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435C8EE0" wp14:editId="50E20D8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3E55D6" w:rsidRDefault="00AB54AE" w:rsidP="003E55D6">
            <w:pPr>
              <w:pStyle w:val="DocumentCodeAR"/>
              <w:bidi/>
              <w:rPr>
                <w:rtl/>
              </w:rPr>
            </w:pPr>
            <w:r w:rsidRPr="003E55D6">
              <w:t>PCT</w:t>
            </w:r>
            <w:r w:rsidR="00772E46" w:rsidRPr="003E55D6">
              <w:t>/</w:t>
            </w:r>
            <w:r w:rsidR="00C742C5" w:rsidRPr="003E55D6">
              <w:t>WG</w:t>
            </w:r>
            <w:r w:rsidR="00100F97" w:rsidRPr="003E55D6">
              <w:t>/</w:t>
            </w:r>
            <w:r w:rsidR="00CE7F8E" w:rsidRPr="003E55D6">
              <w:t>11</w:t>
            </w:r>
            <w:r w:rsidR="003E55D6" w:rsidRPr="003E55D6">
              <w:t>/6</w:t>
            </w:r>
          </w:p>
        </w:tc>
      </w:tr>
      <w:tr w:rsidR="001667B6" w:rsidRPr="003E55D6" w:rsidTr="00BF164F">
        <w:tc>
          <w:tcPr>
            <w:tcW w:w="9571" w:type="dxa"/>
            <w:gridSpan w:val="3"/>
          </w:tcPr>
          <w:p w:rsidR="001667B6" w:rsidRPr="003E55D6" w:rsidRDefault="003E55D6" w:rsidP="00FB7EC9">
            <w:pPr>
              <w:pStyle w:val="DocumentLanguageAR"/>
              <w:bidi/>
              <w:rPr>
                <w:b w:val="0"/>
                <w:rtl/>
                <w:lang w:bidi="ar-EG"/>
              </w:rPr>
            </w:pPr>
            <w:r w:rsidRPr="003E55D6">
              <w:rPr>
                <w:rFonts w:hint="cs"/>
                <w:rtl/>
              </w:rPr>
              <w:t>ال</w:t>
            </w:r>
            <w:r w:rsidRPr="003E55D6">
              <w:rPr>
                <w:rFonts w:hint="cs"/>
                <w:b w:val="0"/>
                <w:rtl/>
              </w:rPr>
              <w:t xml:space="preserve">أصل: </w:t>
            </w:r>
            <w:r w:rsidRPr="003E55D6">
              <w:rPr>
                <w:rFonts w:hint="cs"/>
                <w:b w:val="0"/>
                <w:rtl/>
                <w:lang w:bidi="ar-EG"/>
              </w:rPr>
              <w:t>بالإنكليزية</w:t>
            </w:r>
          </w:p>
        </w:tc>
      </w:tr>
      <w:tr w:rsidR="001667B6" w:rsidTr="00BF164F">
        <w:tc>
          <w:tcPr>
            <w:tcW w:w="9571" w:type="dxa"/>
            <w:gridSpan w:val="3"/>
          </w:tcPr>
          <w:p w:rsidR="001667B6" w:rsidRPr="003E55D6" w:rsidRDefault="00B6101C" w:rsidP="003E55D6">
            <w:pPr>
              <w:pStyle w:val="DocumentDateAR"/>
              <w:bidi/>
              <w:rPr>
                <w:rtl/>
              </w:rPr>
            </w:pPr>
            <w:r w:rsidRPr="003E55D6">
              <w:rPr>
                <w:rFonts w:hint="cs"/>
                <w:rtl/>
              </w:rPr>
              <w:t xml:space="preserve">التاريخ: </w:t>
            </w:r>
            <w:r w:rsidR="003E55D6" w:rsidRPr="003E55D6">
              <w:rPr>
                <w:rFonts w:hint="cs"/>
                <w:rtl/>
              </w:rPr>
              <w:t>3 أبريل</w:t>
            </w:r>
            <w:r w:rsidRPr="003E55D6">
              <w:rPr>
                <w:rFonts w:hint="cs"/>
                <w:rtl/>
              </w:rPr>
              <w:t xml:space="preserve"> </w:t>
            </w:r>
            <w:r w:rsidR="005C64F7" w:rsidRPr="003E55D6">
              <w:rPr>
                <w:rFonts w:hint="cs"/>
                <w:rtl/>
              </w:rPr>
              <w:t>201</w:t>
            </w:r>
            <w:r w:rsidR="00CE7F8E" w:rsidRPr="003E55D6">
              <w:rPr>
                <w:rFonts w:hint="cs"/>
                <w:rtl/>
              </w:rPr>
              <w:t>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CE7F8E" w:rsidRDefault="00F27305" w:rsidP="00CE7F8E">
      <w:pPr>
        <w:pStyle w:val="MeetingSessionAR"/>
        <w:bidi/>
        <w:rPr>
          <w:rFonts w:ascii="Cambria Math" w:hAnsi="Cambria Math"/>
          <w:rtl/>
          <w:lang w:val="fr-FR" w:bidi="ar-EG"/>
        </w:rPr>
      </w:pPr>
      <w:r w:rsidRPr="00783D11">
        <w:rPr>
          <w:rFonts w:ascii="Cambria Math" w:hAnsi="Cambria Math"/>
          <w:rtl/>
        </w:rPr>
        <w:t xml:space="preserve">الدورة </w:t>
      </w:r>
      <w:r w:rsidR="00CE7F8E">
        <w:rPr>
          <w:rFonts w:ascii="Cambria Math" w:hAnsi="Cambria Math" w:hint="cs"/>
          <w:rtl/>
          <w:lang w:val="fr-FR" w:bidi="ar-EG"/>
        </w:rPr>
        <w:t>الحادية عشرة</w:t>
      </w:r>
    </w:p>
    <w:p w:rsidR="00D61541" w:rsidRPr="00D61541" w:rsidRDefault="00D61541" w:rsidP="007F680B">
      <w:pPr>
        <w:pStyle w:val="MeetingDatesAR"/>
        <w:bidi/>
        <w:rPr>
          <w:rtl/>
        </w:rPr>
      </w:pPr>
      <w:r w:rsidRPr="00D61541">
        <w:rPr>
          <w:rFonts w:hint="cs"/>
          <w:rtl/>
        </w:rPr>
        <w:t xml:space="preserve">جنيف، من </w:t>
      </w:r>
      <w:r w:rsidR="00CE7F8E">
        <w:rPr>
          <w:rFonts w:hint="cs"/>
          <w:rtl/>
        </w:rPr>
        <w:t>18</w:t>
      </w:r>
      <w:r w:rsidR="00C742C5">
        <w:rPr>
          <w:rFonts w:hint="cs"/>
          <w:rtl/>
        </w:rPr>
        <w:t xml:space="preserve"> إلى </w:t>
      </w:r>
      <w:r w:rsidR="007F680B">
        <w:rPr>
          <w:rFonts w:hint="cs"/>
          <w:rtl/>
        </w:rPr>
        <w:t>2</w:t>
      </w:r>
      <w:r w:rsidR="008369C1">
        <w:rPr>
          <w:rFonts w:hint="cs"/>
          <w:rtl/>
        </w:rPr>
        <w:t>2</w:t>
      </w:r>
      <w:r w:rsidR="00D07291">
        <w:rPr>
          <w:rFonts w:hint="cs"/>
          <w:rtl/>
        </w:rPr>
        <w:t xml:space="preserve"> </w:t>
      </w:r>
      <w:r w:rsidR="00CE7F8E">
        <w:rPr>
          <w:rFonts w:hint="cs"/>
          <w:rtl/>
        </w:rPr>
        <w:t>يونيو</w:t>
      </w:r>
      <w:r w:rsidR="00C742C5">
        <w:rPr>
          <w:rFonts w:hint="cs"/>
          <w:rtl/>
        </w:rPr>
        <w:t xml:space="preserve"> </w:t>
      </w:r>
      <w:r w:rsidR="005C64F7">
        <w:rPr>
          <w:rFonts w:hint="cs"/>
          <w:rtl/>
        </w:rPr>
        <w:t>201</w:t>
      </w:r>
      <w:r w:rsidR="00CE7F8E">
        <w:rPr>
          <w:rFonts w:hint="cs"/>
          <w:rtl/>
        </w:rPr>
        <w:t>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3E55D6" w:rsidP="00FB7EC9">
      <w:pPr>
        <w:pStyle w:val="DocumentTitleAR"/>
        <w:bidi/>
        <w:rPr>
          <w:rtl/>
        </w:rPr>
      </w:pPr>
      <w:r w:rsidRPr="003E55D6">
        <w:rPr>
          <w:rtl/>
        </w:rPr>
        <w:t>استمارة طلب التعيين كإدارة للبحث الدولي وإدارة للفحص التمهيدي الدولي في إطار معاهدة التعاون بشأن البراءات</w:t>
      </w:r>
    </w:p>
    <w:p w:rsidR="00D61541" w:rsidRPr="00D61541" w:rsidRDefault="003E55D6"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61541" w:rsidRDefault="003E55D6" w:rsidP="008A7045">
      <w:pPr>
        <w:pStyle w:val="Heading1"/>
        <w:rPr>
          <w:rtl/>
        </w:rPr>
      </w:pPr>
      <w:r w:rsidRPr="008A7045">
        <w:rPr>
          <w:rFonts w:hint="cs"/>
          <w:rtl/>
        </w:rPr>
        <w:t>الملخص</w:t>
      </w:r>
    </w:p>
    <w:p w:rsidR="00AF538E" w:rsidRDefault="003E55D6" w:rsidP="000B1821">
      <w:pPr>
        <w:pStyle w:val="NumberedParaAR"/>
        <w:rPr>
          <w:rtl/>
        </w:rPr>
      </w:pPr>
      <w:r>
        <w:rPr>
          <w:rFonts w:hint="cs"/>
          <w:rtl/>
        </w:rPr>
        <w:t>إن</w:t>
      </w:r>
      <w:r w:rsidRPr="003E55D6">
        <w:rPr>
          <w:rtl/>
        </w:rPr>
        <w:t xml:space="preserve"> الفريق العامل </w:t>
      </w:r>
      <w:r>
        <w:rPr>
          <w:rFonts w:hint="cs"/>
          <w:rtl/>
        </w:rPr>
        <w:t xml:space="preserve">مدعو إلى النظر في </w:t>
      </w:r>
      <w:proofErr w:type="spellStart"/>
      <w:r w:rsidR="00906491">
        <w:rPr>
          <w:rFonts w:hint="cs"/>
          <w:rtl/>
        </w:rPr>
        <w:t>إيصاء</w:t>
      </w:r>
      <w:proofErr w:type="spellEnd"/>
      <w:r>
        <w:rPr>
          <w:rFonts w:hint="cs"/>
          <w:rtl/>
        </w:rPr>
        <w:t xml:space="preserve"> جمعية اتحاد معاهدة البراءات بتغيير </w:t>
      </w:r>
      <w:r w:rsidR="00906491">
        <w:rPr>
          <w:rFonts w:hint="cs"/>
          <w:rtl/>
        </w:rPr>
        <w:t xml:space="preserve">التفاهم الذي اعتمدته </w:t>
      </w:r>
      <w:r w:rsidR="008A7045">
        <w:rPr>
          <w:rFonts w:hint="cs"/>
          <w:rtl/>
        </w:rPr>
        <w:t>فيما يخص</w:t>
      </w:r>
      <w:r w:rsidRPr="003E55D6">
        <w:rPr>
          <w:rtl/>
        </w:rPr>
        <w:t xml:space="preserve"> إجراءات </w:t>
      </w:r>
      <w:r w:rsidR="000B1821">
        <w:rPr>
          <w:rFonts w:hint="cs"/>
          <w:rtl/>
        </w:rPr>
        <w:t>التعيين</w:t>
      </w:r>
      <w:r w:rsidRPr="003E55D6">
        <w:rPr>
          <w:rtl/>
        </w:rPr>
        <w:t xml:space="preserve"> كإدارة</w:t>
      </w:r>
      <w:r w:rsidR="00906491">
        <w:rPr>
          <w:rFonts w:hint="cs"/>
          <w:rtl/>
        </w:rPr>
        <w:t xml:space="preserve"> </w:t>
      </w:r>
      <w:r w:rsidRPr="003E55D6">
        <w:rPr>
          <w:rtl/>
        </w:rPr>
        <w:t>للبحث الدولي والفحص التمهيدي الدولي ("إدارة</w:t>
      </w:r>
      <w:r w:rsidR="00906491">
        <w:rPr>
          <w:rtl/>
        </w:rPr>
        <w:t xml:space="preserve"> دولية") في إطار </w:t>
      </w:r>
      <w:r w:rsidRPr="003E55D6">
        <w:rPr>
          <w:rtl/>
        </w:rPr>
        <w:t xml:space="preserve">معاهدة البراءات، </w:t>
      </w:r>
      <w:r w:rsidR="00906491">
        <w:rPr>
          <w:rFonts w:hint="cs"/>
          <w:rtl/>
        </w:rPr>
        <w:t>من</w:t>
      </w:r>
      <w:r w:rsidR="00902E50">
        <w:rPr>
          <w:rFonts w:hint="eastAsia"/>
          <w:rtl/>
        </w:rPr>
        <w:t> </w:t>
      </w:r>
      <w:r w:rsidR="00906491">
        <w:rPr>
          <w:rFonts w:hint="cs"/>
          <w:rtl/>
        </w:rPr>
        <w:t xml:space="preserve">أجل إلزام المكاتب التي تلتمس التعيين باستخدام استمارة طلب </w:t>
      </w:r>
      <w:r w:rsidR="00B736EC">
        <w:rPr>
          <w:rFonts w:hint="cs"/>
          <w:rtl/>
        </w:rPr>
        <w:t>معيارية</w:t>
      </w:r>
      <w:r w:rsidR="00906491">
        <w:rPr>
          <w:rFonts w:hint="cs"/>
          <w:rtl/>
        </w:rPr>
        <w:t>، على النحو الوارد في مرفق هذه الوثيقة.</w:t>
      </w:r>
    </w:p>
    <w:p w:rsidR="003E55D6" w:rsidRPr="008A7045" w:rsidRDefault="003E55D6" w:rsidP="008A7045">
      <w:pPr>
        <w:pStyle w:val="Heading1"/>
        <w:rPr>
          <w:rtl/>
        </w:rPr>
      </w:pPr>
      <w:r w:rsidRPr="008A7045">
        <w:rPr>
          <w:rFonts w:hint="cs"/>
          <w:rtl/>
        </w:rPr>
        <w:t>الخلفية</w:t>
      </w:r>
    </w:p>
    <w:p w:rsidR="00AF538E" w:rsidRDefault="00906491" w:rsidP="00902E50">
      <w:pPr>
        <w:pStyle w:val="NumberedParaAR"/>
      </w:pPr>
      <w:r>
        <w:rPr>
          <w:rFonts w:hint="cs"/>
          <w:rtl/>
        </w:rPr>
        <w:t>اعتمدت جمعية معاهدة البراءات، إبّان دورتها السادسة والأربعين المعقودة في جنيف في شهر سبتمبر 2014، تفاهماً</w:t>
      </w:r>
      <w:r w:rsidR="008A7045">
        <w:rPr>
          <w:rFonts w:hint="eastAsia"/>
          <w:rtl/>
        </w:rPr>
        <w:t> </w:t>
      </w:r>
      <w:r>
        <w:rPr>
          <w:rFonts w:hint="cs"/>
          <w:rtl/>
        </w:rPr>
        <w:t>يحدد الإجراءات الواجب على المكاتب اتباعها عند طلب التعيين كإدارة دولية (انظر الفقرة 12 من الوثيقة</w:t>
      </w:r>
      <w:r w:rsidR="008A7045">
        <w:rPr>
          <w:rFonts w:hint="eastAsia"/>
          <w:rtl/>
        </w:rPr>
        <w:t> </w:t>
      </w:r>
      <w:r>
        <w:t>PCT/A/46/6</w:t>
      </w:r>
      <w:r>
        <w:rPr>
          <w:rFonts w:hint="cs"/>
          <w:rtl/>
          <w:lang w:bidi="ar-EG"/>
        </w:rPr>
        <w:t xml:space="preserve">). </w:t>
      </w:r>
      <w:r w:rsidR="00902E50">
        <w:rPr>
          <w:rFonts w:hint="cs"/>
          <w:rtl/>
          <w:lang w:bidi="ar-EG"/>
        </w:rPr>
        <w:t>و</w:t>
      </w:r>
      <w:r>
        <w:rPr>
          <w:rFonts w:hint="cs"/>
          <w:rtl/>
          <w:lang w:bidi="ar-EG"/>
        </w:rPr>
        <w:t xml:space="preserve">شمل ذلك التفاهم الخطوات الإجرائية </w:t>
      </w:r>
      <w:r w:rsidR="008A7045">
        <w:rPr>
          <w:rFonts w:hint="cs"/>
          <w:rtl/>
          <w:lang w:bidi="ar-EG"/>
        </w:rPr>
        <w:t>ولكن ليس</w:t>
      </w:r>
      <w:r>
        <w:rPr>
          <w:rFonts w:hint="cs"/>
          <w:rtl/>
          <w:lang w:bidi="ar-EG"/>
        </w:rPr>
        <w:t xml:space="preserve"> شكل الطلب ومضمونه.</w:t>
      </w:r>
    </w:p>
    <w:p w:rsidR="00906491" w:rsidRDefault="00906491" w:rsidP="00CB35D3">
      <w:pPr>
        <w:pStyle w:val="NumberedParaAR"/>
      </w:pPr>
      <w:r>
        <w:rPr>
          <w:rFonts w:hint="cs"/>
          <w:rtl/>
        </w:rPr>
        <w:t xml:space="preserve">وكما أفاد الفريق العامل في عام 2015، واصل </w:t>
      </w:r>
      <w:r w:rsidRPr="00906491">
        <w:rPr>
          <w:rtl/>
        </w:rPr>
        <w:t>الفريق الفرعي المعني بالجودة التابع لاجتماع الإدارات الدولية</w:t>
      </w:r>
      <w:r>
        <w:rPr>
          <w:rFonts w:hint="cs"/>
          <w:rtl/>
        </w:rPr>
        <w:t xml:space="preserve"> مهمة استعراض "</w:t>
      </w:r>
      <w:r w:rsidR="00902E50">
        <w:rPr>
          <w:rFonts w:hint="cs"/>
          <w:rtl/>
        </w:rPr>
        <w:t>ا</w:t>
      </w:r>
      <w:r w:rsidRPr="00906491">
        <w:rPr>
          <w:rtl/>
        </w:rPr>
        <w:t>لمتطلبات</w:t>
      </w:r>
      <w:r>
        <w:rPr>
          <w:rFonts w:hint="cs"/>
          <w:rtl/>
        </w:rPr>
        <w:t xml:space="preserve"> الدنيا"</w:t>
      </w:r>
      <w:r w:rsidRPr="00906491">
        <w:rPr>
          <w:rtl/>
        </w:rPr>
        <w:t xml:space="preserve"> </w:t>
      </w:r>
      <w:r>
        <w:rPr>
          <w:rFonts w:hint="cs"/>
          <w:rtl/>
        </w:rPr>
        <w:t>ل</w:t>
      </w:r>
      <w:r w:rsidRPr="00906491">
        <w:rPr>
          <w:rtl/>
        </w:rPr>
        <w:t>لتعيين المنصوص عليها في القاعدتين 36 و63 من اللائحة التنفيذية لمعاهدة البراءات</w:t>
      </w:r>
      <w:r>
        <w:rPr>
          <w:rFonts w:hint="cs"/>
          <w:rtl/>
        </w:rPr>
        <w:t>. ولكن</w:t>
      </w:r>
      <w:r w:rsidR="00CB35D3">
        <w:rPr>
          <w:rFonts w:hint="cs"/>
          <w:rtl/>
        </w:rPr>
        <w:t>ه</w:t>
      </w:r>
      <w:r>
        <w:rPr>
          <w:rFonts w:hint="cs"/>
          <w:rtl/>
        </w:rPr>
        <w:t xml:space="preserve"> لم يُحرز سوى تقدم بسيط في </w:t>
      </w:r>
      <w:r w:rsidR="008A7045">
        <w:rPr>
          <w:rFonts w:hint="cs"/>
          <w:rtl/>
        </w:rPr>
        <w:t>تلك المسألة</w:t>
      </w:r>
      <w:r>
        <w:rPr>
          <w:rFonts w:hint="cs"/>
          <w:rtl/>
        </w:rPr>
        <w:t>. ول</w:t>
      </w:r>
      <w:r w:rsidR="00CB35D3">
        <w:rPr>
          <w:rFonts w:hint="cs"/>
          <w:rtl/>
        </w:rPr>
        <w:t>ا</w:t>
      </w:r>
      <w:r>
        <w:rPr>
          <w:rFonts w:hint="cs"/>
          <w:rtl/>
        </w:rPr>
        <w:t xml:space="preserve">حظ أن نوع المتطلبات المنصوص عليها في القاعدتين المذكورتين، ولا سيما فيما يخص عدد الفاحصين، لا يؤثر مباشرةً في جودة العمل المنجَز. ونظراً إلى الطبيعة السياسية </w:t>
      </w:r>
      <w:r w:rsidR="008A7045">
        <w:rPr>
          <w:rFonts w:hint="cs"/>
          <w:rtl/>
        </w:rPr>
        <w:t>والحساسة</w:t>
      </w:r>
      <w:r>
        <w:rPr>
          <w:rFonts w:hint="cs"/>
          <w:rtl/>
        </w:rPr>
        <w:t xml:space="preserve"> </w:t>
      </w:r>
      <w:r w:rsidR="00CB35D3">
        <w:rPr>
          <w:rFonts w:hint="cs"/>
          <w:rtl/>
        </w:rPr>
        <w:t>للمسائل</w:t>
      </w:r>
      <w:r w:rsidR="008A7045">
        <w:rPr>
          <w:rFonts w:hint="cs"/>
          <w:rtl/>
        </w:rPr>
        <w:t xml:space="preserve"> المتناولة</w:t>
      </w:r>
      <w:r>
        <w:rPr>
          <w:rFonts w:hint="cs"/>
          <w:rtl/>
        </w:rPr>
        <w:t xml:space="preserve">، رأي الفريق الفرعي </w:t>
      </w:r>
      <w:r w:rsidRPr="00906491">
        <w:rPr>
          <w:rtl/>
        </w:rPr>
        <w:t xml:space="preserve">أنه ليس من المناسب </w:t>
      </w:r>
      <w:r w:rsidR="008A7045">
        <w:rPr>
          <w:rFonts w:hint="cs"/>
          <w:rtl/>
        </w:rPr>
        <w:t>النظر في</w:t>
      </w:r>
      <w:r w:rsidRPr="00906491">
        <w:rPr>
          <w:rtl/>
        </w:rPr>
        <w:t xml:space="preserve"> إدخال تعديلات على </w:t>
      </w:r>
      <w:r w:rsidR="008A7045">
        <w:rPr>
          <w:rFonts w:hint="cs"/>
          <w:rtl/>
        </w:rPr>
        <w:t>متطلبات التعيين القائمة</w:t>
      </w:r>
      <w:r w:rsidRPr="00906491">
        <w:rPr>
          <w:rtl/>
        </w:rPr>
        <w:t xml:space="preserve"> </w:t>
      </w:r>
      <w:r w:rsidR="008A7045">
        <w:rPr>
          <w:rFonts w:hint="cs"/>
          <w:rtl/>
        </w:rPr>
        <w:t>بصيغتها الواردة</w:t>
      </w:r>
      <w:r w:rsidRPr="00906491">
        <w:rPr>
          <w:rtl/>
        </w:rPr>
        <w:t xml:space="preserve"> في </w:t>
      </w:r>
      <w:r>
        <w:rPr>
          <w:rFonts w:hint="cs"/>
          <w:rtl/>
        </w:rPr>
        <w:t xml:space="preserve">اللائحة التنفيذية. وفضلاً عن ذلك، اتفق الفريق الفرعي على </w:t>
      </w:r>
      <w:r w:rsidRPr="00906491">
        <w:rPr>
          <w:rtl/>
        </w:rPr>
        <w:t>عدم ملاءمة ولا واقعية اقتراح أي مجالات يُنظر فيها قد تتطلب تقييم</w:t>
      </w:r>
      <w:r w:rsidR="00BA6E89">
        <w:rPr>
          <w:rFonts w:hint="cs"/>
          <w:rtl/>
        </w:rPr>
        <w:t>اً</w:t>
      </w:r>
      <w:r w:rsidRPr="00906491">
        <w:rPr>
          <w:rtl/>
        </w:rPr>
        <w:t xml:space="preserve"> </w:t>
      </w:r>
      <w:r w:rsidRPr="00906491">
        <w:rPr>
          <w:rtl/>
        </w:rPr>
        <w:lastRenderedPageBreak/>
        <w:t>مباشر</w:t>
      </w:r>
      <w:r w:rsidR="00BA6E89">
        <w:rPr>
          <w:rFonts w:hint="cs"/>
          <w:rtl/>
        </w:rPr>
        <w:t>اً</w:t>
      </w:r>
      <w:r w:rsidRPr="00906491">
        <w:rPr>
          <w:rtl/>
        </w:rPr>
        <w:t xml:space="preserve"> لجودة البحث والفحص في أحد المكاتب</w:t>
      </w:r>
      <w:r w:rsidR="009E4CC5">
        <w:rPr>
          <w:rFonts w:hint="cs"/>
          <w:rtl/>
        </w:rPr>
        <w:t xml:space="preserve"> (الفقرة 47 من المرفق الثاني من الوثيقة </w:t>
      </w:r>
      <w:r w:rsidR="009E4CC5">
        <w:t>PCT/MIA/22/22</w:t>
      </w:r>
      <w:r w:rsidR="00CB35D3">
        <w:rPr>
          <w:rFonts w:hint="cs"/>
          <w:rtl/>
          <w:lang w:bidi="ar-EG"/>
        </w:rPr>
        <w:t xml:space="preserve"> المدرجة أيضاً في </w:t>
      </w:r>
      <w:r w:rsidR="009E4CC5">
        <w:rPr>
          <w:rFonts w:hint="cs"/>
          <w:rtl/>
          <w:lang w:bidi="ar-EG"/>
        </w:rPr>
        <w:t xml:space="preserve">الوثيقة </w:t>
      </w:r>
      <w:r w:rsidR="009E4CC5">
        <w:rPr>
          <w:lang w:bidi="ar-EG"/>
        </w:rPr>
        <w:t>PCT/WG/8/2</w:t>
      </w:r>
      <w:r w:rsidR="009E4CC5">
        <w:rPr>
          <w:rFonts w:hint="cs"/>
          <w:rtl/>
          <w:lang w:bidi="ar-EG"/>
        </w:rPr>
        <w:t>).</w:t>
      </w:r>
    </w:p>
    <w:p w:rsidR="009E4CC5" w:rsidRDefault="009E4CC5" w:rsidP="000B1821">
      <w:pPr>
        <w:pStyle w:val="NumberedParaAR"/>
      </w:pPr>
      <w:r>
        <w:rPr>
          <w:rFonts w:hint="cs"/>
          <w:rtl/>
          <w:lang w:bidi="ar-EG"/>
        </w:rPr>
        <w:t>ولذلك أوصى الفريق الفرعي ب</w:t>
      </w:r>
      <w:r w:rsidR="00CB35D3">
        <w:rPr>
          <w:rFonts w:hint="cs"/>
          <w:rtl/>
          <w:lang w:bidi="ar-EG"/>
        </w:rPr>
        <w:t>أن تركز</w:t>
      </w:r>
      <w:r w:rsidRPr="009E4CC5">
        <w:rPr>
          <w:rtl/>
          <w:lang w:bidi="ar-EG"/>
        </w:rPr>
        <w:t xml:space="preserve"> الأنشطة على </w:t>
      </w:r>
      <w:r w:rsidR="00CB35D3">
        <w:rPr>
          <w:rFonts w:hint="cs"/>
          <w:rtl/>
          <w:lang w:bidi="ar-EG"/>
        </w:rPr>
        <w:t>المسائل</w:t>
      </w:r>
      <w:r w:rsidRPr="009E4CC5">
        <w:rPr>
          <w:rtl/>
          <w:lang w:bidi="ar-EG"/>
        </w:rPr>
        <w:t xml:space="preserve"> الإجرائية المتصلة بالجودة</w:t>
      </w:r>
      <w:r>
        <w:rPr>
          <w:rFonts w:hint="cs"/>
          <w:rtl/>
          <w:lang w:bidi="ar-EG"/>
        </w:rPr>
        <w:t xml:space="preserve">. واستمرت متابعة بعض المسائل المرتبطة بوضع إطار الجودة وفقاً للفصل </w:t>
      </w:r>
      <w:r w:rsidR="00085547" w:rsidRPr="00085547">
        <w:rPr>
          <w:rtl/>
          <w:lang w:bidi="ar-EG"/>
        </w:rPr>
        <w:t xml:space="preserve">21 من المبادئ التوجيهية الخاصة بالبحث الدولي والفحص التمهيدي الدولي </w:t>
      </w:r>
      <w:r w:rsidR="000B1821">
        <w:rPr>
          <w:rFonts w:hint="cs"/>
          <w:rtl/>
          <w:lang w:bidi="ar-EG"/>
        </w:rPr>
        <w:t>في إطار</w:t>
      </w:r>
      <w:r w:rsidR="00085547" w:rsidRPr="00085547">
        <w:rPr>
          <w:rtl/>
          <w:lang w:bidi="ar-EG"/>
        </w:rPr>
        <w:t xml:space="preserve"> معاهدة التعاون بشأن البراءات</w:t>
      </w:r>
      <w:r>
        <w:rPr>
          <w:rFonts w:hint="cs"/>
          <w:rtl/>
          <w:lang w:bidi="ar-EG"/>
        </w:rPr>
        <w:t xml:space="preserve">. وأوصى أيضاً بإعداد استمارة معيارية </w:t>
      </w:r>
      <w:r w:rsidR="00BA6E89">
        <w:rPr>
          <w:rFonts w:hint="cs"/>
          <w:rtl/>
          <w:lang w:bidi="ar-EG"/>
        </w:rPr>
        <w:t>لطلبات التعيين</w:t>
      </w:r>
      <w:r w:rsidRPr="009E4CC5">
        <w:rPr>
          <w:rtl/>
          <w:lang w:bidi="ar-EG"/>
        </w:rPr>
        <w:t xml:space="preserve"> بغية ضمان تغطية جميع </w:t>
      </w:r>
      <w:r w:rsidR="00CB35D3">
        <w:rPr>
          <w:rFonts w:hint="cs"/>
          <w:rtl/>
          <w:lang w:bidi="ar-EG"/>
        </w:rPr>
        <w:t>مسائل</w:t>
      </w:r>
      <w:r w:rsidRPr="009E4CC5">
        <w:rPr>
          <w:rtl/>
          <w:lang w:bidi="ar-EG"/>
        </w:rPr>
        <w:t xml:space="preserve"> الجودة الوجيهة في </w:t>
      </w:r>
      <w:r w:rsidR="00CB35D3">
        <w:rPr>
          <w:rFonts w:hint="cs"/>
          <w:rtl/>
          <w:lang w:bidi="ar-EG"/>
        </w:rPr>
        <w:t>كل طلبات التعيين</w:t>
      </w:r>
      <w:r w:rsidRPr="009E4CC5">
        <w:rPr>
          <w:rtl/>
          <w:lang w:bidi="ar-EG"/>
        </w:rPr>
        <w:t>.</w:t>
      </w:r>
    </w:p>
    <w:p w:rsidR="009E4CC5" w:rsidRDefault="009E4CC5" w:rsidP="00CB35D3">
      <w:pPr>
        <w:pStyle w:val="NumberedParaAR"/>
      </w:pPr>
      <w:r>
        <w:rPr>
          <w:rFonts w:hint="cs"/>
          <w:rtl/>
          <w:lang w:bidi="ar-EG"/>
        </w:rPr>
        <w:t xml:space="preserve">وأعدّ المكتب الدولي مشاريع استمارات </w:t>
      </w:r>
      <w:r w:rsidR="00CB35D3">
        <w:rPr>
          <w:rFonts w:hint="cs"/>
          <w:rtl/>
          <w:lang w:bidi="ar-EG"/>
        </w:rPr>
        <w:t>خضعت للمناقشة</w:t>
      </w:r>
      <w:r>
        <w:rPr>
          <w:rFonts w:hint="cs"/>
          <w:rtl/>
          <w:lang w:bidi="ar-EG"/>
        </w:rPr>
        <w:t xml:space="preserve"> منذ عام 2016. واست</w:t>
      </w:r>
      <w:r w:rsidR="00CB35D3">
        <w:rPr>
          <w:rFonts w:hint="cs"/>
          <w:rtl/>
          <w:lang w:bidi="ar-EG"/>
        </w:rPr>
        <w:t>ُ</w:t>
      </w:r>
      <w:r>
        <w:rPr>
          <w:rFonts w:hint="cs"/>
          <w:rtl/>
          <w:lang w:bidi="ar-EG"/>
        </w:rPr>
        <w:t>ند</w:t>
      </w:r>
      <w:r w:rsidR="00CB35D3">
        <w:rPr>
          <w:rFonts w:hint="cs"/>
          <w:rtl/>
          <w:lang w:bidi="ar-EG"/>
        </w:rPr>
        <w:t xml:space="preserve"> إلى تلك المشاريع في طلبَي تعيين</w:t>
      </w:r>
      <w:r>
        <w:rPr>
          <w:rFonts w:hint="cs"/>
          <w:rtl/>
          <w:lang w:bidi="ar-EG"/>
        </w:rPr>
        <w:t xml:space="preserve"> مكتب تركيا للبراءات والعلامات التجارية ومكتب الفلبين للملكية الفكرية</w:t>
      </w:r>
      <w:r w:rsidR="00CB35D3">
        <w:rPr>
          <w:rFonts w:hint="cs"/>
          <w:rtl/>
          <w:lang w:bidi="ar-EG"/>
        </w:rPr>
        <w:t xml:space="preserve"> فضلاً عن العديد من </w:t>
      </w:r>
      <w:r>
        <w:rPr>
          <w:rFonts w:hint="cs"/>
          <w:rtl/>
          <w:lang w:bidi="ar-EG"/>
        </w:rPr>
        <w:t>طلبات تمديد التعيين التي نظرت فيها لجنة التعاون التقني لمعاهدة البراءات في دورتها الثالثة عشرة المعقودة في عام 2017.</w:t>
      </w:r>
    </w:p>
    <w:p w:rsidR="009E4CC5" w:rsidRDefault="009E4CC5" w:rsidP="00902E50">
      <w:pPr>
        <w:pStyle w:val="NumberedParaAR"/>
      </w:pPr>
      <w:bookmarkStart w:id="3" w:name="para6"/>
      <w:r>
        <w:rPr>
          <w:rFonts w:hint="cs"/>
          <w:rtl/>
        </w:rPr>
        <w:t>وظهر</w:t>
      </w:r>
      <w:r w:rsidR="00CB35D3">
        <w:rPr>
          <w:rFonts w:hint="cs"/>
          <w:rtl/>
        </w:rPr>
        <w:t>ت</w:t>
      </w:r>
      <w:r>
        <w:rPr>
          <w:rFonts w:hint="cs"/>
          <w:rtl/>
        </w:rPr>
        <w:t xml:space="preserve"> خلال تلك الفترة اختلافات </w:t>
      </w:r>
      <w:r w:rsidR="00CB35D3">
        <w:rPr>
          <w:rFonts w:hint="cs"/>
          <w:rtl/>
        </w:rPr>
        <w:t>كبيرة على</w:t>
      </w:r>
      <w:r>
        <w:rPr>
          <w:rFonts w:hint="cs"/>
          <w:rtl/>
        </w:rPr>
        <w:t xml:space="preserve"> </w:t>
      </w:r>
      <w:r w:rsidR="00902E50">
        <w:rPr>
          <w:rFonts w:hint="cs"/>
          <w:rtl/>
        </w:rPr>
        <w:t>المحتويات الوجيهة</w:t>
      </w:r>
      <w:r w:rsidR="00CB35D3">
        <w:rPr>
          <w:rFonts w:hint="cs"/>
          <w:rtl/>
        </w:rPr>
        <w:t xml:space="preserve"> للاستمارة. إذ </w:t>
      </w:r>
      <w:r>
        <w:rPr>
          <w:rFonts w:hint="cs"/>
          <w:rtl/>
        </w:rPr>
        <w:t xml:space="preserve">رأت عدة إدارات أن الأجزاء المتعلقة بالمتطلبات الدنيا المنصوص عليها في القاعدتين 1.36 و1.63 من اللائحة التنفيذية لمعاهدة البراءات هي وحدها الأجزاء الضرورية أو </w:t>
      </w:r>
      <w:r w:rsidR="00CB35D3">
        <w:rPr>
          <w:rFonts w:hint="cs"/>
          <w:rtl/>
        </w:rPr>
        <w:t>الوجيهة</w:t>
      </w:r>
      <w:r>
        <w:rPr>
          <w:rFonts w:hint="cs"/>
          <w:rtl/>
        </w:rPr>
        <w:t xml:space="preserve"> من </w:t>
      </w:r>
      <w:r w:rsidR="00CB35D3">
        <w:rPr>
          <w:rFonts w:hint="cs"/>
          <w:rtl/>
        </w:rPr>
        <w:t>مشروع</w:t>
      </w:r>
      <w:r>
        <w:rPr>
          <w:rFonts w:hint="cs"/>
          <w:rtl/>
        </w:rPr>
        <w:t xml:space="preserve"> الاستمارة. ورأت إدارات أخرى أن المعلومات الإضافية المطلوبة في الأقسام الأخرى من </w:t>
      </w:r>
      <w:r w:rsidR="00CB35D3">
        <w:rPr>
          <w:rFonts w:hint="cs"/>
          <w:rtl/>
        </w:rPr>
        <w:t>مشروع</w:t>
      </w:r>
      <w:r>
        <w:rPr>
          <w:rFonts w:hint="cs"/>
          <w:rtl/>
        </w:rPr>
        <w:t xml:space="preserve"> الاستمارة معلومات مهمة إذ تمكِّن لجنة التعاون التقني وجمعية معاهدة البراءات من </w:t>
      </w:r>
      <w:r w:rsidR="00745EE0">
        <w:rPr>
          <w:rFonts w:hint="cs"/>
          <w:rtl/>
        </w:rPr>
        <w:t>اتخاذ قرار مستنير بشأن</w:t>
      </w:r>
      <w:r>
        <w:rPr>
          <w:rFonts w:hint="cs"/>
          <w:rtl/>
        </w:rPr>
        <w:t xml:space="preserve"> فائدة التعيين </w:t>
      </w:r>
      <w:r w:rsidR="00745EE0">
        <w:rPr>
          <w:rFonts w:hint="cs"/>
          <w:rtl/>
        </w:rPr>
        <w:t>ل</w:t>
      </w:r>
      <w:r>
        <w:rPr>
          <w:rFonts w:hint="cs"/>
          <w:rtl/>
        </w:rPr>
        <w:t>لنظام</w:t>
      </w:r>
      <w:r w:rsidR="00745EE0">
        <w:rPr>
          <w:rFonts w:hint="cs"/>
          <w:rtl/>
        </w:rPr>
        <w:t xml:space="preserve"> ككل</w:t>
      </w:r>
      <w:r>
        <w:rPr>
          <w:rFonts w:hint="cs"/>
          <w:rtl/>
        </w:rPr>
        <w:t>. وقد أقرت</w:t>
      </w:r>
      <w:r w:rsidR="00B37F8E">
        <w:rPr>
          <w:rFonts w:hint="cs"/>
          <w:rtl/>
        </w:rPr>
        <w:t xml:space="preserve"> بعض</w:t>
      </w:r>
      <w:r>
        <w:rPr>
          <w:rFonts w:hint="cs"/>
          <w:rtl/>
        </w:rPr>
        <w:t xml:space="preserve"> الإدارات بأن بعض المعلومات المقدَّمة في </w:t>
      </w:r>
      <w:r w:rsidR="00745EE0">
        <w:rPr>
          <w:rFonts w:hint="cs"/>
          <w:rtl/>
        </w:rPr>
        <w:t>المشاريع</w:t>
      </w:r>
      <w:r>
        <w:rPr>
          <w:rFonts w:hint="cs"/>
          <w:rtl/>
        </w:rPr>
        <w:t xml:space="preserve"> غير وجيهة في بعض الحالات (مثل</w:t>
      </w:r>
      <w:r w:rsidR="00902E50">
        <w:rPr>
          <w:rFonts w:hint="eastAsia"/>
          <w:rtl/>
        </w:rPr>
        <w:t> </w:t>
      </w:r>
      <w:r>
        <w:rPr>
          <w:rFonts w:hint="cs"/>
          <w:rtl/>
        </w:rPr>
        <w:t xml:space="preserve">المعلومات القطرية في حالة المكاتب الإقليمية أو في حالة </w:t>
      </w:r>
      <w:r w:rsidR="00745EE0">
        <w:rPr>
          <w:rFonts w:hint="cs"/>
          <w:rtl/>
        </w:rPr>
        <w:t>المكاتب التي</w:t>
      </w:r>
      <w:r>
        <w:rPr>
          <w:rFonts w:hint="cs"/>
          <w:rtl/>
        </w:rPr>
        <w:t xml:space="preserve"> لن </w:t>
      </w:r>
      <w:r w:rsidR="00745EE0">
        <w:rPr>
          <w:rFonts w:hint="cs"/>
          <w:rtl/>
        </w:rPr>
        <w:t>ت</w:t>
      </w:r>
      <w:r>
        <w:rPr>
          <w:rFonts w:hint="cs"/>
          <w:rtl/>
        </w:rPr>
        <w:t>قدِّم خدم</w:t>
      </w:r>
      <w:r w:rsidR="00745EE0">
        <w:rPr>
          <w:rFonts w:hint="cs"/>
          <w:rtl/>
        </w:rPr>
        <w:t>ات كإدارة دولية للمودعين في بلدانها</w:t>
      </w:r>
      <w:r>
        <w:rPr>
          <w:rFonts w:hint="cs"/>
          <w:rtl/>
        </w:rPr>
        <w:t>)</w:t>
      </w:r>
      <w:r w:rsidR="00B37F8E">
        <w:rPr>
          <w:rFonts w:hint="cs"/>
          <w:rtl/>
        </w:rPr>
        <w:t xml:space="preserve">، غير أنها رأت عامةً أنه ينبغي توقع استيفاء كل أقسام الطلب أو غالبيتها </w:t>
      </w:r>
      <w:r w:rsidR="00745EE0">
        <w:rPr>
          <w:rFonts w:hint="cs"/>
          <w:rtl/>
        </w:rPr>
        <w:t xml:space="preserve">بقدر ما </w:t>
      </w:r>
      <w:r w:rsidR="00902E50">
        <w:rPr>
          <w:rFonts w:hint="cs"/>
          <w:rtl/>
        </w:rPr>
        <w:t>تكون</w:t>
      </w:r>
      <w:r w:rsidR="00745EE0">
        <w:rPr>
          <w:rFonts w:hint="cs"/>
          <w:rtl/>
        </w:rPr>
        <w:t xml:space="preserve"> وجيهة.</w:t>
      </w:r>
    </w:p>
    <w:bookmarkEnd w:id="3"/>
    <w:p w:rsidR="00B37F8E" w:rsidRDefault="00B37F8E" w:rsidP="00902E50">
      <w:pPr>
        <w:pStyle w:val="NumberedParaAR"/>
      </w:pPr>
      <w:r>
        <w:rPr>
          <w:rFonts w:hint="cs"/>
          <w:rtl/>
        </w:rPr>
        <w:t>وناقش الفريق العامل مسألة إعداد استمارة طلب في دورته العاشرة المعقودة في عام 2017 (الوثيقة</w:t>
      </w:r>
      <w:r w:rsidR="00745EE0">
        <w:rPr>
          <w:rFonts w:hint="eastAsia"/>
          <w:rtl/>
        </w:rPr>
        <w:t> </w:t>
      </w:r>
      <w:r>
        <w:t>PCT/WG/10/16</w:t>
      </w:r>
      <w:r>
        <w:rPr>
          <w:rFonts w:hint="cs"/>
          <w:rtl/>
          <w:lang w:bidi="ar-EG"/>
        </w:rPr>
        <w:t>). ولاحظ المكتب الدولي في تلك الدورة تفاوتاً كبيراً في ن</w:t>
      </w:r>
      <w:r>
        <w:rPr>
          <w:rtl/>
          <w:lang w:bidi="ar-EG"/>
        </w:rPr>
        <w:t xml:space="preserve">طاق </w:t>
      </w:r>
      <w:r>
        <w:rPr>
          <w:rFonts w:hint="cs"/>
          <w:rtl/>
          <w:lang w:bidi="ar-EG"/>
        </w:rPr>
        <w:t>وعمق المعلومات المقدَّ</w:t>
      </w:r>
      <w:r w:rsidR="00745EE0">
        <w:rPr>
          <w:rFonts w:hint="cs"/>
          <w:rtl/>
          <w:lang w:bidi="ar-EG"/>
        </w:rPr>
        <w:t xml:space="preserve">مة في الطلبات القائمة على مشروع </w:t>
      </w:r>
      <w:r>
        <w:rPr>
          <w:rFonts w:hint="cs"/>
          <w:rtl/>
          <w:lang w:bidi="ar-EG"/>
        </w:rPr>
        <w:t>الاستمارة</w:t>
      </w:r>
      <w:r w:rsidR="00BA6E89">
        <w:rPr>
          <w:rFonts w:hint="cs"/>
          <w:rtl/>
          <w:lang w:bidi="ar-EG"/>
        </w:rPr>
        <w:t>؛</w:t>
      </w:r>
      <w:r>
        <w:rPr>
          <w:rFonts w:hint="cs"/>
          <w:rtl/>
          <w:lang w:bidi="ar-EG"/>
        </w:rPr>
        <w:t xml:space="preserve"> </w:t>
      </w:r>
      <w:r w:rsidR="00745EE0">
        <w:rPr>
          <w:rFonts w:hint="cs"/>
          <w:rtl/>
          <w:lang w:bidi="ar-EG"/>
        </w:rPr>
        <w:t>فلم يتمكن من</w:t>
      </w:r>
      <w:r>
        <w:rPr>
          <w:rFonts w:hint="cs"/>
          <w:rtl/>
          <w:lang w:bidi="ar-EG"/>
        </w:rPr>
        <w:t xml:space="preserve"> </w:t>
      </w:r>
      <w:proofErr w:type="spellStart"/>
      <w:r>
        <w:rPr>
          <w:rFonts w:hint="cs"/>
          <w:rtl/>
          <w:lang w:bidi="ar-EG"/>
        </w:rPr>
        <w:t>الإيصاء</w:t>
      </w:r>
      <w:proofErr w:type="spellEnd"/>
      <w:r>
        <w:rPr>
          <w:rFonts w:hint="cs"/>
          <w:rtl/>
          <w:lang w:bidi="ar-EG"/>
        </w:rPr>
        <w:t xml:space="preserve"> بشكل </w:t>
      </w:r>
      <w:r w:rsidR="00745EE0">
        <w:rPr>
          <w:rFonts w:hint="cs"/>
          <w:rtl/>
          <w:lang w:bidi="ar-EG"/>
        </w:rPr>
        <w:t>معياري</w:t>
      </w:r>
      <w:r>
        <w:rPr>
          <w:rFonts w:hint="cs"/>
          <w:rtl/>
          <w:lang w:bidi="ar-EG"/>
        </w:rPr>
        <w:t xml:space="preserve"> ملائم للاستمارة. وعليه،</w:t>
      </w:r>
      <w:r w:rsidR="00745EE0">
        <w:rPr>
          <w:rFonts w:hint="cs"/>
          <w:rtl/>
          <w:lang w:bidi="ar-EG"/>
        </w:rPr>
        <w:t xml:space="preserve"> </w:t>
      </w:r>
      <w:r w:rsidRPr="00B37F8E">
        <w:rPr>
          <w:rtl/>
          <w:lang w:bidi="ar-EG"/>
        </w:rPr>
        <w:t>دعا الفريق العامل المكتب الدولي إلى إصدار تعميم يلتمس فيه تعليقات على مشروع منقّح لاستمارة الطلب و</w:t>
      </w:r>
      <w:r w:rsidR="00902E50">
        <w:rPr>
          <w:rFonts w:hint="cs"/>
          <w:rtl/>
          <w:lang w:bidi="ar-EG"/>
        </w:rPr>
        <w:t>على</w:t>
      </w:r>
      <w:r w:rsidRPr="00B37F8E">
        <w:rPr>
          <w:rtl/>
          <w:lang w:bidi="ar-EG"/>
        </w:rPr>
        <w:t xml:space="preserve"> أية مسائل عالقة لكي</w:t>
      </w:r>
      <w:r w:rsidR="00745EE0">
        <w:rPr>
          <w:rFonts w:hint="cs"/>
          <w:rtl/>
          <w:lang w:bidi="ar-EG"/>
        </w:rPr>
        <w:t xml:space="preserve"> يقرر إما</w:t>
      </w:r>
      <w:r w:rsidR="00902E50">
        <w:rPr>
          <w:rFonts w:hint="eastAsia"/>
          <w:rtl/>
          <w:lang w:bidi="ar-EG"/>
        </w:rPr>
        <w:t> </w:t>
      </w:r>
      <w:r w:rsidRPr="00B37F8E">
        <w:rPr>
          <w:rtl/>
          <w:lang w:bidi="ar-EG"/>
        </w:rPr>
        <w:t xml:space="preserve">تقديم اقتراح في هذا الشأن مباشرة إلى الجمعية </w:t>
      </w:r>
      <w:r w:rsidR="00745EE0">
        <w:rPr>
          <w:rFonts w:hint="cs"/>
          <w:rtl/>
          <w:lang w:bidi="ar-EG"/>
        </w:rPr>
        <w:t>وإما</w:t>
      </w:r>
      <w:r w:rsidRPr="00B37F8E">
        <w:rPr>
          <w:rtl/>
          <w:lang w:bidi="ar-EG"/>
        </w:rPr>
        <w:t xml:space="preserve"> </w:t>
      </w:r>
      <w:r w:rsidR="00902E50">
        <w:rPr>
          <w:rFonts w:hint="cs"/>
          <w:rtl/>
          <w:lang w:bidi="ar-EG"/>
        </w:rPr>
        <w:t>مواصلة</w:t>
      </w:r>
      <w:r w:rsidRPr="00B37F8E">
        <w:rPr>
          <w:rtl/>
          <w:lang w:bidi="ar-EG"/>
        </w:rPr>
        <w:t xml:space="preserve"> الفريق الفرعي المعني بالجودة التابع لاجتماع الإدارات الدولية و/أو الفريق العامل النظر في هذه المسألة.</w:t>
      </w:r>
    </w:p>
    <w:p w:rsidR="00B37F8E" w:rsidRDefault="00B37F8E" w:rsidP="008A7045">
      <w:pPr>
        <w:pStyle w:val="Heading1"/>
      </w:pPr>
      <w:r>
        <w:rPr>
          <w:rFonts w:hint="cs"/>
          <w:rtl/>
        </w:rPr>
        <w:t xml:space="preserve">الردود على التعميم </w:t>
      </w:r>
      <w:r>
        <w:t>C. PCT 1519</w:t>
      </w:r>
    </w:p>
    <w:p w:rsidR="00B37F8E" w:rsidRDefault="00B37F8E" w:rsidP="00745EE0">
      <w:pPr>
        <w:pStyle w:val="NumberedParaAR"/>
      </w:pPr>
      <w:r>
        <w:rPr>
          <w:rFonts w:hint="cs"/>
          <w:rtl/>
          <w:lang w:bidi="ar-EG"/>
        </w:rPr>
        <w:t>أُصدر ال</w:t>
      </w:r>
      <w:r w:rsidR="00902E50">
        <w:rPr>
          <w:rFonts w:hint="cs"/>
          <w:rtl/>
          <w:lang w:bidi="ar-EG"/>
        </w:rPr>
        <w:t>ت</w:t>
      </w:r>
      <w:r>
        <w:rPr>
          <w:rFonts w:hint="cs"/>
          <w:rtl/>
          <w:lang w:bidi="ar-EG"/>
        </w:rPr>
        <w:t xml:space="preserve">عميم </w:t>
      </w:r>
      <w:r>
        <w:rPr>
          <w:lang w:bidi="ar-EG"/>
        </w:rPr>
        <w:t>C. PCT 1519</w:t>
      </w:r>
      <w:r>
        <w:rPr>
          <w:rFonts w:hint="cs"/>
          <w:rtl/>
          <w:lang w:bidi="ar-EG"/>
        </w:rPr>
        <w:t xml:space="preserve"> في 24 أكتوبر 2017. وتلقى المكتب الدولي 15 رداً على التعميم منها تسعة من مكاتب تعمل بصفة إدارات دولية وستة من مكاتب تعمل </w:t>
      </w:r>
      <w:r w:rsidR="00745EE0">
        <w:rPr>
          <w:rFonts w:hint="cs"/>
          <w:rtl/>
          <w:lang w:bidi="ar-EG"/>
        </w:rPr>
        <w:t xml:space="preserve">بصفة </w:t>
      </w:r>
      <w:r>
        <w:rPr>
          <w:rFonts w:hint="cs"/>
          <w:rtl/>
          <w:lang w:bidi="ar-EG"/>
        </w:rPr>
        <w:t xml:space="preserve">مكاتب معيَّنة </w:t>
      </w:r>
      <w:r w:rsidR="00745EE0">
        <w:rPr>
          <w:rFonts w:hint="cs"/>
          <w:rtl/>
          <w:lang w:bidi="ar-EG"/>
        </w:rPr>
        <w:t>وليس</w:t>
      </w:r>
      <w:r>
        <w:rPr>
          <w:rFonts w:hint="cs"/>
          <w:rtl/>
          <w:lang w:bidi="ar-EG"/>
        </w:rPr>
        <w:t xml:space="preserve"> إدارات دولية.</w:t>
      </w:r>
    </w:p>
    <w:p w:rsidR="00B37F8E" w:rsidRDefault="00B37F8E" w:rsidP="00902E50">
      <w:pPr>
        <w:pStyle w:val="NumberedParaAR"/>
      </w:pPr>
      <w:r>
        <w:rPr>
          <w:rFonts w:hint="cs"/>
          <w:rtl/>
          <w:lang w:bidi="ar-EG"/>
        </w:rPr>
        <w:t xml:space="preserve">وكانت </w:t>
      </w:r>
      <w:r w:rsidR="00745EE0">
        <w:rPr>
          <w:rFonts w:hint="cs"/>
          <w:rtl/>
          <w:lang w:bidi="ar-EG"/>
        </w:rPr>
        <w:t>تعليقات</w:t>
      </w:r>
      <w:r>
        <w:rPr>
          <w:rFonts w:hint="cs"/>
          <w:rtl/>
          <w:lang w:bidi="ar-EG"/>
        </w:rPr>
        <w:t xml:space="preserve"> المكاتب المعيَّنة </w:t>
      </w:r>
      <w:r w:rsidR="00745EE0">
        <w:rPr>
          <w:rFonts w:hint="cs"/>
          <w:rtl/>
          <w:lang w:bidi="ar-EG"/>
        </w:rPr>
        <w:t xml:space="preserve">على الاستمارة </w:t>
      </w:r>
      <w:r>
        <w:rPr>
          <w:rFonts w:hint="cs"/>
          <w:rtl/>
          <w:lang w:bidi="ar-EG"/>
        </w:rPr>
        <w:t>إيجابية</w:t>
      </w:r>
      <w:r w:rsidR="00902E50">
        <w:rPr>
          <w:rFonts w:hint="cs"/>
          <w:rtl/>
          <w:lang w:bidi="ar-EG"/>
        </w:rPr>
        <w:t>ً</w:t>
      </w:r>
      <w:r>
        <w:rPr>
          <w:rFonts w:hint="cs"/>
          <w:rtl/>
          <w:lang w:bidi="ar-EG"/>
        </w:rPr>
        <w:t xml:space="preserve"> </w:t>
      </w:r>
      <w:r w:rsidR="00745EE0">
        <w:rPr>
          <w:rFonts w:hint="cs"/>
          <w:rtl/>
          <w:lang w:bidi="ar-EG"/>
        </w:rPr>
        <w:t>بوجه عام</w:t>
      </w:r>
      <w:r>
        <w:rPr>
          <w:rFonts w:hint="cs"/>
          <w:rtl/>
          <w:lang w:bidi="ar-EG"/>
        </w:rPr>
        <w:t xml:space="preserve">. واقترحت بعض المكاتب </w:t>
      </w:r>
      <w:r w:rsidR="00745EE0">
        <w:rPr>
          <w:rFonts w:hint="cs"/>
          <w:rtl/>
          <w:lang w:bidi="ar-EG"/>
        </w:rPr>
        <w:t xml:space="preserve">إدخال </w:t>
      </w:r>
      <w:r>
        <w:rPr>
          <w:rFonts w:hint="cs"/>
          <w:rtl/>
          <w:lang w:bidi="ar-EG"/>
        </w:rPr>
        <w:t>تحسينات طفيفة مثل طلب المزيد من التفاصيل عن الكفاءات اللغوية أو أساليب التدريب، أو جعل الجزء الخاص بدوافع الطلب إلزامياً</w:t>
      </w:r>
      <w:r w:rsidR="00DA3007">
        <w:rPr>
          <w:rFonts w:hint="cs"/>
          <w:rtl/>
          <w:lang w:bidi="ar-EG"/>
        </w:rPr>
        <w:t>،</w:t>
      </w:r>
      <w:r>
        <w:rPr>
          <w:rFonts w:hint="cs"/>
          <w:rtl/>
          <w:lang w:bidi="ar-EG"/>
        </w:rPr>
        <w:t xml:space="preserve"> أو توفير </w:t>
      </w:r>
      <w:r w:rsidR="00745EE0">
        <w:rPr>
          <w:rFonts w:hint="cs"/>
          <w:rtl/>
          <w:lang w:bidi="ar-EG"/>
        </w:rPr>
        <w:t>إرشادات</w:t>
      </w:r>
      <w:r>
        <w:rPr>
          <w:rFonts w:hint="cs"/>
          <w:rtl/>
          <w:lang w:bidi="ar-EG"/>
        </w:rPr>
        <w:t xml:space="preserve"> بشأن المعلومات اللازم</w:t>
      </w:r>
      <w:r w:rsidR="00745EE0">
        <w:rPr>
          <w:rFonts w:hint="cs"/>
          <w:rtl/>
          <w:lang w:bidi="ar-EG"/>
        </w:rPr>
        <w:t xml:space="preserve"> تقديمها للتأكد من أن</w:t>
      </w:r>
      <w:r>
        <w:rPr>
          <w:rFonts w:hint="cs"/>
          <w:rtl/>
          <w:lang w:bidi="ar-EG"/>
        </w:rPr>
        <w:t xml:space="preserve"> النُظم المعلوماتية ملائمة لإنجاز العمل بفعالية من دون </w:t>
      </w:r>
      <w:r w:rsidR="00745EE0">
        <w:rPr>
          <w:rFonts w:hint="cs"/>
          <w:rtl/>
          <w:lang w:bidi="ar-EG"/>
        </w:rPr>
        <w:t xml:space="preserve">حاجة إلى </w:t>
      </w:r>
      <w:r>
        <w:rPr>
          <w:rFonts w:hint="cs"/>
          <w:rtl/>
          <w:lang w:bidi="ar-EG"/>
        </w:rPr>
        <w:t>إدراج تفاصيل فنية غير ضرورية.</w:t>
      </w:r>
    </w:p>
    <w:p w:rsidR="00B37F8E" w:rsidRDefault="00B37F8E" w:rsidP="00DA3007">
      <w:pPr>
        <w:pStyle w:val="NumberedParaAR"/>
      </w:pPr>
      <w:r>
        <w:rPr>
          <w:rFonts w:hint="cs"/>
          <w:rtl/>
          <w:lang w:bidi="ar-EG"/>
        </w:rPr>
        <w:t xml:space="preserve">وتبيَّن من الردود الواردة من الإدارات الدولية تباين الآراء ذاته المذكور في الفقرة </w:t>
      </w:r>
      <w:hyperlink w:anchor="para6" w:history="1">
        <w:r w:rsidRPr="00745EE0">
          <w:rPr>
            <w:rStyle w:val="Hyperlink"/>
            <w:rFonts w:hint="cs"/>
            <w:color w:val="auto"/>
            <w:u w:val="none"/>
            <w:rtl/>
            <w:lang w:bidi="ar-EG"/>
          </w:rPr>
          <w:t>6</w:t>
        </w:r>
      </w:hyperlink>
      <w:r>
        <w:rPr>
          <w:rFonts w:hint="cs"/>
          <w:rtl/>
          <w:lang w:bidi="ar-EG"/>
        </w:rPr>
        <w:t xml:space="preserve"> من هذه الوثيقة. إذ ذكرت عدة إدارات أن المعلومات المتعلقة بالمتطلبات الدنيا وحدها هي المعلومات اللازمة</w:t>
      </w:r>
      <w:r w:rsidR="00745EE0">
        <w:rPr>
          <w:rFonts w:hint="cs"/>
          <w:rtl/>
          <w:lang w:bidi="ar-EG"/>
        </w:rPr>
        <w:t>،</w:t>
      </w:r>
      <w:r>
        <w:rPr>
          <w:rFonts w:hint="cs"/>
          <w:rtl/>
          <w:lang w:bidi="ar-EG"/>
        </w:rPr>
        <w:t xml:space="preserve"> وأن إضافة معلومات عن مسائل أخرى</w:t>
      </w:r>
      <w:r w:rsidR="00745EE0">
        <w:rPr>
          <w:rFonts w:hint="cs"/>
          <w:rtl/>
          <w:lang w:bidi="ar-EG"/>
        </w:rPr>
        <w:t xml:space="preserve"> يفرض</w:t>
      </w:r>
      <w:r>
        <w:rPr>
          <w:rFonts w:hint="cs"/>
          <w:rtl/>
          <w:lang w:bidi="ar-EG"/>
        </w:rPr>
        <w:t xml:space="preserve"> </w:t>
      </w:r>
      <w:proofErr w:type="spellStart"/>
      <w:r w:rsidR="00745EE0">
        <w:rPr>
          <w:rFonts w:hint="cs"/>
          <w:rtl/>
          <w:lang w:bidi="ar-EG"/>
        </w:rPr>
        <w:t>عبءاً</w:t>
      </w:r>
      <w:proofErr w:type="spellEnd"/>
      <w:r w:rsidR="00745EE0">
        <w:rPr>
          <w:rFonts w:hint="cs"/>
          <w:rtl/>
          <w:lang w:bidi="ar-EG"/>
        </w:rPr>
        <w:t xml:space="preserve"> غير ضروري، </w:t>
      </w:r>
      <w:r>
        <w:rPr>
          <w:rFonts w:hint="cs"/>
          <w:rtl/>
          <w:lang w:bidi="ar-EG"/>
        </w:rPr>
        <w:t xml:space="preserve">وأنه لا ينبغي </w:t>
      </w:r>
      <w:r w:rsidR="00745EE0">
        <w:rPr>
          <w:rFonts w:hint="cs"/>
          <w:rtl/>
          <w:lang w:bidi="ar-EG"/>
        </w:rPr>
        <w:t>أخذ</w:t>
      </w:r>
      <w:r>
        <w:rPr>
          <w:rFonts w:hint="cs"/>
          <w:rtl/>
          <w:lang w:bidi="ar-EG"/>
        </w:rPr>
        <w:t xml:space="preserve"> بعض العناصر المقترحة (مثل الناتج المحلي</w:t>
      </w:r>
      <w:r w:rsidR="00684D7F">
        <w:rPr>
          <w:rFonts w:hint="cs"/>
          <w:rtl/>
          <w:lang w:bidi="ar-EG"/>
        </w:rPr>
        <w:t xml:space="preserve"> الإجمالي</w:t>
      </w:r>
      <w:r>
        <w:rPr>
          <w:rFonts w:hint="cs"/>
          <w:rtl/>
          <w:lang w:bidi="ar-EG"/>
        </w:rPr>
        <w:t xml:space="preserve"> وتعداد السكان)</w:t>
      </w:r>
      <w:r w:rsidR="00745EE0">
        <w:rPr>
          <w:rFonts w:hint="cs"/>
          <w:rtl/>
          <w:lang w:bidi="ar-EG"/>
        </w:rPr>
        <w:t xml:space="preserve"> بعين الاعتبار</w:t>
      </w:r>
      <w:r>
        <w:rPr>
          <w:rFonts w:hint="cs"/>
          <w:rtl/>
          <w:lang w:bidi="ar-EG"/>
        </w:rPr>
        <w:t xml:space="preserve">. ورأت إدارات أخرى أنه ينبغي للمكتب المعني استيفاء </w:t>
      </w:r>
      <w:r w:rsidR="00DA3007">
        <w:rPr>
          <w:rFonts w:hint="cs"/>
          <w:rtl/>
          <w:lang w:bidi="ar-EG"/>
        </w:rPr>
        <w:t>أقسام الاستمارة قدر الإمكان. ولم يتسنَ التوصل إلى اتفاق</w:t>
      </w:r>
      <w:r>
        <w:rPr>
          <w:rFonts w:hint="cs"/>
          <w:rtl/>
          <w:lang w:bidi="ar-EG"/>
        </w:rPr>
        <w:t xml:space="preserve"> خلال الدورة الخامسة والعشرين لاجتماع الإدارات الدولية المعقودة في مدريد في شهر فبراير 2018. ومع ذلك، وافق الاجتماع على </w:t>
      </w:r>
      <w:r>
        <w:rPr>
          <w:rFonts w:hint="cs"/>
          <w:rtl/>
          <w:lang w:bidi="ar-EG"/>
        </w:rPr>
        <w:lastRenderedPageBreak/>
        <w:t xml:space="preserve">توصية الفريق الفرعي المعني بالجودة بأن </w:t>
      </w:r>
      <w:r w:rsidR="00745EE0">
        <w:rPr>
          <w:rFonts w:hint="cs"/>
          <w:rtl/>
          <w:lang w:bidi="ar-EG"/>
        </w:rPr>
        <w:t>يقوم</w:t>
      </w:r>
      <w:r>
        <w:rPr>
          <w:rFonts w:hint="cs"/>
          <w:rtl/>
          <w:lang w:bidi="ar-EG"/>
        </w:rPr>
        <w:t xml:space="preserve"> المكتب الدولي </w:t>
      </w:r>
      <w:r w:rsidR="00745EE0">
        <w:rPr>
          <w:rFonts w:hint="cs"/>
          <w:rtl/>
          <w:lang w:bidi="ar-EG"/>
        </w:rPr>
        <w:t>ب</w:t>
      </w:r>
      <w:r>
        <w:rPr>
          <w:rFonts w:hint="cs"/>
          <w:rtl/>
          <w:lang w:bidi="ar-EG"/>
        </w:rPr>
        <w:t xml:space="preserve">إعداد مشروع </w:t>
      </w:r>
      <w:r w:rsidR="00745EE0">
        <w:rPr>
          <w:rFonts w:hint="cs"/>
          <w:rtl/>
          <w:lang w:bidi="ar-EG"/>
        </w:rPr>
        <w:t>استمارة منقحة</w:t>
      </w:r>
      <w:r>
        <w:rPr>
          <w:rFonts w:hint="cs"/>
          <w:rtl/>
          <w:lang w:bidi="ar-EG"/>
        </w:rPr>
        <w:t xml:space="preserve"> </w:t>
      </w:r>
      <w:r w:rsidR="00DA3007">
        <w:rPr>
          <w:rFonts w:hint="cs"/>
          <w:rtl/>
          <w:lang w:bidi="ar-EG"/>
        </w:rPr>
        <w:t>ويقدِّمها إلى</w:t>
      </w:r>
      <w:r>
        <w:rPr>
          <w:rFonts w:hint="cs"/>
          <w:rtl/>
          <w:lang w:bidi="ar-EG"/>
        </w:rPr>
        <w:t xml:space="preserve"> الفريق العامل في </w:t>
      </w:r>
      <w:r w:rsidR="00745EE0">
        <w:rPr>
          <w:rFonts w:hint="cs"/>
          <w:rtl/>
          <w:lang w:bidi="ar-EG"/>
        </w:rPr>
        <w:t>هذه الدورة</w:t>
      </w:r>
      <w:r>
        <w:rPr>
          <w:rFonts w:hint="cs"/>
          <w:rtl/>
          <w:lang w:bidi="ar-EG"/>
        </w:rPr>
        <w:t xml:space="preserve"> </w:t>
      </w:r>
      <w:r w:rsidR="00DA3007">
        <w:rPr>
          <w:rFonts w:hint="cs"/>
          <w:rtl/>
          <w:lang w:bidi="ar-EG"/>
        </w:rPr>
        <w:t>كي</w:t>
      </w:r>
      <w:r>
        <w:rPr>
          <w:rFonts w:hint="cs"/>
          <w:rtl/>
          <w:lang w:bidi="ar-EG"/>
        </w:rPr>
        <w:t xml:space="preserve"> تعتمدها جم</w:t>
      </w:r>
      <w:r w:rsidR="00DA3007">
        <w:rPr>
          <w:rFonts w:hint="cs"/>
          <w:rtl/>
          <w:lang w:bidi="ar-EG"/>
        </w:rPr>
        <w:t>عية معاهدة البراءات كجزء من عملية</w:t>
      </w:r>
      <w:r>
        <w:rPr>
          <w:rFonts w:hint="cs"/>
          <w:rtl/>
          <w:lang w:bidi="ar-EG"/>
        </w:rPr>
        <w:t xml:space="preserve"> طلب التعيين كإدارة دولية (انظر الفقرة 69(أ) من المرفق الثاني من الوثيقة </w:t>
      </w:r>
      <w:r>
        <w:rPr>
          <w:lang w:bidi="ar-EG"/>
        </w:rPr>
        <w:t>PCT/MIA/25/13</w:t>
      </w:r>
      <w:r>
        <w:rPr>
          <w:rFonts w:hint="cs"/>
          <w:rtl/>
          <w:lang w:bidi="ar-EG"/>
        </w:rPr>
        <w:t xml:space="preserve"> </w:t>
      </w:r>
      <w:r w:rsidR="00745EE0">
        <w:rPr>
          <w:rFonts w:hint="cs"/>
          <w:rtl/>
          <w:lang w:bidi="ar-EG"/>
        </w:rPr>
        <w:t>المدرجة أيضاً</w:t>
      </w:r>
      <w:r>
        <w:rPr>
          <w:rFonts w:hint="cs"/>
          <w:rtl/>
          <w:lang w:bidi="ar-EG"/>
        </w:rPr>
        <w:t xml:space="preserve"> في الوثيقة </w:t>
      </w:r>
      <w:r>
        <w:rPr>
          <w:lang w:bidi="ar-EG"/>
        </w:rPr>
        <w:t>PCT/WG/11/2</w:t>
      </w:r>
      <w:r>
        <w:rPr>
          <w:rFonts w:hint="cs"/>
          <w:rtl/>
          <w:lang w:bidi="ar-EG"/>
        </w:rPr>
        <w:t>).</w:t>
      </w:r>
    </w:p>
    <w:p w:rsidR="00DA3007" w:rsidRDefault="00B0522F" w:rsidP="00902E50">
      <w:pPr>
        <w:pStyle w:val="NumberedParaAR"/>
      </w:pPr>
      <w:r>
        <w:rPr>
          <w:rFonts w:hint="cs"/>
          <w:rtl/>
        </w:rPr>
        <w:t>وفيما يخص حالات تمديد التعيينات، رُجِّحت فكرة إعداد استم</w:t>
      </w:r>
      <w:r w:rsidR="00DA3007">
        <w:rPr>
          <w:rFonts w:hint="cs"/>
          <w:rtl/>
        </w:rPr>
        <w:t>ارة مبسطة مقارنة بالتعيين الأولي</w:t>
      </w:r>
      <w:r>
        <w:rPr>
          <w:rFonts w:hint="cs"/>
          <w:rtl/>
        </w:rPr>
        <w:t xml:space="preserve">. ولكن تباينت الآراء بشأن </w:t>
      </w:r>
      <w:r w:rsidR="00902E50">
        <w:rPr>
          <w:rFonts w:hint="cs"/>
          <w:rtl/>
        </w:rPr>
        <w:t>أوجه الاختلاف الملائمة</w:t>
      </w:r>
      <w:r>
        <w:rPr>
          <w:rFonts w:hint="cs"/>
          <w:rtl/>
        </w:rPr>
        <w:t xml:space="preserve">. ومن المرجَّح أن </w:t>
      </w:r>
      <w:r w:rsidR="00902E50">
        <w:rPr>
          <w:rFonts w:hint="cs"/>
          <w:rtl/>
        </w:rPr>
        <w:t>يرتهن تحقيق توافق الآراء</w:t>
      </w:r>
      <w:r w:rsidR="00DA3007">
        <w:rPr>
          <w:rFonts w:hint="cs"/>
          <w:rtl/>
        </w:rPr>
        <w:t xml:space="preserve"> </w:t>
      </w:r>
      <w:r w:rsidR="00902E50">
        <w:rPr>
          <w:rFonts w:hint="cs"/>
          <w:rtl/>
        </w:rPr>
        <w:t>بما تقدمه</w:t>
      </w:r>
      <w:r w:rsidR="00DA3007">
        <w:rPr>
          <w:rFonts w:hint="cs"/>
          <w:rtl/>
        </w:rPr>
        <w:t xml:space="preserve"> الإدارات الدولية </w:t>
      </w:r>
      <w:r w:rsidR="00902E50">
        <w:rPr>
          <w:rFonts w:hint="cs"/>
          <w:rtl/>
        </w:rPr>
        <w:t>من تقارير عن</w:t>
      </w:r>
      <w:r w:rsidR="00DA3007">
        <w:rPr>
          <w:rFonts w:hint="cs"/>
          <w:rtl/>
        </w:rPr>
        <w:t xml:space="preserve"> الجودة خلال السنوات المقبلة.</w:t>
      </w:r>
    </w:p>
    <w:p w:rsidR="00B0522F" w:rsidRDefault="00B0522F" w:rsidP="008A7045">
      <w:pPr>
        <w:pStyle w:val="Heading1"/>
      </w:pPr>
      <w:r>
        <w:rPr>
          <w:rFonts w:hint="cs"/>
          <w:rtl/>
        </w:rPr>
        <w:t>الخطوات المقبلة</w:t>
      </w:r>
    </w:p>
    <w:p w:rsidR="00B0522F" w:rsidRDefault="00B0522F" w:rsidP="00DA3007">
      <w:pPr>
        <w:pStyle w:val="NumberedParaAR"/>
      </w:pPr>
      <w:r>
        <w:rPr>
          <w:rFonts w:hint="cs"/>
          <w:rtl/>
        </w:rPr>
        <w:t>نظراً إلى أنه لن يتعين النظر في طلبات تمديد التعيين</w:t>
      </w:r>
      <w:r w:rsidR="00DA3007">
        <w:rPr>
          <w:rFonts w:hint="cs"/>
          <w:rtl/>
        </w:rPr>
        <w:t>ات</w:t>
      </w:r>
      <w:r>
        <w:rPr>
          <w:rFonts w:hint="cs"/>
          <w:rtl/>
        </w:rPr>
        <w:t xml:space="preserve"> حتى عام 2026 وأن تعليقات الإدارات الدولية العاملة</w:t>
      </w:r>
      <w:r w:rsidR="00DA3007">
        <w:rPr>
          <w:rFonts w:hint="cs"/>
          <w:rtl/>
        </w:rPr>
        <w:t xml:space="preserve"> على</w:t>
      </w:r>
      <w:r>
        <w:rPr>
          <w:rFonts w:hint="cs"/>
          <w:rtl/>
        </w:rPr>
        <w:t xml:space="preserve"> مسائل الجودة</w:t>
      </w:r>
      <w:r w:rsidR="00DA3007">
        <w:rPr>
          <w:rFonts w:hint="cs"/>
          <w:rtl/>
        </w:rPr>
        <w:t xml:space="preserve"> ستتبلور</w:t>
      </w:r>
      <w:r w:rsidR="00A021A1">
        <w:rPr>
          <w:rFonts w:hint="cs"/>
          <w:rtl/>
        </w:rPr>
        <w:t xml:space="preserve"> على الأرجح</w:t>
      </w:r>
      <w:r>
        <w:rPr>
          <w:rFonts w:hint="cs"/>
          <w:rtl/>
        </w:rPr>
        <w:t xml:space="preserve"> خلال تلك الفترة، يُقترح النظر في مسألة التعيينات الجديدة فقط في هذه المرحلة.</w:t>
      </w:r>
    </w:p>
    <w:p w:rsidR="00B0522F" w:rsidRDefault="00B0522F" w:rsidP="00FF1257">
      <w:pPr>
        <w:pStyle w:val="NumberedParaAR"/>
      </w:pPr>
      <w:r>
        <w:rPr>
          <w:rFonts w:hint="cs"/>
          <w:rtl/>
        </w:rPr>
        <w:t xml:space="preserve">ويحتوي المرفق على نسخة منقحة من استمارة الطلب تراعي التعليقات الواردة </w:t>
      </w:r>
      <w:r w:rsidR="00DA3007">
        <w:rPr>
          <w:rFonts w:hint="cs"/>
          <w:rtl/>
        </w:rPr>
        <w:t xml:space="preserve">رداً على </w:t>
      </w:r>
      <w:r>
        <w:rPr>
          <w:rFonts w:hint="cs"/>
          <w:rtl/>
        </w:rPr>
        <w:t>التعميم. وتقدَّم بعض الاقتراحات المحددة مقارنة بالنسخة المرفقة بالتعميم</w:t>
      </w:r>
      <w:r w:rsidR="00902E50">
        <w:rPr>
          <w:rFonts w:hint="cs"/>
          <w:rtl/>
        </w:rPr>
        <w:t>:</w:t>
      </w:r>
      <w:r>
        <w:rPr>
          <w:rFonts w:hint="cs"/>
          <w:rtl/>
        </w:rPr>
        <w:t xml:space="preserve"> فترد </w:t>
      </w:r>
      <w:r w:rsidRPr="0046623C">
        <w:rPr>
          <w:rtl/>
        </w:rPr>
        <w:t xml:space="preserve">الإضافات </w:t>
      </w:r>
      <w:r w:rsidRPr="0046623C">
        <w:rPr>
          <w:rFonts w:eastAsia="SimSun"/>
          <w:color w:val="1F497D" w:themeColor="text2"/>
          <w:u w:val="single"/>
          <w:rtl/>
          <w:lang w:eastAsia="zh-CN"/>
        </w:rPr>
        <w:t>تحتها خط</w:t>
      </w:r>
      <w:r w:rsidRPr="0046623C">
        <w:rPr>
          <w:rtl/>
        </w:rPr>
        <w:t xml:space="preserve"> وتظهر الأجزاء</w:t>
      </w:r>
      <w:r>
        <w:rPr>
          <w:rFonts w:hint="cs"/>
          <w:rtl/>
        </w:rPr>
        <w:t xml:space="preserve"> المحذوفة </w:t>
      </w:r>
      <w:r w:rsidRPr="0046623C">
        <w:rPr>
          <w:rFonts w:eastAsia="SimSun"/>
          <w:strike/>
          <w:color w:val="FF0000"/>
          <w:rtl/>
          <w:lang w:eastAsia="zh-CN"/>
        </w:rPr>
        <w:t>مشطوبة</w:t>
      </w:r>
      <w:r>
        <w:rPr>
          <w:rFonts w:hint="cs"/>
          <w:rtl/>
        </w:rPr>
        <w:t>. وترد أيضاً تعليقات (</w:t>
      </w:r>
      <w:r w:rsidR="0046623C">
        <w:rPr>
          <w:rFonts w:hint="cs"/>
          <w:rtl/>
        </w:rPr>
        <w:t xml:space="preserve">قبلها </w:t>
      </w:r>
      <w:r w:rsidR="00FF1257">
        <w:rPr>
          <w:rFonts w:hint="cs"/>
          <w:rtl/>
        </w:rPr>
        <w:t>هامش</w:t>
      </w:r>
      <w:r w:rsidR="0046623C">
        <w:rPr>
          <w:rFonts w:hint="cs"/>
          <w:rtl/>
        </w:rPr>
        <w:t xml:space="preserve"> وتحتها خط) لتوضيح بعض الاقتراحات </w:t>
      </w:r>
      <w:r w:rsidR="00FF1257">
        <w:rPr>
          <w:rFonts w:hint="cs"/>
          <w:rtl/>
        </w:rPr>
        <w:t>وإبراز الاختلافات العالقة في الآراء.</w:t>
      </w:r>
    </w:p>
    <w:p w:rsidR="0046623C" w:rsidRDefault="0046623C" w:rsidP="00FF1257">
      <w:pPr>
        <w:pStyle w:val="NumberedParaAR"/>
      </w:pPr>
      <w:bookmarkStart w:id="4" w:name="para14"/>
      <w:r>
        <w:rPr>
          <w:rFonts w:hint="cs"/>
          <w:rtl/>
          <w:lang w:bidi="ar-EG"/>
        </w:rPr>
        <w:t>و</w:t>
      </w:r>
      <w:r w:rsidR="00FF1257">
        <w:rPr>
          <w:rFonts w:hint="cs"/>
          <w:rtl/>
          <w:lang w:bidi="ar-EG"/>
        </w:rPr>
        <w:t xml:space="preserve">قد </w:t>
      </w:r>
      <w:r>
        <w:rPr>
          <w:rFonts w:hint="cs"/>
          <w:rtl/>
          <w:lang w:bidi="ar-EG"/>
        </w:rPr>
        <w:t>قدِّم اقتراحا</w:t>
      </w:r>
      <w:r w:rsidR="00FF1257">
        <w:rPr>
          <w:rFonts w:hint="cs"/>
          <w:rtl/>
          <w:lang w:bidi="ar-EG"/>
        </w:rPr>
        <w:t>ن</w:t>
      </w:r>
      <w:r>
        <w:rPr>
          <w:rFonts w:hint="cs"/>
          <w:rtl/>
          <w:lang w:bidi="ar-EG"/>
        </w:rPr>
        <w:t xml:space="preserve"> إضافيان في إطار الردود على التعميم لا يمكن إدراجهما في القالب الحالي</w:t>
      </w:r>
      <w:r w:rsidR="00FF1257">
        <w:rPr>
          <w:rFonts w:hint="cs"/>
          <w:rtl/>
          <w:lang w:bidi="ar-EG"/>
        </w:rPr>
        <w:t>،</w:t>
      </w:r>
      <w:r>
        <w:rPr>
          <w:rFonts w:hint="cs"/>
          <w:rtl/>
          <w:lang w:bidi="ar-EG"/>
        </w:rPr>
        <w:t xml:space="preserve"> ولكن يمكن إضافتهما بسهولة كمسألة </w:t>
      </w:r>
      <w:r w:rsidR="00FF1257">
        <w:rPr>
          <w:rFonts w:hint="cs"/>
          <w:rtl/>
          <w:lang w:bidi="ar-EG"/>
        </w:rPr>
        <w:t>تحريرية</w:t>
      </w:r>
      <w:r>
        <w:rPr>
          <w:rFonts w:hint="cs"/>
          <w:rtl/>
          <w:lang w:bidi="ar-EG"/>
        </w:rPr>
        <w:t xml:space="preserve"> إذا </w:t>
      </w:r>
      <w:r w:rsidR="00FF1257">
        <w:rPr>
          <w:rFonts w:hint="cs"/>
          <w:rtl/>
          <w:lang w:bidi="ar-EG"/>
        </w:rPr>
        <w:t>اتفق</w:t>
      </w:r>
      <w:r>
        <w:rPr>
          <w:rFonts w:hint="cs"/>
          <w:rtl/>
          <w:lang w:bidi="ar-EG"/>
        </w:rPr>
        <w:t xml:space="preserve"> الفريق العامل على ضرورة إدراجهما.</w:t>
      </w:r>
      <w:r w:rsidR="00FF1257">
        <w:rPr>
          <w:rFonts w:hint="cs"/>
          <w:rtl/>
          <w:lang w:bidi="ar-EG"/>
        </w:rPr>
        <w:t xml:space="preserve"> ويلي بيان الاقتراحين المذكورين:</w:t>
      </w:r>
    </w:p>
    <w:bookmarkEnd w:id="4"/>
    <w:p w:rsidR="0046623C" w:rsidRDefault="0046623C" w:rsidP="0046623C">
      <w:pPr>
        <w:pStyle w:val="NormalParaAR"/>
        <w:ind w:left="567"/>
        <w:rPr>
          <w:rtl/>
          <w:lang w:bidi="ar-EG"/>
        </w:rPr>
      </w:pPr>
      <w:r>
        <w:rPr>
          <w:rFonts w:hint="cs"/>
          <w:rtl/>
          <w:lang w:bidi="ar-EG"/>
        </w:rPr>
        <w:t>(أ)</w:t>
      </w:r>
      <w:r>
        <w:rPr>
          <w:rtl/>
          <w:lang w:bidi="ar-EG"/>
        </w:rPr>
        <w:tab/>
      </w:r>
      <w:r>
        <w:rPr>
          <w:rFonts w:hint="cs"/>
          <w:rtl/>
          <w:lang w:bidi="ar-EG"/>
        </w:rPr>
        <w:t>اقترح مكتب معيَّن أن تذكر المكاتب الملتمسة التعيين المهلة المتوسطة المتاحة لفاحصيها من أجل إجراء بحث وفحص دوليين فضلاً عن تقديم تفاصيل بيئة العمل المتاحة لضمان سلامة عمل الفاحصين وإنتاجيتهم.</w:t>
      </w:r>
    </w:p>
    <w:p w:rsidR="0046623C" w:rsidRDefault="0046623C" w:rsidP="0046623C">
      <w:pPr>
        <w:pStyle w:val="NormalParaAR"/>
        <w:ind w:left="567"/>
        <w:rPr>
          <w:rtl/>
          <w:lang w:bidi="ar-EG"/>
        </w:rPr>
      </w:pPr>
      <w:r>
        <w:rPr>
          <w:rFonts w:hint="cs"/>
          <w:rtl/>
          <w:lang w:bidi="ar-EG"/>
        </w:rPr>
        <w:t>(ب)</w:t>
      </w:r>
      <w:r>
        <w:rPr>
          <w:rtl/>
          <w:lang w:bidi="ar-EG"/>
        </w:rPr>
        <w:tab/>
      </w:r>
      <w:r>
        <w:rPr>
          <w:rFonts w:hint="cs"/>
          <w:rtl/>
          <w:lang w:bidi="ar-EG"/>
        </w:rPr>
        <w:t>واقترح مكتب يعمل بصفة إدارة دولية أن تقدِّم المكاتب الملتمسة التعيين دليلاً على جودة بحثها وفحصها الوطنيين مثلاً عن طريق دراسات مقارنة للبحوث مع مكاتب مختلفة بشأن طلبات متكافئة.</w:t>
      </w:r>
    </w:p>
    <w:p w:rsidR="0046623C" w:rsidRDefault="0046623C" w:rsidP="005E294C">
      <w:pPr>
        <w:pStyle w:val="NumberedParaAR"/>
        <w:rPr>
          <w:lang w:bidi="ar-EG"/>
        </w:rPr>
      </w:pPr>
      <w:bookmarkStart w:id="5" w:name="para15"/>
      <w:r>
        <w:rPr>
          <w:rFonts w:hint="cs"/>
          <w:rtl/>
          <w:lang w:bidi="ar-EG"/>
        </w:rPr>
        <w:t xml:space="preserve">وإذا أوصى الفريق العامل باعتماد استمارة </w:t>
      </w:r>
      <w:r w:rsidR="005E294C">
        <w:rPr>
          <w:rFonts w:hint="cs"/>
          <w:rtl/>
          <w:lang w:bidi="ar-EG"/>
        </w:rPr>
        <w:t>معيارية</w:t>
      </w:r>
      <w:r>
        <w:rPr>
          <w:rFonts w:hint="cs"/>
          <w:rtl/>
          <w:lang w:bidi="ar-EG"/>
        </w:rPr>
        <w:t xml:space="preserve"> </w:t>
      </w:r>
      <w:r w:rsidR="005E294C">
        <w:rPr>
          <w:rFonts w:hint="cs"/>
          <w:rtl/>
          <w:lang w:bidi="ar-EG"/>
        </w:rPr>
        <w:t>ل</w:t>
      </w:r>
      <w:r>
        <w:rPr>
          <w:rFonts w:hint="cs"/>
          <w:rtl/>
          <w:lang w:bidi="ar-EG"/>
        </w:rPr>
        <w:t>طلب التعيين كإدارة دولية، فسيطلب المكتب الدولي أن تنفذ جمعية معاهدة البراءات ذلك بتغيير التفاهم الخاص بإجراءات التعيين كما يلي:</w:t>
      </w:r>
    </w:p>
    <w:bookmarkEnd w:id="5"/>
    <w:p w:rsidR="0046623C" w:rsidRDefault="0046623C" w:rsidP="005E294C">
      <w:pPr>
        <w:pStyle w:val="NormalParaAR"/>
        <w:ind w:left="567"/>
        <w:rPr>
          <w:lang w:bidi="ar-EG"/>
        </w:rPr>
      </w:pPr>
      <w:r w:rsidRPr="0046623C">
        <w:rPr>
          <w:rtl/>
          <w:lang w:bidi="ar-EG"/>
        </w:rPr>
        <w:t>‏"</w:t>
      </w:r>
      <w:r w:rsidRPr="0046623C">
        <w:rPr>
          <w:u w:val="single"/>
          <w:rtl/>
          <w:lang w:bidi="ar-EG"/>
        </w:rPr>
        <w:t>إجراءات تعيين الإدارات الدولية</w:t>
      </w:r>
      <w:r w:rsidRPr="0046623C">
        <w:rPr>
          <w:rtl/>
          <w:lang w:bidi="ar-EG"/>
        </w:rPr>
        <w:t>:</w:t>
      </w:r>
    </w:p>
    <w:p w:rsidR="0046623C" w:rsidRDefault="0046623C" w:rsidP="005E294C">
      <w:pPr>
        <w:pStyle w:val="NormalParaAR"/>
        <w:ind w:left="567"/>
        <w:rPr>
          <w:rtl/>
          <w:lang w:bidi="ar-EG"/>
        </w:rPr>
      </w:pPr>
      <w:r>
        <w:rPr>
          <w:rFonts w:hint="cs"/>
          <w:rtl/>
          <w:lang w:bidi="ar-EG"/>
        </w:rPr>
        <w:t>"</w:t>
      </w:r>
      <w:r>
        <w:rPr>
          <w:rtl/>
          <w:lang w:bidi="ar-EG"/>
        </w:rPr>
        <w:t>(أ)</w:t>
      </w:r>
      <w:r>
        <w:rPr>
          <w:rFonts w:hint="cs"/>
          <w:rtl/>
          <w:lang w:bidi="ar-EG"/>
        </w:rPr>
        <w:tab/>
      </w:r>
      <w:r>
        <w:rPr>
          <w:rtl/>
          <w:lang w:bidi="ar-EG"/>
        </w:rPr>
        <w:t>يُوصى بشدة المكتب الوطني أو المنظمة الحكومية الدولية ("المكتب") الذي يطلب التعيين بأن يحصل على المساعدة من إدارة واحدة أو أكثر من الإدارات الدولية القائمة لإعانته على تقييم مدى استيفائه المعايير قبل تقديم</w:t>
      </w:r>
      <w:r w:rsidR="005E294C">
        <w:rPr>
          <w:rFonts w:hint="cs"/>
          <w:rtl/>
          <w:lang w:bidi="ar-EG"/>
        </w:rPr>
        <w:t> </w:t>
      </w:r>
      <w:r>
        <w:rPr>
          <w:rtl/>
          <w:lang w:bidi="ar-EG"/>
        </w:rPr>
        <w:t>الطلب.</w:t>
      </w:r>
    </w:p>
    <w:p w:rsidR="0046623C" w:rsidRDefault="0046623C" w:rsidP="004979DE">
      <w:pPr>
        <w:pStyle w:val="NormalParaAR"/>
        <w:ind w:left="567"/>
        <w:rPr>
          <w:rtl/>
          <w:lang w:bidi="ar-EG"/>
        </w:rPr>
      </w:pPr>
      <w:r>
        <w:rPr>
          <w:rtl/>
          <w:lang w:bidi="ar-EG"/>
        </w:rPr>
        <w:t>‏"(ب)</w:t>
      </w:r>
      <w:r>
        <w:rPr>
          <w:rFonts w:hint="cs"/>
          <w:rtl/>
          <w:lang w:bidi="ar-EG"/>
        </w:rPr>
        <w:tab/>
      </w:r>
      <w:r>
        <w:rPr>
          <w:rtl/>
          <w:lang w:bidi="ar-EG"/>
        </w:rPr>
        <w:t>وينبغي أن يُقدَّم أي طلب لتعيين مكتب ما إدارةً دوليةً قبل الموعد المقرر بوقت كاف لتنظر فيه جمعية معاهدة البراءات، لإتاحة الوقت للجنة التعاون التقني لتستعرض الطلب استعراضا كافيا. وينبغي للجنة التعاون التقني أن تجتمع بوصفها هيئة خبراء حقيقية قبل ثلاثة أشهر على الأقل من انعقاد جمعية معاهدة البراءات، في أعقاب دورة الفريق العامل المعني بمعاهدة البراءات (التي تُعقد عادةً في شهر مايو أو يونيو تقريباً من كل عام) إذا أمكن ذلك، لكي يُسدي خبراؤها المشورة بشأن الطلب إلى جمعية معاهدة البراءات.</w:t>
      </w:r>
    </w:p>
    <w:p w:rsidR="0046623C" w:rsidRDefault="0046623C" w:rsidP="004979DE">
      <w:pPr>
        <w:pStyle w:val="NormalParaAR"/>
        <w:ind w:left="567"/>
        <w:rPr>
          <w:rtl/>
          <w:lang w:bidi="ar-EG"/>
        </w:rPr>
      </w:pPr>
      <w:r>
        <w:rPr>
          <w:rtl/>
          <w:lang w:bidi="ar-EG"/>
        </w:rPr>
        <w:lastRenderedPageBreak/>
        <w:t>‏"(ج)</w:t>
      </w:r>
      <w:r>
        <w:rPr>
          <w:rFonts w:hint="cs"/>
          <w:rtl/>
          <w:lang w:bidi="ar-EG"/>
        </w:rPr>
        <w:tab/>
      </w:r>
      <w:r>
        <w:rPr>
          <w:rtl/>
          <w:lang w:bidi="ar-EG"/>
        </w:rPr>
        <w:t>وعليه، ينبغي أن يرسل المكتب التماسا لاجتماع لجنة التعاون التقني إلى المدير العام في موعد يفضّل ألا يتجاوز 1</w:t>
      </w:r>
      <w:r>
        <w:rPr>
          <w:rFonts w:hint="cs"/>
          <w:rtl/>
          <w:lang w:bidi="ar-EG"/>
        </w:rPr>
        <w:t> </w:t>
      </w:r>
      <w:r>
        <w:rPr>
          <w:rtl/>
          <w:lang w:bidi="ar-EG"/>
        </w:rPr>
        <w:t>مارس من السنة التي ستنظر فيها جمعية معاهدة البراءات في الطلب، وفي جميع الحالات في موعد يتيح للمدير العام الوقت الكافي لإرسال رسائل الدعوة إلى اجتماع اللجنة المذكورة قبل شهرين على الأقل من افتتاح الدورة.</w:t>
      </w:r>
    </w:p>
    <w:p w:rsidR="0046623C" w:rsidRDefault="0046623C" w:rsidP="004979DE">
      <w:pPr>
        <w:pStyle w:val="NormalParaAR"/>
        <w:ind w:left="567"/>
        <w:rPr>
          <w:rtl/>
          <w:lang w:bidi="ar-EG"/>
        </w:rPr>
      </w:pPr>
      <w:r>
        <w:rPr>
          <w:rtl/>
          <w:lang w:bidi="ar-EG"/>
        </w:rPr>
        <w:t>‏"(د)</w:t>
      </w:r>
      <w:r>
        <w:rPr>
          <w:rFonts w:hint="cs"/>
          <w:rtl/>
          <w:lang w:bidi="ar-EG"/>
        </w:rPr>
        <w:tab/>
      </w:r>
      <w:r>
        <w:rPr>
          <w:rtl/>
          <w:lang w:bidi="ar-EG"/>
        </w:rPr>
        <w:t>وينبغي تقديم أي طلب من هذا القبيل على أساس أن المكتب الطالب للتعيين يجب أن يستوفي جميع معايير التعيين الموضوعية في وقت تعيينه من قِبل الجمعية، ويكون مستعداً لبدء العمل بوصفه إدارةً دولية في أقرب وقت ممكن على نحو معقول بعد التعيين، بما لا يتجاوز 18 شهراً تقريباً بعد التعيين. وفيما يخص شرط أن يكون لدى المكتب الطالب للتعيين نظام لإدارة الجودة وترتيبات داخلية للمراجعة وفقا لقواعد البحث الدولي الجاري بها العمل، فعند انعدام ذلك النظام وقت التعيين من قبل الجمعية، يكفي أن يكون قد خُطط للنظام بشكل كامل، ويُفضَّل أن تكون هناك أنظمة مماثلة مستخدمة في أعمال البحث والفحص الوطني لإبراز الخبرة المناسبة.</w:t>
      </w:r>
    </w:p>
    <w:p w:rsidR="0046623C" w:rsidRDefault="0046623C" w:rsidP="000B1821">
      <w:pPr>
        <w:pStyle w:val="NormalParaAR"/>
        <w:ind w:left="567"/>
        <w:rPr>
          <w:rtl/>
          <w:lang w:bidi="ar-EG"/>
        </w:rPr>
      </w:pPr>
      <w:r>
        <w:rPr>
          <w:rtl/>
          <w:lang w:bidi="ar-EG"/>
        </w:rPr>
        <w:t>‏"(ه)</w:t>
      </w:r>
      <w:r>
        <w:rPr>
          <w:rFonts w:hint="cs"/>
          <w:rtl/>
          <w:lang w:bidi="ar-EG"/>
        </w:rPr>
        <w:tab/>
      </w:r>
      <w:r>
        <w:rPr>
          <w:rtl/>
          <w:lang w:bidi="ar-EG"/>
        </w:rPr>
        <w:t>وينبغي أن</w:t>
      </w:r>
      <w:r w:rsidRPr="00F83C7E">
        <w:rPr>
          <w:strike/>
          <w:color w:val="FF0000"/>
          <w:rtl/>
          <w:lang w:bidi="ar-EG"/>
        </w:rPr>
        <w:t xml:space="preserve"> يحيل المكتب جميع الوثائق الداعمة لطلبه </w:t>
      </w:r>
      <w:r w:rsidR="005E294C" w:rsidRPr="00330187">
        <w:rPr>
          <w:rFonts w:hint="cs"/>
          <w:color w:val="1F497D" w:themeColor="text2"/>
          <w:u w:val="single"/>
          <w:rtl/>
          <w:lang w:bidi="ar-EG"/>
        </w:rPr>
        <w:t xml:space="preserve"> تُحال استمارة الطلب المستوفاة و</w:t>
      </w:r>
      <w:r>
        <w:rPr>
          <w:rtl/>
          <w:lang w:bidi="ar-EG"/>
        </w:rPr>
        <w:t>المقدمة إلى لجنة التعاون التقني لتنظر فيها إلى المدير العام قبل شهرين على الأقل من افتتاح دورة لجنة التعاون التقني</w:t>
      </w:r>
      <w:r w:rsidR="005E294C" w:rsidRPr="00330187">
        <w:rPr>
          <w:rFonts w:hint="cs"/>
          <w:color w:val="1F497D" w:themeColor="text2"/>
          <w:u w:val="single"/>
          <w:rtl/>
          <w:lang w:bidi="ar-EG"/>
        </w:rPr>
        <w:t>،</w:t>
      </w:r>
      <w:r w:rsidR="004979DE" w:rsidRPr="00330187">
        <w:rPr>
          <w:rFonts w:hint="cs"/>
          <w:color w:val="1F497D" w:themeColor="text2"/>
          <w:u w:val="single"/>
          <w:rtl/>
          <w:lang w:bidi="ar-EG"/>
        </w:rPr>
        <w:t xml:space="preserve"> باستخدام الاستمارة </w:t>
      </w:r>
      <w:r w:rsidR="005E294C" w:rsidRPr="00330187">
        <w:rPr>
          <w:rFonts w:hint="cs"/>
          <w:color w:val="1F497D" w:themeColor="text2"/>
          <w:u w:val="single"/>
          <w:rtl/>
          <w:lang w:bidi="ar-EG"/>
        </w:rPr>
        <w:t>المعيارية</w:t>
      </w:r>
      <w:r w:rsidR="004979DE" w:rsidRPr="00330187">
        <w:rPr>
          <w:rFonts w:hint="cs"/>
          <w:color w:val="1F497D" w:themeColor="text2"/>
          <w:u w:val="single"/>
          <w:rtl/>
          <w:lang w:bidi="ar-EG"/>
        </w:rPr>
        <w:t xml:space="preserve"> الواردة [في مرفق تقرير جمعية معاهدة البراءات]. وينبغي أن يتضمن الطلب كل المعلومات الإلزامية </w:t>
      </w:r>
      <w:r w:rsidR="005E294C" w:rsidRPr="00330187">
        <w:rPr>
          <w:rFonts w:hint="cs"/>
          <w:color w:val="1F497D" w:themeColor="text2"/>
          <w:u w:val="single"/>
          <w:rtl/>
          <w:lang w:bidi="ar-EG"/>
        </w:rPr>
        <w:t>المحددة في</w:t>
      </w:r>
      <w:r w:rsidR="004979DE" w:rsidRPr="00330187">
        <w:rPr>
          <w:rFonts w:hint="cs"/>
          <w:color w:val="1F497D" w:themeColor="text2"/>
          <w:u w:val="single"/>
          <w:rtl/>
          <w:lang w:bidi="ar-EG"/>
        </w:rPr>
        <w:t xml:space="preserve"> </w:t>
      </w:r>
      <w:r w:rsidR="005E294C" w:rsidRPr="00330187">
        <w:rPr>
          <w:rFonts w:hint="cs"/>
          <w:color w:val="1F497D" w:themeColor="text2"/>
          <w:u w:val="single"/>
          <w:rtl/>
          <w:lang w:bidi="ar-EG"/>
        </w:rPr>
        <w:t>ملاحظات الاستمارة</w:t>
      </w:r>
      <w:r w:rsidR="004979DE" w:rsidRPr="00330187">
        <w:rPr>
          <w:rFonts w:hint="cs"/>
          <w:color w:val="1F497D" w:themeColor="text2"/>
          <w:u w:val="single"/>
          <w:rtl/>
          <w:lang w:bidi="ar-EG"/>
        </w:rPr>
        <w:t>. ومتى كان سؤال في الاستمارة غير وجيه للطلب</w:t>
      </w:r>
      <w:r w:rsidR="005E294C" w:rsidRPr="00330187">
        <w:rPr>
          <w:rFonts w:hint="cs"/>
          <w:color w:val="1F497D" w:themeColor="text2"/>
          <w:u w:val="single"/>
          <w:rtl/>
          <w:lang w:bidi="ar-EG"/>
        </w:rPr>
        <w:t xml:space="preserve"> المعني</w:t>
      </w:r>
      <w:r w:rsidR="004979DE" w:rsidRPr="00330187">
        <w:rPr>
          <w:rFonts w:hint="cs"/>
          <w:color w:val="1F497D" w:themeColor="text2"/>
          <w:u w:val="single"/>
          <w:rtl/>
          <w:lang w:bidi="ar-EG"/>
        </w:rPr>
        <w:t xml:space="preserve">، تعيَّن على المكتب </w:t>
      </w:r>
      <w:r w:rsidR="000B1821">
        <w:rPr>
          <w:rFonts w:hint="cs"/>
          <w:color w:val="1F497D" w:themeColor="text2"/>
          <w:u w:val="single"/>
          <w:rtl/>
          <w:lang w:bidi="ar-EG"/>
        </w:rPr>
        <w:t>تغييره</w:t>
      </w:r>
      <w:r w:rsidR="004979DE" w:rsidRPr="00330187">
        <w:rPr>
          <w:rFonts w:hint="cs"/>
          <w:color w:val="1F497D" w:themeColor="text2"/>
          <w:u w:val="single"/>
          <w:rtl/>
          <w:lang w:bidi="ar-EG"/>
        </w:rPr>
        <w:t>، عند الاقتضاء، بسؤال بديل يؤدي الغرض نفسه</w:t>
      </w:r>
      <w:r>
        <w:rPr>
          <w:rtl/>
          <w:lang w:bidi="ar-EG"/>
        </w:rPr>
        <w:t>.</w:t>
      </w:r>
    </w:p>
    <w:p w:rsidR="0046623C" w:rsidRDefault="0046623C" w:rsidP="004979DE">
      <w:pPr>
        <w:pStyle w:val="NormalParaAR"/>
        <w:ind w:left="567"/>
        <w:rPr>
          <w:rtl/>
          <w:lang w:bidi="ar-EG"/>
        </w:rPr>
      </w:pPr>
      <w:r>
        <w:rPr>
          <w:rtl/>
          <w:lang w:bidi="ar-EG"/>
        </w:rPr>
        <w:t>‏"(و)</w:t>
      </w:r>
      <w:r>
        <w:rPr>
          <w:rFonts w:hint="cs"/>
          <w:rtl/>
          <w:lang w:bidi="ar-EG"/>
        </w:rPr>
        <w:tab/>
      </w:r>
      <w:r>
        <w:rPr>
          <w:rtl/>
          <w:lang w:bidi="ar-EG"/>
        </w:rPr>
        <w:t>وينبغي أن يُحال بعد ذلك أي طلب من هذا القبيل إلى جمعية معاهدة البراءات (التي تنعقد عادةً في شهر سبتمبر/أكتوبر تقريباً من كل عام)، إلى جانب أي مشورة تصدر عن لجنة التعاون التقني، بهدف البت في الطلب."</w:t>
      </w:r>
    </w:p>
    <w:p w:rsidR="004979DE" w:rsidRDefault="004979DE" w:rsidP="004979DE">
      <w:pPr>
        <w:pStyle w:val="DecisionParaAR"/>
        <w:rPr>
          <w:lang w:bidi="ar-EG"/>
        </w:rPr>
      </w:pPr>
      <w:r>
        <w:rPr>
          <w:rFonts w:hint="cs"/>
          <w:rtl/>
          <w:lang w:bidi="ar-EG"/>
        </w:rPr>
        <w:t>إن الفريق العامل مدعو إلى ما يلي:</w:t>
      </w:r>
    </w:p>
    <w:p w:rsidR="004979DE" w:rsidRPr="004979DE" w:rsidRDefault="004979DE" w:rsidP="00085547">
      <w:pPr>
        <w:pStyle w:val="NormalParaAR"/>
        <w:ind w:left="5527"/>
        <w:rPr>
          <w:i/>
          <w:iCs/>
          <w:lang w:bidi="ar-EG"/>
        </w:rPr>
      </w:pPr>
      <w:r w:rsidRPr="004979DE">
        <w:rPr>
          <w:rFonts w:hint="cs"/>
          <w:i/>
          <w:iCs/>
          <w:rtl/>
          <w:lang w:bidi="ar-EG"/>
        </w:rPr>
        <w:t>"1"</w:t>
      </w:r>
      <w:r w:rsidRPr="004979DE">
        <w:rPr>
          <w:i/>
          <w:iCs/>
          <w:rtl/>
          <w:lang w:bidi="ar-EG"/>
        </w:rPr>
        <w:tab/>
      </w:r>
      <w:r w:rsidRPr="004979DE">
        <w:rPr>
          <w:rFonts w:hint="cs"/>
          <w:i/>
          <w:iCs/>
          <w:rtl/>
          <w:lang w:bidi="ar-EG"/>
        </w:rPr>
        <w:t xml:space="preserve">النظر والبت في أن يوصي جمعية معاهدة البراءات باعتماد استمارة </w:t>
      </w:r>
      <w:r w:rsidR="00CA4CB4">
        <w:rPr>
          <w:rFonts w:hint="cs"/>
          <w:i/>
          <w:iCs/>
          <w:rtl/>
          <w:lang w:bidi="ar-EG"/>
        </w:rPr>
        <w:t>معيارية</w:t>
      </w:r>
      <w:r w:rsidR="00CA4CB4" w:rsidRPr="004979DE">
        <w:rPr>
          <w:rFonts w:hint="cs"/>
          <w:i/>
          <w:iCs/>
          <w:rtl/>
          <w:lang w:bidi="ar-EG"/>
        </w:rPr>
        <w:t xml:space="preserve"> </w:t>
      </w:r>
      <w:r w:rsidR="00085547">
        <w:rPr>
          <w:rFonts w:hint="cs"/>
          <w:i/>
          <w:iCs/>
          <w:rtl/>
          <w:lang w:bidi="ar-EG"/>
        </w:rPr>
        <w:t>التعيين</w:t>
      </w:r>
      <w:r w:rsidRPr="004979DE">
        <w:rPr>
          <w:rFonts w:hint="cs"/>
          <w:i/>
          <w:iCs/>
          <w:rtl/>
          <w:lang w:bidi="ar-EG"/>
        </w:rPr>
        <w:t xml:space="preserve"> كإدارة دولية</w:t>
      </w:r>
      <w:r w:rsidR="00CA4CB4">
        <w:rPr>
          <w:rFonts w:hint="cs"/>
          <w:i/>
          <w:iCs/>
          <w:rtl/>
          <w:lang w:bidi="ar-EG"/>
        </w:rPr>
        <w:t>،</w:t>
      </w:r>
      <w:r w:rsidRPr="004979DE">
        <w:rPr>
          <w:rFonts w:hint="cs"/>
          <w:i/>
          <w:iCs/>
          <w:rtl/>
          <w:lang w:bidi="ar-EG"/>
        </w:rPr>
        <w:t xml:space="preserve"> بالاستناد إلى مشروع استمارة الطلب الواردة في مرفق هذه الوثيقة </w:t>
      </w:r>
      <w:r w:rsidR="00CA4CB4">
        <w:rPr>
          <w:rFonts w:hint="cs"/>
          <w:i/>
          <w:iCs/>
          <w:rtl/>
          <w:lang w:bidi="ar-EG"/>
        </w:rPr>
        <w:t>و</w:t>
      </w:r>
      <w:r w:rsidRPr="004979DE">
        <w:rPr>
          <w:rFonts w:hint="cs"/>
          <w:i/>
          <w:iCs/>
          <w:rtl/>
          <w:lang w:bidi="ar-EG"/>
        </w:rPr>
        <w:t>مع مراعاة المسائل المذكورة في التعليقات الواردة في ذلك المرفق وفي الفقر</w:t>
      </w:r>
      <w:r w:rsidRPr="0024004A">
        <w:rPr>
          <w:rFonts w:hint="cs"/>
          <w:i/>
          <w:iCs/>
          <w:rtl/>
          <w:lang w:bidi="ar-EG"/>
        </w:rPr>
        <w:t xml:space="preserve">ة </w:t>
      </w:r>
      <w:hyperlink w:anchor="para14" w:history="1">
        <w:r w:rsidRPr="0024004A">
          <w:rPr>
            <w:rStyle w:val="Hyperlink"/>
            <w:rFonts w:hint="cs"/>
            <w:i/>
            <w:iCs/>
            <w:color w:val="auto"/>
            <w:u w:val="none"/>
            <w:rtl/>
            <w:lang w:bidi="ar-EG"/>
          </w:rPr>
          <w:t>14</w:t>
        </w:r>
      </w:hyperlink>
      <w:r w:rsidRPr="0024004A">
        <w:rPr>
          <w:rFonts w:hint="cs"/>
          <w:i/>
          <w:iCs/>
          <w:rtl/>
          <w:lang w:bidi="ar-EG"/>
        </w:rPr>
        <w:t xml:space="preserve"> من </w:t>
      </w:r>
      <w:r w:rsidRPr="004979DE">
        <w:rPr>
          <w:rFonts w:hint="cs"/>
          <w:i/>
          <w:iCs/>
          <w:rtl/>
          <w:lang w:bidi="ar-EG"/>
        </w:rPr>
        <w:t>هذه الوثيقة؛</w:t>
      </w:r>
    </w:p>
    <w:p w:rsidR="004979DE" w:rsidRPr="004979DE" w:rsidRDefault="004979DE" w:rsidP="00A45792">
      <w:pPr>
        <w:pStyle w:val="NormalParaAR"/>
        <w:ind w:left="5527"/>
        <w:rPr>
          <w:i/>
          <w:iCs/>
          <w:lang w:bidi="ar-EG"/>
        </w:rPr>
      </w:pPr>
      <w:r w:rsidRPr="004979DE">
        <w:rPr>
          <w:rFonts w:hint="cs"/>
          <w:i/>
          <w:iCs/>
          <w:rtl/>
          <w:lang w:bidi="ar-EG"/>
        </w:rPr>
        <w:t>"2"</w:t>
      </w:r>
      <w:r w:rsidRPr="004979DE">
        <w:rPr>
          <w:i/>
          <w:iCs/>
          <w:rtl/>
          <w:lang w:bidi="ar-EG"/>
        </w:rPr>
        <w:tab/>
      </w:r>
      <w:r w:rsidR="00CA4CB4">
        <w:rPr>
          <w:rFonts w:hint="cs"/>
          <w:i/>
          <w:iCs/>
          <w:rtl/>
          <w:lang w:bidi="ar-EG"/>
        </w:rPr>
        <w:t xml:space="preserve">وفي حال </w:t>
      </w:r>
      <w:proofErr w:type="spellStart"/>
      <w:r w:rsidR="00CA4CB4">
        <w:rPr>
          <w:rFonts w:hint="cs"/>
          <w:i/>
          <w:iCs/>
          <w:rtl/>
          <w:lang w:bidi="ar-EG"/>
        </w:rPr>
        <w:t>إيصاء</w:t>
      </w:r>
      <w:proofErr w:type="spellEnd"/>
      <w:r w:rsidR="00CA4CB4">
        <w:rPr>
          <w:rFonts w:hint="cs"/>
          <w:i/>
          <w:iCs/>
          <w:rtl/>
          <w:lang w:bidi="ar-EG"/>
        </w:rPr>
        <w:t xml:space="preserve"> الجمعية </w:t>
      </w:r>
      <w:r w:rsidR="00A45792">
        <w:rPr>
          <w:rFonts w:hint="cs"/>
          <w:i/>
          <w:iCs/>
          <w:rtl/>
          <w:lang w:bidi="ar-EG"/>
        </w:rPr>
        <w:t>بما سبق</w:t>
      </w:r>
      <w:r w:rsidRPr="004979DE">
        <w:rPr>
          <w:rFonts w:hint="cs"/>
          <w:i/>
          <w:iCs/>
          <w:rtl/>
          <w:lang w:bidi="ar-EG"/>
        </w:rPr>
        <w:t>، أن يوصي جمعية معاهدة البراءات بالأجزاء الإلزامية التي يجب على المكتب الملتمس التعيين استيفاؤها؛</w:t>
      </w:r>
    </w:p>
    <w:p w:rsidR="004979DE" w:rsidRPr="0024004A" w:rsidRDefault="004979DE" w:rsidP="00A45792">
      <w:pPr>
        <w:pStyle w:val="NormalParaAR"/>
        <w:ind w:left="5527"/>
        <w:rPr>
          <w:i/>
          <w:iCs/>
          <w:lang w:bidi="ar-EG"/>
        </w:rPr>
      </w:pPr>
      <w:r w:rsidRPr="004979DE">
        <w:rPr>
          <w:rFonts w:hint="cs"/>
          <w:i/>
          <w:iCs/>
          <w:rtl/>
          <w:lang w:bidi="ar-EG"/>
        </w:rPr>
        <w:t>"3"</w:t>
      </w:r>
      <w:r w:rsidRPr="004979DE">
        <w:rPr>
          <w:i/>
          <w:iCs/>
          <w:rtl/>
          <w:lang w:bidi="ar-EG"/>
        </w:rPr>
        <w:tab/>
      </w:r>
      <w:r w:rsidRPr="004979DE">
        <w:rPr>
          <w:rFonts w:hint="cs"/>
          <w:i/>
          <w:iCs/>
          <w:rtl/>
          <w:lang w:bidi="ar-EG"/>
        </w:rPr>
        <w:t xml:space="preserve">وفي </w:t>
      </w:r>
      <w:r w:rsidR="00366AA1">
        <w:rPr>
          <w:rFonts w:hint="cs"/>
          <w:i/>
          <w:iCs/>
          <w:rtl/>
          <w:lang w:bidi="ar-EG"/>
        </w:rPr>
        <w:t xml:space="preserve">حال </w:t>
      </w:r>
      <w:proofErr w:type="spellStart"/>
      <w:r w:rsidR="00366AA1">
        <w:rPr>
          <w:rFonts w:hint="cs"/>
          <w:i/>
          <w:iCs/>
          <w:rtl/>
          <w:lang w:bidi="ar-EG"/>
        </w:rPr>
        <w:t>إيصاء</w:t>
      </w:r>
      <w:proofErr w:type="spellEnd"/>
      <w:r w:rsidR="00366AA1">
        <w:rPr>
          <w:rFonts w:hint="cs"/>
          <w:i/>
          <w:iCs/>
          <w:rtl/>
          <w:lang w:bidi="ar-EG"/>
        </w:rPr>
        <w:t xml:space="preserve"> الجمعية </w:t>
      </w:r>
      <w:r w:rsidR="00A45792">
        <w:rPr>
          <w:rFonts w:hint="cs"/>
          <w:i/>
          <w:iCs/>
          <w:rtl/>
          <w:lang w:bidi="ar-EG"/>
        </w:rPr>
        <w:t>بما سبق</w:t>
      </w:r>
      <w:r w:rsidRPr="004979DE">
        <w:rPr>
          <w:rFonts w:hint="cs"/>
          <w:i/>
          <w:iCs/>
          <w:rtl/>
          <w:lang w:bidi="ar-EG"/>
        </w:rPr>
        <w:t xml:space="preserve">، أن يوصي جمعية معاهدة البراءات بتغيير التفاهم المعتمد بشأن إجراءات التعيين على </w:t>
      </w:r>
      <w:r w:rsidRPr="0024004A">
        <w:rPr>
          <w:rFonts w:hint="cs"/>
          <w:i/>
          <w:iCs/>
          <w:rtl/>
          <w:lang w:bidi="ar-EG"/>
        </w:rPr>
        <w:t xml:space="preserve">النحو الوارد في الفقرة </w:t>
      </w:r>
      <w:hyperlink w:anchor="para15" w:history="1">
        <w:r w:rsidRPr="0024004A">
          <w:rPr>
            <w:rStyle w:val="Hyperlink"/>
            <w:rFonts w:hint="cs"/>
            <w:i/>
            <w:iCs/>
            <w:color w:val="auto"/>
            <w:u w:val="none"/>
            <w:rtl/>
            <w:lang w:bidi="ar-EG"/>
          </w:rPr>
          <w:t>15</w:t>
        </w:r>
      </w:hyperlink>
      <w:r w:rsidRPr="0024004A">
        <w:rPr>
          <w:rFonts w:hint="cs"/>
          <w:i/>
          <w:iCs/>
          <w:rtl/>
          <w:lang w:bidi="ar-EG"/>
        </w:rPr>
        <w:t xml:space="preserve"> من هذه الوثيقة.</w:t>
      </w:r>
    </w:p>
    <w:p w:rsidR="004979DE" w:rsidRPr="004979DE" w:rsidRDefault="004979DE" w:rsidP="004979DE">
      <w:pPr>
        <w:pStyle w:val="EndofDocumentAR"/>
        <w:rPr>
          <w:lang w:bidi="ar-EG"/>
        </w:rPr>
      </w:pPr>
      <w:r>
        <w:rPr>
          <w:rFonts w:hint="cs"/>
          <w:rtl/>
          <w:lang w:bidi="ar-EG"/>
        </w:rPr>
        <w:t>[يلي ذلك المرفق]</w:t>
      </w:r>
    </w:p>
    <w:p w:rsidR="004979DE" w:rsidRDefault="004979DE" w:rsidP="004979DE">
      <w:pPr>
        <w:pStyle w:val="NormalParaAR"/>
        <w:jc w:val="both"/>
        <w:rPr>
          <w:rFonts w:eastAsia="SimSun"/>
          <w:rtl/>
          <w:lang w:eastAsia="zh-CN"/>
        </w:rPr>
      </w:pPr>
    </w:p>
    <w:p w:rsidR="004979DE" w:rsidRPr="003E55D6" w:rsidRDefault="004979DE" w:rsidP="004979DE">
      <w:pPr>
        <w:pStyle w:val="NormalParaAR"/>
        <w:jc w:val="both"/>
        <w:rPr>
          <w:rFonts w:eastAsia="SimSun"/>
          <w:lang w:eastAsia="zh-CN"/>
        </w:rPr>
        <w:sectPr w:rsidR="004979DE" w:rsidRPr="003E55D6" w:rsidSect="003E55D6">
          <w:headerReference w:type="default" r:id="rId10"/>
          <w:endnotePr>
            <w:numFmt w:val="decimal"/>
          </w:endnotePr>
          <w:pgSz w:w="11907" w:h="16840" w:code="9"/>
          <w:pgMar w:top="567" w:right="1134" w:bottom="1418" w:left="1418" w:header="510" w:footer="1021" w:gutter="0"/>
          <w:cols w:space="720"/>
          <w:titlePg/>
          <w:docGrid w:linePitch="299"/>
        </w:sectPr>
      </w:pPr>
    </w:p>
    <w:p w:rsidR="003E55D6" w:rsidRPr="0082383F" w:rsidRDefault="00223234" w:rsidP="00631A03">
      <w:pPr>
        <w:pStyle w:val="Heading1"/>
        <w:spacing w:before="0" w:after="240"/>
        <w:jc w:val="center"/>
        <w:rPr>
          <w:rFonts w:eastAsia="SimSun"/>
          <w:b w:val="0"/>
          <w:bCs w:val="0"/>
          <w:rtl/>
          <w:lang w:eastAsia="zh-CN" w:bidi="ar-EG"/>
        </w:rPr>
      </w:pPr>
      <w:r w:rsidRPr="0082383F">
        <w:rPr>
          <w:rFonts w:eastAsia="SimSun" w:hint="cs"/>
          <w:b w:val="0"/>
          <w:bCs w:val="0"/>
          <w:rtl/>
          <w:lang w:eastAsia="zh-CN" w:bidi="ar-EG"/>
        </w:rPr>
        <w:lastRenderedPageBreak/>
        <w:t>المرفق</w:t>
      </w:r>
    </w:p>
    <w:p w:rsidR="00223234" w:rsidRPr="0082383F" w:rsidRDefault="00223234" w:rsidP="00631A03">
      <w:pPr>
        <w:pStyle w:val="Heading1"/>
        <w:spacing w:before="0" w:after="240"/>
        <w:jc w:val="center"/>
        <w:rPr>
          <w:b w:val="0"/>
          <w:bCs w:val="0"/>
          <w:rtl/>
        </w:rPr>
      </w:pPr>
      <w:r w:rsidRPr="0082383F">
        <w:rPr>
          <w:b w:val="0"/>
          <w:bCs w:val="0"/>
          <w:rtl/>
        </w:rPr>
        <w:t>مشروع استمارة</w:t>
      </w:r>
    </w:p>
    <w:p w:rsidR="00223234" w:rsidRDefault="00223234" w:rsidP="000B1821">
      <w:pPr>
        <w:pBdr>
          <w:top w:val="single" w:sz="4" w:space="3" w:color="auto"/>
          <w:bottom w:val="single" w:sz="4" w:space="3" w:color="auto"/>
        </w:pBdr>
        <w:bidi/>
        <w:jc w:val="center"/>
        <w:rPr>
          <w:rFonts w:ascii="Arabic Typesetting" w:hAnsi="Arabic Typesetting" w:cs="Arabic Typesetting"/>
          <w:b/>
          <w:bCs/>
          <w:sz w:val="36"/>
          <w:szCs w:val="36"/>
          <w:rtl/>
        </w:rPr>
      </w:pPr>
      <w:r w:rsidRPr="006247A0">
        <w:rPr>
          <w:rFonts w:ascii="Arabic Typesetting" w:hAnsi="Arabic Typesetting" w:cs="Arabic Typesetting"/>
          <w:b/>
          <w:bCs/>
          <w:sz w:val="36"/>
          <w:szCs w:val="36"/>
          <w:rtl/>
          <w:lang w:val="fr-FR" w:bidi="ar-EG"/>
        </w:rPr>
        <w:t>ا</w:t>
      </w:r>
      <w:proofErr w:type="spellStart"/>
      <w:r w:rsidRPr="006247A0">
        <w:rPr>
          <w:rFonts w:ascii="Arabic Typesetting" w:hAnsi="Arabic Typesetting" w:cs="Arabic Typesetting"/>
          <w:b/>
          <w:bCs/>
          <w:sz w:val="36"/>
          <w:szCs w:val="36"/>
          <w:rtl/>
        </w:rPr>
        <w:t>ستمارة</w:t>
      </w:r>
      <w:proofErr w:type="spellEnd"/>
      <w:r w:rsidRPr="006247A0">
        <w:rPr>
          <w:rFonts w:ascii="Arabic Typesetting" w:hAnsi="Arabic Typesetting" w:cs="Arabic Typesetting"/>
          <w:b/>
          <w:bCs/>
          <w:sz w:val="36"/>
          <w:szCs w:val="36"/>
          <w:rtl/>
        </w:rPr>
        <w:t xml:space="preserve"> طلب التعيين كإدارة للبحث الدولي</w:t>
      </w:r>
    </w:p>
    <w:p w:rsidR="00223234" w:rsidRPr="006247A0" w:rsidRDefault="00223234" w:rsidP="000B1821">
      <w:pPr>
        <w:pBdr>
          <w:top w:val="single" w:sz="4" w:space="3" w:color="auto"/>
          <w:bottom w:val="single" w:sz="4" w:space="3" w:color="auto"/>
        </w:pBdr>
        <w:bidi/>
        <w:spacing w:after="240"/>
        <w:jc w:val="center"/>
        <w:rPr>
          <w:rFonts w:ascii="Arabic Typesetting" w:hAnsi="Arabic Typesetting" w:cs="Arabic Typesetting"/>
          <w:b/>
          <w:bCs/>
          <w:caps/>
          <w:sz w:val="36"/>
          <w:szCs w:val="36"/>
        </w:rPr>
      </w:pPr>
      <w:r w:rsidRPr="006247A0">
        <w:rPr>
          <w:rFonts w:ascii="Arabic Typesetting" w:hAnsi="Arabic Typesetting" w:cs="Arabic Typesetting"/>
          <w:b/>
          <w:bCs/>
          <w:sz w:val="36"/>
          <w:szCs w:val="36"/>
          <w:rtl/>
        </w:rPr>
        <w:t>وإدارة للفحص التمهيدي الدولي في إطار معاهدة التعاون بشأن البراءات</w:t>
      </w:r>
    </w:p>
    <w:p w:rsidR="00FB00E8" w:rsidRDefault="00223234" w:rsidP="00750F94">
      <w:pPr>
        <w:pStyle w:val="NormalParaAR"/>
        <w:rPr>
          <w:i/>
          <w:iCs/>
          <w:rtl/>
          <w:lang w:bidi="ar-EG"/>
        </w:rPr>
      </w:pPr>
      <w:r w:rsidRPr="00FB00E8">
        <w:rPr>
          <w:i/>
          <w:iCs/>
          <w:rtl/>
          <w:lang w:bidi="ar-EG"/>
        </w:rPr>
        <w:t>[وحدها الأسئلة الواردة في</w:t>
      </w:r>
      <w:r w:rsidRPr="00330187">
        <w:rPr>
          <w:i/>
          <w:iCs/>
          <w:strike/>
          <w:color w:val="FF0000"/>
          <w:rtl/>
          <w:lang w:bidi="ar-EG"/>
        </w:rPr>
        <w:t xml:space="preserve"> الفصلين 1 و2 (المتعلقة بالمسائل الإجرائية والمتطلبات الدنيا للتعيين)</w:t>
      </w:r>
      <w:r w:rsidR="00366AA1" w:rsidRPr="00330187">
        <w:rPr>
          <w:rFonts w:hint="cs"/>
          <w:i/>
          <w:iCs/>
          <w:color w:val="1F497D" w:themeColor="text2"/>
          <w:u w:val="single"/>
          <w:rtl/>
          <w:lang w:bidi="ar-EG"/>
        </w:rPr>
        <w:t xml:space="preserve"> </w:t>
      </w:r>
      <w:r w:rsidR="00FB00E8" w:rsidRPr="00330187">
        <w:rPr>
          <w:rFonts w:hint="cs"/>
          <w:i/>
          <w:iCs/>
          <w:color w:val="1F497D" w:themeColor="text2"/>
          <w:u w:val="single"/>
          <w:rtl/>
          <w:lang w:bidi="ar-EG"/>
        </w:rPr>
        <w:t>الأقسام [يُتفق على الأقسام]</w:t>
      </w:r>
      <w:r w:rsidRPr="00FB00E8">
        <w:rPr>
          <w:i/>
          <w:iCs/>
          <w:rtl/>
          <w:lang w:bidi="ar-EG"/>
        </w:rPr>
        <w:t xml:space="preserve"> إلزامية. والأسئلة الواردة في الفصول الأخرى هي أمثلة عن أنواع المعلومات التي قد تفيد أعضاء </w:t>
      </w:r>
      <w:r w:rsidR="00A45792">
        <w:rPr>
          <w:rFonts w:hint="cs"/>
          <w:i/>
          <w:iCs/>
          <w:rtl/>
          <w:lang w:bidi="ar-EG"/>
        </w:rPr>
        <w:t>لجنة التعاون التقني</w:t>
      </w:r>
      <w:r w:rsidRPr="00FB00E8">
        <w:rPr>
          <w:i/>
          <w:iCs/>
          <w:rtl/>
          <w:lang w:bidi="ar-EG"/>
        </w:rPr>
        <w:t xml:space="preserve"> لمعاهدة التعاون بشأن البراءات في تكوين رأي شامل عن المكتب والطلب الذي </w:t>
      </w:r>
      <w:r w:rsidR="00A45792">
        <w:rPr>
          <w:rFonts w:hint="cs"/>
          <w:i/>
          <w:iCs/>
          <w:rtl/>
          <w:lang w:bidi="ar-EG"/>
        </w:rPr>
        <w:t>قدمه</w:t>
      </w:r>
      <w:r w:rsidRPr="00FB00E8">
        <w:rPr>
          <w:i/>
          <w:iCs/>
          <w:rtl/>
          <w:lang w:bidi="ar-EG"/>
        </w:rPr>
        <w:t>، ويجوز إغفالها أو تغييرها أو</w:t>
      </w:r>
      <w:r w:rsidR="00750F94">
        <w:rPr>
          <w:rFonts w:hint="cs"/>
          <w:i/>
          <w:iCs/>
          <w:rtl/>
          <w:lang w:bidi="ar-EG"/>
        </w:rPr>
        <w:t> استكمالها</w:t>
      </w:r>
      <w:r w:rsidR="00F66CFD">
        <w:rPr>
          <w:rFonts w:hint="cs"/>
          <w:i/>
          <w:iCs/>
          <w:rtl/>
          <w:lang w:bidi="ar-EG"/>
        </w:rPr>
        <w:t xml:space="preserve"> </w:t>
      </w:r>
      <w:r w:rsidRPr="00FB00E8">
        <w:rPr>
          <w:i/>
          <w:iCs/>
          <w:rtl/>
          <w:lang w:bidi="ar-EG"/>
        </w:rPr>
        <w:t>وفقاً للظروف الخاصة للمكتب.]</w:t>
      </w:r>
    </w:p>
    <w:p w:rsidR="00FB00E8" w:rsidRPr="00FB00E8" w:rsidRDefault="00FB00E8" w:rsidP="00A45792">
      <w:pPr>
        <w:pStyle w:val="NormalParaAR"/>
        <w:ind w:left="567"/>
        <w:rPr>
          <w:rtl/>
          <w:lang w:bidi="ar-EG"/>
        </w:rPr>
      </w:pPr>
      <w:r w:rsidRPr="00330187">
        <w:rPr>
          <w:rFonts w:hint="cs"/>
          <w:color w:val="1F497D" w:themeColor="text2"/>
          <w:u w:val="single"/>
          <w:rtl/>
          <w:lang w:bidi="ar-EG"/>
        </w:rPr>
        <w:t>[</w:t>
      </w:r>
      <w:r w:rsidRPr="00330187">
        <w:rPr>
          <w:rFonts w:hint="cs"/>
          <w:b/>
          <w:bCs/>
          <w:color w:val="1F497D" w:themeColor="text2"/>
          <w:u w:val="single"/>
          <w:rtl/>
          <w:lang w:bidi="ar-EG"/>
        </w:rPr>
        <w:t>تعليق:</w:t>
      </w:r>
      <w:r w:rsidRPr="00330187">
        <w:rPr>
          <w:rFonts w:hint="cs"/>
          <w:color w:val="1F497D" w:themeColor="text2"/>
          <w:u w:val="single"/>
          <w:rtl/>
          <w:lang w:bidi="ar-EG"/>
        </w:rPr>
        <w:t xml:space="preserve"> ورد في عدة ردود على التعميم أنه ينبغي لبعض الأجزاء </w:t>
      </w:r>
      <w:r w:rsidR="00366AA1" w:rsidRPr="00330187">
        <w:rPr>
          <w:rFonts w:hint="cs"/>
          <w:color w:val="1F497D" w:themeColor="text2"/>
          <w:u w:val="single"/>
          <w:rtl/>
          <w:lang w:bidi="ar-EG"/>
        </w:rPr>
        <w:t>غير</w:t>
      </w:r>
      <w:r w:rsidRPr="00330187">
        <w:rPr>
          <w:rFonts w:hint="cs"/>
          <w:color w:val="1F497D" w:themeColor="text2"/>
          <w:u w:val="single"/>
          <w:rtl/>
          <w:lang w:bidi="ar-EG"/>
        </w:rPr>
        <w:t xml:space="preserve"> </w:t>
      </w:r>
      <w:r w:rsidR="00366AA1" w:rsidRPr="00330187">
        <w:rPr>
          <w:rFonts w:hint="cs"/>
          <w:color w:val="1F497D" w:themeColor="text2"/>
          <w:u w:val="single"/>
          <w:rtl/>
          <w:lang w:bidi="ar-EG"/>
        </w:rPr>
        <w:t>ا</w:t>
      </w:r>
      <w:r w:rsidRPr="00330187">
        <w:rPr>
          <w:rFonts w:hint="cs"/>
          <w:color w:val="1F497D" w:themeColor="text2"/>
          <w:u w:val="single"/>
          <w:rtl/>
          <w:lang w:bidi="ar-EG"/>
        </w:rPr>
        <w:t xml:space="preserve">لقسمين 1 و2 أن تكون إلزامية (مع بعض الاختلافات في التفاصيل من حيث تمكين المكتب المعني </w:t>
      </w:r>
      <w:r w:rsidR="00333BD2" w:rsidRPr="00330187">
        <w:rPr>
          <w:rFonts w:hint="cs"/>
          <w:color w:val="1F497D" w:themeColor="text2"/>
          <w:u w:val="single"/>
          <w:rtl/>
          <w:lang w:bidi="ar-EG"/>
        </w:rPr>
        <w:t xml:space="preserve">من </w:t>
      </w:r>
      <w:r w:rsidRPr="00330187">
        <w:rPr>
          <w:rFonts w:hint="cs"/>
          <w:color w:val="1F497D" w:themeColor="text2"/>
          <w:u w:val="single"/>
          <w:rtl/>
          <w:lang w:bidi="ar-EG"/>
        </w:rPr>
        <w:t>تقديم معلومات تؤدي الغرض نفسه ولكن تكون ملا</w:t>
      </w:r>
      <w:r w:rsidR="00A45792" w:rsidRPr="00330187">
        <w:rPr>
          <w:rFonts w:hint="cs"/>
          <w:color w:val="1F497D" w:themeColor="text2"/>
          <w:u w:val="single"/>
          <w:rtl/>
          <w:lang w:bidi="ar-EG"/>
        </w:rPr>
        <w:t>ئ</w:t>
      </w:r>
      <w:r w:rsidRPr="00330187">
        <w:rPr>
          <w:rFonts w:hint="cs"/>
          <w:color w:val="1F497D" w:themeColor="text2"/>
          <w:u w:val="single"/>
          <w:rtl/>
          <w:lang w:bidi="ar-EG"/>
        </w:rPr>
        <w:t xml:space="preserve">مة </w:t>
      </w:r>
      <w:r w:rsidR="00A45792" w:rsidRPr="00330187">
        <w:rPr>
          <w:rFonts w:hint="cs"/>
          <w:color w:val="1F497D" w:themeColor="text2"/>
          <w:u w:val="single"/>
          <w:rtl/>
          <w:lang w:bidi="ar-EG"/>
        </w:rPr>
        <w:t xml:space="preserve">أكثر </w:t>
      </w:r>
      <w:r w:rsidRPr="00330187">
        <w:rPr>
          <w:rFonts w:hint="cs"/>
          <w:color w:val="1F497D" w:themeColor="text2"/>
          <w:u w:val="single"/>
          <w:rtl/>
          <w:lang w:bidi="ar-EG"/>
        </w:rPr>
        <w:t>لحالة المكتب الملتمس التعيين). وفي حال اعتماد الاستمارة</w:t>
      </w:r>
      <w:r w:rsidR="00333BD2" w:rsidRPr="00330187">
        <w:rPr>
          <w:rFonts w:hint="cs"/>
          <w:color w:val="1F497D" w:themeColor="text2"/>
          <w:u w:val="single"/>
          <w:rtl/>
          <w:lang w:bidi="ar-EG"/>
        </w:rPr>
        <w:t xml:space="preserve"> كجزء إلزامي من عملية</w:t>
      </w:r>
      <w:r w:rsidRPr="00330187">
        <w:rPr>
          <w:rFonts w:hint="cs"/>
          <w:color w:val="1F497D" w:themeColor="text2"/>
          <w:u w:val="single"/>
          <w:rtl/>
          <w:lang w:bidi="ar-EG"/>
        </w:rPr>
        <w:t xml:space="preserve"> طلب التعيين، فسيتعين على الفريق العامل تقديم توصية واضحة بشأن الأجزاء الإلزامية والخيارية.]</w:t>
      </w:r>
    </w:p>
    <w:p w:rsidR="00223234" w:rsidRPr="00A54253" w:rsidRDefault="00223234" w:rsidP="00A45792">
      <w:pPr>
        <w:pStyle w:val="SectionHeading"/>
      </w:pPr>
      <w:r w:rsidRPr="00A54253">
        <w:rPr>
          <w:rtl/>
        </w:rPr>
        <w:t>1 - معلومات عامة</w:t>
      </w:r>
    </w:p>
    <w:p w:rsidR="00223234" w:rsidRPr="006247A0" w:rsidRDefault="00FB00E8" w:rsidP="00223234">
      <w:pPr>
        <w:bidi/>
        <w:spacing w:after="240" w:line="360" w:lineRule="exact"/>
        <w:rPr>
          <w:rFonts w:ascii="Arabic Typesetting" w:hAnsi="Arabic Typesetting" w:cs="Arabic Typesetting"/>
          <w:sz w:val="36"/>
          <w:szCs w:val="36"/>
          <w:lang w:bidi="ar-EG"/>
        </w:rPr>
      </w:pPr>
      <w:r w:rsidRPr="00330187">
        <w:rPr>
          <w:rFonts w:ascii="Arabic Typesetting" w:hAnsi="Arabic Typesetting" w:cs="Arabic Typesetting" w:hint="cs"/>
          <w:bCs/>
          <w:color w:val="1F497D" w:themeColor="text2"/>
          <w:sz w:val="36"/>
          <w:szCs w:val="36"/>
          <w:u w:val="single"/>
          <w:rtl/>
          <w:lang w:bidi="ar-EG"/>
        </w:rPr>
        <w:t>(أ)</w:t>
      </w:r>
      <w:r w:rsidRPr="00330187">
        <w:rPr>
          <w:rFonts w:ascii="Arabic Typesetting" w:hAnsi="Arabic Typesetting" w:cs="Arabic Typesetting"/>
          <w:bCs/>
          <w:color w:val="1F497D" w:themeColor="text2"/>
          <w:sz w:val="36"/>
          <w:szCs w:val="36"/>
          <w:u w:val="single"/>
          <w:rtl/>
          <w:lang w:bidi="ar-EG"/>
        </w:rPr>
        <w:tab/>
      </w:r>
      <w:r w:rsidR="00223234" w:rsidRPr="006247A0">
        <w:rPr>
          <w:rFonts w:ascii="Arabic Typesetting" w:hAnsi="Arabic Typesetting" w:cs="Arabic Typesetting"/>
          <w:bCs/>
          <w:sz w:val="36"/>
          <w:szCs w:val="36"/>
          <w:rtl/>
          <w:lang w:bidi="ar-EG"/>
        </w:rPr>
        <w:t>اسم المكتب أو المنظمة الحكومية الدولية:</w:t>
      </w:r>
    </w:p>
    <w:p w:rsidR="00223234" w:rsidRPr="005A4525" w:rsidRDefault="00FB00E8" w:rsidP="00A45792">
      <w:pPr>
        <w:bidi/>
        <w:spacing w:after="240" w:line="360" w:lineRule="exact"/>
        <w:rPr>
          <w:rFonts w:ascii="Arabic Typesetting" w:hAnsi="Arabic Typesetting" w:cs="Arabic Typesetting"/>
          <w:bCs/>
          <w:i/>
          <w:iCs/>
          <w:sz w:val="36"/>
          <w:szCs w:val="36"/>
          <w:lang w:bidi="ar-EG"/>
        </w:rPr>
      </w:pPr>
      <w:r w:rsidRPr="00330187">
        <w:rPr>
          <w:rFonts w:ascii="Arabic Typesetting" w:hAnsi="Arabic Typesetting" w:cs="Arabic Typesetting" w:hint="cs"/>
          <w:bCs/>
          <w:color w:val="1F497D" w:themeColor="text2"/>
          <w:sz w:val="36"/>
          <w:szCs w:val="36"/>
          <w:u w:val="single"/>
          <w:rtl/>
          <w:lang w:bidi="ar-EG"/>
        </w:rPr>
        <w:t>(ب)</w:t>
      </w:r>
      <w:r w:rsidRPr="00330187">
        <w:rPr>
          <w:rFonts w:ascii="Arabic Typesetting" w:hAnsi="Arabic Typesetting" w:cs="Arabic Typesetting"/>
          <w:bCs/>
          <w:color w:val="1F497D" w:themeColor="text2"/>
          <w:sz w:val="36"/>
          <w:szCs w:val="36"/>
          <w:u w:val="single"/>
          <w:rtl/>
          <w:lang w:bidi="ar-EG"/>
        </w:rPr>
        <w:tab/>
      </w:r>
      <w:r w:rsidR="00223234" w:rsidRPr="006247A0">
        <w:rPr>
          <w:rFonts w:ascii="Arabic Typesetting" w:hAnsi="Arabic Typesetting" w:cs="Arabic Typesetting"/>
          <w:bCs/>
          <w:sz w:val="36"/>
          <w:szCs w:val="36"/>
          <w:rtl/>
          <w:lang w:bidi="ar-EG"/>
        </w:rPr>
        <w:t>التاريخ الذي تسل</w:t>
      </w:r>
      <w:r w:rsidR="00C50037">
        <w:rPr>
          <w:rFonts w:ascii="Arabic Typesetting" w:hAnsi="Arabic Typesetting" w:cs="Arabic Typesetting"/>
          <w:bCs/>
          <w:sz w:val="36"/>
          <w:szCs w:val="36"/>
          <w:rtl/>
          <w:lang w:bidi="ar-EG"/>
        </w:rPr>
        <w:t>م فيه المدير العام طلب التعيين:</w:t>
      </w:r>
      <w:r w:rsidR="00223234">
        <w:rPr>
          <w:rFonts w:ascii="Arabic Typesetting" w:hAnsi="Arabic Typesetting" w:cs="Arabic Typesetting"/>
          <w:bCs/>
          <w:sz w:val="36"/>
          <w:szCs w:val="36"/>
          <w:lang w:bidi="ar-EG"/>
        </w:rPr>
        <w:t xml:space="preserve"> </w:t>
      </w:r>
      <w:r w:rsidR="00223234" w:rsidRPr="00D023F5">
        <w:rPr>
          <w:rFonts w:ascii="Arabic Typesetting" w:hAnsi="Arabic Typesetting" w:cs="Arabic Typesetting"/>
          <w:b/>
          <w:i/>
          <w:iCs/>
          <w:sz w:val="36"/>
          <w:szCs w:val="36"/>
          <w:rtl/>
          <w:lang w:bidi="ar-EG"/>
        </w:rPr>
        <w:t>[</w:t>
      </w:r>
      <w:r w:rsidR="00A45792">
        <w:rPr>
          <w:rFonts w:ascii="Arabic Typesetting" w:hAnsi="Arabic Typesetting" w:cs="Arabic Typesetting" w:hint="cs"/>
          <w:b/>
          <w:i/>
          <w:iCs/>
          <w:sz w:val="36"/>
          <w:szCs w:val="36"/>
          <w:rtl/>
          <w:lang w:bidi="ar-EG"/>
        </w:rPr>
        <w:t>يملأه</w:t>
      </w:r>
      <w:r w:rsidR="00223234" w:rsidRPr="00D023F5">
        <w:rPr>
          <w:rFonts w:ascii="Arabic Typesetting" w:hAnsi="Arabic Typesetting" w:cs="Arabic Typesetting"/>
          <w:b/>
          <w:i/>
          <w:iCs/>
          <w:sz w:val="36"/>
          <w:szCs w:val="36"/>
          <w:rtl/>
          <w:lang w:bidi="ar-EG"/>
        </w:rPr>
        <w:t xml:space="preserve"> المكتب الدولي</w:t>
      </w:r>
      <w:r w:rsidR="00A45792">
        <w:rPr>
          <w:rFonts w:ascii="Arabic Typesetting" w:hAnsi="Arabic Typesetting" w:cs="Arabic Typesetting" w:hint="cs"/>
          <w:b/>
          <w:i/>
          <w:iCs/>
          <w:sz w:val="36"/>
          <w:szCs w:val="36"/>
          <w:rtl/>
          <w:lang w:bidi="ar-EG"/>
        </w:rPr>
        <w:t xml:space="preserve"> </w:t>
      </w:r>
      <w:r w:rsidR="00223234" w:rsidRPr="00D023F5">
        <w:rPr>
          <w:rFonts w:ascii="Arabic Typesetting" w:hAnsi="Arabic Typesetting" w:cs="Arabic Typesetting"/>
          <w:b/>
          <w:i/>
          <w:iCs/>
          <w:sz w:val="36"/>
          <w:szCs w:val="36"/>
          <w:rtl/>
          <w:lang w:bidi="ar-EG"/>
        </w:rPr>
        <w:t>-</w:t>
      </w:r>
      <w:r w:rsidR="00A45792">
        <w:rPr>
          <w:rFonts w:ascii="Arabic Typesetting" w:hAnsi="Arabic Typesetting" w:cs="Arabic Typesetting" w:hint="cs"/>
          <w:b/>
          <w:i/>
          <w:iCs/>
          <w:sz w:val="36"/>
          <w:szCs w:val="36"/>
          <w:rtl/>
          <w:lang w:bidi="ar-EG"/>
        </w:rPr>
        <w:t xml:space="preserve"> </w:t>
      </w:r>
      <w:r w:rsidR="00223234" w:rsidRPr="00D023F5">
        <w:rPr>
          <w:rFonts w:ascii="Arabic Typesetting" w:hAnsi="Arabic Typesetting" w:cs="Arabic Typesetting"/>
          <w:b/>
          <w:i/>
          <w:iCs/>
          <w:sz w:val="36"/>
          <w:szCs w:val="36"/>
          <w:rtl/>
          <w:lang w:bidi="ar-EG"/>
        </w:rPr>
        <w:t xml:space="preserve">وقد يتعين التمييز بين تاريخ الدعوة إلى عقد اجتماع </w:t>
      </w:r>
      <w:r w:rsidR="00A45792">
        <w:rPr>
          <w:rFonts w:ascii="Arabic Typesetting" w:hAnsi="Arabic Typesetting" w:cs="Arabic Typesetting" w:hint="cs"/>
          <w:b/>
          <w:i/>
          <w:iCs/>
          <w:sz w:val="36"/>
          <w:szCs w:val="36"/>
          <w:rtl/>
          <w:lang w:bidi="ar-EG"/>
        </w:rPr>
        <w:t>لجنة التعاون التقني</w:t>
      </w:r>
      <w:r w:rsidR="00223234" w:rsidRPr="00D023F5">
        <w:rPr>
          <w:rFonts w:ascii="Arabic Typesetting" w:hAnsi="Arabic Typesetting" w:cs="Arabic Typesetting"/>
          <w:b/>
          <w:i/>
          <w:iCs/>
          <w:sz w:val="36"/>
          <w:szCs w:val="36"/>
          <w:rtl/>
          <w:lang w:bidi="ar-EG"/>
        </w:rPr>
        <w:t xml:space="preserve"> وتاريخ </w:t>
      </w:r>
      <w:r w:rsidR="00A45792">
        <w:rPr>
          <w:rFonts w:ascii="Arabic Typesetting" w:hAnsi="Arabic Typesetting" w:cs="Arabic Typesetting" w:hint="cs"/>
          <w:b/>
          <w:i/>
          <w:iCs/>
          <w:sz w:val="36"/>
          <w:szCs w:val="36"/>
          <w:rtl/>
          <w:lang w:bidi="ar-EG"/>
        </w:rPr>
        <w:t>تسلّم</w:t>
      </w:r>
      <w:r w:rsidR="00A45792" w:rsidRPr="00D023F5">
        <w:rPr>
          <w:rFonts w:ascii="Arabic Typesetting" w:hAnsi="Arabic Typesetting" w:cs="Arabic Typesetting"/>
          <w:b/>
          <w:i/>
          <w:iCs/>
          <w:sz w:val="36"/>
          <w:szCs w:val="36"/>
          <w:rtl/>
          <w:lang w:bidi="ar-EG"/>
        </w:rPr>
        <w:t xml:space="preserve"> </w:t>
      </w:r>
      <w:r w:rsidR="00223234" w:rsidRPr="00D023F5">
        <w:rPr>
          <w:rFonts w:ascii="Arabic Typesetting" w:hAnsi="Arabic Typesetting" w:cs="Arabic Typesetting"/>
          <w:b/>
          <w:i/>
          <w:iCs/>
          <w:sz w:val="36"/>
          <w:szCs w:val="36"/>
          <w:rtl/>
          <w:lang w:bidi="ar-EG"/>
        </w:rPr>
        <w:t xml:space="preserve">هذه الاستمارة وأية وثائق </w:t>
      </w:r>
      <w:r w:rsidR="00A45792">
        <w:rPr>
          <w:rFonts w:ascii="Arabic Typesetting" w:hAnsi="Arabic Typesetting" w:cs="Arabic Typesetting" w:hint="cs"/>
          <w:b/>
          <w:i/>
          <w:iCs/>
          <w:sz w:val="36"/>
          <w:szCs w:val="36"/>
          <w:rtl/>
          <w:lang w:bidi="ar-EG"/>
        </w:rPr>
        <w:t>مشفوعة بها</w:t>
      </w:r>
      <w:r w:rsidR="005A4525">
        <w:rPr>
          <w:rFonts w:ascii="Arabic Typesetting" w:hAnsi="Arabic Typesetting" w:cs="Arabic Typesetting" w:hint="cs"/>
          <w:b/>
          <w:i/>
          <w:iCs/>
          <w:sz w:val="36"/>
          <w:szCs w:val="36"/>
          <w:rtl/>
          <w:lang w:bidi="ar-EG"/>
        </w:rPr>
        <w:t>.</w:t>
      </w:r>
      <w:r w:rsidR="00223234" w:rsidRPr="00D023F5">
        <w:rPr>
          <w:rFonts w:ascii="Arabic Typesetting" w:hAnsi="Arabic Typesetting" w:cs="Arabic Typesetting"/>
          <w:b/>
          <w:i/>
          <w:iCs/>
          <w:sz w:val="36"/>
          <w:szCs w:val="36"/>
          <w:rtl/>
          <w:lang w:bidi="ar-EG"/>
        </w:rPr>
        <w:t>]</w:t>
      </w:r>
    </w:p>
    <w:p w:rsidR="00223234" w:rsidRPr="006247A0" w:rsidRDefault="00FB00E8" w:rsidP="005A4525">
      <w:pPr>
        <w:bidi/>
        <w:spacing w:after="240" w:line="360" w:lineRule="exact"/>
        <w:rPr>
          <w:rFonts w:ascii="Arabic Typesetting" w:hAnsi="Arabic Typesetting" w:cs="Arabic Typesetting"/>
          <w:bCs/>
          <w:sz w:val="36"/>
          <w:szCs w:val="36"/>
          <w:lang w:bidi="ar-EG"/>
        </w:rPr>
      </w:pPr>
      <w:r w:rsidRPr="00330187">
        <w:rPr>
          <w:rFonts w:ascii="Arabic Typesetting" w:hAnsi="Arabic Typesetting" w:cs="Arabic Typesetting" w:hint="cs"/>
          <w:bCs/>
          <w:color w:val="1F497D" w:themeColor="text2"/>
          <w:sz w:val="36"/>
          <w:szCs w:val="36"/>
          <w:u w:val="single"/>
          <w:rtl/>
          <w:lang w:bidi="ar-EG"/>
        </w:rPr>
        <w:t>(ج)</w:t>
      </w:r>
      <w:r w:rsidRPr="00330187">
        <w:rPr>
          <w:rFonts w:ascii="Arabic Typesetting" w:hAnsi="Arabic Typesetting" w:cs="Arabic Typesetting"/>
          <w:bCs/>
          <w:color w:val="1F497D" w:themeColor="text2"/>
          <w:sz w:val="36"/>
          <w:szCs w:val="36"/>
          <w:u w:val="single"/>
          <w:rtl/>
          <w:lang w:bidi="ar-EG"/>
        </w:rPr>
        <w:tab/>
      </w:r>
      <w:r w:rsidR="00223234" w:rsidRPr="006247A0">
        <w:rPr>
          <w:rFonts w:ascii="Arabic Typesetting" w:hAnsi="Arabic Typesetting" w:cs="Arabic Typesetting"/>
          <w:bCs/>
          <w:sz w:val="36"/>
          <w:szCs w:val="36"/>
          <w:rtl/>
          <w:lang w:bidi="ar-EG"/>
        </w:rPr>
        <w:t>دورة الجمعية التي ي</w:t>
      </w:r>
      <w:r w:rsidR="00A45792">
        <w:rPr>
          <w:rFonts w:ascii="Arabic Typesetting" w:hAnsi="Arabic Typesetting" w:cs="Arabic Typesetting" w:hint="cs"/>
          <w:bCs/>
          <w:sz w:val="36"/>
          <w:szCs w:val="36"/>
          <w:rtl/>
          <w:lang w:bidi="ar-EG"/>
        </w:rPr>
        <w:t>ُ</w:t>
      </w:r>
      <w:r w:rsidR="00223234" w:rsidRPr="006247A0">
        <w:rPr>
          <w:rFonts w:ascii="Arabic Typesetting" w:hAnsi="Arabic Typesetting" w:cs="Arabic Typesetting"/>
          <w:bCs/>
          <w:sz w:val="36"/>
          <w:szCs w:val="36"/>
          <w:rtl/>
          <w:lang w:bidi="ar-EG"/>
        </w:rPr>
        <w:t>طلب فيها التعيين:</w:t>
      </w:r>
    </w:p>
    <w:p w:rsidR="00223234" w:rsidRPr="006247A0" w:rsidRDefault="00FB00E8" w:rsidP="005A4525">
      <w:pPr>
        <w:bidi/>
        <w:spacing w:after="240" w:line="360" w:lineRule="exact"/>
        <w:rPr>
          <w:rFonts w:ascii="Arabic Typesetting" w:hAnsi="Arabic Typesetting" w:cs="Arabic Typesetting"/>
          <w:bCs/>
          <w:sz w:val="36"/>
          <w:szCs w:val="36"/>
          <w:lang w:bidi="ar-EG"/>
        </w:rPr>
      </w:pPr>
      <w:r w:rsidRPr="00330187">
        <w:rPr>
          <w:rFonts w:ascii="Arabic Typesetting" w:hAnsi="Arabic Typesetting" w:cs="Arabic Typesetting" w:hint="cs"/>
          <w:bCs/>
          <w:color w:val="1F497D" w:themeColor="text2"/>
          <w:sz w:val="36"/>
          <w:szCs w:val="36"/>
          <w:u w:val="single"/>
          <w:rtl/>
          <w:lang w:bidi="ar-EG"/>
        </w:rPr>
        <w:t>(د)</w:t>
      </w:r>
      <w:r w:rsidRPr="00330187">
        <w:rPr>
          <w:rFonts w:ascii="Arabic Typesetting" w:hAnsi="Arabic Typesetting" w:cs="Arabic Typesetting"/>
          <w:bCs/>
          <w:color w:val="1F497D" w:themeColor="text2"/>
          <w:sz w:val="36"/>
          <w:szCs w:val="36"/>
          <w:u w:val="single"/>
          <w:rtl/>
          <w:lang w:bidi="ar-EG"/>
        </w:rPr>
        <w:tab/>
      </w:r>
      <w:r w:rsidR="00223234" w:rsidRPr="006247A0">
        <w:rPr>
          <w:rFonts w:ascii="Arabic Typesetting" w:hAnsi="Arabic Typesetting" w:cs="Arabic Typesetting"/>
          <w:bCs/>
          <w:sz w:val="36"/>
          <w:szCs w:val="36"/>
          <w:rtl/>
          <w:lang w:bidi="ar-EG"/>
        </w:rPr>
        <w:t>التاريخ الذي من المتوقع بدء العمل فيه كإدارة للبحث</w:t>
      </w:r>
      <w:r w:rsidR="00A45792">
        <w:rPr>
          <w:rFonts w:ascii="Arabic Typesetting" w:hAnsi="Arabic Typesetting" w:cs="Arabic Typesetting" w:hint="cs"/>
          <w:bCs/>
          <w:sz w:val="36"/>
          <w:szCs w:val="36"/>
          <w:rtl/>
          <w:lang w:bidi="ar-EG"/>
        </w:rPr>
        <w:t xml:space="preserve"> الدولي</w:t>
      </w:r>
      <w:r w:rsidR="00223234" w:rsidRPr="006247A0">
        <w:rPr>
          <w:rFonts w:ascii="Arabic Typesetting" w:hAnsi="Arabic Typesetting" w:cs="Arabic Typesetting"/>
          <w:bCs/>
          <w:sz w:val="36"/>
          <w:szCs w:val="36"/>
          <w:rtl/>
          <w:lang w:bidi="ar-EG"/>
        </w:rPr>
        <w:t xml:space="preserve"> والفحص</w:t>
      </w:r>
      <w:r w:rsidR="00333BD2">
        <w:rPr>
          <w:rFonts w:ascii="Arabic Typesetting" w:hAnsi="Arabic Typesetting" w:cs="Arabic Typesetting" w:hint="cs"/>
          <w:bCs/>
          <w:sz w:val="36"/>
          <w:szCs w:val="36"/>
          <w:rtl/>
          <w:lang w:bidi="ar-EG"/>
        </w:rPr>
        <w:t xml:space="preserve"> </w:t>
      </w:r>
      <w:r w:rsidR="00A45792">
        <w:rPr>
          <w:rFonts w:ascii="Arabic Typesetting" w:hAnsi="Arabic Typesetting" w:cs="Arabic Typesetting" w:hint="cs"/>
          <w:bCs/>
          <w:sz w:val="36"/>
          <w:szCs w:val="36"/>
          <w:rtl/>
          <w:lang w:bidi="ar-EG"/>
        </w:rPr>
        <w:t>التمهيدي الدولي</w:t>
      </w:r>
      <w:r w:rsidR="005A4525">
        <w:rPr>
          <w:rFonts w:ascii="Arabic Typesetting" w:hAnsi="Arabic Typesetting" w:cs="Arabic Typesetting" w:hint="cs"/>
          <w:bCs/>
          <w:sz w:val="36"/>
          <w:szCs w:val="36"/>
          <w:rtl/>
          <w:lang w:bidi="ar-EG"/>
        </w:rPr>
        <w:t>:</w:t>
      </w:r>
    </w:p>
    <w:p w:rsidR="00223234" w:rsidRPr="003E4D72" w:rsidRDefault="00FB00E8" w:rsidP="005A4525">
      <w:pPr>
        <w:bidi/>
        <w:spacing w:line="360" w:lineRule="exact"/>
        <w:rPr>
          <w:rFonts w:ascii="Arabic Typesetting" w:hAnsi="Arabic Typesetting" w:cs="Arabic Typesetting"/>
          <w:b/>
          <w:sz w:val="36"/>
          <w:szCs w:val="36"/>
          <w:rtl/>
          <w:lang w:bidi="ar-EG"/>
        </w:rPr>
      </w:pPr>
      <w:r w:rsidRPr="00330187">
        <w:rPr>
          <w:rFonts w:ascii="Arabic Typesetting" w:hAnsi="Arabic Typesetting" w:cs="Arabic Typesetting" w:hint="cs"/>
          <w:bCs/>
          <w:color w:val="1F497D" w:themeColor="text2"/>
          <w:sz w:val="36"/>
          <w:szCs w:val="36"/>
          <w:u w:val="single"/>
          <w:rtl/>
          <w:lang w:bidi="ar-EG"/>
        </w:rPr>
        <w:t>(ه)</w:t>
      </w:r>
      <w:r w:rsidRPr="00330187">
        <w:rPr>
          <w:rFonts w:ascii="Arabic Typesetting" w:hAnsi="Arabic Typesetting" w:cs="Arabic Typesetting"/>
          <w:bCs/>
          <w:color w:val="1F497D" w:themeColor="text2"/>
          <w:sz w:val="36"/>
          <w:szCs w:val="36"/>
          <w:u w:val="single"/>
          <w:rtl/>
          <w:lang w:bidi="ar-EG"/>
        </w:rPr>
        <w:tab/>
      </w:r>
      <w:r w:rsidR="00223234" w:rsidRPr="006247A0">
        <w:rPr>
          <w:rFonts w:ascii="Arabic Typesetting" w:hAnsi="Arabic Typesetting" w:cs="Arabic Typesetting"/>
          <w:bCs/>
          <w:sz w:val="36"/>
          <w:szCs w:val="36"/>
          <w:rtl/>
          <w:lang w:bidi="ar-EG"/>
        </w:rPr>
        <w:t>إدارات البحث</w:t>
      </w:r>
      <w:r w:rsidR="00A45792">
        <w:rPr>
          <w:rFonts w:ascii="Arabic Typesetting" w:hAnsi="Arabic Typesetting" w:cs="Arabic Typesetting" w:hint="cs"/>
          <w:bCs/>
          <w:sz w:val="36"/>
          <w:szCs w:val="36"/>
          <w:rtl/>
          <w:lang w:bidi="ar-EG"/>
        </w:rPr>
        <w:t xml:space="preserve"> الدولي</w:t>
      </w:r>
      <w:r w:rsidR="00223234" w:rsidRPr="006247A0">
        <w:rPr>
          <w:rFonts w:ascii="Arabic Typesetting" w:hAnsi="Arabic Typesetting" w:cs="Arabic Typesetting"/>
          <w:bCs/>
          <w:sz w:val="36"/>
          <w:szCs w:val="36"/>
          <w:rtl/>
          <w:lang w:bidi="ar-EG"/>
        </w:rPr>
        <w:t xml:space="preserve"> والفحص </w:t>
      </w:r>
      <w:r w:rsidR="00A45792">
        <w:rPr>
          <w:rFonts w:ascii="Arabic Typesetting" w:hAnsi="Arabic Typesetting" w:cs="Arabic Typesetting" w:hint="cs"/>
          <w:bCs/>
          <w:sz w:val="36"/>
          <w:szCs w:val="36"/>
          <w:rtl/>
          <w:lang w:bidi="ar-EG"/>
        </w:rPr>
        <w:t>التمهيدي الدولي</w:t>
      </w:r>
      <w:r w:rsidR="005B389B">
        <w:rPr>
          <w:rFonts w:ascii="Arabic Typesetting" w:hAnsi="Arabic Typesetting" w:cs="Arabic Typesetting" w:hint="cs"/>
          <w:bCs/>
          <w:sz w:val="36"/>
          <w:szCs w:val="36"/>
          <w:rtl/>
          <w:lang w:bidi="ar-EG"/>
        </w:rPr>
        <w:t xml:space="preserve"> </w:t>
      </w:r>
      <w:r w:rsidR="00223234" w:rsidRPr="006247A0">
        <w:rPr>
          <w:rFonts w:ascii="Arabic Typesetting" w:hAnsi="Arabic Typesetting" w:cs="Arabic Typesetting"/>
          <w:bCs/>
          <w:sz w:val="36"/>
          <w:szCs w:val="36"/>
          <w:rtl/>
          <w:lang w:bidi="ar-EG"/>
        </w:rPr>
        <w:t>التي تساعد في تقييم مدى استيفاء المعايير</w:t>
      </w:r>
      <w:r w:rsidR="005A4525">
        <w:rPr>
          <w:rFonts w:ascii="Arabic Typesetting" w:hAnsi="Arabic Typesetting" w:cs="Arabic Typesetting" w:hint="cs"/>
          <w:bCs/>
          <w:sz w:val="36"/>
          <w:szCs w:val="36"/>
          <w:rtl/>
          <w:lang w:bidi="ar-EG"/>
        </w:rPr>
        <w:t>:</w:t>
      </w:r>
    </w:p>
    <w:p w:rsidR="00FB00E8" w:rsidRPr="00FB00E8" w:rsidRDefault="00FB00E8" w:rsidP="00FB00E8">
      <w:pPr>
        <w:bidi/>
        <w:spacing w:after="240" w:line="360" w:lineRule="exact"/>
        <w:rPr>
          <w:rFonts w:ascii="Arabic Typesetting" w:hAnsi="Arabic Typesetting" w:cs="Arabic Typesetting"/>
          <w:i/>
          <w:iCs/>
          <w:sz w:val="36"/>
          <w:szCs w:val="36"/>
          <w:rtl/>
          <w:lang w:bidi="ar-EG"/>
        </w:rPr>
      </w:pPr>
      <w:r w:rsidRPr="00330187">
        <w:rPr>
          <w:rFonts w:ascii="Arabic Typesetting" w:hAnsi="Arabic Typesetting" w:cs="Arabic Typesetting" w:hint="cs"/>
          <w:i/>
          <w:iCs/>
          <w:color w:val="1F497D" w:themeColor="text2"/>
          <w:sz w:val="36"/>
          <w:szCs w:val="36"/>
          <w:u w:val="single"/>
          <w:rtl/>
          <w:lang w:bidi="ar-EG"/>
        </w:rPr>
        <w:t xml:space="preserve">[يُرجى بيان الإدارة أو الإدارات التي تساعد المكتب الملتمس التعيين إذا اتبّع مكتبكم التوصية الواردة في الفقرة (أ) من إجراءات تعيين الإدارات الدولية التي اعتمدتها جمعية معاهدة البراءات (الفقرة 25 من الوثيقة </w:t>
      </w:r>
      <w:r w:rsidRPr="00330187">
        <w:rPr>
          <w:rFonts w:ascii="Arabic Typesetting" w:hAnsi="Arabic Typesetting" w:cs="Arabic Typesetting"/>
          <w:i/>
          <w:iCs/>
          <w:color w:val="1F497D" w:themeColor="text2"/>
          <w:sz w:val="36"/>
          <w:szCs w:val="36"/>
          <w:u w:val="single"/>
          <w:lang w:bidi="ar-EG"/>
        </w:rPr>
        <w:t>PCT/A/46/6</w:t>
      </w:r>
      <w:r w:rsidRPr="00330187">
        <w:rPr>
          <w:rFonts w:ascii="Arabic Typesetting" w:hAnsi="Arabic Typesetting" w:cs="Arabic Typesetting" w:hint="cs"/>
          <w:i/>
          <w:iCs/>
          <w:color w:val="1F497D" w:themeColor="text2"/>
          <w:sz w:val="36"/>
          <w:szCs w:val="36"/>
          <w:u w:val="single"/>
          <w:rtl/>
          <w:lang w:bidi="ar-EG"/>
        </w:rPr>
        <w:t>).]</w:t>
      </w:r>
    </w:p>
    <w:p w:rsidR="00223234" w:rsidRPr="00A45792" w:rsidRDefault="00223234" w:rsidP="00A45792">
      <w:pPr>
        <w:pStyle w:val="SectionHeading"/>
      </w:pPr>
      <w:r w:rsidRPr="00A45792">
        <w:rPr>
          <w:rtl/>
        </w:rPr>
        <w:t>2 - المعايير الموضوعية: متطلبات التعيين</w:t>
      </w:r>
      <w:r w:rsidR="00A45792" w:rsidRPr="00A45792">
        <w:rPr>
          <w:rFonts w:hint="cs"/>
          <w:rtl/>
        </w:rPr>
        <w:t xml:space="preserve"> الدنيا</w:t>
      </w:r>
    </w:p>
    <w:p w:rsidR="00223234" w:rsidRPr="006247A0" w:rsidRDefault="00223234" w:rsidP="00223234">
      <w:pPr>
        <w:spacing w:after="240" w:line="360" w:lineRule="exact"/>
        <w:jc w:val="right"/>
        <w:rPr>
          <w:rFonts w:ascii="Arabic Typesetting" w:hAnsi="Arabic Typesetting" w:cs="Arabic Typesetting"/>
          <w:sz w:val="36"/>
          <w:szCs w:val="36"/>
        </w:rPr>
      </w:pPr>
    </w:p>
    <w:p w:rsidR="00223234" w:rsidRPr="00A54253" w:rsidRDefault="00223234" w:rsidP="00631A03">
      <w:pPr>
        <w:pStyle w:val="SectionSubheading"/>
      </w:pPr>
      <w:r w:rsidRPr="00A54253">
        <w:rPr>
          <w:rtl/>
        </w:rPr>
        <w:t>1.2</w:t>
      </w:r>
      <w:r w:rsidR="00750F94">
        <w:rPr>
          <w:rFonts w:hint="cs"/>
          <w:rtl/>
        </w:rPr>
        <w:t xml:space="preserve"> </w:t>
      </w:r>
      <w:r w:rsidRPr="00A54253">
        <w:rPr>
          <w:rtl/>
        </w:rPr>
        <w:t>- القدرة على البحث والفحص</w:t>
      </w:r>
    </w:p>
    <w:p w:rsidR="00223234" w:rsidRPr="00631A03" w:rsidRDefault="00FB00E8" w:rsidP="00223234">
      <w:pPr>
        <w:bidi/>
        <w:spacing w:after="240" w:line="360" w:lineRule="exact"/>
        <w:rPr>
          <w:rFonts w:ascii="Arabic Typesetting" w:hAnsi="Arabic Typesetting" w:cs="Arabic Typesetting"/>
          <w:b/>
          <w:spacing w:val="-1"/>
          <w:sz w:val="36"/>
          <w:szCs w:val="36"/>
        </w:rPr>
      </w:pPr>
      <w:r w:rsidRPr="00631A03">
        <w:rPr>
          <w:rFonts w:ascii="Arabic Typesetting" w:hAnsi="Arabic Typesetting" w:cs="Arabic Typesetting" w:hint="cs"/>
          <w:b/>
          <w:bCs/>
          <w:color w:val="1F497D" w:themeColor="text2"/>
          <w:spacing w:val="-1"/>
          <w:sz w:val="36"/>
          <w:szCs w:val="36"/>
          <w:u w:val="single"/>
          <w:rtl/>
          <w:lang w:bidi="ar-EG"/>
        </w:rPr>
        <w:t>(أ)</w:t>
      </w:r>
      <w:r w:rsidRPr="00631A03">
        <w:rPr>
          <w:rFonts w:ascii="Arabic Typesetting" w:hAnsi="Arabic Typesetting" w:cs="Arabic Typesetting"/>
          <w:b/>
          <w:bCs/>
          <w:color w:val="1F497D" w:themeColor="text2"/>
          <w:spacing w:val="-1"/>
          <w:sz w:val="36"/>
          <w:szCs w:val="36"/>
          <w:u w:val="single"/>
          <w:rtl/>
          <w:lang w:bidi="ar-EG"/>
        </w:rPr>
        <w:tab/>
      </w:r>
      <w:r w:rsidR="00223234" w:rsidRPr="00631A03">
        <w:rPr>
          <w:rFonts w:ascii="Arabic Typesetting" w:hAnsi="Arabic Typesetting" w:cs="Arabic Typesetting"/>
          <w:b/>
          <w:bCs/>
          <w:spacing w:val="-1"/>
          <w:sz w:val="36"/>
          <w:szCs w:val="36"/>
          <w:rtl/>
          <w:lang w:bidi="ar-EG"/>
        </w:rPr>
        <w:t>تنص القاعدتان 1.36"1" و1.63"1"، على أنه:</w:t>
      </w:r>
      <w:r w:rsidR="00223234" w:rsidRPr="00631A03">
        <w:rPr>
          <w:rFonts w:ascii="Arabic Typesetting" w:hAnsi="Arabic Typesetting" w:cs="Arabic Typesetting"/>
          <w:b/>
          <w:spacing w:val="-1"/>
          <w:sz w:val="36"/>
          <w:szCs w:val="36"/>
          <w:rtl/>
        </w:rPr>
        <w:t xml:space="preserve"> </w:t>
      </w:r>
      <w:r w:rsidR="00223234" w:rsidRPr="00750F94">
        <w:rPr>
          <w:rFonts w:ascii="Arabic Typesetting" w:hAnsi="Arabic Typesetting" w:cs="Arabic Typesetting"/>
          <w:b/>
          <w:bCs/>
          <w:i/>
          <w:iCs/>
          <w:spacing w:val="-1"/>
          <w:sz w:val="36"/>
          <w:szCs w:val="36"/>
          <w:rtl/>
          <w:lang w:bidi="ar-EG"/>
        </w:rPr>
        <w:t>يجب أن يضم المكتب الوطني أو المنظمة الحكومية الدولية مائة مستخدم على الأقل يشتغلون طوال ساعات الدوام العادية، ويملكون المؤهلات التقنية اللازمة لإجراء البحوث</w:t>
      </w:r>
      <w:r w:rsidR="00333BD2" w:rsidRPr="00750F94">
        <w:rPr>
          <w:rFonts w:ascii="Arabic Typesetting" w:hAnsi="Arabic Typesetting" w:cs="Arabic Typesetting" w:hint="cs"/>
          <w:b/>
          <w:bCs/>
          <w:i/>
          <w:iCs/>
          <w:spacing w:val="-1"/>
          <w:sz w:val="36"/>
          <w:szCs w:val="36"/>
          <w:rtl/>
          <w:lang w:bidi="ar-EG"/>
        </w:rPr>
        <w:t xml:space="preserve"> </w:t>
      </w:r>
      <w:r w:rsidR="00433428" w:rsidRPr="00750F94">
        <w:rPr>
          <w:rFonts w:ascii="Arabic Typesetting" w:hAnsi="Arabic Typesetting" w:cs="Arabic Typesetting" w:hint="cs"/>
          <w:b/>
          <w:bCs/>
          <w:i/>
          <w:iCs/>
          <w:spacing w:val="-1"/>
          <w:sz w:val="36"/>
          <w:szCs w:val="36"/>
          <w:rtl/>
          <w:lang w:bidi="ar-EG"/>
        </w:rPr>
        <w:t>[</w:t>
      </w:r>
      <w:r w:rsidR="00333BD2" w:rsidRPr="00750F94">
        <w:rPr>
          <w:rFonts w:ascii="Arabic Typesetting" w:hAnsi="Arabic Typesetting" w:cs="Arabic Typesetting" w:hint="cs"/>
          <w:b/>
          <w:bCs/>
          <w:i/>
          <w:iCs/>
          <w:spacing w:val="-1"/>
          <w:sz w:val="36"/>
          <w:szCs w:val="36"/>
          <w:rtl/>
          <w:lang w:bidi="ar-EG"/>
        </w:rPr>
        <w:t>والفحوص</w:t>
      </w:r>
      <w:r w:rsidR="00433428" w:rsidRPr="00750F94">
        <w:rPr>
          <w:rFonts w:ascii="Arabic Typesetting" w:hAnsi="Arabic Typesetting" w:cs="Arabic Typesetting" w:hint="cs"/>
          <w:b/>
          <w:bCs/>
          <w:i/>
          <w:iCs/>
          <w:spacing w:val="-1"/>
          <w:sz w:val="36"/>
          <w:szCs w:val="36"/>
          <w:rtl/>
          <w:lang w:bidi="ar-EG"/>
        </w:rPr>
        <w:t>]</w:t>
      </w:r>
      <w:r w:rsidR="00223234" w:rsidRPr="00750F94">
        <w:rPr>
          <w:rFonts w:ascii="Arabic Typesetting" w:hAnsi="Arabic Typesetting" w:cs="Arabic Typesetting"/>
          <w:b/>
          <w:bCs/>
          <w:i/>
          <w:iCs/>
          <w:spacing w:val="-1"/>
          <w:sz w:val="36"/>
          <w:szCs w:val="36"/>
          <w:rtl/>
          <w:lang w:bidi="ar-EG"/>
        </w:rPr>
        <w:t>.</w:t>
      </w:r>
    </w:p>
    <w:p w:rsidR="00223234" w:rsidRPr="006F4C15" w:rsidRDefault="00FB00E8" w:rsidP="00333BD2">
      <w:pPr>
        <w:pStyle w:val="NormalParaAR"/>
        <w:keepNext/>
        <w:rPr>
          <w:b/>
          <w:bCs/>
        </w:rPr>
      </w:pPr>
      <w:r w:rsidRPr="00330187">
        <w:rPr>
          <w:rFonts w:hint="cs"/>
          <w:b/>
          <w:bCs/>
          <w:color w:val="1F497D" w:themeColor="text2"/>
          <w:u w:val="single"/>
          <w:rtl/>
        </w:rPr>
        <w:lastRenderedPageBreak/>
        <w:t>"1"</w:t>
      </w:r>
      <w:r w:rsidRPr="00330187">
        <w:rPr>
          <w:b/>
          <w:bCs/>
          <w:color w:val="1F497D" w:themeColor="text2"/>
          <w:u w:val="single"/>
          <w:rtl/>
        </w:rPr>
        <w:tab/>
      </w:r>
      <w:r w:rsidR="00223234" w:rsidRPr="006F4C15">
        <w:rPr>
          <w:b/>
          <w:bCs/>
          <w:rtl/>
        </w:rPr>
        <w:t>الموظفو</w:t>
      </w:r>
      <w:r w:rsidR="009B2F11">
        <w:rPr>
          <w:b/>
          <w:bCs/>
          <w:rtl/>
        </w:rPr>
        <w:t>ن المؤهلون لإجراء البحث والفحص:</w:t>
      </w:r>
    </w:p>
    <w:tbl>
      <w:tblPr>
        <w:bidiVisual/>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701"/>
        <w:gridCol w:w="2835"/>
        <w:gridCol w:w="2410"/>
      </w:tblGrid>
      <w:tr w:rsidR="00223234" w:rsidRPr="006F4C15" w:rsidTr="00433428">
        <w:trPr>
          <w:cantSplit/>
          <w:trHeight w:val="842"/>
        </w:trPr>
        <w:tc>
          <w:tcPr>
            <w:tcW w:w="1808" w:type="dxa"/>
            <w:tcBorders>
              <w:top w:val="single" w:sz="4" w:space="0" w:color="auto"/>
              <w:left w:val="single" w:sz="4" w:space="0" w:color="auto"/>
              <w:bottom w:val="single" w:sz="4" w:space="0" w:color="auto"/>
              <w:right w:val="single" w:sz="4" w:space="0" w:color="auto"/>
            </w:tcBorders>
            <w:hideMark/>
          </w:tcPr>
          <w:p w:rsidR="00223234" w:rsidRPr="006F4C15" w:rsidRDefault="00223234" w:rsidP="00740743">
            <w:pPr>
              <w:bidi/>
              <w:spacing w:after="60" w:line="360" w:lineRule="exact"/>
              <w:rPr>
                <w:rFonts w:ascii="Arabic Typesetting" w:hAnsi="Arabic Typesetting" w:cs="Arabic Typesetting"/>
                <w:b/>
                <w:bCs/>
                <w:sz w:val="32"/>
                <w:szCs w:val="32"/>
                <w:lang w:bidi="he-IL"/>
              </w:rPr>
            </w:pPr>
            <w:r w:rsidRPr="006F4C15">
              <w:rPr>
                <w:rFonts w:ascii="Arabic Typesetting" w:hAnsi="Arabic Typesetting" w:cs="Arabic Typesetting"/>
                <w:b/>
                <w:bCs/>
                <w:sz w:val="32"/>
                <w:szCs w:val="32"/>
                <w:rtl/>
              </w:rPr>
              <w:t>المجال التقني</w:t>
            </w:r>
          </w:p>
        </w:tc>
        <w:tc>
          <w:tcPr>
            <w:tcW w:w="1701" w:type="dxa"/>
            <w:tcBorders>
              <w:top w:val="single" w:sz="4" w:space="0" w:color="auto"/>
              <w:left w:val="single" w:sz="4" w:space="0" w:color="auto"/>
              <w:bottom w:val="single" w:sz="4" w:space="0" w:color="auto"/>
              <w:right w:val="single" w:sz="4" w:space="0" w:color="auto"/>
            </w:tcBorders>
            <w:hideMark/>
          </w:tcPr>
          <w:p w:rsidR="00223234" w:rsidRPr="006F4C15" w:rsidRDefault="00223234" w:rsidP="00740743">
            <w:pPr>
              <w:bidi/>
              <w:spacing w:after="60" w:line="360" w:lineRule="exact"/>
              <w:rPr>
                <w:rFonts w:ascii="Arabic Typesetting" w:hAnsi="Arabic Typesetting" w:cs="Arabic Typesetting"/>
                <w:b/>
                <w:bCs/>
                <w:sz w:val="32"/>
                <w:szCs w:val="32"/>
                <w:lang w:bidi="he-IL"/>
              </w:rPr>
            </w:pPr>
            <w:r w:rsidRPr="006F4C15">
              <w:rPr>
                <w:rFonts w:ascii="Arabic Typesetting" w:hAnsi="Arabic Typesetting" w:cs="Arabic Typesetting"/>
                <w:b/>
                <w:bCs/>
                <w:sz w:val="32"/>
                <w:szCs w:val="32"/>
                <w:rtl/>
              </w:rPr>
              <w:t>العدد (دوام كامل)</w:t>
            </w:r>
          </w:p>
        </w:tc>
        <w:tc>
          <w:tcPr>
            <w:tcW w:w="2835" w:type="dxa"/>
            <w:tcBorders>
              <w:top w:val="single" w:sz="4" w:space="0" w:color="auto"/>
              <w:left w:val="single" w:sz="4" w:space="0" w:color="auto"/>
              <w:bottom w:val="single" w:sz="4" w:space="0" w:color="auto"/>
              <w:right w:val="single" w:sz="4" w:space="0" w:color="auto"/>
            </w:tcBorders>
            <w:hideMark/>
          </w:tcPr>
          <w:p w:rsidR="00223234" w:rsidRPr="006F4C15" w:rsidRDefault="00223234" w:rsidP="00740743">
            <w:pPr>
              <w:bidi/>
              <w:spacing w:after="60" w:line="360" w:lineRule="exact"/>
              <w:rPr>
                <w:rFonts w:ascii="Arabic Typesetting" w:hAnsi="Arabic Typesetting" w:cs="Arabic Typesetting"/>
                <w:b/>
                <w:bCs/>
                <w:sz w:val="32"/>
                <w:szCs w:val="32"/>
                <w:lang w:bidi="he-IL"/>
              </w:rPr>
            </w:pPr>
            <w:r w:rsidRPr="006F4C15">
              <w:rPr>
                <w:rFonts w:ascii="Arabic Typesetting" w:hAnsi="Arabic Typesetting" w:cs="Arabic Typesetting"/>
                <w:b/>
                <w:bCs/>
                <w:sz w:val="32"/>
                <w:szCs w:val="32"/>
                <w:rtl/>
              </w:rPr>
              <w:t>متوسط خبرة كفاحص (بالسنوات)</w:t>
            </w:r>
          </w:p>
        </w:tc>
        <w:tc>
          <w:tcPr>
            <w:tcW w:w="2410" w:type="dxa"/>
            <w:tcBorders>
              <w:top w:val="single" w:sz="4" w:space="0" w:color="auto"/>
              <w:left w:val="single" w:sz="4" w:space="0" w:color="auto"/>
              <w:bottom w:val="single" w:sz="4" w:space="0" w:color="auto"/>
              <w:right w:val="single" w:sz="4" w:space="0" w:color="auto"/>
            </w:tcBorders>
            <w:hideMark/>
          </w:tcPr>
          <w:p w:rsidR="00223234" w:rsidRPr="006F4C15" w:rsidRDefault="00223234" w:rsidP="00740743">
            <w:pPr>
              <w:bidi/>
              <w:spacing w:after="60" w:line="360" w:lineRule="exact"/>
              <w:rPr>
                <w:rFonts w:ascii="Arabic Typesetting" w:hAnsi="Arabic Typesetting" w:cs="Arabic Typesetting"/>
                <w:b/>
                <w:bCs/>
                <w:sz w:val="32"/>
                <w:szCs w:val="32"/>
                <w:lang w:bidi="he-IL"/>
              </w:rPr>
            </w:pPr>
            <w:r w:rsidRPr="006F4C15">
              <w:rPr>
                <w:rFonts w:ascii="Arabic Typesetting" w:hAnsi="Arabic Typesetting" w:cs="Arabic Typesetting"/>
                <w:b/>
                <w:bCs/>
                <w:sz w:val="32"/>
                <w:szCs w:val="32"/>
                <w:rtl/>
              </w:rPr>
              <w:t>التوزيع بحسب المؤهلات</w:t>
            </w:r>
          </w:p>
        </w:tc>
      </w:tr>
      <w:tr w:rsidR="00223234" w:rsidRPr="006F4C15" w:rsidTr="00433428">
        <w:trPr>
          <w:cantSplit/>
          <w:trHeight w:val="122"/>
        </w:trPr>
        <w:tc>
          <w:tcPr>
            <w:tcW w:w="1808" w:type="dxa"/>
            <w:tcBorders>
              <w:top w:val="single" w:sz="4" w:space="0" w:color="auto"/>
              <w:left w:val="single" w:sz="4" w:space="0" w:color="auto"/>
              <w:bottom w:val="single" w:sz="4" w:space="0" w:color="auto"/>
              <w:right w:val="single" w:sz="4" w:space="0" w:color="auto"/>
            </w:tcBorders>
            <w:hideMark/>
          </w:tcPr>
          <w:p w:rsidR="00223234" w:rsidRPr="006F4C15" w:rsidRDefault="00223234" w:rsidP="00740743">
            <w:pPr>
              <w:bidi/>
              <w:rPr>
                <w:rFonts w:ascii="Arabic Typesetting" w:hAnsi="Arabic Typesetting" w:cs="Arabic Typesetting"/>
                <w:sz w:val="32"/>
                <w:szCs w:val="32"/>
                <w:lang w:bidi="he-IL"/>
              </w:rPr>
            </w:pPr>
            <w:r w:rsidRPr="006F4C15">
              <w:rPr>
                <w:rFonts w:ascii="Arabic Typesetting" w:hAnsi="Arabic Typesetting" w:cs="Arabic Typesetting"/>
                <w:sz w:val="32"/>
                <w:szCs w:val="32"/>
                <w:rtl/>
              </w:rPr>
              <w:t>الميكانيكا</w:t>
            </w:r>
          </w:p>
        </w:tc>
        <w:tc>
          <w:tcPr>
            <w:tcW w:w="1701" w:type="dxa"/>
            <w:tcBorders>
              <w:top w:val="single" w:sz="4" w:space="0" w:color="auto"/>
              <w:left w:val="single" w:sz="4" w:space="0" w:color="auto"/>
              <w:bottom w:val="single" w:sz="4" w:space="0" w:color="auto"/>
              <w:right w:val="single" w:sz="4" w:space="0" w:color="auto"/>
            </w:tcBorders>
          </w:tcPr>
          <w:p w:rsidR="00223234" w:rsidRPr="006F4C15" w:rsidRDefault="00223234" w:rsidP="00740743">
            <w:pPr>
              <w:bidi/>
              <w:rPr>
                <w:rFonts w:ascii="Arabic Typesetting" w:hAnsi="Arabic Typesetting" w:cs="Arabic Typesetting"/>
                <w:sz w:val="32"/>
                <w:szCs w:val="32"/>
                <w:lang w:bidi="he-IL"/>
              </w:rPr>
            </w:pPr>
          </w:p>
        </w:tc>
        <w:tc>
          <w:tcPr>
            <w:tcW w:w="2835" w:type="dxa"/>
            <w:tcBorders>
              <w:top w:val="single" w:sz="4" w:space="0" w:color="auto"/>
              <w:left w:val="single" w:sz="4" w:space="0" w:color="auto"/>
              <w:bottom w:val="single" w:sz="4" w:space="0" w:color="auto"/>
              <w:right w:val="single" w:sz="4" w:space="0" w:color="auto"/>
            </w:tcBorders>
          </w:tcPr>
          <w:p w:rsidR="00223234" w:rsidRPr="006F4C15" w:rsidRDefault="00223234" w:rsidP="00740743">
            <w:pPr>
              <w:bidi/>
              <w:rPr>
                <w:rFonts w:ascii="Arabic Typesetting" w:hAnsi="Arabic Typesetting" w:cs="Arabic Typesetting"/>
                <w:sz w:val="32"/>
                <w:szCs w:val="32"/>
                <w:lang w:bidi="he-IL"/>
              </w:rPr>
            </w:pPr>
          </w:p>
        </w:tc>
        <w:tc>
          <w:tcPr>
            <w:tcW w:w="2410" w:type="dxa"/>
            <w:tcBorders>
              <w:top w:val="single" w:sz="4" w:space="0" w:color="auto"/>
              <w:left w:val="single" w:sz="4" w:space="0" w:color="auto"/>
              <w:bottom w:val="single" w:sz="4" w:space="0" w:color="auto"/>
              <w:right w:val="single" w:sz="4" w:space="0" w:color="auto"/>
            </w:tcBorders>
          </w:tcPr>
          <w:p w:rsidR="00223234" w:rsidRPr="006F4C15" w:rsidRDefault="00223234" w:rsidP="00740743">
            <w:pPr>
              <w:bidi/>
              <w:rPr>
                <w:rFonts w:ascii="Arabic Typesetting" w:hAnsi="Arabic Typesetting" w:cs="Arabic Typesetting"/>
                <w:sz w:val="32"/>
                <w:szCs w:val="32"/>
                <w:lang w:bidi="he-IL"/>
              </w:rPr>
            </w:pPr>
          </w:p>
        </w:tc>
      </w:tr>
      <w:tr w:rsidR="00223234" w:rsidRPr="006F4C15" w:rsidTr="00433428">
        <w:trPr>
          <w:cantSplit/>
        </w:trPr>
        <w:tc>
          <w:tcPr>
            <w:tcW w:w="1808" w:type="dxa"/>
            <w:tcBorders>
              <w:top w:val="single" w:sz="4" w:space="0" w:color="auto"/>
              <w:left w:val="single" w:sz="4" w:space="0" w:color="auto"/>
              <w:bottom w:val="single" w:sz="4" w:space="0" w:color="auto"/>
              <w:right w:val="single" w:sz="4" w:space="0" w:color="auto"/>
            </w:tcBorders>
            <w:hideMark/>
          </w:tcPr>
          <w:p w:rsidR="00223234" w:rsidRPr="006F4C15" w:rsidRDefault="00223234" w:rsidP="00740743">
            <w:pPr>
              <w:bidi/>
              <w:rPr>
                <w:rFonts w:ascii="Arabic Typesetting" w:hAnsi="Arabic Typesetting" w:cs="Arabic Typesetting"/>
                <w:sz w:val="32"/>
                <w:szCs w:val="32"/>
                <w:lang w:bidi="he-IL"/>
              </w:rPr>
            </w:pPr>
            <w:r w:rsidRPr="006F4C15">
              <w:rPr>
                <w:rFonts w:ascii="Arabic Typesetting" w:hAnsi="Arabic Typesetting" w:cs="Arabic Typesetting"/>
                <w:sz w:val="32"/>
                <w:szCs w:val="32"/>
                <w:rtl/>
              </w:rPr>
              <w:t>الكهرباء/الإلكترونيات</w:t>
            </w:r>
          </w:p>
        </w:tc>
        <w:tc>
          <w:tcPr>
            <w:tcW w:w="1701" w:type="dxa"/>
            <w:tcBorders>
              <w:top w:val="single" w:sz="4" w:space="0" w:color="auto"/>
              <w:left w:val="single" w:sz="4" w:space="0" w:color="auto"/>
              <w:bottom w:val="single" w:sz="4" w:space="0" w:color="auto"/>
              <w:right w:val="single" w:sz="4" w:space="0" w:color="auto"/>
            </w:tcBorders>
          </w:tcPr>
          <w:p w:rsidR="00223234" w:rsidRPr="006F4C15" w:rsidRDefault="00223234" w:rsidP="00740743">
            <w:pPr>
              <w:bidi/>
              <w:rPr>
                <w:rFonts w:ascii="Arabic Typesetting" w:hAnsi="Arabic Typesetting" w:cs="Arabic Typesetting"/>
                <w:sz w:val="32"/>
                <w:szCs w:val="32"/>
                <w:lang w:bidi="he-IL"/>
              </w:rPr>
            </w:pPr>
          </w:p>
        </w:tc>
        <w:tc>
          <w:tcPr>
            <w:tcW w:w="2835" w:type="dxa"/>
            <w:tcBorders>
              <w:top w:val="single" w:sz="4" w:space="0" w:color="auto"/>
              <w:left w:val="single" w:sz="4" w:space="0" w:color="auto"/>
              <w:bottom w:val="single" w:sz="4" w:space="0" w:color="auto"/>
              <w:right w:val="single" w:sz="4" w:space="0" w:color="auto"/>
            </w:tcBorders>
          </w:tcPr>
          <w:p w:rsidR="00223234" w:rsidRPr="006F4C15" w:rsidRDefault="00223234" w:rsidP="00740743">
            <w:pPr>
              <w:bidi/>
              <w:rPr>
                <w:rFonts w:ascii="Arabic Typesetting" w:hAnsi="Arabic Typesetting" w:cs="Arabic Typesetting"/>
                <w:sz w:val="32"/>
                <w:szCs w:val="32"/>
                <w:lang w:bidi="he-IL"/>
              </w:rPr>
            </w:pPr>
          </w:p>
        </w:tc>
        <w:tc>
          <w:tcPr>
            <w:tcW w:w="2410" w:type="dxa"/>
            <w:tcBorders>
              <w:top w:val="single" w:sz="4" w:space="0" w:color="auto"/>
              <w:left w:val="single" w:sz="4" w:space="0" w:color="auto"/>
              <w:bottom w:val="single" w:sz="4" w:space="0" w:color="auto"/>
              <w:right w:val="single" w:sz="4" w:space="0" w:color="auto"/>
            </w:tcBorders>
          </w:tcPr>
          <w:p w:rsidR="00223234" w:rsidRPr="006F4C15" w:rsidRDefault="00223234" w:rsidP="00740743">
            <w:pPr>
              <w:bidi/>
              <w:rPr>
                <w:rFonts w:ascii="Arabic Typesetting" w:hAnsi="Arabic Typesetting" w:cs="Arabic Typesetting"/>
                <w:sz w:val="32"/>
                <w:szCs w:val="32"/>
                <w:lang w:bidi="he-IL"/>
              </w:rPr>
            </w:pPr>
          </w:p>
        </w:tc>
      </w:tr>
      <w:tr w:rsidR="00223234" w:rsidRPr="006F4C15" w:rsidTr="00433428">
        <w:trPr>
          <w:cantSplit/>
        </w:trPr>
        <w:tc>
          <w:tcPr>
            <w:tcW w:w="1808" w:type="dxa"/>
            <w:tcBorders>
              <w:top w:val="single" w:sz="4" w:space="0" w:color="auto"/>
              <w:left w:val="single" w:sz="4" w:space="0" w:color="auto"/>
              <w:bottom w:val="single" w:sz="4" w:space="0" w:color="auto"/>
              <w:right w:val="single" w:sz="4" w:space="0" w:color="auto"/>
            </w:tcBorders>
            <w:hideMark/>
          </w:tcPr>
          <w:p w:rsidR="00223234" w:rsidRPr="006F4C15" w:rsidRDefault="00223234" w:rsidP="00740743">
            <w:pPr>
              <w:bidi/>
              <w:rPr>
                <w:rFonts w:ascii="Arabic Typesetting" w:hAnsi="Arabic Typesetting" w:cs="Arabic Typesetting"/>
                <w:sz w:val="32"/>
                <w:szCs w:val="32"/>
                <w:lang w:bidi="he-IL"/>
              </w:rPr>
            </w:pPr>
            <w:r w:rsidRPr="006F4C15">
              <w:rPr>
                <w:rFonts w:ascii="Arabic Typesetting" w:hAnsi="Arabic Typesetting" w:cs="Arabic Typesetting"/>
                <w:sz w:val="32"/>
                <w:szCs w:val="32"/>
                <w:rtl/>
              </w:rPr>
              <w:t>الكيمياء</w:t>
            </w:r>
          </w:p>
        </w:tc>
        <w:tc>
          <w:tcPr>
            <w:tcW w:w="1701" w:type="dxa"/>
            <w:tcBorders>
              <w:top w:val="single" w:sz="4" w:space="0" w:color="auto"/>
              <w:left w:val="single" w:sz="4" w:space="0" w:color="auto"/>
              <w:bottom w:val="single" w:sz="4" w:space="0" w:color="auto"/>
              <w:right w:val="single" w:sz="4" w:space="0" w:color="auto"/>
            </w:tcBorders>
          </w:tcPr>
          <w:p w:rsidR="00223234" w:rsidRPr="006F4C15" w:rsidRDefault="00223234" w:rsidP="00740743">
            <w:pPr>
              <w:bidi/>
              <w:rPr>
                <w:rFonts w:ascii="Arabic Typesetting" w:hAnsi="Arabic Typesetting" w:cs="Arabic Typesetting"/>
                <w:sz w:val="32"/>
                <w:szCs w:val="32"/>
                <w:lang w:bidi="he-IL"/>
              </w:rPr>
            </w:pPr>
          </w:p>
        </w:tc>
        <w:tc>
          <w:tcPr>
            <w:tcW w:w="2835" w:type="dxa"/>
            <w:tcBorders>
              <w:top w:val="single" w:sz="4" w:space="0" w:color="auto"/>
              <w:left w:val="single" w:sz="4" w:space="0" w:color="auto"/>
              <w:bottom w:val="single" w:sz="4" w:space="0" w:color="auto"/>
              <w:right w:val="single" w:sz="4" w:space="0" w:color="auto"/>
            </w:tcBorders>
          </w:tcPr>
          <w:p w:rsidR="00223234" w:rsidRPr="006F4C15" w:rsidRDefault="00223234" w:rsidP="00740743">
            <w:pPr>
              <w:bidi/>
              <w:rPr>
                <w:rFonts w:ascii="Arabic Typesetting" w:hAnsi="Arabic Typesetting" w:cs="Arabic Typesetting"/>
                <w:sz w:val="32"/>
                <w:szCs w:val="32"/>
                <w:lang w:bidi="he-IL"/>
              </w:rPr>
            </w:pPr>
          </w:p>
        </w:tc>
        <w:tc>
          <w:tcPr>
            <w:tcW w:w="2410" w:type="dxa"/>
            <w:tcBorders>
              <w:top w:val="single" w:sz="4" w:space="0" w:color="auto"/>
              <w:left w:val="single" w:sz="4" w:space="0" w:color="auto"/>
              <w:bottom w:val="single" w:sz="4" w:space="0" w:color="auto"/>
              <w:right w:val="single" w:sz="4" w:space="0" w:color="auto"/>
            </w:tcBorders>
          </w:tcPr>
          <w:p w:rsidR="00223234" w:rsidRPr="006F4C15" w:rsidRDefault="00223234" w:rsidP="00740743">
            <w:pPr>
              <w:bidi/>
              <w:rPr>
                <w:rFonts w:ascii="Arabic Typesetting" w:hAnsi="Arabic Typesetting" w:cs="Arabic Typesetting"/>
                <w:sz w:val="32"/>
                <w:szCs w:val="32"/>
                <w:lang w:bidi="he-IL"/>
              </w:rPr>
            </w:pPr>
          </w:p>
        </w:tc>
      </w:tr>
      <w:tr w:rsidR="00223234" w:rsidRPr="006F4C15" w:rsidTr="00433428">
        <w:trPr>
          <w:cantSplit/>
        </w:trPr>
        <w:tc>
          <w:tcPr>
            <w:tcW w:w="1808" w:type="dxa"/>
            <w:tcBorders>
              <w:top w:val="single" w:sz="4" w:space="0" w:color="auto"/>
              <w:left w:val="single" w:sz="4" w:space="0" w:color="auto"/>
              <w:bottom w:val="single" w:sz="4" w:space="0" w:color="auto"/>
              <w:right w:val="single" w:sz="4" w:space="0" w:color="auto"/>
            </w:tcBorders>
            <w:hideMark/>
          </w:tcPr>
          <w:p w:rsidR="00223234" w:rsidRPr="006F4C15" w:rsidRDefault="00223234" w:rsidP="00740743">
            <w:pPr>
              <w:bidi/>
              <w:rPr>
                <w:rFonts w:ascii="Arabic Typesetting" w:hAnsi="Arabic Typesetting" w:cs="Arabic Typesetting"/>
                <w:sz w:val="32"/>
                <w:szCs w:val="32"/>
                <w:lang w:bidi="he-IL"/>
              </w:rPr>
            </w:pPr>
            <w:proofErr w:type="spellStart"/>
            <w:r w:rsidRPr="006F4C15">
              <w:rPr>
                <w:rFonts w:ascii="Arabic Typesetting" w:eastAsia="SimSun" w:hAnsi="Arabic Typesetting" w:cs="Arabic Typesetting"/>
                <w:sz w:val="32"/>
                <w:szCs w:val="32"/>
                <w:rtl/>
                <w:lang w:val="en-GB" w:eastAsia="zh-CN"/>
              </w:rPr>
              <w:t>البيوتكنولوجيا</w:t>
            </w:r>
            <w:proofErr w:type="spellEnd"/>
          </w:p>
        </w:tc>
        <w:tc>
          <w:tcPr>
            <w:tcW w:w="1701" w:type="dxa"/>
            <w:tcBorders>
              <w:top w:val="single" w:sz="4" w:space="0" w:color="auto"/>
              <w:left w:val="single" w:sz="4" w:space="0" w:color="auto"/>
              <w:bottom w:val="single" w:sz="4" w:space="0" w:color="auto"/>
              <w:right w:val="single" w:sz="4" w:space="0" w:color="auto"/>
            </w:tcBorders>
          </w:tcPr>
          <w:p w:rsidR="00223234" w:rsidRPr="006F4C15" w:rsidRDefault="00223234" w:rsidP="00740743">
            <w:pPr>
              <w:bidi/>
              <w:rPr>
                <w:rFonts w:ascii="Arabic Typesetting" w:hAnsi="Arabic Typesetting" w:cs="Arabic Typesetting"/>
                <w:sz w:val="32"/>
                <w:szCs w:val="32"/>
                <w:lang w:bidi="he-IL"/>
              </w:rPr>
            </w:pPr>
          </w:p>
        </w:tc>
        <w:tc>
          <w:tcPr>
            <w:tcW w:w="2835" w:type="dxa"/>
            <w:tcBorders>
              <w:top w:val="single" w:sz="4" w:space="0" w:color="auto"/>
              <w:left w:val="single" w:sz="4" w:space="0" w:color="auto"/>
              <w:bottom w:val="single" w:sz="4" w:space="0" w:color="auto"/>
              <w:right w:val="single" w:sz="4" w:space="0" w:color="auto"/>
            </w:tcBorders>
          </w:tcPr>
          <w:p w:rsidR="00223234" w:rsidRPr="006F4C15" w:rsidRDefault="00223234" w:rsidP="00740743">
            <w:pPr>
              <w:bidi/>
              <w:rPr>
                <w:rFonts w:ascii="Arabic Typesetting" w:hAnsi="Arabic Typesetting" w:cs="Arabic Typesetting"/>
                <w:sz w:val="32"/>
                <w:szCs w:val="32"/>
                <w:lang w:bidi="he-IL"/>
              </w:rPr>
            </w:pPr>
          </w:p>
        </w:tc>
        <w:tc>
          <w:tcPr>
            <w:tcW w:w="2410" w:type="dxa"/>
            <w:tcBorders>
              <w:top w:val="single" w:sz="4" w:space="0" w:color="auto"/>
              <w:left w:val="single" w:sz="4" w:space="0" w:color="auto"/>
              <w:bottom w:val="single" w:sz="4" w:space="0" w:color="auto"/>
              <w:right w:val="single" w:sz="4" w:space="0" w:color="auto"/>
            </w:tcBorders>
          </w:tcPr>
          <w:p w:rsidR="00223234" w:rsidRPr="006F4C15" w:rsidRDefault="00223234" w:rsidP="00740743">
            <w:pPr>
              <w:bidi/>
              <w:rPr>
                <w:rFonts w:ascii="Arabic Typesetting" w:hAnsi="Arabic Typesetting" w:cs="Arabic Typesetting"/>
                <w:sz w:val="32"/>
                <w:szCs w:val="32"/>
                <w:lang w:bidi="he-IL"/>
              </w:rPr>
            </w:pPr>
          </w:p>
        </w:tc>
      </w:tr>
      <w:tr w:rsidR="00223234" w:rsidRPr="006F4C15" w:rsidTr="00433428">
        <w:trPr>
          <w:cantSplit/>
        </w:trPr>
        <w:tc>
          <w:tcPr>
            <w:tcW w:w="1808" w:type="dxa"/>
            <w:tcBorders>
              <w:top w:val="single" w:sz="4" w:space="0" w:color="auto"/>
              <w:left w:val="single" w:sz="4" w:space="0" w:color="auto"/>
              <w:bottom w:val="single" w:sz="4" w:space="0" w:color="auto"/>
              <w:right w:val="single" w:sz="4" w:space="0" w:color="auto"/>
            </w:tcBorders>
            <w:hideMark/>
          </w:tcPr>
          <w:p w:rsidR="00223234" w:rsidRPr="006F4C15" w:rsidRDefault="00223234" w:rsidP="00740743">
            <w:pPr>
              <w:bidi/>
              <w:rPr>
                <w:rFonts w:ascii="Arabic Typesetting" w:hAnsi="Arabic Typesetting" w:cs="Arabic Typesetting"/>
                <w:i/>
                <w:iCs/>
                <w:sz w:val="32"/>
                <w:szCs w:val="32"/>
                <w:lang w:bidi="he-IL"/>
              </w:rPr>
            </w:pPr>
            <w:r w:rsidRPr="006F4C15">
              <w:rPr>
                <w:rFonts w:ascii="Arabic Typesetting" w:hAnsi="Arabic Typesetting" w:cs="Arabic Typesetting"/>
                <w:i/>
                <w:iCs/>
                <w:sz w:val="32"/>
                <w:szCs w:val="32"/>
                <w:rtl/>
              </w:rPr>
              <w:t>المجموع</w:t>
            </w:r>
          </w:p>
        </w:tc>
        <w:tc>
          <w:tcPr>
            <w:tcW w:w="1701" w:type="dxa"/>
            <w:tcBorders>
              <w:top w:val="single" w:sz="4" w:space="0" w:color="auto"/>
              <w:left w:val="single" w:sz="4" w:space="0" w:color="auto"/>
              <w:bottom w:val="single" w:sz="4" w:space="0" w:color="auto"/>
              <w:right w:val="single" w:sz="4" w:space="0" w:color="auto"/>
            </w:tcBorders>
          </w:tcPr>
          <w:p w:rsidR="00223234" w:rsidRPr="006F4C15" w:rsidRDefault="00223234" w:rsidP="00740743">
            <w:pPr>
              <w:bidi/>
              <w:rPr>
                <w:rFonts w:ascii="Arabic Typesetting" w:hAnsi="Arabic Typesetting" w:cs="Arabic Typesetting"/>
                <w:i/>
                <w:iCs/>
                <w:sz w:val="32"/>
                <w:szCs w:val="32"/>
                <w:lang w:bidi="he-IL"/>
              </w:rPr>
            </w:pPr>
          </w:p>
        </w:tc>
        <w:tc>
          <w:tcPr>
            <w:tcW w:w="2835" w:type="dxa"/>
            <w:tcBorders>
              <w:top w:val="single" w:sz="4" w:space="0" w:color="auto"/>
              <w:left w:val="single" w:sz="4" w:space="0" w:color="auto"/>
              <w:bottom w:val="single" w:sz="4" w:space="0" w:color="auto"/>
              <w:right w:val="single" w:sz="4" w:space="0" w:color="auto"/>
            </w:tcBorders>
          </w:tcPr>
          <w:p w:rsidR="00223234" w:rsidRPr="006F4C15" w:rsidRDefault="00223234" w:rsidP="00740743">
            <w:pPr>
              <w:bidi/>
              <w:rPr>
                <w:rFonts w:ascii="Arabic Typesetting" w:hAnsi="Arabic Typesetting" w:cs="Arabic Typesetting"/>
                <w:i/>
                <w:iCs/>
                <w:sz w:val="32"/>
                <w:szCs w:val="32"/>
                <w:lang w:bidi="he-IL"/>
              </w:rPr>
            </w:pPr>
          </w:p>
        </w:tc>
        <w:tc>
          <w:tcPr>
            <w:tcW w:w="2410" w:type="dxa"/>
            <w:tcBorders>
              <w:top w:val="single" w:sz="4" w:space="0" w:color="auto"/>
              <w:left w:val="single" w:sz="4" w:space="0" w:color="auto"/>
              <w:bottom w:val="single" w:sz="4" w:space="0" w:color="auto"/>
              <w:right w:val="single" w:sz="4" w:space="0" w:color="auto"/>
            </w:tcBorders>
          </w:tcPr>
          <w:p w:rsidR="00223234" w:rsidRPr="006F4C15" w:rsidRDefault="00223234" w:rsidP="00740743">
            <w:pPr>
              <w:bidi/>
              <w:rPr>
                <w:rFonts w:ascii="Arabic Typesetting" w:hAnsi="Arabic Typesetting" w:cs="Arabic Typesetting"/>
                <w:i/>
                <w:iCs/>
                <w:sz w:val="32"/>
                <w:szCs w:val="32"/>
                <w:lang w:bidi="he-IL"/>
              </w:rPr>
            </w:pPr>
          </w:p>
        </w:tc>
      </w:tr>
    </w:tbl>
    <w:p w:rsidR="00223234" w:rsidRDefault="00223234" w:rsidP="00C50037">
      <w:pPr>
        <w:bidi/>
        <w:spacing w:after="240"/>
        <w:jc w:val="both"/>
        <w:rPr>
          <w:rFonts w:ascii="Arabic Typesetting" w:hAnsi="Arabic Typesetting" w:cs="Arabic Typesetting"/>
          <w:i/>
          <w:iCs/>
          <w:sz w:val="36"/>
          <w:szCs w:val="36"/>
          <w:rtl/>
        </w:rPr>
      </w:pPr>
      <w:r w:rsidRPr="006247A0">
        <w:rPr>
          <w:rFonts w:ascii="Arabic Typesetting" w:hAnsi="Arabic Typesetting" w:cs="Arabic Typesetting"/>
          <w:i/>
          <w:iCs/>
          <w:sz w:val="36"/>
          <w:szCs w:val="36"/>
          <w:rtl/>
        </w:rPr>
        <w:t xml:space="preserve">[يقصد من التوزيع المبيّن أعلاه إبراز المجالات التي يعمل فيها الفاحصون حالياً، وإن كان للبعض منهم كفاءات تؤهلهم للعمل في مجالات أخرى. </w:t>
      </w:r>
      <w:r w:rsidR="00433428">
        <w:rPr>
          <w:rFonts w:ascii="Arabic Typesetting" w:hAnsi="Arabic Typesetting" w:cs="Arabic Typesetting" w:hint="cs"/>
          <w:i/>
          <w:iCs/>
          <w:sz w:val="36"/>
          <w:szCs w:val="36"/>
          <w:rtl/>
        </w:rPr>
        <w:t>ومتى كان الفاحصون يوزَّعون على</w:t>
      </w:r>
      <w:r w:rsidRPr="006247A0">
        <w:rPr>
          <w:rFonts w:ascii="Arabic Typesetting" w:hAnsi="Arabic Typesetting" w:cs="Arabic Typesetting"/>
          <w:i/>
          <w:iCs/>
          <w:sz w:val="36"/>
          <w:szCs w:val="36"/>
          <w:rtl/>
        </w:rPr>
        <w:t xml:space="preserve"> </w:t>
      </w:r>
      <w:r w:rsidR="00433428">
        <w:rPr>
          <w:rFonts w:ascii="Arabic Typesetting" w:hAnsi="Arabic Typesetting" w:cs="Arabic Typesetting" w:hint="cs"/>
          <w:i/>
          <w:iCs/>
          <w:sz w:val="36"/>
          <w:szCs w:val="36"/>
          <w:rtl/>
        </w:rPr>
        <w:t>مكاتب مختلفة</w:t>
      </w:r>
      <w:r w:rsidRPr="006247A0">
        <w:rPr>
          <w:rFonts w:ascii="Arabic Typesetting" w:hAnsi="Arabic Typesetting" w:cs="Arabic Typesetting"/>
          <w:i/>
          <w:iCs/>
          <w:sz w:val="36"/>
          <w:szCs w:val="36"/>
          <w:rtl/>
        </w:rPr>
        <w:t xml:space="preserve">، </w:t>
      </w:r>
      <w:r w:rsidR="00433428">
        <w:rPr>
          <w:rFonts w:ascii="Arabic Typesetting" w:hAnsi="Arabic Typesetting" w:cs="Arabic Typesetting" w:hint="cs"/>
          <w:i/>
          <w:iCs/>
          <w:sz w:val="36"/>
          <w:szCs w:val="36"/>
          <w:rtl/>
        </w:rPr>
        <w:t>أو يخضعون ل</w:t>
      </w:r>
      <w:r w:rsidRPr="006247A0">
        <w:rPr>
          <w:rFonts w:ascii="Arabic Typesetting" w:hAnsi="Arabic Typesetting" w:cs="Arabic Typesetting"/>
          <w:i/>
          <w:iCs/>
          <w:sz w:val="36"/>
          <w:szCs w:val="36"/>
          <w:rtl/>
        </w:rPr>
        <w:t xml:space="preserve">ترتيبات عمل غير العمالة المباشرة، </w:t>
      </w:r>
      <w:r w:rsidR="00433428">
        <w:rPr>
          <w:rFonts w:ascii="Arabic Typesetting" w:hAnsi="Arabic Typesetting" w:cs="Arabic Typesetting" w:hint="cs"/>
          <w:i/>
          <w:iCs/>
          <w:sz w:val="36"/>
          <w:szCs w:val="36"/>
          <w:rtl/>
        </w:rPr>
        <w:t xml:space="preserve">أو </w:t>
      </w:r>
      <w:r w:rsidRPr="006247A0">
        <w:rPr>
          <w:rFonts w:ascii="Arabic Typesetting" w:hAnsi="Arabic Typesetting" w:cs="Arabic Typesetting"/>
          <w:i/>
          <w:iCs/>
          <w:sz w:val="36"/>
          <w:szCs w:val="36"/>
          <w:rtl/>
        </w:rPr>
        <w:t xml:space="preserve">لا يتوقع أن يتفرغ جميع الفاحصين </w:t>
      </w:r>
      <w:r w:rsidR="009A692B">
        <w:rPr>
          <w:rFonts w:ascii="Arabic Typesetting" w:hAnsi="Arabic Typesetting" w:cs="Arabic Typesetting" w:hint="cs"/>
          <w:i/>
          <w:iCs/>
          <w:sz w:val="36"/>
          <w:szCs w:val="36"/>
          <w:rtl/>
        </w:rPr>
        <w:t>ل</w:t>
      </w:r>
      <w:r w:rsidRPr="006247A0">
        <w:rPr>
          <w:rFonts w:ascii="Arabic Typesetting" w:hAnsi="Arabic Typesetting" w:cs="Arabic Typesetting"/>
          <w:i/>
          <w:iCs/>
          <w:sz w:val="36"/>
          <w:szCs w:val="36"/>
          <w:rtl/>
        </w:rPr>
        <w:t xml:space="preserve">لاضطلاع بأعمال معاهدة التعاون بشأن البراءات، أو </w:t>
      </w:r>
      <w:r w:rsidR="00750F94">
        <w:rPr>
          <w:rFonts w:ascii="Arabic Typesetting" w:hAnsi="Arabic Typesetting" w:cs="Arabic Typesetting" w:hint="cs"/>
          <w:i/>
          <w:iCs/>
          <w:sz w:val="36"/>
          <w:szCs w:val="36"/>
          <w:rtl/>
        </w:rPr>
        <w:t xml:space="preserve">كانت </w:t>
      </w:r>
      <w:r w:rsidR="00433428">
        <w:rPr>
          <w:rFonts w:ascii="Arabic Typesetting" w:hAnsi="Arabic Typesetting" w:cs="Arabic Typesetting" w:hint="cs"/>
          <w:i/>
          <w:iCs/>
          <w:sz w:val="36"/>
          <w:szCs w:val="36"/>
          <w:rtl/>
        </w:rPr>
        <w:t xml:space="preserve">تطبَّق </w:t>
      </w:r>
      <w:r w:rsidRPr="006247A0">
        <w:rPr>
          <w:rFonts w:ascii="Arabic Typesetting" w:hAnsi="Arabic Typesetting" w:cs="Arabic Typesetting"/>
          <w:i/>
          <w:iCs/>
          <w:sz w:val="36"/>
          <w:szCs w:val="36"/>
          <w:rtl/>
        </w:rPr>
        <w:t xml:space="preserve">ترتيبات خاصة أخرى، </w:t>
      </w:r>
      <w:r w:rsidR="005A4525">
        <w:rPr>
          <w:rFonts w:ascii="Arabic Typesetting" w:hAnsi="Arabic Typesetting" w:cs="Arabic Typesetting" w:hint="cs"/>
          <w:i/>
          <w:iCs/>
          <w:sz w:val="36"/>
          <w:szCs w:val="36"/>
          <w:rtl/>
        </w:rPr>
        <w:t>تعيَّن</w:t>
      </w:r>
      <w:r w:rsidR="005A4525" w:rsidRPr="006247A0">
        <w:rPr>
          <w:rFonts w:ascii="Arabic Typesetting" w:hAnsi="Arabic Typesetting" w:cs="Arabic Typesetting"/>
          <w:i/>
          <w:iCs/>
          <w:sz w:val="36"/>
          <w:szCs w:val="36"/>
          <w:rtl/>
        </w:rPr>
        <w:t xml:space="preserve"> </w:t>
      </w:r>
      <w:r w:rsidRPr="006247A0">
        <w:rPr>
          <w:rFonts w:ascii="Arabic Typesetting" w:hAnsi="Arabic Typesetting" w:cs="Arabic Typesetting"/>
          <w:i/>
          <w:iCs/>
          <w:sz w:val="36"/>
          <w:szCs w:val="36"/>
          <w:rtl/>
        </w:rPr>
        <w:t>توفير مزيد من التفاصيل في أعمدة تضاف للجدول أو في نص تفسيري يدرج أدناه.]</w:t>
      </w:r>
    </w:p>
    <w:p w:rsidR="00FB00E8" w:rsidRPr="00FB00E8" w:rsidRDefault="00FB00E8" w:rsidP="00433428">
      <w:pPr>
        <w:bidi/>
        <w:spacing w:after="240"/>
        <w:ind w:left="567"/>
        <w:jc w:val="both"/>
        <w:rPr>
          <w:rFonts w:ascii="Arabic Typesetting" w:hAnsi="Arabic Typesetting" w:cs="Arabic Typesetting"/>
          <w:sz w:val="36"/>
          <w:szCs w:val="36"/>
          <w:rtl/>
        </w:rPr>
      </w:pPr>
      <w:r w:rsidRPr="00330187">
        <w:rPr>
          <w:rFonts w:ascii="Arabic Typesetting" w:hAnsi="Arabic Typesetting" w:cs="Arabic Typesetting" w:hint="cs"/>
          <w:color w:val="1F497D" w:themeColor="text2"/>
          <w:sz w:val="36"/>
          <w:szCs w:val="36"/>
          <w:u w:val="single"/>
          <w:rtl/>
        </w:rPr>
        <w:t>[</w:t>
      </w:r>
      <w:r w:rsidRPr="00330187">
        <w:rPr>
          <w:rFonts w:ascii="Arabic Typesetting" w:hAnsi="Arabic Typesetting" w:cs="Arabic Typesetting" w:hint="cs"/>
          <w:b/>
          <w:bCs/>
          <w:color w:val="1F497D" w:themeColor="text2"/>
          <w:sz w:val="36"/>
          <w:szCs w:val="36"/>
          <w:u w:val="single"/>
          <w:rtl/>
        </w:rPr>
        <w:t>تعليق:</w:t>
      </w:r>
      <w:r w:rsidRPr="00330187">
        <w:rPr>
          <w:rFonts w:ascii="Arabic Typesetting" w:hAnsi="Arabic Typesetting" w:cs="Arabic Typesetting" w:hint="cs"/>
          <w:color w:val="1F497D" w:themeColor="text2"/>
          <w:sz w:val="36"/>
          <w:szCs w:val="36"/>
          <w:u w:val="single"/>
          <w:rtl/>
        </w:rPr>
        <w:t xml:space="preserve"> </w:t>
      </w:r>
      <w:r w:rsidR="00433428" w:rsidRPr="00330187">
        <w:rPr>
          <w:rFonts w:ascii="Arabic Typesetting" w:hAnsi="Arabic Typesetting" w:cs="Arabic Typesetting" w:hint="cs"/>
          <w:color w:val="1F497D" w:themeColor="text2"/>
          <w:sz w:val="36"/>
          <w:szCs w:val="36"/>
          <w:u w:val="single"/>
          <w:rtl/>
        </w:rPr>
        <w:t>اقترحت</w:t>
      </w:r>
      <w:r w:rsidRPr="00330187">
        <w:rPr>
          <w:rFonts w:ascii="Arabic Typesetting" w:hAnsi="Arabic Typesetting" w:cs="Arabic Typesetting" w:hint="cs"/>
          <w:color w:val="1F497D" w:themeColor="text2"/>
          <w:sz w:val="36"/>
          <w:szCs w:val="36"/>
          <w:u w:val="single"/>
          <w:rtl/>
        </w:rPr>
        <w:t xml:space="preserve"> إدارة دولية</w:t>
      </w:r>
      <w:r w:rsidR="00433428" w:rsidRPr="00330187">
        <w:rPr>
          <w:rFonts w:ascii="Arabic Typesetting" w:hAnsi="Arabic Typesetting" w:cs="Arabic Typesetting" w:hint="cs"/>
          <w:color w:val="1F497D" w:themeColor="text2"/>
          <w:sz w:val="36"/>
          <w:szCs w:val="36"/>
          <w:u w:val="single"/>
          <w:rtl/>
        </w:rPr>
        <w:t xml:space="preserve"> حذف عمود</w:t>
      </w:r>
      <w:r w:rsidRPr="00330187">
        <w:rPr>
          <w:rFonts w:ascii="Arabic Typesetting" w:hAnsi="Arabic Typesetting" w:cs="Arabic Typesetting" w:hint="cs"/>
          <w:color w:val="1F497D" w:themeColor="text2"/>
          <w:sz w:val="36"/>
          <w:szCs w:val="36"/>
          <w:u w:val="single"/>
          <w:rtl/>
        </w:rPr>
        <w:t xml:space="preserve"> </w:t>
      </w:r>
      <w:r w:rsidR="00433428" w:rsidRPr="00330187">
        <w:rPr>
          <w:rFonts w:ascii="Arabic Typesetting" w:hAnsi="Arabic Typesetting" w:cs="Arabic Typesetting" w:hint="cs"/>
          <w:color w:val="1F497D" w:themeColor="text2"/>
          <w:sz w:val="36"/>
          <w:szCs w:val="36"/>
          <w:u w:val="single"/>
          <w:rtl/>
        </w:rPr>
        <w:t xml:space="preserve">التوزيع بحسب المؤهلات بوصفه </w:t>
      </w:r>
      <w:r w:rsidRPr="00330187">
        <w:rPr>
          <w:rFonts w:ascii="Arabic Typesetting" w:hAnsi="Arabic Typesetting" w:cs="Arabic Typesetting" w:hint="cs"/>
          <w:color w:val="1F497D" w:themeColor="text2"/>
          <w:sz w:val="36"/>
          <w:szCs w:val="36"/>
          <w:u w:val="single"/>
          <w:rtl/>
        </w:rPr>
        <w:t xml:space="preserve">مسألة </w:t>
      </w:r>
      <w:r w:rsidR="009A692B" w:rsidRPr="00330187">
        <w:rPr>
          <w:rFonts w:ascii="Arabic Typesetting" w:hAnsi="Arabic Typesetting" w:cs="Arabic Typesetting" w:hint="cs"/>
          <w:color w:val="1F497D" w:themeColor="text2"/>
          <w:sz w:val="36"/>
          <w:szCs w:val="36"/>
          <w:u w:val="single"/>
          <w:rtl/>
        </w:rPr>
        <w:t>سياسة عامة</w:t>
      </w:r>
      <w:r w:rsidRPr="00330187">
        <w:rPr>
          <w:rFonts w:ascii="Arabic Typesetting" w:hAnsi="Arabic Typesetting" w:cs="Arabic Typesetting" w:hint="cs"/>
          <w:color w:val="1F497D" w:themeColor="text2"/>
          <w:sz w:val="36"/>
          <w:szCs w:val="36"/>
          <w:u w:val="single"/>
          <w:rtl/>
        </w:rPr>
        <w:t>.]</w:t>
      </w:r>
    </w:p>
    <w:p w:rsidR="00223234" w:rsidRPr="006247A0" w:rsidRDefault="009A692B" w:rsidP="00223234">
      <w:pPr>
        <w:pStyle w:val="NormalParaAR"/>
        <w:spacing w:after="120"/>
        <w:rPr>
          <w:b/>
          <w:bCs/>
          <w:rtl/>
        </w:rPr>
      </w:pPr>
      <w:r w:rsidRPr="00330187">
        <w:rPr>
          <w:rFonts w:hint="cs"/>
          <w:b/>
          <w:bCs/>
          <w:color w:val="1F497D" w:themeColor="text2"/>
          <w:u w:val="single"/>
          <w:rtl/>
        </w:rPr>
        <w:t>"2"</w:t>
      </w:r>
      <w:r w:rsidRPr="00330187">
        <w:rPr>
          <w:b/>
          <w:bCs/>
          <w:color w:val="1F497D" w:themeColor="text2"/>
          <w:u w:val="single"/>
          <w:rtl/>
        </w:rPr>
        <w:tab/>
      </w:r>
      <w:r w:rsidR="00223234" w:rsidRPr="006247A0">
        <w:rPr>
          <w:b/>
          <w:bCs/>
          <w:rtl/>
        </w:rPr>
        <w:t>برامج التدريب</w:t>
      </w:r>
    </w:p>
    <w:p w:rsidR="00223234" w:rsidRPr="00920CA2" w:rsidRDefault="00223234" w:rsidP="00920CA2">
      <w:pPr>
        <w:keepNext/>
        <w:keepLines/>
        <w:bidi/>
        <w:spacing w:after="240" w:line="360" w:lineRule="exact"/>
        <w:jc w:val="both"/>
        <w:rPr>
          <w:rFonts w:ascii="Arabic Typesetting" w:hAnsi="Arabic Typesetting" w:cs="Arabic Typesetting"/>
          <w:i/>
          <w:iCs/>
          <w:spacing w:val="-2"/>
          <w:sz w:val="36"/>
          <w:szCs w:val="36"/>
          <w:rtl/>
        </w:rPr>
      </w:pPr>
      <w:r w:rsidRPr="00920CA2">
        <w:rPr>
          <w:rFonts w:ascii="Arabic Typesetting" w:hAnsi="Arabic Typesetting" w:cs="Arabic Typesetting"/>
          <w:i/>
          <w:iCs/>
          <w:spacing w:val="-2"/>
          <w:sz w:val="36"/>
          <w:szCs w:val="36"/>
        </w:rPr>
        <w:t>]</w:t>
      </w:r>
      <w:r w:rsidR="00670B17" w:rsidRPr="00920CA2">
        <w:rPr>
          <w:rFonts w:ascii="Arabic Typesetting" w:hAnsi="Arabic Typesetting" w:cs="Arabic Typesetting" w:hint="cs"/>
          <w:i/>
          <w:iCs/>
          <w:spacing w:val="-2"/>
          <w:sz w:val="36"/>
          <w:szCs w:val="36"/>
          <w:rtl/>
        </w:rPr>
        <w:t xml:space="preserve">يُرجى </w:t>
      </w:r>
      <w:r w:rsidR="00920CA2" w:rsidRPr="00920CA2">
        <w:rPr>
          <w:rFonts w:ascii="Arabic Typesetting" w:hAnsi="Arabic Typesetting" w:cs="Arabic Typesetting" w:hint="cs"/>
          <w:i/>
          <w:iCs/>
          <w:spacing w:val="-2"/>
          <w:sz w:val="36"/>
          <w:szCs w:val="36"/>
          <w:rtl/>
        </w:rPr>
        <w:t>بيان</w:t>
      </w:r>
      <w:r w:rsidRPr="00920CA2">
        <w:rPr>
          <w:rFonts w:ascii="Arabic Typesetting" w:hAnsi="Arabic Typesetting" w:cs="Arabic Typesetting"/>
          <w:i/>
          <w:iCs/>
          <w:strike/>
          <w:color w:val="FF0000"/>
          <w:spacing w:val="-2"/>
          <w:sz w:val="36"/>
          <w:szCs w:val="36"/>
          <w:rtl/>
        </w:rPr>
        <w:t xml:space="preserve"> ملخص</w:t>
      </w:r>
      <w:r w:rsidRPr="00920CA2">
        <w:rPr>
          <w:rFonts w:ascii="Arabic Typesetting" w:hAnsi="Arabic Typesetting" w:cs="Arabic Typesetting"/>
          <w:i/>
          <w:iCs/>
          <w:spacing w:val="-2"/>
          <w:sz w:val="36"/>
          <w:szCs w:val="36"/>
          <w:rtl/>
        </w:rPr>
        <w:t xml:space="preserve"> </w:t>
      </w:r>
      <w:r w:rsidR="00FB00E8" w:rsidRPr="00920CA2">
        <w:rPr>
          <w:rFonts w:ascii="Arabic Typesetting" w:hAnsi="Arabic Typesetting" w:cs="Arabic Typesetting" w:hint="cs"/>
          <w:i/>
          <w:iCs/>
          <w:color w:val="1F497D" w:themeColor="text2"/>
          <w:spacing w:val="-2"/>
          <w:sz w:val="36"/>
          <w:szCs w:val="36"/>
          <w:u w:val="single"/>
          <w:rtl/>
        </w:rPr>
        <w:t xml:space="preserve">تفاصيل </w:t>
      </w:r>
      <w:r w:rsidRPr="00920CA2">
        <w:rPr>
          <w:rFonts w:ascii="Arabic Typesetting" w:hAnsi="Arabic Typesetting" w:cs="Arabic Typesetting"/>
          <w:i/>
          <w:iCs/>
          <w:spacing w:val="-2"/>
          <w:sz w:val="36"/>
          <w:szCs w:val="36"/>
          <w:rtl/>
        </w:rPr>
        <w:t>عن برامج التدريب المعدة للفاحصين الجدد وأنشطة التدريب الجارية للفاحصين الحاليين</w:t>
      </w:r>
      <w:r w:rsidR="00FB00E8" w:rsidRPr="00920CA2">
        <w:rPr>
          <w:rFonts w:ascii="Arabic Typesetting" w:hAnsi="Arabic Typesetting" w:cs="Arabic Typesetting" w:hint="cs"/>
          <w:i/>
          <w:iCs/>
          <w:color w:val="1F497D" w:themeColor="text2"/>
          <w:spacing w:val="-2"/>
          <w:sz w:val="36"/>
          <w:szCs w:val="36"/>
          <w:u w:val="single"/>
          <w:rtl/>
        </w:rPr>
        <w:t xml:space="preserve"> التي تغطي البحث والفحص العامين وموضوعات الحماية الخاصة وتدريب المدربين،</w:t>
      </w:r>
      <w:r w:rsidRPr="00920CA2">
        <w:rPr>
          <w:rFonts w:ascii="Arabic Typesetting" w:hAnsi="Arabic Typesetting" w:cs="Arabic Typesetting"/>
          <w:i/>
          <w:iCs/>
          <w:spacing w:val="-2"/>
          <w:sz w:val="36"/>
          <w:szCs w:val="36"/>
          <w:rtl/>
        </w:rPr>
        <w:t xml:space="preserve"> بما في ذلك الفترات الزمنية العادية المكرسة للتدريب.]</w:t>
      </w:r>
    </w:p>
    <w:p w:rsidR="00FB00E8" w:rsidRPr="00FB00E8" w:rsidRDefault="00FB00E8" w:rsidP="005A4525">
      <w:pPr>
        <w:keepNext/>
        <w:keepLines/>
        <w:bidi/>
        <w:spacing w:after="240" w:line="360" w:lineRule="exact"/>
        <w:ind w:left="567"/>
        <w:jc w:val="both"/>
        <w:rPr>
          <w:rFonts w:ascii="Arabic Typesetting" w:hAnsi="Arabic Typesetting" w:cs="Arabic Typesetting"/>
          <w:sz w:val="36"/>
          <w:szCs w:val="36"/>
          <w:rtl/>
        </w:rPr>
      </w:pPr>
      <w:r w:rsidRPr="00330187">
        <w:rPr>
          <w:rFonts w:ascii="Arabic Typesetting" w:hAnsi="Arabic Typesetting" w:cs="Arabic Typesetting" w:hint="cs"/>
          <w:color w:val="1F497D" w:themeColor="text2"/>
          <w:sz w:val="36"/>
          <w:szCs w:val="36"/>
          <w:u w:val="single"/>
          <w:rtl/>
        </w:rPr>
        <w:t>[</w:t>
      </w:r>
      <w:r w:rsidRPr="00330187">
        <w:rPr>
          <w:rFonts w:ascii="Arabic Typesetting" w:hAnsi="Arabic Typesetting" w:cs="Arabic Typesetting" w:hint="cs"/>
          <w:b/>
          <w:bCs/>
          <w:color w:val="1F497D" w:themeColor="text2"/>
          <w:sz w:val="36"/>
          <w:szCs w:val="36"/>
          <w:u w:val="single"/>
          <w:rtl/>
        </w:rPr>
        <w:t>تعليق:</w:t>
      </w:r>
      <w:r w:rsidRPr="00330187">
        <w:rPr>
          <w:rFonts w:ascii="Arabic Typesetting" w:hAnsi="Arabic Typesetting" w:cs="Arabic Typesetting" w:hint="cs"/>
          <w:color w:val="1F497D" w:themeColor="text2"/>
          <w:sz w:val="36"/>
          <w:szCs w:val="36"/>
          <w:u w:val="single"/>
          <w:rtl/>
        </w:rPr>
        <w:t xml:space="preserve"> اقترح مكتب يعمل بصفة إدارة دولية أنه يلزم تقديم مستوى معقول من التفاصيل من أجل بلوغ مستوى الثقة المناسب. ومع ذلك، لا يمكن للمكتب الدولي تقديم اقتراح يبيِّن بدقة </w:t>
      </w:r>
      <w:r w:rsidR="005A4525" w:rsidRPr="00330187">
        <w:rPr>
          <w:rFonts w:ascii="Arabic Typesetting" w:hAnsi="Arabic Typesetting" w:cs="Arabic Typesetting" w:hint="cs"/>
          <w:color w:val="1F497D" w:themeColor="text2"/>
          <w:sz w:val="36"/>
          <w:szCs w:val="36"/>
          <w:u w:val="single"/>
          <w:rtl/>
        </w:rPr>
        <w:t>المستوى الفعلي للتفاصيل</w:t>
      </w:r>
      <w:r w:rsidRPr="00330187">
        <w:rPr>
          <w:rFonts w:ascii="Arabic Typesetting" w:hAnsi="Arabic Typesetting" w:cs="Arabic Typesetting" w:hint="cs"/>
          <w:color w:val="1F497D" w:themeColor="text2"/>
          <w:sz w:val="36"/>
          <w:szCs w:val="36"/>
          <w:u w:val="single"/>
          <w:rtl/>
        </w:rPr>
        <w:t xml:space="preserve"> </w:t>
      </w:r>
      <w:r w:rsidR="005A4525" w:rsidRPr="00330187">
        <w:rPr>
          <w:rFonts w:ascii="Arabic Typesetting" w:hAnsi="Arabic Typesetting" w:cs="Arabic Typesetting" w:hint="cs"/>
          <w:color w:val="1F497D" w:themeColor="text2"/>
          <w:sz w:val="36"/>
          <w:szCs w:val="36"/>
          <w:u w:val="single"/>
          <w:rtl/>
        </w:rPr>
        <w:t xml:space="preserve">التي </w:t>
      </w:r>
      <w:r w:rsidRPr="00330187">
        <w:rPr>
          <w:rFonts w:ascii="Arabic Typesetting" w:hAnsi="Arabic Typesetting" w:cs="Arabic Typesetting" w:hint="cs"/>
          <w:color w:val="1F497D" w:themeColor="text2"/>
          <w:sz w:val="36"/>
          <w:szCs w:val="36"/>
          <w:u w:val="single"/>
          <w:rtl/>
        </w:rPr>
        <w:t xml:space="preserve">قد </w:t>
      </w:r>
      <w:proofErr w:type="spellStart"/>
      <w:r w:rsidRPr="00330187">
        <w:rPr>
          <w:rFonts w:ascii="Arabic Typesetting" w:hAnsi="Arabic Typesetting" w:cs="Arabic Typesetting" w:hint="cs"/>
          <w:color w:val="1F497D" w:themeColor="text2"/>
          <w:sz w:val="36"/>
          <w:szCs w:val="36"/>
          <w:u w:val="single"/>
          <w:rtl/>
        </w:rPr>
        <w:t>تقتضيه</w:t>
      </w:r>
      <w:r w:rsidR="005A4525" w:rsidRPr="00330187">
        <w:rPr>
          <w:rFonts w:ascii="Arabic Typesetting" w:hAnsi="Arabic Typesetting" w:cs="Arabic Typesetting" w:hint="cs"/>
          <w:color w:val="1F497D" w:themeColor="text2"/>
          <w:sz w:val="36"/>
          <w:szCs w:val="36"/>
          <w:u w:val="single"/>
          <w:rtl/>
        </w:rPr>
        <w:t>ا</w:t>
      </w:r>
      <w:proofErr w:type="spellEnd"/>
      <w:r w:rsidR="005A4525" w:rsidRPr="00330187">
        <w:rPr>
          <w:rFonts w:ascii="Arabic Typesetting" w:hAnsi="Arabic Typesetting" w:cs="Arabic Typesetting" w:hint="eastAsia"/>
          <w:color w:val="1F497D" w:themeColor="text2"/>
          <w:sz w:val="36"/>
          <w:szCs w:val="36"/>
          <w:u w:val="single"/>
          <w:rtl/>
        </w:rPr>
        <w:t> </w:t>
      </w:r>
      <w:r w:rsidRPr="00330187">
        <w:rPr>
          <w:rFonts w:ascii="Arabic Typesetting" w:hAnsi="Arabic Typesetting" w:cs="Arabic Typesetting" w:hint="cs"/>
          <w:color w:val="1F497D" w:themeColor="text2"/>
          <w:sz w:val="36"/>
          <w:szCs w:val="36"/>
          <w:u w:val="single"/>
          <w:rtl/>
        </w:rPr>
        <w:t>الدول.]</w:t>
      </w:r>
    </w:p>
    <w:p w:rsidR="00223234" w:rsidRPr="006247A0" w:rsidRDefault="0024004A" w:rsidP="00223234">
      <w:pPr>
        <w:pStyle w:val="NormalParaAR"/>
        <w:keepNext/>
        <w:keepLines/>
        <w:rPr>
          <w:b/>
          <w:bCs/>
          <w:rtl/>
          <w:lang w:val="en-GB"/>
        </w:rPr>
      </w:pPr>
      <w:r w:rsidRPr="00330187">
        <w:rPr>
          <w:rFonts w:hint="cs"/>
          <w:b/>
          <w:bCs/>
          <w:color w:val="1F497D" w:themeColor="text2"/>
          <w:u w:val="single"/>
          <w:rtl/>
          <w:lang w:val="en-GB"/>
        </w:rPr>
        <w:t>(ب)</w:t>
      </w:r>
      <w:r w:rsidRPr="00330187">
        <w:rPr>
          <w:b/>
          <w:bCs/>
          <w:color w:val="1F497D" w:themeColor="text2"/>
          <w:u w:val="single"/>
          <w:rtl/>
          <w:lang w:val="en-GB"/>
        </w:rPr>
        <w:tab/>
      </w:r>
      <w:r w:rsidR="00223234" w:rsidRPr="006247A0">
        <w:rPr>
          <w:b/>
          <w:bCs/>
          <w:rtl/>
          <w:lang w:val="en-GB"/>
        </w:rPr>
        <w:t xml:space="preserve">تنص القاعدتان 1.36"2" و1.63"2"، على أنه: </w:t>
      </w:r>
      <w:r w:rsidR="00223234" w:rsidRPr="00750F94">
        <w:rPr>
          <w:b/>
          <w:bCs/>
          <w:i/>
          <w:iCs/>
          <w:rtl/>
          <w:lang w:val="en-GB"/>
        </w:rPr>
        <w:t>يجب أن يكون في حوزة المكتب الوطني أو المنظمة الحكومية الدولية على الأقل الحد الأدنى لمجموعة الوثائق المشار إليه في القاعدة 34 أو يكون في إمكانهما الحصول عليه، على أن يكون مرتبا على الوجه السليم لأغراض البحث على ورق أو بطاقات مصغرة أو دعامة إلكترونية.</w:t>
      </w:r>
    </w:p>
    <w:p w:rsidR="00223234" w:rsidRPr="006247A0" w:rsidRDefault="0024004A" w:rsidP="00223234">
      <w:pPr>
        <w:pStyle w:val="NormalParaAR"/>
        <w:spacing w:after="60"/>
        <w:rPr>
          <w:b/>
          <w:bCs/>
        </w:rPr>
      </w:pPr>
      <w:r w:rsidRPr="00330187">
        <w:rPr>
          <w:rFonts w:hint="cs"/>
          <w:b/>
          <w:bCs/>
          <w:color w:val="1F497D" w:themeColor="text2"/>
          <w:u w:val="single"/>
          <w:rtl/>
        </w:rPr>
        <w:t>"1"</w:t>
      </w:r>
      <w:r w:rsidRPr="00330187">
        <w:rPr>
          <w:b/>
          <w:bCs/>
          <w:color w:val="1F497D" w:themeColor="text2"/>
          <w:u w:val="single"/>
          <w:rtl/>
        </w:rPr>
        <w:tab/>
      </w:r>
      <w:r w:rsidR="00223234" w:rsidRPr="006247A0">
        <w:rPr>
          <w:b/>
          <w:bCs/>
          <w:rtl/>
        </w:rPr>
        <w:t>النفاذ إلى الحد الأدن</w:t>
      </w:r>
      <w:r w:rsidR="009B2F11">
        <w:rPr>
          <w:b/>
          <w:bCs/>
          <w:rtl/>
        </w:rPr>
        <w:t>ى من الوثائق لأغراض البحث:</w:t>
      </w:r>
    </w:p>
    <w:p w:rsidR="00223234" w:rsidRPr="006247A0" w:rsidRDefault="00223234" w:rsidP="00223234">
      <w:pPr>
        <w:pStyle w:val="NormalParaAR"/>
        <w:spacing w:after="60"/>
      </w:pPr>
      <w:r w:rsidRPr="006247A0">
        <w:rPr>
          <w:rtl/>
        </w:rPr>
        <w:t>(</w:t>
      </w:r>
      <w:r>
        <w:t xml:space="preserve">  </w:t>
      </w:r>
      <w:r w:rsidRPr="006247A0">
        <w:rPr>
          <w:rtl/>
        </w:rPr>
        <w:t>)</w:t>
      </w:r>
      <w:r>
        <w:tab/>
      </w:r>
      <w:r w:rsidRPr="006247A0">
        <w:rPr>
          <w:rtl/>
        </w:rPr>
        <w:t>نفاذ كامل</w:t>
      </w:r>
    </w:p>
    <w:p w:rsidR="00223234" w:rsidRPr="006247A0" w:rsidRDefault="00223234" w:rsidP="00223234">
      <w:pPr>
        <w:pStyle w:val="NormalParaAR"/>
      </w:pPr>
      <w:r w:rsidRPr="006247A0">
        <w:rPr>
          <w:rtl/>
        </w:rPr>
        <w:t>(</w:t>
      </w:r>
      <w:r>
        <w:t xml:space="preserve">  </w:t>
      </w:r>
      <w:r w:rsidRPr="006247A0">
        <w:rPr>
          <w:rtl/>
        </w:rPr>
        <w:t>)</w:t>
      </w:r>
      <w:r>
        <w:tab/>
      </w:r>
      <w:r w:rsidRPr="006247A0">
        <w:rPr>
          <w:rtl/>
        </w:rPr>
        <w:t xml:space="preserve"> نفاذ جزئي (الإشارة إلى المجالات التي لا يمكن النفاذ إليها في الوقت الراهن وإلى ما تعتزمون القيام به للحصول على نفاذ إلى المجالات غير المتاحة)</w:t>
      </w:r>
    </w:p>
    <w:p w:rsidR="00223234" w:rsidRPr="006247A0" w:rsidRDefault="0024004A" w:rsidP="005A4525">
      <w:pPr>
        <w:pStyle w:val="NormalParaAR"/>
        <w:keepNext/>
        <w:spacing w:after="60"/>
        <w:rPr>
          <w:b/>
          <w:bCs/>
        </w:rPr>
      </w:pPr>
      <w:r w:rsidRPr="00330187">
        <w:rPr>
          <w:rFonts w:hint="cs"/>
          <w:b/>
          <w:bCs/>
          <w:color w:val="1F497D" w:themeColor="text2"/>
          <w:u w:val="single"/>
          <w:rtl/>
        </w:rPr>
        <w:t>"2"</w:t>
      </w:r>
      <w:r w:rsidRPr="00330187">
        <w:rPr>
          <w:b/>
          <w:bCs/>
          <w:color w:val="1F497D" w:themeColor="text2"/>
          <w:u w:val="single"/>
          <w:rtl/>
        </w:rPr>
        <w:tab/>
      </w:r>
      <w:r w:rsidR="00223234" w:rsidRPr="006247A0">
        <w:rPr>
          <w:b/>
          <w:bCs/>
          <w:rtl/>
        </w:rPr>
        <w:t>أنظمة البحث</w:t>
      </w:r>
      <w:r w:rsidR="009A692B">
        <w:rPr>
          <w:rFonts w:hint="cs"/>
          <w:b/>
          <w:bCs/>
          <w:rtl/>
        </w:rPr>
        <w:t>:</w:t>
      </w:r>
    </w:p>
    <w:p w:rsidR="00223234" w:rsidRDefault="00670B17" w:rsidP="005A4525">
      <w:pPr>
        <w:pStyle w:val="NormalParaAR"/>
        <w:keepNext/>
        <w:rPr>
          <w:i/>
          <w:iCs/>
          <w:rtl/>
        </w:rPr>
      </w:pPr>
      <w:r>
        <w:rPr>
          <w:i/>
          <w:iCs/>
          <w:rtl/>
        </w:rPr>
        <w:t>[</w:t>
      </w:r>
      <w:r>
        <w:rPr>
          <w:rFonts w:hint="cs"/>
          <w:i/>
          <w:iCs/>
          <w:rtl/>
        </w:rPr>
        <w:t>يُرجى بيان</w:t>
      </w:r>
      <w:r w:rsidR="00223234" w:rsidRPr="00330187">
        <w:rPr>
          <w:i/>
          <w:iCs/>
          <w:strike/>
          <w:color w:val="FF0000"/>
          <w:rtl/>
        </w:rPr>
        <w:t xml:space="preserve"> نظم تكنولوجيا المعلومات</w:t>
      </w:r>
      <w:r w:rsidR="00223234" w:rsidRPr="006F4C15">
        <w:rPr>
          <w:i/>
          <w:iCs/>
          <w:rtl/>
        </w:rPr>
        <w:t xml:space="preserve"> </w:t>
      </w:r>
      <w:r w:rsidR="0024004A" w:rsidRPr="00330187">
        <w:rPr>
          <w:rFonts w:hint="cs"/>
          <w:i/>
          <w:iCs/>
          <w:color w:val="1F497D" w:themeColor="text2"/>
          <w:u w:val="single"/>
          <w:rtl/>
        </w:rPr>
        <w:t xml:space="preserve">النظم (قواعد البيانات </w:t>
      </w:r>
      <w:r w:rsidR="00223234" w:rsidRPr="006F4C15">
        <w:rPr>
          <w:i/>
          <w:iCs/>
          <w:rtl/>
        </w:rPr>
        <w:t>أو المجموعات الورقية</w:t>
      </w:r>
      <w:r w:rsidR="0024004A" w:rsidRPr="00330187">
        <w:rPr>
          <w:rFonts w:hint="cs"/>
          <w:i/>
          <w:iCs/>
          <w:color w:val="1F497D" w:themeColor="text2"/>
          <w:u w:val="single"/>
          <w:rtl/>
        </w:rPr>
        <w:t>)</w:t>
      </w:r>
      <w:r w:rsidR="00223234" w:rsidRPr="006F4C15">
        <w:rPr>
          <w:i/>
          <w:iCs/>
          <w:rtl/>
        </w:rPr>
        <w:t xml:space="preserve"> المستخدمة في البحث عن أشكال مختلفة من التقنية الصناعية السابقة</w:t>
      </w:r>
      <w:r w:rsidR="0024004A" w:rsidRPr="00330187">
        <w:rPr>
          <w:rFonts w:hint="cs"/>
          <w:i/>
          <w:iCs/>
          <w:color w:val="1F497D" w:themeColor="text2"/>
          <w:u w:val="single"/>
          <w:rtl/>
        </w:rPr>
        <w:t xml:space="preserve">. وينبغي بيان نطاق تغطية قواعد البيانات إذا لم يكن معروفاً </w:t>
      </w:r>
      <w:r w:rsidR="005A4525" w:rsidRPr="00330187">
        <w:rPr>
          <w:rFonts w:hint="cs"/>
          <w:i/>
          <w:iCs/>
          <w:color w:val="1F497D" w:themeColor="text2"/>
          <w:u w:val="single"/>
          <w:rtl/>
        </w:rPr>
        <w:t>أ</w:t>
      </w:r>
      <w:r w:rsidR="0024004A" w:rsidRPr="00330187">
        <w:rPr>
          <w:rFonts w:hint="cs"/>
          <w:i/>
          <w:iCs/>
          <w:color w:val="1F497D" w:themeColor="text2"/>
          <w:u w:val="single"/>
          <w:rtl/>
        </w:rPr>
        <w:t>و</w:t>
      </w:r>
      <w:r w:rsidR="005A4525" w:rsidRPr="00330187">
        <w:rPr>
          <w:rFonts w:hint="cs"/>
          <w:i/>
          <w:iCs/>
          <w:color w:val="1F497D" w:themeColor="text2"/>
          <w:u w:val="single"/>
          <w:rtl/>
        </w:rPr>
        <w:t xml:space="preserve"> </w:t>
      </w:r>
      <w:r w:rsidR="0024004A" w:rsidRPr="00330187">
        <w:rPr>
          <w:rFonts w:hint="cs"/>
          <w:i/>
          <w:iCs/>
          <w:color w:val="1F497D" w:themeColor="text2"/>
          <w:u w:val="single"/>
          <w:rtl/>
        </w:rPr>
        <w:t>بديهياً من السياق.</w:t>
      </w:r>
      <w:r w:rsidR="00223234" w:rsidRPr="006F4C15">
        <w:rPr>
          <w:i/>
          <w:iCs/>
          <w:rtl/>
        </w:rPr>
        <w:t>]</w:t>
      </w:r>
    </w:p>
    <w:p w:rsidR="0024004A" w:rsidRPr="0024004A" w:rsidRDefault="0024004A" w:rsidP="005A4525">
      <w:pPr>
        <w:pStyle w:val="NormalParaAR"/>
        <w:ind w:left="567"/>
        <w:rPr>
          <w:rtl/>
        </w:rPr>
      </w:pPr>
      <w:r w:rsidRPr="00330187">
        <w:rPr>
          <w:rFonts w:hint="cs"/>
          <w:color w:val="1F497D" w:themeColor="text2"/>
          <w:u w:val="single"/>
          <w:rtl/>
        </w:rPr>
        <w:t>[</w:t>
      </w:r>
      <w:r w:rsidRPr="00330187">
        <w:rPr>
          <w:rFonts w:hint="cs"/>
          <w:b/>
          <w:bCs/>
          <w:color w:val="1F497D" w:themeColor="text2"/>
          <w:u w:val="single"/>
          <w:rtl/>
        </w:rPr>
        <w:t>تعليق:</w:t>
      </w:r>
      <w:r w:rsidRPr="00330187">
        <w:rPr>
          <w:rFonts w:hint="cs"/>
          <w:color w:val="1F497D" w:themeColor="text2"/>
          <w:u w:val="single"/>
          <w:rtl/>
        </w:rPr>
        <w:t xml:space="preserve"> أشار مكتب يعمل بصفة إدارة دولية </w:t>
      </w:r>
      <w:r w:rsidR="005A4525" w:rsidRPr="00330187">
        <w:rPr>
          <w:rFonts w:hint="cs"/>
          <w:color w:val="1F497D" w:themeColor="text2"/>
          <w:u w:val="single"/>
          <w:rtl/>
        </w:rPr>
        <w:t xml:space="preserve">إلى </w:t>
      </w:r>
      <w:r w:rsidRPr="00330187">
        <w:rPr>
          <w:rFonts w:hint="cs"/>
          <w:color w:val="1F497D" w:themeColor="text2"/>
          <w:u w:val="single"/>
          <w:rtl/>
        </w:rPr>
        <w:t xml:space="preserve">أنه ينبغي لتركيز هذا السؤال أن يكون على قواعد البيانات المتاحة </w:t>
      </w:r>
      <w:r w:rsidR="005A4525" w:rsidRPr="00330187">
        <w:rPr>
          <w:rFonts w:hint="cs"/>
          <w:color w:val="1F497D" w:themeColor="text2"/>
          <w:u w:val="single"/>
          <w:rtl/>
        </w:rPr>
        <w:t>عوضاً</w:t>
      </w:r>
      <w:r w:rsidRPr="00330187">
        <w:rPr>
          <w:rFonts w:hint="cs"/>
          <w:color w:val="1F497D" w:themeColor="text2"/>
          <w:u w:val="single"/>
          <w:rtl/>
        </w:rPr>
        <w:t xml:space="preserve"> عن نظم تكنولوجيا المعلومات المستخدمة للنفاذ إليها، وإن كان من الصعب الفصل بينهما في بعض الحالات.]</w:t>
      </w:r>
    </w:p>
    <w:p w:rsidR="00223234" w:rsidRPr="005A4525" w:rsidRDefault="0024004A" w:rsidP="00223234">
      <w:pPr>
        <w:pStyle w:val="NormalParaAR"/>
        <w:spacing w:before="240"/>
        <w:rPr>
          <w:b/>
          <w:bCs/>
          <w:rtl/>
          <w:lang w:val="en-GB"/>
        </w:rPr>
      </w:pPr>
      <w:r w:rsidRPr="00330187">
        <w:rPr>
          <w:rFonts w:hint="cs"/>
          <w:b/>
          <w:bCs/>
          <w:color w:val="1F497D" w:themeColor="text2"/>
          <w:u w:val="single"/>
          <w:rtl/>
          <w:lang w:val="en-GB"/>
        </w:rPr>
        <w:lastRenderedPageBreak/>
        <w:t>(ج)</w:t>
      </w:r>
      <w:r w:rsidRPr="00330187">
        <w:rPr>
          <w:b/>
          <w:bCs/>
          <w:color w:val="1F497D" w:themeColor="text2"/>
          <w:u w:val="single"/>
          <w:rtl/>
          <w:lang w:val="en-GB"/>
        </w:rPr>
        <w:tab/>
      </w:r>
      <w:r w:rsidR="00223234" w:rsidRPr="005A4525">
        <w:rPr>
          <w:b/>
          <w:bCs/>
          <w:rtl/>
          <w:lang w:val="en-GB"/>
        </w:rPr>
        <w:t xml:space="preserve">تنص القاعدتان 1.36"3" و1.63"3"، على أنه: </w:t>
      </w:r>
      <w:r w:rsidR="00223234" w:rsidRPr="00750F94">
        <w:rPr>
          <w:b/>
          <w:bCs/>
          <w:i/>
          <w:iCs/>
          <w:rtl/>
          <w:lang w:val="en-GB"/>
        </w:rPr>
        <w:t>يجب أن يكون تحت تصرف المكتب الوطني أو المنظمة الحكومية الدولية موظفون قادرون على البحث في المجالات التقنية المطلوب بحثها، وملمون باللغات الضرورية على الأقل لفهم اللغات المحرر بها أو المترجم إليها الحد الأدنى لمجموعة الوثائق المشار إليها في القاعدة 34.</w:t>
      </w:r>
    </w:p>
    <w:p w:rsidR="00223234" w:rsidRDefault="0024004A" w:rsidP="00223234">
      <w:pPr>
        <w:pStyle w:val="NormalParaAR"/>
        <w:rPr>
          <w:b/>
          <w:bCs/>
          <w:rtl/>
        </w:rPr>
      </w:pPr>
      <w:r w:rsidRPr="00330187">
        <w:rPr>
          <w:rFonts w:hint="cs"/>
          <w:b/>
          <w:bCs/>
          <w:color w:val="1F497D" w:themeColor="text2"/>
          <w:u w:val="single"/>
          <w:rtl/>
        </w:rPr>
        <w:t>"1"</w:t>
      </w:r>
      <w:r w:rsidRPr="00330187">
        <w:rPr>
          <w:b/>
          <w:bCs/>
          <w:color w:val="1F497D" w:themeColor="text2"/>
          <w:u w:val="single"/>
          <w:rtl/>
        </w:rPr>
        <w:tab/>
      </w:r>
      <w:r w:rsidR="00223234" w:rsidRPr="006247A0">
        <w:rPr>
          <w:b/>
          <w:bCs/>
          <w:rtl/>
        </w:rPr>
        <w:t>اللغة</w:t>
      </w:r>
      <w:r w:rsidR="003E4D72">
        <w:rPr>
          <w:rFonts w:hint="cs"/>
          <w:b/>
          <w:bCs/>
          <w:rtl/>
        </w:rPr>
        <w:t xml:space="preserve"> </w:t>
      </w:r>
      <w:r w:rsidR="00223234" w:rsidRPr="006247A0">
        <w:rPr>
          <w:b/>
          <w:bCs/>
          <w:rtl/>
        </w:rPr>
        <w:t>(اللغات) التي يمكن بها إيداع الطلبات الوطنية ومعالجتها:</w:t>
      </w:r>
    </w:p>
    <w:p w:rsidR="00223234" w:rsidRDefault="0024004A" w:rsidP="0024004A">
      <w:pPr>
        <w:pStyle w:val="NormalParaAR"/>
        <w:spacing w:after="0"/>
        <w:rPr>
          <w:b/>
          <w:bCs/>
          <w:rtl/>
        </w:rPr>
      </w:pPr>
      <w:r w:rsidRPr="00330187">
        <w:rPr>
          <w:rFonts w:hint="cs"/>
          <w:b/>
          <w:bCs/>
          <w:color w:val="1F497D" w:themeColor="text2"/>
          <w:u w:val="single"/>
          <w:rtl/>
        </w:rPr>
        <w:t>"2"</w:t>
      </w:r>
      <w:r w:rsidRPr="00330187">
        <w:rPr>
          <w:b/>
          <w:bCs/>
          <w:color w:val="1F497D" w:themeColor="text2"/>
          <w:u w:val="single"/>
          <w:rtl/>
        </w:rPr>
        <w:tab/>
      </w:r>
      <w:r w:rsidR="00223234" w:rsidRPr="006247A0">
        <w:rPr>
          <w:b/>
          <w:bCs/>
          <w:rtl/>
        </w:rPr>
        <w:t>اللغات الأخرى التي يتقنها عدد كبير من الفاحصين:</w:t>
      </w:r>
    </w:p>
    <w:p w:rsidR="0024004A" w:rsidRPr="00330187" w:rsidRDefault="0024004A" w:rsidP="003E4D72">
      <w:pPr>
        <w:pStyle w:val="NormalParaAR"/>
        <w:rPr>
          <w:i/>
          <w:iCs/>
          <w:color w:val="1F497D" w:themeColor="text2"/>
          <w:u w:val="single"/>
          <w:rtl/>
        </w:rPr>
      </w:pPr>
      <w:r w:rsidRPr="00330187">
        <w:rPr>
          <w:rFonts w:hint="cs"/>
          <w:i/>
          <w:iCs/>
          <w:color w:val="1F497D" w:themeColor="text2"/>
          <w:u w:val="single"/>
          <w:rtl/>
        </w:rPr>
        <w:t xml:space="preserve">[حبذا توضيح الكفاءات المتاحة من حيث </w:t>
      </w:r>
      <w:r w:rsidR="003E4D72" w:rsidRPr="00330187">
        <w:rPr>
          <w:rFonts w:hint="cs"/>
          <w:i/>
          <w:iCs/>
          <w:color w:val="1F497D" w:themeColor="text2"/>
          <w:u w:val="single"/>
          <w:rtl/>
        </w:rPr>
        <w:t>عدد الفاحصين</w:t>
      </w:r>
      <w:r w:rsidRPr="00330187">
        <w:rPr>
          <w:rFonts w:hint="cs"/>
          <w:i/>
          <w:iCs/>
          <w:color w:val="1F497D" w:themeColor="text2"/>
          <w:u w:val="single"/>
          <w:rtl/>
        </w:rPr>
        <w:t xml:space="preserve"> والمجالات التقنية.]</w:t>
      </w:r>
    </w:p>
    <w:p w:rsidR="0024004A" w:rsidRPr="0024004A" w:rsidRDefault="0024004A" w:rsidP="003E4D72">
      <w:pPr>
        <w:pStyle w:val="NormalParaAR"/>
        <w:ind w:left="567"/>
        <w:rPr>
          <w:rtl/>
        </w:rPr>
      </w:pPr>
      <w:r w:rsidRPr="00330187">
        <w:rPr>
          <w:rFonts w:hint="cs"/>
          <w:color w:val="1F497D" w:themeColor="text2"/>
          <w:u w:val="single"/>
          <w:rtl/>
        </w:rPr>
        <w:t>[</w:t>
      </w:r>
      <w:r w:rsidRPr="00330187">
        <w:rPr>
          <w:rFonts w:hint="cs"/>
          <w:b/>
          <w:bCs/>
          <w:color w:val="1F497D" w:themeColor="text2"/>
          <w:u w:val="single"/>
          <w:rtl/>
        </w:rPr>
        <w:t>تعليق:</w:t>
      </w:r>
      <w:r w:rsidRPr="00330187">
        <w:rPr>
          <w:rFonts w:hint="cs"/>
          <w:color w:val="1F497D" w:themeColor="text2"/>
          <w:u w:val="single"/>
          <w:rtl/>
        </w:rPr>
        <w:t xml:space="preserve"> ورد في أحد الردود على التعميم أن السؤالين السابقين لا يتماشيان مع نص القاعدتين 1.36"3" و1.63"3". إذ</w:t>
      </w:r>
      <w:r w:rsidR="003E4D72" w:rsidRPr="00330187">
        <w:rPr>
          <w:rFonts w:hint="eastAsia"/>
          <w:color w:val="1F497D" w:themeColor="text2"/>
          <w:u w:val="single"/>
          <w:rtl/>
        </w:rPr>
        <w:t> </w:t>
      </w:r>
      <w:r w:rsidRPr="00330187">
        <w:rPr>
          <w:rFonts w:hint="cs"/>
          <w:color w:val="1F497D" w:themeColor="text2"/>
          <w:u w:val="single"/>
          <w:rtl/>
        </w:rPr>
        <w:t>تتعلق هات</w:t>
      </w:r>
      <w:r w:rsidR="003E4D72" w:rsidRPr="00330187">
        <w:rPr>
          <w:rFonts w:hint="cs"/>
          <w:color w:val="1F497D" w:themeColor="text2"/>
          <w:u w:val="single"/>
          <w:rtl/>
        </w:rPr>
        <w:t>ا</w:t>
      </w:r>
      <w:r w:rsidRPr="00330187">
        <w:rPr>
          <w:rFonts w:hint="cs"/>
          <w:color w:val="1F497D" w:themeColor="text2"/>
          <w:u w:val="single"/>
          <w:rtl/>
        </w:rPr>
        <w:t>ن القاعدت</w:t>
      </w:r>
      <w:r w:rsidR="003E4D72" w:rsidRPr="00330187">
        <w:rPr>
          <w:rFonts w:hint="cs"/>
          <w:color w:val="1F497D" w:themeColor="text2"/>
          <w:u w:val="single"/>
          <w:rtl/>
        </w:rPr>
        <w:t>ا</w:t>
      </w:r>
      <w:r w:rsidRPr="00330187">
        <w:rPr>
          <w:rFonts w:hint="cs"/>
          <w:color w:val="1F497D" w:themeColor="text2"/>
          <w:u w:val="single"/>
          <w:rtl/>
        </w:rPr>
        <w:t xml:space="preserve">ن بالقدرة على البحث بلغات الحد الأدنى </w:t>
      </w:r>
      <w:r w:rsidR="003E4D72" w:rsidRPr="00330187">
        <w:rPr>
          <w:rFonts w:hint="cs"/>
          <w:color w:val="1F497D" w:themeColor="text2"/>
          <w:u w:val="single"/>
          <w:rtl/>
        </w:rPr>
        <w:t>ل</w:t>
      </w:r>
      <w:r w:rsidRPr="00330187">
        <w:rPr>
          <w:rFonts w:hint="cs"/>
          <w:color w:val="1F497D" w:themeColor="text2"/>
          <w:u w:val="single"/>
          <w:rtl/>
        </w:rPr>
        <w:t>لوثائق. والغرض من هذا السؤال هو</w:t>
      </w:r>
      <w:r w:rsidR="003E4D72" w:rsidRPr="00330187">
        <w:rPr>
          <w:rFonts w:hint="eastAsia"/>
          <w:color w:val="1F497D" w:themeColor="text2"/>
          <w:u w:val="single"/>
          <w:rtl/>
        </w:rPr>
        <w:t> </w:t>
      </w:r>
      <w:r w:rsidRPr="00330187">
        <w:rPr>
          <w:rFonts w:hint="cs"/>
          <w:color w:val="1F497D" w:themeColor="text2"/>
          <w:u w:val="single"/>
          <w:rtl/>
        </w:rPr>
        <w:t xml:space="preserve">تحديد مجموعة اللغات التي يتمتع فيها المكتب بالخبرة المباشرة، ويرجع للقارئ مقارنتها بمتطلبات الحد الأدنى </w:t>
      </w:r>
      <w:r w:rsidR="003E4D72" w:rsidRPr="00330187">
        <w:rPr>
          <w:rFonts w:hint="cs"/>
          <w:color w:val="1F497D" w:themeColor="text2"/>
          <w:u w:val="single"/>
          <w:rtl/>
        </w:rPr>
        <w:t>ل</w:t>
      </w:r>
      <w:r w:rsidRPr="00330187">
        <w:rPr>
          <w:rFonts w:hint="cs"/>
          <w:color w:val="1F497D" w:themeColor="text2"/>
          <w:u w:val="single"/>
          <w:rtl/>
        </w:rPr>
        <w:t xml:space="preserve">لوثائق. ورأى المكتب الدولي أن اقتصار الأسئلة على لغات الحد الأدنى </w:t>
      </w:r>
      <w:r w:rsidR="003E4D72" w:rsidRPr="00330187">
        <w:rPr>
          <w:rFonts w:hint="cs"/>
          <w:color w:val="1F497D" w:themeColor="text2"/>
          <w:u w:val="single"/>
          <w:rtl/>
        </w:rPr>
        <w:t>ل</w:t>
      </w:r>
      <w:r w:rsidRPr="00330187">
        <w:rPr>
          <w:rFonts w:hint="cs"/>
          <w:color w:val="1F497D" w:themeColor="text2"/>
          <w:u w:val="single"/>
          <w:rtl/>
        </w:rPr>
        <w:t>لوثائق تحديداً قد يؤدي إلى عدم تمكن المكتب من إثبات تمتعه بقدرات بحث مفيدة تتجاوز المتطلبات الدنيا. ومع ذلك، يرحب المكتب الدولي ب</w:t>
      </w:r>
      <w:r w:rsidR="003E4D72" w:rsidRPr="00330187">
        <w:rPr>
          <w:rFonts w:hint="cs"/>
          <w:color w:val="1F497D" w:themeColor="text2"/>
          <w:u w:val="single"/>
          <w:rtl/>
        </w:rPr>
        <w:t xml:space="preserve">أي </w:t>
      </w:r>
      <w:r w:rsidRPr="00330187">
        <w:rPr>
          <w:rFonts w:hint="cs"/>
          <w:color w:val="1F497D" w:themeColor="text2"/>
          <w:u w:val="single"/>
          <w:rtl/>
        </w:rPr>
        <w:t xml:space="preserve">اقتراحات </w:t>
      </w:r>
      <w:r w:rsidR="003E4D72" w:rsidRPr="00330187">
        <w:rPr>
          <w:rFonts w:hint="cs"/>
          <w:color w:val="1F497D" w:themeColor="text2"/>
          <w:u w:val="single"/>
          <w:rtl/>
        </w:rPr>
        <w:t xml:space="preserve">لإدراج </w:t>
      </w:r>
      <w:r w:rsidRPr="00330187">
        <w:rPr>
          <w:rFonts w:hint="cs"/>
          <w:color w:val="1F497D" w:themeColor="text2"/>
          <w:u w:val="single"/>
          <w:rtl/>
        </w:rPr>
        <w:t>أسئلة بديلة.]</w:t>
      </w:r>
    </w:p>
    <w:p w:rsidR="00223234" w:rsidRPr="003E4D72" w:rsidRDefault="0024004A" w:rsidP="0024004A">
      <w:pPr>
        <w:pStyle w:val="NormalParaAR"/>
        <w:spacing w:after="0"/>
        <w:rPr>
          <w:rtl/>
        </w:rPr>
      </w:pPr>
      <w:r w:rsidRPr="00330187">
        <w:rPr>
          <w:rFonts w:hint="cs"/>
          <w:b/>
          <w:bCs/>
          <w:color w:val="1F497D" w:themeColor="text2"/>
          <w:u w:val="single"/>
          <w:rtl/>
        </w:rPr>
        <w:t>"3"</w:t>
      </w:r>
      <w:r w:rsidRPr="00330187">
        <w:rPr>
          <w:b/>
          <w:bCs/>
          <w:color w:val="1F497D" w:themeColor="text2"/>
          <w:u w:val="single"/>
          <w:rtl/>
        </w:rPr>
        <w:tab/>
      </w:r>
      <w:r w:rsidR="00223234" w:rsidRPr="006247A0">
        <w:rPr>
          <w:b/>
          <w:bCs/>
          <w:rtl/>
        </w:rPr>
        <w:t>الخدمات المتاحة للمساعدة في البحث أو فهم حالة التقنية السابقة بلغات أخرى:</w:t>
      </w:r>
    </w:p>
    <w:p w:rsidR="0024004A" w:rsidRPr="0024004A" w:rsidRDefault="0024004A" w:rsidP="003E4D72">
      <w:pPr>
        <w:pStyle w:val="NormalParaAR"/>
        <w:rPr>
          <w:i/>
          <w:iCs/>
          <w:rtl/>
        </w:rPr>
      </w:pPr>
      <w:r w:rsidRPr="00330187">
        <w:rPr>
          <w:rFonts w:hint="cs"/>
          <w:i/>
          <w:iCs/>
          <w:color w:val="1F497D" w:themeColor="text2"/>
          <w:u w:val="single"/>
          <w:rtl/>
        </w:rPr>
        <w:t xml:space="preserve">[يمكن للأمثلة أن تشمل الترجمة الآلية المدمجة في خدمات البحث أو إمكانية </w:t>
      </w:r>
      <w:r w:rsidR="003E4D72" w:rsidRPr="00330187">
        <w:rPr>
          <w:rFonts w:hint="cs"/>
          <w:i/>
          <w:iCs/>
          <w:color w:val="1F497D" w:themeColor="text2"/>
          <w:u w:val="single"/>
          <w:rtl/>
        </w:rPr>
        <w:t>تواصل</w:t>
      </w:r>
      <w:r w:rsidRPr="00330187">
        <w:rPr>
          <w:rFonts w:hint="cs"/>
          <w:i/>
          <w:iCs/>
          <w:color w:val="1F497D" w:themeColor="text2"/>
          <w:u w:val="single"/>
          <w:rtl/>
        </w:rPr>
        <w:t xml:space="preserve"> الفاحصين </w:t>
      </w:r>
      <w:r w:rsidR="003E4D72" w:rsidRPr="00330187">
        <w:rPr>
          <w:rFonts w:hint="cs"/>
          <w:i/>
          <w:iCs/>
          <w:color w:val="1F497D" w:themeColor="text2"/>
          <w:u w:val="single"/>
          <w:rtl/>
        </w:rPr>
        <w:t>مع</w:t>
      </w:r>
      <w:r w:rsidRPr="00330187">
        <w:rPr>
          <w:rFonts w:hint="cs"/>
          <w:i/>
          <w:iCs/>
          <w:color w:val="1F497D" w:themeColor="text2"/>
          <w:u w:val="single"/>
          <w:rtl/>
        </w:rPr>
        <w:t xml:space="preserve"> أخصائيين لغويين عند</w:t>
      </w:r>
      <w:r w:rsidRPr="00330187">
        <w:rPr>
          <w:rFonts w:hint="eastAsia"/>
          <w:i/>
          <w:iCs/>
          <w:color w:val="1F497D" w:themeColor="text2"/>
          <w:u w:val="single"/>
          <w:rtl/>
        </w:rPr>
        <w:t> </w:t>
      </w:r>
      <w:r w:rsidRPr="00330187">
        <w:rPr>
          <w:rFonts w:hint="cs"/>
          <w:i/>
          <w:iCs/>
          <w:color w:val="1F497D" w:themeColor="text2"/>
          <w:u w:val="single"/>
          <w:rtl/>
        </w:rPr>
        <w:t>الحاجة.]</w:t>
      </w:r>
    </w:p>
    <w:p w:rsidR="00223234" w:rsidRPr="00A54253" w:rsidRDefault="00223234" w:rsidP="00631A03">
      <w:pPr>
        <w:pStyle w:val="SectionSubheading"/>
      </w:pPr>
      <w:r w:rsidRPr="00A54253">
        <w:rPr>
          <w:rtl/>
        </w:rPr>
        <w:t>2.2 - إدارة الجودة</w:t>
      </w:r>
    </w:p>
    <w:p w:rsidR="00223234" w:rsidRPr="006247A0" w:rsidRDefault="00223234" w:rsidP="00223234">
      <w:pPr>
        <w:pStyle w:val="NormalParaAR"/>
        <w:rPr>
          <w:b/>
          <w:bCs/>
          <w:rtl/>
        </w:rPr>
      </w:pPr>
      <w:r w:rsidRPr="006247A0">
        <w:rPr>
          <w:b/>
          <w:bCs/>
          <w:rtl/>
        </w:rPr>
        <w:t xml:space="preserve">تنص القاعدتان 1.36"4" و1.63"4"، على أنه: </w:t>
      </w:r>
      <w:r w:rsidRPr="00750F94">
        <w:rPr>
          <w:b/>
          <w:bCs/>
          <w:i/>
          <w:iCs/>
          <w:rtl/>
        </w:rPr>
        <w:t>يجب أن يكون لدى المكتب الوطني أو المنظمة الحكومية الدولية نظام لإدارة الجودة وترتيبات داخلية للمراجعة وفقا لقواعد البحث الدولي المشتركة.</w:t>
      </w:r>
    </w:p>
    <w:p w:rsidR="00223234" w:rsidRPr="006247A0" w:rsidRDefault="00684D7F" w:rsidP="00670B17">
      <w:pPr>
        <w:bidi/>
        <w:spacing w:after="240" w:line="360" w:lineRule="exact"/>
        <w:rPr>
          <w:rFonts w:ascii="Arabic Typesetting" w:hAnsi="Arabic Typesetting" w:cs="Arabic Typesetting"/>
          <w:b/>
          <w:bCs/>
          <w:sz w:val="36"/>
          <w:szCs w:val="36"/>
          <w:rtl/>
        </w:rPr>
      </w:pPr>
      <w:r w:rsidRPr="00330187">
        <w:rPr>
          <w:rFonts w:ascii="Arabic Typesetting" w:hAnsi="Arabic Typesetting" w:cs="Arabic Typesetting" w:hint="cs"/>
          <w:b/>
          <w:bCs/>
          <w:color w:val="1F497D" w:themeColor="text2"/>
          <w:sz w:val="36"/>
          <w:szCs w:val="36"/>
          <w:u w:val="single"/>
          <w:rtl/>
        </w:rPr>
        <w:t>"1"</w:t>
      </w:r>
      <w:r w:rsidRPr="00330187">
        <w:rPr>
          <w:rFonts w:ascii="Arabic Typesetting" w:hAnsi="Arabic Typesetting" w:cs="Arabic Typesetting"/>
          <w:b/>
          <w:bCs/>
          <w:color w:val="1F497D" w:themeColor="text2"/>
          <w:sz w:val="36"/>
          <w:szCs w:val="36"/>
          <w:u w:val="single"/>
          <w:rtl/>
        </w:rPr>
        <w:tab/>
      </w:r>
      <w:r w:rsidR="00223234" w:rsidRPr="006247A0">
        <w:rPr>
          <w:rFonts w:ascii="Arabic Typesetting" w:hAnsi="Arabic Typesetting" w:cs="Arabic Typesetting"/>
          <w:b/>
          <w:bCs/>
          <w:sz w:val="36"/>
          <w:szCs w:val="36"/>
          <w:rtl/>
        </w:rPr>
        <w:t>نظام إدارة الجودة الوطني:</w:t>
      </w:r>
      <w:r w:rsidR="00223234" w:rsidRPr="00684D7F">
        <w:rPr>
          <w:rFonts w:ascii="Arabic Typesetting" w:hAnsi="Arabic Typesetting" w:cs="Arabic Typesetting"/>
          <w:sz w:val="36"/>
          <w:szCs w:val="36"/>
          <w:rtl/>
        </w:rPr>
        <w:t xml:space="preserve"> </w:t>
      </w:r>
      <w:r w:rsidR="00223234" w:rsidRPr="00684D7F">
        <w:rPr>
          <w:rFonts w:ascii="Arabic Typesetting" w:hAnsi="Arabic Typesetting" w:cs="Arabic Typesetting"/>
          <w:i/>
          <w:iCs/>
          <w:sz w:val="36"/>
          <w:szCs w:val="36"/>
          <w:rtl/>
        </w:rPr>
        <w:t>[</w:t>
      </w:r>
      <w:r w:rsidR="00223234" w:rsidRPr="006247A0">
        <w:rPr>
          <w:rFonts w:ascii="Arabic Typesetting" w:hAnsi="Arabic Typesetting" w:cs="Arabic Typesetting"/>
          <w:i/>
          <w:iCs/>
          <w:sz w:val="36"/>
          <w:szCs w:val="36"/>
          <w:rtl/>
          <w:lang w:bidi="ar"/>
        </w:rPr>
        <w:t xml:space="preserve">يرجى إرفاق تقرير عن نظام إدارة الجودة، وفقاً للنموذج الذي تستخدمه الإدارات الدولية، يبيّن إلى أي مدى يستوفي نظام إدارة الجودة الوطني المتطلبات المنصوص عليها في الفصل 21 من المبادئ التوجيهية الخاصة بالبحث الدولي والفحص التمهيدي الدولي </w:t>
      </w:r>
      <w:r w:rsidR="000B1821">
        <w:rPr>
          <w:rFonts w:ascii="Arabic Typesetting" w:hAnsi="Arabic Typesetting" w:cs="Arabic Typesetting" w:hint="cs"/>
          <w:i/>
          <w:iCs/>
          <w:sz w:val="36"/>
          <w:szCs w:val="36"/>
          <w:rtl/>
          <w:lang w:bidi="ar"/>
        </w:rPr>
        <w:t>في إطار</w:t>
      </w:r>
      <w:r w:rsidR="00223234" w:rsidRPr="006247A0">
        <w:rPr>
          <w:rFonts w:ascii="Arabic Typesetting" w:hAnsi="Arabic Typesetting" w:cs="Arabic Typesetting"/>
          <w:i/>
          <w:iCs/>
          <w:sz w:val="36"/>
          <w:szCs w:val="36"/>
          <w:rtl/>
          <w:lang w:bidi="ar"/>
        </w:rPr>
        <w:t xml:space="preserve"> معاهدة التعاون بشأن البراءات وعند الاقتضاء، التعديلات المخطط لها لضمان أن النظام سيُلبي متطلبات التشغيل كإدارة دولية. وإدراج معلومات بشأن </w:t>
      </w:r>
      <w:r w:rsidR="00E968F6">
        <w:rPr>
          <w:rFonts w:ascii="Arabic Typesetting" w:hAnsi="Arabic Typesetting" w:cs="Arabic Typesetting" w:hint="cs"/>
          <w:i/>
          <w:iCs/>
          <w:sz w:val="36"/>
          <w:szCs w:val="36"/>
          <w:rtl/>
          <w:lang w:bidi="ar"/>
        </w:rPr>
        <w:t>خضوع المعيار</w:t>
      </w:r>
      <w:r w:rsidR="00223234" w:rsidRPr="006247A0">
        <w:rPr>
          <w:rFonts w:ascii="Arabic Typesetting" w:hAnsi="Arabic Typesetting" w:cs="Arabic Typesetting"/>
          <w:i/>
          <w:iCs/>
          <w:sz w:val="36"/>
          <w:szCs w:val="36"/>
          <w:rtl/>
          <w:lang w:bidi="ar"/>
        </w:rPr>
        <w:t xml:space="preserve"> لاستعراض خارجي بما يتلاءم مع معيار الجودة الدولي </w:t>
      </w:r>
      <w:r w:rsidR="00223234" w:rsidRPr="006247A0">
        <w:rPr>
          <w:rFonts w:ascii="Arabic Typesetting" w:hAnsi="Arabic Typesetting" w:cs="Arabic Typesetting"/>
          <w:i/>
          <w:iCs/>
          <w:sz w:val="36"/>
          <w:szCs w:val="36"/>
        </w:rPr>
        <w:t>ISO</w:t>
      </w:r>
      <w:r w:rsidR="000B1821">
        <w:rPr>
          <w:rFonts w:ascii="Arabic Typesetting" w:hAnsi="Arabic Typesetting" w:cs="Arabic Typesetting"/>
          <w:i/>
          <w:iCs/>
          <w:sz w:val="36"/>
          <w:szCs w:val="36"/>
        </w:rPr>
        <w:t> </w:t>
      </w:r>
      <w:r w:rsidR="00223234" w:rsidRPr="006247A0">
        <w:rPr>
          <w:rFonts w:ascii="Arabic Typesetting" w:hAnsi="Arabic Typesetting" w:cs="Arabic Typesetting"/>
          <w:i/>
          <w:iCs/>
          <w:sz w:val="36"/>
          <w:szCs w:val="36"/>
        </w:rPr>
        <w:t>9001</w:t>
      </w:r>
      <w:r w:rsidR="00223234" w:rsidRPr="006247A0">
        <w:rPr>
          <w:rFonts w:ascii="Arabic Typesetting" w:hAnsi="Arabic Typesetting" w:cs="Arabic Typesetting"/>
          <w:i/>
          <w:iCs/>
          <w:sz w:val="36"/>
          <w:szCs w:val="36"/>
          <w:rtl/>
        </w:rPr>
        <w:t xml:space="preserve"> أو معايير دولية أخرى، ومدة تشغيل النظام.</w:t>
      </w:r>
      <w:r w:rsidRPr="00330187">
        <w:rPr>
          <w:rFonts w:ascii="Arabic Typesetting" w:hAnsi="Arabic Typesetting" w:cs="Arabic Typesetting" w:hint="cs"/>
          <w:i/>
          <w:iCs/>
          <w:color w:val="1F497D" w:themeColor="text2"/>
          <w:sz w:val="36"/>
          <w:szCs w:val="36"/>
          <w:u w:val="single"/>
          <w:rtl/>
        </w:rPr>
        <w:t xml:space="preserve"> وفي حال إيداع طلب بصفة منظمة دولية تتألف من مجموعة من المكاتب الوطنية، يُرجى بيان تفاصيل الأنظمة المطبَّقة في كل مكتب وطني.</w:t>
      </w:r>
      <w:r w:rsidR="00223234" w:rsidRPr="006247A0">
        <w:rPr>
          <w:rFonts w:ascii="Arabic Typesetting" w:hAnsi="Arabic Typesetting" w:cs="Arabic Typesetting"/>
          <w:i/>
          <w:iCs/>
          <w:sz w:val="36"/>
          <w:szCs w:val="36"/>
          <w:rtl/>
        </w:rPr>
        <w:t>]</w:t>
      </w:r>
    </w:p>
    <w:p w:rsidR="00223234" w:rsidRPr="006247A0" w:rsidRDefault="00684D7F" w:rsidP="00223234">
      <w:pPr>
        <w:pStyle w:val="NormalParaAR"/>
        <w:rPr>
          <w:b/>
          <w:bCs/>
        </w:rPr>
      </w:pPr>
      <w:r w:rsidRPr="00330187">
        <w:rPr>
          <w:rFonts w:hint="cs"/>
          <w:b/>
          <w:bCs/>
          <w:color w:val="1F497D" w:themeColor="text2"/>
          <w:u w:val="single"/>
          <w:rtl/>
        </w:rPr>
        <w:t>"2"</w:t>
      </w:r>
      <w:r w:rsidRPr="00330187">
        <w:rPr>
          <w:b/>
          <w:bCs/>
          <w:color w:val="1F497D" w:themeColor="text2"/>
          <w:u w:val="single"/>
          <w:rtl/>
        </w:rPr>
        <w:tab/>
      </w:r>
      <w:r w:rsidR="00223234" w:rsidRPr="006247A0">
        <w:rPr>
          <w:b/>
          <w:bCs/>
          <w:rtl/>
        </w:rPr>
        <w:t>في حال إيداع طلب بصفة منظمة دولية تتألف من مجموعة من المكاتب الوطنية، يرجى بيان الترتيبات التي وضعت لضمان توزيع ملائم للتقارير في توقيت مناسب وبالجودة المطلوبة</w:t>
      </w:r>
      <w:r w:rsidR="00223234" w:rsidRPr="006247A0">
        <w:rPr>
          <w:b/>
          <w:bCs/>
        </w:rPr>
        <w:t>:</w:t>
      </w:r>
    </w:p>
    <w:p w:rsidR="00223234" w:rsidRPr="00A54253" w:rsidRDefault="00223234" w:rsidP="00A34F5E">
      <w:pPr>
        <w:pStyle w:val="SectionHeading"/>
      </w:pPr>
      <w:r w:rsidRPr="00A54253">
        <w:rPr>
          <w:rtl/>
        </w:rPr>
        <w:t xml:space="preserve">3 - نطاق التشغيل </w:t>
      </w:r>
      <w:r w:rsidR="00A34F5E">
        <w:rPr>
          <w:rFonts w:hint="cs"/>
          <w:rtl/>
        </w:rPr>
        <w:t>المنشود</w:t>
      </w:r>
    </w:p>
    <w:p w:rsidR="00223234" w:rsidRPr="006247A0" w:rsidRDefault="00684D7F" w:rsidP="00E968F6">
      <w:pPr>
        <w:pStyle w:val="NormalParaAR"/>
        <w:rPr>
          <w:b/>
          <w:bCs/>
          <w:rtl/>
        </w:rPr>
      </w:pPr>
      <w:r w:rsidRPr="00330187">
        <w:rPr>
          <w:rFonts w:hint="cs"/>
          <w:b/>
          <w:bCs/>
          <w:color w:val="1F497D" w:themeColor="text2"/>
          <w:u w:val="single"/>
          <w:rtl/>
        </w:rPr>
        <w:t>(أ)</w:t>
      </w:r>
      <w:r w:rsidRPr="00330187">
        <w:rPr>
          <w:b/>
          <w:bCs/>
          <w:color w:val="1F497D" w:themeColor="text2"/>
          <w:u w:val="single"/>
          <w:rtl/>
        </w:rPr>
        <w:tab/>
      </w:r>
      <w:r w:rsidR="00223234" w:rsidRPr="006247A0">
        <w:rPr>
          <w:b/>
          <w:bCs/>
          <w:rtl/>
        </w:rPr>
        <w:t xml:space="preserve">اللغة (أو اللغات) التي ستقدم </w:t>
      </w:r>
      <w:r w:rsidR="00E968F6">
        <w:rPr>
          <w:rFonts w:hint="cs"/>
          <w:b/>
          <w:bCs/>
          <w:rtl/>
        </w:rPr>
        <w:t>بها</w:t>
      </w:r>
      <w:r w:rsidR="00E968F6" w:rsidRPr="006247A0">
        <w:rPr>
          <w:b/>
          <w:bCs/>
          <w:rtl/>
        </w:rPr>
        <w:t xml:space="preserve"> </w:t>
      </w:r>
      <w:r w:rsidR="00223234" w:rsidRPr="006247A0">
        <w:rPr>
          <w:b/>
          <w:bCs/>
          <w:rtl/>
        </w:rPr>
        <w:t>الخدمات:</w:t>
      </w:r>
    </w:p>
    <w:p w:rsidR="00223234" w:rsidRPr="006247A0" w:rsidRDefault="00684D7F" w:rsidP="00223234">
      <w:pPr>
        <w:pStyle w:val="NormalParaAR"/>
        <w:rPr>
          <w:b/>
          <w:bCs/>
          <w:rtl/>
          <w:lang w:val="fr-CH"/>
        </w:rPr>
      </w:pPr>
      <w:r w:rsidRPr="00330187">
        <w:rPr>
          <w:rFonts w:hint="cs"/>
          <w:b/>
          <w:bCs/>
          <w:color w:val="1F497D" w:themeColor="text2"/>
          <w:u w:val="single"/>
          <w:rtl/>
          <w:lang w:val="fr-CH"/>
        </w:rPr>
        <w:t>(ب)</w:t>
      </w:r>
      <w:r w:rsidRPr="00330187">
        <w:rPr>
          <w:b/>
          <w:bCs/>
          <w:color w:val="1F497D" w:themeColor="text2"/>
          <w:u w:val="single"/>
          <w:rtl/>
          <w:lang w:val="fr-CH"/>
        </w:rPr>
        <w:tab/>
      </w:r>
      <w:r w:rsidR="00223234" w:rsidRPr="006247A0">
        <w:rPr>
          <w:b/>
          <w:bCs/>
          <w:rtl/>
          <w:lang w:val="fr-CH"/>
        </w:rPr>
        <w:t>الدولة (الدول) أو مكتب (مكاتب) تسلم الطلبات التي ستختص الإدارة بالنظر في طلباتها:</w:t>
      </w:r>
    </w:p>
    <w:p w:rsidR="00223234" w:rsidRDefault="00684D7F" w:rsidP="00223234">
      <w:pPr>
        <w:pStyle w:val="NormalParaAR"/>
        <w:rPr>
          <w:b/>
          <w:bCs/>
          <w:rtl/>
          <w:lang w:val="fr-CH"/>
        </w:rPr>
      </w:pPr>
      <w:r w:rsidRPr="00330187">
        <w:rPr>
          <w:rFonts w:hint="cs"/>
          <w:b/>
          <w:bCs/>
          <w:color w:val="1F497D" w:themeColor="text2"/>
          <w:u w:val="single"/>
          <w:rtl/>
          <w:lang w:val="fr-CH"/>
        </w:rPr>
        <w:t>(ج)</w:t>
      </w:r>
      <w:r w:rsidRPr="00330187">
        <w:rPr>
          <w:b/>
          <w:bCs/>
          <w:color w:val="1F497D" w:themeColor="text2"/>
          <w:u w:val="single"/>
          <w:rtl/>
          <w:lang w:val="fr-CH"/>
        </w:rPr>
        <w:tab/>
      </w:r>
      <w:r w:rsidR="00223234" w:rsidRPr="006247A0">
        <w:rPr>
          <w:b/>
          <w:bCs/>
          <w:rtl/>
          <w:lang w:val="fr-CH"/>
        </w:rPr>
        <w:t>التقييدات المفروضة على نطاق العملية:</w:t>
      </w:r>
    </w:p>
    <w:p w:rsidR="00684D7F" w:rsidRPr="00330187" w:rsidRDefault="00684D7F" w:rsidP="00223234">
      <w:pPr>
        <w:pStyle w:val="NormalParaAR"/>
        <w:rPr>
          <w:b/>
          <w:bCs/>
          <w:color w:val="1F497D" w:themeColor="text2"/>
          <w:u w:val="single"/>
          <w:rtl/>
          <w:lang w:val="fr-CH"/>
        </w:rPr>
      </w:pPr>
      <w:r w:rsidRPr="00330187">
        <w:rPr>
          <w:rFonts w:hint="cs"/>
          <w:b/>
          <w:bCs/>
          <w:color w:val="1F497D" w:themeColor="text2"/>
          <w:u w:val="single"/>
          <w:rtl/>
          <w:lang w:val="fr-CH"/>
        </w:rPr>
        <w:lastRenderedPageBreak/>
        <w:t>(د)</w:t>
      </w:r>
      <w:r w:rsidRPr="00330187">
        <w:rPr>
          <w:b/>
          <w:bCs/>
          <w:color w:val="1F497D" w:themeColor="text2"/>
          <w:u w:val="single"/>
          <w:rtl/>
          <w:lang w:val="fr-CH"/>
        </w:rPr>
        <w:tab/>
      </w:r>
      <w:r w:rsidRPr="00330187">
        <w:rPr>
          <w:rFonts w:hint="cs"/>
          <w:b/>
          <w:bCs/>
          <w:color w:val="1F497D" w:themeColor="text2"/>
          <w:u w:val="single"/>
          <w:rtl/>
          <w:lang w:val="fr-CH"/>
        </w:rPr>
        <w:t>الإدارات الدولية الأخرى التي ستظل مختصة بالطلبات المودعة لدى المكتب بصفته مكتباً لتسلّم الطلبات:</w:t>
      </w:r>
    </w:p>
    <w:p w:rsidR="00684D7F" w:rsidRPr="00684D7F" w:rsidRDefault="00684D7F" w:rsidP="00670B17">
      <w:pPr>
        <w:pStyle w:val="NormalParaAR"/>
        <w:ind w:left="566" w:firstLine="1"/>
        <w:rPr>
          <w:rtl/>
          <w:lang w:val="fr-CH"/>
        </w:rPr>
      </w:pPr>
      <w:r w:rsidRPr="00330187">
        <w:rPr>
          <w:rFonts w:hint="cs"/>
          <w:color w:val="1F497D" w:themeColor="text2"/>
          <w:u w:val="single"/>
          <w:rtl/>
          <w:lang w:val="fr-CH"/>
        </w:rPr>
        <w:t>[</w:t>
      </w:r>
      <w:r w:rsidRPr="00330187">
        <w:rPr>
          <w:rFonts w:hint="cs"/>
          <w:b/>
          <w:bCs/>
          <w:color w:val="1F497D" w:themeColor="text2"/>
          <w:u w:val="single"/>
          <w:rtl/>
          <w:lang w:val="fr-CH"/>
        </w:rPr>
        <w:t xml:space="preserve">تعليق: </w:t>
      </w:r>
      <w:r w:rsidRPr="00330187">
        <w:rPr>
          <w:rFonts w:hint="cs"/>
          <w:color w:val="1F497D" w:themeColor="text2"/>
          <w:u w:val="single"/>
          <w:rtl/>
          <w:lang w:val="fr-CH"/>
        </w:rPr>
        <w:t xml:space="preserve">ورد في أحد الردود على التعميم أن </w:t>
      </w:r>
      <w:r w:rsidR="00E968F6" w:rsidRPr="00330187">
        <w:rPr>
          <w:rFonts w:hint="cs"/>
          <w:color w:val="1F497D" w:themeColor="text2"/>
          <w:u w:val="single"/>
          <w:rtl/>
          <w:lang w:val="fr-CH"/>
        </w:rPr>
        <w:t xml:space="preserve">قيام المكتب المعني بتوضيح تأثير تعيينه كإدارة دولية في إضافة أو تغيير الخيارات المتاحة للمودعين </w:t>
      </w:r>
      <w:r w:rsidRPr="00330187">
        <w:rPr>
          <w:rFonts w:hint="cs"/>
          <w:color w:val="1F497D" w:themeColor="text2"/>
          <w:u w:val="single"/>
          <w:rtl/>
          <w:lang w:val="fr-CH"/>
        </w:rPr>
        <w:t xml:space="preserve">سيساعد في تقييم الفائدة </w:t>
      </w:r>
      <w:r w:rsidR="00670B17">
        <w:rPr>
          <w:rFonts w:hint="cs"/>
          <w:color w:val="1F497D" w:themeColor="text2"/>
          <w:u w:val="single"/>
          <w:rtl/>
          <w:lang w:val="fr-CH"/>
        </w:rPr>
        <w:t>العائدة على</w:t>
      </w:r>
      <w:r w:rsidRPr="00330187">
        <w:rPr>
          <w:rFonts w:hint="cs"/>
          <w:color w:val="1F497D" w:themeColor="text2"/>
          <w:u w:val="single"/>
          <w:rtl/>
          <w:lang w:val="fr-CH"/>
        </w:rPr>
        <w:t xml:space="preserve"> النظام ككل.]</w:t>
      </w:r>
    </w:p>
    <w:p w:rsidR="00223234" w:rsidRPr="00A54253" w:rsidRDefault="00223234" w:rsidP="00631A03">
      <w:pPr>
        <w:pStyle w:val="SectionHeading"/>
      </w:pPr>
      <w:r w:rsidRPr="00A54253">
        <w:rPr>
          <w:rtl/>
        </w:rPr>
        <w:t>4 - دوافع الطلب</w:t>
      </w:r>
    </w:p>
    <w:p w:rsidR="00223234" w:rsidRPr="006247A0" w:rsidRDefault="00223234" w:rsidP="00670B17">
      <w:pPr>
        <w:bidi/>
        <w:spacing w:after="240"/>
        <w:rPr>
          <w:rFonts w:ascii="Arabic Typesetting" w:hAnsi="Arabic Typesetting" w:cs="Arabic Typesetting"/>
          <w:sz w:val="36"/>
          <w:szCs w:val="36"/>
        </w:rPr>
      </w:pPr>
      <w:r w:rsidRPr="006247A0">
        <w:rPr>
          <w:rFonts w:ascii="Arabic Typesetting" w:hAnsi="Arabic Typesetting" w:cs="Arabic Typesetting"/>
          <w:i/>
          <w:iCs/>
          <w:sz w:val="36"/>
          <w:szCs w:val="36"/>
        </w:rPr>
        <w:t>]</w:t>
      </w:r>
      <w:r w:rsidR="00670B17">
        <w:rPr>
          <w:rFonts w:ascii="Arabic Typesetting" w:hAnsi="Arabic Typesetting" w:cs="Arabic Typesetting" w:hint="cs"/>
          <w:i/>
          <w:iCs/>
          <w:sz w:val="36"/>
          <w:szCs w:val="36"/>
          <w:rtl/>
        </w:rPr>
        <w:t>يُرجى بيان</w:t>
      </w:r>
      <w:r w:rsidRPr="006247A0">
        <w:rPr>
          <w:rFonts w:ascii="Arabic Typesetting" w:hAnsi="Arabic Typesetting" w:cs="Arabic Typesetting"/>
          <w:i/>
          <w:iCs/>
          <w:sz w:val="36"/>
          <w:szCs w:val="36"/>
          <w:rtl/>
        </w:rPr>
        <w:t xml:space="preserve"> دوافع تقديم الطلب</w:t>
      </w:r>
      <w:r w:rsidR="00670B17">
        <w:rPr>
          <w:rFonts w:ascii="Arabic Typesetting" w:hAnsi="Arabic Typesetting" w:cs="Arabic Typesetting" w:hint="cs"/>
          <w:i/>
          <w:iCs/>
          <w:sz w:val="36"/>
          <w:szCs w:val="36"/>
          <w:rtl/>
        </w:rPr>
        <w:t xml:space="preserve"> بإيجاز</w:t>
      </w:r>
      <w:r w:rsidRPr="006247A0">
        <w:rPr>
          <w:rFonts w:ascii="Arabic Typesetting" w:hAnsi="Arabic Typesetting" w:cs="Arabic Typesetting"/>
          <w:i/>
          <w:iCs/>
          <w:sz w:val="36"/>
          <w:szCs w:val="36"/>
          <w:rtl/>
        </w:rPr>
        <w:t xml:space="preserve">، بما في ذلك الفوائد التي يتوقع المكتب أن يحققها التعيين: </w:t>
      </w:r>
      <w:r>
        <w:rPr>
          <w:rFonts w:ascii="Arabic Typesetting" w:hAnsi="Arabic Typesetting" w:cs="Arabic Typesetting" w:hint="cs"/>
          <w:i/>
          <w:iCs/>
          <w:sz w:val="36"/>
          <w:szCs w:val="36"/>
          <w:rtl/>
        </w:rPr>
        <w:t>"</w:t>
      </w:r>
      <w:r w:rsidRPr="006247A0">
        <w:rPr>
          <w:rFonts w:ascii="Arabic Typesetting" w:hAnsi="Arabic Typesetting" w:cs="Arabic Typesetting"/>
          <w:i/>
          <w:iCs/>
          <w:sz w:val="36"/>
          <w:szCs w:val="36"/>
          <w:rtl/>
        </w:rPr>
        <w:t>1</w:t>
      </w:r>
      <w:r>
        <w:rPr>
          <w:rFonts w:ascii="Arabic Typesetting" w:hAnsi="Arabic Typesetting" w:cs="Arabic Typesetting" w:hint="cs"/>
          <w:i/>
          <w:iCs/>
          <w:sz w:val="36"/>
          <w:szCs w:val="36"/>
          <w:rtl/>
        </w:rPr>
        <w:t>"</w:t>
      </w:r>
      <w:r w:rsidRPr="006247A0">
        <w:rPr>
          <w:rFonts w:ascii="Arabic Typesetting" w:hAnsi="Arabic Typesetting" w:cs="Arabic Typesetting"/>
          <w:i/>
          <w:iCs/>
          <w:sz w:val="36"/>
          <w:szCs w:val="36"/>
          <w:rtl/>
        </w:rPr>
        <w:t xml:space="preserve"> لدولته أو إقليمه، </w:t>
      </w:r>
      <w:r>
        <w:rPr>
          <w:rFonts w:ascii="Arabic Typesetting" w:hAnsi="Arabic Typesetting" w:cs="Arabic Typesetting" w:hint="cs"/>
          <w:i/>
          <w:iCs/>
          <w:sz w:val="36"/>
          <w:szCs w:val="36"/>
          <w:rtl/>
        </w:rPr>
        <w:t>"</w:t>
      </w:r>
      <w:r w:rsidRPr="006247A0">
        <w:rPr>
          <w:rFonts w:ascii="Arabic Typesetting" w:hAnsi="Arabic Typesetting" w:cs="Arabic Typesetting"/>
          <w:i/>
          <w:iCs/>
          <w:sz w:val="36"/>
          <w:szCs w:val="36"/>
          <w:rtl/>
        </w:rPr>
        <w:t>2</w:t>
      </w:r>
      <w:r>
        <w:rPr>
          <w:rFonts w:ascii="Arabic Typesetting" w:hAnsi="Arabic Typesetting" w:cs="Arabic Typesetting" w:hint="cs"/>
          <w:i/>
          <w:iCs/>
          <w:sz w:val="36"/>
          <w:szCs w:val="36"/>
          <w:rtl/>
        </w:rPr>
        <w:t>"</w:t>
      </w:r>
      <w:r w:rsidR="00E968F6">
        <w:rPr>
          <w:rFonts w:ascii="Arabic Typesetting" w:hAnsi="Arabic Typesetting" w:cs="Arabic Typesetting" w:hint="cs"/>
          <w:i/>
          <w:iCs/>
          <w:sz w:val="36"/>
          <w:szCs w:val="36"/>
          <w:rtl/>
        </w:rPr>
        <w:t> </w:t>
      </w:r>
      <w:r w:rsidRPr="006247A0">
        <w:rPr>
          <w:rFonts w:ascii="Arabic Typesetting" w:hAnsi="Arabic Typesetting" w:cs="Arabic Typesetting"/>
          <w:i/>
          <w:iCs/>
          <w:sz w:val="36"/>
          <w:szCs w:val="36"/>
          <w:rtl/>
        </w:rPr>
        <w:t xml:space="preserve">للمكتب في حد ذاته، </w:t>
      </w:r>
      <w:r>
        <w:rPr>
          <w:rFonts w:ascii="Arabic Typesetting" w:hAnsi="Arabic Typesetting" w:cs="Arabic Typesetting" w:hint="cs"/>
          <w:i/>
          <w:iCs/>
          <w:sz w:val="36"/>
          <w:szCs w:val="36"/>
          <w:rtl/>
        </w:rPr>
        <w:t>"</w:t>
      </w:r>
      <w:r w:rsidRPr="006247A0">
        <w:rPr>
          <w:rFonts w:ascii="Arabic Typesetting" w:hAnsi="Arabic Typesetting" w:cs="Arabic Typesetting"/>
          <w:i/>
          <w:iCs/>
          <w:sz w:val="36"/>
          <w:szCs w:val="36"/>
          <w:rtl/>
        </w:rPr>
        <w:t>3</w:t>
      </w:r>
      <w:r>
        <w:rPr>
          <w:rFonts w:ascii="Arabic Typesetting" w:hAnsi="Arabic Typesetting" w:cs="Arabic Typesetting" w:hint="cs"/>
          <w:i/>
          <w:iCs/>
          <w:sz w:val="36"/>
          <w:szCs w:val="36"/>
          <w:rtl/>
        </w:rPr>
        <w:t>"</w:t>
      </w:r>
      <w:r w:rsidRPr="006247A0">
        <w:rPr>
          <w:rFonts w:ascii="Arabic Typesetting" w:hAnsi="Arabic Typesetting" w:cs="Arabic Typesetting"/>
          <w:i/>
          <w:iCs/>
          <w:sz w:val="36"/>
          <w:szCs w:val="36"/>
          <w:rtl/>
        </w:rPr>
        <w:t xml:space="preserve"> لنظام معاهدة التعاون بشأن البراءات برمته.]</w:t>
      </w:r>
    </w:p>
    <w:p w:rsidR="00223234" w:rsidRPr="00A54253" w:rsidRDefault="00223234" w:rsidP="00522E67">
      <w:pPr>
        <w:pStyle w:val="SectionHeading"/>
      </w:pPr>
      <w:r w:rsidRPr="00A54253">
        <w:rPr>
          <w:rtl/>
        </w:rPr>
        <w:t xml:space="preserve">5 </w:t>
      </w:r>
      <w:r w:rsidR="00522E67">
        <w:rPr>
          <w:rFonts w:hint="cs"/>
          <w:rtl/>
        </w:rPr>
        <w:t>-</w:t>
      </w:r>
      <w:r w:rsidRPr="00A54253">
        <w:rPr>
          <w:rtl/>
        </w:rPr>
        <w:t xml:space="preserve"> </w:t>
      </w:r>
      <w:r w:rsidRPr="00A54253">
        <w:rPr>
          <w:rFonts w:hint="cs"/>
          <w:rtl/>
        </w:rPr>
        <w:t>الدولة (الدول)</w:t>
      </w:r>
      <w:r w:rsidRPr="00A54253">
        <w:rPr>
          <w:rtl/>
        </w:rPr>
        <w:t xml:space="preserve"> مقدّمة الطلب</w:t>
      </w:r>
    </w:p>
    <w:p w:rsidR="00684D7F" w:rsidRPr="00330187" w:rsidRDefault="00684D7F" w:rsidP="00A34F5E">
      <w:pPr>
        <w:pStyle w:val="NormalParaAR"/>
        <w:rPr>
          <w:i/>
          <w:iCs/>
          <w:color w:val="1F497D" w:themeColor="text2"/>
          <w:u w:val="single"/>
          <w:rtl/>
          <w:lang w:val="fr-CH"/>
        </w:rPr>
      </w:pPr>
      <w:r w:rsidRPr="00330187">
        <w:rPr>
          <w:rFonts w:hint="cs"/>
          <w:i/>
          <w:iCs/>
          <w:color w:val="1F497D" w:themeColor="text2"/>
          <w:u w:val="single"/>
          <w:rtl/>
          <w:lang w:val="fr-CH"/>
        </w:rPr>
        <w:t>[</w:t>
      </w:r>
      <w:r w:rsidR="00A34F5E">
        <w:rPr>
          <w:rFonts w:hint="cs"/>
          <w:i/>
          <w:iCs/>
          <w:color w:val="1F497D" w:themeColor="text2"/>
          <w:u w:val="single"/>
          <w:rtl/>
          <w:lang w:val="fr-CH"/>
        </w:rPr>
        <w:t>الغرض من</w:t>
      </w:r>
      <w:r w:rsidRPr="00330187">
        <w:rPr>
          <w:rFonts w:hint="cs"/>
          <w:i/>
          <w:iCs/>
          <w:color w:val="1F497D" w:themeColor="text2"/>
          <w:u w:val="single"/>
          <w:rtl/>
          <w:lang w:val="fr-CH"/>
        </w:rPr>
        <w:t xml:space="preserve"> هذا القسم </w:t>
      </w:r>
      <w:r w:rsidR="00A34F5E">
        <w:rPr>
          <w:rFonts w:hint="cs"/>
          <w:i/>
          <w:iCs/>
          <w:color w:val="1F497D" w:themeColor="text2"/>
          <w:u w:val="single"/>
          <w:rtl/>
          <w:lang w:val="fr-CH"/>
        </w:rPr>
        <w:t>هو</w:t>
      </w:r>
      <w:r w:rsidRPr="00330187">
        <w:rPr>
          <w:rFonts w:hint="cs"/>
          <w:i/>
          <w:iCs/>
          <w:color w:val="1F497D" w:themeColor="text2"/>
          <w:u w:val="single"/>
          <w:rtl/>
          <w:lang w:val="fr-CH"/>
        </w:rPr>
        <w:t xml:space="preserve"> توفير معلومات عن المستويات المحتملة للطلب المحلي على خدمات المكتب إذا عيِّن والمستوى العام للدعم الذي تقدمه الحكومة (أو الحكومات) المعنية في مجال الابتكار والمسائل المرتبطة به. وقد لا يكون ذلك وجيهاً إذا كان المكتب الملتمس التعيين منظمة حكومية دولية أو مكتباً وطنياً لا يعتزم توفير خدمات إلى مواطني بلده أو المقيمين فيه. وفي</w:t>
      </w:r>
      <w:r w:rsidR="00E968F6" w:rsidRPr="00330187">
        <w:rPr>
          <w:rFonts w:hint="eastAsia"/>
          <w:i/>
          <w:iCs/>
          <w:color w:val="1F497D" w:themeColor="text2"/>
          <w:u w:val="single"/>
          <w:rtl/>
          <w:lang w:val="fr-CH"/>
        </w:rPr>
        <w:t> </w:t>
      </w:r>
      <w:r w:rsidRPr="00330187">
        <w:rPr>
          <w:rFonts w:hint="cs"/>
          <w:i/>
          <w:iCs/>
          <w:color w:val="1F497D" w:themeColor="text2"/>
          <w:u w:val="single"/>
          <w:rtl/>
          <w:lang w:val="fr-CH"/>
        </w:rPr>
        <w:t xml:space="preserve">تلك الحالة، يمكن إغفال هذا القسم أو </w:t>
      </w:r>
      <w:r w:rsidR="000B1821">
        <w:rPr>
          <w:rFonts w:hint="cs"/>
          <w:i/>
          <w:iCs/>
          <w:color w:val="1F497D" w:themeColor="text2"/>
          <w:u w:val="single"/>
          <w:rtl/>
          <w:lang w:val="fr-CH"/>
        </w:rPr>
        <w:t>تقديم</w:t>
      </w:r>
      <w:r w:rsidRPr="00330187">
        <w:rPr>
          <w:rFonts w:hint="cs"/>
          <w:i/>
          <w:iCs/>
          <w:color w:val="1F497D" w:themeColor="text2"/>
          <w:u w:val="single"/>
          <w:rtl/>
          <w:lang w:val="fr-CH"/>
        </w:rPr>
        <w:t xml:space="preserve"> معلومات بديلة تؤدي الغرض المنشود.]</w:t>
      </w:r>
    </w:p>
    <w:p w:rsidR="00684D7F" w:rsidRPr="00330187" w:rsidRDefault="00684D7F" w:rsidP="00E968F6">
      <w:pPr>
        <w:pStyle w:val="NormalParaAR"/>
        <w:ind w:left="567"/>
        <w:rPr>
          <w:color w:val="1F497D" w:themeColor="text2"/>
          <w:u w:val="single"/>
          <w:rtl/>
          <w:lang w:val="fr-CH"/>
        </w:rPr>
      </w:pPr>
      <w:r w:rsidRPr="00330187">
        <w:rPr>
          <w:rFonts w:hint="cs"/>
          <w:color w:val="1F497D" w:themeColor="text2"/>
          <w:u w:val="single"/>
          <w:rtl/>
          <w:lang w:val="fr-CH"/>
        </w:rPr>
        <w:t>[</w:t>
      </w:r>
      <w:r w:rsidRPr="00330187">
        <w:rPr>
          <w:rFonts w:hint="cs"/>
          <w:b/>
          <w:bCs/>
          <w:color w:val="1F497D" w:themeColor="text2"/>
          <w:u w:val="single"/>
          <w:rtl/>
          <w:lang w:val="fr-CH"/>
        </w:rPr>
        <w:t>تعليق:</w:t>
      </w:r>
      <w:r w:rsidRPr="00330187">
        <w:rPr>
          <w:rFonts w:hint="cs"/>
          <w:color w:val="1F497D" w:themeColor="text2"/>
          <w:u w:val="single"/>
          <w:rtl/>
          <w:lang w:val="fr-CH"/>
        </w:rPr>
        <w:t xml:space="preserve"> ورد في عدة ردود على التعميم أن الأسئلة المدرجة في هذا القسم غير وجيهة في حالات محددة. وأيد المكتب الدولي ذلك ولكنه رأى أن الموضوعات </w:t>
      </w:r>
      <w:r w:rsidR="00E968F6" w:rsidRPr="00330187">
        <w:rPr>
          <w:rFonts w:hint="cs"/>
          <w:color w:val="1F497D" w:themeColor="text2"/>
          <w:u w:val="single"/>
          <w:rtl/>
          <w:lang w:val="fr-CH"/>
        </w:rPr>
        <w:t>المتناولة</w:t>
      </w:r>
      <w:r w:rsidRPr="00330187">
        <w:rPr>
          <w:rFonts w:hint="cs"/>
          <w:color w:val="1F497D" w:themeColor="text2"/>
          <w:u w:val="single"/>
          <w:rtl/>
          <w:lang w:val="fr-CH"/>
        </w:rPr>
        <w:t xml:space="preserve"> </w:t>
      </w:r>
      <w:r w:rsidR="00E968F6" w:rsidRPr="00330187">
        <w:rPr>
          <w:rFonts w:hint="cs"/>
          <w:color w:val="1F497D" w:themeColor="text2"/>
          <w:u w:val="single"/>
          <w:rtl/>
          <w:lang w:val="fr-CH"/>
        </w:rPr>
        <w:t xml:space="preserve">ستفيد الدول عند النظر في </w:t>
      </w:r>
      <w:r w:rsidRPr="00330187">
        <w:rPr>
          <w:rFonts w:hint="cs"/>
          <w:color w:val="1F497D" w:themeColor="text2"/>
          <w:u w:val="single"/>
          <w:rtl/>
          <w:lang w:val="fr-CH"/>
        </w:rPr>
        <w:t>مسألة تعيين المكتب. وعليه، يُقترح إضافة الملاحظة التوضيحية السابقة، وإن كان من الأفضل إعداد أسئلة بديلة تتناول المسائل الوجيهة بوضوح أكبر إن أمكن تحديدها والاتفاق عليها.]</w:t>
      </w:r>
    </w:p>
    <w:p w:rsidR="00223234" w:rsidRPr="006247A0" w:rsidRDefault="00684D7F" w:rsidP="00223234">
      <w:pPr>
        <w:pStyle w:val="NormalParaAR"/>
        <w:keepNext/>
        <w:keepLines/>
        <w:rPr>
          <w:b/>
          <w:bCs/>
          <w:rtl/>
          <w:lang w:val="fr-CH"/>
        </w:rPr>
      </w:pPr>
      <w:r w:rsidRPr="00330187">
        <w:rPr>
          <w:rFonts w:hint="cs"/>
          <w:b/>
          <w:bCs/>
          <w:color w:val="1F497D" w:themeColor="text2"/>
          <w:u w:val="single"/>
          <w:rtl/>
          <w:lang w:val="fr-CH"/>
        </w:rPr>
        <w:t>(أ)</w:t>
      </w:r>
      <w:r w:rsidRPr="00330187">
        <w:rPr>
          <w:b/>
          <w:bCs/>
          <w:color w:val="1F497D" w:themeColor="text2"/>
          <w:u w:val="single"/>
          <w:rtl/>
          <w:lang w:val="fr-CH"/>
        </w:rPr>
        <w:tab/>
      </w:r>
      <w:r w:rsidR="00223234" w:rsidRPr="006247A0">
        <w:rPr>
          <w:b/>
          <w:bCs/>
          <w:rtl/>
          <w:lang w:val="fr-CH"/>
        </w:rPr>
        <w:t>الموقع الإقليمي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5"/>
      </w:tblGrid>
      <w:tr w:rsidR="00223234" w:rsidRPr="006247A0" w:rsidTr="00E968F6">
        <w:trPr>
          <w:trHeight w:val="4234"/>
        </w:trPr>
        <w:tc>
          <w:tcPr>
            <w:tcW w:w="6165"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suppressAutoHyphens/>
              <w:bidi/>
              <w:rPr>
                <w:rFonts w:ascii="Arabic Typesetting" w:hAnsi="Arabic Typesetting" w:cs="Arabic Typesetting"/>
                <w:sz w:val="36"/>
                <w:szCs w:val="36"/>
              </w:rPr>
            </w:pPr>
          </w:p>
        </w:tc>
      </w:tr>
    </w:tbl>
    <w:p w:rsidR="00223234" w:rsidRPr="00520873" w:rsidRDefault="00223234" w:rsidP="00223234">
      <w:pPr>
        <w:pStyle w:val="NormalParaAR"/>
        <w:rPr>
          <w:i/>
          <w:iCs/>
          <w:rtl/>
        </w:rPr>
      </w:pPr>
      <w:r w:rsidRPr="00520873">
        <w:rPr>
          <w:i/>
          <w:iCs/>
          <w:rtl/>
        </w:rPr>
        <w:t>[خا</w:t>
      </w:r>
      <w:r w:rsidRPr="000C51EB">
        <w:rPr>
          <w:i/>
          <w:iCs/>
          <w:rtl/>
        </w:rPr>
        <w:t>رطة تبيّن الدول</w:t>
      </w:r>
      <w:r w:rsidRPr="000C51EB">
        <w:rPr>
          <w:rFonts w:hint="cs"/>
          <w:i/>
          <w:iCs/>
          <w:rtl/>
        </w:rPr>
        <w:t xml:space="preserve">ة </w:t>
      </w:r>
      <w:r w:rsidRPr="000C51EB">
        <w:rPr>
          <w:i/>
          <w:iCs/>
          <w:rtl/>
        </w:rPr>
        <w:t>(</w:t>
      </w:r>
      <w:r w:rsidRPr="000C51EB">
        <w:rPr>
          <w:rFonts w:hint="cs"/>
          <w:i/>
          <w:iCs/>
          <w:rtl/>
        </w:rPr>
        <w:t>الدول</w:t>
      </w:r>
      <w:r w:rsidRPr="000C51EB">
        <w:rPr>
          <w:i/>
          <w:iCs/>
          <w:rtl/>
        </w:rPr>
        <w:t>) والدول</w:t>
      </w:r>
      <w:r w:rsidRPr="00520873">
        <w:rPr>
          <w:i/>
          <w:iCs/>
          <w:rtl/>
        </w:rPr>
        <w:t xml:space="preserve"> المجاورة]</w:t>
      </w:r>
    </w:p>
    <w:p w:rsidR="00223234" w:rsidRPr="006247A0" w:rsidRDefault="00684D7F" w:rsidP="00223234">
      <w:pPr>
        <w:pStyle w:val="NormalParaAR"/>
        <w:rPr>
          <w:b/>
          <w:bCs/>
          <w:rtl/>
        </w:rPr>
      </w:pPr>
      <w:r w:rsidRPr="00330187">
        <w:rPr>
          <w:rFonts w:hint="cs"/>
          <w:b/>
          <w:bCs/>
          <w:color w:val="1F497D" w:themeColor="text2"/>
          <w:u w:val="single"/>
          <w:rtl/>
        </w:rPr>
        <w:t>(ب)</w:t>
      </w:r>
      <w:r w:rsidRPr="00330187">
        <w:rPr>
          <w:b/>
          <w:bCs/>
          <w:color w:val="1F497D" w:themeColor="text2"/>
          <w:u w:val="single"/>
          <w:rtl/>
        </w:rPr>
        <w:tab/>
      </w:r>
      <w:r w:rsidR="00223234" w:rsidRPr="006247A0">
        <w:rPr>
          <w:b/>
          <w:bCs/>
          <w:rtl/>
        </w:rPr>
        <w:t>عضوية المنظمات الإقليمية:</w:t>
      </w:r>
    </w:p>
    <w:p w:rsidR="00223234" w:rsidRPr="006247A0" w:rsidRDefault="00684D7F" w:rsidP="00223234">
      <w:pPr>
        <w:pStyle w:val="NormalParaAR"/>
        <w:rPr>
          <w:b/>
          <w:bCs/>
        </w:rPr>
      </w:pPr>
      <w:r w:rsidRPr="00330187">
        <w:rPr>
          <w:rFonts w:hint="cs"/>
          <w:b/>
          <w:bCs/>
          <w:color w:val="1F497D" w:themeColor="text2"/>
          <w:u w:val="single"/>
          <w:rtl/>
        </w:rPr>
        <w:t>(ج)</w:t>
      </w:r>
      <w:r w:rsidRPr="00330187">
        <w:rPr>
          <w:b/>
          <w:bCs/>
          <w:color w:val="1F497D" w:themeColor="text2"/>
          <w:u w:val="single"/>
          <w:rtl/>
        </w:rPr>
        <w:tab/>
      </w:r>
      <w:r w:rsidR="009B2F11">
        <w:rPr>
          <w:b/>
          <w:bCs/>
          <w:rtl/>
        </w:rPr>
        <w:t>عدد السكان:</w:t>
      </w:r>
    </w:p>
    <w:p w:rsidR="00223234" w:rsidRPr="006247A0" w:rsidRDefault="00684D7F" w:rsidP="00E968F6">
      <w:pPr>
        <w:pStyle w:val="NormalParaAR"/>
        <w:rPr>
          <w:b/>
          <w:bCs/>
        </w:rPr>
      </w:pPr>
      <w:r w:rsidRPr="00330187">
        <w:rPr>
          <w:rFonts w:hint="cs"/>
          <w:b/>
          <w:bCs/>
          <w:color w:val="1F497D" w:themeColor="text2"/>
          <w:u w:val="single"/>
          <w:rtl/>
        </w:rPr>
        <w:lastRenderedPageBreak/>
        <w:t>(د)</w:t>
      </w:r>
      <w:r w:rsidRPr="00330187">
        <w:rPr>
          <w:b/>
          <w:bCs/>
          <w:color w:val="1F497D" w:themeColor="text2"/>
          <w:u w:val="single"/>
          <w:rtl/>
        </w:rPr>
        <w:tab/>
      </w:r>
      <w:r w:rsidR="00223234" w:rsidRPr="006247A0">
        <w:rPr>
          <w:b/>
          <w:bCs/>
          <w:rtl/>
        </w:rPr>
        <w:t>نصيب الفرد من الناتج المحلي الإجمالي</w:t>
      </w:r>
      <w:r w:rsidR="00E968F6">
        <w:rPr>
          <w:rFonts w:hint="cs"/>
          <w:b/>
          <w:bCs/>
          <w:rtl/>
        </w:rPr>
        <w:t>:</w:t>
      </w:r>
    </w:p>
    <w:p w:rsidR="00223234" w:rsidRPr="006247A0" w:rsidRDefault="00684D7F" w:rsidP="00223234">
      <w:pPr>
        <w:pStyle w:val="NormalParaAR"/>
        <w:rPr>
          <w:b/>
          <w:bCs/>
        </w:rPr>
      </w:pPr>
      <w:r w:rsidRPr="00330187">
        <w:rPr>
          <w:rFonts w:hint="cs"/>
          <w:b/>
          <w:bCs/>
          <w:color w:val="1F497D" w:themeColor="text2"/>
          <w:u w:val="single"/>
          <w:rtl/>
        </w:rPr>
        <w:t>(ه)</w:t>
      </w:r>
      <w:r w:rsidRPr="00330187">
        <w:rPr>
          <w:b/>
          <w:bCs/>
          <w:color w:val="1F497D" w:themeColor="text2"/>
          <w:u w:val="single"/>
          <w:rtl/>
        </w:rPr>
        <w:tab/>
      </w:r>
      <w:r w:rsidR="00223234" w:rsidRPr="006247A0">
        <w:rPr>
          <w:b/>
          <w:bCs/>
          <w:rtl/>
        </w:rPr>
        <w:t>الإنفاق الوطني المقدر على البحث والتطوير (% من الناتج المحلي الإجمالي):</w:t>
      </w:r>
    </w:p>
    <w:p w:rsidR="00223234" w:rsidRPr="006247A0" w:rsidRDefault="00684D7F" w:rsidP="00E968F6">
      <w:pPr>
        <w:pStyle w:val="NormalParaAR"/>
        <w:rPr>
          <w:b/>
          <w:bCs/>
        </w:rPr>
      </w:pPr>
      <w:r w:rsidRPr="00330187">
        <w:rPr>
          <w:rFonts w:hint="cs"/>
          <w:b/>
          <w:bCs/>
          <w:color w:val="1F497D" w:themeColor="text2"/>
          <w:u w:val="single"/>
          <w:rtl/>
        </w:rPr>
        <w:t>(و)</w:t>
      </w:r>
      <w:r w:rsidRPr="00330187">
        <w:rPr>
          <w:b/>
          <w:bCs/>
          <w:color w:val="1F497D" w:themeColor="text2"/>
          <w:u w:val="single"/>
          <w:rtl/>
        </w:rPr>
        <w:tab/>
      </w:r>
      <w:r w:rsidR="00223234" w:rsidRPr="006247A0">
        <w:rPr>
          <w:b/>
          <w:bCs/>
          <w:rtl/>
        </w:rPr>
        <w:t>عدد جامعات البحث</w:t>
      </w:r>
      <w:r w:rsidR="00E968F6">
        <w:rPr>
          <w:rFonts w:hint="cs"/>
          <w:b/>
          <w:bCs/>
          <w:rtl/>
        </w:rPr>
        <w:t>:</w:t>
      </w:r>
    </w:p>
    <w:p w:rsidR="00223234" w:rsidRPr="006247A0" w:rsidRDefault="00684D7F" w:rsidP="00670B17">
      <w:pPr>
        <w:pStyle w:val="NormalParaAR"/>
        <w:rPr>
          <w:b/>
          <w:bCs/>
        </w:rPr>
      </w:pPr>
      <w:r w:rsidRPr="00330187">
        <w:rPr>
          <w:rFonts w:hint="cs"/>
          <w:b/>
          <w:bCs/>
          <w:color w:val="1F497D" w:themeColor="text2"/>
          <w:u w:val="single"/>
          <w:rtl/>
        </w:rPr>
        <w:t>(ز)</w:t>
      </w:r>
      <w:r w:rsidRPr="00330187">
        <w:rPr>
          <w:b/>
          <w:bCs/>
          <w:color w:val="1F497D" w:themeColor="text2"/>
          <w:u w:val="single"/>
          <w:rtl/>
        </w:rPr>
        <w:tab/>
      </w:r>
      <w:r w:rsidR="00223234" w:rsidRPr="006247A0">
        <w:rPr>
          <w:b/>
          <w:bCs/>
          <w:rtl/>
        </w:rPr>
        <w:t>موجز عن الشبكة الوطنية للمعلومات المتعلقة بالبراءات (مثل</w:t>
      </w:r>
      <w:r w:rsidR="00670B17">
        <w:rPr>
          <w:rFonts w:hint="cs"/>
          <w:b/>
          <w:bCs/>
          <w:rtl/>
        </w:rPr>
        <w:t xml:space="preserve"> </w:t>
      </w:r>
      <w:r w:rsidR="00223234" w:rsidRPr="006247A0">
        <w:rPr>
          <w:b/>
          <w:bCs/>
          <w:rtl/>
        </w:rPr>
        <w:t>مكتبات البراءات ومراكز دعم التكنولوجيا والابتكار):</w:t>
      </w:r>
    </w:p>
    <w:p w:rsidR="00223234" w:rsidRPr="006247A0" w:rsidRDefault="00684D7F" w:rsidP="00223234">
      <w:pPr>
        <w:pStyle w:val="NormalParaAR"/>
        <w:rPr>
          <w:b/>
          <w:bCs/>
        </w:rPr>
      </w:pPr>
      <w:r w:rsidRPr="00330187">
        <w:rPr>
          <w:rFonts w:hint="cs"/>
          <w:b/>
          <w:bCs/>
          <w:color w:val="1F497D" w:themeColor="text2"/>
          <w:u w:val="single"/>
          <w:rtl/>
        </w:rPr>
        <w:t>(ح)</w:t>
      </w:r>
      <w:r w:rsidRPr="00330187">
        <w:rPr>
          <w:b/>
          <w:bCs/>
          <w:color w:val="1F497D" w:themeColor="text2"/>
          <w:u w:val="single"/>
          <w:rtl/>
        </w:rPr>
        <w:tab/>
      </w:r>
      <w:r w:rsidR="00223234" w:rsidRPr="006247A0">
        <w:rPr>
          <w:b/>
          <w:bCs/>
          <w:rtl/>
        </w:rPr>
        <w:t>الصناعات المحلية الكبرى</w:t>
      </w:r>
      <w:r w:rsidR="00E968F6">
        <w:rPr>
          <w:rFonts w:hint="cs"/>
          <w:b/>
          <w:bCs/>
          <w:rtl/>
        </w:rPr>
        <w:t>:</w:t>
      </w:r>
    </w:p>
    <w:p w:rsidR="00223234" w:rsidRPr="006247A0" w:rsidRDefault="00684D7F" w:rsidP="00223234">
      <w:pPr>
        <w:pStyle w:val="NormalParaAR"/>
        <w:rPr>
          <w:b/>
          <w:bCs/>
          <w:rtl/>
        </w:rPr>
      </w:pPr>
      <w:r w:rsidRPr="00330187">
        <w:rPr>
          <w:rFonts w:hint="cs"/>
          <w:b/>
          <w:bCs/>
          <w:color w:val="1F497D" w:themeColor="text2"/>
          <w:u w:val="single"/>
          <w:rtl/>
        </w:rPr>
        <w:t>(ط)</w:t>
      </w:r>
      <w:r w:rsidRPr="00330187">
        <w:rPr>
          <w:b/>
          <w:bCs/>
          <w:color w:val="1F497D" w:themeColor="text2"/>
          <w:u w:val="single"/>
          <w:rtl/>
        </w:rPr>
        <w:tab/>
      </w:r>
      <w:r w:rsidR="00223234" w:rsidRPr="006247A0">
        <w:rPr>
          <w:b/>
          <w:bCs/>
          <w:rtl/>
        </w:rPr>
        <w:t>أكبر الشركاء التجاريين من الدول</w:t>
      </w:r>
      <w:r w:rsidR="00E968F6">
        <w:rPr>
          <w:rFonts w:hint="cs"/>
          <w:b/>
          <w:bCs/>
          <w:rtl/>
        </w:rPr>
        <w:t>:</w:t>
      </w:r>
    </w:p>
    <w:p w:rsidR="00223234" w:rsidRPr="00684D7F" w:rsidRDefault="00684D7F" w:rsidP="00223234">
      <w:pPr>
        <w:pStyle w:val="NormalParaAR"/>
      </w:pPr>
      <w:r w:rsidRPr="00330187">
        <w:rPr>
          <w:rFonts w:hint="cs"/>
          <w:b/>
          <w:bCs/>
          <w:color w:val="1F497D" w:themeColor="text2"/>
          <w:u w:val="single"/>
          <w:rtl/>
        </w:rPr>
        <w:t>(ي)</w:t>
      </w:r>
      <w:r w:rsidRPr="00330187">
        <w:rPr>
          <w:b/>
          <w:bCs/>
          <w:color w:val="1F497D" w:themeColor="text2"/>
          <w:u w:val="single"/>
          <w:rtl/>
        </w:rPr>
        <w:tab/>
      </w:r>
      <w:r w:rsidR="00223234" w:rsidRPr="006247A0">
        <w:rPr>
          <w:b/>
          <w:bCs/>
          <w:rtl/>
        </w:rPr>
        <w:t xml:space="preserve">معلومات أساسية أخرى: </w:t>
      </w:r>
      <w:r w:rsidR="00223234" w:rsidRPr="00684D7F">
        <w:rPr>
          <w:rtl/>
        </w:rPr>
        <w:t xml:space="preserve">[على سبيل المثال إدراج ملخص أو رابط إلى </w:t>
      </w:r>
      <w:r w:rsidR="00223234" w:rsidRPr="00684D7F">
        <w:rPr>
          <w:rtl/>
          <w:lang w:bidi="ar"/>
        </w:rPr>
        <w:t>استراتيجيات ابتكار وطنية أو خطط تنمية إقليمية تشمل الملكية الفكرية</w:t>
      </w:r>
      <w:r w:rsidR="00223234" w:rsidRPr="00684D7F">
        <w:rPr>
          <w:rtl/>
        </w:rPr>
        <w:t>]</w:t>
      </w:r>
    </w:p>
    <w:p w:rsidR="00223234" w:rsidRPr="00A54253" w:rsidRDefault="00223234" w:rsidP="00A45792">
      <w:pPr>
        <w:pStyle w:val="SectionHeading"/>
      </w:pPr>
      <w:r w:rsidRPr="00A54253">
        <w:rPr>
          <w:rtl/>
        </w:rPr>
        <w:t>6 - نوعية طلبات البراءات</w:t>
      </w:r>
    </w:p>
    <w:p w:rsidR="00684D7F" w:rsidRPr="00330187" w:rsidRDefault="00684D7F" w:rsidP="00A34F5E">
      <w:pPr>
        <w:pStyle w:val="NormalParaAR"/>
        <w:ind w:left="567"/>
        <w:rPr>
          <w:color w:val="1F497D" w:themeColor="text2"/>
          <w:u w:val="single"/>
          <w:rtl/>
        </w:rPr>
      </w:pPr>
      <w:r w:rsidRPr="00330187">
        <w:rPr>
          <w:rFonts w:hint="cs"/>
          <w:color w:val="1F497D" w:themeColor="text2"/>
          <w:u w:val="single"/>
          <w:rtl/>
        </w:rPr>
        <w:t>[</w:t>
      </w:r>
      <w:r w:rsidRPr="00330187">
        <w:rPr>
          <w:rFonts w:hint="cs"/>
          <w:b/>
          <w:bCs/>
          <w:color w:val="1F497D" w:themeColor="text2"/>
          <w:u w:val="single"/>
          <w:rtl/>
        </w:rPr>
        <w:t>تعليق:</w:t>
      </w:r>
      <w:r w:rsidRPr="00330187">
        <w:rPr>
          <w:rFonts w:hint="cs"/>
          <w:color w:val="1F497D" w:themeColor="text2"/>
          <w:u w:val="single"/>
          <w:rtl/>
        </w:rPr>
        <w:t xml:space="preserve"> </w:t>
      </w:r>
      <w:r w:rsidR="00A34F5E">
        <w:rPr>
          <w:rFonts w:hint="cs"/>
          <w:color w:val="1F497D" w:themeColor="text2"/>
          <w:u w:val="single"/>
          <w:rtl/>
        </w:rPr>
        <w:t>الغرض</w:t>
      </w:r>
      <w:r w:rsidRPr="00330187">
        <w:rPr>
          <w:rFonts w:hint="cs"/>
          <w:color w:val="1F497D" w:themeColor="text2"/>
          <w:u w:val="single"/>
          <w:rtl/>
        </w:rPr>
        <w:t xml:space="preserve"> هذا القسم </w:t>
      </w:r>
      <w:r w:rsidR="00A34F5E">
        <w:rPr>
          <w:rFonts w:hint="cs"/>
          <w:color w:val="1F497D" w:themeColor="text2"/>
          <w:u w:val="single"/>
          <w:rtl/>
        </w:rPr>
        <w:t>هو</w:t>
      </w:r>
      <w:r w:rsidR="00740743" w:rsidRPr="00330187">
        <w:rPr>
          <w:rFonts w:hint="cs"/>
          <w:color w:val="1F497D" w:themeColor="text2"/>
          <w:u w:val="single"/>
          <w:rtl/>
        </w:rPr>
        <w:t xml:space="preserve"> توفير معلومات عن خبرة المكتب الموثَّقة </w:t>
      </w:r>
      <w:r w:rsidR="00E968F6" w:rsidRPr="00330187">
        <w:rPr>
          <w:rFonts w:hint="cs"/>
          <w:color w:val="1F497D" w:themeColor="text2"/>
          <w:u w:val="single"/>
          <w:rtl/>
        </w:rPr>
        <w:t>في</w:t>
      </w:r>
      <w:r w:rsidR="00740743" w:rsidRPr="00330187">
        <w:rPr>
          <w:rFonts w:hint="cs"/>
          <w:color w:val="1F497D" w:themeColor="text2"/>
          <w:u w:val="single"/>
          <w:rtl/>
        </w:rPr>
        <w:t xml:space="preserve"> معالجة طلبات في كل </w:t>
      </w:r>
      <w:r w:rsidR="00044192" w:rsidRPr="00330187">
        <w:rPr>
          <w:rFonts w:hint="cs"/>
          <w:color w:val="1F497D" w:themeColor="text2"/>
          <w:u w:val="single"/>
          <w:rtl/>
        </w:rPr>
        <w:t>المجالات التقنية</w:t>
      </w:r>
      <w:r w:rsidR="00740743" w:rsidRPr="00330187">
        <w:rPr>
          <w:rFonts w:hint="cs"/>
          <w:color w:val="1F497D" w:themeColor="text2"/>
          <w:u w:val="single"/>
          <w:rtl/>
        </w:rPr>
        <w:t xml:space="preserve">. ونظراً إلى أن غالبية الإدارات الدولية تخدم أولياً وكثيراً مواطني دولها أو المقيمين فيها، فبالإضافة إلى المعلومات المطلوبة في القسم 2، ستبيِّن هذه المعلومات قدرة المكتب على استيعاب عبء عمل أكبر من دون تأخيرات كبيرة في مهل معالجة الطلبات الوطنية أو الدولية. وأشارت بعض الردود إلى أن هذه المعلومات ستكون مهمة للغاية في تقييم مدى ملاءمة المكتب؛ في حين رأت ردود أخرى أنه ينبغي حذف </w:t>
      </w:r>
      <w:r w:rsidR="00E968F6" w:rsidRPr="00330187">
        <w:rPr>
          <w:rFonts w:hint="cs"/>
          <w:color w:val="1F497D" w:themeColor="text2"/>
          <w:u w:val="single"/>
          <w:rtl/>
        </w:rPr>
        <w:t>هذا القسم لأن لا صلة له بمسألة التعيين تحديداً</w:t>
      </w:r>
      <w:r w:rsidR="00740743" w:rsidRPr="00330187">
        <w:rPr>
          <w:rFonts w:hint="cs"/>
          <w:color w:val="1F497D" w:themeColor="text2"/>
          <w:u w:val="single"/>
          <w:rtl/>
        </w:rPr>
        <w:t>.]</w:t>
      </w:r>
    </w:p>
    <w:p w:rsidR="00223234" w:rsidRDefault="00684D7F" w:rsidP="00223234">
      <w:pPr>
        <w:pStyle w:val="NormalParaAR"/>
        <w:keepNext/>
        <w:rPr>
          <w:b/>
          <w:bCs/>
          <w:rtl/>
        </w:rPr>
      </w:pPr>
      <w:r w:rsidRPr="00330187">
        <w:rPr>
          <w:rFonts w:hint="cs"/>
          <w:b/>
          <w:bCs/>
          <w:color w:val="1F497D" w:themeColor="text2"/>
          <w:u w:val="single"/>
          <w:rtl/>
        </w:rPr>
        <w:t>(أ)</w:t>
      </w:r>
      <w:r w:rsidRPr="00330187">
        <w:rPr>
          <w:b/>
          <w:bCs/>
          <w:color w:val="1F497D" w:themeColor="text2"/>
          <w:u w:val="single"/>
          <w:rtl/>
        </w:rPr>
        <w:tab/>
      </w:r>
      <w:r w:rsidR="00223234" w:rsidRPr="006247A0">
        <w:rPr>
          <w:b/>
          <w:bCs/>
          <w:rtl/>
        </w:rPr>
        <w:t>عدد الطلبات الوطنية المت</w:t>
      </w:r>
      <w:r w:rsidR="00E968F6">
        <w:rPr>
          <w:rFonts w:hint="cs"/>
          <w:b/>
          <w:bCs/>
          <w:rtl/>
        </w:rPr>
        <w:t>س</w:t>
      </w:r>
      <w:r w:rsidR="00223234" w:rsidRPr="006247A0">
        <w:rPr>
          <w:b/>
          <w:bCs/>
          <w:rtl/>
        </w:rPr>
        <w:t xml:space="preserve">لمة </w:t>
      </w:r>
      <w:r w:rsidR="00223234" w:rsidRPr="006247A0">
        <w:rPr>
          <w:b/>
          <w:bCs/>
        </w:rPr>
        <w:t>-</w:t>
      </w:r>
      <w:r w:rsidR="00223234" w:rsidRPr="006247A0">
        <w:rPr>
          <w:b/>
          <w:bCs/>
          <w:rtl/>
        </w:rPr>
        <w:t xml:space="preserve"> بحسب المجال التقني</w:t>
      </w:r>
    </w:p>
    <w:tbl>
      <w:tblPr>
        <w:bidiVisual/>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1275"/>
        <w:gridCol w:w="1134"/>
        <w:gridCol w:w="1134"/>
        <w:gridCol w:w="1192"/>
        <w:gridCol w:w="1361"/>
      </w:tblGrid>
      <w:tr w:rsidR="0082383F" w:rsidRPr="006247A0" w:rsidTr="001C0265">
        <w:trPr>
          <w:cantSplit/>
          <w:trHeight w:val="244"/>
        </w:trPr>
        <w:tc>
          <w:tcPr>
            <w:tcW w:w="3226" w:type="dxa"/>
            <w:tcBorders>
              <w:top w:val="single" w:sz="4" w:space="0" w:color="auto"/>
              <w:left w:val="single" w:sz="4" w:space="0" w:color="auto"/>
              <w:bottom w:val="single" w:sz="4" w:space="0" w:color="auto"/>
              <w:right w:val="single" w:sz="4" w:space="0" w:color="auto"/>
              <w:tl2br w:val="nil"/>
              <w:tr2bl w:val="single" w:sz="4" w:space="0" w:color="auto"/>
            </w:tcBorders>
          </w:tcPr>
          <w:p w:rsidR="0082383F" w:rsidRPr="00EA1F77" w:rsidRDefault="0082383F" w:rsidP="0082383F">
            <w:pPr>
              <w:pStyle w:val="NormalParaAR"/>
              <w:bidi w:val="0"/>
              <w:spacing w:after="0"/>
              <w:rPr>
                <w:b/>
                <w:bCs/>
                <w:lang w:bidi="ar-EG"/>
              </w:rPr>
            </w:pPr>
            <w:r w:rsidRPr="00EA1F77">
              <w:rPr>
                <w:b/>
                <w:bCs/>
                <w:rtl/>
                <w:lang w:bidi="ar-EG"/>
              </w:rPr>
              <w:t>السنة</w:t>
            </w:r>
          </w:p>
          <w:p w:rsidR="0082383F" w:rsidRPr="00EA1F77" w:rsidRDefault="0082383F" w:rsidP="0082383F">
            <w:pPr>
              <w:pStyle w:val="NormalParaAR"/>
              <w:bidi w:val="0"/>
              <w:spacing w:after="0"/>
              <w:jc w:val="right"/>
              <w:rPr>
                <w:b/>
                <w:bCs/>
                <w:lang w:bidi="he-IL"/>
              </w:rPr>
            </w:pPr>
          </w:p>
          <w:p w:rsidR="0082383F" w:rsidRPr="00EA1F77" w:rsidRDefault="0082383F" w:rsidP="0082383F">
            <w:pPr>
              <w:pStyle w:val="NormalParaAR"/>
              <w:bidi w:val="0"/>
              <w:spacing w:after="120"/>
              <w:jc w:val="right"/>
              <w:rPr>
                <w:lang w:bidi="ar-EG"/>
              </w:rPr>
            </w:pPr>
            <w:r w:rsidRPr="00EA1F77">
              <w:rPr>
                <w:b/>
                <w:bCs/>
                <w:rtl/>
                <w:lang w:bidi="ar-EG"/>
              </w:rPr>
              <w:t>المجال التقني</w:t>
            </w:r>
          </w:p>
        </w:tc>
        <w:tc>
          <w:tcPr>
            <w:tcW w:w="1275" w:type="dxa"/>
            <w:tcBorders>
              <w:top w:val="single" w:sz="4" w:space="0" w:color="auto"/>
              <w:left w:val="single" w:sz="4" w:space="0" w:color="auto"/>
              <w:bottom w:val="single" w:sz="4" w:space="0" w:color="auto"/>
              <w:right w:val="single" w:sz="4" w:space="0" w:color="auto"/>
            </w:tcBorders>
            <w:vAlign w:val="center"/>
            <w:hideMark/>
          </w:tcPr>
          <w:p w:rsidR="0082383F" w:rsidRPr="006F1327" w:rsidRDefault="0082383F" w:rsidP="0082383F">
            <w:pPr>
              <w:pStyle w:val="NormalParaAR"/>
              <w:spacing w:after="0"/>
              <w:jc w:val="center"/>
              <w:rPr>
                <w:lang w:bidi="he-IL"/>
              </w:rPr>
            </w:pPr>
            <w:r>
              <w:rPr>
                <w:rFonts w:hint="cs"/>
                <w:rtl/>
                <w:lang w:bidi="ar-EG"/>
              </w:rPr>
              <w:t>س-5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383F" w:rsidRPr="006F1327" w:rsidRDefault="0082383F" w:rsidP="0082383F">
            <w:pPr>
              <w:pStyle w:val="NormalParaAR"/>
              <w:spacing w:after="0"/>
              <w:jc w:val="center"/>
              <w:rPr>
                <w:lang w:bidi="he-IL"/>
              </w:rPr>
            </w:pPr>
            <w:r>
              <w:rPr>
                <w:rFonts w:hint="cs"/>
                <w:rtl/>
                <w:lang w:bidi="ar-EG"/>
              </w:rPr>
              <w:t>س-4</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383F" w:rsidRPr="006F1327" w:rsidRDefault="0082383F" w:rsidP="0082383F">
            <w:pPr>
              <w:pStyle w:val="NormalParaAR"/>
              <w:spacing w:after="0"/>
              <w:jc w:val="center"/>
              <w:rPr>
                <w:lang w:bidi="he-IL"/>
              </w:rPr>
            </w:pPr>
            <w:r>
              <w:rPr>
                <w:rFonts w:hint="cs"/>
                <w:rtl/>
                <w:lang w:bidi="ar-EG"/>
              </w:rPr>
              <w:t>س-3</w:t>
            </w:r>
          </w:p>
        </w:tc>
        <w:tc>
          <w:tcPr>
            <w:tcW w:w="1192" w:type="dxa"/>
            <w:tcBorders>
              <w:top w:val="single" w:sz="4" w:space="0" w:color="auto"/>
              <w:left w:val="single" w:sz="4" w:space="0" w:color="auto"/>
              <w:bottom w:val="single" w:sz="4" w:space="0" w:color="auto"/>
              <w:right w:val="single" w:sz="4" w:space="0" w:color="auto"/>
            </w:tcBorders>
            <w:vAlign w:val="center"/>
            <w:hideMark/>
          </w:tcPr>
          <w:p w:rsidR="0082383F" w:rsidRPr="006F1327" w:rsidRDefault="0082383F" w:rsidP="0082383F">
            <w:pPr>
              <w:pStyle w:val="NormalParaAR"/>
              <w:spacing w:after="0"/>
              <w:jc w:val="center"/>
              <w:rPr>
                <w:lang w:bidi="he-IL"/>
              </w:rPr>
            </w:pPr>
            <w:r>
              <w:rPr>
                <w:rFonts w:hint="cs"/>
                <w:rtl/>
                <w:lang w:bidi="ar-EG"/>
              </w:rPr>
              <w:t>س-2</w:t>
            </w:r>
          </w:p>
        </w:tc>
        <w:tc>
          <w:tcPr>
            <w:tcW w:w="1361" w:type="dxa"/>
            <w:tcBorders>
              <w:top w:val="single" w:sz="4" w:space="0" w:color="auto"/>
              <w:left w:val="single" w:sz="4" w:space="0" w:color="auto"/>
              <w:bottom w:val="single" w:sz="4" w:space="0" w:color="auto"/>
              <w:right w:val="single" w:sz="4" w:space="0" w:color="auto"/>
            </w:tcBorders>
            <w:vAlign w:val="center"/>
            <w:hideMark/>
          </w:tcPr>
          <w:p w:rsidR="0082383F" w:rsidRPr="006F1327" w:rsidRDefault="0082383F" w:rsidP="0082383F">
            <w:pPr>
              <w:pStyle w:val="NormalParaAR"/>
              <w:spacing w:after="0"/>
              <w:jc w:val="center"/>
              <w:rPr>
                <w:lang w:bidi="he-IL"/>
              </w:rPr>
            </w:pPr>
            <w:r>
              <w:rPr>
                <w:rFonts w:hint="cs"/>
                <w:rtl/>
                <w:lang w:bidi="ar-EG"/>
              </w:rPr>
              <w:t>س-1</w:t>
            </w:r>
          </w:p>
        </w:tc>
      </w:tr>
      <w:tr w:rsidR="0082383F" w:rsidRPr="006247A0" w:rsidTr="001C0265">
        <w:trPr>
          <w:cantSplit/>
        </w:trPr>
        <w:tc>
          <w:tcPr>
            <w:tcW w:w="3226" w:type="dxa"/>
            <w:tcBorders>
              <w:top w:val="single" w:sz="4" w:space="0" w:color="auto"/>
              <w:left w:val="single" w:sz="4" w:space="0" w:color="auto"/>
              <w:bottom w:val="single" w:sz="4" w:space="0" w:color="auto"/>
              <w:right w:val="single" w:sz="4" w:space="0" w:color="auto"/>
            </w:tcBorders>
            <w:hideMark/>
          </w:tcPr>
          <w:p w:rsidR="0082383F" w:rsidRPr="006247A0" w:rsidRDefault="0082383F" w:rsidP="0082383F">
            <w:pPr>
              <w:pStyle w:val="NormalParaAR"/>
              <w:spacing w:after="0"/>
              <w:rPr>
                <w:lang w:bidi="he-IL"/>
              </w:rPr>
            </w:pPr>
            <w:r w:rsidRPr="006247A0">
              <w:rPr>
                <w:rtl/>
              </w:rPr>
              <w:t>الميكانيكا</w:t>
            </w:r>
          </w:p>
        </w:tc>
        <w:tc>
          <w:tcPr>
            <w:tcW w:w="1275" w:type="dxa"/>
            <w:tcBorders>
              <w:top w:val="single" w:sz="4" w:space="0" w:color="auto"/>
              <w:left w:val="single" w:sz="4" w:space="0" w:color="auto"/>
              <w:bottom w:val="single" w:sz="4" w:space="0" w:color="auto"/>
              <w:right w:val="single" w:sz="4" w:space="0" w:color="auto"/>
            </w:tcBorders>
          </w:tcPr>
          <w:p w:rsidR="0082383F" w:rsidRPr="006247A0" w:rsidRDefault="0082383F" w:rsidP="0082383F">
            <w:pPr>
              <w:pStyle w:val="NormalParaAR"/>
              <w:bidi w:val="0"/>
              <w:spacing w:after="0"/>
              <w:rPr>
                <w:lang w:bidi="he-IL"/>
              </w:rPr>
            </w:pPr>
          </w:p>
        </w:tc>
        <w:tc>
          <w:tcPr>
            <w:tcW w:w="1134" w:type="dxa"/>
            <w:tcBorders>
              <w:top w:val="single" w:sz="4" w:space="0" w:color="auto"/>
              <w:left w:val="single" w:sz="4" w:space="0" w:color="auto"/>
              <w:bottom w:val="single" w:sz="4" w:space="0" w:color="auto"/>
              <w:right w:val="single" w:sz="4" w:space="0" w:color="auto"/>
            </w:tcBorders>
          </w:tcPr>
          <w:p w:rsidR="0082383F" w:rsidRPr="006247A0" w:rsidRDefault="0082383F" w:rsidP="0082383F">
            <w:pPr>
              <w:pStyle w:val="NormalParaAR"/>
              <w:bidi w:val="0"/>
              <w:spacing w:after="0"/>
              <w:rPr>
                <w:lang w:bidi="he-IL"/>
              </w:rPr>
            </w:pPr>
          </w:p>
        </w:tc>
        <w:tc>
          <w:tcPr>
            <w:tcW w:w="1134" w:type="dxa"/>
            <w:tcBorders>
              <w:top w:val="single" w:sz="4" w:space="0" w:color="auto"/>
              <w:left w:val="single" w:sz="4" w:space="0" w:color="auto"/>
              <w:bottom w:val="single" w:sz="4" w:space="0" w:color="auto"/>
              <w:right w:val="single" w:sz="4" w:space="0" w:color="auto"/>
            </w:tcBorders>
          </w:tcPr>
          <w:p w:rsidR="0082383F" w:rsidRPr="006247A0" w:rsidRDefault="0082383F" w:rsidP="0082383F">
            <w:pPr>
              <w:pStyle w:val="NormalParaAR"/>
              <w:bidi w:val="0"/>
              <w:spacing w:after="0"/>
              <w:rPr>
                <w:lang w:bidi="he-IL"/>
              </w:rPr>
            </w:pPr>
          </w:p>
        </w:tc>
        <w:tc>
          <w:tcPr>
            <w:tcW w:w="1192" w:type="dxa"/>
            <w:tcBorders>
              <w:top w:val="single" w:sz="4" w:space="0" w:color="auto"/>
              <w:left w:val="single" w:sz="4" w:space="0" w:color="auto"/>
              <w:bottom w:val="single" w:sz="4" w:space="0" w:color="auto"/>
              <w:right w:val="single" w:sz="4" w:space="0" w:color="auto"/>
            </w:tcBorders>
          </w:tcPr>
          <w:p w:rsidR="0082383F" w:rsidRPr="006247A0" w:rsidRDefault="0082383F" w:rsidP="0082383F">
            <w:pPr>
              <w:pStyle w:val="NormalParaAR"/>
              <w:bidi w:val="0"/>
              <w:spacing w:after="0"/>
              <w:rPr>
                <w:lang w:bidi="he-IL"/>
              </w:rPr>
            </w:pPr>
          </w:p>
        </w:tc>
        <w:tc>
          <w:tcPr>
            <w:tcW w:w="1361" w:type="dxa"/>
            <w:tcBorders>
              <w:top w:val="single" w:sz="4" w:space="0" w:color="auto"/>
              <w:left w:val="single" w:sz="4" w:space="0" w:color="auto"/>
              <w:bottom w:val="single" w:sz="4" w:space="0" w:color="auto"/>
              <w:right w:val="single" w:sz="4" w:space="0" w:color="auto"/>
            </w:tcBorders>
          </w:tcPr>
          <w:p w:rsidR="0082383F" w:rsidRPr="006247A0" w:rsidRDefault="0082383F" w:rsidP="0082383F">
            <w:pPr>
              <w:pStyle w:val="NormalParaAR"/>
              <w:bidi w:val="0"/>
              <w:spacing w:after="0"/>
              <w:rPr>
                <w:lang w:bidi="he-IL"/>
              </w:rPr>
            </w:pPr>
          </w:p>
        </w:tc>
      </w:tr>
      <w:tr w:rsidR="0082383F" w:rsidRPr="006247A0" w:rsidTr="001C0265">
        <w:trPr>
          <w:cantSplit/>
        </w:trPr>
        <w:tc>
          <w:tcPr>
            <w:tcW w:w="3226" w:type="dxa"/>
            <w:tcBorders>
              <w:top w:val="single" w:sz="4" w:space="0" w:color="auto"/>
              <w:left w:val="single" w:sz="4" w:space="0" w:color="auto"/>
              <w:bottom w:val="single" w:sz="4" w:space="0" w:color="auto"/>
              <w:right w:val="single" w:sz="4" w:space="0" w:color="auto"/>
            </w:tcBorders>
            <w:hideMark/>
          </w:tcPr>
          <w:p w:rsidR="0082383F" w:rsidRPr="006247A0" w:rsidRDefault="0082383F" w:rsidP="0082383F">
            <w:pPr>
              <w:pStyle w:val="NormalParaAR"/>
              <w:spacing w:after="0"/>
              <w:rPr>
                <w:lang w:bidi="he-IL"/>
              </w:rPr>
            </w:pPr>
            <w:r w:rsidRPr="006247A0">
              <w:rPr>
                <w:rtl/>
              </w:rPr>
              <w:t>الكهرباء/الإلكترونيات</w:t>
            </w:r>
          </w:p>
        </w:tc>
        <w:tc>
          <w:tcPr>
            <w:tcW w:w="1275" w:type="dxa"/>
            <w:tcBorders>
              <w:top w:val="single" w:sz="4" w:space="0" w:color="auto"/>
              <w:left w:val="single" w:sz="4" w:space="0" w:color="auto"/>
              <w:bottom w:val="single" w:sz="4" w:space="0" w:color="auto"/>
              <w:right w:val="single" w:sz="4" w:space="0" w:color="auto"/>
            </w:tcBorders>
          </w:tcPr>
          <w:p w:rsidR="0082383F" w:rsidRPr="006247A0" w:rsidRDefault="0082383F" w:rsidP="0082383F">
            <w:pPr>
              <w:pStyle w:val="NormalParaAR"/>
              <w:bidi w:val="0"/>
              <w:spacing w:after="0"/>
              <w:rPr>
                <w:lang w:bidi="he-IL"/>
              </w:rPr>
            </w:pPr>
          </w:p>
        </w:tc>
        <w:tc>
          <w:tcPr>
            <w:tcW w:w="1134" w:type="dxa"/>
            <w:tcBorders>
              <w:top w:val="single" w:sz="4" w:space="0" w:color="auto"/>
              <w:left w:val="single" w:sz="4" w:space="0" w:color="auto"/>
              <w:bottom w:val="single" w:sz="4" w:space="0" w:color="auto"/>
              <w:right w:val="single" w:sz="4" w:space="0" w:color="auto"/>
            </w:tcBorders>
          </w:tcPr>
          <w:p w:rsidR="0082383F" w:rsidRPr="006247A0" w:rsidRDefault="0082383F" w:rsidP="0082383F">
            <w:pPr>
              <w:pStyle w:val="NormalParaAR"/>
              <w:bidi w:val="0"/>
              <w:spacing w:after="0"/>
              <w:rPr>
                <w:lang w:bidi="he-IL"/>
              </w:rPr>
            </w:pPr>
          </w:p>
        </w:tc>
        <w:tc>
          <w:tcPr>
            <w:tcW w:w="1134" w:type="dxa"/>
            <w:tcBorders>
              <w:top w:val="single" w:sz="4" w:space="0" w:color="auto"/>
              <w:left w:val="single" w:sz="4" w:space="0" w:color="auto"/>
              <w:bottom w:val="single" w:sz="4" w:space="0" w:color="auto"/>
              <w:right w:val="single" w:sz="4" w:space="0" w:color="auto"/>
            </w:tcBorders>
          </w:tcPr>
          <w:p w:rsidR="0082383F" w:rsidRPr="006247A0" w:rsidRDefault="0082383F" w:rsidP="0082383F">
            <w:pPr>
              <w:pStyle w:val="NormalParaAR"/>
              <w:bidi w:val="0"/>
              <w:spacing w:after="0"/>
              <w:rPr>
                <w:lang w:bidi="he-IL"/>
              </w:rPr>
            </w:pPr>
          </w:p>
        </w:tc>
        <w:tc>
          <w:tcPr>
            <w:tcW w:w="1192" w:type="dxa"/>
            <w:tcBorders>
              <w:top w:val="single" w:sz="4" w:space="0" w:color="auto"/>
              <w:left w:val="single" w:sz="4" w:space="0" w:color="auto"/>
              <w:bottom w:val="single" w:sz="4" w:space="0" w:color="auto"/>
              <w:right w:val="single" w:sz="4" w:space="0" w:color="auto"/>
            </w:tcBorders>
          </w:tcPr>
          <w:p w:rsidR="0082383F" w:rsidRPr="006247A0" w:rsidRDefault="0082383F" w:rsidP="0082383F">
            <w:pPr>
              <w:pStyle w:val="NormalParaAR"/>
              <w:bidi w:val="0"/>
              <w:spacing w:after="0"/>
              <w:rPr>
                <w:lang w:bidi="he-IL"/>
              </w:rPr>
            </w:pPr>
          </w:p>
        </w:tc>
        <w:tc>
          <w:tcPr>
            <w:tcW w:w="1361" w:type="dxa"/>
            <w:tcBorders>
              <w:top w:val="single" w:sz="4" w:space="0" w:color="auto"/>
              <w:left w:val="single" w:sz="4" w:space="0" w:color="auto"/>
              <w:bottom w:val="single" w:sz="4" w:space="0" w:color="auto"/>
              <w:right w:val="single" w:sz="4" w:space="0" w:color="auto"/>
            </w:tcBorders>
          </w:tcPr>
          <w:p w:rsidR="0082383F" w:rsidRPr="006247A0" w:rsidRDefault="0082383F" w:rsidP="0082383F">
            <w:pPr>
              <w:pStyle w:val="NormalParaAR"/>
              <w:bidi w:val="0"/>
              <w:spacing w:after="0"/>
              <w:rPr>
                <w:lang w:bidi="he-IL"/>
              </w:rPr>
            </w:pPr>
          </w:p>
        </w:tc>
      </w:tr>
      <w:tr w:rsidR="0082383F" w:rsidRPr="006247A0" w:rsidTr="001C0265">
        <w:trPr>
          <w:cantSplit/>
        </w:trPr>
        <w:tc>
          <w:tcPr>
            <w:tcW w:w="3226" w:type="dxa"/>
            <w:tcBorders>
              <w:top w:val="single" w:sz="4" w:space="0" w:color="auto"/>
              <w:left w:val="single" w:sz="4" w:space="0" w:color="auto"/>
              <w:bottom w:val="single" w:sz="4" w:space="0" w:color="auto"/>
              <w:right w:val="single" w:sz="4" w:space="0" w:color="auto"/>
            </w:tcBorders>
            <w:hideMark/>
          </w:tcPr>
          <w:p w:rsidR="0082383F" w:rsidRPr="006247A0" w:rsidRDefault="0082383F" w:rsidP="0082383F">
            <w:pPr>
              <w:pStyle w:val="NormalParaAR"/>
              <w:spacing w:after="0"/>
              <w:rPr>
                <w:lang w:bidi="he-IL"/>
              </w:rPr>
            </w:pPr>
            <w:r w:rsidRPr="006247A0">
              <w:rPr>
                <w:rtl/>
              </w:rPr>
              <w:t>الكيمياء</w:t>
            </w:r>
          </w:p>
        </w:tc>
        <w:tc>
          <w:tcPr>
            <w:tcW w:w="1275" w:type="dxa"/>
            <w:tcBorders>
              <w:top w:val="single" w:sz="4" w:space="0" w:color="auto"/>
              <w:left w:val="single" w:sz="4" w:space="0" w:color="auto"/>
              <w:bottom w:val="single" w:sz="4" w:space="0" w:color="auto"/>
              <w:right w:val="single" w:sz="4" w:space="0" w:color="auto"/>
            </w:tcBorders>
          </w:tcPr>
          <w:p w:rsidR="0082383F" w:rsidRPr="006247A0" w:rsidRDefault="0082383F" w:rsidP="0082383F">
            <w:pPr>
              <w:pStyle w:val="NormalParaAR"/>
              <w:bidi w:val="0"/>
              <w:spacing w:after="0"/>
              <w:rPr>
                <w:lang w:bidi="he-IL"/>
              </w:rPr>
            </w:pPr>
          </w:p>
        </w:tc>
        <w:tc>
          <w:tcPr>
            <w:tcW w:w="1134" w:type="dxa"/>
            <w:tcBorders>
              <w:top w:val="single" w:sz="4" w:space="0" w:color="auto"/>
              <w:left w:val="single" w:sz="4" w:space="0" w:color="auto"/>
              <w:bottom w:val="single" w:sz="4" w:space="0" w:color="auto"/>
              <w:right w:val="single" w:sz="4" w:space="0" w:color="auto"/>
            </w:tcBorders>
          </w:tcPr>
          <w:p w:rsidR="0082383F" w:rsidRPr="006247A0" w:rsidRDefault="0082383F" w:rsidP="0082383F">
            <w:pPr>
              <w:pStyle w:val="NormalParaAR"/>
              <w:bidi w:val="0"/>
              <w:spacing w:after="0"/>
              <w:rPr>
                <w:lang w:bidi="he-IL"/>
              </w:rPr>
            </w:pPr>
          </w:p>
        </w:tc>
        <w:tc>
          <w:tcPr>
            <w:tcW w:w="1134" w:type="dxa"/>
            <w:tcBorders>
              <w:top w:val="single" w:sz="4" w:space="0" w:color="auto"/>
              <w:left w:val="single" w:sz="4" w:space="0" w:color="auto"/>
              <w:bottom w:val="single" w:sz="4" w:space="0" w:color="auto"/>
              <w:right w:val="single" w:sz="4" w:space="0" w:color="auto"/>
            </w:tcBorders>
          </w:tcPr>
          <w:p w:rsidR="0082383F" w:rsidRPr="006247A0" w:rsidRDefault="0082383F" w:rsidP="0082383F">
            <w:pPr>
              <w:pStyle w:val="NormalParaAR"/>
              <w:bidi w:val="0"/>
              <w:spacing w:after="0"/>
              <w:rPr>
                <w:lang w:bidi="he-IL"/>
              </w:rPr>
            </w:pPr>
          </w:p>
        </w:tc>
        <w:tc>
          <w:tcPr>
            <w:tcW w:w="1192" w:type="dxa"/>
            <w:tcBorders>
              <w:top w:val="single" w:sz="4" w:space="0" w:color="auto"/>
              <w:left w:val="single" w:sz="4" w:space="0" w:color="auto"/>
              <w:bottom w:val="single" w:sz="4" w:space="0" w:color="auto"/>
              <w:right w:val="single" w:sz="4" w:space="0" w:color="auto"/>
            </w:tcBorders>
          </w:tcPr>
          <w:p w:rsidR="0082383F" w:rsidRPr="006247A0" w:rsidRDefault="0082383F" w:rsidP="0082383F">
            <w:pPr>
              <w:pStyle w:val="NormalParaAR"/>
              <w:bidi w:val="0"/>
              <w:spacing w:after="0"/>
              <w:rPr>
                <w:lang w:bidi="he-IL"/>
              </w:rPr>
            </w:pPr>
          </w:p>
        </w:tc>
        <w:tc>
          <w:tcPr>
            <w:tcW w:w="1361" w:type="dxa"/>
            <w:tcBorders>
              <w:top w:val="single" w:sz="4" w:space="0" w:color="auto"/>
              <w:left w:val="single" w:sz="4" w:space="0" w:color="auto"/>
              <w:bottom w:val="single" w:sz="4" w:space="0" w:color="auto"/>
              <w:right w:val="single" w:sz="4" w:space="0" w:color="auto"/>
            </w:tcBorders>
          </w:tcPr>
          <w:p w:rsidR="0082383F" w:rsidRPr="006247A0" w:rsidRDefault="0082383F" w:rsidP="0082383F">
            <w:pPr>
              <w:pStyle w:val="NormalParaAR"/>
              <w:bidi w:val="0"/>
              <w:spacing w:after="0"/>
              <w:rPr>
                <w:lang w:bidi="he-IL"/>
              </w:rPr>
            </w:pPr>
          </w:p>
        </w:tc>
      </w:tr>
      <w:tr w:rsidR="0082383F" w:rsidRPr="006247A0" w:rsidTr="001C0265">
        <w:trPr>
          <w:cantSplit/>
          <w:trHeight w:val="449"/>
        </w:trPr>
        <w:tc>
          <w:tcPr>
            <w:tcW w:w="3226" w:type="dxa"/>
            <w:tcBorders>
              <w:top w:val="single" w:sz="4" w:space="0" w:color="auto"/>
              <w:left w:val="single" w:sz="4" w:space="0" w:color="auto"/>
              <w:bottom w:val="single" w:sz="4" w:space="0" w:color="auto"/>
              <w:right w:val="single" w:sz="4" w:space="0" w:color="auto"/>
            </w:tcBorders>
            <w:hideMark/>
          </w:tcPr>
          <w:p w:rsidR="0082383F" w:rsidRPr="006247A0" w:rsidRDefault="0082383F" w:rsidP="0082383F">
            <w:pPr>
              <w:pStyle w:val="NormalParaAR"/>
              <w:spacing w:after="0"/>
              <w:rPr>
                <w:lang w:bidi="ar-EG"/>
              </w:rPr>
            </w:pPr>
            <w:proofErr w:type="spellStart"/>
            <w:r w:rsidRPr="006247A0">
              <w:rPr>
                <w:rtl/>
                <w:lang w:bidi="ar-EG"/>
              </w:rPr>
              <w:t>البيوتكنولوجيا</w:t>
            </w:r>
            <w:proofErr w:type="spellEnd"/>
          </w:p>
        </w:tc>
        <w:tc>
          <w:tcPr>
            <w:tcW w:w="1275" w:type="dxa"/>
            <w:tcBorders>
              <w:top w:val="single" w:sz="4" w:space="0" w:color="auto"/>
              <w:left w:val="single" w:sz="4" w:space="0" w:color="auto"/>
              <w:bottom w:val="single" w:sz="4" w:space="0" w:color="auto"/>
              <w:right w:val="single" w:sz="4" w:space="0" w:color="auto"/>
            </w:tcBorders>
          </w:tcPr>
          <w:p w:rsidR="0082383F" w:rsidRPr="006247A0" w:rsidRDefault="0082383F" w:rsidP="0082383F">
            <w:pPr>
              <w:pStyle w:val="NormalParaAR"/>
              <w:bidi w:val="0"/>
              <w:spacing w:after="0"/>
              <w:rPr>
                <w:lang w:bidi="he-IL"/>
              </w:rPr>
            </w:pPr>
          </w:p>
        </w:tc>
        <w:tc>
          <w:tcPr>
            <w:tcW w:w="1134" w:type="dxa"/>
            <w:tcBorders>
              <w:top w:val="single" w:sz="4" w:space="0" w:color="auto"/>
              <w:left w:val="single" w:sz="4" w:space="0" w:color="auto"/>
              <w:bottom w:val="single" w:sz="4" w:space="0" w:color="auto"/>
              <w:right w:val="single" w:sz="4" w:space="0" w:color="auto"/>
            </w:tcBorders>
          </w:tcPr>
          <w:p w:rsidR="0082383F" w:rsidRPr="006247A0" w:rsidRDefault="0082383F" w:rsidP="0082383F">
            <w:pPr>
              <w:pStyle w:val="NormalParaAR"/>
              <w:bidi w:val="0"/>
              <w:spacing w:after="0"/>
              <w:rPr>
                <w:lang w:bidi="he-IL"/>
              </w:rPr>
            </w:pPr>
          </w:p>
        </w:tc>
        <w:tc>
          <w:tcPr>
            <w:tcW w:w="1134" w:type="dxa"/>
            <w:tcBorders>
              <w:top w:val="single" w:sz="4" w:space="0" w:color="auto"/>
              <w:left w:val="single" w:sz="4" w:space="0" w:color="auto"/>
              <w:bottom w:val="single" w:sz="4" w:space="0" w:color="auto"/>
              <w:right w:val="single" w:sz="4" w:space="0" w:color="auto"/>
            </w:tcBorders>
          </w:tcPr>
          <w:p w:rsidR="0082383F" w:rsidRPr="006247A0" w:rsidRDefault="0082383F" w:rsidP="0082383F">
            <w:pPr>
              <w:pStyle w:val="NormalParaAR"/>
              <w:bidi w:val="0"/>
              <w:spacing w:after="0"/>
              <w:rPr>
                <w:lang w:bidi="he-IL"/>
              </w:rPr>
            </w:pPr>
          </w:p>
        </w:tc>
        <w:tc>
          <w:tcPr>
            <w:tcW w:w="1192" w:type="dxa"/>
            <w:tcBorders>
              <w:top w:val="single" w:sz="4" w:space="0" w:color="auto"/>
              <w:left w:val="single" w:sz="4" w:space="0" w:color="auto"/>
              <w:bottom w:val="single" w:sz="4" w:space="0" w:color="auto"/>
              <w:right w:val="single" w:sz="4" w:space="0" w:color="auto"/>
            </w:tcBorders>
          </w:tcPr>
          <w:p w:rsidR="0082383F" w:rsidRPr="006247A0" w:rsidRDefault="0082383F" w:rsidP="0082383F">
            <w:pPr>
              <w:pStyle w:val="NormalParaAR"/>
              <w:bidi w:val="0"/>
              <w:spacing w:after="0"/>
              <w:rPr>
                <w:lang w:bidi="he-IL"/>
              </w:rPr>
            </w:pPr>
          </w:p>
        </w:tc>
        <w:tc>
          <w:tcPr>
            <w:tcW w:w="1361" w:type="dxa"/>
            <w:tcBorders>
              <w:top w:val="single" w:sz="4" w:space="0" w:color="auto"/>
              <w:left w:val="single" w:sz="4" w:space="0" w:color="auto"/>
              <w:bottom w:val="single" w:sz="4" w:space="0" w:color="auto"/>
              <w:right w:val="single" w:sz="4" w:space="0" w:color="auto"/>
            </w:tcBorders>
          </w:tcPr>
          <w:p w:rsidR="0082383F" w:rsidRPr="006247A0" w:rsidRDefault="0082383F" w:rsidP="0082383F">
            <w:pPr>
              <w:pStyle w:val="NormalParaAR"/>
              <w:bidi w:val="0"/>
              <w:spacing w:after="0"/>
              <w:rPr>
                <w:lang w:bidi="he-IL"/>
              </w:rPr>
            </w:pPr>
          </w:p>
        </w:tc>
      </w:tr>
      <w:tr w:rsidR="0082383F" w:rsidRPr="006247A0" w:rsidTr="001C0265">
        <w:trPr>
          <w:cantSplit/>
          <w:trHeight w:val="226"/>
        </w:trPr>
        <w:tc>
          <w:tcPr>
            <w:tcW w:w="3226" w:type="dxa"/>
            <w:tcBorders>
              <w:top w:val="single" w:sz="4" w:space="0" w:color="auto"/>
              <w:left w:val="single" w:sz="4" w:space="0" w:color="auto"/>
              <w:bottom w:val="single" w:sz="4" w:space="0" w:color="auto"/>
              <w:right w:val="single" w:sz="4" w:space="0" w:color="auto"/>
            </w:tcBorders>
            <w:hideMark/>
          </w:tcPr>
          <w:p w:rsidR="0082383F" w:rsidRPr="006247A0" w:rsidRDefault="0082383F" w:rsidP="0082383F">
            <w:pPr>
              <w:pStyle w:val="NormalParaAR"/>
              <w:spacing w:after="0"/>
              <w:rPr>
                <w:i/>
                <w:iCs/>
                <w:lang w:bidi="he-IL"/>
              </w:rPr>
            </w:pPr>
            <w:r w:rsidRPr="006247A0">
              <w:rPr>
                <w:i/>
                <w:iCs/>
                <w:rtl/>
              </w:rPr>
              <w:t>المجموع</w:t>
            </w:r>
          </w:p>
        </w:tc>
        <w:tc>
          <w:tcPr>
            <w:tcW w:w="1275" w:type="dxa"/>
            <w:tcBorders>
              <w:top w:val="single" w:sz="4" w:space="0" w:color="auto"/>
              <w:left w:val="single" w:sz="4" w:space="0" w:color="auto"/>
              <w:bottom w:val="single" w:sz="4" w:space="0" w:color="auto"/>
              <w:right w:val="single" w:sz="4" w:space="0" w:color="auto"/>
            </w:tcBorders>
          </w:tcPr>
          <w:p w:rsidR="0082383F" w:rsidRPr="006247A0" w:rsidRDefault="0082383F" w:rsidP="0082383F">
            <w:pPr>
              <w:pStyle w:val="NormalParaAR"/>
              <w:bidi w:val="0"/>
              <w:spacing w:after="0"/>
              <w:rPr>
                <w:lang w:bidi="he-IL"/>
              </w:rPr>
            </w:pPr>
          </w:p>
        </w:tc>
        <w:tc>
          <w:tcPr>
            <w:tcW w:w="1134" w:type="dxa"/>
            <w:tcBorders>
              <w:top w:val="single" w:sz="4" w:space="0" w:color="auto"/>
              <w:left w:val="single" w:sz="4" w:space="0" w:color="auto"/>
              <w:bottom w:val="single" w:sz="4" w:space="0" w:color="auto"/>
              <w:right w:val="single" w:sz="4" w:space="0" w:color="auto"/>
            </w:tcBorders>
          </w:tcPr>
          <w:p w:rsidR="0082383F" w:rsidRPr="006247A0" w:rsidRDefault="0082383F" w:rsidP="0082383F">
            <w:pPr>
              <w:pStyle w:val="NormalParaAR"/>
              <w:bidi w:val="0"/>
              <w:spacing w:after="0"/>
              <w:rPr>
                <w:lang w:bidi="he-IL"/>
              </w:rPr>
            </w:pPr>
          </w:p>
        </w:tc>
        <w:tc>
          <w:tcPr>
            <w:tcW w:w="1134" w:type="dxa"/>
            <w:tcBorders>
              <w:top w:val="single" w:sz="4" w:space="0" w:color="auto"/>
              <w:left w:val="single" w:sz="4" w:space="0" w:color="auto"/>
              <w:bottom w:val="single" w:sz="4" w:space="0" w:color="auto"/>
              <w:right w:val="single" w:sz="4" w:space="0" w:color="auto"/>
            </w:tcBorders>
          </w:tcPr>
          <w:p w:rsidR="0082383F" w:rsidRPr="006247A0" w:rsidRDefault="0082383F" w:rsidP="0082383F">
            <w:pPr>
              <w:pStyle w:val="NormalParaAR"/>
              <w:bidi w:val="0"/>
              <w:spacing w:after="0"/>
              <w:rPr>
                <w:lang w:bidi="he-IL"/>
              </w:rPr>
            </w:pPr>
          </w:p>
        </w:tc>
        <w:tc>
          <w:tcPr>
            <w:tcW w:w="1192" w:type="dxa"/>
            <w:tcBorders>
              <w:top w:val="single" w:sz="4" w:space="0" w:color="auto"/>
              <w:left w:val="single" w:sz="4" w:space="0" w:color="auto"/>
              <w:bottom w:val="single" w:sz="4" w:space="0" w:color="auto"/>
              <w:right w:val="single" w:sz="4" w:space="0" w:color="auto"/>
            </w:tcBorders>
          </w:tcPr>
          <w:p w:rsidR="0082383F" w:rsidRPr="006247A0" w:rsidRDefault="0082383F" w:rsidP="0082383F">
            <w:pPr>
              <w:pStyle w:val="NormalParaAR"/>
              <w:bidi w:val="0"/>
              <w:spacing w:after="0"/>
              <w:rPr>
                <w:lang w:bidi="he-IL"/>
              </w:rPr>
            </w:pPr>
          </w:p>
        </w:tc>
        <w:tc>
          <w:tcPr>
            <w:tcW w:w="1361" w:type="dxa"/>
            <w:tcBorders>
              <w:top w:val="single" w:sz="4" w:space="0" w:color="auto"/>
              <w:left w:val="single" w:sz="4" w:space="0" w:color="auto"/>
              <w:bottom w:val="single" w:sz="4" w:space="0" w:color="auto"/>
              <w:right w:val="single" w:sz="4" w:space="0" w:color="auto"/>
            </w:tcBorders>
          </w:tcPr>
          <w:p w:rsidR="0082383F" w:rsidRPr="006247A0" w:rsidRDefault="0082383F" w:rsidP="0082383F">
            <w:pPr>
              <w:pStyle w:val="NormalParaAR"/>
              <w:bidi w:val="0"/>
              <w:spacing w:after="0"/>
              <w:rPr>
                <w:lang w:bidi="he-IL"/>
              </w:rPr>
            </w:pPr>
          </w:p>
        </w:tc>
      </w:tr>
    </w:tbl>
    <w:p w:rsidR="00223234" w:rsidRPr="006247A0" w:rsidRDefault="00223234" w:rsidP="00670B17">
      <w:pPr>
        <w:bidi/>
        <w:spacing w:after="240" w:line="360" w:lineRule="exact"/>
        <w:rPr>
          <w:rFonts w:ascii="Arabic Typesetting" w:hAnsi="Arabic Typesetting" w:cs="Arabic Typesetting"/>
          <w:i/>
          <w:iCs/>
          <w:sz w:val="36"/>
          <w:szCs w:val="36"/>
        </w:rPr>
      </w:pPr>
      <w:r w:rsidRPr="006247A0">
        <w:rPr>
          <w:rFonts w:ascii="Arabic Typesetting" w:hAnsi="Arabic Typesetting" w:cs="Arabic Typesetting"/>
          <w:i/>
          <w:iCs/>
          <w:sz w:val="36"/>
          <w:szCs w:val="36"/>
          <w:rtl/>
        </w:rPr>
        <w:t xml:space="preserve">[من غير الضروري أن يكون التوزيع على الشاكلة </w:t>
      </w:r>
      <w:r w:rsidR="00670B17">
        <w:rPr>
          <w:rFonts w:ascii="Arabic Typesetting" w:hAnsi="Arabic Typesetting" w:cs="Arabic Typesetting" w:hint="cs"/>
          <w:i/>
          <w:iCs/>
          <w:sz w:val="36"/>
          <w:szCs w:val="36"/>
          <w:rtl/>
        </w:rPr>
        <w:t>المبيَّنة</w:t>
      </w:r>
      <w:r w:rsidRPr="006247A0">
        <w:rPr>
          <w:rFonts w:ascii="Arabic Typesetting" w:hAnsi="Arabic Typesetting" w:cs="Arabic Typesetting"/>
          <w:i/>
          <w:iCs/>
          <w:sz w:val="36"/>
          <w:szCs w:val="36"/>
          <w:rtl/>
        </w:rPr>
        <w:t xml:space="preserve"> أعلاه، ولكن يتعين أن يعطي فكرة عامة عن توزيع العمل داخل</w:t>
      </w:r>
      <w:r w:rsidR="00670B17">
        <w:rPr>
          <w:rFonts w:ascii="Arabic Typesetting" w:hAnsi="Arabic Typesetting" w:cs="Arabic Typesetting" w:hint="cs"/>
          <w:i/>
          <w:iCs/>
          <w:sz w:val="36"/>
          <w:szCs w:val="36"/>
          <w:rtl/>
        </w:rPr>
        <w:t> </w:t>
      </w:r>
      <w:r w:rsidRPr="006247A0">
        <w:rPr>
          <w:rFonts w:ascii="Arabic Typesetting" w:hAnsi="Arabic Typesetting" w:cs="Arabic Typesetting"/>
          <w:i/>
          <w:iCs/>
          <w:sz w:val="36"/>
          <w:szCs w:val="36"/>
          <w:rtl/>
        </w:rPr>
        <w:t xml:space="preserve">المكتب </w:t>
      </w:r>
      <w:r w:rsidR="00670B17">
        <w:rPr>
          <w:rFonts w:ascii="Arabic Typesetting" w:hAnsi="Arabic Typesetting" w:cs="Arabic Typesetting" w:hint="cs"/>
          <w:i/>
          <w:iCs/>
          <w:sz w:val="36"/>
          <w:szCs w:val="36"/>
          <w:rtl/>
        </w:rPr>
        <w:t>وفقاً</w:t>
      </w:r>
      <w:r w:rsidRPr="006247A0">
        <w:rPr>
          <w:rFonts w:ascii="Arabic Typesetting" w:hAnsi="Arabic Typesetting" w:cs="Arabic Typesetting"/>
          <w:i/>
          <w:iCs/>
          <w:sz w:val="36"/>
          <w:szCs w:val="36"/>
          <w:rtl/>
        </w:rPr>
        <w:t xml:space="preserve"> </w:t>
      </w:r>
      <w:r w:rsidR="00670B17">
        <w:rPr>
          <w:rFonts w:ascii="Arabic Typesetting" w:hAnsi="Arabic Typesetting" w:cs="Arabic Typesetting" w:hint="cs"/>
          <w:i/>
          <w:iCs/>
          <w:sz w:val="36"/>
          <w:szCs w:val="36"/>
          <w:rtl/>
        </w:rPr>
        <w:t>ل</w:t>
      </w:r>
      <w:r w:rsidRPr="006247A0">
        <w:rPr>
          <w:rFonts w:ascii="Arabic Typesetting" w:hAnsi="Arabic Typesetting" w:cs="Arabic Typesetting"/>
          <w:i/>
          <w:iCs/>
          <w:sz w:val="36"/>
          <w:szCs w:val="36"/>
          <w:rtl/>
        </w:rPr>
        <w:t>مجالات خبرة الفاحصين. ويمكن دراسة توزيعات أكثر تفصيلاً باستخدام مجالات التكنولوجيا الواردة في</w:t>
      </w:r>
      <w:r w:rsidR="00670B17">
        <w:rPr>
          <w:rFonts w:ascii="Arabic Typesetting" w:hAnsi="Arabic Typesetting" w:cs="Arabic Typesetting" w:hint="cs"/>
          <w:i/>
          <w:iCs/>
          <w:sz w:val="36"/>
          <w:szCs w:val="36"/>
          <w:rtl/>
        </w:rPr>
        <w:t> </w:t>
      </w:r>
      <w:r w:rsidRPr="006247A0">
        <w:rPr>
          <w:rFonts w:ascii="Arabic Typesetting" w:hAnsi="Arabic Typesetting" w:cs="Arabic Typesetting"/>
          <w:i/>
          <w:iCs/>
          <w:sz w:val="36"/>
          <w:szCs w:val="36"/>
          <w:rtl/>
        </w:rPr>
        <w:t>جدول تطابق التكنولوجيا مع التصنيف الدولي للبراءات</w:t>
      </w:r>
      <w:r w:rsidR="001666CD">
        <w:rPr>
          <w:rFonts w:ascii="Arabic Typesetting" w:hAnsi="Arabic Typesetting" w:cs="Arabic Typesetting" w:hint="cs"/>
          <w:i/>
          <w:iCs/>
          <w:sz w:val="36"/>
          <w:szCs w:val="36"/>
          <w:rtl/>
        </w:rPr>
        <w:t xml:space="preserve"> وعددها 35 مجالاً</w:t>
      </w:r>
      <w:r w:rsidRPr="006247A0">
        <w:rPr>
          <w:rStyle w:val="FootnoteReference"/>
          <w:i/>
          <w:iCs/>
          <w:sz w:val="36"/>
          <w:szCs w:val="36"/>
          <w:rtl/>
        </w:rPr>
        <w:footnoteReference w:id="1"/>
      </w:r>
      <w:r w:rsidRPr="006247A0">
        <w:rPr>
          <w:rFonts w:ascii="Arabic Typesetting" w:hAnsi="Arabic Typesetting" w:cs="Arabic Typesetting"/>
          <w:i/>
          <w:iCs/>
          <w:sz w:val="36"/>
          <w:szCs w:val="36"/>
          <w:rtl/>
        </w:rPr>
        <w:t xml:space="preserve">. وقد يكون من المفيد </w:t>
      </w:r>
      <w:r w:rsidR="00670B17">
        <w:rPr>
          <w:rFonts w:ascii="Arabic Typesetting" w:hAnsi="Arabic Typesetting" w:cs="Arabic Typesetting" w:hint="cs"/>
          <w:i/>
          <w:iCs/>
          <w:sz w:val="36"/>
          <w:szCs w:val="36"/>
          <w:rtl/>
        </w:rPr>
        <w:t xml:space="preserve">أيضاً شرح </w:t>
      </w:r>
      <w:r w:rsidRPr="006247A0">
        <w:rPr>
          <w:rFonts w:ascii="Arabic Typesetting" w:hAnsi="Arabic Typesetting" w:cs="Arabic Typesetting"/>
          <w:i/>
          <w:iCs/>
          <w:sz w:val="36"/>
          <w:szCs w:val="36"/>
          <w:rtl/>
        </w:rPr>
        <w:t>المنهجية المستخدمة</w:t>
      </w:r>
      <w:r w:rsidR="00670B17">
        <w:rPr>
          <w:rFonts w:ascii="Arabic Typesetting" w:hAnsi="Arabic Typesetting" w:cs="Arabic Typesetting" w:hint="cs"/>
          <w:i/>
          <w:iCs/>
          <w:sz w:val="36"/>
          <w:szCs w:val="36"/>
          <w:rtl/>
        </w:rPr>
        <w:t xml:space="preserve"> بإيجاز</w:t>
      </w:r>
      <w:r w:rsidRPr="006247A0">
        <w:rPr>
          <w:rFonts w:ascii="Arabic Typesetting" w:hAnsi="Arabic Typesetting" w:cs="Arabic Typesetting"/>
          <w:i/>
          <w:iCs/>
          <w:sz w:val="36"/>
          <w:szCs w:val="36"/>
          <w:rtl/>
        </w:rPr>
        <w:t>.]</w:t>
      </w:r>
    </w:p>
    <w:p w:rsidR="00223234" w:rsidRPr="006247A0" w:rsidRDefault="00740743" w:rsidP="00223234">
      <w:pPr>
        <w:pStyle w:val="NormalParaAR"/>
        <w:keepNext/>
        <w:keepLines/>
        <w:spacing w:before="240"/>
        <w:rPr>
          <w:b/>
          <w:bCs/>
        </w:rPr>
      </w:pPr>
      <w:r w:rsidRPr="00330187">
        <w:rPr>
          <w:rFonts w:hint="cs"/>
          <w:b/>
          <w:bCs/>
          <w:color w:val="1F497D" w:themeColor="text2"/>
          <w:u w:val="single"/>
          <w:rtl/>
        </w:rPr>
        <w:lastRenderedPageBreak/>
        <w:t>(ب)</w:t>
      </w:r>
      <w:r w:rsidRPr="00330187">
        <w:rPr>
          <w:b/>
          <w:bCs/>
          <w:color w:val="1F497D" w:themeColor="text2"/>
          <w:u w:val="single"/>
          <w:rtl/>
        </w:rPr>
        <w:tab/>
      </w:r>
      <w:r w:rsidR="00920CA2">
        <w:rPr>
          <w:b/>
          <w:bCs/>
          <w:rtl/>
        </w:rPr>
        <w:t>عدد الطلبات الوطنية الم</w:t>
      </w:r>
      <w:r w:rsidR="00223234" w:rsidRPr="006247A0">
        <w:rPr>
          <w:b/>
          <w:bCs/>
          <w:rtl/>
        </w:rPr>
        <w:t>ت</w:t>
      </w:r>
      <w:r w:rsidR="00920CA2">
        <w:rPr>
          <w:rFonts w:hint="cs"/>
          <w:b/>
          <w:bCs/>
          <w:rtl/>
        </w:rPr>
        <w:t>س</w:t>
      </w:r>
      <w:r w:rsidR="00223234" w:rsidRPr="006247A0">
        <w:rPr>
          <w:b/>
          <w:bCs/>
          <w:rtl/>
        </w:rPr>
        <w:t xml:space="preserve">لمة </w:t>
      </w:r>
      <w:r w:rsidR="00223234" w:rsidRPr="006247A0">
        <w:rPr>
          <w:b/>
          <w:bCs/>
        </w:rPr>
        <w:t>-</w:t>
      </w:r>
      <w:r w:rsidR="00223234" w:rsidRPr="006247A0">
        <w:rPr>
          <w:b/>
          <w:bCs/>
          <w:rtl/>
        </w:rPr>
        <w:t xml:space="preserve"> بحسب المسار</w:t>
      </w:r>
    </w:p>
    <w:tbl>
      <w:tblPr>
        <w:bidiVisual/>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1275"/>
        <w:gridCol w:w="1134"/>
        <w:gridCol w:w="1134"/>
        <w:gridCol w:w="1192"/>
        <w:gridCol w:w="1361"/>
      </w:tblGrid>
      <w:tr w:rsidR="001666CD" w:rsidRPr="006247A0" w:rsidTr="0082383F">
        <w:trPr>
          <w:cantSplit/>
        </w:trPr>
        <w:tc>
          <w:tcPr>
            <w:tcW w:w="3226" w:type="dxa"/>
            <w:tcBorders>
              <w:top w:val="single" w:sz="4" w:space="0" w:color="auto"/>
              <w:left w:val="single" w:sz="4" w:space="0" w:color="auto"/>
              <w:bottom w:val="single" w:sz="4" w:space="0" w:color="auto"/>
              <w:right w:val="single" w:sz="4" w:space="0" w:color="auto"/>
              <w:tl2br w:val="nil"/>
              <w:tr2bl w:val="single" w:sz="4" w:space="0" w:color="auto"/>
            </w:tcBorders>
          </w:tcPr>
          <w:p w:rsidR="001666CD" w:rsidRPr="006F1327" w:rsidRDefault="001666CD" w:rsidP="00740743">
            <w:pPr>
              <w:pStyle w:val="NormalParaAR"/>
              <w:keepNext/>
              <w:keepLines/>
              <w:bidi w:val="0"/>
              <w:spacing w:after="0"/>
              <w:rPr>
                <w:b/>
                <w:bCs/>
                <w:rtl/>
                <w:lang w:val="fr-FR" w:bidi="ar-EG"/>
              </w:rPr>
            </w:pPr>
            <w:r w:rsidRPr="006F1327">
              <w:rPr>
                <w:b/>
                <w:bCs/>
                <w:rtl/>
                <w:lang w:val="fr-FR" w:bidi="ar-EG"/>
              </w:rPr>
              <w:t>السنة</w:t>
            </w:r>
          </w:p>
          <w:p w:rsidR="001666CD" w:rsidRPr="006F1327" w:rsidRDefault="001666CD" w:rsidP="001666CD">
            <w:pPr>
              <w:pStyle w:val="NormalParaAR"/>
              <w:keepNext/>
              <w:keepLines/>
              <w:bidi w:val="0"/>
              <w:spacing w:after="120"/>
              <w:jc w:val="right"/>
              <w:rPr>
                <w:lang w:bidi="ar-EG"/>
              </w:rPr>
            </w:pPr>
            <w:r w:rsidRPr="006F1327">
              <w:rPr>
                <w:b/>
                <w:bCs/>
                <w:rtl/>
                <w:lang w:bidi="ar-EG"/>
              </w:rPr>
              <w:t>المسار</w:t>
            </w:r>
          </w:p>
        </w:tc>
        <w:tc>
          <w:tcPr>
            <w:tcW w:w="1275" w:type="dxa"/>
            <w:tcBorders>
              <w:top w:val="single" w:sz="4" w:space="0" w:color="auto"/>
              <w:left w:val="single" w:sz="4" w:space="0" w:color="auto"/>
              <w:bottom w:val="single" w:sz="4" w:space="0" w:color="auto"/>
              <w:right w:val="single" w:sz="4" w:space="0" w:color="auto"/>
            </w:tcBorders>
            <w:vAlign w:val="center"/>
            <w:hideMark/>
          </w:tcPr>
          <w:p w:rsidR="001666CD" w:rsidRPr="006F1327" w:rsidRDefault="001666CD" w:rsidP="00740743">
            <w:pPr>
              <w:pStyle w:val="NormalParaAR"/>
              <w:keepNext/>
              <w:keepLines/>
              <w:spacing w:after="0"/>
              <w:jc w:val="center"/>
              <w:rPr>
                <w:lang w:bidi="he-IL"/>
              </w:rPr>
            </w:pPr>
            <w:r>
              <w:rPr>
                <w:rFonts w:hint="cs"/>
                <w:rtl/>
                <w:lang w:bidi="ar-EG"/>
              </w:rPr>
              <w:t>س-5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666CD" w:rsidRPr="006F1327" w:rsidRDefault="001666CD" w:rsidP="00740743">
            <w:pPr>
              <w:pStyle w:val="NormalParaAR"/>
              <w:keepNext/>
              <w:keepLines/>
              <w:spacing w:after="0"/>
              <w:jc w:val="center"/>
              <w:rPr>
                <w:lang w:bidi="he-IL"/>
              </w:rPr>
            </w:pPr>
            <w:r>
              <w:rPr>
                <w:rFonts w:hint="cs"/>
                <w:rtl/>
                <w:lang w:bidi="ar-EG"/>
              </w:rPr>
              <w:t>س-4</w:t>
            </w:r>
          </w:p>
        </w:tc>
        <w:tc>
          <w:tcPr>
            <w:tcW w:w="1134" w:type="dxa"/>
            <w:tcBorders>
              <w:top w:val="single" w:sz="4" w:space="0" w:color="auto"/>
              <w:left w:val="single" w:sz="4" w:space="0" w:color="auto"/>
              <w:bottom w:val="single" w:sz="4" w:space="0" w:color="auto"/>
              <w:right w:val="single" w:sz="4" w:space="0" w:color="auto"/>
            </w:tcBorders>
            <w:vAlign w:val="center"/>
            <w:hideMark/>
          </w:tcPr>
          <w:p w:rsidR="001666CD" w:rsidRPr="006F1327" w:rsidRDefault="001666CD" w:rsidP="00740743">
            <w:pPr>
              <w:pStyle w:val="NormalParaAR"/>
              <w:keepNext/>
              <w:keepLines/>
              <w:spacing w:after="0"/>
              <w:jc w:val="center"/>
              <w:rPr>
                <w:lang w:bidi="he-IL"/>
              </w:rPr>
            </w:pPr>
            <w:r>
              <w:rPr>
                <w:rFonts w:hint="cs"/>
                <w:rtl/>
                <w:lang w:bidi="ar-EG"/>
              </w:rPr>
              <w:t>س-3</w:t>
            </w:r>
          </w:p>
        </w:tc>
        <w:tc>
          <w:tcPr>
            <w:tcW w:w="1192" w:type="dxa"/>
            <w:tcBorders>
              <w:top w:val="single" w:sz="4" w:space="0" w:color="auto"/>
              <w:left w:val="single" w:sz="4" w:space="0" w:color="auto"/>
              <w:bottom w:val="single" w:sz="4" w:space="0" w:color="auto"/>
              <w:right w:val="single" w:sz="4" w:space="0" w:color="auto"/>
            </w:tcBorders>
            <w:vAlign w:val="center"/>
            <w:hideMark/>
          </w:tcPr>
          <w:p w:rsidR="001666CD" w:rsidRPr="006F1327" w:rsidRDefault="001666CD" w:rsidP="00740743">
            <w:pPr>
              <w:pStyle w:val="NormalParaAR"/>
              <w:keepNext/>
              <w:keepLines/>
              <w:spacing w:after="0"/>
              <w:jc w:val="center"/>
              <w:rPr>
                <w:lang w:bidi="he-IL"/>
              </w:rPr>
            </w:pPr>
            <w:r>
              <w:rPr>
                <w:rFonts w:hint="cs"/>
                <w:rtl/>
                <w:lang w:bidi="ar-EG"/>
              </w:rPr>
              <w:t>س-2</w:t>
            </w:r>
          </w:p>
        </w:tc>
        <w:tc>
          <w:tcPr>
            <w:tcW w:w="1361" w:type="dxa"/>
            <w:tcBorders>
              <w:top w:val="single" w:sz="4" w:space="0" w:color="auto"/>
              <w:left w:val="single" w:sz="4" w:space="0" w:color="auto"/>
              <w:bottom w:val="single" w:sz="4" w:space="0" w:color="auto"/>
              <w:right w:val="single" w:sz="4" w:space="0" w:color="auto"/>
            </w:tcBorders>
            <w:vAlign w:val="center"/>
            <w:hideMark/>
          </w:tcPr>
          <w:p w:rsidR="001666CD" w:rsidRPr="006F1327" w:rsidRDefault="001666CD" w:rsidP="00740743">
            <w:pPr>
              <w:pStyle w:val="NormalParaAR"/>
              <w:keepNext/>
              <w:keepLines/>
              <w:spacing w:after="0"/>
              <w:jc w:val="center"/>
              <w:rPr>
                <w:lang w:bidi="he-IL"/>
              </w:rPr>
            </w:pPr>
            <w:r>
              <w:rPr>
                <w:rFonts w:hint="cs"/>
                <w:rtl/>
                <w:lang w:bidi="ar-EG"/>
              </w:rPr>
              <w:t>س-1</w:t>
            </w:r>
          </w:p>
        </w:tc>
      </w:tr>
      <w:tr w:rsidR="00223234" w:rsidRPr="006247A0" w:rsidTr="0082383F">
        <w:trPr>
          <w:cantSplit/>
        </w:trPr>
        <w:tc>
          <w:tcPr>
            <w:tcW w:w="3226" w:type="dxa"/>
            <w:tcBorders>
              <w:top w:val="single" w:sz="4" w:space="0" w:color="auto"/>
              <w:left w:val="single" w:sz="4" w:space="0" w:color="auto"/>
              <w:bottom w:val="single" w:sz="4" w:space="0" w:color="auto"/>
              <w:right w:val="single" w:sz="4" w:space="0" w:color="auto"/>
            </w:tcBorders>
            <w:hideMark/>
          </w:tcPr>
          <w:p w:rsidR="00223234" w:rsidRPr="006247A0" w:rsidRDefault="00223234" w:rsidP="00A54253">
            <w:pPr>
              <w:pStyle w:val="NormalParaAR"/>
              <w:spacing w:after="0"/>
              <w:rPr>
                <w:rFonts w:eastAsia="SimSun"/>
                <w:lang w:eastAsia="zh-CN"/>
              </w:rPr>
            </w:pPr>
            <w:r w:rsidRPr="00A54253">
              <w:rPr>
                <w:rtl/>
              </w:rPr>
              <w:t>الإيداع الوطني الأول/الأولوية الداخلية</w:t>
            </w:r>
          </w:p>
        </w:tc>
        <w:tc>
          <w:tcPr>
            <w:tcW w:w="1275"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keepNext/>
              <w:keepLines/>
              <w:bidi w:val="0"/>
              <w:spacing w:after="0"/>
              <w:rPr>
                <w:lang w:bidi="he-IL"/>
              </w:rPr>
            </w:pPr>
          </w:p>
        </w:tc>
        <w:tc>
          <w:tcPr>
            <w:tcW w:w="1134"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keepNext/>
              <w:keepLines/>
              <w:bidi w:val="0"/>
              <w:spacing w:after="0"/>
              <w:rPr>
                <w:lang w:bidi="he-IL"/>
              </w:rPr>
            </w:pPr>
          </w:p>
        </w:tc>
        <w:tc>
          <w:tcPr>
            <w:tcW w:w="1134"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keepNext/>
              <w:keepLines/>
              <w:bidi w:val="0"/>
              <w:spacing w:after="0"/>
              <w:rPr>
                <w:lang w:bidi="he-IL"/>
              </w:rPr>
            </w:pPr>
          </w:p>
        </w:tc>
        <w:tc>
          <w:tcPr>
            <w:tcW w:w="1192"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keepNext/>
              <w:keepLines/>
              <w:bidi w:val="0"/>
              <w:spacing w:after="0"/>
              <w:rPr>
                <w:lang w:bidi="he-IL"/>
              </w:rPr>
            </w:pPr>
          </w:p>
        </w:tc>
        <w:tc>
          <w:tcPr>
            <w:tcW w:w="1361"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keepNext/>
              <w:keepLines/>
              <w:bidi w:val="0"/>
              <w:spacing w:after="0"/>
              <w:rPr>
                <w:lang w:bidi="he-IL"/>
              </w:rPr>
            </w:pPr>
          </w:p>
        </w:tc>
      </w:tr>
      <w:tr w:rsidR="00223234" w:rsidRPr="006247A0" w:rsidTr="0082383F">
        <w:trPr>
          <w:cantSplit/>
        </w:trPr>
        <w:tc>
          <w:tcPr>
            <w:tcW w:w="3226" w:type="dxa"/>
            <w:tcBorders>
              <w:top w:val="single" w:sz="4" w:space="0" w:color="auto"/>
              <w:left w:val="single" w:sz="4" w:space="0" w:color="auto"/>
              <w:bottom w:val="single" w:sz="4" w:space="0" w:color="auto"/>
              <w:right w:val="single" w:sz="4" w:space="0" w:color="auto"/>
            </w:tcBorders>
            <w:hideMark/>
          </w:tcPr>
          <w:p w:rsidR="00223234" w:rsidRPr="006247A0" w:rsidRDefault="00223234" w:rsidP="00740743">
            <w:pPr>
              <w:pStyle w:val="NormalParaAR"/>
              <w:spacing w:after="0"/>
              <w:rPr>
                <w:rFonts w:eastAsia="SimSun"/>
                <w:lang w:eastAsia="zh-CN"/>
              </w:rPr>
            </w:pPr>
            <w:r w:rsidRPr="006247A0">
              <w:rPr>
                <w:rtl/>
              </w:rPr>
              <w:t>الأولوية بناء على نظام باريس</w:t>
            </w:r>
          </w:p>
        </w:tc>
        <w:tc>
          <w:tcPr>
            <w:tcW w:w="1275"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c>
          <w:tcPr>
            <w:tcW w:w="1134"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c>
          <w:tcPr>
            <w:tcW w:w="1134"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c>
          <w:tcPr>
            <w:tcW w:w="1192"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c>
          <w:tcPr>
            <w:tcW w:w="1361"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r>
      <w:tr w:rsidR="00223234" w:rsidRPr="006247A0" w:rsidTr="0082383F">
        <w:trPr>
          <w:cantSplit/>
        </w:trPr>
        <w:tc>
          <w:tcPr>
            <w:tcW w:w="3226" w:type="dxa"/>
            <w:tcBorders>
              <w:top w:val="single" w:sz="4" w:space="0" w:color="auto"/>
              <w:left w:val="single" w:sz="4" w:space="0" w:color="auto"/>
              <w:bottom w:val="single" w:sz="4" w:space="0" w:color="auto"/>
              <w:right w:val="single" w:sz="4" w:space="0" w:color="auto"/>
            </w:tcBorders>
            <w:hideMark/>
          </w:tcPr>
          <w:p w:rsidR="00223234" w:rsidRPr="006247A0" w:rsidRDefault="00223234" w:rsidP="00740743">
            <w:pPr>
              <w:pStyle w:val="NormalParaAR"/>
              <w:spacing w:after="0"/>
              <w:rPr>
                <w:rFonts w:eastAsia="SimSun"/>
                <w:lang w:eastAsia="zh-CN"/>
              </w:rPr>
            </w:pPr>
            <w:r w:rsidRPr="006247A0">
              <w:rPr>
                <w:rtl/>
              </w:rPr>
              <w:t>دخول المرحلة الوطنية في إطار معاهدة التعاون بشأن البراءات</w:t>
            </w:r>
          </w:p>
        </w:tc>
        <w:tc>
          <w:tcPr>
            <w:tcW w:w="1275"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c>
          <w:tcPr>
            <w:tcW w:w="1134"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c>
          <w:tcPr>
            <w:tcW w:w="1134"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c>
          <w:tcPr>
            <w:tcW w:w="1192"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c>
          <w:tcPr>
            <w:tcW w:w="1361"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r>
    </w:tbl>
    <w:p w:rsidR="00223234" w:rsidRPr="00330187" w:rsidRDefault="00740743" w:rsidP="00740743">
      <w:pPr>
        <w:pStyle w:val="NormalParaAR"/>
        <w:keepNext/>
        <w:spacing w:before="240"/>
        <w:rPr>
          <w:b/>
          <w:bCs/>
          <w:color w:val="1F497D" w:themeColor="text2"/>
          <w:u w:val="single"/>
          <w:rtl/>
        </w:rPr>
      </w:pPr>
      <w:r w:rsidRPr="00330187">
        <w:rPr>
          <w:rFonts w:hint="cs"/>
          <w:b/>
          <w:bCs/>
          <w:color w:val="1F497D" w:themeColor="text2"/>
          <w:u w:val="single"/>
          <w:rtl/>
        </w:rPr>
        <w:t>(ج)</w:t>
      </w:r>
      <w:r w:rsidRPr="00330187">
        <w:rPr>
          <w:b/>
          <w:bCs/>
          <w:color w:val="1F497D" w:themeColor="text2"/>
          <w:u w:val="single"/>
          <w:rtl/>
        </w:rPr>
        <w:tab/>
      </w:r>
      <w:r w:rsidR="00223234" w:rsidRPr="006247A0">
        <w:rPr>
          <w:b/>
          <w:bCs/>
          <w:rtl/>
        </w:rPr>
        <w:t xml:space="preserve">عدد الطلبات الدولية </w:t>
      </w:r>
      <w:r w:rsidR="00223234" w:rsidRPr="00330187">
        <w:rPr>
          <w:b/>
          <w:bCs/>
          <w:strike/>
          <w:color w:val="FF0000"/>
          <w:rtl/>
        </w:rPr>
        <w:t>المستلمة كمكتب تسلم الطلبات</w:t>
      </w:r>
      <w:r w:rsidRPr="00330187">
        <w:rPr>
          <w:rFonts w:hint="cs"/>
          <w:b/>
          <w:bCs/>
          <w:color w:val="1F497D" w:themeColor="text2"/>
          <w:u w:val="single"/>
          <w:rtl/>
        </w:rPr>
        <w:t xml:space="preserve"> الواردة من مواطنين الدولة (أو الدول) أو المقيمين فيها</w:t>
      </w:r>
    </w:p>
    <w:p w:rsidR="00740743" w:rsidRPr="00740743" w:rsidRDefault="00740743" w:rsidP="001666CD">
      <w:pPr>
        <w:pStyle w:val="NormalParaAR"/>
        <w:keepNext/>
        <w:spacing w:before="240"/>
      </w:pPr>
      <w:r w:rsidRPr="00330187">
        <w:rPr>
          <w:rFonts w:hint="cs"/>
          <w:color w:val="1F497D" w:themeColor="text2"/>
          <w:u w:val="single"/>
          <w:rtl/>
        </w:rPr>
        <w:t>[</w:t>
      </w:r>
      <w:r w:rsidRPr="00330187">
        <w:rPr>
          <w:rFonts w:hint="cs"/>
          <w:b/>
          <w:bCs/>
          <w:color w:val="1F497D" w:themeColor="text2"/>
          <w:u w:val="single"/>
          <w:rtl/>
        </w:rPr>
        <w:t>تعليق:</w:t>
      </w:r>
      <w:r w:rsidRPr="00330187">
        <w:rPr>
          <w:rFonts w:hint="cs"/>
          <w:color w:val="1F497D" w:themeColor="text2"/>
          <w:u w:val="single"/>
          <w:rtl/>
        </w:rPr>
        <w:t xml:space="preserve"> أشار رد على التعميم إلى أنه ينبغي مراعاة الطلبات التي يودعها مواطن</w:t>
      </w:r>
      <w:r w:rsidR="001666CD" w:rsidRPr="00330187">
        <w:rPr>
          <w:rFonts w:hint="cs"/>
          <w:color w:val="1F497D" w:themeColor="text2"/>
          <w:u w:val="single"/>
          <w:rtl/>
        </w:rPr>
        <w:t>ون ومقيمون لدى</w:t>
      </w:r>
      <w:r w:rsidRPr="00330187">
        <w:rPr>
          <w:rFonts w:hint="cs"/>
          <w:color w:val="1F497D" w:themeColor="text2"/>
          <w:u w:val="single"/>
          <w:rtl/>
        </w:rPr>
        <w:t xml:space="preserve"> مكاتب أخرى لتسلّم الطلبات مثل المكتب الدولي كمؤشر لمستوى الطلب المحتمل.]</w:t>
      </w:r>
    </w:p>
    <w:tbl>
      <w:tblPr>
        <w:bidiVisual/>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1275"/>
        <w:gridCol w:w="1134"/>
        <w:gridCol w:w="1134"/>
        <w:gridCol w:w="1192"/>
        <w:gridCol w:w="1361"/>
      </w:tblGrid>
      <w:tr w:rsidR="001666CD" w:rsidRPr="006247A0" w:rsidTr="0082383F">
        <w:trPr>
          <w:cantSplit/>
          <w:trHeight w:val="244"/>
        </w:trPr>
        <w:tc>
          <w:tcPr>
            <w:tcW w:w="3226" w:type="dxa"/>
            <w:tcBorders>
              <w:top w:val="single" w:sz="4" w:space="0" w:color="auto"/>
              <w:left w:val="single" w:sz="4" w:space="0" w:color="auto"/>
              <w:bottom w:val="single" w:sz="4" w:space="0" w:color="auto"/>
              <w:right w:val="single" w:sz="4" w:space="0" w:color="auto"/>
              <w:tl2br w:val="nil"/>
              <w:tr2bl w:val="single" w:sz="4" w:space="0" w:color="auto"/>
            </w:tcBorders>
          </w:tcPr>
          <w:p w:rsidR="001666CD" w:rsidRPr="00EA1F77" w:rsidRDefault="001666CD" w:rsidP="00740743">
            <w:pPr>
              <w:pStyle w:val="NormalParaAR"/>
              <w:bidi w:val="0"/>
              <w:spacing w:after="0"/>
              <w:rPr>
                <w:b/>
                <w:bCs/>
                <w:lang w:bidi="ar-EG"/>
              </w:rPr>
            </w:pPr>
            <w:r w:rsidRPr="00EA1F77">
              <w:rPr>
                <w:b/>
                <w:bCs/>
                <w:rtl/>
                <w:lang w:bidi="ar-EG"/>
              </w:rPr>
              <w:t>السنة</w:t>
            </w:r>
          </w:p>
          <w:p w:rsidR="001666CD" w:rsidRPr="00EA1F77" w:rsidRDefault="001666CD" w:rsidP="00740743">
            <w:pPr>
              <w:pStyle w:val="NormalParaAR"/>
              <w:bidi w:val="0"/>
              <w:spacing w:after="0"/>
              <w:jc w:val="right"/>
              <w:rPr>
                <w:b/>
                <w:bCs/>
                <w:lang w:bidi="he-IL"/>
              </w:rPr>
            </w:pPr>
          </w:p>
          <w:p w:rsidR="001666CD" w:rsidRPr="00EA1F77" w:rsidRDefault="001666CD" w:rsidP="001666CD">
            <w:pPr>
              <w:pStyle w:val="NormalParaAR"/>
              <w:bidi w:val="0"/>
              <w:spacing w:after="120"/>
              <w:jc w:val="right"/>
              <w:rPr>
                <w:lang w:bidi="ar-EG"/>
              </w:rPr>
            </w:pPr>
            <w:r w:rsidRPr="00EA1F77">
              <w:rPr>
                <w:b/>
                <w:bCs/>
                <w:rtl/>
                <w:lang w:bidi="ar-EG"/>
              </w:rPr>
              <w:t>المجال التقني</w:t>
            </w:r>
          </w:p>
        </w:tc>
        <w:tc>
          <w:tcPr>
            <w:tcW w:w="1275" w:type="dxa"/>
            <w:tcBorders>
              <w:top w:val="single" w:sz="4" w:space="0" w:color="auto"/>
              <w:left w:val="single" w:sz="4" w:space="0" w:color="auto"/>
              <w:bottom w:val="single" w:sz="4" w:space="0" w:color="auto"/>
              <w:right w:val="single" w:sz="4" w:space="0" w:color="auto"/>
            </w:tcBorders>
            <w:vAlign w:val="center"/>
            <w:hideMark/>
          </w:tcPr>
          <w:p w:rsidR="001666CD" w:rsidRPr="006F1327" w:rsidRDefault="001666CD" w:rsidP="001C0265">
            <w:pPr>
              <w:pStyle w:val="NormalParaAR"/>
              <w:keepNext/>
              <w:keepLines/>
              <w:spacing w:after="0"/>
              <w:jc w:val="center"/>
              <w:rPr>
                <w:lang w:bidi="he-IL"/>
              </w:rPr>
            </w:pPr>
            <w:r>
              <w:rPr>
                <w:rFonts w:hint="cs"/>
                <w:rtl/>
                <w:lang w:bidi="ar-EG"/>
              </w:rPr>
              <w:t>س-5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666CD" w:rsidRPr="006F1327" w:rsidRDefault="001666CD" w:rsidP="001C0265">
            <w:pPr>
              <w:pStyle w:val="NormalParaAR"/>
              <w:keepNext/>
              <w:keepLines/>
              <w:spacing w:after="0"/>
              <w:jc w:val="center"/>
              <w:rPr>
                <w:lang w:bidi="he-IL"/>
              </w:rPr>
            </w:pPr>
            <w:r>
              <w:rPr>
                <w:rFonts w:hint="cs"/>
                <w:rtl/>
                <w:lang w:bidi="ar-EG"/>
              </w:rPr>
              <w:t>س-4</w:t>
            </w:r>
          </w:p>
        </w:tc>
        <w:tc>
          <w:tcPr>
            <w:tcW w:w="1134" w:type="dxa"/>
            <w:tcBorders>
              <w:top w:val="single" w:sz="4" w:space="0" w:color="auto"/>
              <w:left w:val="single" w:sz="4" w:space="0" w:color="auto"/>
              <w:bottom w:val="single" w:sz="4" w:space="0" w:color="auto"/>
              <w:right w:val="single" w:sz="4" w:space="0" w:color="auto"/>
            </w:tcBorders>
            <w:vAlign w:val="center"/>
            <w:hideMark/>
          </w:tcPr>
          <w:p w:rsidR="001666CD" w:rsidRPr="006F1327" w:rsidRDefault="001666CD" w:rsidP="001C0265">
            <w:pPr>
              <w:pStyle w:val="NormalParaAR"/>
              <w:keepNext/>
              <w:keepLines/>
              <w:spacing w:after="0"/>
              <w:jc w:val="center"/>
              <w:rPr>
                <w:lang w:bidi="he-IL"/>
              </w:rPr>
            </w:pPr>
            <w:r>
              <w:rPr>
                <w:rFonts w:hint="cs"/>
                <w:rtl/>
                <w:lang w:bidi="ar-EG"/>
              </w:rPr>
              <w:t>س-3</w:t>
            </w:r>
          </w:p>
        </w:tc>
        <w:tc>
          <w:tcPr>
            <w:tcW w:w="1192" w:type="dxa"/>
            <w:tcBorders>
              <w:top w:val="single" w:sz="4" w:space="0" w:color="auto"/>
              <w:left w:val="single" w:sz="4" w:space="0" w:color="auto"/>
              <w:bottom w:val="single" w:sz="4" w:space="0" w:color="auto"/>
              <w:right w:val="single" w:sz="4" w:space="0" w:color="auto"/>
            </w:tcBorders>
            <w:vAlign w:val="center"/>
            <w:hideMark/>
          </w:tcPr>
          <w:p w:rsidR="001666CD" w:rsidRPr="006F1327" w:rsidRDefault="001666CD" w:rsidP="001C0265">
            <w:pPr>
              <w:pStyle w:val="NormalParaAR"/>
              <w:keepNext/>
              <w:keepLines/>
              <w:spacing w:after="0"/>
              <w:jc w:val="center"/>
              <w:rPr>
                <w:lang w:bidi="he-IL"/>
              </w:rPr>
            </w:pPr>
            <w:r>
              <w:rPr>
                <w:rFonts w:hint="cs"/>
                <w:rtl/>
                <w:lang w:bidi="ar-EG"/>
              </w:rPr>
              <w:t>س-2</w:t>
            </w:r>
          </w:p>
        </w:tc>
        <w:tc>
          <w:tcPr>
            <w:tcW w:w="1361" w:type="dxa"/>
            <w:tcBorders>
              <w:top w:val="single" w:sz="4" w:space="0" w:color="auto"/>
              <w:left w:val="single" w:sz="4" w:space="0" w:color="auto"/>
              <w:bottom w:val="single" w:sz="4" w:space="0" w:color="auto"/>
              <w:right w:val="single" w:sz="4" w:space="0" w:color="auto"/>
            </w:tcBorders>
            <w:vAlign w:val="center"/>
            <w:hideMark/>
          </w:tcPr>
          <w:p w:rsidR="001666CD" w:rsidRPr="006F1327" w:rsidRDefault="001666CD" w:rsidP="001C0265">
            <w:pPr>
              <w:pStyle w:val="NormalParaAR"/>
              <w:keepNext/>
              <w:keepLines/>
              <w:spacing w:after="0"/>
              <w:jc w:val="center"/>
              <w:rPr>
                <w:lang w:bidi="he-IL"/>
              </w:rPr>
            </w:pPr>
            <w:r>
              <w:rPr>
                <w:rFonts w:hint="cs"/>
                <w:rtl/>
                <w:lang w:bidi="ar-EG"/>
              </w:rPr>
              <w:t>س-1</w:t>
            </w:r>
          </w:p>
        </w:tc>
      </w:tr>
      <w:tr w:rsidR="00223234" w:rsidRPr="006247A0" w:rsidTr="0082383F">
        <w:trPr>
          <w:cantSplit/>
        </w:trPr>
        <w:tc>
          <w:tcPr>
            <w:tcW w:w="3226" w:type="dxa"/>
            <w:tcBorders>
              <w:top w:val="single" w:sz="4" w:space="0" w:color="auto"/>
              <w:left w:val="single" w:sz="4" w:space="0" w:color="auto"/>
              <w:bottom w:val="single" w:sz="4" w:space="0" w:color="auto"/>
              <w:right w:val="single" w:sz="4" w:space="0" w:color="auto"/>
            </w:tcBorders>
            <w:hideMark/>
          </w:tcPr>
          <w:p w:rsidR="00223234" w:rsidRPr="006247A0" w:rsidRDefault="00223234" w:rsidP="00740743">
            <w:pPr>
              <w:pStyle w:val="NormalParaAR"/>
              <w:spacing w:after="0"/>
              <w:rPr>
                <w:lang w:bidi="he-IL"/>
              </w:rPr>
            </w:pPr>
            <w:r w:rsidRPr="006247A0">
              <w:rPr>
                <w:rtl/>
              </w:rPr>
              <w:t>الميكانيكا</w:t>
            </w:r>
          </w:p>
        </w:tc>
        <w:tc>
          <w:tcPr>
            <w:tcW w:w="1275"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c>
          <w:tcPr>
            <w:tcW w:w="1134"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c>
          <w:tcPr>
            <w:tcW w:w="1134"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c>
          <w:tcPr>
            <w:tcW w:w="1192"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c>
          <w:tcPr>
            <w:tcW w:w="1361"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r>
      <w:tr w:rsidR="00223234" w:rsidRPr="006247A0" w:rsidTr="0082383F">
        <w:trPr>
          <w:cantSplit/>
        </w:trPr>
        <w:tc>
          <w:tcPr>
            <w:tcW w:w="3226" w:type="dxa"/>
            <w:tcBorders>
              <w:top w:val="single" w:sz="4" w:space="0" w:color="auto"/>
              <w:left w:val="single" w:sz="4" w:space="0" w:color="auto"/>
              <w:bottom w:val="single" w:sz="4" w:space="0" w:color="auto"/>
              <w:right w:val="single" w:sz="4" w:space="0" w:color="auto"/>
            </w:tcBorders>
            <w:hideMark/>
          </w:tcPr>
          <w:p w:rsidR="00223234" w:rsidRPr="006247A0" w:rsidRDefault="00223234" w:rsidP="00740743">
            <w:pPr>
              <w:pStyle w:val="NormalParaAR"/>
              <w:spacing w:after="0"/>
              <w:rPr>
                <w:lang w:bidi="he-IL"/>
              </w:rPr>
            </w:pPr>
            <w:r w:rsidRPr="006247A0">
              <w:rPr>
                <w:rtl/>
              </w:rPr>
              <w:t>الكهرباء/الإلكترونيات</w:t>
            </w:r>
          </w:p>
        </w:tc>
        <w:tc>
          <w:tcPr>
            <w:tcW w:w="1275"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c>
          <w:tcPr>
            <w:tcW w:w="1134"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c>
          <w:tcPr>
            <w:tcW w:w="1134"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c>
          <w:tcPr>
            <w:tcW w:w="1192"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c>
          <w:tcPr>
            <w:tcW w:w="1361"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r>
      <w:tr w:rsidR="00223234" w:rsidRPr="006247A0" w:rsidTr="0082383F">
        <w:trPr>
          <w:cantSplit/>
        </w:trPr>
        <w:tc>
          <w:tcPr>
            <w:tcW w:w="3226" w:type="dxa"/>
            <w:tcBorders>
              <w:top w:val="single" w:sz="4" w:space="0" w:color="auto"/>
              <w:left w:val="single" w:sz="4" w:space="0" w:color="auto"/>
              <w:bottom w:val="single" w:sz="4" w:space="0" w:color="auto"/>
              <w:right w:val="single" w:sz="4" w:space="0" w:color="auto"/>
            </w:tcBorders>
            <w:hideMark/>
          </w:tcPr>
          <w:p w:rsidR="00223234" w:rsidRPr="006247A0" w:rsidRDefault="00223234" w:rsidP="00740743">
            <w:pPr>
              <w:pStyle w:val="NormalParaAR"/>
              <w:spacing w:after="0"/>
              <w:rPr>
                <w:lang w:bidi="he-IL"/>
              </w:rPr>
            </w:pPr>
            <w:r w:rsidRPr="006247A0">
              <w:rPr>
                <w:rtl/>
              </w:rPr>
              <w:t>الكيمياء</w:t>
            </w:r>
          </w:p>
        </w:tc>
        <w:tc>
          <w:tcPr>
            <w:tcW w:w="1275"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c>
          <w:tcPr>
            <w:tcW w:w="1134"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c>
          <w:tcPr>
            <w:tcW w:w="1134"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c>
          <w:tcPr>
            <w:tcW w:w="1192"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c>
          <w:tcPr>
            <w:tcW w:w="1361"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r>
      <w:tr w:rsidR="00223234" w:rsidRPr="006247A0" w:rsidTr="0082383F">
        <w:trPr>
          <w:cantSplit/>
          <w:trHeight w:val="449"/>
        </w:trPr>
        <w:tc>
          <w:tcPr>
            <w:tcW w:w="3226" w:type="dxa"/>
            <w:tcBorders>
              <w:top w:val="single" w:sz="4" w:space="0" w:color="auto"/>
              <w:left w:val="single" w:sz="4" w:space="0" w:color="auto"/>
              <w:bottom w:val="single" w:sz="4" w:space="0" w:color="auto"/>
              <w:right w:val="single" w:sz="4" w:space="0" w:color="auto"/>
            </w:tcBorders>
            <w:hideMark/>
          </w:tcPr>
          <w:p w:rsidR="00223234" w:rsidRPr="006247A0" w:rsidRDefault="00223234" w:rsidP="00740743">
            <w:pPr>
              <w:pStyle w:val="NormalParaAR"/>
              <w:spacing w:after="0"/>
              <w:rPr>
                <w:lang w:bidi="ar-EG"/>
              </w:rPr>
            </w:pPr>
            <w:proofErr w:type="spellStart"/>
            <w:r w:rsidRPr="006247A0">
              <w:rPr>
                <w:rtl/>
                <w:lang w:bidi="ar-EG"/>
              </w:rPr>
              <w:t>البيوتكنولوجيا</w:t>
            </w:r>
            <w:proofErr w:type="spellEnd"/>
          </w:p>
        </w:tc>
        <w:tc>
          <w:tcPr>
            <w:tcW w:w="1275"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c>
          <w:tcPr>
            <w:tcW w:w="1134"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c>
          <w:tcPr>
            <w:tcW w:w="1134"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c>
          <w:tcPr>
            <w:tcW w:w="1192"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c>
          <w:tcPr>
            <w:tcW w:w="1361"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r>
      <w:tr w:rsidR="00223234" w:rsidRPr="006247A0" w:rsidTr="0082383F">
        <w:trPr>
          <w:cantSplit/>
          <w:trHeight w:val="226"/>
        </w:trPr>
        <w:tc>
          <w:tcPr>
            <w:tcW w:w="3226" w:type="dxa"/>
            <w:tcBorders>
              <w:top w:val="single" w:sz="4" w:space="0" w:color="auto"/>
              <w:left w:val="single" w:sz="4" w:space="0" w:color="auto"/>
              <w:bottom w:val="single" w:sz="4" w:space="0" w:color="auto"/>
              <w:right w:val="single" w:sz="4" w:space="0" w:color="auto"/>
            </w:tcBorders>
            <w:hideMark/>
          </w:tcPr>
          <w:p w:rsidR="00223234" w:rsidRPr="006247A0" w:rsidRDefault="00223234" w:rsidP="00740743">
            <w:pPr>
              <w:pStyle w:val="NormalParaAR"/>
              <w:spacing w:after="0"/>
              <w:rPr>
                <w:i/>
                <w:iCs/>
                <w:lang w:bidi="he-IL"/>
              </w:rPr>
            </w:pPr>
            <w:r w:rsidRPr="006247A0">
              <w:rPr>
                <w:i/>
                <w:iCs/>
                <w:rtl/>
              </w:rPr>
              <w:t>المجموع</w:t>
            </w:r>
          </w:p>
        </w:tc>
        <w:tc>
          <w:tcPr>
            <w:tcW w:w="1275"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c>
          <w:tcPr>
            <w:tcW w:w="1134"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c>
          <w:tcPr>
            <w:tcW w:w="1134"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c>
          <w:tcPr>
            <w:tcW w:w="1192"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c>
          <w:tcPr>
            <w:tcW w:w="1361" w:type="dxa"/>
            <w:tcBorders>
              <w:top w:val="single" w:sz="4" w:space="0" w:color="auto"/>
              <w:left w:val="single" w:sz="4" w:space="0" w:color="auto"/>
              <w:bottom w:val="single" w:sz="4" w:space="0" w:color="auto"/>
              <w:right w:val="single" w:sz="4" w:space="0" w:color="auto"/>
            </w:tcBorders>
          </w:tcPr>
          <w:p w:rsidR="00223234" w:rsidRPr="006247A0" w:rsidRDefault="00223234" w:rsidP="00740743">
            <w:pPr>
              <w:pStyle w:val="NormalParaAR"/>
              <w:bidi w:val="0"/>
              <w:spacing w:after="0"/>
              <w:rPr>
                <w:lang w:bidi="he-IL"/>
              </w:rPr>
            </w:pPr>
          </w:p>
        </w:tc>
      </w:tr>
    </w:tbl>
    <w:p w:rsidR="00223234" w:rsidRPr="00330187" w:rsidRDefault="00223234" w:rsidP="00223234">
      <w:pPr>
        <w:pStyle w:val="NormalParaAR"/>
        <w:keepNext/>
        <w:spacing w:before="240"/>
        <w:rPr>
          <w:b/>
          <w:bCs/>
          <w:strike/>
          <w:color w:val="FF0000"/>
          <w:rtl/>
        </w:rPr>
      </w:pPr>
      <w:r w:rsidRPr="00330187">
        <w:rPr>
          <w:b/>
          <w:bCs/>
          <w:strike/>
          <w:color w:val="FF0000"/>
          <w:rtl/>
        </w:rPr>
        <w:t>المكاتب</w:t>
      </w:r>
      <w:r w:rsidRPr="00330187">
        <w:rPr>
          <w:b/>
          <w:bCs/>
          <w:strike/>
          <w:color w:val="FF0000"/>
        </w:rPr>
        <w:t>/</w:t>
      </w:r>
      <w:r w:rsidRPr="00330187">
        <w:rPr>
          <w:b/>
          <w:bCs/>
          <w:strike/>
          <w:color w:val="FF0000"/>
          <w:rtl/>
        </w:rPr>
        <w:t>الدول الرئيسية التي تمت فيها المطالبة بالأولوية من طلبات وطنية</w:t>
      </w:r>
      <w:r w:rsidRPr="00330187">
        <w:rPr>
          <w:b/>
          <w:bCs/>
          <w:strike/>
          <w:color w:val="FF0000"/>
        </w:rPr>
        <w:t>:</w:t>
      </w:r>
    </w:p>
    <w:p w:rsidR="00740743" w:rsidRPr="00A34F5E" w:rsidRDefault="00740743" w:rsidP="00740743">
      <w:pPr>
        <w:pStyle w:val="NormalParaAR"/>
        <w:keepNext/>
        <w:spacing w:before="240"/>
        <w:ind w:left="567"/>
        <w:rPr>
          <w:color w:val="1F497D" w:themeColor="text2"/>
          <w:u w:val="single"/>
        </w:rPr>
      </w:pPr>
      <w:r w:rsidRPr="00A34F5E">
        <w:rPr>
          <w:rFonts w:hint="cs"/>
          <w:color w:val="1F497D" w:themeColor="text2"/>
          <w:u w:val="single"/>
          <w:rtl/>
        </w:rPr>
        <w:t>[</w:t>
      </w:r>
      <w:r w:rsidRPr="00A34F5E">
        <w:rPr>
          <w:rFonts w:hint="cs"/>
          <w:b/>
          <w:bCs/>
          <w:color w:val="1F497D" w:themeColor="text2"/>
          <w:u w:val="single"/>
          <w:rtl/>
        </w:rPr>
        <w:t>تعليق:</w:t>
      </w:r>
      <w:r w:rsidRPr="00A34F5E">
        <w:rPr>
          <w:rFonts w:hint="cs"/>
          <w:color w:val="1F497D" w:themeColor="text2"/>
          <w:u w:val="single"/>
          <w:rtl/>
        </w:rPr>
        <w:t xml:space="preserve"> اقترح عدد من الردود على التعميم أن السؤال السابق غير وجيه. ونظراً إلى عدم تمكن المكتب الدولي من تحديد السبب الجوهري لاقتراح هذا السؤال، فإنه يقترح حذفه.]</w:t>
      </w:r>
    </w:p>
    <w:p w:rsidR="00223234" w:rsidRPr="006247A0" w:rsidRDefault="00740743" w:rsidP="00223234">
      <w:pPr>
        <w:pStyle w:val="NormalParaAR"/>
        <w:keepNext/>
        <w:spacing w:before="240"/>
        <w:rPr>
          <w:b/>
          <w:bCs/>
        </w:rPr>
      </w:pPr>
      <w:r w:rsidRPr="00330187">
        <w:rPr>
          <w:rFonts w:hint="cs"/>
          <w:b/>
          <w:bCs/>
          <w:color w:val="1F497D" w:themeColor="text2"/>
          <w:u w:val="single"/>
          <w:rtl/>
        </w:rPr>
        <w:t>(د)</w:t>
      </w:r>
      <w:r w:rsidRPr="00330187">
        <w:rPr>
          <w:b/>
          <w:bCs/>
          <w:color w:val="1F497D" w:themeColor="text2"/>
          <w:u w:val="single"/>
          <w:rtl/>
        </w:rPr>
        <w:tab/>
      </w:r>
      <w:r w:rsidR="00223234" w:rsidRPr="006247A0">
        <w:rPr>
          <w:b/>
          <w:bCs/>
          <w:rtl/>
        </w:rPr>
        <w:t>متوسط الوقت المستغرق في معالجة البراءات الوطنية</w:t>
      </w:r>
    </w:p>
    <w:tbl>
      <w:tblPr>
        <w:tblStyle w:val="TableGrid"/>
        <w:bidiVisual/>
        <w:tblW w:w="5000" w:type="pct"/>
        <w:tblLook w:val="04A0" w:firstRow="1" w:lastRow="0" w:firstColumn="1" w:lastColumn="0" w:noHBand="0" w:noVBand="1"/>
      </w:tblPr>
      <w:tblGrid>
        <w:gridCol w:w="3225"/>
        <w:gridCol w:w="2977"/>
        <w:gridCol w:w="3369"/>
      </w:tblGrid>
      <w:tr w:rsidR="00223234" w:rsidRPr="006247A0" w:rsidTr="0082383F">
        <w:tc>
          <w:tcPr>
            <w:tcW w:w="1685" w:type="pct"/>
          </w:tcPr>
          <w:p w:rsidR="00223234" w:rsidRPr="006247A0" w:rsidRDefault="00223234" w:rsidP="001666CD">
            <w:pPr>
              <w:bidi/>
              <w:rPr>
                <w:rFonts w:ascii="Arabic Typesetting" w:eastAsia="SimSun" w:hAnsi="Arabic Typesetting" w:cs="Arabic Typesetting"/>
                <w:bCs/>
                <w:i/>
                <w:sz w:val="36"/>
                <w:szCs w:val="36"/>
                <w:lang w:eastAsia="zh-CN"/>
              </w:rPr>
            </w:pPr>
            <w:r w:rsidRPr="006247A0">
              <w:rPr>
                <w:rFonts w:ascii="Arabic Typesetting" w:eastAsia="SimSun" w:hAnsi="Arabic Typesetting" w:cs="Arabic Typesetting"/>
                <w:bCs/>
                <w:i/>
                <w:sz w:val="36"/>
                <w:szCs w:val="36"/>
                <w:rtl/>
                <w:lang w:eastAsia="zh-CN"/>
              </w:rPr>
              <w:t>المؤشر</w:t>
            </w:r>
          </w:p>
        </w:tc>
        <w:tc>
          <w:tcPr>
            <w:tcW w:w="1555" w:type="pct"/>
          </w:tcPr>
          <w:p w:rsidR="00223234" w:rsidRPr="006247A0" w:rsidRDefault="00223234" w:rsidP="001666CD">
            <w:pPr>
              <w:bidi/>
              <w:rPr>
                <w:rFonts w:ascii="Arabic Typesetting" w:eastAsia="SimSun" w:hAnsi="Arabic Typesetting" w:cs="Arabic Typesetting"/>
                <w:bCs/>
                <w:i/>
                <w:sz w:val="36"/>
                <w:szCs w:val="36"/>
                <w:lang w:eastAsia="zh-CN"/>
              </w:rPr>
            </w:pPr>
            <w:r w:rsidRPr="006247A0">
              <w:rPr>
                <w:rFonts w:ascii="Arabic Typesetting" w:eastAsia="SimSun" w:hAnsi="Arabic Typesetting" w:cs="Arabic Typesetting"/>
                <w:bCs/>
                <w:i/>
                <w:sz w:val="36"/>
                <w:szCs w:val="36"/>
                <w:rtl/>
                <w:lang w:eastAsia="zh-CN"/>
              </w:rPr>
              <w:t>محسوب اعتبارا من</w:t>
            </w:r>
          </w:p>
        </w:tc>
        <w:tc>
          <w:tcPr>
            <w:tcW w:w="1760" w:type="pct"/>
          </w:tcPr>
          <w:p w:rsidR="00223234" w:rsidRPr="006247A0" w:rsidRDefault="00223234" w:rsidP="001666CD">
            <w:pPr>
              <w:bidi/>
              <w:rPr>
                <w:rFonts w:ascii="Arabic Typesetting" w:eastAsia="SimSun" w:hAnsi="Arabic Typesetting" w:cs="Arabic Typesetting"/>
                <w:bCs/>
                <w:i/>
                <w:sz w:val="36"/>
                <w:szCs w:val="36"/>
                <w:lang w:eastAsia="zh-CN"/>
              </w:rPr>
            </w:pPr>
            <w:r w:rsidRPr="006247A0">
              <w:rPr>
                <w:rFonts w:ascii="Arabic Typesetting" w:eastAsia="SimSun" w:hAnsi="Arabic Typesetting" w:cs="Arabic Typesetting"/>
                <w:bCs/>
                <w:i/>
                <w:sz w:val="36"/>
                <w:szCs w:val="36"/>
                <w:rtl/>
                <w:lang w:eastAsia="zh-CN"/>
              </w:rPr>
              <w:t>الوقت (بالأشهر)</w:t>
            </w:r>
          </w:p>
        </w:tc>
      </w:tr>
      <w:tr w:rsidR="00223234" w:rsidRPr="006247A0" w:rsidTr="0082383F">
        <w:tc>
          <w:tcPr>
            <w:tcW w:w="1685" w:type="pct"/>
          </w:tcPr>
          <w:p w:rsidR="00223234" w:rsidRPr="006247A0" w:rsidRDefault="00223234" w:rsidP="001666CD">
            <w:pPr>
              <w:bidi/>
              <w:rPr>
                <w:rFonts w:ascii="Arabic Typesetting" w:eastAsia="SimSun" w:hAnsi="Arabic Typesetting" w:cs="Arabic Typesetting"/>
                <w:sz w:val="36"/>
                <w:szCs w:val="36"/>
                <w:lang w:eastAsia="zh-CN"/>
              </w:rPr>
            </w:pPr>
            <w:r w:rsidRPr="006247A0">
              <w:rPr>
                <w:rFonts w:ascii="Arabic Typesetting" w:hAnsi="Arabic Typesetting" w:cs="Arabic Typesetting"/>
                <w:sz w:val="36"/>
                <w:szCs w:val="36"/>
                <w:rtl/>
              </w:rPr>
              <w:t>البحث</w:t>
            </w:r>
          </w:p>
        </w:tc>
        <w:tc>
          <w:tcPr>
            <w:tcW w:w="1555" w:type="pct"/>
          </w:tcPr>
          <w:p w:rsidR="00223234" w:rsidRPr="006247A0" w:rsidRDefault="00223234" w:rsidP="001666CD">
            <w:pPr>
              <w:bidi/>
              <w:rPr>
                <w:rFonts w:ascii="Arabic Typesetting" w:eastAsia="SimSun" w:hAnsi="Arabic Typesetting" w:cs="Arabic Typesetting"/>
                <w:sz w:val="36"/>
                <w:szCs w:val="36"/>
                <w:lang w:eastAsia="zh-CN"/>
              </w:rPr>
            </w:pPr>
          </w:p>
        </w:tc>
        <w:tc>
          <w:tcPr>
            <w:tcW w:w="1760" w:type="pct"/>
          </w:tcPr>
          <w:p w:rsidR="00223234" w:rsidRPr="006247A0" w:rsidRDefault="00223234" w:rsidP="001666CD">
            <w:pPr>
              <w:bidi/>
              <w:rPr>
                <w:rFonts w:ascii="Arabic Typesetting" w:eastAsia="SimSun" w:hAnsi="Arabic Typesetting" w:cs="Arabic Typesetting"/>
                <w:sz w:val="36"/>
                <w:szCs w:val="36"/>
                <w:lang w:eastAsia="zh-CN"/>
              </w:rPr>
            </w:pPr>
          </w:p>
        </w:tc>
      </w:tr>
      <w:tr w:rsidR="00223234" w:rsidRPr="006247A0" w:rsidTr="0082383F">
        <w:tc>
          <w:tcPr>
            <w:tcW w:w="1685" w:type="pct"/>
          </w:tcPr>
          <w:p w:rsidR="00223234" w:rsidRPr="006247A0" w:rsidRDefault="00223234" w:rsidP="001666CD">
            <w:pPr>
              <w:bidi/>
              <w:rPr>
                <w:rFonts w:ascii="Arabic Typesetting" w:eastAsia="SimSun" w:hAnsi="Arabic Typesetting" w:cs="Arabic Typesetting"/>
                <w:sz w:val="36"/>
                <w:szCs w:val="36"/>
                <w:lang w:eastAsia="zh-CN"/>
              </w:rPr>
            </w:pPr>
            <w:r w:rsidRPr="006247A0">
              <w:rPr>
                <w:rFonts w:ascii="Arabic Typesetting" w:hAnsi="Arabic Typesetting" w:cs="Arabic Typesetting"/>
                <w:sz w:val="36"/>
                <w:szCs w:val="36"/>
                <w:rtl/>
              </w:rPr>
              <w:t>الفحص الأول</w:t>
            </w:r>
          </w:p>
        </w:tc>
        <w:tc>
          <w:tcPr>
            <w:tcW w:w="1555" w:type="pct"/>
          </w:tcPr>
          <w:p w:rsidR="00223234" w:rsidRPr="006247A0" w:rsidRDefault="00223234" w:rsidP="001666CD">
            <w:pPr>
              <w:bidi/>
              <w:rPr>
                <w:rFonts w:ascii="Arabic Typesetting" w:eastAsia="SimSun" w:hAnsi="Arabic Typesetting" w:cs="Arabic Typesetting"/>
                <w:sz w:val="36"/>
                <w:szCs w:val="36"/>
                <w:lang w:eastAsia="zh-CN"/>
              </w:rPr>
            </w:pPr>
          </w:p>
        </w:tc>
        <w:tc>
          <w:tcPr>
            <w:tcW w:w="1760" w:type="pct"/>
          </w:tcPr>
          <w:p w:rsidR="00223234" w:rsidRPr="006247A0" w:rsidRDefault="00223234" w:rsidP="001666CD">
            <w:pPr>
              <w:bidi/>
              <w:rPr>
                <w:rFonts w:ascii="Arabic Typesetting" w:eastAsia="SimSun" w:hAnsi="Arabic Typesetting" w:cs="Arabic Typesetting"/>
                <w:sz w:val="36"/>
                <w:szCs w:val="36"/>
                <w:lang w:eastAsia="zh-CN"/>
              </w:rPr>
            </w:pPr>
          </w:p>
        </w:tc>
      </w:tr>
      <w:tr w:rsidR="00223234" w:rsidRPr="006247A0" w:rsidTr="0082383F">
        <w:tc>
          <w:tcPr>
            <w:tcW w:w="1685" w:type="pct"/>
          </w:tcPr>
          <w:p w:rsidR="00223234" w:rsidRPr="006247A0" w:rsidRDefault="00223234" w:rsidP="001666CD">
            <w:pPr>
              <w:bidi/>
              <w:rPr>
                <w:rFonts w:ascii="Arabic Typesetting" w:eastAsia="SimSun" w:hAnsi="Arabic Typesetting" w:cs="Arabic Typesetting"/>
                <w:sz w:val="36"/>
                <w:szCs w:val="36"/>
                <w:lang w:eastAsia="zh-CN"/>
              </w:rPr>
            </w:pPr>
            <w:r w:rsidRPr="006247A0">
              <w:rPr>
                <w:rFonts w:ascii="Arabic Typesetting" w:hAnsi="Arabic Typesetting" w:cs="Arabic Typesetting"/>
                <w:sz w:val="36"/>
                <w:szCs w:val="36"/>
                <w:rtl/>
              </w:rPr>
              <w:t>المنح</w:t>
            </w:r>
          </w:p>
        </w:tc>
        <w:tc>
          <w:tcPr>
            <w:tcW w:w="1555" w:type="pct"/>
          </w:tcPr>
          <w:p w:rsidR="00223234" w:rsidRPr="006247A0" w:rsidRDefault="00223234" w:rsidP="001666CD">
            <w:pPr>
              <w:bidi/>
              <w:rPr>
                <w:rFonts w:ascii="Arabic Typesetting" w:eastAsia="SimSun" w:hAnsi="Arabic Typesetting" w:cs="Arabic Typesetting"/>
                <w:sz w:val="36"/>
                <w:szCs w:val="36"/>
                <w:lang w:eastAsia="zh-CN"/>
              </w:rPr>
            </w:pPr>
          </w:p>
        </w:tc>
        <w:tc>
          <w:tcPr>
            <w:tcW w:w="1760" w:type="pct"/>
          </w:tcPr>
          <w:p w:rsidR="00223234" w:rsidRPr="006247A0" w:rsidRDefault="00223234" w:rsidP="001666CD">
            <w:pPr>
              <w:bidi/>
              <w:rPr>
                <w:rFonts w:ascii="Arabic Typesetting" w:eastAsia="SimSun" w:hAnsi="Arabic Typesetting" w:cs="Arabic Typesetting"/>
                <w:sz w:val="36"/>
                <w:szCs w:val="36"/>
                <w:lang w:eastAsia="zh-CN"/>
              </w:rPr>
            </w:pPr>
          </w:p>
        </w:tc>
      </w:tr>
    </w:tbl>
    <w:p w:rsidR="00223234" w:rsidRPr="002651AF" w:rsidRDefault="00223234" w:rsidP="00920CA2">
      <w:pPr>
        <w:bidi/>
        <w:spacing w:after="240" w:line="360" w:lineRule="exact"/>
        <w:rPr>
          <w:rFonts w:ascii="Arabic Typesetting" w:hAnsi="Arabic Typesetting" w:cs="Arabic Typesetting"/>
          <w:i/>
          <w:iCs/>
          <w:sz w:val="36"/>
          <w:szCs w:val="36"/>
          <w:rtl/>
        </w:rPr>
      </w:pPr>
      <w:r w:rsidRPr="002651AF">
        <w:rPr>
          <w:rFonts w:ascii="Arabic Typesetting" w:hAnsi="Arabic Typesetting" w:cs="Arabic Typesetting"/>
          <w:i/>
          <w:iCs/>
          <w:sz w:val="36"/>
          <w:szCs w:val="36"/>
          <w:rtl/>
        </w:rPr>
        <w:t>[تج</w:t>
      </w:r>
      <w:r w:rsidR="00740743">
        <w:rPr>
          <w:rFonts w:ascii="Arabic Typesetting" w:hAnsi="Arabic Typesetting" w:cs="Arabic Typesetting" w:hint="cs"/>
          <w:i/>
          <w:iCs/>
          <w:sz w:val="36"/>
          <w:szCs w:val="36"/>
          <w:rtl/>
        </w:rPr>
        <w:t>د</w:t>
      </w:r>
      <w:r w:rsidRPr="002651AF">
        <w:rPr>
          <w:rFonts w:ascii="Arabic Typesetting" w:hAnsi="Arabic Typesetting" w:cs="Arabic Typesetting"/>
          <w:i/>
          <w:iCs/>
          <w:sz w:val="36"/>
          <w:szCs w:val="36"/>
          <w:rtl/>
        </w:rPr>
        <w:t>ر الإشارة إلى أن النظم الوطنية تتباين تباينا</w:t>
      </w:r>
      <w:r w:rsidR="001666CD">
        <w:rPr>
          <w:rFonts w:ascii="Arabic Typesetting" w:hAnsi="Arabic Typesetting" w:cs="Arabic Typesetting" w:hint="cs"/>
          <w:i/>
          <w:iCs/>
          <w:sz w:val="36"/>
          <w:szCs w:val="36"/>
          <w:rtl/>
        </w:rPr>
        <w:t>ً</w:t>
      </w:r>
      <w:r w:rsidRPr="002651AF">
        <w:rPr>
          <w:rFonts w:ascii="Arabic Typesetting" w:hAnsi="Arabic Typesetting" w:cs="Arabic Typesetting"/>
          <w:i/>
          <w:iCs/>
          <w:sz w:val="36"/>
          <w:szCs w:val="36"/>
          <w:rtl/>
        </w:rPr>
        <w:t xml:space="preserve"> كبيرا</w:t>
      </w:r>
      <w:r w:rsidR="001666CD">
        <w:rPr>
          <w:rFonts w:ascii="Arabic Typesetting" w:hAnsi="Arabic Typesetting" w:cs="Arabic Typesetting" w:hint="cs"/>
          <w:i/>
          <w:iCs/>
          <w:sz w:val="36"/>
          <w:szCs w:val="36"/>
          <w:rtl/>
        </w:rPr>
        <w:t>ً ولا سيما</w:t>
      </w:r>
      <w:r w:rsidRPr="002651AF">
        <w:rPr>
          <w:rFonts w:ascii="Arabic Typesetting" w:hAnsi="Arabic Typesetting" w:cs="Arabic Typesetting"/>
          <w:i/>
          <w:iCs/>
          <w:sz w:val="36"/>
          <w:szCs w:val="36"/>
          <w:rtl/>
        </w:rPr>
        <w:t xml:space="preserve"> عندما يتعين طلب إنجاز أعمال بحث وفحص</w:t>
      </w:r>
      <w:r w:rsidR="001666CD">
        <w:rPr>
          <w:rFonts w:ascii="Arabic Typesetting" w:hAnsi="Arabic Typesetting" w:cs="Arabic Typesetting" w:hint="cs"/>
          <w:i/>
          <w:iCs/>
          <w:sz w:val="36"/>
          <w:szCs w:val="36"/>
          <w:rtl/>
        </w:rPr>
        <w:t xml:space="preserve"> إذ</w:t>
      </w:r>
      <w:r w:rsidRPr="002651AF">
        <w:rPr>
          <w:rFonts w:ascii="Arabic Typesetting" w:hAnsi="Arabic Typesetting" w:cs="Arabic Typesetting"/>
          <w:i/>
          <w:iCs/>
          <w:sz w:val="36"/>
          <w:szCs w:val="36"/>
          <w:rtl/>
        </w:rPr>
        <w:t xml:space="preserve"> </w:t>
      </w:r>
      <w:r w:rsidR="001666CD">
        <w:rPr>
          <w:rFonts w:ascii="Arabic Typesetting" w:hAnsi="Arabic Typesetting" w:cs="Arabic Typesetting" w:hint="cs"/>
          <w:i/>
          <w:iCs/>
          <w:sz w:val="36"/>
          <w:szCs w:val="36"/>
          <w:rtl/>
        </w:rPr>
        <w:t>تختلف غالباً طريقة قياس</w:t>
      </w:r>
      <w:r w:rsidRPr="002651AF">
        <w:rPr>
          <w:rFonts w:ascii="Arabic Typesetting" w:hAnsi="Arabic Typesetting" w:cs="Arabic Typesetting"/>
          <w:i/>
          <w:iCs/>
          <w:sz w:val="36"/>
          <w:szCs w:val="36"/>
          <w:rtl/>
        </w:rPr>
        <w:t xml:space="preserve"> </w:t>
      </w:r>
      <w:r w:rsidR="001666CD">
        <w:rPr>
          <w:rFonts w:ascii="Arabic Typesetting" w:hAnsi="Arabic Typesetting" w:cs="Arabic Typesetting" w:hint="cs"/>
          <w:i/>
          <w:iCs/>
          <w:sz w:val="36"/>
          <w:szCs w:val="36"/>
          <w:rtl/>
        </w:rPr>
        <w:t>المكاتب ل</w:t>
      </w:r>
      <w:r w:rsidRPr="002651AF">
        <w:rPr>
          <w:rFonts w:ascii="Arabic Typesetting" w:hAnsi="Arabic Typesetting" w:cs="Arabic Typesetting"/>
          <w:i/>
          <w:iCs/>
          <w:sz w:val="36"/>
          <w:szCs w:val="36"/>
          <w:rtl/>
        </w:rPr>
        <w:t xml:space="preserve">لأداء. وينبغي أن يذكر المؤشر </w:t>
      </w:r>
      <w:r w:rsidR="001666CD">
        <w:rPr>
          <w:rFonts w:ascii="Arabic Typesetting" w:hAnsi="Arabic Typesetting" w:cs="Arabic Typesetting" w:hint="cs"/>
          <w:i/>
          <w:iCs/>
          <w:sz w:val="36"/>
          <w:szCs w:val="36"/>
          <w:rtl/>
        </w:rPr>
        <w:t xml:space="preserve">أساس قياسه مثل تاريخ الإيداع </w:t>
      </w:r>
      <w:r w:rsidRPr="002651AF">
        <w:rPr>
          <w:rFonts w:ascii="Arabic Typesetting" w:hAnsi="Arabic Typesetting" w:cs="Arabic Typesetting"/>
          <w:i/>
          <w:iCs/>
          <w:sz w:val="36"/>
          <w:szCs w:val="36"/>
          <w:rtl/>
        </w:rPr>
        <w:t xml:space="preserve">أو الأولوية أو طلب تنفيذ </w:t>
      </w:r>
      <w:r w:rsidR="001666CD">
        <w:rPr>
          <w:rFonts w:ascii="Arabic Typesetting" w:hAnsi="Arabic Typesetting" w:cs="Arabic Typesetting" w:hint="cs"/>
          <w:i/>
          <w:iCs/>
          <w:sz w:val="36"/>
          <w:szCs w:val="36"/>
          <w:rtl/>
        </w:rPr>
        <w:t>ال</w:t>
      </w:r>
      <w:r w:rsidRPr="002651AF">
        <w:rPr>
          <w:rFonts w:ascii="Arabic Typesetting" w:hAnsi="Arabic Typesetting" w:cs="Arabic Typesetting"/>
          <w:i/>
          <w:iCs/>
          <w:sz w:val="36"/>
          <w:szCs w:val="36"/>
          <w:rtl/>
        </w:rPr>
        <w:t xml:space="preserve">عملية </w:t>
      </w:r>
      <w:r w:rsidR="001666CD">
        <w:rPr>
          <w:rFonts w:ascii="Arabic Typesetting" w:hAnsi="Arabic Typesetting" w:cs="Arabic Typesetting" w:hint="cs"/>
          <w:i/>
          <w:iCs/>
          <w:sz w:val="36"/>
          <w:szCs w:val="36"/>
          <w:rtl/>
        </w:rPr>
        <w:t>المعنية أو تاريخ آخر</w:t>
      </w:r>
      <w:r w:rsidRPr="002651AF">
        <w:rPr>
          <w:rFonts w:ascii="Arabic Typesetting" w:hAnsi="Arabic Typesetting" w:cs="Arabic Typesetting"/>
          <w:i/>
          <w:iCs/>
          <w:sz w:val="36"/>
          <w:szCs w:val="36"/>
          <w:rtl/>
        </w:rPr>
        <w:t xml:space="preserve">. </w:t>
      </w:r>
      <w:r w:rsidR="00044192">
        <w:rPr>
          <w:rFonts w:ascii="Arabic Typesetting" w:hAnsi="Arabic Typesetting" w:cs="Arabic Typesetting" w:hint="cs"/>
          <w:i/>
          <w:iCs/>
          <w:sz w:val="36"/>
          <w:szCs w:val="36"/>
          <w:rtl/>
        </w:rPr>
        <w:t>ومتى كان</w:t>
      </w:r>
      <w:r w:rsidRPr="002651AF">
        <w:rPr>
          <w:rFonts w:ascii="Arabic Typesetting" w:hAnsi="Arabic Typesetting" w:cs="Arabic Typesetting"/>
          <w:i/>
          <w:iCs/>
          <w:sz w:val="36"/>
          <w:szCs w:val="36"/>
          <w:rtl/>
        </w:rPr>
        <w:t xml:space="preserve"> النظام الوطني يشمل مسارات </w:t>
      </w:r>
      <w:r w:rsidR="00044192">
        <w:rPr>
          <w:rFonts w:ascii="Arabic Typesetting" w:hAnsi="Arabic Typesetting" w:cs="Arabic Typesetting" w:hint="cs"/>
          <w:i/>
          <w:iCs/>
          <w:sz w:val="36"/>
          <w:szCs w:val="36"/>
          <w:rtl/>
        </w:rPr>
        <w:t>لها</w:t>
      </w:r>
      <w:r w:rsidRPr="002651AF">
        <w:rPr>
          <w:rFonts w:ascii="Arabic Typesetting" w:hAnsi="Arabic Typesetting" w:cs="Arabic Typesetting"/>
          <w:i/>
          <w:iCs/>
          <w:sz w:val="36"/>
          <w:szCs w:val="36"/>
          <w:rtl/>
        </w:rPr>
        <w:t xml:space="preserve"> آثار </w:t>
      </w:r>
      <w:r w:rsidR="00044192">
        <w:rPr>
          <w:rFonts w:ascii="Arabic Typesetting" w:hAnsi="Arabic Typesetting" w:cs="Arabic Typesetting" w:hint="cs"/>
          <w:i/>
          <w:iCs/>
          <w:sz w:val="36"/>
          <w:szCs w:val="36"/>
          <w:rtl/>
        </w:rPr>
        <w:t>مختلفة</w:t>
      </w:r>
      <w:r w:rsidRPr="002651AF">
        <w:rPr>
          <w:rFonts w:ascii="Arabic Typesetting" w:hAnsi="Arabic Typesetting" w:cs="Arabic Typesetting"/>
          <w:i/>
          <w:iCs/>
          <w:sz w:val="36"/>
          <w:szCs w:val="36"/>
          <w:rtl/>
          <w:lang w:bidi="ar"/>
        </w:rPr>
        <w:t xml:space="preserve"> جذرياً (م</w:t>
      </w:r>
      <w:r w:rsidR="00920CA2">
        <w:rPr>
          <w:rFonts w:ascii="Arabic Typesetting" w:hAnsi="Arabic Typesetting" w:cs="Arabic Typesetting" w:hint="cs"/>
          <w:i/>
          <w:iCs/>
          <w:sz w:val="36"/>
          <w:szCs w:val="36"/>
          <w:rtl/>
          <w:lang w:bidi="ar"/>
        </w:rPr>
        <w:t>ثل</w:t>
      </w:r>
      <w:r w:rsidRPr="002651AF">
        <w:rPr>
          <w:rFonts w:ascii="Arabic Typesetting" w:hAnsi="Arabic Typesetting" w:cs="Arabic Typesetting"/>
          <w:i/>
          <w:iCs/>
          <w:sz w:val="36"/>
          <w:szCs w:val="36"/>
          <w:rtl/>
          <w:lang w:bidi="ar"/>
        </w:rPr>
        <w:t xml:space="preserve"> الفحص المؤجل)، </w:t>
      </w:r>
      <w:r w:rsidR="00044192">
        <w:rPr>
          <w:rFonts w:ascii="Arabic Typesetting" w:hAnsi="Arabic Typesetting" w:cs="Arabic Typesetting" w:hint="cs"/>
          <w:i/>
          <w:iCs/>
          <w:sz w:val="36"/>
          <w:szCs w:val="36"/>
          <w:rtl/>
          <w:lang w:bidi="ar"/>
        </w:rPr>
        <w:t xml:space="preserve">جاز </w:t>
      </w:r>
      <w:r w:rsidRPr="002651AF">
        <w:rPr>
          <w:rFonts w:ascii="Arabic Typesetting" w:hAnsi="Arabic Typesetting" w:cs="Arabic Typesetting"/>
          <w:i/>
          <w:iCs/>
          <w:sz w:val="36"/>
          <w:szCs w:val="36"/>
          <w:rtl/>
          <w:lang w:bidi="ar"/>
        </w:rPr>
        <w:t>توزيع المؤشرات إلى فئات مختلفة.</w:t>
      </w:r>
      <w:r w:rsidR="00740743" w:rsidRPr="00330187">
        <w:rPr>
          <w:rFonts w:ascii="Arabic Typesetting" w:hAnsi="Arabic Typesetting" w:cs="Arabic Typesetting" w:hint="cs"/>
          <w:i/>
          <w:iCs/>
          <w:color w:val="1F497D" w:themeColor="text2"/>
          <w:sz w:val="36"/>
          <w:szCs w:val="36"/>
          <w:u w:val="single"/>
          <w:rtl/>
          <w:lang w:bidi="ar"/>
        </w:rPr>
        <w:t xml:space="preserve"> وينبغي للمكتب أن ينظر في </w:t>
      </w:r>
      <w:r w:rsidR="00920CA2">
        <w:rPr>
          <w:rFonts w:ascii="Arabic Typesetting" w:hAnsi="Arabic Typesetting" w:cs="Arabic Typesetting" w:hint="cs"/>
          <w:i/>
          <w:iCs/>
          <w:color w:val="1F497D" w:themeColor="text2"/>
          <w:sz w:val="36"/>
          <w:szCs w:val="36"/>
          <w:u w:val="single"/>
          <w:rtl/>
          <w:lang w:bidi="ar"/>
        </w:rPr>
        <w:t>إمكانية توزيع</w:t>
      </w:r>
      <w:r w:rsidR="00740743" w:rsidRPr="00330187">
        <w:rPr>
          <w:rFonts w:ascii="Arabic Typesetting" w:hAnsi="Arabic Typesetting" w:cs="Arabic Typesetting" w:hint="cs"/>
          <w:i/>
          <w:iCs/>
          <w:color w:val="1F497D" w:themeColor="text2"/>
          <w:sz w:val="36"/>
          <w:szCs w:val="36"/>
          <w:u w:val="single"/>
          <w:rtl/>
          <w:lang w:bidi="ar"/>
        </w:rPr>
        <w:t xml:space="preserve"> البيانات بحسب </w:t>
      </w:r>
      <w:r w:rsidR="00044192" w:rsidRPr="00330187">
        <w:rPr>
          <w:rFonts w:ascii="Arabic Typesetting" w:hAnsi="Arabic Typesetting" w:cs="Arabic Typesetting" w:hint="cs"/>
          <w:i/>
          <w:iCs/>
          <w:color w:val="1F497D" w:themeColor="text2"/>
          <w:sz w:val="36"/>
          <w:szCs w:val="36"/>
          <w:u w:val="single"/>
          <w:rtl/>
          <w:lang w:bidi="ar"/>
        </w:rPr>
        <w:t>المجال التقني</w:t>
      </w:r>
      <w:r w:rsidR="00740743" w:rsidRPr="00330187">
        <w:rPr>
          <w:rFonts w:ascii="Arabic Typesetting" w:hAnsi="Arabic Typesetting" w:cs="Arabic Typesetting" w:hint="cs"/>
          <w:i/>
          <w:iCs/>
          <w:color w:val="1F497D" w:themeColor="text2"/>
          <w:sz w:val="36"/>
          <w:szCs w:val="36"/>
          <w:u w:val="single"/>
          <w:rtl/>
          <w:lang w:bidi="ar"/>
        </w:rPr>
        <w:t xml:space="preserve"> </w:t>
      </w:r>
      <w:r w:rsidR="00920CA2">
        <w:rPr>
          <w:rFonts w:ascii="Arabic Typesetting" w:hAnsi="Arabic Typesetting" w:cs="Arabic Typesetting" w:hint="cs"/>
          <w:i/>
          <w:iCs/>
          <w:color w:val="1F497D" w:themeColor="text2"/>
          <w:sz w:val="36"/>
          <w:szCs w:val="36"/>
          <w:u w:val="single"/>
          <w:rtl/>
          <w:lang w:bidi="ar"/>
        </w:rPr>
        <w:t>في حال وجود</w:t>
      </w:r>
      <w:r w:rsidR="00740743" w:rsidRPr="00330187">
        <w:rPr>
          <w:rFonts w:ascii="Arabic Typesetting" w:hAnsi="Arabic Typesetting" w:cs="Arabic Typesetting" w:hint="cs"/>
          <w:i/>
          <w:iCs/>
          <w:color w:val="1F497D" w:themeColor="text2"/>
          <w:sz w:val="36"/>
          <w:szCs w:val="36"/>
          <w:u w:val="single"/>
          <w:rtl/>
          <w:lang w:bidi="ar"/>
        </w:rPr>
        <w:t xml:space="preserve"> تفاوت </w:t>
      </w:r>
      <w:r w:rsidR="00920CA2">
        <w:rPr>
          <w:rFonts w:ascii="Arabic Typesetting" w:hAnsi="Arabic Typesetting" w:cs="Arabic Typesetting" w:hint="cs"/>
          <w:i/>
          <w:iCs/>
          <w:color w:val="1F497D" w:themeColor="text2"/>
          <w:sz w:val="36"/>
          <w:szCs w:val="36"/>
          <w:u w:val="single"/>
          <w:rtl/>
          <w:lang w:bidi="ar"/>
        </w:rPr>
        <w:t>كبير</w:t>
      </w:r>
      <w:r w:rsidR="00740743" w:rsidRPr="00330187">
        <w:rPr>
          <w:rFonts w:ascii="Arabic Typesetting" w:hAnsi="Arabic Typesetting" w:cs="Arabic Typesetting" w:hint="cs"/>
          <w:i/>
          <w:iCs/>
          <w:color w:val="1F497D" w:themeColor="text2"/>
          <w:sz w:val="36"/>
          <w:szCs w:val="36"/>
          <w:u w:val="single"/>
          <w:rtl/>
          <w:lang w:bidi="ar"/>
        </w:rPr>
        <w:t xml:space="preserve"> بين</w:t>
      </w:r>
      <w:r w:rsidR="00920CA2">
        <w:rPr>
          <w:rFonts w:ascii="Arabic Typesetting" w:hAnsi="Arabic Typesetting" w:cs="Arabic Typesetting" w:hint="cs"/>
          <w:i/>
          <w:iCs/>
          <w:color w:val="1F497D" w:themeColor="text2"/>
          <w:sz w:val="36"/>
          <w:szCs w:val="36"/>
          <w:u w:val="single"/>
          <w:rtl/>
          <w:lang w:bidi="ar"/>
        </w:rPr>
        <w:t xml:space="preserve"> </w:t>
      </w:r>
      <w:r w:rsidR="00740743" w:rsidRPr="00330187">
        <w:rPr>
          <w:rFonts w:ascii="Arabic Typesetting" w:hAnsi="Arabic Typesetting" w:cs="Arabic Typesetting" w:hint="cs"/>
          <w:i/>
          <w:iCs/>
          <w:color w:val="1F497D" w:themeColor="text2"/>
          <w:sz w:val="36"/>
          <w:szCs w:val="36"/>
          <w:u w:val="single"/>
          <w:rtl/>
          <w:lang w:bidi="ar"/>
        </w:rPr>
        <w:t>المجالات.</w:t>
      </w:r>
      <w:r w:rsidRPr="002651AF">
        <w:rPr>
          <w:rFonts w:ascii="Arabic Typesetting" w:hAnsi="Arabic Typesetting" w:cs="Arabic Typesetting"/>
          <w:i/>
          <w:iCs/>
          <w:sz w:val="36"/>
          <w:szCs w:val="36"/>
          <w:rtl/>
          <w:lang w:bidi="ar"/>
        </w:rPr>
        <w:t>]</w:t>
      </w:r>
    </w:p>
    <w:p w:rsidR="00223234" w:rsidRDefault="00740743" w:rsidP="00740743">
      <w:pPr>
        <w:pStyle w:val="NormalParaAR"/>
        <w:keepNext/>
        <w:keepLines/>
        <w:spacing w:before="240"/>
        <w:rPr>
          <w:b/>
          <w:bCs/>
        </w:rPr>
      </w:pPr>
      <w:r w:rsidRPr="00330187">
        <w:rPr>
          <w:rFonts w:hint="cs"/>
          <w:b/>
          <w:bCs/>
          <w:color w:val="1F497D" w:themeColor="text2"/>
          <w:u w:val="single"/>
          <w:rtl/>
        </w:rPr>
        <w:lastRenderedPageBreak/>
        <w:t>(ه)</w:t>
      </w:r>
      <w:r w:rsidRPr="00330187">
        <w:rPr>
          <w:b/>
          <w:bCs/>
          <w:color w:val="1F497D" w:themeColor="text2"/>
          <w:u w:val="single"/>
          <w:rtl/>
        </w:rPr>
        <w:tab/>
      </w:r>
      <w:r w:rsidR="00223234" w:rsidRPr="00330187">
        <w:rPr>
          <w:b/>
          <w:bCs/>
          <w:strike/>
          <w:color w:val="FF0000"/>
          <w:rtl/>
        </w:rPr>
        <w:t xml:space="preserve">الطلبات الوطنية </w:t>
      </w:r>
      <w:proofErr w:type="spellStart"/>
      <w:r w:rsidR="00223234" w:rsidRPr="00330187">
        <w:rPr>
          <w:b/>
          <w:bCs/>
          <w:strike/>
          <w:color w:val="FF0000"/>
          <w:rtl/>
        </w:rPr>
        <w:t>المتراكمة</w:t>
      </w:r>
      <w:r w:rsidRPr="00330187">
        <w:rPr>
          <w:rFonts w:hint="cs"/>
          <w:b/>
          <w:bCs/>
          <w:color w:val="1F497D" w:themeColor="text2"/>
          <w:u w:val="single"/>
          <w:rtl/>
        </w:rPr>
        <w:t>عبء</w:t>
      </w:r>
      <w:proofErr w:type="spellEnd"/>
      <w:r w:rsidRPr="00330187">
        <w:rPr>
          <w:rFonts w:hint="cs"/>
          <w:b/>
          <w:bCs/>
          <w:color w:val="1F497D" w:themeColor="text2"/>
          <w:u w:val="single"/>
          <w:rtl/>
        </w:rPr>
        <w:t xml:space="preserve"> العمل الوطني</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2"/>
        <w:gridCol w:w="3369"/>
      </w:tblGrid>
      <w:tr w:rsidR="00223234" w:rsidRPr="006247A0" w:rsidTr="0082383F">
        <w:trPr>
          <w:cantSplit/>
        </w:trPr>
        <w:tc>
          <w:tcPr>
            <w:tcW w:w="3240" w:type="pct"/>
            <w:tcBorders>
              <w:top w:val="single" w:sz="4" w:space="0" w:color="auto"/>
              <w:left w:val="single" w:sz="4" w:space="0" w:color="auto"/>
              <w:bottom w:val="single" w:sz="4" w:space="0" w:color="auto"/>
              <w:right w:val="single" w:sz="4" w:space="0" w:color="auto"/>
            </w:tcBorders>
            <w:hideMark/>
          </w:tcPr>
          <w:p w:rsidR="00223234" w:rsidRPr="006247A0" w:rsidRDefault="00223234" w:rsidP="00740743">
            <w:pPr>
              <w:keepNext/>
              <w:keepLines/>
              <w:bidi/>
              <w:rPr>
                <w:rFonts w:ascii="Arabic Typesetting" w:eastAsia="SimSun" w:hAnsi="Arabic Typesetting" w:cs="Arabic Typesetting"/>
                <w:bCs/>
                <w:sz w:val="36"/>
                <w:szCs w:val="36"/>
                <w:lang w:eastAsia="zh-CN"/>
              </w:rPr>
            </w:pPr>
            <w:r w:rsidRPr="006247A0">
              <w:rPr>
                <w:rFonts w:ascii="Arabic Typesetting" w:eastAsia="SimSun" w:hAnsi="Arabic Typesetting" w:cs="Arabic Typesetting"/>
                <w:bCs/>
                <w:sz w:val="36"/>
                <w:szCs w:val="36"/>
                <w:rtl/>
                <w:lang w:eastAsia="zh-CN"/>
              </w:rPr>
              <w:t>المقياس</w:t>
            </w:r>
          </w:p>
        </w:tc>
        <w:tc>
          <w:tcPr>
            <w:tcW w:w="1760" w:type="pct"/>
            <w:tcBorders>
              <w:top w:val="single" w:sz="4" w:space="0" w:color="auto"/>
              <w:left w:val="single" w:sz="4" w:space="0" w:color="auto"/>
              <w:bottom w:val="single" w:sz="4" w:space="0" w:color="auto"/>
              <w:right w:val="single" w:sz="4" w:space="0" w:color="auto"/>
            </w:tcBorders>
            <w:hideMark/>
          </w:tcPr>
          <w:p w:rsidR="00223234" w:rsidRPr="006247A0" w:rsidRDefault="00223234" w:rsidP="00740743">
            <w:pPr>
              <w:bidi/>
              <w:rPr>
                <w:rFonts w:ascii="Arabic Typesetting" w:eastAsia="SimSun" w:hAnsi="Arabic Typesetting" w:cs="Arabic Typesetting"/>
                <w:bCs/>
                <w:sz w:val="36"/>
                <w:szCs w:val="36"/>
                <w:lang w:eastAsia="zh-CN"/>
              </w:rPr>
            </w:pPr>
            <w:r w:rsidRPr="006247A0">
              <w:rPr>
                <w:rFonts w:ascii="Arabic Typesetting" w:eastAsia="SimSun" w:hAnsi="Arabic Typesetting" w:cs="Arabic Typesetting"/>
                <w:bCs/>
                <w:sz w:val="36"/>
                <w:szCs w:val="36"/>
                <w:rtl/>
                <w:lang w:eastAsia="zh-CN"/>
              </w:rPr>
              <w:t>عدد الطلبات</w:t>
            </w:r>
          </w:p>
        </w:tc>
      </w:tr>
      <w:tr w:rsidR="00223234" w:rsidRPr="006247A0" w:rsidTr="0082383F">
        <w:trPr>
          <w:cantSplit/>
        </w:trPr>
        <w:tc>
          <w:tcPr>
            <w:tcW w:w="3240" w:type="pct"/>
            <w:tcBorders>
              <w:top w:val="single" w:sz="4" w:space="0" w:color="auto"/>
              <w:left w:val="single" w:sz="4" w:space="0" w:color="auto"/>
              <w:bottom w:val="single" w:sz="4" w:space="0" w:color="auto"/>
              <w:right w:val="single" w:sz="4" w:space="0" w:color="auto"/>
            </w:tcBorders>
            <w:hideMark/>
          </w:tcPr>
          <w:p w:rsidR="00223234" w:rsidRPr="006247A0" w:rsidRDefault="00223234" w:rsidP="00740743">
            <w:pPr>
              <w:keepNext/>
              <w:keepLines/>
              <w:suppressAutoHyphens/>
              <w:bidi/>
              <w:jc w:val="both"/>
              <w:rPr>
                <w:rFonts w:ascii="Arabic Typesetting" w:hAnsi="Arabic Typesetting" w:cs="Arabic Typesetting"/>
                <w:sz w:val="36"/>
                <w:szCs w:val="36"/>
                <w:lang w:bidi="he-IL"/>
              </w:rPr>
            </w:pPr>
            <w:r w:rsidRPr="006247A0">
              <w:rPr>
                <w:rFonts w:ascii="Arabic Typesetting" w:hAnsi="Arabic Typesetting" w:cs="Arabic Typesetting"/>
                <w:sz w:val="36"/>
                <w:szCs w:val="36"/>
                <w:rtl/>
              </w:rPr>
              <w:t>جميع الطلبات العالقة</w:t>
            </w:r>
          </w:p>
        </w:tc>
        <w:tc>
          <w:tcPr>
            <w:tcW w:w="1760" w:type="pct"/>
            <w:tcBorders>
              <w:top w:val="single" w:sz="4" w:space="0" w:color="auto"/>
              <w:left w:val="single" w:sz="4" w:space="0" w:color="auto"/>
              <w:bottom w:val="single" w:sz="4" w:space="0" w:color="auto"/>
              <w:right w:val="single" w:sz="4" w:space="0" w:color="auto"/>
            </w:tcBorders>
          </w:tcPr>
          <w:p w:rsidR="00223234" w:rsidRPr="006247A0" w:rsidRDefault="00223234" w:rsidP="00740743">
            <w:pPr>
              <w:keepNext/>
              <w:keepLines/>
              <w:suppressAutoHyphens/>
              <w:jc w:val="both"/>
              <w:rPr>
                <w:rFonts w:ascii="Arabic Typesetting" w:hAnsi="Arabic Typesetting" w:cs="Arabic Typesetting"/>
                <w:sz w:val="36"/>
                <w:szCs w:val="36"/>
                <w:lang w:bidi="he-IL"/>
              </w:rPr>
            </w:pPr>
          </w:p>
        </w:tc>
      </w:tr>
      <w:tr w:rsidR="00223234" w:rsidRPr="006247A0" w:rsidTr="0082383F">
        <w:trPr>
          <w:cantSplit/>
        </w:trPr>
        <w:tc>
          <w:tcPr>
            <w:tcW w:w="3240" w:type="pct"/>
            <w:tcBorders>
              <w:top w:val="single" w:sz="4" w:space="0" w:color="auto"/>
              <w:left w:val="single" w:sz="4" w:space="0" w:color="auto"/>
              <w:bottom w:val="single" w:sz="4" w:space="0" w:color="auto"/>
              <w:right w:val="single" w:sz="4" w:space="0" w:color="auto"/>
            </w:tcBorders>
            <w:hideMark/>
          </w:tcPr>
          <w:p w:rsidR="00223234" w:rsidRPr="006247A0" w:rsidRDefault="00223234" w:rsidP="00740743">
            <w:pPr>
              <w:keepNext/>
              <w:keepLines/>
              <w:suppressAutoHyphens/>
              <w:bidi/>
              <w:jc w:val="both"/>
              <w:rPr>
                <w:rFonts w:ascii="Arabic Typesetting" w:hAnsi="Arabic Typesetting" w:cs="Arabic Typesetting"/>
                <w:sz w:val="36"/>
                <w:szCs w:val="36"/>
                <w:lang w:bidi="he-IL"/>
              </w:rPr>
            </w:pPr>
            <w:r w:rsidRPr="006247A0">
              <w:rPr>
                <w:rFonts w:ascii="Arabic Typesetting" w:hAnsi="Arabic Typesetting" w:cs="Arabic Typesetting"/>
                <w:sz w:val="36"/>
                <w:szCs w:val="36"/>
                <w:rtl/>
              </w:rPr>
              <w:t xml:space="preserve">طلبات في انتظار البحث </w:t>
            </w:r>
            <w:r>
              <w:rPr>
                <w:rFonts w:ascii="Arabic Typesetting" w:hAnsi="Arabic Typesetting" w:cs="Arabic Typesetting" w:hint="cs"/>
                <w:sz w:val="36"/>
                <w:szCs w:val="36"/>
                <w:rtl/>
              </w:rPr>
              <w:t>(</w:t>
            </w:r>
            <w:r w:rsidRPr="006247A0">
              <w:rPr>
                <w:rFonts w:ascii="Arabic Typesetting" w:hAnsi="Arabic Typesetting" w:cs="Arabic Typesetting"/>
                <w:sz w:val="36"/>
                <w:szCs w:val="36"/>
                <w:rtl/>
              </w:rPr>
              <w:t>في حال دفعت الرسوم المعنية)</w:t>
            </w:r>
          </w:p>
        </w:tc>
        <w:tc>
          <w:tcPr>
            <w:tcW w:w="1760" w:type="pct"/>
            <w:tcBorders>
              <w:top w:val="single" w:sz="4" w:space="0" w:color="auto"/>
              <w:left w:val="single" w:sz="4" w:space="0" w:color="auto"/>
              <w:bottom w:val="single" w:sz="4" w:space="0" w:color="auto"/>
              <w:right w:val="single" w:sz="4" w:space="0" w:color="auto"/>
            </w:tcBorders>
          </w:tcPr>
          <w:p w:rsidR="00223234" w:rsidRPr="006247A0" w:rsidRDefault="00223234" w:rsidP="00740743">
            <w:pPr>
              <w:keepNext/>
              <w:keepLines/>
              <w:suppressAutoHyphens/>
              <w:jc w:val="both"/>
              <w:rPr>
                <w:rFonts w:ascii="Arabic Typesetting" w:hAnsi="Arabic Typesetting" w:cs="Arabic Typesetting"/>
                <w:sz w:val="36"/>
                <w:szCs w:val="36"/>
                <w:lang w:bidi="he-IL"/>
              </w:rPr>
            </w:pPr>
          </w:p>
        </w:tc>
      </w:tr>
      <w:tr w:rsidR="00223234" w:rsidRPr="006247A0" w:rsidTr="0082383F">
        <w:trPr>
          <w:cantSplit/>
        </w:trPr>
        <w:tc>
          <w:tcPr>
            <w:tcW w:w="3240" w:type="pct"/>
            <w:tcBorders>
              <w:top w:val="single" w:sz="4" w:space="0" w:color="auto"/>
              <w:left w:val="single" w:sz="4" w:space="0" w:color="auto"/>
              <w:bottom w:val="single" w:sz="4" w:space="0" w:color="auto"/>
              <w:right w:val="single" w:sz="4" w:space="0" w:color="auto"/>
            </w:tcBorders>
            <w:hideMark/>
          </w:tcPr>
          <w:p w:rsidR="00223234" w:rsidRPr="006247A0" w:rsidRDefault="00223234" w:rsidP="00740743">
            <w:pPr>
              <w:keepLines/>
              <w:suppressAutoHyphens/>
              <w:bidi/>
              <w:jc w:val="both"/>
              <w:rPr>
                <w:rFonts w:ascii="Arabic Typesetting" w:hAnsi="Arabic Typesetting" w:cs="Arabic Typesetting"/>
                <w:sz w:val="36"/>
                <w:szCs w:val="36"/>
                <w:lang w:bidi="he-IL"/>
              </w:rPr>
            </w:pPr>
            <w:r w:rsidRPr="006247A0">
              <w:rPr>
                <w:rFonts w:ascii="Arabic Typesetting" w:hAnsi="Arabic Typesetting" w:cs="Arabic Typesetting"/>
                <w:sz w:val="36"/>
                <w:szCs w:val="36"/>
                <w:rtl/>
              </w:rPr>
              <w:t>طلبات في انتظار الفحص الأول (في حال دفعت الرسوم المعنية)</w:t>
            </w:r>
          </w:p>
        </w:tc>
        <w:tc>
          <w:tcPr>
            <w:tcW w:w="1760" w:type="pct"/>
            <w:tcBorders>
              <w:top w:val="single" w:sz="4" w:space="0" w:color="auto"/>
              <w:left w:val="single" w:sz="4" w:space="0" w:color="auto"/>
              <w:bottom w:val="single" w:sz="4" w:space="0" w:color="auto"/>
              <w:right w:val="single" w:sz="4" w:space="0" w:color="auto"/>
            </w:tcBorders>
          </w:tcPr>
          <w:p w:rsidR="00223234" w:rsidRPr="006247A0" w:rsidRDefault="00223234" w:rsidP="00740743">
            <w:pPr>
              <w:suppressAutoHyphens/>
              <w:jc w:val="both"/>
              <w:rPr>
                <w:rFonts w:ascii="Arabic Typesetting" w:hAnsi="Arabic Typesetting" w:cs="Arabic Typesetting"/>
                <w:sz w:val="36"/>
                <w:szCs w:val="36"/>
                <w:lang w:bidi="he-IL"/>
              </w:rPr>
            </w:pPr>
          </w:p>
        </w:tc>
      </w:tr>
    </w:tbl>
    <w:p w:rsidR="00223234" w:rsidRPr="006247A0" w:rsidRDefault="00223234" w:rsidP="00920CA2">
      <w:pPr>
        <w:pStyle w:val="SectionHeading"/>
        <w:spacing w:before="240"/>
      </w:pPr>
      <w:r w:rsidRPr="00A54253">
        <w:rPr>
          <w:rtl/>
        </w:rPr>
        <w:t>7 - الدعم المطلوب</w:t>
      </w:r>
    </w:p>
    <w:p w:rsidR="00223234" w:rsidRPr="00330187" w:rsidRDefault="00223234" w:rsidP="00044192">
      <w:pPr>
        <w:bidi/>
        <w:spacing w:after="120" w:line="360" w:lineRule="exact"/>
        <w:rPr>
          <w:rFonts w:ascii="Arabic Typesetting" w:hAnsi="Arabic Typesetting" w:cs="Arabic Typesetting"/>
          <w:i/>
          <w:iCs/>
          <w:color w:val="1F497D" w:themeColor="text2"/>
          <w:sz w:val="36"/>
          <w:szCs w:val="36"/>
          <w:u w:val="single"/>
          <w:rtl/>
        </w:rPr>
      </w:pPr>
      <w:r w:rsidRPr="006247A0">
        <w:rPr>
          <w:rFonts w:ascii="Arabic Typesetting" w:hAnsi="Arabic Typesetting" w:cs="Arabic Typesetting"/>
          <w:i/>
          <w:iCs/>
          <w:sz w:val="36"/>
          <w:szCs w:val="36"/>
        </w:rPr>
        <w:t>]</w:t>
      </w:r>
      <w:r w:rsidR="00044192">
        <w:rPr>
          <w:rFonts w:ascii="Arabic Typesetting" w:hAnsi="Arabic Typesetting" w:cs="Arabic Typesetting" w:hint="cs"/>
          <w:i/>
          <w:iCs/>
          <w:sz w:val="36"/>
          <w:szCs w:val="36"/>
          <w:rtl/>
        </w:rPr>
        <w:t>يُرجى بيان</w:t>
      </w:r>
      <w:r w:rsidRPr="006247A0">
        <w:rPr>
          <w:rFonts w:ascii="Arabic Typesetting" w:hAnsi="Arabic Typesetting" w:cs="Arabic Typesetting"/>
          <w:i/>
          <w:iCs/>
          <w:sz w:val="36"/>
          <w:szCs w:val="36"/>
          <w:rtl/>
        </w:rPr>
        <w:t xml:space="preserve"> نوع المساعدة التي </w:t>
      </w:r>
      <w:r w:rsidR="00044192">
        <w:rPr>
          <w:rFonts w:ascii="Arabic Typesetting" w:hAnsi="Arabic Typesetting" w:cs="Arabic Typesetting" w:hint="cs"/>
          <w:i/>
          <w:iCs/>
          <w:sz w:val="36"/>
          <w:szCs w:val="36"/>
          <w:rtl/>
        </w:rPr>
        <w:t>ستُلتمس</w:t>
      </w:r>
      <w:r w:rsidRPr="006247A0">
        <w:rPr>
          <w:rFonts w:ascii="Arabic Typesetting" w:hAnsi="Arabic Typesetting" w:cs="Arabic Typesetting"/>
          <w:i/>
          <w:iCs/>
          <w:sz w:val="36"/>
          <w:szCs w:val="36"/>
          <w:rtl/>
        </w:rPr>
        <w:t xml:space="preserve"> من المكتب الدولي أو الدول المتعاقدة الأخرى</w:t>
      </w:r>
      <w:r w:rsidR="00740743" w:rsidRPr="00330187">
        <w:rPr>
          <w:rFonts w:ascii="Arabic Typesetting" w:hAnsi="Arabic Typesetting" w:cs="Arabic Typesetting" w:hint="cs"/>
          <w:i/>
          <w:iCs/>
          <w:color w:val="1F497D" w:themeColor="text2"/>
          <w:sz w:val="36"/>
          <w:szCs w:val="36"/>
          <w:u w:val="single"/>
          <w:rtl/>
        </w:rPr>
        <w:t xml:space="preserve"> فيما يخص استكمال الاستعدادات للعمل كإدارة دولية</w:t>
      </w:r>
      <w:r w:rsidRPr="006247A0">
        <w:rPr>
          <w:rFonts w:ascii="Arabic Typesetting" w:hAnsi="Arabic Typesetting" w:cs="Arabic Typesetting"/>
          <w:i/>
          <w:iCs/>
          <w:sz w:val="36"/>
          <w:szCs w:val="36"/>
          <w:rtl/>
        </w:rPr>
        <w:t>، مثل طلب المساعدة لتدريب الفاحصين أو وضع</w:t>
      </w:r>
      <w:r w:rsidRPr="006247A0">
        <w:rPr>
          <w:rFonts w:ascii="Arabic Typesetting" w:hAnsi="Arabic Typesetting" w:cs="Arabic Typesetting"/>
          <w:sz w:val="36"/>
          <w:szCs w:val="36"/>
          <w:rtl/>
          <w:lang w:bidi="ar"/>
        </w:rPr>
        <w:t xml:space="preserve"> نظم تكنولوجيا معلومات</w:t>
      </w:r>
      <w:r w:rsidRPr="006247A0">
        <w:rPr>
          <w:rFonts w:ascii="Arabic Typesetting" w:hAnsi="Arabic Typesetting" w:cs="Arabic Typesetting"/>
          <w:i/>
          <w:iCs/>
          <w:sz w:val="36"/>
          <w:szCs w:val="36"/>
          <w:rtl/>
        </w:rPr>
        <w:t xml:space="preserve"> لمعالجة استمارات واتصالات وتدفقات عمل جديدة.]</w:t>
      </w:r>
    </w:p>
    <w:p w:rsidR="00740743" w:rsidRPr="00740743" w:rsidRDefault="00740743" w:rsidP="00A34F5E">
      <w:pPr>
        <w:bidi/>
        <w:spacing w:after="240" w:line="360" w:lineRule="exact"/>
        <w:ind w:left="567"/>
        <w:rPr>
          <w:rFonts w:ascii="Arabic Typesetting" w:hAnsi="Arabic Typesetting" w:cs="Arabic Typesetting"/>
          <w:sz w:val="36"/>
          <w:szCs w:val="36"/>
          <w:rtl/>
        </w:rPr>
      </w:pPr>
      <w:r w:rsidRPr="00330187">
        <w:rPr>
          <w:rFonts w:ascii="Arabic Typesetting" w:hAnsi="Arabic Typesetting" w:cs="Arabic Typesetting" w:hint="cs"/>
          <w:color w:val="1F497D" w:themeColor="text2"/>
          <w:sz w:val="36"/>
          <w:szCs w:val="36"/>
          <w:u w:val="single"/>
          <w:rtl/>
        </w:rPr>
        <w:t>[</w:t>
      </w:r>
      <w:r w:rsidRPr="00330187">
        <w:rPr>
          <w:rFonts w:ascii="Arabic Typesetting" w:hAnsi="Arabic Typesetting" w:cs="Arabic Typesetting" w:hint="cs"/>
          <w:b/>
          <w:bCs/>
          <w:color w:val="1F497D" w:themeColor="text2"/>
          <w:sz w:val="36"/>
          <w:szCs w:val="36"/>
          <w:u w:val="single"/>
          <w:rtl/>
        </w:rPr>
        <w:t>تعليق:</w:t>
      </w:r>
      <w:r w:rsidRPr="00330187">
        <w:rPr>
          <w:rFonts w:ascii="Arabic Typesetting" w:hAnsi="Arabic Typesetting" w:cs="Arabic Typesetting" w:hint="cs"/>
          <w:color w:val="1F497D" w:themeColor="text2"/>
          <w:sz w:val="36"/>
          <w:szCs w:val="36"/>
          <w:u w:val="single"/>
          <w:rtl/>
        </w:rPr>
        <w:t xml:space="preserve"> أشارت بعض الردود على التعميم إلى أنه ينبغي للمكتب الدولي تقديم المساعدة إلى الدول الأعضاء بانتظام وألا يكون ذلك معياراً لتقييم ملتمسي التعيين. وأيد المكتب الدولي أن لكل الدول الأعضاء الحق في التماس نوع من المساعدة المستمرة وأن بعض المكاتب التي تلتمس التعيين ستحتاج بعض المساعدات الخاصة في إعداد وضبط أنظمتها وإجراءاتها لمباشرة </w:t>
      </w:r>
      <w:r w:rsidR="00044192" w:rsidRPr="00330187">
        <w:rPr>
          <w:rFonts w:ascii="Arabic Typesetting" w:hAnsi="Arabic Typesetting" w:cs="Arabic Typesetting" w:hint="cs"/>
          <w:color w:val="1F497D" w:themeColor="text2"/>
          <w:sz w:val="36"/>
          <w:szCs w:val="36"/>
          <w:u w:val="single"/>
          <w:rtl/>
        </w:rPr>
        <w:t>أعمالها</w:t>
      </w:r>
      <w:r w:rsidRPr="00330187">
        <w:rPr>
          <w:rFonts w:ascii="Arabic Typesetting" w:hAnsi="Arabic Typesetting" w:cs="Arabic Typesetting" w:hint="cs"/>
          <w:color w:val="1F497D" w:themeColor="text2"/>
          <w:sz w:val="36"/>
          <w:szCs w:val="36"/>
          <w:u w:val="single"/>
          <w:rtl/>
        </w:rPr>
        <w:t xml:space="preserve"> كإدارة دولية فضلاً عن ضمان صيانتها المستمرة وتطويرها على النحو السليم. ومع ذلك، ينبغي أن يكون للدول المتعاقدة الحق في </w:t>
      </w:r>
      <w:r w:rsidR="00A54253" w:rsidRPr="00330187">
        <w:rPr>
          <w:rFonts w:ascii="Arabic Typesetting" w:hAnsi="Arabic Typesetting" w:cs="Arabic Typesetting" w:hint="cs"/>
          <w:color w:val="1F497D" w:themeColor="text2"/>
          <w:sz w:val="36"/>
          <w:szCs w:val="36"/>
          <w:u w:val="single"/>
          <w:rtl/>
        </w:rPr>
        <w:t xml:space="preserve">اعتبار أن أي مكتب يفيد بأنه يستوفي معايير التعيين قادر على "العمل بذاته" بشكل كبير وأنه لن يحتاج إلى مساعدات كبرى للاستجابة لاحتياجات طارئة </w:t>
      </w:r>
      <w:r w:rsidR="00044192" w:rsidRPr="00330187">
        <w:rPr>
          <w:rFonts w:ascii="Arabic Typesetting" w:hAnsi="Arabic Typesetting" w:cs="Arabic Typesetting" w:hint="cs"/>
          <w:color w:val="1F497D" w:themeColor="text2"/>
          <w:sz w:val="36"/>
          <w:szCs w:val="36"/>
          <w:u w:val="single"/>
          <w:rtl/>
        </w:rPr>
        <w:t>نتيجة</w:t>
      </w:r>
      <w:r w:rsidR="00A54253" w:rsidRPr="00330187">
        <w:rPr>
          <w:rFonts w:ascii="Arabic Typesetting" w:hAnsi="Arabic Typesetting" w:cs="Arabic Typesetting" w:hint="cs"/>
          <w:color w:val="1F497D" w:themeColor="text2"/>
          <w:sz w:val="36"/>
          <w:szCs w:val="36"/>
          <w:u w:val="single"/>
          <w:rtl/>
        </w:rPr>
        <w:t xml:space="preserve"> التعيين. </w:t>
      </w:r>
      <w:r w:rsidR="00A34F5E">
        <w:rPr>
          <w:rFonts w:ascii="Arabic Typesetting" w:hAnsi="Arabic Typesetting" w:cs="Arabic Typesetting" w:hint="cs"/>
          <w:color w:val="1F497D" w:themeColor="text2"/>
          <w:sz w:val="36"/>
          <w:szCs w:val="36"/>
          <w:u w:val="single"/>
          <w:rtl/>
        </w:rPr>
        <w:t>ولا يسعى</w:t>
      </w:r>
      <w:r w:rsidR="00A54253" w:rsidRPr="00330187">
        <w:rPr>
          <w:rFonts w:ascii="Arabic Typesetting" w:hAnsi="Arabic Typesetting" w:cs="Arabic Typesetting" w:hint="cs"/>
          <w:color w:val="1F497D" w:themeColor="text2"/>
          <w:sz w:val="36"/>
          <w:szCs w:val="36"/>
          <w:u w:val="single"/>
          <w:rtl/>
        </w:rPr>
        <w:t xml:space="preserve"> هذا السؤال إلى تناول </w:t>
      </w:r>
      <w:r w:rsidR="00A34F5E">
        <w:rPr>
          <w:rFonts w:ascii="Arabic Typesetting" w:hAnsi="Arabic Typesetting" w:cs="Arabic Typesetting" w:hint="cs"/>
          <w:color w:val="1F497D" w:themeColor="text2"/>
          <w:sz w:val="36"/>
          <w:szCs w:val="36"/>
          <w:u w:val="single"/>
          <w:rtl/>
        </w:rPr>
        <w:t>مسائل</w:t>
      </w:r>
      <w:r w:rsidR="00A54253" w:rsidRPr="00330187">
        <w:rPr>
          <w:rFonts w:ascii="Arabic Typesetting" w:hAnsi="Arabic Typesetting" w:cs="Arabic Typesetting" w:hint="cs"/>
          <w:color w:val="1F497D" w:themeColor="text2"/>
          <w:sz w:val="36"/>
          <w:szCs w:val="36"/>
          <w:u w:val="single"/>
          <w:rtl/>
        </w:rPr>
        <w:t xml:space="preserve"> المساعد</w:t>
      </w:r>
      <w:r w:rsidR="00A34F5E">
        <w:rPr>
          <w:rFonts w:ascii="Arabic Typesetting" w:hAnsi="Arabic Typesetting" w:cs="Arabic Typesetting" w:hint="cs"/>
          <w:color w:val="1F497D" w:themeColor="text2"/>
          <w:sz w:val="36"/>
          <w:szCs w:val="36"/>
          <w:u w:val="single"/>
          <w:rtl/>
        </w:rPr>
        <w:t>ات</w:t>
      </w:r>
      <w:r w:rsidR="00A54253" w:rsidRPr="00330187">
        <w:rPr>
          <w:rFonts w:ascii="Arabic Typesetting" w:hAnsi="Arabic Typesetting" w:cs="Arabic Typesetting" w:hint="cs"/>
          <w:color w:val="1F497D" w:themeColor="text2"/>
          <w:sz w:val="36"/>
          <w:szCs w:val="36"/>
          <w:u w:val="single"/>
          <w:rtl/>
        </w:rPr>
        <w:t xml:space="preserve"> التقنية الخارجة عن نطاق عمل المكتب كإدارة دولية وإن كان من الممكن أن يؤدي نجاح التعيين كجزء من استراتيجية وطنية فعالة للملكية الفكرية إلى زيادة الطلب المحلي على طلبات البراءات فزيادة الحاجة إلى المساعدة في تلك المسائل الأعم.]</w:t>
      </w:r>
    </w:p>
    <w:p w:rsidR="00223234" w:rsidRPr="00A54253" w:rsidRDefault="00223234" w:rsidP="00A45792">
      <w:pPr>
        <w:pStyle w:val="SectionHeading"/>
      </w:pPr>
      <w:r w:rsidRPr="00A54253">
        <w:rPr>
          <w:rtl/>
        </w:rPr>
        <w:t>8 - مسائل أخرى</w:t>
      </w:r>
    </w:p>
    <w:p w:rsidR="00223234" w:rsidRPr="006247A0" w:rsidRDefault="00223234" w:rsidP="00631A03">
      <w:pPr>
        <w:bidi/>
        <w:spacing w:after="240" w:line="360" w:lineRule="exact"/>
        <w:rPr>
          <w:rFonts w:ascii="Arabic Typesetting" w:hAnsi="Arabic Typesetting" w:cs="Arabic Typesetting"/>
          <w:i/>
          <w:iCs/>
          <w:sz w:val="36"/>
          <w:szCs w:val="36"/>
          <w:rtl/>
        </w:rPr>
      </w:pPr>
      <w:r w:rsidRPr="006247A0">
        <w:rPr>
          <w:rFonts w:ascii="Arabic Typesetting" w:hAnsi="Arabic Typesetting" w:cs="Arabic Typesetting"/>
          <w:i/>
          <w:iCs/>
          <w:sz w:val="36"/>
          <w:szCs w:val="36"/>
          <w:rtl/>
        </w:rPr>
        <w:t>[</w:t>
      </w:r>
      <w:r w:rsidR="004056E6">
        <w:rPr>
          <w:rFonts w:ascii="Arabic Typesetting" w:hAnsi="Arabic Typesetting" w:cs="Arabic Typesetting" w:hint="cs"/>
          <w:i/>
          <w:iCs/>
          <w:sz w:val="36"/>
          <w:szCs w:val="36"/>
          <w:rtl/>
        </w:rPr>
        <w:t xml:space="preserve">يُرجى </w:t>
      </w:r>
      <w:r w:rsidRPr="006247A0">
        <w:rPr>
          <w:rFonts w:ascii="Arabic Typesetting" w:hAnsi="Arabic Typesetting" w:cs="Arabic Typesetting"/>
          <w:i/>
          <w:iCs/>
          <w:sz w:val="36"/>
          <w:szCs w:val="36"/>
          <w:rtl/>
        </w:rPr>
        <w:t xml:space="preserve">إدراج أية تعليقات إضافية </w:t>
      </w:r>
      <w:r w:rsidR="00044192">
        <w:rPr>
          <w:rFonts w:ascii="Arabic Typesetting" w:hAnsi="Arabic Typesetting" w:cs="Arabic Typesetting" w:hint="cs"/>
          <w:i/>
          <w:iCs/>
          <w:sz w:val="36"/>
          <w:szCs w:val="36"/>
          <w:rtl/>
        </w:rPr>
        <w:t>ترونها</w:t>
      </w:r>
      <w:r w:rsidR="00044192" w:rsidRPr="006247A0">
        <w:rPr>
          <w:rFonts w:ascii="Arabic Typesetting" w:hAnsi="Arabic Typesetting" w:cs="Arabic Typesetting"/>
          <w:i/>
          <w:iCs/>
          <w:sz w:val="36"/>
          <w:szCs w:val="36"/>
          <w:rtl/>
        </w:rPr>
        <w:t xml:space="preserve"> </w:t>
      </w:r>
      <w:r w:rsidRPr="006247A0">
        <w:rPr>
          <w:rFonts w:ascii="Arabic Typesetting" w:hAnsi="Arabic Typesetting" w:cs="Arabic Typesetting"/>
          <w:i/>
          <w:iCs/>
          <w:sz w:val="36"/>
          <w:szCs w:val="36"/>
          <w:rtl/>
        </w:rPr>
        <w:t>مهمة للطلب.]</w:t>
      </w:r>
    </w:p>
    <w:p w:rsidR="00223234" w:rsidRPr="007B528B" w:rsidRDefault="00223234" w:rsidP="00044192">
      <w:pPr>
        <w:pStyle w:val="SectionHeading"/>
      </w:pPr>
      <w:r w:rsidRPr="007B528B">
        <w:rPr>
          <w:rtl/>
        </w:rPr>
        <w:t xml:space="preserve">9 - تقييم </w:t>
      </w:r>
      <w:r w:rsidR="00B769C6">
        <w:rPr>
          <w:rFonts w:hint="cs"/>
          <w:rtl/>
        </w:rPr>
        <w:t>ال</w:t>
      </w:r>
      <w:r w:rsidRPr="007B528B">
        <w:rPr>
          <w:rtl/>
        </w:rPr>
        <w:t xml:space="preserve">إدارات </w:t>
      </w:r>
      <w:r w:rsidR="00B769C6">
        <w:rPr>
          <w:rFonts w:hint="cs"/>
          <w:rtl/>
        </w:rPr>
        <w:t>ال</w:t>
      </w:r>
      <w:r w:rsidRPr="007B528B">
        <w:rPr>
          <w:rtl/>
        </w:rPr>
        <w:t>أخرى</w:t>
      </w:r>
    </w:p>
    <w:p w:rsidR="00223234" w:rsidRPr="00A56C86" w:rsidRDefault="00B769C6" w:rsidP="00B769C6">
      <w:pPr>
        <w:bidi/>
        <w:spacing w:after="240" w:line="360" w:lineRule="exact"/>
        <w:rPr>
          <w:rFonts w:ascii="Arabic Typesetting" w:hAnsi="Arabic Typesetting" w:cs="Arabic Typesetting"/>
          <w:i/>
          <w:iCs/>
          <w:sz w:val="36"/>
          <w:szCs w:val="36"/>
          <w:rtl/>
        </w:rPr>
      </w:pPr>
      <w:r>
        <w:rPr>
          <w:rFonts w:ascii="Arabic Typesetting" w:hAnsi="Arabic Typesetting" w:cs="Arabic Typesetting" w:hint="cs"/>
          <w:i/>
          <w:iCs/>
          <w:sz w:val="36"/>
          <w:szCs w:val="36"/>
          <w:rtl/>
        </w:rPr>
        <w:t>[حبذا</w:t>
      </w:r>
      <w:r w:rsidR="00223234" w:rsidRPr="00A56C86">
        <w:rPr>
          <w:rFonts w:ascii="Arabic Typesetting" w:hAnsi="Arabic Typesetting" w:cs="Arabic Typesetting"/>
          <w:i/>
          <w:iCs/>
          <w:sz w:val="36"/>
          <w:szCs w:val="36"/>
          <w:rtl/>
          <w:lang w:bidi="ar"/>
        </w:rPr>
        <w:t xml:space="preserve"> أن يشمل الطلب</w:t>
      </w:r>
      <w:r>
        <w:rPr>
          <w:rFonts w:ascii="Arabic Typesetting" w:hAnsi="Arabic Typesetting" w:cs="Arabic Typesetting" w:hint="cs"/>
          <w:i/>
          <w:iCs/>
          <w:sz w:val="36"/>
          <w:szCs w:val="36"/>
          <w:rtl/>
          <w:lang w:bidi="ar"/>
        </w:rPr>
        <w:t xml:space="preserve"> معلومات عن التقييمات التي أجرتها</w:t>
      </w:r>
      <w:r w:rsidR="00223234" w:rsidRPr="00A56C86">
        <w:rPr>
          <w:rFonts w:ascii="Arabic Typesetting" w:hAnsi="Arabic Typesetting" w:cs="Arabic Typesetting"/>
          <w:i/>
          <w:iCs/>
          <w:sz w:val="36"/>
          <w:szCs w:val="36"/>
          <w:rtl/>
          <w:lang w:bidi="ar"/>
        </w:rPr>
        <w:t xml:space="preserve"> الإدارات المشار إليها في القسم 1، </w:t>
      </w:r>
      <w:r w:rsidR="00D05442">
        <w:rPr>
          <w:rFonts w:ascii="Arabic Typesetting" w:hAnsi="Arabic Typesetting" w:cs="Arabic Typesetting" w:hint="cs"/>
          <w:i/>
          <w:iCs/>
          <w:sz w:val="36"/>
          <w:szCs w:val="36"/>
          <w:rtl/>
          <w:lang w:bidi="ar-EG"/>
        </w:rPr>
        <w:t>و</w:t>
      </w:r>
      <w:r w:rsidR="00223234" w:rsidRPr="00A56C86">
        <w:rPr>
          <w:rFonts w:ascii="Arabic Typesetting" w:hAnsi="Arabic Typesetting" w:cs="Arabic Typesetting"/>
          <w:i/>
          <w:iCs/>
          <w:sz w:val="36"/>
          <w:szCs w:val="36"/>
          <w:rtl/>
          <w:lang w:bidi="ar"/>
        </w:rPr>
        <w:t>يمكن إدراج</w:t>
      </w:r>
      <w:r>
        <w:rPr>
          <w:rFonts w:ascii="Arabic Typesetting" w:hAnsi="Arabic Typesetting" w:cs="Arabic Typesetting" w:hint="cs"/>
          <w:i/>
          <w:iCs/>
          <w:sz w:val="36"/>
          <w:szCs w:val="36"/>
          <w:rtl/>
          <w:lang w:bidi="ar"/>
        </w:rPr>
        <w:t xml:space="preserve"> تلك المعلومات</w:t>
      </w:r>
      <w:r w:rsidR="00223234" w:rsidRPr="00A56C86">
        <w:rPr>
          <w:rFonts w:ascii="Arabic Typesetting" w:hAnsi="Arabic Typesetting" w:cs="Arabic Typesetting"/>
          <w:i/>
          <w:iCs/>
          <w:sz w:val="36"/>
          <w:szCs w:val="36"/>
          <w:rtl/>
          <w:lang w:bidi="ar"/>
        </w:rPr>
        <w:t xml:space="preserve"> </w:t>
      </w:r>
      <w:r>
        <w:rPr>
          <w:rFonts w:ascii="Arabic Typesetting" w:hAnsi="Arabic Typesetting" w:cs="Arabic Typesetting" w:hint="cs"/>
          <w:i/>
          <w:iCs/>
          <w:sz w:val="36"/>
          <w:szCs w:val="36"/>
          <w:rtl/>
          <w:lang w:bidi="ar"/>
        </w:rPr>
        <w:t>في</w:t>
      </w:r>
      <w:r w:rsidR="00044192">
        <w:rPr>
          <w:rFonts w:ascii="Arabic Typesetting" w:hAnsi="Arabic Typesetting" w:cs="Arabic Typesetting"/>
          <w:i/>
          <w:iCs/>
          <w:sz w:val="36"/>
          <w:szCs w:val="36"/>
          <w:rtl/>
          <w:lang w:bidi="ar"/>
        </w:rPr>
        <w:t xml:space="preserve"> الاستمارة أو</w:t>
      </w:r>
      <w:r>
        <w:rPr>
          <w:rFonts w:ascii="Arabic Typesetting" w:hAnsi="Arabic Typesetting" w:cs="Arabic Typesetting" w:hint="cs"/>
          <w:i/>
          <w:iCs/>
          <w:sz w:val="36"/>
          <w:szCs w:val="36"/>
          <w:rtl/>
          <w:lang w:bidi="ar"/>
        </w:rPr>
        <w:t xml:space="preserve"> </w:t>
      </w:r>
      <w:r w:rsidR="00044192">
        <w:rPr>
          <w:rFonts w:ascii="Arabic Typesetting" w:hAnsi="Arabic Typesetting" w:cs="Arabic Typesetting"/>
          <w:i/>
          <w:iCs/>
          <w:sz w:val="36"/>
          <w:szCs w:val="36"/>
          <w:rtl/>
          <w:lang w:bidi="ar"/>
        </w:rPr>
        <w:t>تقديمها على حدة.]</w:t>
      </w:r>
    </w:p>
    <w:p w:rsidR="00223234" w:rsidRPr="006247A0" w:rsidRDefault="00223234" w:rsidP="00223234">
      <w:pPr>
        <w:pStyle w:val="EndofDocumentAR"/>
        <w:spacing w:before="480"/>
        <w:rPr>
          <w:rtl/>
        </w:rPr>
      </w:pPr>
      <w:r w:rsidRPr="006247A0">
        <w:rPr>
          <w:rtl/>
        </w:rPr>
        <w:t>[نهاية المرفق والوثيقة]</w:t>
      </w:r>
    </w:p>
    <w:sectPr w:rsidR="00223234" w:rsidRPr="006247A0" w:rsidSect="00EB7752">
      <w:headerReference w:type="default" r:id="rId11"/>
      <w:headerReference w:type="first" r:id="rId1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2F7" w:rsidRDefault="00B052F7">
      <w:r>
        <w:separator/>
      </w:r>
    </w:p>
  </w:endnote>
  <w:endnote w:type="continuationSeparator" w:id="0">
    <w:p w:rsidR="00B052F7" w:rsidRDefault="00B05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2F7" w:rsidRDefault="00B052F7" w:rsidP="009622BF">
      <w:pPr>
        <w:bidi/>
      </w:pPr>
      <w:bookmarkStart w:id="0" w:name="OLE_LINK1"/>
      <w:bookmarkStart w:id="1" w:name="OLE_LINK2"/>
      <w:r>
        <w:separator/>
      </w:r>
      <w:bookmarkEnd w:id="0"/>
      <w:bookmarkEnd w:id="1"/>
    </w:p>
  </w:footnote>
  <w:footnote w:type="continuationSeparator" w:id="0">
    <w:p w:rsidR="00B052F7" w:rsidRDefault="00B052F7" w:rsidP="009622BF">
      <w:pPr>
        <w:bidi/>
      </w:pPr>
      <w:r>
        <w:separator/>
      </w:r>
    </w:p>
  </w:footnote>
  <w:footnote w:id="1">
    <w:p w:rsidR="00740743" w:rsidRPr="001666CD" w:rsidRDefault="00740743" w:rsidP="001666CD">
      <w:pPr>
        <w:pStyle w:val="FootnoteText"/>
      </w:pPr>
      <w:r w:rsidRPr="001666CD">
        <w:rPr>
          <w:rStyle w:val="FootnoteReference"/>
        </w:rPr>
        <w:footnoteRef/>
      </w:r>
      <w:r w:rsidRPr="001666CD">
        <w:rPr>
          <w:rtl/>
        </w:rPr>
        <w:t xml:space="preserve"> </w:t>
      </w:r>
      <w:hyperlink r:id="rId1" w:history="1">
        <w:r w:rsidR="001666CD" w:rsidRPr="001666CD">
          <w:rPr>
            <w:rStyle w:val="Hyperlink"/>
            <w:color w:val="auto"/>
            <w:u w:val="none"/>
          </w:rPr>
          <w:t>http://www.wipo.int/ipstats/en/statistics/technology_concordance.html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743" w:rsidRDefault="00740743" w:rsidP="004979DE">
    <w:r>
      <w:t>PCT/WG/</w:t>
    </w:r>
    <w:r>
      <w:rPr>
        <w:szCs w:val="22"/>
      </w:rPr>
      <w:t>11</w:t>
    </w:r>
    <w:r>
      <w:t>/6</w:t>
    </w:r>
  </w:p>
  <w:p w:rsidR="00740743" w:rsidRDefault="00740743" w:rsidP="004979DE">
    <w:r>
      <w:fldChar w:fldCharType="begin"/>
    </w:r>
    <w:r>
      <w:instrText xml:space="preserve"> PAGE  \* MERGEFORMAT </w:instrText>
    </w:r>
    <w:r>
      <w:fldChar w:fldCharType="separate"/>
    </w:r>
    <w:r w:rsidR="00746CAF">
      <w:rPr>
        <w:noProof/>
      </w:rPr>
      <w:t>4</w:t>
    </w:r>
    <w:r>
      <w:fldChar w:fldCharType="end"/>
    </w:r>
  </w:p>
  <w:p w:rsidR="00740743" w:rsidRDefault="00740743" w:rsidP="004979D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743" w:rsidRDefault="00740743" w:rsidP="007B3691">
    <w:r>
      <w:t>PCT/WG/</w:t>
    </w:r>
    <w:r>
      <w:rPr>
        <w:szCs w:val="22"/>
      </w:rPr>
      <w:t>11</w:t>
    </w:r>
    <w:r>
      <w:t>/6</w:t>
    </w:r>
  </w:p>
  <w:p w:rsidR="00740743" w:rsidRDefault="00740743" w:rsidP="007B3691">
    <w:r>
      <w:t>Annex</w:t>
    </w:r>
  </w:p>
  <w:p w:rsidR="00740743" w:rsidRDefault="00740743" w:rsidP="00D61541">
    <w:r>
      <w:fldChar w:fldCharType="begin"/>
    </w:r>
    <w:r>
      <w:instrText xml:space="preserve"> PAGE  \* MERGEFORMAT </w:instrText>
    </w:r>
    <w:r>
      <w:fldChar w:fldCharType="separate"/>
    </w:r>
    <w:r w:rsidR="00746CAF">
      <w:rPr>
        <w:noProof/>
      </w:rPr>
      <w:t>11</w:t>
    </w:r>
    <w:r>
      <w:fldChar w:fldCharType="end"/>
    </w:r>
  </w:p>
  <w:p w:rsidR="00740743" w:rsidRDefault="0074074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743" w:rsidRDefault="00740743" w:rsidP="00223234">
    <w:r>
      <w:t>PCT/WG/</w:t>
    </w:r>
    <w:r>
      <w:rPr>
        <w:szCs w:val="22"/>
      </w:rPr>
      <w:t>11</w:t>
    </w:r>
    <w:r>
      <w:t>/6</w:t>
    </w:r>
  </w:p>
  <w:p w:rsidR="00740743" w:rsidRDefault="00740743" w:rsidP="00223234">
    <w:r>
      <w:t>ANNEX</w:t>
    </w:r>
  </w:p>
  <w:p w:rsidR="00740743" w:rsidRPr="00223234" w:rsidRDefault="00740743" w:rsidP="00223234">
    <w:pPr>
      <w:rPr>
        <w:rFonts w:ascii="Arabic Typesetting" w:hAnsi="Arabic Typesetting" w:cs="Arabic Typesetting"/>
        <w:sz w:val="36"/>
        <w:szCs w:val="36"/>
      </w:rPr>
    </w:pPr>
    <w:r w:rsidRPr="00223234">
      <w:rPr>
        <w:rFonts w:ascii="Arabic Typesetting" w:hAnsi="Arabic Typesetting" w:cs="Arabic Typesetting"/>
        <w:sz w:val="36"/>
        <w:szCs w:val="36"/>
        <w:rtl/>
        <w:lang w:bidi="ar-EG"/>
      </w:rPr>
      <w:t>المرفق</w:t>
    </w:r>
  </w:p>
  <w:p w:rsidR="00740743" w:rsidRDefault="007407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365CF1F6"/>
    <w:lvl w:ilvl="0" w:tplc="10365A74">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drawingGridHorizontalSpacing w:val="11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ara"/>
    <w:docVar w:name="TermBases" w:val="WIPOLDTERM"/>
    <w:docVar w:name="TermBaseURL" w:val="empty"/>
    <w:docVar w:name="TextBases" w:val="LanguageDivision\TextBase TMs\WorkspaceATS\Archives\Legacy\Academy|LanguageDivision\TextBase TMs\WorkspaceATS\Archives\Legacy\Administrative from 6L|LanguageDivision\TextBase TMs\WorkspaceATS\Archives\Legacy\Budget and Finance|LanguageDivision\TextBase TMs\WorkspaceATS\Archives\Legacy\Copyright|LanguageDivision\TextBase TMs\WorkspaceATS\Archives\Legacy\Glossaries|LanguageDivision\TextBase TMs\WorkspaceATS\Archives\Legacy\IP_Press_Other|LanguageDivision\TextBase TMs\WorkspaceATS\Archives\Legacy\Patents|LanguageDivision\TextBase TMs\WorkspaceATS\Archives\Legacy\Trademarks|LanguageDivision\TextBase TMs\WorkspaceATS\Archives\Legacy\Treaties|LanguageDivision\TextBase TMs\WorkspaceATS\Archives\Legacy\UPOV|LanguageDivision\TextBase TMs\WorkspaceATS\Archives\Administrative|LanguageDivision\TextBase TMs\WorkspaceATS\Archives\DRAFT|LanguageDivision\TextBase TMs\WorkspaceATS\Archives\PB2017|LanguageDivision\TextBase TMs\WorkspaceATS\Archives\PB2017_Tables|LanguageDivision\TextBase TMs\WorkspaceATS\Brands &amp; Designs|LanguageDivision\TextBase TMs\WorkspaceATS\Communication|LanguageDivision\TextBase TMs\WorkspaceATS\Copyright|LanguageDivision\TextBase TMs\WorkspaceATS\Development|LanguageDivision\TextBase TMs\WorkspaceATS\Global Infrastructure|LanguageDivision\TextBase TMs\WorkspaceATS\Global Issues|LanguageDivision\TextBase TMs\WorkspaceATS\Governance|LanguageDivision\TextBase TMs\WorkspaceATS\Patents &amp; Arbitration|LanguageDivision\TextBase TMs\WorkspaceATS\UPOV"/>
    <w:docVar w:name="TextBaseURL" w:val="empty"/>
    <w:docVar w:name="UILng" w:val="en"/>
  </w:docVars>
  <w:rsids>
    <w:rsidRoot w:val="003E55D6"/>
    <w:rsid w:val="00002CBE"/>
    <w:rsid w:val="00003232"/>
    <w:rsid w:val="000033DA"/>
    <w:rsid w:val="000041D4"/>
    <w:rsid w:val="0000579F"/>
    <w:rsid w:val="000074D1"/>
    <w:rsid w:val="000076BD"/>
    <w:rsid w:val="00007DC3"/>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192"/>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547"/>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073"/>
    <w:rsid w:val="0009517B"/>
    <w:rsid w:val="00095AE2"/>
    <w:rsid w:val="000962DF"/>
    <w:rsid w:val="0009661E"/>
    <w:rsid w:val="000A12BC"/>
    <w:rsid w:val="000A1306"/>
    <w:rsid w:val="000A1521"/>
    <w:rsid w:val="000A2FC1"/>
    <w:rsid w:val="000A3A57"/>
    <w:rsid w:val="000A5408"/>
    <w:rsid w:val="000A6510"/>
    <w:rsid w:val="000B0BB4"/>
    <w:rsid w:val="000B1045"/>
    <w:rsid w:val="000B1821"/>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6CD"/>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88"/>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234"/>
    <w:rsid w:val="0022360A"/>
    <w:rsid w:val="00226B82"/>
    <w:rsid w:val="00227103"/>
    <w:rsid w:val="00230249"/>
    <w:rsid w:val="00230D5F"/>
    <w:rsid w:val="00231BE3"/>
    <w:rsid w:val="00232C51"/>
    <w:rsid w:val="00233414"/>
    <w:rsid w:val="00233D69"/>
    <w:rsid w:val="00234E82"/>
    <w:rsid w:val="00235C9D"/>
    <w:rsid w:val="0024004A"/>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0187"/>
    <w:rsid w:val="00333BD2"/>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66AA1"/>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3070"/>
    <w:rsid w:val="003B46AD"/>
    <w:rsid w:val="003B5C96"/>
    <w:rsid w:val="003B65FB"/>
    <w:rsid w:val="003B6A26"/>
    <w:rsid w:val="003C218D"/>
    <w:rsid w:val="003C3D89"/>
    <w:rsid w:val="003C3EE2"/>
    <w:rsid w:val="003C4224"/>
    <w:rsid w:val="003C426D"/>
    <w:rsid w:val="003C4877"/>
    <w:rsid w:val="003C4B42"/>
    <w:rsid w:val="003C4E91"/>
    <w:rsid w:val="003C6A0F"/>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D72"/>
    <w:rsid w:val="003E55D6"/>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6E6"/>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428"/>
    <w:rsid w:val="00433C0A"/>
    <w:rsid w:val="004349FA"/>
    <w:rsid w:val="004406BD"/>
    <w:rsid w:val="00442FBE"/>
    <w:rsid w:val="004433B1"/>
    <w:rsid w:val="00443571"/>
    <w:rsid w:val="004444E3"/>
    <w:rsid w:val="004447FD"/>
    <w:rsid w:val="00445032"/>
    <w:rsid w:val="004450CB"/>
    <w:rsid w:val="0044630E"/>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23C"/>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979DE"/>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67"/>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4525"/>
    <w:rsid w:val="005A5554"/>
    <w:rsid w:val="005A5651"/>
    <w:rsid w:val="005A6AFE"/>
    <w:rsid w:val="005A7BF3"/>
    <w:rsid w:val="005A7DE0"/>
    <w:rsid w:val="005B0AEF"/>
    <w:rsid w:val="005B37D9"/>
    <w:rsid w:val="005B389B"/>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94C"/>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A03"/>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183E"/>
    <w:rsid w:val="00662EDE"/>
    <w:rsid w:val="00664C9F"/>
    <w:rsid w:val="00666548"/>
    <w:rsid w:val="00666A71"/>
    <w:rsid w:val="00667537"/>
    <w:rsid w:val="00670865"/>
    <w:rsid w:val="00670B17"/>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4D7F"/>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2191"/>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0743"/>
    <w:rsid w:val="0074130E"/>
    <w:rsid w:val="00743937"/>
    <w:rsid w:val="00744889"/>
    <w:rsid w:val="00744910"/>
    <w:rsid w:val="00745BA4"/>
    <w:rsid w:val="00745E8A"/>
    <w:rsid w:val="00745EE0"/>
    <w:rsid w:val="007462E8"/>
    <w:rsid w:val="00746CAF"/>
    <w:rsid w:val="00746F2D"/>
    <w:rsid w:val="0074734F"/>
    <w:rsid w:val="00750177"/>
    <w:rsid w:val="0075057F"/>
    <w:rsid w:val="0075066D"/>
    <w:rsid w:val="00750F94"/>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691"/>
    <w:rsid w:val="007B38F7"/>
    <w:rsid w:val="007B40D4"/>
    <w:rsid w:val="007B4511"/>
    <w:rsid w:val="007B528B"/>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80B"/>
    <w:rsid w:val="007F6EA4"/>
    <w:rsid w:val="007F6F4E"/>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A00"/>
    <w:rsid w:val="008174D1"/>
    <w:rsid w:val="008178B2"/>
    <w:rsid w:val="0082165E"/>
    <w:rsid w:val="00822136"/>
    <w:rsid w:val="00822AAF"/>
    <w:rsid w:val="00822F01"/>
    <w:rsid w:val="008232A6"/>
    <w:rsid w:val="0082383F"/>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69C1"/>
    <w:rsid w:val="00837719"/>
    <w:rsid w:val="00840419"/>
    <w:rsid w:val="00840A24"/>
    <w:rsid w:val="00840F1B"/>
    <w:rsid w:val="0084117A"/>
    <w:rsid w:val="00842586"/>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045"/>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E50"/>
    <w:rsid w:val="00902F06"/>
    <w:rsid w:val="009035DB"/>
    <w:rsid w:val="00904671"/>
    <w:rsid w:val="00905BC5"/>
    <w:rsid w:val="00906491"/>
    <w:rsid w:val="009064AA"/>
    <w:rsid w:val="00912257"/>
    <w:rsid w:val="00913495"/>
    <w:rsid w:val="00913874"/>
    <w:rsid w:val="009163CC"/>
    <w:rsid w:val="0091674C"/>
    <w:rsid w:val="00916862"/>
    <w:rsid w:val="00916B2A"/>
    <w:rsid w:val="00916D96"/>
    <w:rsid w:val="009174F7"/>
    <w:rsid w:val="00917E76"/>
    <w:rsid w:val="00920167"/>
    <w:rsid w:val="00920CA2"/>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4533"/>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692B"/>
    <w:rsid w:val="009B010D"/>
    <w:rsid w:val="009B0AAB"/>
    <w:rsid w:val="009B0D3E"/>
    <w:rsid w:val="009B2AD1"/>
    <w:rsid w:val="009B2F1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CC5"/>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21A1"/>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4F5E"/>
    <w:rsid w:val="00A3658D"/>
    <w:rsid w:val="00A36E51"/>
    <w:rsid w:val="00A377C5"/>
    <w:rsid w:val="00A37B2E"/>
    <w:rsid w:val="00A37D45"/>
    <w:rsid w:val="00A401FD"/>
    <w:rsid w:val="00A40558"/>
    <w:rsid w:val="00A40AF2"/>
    <w:rsid w:val="00A411DC"/>
    <w:rsid w:val="00A43904"/>
    <w:rsid w:val="00A45792"/>
    <w:rsid w:val="00A4582E"/>
    <w:rsid w:val="00A45BD2"/>
    <w:rsid w:val="00A45DFA"/>
    <w:rsid w:val="00A46A1E"/>
    <w:rsid w:val="00A50595"/>
    <w:rsid w:val="00A50A39"/>
    <w:rsid w:val="00A51DF1"/>
    <w:rsid w:val="00A52AFB"/>
    <w:rsid w:val="00A53967"/>
    <w:rsid w:val="00A54253"/>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22B"/>
    <w:rsid w:val="00AB36D4"/>
    <w:rsid w:val="00AB54AE"/>
    <w:rsid w:val="00AB5500"/>
    <w:rsid w:val="00AB5564"/>
    <w:rsid w:val="00AB57FB"/>
    <w:rsid w:val="00AB7348"/>
    <w:rsid w:val="00AC13B0"/>
    <w:rsid w:val="00AC2FD0"/>
    <w:rsid w:val="00AC3A7A"/>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38E"/>
    <w:rsid w:val="00AF5D2C"/>
    <w:rsid w:val="00AF5D6E"/>
    <w:rsid w:val="00AF6318"/>
    <w:rsid w:val="00B0072E"/>
    <w:rsid w:val="00B03B63"/>
    <w:rsid w:val="00B0513A"/>
    <w:rsid w:val="00B0522F"/>
    <w:rsid w:val="00B052F7"/>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37F8E"/>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6EC"/>
    <w:rsid w:val="00B73BB7"/>
    <w:rsid w:val="00B751C3"/>
    <w:rsid w:val="00B769C6"/>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E89"/>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0037"/>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4CB4"/>
    <w:rsid w:val="00CA5A66"/>
    <w:rsid w:val="00CA651B"/>
    <w:rsid w:val="00CA796A"/>
    <w:rsid w:val="00CB2575"/>
    <w:rsid w:val="00CB35D3"/>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F8E"/>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5442"/>
    <w:rsid w:val="00D07291"/>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4F50"/>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007"/>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413"/>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8F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5F27"/>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4DBE"/>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57FAA"/>
    <w:rsid w:val="00F60996"/>
    <w:rsid w:val="00F60B5D"/>
    <w:rsid w:val="00F611E4"/>
    <w:rsid w:val="00F613D4"/>
    <w:rsid w:val="00F61FE7"/>
    <w:rsid w:val="00F62AFE"/>
    <w:rsid w:val="00F633E5"/>
    <w:rsid w:val="00F64A3A"/>
    <w:rsid w:val="00F64F35"/>
    <w:rsid w:val="00F64FC4"/>
    <w:rsid w:val="00F65DE3"/>
    <w:rsid w:val="00F66CFD"/>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3C7E"/>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0E8"/>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57"/>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ParaAR"/>
    <w:qFormat/>
    <w:rsid w:val="008A7045"/>
    <w:pPr>
      <w:keepNext/>
      <w:bidi/>
      <w:spacing w:before="240" w:after="60" w:line="400" w:lineRule="exact"/>
      <w:outlineLvl w:val="0"/>
    </w:pPr>
    <w:rPr>
      <w:rFonts w:ascii="Arabic Typesetting" w:hAnsi="Arabic Typesetting" w:cs="Arabic Typesetting"/>
      <w:b/>
      <w:bCs/>
      <w:sz w:val="40"/>
      <w:szCs w:val="40"/>
    </w:rPr>
  </w:style>
  <w:style w:type="paragraph" w:styleId="Heading2">
    <w:name w:val="heading 2"/>
    <w:basedOn w:val="Normal"/>
    <w:next w:val="NormalParaAR"/>
    <w:qFormat/>
    <w:rsid w:val="00D54F50"/>
    <w:pPr>
      <w:keepNext/>
      <w:bidi/>
      <w:spacing w:before="240" w:after="60" w:line="400" w:lineRule="exact"/>
      <w:outlineLvl w:val="1"/>
    </w:pPr>
    <w:rPr>
      <w:rFonts w:ascii="Arabic Typesetting" w:hAnsi="Arabic Typesetting" w:cs="Arabic Typesetting"/>
      <w:sz w:val="40"/>
      <w:szCs w:val="40"/>
    </w:rPr>
  </w:style>
  <w:style w:type="paragraph" w:styleId="Heading3">
    <w:name w:val="heading 3"/>
    <w:basedOn w:val="Normal"/>
    <w:next w:val="NormalParaAR"/>
    <w:qFormat/>
    <w:rsid w:val="00D54F50"/>
    <w:pPr>
      <w:keepNext/>
      <w:bidi/>
      <w:spacing w:before="120" w:after="60" w:line="360" w:lineRule="exact"/>
      <w:outlineLvl w:val="2"/>
    </w:pPr>
    <w:rPr>
      <w:rFonts w:ascii="Arabic Typesetting" w:hAnsi="Arabic Typesetting" w:cs="Arabic Typesetting"/>
      <w:sz w:val="36"/>
      <w:szCs w:val="36"/>
      <w:u w:val="single"/>
    </w:rPr>
  </w:style>
  <w:style w:type="paragraph" w:styleId="Heading4">
    <w:name w:val="heading 4"/>
    <w:basedOn w:val="Normal"/>
    <w:next w:val="NormalParaAR"/>
    <w:qFormat/>
    <w:rsid w:val="008A7045"/>
    <w:pPr>
      <w:keepNext/>
      <w:bidi/>
      <w:spacing w:before="120" w:after="60" w:line="360" w:lineRule="exact"/>
      <w:outlineLvl w:val="3"/>
    </w:pPr>
    <w:rPr>
      <w:rFonts w:ascii="Arabic Typesetting" w:hAnsi="Arabic Typesetting" w:cs="Arabic Typesetting"/>
      <w:i/>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basedOn w:val="DefaultParagraphFont"/>
    <w:link w:val="FootnoteText"/>
    <w:semiHidden/>
    <w:rsid w:val="00223234"/>
    <w:rPr>
      <w:rFonts w:ascii="Arabic Typesetting" w:hAnsi="Arabic Typesetting" w:cs="Arabic Typesetting"/>
      <w:sz w:val="28"/>
      <w:szCs w:val="28"/>
    </w:rPr>
  </w:style>
  <w:style w:type="character" w:customStyle="1" w:styleId="SectionHeadingChar">
    <w:name w:val="Section Heading Char"/>
    <w:link w:val="SectionHeading"/>
    <w:locked/>
    <w:rsid w:val="0082383F"/>
    <w:rPr>
      <w:rFonts w:ascii="Arabic Typesetting" w:eastAsia="SimSun" w:hAnsi="Arabic Typesetting" w:cs="Arabic Typesetting"/>
      <w:bCs/>
      <w:caps/>
      <w:kern w:val="32"/>
      <w:sz w:val="36"/>
      <w:szCs w:val="36"/>
      <w:lang w:eastAsia="zh-CN" w:bidi="ar-EG"/>
    </w:rPr>
  </w:style>
  <w:style w:type="paragraph" w:customStyle="1" w:styleId="SectionHeading">
    <w:name w:val="Section Heading"/>
    <w:basedOn w:val="Heading1"/>
    <w:link w:val="SectionHeadingChar"/>
    <w:qFormat/>
    <w:rsid w:val="0082383F"/>
    <w:pPr>
      <w:pBdr>
        <w:top w:val="single" w:sz="4" w:space="3" w:color="auto"/>
        <w:bottom w:val="single" w:sz="4" w:space="3" w:color="auto"/>
      </w:pBdr>
      <w:spacing w:before="120" w:after="120" w:line="240" w:lineRule="auto"/>
      <w:outlineLvl w:val="1"/>
    </w:pPr>
    <w:rPr>
      <w:rFonts w:eastAsia="SimSun"/>
      <w:b w:val="0"/>
      <w:caps/>
      <w:kern w:val="32"/>
      <w:sz w:val="36"/>
      <w:szCs w:val="36"/>
      <w:lang w:eastAsia="zh-CN" w:bidi="ar-EG"/>
    </w:rPr>
  </w:style>
  <w:style w:type="paragraph" w:styleId="ListParagraph">
    <w:name w:val="List Paragraph"/>
    <w:basedOn w:val="Normal"/>
    <w:uiPriority w:val="34"/>
    <w:qFormat/>
    <w:rsid w:val="00FB00E8"/>
    <w:pPr>
      <w:ind w:left="720"/>
      <w:contextualSpacing/>
    </w:pPr>
  </w:style>
  <w:style w:type="character" w:styleId="CommentReference">
    <w:name w:val="annotation reference"/>
    <w:basedOn w:val="DefaultParagraphFont"/>
    <w:rsid w:val="00FB00E8"/>
    <w:rPr>
      <w:sz w:val="16"/>
      <w:szCs w:val="16"/>
    </w:rPr>
  </w:style>
  <w:style w:type="paragraph" w:styleId="CommentSubject">
    <w:name w:val="annotation subject"/>
    <w:basedOn w:val="CommentText"/>
    <w:next w:val="CommentText"/>
    <w:link w:val="CommentSubjectChar"/>
    <w:rsid w:val="00FB00E8"/>
    <w:rPr>
      <w:b/>
      <w:bCs/>
      <w:sz w:val="20"/>
    </w:rPr>
  </w:style>
  <w:style w:type="character" w:customStyle="1" w:styleId="CommentTextChar">
    <w:name w:val="Comment Text Char"/>
    <w:basedOn w:val="DefaultParagraphFont"/>
    <w:link w:val="CommentText"/>
    <w:semiHidden/>
    <w:rsid w:val="00FB00E8"/>
    <w:rPr>
      <w:rFonts w:ascii="Arial" w:hAnsi="Arial" w:cs="Arial"/>
      <w:sz w:val="18"/>
    </w:rPr>
  </w:style>
  <w:style w:type="character" w:customStyle="1" w:styleId="CommentSubjectChar">
    <w:name w:val="Comment Subject Char"/>
    <w:basedOn w:val="CommentTextChar"/>
    <w:link w:val="CommentSubject"/>
    <w:rsid w:val="00FB00E8"/>
    <w:rPr>
      <w:rFonts w:ascii="Arial" w:hAnsi="Arial" w:cs="Arial"/>
      <w:b/>
      <w:bCs/>
      <w:sz w:val="18"/>
    </w:rPr>
  </w:style>
  <w:style w:type="character" w:styleId="Hyperlink">
    <w:name w:val="Hyperlink"/>
    <w:basedOn w:val="DefaultParagraphFont"/>
    <w:rsid w:val="0024004A"/>
    <w:rPr>
      <w:color w:val="0000FF" w:themeColor="hyperlink"/>
      <w:u w:val="single"/>
    </w:rPr>
  </w:style>
  <w:style w:type="character" w:styleId="FollowedHyperlink">
    <w:name w:val="FollowedHyperlink"/>
    <w:basedOn w:val="DefaultParagraphFont"/>
    <w:rsid w:val="00A45792"/>
    <w:rPr>
      <w:color w:val="800080" w:themeColor="followedHyperlink"/>
      <w:u w:val="single"/>
    </w:rPr>
  </w:style>
  <w:style w:type="paragraph" w:customStyle="1" w:styleId="SectionSubheading">
    <w:name w:val="Section Subheading"/>
    <w:basedOn w:val="SectionHeading"/>
    <w:qFormat/>
    <w:rsid w:val="00631A03"/>
    <w:pPr>
      <w:outlineLvl w:val="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ParaAR"/>
    <w:qFormat/>
    <w:rsid w:val="008A7045"/>
    <w:pPr>
      <w:keepNext/>
      <w:bidi/>
      <w:spacing w:before="240" w:after="60" w:line="400" w:lineRule="exact"/>
      <w:outlineLvl w:val="0"/>
    </w:pPr>
    <w:rPr>
      <w:rFonts w:ascii="Arabic Typesetting" w:hAnsi="Arabic Typesetting" w:cs="Arabic Typesetting"/>
      <w:b/>
      <w:bCs/>
      <w:sz w:val="40"/>
      <w:szCs w:val="40"/>
    </w:rPr>
  </w:style>
  <w:style w:type="paragraph" w:styleId="Heading2">
    <w:name w:val="heading 2"/>
    <w:basedOn w:val="Normal"/>
    <w:next w:val="NormalParaAR"/>
    <w:qFormat/>
    <w:rsid w:val="00D54F50"/>
    <w:pPr>
      <w:keepNext/>
      <w:bidi/>
      <w:spacing w:before="240" w:after="60" w:line="400" w:lineRule="exact"/>
      <w:outlineLvl w:val="1"/>
    </w:pPr>
    <w:rPr>
      <w:rFonts w:ascii="Arabic Typesetting" w:hAnsi="Arabic Typesetting" w:cs="Arabic Typesetting"/>
      <w:sz w:val="40"/>
      <w:szCs w:val="40"/>
    </w:rPr>
  </w:style>
  <w:style w:type="paragraph" w:styleId="Heading3">
    <w:name w:val="heading 3"/>
    <w:basedOn w:val="Normal"/>
    <w:next w:val="NormalParaAR"/>
    <w:qFormat/>
    <w:rsid w:val="00D54F50"/>
    <w:pPr>
      <w:keepNext/>
      <w:bidi/>
      <w:spacing w:before="120" w:after="60" w:line="360" w:lineRule="exact"/>
      <w:outlineLvl w:val="2"/>
    </w:pPr>
    <w:rPr>
      <w:rFonts w:ascii="Arabic Typesetting" w:hAnsi="Arabic Typesetting" w:cs="Arabic Typesetting"/>
      <w:sz w:val="36"/>
      <w:szCs w:val="36"/>
      <w:u w:val="single"/>
    </w:rPr>
  </w:style>
  <w:style w:type="paragraph" w:styleId="Heading4">
    <w:name w:val="heading 4"/>
    <w:basedOn w:val="Normal"/>
    <w:next w:val="NormalParaAR"/>
    <w:qFormat/>
    <w:rsid w:val="008A7045"/>
    <w:pPr>
      <w:keepNext/>
      <w:bidi/>
      <w:spacing w:before="120" w:after="60" w:line="360" w:lineRule="exact"/>
      <w:outlineLvl w:val="3"/>
    </w:pPr>
    <w:rPr>
      <w:rFonts w:ascii="Arabic Typesetting" w:hAnsi="Arabic Typesetting" w:cs="Arabic Typesetting"/>
      <w:i/>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basedOn w:val="DefaultParagraphFont"/>
    <w:link w:val="FootnoteText"/>
    <w:semiHidden/>
    <w:rsid w:val="00223234"/>
    <w:rPr>
      <w:rFonts w:ascii="Arabic Typesetting" w:hAnsi="Arabic Typesetting" w:cs="Arabic Typesetting"/>
      <w:sz w:val="28"/>
      <w:szCs w:val="28"/>
    </w:rPr>
  </w:style>
  <w:style w:type="character" w:customStyle="1" w:styleId="SectionHeadingChar">
    <w:name w:val="Section Heading Char"/>
    <w:link w:val="SectionHeading"/>
    <w:locked/>
    <w:rsid w:val="0082383F"/>
    <w:rPr>
      <w:rFonts w:ascii="Arabic Typesetting" w:eastAsia="SimSun" w:hAnsi="Arabic Typesetting" w:cs="Arabic Typesetting"/>
      <w:bCs/>
      <w:caps/>
      <w:kern w:val="32"/>
      <w:sz w:val="36"/>
      <w:szCs w:val="36"/>
      <w:lang w:eastAsia="zh-CN" w:bidi="ar-EG"/>
    </w:rPr>
  </w:style>
  <w:style w:type="paragraph" w:customStyle="1" w:styleId="SectionHeading">
    <w:name w:val="Section Heading"/>
    <w:basedOn w:val="Heading1"/>
    <w:link w:val="SectionHeadingChar"/>
    <w:qFormat/>
    <w:rsid w:val="0082383F"/>
    <w:pPr>
      <w:pBdr>
        <w:top w:val="single" w:sz="4" w:space="3" w:color="auto"/>
        <w:bottom w:val="single" w:sz="4" w:space="3" w:color="auto"/>
      </w:pBdr>
      <w:spacing w:before="120" w:after="120" w:line="240" w:lineRule="auto"/>
      <w:outlineLvl w:val="1"/>
    </w:pPr>
    <w:rPr>
      <w:rFonts w:eastAsia="SimSun"/>
      <w:b w:val="0"/>
      <w:caps/>
      <w:kern w:val="32"/>
      <w:sz w:val="36"/>
      <w:szCs w:val="36"/>
      <w:lang w:eastAsia="zh-CN" w:bidi="ar-EG"/>
    </w:rPr>
  </w:style>
  <w:style w:type="paragraph" w:styleId="ListParagraph">
    <w:name w:val="List Paragraph"/>
    <w:basedOn w:val="Normal"/>
    <w:uiPriority w:val="34"/>
    <w:qFormat/>
    <w:rsid w:val="00FB00E8"/>
    <w:pPr>
      <w:ind w:left="720"/>
      <w:contextualSpacing/>
    </w:pPr>
  </w:style>
  <w:style w:type="character" w:styleId="CommentReference">
    <w:name w:val="annotation reference"/>
    <w:basedOn w:val="DefaultParagraphFont"/>
    <w:rsid w:val="00FB00E8"/>
    <w:rPr>
      <w:sz w:val="16"/>
      <w:szCs w:val="16"/>
    </w:rPr>
  </w:style>
  <w:style w:type="paragraph" w:styleId="CommentSubject">
    <w:name w:val="annotation subject"/>
    <w:basedOn w:val="CommentText"/>
    <w:next w:val="CommentText"/>
    <w:link w:val="CommentSubjectChar"/>
    <w:rsid w:val="00FB00E8"/>
    <w:rPr>
      <w:b/>
      <w:bCs/>
      <w:sz w:val="20"/>
    </w:rPr>
  </w:style>
  <w:style w:type="character" w:customStyle="1" w:styleId="CommentTextChar">
    <w:name w:val="Comment Text Char"/>
    <w:basedOn w:val="DefaultParagraphFont"/>
    <w:link w:val="CommentText"/>
    <w:semiHidden/>
    <w:rsid w:val="00FB00E8"/>
    <w:rPr>
      <w:rFonts w:ascii="Arial" w:hAnsi="Arial" w:cs="Arial"/>
      <w:sz w:val="18"/>
    </w:rPr>
  </w:style>
  <w:style w:type="character" w:customStyle="1" w:styleId="CommentSubjectChar">
    <w:name w:val="Comment Subject Char"/>
    <w:basedOn w:val="CommentTextChar"/>
    <w:link w:val="CommentSubject"/>
    <w:rsid w:val="00FB00E8"/>
    <w:rPr>
      <w:rFonts w:ascii="Arial" w:hAnsi="Arial" w:cs="Arial"/>
      <w:b/>
      <w:bCs/>
      <w:sz w:val="18"/>
    </w:rPr>
  </w:style>
  <w:style w:type="character" w:styleId="Hyperlink">
    <w:name w:val="Hyperlink"/>
    <w:basedOn w:val="DefaultParagraphFont"/>
    <w:rsid w:val="0024004A"/>
    <w:rPr>
      <w:color w:val="0000FF" w:themeColor="hyperlink"/>
      <w:u w:val="single"/>
    </w:rPr>
  </w:style>
  <w:style w:type="character" w:styleId="FollowedHyperlink">
    <w:name w:val="FollowedHyperlink"/>
    <w:basedOn w:val="DefaultParagraphFont"/>
    <w:rsid w:val="00A45792"/>
    <w:rPr>
      <w:color w:val="800080" w:themeColor="followedHyperlink"/>
      <w:u w:val="single"/>
    </w:rPr>
  </w:style>
  <w:style w:type="paragraph" w:customStyle="1" w:styleId="SectionSubheading">
    <w:name w:val="Section Subheading"/>
    <w:basedOn w:val="SectionHeading"/>
    <w:qFormat/>
    <w:rsid w:val="00631A03"/>
    <w:pPr>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ipstats/en/statistics/technology_concordanc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hassan\Desktop\Side\PCT_WG_1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C25F2-52AF-484A-BA55-940685C5B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PCT_WG_11_AR.dotx</Template>
  <TotalTime>538</TotalTime>
  <Pages>11</Pages>
  <Words>3576</Words>
  <Characters>18589</Characters>
  <Application>Microsoft Office Word</Application>
  <DocSecurity>0</DocSecurity>
  <Lines>154</Lines>
  <Paragraphs>44</Paragraphs>
  <ScaleCrop>false</ScaleCrop>
  <HeadingPairs>
    <vt:vector size="2" baseType="variant">
      <vt:variant>
        <vt:lpstr>Title</vt:lpstr>
      </vt:variant>
      <vt:variant>
        <vt:i4>1</vt:i4>
      </vt:variant>
    </vt:vector>
  </HeadingPairs>
  <TitlesOfParts>
    <vt:vector size="1" baseType="lpstr">
      <vt:lpstr>PCT/WG/11/6 (Arabic)</vt:lpstr>
    </vt:vector>
  </TitlesOfParts>
  <Company>World Intellectual Property Organization</Company>
  <LinksUpToDate>false</LinksUpToDate>
  <CharactersWithSpaces>22121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PCT/WG/11/6 (Arabic)</dc:title>
  <dc:creator>Ahmed Hassan</dc:creator>
  <cp:lastModifiedBy>NA</cp:lastModifiedBy>
  <cp:revision>14</cp:revision>
  <cp:lastPrinted>2018-04-17T16:27:00Z</cp:lastPrinted>
  <dcterms:created xsi:type="dcterms:W3CDTF">2018-04-16T05:24:00Z</dcterms:created>
  <dcterms:modified xsi:type="dcterms:W3CDTF">2018-04-17T16:28:00Z</dcterms:modified>
</cp:coreProperties>
</file>