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80280C" w:rsidTr="00677664">
        <w:tc>
          <w:tcPr>
            <w:tcW w:w="4843" w:type="dxa"/>
            <w:tcBorders>
              <w:bottom w:val="single" w:sz="4" w:space="0" w:color="auto"/>
            </w:tcBorders>
          </w:tcPr>
          <w:p w:rsidR="0080280C" w:rsidRDefault="0080280C" w:rsidP="00677664">
            <w:pPr>
              <w:bidi/>
              <w:rPr>
                <w:rFonts w:ascii="Arabic Typesetting" w:hAnsi="Arabic Typesetting" w:cs="Arabic Typesetting"/>
                <w:sz w:val="36"/>
                <w:szCs w:val="36"/>
                <w:lang w:bidi="ar-EG"/>
              </w:rPr>
            </w:pPr>
          </w:p>
        </w:tc>
        <w:tc>
          <w:tcPr>
            <w:tcW w:w="4223" w:type="dxa"/>
            <w:tcBorders>
              <w:bottom w:val="single" w:sz="4" w:space="0" w:color="auto"/>
            </w:tcBorders>
          </w:tcPr>
          <w:p w:rsidR="0080280C" w:rsidRDefault="0080280C" w:rsidP="00677664">
            <w:pPr>
              <w:bidi/>
              <w:spacing w:after="20"/>
              <w:rPr>
                <w:rFonts w:ascii="Arabic Typesetting" w:hAnsi="Arabic Typesetting" w:cs="Arabic Typesetting"/>
                <w:sz w:val="36"/>
                <w:szCs w:val="36"/>
                <w:rtl/>
              </w:rPr>
            </w:pPr>
            <w:r>
              <w:rPr>
                <w:noProof/>
              </w:rPr>
              <w:drawing>
                <wp:inline distT="0" distB="0" distL="0" distR="0" wp14:anchorId="68E0984E" wp14:editId="0B3FCEB1">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80280C" w:rsidRPr="001667B6" w:rsidRDefault="0080280C" w:rsidP="00677664">
            <w:pPr>
              <w:rPr>
                <w:b/>
                <w:bCs/>
                <w:sz w:val="40"/>
                <w:szCs w:val="40"/>
              </w:rPr>
            </w:pPr>
            <w:r>
              <w:rPr>
                <w:b/>
                <w:bCs/>
                <w:sz w:val="40"/>
                <w:szCs w:val="40"/>
              </w:rPr>
              <w:t>A</w:t>
            </w:r>
          </w:p>
        </w:tc>
      </w:tr>
      <w:tr w:rsidR="0080280C" w:rsidTr="00677664">
        <w:trPr>
          <w:trHeight w:val="333"/>
        </w:trPr>
        <w:tc>
          <w:tcPr>
            <w:tcW w:w="9571" w:type="dxa"/>
            <w:gridSpan w:val="3"/>
            <w:tcBorders>
              <w:top w:val="single" w:sz="4" w:space="0" w:color="auto"/>
            </w:tcBorders>
            <w:vAlign w:val="bottom"/>
          </w:tcPr>
          <w:p w:rsidR="0080280C" w:rsidRPr="00B6101C" w:rsidRDefault="0080280C" w:rsidP="0080280C">
            <w:pPr>
              <w:pStyle w:val="DocumentCodeAR"/>
              <w:bidi/>
              <w:rPr>
                <w:rtl/>
              </w:rPr>
            </w:pPr>
            <w:r>
              <w:t>PCT/WG/11</w:t>
            </w:r>
            <w:r w:rsidRPr="00B6101C">
              <w:t>/</w:t>
            </w:r>
            <w:r>
              <w:t>2</w:t>
            </w:r>
          </w:p>
        </w:tc>
      </w:tr>
      <w:tr w:rsidR="0080280C" w:rsidTr="00677664">
        <w:tc>
          <w:tcPr>
            <w:tcW w:w="9571" w:type="dxa"/>
            <w:gridSpan w:val="3"/>
          </w:tcPr>
          <w:p w:rsidR="0080280C" w:rsidRPr="00B6101C" w:rsidRDefault="0080280C" w:rsidP="00677664">
            <w:pPr>
              <w:pStyle w:val="DocumentLanguageAR"/>
              <w:bidi/>
              <w:rPr>
                <w:rtl/>
              </w:rPr>
            </w:pPr>
            <w:r w:rsidRPr="00B6101C">
              <w:rPr>
                <w:rFonts w:hint="cs"/>
                <w:rtl/>
              </w:rPr>
              <w:t xml:space="preserve">الأصل: </w:t>
            </w:r>
            <w:proofErr w:type="gramStart"/>
            <w:r>
              <w:rPr>
                <w:rFonts w:hint="cs"/>
                <w:rtl/>
              </w:rPr>
              <w:t>بالإنكليزية</w:t>
            </w:r>
            <w:proofErr w:type="gramEnd"/>
          </w:p>
        </w:tc>
      </w:tr>
      <w:tr w:rsidR="0080280C" w:rsidTr="00677664">
        <w:tc>
          <w:tcPr>
            <w:tcW w:w="9571" w:type="dxa"/>
            <w:gridSpan w:val="3"/>
          </w:tcPr>
          <w:p w:rsidR="0080280C" w:rsidRPr="00B6101C" w:rsidRDefault="0080280C" w:rsidP="00677664">
            <w:pPr>
              <w:pStyle w:val="DocumentDateAR"/>
              <w:bidi/>
              <w:rPr>
                <w:rtl/>
              </w:rPr>
            </w:pPr>
            <w:r w:rsidRPr="00B6101C">
              <w:rPr>
                <w:rFonts w:hint="cs"/>
                <w:rtl/>
              </w:rPr>
              <w:t xml:space="preserve">التاريخ: </w:t>
            </w:r>
            <w:r>
              <w:rPr>
                <w:rFonts w:hint="cs"/>
                <w:rtl/>
              </w:rPr>
              <w:t>19</w:t>
            </w:r>
            <w:r w:rsidRPr="00B6101C">
              <w:rPr>
                <w:rFonts w:hint="cs"/>
                <w:rtl/>
              </w:rPr>
              <w:t xml:space="preserve"> </w:t>
            </w:r>
            <w:r>
              <w:rPr>
                <w:rFonts w:hint="cs"/>
                <w:rtl/>
              </w:rPr>
              <w:t>مارس</w:t>
            </w:r>
            <w:r w:rsidRPr="00B6101C">
              <w:rPr>
                <w:rFonts w:hint="cs"/>
                <w:rtl/>
              </w:rPr>
              <w:t xml:space="preserve"> </w:t>
            </w:r>
            <w:r>
              <w:rPr>
                <w:rFonts w:hint="cs"/>
                <w:rtl/>
              </w:rPr>
              <w:t>2018</w:t>
            </w:r>
          </w:p>
        </w:tc>
      </w:tr>
    </w:tbl>
    <w:p w:rsidR="0080280C" w:rsidRDefault="0080280C" w:rsidP="0080280C">
      <w:pPr>
        <w:bidi/>
        <w:spacing w:line="360" w:lineRule="exact"/>
        <w:rPr>
          <w:rFonts w:ascii="Arabic Typesetting" w:hAnsi="Arabic Typesetting" w:cs="Arabic Typesetting"/>
          <w:sz w:val="36"/>
          <w:szCs w:val="36"/>
          <w:rtl/>
        </w:rPr>
      </w:pPr>
    </w:p>
    <w:p w:rsidR="0080280C" w:rsidRDefault="0080280C" w:rsidP="0080280C">
      <w:pPr>
        <w:bidi/>
        <w:spacing w:line="360" w:lineRule="exact"/>
        <w:rPr>
          <w:rFonts w:ascii="Arabic Typesetting" w:hAnsi="Arabic Typesetting" w:cs="Arabic Typesetting"/>
          <w:sz w:val="36"/>
          <w:szCs w:val="36"/>
          <w:rtl/>
        </w:rPr>
      </w:pPr>
    </w:p>
    <w:p w:rsidR="0080280C" w:rsidRDefault="0080280C" w:rsidP="0080280C">
      <w:pPr>
        <w:bidi/>
        <w:spacing w:line="360" w:lineRule="exact"/>
        <w:rPr>
          <w:rFonts w:ascii="Arabic Typesetting" w:hAnsi="Arabic Typesetting" w:cs="Arabic Typesetting"/>
          <w:sz w:val="36"/>
          <w:szCs w:val="36"/>
          <w:rtl/>
        </w:rPr>
      </w:pPr>
    </w:p>
    <w:p w:rsidR="0080280C" w:rsidRDefault="0080280C" w:rsidP="0080280C">
      <w:pPr>
        <w:pStyle w:val="MeetingTitleAR"/>
        <w:bidi/>
        <w:ind w:right="550"/>
        <w:rPr>
          <w:rtl/>
        </w:rPr>
      </w:pPr>
      <w:r>
        <w:rPr>
          <w:rFonts w:hint="cs"/>
          <w:rtl/>
        </w:rPr>
        <w:t>معاهدة التعاون بشأن البراءات</w:t>
      </w:r>
    </w:p>
    <w:p w:rsidR="0080280C" w:rsidRPr="00AB54AE" w:rsidRDefault="0080280C" w:rsidP="0080280C">
      <w:pPr>
        <w:pStyle w:val="MeetingTitleAR"/>
        <w:bidi/>
        <w:ind w:right="550"/>
        <w:rPr>
          <w:rtl/>
        </w:rPr>
      </w:pPr>
      <w:proofErr w:type="gramStart"/>
      <w:r>
        <w:rPr>
          <w:rFonts w:hint="cs"/>
          <w:rtl/>
        </w:rPr>
        <w:t>الفريق</w:t>
      </w:r>
      <w:proofErr w:type="gramEnd"/>
      <w:r>
        <w:rPr>
          <w:rFonts w:hint="cs"/>
          <w:rtl/>
        </w:rPr>
        <w:t xml:space="preserve"> العامل</w:t>
      </w:r>
    </w:p>
    <w:p w:rsidR="0080280C" w:rsidRDefault="0080280C" w:rsidP="0080280C">
      <w:pPr>
        <w:bidi/>
        <w:spacing w:line="360" w:lineRule="exact"/>
        <w:rPr>
          <w:rFonts w:ascii="Arabic Typesetting" w:hAnsi="Arabic Typesetting" w:cs="Arabic Typesetting"/>
          <w:sz w:val="36"/>
          <w:szCs w:val="36"/>
          <w:rtl/>
        </w:rPr>
      </w:pPr>
    </w:p>
    <w:p w:rsidR="0080280C" w:rsidRPr="00CE7F8E" w:rsidRDefault="0080280C" w:rsidP="0080280C">
      <w:pPr>
        <w:pStyle w:val="MeetingSessionAR"/>
        <w:bidi/>
        <w:rPr>
          <w:rFonts w:ascii="Cambria Math" w:hAnsi="Cambria Math"/>
          <w:rtl/>
          <w:lang w:val="fr-FR" w:bidi="ar-EG"/>
        </w:rPr>
      </w:pPr>
      <w:r w:rsidRPr="00783D11">
        <w:rPr>
          <w:rFonts w:ascii="Cambria Math" w:hAnsi="Cambria Math"/>
          <w:rtl/>
        </w:rPr>
        <w:t xml:space="preserve">الدورة </w:t>
      </w:r>
      <w:proofErr w:type="gramStart"/>
      <w:r>
        <w:rPr>
          <w:rFonts w:ascii="Cambria Math" w:hAnsi="Cambria Math" w:hint="cs"/>
          <w:rtl/>
          <w:lang w:val="fr-FR" w:bidi="ar-EG"/>
        </w:rPr>
        <w:t>الحادية</w:t>
      </w:r>
      <w:proofErr w:type="gramEnd"/>
      <w:r>
        <w:rPr>
          <w:rFonts w:ascii="Cambria Math" w:hAnsi="Cambria Math" w:hint="cs"/>
          <w:rtl/>
          <w:lang w:val="fr-FR" w:bidi="ar-EG"/>
        </w:rPr>
        <w:t xml:space="preserve"> عشرة</w:t>
      </w:r>
    </w:p>
    <w:p w:rsidR="0080280C" w:rsidRPr="00D61541" w:rsidRDefault="0080280C" w:rsidP="0080280C">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Pr>
          <w:rFonts w:hint="cs"/>
          <w:rtl/>
        </w:rPr>
        <w:t>18 إلى 22 يونيو 2018</w:t>
      </w:r>
    </w:p>
    <w:p w:rsidR="00D61541" w:rsidRDefault="00D61541" w:rsidP="0080280C">
      <w:pPr>
        <w:bidi/>
        <w:spacing w:line="360" w:lineRule="exact"/>
        <w:rPr>
          <w:rFonts w:ascii="Arabic Typesetting" w:hAnsi="Arabic Typesetting" w:cs="Arabic Typesetting"/>
          <w:sz w:val="36"/>
          <w:szCs w:val="36"/>
          <w:rtl/>
        </w:rPr>
      </w:pPr>
    </w:p>
    <w:p w:rsidR="0080280C" w:rsidRPr="007E086A" w:rsidRDefault="0080280C" w:rsidP="0080280C">
      <w:pPr>
        <w:bidi/>
        <w:spacing w:after="240" w:line="360" w:lineRule="exact"/>
        <w:rPr>
          <w:rFonts w:ascii="Arabic Typesetting" w:hAnsi="Arabic Typesetting" w:cs="Arabic Typesetting"/>
          <w:sz w:val="36"/>
          <w:szCs w:val="36"/>
          <w:rtl/>
        </w:rPr>
      </w:pPr>
    </w:p>
    <w:p w:rsidR="00D61541" w:rsidRPr="007E086A" w:rsidRDefault="00F20DF0" w:rsidP="00265460">
      <w:pPr>
        <w:pStyle w:val="DocumentTitleAR"/>
        <w:bidi/>
        <w:spacing w:after="240"/>
        <w:rPr>
          <w:rtl/>
        </w:rPr>
      </w:pPr>
      <w:r w:rsidRPr="007E086A">
        <w:rPr>
          <w:rFonts w:hint="cs"/>
          <w:rtl/>
        </w:rPr>
        <w:t>اجتماع ا</w:t>
      </w:r>
      <w:r w:rsidRPr="007E086A">
        <w:rPr>
          <w:rtl/>
        </w:rPr>
        <w:t>لإدارات الدولية العاملة في ظل معاهدة التعاون بشأن البراءات</w:t>
      </w:r>
      <w:r w:rsidRPr="007E086A">
        <w:rPr>
          <w:rFonts w:hint="cs"/>
          <w:rtl/>
        </w:rPr>
        <w:t xml:space="preserve">: تقرير عن الدورة الخامسة </w:t>
      </w:r>
      <w:r w:rsidR="00FC0B03" w:rsidRPr="007E086A">
        <w:rPr>
          <w:rFonts w:hint="cs"/>
          <w:rtl/>
        </w:rPr>
        <w:t>والعشرين</w:t>
      </w:r>
    </w:p>
    <w:p w:rsidR="00D61541" w:rsidRDefault="00F20DF0" w:rsidP="006C3C2B">
      <w:pPr>
        <w:pStyle w:val="PreparedbyAR"/>
        <w:bidi/>
      </w:pPr>
      <w:proofErr w:type="gramStart"/>
      <w:r w:rsidRPr="007E086A">
        <w:rPr>
          <w:rFonts w:hint="cs"/>
          <w:rtl/>
        </w:rPr>
        <w:t>وثيقة</w:t>
      </w:r>
      <w:proofErr w:type="gramEnd"/>
      <w:r w:rsidRPr="007E086A">
        <w:rPr>
          <w:rFonts w:hint="cs"/>
          <w:rtl/>
        </w:rPr>
        <w:t xml:space="preserve"> من إعداد ال</w:t>
      </w:r>
      <w:r w:rsidR="0047240A" w:rsidRPr="007E086A">
        <w:rPr>
          <w:rFonts w:hint="cs"/>
          <w:rtl/>
        </w:rPr>
        <w:t>م</w:t>
      </w:r>
      <w:r w:rsidRPr="007E086A">
        <w:rPr>
          <w:rFonts w:hint="cs"/>
          <w:rtl/>
        </w:rPr>
        <w:t>كتب الدولي</w:t>
      </w:r>
    </w:p>
    <w:p w:rsidR="00D27BCF" w:rsidRPr="007E086A" w:rsidRDefault="00D27BCF" w:rsidP="00265460">
      <w:pPr>
        <w:pStyle w:val="NumberedParaAR"/>
      </w:pPr>
      <w:r w:rsidRPr="007E086A">
        <w:rPr>
          <w:rFonts w:hint="cs"/>
          <w:rtl/>
        </w:rPr>
        <w:t>ي</w:t>
      </w:r>
      <w:r w:rsidR="00D3703A" w:rsidRPr="007E086A">
        <w:rPr>
          <w:rtl/>
        </w:rPr>
        <w:t>عرض مرفق</w:t>
      </w:r>
      <w:r w:rsidRPr="007E086A">
        <w:rPr>
          <w:rtl/>
        </w:rPr>
        <w:t xml:space="preserve"> هذه الوثيقة ملخص رئيس الدورة </w:t>
      </w:r>
      <w:r w:rsidRPr="007E086A">
        <w:rPr>
          <w:rFonts w:hint="cs"/>
          <w:rtl/>
        </w:rPr>
        <w:t>الخامسة</w:t>
      </w:r>
      <w:r w:rsidRPr="007E086A">
        <w:rPr>
          <w:rtl/>
        </w:rPr>
        <w:t xml:space="preserve"> والعشرين لاجتماع الإدارات الدولية العاملة في ظل معاهدة التعاون بشأن البراءات الذي عُقد في </w:t>
      </w:r>
      <w:r w:rsidRPr="007E086A">
        <w:rPr>
          <w:rFonts w:hint="cs"/>
          <w:rtl/>
        </w:rPr>
        <w:t>مدريد</w:t>
      </w:r>
      <w:r w:rsidRPr="007E086A">
        <w:rPr>
          <w:rtl/>
        </w:rPr>
        <w:t xml:space="preserve">، </w:t>
      </w:r>
      <w:r w:rsidR="00765261">
        <w:rPr>
          <w:rFonts w:hint="cs"/>
          <w:rtl/>
        </w:rPr>
        <w:t>إسباني</w:t>
      </w:r>
      <w:r w:rsidRPr="007E086A">
        <w:rPr>
          <w:rFonts w:hint="cs"/>
          <w:rtl/>
        </w:rPr>
        <w:t>ا</w:t>
      </w:r>
      <w:r w:rsidRPr="007E086A">
        <w:rPr>
          <w:rtl/>
        </w:rPr>
        <w:t xml:space="preserve">، في الفترة من </w:t>
      </w:r>
      <w:r w:rsidRPr="007E086A">
        <w:rPr>
          <w:rFonts w:hint="cs"/>
          <w:rtl/>
        </w:rPr>
        <w:t>21</w:t>
      </w:r>
      <w:r w:rsidRPr="007E086A">
        <w:rPr>
          <w:rtl/>
        </w:rPr>
        <w:t xml:space="preserve"> إلى </w:t>
      </w:r>
      <w:r w:rsidRPr="007E086A">
        <w:rPr>
          <w:rFonts w:hint="cs"/>
          <w:rtl/>
        </w:rPr>
        <w:t>23</w:t>
      </w:r>
      <w:r w:rsidRPr="007E086A">
        <w:rPr>
          <w:rtl/>
        </w:rPr>
        <w:t xml:space="preserve"> فبراير 201</w:t>
      </w:r>
      <w:r w:rsidRPr="007E086A">
        <w:rPr>
          <w:rFonts w:hint="cs"/>
          <w:rtl/>
        </w:rPr>
        <w:t>8</w:t>
      </w:r>
      <w:r w:rsidRPr="007E086A">
        <w:rPr>
          <w:rtl/>
        </w:rPr>
        <w:t>.</w:t>
      </w:r>
      <w:r w:rsidRPr="007E086A">
        <w:rPr>
          <w:rFonts w:hint="cs"/>
          <w:rtl/>
        </w:rPr>
        <w:t xml:space="preserve"> </w:t>
      </w:r>
      <w:r w:rsidRPr="007E086A">
        <w:rPr>
          <w:rtl/>
        </w:rPr>
        <w:t xml:space="preserve">ويحتوي المرفق الثاني لملخص الرئيس على مُلخَّص رئيس الدورة غير الرسمية </w:t>
      </w:r>
      <w:r w:rsidRPr="007E086A">
        <w:rPr>
          <w:rFonts w:hint="cs"/>
          <w:rtl/>
        </w:rPr>
        <w:t>الثامنة</w:t>
      </w:r>
      <w:r w:rsidRPr="007E086A">
        <w:rPr>
          <w:rtl/>
        </w:rPr>
        <w:t xml:space="preserve"> للفريق الفرعي المعني بالجودة </w:t>
      </w:r>
      <w:proofErr w:type="gramStart"/>
      <w:r w:rsidRPr="007E086A">
        <w:rPr>
          <w:rtl/>
        </w:rPr>
        <w:t>التابع</w:t>
      </w:r>
      <w:proofErr w:type="gramEnd"/>
      <w:r w:rsidRPr="007E086A">
        <w:rPr>
          <w:rtl/>
        </w:rPr>
        <w:t xml:space="preserve"> لاجتماع الإدارات الدولية العاملة في ظل معاهدة التعاون بشأن البراءات، التي عُقدت في </w:t>
      </w:r>
      <w:r w:rsidRPr="007E086A">
        <w:rPr>
          <w:rFonts w:hint="cs"/>
          <w:rtl/>
        </w:rPr>
        <w:t>مدريد</w:t>
      </w:r>
      <w:r w:rsidRPr="007E086A">
        <w:rPr>
          <w:rtl/>
        </w:rPr>
        <w:t xml:space="preserve"> يومَي </w:t>
      </w:r>
      <w:r w:rsidRPr="007E086A">
        <w:rPr>
          <w:rFonts w:hint="cs"/>
          <w:rtl/>
        </w:rPr>
        <w:t>19</w:t>
      </w:r>
      <w:r w:rsidR="004F39CC" w:rsidRPr="007E086A">
        <w:rPr>
          <w:rFonts w:hint="cs"/>
          <w:rtl/>
        </w:rPr>
        <w:t xml:space="preserve"> و20</w:t>
      </w:r>
      <w:r w:rsidRPr="007E086A">
        <w:rPr>
          <w:rtl/>
        </w:rPr>
        <w:t xml:space="preserve"> فبراير 201</w:t>
      </w:r>
      <w:r w:rsidRPr="007E086A">
        <w:rPr>
          <w:rFonts w:hint="cs"/>
          <w:rtl/>
        </w:rPr>
        <w:t>8</w:t>
      </w:r>
      <w:r w:rsidRPr="007E086A">
        <w:rPr>
          <w:rtl/>
        </w:rPr>
        <w:t>، أي قُبيل اجتماع الإدارات الدولية.</w:t>
      </w:r>
    </w:p>
    <w:p w:rsidR="00F20DF0" w:rsidRPr="007E086A" w:rsidRDefault="00D27BCF" w:rsidP="00265460">
      <w:pPr>
        <w:pStyle w:val="DecisionParaAR"/>
      </w:pPr>
      <w:r w:rsidRPr="007E086A">
        <w:rPr>
          <w:rFonts w:hint="cs"/>
          <w:rtl/>
        </w:rPr>
        <w:t>إ</w:t>
      </w:r>
      <w:r w:rsidRPr="007E086A">
        <w:rPr>
          <w:rtl/>
        </w:rPr>
        <w:t xml:space="preserve">ن الفريق العامل مدعو إلى الإحاطة علماً بملخص رئيس الدورة </w:t>
      </w:r>
      <w:r w:rsidR="004F39CC" w:rsidRPr="007E086A">
        <w:rPr>
          <w:rFonts w:hint="cs"/>
          <w:rtl/>
        </w:rPr>
        <w:t>الخامسة</w:t>
      </w:r>
      <w:r w:rsidRPr="007E086A">
        <w:rPr>
          <w:rtl/>
        </w:rPr>
        <w:t xml:space="preserve"> والعشرين لاجتماع الإدارات الدولية العاملة في ظل معاهدة التعاون بشأن البراءات (الوثيقة </w:t>
      </w:r>
      <w:r w:rsidRPr="007E086A">
        <w:t>PCT/MIA/</w:t>
      </w:r>
      <w:r w:rsidR="004F39CC" w:rsidRPr="007E086A">
        <w:t>25</w:t>
      </w:r>
      <w:r w:rsidRPr="007E086A">
        <w:t>/</w:t>
      </w:r>
      <w:r w:rsidR="004F39CC" w:rsidRPr="007E086A">
        <w:t>13</w:t>
      </w:r>
      <w:r w:rsidRPr="007E086A">
        <w:rPr>
          <w:rtl/>
        </w:rPr>
        <w:t>)، الوارد في مرفق هذه الوثيقة.</w:t>
      </w:r>
    </w:p>
    <w:p w:rsidR="00F20DF0" w:rsidRPr="007E086A" w:rsidRDefault="00F20DF0" w:rsidP="006C3C2B">
      <w:pPr>
        <w:pStyle w:val="EndofDocumentAR"/>
        <w:spacing w:before="480"/>
        <w:sectPr w:rsidR="00F20DF0" w:rsidRPr="007E086A" w:rsidSect="00211BF3">
          <w:headerReference w:type="default" r:id="rId10"/>
          <w:endnotePr>
            <w:numFmt w:val="decimal"/>
          </w:endnotePr>
          <w:pgSz w:w="11907" w:h="16840" w:code="9"/>
          <w:pgMar w:top="567" w:right="1134" w:bottom="1418" w:left="1418" w:header="510" w:footer="1021" w:gutter="0"/>
          <w:cols w:space="720"/>
          <w:titlePg/>
          <w:docGrid w:linePitch="299"/>
        </w:sectPr>
      </w:pPr>
      <w:r w:rsidRPr="007E086A">
        <w:rPr>
          <w:rtl/>
        </w:rPr>
        <w:t xml:space="preserve">[يلي ذلك </w:t>
      </w:r>
      <w:proofErr w:type="gramStart"/>
      <w:r w:rsidRPr="007E086A">
        <w:rPr>
          <w:rtl/>
        </w:rPr>
        <w:t>المرفق</w:t>
      </w:r>
      <w:proofErr w:type="gramEnd"/>
      <w:r w:rsidRPr="007E086A">
        <w:rPr>
          <w:rtl/>
        </w:rPr>
        <w:t>]</w:t>
      </w:r>
    </w:p>
    <w:p w:rsidR="000B24C9" w:rsidRPr="001F513B" w:rsidRDefault="00F20DF0" w:rsidP="00F51003">
      <w:pPr>
        <w:pStyle w:val="Heading2AR"/>
        <w:spacing w:after="240" w:line="360" w:lineRule="exact"/>
        <w:rPr>
          <w:rtl/>
        </w:rPr>
      </w:pPr>
      <w:r w:rsidRPr="001F513B">
        <w:rPr>
          <w:rtl/>
        </w:rPr>
        <w:lastRenderedPageBreak/>
        <w:t>اجتماع الإدارات الدولية العاملة في ظل معاهدة التعاون بشأن البراءات</w:t>
      </w:r>
    </w:p>
    <w:p w:rsidR="000B24C9" w:rsidRPr="001F513B" w:rsidRDefault="000B24C9" w:rsidP="00B76170">
      <w:pPr>
        <w:pStyle w:val="Heading2AR"/>
        <w:spacing w:before="0" w:after="240" w:line="360" w:lineRule="exact"/>
        <w:rPr>
          <w:rtl/>
        </w:rPr>
      </w:pPr>
      <w:r w:rsidRPr="001F513B">
        <w:rPr>
          <w:rtl/>
        </w:rPr>
        <w:t>الدورة الخامسة والعشرون، مدريد، من 21 إلى 23 فبراير 2018</w:t>
      </w:r>
    </w:p>
    <w:p w:rsidR="000B24C9" w:rsidRPr="00970490" w:rsidRDefault="000B24C9" w:rsidP="00B76170">
      <w:pPr>
        <w:pStyle w:val="Heading1"/>
        <w:bidi/>
        <w:spacing w:before="0" w:line="360" w:lineRule="exact"/>
        <w:jc w:val="both"/>
        <w:rPr>
          <w:rFonts w:ascii="Arabic Typesetting" w:eastAsia="Times New Roman" w:hAnsi="Arabic Typesetting" w:cs="Arabic Typesetting"/>
          <w:b w:val="0"/>
          <w:bCs w:val="0"/>
          <w:caps w:val="0"/>
          <w:kern w:val="0"/>
          <w:sz w:val="40"/>
          <w:szCs w:val="40"/>
          <w:rtl/>
        </w:rPr>
      </w:pPr>
      <w:proofErr w:type="gramStart"/>
      <w:r w:rsidRPr="00970490">
        <w:rPr>
          <w:rFonts w:ascii="Arabic Typesetting" w:eastAsia="Times New Roman" w:hAnsi="Arabic Typesetting" w:cs="Arabic Typesetting"/>
          <w:b w:val="0"/>
          <w:bCs w:val="0"/>
          <w:caps w:val="0"/>
          <w:kern w:val="0"/>
          <w:sz w:val="40"/>
          <w:szCs w:val="40"/>
          <w:rtl/>
        </w:rPr>
        <w:t>ملخص</w:t>
      </w:r>
      <w:proofErr w:type="gramEnd"/>
      <w:r w:rsidRPr="00970490">
        <w:rPr>
          <w:rFonts w:ascii="Arabic Typesetting" w:eastAsia="Times New Roman" w:hAnsi="Arabic Typesetting" w:cs="Arabic Typesetting"/>
          <w:b w:val="0"/>
          <w:bCs w:val="0"/>
          <w:caps w:val="0"/>
          <w:kern w:val="0"/>
          <w:sz w:val="40"/>
          <w:szCs w:val="40"/>
          <w:rtl/>
        </w:rPr>
        <w:t xml:space="preserve"> الرئيس</w:t>
      </w:r>
      <w:bookmarkStart w:id="2" w:name="_GoBack"/>
      <w:bookmarkEnd w:id="2"/>
    </w:p>
    <w:p w:rsidR="000B24C9" w:rsidRPr="00B76170" w:rsidRDefault="000B24C9" w:rsidP="00B76170">
      <w:pPr>
        <w:pStyle w:val="Heading1"/>
        <w:bidi/>
        <w:spacing w:before="0" w:after="240" w:line="360" w:lineRule="exact"/>
        <w:jc w:val="both"/>
        <w:rPr>
          <w:rFonts w:ascii="Arabic Typesetting" w:eastAsia="Times New Roman" w:hAnsi="Arabic Typesetting" w:cs="Arabic Typesetting"/>
          <w:b w:val="0"/>
          <w:bCs w:val="0"/>
          <w:i/>
          <w:iCs/>
          <w:caps w:val="0"/>
          <w:kern w:val="0"/>
          <w:sz w:val="36"/>
          <w:szCs w:val="36"/>
          <w:rtl/>
        </w:rPr>
      </w:pPr>
      <w:r w:rsidRPr="00B76170">
        <w:rPr>
          <w:rFonts w:ascii="Arabic Typesetting" w:eastAsia="Times New Roman" w:hAnsi="Arabic Typesetting" w:cs="Arabic Typesetting"/>
          <w:b w:val="0"/>
          <w:bCs w:val="0"/>
          <w:i/>
          <w:iCs/>
          <w:caps w:val="0"/>
          <w:kern w:val="0"/>
          <w:sz w:val="36"/>
          <w:szCs w:val="36"/>
          <w:rtl/>
        </w:rPr>
        <w:t xml:space="preserve">(أحاط الاجتماع </w:t>
      </w:r>
      <w:proofErr w:type="gramStart"/>
      <w:r w:rsidRPr="00B76170">
        <w:rPr>
          <w:rFonts w:ascii="Arabic Typesetting" w:eastAsia="Times New Roman" w:hAnsi="Arabic Typesetting" w:cs="Arabic Typesetting"/>
          <w:b w:val="0"/>
          <w:bCs w:val="0"/>
          <w:i/>
          <w:iCs/>
          <w:caps w:val="0"/>
          <w:kern w:val="0"/>
          <w:sz w:val="36"/>
          <w:szCs w:val="36"/>
          <w:rtl/>
        </w:rPr>
        <w:t>علماً</w:t>
      </w:r>
      <w:proofErr w:type="gramEnd"/>
      <w:r w:rsidRPr="00B76170">
        <w:rPr>
          <w:rFonts w:ascii="Arabic Typesetting" w:eastAsia="Times New Roman" w:hAnsi="Arabic Typesetting" w:cs="Arabic Typesetting"/>
          <w:b w:val="0"/>
          <w:bCs w:val="0"/>
          <w:i/>
          <w:iCs/>
          <w:caps w:val="0"/>
          <w:kern w:val="0"/>
          <w:sz w:val="36"/>
          <w:szCs w:val="36"/>
          <w:rtl/>
        </w:rPr>
        <w:t xml:space="preserve"> به؛ مُستنسَخ من الوثيقة </w:t>
      </w:r>
      <w:r w:rsidRPr="00B76170">
        <w:rPr>
          <w:rFonts w:ascii="Arabic Typesetting" w:eastAsia="Times New Roman" w:hAnsi="Arabic Typesetting" w:cs="Arabic Typesetting"/>
          <w:b w:val="0"/>
          <w:bCs w:val="0"/>
          <w:i/>
          <w:iCs/>
          <w:caps w:val="0"/>
          <w:kern w:val="0"/>
          <w:sz w:val="36"/>
          <w:szCs w:val="36"/>
        </w:rPr>
        <w:t>PCT/MIA/25/13</w:t>
      </w:r>
      <w:r w:rsidRPr="00B76170">
        <w:rPr>
          <w:rFonts w:ascii="Arabic Typesetting" w:eastAsia="Times New Roman" w:hAnsi="Arabic Typesetting" w:cs="Arabic Typesetting"/>
          <w:b w:val="0"/>
          <w:bCs w:val="0"/>
          <w:i/>
          <w:iCs/>
          <w:caps w:val="0"/>
          <w:kern w:val="0"/>
          <w:sz w:val="36"/>
          <w:szCs w:val="36"/>
          <w:rtl/>
        </w:rPr>
        <w:t>)</w:t>
      </w:r>
    </w:p>
    <w:p w:rsidR="00F20DF0" w:rsidRPr="00611A49" w:rsidRDefault="00F20DF0" w:rsidP="00265460">
      <w:pPr>
        <w:pStyle w:val="Heading1"/>
        <w:bidi/>
        <w:spacing w:before="0" w:after="240" w:line="360" w:lineRule="exact"/>
        <w:rPr>
          <w:rFonts w:ascii="Arabic Typesetting" w:hAnsi="Arabic Typesetting" w:cs="Arabic Typesetting"/>
          <w:b w:val="0"/>
          <w:caps w:val="0"/>
          <w:kern w:val="0"/>
          <w:sz w:val="40"/>
          <w:szCs w:val="40"/>
        </w:rPr>
      </w:pPr>
      <w:r w:rsidRPr="00611A49">
        <w:rPr>
          <w:rFonts w:ascii="Arabic Typesetting" w:hAnsi="Arabic Typesetting" w:cs="Arabic Typesetting"/>
          <w:b w:val="0"/>
          <w:caps w:val="0"/>
          <w:kern w:val="0"/>
          <w:sz w:val="40"/>
          <w:szCs w:val="40"/>
          <w:rtl/>
        </w:rPr>
        <w:t>مقدمة</w:t>
      </w:r>
    </w:p>
    <w:p w:rsidR="000B24C9" w:rsidRPr="00150790" w:rsidRDefault="000B24C9" w:rsidP="00490331">
      <w:pPr>
        <w:pStyle w:val="NumberedParaAR"/>
        <w:numPr>
          <w:ilvl w:val="0"/>
          <w:numId w:val="4"/>
        </w:numPr>
      </w:pPr>
      <w:r w:rsidRPr="00150790">
        <w:rPr>
          <w:rtl/>
        </w:rPr>
        <w:t>عقد اجتماع الإدارات الدولية العاملة في ظل معاهدة التعاون بشأن البراءات ("الاجتماع") دورته الخامسة والعشرين في مدريد، في الفترة من 21 إلى 23 فبراير 2018.</w:t>
      </w:r>
    </w:p>
    <w:p w:rsidR="000B24C9" w:rsidRPr="00150790" w:rsidRDefault="000B24C9" w:rsidP="00490331">
      <w:pPr>
        <w:pStyle w:val="NumberedParaAR"/>
        <w:numPr>
          <w:ilvl w:val="0"/>
          <w:numId w:val="4"/>
        </w:numPr>
      </w:pPr>
      <w:r w:rsidRPr="00150790">
        <w:rPr>
          <w:rtl/>
        </w:rPr>
        <w:t xml:space="preserve">وكانت إدارات البحث الدولي والفحص التمهيدي الدولي التالية مُمثَّلةً في الدورة: مكتب البراءات النمساوي، والمعهد الوطني البرازيلي للملكية الصناعية، </w:t>
      </w:r>
      <w:r w:rsidR="00BA38BE" w:rsidRPr="00150790">
        <w:rPr>
          <w:rtl/>
        </w:rPr>
        <w:t>والمكتب الكندي للملكية الفكرية</w:t>
      </w:r>
      <w:r w:rsidRPr="00150790">
        <w:rPr>
          <w:rtl/>
        </w:rPr>
        <w:t>، والمكتب الأوروبي للبراءات، والدائرة الاتحادية للملكية الفكرية التابعة للاتحاد الروسي، والمكتب الفنلندي للبراءات والتسجيل، والمكتب الهندي للبراءات، و</w:t>
      </w:r>
      <w:r w:rsidR="00BA38BE" w:rsidRPr="00150790">
        <w:rPr>
          <w:rtl/>
        </w:rPr>
        <w:t>مكتب الملكية الفكرية للفلبين، و</w:t>
      </w:r>
      <w:r w:rsidRPr="00150790">
        <w:rPr>
          <w:rtl/>
        </w:rPr>
        <w:t>مكتب الملكية الفكرية في سنغافورة، ومكتب أستراليا للملكية الفكرية، ومكتب البراءات الإسرائيلي، ومكتب اليابان للبراءات، ومكتب كوريا للملكية الفكرية، والمعهد الوطني الشيلي للملكية الصناعية، ومعهد بلدان أوروبا الشمالية للبراءات، والمكتب ال</w:t>
      </w:r>
      <w:r w:rsidR="00765261" w:rsidRPr="00150790">
        <w:rPr>
          <w:rtl/>
        </w:rPr>
        <w:t>إسباني</w:t>
      </w:r>
      <w:r w:rsidRPr="00150790">
        <w:rPr>
          <w:rtl/>
        </w:rPr>
        <w:t xml:space="preserve"> للبراءات والعلامات التجارية، ومكتب الملكية الفكرية الحكومي لجمهورية الصين الشعبية، والمكتب السويدي للبراءات والتسجيل، ومكتب تركيا للبراءات والعلامات التجارية، والمعهد الأوكراني للملكية الفكرية، ومكتب الولايات المتحدة الأمريكية للبراءات والعلامات التجارية، ومعهد </w:t>
      </w:r>
      <w:proofErr w:type="spellStart"/>
      <w:r w:rsidRPr="00150790">
        <w:rPr>
          <w:rtl/>
        </w:rPr>
        <w:t>فيسغراد</w:t>
      </w:r>
      <w:proofErr w:type="spellEnd"/>
      <w:r w:rsidRPr="00150790">
        <w:rPr>
          <w:rtl/>
        </w:rPr>
        <w:t xml:space="preserve"> للبراءات.</w:t>
      </w:r>
    </w:p>
    <w:p w:rsidR="00F20DF0" w:rsidRPr="00150790" w:rsidRDefault="00F20DF0" w:rsidP="00490331">
      <w:pPr>
        <w:pStyle w:val="NumberedParaAR"/>
        <w:numPr>
          <w:ilvl w:val="0"/>
          <w:numId w:val="4"/>
        </w:numPr>
      </w:pPr>
      <w:r w:rsidRPr="00150790">
        <w:rPr>
          <w:rtl/>
        </w:rPr>
        <w:t xml:space="preserve">وترد </w:t>
      </w:r>
      <w:proofErr w:type="gramStart"/>
      <w:r w:rsidRPr="00150790">
        <w:rPr>
          <w:rtl/>
        </w:rPr>
        <w:t>قائمة</w:t>
      </w:r>
      <w:proofErr w:type="gramEnd"/>
      <w:r w:rsidRPr="00150790">
        <w:rPr>
          <w:rtl/>
        </w:rPr>
        <w:t xml:space="preserve"> المشاركين في المرفق الأول لهذه الوثيقة.</w:t>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t xml:space="preserve">البند 1: </w:t>
      </w:r>
      <w:proofErr w:type="gramStart"/>
      <w:r w:rsidRPr="00150790">
        <w:rPr>
          <w:rFonts w:ascii="Arabic Typesetting" w:hAnsi="Arabic Typesetting" w:cs="Arabic Typesetting"/>
          <w:b w:val="0"/>
          <w:caps w:val="0"/>
          <w:kern w:val="0"/>
          <w:sz w:val="40"/>
          <w:szCs w:val="40"/>
          <w:rtl/>
        </w:rPr>
        <w:t>افتتاح</w:t>
      </w:r>
      <w:proofErr w:type="gramEnd"/>
      <w:r w:rsidRPr="00150790">
        <w:rPr>
          <w:rFonts w:ascii="Arabic Typesetting" w:hAnsi="Arabic Typesetting" w:cs="Arabic Typesetting"/>
          <w:b w:val="0"/>
          <w:caps w:val="0"/>
          <w:kern w:val="0"/>
          <w:sz w:val="40"/>
          <w:szCs w:val="40"/>
          <w:rtl/>
        </w:rPr>
        <w:t xml:space="preserve"> الدورة</w:t>
      </w:r>
    </w:p>
    <w:p w:rsidR="008A3743" w:rsidRPr="00150790" w:rsidRDefault="00BA38BE" w:rsidP="00490331">
      <w:pPr>
        <w:pStyle w:val="NumberedParaAR"/>
        <w:numPr>
          <w:ilvl w:val="0"/>
          <w:numId w:val="4"/>
        </w:numPr>
      </w:pPr>
      <w:r w:rsidRPr="00150790">
        <w:rPr>
          <w:rtl/>
        </w:rPr>
        <w:t xml:space="preserve">رحَّب السيد جون </w:t>
      </w:r>
      <w:proofErr w:type="spellStart"/>
      <w:r w:rsidRPr="00150790">
        <w:rPr>
          <w:rtl/>
        </w:rPr>
        <w:t>سانديج</w:t>
      </w:r>
      <w:proofErr w:type="spellEnd"/>
      <w:r w:rsidRPr="00150790">
        <w:rPr>
          <w:rtl/>
        </w:rPr>
        <w:t xml:space="preserve">، نائب المدير العام </w:t>
      </w:r>
      <w:proofErr w:type="spellStart"/>
      <w:r w:rsidRPr="00150790">
        <w:rPr>
          <w:rtl/>
        </w:rPr>
        <w:t>للويبو</w:t>
      </w:r>
      <w:proofErr w:type="spellEnd"/>
      <w:r w:rsidRPr="00150790">
        <w:rPr>
          <w:rtl/>
        </w:rPr>
        <w:t>، بالمشاركين نيابةً عن المدير العام وشكر المكتب ال</w:t>
      </w:r>
      <w:r w:rsidR="00765261" w:rsidRPr="00150790">
        <w:rPr>
          <w:rtl/>
        </w:rPr>
        <w:t>إسباني</w:t>
      </w:r>
      <w:r w:rsidRPr="00150790">
        <w:rPr>
          <w:rtl/>
        </w:rPr>
        <w:t xml:space="preserve"> للبراءات والعلامات التجارية على استضافته للاجتماع للمرة الأولى. وفي كلمته الافتتاحية، خصّ بالترحيب وفد مكتب الملكية الفكرية للفلبين الذي يحضر الاجتماع لأول مرة بعد تعيين مكتبهم كإدارة للبحث الدولي والفحص التمهيدي الدولي في الدورة التاسعة والأربعين لجمعية معاهدة التعاون بشأن البراءات في أكتوبر 2017. وهن</w:t>
      </w:r>
      <w:r w:rsidR="00CC3B46" w:rsidRPr="00150790">
        <w:rPr>
          <w:rtl/>
        </w:rPr>
        <w:t>ّ</w:t>
      </w:r>
      <w:r w:rsidRPr="00150790">
        <w:rPr>
          <w:rtl/>
        </w:rPr>
        <w:t xml:space="preserve">أ </w:t>
      </w:r>
      <w:r w:rsidR="00CC3B46" w:rsidRPr="00150790">
        <w:rPr>
          <w:rtl/>
        </w:rPr>
        <w:t>نائب المدير العام أيضا مكتب تركيا للبراءات والعلامات التجارية على مباشرة مهامه كإدارة للبحث الدولي وإدارة للفحص التمهيدي الدولي في مارس 2017.</w:t>
      </w:r>
    </w:p>
    <w:p w:rsidR="002B1C5F" w:rsidRPr="00150790" w:rsidRDefault="004D49F3" w:rsidP="00490331">
      <w:pPr>
        <w:pStyle w:val="NumberedParaAR"/>
        <w:numPr>
          <w:ilvl w:val="0"/>
          <w:numId w:val="4"/>
        </w:numPr>
      </w:pPr>
      <w:r w:rsidRPr="00150790">
        <w:rPr>
          <w:rtl/>
        </w:rPr>
        <w:t>و</w:t>
      </w:r>
      <w:r w:rsidR="002B1C5F" w:rsidRPr="00150790">
        <w:rPr>
          <w:rtl/>
        </w:rPr>
        <w:t>أشار نائب المدير العام إلى استخدام اللغة ال</w:t>
      </w:r>
      <w:r w:rsidR="00765261" w:rsidRPr="00150790">
        <w:rPr>
          <w:rtl/>
        </w:rPr>
        <w:t>إسباني</w:t>
      </w:r>
      <w:r w:rsidR="002B1C5F" w:rsidRPr="00150790">
        <w:rPr>
          <w:rtl/>
        </w:rPr>
        <w:t xml:space="preserve">ة في معاهدة التعاون بشأن البراءات منذ أن أصبحت لغة </w:t>
      </w:r>
      <w:r w:rsidRPr="00150790">
        <w:rPr>
          <w:rtl/>
        </w:rPr>
        <w:t>النشر ا</w:t>
      </w:r>
      <w:r w:rsidR="002B1C5F" w:rsidRPr="00150790">
        <w:rPr>
          <w:rtl/>
        </w:rPr>
        <w:t xml:space="preserve">لسادسة </w:t>
      </w:r>
      <w:r w:rsidRPr="00150790">
        <w:rPr>
          <w:rtl/>
        </w:rPr>
        <w:t xml:space="preserve">لمعاهدة التعاون بشأن البراءات </w:t>
      </w:r>
      <w:r w:rsidR="002B1C5F" w:rsidRPr="00150790">
        <w:rPr>
          <w:rtl/>
        </w:rPr>
        <w:t xml:space="preserve">في عام 1985، وانضمت إلى </w:t>
      </w:r>
      <w:r w:rsidRPr="00150790">
        <w:rPr>
          <w:rtl/>
        </w:rPr>
        <w:t xml:space="preserve">اللغة </w:t>
      </w:r>
      <w:r w:rsidR="002B1C5F" w:rsidRPr="00150790">
        <w:rPr>
          <w:rtl/>
        </w:rPr>
        <w:t>الإنكليزية والفرنسية والألمانية واليابانية والروسية، وهي اللغات الأصلية الخمس في نظام معاهدة التعاون بشأن البراءات. وفي الوقت نفسه، أصبحت وثائق البراءات باللغة ال</w:t>
      </w:r>
      <w:r w:rsidR="00765261" w:rsidRPr="00150790">
        <w:rPr>
          <w:rtl/>
        </w:rPr>
        <w:t>إسباني</w:t>
      </w:r>
      <w:r w:rsidR="002B1C5F" w:rsidRPr="00150790">
        <w:rPr>
          <w:rtl/>
        </w:rPr>
        <w:t xml:space="preserve">ة جزءاً من الحد الأدنى من وثائق معاهدة التعاون بشأن البراءات. وبينما انضمت </w:t>
      </w:r>
      <w:r w:rsidR="00765261" w:rsidRPr="00150790">
        <w:rPr>
          <w:rtl/>
        </w:rPr>
        <w:t>إسباني</w:t>
      </w:r>
      <w:r w:rsidR="002B1C5F" w:rsidRPr="00150790">
        <w:rPr>
          <w:rtl/>
        </w:rPr>
        <w:t>ا إلى معاهدة التعاون بشأن البراءات في عام 1989، لتصبح أول دولة ناطقة بال</w:t>
      </w:r>
      <w:r w:rsidR="00765261" w:rsidRPr="00150790">
        <w:rPr>
          <w:rtl/>
        </w:rPr>
        <w:t>إسباني</w:t>
      </w:r>
      <w:r w:rsidR="002B1C5F" w:rsidRPr="00150790">
        <w:rPr>
          <w:rtl/>
        </w:rPr>
        <w:t>ة ت</w:t>
      </w:r>
      <w:r w:rsidRPr="00150790">
        <w:rPr>
          <w:rtl/>
        </w:rPr>
        <w:t>نضم للمعاهدة</w:t>
      </w:r>
      <w:r w:rsidR="002B1C5F" w:rsidRPr="00150790">
        <w:rPr>
          <w:rtl/>
        </w:rPr>
        <w:t xml:space="preserve">، </w:t>
      </w:r>
      <w:r w:rsidRPr="00150790">
        <w:rPr>
          <w:rtl/>
        </w:rPr>
        <w:t>إلا الدول الأخرى الناطقة باللغة ال</w:t>
      </w:r>
      <w:r w:rsidR="00765261" w:rsidRPr="00150790">
        <w:rPr>
          <w:rtl/>
        </w:rPr>
        <w:t>إسباني</w:t>
      </w:r>
      <w:r w:rsidRPr="00150790">
        <w:rPr>
          <w:rtl/>
        </w:rPr>
        <w:t xml:space="preserve">ة </w:t>
      </w:r>
      <w:r w:rsidR="002B1C5F" w:rsidRPr="00150790">
        <w:rPr>
          <w:rtl/>
        </w:rPr>
        <w:t>انضمت إلى معاهدة التعاون بشأن البراءات بعد تعيين المكتب ال</w:t>
      </w:r>
      <w:r w:rsidR="00765261" w:rsidRPr="00150790">
        <w:rPr>
          <w:rtl/>
        </w:rPr>
        <w:t>إسباني</w:t>
      </w:r>
      <w:r w:rsidR="002B1C5F" w:rsidRPr="00150790">
        <w:rPr>
          <w:rtl/>
        </w:rPr>
        <w:t xml:space="preserve"> للبراءات والعلامات التجارية كهيئة دولية للبحث في عام 1993. واليوم، </w:t>
      </w:r>
      <w:r w:rsidRPr="00150790">
        <w:rPr>
          <w:rtl/>
        </w:rPr>
        <w:t>ي</w:t>
      </w:r>
      <w:r w:rsidR="002B1C5F" w:rsidRPr="00150790">
        <w:rPr>
          <w:rtl/>
        </w:rPr>
        <w:t>عمل المكتب ال</w:t>
      </w:r>
      <w:r w:rsidR="00765261" w:rsidRPr="00150790">
        <w:rPr>
          <w:rtl/>
        </w:rPr>
        <w:t>إسباني</w:t>
      </w:r>
      <w:r w:rsidR="002B1C5F" w:rsidRPr="00150790">
        <w:rPr>
          <w:rtl/>
        </w:rPr>
        <w:t xml:space="preserve"> للبراءات والعلامات التجارية كإدارة بحث وفحص أولي </w:t>
      </w:r>
      <w:r w:rsidRPr="00150790">
        <w:rPr>
          <w:rtl/>
        </w:rPr>
        <w:t xml:space="preserve">دولي </w:t>
      </w:r>
      <w:r w:rsidR="002B1C5F" w:rsidRPr="00150790">
        <w:rPr>
          <w:rtl/>
        </w:rPr>
        <w:t>مختص لجميع البلدان الناطقة بال</w:t>
      </w:r>
      <w:r w:rsidR="00765261" w:rsidRPr="00150790">
        <w:rPr>
          <w:rtl/>
        </w:rPr>
        <w:t>إسباني</w:t>
      </w:r>
      <w:r w:rsidR="002B1C5F" w:rsidRPr="00150790">
        <w:rPr>
          <w:rtl/>
        </w:rPr>
        <w:t xml:space="preserve">ة والبالغ عددها 13 بلداً في أمريكا اللاتينية ومنطقة الكاريبي التي انضمت إلى معاهدة التعاون </w:t>
      </w:r>
      <w:r w:rsidR="002B1C5F" w:rsidRPr="00150790">
        <w:rPr>
          <w:rtl/>
        </w:rPr>
        <w:lastRenderedPageBreak/>
        <w:t>بشأن البراءات. ومن المأمول أن يصبح إيداع الطلبات الدولية من خلال المعاهدة في المستقبل القريب، خياراً لمزيد من م</w:t>
      </w:r>
      <w:r w:rsidRPr="00150790">
        <w:rPr>
          <w:rtl/>
        </w:rPr>
        <w:t xml:space="preserve">ودعي </w:t>
      </w:r>
      <w:r w:rsidR="002B1C5F" w:rsidRPr="00150790">
        <w:rPr>
          <w:rtl/>
        </w:rPr>
        <w:t>طلبات البراءات الناطقين باللغة ال</w:t>
      </w:r>
      <w:r w:rsidR="00765261" w:rsidRPr="00150790">
        <w:rPr>
          <w:rtl/>
        </w:rPr>
        <w:t>إسباني</w:t>
      </w:r>
      <w:r w:rsidR="002B1C5F" w:rsidRPr="00150790">
        <w:rPr>
          <w:rtl/>
        </w:rPr>
        <w:t>ة في هذه المنطقة.</w:t>
      </w:r>
    </w:p>
    <w:p w:rsidR="002B1C5F" w:rsidRPr="00150790" w:rsidRDefault="002B1C5F" w:rsidP="00490331">
      <w:pPr>
        <w:pStyle w:val="NumberedParaAR"/>
        <w:numPr>
          <w:ilvl w:val="0"/>
          <w:numId w:val="4"/>
        </w:numPr>
      </w:pPr>
      <w:r w:rsidRPr="00150790">
        <w:rPr>
          <w:rtl/>
        </w:rPr>
        <w:t xml:space="preserve">وشكر نائب المدير العام </w:t>
      </w:r>
      <w:r w:rsidR="00DC19FE" w:rsidRPr="00150790">
        <w:rPr>
          <w:rtl/>
        </w:rPr>
        <w:t xml:space="preserve">أيضا </w:t>
      </w:r>
      <w:r w:rsidRPr="00150790">
        <w:rPr>
          <w:rtl/>
        </w:rPr>
        <w:t>المكتب ال</w:t>
      </w:r>
      <w:r w:rsidR="00765261" w:rsidRPr="00150790">
        <w:rPr>
          <w:rtl/>
        </w:rPr>
        <w:t>إسباني</w:t>
      </w:r>
      <w:r w:rsidRPr="00150790">
        <w:rPr>
          <w:rtl/>
        </w:rPr>
        <w:t xml:space="preserve"> للبراءات والعلامات التجارية على دعمه لأنشطة التعاون مع الويبو في أمريكا اللاتينية، لاسيما من خلال صناديق الاستئمان ال</w:t>
      </w:r>
      <w:r w:rsidR="00765261" w:rsidRPr="00150790">
        <w:rPr>
          <w:rtl/>
        </w:rPr>
        <w:t>إسباني</w:t>
      </w:r>
      <w:r w:rsidRPr="00150790">
        <w:rPr>
          <w:rtl/>
        </w:rPr>
        <w:t>ة. ومن الأمثلة على هذا التعاون مشروع</w:t>
      </w:r>
      <w:r w:rsidR="001D53CE" w:rsidRPr="00150790">
        <w:rPr>
          <w:rtl/>
        </w:rPr>
        <w:t xml:space="preserve"> </w:t>
      </w:r>
      <w:r w:rsidR="00765261" w:rsidRPr="00150790">
        <w:rPr>
          <w:rtl/>
        </w:rPr>
        <w:t xml:space="preserve">المنظمة الإقليمية لبراءات الاختراع لأمريكا اللاتينية ومنطقة الكاريبي </w:t>
      </w:r>
      <w:r w:rsidR="001D53CE" w:rsidRPr="00150790">
        <w:rPr>
          <w:rtl/>
        </w:rPr>
        <w:t>(</w:t>
      </w:r>
      <w:r w:rsidRPr="00150790">
        <w:t>LATIPAT</w:t>
      </w:r>
      <w:r w:rsidR="001D53CE" w:rsidRPr="00150790">
        <w:rPr>
          <w:rtl/>
        </w:rPr>
        <w:t>)</w:t>
      </w:r>
      <w:r w:rsidRPr="00150790">
        <w:rPr>
          <w:rtl/>
        </w:rPr>
        <w:t xml:space="preserve"> بالتعاون مع </w:t>
      </w:r>
      <w:r w:rsidR="00101C82" w:rsidRPr="00150790">
        <w:rPr>
          <w:rtl/>
        </w:rPr>
        <w:t>المكتب الأوروبي للبراءات</w:t>
      </w:r>
      <w:r w:rsidRPr="00150790">
        <w:rPr>
          <w:rtl/>
        </w:rPr>
        <w:t>، الذي يوفر إمكانية الوصول إلى معلومات البراءات باللغة ال</w:t>
      </w:r>
      <w:r w:rsidR="00765261" w:rsidRPr="00150790">
        <w:rPr>
          <w:rtl/>
        </w:rPr>
        <w:t>إسباني</w:t>
      </w:r>
      <w:r w:rsidRPr="00150790">
        <w:rPr>
          <w:rtl/>
        </w:rPr>
        <w:t xml:space="preserve">ة والبرتغالية </w:t>
      </w:r>
      <w:r w:rsidR="001D53CE" w:rsidRPr="00150790">
        <w:rPr>
          <w:rtl/>
        </w:rPr>
        <w:t xml:space="preserve">لدى </w:t>
      </w:r>
      <w:r w:rsidRPr="00150790">
        <w:rPr>
          <w:rtl/>
        </w:rPr>
        <w:t>بلدان أمريكا اللاتينية من خلال قاعدة بيانات مجانية.</w:t>
      </w:r>
    </w:p>
    <w:p w:rsidR="002B1C5F" w:rsidRPr="00150790" w:rsidRDefault="002B1C5F" w:rsidP="00490331">
      <w:pPr>
        <w:pStyle w:val="NumberedParaAR"/>
        <w:numPr>
          <w:ilvl w:val="0"/>
          <w:numId w:val="4"/>
        </w:numPr>
      </w:pPr>
      <w:r w:rsidRPr="00150790">
        <w:rPr>
          <w:rtl/>
        </w:rPr>
        <w:t>واختتم نائب المدير العام كلمته بالإشارة إلى أن</w:t>
      </w:r>
      <w:r w:rsidR="001D53CE" w:rsidRPr="00150790">
        <w:rPr>
          <w:rtl/>
        </w:rPr>
        <w:t>ه قد تم تمديد</w:t>
      </w:r>
      <w:r w:rsidRPr="00150790">
        <w:rPr>
          <w:rtl/>
        </w:rPr>
        <w:t xml:space="preserve"> جميع تعيينات الإدارات الدولية </w:t>
      </w:r>
      <w:r w:rsidR="001D53CE" w:rsidRPr="00150790">
        <w:rPr>
          <w:rtl/>
        </w:rPr>
        <w:t>ل</w:t>
      </w:r>
      <w:r w:rsidRPr="00150790">
        <w:rPr>
          <w:rtl/>
        </w:rPr>
        <w:t>لسنوات العشر القادمة من قبل جمعية معاهدة التعاون بشأن البراءات في عام 2017. و</w:t>
      </w:r>
      <w:r w:rsidR="001D53CE" w:rsidRPr="00150790">
        <w:rPr>
          <w:rtl/>
        </w:rPr>
        <w:t>يقع حاليا</w:t>
      </w:r>
      <w:r w:rsidRPr="00150790">
        <w:rPr>
          <w:rtl/>
        </w:rPr>
        <w:t xml:space="preserve"> على </w:t>
      </w:r>
      <w:r w:rsidR="001D53CE" w:rsidRPr="00150790">
        <w:rPr>
          <w:rtl/>
        </w:rPr>
        <w:t xml:space="preserve">عاتق </w:t>
      </w:r>
      <w:r w:rsidRPr="00150790">
        <w:rPr>
          <w:rtl/>
        </w:rPr>
        <w:t>السلطات مواصلة تحسين خدماتها. وفي هذا الصدد، أشار إلى الوثيقة التي أعدها المكتب الدولي بشأن مستقبل معاهدة التعاون بشأن البراءات، والتي دعت إلى تقديم تعليقات حول كيفية تحسين عمل الإدارات الدولية لتلبية احتياجات م</w:t>
      </w:r>
      <w:r w:rsidR="001D53CE" w:rsidRPr="00150790">
        <w:rPr>
          <w:rtl/>
        </w:rPr>
        <w:t xml:space="preserve">ودعي </w:t>
      </w:r>
      <w:r w:rsidRPr="00150790">
        <w:rPr>
          <w:rtl/>
        </w:rPr>
        <w:t xml:space="preserve">الطلبات والمكاتب المعيّنة الذين اعتمدوا على تقارير بحث عالمية عالية الجودة والآراء </w:t>
      </w:r>
      <w:r w:rsidR="001D53CE" w:rsidRPr="00150790">
        <w:rPr>
          <w:rtl/>
        </w:rPr>
        <w:t xml:space="preserve">الخطية في </w:t>
      </w:r>
      <w:r w:rsidRPr="00150790">
        <w:rPr>
          <w:rtl/>
        </w:rPr>
        <w:t>اتخاذ قرارات بشأن ملاحقة طلبات براءات الاختراع ومنح حقوق براءات الاختراع في أراضيها.</w:t>
      </w:r>
    </w:p>
    <w:p w:rsidR="002B1C5F" w:rsidRPr="00150790" w:rsidRDefault="001D53CE" w:rsidP="00490331">
      <w:pPr>
        <w:pStyle w:val="NumberedParaAR"/>
        <w:numPr>
          <w:ilvl w:val="0"/>
          <w:numId w:val="4"/>
        </w:numPr>
      </w:pPr>
      <w:r w:rsidRPr="00150790">
        <w:rPr>
          <w:rtl/>
        </w:rPr>
        <w:t>و</w:t>
      </w:r>
      <w:r w:rsidR="002B1C5F" w:rsidRPr="00150790">
        <w:rPr>
          <w:rtl/>
        </w:rPr>
        <w:t xml:space="preserve">ذكر السيد بابلو غارسيا - </w:t>
      </w:r>
      <w:proofErr w:type="spellStart"/>
      <w:r w:rsidR="002B1C5F" w:rsidRPr="00150790">
        <w:rPr>
          <w:rtl/>
        </w:rPr>
        <w:t>مانزانو</w:t>
      </w:r>
      <w:proofErr w:type="spellEnd"/>
      <w:r w:rsidR="002B1C5F" w:rsidRPr="00150790">
        <w:rPr>
          <w:rtl/>
        </w:rPr>
        <w:t xml:space="preserve"> </w:t>
      </w:r>
      <w:proofErr w:type="spellStart"/>
      <w:r w:rsidR="002B1C5F" w:rsidRPr="00150790">
        <w:rPr>
          <w:rtl/>
        </w:rPr>
        <w:t>خيمينيس</w:t>
      </w:r>
      <w:proofErr w:type="spellEnd"/>
      <w:r w:rsidR="002B1C5F" w:rsidRPr="00150790">
        <w:rPr>
          <w:rtl/>
        </w:rPr>
        <w:t xml:space="preserve"> دي </w:t>
      </w:r>
      <w:proofErr w:type="spellStart"/>
      <w:r w:rsidR="002B1C5F" w:rsidRPr="00150790">
        <w:rPr>
          <w:rtl/>
        </w:rPr>
        <w:t>أندرادي</w:t>
      </w:r>
      <w:proofErr w:type="spellEnd"/>
      <w:r w:rsidR="002B1C5F" w:rsidRPr="00150790">
        <w:rPr>
          <w:rtl/>
        </w:rPr>
        <w:t xml:space="preserve">، وكيل وزارة الطاقة والسياحة والأجندة الرقمية، أنه من الرائع أن تستضيف </w:t>
      </w:r>
      <w:r w:rsidR="00765261" w:rsidRPr="00150790">
        <w:rPr>
          <w:rtl/>
        </w:rPr>
        <w:t>إسبانيا</w:t>
      </w:r>
      <w:r w:rsidR="002B1C5F" w:rsidRPr="00150790">
        <w:rPr>
          <w:rtl/>
        </w:rPr>
        <w:t xml:space="preserve"> الاجتماع الخامس والعشرين للإدارات الدولية </w:t>
      </w:r>
      <w:r w:rsidR="00D649E3" w:rsidRPr="00150790">
        <w:rPr>
          <w:rtl/>
        </w:rPr>
        <w:t xml:space="preserve">في إطار </w:t>
      </w:r>
      <w:r w:rsidR="002B1C5F" w:rsidRPr="00150790">
        <w:rPr>
          <w:rtl/>
        </w:rPr>
        <w:t xml:space="preserve">معاهدة التعاون بشأن البراءات. </w:t>
      </w:r>
      <w:r w:rsidR="00D649E3" w:rsidRPr="00150790">
        <w:rPr>
          <w:rtl/>
        </w:rPr>
        <w:t xml:space="preserve">وأفاد أن </w:t>
      </w:r>
      <w:r w:rsidR="002B1C5F" w:rsidRPr="00150790">
        <w:rPr>
          <w:rtl/>
        </w:rPr>
        <w:t xml:space="preserve">حماية الملكية الفكرية </w:t>
      </w:r>
      <w:proofErr w:type="gramStart"/>
      <w:r w:rsidR="00D649E3" w:rsidRPr="00150790">
        <w:rPr>
          <w:rtl/>
        </w:rPr>
        <w:t>تشجع</w:t>
      </w:r>
      <w:proofErr w:type="gramEnd"/>
      <w:r w:rsidR="00D649E3" w:rsidRPr="00150790">
        <w:rPr>
          <w:rtl/>
        </w:rPr>
        <w:t xml:space="preserve"> </w:t>
      </w:r>
      <w:r w:rsidR="002B1C5F" w:rsidRPr="00150790">
        <w:rPr>
          <w:rtl/>
        </w:rPr>
        <w:t>على الابتكار والتطوير التكنولوجي كمحرك للنمو الاقتصادي. و</w:t>
      </w:r>
      <w:r w:rsidR="00D649E3" w:rsidRPr="00150790">
        <w:rPr>
          <w:rtl/>
        </w:rPr>
        <w:t xml:space="preserve">في </w:t>
      </w:r>
      <w:r w:rsidR="002B1C5F" w:rsidRPr="00150790">
        <w:rPr>
          <w:rtl/>
        </w:rPr>
        <w:t xml:space="preserve">إشارة إلى مهمة الويبو في قيادة تطوير نظام دولي للملكية الفكرية يتسم بالتوازن والفعالية ويمكّن الابتكار والإبداع لفائدة الجميع، شدد وكيل </w:t>
      </w:r>
      <w:r w:rsidR="00D649E3" w:rsidRPr="00150790">
        <w:rPr>
          <w:rtl/>
        </w:rPr>
        <w:t xml:space="preserve">الوزارة </w:t>
      </w:r>
      <w:r w:rsidR="002B1C5F" w:rsidRPr="00150790">
        <w:rPr>
          <w:rtl/>
        </w:rPr>
        <w:t xml:space="preserve">على الحاجة إلى نظام البراءات الدولي لتحقيق التوازن الأمثل بين </w:t>
      </w:r>
      <w:r w:rsidR="00D649E3" w:rsidRPr="00150790">
        <w:rPr>
          <w:rtl/>
        </w:rPr>
        <w:t xml:space="preserve">أصحاب </w:t>
      </w:r>
      <w:r w:rsidR="002B1C5F" w:rsidRPr="00150790">
        <w:rPr>
          <w:rtl/>
        </w:rPr>
        <w:t>الحق</w:t>
      </w:r>
      <w:r w:rsidR="00D649E3" w:rsidRPr="00150790">
        <w:rPr>
          <w:rtl/>
        </w:rPr>
        <w:t>وق</w:t>
      </w:r>
      <w:r w:rsidR="002B1C5F" w:rsidRPr="00150790">
        <w:rPr>
          <w:rtl/>
        </w:rPr>
        <w:t xml:space="preserve"> وعامة ال</w:t>
      </w:r>
      <w:r w:rsidR="00D649E3" w:rsidRPr="00150790">
        <w:rPr>
          <w:rtl/>
        </w:rPr>
        <w:t xml:space="preserve">جمهور </w:t>
      </w:r>
      <w:r w:rsidR="002B1C5F" w:rsidRPr="00150790">
        <w:rPr>
          <w:rtl/>
        </w:rPr>
        <w:t>من خلال تشجيع المنافسة ونشر المعلومات و</w:t>
      </w:r>
      <w:r w:rsidR="00D649E3" w:rsidRPr="00150790">
        <w:rPr>
          <w:rtl/>
        </w:rPr>
        <w:t xml:space="preserve">تحفيز </w:t>
      </w:r>
      <w:r w:rsidR="002B1C5F" w:rsidRPr="00150790">
        <w:rPr>
          <w:rtl/>
        </w:rPr>
        <w:t xml:space="preserve">النمو الاقتصادي العالمي. </w:t>
      </w:r>
      <w:r w:rsidR="00D649E3" w:rsidRPr="00150790">
        <w:rPr>
          <w:rtl/>
        </w:rPr>
        <w:t xml:space="preserve">وذكر أنه </w:t>
      </w:r>
      <w:r w:rsidR="002B1C5F" w:rsidRPr="00150790">
        <w:rPr>
          <w:rtl/>
        </w:rPr>
        <w:t xml:space="preserve">بعد انضمام </w:t>
      </w:r>
      <w:r w:rsidR="00D649E3" w:rsidRPr="00150790">
        <w:rPr>
          <w:rtl/>
        </w:rPr>
        <w:t>المكتب ال</w:t>
      </w:r>
      <w:r w:rsidR="00765261" w:rsidRPr="00150790">
        <w:rPr>
          <w:rtl/>
        </w:rPr>
        <w:t>إسباني</w:t>
      </w:r>
      <w:r w:rsidR="00D649E3" w:rsidRPr="00150790">
        <w:rPr>
          <w:rtl/>
        </w:rPr>
        <w:t xml:space="preserve"> للبراءات والعلامات التجارية </w:t>
      </w:r>
      <w:r w:rsidR="002B1C5F" w:rsidRPr="00150790">
        <w:rPr>
          <w:rtl/>
        </w:rPr>
        <w:t xml:space="preserve">إلى معاهدة التعاون بشأن البراءات في عام 1989، </w:t>
      </w:r>
      <w:r w:rsidR="00D649E3" w:rsidRPr="00150790">
        <w:rPr>
          <w:rtl/>
        </w:rPr>
        <w:t>أصبح يمثل مرجعا ل</w:t>
      </w:r>
      <w:r w:rsidR="002B1C5F" w:rsidRPr="00150790">
        <w:rPr>
          <w:rtl/>
        </w:rPr>
        <w:t xml:space="preserve">مكاتب الملكية الفكرية الأخرى، </w:t>
      </w:r>
      <w:r w:rsidR="00D649E3" w:rsidRPr="00150790">
        <w:rPr>
          <w:rtl/>
        </w:rPr>
        <w:t xml:space="preserve">لاسيما </w:t>
      </w:r>
      <w:r w:rsidR="002B1C5F" w:rsidRPr="00150790">
        <w:rPr>
          <w:rtl/>
        </w:rPr>
        <w:t>تلك التي تستخدم اللغة ال</w:t>
      </w:r>
      <w:r w:rsidR="00765261" w:rsidRPr="00150790">
        <w:rPr>
          <w:rtl/>
        </w:rPr>
        <w:t>إسباني</w:t>
      </w:r>
      <w:r w:rsidR="002B1C5F" w:rsidRPr="00150790">
        <w:rPr>
          <w:rtl/>
        </w:rPr>
        <w:t xml:space="preserve">ة. وفي هذا الصدد، </w:t>
      </w:r>
      <w:r w:rsidR="00D649E3" w:rsidRPr="00150790">
        <w:rPr>
          <w:rtl/>
        </w:rPr>
        <w:t xml:space="preserve">يعد </w:t>
      </w:r>
      <w:r w:rsidR="002B1C5F" w:rsidRPr="00150790">
        <w:rPr>
          <w:rtl/>
        </w:rPr>
        <w:t>التعاون بين المكتب ال</w:t>
      </w:r>
      <w:r w:rsidR="00765261" w:rsidRPr="00150790">
        <w:rPr>
          <w:rtl/>
        </w:rPr>
        <w:t>إسباني</w:t>
      </w:r>
      <w:r w:rsidR="002B1C5F" w:rsidRPr="00150790">
        <w:rPr>
          <w:rtl/>
        </w:rPr>
        <w:t xml:space="preserve"> للبراءات والعلامات التجارية ومكاتب الملكية الفكرية الأخرى أمراً ضرورياً لتبادل المعلومات وتنسيق أفضل الممارسات. ومن الأمثلة على ذلك ال</w:t>
      </w:r>
      <w:r w:rsidR="00D649E3" w:rsidRPr="00150790">
        <w:rPr>
          <w:rtl/>
        </w:rPr>
        <w:t xml:space="preserve">ندوة </w:t>
      </w:r>
      <w:r w:rsidR="002B1C5F" w:rsidRPr="00150790">
        <w:rPr>
          <w:rtl/>
        </w:rPr>
        <w:t xml:space="preserve">السنوية لمعاهدة التعاون بشأن البراءات </w:t>
      </w:r>
      <w:r w:rsidR="00D649E3" w:rsidRPr="00150790">
        <w:rPr>
          <w:rtl/>
        </w:rPr>
        <w:t xml:space="preserve">مع </w:t>
      </w:r>
      <w:r w:rsidR="002B1C5F" w:rsidRPr="00150790">
        <w:rPr>
          <w:rtl/>
        </w:rPr>
        <w:t xml:space="preserve">المكاتب في أمريكا اللاتينية التي تمولها صناديق </w:t>
      </w:r>
      <w:proofErr w:type="spellStart"/>
      <w:r w:rsidR="00D649E3" w:rsidRPr="00150790">
        <w:rPr>
          <w:rtl/>
        </w:rPr>
        <w:t>الاسئمان</w:t>
      </w:r>
      <w:proofErr w:type="spellEnd"/>
      <w:r w:rsidR="002B1C5F" w:rsidRPr="00150790">
        <w:rPr>
          <w:rtl/>
        </w:rPr>
        <w:t xml:space="preserve"> ال</w:t>
      </w:r>
      <w:r w:rsidR="00765261" w:rsidRPr="00150790">
        <w:rPr>
          <w:rtl/>
        </w:rPr>
        <w:t>إسباني</w:t>
      </w:r>
      <w:r w:rsidR="002B1C5F" w:rsidRPr="00150790">
        <w:rPr>
          <w:rtl/>
        </w:rPr>
        <w:t>ة</w:t>
      </w:r>
      <w:r w:rsidR="00D649E3" w:rsidRPr="00150790">
        <w:rPr>
          <w:rtl/>
        </w:rPr>
        <w:t xml:space="preserve"> </w:t>
      </w:r>
      <w:proofErr w:type="spellStart"/>
      <w:r w:rsidR="00D649E3" w:rsidRPr="00150790">
        <w:rPr>
          <w:rtl/>
        </w:rPr>
        <w:t>للويبو</w:t>
      </w:r>
      <w:proofErr w:type="spellEnd"/>
      <w:r w:rsidR="002B1C5F" w:rsidRPr="00150790">
        <w:rPr>
          <w:rtl/>
        </w:rPr>
        <w:t xml:space="preserve">. وفي الختام، </w:t>
      </w:r>
      <w:r w:rsidR="00D649E3" w:rsidRPr="00150790">
        <w:rPr>
          <w:rtl/>
        </w:rPr>
        <w:t xml:space="preserve">أفاد بأنه </w:t>
      </w:r>
      <w:r w:rsidR="002B1C5F" w:rsidRPr="00150790">
        <w:rPr>
          <w:rtl/>
        </w:rPr>
        <w:t>يتعين على مكاتب الملكية الفكرية أن تسعى إلى تحقيق التميز لتلبية احتياجات المستخدمين وأن سياسة الملكية الفكرية ذات أهمية كبيرة لتنمية الاقتصادات، و</w:t>
      </w:r>
      <w:r w:rsidR="00D649E3" w:rsidRPr="00150790">
        <w:rPr>
          <w:rtl/>
        </w:rPr>
        <w:t xml:space="preserve">أعرب </w:t>
      </w:r>
      <w:r w:rsidR="002B1C5F" w:rsidRPr="00150790">
        <w:rPr>
          <w:rtl/>
        </w:rPr>
        <w:t xml:space="preserve">وكيل </w:t>
      </w:r>
      <w:r w:rsidR="00D649E3" w:rsidRPr="00150790">
        <w:rPr>
          <w:rtl/>
        </w:rPr>
        <w:t>الوزارة عن أمنيته ب</w:t>
      </w:r>
      <w:r w:rsidR="002B1C5F" w:rsidRPr="00150790">
        <w:rPr>
          <w:rtl/>
        </w:rPr>
        <w:t xml:space="preserve">نجاح الاجتماع في </w:t>
      </w:r>
      <w:r w:rsidR="00D649E3" w:rsidRPr="00150790">
        <w:rPr>
          <w:rtl/>
        </w:rPr>
        <w:t>أعماله</w:t>
      </w:r>
      <w:r w:rsidR="002B1C5F" w:rsidRPr="00150790">
        <w:rPr>
          <w:rtl/>
        </w:rPr>
        <w:t>.</w:t>
      </w:r>
    </w:p>
    <w:p w:rsidR="002B1C5F" w:rsidRPr="00150790" w:rsidRDefault="00D92F32" w:rsidP="00490331">
      <w:pPr>
        <w:pStyle w:val="NumberedParaAR"/>
        <w:numPr>
          <w:ilvl w:val="0"/>
          <w:numId w:val="4"/>
        </w:numPr>
      </w:pPr>
      <w:r w:rsidRPr="00150790">
        <w:rPr>
          <w:rtl/>
        </w:rPr>
        <w:t>و</w:t>
      </w:r>
      <w:r w:rsidR="002B1C5F" w:rsidRPr="00150790">
        <w:rPr>
          <w:rtl/>
        </w:rPr>
        <w:t>رحبت السيدة باتريشيا غارسيا-</w:t>
      </w:r>
      <w:proofErr w:type="spellStart"/>
      <w:r w:rsidR="002B1C5F" w:rsidRPr="00150790">
        <w:rPr>
          <w:rtl/>
        </w:rPr>
        <w:t>إسكوديرو</w:t>
      </w:r>
      <w:proofErr w:type="spellEnd"/>
      <w:r w:rsidR="002B1C5F" w:rsidRPr="00150790">
        <w:rPr>
          <w:rtl/>
        </w:rPr>
        <w:t xml:space="preserve"> ماركيز، مدير عام </w:t>
      </w:r>
      <w:r w:rsidRPr="00150790">
        <w:rPr>
          <w:rtl/>
        </w:rPr>
        <w:t>ا</w:t>
      </w:r>
      <w:r w:rsidR="002B1C5F" w:rsidRPr="00150790">
        <w:rPr>
          <w:rtl/>
        </w:rPr>
        <w:t>لمكتب ال</w:t>
      </w:r>
      <w:r w:rsidR="00765261" w:rsidRPr="00150790">
        <w:rPr>
          <w:rtl/>
        </w:rPr>
        <w:t>إسباني</w:t>
      </w:r>
      <w:r w:rsidR="002B1C5F" w:rsidRPr="00150790">
        <w:rPr>
          <w:rtl/>
        </w:rPr>
        <w:t xml:space="preserve"> للبراءات والعلامات التجارية، بالمشاركين في الاجتماع، لاسيما وفد مكتب </w:t>
      </w:r>
      <w:r w:rsidR="00101C82" w:rsidRPr="00150790">
        <w:rPr>
          <w:rtl/>
        </w:rPr>
        <w:t>ا</w:t>
      </w:r>
      <w:r w:rsidR="002B1C5F" w:rsidRPr="00150790">
        <w:rPr>
          <w:rtl/>
        </w:rPr>
        <w:t xml:space="preserve">لملكية الفكرية </w:t>
      </w:r>
      <w:r w:rsidR="00101C82" w:rsidRPr="00150790">
        <w:rPr>
          <w:rtl/>
        </w:rPr>
        <w:t xml:space="preserve">للفلبين </w:t>
      </w:r>
      <w:r w:rsidR="002B1C5F" w:rsidRPr="00150790">
        <w:rPr>
          <w:rtl/>
        </w:rPr>
        <w:t>الذي هنأت</w:t>
      </w:r>
      <w:r w:rsidRPr="00150790">
        <w:rPr>
          <w:rtl/>
        </w:rPr>
        <w:t>ه</w:t>
      </w:r>
      <w:r w:rsidR="002B1C5F" w:rsidRPr="00150790">
        <w:rPr>
          <w:rtl/>
        </w:rPr>
        <w:t xml:space="preserve"> </w:t>
      </w:r>
      <w:r w:rsidRPr="00150790">
        <w:rPr>
          <w:rtl/>
        </w:rPr>
        <w:t xml:space="preserve">على </w:t>
      </w:r>
      <w:r w:rsidR="002B1C5F" w:rsidRPr="00150790">
        <w:rPr>
          <w:rtl/>
        </w:rPr>
        <w:t>تعيين</w:t>
      </w:r>
      <w:r w:rsidR="00991EDF" w:rsidRPr="00150790">
        <w:rPr>
          <w:rtl/>
        </w:rPr>
        <w:t xml:space="preserve"> مكتب بلاده</w:t>
      </w:r>
      <w:r w:rsidR="002B1C5F" w:rsidRPr="00150790">
        <w:rPr>
          <w:rtl/>
        </w:rPr>
        <w:t xml:space="preserve"> </w:t>
      </w:r>
      <w:r w:rsidRPr="00150790">
        <w:rPr>
          <w:rtl/>
        </w:rPr>
        <w:t>مؤخرا ك</w:t>
      </w:r>
      <w:r w:rsidR="002B1C5F" w:rsidRPr="00150790">
        <w:rPr>
          <w:rtl/>
        </w:rPr>
        <w:t xml:space="preserve">مكتب </w:t>
      </w:r>
      <w:r w:rsidR="00991EDF" w:rsidRPr="00150790">
        <w:rPr>
          <w:rtl/>
        </w:rPr>
        <w:t>لل</w:t>
      </w:r>
      <w:r w:rsidR="002B1C5F" w:rsidRPr="00150790">
        <w:rPr>
          <w:rtl/>
        </w:rPr>
        <w:t>بحث والفحص التمهيدي</w:t>
      </w:r>
      <w:r w:rsidR="00991EDF" w:rsidRPr="00150790">
        <w:rPr>
          <w:rtl/>
        </w:rPr>
        <w:t xml:space="preserve"> الدولي</w:t>
      </w:r>
      <w:r w:rsidR="002B1C5F" w:rsidRPr="00150790">
        <w:rPr>
          <w:rtl/>
        </w:rPr>
        <w:t>. وذكرت المدير العام أنها فخورة بالإنجازات التي حققها المكتب ال</w:t>
      </w:r>
      <w:r w:rsidR="00765261" w:rsidRPr="00150790">
        <w:rPr>
          <w:rtl/>
        </w:rPr>
        <w:t>إسباني</w:t>
      </w:r>
      <w:r w:rsidR="002B1C5F" w:rsidRPr="00150790">
        <w:rPr>
          <w:rtl/>
        </w:rPr>
        <w:t xml:space="preserve"> للبراءات والعلامات التجارية كأول مكتب للملكية الفكرية يستخدم اللغة ال</w:t>
      </w:r>
      <w:r w:rsidR="00765261" w:rsidRPr="00150790">
        <w:rPr>
          <w:rtl/>
        </w:rPr>
        <w:t>إسباني</w:t>
      </w:r>
      <w:r w:rsidR="002B1C5F" w:rsidRPr="00150790">
        <w:rPr>
          <w:rtl/>
        </w:rPr>
        <w:t xml:space="preserve">ة للعمل في معاهدة التعاون بشأن البراءات وتعيينه كإدارة للبحث والفحص التمهيدي الدولي. </w:t>
      </w:r>
      <w:r w:rsidR="00991EDF" w:rsidRPr="00150790">
        <w:rPr>
          <w:rtl/>
        </w:rPr>
        <w:t xml:space="preserve">وأفادت بأن </w:t>
      </w:r>
      <w:r w:rsidR="002B1C5F" w:rsidRPr="00150790">
        <w:rPr>
          <w:rtl/>
        </w:rPr>
        <w:t xml:space="preserve">معاهدة التعاون بشأن البراءات </w:t>
      </w:r>
      <w:r w:rsidR="00211BF3" w:rsidRPr="00150790">
        <w:rPr>
          <w:rtl/>
        </w:rPr>
        <w:t xml:space="preserve">توفر </w:t>
      </w:r>
      <w:r w:rsidR="002B1C5F" w:rsidRPr="00150790">
        <w:rPr>
          <w:rtl/>
        </w:rPr>
        <w:t>مزايا عظيمة للجمهور العام وم</w:t>
      </w:r>
      <w:r w:rsidR="00991EDF" w:rsidRPr="00150790">
        <w:rPr>
          <w:rtl/>
        </w:rPr>
        <w:t>ودعي</w:t>
      </w:r>
      <w:r w:rsidR="002B1C5F" w:rsidRPr="00150790">
        <w:rPr>
          <w:rtl/>
        </w:rPr>
        <w:t xml:space="preserve"> طلبات البراءات. </w:t>
      </w:r>
      <w:proofErr w:type="gramStart"/>
      <w:r w:rsidR="00991EDF" w:rsidRPr="00150790">
        <w:rPr>
          <w:rtl/>
        </w:rPr>
        <w:t>وذكر</w:t>
      </w:r>
      <w:r w:rsidR="00211BF3" w:rsidRPr="00150790">
        <w:rPr>
          <w:rtl/>
        </w:rPr>
        <w:t>ت</w:t>
      </w:r>
      <w:proofErr w:type="gramEnd"/>
      <w:r w:rsidR="00991EDF" w:rsidRPr="00150790">
        <w:rPr>
          <w:rtl/>
        </w:rPr>
        <w:t xml:space="preserve"> أنه</w:t>
      </w:r>
      <w:r w:rsidR="00211BF3" w:rsidRPr="00150790">
        <w:rPr>
          <w:rtl/>
        </w:rPr>
        <w:t>،</w:t>
      </w:r>
      <w:r w:rsidR="00991EDF" w:rsidRPr="00150790">
        <w:rPr>
          <w:rtl/>
        </w:rPr>
        <w:t xml:space="preserve"> على وجه الخصوص، </w:t>
      </w:r>
      <w:r w:rsidR="00211BF3" w:rsidRPr="00150790">
        <w:rPr>
          <w:rtl/>
        </w:rPr>
        <w:t xml:space="preserve">لدى </w:t>
      </w:r>
      <w:r w:rsidR="002B1C5F" w:rsidRPr="00150790">
        <w:rPr>
          <w:rtl/>
        </w:rPr>
        <w:t>م</w:t>
      </w:r>
      <w:r w:rsidR="00991EDF" w:rsidRPr="00150790">
        <w:rPr>
          <w:rtl/>
        </w:rPr>
        <w:t xml:space="preserve">ودعي </w:t>
      </w:r>
      <w:r w:rsidR="002B1C5F" w:rsidRPr="00150790">
        <w:rPr>
          <w:rtl/>
        </w:rPr>
        <w:t xml:space="preserve">الطلبات 18 شهراً أخرى لاتخاذ قرار بشأن التقدم بطلب للحصول على حماية براءات أجنبية مقارنة بالطريق الذي توفره اتفاقية باريس. </w:t>
      </w:r>
      <w:r w:rsidR="00211BF3" w:rsidRPr="00150790">
        <w:rPr>
          <w:rtl/>
        </w:rPr>
        <w:t>ويعد</w:t>
      </w:r>
      <w:r w:rsidR="002B1C5F" w:rsidRPr="00150790">
        <w:rPr>
          <w:rtl/>
        </w:rPr>
        <w:t xml:space="preserve"> عمل الإدارات الدولية أساسياً لنظام معاهدة التعاون بشأن البراءات. و</w:t>
      </w:r>
      <w:r w:rsidR="00211BF3" w:rsidRPr="00150790">
        <w:rPr>
          <w:rtl/>
        </w:rPr>
        <w:t xml:space="preserve">ذكرت أنه </w:t>
      </w:r>
      <w:r w:rsidR="002B1C5F" w:rsidRPr="00150790">
        <w:rPr>
          <w:rtl/>
        </w:rPr>
        <w:t xml:space="preserve">بفضل البحث والفحص التمهيدي </w:t>
      </w:r>
      <w:r w:rsidR="00211BF3" w:rsidRPr="00150790">
        <w:rPr>
          <w:rtl/>
        </w:rPr>
        <w:t>الدولي</w:t>
      </w:r>
      <w:r w:rsidR="002B1C5F" w:rsidRPr="00150790">
        <w:rPr>
          <w:rtl/>
        </w:rPr>
        <w:t xml:space="preserve">، انخفضت الحاجة إلى إجراء بحث وطني في مكتب للملكية الفكرية، أو </w:t>
      </w:r>
      <w:r w:rsidR="00211BF3" w:rsidRPr="00150790">
        <w:rPr>
          <w:rtl/>
        </w:rPr>
        <w:t xml:space="preserve">انتفاء تلك الحاجة كليا </w:t>
      </w:r>
      <w:r w:rsidR="002B1C5F" w:rsidRPr="00150790">
        <w:rPr>
          <w:rtl/>
        </w:rPr>
        <w:t xml:space="preserve">في بعض الحالات، </w:t>
      </w:r>
      <w:r w:rsidR="00211BF3" w:rsidRPr="00150790">
        <w:rPr>
          <w:rtl/>
        </w:rPr>
        <w:t xml:space="preserve">لاسيما </w:t>
      </w:r>
      <w:r w:rsidR="002B1C5F" w:rsidRPr="00150790">
        <w:rPr>
          <w:rtl/>
        </w:rPr>
        <w:t>عند استخد</w:t>
      </w:r>
      <w:r w:rsidR="00211BF3" w:rsidRPr="00150790">
        <w:rPr>
          <w:rtl/>
        </w:rPr>
        <w:t>ا</w:t>
      </w:r>
      <w:r w:rsidR="002B1C5F" w:rsidRPr="00150790">
        <w:rPr>
          <w:rtl/>
        </w:rPr>
        <w:t>م عملية الفصل الثاني بكامل</w:t>
      </w:r>
      <w:r w:rsidR="00862C05" w:rsidRPr="00150790">
        <w:rPr>
          <w:rtl/>
        </w:rPr>
        <w:t>ها</w:t>
      </w:r>
      <w:r w:rsidR="002B1C5F" w:rsidRPr="00150790">
        <w:rPr>
          <w:rtl/>
        </w:rPr>
        <w:t>. ومع تزايد قيمة الأصول غير الملموسة في الاقتصاد، كان من المهم التركيز على إدخال تحسينات على المزايا المتاحة لم</w:t>
      </w:r>
      <w:r w:rsidR="00862C05" w:rsidRPr="00150790">
        <w:rPr>
          <w:rtl/>
        </w:rPr>
        <w:t xml:space="preserve">ودعي </w:t>
      </w:r>
      <w:r w:rsidR="002B1C5F" w:rsidRPr="00150790">
        <w:rPr>
          <w:rtl/>
        </w:rPr>
        <w:t>طلبات البراءات باستخدام معاهدة التعاون بشأن البراءات. ومن الأمثلة في هذا الصدد</w:t>
      </w:r>
      <w:r w:rsidR="00862C05" w:rsidRPr="00150790">
        <w:rPr>
          <w:rtl/>
        </w:rPr>
        <w:t>،</w:t>
      </w:r>
      <w:r w:rsidR="002B1C5F" w:rsidRPr="00150790">
        <w:rPr>
          <w:rtl/>
        </w:rPr>
        <w:t xml:space="preserve"> التحسين المستمر لإطار الجودة من خلال العمل في المجموعة الفرعية للجودة وزيادة استخدام الخدمات الإلكترونية</w:t>
      </w:r>
      <w:r w:rsidR="00862C05" w:rsidRPr="00150790">
        <w:rPr>
          <w:rtl/>
        </w:rPr>
        <w:t>،</w:t>
      </w:r>
      <w:r w:rsidR="002B1C5F" w:rsidRPr="00150790">
        <w:rPr>
          <w:rtl/>
        </w:rPr>
        <w:t xml:space="preserve"> حيث يقوم المكتب ال</w:t>
      </w:r>
      <w:r w:rsidR="00765261" w:rsidRPr="00150790">
        <w:rPr>
          <w:rtl/>
        </w:rPr>
        <w:t>إسباني</w:t>
      </w:r>
      <w:r w:rsidR="002B1C5F" w:rsidRPr="00150790">
        <w:rPr>
          <w:rtl/>
        </w:rPr>
        <w:t xml:space="preserve"> للبراءات </w:t>
      </w:r>
      <w:r w:rsidR="002B1C5F" w:rsidRPr="00150790">
        <w:rPr>
          <w:rtl/>
        </w:rPr>
        <w:lastRenderedPageBreak/>
        <w:t>والعلامات التجارية بدور نشط و</w:t>
      </w:r>
      <w:r w:rsidR="00862C05" w:rsidRPr="00150790">
        <w:rPr>
          <w:rtl/>
        </w:rPr>
        <w:t>بقوم ب</w:t>
      </w:r>
      <w:r w:rsidR="002B1C5F" w:rsidRPr="00150790">
        <w:rPr>
          <w:rtl/>
        </w:rPr>
        <w:t>أنشطة تعاون و</w:t>
      </w:r>
      <w:r w:rsidR="00862C05" w:rsidRPr="00150790">
        <w:rPr>
          <w:rtl/>
        </w:rPr>
        <w:t>تناغم</w:t>
      </w:r>
      <w:r w:rsidR="002B1C5F" w:rsidRPr="00150790">
        <w:rPr>
          <w:rtl/>
        </w:rPr>
        <w:t xml:space="preserve"> مثل العمل مع </w:t>
      </w:r>
      <w:r w:rsidR="00101C82" w:rsidRPr="00150790">
        <w:rPr>
          <w:rtl/>
        </w:rPr>
        <w:t>المكتب الأوروبي للبراءات</w:t>
      </w:r>
      <w:r w:rsidR="002B1C5F" w:rsidRPr="00150790">
        <w:rPr>
          <w:rtl/>
        </w:rPr>
        <w:t xml:space="preserve"> بشأن تنسيق تقارير البحث في معاهدة التعاون بشأن البراءات.</w:t>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t xml:space="preserve">البند 2: </w:t>
      </w:r>
      <w:proofErr w:type="gramStart"/>
      <w:r w:rsidRPr="00150790">
        <w:rPr>
          <w:rFonts w:ascii="Arabic Typesetting" w:hAnsi="Arabic Typesetting" w:cs="Arabic Typesetting"/>
          <w:b w:val="0"/>
          <w:caps w:val="0"/>
          <w:kern w:val="0"/>
          <w:sz w:val="40"/>
          <w:szCs w:val="40"/>
          <w:rtl/>
        </w:rPr>
        <w:t>انتخاب</w:t>
      </w:r>
      <w:proofErr w:type="gramEnd"/>
      <w:r w:rsidRPr="00150790">
        <w:rPr>
          <w:rFonts w:ascii="Arabic Typesetting" w:hAnsi="Arabic Typesetting" w:cs="Arabic Typesetting"/>
          <w:b w:val="0"/>
          <w:caps w:val="0"/>
          <w:kern w:val="0"/>
          <w:sz w:val="40"/>
          <w:szCs w:val="40"/>
          <w:rtl/>
        </w:rPr>
        <w:t xml:space="preserve"> الرئيس</w:t>
      </w:r>
    </w:p>
    <w:p w:rsidR="00FC0B03" w:rsidRPr="00150790" w:rsidRDefault="00FC0B03" w:rsidP="00490331">
      <w:pPr>
        <w:pStyle w:val="NumberedParaAR"/>
        <w:numPr>
          <w:ilvl w:val="0"/>
          <w:numId w:val="4"/>
        </w:numPr>
      </w:pPr>
      <w:r w:rsidRPr="00150790">
        <w:rPr>
          <w:rtl/>
        </w:rPr>
        <w:t xml:space="preserve">ترأس الدورة السيد خافيير فيرا </w:t>
      </w:r>
      <w:proofErr w:type="spellStart"/>
      <w:r w:rsidRPr="00150790">
        <w:rPr>
          <w:rtl/>
        </w:rPr>
        <w:t>روا</w:t>
      </w:r>
      <w:proofErr w:type="spellEnd"/>
      <w:r w:rsidRPr="00150790">
        <w:rPr>
          <w:rtl/>
        </w:rPr>
        <w:t>، مستشار تقني، المكتب ال</w:t>
      </w:r>
      <w:r w:rsidR="00765261" w:rsidRPr="00150790">
        <w:rPr>
          <w:rtl/>
        </w:rPr>
        <w:t>إسباني</w:t>
      </w:r>
      <w:r w:rsidRPr="00150790">
        <w:rPr>
          <w:rtl/>
        </w:rPr>
        <w:t xml:space="preserve"> للبراءات والعلامات التجارية.</w:t>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t xml:space="preserve">البند 3: </w:t>
      </w:r>
      <w:proofErr w:type="gramStart"/>
      <w:r w:rsidRPr="00150790">
        <w:rPr>
          <w:rFonts w:ascii="Arabic Typesetting" w:hAnsi="Arabic Typesetting" w:cs="Arabic Typesetting"/>
          <w:b w:val="0"/>
          <w:caps w:val="0"/>
          <w:kern w:val="0"/>
          <w:sz w:val="40"/>
          <w:szCs w:val="40"/>
          <w:rtl/>
        </w:rPr>
        <w:t>اعتماد</w:t>
      </w:r>
      <w:proofErr w:type="gramEnd"/>
      <w:r w:rsidRPr="00150790">
        <w:rPr>
          <w:rFonts w:ascii="Arabic Typesetting" w:hAnsi="Arabic Typesetting" w:cs="Arabic Typesetting"/>
          <w:b w:val="0"/>
          <w:caps w:val="0"/>
          <w:kern w:val="0"/>
          <w:sz w:val="40"/>
          <w:szCs w:val="40"/>
          <w:rtl/>
        </w:rPr>
        <w:t xml:space="preserve"> جدول الأعمال</w:t>
      </w:r>
    </w:p>
    <w:p w:rsidR="00F20DF0" w:rsidRPr="00150790" w:rsidRDefault="00FC0B03" w:rsidP="00490331">
      <w:pPr>
        <w:pStyle w:val="NumberedParaAR"/>
        <w:numPr>
          <w:ilvl w:val="0"/>
          <w:numId w:val="4"/>
        </w:numPr>
        <w:ind w:left="566"/>
      </w:pPr>
      <w:r w:rsidRPr="00150790">
        <w:rPr>
          <w:rtl/>
        </w:rPr>
        <w:t xml:space="preserve">اعتمد الاجتماع </w:t>
      </w:r>
      <w:proofErr w:type="gramStart"/>
      <w:r w:rsidRPr="00150790">
        <w:rPr>
          <w:rtl/>
        </w:rPr>
        <w:t>جدول</w:t>
      </w:r>
      <w:proofErr w:type="gramEnd"/>
      <w:r w:rsidR="00F20DF0" w:rsidRPr="00150790">
        <w:rPr>
          <w:rtl/>
        </w:rPr>
        <w:t xml:space="preserve"> الأعمال الوارد في الوثيقة </w:t>
      </w:r>
      <w:r w:rsidR="00F20DF0" w:rsidRPr="00150790">
        <w:t>PCT/MIA/24/1 Rev</w:t>
      </w:r>
      <w:r w:rsidR="00F20DF0" w:rsidRPr="00150790">
        <w:rPr>
          <w:rtl/>
        </w:rPr>
        <w:t>.</w:t>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t>البند 4: إحصاءات معاهدة التعاون بشأن البراءات</w:t>
      </w:r>
    </w:p>
    <w:p w:rsidR="00F20DF0" w:rsidRPr="00150790" w:rsidRDefault="00FC0B03" w:rsidP="00490331">
      <w:pPr>
        <w:pStyle w:val="NumberedParaAR"/>
        <w:numPr>
          <w:ilvl w:val="0"/>
          <w:numId w:val="4"/>
        </w:numPr>
        <w:ind w:left="566"/>
      </w:pPr>
      <w:r w:rsidRPr="00150790">
        <w:rPr>
          <w:rtl/>
        </w:rPr>
        <w:t xml:space="preserve">أحاط الاجتماع </w:t>
      </w:r>
      <w:r w:rsidR="00F20DF0" w:rsidRPr="00150790">
        <w:rPr>
          <w:rtl/>
        </w:rPr>
        <w:t>علماً بالعرض الذي قدَّمه المكتبُ الدولي بشأن أحدث إحصاءات معاهدة التعاون بشأن</w:t>
      </w:r>
      <w:r w:rsidR="00970490">
        <w:t> </w:t>
      </w:r>
      <w:r w:rsidR="00F20DF0" w:rsidRPr="00150790">
        <w:rPr>
          <w:rtl/>
        </w:rPr>
        <w:t>البراءات.</w:t>
      </w:r>
      <w:r w:rsidR="001870F4" w:rsidRPr="00150790">
        <w:rPr>
          <w:rStyle w:val="FootnoteReference"/>
          <w:rtl/>
        </w:rPr>
        <w:footnoteReference w:id="1"/>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t>البند 5: المسائل الناشئة عن الفريق الفرعي المعني بالجودة</w:t>
      </w:r>
    </w:p>
    <w:p w:rsidR="00F20DF0" w:rsidRPr="00150790" w:rsidRDefault="00F20DF0" w:rsidP="00490331">
      <w:pPr>
        <w:pStyle w:val="NumberedParaAR"/>
        <w:numPr>
          <w:ilvl w:val="0"/>
          <w:numId w:val="4"/>
        </w:numPr>
        <w:ind w:left="566"/>
      </w:pPr>
      <w:proofErr w:type="gramStart"/>
      <w:r w:rsidRPr="00150790">
        <w:rPr>
          <w:rtl/>
        </w:rPr>
        <w:t>أحاط</w:t>
      </w:r>
      <w:proofErr w:type="gramEnd"/>
      <w:r w:rsidRPr="00150790">
        <w:rPr>
          <w:rtl/>
        </w:rPr>
        <w:t xml:space="preserve"> الاجتماع علماً مع الموافقة بملخص رئيس اجتماع الفريق الفرعي المعني بالجودة المبين في المرفق الثاني لهذه الوثيقة، ووافق على التوصيات الواردة في ملخص الرئيس وعلى مواصلة ولاية الفريق الفرعي، بما في ذلك عقد اجتماع للفريق الفرعي في عام 2019.</w:t>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t>البند 6: الخدمات الشبكية لمعاهدة التعاون بشأن البراءات</w:t>
      </w:r>
    </w:p>
    <w:p w:rsidR="00F20DF0" w:rsidRPr="00150790" w:rsidRDefault="00F20DF0" w:rsidP="00490331">
      <w:pPr>
        <w:pStyle w:val="NumberedParaAR"/>
        <w:numPr>
          <w:ilvl w:val="0"/>
          <w:numId w:val="4"/>
        </w:numPr>
      </w:pPr>
      <w:r w:rsidRPr="00150790">
        <w:rPr>
          <w:rtl/>
        </w:rPr>
        <w:t xml:space="preserve">استندت المناقشات إلى الوثيقة </w:t>
      </w:r>
      <w:r w:rsidRPr="00150790">
        <w:t>PCT/MIA/25/6</w:t>
      </w:r>
      <w:r w:rsidRPr="00150790">
        <w:rPr>
          <w:rtl/>
        </w:rPr>
        <w:t>.</w:t>
      </w:r>
    </w:p>
    <w:p w:rsidR="00F20DF0" w:rsidRPr="00150790" w:rsidRDefault="001870F4" w:rsidP="00490331">
      <w:pPr>
        <w:pStyle w:val="NumberedParaAR"/>
        <w:numPr>
          <w:ilvl w:val="0"/>
          <w:numId w:val="4"/>
        </w:numPr>
      </w:pPr>
      <w:r w:rsidRPr="00150790">
        <w:rPr>
          <w:rtl/>
        </w:rPr>
        <w:t>ووافقت الإدارات على الأولويات الواردة في هذه الوثيقة</w:t>
      </w:r>
      <w:r w:rsidR="00F20DF0" w:rsidRPr="00150790">
        <w:rPr>
          <w:rtl/>
        </w:rPr>
        <w:t>.</w:t>
      </w:r>
    </w:p>
    <w:p w:rsidR="002B1C5F" w:rsidRPr="00150790" w:rsidRDefault="00611A49" w:rsidP="00490331">
      <w:pPr>
        <w:pStyle w:val="NumberedParaAR"/>
        <w:numPr>
          <w:ilvl w:val="0"/>
          <w:numId w:val="4"/>
        </w:numPr>
      </w:pPr>
      <w:r w:rsidRPr="00150790">
        <w:rPr>
          <w:rtl/>
        </w:rPr>
        <w:t>و</w:t>
      </w:r>
      <w:r w:rsidR="002B1C5F" w:rsidRPr="00150790">
        <w:rPr>
          <w:rtl/>
        </w:rPr>
        <w:t xml:space="preserve">أشارت عدة إدارات إلى استخدامها المستمر لخدمات </w:t>
      </w:r>
      <w:r w:rsidR="002426C2" w:rsidRPr="00150790">
        <w:rPr>
          <w:rtl/>
        </w:rPr>
        <w:t>النظام الالكتروني لمعاهدة التعاون بشأن البراءات (</w:t>
      </w:r>
      <w:r w:rsidR="002426C2" w:rsidRPr="00150790">
        <w:t>ePCT</w:t>
      </w:r>
      <w:r w:rsidR="002426C2" w:rsidRPr="00150790">
        <w:rPr>
          <w:rtl/>
        </w:rPr>
        <w:t xml:space="preserve">) </w:t>
      </w:r>
      <w:r w:rsidR="002B1C5F" w:rsidRPr="00150790">
        <w:rPr>
          <w:rtl/>
        </w:rPr>
        <w:t xml:space="preserve">أو العمل الجاري تنفيذه لإتاحة نظام </w:t>
      </w:r>
      <w:r w:rsidR="004E388C" w:rsidRPr="00150790">
        <w:rPr>
          <w:rtl/>
        </w:rPr>
        <w:t>الايداع الالكتروني لطلبات البراءات في إطار معاهدة التعاون بشأن البراءات (</w:t>
      </w:r>
      <w:r w:rsidR="002B1C5F" w:rsidRPr="00150790">
        <w:t>ePCT Filing</w:t>
      </w:r>
      <w:r w:rsidR="004E388C" w:rsidRPr="00150790">
        <w:rPr>
          <w:rtl/>
        </w:rPr>
        <w:t>)</w:t>
      </w:r>
      <w:r w:rsidR="002B1C5F" w:rsidRPr="00150790">
        <w:rPr>
          <w:rtl/>
        </w:rPr>
        <w:t>. و</w:t>
      </w:r>
      <w:r w:rsidR="00DC39D6" w:rsidRPr="00150790">
        <w:rPr>
          <w:rtl/>
        </w:rPr>
        <w:t>أشارت</w:t>
      </w:r>
      <w:r w:rsidR="002B1C5F" w:rsidRPr="00150790">
        <w:rPr>
          <w:rtl/>
        </w:rPr>
        <w:t xml:space="preserve"> إحدى الإدارات </w:t>
      </w:r>
      <w:r w:rsidR="00DC39D6" w:rsidRPr="00150790">
        <w:rPr>
          <w:rtl/>
        </w:rPr>
        <w:t xml:space="preserve">إلى </w:t>
      </w:r>
      <w:r w:rsidR="002B1C5F" w:rsidRPr="00150790">
        <w:rPr>
          <w:rtl/>
        </w:rPr>
        <w:t xml:space="preserve">أن نظام الإيداع الإلكتروني القادم من شأنه أن يدمج خدمات </w:t>
      </w:r>
      <w:r w:rsidR="002426C2" w:rsidRPr="00150790">
        <w:rPr>
          <w:rtl/>
        </w:rPr>
        <w:t>النظام الالكتروني لمعاهدة التعاون بشأن البراءات (</w:t>
      </w:r>
      <w:r w:rsidR="002426C2" w:rsidRPr="00150790">
        <w:t>ePCT</w:t>
      </w:r>
      <w:r w:rsidR="002426C2" w:rsidRPr="00150790">
        <w:rPr>
          <w:rtl/>
        </w:rPr>
        <w:t>)</w:t>
      </w:r>
      <w:r w:rsidR="002B1C5F" w:rsidRPr="00150790">
        <w:rPr>
          <w:rtl/>
        </w:rPr>
        <w:t xml:space="preserve"> في إطار نظامها الخاص، مما يتيح لها توفير بوابة واحدة لجميع خدماتها مع إلغاء العمل التنموي الموازي الذي ينطوي على ضمان أن تظل خدمات معاهدة التعاون بشأن البراءات ثابتة ومتسقة. وطلبت إحدى الإدارات من ال</w:t>
      </w:r>
      <w:r w:rsidR="00DC39D6" w:rsidRPr="00150790">
        <w:rPr>
          <w:rtl/>
        </w:rPr>
        <w:t xml:space="preserve">إدارات </w:t>
      </w:r>
      <w:r w:rsidR="002B1C5F" w:rsidRPr="00150790">
        <w:rPr>
          <w:rtl/>
        </w:rPr>
        <w:t xml:space="preserve">الأخرى التي قدمت خدمة </w:t>
      </w:r>
      <w:r w:rsidR="00DC39D6" w:rsidRPr="00150790">
        <w:rPr>
          <w:rtl/>
        </w:rPr>
        <w:t>نظام الايداع الالكتروني لطلبات البراءات في إطار معاهدة التعاون بشأن البراءات (</w:t>
      </w:r>
      <w:r w:rsidR="002B1C5F" w:rsidRPr="00150790">
        <w:t>ePCT-Filing</w:t>
      </w:r>
      <w:r w:rsidR="00DC39D6" w:rsidRPr="00150790">
        <w:rPr>
          <w:rtl/>
        </w:rPr>
        <w:t>)</w:t>
      </w:r>
      <w:r w:rsidR="002B1C5F" w:rsidRPr="00150790">
        <w:rPr>
          <w:rtl/>
        </w:rPr>
        <w:t xml:space="preserve"> تقديم معلومات عن أحكام قوانينها الوطنية وفقاً لتاريخ الإيداع. و</w:t>
      </w:r>
      <w:r w:rsidR="00DC39D6" w:rsidRPr="00150790">
        <w:rPr>
          <w:rtl/>
        </w:rPr>
        <w:t xml:space="preserve">أشارت إدارة </w:t>
      </w:r>
      <w:r w:rsidR="002B1C5F" w:rsidRPr="00150790">
        <w:rPr>
          <w:rtl/>
        </w:rPr>
        <w:t xml:space="preserve">أخرى </w:t>
      </w:r>
      <w:r w:rsidR="00DC39D6" w:rsidRPr="00150790">
        <w:rPr>
          <w:rtl/>
        </w:rPr>
        <w:t xml:space="preserve">إلى </w:t>
      </w:r>
      <w:r w:rsidR="002B1C5F" w:rsidRPr="00150790">
        <w:rPr>
          <w:rtl/>
        </w:rPr>
        <w:t xml:space="preserve">أنها مكنت نظام </w:t>
      </w:r>
      <w:r w:rsidR="00DC39D6" w:rsidRPr="00150790">
        <w:rPr>
          <w:rtl/>
        </w:rPr>
        <w:t xml:space="preserve">الإيداع </w:t>
      </w:r>
      <w:r w:rsidR="002B1C5F" w:rsidRPr="00150790">
        <w:rPr>
          <w:rtl/>
        </w:rPr>
        <w:t xml:space="preserve">الالكتروني </w:t>
      </w:r>
      <w:r w:rsidR="002426C2" w:rsidRPr="00150790">
        <w:rPr>
          <w:rtl/>
        </w:rPr>
        <w:t xml:space="preserve">لطلبات البراءات في </w:t>
      </w:r>
      <w:proofErr w:type="spellStart"/>
      <w:r w:rsidR="002426C2" w:rsidRPr="00150790">
        <w:rPr>
          <w:rtl/>
        </w:rPr>
        <w:t>غطار</w:t>
      </w:r>
      <w:proofErr w:type="spellEnd"/>
      <w:r w:rsidR="002426C2" w:rsidRPr="00150790">
        <w:rPr>
          <w:rtl/>
        </w:rPr>
        <w:t xml:space="preserve"> </w:t>
      </w:r>
      <w:r w:rsidR="002B1C5F" w:rsidRPr="00150790">
        <w:rPr>
          <w:rtl/>
        </w:rPr>
        <w:t xml:space="preserve">معاهدة التعاون بشأن البراءات </w:t>
      </w:r>
      <w:r w:rsidR="00DC39D6" w:rsidRPr="00150790">
        <w:rPr>
          <w:rtl/>
        </w:rPr>
        <w:t>(</w:t>
      </w:r>
      <w:r w:rsidR="00DC39D6" w:rsidRPr="00150790">
        <w:t>ePCT-Filing</w:t>
      </w:r>
      <w:r w:rsidR="00DC39D6" w:rsidRPr="00150790">
        <w:rPr>
          <w:rtl/>
        </w:rPr>
        <w:t xml:space="preserve">) </w:t>
      </w:r>
      <w:r w:rsidR="002B1C5F" w:rsidRPr="00150790">
        <w:rPr>
          <w:rtl/>
        </w:rPr>
        <w:t xml:space="preserve">كخيار، ولكن لم يستخدمه إلا بنسبة ضئيلة جداً من </w:t>
      </w:r>
      <w:r w:rsidR="00DC39D6" w:rsidRPr="00150790">
        <w:rPr>
          <w:rtl/>
        </w:rPr>
        <w:t xml:space="preserve">مودعي </w:t>
      </w:r>
      <w:r w:rsidR="002B1C5F" w:rsidRPr="00150790">
        <w:rPr>
          <w:rtl/>
        </w:rPr>
        <w:t xml:space="preserve">طلبات </w:t>
      </w:r>
      <w:r w:rsidR="00DC39D6" w:rsidRPr="00150790">
        <w:rPr>
          <w:rtl/>
        </w:rPr>
        <w:t xml:space="preserve">البراءات لدى </w:t>
      </w:r>
      <w:r w:rsidR="002B1C5F" w:rsidRPr="00150790">
        <w:rPr>
          <w:rtl/>
        </w:rPr>
        <w:t>مكتبها كمكتب تسلم</w:t>
      </w:r>
      <w:r w:rsidR="00150790">
        <w:rPr>
          <w:rFonts w:hint="cs"/>
          <w:rtl/>
        </w:rPr>
        <w:t xml:space="preserve"> طلبات</w:t>
      </w:r>
      <w:r w:rsidR="00DC39D6" w:rsidRPr="00150790">
        <w:rPr>
          <w:rtl/>
        </w:rPr>
        <w:t>،</w:t>
      </w:r>
      <w:r w:rsidR="002B1C5F" w:rsidRPr="00150790">
        <w:rPr>
          <w:rtl/>
        </w:rPr>
        <w:t xml:space="preserve"> ودعت </w:t>
      </w:r>
      <w:r w:rsidR="00DC39D6" w:rsidRPr="00150790">
        <w:rPr>
          <w:rtl/>
        </w:rPr>
        <w:t xml:space="preserve">إلى توفير </w:t>
      </w:r>
      <w:r w:rsidR="002B1C5F" w:rsidRPr="00150790">
        <w:rPr>
          <w:rtl/>
        </w:rPr>
        <w:t xml:space="preserve">المعلومات بشأن ما قامت به مكاتب </w:t>
      </w:r>
      <w:r w:rsidR="00DC39D6" w:rsidRPr="00150790">
        <w:rPr>
          <w:rtl/>
        </w:rPr>
        <w:t xml:space="preserve">تسلم </w:t>
      </w:r>
      <w:r w:rsidR="00150790">
        <w:rPr>
          <w:rFonts w:hint="cs"/>
          <w:rtl/>
        </w:rPr>
        <w:t xml:space="preserve">الطلبات </w:t>
      </w:r>
      <w:r w:rsidR="002B1C5F" w:rsidRPr="00150790">
        <w:rPr>
          <w:rtl/>
        </w:rPr>
        <w:t>الأخرى لجعل النظام الالكتروني لمعاهدة التعاون بشأن البراءات (</w:t>
      </w:r>
      <w:r w:rsidR="002B1C5F" w:rsidRPr="00150790">
        <w:t>ePCT</w:t>
      </w:r>
      <w:r w:rsidR="002B1C5F" w:rsidRPr="00150790">
        <w:rPr>
          <w:rtl/>
        </w:rPr>
        <w:t xml:space="preserve">) </w:t>
      </w:r>
      <w:r w:rsidR="00DC39D6" w:rsidRPr="00150790">
        <w:rPr>
          <w:rtl/>
        </w:rPr>
        <w:t xml:space="preserve">هو </w:t>
      </w:r>
      <w:r w:rsidR="002B1C5F" w:rsidRPr="00150790">
        <w:rPr>
          <w:rtl/>
        </w:rPr>
        <w:t xml:space="preserve">الخيار المفضل </w:t>
      </w:r>
      <w:proofErr w:type="spellStart"/>
      <w:r w:rsidR="002B1C5F" w:rsidRPr="00150790">
        <w:rPr>
          <w:rtl/>
        </w:rPr>
        <w:t>ل</w:t>
      </w:r>
      <w:r w:rsidR="00DC39D6" w:rsidRPr="00150790">
        <w:rPr>
          <w:rtl/>
        </w:rPr>
        <w:t>مودعب</w:t>
      </w:r>
      <w:proofErr w:type="spellEnd"/>
      <w:r w:rsidR="00DC39D6" w:rsidRPr="00150790">
        <w:rPr>
          <w:rtl/>
        </w:rPr>
        <w:t xml:space="preserve"> الطلبات</w:t>
      </w:r>
      <w:r w:rsidR="002B1C5F" w:rsidRPr="00150790">
        <w:rPr>
          <w:rtl/>
        </w:rPr>
        <w:t xml:space="preserve">. </w:t>
      </w:r>
      <w:r w:rsidR="00DC39D6" w:rsidRPr="00150790">
        <w:rPr>
          <w:rtl/>
        </w:rPr>
        <w:t>و</w:t>
      </w:r>
      <w:r w:rsidR="002B1C5F" w:rsidRPr="00150790">
        <w:rPr>
          <w:rtl/>
        </w:rPr>
        <w:t xml:space="preserve">أشارت إحدى الإدارات إلى الفوائد المترتبة على توافر البوابة </w:t>
      </w:r>
      <w:r w:rsidR="002B1C5F" w:rsidRPr="00150790">
        <w:rPr>
          <w:rtl/>
        </w:rPr>
        <w:lastRenderedPageBreak/>
        <w:t>القائمة على متصفح</w:t>
      </w:r>
      <w:r w:rsidR="00DC39D6" w:rsidRPr="00150790">
        <w:rPr>
          <w:rtl/>
        </w:rPr>
        <w:t xml:space="preserve"> النظام الالكتروني لمعاهدة التعاون بشأن البراءات</w:t>
      </w:r>
      <w:r w:rsidR="002B1C5F" w:rsidRPr="00150790">
        <w:rPr>
          <w:rtl/>
        </w:rPr>
        <w:t xml:space="preserve"> </w:t>
      </w:r>
      <w:r w:rsidR="00DC39D6" w:rsidRPr="00150790">
        <w:rPr>
          <w:rtl/>
        </w:rPr>
        <w:t>(</w:t>
      </w:r>
      <w:r w:rsidR="002B1C5F" w:rsidRPr="00150790">
        <w:t>ePCT</w:t>
      </w:r>
      <w:r w:rsidR="00DC39D6" w:rsidRPr="00150790">
        <w:rPr>
          <w:rtl/>
        </w:rPr>
        <w:t>)</w:t>
      </w:r>
      <w:r w:rsidR="002B1C5F" w:rsidRPr="00150790">
        <w:rPr>
          <w:rtl/>
        </w:rPr>
        <w:t>. و</w:t>
      </w:r>
      <w:r w:rsidR="00DC39D6" w:rsidRPr="00150790">
        <w:rPr>
          <w:rtl/>
        </w:rPr>
        <w:t xml:space="preserve">أفادت بأن </w:t>
      </w:r>
      <w:r w:rsidR="002B1C5F" w:rsidRPr="00150790">
        <w:rPr>
          <w:rtl/>
        </w:rPr>
        <w:t xml:space="preserve">ذلك </w:t>
      </w:r>
      <w:r w:rsidR="00DC39D6" w:rsidRPr="00150790">
        <w:rPr>
          <w:rtl/>
        </w:rPr>
        <w:t xml:space="preserve">قد منحها </w:t>
      </w:r>
      <w:r w:rsidR="002B1C5F" w:rsidRPr="00150790">
        <w:rPr>
          <w:rtl/>
        </w:rPr>
        <w:t xml:space="preserve">القدرة على </w:t>
      </w:r>
      <w:r w:rsidR="00DC39D6" w:rsidRPr="00150790">
        <w:rPr>
          <w:rtl/>
        </w:rPr>
        <w:t xml:space="preserve">توفير </w:t>
      </w:r>
      <w:r w:rsidR="002B1C5F" w:rsidRPr="00150790">
        <w:rPr>
          <w:rtl/>
        </w:rPr>
        <w:t xml:space="preserve">المستندات والبيانات </w:t>
      </w:r>
      <w:r w:rsidR="00DC39D6" w:rsidRPr="00150790">
        <w:rPr>
          <w:rtl/>
        </w:rPr>
        <w:t>المطلوبة</w:t>
      </w:r>
      <w:r w:rsidR="002B1C5F" w:rsidRPr="00150790">
        <w:rPr>
          <w:rtl/>
        </w:rPr>
        <w:t xml:space="preserve"> والتي تجاوزت البنود </w:t>
      </w:r>
      <w:r w:rsidR="00DC39D6" w:rsidRPr="00150790">
        <w:rPr>
          <w:rtl/>
        </w:rPr>
        <w:t xml:space="preserve">المؤتمتة </w:t>
      </w:r>
      <w:r w:rsidR="002B1C5F" w:rsidRPr="00150790">
        <w:rPr>
          <w:rtl/>
        </w:rPr>
        <w:t>لتلبية متطلباتها الأكثر شيوعًا.</w:t>
      </w:r>
    </w:p>
    <w:p w:rsidR="002B1C5F" w:rsidRPr="00150790" w:rsidRDefault="00DC39D6" w:rsidP="00490331">
      <w:pPr>
        <w:pStyle w:val="NumberedParaAR"/>
        <w:numPr>
          <w:ilvl w:val="0"/>
          <w:numId w:val="4"/>
        </w:numPr>
      </w:pPr>
      <w:r w:rsidRPr="00150790">
        <w:rPr>
          <w:rtl/>
        </w:rPr>
        <w:t>و</w:t>
      </w:r>
      <w:r w:rsidR="002B1C5F" w:rsidRPr="00150790">
        <w:rPr>
          <w:rtl/>
        </w:rPr>
        <w:t>أشارت عدة إدارات إلى استمرار استخدامها ل</w:t>
      </w:r>
      <w:r w:rsidR="006E30D2" w:rsidRPr="00150790">
        <w:rPr>
          <w:rtl/>
        </w:rPr>
        <w:t xml:space="preserve">نظام </w:t>
      </w:r>
      <w:r w:rsidR="00C85D06" w:rsidRPr="00150790">
        <w:rPr>
          <w:rtl/>
        </w:rPr>
        <w:t>ال</w:t>
      </w:r>
      <w:r w:rsidR="002426C2" w:rsidRPr="00150790">
        <w:rPr>
          <w:rtl/>
        </w:rPr>
        <w:t xml:space="preserve">تبادل </w:t>
      </w:r>
      <w:r w:rsidR="00C85D06" w:rsidRPr="00150790">
        <w:rPr>
          <w:rtl/>
        </w:rPr>
        <w:t>الالكتروني ل</w:t>
      </w:r>
      <w:r w:rsidR="002426C2" w:rsidRPr="00150790">
        <w:rPr>
          <w:rtl/>
        </w:rPr>
        <w:t xml:space="preserve">لمعلومات في إطار معاهدة البراءات </w:t>
      </w:r>
      <w:r w:rsidR="002B1C5F" w:rsidRPr="00150790">
        <w:rPr>
          <w:rtl/>
        </w:rPr>
        <w:t>(</w:t>
      </w:r>
      <w:r w:rsidR="002B1C5F" w:rsidRPr="00150790">
        <w:t>PCT</w:t>
      </w:r>
      <w:r w:rsidR="006E30D2" w:rsidRPr="00150790">
        <w:t>-</w:t>
      </w:r>
      <w:r w:rsidR="002B1C5F" w:rsidRPr="00150790">
        <w:t>EDI</w:t>
      </w:r>
      <w:r w:rsidR="002B1C5F" w:rsidRPr="00150790">
        <w:rPr>
          <w:rtl/>
        </w:rPr>
        <w:t>)، ال</w:t>
      </w:r>
      <w:r w:rsidR="006E30D2" w:rsidRPr="00150790">
        <w:rPr>
          <w:rtl/>
        </w:rPr>
        <w:t xml:space="preserve">ذي يعد </w:t>
      </w:r>
      <w:r w:rsidR="002B1C5F" w:rsidRPr="00150790">
        <w:rPr>
          <w:rtl/>
        </w:rPr>
        <w:t>وسيلة راسخة وقوية لنقل الوثائق.</w:t>
      </w:r>
    </w:p>
    <w:p w:rsidR="002B1C5F" w:rsidRPr="00150790" w:rsidRDefault="006E30D2" w:rsidP="00490331">
      <w:pPr>
        <w:pStyle w:val="NumberedParaAR"/>
        <w:numPr>
          <w:ilvl w:val="0"/>
          <w:numId w:val="4"/>
        </w:numPr>
      </w:pPr>
      <w:r w:rsidRPr="00150790">
        <w:rPr>
          <w:rtl/>
        </w:rPr>
        <w:t>و</w:t>
      </w:r>
      <w:r w:rsidR="002B1C5F" w:rsidRPr="00150790">
        <w:rPr>
          <w:rtl/>
        </w:rPr>
        <w:t>أعربت عدة إدارات عن رضا</w:t>
      </w:r>
      <w:r w:rsidRPr="00150790">
        <w:rPr>
          <w:rtl/>
        </w:rPr>
        <w:t>ئ</w:t>
      </w:r>
      <w:r w:rsidR="002B1C5F" w:rsidRPr="00150790">
        <w:rPr>
          <w:rtl/>
        </w:rPr>
        <w:t xml:space="preserve">ها عن تنفيذ واستخدام </w:t>
      </w:r>
      <w:r w:rsidR="00C85D06" w:rsidRPr="00150790">
        <w:rPr>
          <w:rtl/>
        </w:rPr>
        <w:t xml:space="preserve">نظام </w:t>
      </w:r>
      <w:r w:rsidR="002426C2" w:rsidRPr="00150790">
        <w:rPr>
          <w:rtl/>
        </w:rPr>
        <w:t>نُسخ البحث الإلكترونية (</w:t>
      </w:r>
      <w:proofErr w:type="spellStart"/>
      <w:r w:rsidR="002426C2" w:rsidRPr="00150790">
        <w:t>eSearchCopy</w:t>
      </w:r>
      <w:proofErr w:type="spellEnd"/>
      <w:r w:rsidR="002426C2" w:rsidRPr="00150790">
        <w:rPr>
          <w:rtl/>
        </w:rPr>
        <w:t>)</w:t>
      </w:r>
      <w:r w:rsidR="002B1C5F" w:rsidRPr="00150790">
        <w:rPr>
          <w:rtl/>
        </w:rPr>
        <w:t>، و</w:t>
      </w:r>
      <w:r w:rsidR="002920CA" w:rsidRPr="00150790">
        <w:rPr>
          <w:rtl/>
        </w:rPr>
        <w:t>أ</w:t>
      </w:r>
      <w:r w:rsidR="00BF5548" w:rsidRPr="00150790">
        <w:rPr>
          <w:rtl/>
        </w:rPr>
        <w:t xml:space="preserve">شارت إلى </w:t>
      </w:r>
      <w:r w:rsidR="002B1C5F" w:rsidRPr="00150790">
        <w:rPr>
          <w:rtl/>
        </w:rPr>
        <w:t xml:space="preserve">وجود برنامج قوي للعمل مع مكاتب تسلم الطلبات للانتقال إلى </w:t>
      </w:r>
      <w:r w:rsidR="00C85D06" w:rsidRPr="00150790">
        <w:rPr>
          <w:rtl/>
        </w:rPr>
        <w:t>نظام</w:t>
      </w:r>
      <w:r w:rsidR="002426C2" w:rsidRPr="00150790">
        <w:rPr>
          <w:rtl/>
        </w:rPr>
        <w:t xml:space="preserve"> نُسخ البحث الإلكترونية (</w:t>
      </w:r>
      <w:proofErr w:type="spellStart"/>
      <w:r w:rsidR="002426C2" w:rsidRPr="00150790">
        <w:t>eSearchCopy</w:t>
      </w:r>
      <w:proofErr w:type="spellEnd"/>
      <w:r w:rsidR="002426C2" w:rsidRPr="00150790">
        <w:rPr>
          <w:rtl/>
        </w:rPr>
        <w:t>)</w:t>
      </w:r>
      <w:r w:rsidR="002426C2" w:rsidRPr="00150790">
        <w:t xml:space="preserve"> </w:t>
      </w:r>
      <w:r w:rsidR="002B1C5F" w:rsidRPr="00150790">
        <w:rPr>
          <w:rtl/>
        </w:rPr>
        <w:t>في مرحلة انتقالية مرحلية، أو أعربت عن أملها في أن تقوم مكاتب تسلم الطلبات الأخرى بتنفيذها في وقت قريب. و</w:t>
      </w:r>
      <w:r w:rsidR="002920CA" w:rsidRPr="00150790">
        <w:rPr>
          <w:rtl/>
        </w:rPr>
        <w:t xml:space="preserve">أشارت </w:t>
      </w:r>
      <w:r w:rsidR="002B1C5F" w:rsidRPr="00150790">
        <w:rPr>
          <w:rtl/>
        </w:rPr>
        <w:t xml:space="preserve">إحدى الإدارات </w:t>
      </w:r>
      <w:r w:rsidR="002920CA" w:rsidRPr="00150790">
        <w:rPr>
          <w:rtl/>
        </w:rPr>
        <w:t xml:space="preserve">إلى </w:t>
      </w:r>
      <w:r w:rsidR="002B1C5F" w:rsidRPr="00150790">
        <w:rPr>
          <w:rtl/>
        </w:rPr>
        <w:t xml:space="preserve">أنه على الرغم من أن النظام نفسه يعمل بشكل جيد، فإنه يتعين معالجة القضايا الانتقالية بعناية مع انتقال مكاتب </w:t>
      </w:r>
      <w:r w:rsidR="002920CA" w:rsidRPr="00150790">
        <w:rPr>
          <w:rtl/>
        </w:rPr>
        <w:t xml:space="preserve">تسلم </w:t>
      </w:r>
      <w:r w:rsidR="00150790">
        <w:rPr>
          <w:rFonts w:hint="cs"/>
          <w:rtl/>
        </w:rPr>
        <w:t xml:space="preserve">الطلبات </w:t>
      </w:r>
      <w:r w:rsidR="002B1C5F" w:rsidRPr="00150790">
        <w:rPr>
          <w:rtl/>
        </w:rPr>
        <w:t xml:space="preserve">من </w:t>
      </w:r>
      <w:r w:rsidR="002920CA" w:rsidRPr="00150790">
        <w:rPr>
          <w:rtl/>
        </w:rPr>
        <w:t xml:space="preserve">نظام </w:t>
      </w:r>
      <w:r w:rsidR="002B1C5F" w:rsidRPr="00150790">
        <w:rPr>
          <w:rtl/>
        </w:rPr>
        <w:t xml:space="preserve">نقل الورق إلى </w:t>
      </w:r>
      <w:r w:rsidR="00C85D06" w:rsidRPr="00150790">
        <w:rPr>
          <w:rtl/>
        </w:rPr>
        <w:t>نظام</w:t>
      </w:r>
      <w:r w:rsidR="002C76A3" w:rsidRPr="00150790">
        <w:rPr>
          <w:rtl/>
        </w:rPr>
        <w:t xml:space="preserve"> نُسخ البحث الإلكترونية (</w:t>
      </w:r>
      <w:proofErr w:type="spellStart"/>
      <w:r w:rsidR="002C76A3" w:rsidRPr="00150790">
        <w:t>eSearchCopy</w:t>
      </w:r>
      <w:proofErr w:type="spellEnd"/>
      <w:r w:rsidR="002C76A3" w:rsidRPr="00150790">
        <w:rPr>
          <w:rtl/>
        </w:rPr>
        <w:t>)</w:t>
      </w:r>
      <w:r w:rsidR="002B1C5F" w:rsidRPr="00150790">
        <w:rPr>
          <w:rtl/>
        </w:rPr>
        <w:t>.</w:t>
      </w:r>
    </w:p>
    <w:p w:rsidR="002B1C5F" w:rsidRPr="00150790" w:rsidRDefault="002920CA" w:rsidP="00490331">
      <w:pPr>
        <w:pStyle w:val="NumberedParaAR"/>
        <w:numPr>
          <w:ilvl w:val="0"/>
          <w:numId w:val="4"/>
        </w:numPr>
      </w:pPr>
      <w:r w:rsidRPr="00150790">
        <w:rPr>
          <w:rtl/>
        </w:rPr>
        <w:t xml:space="preserve">وأشارت </w:t>
      </w:r>
      <w:r w:rsidR="002B1C5F" w:rsidRPr="00150790">
        <w:rPr>
          <w:rtl/>
        </w:rPr>
        <w:t xml:space="preserve">عدة إدارات </w:t>
      </w:r>
      <w:r w:rsidRPr="00150790">
        <w:rPr>
          <w:rtl/>
        </w:rPr>
        <w:t xml:space="preserve">إلى </w:t>
      </w:r>
      <w:r w:rsidR="002B1C5F" w:rsidRPr="00150790">
        <w:rPr>
          <w:rtl/>
        </w:rPr>
        <w:t>أنها تعتزم تنفيذ النفاذ إلى خدمة الويبو الرقمية للنفاذ إلى الوثائق ذات الأولوية خلال عام 2018. وا</w:t>
      </w:r>
      <w:r w:rsidRPr="00150790">
        <w:rPr>
          <w:rtl/>
        </w:rPr>
        <w:t>ُ</w:t>
      </w:r>
      <w:r w:rsidR="002B1C5F" w:rsidRPr="00150790">
        <w:rPr>
          <w:rtl/>
        </w:rPr>
        <w:t xml:space="preserve">قترح أن تؤدي المكاتب المشاركة الجديدة والتغييرات المقبلة في ترتيبات </w:t>
      </w:r>
      <w:r w:rsidR="00C85D06" w:rsidRPr="00150790">
        <w:rPr>
          <w:rtl/>
        </w:rPr>
        <w:t>مكاتب الملكية الفكرية الرئيسية الخمسة</w:t>
      </w:r>
      <w:r w:rsidR="002B1C5F" w:rsidRPr="00150790">
        <w:rPr>
          <w:rtl/>
        </w:rPr>
        <w:t xml:space="preserve"> </w:t>
      </w:r>
      <w:r w:rsidRPr="00150790">
        <w:rPr>
          <w:rtl/>
        </w:rPr>
        <w:t>(</w:t>
      </w:r>
      <w:r w:rsidR="002B1C5F" w:rsidRPr="00150790">
        <w:t>IP5</w:t>
      </w:r>
      <w:r w:rsidRPr="00150790">
        <w:rPr>
          <w:rtl/>
        </w:rPr>
        <w:t>)</w:t>
      </w:r>
      <w:r w:rsidR="002B1C5F" w:rsidRPr="00150790">
        <w:rPr>
          <w:rtl/>
        </w:rPr>
        <w:t xml:space="preserve"> إلى زيادة كبيرة في استخدام نظام </w:t>
      </w:r>
      <w:r w:rsidRPr="00150790">
        <w:rPr>
          <w:rtl/>
        </w:rPr>
        <w:t>ال</w:t>
      </w:r>
      <w:r w:rsidR="002B1C5F" w:rsidRPr="00150790">
        <w:rPr>
          <w:rtl/>
        </w:rPr>
        <w:t>خدمة ل</w:t>
      </w:r>
      <w:r w:rsidRPr="00150790">
        <w:rPr>
          <w:rtl/>
        </w:rPr>
        <w:t xml:space="preserve">أغراض </w:t>
      </w:r>
      <w:r w:rsidR="002B1C5F" w:rsidRPr="00150790">
        <w:rPr>
          <w:rtl/>
        </w:rPr>
        <w:t xml:space="preserve">كل من </w:t>
      </w:r>
      <w:r w:rsidRPr="00150790">
        <w:rPr>
          <w:rtl/>
        </w:rPr>
        <w:t xml:space="preserve">نظامي </w:t>
      </w:r>
      <w:r w:rsidR="002B1C5F" w:rsidRPr="00150790">
        <w:rPr>
          <w:rtl/>
        </w:rPr>
        <w:t>باريس ومعاهدة التعاون بشأن البراءات.</w:t>
      </w:r>
    </w:p>
    <w:p w:rsidR="002B1C5F" w:rsidRPr="00150790" w:rsidRDefault="0072682A" w:rsidP="00490331">
      <w:pPr>
        <w:pStyle w:val="NumberedParaAR"/>
        <w:numPr>
          <w:ilvl w:val="0"/>
          <w:numId w:val="4"/>
        </w:numPr>
      </w:pPr>
      <w:proofErr w:type="gramStart"/>
      <w:r w:rsidRPr="00150790">
        <w:rPr>
          <w:rtl/>
        </w:rPr>
        <w:t>و</w:t>
      </w:r>
      <w:r w:rsidR="002B1C5F" w:rsidRPr="00150790">
        <w:rPr>
          <w:rtl/>
        </w:rPr>
        <w:t>أشارت</w:t>
      </w:r>
      <w:proofErr w:type="gramEnd"/>
      <w:r w:rsidR="002B1C5F" w:rsidRPr="00150790">
        <w:rPr>
          <w:rtl/>
        </w:rPr>
        <w:t xml:space="preserve"> عدة إدارات إلى العمل الذي أنجزته في دورها كمكاتب مخصصة لتحسين </w:t>
      </w:r>
      <w:r w:rsidRPr="00150790">
        <w:rPr>
          <w:rtl/>
        </w:rPr>
        <w:t>جودة</w:t>
      </w:r>
      <w:r w:rsidR="002B1C5F" w:rsidRPr="00150790">
        <w:rPr>
          <w:rtl/>
        </w:rPr>
        <w:t xml:space="preserve"> ونطاق المعلومات المتعلقة بالمرحلة الوطنية المقدمة إلى المكتب الدولي، وأعربت عن أملها في أن يتحسن قريباً تقديم هذه البيانات من المكاتب الأخرى. وطلبت إحدى ال</w:t>
      </w:r>
      <w:r w:rsidRPr="00150790">
        <w:rPr>
          <w:rtl/>
        </w:rPr>
        <w:t>إدارات</w:t>
      </w:r>
      <w:r w:rsidR="002B1C5F" w:rsidRPr="00150790">
        <w:rPr>
          <w:rtl/>
        </w:rPr>
        <w:t xml:space="preserve"> التي </w:t>
      </w:r>
      <w:proofErr w:type="gramStart"/>
      <w:r w:rsidR="002B1C5F" w:rsidRPr="00150790">
        <w:rPr>
          <w:rtl/>
        </w:rPr>
        <w:t>است</w:t>
      </w:r>
      <w:r w:rsidRPr="00150790">
        <w:rPr>
          <w:rtl/>
        </w:rPr>
        <w:t>خدمت</w:t>
      </w:r>
      <w:proofErr w:type="gramEnd"/>
      <w:r w:rsidRPr="00150790">
        <w:rPr>
          <w:rtl/>
        </w:rPr>
        <w:t xml:space="preserve"> </w:t>
      </w:r>
      <w:r w:rsidR="002B1C5F" w:rsidRPr="00150790">
        <w:rPr>
          <w:rtl/>
        </w:rPr>
        <w:t xml:space="preserve">نظام </w:t>
      </w:r>
      <w:proofErr w:type="spellStart"/>
      <w:r w:rsidR="002B1C5F" w:rsidRPr="00150790">
        <w:rPr>
          <w:rtl/>
        </w:rPr>
        <w:t>أتمتة</w:t>
      </w:r>
      <w:proofErr w:type="spellEnd"/>
      <w:r w:rsidR="002B1C5F" w:rsidRPr="00150790">
        <w:rPr>
          <w:rtl/>
        </w:rPr>
        <w:t xml:space="preserve"> الملكية الصناعية (</w:t>
      </w:r>
      <w:r w:rsidR="002B1C5F" w:rsidRPr="00150790">
        <w:t>IPAS</w:t>
      </w:r>
      <w:r w:rsidR="002B1C5F" w:rsidRPr="00150790">
        <w:rPr>
          <w:rtl/>
        </w:rPr>
        <w:t xml:space="preserve">) المساعدة في </w:t>
      </w:r>
      <w:r w:rsidR="00E17693" w:rsidRPr="00150790">
        <w:rPr>
          <w:rtl/>
        </w:rPr>
        <w:t>ال</w:t>
      </w:r>
      <w:r w:rsidR="002B1C5F" w:rsidRPr="00150790">
        <w:rPr>
          <w:rtl/>
        </w:rPr>
        <w:t xml:space="preserve">إعداد </w:t>
      </w:r>
      <w:r w:rsidR="00E17693" w:rsidRPr="00150790">
        <w:rPr>
          <w:rtl/>
        </w:rPr>
        <w:t>ل</w:t>
      </w:r>
      <w:r w:rsidR="002B1C5F" w:rsidRPr="00150790">
        <w:rPr>
          <w:rtl/>
        </w:rPr>
        <w:t>استخراج البيانات ونقلها.</w:t>
      </w:r>
    </w:p>
    <w:p w:rsidR="002B1C5F" w:rsidRPr="00150790" w:rsidRDefault="00E17693" w:rsidP="00490331">
      <w:pPr>
        <w:pStyle w:val="NumberedParaAR"/>
        <w:numPr>
          <w:ilvl w:val="0"/>
          <w:numId w:val="4"/>
        </w:numPr>
        <w:rPr>
          <w:rtl/>
        </w:rPr>
      </w:pPr>
      <w:r w:rsidRPr="00150790">
        <w:rPr>
          <w:rtl/>
        </w:rPr>
        <w:t>و</w:t>
      </w:r>
      <w:r w:rsidR="002B1C5F" w:rsidRPr="00150790">
        <w:rPr>
          <w:rtl/>
        </w:rPr>
        <w:t>أشارت عدة إدارات إلى فوائد نظام</w:t>
      </w:r>
      <w:r w:rsidRPr="00150790">
        <w:rPr>
          <w:rtl/>
        </w:rPr>
        <w:t xml:space="preserve"> الويبو</w:t>
      </w:r>
      <w:r w:rsidRPr="00150790">
        <w:t> </w:t>
      </w:r>
      <w:r w:rsidRPr="00150790">
        <w:rPr>
          <w:rtl/>
        </w:rPr>
        <w:t>للنفاذ المركزي إلى نتائج البحث والفحص</w:t>
      </w:r>
      <w:r w:rsidR="002B1C5F" w:rsidRPr="00150790">
        <w:rPr>
          <w:rtl/>
        </w:rPr>
        <w:t xml:space="preserve"> </w:t>
      </w:r>
      <w:r w:rsidRPr="00150790">
        <w:rPr>
          <w:rtl/>
        </w:rPr>
        <w:t>(</w:t>
      </w:r>
      <w:r w:rsidR="002B1C5F" w:rsidRPr="00150790">
        <w:t>WIPO CASE</w:t>
      </w:r>
      <w:r w:rsidRPr="00150790">
        <w:rPr>
          <w:rtl/>
        </w:rPr>
        <w:t>)</w:t>
      </w:r>
      <w:r w:rsidR="002B1C5F" w:rsidRPr="00150790">
        <w:rPr>
          <w:rtl/>
        </w:rPr>
        <w:t xml:space="preserve">. </w:t>
      </w:r>
      <w:proofErr w:type="gramStart"/>
      <w:r w:rsidR="002B1C5F" w:rsidRPr="00150790">
        <w:rPr>
          <w:rtl/>
        </w:rPr>
        <w:t>وأعربت</w:t>
      </w:r>
      <w:proofErr w:type="gramEnd"/>
      <w:r w:rsidR="002B1C5F" w:rsidRPr="00150790">
        <w:rPr>
          <w:rtl/>
        </w:rPr>
        <w:t xml:space="preserve"> إحدى الإدارات عن أملها في أن تصبح بيانات الاقتباس الفعالة متاحة من خلال هذه الخدمة قريبًا.</w:t>
      </w:r>
    </w:p>
    <w:p w:rsidR="002B1C5F" w:rsidRPr="00150790" w:rsidRDefault="002B1C5F" w:rsidP="00490331">
      <w:pPr>
        <w:pStyle w:val="NumberedParaAR"/>
        <w:numPr>
          <w:ilvl w:val="0"/>
          <w:numId w:val="4"/>
        </w:numPr>
      </w:pPr>
      <w:r w:rsidRPr="00150790">
        <w:rPr>
          <w:rtl/>
        </w:rPr>
        <w:t>و</w:t>
      </w:r>
      <w:r w:rsidR="00E17693" w:rsidRPr="00150790">
        <w:rPr>
          <w:rtl/>
        </w:rPr>
        <w:t xml:space="preserve">أشارت الإدارات إلى </w:t>
      </w:r>
      <w:r w:rsidRPr="00150790">
        <w:rPr>
          <w:rtl/>
        </w:rPr>
        <w:t>شواغل المكتب الدولي بشأن موثوقية خدمات الفاكس</w:t>
      </w:r>
      <w:r w:rsidR="00E17693" w:rsidRPr="00150790">
        <w:rPr>
          <w:rtl/>
        </w:rPr>
        <w:t xml:space="preserve">. كما </w:t>
      </w:r>
      <w:r w:rsidRPr="00150790">
        <w:rPr>
          <w:rtl/>
        </w:rPr>
        <w:t>أشارت عدة إدارات إلى أنه</w:t>
      </w:r>
      <w:r w:rsidR="00E17693" w:rsidRPr="00150790">
        <w:rPr>
          <w:rtl/>
        </w:rPr>
        <w:t xml:space="preserve">ا تواجه </w:t>
      </w:r>
      <w:proofErr w:type="gramStart"/>
      <w:r w:rsidRPr="00150790">
        <w:rPr>
          <w:rtl/>
        </w:rPr>
        <w:t>نفس</w:t>
      </w:r>
      <w:proofErr w:type="gramEnd"/>
      <w:r w:rsidRPr="00150790">
        <w:rPr>
          <w:rtl/>
        </w:rPr>
        <w:t xml:space="preserve"> المشكل</w:t>
      </w:r>
      <w:r w:rsidR="00E17693" w:rsidRPr="00150790">
        <w:rPr>
          <w:rtl/>
        </w:rPr>
        <w:t>ات</w:t>
      </w:r>
      <w:r w:rsidRPr="00150790">
        <w:rPr>
          <w:rtl/>
        </w:rPr>
        <w:t>.</w:t>
      </w:r>
    </w:p>
    <w:p w:rsidR="002B1C5F" w:rsidRPr="00150790" w:rsidRDefault="00E17693" w:rsidP="00490331">
      <w:pPr>
        <w:pStyle w:val="NumberedParaAR"/>
        <w:numPr>
          <w:ilvl w:val="0"/>
          <w:numId w:val="4"/>
        </w:numPr>
      </w:pPr>
      <w:r w:rsidRPr="00150790">
        <w:rPr>
          <w:rtl/>
        </w:rPr>
        <w:t xml:space="preserve">وأشار </w:t>
      </w:r>
      <w:r w:rsidR="00101C82" w:rsidRPr="00150790">
        <w:rPr>
          <w:rtl/>
        </w:rPr>
        <w:t>المكتب الأوروبي للبراءات</w:t>
      </w:r>
      <w:r w:rsidRPr="00150790">
        <w:rPr>
          <w:rtl/>
        </w:rPr>
        <w:t xml:space="preserve"> إلى </w:t>
      </w:r>
      <w:r w:rsidR="002B1C5F" w:rsidRPr="00150790">
        <w:rPr>
          <w:rtl/>
        </w:rPr>
        <w:t xml:space="preserve">أهمية التأكد من أن </w:t>
      </w:r>
      <w:r w:rsidRPr="00150790">
        <w:rPr>
          <w:rtl/>
        </w:rPr>
        <w:t>نسق (</w:t>
      </w:r>
      <w:r w:rsidR="002B1C5F" w:rsidRPr="00150790">
        <w:t>DOCX</w:t>
      </w:r>
      <w:r w:rsidRPr="00150790">
        <w:rPr>
          <w:rtl/>
        </w:rPr>
        <w:t>)</w:t>
      </w:r>
      <w:r w:rsidR="002B1C5F" w:rsidRPr="00150790">
        <w:rPr>
          <w:rtl/>
        </w:rPr>
        <w:t xml:space="preserve"> قد تم تقديمه بشكل فعال كصيغة إيداع صالحة لنظام معاهدة التعاون بشأن البراءات. </w:t>
      </w:r>
      <w:r w:rsidRPr="00150790">
        <w:rPr>
          <w:rtl/>
        </w:rPr>
        <w:t>و</w:t>
      </w:r>
      <w:r w:rsidR="002B1C5F" w:rsidRPr="00150790">
        <w:rPr>
          <w:rtl/>
        </w:rPr>
        <w:t xml:space="preserve">اتفقت عدة إدارات على أهمية التحرك نحو زيادة استخدام </w:t>
      </w:r>
      <w:r w:rsidRPr="00150790">
        <w:rPr>
          <w:rtl/>
        </w:rPr>
        <w:t>نسق (</w:t>
      </w:r>
      <w:r w:rsidR="002B1C5F" w:rsidRPr="00150790">
        <w:t>XML</w:t>
      </w:r>
      <w:r w:rsidRPr="00150790">
        <w:rPr>
          <w:rtl/>
        </w:rPr>
        <w:t>)</w:t>
      </w:r>
      <w:r w:rsidR="002B1C5F" w:rsidRPr="00150790">
        <w:rPr>
          <w:rtl/>
        </w:rPr>
        <w:t xml:space="preserve"> في</w:t>
      </w:r>
      <w:r w:rsidR="00014C83" w:rsidRPr="00150790">
        <w:rPr>
          <w:rtl/>
        </w:rPr>
        <w:t xml:space="preserve"> </w:t>
      </w:r>
      <w:r w:rsidR="00B4781F" w:rsidRPr="00150790">
        <w:rPr>
          <w:rtl/>
        </w:rPr>
        <w:t>متن</w:t>
      </w:r>
      <w:r w:rsidR="00014C83" w:rsidRPr="00150790">
        <w:rPr>
          <w:rtl/>
        </w:rPr>
        <w:t xml:space="preserve"> الطلب و</w:t>
      </w:r>
      <w:r w:rsidR="002B1C5F" w:rsidRPr="00150790">
        <w:rPr>
          <w:rtl/>
        </w:rPr>
        <w:t xml:space="preserve">تقارير البحث الدولية والآراء المكتوبة وغيرها من الأغراض، مع ملاحظة التحسينات التي يجب أن يقدمها ذلك </w:t>
      </w:r>
      <w:r w:rsidR="00014C83" w:rsidRPr="00150790">
        <w:rPr>
          <w:rtl/>
        </w:rPr>
        <w:t xml:space="preserve">بالنسبة </w:t>
      </w:r>
      <w:r w:rsidR="002B1C5F" w:rsidRPr="00150790">
        <w:rPr>
          <w:rtl/>
        </w:rPr>
        <w:t xml:space="preserve">لكفاءة المعالجة وجودة المعلومات المتعلقة بالبراءات. </w:t>
      </w:r>
      <w:proofErr w:type="gramStart"/>
      <w:r w:rsidR="002B1C5F" w:rsidRPr="00150790">
        <w:rPr>
          <w:rtl/>
        </w:rPr>
        <w:t>وأشار</w:t>
      </w:r>
      <w:proofErr w:type="gramEnd"/>
      <w:r w:rsidR="002B1C5F" w:rsidRPr="00150790">
        <w:rPr>
          <w:rtl/>
        </w:rPr>
        <w:t xml:space="preserve"> عدد من الإدارات إلى أنهم على وشك القدرة على تقديم تقارير بحث دولية ومستندات أخرى </w:t>
      </w:r>
      <w:r w:rsidR="00014C83" w:rsidRPr="00150790">
        <w:rPr>
          <w:rtl/>
        </w:rPr>
        <w:t>ب</w:t>
      </w:r>
      <w:r w:rsidR="002B1C5F" w:rsidRPr="00150790">
        <w:rPr>
          <w:rtl/>
        </w:rPr>
        <w:t xml:space="preserve">نسق </w:t>
      </w:r>
      <w:r w:rsidR="00014C83" w:rsidRPr="00150790">
        <w:rPr>
          <w:rtl/>
        </w:rPr>
        <w:t>(</w:t>
      </w:r>
      <w:r w:rsidR="002B1C5F" w:rsidRPr="00150790">
        <w:t>XML</w:t>
      </w:r>
      <w:r w:rsidR="00014C83" w:rsidRPr="00150790">
        <w:rPr>
          <w:rtl/>
        </w:rPr>
        <w:t>)</w:t>
      </w:r>
      <w:r w:rsidR="002B1C5F" w:rsidRPr="00150790">
        <w:rPr>
          <w:rtl/>
        </w:rPr>
        <w:t>، لكنهم بحاجة إلى مساعدة إضافية لضمان تلبية المعايير ذات الصلة بشكل صحيح.</w:t>
      </w:r>
    </w:p>
    <w:p w:rsidR="00F20DF0" w:rsidRPr="00150790" w:rsidRDefault="001C2A9F" w:rsidP="00490331">
      <w:pPr>
        <w:pStyle w:val="NumberedParaAR"/>
        <w:numPr>
          <w:ilvl w:val="0"/>
          <w:numId w:val="4"/>
        </w:numPr>
        <w:ind w:left="566"/>
      </w:pPr>
      <w:r>
        <w:rPr>
          <w:rFonts w:hint="cs"/>
          <w:rtl/>
        </w:rPr>
        <w:t>و</w:t>
      </w:r>
      <w:r w:rsidR="00CF34C8" w:rsidRPr="00150790">
        <w:rPr>
          <w:rtl/>
        </w:rPr>
        <w:t>أحاط الاجتماع علما بالتطورات الأخيرة في الخدمات الشبكية لمعاهدة التعاون بشأن البراءات.</w:t>
      </w:r>
    </w:p>
    <w:p w:rsidR="00863A39" w:rsidRPr="00150790" w:rsidRDefault="00863A39" w:rsidP="00265460">
      <w:pPr>
        <w:pStyle w:val="ONUME"/>
        <w:numPr>
          <w:ilvl w:val="0"/>
          <w:numId w:val="0"/>
        </w:numPr>
        <w:bidi/>
        <w:spacing w:after="240" w:line="360" w:lineRule="exact"/>
        <w:rPr>
          <w:rFonts w:ascii="Arabic Typesetting" w:hAnsi="Arabic Typesetting" w:cs="Arabic Typesetting"/>
          <w:bCs/>
          <w:sz w:val="40"/>
          <w:szCs w:val="40"/>
          <w:lang w:eastAsia="en-US"/>
        </w:rPr>
      </w:pPr>
      <w:r w:rsidRPr="00150790">
        <w:rPr>
          <w:rFonts w:ascii="Arabic Typesetting" w:hAnsi="Arabic Typesetting" w:cs="Arabic Typesetting"/>
          <w:bCs/>
          <w:sz w:val="40"/>
          <w:szCs w:val="40"/>
          <w:rtl/>
          <w:lang w:eastAsia="en-US"/>
        </w:rPr>
        <w:t>البند 7: المشاركة في نظام الويبو</w:t>
      </w:r>
      <w:r w:rsidRPr="00150790">
        <w:rPr>
          <w:rFonts w:ascii="Arabic Typesetting" w:hAnsi="Arabic Typesetting" w:cs="Arabic Typesetting"/>
          <w:bCs/>
          <w:sz w:val="40"/>
          <w:szCs w:val="40"/>
          <w:lang w:eastAsia="en-US"/>
        </w:rPr>
        <w:t> </w:t>
      </w:r>
      <w:r w:rsidRPr="00150790">
        <w:rPr>
          <w:rFonts w:ascii="Arabic Typesetting" w:hAnsi="Arabic Typesetting" w:cs="Arabic Typesetting"/>
          <w:bCs/>
          <w:sz w:val="40"/>
          <w:szCs w:val="40"/>
          <w:rtl/>
          <w:lang w:eastAsia="en-US"/>
        </w:rPr>
        <w:t>للنفاذ المركزي إلى نتائج البحث والفحص دعماً ل</w:t>
      </w:r>
      <w:r w:rsidR="009C728E" w:rsidRPr="00150790">
        <w:rPr>
          <w:rFonts w:ascii="Arabic Typesetting" w:hAnsi="Arabic Typesetting" w:cs="Arabic Typesetting"/>
          <w:bCs/>
          <w:sz w:val="40"/>
          <w:szCs w:val="40"/>
          <w:rtl/>
          <w:lang w:eastAsia="en-US"/>
        </w:rPr>
        <w:t xml:space="preserve">لسجل </w:t>
      </w:r>
      <w:r w:rsidRPr="00150790">
        <w:rPr>
          <w:rFonts w:ascii="Arabic Typesetting" w:hAnsi="Arabic Typesetting" w:cs="Arabic Typesetting"/>
          <w:bCs/>
          <w:sz w:val="40"/>
          <w:szCs w:val="40"/>
          <w:rtl/>
          <w:lang w:eastAsia="en-US"/>
        </w:rPr>
        <w:t>العالمي</w:t>
      </w:r>
    </w:p>
    <w:p w:rsidR="00F20DF0" w:rsidRPr="00150790" w:rsidRDefault="00F20DF0" w:rsidP="00490331">
      <w:pPr>
        <w:pStyle w:val="NumberedParaAR"/>
        <w:numPr>
          <w:ilvl w:val="0"/>
          <w:numId w:val="4"/>
        </w:numPr>
      </w:pPr>
      <w:r w:rsidRPr="00150790">
        <w:rPr>
          <w:rtl/>
        </w:rPr>
        <w:t xml:space="preserve">استندت المناقشات إلى الوثيقة </w:t>
      </w:r>
      <w:r w:rsidRPr="00150790">
        <w:t>PCT/MIA/25/8</w:t>
      </w:r>
      <w:r w:rsidRPr="00150790">
        <w:rPr>
          <w:rtl/>
        </w:rPr>
        <w:t>.</w:t>
      </w:r>
    </w:p>
    <w:p w:rsidR="002B1C5F" w:rsidRPr="00150790" w:rsidRDefault="009C728E" w:rsidP="00490331">
      <w:pPr>
        <w:pStyle w:val="NumberedParaAR"/>
        <w:numPr>
          <w:ilvl w:val="0"/>
          <w:numId w:val="4"/>
        </w:numPr>
      </w:pPr>
      <w:r w:rsidRPr="00150790">
        <w:rPr>
          <w:rtl/>
        </w:rPr>
        <w:t>و</w:t>
      </w:r>
      <w:r w:rsidR="002B1C5F" w:rsidRPr="00150790">
        <w:rPr>
          <w:rtl/>
        </w:rPr>
        <w:t xml:space="preserve">أشارت الإدارات الدولية إلى الفوائد التي يجنيها تقاسم العمل من قاعدة بيانات </w:t>
      </w:r>
      <w:r w:rsidRPr="00150790">
        <w:rPr>
          <w:rtl/>
        </w:rPr>
        <w:t>نظام الويبو</w:t>
      </w:r>
      <w:r w:rsidRPr="00150790">
        <w:t> </w:t>
      </w:r>
      <w:r w:rsidRPr="00150790">
        <w:rPr>
          <w:rtl/>
        </w:rPr>
        <w:t>للنفاذ المركزي إلى نتائج البحث والفحص</w:t>
      </w:r>
      <w:r w:rsidR="002B1C5F" w:rsidRPr="00150790">
        <w:rPr>
          <w:rtl/>
        </w:rPr>
        <w:t xml:space="preserve">، بما في ذلك من خلال روابطها القوية مع خدمة </w:t>
      </w:r>
      <w:r w:rsidRPr="00150790">
        <w:rPr>
          <w:rtl/>
        </w:rPr>
        <w:t>السجل العالمي</w:t>
      </w:r>
      <w:r w:rsidR="00C85D06" w:rsidRPr="00150790">
        <w:rPr>
          <w:rtl/>
        </w:rPr>
        <w:t xml:space="preserve"> لمكاتب الملكية الفكرية الرئيسية الخمسة </w:t>
      </w:r>
      <w:r w:rsidRPr="00150790">
        <w:rPr>
          <w:rtl/>
        </w:rPr>
        <w:lastRenderedPageBreak/>
        <w:t>(</w:t>
      </w:r>
      <w:r w:rsidR="002B1C5F" w:rsidRPr="00150790">
        <w:t>IP5 Global Dossier</w:t>
      </w:r>
      <w:r w:rsidRPr="00150790">
        <w:rPr>
          <w:rtl/>
        </w:rPr>
        <w:t>)</w:t>
      </w:r>
      <w:r w:rsidR="002B1C5F" w:rsidRPr="00150790">
        <w:rPr>
          <w:rtl/>
        </w:rPr>
        <w:t xml:space="preserve">. </w:t>
      </w:r>
      <w:proofErr w:type="gramStart"/>
      <w:r w:rsidR="002B1C5F" w:rsidRPr="00150790">
        <w:rPr>
          <w:rtl/>
        </w:rPr>
        <w:t>و</w:t>
      </w:r>
      <w:r w:rsidRPr="00150790">
        <w:rPr>
          <w:rtl/>
        </w:rPr>
        <w:t>أفادت</w:t>
      </w:r>
      <w:proofErr w:type="gramEnd"/>
      <w:r w:rsidRPr="00150790">
        <w:rPr>
          <w:rtl/>
        </w:rPr>
        <w:t xml:space="preserve"> أن </w:t>
      </w:r>
      <w:r w:rsidR="002B1C5F" w:rsidRPr="00150790">
        <w:rPr>
          <w:rtl/>
        </w:rPr>
        <w:t xml:space="preserve">الفوائد </w:t>
      </w:r>
      <w:r w:rsidRPr="00150790">
        <w:rPr>
          <w:rtl/>
        </w:rPr>
        <w:t xml:space="preserve">ستزداد بشكل كبير </w:t>
      </w:r>
      <w:r w:rsidR="002B1C5F" w:rsidRPr="00150790">
        <w:rPr>
          <w:rtl/>
        </w:rPr>
        <w:t xml:space="preserve">مع وجود عدد أكبر من المكاتب المشاركة، لاسيما </w:t>
      </w:r>
      <w:r w:rsidRPr="00150790">
        <w:rPr>
          <w:rtl/>
        </w:rPr>
        <w:t>ك</w:t>
      </w:r>
      <w:r w:rsidR="002B1C5F" w:rsidRPr="00150790">
        <w:rPr>
          <w:rtl/>
        </w:rPr>
        <w:t>مكاتب</w:t>
      </w:r>
      <w:r w:rsidRPr="00150790">
        <w:rPr>
          <w:rtl/>
        </w:rPr>
        <w:t xml:space="preserve"> تزويد</w:t>
      </w:r>
      <w:r w:rsidR="002B1C5F" w:rsidRPr="00150790">
        <w:rPr>
          <w:rtl/>
        </w:rPr>
        <w:t xml:space="preserve">. </w:t>
      </w:r>
      <w:r w:rsidRPr="00150790">
        <w:rPr>
          <w:rtl/>
        </w:rPr>
        <w:t xml:space="preserve">وذكرت أن </w:t>
      </w:r>
      <w:r w:rsidR="002B1C5F" w:rsidRPr="00150790">
        <w:rPr>
          <w:rtl/>
        </w:rPr>
        <w:t xml:space="preserve">السماح بالوصول إلى معلومات الملف للاستخدام العام بالإضافة إلى استخدام </w:t>
      </w:r>
      <w:r w:rsidRPr="00150790">
        <w:rPr>
          <w:rtl/>
        </w:rPr>
        <w:t xml:space="preserve">أوفيس </w:t>
      </w:r>
      <w:r w:rsidR="002B1C5F" w:rsidRPr="00150790">
        <w:rPr>
          <w:rtl/>
        </w:rPr>
        <w:t xml:space="preserve">مفيد بشكل خاص. </w:t>
      </w:r>
      <w:proofErr w:type="gramStart"/>
      <w:r w:rsidRPr="00150790">
        <w:rPr>
          <w:rtl/>
        </w:rPr>
        <w:t>و</w:t>
      </w:r>
      <w:r w:rsidR="002B1C5F" w:rsidRPr="00150790">
        <w:rPr>
          <w:rtl/>
        </w:rPr>
        <w:t>من</w:t>
      </w:r>
      <w:proofErr w:type="gramEnd"/>
      <w:r w:rsidR="002B1C5F" w:rsidRPr="00150790">
        <w:rPr>
          <w:rtl/>
        </w:rPr>
        <w:t xml:space="preserve"> المهم أن تكون الوثائق والبيانات متاحة بشكل موثوق</w:t>
      </w:r>
      <w:r w:rsidRPr="00150790">
        <w:rPr>
          <w:rtl/>
        </w:rPr>
        <w:t xml:space="preserve"> على مدار الساعة لكونها خدمة عالمية.</w:t>
      </w:r>
    </w:p>
    <w:p w:rsidR="002B1C5F" w:rsidRPr="00150790" w:rsidRDefault="009C728E" w:rsidP="00490331">
      <w:pPr>
        <w:pStyle w:val="NumberedParaAR"/>
        <w:numPr>
          <w:ilvl w:val="0"/>
          <w:numId w:val="4"/>
        </w:numPr>
      </w:pPr>
      <w:r w:rsidRPr="00150790">
        <w:rPr>
          <w:rtl/>
        </w:rPr>
        <w:t>و</w:t>
      </w:r>
      <w:r w:rsidR="002B1C5F" w:rsidRPr="00150790">
        <w:rPr>
          <w:rtl/>
        </w:rPr>
        <w:t>أعربت العديد من الإدارات الدولية عن دعمها لخدمة</w:t>
      </w:r>
      <w:r w:rsidRPr="00150790">
        <w:rPr>
          <w:rtl/>
        </w:rPr>
        <w:t xml:space="preserve"> نظام الويبو</w:t>
      </w:r>
      <w:r w:rsidRPr="00150790">
        <w:t> </w:t>
      </w:r>
      <w:r w:rsidRPr="00150790">
        <w:rPr>
          <w:rtl/>
        </w:rPr>
        <w:t>للنفاذ المركزي إلى نتائج البحث والفحص</w:t>
      </w:r>
      <w:r w:rsidR="002B1C5F" w:rsidRPr="00150790">
        <w:rPr>
          <w:rtl/>
        </w:rPr>
        <w:t>. و</w:t>
      </w:r>
      <w:r w:rsidRPr="00150790">
        <w:rPr>
          <w:rtl/>
        </w:rPr>
        <w:t>أفادت بأن معظمها ا</w:t>
      </w:r>
      <w:r w:rsidR="002B1C5F" w:rsidRPr="00150790">
        <w:rPr>
          <w:rtl/>
        </w:rPr>
        <w:t>ستخدم</w:t>
      </w:r>
      <w:r w:rsidRPr="00150790">
        <w:rPr>
          <w:rtl/>
        </w:rPr>
        <w:t xml:space="preserve">ته </w:t>
      </w:r>
      <w:r w:rsidR="002B1C5F" w:rsidRPr="00150790">
        <w:rPr>
          <w:rtl/>
        </w:rPr>
        <w:t xml:space="preserve">بالفعل أو </w:t>
      </w:r>
      <w:r w:rsidRPr="00150790">
        <w:rPr>
          <w:rtl/>
        </w:rPr>
        <w:t>ب</w:t>
      </w:r>
      <w:r w:rsidR="002B1C5F" w:rsidRPr="00150790">
        <w:rPr>
          <w:rtl/>
        </w:rPr>
        <w:t xml:space="preserve">غير ذلك </w:t>
      </w:r>
      <w:proofErr w:type="gramStart"/>
      <w:r w:rsidRPr="00150790">
        <w:rPr>
          <w:rtl/>
        </w:rPr>
        <w:t>تنوي</w:t>
      </w:r>
      <w:proofErr w:type="gramEnd"/>
      <w:r w:rsidRPr="00150790">
        <w:rPr>
          <w:rtl/>
        </w:rPr>
        <w:t xml:space="preserve"> </w:t>
      </w:r>
      <w:r w:rsidR="002B1C5F" w:rsidRPr="00150790">
        <w:rPr>
          <w:rtl/>
        </w:rPr>
        <w:t xml:space="preserve">الانضمام قريبا </w:t>
      </w:r>
      <w:r w:rsidRPr="00150790">
        <w:rPr>
          <w:rtl/>
        </w:rPr>
        <w:t>كمكاتب تزويد</w:t>
      </w:r>
      <w:r w:rsidR="002B1C5F" w:rsidRPr="00150790">
        <w:rPr>
          <w:rtl/>
        </w:rPr>
        <w:t>، بالإضافة إلى عمل</w:t>
      </w:r>
      <w:r w:rsidRPr="00150790">
        <w:rPr>
          <w:rtl/>
        </w:rPr>
        <w:t>ها</w:t>
      </w:r>
      <w:r w:rsidR="002B1C5F" w:rsidRPr="00150790">
        <w:rPr>
          <w:rtl/>
        </w:rPr>
        <w:t xml:space="preserve"> بالفعل كمكاتب وصول. </w:t>
      </w:r>
      <w:r w:rsidRPr="00150790">
        <w:rPr>
          <w:rtl/>
        </w:rPr>
        <w:t>و</w:t>
      </w:r>
      <w:r w:rsidR="002B1C5F" w:rsidRPr="00150790">
        <w:rPr>
          <w:rtl/>
        </w:rPr>
        <w:t xml:space="preserve">أشارت عدة إدارات </w:t>
      </w:r>
      <w:proofErr w:type="gramStart"/>
      <w:r w:rsidR="002B1C5F" w:rsidRPr="00150790">
        <w:rPr>
          <w:rtl/>
        </w:rPr>
        <w:t>إلى</w:t>
      </w:r>
      <w:proofErr w:type="gramEnd"/>
      <w:r w:rsidR="002B1C5F" w:rsidRPr="00150790">
        <w:rPr>
          <w:rtl/>
        </w:rPr>
        <w:t xml:space="preserve"> أنه</w:t>
      </w:r>
      <w:r w:rsidRPr="00150790">
        <w:rPr>
          <w:rtl/>
        </w:rPr>
        <w:t>ا ت</w:t>
      </w:r>
      <w:r w:rsidR="002B1C5F" w:rsidRPr="00150790">
        <w:rPr>
          <w:rtl/>
        </w:rPr>
        <w:t>عمل على إتاحة بيانات الاقتباس المنظمة. و</w:t>
      </w:r>
      <w:r w:rsidRPr="00150790">
        <w:rPr>
          <w:rtl/>
        </w:rPr>
        <w:t xml:space="preserve">أشارت </w:t>
      </w:r>
      <w:r w:rsidR="002B1C5F" w:rsidRPr="00150790">
        <w:rPr>
          <w:rtl/>
        </w:rPr>
        <w:t xml:space="preserve">إحدى الإدارات </w:t>
      </w:r>
      <w:r w:rsidRPr="00150790">
        <w:rPr>
          <w:rtl/>
        </w:rPr>
        <w:t xml:space="preserve">إلى </w:t>
      </w:r>
      <w:r w:rsidR="002B1C5F" w:rsidRPr="00150790">
        <w:rPr>
          <w:rtl/>
        </w:rPr>
        <w:t>أنها ل</w:t>
      </w:r>
      <w:r w:rsidRPr="00150790">
        <w:rPr>
          <w:rtl/>
        </w:rPr>
        <w:t>ن</w:t>
      </w:r>
      <w:r w:rsidR="002B1C5F" w:rsidRPr="00150790">
        <w:rPr>
          <w:rtl/>
        </w:rPr>
        <w:t xml:space="preserve"> تتمكن في المستقبل القريب من إيصال </w:t>
      </w:r>
      <w:r w:rsidR="009D000E" w:rsidRPr="00150790">
        <w:rPr>
          <w:rtl/>
        </w:rPr>
        <w:t xml:space="preserve">عملية تقديم </w:t>
      </w:r>
      <w:r w:rsidR="002B1C5F" w:rsidRPr="00150790">
        <w:rPr>
          <w:rtl/>
        </w:rPr>
        <w:t>الوثائق إلى الخدمة ب</w:t>
      </w:r>
      <w:r w:rsidR="009D000E" w:rsidRPr="00150790">
        <w:rPr>
          <w:rtl/>
        </w:rPr>
        <w:t>ما يتماشى ب</w:t>
      </w:r>
      <w:r w:rsidR="002B1C5F" w:rsidRPr="00150790">
        <w:rPr>
          <w:rtl/>
        </w:rPr>
        <w:t xml:space="preserve">الكامل </w:t>
      </w:r>
      <w:r w:rsidR="009D000E" w:rsidRPr="00150790">
        <w:rPr>
          <w:rtl/>
        </w:rPr>
        <w:t>مع م</w:t>
      </w:r>
      <w:r w:rsidR="002B1C5F" w:rsidRPr="00150790">
        <w:rPr>
          <w:rtl/>
        </w:rPr>
        <w:t xml:space="preserve">ا هو متاح في خدمة </w:t>
      </w:r>
      <w:r w:rsidR="009D000E" w:rsidRPr="00150790">
        <w:rPr>
          <w:rtl/>
        </w:rPr>
        <w:t xml:space="preserve">الملف </w:t>
      </w:r>
      <w:r w:rsidR="002B1C5F" w:rsidRPr="00150790">
        <w:rPr>
          <w:rtl/>
        </w:rPr>
        <w:t>الم</w:t>
      </w:r>
      <w:r w:rsidR="009D000E" w:rsidRPr="00150790">
        <w:rPr>
          <w:rtl/>
        </w:rPr>
        <w:t>ً</w:t>
      </w:r>
      <w:r w:rsidR="002B1C5F" w:rsidRPr="00150790">
        <w:rPr>
          <w:rtl/>
        </w:rPr>
        <w:t xml:space="preserve">جمع الخاصة بها، ولكنها أقرت بأهمية المعلومات الكاملة وأعربت عن أملها في توفيرها في المستقبل القريب. </w:t>
      </w:r>
    </w:p>
    <w:p w:rsidR="00F20DF0" w:rsidRPr="00150790" w:rsidRDefault="001C2A9F" w:rsidP="00490331">
      <w:pPr>
        <w:pStyle w:val="NumberedParaAR"/>
        <w:numPr>
          <w:ilvl w:val="0"/>
          <w:numId w:val="4"/>
        </w:numPr>
        <w:ind w:left="566"/>
      </w:pPr>
      <w:r>
        <w:rPr>
          <w:rFonts w:hint="cs"/>
          <w:rtl/>
        </w:rPr>
        <w:t>و</w:t>
      </w:r>
      <w:r w:rsidR="00F20DF0" w:rsidRPr="00150790">
        <w:rPr>
          <w:rtl/>
        </w:rPr>
        <w:t xml:space="preserve">أحاط الاجتماع </w:t>
      </w:r>
      <w:proofErr w:type="gramStart"/>
      <w:r w:rsidR="00F20DF0" w:rsidRPr="00150790">
        <w:rPr>
          <w:rtl/>
        </w:rPr>
        <w:t>علماً</w:t>
      </w:r>
      <w:proofErr w:type="gramEnd"/>
      <w:r w:rsidR="00F20DF0" w:rsidRPr="00150790">
        <w:rPr>
          <w:rtl/>
        </w:rPr>
        <w:t xml:space="preserve"> بمحتويات الوثيقة </w:t>
      </w:r>
      <w:r w:rsidR="00F20DF0" w:rsidRPr="00150790">
        <w:t>PCT/MIA/25/8</w:t>
      </w:r>
      <w:r w:rsidR="00F20DF0" w:rsidRPr="00150790">
        <w:rPr>
          <w:rtl/>
        </w:rPr>
        <w:t>.</w:t>
      </w:r>
    </w:p>
    <w:p w:rsidR="009D000E" w:rsidRPr="00970490" w:rsidRDefault="009D000E" w:rsidP="00265460">
      <w:pPr>
        <w:pStyle w:val="ONUME"/>
        <w:numPr>
          <w:ilvl w:val="0"/>
          <w:numId w:val="0"/>
        </w:numPr>
        <w:bidi/>
        <w:spacing w:after="240" w:line="360" w:lineRule="exact"/>
        <w:rPr>
          <w:rFonts w:ascii="Arabic Typesetting" w:hAnsi="Arabic Typesetting" w:cs="Arabic Typesetting"/>
          <w:bCs/>
          <w:sz w:val="40"/>
          <w:szCs w:val="40"/>
          <w:rtl/>
          <w:lang w:val="fr-FR" w:eastAsia="en-US" w:bidi="ar-EG"/>
        </w:rPr>
      </w:pPr>
      <w:r w:rsidRPr="00150790">
        <w:rPr>
          <w:rFonts w:ascii="Arabic Typesetting" w:hAnsi="Arabic Typesetting" w:cs="Arabic Typesetting"/>
          <w:bCs/>
          <w:sz w:val="40"/>
          <w:szCs w:val="40"/>
          <w:rtl/>
          <w:lang w:eastAsia="en-US"/>
        </w:rPr>
        <w:t xml:space="preserve">البند 8: وسائل الحماية في حالة انقطاع الاتصال </w:t>
      </w:r>
      <w:proofErr w:type="gramStart"/>
      <w:r w:rsidRPr="00150790">
        <w:rPr>
          <w:rFonts w:ascii="Arabic Typesetting" w:hAnsi="Arabic Typesetting" w:cs="Arabic Typesetting"/>
          <w:bCs/>
          <w:sz w:val="40"/>
          <w:szCs w:val="40"/>
          <w:rtl/>
          <w:lang w:eastAsia="en-US"/>
        </w:rPr>
        <w:t>والهجمات</w:t>
      </w:r>
      <w:proofErr w:type="gramEnd"/>
      <w:r w:rsidRPr="00150790">
        <w:rPr>
          <w:rFonts w:ascii="Arabic Typesetting" w:hAnsi="Arabic Typesetting" w:cs="Arabic Typesetting"/>
          <w:bCs/>
          <w:sz w:val="40"/>
          <w:szCs w:val="40"/>
          <w:rtl/>
          <w:lang w:eastAsia="en-US"/>
        </w:rPr>
        <w:t xml:space="preserve"> </w:t>
      </w:r>
      <w:r w:rsidR="00970490">
        <w:rPr>
          <w:rFonts w:ascii="Arabic Typesetting" w:hAnsi="Arabic Typesetting" w:cs="Arabic Typesetting" w:hint="cs"/>
          <w:bCs/>
          <w:sz w:val="40"/>
          <w:szCs w:val="40"/>
          <w:rtl/>
          <w:lang w:val="fr-FR" w:eastAsia="en-US" w:bidi="ar-EG"/>
        </w:rPr>
        <w:t>الإلكترونية</w:t>
      </w:r>
    </w:p>
    <w:p w:rsidR="00F20DF0" w:rsidRPr="00150790" w:rsidRDefault="00F20DF0" w:rsidP="00490331">
      <w:pPr>
        <w:pStyle w:val="NumberedParaAR"/>
        <w:numPr>
          <w:ilvl w:val="0"/>
          <w:numId w:val="4"/>
        </w:numPr>
      </w:pPr>
      <w:r w:rsidRPr="00150790">
        <w:rPr>
          <w:rtl/>
        </w:rPr>
        <w:t xml:space="preserve">استندت المناقشات إلى الوثيقة </w:t>
      </w:r>
      <w:r w:rsidRPr="00150790">
        <w:t>PCT/MIA/25/12</w:t>
      </w:r>
      <w:r w:rsidRPr="00150790">
        <w:rPr>
          <w:rtl/>
        </w:rPr>
        <w:t>.</w:t>
      </w:r>
    </w:p>
    <w:p w:rsidR="002B1C5F" w:rsidRPr="00150790" w:rsidRDefault="009D000E" w:rsidP="00490331">
      <w:pPr>
        <w:pStyle w:val="NumberedParaAR"/>
        <w:numPr>
          <w:ilvl w:val="0"/>
          <w:numId w:val="4"/>
        </w:numPr>
      </w:pPr>
      <w:r w:rsidRPr="00150790">
        <w:rPr>
          <w:rtl/>
        </w:rPr>
        <w:t>و</w:t>
      </w:r>
      <w:r w:rsidR="002B1C5F" w:rsidRPr="00150790">
        <w:rPr>
          <w:rtl/>
        </w:rPr>
        <w:t xml:space="preserve">قدم </w:t>
      </w:r>
      <w:r w:rsidR="00101C82" w:rsidRPr="00150790">
        <w:rPr>
          <w:rtl/>
        </w:rPr>
        <w:t>المكتب الأوروبي للبراءات</w:t>
      </w:r>
      <w:r w:rsidR="00C14FD3" w:rsidRPr="00150790">
        <w:rPr>
          <w:rtl/>
        </w:rPr>
        <w:t xml:space="preserve"> </w:t>
      </w:r>
      <w:r w:rsidR="002B1C5F" w:rsidRPr="00150790">
        <w:rPr>
          <w:rtl/>
        </w:rPr>
        <w:t>الوثيقة، مشيراً إلى أن الاقتراح الرئيسي يرد في الجزء الأول، وهو يشمل الحالات التي تكون فيها الخدمة الإلكترونية غير متاحة لأسباب ت</w:t>
      </w:r>
      <w:r w:rsidR="00C14FD3" w:rsidRPr="00150790">
        <w:rPr>
          <w:rtl/>
        </w:rPr>
        <w:t>ُ</w:t>
      </w:r>
      <w:r w:rsidR="002B1C5F" w:rsidRPr="00150790">
        <w:rPr>
          <w:rtl/>
        </w:rPr>
        <w:t xml:space="preserve">عزى إلى مكتب </w:t>
      </w:r>
      <w:r w:rsidR="00C14FD3" w:rsidRPr="00150790">
        <w:rPr>
          <w:rtl/>
        </w:rPr>
        <w:t>من المكاتب</w:t>
      </w:r>
      <w:r w:rsidR="002B1C5F" w:rsidRPr="00150790">
        <w:rPr>
          <w:rtl/>
        </w:rPr>
        <w:t xml:space="preserve">، بما في ذلك فترات التوقف للصيانة. ورأى </w:t>
      </w:r>
      <w:r w:rsidR="00101C82" w:rsidRPr="00150790">
        <w:rPr>
          <w:rtl/>
        </w:rPr>
        <w:t>المكتب الأوروبي للبراءات</w:t>
      </w:r>
      <w:r w:rsidR="00C14FD3" w:rsidRPr="00150790">
        <w:rPr>
          <w:rtl/>
        </w:rPr>
        <w:t xml:space="preserve"> </w:t>
      </w:r>
      <w:r w:rsidR="002B1C5F" w:rsidRPr="00150790">
        <w:rPr>
          <w:rtl/>
        </w:rPr>
        <w:t xml:space="preserve">عدم وجود حكم محدد في معاهدة التعاون بشأن البراءات يكفي لتوفير ضمانات مكافئة لتلك الواردة في القاعدة 134(1) من الاتفاقية الأوروبية للبراءات. </w:t>
      </w:r>
      <w:proofErr w:type="gramStart"/>
      <w:r w:rsidR="002B1C5F" w:rsidRPr="00150790">
        <w:rPr>
          <w:rtl/>
        </w:rPr>
        <w:t>ودعا</w:t>
      </w:r>
      <w:proofErr w:type="gramEnd"/>
      <w:r w:rsidR="002B1C5F" w:rsidRPr="00150790">
        <w:rPr>
          <w:rtl/>
        </w:rPr>
        <w:t xml:space="preserve"> الجزء الثاني من الوثيقة إلى مناقشة القضايا التي تكون فيها المشكلات </w:t>
      </w:r>
      <w:r w:rsidR="00C14FD3" w:rsidRPr="00150790">
        <w:rPr>
          <w:rtl/>
        </w:rPr>
        <w:t xml:space="preserve">طرف </w:t>
      </w:r>
      <w:r w:rsidR="002B1C5F" w:rsidRPr="00150790">
        <w:rPr>
          <w:rtl/>
        </w:rPr>
        <w:t xml:space="preserve">المستخدم. ورأى المكتب الأوروبي للبراءات أن تطبيق القاعدة 82 رابعاً </w:t>
      </w:r>
      <w:r w:rsidR="00C14FD3" w:rsidRPr="00150790">
        <w:rPr>
          <w:rtl/>
        </w:rPr>
        <w:t>م</w:t>
      </w:r>
      <w:r w:rsidR="002B1C5F" w:rsidRPr="00150790">
        <w:rPr>
          <w:rtl/>
        </w:rPr>
        <w:t xml:space="preserve">قيداً للغاية، مشيراً إلى أن المبادئ التوجيهية لمكتب تسلم الطلبات أوضحت أن الحكم ينبغي ألا ينطبق إلا في حالة عدم وجود وسائل اتصال أخرى. </w:t>
      </w:r>
      <w:proofErr w:type="gramStart"/>
      <w:r w:rsidR="002B1C5F" w:rsidRPr="00150790">
        <w:rPr>
          <w:rtl/>
        </w:rPr>
        <w:t>و</w:t>
      </w:r>
      <w:r w:rsidR="00C14FD3" w:rsidRPr="00150790">
        <w:rPr>
          <w:rtl/>
        </w:rPr>
        <w:t>أشار</w:t>
      </w:r>
      <w:proofErr w:type="gramEnd"/>
      <w:r w:rsidR="00C14FD3" w:rsidRPr="00150790">
        <w:rPr>
          <w:rtl/>
        </w:rPr>
        <w:t xml:space="preserve"> إلى </w:t>
      </w:r>
      <w:r w:rsidR="002B1C5F" w:rsidRPr="00150790">
        <w:rPr>
          <w:rtl/>
        </w:rPr>
        <w:t xml:space="preserve">أن الخدمة البريدية ليست ذات صلة بالمسألة التي تدخل في نطاق </w:t>
      </w:r>
      <w:r w:rsidR="00C14FD3" w:rsidRPr="00150790">
        <w:rPr>
          <w:rtl/>
        </w:rPr>
        <w:t>اختصاصه</w:t>
      </w:r>
      <w:r w:rsidR="002B1C5F" w:rsidRPr="00150790">
        <w:rPr>
          <w:rtl/>
        </w:rPr>
        <w:t xml:space="preserve">، لأن تواريخ الإيداع لا </w:t>
      </w:r>
      <w:r w:rsidR="00C14FD3" w:rsidRPr="00150790">
        <w:rPr>
          <w:rtl/>
        </w:rPr>
        <w:t>ي</w:t>
      </w:r>
      <w:r w:rsidR="002B1C5F" w:rsidRPr="00150790">
        <w:rPr>
          <w:rtl/>
        </w:rPr>
        <w:t xml:space="preserve">ُعترف </w:t>
      </w:r>
      <w:r w:rsidR="00C14FD3" w:rsidRPr="00150790">
        <w:rPr>
          <w:rtl/>
        </w:rPr>
        <w:t xml:space="preserve">بها </w:t>
      </w:r>
      <w:r w:rsidR="002B1C5F" w:rsidRPr="00150790">
        <w:rPr>
          <w:rtl/>
        </w:rPr>
        <w:t xml:space="preserve">إلا على أساس استلام المكتب، وليس بتاريخ الإرسال البريدي. وأشار </w:t>
      </w:r>
      <w:r w:rsidR="00101C82" w:rsidRPr="00150790">
        <w:rPr>
          <w:rtl/>
        </w:rPr>
        <w:t>المكتب الأوروبي للبراءات</w:t>
      </w:r>
      <w:r w:rsidR="00C14FD3" w:rsidRPr="00150790">
        <w:rPr>
          <w:rtl/>
        </w:rPr>
        <w:t xml:space="preserve"> </w:t>
      </w:r>
      <w:r w:rsidR="002B1C5F" w:rsidRPr="00150790">
        <w:rPr>
          <w:rtl/>
        </w:rPr>
        <w:t xml:space="preserve">إلى أن قضايا مماثلة قد نوقشت منذ عامين، لكن الأحداث الأخيرة، بما في ذلك الهجمات </w:t>
      </w:r>
      <w:r w:rsidR="00970490" w:rsidRPr="00970490">
        <w:rPr>
          <w:rFonts w:hint="cs"/>
          <w:rtl/>
        </w:rPr>
        <w:t>الإلكترونية</w:t>
      </w:r>
      <w:r w:rsidR="002B1C5F" w:rsidRPr="00150790">
        <w:rPr>
          <w:rtl/>
        </w:rPr>
        <w:t xml:space="preserve"> واسعة النطاق، أبرزت الحاجة إلى النظر في الموضوع مرة أخرى.</w:t>
      </w:r>
    </w:p>
    <w:p w:rsidR="002B1C5F" w:rsidRPr="00150790" w:rsidRDefault="002E53FF" w:rsidP="00490331">
      <w:pPr>
        <w:pStyle w:val="NumberedParaAR"/>
        <w:numPr>
          <w:ilvl w:val="0"/>
          <w:numId w:val="4"/>
        </w:numPr>
      </w:pPr>
      <w:r w:rsidRPr="00150790">
        <w:rPr>
          <w:rtl/>
        </w:rPr>
        <w:t>و</w:t>
      </w:r>
      <w:r w:rsidR="002B1C5F" w:rsidRPr="00150790">
        <w:rPr>
          <w:rtl/>
        </w:rPr>
        <w:t xml:space="preserve">أقرت </w:t>
      </w:r>
      <w:r w:rsidR="00970490" w:rsidRPr="00150790">
        <w:rPr>
          <w:rFonts w:hint="cs"/>
          <w:rtl/>
        </w:rPr>
        <w:t>الإدارا</w:t>
      </w:r>
      <w:r w:rsidR="00970490" w:rsidRPr="00150790">
        <w:rPr>
          <w:rFonts w:hint="eastAsia"/>
          <w:rtl/>
        </w:rPr>
        <w:t>ت</w:t>
      </w:r>
      <w:r w:rsidRPr="00150790">
        <w:rPr>
          <w:rtl/>
        </w:rPr>
        <w:t xml:space="preserve"> </w:t>
      </w:r>
      <w:r w:rsidR="002B1C5F" w:rsidRPr="00150790">
        <w:rPr>
          <w:rtl/>
        </w:rPr>
        <w:t xml:space="preserve">بالأهمية </w:t>
      </w:r>
      <w:proofErr w:type="gramStart"/>
      <w:r w:rsidR="002B1C5F" w:rsidRPr="00150790">
        <w:rPr>
          <w:rtl/>
        </w:rPr>
        <w:t>المتزايدة</w:t>
      </w:r>
      <w:proofErr w:type="gramEnd"/>
      <w:r w:rsidR="002B1C5F" w:rsidRPr="00150790">
        <w:rPr>
          <w:rtl/>
        </w:rPr>
        <w:t xml:space="preserve"> للمسائل الواردة في الوثيقة. </w:t>
      </w:r>
      <w:proofErr w:type="gramStart"/>
      <w:r w:rsidR="002B1C5F" w:rsidRPr="00150790">
        <w:rPr>
          <w:rtl/>
        </w:rPr>
        <w:t>ومع</w:t>
      </w:r>
      <w:proofErr w:type="gramEnd"/>
      <w:r w:rsidR="002B1C5F" w:rsidRPr="00150790">
        <w:rPr>
          <w:rtl/>
        </w:rPr>
        <w:t xml:space="preserve"> ذلك، لم </w:t>
      </w:r>
      <w:r w:rsidRPr="00150790">
        <w:rPr>
          <w:rtl/>
        </w:rPr>
        <w:t xml:space="preserve">تتمكن </w:t>
      </w:r>
      <w:r w:rsidR="002B1C5F" w:rsidRPr="00150790">
        <w:rPr>
          <w:rtl/>
        </w:rPr>
        <w:t xml:space="preserve">من التعليق بالتفصيل بسبب ضيق الوقت منذ نشر الوثيقة. وأشار </w:t>
      </w:r>
      <w:r w:rsidR="00101C82" w:rsidRPr="00150790">
        <w:rPr>
          <w:rtl/>
        </w:rPr>
        <w:t>المكتب الأوروبي للبراءات</w:t>
      </w:r>
      <w:r w:rsidRPr="00150790">
        <w:rPr>
          <w:rtl/>
        </w:rPr>
        <w:t xml:space="preserve"> </w:t>
      </w:r>
      <w:r w:rsidR="002B1C5F" w:rsidRPr="00150790">
        <w:rPr>
          <w:rtl/>
        </w:rPr>
        <w:t>إلى أنه على الرغم من أنه أعد وثيقة حول الموضوع في السنة ال</w:t>
      </w:r>
      <w:r w:rsidRPr="00150790">
        <w:rPr>
          <w:rtl/>
        </w:rPr>
        <w:t>ماضية</w:t>
      </w:r>
      <w:r w:rsidR="002B1C5F" w:rsidRPr="00150790">
        <w:rPr>
          <w:rtl/>
        </w:rPr>
        <w:t xml:space="preserve"> لإجراء مناقشة أولية مع بعض المكاتب في منتدى آخر، </w:t>
      </w:r>
      <w:r w:rsidRPr="00150790">
        <w:rPr>
          <w:rtl/>
        </w:rPr>
        <w:t xml:space="preserve">إلا أن </w:t>
      </w:r>
      <w:r w:rsidR="002B1C5F" w:rsidRPr="00150790">
        <w:rPr>
          <w:rtl/>
        </w:rPr>
        <w:t xml:space="preserve">هذه الوثيقة </w:t>
      </w:r>
      <w:r w:rsidRPr="00150790">
        <w:rPr>
          <w:rtl/>
        </w:rPr>
        <w:t xml:space="preserve">تأخرت </w:t>
      </w:r>
      <w:r w:rsidR="002B1C5F" w:rsidRPr="00150790">
        <w:rPr>
          <w:rtl/>
        </w:rPr>
        <w:t>بسبب الحاجة إلى البحث عن التعليقات وتحليلها من خلال استبيان المستخدم الموجه إلى هذه المكاتب.</w:t>
      </w:r>
    </w:p>
    <w:p w:rsidR="002B1C5F" w:rsidRPr="00150790" w:rsidRDefault="002E53FF" w:rsidP="00490331">
      <w:pPr>
        <w:pStyle w:val="NumberedParaAR"/>
        <w:numPr>
          <w:ilvl w:val="0"/>
          <w:numId w:val="4"/>
        </w:numPr>
      </w:pPr>
      <w:r w:rsidRPr="00150790">
        <w:rPr>
          <w:rtl/>
        </w:rPr>
        <w:t>و</w:t>
      </w:r>
      <w:r w:rsidR="002B1C5F" w:rsidRPr="00150790">
        <w:rPr>
          <w:rtl/>
        </w:rPr>
        <w:t>قدمت بعض ال</w:t>
      </w:r>
      <w:r w:rsidRPr="00150790">
        <w:rPr>
          <w:rtl/>
        </w:rPr>
        <w:t xml:space="preserve">ادارات تعليقات </w:t>
      </w:r>
      <w:r w:rsidR="002B1C5F" w:rsidRPr="00150790">
        <w:rPr>
          <w:rtl/>
        </w:rPr>
        <w:t xml:space="preserve">أولية بشأن القضايا، </w:t>
      </w:r>
      <w:r w:rsidR="00174634" w:rsidRPr="00150790">
        <w:rPr>
          <w:rtl/>
        </w:rPr>
        <w:t xml:space="preserve">حيث أعرب بعضها </w:t>
      </w:r>
      <w:r w:rsidR="002B1C5F" w:rsidRPr="00150790">
        <w:rPr>
          <w:rtl/>
        </w:rPr>
        <w:t xml:space="preserve">عن تعاطفه مع تعديل القاعدة </w:t>
      </w:r>
      <w:r w:rsidR="00174634" w:rsidRPr="00150790">
        <w:rPr>
          <w:rtl/>
        </w:rPr>
        <w:t xml:space="preserve">80.5 من </w:t>
      </w:r>
      <w:r w:rsidR="002B1C5F" w:rsidRPr="00150790">
        <w:rPr>
          <w:rtl/>
        </w:rPr>
        <w:t>معاهدة التعاون بشأن البراءات</w:t>
      </w:r>
      <w:r w:rsidR="00174634" w:rsidRPr="00150790">
        <w:rPr>
          <w:rtl/>
        </w:rPr>
        <w:t>،</w:t>
      </w:r>
      <w:r w:rsidR="002B1C5F" w:rsidRPr="00150790">
        <w:rPr>
          <w:rtl/>
        </w:rPr>
        <w:t xml:space="preserve"> في حين اعتبر آخرون أن القاعدة ليست مناسبة لحالات التوقف في أنظمة الإيداع الإلكتروني </w:t>
      </w:r>
      <w:r w:rsidR="00174634" w:rsidRPr="00150790">
        <w:rPr>
          <w:rtl/>
        </w:rPr>
        <w:t xml:space="preserve">لدى </w:t>
      </w:r>
      <w:r w:rsidR="002B1C5F" w:rsidRPr="00150790">
        <w:rPr>
          <w:rtl/>
        </w:rPr>
        <w:t>مك</w:t>
      </w:r>
      <w:r w:rsidR="00174634" w:rsidRPr="00150790">
        <w:rPr>
          <w:rtl/>
        </w:rPr>
        <w:t>ا</w:t>
      </w:r>
      <w:r w:rsidR="002B1C5F" w:rsidRPr="00150790">
        <w:rPr>
          <w:rtl/>
        </w:rPr>
        <w:t xml:space="preserve">تب </w:t>
      </w:r>
      <w:r w:rsidR="00174634" w:rsidRPr="00150790">
        <w:rPr>
          <w:rtl/>
        </w:rPr>
        <w:t>ا</w:t>
      </w:r>
      <w:r w:rsidR="002B1C5F" w:rsidRPr="00150790">
        <w:rPr>
          <w:rtl/>
        </w:rPr>
        <w:t>لملكية الفكرية.</w:t>
      </w:r>
    </w:p>
    <w:p w:rsidR="002B1C5F" w:rsidRPr="00150790" w:rsidRDefault="00EE06CE" w:rsidP="00490331">
      <w:pPr>
        <w:pStyle w:val="NumberedParaAR"/>
        <w:numPr>
          <w:ilvl w:val="0"/>
          <w:numId w:val="4"/>
        </w:numPr>
      </w:pPr>
      <w:r w:rsidRPr="00150790">
        <w:rPr>
          <w:rtl/>
        </w:rPr>
        <w:t xml:space="preserve">وأشار </w:t>
      </w:r>
      <w:r w:rsidR="00101C82" w:rsidRPr="00150790">
        <w:rPr>
          <w:rtl/>
        </w:rPr>
        <w:t>مكتب الولايات المتحدة الامريكية للبراءات والعلامات التجارية</w:t>
      </w:r>
      <w:r w:rsidR="002B1C5F" w:rsidRPr="00150790">
        <w:rPr>
          <w:rtl/>
        </w:rPr>
        <w:t xml:space="preserve"> </w:t>
      </w:r>
      <w:r w:rsidRPr="00150790">
        <w:rPr>
          <w:rtl/>
        </w:rPr>
        <w:t xml:space="preserve">إلى </w:t>
      </w:r>
      <w:r w:rsidR="002B1C5F" w:rsidRPr="00150790">
        <w:rPr>
          <w:rtl/>
        </w:rPr>
        <w:t xml:space="preserve">أن التفسير </w:t>
      </w:r>
      <w:proofErr w:type="spellStart"/>
      <w:r w:rsidR="002B1C5F" w:rsidRPr="00150790">
        <w:rPr>
          <w:rtl/>
        </w:rPr>
        <w:t>التقييدي</w:t>
      </w:r>
      <w:proofErr w:type="spellEnd"/>
      <w:r w:rsidR="002B1C5F" w:rsidRPr="00150790">
        <w:rPr>
          <w:rtl/>
        </w:rPr>
        <w:t xml:space="preserve"> المطبق على القاعدة</w:t>
      </w:r>
      <w:r w:rsidR="00970490">
        <w:rPr>
          <w:rFonts w:hint="cs"/>
          <w:rtl/>
        </w:rPr>
        <w:t> </w:t>
      </w:r>
      <w:r w:rsidR="002B1C5F" w:rsidRPr="00150790">
        <w:rPr>
          <w:rtl/>
        </w:rPr>
        <w:t>82 رابعاً كان متعمدا، كما نوقش خلال الدورة الثامنة للفريق العامل المعني بمعاهدة التعاون بشأن البراءات (</w:t>
      </w:r>
      <w:r w:rsidRPr="00150790">
        <w:rPr>
          <w:rtl/>
        </w:rPr>
        <w:t>ا</w:t>
      </w:r>
      <w:r w:rsidR="002B1C5F" w:rsidRPr="00150790">
        <w:rPr>
          <w:rtl/>
        </w:rPr>
        <w:t xml:space="preserve">نظر الفقرتين 402 و 403 من تقرير تلك الدورة، الوثيقة </w:t>
      </w:r>
      <w:r w:rsidR="002B1C5F" w:rsidRPr="00150790">
        <w:t>PCT/WG/8/26</w:t>
      </w:r>
      <w:r w:rsidR="002B1C5F" w:rsidRPr="00150790">
        <w:rPr>
          <w:rtl/>
        </w:rPr>
        <w:t xml:space="preserve">) وأن موافقته على تعديل القاعدة بحيث </w:t>
      </w:r>
      <w:r w:rsidRPr="00150790">
        <w:rPr>
          <w:rtl/>
        </w:rPr>
        <w:t xml:space="preserve">تشمل </w:t>
      </w:r>
      <w:r w:rsidR="002B1C5F" w:rsidRPr="00150790">
        <w:rPr>
          <w:rtl/>
        </w:rPr>
        <w:t xml:space="preserve">عدم التوافر العام لخدمات الاتصالات الإلكترونية كانت تعتمد على اعتماد هذا المبدأ التوجيهي. </w:t>
      </w:r>
      <w:proofErr w:type="gramStart"/>
      <w:r w:rsidRPr="00150790">
        <w:rPr>
          <w:rtl/>
        </w:rPr>
        <w:t>وأفاد</w:t>
      </w:r>
      <w:proofErr w:type="gramEnd"/>
      <w:r w:rsidRPr="00150790">
        <w:rPr>
          <w:rtl/>
        </w:rPr>
        <w:t xml:space="preserve"> بأن </w:t>
      </w:r>
      <w:r w:rsidR="002B1C5F" w:rsidRPr="00150790">
        <w:rPr>
          <w:rtl/>
        </w:rPr>
        <w:t>موقفه من هذا الموضوع</w:t>
      </w:r>
      <w:r w:rsidRPr="00150790">
        <w:rPr>
          <w:rtl/>
        </w:rPr>
        <w:t xml:space="preserve"> لم يتغير</w:t>
      </w:r>
      <w:r w:rsidR="002B1C5F" w:rsidRPr="00150790">
        <w:rPr>
          <w:rtl/>
        </w:rPr>
        <w:t>.</w:t>
      </w:r>
    </w:p>
    <w:p w:rsidR="002B1C5F" w:rsidRPr="00150790" w:rsidRDefault="00EE06CE" w:rsidP="00490331">
      <w:pPr>
        <w:pStyle w:val="NumberedParaAR"/>
        <w:numPr>
          <w:ilvl w:val="0"/>
          <w:numId w:val="4"/>
        </w:numPr>
        <w:ind w:left="566"/>
      </w:pPr>
      <w:r w:rsidRPr="00150790">
        <w:rPr>
          <w:rtl/>
        </w:rPr>
        <w:lastRenderedPageBreak/>
        <w:t xml:space="preserve">أشار </w:t>
      </w:r>
      <w:r w:rsidR="002B1C5F" w:rsidRPr="00150790">
        <w:rPr>
          <w:rtl/>
        </w:rPr>
        <w:t xml:space="preserve">الاجتماع </w:t>
      </w:r>
      <w:r w:rsidRPr="00150790">
        <w:rPr>
          <w:rtl/>
        </w:rPr>
        <w:t xml:space="preserve">إلى </w:t>
      </w:r>
      <w:r w:rsidR="002B1C5F" w:rsidRPr="00150790">
        <w:rPr>
          <w:rtl/>
        </w:rPr>
        <w:t xml:space="preserve">أن </w:t>
      </w:r>
      <w:r w:rsidR="00101C82" w:rsidRPr="00150790">
        <w:rPr>
          <w:rtl/>
        </w:rPr>
        <w:t>المكتب الأوروبي للبراءات</w:t>
      </w:r>
      <w:r w:rsidRPr="00150790">
        <w:rPr>
          <w:rtl/>
        </w:rPr>
        <w:t xml:space="preserve"> </w:t>
      </w:r>
      <w:r w:rsidR="002B1C5F" w:rsidRPr="00150790">
        <w:rPr>
          <w:rtl/>
        </w:rPr>
        <w:t xml:space="preserve">يعتزم مواصلة جمع المعلومات بهدف </w:t>
      </w:r>
      <w:r w:rsidRPr="00150790">
        <w:rPr>
          <w:rtl/>
        </w:rPr>
        <w:t>اتخاذ قرار ب</w:t>
      </w:r>
      <w:r w:rsidR="002B1C5F" w:rsidRPr="00150790">
        <w:rPr>
          <w:rtl/>
        </w:rPr>
        <w:t xml:space="preserve">ما إذا كان ينبغي تقديم مقترحات للنظر فيها من جانب الفريق العامل </w:t>
      </w:r>
      <w:r w:rsidRPr="00150790">
        <w:rPr>
          <w:rtl/>
        </w:rPr>
        <w:t>المعني ب</w:t>
      </w:r>
      <w:r w:rsidR="002B1C5F" w:rsidRPr="00150790">
        <w:rPr>
          <w:rtl/>
        </w:rPr>
        <w:t>معاهدة التعاون بشأن البراءات.</w:t>
      </w:r>
    </w:p>
    <w:p w:rsidR="00F20DF0" w:rsidRPr="00150790" w:rsidRDefault="00CF34C8"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t>البند 9: تطوير نظام البراءات في المستقبل</w:t>
      </w:r>
    </w:p>
    <w:p w:rsidR="00F20DF0" w:rsidRPr="00150790" w:rsidRDefault="00F20DF0" w:rsidP="00490331">
      <w:pPr>
        <w:pStyle w:val="NumberedParaAR"/>
        <w:numPr>
          <w:ilvl w:val="0"/>
          <w:numId w:val="4"/>
        </w:numPr>
      </w:pPr>
      <w:r w:rsidRPr="00150790">
        <w:rPr>
          <w:rtl/>
        </w:rPr>
        <w:t xml:space="preserve">استندت المناقشات إلى الوثيقة </w:t>
      </w:r>
      <w:r w:rsidRPr="00150790">
        <w:t>PCT/MIA/25/10</w:t>
      </w:r>
      <w:r w:rsidRPr="00150790">
        <w:rPr>
          <w:rtl/>
        </w:rPr>
        <w:t>.</w:t>
      </w:r>
    </w:p>
    <w:p w:rsidR="002B1C5F" w:rsidRPr="00150790" w:rsidRDefault="00EE06CE" w:rsidP="00490331">
      <w:pPr>
        <w:pStyle w:val="NumberedParaAR"/>
        <w:numPr>
          <w:ilvl w:val="0"/>
          <w:numId w:val="4"/>
        </w:numPr>
      </w:pPr>
      <w:r w:rsidRPr="00150790">
        <w:rPr>
          <w:rtl/>
        </w:rPr>
        <w:t xml:space="preserve">وأشار </w:t>
      </w:r>
      <w:proofErr w:type="spellStart"/>
      <w:r w:rsidR="002B1C5F" w:rsidRPr="00150790">
        <w:rPr>
          <w:rtl/>
        </w:rPr>
        <w:t>اﻟﻤﻜﺘﺐ</w:t>
      </w:r>
      <w:proofErr w:type="spellEnd"/>
      <w:r w:rsidR="002B1C5F" w:rsidRPr="00150790">
        <w:rPr>
          <w:rtl/>
        </w:rPr>
        <w:t xml:space="preserve"> </w:t>
      </w:r>
      <w:proofErr w:type="spellStart"/>
      <w:r w:rsidR="002B1C5F" w:rsidRPr="00150790">
        <w:rPr>
          <w:rtl/>
        </w:rPr>
        <w:t>اﻟﺪوﻟﻲ</w:t>
      </w:r>
      <w:proofErr w:type="spellEnd"/>
      <w:r w:rsidR="002B1C5F" w:rsidRPr="00150790">
        <w:rPr>
          <w:rtl/>
        </w:rPr>
        <w:t xml:space="preserve"> </w:t>
      </w:r>
      <w:r w:rsidRPr="00150790">
        <w:rPr>
          <w:rtl/>
        </w:rPr>
        <w:t xml:space="preserve">إلى </w:t>
      </w:r>
      <w:proofErr w:type="spellStart"/>
      <w:r w:rsidR="002B1C5F" w:rsidRPr="00150790">
        <w:rPr>
          <w:rtl/>
        </w:rPr>
        <w:t>أﻧﻪ</w:t>
      </w:r>
      <w:proofErr w:type="spellEnd"/>
      <w:r w:rsidR="002B1C5F" w:rsidRPr="00150790">
        <w:rPr>
          <w:rtl/>
        </w:rPr>
        <w:t xml:space="preserve"> </w:t>
      </w:r>
      <w:proofErr w:type="spellStart"/>
      <w:r w:rsidR="002B1C5F" w:rsidRPr="00150790">
        <w:rPr>
          <w:rtl/>
        </w:rPr>
        <w:t>ﻳﻨﻈﺮ</w:t>
      </w:r>
      <w:proofErr w:type="spellEnd"/>
      <w:r w:rsidR="002B1C5F" w:rsidRPr="00150790">
        <w:rPr>
          <w:rtl/>
        </w:rPr>
        <w:t xml:space="preserve"> </w:t>
      </w:r>
      <w:proofErr w:type="spellStart"/>
      <w:r w:rsidR="002B1C5F" w:rsidRPr="00150790">
        <w:rPr>
          <w:rtl/>
        </w:rPr>
        <w:t>ﻓﻲ</w:t>
      </w:r>
      <w:proofErr w:type="spellEnd"/>
      <w:r w:rsidR="002B1C5F" w:rsidRPr="00150790">
        <w:rPr>
          <w:rtl/>
        </w:rPr>
        <w:t xml:space="preserve"> </w:t>
      </w:r>
      <w:proofErr w:type="spellStart"/>
      <w:r w:rsidR="002B1C5F" w:rsidRPr="00150790">
        <w:rPr>
          <w:rtl/>
        </w:rPr>
        <w:t>ﺗﻘﺪﻳﻢ</w:t>
      </w:r>
      <w:proofErr w:type="spellEnd"/>
      <w:r w:rsidR="002B1C5F" w:rsidRPr="00150790">
        <w:rPr>
          <w:rtl/>
        </w:rPr>
        <w:t xml:space="preserve"> </w:t>
      </w:r>
      <w:proofErr w:type="spellStart"/>
      <w:r w:rsidR="002B1C5F" w:rsidRPr="00150790">
        <w:rPr>
          <w:rtl/>
        </w:rPr>
        <w:t>وﺛﻴﻘﺔ</w:t>
      </w:r>
      <w:proofErr w:type="spellEnd"/>
      <w:r w:rsidR="002B1C5F" w:rsidRPr="00150790">
        <w:rPr>
          <w:rtl/>
        </w:rPr>
        <w:t xml:space="preserve"> </w:t>
      </w:r>
      <w:proofErr w:type="spellStart"/>
      <w:r w:rsidR="002B1C5F" w:rsidRPr="00150790">
        <w:rPr>
          <w:rtl/>
        </w:rPr>
        <w:t>إﻟﻰ</w:t>
      </w:r>
      <w:proofErr w:type="spellEnd"/>
      <w:r w:rsidR="002B1C5F" w:rsidRPr="00150790">
        <w:rPr>
          <w:rtl/>
        </w:rPr>
        <w:t xml:space="preserve"> </w:t>
      </w:r>
      <w:proofErr w:type="spellStart"/>
      <w:r w:rsidR="002B1C5F" w:rsidRPr="00150790">
        <w:rPr>
          <w:rtl/>
        </w:rPr>
        <w:t>اﻟﻔﺮﻳﻖ</w:t>
      </w:r>
      <w:proofErr w:type="spellEnd"/>
      <w:r w:rsidR="002B1C5F" w:rsidRPr="00150790">
        <w:rPr>
          <w:rtl/>
        </w:rPr>
        <w:t xml:space="preserve"> </w:t>
      </w:r>
      <w:proofErr w:type="spellStart"/>
      <w:r w:rsidR="002B1C5F" w:rsidRPr="00150790">
        <w:rPr>
          <w:rtl/>
        </w:rPr>
        <w:t>اﻟﻌﺎﻣﻞ</w:t>
      </w:r>
      <w:proofErr w:type="spellEnd"/>
      <w:r w:rsidR="002B1C5F" w:rsidRPr="00150790">
        <w:rPr>
          <w:rtl/>
        </w:rPr>
        <w:t xml:space="preserve"> </w:t>
      </w:r>
      <w:proofErr w:type="spellStart"/>
      <w:r w:rsidR="002B1C5F" w:rsidRPr="00150790">
        <w:rPr>
          <w:rtl/>
        </w:rPr>
        <w:t>اﻟﻤﻌﻨﻲ</w:t>
      </w:r>
      <w:proofErr w:type="spellEnd"/>
      <w:r w:rsidR="002B1C5F" w:rsidRPr="00150790">
        <w:rPr>
          <w:rtl/>
        </w:rPr>
        <w:t xml:space="preserve"> </w:t>
      </w:r>
      <w:proofErr w:type="spellStart"/>
      <w:r w:rsidR="002B1C5F" w:rsidRPr="00150790">
        <w:rPr>
          <w:rtl/>
        </w:rPr>
        <w:t>ﺑﻤﻌﺎهﺪة</w:t>
      </w:r>
      <w:proofErr w:type="spellEnd"/>
      <w:r w:rsidR="002B1C5F" w:rsidRPr="00150790">
        <w:rPr>
          <w:rtl/>
        </w:rPr>
        <w:t xml:space="preserve"> </w:t>
      </w:r>
      <w:proofErr w:type="spellStart"/>
      <w:r w:rsidR="002B1C5F" w:rsidRPr="00150790">
        <w:rPr>
          <w:rtl/>
        </w:rPr>
        <w:t>اﻟﺘﻌﺎون</w:t>
      </w:r>
      <w:proofErr w:type="spellEnd"/>
      <w:r w:rsidR="002B1C5F" w:rsidRPr="00150790">
        <w:rPr>
          <w:rtl/>
        </w:rPr>
        <w:t xml:space="preserve"> </w:t>
      </w:r>
      <w:proofErr w:type="spellStart"/>
      <w:r w:rsidR="002B1C5F" w:rsidRPr="00150790">
        <w:rPr>
          <w:rtl/>
        </w:rPr>
        <w:t>ﺑﺸﺄن</w:t>
      </w:r>
      <w:proofErr w:type="spellEnd"/>
      <w:r w:rsidR="002B1C5F" w:rsidRPr="00150790">
        <w:rPr>
          <w:rtl/>
        </w:rPr>
        <w:t xml:space="preserve"> </w:t>
      </w:r>
      <w:proofErr w:type="spellStart"/>
      <w:r w:rsidR="002B1C5F" w:rsidRPr="00150790">
        <w:rPr>
          <w:rtl/>
        </w:rPr>
        <w:t>اﻟﺒﺮاءات</w:t>
      </w:r>
      <w:proofErr w:type="spellEnd"/>
      <w:r w:rsidR="002B1C5F" w:rsidRPr="00150790">
        <w:rPr>
          <w:rtl/>
        </w:rPr>
        <w:t xml:space="preserve"> </w:t>
      </w:r>
      <w:r w:rsidRPr="00150790">
        <w:rPr>
          <w:rtl/>
        </w:rPr>
        <w:t xml:space="preserve">تستعرض </w:t>
      </w:r>
      <w:proofErr w:type="spellStart"/>
      <w:r w:rsidR="002B1C5F" w:rsidRPr="00150790">
        <w:rPr>
          <w:rtl/>
        </w:rPr>
        <w:t>اﻟﺘﻮﺻﻴﺎت</w:t>
      </w:r>
      <w:proofErr w:type="spellEnd"/>
      <w:r w:rsidR="002B1C5F" w:rsidRPr="00150790">
        <w:rPr>
          <w:rtl/>
        </w:rPr>
        <w:t xml:space="preserve"> </w:t>
      </w:r>
      <w:r w:rsidR="00A332EC" w:rsidRPr="00150790">
        <w:rPr>
          <w:rtl/>
        </w:rPr>
        <w:t xml:space="preserve">الواردة </w:t>
      </w:r>
      <w:proofErr w:type="spellStart"/>
      <w:r w:rsidR="002B1C5F" w:rsidRPr="00150790">
        <w:rPr>
          <w:rtl/>
        </w:rPr>
        <w:t>ﻓﻲ</w:t>
      </w:r>
      <w:proofErr w:type="spellEnd"/>
      <w:r w:rsidR="002B1C5F" w:rsidRPr="00150790">
        <w:rPr>
          <w:rtl/>
        </w:rPr>
        <w:t xml:space="preserve"> "</w:t>
      </w:r>
      <w:proofErr w:type="spellStart"/>
      <w:r w:rsidR="002B1C5F" w:rsidRPr="00150790">
        <w:rPr>
          <w:rtl/>
        </w:rPr>
        <w:t>ﺧﺎرﻃﺔ</w:t>
      </w:r>
      <w:proofErr w:type="spellEnd"/>
      <w:r w:rsidR="002B1C5F" w:rsidRPr="00150790">
        <w:rPr>
          <w:rtl/>
        </w:rPr>
        <w:t xml:space="preserve"> </w:t>
      </w:r>
      <w:proofErr w:type="spellStart"/>
      <w:r w:rsidR="002B1C5F" w:rsidRPr="00150790">
        <w:rPr>
          <w:rtl/>
        </w:rPr>
        <w:t>ﻃﺮﻳﻖ</w:t>
      </w:r>
      <w:proofErr w:type="spellEnd"/>
      <w:r w:rsidR="002B1C5F" w:rsidRPr="00150790">
        <w:rPr>
          <w:rtl/>
        </w:rPr>
        <w:t xml:space="preserve"> </w:t>
      </w:r>
      <w:proofErr w:type="spellStart"/>
      <w:r w:rsidR="002B1C5F" w:rsidRPr="00150790">
        <w:rPr>
          <w:rtl/>
        </w:rPr>
        <w:t>ﻣﻌﺎهﺪة</w:t>
      </w:r>
      <w:proofErr w:type="spellEnd"/>
      <w:r w:rsidR="002B1C5F" w:rsidRPr="00150790">
        <w:rPr>
          <w:rtl/>
        </w:rPr>
        <w:t xml:space="preserve"> </w:t>
      </w:r>
      <w:proofErr w:type="spellStart"/>
      <w:r w:rsidR="002B1C5F" w:rsidRPr="00150790">
        <w:rPr>
          <w:rtl/>
        </w:rPr>
        <w:t>اﻟﺘﻌﺎون</w:t>
      </w:r>
      <w:proofErr w:type="spellEnd"/>
      <w:r w:rsidR="002B1C5F" w:rsidRPr="00150790">
        <w:rPr>
          <w:rtl/>
        </w:rPr>
        <w:t xml:space="preserve"> </w:t>
      </w:r>
      <w:proofErr w:type="spellStart"/>
      <w:r w:rsidR="002B1C5F" w:rsidRPr="00150790">
        <w:rPr>
          <w:rtl/>
        </w:rPr>
        <w:t>ﺑﺸﺄن</w:t>
      </w:r>
      <w:proofErr w:type="spellEnd"/>
      <w:r w:rsidR="002B1C5F" w:rsidRPr="00150790">
        <w:rPr>
          <w:rtl/>
        </w:rPr>
        <w:t xml:space="preserve"> </w:t>
      </w:r>
      <w:proofErr w:type="spellStart"/>
      <w:r w:rsidR="002B1C5F" w:rsidRPr="00150790">
        <w:rPr>
          <w:rtl/>
        </w:rPr>
        <w:t>اﻟﺒﺮاءات</w:t>
      </w:r>
      <w:proofErr w:type="spellEnd"/>
      <w:r w:rsidR="002B1C5F" w:rsidRPr="00150790">
        <w:rPr>
          <w:rtl/>
        </w:rPr>
        <w:t xml:space="preserve">" </w:t>
      </w:r>
      <w:proofErr w:type="spellStart"/>
      <w:r w:rsidR="002B1C5F" w:rsidRPr="00150790">
        <w:rPr>
          <w:rtl/>
        </w:rPr>
        <w:t>اﻟﺘﻲ</w:t>
      </w:r>
      <w:proofErr w:type="spellEnd"/>
      <w:r w:rsidR="002B1C5F" w:rsidRPr="00150790">
        <w:rPr>
          <w:rtl/>
        </w:rPr>
        <w:t xml:space="preserve"> </w:t>
      </w:r>
      <w:proofErr w:type="spellStart"/>
      <w:r w:rsidR="002B1C5F" w:rsidRPr="00150790">
        <w:rPr>
          <w:rtl/>
        </w:rPr>
        <w:t>أﻗﺮﺗﻬﺎ</w:t>
      </w:r>
      <w:proofErr w:type="spellEnd"/>
      <w:r w:rsidR="002B1C5F" w:rsidRPr="00150790">
        <w:rPr>
          <w:rtl/>
        </w:rPr>
        <w:t xml:space="preserve"> </w:t>
      </w:r>
      <w:proofErr w:type="spellStart"/>
      <w:r w:rsidR="002B1C5F" w:rsidRPr="00150790">
        <w:rPr>
          <w:rtl/>
        </w:rPr>
        <w:t>اﻟﺪول</w:t>
      </w:r>
      <w:proofErr w:type="spellEnd"/>
      <w:r w:rsidR="002B1C5F" w:rsidRPr="00150790">
        <w:rPr>
          <w:rtl/>
        </w:rPr>
        <w:t xml:space="preserve"> </w:t>
      </w:r>
      <w:proofErr w:type="spellStart"/>
      <w:r w:rsidR="002B1C5F" w:rsidRPr="00150790">
        <w:rPr>
          <w:rtl/>
        </w:rPr>
        <w:t>اﻷﻋﻀﺎء</w:t>
      </w:r>
      <w:proofErr w:type="spellEnd"/>
      <w:r w:rsidR="002B1C5F" w:rsidRPr="00150790">
        <w:rPr>
          <w:rtl/>
        </w:rPr>
        <w:t xml:space="preserve"> </w:t>
      </w:r>
      <w:proofErr w:type="spellStart"/>
      <w:r w:rsidR="002B1C5F" w:rsidRPr="00150790">
        <w:rPr>
          <w:rtl/>
        </w:rPr>
        <w:t>ﻓﻲ</w:t>
      </w:r>
      <w:proofErr w:type="spellEnd"/>
      <w:r w:rsidR="002B1C5F" w:rsidRPr="00150790">
        <w:rPr>
          <w:rtl/>
        </w:rPr>
        <w:t xml:space="preserve"> </w:t>
      </w:r>
      <w:proofErr w:type="spellStart"/>
      <w:r w:rsidR="002B1C5F" w:rsidRPr="00150790">
        <w:rPr>
          <w:rtl/>
        </w:rPr>
        <w:t>ﻋﺎم</w:t>
      </w:r>
      <w:proofErr w:type="spellEnd"/>
      <w:r w:rsidR="002B1C5F" w:rsidRPr="00150790">
        <w:rPr>
          <w:rtl/>
        </w:rPr>
        <w:t xml:space="preserve"> </w:t>
      </w:r>
      <w:r w:rsidR="00A332EC" w:rsidRPr="00150790">
        <w:rPr>
          <w:rtl/>
        </w:rPr>
        <w:t xml:space="preserve">2010، </w:t>
      </w:r>
      <w:r w:rsidR="002B1C5F" w:rsidRPr="00150790">
        <w:rPr>
          <w:rtl/>
        </w:rPr>
        <w:t>و</w:t>
      </w:r>
      <w:r w:rsidR="00A332EC" w:rsidRPr="00150790">
        <w:rPr>
          <w:rtl/>
        </w:rPr>
        <w:t xml:space="preserve">تحدد </w:t>
      </w:r>
      <w:proofErr w:type="spellStart"/>
      <w:r w:rsidR="002B1C5F" w:rsidRPr="00150790">
        <w:rPr>
          <w:rtl/>
        </w:rPr>
        <w:t>ﻣﺎ</w:t>
      </w:r>
      <w:proofErr w:type="spellEnd"/>
      <w:r w:rsidR="002B1C5F" w:rsidRPr="00150790">
        <w:rPr>
          <w:rtl/>
        </w:rPr>
        <w:t xml:space="preserve"> إذا </w:t>
      </w:r>
      <w:r w:rsidR="00A332EC" w:rsidRPr="00150790">
        <w:rPr>
          <w:rtl/>
        </w:rPr>
        <w:t xml:space="preserve">كان </w:t>
      </w:r>
      <w:proofErr w:type="spellStart"/>
      <w:r w:rsidR="002B1C5F" w:rsidRPr="00150790">
        <w:rPr>
          <w:rtl/>
        </w:rPr>
        <w:t>اﻟﻤﺰﻳﺪ</w:t>
      </w:r>
      <w:proofErr w:type="spellEnd"/>
      <w:r w:rsidR="002B1C5F" w:rsidRPr="00150790">
        <w:rPr>
          <w:rtl/>
        </w:rPr>
        <w:t xml:space="preserve"> </w:t>
      </w:r>
      <w:proofErr w:type="spellStart"/>
      <w:r w:rsidR="002B1C5F" w:rsidRPr="00150790">
        <w:rPr>
          <w:rtl/>
        </w:rPr>
        <w:t>ﻣﻦ</w:t>
      </w:r>
      <w:proofErr w:type="spellEnd"/>
      <w:r w:rsidR="002B1C5F" w:rsidRPr="00150790">
        <w:rPr>
          <w:rtl/>
        </w:rPr>
        <w:t xml:space="preserve"> </w:t>
      </w:r>
      <w:proofErr w:type="spellStart"/>
      <w:r w:rsidR="002B1C5F" w:rsidRPr="00150790">
        <w:rPr>
          <w:rtl/>
        </w:rPr>
        <w:t>اﻹرﺷﺎدات</w:t>
      </w:r>
      <w:proofErr w:type="spellEnd"/>
      <w:r w:rsidR="002B1C5F" w:rsidRPr="00150790">
        <w:rPr>
          <w:rtl/>
        </w:rPr>
        <w:t xml:space="preserve"> </w:t>
      </w:r>
      <w:r w:rsidR="00A332EC" w:rsidRPr="00150790">
        <w:rPr>
          <w:rtl/>
        </w:rPr>
        <w:t xml:space="preserve">المناسبة </w:t>
      </w:r>
      <w:proofErr w:type="spellStart"/>
      <w:r w:rsidR="002B1C5F" w:rsidRPr="00150790">
        <w:rPr>
          <w:rtl/>
        </w:rPr>
        <w:t>ﻟﻀﻤﺎن</w:t>
      </w:r>
      <w:proofErr w:type="spellEnd"/>
      <w:r w:rsidR="002B1C5F" w:rsidRPr="00150790">
        <w:rPr>
          <w:rtl/>
        </w:rPr>
        <w:t xml:space="preserve"> العمل على تطوير نظام معاهدة التعاون بشأن البراءات يفي بالاحتياجات الحالية للنظام ويدعم كل منهما الآخر.</w:t>
      </w:r>
    </w:p>
    <w:p w:rsidR="002B1C5F" w:rsidRPr="00150790" w:rsidRDefault="00A332EC" w:rsidP="00490331">
      <w:pPr>
        <w:pStyle w:val="NumberedParaAR"/>
        <w:numPr>
          <w:ilvl w:val="0"/>
          <w:numId w:val="4"/>
        </w:numPr>
      </w:pPr>
      <w:r w:rsidRPr="00150790">
        <w:rPr>
          <w:rtl/>
        </w:rPr>
        <w:t>و</w:t>
      </w:r>
      <w:r w:rsidR="002B1C5F" w:rsidRPr="00150790">
        <w:rPr>
          <w:rtl/>
        </w:rPr>
        <w:t xml:space="preserve">رحبت الإدارات بمفهوم </w:t>
      </w:r>
      <w:proofErr w:type="gramStart"/>
      <w:r w:rsidR="002B1C5F" w:rsidRPr="00150790">
        <w:rPr>
          <w:rtl/>
        </w:rPr>
        <w:t>هذا</w:t>
      </w:r>
      <w:proofErr w:type="gramEnd"/>
      <w:r w:rsidR="002B1C5F" w:rsidRPr="00150790">
        <w:rPr>
          <w:rtl/>
        </w:rPr>
        <w:t xml:space="preserve"> الاستعراض ووافقت على أن القضايا التي تم تحديدها </w:t>
      </w:r>
      <w:r w:rsidRPr="00150790">
        <w:rPr>
          <w:rtl/>
        </w:rPr>
        <w:t>هامة و</w:t>
      </w:r>
      <w:r w:rsidR="002B1C5F" w:rsidRPr="00150790">
        <w:rPr>
          <w:rtl/>
        </w:rPr>
        <w:t xml:space="preserve">ذات صلة. </w:t>
      </w:r>
      <w:proofErr w:type="gramStart"/>
      <w:r w:rsidR="002B1C5F" w:rsidRPr="00150790">
        <w:rPr>
          <w:rtl/>
        </w:rPr>
        <w:t>ومع</w:t>
      </w:r>
      <w:proofErr w:type="gramEnd"/>
      <w:r w:rsidR="002B1C5F" w:rsidRPr="00150790">
        <w:rPr>
          <w:rtl/>
        </w:rPr>
        <w:t xml:space="preserve"> ذلك، دعت عدة إدارات إلى نطاق أوسع لل</w:t>
      </w:r>
      <w:r w:rsidR="006E0AE3" w:rsidRPr="00150790">
        <w:rPr>
          <w:rtl/>
        </w:rPr>
        <w:t>استعراض</w:t>
      </w:r>
      <w:r w:rsidR="002B1C5F" w:rsidRPr="00150790">
        <w:rPr>
          <w:rtl/>
        </w:rPr>
        <w:t>، وكذلك تحديد ومقارنة وإدراج مجموعة واسعة من المقترحات التي قدمتها المكاتب والدول الأعضاء خلال الفترة الفاصلة.</w:t>
      </w:r>
    </w:p>
    <w:p w:rsidR="002B1C5F" w:rsidRPr="00150790" w:rsidRDefault="006E0AE3" w:rsidP="00490331">
      <w:pPr>
        <w:pStyle w:val="NumberedParaAR"/>
        <w:numPr>
          <w:ilvl w:val="0"/>
          <w:numId w:val="4"/>
        </w:numPr>
      </w:pPr>
      <w:r w:rsidRPr="00150790">
        <w:rPr>
          <w:rtl/>
        </w:rPr>
        <w:t>و</w:t>
      </w:r>
      <w:r w:rsidR="002B1C5F" w:rsidRPr="00150790">
        <w:rPr>
          <w:rtl/>
        </w:rPr>
        <w:t>رحب</w:t>
      </w:r>
      <w:r w:rsidRPr="00150790">
        <w:rPr>
          <w:rtl/>
        </w:rPr>
        <w:t>ت</w:t>
      </w:r>
      <w:r w:rsidR="002B1C5F" w:rsidRPr="00150790">
        <w:rPr>
          <w:rtl/>
        </w:rPr>
        <w:t xml:space="preserve"> العديد من الإدارات بنهج السعي في المقام الأول إلى إدخال تحسينات إدارية في سياق الإطار القانوني الحالي، بما في ذلك تطورات تكنولوجيا المعلومات والتدابير الرامية إلى تحسين </w:t>
      </w:r>
      <w:r w:rsidRPr="00150790">
        <w:rPr>
          <w:rtl/>
        </w:rPr>
        <w:t xml:space="preserve">جودة </w:t>
      </w:r>
      <w:r w:rsidR="002B1C5F" w:rsidRPr="00150790">
        <w:rPr>
          <w:rtl/>
        </w:rPr>
        <w:t>التقارير والمعلومات المتعلقة بالبراءات.</w:t>
      </w:r>
    </w:p>
    <w:p w:rsidR="002B1C5F" w:rsidRPr="00150790" w:rsidRDefault="002B1C5F" w:rsidP="00490331">
      <w:pPr>
        <w:pStyle w:val="NumberedParaAR"/>
        <w:numPr>
          <w:ilvl w:val="0"/>
          <w:numId w:val="4"/>
        </w:numPr>
      </w:pPr>
      <w:r w:rsidRPr="00150790">
        <w:rPr>
          <w:rtl/>
        </w:rPr>
        <w:t xml:space="preserve">ورحبت إحدى الإدارات بالاستعراض </w:t>
      </w:r>
      <w:r w:rsidR="006E0AE3" w:rsidRPr="00150790">
        <w:rPr>
          <w:rtl/>
        </w:rPr>
        <w:t>على نطاق واسع</w:t>
      </w:r>
      <w:r w:rsidRPr="00150790">
        <w:rPr>
          <w:rtl/>
        </w:rPr>
        <w:t>، مشيرة إلى أن العديد من التدابير الإيجابية، بما في ذلك استراتيجيات البح</w:t>
      </w:r>
      <w:r w:rsidR="00DB1149">
        <w:rPr>
          <w:rtl/>
        </w:rPr>
        <w:t>ث وآليات التغذية المرتدة الجيدة</w:t>
      </w:r>
      <w:r w:rsidRPr="00150790">
        <w:rPr>
          <w:rtl/>
        </w:rPr>
        <w:t xml:space="preserve"> قد أُدخلت أو قيد التطوير نتيجة للتوصيات </w:t>
      </w:r>
      <w:r w:rsidR="006E0AE3" w:rsidRPr="00150790">
        <w:rPr>
          <w:rtl/>
        </w:rPr>
        <w:t>ذات الصلة</w:t>
      </w:r>
      <w:r w:rsidRPr="00150790">
        <w:rPr>
          <w:rtl/>
        </w:rPr>
        <w:t xml:space="preserve">. ومع ذلك، ينبغي أن </w:t>
      </w:r>
      <w:proofErr w:type="gramStart"/>
      <w:r w:rsidRPr="00150790">
        <w:rPr>
          <w:rtl/>
        </w:rPr>
        <w:t>يراعي</w:t>
      </w:r>
      <w:proofErr w:type="gramEnd"/>
      <w:r w:rsidRPr="00150790">
        <w:rPr>
          <w:rtl/>
        </w:rPr>
        <w:t xml:space="preserve"> الاستعراض المجالات التي تهم الدول الأعضاء. و</w:t>
      </w:r>
      <w:r w:rsidR="006E0AE3" w:rsidRPr="00150790">
        <w:rPr>
          <w:rtl/>
        </w:rPr>
        <w:t xml:space="preserve">أكدت الإدارة من جديد، </w:t>
      </w:r>
      <w:r w:rsidRPr="00150790">
        <w:rPr>
          <w:rtl/>
        </w:rPr>
        <w:t xml:space="preserve">على وجه التحديد، المخاوف التي سبق أن أعربت عنها في الاجتماعات السابقة، والتي مفادها أن </w:t>
      </w:r>
      <w:r w:rsidR="006E0AE3" w:rsidRPr="00150790">
        <w:rPr>
          <w:rtl/>
        </w:rPr>
        <w:t xml:space="preserve">دمج </w:t>
      </w:r>
      <w:r w:rsidR="002C76A3" w:rsidRPr="00150790">
        <w:rPr>
          <w:rtl/>
        </w:rPr>
        <w:t>المسار السريع لمعالجة البراءات بناء على معاهدة البراءات (</w:t>
      </w:r>
      <w:r w:rsidR="002C76A3" w:rsidRPr="00150790">
        <w:t>PCT</w:t>
      </w:r>
      <w:r w:rsidR="002C76A3" w:rsidRPr="00150790">
        <w:noBreakHyphen/>
        <w:t>PPH</w:t>
      </w:r>
      <w:r w:rsidR="002C76A3" w:rsidRPr="00150790">
        <w:rPr>
          <w:rtl/>
        </w:rPr>
        <w:t>)</w:t>
      </w:r>
      <w:r w:rsidR="002C76A3" w:rsidRPr="00150790">
        <w:t xml:space="preserve"> </w:t>
      </w:r>
      <w:r w:rsidRPr="00150790">
        <w:rPr>
          <w:rtl/>
        </w:rPr>
        <w:t xml:space="preserve">في معاهدة التعاون بشأن البراءات سيكون غير مرغوب فيه بالنسبة لبعض الدول الأعضاء، مما قد يعوق تنفيذ التوصيات ذات الصلة بالمساعدة التقنية </w:t>
      </w:r>
      <w:r w:rsidR="009B128A" w:rsidRPr="00150790">
        <w:rPr>
          <w:rtl/>
        </w:rPr>
        <w:t>ل</w:t>
      </w:r>
      <w:r w:rsidRPr="00150790">
        <w:rPr>
          <w:rtl/>
        </w:rPr>
        <w:t xml:space="preserve">خارطة الطريق أو </w:t>
      </w:r>
      <w:r w:rsidR="006A4E0F" w:rsidRPr="00150790">
        <w:rPr>
          <w:rtl/>
        </w:rPr>
        <w:t>أجندة</w:t>
      </w:r>
      <w:r w:rsidRPr="00150790">
        <w:rPr>
          <w:rtl/>
        </w:rPr>
        <w:t xml:space="preserve"> التنمية.</w:t>
      </w:r>
      <w:r w:rsidR="009B128A" w:rsidRPr="00150790">
        <w:rPr>
          <w:rtl/>
        </w:rPr>
        <w:t xml:space="preserve"> </w:t>
      </w:r>
    </w:p>
    <w:p w:rsidR="002B1C5F" w:rsidRPr="00150790" w:rsidRDefault="00B4781F" w:rsidP="00490331">
      <w:pPr>
        <w:pStyle w:val="NumberedParaAR"/>
        <w:numPr>
          <w:ilvl w:val="0"/>
          <w:numId w:val="4"/>
        </w:numPr>
      </w:pPr>
      <w:proofErr w:type="gramStart"/>
      <w:r w:rsidRPr="00150790">
        <w:rPr>
          <w:rtl/>
        </w:rPr>
        <w:t>وأشار</w:t>
      </w:r>
      <w:proofErr w:type="gramEnd"/>
      <w:r w:rsidRPr="00150790">
        <w:rPr>
          <w:rtl/>
        </w:rPr>
        <w:t xml:space="preserve"> </w:t>
      </w:r>
      <w:r w:rsidR="002B1C5F" w:rsidRPr="00150790">
        <w:rPr>
          <w:rtl/>
        </w:rPr>
        <w:t xml:space="preserve">المكتب الدولي </w:t>
      </w:r>
      <w:r w:rsidRPr="00150790">
        <w:rPr>
          <w:rtl/>
        </w:rPr>
        <w:t xml:space="preserve">إلى </w:t>
      </w:r>
      <w:r w:rsidR="002B1C5F" w:rsidRPr="00150790">
        <w:rPr>
          <w:rtl/>
        </w:rPr>
        <w:t>التعليقات التي أبدتها الإدارات وأشار إلى أنه س</w:t>
      </w:r>
      <w:r w:rsidRPr="00150790">
        <w:rPr>
          <w:rtl/>
        </w:rPr>
        <w:t>ي</w:t>
      </w:r>
      <w:r w:rsidR="002B1C5F" w:rsidRPr="00150790">
        <w:rPr>
          <w:rtl/>
        </w:rPr>
        <w:t xml:space="preserve">أخذها في الاعتبار عند إعداد وثيقة العمل التي سينظر فيها في دورة </w:t>
      </w:r>
      <w:r w:rsidRPr="00150790">
        <w:rPr>
          <w:rtl/>
        </w:rPr>
        <w:t xml:space="preserve">الفريق العامل القادمة في شهر </w:t>
      </w:r>
      <w:r w:rsidR="002B1C5F" w:rsidRPr="00150790">
        <w:rPr>
          <w:rtl/>
        </w:rPr>
        <w:t>يوني</w:t>
      </w:r>
      <w:r w:rsidR="00970490">
        <w:rPr>
          <w:rFonts w:hint="cs"/>
          <w:rtl/>
        </w:rPr>
        <w:t>و</w:t>
      </w:r>
      <w:r w:rsidR="002B1C5F" w:rsidRPr="00150790">
        <w:rPr>
          <w:rtl/>
        </w:rPr>
        <w:t xml:space="preserve"> 2018.</w:t>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t xml:space="preserve">البند 10: تعزيز الترابط بين المرحلة الدولية </w:t>
      </w:r>
      <w:proofErr w:type="gramStart"/>
      <w:r w:rsidRPr="00150790">
        <w:rPr>
          <w:rFonts w:ascii="Arabic Typesetting" w:hAnsi="Arabic Typesetting" w:cs="Arabic Typesetting"/>
          <w:b w:val="0"/>
          <w:caps w:val="0"/>
          <w:kern w:val="0"/>
          <w:sz w:val="40"/>
          <w:szCs w:val="40"/>
          <w:rtl/>
        </w:rPr>
        <w:t>والمرحلة</w:t>
      </w:r>
      <w:proofErr w:type="gramEnd"/>
      <w:r w:rsidRPr="00150790">
        <w:rPr>
          <w:rFonts w:ascii="Arabic Typesetting" w:hAnsi="Arabic Typesetting" w:cs="Arabic Typesetting"/>
          <w:b w:val="0"/>
          <w:caps w:val="0"/>
          <w:kern w:val="0"/>
          <w:sz w:val="40"/>
          <w:szCs w:val="40"/>
          <w:rtl/>
        </w:rPr>
        <w:t xml:space="preserve"> الوطنية</w:t>
      </w:r>
    </w:p>
    <w:p w:rsidR="00F20DF0" w:rsidRPr="00150790" w:rsidRDefault="00F20DF0" w:rsidP="00490331">
      <w:pPr>
        <w:pStyle w:val="NumberedParaAR"/>
        <w:numPr>
          <w:ilvl w:val="0"/>
          <w:numId w:val="4"/>
        </w:numPr>
      </w:pPr>
      <w:r w:rsidRPr="00150790">
        <w:rPr>
          <w:rtl/>
        </w:rPr>
        <w:t xml:space="preserve">استندت المناقشات إلى الوثيقة </w:t>
      </w:r>
      <w:r w:rsidRPr="00150790">
        <w:t>PCT/MIA/25/3</w:t>
      </w:r>
      <w:r w:rsidRPr="00150790">
        <w:rPr>
          <w:rtl/>
        </w:rPr>
        <w:t>.</w:t>
      </w:r>
    </w:p>
    <w:p w:rsidR="002B1C5F" w:rsidRPr="00150790" w:rsidRDefault="00B4781F" w:rsidP="00490331">
      <w:pPr>
        <w:pStyle w:val="NumberedParaAR"/>
        <w:numPr>
          <w:ilvl w:val="0"/>
          <w:numId w:val="4"/>
        </w:numPr>
      </w:pPr>
      <w:r w:rsidRPr="00150790">
        <w:rPr>
          <w:rtl/>
        </w:rPr>
        <w:t>و</w:t>
      </w:r>
      <w:r w:rsidR="002B1C5F" w:rsidRPr="00150790">
        <w:rPr>
          <w:rtl/>
        </w:rPr>
        <w:t>أكدت ال</w:t>
      </w:r>
      <w:r w:rsidRPr="00150790">
        <w:rPr>
          <w:rtl/>
        </w:rPr>
        <w:t>ادارات</w:t>
      </w:r>
      <w:r w:rsidR="002B1C5F" w:rsidRPr="00150790">
        <w:rPr>
          <w:rtl/>
        </w:rPr>
        <w:t xml:space="preserve"> دعمها للمبادئ </w:t>
      </w:r>
      <w:r w:rsidRPr="00150790">
        <w:rPr>
          <w:rtl/>
        </w:rPr>
        <w:t xml:space="preserve">الكامنة </w:t>
      </w:r>
      <w:r w:rsidR="002B1C5F" w:rsidRPr="00150790">
        <w:rPr>
          <w:rtl/>
        </w:rPr>
        <w:t xml:space="preserve">وراء المقترحات الواردة في متن الوثيقة الرئيسية </w:t>
      </w:r>
      <w:r w:rsidR="002B1C5F" w:rsidRPr="00150790">
        <w:t>PCT/ MIA/25/3</w:t>
      </w:r>
      <w:r w:rsidR="002B1C5F" w:rsidRPr="00150790">
        <w:rPr>
          <w:rtl/>
        </w:rPr>
        <w:t xml:space="preserve">. </w:t>
      </w:r>
      <w:r w:rsidRPr="00150790">
        <w:rPr>
          <w:rtl/>
        </w:rPr>
        <w:t xml:space="preserve">وافادت أن </w:t>
      </w:r>
      <w:r w:rsidR="002B1C5F" w:rsidRPr="00150790">
        <w:rPr>
          <w:rtl/>
        </w:rPr>
        <w:t xml:space="preserve">الاقتراح المتعلق بالإشارة إلى المقاطع ذات الصلة من معادلات اللغة الإنجليزية للوثائق المذكورة </w:t>
      </w:r>
      <w:r w:rsidRPr="00150790">
        <w:rPr>
          <w:rtl/>
        </w:rPr>
        <w:t xml:space="preserve">هو بمثابة </w:t>
      </w:r>
      <w:r w:rsidR="002B1C5F" w:rsidRPr="00150790">
        <w:rPr>
          <w:rtl/>
        </w:rPr>
        <w:t xml:space="preserve">أفضل الممارسات التي من شأنها تحسين إمكانية الوصول إلى تقرير البحث الدولي </w:t>
      </w:r>
      <w:r w:rsidRPr="00150790">
        <w:rPr>
          <w:rtl/>
        </w:rPr>
        <w:t>بالنسبة ل</w:t>
      </w:r>
      <w:r w:rsidR="002B1C5F" w:rsidRPr="00150790">
        <w:rPr>
          <w:rtl/>
        </w:rPr>
        <w:t xml:space="preserve">مجموعة واسعة من المكاتب المعيّنة، على الرغم من أن إحدى الإدارات اقترحت صياغة الاقتراح بشكل أكثر وضوحاً كتوصية بدلا من </w:t>
      </w:r>
      <w:r w:rsidR="00970490" w:rsidRPr="00150790">
        <w:rPr>
          <w:rFonts w:hint="cs"/>
          <w:rtl/>
        </w:rPr>
        <w:t>كونه</w:t>
      </w:r>
      <w:r w:rsidR="00E9147D" w:rsidRPr="00150790">
        <w:rPr>
          <w:rtl/>
        </w:rPr>
        <w:t xml:space="preserve"> </w:t>
      </w:r>
      <w:r w:rsidR="002B1C5F" w:rsidRPr="00150790">
        <w:rPr>
          <w:rtl/>
        </w:rPr>
        <w:t xml:space="preserve">شرط </w:t>
      </w:r>
      <w:r w:rsidR="00E9147D" w:rsidRPr="00150790">
        <w:rPr>
          <w:rtl/>
        </w:rPr>
        <w:t xml:space="preserve">بالنسبة </w:t>
      </w:r>
      <w:r w:rsidR="002B1C5F" w:rsidRPr="00150790">
        <w:rPr>
          <w:rtl/>
        </w:rPr>
        <w:t xml:space="preserve">للفاحصين. </w:t>
      </w:r>
      <w:r w:rsidR="00E9147D" w:rsidRPr="00150790">
        <w:rPr>
          <w:rtl/>
        </w:rPr>
        <w:t>وأفادت أ</w:t>
      </w:r>
      <w:r w:rsidR="002B1C5F" w:rsidRPr="00150790">
        <w:rPr>
          <w:rtl/>
        </w:rPr>
        <w:t xml:space="preserve">ن التشديد على استصواب البحث في موضوع لا يمكن تسجيله بموجب القوانين الوطنية </w:t>
      </w:r>
      <w:r w:rsidR="00970490" w:rsidRPr="00150790">
        <w:rPr>
          <w:rFonts w:hint="cs"/>
          <w:rtl/>
        </w:rPr>
        <w:t>لإدارة</w:t>
      </w:r>
      <w:r w:rsidR="00E9147D" w:rsidRPr="00150790">
        <w:rPr>
          <w:rtl/>
        </w:rPr>
        <w:t xml:space="preserve"> </w:t>
      </w:r>
      <w:r w:rsidR="002B1C5F" w:rsidRPr="00150790">
        <w:rPr>
          <w:rtl/>
        </w:rPr>
        <w:t xml:space="preserve">بحث دولية معينة سيزيد من المعلومات المتاحة للمكاتب الأخرى كمكاتب مخصصة، </w:t>
      </w:r>
      <w:r w:rsidR="00E9147D" w:rsidRPr="00150790">
        <w:rPr>
          <w:rtl/>
        </w:rPr>
        <w:t>على ال</w:t>
      </w:r>
      <w:r w:rsidR="002B1C5F" w:rsidRPr="00150790">
        <w:rPr>
          <w:rtl/>
        </w:rPr>
        <w:t>رغم</w:t>
      </w:r>
      <w:r w:rsidR="00E9147D" w:rsidRPr="00150790">
        <w:rPr>
          <w:rtl/>
        </w:rPr>
        <w:t xml:space="preserve"> من </w:t>
      </w:r>
      <w:r w:rsidR="002B1C5F" w:rsidRPr="00150790">
        <w:rPr>
          <w:rtl/>
        </w:rPr>
        <w:t>التأكيد على أن البحث الفعال قد لا يكون عمليًا دائمًا</w:t>
      </w:r>
      <w:r w:rsidR="00E9147D" w:rsidRPr="00150790">
        <w:rPr>
          <w:rtl/>
        </w:rPr>
        <w:t xml:space="preserve">، </w:t>
      </w:r>
      <w:r w:rsidR="002B1C5F" w:rsidRPr="00150790">
        <w:rPr>
          <w:rtl/>
        </w:rPr>
        <w:t>بسبب نقص الخبرة ال</w:t>
      </w:r>
      <w:r w:rsidR="00E9147D" w:rsidRPr="00150790">
        <w:rPr>
          <w:rtl/>
        </w:rPr>
        <w:t xml:space="preserve">تقنية </w:t>
      </w:r>
      <w:r w:rsidR="002B1C5F" w:rsidRPr="00150790">
        <w:rPr>
          <w:rtl/>
        </w:rPr>
        <w:t xml:space="preserve">في الموضوعات التي </w:t>
      </w:r>
      <w:r w:rsidR="00E9147D" w:rsidRPr="00150790">
        <w:rPr>
          <w:rtl/>
        </w:rPr>
        <w:t xml:space="preserve">لا تصلح </w:t>
      </w:r>
      <w:r w:rsidR="002B1C5F" w:rsidRPr="00150790">
        <w:rPr>
          <w:rtl/>
        </w:rPr>
        <w:t>للبراءة</w:t>
      </w:r>
      <w:r w:rsidR="00E9147D" w:rsidRPr="00150790">
        <w:rPr>
          <w:rtl/>
        </w:rPr>
        <w:t>، على سبيل المثال</w:t>
      </w:r>
      <w:r w:rsidR="002B1C5F" w:rsidRPr="00150790">
        <w:rPr>
          <w:rtl/>
        </w:rPr>
        <w:t xml:space="preserve">. </w:t>
      </w:r>
      <w:proofErr w:type="gramStart"/>
      <w:r w:rsidR="002B1C5F" w:rsidRPr="00150790">
        <w:rPr>
          <w:rtl/>
        </w:rPr>
        <w:t>وأضاف</w:t>
      </w:r>
      <w:proofErr w:type="gramEnd"/>
      <w:r w:rsidR="002B1C5F" w:rsidRPr="00150790">
        <w:rPr>
          <w:rtl/>
        </w:rPr>
        <w:t xml:space="preserve"> أحد الوفود أنه ينبغي مواصلة تقييم استخدام نتائج البحث في المرحلة الوطنية. </w:t>
      </w:r>
      <w:r w:rsidR="00E9147D" w:rsidRPr="00150790">
        <w:rPr>
          <w:rtl/>
        </w:rPr>
        <w:t>و</w:t>
      </w:r>
      <w:r w:rsidR="002B1C5F" w:rsidRPr="00150790">
        <w:rPr>
          <w:rtl/>
        </w:rPr>
        <w:t xml:space="preserve">يمكن </w:t>
      </w:r>
      <w:r w:rsidR="00E9147D" w:rsidRPr="00150790">
        <w:rPr>
          <w:rtl/>
        </w:rPr>
        <w:t>ل</w:t>
      </w:r>
      <w:r w:rsidR="002B1C5F" w:rsidRPr="00150790">
        <w:rPr>
          <w:rtl/>
        </w:rPr>
        <w:t>اقتراح توضيح الأهداف المتعلقة بتحديد العيوب في الشكل والمحتو</w:t>
      </w:r>
      <w:r w:rsidR="00E9147D" w:rsidRPr="00150790">
        <w:rPr>
          <w:rtl/>
        </w:rPr>
        <w:t xml:space="preserve">ى أن يوفر </w:t>
      </w:r>
      <w:r w:rsidR="002B1C5F" w:rsidRPr="00150790">
        <w:rPr>
          <w:rtl/>
        </w:rPr>
        <w:t xml:space="preserve">تقارير أكثر </w:t>
      </w:r>
      <w:proofErr w:type="gramStart"/>
      <w:r w:rsidR="002B1C5F" w:rsidRPr="00150790">
        <w:rPr>
          <w:rtl/>
        </w:rPr>
        <w:t>تناسقاً</w:t>
      </w:r>
      <w:proofErr w:type="gramEnd"/>
      <w:r w:rsidR="002B1C5F" w:rsidRPr="00150790">
        <w:rPr>
          <w:rtl/>
        </w:rPr>
        <w:t>.</w:t>
      </w:r>
    </w:p>
    <w:p w:rsidR="002B1C5F" w:rsidRPr="00150790" w:rsidRDefault="002B1C5F" w:rsidP="00490331">
      <w:pPr>
        <w:pStyle w:val="NumberedParaAR"/>
        <w:numPr>
          <w:ilvl w:val="0"/>
          <w:numId w:val="4"/>
        </w:numPr>
        <w:ind w:left="566"/>
      </w:pPr>
      <w:r w:rsidRPr="00150790">
        <w:rPr>
          <w:rtl/>
        </w:rPr>
        <w:lastRenderedPageBreak/>
        <w:t xml:space="preserve">أشار الاجتماع إلى أن المكتب الدولي </w:t>
      </w:r>
      <w:r w:rsidR="00970490" w:rsidRPr="00150790">
        <w:rPr>
          <w:rFonts w:hint="cs"/>
          <w:rtl/>
        </w:rPr>
        <w:t>سيصدر</w:t>
      </w:r>
      <w:r w:rsidRPr="00150790">
        <w:rPr>
          <w:rtl/>
        </w:rPr>
        <w:t xml:space="preserve"> قريباً منشوراً </w:t>
      </w:r>
      <w:r w:rsidR="001D660A" w:rsidRPr="00150790">
        <w:rPr>
          <w:rtl/>
        </w:rPr>
        <w:t>حول</w:t>
      </w:r>
      <w:r w:rsidRPr="00150790">
        <w:rPr>
          <w:rtl/>
        </w:rPr>
        <w:t xml:space="preserve"> معاهدة التعاون بشأن البراءات يقترح رسمياً إدخال تعديلات على المبادئ التوجيهية للبحث </w:t>
      </w:r>
      <w:r w:rsidR="001D660A" w:rsidRPr="00150790">
        <w:rPr>
          <w:rtl/>
        </w:rPr>
        <w:t xml:space="preserve">الدولي </w:t>
      </w:r>
      <w:r w:rsidR="008026C7" w:rsidRPr="00150790">
        <w:rPr>
          <w:rtl/>
        </w:rPr>
        <w:t xml:space="preserve">والفحص </w:t>
      </w:r>
      <w:r w:rsidR="001D660A" w:rsidRPr="00150790">
        <w:rPr>
          <w:rtl/>
        </w:rPr>
        <w:t xml:space="preserve">التمهيدي </w:t>
      </w:r>
      <w:r w:rsidRPr="00150790">
        <w:rPr>
          <w:rtl/>
        </w:rPr>
        <w:t xml:space="preserve">الدولي بناء على معاهدة التعاون بشأن البراءات، والتي ستأخذ في الاعتبار مقترحات مكتب </w:t>
      </w:r>
      <w:r w:rsidR="00101C82" w:rsidRPr="00150790">
        <w:rPr>
          <w:rtl/>
        </w:rPr>
        <w:t>اليابان ل</w:t>
      </w:r>
      <w:r w:rsidRPr="00150790">
        <w:rPr>
          <w:rtl/>
        </w:rPr>
        <w:t>لبراءات.</w:t>
      </w:r>
    </w:p>
    <w:p w:rsidR="002B1C5F" w:rsidRPr="00150790" w:rsidRDefault="008026C7" w:rsidP="00490331">
      <w:pPr>
        <w:pStyle w:val="NumberedParaAR"/>
        <w:numPr>
          <w:ilvl w:val="0"/>
          <w:numId w:val="4"/>
        </w:numPr>
      </w:pPr>
      <w:r w:rsidRPr="00150790">
        <w:rPr>
          <w:rtl/>
        </w:rPr>
        <w:t>و</w:t>
      </w:r>
      <w:r w:rsidR="002B1C5F" w:rsidRPr="00150790">
        <w:rPr>
          <w:rtl/>
        </w:rPr>
        <w:t xml:space="preserve">أشارت عدة إدارات إلى دعمها المستمر للعديد من القضايا الأخرى الواردة في مرفق الوثيقة </w:t>
      </w:r>
      <w:r w:rsidR="002B1C5F" w:rsidRPr="00150790">
        <w:t>PCT/MIA/25/3</w:t>
      </w:r>
      <w:r w:rsidR="002B1C5F" w:rsidRPr="00150790">
        <w:rPr>
          <w:rtl/>
        </w:rPr>
        <w:t xml:space="preserve">، </w:t>
      </w:r>
      <w:r w:rsidRPr="00150790">
        <w:rPr>
          <w:rtl/>
        </w:rPr>
        <w:t>مشيرة إلى</w:t>
      </w:r>
      <w:r w:rsidR="002B1C5F" w:rsidRPr="00150790">
        <w:rPr>
          <w:rtl/>
        </w:rPr>
        <w:t xml:space="preserve"> أن الشواغل لا تزال قائمة على مبدأ بعض الأفكار التي تم اقتراحها، بما في ذلك البحث عن </w:t>
      </w:r>
      <w:r w:rsidR="00D62F5F" w:rsidRPr="00150790">
        <w:rPr>
          <w:rtl/>
        </w:rPr>
        <w:t>الطلبات</w:t>
      </w:r>
      <w:r w:rsidR="002B1C5F" w:rsidRPr="00150790">
        <w:rPr>
          <w:rtl/>
        </w:rPr>
        <w:t xml:space="preserve"> </w:t>
      </w:r>
      <w:r w:rsidR="00D62F5F" w:rsidRPr="00150790">
        <w:rPr>
          <w:rtl/>
        </w:rPr>
        <w:t>ال</w:t>
      </w:r>
      <w:r w:rsidR="002B1C5F" w:rsidRPr="00150790">
        <w:rPr>
          <w:rtl/>
        </w:rPr>
        <w:t xml:space="preserve">مؤقتة، </w:t>
      </w:r>
      <w:r w:rsidR="00D62F5F" w:rsidRPr="00150790">
        <w:rPr>
          <w:rtl/>
        </w:rPr>
        <w:t>ك</w:t>
      </w:r>
      <w:r w:rsidR="002B1C5F" w:rsidRPr="00150790">
        <w:rPr>
          <w:rtl/>
        </w:rPr>
        <w:t xml:space="preserve">شرط إلزامي للتقارير الواردة في الفصل الثاني في ظروف معينة وإدخال </w:t>
      </w:r>
      <w:r w:rsidR="00D62F5F" w:rsidRPr="00150790">
        <w:rPr>
          <w:rtl/>
        </w:rPr>
        <w:t>المسار السريع لمعالجة البراءات (</w:t>
      </w:r>
      <w:r w:rsidR="00D62F5F" w:rsidRPr="00150790">
        <w:t>PPH</w:t>
      </w:r>
      <w:r w:rsidR="00D62F5F" w:rsidRPr="00150790">
        <w:rPr>
          <w:rtl/>
        </w:rPr>
        <w:t xml:space="preserve">) </w:t>
      </w:r>
      <w:r w:rsidR="002B1C5F" w:rsidRPr="00150790">
        <w:rPr>
          <w:rtl/>
        </w:rPr>
        <w:t>في معاهدة التعاون بشأن البراءات.</w:t>
      </w:r>
    </w:p>
    <w:p w:rsidR="008B722E" w:rsidRPr="00150790" w:rsidRDefault="008B722E" w:rsidP="00265460">
      <w:pPr>
        <w:pStyle w:val="Heading1"/>
        <w:bidi/>
        <w:spacing w:after="240" w:line="360" w:lineRule="exact"/>
        <w:rPr>
          <w:rFonts w:ascii="Arabic Typesetting" w:hAnsi="Arabic Typesetting" w:cs="Arabic Typesetting"/>
          <w:b w:val="0"/>
          <w:caps w:val="0"/>
          <w:kern w:val="0"/>
          <w:sz w:val="40"/>
          <w:szCs w:val="40"/>
          <w:rtl/>
        </w:rPr>
      </w:pPr>
      <w:r w:rsidRPr="00150790">
        <w:rPr>
          <w:rFonts w:ascii="Arabic Typesetting" w:hAnsi="Arabic Typesetting" w:cs="Arabic Typesetting"/>
          <w:b w:val="0"/>
          <w:caps w:val="0"/>
          <w:kern w:val="0"/>
          <w:sz w:val="40"/>
          <w:szCs w:val="40"/>
          <w:rtl/>
        </w:rPr>
        <w:t xml:space="preserve">البند 11: مشروع تجريبي بشأن مقاصة رسوم معاهدة البراءات </w:t>
      </w:r>
    </w:p>
    <w:p w:rsidR="00F20DF0" w:rsidRPr="00150790" w:rsidRDefault="00F20DF0" w:rsidP="00490331">
      <w:pPr>
        <w:pStyle w:val="NumberedParaAR"/>
        <w:numPr>
          <w:ilvl w:val="0"/>
          <w:numId w:val="4"/>
        </w:numPr>
      </w:pPr>
      <w:r w:rsidRPr="00150790">
        <w:rPr>
          <w:rtl/>
        </w:rPr>
        <w:t xml:space="preserve">استندت المناقشات إلى الوثيقة </w:t>
      </w:r>
      <w:r w:rsidRPr="00150790">
        <w:t>PCT/MIA/25/5</w:t>
      </w:r>
      <w:r w:rsidRPr="00150790">
        <w:rPr>
          <w:rtl/>
        </w:rPr>
        <w:t>.</w:t>
      </w:r>
    </w:p>
    <w:p w:rsidR="002B1C5F" w:rsidRPr="00150790" w:rsidRDefault="00D62F5F" w:rsidP="00490331">
      <w:pPr>
        <w:pStyle w:val="NumberedParaAR"/>
        <w:numPr>
          <w:ilvl w:val="0"/>
          <w:numId w:val="4"/>
        </w:numPr>
      </w:pPr>
      <w:r w:rsidRPr="00150790">
        <w:rPr>
          <w:rtl/>
        </w:rPr>
        <w:t>و</w:t>
      </w:r>
      <w:r w:rsidR="002B1C5F" w:rsidRPr="00150790">
        <w:rPr>
          <w:rtl/>
        </w:rPr>
        <w:t xml:space="preserve">أبلغ المكتب الدولي الاجتماع بأنه بدأ </w:t>
      </w:r>
      <w:r w:rsidR="00746197" w:rsidRPr="00150790">
        <w:rPr>
          <w:rtl/>
        </w:rPr>
        <w:t>مشروع</w:t>
      </w:r>
      <w:r w:rsidR="002B1C5F" w:rsidRPr="00150790">
        <w:rPr>
          <w:rtl/>
        </w:rPr>
        <w:t xml:space="preserve"> مقاصة مع </w:t>
      </w:r>
      <w:r w:rsidR="00101C82" w:rsidRPr="00150790">
        <w:rPr>
          <w:rtl/>
        </w:rPr>
        <w:t>المكتب الأوروبي للبراءات</w:t>
      </w:r>
      <w:r w:rsidR="002B1C5F" w:rsidRPr="00150790">
        <w:rPr>
          <w:rtl/>
        </w:rPr>
        <w:t xml:space="preserve"> يتضمن رسوم البحث التي </w:t>
      </w:r>
      <w:r w:rsidR="00746197" w:rsidRPr="00150790">
        <w:rPr>
          <w:rtl/>
        </w:rPr>
        <w:t>ي</w:t>
      </w:r>
      <w:r w:rsidR="002B1C5F" w:rsidRPr="00150790">
        <w:rPr>
          <w:rtl/>
        </w:rPr>
        <w:t xml:space="preserve">جمعها </w:t>
      </w:r>
      <w:r w:rsidR="00101C82" w:rsidRPr="00150790">
        <w:rPr>
          <w:rtl/>
        </w:rPr>
        <w:t>مكتب الولايات المتحدة الامريكية للبراءات والعلامات التجارية</w:t>
      </w:r>
      <w:r w:rsidR="002B1C5F" w:rsidRPr="00150790">
        <w:rPr>
          <w:rtl/>
        </w:rPr>
        <w:t xml:space="preserve"> بصفته مكتب </w:t>
      </w:r>
      <w:r w:rsidR="00150790">
        <w:rPr>
          <w:rFonts w:hint="cs"/>
          <w:rtl/>
        </w:rPr>
        <w:t>تسلم طلبات</w:t>
      </w:r>
      <w:r w:rsidR="00746197" w:rsidRPr="00150790">
        <w:rPr>
          <w:rtl/>
        </w:rPr>
        <w:t xml:space="preserve"> </w:t>
      </w:r>
      <w:r w:rsidR="002B1C5F" w:rsidRPr="00150790">
        <w:rPr>
          <w:rtl/>
        </w:rPr>
        <w:t xml:space="preserve">لصالح </w:t>
      </w:r>
      <w:r w:rsidR="00101C82" w:rsidRPr="00150790">
        <w:rPr>
          <w:rtl/>
        </w:rPr>
        <w:t>المكتب الأوروبي للبراءات</w:t>
      </w:r>
      <w:r w:rsidR="002B1C5F" w:rsidRPr="00150790">
        <w:rPr>
          <w:rtl/>
        </w:rPr>
        <w:t xml:space="preserve">، ورسوم البحث التي </w:t>
      </w:r>
      <w:r w:rsidR="00746197" w:rsidRPr="00150790">
        <w:rPr>
          <w:rtl/>
        </w:rPr>
        <w:t>ي</w:t>
      </w:r>
      <w:r w:rsidR="002B1C5F" w:rsidRPr="00150790">
        <w:rPr>
          <w:rtl/>
        </w:rPr>
        <w:t xml:space="preserve">جمعها المكتب الدولي كمكتب تسلم </w:t>
      </w:r>
      <w:r w:rsidR="00150790">
        <w:rPr>
          <w:rFonts w:hint="cs"/>
          <w:rtl/>
        </w:rPr>
        <w:t xml:space="preserve">طلبات </w:t>
      </w:r>
      <w:r w:rsidR="002B1C5F" w:rsidRPr="00150790">
        <w:rPr>
          <w:rtl/>
        </w:rPr>
        <w:t>ل</w:t>
      </w:r>
      <w:r w:rsidR="00150790">
        <w:rPr>
          <w:rFonts w:hint="cs"/>
          <w:rtl/>
        </w:rPr>
        <w:t xml:space="preserve">صالح </w:t>
      </w:r>
      <w:r w:rsidR="00101C82" w:rsidRPr="00150790">
        <w:rPr>
          <w:rtl/>
        </w:rPr>
        <w:t>المكتب الأوروبي للبراءات</w:t>
      </w:r>
      <w:r w:rsidR="002B1C5F" w:rsidRPr="00150790">
        <w:rPr>
          <w:rtl/>
        </w:rPr>
        <w:t xml:space="preserve">، ورسوم البحث التكميلي التي يجمعها المكتب الدولي لفائدة </w:t>
      </w:r>
      <w:r w:rsidR="00101C82" w:rsidRPr="00150790">
        <w:rPr>
          <w:rtl/>
        </w:rPr>
        <w:t>المكتب الأوروبي للبراءات</w:t>
      </w:r>
      <w:r w:rsidR="002B1C5F" w:rsidRPr="00150790">
        <w:rPr>
          <w:rtl/>
        </w:rPr>
        <w:t xml:space="preserve">، ورسوم الإيداع الدولي الواردة </w:t>
      </w:r>
      <w:r w:rsidR="00746197" w:rsidRPr="00150790">
        <w:rPr>
          <w:rtl/>
        </w:rPr>
        <w:t xml:space="preserve">لدى </w:t>
      </w:r>
      <w:r w:rsidR="00101C82" w:rsidRPr="00150790">
        <w:rPr>
          <w:rtl/>
        </w:rPr>
        <w:t>المكتب الأوروبي للبراءات</w:t>
      </w:r>
      <w:r w:rsidR="00746197" w:rsidRPr="00150790">
        <w:rPr>
          <w:rtl/>
        </w:rPr>
        <w:t xml:space="preserve"> </w:t>
      </w:r>
      <w:r w:rsidR="002B1C5F" w:rsidRPr="00150790">
        <w:rPr>
          <w:rtl/>
        </w:rPr>
        <w:t>كمكتب تسلم</w:t>
      </w:r>
      <w:r w:rsidR="00150790">
        <w:rPr>
          <w:rFonts w:hint="cs"/>
          <w:rtl/>
        </w:rPr>
        <w:t xml:space="preserve"> طلبات</w:t>
      </w:r>
      <w:r w:rsidR="002B1C5F" w:rsidRPr="00150790">
        <w:rPr>
          <w:rtl/>
        </w:rPr>
        <w:t xml:space="preserve"> وأي مبالغ بموجب القاعدة 16-1 (هـ) أو إلى </w:t>
      </w:r>
      <w:r w:rsidR="00101C82" w:rsidRPr="00150790">
        <w:rPr>
          <w:rtl/>
        </w:rPr>
        <w:t>المكتب الأوروبي للبراءات</w:t>
      </w:r>
      <w:r w:rsidR="001B1BDC" w:rsidRPr="00150790">
        <w:rPr>
          <w:rtl/>
        </w:rPr>
        <w:t xml:space="preserve"> </w:t>
      </w:r>
      <w:r w:rsidR="002B1C5F" w:rsidRPr="00150790">
        <w:rPr>
          <w:rtl/>
        </w:rPr>
        <w:t>ل</w:t>
      </w:r>
      <w:r w:rsidR="001B1BDC" w:rsidRPr="00150790">
        <w:rPr>
          <w:rtl/>
        </w:rPr>
        <w:t>فائدة ا</w:t>
      </w:r>
      <w:r w:rsidR="002B1C5F" w:rsidRPr="00150790">
        <w:rPr>
          <w:rtl/>
        </w:rPr>
        <w:t>لمكتب الدولي. وستتم عملية الم</w:t>
      </w:r>
      <w:r w:rsidR="001B1BDC" w:rsidRPr="00150790">
        <w:rPr>
          <w:rtl/>
        </w:rPr>
        <w:t xml:space="preserve">قاصة </w:t>
      </w:r>
      <w:r w:rsidR="002B1C5F" w:rsidRPr="00150790">
        <w:rPr>
          <w:rtl/>
        </w:rPr>
        <w:t xml:space="preserve">الأولى في 22 فبراير 2018 بناءً على معاملات يناير 2018. </w:t>
      </w:r>
      <w:proofErr w:type="gramStart"/>
      <w:r w:rsidR="001B1BDC" w:rsidRPr="00150790">
        <w:rPr>
          <w:rtl/>
        </w:rPr>
        <w:t>و</w:t>
      </w:r>
      <w:r w:rsidR="002B1C5F" w:rsidRPr="00150790">
        <w:rPr>
          <w:rtl/>
        </w:rPr>
        <w:t>ستنضم</w:t>
      </w:r>
      <w:proofErr w:type="gramEnd"/>
      <w:r w:rsidR="002B1C5F" w:rsidRPr="00150790">
        <w:rPr>
          <w:rtl/>
        </w:rPr>
        <w:t xml:space="preserve"> مكاتب تسلم الطلبات من الهند وتركيا وسويسرا إلى الإصدار التجريبي اعتبارًا من 1 أبريل 2018 مع أول عملية تحويل للشيكات في مايو 2018. وقد تم الاتصال بمكاتب تسلم </w:t>
      </w:r>
      <w:r w:rsidR="00150790">
        <w:rPr>
          <w:rFonts w:hint="cs"/>
          <w:rtl/>
        </w:rPr>
        <w:t xml:space="preserve">طلبات </w:t>
      </w:r>
      <w:r w:rsidR="002B1C5F" w:rsidRPr="00150790">
        <w:rPr>
          <w:rtl/>
        </w:rPr>
        <w:t xml:space="preserve">أخرى كانت قد اختارت </w:t>
      </w:r>
      <w:r w:rsidR="00101C82" w:rsidRPr="00150790">
        <w:rPr>
          <w:rtl/>
        </w:rPr>
        <w:t>المكتب الأوروبي للبراءات</w:t>
      </w:r>
      <w:r w:rsidR="001B1BDC" w:rsidRPr="00150790">
        <w:rPr>
          <w:rtl/>
        </w:rPr>
        <w:t xml:space="preserve"> </w:t>
      </w:r>
      <w:r w:rsidR="002B1C5F" w:rsidRPr="00150790">
        <w:rPr>
          <w:rtl/>
        </w:rPr>
        <w:t xml:space="preserve">بصفته </w:t>
      </w:r>
      <w:r w:rsidR="001B1BDC" w:rsidRPr="00150790">
        <w:rPr>
          <w:rtl/>
        </w:rPr>
        <w:t xml:space="preserve">إدارة </w:t>
      </w:r>
      <w:r w:rsidR="002B1C5F" w:rsidRPr="00150790">
        <w:rPr>
          <w:rtl/>
        </w:rPr>
        <w:t>بحث دولي مختصة، بدءا بمن يتلقون رسوم بعملات أخرى غير اليورو. وفي مرحلة لاحقة، ستدعى بعض مكاتب تسلم الطلبات التي تجمع الرسوم باليورو إلى الانضمام إلى ال</w:t>
      </w:r>
      <w:r w:rsidR="001B1BDC" w:rsidRPr="00150790">
        <w:rPr>
          <w:rtl/>
        </w:rPr>
        <w:t>مقاصة</w:t>
      </w:r>
      <w:r w:rsidR="002B1C5F" w:rsidRPr="00150790">
        <w:rPr>
          <w:rtl/>
        </w:rPr>
        <w:t>.</w:t>
      </w:r>
    </w:p>
    <w:p w:rsidR="002B1C5F" w:rsidRPr="00150790" w:rsidRDefault="002B1C5F" w:rsidP="00490331">
      <w:pPr>
        <w:pStyle w:val="NumberedParaAR"/>
        <w:numPr>
          <w:ilvl w:val="0"/>
          <w:numId w:val="4"/>
        </w:numPr>
      </w:pPr>
      <w:r w:rsidRPr="00150790">
        <w:rPr>
          <w:rtl/>
        </w:rPr>
        <w:t>و</w:t>
      </w:r>
      <w:r w:rsidR="00B7225F" w:rsidRPr="00150790">
        <w:rPr>
          <w:rtl/>
        </w:rPr>
        <w:t xml:space="preserve">أعرب </w:t>
      </w:r>
      <w:r w:rsidR="00101C82" w:rsidRPr="00150790">
        <w:rPr>
          <w:rtl/>
        </w:rPr>
        <w:t>المكتب الأوروبي للبراءات</w:t>
      </w:r>
      <w:r w:rsidR="00B7225F" w:rsidRPr="00150790">
        <w:rPr>
          <w:rtl/>
        </w:rPr>
        <w:t xml:space="preserve"> عن تطلعه </w:t>
      </w:r>
      <w:r w:rsidRPr="00150790">
        <w:rPr>
          <w:rtl/>
        </w:rPr>
        <w:t xml:space="preserve">إلى انضمام المزيد من مكاتب تسلم الطلبات إلى </w:t>
      </w:r>
      <w:r w:rsidR="00B7225F" w:rsidRPr="00150790">
        <w:rPr>
          <w:rtl/>
        </w:rPr>
        <w:t xml:space="preserve">مقاصة </w:t>
      </w:r>
      <w:r w:rsidRPr="00150790">
        <w:rPr>
          <w:rtl/>
        </w:rPr>
        <w:t xml:space="preserve">شبكته وطالب بربط تحويل الرسوم في </w:t>
      </w:r>
      <w:r w:rsidR="000E5083" w:rsidRPr="00150790">
        <w:rPr>
          <w:rtl/>
        </w:rPr>
        <w:t>ال</w:t>
      </w:r>
      <w:r w:rsidRPr="00150790">
        <w:rPr>
          <w:rtl/>
        </w:rPr>
        <w:t>مقاصة ال</w:t>
      </w:r>
      <w:r w:rsidR="000E5083" w:rsidRPr="00150790">
        <w:rPr>
          <w:rtl/>
        </w:rPr>
        <w:t xml:space="preserve">تجريبية </w:t>
      </w:r>
      <w:r w:rsidRPr="00150790">
        <w:rPr>
          <w:rtl/>
        </w:rPr>
        <w:t xml:space="preserve">بنقل نسخ البحث من خلال نظام </w:t>
      </w:r>
      <w:r w:rsidR="000E5083" w:rsidRPr="00150790">
        <w:rPr>
          <w:rtl/>
        </w:rPr>
        <w:t>نُسخ البحث الإلكترونية (</w:t>
      </w:r>
      <w:proofErr w:type="spellStart"/>
      <w:r w:rsidR="000E5083" w:rsidRPr="00150790">
        <w:t>eSearchCopy</w:t>
      </w:r>
      <w:proofErr w:type="spellEnd"/>
      <w:r w:rsidR="000E5083" w:rsidRPr="00150790">
        <w:rPr>
          <w:rtl/>
        </w:rPr>
        <w:t>)</w:t>
      </w:r>
      <w:r w:rsidRPr="00150790">
        <w:rPr>
          <w:rtl/>
        </w:rPr>
        <w:t xml:space="preserve">. </w:t>
      </w:r>
      <w:r w:rsidR="000E5083" w:rsidRPr="00150790">
        <w:rPr>
          <w:rtl/>
        </w:rPr>
        <w:t xml:space="preserve">كما </w:t>
      </w:r>
      <w:r w:rsidRPr="00150790">
        <w:rPr>
          <w:rtl/>
        </w:rPr>
        <w:t xml:space="preserve">تطلع </w:t>
      </w:r>
      <w:r w:rsidR="000E5083" w:rsidRPr="00150790">
        <w:rPr>
          <w:rtl/>
        </w:rPr>
        <w:t xml:space="preserve">إلى المكتب الهندي </w:t>
      </w:r>
      <w:r w:rsidR="00101C82" w:rsidRPr="00150790">
        <w:rPr>
          <w:rtl/>
        </w:rPr>
        <w:t xml:space="preserve">للبراءات </w:t>
      </w:r>
      <w:r w:rsidR="000E5083" w:rsidRPr="00150790">
        <w:rPr>
          <w:rtl/>
        </w:rPr>
        <w:t>و</w:t>
      </w:r>
      <w:r w:rsidR="00101C82" w:rsidRPr="00150790">
        <w:rPr>
          <w:rtl/>
        </w:rPr>
        <w:t xml:space="preserve">مكتب تركيا للبراءات والعلامات التجارية </w:t>
      </w:r>
      <w:r w:rsidR="000E5083" w:rsidRPr="00150790">
        <w:rPr>
          <w:rtl/>
        </w:rPr>
        <w:t>(</w:t>
      </w:r>
      <w:r w:rsidRPr="00150790">
        <w:t>TURKPATENT</w:t>
      </w:r>
      <w:r w:rsidR="000E5083" w:rsidRPr="00150790">
        <w:rPr>
          <w:rtl/>
        </w:rPr>
        <w:t>)</w:t>
      </w:r>
      <w:r w:rsidRPr="00150790">
        <w:rPr>
          <w:rtl/>
        </w:rPr>
        <w:t xml:space="preserve"> إلى المشاركة في البرنامج التجريبي مع </w:t>
      </w:r>
      <w:r w:rsidR="00101C82" w:rsidRPr="00150790">
        <w:rPr>
          <w:rtl/>
        </w:rPr>
        <w:t>المكتب الأوروبي للبراءات</w:t>
      </w:r>
      <w:r w:rsidRPr="00150790">
        <w:rPr>
          <w:rtl/>
        </w:rPr>
        <w:t>، وأكد</w:t>
      </w:r>
      <w:r w:rsidR="000E5083" w:rsidRPr="00150790">
        <w:rPr>
          <w:rtl/>
        </w:rPr>
        <w:t xml:space="preserve"> </w:t>
      </w:r>
      <w:r w:rsidR="00101C82" w:rsidRPr="00150790">
        <w:rPr>
          <w:rtl/>
        </w:rPr>
        <w:t>ال</w:t>
      </w:r>
      <w:r w:rsidR="000E5083" w:rsidRPr="00150790">
        <w:rPr>
          <w:rtl/>
        </w:rPr>
        <w:t xml:space="preserve">مكتب السويدي </w:t>
      </w:r>
      <w:r w:rsidR="00101C82" w:rsidRPr="00150790">
        <w:rPr>
          <w:rtl/>
        </w:rPr>
        <w:t xml:space="preserve">للبراءات والتسجيل </w:t>
      </w:r>
      <w:r w:rsidR="000E5083" w:rsidRPr="00150790">
        <w:rPr>
          <w:rtl/>
        </w:rPr>
        <w:t>على</w:t>
      </w:r>
      <w:r w:rsidRPr="00150790">
        <w:rPr>
          <w:rtl/>
        </w:rPr>
        <w:t xml:space="preserve"> مشاركته المستقبلية.</w:t>
      </w:r>
      <w:r w:rsidR="004239C3" w:rsidRPr="00150790">
        <w:rPr>
          <w:rtl/>
        </w:rPr>
        <w:t xml:space="preserve"> </w:t>
      </w:r>
    </w:p>
    <w:p w:rsidR="002B1C5F" w:rsidRPr="00150790" w:rsidRDefault="002B1C5F" w:rsidP="00490331">
      <w:pPr>
        <w:pStyle w:val="NumberedParaAR"/>
        <w:numPr>
          <w:ilvl w:val="0"/>
          <w:numId w:val="4"/>
        </w:numPr>
      </w:pPr>
      <w:r w:rsidRPr="00150790">
        <w:rPr>
          <w:rtl/>
        </w:rPr>
        <w:t>وأيدت ال</w:t>
      </w:r>
      <w:r w:rsidR="00B60430" w:rsidRPr="00150790">
        <w:rPr>
          <w:rtl/>
        </w:rPr>
        <w:t xml:space="preserve">ادارات </w:t>
      </w:r>
      <w:r w:rsidRPr="00150790">
        <w:rPr>
          <w:rtl/>
        </w:rPr>
        <w:t xml:space="preserve">الأخرى التي أبدت اهتمامها ببدء </w:t>
      </w:r>
      <w:r w:rsidR="00B60430" w:rsidRPr="00150790">
        <w:rPr>
          <w:rtl/>
        </w:rPr>
        <w:t>مقاصة تجريبية</w:t>
      </w:r>
      <w:r w:rsidRPr="00150790">
        <w:rPr>
          <w:rtl/>
        </w:rPr>
        <w:t xml:space="preserve"> </w:t>
      </w:r>
      <w:r w:rsidR="00B60430" w:rsidRPr="00150790">
        <w:rPr>
          <w:rtl/>
        </w:rPr>
        <w:t>ذلك ال</w:t>
      </w:r>
      <w:r w:rsidRPr="00150790">
        <w:rPr>
          <w:rtl/>
        </w:rPr>
        <w:t xml:space="preserve">مفهوم على النحو المبين في الوثيقة، مع بعض التخطيط لبدء برنامج تجريبي مع المكتب الدولي في الأشهر القادمة. </w:t>
      </w:r>
      <w:r w:rsidR="00B60430" w:rsidRPr="00150790">
        <w:rPr>
          <w:rtl/>
        </w:rPr>
        <w:t xml:space="preserve">وذكرت أنه </w:t>
      </w:r>
      <w:r w:rsidRPr="00150790">
        <w:rPr>
          <w:rtl/>
        </w:rPr>
        <w:t>يجب أن تكون أي خطة م</w:t>
      </w:r>
      <w:r w:rsidR="00B60430" w:rsidRPr="00150790">
        <w:rPr>
          <w:rtl/>
        </w:rPr>
        <w:t xml:space="preserve">قاصة </w:t>
      </w:r>
      <w:r w:rsidRPr="00150790">
        <w:rPr>
          <w:rtl/>
        </w:rPr>
        <w:t xml:space="preserve">طوعية وتضمن الشفافية </w:t>
      </w:r>
      <w:r w:rsidR="00B60430" w:rsidRPr="00150790">
        <w:rPr>
          <w:rtl/>
        </w:rPr>
        <w:t>ب</w:t>
      </w:r>
      <w:r w:rsidRPr="00150790">
        <w:rPr>
          <w:rtl/>
        </w:rPr>
        <w:t>جميع المعاملات التي تتطلب التحقق من الأنظمة المحاسبية و</w:t>
      </w:r>
      <w:r w:rsidR="00B60430" w:rsidRPr="00150790">
        <w:rPr>
          <w:rtl/>
        </w:rPr>
        <w:t xml:space="preserve">إجراء </w:t>
      </w:r>
      <w:r w:rsidRPr="00150790">
        <w:rPr>
          <w:rtl/>
        </w:rPr>
        <w:t xml:space="preserve">التعديلات الضرورية على أنظمة تكنولوجيا المعلومات من أجل مزامنة المعاملات مع تسجيلها. ويمكن </w:t>
      </w:r>
      <w:r w:rsidR="00B60430" w:rsidRPr="00150790">
        <w:rPr>
          <w:rtl/>
        </w:rPr>
        <w:t xml:space="preserve">لذلك </w:t>
      </w:r>
      <w:r w:rsidRPr="00150790">
        <w:rPr>
          <w:rtl/>
        </w:rPr>
        <w:t xml:space="preserve">أن يخلق تحديات إضافية لمقاصة </w:t>
      </w:r>
      <w:r w:rsidR="00B60430" w:rsidRPr="00150790">
        <w:rPr>
          <w:rtl/>
        </w:rPr>
        <w:t xml:space="preserve">تجريبية </w:t>
      </w:r>
      <w:r w:rsidRPr="00150790">
        <w:rPr>
          <w:rtl/>
        </w:rPr>
        <w:t xml:space="preserve">من شأنه أن يشمل </w:t>
      </w:r>
      <w:r w:rsidR="00B60430" w:rsidRPr="00150790">
        <w:rPr>
          <w:rtl/>
        </w:rPr>
        <w:t xml:space="preserve">سداد </w:t>
      </w:r>
      <w:r w:rsidRPr="00150790">
        <w:rPr>
          <w:rtl/>
        </w:rPr>
        <w:t>رسوم نظام</w:t>
      </w:r>
      <w:r w:rsidR="00B60430" w:rsidRPr="00150790">
        <w:rPr>
          <w:rtl/>
        </w:rPr>
        <w:t>ي</w:t>
      </w:r>
      <w:r w:rsidRPr="00150790">
        <w:rPr>
          <w:rtl/>
        </w:rPr>
        <w:t xml:space="preserve"> مدريد ولاهاي</w:t>
      </w:r>
      <w:r w:rsidR="00B60430" w:rsidRPr="00150790">
        <w:rPr>
          <w:rtl/>
        </w:rPr>
        <w:t xml:space="preserve">. </w:t>
      </w:r>
      <w:r w:rsidRPr="00150790">
        <w:rPr>
          <w:rtl/>
        </w:rPr>
        <w:t>وذكرت إحدى الإدارات أنها تعالج هذه المعاملات حالياً مع المكتب الدولي على أساس أسبوعي، على النقيض من ترتيبات الم</w:t>
      </w:r>
      <w:r w:rsidR="00B60430" w:rsidRPr="00150790">
        <w:rPr>
          <w:rtl/>
        </w:rPr>
        <w:t xml:space="preserve">قاصة </w:t>
      </w:r>
      <w:r w:rsidRPr="00150790">
        <w:rPr>
          <w:rtl/>
        </w:rPr>
        <w:t>الشهرية المقترحة في معاهدة التعاون بشأن البراءات.</w:t>
      </w:r>
    </w:p>
    <w:p w:rsidR="002B1C5F" w:rsidRPr="00150790" w:rsidRDefault="00B60430" w:rsidP="00490331">
      <w:pPr>
        <w:pStyle w:val="NumberedParaAR"/>
        <w:numPr>
          <w:ilvl w:val="0"/>
          <w:numId w:val="4"/>
        </w:numPr>
      </w:pPr>
      <w:proofErr w:type="gramStart"/>
      <w:r w:rsidRPr="00150790">
        <w:rPr>
          <w:rtl/>
        </w:rPr>
        <w:t>وأعربت</w:t>
      </w:r>
      <w:proofErr w:type="gramEnd"/>
      <w:r w:rsidRPr="00150790">
        <w:rPr>
          <w:rtl/>
        </w:rPr>
        <w:t xml:space="preserve"> </w:t>
      </w:r>
      <w:r w:rsidR="002B1C5F" w:rsidRPr="00150790">
        <w:rPr>
          <w:rtl/>
        </w:rPr>
        <w:t>إدارتان لم ت</w:t>
      </w:r>
      <w:r w:rsidRPr="00150790">
        <w:rPr>
          <w:rtl/>
        </w:rPr>
        <w:t>ُ</w:t>
      </w:r>
      <w:r w:rsidR="002B1C5F" w:rsidRPr="00150790">
        <w:rPr>
          <w:rtl/>
        </w:rPr>
        <w:t xml:space="preserve">درجا ضمن إدارات البحث الدولي المشاركة </w:t>
      </w:r>
      <w:r w:rsidR="00917BC2" w:rsidRPr="00150790">
        <w:rPr>
          <w:rtl/>
        </w:rPr>
        <w:t xml:space="preserve">الواردة </w:t>
      </w:r>
      <w:r w:rsidR="002B1C5F" w:rsidRPr="00150790">
        <w:rPr>
          <w:rtl/>
        </w:rPr>
        <w:t xml:space="preserve">في الفقرات من 13 إلى 17 من الوثيقة </w:t>
      </w:r>
      <w:r w:rsidRPr="00150790">
        <w:rPr>
          <w:rtl/>
        </w:rPr>
        <w:t xml:space="preserve">عن نيتها </w:t>
      </w:r>
      <w:r w:rsidR="00917BC2" w:rsidRPr="00150790">
        <w:rPr>
          <w:rtl/>
        </w:rPr>
        <w:t xml:space="preserve">متابعة </w:t>
      </w:r>
      <w:r w:rsidRPr="00150790">
        <w:rPr>
          <w:rtl/>
        </w:rPr>
        <w:t xml:space="preserve">المقاصة التجريبية </w:t>
      </w:r>
      <w:r w:rsidR="002B1C5F" w:rsidRPr="00150790">
        <w:rPr>
          <w:rtl/>
        </w:rPr>
        <w:t>باهتمام، بهدف إمكانية المشاركة في المستقبل.</w:t>
      </w:r>
    </w:p>
    <w:p w:rsidR="00F20DF0" w:rsidRPr="00150790" w:rsidRDefault="001C2A9F" w:rsidP="00490331">
      <w:pPr>
        <w:pStyle w:val="NumberedParaAR"/>
        <w:numPr>
          <w:ilvl w:val="0"/>
          <w:numId w:val="4"/>
        </w:numPr>
        <w:ind w:left="566"/>
      </w:pPr>
      <w:r>
        <w:rPr>
          <w:rFonts w:hint="cs"/>
          <w:rtl/>
        </w:rPr>
        <w:t>و</w:t>
      </w:r>
      <w:r w:rsidR="00F20DF0" w:rsidRPr="00150790">
        <w:rPr>
          <w:rtl/>
        </w:rPr>
        <w:t xml:space="preserve">أحاط الاجتماع </w:t>
      </w:r>
      <w:proofErr w:type="gramStart"/>
      <w:r w:rsidR="00F20DF0" w:rsidRPr="00150790">
        <w:rPr>
          <w:rtl/>
        </w:rPr>
        <w:t>علماً</w:t>
      </w:r>
      <w:proofErr w:type="gramEnd"/>
      <w:r w:rsidR="00F20DF0" w:rsidRPr="00150790">
        <w:rPr>
          <w:rtl/>
        </w:rPr>
        <w:t xml:space="preserve"> بمحتويات الوثيقة </w:t>
      </w:r>
      <w:r w:rsidR="00F20DF0" w:rsidRPr="00150790">
        <w:t>PCT/MIA/25/5</w:t>
      </w:r>
      <w:r w:rsidR="00F20DF0" w:rsidRPr="00150790">
        <w:rPr>
          <w:rtl/>
        </w:rPr>
        <w:t>.</w:t>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lastRenderedPageBreak/>
        <w:t xml:space="preserve">البند 12 </w:t>
      </w:r>
      <w:proofErr w:type="gramStart"/>
      <w:r w:rsidRPr="00150790">
        <w:rPr>
          <w:rFonts w:ascii="Arabic Typesetting" w:hAnsi="Arabic Typesetting" w:cs="Arabic Typesetting"/>
          <w:b w:val="0"/>
          <w:caps w:val="0"/>
          <w:kern w:val="0"/>
          <w:sz w:val="40"/>
          <w:szCs w:val="40"/>
          <w:rtl/>
        </w:rPr>
        <w:t>من</w:t>
      </w:r>
      <w:proofErr w:type="gramEnd"/>
      <w:r w:rsidRPr="00150790">
        <w:rPr>
          <w:rFonts w:ascii="Arabic Typesetting" w:hAnsi="Arabic Typesetting" w:cs="Arabic Typesetting"/>
          <w:b w:val="0"/>
          <w:caps w:val="0"/>
          <w:kern w:val="0"/>
          <w:sz w:val="40"/>
          <w:szCs w:val="40"/>
          <w:rtl/>
        </w:rPr>
        <w:t xml:space="preserve"> جدول الأعمال: عدد الكلمات في الملخصات ورسوم صفحات الغلاف</w:t>
      </w:r>
    </w:p>
    <w:p w:rsidR="00F20DF0" w:rsidRPr="00150790" w:rsidRDefault="00F20DF0" w:rsidP="00490331">
      <w:pPr>
        <w:pStyle w:val="NumberedParaAR"/>
        <w:numPr>
          <w:ilvl w:val="0"/>
          <w:numId w:val="4"/>
        </w:numPr>
      </w:pPr>
      <w:r w:rsidRPr="00150790">
        <w:rPr>
          <w:rtl/>
        </w:rPr>
        <w:t xml:space="preserve">استندت المناقشات إلى الوثيقة </w:t>
      </w:r>
      <w:r w:rsidRPr="00150790">
        <w:t>PCT/MIA/25/11</w:t>
      </w:r>
      <w:r w:rsidRPr="00150790">
        <w:rPr>
          <w:rtl/>
        </w:rPr>
        <w:t>.</w:t>
      </w:r>
    </w:p>
    <w:p w:rsidR="002B1C5F" w:rsidRPr="00150790" w:rsidRDefault="002B1C5F" w:rsidP="00490331">
      <w:pPr>
        <w:pStyle w:val="NumberedParaAR"/>
        <w:numPr>
          <w:ilvl w:val="0"/>
          <w:numId w:val="4"/>
        </w:numPr>
      </w:pPr>
      <w:r w:rsidRPr="00150790">
        <w:rPr>
          <w:rtl/>
        </w:rPr>
        <w:t>وسلمت عدة إدارات بأهمية الملخصات ذات النوعية الجيدة وأشارت إلى موافقتها على الخطوات الأخرى الم</w:t>
      </w:r>
      <w:r w:rsidR="00770389" w:rsidRPr="00150790">
        <w:rPr>
          <w:rtl/>
        </w:rPr>
        <w:t>ُ</w:t>
      </w:r>
      <w:r w:rsidRPr="00150790">
        <w:rPr>
          <w:rtl/>
        </w:rPr>
        <w:t>عتزم اتخاذها، بما في ذلك عدم اتباع الخيار في وقت إدخال رسوم تتعلق بمخلصات طويلة أو منخفضة الجودة.</w:t>
      </w:r>
    </w:p>
    <w:p w:rsidR="002B1C5F" w:rsidRPr="00150790" w:rsidRDefault="002B1C5F" w:rsidP="00490331">
      <w:pPr>
        <w:pStyle w:val="NumberedParaAR"/>
        <w:numPr>
          <w:ilvl w:val="0"/>
          <w:numId w:val="4"/>
        </w:numPr>
      </w:pPr>
      <w:proofErr w:type="gramStart"/>
      <w:r w:rsidRPr="00150790">
        <w:rPr>
          <w:rtl/>
        </w:rPr>
        <w:t>وأشارت</w:t>
      </w:r>
      <w:proofErr w:type="gramEnd"/>
      <w:r w:rsidRPr="00150790">
        <w:rPr>
          <w:rtl/>
        </w:rPr>
        <w:t xml:space="preserve"> إحدى الإدارات إلى عدم وجود أي تناظر مباشر بين طول و</w:t>
      </w:r>
      <w:r w:rsidR="00770389" w:rsidRPr="00150790">
        <w:rPr>
          <w:rtl/>
        </w:rPr>
        <w:t xml:space="preserve">جودة </w:t>
      </w:r>
      <w:r w:rsidRPr="00150790">
        <w:rPr>
          <w:rtl/>
        </w:rPr>
        <w:t xml:space="preserve">الملخصات وأن الاعتبارات تتراوح بين مختلف مجالات التكنولوجيا. </w:t>
      </w:r>
      <w:proofErr w:type="gramStart"/>
      <w:r w:rsidRPr="00150790">
        <w:rPr>
          <w:rtl/>
        </w:rPr>
        <w:t>واعتُبر</w:t>
      </w:r>
      <w:proofErr w:type="gramEnd"/>
      <w:r w:rsidRPr="00150790">
        <w:rPr>
          <w:rtl/>
        </w:rPr>
        <w:t xml:space="preserve"> أن تعليم م</w:t>
      </w:r>
      <w:r w:rsidR="00770389" w:rsidRPr="00150790">
        <w:rPr>
          <w:rtl/>
        </w:rPr>
        <w:t xml:space="preserve">ودعي </w:t>
      </w:r>
      <w:r w:rsidRPr="00150790">
        <w:rPr>
          <w:rtl/>
        </w:rPr>
        <w:t xml:space="preserve">الطلبات الذين يستخدمون المبادئ التوجيهية بدلاً من المتطلبات الإلزامية هو السبيل المناسب للمضي قدماً. وأشارت </w:t>
      </w:r>
      <w:r w:rsidR="00770389" w:rsidRPr="00150790">
        <w:rPr>
          <w:rtl/>
        </w:rPr>
        <w:t xml:space="preserve">إدارة </w:t>
      </w:r>
      <w:r w:rsidRPr="00150790">
        <w:rPr>
          <w:rtl/>
        </w:rPr>
        <w:t>أخرى إلى أنه ينبغي تذكير م</w:t>
      </w:r>
      <w:r w:rsidR="00770389" w:rsidRPr="00150790">
        <w:rPr>
          <w:rtl/>
        </w:rPr>
        <w:t xml:space="preserve">ودعي </w:t>
      </w:r>
      <w:r w:rsidRPr="00150790">
        <w:rPr>
          <w:rtl/>
        </w:rPr>
        <w:t xml:space="preserve">الطلبات بالأسباب التي تجعل صياغة ملخص جيد هو في مصلحتهم، بما </w:t>
      </w:r>
      <w:r w:rsidR="00770389" w:rsidRPr="00150790">
        <w:rPr>
          <w:rtl/>
        </w:rPr>
        <w:t xml:space="preserve">يشمل </w:t>
      </w:r>
      <w:r w:rsidRPr="00150790">
        <w:rPr>
          <w:rtl/>
        </w:rPr>
        <w:t xml:space="preserve">التأكد من أن الكشف </w:t>
      </w:r>
      <w:r w:rsidR="00770389" w:rsidRPr="00150790">
        <w:rPr>
          <w:rtl/>
        </w:rPr>
        <w:t>الخاص بهم سي</w:t>
      </w:r>
      <w:r w:rsidR="00917BC2" w:rsidRPr="00150790">
        <w:rPr>
          <w:rtl/>
        </w:rPr>
        <w:t>ُ</w:t>
      </w:r>
      <w:r w:rsidR="00770389" w:rsidRPr="00150790">
        <w:rPr>
          <w:rtl/>
        </w:rPr>
        <w:t xml:space="preserve">نظر إليه </w:t>
      </w:r>
      <w:r w:rsidRPr="00150790">
        <w:rPr>
          <w:rtl/>
        </w:rPr>
        <w:t>ك</w:t>
      </w:r>
      <w:r w:rsidR="00770389" w:rsidRPr="00150790">
        <w:rPr>
          <w:rtl/>
        </w:rPr>
        <w:t xml:space="preserve">أدبيات </w:t>
      </w:r>
      <w:r w:rsidRPr="00150790">
        <w:rPr>
          <w:rtl/>
        </w:rPr>
        <w:t xml:space="preserve">سابقة فعالة </w:t>
      </w:r>
      <w:r w:rsidR="00770389" w:rsidRPr="00150790">
        <w:rPr>
          <w:rtl/>
        </w:rPr>
        <w:t xml:space="preserve">مقابل الطلبات </w:t>
      </w:r>
      <w:r w:rsidRPr="00150790">
        <w:rPr>
          <w:rtl/>
        </w:rPr>
        <w:t xml:space="preserve">اللاحقة من جانب المنافسين والإعلان عن التوافر المحتمل </w:t>
      </w:r>
      <w:r w:rsidR="00770389" w:rsidRPr="00150790">
        <w:rPr>
          <w:rtl/>
        </w:rPr>
        <w:t>ل</w:t>
      </w:r>
      <w:r w:rsidRPr="00150790">
        <w:rPr>
          <w:rtl/>
        </w:rPr>
        <w:t>تقني</w:t>
      </w:r>
      <w:r w:rsidR="00770389" w:rsidRPr="00150790">
        <w:rPr>
          <w:rtl/>
        </w:rPr>
        <w:t>اتهم وأهميتها</w:t>
      </w:r>
      <w:r w:rsidRPr="00150790">
        <w:rPr>
          <w:rtl/>
        </w:rPr>
        <w:t xml:space="preserve">. </w:t>
      </w:r>
      <w:r w:rsidR="00B87FA5" w:rsidRPr="00150790">
        <w:rPr>
          <w:rtl/>
        </w:rPr>
        <w:t>و</w:t>
      </w:r>
      <w:r w:rsidRPr="00150790">
        <w:rPr>
          <w:rtl/>
        </w:rPr>
        <w:t>ستقدم ال</w:t>
      </w:r>
      <w:r w:rsidR="00B87FA5" w:rsidRPr="00150790">
        <w:rPr>
          <w:rtl/>
        </w:rPr>
        <w:t xml:space="preserve">ادارات </w:t>
      </w:r>
      <w:r w:rsidRPr="00150790">
        <w:rPr>
          <w:rtl/>
        </w:rPr>
        <w:t>تعليقات حول الاقتراحات المحددة لتعديل دليل م</w:t>
      </w:r>
      <w:r w:rsidR="00B87FA5" w:rsidRPr="00150790">
        <w:rPr>
          <w:rtl/>
        </w:rPr>
        <w:t xml:space="preserve">ودع </w:t>
      </w:r>
      <w:r w:rsidRPr="00150790">
        <w:rPr>
          <w:rtl/>
        </w:rPr>
        <w:t xml:space="preserve">الطلب وإرشادات البحث الدولي والفحص التمهيدي </w:t>
      </w:r>
      <w:r w:rsidR="00B87FA5" w:rsidRPr="00150790">
        <w:rPr>
          <w:rtl/>
        </w:rPr>
        <w:t xml:space="preserve">الدولي </w:t>
      </w:r>
      <w:r w:rsidRPr="00150790">
        <w:rPr>
          <w:rtl/>
        </w:rPr>
        <w:t xml:space="preserve">استجابة </w:t>
      </w:r>
      <w:r w:rsidR="00B87FA5" w:rsidRPr="00150790">
        <w:rPr>
          <w:rtl/>
        </w:rPr>
        <w:t>ل</w:t>
      </w:r>
      <w:r w:rsidRPr="00150790">
        <w:rPr>
          <w:rtl/>
        </w:rPr>
        <w:t xml:space="preserve">لنشرة </w:t>
      </w:r>
      <w:r w:rsidR="00B87FA5" w:rsidRPr="00150790">
        <w:rPr>
          <w:rtl/>
        </w:rPr>
        <w:t>المقبلة ل</w:t>
      </w:r>
      <w:r w:rsidRPr="00150790">
        <w:rPr>
          <w:rtl/>
        </w:rPr>
        <w:t>معاهدة التعاون بشأن البراءات.</w:t>
      </w:r>
    </w:p>
    <w:p w:rsidR="002B1C5F" w:rsidRPr="00150790" w:rsidRDefault="005C0D73" w:rsidP="00490331">
      <w:pPr>
        <w:pStyle w:val="NumberedParaAR"/>
        <w:numPr>
          <w:ilvl w:val="0"/>
          <w:numId w:val="4"/>
        </w:numPr>
        <w:ind w:left="566"/>
      </w:pPr>
      <w:proofErr w:type="gramStart"/>
      <w:r>
        <w:rPr>
          <w:rFonts w:hint="cs"/>
          <w:rtl/>
        </w:rPr>
        <w:t>و</w:t>
      </w:r>
      <w:r w:rsidR="002B1C5F" w:rsidRPr="00150790">
        <w:rPr>
          <w:rtl/>
        </w:rPr>
        <w:t>لاحظ</w:t>
      </w:r>
      <w:proofErr w:type="gramEnd"/>
      <w:r w:rsidR="002B1C5F" w:rsidRPr="00150790">
        <w:rPr>
          <w:rtl/>
        </w:rPr>
        <w:t xml:space="preserve"> الاجتماع حالة العمل المتعلقة بطول ونوعية الملخصات في </w:t>
      </w:r>
      <w:r w:rsidR="00B87FA5" w:rsidRPr="00150790">
        <w:rPr>
          <w:rtl/>
        </w:rPr>
        <w:t>الطلبات</w:t>
      </w:r>
      <w:r w:rsidR="002B1C5F" w:rsidRPr="00150790">
        <w:rPr>
          <w:rtl/>
        </w:rPr>
        <w:t xml:space="preserve"> الدولية.</w:t>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t>البند 13: البحث والفحص التعاونيان بناء على معاهدة التعاون بشأن البراءات – المشروع الرائد الثالث</w:t>
      </w:r>
    </w:p>
    <w:p w:rsidR="00F20DF0" w:rsidRPr="00150790" w:rsidRDefault="00F20DF0" w:rsidP="00490331">
      <w:pPr>
        <w:pStyle w:val="NumberedParaAR"/>
        <w:numPr>
          <w:ilvl w:val="0"/>
          <w:numId w:val="4"/>
        </w:numPr>
      </w:pPr>
      <w:r w:rsidRPr="00150790">
        <w:rPr>
          <w:rtl/>
        </w:rPr>
        <w:t xml:space="preserve">استندت المناقشات إلى الوثيقة </w:t>
      </w:r>
      <w:r w:rsidRPr="00150790">
        <w:t>PCT/MIA/25/7</w:t>
      </w:r>
      <w:r w:rsidRPr="00150790">
        <w:rPr>
          <w:rtl/>
        </w:rPr>
        <w:t>.</w:t>
      </w:r>
    </w:p>
    <w:p w:rsidR="002B1C5F" w:rsidRPr="00150790" w:rsidRDefault="00B87FA5" w:rsidP="00490331">
      <w:pPr>
        <w:pStyle w:val="NumberedParaAR"/>
        <w:numPr>
          <w:ilvl w:val="0"/>
          <w:numId w:val="4"/>
        </w:numPr>
      </w:pPr>
      <w:r w:rsidRPr="00150790">
        <w:rPr>
          <w:rtl/>
        </w:rPr>
        <w:t>و</w:t>
      </w:r>
      <w:r w:rsidR="002B1C5F" w:rsidRPr="00150790">
        <w:rPr>
          <w:rtl/>
        </w:rPr>
        <w:t xml:space="preserve">أوضح </w:t>
      </w:r>
      <w:r w:rsidR="00101C82" w:rsidRPr="00150790">
        <w:rPr>
          <w:rtl/>
        </w:rPr>
        <w:t>المكتب الأوروبي للبراءات</w:t>
      </w:r>
      <w:r w:rsidRPr="00150790">
        <w:rPr>
          <w:rtl/>
        </w:rPr>
        <w:t xml:space="preserve"> </w:t>
      </w:r>
      <w:r w:rsidR="002B1C5F" w:rsidRPr="00150790">
        <w:rPr>
          <w:rtl/>
        </w:rPr>
        <w:t xml:space="preserve">أن </w:t>
      </w:r>
      <w:r w:rsidRPr="00150790">
        <w:rPr>
          <w:rtl/>
        </w:rPr>
        <w:t>هذه هي السنة الثانية من المرحلة التحضيرية ل</w:t>
      </w:r>
      <w:r w:rsidR="002B1C5F" w:rsidRPr="00150790">
        <w:rPr>
          <w:rtl/>
        </w:rPr>
        <w:t>لفريق ال</w:t>
      </w:r>
      <w:r w:rsidR="009533E1" w:rsidRPr="00150790">
        <w:rPr>
          <w:rtl/>
        </w:rPr>
        <w:t xml:space="preserve">رائد </w:t>
      </w:r>
      <w:r w:rsidR="002B1C5F" w:rsidRPr="00150790">
        <w:rPr>
          <w:rtl/>
        </w:rPr>
        <w:t>للبحث والاستكشاف (</w:t>
      </w:r>
      <w:r w:rsidR="002B1C5F" w:rsidRPr="00150790">
        <w:t>CS &amp; E</w:t>
      </w:r>
      <w:r w:rsidR="002B1C5F" w:rsidRPr="00150790">
        <w:rPr>
          <w:rtl/>
        </w:rPr>
        <w:t xml:space="preserve">). وفي آخر اجتماع عقده في طوكيو في نوفمبر 2017، تم إحراز تقدم بشأن تحديد المؤشرات لرصد النموذج التجريبي، لاسيما المؤشرات التشغيلية. </w:t>
      </w:r>
      <w:r w:rsidR="009533E1" w:rsidRPr="00150790">
        <w:rPr>
          <w:rtl/>
        </w:rPr>
        <w:t>و</w:t>
      </w:r>
      <w:r w:rsidR="002B1C5F" w:rsidRPr="00150790">
        <w:rPr>
          <w:rtl/>
        </w:rPr>
        <w:t>في الاجتماع القادم، المقرر عقده في مدريد في 26 و 27 فبراير 2018، س</w:t>
      </w:r>
      <w:r w:rsidR="009533E1" w:rsidRPr="00150790">
        <w:rPr>
          <w:rtl/>
        </w:rPr>
        <w:t>ي</w:t>
      </w:r>
      <w:r w:rsidR="002B1C5F" w:rsidRPr="00150790">
        <w:rPr>
          <w:rtl/>
        </w:rPr>
        <w:t xml:space="preserve">هدف </w:t>
      </w:r>
      <w:r w:rsidR="009533E1" w:rsidRPr="00150790">
        <w:rPr>
          <w:rtl/>
        </w:rPr>
        <w:t xml:space="preserve">الفريق الرائد للبحث والاستكشاف </w:t>
      </w:r>
      <w:r w:rsidR="002B1C5F" w:rsidRPr="00150790">
        <w:rPr>
          <w:rtl/>
        </w:rPr>
        <w:t>إلى وضع اللمسات الأخيرة على الترتيبات التشغيلية للبرنامج التجريبي، ومناقشة المعلومات المقدمة حول البرنامج التجريبي على مواقع الويب الخاصة بالمكتب على الإنترنت لتحفيز المشاركة بين مجتمع المستخدمين، واتخاذ قرار بشأن تاريخ إطلاق المرحلة التشغيلية من ال</w:t>
      </w:r>
      <w:r w:rsidR="0015630E" w:rsidRPr="00150790">
        <w:rPr>
          <w:rtl/>
        </w:rPr>
        <w:t>مقاصة</w:t>
      </w:r>
      <w:r w:rsidR="002B1C5F" w:rsidRPr="00150790">
        <w:rPr>
          <w:rtl/>
        </w:rPr>
        <w:t>.</w:t>
      </w:r>
    </w:p>
    <w:p w:rsidR="002B1C5F" w:rsidRPr="00150790" w:rsidRDefault="002B1C5F" w:rsidP="00490331">
      <w:pPr>
        <w:pStyle w:val="NumberedParaAR"/>
        <w:numPr>
          <w:ilvl w:val="0"/>
          <w:numId w:val="4"/>
        </w:numPr>
      </w:pPr>
      <w:r w:rsidRPr="00150790">
        <w:rPr>
          <w:rtl/>
        </w:rPr>
        <w:t xml:space="preserve">ورحب </w:t>
      </w:r>
      <w:r w:rsidR="00101C82" w:rsidRPr="00150790">
        <w:rPr>
          <w:rtl/>
        </w:rPr>
        <w:t>مكتب الولايات المتحدة الامريكية للبراءات والعلامات التجارية</w:t>
      </w:r>
      <w:r w:rsidRPr="00150790">
        <w:rPr>
          <w:rtl/>
        </w:rPr>
        <w:t>، الذي شارك في عملية البحث والفحص التعاوني</w:t>
      </w:r>
      <w:r w:rsidR="00816010" w:rsidRPr="00150790">
        <w:rPr>
          <w:rtl/>
        </w:rPr>
        <w:t xml:space="preserve"> </w:t>
      </w:r>
      <w:r w:rsidRPr="00150790">
        <w:rPr>
          <w:rtl/>
        </w:rPr>
        <w:t xml:space="preserve">السابقة مع مكتب </w:t>
      </w:r>
      <w:r w:rsidR="00F7604D" w:rsidRPr="00150790">
        <w:rPr>
          <w:rtl/>
        </w:rPr>
        <w:t>اليابان للبراءات</w:t>
      </w:r>
      <w:r w:rsidRPr="00150790">
        <w:rPr>
          <w:rtl/>
        </w:rPr>
        <w:t xml:space="preserve"> و</w:t>
      </w:r>
      <w:r w:rsidR="00101C82" w:rsidRPr="00150790">
        <w:rPr>
          <w:rtl/>
        </w:rPr>
        <w:t>مكتب كوريا للملكية الفكرية</w:t>
      </w:r>
      <w:r w:rsidRPr="00150790">
        <w:rPr>
          <w:rtl/>
        </w:rPr>
        <w:t xml:space="preserve">، بالمناقشات حول الكيفية التي سيحسِّن بها </w:t>
      </w:r>
      <w:r w:rsidR="00F7604D" w:rsidRPr="00150790">
        <w:rPr>
          <w:rtl/>
        </w:rPr>
        <w:t>الفريق الرائد للبحث والاستكشاف</w:t>
      </w:r>
      <w:r w:rsidRPr="00150790">
        <w:rPr>
          <w:rtl/>
        </w:rPr>
        <w:t xml:space="preserve"> الجودة و</w:t>
      </w:r>
      <w:r w:rsidR="00F7604D" w:rsidRPr="00150790">
        <w:rPr>
          <w:rtl/>
        </w:rPr>
        <w:t>ي</w:t>
      </w:r>
      <w:r w:rsidRPr="00150790">
        <w:rPr>
          <w:rtl/>
        </w:rPr>
        <w:t>وفر الوقت في الفحص الوطني.</w:t>
      </w:r>
    </w:p>
    <w:p w:rsidR="00F20DF0" w:rsidRPr="00150790" w:rsidRDefault="00F20DF0" w:rsidP="00490331">
      <w:pPr>
        <w:pStyle w:val="NumberedParaAR"/>
        <w:numPr>
          <w:ilvl w:val="0"/>
          <w:numId w:val="4"/>
        </w:numPr>
        <w:ind w:left="566"/>
      </w:pPr>
      <w:r w:rsidRPr="00150790">
        <w:rPr>
          <w:rtl/>
        </w:rPr>
        <w:t xml:space="preserve">وأحاط الاجتماع </w:t>
      </w:r>
      <w:proofErr w:type="gramStart"/>
      <w:r w:rsidRPr="00150790">
        <w:rPr>
          <w:rtl/>
        </w:rPr>
        <w:t>علماً</w:t>
      </w:r>
      <w:proofErr w:type="gramEnd"/>
      <w:r w:rsidRPr="00150790">
        <w:rPr>
          <w:rtl/>
        </w:rPr>
        <w:t xml:space="preserve"> بمضمون الوثيقة </w:t>
      </w:r>
      <w:r w:rsidRPr="00150790">
        <w:t>PCT/MIA/25/7</w:t>
      </w:r>
      <w:r w:rsidRPr="00150790">
        <w:rPr>
          <w:rtl/>
        </w:rPr>
        <w:t>.</w:t>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t>البند 14: معايير الكشف التسلسلي بناء على معاهدة التعاون بشأن البراءات</w:t>
      </w:r>
    </w:p>
    <w:p w:rsidR="00F20DF0" w:rsidRPr="00150790" w:rsidRDefault="00F20DF0" w:rsidP="00490331">
      <w:pPr>
        <w:pStyle w:val="NumberedParaAR"/>
        <w:numPr>
          <w:ilvl w:val="0"/>
          <w:numId w:val="4"/>
        </w:numPr>
      </w:pPr>
      <w:r w:rsidRPr="00150790">
        <w:rPr>
          <w:rtl/>
        </w:rPr>
        <w:t xml:space="preserve">استندت المناقشات إلى الوثيقة </w:t>
      </w:r>
      <w:r w:rsidRPr="00150790">
        <w:t>PCT/MIA/25/2</w:t>
      </w:r>
      <w:r w:rsidRPr="00150790">
        <w:rPr>
          <w:rtl/>
        </w:rPr>
        <w:t>.</w:t>
      </w:r>
    </w:p>
    <w:p w:rsidR="002B1C5F" w:rsidRPr="00150790" w:rsidRDefault="002B1C5F" w:rsidP="00F70BAF">
      <w:pPr>
        <w:pStyle w:val="NumberedParaAR"/>
        <w:numPr>
          <w:ilvl w:val="0"/>
          <w:numId w:val="4"/>
        </w:numPr>
      </w:pPr>
      <w:r w:rsidRPr="00150790">
        <w:rPr>
          <w:rtl/>
        </w:rPr>
        <w:t xml:space="preserve">وأكدت إحدى الإدارات </w:t>
      </w:r>
      <w:r w:rsidR="00960526" w:rsidRPr="00150790">
        <w:rPr>
          <w:rtl/>
        </w:rPr>
        <w:t xml:space="preserve">على </w:t>
      </w:r>
      <w:r w:rsidRPr="00150790">
        <w:rPr>
          <w:rtl/>
        </w:rPr>
        <w:t>الحاجة إلى التواصل مع م</w:t>
      </w:r>
      <w:r w:rsidR="00960526" w:rsidRPr="00150790">
        <w:rPr>
          <w:rtl/>
        </w:rPr>
        <w:t xml:space="preserve">ودعي </w:t>
      </w:r>
      <w:r w:rsidRPr="00150790">
        <w:rPr>
          <w:rtl/>
        </w:rPr>
        <w:t xml:space="preserve">الطلبات بشأن اعتماد تاريخ الإيداع الدولي باعتباره التاريخ المرجعي في تحديد المعيار المطبق في إيداع قوائم التسلسل في الطلبات الدولية المتعلقة بانتقال </w:t>
      </w:r>
      <w:r w:rsidR="005731E1" w:rsidRPr="00150790">
        <w:rPr>
          <w:rtl/>
        </w:rPr>
        <w:t>الانفجار العظيم</w:t>
      </w:r>
      <w:r w:rsidR="00565AEB" w:rsidRPr="00150790">
        <w:rPr>
          <w:rtl/>
        </w:rPr>
        <w:t xml:space="preserve"> "</w:t>
      </w:r>
      <w:r w:rsidR="00565AEB" w:rsidRPr="00150790">
        <w:t>big bang</w:t>
      </w:r>
      <w:r w:rsidR="00565AEB" w:rsidRPr="00150790">
        <w:rPr>
          <w:rtl/>
        </w:rPr>
        <w:t>"</w:t>
      </w:r>
      <w:r w:rsidRPr="00150790">
        <w:rPr>
          <w:rtl/>
        </w:rPr>
        <w:t xml:space="preserve"> من </w:t>
      </w:r>
      <w:r w:rsidRPr="00150790">
        <w:t>ST.25</w:t>
      </w:r>
      <w:r w:rsidRPr="00150790">
        <w:rPr>
          <w:rtl/>
        </w:rPr>
        <w:t xml:space="preserve"> إلى </w:t>
      </w:r>
      <w:r w:rsidRPr="00150790">
        <w:t>ST 26</w:t>
      </w:r>
      <w:r w:rsidRPr="00150790">
        <w:rPr>
          <w:rtl/>
        </w:rPr>
        <w:t xml:space="preserve">، الذي سيعقد في يناير 2022. </w:t>
      </w:r>
      <w:r w:rsidR="005731E1" w:rsidRPr="00150790">
        <w:rPr>
          <w:rtl/>
        </w:rPr>
        <w:t>و</w:t>
      </w:r>
      <w:r w:rsidRPr="00150790">
        <w:rPr>
          <w:rtl/>
        </w:rPr>
        <w:t>اقترحت هذه ال</w:t>
      </w:r>
      <w:r w:rsidR="00F70BAF">
        <w:rPr>
          <w:rFonts w:hint="cs"/>
          <w:rtl/>
        </w:rPr>
        <w:t>إ</w:t>
      </w:r>
      <w:r w:rsidR="005731E1" w:rsidRPr="00150790">
        <w:rPr>
          <w:rtl/>
        </w:rPr>
        <w:t xml:space="preserve">دارة </w:t>
      </w:r>
      <w:r w:rsidRPr="00150790">
        <w:rPr>
          <w:rtl/>
        </w:rPr>
        <w:t xml:space="preserve">أن برنامج التحقق يجب أن </w:t>
      </w:r>
      <w:proofErr w:type="gramStart"/>
      <w:r w:rsidRPr="00150790">
        <w:rPr>
          <w:rtl/>
        </w:rPr>
        <w:t>يكون</w:t>
      </w:r>
      <w:proofErr w:type="gramEnd"/>
      <w:r w:rsidRPr="00150790">
        <w:rPr>
          <w:rtl/>
        </w:rPr>
        <w:t xml:space="preserve"> </w:t>
      </w:r>
      <w:r w:rsidR="00A84DC7" w:rsidRPr="00150790">
        <w:rPr>
          <w:rtl/>
        </w:rPr>
        <w:t>متاحا</w:t>
      </w:r>
      <w:r w:rsidRPr="00150790">
        <w:rPr>
          <w:rtl/>
        </w:rPr>
        <w:t xml:space="preserve"> بلغات متعددة.</w:t>
      </w:r>
    </w:p>
    <w:p w:rsidR="00F20DF0" w:rsidRPr="00150790" w:rsidRDefault="00F20DF0" w:rsidP="00490331">
      <w:pPr>
        <w:pStyle w:val="NumberedParaAR"/>
        <w:numPr>
          <w:ilvl w:val="0"/>
          <w:numId w:val="4"/>
        </w:numPr>
        <w:ind w:left="566"/>
      </w:pPr>
      <w:r w:rsidRPr="00150790">
        <w:rPr>
          <w:rtl/>
        </w:rPr>
        <w:lastRenderedPageBreak/>
        <w:t xml:space="preserve">وأحاط الاجتماع </w:t>
      </w:r>
      <w:proofErr w:type="gramStart"/>
      <w:r w:rsidRPr="00150790">
        <w:rPr>
          <w:rtl/>
        </w:rPr>
        <w:t>علماً</w:t>
      </w:r>
      <w:proofErr w:type="gramEnd"/>
      <w:r w:rsidRPr="00150790">
        <w:rPr>
          <w:rtl/>
        </w:rPr>
        <w:t xml:space="preserve"> بمحتويات الوثيقة </w:t>
      </w:r>
      <w:r w:rsidRPr="00150790">
        <w:t>PCT/MIA/25/2</w:t>
      </w:r>
      <w:r w:rsidRPr="00150790">
        <w:rPr>
          <w:rtl/>
        </w:rPr>
        <w:t>.</w:t>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Pr>
      </w:pPr>
      <w:r w:rsidRPr="00150790">
        <w:rPr>
          <w:rFonts w:ascii="Arabic Typesetting" w:hAnsi="Arabic Typesetting" w:cs="Arabic Typesetting"/>
          <w:b w:val="0"/>
          <w:caps w:val="0"/>
          <w:kern w:val="0"/>
          <w:sz w:val="40"/>
          <w:szCs w:val="40"/>
          <w:rtl/>
        </w:rPr>
        <w:t>البند 15: الحد الأدنى للوثائق المنصوص عليها في معاهدة التعاون بشأن البراءات</w:t>
      </w:r>
    </w:p>
    <w:p w:rsidR="000204AE" w:rsidRPr="00150790" w:rsidRDefault="004F48D9" w:rsidP="00265460">
      <w:pPr>
        <w:pStyle w:val="Heading3"/>
        <w:bidi/>
        <w:spacing w:before="120" w:after="240" w:line="360" w:lineRule="exact"/>
        <w:rPr>
          <w:rFonts w:ascii="Arabic Typesetting" w:eastAsia="Times New Roman" w:hAnsi="Arabic Typesetting" w:cs="Arabic Typesetting"/>
          <w:bCs w:val="0"/>
          <w:sz w:val="36"/>
          <w:szCs w:val="36"/>
          <w:u w:val="none"/>
        </w:rPr>
      </w:pPr>
      <w:r w:rsidRPr="00150790">
        <w:rPr>
          <w:rFonts w:ascii="Arabic Typesetting" w:eastAsia="Times New Roman" w:hAnsi="Arabic Typesetting" w:cs="Arabic Typesetting"/>
          <w:bCs w:val="0"/>
          <w:sz w:val="36"/>
          <w:szCs w:val="36"/>
          <w:u w:val="none"/>
          <w:rtl/>
        </w:rPr>
        <w:t>(أ)</w:t>
      </w:r>
      <w:r w:rsidRPr="00150790">
        <w:rPr>
          <w:rFonts w:ascii="Arabic Typesetting" w:eastAsia="Times New Roman" w:hAnsi="Arabic Typesetting" w:cs="Arabic Typesetting"/>
          <w:bCs w:val="0"/>
          <w:sz w:val="36"/>
          <w:szCs w:val="36"/>
          <w:u w:val="none"/>
          <w:rtl/>
        </w:rPr>
        <w:tab/>
      </w:r>
      <w:r w:rsidRPr="00150790">
        <w:rPr>
          <w:rFonts w:ascii="Arabic Typesetting" w:eastAsia="Times New Roman" w:hAnsi="Arabic Typesetting" w:cs="Arabic Typesetting"/>
          <w:bCs w:val="0"/>
          <w:sz w:val="36"/>
          <w:szCs w:val="36"/>
          <w:rtl/>
        </w:rPr>
        <w:t>فرقة العمل المعنية بالحد الأدنى للوثائق المنصوص عليها في معاهدة التعاون بشأن البراءات: تقرير مرحلي</w:t>
      </w:r>
    </w:p>
    <w:p w:rsidR="00F20DF0" w:rsidRPr="00150790" w:rsidRDefault="000204AE" w:rsidP="00490331">
      <w:pPr>
        <w:pStyle w:val="NumberedParaAR"/>
        <w:numPr>
          <w:ilvl w:val="0"/>
          <w:numId w:val="4"/>
        </w:numPr>
      </w:pPr>
      <w:r w:rsidRPr="00150790">
        <w:rPr>
          <w:rtl/>
        </w:rPr>
        <w:t xml:space="preserve">استندت المناقشات إلى الوثيقة </w:t>
      </w:r>
      <w:r w:rsidRPr="00150790">
        <w:t>PCT/MIA/25/4</w:t>
      </w:r>
      <w:r w:rsidRPr="00150790">
        <w:rPr>
          <w:rtl/>
        </w:rPr>
        <w:t xml:space="preserve"> وعرض مقدم من المكتب الأوروبي للبراءات.</w:t>
      </w:r>
      <w:r w:rsidRPr="00150790">
        <w:rPr>
          <w:rStyle w:val="FootnoteReference"/>
        </w:rPr>
        <w:t xml:space="preserve"> </w:t>
      </w:r>
      <w:r w:rsidRPr="00150790">
        <w:rPr>
          <w:rStyle w:val="FootnoteReference"/>
        </w:rPr>
        <w:footnoteReference w:id="2"/>
      </w:r>
    </w:p>
    <w:p w:rsidR="002B1C5F" w:rsidRPr="00150790" w:rsidRDefault="005731E1" w:rsidP="00490331">
      <w:pPr>
        <w:pStyle w:val="NumberedParaAR"/>
        <w:numPr>
          <w:ilvl w:val="0"/>
          <w:numId w:val="4"/>
        </w:numPr>
      </w:pPr>
      <w:r w:rsidRPr="00150790">
        <w:rPr>
          <w:rtl/>
        </w:rPr>
        <w:t>وأشارت الإدارة ب</w:t>
      </w:r>
      <w:r w:rsidR="002B1C5F" w:rsidRPr="00150790">
        <w:rPr>
          <w:rtl/>
        </w:rPr>
        <w:t xml:space="preserve">الموافقة </w:t>
      </w:r>
      <w:r w:rsidRPr="00150790">
        <w:rPr>
          <w:rtl/>
        </w:rPr>
        <w:t xml:space="preserve">على </w:t>
      </w:r>
      <w:r w:rsidR="002B1C5F" w:rsidRPr="00150790">
        <w:rPr>
          <w:rtl/>
        </w:rPr>
        <w:t xml:space="preserve">تقرير من </w:t>
      </w:r>
      <w:r w:rsidR="00101C82" w:rsidRPr="00150790">
        <w:rPr>
          <w:rtl/>
        </w:rPr>
        <w:t>المكتب الأوروبي للبراءات</w:t>
      </w:r>
      <w:r w:rsidRPr="00150790">
        <w:rPr>
          <w:rtl/>
        </w:rPr>
        <w:t xml:space="preserve"> </w:t>
      </w:r>
      <w:r w:rsidR="002B1C5F" w:rsidRPr="00150790">
        <w:rPr>
          <w:rtl/>
        </w:rPr>
        <w:t>يشير إلى إحراز تقدم كبير في تحديد العديد من القضايا التي ينطوي عليها تحسين ما هو حاليا وضع معقد للغاية لكيفية ا</w:t>
      </w:r>
      <w:r w:rsidR="00D45C8D" w:rsidRPr="00150790">
        <w:rPr>
          <w:rtl/>
        </w:rPr>
        <w:t xml:space="preserve">نتماء </w:t>
      </w:r>
      <w:r w:rsidR="002B1C5F" w:rsidRPr="00150790">
        <w:rPr>
          <w:rtl/>
        </w:rPr>
        <w:t>وثائق البراءات لل</w:t>
      </w:r>
      <w:r w:rsidR="00D45C8D" w:rsidRPr="00150790">
        <w:rPr>
          <w:rtl/>
        </w:rPr>
        <w:t xml:space="preserve">حد الأدنى من </w:t>
      </w:r>
      <w:r w:rsidR="002B1C5F" w:rsidRPr="00150790">
        <w:rPr>
          <w:rtl/>
        </w:rPr>
        <w:t>وثائق معاهدة</w:t>
      </w:r>
      <w:r w:rsidR="00D45C8D" w:rsidRPr="00150790">
        <w:rPr>
          <w:rtl/>
        </w:rPr>
        <w:t xml:space="preserve"> التعاون بشأن البراءات</w:t>
      </w:r>
      <w:r w:rsidR="002B1C5F" w:rsidRPr="00150790">
        <w:rPr>
          <w:rtl/>
        </w:rPr>
        <w:t xml:space="preserve">. </w:t>
      </w:r>
      <w:proofErr w:type="gramStart"/>
      <w:r w:rsidR="002B1C5F" w:rsidRPr="00150790">
        <w:rPr>
          <w:rtl/>
        </w:rPr>
        <w:t>ومن</w:t>
      </w:r>
      <w:proofErr w:type="gramEnd"/>
      <w:r w:rsidR="002B1C5F" w:rsidRPr="00150790">
        <w:rPr>
          <w:rtl/>
        </w:rPr>
        <w:t xml:space="preserve"> الجدير بالذكر أنه لا يوجد كيان واضح يمكن تعريفه بأنه "الحد الأدنى من الوثائق" حيث أن المتطلبات تختلف من </w:t>
      </w:r>
      <w:r w:rsidR="00D45C8D" w:rsidRPr="00150790">
        <w:rPr>
          <w:rtl/>
        </w:rPr>
        <w:t xml:space="preserve">إدارة </w:t>
      </w:r>
      <w:r w:rsidR="002B1C5F" w:rsidRPr="00150790">
        <w:rPr>
          <w:rtl/>
        </w:rPr>
        <w:t xml:space="preserve">إلى أخرى حسب لغات العمل بالإضافة إلى العوامل التي تتغير مع مرور الوقت، مثل توافر </w:t>
      </w:r>
      <w:r w:rsidR="00D45C8D" w:rsidRPr="00150790">
        <w:rPr>
          <w:rtl/>
        </w:rPr>
        <w:t>ال</w:t>
      </w:r>
      <w:r w:rsidR="002B1C5F" w:rsidRPr="00150790">
        <w:rPr>
          <w:rtl/>
        </w:rPr>
        <w:t xml:space="preserve">ملخصات </w:t>
      </w:r>
      <w:r w:rsidR="00D45C8D" w:rsidRPr="00150790">
        <w:rPr>
          <w:rtl/>
        </w:rPr>
        <w:t>ب</w:t>
      </w:r>
      <w:r w:rsidR="002B1C5F" w:rsidRPr="00150790">
        <w:rPr>
          <w:rtl/>
        </w:rPr>
        <w:t xml:space="preserve">اللغة الإنجليزية. </w:t>
      </w:r>
      <w:proofErr w:type="gramStart"/>
      <w:r w:rsidR="00D45C8D" w:rsidRPr="00150790">
        <w:rPr>
          <w:rtl/>
        </w:rPr>
        <w:t>وتعد</w:t>
      </w:r>
      <w:proofErr w:type="gramEnd"/>
      <w:r w:rsidR="00D45C8D" w:rsidRPr="00150790">
        <w:rPr>
          <w:rtl/>
        </w:rPr>
        <w:t xml:space="preserve"> </w:t>
      </w:r>
      <w:r w:rsidR="002B1C5F" w:rsidRPr="00150790">
        <w:rPr>
          <w:rtl/>
        </w:rPr>
        <w:t xml:space="preserve">الاعتبارات ذات الصلة الآن مختلفة جدا عن تلك التي تم فيها وضع مفهوم الحد الأدنى من الوثائق. وأصبحت معظم وثائق البراءات متاحة </w:t>
      </w:r>
      <w:r w:rsidR="00D45C8D" w:rsidRPr="00150790">
        <w:rPr>
          <w:rtl/>
        </w:rPr>
        <w:t xml:space="preserve">حاليا </w:t>
      </w:r>
      <w:r w:rsidR="002B1C5F" w:rsidRPr="00150790">
        <w:rPr>
          <w:rtl/>
        </w:rPr>
        <w:t xml:space="preserve">في شكل نص كامل كجزء من قواعد البيانات، مقارنة بالنظم الورقية التي كانت </w:t>
      </w:r>
      <w:r w:rsidR="00D45C8D" w:rsidRPr="00150790">
        <w:rPr>
          <w:rtl/>
        </w:rPr>
        <w:t xml:space="preserve">ذات صلة </w:t>
      </w:r>
      <w:r w:rsidR="002B1C5F" w:rsidRPr="00150790">
        <w:rPr>
          <w:rtl/>
        </w:rPr>
        <w:t xml:space="preserve">في السابق. </w:t>
      </w:r>
      <w:r w:rsidR="00D45C8D" w:rsidRPr="00150790">
        <w:rPr>
          <w:rtl/>
        </w:rPr>
        <w:t xml:space="preserve">واصبحت </w:t>
      </w:r>
      <w:r w:rsidR="002B1C5F" w:rsidRPr="00150790">
        <w:rPr>
          <w:rtl/>
        </w:rPr>
        <w:t xml:space="preserve">جودة الترجمة الآلية التي تتحسن باستمرار بين مختلف اللغات مسألة حالية خاصة. </w:t>
      </w:r>
      <w:r w:rsidR="00D45C8D" w:rsidRPr="00150790">
        <w:rPr>
          <w:rtl/>
        </w:rPr>
        <w:t xml:space="preserve">واصبحت </w:t>
      </w:r>
      <w:r w:rsidR="00233072" w:rsidRPr="00150790">
        <w:rPr>
          <w:rtl/>
        </w:rPr>
        <w:t>ال</w:t>
      </w:r>
      <w:r w:rsidR="002B1C5F" w:rsidRPr="00150790">
        <w:rPr>
          <w:rtl/>
        </w:rPr>
        <w:t xml:space="preserve">أدبيات غير </w:t>
      </w:r>
      <w:r w:rsidR="00233072" w:rsidRPr="00150790">
        <w:rPr>
          <w:rtl/>
        </w:rPr>
        <w:t>المتعلقة ب</w:t>
      </w:r>
      <w:r w:rsidR="002B1C5F" w:rsidRPr="00150790">
        <w:rPr>
          <w:rtl/>
        </w:rPr>
        <w:t>البراءات قضية صعبة بشكل خاص، وما زادها تعقيدا أنه تم تعريفها بشكل أساسي من ناحية الدوريات، والتي أصبح الآن من الصعب جدا الحصول عليها أو لم يعد متاحا بالشكل الذي أ</w:t>
      </w:r>
      <w:r w:rsidR="00B305E1" w:rsidRPr="00150790">
        <w:rPr>
          <w:rtl/>
        </w:rPr>
        <w:t>ُ</w:t>
      </w:r>
      <w:r w:rsidR="002B1C5F" w:rsidRPr="00150790">
        <w:rPr>
          <w:rtl/>
        </w:rPr>
        <w:t>درجت به في الحد الأدنى من الوثائق.</w:t>
      </w:r>
    </w:p>
    <w:p w:rsidR="002B1C5F" w:rsidRPr="00150790" w:rsidRDefault="00A2005E" w:rsidP="00490331">
      <w:pPr>
        <w:pStyle w:val="NumberedParaAR"/>
        <w:numPr>
          <w:ilvl w:val="0"/>
          <w:numId w:val="4"/>
        </w:numPr>
      </w:pPr>
      <w:r w:rsidRPr="00150790">
        <w:rPr>
          <w:rtl/>
        </w:rPr>
        <w:t>و</w:t>
      </w:r>
      <w:r w:rsidR="002B1C5F" w:rsidRPr="00150790">
        <w:rPr>
          <w:rtl/>
        </w:rPr>
        <w:t xml:space="preserve">فيما يتعلق بالوثائق المتعلقة بالبراءات، </w:t>
      </w:r>
      <w:r w:rsidRPr="00150790">
        <w:rPr>
          <w:rtl/>
        </w:rPr>
        <w:t xml:space="preserve">أشارت </w:t>
      </w:r>
      <w:r w:rsidR="002B1C5F" w:rsidRPr="00150790">
        <w:rPr>
          <w:rtl/>
        </w:rPr>
        <w:t xml:space="preserve">الإدارات </w:t>
      </w:r>
      <w:r w:rsidRPr="00150790">
        <w:rPr>
          <w:rtl/>
        </w:rPr>
        <w:t xml:space="preserve">إلى </w:t>
      </w:r>
      <w:r w:rsidR="002B1C5F" w:rsidRPr="00150790">
        <w:rPr>
          <w:rtl/>
        </w:rPr>
        <w:t xml:space="preserve">أن إحدى القضايا الرئيسية التي ينبغي معالجتها هي مدى إدراج نماذج المنفعة. </w:t>
      </w:r>
      <w:proofErr w:type="gramStart"/>
      <w:r w:rsidRPr="00150790">
        <w:rPr>
          <w:rtl/>
        </w:rPr>
        <w:t>و</w:t>
      </w:r>
      <w:r w:rsidR="002B1C5F" w:rsidRPr="00150790">
        <w:rPr>
          <w:rtl/>
        </w:rPr>
        <w:t>في</w:t>
      </w:r>
      <w:proofErr w:type="gramEnd"/>
      <w:r w:rsidR="002B1C5F" w:rsidRPr="00150790">
        <w:rPr>
          <w:rtl/>
        </w:rPr>
        <w:t xml:space="preserve"> الوقت الحاضر، تم إدراج شهادات المنفعة الفرنسية ولكن لا توجد أنواع أخرى من نماذج المنفعة، والتي يقدم بعضها مجموعة واسعة من ال</w:t>
      </w:r>
      <w:r w:rsidR="00233072" w:rsidRPr="00150790">
        <w:rPr>
          <w:rtl/>
        </w:rPr>
        <w:t>كشف التقني</w:t>
      </w:r>
      <w:r w:rsidR="002B1C5F" w:rsidRPr="00150790">
        <w:rPr>
          <w:rtl/>
        </w:rPr>
        <w:t>. و</w:t>
      </w:r>
      <w:r w:rsidR="00233072" w:rsidRPr="00150790">
        <w:rPr>
          <w:rtl/>
        </w:rPr>
        <w:t>أك</w:t>
      </w:r>
      <w:r w:rsidR="002B1C5F" w:rsidRPr="00150790">
        <w:rPr>
          <w:rtl/>
        </w:rPr>
        <w:t>دت عدة إدارات وجهة نظرها بأن جميع نماذج المنفعة التي أتيحت في نسق مناسب ينبغي أن تدرج في الحد الأدنى من الوثائق. وأعربت إدارات أخرى عن الحاجة إلى مراجعة دقيقة للقيمة المضافة التي يمكن أن ت</w:t>
      </w:r>
      <w:r w:rsidR="00233072" w:rsidRPr="00150790">
        <w:rPr>
          <w:rtl/>
        </w:rPr>
        <w:t xml:space="preserve">وفرها </w:t>
      </w:r>
      <w:r w:rsidR="002B1C5F" w:rsidRPr="00150790">
        <w:rPr>
          <w:rtl/>
        </w:rPr>
        <w:t>ل</w:t>
      </w:r>
      <w:r w:rsidR="00233072" w:rsidRPr="00150790">
        <w:rPr>
          <w:rtl/>
        </w:rPr>
        <w:t>ل</w:t>
      </w:r>
      <w:r w:rsidR="002B1C5F" w:rsidRPr="00150790">
        <w:rPr>
          <w:rtl/>
        </w:rPr>
        <w:t>بح</w:t>
      </w:r>
      <w:r w:rsidR="00233072" w:rsidRPr="00150790">
        <w:rPr>
          <w:rtl/>
        </w:rPr>
        <w:t>و</w:t>
      </w:r>
      <w:r w:rsidR="002B1C5F" w:rsidRPr="00150790">
        <w:rPr>
          <w:rtl/>
        </w:rPr>
        <w:t>ث.</w:t>
      </w:r>
    </w:p>
    <w:p w:rsidR="002B1C5F" w:rsidRPr="00150790" w:rsidRDefault="002B1C5F" w:rsidP="00490331">
      <w:pPr>
        <w:pStyle w:val="NumberedParaAR"/>
        <w:numPr>
          <w:ilvl w:val="0"/>
          <w:numId w:val="4"/>
        </w:numPr>
      </w:pPr>
      <w:r w:rsidRPr="00150790">
        <w:rPr>
          <w:rtl/>
        </w:rPr>
        <w:t xml:space="preserve">وأشارت إحدى الإدارات إلى أهمية </w:t>
      </w:r>
      <w:r w:rsidR="00233072" w:rsidRPr="00150790">
        <w:rPr>
          <w:rtl/>
        </w:rPr>
        <w:t xml:space="preserve">توافر </w:t>
      </w:r>
      <w:r w:rsidRPr="00150790">
        <w:rPr>
          <w:rtl/>
        </w:rPr>
        <w:t>التعريفات الصحيحة للحد الأدنى من الوثائق، مشيرة إلى متطلبات القاعدتين 36 و63 من اللائحة التنفيذية لمعاهدة التعاون بشأن البراءات التي مفادها أنه يجب على ال</w:t>
      </w:r>
      <w:r w:rsidR="00233072" w:rsidRPr="00150790">
        <w:rPr>
          <w:rtl/>
        </w:rPr>
        <w:t xml:space="preserve">ادارات </w:t>
      </w:r>
      <w:r w:rsidRPr="00150790">
        <w:rPr>
          <w:rtl/>
        </w:rPr>
        <w:t>الاستمرار في الوصول الفعال إلى المجموعة الكاملة من الوثائق.</w:t>
      </w:r>
    </w:p>
    <w:p w:rsidR="002B1C5F" w:rsidRPr="00150790" w:rsidRDefault="00233072" w:rsidP="00490331">
      <w:pPr>
        <w:pStyle w:val="NumberedParaAR"/>
        <w:numPr>
          <w:ilvl w:val="0"/>
          <w:numId w:val="4"/>
        </w:numPr>
      </w:pPr>
      <w:r w:rsidRPr="00150790">
        <w:rPr>
          <w:rtl/>
        </w:rPr>
        <w:t>و</w:t>
      </w:r>
      <w:r w:rsidR="002B1C5F" w:rsidRPr="00150790">
        <w:rPr>
          <w:rtl/>
        </w:rPr>
        <w:t xml:space="preserve">أشار مكتب </w:t>
      </w:r>
      <w:r w:rsidRPr="00150790">
        <w:rPr>
          <w:rtl/>
        </w:rPr>
        <w:t>التسميات والعلامات والبراءات ب</w:t>
      </w:r>
      <w:r w:rsidR="002B1C5F" w:rsidRPr="00150790">
        <w:rPr>
          <w:rtl/>
        </w:rPr>
        <w:t>الولايات المتحدة الامريكية، باعتباره قائدا لعمل فريق العمل بشأن الأدبيات غير المتعلقة بالبراءات، إلى أنه سيقدم قريبا دراسة استقصائية إلى ال</w:t>
      </w:r>
      <w:r w:rsidRPr="00150790">
        <w:rPr>
          <w:rtl/>
        </w:rPr>
        <w:t xml:space="preserve">ادارات </w:t>
      </w:r>
      <w:r w:rsidR="002B1C5F" w:rsidRPr="00150790">
        <w:rPr>
          <w:rtl/>
        </w:rPr>
        <w:t xml:space="preserve">فيما يتعلق باستخدام أدبيات غير </w:t>
      </w:r>
      <w:r w:rsidRPr="00150790">
        <w:rPr>
          <w:rtl/>
        </w:rPr>
        <w:t>متعلقة ب</w:t>
      </w:r>
      <w:r w:rsidR="002B1C5F" w:rsidRPr="00150790">
        <w:rPr>
          <w:rtl/>
        </w:rPr>
        <w:t xml:space="preserve">البراءات </w:t>
      </w:r>
      <w:r w:rsidRPr="00150790">
        <w:rPr>
          <w:rtl/>
        </w:rPr>
        <w:t>في مجال ا</w:t>
      </w:r>
      <w:r w:rsidR="002B1C5F" w:rsidRPr="00150790">
        <w:rPr>
          <w:rtl/>
        </w:rPr>
        <w:t xml:space="preserve">لبحث، بما في ذلك </w:t>
      </w:r>
      <w:r w:rsidRPr="00150790">
        <w:rPr>
          <w:rtl/>
        </w:rPr>
        <w:t xml:space="preserve">قضايا </w:t>
      </w:r>
      <w:r w:rsidR="002B1C5F" w:rsidRPr="00150790">
        <w:rPr>
          <w:rtl/>
        </w:rPr>
        <w:t xml:space="preserve">المصدر وطريقة البحث وقضايا اللغة </w:t>
      </w:r>
      <w:r w:rsidRPr="00150790">
        <w:rPr>
          <w:rtl/>
        </w:rPr>
        <w:t>و</w:t>
      </w:r>
      <w:r w:rsidR="002B1C5F" w:rsidRPr="00150790">
        <w:rPr>
          <w:rtl/>
        </w:rPr>
        <w:t xml:space="preserve">استخدام الخلاصات وشروط </w:t>
      </w:r>
      <w:r w:rsidRPr="00150790">
        <w:rPr>
          <w:rtl/>
        </w:rPr>
        <w:t>ال</w:t>
      </w:r>
      <w:r w:rsidR="002B1C5F" w:rsidRPr="00150790">
        <w:rPr>
          <w:rtl/>
        </w:rPr>
        <w:t xml:space="preserve">مشاركة </w:t>
      </w:r>
      <w:r w:rsidRPr="00150790">
        <w:rPr>
          <w:rtl/>
        </w:rPr>
        <w:t>ب</w:t>
      </w:r>
      <w:r w:rsidR="002B1C5F" w:rsidRPr="00150790">
        <w:rPr>
          <w:rtl/>
        </w:rPr>
        <w:t>الاقتباسات وأنواع التقييد الأخرى التي قد تنطبق.</w:t>
      </w:r>
    </w:p>
    <w:p w:rsidR="000204AE" w:rsidRPr="00150790" w:rsidRDefault="005C0D73" w:rsidP="00490331">
      <w:pPr>
        <w:pStyle w:val="NumberedParaAR"/>
        <w:numPr>
          <w:ilvl w:val="0"/>
          <w:numId w:val="4"/>
        </w:numPr>
        <w:ind w:left="566"/>
      </w:pPr>
      <w:r>
        <w:rPr>
          <w:rFonts w:hint="cs"/>
          <w:rtl/>
        </w:rPr>
        <w:t>و</w:t>
      </w:r>
      <w:r w:rsidR="000204AE" w:rsidRPr="00150790">
        <w:rPr>
          <w:rtl/>
        </w:rPr>
        <w:t>أحاط الاجتماع علما بمحتويات التقرير المرحلي لفرقة العمل المعنية بالحد الأدنى للوثائق المنصوص عليها في معاهدة التعاون بشأن البراءات</w:t>
      </w:r>
    </w:p>
    <w:p w:rsidR="00F20DF0" w:rsidRPr="00150790" w:rsidRDefault="000204AE" w:rsidP="00265460">
      <w:pPr>
        <w:pStyle w:val="Heading3"/>
        <w:bidi/>
        <w:spacing w:before="120" w:after="240" w:line="360" w:lineRule="exact"/>
        <w:rPr>
          <w:rFonts w:ascii="Arabic Typesetting" w:eastAsia="Times New Roman" w:hAnsi="Arabic Typesetting" w:cs="Arabic Typesetting"/>
          <w:bCs w:val="0"/>
          <w:sz w:val="36"/>
          <w:szCs w:val="36"/>
          <w:u w:val="none"/>
          <w:rtl/>
        </w:rPr>
      </w:pPr>
      <w:r w:rsidRPr="00150790">
        <w:rPr>
          <w:rFonts w:ascii="Arabic Typesetting" w:eastAsia="Times New Roman" w:hAnsi="Arabic Typesetting" w:cs="Arabic Typesetting"/>
          <w:bCs w:val="0"/>
          <w:sz w:val="36"/>
          <w:szCs w:val="36"/>
          <w:u w:val="none"/>
          <w:rtl/>
        </w:rPr>
        <w:t xml:space="preserve"> (ب)</w:t>
      </w:r>
      <w:r w:rsidRPr="00150790">
        <w:rPr>
          <w:rFonts w:ascii="Arabic Typesetting" w:eastAsia="Times New Roman" w:hAnsi="Arabic Typesetting" w:cs="Arabic Typesetting"/>
          <w:bCs w:val="0"/>
          <w:sz w:val="36"/>
          <w:szCs w:val="36"/>
          <w:u w:val="none"/>
          <w:rtl/>
        </w:rPr>
        <w:tab/>
      </w:r>
      <w:r w:rsidRPr="00150790">
        <w:rPr>
          <w:rFonts w:ascii="Arabic Typesetting" w:eastAsia="Times New Roman" w:hAnsi="Arabic Typesetting" w:cs="Arabic Typesetting"/>
          <w:bCs w:val="0"/>
          <w:sz w:val="36"/>
          <w:szCs w:val="36"/>
          <w:rtl/>
        </w:rPr>
        <w:t>المكتبة الرقمية للمعارف التقليدية الهندية</w:t>
      </w:r>
    </w:p>
    <w:p w:rsidR="00F20DF0" w:rsidRPr="00150790" w:rsidRDefault="000204AE" w:rsidP="00490331">
      <w:pPr>
        <w:pStyle w:val="NumberedParaAR"/>
        <w:numPr>
          <w:ilvl w:val="0"/>
          <w:numId w:val="4"/>
        </w:numPr>
      </w:pPr>
      <w:r w:rsidRPr="00150790">
        <w:rPr>
          <w:rtl/>
        </w:rPr>
        <w:t xml:space="preserve">استندت المناقشات إلى الوثيقة </w:t>
      </w:r>
      <w:r w:rsidRPr="00150790">
        <w:t>PCT/MIA/25/9</w:t>
      </w:r>
      <w:r w:rsidRPr="00150790">
        <w:rPr>
          <w:rtl/>
        </w:rPr>
        <w:t xml:space="preserve"> وعرض مقدم من المكتب الهندي للبراءات</w:t>
      </w:r>
      <w:r w:rsidRPr="00150790">
        <w:t xml:space="preserve"> </w:t>
      </w:r>
      <w:r w:rsidRPr="00150790">
        <w:rPr>
          <w:rStyle w:val="FootnoteReference"/>
        </w:rPr>
        <w:footnoteReference w:id="3"/>
      </w:r>
      <w:r w:rsidRPr="00150790">
        <w:t>.</w:t>
      </w:r>
    </w:p>
    <w:p w:rsidR="002B1C5F" w:rsidRPr="00150790" w:rsidRDefault="002B1C5F" w:rsidP="00490331">
      <w:pPr>
        <w:pStyle w:val="NumberedParaAR"/>
        <w:numPr>
          <w:ilvl w:val="0"/>
          <w:numId w:val="4"/>
        </w:numPr>
      </w:pPr>
      <w:r w:rsidRPr="00150790">
        <w:rPr>
          <w:rtl/>
        </w:rPr>
        <w:lastRenderedPageBreak/>
        <w:t xml:space="preserve">وأشار المكتب </w:t>
      </w:r>
      <w:r w:rsidR="00481CCE" w:rsidRPr="00150790">
        <w:rPr>
          <w:rtl/>
        </w:rPr>
        <w:t xml:space="preserve">الهندي للبراءات </w:t>
      </w:r>
      <w:r w:rsidRPr="00150790">
        <w:rPr>
          <w:rtl/>
        </w:rPr>
        <w:t>إلى الأسباب التي دعت في عام 2015 إلى إضافة المكتبة الرقمية الهندية للمعارف التقليدية (</w:t>
      </w:r>
      <w:r w:rsidRPr="00150790">
        <w:t>TKDL</w:t>
      </w:r>
      <w:r w:rsidRPr="00150790">
        <w:rPr>
          <w:rtl/>
        </w:rPr>
        <w:t xml:space="preserve">) إلى الحد الأدنى </w:t>
      </w:r>
      <w:r w:rsidR="00481CCE" w:rsidRPr="00150790">
        <w:rPr>
          <w:rtl/>
        </w:rPr>
        <w:t>لل</w:t>
      </w:r>
      <w:r w:rsidRPr="00150790">
        <w:rPr>
          <w:rtl/>
        </w:rPr>
        <w:t xml:space="preserve">وثائق </w:t>
      </w:r>
      <w:r w:rsidR="00481CCE" w:rsidRPr="00150790">
        <w:rPr>
          <w:rtl/>
        </w:rPr>
        <w:t xml:space="preserve">المنصوص عليها في </w:t>
      </w:r>
      <w:r w:rsidRPr="00150790">
        <w:rPr>
          <w:rtl/>
        </w:rPr>
        <w:t xml:space="preserve">معاهدة التعاون بشأن البراءات. </w:t>
      </w:r>
      <w:proofErr w:type="gramStart"/>
      <w:r w:rsidRPr="00150790">
        <w:rPr>
          <w:rtl/>
        </w:rPr>
        <w:t>و</w:t>
      </w:r>
      <w:r w:rsidR="00481CCE" w:rsidRPr="00150790">
        <w:rPr>
          <w:rtl/>
        </w:rPr>
        <w:t>أفاد</w:t>
      </w:r>
      <w:proofErr w:type="gramEnd"/>
      <w:r w:rsidR="00481CCE" w:rsidRPr="00150790">
        <w:rPr>
          <w:rtl/>
        </w:rPr>
        <w:t xml:space="preserve"> أن الطعن في</w:t>
      </w:r>
      <w:r w:rsidRPr="00150790">
        <w:rPr>
          <w:rtl/>
        </w:rPr>
        <w:t xml:space="preserve"> العديد من براءات الاختراع استناداً إلى إثبات وجود المعارف التقليدية ذات الصلة</w:t>
      </w:r>
      <w:r w:rsidR="00481CCE" w:rsidRPr="00150790">
        <w:rPr>
          <w:rtl/>
        </w:rPr>
        <w:t xml:space="preserve"> قد تم بنجاح</w:t>
      </w:r>
      <w:r w:rsidRPr="00150790">
        <w:rPr>
          <w:rtl/>
        </w:rPr>
        <w:t xml:space="preserve">. </w:t>
      </w:r>
      <w:r w:rsidR="00481CCE" w:rsidRPr="00150790">
        <w:rPr>
          <w:rtl/>
        </w:rPr>
        <w:t>و</w:t>
      </w:r>
      <w:r w:rsidRPr="00150790">
        <w:rPr>
          <w:rtl/>
        </w:rPr>
        <w:t xml:space="preserve">كانت قاعدة البيانات قيد الاستخدام بالفعل في العديد من مكاتب البراءات، بما في ذلك تلك المكاتب التي تعمل كإدارات بحث دولي. </w:t>
      </w:r>
      <w:r w:rsidR="00481CCE" w:rsidRPr="00150790">
        <w:rPr>
          <w:rtl/>
        </w:rPr>
        <w:t>و</w:t>
      </w:r>
      <w:r w:rsidRPr="00150790">
        <w:rPr>
          <w:rtl/>
        </w:rPr>
        <w:t xml:space="preserve">أدخل المكتب </w:t>
      </w:r>
      <w:r w:rsidR="00481CCE" w:rsidRPr="00150790">
        <w:rPr>
          <w:rtl/>
        </w:rPr>
        <w:t>ال</w:t>
      </w:r>
      <w:r w:rsidRPr="00150790">
        <w:rPr>
          <w:rtl/>
        </w:rPr>
        <w:t xml:space="preserve">تغييرات </w:t>
      </w:r>
      <w:r w:rsidR="00481CCE" w:rsidRPr="00150790">
        <w:rPr>
          <w:rtl/>
        </w:rPr>
        <w:t>ال</w:t>
      </w:r>
      <w:r w:rsidRPr="00150790">
        <w:rPr>
          <w:rtl/>
        </w:rPr>
        <w:t xml:space="preserve">مختلفة </w:t>
      </w:r>
      <w:r w:rsidR="00481CCE" w:rsidRPr="00150790">
        <w:rPr>
          <w:rtl/>
        </w:rPr>
        <w:t xml:space="preserve">التي </w:t>
      </w:r>
      <w:proofErr w:type="gramStart"/>
      <w:r w:rsidRPr="00150790">
        <w:rPr>
          <w:rtl/>
        </w:rPr>
        <w:t>تم</w:t>
      </w:r>
      <w:proofErr w:type="gramEnd"/>
      <w:r w:rsidRPr="00150790">
        <w:rPr>
          <w:rtl/>
        </w:rPr>
        <w:t xml:space="preserve"> إدخالها على اتفاقية الوصول. </w:t>
      </w:r>
      <w:proofErr w:type="gramStart"/>
      <w:r w:rsidR="00481CCE" w:rsidRPr="00150790">
        <w:rPr>
          <w:rtl/>
        </w:rPr>
        <w:t>و</w:t>
      </w:r>
      <w:r w:rsidRPr="00150790">
        <w:rPr>
          <w:rtl/>
        </w:rPr>
        <w:t>اعتبر</w:t>
      </w:r>
      <w:proofErr w:type="gramEnd"/>
      <w:r w:rsidRPr="00150790">
        <w:rPr>
          <w:rtl/>
        </w:rPr>
        <w:t xml:space="preserve"> المكتب أن هذه القضايا تناولت جميع المخاوف التي أعربت عنها سابقاً الإدارات الدولية باستثناء تلك المتعلقة بالرغبة في </w:t>
      </w:r>
      <w:r w:rsidR="00481CCE" w:rsidRPr="00150790">
        <w:rPr>
          <w:rtl/>
        </w:rPr>
        <w:t>القدرة</w:t>
      </w:r>
      <w:r w:rsidRPr="00150790">
        <w:rPr>
          <w:rtl/>
        </w:rPr>
        <w:t xml:space="preserve"> على تحميل قاعدة البيانات الكاملة إلى أنظمة البحث الخاصة </w:t>
      </w:r>
      <w:r w:rsidR="00970490" w:rsidRPr="00150790">
        <w:rPr>
          <w:rFonts w:hint="cs"/>
          <w:rtl/>
        </w:rPr>
        <w:t>بالإدارات</w:t>
      </w:r>
      <w:r w:rsidRPr="00150790">
        <w:rPr>
          <w:rtl/>
        </w:rPr>
        <w:t xml:space="preserve"> لإجراء بح</w:t>
      </w:r>
      <w:r w:rsidR="00481CCE" w:rsidRPr="00150790">
        <w:rPr>
          <w:rtl/>
        </w:rPr>
        <w:t>و</w:t>
      </w:r>
      <w:r w:rsidRPr="00150790">
        <w:rPr>
          <w:rtl/>
        </w:rPr>
        <w:t xml:space="preserve">ث أكثر كفاءة مع </w:t>
      </w:r>
      <w:r w:rsidR="00481CCE" w:rsidRPr="00150790">
        <w:rPr>
          <w:rtl/>
        </w:rPr>
        <w:t>كشف</w:t>
      </w:r>
      <w:r w:rsidRPr="00150790">
        <w:rPr>
          <w:rtl/>
        </w:rPr>
        <w:t xml:space="preserve"> من مصادر أخرى. وأشار المكتب إلى أنه لم يتم تقديم مثل هذا الشرط لمقدمي المعلومات الآخرين وأن بعض الأجزاء الأخرى من </w:t>
      </w:r>
      <w:r w:rsidR="00481CCE" w:rsidRPr="00150790">
        <w:rPr>
          <w:rtl/>
        </w:rPr>
        <w:t>الحد الادنى ل</w:t>
      </w:r>
      <w:r w:rsidRPr="00150790">
        <w:rPr>
          <w:rtl/>
        </w:rPr>
        <w:t xml:space="preserve">لوثائق كانت إما صعبة أو مكلفة </w:t>
      </w:r>
      <w:r w:rsidR="00481CCE" w:rsidRPr="00150790">
        <w:rPr>
          <w:rtl/>
        </w:rPr>
        <w:t>بالنسبة لعملية</w:t>
      </w:r>
      <w:r w:rsidRPr="00150790">
        <w:rPr>
          <w:rtl/>
        </w:rPr>
        <w:t xml:space="preserve"> البحث. </w:t>
      </w:r>
      <w:proofErr w:type="gramStart"/>
      <w:r w:rsidRPr="00150790">
        <w:rPr>
          <w:rtl/>
        </w:rPr>
        <w:t>وفيما</w:t>
      </w:r>
      <w:proofErr w:type="gramEnd"/>
      <w:r w:rsidRPr="00150790">
        <w:rPr>
          <w:rtl/>
        </w:rPr>
        <w:t xml:space="preserve"> يتعلق بتوافر المعلومات لم</w:t>
      </w:r>
      <w:r w:rsidR="00481CCE" w:rsidRPr="00150790">
        <w:rPr>
          <w:rtl/>
        </w:rPr>
        <w:t xml:space="preserve">ودعي </w:t>
      </w:r>
      <w:r w:rsidRPr="00150790">
        <w:rPr>
          <w:rtl/>
        </w:rPr>
        <w:t xml:space="preserve">الطلبات، </w:t>
      </w:r>
      <w:r w:rsidR="00481CCE" w:rsidRPr="00150790">
        <w:rPr>
          <w:rtl/>
        </w:rPr>
        <w:t xml:space="preserve">أشار </w:t>
      </w:r>
      <w:r w:rsidRPr="00150790">
        <w:rPr>
          <w:rtl/>
        </w:rPr>
        <w:t xml:space="preserve">المكتب أيضاً </w:t>
      </w:r>
      <w:r w:rsidR="00481CCE" w:rsidRPr="00150790">
        <w:rPr>
          <w:rtl/>
        </w:rPr>
        <w:t xml:space="preserve">إلى </w:t>
      </w:r>
      <w:r w:rsidRPr="00150790">
        <w:rPr>
          <w:rtl/>
        </w:rPr>
        <w:t>أن المواد الأصلية المشار إليها في قاعدة البيانات هي جميع الوثائق المنشورة، المتاحة من مصادر أخرى. وعلاوة على ذلك</w:t>
      </w:r>
      <w:r w:rsidR="00481CCE" w:rsidRPr="00150790">
        <w:rPr>
          <w:rtl/>
        </w:rPr>
        <w:t>،</w:t>
      </w:r>
      <w:r w:rsidRPr="00150790">
        <w:rPr>
          <w:rtl/>
        </w:rPr>
        <w:t xml:space="preserve"> </w:t>
      </w:r>
      <w:r w:rsidR="00481CCE" w:rsidRPr="00150790">
        <w:rPr>
          <w:rtl/>
        </w:rPr>
        <w:t xml:space="preserve">يزود المكتب الهندي للبراءات </w:t>
      </w:r>
      <w:r w:rsidRPr="00150790">
        <w:rPr>
          <w:rtl/>
        </w:rPr>
        <w:t>ل</w:t>
      </w:r>
      <w:r w:rsidR="00481CCE" w:rsidRPr="00150790">
        <w:rPr>
          <w:rtl/>
        </w:rPr>
        <w:t xml:space="preserve">مودعي الطلبات </w:t>
      </w:r>
      <w:r w:rsidRPr="00150790">
        <w:rPr>
          <w:rtl/>
        </w:rPr>
        <w:t xml:space="preserve">المحتملين </w:t>
      </w:r>
      <w:r w:rsidR="00481CCE" w:rsidRPr="00150790">
        <w:rPr>
          <w:rtl/>
        </w:rPr>
        <w:t>ب</w:t>
      </w:r>
      <w:r w:rsidRPr="00150790">
        <w:rPr>
          <w:rtl/>
        </w:rPr>
        <w:t xml:space="preserve">خدمة البحث المسبق </w:t>
      </w:r>
      <w:r w:rsidR="00481CCE" w:rsidRPr="00150790">
        <w:rPr>
          <w:rtl/>
        </w:rPr>
        <w:t>ب</w:t>
      </w:r>
      <w:r w:rsidRPr="00150790">
        <w:rPr>
          <w:rtl/>
        </w:rPr>
        <w:t xml:space="preserve">قاعدة البيانات </w:t>
      </w:r>
      <w:r w:rsidR="002D2907" w:rsidRPr="00150790">
        <w:rPr>
          <w:rtl/>
        </w:rPr>
        <w:t xml:space="preserve">حتى لا </w:t>
      </w:r>
      <w:r w:rsidR="00970490" w:rsidRPr="00150790">
        <w:rPr>
          <w:rFonts w:hint="cs"/>
          <w:rtl/>
        </w:rPr>
        <w:t>يتفاجؤوا</w:t>
      </w:r>
      <w:r w:rsidRPr="00150790">
        <w:rPr>
          <w:rtl/>
        </w:rPr>
        <w:t xml:space="preserve"> بمواد يمكن الاستشهاد بها من قاعدة البيانات، وبأن المكاتب الأخرى ستتمكن من القيام بنفس الشيء.</w:t>
      </w:r>
    </w:p>
    <w:p w:rsidR="002B1C5F" w:rsidRPr="00150790" w:rsidRDefault="002B1C5F" w:rsidP="00490331">
      <w:pPr>
        <w:pStyle w:val="NumberedParaAR"/>
        <w:numPr>
          <w:ilvl w:val="0"/>
          <w:numId w:val="4"/>
        </w:numPr>
      </w:pPr>
      <w:r w:rsidRPr="00150790">
        <w:rPr>
          <w:rtl/>
        </w:rPr>
        <w:t>وأكدت ال</w:t>
      </w:r>
      <w:r w:rsidR="002D2907" w:rsidRPr="00150790">
        <w:rPr>
          <w:rtl/>
        </w:rPr>
        <w:t xml:space="preserve">إدارات </w:t>
      </w:r>
      <w:r w:rsidRPr="00150790">
        <w:rPr>
          <w:rtl/>
        </w:rPr>
        <w:t xml:space="preserve">من جديد </w:t>
      </w:r>
      <w:r w:rsidR="002D2907" w:rsidRPr="00150790">
        <w:rPr>
          <w:rtl/>
        </w:rPr>
        <w:t xml:space="preserve">على </w:t>
      </w:r>
      <w:r w:rsidRPr="00150790">
        <w:rPr>
          <w:rtl/>
        </w:rPr>
        <w:t xml:space="preserve">وجهة نظرها بأن </w:t>
      </w:r>
      <w:r w:rsidR="002D2907" w:rsidRPr="00150790">
        <w:rPr>
          <w:rtl/>
        </w:rPr>
        <w:t>المكتبة الرقمية للمعارف التقليدية</w:t>
      </w:r>
      <w:r w:rsidRPr="00150790">
        <w:rPr>
          <w:rtl/>
        </w:rPr>
        <w:t xml:space="preserve"> تمثل مصدرا قيما للمعلومات ل</w:t>
      </w:r>
      <w:r w:rsidR="002D2907" w:rsidRPr="00150790">
        <w:rPr>
          <w:rtl/>
        </w:rPr>
        <w:t>فائدة ا</w:t>
      </w:r>
      <w:r w:rsidRPr="00150790">
        <w:rPr>
          <w:rtl/>
        </w:rPr>
        <w:t>لبحث عن طلبات البراءات في مختلف ميادين التكنولوجيا. ومع ذلك، أضاف</w:t>
      </w:r>
      <w:r w:rsidR="002D2907" w:rsidRPr="00150790">
        <w:rPr>
          <w:rtl/>
        </w:rPr>
        <w:t xml:space="preserve">ت تلك </w:t>
      </w:r>
      <w:r w:rsidR="00EF0140" w:rsidRPr="00150790">
        <w:rPr>
          <w:rFonts w:hint="cs"/>
          <w:rtl/>
        </w:rPr>
        <w:t>ال</w:t>
      </w:r>
      <w:r w:rsidR="00EF0140">
        <w:rPr>
          <w:rFonts w:hint="cs"/>
          <w:rtl/>
        </w:rPr>
        <w:t>إ</w:t>
      </w:r>
      <w:r w:rsidR="00EF0140" w:rsidRPr="00150790">
        <w:rPr>
          <w:rFonts w:hint="cs"/>
          <w:rtl/>
        </w:rPr>
        <w:t>دارا</w:t>
      </w:r>
      <w:r w:rsidR="00EF0140" w:rsidRPr="00150790">
        <w:rPr>
          <w:rFonts w:hint="eastAsia"/>
          <w:rtl/>
        </w:rPr>
        <w:t>ت</w:t>
      </w:r>
      <w:r w:rsidR="002D2907" w:rsidRPr="00150790">
        <w:rPr>
          <w:rtl/>
        </w:rPr>
        <w:t xml:space="preserve"> </w:t>
      </w:r>
      <w:r w:rsidRPr="00150790">
        <w:rPr>
          <w:rtl/>
        </w:rPr>
        <w:t xml:space="preserve">أن هناك حاجة إلى استكمال العمل على مبادئ الأدبيات غير المتعلقة بالبراءات في الحد الأدنى من الوثائق المنصوص عليها في معاهدة التعاون بشأن البراءات من قبل فرقة العمل قبل إضافتها. </w:t>
      </w:r>
      <w:r w:rsidR="002D2907" w:rsidRPr="00150790">
        <w:rPr>
          <w:rtl/>
        </w:rPr>
        <w:t xml:space="preserve">وفيما يلي </w:t>
      </w:r>
      <w:r w:rsidRPr="00150790">
        <w:rPr>
          <w:rtl/>
        </w:rPr>
        <w:t>الشواغل المحددة التي تم ذكرها:</w:t>
      </w:r>
    </w:p>
    <w:p w:rsidR="002B1C5F" w:rsidRPr="00150790" w:rsidRDefault="002B1C5F" w:rsidP="00265460">
      <w:pPr>
        <w:pStyle w:val="ONUME"/>
        <w:numPr>
          <w:ilvl w:val="0"/>
          <w:numId w:val="0"/>
        </w:numPr>
        <w:bidi/>
        <w:spacing w:after="240" w:line="360" w:lineRule="exact"/>
        <w:ind w:left="566"/>
        <w:rPr>
          <w:rFonts w:ascii="Arabic Typesetting" w:eastAsia="Times New Roman" w:hAnsi="Arabic Typesetting" w:cs="Arabic Typesetting"/>
          <w:sz w:val="36"/>
          <w:szCs w:val="36"/>
          <w:lang w:eastAsia="en-US"/>
        </w:rPr>
      </w:pPr>
      <w:r w:rsidRPr="00150790">
        <w:rPr>
          <w:rFonts w:ascii="Arabic Typesetting" w:eastAsia="Times New Roman" w:hAnsi="Arabic Typesetting" w:cs="Arabic Typesetting"/>
          <w:sz w:val="36"/>
          <w:szCs w:val="36"/>
          <w:rtl/>
          <w:lang w:eastAsia="en-US"/>
        </w:rPr>
        <w:t>(أ)</w:t>
      </w:r>
      <w:r w:rsidR="00EF0140">
        <w:rPr>
          <w:rFonts w:ascii="Arabic Typesetting" w:eastAsia="Times New Roman" w:hAnsi="Arabic Typesetting" w:cs="Arabic Typesetting" w:hint="cs"/>
          <w:sz w:val="36"/>
          <w:szCs w:val="36"/>
          <w:rtl/>
          <w:lang w:eastAsia="en-US"/>
        </w:rPr>
        <w:tab/>
      </w:r>
      <w:r w:rsidRPr="00150790">
        <w:rPr>
          <w:rFonts w:ascii="Arabic Typesetting" w:eastAsia="Times New Roman" w:hAnsi="Arabic Typesetting" w:cs="Arabic Typesetting"/>
          <w:sz w:val="36"/>
          <w:szCs w:val="36"/>
          <w:rtl/>
          <w:lang w:eastAsia="en-US"/>
        </w:rPr>
        <w:t xml:space="preserve">القيود التي لا تزال </w:t>
      </w:r>
      <w:r w:rsidR="002D2907" w:rsidRPr="00150790">
        <w:rPr>
          <w:rFonts w:ascii="Arabic Typesetting" w:eastAsia="Times New Roman" w:hAnsi="Arabic Typesetting" w:cs="Arabic Typesetting"/>
          <w:sz w:val="36"/>
          <w:szCs w:val="36"/>
          <w:rtl/>
          <w:lang w:eastAsia="en-US"/>
        </w:rPr>
        <w:t xml:space="preserve">تضعها </w:t>
      </w:r>
      <w:r w:rsidRPr="00150790">
        <w:rPr>
          <w:rFonts w:ascii="Arabic Typesetting" w:eastAsia="Times New Roman" w:hAnsi="Arabic Typesetting" w:cs="Arabic Typesetting"/>
          <w:sz w:val="36"/>
          <w:szCs w:val="36"/>
          <w:rtl/>
          <w:lang w:eastAsia="en-US"/>
        </w:rPr>
        <w:t xml:space="preserve">اتفاقية الوصول المعدلة على القدرة على عرض واستخدام </w:t>
      </w:r>
      <w:r w:rsidR="002D2907" w:rsidRPr="00150790">
        <w:rPr>
          <w:rFonts w:ascii="Arabic Typesetting" w:eastAsia="Times New Roman" w:hAnsi="Arabic Typesetting" w:cs="Arabic Typesetting"/>
          <w:sz w:val="36"/>
          <w:szCs w:val="36"/>
          <w:rtl/>
          <w:lang w:eastAsia="en-US"/>
        </w:rPr>
        <w:t>الادبيات</w:t>
      </w:r>
      <w:r w:rsidRPr="00150790">
        <w:rPr>
          <w:rFonts w:ascii="Arabic Typesetting" w:eastAsia="Times New Roman" w:hAnsi="Arabic Typesetting" w:cs="Arabic Typesetting"/>
          <w:sz w:val="36"/>
          <w:szCs w:val="36"/>
          <w:rtl/>
          <w:lang w:eastAsia="en-US"/>
        </w:rPr>
        <w:t xml:space="preserve"> السابقة؛</w:t>
      </w:r>
    </w:p>
    <w:p w:rsidR="002B1C5F" w:rsidRPr="00150790" w:rsidRDefault="002B1C5F" w:rsidP="00265460">
      <w:pPr>
        <w:pStyle w:val="ONUME"/>
        <w:numPr>
          <w:ilvl w:val="0"/>
          <w:numId w:val="0"/>
        </w:numPr>
        <w:bidi/>
        <w:spacing w:after="240" w:line="360" w:lineRule="exact"/>
        <w:ind w:left="566"/>
        <w:rPr>
          <w:rFonts w:ascii="Arabic Typesetting" w:eastAsia="Times New Roman" w:hAnsi="Arabic Typesetting" w:cs="Arabic Typesetting"/>
          <w:sz w:val="36"/>
          <w:szCs w:val="36"/>
          <w:rtl/>
          <w:lang w:eastAsia="en-US"/>
        </w:rPr>
      </w:pPr>
      <w:r w:rsidRPr="00150790">
        <w:rPr>
          <w:rFonts w:ascii="Arabic Typesetting" w:eastAsia="Times New Roman" w:hAnsi="Arabic Typesetting" w:cs="Arabic Typesetting"/>
          <w:sz w:val="36"/>
          <w:szCs w:val="36"/>
          <w:rtl/>
          <w:lang w:eastAsia="en-US"/>
        </w:rPr>
        <w:t>(ب)</w:t>
      </w:r>
      <w:r w:rsidR="00EF0140">
        <w:rPr>
          <w:rFonts w:ascii="Arabic Typesetting" w:eastAsia="Times New Roman" w:hAnsi="Arabic Typesetting" w:cs="Arabic Typesetting" w:hint="cs"/>
          <w:sz w:val="36"/>
          <w:szCs w:val="36"/>
          <w:rtl/>
          <w:lang w:eastAsia="en-US"/>
        </w:rPr>
        <w:tab/>
      </w:r>
      <w:r w:rsidRPr="00150790">
        <w:rPr>
          <w:rFonts w:ascii="Arabic Typesetting" w:eastAsia="Times New Roman" w:hAnsi="Arabic Typesetting" w:cs="Arabic Typesetting"/>
          <w:sz w:val="36"/>
          <w:szCs w:val="36"/>
          <w:rtl/>
          <w:lang w:eastAsia="en-US"/>
        </w:rPr>
        <w:t xml:space="preserve">التأثير </w:t>
      </w:r>
      <w:proofErr w:type="gramStart"/>
      <w:r w:rsidRPr="00150790">
        <w:rPr>
          <w:rFonts w:ascii="Arabic Typesetting" w:eastAsia="Times New Roman" w:hAnsi="Arabic Typesetting" w:cs="Arabic Typesetting"/>
          <w:sz w:val="36"/>
          <w:szCs w:val="36"/>
          <w:rtl/>
          <w:lang w:eastAsia="en-US"/>
        </w:rPr>
        <w:t>على</w:t>
      </w:r>
      <w:proofErr w:type="gramEnd"/>
      <w:r w:rsidRPr="00150790">
        <w:rPr>
          <w:rFonts w:ascii="Arabic Typesetting" w:eastAsia="Times New Roman" w:hAnsi="Arabic Typesetting" w:cs="Arabic Typesetting"/>
          <w:sz w:val="36"/>
          <w:szCs w:val="36"/>
          <w:rtl/>
          <w:lang w:eastAsia="en-US"/>
        </w:rPr>
        <w:t xml:space="preserve"> وضع </w:t>
      </w:r>
      <w:r w:rsidR="00EF0140" w:rsidRPr="00150790">
        <w:rPr>
          <w:rFonts w:hint="cs"/>
          <w:rtl/>
        </w:rPr>
        <w:t>ال</w:t>
      </w:r>
      <w:r w:rsidR="00EF0140">
        <w:rPr>
          <w:rFonts w:hint="cs"/>
          <w:rtl/>
        </w:rPr>
        <w:t>إ</w:t>
      </w:r>
      <w:r w:rsidR="00EF0140" w:rsidRPr="00150790">
        <w:rPr>
          <w:rFonts w:hint="cs"/>
          <w:rtl/>
        </w:rPr>
        <w:t>دارا</w:t>
      </w:r>
      <w:r w:rsidR="00EF0140" w:rsidRPr="00150790">
        <w:rPr>
          <w:rFonts w:hint="eastAsia"/>
          <w:rtl/>
        </w:rPr>
        <w:t>ت</w:t>
      </w:r>
      <w:r w:rsidR="00EF0140" w:rsidRPr="00150790">
        <w:rPr>
          <w:rFonts w:ascii="Arabic Typesetting" w:eastAsia="Times New Roman" w:hAnsi="Arabic Typesetting" w:cs="Arabic Typesetting"/>
          <w:sz w:val="36"/>
          <w:szCs w:val="36"/>
          <w:rtl/>
          <w:lang w:eastAsia="en-US"/>
        </w:rPr>
        <w:t xml:space="preserve"> </w:t>
      </w:r>
      <w:r w:rsidRPr="00150790">
        <w:rPr>
          <w:rFonts w:ascii="Arabic Typesetting" w:eastAsia="Times New Roman" w:hAnsi="Arabic Typesetting" w:cs="Arabic Typesetting"/>
          <w:sz w:val="36"/>
          <w:szCs w:val="36"/>
          <w:rtl/>
          <w:lang w:eastAsia="en-US"/>
        </w:rPr>
        <w:t>إذا ألغيت إمكانية وصوله</w:t>
      </w:r>
      <w:r w:rsidR="002D2907" w:rsidRPr="00150790">
        <w:rPr>
          <w:rFonts w:ascii="Arabic Typesetting" w:eastAsia="Times New Roman" w:hAnsi="Arabic Typesetting" w:cs="Arabic Typesetting"/>
          <w:sz w:val="36"/>
          <w:szCs w:val="36"/>
          <w:rtl/>
          <w:lang w:eastAsia="en-US"/>
        </w:rPr>
        <w:t>ا</w:t>
      </w:r>
      <w:r w:rsidRPr="00150790">
        <w:rPr>
          <w:rFonts w:ascii="Arabic Typesetting" w:eastAsia="Times New Roman" w:hAnsi="Arabic Typesetting" w:cs="Arabic Typesetting"/>
          <w:sz w:val="36"/>
          <w:szCs w:val="36"/>
          <w:rtl/>
          <w:lang w:eastAsia="en-US"/>
        </w:rPr>
        <w:t xml:space="preserve"> إلى المكتبة الرقمية للمعارف التقليدية؛</w:t>
      </w:r>
    </w:p>
    <w:p w:rsidR="002B1C5F" w:rsidRPr="00150790" w:rsidRDefault="002B1C5F" w:rsidP="00265460">
      <w:pPr>
        <w:pStyle w:val="ONUME"/>
        <w:numPr>
          <w:ilvl w:val="0"/>
          <w:numId w:val="0"/>
        </w:numPr>
        <w:bidi/>
        <w:spacing w:after="240" w:line="360" w:lineRule="exact"/>
        <w:ind w:left="566"/>
        <w:rPr>
          <w:rFonts w:ascii="Arabic Typesetting" w:eastAsia="Times New Roman" w:hAnsi="Arabic Typesetting" w:cs="Arabic Typesetting"/>
          <w:sz w:val="36"/>
          <w:szCs w:val="36"/>
          <w:lang w:eastAsia="en-US"/>
        </w:rPr>
      </w:pPr>
      <w:r w:rsidRPr="00150790">
        <w:rPr>
          <w:rFonts w:ascii="Arabic Typesetting" w:eastAsia="Times New Roman" w:hAnsi="Arabic Typesetting" w:cs="Arabic Typesetting"/>
          <w:sz w:val="36"/>
          <w:szCs w:val="36"/>
          <w:rtl/>
          <w:lang w:eastAsia="en-US"/>
        </w:rPr>
        <w:t>(ج)</w:t>
      </w:r>
      <w:r w:rsidR="00EF0140">
        <w:rPr>
          <w:rFonts w:ascii="Arabic Typesetting" w:eastAsia="Times New Roman" w:hAnsi="Arabic Typesetting" w:cs="Arabic Typesetting" w:hint="cs"/>
          <w:sz w:val="36"/>
          <w:szCs w:val="36"/>
          <w:rtl/>
          <w:lang w:eastAsia="en-US"/>
        </w:rPr>
        <w:tab/>
      </w:r>
      <w:proofErr w:type="gramStart"/>
      <w:r w:rsidRPr="00150790">
        <w:rPr>
          <w:rFonts w:ascii="Arabic Typesetting" w:eastAsia="Times New Roman" w:hAnsi="Arabic Typesetting" w:cs="Arabic Typesetting"/>
          <w:sz w:val="36"/>
          <w:szCs w:val="36"/>
          <w:rtl/>
          <w:lang w:eastAsia="en-US"/>
        </w:rPr>
        <w:t>كفاءة</w:t>
      </w:r>
      <w:proofErr w:type="gramEnd"/>
      <w:r w:rsidRPr="00150790">
        <w:rPr>
          <w:rFonts w:ascii="Arabic Typesetting" w:eastAsia="Times New Roman" w:hAnsi="Arabic Typesetting" w:cs="Arabic Typesetting"/>
          <w:sz w:val="36"/>
          <w:szCs w:val="36"/>
          <w:rtl/>
          <w:lang w:eastAsia="en-US"/>
        </w:rPr>
        <w:t xml:space="preserve"> البحث إذا تعذر البحث </w:t>
      </w:r>
      <w:r w:rsidR="002D2907" w:rsidRPr="00150790">
        <w:rPr>
          <w:rFonts w:ascii="Arabic Typesetting" w:eastAsia="Times New Roman" w:hAnsi="Arabic Typesetting" w:cs="Arabic Typesetting"/>
          <w:sz w:val="36"/>
          <w:szCs w:val="36"/>
          <w:rtl/>
          <w:lang w:eastAsia="en-US"/>
        </w:rPr>
        <w:t xml:space="preserve">في المكتبة الرقمية للمعارف التقليدية </w:t>
      </w:r>
      <w:r w:rsidRPr="00150790">
        <w:rPr>
          <w:rFonts w:ascii="Arabic Typesetting" w:eastAsia="Times New Roman" w:hAnsi="Arabic Typesetting" w:cs="Arabic Typesetting"/>
          <w:sz w:val="36"/>
          <w:szCs w:val="36"/>
          <w:rtl/>
          <w:lang w:eastAsia="en-US"/>
        </w:rPr>
        <w:t>من خلال أنظمة مشتركة لقواعد البيانات</w:t>
      </w:r>
      <w:r w:rsidR="00EF0140">
        <w:rPr>
          <w:rFonts w:ascii="Arabic Typesetting" w:eastAsia="Times New Roman" w:hAnsi="Arabic Typesetting" w:cs="Arabic Typesetting" w:hint="cs"/>
          <w:sz w:val="36"/>
          <w:szCs w:val="36"/>
          <w:rtl/>
          <w:lang w:eastAsia="en-US"/>
        </w:rPr>
        <w:t> </w:t>
      </w:r>
      <w:r w:rsidRPr="00150790">
        <w:rPr>
          <w:rFonts w:ascii="Arabic Typesetting" w:eastAsia="Times New Roman" w:hAnsi="Arabic Typesetting" w:cs="Arabic Typesetting"/>
          <w:sz w:val="36"/>
          <w:szCs w:val="36"/>
          <w:rtl/>
          <w:lang w:eastAsia="en-US"/>
        </w:rPr>
        <w:t>الأخرى؛</w:t>
      </w:r>
    </w:p>
    <w:p w:rsidR="002B1C5F" w:rsidRPr="00150790" w:rsidRDefault="002B1C5F" w:rsidP="00265460">
      <w:pPr>
        <w:pStyle w:val="ONUME"/>
        <w:numPr>
          <w:ilvl w:val="0"/>
          <w:numId w:val="0"/>
        </w:numPr>
        <w:bidi/>
        <w:spacing w:after="240" w:line="360" w:lineRule="exact"/>
        <w:ind w:left="566"/>
        <w:rPr>
          <w:rFonts w:ascii="Arabic Typesetting" w:eastAsia="Times New Roman" w:hAnsi="Arabic Typesetting" w:cs="Arabic Typesetting"/>
          <w:sz w:val="36"/>
          <w:szCs w:val="36"/>
          <w:lang w:eastAsia="en-US"/>
        </w:rPr>
      </w:pPr>
      <w:r w:rsidRPr="00150790">
        <w:rPr>
          <w:rFonts w:ascii="Arabic Typesetting" w:eastAsia="Times New Roman" w:hAnsi="Arabic Typesetting" w:cs="Arabic Typesetting"/>
          <w:sz w:val="36"/>
          <w:szCs w:val="36"/>
          <w:rtl/>
          <w:lang w:eastAsia="en-US"/>
        </w:rPr>
        <w:t>(د)</w:t>
      </w:r>
      <w:r w:rsidR="00EF0140">
        <w:rPr>
          <w:rFonts w:ascii="Arabic Typesetting" w:eastAsia="Times New Roman" w:hAnsi="Arabic Typesetting" w:cs="Arabic Typesetting" w:hint="cs"/>
          <w:sz w:val="36"/>
          <w:szCs w:val="36"/>
          <w:rtl/>
          <w:lang w:eastAsia="en-US"/>
        </w:rPr>
        <w:tab/>
      </w:r>
      <w:r w:rsidRPr="00150790">
        <w:rPr>
          <w:rFonts w:ascii="Arabic Typesetting" w:eastAsia="Times New Roman" w:hAnsi="Arabic Typesetting" w:cs="Arabic Typesetting"/>
          <w:sz w:val="36"/>
          <w:szCs w:val="36"/>
          <w:rtl/>
          <w:lang w:eastAsia="en-US"/>
        </w:rPr>
        <w:t xml:space="preserve">أثر الديباجة على </w:t>
      </w:r>
      <w:r w:rsidR="002D2907" w:rsidRPr="00150790">
        <w:rPr>
          <w:rFonts w:ascii="Arabic Typesetting" w:eastAsia="Times New Roman" w:hAnsi="Arabic Typesetting" w:cs="Arabic Typesetting"/>
          <w:sz w:val="36"/>
          <w:szCs w:val="36"/>
          <w:rtl/>
          <w:lang w:eastAsia="en-US"/>
        </w:rPr>
        <w:t xml:space="preserve">جزئية </w:t>
      </w:r>
      <w:r w:rsidRPr="00150790">
        <w:rPr>
          <w:rFonts w:ascii="Arabic Typesetting" w:eastAsia="Times New Roman" w:hAnsi="Arabic Typesetting" w:cs="Arabic Typesetting"/>
          <w:sz w:val="36"/>
          <w:szCs w:val="36"/>
          <w:rtl/>
          <w:lang w:eastAsia="en-US"/>
        </w:rPr>
        <w:t xml:space="preserve">الوثائق غير المتعلقة بالبراءات من الحد الأدنى من الوثائق المنصوص عليها في معاهدة التعاون بشأن البراءات، مما حد من اشتراط البحث في </w:t>
      </w:r>
      <w:r w:rsidR="00C825F0" w:rsidRPr="00150790">
        <w:rPr>
          <w:rFonts w:ascii="Arabic Typesetting" w:eastAsia="Times New Roman" w:hAnsi="Arabic Typesetting" w:cs="Arabic Typesetting"/>
          <w:sz w:val="36"/>
          <w:szCs w:val="36"/>
          <w:rtl/>
          <w:lang w:eastAsia="en-US"/>
        </w:rPr>
        <w:t>الوثائق غير المتعلقة ب</w:t>
      </w:r>
      <w:r w:rsidRPr="00150790">
        <w:rPr>
          <w:rFonts w:ascii="Arabic Typesetting" w:eastAsia="Times New Roman" w:hAnsi="Arabic Typesetting" w:cs="Arabic Typesetting"/>
          <w:sz w:val="36"/>
          <w:szCs w:val="36"/>
          <w:rtl/>
          <w:lang w:eastAsia="en-US"/>
        </w:rPr>
        <w:t xml:space="preserve">البراءات </w:t>
      </w:r>
      <w:r w:rsidR="00C825F0" w:rsidRPr="00150790">
        <w:rPr>
          <w:rFonts w:ascii="Arabic Typesetting" w:eastAsia="Times New Roman" w:hAnsi="Arabic Typesetting" w:cs="Arabic Typesetting"/>
          <w:sz w:val="36"/>
          <w:szCs w:val="36"/>
          <w:rtl/>
          <w:lang w:eastAsia="en-US"/>
        </w:rPr>
        <w:t xml:space="preserve">بالنسبة </w:t>
      </w:r>
      <w:r w:rsidRPr="00150790">
        <w:rPr>
          <w:rFonts w:ascii="Arabic Typesetting" w:eastAsia="Times New Roman" w:hAnsi="Arabic Typesetting" w:cs="Arabic Typesetting"/>
          <w:sz w:val="36"/>
          <w:szCs w:val="36"/>
          <w:rtl/>
          <w:lang w:eastAsia="en-US"/>
        </w:rPr>
        <w:t>للمنشورات من فترة خمس سنوات قبل تاريخ الإيداع الدولي لل</w:t>
      </w:r>
      <w:r w:rsidR="00C825F0" w:rsidRPr="00150790">
        <w:rPr>
          <w:rFonts w:ascii="Arabic Typesetting" w:eastAsia="Times New Roman" w:hAnsi="Arabic Typesetting" w:cs="Arabic Typesetting"/>
          <w:sz w:val="36"/>
          <w:szCs w:val="36"/>
          <w:rtl/>
          <w:lang w:eastAsia="en-US"/>
        </w:rPr>
        <w:t xml:space="preserve">طلب </w:t>
      </w:r>
      <w:r w:rsidRPr="00150790">
        <w:rPr>
          <w:rFonts w:ascii="Arabic Typesetting" w:eastAsia="Times New Roman" w:hAnsi="Arabic Typesetting" w:cs="Arabic Typesetting"/>
          <w:sz w:val="36"/>
          <w:szCs w:val="36"/>
          <w:rtl/>
          <w:lang w:eastAsia="en-US"/>
        </w:rPr>
        <w:t xml:space="preserve">الدولي الجاري </w:t>
      </w:r>
      <w:r w:rsidR="00692122" w:rsidRPr="00150790">
        <w:rPr>
          <w:rFonts w:ascii="Arabic Typesetting" w:eastAsia="Times New Roman" w:hAnsi="Arabic Typesetting" w:cs="Arabic Typesetting"/>
          <w:sz w:val="36"/>
          <w:szCs w:val="36"/>
          <w:rtl/>
          <w:lang w:eastAsia="en-US"/>
        </w:rPr>
        <w:t>البحث عنه؛</w:t>
      </w:r>
    </w:p>
    <w:p w:rsidR="002B1C5F" w:rsidRPr="00150790" w:rsidRDefault="002B1C5F" w:rsidP="00265460">
      <w:pPr>
        <w:pStyle w:val="ONUME"/>
        <w:numPr>
          <w:ilvl w:val="0"/>
          <w:numId w:val="0"/>
        </w:numPr>
        <w:bidi/>
        <w:spacing w:after="240" w:line="360" w:lineRule="exact"/>
        <w:ind w:left="566"/>
        <w:rPr>
          <w:rFonts w:ascii="Arabic Typesetting" w:eastAsia="Times New Roman" w:hAnsi="Arabic Typesetting" w:cs="Arabic Typesetting"/>
          <w:sz w:val="36"/>
          <w:szCs w:val="36"/>
          <w:lang w:eastAsia="en-US"/>
        </w:rPr>
      </w:pPr>
      <w:r w:rsidRPr="00150790">
        <w:rPr>
          <w:rFonts w:ascii="Arabic Typesetting" w:eastAsia="Times New Roman" w:hAnsi="Arabic Typesetting" w:cs="Arabic Typesetting"/>
          <w:sz w:val="36"/>
          <w:szCs w:val="36"/>
          <w:rtl/>
          <w:lang w:eastAsia="en-US"/>
        </w:rPr>
        <w:t>(هـ)</w:t>
      </w:r>
      <w:r w:rsidR="00EF0140">
        <w:rPr>
          <w:rFonts w:ascii="Arabic Typesetting" w:eastAsia="Times New Roman" w:hAnsi="Arabic Typesetting" w:cs="Arabic Typesetting" w:hint="cs"/>
          <w:sz w:val="36"/>
          <w:szCs w:val="36"/>
          <w:rtl/>
          <w:lang w:eastAsia="en-US"/>
        </w:rPr>
        <w:tab/>
      </w:r>
      <w:r w:rsidRPr="00150790">
        <w:rPr>
          <w:rFonts w:ascii="Arabic Typesetting" w:eastAsia="Times New Roman" w:hAnsi="Arabic Typesetting" w:cs="Arabic Typesetting"/>
          <w:sz w:val="36"/>
          <w:szCs w:val="36"/>
          <w:rtl/>
          <w:lang w:eastAsia="en-US"/>
        </w:rPr>
        <w:t xml:space="preserve">لم يتم تحديد محتويات </w:t>
      </w:r>
      <w:r w:rsidR="00692122" w:rsidRPr="00150790">
        <w:rPr>
          <w:rFonts w:ascii="Arabic Typesetting" w:hAnsi="Arabic Typesetting" w:cs="Arabic Typesetting"/>
          <w:sz w:val="36"/>
          <w:szCs w:val="36"/>
          <w:rtl/>
        </w:rPr>
        <w:t>المكتبة الرقمية للمعارف التقليدية</w:t>
      </w:r>
      <w:r w:rsidRPr="00150790">
        <w:rPr>
          <w:rFonts w:ascii="Arabic Typesetting" w:eastAsia="Times New Roman" w:hAnsi="Arabic Typesetting" w:cs="Arabic Typesetting"/>
          <w:sz w:val="36"/>
          <w:szCs w:val="36"/>
          <w:rtl/>
          <w:lang w:eastAsia="en-US"/>
        </w:rPr>
        <w:t xml:space="preserve"> التي تم طلب إدراجها في الحد الأدنى من </w:t>
      </w:r>
      <w:r w:rsidR="00692122" w:rsidRPr="00150790">
        <w:rPr>
          <w:rFonts w:ascii="Arabic Typesetting" w:eastAsia="Times New Roman" w:hAnsi="Arabic Typesetting" w:cs="Arabic Typesetting"/>
          <w:sz w:val="36"/>
          <w:szCs w:val="36"/>
          <w:rtl/>
          <w:lang w:eastAsia="en-US"/>
        </w:rPr>
        <w:t>ال</w:t>
      </w:r>
      <w:r w:rsidRPr="00150790">
        <w:rPr>
          <w:rFonts w:ascii="Arabic Typesetting" w:eastAsia="Times New Roman" w:hAnsi="Arabic Typesetting" w:cs="Arabic Typesetting"/>
          <w:sz w:val="36"/>
          <w:szCs w:val="36"/>
          <w:rtl/>
          <w:lang w:eastAsia="en-US"/>
        </w:rPr>
        <w:t xml:space="preserve">وثائق </w:t>
      </w:r>
      <w:r w:rsidR="00692122" w:rsidRPr="00150790">
        <w:rPr>
          <w:rFonts w:ascii="Arabic Typesetting" w:eastAsia="Times New Roman" w:hAnsi="Arabic Typesetting" w:cs="Arabic Typesetting"/>
          <w:sz w:val="36"/>
          <w:szCs w:val="36"/>
          <w:rtl/>
          <w:lang w:eastAsia="en-US"/>
        </w:rPr>
        <w:t xml:space="preserve">المنصوص عليها في </w:t>
      </w:r>
      <w:r w:rsidRPr="00150790">
        <w:rPr>
          <w:rFonts w:ascii="Arabic Typesetting" w:eastAsia="Times New Roman" w:hAnsi="Arabic Typesetting" w:cs="Arabic Typesetting"/>
          <w:sz w:val="36"/>
          <w:szCs w:val="36"/>
          <w:rtl/>
          <w:lang w:eastAsia="en-US"/>
        </w:rPr>
        <w:t>معاهدة التعاون بشأن البراءات بشكل واضح.</w:t>
      </w:r>
    </w:p>
    <w:p w:rsidR="002B1C5F" w:rsidRPr="00150790" w:rsidRDefault="002B1C5F" w:rsidP="00490331">
      <w:pPr>
        <w:pStyle w:val="NumberedParaAR"/>
        <w:numPr>
          <w:ilvl w:val="0"/>
          <w:numId w:val="4"/>
        </w:numPr>
      </w:pPr>
      <w:r w:rsidRPr="00150790">
        <w:rPr>
          <w:rtl/>
        </w:rPr>
        <w:t xml:space="preserve">وأوضحت إحدى الإدارات التي لم </w:t>
      </w:r>
      <w:r w:rsidR="00692122" w:rsidRPr="00150790">
        <w:rPr>
          <w:rtl/>
        </w:rPr>
        <w:t>ي</w:t>
      </w:r>
      <w:r w:rsidRPr="00150790">
        <w:rPr>
          <w:rtl/>
        </w:rPr>
        <w:t>ت</w:t>
      </w:r>
      <w:r w:rsidR="00692122" w:rsidRPr="00150790">
        <w:rPr>
          <w:rtl/>
        </w:rPr>
        <w:t>ا</w:t>
      </w:r>
      <w:r w:rsidRPr="00150790">
        <w:rPr>
          <w:rtl/>
        </w:rPr>
        <w:t>ح لها النفاذ حتى الآن إلى المكتبة الرقمية للمعارف التقليدية أنها تحتاج إلى مزيد من المعلومات بشأن قاعدة البيانات وأساليب الوصول إليها.</w:t>
      </w:r>
    </w:p>
    <w:p w:rsidR="002B1C5F" w:rsidRPr="00150790" w:rsidRDefault="002B1C5F" w:rsidP="00490331">
      <w:pPr>
        <w:pStyle w:val="NumberedParaAR"/>
        <w:numPr>
          <w:ilvl w:val="0"/>
          <w:numId w:val="4"/>
        </w:numPr>
      </w:pPr>
      <w:r w:rsidRPr="00150790">
        <w:rPr>
          <w:rtl/>
        </w:rPr>
        <w:t>وأ</w:t>
      </w:r>
      <w:r w:rsidR="00692122" w:rsidRPr="00150790">
        <w:rPr>
          <w:rtl/>
        </w:rPr>
        <w:t>وضح</w:t>
      </w:r>
      <w:r w:rsidRPr="00150790">
        <w:rPr>
          <w:rtl/>
        </w:rPr>
        <w:t xml:space="preserve"> المكتب </w:t>
      </w:r>
      <w:r w:rsidR="00692122" w:rsidRPr="00150790">
        <w:rPr>
          <w:rtl/>
        </w:rPr>
        <w:t xml:space="preserve">الهندي للبراءات </w:t>
      </w:r>
      <w:r w:rsidRPr="00150790">
        <w:rPr>
          <w:rtl/>
        </w:rPr>
        <w:t xml:space="preserve">إلى أنه قد </w:t>
      </w:r>
      <w:r w:rsidR="00692122" w:rsidRPr="00150790">
        <w:rPr>
          <w:rtl/>
        </w:rPr>
        <w:t>أحاط ب</w:t>
      </w:r>
      <w:r w:rsidRPr="00150790">
        <w:rPr>
          <w:rtl/>
        </w:rPr>
        <w:t>الشواغل</w:t>
      </w:r>
      <w:r w:rsidR="00692122" w:rsidRPr="00150790">
        <w:rPr>
          <w:rtl/>
        </w:rPr>
        <w:t xml:space="preserve">، </w:t>
      </w:r>
      <w:r w:rsidRPr="00150790">
        <w:rPr>
          <w:rtl/>
        </w:rPr>
        <w:t xml:space="preserve">وسيتصدى لهذه الأمور </w:t>
      </w:r>
      <w:r w:rsidR="00692122" w:rsidRPr="00150790">
        <w:rPr>
          <w:rtl/>
        </w:rPr>
        <w:t xml:space="preserve">بشكل أكبر </w:t>
      </w:r>
      <w:r w:rsidRPr="00150790">
        <w:rPr>
          <w:rtl/>
        </w:rPr>
        <w:t>من خلال فرقة العمل و</w:t>
      </w:r>
      <w:r w:rsidR="00692122" w:rsidRPr="00150790">
        <w:rPr>
          <w:rtl/>
        </w:rPr>
        <w:t xml:space="preserve">أعرب عن امله </w:t>
      </w:r>
      <w:r w:rsidRPr="00150790">
        <w:rPr>
          <w:rtl/>
        </w:rPr>
        <w:t>في التوصل إلى نتيجة إيجابية قريبا.</w:t>
      </w:r>
    </w:p>
    <w:p w:rsidR="00F20DF0" w:rsidRPr="00150790" w:rsidRDefault="00F20DF0" w:rsidP="00265460">
      <w:pPr>
        <w:pStyle w:val="Heading1"/>
        <w:bidi/>
        <w:spacing w:after="240" w:line="360" w:lineRule="exact"/>
        <w:rPr>
          <w:rFonts w:ascii="Arabic Typesetting" w:hAnsi="Arabic Typesetting" w:cs="Arabic Typesetting"/>
          <w:b w:val="0"/>
          <w:caps w:val="0"/>
          <w:kern w:val="0"/>
          <w:sz w:val="40"/>
          <w:szCs w:val="40"/>
          <w:rtl/>
        </w:rPr>
      </w:pPr>
      <w:r w:rsidRPr="00150790">
        <w:rPr>
          <w:rFonts w:ascii="Arabic Typesetting" w:hAnsi="Arabic Typesetting" w:cs="Arabic Typesetting"/>
          <w:b w:val="0"/>
          <w:caps w:val="0"/>
          <w:kern w:val="0"/>
          <w:sz w:val="40"/>
          <w:szCs w:val="40"/>
          <w:rtl/>
        </w:rPr>
        <w:lastRenderedPageBreak/>
        <w:t xml:space="preserve">البند 16: </w:t>
      </w:r>
      <w:proofErr w:type="gramStart"/>
      <w:r w:rsidRPr="00150790">
        <w:rPr>
          <w:rFonts w:ascii="Arabic Typesetting" w:hAnsi="Arabic Typesetting" w:cs="Arabic Typesetting"/>
          <w:b w:val="0"/>
          <w:caps w:val="0"/>
          <w:kern w:val="0"/>
          <w:sz w:val="40"/>
          <w:szCs w:val="40"/>
          <w:rtl/>
        </w:rPr>
        <w:t>العمل</w:t>
      </w:r>
      <w:proofErr w:type="gramEnd"/>
      <w:r w:rsidRPr="00150790">
        <w:rPr>
          <w:rFonts w:ascii="Arabic Typesetting" w:hAnsi="Arabic Typesetting" w:cs="Arabic Typesetting"/>
          <w:b w:val="0"/>
          <w:caps w:val="0"/>
          <w:kern w:val="0"/>
          <w:sz w:val="40"/>
          <w:szCs w:val="40"/>
          <w:rtl/>
        </w:rPr>
        <w:t xml:space="preserve"> المقبل</w:t>
      </w:r>
    </w:p>
    <w:p w:rsidR="00D02E1C" w:rsidRPr="00150790" w:rsidRDefault="00F20DF0" w:rsidP="00490331">
      <w:pPr>
        <w:pStyle w:val="NumberedParaAR"/>
        <w:numPr>
          <w:ilvl w:val="0"/>
          <w:numId w:val="4"/>
        </w:numPr>
        <w:ind w:left="566"/>
      </w:pPr>
      <w:proofErr w:type="gramStart"/>
      <w:r w:rsidRPr="00150790">
        <w:rPr>
          <w:rtl/>
        </w:rPr>
        <w:t>أشار</w:t>
      </w:r>
      <w:proofErr w:type="gramEnd"/>
      <w:r w:rsidRPr="00150790">
        <w:rPr>
          <w:rtl/>
        </w:rPr>
        <w:t xml:space="preserve"> الاجتماع إلى أنه يعتزم عقد الدورة المقبلة في الفصل الأول من عام 2019، أي مباشرة بعد اجتماع الفريق الفرعي المعني بالجودة</w:t>
      </w:r>
      <w:r w:rsidR="002E7850" w:rsidRPr="00150790">
        <w:rPr>
          <w:rtl/>
        </w:rPr>
        <w:t>.</w:t>
      </w:r>
      <w:r w:rsidR="00C13DF1" w:rsidRPr="00150790">
        <w:t xml:space="preserve"> </w:t>
      </w:r>
      <w:proofErr w:type="gramStart"/>
      <w:r w:rsidR="00D02E1C" w:rsidRPr="00150790">
        <w:rPr>
          <w:rtl/>
        </w:rPr>
        <w:t>وفي</w:t>
      </w:r>
      <w:proofErr w:type="gramEnd"/>
      <w:r w:rsidR="00D02E1C" w:rsidRPr="00150790">
        <w:rPr>
          <w:rtl/>
        </w:rPr>
        <w:t xml:space="preserve"> ضوء </w:t>
      </w:r>
      <w:r w:rsidR="00C13DF1" w:rsidRPr="00150790">
        <w:rPr>
          <w:rtl/>
        </w:rPr>
        <w:t xml:space="preserve">أجندة </w:t>
      </w:r>
      <w:r w:rsidR="00D02E1C" w:rsidRPr="00150790">
        <w:rPr>
          <w:rtl/>
        </w:rPr>
        <w:t>ا</w:t>
      </w:r>
      <w:r w:rsidR="00C13DF1" w:rsidRPr="00150790">
        <w:rPr>
          <w:rtl/>
        </w:rPr>
        <w:t>لفر</w:t>
      </w:r>
      <w:r w:rsidR="008A2685" w:rsidRPr="00150790">
        <w:rPr>
          <w:rtl/>
        </w:rPr>
        <w:t>ي</w:t>
      </w:r>
      <w:r w:rsidR="00C13DF1" w:rsidRPr="00150790">
        <w:rPr>
          <w:rtl/>
        </w:rPr>
        <w:t>ق</w:t>
      </w:r>
      <w:r w:rsidR="00D02E1C" w:rsidRPr="00150790">
        <w:rPr>
          <w:rtl/>
        </w:rPr>
        <w:t xml:space="preserve"> الفرعي </w:t>
      </w:r>
      <w:r w:rsidR="005D07F4" w:rsidRPr="00150790">
        <w:rPr>
          <w:rtl/>
        </w:rPr>
        <w:t>المعني با</w:t>
      </w:r>
      <w:r w:rsidR="00D02E1C" w:rsidRPr="00150790">
        <w:rPr>
          <w:rtl/>
        </w:rPr>
        <w:t xml:space="preserve">لجودة التي ازداد حجمها في الاجتماعات الأخيرة، </w:t>
      </w:r>
      <w:r w:rsidR="00C13DF1" w:rsidRPr="00150790">
        <w:rPr>
          <w:rtl/>
        </w:rPr>
        <w:t>وافق</w:t>
      </w:r>
      <w:r w:rsidR="00D02E1C" w:rsidRPr="00150790">
        <w:rPr>
          <w:rtl/>
        </w:rPr>
        <w:t xml:space="preserve"> الاجتماع </w:t>
      </w:r>
      <w:r w:rsidR="00C13DF1" w:rsidRPr="00150790">
        <w:rPr>
          <w:rtl/>
        </w:rPr>
        <w:t xml:space="preserve">على </w:t>
      </w:r>
      <w:r w:rsidR="00D02E1C" w:rsidRPr="00150790">
        <w:rPr>
          <w:rtl/>
        </w:rPr>
        <w:t>اقتراح المكتب الدولي بعقد اجتماع ا</w:t>
      </w:r>
      <w:r w:rsidR="005D07F4" w:rsidRPr="00150790">
        <w:rPr>
          <w:rtl/>
        </w:rPr>
        <w:t>لفر</w:t>
      </w:r>
      <w:r w:rsidR="008A2685" w:rsidRPr="00150790">
        <w:rPr>
          <w:rtl/>
        </w:rPr>
        <w:t>ي</w:t>
      </w:r>
      <w:r w:rsidR="005D07F4" w:rsidRPr="00150790">
        <w:rPr>
          <w:rtl/>
        </w:rPr>
        <w:t>ق</w:t>
      </w:r>
      <w:r w:rsidR="00D02E1C" w:rsidRPr="00150790">
        <w:rPr>
          <w:rtl/>
        </w:rPr>
        <w:t xml:space="preserve"> الفرعي </w:t>
      </w:r>
      <w:r w:rsidR="005D07F4" w:rsidRPr="00150790">
        <w:rPr>
          <w:rtl/>
        </w:rPr>
        <w:t>المعني با</w:t>
      </w:r>
      <w:r w:rsidR="00D02E1C" w:rsidRPr="00150790">
        <w:rPr>
          <w:rtl/>
        </w:rPr>
        <w:t>لجودة لعام 2019 على مد</w:t>
      </w:r>
      <w:r w:rsidR="00C13DF1" w:rsidRPr="00150790">
        <w:rPr>
          <w:rtl/>
        </w:rPr>
        <w:t xml:space="preserve">ار </w:t>
      </w:r>
      <w:r w:rsidR="00D02E1C" w:rsidRPr="00150790">
        <w:rPr>
          <w:rtl/>
        </w:rPr>
        <w:t>ثلاثة أيام، مع عقد الاجتماع على مد</w:t>
      </w:r>
      <w:r w:rsidR="00C13DF1" w:rsidRPr="00150790">
        <w:rPr>
          <w:rtl/>
        </w:rPr>
        <w:t xml:space="preserve">ار </w:t>
      </w:r>
      <w:r w:rsidR="00D02E1C" w:rsidRPr="00150790">
        <w:rPr>
          <w:rtl/>
        </w:rPr>
        <w:t>يومين.</w:t>
      </w:r>
    </w:p>
    <w:p w:rsidR="00D02E1C" w:rsidRPr="00150790" w:rsidRDefault="00C13DF1" w:rsidP="00490331">
      <w:pPr>
        <w:pStyle w:val="NumberedParaAR"/>
        <w:numPr>
          <w:ilvl w:val="0"/>
          <w:numId w:val="4"/>
        </w:numPr>
        <w:ind w:left="566"/>
      </w:pPr>
      <w:r w:rsidRPr="00150790">
        <w:rPr>
          <w:rtl/>
        </w:rPr>
        <w:t>و</w:t>
      </w:r>
      <w:r w:rsidR="00D02E1C" w:rsidRPr="00150790">
        <w:rPr>
          <w:rtl/>
        </w:rPr>
        <w:t>أعرب الاجتماع عن سروره لقبول عرض استلمه المكتب الدولي من المكتب المصري للبراءات لاستضافة دورات 2019 لاجتماع الإدارات الدولية والفر</w:t>
      </w:r>
      <w:r w:rsidR="008A2685" w:rsidRPr="00150790">
        <w:rPr>
          <w:rtl/>
        </w:rPr>
        <w:t>ي</w:t>
      </w:r>
      <w:r w:rsidR="00D02E1C" w:rsidRPr="00150790">
        <w:rPr>
          <w:rtl/>
        </w:rPr>
        <w:t>ق الفرعي المعني بالجودة.</w:t>
      </w:r>
    </w:p>
    <w:p w:rsidR="00F20DF0" w:rsidRPr="00150790" w:rsidRDefault="00F20DF0" w:rsidP="00265460">
      <w:pPr>
        <w:pStyle w:val="NormalParaAR"/>
      </w:pPr>
      <w:r w:rsidRPr="00150790">
        <w:rPr>
          <w:rtl/>
        </w:rPr>
        <w:t>[</w:t>
      </w:r>
      <w:proofErr w:type="gramStart"/>
      <w:r w:rsidRPr="00150790">
        <w:rPr>
          <w:rtl/>
        </w:rPr>
        <w:t>لم</w:t>
      </w:r>
      <w:proofErr w:type="gramEnd"/>
      <w:r w:rsidRPr="00150790">
        <w:rPr>
          <w:rtl/>
        </w:rPr>
        <w:t xml:space="preserve"> يُدرج في هذه الوثيقة المرفق الأول للوثيقة </w:t>
      </w:r>
      <w:r w:rsidRPr="00150790">
        <w:t>PCT/MIA/25/13</w:t>
      </w:r>
      <w:r w:rsidRPr="00150790">
        <w:rPr>
          <w:rtl/>
        </w:rPr>
        <w:t xml:space="preserve"> الذي يضم قائمة بالمشاركين]</w:t>
      </w:r>
    </w:p>
    <w:p w:rsidR="00F20DF0" w:rsidRPr="007E086A" w:rsidRDefault="00F20DF0" w:rsidP="00265460">
      <w:pPr>
        <w:pStyle w:val="EndofDocumentAR"/>
        <w:spacing w:before="480"/>
        <w:sectPr w:rsidR="00F20DF0" w:rsidRPr="007E086A" w:rsidSect="00211BF3">
          <w:headerReference w:type="default" r:id="rId11"/>
          <w:headerReference w:type="first" r:id="rId12"/>
          <w:endnotePr>
            <w:numFmt w:val="decimal"/>
          </w:endnotePr>
          <w:pgSz w:w="11907" w:h="16840" w:code="9"/>
          <w:pgMar w:top="567" w:right="1134" w:bottom="1247" w:left="1418" w:header="510" w:footer="1021" w:gutter="0"/>
          <w:pgNumType w:start="1"/>
          <w:cols w:space="720"/>
          <w:titlePg/>
          <w:docGrid w:linePitch="299"/>
        </w:sectPr>
      </w:pPr>
      <w:r w:rsidRPr="007E086A">
        <w:rPr>
          <w:rtl/>
        </w:rPr>
        <w:t xml:space="preserve">[يلي ذلك </w:t>
      </w:r>
      <w:proofErr w:type="gramStart"/>
      <w:r w:rsidRPr="007E086A">
        <w:rPr>
          <w:rtl/>
        </w:rPr>
        <w:t>المرفق</w:t>
      </w:r>
      <w:proofErr w:type="gramEnd"/>
      <w:r w:rsidRPr="007E086A">
        <w:rPr>
          <w:rtl/>
        </w:rPr>
        <w:t xml:space="preserve"> الثاني (للوثيقة </w:t>
      </w:r>
      <w:r w:rsidRPr="007E086A">
        <w:t>PCT/MIA/25/13</w:t>
      </w:r>
      <w:r w:rsidRPr="007E086A">
        <w:rPr>
          <w:rtl/>
        </w:rPr>
        <w:t>)]</w:t>
      </w:r>
    </w:p>
    <w:p w:rsidR="005D29B5" w:rsidRPr="00A84DC7" w:rsidRDefault="00F20DF0" w:rsidP="00265460">
      <w:pPr>
        <w:pStyle w:val="Heading2AR"/>
        <w:spacing w:after="240" w:line="360" w:lineRule="exact"/>
        <w:rPr>
          <w:rtl/>
        </w:rPr>
      </w:pPr>
      <w:r w:rsidRPr="00A84DC7">
        <w:rPr>
          <w:rtl/>
        </w:rPr>
        <w:lastRenderedPageBreak/>
        <w:t xml:space="preserve">المرفق الثاني (للوثيقة </w:t>
      </w:r>
      <w:r w:rsidRPr="00A84DC7">
        <w:t>PCT/MIA/25/13</w:t>
      </w:r>
      <w:r w:rsidRPr="00A84DC7">
        <w:rPr>
          <w:rtl/>
        </w:rPr>
        <w:t>)</w:t>
      </w:r>
      <w:r w:rsidR="005D29B5" w:rsidRPr="00A84DC7">
        <w:rPr>
          <w:rtl/>
        </w:rPr>
        <w:t xml:space="preserve"> </w:t>
      </w:r>
    </w:p>
    <w:p w:rsidR="00F20DF0" w:rsidRPr="00A84DC7" w:rsidRDefault="008A2685" w:rsidP="00265460">
      <w:pPr>
        <w:pStyle w:val="Heading2AR"/>
        <w:spacing w:before="0" w:after="240" w:line="360" w:lineRule="exact"/>
      </w:pPr>
      <w:r w:rsidRPr="00A84DC7">
        <w:rPr>
          <w:rFonts w:hint="cs"/>
          <w:rtl/>
        </w:rPr>
        <w:t>ا</w:t>
      </w:r>
      <w:r w:rsidR="005D29B5" w:rsidRPr="00A84DC7">
        <w:rPr>
          <w:rtl/>
        </w:rPr>
        <w:t xml:space="preserve">لدورة غير الرسمية </w:t>
      </w:r>
      <w:r w:rsidR="005D29B5" w:rsidRPr="00A84DC7">
        <w:rPr>
          <w:rFonts w:hint="cs"/>
          <w:rtl/>
        </w:rPr>
        <w:t>الثامنة</w:t>
      </w:r>
      <w:r w:rsidR="005D29B5" w:rsidRPr="00A84DC7">
        <w:rPr>
          <w:rtl/>
        </w:rPr>
        <w:t xml:space="preserve"> للفريق الفرعي المعني بالجودة </w:t>
      </w:r>
      <w:r w:rsidRPr="00A84DC7">
        <w:rPr>
          <w:rFonts w:hint="cs"/>
          <w:rtl/>
        </w:rPr>
        <w:t>ا</w:t>
      </w:r>
      <w:r w:rsidR="005D29B5" w:rsidRPr="00A84DC7">
        <w:rPr>
          <w:rtl/>
        </w:rPr>
        <w:t>لتابع لاجتماع الإدارات الدولية العاملة في ظل معاهدة التعاون بشأن البراءات</w:t>
      </w:r>
      <w:r w:rsidR="00F20DF0" w:rsidRPr="00A84DC7">
        <w:rPr>
          <w:rtl/>
        </w:rPr>
        <w:br/>
      </w:r>
      <w:r w:rsidR="00DB1149">
        <w:rPr>
          <w:rFonts w:hint="cs"/>
          <w:rtl/>
        </w:rPr>
        <w:t>مدريد</w:t>
      </w:r>
      <w:r w:rsidR="005D29B5" w:rsidRPr="00A84DC7">
        <w:rPr>
          <w:rtl/>
        </w:rPr>
        <w:t xml:space="preserve"> يومَي </w:t>
      </w:r>
      <w:r w:rsidR="005D29B5" w:rsidRPr="00A84DC7">
        <w:rPr>
          <w:rFonts w:hint="cs"/>
          <w:rtl/>
        </w:rPr>
        <w:t>19</w:t>
      </w:r>
      <w:r w:rsidR="005D29B5" w:rsidRPr="00A84DC7">
        <w:rPr>
          <w:rtl/>
        </w:rPr>
        <w:t xml:space="preserve"> </w:t>
      </w:r>
      <w:r w:rsidR="005D29B5" w:rsidRPr="00A84DC7">
        <w:rPr>
          <w:rFonts w:hint="cs"/>
          <w:rtl/>
        </w:rPr>
        <w:t>و20</w:t>
      </w:r>
      <w:r w:rsidR="005D29B5" w:rsidRPr="00A84DC7">
        <w:rPr>
          <w:rtl/>
        </w:rPr>
        <w:t xml:space="preserve"> فبراير 201</w:t>
      </w:r>
      <w:r w:rsidR="005D29B5" w:rsidRPr="00A84DC7">
        <w:rPr>
          <w:rFonts w:hint="cs"/>
          <w:rtl/>
        </w:rPr>
        <w:t>8</w:t>
      </w:r>
    </w:p>
    <w:p w:rsidR="00F20DF0" w:rsidRPr="0015076D" w:rsidRDefault="00F20DF0" w:rsidP="00265460">
      <w:pPr>
        <w:pStyle w:val="ONUME"/>
        <w:numPr>
          <w:ilvl w:val="0"/>
          <w:numId w:val="0"/>
        </w:numPr>
        <w:tabs>
          <w:tab w:val="left" w:pos="720"/>
        </w:tabs>
        <w:bidi/>
        <w:spacing w:after="240" w:line="360" w:lineRule="exact"/>
        <w:rPr>
          <w:rFonts w:ascii="Arabic Typesetting" w:eastAsia="Times New Roman" w:hAnsi="Arabic Typesetting" w:cs="Arabic Typesetting"/>
          <w:b/>
          <w:bCs/>
          <w:sz w:val="40"/>
          <w:szCs w:val="40"/>
          <w:lang w:eastAsia="en-US"/>
        </w:rPr>
      </w:pPr>
      <w:proofErr w:type="gramStart"/>
      <w:r w:rsidRPr="0015076D">
        <w:rPr>
          <w:rFonts w:ascii="Arabic Typesetting" w:eastAsia="Times New Roman" w:hAnsi="Arabic Typesetting" w:cs="Arabic Typesetting"/>
          <w:b/>
          <w:bCs/>
          <w:sz w:val="40"/>
          <w:szCs w:val="40"/>
          <w:rtl/>
          <w:lang w:eastAsia="en-US"/>
        </w:rPr>
        <w:t>ملخص</w:t>
      </w:r>
      <w:proofErr w:type="gramEnd"/>
      <w:r w:rsidRPr="0015076D">
        <w:rPr>
          <w:rFonts w:ascii="Arabic Typesetting" w:eastAsia="Times New Roman" w:hAnsi="Arabic Typesetting" w:cs="Arabic Typesetting"/>
          <w:b/>
          <w:bCs/>
          <w:sz w:val="40"/>
          <w:szCs w:val="40"/>
          <w:rtl/>
          <w:lang w:eastAsia="en-US"/>
        </w:rPr>
        <w:t xml:space="preserve"> الرئيس</w:t>
      </w:r>
    </w:p>
    <w:p w:rsidR="00F20DF0" w:rsidRPr="008A2685" w:rsidRDefault="00F20DF0" w:rsidP="00265460">
      <w:pPr>
        <w:pStyle w:val="ONUME"/>
        <w:numPr>
          <w:ilvl w:val="0"/>
          <w:numId w:val="0"/>
        </w:numPr>
        <w:tabs>
          <w:tab w:val="left" w:pos="720"/>
        </w:tabs>
        <w:bidi/>
        <w:spacing w:after="240" w:line="360" w:lineRule="exact"/>
        <w:rPr>
          <w:rFonts w:ascii="Arabic Typesetting" w:hAnsi="Arabic Typesetting" w:cs="Arabic Typesetting"/>
          <w:bCs/>
          <w:sz w:val="40"/>
          <w:szCs w:val="40"/>
          <w:lang w:eastAsia="en-US"/>
        </w:rPr>
      </w:pPr>
      <w:r w:rsidRPr="008A2685">
        <w:rPr>
          <w:rFonts w:ascii="Arabic Typesetting" w:hAnsi="Arabic Typesetting" w:cs="Arabic Typesetting"/>
          <w:bCs/>
          <w:sz w:val="40"/>
          <w:szCs w:val="40"/>
          <w:rtl/>
          <w:lang w:eastAsia="en-US"/>
        </w:rPr>
        <w:t>مقدمة</w:t>
      </w:r>
    </w:p>
    <w:p w:rsidR="008A2685" w:rsidRPr="00150790" w:rsidRDefault="00D02E1C" w:rsidP="00490331">
      <w:pPr>
        <w:pStyle w:val="NumberedParaAR"/>
        <w:numPr>
          <w:ilvl w:val="0"/>
          <w:numId w:val="5"/>
        </w:numPr>
      </w:pPr>
      <w:r w:rsidRPr="00150790">
        <w:rPr>
          <w:rtl/>
        </w:rPr>
        <w:t xml:space="preserve">رحبت السيدة كريستينا فرنانديز </w:t>
      </w:r>
      <w:proofErr w:type="spellStart"/>
      <w:r w:rsidRPr="00150790">
        <w:rPr>
          <w:rtl/>
        </w:rPr>
        <w:t>أورداس</w:t>
      </w:r>
      <w:proofErr w:type="spellEnd"/>
      <w:r w:rsidRPr="00150790">
        <w:rPr>
          <w:rtl/>
        </w:rPr>
        <w:t>، نائب مدير إدارة التنسيق القانوني والعلاقات الدولية</w:t>
      </w:r>
      <w:r w:rsidR="008A2685" w:rsidRPr="00150790">
        <w:rPr>
          <w:rtl/>
        </w:rPr>
        <w:t>،</w:t>
      </w:r>
      <w:r w:rsidRPr="00150790">
        <w:rPr>
          <w:rtl/>
        </w:rPr>
        <w:t xml:space="preserve"> بالمشاركين في المكتب ال</w:t>
      </w:r>
      <w:r w:rsidR="00765261" w:rsidRPr="00150790">
        <w:rPr>
          <w:rtl/>
        </w:rPr>
        <w:t>إسباني</w:t>
      </w:r>
      <w:r w:rsidRPr="00150790">
        <w:rPr>
          <w:rtl/>
        </w:rPr>
        <w:t xml:space="preserve"> للبراءات والعلامات التجارية (</w:t>
      </w:r>
      <w:r w:rsidRPr="00150790">
        <w:t>SPTO</w:t>
      </w:r>
      <w:r w:rsidRPr="00150790">
        <w:rPr>
          <w:rtl/>
        </w:rPr>
        <w:t xml:space="preserve">). </w:t>
      </w:r>
      <w:r w:rsidR="00FF7F66" w:rsidRPr="00150790">
        <w:rPr>
          <w:rtl/>
        </w:rPr>
        <w:t xml:space="preserve">وأفادت أنه </w:t>
      </w:r>
      <w:r w:rsidRPr="00150790">
        <w:rPr>
          <w:rtl/>
        </w:rPr>
        <w:t xml:space="preserve">بعد أن تم تعيينه كإدارة للبحث الدولي في عام 1993 </w:t>
      </w:r>
      <w:r w:rsidR="00FF7F66" w:rsidRPr="00150790">
        <w:rPr>
          <w:rtl/>
        </w:rPr>
        <w:t xml:space="preserve">وكإدارة </w:t>
      </w:r>
      <w:r w:rsidRPr="00150790">
        <w:rPr>
          <w:rtl/>
        </w:rPr>
        <w:t xml:space="preserve">للفحص التمهيدي </w:t>
      </w:r>
      <w:r w:rsidR="00FF7F66" w:rsidRPr="00150790">
        <w:rPr>
          <w:rtl/>
        </w:rPr>
        <w:t xml:space="preserve">الدولي </w:t>
      </w:r>
      <w:r w:rsidRPr="00150790">
        <w:rPr>
          <w:rtl/>
        </w:rPr>
        <w:t xml:space="preserve">في عام 2001، </w:t>
      </w:r>
      <w:r w:rsidR="00FF7F66" w:rsidRPr="00150790">
        <w:rPr>
          <w:rtl/>
        </w:rPr>
        <w:t>يعد هذا هو ال</w:t>
      </w:r>
      <w:r w:rsidRPr="00150790">
        <w:rPr>
          <w:rtl/>
        </w:rPr>
        <w:t xml:space="preserve">اجتماع </w:t>
      </w:r>
      <w:r w:rsidR="00FF7F66" w:rsidRPr="00150790">
        <w:rPr>
          <w:rtl/>
        </w:rPr>
        <w:t>الأول ل</w:t>
      </w:r>
      <w:r w:rsidRPr="00150790">
        <w:rPr>
          <w:rtl/>
        </w:rPr>
        <w:t>لإدارات الدولية في</w:t>
      </w:r>
      <w:r w:rsidR="00FF7F66" w:rsidRPr="00150790">
        <w:rPr>
          <w:rtl/>
        </w:rPr>
        <w:t xml:space="preserve"> المكتب ال</w:t>
      </w:r>
      <w:r w:rsidR="00765261" w:rsidRPr="00150790">
        <w:rPr>
          <w:rtl/>
        </w:rPr>
        <w:t>إسباني</w:t>
      </w:r>
      <w:r w:rsidR="00FF7F66" w:rsidRPr="00150790">
        <w:rPr>
          <w:rtl/>
        </w:rPr>
        <w:t xml:space="preserve"> للبراءات والعلامات التجارية</w:t>
      </w:r>
      <w:r w:rsidRPr="00150790">
        <w:rPr>
          <w:rtl/>
        </w:rPr>
        <w:t>. وأكدت السيدة فرنانديز على أهمية الجودة في معاهدة التعاون بشأن البراءات</w:t>
      </w:r>
      <w:r w:rsidR="00FF7F66" w:rsidRPr="00150790">
        <w:rPr>
          <w:rtl/>
        </w:rPr>
        <w:t xml:space="preserve">، حيث أنها </w:t>
      </w:r>
      <w:r w:rsidRPr="00150790">
        <w:rPr>
          <w:rtl/>
        </w:rPr>
        <w:t xml:space="preserve">تدعم التنمية العالمية لنظام البراءات، وأكدت بالتالي على الحاجة إلى تعزيز ودعم الجودة في عمليات الإدارات الدولية. </w:t>
      </w:r>
      <w:r w:rsidR="00FF7F66" w:rsidRPr="00150790">
        <w:rPr>
          <w:rtl/>
        </w:rPr>
        <w:t>وأفادت أن بعض الادارات ح</w:t>
      </w:r>
      <w:r w:rsidRPr="00150790">
        <w:rPr>
          <w:rtl/>
        </w:rPr>
        <w:t>ق</w:t>
      </w:r>
      <w:r w:rsidR="00FF7F66" w:rsidRPr="00150790">
        <w:rPr>
          <w:rtl/>
        </w:rPr>
        <w:t xml:space="preserve">قت </w:t>
      </w:r>
      <w:r w:rsidRPr="00150790">
        <w:rPr>
          <w:rtl/>
        </w:rPr>
        <w:t>ذلك من خلال شهادة</w:t>
      </w:r>
      <w:r w:rsidR="00A84DC7" w:rsidRPr="00150790">
        <w:rPr>
          <w:rtl/>
        </w:rPr>
        <w:t xml:space="preserve"> معيار</w:t>
      </w:r>
      <w:r w:rsidRPr="00150790">
        <w:rPr>
          <w:rtl/>
        </w:rPr>
        <w:t xml:space="preserve"> </w:t>
      </w:r>
      <w:r w:rsidRPr="00150790">
        <w:t>ISO 9001</w:t>
      </w:r>
      <w:r w:rsidRPr="00150790">
        <w:rPr>
          <w:rtl/>
        </w:rPr>
        <w:t xml:space="preserve">. </w:t>
      </w:r>
      <w:proofErr w:type="gramStart"/>
      <w:r w:rsidRPr="00150790">
        <w:rPr>
          <w:rtl/>
        </w:rPr>
        <w:t>وكمبدأ</w:t>
      </w:r>
      <w:proofErr w:type="gramEnd"/>
      <w:r w:rsidRPr="00150790">
        <w:rPr>
          <w:rtl/>
        </w:rPr>
        <w:t xml:space="preserve"> عام من حيث الجودة، من الضروري أن </w:t>
      </w:r>
      <w:r w:rsidR="00FF7F66" w:rsidRPr="00150790">
        <w:rPr>
          <w:rtl/>
        </w:rPr>
        <w:t>ت</w:t>
      </w:r>
      <w:r w:rsidRPr="00150790">
        <w:rPr>
          <w:rtl/>
        </w:rPr>
        <w:t xml:space="preserve">كون </w:t>
      </w:r>
      <w:r w:rsidR="00FF7F66" w:rsidRPr="00150790">
        <w:rPr>
          <w:rtl/>
        </w:rPr>
        <w:t>ال</w:t>
      </w:r>
      <w:r w:rsidR="00A86225">
        <w:rPr>
          <w:rFonts w:hint="cs"/>
          <w:rtl/>
        </w:rPr>
        <w:t>أ</w:t>
      </w:r>
      <w:r w:rsidR="00FF7F66" w:rsidRPr="00150790">
        <w:rPr>
          <w:rtl/>
        </w:rPr>
        <w:t>مور</w:t>
      </w:r>
      <w:r w:rsidR="00A86225">
        <w:rPr>
          <w:rFonts w:hint="cs"/>
          <w:rtl/>
        </w:rPr>
        <w:t> </w:t>
      </w:r>
      <w:r w:rsidRPr="00150790">
        <w:rPr>
          <w:rtl/>
        </w:rPr>
        <w:t>واضح</w:t>
      </w:r>
      <w:r w:rsidR="00FF7F66" w:rsidRPr="00150790">
        <w:rPr>
          <w:rtl/>
        </w:rPr>
        <w:t>ة</w:t>
      </w:r>
      <w:r w:rsidRPr="00150790">
        <w:rPr>
          <w:rtl/>
        </w:rPr>
        <w:t xml:space="preserve"> بشأن الوظائف في المكتب و</w:t>
      </w:r>
      <w:r w:rsidR="00FF7F66" w:rsidRPr="00150790">
        <w:rPr>
          <w:rtl/>
        </w:rPr>
        <w:t xml:space="preserve">أن يكون </w:t>
      </w:r>
      <w:r w:rsidRPr="00150790">
        <w:rPr>
          <w:rtl/>
        </w:rPr>
        <w:t>لديه الموارد اللازمة</w:t>
      </w:r>
      <w:r w:rsidR="00FF7F66" w:rsidRPr="00150790">
        <w:rPr>
          <w:rtl/>
        </w:rPr>
        <w:t xml:space="preserve"> وأن يضع ال</w:t>
      </w:r>
      <w:r w:rsidRPr="00150790">
        <w:rPr>
          <w:rtl/>
        </w:rPr>
        <w:t xml:space="preserve">آليات </w:t>
      </w:r>
      <w:r w:rsidR="00FF7F66" w:rsidRPr="00150790">
        <w:rPr>
          <w:rtl/>
        </w:rPr>
        <w:t xml:space="preserve">اللازمة للردود </w:t>
      </w:r>
      <w:r w:rsidRPr="00150790">
        <w:rPr>
          <w:rtl/>
        </w:rPr>
        <w:t>لتحديد المشاكل والحد من</w:t>
      </w:r>
      <w:r w:rsidR="00A86225">
        <w:rPr>
          <w:rFonts w:hint="cs"/>
          <w:rtl/>
        </w:rPr>
        <w:t> </w:t>
      </w:r>
      <w:r w:rsidRPr="00150790">
        <w:rPr>
          <w:rtl/>
        </w:rPr>
        <w:t>حدوث</w:t>
      </w:r>
      <w:r w:rsidR="00FF7F66" w:rsidRPr="00150790">
        <w:rPr>
          <w:rtl/>
        </w:rPr>
        <w:t xml:space="preserve">ها </w:t>
      </w:r>
      <w:r w:rsidRPr="00150790">
        <w:rPr>
          <w:rtl/>
        </w:rPr>
        <w:t xml:space="preserve">في المستقبل. </w:t>
      </w:r>
      <w:r w:rsidR="00FF7F66" w:rsidRPr="00150790">
        <w:rPr>
          <w:rtl/>
        </w:rPr>
        <w:t>و</w:t>
      </w:r>
      <w:r w:rsidRPr="00150790">
        <w:rPr>
          <w:rtl/>
        </w:rPr>
        <w:t xml:space="preserve">لتقديم </w:t>
      </w:r>
      <w:r w:rsidR="00FF7F66" w:rsidRPr="00150790">
        <w:rPr>
          <w:rtl/>
        </w:rPr>
        <w:t xml:space="preserve">الخدمات التي تتسم بالجودة، كانت </w:t>
      </w:r>
      <w:r w:rsidRPr="00150790">
        <w:rPr>
          <w:rtl/>
        </w:rPr>
        <w:t>الجودة والتميز أحد عناصر الخطة الاستراتيجية</w:t>
      </w:r>
      <w:r w:rsidR="00A86225">
        <w:rPr>
          <w:rFonts w:hint="cs"/>
          <w:rtl/>
        </w:rPr>
        <w:t> </w:t>
      </w:r>
      <w:r w:rsidRPr="00150790">
        <w:rPr>
          <w:rtl/>
        </w:rPr>
        <w:t>2017-2020 بشأن الملكية الفكرية في</w:t>
      </w:r>
      <w:r w:rsidR="00FF7F66" w:rsidRPr="00150790">
        <w:rPr>
          <w:rtl/>
        </w:rPr>
        <w:t xml:space="preserve"> المكتب ال</w:t>
      </w:r>
      <w:r w:rsidR="00765261" w:rsidRPr="00150790">
        <w:rPr>
          <w:rtl/>
        </w:rPr>
        <w:t>إسباني</w:t>
      </w:r>
      <w:r w:rsidR="00FF7F66" w:rsidRPr="00150790">
        <w:rPr>
          <w:rtl/>
        </w:rPr>
        <w:t xml:space="preserve"> للبراءات والعلامات التجارية</w:t>
      </w:r>
      <w:r w:rsidRPr="00150790">
        <w:rPr>
          <w:rtl/>
        </w:rPr>
        <w:t xml:space="preserve">. </w:t>
      </w:r>
      <w:r w:rsidR="00FF7F66" w:rsidRPr="00150790">
        <w:rPr>
          <w:rtl/>
        </w:rPr>
        <w:t>و</w:t>
      </w:r>
      <w:r w:rsidRPr="00150790">
        <w:rPr>
          <w:rtl/>
        </w:rPr>
        <w:t>اختتمت السيدة فرنانديز ترحيبها بعرض تقديمي حول</w:t>
      </w:r>
      <w:r w:rsidR="00FF7F66" w:rsidRPr="00150790">
        <w:rPr>
          <w:rtl/>
        </w:rPr>
        <w:t xml:space="preserve"> المكتب ال</w:t>
      </w:r>
      <w:r w:rsidR="00765261" w:rsidRPr="00150790">
        <w:rPr>
          <w:rtl/>
        </w:rPr>
        <w:t>إسباني</w:t>
      </w:r>
      <w:r w:rsidR="00FF7F66" w:rsidRPr="00150790">
        <w:rPr>
          <w:rtl/>
        </w:rPr>
        <w:t xml:space="preserve"> للبراءات والعلامات التجارية</w:t>
      </w:r>
      <w:r w:rsidR="00BD2FBB" w:rsidRPr="00A86225">
        <w:rPr>
          <w:vertAlign w:val="superscript"/>
          <w:rtl/>
        </w:rPr>
        <w:footnoteReference w:id="4"/>
      </w:r>
      <w:r w:rsidRPr="00A86225">
        <w:rPr>
          <w:vertAlign w:val="superscript"/>
          <w:rtl/>
        </w:rPr>
        <w:t>.</w:t>
      </w:r>
      <w:r w:rsidR="008A2685" w:rsidRPr="00150790">
        <w:rPr>
          <w:rtl/>
        </w:rPr>
        <w:t xml:space="preserve"> </w:t>
      </w:r>
    </w:p>
    <w:p w:rsidR="008A2685" w:rsidRPr="00150790" w:rsidRDefault="00D02E1C" w:rsidP="00490331">
      <w:pPr>
        <w:pStyle w:val="NumberedParaAR"/>
        <w:numPr>
          <w:ilvl w:val="0"/>
          <w:numId w:val="5"/>
        </w:numPr>
      </w:pPr>
      <w:r w:rsidRPr="00150790">
        <w:rPr>
          <w:rtl/>
        </w:rPr>
        <w:t xml:space="preserve">وترأس الدورة السيد </w:t>
      </w:r>
      <w:r w:rsidR="00FF7F66" w:rsidRPr="00150790">
        <w:rPr>
          <w:rtl/>
        </w:rPr>
        <w:t>خافيير فيرا روزا</w:t>
      </w:r>
      <w:r w:rsidRPr="00150790">
        <w:rPr>
          <w:rtl/>
        </w:rPr>
        <w:t>، المستشار التقني</w:t>
      </w:r>
      <w:r w:rsidR="00FF7F66" w:rsidRPr="00150790">
        <w:rPr>
          <w:rtl/>
        </w:rPr>
        <w:t xml:space="preserve"> ب</w:t>
      </w:r>
      <w:r w:rsidRPr="00150790">
        <w:rPr>
          <w:rtl/>
        </w:rPr>
        <w:t>إدارة البراءات والمعلومات التكنولوجية.</w:t>
      </w:r>
      <w:r w:rsidR="008A2685" w:rsidRPr="00150790">
        <w:rPr>
          <w:rtl/>
        </w:rPr>
        <w:t xml:space="preserve"> </w:t>
      </w:r>
    </w:p>
    <w:p w:rsidR="00D02E1C" w:rsidRPr="00150790" w:rsidRDefault="00FF7F66" w:rsidP="00490331">
      <w:pPr>
        <w:pStyle w:val="NumberedParaAR"/>
        <w:numPr>
          <w:ilvl w:val="0"/>
          <w:numId w:val="5"/>
        </w:numPr>
      </w:pPr>
      <w:r w:rsidRPr="00150790">
        <w:rPr>
          <w:rtl/>
        </w:rPr>
        <w:t>و</w:t>
      </w:r>
      <w:r w:rsidR="00D02E1C" w:rsidRPr="00150790">
        <w:rPr>
          <w:rtl/>
        </w:rPr>
        <w:t>أشارت إحدى الإدارات إلى تأخر تسليم العديد من ال</w:t>
      </w:r>
      <w:r w:rsidR="00BF3106" w:rsidRPr="00150790">
        <w:rPr>
          <w:rtl/>
        </w:rPr>
        <w:t>ورقات</w:t>
      </w:r>
      <w:r w:rsidR="00D02E1C" w:rsidRPr="00150790">
        <w:rPr>
          <w:rtl/>
        </w:rPr>
        <w:t xml:space="preserve"> للاجتماع</w:t>
      </w:r>
      <w:r w:rsidRPr="00150790">
        <w:rPr>
          <w:rtl/>
        </w:rPr>
        <w:t>،</w:t>
      </w:r>
      <w:r w:rsidR="00D02E1C" w:rsidRPr="00150790">
        <w:rPr>
          <w:rtl/>
        </w:rPr>
        <w:t xml:space="preserve"> وأشارت إلى أنها قد تحتاج إلى إبداء مزيد من التعليقات حول القضايا من خلال </w:t>
      </w:r>
      <w:r w:rsidRPr="00150790">
        <w:rPr>
          <w:rtl/>
        </w:rPr>
        <w:t xml:space="preserve">موقع </w:t>
      </w:r>
      <w:r w:rsidR="00D02E1C" w:rsidRPr="00150790">
        <w:rPr>
          <w:rtl/>
        </w:rPr>
        <w:t xml:space="preserve">ويكي بعد </w:t>
      </w:r>
      <w:r w:rsidRPr="00150790">
        <w:rPr>
          <w:rtl/>
        </w:rPr>
        <w:t>الدورة</w:t>
      </w:r>
      <w:r w:rsidR="00D02E1C" w:rsidRPr="00150790">
        <w:rPr>
          <w:rtl/>
        </w:rPr>
        <w:t xml:space="preserve">. </w:t>
      </w:r>
      <w:proofErr w:type="gramStart"/>
      <w:r w:rsidR="00BF3106" w:rsidRPr="00150790">
        <w:rPr>
          <w:rtl/>
        </w:rPr>
        <w:t>وذكرت</w:t>
      </w:r>
      <w:proofErr w:type="gramEnd"/>
      <w:r w:rsidR="00BF3106" w:rsidRPr="00150790">
        <w:rPr>
          <w:rtl/>
        </w:rPr>
        <w:t xml:space="preserve"> أنه </w:t>
      </w:r>
      <w:r w:rsidR="00D02E1C" w:rsidRPr="00150790">
        <w:rPr>
          <w:rtl/>
        </w:rPr>
        <w:t xml:space="preserve">طُلب إعداد الورقات قبل أربعة أسابيع على الأقل </w:t>
      </w:r>
      <w:r w:rsidR="00BF3106" w:rsidRPr="00150790">
        <w:rPr>
          <w:rtl/>
        </w:rPr>
        <w:t>من ا</w:t>
      </w:r>
      <w:r w:rsidR="00D02E1C" w:rsidRPr="00150790">
        <w:rPr>
          <w:rtl/>
        </w:rPr>
        <w:t>لدورات المقبلة.</w:t>
      </w:r>
    </w:p>
    <w:p w:rsidR="00F20DF0" w:rsidRPr="00A86225" w:rsidRDefault="00F20DF0" w:rsidP="00265460">
      <w:pPr>
        <w:pStyle w:val="ONUME"/>
        <w:numPr>
          <w:ilvl w:val="0"/>
          <w:numId w:val="0"/>
        </w:numPr>
        <w:tabs>
          <w:tab w:val="left" w:pos="720"/>
        </w:tabs>
        <w:bidi/>
        <w:spacing w:after="240" w:line="360" w:lineRule="exact"/>
        <w:rPr>
          <w:rFonts w:ascii="Arabic Typesetting" w:hAnsi="Arabic Typesetting" w:cs="Arabic Typesetting"/>
          <w:bCs/>
          <w:sz w:val="40"/>
          <w:szCs w:val="40"/>
          <w:lang w:eastAsia="en-US"/>
        </w:rPr>
      </w:pPr>
      <w:r w:rsidRPr="00A86225">
        <w:rPr>
          <w:rFonts w:ascii="Arabic Typesetting" w:hAnsi="Arabic Typesetting" w:cs="Arabic Typesetting"/>
          <w:bCs/>
          <w:sz w:val="40"/>
          <w:szCs w:val="40"/>
          <w:rtl/>
          <w:lang w:eastAsia="en-US"/>
        </w:rPr>
        <w:t>1.</w:t>
      </w:r>
      <w:r w:rsidRPr="00A86225">
        <w:rPr>
          <w:rFonts w:ascii="Arabic Typesetting" w:hAnsi="Arabic Typesetting" w:cs="Arabic Typesetting"/>
          <w:bCs/>
          <w:sz w:val="40"/>
          <w:szCs w:val="40"/>
          <w:rtl/>
          <w:lang w:eastAsia="en-US"/>
        </w:rPr>
        <w:tab/>
      </w:r>
      <w:proofErr w:type="gramStart"/>
      <w:r w:rsidR="005D29B5" w:rsidRPr="00A86225">
        <w:rPr>
          <w:rFonts w:ascii="Arabic Typesetting" w:hAnsi="Arabic Typesetting" w:cs="Arabic Typesetting"/>
          <w:bCs/>
          <w:sz w:val="40"/>
          <w:szCs w:val="40"/>
          <w:rtl/>
          <w:lang w:eastAsia="en-US"/>
        </w:rPr>
        <w:t>أنظمة</w:t>
      </w:r>
      <w:proofErr w:type="gramEnd"/>
      <w:r w:rsidR="005D29B5" w:rsidRPr="00A86225">
        <w:rPr>
          <w:rFonts w:ascii="Arabic Typesetting" w:hAnsi="Arabic Typesetting" w:cs="Arabic Typesetting"/>
          <w:bCs/>
          <w:sz w:val="40"/>
          <w:szCs w:val="40"/>
          <w:rtl/>
          <w:lang w:eastAsia="en-US"/>
        </w:rPr>
        <w:t xml:space="preserve"> إدارة الجودة</w:t>
      </w:r>
    </w:p>
    <w:p w:rsidR="00F20DF0" w:rsidRPr="00A86225" w:rsidRDefault="00F20DF0" w:rsidP="00265460">
      <w:pPr>
        <w:pStyle w:val="ONUME"/>
        <w:numPr>
          <w:ilvl w:val="0"/>
          <w:numId w:val="0"/>
        </w:numPr>
        <w:tabs>
          <w:tab w:val="left" w:pos="708"/>
        </w:tabs>
        <w:bidi/>
        <w:spacing w:after="240" w:line="360" w:lineRule="exact"/>
        <w:rPr>
          <w:rFonts w:ascii="Arabic Typesetting" w:hAnsi="Arabic Typesetting" w:cs="Arabic Typesetting"/>
          <w:b/>
          <w:sz w:val="40"/>
          <w:szCs w:val="40"/>
          <w:rtl/>
          <w:lang w:eastAsia="en-US"/>
        </w:rPr>
      </w:pPr>
      <w:r w:rsidRPr="00A86225">
        <w:rPr>
          <w:rFonts w:ascii="Arabic Typesetting" w:hAnsi="Arabic Typesetting" w:cs="Arabic Typesetting"/>
          <w:b/>
          <w:sz w:val="40"/>
          <w:szCs w:val="40"/>
          <w:rtl/>
          <w:lang w:eastAsia="en-US"/>
        </w:rPr>
        <w:t>(ألف)</w:t>
      </w:r>
      <w:r w:rsidR="00A86225">
        <w:rPr>
          <w:rFonts w:ascii="Arabic Typesetting" w:hAnsi="Arabic Typesetting" w:cs="Arabic Typesetting" w:hint="cs"/>
          <w:b/>
          <w:sz w:val="40"/>
          <w:szCs w:val="40"/>
          <w:rtl/>
          <w:lang w:eastAsia="en-US"/>
        </w:rPr>
        <w:tab/>
      </w:r>
      <w:r w:rsidRPr="00A86225">
        <w:rPr>
          <w:rFonts w:ascii="Arabic Typesetting" w:hAnsi="Arabic Typesetting" w:cs="Arabic Typesetting"/>
          <w:b/>
          <w:sz w:val="40"/>
          <w:szCs w:val="40"/>
          <w:rtl/>
          <w:lang w:eastAsia="en-US"/>
        </w:rPr>
        <w:t>تقارير عن أنظمة إدارة الجودة وفقاً للفصل21 من المبادئ التوجيهية للبحث والفحص بناء على معاهدة التعاون بشأن البراءات</w:t>
      </w:r>
    </w:p>
    <w:p w:rsidR="005D29B5" w:rsidRPr="00A86225" w:rsidRDefault="005D29B5" w:rsidP="00265460">
      <w:pPr>
        <w:pStyle w:val="ONUME"/>
        <w:numPr>
          <w:ilvl w:val="0"/>
          <w:numId w:val="0"/>
        </w:numPr>
        <w:tabs>
          <w:tab w:val="left" w:pos="708"/>
        </w:tabs>
        <w:bidi/>
        <w:spacing w:after="240" w:line="360" w:lineRule="exact"/>
        <w:rPr>
          <w:rFonts w:ascii="Arabic Typesetting" w:eastAsia="Times New Roman" w:hAnsi="Arabic Typesetting" w:cs="Arabic Typesetting"/>
          <w:b/>
          <w:sz w:val="36"/>
          <w:szCs w:val="36"/>
          <w:lang w:eastAsia="en-US"/>
        </w:rPr>
      </w:pPr>
      <w:r w:rsidRPr="00A86225">
        <w:rPr>
          <w:rFonts w:ascii="Arabic Typesetting" w:hAnsi="Arabic Typesetting" w:cs="Arabic Typesetting"/>
          <w:b/>
          <w:sz w:val="40"/>
          <w:szCs w:val="40"/>
          <w:rtl/>
          <w:lang w:eastAsia="en-US"/>
        </w:rPr>
        <w:t>(باء)</w:t>
      </w:r>
      <w:r w:rsidRPr="00A86225">
        <w:rPr>
          <w:rFonts w:ascii="Arabic Typesetting" w:hAnsi="Arabic Typesetting" w:cs="Arabic Typesetting"/>
          <w:b/>
          <w:sz w:val="40"/>
          <w:szCs w:val="40"/>
          <w:rtl/>
          <w:lang w:eastAsia="en-US"/>
        </w:rPr>
        <w:tab/>
        <w:t>أنظمة إدارة الجودة في الإدارات الدولية</w:t>
      </w:r>
    </w:p>
    <w:p w:rsidR="00D02E1C" w:rsidRPr="00150790" w:rsidRDefault="00D02E1C" w:rsidP="00490331">
      <w:pPr>
        <w:pStyle w:val="NumberedParaAR"/>
        <w:numPr>
          <w:ilvl w:val="0"/>
          <w:numId w:val="5"/>
        </w:numPr>
      </w:pPr>
      <w:r w:rsidRPr="00150790">
        <w:rPr>
          <w:rtl/>
        </w:rPr>
        <w:t>وافقت ال</w:t>
      </w:r>
      <w:r w:rsidR="00BD2FBB" w:rsidRPr="00150790">
        <w:rPr>
          <w:rtl/>
        </w:rPr>
        <w:t xml:space="preserve">ادارات </w:t>
      </w:r>
      <w:r w:rsidRPr="00150790">
        <w:rPr>
          <w:rtl/>
        </w:rPr>
        <w:t xml:space="preserve">على أن نظام </w:t>
      </w:r>
      <w:r w:rsidR="00BD2FBB" w:rsidRPr="00150790">
        <w:rPr>
          <w:rtl/>
        </w:rPr>
        <w:t xml:space="preserve">اعداد التقارير عن </w:t>
      </w:r>
      <w:r w:rsidRPr="00150790">
        <w:rPr>
          <w:rtl/>
        </w:rPr>
        <w:t>نظم إدارة الجودة مفيد، وأعرب</w:t>
      </w:r>
      <w:r w:rsidR="00BD2FBB" w:rsidRPr="00150790">
        <w:rPr>
          <w:rtl/>
        </w:rPr>
        <w:t>ت</w:t>
      </w:r>
      <w:r w:rsidRPr="00150790">
        <w:rPr>
          <w:rtl/>
        </w:rPr>
        <w:t xml:space="preserve"> عن تقديره</w:t>
      </w:r>
      <w:r w:rsidR="00BD2FBB" w:rsidRPr="00150790">
        <w:rPr>
          <w:rtl/>
        </w:rPr>
        <w:t>ا</w:t>
      </w:r>
      <w:r w:rsidRPr="00150790">
        <w:rPr>
          <w:rtl/>
        </w:rPr>
        <w:t xml:space="preserve"> للملخص الذي قدمه المكتب الدولي في الورقة. </w:t>
      </w:r>
      <w:r w:rsidR="00BD2FBB" w:rsidRPr="00150790">
        <w:rPr>
          <w:rtl/>
        </w:rPr>
        <w:t>و</w:t>
      </w:r>
      <w:r w:rsidRPr="00150790">
        <w:rPr>
          <w:rtl/>
        </w:rPr>
        <w:t xml:space="preserve">بالإضافة إلى تقارير أنظمة إدارة الجودة </w:t>
      </w:r>
      <w:r w:rsidR="00A86225" w:rsidRPr="00150790">
        <w:rPr>
          <w:rFonts w:hint="cs"/>
          <w:rtl/>
        </w:rPr>
        <w:t>للإدارات</w:t>
      </w:r>
      <w:r w:rsidR="00BD2FBB" w:rsidRPr="00150790">
        <w:rPr>
          <w:rtl/>
        </w:rPr>
        <w:t xml:space="preserve"> </w:t>
      </w:r>
      <w:r w:rsidRPr="00150790">
        <w:rPr>
          <w:rtl/>
        </w:rPr>
        <w:t xml:space="preserve">الأخرى، </w:t>
      </w:r>
      <w:r w:rsidR="00BD2FBB" w:rsidRPr="00150790">
        <w:rPr>
          <w:rtl/>
        </w:rPr>
        <w:t xml:space="preserve">رأى </w:t>
      </w:r>
      <w:r w:rsidRPr="00150790">
        <w:rPr>
          <w:rtl/>
        </w:rPr>
        <w:t xml:space="preserve">الفريق الفرعي </w:t>
      </w:r>
      <w:r w:rsidR="00BD2FBB" w:rsidRPr="00150790">
        <w:rPr>
          <w:rtl/>
        </w:rPr>
        <w:t xml:space="preserve">أن </w:t>
      </w:r>
      <w:r w:rsidRPr="00150790">
        <w:rPr>
          <w:rtl/>
        </w:rPr>
        <w:t xml:space="preserve">عروض إدارة الجودة في </w:t>
      </w:r>
      <w:r w:rsidR="00101C82" w:rsidRPr="00150790">
        <w:rPr>
          <w:rtl/>
        </w:rPr>
        <w:t xml:space="preserve">مكتب الملكية الفكرية الحكومي لجمهورية الصين الشعبية، </w:t>
      </w:r>
      <w:r w:rsidRPr="00150790">
        <w:rPr>
          <w:rtl/>
        </w:rPr>
        <w:t>(</w:t>
      </w:r>
      <w:r w:rsidRPr="00150790">
        <w:t>SIPO</w:t>
      </w:r>
      <w:r w:rsidRPr="00150790">
        <w:rPr>
          <w:rtl/>
        </w:rPr>
        <w:t>)، و</w:t>
      </w:r>
      <w:r w:rsidR="00101C82" w:rsidRPr="00150790">
        <w:rPr>
          <w:rtl/>
        </w:rPr>
        <w:t>المكتب الأوروبي للبراءات</w:t>
      </w:r>
      <w:r w:rsidR="00BD2FBB" w:rsidRPr="00150790">
        <w:rPr>
          <w:rtl/>
        </w:rPr>
        <w:t xml:space="preserve"> </w:t>
      </w:r>
      <w:r w:rsidRPr="00150790">
        <w:rPr>
          <w:rtl/>
        </w:rPr>
        <w:t>(</w:t>
      </w:r>
      <w:r w:rsidRPr="00150790">
        <w:t>EPO</w:t>
      </w:r>
      <w:r w:rsidRPr="00150790">
        <w:rPr>
          <w:rtl/>
        </w:rPr>
        <w:t>) ومكتب الملكية الفكرية</w:t>
      </w:r>
      <w:r w:rsidR="00BD2FBB" w:rsidRPr="00150790">
        <w:rPr>
          <w:rtl/>
        </w:rPr>
        <w:t xml:space="preserve"> في </w:t>
      </w:r>
      <w:r w:rsidRPr="00150790">
        <w:rPr>
          <w:rtl/>
        </w:rPr>
        <w:t>سنغافورة (</w:t>
      </w:r>
      <w:r w:rsidRPr="00150790">
        <w:t>IPOS</w:t>
      </w:r>
      <w:r w:rsidRPr="00150790">
        <w:rPr>
          <w:rtl/>
        </w:rPr>
        <w:t>)</w:t>
      </w:r>
      <w:r w:rsidR="00BD2FBB" w:rsidRPr="00150790">
        <w:rPr>
          <w:rStyle w:val="FootnoteReference"/>
          <w:rtl/>
        </w:rPr>
        <w:footnoteReference w:id="5"/>
      </w:r>
      <w:r w:rsidRPr="00150790">
        <w:rPr>
          <w:rtl/>
        </w:rPr>
        <w:t xml:space="preserve"> مفيدة كأمثلة عملية في ال</w:t>
      </w:r>
      <w:r w:rsidR="003C585A" w:rsidRPr="00150790">
        <w:rPr>
          <w:rtl/>
        </w:rPr>
        <w:t xml:space="preserve">ادارات </w:t>
      </w:r>
      <w:r w:rsidRPr="00150790">
        <w:rPr>
          <w:rtl/>
        </w:rPr>
        <w:t xml:space="preserve">من مختلف الأحجام التي تواجه تحديات </w:t>
      </w:r>
      <w:r w:rsidRPr="00150790">
        <w:rPr>
          <w:rtl/>
        </w:rPr>
        <w:lastRenderedPageBreak/>
        <w:t>خاصة به</w:t>
      </w:r>
      <w:r w:rsidR="003C585A" w:rsidRPr="00150790">
        <w:rPr>
          <w:rtl/>
        </w:rPr>
        <w:t>ا</w:t>
      </w:r>
      <w:r w:rsidRPr="00150790">
        <w:rPr>
          <w:rtl/>
        </w:rPr>
        <w:t xml:space="preserve"> في بحث وفحص طلبات </w:t>
      </w:r>
      <w:r w:rsidR="003C585A" w:rsidRPr="00150790">
        <w:rPr>
          <w:rtl/>
        </w:rPr>
        <w:t>ال</w:t>
      </w:r>
      <w:r w:rsidRPr="00150790">
        <w:rPr>
          <w:rtl/>
        </w:rPr>
        <w:t xml:space="preserve">براءات. وبعد التوسع في السنوات الأخيرة من أجل تلبية الزيادة المطردة في طلبات البراءات، أقام </w:t>
      </w:r>
      <w:r w:rsidR="00101C82" w:rsidRPr="00150790">
        <w:rPr>
          <w:rtl/>
        </w:rPr>
        <w:t xml:space="preserve">مكتب الملكية الفكرية الحكومي لجمهورية الصين الشعبية </w:t>
      </w:r>
      <w:r w:rsidRPr="00150790">
        <w:rPr>
          <w:rtl/>
        </w:rPr>
        <w:t>نظام توجيه لل</w:t>
      </w:r>
      <w:r w:rsidR="003C585A" w:rsidRPr="00150790">
        <w:rPr>
          <w:rtl/>
        </w:rPr>
        <w:t xml:space="preserve">فحص </w:t>
      </w:r>
      <w:r w:rsidRPr="00150790">
        <w:rPr>
          <w:rtl/>
        </w:rPr>
        <w:t xml:space="preserve">ونظام ضمان الجودة لضمان الفحص المتسق والجودة بين مختلف إدارات الفحص. وعلى النقيض من ذلك، نجح </w:t>
      </w:r>
      <w:r w:rsidR="00101C82" w:rsidRPr="00150790">
        <w:rPr>
          <w:rtl/>
        </w:rPr>
        <w:t>المكتب الأوروبي للبراءات</w:t>
      </w:r>
      <w:r w:rsidR="003C585A" w:rsidRPr="00150790">
        <w:rPr>
          <w:rtl/>
        </w:rPr>
        <w:t xml:space="preserve"> </w:t>
      </w:r>
      <w:r w:rsidRPr="00150790">
        <w:rPr>
          <w:rtl/>
        </w:rPr>
        <w:t xml:space="preserve">في تحسين توقيت البحث وحدد </w:t>
      </w:r>
      <w:r w:rsidR="003C585A" w:rsidRPr="00150790">
        <w:rPr>
          <w:rtl/>
        </w:rPr>
        <w:t xml:space="preserve">حاليا </w:t>
      </w:r>
      <w:r w:rsidRPr="00150790">
        <w:rPr>
          <w:rtl/>
        </w:rPr>
        <w:t xml:space="preserve">أهدافا لتحديد أولوية توقيت الفحص والمعارضة. وعلاوة على ذلك، كان نظام </w:t>
      </w:r>
      <w:r w:rsidR="00101C82" w:rsidRPr="00150790">
        <w:rPr>
          <w:rtl/>
        </w:rPr>
        <w:t xml:space="preserve">مكتب الملكية الفكرية في سنغافورة </w:t>
      </w:r>
      <w:r w:rsidRPr="00150790">
        <w:rPr>
          <w:rtl/>
        </w:rPr>
        <w:t>جديداً نسبياً في عمليات معاهدة التعاون بشأن البراءات، وكان يضع الإجراءات معاً للتعامل مع عدد متزايد من عمليات البحث الدولي</w:t>
      </w:r>
      <w:r w:rsidR="00D5289F" w:rsidRPr="00150790">
        <w:rPr>
          <w:rtl/>
        </w:rPr>
        <w:t>ة</w:t>
      </w:r>
      <w:r w:rsidRPr="00150790">
        <w:rPr>
          <w:rtl/>
        </w:rPr>
        <w:t>. على الرغم من هذه الاختلافات ، فإن العديد من جوانب نهج إدارة الجودة لها صلة بالسلطات الأخرى ، على الرغم من أن الأسباب التي واجهتها لتحديات معينة قد تكون مختلفة.</w:t>
      </w:r>
      <w:r w:rsidR="00135B9A" w:rsidRPr="00150790">
        <w:rPr>
          <w:rtl/>
        </w:rPr>
        <w:t xml:space="preserve"> </w:t>
      </w:r>
    </w:p>
    <w:p w:rsidR="00D02E1C" w:rsidRPr="00150790" w:rsidRDefault="00135B9A" w:rsidP="00490331">
      <w:pPr>
        <w:pStyle w:val="NumberedParaAR"/>
        <w:numPr>
          <w:ilvl w:val="0"/>
          <w:numId w:val="5"/>
        </w:numPr>
      </w:pPr>
      <w:r w:rsidRPr="00150790">
        <w:rPr>
          <w:rtl/>
        </w:rPr>
        <w:t>و</w:t>
      </w:r>
      <w:r w:rsidR="00D02E1C" w:rsidRPr="00150790">
        <w:rPr>
          <w:rtl/>
        </w:rPr>
        <w:t xml:space="preserve">أبلغ </w:t>
      </w:r>
      <w:r w:rsidRPr="00150790">
        <w:rPr>
          <w:rtl/>
        </w:rPr>
        <w:t>المكتب ال</w:t>
      </w:r>
      <w:r w:rsidR="00765261" w:rsidRPr="00150790">
        <w:rPr>
          <w:rtl/>
        </w:rPr>
        <w:t>إسباني</w:t>
      </w:r>
      <w:r w:rsidRPr="00150790">
        <w:rPr>
          <w:rtl/>
        </w:rPr>
        <w:t xml:space="preserve"> للبراءات والعلامات التجارية </w:t>
      </w:r>
      <w:r w:rsidR="00D02E1C" w:rsidRPr="00150790">
        <w:rPr>
          <w:rtl/>
        </w:rPr>
        <w:t xml:space="preserve">عن مشاركته في مشروع ملفات التوحيد مع </w:t>
      </w:r>
      <w:r w:rsidR="00101C82" w:rsidRPr="00150790">
        <w:rPr>
          <w:rtl/>
        </w:rPr>
        <w:t>المكتب الأوروبي للبراءات</w:t>
      </w:r>
      <w:r w:rsidR="00D02E1C" w:rsidRPr="00150790">
        <w:rPr>
          <w:rtl/>
        </w:rPr>
        <w:t>، حيث تلق</w:t>
      </w:r>
      <w:r w:rsidRPr="00150790">
        <w:rPr>
          <w:rtl/>
        </w:rPr>
        <w:t>ى</w:t>
      </w:r>
      <w:r w:rsidR="00D02E1C" w:rsidRPr="00150790">
        <w:rPr>
          <w:rtl/>
        </w:rPr>
        <w:t xml:space="preserve"> 50 ملفاً من معاهدة التعاون بشأن البراءات وأصدر 45 تقريراً. وكانت هذه </w:t>
      </w:r>
      <w:r w:rsidRPr="00150790">
        <w:rPr>
          <w:rtl/>
        </w:rPr>
        <w:t>ال</w:t>
      </w:r>
      <w:r w:rsidR="00D02E1C" w:rsidRPr="00150790">
        <w:rPr>
          <w:rtl/>
        </w:rPr>
        <w:t>تجربة إيجابية و</w:t>
      </w:r>
      <w:r w:rsidRPr="00150790">
        <w:rPr>
          <w:rtl/>
        </w:rPr>
        <w:t>ي</w:t>
      </w:r>
      <w:r w:rsidR="00D02E1C" w:rsidRPr="00150790">
        <w:rPr>
          <w:rtl/>
        </w:rPr>
        <w:t xml:space="preserve">عتزم مواصلة العمل </w:t>
      </w:r>
      <w:proofErr w:type="gramStart"/>
      <w:r w:rsidR="00D02E1C" w:rsidRPr="00150790">
        <w:rPr>
          <w:rtl/>
        </w:rPr>
        <w:t>في</w:t>
      </w:r>
      <w:proofErr w:type="gramEnd"/>
      <w:r w:rsidR="00D02E1C" w:rsidRPr="00150790">
        <w:rPr>
          <w:rtl/>
        </w:rPr>
        <w:t xml:space="preserve"> عام 2018. كما تم إدراج تقارير عن المشاركة في هذا المشروع في تقارير نظام إدارة الجودة </w:t>
      </w:r>
      <w:r w:rsidRPr="00150790">
        <w:rPr>
          <w:rtl/>
        </w:rPr>
        <w:t>ل</w:t>
      </w:r>
      <w:r w:rsidR="00D02E1C" w:rsidRPr="00150790">
        <w:rPr>
          <w:rtl/>
        </w:rPr>
        <w:t>معهد البراءات الاسكندنافي ومكتب البراءات والتسجيل في فنلندا.</w:t>
      </w:r>
    </w:p>
    <w:p w:rsidR="00D02E1C" w:rsidRPr="00150790" w:rsidRDefault="00135B9A" w:rsidP="00490331">
      <w:pPr>
        <w:pStyle w:val="NumberedParaAR"/>
        <w:numPr>
          <w:ilvl w:val="0"/>
          <w:numId w:val="5"/>
        </w:numPr>
      </w:pPr>
      <w:r w:rsidRPr="00150790">
        <w:rPr>
          <w:rtl/>
        </w:rPr>
        <w:t xml:space="preserve">وقدمت </w:t>
      </w:r>
      <w:r w:rsidR="00D02E1C" w:rsidRPr="00150790">
        <w:rPr>
          <w:rtl/>
        </w:rPr>
        <w:t>اثن</w:t>
      </w:r>
      <w:r w:rsidRPr="00150790">
        <w:rPr>
          <w:rtl/>
        </w:rPr>
        <w:t>ت</w:t>
      </w:r>
      <w:r w:rsidR="00D02E1C" w:rsidRPr="00150790">
        <w:rPr>
          <w:rtl/>
        </w:rPr>
        <w:t>ين من ال</w:t>
      </w:r>
      <w:r w:rsidRPr="00150790">
        <w:rPr>
          <w:rtl/>
        </w:rPr>
        <w:t xml:space="preserve">ادارات تقاريرها </w:t>
      </w:r>
      <w:r w:rsidR="00D02E1C" w:rsidRPr="00150790">
        <w:rPr>
          <w:rtl/>
        </w:rPr>
        <w:t xml:space="preserve">عن بعد. </w:t>
      </w:r>
      <w:proofErr w:type="gramStart"/>
      <w:r w:rsidR="00D02E1C" w:rsidRPr="00150790">
        <w:rPr>
          <w:rtl/>
        </w:rPr>
        <w:t>وأدخل</w:t>
      </w:r>
      <w:proofErr w:type="gramEnd"/>
      <w:r w:rsidR="00D02E1C" w:rsidRPr="00150790">
        <w:rPr>
          <w:rtl/>
        </w:rPr>
        <w:t xml:space="preserve"> أحد هذه المكاتب خيار العمل عن بعد قبل خمس سنوات، وقام بتكييف أدوات للتدريب والمشاركة وفقا لذلك. </w:t>
      </w:r>
      <w:proofErr w:type="gramStart"/>
      <w:r w:rsidR="00D02E1C" w:rsidRPr="00150790">
        <w:rPr>
          <w:rtl/>
        </w:rPr>
        <w:t>وبالنسبة</w:t>
      </w:r>
      <w:proofErr w:type="gramEnd"/>
      <w:r w:rsidR="00D02E1C" w:rsidRPr="00150790">
        <w:rPr>
          <w:rtl/>
        </w:rPr>
        <w:t xml:space="preserve"> للمكتب الآخر، كان العمل عن بعد حديثاً، وتمكن من زيادة إنتاجية </w:t>
      </w:r>
      <w:r w:rsidR="003B16C3" w:rsidRPr="00150790">
        <w:rPr>
          <w:rtl/>
        </w:rPr>
        <w:t xml:space="preserve">الفاحصين المشاركين </w:t>
      </w:r>
      <w:r w:rsidR="00D02E1C" w:rsidRPr="00150790">
        <w:rPr>
          <w:rtl/>
        </w:rPr>
        <w:t>بنسبة 40</w:t>
      </w:r>
      <w:r w:rsidRPr="00150790">
        <w:rPr>
          <w:rtl/>
        </w:rPr>
        <w:t>%</w:t>
      </w:r>
      <w:r w:rsidR="00D02E1C" w:rsidRPr="00150790">
        <w:rPr>
          <w:rtl/>
        </w:rPr>
        <w:t>.</w:t>
      </w:r>
    </w:p>
    <w:p w:rsidR="00D02E1C" w:rsidRPr="00150790" w:rsidRDefault="00D02E1C" w:rsidP="00490331">
      <w:pPr>
        <w:pStyle w:val="NumberedParaAR"/>
        <w:numPr>
          <w:ilvl w:val="0"/>
          <w:numId w:val="5"/>
        </w:numPr>
      </w:pPr>
      <w:r w:rsidRPr="00150790">
        <w:rPr>
          <w:rtl/>
        </w:rPr>
        <w:t>و</w:t>
      </w:r>
      <w:r w:rsidR="003B16C3" w:rsidRPr="00150790">
        <w:rPr>
          <w:rtl/>
        </w:rPr>
        <w:t xml:space="preserve">أعربت </w:t>
      </w:r>
      <w:r w:rsidRPr="00150790">
        <w:rPr>
          <w:rtl/>
        </w:rPr>
        <w:t xml:space="preserve">إحدى الإدارات </w:t>
      </w:r>
      <w:r w:rsidR="003B16C3" w:rsidRPr="00150790">
        <w:rPr>
          <w:rtl/>
        </w:rPr>
        <w:t>عن تأييدها ل</w:t>
      </w:r>
      <w:r w:rsidRPr="00150790">
        <w:rPr>
          <w:rtl/>
        </w:rPr>
        <w:t xml:space="preserve">توسيع نطاق متطلبات </w:t>
      </w:r>
      <w:r w:rsidR="003B16C3" w:rsidRPr="00150790">
        <w:rPr>
          <w:rtl/>
        </w:rPr>
        <w:t xml:space="preserve">اعداد التقارير </w:t>
      </w:r>
      <w:r w:rsidRPr="00150790">
        <w:rPr>
          <w:rtl/>
        </w:rPr>
        <w:t>ل</w:t>
      </w:r>
      <w:r w:rsidR="003B16C3" w:rsidRPr="00150790">
        <w:rPr>
          <w:rtl/>
        </w:rPr>
        <w:t>ت</w:t>
      </w:r>
      <w:r w:rsidRPr="00150790">
        <w:rPr>
          <w:rtl/>
        </w:rPr>
        <w:t>شمل عدد فاحصي البراءات ومجالات خبرته</w:t>
      </w:r>
      <w:r w:rsidR="003B16C3" w:rsidRPr="00150790">
        <w:rPr>
          <w:rtl/>
        </w:rPr>
        <w:t>م</w:t>
      </w:r>
      <w:r w:rsidRPr="00150790">
        <w:rPr>
          <w:rtl/>
        </w:rPr>
        <w:t>، التي سبق إدراجها في بعض التقارير.</w:t>
      </w:r>
    </w:p>
    <w:p w:rsidR="00D02E1C" w:rsidRPr="00150790" w:rsidRDefault="003B16C3" w:rsidP="00490331">
      <w:pPr>
        <w:pStyle w:val="NumberedParaAR"/>
        <w:numPr>
          <w:ilvl w:val="0"/>
          <w:numId w:val="5"/>
        </w:numPr>
      </w:pPr>
      <w:r w:rsidRPr="00150790">
        <w:rPr>
          <w:rtl/>
        </w:rPr>
        <w:t>و</w:t>
      </w:r>
      <w:r w:rsidR="00D02E1C" w:rsidRPr="00150790">
        <w:rPr>
          <w:rtl/>
        </w:rPr>
        <w:t xml:space="preserve">أفاد مكتب </w:t>
      </w:r>
      <w:r w:rsidR="00101C82" w:rsidRPr="00150790">
        <w:rPr>
          <w:rtl/>
        </w:rPr>
        <w:t>ا</w:t>
      </w:r>
      <w:r w:rsidR="00D02E1C" w:rsidRPr="00150790">
        <w:rPr>
          <w:rtl/>
        </w:rPr>
        <w:t>لملكية الفكرية</w:t>
      </w:r>
      <w:r w:rsidR="00101C82" w:rsidRPr="00150790">
        <w:rPr>
          <w:rtl/>
        </w:rPr>
        <w:t xml:space="preserve"> للفلبين</w:t>
      </w:r>
      <w:r w:rsidR="00D02E1C" w:rsidRPr="00150790">
        <w:rPr>
          <w:rtl/>
        </w:rPr>
        <w:t xml:space="preserve"> أنه قد </w:t>
      </w:r>
      <w:r w:rsidRPr="00150790">
        <w:rPr>
          <w:rtl/>
        </w:rPr>
        <w:t xml:space="preserve">أعيد </w:t>
      </w:r>
      <w:r w:rsidR="00D02E1C" w:rsidRPr="00150790">
        <w:rPr>
          <w:rtl/>
        </w:rPr>
        <w:t xml:space="preserve">اعتماده </w:t>
      </w:r>
      <w:r w:rsidR="00E23F63" w:rsidRPr="00150790">
        <w:rPr>
          <w:rtl/>
        </w:rPr>
        <w:t xml:space="preserve">في 6 ديسمبر 2017 </w:t>
      </w:r>
      <w:r w:rsidRPr="00150790">
        <w:rPr>
          <w:rtl/>
        </w:rPr>
        <w:t xml:space="preserve">في إطار </w:t>
      </w:r>
      <w:r w:rsidR="00D02E1C" w:rsidRPr="00150790">
        <w:t>ISO 9001: 2015</w:t>
      </w:r>
      <w:r w:rsidR="00D02E1C" w:rsidRPr="00150790">
        <w:rPr>
          <w:rtl/>
        </w:rPr>
        <w:t xml:space="preserve"> </w:t>
      </w:r>
      <w:r w:rsidRPr="00150790">
        <w:rPr>
          <w:rtl/>
        </w:rPr>
        <w:t xml:space="preserve">عن </w:t>
      </w:r>
      <w:r w:rsidR="00D02E1C" w:rsidRPr="00150790">
        <w:rPr>
          <w:rtl/>
        </w:rPr>
        <w:t>إدار</w:t>
      </w:r>
      <w:r w:rsidRPr="00150790">
        <w:rPr>
          <w:rtl/>
        </w:rPr>
        <w:t xml:space="preserve">ته </w:t>
      </w:r>
      <w:r w:rsidR="00D02E1C" w:rsidRPr="00150790">
        <w:rPr>
          <w:rtl/>
        </w:rPr>
        <w:t>العامة التي ت</w:t>
      </w:r>
      <w:r w:rsidR="00E23F63" w:rsidRPr="00150790">
        <w:rPr>
          <w:rtl/>
        </w:rPr>
        <w:t>شمل</w:t>
      </w:r>
      <w:r w:rsidR="00D02E1C" w:rsidRPr="00150790">
        <w:rPr>
          <w:rtl/>
        </w:rPr>
        <w:t xml:space="preserve"> عملية تسجيل براءات الاختراع ونماذج المنفعة وال</w:t>
      </w:r>
      <w:r w:rsidRPr="00150790">
        <w:rPr>
          <w:rtl/>
        </w:rPr>
        <w:t xml:space="preserve">تصاميم </w:t>
      </w:r>
      <w:r w:rsidR="00D02E1C" w:rsidRPr="00150790">
        <w:rPr>
          <w:rtl/>
        </w:rPr>
        <w:t>الصناعية والعلامات التجارية.</w:t>
      </w:r>
    </w:p>
    <w:p w:rsidR="00D02E1C" w:rsidRPr="00150790" w:rsidRDefault="006B0376" w:rsidP="00490331">
      <w:pPr>
        <w:pStyle w:val="NumberedParaAR"/>
        <w:numPr>
          <w:ilvl w:val="0"/>
          <w:numId w:val="5"/>
        </w:numPr>
      </w:pPr>
      <w:r w:rsidRPr="00150790">
        <w:rPr>
          <w:rtl/>
        </w:rPr>
        <w:t xml:space="preserve">وأوضحت هذه المكاتب، </w:t>
      </w:r>
      <w:r w:rsidR="00D02E1C" w:rsidRPr="00150790">
        <w:rPr>
          <w:rtl/>
        </w:rPr>
        <w:t xml:space="preserve">رداً على سؤال حول إنشاء قسم الفحص المؤلف من ثلاثة أفراد في </w:t>
      </w:r>
      <w:r w:rsidR="00101C82" w:rsidRPr="00150790">
        <w:rPr>
          <w:rtl/>
        </w:rPr>
        <w:t>المكتب الأوروبي للبراءات</w:t>
      </w:r>
      <w:r w:rsidR="00D02E1C" w:rsidRPr="00150790">
        <w:rPr>
          <w:rtl/>
        </w:rPr>
        <w:t>، و</w:t>
      </w:r>
      <w:r w:rsidR="00E23F63" w:rsidRPr="00150790">
        <w:rPr>
          <w:rtl/>
        </w:rPr>
        <w:t xml:space="preserve">إجراء </w:t>
      </w:r>
      <w:r w:rsidR="00D02E1C" w:rsidRPr="00150790">
        <w:rPr>
          <w:rtl/>
        </w:rPr>
        <w:t xml:space="preserve">"ثلاثة </w:t>
      </w:r>
      <w:r w:rsidR="00E23F63" w:rsidRPr="00150790">
        <w:rPr>
          <w:rtl/>
        </w:rPr>
        <w:t>فحوصات</w:t>
      </w:r>
      <w:r w:rsidR="00D02E1C" w:rsidRPr="00150790">
        <w:rPr>
          <w:rtl/>
        </w:rPr>
        <w:t xml:space="preserve">" </w:t>
      </w:r>
      <w:r w:rsidR="00323802" w:rsidRPr="00150790">
        <w:rPr>
          <w:rtl/>
        </w:rPr>
        <w:t>ب</w:t>
      </w:r>
      <w:r w:rsidR="007F6045" w:rsidRPr="00150790">
        <w:rPr>
          <w:rtl/>
        </w:rPr>
        <w:t>مكتب الملكية الفكرية في سنغافورة</w:t>
      </w:r>
      <w:r w:rsidR="00D02E1C" w:rsidRPr="00150790">
        <w:rPr>
          <w:rtl/>
        </w:rPr>
        <w:t xml:space="preserve">، أن الجمع بين الفاحصين الثلاثة المعنيين يختلف بين الحالات. </w:t>
      </w:r>
      <w:r w:rsidR="007F6045" w:rsidRPr="00150790">
        <w:rPr>
          <w:rtl/>
        </w:rPr>
        <w:t>ف</w:t>
      </w:r>
      <w:r w:rsidR="00D02E1C" w:rsidRPr="00150790">
        <w:rPr>
          <w:rtl/>
        </w:rPr>
        <w:t xml:space="preserve">في </w:t>
      </w:r>
      <w:r w:rsidR="00101C82" w:rsidRPr="00150790">
        <w:rPr>
          <w:rtl/>
        </w:rPr>
        <w:t>المكتب الأوروبي للبراءات</w:t>
      </w:r>
      <w:r w:rsidR="00D02E1C" w:rsidRPr="00150790">
        <w:rPr>
          <w:rtl/>
        </w:rPr>
        <w:t>، يكون رئيس ال</w:t>
      </w:r>
      <w:r w:rsidR="007F6045" w:rsidRPr="00150790">
        <w:rPr>
          <w:rtl/>
        </w:rPr>
        <w:t xml:space="preserve">قسم </w:t>
      </w:r>
      <w:r w:rsidR="00D02E1C" w:rsidRPr="00150790">
        <w:rPr>
          <w:rtl/>
        </w:rPr>
        <w:t>عادةً من الفاحصين الأكثر خبرة في المجال التقني نفسه</w:t>
      </w:r>
      <w:r w:rsidR="007F6045" w:rsidRPr="00150790">
        <w:rPr>
          <w:rtl/>
        </w:rPr>
        <w:t>، اما في مكتب الملكية الفكرية في سنغافورة</w:t>
      </w:r>
      <w:r w:rsidR="00D02E1C" w:rsidRPr="00150790">
        <w:rPr>
          <w:rtl/>
        </w:rPr>
        <w:t>، يعتمد "</w:t>
      </w:r>
      <w:r w:rsidR="007F6045" w:rsidRPr="00150790">
        <w:rPr>
          <w:rtl/>
        </w:rPr>
        <w:t>ال</w:t>
      </w:r>
      <w:r w:rsidR="00D02E1C" w:rsidRPr="00150790">
        <w:rPr>
          <w:rtl/>
        </w:rPr>
        <w:t>فاحص ال</w:t>
      </w:r>
      <w:r w:rsidR="007F6045" w:rsidRPr="00150790">
        <w:rPr>
          <w:rtl/>
        </w:rPr>
        <w:t>رفيق</w:t>
      </w:r>
      <w:r w:rsidR="00D02E1C" w:rsidRPr="00150790">
        <w:rPr>
          <w:rtl/>
        </w:rPr>
        <w:t>" على الاختراع و</w:t>
      </w:r>
      <w:r w:rsidR="007F6045" w:rsidRPr="00150790">
        <w:rPr>
          <w:rtl/>
        </w:rPr>
        <w:t xml:space="preserve">على </w:t>
      </w:r>
      <w:r w:rsidR="00D02E1C" w:rsidRPr="00150790">
        <w:rPr>
          <w:rtl/>
        </w:rPr>
        <w:t>الموضوع.</w:t>
      </w:r>
    </w:p>
    <w:p w:rsidR="00D02E1C" w:rsidRPr="00150790" w:rsidRDefault="007F6045" w:rsidP="00490331">
      <w:pPr>
        <w:pStyle w:val="NumberedParaAR"/>
        <w:numPr>
          <w:ilvl w:val="0"/>
          <w:numId w:val="5"/>
        </w:numPr>
      </w:pPr>
      <w:r w:rsidRPr="00150790">
        <w:rPr>
          <w:rtl/>
        </w:rPr>
        <w:t>و</w:t>
      </w:r>
      <w:r w:rsidR="00D02E1C" w:rsidRPr="00150790">
        <w:rPr>
          <w:rtl/>
        </w:rPr>
        <w:t xml:space="preserve">أكدت الأمانة على أهمية التعلم من تقارير أنظمة إدارة الجودة </w:t>
      </w:r>
      <w:r w:rsidRPr="00150790">
        <w:rPr>
          <w:rtl/>
        </w:rPr>
        <w:t xml:space="preserve">لدى الإدارات </w:t>
      </w:r>
      <w:r w:rsidR="00D02E1C" w:rsidRPr="00150790">
        <w:rPr>
          <w:rtl/>
        </w:rPr>
        <w:t xml:space="preserve">الأخرى </w:t>
      </w:r>
      <w:r w:rsidRPr="00150790">
        <w:rPr>
          <w:rtl/>
        </w:rPr>
        <w:t xml:space="preserve">بهدف </w:t>
      </w:r>
      <w:proofErr w:type="gramStart"/>
      <w:r w:rsidR="00D02E1C" w:rsidRPr="00150790">
        <w:rPr>
          <w:rtl/>
        </w:rPr>
        <w:t>تحقيق</w:t>
      </w:r>
      <w:proofErr w:type="gramEnd"/>
      <w:r w:rsidR="00D02E1C" w:rsidRPr="00150790">
        <w:rPr>
          <w:rtl/>
        </w:rPr>
        <w:t xml:space="preserve"> الجودة المحسنة. </w:t>
      </w:r>
      <w:proofErr w:type="gramStart"/>
      <w:r w:rsidRPr="00150790">
        <w:rPr>
          <w:rtl/>
        </w:rPr>
        <w:t>ولا</w:t>
      </w:r>
      <w:proofErr w:type="gramEnd"/>
      <w:r w:rsidRPr="00150790">
        <w:rPr>
          <w:rtl/>
        </w:rPr>
        <w:t xml:space="preserve"> يحتاج ذلك</w:t>
      </w:r>
      <w:r w:rsidR="00D02E1C" w:rsidRPr="00150790">
        <w:rPr>
          <w:rtl/>
        </w:rPr>
        <w:t xml:space="preserve"> بالضرورة </w:t>
      </w:r>
      <w:r w:rsidRPr="00150790">
        <w:rPr>
          <w:rtl/>
        </w:rPr>
        <w:t xml:space="preserve">إلى </w:t>
      </w:r>
      <w:r w:rsidR="00D02E1C" w:rsidRPr="00150790">
        <w:rPr>
          <w:rtl/>
        </w:rPr>
        <w:t>أن يتم بشكل متعدد الأطراف في سياق ال</w:t>
      </w:r>
      <w:r w:rsidRPr="00150790">
        <w:rPr>
          <w:rtl/>
        </w:rPr>
        <w:t xml:space="preserve">فريق </w:t>
      </w:r>
      <w:r w:rsidR="00D02E1C" w:rsidRPr="00150790">
        <w:rPr>
          <w:rtl/>
        </w:rPr>
        <w:t xml:space="preserve">الفرعي. </w:t>
      </w:r>
      <w:r w:rsidRPr="00150790">
        <w:rPr>
          <w:rtl/>
        </w:rPr>
        <w:t>و</w:t>
      </w:r>
      <w:r w:rsidR="00D02E1C" w:rsidRPr="00150790">
        <w:rPr>
          <w:rtl/>
        </w:rPr>
        <w:t xml:space="preserve">حيثما كان ذلك مناسبًا، يمكن أن يتم ذلك بشكل ثنائي بين </w:t>
      </w:r>
      <w:r w:rsidRPr="00150790">
        <w:rPr>
          <w:rtl/>
        </w:rPr>
        <w:t>ال</w:t>
      </w:r>
      <w:r w:rsidR="00D02E1C" w:rsidRPr="00150790">
        <w:rPr>
          <w:rtl/>
        </w:rPr>
        <w:t xml:space="preserve">مكاتب </w:t>
      </w:r>
      <w:r w:rsidRPr="00150790">
        <w:rPr>
          <w:rtl/>
        </w:rPr>
        <w:t xml:space="preserve">ذات </w:t>
      </w:r>
      <w:r w:rsidR="00D02E1C" w:rsidRPr="00150790">
        <w:rPr>
          <w:rtl/>
        </w:rPr>
        <w:t xml:space="preserve">الهيكل التنظيمي المماثل أو </w:t>
      </w:r>
      <w:r w:rsidRPr="00150790">
        <w:rPr>
          <w:rtl/>
        </w:rPr>
        <w:t xml:space="preserve">التي تواجه </w:t>
      </w:r>
      <w:r w:rsidR="00D02E1C" w:rsidRPr="00150790">
        <w:rPr>
          <w:rtl/>
        </w:rPr>
        <w:t>تحديات مماثلة.</w:t>
      </w:r>
    </w:p>
    <w:p w:rsidR="00D02E1C" w:rsidRPr="00150790" w:rsidRDefault="007F6045" w:rsidP="00490331">
      <w:pPr>
        <w:pStyle w:val="NumberedParaAR"/>
        <w:numPr>
          <w:ilvl w:val="0"/>
          <w:numId w:val="5"/>
        </w:numPr>
        <w:ind w:left="566"/>
      </w:pPr>
      <w:r w:rsidRPr="00150790">
        <w:rPr>
          <w:rtl/>
        </w:rPr>
        <w:t>و</w:t>
      </w:r>
      <w:r w:rsidR="00D02E1C" w:rsidRPr="00150790">
        <w:rPr>
          <w:rtl/>
        </w:rPr>
        <w:t>أوصى الفريق الفرعي بما يلي:</w:t>
      </w:r>
    </w:p>
    <w:p w:rsidR="00D02E1C" w:rsidRPr="00150790" w:rsidRDefault="00D02E1C" w:rsidP="00265460">
      <w:pPr>
        <w:pStyle w:val="NormalParaAR"/>
        <w:ind w:left="1133"/>
      </w:pPr>
      <w:r w:rsidRPr="00150790">
        <w:rPr>
          <w:rtl/>
        </w:rPr>
        <w:t>(أ)</w:t>
      </w:r>
      <w:r w:rsidR="00A86225">
        <w:rPr>
          <w:rFonts w:hint="cs"/>
          <w:rtl/>
        </w:rPr>
        <w:tab/>
      </w:r>
      <w:r w:rsidRPr="00150790">
        <w:rPr>
          <w:rtl/>
        </w:rPr>
        <w:t xml:space="preserve">مواصلة </w:t>
      </w:r>
      <w:r w:rsidR="006B0376" w:rsidRPr="00150790">
        <w:rPr>
          <w:rtl/>
        </w:rPr>
        <w:t>إ</w:t>
      </w:r>
      <w:r w:rsidR="007F6045" w:rsidRPr="00150790">
        <w:rPr>
          <w:rtl/>
        </w:rPr>
        <w:t>عداد التقارير</w:t>
      </w:r>
      <w:r w:rsidRPr="00150790">
        <w:rPr>
          <w:rtl/>
        </w:rPr>
        <w:t xml:space="preserve"> عن أنظمة إدارة الجودة الحالية باستخدام آلية </w:t>
      </w:r>
      <w:r w:rsidR="007F6045" w:rsidRPr="00150790">
        <w:rPr>
          <w:rtl/>
        </w:rPr>
        <w:t xml:space="preserve">اعداد التقارير </w:t>
      </w:r>
      <w:r w:rsidRPr="00150790">
        <w:rPr>
          <w:rtl/>
        </w:rPr>
        <w:t xml:space="preserve">الحالية، مع الإشارة إلى التغييرات </w:t>
      </w:r>
      <w:r w:rsidR="007F6045" w:rsidRPr="00150790">
        <w:rPr>
          <w:rtl/>
        </w:rPr>
        <w:t>مقارنة ب</w:t>
      </w:r>
      <w:r w:rsidRPr="00150790">
        <w:rPr>
          <w:rtl/>
        </w:rPr>
        <w:t>التقرير السابق وإدراج هذه التغييرات في ملخص إلى جانب مسائل أخرى ذات أهمية محتملة كجزء من مقدمة التقرير؛</w:t>
      </w:r>
    </w:p>
    <w:p w:rsidR="00D02E1C" w:rsidRPr="00150790" w:rsidRDefault="00D02E1C" w:rsidP="00265460">
      <w:pPr>
        <w:pStyle w:val="NormalParaAR"/>
        <w:ind w:left="1133"/>
      </w:pPr>
      <w:r w:rsidRPr="00150790">
        <w:rPr>
          <w:rtl/>
        </w:rPr>
        <w:t>(ب)</w:t>
      </w:r>
      <w:r w:rsidR="00A86225">
        <w:rPr>
          <w:rFonts w:hint="cs"/>
          <w:rtl/>
        </w:rPr>
        <w:tab/>
      </w:r>
      <w:r w:rsidRPr="00150790">
        <w:rPr>
          <w:rtl/>
        </w:rPr>
        <w:t>ينبغي أن يكون لدى ال</w:t>
      </w:r>
      <w:r w:rsidR="007F6045" w:rsidRPr="00150790">
        <w:rPr>
          <w:rtl/>
        </w:rPr>
        <w:t xml:space="preserve">ادارات </w:t>
      </w:r>
      <w:r w:rsidRPr="00150790">
        <w:rPr>
          <w:rtl/>
        </w:rPr>
        <w:t xml:space="preserve">خيار تضمين </w:t>
      </w:r>
      <w:r w:rsidR="007F6045" w:rsidRPr="00150790">
        <w:rPr>
          <w:rtl/>
        </w:rPr>
        <w:t>الرسومات البيانية ل</w:t>
      </w:r>
      <w:r w:rsidRPr="00150790">
        <w:rPr>
          <w:rtl/>
        </w:rPr>
        <w:t xml:space="preserve">لعمليات في التقارير على النحو الموضح في الفقرات 15 إلى 17 أدناه؛ </w:t>
      </w:r>
    </w:p>
    <w:p w:rsidR="00D02E1C" w:rsidRPr="00150790" w:rsidRDefault="00D02E1C" w:rsidP="00265460">
      <w:pPr>
        <w:pStyle w:val="NormalParaAR"/>
        <w:ind w:left="1133"/>
      </w:pPr>
      <w:r w:rsidRPr="00150790">
        <w:rPr>
          <w:rtl/>
        </w:rPr>
        <w:lastRenderedPageBreak/>
        <w:t>(ج)</w:t>
      </w:r>
      <w:r w:rsidR="00A86225">
        <w:rPr>
          <w:rFonts w:hint="cs"/>
          <w:rtl/>
        </w:rPr>
        <w:tab/>
      </w:r>
      <w:r w:rsidR="007F6045" w:rsidRPr="00150790">
        <w:rPr>
          <w:rtl/>
        </w:rPr>
        <w:t xml:space="preserve">ينبغي أن </w:t>
      </w:r>
      <w:r w:rsidRPr="00150790">
        <w:rPr>
          <w:rtl/>
        </w:rPr>
        <w:t>تقدم الإدارات الأخرى لمحات عامة عن أنظمة إدارة الجودة الخاصة بها للاجتماعات المستقبلية لل</w:t>
      </w:r>
      <w:r w:rsidR="007F6045" w:rsidRPr="00150790">
        <w:rPr>
          <w:rtl/>
        </w:rPr>
        <w:t>فريق</w:t>
      </w:r>
      <w:r w:rsidRPr="00150790">
        <w:rPr>
          <w:rtl/>
        </w:rPr>
        <w:t xml:space="preserve"> الفرعي.</w:t>
      </w:r>
    </w:p>
    <w:p w:rsidR="00D02E1C" w:rsidRPr="00A86225" w:rsidRDefault="00D02E1C" w:rsidP="00265460">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A86225">
        <w:rPr>
          <w:rFonts w:ascii="Arabic Typesetting" w:hAnsi="Arabic Typesetting" w:cs="Arabic Typesetting"/>
          <w:b/>
          <w:sz w:val="40"/>
          <w:szCs w:val="40"/>
          <w:rtl/>
          <w:lang w:eastAsia="en-US"/>
        </w:rPr>
        <w:t>(</w:t>
      </w:r>
      <w:proofErr w:type="gramStart"/>
      <w:r w:rsidR="007F6045" w:rsidRPr="00A86225">
        <w:rPr>
          <w:rFonts w:ascii="Arabic Typesetting" w:hAnsi="Arabic Typesetting" w:cs="Arabic Typesetting"/>
          <w:b/>
          <w:sz w:val="40"/>
          <w:szCs w:val="40"/>
          <w:rtl/>
          <w:lang w:eastAsia="en-US"/>
        </w:rPr>
        <w:t>ج</w:t>
      </w:r>
      <w:r w:rsidR="008E4277" w:rsidRPr="00A86225">
        <w:rPr>
          <w:rFonts w:ascii="Arabic Typesetting" w:hAnsi="Arabic Typesetting" w:cs="Arabic Typesetting"/>
          <w:b/>
          <w:sz w:val="40"/>
          <w:szCs w:val="40"/>
          <w:rtl/>
          <w:lang w:eastAsia="en-US"/>
        </w:rPr>
        <w:t>يم</w:t>
      </w:r>
      <w:proofErr w:type="gramEnd"/>
      <w:r w:rsidRPr="00A86225">
        <w:rPr>
          <w:rFonts w:ascii="Arabic Typesetting" w:hAnsi="Arabic Typesetting" w:cs="Arabic Typesetting"/>
          <w:b/>
          <w:sz w:val="40"/>
          <w:szCs w:val="40"/>
          <w:rtl/>
          <w:lang w:eastAsia="en-US"/>
        </w:rPr>
        <w:t>)</w:t>
      </w:r>
      <w:r w:rsidR="00B70229">
        <w:rPr>
          <w:rFonts w:ascii="Arabic Typesetting" w:hAnsi="Arabic Typesetting" w:cs="Arabic Typesetting" w:hint="cs"/>
          <w:b/>
          <w:sz w:val="40"/>
          <w:szCs w:val="40"/>
          <w:rtl/>
          <w:lang w:eastAsia="en-US"/>
        </w:rPr>
        <w:tab/>
      </w:r>
      <w:r w:rsidRPr="00A86225">
        <w:rPr>
          <w:rFonts w:ascii="Arabic Typesetting" w:hAnsi="Arabic Typesetting" w:cs="Arabic Typesetting"/>
          <w:b/>
          <w:sz w:val="40"/>
          <w:szCs w:val="40"/>
          <w:rtl/>
          <w:lang w:eastAsia="en-US"/>
        </w:rPr>
        <w:t>تعزيز متطلبات نظم إدارة الجودة</w:t>
      </w:r>
    </w:p>
    <w:p w:rsidR="00D02E1C" w:rsidRPr="00150790" w:rsidRDefault="00D02E1C" w:rsidP="00490331">
      <w:pPr>
        <w:pStyle w:val="NumberedParaAR"/>
        <w:numPr>
          <w:ilvl w:val="0"/>
          <w:numId w:val="5"/>
        </w:numPr>
        <w:rPr>
          <w:rtl/>
        </w:rPr>
      </w:pPr>
      <w:proofErr w:type="gramStart"/>
      <w:r w:rsidRPr="00150790">
        <w:rPr>
          <w:rtl/>
        </w:rPr>
        <w:t>أفاد</w:t>
      </w:r>
      <w:proofErr w:type="gramEnd"/>
      <w:r w:rsidRPr="00150790">
        <w:rPr>
          <w:rtl/>
        </w:rPr>
        <w:t xml:space="preserve"> المكتب الدولي أنه تلقى حتى الآن 15 رداً على التعميم</w:t>
      </w:r>
      <w:r w:rsidR="002F148F" w:rsidRPr="00150790">
        <w:rPr>
          <w:rtl/>
        </w:rPr>
        <w:t xml:space="preserve"> (</w:t>
      </w:r>
      <w:r w:rsidRPr="00150790">
        <w:t>C. PCT 1523</w:t>
      </w:r>
      <w:r w:rsidR="002F148F" w:rsidRPr="00150790">
        <w:rPr>
          <w:rtl/>
        </w:rPr>
        <w:t>)</w:t>
      </w:r>
      <w:r w:rsidRPr="00150790">
        <w:rPr>
          <w:rtl/>
        </w:rPr>
        <w:t xml:space="preserve"> بشأن التعديلات المقترحة لتعزيز متطلبات </w:t>
      </w:r>
      <w:r w:rsidR="002F148F" w:rsidRPr="00150790">
        <w:rPr>
          <w:rtl/>
        </w:rPr>
        <w:t xml:space="preserve">نظم </w:t>
      </w:r>
      <w:r w:rsidRPr="00150790">
        <w:rPr>
          <w:rtl/>
        </w:rPr>
        <w:t>إدارة الجودة في إطار الفصل 21. و</w:t>
      </w:r>
      <w:r w:rsidR="002F148F" w:rsidRPr="00150790">
        <w:rPr>
          <w:rtl/>
        </w:rPr>
        <w:t xml:space="preserve">ذكر أن هذه الردود جاءت </w:t>
      </w:r>
      <w:proofErr w:type="gramStart"/>
      <w:r w:rsidR="002F148F" w:rsidRPr="00150790">
        <w:rPr>
          <w:rtl/>
        </w:rPr>
        <w:t>لصالح</w:t>
      </w:r>
      <w:proofErr w:type="gramEnd"/>
      <w:r w:rsidR="002F148F" w:rsidRPr="00150790">
        <w:rPr>
          <w:rtl/>
        </w:rPr>
        <w:t xml:space="preserve"> المقترحات </w:t>
      </w:r>
      <w:r w:rsidRPr="00150790">
        <w:rPr>
          <w:rtl/>
        </w:rPr>
        <w:t>بوجه عام.</w:t>
      </w:r>
      <w:r w:rsidR="002F148F" w:rsidRPr="00150790">
        <w:rPr>
          <w:rtl/>
        </w:rPr>
        <w:t xml:space="preserve"> </w:t>
      </w:r>
    </w:p>
    <w:p w:rsidR="00D02E1C" w:rsidRPr="00150790" w:rsidRDefault="00D02E1C" w:rsidP="00490331">
      <w:pPr>
        <w:pStyle w:val="NumberedParaAR"/>
        <w:numPr>
          <w:ilvl w:val="0"/>
          <w:numId w:val="5"/>
        </w:numPr>
      </w:pPr>
      <w:proofErr w:type="gramStart"/>
      <w:r w:rsidRPr="00150790">
        <w:rPr>
          <w:rtl/>
        </w:rPr>
        <w:t>واقترحت</w:t>
      </w:r>
      <w:proofErr w:type="gramEnd"/>
      <w:r w:rsidRPr="00150790">
        <w:rPr>
          <w:rtl/>
        </w:rPr>
        <w:t xml:space="preserve"> إحدى الإدارات أن تكون متطلبات وثائق عملية البحث الواردة في الفقرة 21-21 من البحث الدولي والفحص التمهيدي </w:t>
      </w:r>
      <w:r w:rsidR="00E90CBC" w:rsidRPr="00150790">
        <w:rPr>
          <w:rtl/>
        </w:rPr>
        <w:t xml:space="preserve">الدولي </w:t>
      </w:r>
      <w:r w:rsidRPr="00150790">
        <w:rPr>
          <w:rtl/>
        </w:rPr>
        <w:t xml:space="preserve">شرطاً إلزامياً. </w:t>
      </w:r>
      <w:proofErr w:type="gramStart"/>
      <w:r w:rsidRPr="00150790">
        <w:rPr>
          <w:rtl/>
        </w:rPr>
        <w:t>وأشارت</w:t>
      </w:r>
      <w:proofErr w:type="gramEnd"/>
      <w:r w:rsidRPr="00150790">
        <w:rPr>
          <w:rtl/>
        </w:rPr>
        <w:t xml:space="preserve"> </w:t>
      </w:r>
      <w:r w:rsidR="00E90CBC" w:rsidRPr="00150790">
        <w:rPr>
          <w:rtl/>
        </w:rPr>
        <w:t>إدارة</w:t>
      </w:r>
      <w:r w:rsidRPr="00150790">
        <w:rPr>
          <w:rtl/>
        </w:rPr>
        <w:t xml:space="preserve"> أخرى إلى أنها تود اقتراح آلية جديدة </w:t>
      </w:r>
      <w:r w:rsidR="00A86225" w:rsidRPr="00150790">
        <w:rPr>
          <w:rFonts w:hint="cs"/>
          <w:rtl/>
        </w:rPr>
        <w:t>لإعداد</w:t>
      </w:r>
      <w:r w:rsidR="00E90CBC" w:rsidRPr="00150790">
        <w:rPr>
          <w:rtl/>
        </w:rPr>
        <w:t xml:space="preserve"> التقارير </w:t>
      </w:r>
      <w:r w:rsidRPr="00150790">
        <w:rPr>
          <w:rtl/>
        </w:rPr>
        <w:t xml:space="preserve">عن إدارة الجودة تشمل خبراء في البحث الدولي من أجل ضمان فعالية النظم، ويمكن أن تقدم اقتراحا محددا في هذا الصدد. </w:t>
      </w:r>
      <w:proofErr w:type="gramStart"/>
      <w:r w:rsidR="00E90CBC" w:rsidRPr="00150790">
        <w:rPr>
          <w:rtl/>
        </w:rPr>
        <w:t>و</w:t>
      </w:r>
      <w:r w:rsidRPr="00150790">
        <w:rPr>
          <w:rtl/>
        </w:rPr>
        <w:t>سيتم</w:t>
      </w:r>
      <w:proofErr w:type="gramEnd"/>
      <w:r w:rsidRPr="00150790">
        <w:rPr>
          <w:rtl/>
        </w:rPr>
        <w:t xml:space="preserve"> اعتبار </w:t>
      </w:r>
      <w:r w:rsidR="00E90CBC" w:rsidRPr="00150790">
        <w:rPr>
          <w:rtl/>
        </w:rPr>
        <w:t xml:space="preserve">كلا الفكرتين </w:t>
      </w:r>
      <w:r w:rsidRPr="00150790">
        <w:rPr>
          <w:rtl/>
        </w:rPr>
        <w:t>جزء</w:t>
      </w:r>
      <w:r w:rsidR="00E90CBC" w:rsidRPr="00150790">
        <w:rPr>
          <w:rtl/>
        </w:rPr>
        <w:t>ا</w:t>
      </w:r>
      <w:r w:rsidRPr="00150790">
        <w:rPr>
          <w:rtl/>
        </w:rPr>
        <w:t xml:space="preserve"> من جولة تعديلات مستقبلية للفصل 21 بعد نشر التعديلات الواردة في التعميم </w:t>
      </w:r>
      <w:r w:rsidR="00E90CBC" w:rsidRPr="00150790">
        <w:rPr>
          <w:rtl/>
        </w:rPr>
        <w:t>(</w:t>
      </w:r>
      <w:r w:rsidRPr="00150790">
        <w:t>C. PCT 1523</w:t>
      </w:r>
      <w:r w:rsidR="00E90CBC" w:rsidRPr="00150790">
        <w:rPr>
          <w:rtl/>
        </w:rPr>
        <w:t>)</w:t>
      </w:r>
      <w:r w:rsidRPr="00150790">
        <w:rPr>
          <w:rtl/>
        </w:rPr>
        <w:t xml:space="preserve">. وفي الوقت نفسه، يمكن مناقشة اقتراح وثائق عملية البحث على </w:t>
      </w:r>
      <w:r w:rsidR="00E90CBC" w:rsidRPr="00150790">
        <w:rPr>
          <w:rtl/>
        </w:rPr>
        <w:t xml:space="preserve">موقع </w:t>
      </w:r>
      <w:r w:rsidRPr="00150790">
        <w:rPr>
          <w:rtl/>
        </w:rPr>
        <w:t xml:space="preserve">ويكي </w:t>
      </w:r>
      <w:r w:rsidR="00E90CBC" w:rsidRPr="00150790">
        <w:rPr>
          <w:rtl/>
        </w:rPr>
        <w:t>للفريق ال</w:t>
      </w:r>
      <w:r w:rsidRPr="00150790">
        <w:rPr>
          <w:rtl/>
        </w:rPr>
        <w:t>فرعي.</w:t>
      </w:r>
    </w:p>
    <w:p w:rsidR="00D02E1C" w:rsidRPr="00150790" w:rsidRDefault="005C0D73" w:rsidP="00490331">
      <w:pPr>
        <w:pStyle w:val="NumberedParaAR"/>
        <w:numPr>
          <w:ilvl w:val="0"/>
          <w:numId w:val="5"/>
        </w:numPr>
        <w:ind w:left="566"/>
      </w:pPr>
      <w:proofErr w:type="gramStart"/>
      <w:r>
        <w:rPr>
          <w:rFonts w:hint="cs"/>
          <w:rtl/>
        </w:rPr>
        <w:t>و</w:t>
      </w:r>
      <w:r w:rsidR="00D02E1C" w:rsidRPr="00150790">
        <w:rPr>
          <w:rtl/>
        </w:rPr>
        <w:t>أحاط</w:t>
      </w:r>
      <w:proofErr w:type="gramEnd"/>
      <w:r w:rsidR="00D02E1C" w:rsidRPr="00150790">
        <w:rPr>
          <w:rtl/>
        </w:rPr>
        <w:t xml:space="preserve"> الفريق الفرعي علماً بالمشاورات الجارية والمداولات </w:t>
      </w:r>
      <w:proofErr w:type="spellStart"/>
      <w:r w:rsidR="00D02E1C" w:rsidRPr="00150790">
        <w:rPr>
          <w:rtl/>
        </w:rPr>
        <w:t>الموصى</w:t>
      </w:r>
      <w:proofErr w:type="spellEnd"/>
      <w:r w:rsidR="00D02E1C" w:rsidRPr="00150790">
        <w:rPr>
          <w:rtl/>
        </w:rPr>
        <w:t xml:space="preserve"> بها للبدء في المنتدى الإلكتروني بشأن مقترحات أخرى لتعديل الفصل 21.</w:t>
      </w:r>
    </w:p>
    <w:p w:rsidR="00D02E1C" w:rsidRPr="00B70229" w:rsidRDefault="00D02E1C" w:rsidP="00265460">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B70229">
        <w:rPr>
          <w:rFonts w:ascii="Arabic Typesetting" w:hAnsi="Arabic Typesetting" w:cs="Arabic Typesetting"/>
          <w:b/>
          <w:sz w:val="40"/>
          <w:szCs w:val="40"/>
          <w:rtl/>
          <w:lang w:eastAsia="en-US"/>
        </w:rPr>
        <w:t>(د</w:t>
      </w:r>
      <w:r w:rsidR="008E4277" w:rsidRPr="00B70229">
        <w:rPr>
          <w:rFonts w:ascii="Arabic Typesetting" w:hAnsi="Arabic Typesetting" w:cs="Arabic Typesetting"/>
          <w:b/>
          <w:sz w:val="40"/>
          <w:szCs w:val="40"/>
          <w:rtl/>
          <w:lang w:eastAsia="en-US"/>
        </w:rPr>
        <w:t>ال</w:t>
      </w:r>
      <w:r w:rsidRPr="00B70229">
        <w:rPr>
          <w:rFonts w:ascii="Arabic Typesetting" w:hAnsi="Arabic Typesetting" w:cs="Arabic Typesetting"/>
          <w:b/>
          <w:sz w:val="40"/>
          <w:szCs w:val="40"/>
          <w:rtl/>
          <w:lang w:eastAsia="en-US"/>
        </w:rPr>
        <w:t>)</w:t>
      </w:r>
      <w:r w:rsidR="00B70229">
        <w:rPr>
          <w:rFonts w:ascii="Arabic Typesetting" w:hAnsi="Arabic Typesetting" w:cs="Arabic Typesetting" w:hint="cs"/>
          <w:b/>
          <w:sz w:val="40"/>
          <w:szCs w:val="40"/>
          <w:rtl/>
          <w:lang w:eastAsia="en-US"/>
        </w:rPr>
        <w:tab/>
      </w:r>
      <w:r w:rsidR="008E4277" w:rsidRPr="00B70229">
        <w:rPr>
          <w:rFonts w:ascii="Arabic Typesetting" w:hAnsi="Arabic Typesetting" w:cs="Arabic Typesetting"/>
          <w:b/>
          <w:sz w:val="40"/>
          <w:szCs w:val="40"/>
          <w:rtl/>
          <w:lang w:eastAsia="en-US"/>
        </w:rPr>
        <w:t>مخططات ا</w:t>
      </w:r>
      <w:r w:rsidRPr="00B70229">
        <w:rPr>
          <w:rFonts w:ascii="Arabic Typesetting" w:hAnsi="Arabic Typesetting" w:cs="Arabic Typesetting"/>
          <w:b/>
          <w:sz w:val="40"/>
          <w:szCs w:val="40"/>
          <w:rtl/>
          <w:lang w:eastAsia="en-US"/>
        </w:rPr>
        <w:t xml:space="preserve">لعملية </w:t>
      </w:r>
      <w:proofErr w:type="gramStart"/>
      <w:r w:rsidRPr="00B70229">
        <w:rPr>
          <w:rFonts w:ascii="Arabic Typesetting" w:hAnsi="Arabic Typesetting" w:cs="Arabic Typesetting"/>
          <w:b/>
          <w:sz w:val="40"/>
          <w:szCs w:val="40"/>
          <w:rtl/>
          <w:lang w:eastAsia="en-US"/>
        </w:rPr>
        <w:t>في</w:t>
      </w:r>
      <w:proofErr w:type="gramEnd"/>
      <w:r w:rsidRPr="00B70229">
        <w:rPr>
          <w:rFonts w:ascii="Arabic Typesetting" w:hAnsi="Arabic Typesetting" w:cs="Arabic Typesetting"/>
          <w:b/>
          <w:sz w:val="40"/>
          <w:szCs w:val="40"/>
          <w:rtl/>
          <w:lang w:eastAsia="en-US"/>
        </w:rPr>
        <w:t xml:space="preserve"> نظم إدارة الجودة</w:t>
      </w:r>
    </w:p>
    <w:p w:rsidR="00D02E1C" w:rsidRPr="00150790" w:rsidRDefault="00D02E1C" w:rsidP="00490331">
      <w:pPr>
        <w:pStyle w:val="NumberedParaAR"/>
        <w:numPr>
          <w:ilvl w:val="0"/>
          <w:numId w:val="5"/>
        </w:numPr>
      </w:pPr>
      <w:r w:rsidRPr="00150790">
        <w:rPr>
          <w:rtl/>
        </w:rPr>
        <w:t xml:space="preserve">علق المكتب السويدي للبراءات والتسجيل بأنه </w:t>
      </w:r>
      <w:r w:rsidR="008E4277" w:rsidRPr="00150790">
        <w:rPr>
          <w:rtl/>
        </w:rPr>
        <w:t xml:space="preserve">يرى أن مخططات العملية </w:t>
      </w:r>
      <w:r w:rsidRPr="00150790">
        <w:rPr>
          <w:rtl/>
        </w:rPr>
        <w:t xml:space="preserve">مفيدة بشكل خاص لفهم التقارير المتعلقة بنظم إدارة الجودة. وكمثال على ذلك، فإن </w:t>
      </w:r>
      <w:r w:rsidR="008E4277" w:rsidRPr="00150790">
        <w:rPr>
          <w:rtl/>
        </w:rPr>
        <w:t>المخططات</w:t>
      </w:r>
      <w:r w:rsidRPr="00150790">
        <w:rPr>
          <w:rtl/>
        </w:rPr>
        <w:t xml:space="preserve"> المتعلقة بمعالجة عدم </w:t>
      </w:r>
      <w:r w:rsidR="008E4277" w:rsidRPr="00150790">
        <w:rPr>
          <w:rtl/>
        </w:rPr>
        <w:t>وحدة</w:t>
      </w:r>
      <w:r w:rsidRPr="00150790">
        <w:rPr>
          <w:rtl/>
        </w:rPr>
        <w:t xml:space="preserve"> الاختراع المبينة في العرض الذي قدمه </w:t>
      </w:r>
      <w:r w:rsidR="008E4277" w:rsidRPr="00150790">
        <w:rPr>
          <w:rtl/>
        </w:rPr>
        <w:t xml:space="preserve">مكتب الملكية الفكرية في سنغافورة </w:t>
      </w:r>
      <w:r w:rsidRPr="00150790">
        <w:rPr>
          <w:rtl/>
        </w:rPr>
        <w:t xml:space="preserve">مفيدة في فهم الإجراءات في هذا المجال. </w:t>
      </w:r>
      <w:r w:rsidR="008E4277" w:rsidRPr="00150790">
        <w:rPr>
          <w:rtl/>
        </w:rPr>
        <w:t>و</w:t>
      </w:r>
      <w:r w:rsidRPr="00150790">
        <w:rPr>
          <w:rtl/>
        </w:rPr>
        <w:t>استخدم</w:t>
      </w:r>
      <w:r w:rsidR="008E4277" w:rsidRPr="00150790">
        <w:rPr>
          <w:rtl/>
        </w:rPr>
        <w:t xml:space="preserve"> المكتب السويدي للبراءات والتسجيل </w:t>
      </w:r>
      <w:r w:rsidRPr="00150790">
        <w:rPr>
          <w:rtl/>
        </w:rPr>
        <w:t xml:space="preserve">مخططات </w:t>
      </w:r>
      <w:r w:rsidR="008E4277" w:rsidRPr="00150790">
        <w:rPr>
          <w:rtl/>
        </w:rPr>
        <w:t>ال</w:t>
      </w:r>
      <w:r w:rsidRPr="00150790">
        <w:rPr>
          <w:rtl/>
        </w:rPr>
        <w:t xml:space="preserve">عملية لأغراض التدريب الداخلي، وكانت المخططات مفيدة في الانتقال من </w:t>
      </w:r>
      <w:r w:rsidRPr="00150790">
        <w:t>ISO 9001: 2008</w:t>
      </w:r>
      <w:r w:rsidRPr="00150790">
        <w:rPr>
          <w:rtl/>
        </w:rPr>
        <w:t xml:space="preserve"> إلى</w:t>
      </w:r>
      <w:r w:rsidRPr="00150790">
        <w:t>ISO 9001: 2015</w:t>
      </w:r>
      <w:r w:rsidRPr="00150790">
        <w:rPr>
          <w:rtl/>
        </w:rPr>
        <w:t xml:space="preserve">. </w:t>
      </w:r>
      <w:r w:rsidR="008E4277" w:rsidRPr="00150790">
        <w:rPr>
          <w:rtl/>
        </w:rPr>
        <w:t>و</w:t>
      </w:r>
      <w:r w:rsidRPr="00150790">
        <w:rPr>
          <w:rtl/>
        </w:rPr>
        <w:t>وجدت ال</w:t>
      </w:r>
      <w:r w:rsidR="008E4277" w:rsidRPr="00150790">
        <w:rPr>
          <w:rtl/>
        </w:rPr>
        <w:t xml:space="preserve">ادارات </w:t>
      </w:r>
      <w:r w:rsidRPr="00150790">
        <w:rPr>
          <w:rtl/>
        </w:rPr>
        <w:t xml:space="preserve">التي أبدت </w:t>
      </w:r>
      <w:r w:rsidR="006B0376" w:rsidRPr="00150790">
        <w:rPr>
          <w:rtl/>
        </w:rPr>
        <w:t xml:space="preserve">ملاحظات </w:t>
      </w:r>
      <w:r w:rsidRPr="00150790">
        <w:rPr>
          <w:rtl/>
        </w:rPr>
        <w:t>مثالاً على مخطط العملي</w:t>
      </w:r>
      <w:r w:rsidR="008E4277" w:rsidRPr="00150790">
        <w:rPr>
          <w:rtl/>
        </w:rPr>
        <w:t xml:space="preserve">ة </w:t>
      </w:r>
      <w:r w:rsidRPr="00150790">
        <w:rPr>
          <w:rtl/>
        </w:rPr>
        <w:t xml:space="preserve">الذي أظهر أن معالجة عدم وحدة الاختراع </w:t>
      </w:r>
      <w:r w:rsidR="008E4277" w:rsidRPr="00150790">
        <w:rPr>
          <w:rtl/>
        </w:rPr>
        <w:t xml:space="preserve">لدى مكتب الملكية الفكرية في سنغافورة </w:t>
      </w:r>
      <w:r w:rsidRPr="00150790">
        <w:rPr>
          <w:rtl/>
        </w:rPr>
        <w:t xml:space="preserve">مفيد بشكل خاص </w:t>
      </w:r>
      <w:r w:rsidR="008E4277" w:rsidRPr="00150790">
        <w:rPr>
          <w:rtl/>
        </w:rPr>
        <w:t>ل</w:t>
      </w:r>
      <w:r w:rsidRPr="00150790">
        <w:rPr>
          <w:rtl/>
        </w:rPr>
        <w:t>فهم أفضل للممارس</w:t>
      </w:r>
      <w:r w:rsidR="008E4277" w:rsidRPr="00150790">
        <w:rPr>
          <w:rtl/>
        </w:rPr>
        <w:t>ات</w:t>
      </w:r>
      <w:r w:rsidRPr="00150790">
        <w:rPr>
          <w:rtl/>
        </w:rPr>
        <w:t xml:space="preserve">. </w:t>
      </w:r>
      <w:proofErr w:type="gramStart"/>
      <w:r w:rsidR="008E4277" w:rsidRPr="00150790">
        <w:rPr>
          <w:rtl/>
        </w:rPr>
        <w:t>و</w:t>
      </w:r>
      <w:r w:rsidRPr="00150790">
        <w:rPr>
          <w:rtl/>
        </w:rPr>
        <w:t>في</w:t>
      </w:r>
      <w:proofErr w:type="gramEnd"/>
      <w:r w:rsidRPr="00150790">
        <w:rPr>
          <w:rtl/>
        </w:rPr>
        <w:t xml:space="preserve"> حين </w:t>
      </w:r>
      <w:r w:rsidR="008E4277" w:rsidRPr="00150790">
        <w:rPr>
          <w:rtl/>
        </w:rPr>
        <w:t xml:space="preserve">أنه </w:t>
      </w:r>
      <w:r w:rsidRPr="00150790">
        <w:rPr>
          <w:rtl/>
        </w:rPr>
        <w:t>من المفيد مشاركة أمثلة من مخططات العمليات واستخلاص التفاصيل المثيرة للاهتمام من هذه ال</w:t>
      </w:r>
      <w:r w:rsidR="008E4277" w:rsidRPr="00150790">
        <w:rPr>
          <w:rtl/>
        </w:rPr>
        <w:t>مخططات</w:t>
      </w:r>
      <w:r w:rsidRPr="00150790">
        <w:rPr>
          <w:rtl/>
        </w:rPr>
        <w:t xml:space="preserve">، </w:t>
      </w:r>
      <w:r w:rsidR="008E4277" w:rsidRPr="00150790">
        <w:rPr>
          <w:rtl/>
        </w:rPr>
        <w:t xml:space="preserve">أشارت </w:t>
      </w:r>
      <w:r w:rsidRPr="00150790">
        <w:rPr>
          <w:rtl/>
        </w:rPr>
        <w:t xml:space="preserve">إحدى الإدارات </w:t>
      </w:r>
      <w:r w:rsidR="008E4277" w:rsidRPr="00150790">
        <w:rPr>
          <w:rtl/>
        </w:rPr>
        <w:t xml:space="preserve">إلى </w:t>
      </w:r>
      <w:r w:rsidRPr="00150790">
        <w:rPr>
          <w:rtl/>
        </w:rPr>
        <w:t xml:space="preserve">أنها لا تعتقد أن محاولة وضع نموذج مشترك لعمليات مماثلة عبر الإدارات هي الطريقة المناسبة للمضي قدما. </w:t>
      </w:r>
      <w:r w:rsidR="00AA4336" w:rsidRPr="00150790">
        <w:rPr>
          <w:rtl/>
        </w:rPr>
        <w:t>و</w:t>
      </w:r>
      <w:r w:rsidRPr="00150790">
        <w:rPr>
          <w:rtl/>
        </w:rPr>
        <w:t xml:space="preserve">بالإضافة إلى العمل المتضمن، </w:t>
      </w:r>
      <w:r w:rsidR="00AA4336" w:rsidRPr="00150790">
        <w:rPr>
          <w:rtl/>
        </w:rPr>
        <w:t xml:space="preserve">قد يؤدي ذلك إلى فقدان </w:t>
      </w:r>
      <w:r w:rsidRPr="00150790">
        <w:rPr>
          <w:rtl/>
        </w:rPr>
        <w:t>معلومات قيمة خاصة بعمليات الإدارات الفردية. وبدلاً من ذلك، شجعت ال</w:t>
      </w:r>
      <w:r w:rsidR="00265460">
        <w:rPr>
          <w:rFonts w:hint="cs"/>
          <w:rtl/>
        </w:rPr>
        <w:t>إ</w:t>
      </w:r>
      <w:r w:rsidR="00AA4336" w:rsidRPr="00150790">
        <w:rPr>
          <w:rtl/>
        </w:rPr>
        <w:t>د</w:t>
      </w:r>
      <w:r w:rsidR="00265460">
        <w:rPr>
          <w:rFonts w:hint="cs"/>
          <w:rtl/>
        </w:rPr>
        <w:t>ا</w:t>
      </w:r>
      <w:r w:rsidR="00AA4336" w:rsidRPr="00150790">
        <w:rPr>
          <w:rtl/>
        </w:rPr>
        <w:t xml:space="preserve">رات </w:t>
      </w:r>
      <w:r w:rsidRPr="00150790">
        <w:rPr>
          <w:rtl/>
        </w:rPr>
        <w:t xml:space="preserve">الأخرى على مشاركة أمثلة من مخططات عملياتها على </w:t>
      </w:r>
      <w:r w:rsidR="00AA4336" w:rsidRPr="00150790">
        <w:rPr>
          <w:rtl/>
        </w:rPr>
        <w:t xml:space="preserve">موقع </w:t>
      </w:r>
      <w:r w:rsidRPr="00150790">
        <w:rPr>
          <w:rtl/>
        </w:rPr>
        <w:t>ويكي، و</w:t>
      </w:r>
      <w:r w:rsidR="00AA4336" w:rsidRPr="00150790">
        <w:rPr>
          <w:rtl/>
        </w:rPr>
        <w:t xml:space="preserve">شجعتها على </w:t>
      </w:r>
      <w:r w:rsidRPr="00150790">
        <w:rPr>
          <w:rtl/>
        </w:rPr>
        <w:t>تضمين مخططات العملية المناسبة في التقارير الخاصة بأنظمة إدارة الجودة.</w:t>
      </w:r>
    </w:p>
    <w:p w:rsidR="00D02E1C" w:rsidRPr="00150790" w:rsidRDefault="00EC289A" w:rsidP="00490331">
      <w:pPr>
        <w:pStyle w:val="NumberedParaAR"/>
        <w:numPr>
          <w:ilvl w:val="0"/>
          <w:numId w:val="5"/>
        </w:numPr>
      </w:pPr>
      <w:r w:rsidRPr="00150790">
        <w:rPr>
          <w:rtl/>
        </w:rPr>
        <w:t>و</w:t>
      </w:r>
      <w:r w:rsidR="00D02E1C" w:rsidRPr="00150790">
        <w:rPr>
          <w:rtl/>
        </w:rPr>
        <w:t>أيدت ال</w:t>
      </w:r>
      <w:r w:rsidR="00752C54" w:rsidRPr="00150790">
        <w:rPr>
          <w:rtl/>
        </w:rPr>
        <w:t>اد</w:t>
      </w:r>
      <w:r w:rsidR="006B0376" w:rsidRPr="00150790">
        <w:rPr>
          <w:rtl/>
        </w:rPr>
        <w:t>ا</w:t>
      </w:r>
      <w:r w:rsidR="00752C54" w:rsidRPr="00150790">
        <w:rPr>
          <w:rtl/>
        </w:rPr>
        <w:t>رات</w:t>
      </w:r>
      <w:r w:rsidR="00D02E1C" w:rsidRPr="00150790">
        <w:rPr>
          <w:rtl/>
        </w:rPr>
        <w:t xml:space="preserve"> الاستمرار في مناقشات </w:t>
      </w:r>
      <w:r w:rsidR="00752C54" w:rsidRPr="00150790">
        <w:rPr>
          <w:rtl/>
        </w:rPr>
        <w:t xml:space="preserve">مخططات </w:t>
      </w:r>
      <w:r w:rsidR="00D02E1C" w:rsidRPr="00150790">
        <w:rPr>
          <w:rtl/>
        </w:rPr>
        <w:t xml:space="preserve">العملية على </w:t>
      </w:r>
      <w:r w:rsidR="00752C54" w:rsidRPr="00150790">
        <w:rPr>
          <w:rtl/>
        </w:rPr>
        <w:t xml:space="preserve">موقع </w:t>
      </w:r>
      <w:r w:rsidR="00D02E1C" w:rsidRPr="00150790">
        <w:rPr>
          <w:rtl/>
        </w:rPr>
        <w:t>ويكي، مشجعة المزيد من ال</w:t>
      </w:r>
      <w:r w:rsidR="00752C54" w:rsidRPr="00150790">
        <w:rPr>
          <w:rtl/>
        </w:rPr>
        <w:t xml:space="preserve">ادارات على </w:t>
      </w:r>
      <w:r w:rsidR="00D02E1C" w:rsidRPr="00150790">
        <w:rPr>
          <w:rtl/>
        </w:rPr>
        <w:t>تبادل ال</w:t>
      </w:r>
      <w:r w:rsidR="00752C54" w:rsidRPr="00150790">
        <w:rPr>
          <w:rtl/>
        </w:rPr>
        <w:t xml:space="preserve">مخططات </w:t>
      </w:r>
      <w:r w:rsidR="00D02E1C" w:rsidRPr="00150790">
        <w:rPr>
          <w:rtl/>
        </w:rPr>
        <w:t>ذات الصلة. كما أيدت ال</w:t>
      </w:r>
      <w:r w:rsidR="00752C54" w:rsidRPr="00150790">
        <w:rPr>
          <w:rtl/>
        </w:rPr>
        <w:t>اد</w:t>
      </w:r>
      <w:r w:rsidR="006B0376" w:rsidRPr="00150790">
        <w:rPr>
          <w:rtl/>
        </w:rPr>
        <w:t>ا</w:t>
      </w:r>
      <w:r w:rsidR="00752C54" w:rsidRPr="00150790">
        <w:rPr>
          <w:rtl/>
        </w:rPr>
        <w:t xml:space="preserve">رات </w:t>
      </w:r>
      <w:r w:rsidR="00D02E1C" w:rsidRPr="00150790">
        <w:rPr>
          <w:rtl/>
        </w:rPr>
        <w:t xml:space="preserve">خيار إدراج مخططات العمليات عند </w:t>
      </w:r>
      <w:r w:rsidR="00752C54" w:rsidRPr="00150790">
        <w:rPr>
          <w:rtl/>
        </w:rPr>
        <w:t xml:space="preserve">رفع تقارير </w:t>
      </w:r>
      <w:r w:rsidR="00D02E1C" w:rsidRPr="00150790">
        <w:rPr>
          <w:rtl/>
        </w:rPr>
        <w:t xml:space="preserve">عن أنظمة إدارة الجودة في إطار الفصل 21. ومع ذلك، </w:t>
      </w:r>
      <w:r w:rsidR="00752C54" w:rsidRPr="00150790">
        <w:rPr>
          <w:rtl/>
        </w:rPr>
        <w:t xml:space="preserve">ذكرت أنه </w:t>
      </w:r>
      <w:r w:rsidR="00D02E1C" w:rsidRPr="00150790">
        <w:rPr>
          <w:rtl/>
        </w:rPr>
        <w:t xml:space="preserve">لا ينبغي أن يكون إدراج </w:t>
      </w:r>
      <w:r w:rsidR="00752C54" w:rsidRPr="00150790">
        <w:rPr>
          <w:rtl/>
        </w:rPr>
        <w:t>مخططات ا</w:t>
      </w:r>
      <w:r w:rsidR="00D02E1C" w:rsidRPr="00150790">
        <w:rPr>
          <w:rtl/>
        </w:rPr>
        <w:t xml:space="preserve">لعملية إلزامياً في التقرير وينبغي ألا يسعى إلى استبدال النص الوصفي. </w:t>
      </w:r>
      <w:proofErr w:type="gramStart"/>
      <w:r w:rsidR="00D02E1C" w:rsidRPr="00150790">
        <w:rPr>
          <w:rtl/>
        </w:rPr>
        <w:t>وأضافت</w:t>
      </w:r>
      <w:proofErr w:type="gramEnd"/>
      <w:r w:rsidR="00D02E1C" w:rsidRPr="00150790">
        <w:rPr>
          <w:rtl/>
        </w:rPr>
        <w:t xml:space="preserve"> إحدى الإدارات أن أي مخططات عملية في التقارير ينبغي أن تكون قصيرة وغنية بالمعلومات.</w:t>
      </w:r>
    </w:p>
    <w:p w:rsidR="00D02E1C" w:rsidRPr="00150790" w:rsidRDefault="00EC289A" w:rsidP="00490331">
      <w:pPr>
        <w:pStyle w:val="NumberedParaAR"/>
        <w:numPr>
          <w:ilvl w:val="0"/>
          <w:numId w:val="5"/>
        </w:numPr>
        <w:ind w:left="566"/>
      </w:pPr>
      <w:r w:rsidRPr="00150790">
        <w:rPr>
          <w:rtl/>
        </w:rPr>
        <w:t>و</w:t>
      </w:r>
      <w:r w:rsidR="00D02E1C" w:rsidRPr="00150790">
        <w:rPr>
          <w:rtl/>
        </w:rPr>
        <w:t>أوصى الفريق الفرعي بما يلي:</w:t>
      </w:r>
    </w:p>
    <w:p w:rsidR="00D02E1C" w:rsidRPr="00150790" w:rsidRDefault="00D02E1C" w:rsidP="00265460">
      <w:pPr>
        <w:pStyle w:val="NormalParaAR"/>
        <w:ind w:left="1133"/>
      </w:pPr>
      <w:r w:rsidRPr="00150790">
        <w:rPr>
          <w:rtl/>
        </w:rPr>
        <w:t>(أ) ينبغي أن تتبادل ال</w:t>
      </w:r>
      <w:r w:rsidR="006B0376" w:rsidRPr="00150790">
        <w:rPr>
          <w:rtl/>
        </w:rPr>
        <w:t>ادارات</w:t>
      </w:r>
      <w:r w:rsidRPr="00150790">
        <w:rPr>
          <w:rtl/>
        </w:rPr>
        <w:t xml:space="preserve"> أمثلة إضافية على مخططات العمليات المستخدمة في البحث الدولي والفحص التمهيدي </w:t>
      </w:r>
      <w:r w:rsidR="00752C54" w:rsidRPr="00150790">
        <w:rPr>
          <w:rtl/>
        </w:rPr>
        <w:t xml:space="preserve">الدولي </w:t>
      </w:r>
      <w:r w:rsidRPr="00150790">
        <w:rPr>
          <w:rtl/>
        </w:rPr>
        <w:t xml:space="preserve">للمنتدى الإلكتروني </w:t>
      </w:r>
      <w:r w:rsidR="006B0376" w:rsidRPr="00150790">
        <w:rPr>
          <w:rtl/>
        </w:rPr>
        <w:t xml:space="preserve">للفريق </w:t>
      </w:r>
      <w:r w:rsidRPr="00150790">
        <w:rPr>
          <w:rtl/>
        </w:rPr>
        <w:t xml:space="preserve">الفرعي؛ </w:t>
      </w:r>
    </w:p>
    <w:p w:rsidR="00D02E1C" w:rsidRPr="00150790" w:rsidRDefault="00D02E1C" w:rsidP="00265460">
      <w:pPr>
        <w:pStyle w:val="NormalParaAR"/>
        <w:ind w:left="1133"/>
      </w:pPr>
      <w:r w:rsidRPr="00150790">
        <w:rPr>
          <w:rtl/>
        </w:rPr>
        <w:lastRenderedPageBreak/>
        <w:t xml:space="preserve">(ب) </w:t>
      </w:r>
      <w:r w:rsidR="00752C54" w:rsidRPr="00150790">
        <w:rPr>
          <w:rtl/>
        </w:rPr>
        <w:t xml:space="preserve">ينبغي </w:t>
      </w:r>
      <w:r w:rsidRPr="00150790">
        <w:rPr>
          <w:rtl/>
        </w:rPr>
        <w:t>أن يكون لدى ال</w:t>
      </w:r>
      <w:r w:rsidR="00752C54" w:rsidRPr="00150790">
        <w:rPr>
          <w:rtl/>
        </w:rPr>
        <w:t xml:space="preserve">ادارات </w:t>
      </w:r>
      <w:r w:rsidRPr="00150790">
        <w:rPr>
          <w:rtl/>
        </w:rPr>
        <w:t xml:space="preserve">خيار تضمين مخططات العمليات في تقارير نظام إدارة الجودة الخاص بها إذا كان من شأن ذلك تسهيل فهم </w:t>
      </w:r>
      <w:r w:rsidR="00752C54" w:rsidRPr="00150790">
        <w:rPr>
          <w:rtl/>
        </w:rPr>
        <w:t>الإدارات الأخرى ل</w:t>
      </w:r>
      <w:r w:rsidRPr="00150790">
        <w:rPr>
          <w:rtl/>
        </w:rPr>
        <w:t>جانب آخر من التقارير.</w:t>
      </w:r>
    </w:p>
    <w:p w:rsidR="00D02E1C" w:rsidRPr="00265460" w:rsidRDefault="00D02E1C" w:rsidP="00265460">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265460">
        <w:rPr>
          <w:rFonts w:ascii="Arabic Typesetting" w:hAnsi="Arabic Typesetting" w:cs="Arabic Typesetting"/>
          <w:b/>
          <w:sz w:val="40"/>
          <w:szCs w:val="40"/>
          <w:rtl/>
          <w:lang w:eastAsia="en-US"/>
        </w:rPr>
        <w:t>(ه</w:t>
      </w:r>
      <w:r w:rsidR="00752C54" w:rsidRPr="00265460">
        <w:rPr>
          <w:rFonts w:ascii="Arabic Typesetting" w:hAnsi="Arabic Typesetting" w:cs="Arabic Typesetting"/>
          <w:b/>
          <w:sz w:val="40"/>
          <w:szCs w:val="40"/>
          <w:rtl/>
          <w:lang w:eastAsia="en-US"/>
        </w:rPr>
        <w:t>اء</w:t>
      </w:r>
      <w:r w:rsidRPr="00265460">
        <w:rPr>
          <w:rFonts w:ascii="Arabic Typesetting" w:hAnsi="Arabic Typesetting" w:cs="Arabic Typesetting"/>
          <w:b/>
          <w:sz w:val="40"/>
          <w:szCs w:val="40"/>
          <w:rtl/>
          <w:lang w:eastAsia="en-US"/>
        </w:rPr>
        <w:t>)</w:t>
      </w:r>
      <w:r w:rsidR="00265460">
        <w:rPr>
          <w:rFonts w:ascii="Arabic Typesetting" w:hAnsi="Arabic Typesetting" w:cs="Arabic Typesetting" w:hint="cs"/>
          <w:b/>
          <w:sz w:val="40"/>
          <w:szCs w:val="40"/>
          <w:rtl/>
          <w:lang w:eastAsia="en-US"/>
        </w:rPr>
        <w:tab/>
      </w:r>
      <w:r w:rsidRPr="00265460">
        <w:rPr>
          <w:rFonts w:ascii="Arabic Typesetting" w:hAnsi="Arabic Typesetting" w:cs="Arabic Typesetting"/>
          <w:b/>
          <w:sz w:val="40"/>
          <w:szCs w:val="40"/>
          <w:rtl/>
          <w:lang w:eastAsia="en-US"/>
        </w:rPr>
        <w:t>إدارة المخاطر</w:t>
      </w:r>
    </w:p>
    <w:p w:rsidR="00D02E1C" w:rsidRPr="00150790" w:rsidRDefault="00D02E1C" w:rsidP="00490331">
      <w:pPr>
        <w:pStyle w:val="NumberedParaAR"/>
        <w:numPr>
          <w:ilvl w:val="0"/>
          <w:numId w:val="5"/>
        </w:numPr>
      </w:pPr>
      <w:r w:rsidRPr="00150790">
        <w:rPr>
          <w:rtl/>
        </w:rPr>
        <w:t xml:space="preserve">قدم </w:t>
      </w:r>
      <w:r w:rsidR="00752C54" w:rsidRPr="00150790">
        <w:rPr>
          <w:rtl/>
        </w:rPr>
        <w:t>المكتب ال</w:t>
      </w:r>
      <w:r w:rsidR="00765261" w:rsidRPr="00150790">
        <w:rPr>
          <w:rtl/>
        </w:rPr>
        <w:t>إسباني</w:t>
      </w:r>
      <w:r w:rsidR="00752C54" w:rsidRPr="00150790">
        <w:rPr>
          <w:rtl/>
        </w:rPr>
        <w:t xml:space="preserve"> للبراءات والعلامات التجارية</w:t>
      </w:r>
      <w:r w:rsidRPr="00150790">
        <w:rPr>
          <w:rtl/>
        </w:rPr>
        <w:t xml:space="preserve"> عرضًا يوضح مبادئ التفكير القائم على المخاطر في </w:t>
      </w:r>
      <w:r w:rsidR="006B0376" w:rsidRPr="00150790">
        <w:rPr>
          <w:rtl/>
        </w:rPr>
        <w:t>المعيار</w:t>
      </w:r>
      <w:r w:rsidRPr="00150790">
        <w:rPr>
          <w:rtl/>
        </w:rPr>
        <w:t xml:space="preserve"> </w:t>
      </w:r>
      <w:r w:rsidRPr="00150790">
        <w:t>ISO 9001: 2015</w:t>
      </w:r>
      <w:r w:rsidRPr="00150790">
        <w:rPr>
          <w:rtl/>
        </w:rPr>
        <w:t xml:space="preserve"> والمخصص </w:t>
      </w:r>
      <w:r w:rsidR="00752C54" w:rsidRPr="00150790">
        <w:rPr>
          <w:rtl/>
        </w:rPr>
        <w:t>تحديدا</w:t>
      </w:r>
      <w:r w:rsidRPr="00150790">
        <w:rPr>
          <w:rtl/>
        </w:rPr>
        <w:t xml:space="preserve"> </w:t>
      </w:r>
      <w:r w:rsidR="00265460" w:rsidRPr="00150790">
        <w:rPr>
          <w:rFonts w:hint="cs"/>
          <w:rtl/>
        </w:rPr>
        <w:t>للإدارات</w:t>
      </w:r>
      <w:r w:rsidR="00752C54" w:rsidRPr="00150790">
        <w:rPr>
          <w:rtl/>
        </w:rPr>
        <w:t xml:space="preserve"> التي لديها </w:t>
      </w:r>
      <w:r w:rsidR="005A4816" w:rsidRPr="00150790">
        <w:rPr>
          <w:rtl/>
        </w:rPr>
        <w:t xml:space="preserve">أنظمة </w:t>
      </w:r>
      <w:r w:rsidRPr="00150790">
        <w:rPr>
          <w:rtl/>
        </w:rPr>
        <w:t xml:space="preserve">إدارة جودة لا تعتمد على </w:t>
      </w:r>
      <w:r w:rsidR="006B0376" w:rsidRPr="00150790">
        <w:rPr>
          <w:rtl/>
        </w:rPr>
        <w:t>المعيار</w:t>
      </w:r>
      <w:r w:rsidRPr="00150790">
        <w:t>ISO 9001</w:t>
      </w:r>
      <w:r w:rsidRPr="00150790">
        <w:rPr>
          <w:rtl/>
        </w:rPr>
        <w:t xml:space="preserve">، لتقديم معلومات حول فوائد وآثار دمج </w:t>
      </w:r>
      <w:r w:rsidR="005A4816" w:rsidRPr="00150790">
        <w:rPr>
          <w:rtl/>
        </w:rPr>
        <w:t xml:space="preserve">المبادئ القائمة على </w:t>
      </w:r>
      <w:r w:rsidRPr="00150790">
        <w:rPr>
          <w:rtl/>
        </w:rPr>
        <w:t xml:space="preserve">المخاطر في الفصل 21. </w:t>
      </w:r>
      <w:r w:rsidR="005A4816" w:rsidRPr="00150790">
        <w:rPr>
          <w:rtl/>
        </w:rPr>
        <w:t xml:space="preserve">وأفاد أن </w:t>
      </w:r>
      <w:r w:rsidRPr="00150790">
        <w:rPr>
          <w:rtl/>
        </w:rPr>
        <w:t xml:space="preserve">الترتيب </w:t>
      </w:r>
      <w:r w:rsidR="005A4816" w:rsidRPr="00150790">
        <w:rPr>
          <w:rtl/>
        </w:rPr>
        <w:t xml:space="preserve">وفر </w:t>
      </w:r>
      <w:r w:rsidRPr="00150790">
        <w:rPr>
          <w:rtl/>
        </w:rPr>
        <w:t>نهج</w:t>
      </w:r>
      <w:r w:rsidR="005A4816" w:rsidRPr="00150790">
        <w:rPr>
          <w:rtl/>
        </w:rPr>
        <w:t>ا</w:t>
      </w:r>
      <w:r w:rsidRPr="00150790">
        <w:rPr>
          <w:rtl/>
        </w:rPr>
        <w:t xml:space="preserve"> أكثر انتظاما للمخاطر كجزء لا يتجزأ من النظام، بدلا من عمل وقائي كمكون منفصل لنظام إدارة الجودة. وقد سمح ذلك بأن تكون الأنظمة أكثر استباقية بدلاً من </w:t>
      </w:r>
      <w:r w:rsidR="005A4816" w:rsidRPr="00150790">
        <w:rPr>
          <w:rtl/>
        </w:rPr>
        <w:t>كونها تفاعلية</w:t>
      </w:r>
      <w:r w:rsidRPr="00150790">
        <w:rPr>
          <w:rtl/>
        </w:rPr>
        <w:t xml:space="preserve">، مما يضمن تحديد المخاطر ومراعاتها والتحكم فيها </w:t>
      </w:r>
      <w:r w:rsidR="005A4816" w:rsidRPr="00150790">
        <w:rPr>
          <w:rtl/>
        </w:rPr>
        <w:t xml:space="preserve">خلال </w:t>
      </w:r>
      <w:r w:rsidRPr="00150790">
        <w:rPr>
          <w:rtl/>
        </w:rPr>
        <w:t xml:space="preserve">مرحلة مبكرة. </w:t>
      </w:r>
      <w:proofErr w:type="gramStart"/>
      <w:r w:rsidR="005A4816" w:rsidRPr="00150790">
        <w:rPr>
          <w:rtl/>
        </w:rPr>
        <w:t>و</w:t>
      </w:r>
      <w:r w:rsidRPr="00150790">
        <w:rPr>
          <w:rtl/>
        </w:rPr>
        <w:t>من</w:t>
      </w:r>
      <w:proofErr w:type="gramEnd"/>
      <w:r w:rsidRPr="00150790">
        <w:rPr>
          <w:rtl/>
        </w:rPr>
        <w:t xml:space="preserve"> المهم ملاحظة أن </w:t>
      </w:r>
      <w:r w:rsidR="006B0376" w:rsidRPr="00150790">
        <w:rPr>
          <w:rtl/>
        </w:rPr>
        <w:t xml:space="preserve">المعيار </w:t>
      </w:r>
      <w:r w:rsidRPr="00150790">
        <w:rPr>
          <w:rtl/>
        </w:rPr>
        <w:t>ليس ل</w:t>
      </w:r>
      <w:r w:rsidR="005A4816" w:rsidRPr="00150790">
        <w:rPr>
          <w:rtl/>
        </w:rPr>
        <w:t xml:space="preserve">ه </w:t>
      </w:r>
      <w:r w:rsidRPr="00150790">
        <w:rPr>
          <w:rtl/>
        </w:rPr>
        <w:t>أي متطلبات لمنهجيات رسمية محددة لإدارة المخاطر، طالما كان من الواضح أن</w:t>
      </w:r>
      <w:r w:rsidR="00DB1149">
        <w:rPr>
          <w:rtl/>
        </w:rPr>
        <w:t>ه تم النظر في</w:t>
      </w:r>
      <w:r w:rsidRPr="00150790">
        <w:rPr>
          <w:rtl/>
        </w:rPr>
        <w:t xml:space="preserve"> المخاطر بشكل صحيح. ورأى المكتب أن إضافة مبادئ قائمة على المخاطر لمتطلبات الفصل 21 من المبادئ التوجيهية للبحث الدولي والفحص التمهيدي </w:t>
      </w:r>
      <w:r w:rsidR="005A4816" w:rsidRPr="00150790">
        <w:rPr>
          <w:rtl/>
        </w:rPr>
        <w:t xml:space="preserve">الدولي بناء على </w:t>
      </w:r>
      <w:r w:rsidRPr="00150790">
        <w:rPr>
          <w:rtl/>
        </w:rPr>
        <w:t xml:space="preserve">معاهدة التعاون بشأن البراءات يمكن أن يحسّن </w:t>
      </w:r>
      <w:r w:rsidR="005A4816" w:rsidRPr="00150790">
        <w:rPr>
          <w:rtl/>
        </w:rPr>
        <w:t xml:space="preserve">من </w:t>
      </w:r>
      <w:r w:rsidRPr="00150790">
        <w:rPr>
          <w:rtl/>
        </w:rPr>
        <w:t xml:space="preserve">عمليات الإدارات الدولية ويمنح المستخدمين ثقة أكبر </w:t>
      </w:r>
      <w:r w:rsidR="005A4816" w:rsidRPr="00150790">
        <w:rPr>
          <w:rtl/>
        </w:rPr>
        <w:t>في تلك العمليات.</w:t>
      </w:r>
      <w:r w:rsidRPr="00150790">
        <w:rPr>
          <w:rtl/>
        </w:rPr>
        <w:t xml:space="preserve"> وعلاوة على ذلك، يمكن تحقيق ذلك دون عبء كبير لأن المخاطر مضمنة بالفعل في الفصل 21 مع الإجراءات الوقائية ومعالجة قضايا مثل التغييرات في عبء العمل </w:t>
      </w:r>
      <w:r w:rsidR="005A4816" w:rsidRPr="00150790">
        <w:rPr>
          <w:rtl/>
        </w:rPr>
        <w:t xml:space="preserve">أو </w:t>
      </w:r>
      <w:r w:rsidRPr="00150790">
        <w:rPr>
          <w:rtl/>
        </w:rPr>
        <w:t>التراكمات أو التقلبات في الطلب.</w:t>
      </w:r>
    </w:p>
    <w:p w:rsidR="00D02E1C" w:rsidRPr="00150790" w:rsidRDefault="00EC289A" w:rsidP="00490331">
      <w:pPr>
        <w:pStyle w:val="NumberedParaAR"/>
        <w:numPr>
          <w:ilvl w:val="0"/>
          <w:numId w:val="5"/>
        </w:numPr>
      </w:pPr>
      <w:proofErr w:type="gramStart"/>
      <w:r w:rsidRPr="00150790">
        <w:rPr>
          <w:rtl/>
        </w:rPr>
        <w:t>و</w:t>
      </w:r>
      <w:r w:rsidR="00D02E1C" w:rsidRPr="00150790">
        <w:rPr>
          <w:rtl/>
        </w:rPr>
        <w:t>قدم</w:t>
      </w:r>
      <w:proofErr w:type="gramEnd"/>
      <w:r w:rsidR="00D02E1C" w:rsidRPr="00150790">
        <w:rPr>
          <w:rtl/>
        </w:rPr>
        <w:t xml:space="preserve"> </w:t>
      </w:r>
      <w:r w:rsidR="005A4816" w:rsidRPr="00150790">
        <w:rPr>
          <w:rtl/>
        </w:rPr>
        <w:t xml:space="preserve">مكتب </w:t>
      </w:r>
      <w:r w:rsidR="00D02E1C" w:rsidRPr="00150790">
        <w:rPr>
          <w:rtl/>
        </w:rPr>
        <w:t>أستراليا للملكية الفكرية عرضاً حول نهج</w:t>
      </w:r>
      <w:r w:rsidR="005A4816" w:rsidRPr="00150790">
        <w:rPr>
          <w:rtl/>
        </w:rPr>
        <w:t>ه المتبع ل</w:t>
      </w:r>
      <w:r w:rsidR="00D02E1C" w:rsidRPr="00150790">
        <w:rPr>
          <w:rtl/>
        </w:rPr>
        <w:t xml:space="preserve">إدارة المخاطر، والذي </w:t>
      </w:r>
      <w:r w:rsidR="00303ECE" w:rsidRPr="00150790">
        <w:rPr>
          <w:rtl/>
        </w:rPr>
        <w:t>ي</w:t>
      </w:r>
      <w:r w:rsidR="00D02E1C" w:rsidRPr="00150790">
        <w:rPr>
          <w:rtl/>
        </w:rPr>
        <w:t xml:space="preserve">عتمد على </w:t>
      </w:r>
      <w:r w:rsidR="006B0376" w:rsidRPr="00150790">
        <w:rPr>
          <w:rtl/>
        </w:rPr>
        <w:t>معيار</w:t>
      </w:r>
      <w:r w:rsidR="00303ECE" w:rsidRPr="00150790">
        <w:rPr>
          <w:rtl/>
        </w:rPr>
        <w:t xml:space="preserve"> </w:t>
      </w:r>
      <w:r w:rsidR="00D02E1C" w:rsidRPr="00150790">
        <w:rPr>
          <w:rtl/>
        </w:rPr>
        <w:t xml:space="preserve">أستراليا / نيوزيلندا المرتبط </w:t>
      </w:r>
      <w:r w:rsidR="00303ECE" w:rsidRPr="00150790">
        <w:rPr>
          <w:rtl/>
        </w:rPr>
        <w:t>بالم</w:t>
      </w:r>
      <w:r w:rsidR="006B0376" w:rsidRPr="00150790">
        <w:rPr>
          <w:rtl/>
        </w:rPr>
        <w:t>عيار</w:t>
      </w:r>
      <w:r w:rsidR="00303ECE" w:rsidRPr="00150790">
        <w:rPr>
          <w:rtl/>
        </w:rPr>
        <w:t xml:space="preserve"> </w:t>
      </w:r>
      <w:r w:rsidR="00D02E1C" w:rsidRPr="00150790">
        <w:t>ISO 31000: 2009</w:t>
      </w:r>
      <w:r w:rsidR="00D02E1C" w:rsidRPr="00150790">
        <w:rPr>
          <w:rtl/>
        </w:rPr>
        <w:t>.</w:t>
      </w:r>
      <w:r w:rsidR="00303ECE" w:rsidRPr="00150790">
        <w:rPr>
          <w:rStyle w:val="FootnoteReference"/>
          <w:rtl/>
        </w:rPr>
        <w:footnoteReference w:id="6"/>
      </w:r>
      <w:r w:rsidR="00D02E1C" w:rsidRPr="00150790">
        <w:rPr>
          <w:rtl/>
        </w:rPr>
        <w:t xml:space="preserve"> </w:t>
      </w:r>
      <w:proofErr w:type="gramStart"/>
      <w:r w:rsidR="00303ECE" w:rsidRPr="00150790">
        <w:rPr>
          <w:rtl/>
        </w:rPr>
        <w:t>وذكر</w:t>
      </w:r>
      <w:proofErr w:type="gramEnd"/>
      <w:r w:rsidR="00303ECE" w:rsidRPr="00150790">
        <w:rPr>
          <w:rtl/>
        </w:rPr>
        <w:t xml:space="preserve"> أن </w:t>
      </w:r>
      <w:r w:rsidR="00D02E1C" w:rsidRPr="00150790">
        <w:rPr>
          <w:rtl/>
        </w:rPr>
        <w:t xml:space="preserve">الدافع وراء هذا النهج هو أحد </w:t>
      </w:r>
      <w:r w:rsidR="00303ECE" w:rsidRPr="00150790">
        <w:rPr>
          <w:rtl/>
        </w:rPr>
        <w:t>ال</w:t>
      </w:r>
      <w:r w:rsidR="00D02E1C" w:rsidRPr="00150790">
        <w:rPr>
          <w:rtl/>
        </w:rPr>
        <w:t xml:space="preserve">متطلبات </w:t>
      </w:r>
      <w:r w:rsidR="00303ECE" w:rsidRPr="00150790">
        <w:rPr>
          <w:rtl/>
        </w:rPr>
        <w:t>الفيدرالية ل</w:t>
      </w:r>
      <w:r w:rsidR="00D02E1C" w:rsidRPr="00150790">
        <w:rPr>
          <w:rtl/>
        </w:rPr>
        <w:t xml:space="preserve">لحكومة، لكن المبادئ تعتبر مفيدة بشكل عام للهيئات الدولية. </w:t>
      </w:r>
      <w:r w:rsidR="00303ECE" w:rsidRPr="00150790">
        <w:rPr>
          <w:rtl/>
        </w:rPr>
        <w:t>و</w:t>
      </w:r>
      <w:r w:rsidR="00D02E1C" w:rsidRPr="00150790">
        <w:rPr>
          <w:rtl/>
        </w:rPr>
        <w:t xml:space="preserve">شمل النهج إدارة مخاطر التخطيط التشغيلي في دورة سنوية مع </w:t>
      </w:r>
      <w:r w:rsidR="00303ECE" w:rsidRPr="00150790">
        <w:rPr>
          <w:rtl/>
        </w:rPr>
        <w:t xml:space="preserve">اعداد تقارير </w:t>
      </w:r>
      <w:r w:rsidR="00D02E1C" w:rsidRPr="00150790">
        <w:rPr>
          <w:rtl/>
        </w:rPr>
        <w:t>فصلي</w:t>
      </w:r>
      <w:r w:rsidR="00303ECE" w:rsidRPr="00150790">
        <w:rPr>
          <w:rtl/>
        </w:rPr>
        <w:t>ة</w:t>
      </w:r>
      <w:r w:rsidR="00D02E1C" w:rsidRPr="00150790">
        <w:rPr>
          <w:rtl/>
        </w:rPr>
        <w:t>، إلى جانب إدارة المخاطر على مستوى العمليات التي توفر تقييمات مخاطر المعاملات لمجموعة متنوعة من المنتجات والخدمات. وتشمل الأمثلة ال</w:t>
      </w:r>
      <w:r w:rsidR="00303ECE" w:rsidRPr="00150790">
        <w:rPr>
          <w:rtl/>
        </w:rPr>
        <w:t xml:space="preserve">طلبات </w:t>
      </w:r>
      <w:r w:rsidR="00D02E1C" w:rsidRPr="00150790">
        <w:rPr>
          <w:rtl/>
        </w:rPr>
        <w:t xml:space="preserve">الجديدة المودعة باستخدام </w:t>
      </w:r>
      <w:r w:rsidR="00303ECE" w:rsidRPr="00150790">
        <w:rPr>
          <w:rtl/>
        </w:rPr>
        <w:t>النظام الالكتروني لمعاهدة التعاون بشأن البراءات (</w:t>
      </w:r>
      <w:r w:rsidR="00D02E1C" w:rsidRPr="00150790">
        <w:t>ePCT</w:t>
      </w:r>
      <w:r w:rsidR="00303ECE" w:rsidRPr="00150790">
        <w:rPr>
          <w:rtl/>
        </w:rPr>
        <w:t>)</w:t>
      </w:r>
      <w:r w:rsidR="00D02E1C" w:rsidRPr="00150790">
        <w:rPr>
          <w:rtl/>
        </w:rPr>
        <w:t xml:space="preserve"> وعمليات فحص البراءات. </w:t>
      </w:r>
      <w:r w:rsidR="00303ECE" w:rsidRPr="00150790">
        <w:rPr>
          <w:rtl/>
        </w:rPr>
        <w:t>و</w:t>
      </w:r>
      <w:r w:rsidR="00D02E1C" w:rsidRPr="00150790">
        <w:rPr>
          <w:rtl/>
        </w:rPr>
        <w:t xml:space="preserve">تم استخدام مستوى المخاطر لتحديد </w:t>
      </w:r>
      <w:proofErr w:type="gramStart"/>
      <w:r w:rsidR="00D02E1C" w:rsidRPr="00150790">
        <w:rPr>
          <w:rtl/>
        </w:rPr>
        <w:t>مستويات</w:t>
      </w:r>
      <w:proofErr w:type="gramEnd"/>
      <w:r w:rsidR="00D02E1C" w:rsidRPr="00150790">
        <w:rPr>
          <w:rtl/>
        </w:rPr>
        <w:t xml:space="preserve"> العينات المناسبة للخدمات. </w:t>
      </w:r>
      <w:r w:rsidR="00303ECE" w:rsidRPr="00150790">
        <w:rPr>
          <w:rtl/>
        </w:rPr>
        <w:t>و</w:t>
      </w:r>
      <w:r w:rsidR="00D02E1C" w:rsidRPr="00150790">
        <w:rPr>
          <w:rtl/>
        </w:rPr>
        <w:t xml:space="preserve">في حالة الفحص، </w:t>
      </w:r>
      <w:r w:rsidR="00303ECE" w:rsidRPr="00150790">
        <w:rPr>
          <w:rtl/>
        </w:rPr>
        <w:t>ي</w:t>
      </w:r>
      <w:r w:rsidR="00D02E1C" w:rsidRPr="00150790">
        <w:rPr>
          <w:rtl/>
        </w:rPr>
        <w:t xml:space="preserve">تم تكييف </w:t>
      </w:r>
      <w:r w:rsidR="00303ECE" w:rsidRPr="00150790">
        <w:rPr>
          <w:rtl/>
        </w:rPr>
        <w:t xml:space="preserve">ذلك </w:t>
      </w:r>
      <w:r w:rsidR="00D02E1C" w:rsidRPr="00150790">
        <w:rPr>
          <w:rtl/>
        </w:rPr>
        <w:t xml:space="preserve">لتوفير اعتمادات خاصة </w:t>
      </w:r>
      <w:r w:rsidR="00303ECE" w:rsidRPr="00150790">
        <w:rPr>
          <w:rtl/>
        </w:rPr>
        <w:t>ل</w:t>
      </w:r>
      <w:r w:rsidR="00D02E1C" w:rsidRPr="00150790">
        <w:rPr>
          <w:rtl/>
        </w:rPr>
        <w:t>لفاحصي</w:t>
      </w:r>
      <w:r w:rsidR="00303ECE" w:rsidRPr="00150790">
        <w:rPr>
          <w:rtl/>
        </w:rPr>
        <w:t>ن</w:t>
      </w:r>
      <w:r w:rsidR="00D02E1C" w:rsidRPr="00150790">
        <w:rPr>
          <w:rtl/>
        </w:rPr>
        <w:t xml:space="preserve"> </w:t>
      </w:r>
      <w:r w:rsidR="00303ECE" w:rsidRPr="00150790">
        <w:rPr>
          <w:rtl/>
        </w:rPr>
        <w:t>ال</w:t>
      </w:r>
      <w:r w:rsidR="00D02E1C" w:rsidRPr="00150790">
        <w:rPr>
          <w:rtl/>
        </w:rPr>
        <w:t>متدربين (100</w:t>
      </w:r>
      <w:r w:rsidR="00303ECE" w:rsidRPr="00150790">
        <w:rPr>
          <w:rtl/>
        </w:rPr>
        <w:t xml:space="preserve">% </w:t>
      </w:r>
      <w:r w:rsidR="00D02E1C" w:rsidRPr="00150790">
        <w:rPr>
          <w:rtl/>
        </w:rPr>
        <w:t xml:space="preserve">عينات من المنتجات المقترحة) ثم ثلاثة مستويات لعينات العمليات من قبل </w:t>
      </w:r>
      <w:r w:rsidR="00303ECE" w:rsidRPr="00150790">
        <w:rPr>
          <w:rtl/>
        </w:rPr>
        <w:t>ال</w:t>
      </w:r>
      <w:r w:rsidR="00D02E1C" w:rsidRPr="00150790">
        <w:rPr>
          <w:rtl/>
        </w:rPr>
        <w:t xml:space="preserve">فاحصين </w:t>
      </w:r>
      <w:r w:rsidR="00303ECE" w:rsidRPr="00150790">
        <w:rPr>
          <w:rtl/>
        </w:rPr>
        <w:t>ال</w:t>
      </w:r>
      <w:r w:rsidR="00D02E1C" w:rsidRPr="00150790">
        <w:rPr>
          <w:rtl/>
        </w:rPr>
        <w:t>مؤهلين، اعتمادًا على نتائج المراجعات السابقة. ور</w:t>
      </w:r>
      <w:r w:rsidR="00303ECE" w:rsidRPr="00150790">
        <w:rPr>
          <w:rtl/>
        </w:rPr>
        <w:t>ُ</w:t>
      </w:r>
      <w:r w:rsidR="00D02E1C" w:rsidRPr="00150790">
        <w:rPr>
          <w:rtl/>
        </w:rPr>
        <w:t>ئي أن هذا النه</w:t>
      </w:r>
      <w:r w:rsidR="00DB1149">
        <w:rPr>
          <w:rtl/>
        </w:rPr>
        <w:t>ج يشجع على اتخاذ إجراءات وقائية</w:t>
      </w:r>
      <w:r w:rsidR="00D02E1C" w:rsidRPr="00150790">
        <w:rPr>
          <w:rtl/>
        </w:rPr>
        <w:t xml:space="preserve"> مما يؤدي إلى التعامل المستمر مع النتائج السلبية وما يترتب على ذلك من مكاسب في الكفاءة.</w:t>
      </w:r>
    </w:p>
    <w:p w:rsidR="00D02E1C" w:rsidRPr="00150790" w:rsidRDefault="006B0376" w:rsidP="00490331">
      <w:pPr>
        <w:pStyle w:val="NumberedParaAR"/>
        <w:numPr>
          <w:ilvl w:val="0"/>
          <w:numId w:val="5"/>
        </w:numPr>
      </w:pPr>
      <w:proofErr w:type="gramStart"/>
      <w:r w:rsidRPr="00150790">
        <w:rPr>
          <w:rtl/>
        </w:rPr>
        <w:t>وأشار</w:t>
      </w:r>
      <w:proofErr w:type="gramEnd"/>
      <w:r w:rsidRPr="00150790">
        <w:rPr>
          <w:rtl/>
        </w:rPr>
        <w:t xml:space="preserve"> مكتب أستراليا للملكية الفكرية، </w:t>
      </w:r>
      <w:r w:rsidR="00D02E1C" w:rsidRPr="00150790">
        <w:rPr>
          <w:rtl/>
        </w:rPr>
        <w:t>ردا على الاستفسارات، إلى أن مستويات العينات تستند إلى الفاحصين الفرد</w:t>
      </w:r>
      <w:r w:rsidR="00303ECE" w:rsidRPr="00150790">
        <w:rPr>
          <w:rtl/>
        </w:rPr>
        <w:t>يين</w:t>
      </w:r>
      <w:r w:rsidR="00D02E1C" w:rsidRPr="00150790">
        <w:rPr>
          <w:rtl/>
        </w:rPr>
        <w:t xml:space="preserve">، ولكن هذه العمليات والنتيجة وليس الفاحصين </w:t>
      </w:r>
      <w:r w:rsidR="00303ECE" w:rsidRPr="00150790">
        <w:rPr>
          <w:rtl/>
        </w:rPr>
        <w:t xml:space="preserve">هي </w:t>
      </w:r>
      <w:r w:rsidR="00D02E1C" w:rsidRPr="00150790">
        <w:rPr>
          <w:rtl/>
        </w:rPr>
        <w:t xml:space="preserve">موضوع </w:t>
      </w:r>
      <w:r w:rsidR="00003438" w:rsidRPr="00150790">
        <w:rPr>
          <w:rtl/>
        </w:rPr>
        <w:t>المراجعات</w:t>
      </w:r>
      <w:r w:rsidR="00D02E1C" w:rsidRPr="00150790">
        <w:rPr>
          <w:rtl/>
        </w:rPr>
        <w:t xml:space="preserve">. </w:t>
      </w:r>
      <w:r w:rsidR="00003438" w:rsidRPr="00150790">
        <w:rPr>
          <w:rtl/>
        </w:rPr>
        <w:t xml:space="preserve">وافاد أن </w:t>
      </w:r>
      <w:r w:rsidR="00D02E1C" w:rsidRPr="00150790">
        <w:rPr>
          <w:rtl/>
        </w:rPr>
        <w:t xml:space="preserve">أكثر من نصف الفاحصين </w:t>
      </w:r>
      <w:r w:rsidR="00003438" w:rsidRPr="00150790">
        <w:rPr>
          <w:rtl/>
        </w:rPr>
        <w:t xml:space="preserve">خضعوا </w:t>
      </w:r>
      <w:r w:rsidR="00D02E1C" w:rsidRPr="00150790">
        <w:rPr>
          <w:rtl/>
        </w:rPr>
        <w:t xml:space="preserve">لأدنى مستوى </w:t>
      </w:r>
      <w:r w:rsidR="00003438" w:rsidRPr="00150790">
        <w:rPr>
          <w:rtl/>
        </w:rPr>
        <w:t>ل</w:t>
      </w:r>
      <w:r w:rsidR="00D02E1C" w:rsidRPr="00150790">
        <w:rPr>
          <w:rtl/>
        </w:rPr>
        <w:t>لعينات و</w:t>
      </w:r>
      <w:r w:rsidR="00003438" w:rsidRPr="00150790">
        <w:rPr>
          <w:rtl/>
        </w:rPr>
        <w:t xml:space="preserve">خضع </w:t>
      </w:r>
      <w:r w:rsidR="00D02E1C" w:rsidRPr="00150790">
        <w:rPr>
          <w:rtl/>
        </w:rPr>
        <w:t xml:space="preserve">عدد </w:t>
      </w:r>
      <w:r w:rsidR="00003438" w:rsidRPr="00150790">
        <w:rPr>
          <w:rtl/>
        </w:rPr>
        <w:t xml:space="preserve">ضئيل </w:t>
      </w:r>
      <w:r w:rsidR="00D02E1C" w:rsidRPr="00150790">
        <w:rPr>
          <w:rtl/>
        </w:rPr>
        <w:t>جداً إلى أعلى مستوى.</w:t>
      </w:r>
    </w:p>
    <w:p w:rsidR="00D02E1C" w:rsidRPr="00265460" w:rsidRDefault="00D02E1C" w:rsidP="00265460">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265460">
        <w:rPr>
          <w:rFonts w:ascii="Arabic Typesetting" w:hAnsi="Arabic Typesetting" w:cs="Arabic Typesetting"/>
          <w:b/>
          <w:sz w:val="40"/>
          <w:szCs w:val="40"/>
          <w:rtl/>
          <w:lang w:eastAsia="en-US"/>
        </w:rPr>
        <w:t>(</w:t>
      </w:r>
      <w:r w:rsidR="00003438" w:rsidRPr="00265460">
        <w:rPr>
          <w:rFonts w:ascii="Arabic Typesetting" w:hAnsi="Arabic Typesetting" w:cs="Arabic Typesetting"/>
          <w:b/>
          <w:sz w:val="40"/>
          <w:szCs w:val="40"/>
          <w:rtl/>
          <w:lang w:eastAsia="en-US"/>
        </w:rPr>
        <w:t>واو</w:t>
      </w:r>
      <w:r w:rsidRPr="00265460">
        <w:rPr>
          <w:rFonts w:ascii="Arabic Typesetting" w:hAnsi="Arabic Typesetting" w:cs="Arabic Typesetting"/>
          <w:b/>
          <w:sz w:val="40"/>
          <w:szCs w:val="40"/>
          <w:rtl/>
          <w:lang w:eastAsia="en-US"/>
        </w:rPr>
        <w:t xml:space="preserve">) العلاقة بين الفصل 21 </w:t>
      </w:r>
      <w:proofErr w:type="gramStart"/>
      <w:r w:rsidRPr="00265460">
        <w:rPr>
          <w:rFonts w:ascii="Arabic Typesetting" w:hAnsi="Arabic Typesetting" w:cs="Arabic Typesetting"/>
          <w:b/>
          <w:sz w:val="40"/>
          <w:szCs w:val="40"/>
          <w:rtl/>
          <w:lang w:eastAsia="en-US"/>
        </w:rPr>
        <w:t>و</w:t>
      </w:r>
      <w:r w:rsidR="00003438" w:rsidRPr="00265460">
        <w:rPr>
          <w:rFonts w:ascii="Arabic Typesetting" w:hAnsi="Arabic Typesetting" w:cs="Arabic Typesetting"/>
          <w:b/>
          <w:sz w:val="40"/>
          <w:szCs w:val="40"/>
          <w:rtl/>
          <w:lang w:eastAsia="en-US"/>
        </w:rPr>
        <w:t>معيار</w:t>
      </w:r>
      <w:proofErr w:type="gramEnd"/>
      <w:r w:rsidRPr="00265460">
        <w:rPr>
          <w:rFonts w:ascii="Arabic Typesetting" w:hAnsi="Arabic Typesetting" w:cs="Arabic Typesetting"/>
          <w:b/>
          <w:sz w:val="40"/>
          <w:szCs w:val="40"/>
          <w:rtl/>
          <w:lang w:eastAsia="en-US"/>
        </w:rPr>
        <w:t xml:space="preserve"> </w:t>
      </w:r>
      <w:r w:rsidRPr="00BA14B2">
        <w:rPr>
          <w:rFonts w:ascii="Arabic Typesetting" w:hAnsi="Arabic Typesetting" w:cs="Arabic Typesetting"/>
          <w:bCs/>
          <w:sz w:val="40"/>
          <w:szCs w:val="40"/>
          <w:lang w:eastAsia="en-US"/>
        </w:rPr>
        <w:t>ISO 9001</w:t>
      </w:r>
    </w:p>
    <w:p w:rsidR="00D02E1C" w:rsidRPr="00150790" w:rsidRDefault="00D02E1C" w:rsidP="00490331">
      <w:pPr>
        <w:pStyle w:val="NumberedParaAR"/>
        <w:numPr>
          <w:ilvl w:val="0"/>
          <w:numId w:val="5"/>
        </w:numPr>
      </w:pPr>
      <w:r w:rsidRPr="00150790">
        <w:rPr>
          <w:rtl/>
        </w:rPr>
        <w:t>بعد الاطلاع على العرض المقدم في سياق البند السابق من جدول الأعمال، قدم المكتب ال</w:t>
      </w:r>
      <w:r w:rsidR="00765261" w:rsidRPr="00150790">
        <w:rPr>
          <w:rtl/>
        </w:rPr>
        <w:t>إسباني</w:t>
      </w:r>
      <w:r w:rsidRPr="00150790">
        <w:rPr>
          <w:rtl/>
        </w:rPr>
        <w:t xml:space="preserve"> للبراءات والعلامات التجارية التقرير الورقي حول المناقشات </w:t>
      </w:r>
      <w:r w:rsidR="00C034B0" w:rsidRPr="00150790">
        <w:rPr>
          <w:rtl/>
        </w:rPr>
        <w:t xml:space="preserve">بشأن </w:t>
      </w:r>
      <w:r w:rsidRPr="00150790">
        <w:rPr>
          <w:rtl/>
        </w:rPr>
        <w:t>المقارنة بين الفصل 21 وأيزو. وذكر</w:t>
      </w:r>
      <w:r w:rsidR="00C034B0" w:rsidRPr="00150790">
        <w:rPr>
          <w:rtl/>
        </w:rPr>
        <w:t xml:space="preserve"> المكتب ال</w:t>
      </w:r>
      <w:r w:rsidR="00765261" w:rsidRPr="00150790">
        <w:rPr>
          <w:rtl/>
        </w:rPr>
        <w:t>إسباني</w:t>
      </w:r>
      <w:r w:rsidR="00C034B0" w:rsidRPr="00150790">
        <w:rPr>
          <w:rtl/>
        </w:rPr>
        <w:t xml:space="preserve"> للبراءات والعلامات التجارية </w:t>
      </w:r>
      <w:r w:rsidRPr="00150790">
        <w:rPr>
          <w:rtl/>
        </w:rPr>
        <w:t>أن الفصل 21 هو بالتأكيد مرجعي</w:t>
      </w:r>
      <w:r w:rsidR="00C034B0" w:rsidRPr="00150790">
        <w:rPr>
          <w:rtl/>
        </w:rPr>
        <w:t>ة</w:t>
      </w:r>
      <w:r w:rsidRPr="00150790">
        <w:rPr>
          <w:rtl/>
        </w:rPr>
        <w:t xml:space="preserve"> الجودة</w:t>
      </w:r>
      <w:r w:rsidR="00C034B0" w:rsidRPr="00150790">
        <w:rPr>
          <w:rtl/>
        </w:rPr>
        <w:t xml:space="preserve"> بالنسبة له</w:t>
      </w:r>
      <w:r w:rsidRPr="00150790">
        <w:rPr>
          <w:rtl/>
        </w:rPr>
        <w:t xml:space="preserve">. </w:t>
      </w:r>
      <w:r w:rsidR="00C034B0" w:rsidRPr="00150790">
        <w:rPr>
          <w:rtl/>
        </w:rPr>
        <w:t>و</w:t>
      </w:r>
      <w:r w:rsidRPr="00150790">
        <w:rPr>
          <w:rtl/>
        </w:rPr>
        <w:t>من ناحية أخرى، أ</w:t>
      </w:r>
      <w:r w:rsidR="00C034B0" w:rsidRPr="00150790">
        <w:rPr>
          <w:rtl/>
        </w:rPr>
        <w:t>فاد</w:t>
      </w:r>
      <w:r w:rsidRPr="00150790">
        <w:rPr>
          <w:rtl/>
        </w:rPr>
        <w:t xml:space="preserve"> </w:t>
      </w:r>
      <w:r w:rsidR="00C034B0" w:rsidRPr="00150790">
        <w:rPr>
          <w:rtl/>
        </w:rPr>
        <w:t>المكتب ال</w:t>
      </w:r>
      <w:r w:rsidR="00765261" w:rsidRPr="00150790">
        <w:rPr>
          <w:rtl/>
        </w:rPr>
        <w:t>إسباني</w:t>
      </w:r>
      <w:r w:rsidR="00C034B0" w:rsidRPr="00150790">
        <w:rPr>
          <w:rtl/>
        </w:rPr>
        <w:t xml:space="preserve"> للبراءات والعلامات التجارية </w:t>
      </w:r>
      <w:r w:rsidRPr="00150790">
        <w:rPr>
          <w:rtl/>
        </w:rPr>
        <w:t>أن معايير الجودة الدولية المعترف بها في طور التطور</w:t>
      </w:r>
      <w:r w:rsidR="00C034B0" w:rsidRPr="00150790">
        <w:rPr>
          <w:rtl/>
        </w:rPr>
        <w:t>،</w:t>
      </w:r>
      <w:r w:rsidRPr="00150790">
        <w:rPr>
          <w:rtl/>
        </w:rPr>
        <w:t xml:space="preserve"> ولذلك فإن الأمر نفسه مرغوب </w:t>
      </w:r>
      <w:r w:rsidR="00C034B0" w:rsidRPr="00150790">
        <w:rPr>
          <w:rtl/>
        </w:rPr>
        <w:t xml:space="preserve">به </w:t>
      </w:r>
      <w:r w:rsidRPr="00150790">
        <w:rPr>
          <w:rtl/>
        </w:rPr>
        <w:t xml:space="preserve">في الفصل 21. وعلاوة على ذلك، </w:t>
      </w:r>
      <w:r w:rsidR="00C034B0" w:rsidRPr="00150790">
        <w:rPr>
          <w:rtl/>
        </w:rPr>
        <w:t xml:space="preserve">يعد </w:t>
      </w:r>
      <w:r w:rsidRPr="00150790">
        <w:rPr>
          <w:rtl/>
        </w:rPr>
        <w:t xml:space="preserve">معيار </w:t>
      </w:r>
      <w:r w:rsidRPr="00150790">
        <w:t>ISO 9001</w:t>
      </w:r>
      <w:r w:rsidRPr="00150790">
        <w:rPr>
          <w:rtl/>
        </w:rPr>
        <w:t xml:space="preserve"> هو أكثر معايير الجودة انتشاراً بين ال</w:t>
      </w:r>
      <w:r w:rsidR="00C034B0" w:rsidRPr="00150790">
        <w:rPr>
          <w:rtl/>
        </w:rPr>
        <w:t xml:space="preserve">ادارات </w:t>
      </w:r>
      <w:r w:rsidRPr="00150790">
        <w:rPr>
          <w:rtl/>
        </w:rPr>
        <w:t>و</w:t>
      </w:r>
      <w:r w:rsidR="00C034B0" w:rsidRPr="00150790">
        <w:rPr>
          <w:rtl/>
        </w:rPr>
        <w:t xml:space="preserve">به </w:t>
      </w:r>
      <w:r w:rsidRPr="00150790">
        <w:rPr>
          <w:rtl/>
        </w:rPr>
        <w:t>تغير كبير في أحدث نسخ</w:t>
      </w:r>
      <w:r w:rsidR="00C034B0" w:rsidRPr="00150790">
        <w:rPr>
          <w:rtl/>
        </w:rPr>
        <w:t>ه</w:t>
      </w:r>
      <w:r w:rsidRPr="00150790">
        <w:rPr>
          <w:rtl/>
        </w:rPr>
        <w:t xml:space="preserve">. </w:t>
      </w:r>
      <w:r w:rsidR="00C034B0" w:rsidRPr="00150790">
        <w:rPr>
          <w:rtl/>
        </w:rPr>
        <w:t>و</w:t>
      </w:r>
      <w:r w:rsidRPr="00150790">
        <w:rPr>
          <w:rtl/>
        </w:rPr>
        <w:t xml:space="preserve">من المنطقي استخدام </w:t>
      </w:r>
      <w:r w:rsidRPr="00150790">
        <w:t>ISO 9001: 2015</w:t>
      </w:r>
      <w:r w:rsidRPr="00150790">
        <w:rPr>
          <w:rtl/>
        </w:rPr>
        <w:t xml:space="preserve"> </w:t>
      </w:r>
      <w:proofErr w:type="gramStart"/>
      <w:r w:rsidRPr="00150790">
        <w:rPr>
          <w:rtl/>
        </w:rPr>
        <w:t>كمرجع</w:t>
      </w:r>
      <w:proofErr w:type="gramEnd"/>
      <w:r w:rsidRPr="00150790">
        <w:rPr>
          <w:rtl/>
        </w:rPr>
        <w:t xml:space="preserve"> لهذه المقارنة. ولكن يمكن للفصل 21 أن يستفيد أيضا من المقارنة مع أي معيار معترف به آخر لتحديد الجانب المفقود لتضمين</w:t>
      </w:r>
      <w:r w:rsidR="00C034B0" w:rsidRPr="00150790">
        <w:rPr>
          <w:rtl/>
        </w:rPr>
        <w:t>ه</w:t>
      </w:r>
      <w:r w:rsidRPr="00150790">
        <w:rPr>
          <w:rtl/>
        </w:rPr>
        <w:t xml:space="preserve"> في الفصل 21. </w:t>
      </w:r>
      <w:r w:rsidR="00C034B0" w:rsidRPr="00150790">
        <w:rPr>
          <w:rtl/>
        </w:rPr>
        <w:t>و</w:t>
      </w:r>
      <w:r w:rsidRPr="00150790">
        <w:rPr>
          <w:rtl/>
        </w:rPr>
        <w:t xml:space="preserve">من </w:t>
      </w:r>
      <w:r w:rsidR="00C034B0" w:rsidRPr="00150790">
        <w:rPr>
          <w:rtl/>
        </w:rPr>
        <w:t xml:space="preserve">خلال </w:t>
      </w:r>
      <w:r w:rsidRPr="00150790">
        <w:rPr>
          <w:rtl/>
        </w:rPr>
        <w:t xml:space="preserve">المقارنة نفسها والمناقشات حول المنتدى، </w:t>
      </w:r>
      <w:r w:rsidR="00C034B0" w:rsidRPr="00150790">
        <w:rPr>
          <w:rtl/>
        </w:rPr>
        <w:lastRenderedPageBreak/>
        <w:t xml:space="preserve">أُعرب </w:t>
      </w:r>
      <w:r w:rsidRPr="00150790">
        <w:rPr>
          <w:rtl/>
        </w:rPr>
        <w:t xml:space="preserve">عن وجود </w:t>
      </w:r>
      <w:r w:rsidR="00C034B0" w:rsidRPr="00150790">
        <w:rPr>
          <w:rtl/>
        </w:rPr>
        <w:t xml:space="preserve">تناغم </w:t>
      </w:r>
      <w:r w:rsidRPr="00150790">
        <w:rPr>
          <w:rtl/>
        </w:rPr>
        <w:t xml:space="preserve">مهم بين </w:t>
      </w:r>
      <w:r w:rsidR="00C034B0" w:rsidRPr="00150790">
        <w:rPr>
          <w:rtl/>
        </w:rPr>
        <w:t xml:space="preserve">أيزو </w:t>
      </w:r>
      <w:r w:rsidRPr="00150790">
        <w:rPr>
          <w:rtl/>
        </w:rPr>
        <w:t xml:space="preserve">والفصل 21. وفي هذا الصدد، يمكن استخدام تقييم سنوي خارجي (شهادة </w:t>
      </w:r>
      <w:r w:rsidR="00C7408E" w:rsidRPr="00150790">
        <w:rPr>
          <w:rtl/>
        </w:rPr>
        <w:t xml:space="preserve">أيزو </w:t>
      </w:r>
      <w:r w:rsidRPr="00150790">
        <w:rPr>
          <w:rtl/>
        </w:rPr>
        <w:t>أو أي نوع آخر) لضمان بعض الامتثال</w:t>
      </w:r>
      <w:r w:rsidR="00C7408E" w:rsidRPr="00150790">
        <w:rPr>
          <w:rtl/>
        </w:rPr>
        <w:t xml:space="preserve"> </w:t>
      </w:r>
      <w:r w:rsidRPr="00150790">
        <w:rPr>
          <w:rtl/>
        </w:rPr>
        <w:t xml:space="preserve">وتوفير الحوافز وتعزيز الثقة. ومن المهم بصفة خاصة الاستنتاج بأن إدارة المخاطر تعتبر مفيدة بشكل خاص لنظام إدارة الجودة في إطار معاهدة التعاون بشأن البراءات، ولذلك اقترح </w:t>
      </w:r>
      <w:r w:rsidR="00C7408E" w:rsidRPr="00150790">
        <w:rPr>
          <w:rtl/>
        </w:rPr>
        <w:t>المكتب ال</w:t>
      </w:r>
      <w:r w:rsidR="00765261" w:rsidRPr="00150790">
        <w:rPr>
          <w:rtl/>
        </w:rPr>
        <w:t>إسباني</w:t>
      </w:r>
      <w:r w:rsidR="00C7408E" w:rsidRPr="00150790">
        <w:rPr>
          <w:rtl/>
        </w:rPr>
        <w:t xml:space="preserve"> للبراءات والعلامات التجارية </w:t>
      </w:r>
      <w:r w:rsidRPr="00150790">
        <w:rPr>
          <w:rtl/>
        </w:rPr>
        <w:t>إدراجه في الفصل 21.</w:t>
      </w:r>
    </w:p>
    <w:p w:rsidR="00D02E1C" w:rsidRPr="00150790" w:rsidRDefault="00EC289A" w:rsidP="00490331">
      <w:pPr>
        <w:pStyle w:val="NumberedParaAR"/>
        <w:numPr>
          <w:ilvl w:val="0"/>
          <w:numId w:val="5"/>
        </w:numPr>
      </w:pPr>
      <w:proofErr w:type="gramStart"/>
      <w:r w:rsidRPr="00150790">
        <w:rPr>
          <w:rtl/>
        </w:rPr>
        <w:t>و</w:t>
      </w:r>
      <w:r w:rsidR="00D02E1C" w:rsidRPr="00150790">
        <w:rPr>
          <w:rtl/>
        </w:rPr>
        <w:t>اتفقت</w:t>
      </w:r>
      <w:proofErr w:type="gramEnd"/>
      <w:r w:rsidR="00D02E1C" w:rsidRPr="00150790">
        <w:rPr>
          <w:rtl/>
        </w:rPr>
        <w:t xml:space="preserve"> الإدارات الدولية بشكل عام على هذا الرأي، ولكنها أشارت إلى أنه من المهم الاعتراف بتمييز واضح بين الفصل 21 و</w:t>
      </w:r>
      <w:r w:rsidR="00BF3101" w:rsidRPr="00150790">
        <w:rPr>
          <w:rtl/>
        </w:rPr>
        <w:t xml:space="preserve">معيار </w:t>
      </w:r>
      <w:r w:rsidR="00BF3101" w:rsidRPr="00150790">
        <w:t>ISO 90001</w:t>
      </w:r>
      <w:r w:rsidR="00DB1149">
        <w:rPr>
          <w:rtl/>
          <w:lang w:bidi="ar-EG"/>
        </w:rPr>
        <w:t>.</w:t>
      </w:r>
      <w:r w:rsidR="00D02E1C" w:rsidRPr="00150790">
        <w:rPr>
          <w:rtl/>
        </w:rPr>
        <w:t xml:space="preserve"> و</w:t>
      </w:r>
      <w:r w:rsidR="00C7408E" w:rsidRPr="00150790">
        <w:rPr>
          <w:rtl/>
        </w:rPr>
        <w:t xml:space="preserve">ذكرت أن </w:t>
      </w:r>
      <w:r w:rsidR="00D02E1C" w:rsidRPr="00150790">
        <w:rPr>
          <w:rtl/>
        </w:rPr>
        <w:t xml:space="preserve">الأول مخصص لبراءات الاختراع والأخير عام جدا. </w:t>
      </w:r>
      <w:proofErr w:type="gramStart"/>
      <w:r w:rsidR="00C7408E" w:rsidRPr="00150790">
        <w:rPr>
          <w:rtl/>
        </w:rPr>
        <w:t>و</w:t>
      </w:r>
      <w:r w:rsidR="00D02E1C" w:rsidRPr="00150790">
        <w:rPr>
          <w:rtl/>
        </w:rPr>
        <w:t>لا</w:t>
      </w:r>
      <w:proofErr w:type="gramEnd"/>
      <w:r w:rsidR="00D02E1C" w:rsidRPr="00150790">
        <w:rPr>
          <w:rtl/>
        </w:rPr>
        <w:t xml:space="preserve"> بد من الاعتراف بأن الامتثال لأحد</w:t>
      </w:r>
      <w:r w:rsidR="00C7408E" w:rsidRPr="00150790">
        <w:rPr>
          <w:rtl/>
        </w:rPr>
        <w:t>هما</w:t>
      </w:r>
      <w:r w:rsidR="00D02E1C" w:rsidRPr="00150790">
        <w:rPr>
          <w:rtl/>
        </w:rPr>
        <w:t xml:space="preserve"> لا يعني الامتثال </w:t>
      </w:r>
      <w:r w:rsidR="00C7408E" w:rsidRPr="00150790">
        <w:rPr>
          <w:rtl/>
        </w:rPr>
        <w:t>ل</w:t>
      </w:r>
      <w:r w:rsidR="00D02E1C" w:rsidRPr="00150790">
        <w:rPr>
          <w:rtl/>
        </w:rPr>
        <w:t xml:space="preserve">لآخر. </w:t>
      </w:r>
      <w:proofErr w:type="gramStart"/>
      <w:r w:rsidR="00C7408E" w:rsidRPr="00150790">
        <w:rPr>
          <w:rtl/>
        </w:rPr>
        <w:t>وتعتبر</w:t>
      </w:r>
      <w:proofErr w:type="gramEnd"/>
      <w:r w:rsidR="00C7408E" w:rsidRPr="00150790">
        <w:rPr>
          <w:rtl/>
        </w:rPr>
        <w:t xml:space="preserve"> ا</w:t>
      </w:r>
      <w:r w:rsidR="00D02E1C" w:rsidRPr="00150790">
        <w:rPr>
          <w:rtl/>
        </w:rPr>
        <w:t xml:space="preserve">لتطورات في </w:t>
      </w:r>
      <w:r w:rsidR="00C7408E" w:rsidRPr="00150790">
        <w:rPr>
          <w:rtl/>
        </w:rPr>
        <w:t xml:space="preserve">معيار </w:t>
      </w:r>
      <w:r w:rsidR="00D02E1C" w:rsidRPr="00150790">
        <w:t>ISO 9001</w:t>
      </w:r>
      <w:r w:rsidR="00D02E1C" w:rsidRPr="00150790">
        <w:rPr>
          <w:rtl/>
        </w:rPr>
        <w:t xml:space="preserve"> جديرة بالاهتمام، ولكن لا ينبغي اعتمادها</w:t>
      </w:r>
      <w:r w:rsidR="00265460">
        <w:rPr>
          <w:rFonts w:hint="cs"/>
          <w:rtl/>
        </w:rPr>
        <w:t> </w:t>
      </w:r>
      <w:r w:rsidR="00D02E1C" w:rsidRPr="00150790">
        <w:rPr>
          <w:rtl/>
        </w:rPr>
        <w:t xml:space="preserve">بشكل تلقائي. كما لا ينبغي أن يكون هناك أي مطلب </w:t>
      </w:r>
      <w:r w:rsidR="00C7408E" w:rsidRPr="00150790">
        <w:rPr>
          <w:rtl/>
        </w:rPr>
        <w:t>ب</w:t>
      </w:r>
      <w:r w:rsidR="00D02E1C" w:rsidRPr="00150790">
        <w:rPr>
          <w:rtl/>
        </w:rPr>
        <w:t>أن تعتمد ال</w:t>
      </w:r>
      <w:r w:rsidR="00C7408E" w:rsidRPr="00150790">
        <w:rPr>
          <w:rtl/>
        </w:rPr>
        <w:t xml:space="preserve">ادارات نهج </w:t>
      </w:r>
      <w:r w:rsidR="00D02E1C" w:rsidRPr="00150790">
        <w:t>ISO 9001</w:t>
      </w:r>
      <w:r w:rsidR="00D02E1C" w:rsidRPr="00150790">
        <w:rPr>
          <w:rtl/>
        </w:rPr>
        <w:t xml:space="preserve"> أو </w:t>
      </w:r>
      <w:r w:rsidR="00C7408E" w:rsidRPr="00150790">
        <w:rPr>
          <w:rtl/>
        </w:rPr>
        <w:t xml:space="preserve">تحصل </w:t>
      </w:r>
      <w:r w:rsidR="00D02E1C" w:rsidRPr="00150790">
        <w:rPr>
          <w:rtl/>
        </w:rPr>
        <w:t>على شهادة</w:t>
      </w:r>
      <w:r w:rsidR="00D02E1C" w:rsidRPr="00150790">
        <w:t>ISO 9001</w:t>
      </w:r>
      <w:r w:rsidR="00D02E1C" w:rsidRPr="00150790">
        <w:rPr>
          <w:rtl/>
        </w:rPr>
        <w:t xml:space="preserve">. </w:t>
      </w:r>
      <w:r w:rsidR="00C7408E" w:rsidRPr="00150790">
        <w:rPr>
          <w:rtl/>
        </w:rPr>
        <w:t>و</w:t>
      </w:r>
      <w:r w:rsidR="00D02E1C" w:rsidRPr="00150790">
        <w:rPr>
          <w:rtl/>
        </w:rPr>
        <w:t xml:space="preserve">ينبغي أن تظل المكاتب حرة في اعتماد منهجيات بديلة </w:t>
      </w:r>
      <w:proofErr w:type="gramStart"/>
      <w:r w:rsidR="00D02E1C" w:rsidRPr="00150790">
        <w:rPr>
          <w:rtl/>
        </w:rPr>
        <w:t>تعطي</w:t>
      </w:r>
      <w:proofErr w:type="gramEnd"/>
      <w:r w:rsidR="00D02E1C" w:rsidRPr="00150790">
        <w:rPr>
          <w:rtl/>
        </w:rPr>
        <w:t xml:space="preserve"> نتيجة مناسبة. وأشار</w:t>
      </w:r>
      <w:r w:rsidR="00C7408E" w:rsidRPr="00150790">
        <w:rPr>
          <w:rtl/>
        </w:rPr>
        <w:t>ت</w:t>
      </w:r>
      <w:r w:rsidR="00D02E1C" w:rsidRPr="00150790">
        <w:rPr>
          <w:rtl/>
        </w:rPr>
        <w:t xml:space="preserve"> إحدى الإدارات </w:t>
      </w:r>
      <w:proofErr w:type="gramStart"/>
      <w:r w:rsidR="00D02E1C" w:rsidRPr="00150790">
        <w:rPr>
          <w:rtl/>
        </w:rPr>
        <w:t>إلى</w:t>
      </w:r>
      <w:proofErr w:type="gramEnd"/>
      <w:r w:rsidR="00D02E1C" w:rsidRPr="00150790">
        <w:rPr>
          <w:rtl/>
        </w:rPr>
        <w:t xml:space="preserve"> أنها تعتبر المراجعة الخارجية الإلزامية غير مناسبة.</w:t>
      </w:r>
    </w:p>
    <w:p w:rsidR="00D02E1C" w:rsidRPr="00150790" w:rsidRDefault="00D02E1C" w:rsidP="00490331">
      <w:pPr>
        <w:pStyle w:val="NumberedParaAR"/>
        <w:numPr>
          <w:ilvl w:val="0"/>
          <w:numId w:val="5"/>
        </w:numPr>
        <w:tabs>
          <w:tab w:val="clear" w:pos="567"/>
        </w:tabs>
        <w:ind w:left="566"/>
      </w:pPr>
      <w:proofErr w:type="gramStart"/>
      <w:r w:rsidRPr="00150790">
        <w:rPr>
          <w:rtl/>
        </w:rPr>
        <w:t>خلص</w:t>
      </w:r>
      <w:proofErr w:type="gramEnd"/>
      <w:r w:rsidRPr="00150790">
        <w:rPr>
          <w:rtl/>
        </w:rPr>
        <w:t xml:space="preserve"> الفريق الفرعي إلى أن هناك تأييدًا عامًا للنظر في التغييرات على</w:t>
      </w:r>
      <w:r w:rsidR="00E113D0" w:rsidRPr="00150790">
        <w:rPr>
          <w:rtl/>
        </w:rPr>
        <w:t xml:space="preserve"> معيار</w:t>
      </w:r>
      <w:r w:rsidRPr="00150790">
        <w:rPr>
          <w:rtl/>
        </w:rPr>
        <w:t xml:space="preserve"> </w:t>
      </w:r>
      <w:r w:rsidRPr="00150790">
        <w:t>ISO 9001</w:t>
      </w:r>
      <w:r w:rsidRPr="00150790">
        <w:rPr>
          <w:rtl/>
        </w:rPr>
        <w:t xml:space="preserve"> وتقييم ما إذا كان ينبغي أن تنعكس في الفصل 21، ولكن هذا لا ينبغي أن يكون عملية تلقائية. </w:t>
      </w:r>
      <w:r w:rsidR="00CD1FC2" w:rsidRPr="00150790">
        <w:rPr>
          <w:rtl/>
        </w:rPr>
        <w:t>و</w:t>
      </w:r>
      <w:r w:rsidRPr="00150790">
        <w:rPr>
          <w:rtl/>
        </w:rPr>
        <w:t xml:space="preserve">رحب الفريق الفرعي بالعرض المقدم من </w:t>
      </w:r>
      <w:r w:rsidR="00CD1FC2" w:rsidRPr="00150790">
        <w:rPr>
          <w:rtl/>
        </w:rPr>
        <w:t xml:space="preserve">المكتب الإسباني للبراءات والعلامات التجارية </w:t>
      </w:r>
      <w:r w:rsidRPr="00150790">
        <w:rPr>
          <w:rtl/>
        </w:rPr>
        <w:t>ل</w:t>
      </w:r>
      <w:r w:rsidR="00CD1FC2" w:rsidRPr="00150790">
        <w:rPr>
          <w:rtl/>
        </w:rPr>
        <w:t xml:space="preserve">قيادة </w:t>
      </w:r>
      <w:r w:rsidRPr="00150790">
        <w:rPr>
          <w:rtl/>
        </w:rPr>
        <w:t xml:space="preserve">المناقشات من خلال </w:t>
      </w:r>
      <w:r w:rsidR="00CD1FC2" w:rsidRPr="00150790">
        <w:rPr>
          <w:rtl/>
        </w:rPr>
        <w:t xml:space="preserve">موقع </w:t>
      </w:r>
      <w:r w:rsidRPr="00150790">
        <w:rPr>
          <w:rtl/>
        </w:rPr>
        <w:t>ويكي بهدف وضع نص محدد في الفصل 21 يتعلق بالمخاطر.</w:t>
      </w:r>
    </w:p>
    <w:p w:rsidR="00D02E1C" w:rsidRPr="00265460" w:rsidRDefault="00D02E1C" w:rsidP="00265460">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265460">
        <w:rPr>
          <w:rFonts w:ascii="Arabic Typesetting" w:hAnsi="Arabic Typesetting" w:cs="Arabic Typesetting"/>
          <w:b/>
          <w:sz w:val="40"/>
          <w:szCs w:val="40"/>
          <w:rtl/>
          <w:lang w:eastAsia="en-US"/>
        </w:rPr>
        <w:t>(</w:t>
      </w:r>
      <w:proofErr w:type="gramStart"/>
      <w:r w:rsidR="00AB3FEE" w:rsidRPr="00265460">
        <w:rPr>
          <w:rFonts w:ascii="Arabic Typesetting" w:hAnsi="Arabic Typesetting" w:cs="Arabic Typesetting"/>
          <w:b/>
          <w:sz w:val="40"/>
          <w:szCs w:val="40"/>
          <w:rtl/>
          <w:lang w:eastAsia="en-US"/>
        </w:rPr>
        <w:t>ز</w:t>
      </w:r>
      <w:r w:rsidR="00265460" w:rsidRPr="00265460">
        <w:rPr>
          <w:rFonts w:ascii="Arabic Typesetting" w:hAnsi="Arabic Typesetting" w:cs="Arabic Typesetting" w:hint="cs"/>
          <w:b/>
          <w:sz w:val="40"/>
          <w:szCs w:val="40"/>
          <w:rtl/>
          <w:lang w:eastAsia="en-US"/>
        </w:rPr>
        <w:t>اي</w:t>
      </w:r>
      <w:proofErr w:type="gramEnd"/>
      <w:r w:rsidRPr="00265460">
        <w:rPr>
          <w:rFonts w:ascii="Arabic Typesetting" w:hAnsi="Arabic Typesetting" w:cs="Arabic Typesetting"/>
          <w:b/>
          <w:sz w:val="40"/>
          <w:szCs w:val="40"/>
          <w:rtl/>
          <w:lang w:eastAsia="en-US"/>
        </w:rPr>
        <w:t>)</w:t>
      </w:r>
      <w:r w:rsidR="00265460">
        <w:rPr>
          <w:rFonts w:ascii="Arabic Typesetting" w:hAnsi="Arabic Typesetting" w:cs="Arabic Typesetting" w:hint="cs"/>
          <w:b/>
          <w:sz w:val="40"/>
          <w:szCs w:val="40"/>
          <w:rtl/>
          <w:lang w:eastAsia="en-US"/>
        </w:rPr>
        <w:tab/>
      </w:r>
      <w:r w:rsidR="00CD1FC2" w:rsidRPr="00265460">
        <w:rPr>
          <w:rFonts w:ascii="Arabic Typesetting" w:hAnsi="Arabic Typesetting" w:cs="Arabic Typesetting"/>
          <w:b/>
          <w:sz w:val="40"/>
          <w:szCs w:val="40"/>
          <w:rtl/>
          <w:lang w:eastAsia="en-US"/>
        </w:rPr>
        <w:t>تع</w:t>
      </w:r>
      <w:r w:rsidR="00F21E04" w:rsidRPr="00265460">
        <w:rPr>
          <w:rFonts w:ascii="Arabic Typesetting" w:hAnsi="Arabic Typesetting" w:cs="Arabic Typesetting"/>
          <w:b/>
          <w:sz w:val="40"/>
          <w:szCs w:val="40"/>
          <w:rtl/>
          <w:lang w:eastAsia="en-US"/>
        </w:rPr>
        <w:t>ليقات</w:t>
      </w:r>
      <w:r w:rsidRPr="00265460">
        <w:rPr>
          <w:rFonts w:ascii="Arabic Typesetting" w:hAnsi="Arabic Typesetting" w:cs="Arabic Typesetting"/>
          <w:b/>
          <w:sz w:val="40"/>
          <w:szCs w:val="40"/>
          <w:rtl/>
          <w:lang w:eastAsia="en-US"/>
        </w:rPr>
        <w:t xml:space="preserve"> </w:t>
      </w:r>
      <w:r w:rsidR="00AB3FEE" w:rsidRPr="00265460">
        <w:rPr>
          <w:rFonts w:ascii="Arabic Typesetting" w:hAnsi="Arabic Typesetting" w:cs="Arabic Typesetting"/>
          <w:b/>
          <w:sz w:val="40"/>
          <w:szCs w:val="40"/>
          <w:rtl/>
          <w:lang w:eastAsia="en-US"/>
        </w:rPr>
        <w:t>المستخدم</w:t>
      </w:r>
    </w:p>
    <w:p w:rsidR="00D02E1C" w:rsidRPr="00150790" w:rsidRDefault="00D02E1C" w:rsidP="00490331">
      <w:pPr>
        <w:pStyle w:val="NumberedParaAR"/>
        <w:numPr>
          <w:ilvl w:val="0"/>
          <w:numId w:val="5"/>
        </w:numPr>
        <w:rPr>
          <w:rtl/>
        </w:rPr>
      </w:pPr>
      <w:r w:rsidRPr="00150790">
        <w:rPr>
          <w:rtl/>
        </w:rPr>
        <w:t xml:space="preserve">قدم </w:t>
      </w:r>
      <w:r w:rsidR="00101C82" w:rsidRPr="00150790">
        <w:rPr>
          <w:rtl/>
        </w:rPr>
        <w:t>المكتب الأوروبي للبراءات</w:t>
      </w:r>
      <w:r w:rsidR="00E113D0" w:rsidRPr="00150790">
        <w:rPr>
          <w:rtl/>
        </w:rPr>
        <w:t xml:space="preserve"> </w:t>
      </w:r>
      <w:r w:rsidRPr="00150790">
        <w:rPr>
          <w:rtl/>
        </w:rPr>
        <w:t>عرضاً عن التجربة الأخيرة ل</w:t>
      </w:r>
      <w:r w:rsidR="00F21E04" w:rsidRPr="00150790">
        <w:rPr>
          <w:rtl/>
        </w:rPr>
        <w:t>تعليقات</w:t>
      </w:r>
      <w:r w:rsidR="00E113D0" w:rsidRPr="00150790">
        <w:rPr>
          <w:rtl/>
        </w:rPr>
        <w:t xml:space="preserve"> </w:t>
      </w:r>
      <w:r w:rsidRPr="00150790">
        <w:rPr>
          <w:rtl/>
        </w:rPr>
        <w:t xml:space="preserve">المستخدمين. </w:t>
      </w:r>
      <w:r w:rsidR="00E113D0" w:rsidRPr="00150790">
        <w:rPr>
          <w:rtl/>
        </w:rPr>
        <w:t xml:space="preserve">وذكر أن تلك </w:t>
      </w:r>
      <w:proofErr w:type="gramStart"/>
      <w:r w:rsidR="00E113D0" w:rsidRPr="00150790">
        <w:rPr>
          <w:rtl/>
        </w:rPr>
        <w:t>ال</w:t>
      </w:r>
      <w:r w:rsidR="00F21E04" w:rsidRPr="00150790">
        <w:rPr>
          <w:rtl/>
        </w:rPr>
        <w:t>تعليقات</w:t>
      </w:r>
      <w:proofErr w:type="gramEnd"/>
      <w:r w:rsidR="00E113D0" w:rsidRPr="00150790">
        <w:rPr>
          <w:rtl/>
        </w:rPr>
        <w:t xml:space="preserve"> </w:t>
      </w:r>
      <w:r w:rsidRPr="00150790">
        <w:rPr>
          <w:rtl/>
        </w:rPr>
        <w:t>تضمن</w:t>
      </w:r>
      <w:r w:rsidR="00E113D0" w:rsidRPr="00150790">
        <w:rPr>
          <w:rtl/>
        </w:rPr>
        <w:t>ت</w:t>
      </w:r>
      <w:r w:rsidRPr="00150790">
        <w:rPr>
          <w:rtl/>
        </w:rPr>
        <w:t xml:space="preserve"> الجوانب القائمة على المقاييس و</w:t>
      </w:r>
      <w:r w:rsidR="00E113D0" w:rsidRPr="00150790">
        <w:rPr>
          <w:rtl/>
        </w:rPr>
        <w:t xml:space="preserve">على </w:t>
      </w:r>
      <w:r w:rsidRPr="00150790">
        <w:rPr>
          <w:rtl/>
        </w:rPr>
        <w:t xml:space="preserve">غير المقاييس. </w:t>
      </w:r>
      <w:r w:rsidR="00E113D0" w:rsidRPr="00150790">
        <w:rPr>
          <w:rtl/>
        </w:rPr>
        <w:t>وافاد أن ال</w:t>
      </w:r>
      <w:r w:rsidR="00F21E04" w:rsidRPr="00150790">
        <w:rPr>
          <w:rtl/>
        </w:rPr>
        <w:t>تعليقات</w:t>
      </w:r>
      <w:r w:rsidR="00E113D0" w:rsidRPr="00150790">
        <w:rPr>
          <w:rtl/>
        </w:rPr>
        <w:t xml:space="preserve"> </w:t>
      </w:r>
      <w:r w:rsidRPr="00150790">
        <w:rPr>
          <w:rtl/>
        </w:rPr>
        <w:t xml:space="preserve">المستندة إلى المقاييس </w:t>
      </w:r>
      <w:r w:rsidR="00E113D0" w:rsidRPr="00150790">
        <w:rPr>
          <w:rtl/>
        </w:rPr>
        <w:t xml:space="preserve">لم تكن </w:t>
      </w:r>
      <w:r w:rsidRPr="00150790">
        <w:rPr>
          <w:rtl/>
        </w:rPr>
        <w:t>مفيدة، ولكن يلزم التحقق من</w:t>
      </w:r>
      <w:r w:rsidR="00E113D0" w:rsidRPr="00150790">
        <w:rPr>
          <w:rtl/>
        </w:rPr>
        <w:t xml:space="preserve">ا </w:t>
      </w:r>
      <w:r w:rsidRPr="00150790">
        <w:rPr>
          <w:rtl/>
        </w:rPr>
        <w:t xml:space="preserve">للتأكد من أنها مناسبة. واختتم المكتب </w:t>
      </w:r>
      <w:proofErr w:type="gramStart"/>
      <w:r w:rsidRPr="00150790">
        <w:rPr>
          <w:rtl/>
        </w:rPr>
        <w:t>مؤخراً</w:t>
      </w:r>
      <w:proofErr w:type="gramEnd"/>
      <w:r w:rsidRPr="00150790">
        <w:rPr>
          <w:rtl/>
        </w:rPr>
        <w:t xml:space="preserve"> الدورة الاستقصائية التي دامت ثلاث سنوات لدراسات رضا المستخدمين. و</w:t>
      </w:r>
      <w:r w:rsidR="00E113D0" w:rsidRPr="00150790">
        <w:rPr>
          <w:rtl/>
        </w:rPr>
        <w:t>أفاد بأنها وف</w:t>
      </w:r>
      <w:r w:rsidRPr="00150790">
        <w:rPr>
          <w:rtl/>
        </w:rPr>
        <w:t>ر</w:t>
      </w:r>
      <w:r w:rsidR="00E113D0" w:rsidRPr="00150790">
        <w:rPr>
          <w:rtl/>
        </w:rPr>
        <w:t xml:space="preserve">ت </w:t>
      </w:r>
      <w:r w:rsidRPr="00150790">
        <w:rPr>
          <w:rtl/>
        </w:rPr>
        <w:t xml:space="preserve">العديد من المؤشرات على التحسينات في </w:t>
      </w:r>
      <w:r w:rsidR="00A222E0" w:rsidRPr="00150790">
        <w:rPr>
          <w:rtl/>
        </w:rPr>
        <w:t xml:space="preserve">مستوى </w:t>
      </w:r>
      <w:r w:rsidRPr="00150790">
        <w:rPr>
          <w:rtl/>
        </w:rPr>
        <w:t xml:space="preserve">رضا المستخدمين، والتي </w:t>
      </w:r>
      <w:r w:rsidR="00A222E0" w:rsidRPr="00150790">
        <w:rPr>
          <w:rtl/>
        </w:rPr>
        <w:t xml:space="preserve">جاء </w:t>
      </w:r>
      <w:r w:rsidRPr="00150790">
        <w:rPr>
          <w:rtl/>
        </w:rPr>
        <w:t xml:space="preserve">بعضها نتيجة لتحديد ومعالجة شواغل ملموسة من الدورة السابقة. </w:t>
      </w:r>
      <w:proofErr w:type="gramStart"/>
      <w:r w:rsidR="00A222E0" w:rsidRPr="00150790">
        <w:rPr>
          <w:rtl/>
        </w:rPr>
        <w:t>وذكر</w:t>
      </w:r>
      <w:proofErr w:type="gramEnd"/>
      <w:r w:rsidR="00A222E0" w:rsidRPr="00150790">
        <w:rPr>
          <w:rtl/>
        </w:rPr>
        <w:t xml:space="preserve"> المكتب أنه </w:t>
      </w:r>
      <w:r w:rsidRPr="00150790">
        <w:rPr>
          <w:rtl/>
        </w:rPr>
        <w:t xml:space="preserve">في حين كان من دواعي </w:t>
      </w:r>
      <w:r w:rsidR="00265460" w:rsidRPr="00150790">
        <w:rPr>
          <w:rFonts w:hint="cs"/>
          <w:rtl/>
        </w:rPr>
        <w:t>سروره</w:t>
      </w:r>
      <w:r w:rsidR="00A222E0" w:rsidRPr="00150790">
        <w:rPr>
          <w:rtl/>
        </w:rPr>
        <w:t xml:space="preserve"> </w:t>
      </w:r>
      <w:r w:rsidRPr="00150790">
        <w:rPr>
          <w:rtl/>
        </w:rPr>
        <w:t xml:space="preserve">أن </w:t>
      </w:r>
      <w:r w:rsidR="00A222E0" w:rsidRPr="00150790">
        <w:rPr>
          <w:rtl/>
        </w:rPr>
        <w:t>ي</w:t>
      </w:r>
      <w:r w:rsidRPr="00150790">
        <w:rPr>
          <w:rtl/>
        </w:rPr>
        <w:t xml:space="preserve">رى </w:t>
      </w:r>
      <w:r w:rsidR="00F21E04" w:rsidRPr="00150790">
        <w:rPr>
          <w:rtl/>
        </w:rPr>
        <w:t>تعليقات</w:t>
      </w:r>
      <w:r w:rsidR="00CD1FC2" w:rsidRPr="00150790">
        <w:rPr>
          <w:rtl/>
        </w:rPr>
        <w:t xml:space="preserve"> </w:t>
      </w:r>
      <w:r w:rsidRPr="00150790">
        <w:rPr>
          <w:rtl/>
        </w:rPr>
        <w:t xml:space="preserve">إيجابية، </w:t>
      </w:r>
      <w:r w:rsidR="00A222E0" w:rsidRPr="00150790">
        <w:rPr>
          <w:rtl/>
        </w:rPr>
        <w:t xml:space="preserve">إلا أن </w:t>
      </w:r>
      <w:r w:rsidRPr="00150790">
        <w:rPr>
          <w:rtl/>
        </w:rPr>
        <w:t xml:space="preserve">نقاط القلق المعبر عنها ذات قيمة خاصة في تحديد مجالات التحسين. وقد استندت مجموعة متنوعة من الخدمات الجديدة أو التحسينات في اتجاه الخدمة على التعليقات المستلمة. </w:t>
      </w:r>
      <w:proofErr w:type="gramStart"/>
      <w:r w:rsidRPr="00150790">
        <w:rPr>
          <w:rtl/>
        </w:rPr>
        <w:t>وعلى</w:t>
      </w:r>
      <w:proofErr w:type="gramEnd"/>
      <w:r w:rsidRPr="00150790">
        <w:rPr>
          <w:rtl/>
        </w:rPr>
        <w:t xml:space="preserve"> وجه الخصوص، حدد الاهتمام بمخاوف المستخدمين خارج أوروبا عددا من القضايا. </w:t>
      </w:r>
      <w:proofErr w:type="gramStart"/>
      <w:r w:rsidRPr="00150790">
        <w:rPr>
          <w:rtl/>
        </w:rPr>
        <w:t>فعلى</w:t>
      </w:r>
      <w:proofErr w:type="gramEnd"/>
      <w:r w:rsidRPr="00150790">
        <w:rPr>
          <w:rtl/>
        </w:rPr>
        <w:t xml:space="preserve"> سبيل المثال، أعطى المكتب الأولوية لإصدار تقارير البحث و</w:t>
      </w:r>
      <w:r w:rsidR="00C41029" w:rsidRPr="00150790">
        <w:rPr>
          <w:rtl/>
        </w:rPr>
        <w:t>ال</w:t>
      </w:r>
      <w:r w:rsidRPr="00150790">
        <w:rPr>
          <w:rtl/>
        </w:rPr>
        <w:t xml:space="preserve">آراء </w:t>
      </w:r>
      <w:r w:rsidR="00C41029" w:rsidRPr="00150790">
        <w:rPr>
          <w:rtl/>
        </w:rPr>
        <w:t>ال</w:t>
      </w:r>
      <w:r w:rsidRPr="00150790">
        <w:rPr>
          <w:rtl/>
        </w:rPr>
        <w:t xml:space="preserve">كتابية لجميع الإيداعات </w:t>
      </w:r>
      <w:r w:rsidR="00C41029" w:rsidRPr="00150790">
        <w:rPr>
          <w:rtl/>
        </w:rPr>
        <w:t xml:space="preserve">بغرض </w:t>
      </w:r>
      <w:r w:rsidRPr="00150790">
        <w:rPr>
          <w:rtl/>
        </w:rPr>
        <w:t>ضمان الخدمة ذاتها لجميع المستخدمين. وعلاوة على ذلك، أصبح من الواضح أن هؤلاء المست</w:t>
      </w:r>
      <w:r w:rsidR="00C41029" w:rsidRPr="00150790">
        <w:rPr>
          <w:rtl/>
        </w:rPr>
        <w:t xml:space="preserve">خدمين </w:t>
      </w:r>
      <w:r w:rsidRPr="00150790">
        <w:rPr>
          <w:rtl/>
        </w:rPr>
        <w:t xml:space="preserve">لم يكونوا على دراية بالاختلافات بين الإجراءات والتكاليف واللوائح في </w:t>
      </w:r>
      <w:r w:rsidR="00101C82" w:rsidRPr="00150790">
        <w:rPr>
          <w:rtl/>
        </w:rPr>
        <w:t>المكتب الأوروبي للبراءات</w:t>
      </w:r>
      <w:r w:rsidR="00C41029" w:rsidRPr="00150790">
        <w:rPr>
          <w:rtl/>
        </w:rPr>
        <w:t xml:space="preserve"> </w:t>
      </w:r>
      <w:r w:rsidRPr="00150790">
        <w:rPr>
          <w:rtl/>
        </w:rPr>
        <w:t xml:space="preserve">مقارنة بتلك الموجودة في بلدانهم الأصلية. </w:t>
      </w:r>
      <w:r w:rsidR="00C41029" w:rsidRPr="00150790">
        <w:rPr>
          <w:rtl/>
        </w:rPr>
        <w:t xml:space="preserve">وتعتبر </w:t>
      </w:r>
      <w:r w:rsidRPr="00150790">
        <w:rPr>
          <w:rtl/>
        </w:rPr>
        <w:t>تعليقات المستخدمين أكثر أهمية من أي وقت مضى، حيث توفر التوجيه للأنشطة والمدخلات لأنظمة إدارة الجودة.</w:t>
      </w:r>
    </w:p>
    <w:p w:rsidR="00D02E1C" w:rsidRPr="00150790" w:rsidRDefault="00C41029" w:rsidP="00490331">
      <w:pPr>
        <w:pStyle w:val="NumberedParaAR"/>
        <w:numPr>
          <w:ilvl w:val="0"/>
          <w:numId w:val="5"/>
        </w:numPr>
      </w:pPr>
      <w:r w:rsidRPr="00150790">
        <w:rPr>
          <w:rtl/>
        </w:rPr>
        <w:t>و</w:t>
      </w:r>
      <w:r w:rsidR="00265460">
        <w:rPr>
          <w:rFonts w:hint="cs"/>
          <w:rtl/>
        </w:rPr>
        <w:t>أ</w:t>
      </w:r>
      <w:r w:rsidRPr="00150790">
        <w:rPr>
          <w:rtl/>
        </w:rPr>
        <w:t xml:space="preserve">شار </w:t>
      </w:r>
      <w:r w:rsidR="00101C82" w:rsidRPr="00150790">
        <w:rPr>
          <w:rtl/>
        </w:rPr>
        <w:t>المكتب الأوروبي للبراءات</w:t>
      </w:r>
      <w:r w:rsidRPr="00150790">
        <w:rPr>
          <w:rtl/>
        </w:rPr>
        <w:t xml:space="preserve">، </w:t>
      </w:r>
      <w:r w:rsidR="00D02E1C" w:rsidRPr="00150790">
        <w:rPr>
          <w:rtl/>
        </w:rPr>
        <w:t xml:space="preserve">رداً على الاستفسارات المتعلقة بخفض الرسوم الذي تم </w:t>
      </w:r>
      <w:r w:rsidRPr="00150790">
        <w:rPr>
          <w:rtl/>
        </w:rPr>
        <w:t xml:space="preserve">اعتماده </w:t>
      </w:r>
      <w:r w:rsidR="00D02E1C" w:rsidRPr="00150790">
        <w:rPr>
          <w:rtl/>
        </w:rPr>
        <w:t xml:space="preserve">مؤخراً والذي </w:t>
      </w:r>
      <w:r w:rsidRPr="00150790">
        <w:rPr>
          <w:rtl/>
        </w:rPr>
        <w:t xml:space="preserve">سيصبح </w:t>
      </w:r>
      <w:r w:rsidR="00D02E1C" w:rsidRPr="00150790">
        <w:rPr>
          <w:rtl/>
        </w:rPr>
        <w:t>ساري المفعول اعتباراً من 1 أبريل 2018، أن ال</w:t>
      </w:r>
      <w:r w:rsidR="00F21E04" w:rsidRPr="00150790">
        <w:rPr>
          <w:rtl/>
        </w:rPr>
        <w:t>تعليقات</w:t>
      </w:r>
      <w:r w:rsidRPr="00150790">
        <w:rPr>
          <w:rtl/>
        </w:rPr>
        <w:t xml:space="preserve"> </w:t>
      </w:r>
      <w:r w:rsidR="00D02E1C" w:rsidRPr="00150790">
        <w:rPr>
          <w:rtl/>
        </w:rPr>
        <w:t>التي تلق</w:t>
      </w:r>
      <w:r w:rsidRPr="00150790">
        <w:rPr>
          <w:rtl/>
        </w:rPr>
        <w:t>ا</w:t>
      </w:r>
      <w:r w:rsidR="00D02E1C" w:rsidRPr="00150790">
        <w:rPr>
          <w:rtl/>
        </w:rPr>
        <w:t xml:space="preserve">ها قد أظهرت منذ عام 2010 أن الجودة جيدة ولكن الرسوم مرتفعة. </w:t>
      </w:r>
      <w:proofErr w:type="gramStart"/>
      <w:r w:rsidR="00D02E1C" w:rsidRPr="00150790">
        <w:rPr>
          <w:rtl/>
        </w:rPr>
        <w:t>وقد</w:t>
      </w:r>
      <w:proofErr w:type="gramEnd"/>
      <w:r w:rsidR="00D02E1C" w:rsidRPr="00150790">
        <w:rPr>
          <w:rtl/>
        </w:rPr>
        <w:t xml:space="preserve"> تم تناول هذا الأمر في البداية من خلال الحفاظ على الرسوم ع</w:t>
      </w:r>
      <w:r w:rsidRPr="00150790">
        <w:rPr>
          <w:rtl/>
        </w:rPr>
        <w:t xml:space="preserve">ند </w:t>
      </w:r>
      <w:r w:rsidR="00D02E1C" w:rsidRPr="00150790">
        <w:rPr>
          <w:rtl/>
        </w:rPr>
        <w:t>مستوياتها الحالية (و</w:t>
      </w:r>
      <w:r w:rsidRPr="00150790">
        <w:rPr>
          <w:rtl/>
        </w:rPr>
        <w:t xml:space="preserve">عدم </w:t>
      </w:r>
      <w:r w:rsidR="00D02E1C" w:rsidRPr="00150790">
        <w:rPr>
          <w:rtl/>
        </w:rPr>
        <w:t>زياد</w:t>
      </w:r>
      <w:r w:rsidRPr="00150790">
        <w:rPr>
          <w:rtl/>
        </w:rPr>
        <w:t>تها نسبة ل</w:t>
      </w:r>
      <w:r w:rsidR="00D02E1C" w:rsidRPr="00150790">
        <w:rPr>
          <w:rtl/>
        </w:rPr>
        <w:t xml:space="preserve">لتضخم) وتحسين الخدمات، ولكن هذا لم يتم اعتباره كافيا. وبعد مزيد من </w:t>
      </w:r>
      <w:r w:rsidR="00F21E04" w:rsidRPr="00150790">
        <w:rPr>
          <w:rtl/>
        </w:rPr>
        <w:t>تعليقات</w:t>
      </w:r>
      <w:r w:rsidR="00D02E1C" w:rsidRPr="00150790">
        <w:rPr>
          <w:rtl/>
        </w:rPr>
        <w:t xml:space="preserve"> المستخدمين، وافق مجلس الإدارة على خفض رسوم البحث الدولي وكذلك زيادة نسبة </w:t>
      </w:r>
      <w:r w:rsidRPr="00150790">
        <w:rPr>
          <w:rtl/>
        </w:rPr>
        <w:t xml:space="preserve">الخفض بمقدار </w:t>
      </w:r>
      <w:r w:rsidR="00D02E1C" w:rsidRPr="00150790">
        <w:rPr>
          <w:rtl/>
        </w:rPr>
        <w:t>75</w:t>
      </w:r>
      <w:r w:rsidRPr="00150790">
        <w:rPr>
          <w:rtl/>
        </w:rPr>
        <w:t xml:space="preserve">% على </w:t>
      </w:r>
      <w:r w:rsidR="00D02E1C" w:rsidRPr="00150790">
        <w:rPr>
          <w:rtl/>
        </w:rPr>
        <w:t>رسوم ال</w:t>
      </w:r>
      <w:r w:rsidRPr="00150790">
        <w:rPr>
          <w:rtl/>
        </w:rPr>
        <w:t xml:space="preserve">فحص </w:t>
      </w:r>
      <w:r w:rsidR="00D02E1C" w:rsidRPr="00150790">
        <w:rPr>
          <w:rtl/>
        </w:rPr>
        <w:t>الإقليمي لل</w:t>
      </w:r>
      <w:r w:rsidR="00D91384" w:rsidRPr="00150790">
        <w:rPr>
          <w:rtl/>
        </w:rPr>
        <w:t xml:space="preserve">طلبات </w:t>
      </w:r>
      <w:r w:rsidR="00D02E1C" w:rsidRPr="00150790">
        <w:rPr>
          <w:rtl/>
        </w:rPr>
        <w:t>التي تم فيها إبداء رأي إيجابي بشأن الجدة والخطوة الابتكارية وغيرها من المتطلبات</w:t>
      </w:r>
      <w:r w:rsidR="00D91384" w:rsidRPr="00150790">
        <w:rPr>
          <w:rtl/>
        </w:rPr>
        <w:t xml:space="preserve"> في </w:t>
      </w:r>
      <w:r w:rsidR="00D02E1C" w:rsidRPr="00150790">
        <w:rPr>
          <w:rtl/>
        </w:rPr>
        <w:t>تقرير الفحص التمهيدي الدولي. و</w:t>
      </w:r>
      <w:r w:rsidR="00D91384" w:rsidRPr="00150790">
        <w:rPr>
          <w:rtl/>
        </w:rPr>
        <w:t xml:space="preserve">تعد </w:t>
      </w:r>
      <w:r w:rsidR="00D02E1C" w:rsidRPr="00150790">
        <w:rPr>
          <w:rtl/>
        </w:rPr>
        <w:t xml:space="preserve">هذه زيادة كبيرة في التخفيض، في حين تعكس حقيقة أنه على الرغم من أن الطلب في كثير من الحالات كان قريباً من نقطة </w:t>
      </w:r>
      <w:r w:rsidR="00D91384" w:rsidRPr="00150790">
        <w:rPr>
          <w:rtl/>
        </w:rPr>
        <w:t>قبوله للحصول على البراءة</w:t>
      </w:r>
      <w:r w:rsidR="00D02E1C" w:rsidRPr="00150790">
        <w:rPr>
          <w:rtl/>
        </w:rPr>
        <w:t xml:space="preserve">، إلا أنه في كثير من الحالات </w:t>
      </w:r>
      <w:r w:rsidR="00D91384" w:rsidRPr="00150790">
        <w:rPr>
          <w:rtl/>
        </w:rPr>
        <w:t xml:space="preserve">كان </w:t>
      </w:r>
      <w:r w:rsidR="00D02E1C" w:rsidRPr="00150790">
        <w:rPr>
          <w:rtl/>
        </w:rPr>
        <w:t>لا يزال يتعين القيام ببعض الأعمال ال</w:t>
      </w:r>
      <w:r w:rsidR="00D91384" w:rsidRPr="00150790">
        <w:rPr>
          <w:rtl/>
        </w:rPr>
        <w:t>تقنية</w:t>
      </w:r>
      <w:r w:rsidR="00D02E1C" w:rsidRPr="00150790">
        <w:rPr>
          <w:rtl/>
        </w:rPr>
        <w:t>.</w:t>
      </w:r>
    </w:p>
    <w:p w:rsidR="00D02E1C" w:rsidRPr="00150790" w:rsidRDefault="00D02E1C" w:rsidP="00490331">
      <w:pPr>
        <w:pStyle w:val="NumberedParaAR"/>
        <w:numPr>
          <w:ilvl w:val="0"/>
          <w:numId w:val="5"/>
        </w:numPr>
        <w:ind w:left="566"/>
      </w:pPr>
      <w:r w:rsidRPr="00150790">
        <w:rPr>
          <w:rtl/>
        </w:rPr>
        <w:lastRenderedPageBreak/>
        <w:t>أوصى الفريق الفرعي بضرورة اعتبار عمله المتعلق ب</w:t>
      </w:r>
      <w:r w:rsidR="00F21E04" w:rsidRPr="00150790">
        <w:rPr>
          <w:rtl/>
        </w:rPr>
        <w:t>تعليقات</w:t>
      </w:r>
      <w:r w:rsidR="00D91384" w:rsidRPr="00150790">
        <w:rPr>
          <w:rtl/>
        </w:rPr>
        <w:t xml:space="preserve"> </w:t>
      </w:r>
      <w:r w:rsidRPr="00150790">
        <w:rPr>
          <w:rtl/>
        </w:rPr>
        <w:t xml:space="preserve">المستخدمين منتهيا في الوقت الحاضر، مع ملاحظة أنه يمكن لأي </w:t>
      </w:r>
      <w:r w:rsidR="00D91384" w:rsidRPr="00150790">
        <w:rPr>
          <w:rtl/>
        </w:rPr>
        <w:t xml:space="preserve">إدارة </w:t>
      </w:r>
      <w:r w:rsidRPr="00150790">
        <w:rPr>
          <w:rtl/>
        </w:rPr>
        <w:t xml:space="preserve">تقديم مقترحات أخرى للعمل في هذا المجال إذا بدا مناسبا وأن </w:t>
      </w:r>
      <w:r w:rsidR="00D91384" w:rsidRPr="00150790">
        <w:rPr>
          <w:rtl/>
        </w:rPr>
        <w:t xml:space="preserve">هذا الامر </w:t>
      </w:r>
      <w:r w:rsidRPr="00150790">
        <w:rPr>
          <w:rtl/>
        </w:rPr>
        <w:t>ل</w:t>
      </w:r>
      <w:r w:rsidR="00D91384" w:rsidRPr="00150790">
        <w:rPr>
          <w:rtl/>
        </w:rPr>
        <w:t>ن</w:t>
      </w:r>
      <w:r w:rsidRPr="00150790">
        <w:rPr>
          <w:rtl/>
        </w:rPr>
        <w:t xml:space="preserve"> يؤثر على </w:t>
      </w:r>
      <w:r w:rsidR="00D91384" w:rsidRPr="00150790">
        <w:rPr>
          <w:rtl/>
        </w:rPr>
        <w:t>ال</w:t>
      </w:r>
      <w:r w:rsidRPr="00150790">
        <w:rPr>
          <w:rtl/>
        </w:rPr>
        <w:t xml:space="preserve">متطلبات </w:t>
      </w:r>
      <w:r w:rsidR="00D91384" w:rsidRPr="00150790">
        <w:rPr>
          <w:rtl/>
        </w:rPr>
        <w:t xml:space="preserve">المستمرة </w:t>
      </w:r>
      <w:r w:rsidR="00265460" w:rsidRPr="00150790">
        <w:rPr>
          <w:rFonts w:hint="cs"/>
          <w:rtl/>
        </w:rPr>
        <w:t>للإدارات</w:t>
      </w:r>
      <w:r w:rsidR="00D91384" w:rsidRPr="00150790">
        <w:rPr>
          <w:rtl/>
        </w:rPr>
        <w:t xml:space="preserve"> </w:t>
      </w:r>
      <w:r w:rsidR="00265460" w:rsidRPr="00150790">
        <w:rPr>
          <w:rFonts w:hint="cs"/>
          <w:rtl/>
        </w:rPr>
        <w:t>بأعداد</w:t>
      </w:r>
      <w:r w:rsidR="00D91384" w:rsidRPr="00150790">
        <w:rPr>
          <w:rtl/>
        </w:rPr>
        <w:t xml:space="preserve"> تقارير حول</w:t>
      </w:r>
      <w:r w:rsidRPr="00150790">
        <w:rPr>
          <w:rtl/>
        </w:rPr>
        <w:t xml:space="preserve"> </w:t>
      </w:r>
      <w:r w:rsidR="00F21E04" w:rsidRPr="00150790">
        <w:rPr>
          <w:rtl/>
        </w:rPr>
        <w:t>تعليقات</w:t>
      </w:r>
      <w:r w:rsidR="00D91384" w:rsidRPr="00150790">
        <w:rPr>
          <w:rtl/>
        </w:rPr>
        <w:t xml:space="preserve"> </w:t>
      </w:r>
      <w:r w:rsidRPr="00150790">
        <w:rPr>
          <w:rtl/>
        </w:rPr>
        <w:t>المستخدم في تقاريرها السنوية لنظام إدارة الجودة.</w:t>
      </w:r>
    </w:p>
    <w:p w:rsidR="00D02E1C" w:rsidRPr="00265460" w:rsidRDefault="00D02E1C" w:rsidP="00265460">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265460">
        <w:rPr>
          <w:rFonts w:ascii="Arabic Typesetting" w:hAnsi="Arabic Typesetting" w:cs="Arabic Typesetting"/>
          <w:b/>
          <w:sz w:val="40"/>
          <w:szCs w:val="40"/>
          <w:rtl/>
          <w:lang w:eastAsia="en-US"/>
        </w:rPr>
        <w:t>(</w:t>
      </w:r>
      <w:proofErr w:type="gramStart"/>
      <w:r w:rsidRPr="00265460">
        <w:rPr>
          <w:rFonts w:ascii="Arabic Typesetting" w:hAnsi="Arabic Typesetting" w:cs="Arabic Typesetting"/>
          <w:b/>
          <w:sz w:val="40"/>
          <w:szCs w:val="40"/>
          <w:rtl/>
          <w:lang w:eastAsia="en-US"/>
        </w:rPr>
        <w:t>ح</w:t>
      </w:r>
      <w:r w:rsidR="00D91384" w:rsidRPr="00265460">
        <w:rPr>
          <w:rFonts w:ascii="Arabic Typesetting" w:hAnsi="Arabic Typesetting" w:cs="Arabic Typesetting"/>
          <w:b/>
          <w:sz w:val="40"/>
          <w:szCs w:val="40"/>
          <w:rtl/>
          <w:lang w:eastAsia="en-US"/>
        </w:rPr>
        <w:t>اء</w:t>
      </w:r>
      <w:proofErr w:type="gramEnd"/>
      <w:r w:rsidRPr="00265460">
        <w:rPr>
          <w:rFonts w:ascii="Arabic Typesetting" w:hAnsi="Arabic Typesetting" w:cs="Arabic Typesetting"/>
          <w:b/>
          <w:sz w:val="40"/>
          <w:szCs w:val="40"/>
          <w:rtl/>
          <w:lang w:eastAsia="en-US"/>
        </w:rPr>
        <w:t>)</w:t>
      </w:r>
      <w:r w:rsidR="00265460">
        <w:rPr>
          <w:rFonts w:ascii="Arabic Typesetting" w:hAnsi="Arabic Typesetting" w:cs="Arabic Typesetting" w:hint="cs"/>
          <w:b/>
          <w:sz w:val="40"/>
          <w:szCs w:val="40"/>
          <w:rtl/>
          <w:lang w:eastAsia="en-US"/>
        </w:rPr>
        <w:tab/>
      </w:r>
      <w:r w:rsidR="00F21E04" w:rsidRPr="00265460">
        <w:rPr>
          <w:rFonts w:ascii="Arabic Typesetting" w:hAnsi="Arabic Typesetting" w:cs="Arabic Typesetting"/>
          <w:b/>
          <w:sz w:val="40"/>
          <w:szCs w:val="40"/>
          <w:rtl/>
          <w:lang w:eastAsia="en-US"/>
        </w:rPr>
        <w:t>تعليقات</w:t>
      </w:r>
      <w:r w:rsidRPr="00265460">
        <w:rPr>
          <w:rFonts w:ascii="Arabic Typesetting" w:hAnsi="Arabic Typesetting" w:cs="Arabic Typesetting"/>
          <w:b/>
          <w:sz w:val="40"/>
          <w:szCs w:val="40"/>
          <w:rtl/>
          <w:lang w:eastAsia="en-US"/>
        </w:rPr>
        <w:t xml:space="preserve"> من الاستعراض الم</w:t>
      </w:r>
      <w:r w:rsidR="008D527D" w:rsidRPr="00265460">
        <w:rPr>
          <w:rFonts w:ascii="Arabic Typesetting" w:hAnsi="Arabic Typesetting" w:cs="Arabic Typesetting"/>
          <w:b/>
          <w:sz w:val="40"/>
          <w:szCs w:val="40"/>
          <w:rtl/>
          <w:lang w:eastAsia="en-US"/>
        </w:rPr>
        <w:t>زدوج</w:t>
      </w:r>
      <w:r w:rsidRPr="00265460">
        <w:rPr>
          <w:rFonts w:ascii="Arabic Typesetting" w:hAnsi="Arabic Typesetting" w:cs="Arabic Typesetting"/>
          <w:b/>
          <w:sz w:val="40"/>
          <w:szCs w:val="40"/>
          <w:rtl/>
          <w:lang w:eastAsia="en-US"/>
        </w:rPr>
        <w:t xml:space="preserve"> لنظم إدارة الجودة في السلطات الدولية</w:t>
      </w:r>
    </w:p>
    <w:p w:rsidR="00D02E1C" w:rsidRPr="00150790" w:rsidRDefault="00D02E1C" w:rsidP="00490331">
      <w:pPr>
        <w:pStyle w:val="NumberedParaAR"/>
        <w:numPr>
          <w:ilvl w:val="0"/>
          <w:numId w:val="5"/>
        </w:numPr>
      </w:pPr>
      <w:r w:rsidRPr="00150790">
        <w:rPr>
          <w:rtl/>
        </w:rPr>
        <w:t>اتفقت ال</w:t>
      </w:r>
      <w:r w:rsidR="00D91384" w:rsidRPr="00150790">
        <w:rPr>
          <w:rtl/>
        </w:rPr>
        <w:t>ادارات</w:t>
      </w:r>
      <w:r w:rsidRPr="00150790">
        <w:rPr>
          <w:rtl/>
        </w:rPr>
        <w:t xml:space="preserve"> الست التي شاركت في الاستعراض المزدوج على أن العملية مفيدة وينبغي تكرارها في اجتماع </w:t>
      </w:r>
      <w:r w:rsidR="00D91384" w:rsidRPr="00150790">
        <w:rPr>
          <w:rtl/>
        </w:rPr>
        <w:t>الفريق</w:t>
      </w:r>
      <w:r w:rsidRPr="00150790">
        <w:rPr>
          <w:rtl/>
        </w:rPr>
        <w:t xml:space="preserve"> الفرعي </w:t>
      </w:r>
      <w:r w:rsidR="00D91384" w:rsidRPr="00150790">
        <w:rPr>
          <w:rtl/>
        </w:rPr>
        <w:t xml:space="preserve">المعني بالجودة </w:t>
      </w:r>
      <w:r w:rsidRPr="00150790">
        <w:rPr>
          <w:rtl/>
        </w:rPr>
        <w:t>العام القادم على أمل أن تنضم ال</w:t>
      </w:r>
      <w:r w:rsidR="00D91384" w:rsidRPr="00150790">
        <w:rPr>
          <w:rtl/>
        </w:rPr>
        <w:t xml:space="preserve">ادارات </w:t>
      </w:r>
      <w:r w:rsidRPr="00150790">
        <w:rPr>
          <w:rtl/>
        </w:rPr>
        <w:t xml:space="preserve">الأخرى إلى </w:t>
      </w:r>
      <w:r w:rsidR="00D91384" w:rsidRPr="00150790">
        <w:rPr>
          <w:rtl/>
        </w:rPr>
        <w:t xml:space="preserve">اجتماعات </w:t>
      </w:r>
      <w:r w:rsidRPr="00150790">
        <w:rPr>
          <w:rtl/>
        </w:rPr>
        <w:t>الاستعراض. ومن بين المواضيع التي تمت مناقشتها ضمان ومراقبة الجودة، و</w:t>
      </w:r>
      <w:r w:rsidR="00103BD3" w:rsidRPr="00150790">
        <w:rPr>
          <w:rtl/>
        </w:rPr>
        <w:t>استعراض</w:t>
      </w:r>
      <w:r w:rsidRPr="00150790">
        <w:rPr>
          <w:rtl/>
        </w:rPr>
        <w:t xml:space="preserve"> الإدارة لأنظمة إدارة الجودة، والتقييم الذاتي، وفاحصي المسح ، وسجلات التحسين، واستخدام </w:t>
      </w:r>
      <w:r w:rsidR="00012E81" w:rsidRPr="00150790">
        <w:rPr>
          <w:rtl/>
        </w:rPr>
        <w:t>الرسوم التخطيطية</w:t>
      </w:r>
      <w:r w:rsidRPr="00150790">
        <w:rPr>
          <w:rtl/>
        </w:rPr>
        <w:t xml:space="preserve">، والعمل عن بعد، والخبرة </w:t>
      </w:r>
      <w:r w:rsidR="00012E81" w:rsidRPr="00150790">
        <w:rPr>
          <w:rtl/>
        </w:rPr>
        <w:t>ب</w:t>
      </w:r>
      <w:r w:rsidRPr="00150790">
        <w:rPr>
          <w:rtl/>
        </w:rPr>
        <w:t>شهادة</w:t>
      </w:r>
      <w:r w:rsidR="008D527D" w:rsidRPr="00150790">
        <w:rPr>
          <w:rtl/>
        </w:rPr>
        <w:t xml:space="preserve"> معيار</w:t>
      </w:r>
      <w:r w:rsidR="00012E81" w:rsidRPr="00150790">
        <w:rPr>
          <w:rtl/>
        </w:rPr>
        <w:t xml:space="preserve"> أيزو</w:t>
      </w:r>
      <w:r w:rsidRPr="00150790">
        <w:rPr>
          <w:rtl/>
        </w:rPr>
        <w:t>، والتعاقد الخارجي للبحث والفحص و</w:t>
      </w:r>
      <w:r w:rsidR="00103BD3" w:rsidRPr="00150790">
        <w:rPr>
          <w:rtl/>
        </w:rPr>
        <w:t>استعراض</w:t>
      </w:r>
      <w:r w:rsidRPr="00150790">
        <w:rPr>
          <w:rtl/>
        </w:rPr>
        <w:t xml:space="preserve"> الجودة </w:t>
      </w:r>
      <w:r w:rsidR="00012E81" w:rsidRPr="00150790">
        <w:rPr>
          <w:rtl/>
        </w:rPr>
        <w:t>الخاصة بالمتعاقدين</w:t>
      </w:r>
      <w:r w:rsidRPr="00150790">
        <w:rPr>
          <w:rtl/>
        </w:rPr>
        <w:t>.</w:t>
      </w:r>
    </w:p>
    <w:p w:rsidR="00D02E1C" w:rsidRPr="00150790" w:rsidRDefault="00D02E1C" w:rsidP="00F70BAF">
      <w:pPr>
        <w:pStyle w:val="NumberedParaAR"/>
        <w:numPr>
          <w:ilvl w:val="0"/>
          <w:numId w:val="5"/>
        </w:numPr>
      </w:pPr>
      <w:r w:rsidRPr="00150790">
        <w:rPr>
          <w:rtl/>
        </w:rPr>
        <w:t>و</w:t>
      </w:r>
      <w:r w:rsidR="00DF1982" w:rsidRPr="00150790">
        <w:rPr>
          <w:rtl/>
        </w:rPr>
        <w:t xml:space="preserve">في إشارة إلى </w:t>
      </w:r>
      <w:r w:rsidRPr="00150790">
        <w:rPr>
          <w:rtl/>
        </w:rPr>
        <w:t xml:space="preserve">إن استعراض التقرير المتعلق بنظام إدارة الجودة </w:t>
      </w:r>
      <w:r w:rsidR="00DF1982" w:rsidRPr="00150790">
        <w:rPr>
          <w:rtl/>
        </w:rPr>
        <w:t xml:space="preserve">لدى ادارة </w:t>
      </w:r>
      <w:r w:rsidRPr="00150790">
        <w:rPr>
          <w:rtl/>
        </w:rPr>
        <w:t>أخرى قد ساعد على اكتساب فهم أفضل لعمل تلك ال</w:t>
      </w:r>
      <w:r w:rsidR="00DF1982" w:rsidRPr="00150790">
        <w:rPr>
          <w:rtl/>
        </w:rPr>
        <w:t xml:space="preserve">ادارة، جرت الإحاطة </w:t>
      </w:r>
      <w:r w:rsidR="008D527D" w:rsidRPr="00150790">
        <w:rPr>
          <w:rtl/>
        </w:rPr>
        <w:t>ب</w:t>
      </w:r>
      <w:r w:rsidRPr="00150790">
        <w:rPr>
          <w:rtl/>
        </w:rPr>
        <w:t>أن ال</w:t>
      </w:r>
      <w:r w:rsidR="00DF1982" w:rsidRPr="00150790">
        <w:rPr>
          <w:rtl/>
        </w:rPr>
        <w:t>ادارات ت</w:t>
      </w:r>
      <w:r w:rsidRPr="00150790">
        <w:rPr>
          <w:rtl/>
        </w:rPr>
        <w:t>تشارك جميع الأهداف المشتركة وأن عملية ال</w:t>
      </w:r>
      <w:r w:rsidR="00103BD3" w:rsidRPr="00150790">
        <w:rPr>
          <w:rtl/>
        </w:rPr>
        <w:t>استعراض</w:t>
      </w:r>
      <w:r w:rsidRPr="00150790">
        <w:rPr>
          <w:rtl/>
        </w:rPr>
        <w:t xml:space="preserve"> قد ساعدت على فهم الاختلافات، على سبيل المثال، في المصطلحات. وبينما كان كل اجتماع ينطوي </w:t>
      </w:r>
      <w:proofErr w:type="gramStart"/>
      <w:r w:rsidRPr="00150790">
        <w:rPr>
          <w:rtl/>
        </w:rPr>
        <w:t>على</w:t>
      </w:r>
      <w:proofErr w:type="gramEnd"/>
      <w:r w:rsidRPr="00150790">
        <w:rPr>
          <w:rtl/>
        </w:rPr>
        <w:t xml:space="preserve"> قيام </w:t>
      </w:r>
      <w:r w:rsidR="00DF1982" w:rsidRPr="00150790">
        <w:rPr>
          <w:rtl/>
        </w:rPr>
        <w:t xml:space="preserve">إدارة </w:t>
      </w:r>
      <w:r w:rsidRPr="00150790">
        <w:rPr>
          <w:rtl/>
        </w:rPr>
        <w:t>ب</w:t>
      </w:r>
      <w:r w:rsidR="00103BD3" w:rsidRPr="00150790">
        <w:rPr>
          <w:rtl/>
        </w:rPr>
        <w:t>استعراض</w:t>
      </w:r>
      <w:r w:rsidRPr="00150790">
        <w:rPr>
          <w:rtl/>
        </w:rPr>
        <w:t xml:space="preserve"> تقرير </w:t>
      </w:r>
      <w:r w:rsidR="00DF1982" w:rsidRPr="00150790">
        <w:rPr>
          <w:rtl/>
        </w:rPr>
        <w:t xml:space="preserve">إدارة </w:t>
      </w:r>
      <w:r w:rsidRPr="00150790">
        <w:rPr>
          <w:rtl/>
        </w:rPr>
        <w:t xml:space="preserve">أخرى، فإن التجربة خلال جلسة </w:t>
      </w:r>
      <w:r w:rsidR="00103BD3" w:rsidRPr="00150790">
        <w:rPr>
          <w:rtl/>
        </w:rPr>
        <w:t>التعليقات</w:t>
      </w:r>
      <w:r w:rsidR="00DF1982" w:rsidRPr="00150790">
        <w:rPr>
          <w:rtl/>
        </w:rPr>
        <w:t xml:space="preserve"> </w:t>
      </w:r>
      <w:r w:rsidRPr="00150790">
        <w:rPr>
          <w:rtl/>
        </w:rPr>
        <w:t xml:space="preserve">كانت بمثابة حوار ثنائي الاتجاه. </w:t>
      </w:r>
      <w:r w:rsidR="00DF1982" w:rsidRPr="00150790">
        <w:rPr>
          <w:rtl/>
        </w:rPr>
        <w:t>و</w:t>
      </w:r>
      <w:r w:rsidRPr="00150790">
        <w:rPr>
          <w:rtl/>
        </w:rPr>
        <w:t xml:space="preserve">كان بعض المشاركين راضين عن الـ 60 دقيقة المخصصة لكل </w:t>
      </w:r>
      <w:r w:rsidR="00103BD3" w:rsidRPr="00150790">
        <w:rPr>
          <w:rtl/>
        </w:rPr>
        <w:t>استعراض</w:t>
      </w:r>
      <w:r w:rsidRPr="00150790">
        <w:rPr>
          <w:rtl/>
        </w:rPr>
        <w:t xml:space="preserve">، ولكن تم </w:t>
      </w:r>
      <w:r w:rsidR="00A76E19" w:rsidRPr="00150790">
        <w:rPr>
          <w:rtl/>
        </w:rPr>
        <w:t>ال</w:t>
      </w:r>
      <w:r w:rsidRPr="00150790">
        <w:rPr>
          <w:rtl/>
        </w:rPr>
        <w:t xml:space="preserve">قبول </w:t>
      </w:r>
      <w:r w:rsidR="00A76E19" w:rsidRPr="00150790">
        <w:rPr>
          <w:rtl/>
        </w:rPr>
        <w:t>ب</w:t>
      </w:r>
      <w:r w:rsidRPr="00150790">
        <w:rPr>
          <w:rtl/>
        </w:rPr>
        <w:t xml:space="preserve">أن </w:t>
      </w:r>
      <w:r w:rsidR="00265460">
        <w:rPr>
          <w:rFonts w:hint="cs"/>
          <w:rtl/>
        </w:rPr>
        <w:t>التسعين</w:t>
      </w:r>
      <w:r w:rsidRPr="00150790">
        <w:rPr>
          <w:rtl/>
        </w:rPr>
        <w:t xml:space="preserve"> دقيقة من شأنها توفير المزيد من الوقت لتبادل وجهات النظر. ك</w:t>
      </w:r>
      <w:r w:rsidR="00A76E19" w:rsidRPr="00150790">
        <w:rPr>
          <w:rtl/>
        </w:rPr>
        <w:t xml:space="preserve">ما أعربت الادارات عن سعادتها </w:t>
      </w:r>
      <w:r w:rsidRPr="00150790">
        <w:rPr>
          <w:rtl/>
        </w:rPr>
        <w:t xml:space="preserve">بالمرافق مع كل محادثة تجري في غرفة منفصلة، ولكن الوصول إلى </w:t>
      </w:r>
      <w:r w:rsidR="00A76E19" w:rsidRPr="00150790">
        <w:rPr>
          <w:rtl/>
        </w:rPr>
        <w:t xml:space="preserve">خدمة واي </w:t>
      </w:r>
      <w:proofErr w:type="spellStart"/>
      <w:r w:rsidR="00A76E19" w:rsidRPr="00150790">
        <w:rPr>
          <w:rtl/>
        </w:rPr>
        <w:t>فاي</w:t>
      </w:r>
      <w:proofErr w:type="spellEnd"/>
      <w:r w:rsidRPr="00150790">
        <w:rPr>
          <w:rtl/>
        </w:rPr>
        <w:t xml:space="preserve"> يمكن أن </w:t>
      </w:r>
      <w:r w:rsidR="00A76E19" w:rsidRPr="00150790">
        <w:rPr>
          <w:rtl/>
        </w:rPr>
        <w:t>ت</w:t>
      </w:r>
      <w:r w:rsidRPr="00150790">
        <w:rPr>
          <w:rtl/>
        </w:rPr>
        <w:t>كون مفيد</w:t>
      </w:r>
      <w:r w:rsidR="00A76E19" w:rsidRPr="00150790">
        <w:rPr>
          <w:rtl/>
        </w:rPr>
        <w:t xml:space="preserve">ة </w:t>
      </w:r>
      <w:r w:rsidRPr="00150790">
        <w:rPr>
          <w:rtl/>
        </w:rPr>
        <w:t>مستقبل</w:t>
      </w:r>
      <w:r w:rsidR="00A76E19" w:rsidRPr="00150790">
        <w:rPr>
          <w:rtl/>
        </w:rPr>
        <w:t>ا</w:t>
      </w:r>
      <w:r w:rsidRPr="00150790">
        <w:rPr>
          <w:rtl/>
        </w:rPr>
        <w:t xml:space="preserve">. </w:t>
      </w:r>
      <w:proofErr w:type="gramStart"/>
      <w:r w:rsidRPr="00150790">
        <w:rPr>
          <w:rtl/>
        </w:rPr>
        <w:t>وفيما</w:t>
      </w:r>
      <w:proofErr w:type="gramEnd"/>
      <w:r w:rsidRPr="00150790">
        <w:rPr>
          <w:rtl/>
        </w:rPr>
        <w:t xml:space="preserve"> يتعلق بال</w:t>
      </w:r>
      <w:r w:rsidR="00A76E19" w:rsidRPr="00150790">
        <w:rPr>
          <w:rtl/>
        </w:rPr>
        <w:t>تنظيم</w:t>
      </w:r>
      <w:r w:rsidRPr="00150790">
        <w:rPr>
          <w:rtl/>
        </w:rPr>
        <w:t xml:space="preserve">، </w:t>
      </w:r>
      <w:r w:rsidR="00A76E19" w:rsidRPr="00150790">
        <w:rPr>
          <w:rtl/>
        </w:rPr>
        <w:t xml:space="preserve">أعربت </w:t>
      </w:r>
      <w:r w:rsidRPr="00150790">
        <w:rPr>
          <w:rtl/>
        </w:rPr>
        <w:t xml:space="preserve">بعض الإدارات </w:t>
      </w:r>
      <w:r w:rsidR="00A76E19" w:rsidRPr="00150790">
        <w:rPr>
          <w:rtl/>
        </w:rPr>
        <w:t xml:space="preserve">عن رغبتها في </w:t>
      </w:r>
      <w:r w:rsidRPr="00150790">
        <w:rPr>
          <w:rtl/>
        </w:rPr>
        <w:t>أن يكون لديها حوالي أربعة أسابيع ل</w:t>
      </w:r>
      <w:r w:rsidR="00103BD3" w:rsidRPr="00150790">
        <w:rPr>
          <w:rtl/>
        </w:rPr>
        <w:t>استعراض</w:t>
      </w:r>
      <w:r w:rsidRPr="00150790">
        <w:rPr>
          <w:rtl/>
        </w:rPr>
        <w:t xml:space="preserve"> تقرير مكتبها، ويمكن إرسال بعض الأسئلة إلى ال</w:t>
      </w:r>
      <w:r w:rsidR="00F70BAF">
        <w:rPr>
          <w:rFonts w:hint="cs"/>
          <w:rtl/>
        </w:rPr>
        <w:t>إ</w:t>
      </w:r>
      <w:r w:rsidR="00A76E19" w:rsidRPr="00150790">
        <w:rPr>
          <w:rtl/>
        </w:rPr>
        <w:t xml:space="preserve">دارة </w:t>
      </w:r>
      <w:r w:rsidRPr="00150790">
        <w:rPr>
          <w:rtl/>
        </w:rPr>
        <w:t>قبل الاجتماع للسماح بإجراء مشاورات داخلية. ومع ذلك، ينبغي ألا يكون ذلك على حساب الطبيعة غير الرسمية المقصودة للدورات، وس</w:t>
      </w:r>
      <w:r w:rsidR="00910910" w:rsidRPr="00150790">
        <w:rPr>
          <w:rtl/>
        </w:rPr>
        <w:t xml:space="preserve">يتطلب </w:t>
      </w:r>
      <w:r w:rsidRPr="00150790">
        <w:rPr>
          <w:rtl/>
        </w:rPr>
        <w:t>المزيد من الإشعار</w:t>
      </w:r>
      <w:r w:rsidR="00910910" w:rsidRPr="00150790">
        <w:rPr>
          <w:rtl/>
        </w:rPr>
        <w:t xml:space="preserve"> اتخاذ </w:t>
      </w:r>
      <w:r w:rsidRPr="00150790">
        <w:rPr>
          <w:rtl/>
        </w:rPr>
        <w:t>ال</w:t>
      </w:r>
      <w:r w:rsidR="00A76E19" w:rsidRPr="00150790">
        <w:rPr>
          <w:rtl/>
        </w:rPr>
        <w:t xml:space="preserve">ادارات </w:t>
      </w:r>
      <w:r w:rsidR="00910910" w:rsidRPr="00150790">
        <w:rPr>
          <w:rtl/>
        </w:rPr>
        <w:t>ل</w:t>
      </w:r>
      <w:r w:rsidRPr="00150790">
        <w:rPr>
          <w:rtl/>
        </w:rPr>
        <w:t>قرار بشأن المشاركة في تاريخ مبكر. وأشارت إحدى الإدارات إلى أن ا</w:t>
      </w:r>
      <w:r w:rsidR="00103BD3" w:rsidRPr="00150790">
        <w:rPr>
          <w:rtl/>
        </w:rPr>
        <w:t>لاستعراض</w:t>
      </w:r>
      <w:r w:rsidRPr="00150790">
        <w:rPr>
          <w:rtl/>
        </w:rPr>
        <w:t xml:space="preserve"> س</w:t>
      </w:r>
      <w:r w:rsidR="00103BD3" w:rsidRPr="00150790">
        <w:rPr>
          <w:rtl/>
        </w:rPr>
        <w:t>ي</w:t>
      </w:r>
      <w:r w:rsidRPr="00150790">
        <w:rPr>
          <w:rtl/>
        </w:rPr>
        <w:t xml:space="preserve">ؤدي إلى </w:t>
      </w:r>
      <w:r w:rsidR="00103BD3" w:rsidRPr="00150790">
        <w:rPr>
          <w:rtl/>
        </w:rPr>
        <w:t>استعراض</w:t>
      </w:r>
      <w:r w:rsidRPr="00150790">
        <w:rPr>
          <w:rtl/>
        </w:rPr>
        <w:t xml:space="preserve"> أكثر دقة لتقرير نظام إدارة الجودة الخاص بها في العام المقبل </w:t>
      </w:r>
      <w:r w:rsidR="00910910" w:rsidRPr="00150790">
        <w:rPr>
          <w:rtl/>
        </w:rPr>
        <w:t>بهدف ا</w:t>
      </w:r>
      <w:r w:rsidRPr="00150790">
        <w:rPr>
          <w:rtl/>
        </w:rPr>
        <w:t>لنظر فيما إذا كان من الممكن أن تؤدي التغييرات الأكثر شمولاً إلى تحسين إعداد التقارير.</w:t>
      </w:r>
    </w:p>
    <w:p w:rsidR="00D02E1C" w:rsidRPr="00150790" w:rsidRDefault="00BB04C0" w:rsidP="00F70BAF">
      <w:pPr>
        <w:pStyle w:val="NumberedParaAR"/>
        <w:numPr>
          <w:ilvl w:val="0"/>
          <w:numId w:val="5"/>
        </w:numPr>
      </w:pPr>
      <w:proofErr w:type="gramStart"/>
      <w:r w:rsidRPr="00150790">
        <w:rPr>
          <w:rtl/>
        </w:rPr>
        <w:t>و</w:t>
      </w:r>
      <w:r w:rsidR="00D02E1C" w:rsidRPr="00150790">
        <w:rPr>
          <w:rtl/>
        </w:rPr>
        <w:t>اعتبرت</w:t>
      </w:r>
      <w:proofErr w:type="gramEnd"/>
      <w:r w:rsidR="00D02E1C" w:rsidRPr="00150790">
        <w:rPr>
          <w:rtl/>
        </w:rPr>
        <w:t xml:space="preserve"> الإدارات المشاركة أنه من المفيد </w:t>
      </w:r>
      <w:r w:rsidR="00103BD3" w:rsidRPr="00150790">
        <w:rPr>
          <w:rtl/>
        </w:rPr>
        <w:t>استعراض</w:t>
      </w:r>
      <w:r w:rsidR="00D02E1C" w:rsidRPr="00150790">
        <w:rPr>
          <w:rtl/>
        </w:rPr>
        <w:t xml:space="preserve"> كل من ال</w:t>
      </w:r>
      <w:r w:rsidR="00F70BAF">
        <w:rPr>
          <w:rFonts w:hint="cs"/>
          <w:rtl/>
        </w:rPr>
        <w:t>إ</w:t>
      </w:r>
      <w:r w:rsidRPr="00150790">
        <w:rPr>
          <w:rtl/>
        </w:rPr>
        <w:t>دارة القائمة ب</w:t>
      </w:r>
      <w:r w:rsidR="00D02E1C" w:rsidRPr="00150790">
        <w:rPr>
          <w:rtl/>
        </w:rPr>
        <w:t>ال</w:t>
      </w:r>
      <w:r w:rsidR="00103BD3" w:rsidRPr="00150790">
        <w:rPr>
          <w:rtl/>
        </w:rPr>
        <w:t>استعراض</w:t>
      </w:r>
      <w:r w:rsidR="00D02E1C" w:rsidRPr="00150790">
        <w:rPr>
          <w:rtl/>
        </w:rPr>
        <w:t xml:space="preserve"> وال</w:t>
      </w:r>
      <w:r w:rsidR="00F70BAF">
        <w:rPr>
          <w:rFonts w:hint="cs"/>
          <w:rtl/>
        </w:rPr>
        <w:t>إ</w:t>
      </w:r>
      <w:r w:rsidRPr="00150790">
        <w:rPr>
          <w:rtl/>
        </w:rPr>
        <w:t xml:space="preserve">دارة </w:t>
      </w:r>
      <w:r w:rsidR="00103BD3" w:rsidRPr="00150790">
        <w:rPr>
          <w:rtl/>
        </w:rPr>
        <w:t xml:space="preserve">التي يتم استعراضها </w:t>
      </w:r>
      <w:r w:rsidR="00D02E1C" w:rsidRPr="00150790">
        <w:rPr>
          <w:rtl/>
        </w:rPr>
        <w:t xml:space="preserve">استكمال نموذج </w:t>
      </w:r>
      <w:r w:rsidR="00103BD3" w:rsidRPr="00150790">
        <w:rPr>
          <w:rtl/>
        </w:rPr>
        <w:t>التعليقات</w:t>
      </w:r>
      <w:r w:rsidRPr="00150790">
        <w:rPr>
          <w:rtl/>
        </w:rPr>
        <w:t xml:space="preserve"> </w:t>
      </w:r>
      <w:r w:rsidR="00D02E1C" w:rsidRPr="00150790">
        <w:rPr>
          <w:rtl/>
        </w:rPr>
        <w:t xml:space="preserve">في نهاية كل </w:t>
      </w:r>
      <w:r w:rsidR="00103BD3" w:rsidRPr="00150790">
        <w:rPr>
          <w:rtl/>
        </w:rPr>
        <w:t>جلسة</w:t>
      </w:r>
      <w:r w:rsidR="00D02E1C" w:rsidRPr="00150790">
        <w:rPr>
          <w:rtl/>
        </w:rPr>
        <w:t xml:space="preserve"> </w:t>
      </w:r>
      <w:r w:rsidR="00103BD3" w:rsidRPr="00150790">
        <w:rPr>
          <w:rtl/>
        </w:rPr>
        <w:t>استعراض</w:t>
      </w:r>
      <w:r w:rsidR="00D02E1C" w:rsidRPr="00150790">
        <w:rPr>
          <w:rtl/>
        </w:rPr>
        <w:t xml:space="preserve">. </w:t>
      </w:r>
      <w:r w:rsidRPr="00150790">
        <w:rPr>
          <w:rtl/>
        </w:rPr>
        <w:t>و</w:t>
      </w:r>
      <w:r w:rsidR="00D02E1C" w:rsidRPr="00150790">
        <w:rPr>
          <w:rtl/>
        </w:rPr>
        <w:t xml:space="preserve">استجابة لطلب من </w:t>
      </w:r>
      <w:r w:rsidRPr="00150790">
        <w:rPr>
          <w:rtl/>
        </w:rPr>
        <w:t xml:space="preserve">ادارة </w:t>
      </w:r>
      <w:r w:rsidR="00D02E1C" w:rsidRPr="00150790">
        <w:rPr>
          <w:rtl/>
        </w:rPr>
        <w:t>لم تشارك في جلسات ال</w:t>
      </w:r>
      <w:r w:rsidR="00103BD3" w:rsidRPr="00150790">
        <w:rPr>
          <w:rtl/>
        </w:rPr>
        <w:t>استعراض</w:t>
      </w:r>
      <w:r w:rsidR="00D02E1C" w:rsidRPr="00150790">
        <w:rPr>
          <w:rtl/>
        </w:rPr>
        <w:t xml:space="preserve"> المزدوج </w:t>
      </w:r>
      <w:r w:rsidRPr="00150790">
        <w:rPr>
          <w:rtl/>
        </w:rPr>
        <w:t>ل</w:t>
      </w:r>
      <w:r w:rsidR="00D02E1C" w:rsidRPr="00150790">
        <w:rPr>
          <w:rtl/>
        </w:rPr>
        <w:t xml:space="preserve">لمشاركة </w:t>
      </w:r>
      <w:r w:rsidRPr="00150790">
        <w:rPr>
          <w:rtl/>
        </w:rPr>
        <w:t>ب</w:t>
      </w:r>
      <w:r w:rsidR="00D02E1C" w:rsidRPr="00150790">
        <w:rPr>
          <w:rtl/>
        </w:rPr>
        <w:t xml:space="preserve">نموذج </w:t>
      </w:r>
      <w:r w:rsidR="00103BD3" w:rsidRPr="00150790">
        <w:rPr>
          <w:rtl/>
        </w:rPr>
        <w:t>التعليقات</w:t>
      </w:r>
      <w:r w:rsidR="00D02E1C" w:rsidRPr="00150790">
        <w:rPr>
          <w:rtl/>
        </w:rPr>
        <w:t>، وافقت ال</w:t>
      </w:r>
      <w:r w:rsidRPr="00150790">
        <w:rPr>
          <w:rtl/>
        </w:rPr>
        <w:t xml:space="preserve">ادارات </w:t>
      </w:r>
      <w:r w:rsidR="00D02E1C" w:rsidRPr="00150790">
        <w:rPr>
          <w:rtl/>
        </w:rPr>
        <w:t xml:space="preserve">المشاركة على أنه يمكن للمكتب الدولي أن يقدم بعض الأمثلة على </w:t>
      </w:r>
      <w:r w:rsidRPr="00150790">
        <w:rPr>
          <w:rtl/>
        </w:rPr>
        <w:t>نماذج</w:t>
      </w:r>
      <w:r w:rsidR="00D02E1C" w:rsidRPr="00150790">
        <w:rPr>
          <w:rtl/>
        </w:rPr>
        <w:t xml:space="preserve"> </w:t>
      </w:r>
      <w:r w:rsidR="00103BD3" w:rsidRPr="00150790">
        <w:rPr>
          <w:rtl/>
        </w:rPr>
        <w:t>التعليقات</w:t>
      </w:r>
      <w:r w:rsidRPr="00150790">
        <w:rPr>
          <w:rtl/>
        </w:rPr>
        <w:t xml:space="preserve"> </w:t>
      </w:r>
      <w:r w:rsidR="00D02E1C" w:rsidRPr="00150790">
        <w:rPr>
          <w:rtl/>
        </w:rPr>
        <w:t>المكتملة المتاحة لل</w:t>
      </w:r>
      <w:r w:rsidRPr="00150790">
        <w:rPr>
          <w:rtl/>
        </w:rPr>
        <w:t xml:space="preserve">فريق </w:t>
      </w:r>
      <w:r w:rsidR="00D02E1C" w:rsidRPr="00150790">
        <w:rPr>
          <w:rtl/>
        </w:rPr>
        <w:t xml:space="preserve">الفرعي من خلال </w:t>
      </w:r>
      <w:r w:rsidRPr="00150790">
        <w:rPr>
          <w:rtl/>
        </w:rPr>
        <w:t xml:space="preserve">موقع </w:t>
      </w:r>
      <w:r w:rsidR="00D02E1C" w:rsidRPr="00150790">
        <w:rPr>
          <w:rtl/>
        </w:rPr>
        <w:t xml:space="preserve">ويكي إذا </w:t>
      </w:r>
      <w:r w:rsidRPr="00150790">
        <w:rPr>
          <w:rtl/>
        </w:rPr>
        <w:t>وافقت الإدارات ا</w:t>
      </w:r>
      <w:r w:rsidR="00D02E1C" w:rsidRPr="00150790">
        <w:rPr>
          <w:rtl/>
        </w:rPr>
        <w:t xml:space="preserve">لمشاركة. ومع ذلك، ذكر بعض المشاركين أنه نظرا للمحتوى العام والبساطة التي يتضمنها نموذج </w:t>
      </w:r>
      <w:r w:rsidR="00103BD3" w:rsidRPr="00150790">
        <w:rPr>
          <w:rtl/>
        </w:rPr>
        <w:t>التعليقات</w:t>
      </w:r>
      <w:r w:rsidR="00D02E1C" w:rsidRPr="00150790">
        <w:rPr>
          <w:rtl/>
        </w:rPr>
        <w:t>، وال</w:t>
      </w:r>
      <w:r w:rsidR="00103BD3" w:rsidRPr="00150790">
        <w:rPr>
          <w:rtl/>
        </w:rPr>
        <w:t>ذي</w:t>
      </w:r>
      <w:r w:rsidR="00D02E1C" w:rsidRPr="00150790">
        <w:rPr>
          <w:rtl/>
        </w:rPr>
        <w:t xml:space="preserve"> </w:t>
      </w:r>
      <w:r w:rsidR="00103BD3" w:rsidRPr="00150790">
        <w:rPr>
          <w:rtl/>
        </w:rPr>
        <w:t>ي</w:t>
      </w:r>
      <w:r w:rsidR="00D02E1C" w:rsidRPr="00150790">
        <w:rPr>
          <w:rtl/>
        </w:rPr>
        <w:t xml:space="preserve">ركز بشكل أساسي على </w:t>
      </w:r>
      <w:proofErr w:type="spellStart"/>
      <w:r w:rsidR="00D02E1C" w:rsidRPr="00150790">
        <w:rPr>
          <w:rtl/>
        </w:rPr>
        <w:t>اللوجيستيات</w:t>
      </w:r>
      <w:proofErr w:type="spellEnd"/>
      <w:r w:rsidR="00D02E1C" w:rsidRPr="00150790">
        <w:rPr>
          <w:rtl/>
        </w:rPr>
        <w:t>، فقد ن</w:t>
      </w:r>
      <w:r w:rsidR="00985252" w:rsidRPr="00150790">
        <w:rPr>
          <w:rtl/>
        </w:rPr>
        <w:t>ُ</w:t>
      </w:r>
      <w:r w:rsidR="00D02E1C" w:rsidRPr="00150790">
        <w:rPr>
          <w:rtl/>
        </w:rPr>
        <w:t xml:space="preserve">ظر إلى أنه لا </w:t>
      </w:r>
      <w:r w:rsidR="00103BD3" w:rsidRPr="00150790">
        <w:rPr>
          <w:rtl/>
        </w:rPr>
        <w:t>ي</w:t>
      </w:r>
      <w:r w:rsidR="00D02E1C" w:rsidRPr="00150790">
        <w:rPr>
          <w:rtl/>
        </w:rPr>
        <w:t>حظى باهتمام كبير لدى ال</w:t>
      </w:r>
      <w:r w:rsidR="00985252" w:rsidRPr="00150790">
        <w:rPr>
          <w:rtl/>
        </w:rPr>
        <w:t xml:space="preserve">ادارات </w:t>
      </w:r>
      <w:r w:rsidR="00D02E1C" w:rsidRPr="00150790">
        <w:rPr>
          <w:rtl/>
        </w:rPr>
        <w:t>الأخرى.</w:t>
      </w:r>
    </w:p>
    <w:p w:rsidR="00D02E1C" w:rsidRPr="00150790" w:rsidRDefault="0015076D" w:rsidP="00490331">
      <w:pPr>
        <w:pStyle w:val="NumberedParaAR"/>
        <w:numPr>
          <w:ilvl w:val="0"/>
          <w:numId w:val="5"/>
        </w:numPr>
        <w:ind w:left="566"/>
      </w:pPr>
      <w:r w:rsidRPr="00150790">
        <w:rPr>
          <w:rtl/>
          <w:lang w:bidi="ar-EG"/>
        </w:rPr>
        <w:t xml:space="preserve">أشار الفريق </w:t>
      </w:r>
      <w:r w:rsidR="00D02E1C" w:rsidRPr="00150790">
        <w:rPr>
          <w:rtl/>
        </w:rPr>
        <w:t xml:space="preserve">الفرعي </w:t>
      </w:r>
      <w:r w:rsidRPr="00150790">
        <w:rPr>
          <w:rtl/>
        </w:rPr>
        <w:t xml:space="preserve">إلى </w:t>
      </w:r>
      <w:r w:rsidR="00103BD3" w:rsidRPr="00150790">
        <w:rPr>
          <w:rtl/>
        </w:rPr>
        <w:t xml:space="preserve">التعليقات </w:t>
      </w:r>
      <w:r w:rsidRPr="00150790">
        <w:rPr>
          <w:rtl/>
        </w:rPr>
        <w:t xml:space="preserve">الناجمة عن </w:t>
      </w:r>
      <w:r w:rsidR="00D02E1C" w:rsidRPr="00150790">
        <w:rPr>
          <w:rtl/>
        </w:rPr>
        <w:t>عملية ا</w:t>
      </w:r>
      <w:r w:rsidR="00103BD3" w:rsidRPr="00150790">
        <w:rPr>
          <w:rtl/>
        </w:rPr>
        <w:t>لاستعراض</w:t>
      </w:r>
      <w:r w:rsidR="00D02E1C" w:rsidRPr="00150790">
        <w:rPr>
          <w:rtl/>
        </w:rPr>
        <w:t xml:space="preserve"> المزدوج وأوص</w:t>
      </w:r>
      <w:r w:rsidRPr="00150790">
        <w:rPr>
          <w:rtl/>
        </w:rPr>
        <w:t>ى</w:t>
      </w:r>
      <w:r w:rsidR="00D02E1C" w:rsidRPr="00150790">
        <w:rPr>
          <w:rtl/>
        </w:rPr>
        <w:t xml:space="preserve"> ال</w:t>
      </w:r>
      <w:r w:rsidRPr="00150790">
        <w:rPr>
          <w:rtl/>
        </w:rPr>
        <w:t xml:space="preserve">ادارات </w:t>
      </w:r>
      <w:r w:rsidR="00D02E1C" w:rsidRPr="00150790">
        <w:rPr>
          <w:rtl/>
        </w:rPr>
        <w:t xml:space="preserve">المعنية بإجراء </w:t>
      </w:r>
      <w:r w:rsidR="00103BD3" w:rsidRPr="00150790">
        <w:rPr>
          <w:rtl/>
        </w:rPr>
        <w:t>استعراض</w:t>
      </w:r>
      <w:r w:rsidR="00D02E1C" w:rsidRPr="00150790">
        <w:rPr>
          <w:rtl/>
        </w:rPr>
        <w:t xml:space="preserve"> م</w:t>
      </w:r>
      <w:r w:rsidRPr="00150790">
        <w:rPr>
          <w:rtl/>
        </w:rPr>
        <w:t xml:space="preserve">زدوج </w:t>
      </w:r>
      <w:r w:rsidR="00D02E1C" w:rsidRPr="00150790">
        <w:rPr>
          <w:rtl/>
        </w:rPr>
        <w:t xml:space="preserve">لتقارير نظم إدارة الجودة في الاجتماع القادم. </w:t>
      </w:r>
      <w:r w:rsidRPr="00150790">
        <w:rPr>
          <w:rtl/>
        </w:rPr>
        <w:t xml:space="preserve">وأفاد أن </w:t>
      </w:r>
      <w:r w:rsidR="00D02E1C" w:rsidRPr="00150790">
        <w:rPr>
          <w:rtl/>
        </w:rPr>
        <w:t xml:space="preserve">المكتب الدولي </w:t>
      </w:r>
      <w:r w:rsidRPr="00150790">
        <w:rPr>
          <w:rtl/>
        </w:rPr>
        <w:t xml:space="preserve">سيدعو </w:t>
      </w:r>
      <w:r w:rsidR="00D02E1C" w:rsidRPr="00150790">
        <w:rPr>
          <w:rtl/>
        </w:rPr>
        <w:t>ال</w:t>
      </w:r>
      <w:r w:rsidRPr="00150790">
        <w:rPr>
          <w:rtl/>
        </w:rPr>
        <w:t xml:space="preserve">ادارات </w:t>
      </w:r>
      <w:r w:rsidR="00D02E1C" w:rsidRPr="00150790">
        <w:rPr>
          <w:rtl/>
        </w:rPr>
        <w:t>إلى المشاركة من خلال الت</w:t>
      </w:r>
      <w:r w:rsidRPr="00150790">
        <w:rPr>
          <w:rtl/>
        </w:rPr>
        <w:t xml:space="preserve">عميم </w:t>
      </w:r>
      <w:r w:rsidR="00D02E1C" w:rsidRPr="00150790">
        <w:rPr>
          <w:rtl/>
        </w:rPr>
        <w:t>ال</w:t>
      </w:r>
      <w:r w:rsidRPr="00150790">
        <w:rPr>
          <w:rtl/>
        </w:rPr>
        <w:t>ذي ي</w:t>
      </w:r>
      <w:r w:rsidR="00D02E1C" w:rsidRPr="00150790">
        <w:rPr>
          <w:rtl/>
        </w:rPr>
        <w:t xml:space="preserve">طلب تقديم تقارير عن أنظمة إدارة الجودة مع تحديد موعد نهائي يسمح </w:t>
      </w:r>
      <w:r w:rsidR="00F70BAF" w:rsidRPr="00150790">
        <w:rPr>
          <w:rFonts w:hint="cs"/>
          <w:rtl/>
        </w:rPr>
        <w:t>للإدارات</w:t>
      </w:r>
      <w:r w:rsidRPr="00150790">
        <w:rPr>
          <w:rtl/>
        </w:rPr>
        <w:t xml:space="preserve"> </w:t>
      </w:r>
      <w:r w:rsidR="00D02E1C" w:rsidRPr="00150790">
        <w:rPr>
          <w:rtl/>
        </w:rPr>
        <w:t xml:space="preserve">المشاركة بالاتصال </w:t>
      </w:r>
      <w:r w:rsidR="00265460" w:rsidRPr="00150790">
        <w:rPr>
          <w:rFonts w:hint="cs"/>
          <w:rtl/>
        </w:rPr>
        <w:t>بالإدارة</w:t>
      </w:r>
      <w:r w:rsidRPr="00150790">
        <w:rPr>
          <w:rtl/>
        </w:rPr>
        <w:t xml:space="preserve"> </w:t>
      </w:r>
      <w:r w:rsidR="00D02E1C" w:rsidRPr="00150790">
        <w:rPr>
          <w:rtl/>
        </w:rPr>
        <w:t>التي ستقوم بمراجعتها ومشاركتها الأسئلة إذا رغبت في ذلك.</w:t>
      </w:r>
    </w:p>
    <w:p w:rsidR="00D02E1C" w:rsidRPr="00150790" w:rsidRDefault="00F00A98" w:rsidP="00265460">
      <w:pPr>
        <w:pStyle w:val="ONUME"/>
        <w:numPr>
          <w:ilvl w:val="0"/>
          <w:numId w:val="0"/>
        </w:numPr>
        <w:bidi/>
        <w:spacing w:after="240" w:line="360" w:lineRule="exact"/>
        <w:rPr>
          <w:rFonts w:ascii="Arabic Typesetting" w:eastAsia="Times New Roman" w:hAnsi="Arabic Typesetting" w:cs="Arabic Typesetting"/>
          <w:b/>
          <w:bCs/>
          <w:sz w:val="40"/>
          <w:szCs w:val="40"/>
          <w:lang w:eastAsia="en-US"/>
        </w:rPr>
      </w:pPr>
      <w:r w:rsidRPr="00150790">
        <w:rPr>
          <w:rFonts w:ascii="Arabic Typesetting" w:eastAsia="Times New Roman" w:hAnsi="Arabic Typesetting" w:cs="Arabic Typesetting"/>
          <w:b/>
          <w:bCs/>
          <w:sz w:val="40"/>
          <w:szCs w:val="40"/>
          <w:rtl/>
          <w:lang w:eastAsia="en-US"/>
        </w:rPr>
        <w:t>2</w:t>
      </w:r>
      <w:r w:rsidR="00D02E1C" w:rsidRPr="00150790">
        <w:rPr>
          <w:rFonts w:ascii="Arabic Typesetting" w:eastAsia="Times New Roman" w:hAnsi="Arabic Typesetting" w:cs="Arabic Typesetting"/>
          <w:b/>
          <w:bCs/>
          <w:sz w:val="40"/>
          <w:szCs w:val="40"/>
          <w:rtl/>
          <w:lang w:eastAsia="en-US"/>
        </w:rPr>
        <w:t>.</w:t>
      </w:r>
      <w:r w:rsidR="00265460">
        <w:rPr>
          <w:rFonts w:ascii="Arabic Typesetting" w:eastAsia="Times New Roman" w:hAnsi="Arabic Typesetting" w:cs="Arabic Typesetting" w:hint="cs"/>
          <w:b/>
          <w:bCs/>
          <w:sz w:val="40"/>
          <w:szCs w:val="40"/>
          <w:rtl/>
          <w:lang w:eastAsia="en-US"/>
        </w:rPr>
        <w:tab/>
      </w:r>
      <w:r w:rsidR="00D02E1C" w:rsidRPr="00150790">
        <w:rPr>
          <w:rFonts w:ascii="Arabic Typesetting" w:eastAsia="Times New Roman" w:hAnsi="Arabic Typesetting" w:cs="Arabic Typesetting"/>
          <w:b/>
          <w:bCs/>
          <w:sz w:val="40"/>
          <w:szCs w:val="40"/>
          <w:rtl/>
          <w:lang w:eastAsia="en-US"/>
        </w:rPr>
        <w:t xml:space="preserve">فهم أفضل </w:t>
      </w:r>
      <w:proofErr w:type="gramStart"/>
      <w:r w:rsidR="00D02E1C" w:rsidRPr="00150790">
        <w:rPr>
          <w:rFonts w:ascii="Arabic Typesetting" w:eastAsia="Times New Roman" w:hAnsi="Arabic Typesetting" w:cs="Arabic Typesetting"/>
          <w:b/>
          <w:bCs/>
          <w:sz w:val="40"/>
          <w:szCs w:val="40"/>
          <w:rtl/>
          <w:lang w:eastAsia="en-US"/>
        </w:rPr>
        <w:t>لعمل</w:t>
      </w:r>
      <w:proofErr w:type="gramEnd"/>
      <w:r w:rsidR="00D02E1C" w:rsidRPr="00150790">
        <w:rPr>
          <w:rFonts w:ascii="Arabic Typesetting" w:eastAsia="Times New Roman" w:hAnsi="Arabic Typesetting" w:cs="Arabic Typesetting"/>
          <w:b/>
          <w:bCs/>
          <w:sz w:val="40"/>
          <w:szCs w:val="40"/>
          <w:rtl/>
          <w:lang w:eastAsia="en-US"/>
        </w:rPr>
        <w:t xml:space="preserve"> المكاتب الأخرى</w:t>
      </w:r>
    </w:p>
    <w:p w:rsidR="00D02E1C" w:rsidRPr="00265460" w:rsidRDefault="00D02E1C" w:rsidP="00265460">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265460">
        <w:rPr>
          <w:rFonts w:ascii="Arabic Typesetting" w:hAnsi="Arabic Typesetting" w:cs="Arabic Typesetting"/>
          <w:b/>
          <w:sz w:val="40"/>
          <w:szCs w:val="40"/>
          <w:rtl/>
          <w:lang w:eastAsia="en-US"/>
        </w:rPr>
        <w:t>(أ</w:t>
      </w:r>
      <w:r w:rsidR="00313906" w:rsidRPr="00265460">
        <w:rPr>
          <w:rFonts w:ascii="Arabic Typesetting" w:hAnsi="Arabic Typesetting" w:cs="Arabic Typesetting"/>
          <w:b/>
          <w:sz w:val="40"/>
          <w:szCs w:val="40"/>
          <w:rtl/>
          <w:lang w:eastAsia="en-US"/>
        </w:rPr>
        <w:t>لف</w:t>
      </w:r>
      <w:r w:rsidRPr="00265460">
        <w:rPr>
          <w:rFonts w:ascii="Arabic Typesetting" w:hAnsi="Arabic Typesetting" w:cs="Arabic Typesetting"/>
          <w:b/>
          <w:sz w:val="40"/>
          <w:szCs w:val="40"/>
          <w:rtl/>
          <w:lang w:eastAsia="en-US"/>
        </w:rPr>
        <w:t>)</w:t>
      </w:r>
      <w:r w:rsidR="00265460">
        <w:rPr>
          <w:rFonts w:ascii="Arabic Typesetting" w:hAnsi="Arabic Typesetting" w:cs="Arabic Typesetting" w:hint="cs"/>
          <w:b/>
          <w:sz w:val="40"/>
          <w:szCs w:val="40"/>
          <w:rtl/>
          <w:lang w:eastAsia="en-US"/>
        </w:rPr>
        <w:tab/>
      </w:r>
      <w:r w:rsidR="00150790" w:rsidRPr="00265460">
        <w:rPr>
          <w:rFonts w:ascii="Arabic Typesetting" w:hAnsi="Arabic Typesetting" w:cs="Arabic Typesetting"/>
          <w:b/>
          <w:sz w:val="40"/>
          <w:szCs w:val="40"/>
          <w:rtl/>
          <w:lang w:eastAsia="en-US"/>
        </w:rPr>
        <w:t>تقييم نُهج مختلفة لتبادل استراتيجيات البحث</w:t>
      </w:r>
    </w:p>
    <w:p w:rsidR="00D02E1C" w:rsidRPr="00150790" w:rsidRDefault="00D02E1C" w:rsidP="00490331">
      <w:pPr>
        <w:pStyle w:val="NumberedParaAR"/>
        <w:numPr>
          <w:ilvl w:val="0"/>
          <w:numId w:val="5"/>
        </w:numPr>
        <w:rPr>
          <w:rtl/>
        </w:rPr>
      </w:pPr>
      <w:r w:rsidRPr="00150790">
        <w:rPr>
          <w:rtl/>
        </w:rPr>
        <w:lastRenderedPageBreak/>
        <w:t>ذكرت إحدى ال</w:t>
      </w:r>
      <w:r w:rsidR="00732E89" w:rsidRPr="00150790">
        <w:rPr>
          <w:rtl/>
        </w:rPr>
        <w:t xml:space="preserve">ادارات </w:t>
      </w:r>
      <w:r w:rsidRPr="00150790">
        <w:rPr>
          <w:rtl/>
        </w:rPr>
        <w:t xml:space="preserve">التي شرعت مؤخراً في مشاركة استراتيجيات البحث الكامل مع المكتب الدولي للنشر في ركن البراءات </w:t>
      </w:r>
      <w:r w:rsidR="00150790">
        <w:rPr>
          <w:rFonts w:hint="cs"/>
          <w:rtl/>
        </w:rPr>
        <w:t>(</w:t>
      </w:r>
      <w:r w:rsidR="00150790">
        <w:t>PATENTSCOPE</w:t>
      </w:r>
      <w:r w:rsidR="00150790">
        <w:rPr>
          <w:rFonts w:hint="cs"/>
          <w:rtl/>
        </w:rPr>
        <w:t xml:space="preserve">) </w:t>
      </w:r>
      <w:r w:rsidRPr="00150790">
        <w:rPr>
          <w:rtl/>
        </w:rPr>
        <w:t>أن هذا الطلب قد تم نقله من قبل م</w:t>
      </w:r>
      <w:r w:rsidR="00732E89" w:rsidRPr="00150790">
        <w:rPr>
          <w:rtl/>
        </w:rPr>
        <w:t xml:space="preserve">ودعي </w:t>
      </w:r>
      <w:r w:rsidRPr="00150790">
        <w:rPr>
          <w:rtl/>
        </w:rPr>
        <w:t>الطلبات خلال اجتماع أصحاب المصلحة في أوائل عام 2017.</w:t>
      </w:r>
    </w:p>
    <w:p w:rsidR="00D02E1C" w:rsidRPr="00150790" w:rsidRDefault="00732E89" w:rsidP="00F70BAF">
      <w:pPr>
        <w:pStyle w:val="NumberedParaAR"/>
        <w:numPr>
          <w:ilvl w:val="0"/>
          <w:numId w:val="5"/>
        </w:numPr>
      </w:pPr>
      <w:r w:rsidRPr="00150790">
        <w:rPr>
          <w:rtl/>
        </w:rPr>
        <w:t>و</w:t>
      </w:r>
      <w:r w:rsidR="00D02E1C" w:rsidRPr="00150790">
        <w:rPr>
          <w:rtl/>
        </w:rPr>
        <w:t xml:space="preserve">أيدت بعض الإدارات الدولية اقتراحًا بإعداد وإجراء </w:t>
      </w:r>
      <w:r w:rsidRPr="00150790">
        <w:rPr>
          <w:rtl/>
        </w:rPr>
        <w:t>مسح</w:t>
      </w:r>
      <w:r w:rsidR="00D02E1C" w:rsidRPr="00150790">
        <w:rPr>
          <w:rtl/>
        </w:rPr>
        <w:t xml:space="preserve"> بين المستخدمين، يهدف إلى تحديد ما يُتوقع الحصول عليه من دراسة استراتيجيات البحث. واقترحت إحدى الإدارات أن مثل هذا المسح ينبغي أن يغطي مدى فائدة استراتيجيات البحث </w:t>
      </w:r>
      <w:r w:rsidRPr="00150790">
        <w:rPr>
          <w:rtl/>
        </w:rPr>
        <w:t>و</w:t>
      </w:r>
      <w:r w:rsidR="00D02E1C" w:rsidRPr="00150790">
        <w:rPr>
          <w:rtl/>
        </w:rPr>
        <w:t>وضوحها ومحتواها والشكل الذي ق</w:t>
      </w:r>
      <w:r w:rsidRPr="00150790">
        <w:rPr>
          <w:rtl/>
        </w:rPr>
        <w:t>ُ</w:t>
      </w:r>
      <w:r w:rsidR="00D02E1C" w:rsidRPr="00150790">
        <w:rPr>
          <w:rtl/>
        </w:rPr>
        <w:t xml:space="preserve">دمت به. </w:t>
      </w:r>
      <w:r w:rsidRPr="00150790">
        <w:rPr>
          <w:rtl/>
        </w:rPr>
        <w:t>و</w:t>
      </w:r>
      <w:r w:rsidR="00D02E1C" w:rsidRPr="00150790">
        <w:rPr>
          <w:rtl/>
        </w:rPr>
        <w:t>أشارت هذه ال</w:t>
      </w:r>
      <w:r w:rsidR="00F70BAF">
        <w:rPr>
          <w:rFonts w:hint="cs"/>
          <w:rtl/>
        </w:rPr>
        <w:t>إ</w:t>
      </w:r>
      <w:r w:rsidRPr="00150790">
        <w:rPr>
          <w:rtl/>
        </w:rPr>
        <w:t xml:space="preserve">دارة </w:t>
      </w:r>
      <w:r w:rsidR="00D02E1C" w:rsidRPr="00150790">
        <w:rPr>
          <w:rtl/>
        </w:rPr>
        <w:t>إلى نيتها إجراء مسح خاص بها حول استراتيجيات البحث.</w:t>
      </w:r>
    </w:p>
    <w:p w:rsidR="00D02E1C" w:rsidRPr="00150790" w:rsidRDefault="00D02E1C" w:rsidP="00F70BAF">
      <w:pPr>
        <w:pStyle w:val="NumberedParaAR"/>
        <w:numPr>
          <w:ilvl w:val="0"/>
          <w:numId w:val="5"/>
        </w:numPr>
      </w:pPr>
      <w:r w:rsidRPr="00150790">
        <w:rPr>
          <w:rtl/>
        </w:rPr>
        <w:t>وأوصت إحدى الإدارات ب</w:t>
      </w:r>
      <w:r w:rsidR="00732E89" w:rsidRPr="00150790">
        <w:rPr>
          <w:rtl/>
        </w:rPr>
        <w:t xml:space="preserve">توخي </w:t>
      </w:r>
      <w:r w:rsidRPr="00150790">
        <w:rPr>
          <w:rtl/>
        </w:rPr>
        <w:t xml:space="preserve">الحذر، مشيرة إلى وجود فهم مختلف لما ينطوي عليه تقديم استراتيجية للبحث، ونتيجة لذلك، توقعات الأهداف. </w:t>
      </w:r>
      <w:r w:rsidR="00732E89" w:rsidRPr="00150790">
        <w:rPr>
          <w:rtl/>
        </w:rPr>
        <w:t xml:space="preserve">وأفادت أنه </w:t>
      </w:r>
      <w:r w:rsidRPr="00150790">
        <w:rPr>
          <w:rtl/>
        </w:rPr>
        <w:t>لم يكن من الواضح من الذي</w:t>
      </w:r>
      <w:r w:rsidR="00732E89" w:rsidRPr="00150790">
        <w:rPr>
          <w:rtl/>
        </w:rPr>
        <w:t>ن</w:t>
      </w:r>
      <w:r w:rsidRPr="00150790">
        <w:rPr>
          <w:rtl/>
        </w:rPr>
        <w:t xml:space="preserve"> يعتبر</w:t>
      </w:r>
      <w:r w:rsidR="00732E89" w:rsidRPr="00150790">
        <w:rPr>
          <w:rtl/>
        </w:rPr>
        <w:t>وا</w:t>
      </w:r>
      <w:r w:rsidRPr="00150790">
        <w:rPr>
          <w:rtl/>
        </w:rPr>
        <w:t xml:space="preserve"> مستخدمي هذه الاستراتيجيات. واعتبرت هذه ال</w:t>
      </w:r>
      <w:r w:rsidR="00F70BAF">
        <w:rPr>
          <w:rFonts w:hint="cs"/>
          <w:rtl/>
        </w:rPr>
        <w:t>إ</w:t>
      </w:r>
      <w:r w:rsidR="00732E89" w:rsidRPr="00150790">
        <w:rPr>
          <w:rtl/>
        </w:rPr>
        <w:t xml:space="preserve">دارة </w:t>
      </w:r>
      <w:r w:rsidRPr="00150790">
        <w:rPr>
          <w:rtl/>
        </w:rPr>
        <w:t xml:space="preserve">أن </w:t>
      </w:r>
      <w:proofErr w:type="gramStart"/>
      <w:r w:rsidRPr="00150790">
        <w:rPr>
          <w:rtl/>
        </w:rPr>
        <w:t>المستخدمين</w:t>
      </w:r>
      <w:proofErr w:type="gramEnd"/>
      <w:r w:rsidRPr="00150790">
        <w:rPr>
          <w:rtl/>
        </w:rPr>
        <w:t xml:space="preserve"> الرئيسيين هم م</w:t>
      </w:r>
      <w:r w:rsidR="00732E89" w:rsidRPr="00150790">
        <w:rPr>
          <w:rtl/>
        </w:rPr>
        <w:t xml:space="preserve">ودعو </w:t>
      </w:r>
      <w:r w:rsidRPr="00150790">
        <w:rPr>
          <w:rtl/>
        </w:rPr>
        <w:t xml:space="preserve">الطلبات وأطراف </w:t>
      </w:r>
      <w:r w:rsidR="00732E89" w:rsidRPr="00150790">
        <w:rPr>
          <w:rtl/>
        </w:rPr>
        <w:t>أخرى</w:t>
      </w:r>
      <w:r w:rsidRPr="00150790">
        <w:rPr>
          <w:rtl/>
        </w:rPr>
        <w:t xml:space="preserve">، مما يمكنهم من زيادة الثقة في البحث الذي تم إجراؤه. وأشارت المشاورات التي أجريت بالفعل إلى أن هؤلاء المستخدمين </w:t>
      </w:r>
      <w:r w:rsidR="00265460" w:rsidRPr="00150790">
        <w:rPr>
          <w:rFonts w:hint="cs"/>
          <w:rtl/>
        </w:rPr>
        <w:t>بالإدارة</w:t>
      </w:r>
      <w:r w:rsidR="00732E89" w:rsidRPr="00150790">
        <w:rPr>
          <w:rtl/>
        </w:rPr>
        <w:t xml:space="preserve"> أعربوا عن سعادتهم </w:t>
      </w:r>
      <w:r w:rsidRPr="00150790">
        <w:rPr>
          <w:rtl/>
        </w:rPr>
        <w:t>بالاستراتيجيات التي ق</w:t>
      </w:r>
      <w:r w:rsidR="00732E89" w:rsidRPr="00150790">
        <w:rPr>
          <w:rtl/>
        </w:rPr>
        <w:t>ُ</w:t>
      </w:r>
      <w:r w:rsidRPr="00150790">
        <w:rPr>
          <w:rtl/>
        </w:rPr>
        <w:t>دمت بالفعل، مع رغبة م</w:t>
      </w:r>
      <w:r w:rsidR="00732E89" w:rsidRPr="00150790">
        <w:rPr>
          <w:rtl/>
        </w:rPr>
        <w:t xml:space="preserve">ودعي </w:t>
      </w:r>
      <w:r w:rsidRPr="00150790">
        <w:rPr>
          <w:rtl/>
        </w:rPr>
        <w:t xml:space="preserve">الطلبات في الحصول على الثقة في اتجاه البحث أو المواد التي قد تكون ذات صلة </w:t>
      </w:r>
      <w:r w:rsidR="00B25D8F" w:rsidRPr="00150790">
        <w:rPr>
          <w:rtl/>
        </w:rPr>
        <w:t>بجلسات الاستماع الخاصة بالطعن</w:t>
      </w:r>
      <w:r w:rsidRPr="00150790">
        <w:rPr>
          <w:rtl/>
        </w:rPr>
        <w:t xml:space="preserve"> أو المعارضة. </w:t>
      </w:r>
      <w:proofErr w:type="gramStart"/>
      <w:r w:rsidR="00B25D8F" w:rsidRPr="00150790">
        <w:rPr>
          <w:rtl/>
        </w:rPr>
        <w:t>و</w:t>
      </w:r>
      <w:r w:rsidRPr="00150790">
        <w:rPr>
          <w:rtl/>
        </w:rPr>
        <w:t>يتطلب</w:t>
      </w:r>
      <w:proofErr w:type="gramEnd"/>
      <w:r w:rsidRPr="00150790">
        <w:rPr>
          <w:rtl/>
        </w:rPr>
        <w:t xml:space="preserve"> العمل الإضافي فهمًا </w:t>
      </w:r>
      <w:r w:rsidR="00B25D8F" w:rsidRPr="00150790">
        <w:rPr>
          <w:rtl/>
        </w:rPr>
        <w:t>واضحا</w:t>
      </w:r>
      <w:r w:rsidRPr="00150790">
        <w:rPr>
          <w:rtl/>
        </w:rPr>
        <w:t xml:space="preserve"> للهدف من أي </w:t>
      </w:r>
      <w:r w:rsidR="00B25D8F" w:rsidRPr="00150790">
        <w:rPr>
          <w:rtl/>
        </w:rPr>
        <w:t>مسح</w:t>
      </w:r>
      <w:r w:rsidRPr="00150790">
        <w:rPr>
          <w:rtl/>
        </w:rPr>
        <w:t xml:space="preserve">، وفهم </w:t>
      </w:r>
      <w:r w:rsidR="00B25D8F" w:rsidRPr="00150790">
        <w:rPr>
          <w:rtl/>
        </w:rPr>
        <w:t>ل</w:t>
      </w:r>
      <w:r w:rsidRPr="00150790">
        <w:rPr>
          <w:rtl/>
        </w:rPr>
        <w:t>أقسام مجتمع المستخدمين التي يجب م</w:t>
      </w:r>
      <w:r w:rsidR="00B25D8F" w:rsidRPr="00150790">
        <w:rPr>
          <w:rtl/>
        </w:rPr>
        <w:t>خاطبتها</w:t>
      </w:r>
      <w:r w:rsidRPr="00150790">
        <w:rPr>
          <w:rtl/>
        </w:rPr>
        <w:t xml:space="preserve">. </w:t>
      </w:r>
      <w:r w:rsidR="00B25D8F" w:rsidRPr="00150790">
        <w:rPr>
          <w:rtl/>
        </w:rPr>
        <w:t>و</w:t>
      </w:r>
      <w:r w:rsidRPr="00150790">
        <w:rPr>
          <w:rtl/>
        </w:rPr>
        <w:t xml:space="preserve">من المهم ألا </w:t>
      </w:r>
      <w:r w:rsidR="00B25D8F" w:rsidRPr="00150790">
        <w:rPr>
          <w:rtl/>
        </w:rPr>
        <w:t>ي</w:t>
      </w:r>
      <w:r w:rsidRPr="00150790">
        <w:rPr>
          <w:rtl/>
        </w:rPr>
        <w:t xml:space="preserve">هدف أي </w:t>
      </w:r>
      <w:r w:rsidR="00B25D8F" w:rsidRPr="00150790">
        <w:rPr>
          <w:rtl/>
        </w:rPr>
        <w:t xml:space="preserve">مسح </w:t>
      </w:r>
      <w:r w:rsidRPr="00150790">
        <w:rPr>
          <w:rtl/>
        </w:rPr>
        <w:t>بالضرورة إلى تنسيق استراتيجيات البحث، بل إلى تحقيق فهم أفضل لاستخدامها.</w:t>
      </w:r>
    </w:p>
    <w:p w:rsidR="00D02E1C" w:rsidRPr="00150790" w:rsidRDefault="00D02E1C" w:rsidP="00490331">
      <w:pPr>
        <w:pStyle w:val="NumberedParaAR"/>
        <w:numPr>
          <w:ilvl w:val="0"/>
          <w:numId w:val="5"/>
        </w:numPr>
      </w:pPr>
      <w:r w:rsidRPr="00150790">
        <w:rPr>
          <w:rtl/>
        </w:rPr>
        <w:t xml:space="preserve">واعتبرت </w:t>
      </w:r>
      <w:r w:rsidR="00102BD8" w:rsidRPr="00150790">
        <w:rPr>
          <w:rtl/>
        </w:rPr>
        <w:t xml:space="preserve">إدارة </w:t>
      </w:r>
      <w:r w:rsidRPr="00150790">
        <w:rPr>
          <w:rtl/>
        </w:rPr>
        <w:t xml:space="preserve">أخرى </w:t>
      </w:r>
      <w:r w:rsidR="00102BD8" w:rsidRPr="00150790">
        <w:rPr>
          <w:rtl/>
        </w:rPr>
        <w:t xml:space="preserve">أن هناك </w:t>
      </w:r>
      <w:r w:rsidRPr="00150790">
        <w:rPr>
          <w:rtl/>
        </w:rPr>
        <w:t>نهج مختلف مناسب، مشير</w:t>
      </w:r>
      <w:r w:rsidR="00102BD8" w:rsidRPr="00150790">
        <w:rPr>
          <w:rtl/>
        </w:rPr>
        <w:t xml:space="preserve">ة </w:t>
      </w:r>
      <w:r w:rsidRPr="00150790">
        <w:rPr>
          <w:rtl/>
        </w:rPr>
        <w:t xml:space="preserve">إلى أنه يمكن استخدام استراتيجيات البحث للسماح للفاحصين بتعلم تقنيات بحث محسنة. </w:t>
      </w:r>
      <w:r w:rsidR="00102BD8" w:rsidRPr="00150790">
        <w:rPr>
          <w:rtl/>
        </w:rPr>
        <w:t>و</w:t>
      </w:r>
      <w:r w:rsidRPr="00150790">
        <w:rPr>
          <w:rtl/>
        </w:rPr>
        <w:t>على هذا النحو، يجب أ</w:t>
      </w:r>
      <w:r w:rsidR="00102BD8" w:rsidRPr="00150790">
        <w:rPr>
          <w:rtl/>
        </w:rPr>
        <w:t xml:space="preserve">لا </w:t>
      </w:r>
      <w:r w:rsidRPr="00150790">
        <w:rPr>
          <w:rtl/>
        </w:rPr>
        <w:t>يتم توجيه أي مسح ل</w:t>
      </w:r>
      <w:r w:rsidR="00102BD8" w:rsidRPr="00150790">
        <w:rPr>
          <w:rtl/>
        </w:rPr>
        <w:t xml:space="preserve">مودعي الطلبات </w:t>
      </w:r>
      <w:r w:rsidRPr="00150790">
        <w:rPr>
          <w:rtl/>
        </w:rPr>
        <w:t>والأطراف ال</w:t>
      </w:r>
      <w:r w:rsidR="00102BD8" w:rsidRPr="00150790">
        <w:rPr>
          <w:rtl/>
        </w:rPr>
        <w:t>أخرى فحسب، بل ل</w:t>
      </w:r>
      <w:r w:rsidRPr="00150790">
        <w:rPr>
          <w:rtl/>
        </w:rPr>
        <w:t>لفاحصين في المكاتب المعينة، الذين قد يكونو</w:t>
      </w:r>
      <w:r w:rsidR="00102BD8" w:rsidRPr="00150790">
        <w:rPr>
          <w:rtl/>
        </w:rPr>
        <w:t>ا</w:t>
      </w:r>
      <w:r w:rsidRPr="00150790">
        <w:rPr>
          <w:rtl/>
        </w:rPr>
        <w:t xml:space="preserve"> مهتمين بالجوانب الأكثر تقدمًا لاستراتيجيات البحث. وذكرت </w:t>
      </w:r>
      <w:r w:rsidR="00102BD8" w:rsidRPr="00150790">
        <w:rPr>
          <w:rtl/>
        </w:rPr>
        <w:t>ادارة</w:t>
      </w:r>
      <w:r w:rsidRPr="00150790">
        <w:rPr>
          <w:rtl/>
        </w:rPr>
        <w:t xml:space="preserve"> أخرى أن منتجات العمل الدولية استُخدمت من قبل م</w:t>
      </w:r>
      <w:r w:rsidR="00102BD8" w:rsidRPr="00150790">
        <w:rPr>
          <w:rtl/>
        </w:rPr>
        <w:t xml:space="preserve">ودعي </w:t>
      </w:r>
      <w:r w:rsidRPr="00150790">
        <w:rPr>
          <w:rtl/>
        </w:rPr>
        <w:t xml:space="preserve">الطلبات والمكاتب المعيّنة والأطراف المعنية الأخرى، ومن ثم </w:t>
      </w:r>
      <w:r w:rsidR="00102BD8" w:rsidRPr="00150790">
        <w:rPr>
          <w:rtl/>
        </w:rPr>
        <w:t>أعربت عن اعتقادها ب</w:t>
      </w:r>
      <w:r w:rsidRPr="00150790">
        <w:rPr>
          <w:rtl/>
        </w:rPr>
        <w:t>أن</w:t>
      </w:r>
      <w:r w:rsidR="00102BD8" w:rsidRPr="00150790">
        <w:rPr>
          <w:rtl/>
        </w:rPr>
        <w:t>ه</w:t>
      </w:r>
      <w:r w:rsidRPr="00150790">
        <w:rPr>
          <w:rtl/>
        </w:rPr>
        <w:t xml:space="preserve"> </w:t>
      </w:r>
      <w:r w:rsidR="00102BD8" w:rsidRPr="00150790">
        <w:rPr>
          <w:rtl/>
        </w:rPr>
        <w:t xml:space="preserve">ينبغي إدراج جميع </w:t>
      </w:r>
      <w:r w:rsidRPr="00150790">
        <w:rPr>
          <w:rtl/>
        </w:rPr>
        <w:t xml:space="preserve">المستخدمين. </w:t>
      </w:r>
      <w:r w:rsidR="00925931" w:rsidRPr="00150790">
        <w:rPr>
          <w:rtl/>
        </w:rPr>
        <w:t xml:space="preserve">وأيدت </w:t>
      </w:r>
      <w:r w:rsidRPr="00150790">
        <w:rPr>
          <w:rtl/>
        </w:rPr>
        <w:t>عدة إدارات أخرى الرغبة في جمهور عريض لإجراء مسح.</w:t>
      </w:r>
    </w:p>
    <w:p w:rsidR="00D02E1C" w:rsidRPr="00150790" w:rsidRDefault="00925931" w:rsidP="00F70BAF">
      <w:pPr>
        <w:pStyle w:val="NumberedParaAR"/>
        <w:numPr>
          <w:ilvl w:val="0"/>
          <w:numId w:val="5"/>
        </w:numPr>
      </w:pPr>
      <w:r w:rsidRPr="00150790">
        <w:rPr>
          <w:rtl/>
        </w:rPr>
        <w:t xml:space="preserve">وأشارت </w:t>
      </w:r>
      <w:r w:rsidR="00D02E1C" w:rsidRPr="00150790">
        <w:rPr>
          <w:rtl/>
        </w:rPr>
        <w:t xml:space="preserve">إحدى الإدارات </w:t>
      </w:r>
      <w:r w:rsidRPr="00150790">
        <w:rPr>
          <w:rtl/>
        </w:rPr>
        <w:t xml:space="preserve">إلى </w:t>
      </w:r>
      <w:r w:rsidR="00D02E1C" w:rsidRPr="00150790">
        <w:rPr>
          <w:rtl/>
        </w:rPr>
        <w:t xml:space="preserve">مجموعة متنوعة من القضايا المتعلقة بالاستراتيجيات نفسها، مما يعكس مخاطر إعداد ملخصات لعمليات البحث التي تتم يدوياً وصعوبات في استخدام استراتيجيات لعمليات البحث التي تتم بلغات قد لا يكون مستخدم آخر على دراية بها. </w:t>
      </w:r>
      <w:r w:rsidR="000365E5" w:rsidRPr="00150790">
        <w:rPr>
          <w:rtl/>
        </w:rPr>
        <w:t>ولا تزال</w:t>
      </w:r>
      <w:r w:rsidR="00D02E1C" w:rsidRPr="00150790">
        <w:rPr>
          <w:rtl/>
        </w:rPr>
        <w:t xml:space="preserve"> هذه القضايا قيد المناقشة مع ال</w:t>
      </w:r>
      <w:r w:rsidR="000365E5" w:rsidRPr="00150790">
        <w:rPr>
          <w:rtl/>
        </w:rPr>
        <w:t xml:space="preserve">ادارات </w:t>
      </w:r>
      <w:r w:rsidR="00D02E1C" w:rsidRPr="00150790">
        <w:rPr>
          <w:rtl/>
        </w:rPr>
        <w:t>الأخرى. واقترحت هذه ا</w:t>
      </w:r>
      <w:r w:rsidR="00F70BAF">
        <w:rPr>
          <w:rFonts w:hint="cs"/>
          <w:rtl/>
        </w:rPr>
        <w:t>لإ</w:t>
      </w:r>
      <w:r w:rsidR="000365E5" w:rsidRPr="00150790">
        <w:rPr>
          <w:rtl/>
        </w:rPr>
        <w:t xml:space="preserve">دارة </w:t>
      </w:r>
      <w:r w:rsidR="00D02E1C" w:rsidRPr="00150790">
        <w:rPr>
          <w:rtl/>
        </w:rPr>
        <w:t xml:space="preserve">أن الفاحصين بشكل عام يتعلمون بشكل أفضل من إجراء عمليات البحث الخاصة بهم ومن التوجيه الفردي </w:t>
      </w:r>
      <w:r w:rsidR="000365E5" w:rsidRPr="00150790">
        <w:rPr>
          <w:rtl/>
        </w:rPr>
        <w:t xml:space="preserve">من </w:t>
      </w:r>
      <w:r w:rsidR="00D02E1C" w:rsidRPr="00150790">
        <w:rPr>
          <w:rtl/>
        </w:rPr>
        <w:t xml:space="preserve">الخبراء المحليين </w:t>
      </w:r>
      <w:r w:rsidR="000365E5" w:rsidRPr="00150790">
        <w:rPr>
          <w:rtl/>
        </w:rPr>
        <w:t>مقارنة ب</w:t>
      </w:r>
      <w:r w:rsidR="00D02E1C" w:rsidRPr="00150790">
        <w:rPr>
          <w:rtl/>
        </w:rPr>
        <w:t>محاولة فك تشفير الاستراتيجيات التفصيلية للفاحصين في المكاتب الأخرى.</w:t>
      </w:r>
    </w:p>
    <w:p w:rsidR="00D02E1C" w:rsidRPr="00150790" w:rsidRDefault="000365E5" w:rsidP="00490331">
      <w:pPr>
        <w:pStyle w:val="NumberedParaAR"/>
        <w:numPr>
          <w:ilvl w:val="0"/>
          <w:numId w:val="5"/>
        </w:numPr>
        <w:ind w:left="566"/>
      </w:pPr>
      <w:r w:rsidRPr="00150790">
        <w:rPr>
          <w:rtl/>
        </w:rPr>
        <w:t>و</w:t>
      </w:r>
      <w:r w:rsidR="00D02E1C" w:rsidRPr="00150790">
        <w:rPr>
          <w:rtl/>
        </w:rPr>
        <w:t xml:space="preserve">رحب الفريق الفرعي بالعرض الذي قدمه </w:t>
      </w:r>
      <w:r w:rsidR="00101C82" w:rsidRPr="00150790">
        <w:rPr>
          <w:rtl/>
        </w:rPr>
        <w:t>مكتب الولايات المتحدة الامريكية للبراءات والعلامات التجارية</w:t>
      </w:r>
      <w:r w:rsidR="00D02E1C" w:rsidRPr="00150790">
        <w:rPr>
          <w:rtl/>
        </w:rPr>
        <w:t xml:space="preserve"> ل</w:t>
      </w:r>
      <w:r w:rsidR="00EC089E" w:rsidRPr="00150790">
        <w:rPr>
          <w:rtl/>
        </w:rPr>
        <w:t xml:space="preserve">صياغة </w:t>
      </w:r>
      <w:r w:rsidR="00D02E1C" w:rsidRPr="00150790">
        <w:rPr>
          <w:rtl/>
        </w:rPr>
        <w:t xml:space="preserve">مقترحات </w:t>
      </w:r>
      <w:r w:rsidR="00EC089E" w:rsidRPr="00150790">
        <w:rPr>
          <w:rtl/>
        </w:rPr>
        <w:t>ل</w:t>
      </w:r>
      <w:r w:rsidR="00D02E1C" w:rsidRPr="00150790">
        <w:rPr>
          <w:rtl/>
        </w:rPr>
        <w:t>لنظر في</w:t>
      </w:r>
      <w:r w:rsidR="00EC089E" w:rsidRPr="00150790">
        <w:rPr>
          <w:rtl/>
        </w:rPr>
        <w:t>ها</w:t>
      </w:r>
      <w:r w:rsidR="00D02E1C" w:rsidRPr="00150790">
        <w:rPr>
          <w:rtl/>
        </w:rPr>
        <w:t xml:space="preserve"> </w:t>
      </w:r>
      <w:r w:rsidR="00EC089E" w:rsidRPr="00150790">
        <w:rPr>
          <w:rtl/>
        </w:rPr>
        <w:t xml:space="preserve">على </w:t>
      </w:r>
      <w:r w:rsidRPr="00150790">
        <w:rPr>
          <w:rtl/>
        </w:rPr>
        <w:t xml:space="preserve">موقع </w:t>
      </w:r>
      <w:r w:rsidR="00D02E1C" w:rsidRPr="00150790">
        <w:rPr>
          <w:rtl/>
        </w:rPr>
        <w:t xml:space="preserve">ويكي، </w:t>
      </w:r>
      <w:r w:rsidR="00313906" w:rsidRPr="00150790">
        <w:rPr>
          <w:rtl/>
        </w:rPr>
        <w:t xml:space="preserve">على أن تكون </w:t>
      </w:r>
      <w:r w:rsidR="00D02E1C" w:rsidRPr="00150790">
        <w:rPr>
          <w:rtl/>
        </w:rPr>
        <w:t>موجه</w:t>
      </w:r>
      <w:r w:rsidR="00313906" w:rsidRPr="00150790">
        <w:rPr>
          <w:rtl/>
        </w:rPr>
        <w:t>ة</w:t>
      </w:r>
      <w:r w:rsidR="00D02E1C" w:rsidRPr="00150790">
        <w:rPr>
          <w:rtl/>
        </w:rPr>
        <w:t xml:space="preserve"> نحو الاتفاق على الأهداف الشاملة والنقاط التي سيتم تناولها في </w:t>
      </w:r>
      <w:r w:rsidR="00313906" w:rsidRPr="00150790">
        <w:rPr>
          <w:rtl/>
        </w:rPr>
        <w:t>مسح</w:t>
      </w:r>
      <w:r w:rsidR="00D02E1C" w:rsidRPr="00150790">
        <w:rPr>
          <w:rtl/>
        </w:rPr>
        <w:t xml:space="preserve"> موجه إلى مختلف مستخدمي استراتيجيات البحث.</w:t>
      </w:r>
    </w:p>
    <w:p w:rsidR="00D02E1C" w:rsidRPr="00265460" w:rsidRDefault="00D02E1C" w:rsidP="00265460">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265460">
        <w:rPr>
          <w:rFonts w:ascii="Arabic Typesetting" w:hAnsi="Arabic Typesetting" w:cs="Arabic Typesetting"/>
          <w:b/>
          <w:sz w:val="40"/>
          <w:szCs w:val="40"/>
          <w:rtl/>
          <w:lang w:eastAsia="en-US"/>
        </w:rPr>
        <w:t>(ب</w:t>
      </w:r>
      <w:r w:rsidR="00313906" w:rsidRPr="00265460">
        <w:rPr>
          <w:rFonts w:ascii="Arabic Typesetting" w:hAnsi="Arabic Typesetting" w:cs="Arabic Typesetting"/>
          <w:b/>
          <w:sz w:val="40"/>
          <w:szCs w:val="40"/>
          <w:rtl/>
          <w:lang w:eastAsia="en-US"/>
        </w:rPr>
        <w:t>اء</w:t>
      </w:r>
      <w:r w:rsidRPr="00265460">
        <w:rPr>
          <w:rFonts w:ascii="Arabic Typesetting" w:hAnsi="Arabic Typesetting" w:cs="Arabic Typesetting"/>
          <w:b/>
          <w:sz w:val="40"/>
          <w:szCs w:val="40"/>
          <w:rtl/>
          <w:lang w:eastAsia="en-US"/>
        </w:rPr>
        <w:t>)</w:t>
      </w:r>
      <w:r w:rsidR="00265460">
        <w:rPr>
          <w:rFonts w:ascii="Arabic Typesetting" w:hAnsi="Arabic Typesetting" w:cs="Arabic Typesetting" w:hint="cs"/>
          <w:b/>
          <w:sz w:val="40"/>
          <w:szCs w:val="40"/>
          <w:rtl/>
          <w:lang w:eastAsia="en-US"/>
        </w:rPr>
        <w:tab/>
      </w:r>
      <w:r w:rsidR="00313906" w:rsidRPr="00265460">
        <w:rPr>
          <w:rFonts w:ascii="Arabic Typesetting" w:hAnsi="Arabic Typesetting" w:cs="Arabic Typesetting"/>
          <w:b/>
          <w:sz w:val="40"/>
          <w:szCs w:val="40"/>
          <w:rtl/>
          <w:lang w:eastAsia="en-US"/>
        </w:rPr>
        <w:t>البنود</w:t>
      </w:r>
      <w:r w:rsidRPr="00265460">
        <w:rPr>
          <w:rFonts w:ascii="Arabic Typesetting" w:hAnsi="Arabic Typesetting" w:cs="Arabic Typesetting"/>
          <w:b/>
          <w:sz w:val="40"/>
          <w:szCs w:val="40"/>
          <w:rtl/>
          <w:lang w:eastAsia="en-US"/>
        </w:rPr>
        <w:t xml:space="preserve"> </w:t>
      </w:r>
      <w:r w:rsidR="00313906" w:rsidRPr="00265460">
        <w:rPr>
          <w:rFonts w:ascii="Arabic Typesetting" w:hAnsi="Arabic Typesetting" w:cs="Arabic Typesetting"/>
          <w:b/>
          <w:sz w:val="40"/>
          <w:szCs w:val="40"/>
          <w:rtl/>
          <w:lang w:eastAsia="en-US"/>
        </w:rPr>
        <w:t>ال</w:t>
      </w:r>
      <w:r w:rsidRPr="00265460">
        <w:rPr>
          <w:rFonts w:ascii="Arabic Typesetting" w:hAnsi="Arabic Typesetting" w:cs="Arabic Typesetting"/>
          <w:b/>
          <w:sz w:val="40"/>
          <w:szCs w:val="40"/>
          <w:rtl/>
          <w:lang w:eastAsia="en-US"/>
        </w:rPr>
        <w:t>موحدة</w:t>
      </w:r>
    </w:p>
    <w:p w:rsidR="00D02E1C" w:rsidRPr="00150790" w:rsidRDefault="00D02E1C" w:rsidP="00490331">
      <w:pPr>
        <w:pStyle w:val="NumberedParaAR"/>
        <w:numPr>
          <w:ilvl w:val="0"/>
          <w:numId w:val="5"/>
        </w:numPr>
      </w:pPr>
      <w:r w:rsidRPr="00150790">
        <w:rPr>
          <w:rtl/>
        </w:rPr>
        <w:t>قدمت ال</w:t>
      </w:r>
      <w:r w:rsidR="00313906" w:rsidRPr="00150790">
        <w:rPr>
          <w:rtl/>
        </w:rPr>
        <w:t xml:space="preserve">ادارات </w:t>
      </w:r>
      <w:r w:rsidRPr="00150790">
        <w:rPr>
          <w:rtl/>
        </w:rPr>
        <w:t>تحديثات بشأن استخدام ال</w:t>
      </w:r>
      <w:r w:rsidR="00313906" w:rsidRPr="00150790">
        <w:rPr>
          <w:rtl/>
        </w:rPr>
        <w:t>بنود</w:t>
      </w:r>
      <w:r w:rsidR="00F70BAF">
        <w:rPr>
          <w:rFonts w:hint="cs"/>
          <w:rtl/>
        </w:rPr>
        <w:t xml:space="preserve"> </w:t>
      </w:r>
      <w:r w:rsidRPr="00150790">
        <w:rPr>
          <w:rtl/>
        </w:rPr>
        <w:t>الموحدة. وفي هذا الصدد، شجع المكتب الدولي تلك ال</w:t>
      </w:r>
      <w:r w:rsidR="00313906" w:rsidRPr="00150790">
        <w:rPr>
          <w:rtl/>
        </w:rPr>
        <w:t xml:space="preserve">ادارات </w:t>
      </w:r>
      <w:r w:rsidRPr="00150790">
        <w:rPr>
          <w:rtl/>
        </w:rPr>
        <w:t>على تحديث المنتدى الإلكتروني للإشارة إلى كيفية استخدامه</w:t>
      </w:r>
      <w:r w:rsidR="00313906" w:rsidRPr="00150790">
        <w:rPr>
          <w:rtl/>
        </w:rPr>
        <w:t>ا</w:t>
      </w:r>
      <w:r w:rsidRPr="00150790">
        <w:rPr>
          <w:rtl/>
        </w:rPr>
        <w:t xml:space="preserve"> لل</w:t>
      </w:r>
      <w:r w:rsidR="00313906" w:rsidRPr="00150790">
        <w:rPr>
          <w:rtl/>
        </w:rPr>
        <w:t>بنود</w:t>
      </w:r>
      <w:r w:rsidRPr="00150790">
        <w:rPr>
          <w:rtl/>
        </w:rPr>
        <w:t xml:space="preserve"> في عمله</w:t>
      </w:r>
      <w:r w:rsidR="00313906" w:rsidRPr="00150790">
        <w:rPr>
          <w:rtl/>
        </w:rPr>
        <w:t>ا</w:t>
      </w:r>
      <w:r w:rsidRPr="00150790">
        <w:rPr>
          <w:rtl/>
        </w:rPr>
        <w:t>.</w:t>
      </w:r>
    </w:p>
    <w:p w:rsidR="00D02E1C" w:rsidRPr="00150790" w:rsidRDefault="00313906" w:rsidP="00490331">
      <w:pPr>
        <w:pStyle w:val="NumberedParaAR"/>
        <w:numPr>
          <w:ilvl w:val="0"/>
          <w:numId w:val="5"/>
        </w:numPr>
      </w:pPr>
      <w:proofErr w:type="gramStart"/>
      <w:r w:rsidRPr="00150790">
        <w:rPr>
          <w:rtl/>
        </w:rPr>
        <w:lastRenderedPageBreak/>
        <w:t>و</w:t>
      </w:r>
      <w:r w:rsidR="00D02E1C" w:rsidRPr="00150790">
        <w:rPr>
          <w:rtl/>
        </w:rPr>
        <w:t>فيما</w:t>
      </w:r>
      <w:proofErr w:type="gramEnd"/>
      <w:r w:rsidR="00D02E1C" w:rsidRPr="00150790">
        <w:rPr>
          <w:rtl/>
        </w:rPr>
        <w:t xml:space="preserve"> يتعلق بالتعديلات المقترحة، </w:t>
      </w:r>
      <w:r w:rsidRPr="00150790">
        <w:rPr>
          <w:rtl/>
        </w:rPr>
        <w:t xml:space="preserve">أعربت </w:t>
      </w:r>
      <w:r w:rsidR="00D02E1C" w:rsidRPr="00150790">
        <w:rPr>
          <w:rtl/>
        </w:rPr>
        <w:t xml:space="preserve">بعض الإدارات </w:t>
      </w:r>
      <w:r w:rsidRPr="00150790">
        <w:rPr>
          <w:rtl/>
        </w:rPr>
        <w:t xml:space="preserve">عن تفضيلها </w:t>
      </w:r>
      <w:r w:rsidR="00D02E1C" w:rsidRPr="00150790">
        <w:rPr>
          <w:rtl/>
        </w:rPr>
        <w:t xml:space="preserve">اعتماد التغييرات من خلال تعميم، </w:t>
      </w:r>
      <w:r w:rsidRPr="00150790">
        <w:rPr>
          <w:rtl/>
        </w:rPr>
        <w:t xml:space="preserve">ولكن كانت هناك إدارة </w:t>
      </w:r>
      <w:r w:rsidR="00D02E1C" w:rsidRPr="00150790">
        <w:rPr>
          <w:rtl/>
        </w:rPr>
        <w:t>واحدة تقترح أنه يمكن إدراج ال</w:t>
      </w:r>
      <w:r w:rsidRPr="00150790">
        <w:rPr>
          <w:rtl/>
        </w:rPr>
        <w:t>بنود</w:t>
      </w:r>
      <w:r w:rsidR="00D02E1C" w:rsidRPr="00150790">
        <w:rPr>
          <w:rtl/>
        </w:rPr>
        <w:t xml:space="preserve"> ك</w:t>
      </w:r>
      <w:r w:rsidRPr="00150790">
        <w:rPr>
          <w:rtl/>
        </w:rPr>
        <w:t xml:space="preserve">بنود </w:t>
      </w:r>
      <w:r w:rsidR="00D02E1C" w:rsidRPr="00150790">
        <w:rPr>
          <w:rtl/>
        </w:rPr>
        <w:t>نموذجية في ملحق إرشادات البحث الدولي والفحص التمهيدي</w:t>
      </w:r>
      <w:r w:rsidRPr="00150790">
        <w:rPr>
          <w:rtl/>
        </w:rPr>
        <w:t xml:space="preserve"> الدولي</w:t>
      </w:r>
      <w:r w:rsidR="00D02E1C" w:rsidRPr="00150790">
        <w:rPr>
          <w:rtl/>
        </w:rPr>
        <w:t xml:space="preserve">. </w:t>
      </w:r>
      <w:proofErr w:type="gramStart"/>
      <w:r w:rsidR="00D02E1C" w:rsidRPr="00150790">
        <w:rPr>
          <w:rtl/>
        </w:rPr>
        <w:t>ومع</w:t>
      </w:r>
      <w:proofErr w:type="gramEnd"/>
      <w:r w:rsidR="00D02E1C" w:rsidRPr="00150790">
        <w:rPr>
          <w:rtl/>
        </w:rPr>
        <w:t xml:space="preserve"> ذلك، لا ينبغي أن يكون استخدام ال</w:t>
      </w:r>
      <w:r w:rsidRPr="00150790">
        <w:rPr>
          <w:rtl/>
        </w:rPr>
        <w:t>بنود</w:t>
      </w:r>
      <w:r w:rsidR="00D02E1C" w:rsidRPr="00150790">
        <w:rPr>
          <w:rtl/>
        </w:rPr>
        <w:t xml:space="preserve"> إلزاميًا.</w:t>
      </w:r>
    </w:p>
    <w:p w:rsidR="00D02E1C" w:rsidRPr="00150790" w:rsidRDefault="00145B05" w:rsidP="00490331">
      <w:pPr>
        <w:pStyle w:val="NumberedParaAR"/>
        <w:numPr>
          <w:ilvl w:val="0"/>
          <w:numId w:val="5"/>
        </w:numPr>
      </w:pPr>
      <w:r w:rsidRPr="00150790">
        <w:rPr>
          <w:rtl/>
        </w:rPr>
        <w:t xml:space="preserve">وأكدت </w:t>
      </w:r>
      <w:r w:rsidR="00D02E1C" w:rsidRPr="00150790">
        <w:rPr>
          <w:rtl/>
        </w:rPr>
        <w:t>بعض ال</w:t>
      </w:r>
      <w:r w:rsidRPr="00150790">
        <w:rPr>
          <w:rtl/>
        </w:rPr>
        <w:t xml:space="preserve">ادارات على </w:t>
      </w:r>
      <w:r w:rsidR="00D02E1C" w:rsidRPr="00150790">
        <w:rPr>
          <w:rtl/>
        </w:rPr>
        <w:t xml:space="preserve">موقفها بأن الفقرتين </w:t>
      </w:r>
      <w:r w:rsidR="001C602A" w:rsidRPr="00150790">
        <w:rPr>
          <w:rtl/>
        </w:rPr>
        <w:t>ثامنا-9</w:t>
      </w:r>
      <w:r w:rsidR="00D02E1C" w:rsidRPr="00150790">
        <w:rPr>
          <w:rtl/>
        </w:rPr>
        <w:t xml:space="preserve"> و</w:t>
      </w:r>
      <w:r w:rsidR="001C602A" w:rsidRPr="00150790">
        <w:rPr>
          <w:rtl/>
        </w:rPr>
        <w:t>ثامنا-10</w:t>
      </w:r>
      <w:r w:rsidR="00D02E1C" w:rsidRPr="00150790">
        <w:rPr>
          <w:rtl/>
        </w:rPr>
        <w:t xml:space="preserve"> حول عدم وجود </w:t>
      </w:r>
      <w:r w:rsidRPr="00150790">
        <w:rPr>
          <w:rtl/>
        </w:rPr>
        <w:t>ايجاز</w:t>
      </w:r>
      <w:r w:rsidR="00D02E1C" w:rsidRPr="00150790">
        <w:rPr>
          <w:rtl/>
        </w:rPr>
        <w:t xml:space="preserve"> يجب أن توضع في ال</w:t>
      </w:r>
      <w:r w:rsidRPr="00150790">
        <w:rPr>
          <w:rtl/>
        </w:rPr>
        <w:t>مربع</w:t>
      </w:r>
      <w:r w:rsidR="00D02E1C" w:rsidRPr="00150790">
        <w:rPr>
          <w:rtl/>
        </w:rPr>
        <w:t xml:space="preserve"> </w:t>
      </w:r>
      <w:r w:rsidR="001C602A" w:rsidRPr="00150790">
        <w:rPr>
          <w:rtl/>
        </w:rPr>
        <w:t>سابعا</w:t>
      </w:r>
      <w:r w:rsidR="00D02E1C" w:rsidRPr="00150790">
        <w:rPr>
          <w:rtl/>
        </w:rPr>
        <w:t xml:space="preserve"> للرأي المكتوب استناداً إلى الفقرة 17.49 </w:t>
      </w:r>
      <w:proofErr w:type="gramStart"/>
      <w:r w:rsidR="00D02E1C" w:rsidRPr="00150790">
        <w:rPr>
          <w:rtl/>
        </w:rPr>
        <w:t>من</w:t>
      </w:r>
      <w:proofErr w:type="gramEnd"/>
      <w:r w:rsidR="00D02E1C" w:rsidRPr="00150790">
        <w:rPr>
          <w:rtl/>
        </w:rPr>
        <w:t xml:space="preserve"> </w:t>
      </w:r>
      <w:r w:rsidRPr="00150790">
        <w:rPr>
          <w:rtl/>
        </w:rPr>
        <w:t>ال</w:t>
      </w:r>
      <w:r w:rsidR="001C602A" w:rsidRPr="00150790">
        <w:rPr>
          <w:rtl/>
        </w:rPr>
        <w:t>مبادئ</w:t>
      </w:r>
      <w:r w:rsidRPr="00150790">
        <w:rPr>
          <w:rtl/>
        </w:rPr>
        <w:t xml:space="preserve"> التوجيهية ل</w:t>
      </w:r>
      <w:r w:rsidR="00D02E1C" w:rsidRPr="00150790">
        <w:rPr>
          <w:rtl/>
        </w:rPr>
        <w:t>لبحث الدولي والفحص التمهيدي</w:t>
      </w:r>
      <w:r w:rsidRPr="00150790">
        <w:rPr>
          <w:rtl/>
        </w:rPr>
        <w:t xml:space="preserve"> الدولي</w:t>
      </w:r>
      <w:r w:rsidR="00D02E1C" w:rsidRPr="00150790">
        <w:rPr>
          <w:rtl/>
        </w:rPr>
        <w:t>. و</w:t>
      </w:r>
      <w:r w:rsidRPr="00150790">
        <w:rPr>
          <w:rtl/>
        </w:rPr>
        <w:t xml:space="preserve">أشار </w:t>
      </w:r>
      <w:r w:rsidR="00D02E1C" w:rsidRPr="00150790">
        <w:rPr>
          <w:rtl/>
        </w:rPr>
        <w:t xml:space="preserve">المكتب الدولي </w:t>
      </w:r>
      <w:r w:rsidRPr="00150790">
        <w:rPr>
          <w:rtl/>
        </w:rPr>
        <w:t xml:space="preserve">إلى </w:t>
      </w:r>
      <w:r w:rsidR="00D02E1C" w:rsidRPr="00150790">
        <w:rPr>
          <w:rtl/>
        </w:rPr>
        <w:t>أنه إذا كانت هناك شكوك حول كيفية استخدام هذه ال</w:t>
      </w:r>
      <w:r w:rsidRPr="00150790">
        <w:rPr>
          <w:rtl/>
        </w:rPr>
        <w:t>مربعات</w:t>
      </w:r>
      <w:r w:rsidR="00D02E1C" w:rsidRPr="00150790">
        <w:rPr>
          <w:rtl/>
        </w:rPr>
        <w:t xml:space="preserve">، يمكن تغيير النموذج نفسه، وأن الوقت الحالي، قبل تنفيذ معايير </w:t>
      </w:r>
      <w:r w:rsidR="001C602A" w:rsidRPr="00150790">
        <w:rPr>
          <w:rtl/>
        </w:rPr>
        <w:t xml:space="preserve">نسق </w:t>
      </w:r>
      <w:r w:rsidR="00D02E1C" w:rsidRPr="00150790">
        <w:t>XML</w:t>
      </w:r>
      <w:r w:rsidR="00D02E1C" w:rsidRPr="00150790">
        <w:rPr>
          <w:rtl/>
        </w:rPr>
        <w:t xml:space="preserve"> الجديدة المستندة إلى المعيار </w:t>
      </w:r>
      <w:r w:rsidR="00D02E1C" w:rsidRPr="00150790">
        <w:t>ST.96</w:t>
      </w:r>
      <w:r w:rsidR="00D02E1C" w:rsidRPr="00150790">
        <w:rPr>
          <w:rtl/>
        </w:rPr>
        <w:t>، قد يكون وقتًا مناسبًا لإجراء مثل هذ</w:t>
      </w:r>
      <w:r w:rsidR="00103BD3" w:rsidRPr="00150790">
        <w:rPr>
          <w:rtl/>
        </w:rPr>
        <w:t>ا الاستعراض</w:t>
      </w:r>
      <w:r w:rsidR="00D02E1C" w:rsidRPr="00150790">
        <w:rPr>
          <w:rtl/>
        </w:rPr>
        <w:t>.</w:t>
      </w:r>
    </w:p>
    <w:p w:rsidR="00D02E1C" w:rsidRPr="00150790" w:rsidRDefault="00D02E1C" w:rsidP="00F70BAF">
      <w:pPr>
        <w:pStyle w:val="NumberedParaAR"/>
        <w:numPr>
          <w:ilvl w:val="0"/>
          <w:numId w:val="5"/>
        </w:numPr>
      </w:pPr>
      <w:r w:rsidRPr="00150790">
        <w:rPr>
          <w:rtl/>
        </w:rPr>
        <w:t>وأبلغت إحدى الإدارات ا</w:t>
      </w:r>
      <w:r w:rsidR="00145B05" w:rsidRPr="00150790">
        <w:rPr>
          <w:rtl/>
        </w:rPr>
        <w:t>لفريق</w:t>
      </w:r>
      <w:r w:rsidRPr="00150790">
        <w:rPr>
          <w:rtl/>
        </w:rPr>
        <w:t xml:space="preserve"> الفرعي بأن لديها بنودها الخاصة ولكن يمكن</w:t>
      </w:r>
      <w:r w:rsidR="00145B05" w:rsidRPr="00150790">
        <w:rPr>
          <w:rtl/>
        </w:rPr>
        <w:t>ها</w:t>
      </w:r>
      <w:r w:rsidRPr="00150790">
        <w:rPr>
          <w:rtl/>
        </w:rPr>
        <w:t xml:space="preserve"> أن توفر ال</w:t>
      </w:r>
      <w:r w:rsidR="00145B05" w:rsidRPr="00150790">
        <w:rPr>
          <w:rtl/>
        </w:rPr>
        <w:t xml:space="preserve">بنود </w:t>
      </w:r>
      <w:r w:rsidRPr="00150790">
        <w:rPr>
          <w:rtl/>
        </w:rPr>
        <w:t xml:space="preserve">الموحدة التي وضعها </w:t>
      </w:r>
      <w:r w:rsidR="00145B05" w:rsidRPr="00150790">
        <w:rPr>
          <w:rtl/>
        </w:rPr>
        <w:t xml:space="preserve">الفريق </w:t>
      </w:r>
      <w:r w:rsidRPr="00150790">
        <w:rPr>
          <w:rtl/>
        </w:rPr>
        <w:t xml:space="preserve">الفرعية لكي يستخدمها فاحصوها في حالات معينة. </w:t>
      </w:r>
      <w:r w:rsidR="00145B05" w:rsidRPr="00150790">
        <w:rPr>
          <w:rtl/>
        </w:rPr>
        <w:t>و</w:t>
      </w:r>
      <w:r w:rsidRPr="00150790">
        <w:rPr>
          <w:rtl/>
        </w:rPr>
        <w:t>أضافت هذه ال</w:t>
      </w:r>
      <w:r w:rsidR="00F70BAF">
        <w:rPr>
          <w:rFonts w:hint="cs"/>
          <w:rtl/>
        </w:rPr>
        <w:t>إ</w:t>
      </w:r>
      <w:r w:rsidR="00145B05" w:rsidRPr="00150790">
        <w:rPr>
          <w:rtl/>
        </w:rPr>
        <w:t xml:space="preserve">دارة </w:t>
      </w:r>
      <w:r w:rsidRPr="00150790">
        <w:rPr>
          <w:rtl/>
        </w:rPr>
        <w:t xml:space="preserve">أن استخدام البنود الموحدة لا ينبغي أن </w:t>
      </w:r>
      <w:proofErr w:type="gramStart"/>
      <w:r w:rsidRPr="00150790">
        <w:rPr>
          <w:rtl/>
        </w:rPr>
        <w:t>يكون</w:t>
      </w:r>
      <w:proofErr w:type="gramEnd"/>
      <w:r w:rsidRPr="00150790">
        <w:rPr>
          <w:rtl/>
        </w:rPr>
        <w:t xml:space="preserve"> إلزاميا. وبينما لم تنوي هذه ال</w:t>
      </w:r>
      <w:r w:rsidR="00F70BAF">
        <w:rPr>
          <w:rFonts w:hint="cs"/>
          <w:rtl/>
        </w:rPr>
        <w:t>إ</w:t>
      </w:r>
      <w:r w:rsidR="00145B05" w:rsidRPr="00150790">
        <w:rPr>
          <w:rtl/>
        </w:rPr>
        <w:t xml:space="preserve">دارة </w:t>
      </w:r>
      <w:r w:rsidRPr="00150790">
        <w:rPr>
          <w:rtl/>
        </w:rPr>
        <w:t>الانضمام إلى نموذج تجريبي لدمج البنود في النظام الإلكتروني لمعاهدة التعاون بشأن البراءات (</w:t>
      </w:r>
      <w:r w:rsidRPr="00150790">
        <w:t>ePCT</w:t>
      </w:r>
      <w:r w:rsidRPr="00150790">
        <w:rPr>
          <w:rtl/>
        </w:rPr>
        <w:t xml:space="preserve">) لإنتاج تقارير بحث وآراء كتابية، </w:t>
      </w:r>
      <w:r w:rsidR="00145B05" w:rsidRPr="00150790">
        <w:rPr>
          <w:rtl/>
        </w:rPr>
        <w:t xml:space="preserve">إلا أنها </w:t>
      </w:r>
      <w:r w:rsidRPr="00150790">
        <w:rPr>
          <w:rtl/>
        </w:rPr>
        <w:t>قد تسهم في مواصلة صياغة البنود وتطويرها.</w:t>
      </w:r>
    </w:p>
    <w:p w:rsidR="00D02E1C" w:rsidRPr="00150790" w:rsidRDefault="003A426D" w:rsidP="00490331">
      <w:pPr>
        <w:pStyle w:val="NumberedParaAR"/>
        <w:numPr>
          <w:ilvl w:val="0"/>
          <w:numId w:val="5"/>
        </w:numPr>
      </w:pPr>
      <w:r w:rsidRPr="00150790">
        <w:rPr>
          <w:rtl/>
        </w:rPr>
        <w:t>و</w:t>
      </w:r>
      <w:r w:rsidR="00D02E1C" w:rsidRPr="00150790">
        <w:rPr>
          <w:rtl/>
        </w:rPr>
        <w:t>رحبت ال</w:t>
      </w:r>
      <w:r w:rsidRPr="00150790">
        <w:rPr>
          <w:rtl/>
        </w:rPr>
        <w:t xml:space="preserve">ادارات </w:t>
      </w:r>
      <w:r w:rsidR="00D02E1C" w:rsidRPr="00150790">
        <w:rPr>
          <w:rtl/>
        </w:rPr>
        <w:t xml:space="preserve">بمزيد من المناقشات حول وضع بنود موحدة حول وحدة الاختراع </w:t>
      </w:r>
      <w:r w:rsidRPr="00150790">
        <w:rPr>
          <w:rtl/>
        </w:rPr>
        <w:t xml:space="preserve">على موقع </w:t>
      </w:r>
      <w:r w:rsidR="00D02E1C" w:rsidRPr="00150790">
        <w:rPr>
          <w:rtl/>
        </w:rPr>
        <w:t>ويكي.</w:t>
      </w:r>
    </w:p>
    <w:p w:rsidR="00D02E1C" w:rsidRPr="00150790" w:rsidRDefault="00D02E1C" w:rsidP="00490331">
      <w:pPr>
        <w:pStyle w:val="NumberedParaAR"/>
        <w:numPr>
          <w:ilvl w:val="0"/>
          <w:numId w:val="5"/>
        </w:numPr>
      </w:pPr>
      <w:proofErr w:type="gramStart"/>
      <w:r w:rsidRPr="00150790">
        <w:rPr>
          <w:rtl/>
        </w:rPr>
        <w:t>وفيما</w:t>
      </w:r>
      <w:proofErr w:type="gramEnd"/>
      <w:r w:rsidRPr="00150790">
        <w:rPr>
          <w:rtl/>
        </w:rPr>
        <w:t xml:space="preserve"> يتعلق بالبنود الموحدة بشأن الملخصات المعيبة، </w:t>
      </w:r>
      <w:r w:rsidR="003A426D" w:rsidRPr="00150790">
        <w:rPr>
          <w:rtl/>
        </w:rPr>
        <w:t xml:space="preserve">أفادت إحدى الإدارات أنها لا ترى </w:t>
      </w:r>
      <w:r w:rsidRPr="00150790">
        <w:rPr>
          <w:rtl/>
        </w:rPr>
        <w:t xml:space="preserve">مكانا واضحا لاستخدام هذه البنود في تقرير البحث والرأي الكتابي. وأشارت </w:t>
      </w:r>
      <w:r w:rsidR="003A426D" w:rsidRPr="00150790">
        <w:rPr>
          <w:rtl/>
        </w:rPr>
        <w:t xml:space="preserve">إدارة </w:t>
      </w:r>
      <w:r w:rsidRPr="00150790">
        <w:rPr>
          <w:rtl/>
        </w:rPr>
        <w:t>أخرى إلى عزمها تعديل ال</w:t>
      </w:r>
      <w:r w:rsidR="007577B1" w:rsidRPr="00150790">
        <w:rPr>
          <w:rtl/>
        </w:rPr>
        <w:t>بند</w:t>
      </w:r>
      <w:r w:rsidRPr="00150790">
        <w:rPr>
          <w:rtl/>
        </w:rPr>
        <w:t xml:space="preserve"> ال</w:t>
      </w:r>
      <w:r w:rsidR="007577B1" w:rsidRPr="00150790">
        <w:rPr>
          <w:rtl/>
        </w:rPr>
        <w:t xml:space="preserve">ذي </w:t>
      </w:r>
      <w:r w:rsidRPr="00150790">
        <w:rPr>
          <w:rtl/>
        </w:rPr>
        <w:t xml:space="preserve">استخدمته </w:t>
      </w:r>
      <w:proofErr w:type="gramStart"/>
      <w:r w:rsidRPr="00150790">
        <w:rPr>
          <w:rtl/>
        </w:rPr>
        <w:t>لعدم</w:t>
      </w:r>
      <w:proofErr w:type="gramEnd"/>
      <w:r w:rsidRPr="00150790">
        <w:rPr>
          <w:rtl/>
        </w:rPr>
        <w:t xml:space="preserve"> الامتثال للقاعدة</w:t>
      </w:r>
      <w:r w:rsidR="00490331">
        <w:rPr>
          <w:rFonts w:hint="cs"/>
          <w:rtl/>
        </w:rPr>
        <w:t> </w:t>
      </w:r>
      <w:r w:rsidRPr="00150790">
        <w:rPr>
          <w:rtl/>
        </w:rPr>
        <w:t>8-1 (د) لمواءمة النص بشكل أوثق مع النص الذي ت</w:t>
      </w:r>
      <w:r w:rsidR="007577B1" w:rsidRPr="00150790">
        <w:rPr>
          <w:rtl/>
        </w:rPr>
        <w:t xml:space="preserve">تشارك به إدارة </w:t>
      </w:r>
      <w:r w:rsidRPr="00150790">
        <w:rPr>
          <w:rtl/>
        </w:rPr>
        <w:t xml:space="preserve">أخرى. </w:t>
      </w:r>
      <w:r w:rsidR="007577B1" w:rsidRPr="00150790">
        <w:rPr>
          <w:rtl/>
        </w:rPr>
        <w:t>و</w:t>
      </w:r>
      <w:r w:rsidRPr="00150790">
        <w:rPr>
          <w:rtl/>
        </w:rPr>
        <w:t>ذكرت بعض ال</w:t>
      </w:r>
      <w:r w:rsidR="007577B1" w:rsidRPr="00150790">
        <w:rPr>
          <w:rtl/>
        </w:rPr>
        <w:t>اد</w:t>
      </w:r>
      <w:r w:rsidR="001C602A" w:rsidRPr="00150790">
        <w:rPr>
          <w:rtl/>
        </w:rPr>
        <w:t>ا</w:t>
      </w:r>
      <w:r w:rsidR="007577B1" w:rsidRPr="00150790">
        <w:rPr>
          <w:rtl/>
        </w:rPr>
        <w:t xml:space="preserve">رات </w:t>
      </w:r>
      <w:r w:rsidRPr="00150790">
        <w:rPr>
          <w:rtl/>
        </w:rPr>
        <w:t>الأخرى أنها لم تقدم تفسيراً عندما لم تتوافق الملخصات مع القاعدة 8.1.</w:t>
      </w:r>
    </w:p>
    <w:p w:rsidR="00D02E1C" w:rsidRPr="00150790" w:rsidRDefault="007577B1" w:rsidP="00490331">
      <w:pPr>
        <w:pStyle w:val="NumberedParaAR"/>
        <w:numPr>
          <w:ilvl w:val="0"/>
          <w:numId w:val="5"/>
        </w:numPr>
      </w:pPr>
      <w:r w:rsidRPr="00150790">
        <w:rPr>
          <w:rtl/>
        </w:rPr>
        <w:t>و</w:t>
      </w:r>
      <w:r w:rsidR="00D02E1C" w:rsidRPr="00150790">
        <w:rPr>
          <w:rtl/>
        </w:rPr>
        <w:t>أعربت بعض الإدارات التي تستخدم البنود القياسية عن اهتمامها بإدماج ال</w:t>
      </w:r>
      <w:r w:rsidRPr="00150790">
        <w:rPr>
          <w:rtl/>
        </w:rPr>
        <w:t xml:space="preserve">بنود </w:t>
      </w:r>
      <w:r w:rsidR="00D02E1C" w:rsidRPr="00150790">
        <w:rPr>
          <w:rtl/>
        </w:rPr>
        <w:t>الموحدة في</w:t>
      </w:r>
      <w:r w:rsidRPr="00150790">
        <w:rPr>
          <w:rtl/>
        </w:rPr>
        <w:t xml:space="preserve"> النظام الإلكتروني لمعاهدة التعاون بشأن البراءات (</w:t>
      </w:r>
      <w:r w:rsidRPr="00150790">
        <w:t>ePCT</w:t>
      </w:r>
      <w:r w:rsidRPr="00150790">
        <w:rPr>
          <w:rtl/>
        </w:rPr>
        <w:t>)</w:t>
      </w:r>
      <w:r w:rsidR="00D02E1C" w:rsidRPr="00150790">
        <w:rPr>
          <w:rtl/>
        </w:rPr>
        <w:t xml:space="preserve"> والمشاركة في </w:t>
      </w:r>
      <w:r w:rsidRPr="00150790">
        <w:rPr>
          <w:rtl/>
        </w:rPr>
        <w:t xml:space="preserve">نموذج </w:t>
      </w:r>
      <w:r w:rsidR="00D02E1C" w:rsidRPr="00150790">
        <w:rPr>
          <w:rtl/>
        </w:rPr>
        <w:t>تجريبي لتطوير هذا المفهوم بشكل أكبر.</w:t>
      </w:r>
    </w:p>
    <w:p w:rsidR="00D02E1C" w:rsidRPr="00150790" w:rsidRDefault="007577B1" w:rsidP="00490331">
      <w:pPr>
        <w:pStyle w:val="NumberedParaAR"/>
        <w:numPr>
          <w:ilvl w:val="0"/>
          <w:numId w:val="5"/>
        </w:numPr>
      </w:pPr>
      <w:r w:rsidRPr="00150790">
        <w:rPr>
          <w:rtl/>
        </w:rPr>
        <w:t>و</w:t>
      </w:r>
      <w:r w:rsidR="00D02E1C" w:rsidRPr="00150790">
        <w:rPr>
          <w:rtl/>
        </w:rPr>
        <w:t>أوصى الفريق الفرعي بما يلي:</w:t>
      </w:r>
    </w:p>
    <w:p w:rsidR="00D02E1C" w:rsidRPr="00150790" w:rsidRDefault="00D02E1C" w:rsidP="00F70BAF">
      <w:pPr>
        <w:pStyle w:val="NormalParaAR"/>
        <w:ind w:left="566"/>
      </w:pPr>
      <w:r w:rsidRPr="00150790">
        <w:rPr>
          <w:rtl/>
        </w:rPr>
        <w:t>(أ)</w:t>
      </w:r>
      <w:r w:rsidR="00265460">
        <w:rPr>
          <w:rFonts w:hint="cs"/>
          <w:rtl/>
        </w:rPr>
        <w:tab/>
      </w:r>
      <w:r w:rsidRPr="00150790">
        <w:rPr>
          <w:rtl/>
        </w:rPr>
        <w:t>تواصل ال</w:t>
      </w:r>
      <w:r w:rsidR="007577B1" w:rsidRPr="00150790">
        <w:rPr>
          <w:rtl/>
        </w:rPr>
        <w:t xml:space="preserve">ادارات </w:t>
      </w:r>
      <w:r w:rsidR="001C602A" w:rsidRPr="00150790">
        <w:rPr>
          <w:rtl/>
        </w:rPr>
        <w:t>الم</w:t>
      </w:r>
      <w:r w:rsidRPr="00150790">
        <w:rPr>
          <w:rtl/>
        </w:rPr>
        <w:t>ستخدم</w:t>
      </w:r>
      <w:r w:rsidR="001C602A" w:rsidRPr="00150790">
        <w:rPr>
          <w:rtl/>
        </w:rPr>
        <w:t>ة</w:t>
      </w:r>
      <w:r w:rsidRPr="00150790">
        <w:rPr>
          <w:rtl/>
        </w:rPr>
        <w:t xml:space="preserve"> </w:t>
      </w:r>
      <w:r w:rsidR="001C602A" w:rsidRPr="00150790">
        <w:rPr>
          <w:rtl/>
        </w:rPr>
        <w:t>ل</w:t>
      </w:r>
      <w:r w:rsidRPr="00150790">
        <w:rPr>
          <w:rtl/>
        </w:rPr>
        <w:t>ل</w:t>
      </w:r>
      <w:r w:rsidR="007577B1" w:rsidRPr="00150790">
        <w:rPr>
          <w:rtl/>
        </w:rPr>
        <w:t xml:space="preserve">بنود </w:t>
      </w:r>
      <w:r w:rsidRPr="00150790">
        <w:rPr>
          <w:rtl/>
        </w:rPr>
        <w:t xml:space="preserve">الموحدة تبادل المعلومات بشأن تنفيذها في المنتدى الإلكتروني </w:t>
      </w:r>
      <w:r w:rsidR="007577B1" w:rsidRPr="00150790">
        <w:rPr>
          <w:rtl/>
        </w:rPr>
        <w:t xml:space="preserve">للفريق </w:t>
      </w:r>
      <w:r w:rsidRPr="00150790">
        <w:rPr>
          <w:rtl/>
        </w:rPr>
        <w:t>الفرعي، سواء</w:t>
      </w:r>
      <w:r w:rsidR="001C602A" w:rsidRPr="00150790">
        <w:rPr>
          <w:rtl/>
        </w:rPr>
        <w:t xml:space="preserve"> </w:t>
      </w:r>
      <w:r w:rsidR="007577B1" w:rsidRPr="00150790">
        <w:rPr>
          <w:rtl/>
        </w:rPr>
        <w:t xml:space="preserve">بصفة </w:t>
      </w:r>
      <w:r w:rsidRPr="00150790">
        <w:rPr>
          <w:rtl/>
        </w:rPr>
        <w:t>المجموعة الرئيسية للبنود أو لتكملة بنود من ال</w:t>
      </w:r>
      <w:r w:rsidR="00F70BAF">
        <w:rPr>
          <w:rFonts w:hint="cs"/>
          <w:rtl/>
        </w:rPr>
        <w:t>إ</w:t>
      </w:r>
      <w:r w:rsidR="007577B1" w:rsidRPr="00150790">
        <w:rPr>
          <w:rtl/>
        </w:rPr>
        <w:t>دارة</w:t>
      </w:r>
      <w:r w:rsidRPr="00150790">
        <w:rPr>
          <w:rtl/>
        </w:rPr>
        <w:t xml:space="preserve"> نفسها؛</w:t>
      </w:r>
    </w:p>
    <w:p w:rsidR="00D02E1C" w:rsidRPr="00150790" w:rsidRDefault="00D02E1C" w:rsidP="00265460">
      <w:pPr>
        <w:pStyle w:val="NormalParaAR"/>
        <w:ind w:left="566"/>
      </w:pPr>
      <w:r w:rsidRPr="00150790">
        <w:rPr>
          <w:rtl/>
        </w:rPr>
        <w:t>(ب)</w:t>
      </w:r>
      <w:r w:rsidR="00265460">
        <w:rPr>
          <w:rFonts w:hint="cs"/>
          <w:rtl/>
        </w:rPr>
        <w:tab/>
      </w:r>
      <w:r w:rsidRPr="00150790">
        <w:rPr>
          <w:rtl/>
        </w:rPr>
        <w:t xml:space="preserve">يصدر المكتب الدولي تعميماً للتشاور بشأن </w:t>
      </w:r>
      <w:proofErr w:type="gramStart"/>
      <w:r w:rsidRPr="00150790">
        <w:rPr>
          <w:rtl/>
        </w:rPr>
        <w:t>اعتماد</w:t>
      </w:r>
      <w:proofErr w:type="gramEnd"/>
      <w:r w:rsidRPr="00150790">
        <w:rPr>
          <w:rtl/>
        </w:rPr>
        <w:t xml:space="preserve"> التعديلات على ال</w:t>
      </w:r>
      <w:r w:rsidR="007577B1" w:rsidRPr="00150790">
        <w:rPr>
          <w:rtl/>
        </w:rPr>
        <w:t>بنود</w:t>
      </w:r>
      <w:r w:rsidRPr="00150790">
        <w:rPr>
          <w:rtl/>
        </w:rPr>
        <w:t xml:space="preserve"> الموحدة في اللغات المختلفة واقتراح فكرة إدراجها كمرفق </w:t>
      </w:r>
      <w:r w:rsidR="007577B1" w:rsidRPr="00150790">
        <w:rPr>
          <w:rtl/>
        </w:rPr>
        <w:t>ل</w:t>
      </w:r>
      <w:r w:rsidRPr="00150790">
        <w:rPr>
          <w:rtl/>
        </w:rPr>
        <w:t xml:space="preserve">لمبادئ </w:t>
      </w:r>
      <w:r w:rsidR="007577B1" w:rsidRPr="00150790">
        <w:rPr>
          <w:rtl/>
        </w:rPr>
        <w:t>ال</w:t>
      </w:r>
      <w:r w:rsidRPr="00150790">
        <w:rPr>
          <w:rtl/>
        </w:rPr>
        <w:t>توجيهية للبحث الدولي والفحص التمهيدي</w:t>
      </w:r>
      <w:r w:rsidR="007577B1" w:rsidRPr="00150790">
        <w:rPr>
          <w:rtl/>
        </w:rPr>
        <w:t xml:space="preserve"> الدولي</w:t>
      </w:r>
      <w:r w:rsidRPr="00150790">
        <w:rPr>
          <w:rtl/>
        </w:rPr>
        <w:t>؛</w:t>
      </w:r>
    </w:p>
    <w:p w:rsidR="00D02E1C" w:rsidRPr="00150790" w:rsidRDefault="00D02E1C" w:rsidP="00265460">
      <w:pPr>
        <w:pStyle w:val="NormalParaAR"/>
        <w:ind w:left="566"/>
      </w:pPr>
      <w:r w:rsidRPr="00150790">
        <w:rPr>
          <w:rtl/>
        </w:rPr>
        <w:t>(ج)</w:t>
      </w:r>
      <w:r w:rsidR="00265460">
        <w:rPr>
          <w:rFonts w:hint="cs"/>
          <w:rtl/>
        </w:rPr>
        <w:tab/>
      </w:r>
      <w:r w:rsidRPr="00150790">
        <w:rPr>
          <w:rtl/>
        </w:rPr>
        <w:t xml:space="preserve">ينبغي أن تستمر المناقشات بشأن </w:t>
      </w:r>
      <w:proofErr w:type="gramStart"/>
      <w:r w:rsidRPr="00150790">
        <w:rPr>
          <w:rtl/>
        </w:rPr>
        <w:t>وضع</w:t>
      </w:r>
      <w:proofErr w:type="gramEnd"/>
      <w:r w:rsidRPr="00150790">
        <w:rPr>
          <w:rtl/>
        </w:rPr>
        <w:t xml:space="preserve"> بنود موحدة بشأن وحدة الاختراع؛</w:t>
      </w:r>
    </w:p>
    <w:p w:rsidR="00D02E1C" w:rsidRPr="00150790" w:rsidRDefault="00D02E1C" w:rsidP="00265460">
      <w:pPr>
        <w:pStyle w:val="NormalParaAR"/>
        <w:ind w:left="566"/>
      </w:pPr>
      <w:r w:rsidRPr="00150790">
        <w:rPr>
          <w:rtl/>
        </w:rPr>
        <w:t>(د)</w:t>
      </w:r>
      <w:r w:rsidR="00265460">
        <w:rPr>
          <w:rFonts w:hint="cs"/>
          <w:rtl/>
        </w:rPr>
        <w:tab/>
      </w:r>
      <w:r w:rsidRPr="00150790">
        <w:rPr>
          <w:rtl/>
        </w:rPr>
        <w:t xml:space="preserve">يواصل المكتب الدولي العمل </w:t>
      </w:r>
      <w:r w:rsidR="001C602A" w:rsidRPr="00150790">
        <w:rPr>
          <w:rtl/>
        </w:rPr>
        <w:t xml:space="preserve">على </w:t>
      </w:r>
      <w:r w:rsidRPr="00150790">
        <w:rPr>
          <w:rtl/>
        </w:rPr>
        <w:t xml:space="preserve">إدراج البنود الموحدة في تقارير البحث والآراء </w:t>
      </w:r>
      <w:r w:rsidR="001C602A" w:rsidRPr="00150790">
        <w:rPr>
          <w:rtl/>
        </w:rPr>
        <w:t>الكتابية</w:t>
      </w:r>
      <w:r w:rsidRPr="00150790">
        <w:rPr>
          <w:rtl/>
        </w:rPr>
        <w:t xml:space="preserve"> في </w:t>
      </w:r>
      <w:r w:rsidR="007577B1" w:rsidRPr="00150790">
        <w:rPr>
          <w:rtl/>
        </w:rPr>
        <w:t>النظام الإلكتروني لمعاهدة التعاون بشأن البراءات (</w:t>
      </w:r>
      <w:r w:rsidR="007577B1" w:rsidRPr="00150790">
        <w:t>ePCT</w:t>
      </w:r>
      <w:r w:rsidR="007577B1" w:rsidRPr="00150790">
        <w:rPr>
          <w:rtl/>
        </w:rPr>
        <w:t>)</w:t>
      </w:r>
      <w:r w:rsidRPr="00150790">
        <w:rPr>
          <w:rtl/>
        </w:rPr>
        <w:t>، و</w:t>
      </w:r>
      <w:r w:rsidR="007577B1" w:rsidRPr="00150790">
        <w:rPr>
          <w:rtl/>
        </w:rPr>
        <w:t>الاد</w:t>
      </w:r>
      <w:r w:rsidR="001C602A" w:rsidRPr="00150790">
        <w:rPr>
          <w:rtl/>
        </w:rPr>
        <w:t>ا</w:t>
      </w:r>
      <w:r w:rsidR="007577B1" w:rsidRPr="00150790">
        <w:rPr>
          <w:rtl/>
        </w:rPr>
        <w:t xml:space="preserve">رات </w:t>
      </w:r>
      <w:r w:rsidRPr="00150790">
        <w:rPr>
          <w:rtl/>
        </w:rPr>
        <w:t xml:space="preserve">المهتمة بالانضمام إلى جهة اتصال </w:t>
      </w:r>
      <w:r w:rsidR="007577B1" w:rsidRPr="00150790">
        <w:rPr>
          <w:rtl/>
        </w:rPr>
        <w:t xml:space="preserve">تجريبية </w:t>
      </w:r>
      <w:r w:rsidRPr="00150790">
        <w:rPr>
          <w:rtl/>
        </w:rPr>
        <w:t xml:space="preserve">في المكتب الدولي إذا لم تكن قد </w:t>
      </w:r>
      <w:r w:rsidR="007577B1" w:rsidRPr="00150790">
        <w:rPr>
          <w:rtl/>
        </w:rPr>
        <w:t>قامت ب</w:t>
      </w:r>
      <w:r w:rsidRPr="00150790">
        <w:rPr>
          <w:rtl/>
        </w:rPr>
        <w:t>ذلك بالفعل.</w:t>
      </w:r>
    </w:p>
    <w:p w:rsidR="00D02E1C" w:rsidRPr="00265460" w:rsidRDefault="00D02E1C" w:rsidP="00265460">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265460">
        <w:rPr>
          <w:rFonts w:ascii="Arabic Typesetting" w:hAnsi="Arabic Typesetting" w:cs="Arabic Typesetting"/>
          <w:b/>
          <w:sz w:val="40"/>
          <w:szCs w:val="40"/>
          <w:rtl/>
          <w:lang w:eastAsia="en-US"/>
        </w:rPr>
        <w:t>(ج</w:t>
      </w:r>
      <w:r w:rsidR="007577B1" w:rsidRPr="00265460">
        <w:rPr>
          <w:rFonts w:ascii="Arabic Typesetting" w:hAnsi="Arabic Typesetting" w:cs="Arabic Typesetting"/>
          <w:b/>
          <w:sz w:val="40"/>
          <w:szCs w:val="40"/>
          <w:rtl/>
          <w:lang w:eastAsia="en-US"/>
        </w:rPr>
        <w:t>يم</w:t>
      </w:r>
      <w:r w:rsidRPr="00265460">
        <w:rPr>
          <w:rFonts w:ascii="Arabic Typesetting" w:hAnsi="Arabic Typesetting" w:cs="Arabic Typesetting"/>
          <w:b/>
          <w:sz w:val="40"/>
          <w:szCs w:val="40"/>
          <w:rtl/>
          <w:lang w:eastAsia="en-US"/>
        </w:rPr>
        <w:t>)</w:t>
      </w:r>
      <w:r w:rsidR="00265460">
        <w:rPr>
          <w:rFonts w:ascii="Arabic Typesetting" w:hAnsi="Arabic Typesetting" w:cs="Arabic Typesetting" w:hint="cs"/>
          <w:b/>
          <w:sz w:val="40"/>
          <w:szCs w:val="40"/>
          <w:rtl/>
          <w:lang w:eastAsia="en-US"/>
        </w:rPr>
        <w:tab/>
      </w:r>
      <w:r w:rsidRPr="00265460">
        <w:rPr>
          <w:rFonts w:ascii="Arabic Typesetting" w:hAnsi="Arabic Typesetting" w:cs="Arabic Typesetting"/>
          <w:b/>
          <w:sz w:val="40"/>
          <w:szCs w:val="40"/>
          <w:rtl/>
          <w:lang w:eastAsia="en-US"/>
        </w:rPr>
        <w:t xml:space="preserve">منتدى </w:t>
      </w:r>
      <w:r w:rsidR="00344D9C" w:rsidRPr="00265460">
        <w:rPr>
          <w:rFonts w:ascii="Arabic Typesetting" w:hAnsi="Arabic Typesetting" w:cs="Arabic Typesetting"/>
          <w:b/>
          <w:sz w:val="40"/>
          <w:szCs w:val="40"/>
          <w:rtl/>
          <w:lang w:eastAsia="en-US"/>
        </w:rPr>
        <w:t>ال</w:t>
      </w:r>
      <w:r w:rsidRPr="00265460">
        <w:rPr>
          <w:rFonts w:ascii="Arabic Typesetting" w:hAnsi="Arabic Typesetting" w:cs="Arabic Typesetting"/>
          <w:b/>
          <w:sz w:val="40"/>
          <w:szCs w:val="40"/>
          <w:rtl/>
          <w:lang w:eastAsia="en-US"/>
        </w:rPr>
        <w:t>مناقشة</w:t>
      </w:r>
      <w:r w:rsidR="007577B1" w:rsidRPr="00265460">
        <w:rPr>
          <w:rFonts w:ascii="Arabic Typesetting" w:hAnsi="Arabic Typesetting" w:cs="Arabic Typesetting"/>
          <w:b/>
          <w:sz w:val="40"/>
          <w:szCs w:val="40"/>
          <w:rtl/>
          <w:lang w:eastAsia="en-US"/>
        </w:rPr>
        <w:t xml:space="preserve"> </w:t>
      </w:r>
      <w:proofErr w:type="gramStart"/>
      <w:r w:rsidR="00344D9C" w:rsidRPr="00265460">
        <w:rPr>
          <w:rFonts w:ascii="Arabic Typesetting" w:hAnsi="Arabic Typesetting" w:cs="Arabic Typesetting"/>
          <w:b/>
          <w:sz w:val="40"/>
          <w:szCs w:val="40"/>
          <w:rtl/>
          <w:lang w:eastAsia="en-US"/>
        </w:rPr>
        <w:t>ال</w:t>
      </w:r>
      <w:r w:rsidR="004625B1" w:rsidRPr="00265460">
        <w:rPr>
          <w:rFonts w:ascii="Arabic Typesetting" w:hAnsi="Arabic Typesetting" w:cs="Arabic Typesetting"/>
          <w:b/>
          <w:sz w:val="40"/>
          <w:szCs w:val="40"/>
          <w:rtl/>
          <w:lang w:eastAsia="en-US"/>
        </w:rPr>
        <w:t>محتمل</w:t>
      </w:r>
      <w:proofErr w:type="gramEnd"/>
      <w:r w:rsidR="004625B1" w:rsidRPr="00265460">
        <w:rPr>
          <w:rFonts w:ascii="Arabic Typesetting" w:hAnsi="Arabic Typesetting" w:cs="Arabic Typesetting"/>
          <w:b/>
          <w:sz w:val="40"/>
          <w:szCs w:val="40"/>
          <w:rtl/>
          <w:lang w:eastAsia="en-US"/>
        </w:rPr>
        <w:t xml:space="preserve"> للممارسة</w:t>
      </w:r>
      <w:r w:rsidR="007577B1" w:rsidRPr="00265460">
        <w:rPr>
          <w:rFonts w:ascii="Arabic Typesetting" w:hAnsi="Arabic Typesetting" w:cs="Arabic Typesetting"/>
          <w:b/>
          <w:sz w:val="40"/>
          <w:szCs w:val="40"/>
          <w:rtl/>
          <w:lang w:eastAsia="en-US"/>
        </w:rPr>
        <w:t xml:space="preserve"> </w:t>
      </w:r>
    </w:p>
    <w:p w:rsidR="00D02E1C" w:rsidRPr="00150790" w:rsidRDefault="00D02E1C" w:rsidP="00490331">
      <w:pPr>
        <w:pStyle w:val="NumberedParaAR"/>
        <w:numPr>
          <w:ilvl w:val="0"/>
          <w:numId w:val="5"/>
        </w:numPr>
      </w:pPr>
      <w:r w:rsidRPr="00150790">
        <w:rPr>
          <w:rtl/>
        </w:rPr>
        <w:lastRenderedPageBreak/>
        <w:t>أيدت ال</w:t>
      </w:r>
      <w:r w:rsidR="007577B1" w:rsidRPr="00150790">
        <w:rPr>
          <w:rtl/>
        </w:rPr>
        <w:t xml:space="preserve">ادارات </w:t>
      </w:r>
      <w:r w:rsidRPr="00150790">
        <w:rPr>
          <w:rtl/>
        </w:rPr>
        <w:t xml:space="preserve">مفهوم منتدى مناقشة </w:t>
      </w:r>
      <w:r w:rsidR="004625B1" w:rsidRPr="00150790">
        <w:rPr>
          <w:rtl/>
        </w:rPr>
        <w:t>لل</w:t>
      </w:r>
      <w:r w:rsidRPr="00150790">
        <w:rPr>
          <w:rtl/>
        </w:rPr>
        <w:t>ممارس</w:t>
      </w:r>
      <w:r w:rsidR="004625B1" w:rsidRPr="00150790">
        <w:rPr>
          <w:rtl/>
        </w:rPr>
        <w:t>ة</w:t>
      </w:r>
      <w:r w:rsidRPr="00150790">
        <w:rPr>
          <w:rtl/>
        </w:rPr>
        <w:t xml:space="preserve">، ولكنها </w:t>
      </w:r>
      <w:r w:rsidR="004625B1" w:rsidRPr="00150790">
        <w:rPr>
          <w:rtl/>
        </w:rPr>
        <w:t>أشارت إلى</w:t>
      </w:r>
      <w:r w:rsidRPr="00150790">
        <w:rPr>
          <w:rtl/>
        </w:rPr>
        <w:t xml:space="preserve"> عدد من الشواغل ال</w:t>
      </w:r>
      <w:r w:rsidR="004625B1" w:rsidRPr="00150790">
        <w:rPr>
          <w:rtl/>
        </w:rPr>
        <w:t>تقنية</w:t>
      </w:r>
      <w:r w:rsidRPr="00150790">
        <w:rPr>
          <w:rtl/>
        </w:rPr>
        <w:t xml:space="preserve"> المتعلقة بسرية المعلومات غير المنشورة وضمان تمكين المشاركين في المنتدى من الإسهام بسرعة كافية ل</w:t>
      </w:r>
      <w:r w:rsidR="004625B1" w:rsidRPr="00150790">
        <w:rPr>
          <w:rtl/>
        </w:rPr>
        <w:t>ي</w:t>
      </w:r>
      <w:r w:rsidRPr="00150790">
        <w:rPr>
          <w:rtl/>
        </w:rPr>
        <w:t>كون</w:t>
      </w:r>
      <w:r w:rsidR="004625B1" w:rsidRPr="00150790">
        <w:rPr>
          <w:rtl/>
        </w:rPr>
        <w:t>وا</w:t>
      </w:r>
      <w:r w:rsidRPr="00150790">
        <w:rPr>
          <w:rtl/>
        </w:rPr>
        <w:t xml:space="preserve"> مفيد</w:t>
      </w:r>
      <w:r w:rsidR="004625B1" w:rsidRPr="00150790">
        <w:rPr>
          <w:rtl/>
        </w:rPr>
        <w:t>ين</w:t>
      </w:r>
      <w:r w:rsidRPr="00150790">
        <w:rPr>
          <w:rtl/>
        </w:rPr>
        <w:t xml:space="preserve"> في حالة قيد التقدم دون </w:t>
      </w:r>
      <w:r w:rsidR="004625B1" w:rsidRPr="00150790">
        <w:rPr>
          <w:rtl/>
        </w:rPr>
        <w:t xml:space="preserve">إحداث </w:t>
      </w:r>
      <w:r w:rsidRPr="00150790">
        <w:rPr>
          <w:rtl/>
        </w:rPr>
        <w:t xml:space="preserve">تأخير. </w:t>
      </w:r>
      <w:r w:rsidR="004625B1" w:rsidRPr="00150790">
        <w:rPr>
          <w:rtl/>
        </w:rPr>
        <w:t>كما جرت الإحاطة ب</w:t>
      </w:r>
      <w:r w:rsidRPr="00150790">
        <w:rPr>
          <w:rtl/>
        </w:rPr>
        <w:t>أن منتدى مشابه قد يكون مفيدا لتلقي قضايا المكتب.</w:t>
      </w:r>
    </w:p>
    <w:p w:rsidR="00D02E1C" w:rsidRPr="00150790" w:rsidRDefault="00D02E1C" w:rsidP="00490331">
      <w:pPr>
        <w:pStyle w:val="NumberedParaAR"/>
        <w:numPr>
          <w:ilvl w:val="0"/>
          <w:numId w:val="5"/>
        </w:numPr>
        <w:ind w:left="566"/>
      </w:pPr>
      <w:r w:rsidRPr="00150790">
        <w:rPr>
          <w:rtl/>
        </w:rPr>
        <w:t xml:space="preserve">أوصى الفريق الفرعي بأن يقوم المكتب الكندي للملكية الفكرية بنشر </w:t>
      </w:r>
      <w:r w:rsidR="005F79DF" w:rsidRPr="00150790">
        <w:rPr>
          <w:rtl/>
        </w:rPr>
        <w:t xml:space="preserve">بند </w:t>
      </w:r>
      <w:r w:rsidRPr="00150790">
        <w:rPr>
          <w:rtl/>
        </w:rPr>
        <w:t xml:space="preserve">نموذج مقترح للمناقشة </w:t>
      </w:r>
      <w:r w:rsidR="005F79DF" w:rsidRPr="00150790">
        <w:rPr>
          <w:rtl/>
        </w:rPr>
        <w:t xml:space="preserve">على موقع </w:t>
      </w:r>
      <w:r w:rsidRPr="00150790">
        <w:rPr>
          <w:rtl/>
        </w:rPr>
        <w:t xml:space="preserve">ويكي للمساعدة في دراسة المفاهيم المعنية. </w:t>
      </w:r>
      <w:proofErr w:type="gramStart"/>
      <w:r w:rsidR="005F79DF" w:rsidRPr="00150790">
        <w:rPr>
          <w:rtl/>
        </w:rPr>
        <w:t>و</w:t>
      </w:r>
      <w:r w:rsidRPr="00150790">
        <w:rPr>
          <w:rtl/>
        </w:rPr>
        <w:t>ينبغي</w:t>
      </w:r>
      <w:proofErr w:type="gramEnd"/>
      <w:r w:rsidRPr="00150790">
        <w:rPr>
          <w:rtl/>
        </w:rPr>
        <w:t xml:space="preserve"> أن ينظر المكتب الدولي بعد ذلك في الحلول التقنية الممكنة لمعالجة القضايا المثيرة للقلق، بما في ذلك ما إذا كان من المناسب تقديم خدمة مكافئة تكون مفتوحة لمكاتب تسلم الطلبات.</w:t>
      </w:r>
    </w:p>
    <w:p w:rsidR="00D02E1C" w:rsidRPr="00490331" w:rsidRDefault="00F00A98" w:rsidP="00265460">
      <w:pPr>
        <w:pStyle w:val="ONUME"/>
        <w:numPr>
          <w:ilvl w:val="0"/>
          <w:numId w:val="0"/>
        </w:numPr>
        <w:bidi/>
        <w:spacing w:after="240" w:line="360" w:lineRule="exact"/>
        <w:rPr>
          <w:rFonts w:ascii="Arabic Typesetting" w:eastAsia="Times New Roman" w:hAnsi="Arabic Typesetting" w:cs="Arabic Typesetting"/>
          <w:b/>
          <w:bCs/>
          <w:sz w:val="40"/>
          <w:szCs w:val="40"/>
          <w:lang w:eastAsia="en-US"/>
        </w:rPr>
      </w:pPr>
      <w:r w:rsidRPr="00490331">
        <w:rPr>
          <w:rFonts w:ascii="Arabic Typesetting" w:eastAsia="Times New Roman" w:hAnsi="Arabic Typesetting" w:cs="Arabic Typesetting"/>
          <w:b/>
          <w:bCs/>
          <w:sz w:val="40"/>
          <w:szCs w:val="40"/>
          <w:rtl/>
          <w:lang w:eastAsia="en-US"/>
        </w:rPr>
        <w:t>3</w:t>
      </w:r>
      <w:r w:rsidR="00D02E1C" w:rsidRPr="00490331">
        <w:rPr>
          <w:rFonts w:ascii="Arabic Typesetting" w:eastAsia="Times New Roman" w:hAnsi="Arabic Typesetting" w:cs="Arabic Typesetting"/>
          <w:b/>
          <w:bCs/>
          <w:sz w:val="40"/>
          <w:szCs w:val="40"/>
          <w:rtl/>
          <w:lang w:eastAsia="en-US"/>
        </w:rPr>
        <w:t>.</w:t>
      </w:r>
      <w:r w:rsidR="00490331">
        <w:rPr>
          <w:rFonts w:ascii="Arabic Typesetting" w:eastAsia="Times New Roman" w:hAnsi="Arabic Typesetting" w:cs="Arabic Typesetting" w:hint="cs"/>
          <w:b/>
          <w:bCs/>
          <w:sz w:val="40"/>
          <w:szCs w:val="40"/>
          <w:rtl/>
          <w:lang w:eastAsia="en-US"/>
        </w:rPr>
        <w:tab/>
      </w:r>
      <w:r w:rsidR="00D02E1C" w:rsidRPr="00490331">
        <w:rPr>
          <w:rFonts w:ascii="Arabic Typesetting" w:eastAsia="Times New Roman" w:hAnsi="Arabic Typesetting" w:cs="Arabic Typesetting"/>
          <w:b/>
          <w:bCs/>
          <w:sz w:val="40"/>
          <w:szCs w:val="40"/>
          <w:rtl/>
          <w:lang w:eastAsia="en-US"/>
        </w:rPr>
        <w:t>مقاييس الجودة</w:t>
      </w:r>
    </w:p>
    <w:p w:rsidR="00D02E1C" w:rsidRPr="00265460" w:rsidRDefault="00D02E1C" w:rsidP="00265460">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265460">
        <w:rPr>
          <w:rFonts w:ascii="Arabic Typesetting" w:hAnsi="Arabic Typesetting" w:cs="Arabic Typesetting"/>
          <w:b/>
          <w:sz w:val="40"/>
          <w:szCs w:val="40"/>
          <w:rtl/>
          <w:lang w:eastAsia="en-US"/>
        </w:rPr>
        <w:t>(</w:t>
      </w:r>
      <w:proofErr w:type="gramStart"/>
      <w:r w:rsidRPr="00265460">
        <w:rPr>
          <w:rFonts w:ascii="Arabic Typesetting" w:hAnsi="Arabic Typesetting" w:cs="Arabic Typesetting"/>
          <w:b/>
          <w:sz w:val="40"/>
          <w:szCs w:val="40"/>
          <w:rtl/>
          <w:lang w:eastAsia="en-US"/>
        </w:rPr>
        <w:t>أ</w:t>
      </w:r>
      <w:r w:rsidR="005F79DF" w:rsidRPr="00265460">
        <w:rPr>
          <w:rFonts w:ascii="Arabic Typesetting" w:hAnsi="Arabic Typesetting" w:cs="Arabic Typesetting"/>
          <w:b/>
          <w:sz w:val="40"/>
          <w:szCs w:val="40"/>
          <w:rtl/>
          <w:lang w:eastAsia="en-US"/>
        </w:rPr>
        <w:t>لف</w:t>
      </w:r>
      <w:proofErr w:type="gramEnd"/>
      <w:r w:rsidRPr="00265460">
        <w:rPr>
          <w:rFonts w:ascii="Arabic Typesetting" w:hAnsi="Arabic Typesetting" w:cs="Arabic Typesetting"/>
          <w:b/>
          <w:sz w:val="40"/>
          <w:szCs w:val="40"/>
          <w:rtl/>
          <w:lang w:eastAsia="en-US"/>
        </w:rPr>
        <w:t>) خصائص تقارير البحث الدولية</w:t>
      </w:r>
    </w:p>
    <w:p w:rsidR="00D02E1C" w:rsidRPr="00150790" w:rsidRDefault="00D02E1C" w:rsidP="00490331">
      <w:pPr>
        <w:pStyle w:val="NumberedParaAR"/>
        <w:numPr>
          <w:ilvl w:val="0"/>
          <w:numId w:val="5"/>
        </w:numPr>
      </w:pPr>
      <w:r w:rsidRPr="00150790">
        <w:rPr>
          <w:rtl/>
        </w:rPr>
        <w:t>أكدت ال</w:t>
      </w:r>
      <w:r w:rsidR="007C1ADE" w:rsidRPr="00150790">
        <w:rPr>
          <w:rtl/>
        </w:rPr>
        <w:t>ادارات ب</w:t>
      </w:r>
      <w:r w:rsidRPr="00150790">
        <w:rPr>
          <w:rtl/>
        </w:rPr>
        <w:t xml:space="preserve">أنها </w:t>
      </w:r>
      <w:r w:rsidR="007C1ADE" w:rsidRPr="00150790">
        <w:rPr>
          <w:rtl/>
        </w:rPr>
        <w:t xml:space="preserve">تجد دائما أن </w:t>
      </w:r>
      <w:r w:rsidRPr="00150790">
        <w:rPr>
          <w:rtl/>
        </w:rPr>
        <w:t xml:space="preserve">التقارير المتعلقة بخصائص تقارير البحث الدولية مفيدة. </w:t>
      </w:r>
      <w:proofErr w:type="gramStart"/>
      <w:r w:rsidRPr="00150790">
        <w:rPr>
          <w:rtl/>
        </w:rPr>
        <w:t>ورحبت</w:t>
      </w:r>
      <w:proofErr w:type="gramEnd"/>
      <w:r w:rsidRPr="00150790">
        <w:rPr>
          <w:rtl/>
        </w:rPr>
        <w:t xml:space="preserve"> عدة إدارات على وجه الخصوص بالتقارير الفردية التي أ</w:t>
      </w:r>
      <w:r w:rsidR="007C1ADE" w:rsidRPr="00150790">
        <w:rPr>
          <w:rtl/>
        </w:rPr>
        <w:t>ُ</w:t>
      </w:r>
      <w:r w:rsidRPr="00150790">
        <w:rPr>
          <w:rtl/>
        </w:rPr>
        <w:t>عدت لمكاتبها، مما جعل استخدام البيانات كأداة للتأمل الذاتي أسهل. وأعرب</w:t>
      </w:r>
      <w:r w:rsidR="007C1ADE" w:rsidRPr="00150790">
        <w:rPr>
          <w:rtl/>
        </w:rPr>
        <w:t xml:space="preserve">ت </w:t>
      </w:r>
      <w:proofErr w:type="gramStart"/>
      <w:r w:rsidRPr="00150790">
        <w:rPr>
          <w:rtl/>
        </w:rPr>
        <w:t>عن</w:t>
      </w:r>
      <w:proofErr w:type="gramEnd"/>
      <w:r w:rsidRPr="00150790">
        <w:rPr>
          <w:rtl/>
        </w:rPr>
        <w:t xml:space="preserve"> أمله</w:t>
      </w:r>
      <w:r w:rsidR="007C1ADE" w:rsidRPr="00150790">
        <w:rPr>
          <w:rtl/>
        </w:rPr>
        <w:t xml:space="preserve">ا </w:t>
      </w:r>
      <w:r w:rsidRPr="00150790">
        <w:rPr>
          <w:rtl/>
        </w:rPr>
        <w:t xml:space="preserve">في أن يستمر تقديم هذه </w:t>
      </w:r>
      <w:r w:rsidR="007C1ADE" w:rsidRPr="00150790">
        <w:rPr>
          <w:rtl/>
        </w:rPr>
        <w:t xml:space="preserve">التقارير </w:t>
      </w:r>
      <w:r w:rsidRPr="00150790">
        <w:rPr>
          <w:rtl/>
        </w:rPr>
        <w:t>في المستقبل. ومع ذلك، شددت عدة إدارات أيضا على رغبتها في إجراء مقارنات بين مختلف الإدارات ل</w:t>
      </w:r>
      <w:r w:rsidR="007C1ADE" w:rsidRPr="00150790">
        <w:rPr>
          <w:rtl/>
        </w:rPr>
        <w:t xml:space="preserve">فائدة </w:t>
      </w:r>
      <w:r w:rsidRPr="00150790">
        <w:rPr>
          <w:rtl/>
        </w:rPr>
        <w:t>بعض الخصائص، ولهذا كان الشكل التقليدي أكثر فاعلية، خصوصًا عندما يتم عرض خصائص ال</w:t>
      </w:r>
      <w:r w:rsidR="007C1ADE" w:rsidRPr="00150790">
        <w:rPr>
          <w:rtl/>
        </w:rPr>
        <w:t xml:space="preserve">ادارات </w:t>
      </w:r>
      <w:r w:rsidRPr="00150790">
        <w:rPr>
          <w:rtl/>
        </w:rPr>
        <w:t xml:space="preserve">الأكثر ارتباطا معا على نفس الرسم البياني (لاسيما </w:t>
      </w:r>
      <w:r w:rsidR="007C1ADE" w:rsidRPr="00150790">
        <w:rPr>
          <w:rtl/>
        </w:rPr>
        <w:t xml:space="preserve">بالنسبة </w:t>
      </w:r>
      <w:r w:rsidRPr="00150790">
        <w:rPr>
          <w:rtl/>
        </w:rPr>
        <w:t>لمكاتب</w:t>
      </w:r>
      <w:r w:rsidR="00C85D06" w:rsidRPr="00150790">
        <w:rPr>
          <w:rtl/>
        </w:rPr>
        <w:t xml:space="preserve"> الملكية الفكرية الرئيسية الخمسة</w:t>
      </w:r>
      <w:r w:rsidRPr="00150790">
        <w:rPr>
          <w:rtl/>
        </w:rPr>
        <w:t>).</w:t>
      </w:r>
    </w:p>
    <w:p w:rsidR="00D02E1C" w:rsidRPr="00150790" w:rsidRDefault="007C1ADE" w:rsidP="00490331">
      <w:pPr>
        <w:pStyle w:val="NumberedParaAR"/>
        <w:numPr>
          <w:ilvl w:val="0"/>
          <w:numId w:val="5"/>
        </w:numPr>
      </w:pPr>
      <w:r w:rsidRPr="00150790">
        <w:rPr>
          <w:rtl/>
        </w:rPr>
        <w:t>و</w:t>
      </w:r>
      <w:r w:rsidR="00D02E1C" w:rsidRPr="00150790">
        <w:rPr>
          <w:rtl/>
        </w:rPr>
        <w:t>كان هناك اتفاق عام على أن الحل المثالي هو وجود أداة تفاعلية مماثلة لتلك الموجودة في قاعدة بيانات الويبو بشأن إحصاءات الملكية الفكرية، مما يسمح باختيار مجموعة متنوعة من الخيارات وعرضها بطرق مختلفة، ولكن تم الاعتراف بأن</w:t>
      </w:r>
      <w:r w:rsidRPr="00150790">
        <w:rPr>
          <w:rtl/>
        </w:rPr>
        <w:t>ه</w:t>
      </w:r>
      <w:r w:rsidR="00D02E1C" w:rsidRPr="00150790">
        <w:rPr>
          <w:rtl/>
        </w:rPr>
        <w:t xml:space="preserve"> </w:t>
      </w:r>
      <w:r w:rsidRPr="00150790">
        <w:rPr>
          <w:rtl/>
        </w:rPr>
        <w:t xml:space="preserve">من غير المحتمل أن يكون </w:t>
      </w:r>
      <w:r w:rsidR="00D02E1C" w:rsidRPr="00150790">
        <w:rPr>
          <w:rtl/>
        </w:rPr>
        <w:t xml:space="preserve">تطوير هذه الأداة أولوية فورية. </w:t>
      </w:r>
      <w:r w:rsidRPr="00150790">
        <w:rPr>
          <w:rtl/>
        </w:rPr>
        <w:t>و</w:t>
      </w:r>
      <w:r w:rsidR="00D02E1C" w:rsidRPr="00150790">
        <w:rPr>
          <w:rtl/>
        </w:rPr>
        <w:t xml:space="preserve">في غضون ذلك، قد يكون من المفيد إدخال بعض التحسينات على عرض المخططات الثابتة وتوافر البيانات الأساسية بتنسيقات أكثر سهولة في الاستخدام. </w:t>
      </w:r>
      <w:r w:rsidRPr="00150790">
        <w:rPr>
          <w:rtl/>
        </w:rPr>
        <w:t>و</w:t>
      </w:r>
      <w:r w:rsidR="00D02E1C" w:rsidRPr="00150790">
        <w:rPr>
          <w:rtl/>
        </w:rPr>
        <w:t>أشارت بعض ال</w:t>
      </w:r>
      <w:r w:rsidRPr="00150790">
        <w:rPr>
          <w:rtl/>
        </w:rPr>
        <w:t xml:space="preserve">ادارات </w:t>
      </w:r>
      <w:r w:rsidR="00D02E1C" w:rsidRPr="00150790">
        <w:rPr>
          <w:rtl/>
        </w:rPr>
        <w:t xml:space="preserve">إلى أن عرض الخصائص المتعددة معا في مخطط واحد قد يكون </w:t>
      </w:r>
      <w:r w:rsidRPr="00150790">
        <w:rPr>
          <w:rtl/>
        </w:rPr>
        <w:t>مفيد</w:t>
      </w:r>
      <w:r w:rsidR="008C560D" w:rsidRPr="00150790">
        <w:rPr>
          <w:rtl/>
        </w:rPr>
        <w:t>ا</w:t>
      </w:r>
      <w:r w:rsidR="00D02E1C" w:rsidRPr="00150790">
        <w:rPr>
          <w:rtl/>
        </w:rPr>
        <w:t xml:space="preserve"> في بعض الأحيان وقد يستحق مزيدا من الدراسة.</w:t>
      </w:r>
    </w:p>
    <w:p w:rsidR="00D02E1C" w:rsidRPr="00150790" w:rsidRDefault="00D02E1C" w:rsidP="00490331">
      <w:pPr>
        <w:pStyle w:val="NumberedParaAR"/>
        <w:numPr>
          <w:ilvl w:val="0"/>
          <w:numId w:val="5"/>
        </w:numPr>
      </w:pPr>
      <w:r w:rsidRPr="00150790">
        <w:rPr>
          <w:rtl/>
        </w:rPr>
        <w:t xml:space="preserve">وأشارت </w:t>
      </w:r>
      <w:r w:rsidR="00490331" w:rsidRPr="00150790">
        <w:rPr>
          <w:rFonts w:hint="cs"/>
          <w:rtl/>
        </w:rPr>
        <w:t>الإد</w:t>
      </w:r>
      <w:r w:rsidR="00490331">
        <w:rPr>
          <w:rFonts w:hint="cs"/>
          <w:rtl/>
        </w:rPr>
        <w:t>ار</w:t>
      </w:r>
      <w:r w:rsidR="00490331" w:rsidRPr="00150790">
        <w:rPr>
          <w:rFonts w:hint="cs"/>
          <w:rtl/>
        </w:rPr>
        <w:t>ات</w:t>
      </w:r>
      <w:r w:rsidR="008F37C2" w:rsidRPr="00150790">
        <w:rPr>
          <w:rtl/>
        </w:rPr>
        <w:t xml:space="preserve"> </w:t>
      </w:r>
      <w:proofErr w:type="gramStart"/>
      <w:r w:rsidRPr="00150790">
        <w:rPr>
          <w:rtl/>
        </w:rPr>
        <w:t>إلى</w:t>
      </w:r>
      <w:proofErr w:type="gramEnd"/>
      <w:r w:rsidRPr="00150790">
        <w:rPr>
          <w:rtl/>
        </w:rPr>
        <w:t xml:space="preserve"> أنه من الضروري فهم ماهية الرسوم البيانية الممثلة. </w:t>
      </w:r>
      <w:r w:rsidR="008F37C2" w:rsidRPr="00150790">
        <w:rPr>
          <w:rtl/>
        </w:rPr>
        <w:t xml:space="preserve">وتشمل </w:t>
      </w:r>
      <w:r w:rsidRPr="00150790">
        <w:rPr>
          <w:rtl/>
        </w:rPr>
        <w:t>بعض القضايا الرئيسية ما يلي:</w:t>
      </w:r>
    </w:p>
    <w:p w:rsidR="00D02E1C" w:rsidRPr="00150790" w:rsidRDefault="00D02E1C" w:rsidP="00490331">
      <w:pPr>
        <w:pStyle w:val="NormalParaAR"/>
        <w:ind w:left="566"/>
      </w:pPr>
      <w:r w:rsidRPr="00150790">
        <w:rPr>
          <w:rtl/>
        </w:rPr>
        <w:t>(أ)</w:t>
      </w:r>
      <w:r w:rsidR="00490331">
        <w:rPr>
          <w:rFonts w:hint="cs"/>
          <w:rtl/>
        </w:rPr>
        <w:tab/>
      </w:r>
      <w:r w:rsidRPr="00150790">
        <w:rPr>
          <w:rtl/>
        </w:rPr>
        <w:t>لا تشمل الخصائص ال</w:t>
      </w:r>
      <w:r w:rsidR="008F37C2" w:rsidRPr="00150790">
        <w:rPr>
          <w:rtl/>
        </w:rPr>
        <w:t xml:space="preserve">طلبات </w:t>
      </w:r>
      <w:r w:rsidRPr="00150790">
        <w:rPr>
          <w:rtl/>
        </w:rPr>
        <w:t>الدولية التي لم يُنشأ تقرير بحث دولي بشأنها - وقد تؤدي المعلومات المتعلقة بعدد هذه الحالات وتفصيلها إلى جعل تحليل بعض القضايا أكثر أهمية.</w:t>
      </w:r>
    </w:p>
    <w:p w:rsidR="00D02E1C" w:rsidRPr="00150790" w:rsidRDefault="00D02E1C" w:rsidP="00490331">
      <w:pPr>
        <w:pStyle w:val="NormalParaAR"/>
        <w:ind w:left="566"/>
      </w:pPr>
      <w:r w:rsidRPr="00150790">
        <w:rPr>
          <w:rtl/>
        </w:rPr>
        <w:t>(ب)</w:t>
      </w:r>
      <w:r w:rsidR="00490331">
        <w:rPr>
          <w:rFonts w:hint="cs"/>
          <w:rtl/>
        </w:rPr>
        <w:tab/>
      </w:r>
      <w:r w:rsidRPr="00150790">
        <w:rPr>
          <w:rtl/>
        </w:rPr>
        <w:t>قد تكون الرسوم البيانية التي تُظهر النسب المئوية لل</w:t>
      </w:r>
      <w:r w:rsidR="008F37C2" w:rsidRPr="00150790">
        <w:rPr>
          <w:rtl/>
        </w:rPr>
        <w:t xml:space="preserve">طلبات </w:t>
      </w:r>
      <w:r w:rsidRPr="00150790">
        <w:rPr>
          <w:rtl/>
        </w:rPr>
        <w:t xml:space="preserve">أو </w:t>
      </w:r>
      <w:proofErr w:type="spellStart"/>
      <w:r w:rsidRPr="00150790">
        <w:rPr>
          <w:rtl/>
        </w:rPr>
        <w:t>الاستشهادات</w:t>
      </w:r>
      <w:proofErr w:type="spellEnd"/>
      <w:r w:rsidRPr="00150790">
        <w:rPr>
          <w:rtl/>
        </w:rPr>
        <w:t xml:space="preserve"> ذات الخصائص المحددة مضللة عندما يكون هناك تغيير كبير في أحجام التقارير المنتجة أو طبيعتها - قد تكون المعلومات الأكثر وضوحا بشأن الأعداد المطلقة للتقارير مفيدة في بعض الحالات.</w:t>
      </w:r>
    </w:p>
    <w:p w:rsidR="00D02E1C" w:rsidRPr="00150790" w:rsidRDefault="00D02E1C" w:rsidP="00490331">
      <w:pPr>
        <w:pStyle w:val="NormalParaAR"/>
        <w:ind w:left="566"/>
        <w:rPr>
          <w:rtl/>
        </w:rPr>
      </w:pPr>
      <w:r w:rsidRPr="00150790">
        <w:rPr>
          <w:rtl/>
        </w:rPr>
        <w:t>(ج)</w:t>
      </w:r>
      <w:r w:rsidR="00490331">
        <w:rPr>
          <w:rFonts w:hint="cs"/>
          <w:rtl/>
        </w:rPr>
        <w:tab/>
      </w:r>
      <w:r w:rsidRPr="00150790">
        <w:rPr>
          <w:rtl/>
        </w:rPr>
        <w:t xml:space="preserve">بالمثل، </w:t>
      </w:r>
      <w:r w:rsidR="008F37C2" w:rsidRPr="00150790">
        <w:rPr>
          <w:rtl/>
        </w:rPr>
        <w:t xml:space="preserve">سيظهر </w:t>
      </w:r>
      <w:r w:rsidRPr="00150790">
        <w:rPr>
          <w:rtl/>
        </w:rPr>
        <w:t xml:space="preserve">تقسيم التقارير أو </w:t>
      </w:r>
      <w:proofErr w:type="spellStart"/>
      <w:r w:rsidRPr="00150790">
        <w:rPr>
          <w:rtl/>
        </w:rPr>
        <w:t>الاستشهادات</w:t>
      </w:r>
      <w:proofErr w:type="spellEnd"/>
      <w:r w:rsidRPr="00150790">
        <w:rPr>
          <w:rtl/>
        </w:rPr>
        <w:t xml:space="preserve"> إلى فئات صغيرة للغاية أرقاماً قد لا تكون ذات دلالة إحصائية وينبغي الحرص على عدم استخلاص استنتاجات غير صحيحة أو غير مبنية على أساس عينات صغيرة.</w:t>
      </w:r>
    </w:p>
    <w:p w:rsidR="00D02E1C" w:rsidRPr="00150790" w:rsidRDefault="00344D9C" w:rsidP="00490331">
      <w:pPr>
        <w:pStyle w:val="NumberedParaAR"/>
        <w:numPr>
          <w:ilvl w:val="0"/>
          <w:numId w:val="5"/>
        </w:numPr>
      </w:pPr>
      <w:proofErr w:type="gramStart"/>
      <w:r w:rsidRPr="00150790">
        <w:rPr>
          <w:rtl/>
        </w:rPr>
        <w:t>ووافق</w:t>
      </w:r>
      <w:proofErr w:type="gramEnd"/>
      <w:r w:rsidRPr="00150790">
        <w:rPr>
          <w:rtl/>
        </w:rPr>
        <w:t xml:space="preserve"> المكتب الدولي، </w:t>
      </w:r>
      <w:r w:rsidR="00D02E1C" w:rsidRPr="00150790">
        <w:rPr>
          <w:rtl/>
        </w:rPr>
        <w:t>بعد التعليقات الواردة من الإدارات، على النظر في التغييرات التالية على الخصائص في التقارير المقبلة، أو لجعل البيانات ذات الصلة متاحة بسهولة:</w:t>
      </w:r>
    </w:p>
    <w:p w:rsidR="00D02E1C" w:rsidRPr="00150790" w:rsidRDefault="00D02E1C" w:rsidP="00490331">
      <w:pPr>
        <w:pStyle w:val="NormalParaAR"/>
        <w:ind w:left="566"/>
      </w:pPr>
      <w:r w:rsidRPr="00150790">
        <w:rPr>
          <w:rtl/>
        </w:rPr>
        <w:t>(أ)</w:t>
      </w:r>
      <w:r w:rsidR="00490331">
        <w:rPr>
          <w:rFonts w:hint="cs"/>
          <w:rtl/>
        </w:rPr>
        <w:tab/>
      </w:r>
      <w:r w:rsidRPr="00150790">
        <w:rPr>
          <w:rtl/>
        </w:rPr>
        <w:t xml:space="preserve">ينبغي إضافة خاصية جديدة تُظهر النسبة المئوية </w:t>
      </w:r>
      <w:proofErr w:type="spellStart"/>
      <w:r w:rsidRPr="00150790">
        <w:rPr>
          <w:rtl/>
        </w:rPr>
        <w:t>للاستشهادات</w:t>
      </w:r>
      <w:proofErr w:type="spellEnd"/>
      <w:r w:rsidRPr="00150790">
        <w:rPr>
          <w:rtl/>
        </w:rPr>
        <w:t xml:space="preserve"> المتعلقة بالبراءات التي لم تكن في </w:t>
      </w:r>
      <w:r w:rsidR="008F37C2" w:rsidRPr="00150790">
        <w:rPr>
          <w:rtl/>
        </w:rPr>
        <w:t>نص</w:t>
      </w:r>
      <w:r w:rsidRPr="00150790">
        <w:rPr>
          <w:rtl/>
        </w:rPr>
        <w:t xml:space="preserve"> الطلب</w:t>
      </w:r>
      <w:r w:rsidR="00490331">
        <w:rPr>
          <w:rFonts w:hint="cs"/>
          <w:rtl/>
        </w:rPr>
        <w:t> </w:t>
      </w:r>
      <w:r w:rsidRPr="00150790">
        <w:rPr>
          <w:rtl/>
        </w:rPr>
        <w:t>الدولي.</w:t>
      </w:r>
    </w:p>
    <w:p w:rsidR="00D02E1C" w:rsidRPr="00150790" w:rsidRDefault="00D02E1C" w:rsidP="00490331">
      <w:pPr>
        <w:pStyle w:val="NormalParaAR"/>
        <w:ind w:left="566"/>
      </w:pPr>
      <w:r w:rsidRPr="00150790">
        <w:rPr>
          <w:rtl/>
        </w:rPr>
        <w:lastRenderedPageBreak/>
        <w:t>(ب)</w:t>
      </w:r>
      <w:r w:rsidR="00490331">
        <w:rPr>
          <w:rFonts w:hint="cs"/>
          <w:rtl/>
        </w:rPr>
        <w:tab/>
      </w:r>
      <w:r w:rsidR="008F37C2" w:rsidRPr="00150790">
        <w:rPr>
          <w:rtl/>
        </w:rPr>
        <w:t xml:space="preserve">ينبغي حذف </w:t>
      </w:r>
      <w:r w:rsidRPr="00150790">
        <w:rPr>
          <w:rtl/>
        </w:rPr>
        <w:t>الخاصية 1</w:t>
      </w:r>
      <w:r w:rsidR="008F37C2" w:rsidRPr="00150790">
        <w:rPr>
          <w:rtl/>
        </w:rPr>
        <w:t>-</w:t>
      </w:r>
      <w:r w:rsidRPr="00150790">
        <w:rPr>
          <w:rtl/>
        </w:rPr>
        <w:t xml:space="preserve">8 (النسبة المئوية لتقارير البحث في إطار معاهدة التعاون بشأن البراءات مع </w:t>
      </w:r>
      <w:proofErr w:type="spellStart"/>
      <w:r w:rsidRPr="00150790">
        <w:rPr>
          <w:rtl/>
        </w:rPr>
        <w:t>الاستشهادات</w:t>
      </w:r>
      <w:proofErr w:type="spellEnd"/>
      <w:r w:rsidRPr="00150790">
        <w:rPr>
          <w:rtl/>
        </w:rPr>
        <w:t xml:space="preserve"> في الفئة </w:t>
      </w:r>
      <w:r w:rsidRPr="00150790">
        <w:t>O</w:t>
      </w:r>
      <w:r w:rsidRPr="00150790">
        <w:rPr>
          <w:rtl/>
        </w:rPr>
        <w:t xml:space="preserve"> أو </w:t>
      </w:r>
      <w:r w:rsidRPr="00150790">
        <w:t>T</w:t>
      </w:r>
      <w:r w:rsidRPr="00150790">
        <w:rPr>
          <w:rtl/>
        </w:rPr>
        <w:t xml:space="preserve"> أو </w:t>
      </w:r>
      <w:r w:rsidRPr="00150790">
        <w:t>L</w:t>
      </w:r>
      <w:r w:rsidRPr="00150790">
        <w:rPr>
          <w:rtl/>
        </w:rPr>
        <w:t xml:space="preserve">) من التقارير المستقبلية ما لم تشر أي </w:t>
      </w:r>
      <w:r w:rsidR="008F37C2" w:rsidRPr="00150790">
        <w:rPr>
          <w:rtl/>
        </w:rPr>
        <w:t xml:space="preserve">إدارة </w:t>
      </w:r>
      <w:r w:rsidRPr="00150790">
        <w:rPr>
          <w:rtl/>
        </w:rPr>
        <w:t>خلال الأسابيع القليلة القادمة إلى أنها مفيدة.</w:t>
      </w:r>
    </w:p>
    <w:p w:rsidR="00D02E1C" w:rsidRPr="00150790" w:rsidRDefault="00D02E1C" w:rsidP="00490331">
      <w:pPr>
        <w:pStyle w:val="NormalParaAR"/>
        <w:ind w:left="566"/>
      </w:pPr>
      <w:r w:rsidRPr="00150790">
        <w:rPr>
          <w:rtl/>
        </w:rPr>
        <w:t>(ج)</w:t>
      </w:r>
      <w:r w:rsidR="00490331">
        <w:rPr>
          <w:rFonts w:hint="cs"/>
          <w:rtl/>
        </w:rPr>
        <w:tab/>
      </w:r>
      <w:r w:rsidRPr="00150790">
        <w:rPr>
          <w:rtl/>
        </w:rPr>
        <w:t>ينبغي إتاحة مزيد من المعلومات فيما يتعلق بالأعطال ال</w:t>
      </w:r>
      <w:r w:rsidR="008F37C2" w:rsidRPr="00150790">
        <w:rPr>
          <w:rtl/>
        </w:rPr>
        <w:t xml:space="preserve">تقنية </w:t>
      </w:r>
      <w:r w:rsidRPr="00150790">
        <w:rPr>
          <w:rtl/>
        </w:rPr>
        <w:t>والمستويات الفصلية للإنتاج.</w:t>
      </w:r>
    </w:p>
    <w:p w:rsidR="00D02E1C" w:rsidRPr="00150790" w:rsidRDefault="00344D9C" w:rsidP="00490331">
      <w:pPr>
        <w:pStyle w:val="NumberedParaAR"/>
        <w:numPr>
          <w:ilvl w:val="0"/>
          <w:numId w:val="5"/>
        </w:numPr>
      </w:pPr>
      <w:r w:rsidRPr="00150790">
        <w:rPr>
          <w:rtl/>
        </w:rPr>
        <w:t>و</w:t>
      </w:r>
      <w:r w:rsidR="00D02E1C" w:rsidRPr="00150790">
        <w:rPr>
          <w:rtl/>
        </w:rPr>
        <w:t xml:space="preserve">وافق المكتب الدولي </w:t>
      </w:r>
      <w:r w:rsidR="008F37C2" w:rsidRPr="00150790">
        <w:rPr>
          <w:rtl/>
        </w:rPr>
        <w:t>أيضا</w:t>
      </w:r>
      <w:r w:rsidR="00D02E1C" w:rsidRPr="00150790">
        <w:rPr>
          <w:rtl/>
        </w:rPr>
        <w:t xml:space="preserve"> على النظر في التقارير المحتملة المتعلقة باستخدام ال</w:t>
      </w:r>
      <w:r w:rsidR="008F37C2" w:rsidRPr="00150790">
        <w:rPr>
          <w:rtl/>
        </w:rPr>
        <w:t xml:space="preserve">مربعات </w:t>
      </w:r>
      <w:r w:rsidR="00B522E1" w:rsidRPr="00150790">
        <w:rPr>
          <w:rtl/>
        </w:rPr>
        <w:t>رابعا</w:t>
      </w:r>
      <w:r w:rsidR="00D02E1C" w:rsidRPr="00150790">
        <w:rPr>
          <w:rtl/>
        </w:rPr>
        <w:t xml:space="preserve"> (وحدة الاختراع) و</w:t>
      </w:r>
      <w:r w:rsidR="00B522E1" w:rsidRPr="00150790">
        <w:rPr>
          <w:rtl/>
        </w:rPr>
        <w:t>ثامنا</w:t>
      </w:r>
      <w:r w:rsidR="00D02E1C" w:rsidRPr="00150790">
        <w:rPr>
          <w:rtl/>
        </w:rPr>
        <w:t xml:space="preserve"> (ملاحظات معينة) لنماذج الرأي ال</w:t>
      </w:r>
      <w:r w:rsidRPr="00150790">
        <w:rPr>
          <w:rtl/>
        </w:rPr>
        <w:t>كتابية</w:t>
      </w:r>
      <w:r w:rsidR="00B522E1" w:rsidRPr="00150790">
        <w:rPr>
          <w:rtl/>
        </w:rPr>
        <w:t>. و</w:t>
      </w:r>
      <w:r w:rsidR="00D02E1C" w:rsidRPr="00150790">
        <w:rPr>
          <w:rtl/>
        </w:rPr>
        <w:t xml:space="preserve">كانت البيانات متاحة </w:t>
      </w:r>
      <w:r w:rsidRPr="00150790">
        <w:rPr>
          <w:rtl/>
        </w:rPr>
        <w:t>بشأن</w:t>
      </w:r>
      <w:r w:rsidR="00D02E1C" w:rsidRPr="00150790">
        <w:rPr>
          <w:rtl/>
        </w:rPr>
        <w:t xml:space="preserve"> وجود المربعات ذات الصلة </w:t>
      </w:r>
      <w:r w:rsidR="00B522E1" w:rsidRPr="00150790">
        <w:rPr>
          <w:rtl/>
        </w:rPr>
        <w:t xml:space="preserve">أو خلاف ذلك </w:t>
      </w:r>
      <w:r w:rsidR="00D02E1C" w:rsidRPr="00150790">
        <w:rPr>
          <w:rtl/>
        </w:rPr>
        <w:t>في الآراء ال</w:t>
      </w:r>
      <w:r w:rsidRPr="00150790">
        <w:rPr>
          <w:rtl/>
        </w:rPr>
        <w:t>كتابية</w:t>
      </w:r>
      <w:r w:rsidR="00D02E1C" w:rsidRPr="00150790">
        <w:rPr>
          <w:rtl/>
        </w:rPr>
        <w:t xml:space="preserve"> </w:t>
      </w:r>
      <w:r w:rsidR="00B522E1" w:rsidRPr="00150790">
        <w:rPr>
          <w:rtl/>
        </w:rPr>
        <w:t>ل</w:t>
      </w:r>
      <w:r w:rsidR="00D02E1C" w:rsidRPr="00150790">
        <w:rPr>
          <w:rtl/>
        </w:rPr>
        <w:t xml:space="preserve">إدارة البحث الدولي، ولكن يجب النظر بعناية في استخدامها لتجنب التأخير المضلل. </w:t>
      </w:r>
      <w:r w:rsidR="00B522E1" w:rsidRPr="00150790">
        <w:rPr>
          <w:rtl/>
        </w:rPr>
        <w:t>و</w:t>
      </w:r>
      <w:r w:rsidR="00D02E1C" w:rsidRPr="00150790">
        <w:rPr>
          <w:rtl/>
        </w:rPr>
        <w:t xml:space="preserve">بالإضافة إلى ذلك، لم تكن هذه البيانات متاحة </w:t>
      </w:r>
      <w:r w:rsidRPr="00150790">
        <w:rPr>
          <w:rtl/>
        </w:rPr>
        <w:t xml:space="preserve">بالنسبة </w:t>
      </w:r>
      <w:r w:rsidR="00D02E1C" w:rsidRPr="00150790">
        <w:rPr>
          <w:rtl/>
        </w:rPr>
        <w:t>للنماذج المكافئة في إجراء</w:t>
      </w:r>
      <w:r w:rsidR="00B522E1" w:rsidRPr="00150790">
        <w:rPr>
          <w:rtl/>
        </w:rPr>
        <w:t>ات</w:t>
      </w:r>
      <w:r w:rsidR="00D02E1C" w:rsidRPr="00150790">
        <w:rPr>
          <w:rtl/>
        </w:rPr>
        <w:t xml:space="preserve"> الفصل الثاني.</w:t>
      </w:r>
    </w:p>
    <w:p w:rsidR="00D02E1C" w:rsidRPr="00150790" w:rsidRDefault="00D02E1C" w:rsidP="00490331">
      <w:pPr>
        <w:pStyle w:val="NumberedParaAR"/>
        <w:numPr>
          <w:ilvl w:val="0"/>
          <w:numId w:val="5"/>
        </w:numPr>
      </w:pPr>
      <w:r w:rsidRPr="00150790">
        <w:rPr>
          <w:rtl/>
        </w:rPr>
        <w:t xml:space="preserve">وستكون </w:t>
      </w:r>
      <w:r w:rsidR="00B522E1" w:rsidRPr="00150790">
        <w:rPr>
          <w:rtl/>
        </w:rPr>
        <w:t>ال</w:t>
      </w:r>
      <w:r w:rsidRPr="00150790">
        <w:rPr>
          <w:rtl/>
        </w:rPr>
        <w:t xml:space="preserve">خصائص </w:t>
      </w:r>
      <w:r w:rsidR="00B522E1" w:rsidRPr="00150790">
        <w:rPr>
          <w:rtl/>
        </w:rPr>
        <w:t>ال</w:t>
      </w:r>
      <w:r w:rsidRPr="00150790">
        <w:rPr>
          <w:rtl/>
        </w:rPr>
        <w:t xml:space="preserve">إضافية </w:t>
      </w:r>
      <w:r w:rsidR="00B522E1" w:rsidRPr="00150790">
        <w:rPr>
          <w:rtl/>
        </w:rPr>
        <w:t>ال</w:t>
      </w:r>
      <w:r w:rsidRPr="00150790">
        <w:rPr>
          <w:rtl/>
        </w:rPr>
        <w:t xml:space="preserve">مختلفة </w:t>
      </w:r>
      <w:r w:rsidR="00B522E1" w:rsidRPr="00150790">
        <w:rPr>
          <w:rtl/>
        </w:rPr>
        <w:t xml:space="preserve">مهمة </w:t>
      </w:r>
      <w:r w:rsidRPr="00150790">
        <w:rPr>
          <w:rtl/>
        </w:rPr>
        <w:t>إذا تو</w:t>
      </w:r>
      <w:r w:rsidR="00B522E1" w:rsidRPr="00150790">
        <w:rPr>
          <w:rtl/>
        </w:rPr>
        <w:t>ا</w:t>
      </w:r>
      <w:r w:rsidRPr="00150790">
        <w:rPr>
          <w:rtl/>
        </w:rPr>
        <w:t xml:space="preserve">فرت معلومات أكثر تفصيلاً </w:t>
      </w:r>
      <w:proofErr w:type="gramStart"/>
      <w:r w:rsidRPr="00150790">
        <w:rPr>
          <w:rtl/>
        </w:rPr>
        <w:t>وحسنة</w:t>
      </w:r>
      <w:proofErr w:type="gramEnd"/>
      <w:r w:rsidRPr="00150790">
        <w:rPr>
          <w:rtl/>
        </w:rPr>
        <w:t xml:space="preserve"> التوقيت. </w:t>
      </w:r>
      <w:r w:rsidR="00B522E1" w:rsidRPr="00150790">
        <w:rPr>
          <w:rtl/>
        </w:rPr>
        <w:t>و</w:t>
      </w:r>
      <w:r w:rsidRPr="00150790">
        <w:rPr>
          <w:rtl/>
        </w:rPr>
        <w:t xml:space="preserve">بالإضافة إلى تلك المشار إليها سابقا في الجلسات السابقة أو </w:t>
      </w:r>
      <w:r w:rsidR="00B522E1" w:rsidRPr="00150790">
        <w:rPr>
          <w:rtl/>
        </w:rPr>
        <w:t xml:space="preserve">على موقع </w:t>
      </w:r>
      <w:r w:rsidRPr="00150790">
        <w:rPr>
          <w:rtl/>
        </w:rPr>
        <w:t xml:space="preserve">ويكي، تضمنت تفاصيل أكثر تفصيلاً لطبيعة </w:t>
      </w:r>
      <w:proofErr w:type="spellStart"/>
      <w:r w:rsidRPr="00150790">
        <w:rPr>
          <w:rtl/>
        </w:rPr>
        <w:t>الاستشهادات</w:t>
      </w:r>
      <w:proofErr w:type="spellEnd"/>
      <w:r w:rsidRPr="00150790">
        <w:rPr>
          <w:rtl/>
        </w:rPr>
        <w:t xml:space="preserve"> المتعلقة ب</w:t>
      </w:r>
      <w:r w:rsidR="00B522E1" w:rsidRPr="00150790">
        <w:rPr>
          <w:rtl/>
        </w:rPr>
        <w:t>ال</w:t>
      </w:r>
      <w:r w:rsidRPr="00150790">
        <w:rPr>
          <w:rtl/>
        </w:rPr>
        <w:t xml:space="preserve">أدبيات غير </w:t>
      </w:r>
      <w:r w:rsidR="00B522E1" w:rsidRPr="00150790">
        <w:rPr>
          <w:rtl/>
        </w:rPr>
        <w:t>المتعلقة ب</w:t>
      </w:r>
      <w:r w:rsidRPr="00150790">
        <w:rPr>
          <w:rtl/>
        </w:rPr>
        <w:t>البراءات.</w:t>
      </w:r>
    </w:p>
    <w:p w:rsidR="00D02E1C" w:rsidRPr="00150790" w:rsidRDefault="00D02E1C" w:rsidP="00490331">
      <w:pPr>
        <w:pStyle w:val="NumberedParaAR"/>
        <w:numPr>
          <w:ilvl w:val="0"/>
          <w:numId w:val="5"/>
        </w:numPr>
      </w:pPr>
      <w:r w:rsidRPr="00150790">
        <w:rPr>
          <w:rtl/>
        </w:rPr>
        <w:t>و</w:t>
      </w:r>
      <w:r w:rsidR="00B522E1" w:rsidRPr="00150790">
        <w:rPr>
          <w:rtl/>
        </w:rPr>
        <w:t xml:space="preserve">أشارت </w:t>
      </w:r>
      <w:r w:rsidRPr="00150790">
        <w:rPr>
          <w:rtl/>
        </w:rPr>
        <w:t>بعض ال</w:t>
      </w:r>
      <w:r w:rsidR="00CD2733" w:rsidRPr="00150790">
        <w:rPr>
          <w:rtl/>
        </w:rPr>
        <w:t xml:space="preserve">ادارات </w:t>
      </w:r>
      <w:r w:rsidR="00B522E1" w:rsidRPr="00150790">
        <w:rPr>
          <w:rtl/>
        </w:rPr>
        <w:t xml:space="preserve">إلى </w:t>
      </w:r>
      <w:r w:rsidRPr="00150790">
        <w:rPr>
          <w:rtl/>
        </w:rPr>
        <w:t xml:space="preserve">أنها </w:t>
      </w:r>
      <w:r w:rsidR="00CD2733" w:rsidRPr="00150790">
        <w:rPr>
          <w:rtl/>
        </w:rPr>
        <w:t xml:space="preserve">استخدمت </w:t>
      </w:r>
      <w:r w:rsidR="00B522E1" w:rsidRPr="00150790">
        <w:rPr>
          <w:rtl/>
        </w:rPr>
        <w:t xml:space="preserve">على مدار السنوات الماضية </w:t>
      </w:r>
      <w:r w:rsidRPr="00150790">
        <w:rPr>
          <w:rtl/>
        </w:rPr>
        <w:t>الخصائص لتحديد القضايا التي تحتاج إلى مزيد من ال</w:t>
      </w:r>
      <w:r w:rsidR="00344D9C" w:rsidRPr="00150790">
        <w:rPr>
          <w:rtl/>
        </w:rPr>
        <w:t>فحص</w:t>
      </w:r>
      <w:r w:rsidRPr="00150790">
        <w:rPr>
          <w:rtl/>
        </w:rPr>
        <w:t xml:space="preserve">، مما أدى إلى تغييرات في الممارسة مع تغييرات ناتجة عن ذلك واضحة في الخصائص. وكان </w:t>
      </w:r>
      <w:proofErr w:type="gramStart"/>
      <w:r w:rsidRPr="00150790">
        <w:rPr>
          <w:rtl/>
        </w:rPr>
        <w:t>أبرزها</w:t>
      </w:r>
      <w:proofErr w:type="gramEnd"/>
      <w:r w:rsidRPr="00150790">
        <w:rPr>
          <w:rtl/>
        </w:rPr>
        <w:t xml:space="preserve"> في هذا الصدد الخاصية 1</w:t>
      </w:r>
      <w:r w:rsidR="00CD2733" w:rsidRPr="00150790">
        <w:rPr>
          <w:rtl/>
        </w:rPr>
        <w:t>.</w:t>
      </w:r>
      <w:r w:rsidRPr="00150790">
        <w:rPr>
          <w:rtl/>
        </w:rPr>
        <w:t xml:space="preserve">1 (النسبة المئوية لتقارير البحث في معاهدة التعاون بشأن البراءات التي تحتوي على واحد على الأقل من الاقتباسات في الفئة </w:t>
      </w:r>
      <w:r w:rsidRPr="00150790">
        <w:t>X</w:t>
      </w:r>
      <w:r w:rsidRPr="00150790">
        <w:rPr>
          <w:rtl/>
        </w:rPr>
        <w:t xml:space="preserve"> أو </w:t>
      </w:r>
      <w:r w:rsidRPr="00150790">
        <w:t>Y</w:t>
      </w:r>
      <w:r w:rsidRPr="00150790">
        <w:rPr>
          <w:rtl/>
        </w:rPr>
        <w:t xml:space="preserve"> أو </w:t>
      </w:r>
      <w:r w:rsidRPr="00150790">
        <w:t>E</w:t>
      </w:r>
      <w:r w:rsidRPr="00150790">
        <w:rPr>
          <w:rtl/>
        </w:rPr>
        <w:t xml:space="preserve">). </w:t>
      </w:r>
      <w:proofErr w:type="gramStart"/>
      <w:r w:rsidRPr="00150790">
        <w:rPr>
          <w:rtl/>
        </w:rPr>
        <w:t>و</w:t>
      </w:r>
      <w:r w:rsidR="00CD2733" w:rsidRPr="00150790">
        <w:rPr>
          <w:rtl/>
        </w:rPr>
        <w:t>أشير</w:t>
      </w:r>
      <w:proofErr w:type="gramEnd"/>
      <w:r w:rsidR="00CD2733" w:rsidRPr="00150790">
        <w:rPr>
          <w:rtl/>
        </w:rPr>
        <w:t xml:space="preserve"> إلى </w:t>
      </w:r>
      <w:r w:rsidRPr="00150790">
        <w:rPr>
          <w:rtl/>
        </w:rPr>
        <w:t>أن القيم العالية للغاية والمنخفضة نسبياً لهذه الخاصية قد تلقي بظلال من الشك على ما إذا كانت الفئة الأكثر ملاءمة قد ط</w:t>
      </w:r>
      <w:r w:rsidR="00CD2733" w:rsidRPr="00150790">
        <w:rPr>
          <w:rtl/>
        </w:rPr>
        <w:t>ُ</w:t>
      </w:r>
      <w:r w:rsidRPr="00150790">
        <w:rPr>
          <w:rtl/>
        </w:rPr>
        <w:t xml:space="preserve">بقت دائماً على وثيقة </w:t>
      </w:r>
      <w:r w:rsidR="00CD2733" w:rsidRPr="00150790">
        <w:rPr>
          <w:rtl/>
        </w:rPr>
        <w:t>م</w:t>
      </w:r>
      <w:r w:rsidRPr="00150790">
        <w:rPr>
          <w:rtl/>
        </w:rPr>
        <w:t>ستشهد بها.</w:t>
      </w:r>
    </w:p>
    <w:p w:rsidR="00D02E1C" w:rsidRPr="00150790" w:rsidRDefault="005C0D73" w:rsidP="00490331">
      <w:pPr>
        <w:pStyle w:val="NumberedParaAR"/>
        <w:numPr>
          <w:ilvl w:val="0"/>
          <w:numId w:val="5"/>
        </w:numPr>
        <w:ind w:left="566"/>
      </w:pPr>
      <w:r>
        <w:rPr>
          <w:rFonts w:hint="cs"/>
          <w:rtl/>
        </w:rPr>
        <w:t>و</w:t>
      </w:r>
      <w:r w:rsidR="00D02E1C" w:rsidRPr="00150790">
        <w:rPr>
          <w:rtl/>
        </w:rPr>
        <w:t xml:space="preserve">دعا الفريق الفرعي المكتب الدولي لمواصلة تطوير تقارير الخصائص ووافق على مواصلة مناقشة الأشكال المحسنة باستخدام </w:t>
      </w:r>
      <w:r w:rsidR="00CD2733" w:rsidRPr="00150790">
        <w:rPr>
          <w:rtl/>
        </w:rPr>
        <w:t xml:space="preserve">موقع </w:t>
      </w:r>
      <w:r w:rsidR="00D02E1C" w:rsidRPr="00150790">
        <w:rPr>
          <w:rtl/>
        </w:rPr>
        <w:t>ويكي.</w:t>
      </w:r>
    </w:p>
    <w:p w:rsidR="00D02E1C" w:rsidRPr="00150790" w:rsidRDefault="00D02E1C" w:rsidP="00490331">
      <w:pPr>
        <w:pStyle w:val="ONUME"/>
        <w:numPr>
          <w:ilvl w:val="0"/>
          <w:numId w:val="0"/>
        </w:numPr>
        <w:tabs>
          <w:tab w:val="left" w:pos="708"/>
        </w:tabs>
        <w:bidi/>
        <w:spacing w:after="240" w:line="360" w:lineRule="exact"/>
        <w:rPr>
          <w:rFonts w:ascii="Arabic Typesetting" w:eastAsia="Times New Roman" w:hAnsi="Arabic Typesetting" w:cs="Arabic Typesetting"/>
          <w:b/>
          <w:bCs/>
          <w:sz w:val="40"/>
          <w:szCs w:val="40"/>
          <w:lang w:eastAsia="en-US"/>
        </w:rPr>
      </w:pPr>
      <w:r w:rsidRPr="00490331">
        <w:rPr>
          <w:rFonts w:ascii="Arabic Typesetting" w:hAnsi="Arabic Typesetting" w:cs="Arabic Typesetting"/>
          <w:b/>
          <w:sz w:val="40"/>
          <w:szCs w:val="40"/>
          <w:rtl/>
          <w:lang w:eastAsia="en-US"/>
        </w:rPr>
        <w:t>(</w:t>
      </w:r>
      <w:r w:rsidR="00CD2733" w:rsidRPr="00490331">
        <w:rPr>
          <w:rFonts w:ascii="Arabic Typesetting" w:hAnsi="Arabic Typesetting" w:cs="Arabic Typesetting"/>
          <w:b/>
          <w:sz w:val="40"/>
          <w:szCs w:val="40"/>
          <w:rtl/>
          <w:lang w:eastAsia="en-US"/>
        </w:rPr>
        <w:t>باء</w:t>
      </w:r>
      <w:r w:rsidRPr="00490331">
        <w:rPr>
          <w:rFonts w:ascii="Arabic Typesetting" w:hAnsi="Arabic Typesetting" w:cs="Arabic Typesetting"/>
          <w:b/>
          <w:sz w:val="40"/>
          <w:szCs w:val="40"/>
          <w:rtl/>
          <w:lang w:eastAsia="en-US"/>
        </w:rPr>
        <w:t>)</w:t>
      </w:r>
      <w:r w:rsidR="00490331">
        <w:rPr>
          <w:rFonts w:ascii="Arabic Typesetting" w:hAnsi="Arabic Typesetting" w:cs="Arabic Typesetting" w:hint="cs"/>
          <w:b/>
          <w:sz w:val="40"/>
          <w:szCs w:val="40"/>
          <w:rtl/>
          <w:lang w:eastAsia="en-US"/>
        </w:rPr>
        <w:tab/>
      </w:r>
      <w:r w:rsidRPr="00490331">
        <w:rPr>
          <w:rFonts w:ascii="Arabic Typesetting" w:hAnsi="Arabic Typesetting" w:cs="Arabic Typesetting"/>
          <w:b/>
          <w:sz w:val="40"/>
          <w:szCs w:val="40"/>
          <w:rtl/>
          <w:lang w:eastAsia="en-US"/>
        </w:rPr>
        <w:t>مقاييس معاهدة التعاون بشأن البراءات - تحديد الاحتياجات والحصول على البيانات</w:t>
      </w:r>
    </w:p>
    <w:p w:rsidR="00D02E1C" w:rsidRPr="00150790" w:rsidRDefault="00CA0A1C" w:rsidP="00490331">
      <w:pPr>
        <w:pStyle w:val="NumberedParaAR"/>
        <w:numPr>
          <w:ilvl w:val="0"/>
          <w:numId w:val="5"/>
        </w:numPr>
      </w:pPr>
      <w:r w:rsidRPr="00150790">
        <w:rPr>
          <w:rtl/>
        </w:rPr>
        <w:t xml:space="preserve">أشار </w:t>
      </w:r>
      <w:r w:rsidR="00D02E1C" w:rsidRPr="00150790">
        <w:rPr>
          <w:rtl/>
        </w:rPr>
        <w:t xml:space="preserve">المعهد الوطني </w:t>
      </w:r>
      <w:r w:rsidR="00101C82" w:rsidRPr="00150790">
        <w:rPr>
          <w:rtl/>
        </w:rPr>
        <w:t xml:space="preserve">الشيلي </w:t>
      </w:r>
      <w:r w:rsidR="00D02E1C" w:rsidRPr="00150790">
        <w:rPr>
          <w:rtl/>
        </w:rPr>
        <w:t xml:space="preserve">للملكية الصناعية </w:t>
      </w:r>
      <w:r w:rsidRPr="00150790">
        <w:rPr>
          <w:rtl/>
        </w:rPr>
        <w:t xml:space="preserve">إلى </w:t>
      </w:r>
      <w:r w:rsidR="00D02E1C" w:rsidRPr="00150790">
        <w:rPr>
          <w:rtl/>
        </w:rPr>
        <w:t xml:space="preserve">أنه </w:t>
      </w:r>
      <w:r w:rsidR="00344D9C" w:rsidRPr="00150790">
        <w:rPr>
          <w:rtl/>
        </w:rPr>
        <w:t>يرى</w:t>
      </w:r>
      <w:r w:rsidRPr="00150790">
        <w:rPr>
          <w:rtl/>
        </w:rPr>
        <w:t xml:space="preserve"> </w:t>
      </w:r>
      <w:r w:rsidR="00D02E1C" w:rsidRPr="00150790">
        <w:rPr>
          <w:rtl/>
        </w:rPr>
        <w:t xml:space="preserve">أن المقاييس التي يقدمها المكتب الدولي مهمة لإدارة وتسيير خدماته. وأعرب عن أمله في إدخال مزيد من التحسينات على المعلومات المتاحة فيما يتعلق بنقل نسخ البحث من مكاتب تسلم الطلبات والمتعلقة بالطلبات المقدمة على الورق والتي </w:t>
      </w:r>
      <w:r w:rsidRPr="00150790">
        <w:rPr>
          <w:rtl/>
        </w:rPr>
        <w:t xml:space="preserve">تعتبر </w:t>
      </w:r>
      <w:r w:rsidR="00D02E1C" w:rsidRPr="00150790">
        <w:rPr>
          <w:rtl/>
        </w:rPr>
        <w:t>شائعة نسبيا في منطقته الجغرافية.</w:t>
      </w:r>
    </w:p>
    <w:p w:rsidR="00D02E1C" w:rsidRPr="00490331" w:rsidRDefault="00D02E1C" w:rsidP="00490331">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490331">
        <w:rPr>
          <w:rFonts w:ascii="Arabic Typesetting" w:hAnsi="Arabic Typesetting" w:cs="Arabic Typesetting"/>
          <w:b/>
          <w:sz w:val="40"/>
          <w:szCs w:val="40"/>
          <w:rtl/>
          <w:lang w:eastAsia="en-US"/>
        </w:rPr>
        <w:t>(</w:t>
      </w:r>
      <w:r w:rsidR="00CA0A1C" w:rsidRPr="00490331">
        <w:rPr>
          <w:rFonts w:ascii="Arabic Typesetting" w:hAnsi="Arabic Typesetting" w:cs="Arabic Typesetting"/>
          <w:b/>
          <w:sz w:val="40"/>
          <w:szCs w:val="40"/>
          <w:rtl/>
          <w:lang w:eastAsia="en-US"/>
        </w:rPr>
        <w:t>جيم</w:t>
      </w:r>
      <w:r w:rsidRPr="00490331">
        <w:rPr>
          <w:rFonts w:ascii="Arabic Typesetting" w:hAnsi="Arabic Typesetting" w:cs="Arabic Typesetting"/>
          <w:b/>
          <w:sz w:val="40"/>
          <w:szCs w:val="40"/>
          <w:rtl/>
          <w:lang w:eastAsia="en-US"/>
        </w:rPr>
        <w:t>)</w:t>
      </w:r>
      <w:r w:rsidR="00490331">
        <w:rPr>
          <w:rFonts w:ascii="Arabic Typesetting" w:hAnsi="Arabic Typesetting" w:cs="Arabic Typesetting" w:hint="cs"/>
          <w:b/>
          <w:sz w:val="40"/>
          <w:szCs w:val="40"/>
          <w:rtl/>
          <w:lang w:eastAsia="en-US"/>
        </w:rPr>
        <w:tab/>
      </w:r>
      <w:r w:rsidRPr="00490331">
        <w:rPr>
          <w:rFonts w:ascii="Arabic Typesetting" w:hAnsi="Arabic Typesetting" w:cs="Arabic Typesetting"/>
          <w:b/>
          <w:sz w:val="40"/>
          <w:szCs w:val="40"/>
          <w:rtl/>
          <w:lang w:eastAsia="en-US"/>
        </w:rPr>
        <w:t>ملاحظات ال</w:t>
      </w:r>
      <w:r w:rsidR="00CA0A1C" w:rsidRPr="00490331">
        <w:rPr>
          <w:rFonts w:ascii="Arabic Typesetting" w:hAnsi="Arabic Typesetting" w:cs="Arabic Typesetting"/>
          <w:b/>
          <w:sz w:val="40"/>
          <w:szCs w:val="40"/>
          <w:rtl/>
          <w:lang w:eastAsia="en-US"/>
        </w:rPr>
        <w:t>اطراف الأخرى</w:t>
      </w:r>
    </w:p>
    <w:p w:rsidR="00D02E1C" w:rsidRPr="00150790" w:rsidRDefault="00CA0A1C" w:rsidP="00F70BAF">
      <w:pPr>
        <w:pStyle w:val="NumberedParaAR"/>
        <w:numPr>
          <w:ilvl w:val="0"/>
          <w:numId w:val="5"/>
        </w:numPr>
      </w:pPr>
      <w:r w:rsidRPr="00150790">
        <w:rPr>
          <w:rtl/>
        </w:rPr>
        <w:t>أحاطت الادارات علما ب</w:t>
      </w:r>
      <w:r w:rsidR="00D02E1C" w:rsidRPr="00150790">
        <w:rPr>
          <w:rtl/>
        </w:rPr>
        <w:t>التوقيت النموذجي للملاحظات وخلصت إلى أنه من غير المرجح أن تلعب الملاحظات دوراً هاماً في المرحلة الدولية. ور</w:t>
      </w:r>
      <w:r w:rsidRPr="00150790">
        <w:rPr>
          <w:rtl/>
        </w:rPr>
        <w:t>ُ</w:t>
      </w:r>
      <w:r w:rsidR="00D02E1C" w:rsidRPr="00150790">
        <w:rPr>
          <w:rtl/>
        </w:rPr>
        <w:t xml:space="preserve">ئي أن المناقشات ينبغي أن </w:t>
      </w:r>
      <w:proofErr w:type="gramStart"/>
      <w:r w:rsidR="00D02E1C" w:rsidRPr="00150790">
        <w:rPr>
          <w:rtl/>
        </w:rPr>
        <w:t>تركز</w:t>
      </w:r>
      <w:proofErr w:type="gramEnd"/>
      <w:r w:rsidR="00D02E1C" w:rsidRPr="00150790">
        <w:rPr>
          <w:rtl/>
        </w:rPr>
        <w:t xml:space="preserve"> على ضمان فعاليتها </w:t>
      </w:r>
      <w:r w:rsidR="006B3EA8" w:rsidRPr="00150790">
        <w:rPr>
          <w:rtl/>
        </w:rPr>
        <w:t xml:space="preserve">بالنسبة </w:t>
      </w:r>
      <w:r w:rsidR="00D02E1C" w:rsidRPr="00150790">
        <w:rPr>
          <w:rtl/>
        </w:rPr>
        <w:t xml:space="preserve">للمرحلة الوطنية. </w:t>
      </w:r>
      <w:r w:rsidR="006B3EA8" w:rsidRPr="00150790">
        <w:rPr>
          <w:rtl/>
        </w:rPr>
        <w:t>و</w:t>
      </w:r>
      <w:r w:rsidR="00D02E1C" w:rsidRPr="00150790">
        <w:rPr>
          <w:rtl/>
        </w:rPr>
        <w:t>كانت الانطباعات الأولية إيجابية بشأن دور ملاحظات الأطراف ال</w:t>
      </w:r>
      <w:r w:rsidR="006B3EA8" w:rsidRPr="00150790">
        <w:rPr>
          <w:rtl/>
        </w:rPr>
        <w:t>أخرى</w:t>
      </w:r>
      <w:r w:rsidR="00D02E1C" w:rsidRPr="00150790">
        <w:rPr>
          <w:rtl/>
        </w:rPr>
        <w:t xml:space="preserve"> الدولية، ولكن الأعداد الصغيرة موضوع معالجة المرحلة الوطنية تعني أن الخبرة العملية لاستخدام ملاحظات الأطراف ال</w:t>
      </w:r>
      <w:r w:rsidR="00205AB2" w:rsidRPr="00150790">
        <w:rPr>
          <w:rtl/>
        </w:rPr>
        <w:t>اخرى</w:t>
      </w:r>
      <w:r w:rsidR="00D02E1C" w:rsidRPr="00150790">
        <w:rPr>
          <w:rtl/>
        </w:rPr>
        <w:t xml:space="preserve"> التي </w:t>
      </w:r>
      <w:r w:rsidR="00205AB2" w:rsidRPr="00150790">
        <w:rPr>
          <w:rtl/>
        </w:rPr>
        <w:t xml:space="preserve">تمت </w:t>
      </w:r>
      <w:r w:rsidR="00D02E1C" w:rsidRPr="00150790">
        <w:rPr>
          <w:rtl/>
        </w:rPr>
        <w:t xml:space="preserve">في المرحلة الدولية كانت محدودة. </w:t>
      </w:r>
      <w:proofErr w:type="gramStart"/>
      <w:r w:rsidR="00D02E1C" w:rsidRPr="00150790">
        <w:rPr>
          <w:rtl/>
        </w:rPr>
        <w:t>كما</w:t>
      </w:r>
      <w:proofErr w:type="gramEnd"/>
      <w:r w:rsidR="00D02E1C" w:rsidRPr="00150790">
        <w:rPr>
          <w:rtl/>
        </w:rPr>
        <w:t xml:space="preserve"> كانت </w:t>
      </w:r>
      <w:r w:rsidR="00205AB2" w:rsidRPr="00150790">
        <w:rPr>
          <w:rtl/>
        </w:rPr>
        <w:t xml:space="preserve">جودة </w:t>
      </w:r>
      <w:r w:rsidR="00D02E1C" w:rsidRPr="00150790">
        <w:rPr>
          <w:rtl/>
        </w:rPr>
        <w:t>ال</w:t>
      </w:r>
      <w:r w:rsidR="00205AB2" w:rsidRPr="00150790">
        <w:rPr>
          <w:rtl/>
        </w:rPr>
        <w:t xml:space="preserve">ملاحظات </w:t>
      </w:r>
      <w:r w:rsidR="00D02E1C" w:rsidRPr="00150790">
        <w:rPr>
          <w:rtl/>
        </w:rPr>
        <w:t xml:space="preserve">متغيرة وكان من الضروري النظر في قيمتها على أساس كل حالة على حدة. ورأت إحدى الإدارات أن أكثر الملاحظات فائدة هي تلك التي قدمت </w:t>
      </w:r>
      <w:r w:rsidR="00205AB2" w:rsidRPr="00150790">
        <w:rPr>
          <w:rtl/>
        </w:rPr>
        <w:t xml:space="preserve">أدبيات سابقة </w:t>
      </w:r>
      <w:r w:rsidR="00D02E1C" w:rsidRPr="00150790">
        <w:rPr>
          <w:rtl/>
        </w:rPr>
        <w:t>جديد</w:t>
      </w:r>
      <w:r w:rsidR="00205AB2" w:rsidRPr="00150790">
        <w:rPr>
          <w:rtl/>
        </w:rPr>
        <w:t xml:space="preserve">ة </w:t>
      </w:r>
      <w:r w:rsidR="00D02E1C" w:rsidRPr="00150790">
        <w:rPr>
          <w:rtl/>
        </w:rPr>
        <w:t xml:space="preserve">لم </w:t>
      </w:r>
      <w:r w:rsidR="00205AB2" w:rsidRPr="00150790">
        <w:rPr>
          <w:rtl/>
        </w:rPr>
        <w:t>ت</w:t>
      </w:r>
      <w:r w:rsidR="00D02E1C" w:rsidRPr="00150790">
        <w:rPr>
          <w:rtl/>
        </w:rPr>
        <w:t>كن متاح</w:t>
      </w:r>
      <w:r w:rsidR="00205AB2" w:rsidRPr="00150790">
        <w:rPr>
          <w:rtl/>
        </w:rPr>
        <w:t xml:space="preserve">ة </w:t>
      </w:r>
      <w:r w:rsidR="00D02E1C" w:rsidRPr="00150790">
        <w:rPr>
          <w:rtl/>
        </w:rPr>
        <w:t>لدى إدارة البحث الدولي - خاصةً الم</w:t>
      </w:r>
      <w:r w:rsidR="002B27D0" w:rsidRPr="00150790">
        <w:rPr>
          <w:rtl/>
        </w:rPr>
        <w:t xml:space="preserve">نشورات </w:t>
      </w:r>
      <w:r w:rsidR="00D02E1C" w:rsidRPr="00150790">
        <w:rPr>
          <w:rtl/>
        </w:rPr>
        <w:t>الحديثة جدا أو المؤلفات غير المتعلقة بالبراءات. واقترحت هذه ال</w:t>
      </w:r>
      <w:r w:rsidR="00C877FF">
        <w:rPr>
          <w:rFonts w:hint="cs"/>
          <w:rtl/>
        </w:rPr>
        <w:t>إ</w:t>
      </w:r>
      <w:r w:rsidR="00205AB2" w:rsidRPr="00150790">
        <w:rPr>
          <w:rtl/>
        </w:rPr>
        <w:t xml:space="preserve">دارة </w:t>
      </w:r>
      <w:r w:rsidR="00D02E1C" w:rsidRPr="00150790">
        <w:rPr>
          <w:rtl/>
        </w:rPr>
        <w:t>أن</w:t>
      </w:r>
      <w:r w:rsidR="00205AB2" w:rsidRPr="00150790">
        <w:rPr>
          <w:rtl/>
        </w:rPr>
        <w:t>ه</w:t>
      </w:r>
      <w:r w:rsidR="00D02E1C" w:rsidRPr="00150790">
        <w:rPr>
          <w:rtl/>
        </w:rPr>
        <w:t xml:space="preserve"> بإمكان المكتب الدولي تقديم إحصاءات الاقتباس المتعلقة بملاحظات الأطراف ال</w:t>
      </w:r>
      <w:r w:rsidR="00205AB2" w:rsidRPr="00150790">
        <w:rPr>
          <w:rtl/>
        </w:rPr>
        <w:t xml:space="preserve">اخرى </w:t>
      </w:r>
      <w:r w:rsidR="00D02E1C" w:rsidRPr="00150790">
        <w:rPr>
          <w:rtl/>
        </w:rPr>
        <w:t>مثل طبيعة الاستشهاد (</w:t>
      </w:r>
      <w:r w:rsidR="00205AB2" w:rsidRPr="00150790">
        <w:rPr>
          <w:rtl/>
        </w:rPr>
        <w:t xml:space="preserve">على سبيل المثال، </w:t>
      </w:r>
      <w:r w:rsidR="00D02E1C" w:rsidRPr="00150790">
        <w:rPr>
          <w:rtl/>
        </w:rPr>
        <w:t xml:space="preserve">الفيديو والكتيب والكتالوج والاستخدام السابق وما إلى ذلك) وعمر وتاريخ نشر </w:t>
      </w:r>
      <w:proofErr w:type="spellStart"/>
      <w:r w:rsidR="00D02E1C" w:rsidRPr="00150790">
        <w:rPr>
          <w:rtl/>
        </w:rPr>
        <w:t>الاستشهادات</w:t>
      </w:r>
      <w:proofErr w:type="spellEnd"/>
      <w:r w:rsidR="00D02E1C" w:rsidRPr="00150790">
        <w:rPr>
          <w:rtl/>
        </w:rPr>
        <w:t xml:space="preserve"> المدرجة في </w:t>
      </w:r>
      <w:r w:rsidR="00205AB2" w:rsidRPr="00150790">
        <w:rPr>
          <w:rtl/>
        </w:rPr>
        <w:t>ملاحظات الأطراف الاخرى</w:t>
      </w:r>
      <w:r w:rsidR="00D02E1C" w:rsidRPr="00150790">
        <w:rPr>
          <w:rtl/>
        </w:rPr>
        <w:t xml:space="preserve">. </w:t>
      </w:r>
      <w:proofErr w:type="gramStart"/>
      <w:r w:rsidR="00D02E1C" w:rsidRPr="00150790">
        <w:rPr>
          <w:rtl/>
        </w:rPr>
        <w:t>ورأت</w:t>
      </w:r>
      <w:proofErr w:type="gramEnd"/>
      <w:r w:rsidR="00D02E1C" w:rsidRPr="00150790">
        <w:rPr>
          <w:rtl/>
        </w:rPr>
        <w:t xml:space="preserve"> تلك ال</w:t>
      </w:r>
      <w:r w:rsidR="00F70BAF">
        <w:rPr>
          <w:rFonts w:hint="cs"/>
          <w:rtl/>
        </w:rPr>
        <w:t>إ</w:t>
      </w:r>
      <w:r w:rsidR="00205AB2" w:rsidRPr="00150790">
        <w:rPr>
          <w:rtl/>
        </w:rPr>
        <w:t xml:space="preserve">دارة </w:t>
      </w:r>
      <w:r w:rsidR="00D02E1C" w:rsidRPr="00150790">
        <w:rPr>
          <w:rtl/>
        </w:rPr>
        <w:t xml:space="preserve">أيضا </w:t>
      </w:r>
      <w:r w:rsidR="00D02E1C" w:rsidRPr="00150790">
        <w:rPr>
          <w:rtl/>
        </w:rPr>
        <w:lastRenderedPageBreak/>
        <w:t xml:space="preserve">أنه ستكون هناك قيمة محدودة </w:t>
      </w:r>
      <w:r w:rsidR="00205AB2" w:rsidRPr="00150790">
        <w:rPr>
          <w:rtl/>
        </w:rPr>
        <w:t>لفتح باب الملاحظات</w:t>
      </w:r>
      <w:r w:rsidR="00D02E1C" w:rsidRPr="00150790">
        <w:rPr>
          <w:rtl/>
        </w:rPr>
        <w:t xml:space="preserve"> لمجموعة أوسع من المواضيع. </w:t>
      </w:r>
      <w:proofErr w:type="gramStart"/>
      <w:r w:rsidR="00D02E1C" w:rsidRPr="00150790">
        <w:rPr>
          <w:rtl/>
        </w:rPr>
        <w:t>واقترح</w:t>
      </w:r>
      <w:r w:rsidR="00205AB2" w:rsidRPr="00150790">
        <w:rPr>
          <w:rtl/>
        </w:rPr>
        <w:t>ت</w:t>
      </w:r>
      <w:proofErr w:type="gramEnd"/>
      <w:r w:rsidR="00D02E1C" w:rsidRPr="00150790">
        <w:rPr>
          <w:rtl/>
        </w:rPr>
        <w:t xml:space="preserve"> أن </w:t>
      </w:r>
      <w:r w:rsidR="00205AB2" w:rsidRPr="00150790">
        <w:rPr>
          <w:rtl/>
        </w:rPr>
        <w:t xml:space="preserve">يتم دعوة </w:t>
      </w:r>
      <w:r w:rsidR="00D02E1C" w:rsidRPr="00150790">
        <w:rPr>
          <w:rtl/>
        </w:rPr>
        <w:t xml:space="preserve">الأشخاص الذين يبدون ملاحظات إلى تقديم ترجمات للملاحظات إلى اللغة الإنكليزية إذا لم </w:t>
      </w:r>
      <w:r w:rsidR="00205AB2" w:rsidRPr="00150790">
        <w:rPr>
          <w:rtl/>
        </w:rPr>
        <w:t>تكن الم</w:t>
      </w:r>
      <w:r w:rsidR="002B27D0" w:rsidRPr="00150790">
        <w:rPr>
          <w:rtl/>
        </w:rPr>
        <w:t>نشورات</w:t>
      </w:r>
      <w:r w:rsidR="00D02E1C" w:rsidRPr="00150790">
        <w:rPr>
          <w:rtl/>
        </w:rPr>
        <w:t xml:space="preserve"> ذا</w:t>
      </w:r>
      <w:r w:rsidR="00205AB2" w:rsidRPr="00150790">
        <w:rPr>
          <w:rtl/>
        </w:rPr>
        <w:t>ت</w:t>
      </w:r>
      <w:r w:rsidR="00D02E1C" w:rsidRPr="00150790">
        <w:rPr>
          <w:rtl/>
        </w:rPr>
        <w:t xml:space="preserve"> الصلة بهذه اللغة.</w:t>
      </w:r>
    </w:p>
    <w:p w:rsidR="00D02E1C" w:rsidRPr="00150790" w:rsidRDefault="00164969" w:rsidP="00C877FF">
      <w:pPr>
        <w:pStyle w:val="NumberedParaAR"/>
        <w:numPr>
          <w:ilvl w:val="0"/>
          <w:numId w:val="5"/>
        </w:numPr>
        <w:rPr>
          <w:rtl/>
        </w:rPr>
      </w:pPr>
      <w:r w:rsidRPr="00150790">
        <w:rPr>
          <w:rtl/>
        </w:rPr>
        <w:t xml:space="preserve">وأوضح المكتب الدولي، ردا على </w:t>
      </w:r>
      <w:r w:rsidR="00D02E1C" w:rsidRPr="00150790">
        <w:rPr>
          <w:rtl/>
        </w:rPr>
        <w:t>استفسار من إحدى الإدارات الدولية، أنه قد تم تضمين مرفق لل</w:t>
      </w:r>
      <w:r w:rsidRPr="00150790">
        <w:rPr>
          <w:rtl/>
        </w:rPr>
        <w:t xml:space="preserve">ملاحظات </w:t>
      </w:r>
      <w:r w:rsidR="00D02E1C" w:rsidRPr="00150790">
        <w:rPr>
          <w:rtl/>
        </w:rPr>
        <w:t>من قبل م</w:t>
      </w:r>
      <w:r w:rsidRPr="00150790">
        <w:rPr>
          <w:rtl/>
        </w:rPr>
        <w:t xml:space="preserve">ودعي </w:t>
      </w:r>
      <w:r w:rsidR="00D02E1C" w:rsidRPr="00150790">
        <w:rPr>
          <w:rtl/>
        </w:rPr>
        <w:t>الطلبات بقصد السماح ب</w:t>
      </w:r>
      <w:r w:rsidR="007B4EC9" w:rsidRPr="00150790">
        <w:rPr>
          <w:rtl/>
        </w:rPr>
        <w:t xml:space="preserve">دمج </w:t>
      </w:r>
      <w:r w:rsidR="00D02E1C" w:rsidRPr="00150790">
        <w:rPr>
          <w:rtl/>
        </w:rPr>
        <w:t>ال</w:t>
      </w:r>
      <w:r w:rsidRPr="00150790">
        <w:rPr>
          <w:rtl/>
        </w:rPr>
        <w:t xml:space="preserve">كشف </w:t>
      </w:r>
      <w:r w:rsidR="00D02E1C" w:rsidRPr="00150790">
        <w:rPr>
          <w:rtl/>
        </w:rPr>
        <w:t xml:space="preserve">عن </w:t>
      </w:r>
      <w:r w:rsidR="007B4EC9" w:rsidRPr="00150790">
        <w:rPr>
          <w:rtl/>
        </w:rPr>
        <w:t xml:space="preserve">الادبيات </w:t>
      </w:r>
      <w:r w:rsidR="00D02E1C" w:rsidRPr="00150790">
        <w:rPr>
          <w:rtl/>
        </w:rPr>
        <w:t>السابقة من م</w:t>
      </w:r>
      <w:r w:rsidR="007B4EC9" w:rsidRPr="00150790">
        <w:rPr>
          <w:rtl/>
        </w:rPr>
        <w:t xml:space="preserve">ودع </w:t>
      </w:r>
      <w:r w:rsidR="00D02E1C" w:rsidRPr="00150790">
        <w:rPr>
          <w:rtl/>
        </w:rPr>
        <w:t xml:space="preserve">الطلب مع </w:t>
      </w:r>
      <w:proofErr w:type="spellStart"/>
      <w:r w:rsidR="00D02E1C" w:rsidRPr="00150790">
        <w:rPr>
          <w:rtl/>
        </w:rPr>
        <w:t>الاستشهادات</w:t>
      </w:r>
      <w:proofErr w:type="spellEnd"/>
      <w:r w:rsidR="00D02E1C" w:rsidRPr="00150790">
        <w:rPr>
          <w:rtl/>
        </w:rPr>
        <w:t xml:space="preserve"> </w:t>
      </w:r>
      <w:r w:rsidR="007B4EC9" w:rsidRPr="00150790">
        <w:rPr>
          <w:rtl/>
        </w:rPr>
        <w:t xml:space="preserve">المأخوذة </w:t>
      </w:r>
      <w:r w:rsidR="00D02E1C" w:rsidRPr="00150790">
        <w:rPr>
          <w:rtl/>
        </w:rPr>
        <w:t xml:space="preserve">من تقرير البحث الدولي وأية ملاحظات خارجية للمساعدة في عملية متطلبات الكشف </w:t>
      </w:r>
      <w:r w:rsidR="007B4EC9" w:rsidRPr="00150790">
        <w:rPr>
          <w:rtl/>
        </w:rPr>
        <w:t>الخاصة ب</w:t>
      </w:r>
      <w:r w:rsidR="00D02E1C" w:rsidRPr="00150790">
        <w:rPr>
          <w:rtl/>
        </w:rPr>
        <w:t xml:space="preserve">المرحلة الوطنية. </w:t>
      </w:r>
      <w:r w:rsidR="007B4EC9" w:rsidRPr="00150790">
        <w:rPr>
          <w:rtl/>
        </w:rPr>
        <w:t>و</w:t>
      </w:r>
      <w:r w:rsidR="00D02E1C" w:rsidRPr="00150790">
        <w:rPr>
          <w:rtl/>
        </w:rPr>
        <w:t xml:space="preserve">مع تلقي تقارير بحث </w:t>
      </w:r>
      <w:r w:rsidR="007B4EC9" w:rsidRPr="00150790">
        <w:rPr>
          <w:rtl/>
        </w:rPr>
        <w:t xml:space="preserve">بنسق </w:t>
      </w:r>
      <w:r w:rsidR="00D02E1C" w:rsidRPr="00150790">
        <w:t>XML</w:t>
      </w:r>
      <w:r w:rsidR="00D02E1C" w:rsidRPr="00150790">
        <w:rPr>
          <w:rtl/>
        </w:rPr>
        <w:t xml:space="preserve"> ومعالجتها، </w:t>
      </w:r>
      <w:r w:rsidR="007B4EC9" w:rsidRPr="00150790">
        <w:rPr>
          <w:rtl/>
        </w:rPr>
        <w:t xml:space="preserve">يؤمل </w:t>
      </w:r>
      <w:r w:rsidR="00D02E1C" w:rsidRPr="00150790">
        <w:rPr>
          <w:rtl/>
        </w:rPr>
        <w:t xml:space="preserve">أن </w:t>
      </w:r>
      <w:r w:rsidR="007B4EC9" w:rsidRPr="00150790">
        <w:rPr>
          <w:rtl/>
        </w:rPr>
        <w:t>يتم تحويل</w:t>
      </w:r>
      <w:r w:rsidR="00D02E1C" w:rsidRPr="00150790">
        <w:rPr>
          <w:rtl/>
        </w:rPr>
        <w:t xml:space="preserve"> هذا المفهوم </w:t>
      </w:r>
      <w:r w:rsidR="007B4EC9" w:rsidRPr="00150790">
        <w:rPr>
          <w:rtl/>
        </w:rPr>
        <w:t>ل</w:t>
      </w:r>
      <w:r w:rsidR="00D02E1C" w:rsidRPr="00150790">
        <w:rPr>
          <w:rtl/>
        </w:rPr>
        <w:t>حقيقة في المستقبل القريب.</w:t>
      </w:r>
    </w:p>
    <w:p w:rsidR="00D02E1C" w:rsidRPr="00150790" w:rsidRDefault="00D02E1C" w:rsidP="00265460">
      <w:pPr>
        <w:pStyle w:val="ONUME"/>
        <w:numPr>
          <w:ilvl w:val="0"/>
          <w:numId w:val="0"/>
        </w:numPr>
        <w:bidi/>
        <w:spacing w:after="240" w:line="360" w:lineRule="exact"/>
        <w:rPr>
          <w:rFonts w:ascii="Arabic Typesetting" w:eastAsia="Times New Roman" w:hAnsi="Arabic Typesetting" w:cs="Arabic Typesetting"/>
          <w:b/>
          <w:bCs/>
          <w:sz w:val="40"/>
          <w:szCs w:val="40"/>
          <w:lang w:eastAsia="en-US"/>
        </w:rPr>
      </w:pPr>
      <w:r w:rsidRPr="00150790">
        <w:rPr>
          <w:rFonts w:ascii="Arabic Typesetting" w:eastAsia="Times New Roman" w:hAnsi="Arabic Typesetting" w:cs="Arabic Typesetting"/>
          <w:b/>
          <w:bCs/>
          <w:sz w:val="40"/>
          <w:szCs w:val="40"/>
          <w:rtl/>
          <w:lang w:eastAsia="en-US"/>
        </w:rPr>
        <w:t>4.</w:t>
      </w:r>
      <w:r w:rsidR="00C877FF">
        <w:rPr>
          <w:rFonts w:ascii="Arabic Typesetting" w:eastAsia="Times New Roman" w:hAnsi="Arabic Typesetting" w:cs="Arabic Typesetting" w:hint="cs"/>
          <w:b/>
          <w:bCs/>
          <w:sz w:val="40"/>
          <w:szCs w:val="40"/>
          <w:rtl/>
          <w:lang w:eastAsia="en-US"/>
        </w:rPr>
        <w:tab/>
      </w:r>
      <w:proofErr w:type="gramStart"/>
      <w:r w:rsidRPr="00150790">
        <w:rPr>
          <w:rFonts w:ascii="Arabic Typesetting" w:eastAsia="Times New Roman" w:hAnsi="Arabic Typesetting" w:cs="Arabic Typesetting"/>
          <w:b/>
          <w:bCs/>
          <w:sz w:val="40"/>
          <w:szCs w:val="40"/>
          <w:rtl/>
          <w:lang w:eastAsia="en-US"/>
        </w:rPr>
        <w:t>وحدة</w:t>
      </w:r>
      <w:proofErr w:type="gramEnd"/>
      <w:r w:rsidRPr="00150790">
        <w:rPr>
          <w:rFonts w:ascii="Arabic Typesetting" w:eastAsia="Times New Roman" w:hAnsi="Arabic Typesetting" w:cs="Arabic Typesetting"/>
          <w:b/>
          <w:bCs/>
          <w:sz w:val="40"/>
          <w:szCs w:val="40"/>
          <w:rtl/>
          <w:lang w:eastAsia="en-US"/>
        </w:rPr>
        <w:t xml:space="preserve"> الاختراع</w:t>
      </w:r>
    </w:p>
    <w:p w:rsidR="007B4EC9" w:rsidRPr="00150790" w:rsidRDefault="00D02E1C" w:rsidP="00C877FF">
      <w:pPr>
        <w:pStyle w:val="ONUME"/>
        <w:numPr>
          <w:ilvl w:val="0"/>
          <w:numId w:val="0"/>
        </w:numPr>
        <w:tabs>
          <w:tab w:val="left" w:pos="708"/>
        </w:tabs>
        <w:bidi/>
        <w:spacing w:after="240" w:line="360" w:lineRule="exact"/>
        <w:rPr>
          <w:rFonts w:ascii="Arabic Typesetting" w:hAnsi="Arabic Typesetting" w:cs="Arabic Typesetting"/>
          <w:b/>
          <w:bCs/>
          <w:sz w:val="40"/>
          <w:szCs w:val="40"/>
          <w:rtl/>
        </w:rPr>
      </w:pPr>
      <w:r w:rsidRPr="00150790">
        <w:rPr>
          <w:rFonts w:ascii="Arabic Typesetting" w:hAnsi="Arabic Typesetting" w:cs="Arabic Typesetting"/>
          <w:b/>
          <w:bCs/>
          <w:sz w:val="40"/>
          <w:szCs w:val="40"/>
          <w:rtl/>
        </w:rPr>
        <w:t xml:space="preserve"> </w:t>
      </w:r>
      <w:r w:rsidR="007B4EC9" w:rsidRPr="00C877FF">
        <w:rPr>
          <w:rFonts w:ascii="Arabic Typesetting" w:hAnsi="Arabic Typesetting" w:cs="Arabic Typesetting"/>
          <w:b/>
          <w:sz w:val="40"/>
          <w:szCs w:val="40"/>
          <w:rtl/>
          <w:lang w:eastAsia="en-US"/>
        </w:rPr>
        <w:t>(ألف)</w:t>
      </w:r>
      <w:r w:rsidR="00C877FF">
        <w:rPr>
          <w:rFonts w:ascii="Arabic Typesetting" w:hAnsi="Arabic Typesetting" w:cs="Arabic Typesetting"/>
          <w:b/>
          <w:sz w:val="40"/>
          <w:szCs w:val="40"/>
          <w:rtl/>
          <w:lang w:eastAsia="en-US"/>
        </w:rPr>
        <w:tab/>
      </w:r>
      <w:proofErr w:type="gramStart"/>
      <w:r w:rsidR="007B4EC9" w:rsidRPr="00C877FF">
        <w:rPr>
          <w:rFonts w:ascii="Arabic Typesetting" w:hAnsi="Arabic Typesetting" w:cs="Arabic Typesetting"/>
          <w:b/>
          <w:sz w:val="40"/>
          <w:szCs w:val="40"/>
          <w:rtl/>
          <w:lang w:eastAsia="en-US"/>
        </w:rPr>
        <w:t>اقتراحات</w:t>
      </w:r>
      <w:proofErr w:type="gramEnd"/>
      <w:r w:rsidR="007B4EC9" w:rsidRPr="00C877FF">
        <w:rPr>
          <w:rFonts w:ascii="Arabic Typesetting" w:hAnsi="Arabic Typesetting" w:cs="Arabic Typesetting"/>
          <w:b/>
          <w:sz w:val="40"/>
          <w:szCs w:val="40"/>
          <w:rtl/>
          <w:lang w:eastAsia="en-US"/>
        </w:rPr>
        <w:t xml:space="preserve"> لتعديل الفصل 10 من المبادئ التوجيهية الخاصة بالبحث والفحص التمهيدي الدوليين</w:t>
      </w:r>
    </w:p>
    <w:p w:rsidR="00D02E1C" w:rsidRPr="00150790" w:rsidRDefault="00D02E1C" w:rsidP="00F70BAF">
      <w:pPr>
        <w:pStyle w:val="NumberedParaAR"/>
        <w:numPr>
          <w:ilvl w:val="0"/>
          <w:numId w:val="5"/>
        </w:numPr>
      </w:pPr>
      <w:proofErr w:type="gramStart"/>
      <w:r w:rsidRPr="00150790">
        <w:rPr>
          <w:rtl/>
        </w:rPr>
        <w:t>أوضح</w:t>
      </w:r>
      <w:proofErr w:type="gramEnd"/>
      <w:r w:rsidR="007B4EC9" w:rsidRPr="00150790">
        <w:rPr>
          <w:rtl/>
        </w:rPr>
        <w:t xml:space="preserve"> مكتب</w:t>
      </w:r>
      <w:r w:rsidRPr="00150790">
        <w:rPr>
          <w:rtl/>
        </w:rPr>
        <w:t xml:space="preserve"> أستراليا للملكية الفكرية أن النتيجة المتعلقة بمثال محدد يتعلق بوحدة الاختراع تعتمد على كيفية قيام ال</w:t>
      </w:r>
      <w:r w:rsidR="00F70BAF">
        <w:rPr>
          <w:rFonts w:hint="cs"/>
          <w:rtl/>
        </w:rPr>
        <w:t>إ</w:t>
      </w:r>
      <w:r w:rsidR="007B4EC9" w:rsidRPr="00150790">
        <w:rPr>
          <w:rtl/>
        </w:rPr>
        <w:t xml:space="preserve">دارة </w:t>
      </w:r>
      <w:r w:rsidRPr="00150790">
        <w:rPr>
          <w:rtl/>
        </w:rPr>
        <w:t xml:space="preserve">بتحديد السمات التقنية الخاصة للاختراع المطالب به. </w:t>
      </w:r>
      <w:proofErr w:type="gramStart"/>
      <w:r w:rsidRPr="00150790">
        <w:rPr>
          <w:rtl/>
        </w:rPr>
        <w:t>ولذلك</w:t>
      </w:r>
      <w:proofErr w:type="gramEnd"/>
      <w:r w:rsidRPr="00150790">
        <w:rPr>
          <w:rtl/>
        </w:rPr>
        <w:t xml:space="preserve"> اقترح</w:t>
      </w:r>
      <w:r w:rsidR="007B4EC9" w:rsidRPr="00150790">
        <w:rPr>
          <w:rtl/>
        </w:rPr>
        <w:t xml:space="preserve"> مكتب </w:t>
      </w:r>
      <w:r w:rsidRPr="00150790">
        <w:rPr>
          <w:rtl/>
        </w:rPr>
        <w:t>أستراليا</w:t>
      </w:r>
      <w:r w:rsidR="007B4EC9" w:rsidRPr="00150790">
        <w:rPr>
          <w:rtl/>
        </w:rPr>
        <w:t xml:space="preserve"> للملكية الفكرية</w:t>
      </w:r>
      <w:r w:rsidRPr="00150790">
        <w:rPr>
          <w:rtl/>
        </w:rPr>
        <w:t xml:space="preserve"> فقرة تسبق الأمثلة الواردة في المبادئ التوجيهية للبحث الدولي والفحص التمهيدي </w:t>
      </w:r>
      <w:r w:rsidR="007B4EC9" w:rsidRPr="00150790">
        <w:rPr>
          <w:rtl/>
        </w:rPr>
        <w:t xml:space="preserve">الدولي </w:t>
      </w:r>
      <w:r w:rsidRPr="00150790">
        <w:rPr>
          <w:rtl/>
        </w:rPr>
        <w:t xml:space="preserve">التي حظيت بتأييد واسع النطاق بشأن المنتدى الإلكتروني في عام 2016 لشرح الاختلافات في تحديد السمات التقنية الخاصة. </w:t>
      </w:r>
      <w:proofErr w:type="gramStart"/>
      <w:r w:rsidRPr="00150790">
        <w:rPr>
          <w:rtl/>
        </w:rPr>
        <w:t>وهذا</w:t>
      </w:r>
      <w:proofErr w:type="gramEnd"/>
      <w:r w:rsidRPr="00150790">
        <w:rPr>
          <w:rtl/>
        </w:rPr>
        <w:t xml:space="preserve"> من شأنه تجنب الحاجة إلى التحذيرات في العديد من الأمثلة المقترحة التي تمت مناقشتها في المنتدى الإلكتروني منذ عام 2015.</w:t>
      </w:r>
    </w:p>
    <w:p w:rsidR="00D02E1C" w:rsidRPr="00150790" w:rsidRDefault="003F266E" w:rsidP="00F70BAF">
      <w:pPr>
        <w:pStyle w:val="NumberedParaAR"/>
        <w:numPr>
          <w:ilvl w:val="0"/>
          <w:numId w:val="5"/>
        </w:numPr>
      </w:pPr>
      <w:r w:rsidRPr="00150790">
        <w:rPr>
          <w:rtl/>
        </w:rPr>
        <w:t>و</w:t>
      </w:r>
      <w:r w:rsidR="00D02E1C" w:rsidRPr="00150790">
        <w:rPr>
          <w:rtl/>
        </w:rPr>
        <w:t>أيدت بعض ال</w:t>
      </w:r>
      <w:r w:rsidRPr="00150790">
        <w:rPr>
          <w:rtl/>
        </w:rPr>
        <w:t xml:space="preserve">ادارات </w:t>
      </w:r>
      <w:r w:rsidR="00D02E1C" w:rsidRPr="00150790">
        <w:rPr>
          <w:rtl/>
        </w:rPr>
        <w:t xml:space="preserve">التي </w:t>
      </w:r>
      <w:r w:rsidRPr="00150790">
        <w:rPr>
          <w:rtl/>
        </w:rPr>
        <w:t>ادلت ببيان</w:t>
      </w:r>
      <w:r w:rsidR="002B27D0" w:rsidRPr="00150790">
        <w:rPr>
          <w:rtl/>
        </w:rPr>
        <w:t>ات</w:t>
      </w:r>
      <w:r w:rsidRPr="00150790">
        <w:rPr>
          <w:rtl/>
        </w:rPr>
        <w:t xml:space="preserve">ها </w:t>
      </w:r>
      <w:r w:rsidR="00D02E1C" w:rsidRPr="00150790">
        <w:rPr>
          <w:rtl/>
        </w:rPr>
        <w:t>الفقرة المقترحة، لكن بعض ال</w:t>
      </w:r>
      <w:r w:rsidRPr="00150790">
        <w:rPr>
          <w:rtl/>
        </w:rPr>
        <w:t xml:space="preserve">ادارات </w:t>
      </w:r>
      <w:r w:rsidR="00D02E1C" w:rsidRPr="00150790">
        <w:rPr>
          <w:rtl/>
        </w:rPr>
        <w:t xml:space="preserve">الأخرى واجهت صعوبات </w:t>
      </w:r>
      <w:r w:rsidRPr="00150790">
        <w:rPr>
          <w:rtl/>
        </w:rPr>
        <w:t>بشأن</w:t>
      </w:r>
      <w:r w:rsidR="00D02E1C" w:rsidRPr="00150790">
        <w:rPr>
          <w:rtl/>
        </w:rPr>
        <w:t xml:space="preserve"> </w:t>
      </w:r>
      <w:r w:rsidR="002B27D0" w:rsidRPr="00150790">
        <w:rPr>
          <w:rtl/>
        </w:rPr>
        <w:t xml:space="preserve">تلك </w:t>
      </w:r>
      <w:r w:rsidR="00D02E1C" w:rsidRPr="00150790">
        <w:rPr>
          <w:rtl/>
        </w:rPr>
        <w:t xml:space="preserve">الفقرة. </w:t>
      </w:r>
      <w:r w:rsidRPr="00150790">
        <w:rPr>
          <w:rtl/>
        </w:rPr>
        <w:t xml:space="preserve">وأعربت </w:t>
      </w:r>
      <w:r w:rsidR="00D02E1C" w:rsidRPr="00150790">
        <w:rPr>
          <w:rtl/>
        </w:rPr>
        <w:t xml:space="preserve">إحدى المجموعات الأخيرة </w:t>
      </w:r>
      <w:r w:rsidR="00013B12" w:rsidRPr="00150790">
        <w:rPr>
          <w:rtl/>
        </w:rPr>
        <w:t>عن اعتقادها ب</w:t>
      </w:r>
      <w:r w:rsidR="00D02E1C" w:rsidRPr="00150790">
        <w:rPr>
          <w:rtl/>
        </w:rPr>
        <w:t xml:space="preserve">أن </w:t>
      </w:r>
      <w:r w:rsidR="00013B12" w:rsidRPr="00150790">
        <w:rPr>
          <w:rtl/>
        </w:rPr>
        <w:t>ال</w:t>
      </w:r>
      <w:r w:rsidR="00D02E1C" w:rsidRPr="00150790">
        <w:rPr>
          <w:rtl/>
        </w:rPr>
        <w:t xml:space="preserve">ممارسة </w:t>
      </w:r>
      <w:r w:rsidR="00013B12" w:rsidRPr="00150790">
        <w:rPr>
          <w:rtl/>
        </w:rPr>
        <w:t>ال</w:t>
      </w:r>
      <w:r w:rsidR="00D02E1C" w:rsidRPr="00150790">
        <w:rPr>
          <w:rtl/>
        </w:rPr>
        <w:t xml:space="preserve">أكثر تناسقاً بين الإدارات ضرورية، والتفسير الدقيق لوحدة الاختراعات من قبل الإدارات الدولية يمكن أن يجعل معاهدة التعاون بشأن البراءات أقل جاذبية للمستخدمين. وأشارت </w:t>
      </w:r>
      <w:r w:rsidR="00013B12" w:rsidRPr="00150790">
        <w:rPr>
          <w:rtl/>
        </w:rPr>
        <w:t xml:space="preserve">إدارة </w:t>
      </w:r>
      <w:r w:rsidR="00D02E1C" w:rsidRPr="00150790">
        <w:rPr>
          <w:rtl/>
        </w:rPr>
        <w:t xml:space="preserve">أخرى </w:t>
      </w:r>
      <w:r w:rsidR="00013B12" w:rsidRPr="00150790">
        <w:rPr>
          <w:rtl/>
        </w:rPr>
        <w:t xml:space="preserve">من تلك الادارات التي </w:t>
      </w:r>
      <w:r w:rsidR="00D02E1C" w:rsidRPr="00150790">
        <w:rPr>
          <w:rtl/>
        </w:rPr>
        <w:t xml:space="preserve">واجهت صعوبات </w:t>
      </w:r>
      <w:r w:rsidR="00013B12" w:rsidRPr="00150790">
        <w:rPr>
          <w:rtl/>
        </w:rPr>
        <w:t xml:space="preserve">بشأن </w:t>
      </w:r>
      <w:r w:rsidR="00D02E1C" w:rsidRPr="00150790">
        <w:rPr>
          <w:rtl/>
        </w:rPr>
        <w:t xml:space="preserve">الفقرة المقترحة إلى وجود صعوبات في الجملة الأخيرة من الاقتراح في ضوء المبدأ اللاحق. </w:t>
      </w:r>
      <w:proofErr w:type="gramStart"/>
      <w:r w:rsidR="00013B12" w:rsidRPr="00150790">
        <w:rPr>
          <w:rtl/>
        </w:rPr>
        <w:t>و</w:t>
      </w:r>
      <w:r w:rsidR="00D02E1C" w:rsidRPr="00150790">
        <w:rPr>
          <w:rtl/>
        </w:rPr>
        <w:t>قبلت</w:t>
      </w:r>
      <w:proofErr w:type="gramEnd"/>
      <w:r w:rsidR="00D02E1C" w:rsidRPr="00150790">
        <w:rPr>
          <w:rtl/>
        </w:rPr>
        <w:t xml:space="preserve"> هذه ال</w:t>
      </w:r>
      <w:r w:rsidR="00F70BAF">
        <w:rPr>
          <w:rFonts w:hint="cs"/>
          <w:rtl/>
        </w:rPr>
        <w:t>إ</w:t>
      </w:r>
      <w:r w:rsidR="00013B12" w:rsidRPr="00150790">
        <w:rPr>
          <w:rtl/>
        </w:rPr>
        <w:t xml:space="preserve">دارة </w:t>
      </w:r>
      <w:r w:rsidR="00D02E1C" w:rsidRPr="00150790">
        <w:rPr>
          <w:rtl/>
        </w:rPr>
        <w:t>الممارسات المتباينة بين الإدارات بشأن وحدة ال</w:t>
      </w:r>
      <w:r w:rsidR="00013B12" w:rsidRPr="00150790">
        <w:rPr>
          <w:rtl/>
        </w:rPr>
        <w:t>اختراع</w:t>
      </w:r>
      <w:r w:rsidR="00D02E1C" w:rsidRPr="00150790">
        <w:rPr>
          <w:rtl/>
        </w:rPr>
        <w:t xml:space="preserve">، مشيرة إلى وجود اختلافات معينة في الفصل 5 من المبادئ التوجيهية للبحث الدولي والفحص التمهيدي </w:t>
      </w:r>
      <w:r w:rsidR="00013B12" w:rsidRPr="00150790">
        <w:rPr>
          <w:rtl/>
        </w:rPr>
        <w:t xml:space="preserve">الدولي </w:t>
      </w:r>
      <w:r w:rsidR="00D02E1C" w:rsidRPr="00150790">
        <w:rPr>
          <w:rtl/>
        </w:rPr>
        <w:t>بشأن النظر في بعض أنواع مطالبات البراءة.</w:t>
      </w:r>
    </w:p>
    <w:p w:rsidR="00D02E1C" w:rsidRPr="00150790" w:rsidRDefault="00D02E1C" w:rsidP="00C877FF">
      <w:pPr>
        <w:pStyle w:val="NumberedParaAR"/>
        <w:numPr>
          <w:ilvl w:val="0"/>
          <w:numId w:val="5"/>
        </w:numPr>
      </w:pPr>
      <w:proofErr w:type="gramStart"/>
      <w:r w:rsidRPr="00150790">
        <w:rPr>
          <w:rtl/>
        </w:rPr>
        <w:t>و</w:t>
      </w:r>
      <w:r w:rsidR="002B27D0" w:rsidRPr="00150790">
        <w:rPr>
          <w:rtl/>
        </w:rPr>
        <w:t>أ</w:t>
      </w:r>
      <w:r w:rsidR="00013B12" w:rsidRPr="00150790">
        <w:rPr>
          <w:rtl/>
        </w:rPr>
        <w:t>عربت</w:t>
      </w:r>
      <w:proofErr w:type="gramEnd"/>
      <w:r w:rsidRPr="00150790">
        <w:rPr>
          <w:rtl/>
        </w:rPr>
        <w:t xml:space="preserve"> إحدى الإدارات </w:t>
      </w:r>
      <w:r w:rsidR="00013B12" w:rsidRPr="00150790">
        <w:rPr>
          <w:rtl/>
        </w:rPr>
        <w:t>عن اعتقادها ب</w:t>
      </w:r>
      <w:r w:rsidRPr="00150790">
        <w:rPr>
          <w:rtl/>
        </w:rPr>
        <w:t>أن هناك حاجة لاستعراض الأمثلة الواردة في الفصل 10 واقترحت إنشاء فرقة عمل تحت قيادة مكتب أستراليا للملكية الفكرية لإجراء هذا الاستعراض بهدف تقديم اقتراح بشأن التعديلات على المبادئ التوجيهية.</w:t>
      </w:r>
    </w:p>
    <w:p w:rsidR="00D02E1C" w:rsidRPr="00150790" w:rsidRDefault="00D02E1C" w:rsidP="00C877FF">
      <w:pPr>
        <w:pStyle w:val="NumberedParaAR"/>
        <w:numPr>
          <w:ilvl w:val="0"/>
          <w:numId w:val="5"/>
        </w:numPr>
      </w:pPr>
      <w:r w:rsidRPr="00150790">
        <w:rPr>
          <w:rtl/>
        </w:rPr>
        <w:t>وأشار</w:t>
      </w:r>
      <w:r w:rsidR="00013B12" w:rsidRPr="00150790">
        <w:rPr>
          <w:rtl/>
        </w:rPr>
        <w:t xml:space="preserve"> مكتب</w:t>
      </w:r>
      <w:r w:rsidRPr="00150790">
        <w:rPr>
          <w:rtl/>
        </w:rPr>
        <w:t xml:space="preserve"> أستراليا للملكية الفكرية إلى استعداده لتولي دور قيادة فرقة عمل لاستعراض الأمثلة على وحدة الاختراع ودع</w:t>
      </w:r>
      <w:r w:rsidR="00013B12" w:rsidRPr="00150790">
        <w:rPr>
          <w:rtl/>
        </w:rPr>
        <w:t xml:space="preserve">ا </w:t>
      </w:r>
      <w:r w:rsidRPr="00150790">
        <w:rPr>
          <w:rtl/>
        </w:rPr>
        <w:t>ال</w:t>
      </w:r>
      <w:r w:rsidR="00013B12" w:rsidRPr="00150790">
        <w:rPr>
          <w:rtl/>
        </w:rPr>
        <w:t xml:space="preserve">ادارات </w:t>
      </w:r>
      <w:r w:rsidRPr="00150790">
        <w:rPr>
          <w:rtl/>
        </w:rPr>
        <w:t xml:space="preserve">المهتمة إلى الانضمام إلى فرقة العمل والمشاركة في المناقشات. </w:t>
      </w:r>
      <w:proofErr w:type="gramStart"/>
      <w:r w:rsidR="00013B12" w:rsidRPr="00150790">
        <w:rPr>
          <w:rtl/>
        </w:rPr>
        <w:t>وأفاد</w:t>
      </w:r>
      <w:proofErr w:type="gramEnd"/>
      <w:r w:rsidR="00013B12" w:rsidRPr="00150790">
        <w:rPr>
          <w:rtl/>
        </w:rPr>
        <w:t xml:space="preserve"> أنه </w:t>
      </w:r>
      <w:r w:rsidRPr="00150790">
        <w:rPr>
          <w:rtl/>
        </w:rPr>
        <w:t xml:space="preserve">عمل فرقة العمل </w:t>
      </w:r>
      <w:r w:rsidR="00013B12" w:rsidRPr="00150790">
        <w:rPr>
          <w:rtl/>
        </w:rPr>
        <w:t xml:space="preserve">سيتم </w:t>
      </w:r>
      <w:r w:rsidRPr="00150790">
        <w:rPr>
          <w:rtl/>
        </w:rPr>
        <w:t>في المنتدى الإلكتروني الفرعي بحيث تتمكن جميع الإدارات من متابعة المناقشات.</w:t>
      </w:r>
    </w:p>
    <w:p w:rsidR="00D02E1C" w:rsidRPr="00150790" w:rsidRDefault="00D02E1C" w:rsidP="00C877FF">
      <w:pPr>
        <w:pStyle w:val="NumberedParaAR"/>
        <w:numPr>
          <w:ilvl w:val="0"/>
          <w:numId w:val="5"/>
        </w:numPr>
        <w:ind w:left="566"/>
      </w:pPr>
      <w:proofErr w:type="gramStart"/>
      <w:r w:rsidRPr="00150790">
        <w:rPr>
          <w:rtl/>
        </w:rPr>
        <w:t>قبل</w:t>
      </w:r>
      <w:proofErr w:type="gramEnd"/>
      <w:r w:rsidRPr="00150790">
        <w:rPr>
          <w:rtl/>
        </w:rPr>
        <w:t xml:space="preserve"> ال</w:t>
      </w:r>
      <w:r w:rsidR="00013B12" w:rsidRPr="00150790">
        <w:rPr>
          <w:rtl/>
        </w:rPr>
        <w:t xml:space="preserve">فريق </w:t>
      </w:r>
      <w:r w:rsidRPr="00150790">
        <w:rPr>
          <w:rtl/>
        </w:rPr>
        <w:t xml:space="preserve">الفرعي العرض المقدم من </w:t>
      </w:r>
      <w:r w:rsidR="00013B12" w:rsidRPr="00150790">
        <w:rPr>
          <w:rtl/>
        </w:rPr>
        <w:t xml:space="preserve">مكتب </w:t>
      </w:r>
      <w:r w:rsidRPr="00150790">
        <w:rPr>
          <w:rtl/>
        </w:rPr>
        <w:t xml:space="preserve">أستراليا للملكية الفكرية لقيادة فرقة عمل لاستعراض الأمثلة الواردة في الفصل 10 من المبادئ التوجيهية للبحث الدولي والفحص التمهيدي </w:t>
      </w:r>
      <w:r w:rsidR="00013B12" w:rsidRPr="00150790">
        <w:rPr>
          <w:rtl/>
        </w:rPr>
        <w:t xml:space="preserve">الدولي </w:t>
      </w:r>
      <w:r w:rsidRPr="00150790">
        <w:rPr>
          <w:rtl/>
        </w:rPr>
        <w:t>بشأن وحدة الاختراع.</w:t>
      </w:r>
    </w:p>
    <w:p w:rsidR="00D02E1C" w:rsidRPr="00C877FF" w:rsidRDefault="00D02E1C" w:rsidP="00C877FF">
      <w:pPr>
        <w:pStyle w:val="ONUME"/>
        <w:numPr>
          <w:ilvl w:val="0"/>
          <w:numId w:val="0"/>
        </w:numPr>
        <w:tabs>
          <w:tab w:val="left" w:pos="708"/>
        </w:tabs>
        <w:bidi/>
        <w:spacing w:after="240" w:line="360" w:lineRule="exact"/>
        <w:rPr>
          <w:rFonts w:ascii="Arabic Typesetting" w:hAnsi="Arabic Typesetting" w:cs="Arabic Typesetting"/>
          <w:b/>
          <w:sz w:val="40"/>
          <w:szCs w:val="40"/>
          <w:lang w:eastAsia="en-US"/>
        </w:rPr>
      </w:pPr>
      <w:r w:rsidRPr="00C877FF">
        <w:rPr>
          <w:rFonts w:ascii="Arabic Typesetting" w:hAnsi="Arabic Typesetting" w:cs="Arabic Typesetting"/>
          <w:b/>
          <w:sz w:val="40"/>
          <w:szCs w:val="40"/>
          <w:rtl/>
          <w:lang w:eastAsia="en-US"/>
        </w:rPr>
        <w:t>(ب</w:t>
      </w:r>
      <w:r w:rsidR="00013B12" w:rsidRPr="00C877FF">
        <w:rPr>
          <w:rFonts w:ascii="Arabic Typesetting" w:hAnsi="Arabic Typesetting" w:cs="Arabic Typesetting"/>
          <w:b/>
          <w:sz w:val="40"/>
          <w:szCs w:val="40"/>
          <w:rtl/>
          <w:lang w:eastAsia="en-US"/>
        </w:rPr>
        <w:t>اء</w:t>
      </w:r>
      <w:r w:rsidRPr="00C877FF">
        <w:rPr>
          <w:rFonts w:ascii="Arabic Typesetting" w:hAnsi="Arabic Typesetting" w:cs="Arabic Typesetting"/>
          <w:b/>
          <w:sz w:val="40"/>
          <w:szCs w:val="40"/>
          <w:rtl/>
          <w:lang w:eastAsia="en-US"/>
        </w:rPr>
        <w:t>)</w:t>
      </w:r>
      <w:r w:rsidR="00C877FF">
        <w:rPr>
          <w:rFonts w:ascii="Arabic Typesetting" w:hAnsi="Arabic Typesetting" w:cs="Arabic Typesetting" w:hint="cs"/>
          <w:b/>
          <w:sz w:val="40"/>
          <w:szCs w:val="40"/>
          <w:rtl/>
          <w:lang w:eastAsia="en-US"/>
        </w:rPr>
        <w:tab/>
      </w:r>
      <w:r w:rsidR="00013B12" w:rsidRPr="00C877FF">
        <w:rPr>
          <w:rFonts w:ascii="Arabic Typesetting" w:hAnsi="Arabic Typesetting" w:cs="Arabic Typesetting"/>
          <w:b/>
          <w:sz w:val="40"/>
          <w:szCs w:val="40"/>
          <w:rtl/>
          <w:lang w:eastAsia="en-US"/>
        </w:rPr>
        <w:t>هيئة الخبراء المعنية بتنسيق البراءات المشتركة بين مكاتب الملكية الفكرية الرئيسية الخمسة</w:t>
      </w:r>
    </w:p>
    <w:p w:rsidR="00D02E1C" w:rsidRPr="00150790" w:rsidRDefault="00D02E1C" w:rsidP="00C877FF">
      <w:pPr>
        <w:pStyle w:val="NumberedParaAR"/>
        <w:numPr>
          <w:ilvl w:val="0"/>
          <w:numId w:val="5"/>
        </w:numPr>
      </w:pPr>
      <w:r w:rsidRPr="00150790">
        <w:rPr>
          <w:rtl/>
        </w:rPr>
        <w:t xml:space="preserve">قدم </w:t>
      </w:r>
      <w:r w:rsidR="00101C82" w:rsidRPr="00150790">
        <w:rPr>
          <w:rtl/>
        </w:rPr>
        <w:t>المكتب الأوروبي للبراءات</w:t>
      </w:r>
      <w:r w:rsidR="00013B12" w:rsidRPr="00150790">
        <w:rPr>
          <w:rtl/>
        </w:rPr>
        <w:t xml:space="preserve"> </w:t>
      </w:r>
      <w:r w:rsidRPr="00150790">
        <w:rPr>
          <w:rtl/>
        </w:rPr>
        <w:t xml:space="preserve">معلومات محدّثة </w:t>
      </w:r>
      <w:r w:rsidR="00013B12" w:rsidRPr="00150790">
        <w:rPr>
          <w:rtl/>
        </w:rPr>
        <w:t xml:space="preserve">حول </w:t>
      </w:r>
      <w:r w:rsidRPr="00150790">
        <w:rPr>
          <w:rtl/>
        </w:rPr>
        <w:t xml:space="preserve">التقدم </w:t>
      </w:r>
      <w:r w:rsidR="00013B12" w:rsidRPr="00150790">
        <w:rPr>
          <w:rtl/>
        </w:rPr>
        <w:t xml:space="preserve">الذي أحرز </w:t>
      </w:r>
      <w:r w:rsidRPr="00150790">
        <w:rPr>
          <w:rtl/>
        </w:rPr>
        <w:t xml:space="preserve">في المشروع المشترك بشأن تحديد وتطبيق معايير </w:t>
      </w:r>
      <w:r w:rsidR="00013B12" w:rsidRPr="00150790">
        <w:rPr>
          <w:rtl/>
        </w:rPr>
        <w:t xml:space="preserve">وحدة </w:t>
      </w:r>
      <w:r w:rsidRPr="00150790">
        <w:rPr>
          <w:rtl/>
        </w:rPr>
        <w:t xml:space="preserve">الاختراع التي اضطلع بها مع </w:t>
      </w:r>
      <w:r w:rsidR="00013B12" w:rsidRPr="00150790">
        <w:rPr>
          <w:rtl/>
        </w:rPr>
        <w:t>مكتب الملكية الفكرية لجمهورية الصين الشعبية</w:t>
      </w:r>
      <w:r w:rsidRPr="00150790">
        <w:rPr>
          <w:rtl/>
        </w:rPr>
        <w:t xml:space="preserve"> في </w:t>
      </w:r>
      <w:r w:rsidR="00013B12" w:rsidRPr="00150790">
        <w:rPr>
          <w:rtl/>
        </w:rPr>
        <w:t xml:space="preserve">هيئة الخبراء المعنية بتنسيق </w:t>
      </w:r>
      <w:r w:rsidR="00013B12" w:rsidRPr="00150790">
        <w:rPr>
          <w:rtl/>
        </w:rPr>
        <w:lastRenderedPageBreak/>
        <w:t>البراءات المشتركة بين مكاتب الملكية الفكرية الرئيسية الخمسة</w:t>
      </w:r>
      <w:r w:rsidR="00D91063" w:rsidRPr="00150790">
        <w:rPr>
          <w:rtl/>
        </w:rPr>
        <w:t xml:space="preserve"> (</w:t>
      </w:r>
      <w:r w:rsidR="00D91063" w:rsidRPr="00150790">
        <w:t>PHEP</w:t>
      </w:r>
      <w:r w:rsidR="00D91063" w:rsidRPr="00150790">
        <w:rPr>
          <w:rtl/>
        </w:rPr>
        <w:t xml:space="preserve">) </w:t>
      </w:r>
      <w:r w:rsidRPr="00150790">
        <w:rPr>
          <w:rtl/>
        </w:rPr>
        <w:t>وال</w:t>
      </w:r>
      <w:r w:rsidR="00D91063" w:rsidRPr="00150790">
        <w:rPr>
          <w:rtl/>
        </w:rPr>
        <w:t>ذي</w:t>
      </w:r>
      <w:r w:rsidRPr="00150790">
        <w:rPr>
          <w:rtl/>
        </w:rPr>
        <w:t xml:space="preserve"> من المقرر الانتهاء </w:t>
      </w:r>
      <w:r w:rsidR="00D91063" w:rsidRPr="00150790">
        <w:rPr>
          <w:rtl/>
        </w:rPr>
        <w:t>منه</w:t>
      </w:r>
      <w:r w:rsidRPr="00150790">
        <w:rPr>
          <w:rtl/>
        </w:rPr>
        <w:t xml:space="preserve"> على مستوى </w:t>
      </w:r>
      <w:r w:rsidR="00D91063" w:rsidRPr="00150790">
        <w:rPr>
          <w:rtl/>
        </w:rPr>
        <w:t>مكاتب الملكية الفكرية الرئيسية الخمسة (</w:t>
      </w:r>
      <w:r w:rsidRPr="00150790">
        <w:t>IP5</w:t>
      </w:r>
      <w:r w:rsidR="00D91063" w:rsidRPr="00150790">
        <w:rPr>
          <w:rtl/>
        </w:rPr>
        <w:t>)</w:t>
      </w:r>
      <w:r w:rsidRPr="00150790">
        <w:rPr>
          <w:rtl/>
        </w:rPr>
        <w:t xml:space="preserve"> بحلول نهاية عام 2018. </w:t>
      </w:r>
      <w:r w:rsidR="00D91063" w:rsidRPr="00150790">
        <w:rPr>
          <w:rtl/>
        </w:rPr>
        <w:t xml:space="preserve">واضطلع </w:t>
      </w:r>
      <w:r w:rsidRPr="00150790">
        <w:rPr>
          <w:rtl/>
        </w:rPr>
        <w:t xml:space="preserve">الاستعراض </w:t>
      </w:r>
      <w:r w:rsidR="00D91063" w:rsidRPr="00150790">
        <w:rPr>
          <w:rtl/>
        </w:rPr>
        <w:t>الوسيط</w:t>
      </w:r>
      <w:r w:rsidRPr="00150790">
        <w:rPr>
          <w:rtl/>
        </w:rPr>
        <w:t xml:space="preserve"> ​​في المشروع </w:t>
      </w:r>
      <w:r w:rsidR="00D91063" w:rsidRPr="00150790">
        <w:rPr>
          <w:rtl/>
        </w:rPr>
        <w:t>ب</w:t>
      </w:r>
      <w:r w:rsidRPr="00150790">
        <w:rPr>
          <w:rtl/>
        </w:rPr>
        <w:t xml:space="preserve">تحليل الممارسات </w:t>
      </w:r>
      <w:r w:rsidR="00D91063" w:rsidRPr="00150790">
        <w:rPr>
          <w:rtl/>
        </w:rPr>
        <w:t xml:space="preserve">مقابل </w:t>
      </w:r>
      <w:r w:rsidRPr="00150790">
        <w:rPr>
          <w:rtl/>
        </w:rPr>
        <w:t xml:space="preserve">الفصل 10 من المبادئ التوجيهية للبحث الدولي </w:t>
      </w:r>
      <w:proofErr w:type="gramStart"/>
      <w:r w:rsidRPr="00150790">
        <w:rPr>
          <w:rtl/>
        </w:rPr>
        <w:t>والفحص</w:t>
      </w:r>
      <w:proofErr w:type="gramEnd"/>
      <w:r w:rsidRPr="00150790">
        <w:rPr>
          <w:rtl/>
        </w:rPr>
        <w:t xml:space="preserve"> التمهيدي الدولي. </w:t>
      </w:r>
      <w:r w:rsidR="00D91063" w:rsidRPr="00150790">
        <w:rPr>
          <w:rtl/>
        </w:rPr>
        <w:t xml:space="preserve">وجاءت مواءمة </w:t>
      </w:r>
      <w:r w:rsidRPr="00150790">
        <w:rPr>
          <w:rtl/>
        </w:rPr>
        <w:t>الممارسات في الموضوع الميكانيكي والكهربائي أكبر مقارنة بالمواد الكيميائية، حيث أدت قوانين البراءات الموضوعية إلى نتائج مختلفة. ومع ذلك، كان الهدف من المشروع هو النظر في إدخال تحسينات على منطق عدم الوحدة، والتوصل إلى طريقة مشتركة للاعتراض وضمان الاتساق والشفافية، بدلاً من تحقيق التوافق بين الممارسات.</w:t>
      </w:r>
    </w:p>
    <w:p w:rsidR="00D02E1C" w:rsidRPr="00150790" w:rsidRDefault="00D02E1C" w:rsidP="00C877FF">
      <w:pPr>
        <w:pStyle w:val="ONUME"/>
        <w:numPr>
          <w:ilvl w:val="0"/>
          <w:numId w:val="0"/>
        </w:numPr>
        <w:tabs>
          <w:tab w:val="left" w:pos="708"/>
        </w:tabs>
        <w:bidi/>
        <w:spacing w:after="240" w:line="360" w:lineRule="exact"/>
        <w:rPr>
          <w:rFonts w:ascii="Arabic Typesetting" w:eastAsia="Times New Roman" w:hAnsi="Arabic Typesetting" w:cs="Arabic Typesetting"/>
          <w:b/>
          <w:bCs/>
          <w:sz w:val="40"/>
          <w:szCs w:val="40"/>
          <w:lang w:eastAsia="en-US"/>
        </w:rPr>
      </w:pPr>
      <w:r w:rsidRPr="00C877FF">
        <w:rPr>
          <w:rFonts w:ascii="Arabic Typesetting" w:hAnsi="Arabic Typesetting" w:cs="Arabic Typesetting"/>
          <w:b/>
          <w:sz w:val="40"/>
          <w:szCs w:val="40"/>
          <w:rtl/>
          <w:lang w:eastAsia="en-US"/>
        </w:rPr>
        <w:t>(ج</w:t>
      </w:r>
      <w:r w:rsidR="009C6C5B" w:rsidRPr="00C877FF">
        <w:rPr>
          <w:rFonts w:ascii="Arabic Typesetting" w:hAnsi="Arabic Typesetting" w:cs="Arabic Typesetting"/>
          <w:b/>
          <w:sz w:val="40"/>
          <w:szCs w:val="40"/>
          <w:rtl/>
          <w:lang w:eastAsia="en-US"/>
        </w:rPr>
        <w:t>يم</w:t>
      </w:r>
      <w:r w:rsidRPr="00C877FF">
        <w:rPr>
          <w:rFonts w:ascii="Arabic Typesetting" w:hAnsi="Arabic Typesetting" w:cs="Arabic Typesetting"/>
          <w:b/>
          <w:sz w:val="40"/>
          <w:szCs w:val="40"/>
          <w:rtl/>
          <w:lang w:eastAsia="en-US"/>
        </w:rPr>
        <w:t>)</w:t>
      </w:r>
      <w:r w:rsidR="00C877FF">
        <w:rPr>
          <w:rFonts w:ascii="Arabic Typesetting" w:hAnsi="Arabic Typesetting" w:cs="Arabic Typesetting" w:hint="cs"/>
          <w:b/>
          <w:sz w:val="40"/>
          <w:szCs w:val="40"/>
          <w:rtl/>
          <w:lang w:eastAsia="en-US"/>
        </w:rPr>
        <w:tab/>
      </w:r>
      <w:r w:rsidRPr="00C877FF">
        <w:rPr>
          <w:rFonts w:ascii="Arabic Typesetting" w:hAnsi="Arabic Typesetting" w:cs="Arabic Typesetting"/>
          <w:b/>
          <w:sz w:val="40"/>
          <w:szCs w:val="40"/>
          <w:rtl/>
          <w:lang w:eastAsia="en-US"/>
        </w:rPr>
        <w:t xml:space="preserve">الإجراءات الإدارية واستخدام </w:t>
      </w:r>
      <w:r w:rsidR="009C6C5B" w:rsidRPr="00C877FF">
        <w:rPr>
          <w:rFonts w:ascii="Arabic Typesetting" w:hAnsi="Arabic Typesetting" w:cs="Arabic Typesetting"/>
          <w:b/>
          <w:sz w:val="40"/>
          <w:szCs w:val="40"/>
          <w:rtl/>
          <w:lang w:eastAsia="en-US"/>
        </w:rPr>
        <w:t xml:space="preserve">المربع الرابع </w:t>
      </w:r>
      <w:r w:rsidRPr="00C877FF">
        <w:rPr>
          <w:rFonts w:ascii="Arabic Typesetting" w:hAnsi="Arabic Typesetting" w:cs="Arabic Typesetting"/>
          <w:b/>
          <w:sz w:val="40"/>
          <w:szCs w:val="40"/>
          <w:rtl/>
          <w:lang w:eastAsia="en-US"/>
        </w:rPr>
        <w:t xml:space="preserve">من قبل </w:t>
      </w:r>
      <w:r w:rsidR="009C6C5B" w:rsidRPr="00C877FF">
        <w:rPr>
          <w:rFonts w:ascii="Arabic Typesetting" w:hAnsi="Arabic Typesetting" w:cs="Arabic Typesetting"/>
          <w:b/>
          <w:sz w:val="40"/>
          <w:szCs w:val="40"/>
          <w:rtl/>
          <w:lang w:eastAsia="en-US"/>
        </w:rPr>
        <w:t xml:space="preserve">إدارات </w:t>
      </w:r>
      <w:r w:rsidRPr="00C877FF">
        <w:rPr>
          <w:rFonts w:ascii="Arabic Typesetting" w:hAnsi="Arabic Typesetting" w:cs="Arabic Typesetting"/>
          <w:b/>
          <w:sz w:val="40"/>
          <w:szCs w:val="40"/>
          <w:rtl/>
          <w:lang w:eastAsia="en-US"/>
        </w:rPr>
        <w:t>البحث الدولي</w:t>
      </w:r>
    </w:p>
    <w:p w:rsidR="00D02E1C" w:rsidRPr="00150790" w:rsidRDefault="00D02E1C" w:rsidP="00C877FF">
      <w:pPr>
        <w:pStyle w:val="NumberedParaAR"/>
        <w:numPr>
          <w:ilvl w:val="0"/>
          <w:numId w:val="5"/>
        </w:numPr>
      </w:pPr>
      <w:r w:rsidRPr="00150790">
        <w:rPr>
          <w:rtl/>
        </w:rPr>
        <w:t xml:space="preserve">أوضح </w:t>
      </w:r>
      <w:r w:rsidR="00101C82" w:rsidRPr="00150790">
        <w:rPr>
          <w:rtl/>
        </w:rPr>
        <w:t>المكتب الأوروبي للبراءات</w:t>
      </w:r>
      <w:r w:rsidR="009C6C5B" w:rsidRPr="00150790">
        <w:rPr>
          <w:rtl/>
        </w:rPr>
        <w:t xml:space="preserve"> </w:t>
      </w:r>
      <w:r w:rsidRPr="00150790">
        <w:rPr>
          <w:rtl/>
        </w:rPr>
        <w:t>أن الاعتراض على عدم وحدة الاختراع لا يتطابق دائما مع علامة في ال</w:t>
      </w:r>
      <w:r w:rsidR="009C6C5B" w:rsidRPr="00150790">
        <w:rPr>
          <w:rtl/>
        </w:rPr>
        <w:t xml:space="preserve">مربع </w:t>
      </w:r>
      <w:r w:rsidRPr="00150790">
        <w:rPr>
          <w:rtl/>
        </w:rPr>
        <w:t>الرابع للرأي المكتوب ل</w:t>
      </w:r>
      <w:r w:rsidR="009C6C5B" w:rsidRPr="00150790">
        <w:rPr>
          <w:rtl/>
        </w:rPr>
        <w:t xml:space="preserve">لإدارة </w:t>
      </w:r>
      <w:r w:rsidRPr="00150790">
        <w:rPr>
          <w:rtl/>
        </w:rPr>
        <w:t xml:space="preserve">البحث الدولي، وفي حالات معينة، لم يكن الاعتراض غير الموحد مصحوبًا باختراع </w:t>
      </w:r>
      <w:r w:rsidR="009C6C5B" w:rsidRPr="00150790">
        <w:rPr>
          <w:rtl/>
        </w:rPr>
        <w:t xml:space="preserve">لسداد </w:t>
      </w:r>
      <w:r w:rsidRPr="00150790">
        <w:rPr>
          <w:rtl/>
        </w:rPr>
        <w:t xml:space="preserve">رسوم بحث إضافية. وطلب المكتب الأوروبي للبراءات مزيدا من المعلومات عن هذه الاختلافات، والتي يمكن أن تتم من خلال مناقشة </w:t>
      </w:r>
      <w:r w:rsidR="009C6C5B" w:rsidRPr="00150790">
        <w:rPr>
          <w:rtl/>
        </w:rPr>
        <w:t xml:space="preserve">على موقع ويكي للفريق </w:t>
      </w:r>
      <w:r w:rsidRPr="00150790">
        <w:rPr>
          <w:rtl/>
        </w:rPr>
        <w:t xml:space="preserve">الفرعي، وعرض إعداد </w:t>
      </w:r>
      <w:r w:rsidR="009C6C5B" w:rsidRPr="00150790">
        <w:rPr>
          <w:rtl/>
        </w:rPr>
        <w:t xml:space="preserve">مسح </w:t>
      </w:r>
      <w:r w:rsidRPr="00150790">
        <w:rPr>
          <w:rtl/>
        </w:rPr>
        <w:t>لفهم أفضل الممارسات بشأن عدم وحدة الاختراع.</w:t>
      </w:r>
    </w:p>
    <w:p w:rsidR="00D02E1C" w:rsidRPr="00150790" w:rsidRDefault="009C6C5B" w:rsidP="00C877FF">
      <w:pPr>
        <w:pStyle w:val="NumberedParaAR"/>
        <w:numPr>
          <w:ilvl w:val="0"/>
          <w:numId w:val="5"/>
        </w:numPr>
      </w:pPr>
      <w:proofErr w:type="gramStart"/>
      <w:r w:rsidRPr="00150790">
        <w:rPr>
          <w:rtl/>
        </w:rPr>
        <w:t>و</w:t>
      </w:r>
      <w:r w:rsidR="00D02E1C" w:rsidRPr="00150790">
        <w:rPr>
          <w:rtl/>
        </w:rPr>
        <w:t>ذكرت</w:t>
      </w:r>
      <w:proofErr w:type="gramEnd"/>
      <w:r w:rsidR="00D02E1C" w:rsidRPr="00150790">
        <w:rPr>
          <w:rtl/>
        </w:rPr>
        <w:t xml:space="preserve"> إحدى الإدارات أن الفاحصين سي</w:t>
      </w:r>
      <w:r w:rsidRPr="00150790">
        <w:rPr>
          <w:rtl/>
        </w:rPr>
        <w:t>ضعون</w:t>
      </w:r>
      <w:r w:rsidR="00D02E1C" w:rsidRPr="00150790">
        <w:rPr>
          <w:rtl/>
        </w:rPr>
        <w:t xml:space="preserve"> دائما علامة </w:t>
      </w:r>
      <w:r w:rsidR="007259E8" w:rsidRPr="00150790">
        <w:rPr>
          <w:rtl/>
        </w:rPr>
        <w:t xml:space="preserve">على </w:t>
      </w:r>
      <w:r w:rsidR="00D02E1C" w:rsidRPr="00150790">
        <w:rPr>
          <w:rtl/>
        </w:rPr>
        <w:t xml:space="preserve">المربع الرابع في حالة عدم وجود وحدة اختراع، لكن في بعض الأحيان لم </w:t>
      </w:r>
      <w:r w:rsidR="007259E8" w:rsidRPr="00150790">
        <w:rPr>
          <w:rtl/>
        </w:rPr>
        <w:t xml:space="preserve">يدعى مودع </w:t>
      </w:r>
      <w:r w:rsidR="00D02E1C" w:rsidRPr="00150790">
        <w:rPr>
          <w:rtl/>
        </w:rPr>
        <w:t>الطلب ل</w:t>
      </w:r>
      <w:r w:rsidR="007259E8" w:rsidRPr="00150790">
        <w:rPr>
          <w:rtl/>
        </w:rPr>
        <w:t xml:space="preserve">سداد </w:t>
      </w:r>
      <w:r w:rsidR="00D02E1C" w:rsidRPr="00150790">
        <w:rPr>
          <w:rtl/>
        </w:rPr>
        <w:t xml:space="preserve">رسوم إضافية. وأشارت </w:t>
      </w:r>
      <w:r w:rsidR="007259E8" w:rsidRPr="00150790">
        <w:rPr>
          <w:rtl/>
        </w:rPr>
        <w:t xml:space="preserve">إدارة </w:t>
      </w:r>
      <w:r w:rsidR="00D02E1C" w:rsidRPr="00150790">
        <w:rPr>
          <w:rtl/>
        </w:rPr>
        <w:t xml:space="preserve">أخرى إلى أن الدعوة إلى </w:t>
      </w:r>
      <w:r w:rsidR="007259E8" w:rsidRPr="00150790">
        <w:rPr>
          <w:rtl/>
        </w:rPr>
        <w:t xml:space="preserve">سداد </w:t>
      </w:r>
      <w:r w:rsidR="00D02E1C" w:rsidRPr="00150790">
        <w:rPr>
          <w:rtl/>
        </w:rPr>
        <w:t xml:space="preserve">رسوم إضافية تعني دائما أن هناك </w:t>
      </w:r>
      <w:proofErr w:type="gramStart"/>
      <w:r w:rsidR="00D02E1C" w:rsidRPr="00150790">
        <w:rPr>
          <w:rtl/>
        </w:rPr>
        <w:t>عدم</w:t>
      </w:r>
      <w:proofErr w:type="gramEnd"/>
      <w:r w:rsidR="00D02E1C" w:rsidRPr="00150790">
        <w:rPr>
          <w:rtl/>
        </w:rPr>
        <w:t xml:space="preserve"> وحدة للاختراع.</w:t>
      </w:r>
    </w:p>
    <w:p w:rsidR="00D02E1C" w:rsidRPr="00150790" w:rsidRDefault="002B27D0" w:rsidP="00C877FF">
      <w:pPr>
        <w:pStyle w:val="NumberedParaAR"/>
        <w:numPr>
          <w:ilvl w:val="0"/>
          <w:numId w:val="5"/>
        </w:numPr>
      </w:pPr>
      <w:r w:rsidRPr="00150790">
        <w:rPr>
          <w:rtl/>
        </w:rPr>
        <w:t xml:space="preserve">ووافق المكتب الدولي، </w:t>
      </w:r>
      <w:r w:rsidR="00D02E1C" w:rsidRPr="00150790">
        <w:rPr>
          <w:rtl/>
        </w:rPr>
        <w:t xml:space="preserve">رداً على تعليق صادر عن </w:t>
      </w:r>
      <w:r w:rsidR="007259E8" w:rsidRPr="00150790">
        <w:rPr>
          <w:rtl/>
        </w:rPr>
        <w:t>إحدى الادارات</w:t>
      </w:r>
      <w:r w:rsidR="00D02E1C" w:rsidRPr="00150790">
        <w:rPr>
          <w:rtl/>
        </w:rPr>
        <w:t xml:space="preserve">، على أن تحميل النموذج </w:t>
      </w:r>
      <w:r w:rsidR="00D02E1C" w:rsidRPr="00150790">
        <w:t>PCT/ISA/206</w:t>
      </w:r>
      <w:r w:rsidR="00D02E1C" w:rsidRPr="00150790">
        <w:rPr>
          <w:rtl/>
        </w:rPr>
        <w:t xml:space="preserve"> (من خلال </w:t>
      </w:r>
      <w:r w:rsidR="007259E8" w:rsidRPr="00150790">
        <w:rPr>
          <w:rtl/>
        </w:rPr>
        <w:t>النظام الالكتروني لمعاهدة التعاون بشأن البراءات</w:t>
      </w:r>
      <w:r w:rsidR="00D02E1C" w:rsidRPr="00150790">
        <w:rPr>
          <w:rtl/>
        </w:rPr>
        <w:t xml:space="preserve"> للمكاتب</w:t>
      </w:r>
      <w:r w:rsidRPr="00150790">
        <w:rPr>
          <w:rtl/>
        </w:rPr>
        <w:t>،</w:t>
      </w:r>
      <w:r w:rsidR="007259E8" w:rsidRPr="00150790">
        <w:rPr>
          <w:rtl/>
        </w:rPr>
        <w:t xml:space="preserve"> على سبيل المثال</w:t>
      </w:r>
      <w:r w:rsidR="00D02E1C" w:rsidRPr="00150790">
        <w:rPr>
          <w:rtl/>
        </w:rPr>
        <w:t>) يمكن أن يساعد في توفير المعلومات ذات الصلة لقياس مدى وحدة قضايا الاختراع.</w:t>
      </w:r>
    </w:p>
    <w:p w:rsidR="007259E8" w:rsidRPr="00150790" w:rsidRDefault="007259E8" w:rsidP="00C877FF">
      <w:pPr>
        <w:pStyle w:val="NumberedParaAR"/>
        <w:numPr>
          <w:ilvl w:val="0"/>
          <w:numId w:val="5"/>
        </w:numPr>
        <w:ind w:left="566"/>
      </w:pPr>
      <w:r w:rsidRPr="00150790">
        <w:rPr>
          <w:rtl/>
        </w:rPr>
        <w:t xml:space="preserve">وافق </w:t>
      </w:r>
      <w:r w:rsidR="00D02E1C" w:rsidRPr="00150790">
        <w:rPr>
          <w:rtl/>
        </w:rPr>
        <w:t xml:space="preserve">الفريق الفرعي </w:t>
      </w:r>
      <w:r w:rsidRPr="00150790">
        <w:rPr>
          <w:rtl/>
        </w:rPr>
        <w:t xml:space="preserve">على </w:t>
      </w:r>
      <w:r w:rsidR="00D02E1C" w:rsidRPr="00150790">
        <w:rPr>
          <w:rtl/>
        </w:rPr>
        <w:t xml:space="preserve">عرض </w:t>
      </w:r>
      <w:r w:rsidRPr="00150790">
        <w:rPr>
          <w:rtl/>
        </w:rPr>
        <w:t xml:space="preserve">مقدم </w:t>
      </w:r>
      <w:r w:rsidR="00D02E1C" w:rsidRPr="00150790">
        <w:rPr>
          <w:rtl/>
        </w:rPr>
        <w:t xml:space="preserve">من </w:t>
      </w:r>
      <w:r w:rsidR="00101C82" w:rsidRPr="00150790">
        <w:rPr>
          <w:rtl/>
        </w:rPr>
        <w:t>المكتب الأوروبي للبراءات</w:t>
      </w:r>
      <w:r w:rsidRPr="00150790">
        <w:rPr>
          <w:rtl/>
        </w:rPr>
        <w:t xml:space="preserve"> </w:t>
      </w:r>
      <w:r w:rsidR="00D02E1C" w:rsidRPr="00150790">
        <w:rPr>
          <w:rtl/>
        </w:rPr>
        <w:t xml:space="preserve">بنشر استبيان </w:t>
      </w:r>
      <w:r w:rsidR="00C877FF" w:rsidRPr="00150790">
        <w:rPr>
          <w:rFonts w:hint="cs"/>
          <w:rtl/>
        </w:rPr>
        <w:t>للإدارات</w:t>
      </w:r>
      <w:r w:rsidRPr="00150790">
        <w:rPr>
          <w:rtl/>
        </w:rPr>
        <w:t xml:space="preserve"> </w:t>
      </w:r>
      <w:r w:rsidR="00D02E1C" w:rsidRPr="00150790">
        <w:rPr>
          <w:rtl/>
        </w:rPr>
        <w:t>لإكمال الجوانب الرسمية لعدم وجود وح</w:t>
      </w:r>
      <w:r w:rsidRPr="00150790">
        <w:rPr>
          <w:rtl/>
        </w:rPr>
        <w:t>دة اختراع لدى مكاتبها.</w:t>
      </w:r>
    </w:p>
    <w:p w:rsidR="00D02E1C" w:rsidRPr="00150790" w:rsidRDefault="007259E8" w:rsidP="00265460">
      <w:pPr>
        <w:pStyle w:val="ONUME"/>
        <w:numPr>
          <w:ilvl w:val="0"/>
          <w:numId w:val="0"/>
        </w:numPr>
        <w:bidi/>
        <w:spacing w:after="240" w:line="360" w:lineRule="exact"/>
        <w:rPr>
          <w:rFonts w:ascii="Arabic Typesetting" w:eastAsia="Times New Roman" w:hAnsi="Arabic Typesetting" w:cs="Arabic Typesetting"/>
          <w:b/>
          <w:bCs/>
          <w:sz w:val="40"/>
          <w:szCs w:val="40"/>
          <w:lang w:eastAsia="en-US"/>
        </w:rPr>
      </w:pPr>
      <w:r w:rsidRPr="00150790">
        <w:rPr>
          <w:rFonts w:ascii="Arabic Typesetting" w:eastAsia="Times New Roman" w:hAnsi="Arabic Typesetting" w:cs="Arabic Typesetting"/>
          <w:b/>
          <w:bCs/>
          <w:sz w:val="40"/>
          <w:szCs w:val="40"/>
          <w:rtl/>
          <w:lang w:eastAsia="en-US"/>
        </w:rPr>
        <w:t>5.</w:t>
      </w:r>
      <w:r w:rsidR="00C877FF">
        <w:rPr>
          <w:rFonts w:ascii="Arabic Typesetting" w:eastAsia="Times New Roman" w:hAnsi="Arabic Typesetting" w:cs="Arabic Typesetting" w:hint="cs"/>
          <w:b/>
          <w:bCs/>
          <w:sz w:val="40"/>
          <w:szCs w:val="40"/>
          <w:rtl/>
          <w:lang w:eastAsia="en-US"/>
        </w:rPr>
        <w:tab/>
      </w:r>
      <w:r w:rsidRPr="00150790">
        <w:rPr>
          <w:rFonts w:ascii="Arabic Typesetting" w:eastAsia="Times New Roman" w:hAnsi="Arabic Typesetting" w:cs="Arabic Typesetting"/>
          <w:b/>
          <w:bCs/>
          <w:sz w:val="40"/>
          <w:szCs w:val="40"/>
          <w:rtl/>
          <w:lang w:eastAsia="en-US"/>
        </w:rPr>
        <w:t>تعيين الإدارات الدولية - استمارة طلب التعيين كإدارة للبحث الدولي والفحص التمهيدي الدولي بناء على معاهدة التعاون بشأن البراءات</w:t>
      </w:r>
    </w:p>
    <w:p w:rsidR="00D02E1C" w:rsidRPr="00150790" w:rsidRDefault="007259E8" w:rsidP="00D77AD9">
      <w:pPr>
        <w:pStyle w:val="NumberedParaAR"/>
        <w:numPr>
          <w:ilvl w:val="0"/>
          <w:numId w:val="5"/>
        </w:numPr>
      </w:pPr>
      <w:r w:rsidRPr="00150790">
        <w:rPr>
          <w:rtl/>
        </w:rPr>
        <w:t>أكدت</w:t>
      </w:r>
      <w:r w:rsidR="00D02E1C" w:rsidRPr="00150790">
        <w:rPr>
          <w:rtl/>
        </w:rPr>
        <w:t xml:space="preserve"> عدة إدارات </w:t>
      </w:r>
      <w:r w:rsidRPr="00150790">
        <w:rPr>
          <w:rtl/>
        </w:rPr>
        <w:t xml:space="preserve">من جديد على </w:t>
      </w:r>
      <w:r w:rsidR="00D02E1C" w:rsidRPr="00150790">
        <w:rPr>
          <w:rtl/>
        </w:rPr>
        <w:t xml:space="preserve">وجهة نظرها بأن الأجزاء </w:t>
      </w:r>
      <w:r w:rsidR="00C877FF" w:rsidRPr="00150790">
        <w:rPr>
          <w:rFonts w:hint="cs"/>
          <w:rtl/>
        </w:rPr>
        <w:t>الإلزامي</w:t>
      </w:r>
      <w:r w:rsidR="00C877FF" w:rsidRPr="00150790">
        <w:rPr>
          <w:rFonts w:hint="eastAsia"/>
          <w:rtl/>
        </w:rPr>
        <w:t>ة</w:t>
      </w:r>
      <w:r w:rsidRPr="00150790">
        <w:rPr>
          <w:rtl/>
        </w:rPr>
        <w:t xml:space="preserve"> </w:t>
      </w:r>
      <w:r w:rsidR="00D02E1C" w:rsidRPr="00150790">
        <w:rPr>
          <w:rtl/>
        </w:rPr>
        <w:t xml:space="preserve">في استمارة طلب التعيين </w:t>
      </w:r>
      <w:r w:rsidRPr="00150790">
        <w:rPr>
          <w:rtl/>
        </w:rPr>
        <w:t xml:space="preserve">يجب </w:t>
      </w:r>
      <w:r w:rsidR="00D02E1C" w:rsidRPr="00150790">
        <w:rPr>
          <w:rtl/>
        </w:rPr>
        <w:t>أن تكون هي تلك التي تقابل الحد الأدنى من الم</w:t>
      </w:r>
      <w:r w:rsidR="002532C5" w:rsidRPr="00150790">
        <w:rPr>
          <w:rtl/>
        </w:rPr>
        <w:t xml:space="preserve">تطلبات المنصوص عليها </w:t>
      </w:r>
      <w:r w:rsidR="00D02E1C" w:rsidRPr="00150790">
        <w:rPr>
          <w:rtl/>
        </w:rPr>
        <w:t xml:space="preserve">في القاعدتين 36 و63 من معاهدة التعاون </w:t>
      </w:r>
      <w:r w:rsidR="002532C5" w:rsidRPr="00150790">
        <w:rPr>
          <w:rtl/>
        </w:rPr>
        <w:t xml:space="preserve">بشأن </w:t>
      </w:r>
      <w:r w:rsidR="00D02E1C" w:rsidRPr="00150790">
        <w:rPr>
          <w:rtl/>
        </w:rPr>
        <w:t xml:space="preserve">البراءات. </w:t>
      </w:r>
      <w:r w:rsidR="002532C5" w:rsidRPr="00150790">
        <w:rPr>
          <w:rtl/>
        </w:rPr>
        <w:t xml:space="preserve">وأيدت الإدارات الأخرى اعتماد الشكل الرسمي في حالته الراهنة كجزء مطلوب من عملية طلب التعيين من أجل تزويد لجنة معاهدة التعاون بشأن البراءات للتعاون التكنولوجي بوجهة نظر كاملة عن مكتب مرشح لكي تنظر بالكامل في قدرته على أداء مهام إدارة دولية. </w:t>
      </w:r>
      <w:proofErr w:type="gramStart"/>
      <w:r w:rsidR="002532C5" w:rsidRPr="00150790">
        <w:rPr>
          <w:rtl/>
        </w:rPr>
        <w:t>ويمكن</w:t>
      </w:r>
      <w:proofErr w:type="gramEnd"/>
      <w:r w:rsidR="002532C5" w:rsidRPr="00150790">
        <w:rPr>
          <w:rtl/>
        </w:rPr>
        <w:t xml:space="preserve"> النظر في مسألة مدى تطبيق ذلك على تمديد التعيين في وقت لاحق. وأعربت الادارات عن انفتاحها للنظر في إمكانية توسيع نطاق تقارير الجودة لتشمل الامتثال المستمر للحد الأدنى من المتطلبات، مشيرة إلى مخاوف من ألا يؤدي ذلك إلى متطلبات منفصلة وجديدة ومرهقة </w:t>
      </w:r>
      <w:r w:rsidR="00D77AD9">
        <w:rPr>
          <w:rFonts w:hint="cs"/>
          <w:rtl/>
        </w:rPr>
        <w:t>لإ</w:t>
      </w:r>
      <w:r w:rsidR="002532C5" w:rsidRPr="00150790">
        <w:rPr>
          <w:rtl/>
        </w:rPr>
        <w:t>عداد تقارير.</w:t>
      </w:r>
    </w:p>
    <w:p w:rsidR="00D02E1C" w:rsidRPr="00150790" w:rsidRDefault="002532C5" w:rsidP="00D77AD9">
      <w:pPr>
        <w:pStyle w:val="NumberedParaAR"/>
        <w:numPr>
          <w:ilvl w:val="0"/>
          <w:numId w:val="5"/>
        </w:numPr>
        <w:ind w:left="566"/>
      </w:pPr>
      <w:r w:rsidRPr="00150790">
        <w:rPr>
          <w:rtl/>
        </w:rPr>
        <w:t xml:space="preserve">وأوصى </w:t>
      </w:r>
      <w:r w:rsidR="00D02E1C" w:rsidRPr="00150790">
        <w:rPr>
          <w:rtl/>
        </w:rPr>
        <w:t>الفريق الفرعي بما يلي:</w:t>
      </w:r>
    </w:p>
    <w:p w:rsidR="002532C5" w:rsidRPr="00150790" w:rsidRDefault="00D02E1C" w:rsidP="00D77AD9">
      <w:pPr>
        <w:pStyle w:val="NormalParaAR"/>
        <w:ind w:left="1133"/>
      </w:pPr>
      <w:r w:rsidRPr="00150790">
        <w:rPr>
          <w:rtl/>
        </w:rPr>
        <w:t xml:space="preserve">(أ) </w:t>
      </w:r>
      <w:r w:rsidR="002532C5" w:rsidRPr="00150790">
        <w:rPr>
          <w:rtl/>
        </w:rPr>
        <w:t xml:space="preserve">يقوم المكتب الدولي </w:t>
      </w:r>
      <w:r w:rsidR="00D77AD9" w:rsidRPr="00150790">
        <w:rPr>
          <w:rFonts w:hint="cs"/>
          <w:rtl/>
        </w:rPr>
        <w:t>بإعداد</w:t>
      </w:r>
      <w:r w:rsidR="002532C5" w:rsidRPr="00150790">
        <w:rPr>
          <w:rtl/>
        </w:rPr>
        <w:t xml:space="preserve"> استمارة مشروع محسنة لتقديمها إلى الفريق العامل المعني بمعاهدة التعاون بشأن البراءات، مع مراعاة التعليقات المقدمة رداً على التعميم</w:t>
      </w:r>
      <w:r w:rsidR="00B11D8B" w:rsidRPr="00150790">
        <w:rPr>
          <w:rtl/>
        </w:rPr>
        <w:t xml:space="preserve"> (</w:t>
      </w:r>
      <w:r w:rsidR="002532C5" w:rsidRPr="00150790">
        <w:t>C. PCT 1519</w:t>
      </w:r>
      <w:proofErr w:type="gramStart"/>
      <w:r w:rsidR="00B11D8B" w:rsidRPr="00150790">
        <w:rPr>
          <w:rtl/>
        </w:rPr>
        <w:t>)</w:t>
      </w:r>
      <w:r w:rsidR="002532C5" w:rsidRPr="00150790">
        <w:rPr>
          <w:rtl/>
        </w:rPr>
        <w:t>،</w:t>
      </w:r>
      <w:proofErr w:type="gramEnd"/>
      <w:r w:rsidR="002532C5" w:rsidRPr="00150790">
        <w:rPr>
          <w:rtl/>
        </w:rPr>
        <w:t xml:space="preserve"> بهدف التوصية باعتماد الصيغة النهائية من جانب جمعية معاهدة التعاون بشأن البراءات باعتبارها جزء من عملية طلب التعيين ك</w:t>
      </w:r>
      <w:r w:rsidR="00B11D8B" w:rsidRPr="00150790">
        <w:rPr>
          <w:rtl/>
        </w:rPr>
        <w:t>إدارة</w:t>
      </w:r>
      <w:r w:rsidR="002532C5" w:rsidRPr="00150790">
        <w:rPr>
          <w:rtl/>
        </w:rPr>
        <w:t xml:space="preserve"> دولية.</w:t>
      </w:r>
    </w:p>
    <w:p w:rsidR="00D02E1C" w:rsidRPr="00150790" w:rsidRDefault="002532C5" w:rsidP="00D77AD9">
      <w:pPr>
        <w:pStyle w:val="NormalParaAR"/>
        <w:ind w:left="1133"/>
      </w:pPr>
      <w:r w:rsidRPr="00150790">
        <w:rPr>
          <w:rtl/>
        </w:rPr>
        <w:lastRenderedPageBreak/>
        <w:t xml:space="preserve">(ب) النظر في تطوير متطلبات </w:t>
      </w:r>
      <w:r w:rsidR="00B11D8B" w:rsidRPr="00150790">
        <w:rPr>
          <w:rtl/>
        </w:rPr>
        <w:t>اعداد التقارير</w:t>
      </w:r>
      <w:r w:rsidRPr="00150790">
        <w:rPr>
          <w:rtl/>
        </w:rPr>
        <w:t xml:space="preserve"> </w:t>
      </w:r>
      <w:r w:rsidR="00B11D8B" w:rsidRPr="00150790">
        <w:rPr>
          <w:rtl/>
        </w:rPr>
        <w:t xml:space="preserve">بشأن </w:t>
      </w:r>
      <w:r w:rsidRPr="00150790">
        <w:rPr>
          <w:rtl/>
        </w:rPr>
        <w:t xml:space="preserve">الجودة لتشمل القضايا المتعلقة بالامتثال المستمر </w:t>
      </w:r>
      <w:r w:rsidR="00B11D8B" w:rsidRPr="00150790">
        <w:rPr>
          <w:rtl/>
        </w:rPr>
        <w:t>للحد الادنى من ا</w:t>
      </w:r>
      <w:r w:rsidRPr="00150790">
        <w:rPr>
          <w:rtl/>
        </w:rPr>
        <w:t>لمتطلبات المنصوص عليها في القاعدتين 36 و63 من معاهدة التعاون بشأن البراءات.</w:t>
      </w:r>
    </w:p>
    <w:p w:rsidR="00D02E1C" w:rsidRPr="00150790" w:rsidRDefault="00D02E1C" w:rsidP="00265460">
      <w:pPr>
        <w:pStyle w:val="ONUME"/>
        <w:numPr>
          <w:ilvl w:val="0"/>
          <w:numId w:val="0"/>
        </w:numPr>
        <w:bidi/>
        <w:spacing w:after="240" w:line="360" w:lineRule="exact"/>
        <w:rPr>
          <w:rFonts w:ascii="Arabic Typesetting" w:eastAsia="Times New Roman" w:hAnsi="Arabic Typesetting" w:cs="Arabic Typesetting"/>
          <w:b/>
          <w:bCs/>
          <w:sz w:val="40"/>
          <w:szCs w:val="40"/>
          <w:lang w:eastAsia="en-US"/>
        </w:rPr>
      </w:pPr>
      <w:r w:rsidRPr="00150790">
        <w:rPr>
          <w:rFonts w:ascii="Arabic Typesetting" w:eastAsia="Times New Roman" w:hAnsi="Arabic Typesetting" w:cs="Arabic Typesetting"/>
          <w:b/>
          <w:bCs/>
          <w:sz w:val="40"/>
          <w:szCs w:val="40"/>
          <w:rtl/>
          <w:lang w:eastAsia="en-US"/>
        </w:rPr>
        <w:t>6.</w:t>
      </w:r>
      <w:r w:rsidR="00D77AD9">
        <w:rPr>
          <w:rFonts w:ascii="Arabic Typesetting" w:eastAsia="Times New Roman" w:hAnsi="Arabic Typesetting" w:cs="Arabic Typesetting" w:hint="cs"/>
          <w:b/>
          <w:bCs/>
          <w:sz w:val="40"/>
          <w:szCs w:val="40"/>
          <w:rtl/>
          <w:lang w:eastAsia="en-US"/>
        </w:rPr>
        <w:tab/>
      </w:r>
      <w:r w:rsidRPr="00150790">
        <w:rPr>
          <w:rFonts w:ascii="Arabic Typesetting" w:eastAsia="Times New Roman" w:hAnsi="Arabic Typesetting" w:cs="Arabic Typesetting"/>
          <w:b/>
          <w:bCs/>
          <w:sz w:val="40"/>
          <w:szCs w:val="40"/>
          <w:rtl/>
          <w:lang w:eastAsia="en-US"/>
        </w:rPr>
        <w:t xml:space="preserve">أفكار أخرى </w:t>
      </w:r>
      <w:r w:rsidR="00101C82" w:rsidRPr="00150790">
        <w:rPr>
          <w:rFonts w:ascii="Arabic Typesetting" w:eastAsia="Times New Roman" w:hAnsi="Arabic Typesetting" w:cs="Arabic Typesetting"/>
          <w:b/>
          <w:bCs/>
          <w:sz w:val="40"/>
          <w:szCs w:val="40"/>
          <w:rtl/>
          <w:lang w:eastAsia="en-US"/>
        </w:rPr>
        <w:t>ل</w:t>
      </w:r>
      <w:r w:rsidRPr="00150790">
        <w:rPr>
          <w:rFonts w:ascii="Arabic Typesetting" w:eastAsia="Times New Roman" w:hAnsi="Arabic Typesetting" w:cs="Arabic Typesetting"/>
          <w:b/>
          <w:bCs/>
          <w:sz w:val="40"/>
          <w:szCs w:val="40"/>
          <w:rtl/>
          <w:lang w:eastAsia="en-US"/>
        </w:rPr>
        <w:t>تحسين الجودة</w:t>
      </w:r>
    </w:p>
    <w:p w:rsidR="00D02E1C" w:rsidRPr="00150790" w:rsidRDefault="00D02E1C" w:rsidP="00F70BAF">
      <w:pPr>
        <w:pStyle w:val="NumberedParaAR"/>
        <w:numPr>
          <w:ilvl w:val="0"/>
          <w:numId w:val="5"/>
        </w:numPr>
      </w:pPr>
      <w:r w:rsidRPr="00150790">
        <w:rPr>
          <w:rtl/>
        </w:rPr>
        <w:t xml:space="preserve">لم تكن هناك </w:t>
      </w:r>
      <w:r w:rsidR="00F70BAF">
        <w:rPr>
          <w:rFonts w:hint="cs"/>
          <w:rtl/>
        </w:rPr>
        <w:t>توصيات</w:t>
      </w:r>
      <w:r w:rsidRPr="00150790">
        <w:rPr>
          <w:rtl/>
        </w:rPr>
        <w:t xml:space="preserve"> أخرى بشأن مجالات عمل إضافية.</w:t>
      </w:r>
    </w:p>
    <w:p w:rsidR="00A17E05" w:rsidRPr="00150790" w:rsidRDefault="00D02E1C" w:rsidP="00265460">
      <w:pPr>
        <w:pStyle w:val="EndofDocumentAR"/>
      </w:pPr>
      <w:r w:rsidRPr="00150790">
        <w:rPr>
          <w:rtl/>
        </w:rPr>
        <w:t xml:space="preserve">[نهاية المرفق </w:t>
      </w:r>
      <w:proofErr w:type="gramStart"/>
      <w:r w:rsidRPr="00150790">
        <w:rPr>
          <w:rtl/>
        </w:rPr>
        <w:t>والوثيقة</w:t>
      </w:r>
      <w:proofErr w:type="gramEnd"/>
      <w:r w:rsidRPr="00150790">
        <w:rPr>
          <w:rtl/>
        </w:rPr>
        <w:t>]</w:t>
      </w:r>
    </w:p>
    <w:p w:rsidR="00F20DF0" w:rsidRPr="00150790" w:rsidRDefault="00F20DF0" w:rsidP="00265460">
      <w:pPr>
        <w:pStyle w:val="ONUME"/>
        <w:numPr>
          <w:ilvl w:val="0"/>
          <w:numId w:val="0"/>
        </w:numPr>
        <w:bidi/>
        <w:spacing w:after="240" w:line="360" w:lineRule="exact"/>
        <w:rPr>
          <w:rFonts w:ascii="Arabic Typesetting" w:eastAsia="Times New Roman" w:hAnsi="Arabic Typesetting" w:cs="Arabic Typesetting"/>
          <w:sz w:val="36"/>
          <w:szCs w:val="36"/>
          <w:lang w:eastAsia="en-US"/>
        </w:rPr>
      </w:pPr>
    </w:p>
    <w:sectPr w:rsidR="00F20DF0" w:rsidRPr="00150790" w:rsidSect="00EB7752">
      <w:headerReference w:type="default" r:id="rId13"/>
      <w:headerReference w:type="first" r:id="rId1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E23" w:rsidRDefault="00A57E23">
      <w:r>
        <w:separator/>
      </w:r>
    </w:p>
  </w:endnote>
  <w:endnote w:type="continuationSeparator" w:id="0">
    <w:p w:rsidR="00A57E23" w:rsidRDefault="00A5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E23" w:rsidRDefault="00A57E23" w:rsidP="009622BF">
      <w:pPr>
        <w:bidi/>
      </w:pPr>
      <w:bookmarkStart w:id="0" w:name="OLE_LINK1"/>
      <w:bookmarkStart w:id="1" w:name="OLE_LINK2"/>
      <w:r>
        <w:separator/>
      </w:r>
      <w:bookmarkEnd w:id="0"/>
      <w:bookmarkEnd w:id="1"/>
    </w:p>
  </w:footnote>
  <w:footnote w:type="continuationSeparator" w:id="0">
    <w:p w:rsidR="00A57E23" w:rsidRDefault="00A57E23" w:rsidP="009622BF">
      <w:pPr>
        <w:bidi/>
      </w:pPr>
      <w:r>
        <w:separator/>
      </w:r>
    </w:p>
  </w:footnote>
  <w:footnote w:id="1">
    <w:p w:rsidR="00CD1FC2" w:rsidRDefault="00CD1FC2">
      <w:pPr>
        <w:pStyle w:val="FootnoteText"/>
        <w:rPr>
          <w:lang w:bidi="ar-EG"/>
        </w:rPr>
      </w:pPr>
      <w:r>
        <w:rPr>
          <w:rStyle w:val="FootnoteReference"/>
        </w:rPr>
        <w:footnoteRef/>
      </w:r>
      <w:r>
        <w:rPr>
          <w:rFonts w:hint="cs"/>
          <w:rtl/>
        </w:rPr>
        <w:tab/>
      </w:r>
      <w:r w:rsidRPr="001870F4">
        <w:rPr>
          <w:rtl/>
        </w:rPr>
        <w:t>تُتاح نسخة من العرض على موقع الويبو الإلكتروني على الرابط التالي</w:t>
      </w:r>
      <w:r>
        <w:rPr>
          <w:rFonts w:hint="cs"/>
          <w:rtl/>
        </w:rPr>
        <w:t xml:space="preserve">: </w:t>
      </w:r>
      <w:hyperlink r:id="rId1" w:history="1">
        <w:r w:rsidRPr="001870F4">
          <w:rPr>
            <w:rStyle w:val="Hyperlink"/>
            <w:color w:val="auto"/>
            <w:u w:val="none"/>
          </w:rPr>
          <w:t>http://www.wipo.int/meetings/en/doc_details.jsp?meeting_code=pct/mia/25_statistics</w:t>
        </w:r>
      </w:hyperlink>
      <w:r>
        <w:rPr>
          <w:rtl/>
        </w:rPr>
        <w:t xml:space="preserve"> </w:t>
      </w:r>
    </w:p>
  </w:footnote>
  <w:footnote w:id="2">
    <w:p w:rsidR="00CD1FC2" w:rsidRPr="007C77DB" w:rsidRDefault="00CD1FC2" w:rsidP="000204AE">
      <w:pPr>
        <w:pStyle w:val="FootnoteText"/>
      </w:pPr>
      <w:r>
        <w:rPr>
          <w:rStyle w:val="FootnoteReference"/>
        </w:rPr>
        <w:footnoteRef/>
      </w:r>
      <w:r>
        <w:tab/>
      </w:r>
      <w:r w:rsidRPr="000204AE">
        <w:rPr>
          <w:rtl/>
        </w:rPr>
        <w:t>تُتاح نسخة من العرض على موقع الويبو الإلكتروني على الرابط التالي</w:t>
      </w:r>
      <w:r w:rsidR="00DB1149">
        <w:rPr>
          <w:rFonts w:hint="cs"/>
          <w:rtl/>
        </w:rPr>
        <w:t>:</w:t>
      </w:r>
      <w:r w:rsidRPr="000204AE">
        <w:t xml:space="preserve"> </w:t>
      </w:r>
      <w:hyperlink r:id="rId2" w:history="1">
        <w:r w:rsidRPr="00656072">
          <w:rPr>
            <w:rStyle w:val="Hyperlink"/>
            <w:color w:val="auto"/>
            <w:u w:val="none"/>
          </w:rPr>
          <w:t>http://www.wipo.int/meetings/en/doc_details.jsp?meeting_code=pct/mia/25_minimum_documentation</w:t>
        </w:r>
      </w:hyperlink>
      <w:r w:rsidRPr="000204AE">
        <w:t xml:space="preserve"> </w:t>
      </w:r>
    </w:p>
  </w:footnote>
  <w:footnote w:id="3">
    <w:p w:rsidR="00CD1FC2" w:rsidRPr="00257F68" w:rsidRDefault="00CD1FC2" w:rsidP="00CD012F">
      <w:pPr>
        <w:pStyle w:val="FootnoteText"/>
      </w:pPr>
      <w:r>
        <w:rPr>
          <w:rStyle w:val="FootnoteReference"/>
        </w:rPr>
        <w:footnoteRef/>
      </w:r>
      <w:r>
        <w:t xml:space="preserve"> </w:t>
      </w:r>
      <w:r>
        <w:tab/>
      </w:r>
      <w:r w:rsidRPr="000204AE">
        <w:rPr>
          <w:rtl/>
        </w:rPr>
        <w:t>تُتاح نسخة من العرض على موقع الويبو الإلكتروني على الرابط التالي</w:t>
      </w:r>
      <w:r w:rsidR="00DB1149">
        <w:rPr>
          <w:rFonts w:hint="cs"/>
          <w:rtl/>
        </w:rPr>
        <w:t>:</w:t>
      </w:r>
      <w:r w:rsidRPr="000204AE">
        <w:t xml:space="preserve"> </w:t>
      </w:r>
      <w:hyperlink r:id="rId3" w:history="1">
        <w:r w:rsidRPr="00CD012F">
          <w:rPr>
            <w:rStyle w:val="Hyperlink"/>
            <w:color w:val="auto"/>
            <w:u w:val="none"/>
          </w:rPr>
          <w:t>http://www.wipo.int/meetings/en/doc_details.jsp?meeting_code=pct/mia/25_Indian_TKDL</w:t>
        </w:r>
      </w:hyperlink>
    </w:p>
  </w:footnote>
  <w:footnote w:id="4">
    <w:p w:rsidR="00CD1FC2" w:rsidRPr="00A86225" w:rsidRDefault="00CD1FC2" w:rsidP="00A86225">
      <w:pPr>
        <w:pStyle w:val="FootnoteText"/>
        <w:rPr>
          <w:lang w:bidi="ar-EG"/>
        </w:rPr>
      </w:pPr>
      <w:r>
        <w:rPr>
          <w:rStyle w:val="FootnoteReference"/>
        </w:rPr>
        <w:footnoteRef/>
      </w:r>
      <w:r w:rsidR="00A86225">
        <w:rPr>
          <w:rtl/>
          <w:lang w:bidi="ar-EG"/>
        </w:rPr>
        <w:tab/>
      </w:r>
      <w:hyperlink r:id="rId4" w:history="1">
        <w:r w:rsidRPr="00A86225">
          <w:rPr>
            <w:rStyle w:val="Hyperlink"/>
            <w:color w:val="auto"/>
            <w:u w:val="none"/>
          </w:rPr>
          <w:t>http://www.wipo.int/meetings/en/doc_details.jsp?meeting_code=pct/mia/25_qsg_spto</w:t>
        </w:r>
      </w:hyperlink>
    </w:p>
  </w:footnote>
  <w:footnote w:id="5">
    <w:p w:rsidR="00CD1FC2" w:rsidRPr="00656072" w:rsidRDefault="00CD1FC2" w:rsidP="00A86225">
      <w:pPr>
        <w:pStyle w:val="FootnoteText"/>
        <w:rPr>
          <w:rtl/>
          <w:lang w:val="fr-FR" w:bidi="ar-EG"/>
        </w:rPr>
      </w:pPr>
      <w:r>
        <w:rPr>
          <w:rStyle w:val="FootnoteReference"/>
        </w:rPr>
        <w:footnoteRef/>
      </w:r>
      <w:r w:rsidR="00A86225">
        <w:rPr>
          <w:rtl/>
        </w:rPr>
        <w:tab/>
      </w:r>
      <w:hyperlink r:id="rId5" w:history="1">
        <w:r w:rsidRPr="00A86225">
          <w:rPr>
            <w:rStyle w:val="Hyperlink"/>
            <w:color w:val="auto"/>
            <w:u w:val="none"/>
          </w:rPr>
          <w:t>http://www.wipo.int/meetings/en/doc_details.jsp?meeting_code=pct/mia/25_qsg_epo</w:t>
        </w:r>
      </w:hyperlink>
      <w:r w:rsidRPr="00A86225">
        <w:rPr>
          <w:rFonts w:hint="cs"/>
          <w:rtl/>
        </w:rPr>
        <w:t xml:space="preserve"> </w:t>
      </w:r>
      <w:r w:rsidR="00A86225" w:rsidRPr="00A86225">
        <w:rPr>
          <w:rFonts w:hint="cs"/>
          <w:rtl/>
        </w:rPr>
        <w:t>و</w:t>
      </w:r>
      <w:r w:rsidRPr="00A86225">
        <w:t xml:space="preserve"> </w:t>
      </w:r>
      <w:hyperlink r:id="rId6" w:history="1">
        <w:r w:rsidRPr="00A86225">
          <w:rPr>
            <w:rStyle w:val="Hyperlink"/>
            <w:color w:val="auto"/>
            <w:u w:val="none"/>
          </w:rPr>
          <w:t>http://www.wipo.int/meetings/en/doc_details.jsp?meeting_code=pct/mia/25_qsg_ipos</w:t>
        </w:r>
      </w:hyperlink>
    </w:p>
  </w:footnote>
  <w:footnote w:id="6">
    <w:p w:rsidR="00CD1FC2" w:rsidRDefault="00CD1FC2" w:rsidP="00656072">
      <w:pPr>
        <w:pStyle w:val="FootnoteText"/>
        <w:rPr>
          <w:lang w:bidi="ar-EG"/>
        </w:rPr>
      </w:pPr>
      <w:r>
        <w:rPr>
          <w:rStyle w:val="FootnoteReference"/>
        </w:rPr>
        <w:footnoteRef/>
      </w:r>
      <w:r>
        <w:rPr>
          <w:rtl/>
        </w:rPr>
        <w:t xml:space="preserve"> </w:t>
      </w:r>
      <w:r w:rsidR="00656072">
        <w:rPr>
          <w:rtl/>
          <w:lang w:bidi="ar-EG"/>
        </w:rPr>
        <w:tab/>
      </w:r>
      <w:hyperlink r:id="rId7" w:history="1">
        <w:r w:rsidRPr="00BB4355">
          <w:rPr>
            <w:rStyle w:val="Hyperlink"/>
            <w:color w:val="auto"/>
            <w:u w:val="none"/>
            <w:lang w:val="es-ES"/>
          </w:rPr>
          <w:t>http://www.wipo.int/meetings/en/doc_details.jsp?meeting_code=pct/mia/25_qsg_IP Australia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C2" w:rsidRDefault="00CD1FC2" w:rsidP="00211BF3">
    <w:pPr>
      <w:bidi/>
      <w:jc w:val="right"/>
    </w:pPr>
    <w:r>
      <w:t>PCT/WG/11/2</w:t>
    </w:r>
  </w:p>
  <w:p w:rsidR="00CD1FC2" w:rsidRDefault="00CD1FC2" w:rsidP="00211BF3">
    <w:pPr>
      <w:bidi/>
      <w:jc w:val="right"/>
    </w:pPr>
    <w:r>
      <w:rPr>
        <w:rtl/>
      </w:rPr>
      <w:t>الصفحة</w:t>
    </w:r>
    <w:r>
      <w:t xml:space="preserve"> </w:t>
    </w:r>
    <w:r w:rsidR="00151176">
      <w:fldChar w:fldCharType="begin"/>
    </w:r>
    <w:r w:rsidR="00151176">
      <w:instrText xml:space="preserve"> PAGE  \* MERGEFORMAT </w:instrText>
    </w:r>
    <w:r w:rsidR="00151176">
      <w:fldChar w:fldCharType="separate"/>
    </w:r>
    <w:r>
      <w:rPr>
        <w:noProof/>
        <w:rtl/>
      </w:rPr>
      <w:t>2</w:t>
    </w:r>
    <w:r w:rsidR="00151176">
      <w:rPr>
        <w:noProof/>
      </w:rPr>
      <w:fldChar w:fldCharType="end"/>
    </w:r>
  </w:p>
  <w:p w:rsidR="00CD1FC2" w:rsidRDefault="00CD1FC2" w:rsidP="00211BF3">
    <w:pPr>
      <w:jc w:val="right"/>
    </w:pPr>
  </w:p>
  <w:p w:rsidR="00CD1FC2" w:rsidRDefault="00CD1FC2" w:rsidP="00211BF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C2" w:rsidRDefault="00CD1FC2" w:rsidP="00211BF3">
    <w:pPr>
      <w:bidi/>
      <w:jc w:val="right"/>
      <w:rPr>
        <w:rtl/>
      </w:rPr>
    </w:pPr>
    <w:r>
      <w:t>PCT/WG/11/2</w:t>
    </w:r>
  </w:p>
  <w:p w:rsidR="00CD1FC2" w:rsidRDefault="00CD1FC2" w:rsidP="00FC0B03">
    <w:pPr>
      <w:bidi/>
      <w:jc w:val="right"/>
    </w:pPr>
    <w:r>
      <w:t>Annex</w:t>
    </w:r>
  </w:p>
  <w:p w:rsidR="00CD1FC2" w:rsidRDefault="00151176" w:rsidP="00211BF3">
    <w:pPr>
      <w:bidi/>
      <w:jc w:val="right"/>
      <w:rPr>
        <w:noProof/>
        <w:rtl/>
      </w:rPr>
    </w:pPr>
    <w:r>
      <w:fldChar w:fldCharType="begin"/>
    </w:r>
    <w:r>
      <w:instrText xml:space="preserve"> PAGE  \* MERGEFORMAT </w:instrText>
    </w:r>
    <w:r>
      <w:fldChar w:fldCharType="separate"/>
    </w:r>
    <w:r w:rsidR="00B76170">
      <w:rPr>
        <w:noProof/>
        <w:rtl/>
      </w:rPr>
      <w:t>6</w:t>
    </w:r>
    <w:r>
      <w:rPr>
        <w:noProof/>
      </w:rPr>
      <w:fldChar w:fldCharType="end"/>
    </w:r>
  </w:p>
  <w:p w:rsidR="00824673" w:rsidRDefault="00824673" w:rsidP="00824673">
    <w:pPr>
      <w:bid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C2" w:rsidRDefault="00CD1FC2" w:rsidP="000B24C9">
    <w:r>
      <w:t>PCT/WG/11/2</w:t>
    </w:r>
  </w:p>
  <w:p w:rsidR="00CD1FC2" w:rsidRDefault="00772BCC" w:rsidP="005D29B5">
    <w:pPr>
      <w:bidi/>
      <w:jc w:val="right"/>
    </w:pPr>
    <w:r>
      <w:t>ANNEX</w:t>
    </w:r>
  </w:p>
  <w:p w:rsidR="00CD1FC2" w:rsidRPr="00772BCC" w:rsidRDefault="00772BCC" w:rsidP="005D29B5">
    <w:pPr>
      <w:bidi/>
      <w:jc w:val="right"/>
      <w:rPr>
        <w:rFonts w:ascii="Arabic Typesetting" w:hAnsi="Arabic Typesetting" w:cs="Arabic Typesetting"/>
        <w:sz w:val="36"/>
        <w:szCs w:val="36"/>
        <w:rtl/>
        <w:lang w:val="fr-FR" w:bidi="ar-EG"/>
      </w:rPr>
    </w:pPr>
    <w:r w:rsidRPr="00772BCC">
      <w:rPr>
        <w:rFonts w:ascii="Arabic Typesetting" w:hAnsi="Arabic Typesetting" w:cs="Arabic Typesetting"/>
        <w:sz w:val="36"/>
        <w:szCs w:val="36"/>
        <w:rtl/>
        <w:lang w:val="fr-FR" w:bidi="ar-EG"/>
      </w:rPr>
      <w:t>المرفق</w:t>
    </w:r>
  </w:p>
  <w:p w:rsidR="00CD1FC2" w:rsidRDefault="00CD1F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FC2" w:rsidRDefault="00CD1FC2" w:rsidP="00F935C6">
    <w:pPr>
      <w:rPr>
        <w:sz w:val="24"/>
        <w:szCs w:val="22"/>
      </w:rPr>
    </w:pPr>
    <w:r>
      <w:t>PCT/WG/</w:t>
    </w:r>
    <w:r w:rsidRPr="00AF538E">
      <w:rPr>
        <w:rFonts w:hint="cs"/>
        <w:szCs w:val="22"/>
        <w:rtl/>
      </w:rPr>
      <w:t>1</w:t>
    </w:r>
    <w:r>
      <w:rPr>
        <w:szCs w:val="22"/>
      </w:rPr>
      <w:t>1</w:t>
    </w:r>
    <w:r>
      <w:t>/</w:t>
    </w:r>
    <w:r w:rsidRPr="00F935C6">
      <w:rPr>
        <w:rFonts w:hint="cs"/>
        <w:sz w:val="24"/>
        <w:szCs w:val="22"/>
        <w:rtl/>
      </w:rPr>
      <w:t>2</w:t>
    </w:r>
  </w:p>
  <w:p w:rsidR="00824673" w:rsidRDefault="00824673" w:rsidP="00F935C6">
    <w:r>
      <w:rPr>
        <w:sz w:val="24"/>
        <w:szCs w:val="22"/>
      </w:rPr>
      <w:t>Annex</w:t>
    </w:r>
  </w:p>
  <w:p w:rsidR="00CD1FC2" w:rsidRDefault="00151176" w:rsidP="00D61541">
    <w:r>
      <w:fldChar w:fldCharType="begin"/>
    </w:r>
    <w:r>
      <w:instrText xml:space="preserve"> PAGE  \* MERGEFORMAT </w:instrText>
    </w:r>
    <w:r>
      <w:fldChar w:fldCharType="separate"/>
    </w:r>
    <w:r w:rsidR="00B76170">
      <w:rPr>
        <w:noProof/>
      </w:rPr>
      <w:t>24</w:t>
    </w:r>
    <w:r>
      <w:rPr>
        <w:noProof/>
      </w:rPr>
      <w:fldChar w:fldCharType="end"/>
    </w:r>
  </w:p>
  <w:p w:rsidR="00CD1FC2" w:rsidRDefault="00CD1FC2"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673" w:rsidRDefault="00824673" w:rsidP="000B24C9">
    <w:r>
      <w:t>PCT/WG/11/2</w:t>
    </w:r>
  </w:p>
  <w:p w:rsidR="00824673" w:rsidRDefault="00824673" w:rsidP="00824673">
    <w:pPr>
      <w:bidi/>
      <w:jc w:val="right"/>
    </w:pPr>
    <w:r>
      <w:t>Annex</w:t>
    </w:r>
  </w:p>
  <w:p w:rsidR="00824673" w:rsidRDefault="00824673" w:rsidP="00824673">
    <w:pPr>
      <w:bidi/>
      <w:jc w:val="right"/>
      <w:rPr>
        <w:noProof/>
        <w:rtl/>
      </w:rPr>
    </w:pPr>
    <w:r>
      <w:fldChar w:fldCharType="begin"/>
    </w:r>
    <w:r>
      <w:instrText xml:space="preserve"> PAGE  \* MERGEFORMAT </w:instrText>
    </w:r>
    <w:r>
      <w:fldChar w:fldCharType="separate"/>
    </w:r>
    <w:r w:rsidR="00B76170">
      <w:rPr>
        <w:noProof/>
        <w:rtl/>
      </w:rPr>
      <w:t>12</w:t>
    </w:r>
    <w:r>
      <w:rPr>
        <w:noProof/>
      </w:rPr>
      <w:fldChar w:fldCharType="end"/>
    </w:r>
  </w:p>
  <w:p w:rsidR="00824673" w:rsidRDefault="00824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1"/>
    <w:lvlOverride w:ilvl="0">
      <w:startOverride w:val="1"/>
    </w:lvlOverride>
  </w:num>
  <w:num w:numId="5">
    <w:abstractNumId w:val="1"/>
    <w:lvlOverride w:ilvl="0">
      <w:startOverride w:val="1"/>
    </w:lvlOverride>
  </w:num>
  <w:num w:numId="6">
    <w:abstractNumId w:val="1"/>
  </w:num>
  <w:num w:numId="7">
    <w:abstractNumId w:val="0"/>
  </w:num>
  <w:num w:numId="8">
    <w:abstractNumId w:val="0"/>
  </w:num>
  <w:num w:numId="9">
    <w:abstractNumId w:val="1"/>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1"/>
  </w:num>
  <w:num w:numId="18">
    <w:abstractNumId w:val="0"/>
  </w:num>
  <w:num w:numId="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2"/>
  </w:compat>
  <w:rsids>
    <w:rsidRoot w:val="00D7101B"/>
    <w:rsid w:val="00002CBE"/>
    <w:rsid w:val="00003232"/>
    <w:rsid w:val="000033DA"/>
    <w:rsid w:val="00003438"/>
    <w:rsid w:val="000041D4"/>
    <w:rsid w:val="0000579F"/>
    <w:rsid w:val="000074D1"/>
    <w:rsid w:val="000076BD"/>
    <w:rsid w:val="00010481"/>
    <w:rsid w:val="00010671"/>
    <w:rsid w:val="000114E2"/>
    <w:rsid w:val="00012E81"/>
    <w:rsid w:val="00013347"/>
    <w:rsid w:val="00013B12"/>
    <w:rsid w:val="00013D73"/>
    <w:rsid w:val="000142E1"/>
    <w:rsid w:val="000146BD"/>
    <w:rsid w:val="00014B68"/>
    <w:rsid w:val="00014C83"/>
    <w:rsid w:val="0001645D"/>
    <w:rsid w:val="00017A43"/>
    <w:rsid w:val="000204AE"/>
    <w:rsid w:val="0002157B"/>
    <w:rsid w:val="00023101"/>
    <w:rsid w:val="0002407C"/>
    <w:rsid w:val="0002476F"/>
    <w:rsid w:val="00024E17"/>
    <w:rsid w:val="000258DB"/>
    <w:rsid w:val="000259E5"/>
    <w:rsid w:val="00031B2C"/>
    <w:rsid w:val="00033D2C"/>
    <w:rsid w:val="00035CE8"/>
    <w:rsid w:val="00036041"/>
    <w:rsid w:val="000365E5"/>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4C9"/>
    <w:rsid w:val="000B29B3"/>
    <w:rsid w:val="000B3889"/>
    <w:rsid w:val="000B3B3B"/>
    <w:rsid w:val="000B42E7"/>
    <w:rsid w:val="000B70B7"/>
    <w:rsid w:val="000B73E6"/>
    <w:rsid w:val="000B7759"/>
    <w:rsid w:val="000C111E"/>
    <w:rsid w:val="000C1E3C"/>
    <w:rsid w:val="000C1FB4"/>
    <w:rsid w:val="000C25B5"/>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083"/>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1C82"/>
    <w:rsid w:val="001024C1"/>
    <w:rsid w:val="00102BD8"/>
    <w:rsid w:val="0010385D"/>
    <w:rsid w:val="00103BD3"/>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B9A"/>
    <w:rsid w:val="00135C24"/>
    <w:rsid w:val="00136389"/>
    <w:rsid w:val="00136A1A"/>
    <w:rsid w:val="00136A96"/>
    <w:rsid w:val="001376B6"/>
    <w:rsid w:val="00140A35"/>
    <w:rsid w:val="00142F4D"/>
    <w:rsid w:val="00143428"/>
    <w:rsid w:val="0014412C"/>
    <w:rsid w:val="00144713"/>
    <w:rsid w:val="00144CC3"/>
    <w:rsid w:val="00145B05"/>
    <w:rsid w:val="0015009D"/>
    <w:rsid w:val="0015076D"/>
    <w:rsid w:val="00150790"/>
    <w:rsid w:val="00151176"/>
    <w:rsid w:val="001519FB"/>
    <w:rsid w:val="00151B18"/>
    <w:rsid w:val="00151BF2"/>
    <w:rsid w:val="00151C68"/>
    <w:rsid w:val="001520DD"/>
    <w:rsid w:val="00152374"/>
    <w:rsid w:val="00153A62"/>
    <w:rsid w:val="00153CD7"/>
    <w:rsid w:val="00154023"/>
    <w:rsid w:val="001550DF"/>
    <w:rsid w:val="00155CEA"/>
    <w:rsid w:val="00156153"/>
    <w:rsid w:val="0015630E"/>
    <w:rsid w:val="001563D9"/>
    <w:rsid w:val="00156428"/>
    <w:rsid w:val="001568F4"/>
    <w:rsid w:val="001572CE"/>
    <w:rsid w:val="001603F7"/>
    <w:rsid w:val="00160C95"/>
    <w:rsid w:val="00162777"/>
    <w:rsid w:val="0016337E"/>
    <w:rsid w:val="00164691"/>
    <w:rsid w:val="00164969"/>
    <w:rsid w:val="00164BD2"/>
    <w:rsid w:val="00165AC3"/>
    <w:rsid w:val="001665F3"/>
    <w:rsid w:val="001667B6"/>
    <w:rsid w:val="001668D4"/>
    <w:rsid w:val="00166A09"/>
    <w:rsid w:val="00167809"/>
    <w:rsid w:val="00167F30"/>
    <w:rsid w:val="00171844"/>
    <w:rsid w:val="0017385A"/>
    <w:rsid w:val="00174634"/>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870F4"/>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1BDC"/>
    <w:rsid w:val="001B3131"/>
    <w:rsid w:val="001B4B2F"/>
    <w:rsid w:val="001B7C00"/>
    <w:rsid w:val="001C09D2"/>
    <w:rsid w:val="001C1620"/>
    <w:rsid w:val="001C18B2"/>
    <w:rsid w:val="001C1994"/>
    <w:rsid w:val="001C2933"/>
    <w:rsid w:val="001C2A9F"/>
    <w:rsid w:val="001C5EEE"/>
    <w:rsid w:val="001C602A"/>
    <w:rsid w:val="001C6A73"/>
    <w:rsid w:val="001C73C2"/>
    <w:rsid w:val="001D0474"/>
    <w:rsid w:val="001D141D"/>
    <w:rsid w:val="001D1EBD"/>
    <w:rsid w:val="001D2184"/>
    <w:rsid w:val="001D24F3"/>
    <w:rsid w:val="001D2678"/>
    <w:rsid w:val="001D2DC4"/>
    <w:rsid w:val="001D53CE"/>
    <w:rsid w:val="001D660A"/>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13B"/>
    <w:rsid w:val="001F6545"/>
    <w:rsid w:val="001F66B5"/>
    <w:rsid w:val="001F6F36"/>
    <w:rsid w:val="001F76FD"/>
    <w:rsid w:val="002004C0"/>
    <w:rsid w:val="002012F2"/>
    <w:rsid w:val="002014D7"/>
    <w:rsid w:val="00202F07"/>
    <w:rsid w:val="00203030"/>
    <w:rsid w:val="00203D45"/>
    <w:rsid w:val="00205495"/>
    <w:rsid w:val="00205AB2"/>
    <w:rsid w:val="002061DE"/>
    <w:rsid w:val="002065E2"/>
    <w:rsid w:val="00206C61"/>
    <w:rsid w:val="00206F30"/>
    <w:rsid w:val="002072D8"/>
    <w:rsid w:val="00207616"/>
    <w:rsid w:val="00207F10"/>
    <w:rsid w:val="002112E6"/>
    <w:rsid w:val="00211BF3"/>
    <w:rsid w:val="00213213"/>
    <w:rsid w:val="0021457F"/>
    <w:rsid w:val="0021505D"/>
    <w:rsid w:val="002158DD"/>
    <w:rsid w:val="0021604B"/>
    <w:rsid w:val="00216545"/>
    <w:rsid w:val="00216C30"/>
    <w:rsid w:val="00220227"/>
    <w:rsid w:val="0022176B"/>
    <w:rsid w:val="00222760"/>
    <w:rsid w:val="00222782"/>
    <w:rsid w:val="0022360A"/>
    <w:rsid w:val="00226838"/>
    <w:rsid w:val="00226B82"/>
    <w:rsid w:val="00227103"/>
    <w:rsid w:val="00230249"/>
    <w:rsid w:val="00230D5F"/>
    <w:rsid w:val="00231BE3"/>
    <w:rsid w:val="00232C51"/>
    <w:rsid w:val="00233072"/>
    <w:rsid w:val="00233414"/>
    <w:rsid w:val="00233D69"/>
    <w:rsid w:val="00234E82"/>
    <w:rsid w:val="00235C9D"/>
    <w:rsid w:val="002412D4"/>
    <w:rsid w:val="0024220D"/>
    <w:rsid w:val="002426C2"/>
    <w:rsid w:val="00242BD3"/>
    <w:rsid w:val="00242C02"/>
    <w:rsid w:val="00243155"/>
    <w:rsid w:val="00246E87"/>
    <w:rsid w:val="00247783"/>
    <w:rsid w:val="0025172C"/>
    <w:rsid w:val="00252CF8"/>
    <w:rsid w:val="00252E2E"/>
    <w:rsid w:val="00253210"/>
    <w:rsid w:val="002532C5"/>
    <w:rsid w:val="0025353E"/>
    <w:rsid w:val="00253DE1"/>
    <w:rsid w:val="0025425F"/>
    <w:rsid w:val="00254468"/>
    <w:rsid w:val="00254DE4"/>
    <w:rsid w:val="002559DA"/>
    <w:rsid w:val="00256955"/>
    <w:rsid w:val="0026071A"/>
    <w:rsid w:val="00261B27"/>
    <w:rsid w:val="00262B5A"/>
    <w:rsid w:val="0026520E"/>
    <w:rsid w:val="00265460"/>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0CA"/>
    <w:rsid w:val="00292CEE"/>
    <w:rsid w:val="00292D22"/>
    <w:rsid w:val="0029470D"/>
    <w:rsid w:val="00297B80"/>
    <w:rsid w:val="002A076C"/>
    <w:rsid w:val="002A1059"/>
    <w:rsid w:val="002A3C9D"/>
    <w:rsid w:val="002A5403"/>
    <w:rsid w:val="002A6C9F"/>
    <w:rsid w:val="002A77F3"/>
    <w:rsid w:val="002B14F0"/>
    <w:rsid w:val="002B1C5F"/>
    <w:rsid w:val="002B1F0F"/>
    <w:rsid w:val="002B27D0"/>
    <w:rsid w:val="002B53D3"/>
    <w:rsid w:val="002B6202"/>
    <w:rsid w:val="002C014C"/>
    <w:rsid w:val="002C060C"/>
    <w:rsid w:val="002C0BA6"/>
    <w:rsid w:val="002C12A7"/>
    <w:rsid w:val="002C2B6F"/>
    <w:rsid w:val="002C314F"/>
    <w:rsid w:val="002C4AD1"/>
    <w:rsid w:val="002C76A3"/>
    <w:rsid w:val="002C7D29"/>
    <w:rsid w:val="002D0298"/>
    <w:rsid w:val="002D1662"/>
    <w:rsid w:val="002D1DE5"/>
    <w:rsid w:val="002D2907"/>
    <w:rsid w:val="002D3506"/>
    <w:rsid w:val="002D3670"/>
    <w:rsid w:val="002D4807"/>
    <w:rsid w:val="002D5DDC"/>
    <w:rsid w:val="002D5F16"/>
    <w:rsid w:val="002D62F1"/>
    <w:rsid w:val="002D6FD8"/>
    <w:rsid w:val="002D727B"/>
    <w:rsid w:val="002D7EAD"/>
    <w:rsid w:val="002E1169"/>
    <w:rsid w:val="002E1218"/>
    <w:rsid w:val="002E28F3"/>
    <w:rsid w:val="002E53FF"/>
    <w:rsid w:val="002E7615"/>
    <w:rsid w:val="002E7850"/>
    <w:rsid w:val="002E7A2A"/>
    <w:rsid w:val="002E7F16"/>
    <w:rsid w:val="002F1425"/>
    <w:rsid w:val="002F148F"/>
    <w:rsid w:val="002F2EC8"/>
    <w:rsid w:val="002F4CE2"/>
    <w:rsid w:val="002F5F6A"/>
    <w:rsid w:val="002F60A4"/>
    <w:rsid w:val="002F6B0C"/>
    <w:rsid w:val="002F77FC"/>
    <w:rsid w:val="003004A6"/>
    <w:rsid w:val="0030129C"/>
    <w:rsid w:val="003013E2"/>
    <w:rsid w:val="00301FE4"/>
    <w:rsid w:val="00303E3A"/>
    <w:rsid w:val="00303ECE"/>
    <w:rsid w:val="00305417"/>
    <w:rsid w:val="00306127"/>
    <w:rsid w:val="0030641B"/>
    <w:rsid w:val="003067C8"/>
    <w:rsid w:val="00311453"/>
    <w:rsid w:val="003114C9"/>
    <w:rsid w:val="0031229D"/>
    <w:rsid w:val="00313906"/>
    <w:rsid w:val="00314E12"/>
    <w:rsid w:val="003166A5"/>
    <w:rsid w:val="00316C8C"/>
    <w:rsid w:val="003174C2"/>
    <w:rsid w:val="00317CE4"/>
    <w:rsid w:val="00320DF4"/>
    <w:rsid w:val="003219A9"/>
    <w:rsid w:val="00321B00"/>
    <w:rsid w:val="00321C54"/>
    <w:rsid w:val="00321DCD"/>
    <w:rsid w:val="0032261F"/>
    <w:rsid w:val="003237A2"/>
    <w:rsid w:val="00323802"/>
    <w:rsid w:val="00324729"/>
    <w:rsid w:val="00325C8B"/>
    <w:rsid w:val="00327011"/>
    <w:rsid w:val="00333764"/>
    <w:rsid w:val="00334127"/>
    <w:rsid w:val="00335CA6"/>
    <w:rsid w:val="003365F0"/>
    <w:rsid w:val="00336C50"/>
    <w:rsid w:val="00337388"/>
    <w:rsid w:val="0034007D"/>
    <w:rsid w:val="003433E5"/>
    <w:rsid w:val="00344082"/>
    <w:rsid w:val="00344D9C"/>
    <w:rsid w:val="0034582C"/>
    <w:rsid w:val="00345916"/>
    <w:rsid w:val="00345CAC"/>
    <w:rsid w:val="0034789E"/>
    <w:rsid w:val="003501DA"/>
    <w:rsid w:val="003503E2"/>
    <w:rsid w:val="00351DC1"/>
    <w:rsid w:val="003529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6A6"/>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659"/>
    <w:rsid w:val="003A07FF"/>
    <w:rsid w:val="003A146E"/>
    <w:rsid w:val="003A26CD"/>
    <w:rsid w:val="003A37F7"/>
    <w:rsid w:val="003A426D"/>
    <w:rsid w:val="003A54E9"/>
    <w:rsid w:val="003A5E7C"/>
    <w:rsid w:val="003A78C7"/>
    <w:rsid w:val="003A7E9A"/>
    <w:rsid w:val="003B15FE"/>
    <w:rsid w:val="003B16C3"/>
    <w:rsid w:val="003B1C41"/>
    <w:rsid w:val="003B46AD"/>
    <w:rsid w:val="003B5C96"/>
    <w:rsid w:val="003B65FB"/>
    <w:rsid w:val="003B6A26"/>
    <w:rsid w:val="003C218D"/>
    <w:rsid w:val="003C3D89"/>
    <w:rsid w:val="003C3EE2"/>
    <w:rsid w:val="003C4224"/>
    <w:rsid w:val="003C426D"/>
    <w:rsid w:val="003C4877"/>
    <w:rsid w:val="003C4B42"/>
    <w:rsid w:val="003C4E91"/>
    <w:rsid w:val="003C585A"/>
    <w:rsid w:val="003C6A0F"/>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66E"/>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39C3"/>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47DE2"/>
    <w:rsid w:val="00450EEE"/>
    <w:rsid w:val="004512B2"/>
    <w:rsid w:val="004528EE"/>
    <w:rsid w:val="00453360"/>
    <w:rsid w:val="00456409"/>
    <w:rsid w:val="004569C6"/>
    <w:rsid w:val="00456ADC"/>
    <w:rsid w:val="00456F62"/>
    <w:rsid w:val="0045768F"/>
    <w:rsid w:val="00457769"/>
    <w:rsid w:val="004625B1"/>
    <w:rsid w:val="004627AE"/>
    <w:rsid w:val="0046298E"/>
    <w:rsid w:val="004647BB"/>
    <w:rsid w:val="0046482B"/>
    <w:rsid w:val="004648E0"/>
    <w:rsid w:val="00472043"/>
    <w:rsid w:val="0047240A"/>
    <w:rsid w:val="00472F56"/>
    <w:rsid w:val="0047335E"/>
    <w:rsid w:val="00473CA1"/>
    <w:rsid w:val="004756DC"/>
    <w:rsid w:val="0047572C"/>
    <w:rsid w:val="00476407"/>
    <w:rsid w:val="004773F7"/>
    <w:rsid w:val="00481CCE"/>
    <w:rsid w:val="00481F5F"/>
    <w:rsid w:val="004821D0"/>
    <w:rsid w:val="00482CB2"/>
    <w:rsid w:val="00483970"/>
    <w:rsid w:val="00483D06"/>
    <w:rsid w:val="00485A4A"/>
    <w:rsid w:val="00485CF7"/>
    <w:rsid w:val="004862C2"/>
    <w:rsid w:val="004863F7"/>
    <w:rsid w:val="00486FFC"/>
    <w:rsid w:val="00490331"/>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9F3"/>
    <w:rsid w:val="004D4D0C"/>
    <w:rsid w:val="004D6144"/>
    <w:rsid w:val="004D678F"/>
    <w:rsid w:val="004E1264"/>
    <w:rsid w:val="004E2CBC"/>
    <w:rsid w:val="004E388C"/>
    <w:rsid w:val="004E3DD4"/>
    <w:rsid w:val="004E52D6"/>
    <w:rsid w:val="004E5C1A"/>
    <w:rsid w:val="004E6C8C"/>
    <w:rsid w:val="004E6CC7"/>
    <w:rsid w:val="004E776F"/>
    <w:rsid w:val="004F111D"/>
    <w:rsid w:val="004F1843"/>
    <w:rsid w:val="004F1EEC"/>
    <w:rsid w:val="004F24C8"/>
    <w:rsid w:val="004F30D6"/>
    <w:rsid w:val="004F34A5"/>
    <w:rsid w:val="004F39CC"/>
    <w:rsid w:val="004F40D6"/>
    <w:rsid w:val="004F43FC"/>
    <w:rsid w:val="004F48D9"/>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2BAE"/>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27CBB"/>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5AEB"/>
    <w:rsid w:val="005674C3"/>
    <w:rsid w:val="00567990"/>
    <w:rsid w:val="00567C4C"/>
    <w:rsid w:val="00570B8B"/>
    <w:rsid w:val="005728C8"/>
    <w:rsid w:val="005731E1"/>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816"/>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0D73"/>
    <w:rsid w:val="005C1D45"/>
    <w:rsid w:val="005C3C9B"/>
    <w:rsid w:val="005C42AB"/>
    <w:rsid w:val="005C45C0"/>
    <w:rsid w:val="005C5335"/>
    <w:rsid w:val="005C5D7B"/>
    <w:rsid w:val="005C5E29"/>
    <w:rsid w:val="005C6474"/>
    <w:rsid w:val="005C64F7"/>
    <w:rsid w:val="005C6A68"/>
    <w:rsid w:val="005D07F4"/>
    <w:rsid w:val="005D0AE3"/>
    <w:rsid w:val="005D1103"/>
    <w:rsid w:val="005D276D"/>
    <w:rsid w:val="005D29B5"/>
    <w:rsid w:val="005D5912"/>
    <w:rsid w:val="005D75E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9DF"/>
    <w:rsid w:val="005F7D85"/>
    <w:rsid w:val="00601A1F"/>
    <w:rsid w:val="00602655"/>
    <w:rsid w:val="00603B68"/>
    <w:rsid w:val="00605297"/>
    <w:rsid w:val="00605CB9"/>
    <w:rsid w:val="006065BF"/>
    <w:rsid w:val="00607C00"/>
    <w:rsid w:val="00610430"/>
    <w:rsid w:val="00611858"/>
    <w:rsid w:val="00611A49"/>
    <w:rsid w:val="00612EB8"/>
    <w:rsid w:val="00614EB1"/>
    <w:rsid w:val="00614F67"/>
    <w:rsid w:val="00615277"/>
    <w:rsid w:val="00615519"/>
    <w:rsid w:val="00615CED"/>
    <w:rsid w:val="00615CFC"/>
    <w:rsid w:val="00617A92"/>
    <w:rsid w:val="00620CEE"/>
    <w:rsid w:val="00622558"/>
    <w:rsid w:val="0062271B"/>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6072"/>
    <w:rsid w:val="00656465"/>
    <w:rsid w:val="006575ED"/>
    <w:rsid w:val="006577A7"/>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983"/>
    <w:rsid w:val="00681B4A"/>
    <w:rsid w:val="00681D07"/>
    <w:rsid w:val="00681EDA"/>
    <w:rsid w:val="00682017"/>
    <w:rsid w:val="00682AAD"/>
    <w:rsid w:val="006868CA"/>
    <w:rsid w:val="00686E32"/>
    <w:rsid w:val="0069087A"/>
    <w:rsid w:val="00690B4B"/>
    <w:rsid w:val="00690BE4"/>
    <w:rsid w:val="00691077"/>
    <w:rsid w:val="00691982"/>
    <w:rsid w:val="00691BB0"/>
    <w:rsid w:val="00692122"/>
    <w:rsid w:val="00692777"/>
    <w:rsid w:val="00692BE0"/>
    <w:rsid w:val="00692C98"/>
    <w:rsid w:val="0069324E"/>
    <w:rsid w:val="00694487"/>
    <w:rsid w:val="00695815"/>
    <w:rsid w:val="0069581B"/>
    <w:rsid w:val="00696601"/>
    <w:rsid w:val="006977FA"/>
    <w:rsid w:val="006A20FB"/>
    <w:rsid w:val="006A339D"/>
    <w:rsid w:val="006A4462"/>
    <w:rsid w:val="006A4E0F"/>
    <w:rsid w:val="006A5B59"/>
    <w:rsid w:val="006A6A14"/>
    <w:rsid w:val="006A753A"/>
    <w:rsid w:val="006A777C"/>
    <w:rsid w:val="006A7C46"/>
    <w:rsid w:val="006B0376"/>
    <w:rsid w:val="006B0F76"/>
    <w:rsid w:val="006B1F20"/>
    <w:rsid w:val="006B398A"/>
    <w:rsid w:val="006B3E04"/>
    <w:rsid w:val="006B3EA8"/>
    <w:rsid w:val="006B4024"/>
    <w:rsid w:val="006B47D7"/>
    <w:rsid w:val="006B499D"/>
    <w:rsid w:val="006B5041"/>
    <w:rsid w:val="006B643D"/>
    <w:rsid w:val="006B79A4"/>
    <w:rsid w:val="006C1254"/>
    <w:rsid w:val="006C2DC5"/>
    <w:rsid w:val="006C3C2B"/>
    <w:rsid w:val="006C480B"/>
    <w:rsid w:val="006C570B"/>
    <w:rsid w:val="006C572E"/>
    <w:rsid w:val="006C5997"/>
    <w:rsid w:val="006C5CD2"/>
    <w:rsid w:val="006C746B"/>
    <w:rsid w:val="006D0636"/>
    <w:rsid w:val="006D06DC"/>
    <w:rsid w:val="006D6E46"/>
    <w:rsid w:val="006D7FA8"/>
    <w:rsid w:val="006E0AE3"/>
    <w:rsid w:val="006E30D2"/>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968"/>
    <w:rsid w:val="00723422"/>
    <w:rsid w:val="007259E8"/>
    <w:rsid w:val="007260FE"/>
    <w:rsid w:val="0072682A"/>
    <w:rsid w:val="00726DD6"/>
    <w:rsid w:val="0073076E"/>
    <w:rsid w:val="00732E89"/>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197"/>
    <w:rsid w:val="007462E8"/>
    <w:rsid w:val="00746F2D"/>
    <w:rsid w:val="0074734F"/>
    <w:rsid w:val="00750177"/>
    <w:rsid w:val="0075057F"/>
    <w:rsid w:val="0075066D"/>
    <w:rsid w:val="00752AEC"/>
    <w:rsid w:val="00752C54"/>
    <w:rsid w:val="00752FBA"/>
    <w:rsid w:val="00753324"/>
    <w:rsid w:val="0075458D"/>
    <w:rsid w:val="007554A9"/>
    <w:rsid w:val="007556F5"/>
    <w:rsid w:val="00757105"/>
    <w:rsid w:val="007577B1"/>
    <w:rsid w:val="00757B82"/>
    <w:rsid w:val="0076281A"/>
    <w:rsid w:val="00762ADE"/>
    <w:rsid w:val="0076365D"/>
    <w:rsid w:val="007642DC"/>
    <w:rsid w:val="00765261"/>
    <w:rsid w:val="007660E6"/>
    <w:rsid w:val="007661A9"/>
    <w:rsid w:val="007662C0"/>
    <w:rsid w:val="0076742F"/>
    <w:rsid w:val="00767712"/>
    <w:rsid w:val="00770389"/>
    <w:rsid w:val="007711D0"/>
    <w:rsid w:val="007712E6"/>
    <w:rsid w:val="00771D3D"/>
    <w:rsid w:val="007728AB"/>
    <w:rsid w:val="00772BCC"/>
    <w:rsid w:val="00772CFE"/>
    <w:rsid w:val="00772E46"/>
    <w:rsid w:val="007730CF"/>
    <w:rsid w:val="00774652"/>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FC"/>
    <w:rsid w:val="00795460"/>
    <w:rsid w:val="00796CF7"/>
    <w:rsid w:val="007A0313"/>
    <w:rsid w:val="007A0A83"/>
    <w:rsid w:val="007A449C"/>
    <w:rsid w:val="007A4BB3"/>
    <w:rsid w:val="007A6307"/>
    <w:rsid w:val="007A6822"/>
    <w:rsid w:val="007A724D"/>
    <w:rsid w:val="007A749D"/>
    <w:rsid w:val="007A7B37"/>
    <w:rsid w:val="007B024C"/>
    <w:rsid w:val="007B1C4C"/>
    <w:rsid w:val="007B2800"/>
    <w:rsid w:val="007B3691"/>
    <w:rsid w:val="007B38F7"/>
    <w:rsid w:val="007B40D4"/>
    <w:rsid w:val="007B4511"/>
    <w:rsid w:val="007B4EC9"/>
    <w:rsid w:val="007B5C86"/>
    <w:rsid w:val="007B6071"/>
    <w:rsid w:val="007B6540"/>
    <w:rsid w:val="007B69A2"/>
    <w:rsid w:val="007C09C4"/>
    <w:rsid w:val="007C1ADE"/>
    <w:rsid w:val="007C25E9"/>
    <w:rsid w:val="007C2F78"/>
    <w:rsid w:val="007C34C5"/>
    <w:rsid w:val="007C4079"/>
    <w:rsid w:val="007C4827"/>
    <w:rsid w:val="007C4A20"/>
    <w:rsid w:val="007D0B7F"/>
    <w:rsid w:val="007D1266"/>
    <w:rsid w:val="007D1B94"/>
    <w:rsid w:val="007D363E"/>
    <w:rsid w:val="007D458D"/>
    <w:rsid w:val="007D4E8C"/>
    <w:rsid w:val="007D538F"/>
    <w:rsid w:val="007D668A"/>
    <w:rsid w:val="007E086A"/>
    <w:rsid w:val="007E09E2"/>
    <w:rsid w:val="007E0FF5"/>
    <w:rsid w:val="007E1012"/>
    <w:rsid w:val="007E17CD"/>
    <w:rsid w:val="007E24ED"/>
    <w:rsid w:val="007E30F3"/>
    <w:rsid w:val="007E374B"/>
    <w:rsid w:val="007E39DE"/>
    <w:rsid w:val="007E3F53"/>
    <w:rsid w:val="007E7997"/>
    <w:rsid w:val="007E7B47"/>
    <w:rsid w:val="007F04EF"/>
    <w:rsid w:val="007F342F"/>
    <w:rsid w:val="007F38D1"/>
    <w:rsid w:val="007F56BB"/>
    <w:rsid w:val="007F6045"/>
    <w:rsid w:val="007F63CE"/>
    <w:rsid w:val="007F680B"/>
    <w:rsid w:val="007F6EA4"/>
    <w:rsid w:val="007F6F4E"/>
    <w:rsid w:val="008002A5"/>
    <w:rsid w:val="0080050E"/>
    <w:rsid w:val="00801329"/>
    <w:rsid w:val="00801424"/>
    <w:rsid w:val="00801AA4"/>
    <w:rsid w:val="00801B7E"/>
    <w:rsid w:val="008021B9"/>
    <w:rsid w:val="008026C7"/>
    <w:rsid w:val="0080280C"/>
    <w:rsid w:val="00806E68"/>
    <w:rsid w:val="00807FC3"/>
    <w:rsid w:val="00810034"/>
    <w:rsid w:val="008114CF"/>
    <w:rsid w:val="008117CC"/>
    <w:rsid w:val="00811AB3"/>
    <w:rsid w:val="0081421D"/>
    <w:rsid w:val="00814ADB"/>
    <w:rsid w:val="00815C5D"/>
    <w:rsid w:val="00816010"/>
    <w:rsid w:val="0081618F"/>
    <w:rsid w:val="00816A00"/>
    <w:rsid w:val="008174D1"/>
    <w:rsid w:val="008178B2"/>
    <w:rsid w:val="0082165E"/>
    <w:rsid w:val="00822136"/>
    <w:rsid w:val="00822AAF"/>
    <w:rsid w:val="00822F01"/>
    <w:rsid w:val="008232A6"/>
    <w:rsid w:val="00823898"/>
    <w:rsid w:val="008239D1"/>
    <w:rsid w:val="00824071"/>
    <w:rsid w:val="00824673"/>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586"/>
    <w:rsid w:val="00842827"/>
    <w:rsid w:val="00842965"/>
    <w:rsid w:val="00844300"/>
    <w:rsid w:val="008458BD"/>
    <w:rsid w:val="00846956"/>
    <w:rsid w:val="00846CF1"/>
    <w:rsid w:val="00847234"/>
    <w:rsid w:val="00847622"/>
    <w:rsid w:val="008505B8"/>
    <w:rsid w:val="00851005"/>
    <w:rsid w:val="00851ADD"/>
    <w:rsid w:val="00855CA6"/>
    <w:rsid w:val="00860323"/>
    <w:rsid w:val="00860F4F"/>
    <w:rsid w:val="008610B9"/>
    <w:rsid w:val="00862656"/>
    <w:rsid w:val="00862C05"/>
    <w:rsid w:val="00863013"/>
    <w:rsid w:val="00863A39"/>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685"/>
    <w:rsid w:val="008A3743"/>
    <w:rsid w:val="008A47FB"/>
    <w:rsid w:val="008A5234"/>
    <w:rsid w:val="008A5397"/>
    <w:rsid w:val="008A6861"/>
    <w:rsid w:val="008A7522"/>
    <w:rsid w:val="008A7B55"/>
    <w:rsid w:val="008B0578"/>
    <w:rsid w:val="008B170D"/>
    <w:rsid w:val="008B33D2"/>
    <w:rsid w:val="008B4941"/>
    <w:rsid w:val="008B4984"/>
    <w:rsid w:val="008B4F60"/>
    <w:rsid w:val="008B559A"/>
    <w:rsid w:val="008B598F"/>
    <w:rsid w:val="008B66A5"/>
    <w:rsid w:val="008B722E"/>
    <w:rsid w:val="008B7F4A"/>
    <w:rsid w:val="008C0D2E"/>
    <w:rsid w:val="008C1056"/>
    <w:rsid w:val="008C2729"/>
    <w:rsid w:val="008C3347"/>
    <w:rsid w:val="008C39D6"/>
    <w:rsid w:val="008C3B96"/>
    <w:rsid w:val="008C43BF"/>
    <w:rsid w:val="008C532F"/>
    <w:rsid w:val="008C560D"/>
    <w:rsid w:val="008C60C3"/>
    <w:rsid w:val="008C7736"/>
    <w:rsid w:val="008D0948"/>
    <w:rsid w:val="008D311C"/>
    <w:rsid w:val="008D31D2"/>
    <w:rsid w:val="008D3CC5"/>
    <w:rsid w:val="008D527D"/>
    <w:rsid w:val="008D564A"/>
    <w:rsid w:val="008D5E47"/>
    <w:rsid w:val="008D7D8C"/>
    <w:rsid w:val="008E004E"/>
    <w:rsid w:val="008E04FB"/>
    <w:rsid w:val="008E3E79"/>
    <w:rsid w:val="008E4277"/>
    <w:rsid w:val="008E5282"/>
    <w:rsid w:val="008E5E2C"/>
    <w:rsid w:val="008E78F1"/>
    <w:rsid w:val="008F03CE"/>
    <w:rsid w:val="008F075B"/>
    <w:rsid w:val="008F0E9E"/>
    <w:rsid w:val="008F2913"/>
    <w:rsid w:val="008F2A4E"/>
    <w:rsid w:val="008F2AE9"/>
    <w:rsid w:val="008F332B"/>
    <w:rsid w:val="008F37C2"/>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910"/>
    <w:rsid w:val="00912257"/>
    <w:rsid w:val="00913495"/>
    <w:rsid w:val="00913874"/>
    <w:rsid w:val="009163CC"/>
    <w:rsid w:val="0091674C"/>
    <w:rsid w:val="00916862"/>
    <w:rsid w:val="00916B2A"/>
    <w:rsid w:val="00916D96"/>
    <w:rsid w:val="009174F7"/>
    <w:rsid w:val="00917BC2"/>
    <w:rsid w:val="00917E76"/>
    <w:rsid w:val="00920167"/>
    <w:rsid w:val="00921BB8"/>
    <w:rsid w:val="00921D28"/>
    <w:rsid w:val="00922034"/>
    <w:rsid w:val="0092266C"/>
    <w:rsid w:val="009241E8"/>
    <w:rsid w:val="00925931"/>
    <w:rsid w:val="00925956"/>
    <w:rsid w:val="00925DD2"/>
    <w:rsid w:val="00926344"/>
    <w:rsid w:val="00926929"/>
    <w:rsid w:val="00927301"/>
    <w:rsid w:val="00927E9D"/>
    <w:rsid w:val="00931859"/>
    <w:rsid w:val="0093205C"/>
    <w:rsid w:val="009343F5"/>
    <w:rsid w:val="0093456A"/>
    <w:rsid w:val="009345AE"/>
    <w:rsid w:val="00935301"/>
    <w:rsid w:val="00936F64"/>
    <w:rsid w:val="009378BC"/>
    <w:rsid w:val="00937B8E"/>
    <w:rsid w:val="00940C5B"/>
    <w:rsid w:val="009411F7"/>
    <w:rsid w:val="0094133E"/>
    <w:rsid w:val="009417F1"/>
    <w:rsid w:val="00941A84"/>
    <w:rsid w:val="0094204A"/>
    <w:rsid w:val="009443ED"/>
    <w:rsid w:val="00945DBF"/>
    <w:rsid w:val="00946042"/>
    <w:rsid w:val="00946AB3"/>
    <w:rsid w:val="00947074"/>
    <w:rsid w:val="0094752A"/>
    <w:rsid w:val="00947D01"/>
    <w:rsid w:val="009503EA"/>
    <w:rsid w:val="0095112D"/>
    <w:rsid w:val="00952124"/>
    <w:rsid w:val="009533E1"/>
    <w:rsid w:val="00956244"/>
    <w:rsid w:val="00956A06"/>
    <w:rsid w:val="00957435"/>
    <w:rsid w:val="009578D0"/>
    <w:rsid w:val="009600C6"/>
    <w:rsid w:val="00960526"/>
    <w:rsid w:val="00960D80"/>
    <w:rsid w:val="009621CE"/>
    <w:rsid w:val="009622BF"/>
    <w:rsid w:val="009651B8"/>
    <w:rsid w:val="009653F3"/>
    <w:rsid w:val="0096587A"/>
    <w:rsid w:val="009666E7"/>
    <w:rsid w:val="00967278"/>
    <w:rsid w:val="00970490"/>
    <w:rsid w:val="00971568"/>
    <w:rsid w:val="009728F2"/>
    <w:rsid w:val="00972BEF"/>
    <w:rsid w:val="00973BCF"/>
    <w:rsid w:val="009744BC"/>
    <w:rsid w:val="00974E60"/>
    <w:rsid w:val="00975896"/>
    <w:rsid w:val="00975DF1"/>
    <w:rsid w:val="00976AFE"/>
    <w:rsid w:val="00976D9A"/>
    <w:rsid w:val="00981DE2"/>
    <w:rsid w:val="00983389"/>
    <w:rsid w:val="00983CEA"/>
    <w:rsid w:val="00984198"/>
    <w:rsid w:val="00984E04"/>
    <w:rsid w:val="00985252"/>
    <w:rsid w:val="00986194"/>
    <w:rsid w:val="009861D2"/>
    <w:rsid w:val="00986E53"/>
    <w:rsid w:val="00987CE5"/>
    <w:rsid w:val="00991EDF"/>
    <w:rsid w:val="00993CF0"/>
    <w:rsid w:val="0099428D"/>
    <w:rsid w:val="009949A7"/>
    <w:rsid w:val="00995CDC"/>
    <w:rsid w:val="00995EBE"/>
    <w:rsid w:val="009975CA"/>
    <w:rsid w:val="009A0C15"/>
    <w:rsid w:val="009A1088"/>
    <w:rsid w:val="009A14CB"/>
    <w:rsid w:val="009A27C7"/>
    <w:rsid w:val="009A2961"/>
    <w:rsid w:val="009A344A"/>
    <w:rsid w:val="009A41C7"/>
    <w:rsid w:val="009A4F5A"/>
    <w:rsid w:val="009A5C82"/>
    <w:rsid w:val="009B010D"/>
    <w:rsid w:val="009B0AAB"/>
    <w:rsid w:val="009B0D3E"/>
    <w:rsid w:val="009B128A"/>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1B5"/>
    <w:rsid w:val="009C64C5"/>
    <w:rsid w:val="009C6C5B"/>
    <w:rsid w:val="009C6F87"/>
    <w:rsid w:val="009C7166"/>
    <w:rsid w:val="009C728E"/>
    <w:rsid w:val="009C742C"/>
    <w:rsid w:val="009D000E"/>
    <w:rsid w:val="009D2376"/>
    <w:rsid w:val="009D2D48"/>
    <w:rsid w:val="009D3103"/>
    <w:rsid w:val="009D42CB"/>
    <w:rsid w:val="009D4409"/>
    <w:rsid w:val="009D4724"/>
    <w:rsid w:val="009D4B2F"/>
    <w:rsid w:val="009D4C1B"/>
    <w:rsid w:val="009D500A"/>
    <w:rsid w:val="009D5159"/>
    <w:rsid w:val="009D5EA5"/>
    <w:rsid w:val="009D64DA"/>
    <w:rsid w:val="009D6BEA"/>
    <w:rsid w:val="009D76A3"/>
    <w:rsid w:val="009E09F5"/>
    <w:rsid w:val="009E0DBC"/>
    <w:rsid w:val="009E1132"/>
    <w:rsid w:val="009E11BD"/>
    <w:rsid w:val="009E1DF8"/>
    <w:rsid w:val="009E2C1A"/>
    <w:rsid w:val="009E2C4B"/>
    <w:rsid w:val="009E2E0C"/>
    <w:rsid w:val="009E3218"/>
    <w:rsid w:val="009E3248"/>
    <w:rsid w:val="009E3BED"/>
    <w:rsid w:val="009E4506"/>
    <w:rsid w:val="009E455E"/>
    <w:rsid w:val="009E487A"/>
    <w:rsid w:val="009E4FFB"/>
    <w:rsid w:val="009E5B4D"/>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C83"/>
    <w:rsid w:val="00A01DEB"/>
    <w:rsid w:val="00A06D32"/>
    <w:rsid w:val="00A07545"/>
    <w:rsid w:val="00A13947"/>
    <w:rsid w:val="00A13E2B"/>
    <w:rsid w:val="00A1562A"/>
    <w:rsid w:val="00A15901"/>
    <w:rsid w:val="00A1618E"/>
    <w:rsid w:val="00A161A1"/>
    <w:rsid w:val="00A17E05"/>
    <w:rsid w:val="00A2005E"/>
    <w:rsid w:val="00A20562"/>
    <w:rsid w:val="00A20F75"/>
    <w:rsid w:val="00A212B1"/>
    <w:rsid w:val="00A222E0"/>
    <w:rsid w:val="00A26FFF"/>
    <w:rsid w:val="00A316EC"/>
    <w:rsid w:val="00A31804"/>
    <w:rsid w:val="00A318AE"/>
    <w:rsid w:val="00A318C5"/>
    <w:rsid w:val="00A320BA"/>
    <w:rsid w:val="00A32283"/>
    <w:rsid w:val="00A32342"/>
    <w:rsid w:val="00A325EC"/>
    <w:rsid w:val="00A32B81"/>
    <w:rsid w:val="00A332EC"/>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AAA"/>
    <w:rsid w:val="00A57E23"/>
    <w:rsid w:val="00A608C1"/>
    <w:rsid w:val="00A61365"/>
    <w:rsid w:val="00A61759"/>
    <w:rsid w:val="00A61B88"/>
    <w:rsid w:val="00A62C70"/>
    <w:rsid w:val="00A636CF"/>
    <w:rsid w:val="00A63982"/>
    <w:rsid w:val="00A65845"/>
    <w:rsid w:val="00A65A41"/>
    <w:rsid w:val="00A666AA"/>
    <w:rsid w:val="00A671FC"/>
    <w:rsid w:val="00A71670"/>
    <w:rsid w:val="00A72874"/>
    <w:rsid w:val="00A72E48"/>
    <w:rsid w:val="00A7359C"/>
    <w:rsid w:val="00A73616"/>
    <w:rsid w:val="00A76648"/>
    <w:rsid w:val="00A76DF7"/>
    <w:rsid w:val="00A76E19"/>
    <w:rsid w:val="00A77523"/>
    <w:rsid w:val="00A83454"/>
    <w:rsid w:val="00A843FC"/>
    <w:rsid w:val="00A84DA5"/>
    <w:rsid w:val="00A84DC7"/>
    <w:rsid w:val="00A85302"/>
    <w:rsid w:val="00A86119"/>
    <w:rsid w:val="00A86225"/>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336"/>
    <w:rsid w:val="00AA47B8"/>
    <w:rsid w:val="00AA550A"/>
    <w:rsid w:val="00AA5EBD"/>
    <w:rsid w:val="00AA628B"/>
    <w:rsid w:val="00AA6DE4"/>
    <w:rsid w:val="00AA7408"/>
    <w:rsid w:val="00AA7D1F"/>
    <w:rsid w:val="00AB02C6"/>
    <w:rsid w:val="00AB246B"/>
    <w:rsid w:val="00AB2E96"/>
    <w:rsid w:val="00AB36D4"/>
    <w:rsid w:val="00AB3FEE"/>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546"/>
    <w:rsid w:val="00AD652F"/>
    <w:rsid w:val="00AD7D05"/>
    <w:rsid w:val="00AE01F6"/>
    <w:rsid w:val="00AE16F0"/>
    <w:rsid w:val="00AE2328"/>
    <w:rsid w:val="00AE473C"/>
    <w:rsid w:val="00AE5217"/>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D8B"/>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D8F"/>
    <w:rsid w:val="00B26625"/>
    <w:rsid w:val="00B26A5A"/>
    <w:rsid w:val="00B2713B"/>
    <w:rsid w:val="00B2769B"/>
    <w:rsid w:val="00B305E1"/>
    <w:rsid w:val="00B307D2"/>
    <w:rsid w:val="00B30A34"/>
    <w:rsid w:val="00B30FCE"/>
    <w:rsid w:val="00B3398B"/>
    <w:rsid w:val="00B33B1E"/>
    <w:rsid w:val="00B362D9"/>
    <w:rsid w:val="00B36B99"/>
    <w:rsid w:val="00B36D20"/>
    <w:rsid w:val="00B36F67"/>
    <w:rsid w:val="00B40633"/>
    <w:rsid w:val="00B44049"/>
    <w:rsid w:val="00B44318"/>
    <w:rsid w:val="00B44C4B"/>
    <w:rsid w:val="00B477CB"/>
    <w:rsid w:val="00B4781F"/>
    <w:rsid w:val="00B508A7"/>
    <w:rsid w:val="00B52081"/>
    <w:rsid w:val="00B522E1"/>
    <w:rsid w:val="00B52695"/>
    <w:rsid w:val="00B545AF"/>
    <w:rsid w:val="00B55B09"/>
    <w:rsid w:val="00B56711"/>
    <w:rsid w:val="00B57EF2"/>
    <w:rsid w:val="00B60430"/>
    <w:rsid w:val="00B604F3"/>
    <w:rsid w:val="00B6101C"/>
    <w:rsid w:val="00B615ED"/>
    <w:rsid w:val="00B63A9D"/>
    <w:rsid w:val="00B64888"/>
    <w:rsid w:val="00B672E3"/>
    <w:rsid w:val="00B675F9"/>
    <w:rsid w:val="00B70229"/>
    <w:rsid w:val="00B70849"/>
    <w:rsid w:val="00B7225F"/>
    <w:rsid w:val="00B72C1C"/>
    <w:rsid w:val="00B73BB7"/>
    <w:rsid w:val="00B751C3"/>
    <w:rsid w:val="00B76170"/>
    <w:rsid w:val="00B76C0D"/>
    <w:rsid w:val="00B77D0D"/>
    <w:rsid w:val="00B80817"/>
    <w:rsid w:val="00B827E6"/>
    <w:rsid w:val="00B82A28"/>
    <w:rsid w:val="00B82B8D"/>
    <w:rsid w:val="00B82C97"/>
    <w:rsid w:val="00B851D5"/>
    <w:rsid w:val="00B85B06"/>
    <w:rsid w:val="00B87FA5"/>
    <w:rsid w:val="00B90558"/>
    <w:rsid w:val="00B92958"/>
    <w:rsid w:val="00B93957"/>
    <w:rsid w:val="00B9404A"/>
    <w:rsid w:val="00B94877"/>
    <w:rsid w:val="00B9491F"/>
    <w:rsid w:val="00B96043"/>
    <w:rsid w:val="00B96F5D"/>
    <w:rsid w:val="00BA02F9"/>
    <w:rsid w:val="00BA14B2"/>
    <w:rsid w:val="00BA1987"/>
    <w:rsid w:val="00BA2682"/>
    <w:rsid w:val="00BA31E4"/>
    <w:rsid w:val="00BA38BE"/>
    <w:rsid w:val="00BA3959"/>
    <w:rsid w:val="00BA47CC"/>
    <w:rsid w:val="00BA524B"/>
    <w:rsid w:val="00BA54F7"/>
    <w:rsid w:val="00BA576C"/>
    <w:rsid w:val="00BA6205"/>
    <w:rsid w:val="00BA6CE5"/>
    <w:rsid w:val="00BA6F38"/>
    <w:rsid w:val="00BB04C0"/>
    <w:rsid w:val="00BB1388"/>
    <w:rsid w:val="00BB2683"/>
    <w:rsid w:val="00BB40DF"/>
    <w:rsid w:val="00BB4355"/>
    <w:rsid w:val="00BB5E2C"/>
    <w:rsid w:val="00BB7D9E"/>
    <w:rsid w:val="00BC16AC"/>
    <w:rsid w:val="00BC2B7B"/>
    <w:rsid w:val="00BC3AE8"/>
    <w:rsid w:val="00BC3AF4"/>
    <w:rsid w:val="00BC43A8"/>
    <w:rsid w:val="00BC5C6D"/>
    <w:rsid w:val="00BC7120"/>
    <w:rsid w:val="00BC76A3"/>
    <w:rsid w:val="00BD00D1"/>
    <w:rsid w:val="00BD07A2"/>
    <w:rsid w:val="00BD2603"/>
    <w:rsid w:val="00BD2FBB"/>
    <w:rsid w:val="00BD4EEC"/>
    <w:rsid w:val="00BD4F34"/>
    <w:rsid w:val="00BD537C"/>
    <w:rsid w:val="00BD6F51"/>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101"/>
    <w:rsid w:val="00BF3106"/>
    <w:rsid w:val="00BF4D03"/>
    <w:rsid w:val="00BF4E85"/>
    <w:rsid w:val="00BF54BD"/>
    <w:rsid w:val="00BF5548"/>
    <w:rsid w:val="00BF5892"/>
    <w:rsid w:val="00C01804"/>
    <w:rsid w:val="00C026BC"/>
    <w:rsid w:val="00C02AD4"/>
    <w:rsid w:val="00C034B0"/>
    <w:rsid w:val="00C03869"/>
    <w:rsid w:val="00C07988"/>
    <w:rsid w:val="00C07C5E"/>
    <w:rsid w:val="00C10068"/>
    <w:rsid w:val="00C10AC5"/>
    <w:rsid w:val="00C12DAD"/>
    <w:rsid w:val="00C12E17"/>
    <w:rsid w:val="00C13DF1"/>
    <w:rsid w:val="00C14741"/>
    <w:rsid w:val="00C14FD3"/>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977"/>
    <w:rsid w:val="00C40DE4"/>
    <w:rsid w:val="00C40E63"/>
    <w:rsid w:val="00C41029"/>
    <w:rsid w:val="00C41A06"/>
    <w:rsid w:val="00C4261B"/>
    <w:rsid w:val="00C42BFB"/>
    <w:rsid w:val="00C44DDC"/>
    <w:rsid w:val="00C5128B"/>
    <w:rsid w:val="00C51423"/>
    <w:rsid w:val="00C5294D"/>
    <w:rsid w:val="00C52F83"/>
    <w:rsid w:val="00C54C1B"/>
    <w:rsid w:val="00C54DBA"/>
    <w:rsid w:val="00C5691F"/>
    <w:rsid w:val="00C57ED3"/>
    <w:rsid w:val="00C61640"/>
    <w:rsid w:val="00C61AA7"/>
    <w:rsid w:val="00C61B8E"/>
    <w:rsid w:val="00C63D38"/>
    <w:rsid w:val="00C668DE"/>
    <w:rsid w:val="00C7044F"/>
    <w:rsid w:val="00C720F8"/>
    <w:rsid w:val="00C7294B"/>
    <w:rsid w:val="00C7408E"/>
    <w:rsid w:val="00C742C5"/>
    <w:rsid w:val="00C75139"/>
    <w:rsid w:val="00C7525C"/>
    <w:rsid w:val="00C76CF7"/>
    <w:rsid w:val="00C825F0"/>
    <w:rsid w:val="00C83A4C"/>
    <w:rsid w:val="00C8533B"/>
    <w:rsid w:val="00C858BA"/>
    <w:rsid w:val="00C85D06"/>
    <w:rsid w:val="00C86977"/>
    <w:rsid w:val="00C877FF"/>
    <w:rsid w:val="00C916C8"/>
    <w:rsid w:val="00C9398D"/>
    <w:rsid w:val="00C939EE"/>
    <w:rsid w:val="00C93C6E"/>
    <w:rsid w:val="00C93F93"/>
    <w:rsid w:val="00C94D44"/>
    <w:rsid w:val="00C95EEE"/>
    <w:rsid w:val="00C974CB"/>
    <w:rsid w:val="00C97929"/>
    <w:rsid w:val="00CA0049"/>
    <w:rsid w:val="00CA0980"/>
    <w:rsid w:val="00CA0A1C"/>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215D"/>
    <w:rsid w:val="00CC3B46"/>
    <w:rsid w:val="00CC4CB6"/>
    <w:rsid w:val="00CC4DB0"/>
    <w:rsid w:val="00CC5038"/>
    <w:rsid w:val="00CC5326"/>
    <w:rsid w:val="00CC7426"/>
    <w:rsid w:val="00CC7634"/>
    <w:rsid w:val="00CC7910"/>
    <w:rsid w:val="00CD012F"/>
    <w:rsid w:val="00CD0C20"/>
    <w:rsid w:val="00CD1085"/>
    <w:rsid w:val="00CD1FC2"/>
    <w:rsid w:val="00CD2733"/>
    <w:rsid w:val="00CD297A"/>
    <w:rsid w:val="00CD3DB0"/>
    <w:rsid w:val="00CD4129"/>
    <w:rsid w:val="00CD5DBB"/>
    <w:rsid w:val="00CD675D"/>
    <w:rsid w:val="00CD67E7"/>
    <w:rsid w:val="00CD7388"/>
    <w:rsid w:val="00CE130A"/>
    <w:rsid w:val="00CE23CD"/>
    <w:rsid w:val="00CE247A"/>
    <w:rsid w:val="00CE2580"/>
    <w:rsid w:val="00CE2A1A"/>
    <w:rsid w:val="00CE2F05"/>
    <w:rsid w:val="00CE4A51"/>
    <w:rsid w:val="00CE4F80"/>
    <w:rsid w:val="00CE50E4"/>
    <w:rsid w:val="00CE51E8"/>
    <w:rsid w:val="00CE56A1"/>
    <w:rsid w:val="00CE64A5"/>
    <w:rsid w:val="00CE669E"/>
    <w:rsid w:val="00CE66B5"/>
    <w:rsid w:val="00CE6BFE"/>
    <w:rsid w:val="00CE7031"/>
    <w:rsid w:val="00CE7258"/>
    <w:rsid w:val="00CE7F8E"/>
    <w:rsid w:val="00CF0B9B"/>
    <w:rsid w:val="00CF0F7C"/>
    <w:rsid w:val="00CF13B8"/>
    <w:rsid w:val="00CF285E"/>
    <w:rsid w:val="00CF34C8"/>
    <w:rsid w:val="00CF3739"/>
    <w:rsid w:val="00CF5597"/>
    <w:rsid w:val="00CF57B4"/>
    <w:rsid w:val="00CF5CA5"/>
    <w:rsid w:val="00CF658A"/>
    <w:rsid w:val="00CF66B6"/>
    <w:rsid w:val="00D007D6"/>
    <w:rsid w:val="00D01A9F"/>
    <w:rsid w:val="00D01CED"/>
    <w:rsid w:val="00D01E38"/>
    <w:rsid w:val="00D022B5"/>
    <w:rsid w:val="00D02E1C"/>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BCF"/>
    <w:rsid w:val="00D27E5A"/>
    <w:rsid w:val="00D31021"/>
    <w:rsid w:val="00D329B9"/>
    <w:rsid w:val="00D33412"/>
    <w:rsid w:val="00D3482C"/>
    <w:rsid w:val="00D3664C"/>
    <w:rsid w:val="00D3683A"/>
    <w:rsid w:val="00D3703A"/>
    <w:rsid w:val="00D379C5"/>
    <w:rsid w:val="00D37C36"/>
    <w:rsid w:val="00D40559"/>
    <w:rsid w:val="00D405B8"/>
    <w:rsid w:val="00D41493"/>
    <w:rsid w:val="00D4200A"/>
    <w:rsid w:val="00D4267F"/>
    <w:rsid w:val="00D441E9"/>
    <w:rsid w:val="00D44425"/>
    <w:rsid w:val="00D44FC8"/>
    <w:rsid w:val="00D45C8D"/>
    <w:rsid w:val="00D45D8F"/>
    <w:rsid w:val="00D47E85"/>
    <w:rsid w:val="00D50332"/>
    <w:rsid w:val="00D5289F"/>
    <w:rsid w:val="00D52B95"/>
    <w:rsid w:val="00D5362B"/>
    <w:rsid w:val="00D53A09"/>
    <w:rsid w:val="00D54AAB"/>
    <w:rsid w:val="00D552F9"/>
    <w:rsid w:val="00D56EDF"/>
    <w:rsid w:val="00D56F08"/>
    <w:rsid w:val="00D57361"/>
    <w:rsid w:val="00D61406"/>
    <w:rsid w:val="00D61541"/>
    <w:rsid w:val="00D61575"/>
    <w:rsid w:val="00D621B7"/>
    <w:rsid w:val="00D6294E"/>
    <w:rsid w:val="00D62F5F"/>
    <w:rsid w:val="00D63C9A"/>
    <w:rsid w:val="00D640BC"/>
    <w:rsid w:val="00D649E3"/>
    <w:rsid w:val="00D654D5"/>
    <w:rsid w:val="00D65A9D"/>
    <w:rsid w:val="00D65CB5"/>
    <w:rsid w:val="00D677BB"/>
    <w:rsid w:val="00D70544"/>
    <w:rsid w:val="00D7101B"/>
    <w:rsid w:val="00D71463"/>
    <w:rsid w:val="00D7194A"/>
    <w:rsid w:val="00D72AE4"/>
    <w:rsid w:val="00D73026"/>
    <w:rsid w:val="00D73FA1"/>
    <w:rsid w:val="00D7469D"/>
    <w:rsid w:val="00D7550B"/>
    <w:rsid w:val="00D75EEB"/>
    <w:rsid w:val="00D75F1E"/>
    <w:rsid w:val="00D77AD9"/>
    <w:rsid w:val="00D80F87"/>
    <w:rsid w:val="00D812A5"/>
    <w:rsid w:val="00D82A5C"/>
    <w:rsid w:val="00D82D11"/>
    <w:rsid w:val="00D83CD3"/>
    <w:rsid w:val="00D83E51"/>
    <w:rsid w:val="00D84719"/>
    <w:rsid w:val="00D856EA"/>
    <w:rsid w:val="00D85ACD"/>
    <w:rsid w:val="00D86460"/>
    <w:rsid w:val="00D91063"/>
    <w:rsid w:val="00D912D5"/>
    <w:rsid w:val="00D91384"/>
    <w:rsid w:val="00D91AAF"/>
    <w:rsid w:val="00D92F32"/>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149"/>
    <w:rsid w:val="00DB1307"/>
    <w:rsid w:val="00DB1E1A"/>
    <w:rsid w:val="00DB2AF6"/>
    <w:rsid w:val="00DB364F"/>
    <w:rsid w:val="00DB39E7"/>
    <w:rsid w:val="00DB3B3E"/>
    <w:rsid w:val="00DB71DB"/>
    <w:rsid w:val="00DB71E1"/>
    <w:rsid w:val="00DB7B0F"/>
    <w:rsid w:val="00DB7CB3"/>
    <w:rsid w:val="00DC0D57"/>
    <w:rsid w:val="00DC16F7"/>
    <w:rsid w:val="00DC19FE"/>
    <w:rsid w:val="00DC1CA3"/>
    <w:rsid w:val="00DC2641"/>
    <w:rsid w:val="00DC2B1E"/>
    <w:rsid w:val="00DC2D0C"/>
    <w:rsid w:val="00DC39D6"/>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1982"/>
    <w:rsid w:val="00DF265D"/>
    <w:rsid w:val="00DF2EB0"/>
    <w:rsid w:val="00DF31C1"/>
    <w:rsid w:val="00DF427A"/>
    <w:rsid w:val="00DF45C5"/>
    <w:rsid w:val="00DF5A8C"/>
    <w:rsid w:val="00DF71D8"/>
    <w:rsid w:val="00E00CCA"/>
    <w:rsid w:val="00E01623"/>
    <w:rsid w:val="00E03FE3"/>
    <w:rsid w:val="00E06951"/>
    <w:rsid w:val="00E10C94"/>
    <w:rsid w:val="00E10EC4"/>
    <w:rsid w:val="00E113D0"/>
    <w:rsid w:val="00E118D7"/>
    <w:rsid w:val="00E13F46"/>
    <w:rsid w:val="00E15BD4"/>
    <w:rsid w:val="00E16458"/>
    <w:rsid w:val="00E16FB6"/>
    <w:rsid w:val="00E17001"/>
    <w:rsid w:val="00E17693"/>
    <w:rsid w:val="00E17814"/>
    <w:rsid w:val="00E17CEF"/>
    <w:rsid w:val="00E20FBC"/>
    <w:rsid w:val="00E23F63"/>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418"/>
    <w:rsid w:val="00E428D6"/>
    <w:rsid w:val="00E43284"/>
    <w:rsid w:val="00E445C9"/>
    <w:rsid w:val="00E447C5"/>
    <w:rsid w:val="00E450C1"/>
    <w:rsid w:val="00E4547F"/>
    <w:rsid w:val="00E4574F"/>
    <w:rsid w:val="00E45928"/>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CBC"/>
    <w:rsid w:val="00E9147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89E"/>
    <w:rsid w:val="00EC0C13"/>
    <w:rsid w:val="00EC148C"/>
    <w:rsid w:val="00EC289A"/>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3C3"/>
    <w:rsid w:val="00EE06CE"/>
    <w:rsid w:val="00EE270D"/>
    <w:rsid w:val="00EE6989"/>
    <w:rsid w:val="00EE6C77"/>
    <w:rsid w:val="00EE7604"/>
    <w:rsid w:val="00EE7912"/>
    <w:rsid w:val="00EE7915"/>
    <w:rsid w:val="00EF0140"/>
    <w:rsid w:val="00EF0465"/>
    <w:rsid w:val="00EF13C5"/>
    <w:rsid w:val="00EF16D8"/>
    <w:rsid w:val="00EF28EF"/>
    <w:rsid w:val="00EF2EB9"/>
    <w:rsid w:val="00EF40E7"/>
    <w:rsid w:val="00EF4529"/>
    <w:rsid w:val="00EF5B34"/>
    <w:rsid w:val="00EF657C"/>
    <w:rsid w:val="00F004D1"/>
    <w:rsid w:val="00F00A98"/>
    <w:rsid w:val="00F00C0D"/>
    <w:rsid w:val="00F0128B"/>
    <w:rsid w:val="00F02663"/>
    <w:rsid w:val="00F03369"/>
    <w:rsid w:val="00F04BF0"/>
    <w:rsid w:val="00F04E62"/>
    <w:rsid w:val="00F050AA"/>
    <w:rsid w:val="00F05E6D"/>
    <w:rsid w:val="00F11800"/>
    <w:rsid w:val="00F11B61"/>
    <w:rsid w:val="00F135D6"/>
    <w:rsid w:val="00F13922"/>
    <w:rsid w:val="00F13DBC"/>
    <w:rsid w:val="00F15FCF"/>
    <w:rsid w:val="00F16613"/>
    <w:rsid w:val="00F1738D"/>
    <w:rsid w:val="00F20706"/>
    <w:rsid w:val="00F20DF0"/>
    <w:rsid w:val="00F21496"/>
    <w:rsid w:val="00F21E04"/>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003"/>
    <w:rsid w:val="00F52971"/>
    <w:rsid w:val="00F53775"/>
    <w:rsid w:val="00F539A6"/>
    <w:rsid w:val="00F55E0E"/>
    <w:rsid w:val="00F5611D"/>
    <w:rsid w:val="00F56E3E"/>
    <w:rsid w:val="00F573D9"/>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0BAF"/>
    <w:rsid w:val="00F71430"/>
    <w:rsid w:val="00F71A8A"/>
    <w:rsid w:val="00F75896"/>
    <w:rsid w:val="00F7604D"/>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5C6"/>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B03"/>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 w:val="00FF7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34"/>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47234"/>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Endofdocument-Annex">
    <w:name w:val="[End of document - Annex]"/>
    <w:basedOn w:val="Normal"/>
    <w:rsid w:val="00F20DF0"/>
    <w:pPr>
      <w:ind w:left="5534"/>
    </w:pPr>
    <w:rPr>
      <w:rFonts w:eastAsia="SimSun"/>
      <w:lang w:eastAsia="zh-CN"/>
    </w:rPr>
  </w:style>
  <w:style w:type="paragraph" w:customStyle="1" w:styleId="ONUME">
    <w:name w:val="ONUM E"/>
    <w:basedOn w:val="BodyText"/>
    <w:link w:val="ONUMEChar"/>
    <w:rsid w:val="00F20DF0"/>
    <w:pPr>
      <w:numPr>
        <w:numId w:val="3"/>
      </w:numPr>
      <w:spacing w:after="220"/>
    </w:pPr>
    <w:rPr>
      <w:rFonts w:eastAsia="SimSun"/>
      <w:lang w:eastAsia="zh-CN"/>
    </w:rPr>
  </w:style>
  <w:style w:type="character" w:customStyle="1" w:styleId="ONUMEChar">
    <w:name w:val="ONUM E Char"/>
    <w:link w:val="ONUME"/>
    <w:locked/>
    <w:rsid w:val="00F20DF0"/>
    <w:rPr>
      <w:rFonts w:ascii="Arial" w:eastAsia="SimSun" w:hAnsi="Arial" w:cs="Arial"/>
      <w:sz w:val="22"/>
      <w:lang w:eastAsia="zh-CN"/>
    </w:rPr>
  </w:style>
  <w:style w:type="character" w:styleId="Hyperlink">
    <w:name w:val="Hyperlink"/>
    <w:basedOn w:val="DefaultParagraphFont"/>
    <w:rsid w:val="00F20DF0"/>
    <w:rPr>
      <w:color w:val="0000FF" w:themeColor="hyperlink"/>
      <w:u w:val="single"/>
    </w:rPr>
  </w:style>
  <w:style w:type="paragraph" w:styleId="BodyText">
    <w:name w:val="Body Text"/>
    <w:basedOn w:val="Normal"/>
    <w:link w:val="BodyTextChar"/>
    <w:rsid w:val="00F20DF0"/>
    <w:pPr>
      <w:spacing w:after="120"/>
    </w:pPr>
  </w:style>
  <w:style w:type="character" w:customStyle="1" w:styleId="BodyTextChar">
    <w:name w:val="Body Text Char"/>
    <w:basedOn w:val="DefaultParagraphFont"/>
    <w:link w:val="BodyText"/>
    <w:rsid w:val="00F20DF0"/>
    <w:rPr>
      <w:rFonts w:ascii="Arial" w:hAnsi="Arial" w:cs="Arial"/>
      <w:sz w:val="22"/>
    </w:rPr>
  </w:style>
  <w:style w:type="character" w:styleId="FollowedHyperlink">
    <w:name w:val="FollowedHyperlink"/>
    <w:basedOn w:val="DefaultParagraphFont"/>
    <w:rsid w:val="001870F4"/>
    <w:rPr>
      <w:color w:val="800080" w:themeColor="followedHyperlink"/>
      <w:u w:val="single"/>
    </w:rPr>
  </w:style>
  <w:style w:type="character" w:styleId="Emphasis">
    <w:name w:val="Emphasis"/>
    <w:basedOn w:val="DefaultParagraphFont"/>
    <w:uiPriority w:val="20"/>
    <w:qFormat/>
    <w:rsid w:val="00E176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meeting_code=pct/mia/25_Indian_TKDL" TargetMode="External"/><Relationship Id="rId7" Type="http://schemas.openxmlformats.org/officeDocument/2006/relationships/hyperlink" Target="http://www.wipo.int/meetings/en/doc_details.jsp?doc_id=400061" TargetMode="External"/><Relationship Id="rId2" Type="http://schemas.openxmlformats.org/officeDocument/2006/relationships/hyperlink" Target="http://www.wipo.int/meetings/en/doc_details.jsp?doc_id=400020" TargetMode="External"/><Relationship Id="rId1" Type="http://schemas.openxmlformats.org/officeDocument/2006/relationships/hyperlink" Target="http://www.wipo.int/meetings/en/doc_details.jsp?doc_id=400019" TargetMode="External"/><Relationship Id="rId6" Type="http://schemas.openxmlformats.org/officeDocument/2006/relationships/hyperlink" Target="http://www.wipo.int/meetings/en/doc_details.jsp?doc_id=400060" TargetMode="External"/><Relationship Id="rId5" Type="http://schemas.openxmlformats.org/officeDocument/2006/relationships/hyperlink" Target="http://www.wipo.int/meetings/en/doc_details.jsp?doc_id=400024" TargetMode="External"/><Relationship Id="rId4" Type="http://schemas.openxmlformats.org/officeDocument/2006/relationships/hyperlink" Target="http://www.wipo.int/meetings/en/doc_details.jsp?doc_id=4000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1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60F55-242E-4FBA-8451-C01FE626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PCT_WG_11_AR.dotx</Template>
  <TotalTime>290</TotalTime>
  <Pages>25</Pages>
  <Words>10505</Words>
  <Characters>54466</Characters>
  <Application>Microsoft Office Word</Application>
  <DocSecurity>0</DocSecurity>
  <Lines>453</Lines>
  <Paragraphs>129</Paragraphs>
  <ScaleCrop>false</ScaleCrop>
  <HeadingPairs>
    <vt:vector size="2" baseType="variant">
      <vt:variant>
        <vt:lpstr>Title</vt:lpstr>
      </vt:variant>
      <vt:variant>
        <vt:i4>1</vt:i4>
      </vt:variant>
    </vt:vector>
  </HeadingPairs>
  <TitlesOfParts>
    <vt:vector size="1" baseType="lpstr">
      <vt:lpstr>PCT/WG/11/-- (Arabic)</vt:lpstr>
    </vt:vector>
  </TitlesOfParts>
  <Company>World Intellectual Property Organization</Company>
  <LinksUpToDate>false</LinksUpToDate>
  <CharactersWithSpaces>64842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 (Arabic)</dc:title>
  <dc:creator>BEN ALI Lassad</dc:creator>
  <cp:lastModifiedBy>BEN ALI Lassad</cp:lastModifiedBy>
  <cp:revision>27</cp:revision>
  <cp:lastPrinted>2018-04-06T15:55:00Z</cp:lastPrinted>
  <dcterms:created xsi:type="dcterms:W3CDTF">2018-04-04T12:19:00Z</dcterms:created>
  <dcterms:modified xsi:type="dcterms:W3CDTF">2018-04-06T15:56:00Z</dcterms:modified>
</cp:coreProperties>
</file>