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-106" w:type="dxa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6E1EB5" w:rsidRPr="006E1EB5">
        <w:tc>
          <w:tcPr>
            <w:tcW w:w="4843" w:type="dxa"/>
            <w:tcBorders>
              <w:bottom w:val="single" w:sz="4" w:space="0" w:color="auto"/>
            </w:tcBorders>
          </w:tcPr>
          <w:p w:rsidR="002A42D3" w:rsidRPr="006E1EB5" w:rsidRDefault="002A42D3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2A42D3" w:rsidRPr="006E1EB5" w:rsidRDefault="00EA1781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316990" cy="1221740"/>
                  <wp:effectExtent l="0" t="0" r="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2A42D3" w:rsidRPr="006E1EB5" w:rsidRDefault="002A42D3" w:rsidP="001667B6">
            <w:pPr>
              <w:rPr>
                <w:b/>
                <w:bCs/>
                <w:sz w:val="40"/>
                <w:szCs w:val="40"/>
              </w:rPr>
            </w:pPr>
            <w:r w:rsidRPr="006E1EB5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6E1EB5" w:rsidRPr="006E1EB5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2A42D3" w:rsidRPr="006E1EB5" w:rsidRDefault="002A42D3" w:rsidP="006C4C61">
            <w:pPr>
              <w:pStyle w:val="DocumentCodeAR"/>
              <w:bidi/>
            </w:pPr>
            <w:r w:rsidRPr="006E1EB5">
              <w:rPr>
                <w:caps/>
                <w:sz w:val="15"/>
              </w:rPr>
              <w:t>PCT/WG/</w:t>
            </w:r>
            <w:r w:rsidR="00A704FB" w:rsidRPr="00A704FB">
              <w:rPr>
                <w:caps/>
                <w:sz w:val="15"/>
              </w:rPr>
              <w:t>11</w:t>
            </w:r>
            <w:r w:rsidRPr="006E1EB5">
              <w:rPr>
                <w:caps/>
                <w:sz w:val="15"/>
              </w:rPr>
              <w:t>/</w:t>
            </w:r>
            <w:bookmarkStart w:id="2" w:name="Code"/>
            <w:bookmarkEnd w:id="2"/>
            <w:r w:rsidR="00A704FB" w:rsidRPr="00A704FB">
              <w:rPr>
                <w:caps/>
                <w:sz w:val="15"/>
              </w:rPr>
              <w:t>13</w:t>
            </w:r>
          </w:p>
        </w:tc>
      </w:tr>
      <w:tr w:rsidR="006E1EB5" w:rsidRPr="006E1EB5">
        <w:tc>
          <w:tcPr>
            <w:tcW w:w="9571" w:type="dxa"/>
            <w:gridSpan w:val="3"/>
          </w:tcPr>
          <w:p w:rsidR="002A42D3" w:rsidRPr="006E1EB5" w:rsidRDefault="002A42D3" w:rsidP="006C4C61">
            <w:pPr>
              <w:pStyle w:val="DocumentLanguageAR"/>
              <w:bidi/>
              <w:rPr>
                <w:lang w:bidi="ar-SY"/>
              </w:rPr>
            </w:pPr>
            <w:r w:rsidRPr="006E1EB5">
              <w:rPr>
                <w:rtl/>
              </w:rPr>
              <w:t xml:space="preserve">الأصل: </w:t>
            </w:r>
            <w:proofErr w:type="gramStart"/>
            <w:r w:rsidRPr="006E1EB5">
              <w:rPr>
                <w:rtl/>
              </w:rPr>
              <w:t>بالإنكليزية</w:t>
            </w:r>
            <w:proofErr w:type="gramEnd"/>
          </w:p>
        </w:tc>
      </w:tr>
      <w:tr w:rsidR="006E1EB5" w:rsidRPr="006E1EB5">
        <w:tc>
          <w:tcPr>
            <w:tcW w:w="9571" w:type="dxa"/>
            <w:gridSpan w:val="3"/>
          </w:tcPr>
          <w:p w:rsidR="002A42D3" w:rsidRPr="00A704FB" w:rsidRDefault="002A42D3" w:rsidP="00A704FB">
            <w:pPr>
              <w:pStyle w:val="DocumentDateAR"/>
              <w:bidi/>
              <w:rPr>
                <w:lang w:val="fr-CH"/>
              </w:rPr>
            </w:pPr>
            <w:r w:rsidRPr="006E1EB5">
              <w:rPr>
                <w:rtl/>
              </w:rPr>
              <w:t xml:space="preserve">التاريخ: </w:t>
            </w:r>
            <w:r w:rsidR="00A704FB">
              <w:rPr>
                <w:rFonts w:hint="cs"/>
                <w:rtl/>
              </w:rPr>
              <w:t>19</w:t>
            </w:r>
            <w:r w:rsidRPr="006E1EB5">
              <w:rPr>
                <w:rtl/>
              </w:rPr>
              <w:t xml:space="preserve"> </w:t>
            </w:r>
            <w:proofErr w:type="gramStart"/>
            <w:r w:rsidRPr="006E1EB5">
              <w:rPr>
                <w:rtl/>
              </w:rPr>
              <w:t>أبريل</w:t>
            </w:r>
            <w:proofErr w:type="gramEnd"/>
            <w:r w:rsidRPr="006E1EB5">
              <w:rPr>
                <w:rtl/>
              </w:rPr>
              <w:t xml:space="preserve"> </w:t>
            </w:r>
            <w:r w:rsidR="00A704FB">
              <w:rPr>
                <w:rFonts w:hint="cs"/>
                <w:rtl/>
              </w:rPr>
              <w:t>2018</w:t>
            </w:r>
          </w:p>
        </w:tc>
      </w:tr>
    </w:tbl>
    <w:p w:rsidR="002A42D3" w:rsidRPr="006E1EB5" w:rsidRDefault="002A42D3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2A42D3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2A42D3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2A42D3" w:rsidP="00983389">
      <w:pPr>
        <w:pStyle w:val="MeetingTitleAR"/>
        <w:bidi/>
        <w:ind w:right="550"/>
        <w:rPr>
          <w:rtl/>
        </w:rPr>
      </w:pPr>
      <w:r w:rsidRPr="006E1EB5">
        <w:rPr>
          <w:rFonts w:hint="eastAsia"/>
          <w:rtl/>
        </w:rPr>
        <w:t>معاهدة</w:t>
      </w:r>
      <w:r w:rsidRPr="006E1EB5">
        <w:rPr>
          <w:rtl/>
        </w:rPr>
        <w:t xml:space="preserve"> </w:t>
      </w:r>
      <w:r w:rsidRPr="006E1EB5">
        <w:rPr>
          <w:rFonts w:hint="eastAsia"/>
          <w:rtl/>
        </w:rPr>
        <w:t>التعاون</w:t>
      </w:r>
      <w:r w:rsidRPr="006E1EB5">
        <w:rPr>
          <w:rtl/>
        </w:rPr>
        <w:t xml:space="preserve"> </w:t>
      </w:r>
      <w:r w:rsidRPr="006E1EB5">
        <w:rPr>
          <w:rFonts w:hint="eastAsia"/>
          <w:rtl/>
        </w:rPr>
        <w:t>بشأن</w:t>
      </w:r>
      <w:r w:rsidRPr="006E1EB5">
        <w:rPr>
          <w:rtl/>
        </w:rPr>
        <w:t xml:space="preserve"> </w:t>
      </w:r>
      <w:r w:rsidRPr="006E1EB5">
        <w:rPr>
          <w:rFonts w:hint="eastAsia"/>
          <w:rtl/>
        </w:rPr>
        <w:t>البراءات</w:t>
      </w:r>
    </w:p>
    <w:p w:rsidR="002A42D3" w:rsidRPr="006E1EB5" w:rsidRDefault="002A42D3" w:rsidP="00AB54AE">
      <w:pPr>
        <w:pStyle w:val="MeetingTitleAR"/>
        <w:bidi/>
        <w:ind w:right="550"/>
        <w:rPr>
          <w:rtl/>
        </w:rPr>
      </w:pPr>
      <w:proofErr w:type="gramStart"/>
      <w:r w:rsidRPr="006E1EB5">
        <w:rPr>
          <w:rFonts w:hint="eastAsia"/>
          <w:rtl/>
        </w:rPr>
        <w:t>الفريق</w:t>
      </w:r>
      <w:proofErr w:type="gramEnd"/>
      <w:r w:rsidRPr="006E1EB5">
        <w:rPr>
          <w:rtl/>
        </w:rPr>
        <w:t xml:space="preserve"> </w:t>
      </w:r>
      <w:r w:rsidRPr="006E1EB5">
        <w:rPr>
          <w:rFonts w:hint="eastAsia"/>
          <w:rtl/>
        </w:rPr>
        <w:t>العامل</w:t>
      </w:r>
    </w:p>
    <w:p w:rsidR="002A42D3" w:rsidRPr="006E1EB5" w:rsidRDefault="002A42D3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2A42D3" w:rsidP="000E5F0D">
      <w:pPr>
        <w:pStyle w:val="MeetingSessionAR"/>
        <w:bidi/>
        <w:rPr>
          <w:rFonts w:ascii="Cambria Math" w:hAnsi="Cambria Math"/>
          <w:rtl/>
          <w:lang w:bidi="ar-EG"/>
        </w:rPr>
      </w:pPr>
      <w:proofErr w:type="gramStart"/>
      <w:r w:rsidRPr="006E1EB5">
        <w:rPr>
          <w:rFonts w:ascii="Cambria Math" w:hAnsi="Cambria Math" w:hint="eastAsia"/>
          <w:rtl/>
        </w:rPr>
        <w:t>الدورة</w:t>
      </w:r>
      <w:proofErr w:type="gramEnd"/>
      <w:r w:rsidRPr="006E1EB5">
        <w:rPr>
          <w:rFonts w:ascii="Cambria Math" w:hAnsi="Cambria Math"/>
          <w:rtl/>
        </w:rPr>
        <w:t xml:space="preserve"> </w:t>
      </w:r>
      <w:r w:rsidRPr="006E1EB5">
        <w:rPr>
          <w:rFonts w:ascii="Cambria Math" w:hAnsi="Cambria Math" w:hint="eastAsia"/>
          <w:rtl/>
          <w:lang w:bidi="ar-EG"/>
        </w:rPr>
        <w:t>العاشرة</w:t>
      </w:r>
    </w:p>
    <w:p w:rsidR="002A42D3" w:rsidRPr="006E1EB5" w:rsidRDefault="002A42D3" w:rsidP="004628EA">
      <w:pPr>
        <w:pStyle w:val="MeetingDatesAR"/>
        <w:bidi/>
        <w:rPr>
          <w:rtl/>
        </w:rPr>
      </w:pPr>
      <w:r w:rsidRPr="006E1EB5">
        <w:rPr>
          <w:rtl/>
        </w:rPr>
        <w:t xml:space="preserve">جنيف، </w:t>
      </w:r>
      <w:proofErr w:type="gramStart"/>
      <w:r w:rsidRPr="006E1EB5">
        <w:rPr>
          <w:rtl/>
        </w:rPr>
        <w:t>من</w:t>
      </w:r>
      <w:proofErr w:type="gramEnd"/>
      <w:r w:rsidRPr="006E1EB5">
        <w:rPr>
          <w:rtl/>
        </w:rPr>
        <w:t xml:space="preserve"> </w:t>
      </w:r>
      <w:r w:rsidR="004628EA">
        <w:rPr>
          <w:rFonts w:hint="cs"/>
          <w:rtl/>
        </w:rPr>
        <w:t>18</w:t>
      </w:r>
      <w:r w:rsidRPr="006E1EB5">
        <w:rPr>
          <w:rtl/>
        </w:rPr>
        <w:t xml:space="preserve"> إلى </w:t>
      </w:r>
      <w:r w:rsidR="004628EA">
        <w:rPr>
          <w:rFonts w:hint="cs"/>
          <w:rtl/>
        </w:rPr>
        <w:t>22</w:t>
      </w:r>
      <w:r w:rsidRPr="006E1EB5">
        <w:rPr>
          <w:rtl/>
        </w:rPr>
        <w:t xml:space="preserve"> </w:t>
      </w:r>
      <w:r w:rsidR="004628EA">
        <w:rPr>
          <w:rFonts w:hint="cs"/>
          <w:rtl/>
        </w:rPr>
        <w:t>يونيو</w:t>
      </w:r>
      <w:r w:rsidRPr="006E1EB5">
        <w:rPr>
          <w:rtl/>
        </w:rPr>
        <w:t xml:space="preserve"> </w:t>
      </w:r>
      <w:r w:rsidR="004628EA">
        <w:rPr>
          <w:rFonts w:hint="cs"/>
          <w:rtl/>
        </w:rPr>
        <w:t>2018</w:t>
      </w:r>
    </w:p>
    <w:p w:rsidR="002A42D3" w:rsidRPr="006E1EB5" w:rsidRDefault="002A42D3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2A42D3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2A42D3" w:rsidRPr="006E1EB5" w:rsidRDefault="00557189" w:rsidP="00F4318C">
      <w:pPr>
        <w:pStyle w:val="DocumentTitleAR"/>
        <w:bidi/>
        <w:rPr>
          <w:i/>
          <w:iCs/>
          <w:rtl/>
        </w:rPr>
      </w:pPr>
      <w:r>
        <w:rPr>
          <w:rFonts w:hint="cs"/>
          <w:rtl/>
        </w:rPr>
        <w:t xml:space="preserve">فرقة </w:t>
      </w:r>
      <w:r w:rsidR="0013750D">
        <w:rPr>
          <w:rFonts w:hint="cs"/>
          <w:rtl/>
        </w:rPr>
        <w:t xml:space="preserve">العمل المعنية بقوائم التسلسل: </w:t>
      </w:r>
      <w:proofErr w:type="gramStart"/>
      <w:r w:rsidR="0013750D">
        <w:rPr>
          <w:rFonts w:hint="cs"/>
          <w:rtl/>
        </w:rPr>
        <w:t>تقرير</w:t>
      </w:r>
      <w:proofErr w:type="gramEnd"/>
      <w:r w:rsidR="0013750D">
        <w:rPr>
          <w:rFonts w:hint="cs"/>
          <w:rtl/>
        </w:rPr>
        <w:t xml:space="preserve"> </w:t>
      </w:r>
      <w:r>
        <w:rPr>
          <w:rFonts w:hint="cs"/>
          <w:rtl/>
        </w:rPr>
        <w:t>مرحلي</w:t>
      </w:r>
    </w:p>
    <w:p w:rsidR="002A42D3" w:rsidRPr="006E1EB5" w:rsidRDefault="002A42D3" w:rsidP="00EA05B9">
      <w:pPr>
        <w:pStyle w:val="PreparedbyAR"/>
        <w:bidi/>
        <w:rPr>
          <w:rFonts w:hint="cs"/>
          <w:rtl/>
        </w:rPr>
      </w:pPr>
      <w:r w:rsidRPr="006E1EB5">
        <w:rPr>
          <w:rtl/>
        </w:rPr>
        <w:t>وثيقة من إعداد المكتب الأوروبي للبراءات</w:t>
      </w:r>
    </w:p>
    <w:p w:rsidR="002A42D3" w:rsidRDefault="002A42D3" w:rsidP="00F47998">
      <w:pPr>
        <w:pStyle w:val="Heading1AR"/>
        <w:spacing w:after="240"/>
        <w:rPr>
          <w:rFonts w:hint="cs"/>
          <w:rtl/>
        </w:rPr>
      </w:pPr>
      <w:r w:rsidRPr="00F47998">
        <w:rPr>
          <w:rtl/>
        </w:rPr>
        <w:t>ملخص</w:t>
      </w:r>
    </w:p>
    <w:p w:rsidR="002A42D3" w:rsidRPr="006E1EB5" w:rsidRDefault="005A2D1A" w:rsidP="00DD425D">
      <w:pPr>
        <w:pStyle w:val="NumberedParaAR"/>
        <w:rPr>
          <w:lang w:val="fr-CH"/>
        </w:rPr>
      </w:pPr>
      <w:r w:rsidRPr="006E1EB5">
        <w:rPr>
          <w:rtl/>
          <w:lang w:val="fr-CH"/>
        </w:rPr>
        <w:t>تتضمن هذه الوثيقة تقرير</w:t>
      </w:r>
      <w:r w:rsidR="002A42D3" w:rsidRPr="006E1EB5">
        <w:rPr>
          <w:rtl/>
          <w:lang w:val="fr-CH"/>
        </w:rPr>
        <w:t>ا من إعداد المكتب الأوروبي للبراءات بصفته المشرف على فرقة العمل المعنية بقوائم التسلسل التي أنشأتها اللجنة المعنية بمعايير الويبو (</w:t>
      </w:r>
      <w:r w:rsidR="00D7524C">
        <w:rPr>
          <w:rFonts w:hint="cs"/>
          <w:rtl/>
          <w:lang w:val="fr-CH"/>
        </w:rPr>
        <w:t>لجنة المعايير</w:t>
      </w:r>
      <w:r w:rsidR="002A42D3" w:rsidRPr="006E1EB5">
        <w:rPr>
          <w:rtl/>
          <w:lang w:val="fr-CH"/>
        </w:rPr>
        <w:t>). وهي تقدم إفادة محددة بشأن مراجعة معيار الويبو</w:t>
      </w:r>
      <w:r w:rsidR="00D7524C">
        <w:rPr>
          <w:rFonts w:hint="cs"/>
          <w:rtl/>
          <w:lang w:val="fr-CH"/>
        </w:rPr>
        <w:t> </w:t>
      </w:r>
      <w:r w:rsidR="002A42D3" w:rsidRPr="006E1EB5">
        <w:rPr>
          <w:lang w:val="fr-CH"/>
        </w:rPr>
        <w:t>ST.26</w:t>
      </w:r>
      <w:r w:rsidR="002A42D3" w:rsidRPr="006E1EB5">
        <w:rPr>
          <w:rtl/>
          <w:lang w:val="fr-CH"/>
        </w:rPr>
        <w:t xml:space="preserve"> </w:t>
      </w:r>
      <w:r w:rsidR="000A2813">
        <w:rPr>
          <w:rFonts w:hint="cs"/>
          <w:rtl/>
          <w:lang w:val="fr-CH"/>
        </w:rPr>
        <w:t>و</w:t>
      </w:r>
      <w:r w:rsidR="002A42D3" w:rsidRPr="006E1EB5">
        <w:rPr>
          <w:rtl/>
          <w:lang w:val="fr-CH"/>
        </w:rPr>
        <w:t>الانتقال من معيار الويبو</w:t>
      </w:r>
      <w:r w:rsidR="00D7524C">
        <w:rPr>
          <w:rFonts w:hint="cs"/>
          <w:rtl/>
          <w:lang w:val="fr-CH"/>
        </w:rPr>
        <w:t> </w:t>
      </w:r>
      <w:r w:rsidR="002A42D3" w:rsidRPr="006E1EB5">
        <w:rPr>
          <w:lang w:val="fr-CH"/>
        </w:rPr>
        <w:t>ST.25</w:t>
      </w:r>
      <w:r w:rsidR="002A42D3" w:rsidRPr="006E1EB5">
        <w:rPr>
          <w:rtl/>
          <w:lang w:val="fr-CH"/>
        </w:rPr>
        <w:t xml:space="preserve"> إلى </w:t>
      </w:r>
      <w:r w:rsidR="00DD425D">
        <w:rPr>
          <w:rFonts w:hint="cs"/>
          <w:rtl/>
          <w:lang w:val="fr-CH"/>
        </w:rPr>
        <w:t>معيار الويبو </w:t>
      </w:r>
      <w:r w:rsidR="002A42D3" w:rsidRPr="006E1EB5">
        <w:rPr>
          <w:lang w:val="fr-CH"/>
        </w:rPr>
        <w:t>ST.26</w:t>
      </w:r>
      <w:r w:rsidR="002A42D3" w:rsidRPr="006E1EB5">
        <w:rPr>
          <w:rtl/>
          <w:lang w:val="fr-CH"/>
        </w:rPr>
        <w:t>.</w:t>
      </w:r>
    </w:p>
    <w:p w:rsidR="002A42D3" w:rsidRPr="006E1EB5" w:rsidRDefault="002A42D3" w:rsidP="00F47998">
      <w:pPr>
        <w:pStyle w:val="Heading1AR"/>
        <w:spacing w:after="240"/>
        <w:rPr>
          <w:rtl/>
        </w:rPr>
      </w:pPr>
      <w:proofErr w:type="gramStart"/>
      <w:r w:rsidRPr="006E1EB5">
        <w:rPr>
          <w:rtl/>
        </w:rPr>
        <w:t>معلومات</w:t>
      </w:r>
      <w:proofErr w:type="gramEnd"/>
      <w:r w:rsidRPr="006E1EB5">
        <w:rPr>
          <w:rtl/>
        </w:rPr>
        <w:t xml:space="preserve"> أساسية</w:t>
      </w:r>
    </w:p>
    <w:p w:rsidR="002A42D3" w:rsidRPr="006E1EB5" w:rsidRDefault="002A42D3" w:rsidP="00D7524C">
      <w:pPr>
        <w:pStyle w:val="NumberedParaAR"/>
      </w:pPr>
      <w:r w:rsidRPr="006E1EB5">
        <w:rPr>
          <w:rtl/>
        </w:rPr>
        <w:t>أنشأت اللجنة المعنية بمعايير الويبو (</w:t>
      </w:r>
      <w:r w:rsidR="00D7524C">
        <w:rPr>
          <w:rFonts w:hint="cs"/>
          <w:rtl/>
        </w:rPr>
        <w:t>لجنة المعايير</w:t>
      </w:r>
      <w:r w:rsidRPr="006E1EB5">
        <w:rPr>
          <w:rtl/>
        </w:rPr>
        <w:t>) فرقة العمل المعنية بقوائم التسلسل في دورتها الأولى (25</w:t>
      </w:r>
      <w:r w:rsidR="00D7524C">
        <w:rPr>
          <w:rFonts w:hint="cs"/>
          <w:rtl/>
        </w:rPr>
        <w:t> </w:t>
      </w:r>
      <w:r w:rsidRPr="006E1EB5">
        <w:rPr>
          <w:rtl/>
        </w:rPr>
        <w:t>إلى</w:t>
      </w:r>
      <w:r w:rsidR="00D7524C">
        <w:rPr>
          <w:rFonts w:hint="cs"/>
          <w:rtl/>
        </w:rPr>
        <w:t> </w:t>
      </w:r>
      <w:r w:rsidRPr="006E1EB5">
        <w:rPr>
          <w:rtl/>
        </w:rPr>
        <w:t>29</w:t>
      </w:r>
      <w:r w:rsidR="00D7524C">
        <w:rPr>
          <w:rFonts w:hint="cs"/>
          <w:rtl/>
        </w:rPr>
        <w:t> </w:t>
      </w:r>
      <w:r w:rsidRPr="006E1EB5">
        <w:rPr>
          <w:rtl/>
        </w:rPr>
        <w:t>أكتوبر</w:t>
      </w:r>
      <w:r w:rsidR="00C72AF9" w:rsidRPr="006E1EB5">
        <w:rPr>
          <w:rFonts w:hint="cs"/>
          <w:rtl/>
        </w:rPr>
        <w:t> </w:t>
      </w:r>
      <w:r w:rsidRPr="006E1EB5">
        <w:rPr>
          <w:rtl/>
        </w:rPr>
        <w:t xml:space="preserve">2010) لكي تتولى المهمة 44 (انظر الفقرة 29 من الوثيقة </w:t>
      </w:r>
      <w:r w:rsidRPr="006E1EB5">
        <w:t>CWS/1/10</w:t>
      </w:r>
      <w:r w:rsidRPr="006E1EB5">
        <w:rPr>
          <w:rtl/>
        </w:rPr>
        <w:t>):</w:t>
      </w:r>
    </w:p>
    <w:p w:rsidR="002A42D3" w:rsidRPr="006E1EB5" w:rsidRDefault="002A42D3" w:rsidP="00D7524C">
      <w:pPr>
        <w:pStyle w:val="NumberedParaAR"/>
        <w:numPr>
          <w:ilvl w:val="0"/>
          <w:numId w:val="0"/>
        </w:numPr>
        <w:ind w:left="566"/>
        <w:rPr>
          <w:noProof/>
          <w:rtl/>
        </w:rPr>
      </w:pPr>
      <w:r w:rsidRPr="006E1EB5">
        <w:rPr>
          <w:noProof/>
          <w:rtl/>
        </w:rPr>
        <w:t>"صياغة توصية بشأن عرض قوائم تسلسل النوويدات والحوامض الأمينية باستخدام لغة الترميز الموسعة (</w:t>
      </w:r>
      <w:r w:rsidRPr="006E1EB5">
        <w:rPr>
          <w:noProof/>
        </w:rPr>
        <w:t>XML</w:t>
      </w:r>
      <w:r w:rsidRPr="006E1EB5">
        <w:rPr>
          <w:noProof/>
          <w:rtl/>
        </w:rPr>
        <w:t>) لاعتمادها معيارا للويبو. وينبغي تقديم اقتراح معيار الويبو الجديد إلى جانب تقرير بشأن تأثير المعيار المذكور على معيار الويبو</w:t>
      </w:r>
      <w:r w:rsidR="00D7524C">
        <w:rPr>
          <w:rFonts w:hint="cs"/>
          <w:noProof/>
          <w:rtl/>
        </w:rPr>
        <w:t> </w:t>
      </w:r>
      <w:r w:rsidRPr="006E1EB5">
        <w:rPr>
          <w:noProof/>
        </w:rPr>
        <w:t>ST.25</w:t>
      </w:r>
      <w:r w:rsidRPr="006E1EB5">
        <w:rPr>
          <w:noProof/>
          <w:rtl/>
        </w:rPr>
        <w:t xml:space="preserve">، وتضمين التقرير التغييرات الضرورية المقترح إدخالها على المعيار </w:t>
      </w:r>
      <w:r w:rsidRPr="006E1EB5">
        <w:rPr>
          <w:noProof/>
        </w:rPr>
        <w:t>ST.25</w:t>
      </w:r>
      <w:r w:rsidRPr="006E1EB5">
        <w:rPr>
          <w:noProof/>
          <w:rtl/>
        </w:rPr>
        <w:t>"</w:t>
      </w:r>
      <w:r w:rsidR="00C25356">
        <w:rPr>
          <w:rFonts w:hint="cs"/>
          <w:noProof/>
          <w:rtl/>
        </w:rPr>
        <w:t>.</w:t>
      </w:r>
    </w:p>
    <w:p w:rsidR="002A42D3" w:rsidRPr="006E1EB5" w:rsidRDefault="002A42D3" w:rsidP="0009473E">
      <w:pPr>
        <w:pStyle w:val="NumberedParaAR"/>
        <w:keepNext/>
        <w:rPr>
          <w:lang w:val="fr-CH"/>
        </w:rPr>
      </w:pPr>
      <w:r w:rsidRPr="006E1EB5">
        <w:rPr>
          <w:rtl/>
          <w:lang w:val="fr-CH"/>
        </w:rPr>
        <w:lastRenderedPageBreak/>
        <w:t>وطُلب إلى فرقة العمل ما يلي:</w:t>
      </w:r>
    </w:p>
    <w:p w:rsidR="0009473E" w:rsidRPr="006E1EB5" w:rsidRDefault="002A42D3" w:rsidP="0009473E">
      <w:pPr>
        <w:pStyle w:val="NumberedParaAR"/>
        <w:keepNext/>
        <w:numPr>
          <w:ilvl w:val="0"/>
          <w:numId w:val="0"/>
        </w:numPr>
        <w:ind w:left="567"/>
        <w:rPr>
          <w:lang w:val="fr-CH"/>
        </w:rPr>
      </w:pPr>
      <w:r w:rsidRPr="006E1EB5">
        <w:rPr>
          <w:rtl/>
          <w:lang w:val="fr-CH"/>
        </w:rPr>
        <w:t>"التنسيق مع هيئة معاهدة التعاون بشأن البراءات المعنية فيما يخص التأثير المحتمل لذلك المعيار على المرفق جيم من التعليمات الإدارية لمعاهدة التعاون بشأن البراءات."</w:t>
      </w:r>
    </w:p>
    <w:p w:rsidR="002A42D3" w:rsidRPr="006E1EB5" w:rsidRDefault="002A42D3" w:rsidP="00342688">
      <w:pPr>
        <w:pStyle w:val="NumberedParaAR"/>
        <w:rPr>
          <w:lang w:val="fr-CH"/>
        </w:rPr>
      </w:pPr>
      <w:r w:rsidRPr="006E1EB5">
        <w:rPr>
          <w:rtl/>
          <w:lang w:val="fr-CH"/>
        </w:rPr>
        <w:t xml:space="preserve">وأُسند إلى المكتب الأوروبي للبراءات </w:t>
      </w:r>
      <w:r w:rsidR="0012277B" w:rsidRPr="006E1EB5">
        <w:rPr>
          <w:rtl/>
          <w:lang w:val="fr-CH"/>
        </w:rPr>
        <w:t>دور المشرف على فرقة العمل</w:t>
      </w:r>
      <w:r w:rsidRPr="006E1EB5">
        <w:rPr>
          <w:rtl/>
          <w:lang w:val="fr-CH"/>
        </w:rPr>
        <w:t>.</w:t>
      </w:r>
    </w:p>
    <w:p w:rsidR="002A42D3" w:rsidRDefault="007F15B4" w:rsidP="00F17F70">
      <w:pPr>
        <w:pStyle w:val="NumberedParaAR"/>
        <w:rPr>
          <w:lang w:val="fr-CH"/>
        </w:rPr>
      </w:pPr>
      <w:r>
        <w:rPr>
          <w:rFonts w:hint="cs"/>
          <w:rtl/>
          <w:lang w:val="en-GB" w:bidi="ar-MA"/>
        </w:rPr>
        <w:t>و</w:t>
      </w:r>
      <w:r w:rsidR="00342688">
        <w:rPr>
          <w:rFonts w:hint="cs"/>
          <w:rtl/>
          <w:lang w:val="fr-CH"/>
        </w:rPr>
        <w:t>ا</w:t>
      </w:r>
      <w:r w:rsidR="00342688" w:rsidRPr="00342688">
        <w:rPr>
          <w:rtl/>
          <w:lang w:val="fr-CH"/>
        </w:rPr>
        <w:t>عتمدت اللجنة في دورتها الرابعة المجتمعة مجدّدا</w:t>
      </w:r>
      <w:r w:rsidR="00F17F70">
        <w:rPr>
          <w:rFonts w:hint="cs"/>
          <w:rtl/>
          <w:lang w:val="fr-CH"/>
        </w:rPr>
        <w:t>، المعقودة في الفترة</w:t>
      </w:r>
      <w:r w:rsidR="00342688" w:rsidRPr="00342688">
        <w:rPr>
          <w:rtl/>
          <w:lang w:val="fr-CH"/>
        </w:rPr>
        <w:t xml:space="preserve"> </w:t>
      </w:r>
      <w:r w:rsidR="00EA1D4C">
        <w:rPr>
          <w:rFonts w:hint="cs"/>
          <w:rtl/>
          <w:lang w:val="fr-CH"/>
        </w:rPr>
        <w:t>من 21</w:t>
      </w:r>
      <w:r w:rsidR="00342688" w:rsidRPr="00342688">
        <w:rPr>
          <w:rtl/>
          <w:lang w:val="fr-CH"/>
        </w:rPr>
        <w:t xml:space="preserve"> </w:t>
      </w:r>
      <w:r w:rsidR="00EA1D4C">
        <w:rPr>
          <w:rFonts w:hint="cs"/>
          <w:rtl/>
          <w:lang w:val="fr-CH"/>
        </w:rPr>
        <w:t>إلى 24</w:t>
      </w:r>
      <w:r w:rsidR="00E91F8F">
        <w:rPr>
          <w:rFonts w:hint="cs"/>
          <w:rtl/>
          <w:lang w:val="fr-CH"/>
        </w:rPr>
        <w:t xml:space="preserve"> </w:t>
      </w:r>
      <w:r w:rsidR="00342688" w:rsidRPr="00342688">
        <w:rPr>
          <w:rtl/>
          <w:lang w:val="fr-CH"/>
        </w:rPr>
        <w:t>مارس 2016 معيار الويبو </w:t>
      </w:r>
      <w:r w:rsidR="00342688" w:rsidRPr="00342688">
        <w:rPr>
          <w:lang w:val="fr-CH"/>
        </w:rPr>
        <w:t>ST.26</w:t>
      </w:r>
      <w:r w:rsidR="00342688" w:rsidRPr="00342688">
        <w:rPr>
          <w:rtl/>
          <w:lang w:val="fr-CH"/>
        </w:rPr>
        <w:t xml:space="preserve"> "توصية بشأن عرض قوائم تسلسل </w:t>
      </w:r>
      <w:proofErr w:type="spellStart"/>
      <w:r w:rsidR="00342688" w:rsidRPr="00342688">
        <w:rPr>
          <w:rtl/>
          <w:lang w:val="fr-CH"/>
        </w:rPr>
        <w:t>النوويدات</w:t>
      </w:r>
      <w:proofErr w:type="spellEnd"/>
      <w:r w:rsidR="00342688" w:rsidRPr="00342688">
        <w:rPr>
          <w:rtl/>
          <w:lang w:val="fr-CH"/>
        </w:rPr>
        <w:t xml:space="preserve"> والأحماض الأمينية باستخدام لغة الترميز الموسعة (</w:t>
      </w:r>
      <w:r w:rsidR="00342688" w:rsidRPr="00342688">
        <w:rPr>
          <w:lang w:val="fr-CH"/>
        </w:rPr>
        <w:t>XML</w:t>
      </w:r>
      <w:r w:rsidR="00342688" w:rsidRPr="00342688">
        <w:rPr>
          <w:rtl/>
          <w:lang w:val="fr-CH"/>
        </w:rPr>
        <w:t>)"</w:t>
      </w:r>
      <w:r w:rsidR="00B769FD">
        <w:rPr>
          <w:rFonts w:hint="cs"/>
          <w:rtl/>
          <w:lang w:val="fr-CH"/>
        </w:rPr>
        <w:t xml:space="preserve">، </w:t>
      </w:r>
      <w:r w:rsidR="00B769FD" w:rsidRPr="00B769FD">
        <w:rPr>
          <w:rtl/>
          <w:lang w:val="fr-CH"/>
        </w:rPr>
        <w:t>كما هو وارد في المرفق الثاني للوثيقة</w:t>
      </w:r>
      <w:r w:rsidR="00F17F70">
        <w:rPr>
          <w:rFonts w:hint="cs"/>
          <w:rtl/>
          <w:lang w:val="fr-CH"/>
        </w:rPr>
        <w:t> </w:t>
      </w:r>
      <w:r w:rsidR="00B769FD" w:rsidRPr="00B769FD">
        <w:rPr>
          <w:lang w:val="fr-CH"/>
        </w:rPr>
        <w:t>CWS/4/7</w:t>
      </w:r>
      <w:r w:rsidR="00B769FD" w:rsidRPr="00B769FD">
        <w:rPr>
          <w:rtl/>
          <w:lang w:val="fr-CH"/>
        </w:rPr>
        <w:t xml:space="preserve"> و</w:t>
      </w:r>
      <w:r w:rsidR="00B769FD">
        <w:rPr>
          <w:rFonts w:hint="cs"/>
          <w:rtl/>
          <w:lang w:val="fr-CH"/>
        </w:rPr>
        <w:t>ال</w:t>
      </w:r>
      <w:r w:rsidR="00B769FD" w:rsidRPr="00B769FD">
        <w:rPr>
          <w:rtl/>
          <w:lang w:val="fr-CH"/>
        </w:rPr>
        <w:t>معدَّل</w:t>
      </w:r>
      <w:r w:rsidR="00B769FD">
        <w:rPr>
          <w:rFonts w:hint="cs"/>
          <w:rtl/>
          <w:lang w:val="fr-CH"/>
        </w:rPr>
        <w:t xml:space="preserve"> بعد ذلك</w:t>
      </w:r>
      <w:r w:rsidR="00B769FD" w:rsidRPr="00B769FD">
        <w:rPr>
          <w:rtl/>
          <w:lang w:val="fr-CH"/>
        </w:rPr>
        <w:t xml:space="preserve"> في مرفق الوثيقة</w:t>
      </w:r>
      <w:r w:rsidR="00F17F70">
        <w:rPr>
          <w:rFonts w:hint="cs"/>
          <w:rtl/>
          <w:lang w:val="fr-CH"/>
        </w:rPr>
        <w:t> </w:t>
      </w:r>
      <w:r w:rsidR="00B769FD" w:rsidRPr="00B769FD">
        <w:rPr>
          <w:lang w:val="fr-CH"/>
        </w:rPr>
        <w:t>CWS/4/7 </w:t>
      </w:r>
      <w:proofErr w:type="spellStart"/>
      <w:r w:rsidR="00B769FD" w:rsidRPr="00B769FD">
        <w:rPr>
          <w:lang w:val="fr-CH"/>
        </w:rPr>
        <w:t>A</w:t>
      </w:r>
      <w:r w:rsidR="006F6B71">
        <w:rPr>
          <w:lang w:val="fr-CH"/>
        </w:rPr>
        <w:t>dd</w:t>
      </w:r>
      <w:proofErr w:type="spellEnd"/>
      <w:r w:rsidR="00B769FD">
        <w:rPr>
          <w:rFonts w:hint="cs"/>
          <w:rtl/>
          <w:lang w:val="fr-CH"/>
        </w:rPr>
        <w:t>.</w:t>
      </w:r>
    </w:p>
    <w:p w:rsidR="006F6B71" w:rsidRDefault="004743CF" w:rsidP="00F17F70">
      <w:pPr>
        <w:pStyle w:val="NumberedParaAR"/>
        <w:rPr>
          <w:lang w:val="fr-CH"/>
        </w:rPr>
      </w:pPr>
      <w:r w:rsidRPr="004743CF">
        <w:rPr>
          <w:rtl/>
          <w:lang w:val="fr-CH"/>
        </w:rPr>
        <w:t xml:space="preserve">ووافقت </w:t>
      </w:r>
      <w:r w:rsidR="00F17F70">
        <w:rPr>
          <w:rFonts w:hint="cs"/>
          <w:rtl/>
          <w:lang w:val="fr-CH"/>
        </w:rPr>
        <w:t>لجنة المعايير</w:t>
      </w:r>
      <w:r w:rsidRPr="004743CF">
        <w:rPr>
          <w:rtl/>
          <w:lang w:val="fr-CH"/>
        </w:rPr>
        <w:t xml:space="preserve"> أيضا على إدراج الملاحظة التحريرية التالية في معيار الويبو</w:t>
      </w:r>
      <w:r w:rsidR="00F17F70">
        <w:rPr>
          <w:rFonts w:hint="cs"/>
          <w:rtl/>
          <w:lang w:val="fr-CH"/>
        </w:rPr>
        <w:t> </w:t>
      </w:r>
      <w:r w:rsidRPr="004743CF">
        <w:rPr>
          <w:lang w:val="fr-CH"/>
        </w:rPr>
        <w:t>ST.26</w:t>
      </w:r>
      <w:r>
        <w:rPr>
          <w:rFonts w:hint="cs"/>
          <w:rtl/>
          <w:lang w:val="fr-CH"/>
        </w:rPr>
        <w:t xml:space="preserve"> (انظر الفقرتين</w:t>
      </w:r>
      <w:r w:rsidR="00F17F70"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52 و53 من تقرير الدورة في الوثيقة</w:t>
      </w:r>
      <w:r w:rsidR="00F17F70">
        <w:rPr>
          <w:rFonts w:hint="eastAsia"/>
          <w:rtl/>
          <w:lang w:val="fr-CH"/>
        </w:rPr>
        <w:t> </w:t>
      </w:r>
      <w:r w:rsidRPr="004743CF">
        <w:rPr>
          <w:lang w:val="fr-CH"/>
        </w:rPr>
        <w:t>CWS/4BIS/16</w:t>
      </w:r>
      <w:r>
        <w:rPr>
          <w:rFonts w:hint="cs"/>
          <w:rtl/>
          <w:lang w:val="fr-CH"/>
        </w:rPr>
        <w:t>)</w:t>
      </w:r>
    </w:p>
    <w:p w:rsidR="00C25356" w:rsidRDefault="00C25356" w:rsidP="00F17F70">
      <w:pPr>
        <w:pStyle w:val="NumberedParaAR"/>
        <w:numPr>
          <w:ilvl w:val="0"/>
          <w:numId w:val="0"/>
        </w:numPr>
        <w:ind w:left="566"/>
        <w:rPr>
          <w:rtl/>
          <w:lang w:val="fr-CH"/>
        </w:rPr>
      </w:pPr>
      <w:r>
        <w:rPr>
          <w:rFonts w:hint="cs"/>
          <w:rtl/>
          <w:lang w:val="fr-CH"/>
        </w:rPr>
        <w:t>"</w:t>
      </w:r>
      <w:r w:rsidRPr="00C25356">
        <w:rPr>
          <w:rtl/>
          <w:lang w:val="fr-CH"/>
        </w:rPr>
        <w:t xml:space="preserve">اتفقت اللجنة المعنية بمعايير الويبو على أن تطلب من مكاتب الملكية الصناعية تأجيل استعدادات تنفيذ معيار الويبو الجديد </w:t>
      </w:r>
      <w:r w:rsidRPr="00C25356">
        <w:rPr>
          <w:lang w:val="fr-CH"/>
        </w:rPr>
        <w:t>ST.26</w:t>
      </w:r>
      <w:r w:rsidRPr="00C25356">
        <w:rPr>
          <w:rtl/>
          <w:lang w:val="fr-CH"/>
        </w:rPr>
        <w:t xml:space="preserve"> إلى حين موافقة اللجنة على توصيات الانتقال من معيار الويبو </w:t>
      </w:r>
      <w:r w:rsidRPr="00C25356">
        <w:rPr>
          <w:lang w:val="fr-CH"/>
        </w:rPr>
        <w:t>ST.25</w:t>
      </w:r>
      <w:r w:rsidRPr="00C25356">
        <w:rPr>
          <w:rtl/>
          <w:lang w:val="fr-CH"/>
        </w:rPr>
        <w:t xml:space="preserve"> إلى معيار الويبو الجديد </w:t>
      </w:r>
      <w:r w:rsidRPr="00C25356">
        <w:rPr>
          <w:lang w:val="fr-CH"/>
        </w:rPr>
        <w:t>ST.26</w:t>
      </w:r>
      <w:r w:rsidRPr="00C25356">
        <w:rPr>
          <w:rtl/>
          <w:lang w:val="fr-CH"/>
        </w:rPr>
        <w:t xml:space="preserve"> في دورتها المقبلة التي ستعقد في 2017.</w:t>
      </w:r>
      <w:r>
        <w:rPr>
          <w:rFonts w:hint="cs"/>
          <w:rtl/>
          <w:lang w:val="fr-CH"/>
        </w:rPr>
        <w:t xml:space="preserve"> </w:t>
      </w:r>
      <w:r w:rsidRPr="00C25356">
        <w:rPr>
          <w:rtl/>
          <w:lang w:val="fr-CH"/>
        </w:rPr>
        <w:t>وفي الوقت نفسه، ينبغي الاستمرار في استخدام المعيار</w:t>
      </w:r>
      <w:r w:rsidR="00F17F70">
        <w:rPr>
          <w:rFonts w:hint="cs"/>
          <w:rtl/>
          <w:lang w:val="fr-CH"/>
        </w:rPr>
        <w:t> </w:t>
      </w:r>
      <w:r w:rsidRPr="00C25356">
        <w:rPr>
          <w:lang w:val="fr-CH"/>
        </w:rPr>
        <w:t>ST.25</w:t>
      </w:r>
      <w:r>
        <w:rPr>
          <w:rFonts w:hint="cs"/>
          <w:rtl/>
          <w:lang w:val="fr-CH"/>
        </w:rPr>
        <w:t>"</w:t>
      </w:r>
      <w:r w:rsidRPr="00C25356">
        <w:rPr>
          <w:rtl/>
          <w:lang w:val="fr-CH"/>
        </w:rPr>
        <w:t>.</w:t>
      </w:r>
    </w:p>
    <w:p w:rsidR="0063209D" w:rsidRDefault="001B418D" w:rsidP="00F17F70">
      <w:pPr>
        <w:pStyle w:val="NumberedParaAR"/>
        <w:rPr>
          <w:lang w:val="fr-CH"/>
        </w:rPr>
      </w:pPr>
      <w:r w:rsidRPr="001B418D">
        <w:rPr>
          <w:rtl/>
          <w:lang w:val="fr-CH"/>
        </w:rPr>
        <w:t xml:space="preserve">وأحاطت </w:t>
      </w:r>
      <w:r w:rsidR="00F17F70">
        <w:rPr>
          <w:rFonts w:hint="cs"/>
          <w:rtl/>
          <w:lang w:val="fr-CH"/>
        </w:rPr>
        <w:t>لجنة المعايير</w:t>
      </w:r>
      <w:r w:rsidR="00F265C6">
        <w:rPr>
          <w:rtl/>
          <w:lang w:val="fr-CH"/>
        </w:rPr>
        <w:t xml:space="preserve"> علما</w:t>
      </w:r>
      <w:r>
        <w:rPr>
          <w:rFonts w:hint="cs"/>
          <w:rtl/>
          <w:lang w:val="fr-CH"/>
        </w:rPr>
        <w:t xml:space="preserve"> أيضا</w:t>
      </w:r>
      <w:r w:rsidRPr="001B418D">
        <w:rPr>
          <w:rtl/>
          <w:lang w:val="fr-CH"/>
        </w:rPr>
        <w:t>، في دورتها الرابعة المجتمعة مجدداً، بتقرير مرحلي عن</w:t>
      </w:r>
      <w:r>
        <w:rPr>
          <w:rFonts w:hint="cs"/>
          <w:rtl/>
          <w:lang w:val="fr-CH"/>
        </w:rPr>
        <w:t xml:space="preserve"> </w:t>
      </w:r>
      <w:r w:rsidRPr="001B418D">
        <w:rPr>
          <w:rtl/>
          <w:lang w:val="fr-CH"/>
        </w:rPr>
        <w:t xml:space="preserve">فرقة العمل المعنية بقوائم التسلسل التي أنشئت </w:t>
      </w:r>
      <w:r w:rsidR="005D2EB2">
        <w:rPr>
          <w:rFonts w:hint="cs"/>
          <w:rtl/>
          <w:lang w:val="fr-CH"/>
        </w:rPr>
        <w:t>لت</w:t>
      </w:r>
      <w:r w:rsidR="003313CA">
        <w:rPr>
          <w:rFonts w:hint="cs"/>
          <w:rtl/>
          <w:lang w:val="fr-CH"/>
        </w:rPr>
        <w:t>ت</w:t>
      </w:r>
      <w:r w:rsidR="005D2EB2">
        <w:rPr>
          <w:rFonts w:hint="cs"/>
          <w:rtl/>
          <w:lang w:val="fr-CH"/>
        </w:rPr>
        <w:t>ولى</w:t>
      </w:r>
      <w:r w:rsidRPr="001B418D">
        <w:rPr>
          <w:rtl/>
          <w:lang w:val="fr-CH"/>
        </w:rPr>
        <w:t xml:space="preserve"> المهمة رقم</w:t>
      </w:r>
      <w:r w:rsidR="00F17F70">
        <w:rPr>
          <w:rFonts w:hint="cs"/>
          <w:rtl/>
          <w:lang w:val="fr-CH"/>
        </w:rPr>
        <w:t> </w:t>
      </w:r>
      <w:r w:rsidRPr="001B418D">
        <w:rPr>
          <w:rtl/>
          <w:lang w:val="fr-CH"/>
        </w:rPr>
        <w:t>44</w:t>
      </w:r>
      <w:r w:rsidR="005D2EB2">
        <w:rPr>
          <w:rFonts w:hint="cs"/>
          <w:rtl/>
          <w:lang w:val="fr-CH"/>
        </w:rPr>
        <w:t xml:space="preserve"> </w:t>
      </w:r>
      <w:r w:rsidR="003313CA">
        <w:rPr>
          <w:rFonts w:hint="cs"/>
          <w:rtl/>
          <w:lang w:val="fr-CH"/>
        </w:rPr>
        <w:t xml:space="preserve">التي تخص </w:t>
      </w:r>
      <w:r w:rsidR="005D2EB2">
        <w:rPr>
          <w:rFonts w:hint="cs"/>
          <w:rtl/>
          <w:lang w:val="fr-CH"/>
        </w:rPr>
        <w:t>إ</w:t>
      </w:r>
      <w:r w:rsidR="005D2EB2" w:rsidRPr="005D2EB2">
        <w:rPr>
          <w:rtl/>
          <w:lang w:val="fr-CH"/>
        </w:rPr>
        <w:t xml:space="preserve">عداد توصية بشأن عرض قوائم تسلسل </w:t>
      </w:r>
      <w:proofErr w:type="spellStart"/>
      <w:r w:rsidR="005D2EB2" w:rsidRPr="005D2EB2">
        <w:rPr>
          <w:rtl/>
          <w:lang w:val="fr-CH"/>
        </w:rPr>
        <w:t>النوويدات</w:t>
      </w:r>
      <w:proofErr w:type="spellEnd"/>
      <w:r w:rsidR="005D2EB2" w:rsidRPr="005D2EB2">
        <w:rPr>
          <w:rtl/>
          <w:lang w:val="fr-CH"/>
        </w:rPr>
        <w:t xml:space="preserve"> والحوامض الأمينية باستخدام لغة الترميز الموسعة (</w:t>
      </w:r>
      <w:r w:rsidR="005D2EB2" w:rsidRPr="005D2EB2">
        <w:rPr>
          <w:lang w:val="fr-CH"/>
        </w:rPr>
        <w:t>XML</w:t>
      </w:r>
      <w:r w:rsidR="005D2EB2" w:rsidRPr="005D2EB2">
        <w:rPr>
          <w:rtl/>
          <w:lang w:val="fr-CH"/>
        </w:rPr>
        <w:t>)</w:t>
      </w:r>
      <w:r w:rsidR="00BD73B6">
        <w:rPr>
          <w:rFonts w:hint="cs"/>
          <w:rtl/>
          <w:lang w:val="fr-CH"/>
        </w:rPr>
        <w:t xml:space="preserve"> (الوثيقة </w:t>
      </w:r>
      <w:r w:rsidR="00BD73B6" w:rsidRPr="00BD73B6">
        <w:rPr>
          <w:lang w:val="fr-CH"/>
        </w:rPr>
        <w:t>CWS/4BIS/8</w:t>
      </w:r>
      <w:r w:rsidR="00BD73B6">
        <w:rPr>
          <w:rFonts w:hint="cs"/>
          <w:rtl/>
          <w:lang w:val="fr-CH"/>
        </w:rPr>
        <w:t>)</w:t>
      </w:r>
      <w:r w:rsidR="00500489">
        <w:rPr>
          <w:rFonts w:hint="cs"/>
          <w:rtl/>
          <w:lang w:val="fr-CH"/>
        </w:rPr>
        <w:t xml:space="preserve">. </w:t>
      </w:r>
      <w:proofErr w:type="gramStart"/>
      <w:r w:rsidR="00096BFE">
        <w:rPr>
          <w:rFonts w:hint="cs"/>
          <w:rtl/>
          <w:lang w:val="fr-CH"/>
        </w:rPr>
        <w:t>و</w:t>
      </w:r>
      <w:r w:rsidR="00096BFE" w:rsidRPr="00096BFE">
        <w:rPr>
          <w:rtl/>
          <w:lang w:val="fr-CH"/>
        </w:rPr>
        <w:t>وافقت</w:t>
      </w:r>
      <w:proofErr w:type="gramEnd"/>
      <w:r w:rsidR="00096BFE" w:rsidRPr="00096BFE">
        <w:rPr>
          <w:rtl/>
          <w:lang w:val="fr-CH"/>
        </w:rPr>
        <w:t xml:space="preserve"> </w:t>
      </w:r>
      <w:r w:rsidR="00F17F70">
        <w:rPr>
          <w:rFonts w:hint="cs"/>
          <w:rtl/>
          <w:lang w:val="fr-CH"/>
        </w:rPr>
        <w:t>لجنة المعايير</w:t>
      </w:r>
      <w:r w:rsidR="00096BFE" w:rsidRPr="00096BFE">
        <w:rPr>
          <w:rtl/>
          <w:lang w:val="fr-CH"/>
        </w:rPr>
        <w:t xml:space="preserve"> على تعديل المهمة رقم</w:t>
      </w:r>
      <w:r w:rsidR="00F17F70">
        <w:rPr>
          <w:rFonts w:hint="cs"/>
          <w:rtl/>
          <w:lang w:val="fr-CH"/>
        </w:rPr>
        <w:t> </w:t>
      </w:r>
      <w:r w:rsidR="00096BFE" w:rsidRPr="00096BFE">
        <w:rPr>
          <w:rtl/>
          <w:lang w:val="fr-CH"/>
        </w:rPr>
        <w:t>44 وعمل فرقة العمل المعنية بق</w:t>
      </w:r>
      <w:r w:rsidR="00F17F70">
        <w:rPr>
          <w:rtl/>
          <w:lang w:val="fr-CH"/>
        </w:rPr>
        <w:t>وائم التسلسل على النحو التالي (</w:t>
      </w:r>
      <w:r w:rsidR="00F17F70">
        <w:rPr>
          <w:rFonts w:hint="cs"/>
          <w:rtl/>
          <w:lang w:val="fr-CH"/>
        </w:rPr>
        <w:t>ا</w:t>
      </w:r>
      <w:r w:rsidR="00096BFE" w:rsidRPr="00096BFE">
        <w:rPr>
          <w:rtl/>
          <w:lang w:val="fr-CH"/>
        </w:rPr>
        <w:t xml:space="preserve">نظر الفقرتين 83 و 84 من تقرير الدورة </w:t>
      </w:r>
      <w:r w:rsidR="00096BFE">
        <w:rPr>
          <w:rFonts w:hint="cs"/>
          <w:rtl/>
          <w:lang w:val="fr-CH"/>
        </w:rPr>
        <w:t>في</w:t>
      </w:r>
      <w:r w:rsidR="00096BFE" w:rsidRPr="00096BFE">
        <w:rPr>
          <w:rtl/>
          <w:lang w:val="fr-CH"/>
        </w:rPr>
        <w:t xml:space="preserve"> الوثيقة</w:t>
      </w:r>
      <w:r w:rsidR="00F17F70">
        <w:rPr>
          <w:rFonts w:hint="cs"/>
          <w:rtl/>
          <w:lang w:val="fr-CH"/>
        </w:rPr>
        <w:t> </w:t>
      </w:r>
      <w:r w:rsidR="00096BFE" w:rsidRPr="00096BFE">
        <w:rPr>
          <w:lang w:val="fr-CH"/>
        </w:rPr>
        <w:t>CWS/4BIS/16</w:t>
      </w:r>
      <w:r w:rsidR="00096BFE" w:rsidRPr="00096BFE">
        <w:rPr>
          <w:rtl/>
          <w:lang w:val="fr-CH"/>
        </w:rPr>
        <w:t>)</w:t>
      </w:r>
      <w:r w:rsidR="00494DE0">
        <w:rPr>
          <w:rFonts w:hint="cs"/>
          <w:rtl/>
          <w:lang w:val="fr-CH"/>
        </w:rPr>
        <w:t>:</w:t>
      </w:r>
    </w:p>
    <w:p w:rsidR="007C7C94" w:rsidRPr="007C7C94" w:rsidRDefault="007C7C94" w:rsidP="007C7C94">
      <w:pPr>
        <w:pStyle w:val="NumberedParaAR"/>
        <w:numPr>
          <w:ilvl w:val="0"/>
          <w:numId w:val="0"/>
        </w:numPr>
        <w:ind w:left="566"/>
        <w:rPr>
          <w:rtl/>
          <w:lang w:val="fr-CH"/>
        </w:rPr>
      </w:pPr>
      <w:r>
        <w:rPr>
          <w:rFonts w:hint="cs"/>
          <w:rtl/>
          <w:lang w:val="fr-CH"/>
        </w:rPr>
        <w:t xml:space="preserve">"83. </w:t>
      </w:r>
      <w:r w:rsidRPr="007C7C94">
        <w:rPr>
          <w:rtl/>
          <w:lang w:val="fr-CH"/>
        </w:rPr>
        <w:t xml:space="preserve">ولأن معيار الويبو الجديد </w:t>
      </w:r>
      <w:r w:rsidRPr="007C7C94">
        <w:rPr>
          <w:lang w:val="fr-CH"/>
        </w:rPr>
        <w:t>ST.26</w:t>
      </w:r>
      <w:r w:rsidRPr="007C7C94">
        <w:rPr>
          <w:rtl/>
          <w:lang w:val="fr-CH"/>
        </w:rPr>
        <w:t xml:space="preserve"> اعتُمِد في هذه الدورة، فقد وافقت اللجنة على تعديل المهمة رقم 44 على النحو التالي:</w:t>
      </w:r>
    </w:p>
    <w:p w:rsidR="00494DE0" w:rsidRPr="00C25356" w:rsidRDefault="007C7C94" w:rsidP="007C7C94">
      <w:pPr>
        <w:pStyle w:val="NumberedParaAR"/>
        <w:numPr>
          <w:ilvl w:val="0"/>
          <w:numId w:val="0"/>
        </w:numPr>
        <w:ind w:left="566"/>
        <w:rPr>
          <w:lang w:val="fr-CH"/>
        </w:rPr>
      </w:pPr>
      <w:r w:rsidRPr="007C7C94">
        <w:rPr>
          <w:rtl/>
          <w:lang w:val="fr-CH"/>
        </w:rPr>
        <w:t xml:space="preserve">"المهمة رقم 44: إعداد توصيات بشأن أحكام الانتقال من معيار الويبو </w:t>
      </w:r>
      <w:r w:rsidRPr="007C7C94">
        <w:rPr>
          <w:lang w:val="fr-CH"/>
        </w:rPr>
        <w:t>ST.25</w:t>
      </w:r>
      <w:r w:rsidRPr="007C7C94">
        <w:rPr>
          <w:rtl/>
          <w:lang w:val="fr-CH"/>
        </w:rPr>
        <w:t xml:space="preserve"> إلى معيار الويبو </w:t>
      </w:r>
      <w:r w:rsidRPr="007C7C94">
        <w:rPr>
          <w:lang w:val="fr-CH"/>
        </w:rPr>
        <w:t>ST.26</w:t>
      </w:r>
      <w:r w:rsidRPr="007C7C94">
        <w:rPr>
          <w:rtl/>
          <w:lang w:val="fr-CH"/>
        </w:rPr>
        <w:t xml:space="preserve">، واقتراح لمراجعة معيار الويبو </w:t>
      </w:r>
      <w:r w:rsidRPr="007C7C94">
        <w:rPr>
          <w:lang w:val="fr-CH"/>
        </w:rPr>
        <w:t>ST.26</w:t>
      </w:r>
      <w:r w:rsidRPr="007C7C94">
        <w:rPr>
          <w:rtl/>
          <w:lang w:val="fr-CH"/>
        </w:rPr>
        <w:t>، إذا لزم الأمر."</w:t>
      </w:r>
    </w:p>
    <w:p w:rsidR="002A42D3" w:rsidRDefault="002A42D3" w:rsidP="00F47998">
      <w:pPr>
        <w:pStyle w:val="Heading1AR"/>
        <w:spacing w:after="240"/>
        <w:rPr>
          <w:rFonts w:hint="cs"/>
          <w:rtl/>
        </w:rPr>
      </w:pPr>
      <w:proofErr w:type="gramStart"/>
      <w:r w:rsidRPr="006E1EB5">
        <w:rPr>
          <w:rtl/>
        </w:rPr>
        <w:t>التقرير</w:t>
      </w:r>
      <w:proofErr w:type="gramEnd"/>
      <w:r w:rsidRPr="006E1EB5">
        <w:rPr>
          <w:rtl/>
        </w:rPr>
        <w:t xml:space="preserve"> المرحلي</w:t>
      </w:r>
    </w:p>
    <w:p w:rsidR="002A42D3" w:rsidRPr="006E1EB5" w:rsidRDefault="00F17F70" w:rsidP="00F17F70">
      <w:pPr>
        <w:pStyle w:val="NumberedParaAR"/>
        <w:rPr>
          <w:lang w:val="fr-CH"/>
        </w:rPr>
      </w:pPr>
      <w:r w:rsidRPr="009C476F">
        <w:rPr>
          <w:rtl/>
          <w:lang w:val="fr-CH"/>
        </w:rPr>
        <w:t xml:space="preserve">نظرت </w:t>
      </w:r>
      <w:r>
        <w:rPr>
          <w:rFonts w:hint="cs"/>
          <w:rtl/>
          <w:lang w:val="fr-CH"/>
        </w:rPr>
        <w:t>لجنة المعايير</w:t>
      </w:r>
      <w:r>
        <w:rPr>
          <w:rFonts w:hint="cs"/>
          <w:smallCaps/>
          <w:rtl/>
          <w:lang w:val="fr-CH"/>
        </w:rPr>
        <w:t>،</w:t>
      </w:r>
      <w:r w:rsidRPr="009C476F">
        <w:rPr>
          <w:rtl/>
          <w:lang w:val="fr-CH"/>
        </w:rPr>
        <w:t xml:space="preserve"> </w:t>
      </w:r>
      <w:proofErr w:type="gramStart"/>
      <w:r>
        <w:rPr>
          <w:rFonts w:hint="cs"/>
          <w:rtl/>
          <w:lang w:val="fr-CH"/>
        </w:rPr>
        <w:t>أثناء</w:t>
      </w:r>
      <w:proofErr w:type="gramEnd"/>
      <w:r w:rsidR="009C476F">
        <w:rPr>
          <w:rFonts w:hint="cs"/>
          <w:rtl/>
          <w:lang w:val="fr-CH"/>
        </w:rPr>
        <w:t xml:space="preserve"> دورتها الخامسة، </w:t>
      </w:r>
      <w:r w:rsidR="009C476F" w:rsidRPr="009C476F">
        <w:rPr>
          <w:rtl/>
          <w:lang w:val="fr-CH"/>
        </w:rPr>
        <w:t>في اقتراح مراجعة الإصدار 1.1 من معيار الويبو</w:t>
      </w:r>
      <w:r>
        <w:rPr>
          <w:rFonts w:hint="cs"/>
          <w:rtl/>
          <w:lang w:val="fr-CH"/>
        </w:rPr>
        <w:t> </w:t>
      </w:r>
      <w:r w:rsidR="009C476F" w:rsidRPr="009C476F">
        <w:rPr>
          <w:lang w:val="fr-CH"/>
        </w:rPr>
        <w:t>ST.26</w:t>
      </w:r>
      <w:r w:rsidR="009C476F" w:rsidRPr="009C476F">
        <w:rPr>
          <w:rtl/>
          <w:lang w:val="fr-CH"/>
        </w:rPr>
        <w:t>، بما في ذلك التعديلات المقترح إدخالها على المتن الرئيسي للمعيار</w:t>
      </w:r>
      <w:r>
        <w:rPr>
          <w:rFonts w:hint="cs"/>
          <w:rtl/>
          <w:lang w:val="fr-CH"/>
        </w:rPr>
        <w:t> </w:t>
      </w:r>
      <w:r w:rsidR="009C476F" w:rsidRPr="009C476F">
        <w:rPr>
          <w:lang w:val="fr-CH"/>
        </w:rPr>
        <w:t>ST.26</w:t>
      </w:r>
      <w:r w:rsidR="009C476F" w:rsidRPr="009C476F">
        <w:rPr>
          <w:rtl/>
          <w:lang w:val="fr-CH"/>
        </w:rPr>
        <w:t xml:space="preserve"> ومرفقاته من المرفق الأول إلى المرفق الثالث، وإضافة المرفق السادس (وثيقة إرشادية</w:t>
      </w:r>
      <w:proofErr w:type="gramStart"/>
      <w:r w:rsidR="009C476F" w:rsidRPr="009C476F">
        <w:rPr>
          <w:rtl/>
          <w:lang w:val="fr-CH"/>
        </w:rPr>
        <w:t>)،</w:t>
      </w:r>
      <w:proofErr w:type="gramEnd"/>
      <w:r w:rsidR="009C476F" w:rsidRPr="009C476F">
        <w:rPr>
          <w:rtl/>
          <w:lang w:val="fr-CH"/>
        </w:rPr>
        <w:t xml:space="preserve"> على النحو المبين في الوثيقة</w:t>
      </w:r>
      <w:r>
        <w:rPr>
          <w:rFonts w:hint="cs"/>
          <w:rtl/>
          <w:lang w:val="fr-CH"/>
        </w:rPr>
        <w:t> </w:t>
      </w:r>
      <w:r w:rsidR="009C476F" w:rsidRPr="009C476F">
        <w:rPr>
          <w:lang w:val="fr-CH"/>
        </w:rPr>
        <w:t>CWS/5/6</w:t>
      </w:r>
      <w:r w:rsidR="009C476F" w:rsidRPr="009C476F">
        <w:rPr>
          <w:rtl/>
          <w:lang w:val="fr-CH"/>
        </w:rPr>
        <w:t xml:space="preserve"> والوارد في المرفق الثاني للوثيقة</w:t>
      </w:r>
      <w:r>
        <w:rPr>
          <w:rFonts w:hint="cs"/>
          <w:rtl/>
          <w:lang w:val="fr-CH"/>
        </w:rPr>
        <w:t> </w:t>
      </w:r>
      <w:r w:rsidR="009C476F" w:rsidRPr="009C476F">
        <w:rPr>
          <w:lang w:val="fr-CH"/>
        </w:rPr>
        <w:t>CWS/5/6</w:t>
      </w:r>
      <w:r w:rsidR="002A42D3" w:rsidRPr="006E1EB5">
        <w:rPr>
          <w:rtl/>
          <w:lang w:val="fr-CH"/>
        </w:rPr>
        <w:t>.</w:t>
      </w:r>
    </w:p>
    <w:p w:rsidR="002A42D3" w:rsidRPr="006E1EB5" w:rsidRDefault="00257D67" w:rsidP="00F17F70">
      <w:pPr>
        <w:pStyle w:val="NumberedParaAR"/>
        <w:rPr>
          <w:lang w:val="fr-CH"/>
        </w:rPr>
      </w:pPr>
      <w:proofErr w:type="gramStart"/>
      <w:r w:rsidRPr="00257D67">
        <w:rPr>
          <w:rtl/>
          <w:lang w:val="fr-CH"/>
        </w:rPr>
        <w:t>واعتمدت</w:t>
      </w:r>
      <w:proofErr w:type="gramEnd"/>
      <w:r w:rsidRPr="00257D67">
        <w:rPr>
          <w:rtl/>
          <w:lang w:val="fr-CH"/>
        </w:rPr>
        <w:t xml:space="preserve"> </w:t>
      </w:r>
      <w:r w:rsidR="00F17F70">
        <w:rPr>
          <w:rFonts w:hint="cs"/>
          <w:rtl/>
          <w:lang w:val="fr-CH"/>
        </w:rPr>
        <w:t>لجنة المعايير</w:t>
      </w:r>
      <w:r w:rsidRPr="00257D67">
        <w:rPr>
          <w:rtl/>
          <w:lang w:val="fr-CH"/>
        </w:rPr>
        <w:t xml:space="preserve"> الإصدار1.1 المُعدَّل من معيار الويبو</w:t>
      </w:r>
      <w:r w:rsidR="00F17F70">
        <w:rPr>
          <w:rFonts w:hint="cs"/>
          <w:rtl/>
          <w:lang w:val="fr-CH"/>
        </w:rPr>
        <w:t> </w:t>
      </w:r>
      <w:r w:rsidRPr="00257D67">
        <w:rPr>
          <w:lang w:val="fr-CH"/>
        </w:rPr>
        <w:t>ST.26</w:t>
      </w:r>
      <w:r w:rsidRPr="00257D67">
        <w:rPr>
          <w:rtl/>
          <w:lang w:val="fr-CH"/>
        </w:rPr>
        <w:t>، على النحو الوارد في المرفق الثاني للوثيقة</w:t>
      </w:r>
      <w:r w:rsidR="00F17F70">
        <w:rPr>
          <w:rFonts w:hint="cs"/>
          <w:rtl/>
          <w:lang w:val="fr-CH"/>
        </w:rPr>
        <w:t> </w:t>
      </w:r>
      <w:r w:rsidRPr="00257D67">
        <w:rPr>
          <w:lang w:val="fr-CH"/>
        </w:rPr>
        <w:t>CWS/5/6</w:t>
      </w:r>
      <w:r w:rsidRPr="00257D67">
        <w:rPr>
          <w:rtl/>
          <w:lang w:val="fr-CH"/>
        </w:rPr>
        <w:t xml:space="preserve"> مع التغييرات التحريرية الواردة في المرفق السادس (وثيقة إرشادية) وفي المرفق الثاني (</w:t>
      </w:r>
      <w:r w:rsidRPr="00257D67">
        <w:rPr>
          <w:lang w:val="fr-CH"/>
        </w:rPr>
        <w:t>DTD</w:t>
      </w:r>
      <w:r w:rsidRPr="00257D67">
        <w:rPr>
          <w:rtl/>
          <w:lang w:val="fr-CH"/>
        </w:rPr>
        <w:t>) ل</w:t>
      </w:r>
      <w:r w:rsidR="00F17F70">
        <w:rPr>
          <w:rFonts w:hint="cs"/>
          <w:rtl/>
          <w:lang w:val="fr-CH"/>
        </w:rPr>
        <w:t>ل</w:t>
      </w:r>
      <w:r w:rsidRPr="00257D67">
        <w:rPr>
          <w:rtl/>
          <w:lang w:val="fr-CH"/>
        </w:rPr>
        <w:t>معيار</w:t>
      </w:r>
      <w:r w:rsidR="00F17F70">
        <w:rPr>
          <w:rFonts w:hint="cs"/>
          <w:rtl/>
          <w:lang w:val="fr-CH"/>
        </w:rPr>
        <w:t> </w:t>
      </w:r>
      <w:r w:rsidRPr="00257D67">
        <w:rPr>
          <w:lang w:val="fr-CH"/>
        </w:rPr>
        <w:t>ST.26</w:t>
      </w:r>
      <w:r w:rsidRPr="00257D67">
        <w:rPr>
          <w:rtl/>
          <w:lang w:val="fr-CH"/>
        </w:rPr>
        <w:t xml:space="preserve"> المُعدَّل على النحو الذي اقترحه وفد الولايات المتحدة </w:t>
      </w:r>
      <w:r w:rsidR="00D82F68">
        <w:rPr>
          <w:rtl/>
          <w:lang w:val="fr-CH"/>
        </w:rPr>
        <w:t>الأمريكية والأمانة، على التوالي</w:t>
      </w:r>
      <w:r w:rsidR="00D82F68">
        <w:rPr>
          <w:rFonts w:hint="cs"/>
          <w:rtl/>
          <w:lang w:val="fr-CH"/>
        </w:rPr>
        <w:t xml:space="preserve"> (انظر الفقرة</w:t>
      </w:r>
      <w:r w:rsidR="00F17F70">
        <w:rPr>
          <w:rFonts w:hint="eastAsia"/>
          <w:rtl/>
          <w:lang w:val="fr-CH"/>
        </w:rPr>
        <w:t> </w:t>
      </w:r>
      <w:r w:rsidR="00D82F68">
        <w:rPr>
          <w:rFonts w:hint="cs"/>
          <w:rtl/>
          <w:lang w:val="fr-CH"/>
        </w:rPr>
        <w:t>41 من تقرير الدورة في الوثيقة</w:t>
      </w:r>
      <w:r w:rsidR="00F17F70">
        <w:rPr>
          <w:rFonts w:hint="eastAsia"/>
          <w:rtl/>
          <w:lang w:val="fr-CH"/>
        </w:rPr>
        <w:t> </w:t>
      </w:r>
      <w:r w:rsidR="00D82F68" w:rsidRPr="00D82F68">
        <w:rPr>
          <w:lang w:val="fr-CH"/>
        </w:rPr>
        <w:t>CWS/5/22</w:t>
      </w:r>
      <w:r w:rsidR="00D82F68">
        <w:rPr>
          <w:rFonts w:hint="cs"/>
          <w:rtl/>
          <w:lang w:val="fr-CH"/>
        </w:rPr>
        <w:t>)</w:t>
      </w:r>
      <w:r w:rsidR="00DD425D">
        <w:rPr>
          <w:rtl/>
          <w:lang w:val="fr-CH"/>
        </w:rPr>
        <w:t>.</w:t>
      </w:r>
    </w:p>
    <w:p w:rsidR="002A42D3" w:rsidRDefault="00DD425D" w:rsidP="00DD425D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lastRenderedPageBreak/>
        <w:t xml:space="preserve">وبناء على طلب لجنة المعايير، </w:t>
      </w:r>
      <w:r w:rsidR="009B4117" w:rsidRPr="009B4117">
        <w:rPr>
          <w:rtl/>
          <w:lang w:val="fr-CH"/>
        </w:rPr>
        <w:t xml:space="preserve">قدمت فرقة العمل المعنية بقوائم التسلسل اقتراحاً </w:t>
      </w:r>
      <w:r w:rsidR="009B4117">
        <w:rPr>
          <w:rFonts w:hint="cs"/>
          <w:rtl/>
          <w:lang w:val="fr-CH"/>
        </w:rPr>
        <w:t>للانتقال من</w:t>
      </w:r>
      <w:r w:rsidR="00F93A95" w:rsidRPr="00F93A95">
        <w:rPr>
          <w:rtl/>
        </w:rPr>
        <w:t xml:space="preserve"> </w:t>
      </w:r>
      <w:r w:rsidR="00F93A95" w:rsidRPr="00F93A95">
        <w:rPr>
          <w:rtl/>
          <w:lang w:val="fr-CH"/>
        </w:rPr>
        <w:t>معيار الويبو</w:t>
      </w:r>
      <w:r>
        <w:rPr>
          <w:rFonts w:hint="cs"/>
          <w:rtl/>
          <w:lang w:val="fr-CH"/>
        </w:rPr>
        <w:t> </w:t>
      </w:r>
      <w:r w:rsidR="00F93A95" w:rsidRPr="00F93A95">
        <w:rPr>
          <w:lang w:val="fr-CH"/>
        </w:rPr>
        <w:t>ST.25</w:t>
      </w:r>
      <w:r w:rsidR="00F93A95" w:rsidRPr="00F93A95">
        <w:rPr>
          <w:rtl/>
          <w:lang w:val="fr-CH"/>
        </w:rPr>
        <w:t xml:space="preserve"> إلى</w:t>
      </w:r>
      <w:r>
        <w:rPr>
          <w:rFonts w:hint="cs"/>
          <w:rtl/>
          <w:lang w:val="fr-CH"/>
        </w:rPr>
        <w:t xml:space="preserve"> معيار الويبو </w:t>
      </w:r>
      <w:r w:rsidR="00F93A95" w:rsidRPr="00F93A95">
        <w:rPr>
          <w:lang w:val="fr-CH"/>
        </w:rPr>
        <w:t>ST.26</w:t>
      </w:r>
      <w:r w:rsidR="00F93A95" w:rsidRPr="00F93A95">
        <w:rPr>
          <w:rtl/>
          <w:lang w:val="fr-CH"/>
        </w:rPr>
        <w:t xml:space="preserve"> لتنظر فيه </w:t>
      </w:r>
      <w:r>
        <w:rPr>
          <w:rFonts w:hint="cs"/>
          <w:rtl/>
          <w:lang w:val="fr-CH"/>
        </w:rPr>
        <w:t>لجنة المعايير</w:t>
      </w:r>
      <w:r w:rsidR="00F93A95" w:rsidRPr="00F93A95">
        <w:rPr>
          <w:rtl/>
          <w:lang w:val="fr-CH"/>
        </w:rPr>
        <w:t xml:space="preserve"> وتوافق عليه في دورتها الخامسة</w:t>
      </w:r>
      <w:r w:rsidR="002A42D3" w:rsidRPr="006E1EB5">
        <w:rPr>
          <w:rtl/>
          <w:lang w:val="fr-CH"/>
        </w:rPr>
        <w:t>.</w:t>
      </w:r>
      <w:r w:rsidR="00F93A95">
        <w:rPr>
          <w:rFonts w:hint="cs"/>
          <w:rtl/>
          <w:lang w:val="fr-CH"/>
        </w:rPr>
        <w:t xml:space="preserve"> ويأخذ المقترح في الاعتبار </w:t>
      </w:r>
      <w:r w:rsidR="008E3265" w:rsidRPr="008E3265">
        <w:rPr>
          <w:rtl/>
          <w:lang w:val="fr-CH"/>
        </w:rPr>
        <w:t xml:space="preserve">نتيجة </w:t>
      </w:r>
      <w:proofErr w:type="gramStart"/>
      <w:r w:rsidR="008E3265" w:rsidRPr="008E3265">
        <w:rPr>
          <w:rtl/>
          <w:lang w:val="fr-CH"/>
        </w:rPr>
        <w:t>المشاورات</w:t>
      </w:r>
      <w:proofErr w:type="gramEnd"/>
      <w:r w:rsidR="008E3265" w:rsidRPr="008E3265">
        <w:rPr>
          <w:rtl/>
          <w:lang w:val="fr-CH"/>
        </w:rPr>
        <w:t xml:space="preserve"> التي أجراها المكتب الدولي عن طريق التعميم</w:t>
      </w:r>
      <w:r>
        <w:rPr>
          <w:rFonts w:hint="eastAsia"/>
          <w:rtl/>
          <w:lang w:val="fr-CH"/>
        </w:rPr>
        <w:t> </w:t>
      </w:r>
      <w:r w:rsidR="008E3265" w:rsidRPr="008E3265">
        <w:rPr>
          <w:lang w:val="fr-CH"/>
        </w:rPr>
        <w:t>C.</w:t>
      </w:r>
      <w:r>
        <w:rPr>
          <w:lang w:val="fr-CH"/>
        </w:rPr>
        <w:t> </w:t>
      </w:r>
      <w:r w:rsidR="008E3265" w:rsidRPr="008E3265">
        <w:rPr>
          <w:lang w:val="fr-CH"/>
        </w:rPr>
        <w:t>PCT</w:t>
      </w:r>
      <w:r>
        <w:rPr>
          <w:lang w:val="fr-CH"/>
        </w:rPr>
        <w:t> </w:t>
      </w:r>
      <w:r w:rsidR="008E3265" w:rsidRPr="008E3265">
        <w:rPr>
          <w:lang w:val="fr-CH"/>
        </w:rPr>
        <w:t>1485/C.</w:t>
      </w:r>
      <w:r>
        <w:rPr>
          <w:lang w:val="fr-CH"/>
        </w:rPr>
        <w:t> </w:t>
      </w:r>
      <w:r w:rsidR="008E3265" w:rsidRPr="008E3265">
        <w:rPr>
          <w:lang w:val="fr-CH"/>
        </w:rPr>
        <w:t>CWS.</w:t>
      </w:r>
      <w:r>
        <w:rPr>
          <w:lang w:val="fr-CH"/>
        </w:rPr>
        <w:t> </w:t>
      </w:r>
      <w:r w:rsidR="008E3265" w:rsidRPr="008E3265">
        <w:rPr>
          <w:lang w:val="fr-CH"/>
        </w:rPr>
        <w:t>75</w:t>
      </w:r>
      <w:r w:rsidR="00814950">
        <w:rPr>
          <w:rFonts w:hint="cs"/>
          <w:rtl/>
          <w:lang w:val="fr-CH"/>
        </w:rPr>
        <w:t xml:space="preserve"> </w:t>
      </w:r>
      <w:r>
        <w:rPr>
          <w:rFonts w:hint="cs"/>
          <w:rtl/>
          <w:lang w:val="fr-CH"/>
        </w:rPr>
        <w:t>واشتمل على اقتراحات تخص ما يلي:</w:t>
      </w:r>
    </w:p>
    <w:p w:rsidR="00F15C83" w:rsidRDefault="00DD425D" w:rsidP="00DD425D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(أ)</w:t>
      </w:r>
      <w:r>
        <w:rPr>
          <w:rtl/>
          <w:lang w:val="fr-CH"/>
        </w:rPr>
        <w:tab/>
      </w:r>
      <w:proofErr w:type="gramStart"/>
      <w:r w:rsidR="00F15C83">
        <w:rPr>
          <w:rFonts w:hint="cs"/>
          <w:rtl/>
          <w:lang w:val="fr-CH"/>
        </w:rPr>
        <w:t>سيناريو</w:t>
      </w:r>
      <w:proofErr w:type="gramEnd"/>
      <w:r w:rsidR="00F15C83">
        <w:rPr>
          <w:rFonts w:hint="cs"/>
          <w:rtl/>
          <w:lang w:val="fr-CH"/>
        </w:rPr>
        <w:t xml:space="preserve"> </w:t>
      </w:r>
      <w:r w:rsidR="00FA0999">
        <w:rPr>
          <w:rFonts w:hint="cs"/>
          <w:rtl/>
          <w:lang w:val="fr-CH"/>
        </w:rPr>
        <w:t>الانتقال</w:t>
      </w:r>
      <w:r w:rsidR="004E0D5C">
        <w:rPr>
          <w:rFonts w:hint="cs"/>
          <w:rtl/>
          <w:lang w:val="fr-CH"/>
        </w:rPr>
        <w:t>؛</w:t>
      </w:r>
    </w:p>
    <w:p w:rsidR="0030741F" w:rsidRDefault="00DD425D" w:rsidP="00DD425D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(ب)</w:t>
      </w:r>
      <w:r>
        <w:rPr>
          <w:rtl/>
          <w:lang w:val="fr-CH"/>
        </w:rPr>
        <w:tab/>
      </w:r>
      <w:r w:rsidR="0013009E">
        <w:rPr>
          <w:rFonts w:hint="cs"/>
          <w:rtl/>
          <w:lang w:val="fr-CH"/>
        </w:rPr>
        <w:t>وال</w:t>
      </w:r>
      <w:r w:rsidR="0013009E" w:rsidRPr="0013009E">
        <w:rPr>
          <w:rtl/>
          <w:lang w:val="fr-CH"/>
        </w:rPr>
        <w:t>تاريخ المرجعي للطلبات الدولية، المُودَعة بعد تاريخ الانتقال، والمطالبة بالأولوية من طلب يحتوي على قائمة تسلسل مُودعة بنسق</w:t>
      </w:r>
      <w:r>
        <w:rPr>
          <w:rFonts w:hint="cs"/>
          <w:rtl/>
          <w:lang w:val="fr-CH"/>
        </w:rPr>
        <w:t> </w:t>
      </w:r>
      <w:r w:rsidR="0013009E" w:rsidRPr="0013009E">
        <w:rPr>
          <w:lang w:val="fr-CH"/>
        </w:rPr>
        <w:t>ST.25</w:t>
      </w:r>
      <w:r w:rsidR="00386F9E">
        <w:rPr>
          <w:rFonts w:hint="cs"/>
          <w:rtl/>
          <w:lang w:val="fr-CH"/>
        </w:rPr>
        <w:t xml:space="preserve"> (ا</w:t>
      </w:r>
      <w:r w:rsidR="00386F9E" w:rsidRPr="00386F9E">
        <w:rPr>
          <w:rtl/>
          <w:lang w:val="fr-CH"/>
        </w:rPr>
        <w:t xml:space="preserve">نظر الفقرات من 4 إلى 8 من الوثيقة </w:t>
      </w:r>
      <w:r w:rsidR="00386F9E" w:rsidRPr="00386F9E">
        <w:rPr>
          <w:lang w:val="fr-CH"/>
        </w:rPr>
        <w:t>CWS/5/7 Rev.1</w:t>
      </w:r>
      <w:proofErr w:type="gramStart"/>
      <w:r w:rsidR="00386F9E">
        <w:rPr>
          <w:rFonts w:hint="cs"/>
          <w:rtl/>
          <w:lang w:val="fr-CH"/>
        </w:rPr>
        <w:t>)</w:t>
      </w:r>
      <w:r w:rsidR="0030741F">
        <w:rPr>
          <w:rFonts w:hint="cs"/>
          <w:rtl/>
          <w:lang w:val="fr-CH"/>
        </w:rPr>
        <w:t>؛</w:t>
      </w:r>
      <w:proofErr w:type="gramEnd"/>
    </w:p>
    <w:p w:rsidR="0030741F" w:rsidRDefault="00DD425D" w:rsidP="00DD425D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(ج)</w:t>
      </w:r>
      <w:r>
        <w:rPr>
          <w:rtl/>
          <w:lang w:val="fr-CH"/>
        </w:rPr>
        <w:tab/>
      </w:r>
      <w:proofErr w:type="gramStart"/>
      <w:r w:rsidR="0013009E" w:rsidRPr="0030741F">
        <w:rPr>
          <w:rtl/>
          <w:lang w:val="fr-CH"/>
        </w:rPr>
        <w:t>وتاريخ</w:t>
      </w:r>
      <w:proofErr w:type="gramEnd"/>
      <w:r w:rsidR="0013009E" w:rsidRPr="0030741F">
        <w:rPr>
          <w:rtl/>
          <w:lang w:val="fr-CH"/>
        </w:rPr>
        <w:t xml:space="preserve"> الانتقال</w:t>
      </w:r>
      <w:r w:rsidR="0030741F">
        <w:rPr>
          <w:rFonts w:hint="cs"/>
          <w:rtl/>
          <w:lang w:val="fr-CH"/>
        </w:rPr>
        <w:t>.</w:t>
      </w:r>
    </w:p>
    <w:p w:rsidR="002F6AD6" w:rsidRDefault="007A4226" w:rsidP="00AB2E32">
      <w:pPr>
        <w:pStyle w:val="NumberedParaAR"/>
        <w:rPr>
          <w:lang w:val="fr-CH"/>
        </w:rPr>
      </w:pPr>
      <w:r w:rsidRPr="007A4226">
        <w:rPr>
          <w:rtl/>
          <w:lang w:val="fr-CH"/>
        </w:rPr>
        <w:t xml:space="preserve">وعقب المناقشات، اتفقت </w:t>
      </w:r>
      <w:r w:rsidR="00DD425D">
        <w:rPr>
          <w:rFonts w:hint="cs"/>
          <w:rtl/>
          <w:lang w:val="fr-CH"/>
        </w:rPr>
        <w:t>لجنة المعايير</w:t>
      </w:r>
      <w:r w:rsidRPr="007A4226">
        <w:rPr>
          <w:rtl/>
          <w:lang w:val="fr-CH"/>
        </w:rPr>
        <w:t xml:space="preserve"> على أن يكون سيناريو "القطيعة" الخيار للانتقال من معيار الويبو</w:t>
      </w:r>
      <w:r w:rsidR="00DD425D">
        <w:rPr>
          <w:rFonts w:hint="cs"/>
          <w:rtl/>
          <w:lang w:val="fr-CH"/>
        </w:rPr>
        <w:t> </w:t>
      </w:r>
      <w:r w:rsidRPr="007A4226">
        <w:rPr>
          <w:lang w:val="fr-CH"/>
        </w:rPr>
        <w:t>ST.25</w:t>
      </w:r>
      <w:r w:rsidRPr="007A4226">
        <w:rPr>
          <w:rtl/>
          <w:lang w:val="fr-CH"/>
        </w:rPr>
        <w:t xml:space="preserve"> إلى معيار الويبو</w:t>
      </w:r>
      <w:r w:rsidR="00DD425D">
        <w:rPr>
          <w:rFonts w:hint="cs"/>
          <w:rtl/>
          <w:lang w:val="fr-CH"/>
        </w:rPr>
        <w:t> </w:t>
      </w:r>
      <w:r w:rsidRPr="007A4226">
        <w:rPr>
          <w:lang w:val="fr-CH"/>
        </w:rPr>
        <w:t>ST.26</w:t>
      </w:r>
      <w:r w:rsidRPr="007A4226">
        <w:rPr>
          <w:rtl/>
          <w:lang w:val="fr-CH"/>
        </w:rPr>
        <w:t>، واتفقت على أن يكون تاريخ الإيداع الدولي التاريخ المرجعي، وعلى أن يكون يناير</w:t>
      </w:r>
      <w:r w:rsidR="00AB2E32">
        <w:rPr>
          <w:rFonts w:hint="cs"/>
          <w:rtl/>
          <w:lang w:val="fr-CH"/>
        </w:rPr>
        <w:t> </w:t>
      </w:r>
      <w:r w:rsidRPr="007A4226">
        <w:rPr>
          <w:rtl/>
          <w:lang w:val="fr-CH"/>
        </w:rPr>
        <w:t>2022 تاريخ الانتقال</w:t>
      </w:r>
      <w:r w:rsidR="002F6AD6">
        <w:rPr>
          <w:rFonts w:hint="cs"/>
          <w:rtl/>
          <w:lang w:val="fr-CH"/>
        </w:rPr>
        <w:t xml:space="preserve"> (انظر الفقرة 44 من تقرير الدورة في الوثيقة </w:t>
      </w:r>
      <w:r w:rsidR="002F6AD6" w:rsidRPr="002F6AD6">
        <w:rPr>
          <w:lang w:val="fr-CH"/>
        </w:rPr>
        <w:t>CWS/5/22</w:t>
      </w:r>
      <w:r w:rsidR="002F6AD6">
        <w:rPr>
          <w:rFonts w:hint="cs"/>
          <w:rtl/>
          <w:lang w:val="fr-CH"/>
        </w:rPr>
        <w:t>)</w:t>
      </w:r>
      <w:r w:rsidR="004E1DDF">
        <w:rPr>
          <w:rFonts w:hint="cs"/>
          <w:rtl/>
          <w:lang w:val="fr-CH"/>
        </w:rPr>
        <w:t>.</w:t>
      </w:r>
    </w:p>
    <w:p w:rsidR="00542AD6" w:rsidRDefault="00542AD6" w:rsidP="00AB2E32">
      <w:pPr>
        <w:pStyle w:val="NumberedParaAR"/>
        <w:rPr>
          <w:lang w:val="fr-CH"/>
        </w:rPr>
      </w:pPr>
      <w:r w:rsidRPr="00542AD6">
        <w:rPr>
          <w:rtl/>
          <w:lang w:val="fr-CH"/>
        </w:rPr>
        <w:t xml:space="preserve">وأبلغ المكتب الدولي </w:t>
      </w:r>
      <w:r w:rsidR="00AB2E32">
        <w:rPr>
          <w:rFonts w:hint="cs"/>
          <w:rtl/>
          <w:lang w:val="fr-CH"/>
        </w:rPr>
        <w:t>لجنة المعايير</w:t>
      </w:r>
      <w:r w:rsidRPr="00542AD6">
        <w:rPr>
          <w:rtl/>
          <w:lang w:val="fr-CH"/>
        </w:rPr>
        <w:t xml:space="preserve"> بأنه سيستحدث </w:t>
      </w:r>
      <w:r w:rsidR="00EB5E61">
        <w:rPr>
          <w:rFonts w:hint="cs"/>
          <w:rtl/>
          <w:lang w:val="fr-CH"/>
        </w:rPr>
        <w:t>برنامج</w:t>
      </w:r>
      <w:r w:rsidR="00AB2E32">
        <w:rPr>
          <w:rFonts w:hint="cs"/>
          <w:rtl/>
          <w:lang w:val="fr-CH"/>
        </w:rPr>
        <w:t>ا</w:t>
      </w:r>
      <w:r w:rsidR="00EB5E61">
        <w:rPr>
          <w:rFonts w:hint="cs"/>
          <w:rtl/>
          <w:lang w:val="fr-CH"/>
        </w:rPr>
        <w:t xml:space="preserve"> حاسوبي</w:t>
      </w:r>
      <w:r w:rsidR="00AB2E32">
        <w:rPr>
          <w:rFonts w:hint="cs"/>
          <w:rtl/>
          <w:lang w:val="fr-CH"/>
        </w:rPr>
        <w:t>ا</w:t>
      </w:r>
      <w:r w:rsidR="000D4A86" w:rsidRPr="000D4A86">
        <w:rPr>
          <w:rtl/>
          <w:lang w:val="fr-CH"/>
        </w:rPr>
        <w:t xml:space="preserve"> للإصدار والتثبيت </w:t>
      </w:r>
      <w:r w:rsidRPr="00542AD6">
        <w:rPr>
          <w:rtl/>
          <w:lang w:val="fr-CH"/>
        </w:rPr>
        <w:t xml:space="preserve">لتمكين المودعين من إعداد قوائم التسلسل والتحقق من توافق </w:t>
      </w:r>
      <w:r w:rsidR="00AB2E32">
        <w:rPr>
          <w:rFonts w:hint="cs"/>
          <w:rtl/>
          <w:lang w:val="fr-CH"/>
        </w:rPr>
        <w:t>تلك</w:t>
      </w:r>
      <w:r w:rsidRPr="00542AD6">
        <w:rPr>
          <w:rtl/>
          <w:lang w:val="fr-CH"/>
        </w:rPr>
        <w:t xml:space="preserve"> القوائم مع معيار الويبو</w:t>
      </w:r>
      <w:r w:rsidR="00AB2E32">
        <w:rPr>
          <w:rFonts w:hint="cs"/>
          <w:rtl/>
          <w:lang w:val="fr-CH"/>
        </w:rPr>
        <w:t> </w:t>
      </w:r>
      <w:r w:rsidRPr="00542AD6">
        <w:rPr>
          <w:lang w:val="fr-CH"/>
        </w:rPr>
        <w:t>ST.26</w:t>
      </w:r>
      <w:r w:rsidRPr="00542AD6">
        <w:rPr>
          <w:rtl/>
          <w:lang w:val="fr-CH"/>
        </w:rPr>
        <w:t xml:space="preserve"> (بالقدر الممكن تحديده بالحاسوب</w:t>
      </w:r>
      <w:proofErr w:type="gramStart"/>
      <w:r w:rsidRPr="00542AD6">
        <w:rPr>
          <w:rtl/>
          <w:lang w:val="fr-CH"/>
        </w:rPr>
        <w:t>)،</w:t>
      </w:r>
      <w:proofErr w:type="gramEnd"/>
      <w:r w:rsidRPr="00542AD6">
        <w:rPr>
          <w:rtl/>
          <w:lang w:val="fr-CH"/>
        </w:rPr>
        <w:t xml:space="preserve"> كما </w:t>
      </w:r>
      <w:r w:rsidR="00FF11A3">
        <w:rPr>
          <w:rFonts w:hint="cs"/>
          <w:rtl/>
          <w:lang w:val="fr-CH"/>
        </w:rPr>
        <w:t>س</w:t>
      </w:r>
      <w:r w:rsidR="00EB5E61">
        <w:rPr>
          <w:rFonts w:hint="cs"/>
          <w:rtl/>
          <w:lang w:val="fr-CH"/>
        </w:rPr>
        <w:t>ي</w:t>
      </w:r>
      <w:r w:rsidR="00FF11A3">
        <w:rPr>
          <w:rFonts w:hint="cs"/>
          <w:rtl/>
          <w:lang w:val="fr-CH"/>
        </w:rPr>
        <w:t>سهل</w:t>
      </w:r>
      <w:r w:rsidRPr="00542AD6">
        <w:rPr>
          <w:rtl/>
          <w:lang w:val="fr-CH"/>
        </w:rPr>
        <w:t xml:space="preserve"> </w:t>
      </w:r>
      <w:r w:rsidR="00EB5E61">
        <w:rPr>
          <w:rFonts w:hint="cs"/>
          <w:rtl/>
          <w:lang w:val="fr-CH"/>
        </w:rPr>
        <w:t>البرنامج الحاسوبي</w:t>
      </w:r>
      <w:r w:rsidRPr="00542AD6">
        <w:rPr>
          <w:rtl/>
          <w:lang w:val="fr-CH"/>
        </w:rPr>
        <w:t xml:space="preserve"> معالجة الطلب الذي يحتوي على قوائم التسلسل في مكاتب الملكية الصناعية</w:t>
      </w:r>
      <w:r w:rsidR="001D184F">
        <w:rPr>
          <w:rFonts w:hint="cs"/>
          <w:rtl/>
          <w:lang w:val="fr-CH"/>
        </w:rPr>
        <w:t xml:space="preserve"> </w:t>
      </w:r>
      <w:r w:rsidR="001D184F" w:rsidRPr="001D184F">
        <w:rPr>
          <w:rtl/>
          <w:lang w:val="fr-CH"/>
        </w:rPr>
        <w:t>(انظر الفقرة</w:t>
      </w:r>
      <w:r w:rsidR="00AB2E32">
        <w:rPr>
          <w:rFonts w:hint="cs"/>
          <w:rtl/>
          <w:lang w:val="fr-CH"/>
        </w:rPr>
        <w:t> </w:t>
      </w:r>
      <w:r w:rsidR="001D184F">
        <w:rPr>
          <w:rFonts w:hint="cs"/>
          <w:rtl/>
          <w:lang w:val="fr-CH"/>
        </w:rPr>
        <w:t>47</w:t>
      </w:r>
      <w:r w:rsidR="001D184F" w:rsidRPr="001D184F">
        <w:rPr>
          <w:rtl/>
          <w:lang w:val="fr-CH"/>
        </w:rPr>
        <w:t xml:space="preserve"> من تقرير الدورة في</w:t>
      </w:r>
      <w:r w:rsidR="00AB2E32">
        <w:rPr>
          <w:rFonts w:hint="cs"/>
          <w:rtl/>
          <w:lang w:val="fr-CH"/>
        </w:rPr>
        <w:t> </w:t>
      </w:r>
      <w:r w:rsidR="001D184F" w:rsidRPr="001D184F">
        <w:rPr>
          <w:rtl/>
          <w:lang w:val="fr-CH"/>
        </w:rPr>
        <w:t>الوثيقة</w:t>
      </w:r>
      <w:r w:rsidR="00AB2E32">
        <w:rPr>
          <w:rFonts w:hint="cs"/>
          <w:rtl/>
          <w:lang w:val="fr-CH"/>
        </w:rPr>
        <w:t> </w:t>
      </w:r>
      <w:r w:rsidR="001D184F" w:rsidRPr="001D184F">
        <w:rPr>
          <w:lang w:val="fr-CH"/>
        </w:rPr>
        <w:t>CWS/5/22</w:t>
      </w:r>
      <w:r w:rsidR="001D184F" w:rsidRPr="001D184F">
        <w:rPr>
          <w:rtl/>
          <w:lang w:val="fr-CH"/>
        </w:rPr>
        <w:t>).</w:t>
      </w:r>
    </w:p>
    <w:p w:rsidR="00AB2E32" w:rsidRDefault="009D58F9" w:rsidP="00AB2E32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وأخيرا، </w:t>
      </w:r>
      <w:r w:rsidRPr="009D58F9">
        <w:rPr>
          <w:rtl/>
          <w:lang w:val="fr-CH"/>
        </w:rPr>
        <w:t xml:space="preserve">أحاطت </w:t>
      </w:r>
      <w:r w:rsidR="00AB2E32">
        <w:rPr>
          <w:rFonts w:hint="cs"/>
          <w:rtl/>
          <w:lang w:val="fr-CH"/>
        </w:rPr>
        <w:t xml:space="preserve">لجنة المعايير </w:t>
      </w:r>
      <w:r w:rsidR="00AB2E32">
        <w:rPr>
          <w:rtl/>
          <w:lang w:val="fr-CH"/>
        </w:rPr>
        <w:t>علما</w:t>
      </w:r>
      <w:r w:rsidRPr="009D58F9">
        <w:rPr>
          <w:rtl/>
          <w:lang w:val="fr-CH"/>
        </w:rPr>
        <w:t xml:space="preserve"> بمشروع خريطة الطريق الرفيعة المستوى للانتقال من معيار الويبو</w:t>
      </w:r>
      <w:r w:rsidR="00AB2E32">
        <w:rPr>
          <w:rFonts w:hint="cs"/>
          <w:rtl/>
          <w:lang w:val="fr-CH"/>
        </w:rPr>
        <w:t> </w:t>
      </w:r>
      <w:r w:rsidRPr="009D58F9">
        <w:rPr>
          <w:lang w:val="fr-CH"/>
        </w:rPr>
        <w:t>ST.25</w:t>
      </w:r>
      <w:r w:rsidRPr="009D58F9">
        <w:rPr>
          <w:rtl/>
          <w:lang w:val="fr-CH"/>
        </w:rPr>
        <w:t xml:space="preserve"> إلى معيار الويبو</w:t>
      </w:r>
      <w:r w:rsidR="00AB2E32">
        <w:rPr>
          <w:rFonts w:hint="cs"/>
          <w:rtl/>
          <w:lang w:val="fr-CH"/>
        </w:rPr>
        <w:t> </w:t>
      </w:r>
      <w:r w:rsidRPr="009D58F9">
        <w:rPr>
          <w:lang w:val="fr-CH"/>
        </w:rPr>
        <w:t>ST.26</w:t>
      </w:r>
      <w:r w:rsidRPr="009D58F9">
        <w:rPr>
          <w:rtl/>
          <w:lang w:val="fr-CH"/>
        </w:rPr>
        <w:t xml:space="preserve"> الذي اقترحه المكتب الدولي، وتضمنت خريطة الطريق الجدول الزمني المؤقت المقترح فيما يتعلق بمراجعة التعليمات الإدارية لمعاهدة التعاون بشأن البراءات وتعديل اللوائح الوطنية (إذا لزم الأمر) وتحديث أنظمة تكنولوجيا المعلومات </w:t>
      </w:r>
      <w:r w:rsidR="00AB2E32">
        <w:rPr>
          <w:rtl/>
          <w:lang w:val="fr-CH"/>
        </w:rPr>
        <w:t>في مكاتب الملكية الصناعية، وي</w:t>
      </w:r>
      <w:r w:rsidR="00AB2E32">
        <w:rPr>
          <w:rFonts w:hint="cs"/>
          <w:rtl/>
          <w:lang w:val="fr-CH"/>
        </w:rPr>
        <w:t>غطي</w:t>
      </w:r>
      <w:r w:rsidRPr="009D58F9">
        <w:rPr>
          <w:rtl/>
          <w:lang w:val="fr-CH"/>
        </w:rPr>
        <w:t xml:space="preserve"> </w:t>
      </w:r>
      <w:r w:rsidR="00AB2E32">
        <w:rPr>
          <w:rFonts w:hint="cs"/>
          <w:rtl/>
          <w:lang w:val="fr-CH"/>
        </w:rPr>
        <w:t>ذلك</w:t>
      </w:r>
      <w:r w:rsidRPr="009D58F9">
        <w:rPr>
          <w:rtl/>
          <w:lang w:val="fr-CH"/>
        </w:rPr>
        <w:t xml:space="preserve"> الجدول الزمني الفترة من 2017 إلى 2021</w:t>
      </w:r>
      <w:r w:rsidR="009227CD">
        <w:rPr>
          <w:rFonts w:hint="cs"/>
          <w:rtl/>
          <w:lang w:val="fr-CH"/>
        </w:rPr>
        <w:t xml:space="preserve"> </w:t>
      </w:r>
      <w:r w:rsidR="009227CD" w:rsidRPr="009227CD">
        <w:rPr>
          <w:rtl/>
          <w:lang w:val="fr-CH"/>
        </w:rPr>
        <w:t>(انظر الفقرة</w:t>
      </w:r>
      <w:r w:rsidR="00AB2E32">
        <w:rPr>
          <w:rFonts w:hint="cs"/>
          <w:rtl/>
          <w:lang w:val="fr-CH"/>
        </w:rPr>
        <w:t> </w:t>
      </w:r>
      <w:r w:rsidR="009227CD">
        <w:rPr>
          <w:rFonts w:hint="cs"/>
          <w:rtl/>
          <w:lang w:val="fr-CH"/>
        </w:rPr>
        <w:t>48</w:t>
      </w:r>
      <w:r w:rsidR="009227CD" w:rsidRPr="009227CD">
        <w:rPr>
          <w:rtl/>
          <w:lang w:val="fr-CH"/>
        </w:rPr>
        <w:t xml:space="preserve"> من تقرير الدورة في</w:t>
      </w:r>
      <w:r w:rsidR="00AB2E32">
        <w:rPr>
          <w:rFonts w:hint="cs"/>
          <w:rtl/>
          <w:lang w:val="fr-CH"/>
        </w:rPr>
        <w:t> </w:t>
      </w:r>
      <w:r w:rsidR="009227CD" w:rsidRPr="009227CD">
        <w:rPr>
          <w:rtl/>
          <w:lang w:val="fr-CH"/>
        </w:rPr>
        <w:t xml:space="preserve">الوثيقة </w:t>
      </w:r>
      <w:r w:rsidR="009227CD" w:rsidRPr="009227CD">
        <w:rPr>
          <w:lang w:val="fr-CH"/>
        </w:rPr>
        <w:t>CWS/5/22</w:t>
      </w:r>
      <w:r w:rsidR="009227CD" w:rsidRPr="009227CD">
        <w:rPr>
          <w:rtl/>
          <w:lang w:val="fr-CH"/>
        </w:rPr>
        <w:t>).</w:t>
      </w:r>
    </w:p>
    <w:p w:rsidR="00AB2E32" w:rsidRDefault="00AB2E32">
      <w:pPr>
        <w:rPr>
          <w:rFonts w:ascii="Arabic Typesetting" w:hAnsi="Arabic Typesetting" w:cs="Arabic Typesetting"/>
          <w:sz w:val="36"/>
          <w:szCs w:val="36"/>
          <w:rtl/>
          <w:lang w:val="fr-CH"/>
        </w:rPr>
      </w:pPr>
      <w:r>
        <w:rPr>
          <w:rtl/>
          <w:lang w:val="fr-CH"/>
        </w:rPr>
        <w:br w:type="page"/>
      </w:r>
    </w:p>
    <w:p w:rsidR="002A42D3" w:rsidRPr="006E1EB5" w:rsidRDefault="00AB2E32" w:rsidP="00F47998">
      <w:pPr>
        <w:pStyle w:val="Heading1AR"/>
        <w:spacing w:after="240"/>
      </w:pPr>
      <w:r>
        <w:rPr>
          <w:rFonts w:hint="cs"/>
          <w:rtl/>
        </w:rPr>
        <w:lastRenderedPageBreak/>
        <w:t>خريطة</w:t>
      </w:r>
      <w:r w:rsidR="002A42D3" w:rsidRPr="006E1EB5">
        <w:rPr>
          <w:rtl/>
        </w:rPr>
        <w:t xml:space="preserve"> الطريق</w:t>
      </w:r>
    </w:p>
    <w:p w:rsidR="002A42D3" w:rsidRDefault="00AB2E32" w:rsidP="00F265C6">
      <w:pPr>
        <w:pStyle w:val="NumberedParaAR"/>
        <w:rPr>
          <w:lang w:val="fr-CH"/>
        </w:rPr>
      </w:pPr>
      <w:proofErr w:type="gramStart"/>
      <w:r w:rsidRPr="004A78CA">
        <w:rPr>
          <w:rtl/>
          <w:lang w:val="fr-CH"/>
        </w:rPr>
        <w:t>أسندت</w:t>
      </w:r>
      <w:proofErr w:type="gramEnd"/>
      <w:r w:rsidRPr="004A78CA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لجنة المعايير،</w:t>
      </w:r>
      <w:r w:rsidRPr="004A78CA">
        <w:rPr>
          <w:rtl/>
          <w:lang w:val="fr-CH"/>
        </w:rPr>
        <w:t xml:space="preserve"> </w:t>
      </w:r>
      <w:r>
        <w:rPr>
          <w:rFonts w:hint="cs"/>
          <w:rtl/>
          <w:lang w:val="fr-CH"/>
        </w:rPr>
        <w:t>ف</w:t>
      </w:r>
      <w:r w:rsidR="00A942BF">
        <w:rPr>
          <w:rFonts w:hint="cs"/>
          <w:rtl/>
          <w:lang w:val="fr-CH"/>
        </w:rPr>
        <w:t>ي دورتها الخامسة</w:t>
      </w:r>
      <w:r>
        <w:rPr>
          <w:rFonts w:hint="cs"/>
          <w:rtl/>
          <w:lang w:val="fr-CH"/>
        </w:rPr>
        <w:t>،</w:t>
      </w:r>
      <w:r w:rsidR="004A78CA" w:rsidRPr="004A78CA">
        <w:rPr>
          <w:rtl/>
          <w:lang w:val="fr-CH"/>
        </w:rPr>
        <w:t xml:space="preserve"> المهمة التالية إلى فرقة العمل المعنية بقوائم التسلسل</w:t>
      </w:r>
      <w:r w:rsidR="004A78CA">
        <w:rPr>
          <w:rFonts w:hint="cs"/>
          <w:rtl/>
          <w:lang w:val="fr-CH"/>
        </w:rPr>
        <w:t xml:space="preserve"> </w:t>
      </w:r>
      <w:r w:rsidR="004A78CA" w:rsidRPr="004A78CA">
        <w:rPr>
          <w:rtl/>
          <w:lang w:val="fr-CH"/>
        </w:rPr>
        <w:t>(انظر الفقرة</w:t>
      </w:r>
      <w:r w:rsidR="00F265C6">
        <w:rPr>
          <w:rFonts w:hint="cs"/>
          <w:rtl/>
          <w:lang w:val="fr-CH"/>
        </w:rPr>
        <w:t> </w:t>
      </w:r>
      <w:r w:rsidR="004A78CA">
        <w:rPr>
          <w:rFonts w:hint="cs"/>
          <w:rtl/>
          <w:lang w:val="fr-CH"/>
        </w:rPr>
        <w:t>45</w:t>
      </w:r>
      <w:r w:rsidR="004A78CA" w:rsidRPr="004A78CA">
        <w:rPr>
          <w:rtl/>
          <w:lang w:val="fr-CH"/>
        </w:rPr>
        <w:t xml:space="preserve"> من تقرير الدورة في الوثيقة</w:t>
      </w:r>
      <w:r w:rsidR="00F265C6">
        <w:rPr>
          <w:rFonts w:hint="cs"/>
          <w:rtl/>
          <w:lang w:val="fr-CH"/>
        </w:rPr>
        <w:t> </w:t>
      </w:r>
      <w:r w:rsidR="004A78CA" w:rsidRPr="004A78CA">
        <w:rPr>
          <w:lang w:val="fr-CH"/>
        </w:rPr>
        <w:t>CWS/5/22</w:t>
      </w:r>
      <w:r w:rsidR="004A78CA" w:rsidRPr="004A78CA">
        <w:rPr>
          <w:rtl/>
          <w:lang w:val="fr-CH"/>
        </w:rPr>
        <w:t>):</w:t>
      </w:r>
    </w:p>
    <w:p w:rsidR="001E50C7" w:rsidRDefault="00F265C6" w:rsidP="00F265C6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(أ)</w:t>
      </w:r>
      <w:r>
        <w:rPr>
          <w:rtl/>
          <w:lang w:val="fr-CH"/>
        </w:rPr>
        <w:tab/>
      </w:r>
      <w:r w:rsidR="00587E87">
        <w:rPr>
          <w:rFonts w:hint="cs"/>
          <w:rtl/>
          <w:lang w:val="fr-CH"/>
        </w:rPr>
        <w:t>د</w:t>
      </w:r>
      <w:r w:rsidR="009F2BD0" w:rsidRPr="009F2BD0">
        <w:rPr>
          <w:rtl/>
          <w:lang w:val="fr-CH"/>
        </w:rPr>
        <w:t>عم المكتب الدولي عن طريق توفير متطلبات المستخدمين وتعليقاتهم بشأن البرنامج الحاسوبي لإصدار المعيار</w:t>
      </w:r>
      <w:r>
        <w:rPr>
          <w:rFonts w:hint="cs"/>
          <w:rtl/>
          <w:lang w:val="fr-CH"/>
        </w:rPr>
        <w:t> </w:t>
      </w:r>
      <w:r w:rsidR="009F2BD0" w:rsidRPr="009F2BD0">
        <w:rPr>
          <w:lang w:val="fr-CH"/>
        </w:rPr>
        <w:t>ST.26</w:t>
      </w:r>
      <w:r w:rsidR="009F2BD0">
        <w:rPr>
          <w:rtl/>
          <w:lang w:val="fr-CH"/>
        </w:rPr>
        <w:t xml:space="preserve"> وتثبيته</w:t>
      </w:r>
      <w:r w:rsidR="009F2BD0">
        <w:rPr>
          <w:rFonts w:hint="cs"/>
          <w:rtl/>
          <w:lang w:val="fr-CH"/>
        </w:rPr>
        <w:t>؛</w:t>
      </w:r>
    </w:p>
    <w:p w:rsidR="001E50C7" w:rsidRDefault="00F265C6" w:rsidP="00F265C6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(ب)</w:t>
      </w:r>
      <w:r>
        <w:rPr>
          <w:rtl/>
          <w:lang w:val="fr-CH"/>
        </w:rPr>
        <w:tab/>
      </w:r>
      <w:r w:rsidR="004E0D5C" w:rsidRPr="004E0D5C">
        <w:rPr>
          <w:rtl/>
          <w:lang w:val="fr-CH"/>
        </w:rPr>
        <w:t>ودعم المكتب الدولي في المراجعة اللاحقة للتعليمات الإداري</w:t>
      </w:r>
      <w:r w:rsidR="004E0D5C">
        <w:rPr>
          <w:rtl/>
          <w:lang w:val="fr-CH"/>
        </w:rPr>
        <w:t>ة لمعاهدة التعاون بشأن البراءات</w:t>
      </w:r>
      <w:r w:rsidR="004E0D5C">
        <w:rPr>
          <w:rFonts w:hint="cs"/>
          <w:rtl/>
          <w:lang w:val="fr-CH"/>
        </w:rPr>
        <w:t>؛</w:t>
      </w:r>
    </w:p>
    <w:p w:rsidR="001E50C7" w:rsidRDefault="00F265C6" w:rsidP="00F265C6">
      <w:pPr>
        <w:pStyle w:val="NormalParaAR"/>
        <w:ind w:left="566"/>
        <w:rPr>
          <w:lang w:val="fr-CH"/>
        </w:rPr>
      </w:pPr>
      <w:r>
        <w:rPr>
          <w:rFonts w:hint="cs"/>
          <w:rtl/>
          <w:lang w:val="fr-CH"/>
        </w:rPr>
        <w:t>(ج)</w:t>
      </w:r>
      <w:r>
        <w:rPr>
          <w:rtl/>
          <w:lang w:val="fr-CH"/>
        </w:rPr>
        <w:tab/>
      </w:r>
      <w:r w:rsidR="004E0D5C" w:rsidRPr="004E0D5C">
        <w:rPr>
          <w:rtl/>
          <w:lang w:val="fr-CH"/>
        </w:rPr>
        <w:t>وإعداد المراجعات اللازمة لمعيار الويبو</w:t>
      </w:r>
      <w:r>
        <w:rPr>
          <w:rFonts w:hint="cs"/>
          <w:rtl/>
          <w:lang w:val="fr-CH"/>
        </w:rPr>
        <w:t> </w:t>
      </w:r>
      <w:r w:rsidR="004E0D5C" w:rsidRPr="004E0D5C">
        <w:rPr>
          <w:lang w:val="fr-CH"/>
        </w:rPr>
        <w:t>ST.26</w:t>
      </w:r>
      <w:r w:rsidR="004E0D5C" w:rsidRPr="004E0D5C">
        <w:rPr>
          <w:rtl/>
          <w:lang w:val="fr-CH"/>
        </w:rPr>
        <w:t xml:space="preserve"> بناء على طلب </w:t>
      </w:r>
      <w:r w:rsidR="00A13E50">
        <w:rPr>
          <w:rFonts w:hint="cs"/>
          <w:rtl/>
          <w:lang w:val="fr-CH"/>
        </w:rPr>
        <w:t>اللجنة</w:t>
      </w:r>
      <w:r w:rsidR="004E0D5C" w:rsidRPr="004E0D5C">
        <w:rPr>
          <w:rtl/>
          <w:lang w:val="fr-CH"/>
        </w:rPr>
        <w:t>.</w:t>
      </w:r>
    </w:p>
    <w:p w:rsidR="00B06AAC" w:rsidRPr="001E50C7" w:rsidRDefault="00F265C6" w:rsidP="00F265C6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 xml:space="preserve">ويعتزم </w:t>
      </w:r>
      <w:r>
        <w:rPr>
          <w:rtl/>
          <w:lang w:val="fr-CH"/>
        </w:rPr>
        <w:t xml:space="preserve">المكتب الدولي </w:t>
      </w:r>
      <w:r>
        <w:rPr>
          <w:rFonts w:hint="cs"/>
          <w:rtl/>
          <w:lang w:val="fr-CH"/>
        </w:rPr>
        <w:t>ا</w:t>
      </w:r>
      <w:r w:rsidR="00C3335E" w:rsidRPr="00C3335E">
        <w:rPr>
          <w:rtl/>
          <w:lang w:val="fr-CH"/>
        </w:rPr>
        <w:t>لانتهاء من مشروع استحداث البرنامج الحاسوبي بحلول نهاية عام</w:t>
      </w:r>
      <w:r>
        <w:rPr>
          <w:rFonts w:hint="cs"/>
          <w:rtl/>
          <w:lang w:val="fr-CH"/>
        </w:rPr>
        <w:t> </w:t>
      </w:r>
      <w:r w:rsidR="00C3335E" w:rsidRPr="00C3335E">
        <w:rPr>
          <w:rtl/>
          <w:lang w:val="fr-CH"/>
        </w:rPr>
        <w:t xml:space="preserve">2018 ثم توزيعه على المودعين ومكاتب الملكية الصناعية </w:t>
      </w:r>
      <w:r w:rsidR="00301B20" w:rsidRPr="00301B20">
        <w:rPr>
          <w:rtl/>
          <w:lang w:val="fr-CH"/>
        </w:rPr>
        <w:t>(انظر الفقرة</w:t>
      </w:r>
      <w:r>
        <w:rPr>
          <w:rFonts w:hint="cs"/>
          <w:rtl/>
          <w:lang w:val="fr-CH"/>
        </w:rPr>
        <w:t> </w:t>
      </w:r>
      <w:r w:rsidR="00301B20">
        <w:rPr>
          <w:rFonts w:hint="cs"/>
          <w:rtl/>
          <w:lang w:val="fr-CH"/>
        </w:rPr>
        <w:t>48</w:t>
      </w:r>
      <w:r w:rsidR="00301B20" w:rsidRPr="00301B20">
        <w:rPr>
          <w:rtl/>
          <w:lang w:val="fr-CH"/>
        </w:rPr>
        <w:t xml:space="preserve"> من تقرير الدورة في الوثيقة</w:t>
      </w:r>
      <w:r>
        <w:rPr>
          <w:rFonts w:hint="cs"/>
          <w:rtl/>
          <w:lang w:val="fr-CH"/>
        </w:rPr>
        <w:t> </w:t>
      </w:r>
      <w:r w:rsidR="00301B20" w:rsidRPr="00301B20">
        <w:rPr>
          <w:lang w:val="fr-CH"/>
        </w:rPr>
        <w:t>CWS/5/22</w:t>
      </w:r>
      <w:r w:rsidR="00301B20" w:rsidRPr="00301B20">
        <w:rPr>
          <w:rtl/>
          <w:lang w:val="fr-CH"/>
        </w:rPr>
        <w:t>)</w:t>
      </w:r>
      <w:r w:rsidR="00C3335E" w:rsidRPr="00C3335E">
        <w:rPr>
          <w:rtl/>
          <w:lang w:val="fr-CH"/>
        </w:rPr>
        <w:t>.</w:t>
      </w:r>
    </w:p>
    <w:p w:rsidR="002A42D3" w:rsidRPr="006E1EB5" w:rsidRDefault="002A42D3" w:rsidP="00F265C6">
      <w:pPr>
        <w:pStyle w:val="DecisionParaAR"/>
        <w:spacing w:after="480"/>
        <w:rPr>
          <w:lang w:bidi="ar-EG"/>
        </w:rPr>
      </w:pPr>
      <w:r w:rsidRPr="006E1EB5">
        <w:rPr>
          <w:rtl/>
          <w:lang w:bidi="ar-EG"/>
        </w:rPr>
        <w:t xml:space="preserve"> إن الفريق العامل مدعو إلى الإحاطة علما بمضمون هذه الوثيقة.</w:t>
      </w:r>
      <w:bookmarkStart w:id="3" w:name="_GoBack"/>
      <w:bookmarkEnd w:id="3"/>
    </w:p>
    <w:p w:rsidR="002A42D3" w:rsidRPr="006E1EB5" w:rsidRDefault="002A42D3" w:rsidP="00421FA0">
      <w:pPr>
        <w:pStyle w:val="EndofDocumentAR"/>
        <w:spacing w:before="480"/>
        <w:rPr>
          <w:lang w:bidi="ar-EG"/>
        </w:rPr>
      </w:pPr>
      <w:r w:rsidRPr="006E1EB5">
        <w:rPr>
          <w:rtl/>
          <w:lang w:bidi="ar-EG"/>
        </w:rPr>
        <w:t>[</w:t>
      </w:r>
      <w:proofErr w:type="gramStart"/>
      <w:r w:rsidR="00421FA0">
        <w:rPr>
          <w:rFonts w:hint="cs"/>
          <w:rtl/>
          <w:lang w:bidi="ar-EG"/>
        </w:rPr>
        <w:t>نهاية</w:t>
      </w:r>
      <w:proofErr w:type="gramEnd"/>
      <w:r w:rsidR="00421FA0">
        <w:rPr>
          <w:rFonts w:hint="cs"/>
          <w:rtl/>
          <w:lang w:bidi="ar-EG"/>
        </w:rPr>
        <w:t xml:space="preserve"> الوثيقة</w:t>
      </w:r>
      <w:r w:rsidRPr="006E1EB5">
        <w:rPr>
          <w:rtl/>
          <w:lang w:bidi="ar-EG"/>
        </w:rPr>
        <w:t>]</w:t>
      </w:r>
    </w:p>
    <w:sectPr w:rsidR="002A42D3" w:rsidRPr="006E1EB5" w:rsidSect="009A340E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D7" w:rsidRDefault="00503FD7">
      <w:r>
        <w:separator/>
      </w:r>
    </w:p>
  </w:endnote>
  <w:endnote w:type="continuationSeparator" w:id="0">
    <w:p w:rsidR="00503FD7" w:rsidRDefault="0050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D7" w:rsidRDefault="00503FD7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03FD7" w:rsidRDefault="00503FD7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73E" w:rsidRPr="0009473E" w:rsidRDefault="0009473E" w:rsidP="00F17F70">
    <w:pPr>
      <w:rPr>
        <w:szCs w:val="22"/>
      </w:rPr>
    </w:pPr>
    <w:r w:rsidRPr="0009473E">
      <w:rPr>
        <w:szCs w:val="22"/>
      </w:rPr>
      <w:t>PCT/WG/</w:t>
    </w:r>
    <w:r w:rsidR="00F17F70">
      <w:rPr>
        <w:szCs w:val="22"/>
      </w:rPr>
      <w:t>11/</w:t>
    </w:r>
    <w:r w:rsidRPr="0009473E">
      <w:rPr>
        <w:szCs w:val="22"/>
      </w:rPr>
      <w:t>1</w:t>
    </w:r>
    <w:r w:rsidR="00F17F70">
      <w:rPr>
        <w:szCs w:val="22"/>
      </w:rPr>
      <w:t>3</w:t>
    </w:r>
  </w:p>
  <w:p w:rsidR="002A42D3" w:rsidRDefault="0009473E" w:rsidP="0009473E">
    <w:pPr>
      <w:pStyle w:val="Head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285FBA">
      <w:rPr>
        <w:noProof/>
      </w:rPr>
      <w:t>4</w:t>
    </w:r>
    <w:r>
      <w:rPr>
        <w:noProof/>
      </w:rPr>
      <w:fldChar w:fldCharType="end"/>
    </w:r>
  </w:p>
  <w:p w:rsidR="0009473E" w:rsidRPr="0009473E" w:rsidRDefault="0009473E" w:rsidP="000947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A224328"/>
    <w:lvl w:ilvl="0">
      <w:start w:val="1"/>
      <w:numFmt w:val="decimal"/>
      <w:pStyle w:val="ONUM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4B41F8F"/>
    <w:multiLevelType w:val="hybridMultilevel"/>
    <w:tmpl w:val="CB14394C"/>
    <w:lvl w:ilvl="0" w:tplc="5E845B24">
      <w:start w:val="5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</w:lvl>
  </w:abstractNum>
  <w:abstractNum w:abstractNumId="3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18356DFE"/>
    <w:multiLevelType w:val="hybridMultilevel"/>
    <w:tmpl w:val="0148632C"/>
    <w:lvl w:ilvl="0" w:tplc="230CF088">
      <w:start w:val="5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E44C6"/>
    <w:multiLevelType w:val="hybridMultilevel"/>
    <w:tmpl w:val="45C4F23E"/>
    <w:lvl w:ilvl="0" w:tplc="CBD68302">
      <w:start w:val="5"/>
      <w:numFmt w:val="arabicAlpha"/>
      <w:lvlText w:val="(%1)"/>
      <w:lvlJc w:val="left"/>
      <w:pPr>
        <w:tabs>
          <w:tab w:val="num" w:pos="930"/>
        </w:tabs>
        <w:ind w:left="930" w:hanging="570"/>
      </w:pPr>
      <w:rPr>
        <w:rFonts w:cs="Times New Roman" w:hint="default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FA6492A"/>
    <w:multiLevelType w:val="hybridMultilevel"/>
    <w:tmpl w:val="DE3661B6"/>
    <w:lvl w:ilvl="0" w:tplc="F75AF808">
      <w:start w:val="1"/>
      <w:numFmt w:val="arabicAlpha"/>
      <w:lvlText w:val="(%1)"/>
      <w:lvlJc w:val="left"/>
      <w:pPr>
        <w:ind w:left="926" w:hanging="360"/>
      </w:pPr>
      <w:rPr>
        <w:rFonts w:hint="default"/>
        <w:lang w:val="fr-C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03A7F"/>
    <w:multiLevelType w:val="hybridMultilevel"/>
    <w:tmpl w:val="CDB4E6FE"/>
    <w:lvl w:ilvl="0" w:tplc="7248AC84">
      <w:start w:val="1"/>
      <w:numFmt w:val="arabicAlpha"/>
      <w:lvlText w:val="(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8">
    <w:nsid w:val="25E87973"/>
    <w:multiLevelType w:val="hybridMultilevel"/>
    <w:tmpl w:val="C78CE340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</w:pPr>
      <w:rPr>
        <w:rFonts w:ascii="Arabic Typesetting" w:hAnsi="Arabic Typesetting" w:cs="Arabic Typesetting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2B5499D"/>
    <w:multiLevelType w:val="hybridMultilevel"/>
    <w:tmpl w:val="2500ED4A"/>
    <w:lvl w:ilvl="0" w:tplc="C240C968">
      <w:start w:val="1"/>
      <w:numFmt w:val="arabicAbjad"/>
      <w:lvlText w:val="(%1)"/>
      <w:lvlJc w:val="left"/>
      <w:pPr>
        <w:ind w:left="72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5D704C4"/>
    <w:multiLevelType w:val="hybridMultilevel"/>
    <w:tmpl w:val="0B201A10"/>
    <w:lvl w:ilvl="0" w:tplc="CBD68302">
      <w:start w:val="5"/>
      <w:numFmt w:val="arabicAlpha"/>
      <w:lvlText w:val="(%1)"/>
      <w:lvlJc w:val="left"/>
      <w:pPr>
        <w:tabs>
          <w:tab w:val="num" w:pos="930"/>
        </w:tabs>
        <w:ind w:left="930" w:hanging="570"/>
      </w:pPr>
      <w:rPr>
        <w:rFonts w:cs="Times New Roman" w:hint="default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DF442C6"/>
    <w:multiLevelType w:val="multilevel"/>
    <w:tmpl w:val="2500ED4A"/>
    <w:lvl w:ilvl="0">
      <w:start w:val="1"/>
      <w:numFmt w:val="arabicAbjad"/>
      <w:lvlText w:val="(%1)"/>
      <w:lvlJc w:val="left"/>
      <w:pPr>
        <w:ind w:left="720" w:hanging="36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FC45C1"/>
    <w:multiLevelType w:val="hybridMultilevel"/>
    <w:tmpl w:val="E1028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008B7E">
      <w:start w:val="1"/>
      <w:numFmt w:val="arabicAlpha"/>
      <w:lvlText w:val="(%2)"/>
      <w:lvlJc w:val="left"/>
      <w:pPr>
        <w:tabs>
          <w:tab w:val="num" w:pos="1650"/>
        </w:tabs>
        <w:ind w:left="1650" w:hanging="570"/>
      </w:pPr>
      <w:rPr>
        <w:rFonts w:cs="Times New Roman" w:hint="default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0E91801"/>
    <w:multiLevelType w:val="hybridMultilevel"/>
    <w:tmpl w:val="7CF42090"/>
    <w:lvl w:ilvl="0" w:tplc="CBD68302">
      <w:start w:val="5"/>
      <w:numFmt w:val="arabicAlpha"/>
      <w:lvlText w:val="(%1)"/>
      <w:lvlJc w:val="left"/>
      <w:pPr>
        <w:tabs>
          <w:tab w:val="num" w:pos="930"/>
        </w:tabs>
        <w:ind w:left="930" w:hanging="570"/>
      </w:pPr>
      <w:rPr>
        <w:rFonts w:cs="Times New Roman" w:hint="default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8AD72B9"/>
    <w:multiLevelType w:val="multilevel"/>
    <w:tmpl w:val="025AB0C2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ascii="Times New Roman" w:hAnsi="Times New Roman" w:cs="Simplified Arabic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6"/>
  </w:num>
  <w:num w:numId="5">
    <w:abstractNumId w:val="8"/>
  </w:num>
  <w:num w:numId="6">
    <w:abstractNumId w:val="9"/>
  </w:num>
  <w:num w:numId="7">
    <w:abstractNumId w:val="8"/>
  </w:num>
  <w:num w:numId="8">
    <w:abstractNumId w:val="8"/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  <w:num w:numId="16">
    <w:abstractNumId w:val="5"/>
  </w:num>
  <w:num w:numId="17">
    <w:abstractNumId w:val="3"/>
  </w:num>
  <w:num w:numId="18">
    <w:abstractNumId w:val="15"/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7"/>
  </w:num>
  <w:num w:numId="26">
    <w:abstractNumId w:val="8"/>
  </w:num>
  <w:num w:numId="27">
    <w:abstractNumId w:val="1"/>
  </w:num>
  <w:num w:numId="28">
    <w:abstractNumId w:val="6"/>
  </w:num>
  <w:num w:numId="29">
    <w:abstractNumId w:val="8"/>
  </w:num>
  <w:num w:numId="30">
    <w:abstractNumId w:val="4"/>
  </w:num>
  <w:num w:numId="31">
    <w:abstractNumId w:val="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defaultTabStop w:val="567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61"/>
    <w:rsid w:val="00002CBE"/>
    <w:rsid w:val="00003232"/>
    <w:rsid w:val="000033DA"/>
    <w:rsid w:val="0000579F"/>
    <w:rsid w:val="0000687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1BF3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73E"/>
    <w:rsid w:val="00094C85"/>
    <w:rsid w:val="00094D7E"/>
    <w:rsid w:val="0009517B"/>
    <w:rsid w:val="00095910"/>
    <w:rsid w:val="00095AE2"/>
    <w:rsid w:val="000962DF"/>
    <w:rsid w:val="0009661E"/>
    <w:rsid w:val="00096BFE"/>
    <w:rsid w:val="000A12BC"/>
    <w:rsid w:val="000A1306"/>
    <w:rsid w:val="000A1521"/>
    <w:rsid w:val="000A2813"/>
    <w:rsid w:val="000A2FC1"/>
    <w:rsid w:val="000A3A57"/>
    <w:rsid w:val="000A5408"/>
    <w:rsid w:val="000A6510"/>
    <w:rsid w:val="000B0BB4"/>
    <w:rsid w:val="000B1045"/>
    <w:rsid w:val="000B1B8C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201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A86"/>
    <w:rsid w:val="000D5FB7"/>
    <w:rsid w:val="000E06A5"/>
    <w:rsid w:val="000E16EB"/>
    <w:rsid w:val="000E591F"/>
    <w:rsid w:val="000E5A23"/>
    <w:rsid w:val="000E5F0D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811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277B"/>
    <w:rsid w:val="00123F16"/>
    <w:rsid w:val="0012405D"/>
    <w:rsid w:val="001252B1"/>
    <w:rsid w:val="00126897"/>
    <w:rsid w:val="0012696D"/>
    <w:rsid w:val="0013009E"/>
    <w:rsid w:val="00130FC9"/>
    <w:rsid w:val="001310EE"/>
    <w:rsid w:val="0013191A"/>
    <w:rsid w:val="00131E8F"/>
    <w:rsid w:val="00135C24"/>
    <w:rsid w:val="00136389"/>
    <w:rsid w:val="00136A1A"/>
    <w:rsid w:val="00136A96"/>
    <w:rsid w:val="0013750D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23D6"/>
    <w:rsid w:val="0017385A"/>
    <w:rsid w:val="00175448"/>
    <w:rsid w:val="001757AF"/>
    <w:rsid w:val="00175825"/>
    <w:rsid w:val="0017666F"/>
    <w:rsid w:val="00176D64"/>
    <w:rsid w:val="00176E2C"/>
    <w:rsid w:val="00177DBF"/>
    <w:rsid w:val="00180944"/>
    <w:rsid w:val="00182417"/>
    <w:rsid w:val="0018242F"/>
    <w:rsid w:val="0018414E"/>
    <w:rsid w:val="00185718"/>
    <w:rsid w:val="001857AF"/>
    <w:rsid w:val="00185BBE"/>
    <w:rsid w:val="00185D47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890"/>
    <w:rsid w:val="001A4A9C"/>
    <w:rsid w:val="001A6B88"/>
    <w:rsid w:val="001A6C33"/>
    <w:rsid w:val="001A6E68"/>
    <w:rsid w:val="001B3131"/>
    <w:rsid w:val="001B418D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84F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0C7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055A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D67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5FBA"/>
    <w:rsid w:val="00286744"/>
    <w:rsid w:val="002909B9"/>
    <w:rsid w:val="0029167E"/>
    <w:rsid w:val="00292CEE"/>
    <w:rsid w:val="00292D22"/>
    <w:rsid w:val="00293B19"/>
    <w:rsid w:val="0029470D"/>
    <w:rsid w:val="00297B80"/>
    <w:rsid w:val="002A076C"/>
    <w:rsid w:val="002A1059"/>
    <w:rsid w:val="002A3C9D"/>
    <w:rsid w:val="002A42D3"/>
    <w:rsid w:val="002A5403"/>
    <w:rsid w:val="002A6C9F"/>
    <w:rsid w:val="002A77F3"/>
    <w:rsid w:val="002B14F0"/>
    <w:rsid w:val="002B1F0F"/>
    <w:rsid w:val="002B53D3"/>
    <w:rsid w:val="002B6202"/>
    <w:rsid w:val="002B766E"/>
    <w:rsid w:val="002C014C"/>
    <w:rsid w:val="002C060C"/>
    <w:rsid w:val="002C0BA6"/>
    <w:rsid w:val="002C12A7"/>
    <w:rsid w:val="002C1C4D"/>
    <w:rsid w:val="002C2B6F"/>
    <w:rsid w:val="002C314F"/>
    <w:rsid w:val="002C42F4"/>
    <w:rsid w:val="002C4AD1"/>
    <w:rsid w:val="002C7D29"/>
    <w:rsid w:val="002C7DF2"/>
    <w:rsid w:val="002D0298"/>
    <w:rsid w:val="002D1662"/>
    <w:rsid w:val="002D1DE5"/>
    <w:rsid w:val="002D3506"/>
    <w:rsid w:val="002D3670"/>
    <w:rsid w:val="002D4807"/>
    <w:rsid w:val="002D5BEB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AD6"/>
    <w:rsid w:val="002F6B0C"/>
    <w:rsid w:val="002F77FC"/>
    <w:rsid w:val="003004A6"/>
    <w:rsid w:val="00300E17"/>
    <w:rsid w:val="0030129C"/>
    <w:rsid w:val="003013E2"/>
    <w:rsid w:val="00301B20"/>
    <w:rsid w:val="00301FE4"/>
    <w:rsid w:val="00303E3A"/>
    <w:rsid w:val="00305417"/>
    <w:rsid w:val="003055B1"/>
    <w:rsid w:val="00306127"/>
    <w:rsid w:val="0030641B"/>
    <w:rsid w:val="003067C8"/>
    <w:rsid w:val="0030741F"/>
    <w:rsid w:val="0031122C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13CA"/>
    <w:rsid w:val="00334127"/>
    <w:rsid w:val="00335CA6"/>
    <w:rsid w:val="003365F0"/>
    <w:rsid w:val="00336C50"/>
    <w:rsid w:val="00337388"/>
    <w:rsid w:val="0034007D"/>
    <w:rsid w:val="00342688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6BA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6F9E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0FE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D76CE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DB7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1FA0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4CFF"/>
    <w:rsid w:val="00456409"/>
    <w:rsid w:val="004569C6"/>
    <w:rsid w:val="00456ADC"/>
    <w:rsid w:val="0045768F"/>
    <w:rsid w:val="00457769"/>
    <w:rsid w:val="004627AE"/>
    <w:rsid w:val="004628EA"/>
    <w:rsid w:val="0046298E"/>
    <w:rsid w:val="004647BB"/>
    <w:rsid w:val="0046482B"/>
    <w:rsid w:val="004648E0"/>
    <w:rsid w:val="00472043"/>
    <w:rsid w:val="00472F56"/>
    <w:rsid w:val="0047335E"/>
    <w:rsid w:val="00473CA1"/>
    <w:rsid w:val="004743CF"/>
    <w:rsid w:val="00474CD4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4DE0"/>
    <w:rsid w:val="00497356"/>
    <w:rsid w:val="004A076F"/>
    <w:rsid w:val="004A1DC1"/>
    <w:rsid w:val="004A31A2"/>
    <w:rsid w:val="004A48A7"/>
    <w:rsid w:val="004A655D"/>
    <w:rsid w:val="004A78CA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AC9"/>
    <w:rsid w:val="004C482F"/>
    <w:rsid w:val="004C49A9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D5C"/>
    <w:rsid w:val="004E1264"/>
    <w:rsid w:val="004E1DDF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3C7"/>
    <w:rsid w:val="004F6925"/>
    <w:rsid w:val="00500489"/>
    <w:rsid w:val="00503AE1"/>
    <w:rsid w:val="00503CA6"/>
    <w:rsid w:val="00503FAE"/>
    <w:rsid w:val="00503FD7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CF1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88B"/>
    <w:rsid w:val="00534AF0"/>
    <w:rsid w:val="00535060"/>
    <w:rsid w:val="00535738"/>
    <w:rsid w:val="005409EB"/>
    <w:rsid w:val="00540F30"/>
    <w:rsid w:val="00541DD2"/>
    <w:rsid w:val="00542AD6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189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5A1D"/>
    <w:rsid w:val="00576319"/>
    <w:rsid w:val="0057648C"/>
    <w:rsid w:val="00576AF3"/>
    <w:rsid w:val="00576B17"/>
    <w:rsid w:val="00577050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87E87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26A6"/>
    <w:rsid w:val="005A2D1A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1FB7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2EB2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251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09D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47F"/>
    <w:rsid w:val="00637E13"/>
    <w:rsid w:val="00640D89"/>
    <w:rsid w:val="00640F1C"/>
    <w:rsid w:val="00640F58"/>
    <w:rsid w:val="00641203"/>
    <w:rsid w:val="00641776"/>
    <w:rsid w:val="00644425"/>
    <w:rsid w:val="00644D7E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32E5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60A"/>
    <w:rsid w:val="006A5B59"/>
    <w:rsid w:val="006A6A14"/>
    <w:rsid w:val="006A753A"/>
    <w:rsid w:val="006A777C"/>
    <w:rsid w:val="006A7C46"/>
    <w:rsid w:val="006B0F76"/>
    <w:rsid w:val="006B0F9A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4C61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1EB5"/>
    <w:rsid w:val="006E2071"/>
    <w:rsid w:val="006E4601"/>
    <w:rsid w:val="006E5B86"/>
    <w:rsid w:val="006E63FF"/>
    <w:rsid w:val="006E652D"/>
    <w:rsid w:val="006E7572"/>
    <w:rsid w:val="006F2F22"/>
    <w:rsid w:val="006F434A"/>
    <w:rsid w:val="006F6B71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4DC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3EF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FE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9FF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0EB"/>
    <w:rsid w:val="00795460"/>
    <w:rsid w:val="00796CF7"/>
    <w:rsid w:val="007A0313"/>
    <w:rsid w:val="007A0809"/>
    <w:rsid w:val="007A0A83"/>
    <w:rsid w:val="007A4226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027"/>
    <w:rsid w:val="007B5C86"/>
    <w:rsid w:val="007B6071"/>
    <w:rsid w:val="007B6540"/>
    <w:rsid w:val="007B69A2"/>
    <w:rsid w:val="007C09C4"/>
    <w:rsid w:val="007C25E9"/>
    <w:rsid w:val="007C2F78"/>
    <w:rsid w:val="007C34C5"/>
    <w:rsid w:val="007C3BB8"/>
    <w:rsid w:val="007C4079"/>
    <w:rsid w:val="007C4827"/>
    <w:rsid w:val="007C4A20"/>
    <w:rsid w:val="007C7C94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15B4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950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57BB"/>
    <w:rsid w:val="0086646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97996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265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DF5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A79"/>
    <w:rsid w:val="00904671"/>
    <w:rsid w:val="00905BC5"/>
    <w:rsid w:val="009064AA"/>
    <w:rsid w:val="00910F84"/>
    <w:rsid w:val="00912257"/>
    <w:rsid w:val="00913495"/>
    <w:rsid w:val="00913874"/>
    <w:rsid w:val="009161DC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27CD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5849"/>
    <w:rsid w:val="009361D0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123B"/>
    <w:rsid w:val="00961DA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C73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3FC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0E"/>
    <w:rsid w:val="009A344A"/>
    <w:rsid w:val="009A41C7"/>
    <w:rsid w:val="009A446C"/>
    <w:rsid w:val="009A4F5A"/>
    <w:rsid w:val="009A5C82"/>
    <w:rsid w:val="009A7BB1"/>
    <w:rsid w:val="009B010D"/>
    <w:rsid w:val="009B0AAB"/>
    <w:rsid w:val="009B0D3E"/>
    <w:rsid w:val="009B2AD1"/>
    <w:rsid w:val="009B3224"/>
    <w:rsid w:val="009B3A61"/>
    <w:rsid w:val="009B4117"/>
    <w:rsid w:val="009B528E"/>
    <w:rsid w:val="009B54FE"/>
    <w:rsid w:val="009B77DD"/>
    <w:rsid w:val="009C13BF"/>
    <w:rsid w:val="009C2943"/>
    <w:rsid w:val="009C476F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8F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BD0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3E50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1DB8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04FB"/>
    <w:rsid w:val="00A71670"/>
    <w:rsid w:val="00A72874"/>
    <w:rsid w:val="00A72E48"/>
    <w:rsid w:val="00A7359C"/>
    <w:rsid w:val="00A73616"/>
    <w:rsid w:val="00A73D31"/>
    <w:rsid w:val="00A76648"/>
    <w:rsid w:val="00A76DF7"/>
    <w:rsid w:val="00A77523"/>
    <w:rsid w:val="00A83454"/>
    <w:rsid w:val="00A843FC"/>
    <w:rsid w:val="00A84DA5"/>
    <w:rsid w:val="00A85302"/>
    <w:rsid w:val="00A85532"/>
    <w:rsid w:val="00A86119"/>
    <w:rsid w:val="00A8649F"/>
    <w:rsid w:val="00A86D25"/>
    <w:rsid w:val="00A86EC1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2B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32"/>
    <w:rsid w:val="00AB2E96"/>
    <w:rsid w:val="00AB36D4"/>
    <w:rsid w:val="00AB54AE"/>
    <w:rsid w:val="00AB5500"/>
    <w:rsid w:val="00AB5564"/>
    <w:rsid w:val="00AB57FB"/>
    <w:rsid w:val="00AB7348"/>
    <w:rsid w:val="00AC0C72"/>
    <w:rsid w:val="00AC13B0"/>
    <w:rsid w:val="00AC2FD0"/>
    <w:rsid w:val="00AC3DBD"/>
    <w:rsid w:val="00AC4695"/>
    <w:rsid w:val="00AC55AF"/>
    <w:rsid w:val="00AC5E85"/>
    <w:rsid w:val="00AC6F22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676"/>
    <w:rsid w:val="00AF5D2C"/>
    <w:rsid w:val="00AF5D6E"/>
    <w:rsid w:val="00AF6318"/>
    <w:rsid w:val="00B0072E"/>
    <w:rsid w:val="00B03B63"/>
    <w:rsid w:val="00B042CF"/>
    <w:rsid w:val="00B0513A"/>
    <w:rsid w:val="00B0620B"/>
    <w:rsid w:val="00B06AAC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1C8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9FD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6AB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A7CA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C7FB6"/>
    <w:rsid w:val="00BD00D1"/>
    <w:rsid w:val="00BD07A2"/>
    <w:rsid w:val="00BD2603"/>
    <w:rsid w:val="00BD4EEC"/>
    <w:rsid w:val="00BD4F34"/>
    <w:rsid w:val="00BD537C"/>
    <w:rsid w:val="00BD6920"/>
    <w:rsid w:val="00BD6F5B"/>
    <w:rsid w:val="00BD73B6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711"/>
    <w:rsid w:val="00C12DAD"/>
    <w:rsid w:val="00C12E17"/>
    <w:rsid w:val="00C14741"/>
    <w:rsid w:val="00C1544B"/>
    <w:rsid w:val="00C1665A"/>
    <w:rsid w:val="00C1739F"/>
    <w:rsid w:val="00C177FF"/>
    <w:rsid w:val="00C17CE6"/>
    <w:rsid w:val="00C222FF"/>
    <w:rsid w:val="00C2338E"/>
    <w:rsid w:val="00C23FB0"/>
    <w:rsid w:val="00C24021"/>
    <w:rsid w:val="00C248AF"/>
    <w:rsid w:val="00C24B09"/>
    <w:rsid w:val="00C24BDE"/>
    <w:rsid w:val="00C24E9F"/>
    <w:rsid w:val="00C25356"/>
    <w:rsid w:val="00C26AFC"/>
    <w:rsid w:val="00C32151"/>
    <w:rsid w:val="00C3217A"/>
    <w:rsid w:val="00C3335E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17B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67529"/>
    <w:rsid w:val="00C7044F"/>
    <w:rsid w:val="00C7061B"/>
    <w:rsid w:val="00C720F8"/>
    <w:rsid w:val="00C7294B"/>
    <w:rsid w:val="00C72AF9"/>
    <w:rsid w:val="00C742C5"/>
    <w:rsid w:val="00C75139"/>
    <w:rsid w:val="00C7525C"/>
    <w:rsid w:val="00C76C90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7D6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198C"/>
    <w:rsid w:val="00CD297A"/>
    <w:rsid w:val="00CD3DB0"/>
    <w:rsid w:val="00CD4129"/>
    <w:rsid w:val="00CD5DBB"/>
    <w:rsid w:val="00CD675D"/>
    <w:rsid w:val="00CD6766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1C5D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EE7"/>
    <w:rsid w:val="00D10F87"/>
    <w:rsid w:val="00D1149D"/>
    <w:rsid w:val="00D11B8E"/>
    <w:rsid w:val="00D11D8D"/>
    <w:rsid w:val="00D12B12"/>
    <w:rsid w:val="00D12DD7"/>
    <w:rsid w:val="00D13A8C"/>
    <w:rsid w:val="00D13DBB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4954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24C"/>
    <w:rsid w:val="00D7550B"/>
    <w:rsid w:val="00D75EEB"/>
    <w:rsid w:val="00D75F1E"/>
    <w:rsid w:val="00D77675"/>
    <w:rsid w:val="00D80F87"/>
    <w:rsid w:val="00D812A5"/>
    <w:rsid w:val="00D82A5C"/>
    <w:rsid w:val="00D82D11"/>
    <w:rsid w:val="00D82F68"/>
    <w:rsid w:val="00D83CD3"/>
    <w:rsid w:val="00D83E51"/>
    <w:rsid w:val="00D8408A"/>
    <w:rsid w:val="00D84719"/>
    <w:rsid w:val="00D856EA"/>
    <w:rsid w:val="00D85ACD"/>
    <w:rsid w:val="00D86460"/>
    <w:rsid w:val="00D90E6D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4511"/>
    <w:rsid w:val="00DB71DB"/>
    <w:rsid w:val="00DB71E1"/>
    <w:rsid w:val="00DB7B0F"/>
    <w:rsid w:val="00DB7CB3"/>
    <w:rsid w:val="00DC0D57"/>
    <w:rsid w:val="00DC16F7"/>
    <w:rsid w:val="00DC1917"/>
    <w:rsid w:val="00DC1CA3"/>
    <w:rsid w:val="00DC2641"/>
    <w:rsid w:val="00DC2B1E"/>
    <w:rsid w:val="00DC7481"/>
    <w:rsid w:val="00DC7591"/>
    <w:rsid w:val="00DD0839"/>
    <w:rsid w:val="00DD26D0"/>
    <w:rsid w:val="00DD425D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200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596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7D"/>
    <w:rsid w:val="00E91F8F"/>
    <w:rsid w:val="00E91FB1"/>
    <w:rsid w:val="00E94468"/>
    <w:rsid w:val="00E94A0E"/>
    <w:rsid w:val="00E96226"/>
    <w:rsid w:val="00E96DDE"/>
    <w:rsid w:val="00EA04AE"/>
    <w:rsid w:val="00EA05B9"/>
    <w:rsid w:val="00EA062F"/>
    <w:rsid w:val="00EA1781"/>
    <w:rsid w:val="00EA17A9"/>
    <w:rsid w:val="00EA1D4C"/>
    <w:rsid w:val="00EA311B"/>
    <w:rsid w:val="00EA36CA"/>
    <w:rsid w:val="00EA3D9C"/>
    <w:rsid w:val="00EA43C0"/>
    <w:rsid w:val="00EA4CB0"/>
    <w:rsid w:val="00EA566F"/>
    <w:rsid w:val="00EA5F87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5E61"/>
    <w:rsid w:val="00EB67D4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4A9"/>
    <w:rsid w:val="00EF5B34"/>
    <w:rsid w:val="00EF657C"/>
    <w:rsid w:val="00F004D1"/>
    <w:rsid w:val="00F00C0D"/>
    <w:rsid w:val="00F0112F"/>
    <w:rsid w:val="00F0128B"/>
    <w:rsid w:val="00F02663"/>
    <w:rsid w:val="00F03369"/>
    <w:rsid w:val="00F04E62"/>
    <w:rsid w:val="00F050AA"/>
    <w:rsid w:val="00F05E6D"/>
    <w:rsid w:val="00F11286"/>
    <w:rsid w:val="00F11553"/>
    <w:rsid w:val="00F11800"/>
    <w:rsid w:val="00F11B61"/>
    <w:rsid w:val="00F135D6"/>
    <w:rsid w:val="00F13922"/>
    <w:rsid w:val="00F13DBC"/>
    <w:rsid w:val="00F15C83"/>
    <w:rsid w:val="00F15FCF"/>
    <w:rsid w:val="00F16613"/>
    <w:rsid w:val="00F1738D"/>
    <w:rsid w:val="00F17F70"/>
    <w:rsid w:val="00F20706"/>
    <w:rsid w:val="00F21496"/>
    <w:rsid w:val="00F21E77"/>
    <w:rsid w:val="00F24D27"/>
    <w:rsid w:val="00F2520C"/>
    <w:rsid w:val="00F25BCB"/>
    <w:rsid w:val="00F25ECC"/>
    <w:rsid w:val="00F264C1"/>
    <w:rsid w:val="00F265C6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18C"/>
    <w:rsid w:val="00F4323B"/>
    <w:rsid w:val="00F43B8E"/>
    <w:rsid w:val="00F45196"/>
    <w:rsid w:val="00F45D51"/>
    <w:rsid w:val="00F46842"/>
    <w:rsid w:val="00F4765F"/>
    <w:rsid w:val="00F47998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0F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595F"/>
    <w:rsid w:val="00F86A0B"/>
    <w:rsid w:val="00F87431"/>
    <w:rsid w:val="00F8765C"/>
    <w:rsid w:val="00F87A53"/>
    <w:rsid w:val="00F9031B"/>
    <w:rsid w:val="00F91DA4"/>
    <w:rsid w:val="00F92728"/>
    <w:rsid w:val="00F92C10"/>
    <w:rsid w:val="00F937AF"/>
    <w:rsid w:val="00F93A95"/>
    <w:rsid w:val="00F94494"/>
    <w:rsid w:val="00F96483"/>
    <w:rsid w:val="00F9648C"/>
    <w:rsid w:val="00F96671"/>
    <w:rsid w:val="00F9680E"/>
    <w:rsid w:val="00F96E21"/>
    <w:rsid w:val="00FA00AF"/>
    <w:rsid w:val="00FA0999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1A3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A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488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488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48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48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/>
      <w:b/>
      <w:sz w:val="28"/>
    </w:rPr>
  </w:style>
  <w:style w:type="paragraph" w:styleId="Header">
    <w:name w:val="header"/>
    <w:basedOn w:val="Normal"/>
    <w:link w:val="HeaderChar"/>
    <w:uiPriority w:val="99"/>
    <w:rsid w:val="00BA7CA8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rsid w:val="00744889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semiHidden/>
    <w:locked/>
    <w:rPr>
      <w:rFonts w:ascii="Arial" w:hAnsi="Arial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44889"/>
    <w:rPr>
      <w:rFonts w:cs="Times New Roman"/>
      <w:sz w:val="20"/>
    </w:rPr>
  </w:style>
  <w:style w:type="character" w:customStyle="1" w:styleId="SalutationChar">
    <w:name w:val="Salutation Char"/>
    <w:link w:val="Salutation"/>
    <w:uiPriority w:val="99"/>
    <w:semiHidden/>
    <w:locked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744889"/>
    <w:pPr>
      <w:ind w:left="5250"/>
    </w:pPr>
    <w:rPr>
      <w:rFonts w:cs="Times New Roman"/>
      <w:sz w:val="20"/>
    </w:r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/>
      <w:sz w:val="20"/>
    </w:rPr>
  </w:style>
  <w:style w:type="paragraph" w:styleId="FootnoteText">
    <w:name w:val="footnote text"/>
    <w:basedOn w:val="NormalParaAR"/>
    <w:link w:val="FootnoteTextChar"/>
    <w:uiPriority w:val="99"/>
    <w:semiHidden/>
    <w:rsid w:val="009622BF"/>
    <w:pPr>
      <w:spacing w:after="0" w:line="280" w:lineRule="exact"/>
    </w:pPr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/>
      <w:sz w:val="20"/>
    </w:rPr>
  </w:style>
  <w:style w:type="paragraph" w:customStyle="1" w:styleId="NormalParaAR">
    <w:name w:val="Normal_Para_AR"/>
    <w:uiPriority w:val="99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rsid w:val="00744889"/>
    <w:rPr>
      <w:rFonts w:cs="Times New Roman"/>
      <w:sz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99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44889"/>
    <w:rPr>
      <w:rFonts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/>
      <w:sz w:val="20"/>
    </w:rPr>
  </w:style>
  <w:style w:type="paragraph" w:customStyle="1" w:styleId="NumberedParaAR">
    <w:name w:val="Numbered_Para_AR"/>
    <w:basedOn w:val="NormalParaAR"/>
    <w:uiPriority w:val="99"/>
    <w:rsid w:val="00BB2683"/>
    <w:pPr>
      <w:numPr>
        <w:numId w:val="5"/>
      </w:numPr>
    </w:pPr>
  </w:style>
  <w:style w:type="paragraph" w:styleId="ListNumber">
    <w:name w:val="List Number"/>
    <w:basedOn w:val="Normal"/>
    <w:uiPriority w:val="99"/>
    <w:semiHidden/>
    <w:rsid w:val="00744889"/>
    <w:pPr>
      <w:numPr>
        <w:numId w:val="4"/>
      </w:numPr>
    </w:pPr>
  </w:style>
  <w:style w:type="table" w:styleId="TableGrid">
    <w:name w:val="Table Grid"/>
    <w:basedOn w:val="TableNormal"/>
    <w:uiPriority w:val="9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9622BF"/>
    <w:rPr>
      <w:rFonts w:ascii="Arabic Typesetting" w:hAnsi="Arabic Typesetting" w:cs="Times New Roman"/>
      <w:sz w:val="28"/>
      <w:vertAlign w:val="superscript"/>
    </w:rPr>
  </w:style>
  <w:style w:type="paragraph" w:customStyle="1" w:styleId="DocumentCodeAR">
    <w:name w:val="Document_Code_AR"/>
    <w:basedOn w:val="Normal"/>
    <w:next w:val="DocumentLanguageAR"/>
    <w:uiPriority w:val="99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iPriority w:val="99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iPriority w:val="99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iPriority w:val="99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iPriority w:val="99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iPriority w:val="99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iPriority w:val="99"/>
    <w:rsid w:val="00AC4695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uiPriority w:val="99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uiPriority w:val="99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uiPriority w:val="99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uiPriority w:val="99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uiPriority w:val="99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570B8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70B8B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66BAD"/>
    <w:pPr>
      <w:ind w:left="720"/>
    </w:pPr>
  </w:style>
  <w:style w:type="paragraph" w:customStyle="1" w:styleId="Endofdocument-Annex">
    <w:name w:val="[End of document - Annex]"/>
    <w:basedOn w:val="Normal"/>
    <w:uiPriority w:val="99"/>
    <w:rsid w:val="000E5F0D"/>
    <w:pPr>
      <w:ind w:left="5534"/>
    </w:pPr>
    <w:rPr>
      <w:rFonts w:eastAsia="SimSun"/>
    </w:rPr>
  </w:style>
  <w:style w:type="paragraph" w:customStyle="1" w:styleId="ONUME">
    <w:name w:val="ONUM E"/>
    <w:basedOn w:val="BodyText"/>
    <w:uiPriority w:val="99"/>
    <w:rsid w:val="000E5F0D"/>
    <w:pPr>
      <w:numPr>
        <w:numId w:val="2"/>
      </w:numPr>
      <w:tabs>
        <w:tab w:val="clear" w:pos="360"/>
        <w:tab w:val="num" w:pos="567"/>
      </w:tabs>
      <w:spacing w:after="220"/>
      <w:ind w:left="0" w:firstLine="0"/>
    </w:pPr>
    <w:rPr>
      <w:rFonts w:eastAsia="SimSun"/>
    </w:rPr>
  </w:style>
  <w:style w:type="paragraph" w:customStyle="1" w:styleId="LegTitle">
    <w:name w:val="Leg # Title"/>
    <w:basedOn w:val="Normal"/>
    <w:next w:val="Normal"/>
    <w:uiPriority w:val="99"/>
    <w:rsid w:val="000E5F0D"/>
    <w:pPr>
      <w:keepNext/>
      <w:keepLines/>
      <w:suppressAutoHyphens/>
      <w:spacing w:before="240"/>
      <w:jc w:val="center"/>
    </w:pPr>
    <w:rPr>
      <w:rFonts w:cs="Times New Roman"/>
      <w:b/>
    </w:rPr>
  </w:style>
  <w:style w:type="paragraph" w:customStyle="1" w:styleId="LegBasic">
    <w:name w:val="Leg Basic"/>
    <w:uiPriority w:val="99"/>
    <w:rsid w:val="000E5F0D"/>
    <w:pPr>
      <w:spacing w:after="480" w:line="480" w:lineRule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0E5F0D"/>
    <w:pPr>
      <w:spacing w:after="120"/>
    </w:pPr>
    <w:rPr>
      <w:rFonts w:cs="Times New Roman"/>
      <w:sz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/>
      <w:sz w:val="20"/>
    </w:rPr>
  </w:style>
  <w:style w:type="character" w:customStyle="1" w:styleId="LegAddedText">
    <w:name w:val="Leg Added Text"/>
    <w:uiPriority w:val="99"/>
    <w:rsid w:val="007A0809"/>
    <w:rPr>
      <w:color w:val="auto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A8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488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488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488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4488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/>
      <w:b/>
      <w:sz w:val="28"/>
    </w:rPr>
  </w:style>
  <w:style w:type="paragraph" w:styleId="Header">
    <w:name w:val="header"/>
    <w:basedOn w:val="Normal"/>
    <w:link w:val="HeaderChar"/>
    <w:uiPriority w:val="99"/>
    <w:rsid w:val="00BA7CA8"/>
    <w:pPr>
      <w:tabs>
        <w:tab w:val="center" w:pos="4536"/>
        <w:tab w:val="right" w:pos="9072"/>
      </w:tabs>
    </w:pPr>
    <w:rPr>
      <w:rFonts w:cs="Times New Roman"/>
      <w:sz w:val="20"/>
    </w:rPr>
  </w:style>
  <w:style w:type="character" w:customStyle="1" w:styleId="HeaderChar">
    <w:name w:val="Header Char"/>
    <w:link w:val="Header"/>
    <w:uiPriority w:val="99"/>
    <w:locked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semiHidden/>
    <w:rsid w:val="00744889"/>
    <w:pPr>
      <w:tabs>
        <w:tab w:val="center" w:pos="4320"/>
        <w:tab w:val="right" w:pos="8640"/>
      </w:tabs>
    </w:pPr>
    <w:rPr>
      <w:rFonts w:cs="Times New Roman"/>
      <w:sz w:val="20"/>
    </w:rPr>
  </w:style>
  <w:style w:type="character" w:customStyle="1" w:styleId="FooterChar">
    <w:name w:val="Footer Char"/>
    <w:link w:val="Footer"/>
    <w:uiPriority w:val="99"/>
    <w:semiHidden/>
    <w:locked/>
    <w:rPr>
      <w:rFonts w:ascii="Arial" w:hAnsi="Arial"/>
      <w:sz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44889"/>
    <w:rPr>
      <w:rFonts w:cs="Times New Roman"/>
      <w:sz w:val="20"/>
    </w:rPr>
  </w:style>
  <w:style w:type="character" w:customStyle="1" w:styleId="SalutationChar">
    <w:name w:val="Salutation Char"/>
    <w:link w:val="Salutation"/>
    <w:uiPriority w:val="99"/>
    <w:semiHidden/>
    <w:locked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rsid w:val="00744889"/>
    <w:pPr>
      <w:ind w:left="5250"/>
    </w:pPr>
    <w:rPr>
      <w:rFonts w:cs="Times New Roman"/>
      <w:sz w:val="20"/>
    </w:rPr>
  </w:style>
  <w:style w:type="character" w:customStyle="1" w:styleId="SignatureChar">
    <w:name w:val="Signature Char"/>
    <w:link w:val="Signature"/>
    <w:uiPriority w:val="99"/>
    <w:semiHidden/>
    <w:locked/>
    <w:rPr>
      <w:rFonts w:ascii="Arial" w:hAnsi="Arial"/>
      <w:sz w:val="20"/>
    </w:rPr>
  </w:style>
  <w:style w:type="paragraph" w:styleId="FootnoteText">
    <w:name w:val="footnote text"/>
    <w:basedOn w:val="NormalParaAR"/>
    <w:link w:val="FootnoteTextChar"/>
    <w:uiPriority w:val="99"/>
    <w:semiHidden/>
    <w:rsid w:val="009622BF"/>
    <w:pPr>
      <w:spacing w:after="0" w:line="280" w:lineRule="exact"/>
    </w:pPr>
    <w:rPr>
      <w:rFonts w:ascii="Arial" w:hAnsi="Arial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/>
      <w:sz w:val="20"/>
    </w:rPr>
  </w:style>
  <w:style w:type="paragraph" w:customStyle="1" w:styleId="NormalParaAR">
    <w:name w:val="Normal_Para_AR"/>
    <w:uiPriority w:val="99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uiPriority w:val="99"/>
    <w:semiHidden/>
    <w:rsid w:val="00744889"/>
    <w:rPr>
      <w:rFonts w:cs="Times New Roman"/>
      <w:sz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ascii="Arial" w:hAnsi="Arial"/>
      <w:sz w:val="20"/>
    </w:rPr>
  </w:style>
  <w:style w:type="paragraph" w:styleId="Caption">
    <w:name w:val="caption"/>
    <w:basedOn w:val="Normal"/>
    <w:next w:val="Normal"/>
    <w:uiPriority w:val="99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744889"/>
    <w:rPr>
      <w:rFonts w:cs="Times New Roman"/>
      <w:sz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/>
      <w:sz w:val="20"/>
    </w:rPr>
  </w:style>
  <w:style w:type="paragraph" w:customStyle="1" w:styleId="NumberedParaAR">
    <w:name w:val="Numbered_Para_AR"/>
    <w:basedOn w:val="NormalParaAR"/>
    <w:uiPriority w:val="99"/>
    <w:rsid w:val="00BB2683"/>
    <w:pPr>
      <w:numPr>
        <w:numId w:val="5"/>
      </w:numPr>
    </w:pPr>
  </w:style>
  <w:style w:type="paragraph" w:styleId="ListNumber">
    <w:name w:val="List Number"/>
    <w:basedOn w:val="Normal"/>
    <w:uiPriority w:val="99"/>
    <w:semiHidden/>
    <w:rsid w:val="00744889"/>
    <w:pPr>
      <w:numPr>
        <w:numId w:val="4"/>
      </w:numPr>
    </w:pPr>
  </w:style>
  <w:style w:type="table" w:styleId="TableGrid">
    <w:name w:val="Table Grid"/>
    <w:basedOn w:val="TableNormal"/>
    <w:uiPriority w:val="9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semiHidden/>
    <w:rsid w:val="009622BF"/>
    <w:rPr>
      <w:rFonts w:ascii="Arabic Typesetting" w:hAnsi="Arabic Typesetting" w:cs="Times New Roman"/>
      <w:sz w:val="28"/>
      <w:vertAlign w:val="superscript"/>
    </w:rPr>
  </w:style>
  <w:style w:type="paragraph" w:customStyle="1" w:styleId="DocumentCodeAR">
    <w:name w:val="Document_Code_AR"/>
    <w:basedOn w:val="Normal"/>
    <w:next w:val="DocumentLanguageAR"/>
    <w:uiPriority w:val="99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uiPriority w:val="99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uiPriority w:val="99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uiPriority w:val="99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uiPriority w:val="99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uiPriority w:val="99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uiPriority w:val="99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uiPriority w:val="99"/>
    <w:rsid w:val="00AC4695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uiPriority w:val="99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uiPriority w:val="99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uiPriority w:val="99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uiPriority w:val="99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uiPriority w:val="99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570B8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70B8B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366BAD"/>
    <w:pPr>
      <w:ind w:left="720"/>
    </w:pPr>
  </w:style>
  <w:style w:type="paragraph" w:customStyle="1" w:styleId="Endofdocument-Annex">
    <w:name w:val="[End of document - Annex]"/>
    <w:basedOn w:val="Normal"/>
    <w:uiPriority w:val="99"/>
    <w:rsid w:val="000E5F0D"/>
    <w:pPr>
      <w:ind w:left="5534"/>
    </w:pPr>
    <w:rPr>
      <w:rFonts w:eastAsia="SimSun"/>
    </w:rPr>
  </w:style>
  <w:style w:type="paragraph" w:customStyle="1" w:styleId="ONUME">
    <w:name w:val="ONUM E"/>
    <w:basedOn w:val="BodyText"/>
    <w:uiPriority w:val="99"/>
    <w:rsid w:val="000E5F0D"/>
    <w:pPr>
      <w:numPr>
        <w:numId w:val="2"/>
      </w:numPr>
      <w:tabs>
        <w:tab w:val="clear" w:pos="360"/>
        <w:tab w:val="num" w:pos="567"/>
      </w:tabs>
      <w:spacing w:after="220"/>
      <w:ind w:left="0" w:firstLine="0"/>
    </w:pPr>
    <w:rPr>
      <w:rFonts w:eastAsia="SimSun"/>
    </w:rPr>
  </w:style>
  <w:style w:type="paragraph" w:customStyle="1" w:styleId="LegTitle">
    <w:name w:val="Leg # Title"/>
    <w:basedOn w:val="Normal"/>
    <w:next w:val="Normal"/>
    <w:uiPriority w:val="99"/>
    <w:rsid w:val="000E5F0D"/>
    <w:pPr>
      <w:keepNext/>
      <w:keepLines/>
      <w:suppressAutoHyphens/>
      <w:spacing w:before="240"/>
      <w:jc w:val="center"/>
    </w:pPr>
    <w:rPr>
      <w:rFonts w:cs="Times New Roman"/>
      <w:b/>
    </w:rPr>
  </w:style>
  <w:style w:type="paragraph" w:customStyle="1" w:styleId="LegBasic">
    <w:name w:val="Leg Basic"/>
    <w:uiPriority w:val="99"/>
    <w:rsid w:val="000E5F0D"/>
    <w:pPr>
      <w:spacing w:after="480" w:line="480" w:lineRule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iPriority w:val="99"/>
    <w:rsid w:val="000E5F0D"/>
    <w:pPr>
      <w:spacing w:after="120"/>
    </w:pPr>
    <w:rPr>
      <w:rFonts w:cs="Times New Roman"/>
      <w:sz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/>
      <w:sz w:val="20"/>
    </w:rPr>
  </w:style>
  <w:style w:type="character" w:customStyle="1" w:styleId="LegAddedText">
    <w:name w:val="Leg Added Text"/>
    <w:uiPriority w:val="99"/>
    <w:rsid w:val="007A0809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920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PCT/WG/11/13 (Arabic)</vt:lpstr>
    </vt:vector>
  </TitlesOfParts>
  <Company>World Intellectual Property Organization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PCT/WG/11/13 (Arabic)</dc:title>
  <dc:creator>Basel Alakhras</dc:creator>
  <cp:lastModifiedBy>MERZOUK Fawzi</cp:lastModifiedBy>
  <cp:revision>10</cp:revision>
  <cp:lastPrinted>2018-05-02T08:54:00Z</cp:lastPrinted>
  <dcterms:created xsi:type="dcterms:W3CDTF">2018-04-30T12:55:00Z</dcterms:created>
  <dcterms:modified xsi:type="dcterms:W3CDTF">2018-05-02T08:54:00Z</dcterms:modified>
</cp:coreProperties>
</file>