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6E1D93" w:rsidRPr="006E1D93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6E1D93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6E1D93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6E1D93">
              <w:rPr>
                <w:noProof/>
              </w:rPr>
              <w:drawing>
                <wp:inline distT="0" distB="0" distL="0" distR="0" wp14:anchorId="583EC1B1" wp14:editId="7A99987C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6E1D93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6E1D93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6E1D93" w:rsidRPr="006E1D93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6E1D93" w:rsidRDefault="00AB54AE" w:rsidP="00ED735F">
            <w:pPr>
              <w:pStyle w:val="DocumentCodeAR"/>
              <w:bidi/>
              <w:rPr>
                <w:rtl/>
              </w:rPr>
            </w:pPr>
            <w:r w:rsidRPr="006E1D93">
              <w:t>PCT</w:t>
            </w:r>
            <w:r w:rsidR="00772E46" w:rsidRPr="006E1D93">
              <w:t>/</w:t>
            </w:r>
            <w:r w:rsidR="00C742C5" w:rsidRPr="006E1D93">
              <w:t>WG</w:t>
            </w:r>
            <w:r w:rsidR="00100F97" w:rsidRPr="006E1D93">
              <w:t>/</w:t>
            </w:r>
            <w:r w:rsidR="00AF538E" w:rsidRPr="006E1D93">
              <w:t>10</w:t>
            </w:r>
            <w:r w:rsidR="00ED735F" w:rsidRPr="006E1D93">
              <w:t>/20</w:t>
            </w:r>
          </w:p>
        </w:tc>
      </w:tr>
      <w:tr w:rsidR="006E1D93" w:rsidRPr="006E1D93" w:rsidTr="00BF164F">
        <w:tc>
          <w:tcPr>
            <w:tcW w:w="9571" w:type="dxa"/>
            <w:gridSpan w:val="3"/>
          </w:tcPr>
          <w:p w:rsidR="001667B6" w:rsidRPr="006E1D93" w:rsidRDefault="00B6101C" w:rsidP="00182570">
            <w:pPr>
              <w:pStyle w:val="DocumentLanguageAR"/>
              <w:bidi/>
              <w:rPr>
                <w:rtl/>
              </w:rPr>
            </w:pPr>
            <w:r w:rsidRPr="006E1D93">
              <w:rPr>
                <w:rFonts w:hint="cs"/>
                <w:rtl/>
              </w:rPr>
              <w:t xml:space="preserve">الأصل: </w:t>
            </w:r>
            <w:proofErr w:type="gramStart"/>
            <w:r w:rsidR="00182570" w:rsidRPr="006E1D93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RPr="006E1D93" w:rsidTr="00BF164F">
        <w:tc>
          <w:tcPr>
            <w:tcW w:w="9571" w:type="dxa"/>
            <w:gridSpan w:val="3"/>
          </w:tcPr>
          <w:p w:rsidR="001667B6" w:rsidRPr="006E1D93" w:rsidRDefault="00B6101C" w:rsidP="00182570">
            <w:pPr>
              <w:pStyle w:val="DocumentDateAR"/>
              <w:bidi/>
              <w:rPr>
                <w:rtl/>
              </w:rPr>
            </w:pPr>
            <w:r w:rsidRPr="006E1D93">
              <w:rPr>
                <w:rFonts w:hint="cs"/>
                <w:rtl/>
              </w:rPr>
              <w:t xml:space="preserve">التاريخ: </w:t>
            </w:r>
            <w:r w:rsidR="00182570" w:rsidRPr="006E1D93">
              <w:rPr>
                <w:rFonts w:hint="cs"/>
                <w:rtl/>
              </w:rPr>
              <w:t xml:space="preserve">24 </w:t>
            </w:r>
            <w:proofErr w:type="gramStart"/>
            <w:r w:rsidR="00182570" w:rsidRPr="006E1D93">
              <w:rPr>
                <w:rFonts w:hint="cs"/>
                <w:rtl/>
              </w:rPr>
              <w:t>أبريل</w:t>
            </w:r>
            <w:proofErr w:type="gramEnd"/>
            <w:r w:rsidRPr="006E1D93">
              <w:rPr>
                <w:rFonts w:hint="cs"/>
                <w:rtl/>
              </w:rPr>
              <w:t xml:space="preserve"> </w:t>
            </w:r>
            <w:r w:rsidR="005C64F7" w:rsidRPr="006E1D93">
              <w:rPr>
                <w:rFonts w:hint="cs"/>
                <w:rtl/>
              </w:rPr>
              <w:t>201</w:t>
            </w:r>
            <w:r w:rsidR="00AF538E" w:rsidRPr="006E1D93">
              <w:rPr>
                <w:rFonts w:hint="cs"/>
                <w:rtl/>
              </w:rPr>
              <w:t>7</w:t>
            </w:r>
          </w:p>
        </w:tc>
      </w:tr>
    </w:tbl>
    <w:p w:rsidR="000F5E56" w:rsidRPr="006E1D93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6E1D93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6E1D93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6E1D93" w:rsidRDefault="00AB54AE" w:rsidP="00983389">
      <w:pPr>
        <w:pStyle w:val="MeetingTitleAR"/>
        <w:bidi/>
        <w:ind w:right="550"/>
        <w:rPr>
          <w:rtl/>
        </w:rPr>
      </w:pPr>
      <w:r w:rsidRPr="006E1D93">
        <w:rPr>
          <w:rFonts w:hint="cs"/>
          <w:rtl/>
        </w:rPr>
        <w:t>معاهدة التعاون بشأن البراءات</w:t>
      </w:r>
    </w:p>
    <w:p w:rsidR="00AB54AE" w:rsidRPr="006E1D93" w:rsidRDefault="00C742C5" w:rsidP="00AB54AE">
      <w:pPr>
        <w:pStyle w:val="MeetingTitleAR"/>
        <w:bidi/>
        <w:ind w:right="550"/>
        <w:rPr>
          <w:rtl/>
        </w:rPr>
      </w:pPr>
      <w:proofErr w:type="gramStart"/>
      <w:r w:rsidRPr="006E1D93">
        <w:rPr>
          <w:rFonts w:hint="cs"/>
          <w:rtl/>
        </w:rPr>
        <w:t>الفريق</w:t>
      </w:r>
      <w:proofErr w:type="gramEnd"/>
      <w:r w:rsidRPr="006E1D93">
        <w:rPr>
          <w:rFonts w:hint="cs"/>
          <w:rtl/>
        </w:rPr>
        <w:t xml:space="preserve"> العامل</w:t>
      </w:r>
    </w:p>
    <w:p w:rsidR="001667B6" w:rsidRPr="006E1D93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6E1D93" w:rsidRDefault="00F27305" w:rsidP="00AF538E">
      <w:pPr>
        <w:pStyle w:val="MeetingSessionAR"/>
        <w:bidi/>
        <w:rPr>
          <w:rFonts w:ascii="Cambria Math" w:hAnsi="Cambria Math"/>
          <w:rtl/>
        </w:rPr>
      </w:pPr>
      <w:proofErr w:type="gramStart"/>
      <w:r w:rsidRPr="006E1D93">
        <w:rPr>
          <w:rFonts w:ascii="Cambria Math" w:hAnsi="Cambria Math"/>
          <w:rtl/>
        </w:rPr>
        <w:t>الدورة</w:t>
      </w:r>
      <w:proofErr w:type="gramEnd"/>
      <w:r w:rsidRPr="006E1D93">
        <w:rPr>
          <w:rFonts w:ascii="Cambria Math" w:hAnsi="Cambria Math"/>
          <w:rtl/>
        </w:rPr>
        <w:t xml:space="preserve"> </w:t>
      </w:r>
      <w:r w:rsidR="00AF538E" w:rsidRPr="006E1D93">
        <w:rPr>
          <w:rFonts w:ascii="Cambria Math" w:hAnsi="Cambria Math" w:hint="cs"/>
          <w:rtl/>
        </w:rPr>
        <w:t>العاشرة</w:t>
      </w:r>
    </w:p>
    <w:p w:rsidR="00D61541" w:rsidRPr="006E1D93" w:rsidRDefault="00D61541" w:rsidP="008369C1">
      <w:pPr>
        <w:pStyle w:val="MeetingDatesAR"/>
        <w:bidi/>
        <w:rPr>
          <w:rtl/>
        </w:rPr>
      </w:pPr>
      <w:r w:rsidRPr="006E1D93">
        <w:rPr>
          <w:rFonts w:hint="cs"/>
          <w:rtl/>
        </w:rPr>
        <w:t xml:space="preserve">جنيف، </w:t>
      </w:r>
      <w:proofErr w:type="gramStart"/>
      <w:r w:rsidRPr="006E1D93">
        <w:rPr>
          <w:rFonts w:hint="cs"/>
          <w:rtl/>
        </w:rPr>
        <w:t>من</w:t>
      </w:r>
      <w:proofErr w:type="gramEnd"/>
      <w:r w:rsidRPr="006E1D93">
        <w:rPr>
          <w:rFonts w:hint="cs"/>
          <w:rtl/>
        </w:rPr>
        <w:t xml:space="preserve"> </w:t>
      </w:r>
      <w:r w:rsidR="008369C1" w:rsidRPr="006E1D93">
        <w:rPr>
          <w:rFonts w:hint="cs"/>
          <w:rtl/>
        </w:rPr>
        <w:t>8</w:t>
      </w:r>
      <w:r w:rsidR="00C742C5" w:rsidRPr="006E1D93">
        <w:rPr>
          <w:rFonts w:hint="cs"/>
          <w:rtl/>
        </w:rPr>
        <w:t xml:space="preserve"> إلى </w:t>
      </w:r>
      <w:r w:rsidR="008369C1" w:rsidRPr="006E1D93">
        <w:rPr>
          <w:rFonts w:hint="cs"/>
          <w:rtl/>
        </w:rPr>
        <w:t>12</w:t>
      </w:r>
      <w:r w:rsidR="00D07291" w:rsidRPr="006E1D93">
        <w:rPr>
          <w:rFonts w:hint="cs"/>
          <w:rtl/>
        </w:rPr>
        <w:t xml:space="preserve"> مايو</w:t>
      </w:r>
      <w:r w:rsidR="00C742C5" w:rsidRPr="006E1D93">
        <w:rPr>
          <w:rFonts w:hint="cs"/>
          <w:rtl/>
        </w:rPr>
        <w:t xml:space="preserve"> </w:t>
      </w:r>
      <w:r w:rsidR="005C64F7" w:rsidRPr="006E1D93">
        <w:rPr>
          <w:rFonts w:hint="cs"/>
          <w:rtl/>
        </w:rPr>
        <w:t>201</w:t>
      </w:r>
      <w:r w:rsidR="008369C1" w:rsidRPr="006E1D93">
        <w:rPr>
          <w:rFonts w:hint="cs"/>
          <w:rtl/>
        </w:rPr>
        <w:t>7</w:t>
      </w:r>
    </w:p>
    <w:p w:rsidR="00D61541" w:rsidRPr="006E1D93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6E1D93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6E1D93" w:rsidRDefault="00182570" w:rsidP="00FB7EC9">
      <w:pPr>
        <w:pStyle w:val="DocumentTitleAR"/>
        <w:bidi/>
        <w:rPr>
          <w:rtl/>
        </w:rPr>
      </w:pPr>
      <w:r w:rsidRPr="006E1D93">
        <w:rPr>
          <w:rtl/>
        </w:rPr>
        <w:t>تقرير مرحلي</w:t>
      </w:r>
      <w:r w:rsidRPr="006E1D93">
        <w:rPr>
          <w:rFonts w:hint="cs"/>
          <w:rtl/>
        </w:rPr>
        <w:t xml:space="preserve"> بشأن تنفيذ تغييرات </w:t>
      </w:r>
      <w:r w:rsidR="00EC6AC8" w:rsidRPr="006E1D93">
        <w:rPr>
          <w:rFonts w:hint="cs"/>
          <w:rtl/>
        </w:rPr>
        <w:t xml:space="preserve">على </w:t>
      </w:r>
      <w:r w:rsidRPr="006E1D93">
        <w:rPr>
          <w:rtl/>
        </w:rPr>
        <w:t>تخفيضات الرسوم</w:t>
      </w:r>
    </w:p>
    <w:p w:rsidR="00D61541" w:rsidRPr="006E1D93" w:rsidRDefault="00182570" w:rsidP="00931859">
      <w:pPr>
        <w:pStyle w:val="PreparedbyAR"/>
        <w:bidi/>
        <w:rPr>
          <w:rtl/>
        </w:rPr>
      </w:pPr>
      <w:proofErr w:type="gramStart"/>
      <w:r w:rsidRPr="006E1D93">
        <w:rPr>
          <w:rtl/>
        </w:rPr>
        <w:t>وثيقة</w:t>
      </w:r>
      <w:proofErr w:type="gramEnd"/>
      <w:r w:rsidRPr="006E1D93">
        <w:rPr>
          <w:rtl/>
        </w:rPr>
        <w:t xml:space="preserve"> من إعداد المكتب الدولي</w:t>
      </w:r>
    </w:p>
    <w:p w:rsidR="00D61541" w:rsidRPr="006E1D93" w:rsidRDefault="00182570" w:rsidP="007A3194">
      <w:pPr>
        <w:pStyle w:val="NumberedParaAR"/>
        <w:numPr>
          <w:ilvl w:val="0"/>
          <w:numId w:val="0"/>
        </w:numPr>
        <w:rPr>
          <w:b/>
          <w:bCs/>
          <w:lang w:val="fr-CH"/>
        </w:rPr>
      </w:pPr>
      <w:r w:rsidRPr="006E1D93">
        <w:rPr>
          <w:b/>
          <w:bCs/>
          <w:sz w:val="40"/>
          <w:szCs w:val="40"/>
          <w:rtl/>
          <w:lang w:val="fr-CH"/>
        </w:rPr>
        <w:t>ملخص</w:t>
      </w:r>
    </w:p>
    <w:p w:rsidR="00CB79E4" w:rsidRPr="006E1D93" w:rsidRDefault="00182570" w:rsidP="00182570">
      <w:pPr>
        <w:pStyle w:val="NumberedParaAR"/>
        <w:rPr>
          <w:lang w:val="fr-CH"/>
        </w:rPr>
      </w:pPr>
      <w:r w:rsidRPr="006E1D93">
        <w:rPr>
          <w:rtl/>
          <w:lang w:val="fr-CH"/>
        </w:rPr>
        <w:t xml:space="preserve">تعرض هذه الوثيقة تقريرا مرحليا عن تنفيذ معايير الأهلية الجديدة للتخفيضات في بعض الرسوم المستحقة للمكتب الدولي، بعد </w:t>
      </w:r>
      <w:r w:rsidRPr="006E1D93">
        <w:rPr>
          <w:rFonts w:hint="cs"/>
          <w:rtl/>
          <w:lang w:val="fr-CH"/>
        </w:rPr>
        <w:t xml:space="preserve">مرور </w:t>
      </w:r>
      <w:r w:rsidRPr="006E1D93">
        <w:rPr>
          <w:rtl/>
          <w:lang w:val="fr-CH"/>
        </w:rPr>
        <w:t xml:space="preserve">سنتين </w:t>
      </w:r>
      <w:r w:rsidRPr="006E1D93">
        <w:rPr>
          <w:rFonts w:hint="cs"/>
          <w:rtl/>
          <w:lang w:val="fr-CH"/>
        </w:rPr>
        <w:t xml:space="preserve">على </w:t>
      </w:r>
      <w:r w:rsidRPr="006E1D93">
        <w:rPr>
          <w:rtl/>
          <w:lang w:val="fr-CH"/>
        </w:rPr>
        <w:t xml:space="preserve">بدء </w:t>
      </w:r>
      <w:r w:rsidRPr="006E1D93">
        <w:rPr>
          <w:rFonts w:hint="cs"/>
          <w:rtl/>
          <w:lang w:val="fr-CH"/>
        </w:rPr>
        <w:t>العمل ب</w:t>
      </w:r>
      <w:r w:rsidRPr="006E1D93">
        <w:rPr>
          <w:rtl/>
          <w:lang w:val="fr-CH"/>
        </w:rPr>
        <w:t>المعايير الجديدة، على النحو الذي طلبته الدورة السابعة للفريق العامل المعني بمعاهدة التعاون بشأن البراءات</w:t>
      </w:r>
      <w:r w:rsidRPr="006E1D93">
        <w:rPr>
          <w:rFonts w:hint="cs"/>
          <w:rtl/>
          <w:lang w:val="fr-CH"/>
        </w:rPr>
        <w:t>.</w:t>
      </w:r>
    </w:p>
    <w:p w:rsidR="00182570" w:rsidRPr="006E1D93" w:rsidRDefault="00182570" w:rsidP="00182570">
      <w:pPr>
        <w:pStyle w:val="NumberedParaAR"/>
        <w:numPr>
          <w:ilvl w:val="0"/>
          <w:numId w:val="0"/>
        </w:numPr>
        <w:rPr>
          <w:b/>
          <w:bCs/>
          <w:sz w:val="40"/>
          <w:szCs w:val="40"/>
          <w:lang w:val="fr-CH"/>
        </w:rPr>
      </w:pPr>
      <w:proofErr w:type="gramStart"/>
      <w:r w:rsidRPr="006E1D93">
        <w:rPr>
          <w:b/>
          <w:bCs/>
          <w:sz w:val="40"/>
          <w:szCs w:val="40"/>
          <w:rtl/>
          <w:lang w:val="fr-CH"/>
        </w:rPr>
        <w:t>معلومات</w:t>
      </w:r>
      <w:proofErr w:type="gramEnd"/>
      <w:r w:rsidRPr="006E1D93">
        <w:rPr>
          <w:b/>
          <w:bCs/>
          <w:sz w:val="40"/>
          <w:szCs w:val="40"/>
          <w:rtl/>
          <w:lang w:val="fr-CH"/>
        </w:rPr>
        <w:t xml:space="preserve"> أساسية</w:t>
      </w:r>
    </w:p>
    <w:p w:rsidR="00182570" w:rsidRPr="006E1D93" w:rsidRDefault="00182570" w:rsidP="0065720E">
      <w:pPr>
        <w:pStyle w:val="NumberedParaAR"/>
        <w:rPr>
          <w:lang w:val="fr-CH"/>
        </w:rPr>
      </w:pPr>
      <w:r w:rsidRPr="006E1D93">
        <w:rPr>
          <w:rtl/>
          <w:lang w:val="fr-CH"/>
        </w:rPr>
        <w:t>ووافق ال</w:t>
      </w:r>
      <w:r w:rsidR="00F7378D" w:rsidRPr="006E1D93">
        <w:rPr>
          <w:rtl/>
          <w:lang w:val="fr-CH"/>
        </w:rPr>
        <w:t>فريق العامل في دورته السابعة</w:t>
      </w:r>
      <w:r w:rsidR="00F7378D" w:rsidRPr="006E1D93">
        <w:rPr>
          <w:rFonts w:hint="cs"/>
          <w:rtl/>
          <w:lang w:val="fr-CH"/>
        </w:rPr>
        <w:t xml:space="preserve"> التي عقدت</w:t>
      </w:r>
      <w:r w:rsidR="00F7378D" w:rsidRPr="006E1D93">
        <w:rPr>
          <w:rtl/>
          <w:lang w:val="fr-CH"/>
        </w:rPr>
        <w:t xml:space="preserve"> في يونيو</w:t>
      </w:r>
      <w:r w:rsidR="00F7378D" w:rsidRPr="006E1D93">
        <w:rPr>
          <w:rFonts w:hint="cs"/>
          <w:rtl/>
          <w:lang w:val="fr-CH"/>
        </w:rPr>
        <w:t xml:space="preserve"> </w:t>
      </w:r>
      <w:r w:rsidRPr="006E1D93">
        <w:rPr>
          <w:rtl/>
          <w:lang w:val="fr-CH"/>
        </w:rPr>
        <w:t>2014 على التعديلات المقترحة على جدول رسوم معاهدة التعاون بشأن البراءات وعلى التوجيهات المقترحة لتحديث</w:t>
      </w:r>
      <w:r w:rsidR="00F7378D" w:rsidRPr="006E1D93">
        <w:rPr>
          <w:rtl/>
          <w:lang w:val="fr-CH"/>
        </w:rPr>
        <w:t xml:space="preserve"> قوائم الدول المستوفية لضوابط تخفيض رسوم معينة في المعاهدة، </w:t>
      </w:r>
      <w:r w:rsidRPr="006E1D93">
        <w:rPr>
          <w:rtl/>
          <w:lang w:val="fr-CH"/>
        </w:rPr>
        <w:t>بهدف تقديمها إلى جمعية</w:t>
      </w:r>
      <w:r w:rsidR="00F7378D" w:rsidRPr="006E1D93">
        <w:rPr>
          <w:rtl/>
          <w:lang w:val="fr-CH"/>
        </w:rPr>
        <w:t xml:space="preserve"> معاهدة التعاون بشأن البراءات</w:t>
      </w:r>
      <w:r w:rsidR="009A2E40" w:rsidRPr="006E1D93">
        <w:rPr>
          <w:rFonts w:hint="cs"/>
          <w:rtl/>
          <w:lang w:val="fr-CH"/>
        </w:rPr>
        <w:t xml:space="preserve"> </w:t>
      </w:r>
      <w:r w:rsidR="009A2E40" w:rsidRPr="006E1D93">
        <w:rPr>
          <w:rFonts w:hint="cs"/>
          <w:rtl/>
          <w:lang w:val="fr-CH" w:bidi="ar-SY"/>
        </w:rPr>
        <w:t>(</w:t>
      </w:r>
      <w:r w:rsidR="009A2E40" w:rsidRPr="006E1D93">
        <w:rPr>
          <w:rtl/>
          <w:lang w:val="fr-CH" w:bidi="ar-SY"/>
        </w:rPr>
        <w:t>جمعية معاهدة البراءات</w:t>
      </w:r>
      <w:r w:rsidR="009A2E40" w:rsidRPr="006E1D93">
        <w:rPr>
          <w:rFonts w:hint="cs"/>
          <w:rtl/>
          <w:lang w:val="fr-CH" w:bidi="ar-SY"/>
        </w:rPr>
        <w:t>)</w:t>
      </w:r>
      <w:r w:rsidR="00F7378D" w:rsidRPr="006E1D93">
        <w:rPr>
          <w:rtl/>
          <w:lang w:val="fr-CH"/>
        </w:rPr>
        <w:t xml:space="preserve"> </w:t>
      </w:r>
      <w:r w:rsidR="009A2E40" w:rsidRPr="006E1D93">
        <w:rPr>
          <w:rtl/>
          <w:lang w:val="fr-CH"/>
        </w:rPr>
        <w:t>ل</w:t>
      </w:r>
      <w:r w:rsidR="009A2E40" w:rsidRPr="006E1D93">
        <w:rPr>
          <w:rFonts w:hint="cs"/>
          <w:rtl/>
          <w:lang w:val="fr-CH"/>
        </w:rPr>
        <w:t>ت</w:t>
      </w:r>
      <w:r w:rsidR="00F7378D" w:rsidRPr="006E1D93">
        <w:rPr>
          <w:rtl/>
          <w:lang w:val="fr-CH"/>
        </w:rPr>
        <w:t>نظر فيه</w:t>
      </w:r>
      <w:r w:rsidR="009A2E40" w:rsidRPr="006E1D93">
        <w:rPr>
          <w:rFonts w:hint="cs"/>
          <w:rtl/>
          <w:lang w:val="fr-CH"/>
        </w:rPr>
        <w:t>ا</w:t>
      </w:r>
      <w:r w:rsidR="00F7378D" w:rsidRPr="006E1D93">
        <w:rPr>
          <w:rtl/>
          <w:lang w:val="fr-CH"/>
        </w:rPr>
        <w:t xml:space="preserve"> في دورتها التالية </w:t>
      </w:r>
      <w:r w:rsidR="00F7378D" w:rsidRPr="006E1D93">
        <w:rPr>
          <w:rFonts w:hint="cs"/>
          <w:rtl/>
          <w:lang w:val="fr-CH"/>
        </w:rPr>
        <w:t xml:space="preserve">التي عقدت </w:t>
      </w:r>
      <w:r w:rsidR="00F7378D" w:rsidRPr="006E1D93">
        <w:rPr>
          <w:rtl/>
          <w:lang w:val="fr-CH"/>
        </w:rPr>
        <w:t>في سبتمبر 2014.</w:t>
      </w:r>
      <w:r w:rsidR="00F7378D" w:rsidRPr="006E1D93">
        <w:rPr>
          <w:rFonts w:hint="cs"/>
          <w:rtl/>
          <w:lang w:val="fr-CH"/>
        </w:rPr>
        <w:t xml:space="preserve"> </w:t>
      </w:r>
      <w:r w:rsidR="00F7378D" w:rsidRPr="006E1D93">
        <w:rPr>
          <w:rtl/>
          <w:lang w:val="fr-CH"/>
        </w:rPr>
        <w:t>وأوصى الفريق العامل بإعداد تقرير متابعة عن تنفيذ التعديلات على جدول رسوم معاهدة التعاون بشأن البراءا</w:t>
      </w:r>
      <w:r w:rsidR="00F7378D" w:rsidRPr="006E1D93">
        <w:rPr>
          <w:rFonts w:hint="cs"/>
          <w:rtl/>
          <w:lang w:val="fr-CH"/>
        </w:rPr>
        <w:t xml:space="preserve">ت </w:t>
      </w:r>
      <w:r w:rsidR="00F7378D" w:rsidRPr="006E1D93">
        <w:rPr>
          <w:rtl/>
          <w:lang w:val="fr-CH"/>
        </w:rPr>
        <w:t>بعد مرور سنتين من بدء تنفيذها</w:t>
      </w:r>
      <w:r w:rsidR="00F7378D" w:rsidRPr="006E1D93">
        <w:rPr>
          <w:rFonts w:hint="cs"/>
          <w:rtl/>
          <w:lang w:val="fr-CH"/>
        </w:rPr>
        <w:t xml:space="preserve"> </w:t>
      </w:r>
      <w:r w:rsidRPr="006E1D93">
        <w:rPr>
          <w:rtl/>
          <w:lang w:val="fr-CH"/>
        </w:rPr>
        <w:t>(انظر تقرير الدورة، الوثي</w:t>
      </w:r>
      <w:r w:rsidR="00F7378D" w:rsidRPr="006E1D93">
        <w:rPr>
          <w:rtl/>
          <w:lang w:val="fr-CH"/>
        </w:rPr>
        <w:t xml:space="preserve">قة </w:t>
      </w:r>
      <w:r w:rsidR="00F7378D" w:rsidRPr="006E1D93">
        <w:rPr>
          <w:lang w:val="fr-CH"/>
        </w:rPr>
        <w:t>PCT/WG/7/30</w:t>
      </w:r>
      <w:r w:rsidR="00F7378D" w:rsidRPr="006E1D93">
        <w:rPr>
          <w:rFonts w:hint="cs"/>
          <w:rtl/>
          <w:lang w:val="fr-CH"/>
        </w:rPr>
        <w:t>،</w:t>
      </w:r>
      <w:r w:rsidRPr="006E1D93">
        <w:rPr>
          <w:rtl/>
          <w:lang w:val="fr-CH"/>
        </w:rPr>
        <w:t xml:space="preserve"> الفقرات </w:t>
      </w:r>
      <w:r w:rsidR="00F7378D" w:rsidRPr="006E1D93">
        <w:rPr>
          <w:rFonts w:hint="cs"/>
          <w:rtl/>
          <w:lang w:val="fr-CH"/>
        </w:rPr>
        <w:t xml:space="preserve">من </w:t>
      </w:r>
      <w:r w:rsidRPr="006E1D93">
        <w:rPr>
          <w:rtl/>
          <w:lang w:val="fr-CH"/>
        </w:rPr>
        <w:t>98 إلى</w:t>
      </w:r>
      <w:r w:rsidR="0065720E" w:rsidRPr="006E1D93">
        <w:rPr>
          <w:lang w:val="fr-CH"/>
        </w:rPr>
        <w:t> </w:t>
      </w:r>
      <w:r w:rsidRPr="006E1D93">
        <w:rPr>
          <w:rtl/>
          <w:lang w:val="fr-CH"/>
        </w:rPr>
        <w:t>100).</w:t>
      </w:r>
    </w:p>
    <w:p w:rsidR="00F7378D" w:rsidRPr="006E1D93" w:rsidRDefault="00F7378D" w:rsidP="007A3194">
      <w:pPr>
        <w:pStyle w:val="NumberedParaAR"/>
        <w:spacing w:after="200"/>
        <w:rPr>
          <w:lang w:val="fr-CH"/>
        </w:rPr>
      </w:pPr>
      <w:r w:rsidRPr="006E1D93">
        <w:rPr>
          <w:rtl/>
          <w:lang w:val="fr-CH"/>
        </w:rPr>
        <w:t>واستنادا إلى توصيات الفريق ا</w:t>
      </w:r>
      <w:r w:rsidR="009A2E40" w:rsidRPr="006E1D93">
        <w:rPr>
          <w:rtl/>
          <w:lang w:val="fr-CH"/>
        </w:rPr>
        <w:t>لعامل، اعتمدت جمعية معاهدة البراءات</w:t>
      </w:r>
      <w:r w:rsidRPr="006E1D93">
        <w:rPr>
          <w:rtl/>
          <w:lang w:val="fr-CH"/>
        </w:rPr>
        <w:t xml:space="preserve"> في دورتها السادسة والأربعين </w:t>
      </w:r>
      <w:r w:rsidR="009A2E40" w:rsidRPr="006E1D93">
        <w:rPr>
          <w:rFonts w:hint="cs"/>
          <w:rtl/>
          <w:lang w:val="fr-CH"/>
        </w:rPr>
        <w:t>التي عقدت</w:t>
      </w:r>
      <w:r w:rsidR="009A2E40" w:rsidRPr="006E1D93">
        <w:rPr>
          <w:rtl/>
          <w:lang w:val="fr-CH"/>
        </w:rPr>
        <w:t xml:space="preserve"> </w:t>
      </w:r>
      <w:r w:rsidRPr="006E1D93">
        <w:rPr>
          <w:rtl/>
          <w:lang w:val="fr-CH"/>
        </w:rPr>
        <w:t xml:space="preserve">في سبتمبر 2014 التعديلات المقترحة على جدول </w:t>
      </w:r>
      <w:r w:rsidR="009A2E40" w:rsidRPr="006E1D93">
        <w:rPr>
          <w:rFonts w:hint="cs"/>
          <w:rtl/>
          <w:lang w:val="fr-CH"/>
        </w:rPr>
        <w:t>ال</w:t>
      </w:r>
      <w:r w:rsidRPr="006E1D93">
        <w:rPr>
          <w:rtl/>
          <w:lang w:val="fr-CH"/>
        </w:rPr>
        <w:t>ر</w:t>
      </w:r>
      <w:r w:rsidR="009A2E40" w:rsidRPr="006E1D93">
        <w:rPr>
          <w:rtl/>
          <w:lang w:val="fr-CH"/>
        </w:rPr>
        <w:t>سوم، مما</w:t>
      </w:r>
      <w:r w:rsidRPr="006E1D93">
        <w:rPr>
          <w:rtl/>
          <w:lang w:val="fr-CH"/>
        </w:rPr>
        <w:t xml:space="preserve"> </w:t>
      </w:r>
      <w:r w:rsidR="009A2E40" w:rsidRPr="006E1D93">
        <w:rPr>
          <w:rFonts w:hint="cs"/>
          <w:rtl/>
          <w:lang w:val="fr-CH"/>
        </w:rPr>
        <w:t xml:space="preserve">أسفر عن </w:t>
      </w:r>
      <w:r w:rsidR="009A2E40" w:rsidRPr="006E1D93">
        <w:rPr>
          <w:rtl/>
          <w:lang w:val="fr-CH"/>
        </w:rPr>
        <w:t>إ</w:t>
      </w:r>
      <w:r w:rsidR="009A2E40" w:rsidRPr="006E1D93">
        <w:rPr>
          <w:rFonts w:hint="cs"/>
          <w:rtl/>
          <w:lang w:val="fr-CH"/>
        </w:rPr>
        <w:t>دراج</w:t>
      </w:r>
      <w:r w:rsidRPr="006E1D93">
        <w:rPr>
          <w:rtl/>
          <w:lang w:val="fr-CH"/>
        </w:rPr>
        <w:t xml:space="preserve"> معايير</w:t>
      </w:r>
      <w:r w:rsidR="009A2E40" w:rsidRPr="006E1D93">
        <w:rPr>
          <w:rtl/>
          <w:lang w:val="fr-CH"/>
        </w:rPr>
        <w:t xml:space="preserve"> جديدة لتحديد الدول التي قد</w:t>
      </w:r>
      <w:r w:rsidRPr="006E1D93">
        <w:rPr>
          <w:rtl/>
          <w:lang w:val="fr-CH"/>
        </w:rPr>
        <w:t xml:space="preserve"> </w:t>
      </w:r>
      <w:r w:rsidR="009A2E40" w:rsidRPr="006E1D93">
        <w:rPr>
          <w:rFonts w:hint="cs"/>
          <w:rtl/>
          <w:lang w:val="fr-CH"/>
        </w:rPr>
        <w:t xml:space="preserve">يستفيد </w:t>
      </w:r>
      <w:r w:rsidRPr="006E1D93">
        <w:rPr>
          <w:rtl/>
          <w:lang w:val="fr-CH"/>
        </w:rPr>
        <w:t>رعاياها و</w:t>
      </w:r>
      <w:r w:rsidR="009A2E40" w:rsidRPr="006E1D93">
        <w:rPr>
          <w:rFonts w:hint="cs"/>
          <w:rtl/>
          <w:lang w:val="fr-CH"/>
        </w:rPr>
        <w:t>ال</w:t>
      </w:r>
      <w:r w:rsidR="009A2E40" w:rsidRPr="006E1D93">
        <w:rPr>
          <w:rtl/>
          <w:lang w:val="fr-CH"/>
        </w:rPr>
        <w:t>مقيمو</w:t>
      </w:r>
      <w:r w:rsidR="009A2E40" w:rsidRPr="006E1D93">
        <w:rPr>
          <w:rFonts w:hint="cs"/>
          <w:rtl/>
          <w:lang w:val="fr-CH"/>
        </w:rPr>
        <w:t>ن فيها</w:t>
      </w:r>
      <w:r w:rsidRPr="006E1D93">
        <w:rPr>
          <w:rtl/>
          <w:lang w:val="fr-CH"/>
        </w:rPr>
        <w:t xml:space="preserve"> م</w:t>
      </w:r>
      <w:r w:rsidR="009A2E40" w:rsidRPr="006E1D93">
        <w:rPr>
          <w:rFonts w:hint="cs"/>
          <w:rtl/>
          <w:lang w:val="fr-CH"/>
        </w:rPr>
        <w:t>ن أ</w:t>
      </w:r>
      <w:r w:rsidRPr="006E1D93">
        <w:rPr>
          <w:rtl/>
          <w:lang w:val="fr-CH"/>
        </w:rPr>
        <w:t>هل</w:t>
      </w:r>
      <w:r w:rsidR="009A2E40" w:rsidRPr="006E1D93">
        <w:rPr>
          <w:rFonts w:hint="cs"/>
          <w:rtl/>
          <w:lang w:val="fr-CH"/>
        </w:rPr>
        <w:t>ي</w:t>
      </w:r>
      <w:r w:rsidR="009A2E40" w:rsidRPr="006E1D93">
        <w:rPr>
          <w:rtl/>
          <w:lang w:val="fr-CH"/>
        </w:rPr>
        <w:t xml:space="preserve">ة </w:t>
      </w:r>
      <w:r w:rsidR="009A2E40" w:rsidRPr="006E1D93">
        <w:rPr>
          <w:rFonts w:hint="cs"/>
          <w:rtl/>
          <w:lang w:val="fr-CH"/>
        </w:rPr>
        <w:t>ا</w:t>
      </w:r>
      <w:r w:rsidR="009A2E40" w:rsidRPr="006E1D93">
        <w:rPr>
          <w:rtl/>
          <w:lang w:val="fr-CH"/>
        </w:rPr>
        <w:t>لحص</w:t>
      </w:r>
      <w:r w:rsidR="009A2E40" w:rsidRPr="006E1D93">
        <w:rPr>
          <w:rFonts w:hint="cs"/>
          <w:rtl/>
          <w:lang w:val="fr-CH"/>
        </w:rPr>
        <w:t>و</w:t>
      </w:r>
      <w:r w:rsidRPr="006E1D93">
        <w:rPr>
          <w:rtl/>
          <w:lang w:val="fr-CH"/>
        </w:rPr>
        <w:t xml:space="preserve">ل على </w:t>
      </w:r>
      <w:r w:rsidR="009A2E40" w:rsidRPr="006E1D93">
        <w:rPr>
          <w:rtl/>
          <w:lang w:val="fr-CH"/>
        </w:rPr>
        <w:t>تخفيض نسبته 90 في المائة على رسوم الإيداع الدولي و</w:t>
      </w:r>
      <w:r w:rsidRPr="006E1D93">
        <w:rPr>
          <w:rtl/>
          <w:lang w:val="fr-CH"/>
        </w:rPr>
        <w:t xml:space="preserve">رسوم </w:t>
      </w:r>
      <w:r w:rsidR="009A2E40" w:rsidRPr="006E1D93">
        <w:rPr>
          <w:rtl/>
          <w:lang w:val="fr-CH"/>
        </w:rPr>
        <w:t xml:space="preserve">معينة أخرى مستحقة للمكتب الدولي. </w:t>
      </w:r>
      <w:proofErr w:type="gramStart"/>
      <w:r w:rsidR="009A2E40" w:rsidRPr="006E1D93">
        <w:rPr>
          <w:rtl/>
          <w:lang w:val="fr-CH"/>
        </w:rPr>
        <w:t>و</w:t>
      </w:r>
      <w:r w:rsidR="003E55D0" w:rsidRPr="006E1D93">
        <w:rPr>
          <w:rFonts w:hint="cs"/>
          <w:rtl/>
          <w:lang w:val="fr-CH"/>
        </w:rPr>
        <w:t>نجم</w:t>
      </w:r>
      <w:proofErr w:type="gramEnd"/>
      <w:r w:rsidR="003E55D0" w:rsidRPr="006E1D93">
        <w:rPr>
          <w:rFonts w:hint="cs"/>
          <w:rtl/>
          <w:lang w:val="fr-CH"/>
        </w:rPr>
        <w:t xml:space="preserve"> عن </w:t>
      </w:r>
      <w:r w:rsidR="003E55D0" w:rsidRPr="006E1D93">
        <w:rPr>
          <w:rtl/>
          <w:lang w:val="fr-CH"/>
        </w:rPr>
        <w:t>هذا التغيير أن</w:t>
      </w:r>
      <w:r w:rsidRPr="006E1D93">
        <w:rPr>
          <w:rtl/>
          <w:lang w:val="fr-CH"/>
        </w:rPr>
        <w:t xml:space="preserve"> </w:t>
      </w:r>
      <w:r w:rsidR="003E55D0" w:rsidRPr="006E1D93">
        <w:rPr>
          <w:rFonts w:hint="cs"/>
          <w:rtl/>
          <w:lang w:val="fr-CH"/>
        </w:rPr>
        <w:t xml:space="preserve">أصبحت </w:t>
      </w:r>
      <w:r w:rsidR="003E55D0" w:rsidRPr="006E1D93">
        <w:rPr>
          <w:rtl/>
          <w:lang w:val="fr-CH"/>
        </w:rPr>
        <w:t>طلبات الأشخاص الطبيعيين</w:t>
      </w:r>
      <w:r w:rsidRPr="006E1D93">
        <w:rPr>
          <w:rtl/>
          <w:lang w:val="fr-CH"/>
        </w:rPr>
        <w:t xml:space="preserve"> </w:t>
      </w:r>
      <w:r w:rsidR="003E55D0" w:rsidRPr="006E1D93">
        <w:rPr>
          <w:rFonts w:hint="cs"/>
          <w:rtl/>
          <w:lang w:val="fr-CH"/>
        </w:rPr>
        <w:t>من ال</w:t>
      </w:r>
      <w:r w:rsidR="003E55D0" w:rsidRPr="006E1D93">
        <w:rPr>
          <w:rtl/>
          <w:lang w:val="fr-CH"/>
        </w:rPr>
        <w:t>مواطن</w:t>
      </w:r>
      <w:r w:rsidR="003E55D0" w:rsidRPr="006E1D93">
        <w:rPr>
          <w:rFonts w:hint="cs"/>
          <w:rtl/>
          <w:lang w:val="fr-CH"/>
        </w:rPr>
        <w:t>ي</w:t>
      </w:r>
      <w:r w:rsidRPr="006E1D93">
        <w:rPr>
          <w:rtl/>
          <w:lang w:val="fr-CH"/>
        </w:rPr>
        <w:t>ن و</w:t>
      </w:r>
      <w:r w:rsidR="003E55D0" w:rsidRPr="006E1D93">
        <w:rPr>
          <w:rFonts w:hint="cs"/>
          <w:rtl/>
          <w:lang w:val="fr-CH"/>
        </w:rPr>
        <w:t>ال</w:t>
      </w:r>
      <w:r w:rsidR="003E55D0" w:rsidRPr="006E1D93">
        <w:rPr>
          <w:rtl/>
          <w:lang w:val="fr-CH"/>
        </w:rPr>
        <w:t>مقيم</w:t>
      </w:r>
      <w:r w:rsidR="003E55D0" w:rsidRPr="006E1D93">
        <w:rPr>
          <w:rFonts w:hint="cs"/>
          <w:rtl/>
          <w:lang w:val="fr-CH"/>
        </w:rPr>
        <w:t>ي</w:t>
      </w:r>
      <w:r w:rsidR="003E55D0" w:rsidRPr="006E1D93">
        <w:rPr>
          <w:rtl/>
          <w:lang w:val="fr-CH"/>
        </w:rPr>
        <w:t xml:space="preserve">ن في 10 </w:t>
      </w:r>
      <w:r w:rsidR="003E55D0" w:rsidRPr="006E1D93">
        <w:rPr>
          <w:rtl/>
          <w:lang w:val="fr-CH"/>
        </w:rPr>
        <w:lastRenderedPageBreak/>
        <w:t xml:space="preserve">دول إضافية مؤهلة </w:t>
      </w:r>
      <w:r w:rsidR="003E55D0" w:rsidRPr="006E1D93">
        <w:rPr>
          <w:rFonts w:hint="cs"/>
          <w:rtl/>
          <w:lang w:val="fr-CH"/>
        </w:rPr>
        <w:t>للاستفادة من</w:t>
      </w:r>
      <w:r w:rsidRPr="006E1D93">
        <w:rPr>
          <w:rtl/>
          <w:lang w:val="fr-CH"/>
        </w:rPr>
        <w:t xml:space="preserve"> تخفيضا</w:t>
      </w:r>
      <w:r w:rsidR="003E55D0" w:rsidRPr="006E1D93">
        <w:rPr>
          <w:rtl/>
          <w:lang w:val="fr-CH"/>
        </w:rPr>
        <w:t>ت</w:t>
      </w:r>
      <w:r w:rsidRPr="006E1D93">
        <w:rPr>
          <w:rtl/>
          <w:lang w:val="fr-CH"/>
        </w:rPr>
        <w:t xml:space="preserve"> الرسوم</w:t>
      </w:r>
      <w:r w:rsidR="003E55D0" w:rsidRPr="006E1D93">
        <w:rPr>
          <w:rFonts w:hint="cs"/>
          <w:rtl/>
          <w:lang w:val="fr-CH"/>
        </w:rPr>
        <w:t>،</w:t>
      </w:r>
      <w:r w:rsidR="003E55D0" w:rsidRPr="006E1D93">
        <w:rPr>
          <w:rtl/>
          <w:lang w:val="fr-CH"/>
        </w:rPr>
        <w:t xml:space="preserve"> </w:t>
      </w:r>
      <w:r w:rsidR="003E55D0" w:rsidRPr="006E1D93">
        <w:rPr>
          <w:rFonts w:hint="cs"/>
          <w:rtl/>
          <w:lang w:val="fr-CH"/>
        </w:rPr>
        <w:t>وفقدت ال</w:t>
      </w:r>
      <w:r w:rsidRPr="006E1D93">
        <w:rPr>
          <w:rtl/>
          <w:lang w:val="fr-CH"/>
        </w:rPr>
        <w:t>ط</w:t>
      </w:r>
      <w:r w:rsidR="003E55D0" w:rsidRPr="006E1D93">
        <w:rPr>
          <w:rFonts w:hint="cs"/>
          <w:rtl/>
          <w:lang w:val="fr-CH"/>
        </w:rPr>
        <w:t>ل</w:t>
      </w:r>
      <w:r w:rsidR="003E55D0" w:rsidRPr="006E1D93">
        <w:rPr>
          <w:rtl/>
          <w:lang w:val="fr-CH"/>
        </w:rPr>
        <w:t xml:space="preserve">بات </w:t>
      </w:r>
      <w:r w:rsidR="003E55D0" w:rsidRPr="006E1D93">
        <w:rPr>
          <w:rFonts w:hint="cs"/>
          <w:rtl/>
          <w:lang w:val="fr-CH"/>
        </w:rPr>
        <w:t>ال</w:t>
      </w:r>
      <w:r w:rsidR="0096496D" w:rsidRPr="006E1D93">
        <w:rPr>
          <w:rtl/>
          <w:lang w:val="fr-CH"/>
        </w:rPr>
        <w:t>م</w:t>
      </w:r>
      <w:r w:rsidR="0096496D" w:rsidRPr="006E1D93">
        <w:rPr>
          <w:rFonts w:hint="cs"/>
          <w:rtl/>
          <w:lang w:val="fr-CH"/>
        </w:rPr>
        <w:t>ودعة</w:t>
      </w:r>
      <w:r w:rsidRPr="006E1D93">
        <w:rPr>
          <w:rtl/>
          <w:lang w:val="fr-CH"/>
        </w:rPr>
        <w:t xml:space="preserve"> من </w:t>
      </w:r>
      <w:r w:rsidR="0096496D" w:rsidRPr="006E1D93">
        <w:rPr>
          <w:rFonts w:hint="cs"/>
          <w:rtl/>
          <w:lang w:val="fr-CH"/>
        </w:rPr>
        <w:t xml:space="preserve">قبل </w:t>
      </w:r>
      <w:r w:rsidRPr="006E1D93">
        <w:rPr>
          <w:rtl/>
          <w:lang w:val="fr-CH"/>
        </w:rPr>
        <w:t xml:space="preserve">مواطني دولتين </w:t>
      </w:r>
      <w:r w:rsidR="003E55D0" w:rsidRPr="006E1D93">
        <w:rPr>
          <w:rFonts w:hint="cs"/>
          <w:rtl/>
          <w:lang w:val="fr-CH"/>
        </w:rPr>
        <w:t>أو ال</w:t>
      </w:r>
      <w:r w:rsidRPr="006E1D93">
        <w:rPr>
          <w:rtl/>
          <w:lang w:val="fr-CH"/>
        </w:rPr>
        <w:t>مقيمين في</w:t>
      </w:r>
      <w:r w:rsidR="003E55D0" w:rsidRPr="006E1D93">
        <w:rPr>
          <w:rFonts w:hint="cs"/>
          <w:rtl/>
          <w:lang w:val="fr-CH"/>
        </w:rPr>
        <w:t>هما</w:t>
      </w:r>
      <w:r w:rsidR="003E55D0" w:rsidRPr="006E1D93">
        <w:rPr>
          <w:rtl/>
          <w:lang w:val="fr-CH"/>
        </w:rPr>
        <w:t xml:space="preserve"> </w:t>
      </w:r>
      <w:r w:rsidR="003E55D0" w:rsidRPr="006E1D93">
        <w:rPr>
          <w:rFonts w:hint="cs"/>
          <w:rtl/>
          <w:lang w:val="fr-CH"/>
        </w:rPr>
        <w:t>أ</w:t>
      </w:r>
      <w:r w:rsidR="003E55D0" w:rsidRPr="006E1D93">
        <w:rPr>
          <w:rtl/>
          <w:lang w:val="fr-CH"/>
        </w:rPr>
        <w:t>هل</w:t>
      </w:r>
      <w:r w:rsidR="003E55D0" w:rsidRPr="006E1D93">
        <w:rPr>
          <w:rFonts w:hint="cs"/>
          <w:rtl/>
          <w:lang w:val="fr-CH"/>
        </w:rPr>
        <w:t xml:space="preserve">ية الاستفادة من التخفيضات، </w:t>
      </w:r>
      <w:r w:rsidR="003E55D0" w:rsidRPr="006E1D93">
        <w:rPr>
          <w:rtl/>
          <w:lang w:val="fr-CH"/>
        </w:rPr>
        <w:t>اعتبارا من 1 يولي</w:t>
      </w:r>
      <w:r w:rsidR="003E55D0" w:rsidRPr="006E1D93">
        <w:rPr>
          <w:rFonts w:hint="cs"/>
          <w:rtl/>
          <w:lang w:val="fr-CH"/>
        </w:rPr>
        <w:t>و</w:t>
      </w:r>
      <w:r w:rsidR="003E55D0" w:rsidRPr="006E1D93">
        <w:rPr>
          <w:rtl/>
          <w:lang w:val="fr-CH"/>
        </w:rPr>
        <w:t xml:space="preserve"> 2015</w:t>
      </w:r>
      <w:r w:rsidRPr="006E1D93">
        <w:rPr>
          <w:rtl/>
          <w:lang w:val="fr-CH"/>
        </w:rPr>
        <w:t>.</w:t>
      </w:r>
    </w:p>
    <w:p w:rsidR="003E55D0" w:rsidRPr="006E1D93" w:rsidRDefault="003E55D0" w:rsidP="007A3194">
      <w:pPr>
        <w:pStyle w:val="NumberedParaAR"/>
        <w:spacing w:after="200"/>
        <w:rPr>
          <w:lang w:val="fr-CH"/>
        </w:rPr>
      </w:pPr>
      <w:proofErr w:type="gramStart"/>
      <w:r w:rsidRPr="006E1D93">
        <w:rPr>
          <w:rFonts w:hint="cs"/>
          <w:rtl/>
          <w:lang w:val="fr-CH"/>
        </w:rPr>
        <w:t>فقد</w:t>
      </w:r>
      <w:proofErr w:type="gramEnd"/>
      <w:r w:rsidRPr="006E1D93">
        <w:rPr>
          <w:rFonts w:hint="cs"/>
          <w:rtl/>
          <w:lang w:val="fr-CH"/>
        </w:rPr>
        <w:t xml:space="preserve"> </w:t>
      </w:r>
      <w:r w:rsidRPr="006E1D93">
        <w:rPr>
          <w:rtl/>
          <w:lang w:val="fr-CH"/>
        </w:rPr>
        <w:t xml:space="preserve">حرم </w:t>
      </w:r>
      <w:r w:rsidR="0096496D" w:rsidRPr="006E1D93">
        <w:rPr>
          <w:rFonts w:hint="cs"/>
          <w:rtl/>
          <w:lang w:val="fr-CH"/>
        </w:rPr>
        <w:t>م</w:t>
      </w:r>
      <w:r w:rsidRPr="006E1D93">
        <w:rPr>
          <w:rFonts w:hint="cs"/>
          <w:rtl/>
          <w:lang w:val="fr-CH"/>
        </w:rPr>
        <w:t>و</w:t>
      </w:r>
      <w:r w:rsidR="0096496D" w:rsidRPr="006E1D93">
        <w:rPr>
          <w:rFonts w:hint="cs"/>
          <w:rtl/>
          <w:lang w:val="fr-CH"/>
        </w:rPr>
        <w:t>دعو</w:t>
      </w:r>
      <w:r w:rsidRPr="006E1D93">
        <w:rPr>
          <w:rFonts w:hint="cs"/>
          <w:rtl/>
          <w:lang w:val="fr-CH"/>
        </w:rPr>
        <w:t xml:space="preserve"> الطلبات </w:t>
      </w:r>
      <w:r w:rsidRPr="006E1D93">
        <w:rPr>
          <w:rtl/>
          <w:lang w:val="fr-CH"/>
        </w:rPr>
        <w:t xml:space="preserve">من الإمارات العربية المتحدة وسنغافورة </w:t>
      </w:r>
      <w:r w:rsidRPr="006E1D93">
        <w:rPr>
          <w:rFonts w:hint="cs"/>
          <w:rtl/>
          <w:lang w:val="fr-CH"/>
        </w:rPr>
        <w:t>من أ</w:t>
      </w:r>
      <w:r w:rsidRPr="006E1D93">
        <w:rPr>
          <w:rtl/>
          <w:lang w:val="fr-CH"/>
        </w:rPr>
        <w:t>هل</w:t>
      </w:r>
      <w:r w:rsidRPr="006E1D93">
        <w:rPr>
          <w:rFonts w:hint="cs"/>
          <w:rtl/>
          <w:lang w:val="fr-CH"/>
        </w:rPr>
        <w:t>ية الاستفادة من</w:t>
      </w:r>
      <w:r w:rsidRPr="006E1D93">
        <w:rPr>
          <w:rtl/>
          <w:lang w:val="fr-CH"/>
        </w:rPr>
        <w:t xml:space="preserve"> تخفيضات الرسوم</w:t>
      </w:r>
      <w:r w:rsidRPr="006E1D93">
        <w:rPr>
          <w:rFonts w:hint="cs"/>
          <w:rtl/>
          <w:lang w:val="fr-CH"/>
        </w:rPr>
        <w:t>.</w:t>
      </w:r>
    </w:p>
    <w:p w:rsidR="003E55D0" w:rsidRPr="006E1D93" w:rsidRDefault="00EC6AC8" w:rsidP="007A3194">
      <w:pPr>
        <w:pStyle w:val="NumberedParaAR"/>
        <w:spacing w:after="200"/>
        <w:rPr>
          <w:lang w:val="fr-CH"/>
        </w:rPr>
      </w:pPr>
      <w:r w:rsidRPr="006E1D93">
        <w:rPr>
          <w:rFonts w:hint="cs"/>
          <w:rtl/>
          <w:lang w:val="fr-CH"/>
        </w:rPr>
        <w:t>و</w:t>
      </w:r>
      <w:r w:rsidRPr="006E1D93">
        <w:rPr>
          <w:rFonts w:hint="cs"/>
          <w:rtl/>
        </w:rPr>
        <w:t>ا</w:t>
      </w:r>
      <w:r w:rsidRPr="006E1D93">
        <w:rPr>
          <w:rtl/>
          <w:lang w:val="fr-CH"/>
        </w:rPr>
        <w:t>ستف</w:t>
      </w:r>
      <w:r w:rsidRPr="006E1D93">
        <w:rPr>
          <w:rFonts w:hint="cs"/>
          <w:rtl/>
          <w:lang w:val="fr-CH"/>
        </w:rPr>
        <w:t>ا</w:t>
      </w:r>
      <w:r w:rsidRPr="006E1D93">
        <w:rPr>
          <w:rtl/>
          <w:lang w:val="fr-CH"/>
        </w:rPr>
        <w:t xml:space="preserve">د </w:t>
      </w:r>
      <w:r w:rsidR="0096496D" w:rsidRPr="006E1D93">
        <w:rPr>
          <w:rFonts w:hint="cs"/>
          <w:rtl/>
          <w:lang w:val="fr-CH"/>
        </w:rPr>
        <w:t xml:space="preserve">مودعو </w:t>
      </w:r>
      <w:r w:rsidRPr="006E1D93">
        <w:rPr>
          <w:rFonts w:hint="cs"/>
          <w:rtl/>
          <w:lang w:val="fr-CH"/>
        </w:rPr>
        <w:t>الطلبات من</w:t>
      </w:r>
      <w:r w:rsidRPr="006E1D93">
        <w:rPr>
          <w:rtl/>
          <w:lang w:val="fr-CH"/>
        </w:rPr>
        <w:t xml:space="preserve"> جزر البهاما </w:t>
      </w:r>
      <w:r w:rsidRPr="006E1D93">
        <w:rPr>
          <w:rFonts w:hint="cs"/>
          <w:rtl/>
          <w:lang w:val="fr-CH"/>
        </w:rPr>
        <w:t>و</w:t>
      </w:r>
      <w:r w:rsidRPr="006E1D93">
        <w:rPr>
          <w:rtl/>
          <w:lang w:val="fr-CH"/>
        </w:rPr>
        <w:t xml:space="preserve">قبرص </w:t>
      </w:r>
      <w:r w:rsidRPr="006E1D93">
        <w:rPr>
          <w:rFonts w:hint="cs"/>
          <w:rtl/>
          <w:lang w:val="fr-CH"/>
        </w:rPr>
        <w:t>و</w:t>
      </w:r>
      <w:r w:rsidRPr="006E1D93">
        <w:rPr>
          <w:rtl/>
          <w:lang w:val="fr-CH"/>
        </w:rPr>
        <w:t xml:space="preserve">اليونان </w:t>
      </w:r>
      <w:r w:rsidRPr="006E1D93">
        <w:rPr>
          <w:rFonts w:hint="cs"/>
          <w:rtl/>
          <w:lang w:val="fr-CH"/>
        </w:rPr>
        <w:t>و</w:t>
      </w:r>
      <w:r w:rsidRPr="006E1D93">
        <w:rPr>
          <w:rtl/>
          <w:lang w:val="fr-CH"/>
        </w:rPr>
        <w:t xml:space="preserve">مالطة </w:t>
      </w:r>
      <w:r w:rsidRPr="006E1D93">
        <w:rPr>
          <w:rFonts w:hint="cs"/>
          <w:rtl/>
          <w:lang w:val="fr-CH"/>
        </w:rPr>
        <w:t>و</w:t>
      </w:r>
      <w:r w:rsidRPr="006E1D93">
        <w:rPr>
          <w:rtl/>
          <w:lang w:val="fr-CH"/>
        </w:rPr>
        <w:t xml:space="preserve">ناورو </w:t>
      </w:r>
      <w:r w:rsidRPr="006E1D93">
        <w:rPr>
          <w:rFonts w:hint="cs"/>
          <w:rtl/>
          <w:lang w:val="fr-CH"/>
        </w:rPr>
        <w:t>و</w:t>
      </w:r>
      <w:r w:rsidRPr="006E1D93">
        <w:rPr>
          <w:rtl/>
          <w:lang w:val="fr-CH"/>
        </w:rPr>
        <w:t xml:space="preserve">بالاو </w:t>
      </w:r>
      <w:r w:rsidRPr="006E1D93">
        <w:rPr>
          <w:rFonts w:hint="cs"/>
          <w:rtl/>
          <w:lang w:val="fr-CH"/>
        </w:rPr>
        <w:t>و</w:t>
      </w:r>
      <w:r w:rsidRPr="006E1D93">
        <w:rPr>
          <w:rtl/>
          <w:lang w:val="fr-CH"/>
        </w:rPr>
        <w:t xml:space="preserve">البرتغال </w:t>
      </w:r>
      <w:r w:rsidRPr="006E1D93">
        <w:rPr>
          <w:rFonts w:hint="cs"/>
          <w:rtl/>
          <w:lang w:val="fr-CH"/>
        </w:rPr>
        <w:t>و</w:t>
      </w:r>
      <w:r w:rsidRPr="006E1D93">
        <w:rPr>
          <w:rtl/>
          <w:lang w:val="fr-CH"/>
        </w:rPr>
        <w:t xml:space="preserve">المملكة العربية السعودية </w:t>
      </w:r>
      <w:r w:rsidRPr="006E1D93">
        <w:rPr>
          <w:rFonts w:hint="cs"/>
          <w:rtl/>
          <w:lang w:val="fr-CH"/>
        </w:rPr>
        <w:t>و</w:t>
      </w:r>
      <w:r w:rsidRPr="006E1D93">
        <w:rPr>
          <w:rtl/>
          <w:lang w:val="fr-CH"/>
        </w:rPr>
        <w:t>سلوفيني</w:t>
      </w:r>
      <w:r w:rsidRPr="006E1D93">
        <w:rPr>
          <w:rFonts w:hint="cs"/>
          <w:rtl/>
          <w:lang w:val="fr-CH"/>
        </w:rPr>
        <w:t>ا</w:t>
      </w:r>
      <w:r w:rsidRPr="006E1D93">
        <w:rPr>
          <w:rtl/>
          <w:lang w:val="fr-CH"/>
        </w:rPr>
        <w:t xml:space="preserve"> وسورينام</w:t>
      </w:r>
      <w:r w:rsidRPr="006E1D93">
        <w:rPr>
          <w:rFonts w:hint="cs"/>
          <w:rtl/>
          <w:lang w:val="fr-CH"/>
        </w:rPr>
        <w:t xml:space="preserve"> من أ</w:t>
      </w:r>
      <w:r w:rsidRPr="006E1D93">
        <w:rPr>
          <w:rtl/>
          <w:lang w:val="fr-CH"/>
        </w:rPr>
        <w:t>هل</w:t>
      </w:r>
      <w:r w:rsidRPr="006E1D93">
        <w:rPr>
          <w:rFonts w:hint="cs"/>
          <w:rtl/>
          <w:lang w:val="fr-CH"/>
        </w:rPr>
        <w:t xml:space="preserve">ية الحصول على </w:t>
      </w:r>
      <w:r w:rsidRPr="006E1D93">
        <w:rPr>
          <w:rtl/>
          <w:lang w:val="fr-CH"/>
        </w:rPr>
        <w:t>تخفيضات الرسوم.</w:t>
      </w:r>
    </w:p>
    <w:p w:rsidR="00EC6AC8" w:rsidRPr="006E1D93" w:rsidRDefault="00EC6AC8" w:rsidP="007A3194">
      <w:pPr>
        <w:pStyle w:val="NumberedParaAR"/>
        <w:spacing w:after="200"/>
        <w:rPr>
          <w:lang w:val="fr-CH"/>
        </w:rPr>
      </w:pPr>
      <w:proofErr w:type="gramStart"/>
      <w:r w:rsidRPr="006E1D93">
        <w:rPr>
          <w:rtl/>
          <w:lang w:val="fr-CH"/>
        </w:rPr>
        <w:t>وت</w:t>
      </w:r>
      <w:r w:rsidRPr="006E1D93">
        <w:rPr>
          <w:rFonts w:hint="cs"/>
          <w:rtl/>
          <w:lang w:val="fr-CH"/>
        </w:rPr>
        <w:t>قدم</w:t>
      </w:r>
      <w:proofErr w:type="gramEnd"/>
      <w:r w:rsidRPr="006E1D93">
        <w:rPr>
          <w:rtl/>
          <w:lang w:val="fr-CH"/>
        </w:rPr>
        <w:t xml:space="preserve"> هذه الوثيقة التقرير المرحلي عن تنفيذ معايير الأهلية الجديدة بعد مرور عامين </w:t>
      </w:r>
      <w:r w:rsidRPr="006E1D93">
        <w:rPr>
          <w:rFonts w:hint="cs"/>
          <w:rtl/>
          <w:lang w:val="fr-CH"/>
        </w:rPr>
        <w:t xml:space="preserve">على بدء </w:t>
      </w:r>
      <w:r w:rsidRPr="006E1D93">
        <w:rPr>
          <w:rtl/>
          <w:lang w:val="fr-CH"/>
        </w:rPr>
        <w:t xml:space="preserve">تنفيذ التعديلات ذات الصلة على جدول </w:t>
      </w:r>
      <w:r w:rsidRPr="006E1D93">
        <w:rPr>
          <w:rFonts w:hint="cs"/>
          <w:rtl/>
          <w:lang w:val="fr-CH"/>
        </w:rPr>
        <w:t>ال</w:t>
      </w:r>
      <w:r w:rsidRPr="006E1D93">
        <w:rPr>
          <w:rtl/>
          <w:lang w:val="fr-CH"/>
        </w:rPr>
        <w:t>رسوم،</w:t>
      </w:r>
      <w:r w:rsidRPr="006E1D93">
        <w:rPr>
          <w:rFonts w:hint="cs"/>
          <w:rtl/>
          <w:lang w:val="fr-CH"/>
        </w:rPr>
        <w:t xml:space="preserve"> وفقا</w:t>
      </w:r>
      <w:r w:rsidRPr="006E1D93">
        <w:rPr>
          <w:rtl/>
          <w:lang w:val="fr-CH"/>
        </w:rPr>
        <w:t xml:space="preserve"> </w:t>
      </w:r>
      <w:r w:rsidRPr="006E1D93">
        <w:rPr>
          <w:rFonts w:hint="cs"/>
          <w:rtl/>
          <w:lang w:val="fr-CH"/>
        </w:rPr>
        <w:t>ل</w:t>
      </w:r>
      <w:r w:rsidRPr="006E1D93">
        <w:rPr>
          <w:rtl/>
          <w:lang w:val="fr-CH"/>
        </w:rPr>
        <w:t>طلب الفريق العامل.</w:t>
      </w:r>
    </w:p>
    <w:p w:rsidR="00EC6AC8" w:rsidRPr="006E1D93" w:rsidRDefault="00EC6AC8" w:rsidP="007A3194">
      <w:pPr>
        <w:pStyle w:val="NumberedParaAR"/>
        <w:numPr>
          <w:ilvl w:val="0"/>
          <w:numId w:val="0"/>
        </w:numPr>
        <w:rPr>
          <w:b/>
          <w:bCs/>
          <w:sz w:val="40"/>
          <w:szCs w:val="40"/>
          <w:rtl/>
          <w:lang w:val="fr-CH"/>
        </w:rPr>
      </w:pPr>
      <w:r w:rsidRPr="006E1D93">
        <w:rPr>
          <w:rFonts w:hint="cs"/>
          <w:b/>
          <w:bCs/>
          <w:sz w:val="40"/>
          <w:szCs w:val="40"/>
          <w:rtl/>
          <w:lang w:val="fr-CH"/>
        </w:rPr>
        <w:t>التقرير</w:t>
      </w:r>
    </w:p>
    <w:p w:rsidR="005C64F7" w:rsidRPr="006E1D93" w:rsidRDefault="00EC6AC8" w:rsidP="007A3194">
      <w:pPr>
        <w:pStyle w:val="NumberedParaAR"/>
        <w:spacing w:after="200"/>
      </w:pPr>
      <w:r w:rsidRPr="006E1D93">
        <w:rPr>
          <w:rtl/>
        </w:rPr>
        <w:t xml:space="preserve">ويضم مرفق هذه الوثيقة جداول تبين عدد الطلبات المودعة </w:t>
      </w:r>
      <w:r w:rsidRPr="006E1D93">
        <w:rPr>
          <w:rFonts w:hint="cs"/>
          <w:rtl/>
        </w:rPr>
        <w:t xml:space="preserve">على مدى </w:t>
      </w:r>
      <w:r w:rsidRPr="006E1D93">
        <w:rPr>
          <w:rtl/>
        </w:rPr>
        <w:t xml:space="preserve">18 </w:t>
      </w:r>
      <w:r w:rsidRPr="006E1D93">
        <w:rPr>
          <w:rFonts w:hint="cs"/>
          <w:rtl/>
        </w:rPr>
        <w:t xml:space="preserve">شهرا </w:t>
      </w:r>
      <w:r w:rsidRPr="006E1D93">
        <w:rPr>
          <w:rtl/>
        </w:rPr>
        <w:t>سبق</w:t>
      </w:r>
      <w:r w:rsidRPr="006E1D93">
        <w:rPr>
          <w:rFonts w:hint="cs"/>
          <w:rtl/>
        </w:rPr>
        <w:t>ت</w:t>
      </w:r>
      <w:r w:rsidRPr="006E1D93">
        <w:rPr>
          <w:rtl/>
        </w:rPr>
        <w:t xml:space="preserve"> مباشرة تغيير معايير الأهلية </w:t>
      </w:r>
      <w:r w:rsidRPr="006E1D93">
        <w:rPr>
          <w:rFonts w:hint="cs"/>
          <w:rtl/>
        </w:rPr>
        <w:t xml:space="preserve">وعلى مدى </w:t>
      </w:r>
      <w:r w:rsidRPr="006E1D93">
        <w:rPr>
          <w:rtl/>
        </w:rPr>
        <w:t xml:space="preserve">18 </w:t>
      </w:r>
      <w:r w:rsidRPr="006E1D93">
        <w:rPr>
          <w:rFonts w:hint="cs"/>
          <w:rtl/>
        </w:rPr>
        <w:t>شهرا تلت</w:t>
      </w:r>
      <w:r w:rsidRPr="006E1D93">
        <w:rPr>
          <w:rtl/>
        </w:rPr>
        <w:t xml:space="preserve"> مباشرة</w:t>
      </w:r>
      <w:r w:rsidRPr="006E1D93">
        <w:rPr>
          <w:rFonts w:hint="cs"/>
          <w:rtl/>
        </w:rPr>
        <w:t xml:space="preserve"> </w:t>
      </w:r>
      <w:r w:rsidRPr="006E1D93">
        <w:rPr>
          <w:rtl/>
        </w:rPr>
        <w:t xml:space="preserve">بدء نفاذ معايير الأهلية الجديدة، </w:t>
      </w:r>
      <w:r w:rsidRPr="006E1D93">
        <w:rPr>
          <w:rFonts w:hint="cs"/>
          <w:rtl/>
        </w:rPr>
        <w:t>بحسب</w:t>
      </w:r>
      <w:r w:rsidR="00FA13D2" w:rsidRPr="006E1D93">
        <w:rPr>
          <w:rtl/>
        </w:rPr>
        <w:t xml:space="preserve"> دولة الإقامة الم</w:t>
      </w:r>
      <w:r w:rsidR="00FA13D2" w:rsidRPr="006E1D93">
        <w:rPr>
          <w:rFonts w:hint="cs"/>
          <w:rtl/>
        </w:rPr>
        <w:t xml:space="preserve">عينة </w:t>
      </w:r>
      <w:r w:rsidR="0096496D" w:rsidRPr="006E1D93">
        <w:rPr>
          <w:rFonts w:hint="cs"/>
          <w:rtl/>
        </w:rPr>
        <w:t>للمودع</w:t>
      </w:r>
      <w:r w:rsidRPr="006E1D93">
        <w:rPr>
          <w:rtl/>
        </w:rPr>
        <w:t xml:space="preserve"> الأول المذكور في الطلب الد</w:t>
      </w:r>
      <w:r w:rsidR="00FA13D2" w:rsidRPr="006E1D93">
        <w:rPr>
          <w:rtl/>
        </w:rPr>
        <w:t xml:space="preserve">ولي. ولا تظهر </w:t>
      </w:r>
      <w:r w:rsidR="00FA13D2" w:rsidRPr="006E1D93">
        <w:rPr>
          <w:rFonts w:hint="cs"/>
          <w:rtl/>
        </w:rPr>
        <w:t xml:space="preserve">الجداول </w:t>
      </w:r>
      <w:r w:rsidR="00FA13D2" w:rsidRPr="006E1D93">
        <w:rPr>
          <w:rtl/>
        </w:rPr>
        <w:t xml:space="preserve">الدول التي لم </w:t>
      </w:r>
      <w:r w:rsidR="00FA13D2" w:rsidRPr="006E1D93">
        <w:rPr>
          <w:rFonts w:hint="cs"/>
          <w:rtl/>
        </w:rPr>
        <w:t>تحدد</w:t>
      </w:r>
      <w:r w:rsidRPr="006E1D93">
        <w:rPr>
          <w:rtl/>
        </w:rPr>
        <w:t xml:space="preserve"> كدولة إقام</w:t>
      </w:r>
      <w:r w:rsidR="00FA13D2" w:rsidRPr="006E1D93">
        <w:rPr>
          <w:rtl/>
        </w:rPr>
        <w:t xml:space="preserve">ة </w:t>
      </w:r>
      <w:r w:rsidR="0096496D" w:rsidRPr="006E1D93">
        <w:rPr>
          <w:rFonts w:hint="cs"/>
          <w:rtl/>
        </w:rPr>
        <w:t>للمودع</w:t>
      </w:r>
      <w:r w:rsidR="00FA13D2" w:rsidRPr="006E1D93">
        <w:rPr>
          <w:rtl/>
        </w:rPr>
        <w:t xml:space="preserve"> الأول على أي طلب </w:t>
      </w:r>
      <w:r w:rsidR="00FA13D2" w:rsidRPr="006E1D93">
        <w:rPr>
          <w:rFonts w:hint="cs"/>
          <w:rtl/>
        </w:rPr>
        <w:t>أ</w:t>
      </w:r>
      <w:r w:rsidR="00FA13D2" w:rsidRPr="006E1D93">
        <w:rPr>
          <w:rtl/>
        </w:rPr>
        <w:t>ودع خلال</w:t>
      </w:r>
      <w:r w:rsidRPr="006E1D93">
        <w:rPr>
          <w:rtl/>
        </w:rPr>
        <w:t xml:space="preserve"> الفترة </w:t>
      </w:r>
      <w:r w:rsidR="00FA13D2" w:rsidRPr="006E1D93">
        <w:rPr>
          <w:rFonts w:hint="cs"/>
          <w:rtl/>
        </w:rPr>
        <w:t>المذكورة</w:t>
      </w:r>
      <w:r w:rsidR="0096496D" w:rsidRPr="006E1D93">
        <w:rPr>
          <w:rFonts w:hint="cs"/>
          <w:rtl/>
        </w:rPr>
        <w:t xml:space="preserve"> </w:t>
      </w:r>
      <w:r w:rsidRPr="006E1D93">
        <w:rPr>
          <w:rtl/>
        </w:rPr>
        <w:t>(بما في ذلك ناورو وبالاو وسورينام).</w:t>
      </w:r>
    </w:p>
    <w:p w:rsidR="00FA13D2" w:rsidRPr="006E1D93" w:rsidRDefault="00FA13D2" w:rsidP="007A3194">
      <w:pPr>
        <w:pStyle w:val="NumberedParaAR"/>
        <w:spacing w:after="200"/>
      </w:pPr>
      <w:r w:rsidRPr="006E1D93">
        <w:rPr>
          <w:rtl/>
        </w:rPr>
        <w:t>وتبين الجداول ب</w:t>
      </w:r>
      <w:r w:rsidRPr="006E1D93">
        <w:rPr>
          <w:rFonts w:hint="cs"/>
          <w:rtl/>
        </w:rPr>
        <w:t xml:space="preserve">حسب </w:t>
      </w:r>
      <w:r w:rsidRPr="006E1D93">
        <w:rPr>
          <w:rtl/>
        </w:rPr>
        <w:t>كل دولة وكل فترة:</w:t>
      </w:r>
    </w:p>
    <w:p w:rsidR="00FA13D2" w:rsidRPr="006E1D93" w:rsidRDefault="00FA13D2" w:rsidP="00D47473">
      <w:pPr>
        <w:pStyle w:val="NumberedParaAR"/>
        <w:numPr>
          <w:ilvl w:val="0"/>
          <w:numId w:val="21"/>
        </w:numPr>
        <w:spacing w:after="120"/>
        <w:ind w:left="567" w:firstLine="0"/>
      </w:pPr>
      <w:r w:rsidRPr="006E1D93">
        <w:rPr>
          <w:rtl/>
        </w:rPr>
        <w:t>العدد ا</w:t>
      </w:r>
      <w:r w:rsidR="0096496D" w:rsidRPr="006E1D93">
        <w:rPr>
          <w:rtl/>
        </w:rPr>
        <w:t>لإجمالي للطلبات</w:t>
      </w:r>
      <w:r w:rsidRPr="006E1D93">
        <w:rPr>
          <w:rtl/>
        </w:rPr>
        <w:t xml:space="preserve"> </w:t>
      </w:r>
      <w:r w:rsidR="00AD78B2" w:rsidRPr="006E1D93">
        <w:rPr>
          <w:rFonts w:hint="cs"/>
          <w:rtl/>
        </w:rPr>
        <w:t xml:space="preserve">التي تشمل </w:t>
      </w:r>
      <w:r w:rsidR="0096496D" w:rsidRPr="006E1D93">
        <w:rPr>
          <w:rFonts w:hint="cs"/>
          <w:rtl/>
        </w:rPr>
        <w:t xml:space="preserve">مودعا </w:t>
      </w:r>
      <w:r w:rsidR="00AD78B2" w:rsidRPr="006E1D93">
        <w:rPr>
          <w:rtl/>
        </w:rPr>
        <w:t>أول</w:t>
      </w:r>
      <w:r w:rsidR="0096496D" w:rsidRPr="006E1D93">
        <w:rPr>
          <w:rFonts w:hint="cs"/>
          <w:rtl/>
        </w:rPr>
        <w:t>ا</w:t>
      </w:r>
      <w:r w:rsidR="0096496D" w:rsidRPr="006E1D93">
        <w:rPr>
          <w:rtl/>
        </w:rPr>
        <w:t xml:space="preserve"> </w:t>
      </w:r>
      <w:r w:rsidR="0096496D" w:rsidRPr="006E1D93">
        <w:rPr>
          <w:rFonts w:hint="cs"/>
          <w:rtl/>
        </w:rPr>
        <w:t>ي</w:t>
      </w:r>
      <w:r w:rsidR="00AD78B2" w:rsidRPr="006E1D93">
        <w:rPr>
          <w:rtl/>
        </w:rPr>
        <w:t>قيم</w:t>
      </w:r>
      <w:r w:rsidRPr="006E1D93">
        <w:rPr>
          <w:rtl/>
        </w:rPr>
        <w:t xml:space="preserve"> في تلك الدولة؛</w:t>
      </w:r>
    </w:p>
    <w:p w:rsidR="00AD78B2" w:rsidRPr="006E1D93" w:rsidRDefault="00AD78B2" w:rsidP="00E161B4">
      <w:pPr>
        <w:pStyle w:val="NumberedParaAR"/>
        <w:numPr>
          <w:ilvl w:val="0"/>
          <w:numId w:val="21"/>
        </w:numPr>
        <w:spacing w:after="120"/>
        <w:ind w:left="567" w:firstLine="0"/>
      </w:pPr>
      <w:r w:rsidRPr="006E1D93">
        <w:rPr>
          <w:rFonts w:hint="cs"/>
          <w:rtl/>
        </w:rPr>
        <w:t>و</w:t>
      </w:r>
      <w:r w:rsidRPr="006E1D93">
        <w:rPr>
          <w:rtl/>
        </w:rPr>
        <w:t xml:space="preserve">عدد الطلبات التي </w:t>
      </w:r>
      <w:r w:rsidRPr="006E1D93">
        <w:rPr>
          <w:rFonts w:hint="cs"/>
          <w:rtl/>
        </w:rPr>
        <w:t xml:space="preserve">تشمل </w:t>
      </w:r>
      <w:r w:rsidRPr="006E1D93">
        <w:rPr>
          <w:rtl/>
        </w:rPr>
        <w:t>م</w:t>
      </w:r>
      <w:r w:rsidR="0096496D" w:rsidRPr="006E1D93">
        <w:rPr>
          <w:rFonts w:hint="cs"/>
          <w:rtl/>
        </w:rPr>
        <w:t>ودع</w:t>
      </w:r>
      <w:r w:rsidRPr="006E1D93">
        <w:rPr>
          <w:rtl/>
        </w:rPr>
        <w:t xml:space="preserve">ين </w:t>
      </w:r>
      <w:r w:rsidR="0034792D" w:rsidRPr="006E1D93">
        <w:rPr>
          <w:rFonts w:hint="cs"/>
          <w:rtl/>
        </w:rPr>
        <w:t xml:space="preserve">جميعهم </w:t>
      </w:r>
      <w:r w:rsidR="0096496D" w:rsidRPr="006E1D93">
        <w:rPr>
          <w:rtl/>
        </w:rPr>
        <w:t>أشخاص طبيعي</w:t>
      </w:r>
      <w:r w:rsidR="0096496D" w:rsidRPr="006E1D93">
        <w:rPr>
          <w:rFonts w:hint="cs"/>
          <w:rtl/>
        </w:rPr>
        <w:t>و</w:t>
      </w:r>
      <w:r w:rsidR="0034792D" w:rsidRPr="006E1D93">
        <w:rPr>
          <w:rtl/>
        </w:rPr>
        <w:t>ن</w:t>
      </w:r>
      <w:r w:rsidR="0096496D" w:rsidRPr="006E1D93">
        <w:rPr>
          <w:rFonts w:hint="cs"/>
          <w:rtl/>
        </w:rPr>
        <w:t>،</w:t>
      </w:r>
      <w:r w:rsidR="0034792D" w:rsidRPr="006E1D93">
        <w:rPr>
          <w:rtl/>
        </w:rPr>
        <w:t xml:space="preserve"> والنسبة المئوية للمجموع الذي </w:t>
      </w:r>
      <w:r w:rsidR="0034792D" w:rsidRPr="006E1D93">
        <w:rPr>
          <w:rFonts w:hint="cs"/>
          <w:rtl/>
        </w:rPr>
        <w:t>ت</w:t>
      </w:r>
      <w:r w:rsidRPr="006E1D93">
        <w:rPr>
          <w:rtl/>
        </w:rPr>
        <w:t>مثله</w:t>
      </w:r>
      <w:r w:rsidR="0034792D" w:rsidRPr="006E1D93">
        <w:rPr>
          <w:rFonts w:hint="cs"/>
          <w:rtl/>
        </w:rPr>
        <w:t xml:space="preserve"> هذه</w:t>
      </w:r>
      <w:r w:rsidR="00E161B4" w:rsidRPr="006E1D93">
        <w:rPr>
          <w:rFonts w:hint="eastAsia"/>
        </w:rPr>
        <w:t> </w:t>
      </w:r>
      <w:r w:rsidR="0034792D" w:rsidRPr="006E1D93">
        <w:rPr>
          <w:rFonts w:hint="cs"/>
          <w:rtl/>
        </w:rPr>
        <w:t>الطلبات</w:t>
      </w:r>
      <w:r w:rsidR="0034792D" w:rsidRPr="006E1D93">
        <w:rPr>
          <w:rtl/>
        </w:rPr>
        <w:t>؛</w:t>
      </w:r>
    </w:p>
    <w:p w:rsidR="0034792D" w:rsidRPr="006E1D93" w:rsidRDefault="0034792D" w:rsidP="00D47473">
      <w:pPr>
        <w:pStyle w:val="NumberedParaAR"/>
        <w:numPr>
          <w:ilvl w:val="0"/>
          <w:numId w:val="0"/>
        </w:numPr>
        <w:spacing w:after="120"/>
        <w:ind w:left="567"/>
        <w:rPr>
          <w:rtl/>
        </w:rPr>
      </w:pPr>
      <w:r w:rsidRPr="006E1D93">
        <w:rPr>
          <w:rFonts w:hint="cs"/>
          <w:rtl/>
        </w:rPr>
        <w:t>(ج)</w:t>
      </w:r>
      <w:r w:rsidRPr="006E1D93">
        <w:rPr>
          <w:rFonts w:hint="cs"/>
          <w:rtl/>
        </w:rPr>
        <w:tab/>
      </w:r>
      <w:proofErr w:type="gramStart"/>
      <w:r w:rsidRPr="006E1D93">
        <w:rPr>
          <w:rtl/>
        </w:rPr>
        <w:t>وعدد</w:t>
      </w:r>
      <w:proofErr w:type="gramEnd"/>
      <w:r w:rsidRPr="006E1D93">
        <w:rPr>
          <w:rtl/>
        </w:rPr>
        <w:t xml:space="preserve"> الطلبات الت</w:t>
      </w:r>
      <w:r w:rsidR="0096496D" w:rsidRPr="006E1D93">
        <w:rPr>
          <w:rFonts w:hint="cs"/>
          <w:rtl/>
        </w:rPr>
        <w:t>ي</w:t>
      </w:r>
      <w:r w:rsidRPr="006E1D93">
        <w:rPr>
          <w:rFonts w:hint="cs"/>
          <w:rtl/>
        </w:rPr>
        <w:t xml:space="preserve"> </w:t>
      </w:r>
      <w:r w:rsidR="0096496D" w:rsidRPr="006E1D93">
        <w:rPr>
          <w:rFonts w:hint="cs"/>
          <w:rtl/>
        </w:rPr>
        <w:t xml:space="preserve">أقام </w:t>
      </w:r>
      <w:r w:rsidR="0096496D" w:rsidRPr="006E1D93">
        <w:rPr>
          <w:rtl/>
        </w:rPr>
        <w:t>م</w:t>
      </w:r>
      <w:r w:rsidR="0096496D" w:rsidRPr="006E1D93">
        <w:rPr>
          <w:rFonts w:hint="cs"/>
          <w:rtl/>
        </w:rPr>
        <w:t>ودعها</w:t>
      </w:r>
      <w:r w:rsidRPr="006E1D93">
        <w:rPr>
          <w:rtl/>
        </w:rPr>
        <w:t xml:space="preserve"> </w:t>
      </w:r>
      <w:r w:rsidRPr="006E1D93">
        <w:rPr>
          <w:rFonts w:hint="cs"/>
          <w:rtl/>
        </w:rPr>
        <w:t>ال</w:t>
      </w:r>
      <w:r w:rsidRPr="006E1D93">
        <w:rPr>
          <w:rtl/>
        </w:rPr>
        <w:t>أول في</w:t>
      </w:r>
      <w:r w:rsidRPr="006E1D93">
        <w:rPr>
          <w:rFonts w:hint="cs"/>
          <w:rtl/>
        </w:rPr>
        <w:t xml:space="preserve"> تلك الدولة</w:t>
      </w:r>
      <w:r w:rsidR="0096496D" w:rsidRPr="006E1D93">
        <w:rPr>
          <w:rFonts w:hint="cs"/>
          <w:rtl/>
        </w:rPr>
        <w:t xml:space="preserve"> وقت تقديمها</w:t>
      </w:r>
      <w:r w:rsidRPr="006E1D93">
        <w:rPr>
          <w:rtl/>
        </w:rPr>
        <w:t>، وم</w:t>
      </w:r>
      <w:r w:rsidRPr="006E1D93">
        <w:rPr>
          <w:rFonts w:hint="cs"/>
          <w:rtl/>
        </w:rPr>
        <w:t>ُ</w:t>
      </w:r>
      <w:r w:rsidRPr="006E1D93">
        <w:rPr>
          <w:rtl/>
        </w:rPr>
        <w:t>نح تخفيض</w:t>
      </w:r>
      <w:r w:rsidRPr="006E1D93">
        <w:rPr>
          <w:rFonts w:hint="cs"/>
          <w:rtl/>
        </w:rPr>
        <w:t>ا</w:t>
      </w:r>
      <w:r w:rsidRPr="006E1D93">
        <w:rPr>
          <w:rtl/>
        </w:rPr>
        <w:t xml:space="preserve"> قدره 90 في المائة</w:t>
      </w:r>
      <w:r w:rsidRPr="006E1D93">
        <w:rPr>
          <w:rFonts w:hint="cs"/>
          <w:rtl/>
        </w:rPr>
        <w:t>،</w:t>
      </w:r>
      <w:r w:rsidRPr="006E1D93">
        <w:rPr>
          <w:rtl/>
        </w:rPr>
        <w:t xml:space="preserve"> و</w:t>
      </w:r>
      <w:r w:rsidRPr="006E1D93">
        <w:rPr>
          <w:rFonts w:hint="cs"/>
          <w:rtl/>
        </w:rPr>
        <w:t>الن</w:t>
      </w:r>
      <w:r w:rsidRPr="006E1D93">
        <w:rPr>
          <w:rtl/>
        </w:rPr>
        <w:t xml:space="preserve">سبة </w:t>
      </w:r>
      <w:r w:rsidRPr="006E1D93">
        <w:rPr>
          <w:rFonts w:hint="cs"/>
          <w:rtl/>
        </w:rPr>
        <w:t>ال</w:t>
      </w:r>
      <w:r w:rsidRPr="006E1D93">
        <w:rPr>
          <w:rtl/>
        </w:rPr>
        <w:t xml:space="preserve">مئوية </w:t>
      </w:r>
      <w:r w:rsidRPr="006E1D93">
        <w:rPr>
          <w:rFonts w:hint="cs"/>
          <w:rtl/>
        </w:rPr>
        <w:t>لل</w:t>
      </w:r>
      <w:r w:rsidRPr="006E1D93">
        <w:rPr>
          <w:rtl/>
        </w:rPr>
        <w:t xml:space="preserve">مجموع الذي </w:t>
      </w:r>
      <w:r w:rsidRPr="006E1D93">
        <w:rPr>
          <w:rFonts w:hint="cs"/>
          <w:rtl/>
        </w:rPr>
        <w:t>ت</w:t>
      </w:r>
      <w:r w:rsidRPr="006E1D93">
        <w:rPr>
          <w:rtl/>
        </w:rPr>
        <w:t>مثله</w:t>
      </w:r>
      <w:r w:rsidRPr="006E1D93">
        <w:rPr>
          <w:rFonts w:hint="cs"/>
          <w:rtl/>
        </w:rPr>
        <w:t xml:space="preserve"> هذه الطلبات</w:t>
      </w:r>
      <w:r w:rsidRPr="006E1D93">
        <w:rPr>
          <w:rtl/>
        </w:rPr>
        <w:t>.</w:t>
      </w:r>
    </w:p>
    <w:p w:rsidR="00AF538E" w:rsidRPr="006E1D93" w:rsidRDefault="0034792D" w:rsidP="007A3194">
      <w:pPr>
        <w:pStyle w:val="NumberedParaAR"/>
        <w:spacing w:after="200"/>
      </w:pPr>
      <w:r w:rsidRPr="006E1D93">
        <w:rPr>
          <w:rtl/>
        </w:rPr>
        <w:t>ونظرا ل</w:t>
      </w:r>
      <w:r w:rsidRPr="006E1D93">
        <w:rPr>
          <w:rFonts w:hint="cs"/>
          <w:rtl/>
        </w:rPr>
        <w:t>محدوديّة</w:t>
      </w:r>
      <w:r w:rsidRPr="006E1D93">
        <w:rPr>
          <w:rtl/>
        </w:rPr>
        <w:t xml:space="preserve"> البيانات المتاحة، ف</w:t>
      </w:r>
      <w:r w:rsidRPr="006E1D93">
        <w:rPr>
          <w:rFonts w:hint="cs"/>
          <w:rtl/>
        </w:rPr>
        <w:t>لا</w:t>
      </w:r>
      <w:r w:rsidRPr="006E1D93">
        <w:rPr>
          <w:rtl/>
        </w:rPr>
        <w:t xml:space="preserve"> </w:t>
      </w:r>
      <w:r w:rsidRPr="006E1D93">
        <w:rPr>
          <w:rFonts w:hint="cs"/>
          <w:rtl/>
        </w:rPr>
        <w:t xml:space="preserve">يمكن مقارنة </w:t>
      </w:r>
      <w:r w:rsidRPr="006E1D93">
        <w:rPr>
          <w:rtl/>
        </w:rPr>
        <w:t>هذه الأرقام بدق</w:t>
      </w:r>
      <w:r w:rsidRPr="006E1D93">
        <w:rPr>
          <w:rFonts w:hint="cs"/>
          <w:rtl/>
        </w:rPr>
        <w:t>ة</w:t>
      </w:r>
      <w:r w:rsidRPr="006E1D93">
        <w:rPr>
          <w:rtl/>
        </w:rPr>
        <w:t xml:space="preserve"> تام</w:t>
      </w:r>
      <w:r w:rsidRPr="006E1D93">
        <w:rPr>
          <w:rFonts w:hint="cs"/>
          <w:rtl/>
        </w:rPr>
        <w:t>ة</w:t>
      </w:r>
      <w:r w:rsidRPr="006E1D93">
        <w:rPr>
          <w:rtl/>
        </w:rPr>
        <w:t xml:space="preserve">: </w:t>
      </w:r>
      <w:r w:rsidRPr="006E1D93">
        <w:rPr>
          <w:rFonts w:hint="cs"/>
          <w:rtl/>
        </w:rPr>
        <w:t xml:space="preserve">إذ </w:t>
      </w:r>
      <w:r w:rsidRPr="006E1D93">
        <w:rPr>
          <w:rtl/>
        </w:rPr>
        <w:t xml:space="preserve">تستند أعمدة العدد الإجمالي وأعمدة </w:t>
      </w:r>
      <w:r w:rsidRPr="006E1D93">
        <w:rPr>
          <w:rFonts w:hint="cs"/>
          <w:rtl/>
        </w:rPr>
        <w:t>م</w:t>
      </w:r>
      <w:r w:rsidRPr="006E1D93">
        <w:rPr>
          <w:rtl/>
        </w:rPr>
        <w:t>جم</w:t>
      </w:r>
      <w:r w:rsidRPr="006E1D93">
        <w:rPr>
          <w:rFonts w:hint="cs"/>
          <w:rtl/>
        </w:rPr>
        <w:t>و</w:t>
      </w:r>
      <w:r w:rsidR="0096496D" w:rsidRPr="006E1D93">
        <w:rPr>
          <w:rtl/>
        </w:rPr>
        <w:t xml:space="preserve">ع الأشخاص الطبيعيين إلى </w:t>
      </w:r>
      <w:r w:rsidR="0096496D" w:rsidRPr="006E1D93">
        <w:rPr>
          <w:rFonts w:hint="cs"/>
          <w:rtl/>
        </w:rPr>
        <w:t xml:space="preserve">بيانات </w:t>
      </w:r>
      <w:r w:rsidR="0096496D" w:rsidRPr="006E1D93">
        <w:rPr>
          <w:rtl/>
        </w:rPr>
        <w:t>م</w:t>
      </w:r>
      <w:r w:rsidR="0096496D" w:rsidRPr="006E1D93">
        <w:rPr>
          <w:rFonts w:hint="cs"/>
          <w:rtl/>
        </w:rPr>
        <w:t xml:space="preserve">ودعي </w:t>
      </w:r>
      <w:r w:rsidRPr="006E1D93">
        <w:rPr>
          <w:rtl/>
        </w:rPr>
        <w:t>الطلبات ا</w:t>
      </w:r>
      <w:r w:rsidR="00FC345F" w:rsidRPr="006E1D93">
        <w:rPr>
          <w:rtl/>
        </w:rPr>
        <w:t>لحاليين (بما في ذلك أي تغييرات</w:t>
      </w:r>
      <w:r w:rsidR="00FC345F" w:rsidRPr="006E1D93">
        <w:rPr>
          <w:rFonts w:hint="cs"/>
          <w:rtl/>
        </w:rPr>
        <w:t xml:space="preserve"> </w:t>
      </w:r>
      <w:r w:rsidRPr="006E1D93">
        <w:rPr>
          <w:rtl/>
        </w:rPr>
        <w:t xml:space="preserve">بموجب </w:t>
      </w:r>
      <w:r w:rsidR="00814BAB" w:rsidRPr="006E1D93">
        <w:rPr>
          <w:rtl/>
        </w:rPr>
        <w:t>القاعدة 92(ثانيا)</w:t>
      </w:r>
      <w:r w:rsidRPr="006E1D93">
        <w:rPr>
          <w:rtl/>
        </w:rPr>
        <w:t xml:space="preserve">)؛ </w:t>
      </w:r>
      <w:r w:rsidR="00FC345F" w:rsidRPr="006E1D93">
        <w:rPr>
          <w:rFonts w:hint="cs"/>
          <w:rtl/>
        </w:rPr>
        <w:t>و</w:t>
      </w:r>
      <w:r w:rsidR="00FC345F" w:rsidRPr="006E1D93">
        <w:rPr>
          <w:rtl/>
        </w:rPr>
        <w:t>يس</w:t>
      </w:r>
      <w:r w:rsidR="0096496D" w:rsidRPr="006E1D93">
        <w:rPr>
          <w:rtl/>
        </w:rPr>
        <w:t xml:space="preserve">تند عمود تخفيضات الرسوم إلى </w:t>
      </w:r>
      <w:r w:rsidR="0096496D" w:rsidRPr="006E1D93">
        <w:rPr>
          <w:rFonts w:hint="cs"/>
          <w:rtl/>
        </w:rPr>
        <w:t>ال</w:t>
      </w:r>
      <w:r w:rsidR="0096496D" w:rsidRPr="006E1D93">
        <w:rPr>
          <w:rtl/>
        </w:rPr>
        <w:t>م</w:t>
      </w:r>
      <w:r w:rsidR="0096496D" w:rsidRPr="006E1D93">
        <w:rPr>
          <w:rFonts w:hint="cs"/>
          <w:rtl/>
        </w:rPr>
        <w:t>ودع</w:t>
      </w:r>
      <w:r w:rsidR="00FC345F" w:rsidRPr="006E1D93">
        <w:rPr>
          <w:rtl/>
        </w:rPr>
        <w:t xml:space="preserve"> الأول</w:t>
      </w:r>
      <w:r w:rsidRPr="006E1D93">
        <w:rPr>
          <w:rtl/>
        </w:rPr>
        <w:t xml:space="preserve"> </w:t>
      </w:r>
      <w:r w:rsidR="00FC345F" w:rsidRPr="006E1D93">
        <w:rPr>
          <w:rFonts w:hint="cs"/>
          <w:rtl/>
        </w:rPr>
        <w:t>بحسب الإي</w:t>
      </w:r>
      <w:r w:rsidRPr="006E1D93">
        <w:rPr>
          <w:rtl/>
        </w:rPr>
        <w:t>د</w:t>
      </w:r>
      <w:r w:rsidR="00FC345F" w:rsidRPr="006E1D93">
        <w:rPr>
          <w:rFonts w:hint="cs"/>
          <w:rtl/>
        </w:rPr>
        <w:t>ا</w:t>
      </w:r>
      <w:r w:rsidR="00FC345F" w:rsidRPr="006E1D93">
        <w:rPr>
          <w:rtl/>
        </w:rPr>
        <w:t>ع. و</w:t>
      </w:r>
      <w:r w:rsidR="00FC345F" w:rsidRPr="006E1D93">
        <w:rPr>
          <w:rFonts w:hint="cs"/>
          <w:rtl/>
        </w:rPr>
        <w:t>لكن</w:t>
      </w:r>
      <w:r w:rsidRPr="006E1D93">
        <w:rPr>
          <w:rtl/>
        </w:rPr>
        <w:t xml:space="preserve"> </w:t>
      </w:r>
      <w:r w:rsidR="00FC345F" w:rsidRPr="006E1D93">
        <w:rPr>
          <w:rFonts w:hint="cs"/>
          <w:rtl/>
        </w:rPr>
        <w:t>رغم احتمال أن</w:t>
      </w:r>
      <w:r w:rsidR="00FC345F" w:rsidRPr="006E1D93">
        <w:rPr>
          <w:rtl/>
        </w:rPr>
        <w:t xml:space="preserve"> تؤثر</w:t>
      </w:r>
      <w:r w:rsidR="00FC345F" w:rsidRPr="006E1D93">
        <w:rPr>
          <w:rFonts w:hint="cs"/>
          <w:rtl/>
        </w:rPr>
        <w:t xml:space="preserve"> </w:t>
      </w:r>
      <w:r w:rsidR="00FC345F" w:rsidRPr="006E1D93">
        <w:rPr>
          <w:rtl/>
        </w:rPr>
        <w:t>الاختلافات في هذه التعريفات على نتائج عدد صغير جدا من ال</w:t>
      </w:r>
      <w:r w:rsidRPr="006E1D93">
        <w:rPr>
          <w:rtl/>
        </w:rPr>
        <w:t>ط</w:t>
      </w:r>
      <w:r w:rsidR="00FC345F" w:rsidRPr="006E1D93">
        <w:rPr>
          <w:rFonts w:hint="cs"/>
          <w:rtl/>
        </w:rPr>
        <w:t>ل</w:t>
      </w:r>
      <w:r w:rsidR="0096496D" w:rsidRPr="006E1D93">
        <w:rPr>
          <w:rtl/>
        </w:rPr>
        <w:t>بات،</w:t>
      </w:r>
      <w:r w:rsidR="00FC345F" w:rsidRPr="006E1D93">
        <w:rPr>
          <w:rtl/>
        </w:rPr>
        <w:t xml:space="preserve"> </w:t>
      </w:r>
      <w:r w:rsidR="0096496D" w:rsidRPr="006E1D93">
        <w:rPr>
          <w:rFonts w:hint="cs"/>
          <w:rtl/>
        </w:rPr>
        <w:t xml:space="preserve">يبقى </w:t>
      </w:r>
      <w:r w:rsidR="00FC345F" w:rsidRPr="006E1D93">
        <w:rPr>
          <w:rtl/>
        </w:rPr>
        <w:t>التأثير العام</w:t>
      </w:r>
      <w:r w:rsidRPr="006E1D93">
        <w:rPr>
          <w:rtl/>
        </w:rPr>
        <w:t xml:space="preserve"> </w:t>
      </w:r>
      <w:r w:rsidR="00FC345F" w:rsidRPr="006E1D93">
        <w:rPr>
          <w:rFonts w:hint="cs"/>
          <w:rtl/>
        </w:rPr>
        <w:t>محدود</w:t>
      </w:r>
      <w:r w:rsidR="0096496D" w:rsidRPr="006E1D93">
        <w:rPr>
          <w:rFonts w:hint="cs"/>
          <w:rtl/>
        </w:rPr>
        <w:t>ا</w:t>
      </w:r>
      <w:r w:rsidR="00FC345F" w:rsidRPr="006E1D93">
        <w:rPr>
          <w:rFonts w:hint="cs"/>
          <w:rtl/>
        </w:rPr>
        <w:t xml:space="preserve"> </w:t>
      </w:r>
      <w:r w:rsidR="0096496D" w:rsidRPr="006E1D93">
        <w:rPr>
          <w:rFonts w:hint="cs"/>
          <w:rtl/>
        </w:rPr>
        <w:t>ف</w:t>
      </w:r>
      <w:r w:rsidR="00FC345F" w:rsidRPr="006E1D93">
        <w:rPr>
          <w:rFonts w:hint="cs"/>
          <w:rtl/>
        </w:rPr>
        <w:t xml:space="preserve">ي </w:t>
      </w:r>
      <w:r w:rsidRPr="006E1D93">
        <w:rPr>
          <w:rtl/>
        </w:rPr>
        <w:t xml:space="preserve">معظم الحالات. وتبعا لذلك، يظهر عدد </w:t>
      </w:r>
      <w:r w:rsidR="00FC345F" w:rsidRPr="006E1D93">
        <w:rPr>
          <w:rFonts w:hint="cs"/>
          <w:rtl/>
        </w:rPr>
        <w:t xml:space="preserve">حالات </w:t>
      </w:r>
      <w:r w:rsidRPr="006E1D93">
        <w:rPr>
          <w:rtl/>
        </w:rPr>
        <w:t>التخفيضات كنسبة مئوية من</w:t>
      </w:r>
      <w:r w:rsidR="00FC345F" w:rsidRPr="006E1D93">
        <w:rPr>
          <w:rtl/>
        </w:rPr>
        <w:t xml:space="preserve"> العدد الإجمالي للطلبات </w:t>
      </w:r>
      <w:r w:rsidR="00FB19FE" w:rsidRPr="006E1D93">
        <w:rPr>
          <w:rFonts w:hint="cs"/>
          <w:rtl/>
        </w:rPr>
        <w:t>التي تشمل</w:t>
      </w:r>
      <w:r w:rsidR="00FC345F" w:rsidRPr="006E1D93">
        <w:rPr>
          <w:rFonts w:hint="cs"/>
          <w:rtl/>
        </w:rPr>
        <w:t xml:space="preserve"> </w:t>
      </w:r>
      <w:r w:rsidR="00FB19FE" w:rsidRPr="006E1D93">
        <w:rPr>
          <w:rtl/>
        </w:rPr>
        <w:t>م</w:t>
      </w:r>
      <w:r w:rsidR="00FB19FE" w:rsidRPr="006E1D93">
        <w:rPr>
          <w:rFonts w:hint="cs"/>
          <w:rtl/>
        </w:rPr>
        <w:t xml:space="preserve">ودعين </w:t>
      </w:r>
      <w:r w:rsidRPr="006E1D93">
        <w:rPr>
          <w:rtl/>
        </w:rPr>
        <w:t>أول</w:t>
      </w:r>
      <w:r w:rsidR="00FB19FE" w:rsidRPr="006E1D93">
        <w:rPr>
          <w:rFonts w:hint="cs"/>
          <w:rtl/>
        </w:rPr>
        <w:t>ين</w:t>
      </w:r>
      <w:r w:rsidR="00FB19FE" w:rsidRPr="006E1D93">
        <w:rPr>
          <w:rtl/>
        </w:rPr>
        <w:t xml:space="preserve"> مقيمين في دولة ما؛ و</w:t>
      </w:r>
      <w:r w:rsidR="00FB19FE" w:rsidRPr="006E1D93">
        <w:rPr>
          <w:rFonts w:hint="cs"/>
          <w:rtl/>
        </w:rPr>
        <w:t>لكن</w:t>
      </w:r>
      <w:r w:rsidR="00FB19FE" w:rsidRPr="006E1D93">
        <w:rPr>
          <w:rtl/>
        </w:rPr>
        <w:t xml:space="preserve">، </w:t>
      </w:r>
      <w:r w:rsidR="008133D9" w:rsidRPr="006E1D93">
        <w:rPr>
          <w:rFonts w:hint="cs"/>
          <w:rtl/>
        </w:rPr>
        <w:t xml:space="preserve">تبقى هذه النسب تقديرات </w:t>
      </w:r>
      <w:r w:rsidRPr="006E1D93">
        <w:rPr>
          <w:rtl/>
        </w:rPr>
        <w:t>تقريب</w:t>
      </w:r>
      <w:r w:rsidR="008133D9" w:rsidRPr="006E1D93">
        <w:rPr>
          <w:rFonts w:hint="cs"/>
          <w:rtl/>
        </w:rPr>
        <w:t>ية</w:t>
      </w:r>
      <w:r w:rsidRPr="006E1D93">
        <w:rPr>
          <w:rtl/>
        </w:rPr>
        <w:t xml:space="preserve"> فقط</w:t>
      </w:r>
      <w:r w:rsidR="008133D9" w:rsidRPr="006E1D93">
        <w:rPr>
          <w:rFonts w:hint="cs"/>
          <w:rtl/>
        </w:rPr>
        <w:t xml:space="preserve"> وقد تعطي</w:t>
      </w:r>
      <w:r w:rsidR="008133D9" w:rsidRPr="006E1D93">
        <w:rPr>
          <w:rtl/>
        </w:rPr>
        <w:t>، في بعض الحالات ال</w:t>
      </w:r>
      <w:r w:rsidR="008133D9" w:rsidRPr="006E1D93">
        <w:rPr>
          <w:rFonts w:hint="cs"/>
          <w:rtl/>
        </w:rPr>
        <w:t>تي</w:t>
      </w:r>
      <w:r w:rsidRPr="006E1D93">
        <w:rPr>
          <w:rtl/>
        </w:rPr>
        <w:t xml:space="preserve"> </w:t>
      </w:r>
      <w:r w:rsidR="008133D9" w:rsidRPr="006E1D93">
        <w:rPr>
          <w:rFonts w:hint="cs"/>
          <w:rtl/>
        </w:rPr>
        <w:t xml:space="preserve">أودعت فيها </w:t>
      </w:r>
      <w:r w:rsidR="008133D9" w:rsidRPr="006E1D93">
        <w:rPr>
          <w:rtl/>
        </w:rPr>
        <w:t>أعداد صغيرة من الطلبات</w:t>
      </w:r>
      <w:r w:rsidRPr="006E1D93">
        <w:rPr>
          <w:rtl/>
        </w:rPr>
        <w:t xml:space="preserve"> </w:t>
      </w:r>
      <w:r w:rsidR="008133D9" w:rsidRPr="006E1D93">
        <w:rPr>
          <w:rFonts w:hint="cs"/>
          <w:rtl/>
        </w:rPr>
        <w:t xml:space="preserve">في </w:t>
      </w:r>
      <w:r w:rsidR="008133D9" w:rsidRPr="006E1D93">
        <w:rPr>
          <w:rtl/>
        </w:rPr>
        <w:t>دولة ما، نتائج شاذة</w:t>
      </w:r>
      <w:r w:rsidRPr="006E1D93">
        <w:rPr>
          <w:rtl/>
        </w:rPr>
        <w:t xml:space="preserve"> </w:t>
      </w:r>
      <w:r w:rsidR="008133D9" w:rsidRPr="006E1D93">
        <w:rPr>
          <w:rFonts w:hint="cs"/>
          <w:rtl/>
        </w:rPr>
        <w:t xml:space="preserve">غير متساوية </w:t>
      </w:r>
      <w:r w:rsidR="008133D9" w:rsidRPr="006E1D93">
        <w:rPr>
          <w:rtl/>
        </w:rPr>
        <w:t>(مثلا، يبدو</w:t>
      </w:r>
      <w:r w:rsidR="008133D9" w:rsidRPr="006E1D93">
        <w:rPr>
          <w:rFonts w:hint="cs"/>
          <w:rtl/>
        </w:rPr>
        <w:t xml:space="preserve"> أن </w:t>
      </w:r>
      <w:r w:rsidRPr="006E1D93">
        <w:rPr>
          <w:rtl/>
        </w:rPr>
        <w:t xml:space="preserve">أكثر من 100 في المائة من الطلبات </w:t>
      </w:r>
      <w:r w:rsidR="008133D9" w:rsidRPr="006E1D93">
        <w:rPr>
          <w:rFonts w:hint="cs"/>
          <w:rtl/>
        </w:rPr>
        <w:t xml:space="preserve">منحت </w:t>
      </w:r>
      <w:r w:rsidRPr="006E1D93">
        <w:rPr>
          <w:rtl/>
        </w:rPr>
        <w:t>تخفيضات في الرسوم</w:t>
      </w:r>
      <w:r w:rsidR="008133D9" w:rsidRPr="006E1D93">
        <w:rPr>
          <w:rFonts w:hint="cs"/>
          <w:rtl/>
        </w:rPr>
        <w:t xml:space="preserve"> </w:t>
      </w:r>
      <w:r w:rsidR="008133D9" w:rsidRPr="006E1D93">
        <w:rPr>
          <w:rtl/>
        </w:rPr>
        <w:t>في بعض الحالات</w:t>
      </w:r>
      <w:r w:rsidRPr="006E1D93">
        <w:rPr>
          <w:rtl/>
        </w:rPr>
        <w:t>).</w:t>
      </w:r>
    </w:p>
    <w:p w:rsidR="00DF753C" w:rsidRPr="006E1D93" w:rsidRDefault="00A50B14" w:rsidP="007A3194">
      <w:pPr>
        <w:pStyle w:val="NumberedParaAR"/>
        <w:spacing w:after="200"/>
      </w:pPr>
      <w:proofErr w:type="gramStart"/>
      <w:r w:rsidRPr="006E1D93">
        <w:rPr>
          <w:rtl/>
        </w:rPr>
        <w:t>وتبين</w:t>
      </w:r>
      <w:proofErr w:type="gramEnd"/>
      <w:r w:rsidRPr="006E1D93">
        <w:rPr>
          <w:rtl/>
        </w:rPr>
        <w:t xml:space="preserve"> الجداول أيضا، حسب الاقتضاء، النسبة المئوية للتغ</w:t>
      </w:r>
      <w:r w:rsidRPr="006E1D93">
        <w:rPr>
          <w:rFonts w:hint="cs"/>
          <w:rtl/>
        </w:rPr>
        <w:t>ي</w:t>
      </w:r>
      <w:r w:rsidRPr="006E1D93">
        <w:rPr>
          <w:rtl/>
        </w:rPr>
        <w:t>ير في العدد الإجمالي للط</w:t>
      </w:r>
      <w:r w:rsidRPr="006E1D93">
        <w:rPr>
          <w:rFonts w:hint="cs"/>
          <w:rtl/>
        </w:rPr>
        <w:t>ل</w:t>
      </w:r>
      <w:r w:rsidRPr="006E1D93">
        <w:rPr>
          <w:rtl/>
        </w:rPr>
        <w:t xml:space="preserve">بات التي </w:t>
      </w:r>
      <w:r w:rsidRPr="006E1D93">
        <w:rPr>
          <w:rFonts w:hint="cs"/>
          <w:rtl/>
        </w:rPr>
        <w:t xml:space="preserve">تشمل مودعا </w:t>
      </w:r>
      <w:r w:rsidRPr="006E1D93">
        <w:rPr>
          <w:rtl/>
        </w:rPr>
        <w:t>أول</w:t>
      </w:r>
      <w:r w:rsidRPr="006E1D93">
        <w:rPr>
          <w:rFonts w:hint="cs"/>
          <w:rtl/>
        </w:rPr>
        <w:t>ا</w:t>
      </w:r>
      <w:r w:rsidRPr="006E1D93">
        <w:rPr>
          <w:rtl/>
        </w:rPr>
        <w:t xml:space="preserve"> مقيما في دولة </w:t>
      </w:r>
      <w:r w:rsidRPr="006E1D93">
        <w:rPr>
          <w:rFonts w:hint="cs"/>
          <w:rtl/>
        </w:rPr>
        <w:t xml:space="preserve">ما، </w:t>
      </w:r>
      <w:r w:rsidRPr="006E1D93">
        <w:rPr>
          <w:rtl/>
        </w:rPr>
        <w:t>وفي عدد الطلبات التي يكون فيها جميع الم</w:t>
      </w:r>
      <w:r w:rsidRPr="006E1D93">
        <w:rPr>
          <w:rFonts w:hint="cs"/>
          <w:rtl/>
        </w:rPr>
        <w:t>و</w:t>
      </w:r>
      <w:r w:rsidRPr="006E1D93">
        <w:rPr>
          <w:rtl/>
        </w:rPr>
        <w:t>د</w:t>
      </w:r>
      <w:r w:rsidRPr="006E1D93">
        <w:rPr>
          <w:rFonts w:hint="cs"/>
          <w:rtl/>
        </w:rPr>
        <w:t>ع</w:t>
      </w:r>
      <w:r w:rsidRPr="006E1D93">
        <w:rPr>
          <w:rtl/>
        </w:rPr>
        <w:t>ين أشخاصا طبيعيين.</w:t>
      </w:r>
    </w:p>
    <w:p w:rsidR="00A50B14" w:rsidRPr="006E1D93" w:rsidRDefault="00A50B14" w:rsidP="007A3194">
      <w:pPr>
        <w:pStyle w:val="NumberedParaAR"/>
        <w:spacing w:after="200"/>
      </w:pPr>
      <w:r w:rsidRPr="006E1D93">
        <w:rPr>
          <w:rtl/>
        </w:rPr>
        <w:t>وت</w:t>
      </w:r>
      <w:r w:rsidRPr="006E1D93">
        <w:rPr>
          <w:rFonts w:hint="cs"/>
          <w:rtl/>
        </w:rPr>
        <w:t>صنّف</w:t>
      </w:r>
      <w:r w:rsidRPr="006E1D93">
        <w:rPr>
          <w:rtl/>
        </w:rPr>
        <w:t xml:space="preserve"> الجداول الدول </w:t>
      </w:r>
      <w:r w:rsidR="007C5535" w:rsidRPr="006E1D93">
        <w:rPr>
          <w:rFonts w:hint="cs"/>
          <w:rtl/>
        </w:rPr>
        <w:t>ب</w:t>
      </w:r>
      <w:r w:rsidRPr="006E1D93">
        <w:rPr>
          <w:rFonts w:hint="cs"/>
          <w:rtl/>
        </w:rPr>
        <w:t xml:space="preserve">حسب </w:t>
      </w:r>
      <w:r w:rsidRPr="006E1D93">
        <w:rPr>
          <w:rtl/>
        </w:rPr>
        <w:t>الترتيب التالي:</w:t>
      </w:r>
    </w:p>
    <w:p w:rsidR="00A50B14" w:rsidRPr="006E1D93" w:rsidRDefault="00A50B14" w:rsidP="006041D4">
      <w:pPr>
        <w:pStyle w:val="NumberedParaAR"/>
        <w:numPr>
          <w:ilvl w:val="0"/>
          <w:numId w:val="22"/>
        </w:numPr>
        <w:spacing w:after="120"/>
        <w:ind w:left="567" w:firstLine="0"/>
      </w:pPr>
      <w:proofErr w:type="gramStart"/>
      <w:r w:rsidRPr="006E1D93">
        <w:rPr>
          <w:rFonts w:hint="cs"/>
          <w:rtl/>
        </w:rPr>
        <w:t>دو</w:t>
      </w:r>
      <w:r w:rsidR="00186000" w:rsidRPr="006E1D93">
        <w:rPr>
          <w:rFonts w:hint="cs"/>
          <w:rtl/>
        </w:rPr>
        <w:t>ل</w:t>
      </w:r>
      <w:proofErr w:type="gramEnd"/>
      <w:r w:rsidRPr="006E1D93">
        <w:rPr>
          <w:rFonts w:hint="cs"/>
          <w:rtl/>
        </w:rPr>
        <w:t xml:space="preserve"> كا</w:t>
      </w:r>
      <w:r w:rsidR="00186000" w:rsidRPr="006E1D93">
        <w:rPr>
          <w:rFonts w:hint="cs"/>
          <w:rtl/>
        </w:rPr>
        <w:t xml:space="preserve">ن لأشخاصها الطبيعيين من </w:t>
      </w:r>
      <w:r w:rsidRPr="006E1D93">
        <w:rPr>
          <w:rFonts w:hint="cs"/>
          <w:rtl/>
        </w:rPr>
        <w:t xml:space="preserve">مقيمين </w:t>
      </w:r>
      <w:r w:rsidR="00186000" w:rsidRPr="006E1D93">
        <w:rPr>
          <w:rFonts w:hint="cs"/>
          <w:rtl/>
        </w:rPr>
        <w:t>ومواطنين أ</w:t>
      </w:r>
      <w:r w:rsidRPr="006E1D93">
        <w:rPr>
          <w:rFonts w:hint="cs"/>
          <w:rtl/>
        </w:rPr>
        <w:t>هلي</w:t>
      </w:r>
      <w:r w:rsidR="00186000" w:rsidRPr="006E1D93">
        <w:rPr>
          <w:rFonts w:hint="cs"/>
          <w:rtl/>
        </w:rPr>
        <w:t>ة</w:t>
      </w:r>
      <w:r w:rsidRPr="006E1D93">
        <w:rPr>
          <w:rFonts w:hint="cs"/>
          <w:rtl/>
        </w:rPr>
        <w:t xml:space="preserve"> </w:t>
      </w:r>
      <w:r w:rsidR="00186000" w:rsidRPr="006E1D93">
        <w:rPr>
          <w:rFonts w:hint="cs"/>
          <w:rtl/>
        </w:rPr>
        <w:t>ا</w:t>
      </w:r>
      <w:r w:rsidRPr="006E1D93">
        <w:rPr>
          <w:rFonts w:hint="cs"/>
          <w:rtl/>
        </w:rPr>
        <w:t>لا</w:t>
      </w:r>
      <w:r w:rsidRPr="006E1D93">
        <w:rPr>
          <w:rtl/>
        </w:rPr>
        <w:t>ستف</w:t>
      </w:r>
      <w:r w:rsidRPr="006E1D93">
        <w:rPr>
          <w:rFonts w:hint="cs"/>
          <w:rtl/>
        </w:rPr>
        <w:t>ا</w:t>
      </w:r>
      <w:r w:rsidRPr="006E1D93">
        <w:rPr>
          <w:rtl/>
        </w:rPr>
        <w:t>د</w:t>
      </w:r>
      <w:r w:rsidRPr="006E1D93">
        <w:rPr>
          <w:rFonts w:hint="cs"/>
          <w:rtl/>
        </w:rPr>
        <w:t>ة</w:t>
      </w:r>
      <w:r w:rsidRPr="006E1D93">
        <w:rPr>
          <w:rtl/>
        </w:rPr>
        <w:t xml:space="preserve"> من تخفيضا</w:t>
      </w:r>
      <w:r w:rsidRPr="006E1D93">
        <w:rPr>
          <w:rFonts w:hint="cs"/>
          <w:rtl/>
        </w:rPr>
        <w:t>ت</w:t>
      </w:r>
      <w:r w:rsidRPr="006E1D93">
        <w:rPr>
          <w:rtl/>
        </w:rPr>
        <w:t xml:space="preserve"> </w:t>
      </w:r>
      <w:r w:rsidRPr="006E1D93">
        <w:rPr>
          <w:rFonts w:hint="cs"/>
          <w:rtl/>
        </w:rPr>
        <w:t>الرسوم لغاية 30 يونيو</w:t>
      </w:r>
      <w:r w:rsidR="006041D4" w:rsidRPr="006E1D93">
        <w:rPr>
          <w:rFonts w:hint="eastAsia"/>
        </w:rPr>
        <w:t> </w:t>
      </w:r>
      <w:r w:rsidRPr="006E1D93">
        <w:rPr>
          <w:rFonts w:hint="cs"/>
          <w:rtl/>
        </w:rPr>
        <w:t>2015</w:t>
      </w:r>
      <w:r w:rsidR="00186000" w:rsidRPr="006E1D93">
        <w:rPr>
          <w:rFonts w:hint="cs"/>
          <w:rtl/>
        </w:rPr>
        <w:t xml:space="preserve">، </w:t>
      </w:r>
      <w:r w:rsidR="00186000" w:rsidRPr="006E1D93">
        <w:rPr>
          <w:rtl/>
        </w:rPr>
        <w:t>ولكن ل</w:t>
      </w:r>
      <w:r w:rsidR="00186000" w:rsidRPr="006E1D93">
        <w:rPr>
          <w:rFonts w:hint="cs"/>
          <w:rtl/>
        </w:rPr>
        <w:t>م</w:t>
      </w:r>
      <w:r w:rsidRPr="006E1D93">
        <w:rPr>
          <w:rtl/>
        </w:rPr>
        <w:t xml:space="preserve"> </w:t>
      </w:r>
      <w:r w:rsidR="00186000" w:rsidRPr="006E1D93">
        <w:rPr>
          <w:rFonts w:hint="cs"/>
          <w:rtl/>
        </w:rPr>
        <w:t xml:space="preserve">يعودوا </w:t>
      </w:r>
      <w:r w:rsidR="00186000" w:rsidRPr="006E1D93">
        <w:rPr>
          <w:rtl/>
        </w:rPr>
        <w:t>م</w:t>
      </w:r>
      <w:r w:rsidR="00186000" w:rsidRPr="006E1D93">
        <w:rPr>
          <w:rFonts w:hint="cs"/>
          <w:rtl/>
        </w:rPr>
        <w:t>ؤهلين</w:t>
      </w:r>
      <w:r w:rsidR="00186000" w:rsidRPr="006E1D93">
        <w:rPr>
          <w:rtl/>
        </w:rPr>
        <w:t xml:space="preserve"> </w:t>
      </w:r>
      <w:r w:rsidR="00186000" w:rsidRPr="006E1D93">
        <w:rPr>
          <w:rFonts w:hint="cs"/>
          <w:rtl/>
        </w:rPr>
        <w:t>بعد ذلك التاريخ (انظر الفقرة 4 أعلاه)؛</w:t>
      </w:r>
    </w:p>
    <w:p w:rsidR="00186000" w:rsidRPr="006E1D93" w:rsidRDefault="007772D2" w:rsidP="00D47473">
      <w:pPr>
        <w:pStyle w:val="NumberedParaAR"/>
        <w:numPr>
          <w:ilvl w:val="0"/>
          <w:numId w:val="22"/>
        </w:numPr>
        <w:spacing w:after="120"/>
        <w:ind w:left="567" w:firstLine="0"/>
      </w:pPr>
      <w:proofErr w:type="gramStart"/>
      <w:r w:rsidRPr="006E1D93">
        <w:rPr>
          <w:rFonts w:hint="cs"/>
          <w:rtl/>
        </w:rPr>
        <w:t>و</w:t>
      </w:r>
      <w:r w:rsidR="00186000" w:rsidRPr="006E1D93">
        <w:rPr>
          <w:rFonts w:hint="cs"/>
          <w:rtl/>
        </w:rPr>
        <w:t>دول</w:t>
      </w:r>
      <w:proofErr w:type="gramEnd"/>
      <w:r w:rsidR="00186000" w:rsidRPr="006E1D93">
        <w:rPr>
          <w:rFonts w:hint="cs"/>
          <w:rtl/>
        </w:rPr>
        <w:t xml:space="preserve"> لم يكن لأشخاصها الطبيعيين من مقيمين ومواطنين مؤهلين للا</w:t>
      </w:r>
      <w:r w:rsidR="00186000" w:rsidRPr="006E1D93">
        <w:rPr>
          <w:rtl/>
        </w:rPr>
        <w:t>ستف</w:t>
      </w:r>
      <w:r w:rsidR="00186000" w:rsidRPr="006E1D93">
        <w:rPr>
          <w:rFonts w:hint="cs"/>
          <w:rtl/>
        </w:rPr>
        <w:t>ا</w:t>
      </w:r>
      <w:r w:rsidR="00186000" w:rsidRPr="006E1D93">
        <w:rPr>
          <w:rtl/>
        </w:rPr>
        <w:t>د</w:t>
      </w:r>
      <w:r w:rsidR="00186000" w:rsidRPr="006E1D93">
        <w:rPr>
          <w:rFonts w:hint="cs"/>
          <w:rtl/>
        </w:rPr>
        <w:t>ة</w:t>
      </w:r>
      <w:r w:rsidR="00186000" w:rsidRPr="006E1D93">
        <w:rPr>
          <w:rtl/>
        </w:rPr>
        <w:t xml:space="preserve"> من تخفيضا</w:t>
      </w:r>
      <w:r w:rsidR="00186000" w:rsidRPr="006E1D93">
        <w:rPr>
          <w:rFonts w:hint="cs"/>
          <w:rtl/>
        </w:rPr>
        <w:t>ت</w:t>
      </w:r>
      <w:r w:rsidR="00186000" w:rsidRPr="006E1D93">
        <w:rPr>
          <w:rtl/>
        </w:rPr>
        <w:t xml:space="preserve"> </w:t>
      </w:r>
      <w:r w:rsidR="006041D4" w:rsidRPr="006E1D93">
        <w:rPr>
          <w:rFonts w:hint="cs"/>
          <w:rtl/>
        </w:rPr>
        <w:t>الرسوم حت</w:t>
      </w:r>
      <w:r w:rsidR="00186000" w:rsidRPr="006E1D93">
        <w:rPr>
          <w:rFonts w:hint="cs"/>
          <w:rtl/>
        </w:rPr>
        <w:t xml:space="preserve">ى 30 يونيو 2015، </w:t>
      </w:r>
      <w:r w:rsidR="00186000" w:rsidRPr="006E1D93">
        <w:rPr>
          <w:rtl/>
        </w:rPr>
        <w:t>ولكن</w:t>
      </w:r>
      <w:r w:rsidR="00186000" w:rsidRPr="006E1D93">
        <w:rPr>
          <w:rFonts w:hint="cs"/>
          <w:rtl/>
        </w:rPr>
        <w:t xml:space="preserve">هم أصبحوا </w:t>
      </w:r>
      <w:r w:rsidR="00186000" w:rsidRPr="006E1D93">
        <w:rPr>
          <w:rtl/>
        </w:rPr>
        <w:t>م</w:t>
      </w:r>
      <w:r w:rsidR="00186000" w:rsidRPr="006E1D93">
        <w:rPr>
          <w:rFonts w:hint="cs"/>
          <w:rtl/>
        </w:rPr>
        <w:t>ؤهلين</w:t>
      </w:r>
      <w:r w:rsidR="00186000" w:rsidRPr="006E1D93">
        <w:rPr>
          <w:rtl/>
        </w:rPr>
        <w:t xml:space="preserve"> </w:t>
      </w:r>
      <w:r w:rsidR="00186000" w:rsidRPr="006E1D93">
        <w:rPr>
          <w:rFonts w:hint="cs"/>
          <w:rtl/>
        </w:rPr>
        <w:t>بعد ذلك التاريخ (انظر الفقرة 5 أعلاه)؛</w:t>
      </w:r>
    </w:p>
    <w:p w:rsidR="00AF538E" w:rsidRPr="006E1D93" w:rsidRDefault="007772D2" w:rsidP="00D47473">
      <w:pPr>
        <w:pStyle w:val="NumberedParaAR"/>
        <w:numPr>
          <w:ilvl w:val="0"/>
          <w:numId w:val="0"/>
        </w:numPr>
        <w:spacing w:after="120"/>
        <w:ind w:left="567"/>
        <w:rPr>
          <w:rtl/>
        </w:rPr>
      </w:pPr>
      <w:r w:rsidRPr="006E1D93">
        <w:rPr>
          <w:rFonts w:hint="cs"/>
          <w:rtl/>
        </w:rPr>
        <w:lastRenderedPageBreak/>
        <w:t>(ج)</w:t>
      </w:r>
      <w:r w:rsidRPr="006E1D93">
        <w:rPr>
          <w:rFonts w:hint="cs"/>
          <w:rtl/>
        </w:rPr>
        <w:tab/>
        <w:t xml:space="preserve">ودول </w:t>
      </w:r>
      <w:proofErr w:type="gramStart"/>
      <w:r w:rsidRPr="006E1D93">
        <w:rPr>
          <w:rFonts w:hint="cs"/>
          <w:rtl/>
        </w:rPr>
        <w:t>كان</w:t>
      </w:r>
      <w:proofErr w:type="gramEnd"/>
      <w:r w:rsidRPr="006E1D93">
        <w:rPr>
          <w:rFonts w:hint="cs"/>
          <w:rtl/>
        </w:rPr>
        <w:t xml:space="preserve"> لأشخاصها الطبيعيين من مقيمين ومواطنين أهلية الا</w:t>
      </w:r>
      <w:r w:rsidRPr="006E1D93">
        <w:rPr>
          <w:rtl/>
        </w:rPr>
        <w:t>ستف</w:t>
      </w:r>
      <w:r w:rsidRPr="006E1D93">
        <w:rPr>
          <w:rFonts w:hint="cs"/>
          <w:rtl/>
        </w:rPr>
        <w:t>ا</w:t>
      </w:r>
      <w:r w:rsidRPr="006E1D93">
        <w:rPr>
          <w:rtl/>
        </w:rPr>
        <w:t>د</w:t>
      </w:r>
      <w:r w:rsidRPr="006E1D93">
        <w:rPr>
          <w:rFonts w:hint="cs"/>
          <w:rtl/>
        </w:rPr>
        <w:t>ة</w:t>
      </w:r>
      <w:r w:rsidRPr="006E1D93">
        <w:rPr>
          <w:rtl/>
        </w:rPr>
        <w:t xml:space="preserve"> من تخفيضا</w:t>
      </w:r>
      <w:r w:rsidRPr="006E1D93">
        <w:rPr>
          <w:rFonts w:hint="cs"/>
          <w:rtl/>
        </w:rPr>
        <w:t>ت</w:t>
      </w:r>
      <w:r w:rsidRPr="006E1D93">
        <w:rPr>
          <w:rtl/>
        </w:rPr>
        <w:t xml:space="preserve"> </w:t>
      </w:r>
      <w:r w:rsidRPr="006E1D93">
        <w:rPr>
          <w:rFonts w:hint="cs"/>
          <w:rtl/>
        </w:rPr>
        <w:t>الرسوم طوال المدة التي يغطيها التقرير؛</w:t>
      </w:r>
    </w:p>
    <w:p w:rsidR="007772D2" w:rsidRPr="006E1D93" w:rsidRDefault="007772D2" w:rsidP="00D47473">
      <w:pPr>
        <w:pStyle w:val="NumberedParaAR"/>
        <w:numPr>
          <w:ilvl w:val="0"/>
          <w:numId w:val="0"/>
        </w:numPr>
        <w:spacing w:after="120"/>
        <w:ind w:left="567"/>
        <w:rPr>
          <w:rtl/>
        </w:rPr>
      </w:pPr>
      <w:r w:rsidRPr="006E1D93">
        <w:rPr>
          <w:rFonts w:hint="cs"/>
          <w:rtl/>
        </w:rPr>
        <w:t>(د)</w:t>
      </w:r>
      <w:r w:rsidRPr="006E1D93">
        <w:rPr>
          <w:rFonts w:hint="cs"/>
          <w:rtl/>
        </w:rPr>
        <w:tab/>
      </w:r>
      <w:proofErr w:type="gramStart"/>
      <w:r w:rsidRPr="006E1D93">
        <w:rPr>
          <w:rFonts w:hint="cs"/>
          <w:rtl/>
        </w:rPr>
        <w:t>و</w:t>
      </w:r>
      <w:r w:rsidRPr="006E1D93">
        <w:rPr>
          <w:rtl/>
        </w:rPr>
        <w:t>أقل</w:t>
      </w:r>
      <w:proofErr w:type="gramEnd"/>
      <w:r w:rsidRPr="006E1D93">
        <w:rPr>
          <w:rtl/>
        </w:rPr>
        <w:t xml:space="preserve"> البلدان نموا التي يحق لمواطنيها والمقيمين فيها </w:t>
      </w:r>
      <w:r w:rsidRPr="006E1D93">
        <w:rPr>
          <w:rFonts w:hint="cs"/>
          <w:rtl/>
        </w:rPr>
        <w:t xml:space="preserve">الاستفادة من </w:t>
      </w:r>
      <w:r w:rsidRPr="006E1D93">
        <w:rPr>
          <w:rtl/>
        </w:rPr>
        <w:t>تخفيض</w:t>
      </w:r>
      <w:r w:rsidRPr="006E1D93">
        <w:rPr>
          <w:rFonts w:hint="cs"/>
          <w:rtl/>
        </w:rPr>
        <w:t>ات</w:t>
      </w:r>
      <w:r w:rsidRPr="006E1D93">
        <w:rPr>
          <w:rtl/>
        </w:rPr>
        <w:t xml:space="preserve"> الرسوم سواء كانوا أشخاصا طبيعيين أم لا؛</w:t>
      </w:r>
    </w:p>
    <w:p w:rsidR="007772D2" w:rsidRPr="006E1D93" w:rsidRDefault="007772D2" w:rsidP="00D47473">
      <w:pPr>
        <w:pStyle w:val="NumberedParaAR"/>
        <w:numPr>
          <w:ilvl w:val="0"/>
          <w:numId w:val="0"/>
        </w:numPr>
        <w:spacing w:after="120"/>
        <w:ind w:left="567"/>
        <w:rPr>
          <w:rtl/>
          <w:lang w:bidi="ar-SY"/>
        </w:rPr>
      </w:pPr>
      <w:r w:rsidRPr="006E1D93">
        <w:rPr>
          <w:rFonts w:hint="cs"/>
          <w:rtl/>
        </w:rPr>
        <w:t>(ه)</w:t>
      </w:r>
      <w:r w:rsidRPr="006E1D93">
        <w:rPr>
          <w:rFonts w:hint="cs"/>
          <w:rtl/>
        </w:rPr>
        <w:tab/>
      </w:r>
      <w:proofErr w:type="gramStart"/>
      <w:r w:rsidRPr="006E1D93">
        <w:rPr>
          <w:rFonts w:hint="cs"/>
          <w:rtl/>
        </w:rPr>
        <w:t>ودول</w:t>
      </w:r>
      <w:proofErr w:type="gramEnd"/>
      <w:r w:rsidRPr="006E1D93">
        <w:rPr>
          <w:rFonts w:hint="cs"/>
          <w:rtl/>
        </w:rPr>
        <w:t xml:space="preserve"> لم يكن لأشخاصها الطبيعيين من مقيمين ومواطنين أهلية الا</w:t>
      </w:r>
      <w:r w:rsidRPr="006E1D93">
        <w:rPr>
          <w:rtl/>
        </w:rPr>
        <w:t>ستف</w:t>
      </w:r>
      <w:r w:rsidRPr="006E1D93">
        <w:rPr>
          <w:rFonts w:hint="cs"/>
          <w:rtl/>
        </w:rPr>
        <w:t>ا</w:t>
      </w:r>
      <w:r w:rsidRPr="006E1D93">
        <w:rPr>
          <w:rtl/>
        </w:rPr>
        <w:t>د</w:t>
      </w:r>
      <w:r w:rsidRPr="006E1D93">
        <w:rPr>
          <w:rFonts w:hint="cs"/>
          <w:rtl/>
        </w:rPr>
        <w:t>ة</w:t>
      </w:r>
      <w:r w:rsidRPr="006E1D93">
        <w:rPr>
          <w:rtl/>
        </w:rPr>
        <w:t xml:space="preserve"> من تخفيضا</w:t>
      </w:r>
      <w:r w:rsidRPr="006E1D93">
        <w:rPr>
          <w:rFonts w:hint="cs"/>
          <w:rtl/>
        </w:rPr>
        <w:t>ت</w:t>
      </w:r>
      <w:r w:rsidRPr="006E1D93">
        <w:rPr>
          <w:rtl/>
        </w:rPr>
        <w:t xml:space="preserve"> </w:t>
      </w:r>
      <w:r w:rsidRPr="006E1D93">
        <w:rPr>
          <w:rFonts w:hint="cs"/>
          <w:rtl/>
        </w:rPr>
        <w:t>الرسوم طوال المدة التي يغطيها التقرير (أ</w:t>
      </w:r>
      <w:r w:rsidRPr="006E1D93">
        <w:rPr>
          <w:rtl/>
        </w:rPr>
        <w:t>درج</w:t>
      </w:r>
      <w:r w:rsidRPr="006E1D93">
        <w:rPr>
          <w:rFonts w:hint="cs"/>
          <w:rtl/>
        </w:rPr>
        <w:t>ت</w:t>
      </w:r>
      <w:r w:rsidRPr="006E1D93">
        <w:rPr>
          <w:rtl/>
        </w:rPr>
        <w:t xml:space="preserve"> في الجداول لأغراض المقارنة بين اتجاهات الإيداع ونسبة الطلبات المقدمة من جميع الأشخاص الطبيعيين</w:t>
      </w:r>
      <w:r w:rsidRPr="006E1D93">
        <w:rPr>
          <w:rFonts w:hint="cs"/>
          <w:rtl/>
        </w:rPr>
        <w:t>).</w:t>
      </w:r>
    </w:p>
    <w:p w:rsidR="00AF538E" w:rsidRPr="006E1D93" w:rsidRDefault="007772D2" w:rsidP="007A3194">
      <w:pPr>
        <w:pStyle w:val="NumberedParaAR"/>
        <w:spacing w:after="200"/>
      </w:pPr>
      <w:proofErr w:type="gramStart"/>
      <w:r w:rsidRPr="006E1D93">
        <w:rPr>
          <w:rFonts w:hint="cs"/>
          <w:rtl/>
        </w:rPr>
        <w:t>و</w:t>
      </w:r>
      <w:r w:rsidRPr="006E1D93">
        <w:rPr>
          <w:rtl/>
        </w:rPr>
        <w:t>و</w:t>
      </w:r>
      <w:r w:rsidRPr="006E1D93">
        <w:rPr>
          <w:rFonts w:hint="cs"/>
          <w:rtl/>
        </w:rPr>
        <w:t>فقا</w:t>
      </w:r>
      <w:proofErr w:type="gramEnd"/>
      <w:r w:rsidRPr="006E1D93">
        <w:rPr>
          <w:rFonts w:hint="cs"/>
          <w:rtl/>
        </w:rPr>
        <w:t xml:space="preserve"> لما </w:t>
      </w:r>
      <w:r w:rsidRPr="006E1D93">
        <w:rPr>
          <w:rtl/>
        </w:rPr>
        <w:t>تبين</w:t>
      </w:r>
      <w:r w:rsidRPr="006E1D93">
        <w:rPr>
          <w:rFonts w:hint="cs"/>
          <w:rtl/>
        </w:rPr>
        <w:t>ه</w:t>
      </w:r>
      <w:r w:rsidRPr="006E1D93">
        <w:rPr>
          <w:rtl/>
        </w:rPr>
        <w:t xml:space="preserve"> المعلومات الواردة في الجداول، ارتفع العدد الإجمالي للطلبات الم</w:t>
      </w:r>
      <w:r w:rsidRPr="006E1D93">
        <w:rPr>
          <w:rFonts w:hint="cs"/>
          <w:rtl/>
        </w:rPr>
        <w:t>ودعة</w:t>
      </w:r>
      <w:r w:rsidRPr="006E1D93">
        <w:rPr>
          <w:rtl/>
        </w:rPr>
        <w:t xml:space="preserve"> من المقيمين في بعض الدول المتضررة من التغيير في </w:t>
      </w:r>
      <w:r w:rsidRPr="006E1D93">
        <w:rPr>
          <w:rFonts w:hint="cs"/>
          <w:rtl/>
        </w:rPr>
        <w:t xml:space="preserve">معايير </w:t>
      </w:r>
      <w:r w:rsidRPr="006E1D93">
        <w:rPr>
          <w:rtl/>
        </w:rPr>
        <w:t xml:space="preserve">الأهلية. </w:t>
      </w:r>
      <w:r w:rsidRPr="006E1D93">
        <w:rPr>
          <w:rFonts w:hint="cs"/>
          <w:rtl/>
        </w:rPr>
        <w:t>وانخفضت في ال</w:t>
      </w:r>
      <w:r w:rsidRPr="006E1D93">
        <w:rPr>
          <w:rtl/>
        </w:rPr>
        <w:t xml:space="preserve">دول الأخرى. </w:t>
      </w:r>
      <w:proofErr w:type="gramStart"/>
      <w:r w:rsidRPr="006E1D93">
        <w:rPr>
          <w:rtl/>
        </w:rPr>
        <w:t>و</w:t>
      </w:r>
      <w:r w:rsidRPr="006E1D93">
        <w:rPr>
          <w:rFonts w:hint="cs"/>
          <w:rtl/>
        </w:rPr>
        <w:t>لكن</w:t>
      </w:r>
      <w:proofErr w:type="gramEnd"/>
      <w:r w:rsidRPr="006E1D93">
        <w:rPr>
          <w:rtl/>
        </w:rPr>
        <w:t>، لا ي</w:t>
      </w:r>
      <w:r w:rsidRPr="006E1D93">
        <w:rPr>
          <w:rFonts w:hint="cs"/>
          <w:rtl/>
        </w:rPr>
        <w:t>مكن</w:t>
      </w:r>
      <w:r w:rsidRPr="006E1D93">
        <w:rPr>
          <w:rtl/>
        </w:rPr>
        <w:t xml:space="preserve"> أن </w:t>
      </w:r>
      <w:r w:rsidRPr="006E1D93">
        <w:rPr>
          <w:rFonts w:hint="cs"/>
          <w:rtl/>
        </w:rPr>
        <w:t xml:space="preserve">تعزى </w:t>
      </w:r>
      <w:r w:rsidRPr="006E1D93">
        <w:rPr>
          <w:rtl/>
        </w:rPr>
        <w:t xml:space="preserve">الاختلافات بوضوح إلى التغييرات في </w:t>
      </w:r>
      <w:r w:rsidRPr="006E1D93">
        <w:rPr>
          <w:rFonts w:hint="cs"/>
          <w:rtl/>
        </w:rPr>
        <w:t xml:space="preserve">معايير </w:t>
      </w:r>
      <w:r w:rsidRPr="006E1D93">
        <w:rPr>
          <w:rtl/>
        </w:rPr>
        <w:t xml:space="preserve">الأهلية </w:t>
      </w:r>
      <w:r w:rsidRPr="006E1D93">
        <w:rPr>
          <w:rFonts w:hint="cs"/>
          <w:rtl/>
        </w:rPr>
        <w:t>للاستفادة من</w:t>
      </w:r>
      <w:r w:rsidRPr="006E1D93">
        <w:rPr>
          <w:rtl/>
        </w:rPr>
        <w:t xml:space="preserve"> تخفيضات الرسوم. </w:t>
      </w:r>
      <w:proofErr w:type="gramStart"/>
      <w:r w:rsidRPr="006E1D93">
        <w:rPr>
          <w:rFonts w:hint="cs"/>
          <w:rtl/>
        </w:rPr>
        <w:t>ف</w:t>
      </w:r>
      <w:r w:rsidRPr="006E1D93">
        <w:rPr>
          <w:rtl/>
        </w:rPr>
        <w:t>بالنسبة</w:t>
      </w:r>
      <w:proofErr w:type="gramEnd"/>
      <w:r w:rsidRPr="006E1D93">
        <w:rPr>
          <w:rtl/>
        </w:rPr>
        <w:t xml:space="preserve"> لمعظم الدول المعنية، </w:t>
      </w:r>
      <w:r w:rsidRPr="006E1D93">
        <w:rPr>
          <w:rFonts w:hint="cs"/>
          <w:rtl/>
        </w:rPr>
        <w:t xml:space="preserve">تدخل </w:t>
      </w:r>
      <w:r w:rsidRPr="006E1D93">
        <w:rPr>
          <w:rtl/>
        </w:rPr>
        <w:t>الاختلافات في أ</w:t>
      </w:r>
      <w:r w:rsidRPr="006E1D93">
        <w:rPr>
          <w:rFonts w:hint="cs"/>
          <w:rtl/>
        </w:rPr>
        <w:t>عداد</w:t>
      </w:r>
      <w:r w:rsidRPr="006E1D93">
        <w:rPr>
          <w:rtl/>
        </w:rPr>
        <w:t xml:space="preserve"> الطلبات ضمن مستويات التقلبات التاريخية في أ</w:t>
      </w:r>
      <w:r w:rsidRPr="006E1D93">
        <w:rPr>
          <w:rFonts w:hint="cs"/>
          <w:rtl/>
        </w:rPr>
        <w:t>عداد</w:t>
      </w:r>
      <w:r w:rsidRPr="006E1D93">
        <w:rPr>
          <w:rtl/>
        </w:rPr>
        <w:t xml:space="preserve"> الطلبات على مدى سنوات أخرى.</w:t>
      </w:r>
    </w:p>
    <w:p w:rsidR="007772D2" w:rsidRPr="006E1D93" w:rsidRDefault="007772D2" w:rsidP="007A3194">
      <w:pPr>
        <w:pStyle w:val="NumberedParaAR"/>
        <w:spacing w:after="200"/>
      </w:pPr>
      <w:r w:rsidRPr="006E1D93">
        <w:rPr>
          <w:rtl/>
        </w:rPr>
        <w:t>و</w:t>
      </w:r>
      <w:r w:rsidRPr="006E1D93">
        <w:rPr>
          <w:rFonts w:hint="cs"/>
          <w:rtl/>
        </w:rPr>
        <w:t xml:space="preserve">طرأ </w:t>
      </w:r>
      <w:r w:rsidRPr="006E1D93">
        <w:rPr>
          <w:rtl/>
        </w:rPr>
        <w:t xml:space="preserve">ارتفاع كبير </w:t>
      </w:r>
      <w:r w:rsidR="000A613C" w:rsidRPr="006E1D93">
        <w:rPr>
          <w:rFonts w:hint="cs"/>
          <w:rtl/>
        </w:rPr>
        <w:t xml:space="preserve">في </w:t>
      </w:r>
      <w:r w:rsidR="000A613C" w:rsidRPr="006E1D93">
        <w:rPr>
          <w:rtl/>
        </w:rPr>
        <w:t xml:space="preserve">الطلبات </w:t>
      </w:r>
      <w:r w:rsidR="000A613C" w:rsidRPr="006E1D93">
        <w:rPr>
          <w:rFonts w:hint="cs"/>
          <w:rtl/>
        </w:rPr>
        <w:t>التي</w:t>
      </w:r>
      <w:r w:rsidRPr="006E1D93">
        <w:rPr>
          <w:rtl/>
        </w:rPr>
        <w:t xml:space="preserve"> </w:t>
      </w:r>
      <w:r w:rsidR="000A613C" w:rsidRPr="006E1D93">
        <w:rPr>
          <w:rFonts w:hint="cs"/>
          <w:rtl/>
        </w:rPr>
        <w:t xml:space="preserve">عيّنت مالطة </w:t>
      </w:r>
      <w:r w:rsidR="000A613C" w:rsidRPr="006E1D93">
        <w:rPr>
          <w:rtl/>
        </w:rPr>
        <w:t xml:space="preserve">دولة إقامة </w:t>
      </w:r>
      <w:r w:rsidR="00AE5C39" w:rsidRPr="006E1D93">
        <w:rPr>
          <w:rFonts w:hint="cs"/>
          <w:rtl/>
        </w:rPr>
        <w:t>ل</w:t>
      </w:r>
      <w:r w:rsidR="000A613C" w:rsidRPr="006E1D93">
        <w:rPr>
          <w:rFonts w:hint="cs"/>
          <w:rtl/>
        </w:rPr>
        <w:t xml:space="preserve">لمودع </w:t>
      </w:r>
      <w:r w:rsidR="000A613C" w:rsidRPr="006E1D93">
        <w:rPr>
          <w:rtl/>
        </w:rPr>
        <w:t>الأول المذكور في الطلب؛ غير أن هذا الارتفاع غير مرتبط</w:t>
      </w:r>
      <w:r w:rsidRPr="006E1D93">
        <w:rPr>
          <w:rtl/>
        </w:rPr>
        <w:t xml:space="preserve"> </w:t>
      </w:r>
      <w:r w:rsidR="000A613C" w:rsidRPr="006E1D93">
        <w:rPr>
          <w:rFonts w:hint="cs"/>
          <w:rtl/>
        </w:rPr>
        <w:t xml:space="preserve">على الإطلاق </w:t>
      </w:r>
      <w:r w:rsidR="00AE5C39" w:rsidRPr="006E1D93">
        <w:rPr>
          <w:rtl/>
        </w:rPr>
        <w:t>بتخفيض الرسوم</w:t>
      </w:r>
      <w:r w:rsidR="00AE5C39" w:rsidRPr="006E1D93">
        <w:rPr>
          <w:rFonts w:hint="cs"/>
          <w:rtl/>
        </w:rPr>
        <w:t>، فحسبما ت</w:t>
      </w:r>
      <w:r w:rsidR="00AE5C39" w:rsidRPr="006E1D93">
        <w:rPr>
          <w:rtl/>
        </w:rPr>
        <w:t>بين</w:t>
      </w:r>
      <w:r w:rsidR="00AE5C39" w:rsidRPr="006E1D93">
        <w:rPr>
          <w:rFonts w:hint="cs"/>
          <w:rtl/>
        </w:rPr>
        <w:t xml:space="preserve">ه </w:t>
      </w:r>
      <w:r w:rsidR="00AE5C39" w:rsidRPr="006E1D93">
        <w:rPr>
          <w:rtl/>
        </w:rPr>
        <w:t>المعلومات الواردة في الجداول</w:t>
      </w:r>
      <w:r w:rsidR="00AE5C39" w:rsidRPr="006E1D93">
        <w:rPr>
          <w:rFonts w:hint="cs"/>
          <w:rtl/>
        </w:rPr>
        <w:t xml:space="preserve"> </w:t>
      </w:r>
      <w:r w:rsidR="00AE5C39" w:rsidRPr="006E1D93">
        <w:rPr>
          <w:rtl/>
        </w:rPr>
        <w:t xml:space="preserve">لم </w:t>
      </w:r>
      <w:r w:rsidR="00AE5C39" w:rsidRPr="006E1D93">
        <w:rPr>
          <w:rFonts w:hint="cs"/>
          <w:rtl/>
        </w:rPr>
        <w:t>تودع</w:t>
      </w:r>
      <w:r w:rsidR="00AE5C39" w:rsidRPr="006E1D93">
        <w:rPr>
          <w:rtl/>
        </w:rPr>
        <w:t xml:space="preserve"> </w:t>
      </w:r>
      <w:r w:rsidR="00AE5C39" w:rsidRPr="006E1D93">
        <w:rPr>
          <w:rFonts w:hint="cs"/>
          <w:rtl/>
        </w:rPr>
        <w:t xml:space="preserve">خلال الفترة المعنية </w:t>
      </w:r>
      <w:r w:rsidR="00AE5C39" w:rsidRPr="006E1D93">
        <w:rPr>
          <w:rtl/>
        </w:rPr>
        <w:t>أية طلبات</w:t>
      </w:r>
      <w:r w:rsidRPr="006E1D93">
        <w:rPr>
          <w:rtl/>
        </w:rPr>
        <w:t xml:space="preserve"> من قبل </w:t>
      </w:r>
      <w:r w:rsidR="00AE5C39" w:rsidRPr="006E1D93">
        <w:rPr>
          <w:rtl/>
        </w:rPr>
        <w:t>أشخاص طبيعيين</w:t>
      </w:r>
      <w:r w:rsidRPr="006E1D93">
        <w:rPr>
          <w:rtl/>
        </w:rPr>
        <w:t xml:space="preserve"> </w:t>
      </w:r>
      <w:r w:rsidR="00AE5C39" w:rsidRPr="006E1D93">
        <w:rPr>
          <w:rFonts w:hint="cs"/>
          <w:rtl/>
        </w:rPr>
        <w:t>هم فقط من ال</w:t>
      </w:r>
      <w:r w:rsidRPr="006E1D93">
        <w:rPr>
          <w:rtl/>
        </w:rPr>
        <w:t>مقيمين في</w:t>
      </w:r>
      <w:r w:rsidR="00AE5C39" w:rsidRPr="006E1D93">
        <w:rPr>
          <w:rFonts w:hint="cs"/>
          <w:rtl/>
        </w:rPr>
        <w:t xml:space="preserve"> مالطة أو</w:t>
      </w:r>
      <w:r w:rsidR="00AE5C39" w:rsidRPr="006E1D93">
        <w:rPr>
          <w:rtl/>
        </w:rPr>
        <w:t xml:space="preserve"> </w:t>
      </w:r>
      <w:r w:rsidR="00AE5C39" w:rsidRPr="006E1D93">
        <w:rPr>
          <w:rFonts w:hint="cs"/>
          <w:rtl/>
        </w:rPr>
        <w:t>من</w:t>
      </w:r>
      <w:r w:rsidR="00AE5C39" w:rsidRPr="006E1D93">
        <w:rPr>
          <w:rtl/>
        </w:rPr>
        <w:t xml:space="preserve"> مواطن</w:t>
      </w:r>
      <w:r w:rsidR="00AE5C39" w:rsidRPr="006E1D93">
        <w:rPr>
          <w:rFonts w:hint="cs"/>
          <w:rtl/>
        </w:rPr>
        <w:t xml:space="preserve">يها </w:t>
      </w:r>
      <w:r w:rsidR="009C6137" w:rsidRPr="006E1D93">
        <w:rPr>
          <w:rFonts w:hint="cs"/>
          <w:rtl/>
        </w:rPr>
        <w:t>(ف</w:t>
      </w:r>
      <w:r w:rsidR="009C6137" w:rsidRPr="006E1D93">
        <w:rPr>
          <w:rtl/>
        </w:rPr>
        <w:t>الطلبات الثلاثة</w:t>
      </w:r>
      <w:r w:rsidRPr="006E1D93">
        <w:rPr>
          <w:rtl/>
        </w:rPr>
        <w:t xml:space="preserve"> </w:t>
      </w:r>
      <w:r w:rsidR="009C6137" w:rsidRPr="006E1D93">
        <w:rPr>
          <w:rFonts w:hint="cs"/>
          <w:rtl/>
        </w:rPr>
        <w:t>المحددة على</w:t>
      </w:r>
      <w:r w:rsidRPr="006E1D93">
        <w:rPr>
          <w:rtl/>
        </w:rPr>
        <w:t xml:space="preserve"> </w:t>
      </w:r>
      <w:r w:rsidR="009C6137" w:rsidRPr="006E1D93">
        <w:rPr>
          <w:rFonts w:hint="cs"/>
          <w:rtl/>
        </w:rPr>
        <w:t>أنّها أودعت من طرف</w:t>
      </w:r>
      <w:r w:rsidRPr="006E1D93">
        <w:rPr>
          <w:rtl/>
        </w:rPr>
        <w:t xml:space="preserve"> أشخاص طبي</w:t>
      </w:r>
      <w:r w:rsidR="009C6137" w:rsidRPr="006E1D93">
        <w:rPr>
          <w:rtl/>
        </w:rPr>
        <w:t>عي</w:t>
      </w:r>
      <w:r w:rsidR="009C6137" w:rsidRPr="006E1D93">
        <w:rPr>
          <w:rFonts w:hint="cs"/>
          <w:rtl/>
        </w:rPr>
        <w:t>ي</w:t>
      </w:r>
      <w:r w:rsidR="009C6137" w:rsidRPr="006E1D93">
        <w:rPr>
          <w:rtl/>
        </w:rPr>
        <w:t>ن يقيم</w:t>
      </w:r>
      <w:r w:rsidRPr="006E1D93">
        <w:rPr>
          <w:rtl/>
        </w:rPr>
        <w:t xml:space="preserve"> </w:t>
      </w:r>
      <w:r w:rsidR="009C6137" w:rsidRPr="006E1D93">
        <w:rPr>
          <w:rFonts w:hint="cs"/>
          <w:rtl/>
        </w:rPr>
        <w:t xml:space="preserve">أولهم </w:t>
      </w:r>
      <w:r w:rsidR="009C6137" w:rsidRPr="006E1D93">
        <w:rPr>
          <w:rtl/>
        </w:rPr>
        <w:t>في مالطة</w:t>
      </w:r>
      <w:r w:rsidR="009C6137" w:rsidRPr="006E1D93">
        <w:rPr>
          <w:rFonts w:hint="cs"/>
          <w:rtl/>
        </w:rPr>
        <w:t>،</w:t>
      </w:r>
      <w:r w:rsidRPr="006E1D93">
        <w:rPr>
          <w:rtl/>
        </w:rPr>
        <w:t xml:space="preserve"> </w:t>
      </w:r>
      <w:r w:rsidR="009C6137" w:rsidRPr="006E1D93">
        <w:rPr>
          <w:rFonts w:hint="cs"/>
          <w:rtl/>
        </w:rPr>
        <w:t>شملت</w:t>
      </w:r>
      <w:r w:rsidRPr="006E1D93">
        <w:rPr>
          <w:rtl/>
        </w:rPr>
        <w:t xml:space="preserve"> </w:t>
      </w:r>
      <w:r w:rsidR="009C6137" w:rsidRPr="006E1D93">
        <w:rPr>
          <w:rFonts w:hint="cs"/>
          <w:rtl/>
        </w:rPr>
        <w:t xml:space="preserve">مودعا </w:t>
      </w:r>
      <w:r w:rsidR="009C6137" w:rsidRPr="006E1D93">
        <w:rPr>
          <w:rtl/>
        </w:rPr>
        <w:t xml:space="preserve">واحدا على الأقل </w:t>
      </w:r>
      <w:r w:rsidR="009C6137" w:rsidRPr="006E1D93">
        <w:rPr>
          <w:rFonts w:hint="cs"/>
          <w:rtl/>
        </w:rPr>
        <w:t>ي</w:t>
      </w:r>
      <w:r w:rsidR="007C5535" w:rsidRPr="006E1D93">
        <w:rPr>
          <w:rtl/>
        </w:rPr>
        <w:t>قيم في</w:t>
      </w:r>
      <w:r w:rsidR="009C6137" w:rsidRPr="006E1D93">
        <w:rPr>
          <w:rFonts w:hint="cs"/>
          <w:rtl/>
        </w:rPr>
        <w:t xml:space="preserve">، أو من مواطني، </w:t>
      </w:r>
      <w:r w:rsidR="009C6137" w:rsidRPr="006E1D93">
        <w:rPr>
          <w:rtl/>
        </w:rPr>
        <w:t>دولة</w:t>
      </w:r>
      <w:r w:rsidRPr="006E1D93">
        <w:rPr>
          <w:rtl/>
        </w:rPr>
        <w:t xml:space="preserve"> </w:t>
      </w:r>
      <w:r w:rsidR="009C6137" w:rsidRPr="006E1D93">
        <w:rPr>
          <w:rFonts w:hint="cs"/>
          <w:rtl/>
        </w:rPr>
        <w:t>لا تستفيد من</w:t>
      </w:r>
      <w:r w:rsidR="009C6137" w:rsidRPr="006E1D93">
        <w:rPr>
          <w:rtl/>
        </w:rPr>
        <w:t xml:space="preserve"> </w:t>
      </w:r>
      <w:r w:rsidR="009C6137" w:rsidRPr="006E1D93">
        <w:rPr>
          <w:rFonts w:hint="cs"/>
          <w:rtl/>
        </w:rPr>
        <w:t>ت</w:t>
      </w:r>
      <w:r w:rsidRPr="006E1D93">
        <w:rPr>
          <w:rtl/>
        </w:rPr>
        <w:t>خف</w:t>
      </w:r>
      <w:r w:rsidR="009C6137" w:rsidRPr="006E1D93">
        <w:rPr>
          <w:rFonts w:hint="cs"/>
          <w:rtl/>
        </w:rPr>
        <w:t>ي</w:t>
      </w:r>
      <w:r w:rsidRPr="006E1D93">
        <w:rPr>
          <w:rtl/>
        </w:rPr>
        <w:t>ض</w:t>
      </w:r>
      <w:r w:rsidR="009C6137" w:rsidRPr="006E1D93">
        <w:rPr>
          <w:rFonts w:hint="cs"/>
          <w:rtl/>
        </w:rPr>
        <w:t>ات</w:t>
      </w:r>
      <w:r w:rsidRPr="006E1D93">
        <w:rPr>
          <w:rtl/>
        </w:rPr>
        <w:t xml:space="preserve"> الرسوم).</w:t>
      </w:r>
    </w:p>
    <w:p w:rsidR="009C6137" w:rsidRPr="006E1D93" w:rsidRDefault="009C6137" w:rsidP="007A3194">
      <w:pPr>
        <w:pStyle w:val="NumberedParaAR"/>
        <w:spacing w:after="200"/>
      </w:pPr>
      <w:proofErr w:type="gramStart"/>
      <w:r w:rsidRPr="006E1D93">
        <w:rPr>
          <w:rtl/>
        </w:rPr>
        <w:t>و</w:t>
      </w:r>
      <w:r w:rsidRPr="006E1D93">
        <w:rPr>
          <w:rFonts w:hint="cs"/>
          <w:rtl/>
        </w:rPr>
        <w:t>يعزى</w:t>
      </w:r>
      <w:proofErr w:type="gramEnd"/>
      <w:r w:rsidRPr="006E1D93">
        <w:rPr>
          <w:rFonts w:hint="cs"/>
          <w:rtl/>
        </w:rPr>
        <w:t xml:space="preserve"> التراجع</w:t>
      </w:r>
      <w:r w:rsidRPr="006E1D93">
        <w:rPr>
          <w:rtl/>
        </w:rPr>
        <w:t xml:space="preserve"> </w:t>
      </w:r>
      <w:r w:rsidRPr="006E1D93">
        <w:rPr>
          <w:rFonts w:hint="cs"/>
          <w:rtl/>
        </w:rPr>
        <w:t xml:space="preserve">الكبير في </w:t>
      </w:r>
      <w:r w:rsidRPr="006E1D93">
        <w:rPr>
          <w:rtl/>
        </w:rPr>
        <w:t xml:space="preserve">نسبة الطلبات </w:t>
      </w:r>
      <w:r w:rsidRPr="006E1D93">
        <w:rPr>
          <w:rFonts w:hint="cs"/>
          <w:rtl/>
        </w:rPr>
        <w:t xml:space="preserve">التي قدمها مودعون </w:t>
      </w:r>
      <w:r w:rsidRPr="006E1D93">
        <w:rPr>
          <w:rtl/>
        </w:rPr>
        <w:t xml:space="preserve">مؤهلون </w:t>
      </w:r>
      <w:r w:rsidRPr="006E1D93">
        <w:rPr>
          <w:rFonts w:hint="cs"/>
          <w:rtl/>
        </w:rPr>
        <w:t>للاستفادة من ت</w:t>
      </w:r>
      <w:r w:rsidRPr="006E1D93">
        <w:rPr>
          <w:rtl/>
        </w:rPr>
        <w:t>خف</w:t>
      </w:r>
      <w:r w:rsidRPr="006E1D93">
        <w:rPr>
          <w:rFonts w:hint="cs"/>
          <w:rtl/>
        </w:rPr>
        <w:t>ي</w:t>
      </w:r>
      <w:r w:rsidRPr="006E1D93">
        <w:rPr>
          <w:rtl/>
        </w:rPr>
        <w:t>ض</w:t>
      </w:r>
      <w:r w:rsidRPr="006E1D93">
        <w:rPr>
          <w:rFonts w:hint="cs"/>
          <w:rtl/>
        </w:rPr>
        <w:t>ات</w:t>
      </w:r>
      <w:r w:rsidRPr="006E1D93">
        <w:rPr>
          <w:rtl/>
        </w:rPr>
        <w:t xml:space="preserve"> الرسوم من جزر البهاما، </w:t>
      </w:r>
      <w:r w:rsidRPr="006E1D93">
        <w:rPr>
          <w:rFonts w:hint="cs"/>
          <w:rtl/>
        </w:rPr>
        <w:t xml:space="preserve">إلى العدد </w:t>
      </w:r>
      <w:r w:rsidRPr="006E1D93">
        <w:rPr>
          <w:rtl/>
        </w:rPr>
        <w:t xml:space="preserve">الصغير نسبيا </w:t>
      </w:r>
      <w:r w:rsidRPr="006E1D93">
        <w:rPr>
          <w:rFonts w:hint="cs"/>
          <w:rtl/>
        </w:rPr>
        <w:t>لإجمالي ال</w:t>
      </w:r>
      <w:r w:rsidRPr="006E1D93">
        <w:rPr>
          <w:rtl/>
        </w:rPr>
        <w:t>طلبات المودعة، و</w:t>
      </w:r>
      <w:r w:rsidRPr="006E1D93">
        <w:rPr>
          <w:rFonts w:hint="cs"/>
          <w:rtl/>
        </w:rPr>
        <w:t xml:space="preserve">يحتمل أن هذا التراجع </w:t>
      </w:r>
      <w:r w:rsidRPr="006E1D93">
        <w:rPr>
          <w:rtl/>
        </w:rPr>
        <w:t>ي</w:t>
      </w:r>
      <w:r w:rsidRPr="006E1D93">
        <w:rPr>
          <w:rFonts w:hint="cs"/>
          <w:rtl/>
        </w:rPr>
        <w:t>برز</w:t>
      </w:r>
      <w:r w:rsidRPr="006E1D93">
        <w:rPr>
          <w:rtl/>
        </w:rPr>
        <w:t xml:space="preserve"> أساسا تغيرا في أنشطة إيداع عدد صغير من الشركات. ولم </w:t>
      </w:r>
      <w:r w:rsidRPr="006E1D93">
        <w:rPr>
          <w:rFonts w:hint="cs"/>
          <w:rtl/>
        </w:rPr>
        <w:t>يودع</w:t>
      </w:r>
      <w:r w:rsidRPr="006E1D93">
        <w:rPr>
          <w:rtl/>
        </w:rPr>
        <w:t xml:space="preserve"> </w:t>
      </w:r>
      <w:r w:rsidRPr="006E1D93">
        <w:rPr>
          <w:rFonts w:hint="cs"/>
          <w:rtl/>
        </w:rPr>
        <w:t xml:space="preserve">مطلقا أي </w:t>
      </w:r>
      <w:r w:rsidRPr="006E1D93">
        <w:rPr>
          <w:rtl/>
        </w:rPr>
        <w:t xml:space="preserve">طلب </w:t>
      </w:r>
      <w:r w:rsidRPr="006E1D93">
        <w:rPr>
          <w:rFonts w:hint="cs"/>
          <w:rtl/>
        </w:rPr>
        <w:t>يستفيد</w:t>
      </w:r>
      <w:r w:rsidRPr="006E1D93">
        <w:rPr>
          <w:rtl/>
        </w:rPr>
        <w:t xml:space="preserve"> </w:t>
      </w:r>
      <w:r w:rsidRPr="006E1D93">
        <w:rPr>
          <w:rFonts w:hint="cs"/>
          <w:rtl/>
        </w:rPr>
        <w:t xml:space="preserve">من </w:t>
      </w:r>
      <w:r w:rsidRPr="006E1D93">
        <w:rPr>
          <w:rtl/>
        </w:rPr>
        <w:t>تخفيض</w:t>
      </w:r>
      <w:r w:rsidRPr="006E1D93">
        <w:rPr>
          <w:rFonts w:hint="cs"/>
          <w:rtl/>
        </w:rPr>
        <w:t>ات</w:t>
      </w:r>
      <w:r w:rsidRPr="006E1D93">
        <w:rPr>
          <w:rtl/>
        </w:rPr>
        <w:t xml:space="preserve"> الرسوم خلال فترة 18 شهرا التي تلت </w:t>
      </w:r>
      <w:r w:rsidR="00D50C81" w:rsidRPr="006E1D93">
        <w:rPr>
          <w:rFonts w:hint="cs"/>
          <w:rtl/>
        </w:rPr>
        <w:t xml:space="preserve">بدء العمل </w:t>
      </w:r>
      <w:r w:rsidRPr="006E1D93">
        <w:rPr>
          <w:rtl/>
        </w:rPr>
        <w:t>بمعايير الأهلية الجديدة</w:t>
      </w:r>
      <w:r w:rsidR="00D50C81" w:rsidRPr="006E1D93">
        <w:rPr>
          <w:rtl/>
        </w:rPr>
        <w:t xml:space="preserve"> </w:t>
      </w:r>
      <w:r w:rsidR="00D50C81" w:rsidRPr="006E1D93">
        <w:rPr>
          <w:rFonts w:hint="cs"/>
          <w:rtl/>
        </w:rPr>
        <w:t>التي أتاحت</w:t>
      </w:r>
      <w:r w:rsidRPr="006E1D93">
        <w:rPr>
          <w:rtl/>
        </w:rPr>
        <w:t xml:space="preserve"> للأشخاص الطبيعيين </w:t>
      </w:r>
      <w:r w:rsidR="00D50C81" w:rsidRPr="006E1D93">
        <w:rPr>
          <w:rFonts w:hint="cs"/>
          <w:rtl/>
        </w:rPr>
        <w:t xml:space="preserve">من </w:t>
      </w:r>
      <w:r w:rsidRPr="006E1D93">
        <w:rPr>
          <w:rtl/>
        </w:rPr>
        <w:t xml:space="preserve">المقيمين في جزر البهاما </w:t>
      </w:r>
      <w:r w:rsidR="00D50C81" w:rsidRPr="006E1D93">
        <w:rPr>
          <w:rFonts w:hint="cs"/>
          <w:rtl/>
        </w:rPr>
        <w:t>أ</w:t>
      </w:r>
      <w:r w:rsidRPr="006E1D93">
        <w:rPr>
          <w:rtl/>
        </w:rPr>
        <w:t>و</w:t>
      </w:r>
      <w:r w:rsidR="00D50C81" w:rsidRPr="006E1D93">
        <w:rPr>
          <w:rFonts w:hint="cs"/>
          <w:rtl/>
        </w:rPr>
        <w:t xml:space="preserve"> من </w:t>
      </w:r>
      <w:r w:rsidRPr="006E1D93">
        <w:rPr>
          <w:rtl/>
        </w:rPr>
        <w:t>مواطنيها</w:t>
      </w:r>
      <w:r w:rsidR="00D50C81" w:rsidRPr="006E1D93">
        <w:rPr>
          <w:rFonts w:hint="cs"/>
          <w:rtl/>
        </w:rPr>
        <w:t xml:space="preserve"> أهلية الاستفادة من </w:t>
      </w:r>
      <w:r w:rsidR="00D50C81" w:rsidRPr="006E1D93">
        <w:rPr>
          <w:rtl/>
        </w:rPr>
        <w:t>تخفيض</w:t>
      </w:r>
      <w:r w:rsidR="00D50C81" w:rsidRPr="006E1D93">
        <w:rPr>
          <w:rFonts w:hint="cs"/>
          <w:rtl/>
        </w:rPr>
        <w:t>ات</w:t>
      </w:r>
      <w:r w:rsidR="00D50C81" w:rsidRPr="006E1D93">
        <w:rPr>
          <w:rtl/>
        </w:rPr>
        <w:t xml:space="preserve"> الرسوم</w:t>
      </w:r>
      <w:r w:rsidRPr="006E1D93">
        <w:rPr>
          <w:rtl/>
        </w:rPr>
        <w:t>.</w:t>
      </w:r>
    </w:p>
    <w:p w:rsidR="00D50C81" w:rsidRPr="006E1D93" w:rsidRDefault="00D50C81" w:rsidP="007A3194">
      <w:pPr>
        <w:pStyle w:val="NumberedParaAR"/>
        <w:spacing w:after="200"/>
      </w:pPr>
      <w:r w:rsidRPr="006E1D93">
        <w:rPr>
          <w:rtl/>
        </w:rPr>
        <w:t>وفيما ي</w:t>
      </w:r>
      <w:r w:rsidRPr="006E1D93">
        <w:rPr>
          <w:rFonts w:hint="cs"/>
          <w:rtl/>
        </w:rPr>
        <w:t>خص</w:t>
      </w:r>
      <w:r w:rsidRPr="006E1D93">
        <w:rPr>
          <w:rtl/>
        </w:rPr>
        <w:t xml:space="preserve"> الطلبات التي </w:t>
      </w:r>
      <w:r w:rsidRPr="006E1D93">
        <w:rPr>
          <w:rFonts w:hint="cs"/>
          <w:rtl/>
        </w:rPr>
        <w:t>قدّمه</w:t>
      </w:r>
      <w:r w:rsidRPr="006E1D93">
        <w:rPr>
          <w:rtl/>
        </w:rPr>
        <w:t xml:space="preserve">ا </w:t>
      </w:r>
      <w:r w:rsidRPr="006E1D93">
        <w:rPr>
          <w:rFonts w:hint="cs"/>
          <w:rtl/>
        </w:rPr>
        <w:t xml:space="preserve">مودعون </w:t>
      </w:r>
      <w:r w:rsidRPr="006E1D93">
        <w:rPr>
          <w:rtl/>
        </w:rPr>
        <w:t xml:space="preserve">من سنغافورة مؤهلون </w:t>
      </w:r>
      <w:r w:rsidRPr="006E1D93">
        <w:rPr>
          <w:rFonts w:hint="cs"/>
          <w:rtl/>
        </w:rPr>
        <w:t>للاستفادة من ت</w:t>
      </w:r>
      <w:r w:rsidRPr="006E1D93">
        <w:rPr>
          <w:rtl/>
        </w:rPr>
        <w:t>خف</w:t>
      </w:r>
      <w:r w:rsidRPr="006E1D93">
        <w:rPr>
          <w:rFonts w:hint="cs"/>
          <w:rtl/>
        </w:rPr>
        <w:t>ي</w:t>
      </w:r>
      <w:r w:rsidRPr="006E1D93">
        <w:rPr>
          <w:rtl/>
        </w:rPr>
        <w:t>ض</w:t>
      </w:r>
      <w:r w:rsidRPr="006E1D93">
        <w:rPr>
          <w:rFonts w:hint="cs"/>
          <w:rtl/>
        </w:rPr>
        <w:t>ات</w:t>
      </w:r>
      <w:r w:rsidRPr="006E1D93">
        <w:rPr>
          <w:rtl/>
        </w:rPr>
        <w:t xml:space="preserve"> الرسوم، فإن الانخفاض الطفيف في العدد الإجمالي للطلبات المودعة رافقه انخفاض كبير في عدد الطلبات </w:t>
      </w:r>
      <w:r w:rsidRPr="006E1D93">
        <w:rPr>
          <w:rFonts w:hint="cs"/>
          <w:rtl/>
        </w:rPr>
        <w:t>التي أ</w:t>
      </w:r>
      <w:r w:rsidRPr="006E1D93">
        <w:rPr>
          <w:rtl/>
        </w:rPr>
        <w:t>ودع</w:t>
      </w:r>
      <w:r w:rsidRPr="006E1D93">
        <w:rPr>
          <w:rFonts w:hint="cs"/>
          <w:rtl/>
        </w:rPr>
        <w:t>ها</w:t>
      </w:r>
      <w:r w:rsidRPr="006E1D93">
        <w:rPr>
          <w:rtl/>
        </w:rPr>
        <w:t xml:space="preserve"> </w:t>
      </w:r>
      <w:r w:rsidRPr="006E1D93">
        <w:rPr>
          <w:rFonts w:hint="cs"/>
          <w:rtl/>
        </w:rPr>
        <w:t xml:space="preserve">حصرا </w:t>
      </w:r>
      <w:r w:rsidRPr="006E1D93">
        <w:rPr>
          <w:rtl/>
        </w:rPr>
        <w:t>أشخاص طبيعي</w:t>
      </w:r>
      <w:r w:rsidRPr="006E1D93">
        <w:rPr>
          <w:rFonts w:hint="cs"/>
          <w:rtl/>
        </w:rPr>
        <w:t>و</w:t>
      </w:r>
      <w:r w:rsidRPr="006E1D93">
        <w:rPr>
          <w:rtl/>
        </w:rPr>
        <w:t xml:space="preserve">ن </w:t>
      </w:r>
      <w:r w:rsidRPr="006E1D93">
        <w:rPr>
          <w:rFonts w:hint="cs"/>
          <w:rtl/>
        </w:rPr>
        <w:t xml:space="preserve">من </w:t>
      </w:r>
      <w:r w:rsidRPr="006E1D93">
        <w:rPr>
          <w:rtl/>
        </w:rPr>
        <w:t>مواطني سنغافورة</w:t>
      </w:r>
      <w:r w:rsidRPr="006E1D93">
        <w:rPr>
          <w:rFonts w:hint="cs"/>
          <w:rtl/>
        </w:rPr>
        <w:t xml:space="preserve"> أو المقيمين فيها</w:t>
      </w:r>
      <w:r w:rsidRPr="006E1D93">
        <w:rPr>
          <w:rtl/>
        </w:rPr>
        <w:t>.</w:t>
      </w:r>
    </w:p>
    <w:p w:rsidR="00D50C81" w:rsidRPr="006E1D93" w:rsidRDefault="00D50C81" w:rsidP="007A3194">
      <w:pPr>
        <w:pStyle w:val="NumberedParaAR"/>
        <w:spacing w:after="200"/>
      </w:pPr>
      <w:proofErr w:type="gramStart"/>
      <w:r w:rsidRPr="006E1D93">
        <w:rPr>
          <w:rtl/>
        </w:rPr>
        <w:t>وعموما</w:t>
      </w:r>
      <w:proofErr w:type="gramEnd"/>
      <w:r w:rsidRPr="006E1D93">
        <w:rPr>
          <w:rtl/>
        </w:rPr>
        <w:t>، لا يمكن للمكتب الدولي أن ي</w:t>
      </w:r>
      <w:r w:rsidRPr="006E1D93">
        <w:rPr>
          <w:rFonts w:hint="cs"/>
          <w:rtl/>
        </w:rPr>
        <w:t>ستخلص</w:t>
      </w:r>
      <w:r w:rsidRPr="006E1D93">
        <w:rPr>
          <w:rtl/>
        </w:rPr>
        <w:t xml:space="preserve"> أي نتيجة بشأن آثار التغييرات في معايير الأهلية </w:t>
      </w:r>
      <w:r w:rsidRPr="006E1D93">
        <w:rPr>
          <w:rFonts w:hint="cs"/>
          <w:rtl/>
        </w:rPr>
        <w:t xml:space="preserve">إلّا </w:t>
      </w:r>
      <w:r w:rsidRPr="006E1D93">
        <w:rPr>
          <w:rtl/>
        </w:rPr>
        <w:t>بمراعاة ما يلي:</w:t>
      </w:r>
    </w:p>
    <w:p w:rsidR="00D50C81" w:rsidRPr="006E1D93" w:rsidRDefault="00DF5483" w:rsidP="007A3194">
      <w:pPr>
        <w:pStyle w:val="NumberedParaAR"/>
        <w:numPr>
          <w:ilvl w:val="0"/>
          <w:numId w:val="23"/>
        </w:numPr>
        <w:spacing w:after="160"/>
        <w:ind w:left="567" w:firstLine="0"/>
      </w:pPr>
      <w:r w:rsidRPr="006E1D93">
        <w:rPr>
          <w:rtl/>
        </w:rPr>
        <w:t>أن</w:t>
      </w:r>
      <w:r w:rsidR="00D50C81" w:rsidRPr="006E1D93">
        <w:rPr>
          <w:rtl/>
        </w:rPr>
        <w:t xml:space="preserve"> </w:t>
      </w:r>
      <w:r w:rsidRPr="006E1D93">
        <w:rPr>
          <w:rFonts w:hint="cs"/>
          <w:rtl/>
        </w:rPr>
        <w:t xml:space="preserve">إتاحة </w:t>
      </w:r>
      <w:r w:rsidR="00D50C81" w:rsidRPr="006E1D93">
        <w:rPr>
          <w:rtl/>
        </w:rPr>
        <w:t>تخفيض</w:t>
      </w:r>
      <w:r w:rsidRPr="006E1D93">
        <w:rPr>
          <w:rFonts w:hint="cs"/>
          <w:rtl/>
        </w:rPr>
        <w:t>ات</w:t>
      </w:r>
      <w:r w:rsidRPr="006E1D93">
        <w:rPr>
          <w:rtl/>
        </w:rPr>
        <w:t xml:space="preserve"> الرسوم </w:t>
      </w:r>
      <w:r w:rsidRPr="006E1D93">
        <w:rPr>
          <w:rFonts w:hint="cs"/>
          <w:rtl/>
        </w:rPr>
        <w:t>ت</w:t>
      </w:r>
      <w:r w:rsidR="00D50C81" w:rsidRPr="006E1D93">
        <w:rPr>
          <w:rtl/>
        </w:rPr>
        <w:t>ؤثر</w:t>
      </w:r>
      <w:r w:rsidRPr="006E1D93">
        <w:rPr>
          <w:rFonts w:hint="cs"/>
          <w:rtl/>
        </w:rPr>
        <w:t>،</w:t>
      </w:r>
      <w:r w:rsidR="00D50C81" w:rsidRPr="006E1D93">
        <w:rPr>
          <w:rtl/>
        </w:rPr>
        <w:t xml:space="preserve"> </w:t>
      </w:r>
      <w:r w:rsidRPr="006E1D93">
        <w:rPr>
          <w:rFonts w:hint="cs"/>
          <w:rtl/>
        </w:rPr>
        <w:t xml:space="preserve">حسبما يبدو، </w:t>
      </w:r>
      <w:r w:rsidRPr="006E1D93">
        <w:rPr>
          <w:rtl/>
        </w:rPr>
        <w:t>على</w:t>
      </w:r>
      <w:r w:rsidR="00D50C81" w:rsidRPr="006E1D93">
        <w:rPr>
          <w:rtl/>
        </w:rPr>
        <w:t xml:space="preserve"> </w:t>
      </w:r>
      <w:r w:rsidRPr="006E1D93">
        <w:rPr>
          <w:rFonts w:hint="cs"/>
          <w:rtl/>
        </w:rPr>
        <w:t xml:space="preserve">التوجه إلى </w:t>
      </w:r>
      <w:r w:rsidR="00D50C81" w:rsidRPr="006E1D93">
        <w:rPr>
          <w:rtl/>
        </w:rPr>
        <w:t>إيداع الطلبات الدولي</w:t>
      </w:r>
      <w:r w:rsidRPr="006E1D93">
        <w:rPr>
          <w:rtl/>
        </w:rPr>
        <w:t>ة باسم شخص طبيعي</w:t>
      </w:r>
      <w:r w:rsidRPr="006E1D93">
        <w:rPr>
          <w:rFonts w:hint="cs"/>
          <w:rtl/>
        </w:rPr>
        <w:t xml:space="preserve"> حيث</w:t>
      </w:r>
      <w:r w:rsidR="00D50C81" w:rsidRPr="006E1D93">
        <w:rPr>
          <w:rtl/>
        </w:rPr>
        <w:t>ما أمكن</w:t>
      </w:r>
      <w:r w:rsidRPr="006E1D93">
        <w:rPr>
          <w:rFonts w:hint="cs"/>
          <w:rtl/>
        </w:rPr>
        <w:t xml:space="preserve"> ذلك</w:t>
      </w:r>
      <w:r w:rsidR="00D50C81" w:rsidRPr="006E1D93">
        <w:rPr>
          <w:rtl/>
        </w:rPr>
        <w:t>؛</w:t>
      </w:r>
    </w:p>
    <w:p w:rsidR="00D50C81" w:rsidRPr="006E1D93" w:rsidRDefault="00D50C81" w:rsidP="007A3194">
      <w:pPr>
        <w:pStyle w:val="NumberedParaAR"/>
        <w:numPr>
          <w:ilvl w:val="0"/>
          <w:numId w:val="23"/>
        </w:numPr>
        <w:spacing w:after="160"/>
        <w:ind w:left="567" w:firstLine="0"/>
      </w:pPr>
      <w:proofErr w:type="gramStart"/>
      <w:r w:rsidRPr="006E1D93">
        <w:rPr>
          <w:rFonts w:hint="cs"/>
          <w:rtl/>
        </w:rPr>
        <w:t>ولكن</w:t>
      </w:r>
      <w:proofErr w:type="gramEnd"/>
      <w:r w:rsidRPr="006E1D93">
        <w:rPr>
          <w:rFonts w:hint="cs"/>
          <w:rtl/>
        </w:rPr>
        <w:t xml:space="preserve">، </w:t>
      </w:r>
      <w:r w:rsidR="00DF5483" w:rsidRPr="006E1D93">
        <w:rPr>
          <w:rFonts w:hint="cs"/>
          <w:rtl/>
        </w:rPr>
        <w:t>أثر</w:t>
      </w:r>
      <w:r w:rsidRPr="006E1D93">
        <w:rPr>
          <w:rtl/>
        </w:rPr>
        <w:t xml:space="preserve"> </w:t>
      </w:r>
      <w:r w:rsidR="00DF5483" w:rsidRPr="006E1D93">
        <w:rPr>
          <w:rFonts w:hint="cs"/>
          <w:rtl/>
        </w:rPr>
        <w:t>ت</w:t>
      </w:r>
      <w:r w:rsidR="00DF5483" w:rsidRPr="006E1D93">
        <w:rPr>
          <w:rtl/>
        </w:rPr>
        <w:t>خف</w:t>
      </w:r>
      <w:r w:rsidR="00DF5483" w:rsidRPr="006E1D93">
        <w:rPr>
          <w:rFonts w:hint="cs"/>
          <w:rtl/>
        </w:rPr>
        <w:t>ي</w:t>
      </w:r>
      <w:r w:rsidR="00DF5483" w:rsidRPr="006E1D93">
        <w:rPr>
          <w:rtl/>
        </w:rPr>
        <w:t>ض</w:t>
      </w:r>
      <w:r w:rsidR="00DF5483" w:rsidRPr="006E1D93">
        <w:rPr>
          <w:rFonts w:hint="cs"/>
          <w:rtl/>
        </w:rPr>
        <w:t>ات</w:t>
      </w:r>
      <w:r w:rsidR="00DF5483" w:rsidRPr="006E1D93">
        <w:rPr>
          <w:rtl/>
        </w:rPr>
        <w:t xml:space="preserve"> الرسوم </w:t>
      </w:r>
      <w:r w:rsidR="00DF5483" w:rsidRPr="006E1D93">
        <w:rPr>
          <w:rFonts w:hint="cs"/>
          <w:rtl/>
        </w:rPr>
        <w:t xml:space="preserve">على أي </w:t>
      </w:r>
      <w:r w:rsidRPr="006E1D93">
        <w:rPr>
          <w:rtl/>
        </w:rPr>
        <w:t xml:space="preserve">تغيير في </w:t>
      </w:r>
      <w:r w:rsidR="00DF5483" w:rsidRPr="006E1D93">
        <w:rPr>
          <w:rtl/>
        </w:rPr>
        <w:t>العدد الإجمالي للإيداعات</w:t>
      </w:r>
      <w:r w:rsidR="00DF5483" w:rsidRPr="006E1D93">
        <w:rPr>
          <w:rFonts w:hint="cs"/>
          <w:rtl/>
        </w:rPr>
        <w:t>، يبدو</w:t>
      </w:r>
      <w:r w:rsidRPr="006E1D93">
        <w:rPr>
          <w:rtl/>
        </w:rPr>
        <w:t xml:space="preserve"> في ك</w:t>
      </w:r>
      <w:r w:rsidR="00DF5483" w:rsidRPr="006E1D93">
        <w:rPr>
          <w:rtl/>
        </w:rPr>
        <w:t xml:space="preserve">ثير من الأحيان أقل بكثير من </w:t>
      </w:r>
      <w:r w:rsidR="00DF5483" w:rsidRPr="006E1D93">
        <w:rPr>
          <w:rFonts w:hint="cs"/>
          <w:rtl/>
        </w:rPr>
        <w:t>أثر</w:t>
      </w:r>
      <w:r w:rsidR="00DF5483" w:rsidRPr="006E1D93">
        <w:rPr>
          <w:rtl/>
        </w:rPr>
        <w:t xml:space="preserve"> العوامل الأخرى التي</w:t>
      </w:r>
      <w:r w:rsidRPr="006E1D93">
        <w:rPr>
          <w:rtl/>
        </w:rPr>
        <w:t xml:space="preserve"> </w:t>
      </w:r>
      <w:r w:rsidR="00DF5483" w:rsidRPr="006E1D93">
        <w:rPr>
          <w:rFonts w:hint="cs"/>
          <w:rtl/>
        </w:rPr>
        <w:t xml:space="preserve">يشهدها </w:t>
      </w:r>
      <w:r w:rsidR="00DF5483" w:rsidRPr="006E1D93">
        <w:rPr>
          <w:rtl/>
        </w:rPr>
        <w:t>الحيز الاقتصادي والسياس</w:t>
      </w:r>
      <w:r w:rsidRPr="006E1D93">
        <w:rPr>
          <w:rtl/>
        </w:rPr>
        <w:t>ي للبلدان المعنية.</w:t>
      </w:r>
    </w:p>
    <w:p w:rsidR="00D50C81" w:rsidRPr="006E1D93" w:rsidRDefault="00D50C81" w:rsidP="00D50C81">
      <w:pPr>
        <w:pStyle w:val="DecisionParaAR"/>
      </w:pPr>
      <w:r w:rsidRPr="006E1D93">
        <w:rPr>
          <w:rtl/>
        </w:rPr>
        <w:t>إن الفريق العامل مدعو إلى الإحاطة علما بمضمون هذ</w:t>
      </w:r>
      <w:r w:rsidRPr="006E1D93">
        <w:rPr>
          <w:rFonts w:hint="cs"/>
          <w:rtl/>
        </w:rPr>
        <w:t>ا التقرير.</w:t>
      </w:r>
    </w:p>
    <w:p w:rsidR="00DF5483" w:rsidRPr="006E1D93" w:rsidRDefault="00D50C81" w:rsidP="006041D4">
      <w:pPr>
        <w:pStyle w:val="EndofDocumentAR"/>
        <w:spacing w:before="480"/>
        <w:rPr>
          <w:rtl/>
        </w:rPr>
        <w:sectPr w:rsidR="00DF5483" w:rsidRPr="006E1D93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  <w:r w:rsidRPr="006E1D93">
        <w:rPr>
          <w:rtl/>
        </w:rPr>
        <w:t xml:space="preserve">[يلي ذلك </w:t>
      </w:r>
      <w:proofErr w:type="gramStart"/>
      <w:r w:rsidRPr="006E1D93">
        <w:rPr>
          <w:rtl/>
        </w:rPr>
        <w:t>المرفق</w:t>
      </w:r>
      <w:proofErr w:type="gramEnd"/>
      <w:r w:rsidRPr="006E1D93">
        <w:rPr>
          <w:rtl/>
        </w:rPr>
        <w:t>]</w:t>
      </w:r>
    </w:p>
    <w:p w:rsidR="00DF5483" w:rsidRPr="006E1D93" w:rsidRDefault="00DF5483" w:rsidP="00BC2358">
      <w:pPr>
        <w:bidi/>
        <w:jc w:val="center"/>
        <w:rPr>
          <w:rFonts w:ascii="Arabic Typesetting" w:eastAsia="SimSun" w:hAnsi="Arabic Typesetting" w:cs="Arabic Typesetting"/>
          <w:b/>
          <w:bCs/>
          <w:sz w:val="36"/>
          <w:szCs w:val="36"/>
          <w:lang w:eastAsia="zh-CN"/>
        </w:rPr>
      </w:pPr>
      <w:r w:rsidRPr="006E1D93"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  <w:lastRenderedPageBreak/>
        <w:t>المرفق</w:t>
      </w:r>
    </w:p>
    <w:p w:rsidR="00DF5483" w:rsidRPr="006E1D93" w:rsidRDefault="00DF5483" w:rsidP="00DF5483">
      <w:pPr>
        <w:jc w:val="center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</w:p>
    <w:p w:rsidR="00DF5483" w:rsidRPr="006E1D93" w:rsidRDefault="00DF5483" w:rsidP="00DF5483">
      <w:pPr>
        <w:bidi/>
        <w:jc w:val="center"/>
        <w:rPr>
          <w:rFonts w:ascii="Arabic Typesetting" w:eastAsia="SimSun" w:hAnsi="Arabic Typesetting" w:cs="Arabic Typesetting"/>
          <w:b/>
          <w:bCs/>
          <w:sz w:val="36"/>
          <w:szCs w:val="36"/>
          <w:lang w:eastAsia="zh-CN"/>
        </w:rPr>
      </w:pPr>
      <w:r w:rsidRPr="006E1D93">
        <w:rPr>
          <w:rFonts w:ascii="Arabic Typesetting" w:eastAsia="SimSun" w:hAnsi="Arabic Typesetting" w:cs="Arabic Typesetting"/>
          <w:b/>
          <w:bCs/>
          <w:sz w:val="36"/>
          <w:szCs w:val="36"/>
          <w:rtl/>
          <w:lang w:eastAsia="zh-CN"/>
        </w:rPr>
        <w:t>التغييرات في الإيداع</w:t>
      </w:r>
    </w:p>
    <w:p w:rsidR="00DF5483" w:rsidRPr="006E1D93" w:rsidRDefault="00DF5483" w:rsidP="00DF5483">
      <w:pPr>
        <w:rPr>
          <w:rFonts w:ascii="Arabic Typesetting" w:eastAsia="SimSun" w:hAnsi="Arabic Typesetting" w:cs="Arabic Typesetting"/>
          <w:sz w:val="36"/>
          <w:szCs w:val="36"/>
          <w:lang w:eastAsia="zh-CN"/>
        </w:rPr>
      </w:pPr>
    </w:p>
    <w:p w:rsidR="00DF5483" w:rsidRPr="006E1D93" w:rsidRDefault="00DF5483" w:rsidP="00F26DC1">
      <w:pPr>
        <w:bidi/>
        <w:spacing w:after="100" w:afterAutospacing="1"/>
        <w:rPr>
          <w:rFonts w:ascii="Arabic Typesetting" w:eastAsia="SimSun" w:hAnsi="Arabic Typesetting" w:cs="Arabic Typesetting"/>
          <w:sz w:val="36"/>
          <w:szCs w:val="36"/>
          <w:lang w:eastAsia="zh-CN"/>
        </w:rPr>
      </w:pPr>
      <w:proofErr w:type="gramStart"/>
      <w:r w:rsidRPr="006E1D93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>يبين</w:t>
      </w:r>
      <w:proofErr w:type="gramEnd"/>
      <w:r w:rsidRPr="006E1D93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 xml:space="preserve"> الجدولان التاليان عدد الطلبات الدولية المودعة </w:t>
      </w:r>
      <w:r w:rsidR="00F26DC1" w:rsidRPr="006E1D93">
        <w:rPr>
          <w:rFonts w:ascii="Arabic Typesetting" w:eastAsia="SimSun" w:hAnsi="Arabic Typesetting" w:cs="Arabic Typesetting" w:hint="cs"/>
          <w:sz w:val="36"/>
          <w:szCs w:val="36"/>
          <w:rtl/>
          <w:lang w:eastAsia="zh-CN"/>
        </w:rPr>
        <w:t>في</w:t>
      </w:r>
      <w:r w:rsidRPr="006E1D93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 xml:space="preserve"> فترة 18 شهرا التي سبقت مباشرة ا</w:t>
      </w:r>
      <w:r w:rsidR="008B354B" w:rsidRPr="006E1D93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 xml:space="preserve">لتغييرات على معايير </w:t>
      </w:r>
      <w:r w:rsidRPr="006E1D93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 xml:space="preserve">أهلية </w:t>
      </w:r>
      <w:r w:rsidR="008B354B" w:rsidRPr="006E1D93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>الاستفادة من تخفيضات</w:t>
      </w:r>
      <w:r w:rsidRPr="006E1D93">
        <w:rPr>
          <w:rFonts w:ascii="Arabic Typesetting" w:eastAsia="SimSun" w:hAnsi="Arabic Typesetting" w:cs="Arabic Typesetting"/>
          <w:sz w:val="36"/>
          <w:szCs w:val="36"/>
          <w:rtl/>
          <w:lang w:eastAsia="zh-CN"/>
        </w:rPr>
        <w:t xml:space="preserve"> الرسوم، وبدأ سريانها في 1 يوليو 2015</w:t>
      </w:r>
      <w:r w:rsidRPr="006E1D93">
        <w:rPr>
          <w:rFonts w:ascii="Arabic Typesetting" w:eastAsia="SimSun" w:hAnsi="Arabic Typesetting" w:cs="Arabic Typesetting"/>
          <w:sz w:val="36"/>
          <w:szCs w:val="36"/>
          <w:lang w:eastAsia="zh-CN"/>
        </w:rPr>
        <w:t>.</w:t>
      </w:r>
    </w:p>
    <w:p w:rsidR="00DF5483" w:rsidRPr="006E1D93" w:rsidRDefault="00BC2358" w:rsidP="006041D4">
      <w:pPr>
        <w:bidi/>
        <w:spacing w:after="240" w:line="360" w:lineRule="exact"/>
        <w:rPr>
          <w:rFonts w:ascii="Arabic Typesetting" w:eastAsia="SimSun" w:hAnsi="Arabic Typesetting" w:cs="Arabic Typesetting"/>
          <w:bCs/>
          <w:sz w:val="36"/>
          <w:szCs w:val="36"/>
          <w:lang w:eastAsia="zh-CN"/>
        </w:rPr>
      </w:pPr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>(أ)</w:t>
      </w:r>
      <w:r w:rsidRPr="006E1D93">
        <w:rPr>
          <w:rFonts w:ascii="Arabic Typesetting" w:eastAsia="SimSun" w:hAnsi="Arabic Typesetting" w:cs="Arabic Typesetting"/>
          <w:bCs/>
          <w:sz w:val="36"/>
          <w:szCs w:val="36"/>
          <w:lang w:eastAsia="zh-CN"/>
        </w:rPr>
        <w:tab/>
      </w:r>
      <w:proofErr w:type="gramStart"/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>دول</w:t>
      </w:r>
      <w:proofErr w:type="gramEnd"/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 xml:space="preserve"> كان لأشخاصها الطبيعيين من مقيمين ومواطنين أهلية الاستفادة من تخفيضات الرسوم لغاية 30 يونيو 2015، ولكن لم يعودوا مؤهلين بعد ذلك التاريخ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67"/>
        <w:gridCol w:w="1347"/>
        <w:gridCol w:w="1348"/>
        <w:gridCol w:w="1348"/>
        <w:gridCol w:w="1347"/>
        <w:gridCol w:w="1348"/>
        <w:gridCol w:w="1348"/>
        <w:gridCol w:w="1245"/>
        <w:gridCol w:w="1246"/>
      </w:tblGrid>
      <w:tr w:rsidR="006E1D93" w:rsidRPr="006E1D93" w:rsidTr="00F26DC1">
        <w:trPr>
          <w:trHeight w:val="255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00D" w:rsidRPr="006E1D93" w:rsidRDefault="00A4100D" w:rsidP="00BD7CA3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رمز </w:t>
            </w: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  <w:t>ST.3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00D" w:rsidRPr="006E1D93" w:rsidRDefault="00A4100D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الدولة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00D" w:rsidRPr="006E1D93" w:rsidRDefault="00A4100D" w:rsidP="00F26DC1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الطلبات المودعة في فترة 18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شهرا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التي سبقت التغييرات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00D" w:rsidRPr="006E1D93" w:rsidRDefault="00A4100D" w:rsidP="00F26DC1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الطلبات المودعة في فترة 18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شهرا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التي تلت التغييرات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00D" w:rsidRPr="006E1D93" w:rsidRDefault="00A4100D" w:rsidP="008B354B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التغيير</w:t>
            </w: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 التخفيضات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 التخفيضات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AE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BC2358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</w:pP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الإمارات</w:t>
            </w:r>
            <w:proofErr w:type="gramEnd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 العربية المتحدة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135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(20%)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118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-13%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-15%</w:t>
            </w:r>
          </w:p>
        </w:tc>
      </w:tr>
      <w:tr w:rsidR="00DF548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BC2358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proofErr w:type="spell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سنغافوره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0B2F20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1,394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104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(7.5%)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85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(6.1%)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0B2F20" w:rsidP="006041D4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1,325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(3.8%)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-52%</w:t>
            </w:r>
          </w:p>
        </w:tc>
      </w:tr>
    </w:tbl>
    <w:p w:rsidR="00DF5483" w:rsidRPr="006E1D93" w:rsidRDefault="00DF5483" w:rsidP="008B354B">
      <w:pPr>
        <w:bidi/>
        <w:rPr>
          <w:rFonts w:eastAsia="SimSun"/>
          <w:lang w:eastAsia="zh-CN"/>
        </w:rPr>
      </w:pPr>
    </w:p>
    <w:p w:rsidR="00DF5483" w:rsidRPr="006E1D93" w:rsidRDefault="00F26DC1" w:rsidP="006041D4">
      <w:pPr>
        <w:bidi/>
        <w:spacing w:after="240" w:line="360" w:lineRule="exact"/>
        <w:rPr>
          <w:rFonts w:ascii="Arabic Typesetting" w:eastAsia="SimSun" w:hAnsi="Arabic Typesetting" w:cs="Arabic Typesetting"/>
          <w:bCs/>
          <w:sz w:val="36"/>
          <w:szCs w:val="36"/>
          <w:lang w:eastAsia="zh-CN"/>
        </w:rPr>
      </w:pPr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>(ب‌)</w:t>
      </w:r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ab/>
      </w:r>
      <w:proofErr w:type="gramStart"/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>دول</w:t>
      </w:r>
      <w:proofErr w:type="gramEnd"/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 xml:space="preserve"> لم يكن لأشخاصها الطبيعيين من مقيمين ومواطنين مؤهلين للاستفادة من تخفيضات الرسوم حتّى 30 يونيو 2015، ولكنهم أصبحوا مؤهلين بعد ذلك التاريخ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67"/>
        <w:gridCol w:w="1347"/>
        <w:gridCol w:w="1348"/>
        <w:gridCol w:w="1348"/>
        <w:gridCol w:w="1347"/>
        <w:gridCol w:w="1348"/>
        <w:gridCol w:w="1348"/>
        <w:gridCol w:w="1245"/>
        <w:gridCol w:w="1246"/>
      </w:tblGrid>
      <w:tr w:rsidR="006E1D93" w:rsidRPr="006E1D93" w:rsidTr="00BD7CA3">
        <w:trPr>
          <w:trHeight w:val="255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CA3" w:rsidRPr="006E1D93" w:rsidRDefault="00BD7CA3" w:rsidP="00E161B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رمز </w:t>
            </w: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  <w:t>ST.3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CA3" w:rsidRPr="006E1D93" w:rsidRDefault="00BD7CA3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الدولة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CA3" w:rsidRPr="006E1D93" w:rsidRDefault="00BD7CA3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الطلبات المودعة في فترة 18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شهرا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التي سبقت التغييرات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CA3" w:rsidRPr="006E1D93" w:rsidRDefault="00BD7CA3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الطلبات المودعة في فترة 18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شهرا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التي تلت التغييرات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CA3" w:rsidRPr="006E1D93" w:rsidRDefault="00BD7CA3" w:rsidP="008B354B">
            <w:pPr>
              <w:bidi/>
              <w:rPr>
                <w:rFonts w:ascii="Arabic Typesetting" w:hAnsi="Arabic Typesetting" w:cs="Arabic Typesetting"/>
                <w:b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التغيير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 التخفيضات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 التخفيضات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A4100D" w:rsidP="008B354B">
            <w:pPr>
              <w:tabs>
                <w:tab w:val="left" w:pos="1290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جزر البهاما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(5.9%)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-59%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-100%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A4100D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قبرص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78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(6.4%)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-12%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+80%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GR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A4100D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اليونان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185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176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(41%)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A4100D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مالطة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100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129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(2.3%)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+29%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-25%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PT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A4100D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البرتغال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246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256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(9.8%)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-6%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A4100D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المملكة</w:t>
            </w:r>
            <w:proofErr w:type="gramEnd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 العربية السعودية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533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(6.2%)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428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(8.9%)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+67%</w:t>
            </w:r>
          </w:p>
        </w:tc>
      </w:tr>
      <w:tr w:rsidR="00DF548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SI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A4100D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سلوفينيا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202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109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-46%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-7%</w:t>
            </w:r>
          </w:p>
        </w:tc>
      </w:tr>
    </w:tbl>
    <w:p w:rsidR="00F26DC1" w:rsidRPr="006E1D93" w:rsidRDefault="00F26DC1">
      <w:pPr>
        <w:rPr>
          <w:rFonts w:eastAsia="SimSun"/>
          <w:rtl/>
          <w:lang w:eastAsia="zh-CN"/>
        </w:rPr>
      </w:pPr>
    </w:p>
    <w:p w:rsidR="00DF5483" w:rsidRPr="006E1D93" w:rsidRDefault="00F26DC1" w:rsidP="006041D4">
      <w:pPr>
        <w:keepNext/>
        <w:keepLines/>
        <w:bidi/>
        <w:spacing w:after="240" w:line="360" w:lineRule="exact"/>
        <w:rPr>
          <w:rFonts w:ascii="Arabic Typesetting" w:eastAsia="SimSun" w:hAnsi="Arabic Typesetting" w:cs="Arabic Typesetting"/>
          <w:bCs/>
          <w:sz w:val="36"/>
          <w:szCs w:val="36"/>
          <w:lang w:eastAsia="zh-CN"/>
        </w:rPr>
      </w:pPr>
      <w:r w:rsidRPr="006E1D93">
        <w:rPr>
          <w:rFonts w:ascii="Arabic Typesetting" w:eastAsia="SimSun" w:hAnsi="Arabic Typesetting" w:cs="Arabic Typesetting" w:hint="cs"/>
          <w:bCs/>
          <w:sz w:val="36"/>
          <w:szCs w:val="36"/>
          <w:rtl/>
          <w:lang w:eastAsia="zh-CN"/>
        </w:rPr>
        <w:t>(ج)</w:t>
      </w:r>
      <w:r w:rsidRPr="006E1D93">
        <w:rPr>
          <w:rFonts w:ascii="Arabic Typesetting" w:eastAsia="SimSun" w:hAnsi="Arabic Typesetting" w:cs="Arabic Typesetting" w:hint="cs"/>
          <w:bCs/>
          <w:sz w:val="36"/>
          <w:szCs w:val="36"/>
          <w:rtl/>
          <w:lang w:eastAsia="zh-CN"/>
        </w:rPr>
        <w:tab/>
      </w:r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 xml:space="preserve">دول </w:t>
      </w:r>
      <w:proofErr w:type="gramStart"/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>كان</w:t>
      </w:r>
      <w:proofErr w:type="gramEnd"/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 xml:space="preserve"> لأشخاصها الطبيعيين من مقيمين ومواطنين أهلية الاستفادة من تخفيضات الرسوم طوال المدة التي يغطيها التقرير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67"/>
        <w:gridCol w:w="1347"/>
        <w:gridCol w:w="1348"/>
        <w:gridCol w:w="1348"/>
        <w:gridCol w:w="1347"/>
        <w:gridCol w:w="1348"/>
        <w:gridCol w:w="1348"/>
        <w:gridCol w:w="1245"/>
        <w:gridCol w:w="1246"/>
      </w:tblGrid>
      <w:tr w:rsidR="006E1D93" w:rsidRPr="006E1D93" w:rsidTr="00BD7CA3">
        <w:trPr>
          <w:trHeight w:val="255"/>
          <w:tblHeader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CA3" w:rsidRPr="006E1D93" w:rsidRDefault="00BD7CA3" w:rsidP="00E161B4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رمز </w:t>
            </w: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  <w:t>ST.3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CA3" w:rsidRPr="006E1D93" w:rsidRDefault="00BD7CA3" w:rsidP="008B354B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الدولة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CA3" w:rsidRPr="006E1D93" w:rsidRDefault="00BD7CA3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الطلبات المودعة في فترة 18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شهرا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التي سبقت التغييرات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CA3" w:rsidRPr="006E1D93" w:rsidRDefault="00BD7CA3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الطلبات المودعة في فترة 18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شهرا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التي تلت التغييرات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7CA3" w:rsidRPr="006E1D93" w:rsidRDefault="00BD7CA3" w:rsidP="008B354B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التغيير</w:t>
            </w:r>
          </w:p>
        </w:tc>
      </w:tr>
      <w:tr w:rsidR="006E1D93" w:rsidRPr="006E1D93" w:rsidTr="00BD7CA3">
        <w:trPr>
          <w:trHeight w:val="255"/>
          <w:tblHeader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 التخفيضات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 التخفيضات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AL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ألبانيا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AM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أرمينيا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(83%)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(92%)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+83%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AR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الأرجنتين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(4.5%)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(14%)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+71%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AZ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أذربيجان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البوسنة </w:t>
            </w: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والهرسك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BB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بربادوس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260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(.38%)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(.38%)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170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-100%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BG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بلغاريا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87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(39%)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70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-21%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BH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البحرين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(29%)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البرازيل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797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309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301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(38%)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899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349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326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(36%)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BW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بوتسوانا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بيلاروس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(68%)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(117%)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BZ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بليز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-100%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CG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الكونغو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CI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كوت ديفوار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(33%)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+50%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+50%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CL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شيلي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214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(23%)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289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84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(25%)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+38%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CM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الكاميرون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الصين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0B2F20" w:rsidP="000B2F20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38,080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5,025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4,608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(12%)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0B2F20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60,147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11,164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10,179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+58%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+122%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CO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كولومبيا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144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(21%)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145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(26%)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+29%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كوستاريكا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(14%)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(33%)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CU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كوبا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-67%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CZ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الجمهورية</w:t>
            </w:r>
            <w:proofErr w:type="gramEnd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 التشيكية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271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(18%)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307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(13%)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-4%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lastRenderedPageBreak/>
              <w:t>DM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دومينيكا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DO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الجمهورية </w:t>
            </w:r>
            <w:proofErr w:type="spell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الدومينيكية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+150%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+50%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DZ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الجزائر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(91%)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(91%)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(48%)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+109%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EC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إكوادور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-60%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EE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إستونيا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(22%)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(8.6%)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-24%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EG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مصر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85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(78%)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(83%)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-19%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-17%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FM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ميكرونيزيا (ولايات – الموحدة)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GA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غابون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GE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جورجيا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(71%)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+467%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+600%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GH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غانا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GT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غواتيمالا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HN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هندوراس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HR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كرواتيا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(58%)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(35%)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(46%)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-35%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HU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هنغاريا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240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(39%)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247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122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115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ID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إندونيسيا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(44%)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+157%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IN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الهند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0B2F20" w:rsidP="000B2F20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2,082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561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512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(25%)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0B2F20" w:rsidP="000B2F20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2,276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733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677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+9%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+31%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IQ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العراق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IR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إيران (جمهورية - الإسلامية)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(97%)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(63%)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107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(91%)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81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(76%)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+67%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+56%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JM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جمايكا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JO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الأردن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-71%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-100%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KE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كينيا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(58%)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(33%)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-68%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-80%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KG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0407FF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قيرغيزستان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KN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سانت كيتس ونيفس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lastRenderedPageBreak/>
              <w:t>KP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جمهورية كوريا الشعبية الديمقراطية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(88%)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(88%)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(83%)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-29%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KZ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كازاخستان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(78%)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(81%)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+45%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LB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لبنان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(11%)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-67%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LC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سانت لوسيا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LK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سري </w:t>
            </w:r>
            <w:proofErr w:type="spell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لانكا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(54%)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(48%)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(36%)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-4%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-29%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LT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ليتوانيا</w:t>
            </w:r>
            <w:proofErr w:type="gram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(2.9%)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(7.2%)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(8.3%)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+150%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LV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لاتفيا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(36%)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(43%)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-26%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-18%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LY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ليبيا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المغرب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+16%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MD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جمهورية مولدوفا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+200%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الجبل</w:t>
            </w:r>
            <w:proofErr w:type="gramEnd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 الأسود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MH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جزر مارشال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MK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جمهورية مقدونيا اليوغوسلافية السابقة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0407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منغوليا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MU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موريشيوس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(25%)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MX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المكسيك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429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221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205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(48%)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472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246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237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+11%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ماليزيا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426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(11%)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337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-21%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+50%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NA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ناميبيا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NG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نيجيريا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(29%)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NI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نيكاراغوا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OM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عمان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(55%)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+1,000%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+700%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PA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بنما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(7.4%)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(7.4%)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63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(6.3%)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(4.8%)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+133%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PE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بيرو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(68%)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(72%)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+72%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+94%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lastRenderedPageBreak/>
              <w:t>PH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الفلبين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(65%)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-9%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PK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باكستان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PL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بولندا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534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(14%)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589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139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114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(19%)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+83%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PY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باراغواي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RO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رومانيا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(58%)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(48%)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+24%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RS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صربيا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-12%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RU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الاتحاد</w:t>
            </w:r>
            <w:proofErr w:type="gramEnd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 الروسي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9D2765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1,279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713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669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(52%)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9D2765" w:rsidP="009D2765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1,371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728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634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(46%)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سيشيل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(8.3%)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SK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سلوفاكيا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81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(27%)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77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(26%)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-21%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SV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السلفادور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-75%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الجمهورية</w:t>
            </w:r>
            <w:proofErr w:type="gramEnd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 العربية السورية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(150%)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+50%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+50%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SZ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سوازيلند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TH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تايلند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123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232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85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(29%)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+89%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+70%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TN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تونس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(54%)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(63%)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-33%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TO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تونغا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TR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تركيا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9D2765" w:rsidP="009D2765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1,286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9D2765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374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9D2765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352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(27%)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9D2765" w:rsidP="009D2765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1,640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399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375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(23%)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+7%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TT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ترينيداد وتوباغو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+660%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+660%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UA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أوكرانيا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204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155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144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(71%)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238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219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(92%)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195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(82%)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+41%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UY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أوروغواي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(5.9%)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+42%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+450%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UZ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أوزبكستان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(88%)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(63%)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-63%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-57%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VC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سانت فنسنت وجزر غرينادين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VE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فنزويلا (جمهورية – </w:t>
            </w:r>
            <w:proofErr w:type="spell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البوليفارية</w:t>
            </w:r>
            <w:proofErr w:type="spellEnd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lastRenderedPageBreak/>
              <w:t>VN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A7262F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proofErr w:type="spell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فييت</w:t>
            </w:r>
            <w:proofErr w:type="spellEnd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 نام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(64%)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(56%)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+79%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+100%</w:t>
            </w:r>
          </w:p>
        </w:tc>
      </w:tr>
      <w:tr w:rsidR="006E1D9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ZA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A7262F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جنوب أفريقيا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449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177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183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(41%)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458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183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182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A7262F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+3%</w:t>
            </w:r>
          </w:p>
        </w:tc>
      </w:tr>
      <w:tr w:rsidR="00DF5483" w:rsidRPr="006E1D93" w:rsidTr="00BD7CA3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ZW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زمبابوي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+200%</w:t>
            </w:r>
          </w:p>
        </w:tc>
      </w:tr>
    </w:tbl>
    <w:p w:rsidR="00DF5483" w:rsidRPr="006E1D93" w:rsidRDefault="00DF5483" w:rsidP="008B354B">
      <w:pPr>
        <w:bidi/>
        <w:rPr>
          <w:rFonts w:eastAsia="SimSun"/>
          <w:lang w:eastAsia="zh-CN"/>
        </w:rPr>
      </w:pPr>
    </w:p>
    <w:p w:rsidR="0065720E" w:rsidRPr="006E1D93" w:rsidRDefault="0065720E" w:rsidP="008B354B">
      <w:pPr>
        <w:keepNext/>
        <w:keepLines/>
        <w:bidi/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 w:rsidRPr="006E1D93">
        <w:rPr>
          <w:rFonts w:ascii="Arabic Typesetting" w:hAnsi="Arabic Typesetting" w:cs="Arabic Typesetting"/>
          <w:b/>
          <w:bCs/>
          <w:sz w:val="36"/>
          <w:szCs w:val="36"/>
          <w:rtl/>
        </w:rPr>
        <w:br w:type="page"/>
      </w:r>
    </w:p>
    <w:p w:rsidR="00DF5483" w:rsidRPr="006E1D93" w:rsidRDefault="00F26DC1" w:rsidP="006041D4">
      <w:pPr>
        <w:keepNext/>
        <w:keepLines/>
        <w:bidi/>
        <w:spacing w:after="240" w:line="360" w:lineRule="exact"/>
        <w:rPr>
          <w:rFonts w:ascii="Arabic Typesetting" w:eastAsia="SimSun" w:hAnsi="Arabic Typesetting" w:cs="Arabic Typesetting"/>
          <w:b/>
          <w:bCs/>
          <w:sz w:val="36"/>
          <w:szCs w:val="36"/>
          <w:lang w:eastAsia="zh-CN"/>
        </w:rPr>
      </w:pPr>
      <w:r w:rsidRPr="006E1D93">
        <w:rPr>
          <w:rFonts w:ascii="Arabic Typesetting" w:hAnsi="Arabic Typesetting" w:cs="Arabic Typesetting"/>
          <w:b/>
          <w:bCs/>
          <w:sz w:val="36"/>
          <w:szCs w:val="36"/>
          <w:rtl/>
        </w:rPr>
        <w:lastRenderedPageBreak/>
        <w:t>(د)</w:t>
      </w:r>
      <w:r w:rsidRPr="006E1D93">
        <w:rPr>
          <w:rFonts w:ascii="Arabic Typesetting" w:hAnsi="Arabic Typesetting" w:cs="Arabic Typesetting"/>
          <w:b/>
          <w:bCs/>
          <w:sz w:val="36"/>
          <w:szCs w:val="36"/>
          <w:rtl/>
        </w:rPr>
        <w:tab/>
      </w:r>
      <w:proofErr w:type="gramStart"/>
      <w:r w:rsidRPr="006E1D93">
        <w:rPr>
          <w:rFonts w:ascii="Arabic Typesetting" w:hAnsi="Arabic Typesetting" w:cs="Arabic Typesetting"/>
          <w:b/>
          <w:bCs/>
          <w:sz w:val="36"/>
          <w:szCs w:val="36"/>
          <w:rtl/>
        </w:rPr>
        <w:t>أقل</w:t>
      </w:r>
      <w:proofErr w:type="gramEnd"/>
      <w:r w:rsidRPr="006E1D93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البلدان نموا التي يحق لمواطنيها والمقيمين فيها الاستفادة من تخفيضات الرسوم سواء كانوا أشخاصا طبيعيين أم لا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67"/>
        <w:gridCol w:w="1347"/>
        <w:gridCol w:w="1348"/>
        <w:gridCol w:w="1348"/>
        <w:gridCol w:w="1347"/>
        <w:gridCol w:w="1348"/>
        <w:gridCol w:w="1348"/>
        <w:gridCol w:w="1245"/>
        <w:gridCol w:w="1246"/>
      </w:tblGrid>
      <w:tr w:rsidR="006E1D93" w:rsidRPr="006E1D93" w:rsidTr="00F26DC1">
        <w:trPr>
          <w:trHeight w:val="255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DC1" w:rsidRPr="006E1D93" w:rsidRDefault="00A4100D" w:rsidP="008B354B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الرمز حسب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معيار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  <w:t>ST.3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DC1" w:rsidRPr="006E1D93" w:rsidRDefault="00F26DC1" w:rsidP="008B354B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الدولة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DC1" w:rsidRPr="006E1D93" w:rsidRDefault="00F26DC1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الطلبات المودعة في فترة 18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شهرا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التي سبقت التغييرات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DC1" w:rsidRPr="006E1D93" w:rsidRDefault="00F26DC1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الطلبات المودعة في فترة 18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شهرا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التي تلت التغييرات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DC1" w:rsidRPr="006E1D93" w:rsidRDefault="00F26DC1" w:rsidP="008B354B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التغيير</w:t>
            </w: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 التخفيضات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 التخفيضات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AO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أنغولا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-50%</w:t>
            </w: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BD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بنغلادش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بوروندي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CD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جمهورية الكونغو </w:t>
            </w: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الديمقراطية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LA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جمهورية لاو الديمقراطية الشعبية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+300%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LR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ليبيريا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مدغشقر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ملاوي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MZ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موزمبيق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NE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النيجر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SD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9B31F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السودان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(63%)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(38%)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-88%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-80%</w:t>
            </w: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SN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7B303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السنغال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18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(17%)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-56%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-56%</w:t>
            </w: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TZ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7B303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جمهورية تنزانيا المتحدة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(50%)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UG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7B303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أوغندا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(25%)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(25%)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VU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7B303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فانواتو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WS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7B303F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ساموا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(25%)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keepNext/>
              <w:keepLines/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-63%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DF5483" w:rsidRPr="006E1D93" w:rsidTr="00F26DC1">
        <w:trPr>
          <w:trHeight w:val="25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YE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7B303F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اليمن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7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(200%)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5483" w:rsidRPr="006E1D93" w:rsidRDefault="00DF5483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:rsidR="00DF5483" w:rsidRPr="006E1D93" w:rsidRDefault="00DF5483" w:rsidP="008B354B">
      <w:pPr>
        <w:bidi/>
        <w:rPr>
          <w:rFonts w:eastAsia="SimSun"/>
          <w:lang w:eastAsia="zh-CN"/>
        </w:rPr>
      </w:pPr>
    </w:p>
    <w:p w:rsidR="00DF5483" w:rsidRPr="006E1D93" w:rsidRDefault="00DF5483" w:rsidP="008B354B">
      <w:pPr>
        <w:bidi/>
        <w:rPr>
          <w:rFonts w:eastAsia="SimSun"/>
          <w:lang w:eastAsia="zh-CN"/>
        </w:rPr>
      </w:pPr>
    </w:p>
    <w:p w:rsidR="00DF5483" w:rsidRPr="006E1D93" w:rsidRDefault="00F26DC1" w:rsidP="00E93048">
      <w:pPr>
        <w:keepNext/>
        <w:keepLines/>
        <w:bidi/>
        <w:spacing w:after="240" w:line="360" w:lineRule="exact"/>
        <w:rPr>
          <w:rFonts w:ascii="Arabic Typesetting" w:eastAsia="SimSun" w:hAnsi="Arabic Typesetting" w:cs="Arabic Typesetting"/>
          <w:bCs/>
          <w:sz w:val="36"/>
          <w:szCs w:val="36"/>
          <w:lang w:eastAsia="zh-CN"/>
        </w:rPr>
      </w:pPr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lastRenderedPageBreak/>
        <w:t>(ه)</w:t>
      </w:r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ab/>
      </w:r>
      <w:proofErr w:type="gramStart"/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>دول</w:t>
      </w:r>
      <w:proofErr w:type="gramEnd"/>
      <w:r w:rsidRPr="006E1D93">
        <w:rPr>
          <w:rFonts w:ascii="Arabic Typesetting" w:eastAsia="SimSun" w:hAnsi="Arabic Typesetting" w:cs="Arabic Typesetting"/>
          <w:bCs/>
          <w:sz w:val="36"/>
          <w:szCs w:val="36"/>
          <w:rtl/>
          <w:lang w:eastAsia="zh-CN"/>
        </w:rPr>
        <w:t xml:space="preserve"> لم يكن لأشخاصها الطبيعيين من مقيمين ومواطنين أهلية الاستفادة من تخفيضات الرسوم طوال المدة التي يغطيها التقرير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67"/>
        <w:gridCol w:w="1347"/>
        <w:gridCol w:w="1348"/>
        <w:gridCol w:w="1348"/>
        <w:gridCol w:w="1347"/>
        <w:gridCol w:w="1348"/>
        <w:gridCol w:w="1348"/>
        <w:gridCol w:w="1245"/>
        <w:gridCol w:w="1246"/>
      </w:tblGrid>
      <w:tr w:rsidR="006E1D93" w:rsidRPr="006E1D93" w:rsidTr="004242D4">
        <w:trPr>
          <w:trHeight w:val="255"/>
          <w:tblHeader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DC1" w:rsidRPr="006E1D93" w:rsidRDefault="00A4100D" w:rsidP="0065720E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الرمز حسب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معيار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</w:t>
            </w: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  <w:t>ST.3</w:t>
            </w:r>
          </w:p>
        </w:tc>
        <w:tc>
          <w:tcPr>
            <w:tcW w:w="3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DC1" w:rsidRPr="006E1D93" w:rsidRDefault="00F26DC1" w:rsidP="0065720E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الدولة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DC1" w:rsidRPr="006E1D93" w:rsidRDefault="00F26DC1" w:rsidP="0065720E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الطلبات المودعة في فترة 18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شهرا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التي سبقت التغييرات</w:t>
            </w:r>
          </w:p>
        </w:tc>
        <w:tc>
          <w:tcPr>
            <w:tcW w:w="4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DC1" w:rsidRPr="006E1D93" w:rsidRDefault="00F26DC1" w:rsidP="0065720E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الطلبات المودعة في فترة 18 </w:t>
            </w:r>
            <w:proofErr w:type="gramStart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شهرا</w:t>
            </w:r>
            <w:proofErr w:type="gramEnd"/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 xml:space="preserve"> التي تلت التغييرات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26DC1" w:rsidRPr="006E1D93" w:rsidRDefault="00F26DC1" w:rsidP="0065720E">
            <w:pPr>
              <w:keepNext/>
              <w:keepLines/>
              <w:bidi/>
              <w:rPr>
                <w:rFonts w:ascii="Arabic Typesetting" w:hAnsi="Arabic Typesetting" w:cs="Arabic Typesetting"/>
                <w:b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التغيير</w:t>
            </w:r>
          </w:p>
        </w:tc>
      </w:tr>
      <w:tr w:rsidR="006E1D93" w:rsidRPr="006E1D93" w:rsidTr="004242D4">
        <w:trPr>
          <w:trHeight w:val="255"/>
          <w:tblHeader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3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 التخفيضات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keepNext/>
              <w:keepLines/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مع التخفيضات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8B354B">
            <w:pPr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الإجمالي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5535" w:rsidRPr="006E1D93" w:rsidRDefault="007C5535" w:rsidP="0065720E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b/>
                <w:bCs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  <w:lang w:val="en-GB" w:eastAsia="en-GB"/>
              </w:rPr>
              <w:t>جميع المودعين أشخاص طبيعيون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AD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أندورا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2,148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+80%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+50%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AT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النمسا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2,069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228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2,771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249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+9%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AU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أستراليا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2,493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445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(18%)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1,871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487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(18%)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+11%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+9%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بلجيكا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1,748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(3.4%)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(3.9%)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+22%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BN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بروني </w:t>
            </w: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دار</w:t>
            </w:r>
            <w:proofErr w:type="gramEnd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 السلام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3,720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كندا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4,434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593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6,720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569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-16%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-4%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CH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سويسرا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bookmarkStart w:id="2" w:name="_GoBack"/>
            <w:bookmarkEnd w:id="2"/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6,271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244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(3.9%)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238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(3.5%)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CK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جزر كوك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sz w:val="18"/>
                <w:szCs w:val="18"/>
                <w:lang w:val="en-GB" w:eastAsia="en-GB"/>
              </w:rPr>
            </w:pPr>
            <w:r w:rsidRPr="006E1D93">
              <w:rPr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  <w:p w:rsidR="004242D4" w:rsidRPr="006E1D93" w:rsidRDefault="004242D4" w:rsidP="00BC2358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27,264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DE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ألمانيا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26,903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1,201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(4.5%)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2,039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1,097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-9%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DK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الدنمارك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1,915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(2.2%)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2,253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(2.4%)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+6%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+14%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ES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إسبانيا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2,413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581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2,307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522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-10%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FI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فنلندا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2,632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80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12,754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(2.9%)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-12%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-16%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FR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فرنسا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12,389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463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(3.7%)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8,136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516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+11%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GB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المملكة</w:t>
            </w:r>
            <w:proofErr w:type="gramEnd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 المتحدة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7,827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599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(7.7%)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699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611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(7.5%)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IE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إيرلندا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633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(9.6%)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2,597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+25%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IL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إسرائيل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2,458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389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74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388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+6%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-0%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IS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أيسلندا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69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(4.3%)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4,926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(8.1%)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+100%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IT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إيطاليا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4,587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750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66,453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894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(18%)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+7%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+19%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JP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اليابان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65,032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701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(1.1%)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23,381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725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(1.1%)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+3%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KR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جمهورية كوريا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19,817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2,984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3,168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(14%)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+6%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KW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الكويت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(100%)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371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(43%)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+600%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+200%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lastRenderedPageBreak/>
              <w:t>LI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ليختنشتاين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350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(.86%)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743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(.27%)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+6%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-67%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LU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لكسمبرغ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657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10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(1.5%)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22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(.81%)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+13%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-40%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MC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موناكو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53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7,018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-58%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-43%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NL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هولندا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6,310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123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(1.9%)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1,013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148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(2.1%)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+11%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+20%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NO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النرويج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1,013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(6.7%)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495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64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(6.3%)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-6%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NZ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نيوزيلندا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505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93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(19%)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-2%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-3%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QA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قطر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7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(26%)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5,556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8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+4%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+14%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SE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السويد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5,928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196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(3.3%)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9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163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(2.9%)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-6%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-17%</w:t>
            </w:r>
          </w:p>
        </w:tc>
      </w:tr>
      <w:tr w:rsidR="006E1D93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SM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سان مارينو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1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(25%)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85,467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2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(22%)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+125%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+100%</w:t>
            </w:r>
          </w:p>
        </w:tc>
      </w:tr>
      <w:tr w:rsidR="004242D4" w:rsidRPr="006E1D93" w:rsidTr="004242D4">
        <w:trPr>
          <w:trHeight w:val="25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US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proofErr w:type="gramStart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>الولايات</w:t>
            </w:r>
            <w:proofErr w:type="gramEnd"/>
            <w:r w:rsidRPr="006E1D93">
              <w:rPr>
                <w:rFonts w:ascii="Arabic Typesetting" w:hAnsi="Arabic Typesetting" w:cs="Arabic Typesetting"/>
                <w:sz w:val="28"/>
                <w:szCs w:val="28"/>
                <w:rtl/>
                <w:lang w:val="en-GB" w:eastAsia="en-GB"/>
              </w:rPr>
              <w:t xml:space="preserve"> المتحدة الأمريكية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88,917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5,986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(6.7%)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1F156D">
            <w:pPr>
              <w:tabs>
                <w:tab w:val="right" w:pos="397"/>
                <w:tab w:val="right" w:pos="1077"/>
              </w:tabs>
              <w:jc w:val="right"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2,148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hideMark/>
          </w:tcPr>
          <w:p w:rsidR="004242D4" w:rsidRPr="006E1D93" w:rsidRDefault="004242D4" w:rsidP="008B354B">
            <w:pPr>
              <w:tabs>
                <w:tab w:val="right" w:pos="397"/>
                <w:tab w:val="right" w:pos="1077"/>
              </w:tabs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5,425</w:t>
            </w: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ab/>
              <w:t>(6.3%)</w:t>
            </w:r>
          </w:p>
        </w:tc>
        <w:tc>
          <w:tcPr>
            <w:tcW w:w="13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-4%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42D4" w:rsidRPr="006E1D93" w:rsidRDefault="004242D4" w:rsidP="008B354B">
            <w:pPr>
              <w:bidi/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</w:pPr>
            <w:r w:rsidRPr="006E1D93">
              <w:rPr>
                <w:rFonts w:ascii="Arabic Typesetting" w:hAnsi="Arabic Typesetting" w:cs="Arabic Typesetting"/>
                <w:sz w:val="28"/>
                <w:szCs w:val="28"/>
                <w:lang w:val="en-GB" w:eastAsia="en-GB"/>
              </w:rPr>
              <w:t>-9%</w:t>
            </w:r>
          </w:p>
        </w:tc>
      </w:tr>
    </w:tbl>
    <w:p w:rsidR="00DF5483" w:rsidRPr="006E1D93" w:rsidRDefault="00DF5483" w:rsidP="008B354B">
      <w:pPr>
        <w:bidi/>
        <w:rPr>
          <w:rFonts w:eastAsia="SimSun"/>
          <w:lang w:eastAsia="zh-CN"/>
        </w:rPr>
      </w:pPr>
    </w:p>
    <w:p w:rsidR="00DF5483" w:rsidRPr="006E1D93" w:rsidRDefault="00DF5483" w:rsidP="008B354B">
      <w:pPr>
        <w:bidi/>
        <w:rPr>
          <w:rFonts w:eastAsia="SimSun"/>
          <w:lang w:eastAsia="zh-CN"/>
        </w:rPr>
      </w:pPr>
    </w:p>
    <w:p w:rsidR="00AF538E" w:rsidRPr="006E1D93" w:rsidRDefault="008B354B" w:rsidP="00A4100D">
      <w:pPr>
        <w:pStyle w:val="EndofDocumentAR"/>
        <w:rPr>
          <w:rtl/>
        </w:rPr>
      </w:pPr>
      <w:r w:rsidRPr="006E1D93">
        <w:rPr>
          <w:rtl/>
        </w:rPr>
        <w:t xml:space="preserve">[نهاية المرفق </w:t>
      </w:r>
      <w:proofErr w:type="gramStart"/>
      <w:r w:rsidRPr="006E1D93">
        <w:rPr>
          <w:rtl/>
        </w:rPr>
        <w:t>والوثيقة</w:t>
      </w:r>
      <w:proofErr w:type="gramEnd"/>
      <w:r w:rsidRPr="006E1D93">
        <w:rPr>
          <w:rtl/>
        </w:rPr>
        <w:t>]</w:t>
      </w:r>
    </w:p>
    <w:sectPr w:rsidR="00AF538E" w:rsidRPr="006E1D93" w:rsidSect="00A7262F">
      <w:headerReference w:type="default" r:id="rId11"/>
      <w:headerReference w:type="first" r:id="rId12"/>
      <w:pgSz w:w="16840" w:h="11907" w:orient="landscape" w:code="9"/>
      <w:pgMar w:top="1134" w:right="1134" w:bottom="1134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B4" w:rsidRDefault="00E161B4">
      <w:r>
        <w:separator/>
      </w:r>
    </w:p>
  </w:endnote>
  <w:endnote w:type="continuationSeparator" w:id="0">
    <w:p w:rsidR="00E161B4" w:rsidRDefault="00E1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B4" w:rsidRDefault="00E161B4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E161B4" w:rsidRDefault="00E161B4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B4" w:rsidRPr="00D47473" w:rsidRDefault="00E161B4" w:rsidP="00D50C81">
    <w:pPr>
      <w:rPr>
        <w:szCs w:val="22"/>
      </w:rPr>
    </w:pPr>
    <w:r w:rsidRPr="00D47473">
      <w:rPr>
        <w:szCs w:val="22"/>
      </w:rPr>
      <w:t>PCT/WG/</w:t>
    </w:r>
    <w:r w:rsidRPr="00D47473">
      <w:rPr>
        <w:rFonts w:hint="cs"/>
        <w:szCs w:val="22"/>
        <w:rtl/>
      </w:rPr>
      <w:t>10</w:t>
    </w:r>
    <w:r w:rsidRPr="00D47473">
      <w:rPr>
        <w:szCs w:val="22"/>
      </w:rPr>
      <w:t>/</w:t>
    </w:r>
    <w:r w:rsidRPr="00D47473">
      <w:rPr>
        <w:rFonts w:hint="cs"/>
        <w:szCs w:val="22"/>
        <w:rtl/>
      </w:rPr>
      <w:t>20</w:t>
    </w:r>
  </w:p>
  <w:p w:rsidR="00E161B4" w:rsidRPr="00D47473" w:rsidRDefault="00E161B4" w:rsidP="00D61541">
    <w:pPr>
      <w:rPr>
        <w:szCs w:val="22"/>
      </w:rPr>
    </w:pPr>
    <w:r w:rsidRPr="00D47473">
      <w:rPr>
        <w:szCs w:val="22"/>
      </w:rPr>
      <w:fldChar w:fldCharType="begin"/>
    </w:r>
    <w:r w:rsidRPr="00D47473">
      <w:rPr>
        <w:szCs w:val="22"/>
      </w:rPr>
      <w:instrText xml:space="preserve"> PAGE  \* MERGEFORMAT </w:instrText>
    </w:r>
    <w:r w:rsidRPr="00D47473">
      <w:rPr>
        <w:szCs w:val="22"/>
      </w:rPr>
      <w:fldChar w:fldCharType="separate"/>
    </w:r>
    <w:r w:rsidR="006E1D93">
      <w:rPr>
        <w:noProof/>
        <w:szCs w:val="22"/>
      </w:rPr>
      <w:t>2</w:t>
    </w:r>
    <w:r w:rsidRPr="00D47473">
      <w:rPr>
        <w:szCs w:val="22"/>
      </w:rPr>
      <w:fldChar w:fldCharType="end"/>
    </w:r>
  </w:p>
  <w:p w:rsidR="00E161B4" w:rsidRDefault="00E161B4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B4" w:rsidRDefault="00E161B4" w:rsidP="00D50C81">
    <w:r>
      <w:t>PCT/WG/</w:t>
    </w:r>
    <w:r w:rsidRPr="00AF538E">
      <w:rPr>
        <w:rFonts w:hint="cs"/>
        <w:szCs w:val="22"/>
        <w:rtl/>
      </w:rPr>
      <w:t>10</w:t>
    </w:r>
    <w:r>
      <w:t>/</w:t>
    </w:r>
    <w:r>
      <w:rPr>
        <w:rFonts w:hint="cs"/>
        <w:rtl/>
      </w:rPr>
      <w:t>20</w:t>
    </w:r>
  </w:p>
  <w:p w:rsidR="00E161B4" w:rsidRDefault="00E161B4" w:rsidP="00D61541">
    <w:r w:rsidRPr="000A18BA">
      <w:t>Annex</w:t>
    </w:r>
  </w:p>
  <w:p w:rsidR="00E161B4" w:rsidRDefault="00E161B4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6E1D93">
      <w:rPr>
        <w:noProof/>
      </w:rPr>
      <w:t>8</w:t>
    </w:r>
    <w:r>
      <w:rPr>
        <w:noProof/>
      </w:rPr>
      <w:fldChar w:fldCharType="end"/>
    </w:r>
  </w:p>
  <w:p w:rsidR="00E161B4" w:rsidRDefault="00E161B4" w:rsidP="00D615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1B4" w:rsidRDefault="00E161B4" w:rsidP="007C5535">
    <w:pPr>
      <w:pStyle w:val="Header"/>
    </w:pPr>
    <w:r>
      <w:t>PCT/WG/10/20</w:t>
    </w:r>
  </w:p>
  <w:p w:rsidR="00E161B4" w:rsidRDefault="00E161B4">
    <w:pPr>
      <w:pStyle w:val="Header"/>
    </w:pPr>
    <w:r>
      <w:t>ANNEX</w:t>
    </w:r>
  </w:p>
  <w:p w:rsidR="00E161B4" w:rsidRPr="007C5535" w:rsidRDefault="00E161B4">
    <w:pPr>
      <w:pStyle w:val="Header"/>
      <w:rPr>
        <w:rFonts w:ascii="Arabic Typesetting" w:hAnsi="Arabic Typesetting" w:cs="Arabic Typesetting"/>
        <w:sz w:val="28"/>
        <w:szCs w:val="28"/>
      </w:rPr>
    </w:pPr>
    <w:r w:rsidRPr="007C5535">
      <w:rPr>
        <w:rFonts w:ascii="Arabic Typesetting" w:hAnsi="Arabic Typesetting" w:cs="Arabic Typesetting"/>
        <w:sz w:val="28"/>
        <w:szCs w:val="28"/>
        <w:rtl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4F5DDE"/>
    <w:multiLevelType w:val="hybridMultilevel"/>
    <w:tmpl w:val="BFF4858E"/>
    <w:lvl w:ilvl="0" w:tplc="17D6BB6A">
      <w:start w:val="1"/>
      <w:numFmt w:val="arabicAlpha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CD29E3"/>
    <w:multiLevelType w:val="multilevel"/>
    <w:tmpl w:val="18BE88D2"/>
    <w:lvl w:ilvl="0">
      <w:start w:val="1"/>
      <w:numFmt w:val="decimal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FFB19A2"/>
    <w:multiLevelType w:val="multilevel"/>
    <w:tmpl w:val="495EEFEE"/>
    <w:lvl w:ilvl="0">
      <w:start w:val="1"/>
      <w:numFmt w:val="decimal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5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64C1F8F"/>
    <w:multiLevelType w:val="hybridMultilevel"/>
    <w:tmpl w:val="049EA1F0"/>
    <w:lvl w:ilvl="0" w:tplc="254C1916">
      <w:start w:val="1"/>
      <w:numFmt w:val="arabicAlpha"/>
      <w:lvlText w:val="(%1)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B3C46"/>
    <w:multiLevelType w:val="hybridMultilevel"/>
    <w:tmpl w:val="799E19C6"/>
    <w:lvl w:ilvl="0" w:tplc="AEB04A72">
      <w:start w:val="1"/>
      <w:numFmt w:val="decimal"/>
      <w:lvlText w:val="03.%1."/>
      <w:lvlJc w:val="left"/>
      <w:pPr>
        <w:tabs>
          <w:tab w:val="num" w:pos="567"/>
        </w:tabs>
        <w:ind w:left="0" w:firstLine="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F16139"/>
    <w:multiLevelType w:val="hybridMultilevel"/>
    <w:tmpl w:val="751667B0"/>
    <w:lvl w:ilvl="0" w:tplc="DD84BDF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4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23"/>
  </w:num>
  <w:num w:numId="5">
    <w:abstractNumId w:val="8"/>
  </w:num>
  <w:num w:numId="6">
    <w:abstractNumId w:val="24"/>
  </w:num>
  <w:num w:numId="7">
    <w:abstractNumId w:val="16"/>
  </w:num>
  <w:num w:numId="8">
    <w:abstractNumId w:val="22"/>
  </w:num>
  <w:num w:numId="9">
    <w:abstractNumId w:val="21"/>
  </w:num>
  <w:num w:numId="10">
    <w:abstractNumId w:val="25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20"/>
  </w:num>
  <w:num w:numId="23">
    <w:abstractNumId w:val="18"/>
  </w:num>
  <w:num w:numId="24">
    <w:abstractNumId w:val="15"/>
  </w:num>
  <w:num w:numId="25">
    <w:abstractNumId w:val="1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9">
    <w:abstractNumId w:val="1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5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07F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13C"/>
    <w:rsid w:val="000A6510"/>
    <w:rsid w:val="000B0BB4"/>
    <w:rsid w:val="000B1045"/>
    <w:rsid w:val="000B1BAE"/>
    <w:rsid w:val="000B29B3"/>
    <w:rsid w:val="000B2F20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6852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2570"/>
    <w:rsid w:val="0018414E"/>
    <w:rsid w:val="00185718"/>
    <w:rsid w:val="001857AF"/>
    <w:rsid w:val="00185BBE"/>
    <w:rsid w:val="00186000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4CA7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11D7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4792D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5D0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2D4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358B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41D4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20E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1D93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2D2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194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03F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C5535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7F6F4E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33D9"/>
    <w:rsid w:val="0081421D"/>
    <w:rsid w:val="00814ADB"/>
    <w:rsid w:val="00814BA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9C1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354B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28F0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496D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2E40"/>
    <w:rsid w:val="009A344A"/>
    <w:rsid w:val="009A41C7"/>
    <w:rsid w:val="009A4F5A"/>
    <w:rsid w:val="009A5C82"/>
    <w:rsid w:val="009B010D"/>
    <w:rsid w:val="009B0AAB"/>
    <w:rsid w:val="009B0D3E"/>
    <w:rsid w:val="009B2AD1"/>
    <w:rsid w:val="009B31FF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137"/>
    <w:rsid w:val="009C64C5"/>
    <w:rsid w:val="009C6F87"/>
    <w:rsid w:val="009C7166"/>
    <w:rsid w:val="009C742C"/>
    <w:rsid w:val="009D2376"/>
    <w:rsid w:val="009D2765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0EE"/>
    <w:rsid w:val="00A01925"/>
    <w:rsid w:val="00A01DEB"/>
    <w:rsid w:val="00A06D32"/>
    <w:rsid w:val="00A07545"/>
    <w:rsid w:val="00A1278A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00D"/>
    <w:rsid w:val="00A411DC"/>
    <w:rsid w:val="00A43904"/>
    <w:rsid w:val="00A4582E"/>
    <w:rsid w:val="00A45BD2"/>
    <w:rsid w:val="00A45DFA"/>
    <w:rsid w:val="00A46A1E"/>
    <w:rsid w:val="00A50595"/>
    <w:rsid w:val="00A50A39"/>
    <w:rsid w:val="00A50B14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62F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8B2"/>
    <w:rsid w:val="00AD7D05"/>
    <w:rsid w:val="00AE01F6"/>
    <w:rsid w:val="00AE16F0"/>
    <w:rsid w:val="00AE2328"/>
    <w:rsid w:val="00AE473C"/>
    <w:rsid w:val="00AE55E7"/>
    <w:rsid w:val="00AE5C39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38E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358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D7CA3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47473"/>
    <w:rsid w:val="00D50332"/>
    <w:rsid w:val="00D50C81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3C21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483"/>
    <w:rsid w:val="00DF5A8C"/>
    <w:rsid w:val="00DF71D8"/>
    <w:rsid w:val="00DF753C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1B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3048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6AC8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35F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6DC1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78D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3D2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19FE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45F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DF5483"/>
    <w:rPr>
      <w:rFonts w:ascii="Arial" w:hAnsi="Arial" w:cs="Arial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DF5483"/>
  </w:style>
  <w:style w:type="character" w:customStyle="1" w:styleId="Heading1Char">
    <w:name w:val="Heading 1 Char"/>
    <w:basedOn w:val="DefaultParagraphFont"/>
    <w:link w:val="Heading1"/>
    <w:rsid w:val="00DF5483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DF5483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DF5483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DF5483"/>
    <w:rPr>
      <w:rFonts w:ascii="Arial" w:eastAsia="SimSun" w:hAnsi="Arial" w:cs="Arial"/>
      <w:bCs/>
      <w:i/>
      <w:sz w:val="22"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DF5483"/>
    <w:rPr>
      <w:rFonts w:ascii="Arabic Typesetting" w:hAnsi="Arabic Typesetting" w:cs="Arabic Typesetting"/>
      <w:sz w:val="28"/>
      <w:szCs w:val="28"/>
    </w:rPr>
  </w:style>
  <w:style w:type="character" w:customStyle="1" w:styleId="CommentTextChar">
    <w:name w:val="Comment Text Char"/>
    <w:basedOn w:val="DefaultParagraphFont"/>
    <w:link w:val="CommentText"/>
    <w:semiHidden/>
    <w:rsid w:val="00DF5483"/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DF5483"/>
    <w:rPr>
      <w:rFonts w:ascii="Arial" w:hAnsi="Arial" w:cs="Arial"/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DF5483"/>
    <w:rPr>
      <w:rFonts w:ascii="Arial" w:hAnsi="Arial" w:cs="Arial"/>
      <w:sz w:val="18"/>
    </w:rPr>
  </w:style>
  <w:style w:type="character" w:customStyle="1" w:styleId="SignatureChar">
    <w:name w:val="Signature Char"/>
    <w:basedOn w:val="DefaultParagraphFont"/>
    <w:link w:val="Signature"/>
    <w:semiHidden/>
    <w:rsid w:val="00DF5483"/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unhideWhenUsed/>
    <w:rsid w:val="00DF5483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DF5483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DF5483"/>
    <w:rPr>
      <w:rFonts w:ascii="Arial" w:hAnsi="Arial" w:cs="Arial"/>
      <w:sz w:val="22"/>
    </w:rPr>
  </w:style>
  <w:style w:type="paragraph" w:styleId="Revision">
    <w:name w:val="Revision"/>
    <w:uiPriority w:val="99"/>
    <w:semiHidden/>
    <w:rsid w:val="00DF5483"/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DF5483"/>
    <w:pPr>
      <w:ind w:left="5534"/>
    </w:pPr>
    <w:rPr>
      <w:rFonts w:eastAsia="SimSun"/>
      <w:lang w:eastAsia="zh-CN"/>
    </w:rPr>
  </w:style>
  <w:style w:type="paragraph" w:customStyle="1" w:styleId="ONUME">
    <w:name w:val="ONUM E"/>
    <w:basedOn w:val="BodyText"/>
    <w:rsid w:val="00DF5483"/>
    <w:pPr>
      <w:numPr>
        <w:numId w:val="27"/>
      </w:numPr>
    </w:pPr>
  </w:style>
  <w:style w:type="paragraph" w:customStyle="1" w:styleId="ONUMFS">
    <w:name w:val="ONUM FS"/>
    <w:basedOn w:val="BodyText"/>
    <w:rsid w:val="00DF5483"/>
    <w:pPr>
      <w:numPr>
        <w:numId w:val="2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link w:val="SalutationChar"/>
    <w:semiHidden/>
    <w:rsid w:val="00744889"/>
  </w:style>
  <w:style w:type="paragraph" w:styleId="Signature">
    <w:name w:val="Signature"/>
    <w:basedOn w:val="Normal"/>
    <w:link w:val="SignatureChar"/>
    <w:semiHidden/>
    <w:rsid w:val="00744889"/>
    <w:pPr>
      <w:ind w:left="5250"/>
    </w:pPr>
  </w:style>
  <w:style w:type="paragraph" w:styleId="FootnoteText">
    <w:name w:val="footnote text"/>
    <w:basedOn w:val="NormalParaAR"/>
    <w:link w:val="FootnoteTextCh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link w:val="EndnoteTextChar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DF5483"/>
    <w:rPr>
      <w:rFonts w:ascii="Arial" w:hAnsi="Arial" w:cs="Arial"/>
      <w:sz w:val="22"/>
    </w:rPr>
  </w:style>
  <w:style w:type="numbering" w:customStyle="1" w:styleId="NoList1">
    <w:name w:val="No List1"/>
    <w:next w:val="NoList"/>
    <w:uiPriority w:val="99"/>
    <w:semiHidden/>
    <w:unhideWhenUsed/>
    <w:rsid w:val="00DF5483"/>
  </w:style>
  <w:style w:type="character" w:customStyle="1" w:styleId="Heading1Char">
    <w:name w:val="Heading 1 Char"/>
    <w:basedOn w:val="DefaultParagraphFont"/>
    <w:link w:val="Heading1"/>
    <w:rsid w:val="00DF5483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DF5483"/>
    <w:rPr>
      <w:rFonts w:ascii="Arial" w:eastAsia="SimSun" w:hAnsi="Arial" w:cs="Arial"/>
      <w:bCs/>
      <w:iCs/>
      <w:cap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DF5483"/>
    <w:rPr>
      <w:rFonts w:ascii="Arial" w:eastAsia="SimSun" w:hAnsi="Arial" w:cs="Arial"/>
      <w:bCs/>
      <w:sz w:val="22"/>
      <w:szCs w:val="26"/>
      <w:u w:val="single"/>
    </w:rPr>
  </w:style>
  <w:style w:type="character" w:customStyle="1" w:styleId="Heading4Char">
    <w:name w:val="Heading 4 Char"/>
    <w:basedOn w:val="DefaultParagraphFont"/>
    <w:link w:val="Heading4"/>
    <w:rsid w:val="00DF5483"/>
    <w:rPr>
      <w:rFonts w:ascii="Arial" w:eastAsia="SimSun" w:hAnsi="Arial" w:cs="Arial"/>
      <w:bCs/>
      <w:i/>
      <w:sz w:val="22"/>
      <w:szCs w:val="28"/>
    </w:rPr>
  </w:style>
  <w:style w:type="character" w:customStyle="1" w:styleId="FootnoteTextChar">
    <w:name w:val="Footnote Text Char"/>
    <w:basedOn w:val="DefaultParagraphFont"/>
    <w:link w:val="FootnoteText"/>
    <w:semiHidden/>
    <w:rsid w:val="00DF5483"/>
    <w:rPr>
      <w:rFonts w:ascii="Arabic Typesetting" w:hAnsi="Arabic Typesetting" w:cs="Arabic Typesetting"/>
      <w:sz w:val="28"/>
      <w:szCs w:val="28"/>
    </w:rPr>
  </w:style>
  <w:style w:type="character" w:customStyle="1" w:styleId="CommentTextChar">
    <w:name w:val="Comment Text Char"/>
    <w:basedOn w:val="DefaultParagraphFont"/>
    <w:link w:val="CommentText"/>
    <w:semiHidden/>
    <w:rsid w:val="00DF5483"/>
    <w:rPr>
      <w:rFonts w:ascii="Arial" w:hAnsi="Arial" w:cs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DF5483"/>
    <w:rPr>
      <w:rFonts w:ascii="Arial" w:hAnsi="Arial" w:cs="Arial"/>
      <w:sz w:val="22"/>
    </w:rPr>
  </w:style>
  <w:style w:type="character" w:customStyle="1" w:styleId="EndnoteTextChar">
    <w:name w:val="Endnote Text Char"/>
    <w:basedOn w:val="DefaultParagraphFont"/>
    <w:link w:val="EndnoteText"/>
    <w:semiHidden/>
    <w:rsid w:val="00DF5483"/>
    <w:rPr>
      <w:rFonts w:ascii="Arial" w:hAnsi="Arial" w:cs="Arial"/>
      <w:sz w:val="18"/>
    </w:rPr>
  </w:style>
  <w:style w:type="character" w:customStyle="1" w:styleId="SignatureChar">
    <w:name w:val="Signature Char"/>
    <w:basedOn w:val="DefaultParagraphFont"/>
    <w:link w:val="Signature"/>
    <w:semiHidden/>
    <w:rsid w:val="00DF5483"/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unhideWhenUsed/>
    <w:rsid w:val="00DF5483"/>
    <w:pPr>
      <w:spacing w:after="2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DF5483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DF5483"/>
    <w:rPr>
      <w:rFonts w:ascii="Arial" w:hAnsi="Arial" w:cs="Arial"/>
      <w:sz w:val="22"/>
    </w:rPr>
  </w:style>
  <w:style w:type="paragraph" w:styleId="Revision">
    <w:name w:val="Revision"/>
    <w:uiPriority w:val="99"/>
    <w:semiHidden/>
    <w:rsid w:val="00DF5483"/>
    <w:rPr>
      <w:rFonts w:ascii="Arial" w:eastAsia="SimSun" w:hAnsi="Arial" w:cs="Arial"/>
      <w:sz w:val="22"/>
      <w:lang w:eastAsia="zh-CN"/>
    </w:rPr>
  </w:style>
  <w:style w:type="paragraph" w:customStyle="1" w:styleId="Endofdocument-Annex">
    <w:name w:val="[End of document - Annex]"/>
    <w:basedOn w:val="Normal"/>
    <w:rsid w:val="00DF5483"/>
    <w:pPr>
      <w:ind w:left="5534"/>
    </w:pPr>
    <w:rPr>
      <w:rFonts w:eastAsia="SimSun"/>
      <w:lang w:eastAsia="zh-CN"/>
    </w:rPr>
  </w:style>
  <w:style w:type="paragraph" w:customStyle="1" w:styleId="ONUME">
    <w:name w:val="ONUM E"/>
    <w:basedOn w:val="BodyText"/>
    <w:rsid w:val="00DF5483"/>
    <w:pPr>
      <w:numPr>
        <w:numId w:val="27"/>
      </w:numPr>
    </w:pPr>
  </w:style>
  <w:style w:type="paragraph" w:customStyle="1" w:styleId="ONUMFS">
    <w:name w:val="ONUM FS"/>
    <w:basedOn w:val="BodyText"/>
    <w:rsid w:val="00DF5483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CE553-A476-479F-AC99-3CE6E539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12</Pages>
  <Words>3067</Words>
  <Characters>14088</Characters>
  <Application>Microsoft Office Word</Application>
  <DocSecurity>0</DocSecurity>
  <Lines>117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PCT/WG/9/-- (Arabic)</vt:lpstr>
    </vt:vector>
  </TitlesOfParts>
  <Company>World Intellectual Property Organization</Company>
  <LinksUpToDate>false</LinksUpToDate>
  <CharactersWithSpaces>17121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PCT/WG/9/-- (Arabic)</dc:title>
  <dc:creator>Basel Alakhras</dc:creator>
  <cp:lastModifiedBy>BEN ALI Lassad</cp:lastModifiedBy>
  <cp:revision>15</cp:revision>
  <cp:lastPrinted>2015-01-29T08:17:00Z</cp:lastPrinted>
  <dcterms:created xsi:type="dcterms:W3CDTF">2017-04-27T07:57:00Z</dcterms:created>
  <dcterms:modified xsi:type="dcterms:W3CDTF">2017-04-27T15:28:00Z</dcterms:modified>
</cp:coreProperties>
</file>