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CB5C75">
            <w:pPr>
              <w:pStyle w:val="DocumentCodeAR"/>
              <w:bidi/>
              <w:rPr>
                <w:rtl/>
              </w:rPr>
            </w:pPr>
            <w:r>
              <w:t>PCT</w:t>
            </w:r>
            <w:r w:rsidR="00772E46">
              <w:t>/</w:t>
            </w:r>
            <w:r w:rsidR="00C742C5">
              <w:t>WG</w:t>
            </w:r>
            <w:r w:rsidR="00100F97">
              <w:t>/</w:t>
            </w:r>
            <w:r w:rsidR="00AF538E">
              <w:t>10</w:t>
            </w:r>
            <w:r w:rsidR="00B6101C" w:rsidRPr="00B6101C">
              <w:t>/</w:t>
            </w:r>
            <w:r w:rsidR="00CB5C75">
              <w:t>18</w:t>
            </w:r>
          </w:p>
        </w:tc>
      </w:tr>
      <w:tr w:rsidR="001667B6" w:rsidTr="00BF164F">
        <w:tc>
          <w:tcPr>
            <w:tcW w:w="9571" w:type="dxa"/>
            <w:gridSpan w:val="3"/>
          </w:tcPr>
          <w:p w:rsidR="001667B6" w:rsidRPr="00B6101C" w:rsidRDefault="00B6101C" w:rsidP="00CB5C75">
            <w:pPr>
              <w:pStyle w:val="DocumentLanguageAR"/>
              <w:bidi/>
              <w:rPr>
                <w:rtl/>
              </w:rPr>
            </w:pPr>
            <w:r w:rsidRPr="00B6101C">
              <w:rPr>
                <w:rFonts w:hint="cs"/>
                <w:rtl/>
              </w:rPr>
              <w:t xml:space="preserve">الأصل: </w:t>
            </w:r>
            <w:r w:rsidR="00CB5C75">
              <w:rPr>
                <w:rFonts w:hint="cs"/>
                <w:rtl/>
              </w:rPr>
              <w:t>بالإنكليزية</w:t>
            </w:r>
          </w:p>
        </w:tc>
      </w:tr>
      <w:tr w:rsidR="001667B6" w:rsidTr="00BF164F">
        <w:tc>
          <w:tcPr>
            <w:tcW w:w="9571" w:type="dxa"/>
            <w:gridSpan w:val="3"/>
          </w:tcPr>
          <w:p w:rsidR="001667B6" w:rsidRPr="00B6101C" w:rsidRDefault="00B6101C" w:rsidP="00CB5C75">
            <w:pPr>
              <w:pStyle w:val="DocumentDateAR"/>
              <w:bidi/>
              <w:rPr>
                <w:rtl/>
              </w:rPr>
            </w:pPr>
            <w:r w:rsidRPr="00B6101C">
              <w:rPr>
                <w:rFonts w:hint="cs"/>
                <w:rtl/>
              </w:rPr>
              <w:t xml:space="preserve">التاريخ: </w:t>
            </w:r>
            <w:r w:rsidR="00CB5C75">
              <w:rPr>
                <w:rFonts w:hint="cs"/>
                <w:rtl/>
              </w:rPr>
              <w:t>11</w:t>
            </w:r>
            <w:r w:rsidRPr="00B6101C">
              <w:rPr>
                <w:rFonts w:hint="cs"/>
                <w:rtl/>
              </w:rPr>
              <w:t xml:space="preserve"> </w:t>
            </w:r>
            <w:r w:rsidR="00CB5C75">
              <w:rPr>
                <w:rFonts w:hint="cs"/>
                <w:rtl/>
              </w:rPr>
              <w:t>أبريل</w:t>
            </w:r>
            <w:r w:rsidRPr="00B6101C">
              <w:rPr>
                <w:rFonts w:hint="cs"/>
                <w:rtl/>
              </w:rPr>
              <w:t xml:space="preserve"> </w:t>
            </w:r>
            <w:r w:rsidR="005C64F7">
              <w:rPr>
                <w:rFonts w:hint="cs"/>
                <w:rtl/>
              </w:rPr>
              <w:t>201</w:t>
            </w:r>
            <w:r w:rsidR="00AF538E">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lang w:bidi="ar-EG"/>
        </w:rPr>
      </w:pPr>
    </w:p>
    <w:p w:rsidR="001667B6" w:rsidRPr="00783D11" w:rsidRDefault="00F27305" w:rsidP="00AF538E">
      <w:pPr>
        <w:pStyle w:val="MeetingSessionAR"/>
        <w:bidi/>
        <w:rPr>
          <w:rFonts w:ascii="Cambria Math" w:hAnsi="Cambria Math"/>
          <w:rtl/>
        </w:rPr>
      </w:pPr>
      <w:r w:rsidRPr="00783D11">
        <w:rPr>
          <w:rFonts w:ascii="Cambria Math" w:hAnsi="Cambria Math"/>
          <w:rtl/>
        </w:rPr>
        <w:t xml:space="preserve">الدورة </w:t>
      </w:r>
      <w:r w:rsidR="00AF538E">
        <w:rPr>
          <w:rFonts w:ascii="Cambria Math" w:hAnsi="Cambria Math" w:hint="cs"/>
          <w:rtl/>
        </w:rPr>
        <w:t>العاشرة</w:t>
      </w:r>
    </w:p>
    <w:p w:rsidR="00D61541" w:rsidRPr="00D61541" w:rsidRDefault="00D61541" w:rsidP="008369C1">
      <w:pPr>
        <w:pStyle w:val="MeetingDatesAR"/>
        <w:bidi/>
        <w:rPr>
          <w:rtl/>
        </w:rPr>
      </w:pPr>
      <w:r w:rsidRPr="00D61541">
        <w:rPr>
          <w:rFonts w:hint="cs"/>
          <w:rtl/>
        </w:rPr>
        <w:t xml:space="preserve">جنيف، من </w:t>
      </w:r>
      <w:r w:rsidR="008369C1">
        <w:rPr>
          <w:rFonts w:hint="cs"/>
          <w:rtl/>
        </w:rPr>
        <w:t>8</w:t>
      </w:r>
      <w:r w:rsidR="00C742C5">
        <w:rPr>
          <w:rFonts w:hint="cs"/>
          <w:rtl/>
        </w:rPr>
        <w:t xml:space="preserve"> إلى </w:t>
      </w:r>
      <w:r w:rsidR="008369C1">
        <w:rPr>
          <w:rFonts w:hint="cs"/>
          <w:rtl/>
        </w:rPr>
        <w:t>12</w:t>
      </w:r>
      <w:r w:rsidR="00D07291">
        <w:rPr>
          <w:rFonts w:hint="cs"/>
          <w:rtl/>
        </w:rPr>
        <w:t xml:space="preserve"> مايو</w:t>
      </w:r>
      <w:r w:rsidR="00C742C5">
        <w:rPr>
          <w:rFonts w:hint="cs"/>
          <w:rtl/>
        </w:rPr>
        <w:t xml:space="preserve"> </w:t>
      </w:r>
      <w:r w:rsidR="005C64F7">
        <w:rPr>
          <w:rFonts w:hint="cs"/>
          <w:rtl/>
        </w:rPr>
        <w:t>201</w:t>
      </w:r>
      <w:r w:rsidR="008369C1">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A3358" w:rsidP="002A3358">
      <w:pPr>
        <w:pStyle w:val="DocumentTitleAR"/>
        <w:bidi/>
        <w:rPr>
          <w:rtl/>
        </w:rPr>
      </w:pPr>
      <w:r w:rsidRPr="002A3358">
        <w:rPr>
          <w:rtl/>
        </w:rPr>
        <w:t xml:space="preserve">اقتراح بشأن وضع سياسة رسوم لمعاهدة التعاون بشأن البراءات لتحفيز إيداع البراءات من قبل جامعات </w:t>
      </w:r>
      <w:r w:rsidR="002C01BD">
        <w:rPr>
          <w:rFonts w:hint="cs"/>
          <w:rtl/>
        </w:rPr>
        <w:t xml:space="preserve">من </w:t>
      </w:r>
      <w:r w:rsidRPr="002A3358">
        <w:rPr>
          <w:rtl/>
        </w:rPr>
        <w:t>بعض البلدان، لا سيما البلدان النامية والبلدان الأقل نموا</w:t>
      </w:r>
    </w:p>
    <w:p w:rsidR="00D61541" w:rsidRPr="00D61541" w:rsidRDefault="006E4D5A" w:rsidP="00931859">
      <w:pPr>
        <w:pStyle w:val="PreparedbyAR"/>
        <w:bidi/>
        <w:rPr>
          <w:rtl/>
          <w:lang w:bidi="ar-EG"/>
        </w:rPr>
      </w:pPr>
      <w:r w:rsidRPr="006E4D5A">
        <w:rPr>
          <w:rtl/>
        </w:rPr>
        <w:t>وثيقة مقدمة من البرازيل</w:t>
      </w:r>
    </w:p>
    <w:p w:rsidR="00D61541" w:rsidRPr="006E4D5A" w:rsidRDefault="006E4D5A" w:rsidP="006E4D5A">
      <w:pPr>
        <w:pStyle w:val="NormalParaAR"/>
        <w:keepNext/>
        <w:rPr>
          <w:b/>
          <w:bCs/>
          <w:sz w:val="40"/>
          <w:szCs w:val="40"/>
          <w:rtl/>
        </w:rPr>
      </w:pPr>
      <w:r w:rsidRPr="006E4D5A">
        <w:rPr>
          <w:rFonts w:hint="cs"/>
          <w:b/>
          <w:bCs/>
          <w:sz w:val="40"/>
          <w:szCs w:val="40"/>
          <w:rtl/>
        </w:rPr>
        <w:t>ملخص</w:t>
      </w:r>
    </w:p>
    <w:p w:rsidR="006E4D5A" w:rsidRDefault="002A3358" w:rsidP="00C807F9">
      <w:pPr>
        <w:pStyle w:val="NormalParaAR"/>
        <w:numPr>
          <w:ilvl w:val="0"/>
          <w:numId w:val="21"/>
        </w:numPr>
        <w:ind w:left="-5" w:firstLine="0"/>
        <w:rPr>
          <w:lang w:bidi="ar-EG"/>
        </w:rPr>
      </w:pPr>
      <w:r w:rsidRPr="002A3358">
        <w:rPr>
          <w:rtl/>
          <w:lang w:bidi="ar-EG"/>
        </w:rPr>
        <w:t xml:space="preserve">إنّ الفريق العامل مدعوٌّ </w:t>
      </w:r>
      <w:r>
        <w:rPr>
          <w:rFonts w:hint="cs"/>
          <w:rtl/>
          <w:lang w:bidi="ar-EG"/>
        </w:rPr>
        <w:t xml:space="preserve">إلى </w:t>
      </w:r>
      <w:r w:rsidRPr="002A3358">
        <w:rPr>
          <w:rtl/>
          <w:lang w:bidi="ar-EG"/>
        </w:rPr>
        <w:t>مناقشة تخفيض رسوم معاهدة التعاون بشأن البراءات (المعاهدة) بنسبة 50 في المائة لفائدة</w:t>
      </w:r>
      <w:r>
        <w:rPr>
          <w:rFonts w:hint="cs"/>
          <w:rtl/>
          <w:lang w:bidi="ar-EG"/>
        </w:rPr>
        <w:t xml:space="preserve"> </w:t>
      </w:r>
      <w:r w:rsidRPr="002A3358">
        <w:rPr>
          <w:rtl/>
          <w:lang w:bidi="ar-EG"/>
        </w:rPr>
        <w:t>جامعات بعض البلدان، لا سيما البلدان النامية والبلدان الأقل نموا</w:t>
      </w:r>
      <w:r w:rsidR="00C807F9">
        <w:rPr>
          <w:rFonts w:hint="cs"/>
          <w:rtl/>
          <w:lang w:bidi="ar-EG"/>
        </w:rPr>
        <w:t>ً</w:t>
      </w:r>
      <w:r w:rsidRPr="002A3358">
        <w:rPr>
          <w:rtl/>
          <w:lang w:bidi="ar-EG"/>
        </w:rPr>
        <w:t>، والموافقة على ذلك التخفيض.</w:t>
      </w:r>
      <w:r w:rsidR="00C807F9">
        <w:rPr>
          <w:rFonts w:hint="cs"/>
          <w:rtl/>
          <w:lang w:bidi="ar-EG"/>
        </w:rPr>
        <w:t xml:space="preserve"> </w:t>
      </w:r>
      <w:r w:rsidR="00C807F9" w:rsidRPr="00C807F9">
        <w:rPr>
          <w:rtl/>
          <w:lang w:bidi="ar-EG"/>
        </w:rPr>
        <w:t>ويهدف هذا الاقتراح إلى: "1" تشجيع استخدام الجامعات لنظام معاهدة البراءات، و"2" زيادة تنوع التوزيع الجغرافي لطلبات الحماية ببراءة وأنشطة إيداع الطلبات الدولية بناء على معاهدة البراءات.</w:t>
      </w:r>
    </w:p>
    <w:p w:rsidR="00CF7E62" w:rsidRPr="00CF7E62" w:rsidRDefault="00CF7E62" w:rsidP="00CF7E62">
      <w:pPr>
        <w:pStyle w:val="NormalParaAR"/>
        <w:keepNext/>
        <w:rPr>
          <w:b/>
          <w:bCs/>
          <w:sz w:val="40"/>
          <w:szCs w:val="40"/>
          <w:lang w:bidi="ar-EG"/>
        </w:rPr>
      </w:pPr>
      <w:r w:rsidRPr="00CF7E62">
        <w:rPr>
          <w:rFonts w:hint="cs"/>
          <w:b/>
          <w:bCs/>
          <w:sz w:val="40"/>
          <w:szCs w:val="40"/>
          <w:rtl/>
          <w:lang w:bidi="ar-EG"/>
        </w:rPr>
        <w:t>معلومات أساسية</w:t>
      </w:r>
    </w:p>
    <w:p w:rsidR="00C807F9" w:rsidRDefault="00CF7E62" w:rsidP="002C01BD">
      <w:pPr>
        <w:pStyle w:val="NormalParaAR"/>
        <w:numPr>
          <w:ilvl w:val="0"/>
          <w:numId w:val="21"/>
        </w:numPr>
        <w:ind w:left="-5" w:firstLine="0"/>
        <w:rPr>
          <w:lang w:bidi="ar-EG"/>
        </w:rPr>
      </w:pPr>
      <w:r w:rsidRPr="00CF7E62">
        <w:rPr>
          <w:rtl/>
          <w:lang w:bidi="ar-EG"/>
        </w:rPr>
        <w:t xml:space="preserve">قدم المكتب الدولي، في الدورة السابعة للفريق العامل في عام 2014، دراسة بعنوان "تقدير المرونة في رسوم معاهدة التعاون بشأن البراءات" (الوثيقة </w:t>
      </w:r>
      <w:r w:rsidRPr="00CF7E62">
        <w:rPr>
          <w:lang w:bidi="ar-EG"/>
        </w:rPr>
        <w:t>PCT/WG/7/6</w:t>
      </w:r>
      <w:r w:rsidRPr="00CF7E62">
        <w:rPr>
          <w:rtl/>
          <w:lang w:bidi="ar-EG"/>
        </w:rPr>
        <w:t xml:space="preserve">)، </w:t>
      </w:r>
      <w:r w:rsidR="002C01BD">
        <w:rPr>
          <w:rFonts w:hint="cs"/>
          <w:rtl/>
          <w:lang w:bidi="ar-EG"/>
        </w:rPr>
        <w:t>و</w:t>
      </w:r>
      <w:r w:rsidRPr="00CF7E62">
        <w:rPr>
          <w:rtl/>
          <w:lang w:bidi="ar-EG"/>
        </w:rPr>
        <w:t xml:space="preserve">أتاحت </w:t>
      </w:r>
      <w:r w:rsidR="002C01BD">
        <w:rPr>
          <w:rFonts w:hint="cs"/>
          <w:rtl/>
          <w:lang w:bidi="ar-EG"/>
        </w:rPr>
        <w:t xml:space="preserve">هذه الدراسة </w:t>
      </w:r>
      <w:r w:rsidRPr="00CF7E62">
        <w:rPr>
          <w:rtl/>
          <w:lang w:bidi="ar-EG"/>
        </w:rPr>
        <w:t>أول تقدير على الإطلاق للمرونة الإجمالية لرسوم طلبات معاهدة البراءات، أي</w:t>
      </w:r>
      <w:r>
        <w:rPr>
          <w:rFonts w:hint="cs"/>
          <w:rtl/>
          <w:lang w:bidi="ar-EG"/>
        </w:rPr>
        <w:t>ْ</w:t>
      </w:r>
      <w:r w:rsidRPr="00CF7E62">
        <w:rPr>
          <w:rtl/>
          <w:lang w:bidi="ar-EG"/>
        </w:rPr>
        <w:t xml:space="preserve"> كيف يتأثر اختيار المودع استخدام مسار معاهدة البراءات أو مسار اتفاقية باريس لإيداع طلبات البراءات في الخارج بالتغييرات في رسم الإيداع الدولي. وكشفت الدراسة أن الجامعات ومؤسسات البحث العامة أكثر تأثرا</w:t>
      </w:r>
      <w:r w:rsidR="003C204D">
        <w:rPr>
          <w:rFonts w:hint="cs"/>
          <w:rtl/>
          <w:lang w:bidi="ar-EG"/>
        </w:rPr>
        <w:t>ً</w:t>
      </w:r>
      <w:r w:rsidRPr="00CF7E62">
        <w:rPr>
          <w:rtl/>
          <w:lang w:bidi="ar-EG"/>
        </w:rPr>
        <w:t xml:space="preserve"> بالأسعار مقارنة بالمودعين الآخرين.</w:t>
      </w:r>
    </w:p>
    <w:p w:rsidR="003C204D" w:rsidRDefault="00DD4688" w:rsidP="002D4C7B">
      <w:pPr>
        <w:pStyle w:val="NormalParaAR"/>
        <w:numPr>
          <w:ilvl w:val="0"/>
          <w:numId w:val="21"/>
        </w:numPr>
        <w:ind w:left="-5" w:firstLine="0"/>
        <w:rPr>
          <w:lang w:bidi="ar-EG"/>
        </w:rPr>
      </w:pPr>
      <w:r w:rsidRPr="00DD4688">
        <w:rPr>
          <w:rtl/>
          <w:lang w:bidi="ar-EG"/>
        </w:rPr>
        <w:t>وفي الدورة الثامنة للفريق العامل في عام 2015، أكدّ المكتب الدولي الاستنتاج الذي مفاده أن الجامعات ومؤسسات البحث العامة من البلدان النامية هي الأكثر تأثرا</w:t>
      </w:r>
      <w:r w:rsidR="002C01BD">
        <w:rPr>
          <w:rFonts w:hint="cs"/>
          <w:rtl/>
          <w:lang w:bidi="ar-EG"/>
        </w:rPr>
        <w:t>ً</w:t>
      </w:r>
      <w:r w:rsidRPr="00DD4688">
        <w:rPr>
          <w:rtl/>
          <w:lang w:bidi="ar-EG"/>
        </w:rPr>
        <w:t xml:space="preserve"> بالأسعار (انظر الوثيقة </w:t>
      </w:r>
      <w:r w:rsidRPr="00DD4688">
        <w:rPr>
          <w:lang w:bidi="ar-EG"/>
        </w:rPr>
        <w:t>PCT/WG/8/11</w:t>
      </w:r>
      <w:r w:rsidRPr="00DD4688">
        <w:rPr>
          <w:rtl/>
          <w:lang w:bidi="ar-EG"/>
        </w:rPr>
        <w:t>). وقدّرت الأمانة أن تخفيض الرسوم بنسبة 50 في المائة من شأنه أن يولّد 139 طلب إيداع إضافي</w:t>
      </w:r>
      <w:r w:rsidR="002C01BD">
        <w:rPr>
          <w:rFonts w:hint="cs"/>
          <w:rtl/>
          <w:lang w:bidi="ar-EG"/>
        </w:rPr>
        <w:t>اً</w:t>
      </w:r>
      <w:r w:rsidRPr="00DD4688">
        <w:rPr>
          <w:rtl/>
          <w:lang w:bidi="ar-EG"/>
        </w:rPr>
        <w:t xml:space="preserve"> سنويا</w:t>
      </w:r>
      <w:r w:rsidR="002C01BD">
        <w:rPr>
          <w:rFonts w:hint="cs"/>
          <w:rtl/>
          <w:lang w:bidi="ar-EG"/>
        </w:rPr>
        <w:t>ً</w:t>
      </w:r>
      <w:r w:rsidRPr="00DD4688">
        <w:rPr>
          <w:rtl/>
          <w:lang w:bidi="ar-EG"/>
        </w:rPr>
        <w:t xml:space="preserve"> مع انخفاض في الإيرادات </w:t>
      </w:r>
      <w:r w:rsidRPr="00DD4688">
        <w:rPr>
          <w:rtl/>
          <w:lang w:bidi="ar-EG"/>
        </w:rPr>
        <w:lastRenderedPageBreak/>
        <w:t>بمبلغ</w:t>
      </w:r>
      <w:r w:rsidR="002D4C7B">
        <w:rPr>
          <w:lang w:bidi="ar-EG"/>
        </w:rPr>
        <w:t> </w:t>
      </w:r>
      <w:r w:rsidR="00AA229C">
        <w:rPr>
          <w:rFonts w:hint="cs"/>
          <w:rtl/>
          <w:lang w:bidi="ar-EG"/>
        </w:rPr>
        <w:t>000 058 1</w:t>
      </w:r>
      <w:r w:rsidRPr="00DD4688">
        <w:rPr>
          <w:rtl/>
          <w:lang w:bidi="ar-EG"/>
        </w:rPr>
        <w:t xml:space="preserve"> فرنك سويسري (انظر الجدول 4 من الوثيقة </w:t>
      </w:r>
      <w:r w:rsidRPr="00DD4688">
        <w:rPr>
          <w:lang w:bidi="ar-EG"/>
        </w:rPr>
        <w:t>PCT/WG/8/11</w:t>
      </w:r>
      <w:r w:rsidRPr="00DD4688">
        <w:rPr>
          <w:rtl/>
          <w:lang w:bidi="ar-EG"/>
        </w:rPr>
        <w:t>).</w:t>
      </w:r>
      <w:r w:rsidR="00AA229C">
        <w:rPr>
          <w:rFonts w:hint="cs"/>
          <w:rtl/>
          <w:lang w:bidi="ar-EG"/>
        </w:rPr>
        <w:t xml:space="preserve"> </w:t>
      </w:r>
      <w:r w:rsidR="00AA229C" w:rsidRPr="00AA229C">
        <w:rPr>
          <w:rtl/>
          <w:lang w:bidi="ar-EG"/>
        </w:rPr>
        <w:t>وقال الرئيس، في ملخصه، إن "وفودا عديدة أبدت دعمها لتخفيضات رسوم معاهدة التعاون بشأن البراءات لفائدة الجامعات ومعاهد البحث الحكومية. (...)</w:t>
      </w:r>
      <w:r w:rsidR="00AA229C">
        <w:rPr>
          <w:rFonts w:hint="cs"/>
          <w:rtl/>
          <w:lang w:bidi="ar-EG"/>
        </w:rPr>
        <w:t xml:space="preserve"> </w:t>
      </w:r>
      <w:r w:rsidR="00AA229C" w:rsidRPr="00AA229C">
        <w:rPr>
          <w:rtl/>
          <w:lang w:bidi="ar-EG"/>
        </w:rPr>
        <w:t xml:space="preserve">ودعا الرئيس كل الدول الأعضاء إلى التقدم باقتراحات في هذا السياق كي تُناقش في دورة من دورات الفريق العامل القادمة" (انظر الفقرة 19 من الوثيقة </w:t>
      </w:r>
      <w:r w:rsidR="00AA229C" w:rsidRPr="00AA229C">
        <w:rPr>
          <w:lang w:bidi="ar-EG"/>
        </w:rPr>
        <w:t>PCT/WG/8/25</w:t>
      </w:r>
      <w:r w:rsidR="00AA229C" w:rsidRPr="00AA229C">
        <w:rPr>
          <w:rtl/>
          <w:lang w:bidi="ar-EG"/>
        </w:rPr>
        <w:t>).</w:t>
      </w:r>
    </w:p>
    <w:p w:rsidR="00AA229C" w:rsidRDefault="00FD2693" w:rsidP="00A9089E">
      <w:pPr>
        <w:pStyle w:val="NormalParaAR"/>
        <w:numPr>
          <w:ilvl w:val="0"/>
          <w:numId w:val="21"/>
        </w:numPr>
        <w:ind w:left="-5" w:firstLine="0"/>
        <w:rPr>
          <w:lang w:bidi="ar-EG"/>
        </w:rPr>
      </w:pPr>
      <w:r w:rsidRPr="00FD2693">
        <w:rPr>
          <w:rtl/>
          <w:lang w:bidi="ar-EG"/>
        </w:rPr>
        <w:t>و</w:t>
      </w:r>
      <w:r w:rsidR="00570AC7">
        <w:rPr>
          <w:rFonts w:hint="cs"/>
          <w:rtl/>
          <w:lang w:bidi="ar-EG"/>
        </w:rPr>
        <w:t xml:space="preserve">تلبيةً </w:t>
      </w:r>
      <w:r w:rsidRPr="00FD2693">
        <w:rPr>
          <w:rtl/>
          <w:lang w:bidi="ar-EG"/>
        </w:rPr>
        <w:t>ل</w:t>
      </w:r>
      <w:r w:rsidR="00570AC7">
        <w:rPr>
          <w:rFonts w:hint="cs"/>
          <w:rtl/>
          <w:lang w:bidi="ar-EG"/>
        </w:rPr>
        <w:t>ل</w:t>
      </w:r>
      <w:r w:rsidRPr="00FD2693">
        <w:rPr>
          <w:rtl/>
          <w:lang w:bidi="ar-EG"/>
        </w:rPr>
        <w:t xml:space="preserve">دعوة التي وجهها رئيس الفريق العامل، </w:t>
      </w:r>
      <w:r w:rsidR="00612549">
        <w:rPr>
          <w:rFonts w:hint="cs"/>
          <w:rtl/>
          <w:lang w:bidi="ar-EG"/>
        </w:rPr>
        <w:t>وزَّع</w:t>
      </w:r>
      <w:r w:rsidRPr="00FD2693">
        <w:rPr>
          <w:rtl/>
          <w:lang w:bidi="ar-EG"/>
        </w:rPr>
        <w:t xml:space="preserve"> وفد البرازيل في الدورة التاسعة اقتراح</w:t>
      </w:r>
      <w:r w:rsidR="00612549">
        <w:rPr>
          <w:rFonts w:hint="cs"/>
          <w:rtl/>
          <w:lang w:bidi="ar-EG"/>
        </w:rPr>
        <w:t>اً</w:t>
      </w:r>
      <w:r w:rsidRPr="00FD2693">
        <w:rPr>
          <w:rtl/>
          <w:lang w:bidi="ar-EG"/>
        </w:rPr>
        <w:t xml:space="preserve"> بشأن تخفيض الرسوم بنسبة 50 في المائة على الأقل لجامعات بعض البلدان (انظر الوثيقة</w:t>
      </w:r>
      <w:r w:rsidR="00612549">
        <w:rPr>
          <w:rFonts w:hint="cs"/>
          <w:rtl/>
          <w:lang w:bidi="ar-EG"/>
        </w:rPr>
        <w:t xml:space="preserve"> </w:t>
      </w:r>
      <w:r w:rsidR="00612549" w:rsidRPr="00612549">
        <w:rPr>
          <w:lang w:bidi="ar-EG"/>
        </w:rPr>
        <w:t>PCT/WG/9/25</w:t>
      </w:r>
      <w:r w:rsidRPr="00FD2693">
        <w:rPr>
          <w:rtl/>
          <w:lang w:bidi="ar-EG"/>
        </w:rPr>
        <w:t>). وتلقت الوثيقة دعما</w:t>
      </w:r>
      <w:r w:rsidR="00612549">
        <w:rPr>
          <w:rFonts w:hint="cs"/>
          <w:rtl/>
          <w:lang w:bidi="ar-EG"/>
        </w:rPr>
        <w:t>ً</w:t>
      </w:r>
      <w:r w:rsidRPr="00FD2693">
        <w:rPr>
          <w:rtl/>
          <w:lang w:bidi="ar-EG"/>
        </w:rPr>
        <w:t xml:space="preserve"> عاما</w:t>
      </w:r>
      <w:r w:rsidR="00612549">
        <w:rPr>
          <w:rFonts w:hint="cs"/>
          <w:rtl/>
          <w:lang w:bidi="ar-EG"/>
        </w:rPr>
        <w:t>ً</w:t>
      </w:r>
      <w:r w:rsidRPr="00FD2693">
        <w:rPr>
          <w:rtl/>
          <w:lang w:bidi="ar-EG"/>
        </w:rPr>
        <w:t xml:space="preserve"> من البلدان المستفيدة المحتملة. </w:t>
      </w:r>
      <w:r w:rsidR="00A9089E">
        <w:rPr>
          <w:rFonts w:hint="cs"/>
          <w:rtl/>
          <w:lang w:bidi="ar-EG"/>
        </w:rPr>
        <w:t>وأبدت</w:t>
      </w:r>
      <w:r w:rsidRPr="00FD2693">
        <w:rPr>
          <w:rtl/>
          <w:lang w:bidi="ar-EG"/>
        </w:rPr>
        <w:t xml:space="preserve"> وفود أخرى </w:t>
      </w:r>
      <w:r w:rsidR="00A9089E">
        <w:rPr>
          <w:rFonts w:hint="cs"/>
          <w:rtl/>
          <w:lang w:bidi="ar-EG"/>
        </w:rPr>
        <w:t>استعدادها ل</w:t>
      </w:r>
      <w:r w:rsidRPr="00FD2693">
        <w:rPr>
          <w:rtl/>
          <w:lang w:bidi="ar-EG"/>
        </w:rPr>
        <w:t>مناقشة تخفيض أوسع للرسوم يشمل البلدان المتقدمة. وأعربت بعض الوفود عن قلقها بشأن تعريف "</w:t>
      </w:r>
      <w:r w:rsidR="00A9089E">
        <w:rPr>
          <w:rFonts w:hint="cs"/>
          <w:rtl/>
          <w:lang w:bidi="ar-EG"/>
        </w:rPr>
        <w:t>مؤسسة</w:t>
      </w:r>
      <w:r w:rsidRPr="00FD2693">
        <w:rPr>
          <w:rtl/>
          <w:lang w:bidi="ar-EG"/>
        </w:rPr>
        <w:t xml:space="preserve"> البحث العامة" والأثر المالي </w:t>
      </w:r>
      <w:r w:rsidR="00A9089E">
        <w:rPr>
          <w:rFonts w:hint="cs"/>
          <w:rtl/>
          <w:lang w:bidi="ar-EG"/>
        </w:rPr>
        <w:t xml:space="preserve">المترتب على </w:t>
      </w:r>
      <w:r w:rsidRPr="00FD2693">
        <w:rPr>
          <w:rtl/>
          <w:lang w:bidi="ar-EG"/>
        </w:rPr>
        <w:t>تخفيض الرسوم.</w:t>
      </w:r>
    </w:p>
    <w:p w:rsidR="00A9089E" w:rsidRDefault="004C49EF" w:rsidP="002D4C7B">
      <w:pPr>
        <w:pStyle w:val="NormalParaAR"/>
        <w:numPr>
          <w:ilvl w:val="0"/>
          <w:numId w:val="21"/>
        </w:numPr>
        <w:ind w:left="-5" w:firstLine="0"/>
        <w:rPr>
          <w:lang w:bidi="ar-EG"/>
        </w:rPr>
      </w:pPr>
      <w:r>
        <w:rPr>
          <w:rFonts w:hint="cs"/>
          <w:rtl/>
          <w:lang w:bidi="ar-EG"/>
        </w:rPr>
        <w:t xml:space="preserve">كما </w:t>
      </w:r>
      <w:r w:rsidRPr="004C49EF">
        <w:rPr>
          <w:rtl/>
          <w:lang w:bidi="ar-EG"/>
        </w:rPr>
        <w:t>ناقشت الدورة التاسعة للفريق العامل اقتراحا</w:t>
      </w:r>
      <w:r w:rsidR="001C6B27">
        <w:rPr>
          <w:rFonts w:hint="cs"/>
          <w:rtl/>
          <w:lang w:bidi="ar-EG"/>
        </w:rPr>
        <w:t>ً</w:t>
      </w:r>
      <w:r w:rsidRPr="004C49EF">
        <w:rPr>
          <w:rtl/>
          <w:lang w:bidi="ar-EG"/>
        </w:rPr>
        <w:t xml:space="preserve"> من الأمانة بشأن تخفيضات الرسوم لبعض م</w:t>
      </w:r>
      <w:r w:rsidR="001C6B27">
        <w:rPr>
          <w:rFonts w:hint="cs"/>
          <w:rtl/>
          <w:lang w:bidi="ar-EG"/>
        </w:rPr>
        <w:t xml:space="preserve">ُودعي </w:t>
      </w:r>
      <w:r w:rsidRPr="004C49EF">
        <w:rPr>
          <w:rtl/>
          <w:lang w:bidi="ar-EG"/>
        </w:rPr>
        <w:t xml:space="preserve">الطلبات من بعض البلدان (انظر الوثيقة </w:t>
      </w:r>
      <w:r w:rsidR="001C6B27" w:rsidRPr="001C6B27">
        <w:rPr>
          <w:lang w:bidi="ar-EG"/>
        </w:rPr>
        <w:t>PCT/WG/9/10</w:t>
      </w:r>
      <w:r w:rsidRPr="004C49EF">
        <w:rPr>
          <w:rtl/>
          <w:lang w:bidi="ar-EG"/>
        </w:rPr>
        <w:t xml:space="preserve">)، بهدف </w:t>
      </w:r>
      <w:r w:rsidR="001C6B27">
        <w:rPr>
          <w:rFonts w:hint="cs"/>
          <w:rtl/>
          <w:lang w:bidi="ar-EG"/>
        </w:rPr>
        <w:t xml:space="preserve">تقليل </w:t>
      </w:r>
      <w:r w:rsidRPr="002C01BD">
        <w:rPr>
          <w:rtl/>
          <w:lang w:bidi="ar-EG"/>
        </w:rPr>
        <w:t>مطالبات</w:t>
      </w:r>
      <w:r w:rsidRPr="004C49EF">
        <w:rPr>
          <w:rtl/>
          <w:lang w:bidi="ar-EG"/>
        </w:rPr>
        <w:t xml:space="preserve"> م</w:t>
      </w:r>
      <w:r w:rsidR="001C6B27">
        <w:rPr>
          <w:rFonts w:hint="cs"/>
          <w:rtl/>
          <w:lang w:bidi="ar-EG"/>
        </w:rPr>
        <w:t xml:space="preserve">ُودعي </w:t>
      </w:r>
      <w:r w:rsidRPr="004C49EF">
        <w:rPr>
          <w:rtl/>
          <w:lang w:bidi="ar-EG"/>
        </w:rPr>
        <w:t>الطلبات غير المؤهلين بخفض الرسوم. وات</w:t>
      </w:r>
      <w:r w:rsidR="001C6B27">
        <w:rPr>
          <w:rFonts w:hint="cs"/>
          <w:rtl/>
          <w:lang w:bidi="ar-EG"/>
        </w:rPr>
        <w:t>ُّ</w:t>
      </w:r>
      <w:r w:rsidRPr="004C49EF">
        <w:rPr>
          <w:rtl/>
          <w:lang w:bidi="ar-EG"/>
        </w:rPr>
        <w:t>فق على أن ت</w:t>
      </w:r>
      <w:r w:rsidR="001C6B27">
        <w:rPr>
          <w:rFonts w:hint="cs"/>
          <w:rtl/>
          <w:lang w:bidi="ar-EG"/>
        </w:rPr>
        <w:t>ُ</w:t>
      </w:r>
      <w:r w:rsidRPr="004C49EF">
        <w:rPr>
          <w:rtl/>
          <w:lang w:bidi="ar-EG"/>
        </w:rPr>
        <w:t>قد</w:t>
      </w:r>
      <w:r w:rsidR="001C6B27">
        <w:rPr>
          <w:rFonts w:hint="cs"/>
          <w:rtl/>
          <w:lang w:bidi="ar-EG"/>
        </w:rPr>
        <w:t>ِّ</w:t>
      </w:r>
      <w:r w:rsidRPr="004C49EF">
        <w:rPr>
          <w:rtl/>
          <w:lang w:bidi="ar-EG"/>
        </w:rPr>
        <w:t xml:space="preserve">م الأمانة معلومات إضافية عن الأثر الإيجابي المحتمل على </w:t>
      </w:r>
      <w:r w:rsidR="0097437F" w:rsidRPr="0097437F">
        <w:rPr>
          <w:rtl/>
          <w:lang w:bidi="ar-EG"/>
        </w:rPr>
        <w:t xml:space="preserve">الإيرادات المتأتية من رسوم </w:t>
      </w:r>
      <w:r w:rsidRPr="004C49EF">
        <w:rPr>
          <w:rtl/>
          <w:lang w:bidi="ar-EG"/>
        </w:rPr>
        <w:t>معاهدة التعاون بشأن البراءات في حال اعتماد التغيير المقترح (انظر الفقرة 55 من الوثيقة</w:t>
      </w:r>
      <w:r w:rsidR="0097437F">
        <w:rPr>
          <w:rFonts w:hint="cs"/>
          <w:rtl/>
          <w:lang w:bidi="ar-EG"/>
        </w:rPr>
        <w:t xml:space="preserve"> </w:t>
      </w:r>
      <w:r w:rsidR="0097437F" w:rsidRPr="0097437F">
        <w:rPr>
          <w:lang w:bidi="ar-EG"/>
        </w:rPr>
        <w:t>PCT/WG/9/27</w:t>
      </w:r>
      <w:r w:rsidRPr="004C49EF">
        <w:rPr>
          <w:rtl/>
          <w:lang w:bidi="ar-EG"/>
        </w:rPr>
        <w:t xml:space="preserve">). وترد </w:t>
      </w:r>
      <w:proofErr w:type="gramStart"/>
      <w:r w:rsidRPr="004C49EF">
        <w:rPr>
          <w:rtl/>
          <w:lang w:bidi="ar-EG"/>
        </w:rPr>
        <w:t>هذه</w:t>
      </w:r>
      <w:proofErr w:type="gramEnd"/>
      <w:r w:rsidRPr="004C49EF">
        <w:rPr>
          <w:rtl/>
          <w:lang w:bidi="ar-EG"/>
        </w:rPr>
        <w:t xml:space="preserve"> المعلومات في الوثيقة</w:t>
      </w:r>
      <w:r w:rsidR="002D4C7B">
        <w:rPr>
          <w:rFonts w:hint="cs"/>
          <w:rtl/>
          <w:lang w:bidi="ar-EG"/>
        </w:rPr>
        <w:t> </w:t>
      </w:r>
      <w:r w:rsidR="001218EE" w:rsidRPr="001218EE">
        <w:rPr>
          <w:lang w:bidi="ar-EG"/>
        </w:rPr>
        <w:t>PCT/WG/10/8</w:t>
      </w:r>
      <w:r w:rsidRPr="004C49EF">
        <w:rPr>
          <w:rtl/>
          <w:lang w:bidi="ar-EG"/>
        </w:rPr>
        <w:t xml:space="preserve"> المؤرخة 4 أبريل 2017.</w:t>
      </w:r>
    </w:p>
    <w:p w:rsidR="001218EE" w:rsidRDefault="006D1AC2" w:rsidP="002E5E10">
      <w:pPr>
        <w:pStyle w:val="NormalParaAR"/>
        <w:numPr>
          <w:ilvl w:val="0"/>
          <w:numId w:val="21"/>
        </w:numPr>
        <w:ind w:left="-5" w:firstLine="0"/>
        <w:rPr>
          <w:lang w:bidi="ar-EG"/>
        </w:rPr>
      </w:pPr>
      <w:r w:rsidRPr="006D1AC2">
        <w:rPr>
          <w:rtl/>
          <w:lang w:bidi="ar-EG"/>
        </w:rPr>
        <w:t>وخلال جمعيات</w:t>
      </w:r>
      <w:r>
        <w:rPr>
          <w:rFonts w:hint="cs"/>
          <w:rtl/>
          <w:lang w:bidi="ar-EG"/>
        </w:rPr>
        <w:t xml:space="preserve"> الويبو</w:t>
      </w:r>
      <w:r w:rsidRPr="006D1AC2">
        <w:rPr>
          <w:rtl/>
          <w:lang w:bidi="ar-EG"/>
        </w:rPr>
        <w:t xml:space="preserve"> العامة لعام 2016، حظيت الوثيقة</w:t>
      </w:r>
      <w:r>
        <w:rPr>
          <w:rFonts w:hint="cs"/>
          <w:rtl/>
          <w:lang w:bidi="ar-EG"/>
        </w:rPr>
        <w:t xml:space="preserve"> </w:t>
      </w:r>
      <w:r w:rsidRPr="006D1AC2">
        <w:rPr>
          <w:lang w:bidi="ar-EG"/>
        </w:rPr>
        <w:t>PCT/WG/9/25</w:t>
      </w:r>
      <w:r w:rsidRPr="006D1AC2">
        <w:rPr>
          <w:rtl/>
          <w:lang w:bidi="ar-EG"/>
        </w:rPr>
        <w:t xml:space="preserve"> بتأييد واسع النطاق، بالإضافة إلى </w:t>
      </w:r>
      <w:r w:rsidR="002C01BD">
        <w:rPr>
          <w:rFonts w:hint="cs"/>
          <w:rtl/>
          <w:lang w:bidi="ar-EG"/>
        </w:rPr>
        <w:t xml:space="preserve">تلك التي أُعرب عنها بالفعل </w:t>
      </w:r>
      <w:r w:rsidRPr="006D1AC2">
        <w:rPr>
          <w:rtl/>
          <w:lang w:bidi="ar-EG"/>
        </w:rPr>
        <w:t xml:space="preserve">في الفريق العامل. </w:t>
      </w:r>
      <w:proofErr w:type="gramStart"/>
      <w:r w:rsidRPr="006D1AC2">
        <w:rPr>
          <w:rtl/>
          <w:lang w:bidi="ar-EG"/>
        </w:rPr>
        <w:t>وعلى</w:t>
      </w:r>
      <w:proofErr w:type="gramEnd"/>
      <w:r w:rsidRPr="006D1AC2">
        <w:rPr>
          <w:rtl/>
          <w:lang w:bidi="ar-EG"/>
        </w:rPr>
        <w:t xml:space="preserve"> وجه الخصوص، أعلن أعضاء أربع مجموعات إقليمية </w:t>
      </w:r>
      <w:r w:rsidR="002C1253">
        <w:rPr>
          <w:rFonts w:hint="cs"/>
          <w:rtl/>
          <w:lang w:bidi="ar-EG"/>
        </w:rPr>
        <w:t xml:space="preserve">عن </w:t>
      </w:r>
      <w:r w:rsidRPr="006D1AC2">
        <w:rPr>
          <w:rtl/>
          <w:lang w:bidi="ar-EG"/>
        </w:rPr>
        <w:t xml:space="preserve">موافقتهم على تخفيض الرسوم المقترح (انظر الفقرات 5 و8 و106 من المرفق الثاني للوثيقة </w:t>
      </w:r>
      <w:r w:rsidRPr="006D1AC2">
        <w:rPr>
          <w:lang w:bidi="ar-EG"/>
        </w:rPr>
        <w:t>A/56/17</w:t>
      </w:r>
      <w:r w:rsidRPr="006D1AC2">
        <w:rPr>
          <w:rtl/>
          <w:lang w:bidi="ar-EG"/>
        </w:rPr>
        <w:t xml:space="preserve"> والفقرات من 8 إلى 15 من الوثيقة</w:t>
      </w:r>
      <w:r w:rsidR="002E5E10">
        <w:rPr>
          <w:rFonts w:hint="eastAsia"/>
          <w:rtl/>
          <w:lang w:bidi="ar-EG"/>
        </w:rPr>
        <w:t> </w:t>
      </w:r>
      <w:r w:rsidR="002C1253" w:rsidRPr="002C1253">
        <w:rPr>
          <w:lang w:bidi="ar-EG"/>
        </w:rPr>
        <w:t>PCT/A/48/5</w:t>
      </w:r>
      <w:r w:rsidRPr="006D1AC2">
        <w:rPr>
          <w:rtl/>
          <w:lang w:bidi="ar-EG"/>
        </w:rPr>
        <w:t>).</w:t>
      </w:r>
    </w:p>
    <w:p w:rsidR="002C1253" w:rsidRDefault="002C1253" w:rsidP="002E5E10">
      <w:pPr>
        <w:pStyle w:val="NormalParaAR"/>
        <w:numPr>
          <w:ilvl w:val="0"/>
          <w:numId w:val="21"/>
        </w:numPr>
        <w:ind w:left="-5" w:firstLine="0"/>
        <w:rPr>
          <w:lang w:bidi="ar-EG"/>
        </w:rPr>
      </w:pPr>
      <w:r w:rsidRPr="002C1253">
        <w:rPr>
          <w:rtl/>
          <w:lang w:bidi="ar-EG"/>
        </w:rPr>
        <w:t>وفي فبراير 2016، أعلن المدير العام عن تحقيق الويبو لفائض قدره 80 مليون فرنك سويسري في الثنائية</w:t>
      </w:r>
      <w:r w:rsidR="002E5E10">
        <w:rPr>
          <w:rFonts w:hint="cs"/>
          <w:rtl/>
          <w:lang w:bidi="ar-EG"/>
        </w:rPr>
        <w:t> </w:t>
      </w:r>
      <w:r w:rsidRPr="002C1253">
        <w:rPr>
          <w:rtl/>
          <w:lang w:bidi="ar-EG"/>
        </w:rPr>
        <w:t>2014/15.</w:t>
      </w:r>
    </w:p>
    <w:p w:rsidR="00EE01DD" w:rsidRDefault="00EE01DD" w:rsidP="00781E21">
      <w:pPr>
        <w:pStyle w:val="NormalParaAR"/>
        <w:numPr>
          <w:ilvl w:val="0"/>
          <w:numId w:val="21"/>
        </w:numPr>
        <w:ind w:left="-5" w:firstLine="0"/>
        <w:rPr>
          <w:lang w:bidi="ar-EG"/>
        </w:rPr>
      </w:pPr>
      <w:r w:rsidRPr="00EE01DD">
        <w:rPr>
          <w:rtl/>
          <w:lang w:bidi="ar-EG"/>
        </w:rPr>
        <w:t>و</w:t>
      </w:r>
      <w:r>
        <w:rPr>
          <w:rFonts w:hint="cs"/>
          <w:rtl/>
          <w:lang w:bidi="ar-EG"/>
        </w:rPr>
        <w:t>تُ</w:t>
      </w:r>
      <w:r w:rsidRPr="00EE01DD">
        <w:rPr>
          <w:rtl/>
          <w:lang w:bidi="ar-EG"/>
        </w:rPr>
        <w:t>قد</w:t>
      </w:r>
      <w:r>
        <w:rPr>
          <w:rFonts w:hint="cs"/>
          <w:rtl/>
          <w:lang w:bidi="ar-EG"/>
        </w:rPr>
        <w:t>ِّ</w:t>
      </w:r>
      <w:r w:rsidRPr="00EE01DD">
        <w:rPr>
          <w:rtl/>
          <w:lang w:bidi="ar-EG"/>
        </w:rPr>
        <w:t>م التكملة الثانية لدراسة</w:t>
      </w:r>
      <w:r>
        <w:rPr>
          <w:rFonts w:hint="cs"/>
          <w:rtl/>
          <w:lang w:bidi="ar-EG"/>
        </w:rPr>
        <w:t xml:space="preserve"> </w:t>
      </w:r>
      <w:r w:rsidRPr="00EE01DD">
        <w:rPr>
          <w:rtl/>
          <w:lang w:bidi="ar-EG"/>
        </w:rPr>
        <w:t xml:space="preserve">"تقدير المرونة في رسوم معاهدة التعاون بشأن البراءات" (الوثيقة </w:t>
      </w:r>
      <w:r w:rsidRPr="00EE01DD">
        <w:rPr>
          <w:lang w:bidi="ar-EG"/>
        </w:rPr>
        <w:t>PCT/WG/10/2</w:t>
      </w:r>
      <w:r w:rsidRPr="00EE01DD">
        <w:rPr>
          <w:rtl/>
          <w:lang w:bidi="ar-EG"/>
        </w:rPr>
        <w:t>)، ا</w:t>
      </w:r>
      <w:r>
        <w:rPr>
          <w:rFonts w:hint="cs"/>
          <w:rtl/>
          <w:lang w:bidi="ar-EG"/>
        </w:rPr>
        <w:t>لت</w:t>
      </w:r>
      <w:r w:rsidRPr="00EE01DD">
        <w:rPr>
          <w:rtl/>
          <w:lang w:bidi="ar-EG"/>
        </w:rPr>
        <w:t xml:space="preserve">ي </w:t>
      </w:r>
      <w:r>
        <w:rPr>
          <w:rFonts w:hint="cs"/>
          <w:rtl/>
          <w:lang w:bidi="ar-EG"/>
        </w:rPr>
        <w:t xml:space="preserve">وُزِّعت </w:t>
      </w:r>
      <w:r w:rsidRPr="00EE01DD">
        <w:rPr>
          <w:rtl/>
          <w:lang w:bidi="ar-EG"/>
        </w:rPr>
        <w:t xml:space="preserve">في 11 يناير 2017، </w:t>
      </w:r>
      <w:r>
        <w:rPr>
          <w:rFonts w:hint="cs"/>
          <w:rtl/>
          <w:lang w:bidi="ar-EG"/>
        </w:rPr>
        <w:t xml:space="preserve">عمليات </w:t>
      </w:r>
      <w:r w:rsidRPr="00EE01DD">
        <w:rPr>
          <w:rtl/>
          <w:lang w:bidi="ar-EG"/>
        </w:rPr>
        <w:t>محاكاة جديدة للدخل</w:t>
      </w:r>
      <w:r w:rsidR="0036791A">
        <w:rPr>
          <w:rtl/>
          <w:lang w:bidi="ar-EG"/>
        </w:rPr>
        <w:t xml:space="preserve"> الضائع </w:t>
      </w:r>
      <w:r w:rsidR="00781E21">
        <w:rPr>
          <w:rFonts w:hint="cs"/>
          <w:rtl/>
          <w:lang w:bidi="ar-EG"/>
        </w:rPr>
        <w:t xml:space="preserve">على </w:t>
      </w:r>
      <w:r w:rsidR="0036791A">
        <w:rPr>
          <w:rFonts w:hint="cs"/>
          <w:rtl/>
          <w:lang w:bidi="ar-EG"/>
        </w:rPr>
        <w:t>شتى</w:t>
      </w:r>
      <w:r w:rsidRPr="00EE01DD">
        <w:rPr>
          <w:rtl/>
          <w:lang w:bidi="ar-EG"/>
        </w:rPr>
        <w:t xml:space="preserve"> مستويات </w:t>
      </w:r>
      <w:r w:rsidR="0036791A">
        <w:rPr>
          <w:rFonts w:hint="cs"/>
          <w:rtl/>
          <w:lang w:bidi="ar-EG"/>
        </w:rPr>
        <w:t>تخفيضات الرسوم لفائدة</w:t>
      </w:r>
      <w:r w:rsidRPr="00EE01DD">
        <w:rPr>
          <w:rtl/>
          <w:lang w:bidi="ar-EG"/>
        </w:rPr>
        <w:t xml:space="preserve"> </w:t>
      </w:r>
      <w:r w:rsidR="0036791A">
        <w:rPr>
          <w:rFonts w:hint="cs"/>
          <w:rtl/>
          <w:lang w:bidi="ar-EG"/>
        </w:rPr>
        <w:t>ا</w:t>
      </w:r>
      <w:r w:rsidRPr="00EE01DD">
        <w:rPr>
          <w:rtl/>
          <w:lang w:bidi="ar-EG"/>
        </w:rPr>
        <w:t xml:space="preserve">لجامعات. وتشير تقديرات الأمانة إلى أن مجموع </w:t>
      </w:r>
      <w:r w:rsidR="00C85C6B">
        <w:rPr>
          <w:rFonts w:hint="cs"/>
          <w:rtl/>
          <w:lang w:bidi="ar-EG"/>
        </w:rPr>
        <w:t>الإيرادات المفقودة</w:t>
      </w:r>
      <w:r w:rsidRPr="00EE01DD">
        <w:rPr>
          <w:rtl/>
          <w:lang w:bidi="ar-EG"/>
        </w:rPr>
        <w:t xml:space="preserve"> من </w:t>
      </w:r>
      <w:r w:rsidR="00781E21">
        <w:rPr>
          <w:rFonts w:hint="cs"/>
          <w:rtl/>
          <w:lang w:bidi="ar-EG"/>
        </w:rPr>
        <w:t>ال</w:t>
      </w:r>
      <w:r w:rsidRPr="00EE01DD">
        <w:rPr>
          <w:rtl/>
          <w:lang w:bidi="ar-EG"/>
        </w:rPr>
        <w:t xml:space="preserve">تخفيض </w:t>
      </w:r>
      <w:r w:rsidR="00781E21">
        <w:rPr>
          <w:rFonts w:hint="cs"/>
          <w:rtl/>
          <w:lang w:bidi="ar-EG"/>
        </w:rPr>
        <w:t>العام ل</w:t>
      </w:r>
      <w:r w:rsidRPr="00EE01DD">
        <w:rPr>
          <w:rtl/>
          <w:lang w:bidi="ar-EG"/>
        </w:rPr>
        <w:t>لرسوم بنسبة 50 في المائة لجامعات من البلدان النامية سيبلغ</w:t>
      </w:r>
      <w:r w:rsidR="00C85C6B">
        <w:rPr>
          <w:rFonts w:hint="cs"/>
          <w:rtl/>
          <w:lang w:bidi="ar-EG"/>
        </w:rPr>
        <w:t xml:space="preserve"> 000 890</w:t>
      </w:r>
      <w:r w:rsidRPr="00EE01DD">
        <w:rPr>
          <w:rtl/>
          <w:lang w:bidi="ar-EG"/>
        </w:rPr>
        <w:t xml:space="preserve"> فرنك سويسري (انظر الجدول 3ب من الوثيقة).</w:t>
      </w:r>
    </w:p>
    <w:p w:rsidR="00C85C6B" w:rsidRDefault="00C85C6B" w:rsidP="00781E21">
      <w:pPr>
        <w:pStyle w:val="NormalParaAR"/>
        <w:numPr>
          <w:ilvl w:val="0"/>
          <w:numId w:val="21"/>
        </w:numPr>
        <w:ind w:left="-5" w:firstLine="0"/>
        <w:rPr>
          <w:lang w:bidi="ar-EG"/>
        </w:rPr>
      </w:pPr>
      <w:r w:rsidRPr="00C85C6B">
        <w:rPr>
          <w:rtl/>
          <w:lang w:bidi="ar-EG"/>
        </w:rPr>
        <w:t>وفي هذا السياق، فإن الخسارة المحتملة في الإيرادات ستمثل جزءا</w:t>
      </w:r>
      <w:r w:rsidR="00781E21">
        <w:rPr>
          <w:rFonts w:hint="cs"/>
          <w:rtl/>
          <w:lang w:bidi="ar-EG"/>
        </w:rPr>
        <w:t>ً</w:t>
      </w:r>
      <w:r w:rsidRPr="00C85C6B">
        <w:rPr>
          <w:rtl/>
          <w:lang w:bidi="ar-EG"/>
        </w:rPr>
        <w:t xml:space="preserve"> صغيرا</w:t>
      </w:r>
      <w:r w:rsidR="00781E21">
        <w:rPr>
          <w:rFonts w:hint="cs"/>
          <w:rtl/>
          <w:lang w:bidi="ar-EG"/>
        </w:rPr>
        <w:t>ً</w:t>
      </w:r>
      <w:r w:rsidRPr="00C85C6B">
        <w:rPr>
          <w:rtl/>
          <w:lang w:bidi="ar-EG"/>
        </w:rPr>
        <w:t xml:space="preserve"> من الفائض المتوقع تحقيقه، وس</w:t>
      </w:r>
      <w:r w:rsidR="00781E21">
        <w:rPr>
          <w:rFonts w:hint="cs"/>
          <w:rtl/>
          <w:lang w:bidi="ar-EG"/>
        </w:rPr>
        <w:t>ت</w:t>
      </w:r>
      <w:r w:rsidRPr="00C85C6B">
        <w:rPr>
          <w:rtl/>
          <w:lang w:bidi="ar-EG"/>
        </w:rPr>
        <w:t>نجم عنها آثار ملموسة وإيجابية على إيداعات الجامعات.</w:t>
      </w:r>
    </w:p>
    <w:p w:rsidR="00C85C6B" w:rsidRPr="00C85C6B" w:rsidRDefault="00C85C6B" w:rsidP="00C85C6B">
      <w:pPr>
        <w:pStyle w:val="NormalParaAR"/>
        <w:keepNext/>
        <w:rPr>
          <w:b/>
          <w:bCs/>
          <w:sz w:val="40"/>
          <w:szCs w:val="40"/>
          <w:lang w:bidi="ar-EG"/>
        </w:rPr>
      </w:pPr>
      <w:r w:rsidRPr="00C85C6B">
        <w:rPr>
          <w:rFonts w:hint="cs"/>
          <w:b/>
          <w:bCs/>
          <w:sz w:val="40"/>
          <w:szCs w:val="40"/>
          <w:rtl/>
          <w:lang w:bidi="ar-EG"/>
        </w:rPr>
        <w:t>الاقتراح</w:t>
      </w:r>
    </w:p>
    <w:p w:rsidR="00C85C6B" w:rsidRDefault="004E0B3B" w:rsidP="005556EA">
      <w:pPr>
        <w:pStyle w:val="NormalParaAR"/>
        <w:numPr>
          <w:ilvl w:val="0"/>
          <w:numId w:val="21"/>
        </w:numPr>
        <w:ind w:left="-5" w:firstLine="0"/>
        <w:rPr>
          <w:lang w:bidi="ar-EG"/>
        </w:rPr>
      </w:pPr>
      <w:r>
        <w:rPr>
          <w:rFonts w:hint="cs"/>
          <w:rtl/>
          <w:lang w:bidi="ar-EG"/>
        </w:rPr>
        <w:t xml:space="preserve">بعد </w:t>
      </w:r>
      <w:r w:rsidR="000B7023" w:rsidRPr="000B7023">
        <w:rPr>
          <w:rtl/>
          <w:lang w:bidi="ar-EG"/>
        </w:rPr>
        <w:t xml:space="preserve">المناقشات التي دارت خلال الدورة التاسعة للفريق العامل، </w:t>
      </w:r>
      <w:r w:rsidR="005556EA" w:rsidRPr="005556EA">
        <w:rPr>
          <w:rtl/>
          <w:lang w:bidi="ar-EG"/>
        </w:rPr>
        <w:t>نقترح اتباع نهج تدريجي</w:t>
      </w:r>
      <w:r w:rsidR="000B7023" w:rsidRPr="000B7023">
        <w:rPr>
          <w:rtl/>
          <w:lang w:bidi="ar-EG"/>
        </w:rPr>
        <w:t>.</w:t>
      </w:r>
    </w:p>
    <w:p w:rsidR="005556EA" w:rsidRDefault="00781E21" w:rsidP="00781E21">
      <w:pPr>
        <w:pStyle w:val="NormalParaAR"/>
        <w:numPr>
          <w:ilvl w:val="0"/>
          <w:numId w:val="21"/>
        </w:numPr>
        <w:ind w:left="-5" w:firstLine="0"/>
        <w:rPr>
          <w:lang w:bidi="ar-EG"/>
        </w:rPr>
      </w:pPr>
      <w:r>
        <w:rPr>
          <w:rFonts w:hint="cs"/>
          <w:rtl/>
          <w:lang w:bidi="ar-EG"/>
        </w:rPr>
        <w:t xml:space="preserve">فيُوافَق، </w:t>
      </w:r>
      <w:r w:rsidR="0053224A" w:rsidRPr="0053224A">
        <w:rPr>
          <w:rtl/>
          <w:lang w:bidi="ar-EG"/>
        </w:rPr>
        <w:t>في المرحلة الأولى، على</w:t>
      </w:r>
      <w:r w:rsidR="0053224A">
        <w:rPr>
          <w:rFonts w:hint="cs"/>
          <w:rtl/>
          <w:lang w:bidi="ar-EG"/>
        </w:rPr>
        <w:t xml:space="preserve"> </w:t>
      </w:r>
      <w:r>
        <w:rPr>
          <w:rFonts w:hint="cs"/>
          <w:rtl/>
          <w:lang w:bidi="ar-EG"/>
        </w:rPr>
        <w:t xml:space="preserve">إجراء </w:t>
      </w:r>
      <w:r w:rsidR="0053224A">
        <w:rPr>
          <w:rFonts w:hint="cs"/>
          <w:rtl/>
          <w:lang w:bidi="ar-EG"/>
        </w:rPr>
        <w:t>تعديل لجدول الرسوم يقضي</w:t>
      </w:r>
      <w:r w:rsidR="0053224A" w:rsidRPr="0053224A">
        <w:rPr>
          <w:rtl/>
          <w:lang w:bidi="ar-EG"/>
        </w:rPr>
        <w:t xml:space="preserve"> </w:t>
      </w:r>
      <w:r w:rsidR="0053224A">
        <w:rPr>
          <w:rFonts w:hint="cs"/>
          <w:rtl/>
          <w:lang w:bidi="ar-EG"/>
        </w:rPr>
        <w:t>ب</w:t>
      </w:r>
      <w:r w:rsidR="0053224A" w:rsidRPr="0053224A">
        <w:rPr>
          <w:rtl/>
          <w:lang w:bidi="ar-EG"/>
        </w:rPr>
        <w:t>تخفيض الرسوم بنسبة 50 في المائة على الأقل لفائدة جامعات بعض البلدان، لا سيما البلدان النامية والبلدان الأقل نموا</w:t>
      </w:r>
      <w:r>
        <w:rPr>
          <w:rFonts w:hint="cs"/>
          <w:rtl/>
          <w:lang w:bidi="ar-EG"/>
        </w:rPr>
        <w:t>ً</w:t>
      </w:r>
      <w:r w:rsidR="0053224A" w:rsidRPr="0053224A">
        <w:rPr>
          <w:rtl/>
          <w:lang w:bidi="ar-EG"/>
        </w:rPr>
        <w:t xml:space="preserve">، </w:t>
      </w:r>
      <w:r>
        <w:rPr>
          <w:rFonts w:hint="cs"/>
          <w:rtl/>
          <w:lang w:bidi="ar-EG"/>
        </w:rPr>
        <w:t xml:space="preserve">مع </w:t>
      </w:r>
      <w:r w:rsidR="0053224A" w:rsidRPr="0053224A">
        <w:rPr>
          <w:rtl/>
          <w:lang w:bidi="ar-EG"/>
        </w:rPr>
        <w:t>الاستفادة من المعايير القطرية الحالية المستخدمة لتخفيض الرسوم. وسي</w:t>
      </w:r>
      <w:r w:rsidR="00721C19">
        <w:rPr>
          <w:rFonts w:hint="cs"/>
          <w:rtl/>
          <w:lang w:bidi="ar-EG"/>
        </w:rPr>
        <w:t>ُ</w:t>
      </w:r>
      <w:r w:rsidR="0053224A" w:rsidRPr="0053224A">
        <w:rPr>
          <w:rtl/>
          <w:lang w:bidi="ar-EG"/>
        </w:rPr>
        <w:t>خفّ</w:t>
      </w:r>
      <w:r w:rsidR="00721C19">
        <w:rPr>
          <w:rFonts w:hint="cs"/>
          <w:rtl/>
          <w:lang w:bidi="ar-EG"/>
        </w:rPr>
        <w:t>َ</w:t>
      </w:r>
      <w:r w:rsidR="0053224A" w:rsidRPr="0053224A">
        <w:rPr>
          <w:rtl/>
          <w:lang w:bidi="ar-EG"/>
        </w:rPr>
        <w:t xml:space="preserve">ف الأثر الاقتصادي خلال هذه المرحلة بالمقارنة </w:t>
      </w:r>
      <w:r w:rsidR="00721C19">
        <w:rPr>
          <w:rFonts w:hint="cs"/>
          <w:rtl/>
          <w:lang w:bidi="ar-EG"/>
        </w:rPr>
        <w:t>ب</w:t>
      </w:r>
      <w:r w:rsidR="0053224A" w:rsidRPr="0053224A">
        <w:rPr>
          <w:rtl/>
          <w:lang w:bidi="ar-EG"/>
        </w:rPr>
        <w:t>تخفيض أفقي لجميع الدول الأعضاء.</w:t>
      </w:r>
    </w:p>
    <w:p w:rsidR="00721C19" w:rsidRDefault="00721C19" w:rsidP="00781E21">
      <w:pPr>
        <w:pStyle w:val="NormalParaAR"/>
        <w:numPr>
          <w:ilvl w:val="0"/>
          <w:numId w:val="21"/>
        </w:numPr>
        <w:ind w:left="-5" w:firstLine="0"/>
        <w:rPr>
          <w:lang w:bidi="ar-EG"/>
        </w:rPr>
      </w:pPr>
      <w:r w:rsidRPr="00721C19">
        <w:rPr>
          <w:rtl/>
          <w:lang w:bidi="ar-EG"/>
        </w:rPr>
        <w:t>وفي المرحلة الثانية، ستقيّم الدول الأعضاء</w:t>
      </w:r>
      <w:r>
        <w:rPr>
          <w:rFonts w:hint="cs"/>
          <w:rtl/>
          <w:lang w:bidi="ar-EG"/>
        </w:rPr>
        <w:t>،</w:t>
      </w:r>
      <w:r w:rsidRPr="00721C19">
        <w:rPr>
          <w:rtl/>
          <w:lang w:bidi="ar-EG"/>
        </w:rPr>
        <w:t xml:space="preserve"> </w:t>
      </w:r>
      <w:r w:rsidR="00781E21">
        <w:rPr>
          <w:rFonts w:hint="cs"/>
          <w:rtl/>
          <w:lang w:bidi="ar-EG"/>
        </w:rPr>
        <w:t>خلال</w:t>
      </w:r>
      <w:r w:rsidRPr="00721C19">
        <w:rPr>
          <w:rtl/>
          <w:lang w:bidi="ar-EG"/>
        </w:rPr>
        <w:t xml:space="preserve"> دورة للفريق العامل</w:t>
      </w:r>
      <w:r>
        <w:rPr>
          <w:rFonts w:hint="cs"/>
          <w:rtl/>
          <w:lang w:bidi="ar-EG"/>
        </w:rPr>
        <w:t>،</w:t>
      </w:r>
      <w:r w:rsidRPr="00721C19">
        <w:rPr>
          <w:rtl/>
          <w:lang w:bidi="ar-EG"/>
        </w:rPr>
        <w:t xml:space="preserve"> نتائج سياسة الرسوم الجديدة من حيث زيادة الإيداعات من قبل الجامعات، وستقرّر إن كان ينبغي زيادة نسبة تخفيض الرسوم و/أو توسيع نطاق ذلك التخفيض ليشمل </w:t>
      </w:r>
      <w:r w:rsidRPr="00721C19">
        <w:rPr>
          <w:rtl/>
          <w:lang w:bidi="ar-EG"/>
        </w:rPr>
        <w:lastRenderedPageBreak/>
        <w:t>جامعات من بلدان متقدمة.</w:t>
      </w:r>
      <w:r w:rsidR="00043298">
        <w:rPr>
          <w:rFonts w:hint="cs"/>
          <w:rtl/>
          <w:lang w:bidi="ar-EG"/>
        </w:rPr>
        <w:t xml:space="preserve"> </w:t>
      </w:r>
      <w:r w:rsidR="00043298" w:rsidRPr="00043298">
        <w:rPr>
          <w:rtl/>
          <w:lang w:bidi="ar-EG"/>
        </w:rPr>
        <w:t>و</w:t>
      </w:r>
      <w:r w:rsidR="00043298">
        <w:rPr>
          <w:rFonts w:hint="cs"/>
          <w:rtl/>
          <w:lang w:bidi="ar-EG"/>
        </w:rPr>
        <w:t>بإمكان ا</w:t>
      </w:r>
      <w:r w:rsidR="00043298" w:rsidRPr="00043298">
        <w:rPr>
          <w:rtl/>
          <w:lang w:bidi="ar-EG"/>
        </w:rPr>
        <w:t xml:space="preserve">لمناقشات المقبلة </w:t>
      </w:r>
      <w:r w:rsidR="00043298">
        <w:rPr>
          <w:rFonts w:hint="cs"/>
          <w:rtl/>
          <w:lang w:bidi="ar-EG"/>
        </w:rPr>
        <w:t xml:space="preserve">أيضاً </w:t>
      </w:r>
      <w:r w:rsidR="00043298" w:rsidRPr="00043298">
        <w:rPr>
          <w:rtl/>
          <w:lang w:bidi="ar-EG"/>
        </w:rPr>
        <w:t xml:space="preserve">أن تقرر توسيع نطاق المنفعة </w:t>
      </w:r>
      <w:r w:rsidR="00043298">
        <w:rPr>
          <w:rFonts w:hint="cs"/>
          <w:rtl/>
          <w:lang w:bidi="ar-EG"/>
        </w:rPr>
        <w:t>ليشمع مؤسسات</w:t>
      </w:r>
      <w:r w:rsidR="00043298" w:rsidRPr="00043298">
        <w:rPr>
          <w:rtl/>
          <w:lang w:bidi="ar-EG"/>
        </w:rPr>
        <w:t xml:space="preserve"> البحث الممولة من الخزينة العامة.</w:t>
      </w:r>
    </w:p>
    <w:p w:rsidR="00043298" w:rsidRDefault="00043298" w:rsidP="00C27747">
      <w:pPr>
        <w:pStyle w:val="NormalParaAR"/>
        <w:numPr>
          <w:ilvl w:val="0"/>
          <w:numId w:val="21"/>
        </w:numPr>
        <w:ind w:left="-5" w:firstLine="0"/>
        <w:rPr>
          <w:lang w:bidi="ar-EG"/>
        </w:rPr>
      </w:pPr>
      <w:r w:rsidRPr="00043298">
        <w:rPr>
          <w:rtl/>
          <w:lang w:bidi="ar-EG"/>
        </w:rPr>
        <w:t>ومن أجل استيعاب الشواغل المتعلقة ب</w:t>
      </w:r>
      <w:r w:rsidR="006F082F">
        <w:rPr>
          <w:rFonts w:hint="cs"/>
          <w:rtl/>
          <w:lang w:bidi="ar-EG"/>
        </w:rPr>
        <w:t xml:space="preserve">توازن </w:t>
      </w:r>
      <w:r w:rsidR="006F082F" w:rsidRPr="00043298">
        <w:rPr>
          <w:rtl/>
          <w:lang w:bidi="ar-EG"/>
        </w:rPr>
        <w:t xml:space="preserve">ميزانية </w:t>
      </w:r>
      <w:r w:rsidR="006F082F">
        <w:rPr>
          <w:rFonts w:hint="cs"/>
          <w:rtl/>
          <w:lang w:bidi="ar-EG"/>
        </w:rPr>
        <w:t>ا</w:t>
      </w:r>
      <w:r w:rsidRPr="00043298">
        <w:rPr>
          <w:rtl/>
          <w:lang w:bidi="ar-EG"/>
        </w:rPr>
        <w:t>لمنظمة</w:t>
      </w:r>
      <w:r w:rsidR="001A6A2E">
        <w:rPr>
          <w:rFonts w:hint="cs"/>
          <w:rtl/>
          <w:lang w:bidi="ar-EG"/>
        </w:rPr>
        <w:t xml:space="preserve"> بوجه عام</w:t>
      </w:r>
      <w:r w:rsidRPr="00043298">
        <w:rPr>
          <w:rtl/>
          <w:lang w:bidi="ar-EG"/>
        </w:rPr>
        <w:t>، ي</w:t>
      </w:r>
      <w:r w:rsidR="001A6A2E">
        <w:rPr>
          <w:rFonts w:hint="cs"/>
          <w:rtl/>
          <w:lang w:bidi="ar-EG"/>
        </w:rPr>
        <w:t>ُ</w:t>
      </w:r>
      <w:r w:rsidRPr="00043298">
        <w:rPr>
          <w:rtl/>
          <w:lang w:bidi="ar-EG"/>
        </w:rPr>
        <w:t xml:space="preserve">قترح مناقشة تخفيض الرسوم للجامعات </w:t>
      </w:r>
      <w:r w:rsidR="001A6A2E">
        <w:rPr>
          <w:rFonts w:hint="cs"/>
          <w:rtl/>
          <w:lang w:bidi="ar-EG"/>
        </w:rPr>
        <w:t xml:space="preserve">جنباً إلى جنب مع </w:t>
      </w:r>
      <w:r w:rsidRPr="00043298">
        <w:rPr>
          <w:rtl/>
          <w:lang w:bidi="ar-EG"/>
        </w:rPr>
        <w:t xml:space="preserve">التدابير الرامية إلى </w:t>
      </w:r>
      <w:r w:rsidR="001A6A2E">
        <w:rPr>
          <w:rFonts w:hint="cs"/>
          <w:rtl/>
          <w:lang w:bidi="ar-EG"/>
        </w:rPr>
        <w:t>تقليل</w:t>
      </w:r>
      <w:r w:rsidRPr="00043298">
        <w:rPr>
          <w:rtl/>
          <w:lang w:bidi="ar-EG"/>
        </w:rPr>
        <w:t xml:space="preserve"> عدد تخفيضات الرسوم التي يطالب بها مودعون </w:t>
      </w:r>
      <w:r w:rsidR="00C27747" w:rsidRPr="00C27747">
        <w:rPr>
          <w:rtl/>
          <w:lang w:bidi="ar-EG"/>
        </w:rPr>
        <w:t xml:space="preserve">غير مؤهلين للاستفادة من </w:t>
      </w:r>
      <w:r w:rsidR="00C27747">
        <w:rPr>
          <w:rFonts w:hint="cs"/>
          <w:rtl/>
          <w:lang w:bidi="ar-EG"/>
        </w:rPr>
        <w:t>ال</w:t>
      </w:r>
      <w:r w:rsidR="00C27747" w:rsidRPr="00C27747">
        <w:rPr>
          <w:rtl/>
          <w:lang w:bidi="ar-EG"/>
        </w:rPr>
        <w:t>تخفيض</w:t>
      </w:r>
      <w:r w:rsidR="00C27747">
        <w:rPr>
          <w:rFonts w:hint="cs"/>
          <w:rtl/>
          <w:lang w:bidi="ar-EG"/>
        </w:rPr>
        <w:t xml:space="preserve">، على </w:t>
      </w:r>
      <w:r w:rsidRPr="00043298">
        <w:rPr>
          <w:rtl/>
          <w:lang w:bidi="ar-EG"/>
        </w:rPr>
        <w:t xml:space="preserve">النحو الوارد في الوثيقة </w:t>
      </w:r>
      <w:r w:rsidR="00C27747" w:rsidRPr="00C27747">
        <w:rPr>
          <w:lang w:bidi="ar-EG"/>
        </w:rPr>
        <w:t>PCT/WG/10/8</w:t>
      </w:r>
      <w:r w:rsidRPr="00043298">
        <w:rPr>
          <w:rtl/>
          <w:lang w:bidi="ar-EG"/>
        </w:rPr>
        <w:t>.</w:t>
      </w:r>
    </w:p>
    <w:p w:rsidR="00E7317A" w:rsidRPr="00E7317A" w:rsidRDefault="00E7317A" w:rsidP="00E7317A">
      <w:pPr>
        <w:pStyle w:val="NormalParaAR"/>
        <w:numPr>
          <w:ilvl w:val="0"/>
          <w:numId w:val="21"/>
        </w:numPr>
        <w:ind w:left="5485" w:firstLine="0"/>
        <w:rPr>
          <w:i/>
          <w:iCs/>
          <w:lang w:bidi="ar-EG"/>
        </w:rPr>
      </w:pPr>
      <w:r w:rsidRPr="00E7317A">
        <w:rPr>
          <w:i/>
          <w:iCs/>
          <w:rtl/>
          <w:lang w:bidi="ar-EG"/>
        </w:rPr>
        <w:t>إن الفريق العامل مدعو إلى النظر في الاقتراح الوارد في هذه الوثيقة</w:t>
      </w:r>
      <w:r w:rsidRPr="00E7317A">
        <w:rPr>
          <w:rFonts w:hint="cs"/>
          <w:i/>
          <w:iCs/>
          <w:rtl/>
          <w:lang w:bidi="ar-EG"/>
        </w:rPr>
        <w:t xml:space="preserve"> والتعديل المدخل على جدول الرسوم الوارد في المرفق</w:t>
      </w:r>
      <w:r w:rsidRPr="00E7317A">
        <w:rPr>
          <w:i/>
          <w:iCs/>
          <w:rtl/>
          <w:lang w:bidi="ar-EG"/>
        </w:rPr>
        <w:t>.</w:t>
      </w:r>
    </w:p>
    <w:p w:rsidR="00CB79E4" w:rsidRDefault="00E7317A" w:rsidP="00E7317A">
      <w:pPr>
        <w:pStyle w:val="NormalParaAR"/>
        <w:ind w:left="5485"/>
        <w:rPr>
          <w:rtl/>
          <w:lang w:val="fr-CH" w:bidi="ar-EG"/>
        </w:rPr>
      </w:pPr>
      <w:r>
        <w:rPr>
          <w:rFonts w:hint="cs"/>
          <w:rtl/>
          <w:lang w:val="fr-CH" w:bidi="ar-EG"/>
        </w:rPr>
        <w:t>[يلي ذلك المرفق]</w:t>
      </w:r>
    </w:p>
    <w:p w:rsidR="00E7317A" w:rsidRDefault="00E7317A" w:rsidP="007F38D1">
      <w:pPr>
        <w:pStyle w:val="NormalParaAR"/>
        <w:rPr>
          <w:rtl/>
          <w:lang w:val="fr-CH" w:bidi="ar-EG"/>
        </w:rPr>
        <w:sectPr w:rsidR="00E7317A" w:rsidSect="00EB7752">
          <w:headerReference w:type="default" r:id="rId10"/>
          <w:pgSz w:w="11907" w:h="16840" w:code="9"/>
          <w:pgMar w:top="567" w:right="1418" w:bottom="1418" w:left="1134" w:header="510" w:footer="1021" w:gutter="0"/>
          <w:cols w:space="720"/>
          <w:titlePg/>
          <w:docGrid w:linePitch="299"/>
        </w:sectPr>
      </w:pPr>
    </w:p>
    <w:p w:rsidR="00E7317A" w:rsidRPr="004E338D" w:rsidRDefault="004E338D" w:rsidP="004E338D">
      <w:pPr>
        <w:pStyle w:val="NormalParaAR"/>
        <w:jc w:val="center"/>
        <w:rPr>
          <w:sz w:val="40"/>
          <w:szCs w:val="40"/>
          <w:rtl/>
          <w:lang w:val="fr-CH" w:bidi="ar-EG"/>
        </w:rPr>
      </w:pPr>
      <w:r w:rsidRPr="004E338D">
        <w:rPr>
          <w:sz w:val="40"/>
          <w:szCs w:val="40"/>
          <w:rtl/>
          <w:lang w:val="fr-CH" w:bidi="ar-EG"/>
        </w:rPr>
        <w:lastRenderedPageBreak/>
        <w:t>التعديل المقترح على اللائحة التنفيذية لمعاهدة التعاون بشأن البراءات</w:t>
      </w:r>
    </w:p>
    <w:p w:rsidR="004E338D" w:rsidRDefault="004E338D" w:rsidP="007F38D1">
      <w:pPr>
        <w:pStyle w:val="NormalParaAR"/>
        <w:rPr>
          <w:rtl/>
          <w:lang w:val="fr-CH" w:bidi="ar-EG"/>
        </w:rPr>
      </w:pPr>
    </w:p>
    <w:p w:rsidR="004E338D" w:rsidRPr="004E338D" w:rsidRDefault="004E338D" w:rsidP="004E338D">
      <w:pPr>
        <w:pStyle w:val="NormalParaAR"/>
        <w:jc w:val="center"/>
        <w:rPr>
          <w:b/>
          <w:bCs/>
          <w:sz w:val="40"/>
          <w:szCs w:val="40"/>
          <w:rtl/>
          <w:lang w:val="fr-CH" w:bidi="ar-EG"/>
        </w:rPr>
      </w:pPr>
      <w:r w:rsidRPr="004E338D">
        <w:rPr>
          <w:b/>
          <w:bCs/>
          <w:sz w:val="40"/>
          <w:szCs w:val="40"/>
          <w:rtl/>
          <w:lang w:val="fr-CH" w:bidi="ar-EG"/>
        </w:rPr>
        <w:t>جدول الرسوم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5"/>
        <w:gridCol w:w="2790"/>
      </w:tblGrid>
      <w:tr w:rsidR="004E338D" w:rsidTr="004E338D">
        <w:tc>
          <w:tcPr>
            <w:tcW w:w="6555" w:type="dxa"/>
          </w:tcPr>
          <w:p w:rsidR="004E338D" w:rsidRPr="004E338D" w:rsidRDefault="004E338D" w:rsidP="007F38D1">
            <w:pPr>
              <w:pStyle w:val="NormalParaAR"/>
              <w:rPr>
                <w:b/>
                <w:bCs/>
                <w:rtl/>
                <w:lang w:val="fr-CH" w:bidi="ar-EG"/>
              </w:rPr>
            </w:pPr>
            <w:r w:rsidRPr="004E338D">
              <w:rPr>
                <w:rFonts w:hint="cs"/>
                <w:b/>
                <w:bCs/>
                <w:rtl/>
                <w:lang w:val="fr-CH" w:bidi="ar-EG"/>
              </w:rPr>
              <w:t>الرسوم</w:t>
            </w:r>
          </w:p>
        </w:tc>
        <w:tc>
          <w:tcPr>
            <w:tcW w:w="2790" w:type="dxa"/>
          </w:tcPr>
          <w:p w:rsidR="004E338D" w:rsidRPr="004E338D" w:rsidRDefault="004E338D" w:rsidP="007F38D1">
            <w:pPr>
              <w:pStyle w:val="NormalParaAR"/>
              <w:rPr>
                <w:b/>
                <w:bCs/>
                <w:rtl/>
                <w:lang w:val="fr-CH" w:bidi="ar-EG"/>
              </w:rPr>
            </w:pPr>
            <w:r w:rsidRPr="004E338D">
              <w:rPr>
                <w:rFonts w:hint="cs"/>
                <w:b/>
                <w:bCs/>
                <w:rtl/>
                <w:lang w:val="fr-CH" w:bidi="ar-EG"/>
              </w:rPr>
              <w:t>المبالغ</w:t>
            </w:r>
          </w:p>
        </w:tc>
      </w:tr>
      <w:tr w:rsidR="004E338D" w:rsidTr="004E338D">
        <w:tc>
          <w:tcPr>
            <w:tcW w:w="9345" w:type="dxa"/>
            <w:gridSpan w:val="2"/>
          </w:tcPr>
          <w:p w:rsidR="004E338D" w:rsidRDefault="004E338D" w:rsidP="00641E5F">
            <w:pPr>
              <w:pStyle w:val="NormalParaAR"/>
              <w:rPr>
                <w:rtl/>
                <w:lang w:val="fr-CH" w:bidi="ar-EG"/>
              </w:rPr>
            </w:pPr>
            <w:r>
              <w:rPr>
                <w:rFonts w:hint="cs"/>
                <w:rtl/>
                <w:lang w:val="fr-CH" w:bidi="ar-EG"/>
              </w:rPr>
              <w:t>من 1. إلى 3.</w:t>
            </w:r>
            <w:r>
              <w:rPr>
                <w:rtl/>
                <w:lang w:val="fr-CH" w:bidi="ar-EG"/>
              </w:rPr>
              <w:tab/>
            </w:r>
            <w:r>
              <w:rPr>
                <w:rFonts w:hint="cs"/>
                <w:rtl/>
                <w:lang w:val="fr-CH" w:bidi="ar-EG"/>
              </w:rPr>
              <w:t>[</w:t>
            </w:r>
            <w:r w:rsidR="00641E5F">
              <w:rPr>
                <w:rFonts w:hint="cs"/>
                <w:rtl/>
                <w:lang w:val="fr-CH" w:bidi="ar-EG"/>
              </w:rPr>
              <w:t>دون</w:t>
            </w:r>
            <w:r>
              <w:rPr>
                <w:rFonts w:hint="cs"/>
                <w:rtl/>
                <w:lang w:val="fr-CH" w:bidi="ar-EG"/>
              </w:rPr>
              <w:t xml:space="preserve"> تغيير]</w:t>
            </w:r>
          </w:p>
        </w:tc>
      </w:tr>
      <w:tr w:rsidR="004E338D" w:rsidTr="004E338D">
        <w:tc>
          <w:tcPr>
            <w:tcW w:w="6555" w:type="dxa"/>
          </w:tcPr>
          <w:p w:rsidR="004E338D" w:rsidRPr="00781E21" w:rsidRDefault="004E338D" w:rsidP="007F38D1">
            <w:pPr>
              <w:pStyle w:val="NormalParaAR"/>
              <w:rPr>
                <w:b/>
                <w:bCs/>
                <w:rtl/>
                <w:lang w:val="fr-CH" w:bidi="ar-EG"/>
              </w:rPr>
            </w:pPr>
            <w:r w:rsidRPr="00781E21">
              <w:rPr>
                <w:rFonts w:hint="cs"/>
                <w:b/>
                <w:bCs/>
                <w:rtl/>
                <w:lang w:val="fr-CH" w:bidi="ar-EG"/>
              </w:rPr>
              <w:t>التخفيضات</w:t>
            </w:r>
          </w:p>
          <w:p w:rsidR="004E338D" w:rsidRDefault="004E338D" w:rsidP="00641E5F">
            <w:pPr>
              <w:pStyle w:val="NormalParaAR"/>
              <w:rPr>
                <w:rtl/>
                <w:lang w:val="fr-CH" w:bidi="ar-EG"/>
              </w:rPr>
            </w:pPr>
            <w:r>
              <w:rPr>
                <w:rFonts w:hint="cs"/>
                <w:rtl/>
                <w:lang w:val="fr-CH" w:bidi="ar-EG"/>
              </w:rPr>
              <w:t>4.</w:t>
            </w:r>
            <w:r>
              <w:rPr>
                <w:rtl/>
                <w:lang w:val="fr-CH" w:bidi="ar-EG"/>
              </w:rPr>
              <w:tab/>
            </w:r>
            <w:r>
              <w:rPr>
                <w:rFonts w:hint="cs"/>
                <w:rtl/>
                <w:lang w:val="fr-CH" w:bidi="ar-EG"/>
              </w:rPr>
              <w:t>[</w:t>
            </w:r>
            <w:proofErr w:type="gramStart"/>
            <w:r w:rsidR="00641E5F">
              <w:rPr>
                <w:rFonts w:hint="cs"/>
                <w:rtl/>
                <w:lang w:val="fr-CH" w:bidi="ar-EG"/>
              </w:rPr>
              <w:t>دون</w:t>
            </w:r>
            <w:proofErr w:type="gramEnd"/>
            <w:r>
              <w:rPr>
                <w:rFonts w:hint="cs"/>
                <w:rtl/>
                <w:lang w:val="fr-CH" w:bidi="ar-EG"/>
              </w:rPr>
              <w:t xml:space="preserve"> تغيير]</w:t>
            </w:r>
          </w:p>
        </w:tc>
        <w:tc>
          <w:tcPr>
            <w:tcW w:w="2790" w:type="dxa"/>
          </w:tcPr>
          <w:p w:rsidR="004E338D" w:rsidRDefault="004E338D" w:rsidP="007F38D1">
            <w:pPr>
              <w:pStyle w:val="NormalParaAR"/>
              <w:rPr>
                <w:rtl/>
                <w:lang w:val="fr-CH" w:bidi="ar-EG"/>
              </w:rPr>
            </w:pPr>
          </w:p>
        </w:tc>
      </w:tr>
      <w:tr w:rsidR="004E338D" w:rsidRPr="00825BA3" w:rsidTr="004E338D">
        <w:tc>
          <w:tcPr>
            <w:tcW w:w="9345" w:type="dxa"/>
            <w:gridSpan w:val="2"/>
          </w:tcPr>
          <w:p w:rsidR="004E338D" w:rsidRDefault="004E338D" w:rsidP="00641E5F">
            <w:pPr>
              <w:pStyle w:val="NormalParaAR"/>
              <w:rPr>
                <w:rtl/>
                <w:lang w:val="fr-CH" w:bidi="ar-EG"/>
              </w:rPr>
            </w:pPr>
            <w:r>
              <w:rPr>
                <w:rFonts w:hint="cs"/>
                <w:rtl/>
                <w:lang w:val="fr-CH" w:bidi="ar-EG"/>
              </w:rPr>
              <w:t>5.</w:t>
            </w:r>
            <w:r>
              <w:rPr>
                <w:rtl/>
                <w:lang w:val="fr-CH" w:bidi="ar-EG"/>
              </w:rPr>
              <w:tab/>
            </w:r>
            <w:r>
              <w:rPr>
                <w:rFonts w:hint="cs"/>
                <w:rtl/>
                <w:lang w:val="fr-CH" w:bidi="ar-EG"/>
              </w:rPr>
              <w:t>[</w:t>
            </w:r>
            <w:proofErr w:type="gramStart"/>
            <w:r w:rsidR="00641E5F">
              <w:rPr>
                <w:rFonts w:hint="cs"/>
                <w:rtl/>
                <w:lang w:val="fr-CH" w:bidi="ar-EG"/>
              </w:rPr>
              <w:t>دون</w:t>
            </w:r>
            <w:proofErr w:type="gramEnd"/>
            <w:r>
              <w:rPr>
                <w:rFonts w:hint="cs"/>
                <w:rtl/>
                <w:lang w:val="fr-CH" w:bidi="ar-EG"/>
              </w:rPr>
              <w:t xml:space="preserve"> تغيير]</w:t>
            </w:r>
          </w:p>
          <w:p w:rsidR="004E338D" w:rsidRDefault="004E338D" w:rsidP="00825BA3">
            <w:pPr>
              <w:pStyle w:val="NormalParaAR"/>
              <w:rPr>
                <w:rtl/>
                <w:lang w:val="fr-CH" w:bidi="ar-EG"/>
              </w:rPr>
            </w:pPr>
            <w:r w:rsidRPr="004E338D">
              <w:rPr>
                <w:rFonts w:hint="cs"/>
                <w:color w:val="0000FF"/>
                <w:u w:val="single"/>
                <w:rtl/>
                <w:lang w:val="fr-CH" w:bidi="ar-EG"/>
              </w:rPr>
              <w:t>6.</w:t>
            </w:r>
            <w:r>
              <w:rPr>
                <w:rtl/>
                <w:lang w:val="fr-CH" w:bidi="ar-EG"/>
              </w:rPr>
              <w:tab/>
            </w:r>
            <w:r w:rsidR="00641E5F" w:rsidRPr="00641E5F">
              <w:rPr>
                <w:color w:val="0000FF"/>
                <w:u w:val="single"/>
                <w:rtl/>
                <w:lang w:val="fr-CH" w:bidi="ar-EG"/>
              </w:rPr>
              <w:t>ي</w:t>
            </w:r>
            <w:r w:rsidR="00FE6088">
              <w:rPr>
                <w:rFonts w:hint="cs"/>
                <w:color w:val="0000FF"/>
                <w:u w:val="single"/>
                <w:rtl/>
                <w:lang w:val="fr-CH" w:bidi="ar-EG"/>
              </w:rPr>
              <w:t xml:space="preserve">ُخفَّض </w:t>
            </w:r>
            <w:r w:rsidR="00641E5F" w:rsidRPr="00641E5F">
              <w:rPr>
                <w:color w:val="0000FF"/>
                <w:u w:val="single"/>
                <w:rtl/>
                <w:lang w:val="fr-CH" w:bidi="ar-EG"/>
              </w:rPr>
              <w:t xml:space="preserve">رسم الإيداع الدولي </w:t>
            </w:r>
            <w:r w:rsidR="00FE6088">
              <w:rPr>
                <w:rFonts w:hint="cs"/>
                <w:color w:val="0000FF"/>
                <w:u w:val="single"/>
                <w:rtl/>
                <w:lang w:val="fr-CH" w:bidi="ar-EG"/>
              </w:rPr>
              <w:t>بموجب</w:t>
            </w:r>
            <w:r w:rsidR="00641E5F" w:rsidRPr="00641E5F">
              <w:rPr>
                <w:color w:val="0000FF"/>
                <w:u w:val="single"/>
                <w:rtl/>
                <w:lang w:val="fr-CH" w:bidi="ar-EG"/>
              </w:rPr>
              <w:t xml:space="preserve"> البند 1 (بعد إعمال التخفيض بناء على البند 4 عند الاقتضاء) ورسم المعالجة للبحث الإضافي </w:t>
            </w:r>
            <w:r w:rsidR="00FE6088">
              <w:rPr>
                <w:rFonts w:hint="cs"/>
                <w:color w:val="0000FF"/>
                <w:u w:val="single"/>
                <w:rtl/>
                <w:lang w:val="fr-CH" w:bidi="ar-EG"/>
              </w:rPr>
              <w:t>بموجب</w:t>
            </w:r>
            <w:r w:rsidR="00641E5F" w:rsidRPr="00641E5F">
              <w:rPr>
                <w:color w:val="0000FF"/>
                <w:u w:val="single"/>
                <w:rtl/>
                <w:lang w:val="fr-CH" w:bidi="ar-EG"/>
              </w:rPr>
              <w:t xml:space="preserve"> البند 2 ورسم المعالجة </w:t>
            </w:r>
            <w:r w:rsidR="00FE6088">
              <w:rPr>
                <w:rFonts w:hint="cs"/>
                <w:color w:val="0000FF"/>
                <w:u w:val="single"/>
                <w:rtl/>
                <w:lang w:val="fr-CH" w:bidi="ar-EG"/>
              </w:rPr>
              <w:t>بموجب</w:t>
            </w:r>
            <w:r w:rsidR="00641E5F" w:rsidRPr="00641E5F">
              <w:rPr>
                <w:color w:val="0000FF"/>
                <w:u w:val="single"/>
                <w:rtl/>
                <w:lang w:val="fr-CH" w:bidi="ar-EG"/>
              </w:rPr>
              <w:t xml:space="preserve"> البند 3 بنسبة </w:t>
            </w:r>
            <w:r w:rsidR="00FE6088">
              <w:rPr>
                <w:rFonts w:hint="cs"/>
                <w:color w:val="0000FF"/>
                <w:u w:val="single"/>
                <w:rtl/>
                <w:lang w:val="fr-CH" w:bidi="ar-EG"/>
              </w:rPr>
              <w:t>50%</w:t>
            </w:r>
            <w:r w:rsidR="00641E5F" w:rsidRPr="00641E5F">
              <w:rPr>
                <w:color w:val="0000FF"/>
                <w:u w:val="single"/>
                <w:rtl/>
                <w:lang w:val="fr-CH" w:bidi="ar-EG"/>
              </w:rPr>
              <w:t xml:space="preserve"> إذا كان </w:t>
            </w:r>
            <w:r w:rsidR="00FE6088">
              <w:rPr>
                <w:rFonts w:hint="cs"/>
                <w:color w:val="0000FF"/>
                <w:u w:val="single"/>
                <w:rtl/>
                <w:lang w:val="fr-CH" w:bidi="ar-EG"/>
              </w:rPr>
              <w:t>مُودِع الطلب الدولي هو</w:t>
            </w:r>
            <w:r w:rsidRPr="004E338D">
              <w:rPr>
                <w:color w:val="0000FF"/>
                <w:u w:val="single"/>
                <w:rtl/>
                <w:lang w:val="fr-CH" w:bidi="ar-EG"/>
              </w:rPr>
              <w:t xml:space="preserve"> جامعة</w:t>
            </w:r>
            <w:r w:rsidR="00FE6088">
              <w:rPr>
                <w:rStyle w:val="FootnoteReference"/>
                <w:color w:val="0000FF"/>
                <w:u w:val="single"/>
                <w:rtl/>
                <w:lang w:val="fr-CH" w:bidi="ar-EG"/>
              </w:rPr>
              <w:footnoteReference w:id="1"/>
            </w:r>
            <w:r w:rsidRPr="004E338D">
              <w:rPr>
                <w:color w:val="0000FF"/>
                <w:u w:val="single"/>
                <w:rtl/>
                <w:lang w:val="fr-CH" w:bidi="ar-EG"/>
              </w:rPr>
              <w:t xml:space="preserve"> من دولة </w:t>
            </w:r>
            <w:r w:rsidR="00FE6088">
              <w:rPr>
                <w:rFonts w:hint="cs"/>
                <w:color w:val="0000FF"/>
                <w:u w:val="single"/>
                <w:rtl/>
                <w:lang w:val="fr-CH" w:bidi="ar-EG"/>
              </w:rPr>
              <w:t>مذكورة</w:t>
            </w:r>
            <w:r w:rsidRPr="004E338D">
              <w:rPr>
                <w:color w:val="0000FF"/>
                <w:u w:val="single"/>
                <w:rtl/>
                <w:lang w:val="fr-CH" w:bidi="ar-EG"/>
              </w:rPr>
              <w:t xml:space="preserve"> في إطار البند 5، شريطة أن ي</w:t>
            </w:r>
            <w:r w:rsidR="00FE6088">
              <w:rPr>
                <w:rFonts w:hint="cs"/>
                <w:color w:val="0000FF"/>
                <w:u w:val="single"/>
                <w:rtl/>
                <w:lang w:val="fr-CH" w:bidi="ar-EG"/>
              </w:rPr>
              <w:t>كون</w:t>
            </w:r>
            <w:r w:rsidRPr="004E338D">
              <w:rPr>
                <w:color w:val="0000FF"/>
                <w:u w:val="single"/>
                <w:rtl/>
                <w:lang w:val="fr-CH" w:bidi="ar-EG"/>
              </w:rPr>
              <w:t xml:space="preserve"> م</w:t>
            </w:r>
            <w:r w:rsidR="00FE6088">
              <w:rPr>
                <w:rFonts w:hint="cs"/>
                <w:color w:val="0000FF"/>
                <w:u w:val="single"/>
                <w:rtl/>
                <w:lang w:val="fr-CH" w:bidi="ar-EG"/>
              </w:rPr>
              <w:t xml:space="preserve">ُودع </w:t>
            </w:r>
            <w:r w:rsidRPr="004E338D">
              <w:rPr>
                <w:color w:val="0000FF"/>
                <w:u w:val="single"/>
                <w:rtl/>
                <w:lang w:val="fr-CH" w:bidi="ar-EG"/>
              </w:rPr>
              <w:t xml:space="preserve">الطلب </w:t>
            </w:r>
            <w:r w:rsidR="00FE6088">
              <w:rPr>
                <w:rFonts w:hint="cs"/>
                <w:color w:val="0000FF"/>
                <w:u w:val="single"/>
                <w:rtl/>
                <w:lang w:val="fr-CH" w:bidi="ar-EG"/>
              </w:rPr>
              <w:t xml:space="preserve">قد أودع </w:t>
            </w:r>
            <w:r w:rsidRPr="004E338D">
              <w:rPr>
                <w:color w:val="0000FF"/>
                <w:u w:val="single"/>
                <w:rtl/>
                <w:lang w:val="fr-CH" w:bidi="ar-EG"/>
              </w:rPr>
              <w:t>أقل من 20 طلبا</w:t>
            </w:r>
            <w:r w:rsidR="00825BA3">
              <w:rPr>
                <w:rFonts w:hint="cs"/>
                <w:color w:val="0000FF"/>
                <w:u w:val="single"/>
                <w:rtl/>
                <w:lang w:val="fr-CH" w:bidi="ar-EG"/>
              </w:rPr>
              <w:t>ً</w:t>
            </w:r>
            <w:r w:rsidRPr="004E338D">
              <w:rPr>
                <w:color w:val="0000FF"/>
                <w:u w:val="single"/>
                <w:rtl/>
                <w:lang w:val="fr-CH" w:bidi="ar-EG"/>
              </w:rPr>
              <w:t xml:space="preserve"> دوليا</w:t>
            </w:r>
            <w:r w:rsidR="00825BA3">
              <w:rPr>
                <w:rFonts w:hint="cs"/>
                <w:color w:val="0000FF"/>
                <w:u w:val="single"/>
                <w:rtl/>
                <w:lang w:val="fr-CH" w:bidi="ar-EG"/>
              </w:rPr>
              <w:t>ً</w:t>
            </w:r>
            <w:r w:rsidRPr="004E338D">
              <w:rPr>
                <w:color w:val="0000FF"/>
                <w:u w:val="single"/>
                <w:rtl/>
                <w:lang w:val="fr-CH" w:bidi="ar-EG"/>
              </w:rPr>
              <w:t xml:space="preserve"> في السنة. </w:t>
            </w:r>
            <w:r w:rsidR="00825BA3">
              <w:rPr>
                <w:rFonts w:hint="cs"/>
                <w:color w:val="0000FF"/>
                <w:u w:val="single"/>
                <w:rtl/>
                <w:lang w:val="fr-CH" w:bidi="ar-EG"/>
              </w:rPr>
              <w:t xml:space="preserve">ويجب على </w:t>
            </w:r>
            <w:r w:rsidR="00825BA3" w:rsidRPr="004E338D">
              <w:rPr>
                <w:color w:val="0000FF"/>
                <w:u w:val="single"/>
                <w:rtl/>
                <w:lang w:val="fr-CH" w:bidi="ar-EG"/>
              </w:rPr>
              <w:t>الجمعية</w:t>
            </w:r>
            <w:r w:rsidR="00825BA3">
              <w:rPr>
                <w:rFonts w:hint="cs"/>
                <w:color w:val="0000FF"/>
                <w:u w:val="single"/>
                <w:rtl/>
                <w:lang w:val="fr-CH" w:bidi="ar-EG"/>
              </w:rPr>
              <w:t xml:space="preserve"> أن تراجع </w:t>
            </w:r>
            <w:r w:rsidRPr="004E338D">
              <w:rPr>
                <w:color w:val="0000FF"/>
                <w:u w:val="single"/>
                <w:rtl/>
                <w:lang w:val="fr-CH" w:bidi="ar-EG"/>
              </w:rPr>
              <w:t xml:space="preserve">المعايير </w:t>
            </w:r>
            <w:r w:rsidR="00825BA3">
              <w:rPr>
                <w:rFonts w:hint="cs"/>
                <w:color w:val="0000FF"/>
                <w:u w:val="single"/>
                <w:rtl/>
                <w:lang w:val="fr-CH" w:bidi="ar-EG"/>
              </w:rPr>
              <w:t>المنصوص عليها</w:t>
            </w:r>
            <w:r w:rsidRPr="004E338D">
              <w:rPr>
                <w:color w:val="0000FF"/>
                <w:u w:val="single"/>
                <w:rtl/>
                <w:lang w:val="fr-CH" w:bidi="ar-EG"/>
              </w:rPr>
              <w:t xml:space="preserve"> في هذا البند كل خمس سنوات على الأقل.</w:t>
            </w:r>
          </w:p>
        </w:tc>
      </w:tr>
    </w:tbl>
    <w:p w:rsidR="004E338D" w:rsidRDefault="004E338D" w:rsidP="007F38D1">
      <w:pPr>
        <w:pStyle w:val="NormalParaAR"/>
        <w:rPr>
          <w:rtl/>
          <w:lang w:val="fr-CH" w:bidi="ar-EG"/>
        </w:rPr>
      </w:pPr>
    </w:p>
    <w:p w:rsidR="00825BA3" w:rsidRPr="00C36789" w:rsidRDefault="00825BA3" w:rsidP="00825BA3">
      <w:pPr>
        <w:pStyle w:val="NormalParaAR"/>
        <w:ind w:left="5485"/>
        <w:rPr>
          <w:rtl/>
          <w:lang w:val="fr-CH" w:bidi="ar-EG"/>
        </w:rPr>
      </w:pPr>
      <w:r w:rsidRPr="00825BA3">
        <w:rPr>
          <w:rtl/>
          <w:lang w:val="fr-CH" w:bidi="ar-EG"/>
        </w:rPr>
        <w:t>[نهاية المرفق والوثيقة]</w:t>
      </w:r>
    </w:p>
    <w:p w:rsidR="005C64F7" w:rsidRDefault="005C64F7" w:rsidP="007F38D1">
      <w:pPr>
        <w:pStyle w:val="NormalParaAR"/>
        <w:rPr>
          <w:rtl/>
        </w:rPr>
      </w:pPr>
    </w:p>
    <w:p w:rsidR="00AF538E" w:rsidRDefault="00AF538E" w:rsidP="007F38D1">
      <w:pPr>
        <w:pStyle w:val="NormalParaAR"/>
        <w:rPr>
          <w:rtl/>
        </w:rPr>
      </w:pPr>
    </w:p>
    <w:p w:rsidR="00AF538E" w:rsidRDefault="00AF538E" w:rsidP="007F38D1">
      <w:pPr>
        <w:pStyle w:val="NormalParaAR"/>
        <w:rPr>
          <w:rtl/>
        </w:rPr>
      </w:pPr>
      <w:bookmarkStart w:id="2" w:name="_GoBack"/>
      <w:bookmarkEnd w:id="2"/>
    </w:p>
    <w:p w:rsidR="00AF538E" w:rsidRDefault="00AF538E" w:rsidP="007F38D1">
      <w:pPr>
        <w:pStyle w:val="NormalParaAR"/>
        <w:rPr>
          <w:rtl/>
        </w:rPr>
      </w:pPr>
    </w:p>
    <w:p w:rsidR="00AF538E" w:rsidRDefault="00AF538E" w:rsidP="007F38D1">
      <w:pPr>
        <w:pStyle w:val="NormalParaAR"/>
        <w:rPr>
          <w:rtl/>
        </w:rPr>
      </w:pPr>
    </w:p>
    <w:p w:rsidR="00AF538E" w:rsidRDefault="00AF538E" w:rsidP="007F38D1">
      <w:pPr>
        <w:pStyle w:val="NormalParaAR"/>
        <w:rPr>
          <w:rtl/>
        </w:rPr>
      </w:pPr>
    </w:p>
    <w:p w:rsidR="00AF538E" w:rsidRDefault="00AF538E" w:rsidP="007F38D1">
      <w:pPr>
        <w:pStyle w:val="NormalParaAR"/>
        <w:rPr>
          <w:rtl/>
        </w:rPr>
      </w:pPr>
    </w:p>
    <w:p w:rsidR="00AF538E" w:rsidRDefault="00AF538E" w:rsidP="007F38D1">
      <w:pPr>
        <w:pStyle w:val="NormalParaAR"/>
        <w:rPr>
          <w:rtl/>
          <w:lang w:bidi="ar-EG"/>
        </w:rPr>
      </w:pPr>
    </w:p>
    <w:sectPr w:rsidR="00AF538E" w:rsidSect="00EB7752">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80B" w:rsidRDefault="006F580B">
      <w:r>
        <w:separator/>
      </w:r>
    </w:p>
  </w:endnote>
  <w:endnote w:type="continuationSeparator" w:id="0">
    <w:p w:rsidR="006F580B" w:rsidRDefault="006F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80B" w:rsidRDefault="006F580B" w:rsidP="009622BF">
      <w:pPr>
        <w:bidi/>
      </w:pPr>
      <w:bookmarkStart w:id="0" w:name="OLE_LINK1"/>
      <w:bookmarkStart w:id="1" w:name="OLE_LINK2"/>
      <w:r>
        <w:separator/>
      </w:r>
      <w:bookmarkEnd w:id="0"/>
      <w:bookmarkEnd w:id="1"/>
    </w:p>
  </w:footnote>
  <w:footnote w:type="continuationSeparator" w:id="0">
    <w:p w:rsidR="006F580B" w:rsidRDefault="006F580B" w:rsidP="009622BF">
      <w:pPr>
        <w:bidi/>
      </w:pPr>
      <w:r>
        <w:separator/>
      </w:r>
    </w:p>
  </w:footnote>
  <w:footnote w:id="1">
    <w:p w:rsidR="00FE6088" w:rsidRDefault="00FE6088" w:rsidP="00EA3E64">
      <w:pPr>
        <w:pStyle w:val="FootnoteText"/>
        <w:rPr>
          <w:rtl/>
          <w:lang w:bidi="ar-EG"/>
        </w:rPr>
      </w:pPr>
      <w:r w:rsidRPr="00781E21">
        <w:rPr>
          <w:rStyle w:val="FootnoteReference"/>
        </w:rPr>
        <w:footnoteRef/>
      </w:r>
      <w:r w:rsidRPr="00781E21">
        <w:rPr>
          <w:rtl/>
        </w:rPr>
        <w:t xml:space="preserve"> </w:t>
      </w:r>
      <w:r w:rsidR="00825BA3" w:rsidRPr="00781E21">
        <w:rPr>
          <w:rtl/>
          <w:lang w:bidi="ar-EG"/>
        </w:rPr>
        <w:t xml:space="preserve">لأغراض هذا البند، </w:t>
      </w:r>
      <w:r w:rsidR="00FA1880" w:rsidRPr="00781E21">
        <w:rPr>
          <w:rFonts w:hint="cs"/>
          <w:rtl/>
          <w:lang w:bidi="ar-EG"/>
        </w:rPr>
        <w:t>يُ</w:t>
      </w:r>
      <w:r w:rsidR="00825BA3" w:rsidRPr="00781E21">
        <w:rPr>
          <w:rtl/>
          <w:lang w:bidi="ar-EG"/>
        </w:rPr>
        <w:t>فه</w:t>
      </w:r>
      <w:r w:rsidR="00781E21">
        <w:rPr>
          <w:rFonts w:hint="cs"/>
          <w:rtl/>
          <w:lang w:bidi="ar-EG"/>
        </w:rPr>
        <w:t>َ</w:t>
      </w:r>
      <w:r w:rsidR="00825BA3" w:rsidRPr="00781E21">
        <w:rPr>
          <w:rtl/>
          <w:lang w:bidi="ar-EG"/>
        </w:rPr>
        <w:t xml:space="preserve">م </w:t>
      </w:r>
      <w:r w:rsidR="00FA1880" w:rsidRPr="00781E21">
        <w:rPr>
          <w:rFonts w:hint="cs"/>
          <w:rtl/>
          <w:lang w:bidi="ar-EG"/>
        </w:rPr>
        <w:t xml:space="preserve">أن </w:t>
      </w:r>
      <w:r w:rsidR="00825BA3" w:rsidRPr="00781E21">
        <w:rPr>
          <w:rtl/>
          <w:lang w:bidi="ar-EG"/>
        </w:rPr>
        <w:t xml:space="preserve">الجامعة </w:t>
      </w:r>
      <w:r w:rsidR="00FA1880" w:rsidRPr="00781E21">
        <w:rPr>
          <w:rFonts w:hint="cs"/>
          <w:rtl/>
          <w:lang w:bidi="ar-EG"/>
        </w:rPr>
        <w:t xml:space="preserve">هي </w:t>
      </w:r>
      <w:r w:rsidR="00781E21">
        <w:rPr>
          <w:rFonts w:hint="cs"/>
          <w:rtl/>
          <w:lang w:bidi="ar-EG"/>
        </w:rPr>
        <w:t>إحدى</w:t>
      </w:r>
      <w:r w:rsidR="00FA1880" w:rsidRPr="00781E21">
        <w:rPr>
          <w:rFonts w:hint="cs"/>
          <w:rtl/>
          <w:lang w:bidi="ar-EG"/>
        </w:rPr>
        <w:t xml:space="preserve"> مؤسسات ا</w:t>
      </w:r>
      <w:r w:rsidR="00825BA3" w:rsidRPr="00781E21">
        <w:rPr>
          <w:rtl/>
          <w:lang w:bidi="ar-EG"/>
        </w:rPr>
        <w:t>لتعليم العالي</w:t>
      </w:r>
      <w:r w:rsidR="00FA1880" w:rsidRPr="00781E21">
        <w:rPr>
          <w:rFonts w:hint="cs"/>
          <w:rtl/>
          <w:lang w:bidi="ar-EG"/>
        </w:rPr>
        <w:t xml:space="preserve"> التي</w:t>
      </w:r>
      <w:r w:rsidR="00825BA3" w:rsidRPr="00781E21">
        <w:rPr>
          <w:rtl/>
          <w:lang w:bidi="ar-EG"/>
        </w:rPr>
        <w:t xml:space="preserve"> </w:t>
      </w:r>
      <w:r w:rsidR="00781E21">
        <w:rPr>
          <w:rFonts w:hint="cs"/>
          <w:rtl/>
          <w:lang w:bidi="ar-EG"/>
        </w:rPr>
        <w:t>تقدم خدمات</w:t>
      </w:r>
      <w:r w:rsidR="00FA1880" w:rsidRPr="00781E21">
        <w:rPr>
          <w:rFonts w:hint="cs"/>
          <w:rtl/>
          <w:lang w:bidi="ar-EG"/>
        </w:rPr>
        <w:t xml:space="preserve"> </w:t>
      </w:r>
      <w:r w:rsidR="00FA1880" w:rsidRPr="00781E21">
        <w:rPr>
          <w:rtl/>
          <w:lang w:bidi="ar-EG"/>
        </w:rPr>
        <w:t>تعليم</w:t>
      </w:r>
      <w:r w:rsidR="00781E21">
        <w:rPr>
          <w:rFonts w:hint="cs"/>
          <w:rtl/>
          <w:lang w:bidi="ar-EG"/>
        </w:rPr>
        <w:t>ية</w:t>
      </w:r>
      <w:r w:rsidR="00FA1880" w:rsidRPr="00781E21">
        <w:rPr>
          <w:rtl/>
          <w:lang w:bidi="ar-EG"/>
        </w:rPr>
        <w:t xml:space="preserve"> </w:t>
      </w:r>
      <w:r w:rsidR="00FA1880" w:rsidRPr="00781E21">
        <w:rPr>
          <w:rFonts w:hint="cs"/>
          <w:rtl/>
          <w:lang w:bidi="ar-EG"/>
        </w:rPr>
        <w:t>وبحث</w:t>
      </w:r>
      <w:r w:rsidR="00781E21">
        <w:rPr>
          <w:rFonts w:hint="cs"/>
          <w:rtl/>
          <w:lang w:bidi="ar-EG"/>
        </w:rPr>
        <w:t>ية</w:t>
      </w:r>
      <w:r w:rsidR="00FA1880" w:rsidRPr="00781E21">
        <w:rPr>
          <w:rFonts w:hint="cs"/>
          <w:rtl/>
          <w:lang w:bidi="ar-EG"/>
        </w:rPr>
        <w:t xml:space="preserve"> </w:t>
      </w:r>
      <w:r w:rsidR="00781E21">
        <w:rPr>
          <w:rFonts w:hint="cs"/>
          <w:rtl/>
          <w:lang w:bidi="ar-EG"/>
        </w:rPr>
        <w:t>في</w:t>
      </w:r>
      <w:r w:rsidR="00FA1880" w:rsidRPr="00781E21">
        <w:rPr>
          <w:rtl/>
          <w:lang w:bidi="ar-EG"/>
        </w:rPr>
        <w:t>ما بعد المرحلة الثانوية</w:t>
      </w:r>
      <w:r w:rsidR="00825BA3" w:rsidRPr="00781E21">
        <w:rPr>
          <w:rtl/>
          <w:lang w:bidi="ar-EG"/>
        </w:rPr>
        <w:t xml:space="preserve"> </w:t>
      </w:r>
      <w:r w:rsidR="00FA1880" w:rsidRPr="00781E21">
        <w:rPr>
          <w:rFonts w:hint="cs"/>
          <w:rtl/>
          <w:lang w:bidi="ar-EG"/>
        </w:rPr>
        <w:t>وتقر السلطة المختصة في ا</w:t>
      </w:r>
      <w:r w:rsidR="00825BA3" w:rsidRPr="00781E21">
        <w:rPr>
          <w:rtl/>
          <w:lang w:bidi="ar-EG"/>
        </w:rPr>
        <w:t xml:space="preserve">لطرف </w:t>
      </w:r>
      <w:r w:rsidR="00FA1880" w:rsidRPr="00781E21">
        <w:rPr>
          <w:rFonts w:hint="cs"/>
          <w:rtl/>
          <w:lang w:bidi="ar-EG"/>
        </w:rPr>
        <w:t xml:space="preserve">بأن </w:t>
      </w:r>
      <w:r w:rsidR="00DA617D" w:rsidRPr="00781E21">
        <w:rPr>
          <w:rFonts w:hint="cs"/>
          <w:rtl/>
          <w:lang w:bidi="ar-EG"/>
        </w:rPr>
        <w:t xml:space="preserve">هذه الجامعة </w:t>
      </w:r>
      <w:r w:rsidR="00FA1880" w:rsidRPr="00781E21">
        <w:rPr>
          <w:rFonts w:hint="cs"/>
          <w:rtl/>
          <w:lang w:bidi="ar-EG"/>
        </w:rPr>
        <w:t xml:space="preserve">تنتمي إلى </w:t>
      </w:r>
      <w:r w:rsidR="00781E21">
        <w:rPr>
          <w:rFonts w:hint="cs"/>
          <w:rtl/>
          <w:lang w:bidi="ar-EG"/>
        </w:rPr>
        <w:t xml:space="preserve">منظومة </w:t>
      </w:r>
      <w:r w:rsidR="00825BA3" w:rsidRPr="00781E21">
        <w:rPr>
          <w:rtl/>
          <w:lang w:bidi="ar-EG"/>
        </w:rPr>
        <w:t xml:space="preserve">التعليم العالي </w:t>
      </w:r>
      <w:r w:rsidR="00FA1880" w:rsidRPr="00781E21">
        <w:rPr>
          <w:rFonts w:hint="cs"/>
          <w:rtl/>
          <w:lang w:bidi="ar-EG"/>
        </w:rPr>
        <w:t>في هذا الطرف</w:t>
      </w:r>
      <w:r w:rsidR="00825BA3" w:rsidRPr="00781E21">
        <w:rPr>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721C19">
    <w:r>
      <w:t>PCT</w:t>
    </w:r>
    <w:r w:rsidR="00772E46">
      <w:t>/</w:t>
    </w:r>
    <w:r w:rsidR="00C742C5">
      <w:t>WG</w:t>
    </w:r>
    <w:r w:rsidR="002F77FC">
      <w:t>/</w:t>
    </w:r>
    <w:r w:rsidR="00721C19">
      <w:rPr>
        <w:szCs w:val="22"/>
      </w:rPr>
      <w:t>10</w:t>
    </w:r>
    <w:r w:rsidR="002F77FC">
      <w:t>/</w:t>
    </w:r>
    <w:r w:rsidR="00721C19">
      <w:t>18</w:t>
    </w:r>
  </w:p>
  <w:p w:rsidR="002F77FC" w:rsidRDefault="002F77FC" w:rsidP="00D61541">
    <w:r>
      <w:fldChar w:fldCharType="begin"/>
    </w:r>
    <w:r>
      <w:instrText xml:space="preserve"> PAGE  \* MERGEFORMAT </w:instrText>
    </w:r>
    <w:r>
      <w:fldChar w:fldCharType="separate"/>
    </w:r>
    <w:r w:rsidR="00FE511B">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0D8" w:rsidRDefault="00E7317A" w:rsidP="004A00D8">
    <w:pPr>
      <w:pStyle w:val="Header"/>
      <w:rPr>
        <w:rFonts w:hint="cs"/>
        <w:rtl/>
      </w:rPr>
    </w:pPr>
    <w:r>
      <w:t>PCT/WG/</w:t>
    </w:r>
    <w:r>
      <w:rPr>
        <w:szCs w:val="22"/>
      </w:rPr>
      <w:t>10</w:t>
    </w:r>
    <w:r>
      <w:t>/18</w:t>
    </w:r>
  </w:p>
  <w:p w:rsidR="00E7317A" w:rsidRPr="004A00D8" w:rsidRDefault="00E7317A" w:rsidP="007237BD">
    <w:pPr>
      <w:pStyle w:val="Header"/>
      <w:bidi/>
      <w:jc w:val="right"/>
      <w:rPr>
        <w:sz w:val="36"/>
        <w:szCs w:val="36"/>
        <w:rtl/>
        <w:lang w:bidi="ar-EG"/>
      </w:rPr>
    </w:pPr>
    <w:r w:rsidRPr="004A00D8">
      <w:rPr>
        <w:rFonts w:ascii="Arabic Typesetting" w:hAnsi="Arabic Typesetting" w:cs="Arabic Typesetting"/>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851D0A"/>
    <w:multiLevelType w:val="hybridMultilevel"/>
    <w:tmpl w:val="7DBE6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0F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98"/>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23"/>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E"/>
    <w:rsid w:val="00121AA0"/>
    <w:rsid w:val="00121FE6"/>
    <w:rsid w:val="00123F16"/>
    <w:rsid w:val="0012405D"/>
    <w:rsid w:val="001252B1"/>
    <w:rsid w:val="00126897"/>
    <w:rsid w:val="0012696D"/>
    <w:rsid w:val="00130FC9"/>
    <w:rsid w:val="001310EE"/>
    <w:rsid w:val="0013191A"/>
    <w:rsid w:val="00131E8F"/>
    <w:rsid w:val="0013401C"/>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A2E"/>
    <w:rsid w:val="001A6B88"/>
    <w:rsid w:val="001A6C33"/>
    <w:rsid w:val="001A6E68"/>
    <w:rsid w:val="001B3131"/>
    <w:rsid w:val="001B4B2F"/>
    <w:rsid w:val="001B7C00"/>
    <w:rsid w:val="001C09D2"/>
    <w:rsid w:val="001C1620"/>
    <w:rsid w:val="001C18B2"/>
    <w:rsid w:val="001C1994"/>
    <w:rsid w:val="001C2933"/>
    <w:rsid w:val="001C5EEE"/>
    <w:rsid w:val="001C6A73"/>
    <w:rsid w:val="001C6B27"/>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358"/>
    <w:rsid w:val="002A3C9D"/>
    <w:rsid w:val="002A5403"/>
    <w:rsid w:val="002A6C9F"/>
    <w:rsid w:val="002A77F3"/>
    <w:rsid w:val="002B14F0"/>
    <w:rsid w:val="002B1F0F"/>
    <w:rsid w:val="002B53D3"/>
    <w:rsid w:val="002B6202"/>
    <w:rsid w:val="002C014C"/>
    <w:rsid w:val="002C01BD"/>
    <w:rsid w:val="002C060C"/>
    <w:rsid w:val="002C0BA6"/>
    <w:rsid w:val="002C1253"/>
    <w:rsid w:val="002C12A7"/>
    <w:rsid w:val="002C2B6F"/>
    <w:rsid w:val="002C314F"/>
    <w:rsid w:val="002C4AD1"/>
    <w:rsid w:val="002C7D29"/>
    <w:rsid w:val="002D0298"/>
    <w:rsid w:val="002D1662"/>
    <w:rsid w:val="002D1DE5"/>
    <w:rsid w:val="002D3506"/>
    <w:rsid w:val="002D3670"/>
    <w:rsid w:val="002D4807"/>
    <w:rsid w:val="002D4C7B"/>
    <w:rsid w:val="002D5DDC"/>
    <w:rsid w:val="002D5F16"/>
    <w:rsid w:val="002D62F1"/>
    <w:rsid w:val="002D6FD8"/>
    <w:rsid w:val="002D727B"/>
    <w:rsid w:val="002D7EAD"/>
    <w:rsid w:val="002E1169"/>
    <w:rsid w:val="002E1218"/>
    <w:rsid w:val="002E28F3"/>
    <w:rsid w:val="002E5E10"/>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791A"/>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04D"/>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0D8"/>
    <w:rsid w:val="004A076F"/>
    <w:rsid w:val="004A1DC1"/>
    <w:rsid w:val="004A24F6"/>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49EF"/>
    <w:rsid w:val="004C627F"/>
    <w:rsid w:val="004C76C1"/>
    <w:rsid w:val="004C7DDE"/>
    <w:rsid w:val="004D0D1A"/>
    <w:rsid w:val="004D169F"/>
    <w:rsid w:val="004D18CF"/>
    <w:rsid w:val="004D30CE"/>
    <w:rsid w:val="004D4071"/>
    <w:rsid w:val="004D421A"/>
    <w:rsid w:val="004D4D0C"/>
    <w:rsid w:val="004D6144"/>
    <w:rsid w:val="004D678F"/>
    <w:rsid w:val="004E0B3B"/>
    <w:rsid w:val="004E1264"/>
    <w:rsid w:val="004E2CBC"/>
    <w:rsid w:val="004E338D"/>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03B"/>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224A"/>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56EA"/>
    <w:rsid w:val="0055621D"/>
    <w:rsid w:val="0055764D"/>
    <w:rsid w:val="00560C6A"/>
    <w:rsid w:val="00560F85"/>
    <w:rsid w:val="005610A0"/>
    <w:rsid w:val="0056248F"/>
    <w:rsid w:val="00564985"/>
    <w:rsid w:val="00565379"/>
    <w:rsid w:val="005674C3"/>
    <w:rsid w:val="00567990"/>
    <w:rsid w:val="00567C4C"/>
    <w:rsid w:val="00570AC7"/>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549"/>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1E5F"/>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1AC2"/>
    <w:rsid w:val="006D6E46"/>
    <w:rsid w:val="006D7FA8"/>
    <w:rsid w:val="006E4601"/>
    <w:rsid w:val="006E4D5A"/>
    <w:rsid w:val="006E5B86"/>
    <w:rsid w:val="006E63FF"/>
    <w:rsid w:val="006E652D"/>
    <w:rsid w:val="006E7572"/>
    <w:rsid w:val="006F082F"/>
    <w:rsid w:val="006F2F22"/>
    <w:rsid w:val="006F434A"/>
    <w:rsid w:val="006F580B"/>
    <w:rsid w:val="006F7974"/>
    <w:rsid w:val="00700A60"/>
    <w:rsid w:val="00705027"/>
    <w:rsid w:val="00710494"/>
    <w:rsid w:val="007117BD"/>
    <w:rsid w:val="00715129"/>
    <w:rsid w:val="007154CE"/>
    <w:rsid w:val="00715B25"/>
    <w:rsid w:val="00716020"/>
    <w:rsid w:val="00720860"/>
    <w:rsid w:val="00721087"/>
    <w:rsid w:val="00721530"/>
    <w:rsid w:val="00721C19"/>
    <w:rsid w:val="00723422"/>
    <w:rsid w:val="007237BD"/>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1E21"/>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BA3"/>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37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89E"/>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29C"/>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38E"/>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747"/>
    <w:rsid w:val="00C32151"/>
    <w:rsid w:val="00C3217A"/>
    <w:rsid w:val="00C33551"/>
    <w:rsid w:val="00C3357D"/>
    <w:rsid w:val="00C33BE9"/>
    <w:rsid w:val="00C33C13"/>
    <w:rsid w:val="00C34428"/>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07F9"/>
    <w:rsid w:val="00C83A4C"/>
    <w:rsid w:val="00C8533B"/>
    <w:rsid w:val="00C858BA"/>
    <w:rsid w:val="00C85C6B"/>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C75"/>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E62"/>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617D"/>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688"/>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E12"/>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17A"/>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3E64"/>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1DD"/>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0F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880"/>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693"/>
    <w:rsid w:val="00FD28F4"/>
    <w:rsid w:val="00FD2CE2"/>
    <w:rsid w:val="00FD4A1E"/>
    <w:rsid w:val="00FD66A9"/>
    <w:rsid w:val="00FD6712"/>
    <w:rsid w:val="00FD6853"/>
    <w:rsid w:val="00FD6E54"/>
    <w:rsid w:val="00FE01B5"/>
    <w:rsid w:val="00FE0363"/>
    <w:rsid w:val="00FE03BB"/>
    <w:rsid w:val="00FE0BF0"/>
    <w:rsid w:val="00FE15A2"/>
    <w:rsid w:val="00FE3B37"/>
    <w:rsid w:val="00FE4B40"/>
    <w:rsid w:val="00FE511B"/>
    <w:rsid w:val="00FE5D5D"/>
    <w:rsid w:val="00FE5DC4"/>
    <w:rsid w:val="00FE6088"/>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Atallah\Desktop\41862%20+%2041865%20+%2041864\PCT_WG_1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66BAC-3A65-4C1F-8DBC-9077BB65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PCT_WG_10_AR.dotx</Template>
  <TotalTime>173</TotalTime>
  <Pages>4</Pages>
  <Words>889</Words>
  <Characters>4631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PCT/WG/10/18 (Arabic)</vt:lpstr>
    </vt:vector>
  </TitlesOfParts>
  <Company>World Intellectual Property Organization</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PCT/WG/10/18 (Arabic)</dc:title>
  <dc:creator/>
  <cp:lastModifiedBy>YOUSSEF Randa</cp:lastModifiedBy>
  <cp:revision>17</cp:revision>
  <cp:lastPrinted>2017-04-24T14:27:00Z</cp:lastPrinted>
  <dcterms:created xsi:type="dcterms:W3CDTF">2017-04-12T07:33:00Z</dcterms:created>
  <dcterms:modified xsi:type="dcterms:W3CDTF">2017-04-24T14:28:00Z</dcterms:modified>
</cp:coreProperties>
</file>