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C238C4"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AF538E">
            <w:pPr>
              <w:pStyle w:val="DocumentCodeAR"/>
              <w:bidi/>
            </w:pPr>
            <w:r>
              <w:t>PCT</w:t>
            </w:r>
            <w:r w:rsidR="00772E46">
              <w:t>/</w:t>
            </w:r>
            <w:r w:rsidR="00C742C5">
              <w:t>WG</w:t>
            </w:r>
            <w:r w:rsidR="00100F97">
              <w:t>/</w:t>
            </w:r>
            <w:r w:rsidR="00AF538E">
              <w:t>10</w:t>
            </w:r>
            <w:r w:rsidR="00F0134F">
              <w:t>/16</w:t>
            </w:r>
          </w:p>
        </w:tc>
      </w:tr>
      <w:tr w:rsidR="001667B6" w:rsidTr="00BF164F">
        <w:tc>
          <w:tcPr>
            <w:tcW w:w="9571" w:type="dxa"/>
            <w:gridSpan w:val="3"/>
          </w:tcPr>
          <w:p w:rsidR="001667B6" w:rsidRPr="00B6101C" w:rsidRDefault="00B6101C" w:rsidP="00F0134F">
            <w:pPr>
              <w:pStyle w:val="DocumentLanguageAR"/>
              <w:bidi/>
              <w:rPr>
                <w:rtl/>
              </w:rPr>
            </w:pPr>
            <w:r w:rsidRPr="00B6101C">
              <w:rPr>
                <w:rFonts w:hint="cs"/>
                <w:rtl/>
              </w:rPr>
              <w:t xml:space="preserve">الأصل: </w:t>
            </w:r>
            <w:r w:rsidR="00F0134F">
              <w:rPr>
                <w:rFonts w:hint="cs"/>
                <w:rtl/>
              </w:rPr>
              <w:t>بالإنكليزية</w:t>
            </w:r>
          </w:p>
        </w:tc>
      </w:tr>
      <w:tr w:rsidR="001667B6" w:rsidTr="00BF164F">
        <w:tc>
          <w:tcPr>
            <w:tcW w:w="9571" w:type="dxa"/>
            <w:gridSpan w:val="3"/>
          </w:tcPr>
          <w:p w:rsidR="001667B6" w:rsidRPr="00B6101C" w:rsidRDefault="00B6101C" w:rsidP="00F0134F">
            <w:pPr>
              <w:pStyle w:val="DocumentDateAR"/>
              <w:bidi/>
              <w:rPr>
                <w:rtl/>
              </w:rPr>
            </w:pPr>
            <w:r w:rsidRPr="00B6101C">
              <w:rPr>
                <w:rFonts w:hint="cs"/>
                <w:rtl/>
              </w:rPr>
              <w:t xml:space="preserve">التاريخ: </w:t>
            </w:r>
            <w:r w:rsidR="00F0134F">
              <w:rPr>
                <w:rFonts w:hint="cs"/>
                <w:rtl/>
              </w:rPr>
              <w:t>7</w:t>
            </w:r>
            <w:r w:rsidRPr="00B6101C">
              <w:rPr>
                <w:rFonts w:hint="cs"/>
                <w:rtl/>
              </w:rPr>
              <w:t xml:space="preserve"> </w:t>
            </w:r>
            <w:r w:rsidR="00F0134F">
              <w:rPr>
                <w:rFonts w:hint="cs"/>
                <w:rtl/>
              </w:rPr>
              <w:t>أبريل</w:t>
            </w:r>
            <w:r w:rsidRPr="00B6101C">
              <w:rPr>
                <w:rFonts w:hint="cs"/>
                <w:rtl/>
              </w:rPr>
              <w:t xml:space="preserve"> </w:t>
            </w:r>
            <w:r w:rsidR="005C64F7">
              <w:rPr>
                <w:rFonts w:hint="cs"/>
                <w:rtl/>
              </w:rPr>
              <w:t>201</w:t>
            </w:r>
            <w:r w:rsidR="00AF538E">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F538E">
      <w:pPr>
        <w:pStyle w:val="MeetingSessionAR"/>
        <w:bidi/>
        <w:rPr>
          <w:rFonts w:ascii="Cambria Math" w:hAnsi="Cambria Math"/>
          <w:rtl/>
        </w:rPr>
      </w:pPr>
      <w:r w:rsidRPr="00783D11">
        <w:rPr>
          <w:rFonts w:ascii="Cambria Math" w:hAnsi="Cambria Math"/>
          <w:rtl/>
        </w:rPr>
        <w:t xml:space="preserve">الدورة </w:t>
      </w:r>
      <w:r w:rsidR="00AF538E">
        <w:rPr>
          <w:rFonts w:ascii="Cambria Math" w:hAnsi="Cambria Math" w:hint="cs"/>
          <w:rtl/>
        </w:rPr>
        <w:t>العاشرة</w:t>
      </w:r>
    </w:p>
    <w:p w:rsidR="00D61541" w:rsidRPr="00D61541" w:rsidRDefault="00D61541" w:rsidP="008369C1">
      <w:pPr>
        <w:pStyle w:val="MeetingDatesAR"/>
        <w:bidi/>
        <w:rPr>
          <w:rtl/>
        </w:rPr>
      </w:pPr>
      <w:r w:rsidRPr="00D61541">
        <w:rPr>
          <w:rFonts w:hint="cs"/>
          <w:rtl/>
        </w:rPr>
        <w:t xml:space="preserve">جنيف، من </w:t>
      </w:r>
      <w:r w:rsidR="008369C1">
        <w:rPr>
          <w:rFonts w:hint="cs"/>
          <w:rtl/>
        </w:rPr>
        <w:t>8</w:t>
      </w:r>
      <w:r w:rsidR="00C742C5">
        <w:rPr>
          <w:rFonts w:hint="cs"/>
          <w:rtl/>
        </w:rPr>
        <w:t xml:space="preserve"> إلى </w:t>
      </w:r>
      <w:r w:rsidR="008369C1">
        <w:rPr>
          <w:rFonts w:hint="cs"/>
          <w:rtl/>
        </w:rPr>
        <w:t>12</w:t>
      </w:r>
      <w:r w:rsidR="00D07291">
        <w:rPr>
          <w:rFonts w:hint="cs"/>
          <w:rtl/>
        </w:rPr>
        <w:t xml:space="preserve"> مايو</w:t>
      </w:r>
      <w:r w:rsidR="00C742C5">
        <w:rPr>
          <w:rFonts w:hint="cs"/>
          <w:rtl/>
        </w:rPr>
        <w:t xml:space="preserve"> </w:t>
      </w:r>
      <w:r w:rsidR="005C64F7">
        <w:rPr>
          <w:rFonts w:hint="cs"/>
          <w:rtl/>
        </w:rPr>
        <w:t>201</w:t>
      </w:r>
      <w:r w:rsidR="008369C1">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0134F" w:rsidP="00F0134F">
      <w:pPr>
        <w:pStyle w:val="DocumentTitleAR"/>
        <w:bidi/>
        <w:rPr>
          <w:rtl/>
        </w:rPr>
      </w:pPr>
      <w:r>
        <w:rPr>
          <w:rFonts w:hint="cs"/>
          <w:rtl/>
          <w:lang w:val="fr-FR" w:bidi="ar-EG"/>
        </w:rPr>
        <w:t>ا</w:t>
      </w:r>
      <w:r w:rsidRPr="00F0134F">
        <w:rPr>
          <w:rtl/>
        </w:rPr>
        <w:t>ستمارة طلب التعيين كإدارة للبحث الدولي و</w:t>
      </w:r>
      <w:r w:rsidR="006277FE">
        <w:rPr>
          <w:rFonts w:hint="cs"/>
          <w:rtl/>
        </w:rPr>
        <w:t>إدارة لل</w:t>
      </w:r>
      <w:r w:rsidRPr="00F0134F">
        <w:rPr>
          <w:rtl/>
        </w:rPr>
        <w:t xml:space="preserve">فحص التمهيدي الدولي </w:t>
      </w:r>
      <w:r>
        <w:rPr>
          <w:rFonts w:hint="cs"/>
          <w:rtl/>
        </w:rPr>
        <w:t>في إطار</w:t>
      </w:r>
      <w:r w:rsidRPr="00F0134F">
        <w:rPr>
          <w:rtl/>
        </w:rPr>
        <w:t xml:space="preserve"> معاهدة التعاون بشأن</w:t>
      </w:r>
      <w:r w:rsidRPr="00F0134F">
        <w:rPr>
          <w:rFonts w:ascii="Times New Roman" w:hAnsi="Times New Roman" w:cs="Times New Roman" w:hint="cs"/>
          <w:rtl/>
        </w:rPr>
        <w:t> </w:t>
      </w:r>
      <w:r w:rsidRPr="00F0134F">
        <w:rPr>
          <w:rFonts w:hint="cs"/>
          <w:rtl/>
        </w:rPr>
        <w:t>البراءات</w:t>
      </w:r>
    </w:p>
    <w:p w:rsidR="00D61541" w:rsidRPr="00D61541" w:rsidRDefault="001A0385"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F0134F">
        <w:rPr>
          <w:rFonts w:hint="cs"/>
          <w:rtl/>
        </w:rPr>
        <w:t xml:space="preserve"> المكتب الدولي</w:t>
      </w:r>
    </w:p>
    <w:p w:rsidR="00DF04E5" w:rsidRDefault="00DF04E5" w:rsidP="00DF04E5">
      <w:pPr>
        <w:pStyle w:val="Heading1AR"/>
        <w:spacing w:before="0" w:after="240"/>
      </w:pPr>
      <w:r w:rsidRPr="00677381">
        <w:rPr>
          <w:rtl/>
        </w:rPr>
        <w:t>ملخص</w:t>
      </w:r>
    </w:p>
    <w:p w:rsidR="00DF04E5" w:rsidRPr="008F20E5" w:rsidRDefault="003229FB" w:rsidP="00865E59">
      <w:pPr>
        <w:pStyle w:val="NumberedParaAR"/>
      </w:pPr>
      <w:r>
        <w:rPr>
          <w:rFonts w:hint="cs"/>
          <w:rtl/>
        </w:rPr>
        <w:t xml:space="preserve">يقترح </w:t>
      </w:r>
      <w:r w:rsidR="008C0F7F">
        <w:rPr>
          <w:rFonts w:hint="cs"/>
          <w:rtl/>
        </w:rPr>
        <w:t>المكتب الدولي بأن يواصل الفريق</w:t>
      </w:r>
      <w:r>
        <w:rPr>
          <w:rFonts w:hint="cs"/>
          <w:rtl/>
        </w:rPr>
        <w:t xml:space="preserve"> الفرعي المعني </w:t>
      </w:r>
      <w:r w:rsidR="001F5FD9">
        <w:rPr>
          <w:rFonts w:hint="cs"/>
          <w:rtl/>
        </w:rPr>
        <w:t>بالجودة النظر في مشروع طلب التعيين كإدارة للبحث الدولي والف</w:t>
      </w:r>
      <w:r w:rsidR="00BF1482">
        <w:rPr>
          <w:rFonts w:hint="cs"/>
          <w:rtl/>
        </w:rPr>
        <w:t>حص التمهيدي الدولي الذي يناقش منذ 2015، بالاستناد</w:t>
      </w:r>
      <w:r w:rsidR="00BF1482">
        <w:rPr>
          <w:rFonts w:hint="cs"/>
          <w:rtl/>
          <w:lang w:bidi="ar"/>
        </w:rPr>
        <w:t xml:space="preserve"> إلى </w:t>
      </w:r>
      <w:r w:rsidR="008C0F7F">
        <w:rPr>
          <w:rFonts w:hint="cs"/>
          <w:rtl/>
          <w:lang w:bidi="ar"/>
        </w:rPr>
        <w:t xml:space="preserve">تجارب </w:t>
      </w:r>
      <w:r w:rsidR="002E5AAB">
        <w:rPr>
          <w:rFonts w:hint="cs"/>
          <w:rtl/>
          <w:lang w:bidi="ar"/>
        </w:rPr>
        <w:t>استخدامه</w:t>
      </w:r>
      <w:r w:rsidR="008C0F7F">
        <w:rPr>
          <w:rFonts w:hint="cs"/>
          <w:rtl/>
          <w:lang w:bidi="ar"/>
        </w:rPr>
        <w:t xml:space="preserve"> في إجراءات التماس تمديد التعيين، </w:t>
      </w:r>
      <w:r w:rsidR="00EE6FBA">
        <w:rPr>
          <w:rFonts w:hint="cs"/>
          <w:rtl/>
          <w:lang w:bidi="ar"/>
        </w:rPr>
        <w:t>بهدف الموافقة على</w:t>
      </w:r>
      <w:r w:rsidR="00F45DE6">
        <w:rPr>
          <w:rFonts w:hint="cs"/>
          <w:rtl/>
          <w:lang w:bidi="ar"/>
        </w:rPr>
        <w:t xml:space="preserve"> صيغة</w:t>
      </w:r>
      <w:r w:rsidR="00C96248">
        <w:rPr>
          <w:rFonts w:hint="cs"/>
          <w:rtl/>
          <w:lang w:bidi="ar"/>
        </w:rPr>
        <w:t xml:space="preserve"> م</w:t>
      </w:r>
      <w:r w:rsidR="002E5AAB">
        <w:rPr>
          <w:rFonts w:hint="cs"/>
          <w:rtl/>
          <w:lang w:bidi="ar"/>
        </w:rPr>
        <w:t>عياري</w:t>
      </w:r>
      <w:r w:rsidR="00F45DE6">
        <w:rPr>
          <w:rFonts w:hint="cs"/>
          <w:rtl/>
          <w:lang w:bidi="ar"/>
        </w:rPr>
        <w:t>ة</w:t>
      </w:r>
      <w:r w:rsidR="00EE6FBA">
        <w:rPr>
          <w:rFonts w:hint="cs"/>
          <w:rtl/>
          <w:lang w:bidi="ar"/>
        </w:rPr>
        <w:t xml:space="preserve"> للاستمارة في وقت لاحق.</w:t>
      </w:r>
      <w:r w:rsidR="00BF1482">
        <w:rPr>
          <w:rFonts w:hint="cs"/>
          <w:rtl/>
          <w:lang w:bidi="ar"/>
        </w:rPr>
        <w:t xml:space="preserve"> </w:t>
      </w:r>
    </w:p>
    <w:p w:rsidR="00DF04E5" w:rsidRDefault="00DF04E5" w:rsidP="00865E59">
      <w:pPr>
        <w:pStyle w:val="Heading1AR"/>
        <w:spacing w:before="0" w:after="240"/>
      </w:pPr>
      <w:r w:rsidRPr="00DF04E5">
        <w:rPr>
          <w:rtl/>
        </w:rPr>
        <w:t>معلومات أساسية</w:t>
      </w:r>
    </w:p>
    <w:p w:rsidR="001238BA" w:rsidRDefault="008C7F6D" w:rsidP="00865E59">
      <w:pPr>
        <w:pStyle w:val="NumberedParaAR"/>
      </w:pPr>
      <w:r>
        <w:rPr>
          <w:rFonts w:hint="cs"/>
          <w:rtl/>
        </w:rPr>
        <w:t>خلال الدورة غير الرسمية الخامسة</w:t>
      </w:r>
      <w:r w:rsidR="00360FB9">
        <w:rPr>
          <w:rFonts w:hint="cs"/>
          <w:rtl/>
        </w:rPr>
        <w:t xml:space="preserve"> </w:t>
      </w:r>
      <w:r w:rsidR="00AA4B5B">
        <w:rPr>
          <w:rFonts w:hint="cs"/>
          <w:rtl/>
        </w:rPr>
        <w:t xml:space="preserve">للفريق الفرعي المعني بالجودة </w:t>
      </w:r>
      <w:r w:rsidR="00E33CCB" w:rsidRPr="00E33CCB">
        <w:rPr>
          <w:rtl/>
        </w:rPr>
        <w:t>التابع لاجتماع الإدارات الدولية العاملة في ظل معاهدة التعاون بشأن البراءات</w:t>
      </w:r>
      <w:r w:rsidR="00E33CCB">
        <w:rPr>
          <w:rFonts w:hint="cs"/>
          <w:rtl/>
        </w:rPr>
        <w:t xml:space="preserve"> </w:t>
      </w:r>
      <w:r w:rsidR="00E33CCB">
        <w:t>(PCT/MIA)</w:t>
      </w:r>
      <w:r w:rsidR="00E33CCB">
        <w:rPr>
          <w:rFonts w:hint="cs"/>
          <w:rtl/>
        </w:rPr>
        <w:t>، التي عقدت في فبراير 2015</w:t>
      </w:r>
      <w:r w:rsidR="00A63206">
        <w:rPr>
          <w:rFonts w:hint="cs"/>
          <w:rtl/>
        </w:rPr>
        <w:t>، ناقش ال</w:t>
      </w:r>
      <w:r w:rsidR="00FA66FA">
        <w:rPr>
          <w:rFonts w:hint="cs"/>
          <w:rtl/>
        </w:rPr>
        <w:t>ف</w:t>
      </w:r>
      <w:r w:rsidR="00A63206">
        <w:rPr>
          <w:rFonts w:hint="cs"/>
          <w:rtl/>
        </w:rPr>
        <w:t xml:space="preserve">ريق الفرعي الاشتراطات التي يتعين أن يستوفيها مكتب معين </w:t>
      </w:r>
      <w:r w:rsidR="00712554">
        <w:rPr>
          <w:rFonts w:hint="cs"/>
          <w:rtl/>
        </w:rPr>
        <w:t xml:space="preserve">للعمل </w:t>
      </w:r>
      <w:r w:rsidR="00D7389A">
        <w:rPr>
          <w:rFonts w:hint="cs"/>
          <w:rtl/>
        </w:rPr>
        <w:t>ب</w:t>
      </w:r>
      <w:r w:rsidR="00712554">
        <w:rPr>
          <w:rFonts w:hint="cs"/>
          <w:rtl/>
        </w:rPr>
        <w:t>فع</w:t>
      </w:r>
      <w:r w:rsidR="00D7389A">
        <w:rPr>
          <w:rFonts w:hint="cs"/>
          <w:rtl/>
        </w:rPr>
        <w:t>ا</w:t>
      </w:r>
      <w:r w:rsidR="00712554">
        <w:rPr>
          <w:rFonts w:hint="cs"/>
          <w:rtl/>
        </w:rPr>
        <w:t>ل</w:t>
      </w:r>
      <w:r w:rsidR="00D7389A">
        <w:rPr>
          <w:rFonts w:hint="cs"/>
          <w:rtl/>
        </w:rPr>
        <w:t>ية</w:t>
      </w:r>
      <w:r w:rsidR="00712554">
        <w:rPr>
          <w:rFonts w:hint="cs"/>
          <w:rtl/>
        </w:rPr>
        <w:t xml:space="preserve"> كإدارة دولية</w:t>
      </w:r>
      <w:r w:rsidR="00705969">
        <w:rPr>
          <w:rFonts w:hint="cs"/>
          <w:rtl/>
        </w:rPr>
        <w:t xml:space="preserve"> </w:t>
      </w:r>
      <w:r w:rsidR="00147C3A">
        <w:rPr>
          <w:rFonts w:hint="cs"/>
          <w:rtl/>
        </w:rPr>
        <w:t xml:space="preserve">وكيفية التعبير عنها بصورة أفضل </w:t>
      </w:r>
      <w:r w:rsidR="00110CB2">
        <w:rPr>
          <w:rFonts w:hint="cs"/>
          <w:rtl/>
        </w:rPr>
        <w:t>في معايير التعيين. و</w:t>
      </w:r>
      <w:r w:rsidR="00110CB2">
        <w:rPr>
          <w:rFonts w:hint="cs"/>
          <w:rtl/>
          <w:lang w:bidi="ar"/>
        </w:rPr>
        <w:t>في إطار متابعة هذه المناقشات</w:t>
      </w:r>
      <w:r w:rsidR="00843C31">
        <w:rPr>
          <w:rFonts w:hint="cs"/>
          <w:rtl/>
          <w:lang w:bidi="ar"/>
        </w:rPr>
        <w:t>،</w:t>
      </w:r>
      <w:r w:rsidR="00110CB2">
        <w:rPr>
          <w:rFonts w:hint="cs"/>
          <w:rtl/>
          <w:lang w:bidi="ar"/>
        </w:rPr>
        <w:t xml:space="preserve"> </w:t>
      </w:r>
      <w:r w:rsidR="008B0C6C">
        <w:rPr>
          <w:rFonts w:hint="cs"/>
          <w:rtl/>
          <w:lang w:bidi="ar"/>
        </w:rPr>
        <w:t xml:space="preserve">أوصى </w:t>
      </w:r>
      <w:r w:rsidR="008B0C6C">
        <w:rPr>
          <w:rFonts w:hint="cs"/>
          <w:rtl/>
        </w:rPr>
        <w:t>الفريق</w:t>
      </w:r>
      <w:r w:rsidR="00843C31">
        <w:rPr>
          <w:rFonts w:hint="cs"/>
          <w:rtl/>
        </w:rPr>
        <w:t xml:space="preserve"> الفرعي</w:t>
      </w:r>
      <w:r w:rsidR="008B0C6C">
        <w:rPr>
          <w:rFonts w:hint="cs"/>
          <w:rtl/>
        </w:rPr>
        <w:t xml:space="preserve"> </w:t>
      </w:r>
      <w:r w:rsidR="00230017">
        <w:rPr>
          <w:rtl/>
        </w:rPr>
        <w:t>"</w:t>
      </w:r>
      <w:r w:rsidR="00E36A25">
        <w:rPr>
          <w:rFonts w:hint="cs"/>
          <w:rtl/>
        </w:rPr>
        <w:t>بالاستفاضة</w:t>
      </w:r>
      <w:r w:rsidR="005922FD">
        <w:rPr>
          <w:rFonts w:hint="cs"/>
          <w:rtl/>
        </w:rPr>
        <w:t xml:space="preserve"> بشأن</w:t>
      </w:r>
      <w:r w:rsidR="00E36A25">
        <w:rPr>
          <w:rFonts w:hint="cs"/>
          <w:rtl/>
        </w:rPr>
        <w:t xml:space="preserve"> إعداد استمارة</w:t>
      </w:r>
      <w:r w:rsidR="005922FD">
        <w:rPr>
          <w:rFonts w:hint="cs"/>
          <w:rtl/>
        </w:rPr>
        <w:t xml:space="preserve"> معيارية</w:t>
      </w:r>
      <w:r w:rsidR="008B0C6C">
        <w:rPr>
          <w:rFonts w:hint="cs"/>
          <w:rtl/>
        </w:rPr>
        <w:t xml:space="preserve"> </w:t>
      </w:r>
      <w:r w:rsidR="001427E0">
        <w:rPr>
          <w:rFonts w:hint="cs"/>
          <w:rtl/>
        </w:rPr>
        <w:t>ل</w:t>
      </w:r>
      <w:r w:rsidR="00FA5D99">
        <w:rPr>
          <w:rFonts w:hint="cs"/>
          <w:rtl/>
        </w:rPr>
        <w:t xml:space="preserve">تقديم أي </w:t>
      </w:r>
      <w:r w:rsidR="001427E0">
        <w:rPr>
          <w:rFonts w:hint="cs"/>
          <w:rtl/>
        </w:rPr>
        <w:t xml:space="preserve">التماس </w:t>
      </w:r>
      <w:r w:rsidR="00240009">
        <w:rPr>
          <w:rFonts w:hint="cs"/>
          <w:rtl/>
        </w:rPr>
        <w:t>ب</w:t>
      </w:r>
      <w:r w:rsidR="005C2FFF">
        <w:rPr>
          <w:rFonts w:hint="cs"/>
          <w:rtl/>
        </w:rPr>
        <w:t>التعيين، ل</w:t>
      </w:r>
      <w:r w:rsidR="001427E0">
        <w:rPr>
          <w:rFonts w:hint="cs"/>
          <w:rtl/>
        </w:rPr>
        <w:t>ضمان أن جميع المسائل</w:t>
      </w:r>
      <w:r w:rsidR="00196258">
        <w:rPr>
          <w:rFonts w:hint="cs"/>
          <w:rtl/>
        </w:rPr>
        <w:t xml:space="preserve"> ذات الصلة</w:t>
      </w:r>
      <w:r w:rsidR="001427E0">
        <w:rPr>
          <w:rFonts w:hint="cs"/>
          <w:rtl/>
        </w:rPr>
        <w:t xml:space="preserve"> المتعلقة بالجودة </w:t>
      </w:r>
      <w:r w:rsidR="00F10302">
        <w:rPr>
          <w:rFonts w:hint="cs"/>
          <w:rtl/>
        </w:rPr>
        <w:t>قد أدر</w:t>
      </w:r>
      <w:r w:rsidR="00FA5D99">
        <w:rPr>
          <w:rFonts w:hint="cs"/>
          <w:rtl/>
        </w:rPr>
        <w:t>جت بالفعل فيه</w:t>
      </w:r>
      <w:r w:rsidR="007F0C7C">
        <w:rPr>
          <w:rFonts w:hint="cs"/>
          <w:rtl/>
        </w:rPr>
        <w:t>ا</w:t>
      </w:r>
      <w:r w:rsidR="00230017">
        <w:rPr>
          <w:rtl/>
        </w:rPr>
        <w:t>"</w:t>
      </w:r>
      <w:r w:rsidR="00030CB1">
        <w:rPr>
          <w:rtl/>
        </w:rPr>
        <w:t xml:space="preserve"> (</w:t>
      </w:r>
      <w:r w:rsidR="00030CB1">
        <w:rPr>
          <w:rFonts w:hint="cs"/>
          <w:rtl/>
        </w:rPr>
        <w:t xml:space="preserve">انظر الفقرة 50 من ملخص </w:t>
      </w:r>
      <w:r w:rsidR="00825CA8">
        <w:rPr>
          <w:rFonts w:hint="cs"/>
          <w:rtl/>
        </w:rPr>
        <w:t xml:space="preserve">رئيس الدورة، الوارد في المرفق الثاني للوثيقة </w:t>
      </w:r>
      <w:r w:rsidR="00825CA8">
        <w:t>PCT/MIA/22/22</w:t>
      </w:r>
      <w:r w:rsidR="00030CB1">
        <w:rPr>
          <w:rtl/>
        </w:rPr>
        <w:t>)</w:t>
      </w:r>
      <w:r w:rsidR="001238BA">
        <w:rPr>
          <w:rFonts w:hint="cs"/>
          <w:rtl/>
        </w:rPr>
        <w:t>.</w:t>
      </w:r>
    </w:p>
    <w:p w:rsidR="00DF04E5" w:rsidRDefault="001238BA" w:rsidP="00865E59">
      <w:pPr>
        <w:pStyle w:val="NumberedParaAR"/>
      </w:pPr>
      <w:r>
        <w:rPr>
          <w:rFonts w:hint="cs"/>
          <w:rtl/>
        </w:rPr>
        <w:t xml:space="preserve">وناقش الفريق الفرعي المعني بالجودة </w:t>
      </w:r>
      <w:r w:rsidR="008A2766">
        <w:rPr>
          <w:rFonts w:hint="cs"/>
          <w:rtl/>
        </w:rPr>
        <w:t>مشروع</w:t>
      </w:r>
      <w:r w:rsidR="00D97E2C">
        <w:rPr>
          <w:rFonts w:hint="cs"/>
          <w:rtl/>
        </w:rPr>
        <w:t xml:space="preserve"> طلب تعيين</w:t>
      </w:r>
      <w:r w:rsidR="00D95529">
        <w:rPr>
          <w:rFonts w:hint="cs"/>
          <w:rtl/>
        </w:rPr>
        <w:t xml:space="preserve"> كإدارة للبحث الدولي والفحص التمهيدي الدولي </w:t>
      </w:r>
      <w:r w:rsidR="006B494A">
        <w:rPr>
          <w:rFonts w:hint="cs"/>
          <w:rtl/>
        </w:rPr>
        <w:t xml:space="preserve">من خلال </w:t>
      </w:r>
      <w:r w:rsidR="006B494A">
        <w:rPr>
          <w:rtl/>
        </w:rPr>
        <w:t>منتد</w:t>
      </w:r>
      <w:r w:rsidR="006B494A">
        <w:rPr>
          <w:rFonts w:hint="cs"/>
          <w:rtl/>
        </w:rPr>
        <w:t>اه</w:t>
      </w:r>
      <w:r w:rsidR="006B494A" w:rsidRPr="006B494A">
        <w:rPr>
          <w:rtl/>
        </w:rPr>
        <w:t xml:space="preserve"> الإلكتروني</w:t>
      </w:r>
      <w:r w:rsidR="006B494A">
        <w:rPr>
          <w:rFonts w:hint="cs"/>
          <w:rtl/>
        </w:rPr>
        <w:t xml:space="preserve"> ودورتيه غير الرسميتين السادسة والسابعة </w:t>
      </w:r>
      <w:r w:rsidR="000127F1">
        <w:rPr>
          <w:rFonts w:hint="cs"/>
          <w:rtl/>
        </w:rPr>
        <w:t xml:space="preserve">المعقودتين في 2016 و2017. ويرد </w:t>
      </w:r>
      <w:r w:rsidR="000845BA">
        <w:rPr>
          <w:rFonts w:hint="cs"/>
          <w:rtl/>
        </w:rPr>
        <w:t>موجز</w:t>
      </w:r>
      <w:r w:rsidR="000127F1">
        <w:rPr>
          <w:rFonts w:hint="cs"/>
          <w:rtl/>
        </w:rPr>
        <w:t xml:space="preserve"> عن مناقشات الدورة </w:t>
      </w:r>
      <w:r w:rsidR="000127F1">
        <w:rPr>
          <w:rFonts w:hint="cs"/>
          <w:rtl/>
        </w:rPr>
        <w:lastRenderedPageBreak/>
        <w:t xml:space="preserve">غير الرسمية السابعة </w:t>
      </w:r>
      <w:r w:rsidR="000845BA">
        <w:rPr>
          <w:rFonts w:hint="cs"/>
          <w:rtl/>
        </w:rPr>
        <w:t xml:space="preserve">التي عقدت في فبراير 2017 في الفقرتين 60 و65 </w:t>
      </w:r>
      <w:r w:rsidR="007706ED">
        <w:rPr>
          <w:rFonts w:hint="cs"/>
          <w:rtl/>
        </w:rPr>
        <w:t xml:space="preserve">من ملخص رئيس الدورة، </w:t>
      </w:r>
      <w:r w:rsidR="00042124">
        <w:rPr>
          <w:rFonts w:hint="cs"/>
          <w:rtl/>
        </w:rPr>
        <w:t xml:space="preserve">المدرج في الملحق الثاني للوثيقة </w:t>
      </w:r>
      <w:r w:rsidR="00042124">
        <w:t>PCT/MIA/24/15</w:t>
      </w:r>
      <w:r w:rsidR="00042124">
        <w:rPr>
          <w:rFonts w:hint="cs"/>
          <w:rtl/>
        </w:rPr>
        <w:t xml:space="preserve">؛ </w:t>
      </w:r>
      <w:r w:rsidR="00887927">
        <w:rPr>
          <w:rFonts w:hint="cs"/>
          <w:rtl/>
        </w:rPr>
        <w:t xml:space="preserve">وتحدد الفقرة 65 </w:t>
      </w:r>
      <w:r w:rsidR="00E0068E">
        <w:rPr>
          <w:rFonts w:hint="cs"/>
          <w:rtl/>
        </w:rPr>
        <w:t xml:space="preserve">الخطوات المقبلة </w:t>
      </w:r>
      <w:r w:rsidR="00E44DEB">
        <w:rPr>
          <w:rFonts w:hint="cs"/>
          <w:rtl/>
          <w:lang w:bidi="ar"/>
        </w:rPr>
        <w:t>كما أوصى بذلك الفريق الفرعي، على النحو التالي:</w:t>
      </w:r>
      <w:r w:rsidR="00D97E2C">
        <w:rPr>
          <w:rFonts w:hint="cs"/>
          <w:rtl/>
        </w:rPr>
        <w:t xml:space="preserve"> </w:t>
      </w:r>
      <w:r w:rsidR="00843C31">
        <w:rPr>
          <w:rFonts w:hint="cs"/>
          <w:rtl/>
        </w:rPr>
        <w:t xml:space="preserve"> </w:t>
      </w:r>
    </w:p>
    <w:p w:rsidR="004F156A" w:rsidRPr="005639FB" w:rsidRDefault="004F156A" w:rsidP="00865E59">
      <w:pPr>
        <w:pStyle w:val="NumberedParaAR"/>
        <w:numPr>
          <w:ilvl w:val="0"/>
          <w:numId w:val="0"/>
        </w:numPr>
        <w:ind w:left="566"/>
      </w:pPr>
      <w:r>
        <w:rPr>
          <w:rFonts w:hint="cs"/>
          <w:rtl/>
        </w:rPr>
        <w:t xml:space="preserve">"65. </w:t>
      </w:r>
      <w:r w:rsidRPr="005639FB">
        <w:rPr>
          <w:rFonts w:hint="cs"/>
          <w:rtl/>
        </w:rPr>
        <w:t>وأوصى الفريق الفرعي بأن يدعو المكتب الدولي إلى تقديم تعليقات إضافية على صياغة استمارة من هذا النوع على المنتدى الإلكتروني لفترة تصل إلى حوالي أسبوعين بغية تمكينه من إعداد اقتراح يقدمه إلى</w:t>
      </w:r>
      <w:r w:rsidRPr="005639FB">
        <w:rPr>
          <w:rtl/>
        </w:rPr>
        <w:t xml:space="preserve"> الفريق العامل لمعاهدة التعاون بشأن البراءات</w:t>
      </w:r>
      <w:r w:rsidRPr="005639FB">
        <w:rPr>
          <w:rFonts w:hint="cs"/>
          <w:rtl/>
        </w:rPr>
        <w:t xml:space="preserve"> أو </w:t>
      </w:r>
      <w:r w:rsidRPr="005639FB">
        <w:rPr>
          <w:rtl/>
        </w:rPr>
        <w:t>اللجنة المعنية بالتعاون التقني</w:t>
      </w:r>
      <w:r w:rsidRPr="005639FB">
        <w:rPr>
          <w:rFonts w:hint="cs"/>
          <w:rtl/>
        </w:rPr>
        <w:t>.</w:t>
      </w:r>
      <w:r>
        <w:rPr>
          <w:rFonts w:hint="cs"/>
          <w:rtl/>
        </w:rPr>
        <w:t>"</w:t>
      </w:r>
    </w:p>
    <w:p w:rsidR="0053430E" w:rsidRDefault="006974F8" w:rsidP="002F4D7D">
      <w:pPr>
        <w:pStyle w:val="NumberedParaAR"/>
      </w:pPr>
      <w:r>
        <w:rPr>
          <w:rFonts w:hint="cs"/>
          <w:rtl/>
        </w:rPr>
        <w:t>ويورد ملحق هذه الوثيقة مشروع استم</w:t>
      </w:r>
      <w:r w:rsidR="006F7F68">
        <w:rPr>
          <w:rFonts w:hint="cs"/>
          <w:rtl/>
        </w:rPr>
        <w:t>ارة</w:t>
      </w:r>
      <w:r w:rsidR="009E7346">
        <w:rPr>
          <w:rFonts w:hint="cs"/>
          <w:rtl/>
        </w:rPr>
        <w:t xml:space="preserve"> الطلب</w:t>
      </w:r>
      <w:r w:rsidR="00C20C3C">
        <w:rPr>
          <w:rFonts w:hint="cs"/>
          <w:rtl/>
        </w:rPr>
        <w:t xml:space="preserve"> </w:t>
      </w:r>
      <w:r w:rsidR="00C439CF">
        <w:rPr>
          <w:rFonts w:hint="cs"/>
          <w:rtl/>
        </w:rPr>
        <w:t>في صيغته الأخيرة التي نظر فيها الفريق الفرعي في فبراير 2017.</w:t>
      </w:r>
    </w:p>
    <w:p w:rsidR="00DF04E5" w:rsidRPr="002E3DA3" w:rsidRDefault="00FC42D5" w:rsidP="00865E59">
      <w:pPr>
        <w:pStyle w:val="NumberedParaAR"/>
        <w:numPr>
          <w:ilvl w:val="0"/>
          <w:numId w:val="0"/>
        </w:numPr>
        <w:jc w:val="both"/>
        <w:rPr>
          <w:b/>
          <w:bCs/>
        </w:rPr>
      </w:pPr>
      <w:r w:rsidRPr="002E3DA3">
        <w:rPr>
          <w:rFonts w:hint="cs"/>
          <w:b/>
          <w:bCs/>
          <w:rtl/>
        </w:rPr>
        <w:t>التج</w:t>
      </w:r>
      <w:r w:rsidR="00BE21F3">
        <w:rPr>
          <w:rFonts w:hint="cs"/>
          <w:b/>
          <w:bCs/>
          <w:rtl/>
        </w:rPr>
        <w:t>ارب</w:t>
      </w:r>
      <w:r w:rsidRPr="002E3DA3">
        <w:rPr>
          <w:rFonts w:hint="cs"/>
          <w:b/>
          <w:bCs/>
          <w:rtl/>
        </w:rPr>
        <w:t xml:space="preserve"> في</w:t>
      </w:r>
      <w:r w:rsidR="00BE21F3">
        <w:rPr>
          <w:rFonts w:hint="cs"/>
          <w:b/>
          <w:bCs/>
          <w:rtl/>
        </w:rPr>
        <w:t xml:space="preserve"> مجال</w:t>
      </w:r>
      <w:r w:rsidRPr="002E3DA3">
        <w:rPr>
          <w:rFonts w:hint="cs"/>
          <w:b/>
          <w:bCs/>
          <w:rtl/>
        </w:rPr>
        <w:t xml:space="preserve"> استخدام مشروع استمارة </w:t>
      </w:r>
      <w:r w:rsidR="00F21D36" w:rsidRPr="002E3DA3">
        <w:rPr>
          <w:rFonts w:hint="cs"/>
          <w:b/>
          <w:bCs/>
          <w:rtl/>
        </w:rPr>
        <w:t>بهدف التعيين كإدارة للبحث الدولي والفحص التمهيدي الدولي</w:t>
      </w:r>
    </w:p>
    <w:p w:rsidR="00DF04E5" w:rsidRDefault="00A02C40" w:rsidP="006247A0">
      <w:pPr>
        <w:pStyle w:val="NumberedParaAR"/>
      </w:pPr>
      <w:r>
        <w:rPr>
          <w:rFonts w:hint="cs"/>
          <w:rtl/>
        </w:rPr>
        <w:t>و</w:t>
      </w:r>
      <w:r w:rsidR="00925137">
        <w:rPr>
          <w:rFonts w:hint="cs"/>
          <w:rtl/>
        </w:rPr>
        <w:t>في إطار</w:t>
      </w:r>
      <w:r w:rsidR="00784FFA">
        <w:rPr>
          <w:rFonts w:hint="cs"/>
          <w:rtl/>
        </w:rPr>
        <w:t xml:space="preserve"> إجراء تمديد تعيين إدارات البحث الدولي والفحص التمهيدي الدولي الذي سيدخل حيز ال</w:t>
      </w:r>
      <w:r w:rsidR="003D4CAA">
        <w:rPr>
          <w:rFonts w:hint="cs"/>
          <w:rtl/>
        </w:rPr>
        <w:t>نفاذ</w:t>
      </w:r>
      <w:r w:rsidR="00784FFA">
        <w:rPr>
          <w:rFonts w:hint="cs"/>
          <w:rtl/>
        </w:rPr>
        <w:t xml:space="preserve"> اعتباراً من يناير 2018،</w:t>
      </w:r>
      <w:r w:rsidR="00925137">
        <w:rPr>
          <w:rFonts w:hint="cs"/>
          <w:rtl/>
        </w:rPr>
        <w:t xml:space="preserve"> استخدمت </w:t>
      </w:r>
      <w:r w:rsidR="00970C99">
        <w:rPr>
          <w:rFonts w:hint="cs"/>
          <w:rtl/>
        </w:rPr>
        <w:t xml:space="preserve">العديد من الإدارات الدولية مشروع الاستمارة كأساس لتقديم طلباتها </w:t>
      </w:r>
      <w:r w:rsidR="00BF0969">
        <w:rPr>
          <w:rFonts w:hint="cs"/>
          <w:rtl/>
        </w:rPr>
        <w:t xml:space="preserve">إلى </w:t>
      </w:r>
      <w:r w:rsidR="00BF0969" w:rsidRPr="00BF0969">
        <w:rPr>
          <w:rtl/>
        </w:rPr>
        <w:t>اللجنة المعنية بالتعاون التقني لمعاهدة التعاون بشأن البراءات</w:t>
      </w:r>
      <w:r w:rsidR="00BF0969">
        <w:rPr>
          <w:rFonts w:hint="cs"/>
          <w:rtl/>
        </w:rPr>
        <w:t xml:space="preserve"> </w:t>
      </w:r>
      <w:r w:rsidR="00BF0969">
        <w:t>(PCT/CTC)</w:t>
      </w:r>
      <w:r w:rsidR="00BF0969">
        <w:rPr>
          <w:rFonts w:hint="cs"/>
          <w:rtl/>
        </w:rPr>
        <w:t xml:space="preserve"> </w:t>
      </w:r>
      <w:r w:rsidR="00C00EC4">
        <w:rPr>
          <w:rFonts w:hint="cs"/>
          <w:rtl/>
        </w:rPr>
        <w:t>لتسدي</w:t>
      </w:r>
      <w:r w:rsidR="00E42FF6">
        <w:rPr>
          <w:rFonts w:hint="cs"/>
          <w:rtl/>
        </w:rPr>
        <w:t xml:space="preserve"> هذه الأخيرة</w:t>
      </w:r>
      <w:r w:rsidR="00C00EC4">
        <w:rPr>
          <w:rFonts w:hint="cs"/>
          <w:rtl/>
        </w:rPr>
        <w:t xml:space="preserve"> </w:t>
      </w:r>
      <w:r w:rsidR="00E42FF6">
        <w:rPr>
          <w:rFonts w:hint="cs"/>
          <w:rtl/>
        </w:rPr>
        <w:t>ب</w:t>
      </w:r>
      <w:r w:rsidR="00FE6521">
        <w:rPr>
          <w:rFonts w:hint="cs"/>
          <w:rtl/>
        </w:rPr>
        <w:t>مشورتها</w:t>
      </w:r>
      <w:r w:rsidR="001E05BB">
        <w:rPr>
          <w:rFonts w:hint="cs"/>
          <w:rtl/>
        </w:rPr>
        <w:t xml:space="preserve"> في </w:t>
      </w:r>
      <w:r w:rsidR="00C00EC4">
        <w:rPr>
          <w:rFonts w:hint="cs"/>
          <w:rtl/>
        </w:rPr>
        <w:t>شأن تمديد تعيين ا</w:t>
      </w:r>
      <w:r w:rsidR="00231C9F">
        <w:rPr>
          <w:rFonts w:hint="cs"/>
          <w:rtl/>
        </w:rPr>
        <w:t xml:space="preserve">لإدارات </w:t>
      </w:r>
      <w:r w:rsidR="00231C9F">
        <w:rPr>
          <w:rtl/>
        </w:rPr>
        <w:t>(</w:t>
      </w:r>
      <w:r w:rsidR="00231C9F">
        <w:rPr>
          <w:rFonts w:hint="cs"/>
          <w:rtl/>
        </w:rPr>
        <w:t>انظر</w:t>
      </w:r>
      <w:r w:rsidR="006247A0">
        <w:rPr>
          <w:rFonts w:hint="eastAsia"/>
          <w:rtl/>
        </w:rPr>
        <w:t> </w:t>
      </w:r>
      <w:r w:rsidR="00231C9F">
        <w:rPr>
          <w:rFonts w:hint="cs"/>
          <w:rtl/>
        </w:rPr>
        <w:t xml:space="preserve">الوثائق من </w:t>
      </w:r>
      <w:r w:rsidR="00231C9F">
        <w:t>PCT/CTC/30/3</w:t>
      </w:r>
      <w:r w:rsidR="00231C9F">
        <w:rPr>
          <w:rFonts w:hint="cs"/>
          <w:rtl/>
        </w:rPr>
        <w:t xml:space="preserve"> إلى </w:t>
      </w:r>
      <w:r w:rsidR="00231C9F">
        <w:t>24</w:t>
      </w:r>
      <w:r w:rsidR="00231C9F">
        <w:rPr>
          <w:rtl/>
        </w:rPr>
        <w:t>)</w:t>
      </w:r>
      <w:r w:rsidR="00512FC5">
        <w:rPr>
          <w:rFonts w:hint="cs"/>
          <w:rtl/>
        </w:rPr>
        <w:t xml:space="preserve">. </w:t>
      </w:r>
      <w:r w:rsidR="00852A3D">
        <w:rPr>
          <w:rFonts w:hint="cs"/>
          <w:rtl/>
        </w:rPr>
        <w:t xml:space="preserve">وفي هذا الصدد، تمكنت الاستمارة من تقديم توجيه مفيد للإدارات بشأن المعلومات التي قد </w:t>
      </w:r>
      <w:r w:rsidR="00AF0765">
        <w:rPr>
          <w:rFonts w:hint="cs"/>
          <w:rtl/>
        </w:rPr>
        <w:t>تهم اللجنة.</w:t>
      </w:r>
      <w:r w:rsidR="00A820FB">
        <w:rPr>
          <w:rFonts w:hint="cs"/>
          <w:rtl/>
        </w:rPr>
        <w:t xml:space="preserve"> </w:t>
      </w:r>
      <w:r w:rsidR="00AD2F21">
        <w:rPr>
          <w:rFonts w:hint="cs"/>
          <w:rtl/>
        </w:rPr>
        <w:t>غير</w:t>
      </w:r>
      <w:r w:rsidR="00A820FB">
        <w:rPr>
          <w:rFonts w:hint="cs"/>
          <w:rtl/>
        </w:rPr>
        <w:t xml:space="preserve"> </w:t>
      </w:r>
      <w:r w:rsidR="002F6FA4">
        <w:rPr>
          <w:rFonts w:hint="cs"/>
          <w:rtl/>
        </w:rPr>
        <w:t>أ</w:t>
      </w:r>
      <w:r w:rsidR="00AD2F21">
        <w:rPr>
          <w:rFonts w:hint="cs"/>
          <w:rtl/>
        </w:rPr>
        <w:t xml:space="preserve">ن المكتب الدولي </w:t>
      </w:r>
      <w:r w:rsidR="00322F30">
        <w:rPr>
          <w:rFonts w:hint="cs"/>
          <w:rtl/>
        </w:rPr>
        <w:t>ي</w:t>
      </w:r>
      <w:r w:rsidR="00AD2F21">
        <w:rPr>
          <w:rFonts w:hint="cs"/>
          <w:rtl/>
        </w:rPr>
        <w:t>لاحظ</w:t>
      </w:r>
      <w:r w:rsidR="002F6FA4">
        <w:rPr>
          <w:rFonts w:hint="cs"/>
          <w:rtl/>
        </w:rPr>
        <w:t>، انطلاقاً من تج</w:t>
      </w:r>
      <w:r w:rsidR="00CB63E9">
        <w:rPr>
          <w:rFonts w:hint="cs"/>
          <w:rtl/>
        </w:rPr>
        <w:t xml:space="preserve">ارب الإدارات في استخدام مشروع </w:t>
      </w:r>
      <w:r w:rsidR="002F6FA4">
        <w:rPr>
          <w:rFonts w:hint="cs"/>
          <w:rtl/>
        </w:rPr>
        <w:t>استمارة</w:t>
      </w:r>
      <w:r w:rsidR="00CB63E9">
        <w:rPr>
          <w:rFonts w:hint="cs"/>
          <w:rtl/>
        </w:rPr>
        <w:t xml:space="preserve"> الطلب</w:t>
      </w:r>
      <w:r w:rsidR="002F6FA4">
        <w:rPr>
          <w:rFonts w:hint="cs"/>
          <w:rtl/>
        </w:rPr>
        <w:t xml:space="preserve"> لأول مرة،</w:t>
      </w:r>
      <w:r w:rsidR="00AD2F21">
        <w:rPr>
          <w:rFonts w:hint="cs"/>
          <w:rtl/>
        </w:rPr>
        <w:t xml:space="preserve"> وجود تباين كبير </w:t>
      </w:r>
      <w:r w:rsidR="00437C7F">
        <w:rPr>
          <w:rFonts w:hint="cs"/>
          <w:rtl/>
        </w:rPr>
        <w:t>في نطاق المعلومات المقدمة وعمقها</w:t>
      </w:r>
      <w:r w:rsidR="00614B03">
        <w:rPr>
          <w:rFonts w:hint="cs"/>
          <w:rtl/>
        </w:rPr>
        <w:t xml:space="preserve">، وكذا الأهمية </w:t>
      </w:r>
      <w:r w:rsidR="00E42FF6">
        <w:rPr>
          <w:rFonts w:hint="cs"/>
          <w:rtl/>
        </w:rPr>
        <w:t>التي أوليت لأجزاء محددة من الاستمارة.</w:t>
      </w:r>
    </w:p>
    <w:p w:rsidR="00964D7B" w:rsidRDefault="00964D7B" w:rsidP="00865E59">
      <w:pPr>
        <w:pStyle w:val="NumberedParaAR"/>
      </w:pPr>
      <w:r>
        <w:rPr>
          <w:rFonts w:hint="cs"/>
          <w:rtl/>
          <w:lang w:bidi="ar"/>
        </w:rPr>
        <w:t xml:space="preserve">وبناء على هذه التجربة، لا يزال المكتب الدولي غير قادر على </w:t>
      </w:r>
      <w:r w:rsidR="001B4632">
        <w:rPr>
          <w:rFonts w:hint="cs"/>
          <w:rtl/>
          <w:lang w:bidi="ar"/>
        </w:rPr>
        <w:t xml:space="preserve">توصية مكتب ما </w:t>
      </w:r>
      <w:r w:rsidR="00577801">
        <w:rPr>
          <w:rFonts w:hint="cs"/>
          <w:rtl/>
          <w:lang w:bidi="ar"/>
        </w:rPr>
        <w:t>بأمثل</w:t>
      </w:r>
      <w:r w:rsidR="002B0F07">
        <w:rPr>
          <w:rFonts w:hint="cs"/>
          <w:rtl/>
          <w:lang w:bidi="ar"/>
        </w:rPr>
        <w:t xml:space="preserve"> نسق</w:t>
      </w:r>
      <w:r w:rsidR="00E654AC">
        <w:rPr>
          <w:rFonts w:hint="cs"/>
          <w:rtl/>
          <w:lang w:bidi="ar"/>
        </w:rPr>
        <w:t xml:space="preserve"> ل</w:t>
      </w:r>
      <w:r w:rsidR="00FE6521">
        <w:rPr>
          <w:rFonts w:hint="cs"/>
          <w:rtl/>
          <w:lang w:bidi="ar"/>
        </w:rPr>
        <w:t>تقديم</w:t>
      </w:r>
      <w:r w:rsidR="007A01CD">
        <w:rPr>
          <w:rFonts w:hint="cs"/>
          <w:rtl/>
          <w:lang w:bidi="ar"/>
        </w:rPr>
        <w:t xml:space="preserve"> طلب</w:t>
      </w:r>
      <w:r w:rsidR="001B4632">
        <w:rPr>
          <w:rFonts w:hint="cs"/>
          <w:rtl/>
          <w:lang w:bidi="ar"/>
        </w:rPr>
        <w:t xml:space="preserve"> </w:t>
      </w:r>
      <w:r w:rsidR="007A01CD">
        <w:rPr>
          <w:rFonts w:hint="cs"/>
          <w:rtl/>
          <w:lang w:bidi="ar"/>
        </w:rPr>
        <w:t>تعيينه أو تمديد تعيين</w:t>
      </w:r>
      <w:r w:rsidR="00B6662D">
        <w:rPr>
          <w:rFonts w:hint="cs"/>
          <w:rtl/>
          <w:lang w:bidi="ar"/>
        </w:rPr>
        <w:t xml:space="preserve">ه كإدارة دولية </w:t>
      </w:r>
      <w:r w:rsidR="00502412">
        <w:rPr>
          <w:rFonts w:hint="cs"/>
          <w:rtl/>
          <w:lang w:bidi="ar"/>
        </w:rPr>
        <w:t>حت</w:t>
      </w:r>
      <w:r w:rsidR="00FE6521">
        <w:rPr>
          <w:rFonts w:hint="cs"/>
          <w:rtl/>
          <w:lang w:bidi="ar"/>
        </w:rPr>
        <w:t>ي</w:t>
      </w:r>
      <w:r w:rsidR="00E654AC">
        <w:rPr>
          <w:rFonts w:hint="cs"/>
          <w:rtl/>
          <w:lang w:bidi="ar"/>
        </w:rPr>
        <w:t xml:space="preserve"> </w:t>
      </w:r>
      <w:r w:rsidR="00FE6521">
        <w:rPr>
          <w:rFonts w:hint="cs"/>
          <w:rtl/>
          <w:lang w:bidi="ar"/>
        </w:rPr>
        <w:t>ت</w:t>
      </w:r>
      <w:r w:rsidR="00E654AC">
        <w:rPr>
          <w:rFonts w:hint="cs"/>
          <w:rtl/>
          <w:lang w:bidi="ar"/>
        </w:rPr>
        <w:t>نظر</w:t>
      </w:r>
      <w:r w:rsidR="00FE6521">
        <w:rPr>
          <w:rFonts w:hint="cs"/>
          <w:rtl/>
          <w:lang w:bidi="ar"/>
        </w:rPr>
        <w:t xml:space="preserve"> فيه</w:t>
      </w:r>
      <w:r w:rsidR="00E654AC">
        <w:rPr>
          <w:rFonts w:hint="cs"/>
          <w:rtl/>
          <w:lang w:bidi="ar"/>
        </w:rPr>
        <w:t xml:space="preserve"> </w:t>
      </w:r>
      <w:r w:rsidR="0032574B" w:rsidRPr="0032574B">
        <w:rPr>
          <w:rtl/>
          <w:lang w:bidi="ar"/>
        </w:rPr>
        <w:t>اللجنة المعنية بالتعاون التقني لمعاهدة التعاون بشأن البراءات</w:t>
      </w:r>
      <w:r w:rsidR="00F3541A">
        <w:rPr>
          <w:rFonts w:hint="cs"/>
          <w:rtl/>
          <w:lang w:bidi="ar"/>
        </w:rPr>
        <w:t xml:space="preserve"> </w:t>
      </w:r>
      <w:r w:rsidR="00F3541A">
        <w:rPr>
          <w:rtl/>
          <w:lang w:bidi="ar"/>
        </w:rPr>
        <w:t>(</w:t>
      </w:r>
      <w:r w:rsidR="00F3541A">
        <w:t>PCT/CTC</w:t>
      </w:r>
      <w:r w:rsidR="00F3541A">
        <w:rPr>
          <w:rtl/>
          <w:lang w:bidi="ar"/>
        </w:rPr>
        <w:t>)</w:t>
      </w:r>
      <w:r w:rsidR="00F3541A">
        <w:rPr>
          <w:rFonts w:hint="cs"/>
          <w:rtl/>
          <w:lang w:bidi="ar"/>
        </w:rPr>
        <w:t xml:space="preserve"> أو </w:t>
      </w:r>
      <w:r w:rsidR="004E3144" w:rsidRPr="004E3144">
        <w:rPr>
          <w:rtl/>
          <w:lang w:bidi="ar"/>
        </w:rPr>
        <w:t>جمعية معاهدة التعاون بشأن البراءات</w:t>
      </w:r>
      <w:r w:rsidR="008A191A">
        <w:rPr>
          <w:rFonts w:hint="cs"/>
          <w:rtl/>
          <w:lang w:bidi="ar"/>
        </w:rPr>
        <w:t xml:space="preserve">. وبالفعل، </w:t>
      </w:r>
      <w:r w:rsidR="002E0D8E">
        <w:rPr>
          <w:rFonts w:hint="cs"/>
          <w:rtl/>
          <w:lang w:bidi="ar"/>
        </w:rPr>
        <w:t xml:space="preserve">يبدو واضحاً أنه سيتعين تقديم معلومات </w:t>
      </w:r>
      <w:r w:rsidR="00306DBD">
        <w:rPr>
          <w:rFonts w:hint="cs"/>
          <w:rtl/>
          <w:lang w:bidi="ar"/>
        </w:rPr>
        <w:t xml:space="preserve">مختلفة في بعض الحالات، وفقاً لطبيعة المكتب </w:t>
      </w:r>
      <w:r w:rsidR="00AD466F">
        <w:rPr>
          <w:rtl/>
          <w:lang w:bidi="ar"/>
        </w:rPr>
        <w:t>(</w:t>
      </w:r>
      <w:r w:rsidR="00AD466F">
        <w:rPr>
          <w:rFonts w:hint="cs"/>
          <w:rtl/>
          <w:lang w:bidi="ar"/>
        </w:rPr>
        <w:t>مكتب وطني منفرد أو منظمة دولية حكومية على سبيل المثال</w:t>
      </w:r>
      <w:r w:rsidR="00AD466F">
        <w:rPr>
          <w:rtl/>
          <w:lang w:bidi="ar"/>
        </w:rPr>
        <w:t>)</w:t>
      </w:r>
      <w:r w:rsidR="00AD466F">
        <w:rPr>
          <w:rFonts w:hint="cs"/>
          <w:rtl/>
          <w:lang w:bidi="ar"/>
        </w:rPr>
        <w:t xml:space="preserve"> </w:t>
      </w:r>
      <w:r w:rsidR="006C7D15">
        <w:rPr>
          <w:rFonts w:hint="cs"/>
          <w:rtl/>
          <w:lang w:bidi="ar"/>
        </w:rPr>
        <w:t xml:space="preserve">ولدوافع الطلب </w:t>
      </w:r>
      <w:r w:rsidR="006C7D15">
        <w:rPr>
          <w:rtl/>
          <w:lang w:bidi="ar"/>
        </w:rPr>
        <w:t>(</w:t>
      </w:r>
      <w:r w:rsidR="006C7D15">
        <w:rPr>
          <w:rFonts w:hint="cs"/>
          <w:rtl/>
          <w:lang w:bidi="ar"/>
        </w:rPr>
        <w:t>هل يسعى المكتب لتقديم خدمات</w:t>
      </w:r>
      <w:r w:rsidR="003752DE">
        <w:rPr>
          <w:rFonts w:hint="cs"/>
          <w:rtl/>
          <w:lang w:bidi="ar"/>
        </w:rPr>
        <w:t xml:space="preserve"> بالاستناد إلى حد كبير إلى مصالح وطنية أو </w:t>
      </w:r>
      <w:r w:rsidR="00050EE7">
        <w:rPr>
          <w:rFonts w:hint="cs"/>
          <w:rtl/>
          <w:lang w:bidi="ar"/>
        </w:rPr>
        <w:t>إقليمية أو مصالح قائمة على اللغة أو عوامل أخرى</w:t>
      </w:r>
      <w:r w:rsidR="00882510">
        <w:rPr>
          <w:rFonts w:hint="cs"/>
          <w:rtl/>
          <w:lang w:bidi="ar"/>
        </w:rPr>
        <w:t>؟</w:t>
      </w:r>
      <w:r w:rsidR="006C7D15">
        <w:rPr>
          <w:rtl/>
          <w:lang w:bidi="ar"/>
        </w:rPr>
        <w:t>)</w:t>
      </w:r>
      <w:r w:rsidR="00BE21F3">
        <w:rPr>
          <w:rFonts w:hint="cs"/>
          <w:rtl/>
          <w:lang w:bidi="ar"/>
        </w:rPr>
        <w:t>.</w:t>
      </w:r>
    </w:p>
    <w:p w:rsidR="00DF04E5" w:rsidRDefault="00624AE9" w:rsidP="006247A0">
      <w:pPr>
        <w:pStyle w:val="NumberedParaAR"/>
      </w:pPr>
      <w:r>
        <w:rPr>
          <w:rFonts w:hint="cs"/>
          <w:rtl/>
        </w:rPr>
        <w:t xml:space="preserve">غير </w:t>
      </w:r>
      <w:r w:rsidR="00587FA7">
        <w:rPr>
          <w:rFonts w:hint="cs"/>
          <w:rtl/>
        </w:rPr>
        <w:t>أن أحد أهداف</w:t>
      </w:r>
      <w:r w:rsidR="007E4B9D">
        <w:rPr>
          <w:rFonts w:hint="cs"/>
          <w:rtl/>
        </w:rPr>
        <w:t xml:space="preserve"> </w:t>
      </w:r>
      <w:r w:rsidR="007E4B9D" w:rsidRPr="00BF0969">
        <w:rPr>
          <w:rtl/>
        </w:rPr>
        <w:t>اللجنة المعنية بالتعاون التقني لمعاهدة التعاون بشأن البراءات</w:t>
      </w:r>
      <w:r w:rsidR="007E4B9D">
        <w:rPr>
          <w:rFonts w:hint="cs"/>
          <w:rtl/>
        </w:rPr>
        <w:t xml:space="preserve">، مثلما جاء في المادة </w:t>
      </w:r>
      <w:r w:rsidR="007C5F7C">
        <w:rPr>
          <w:rFonts w:hint="cs"/>
          <w:rtl/>
        </w:rPr>
        <w:t xml:space="preserve">56 </w:t>
      </w:r>
      <w:r w:rsidR="007C5F7C">
        <w:rPr>
          <w:rtl/>
        </w:rPr>
        <w:t>(</w:t>
      </w:r>
      <w:r w:rsidR="007C5F7C">
        <w:rPr>
          <w:rFonts w:hint="cs"/>
          <w:rtl/>
        </w:rPr>
        <w:t>3</w:t>
      </w:r>
      <w:r w:rsidR="007C5F7C">
        <w:rPr>
          <w:rtl/>
        </w:rPr>
        <w:t>)(</w:t>
      </w:r>
      <w:r w:rsidR="007C5F7C">
        <w:rPr>
          <w:rFonts w:hint="cs"/>
          <w:rtl/>
        </w:rPr>
        <w:t>2</w:t>
      </w:r>
      <w:r w:rsidR="007C5F7C">
        <w:rPr>
          <w:rtl/>
        </w:rPr>
        <w:t>)</w:t>
      </w:r>
      <w:r w:rsidR="00056269">
        <w:rPr>
          <w:rFonts w:hint="cs"/>
          <w:rtl/>
        </w:rPr>
        <w:t>، هو أن تس</w:t>
      </w:r>
      <w:r w:rsidR="007C5F7C">
        <w:rPr>
          <w:rFonts w:hint="cs"/>
          <w:rtl/>
        </w:rPr>
        <w:t xml:space="preserve">هم </w:t>
      </w:r>
      <w:r w:rsidR="00056269">
        <w:rPr>
          <w:rFonts w:hint="cs"/>
          <w:rtl/>
        </w:rPr>
        <w:t xml:space="preserve">هذه الأخيرة، من خلال إسداء المشورة وتقديم توصيات، في </w:t>
      </w:r>
      <w:r w:rsidR="00727AB5">
        <w:rPr>
          <w:rFonts w:hint="cs"/>
          <w:rtl/>
        </w:rPr>
        <w:t>ضمان أقصى درجة من ال</w:t>
      </w:r>
      <w:r w:rsidR="00B51C51">
        <w:rPr>
          <w:rFonts w:hint="cs"/>
          <w:rtl/>
        </w:rPr>
        <w:t>اتساق</w:t>
      </w:r>
      <w:r w:rsidR="00727AB5">
        <w:rPr>
          <w:rFonts w:hint="cs"/>
          <w:rtl/>
        </w:rPr>
        <w:t xml:space="preserve"> في الوثائق </w:t>
      </w:r>
      <w:r w:rsidR="00C70DBC">
        <w:rPr>
          <w:rFonts w:hint="cs"/>
          <w:rtl/>
        </w:rPr>
        <w:t>و</w:t>
      </w:r>
      <w:r w:rsidR="00FC2648">
        <w:rPr>
          <w:rFonts w:hint="cs"/>
          <w:rtl/>
        </w:rPr>
        <w:t>أساليب</w:t>
      </w:r>
      <w:r w:rsidR="00C70DBC">
        <w:rPr>
          <w:rFonts w:hint="cs"/>
          <w:rtl/>
        </w:rPr>
        <w:t xml:space="preserve"> العمل</w:t>
      </w:r>
      <w:r w:rsidR="00056269">
        <w:rPr>
          <w:rFonts w:hint="cs"/>
          <w:rtl/>
        </w:rPr>
        <w:t xml:space="preserve"> </w:t>
      </w:r>
      <w:r w:rsidR="003E6C64">
        <w:rPr>
          <w:rFonts w:hint="cs"/>
          <w:rtl/>
        </w:rPr>
        <w:t xml:space="preserve">وأكبر قدر ممكن من الجودة العالية في إعداد جميع </w:t>
      </w:r>
      <w:r w:rsidR="00981995">
        <w:rPr>
          <w:rFonts w:hint="cs"/>
          <w:rtl/>
        </w:rPr>
        <w:t>تقارير إدارات البحث الدولي والفحص التمهيدي الدولي.</w:t>
      </w:r>
      <w:r w:rsidR="00121A5F">
        <w:rPr>
          <w:rFonts w:hint="cs"/>
          <w:rtl/>
        </w:rPr>
        <w:t xml:space="preserve"> </w:t>
      </w:r>
      <w:r w:rsidR="00B73034">
        <w:rPr>
          <w:rFonts w:hint="cs"/>
          <w:rtl/>
          <w:lang w:bidi="ar"/>
        </w:rPr>
        <w:t>وتحقيقاً لذلك</w:t>
      </w:r>
      <w:r w:rsidR="00121A5F">
        <w:rPr>
          <w:rFonts w:hint="cs"/>
          <w:rtl/>
        </w:rPr>
        <w:t>،</w:t>
      </w:r>
      <w:r w:rsidR="008A7EDE">
        <w:rPr>
          <w:rFonts w:hint="cs"/>
          <w:rtl/>
        </w:rPr>
        <w:t xml:space="preserve"> يبدو من الواضح</w:t>
      </w:r>
      <w:r w:rsidR="00121A5F">
        <w:rPr>
          <w:rFonts w:hint="cs"/>
          <w:rtl/>
        </w:rPr>
        <w:t xml:space="preserve"> أن مشروع الاستمارة مفيد </w:t>
      </w:r>
      <w:r w:rsidR="001A5652">
        <w:rPr>
          <w:rFonts w:hint="cs"/>
          <w:rtl/>
        </w:rPr>
        <w:t>في مساعدة المكاتب الم</w:t>
      </w:r>
      <w:r w:rsidR="00D255F8">
        <w:rPr>
          <w:rFonts w:hint="cs"/>
          <w:rtl/>
        </w:rPr>
        <w:t>لتمس</w:t>
      </w:r>
      <w:r w:rsidR="001A5652">
        <w:rPr>
          <w:rFonts w:hint="cs"/>
          <w:rtl/>
        </w:rPr>
        <w:t>ة ل</w:t>
      </w:r>
      <w:r w:rsidR="00D255F8">
        <w:rPr>
          <w:rFonts w:hint="cs"/>
          <w:rtl/>
        </w:rPr>
        <w:t>لتعيين</w:t>
      </w:r>
      <w:r w:rsidR="001A5652">
        <w:rPr>
          <w:rFonts w:hint="cs"/>
          <w:rtl/>
        </w:rPr>
        <w:t xml:space="preserve"> أو تمديد التعيين</w:t>
      </w:r>
      <w:r w:rsidR="00D255F8">
        <w:rPr>
          <w:rFonts w:hint="cs"/>
          <w:rtl/>
        </w:rPr>
        <w:t xml:space="preserve"> </w:t>
      </w:r>
      <w:r w:rsidR="001A5652">
        <w:rPr>
          <w:rFonts w:hint="cs"/>
          <w:rtl/>
        </w:rPr>
        <w:t>على تحديد المسائل التي يحتمل أن تعتبر</w:t>
      </w:r>
      <w:r w:rsidR="003B4B21">
        <w:rPr>
          <w:rFonts w:hint="cs"/>
          <w:rtl/>
        </w:rPr>
        <w:t xml:space="preserve">ها المكاتب الأخرى ذات صلة </w:t>
      </w:r>
      <w:r w:rsidR="001D3C2B">
        <w:rPr>
          <w:rFonts w:hint="cs"/>
          <w:rtl/>
        </w:rPr>
        <w:t xml:space="preserve">لأغراض الاستعراض الذي تقوم به </w:t>
      </w:r>
      <w:r w:rsidR="001D3C2B" w:rsidRPr="0032574B">
        <w:rPr>
          <w:rtl/>
          <w:lang w:bidi="ar"/>
        </w:rPr>
        <w:t>اللجنة المعنية بالتعاون التقني لمعاهدة التعاون بشأن البراءات</w:t>
      </w:r>
      <w:r w:rsidR="001D3C2B">
        <w:rPr>
          <w:rFonts w:hint="cs"/>
          <w:rtl/>
          <w:lang w:bidi="ar"/>
        </w:rPr>
        <w:t xml:space="preserve">. </w:t>
      </w:r>
      <w:r w:rsidR="000A570C">
        <w:rPr>
          <w:rFonts w:hint="cs"/>
          <w:rtl/>
          <w:lang w:bidi="ar"/>
        </w:rPr>
        <w:t>و</w:t>
      </w:r>
      <w:r w:rsidR="00C126BE">
        <w:rPr>
          <w:rFonts w:hint="cs"/>
          <w:rtl/>
          <w:lang w:bidi="ar"/>
        </w:rPr>
        <w:t>خلال عملية تمديد التعيين</w:t>
      </w:r>
      <w:r w:rsidR="004D63EA">
        <w:rPr>
          <w:rFonts w:hint="cs"/>
          <w:rtl/>
          <w:lang w:bidi="ar"/>
        </w:rPr>
        <w:t>،</w:t>
      </w:r>
      <w:r w:rsidR="00C126BE">
        <w:rPr>
          <w:rFonts w:hint="cs"/>
          <w:rtl/>
          <w:lang w:bidi="ar"/>
        </w:rPr>
        <w:t xml:space="preserve"> عندما تعرض العديد من الطلبات على نظر</w:t>
      </w:r>
      <w:r w:rsidR="006E72C9">
        <w:rPr>
          <w:rFonts w:hint="cs"/>
          <w:rtl/>
          <w:lang w:bidi="ar"/>
        </w:rPr>
        <w:t xml:space="preserve"> </w:t>
      </w:r>
      <w:r w:rsidR="006E72C9" w:rsidRPr="0032574B">
        <w:rPr>
          <w:rtl/>
          <w:lang w:bidi="ar"/>
        </w:rPr>
        <w:t>اللجنة المعنية بالتعاون التقني لمعاهدة التعاون بشأن البراءات</w:t>
      </w:r>
      <w:r w:rsidR="006E72C9">
        <w:rPr>
          <w:rFonts w:hint="cs"/>
          <w:rtl/>
          <w:lang w:bidi="ar"/>
        </w:rPr>
        <w:t xml:space="preserve"> و</w:t>
      </w:r>
      <w:r w:rsidR="006E72C9" w:rsidRPr="004E3144">
        <w:rPr>
          <w:rtl/>
          <w:lang w:bidi="ar"/>
        </w:rPr>
        <w:t>جمعية معاهدة التعاون بشأن البراءات</w:t>
      </w:r>
      <w:r w:rsidR="00E701EC">
        <w:rPr>
          <w:rFonts w:hint="cs"/>
          <w:rtl/>
          <w:lang w:bidi="ar"/>
        </w:rPr>
        <w:t xml:space="preserve"> في نفس الدورة،</w:t>
      </w:r>
      <w:r w:rsidR="00C126BE">
        <w:rPr>
          <w:rFonts w:hint="cs"/>
          <w:rtl/>
          <w:lang w:bidi="ar"/>
        </w:rPr>
        <w:t xml:space="preserve"> </w:t>
      </w:r>
      <w:r w:rsidR="000A570C">
        <w:rPr>
          <w:rFonts w:hint="cs"/>
          <w:rtl/>
          <w:lang w:bidi="ar"/>
        </w:rPr>
        <w:t xml:space="preserve">يمكن </w:t>
      </w:r>
      <w:r w:rsidR="00294E04">
        <w:rPr>
          <w:rFonts w:hint="cs"/>
          <w:rtl/>
          <w:lang w:bidi="ar"/>
        </w:rPr>
        <w:t>ل</w:t>
      </w:r>
      <w:r w:rsidR="0092157F">
        <w:rPr>
          <w:rFonts w:hint="cs"/>
          <w:rtl/>
          <w:lang w:bidi="ar"/>
        </w:rPr>
        <w:t xml:space="preserve">وجود قدر معين من الاتساق بين </w:t>
      </w:r>
      <w:r w:rsidR="004D63EA">
        <w:rPr>
          <w:rFonts w:hint="cs"/>
          <w:rtl/>
          <w:lang w:bidi="ar"/>
        </w:rPr>
        <w:t>الطلبات المقدم</w:t>
      </w:r>
      <w:r w:rsidR="00E701EC">
        <w:rPr>
          <w:rFonts w:hint="cs"/>
          <w:rtl/>
          <w:lang w:bidi="ar"/>
        </w:rPr>
        <w:t>ة</w:t>
      </w:r>
      <w:r w:rsidR="00294E04">
        <w:rPr>
          <w:rFonts w:hint="cs"/>
          <w:rtl/>
          <w:lang w:bidi="ar"/>
        </w:rPr>
        <w:t xml:space="preserve"> أن ي</w:t>
      </w:r>
      <w:r w:rsidR="00F87426">
        <w:rPr>
          <w:rFonts w:hint="cs"/>
          <w:rtl/>
          <w:lang w:bidi="ar"/>
        </w:rPr>
        <w:t>سهل</w:t>
      </w:r>
      <w:r w:rsidR="00E701EC">
        <w:rPr>
          <w:rFonts w:hint="cs"/>
          <w:rtl/>
          <w:lang w:bidi="ar"/>
        </w:rPr>
        <w:t xml:space="preserve"> على </w:t>
      </w:r>
      <w:r w:rsidR="00795AF4">
        <w:rPr>
          <w:rFonts w:hint="cs"/>
          <w:rtl/>
          <w:lang w:bidi="ar"/>
        </w:rPr>
        <w:t>اللجنة</w:t>
      </w:r>
      <w:r w:rsidR="0092157F">
        <w:rPr>
          <w:rFonts w:hint="cs"/>
          <w:rtl/>
          <w:lang w:bidi="ar"/>
        </w:rPr>
        <w:t xml:space="preserve"> </w:t>
      </w:r>
      <w:r w:rsidR="00BF2910">
        <w:rPr>
          <w:rFonts w:hint="cs"/>
          <w:rtl/>
          <w:lang w:bidi="ar"/>
        </w:rPr>
        <w:t>إسداء مشورتها للجمعية بشأن</w:t>
      </w:r>
      <w:r w:rsidR="00795AF4">
        <w:rPr>
          <w:rFonts w:hint="cs"/>
          <w:rtl/>
          <w:lang w:bidi="ar"/>
        </w:rPr>
        <w:t xml:space="preserve"> تمديد كل تعيين، وعلى </w:t>
      </w:r>
      <w:r w:rsidR="00F87426">
        <w:rPr>
          <w:rFonts w:hint="cs"/>
          <w:rtl/>
          <w:lang w:bidi="ar"/>
        </w:rPr>
        <w:t xml:space="preserve">الجمعية </w:t>
      </w:r>
      <w:r w:rsidR="00F90E29">
        <w:rPr>
          <w:rFonts w:hint="cs"/>
          <w:rtl/>
          <w:lang w:bidi="ar"/>
        </w:rPr>
        <w:t>اتخاذ قرار في المسألة بفعالية و</w:t>
      </w:r>
      <w:r w:rsidR="00383C61">
        <w:rPr>
          <w:rFonts w:hint="cs"/>
          <w:rtl/>
          <w:lang w:bidi="ar"/>
        </w:rPr>
        <w:t>بطريقة متسقة ومعمق</w:t>
      </w:r>
      <w:r w:rsidR="00114481">
        <w:rPr>
          <w:rFonts w:hint="cs"/>
          <w:rtl/>
          <w:lang w:bidi="ar"/>
        </w:rPr>
        <w:t>ة.</w:t>
      </w:r>
      <w:r w:rsidR="00BF2910">
        <w:rPr>
          <w:rFonts w:hint="cs"/>
          <w:rtl/>
          <w:lang w:bidi="ar"/>
        </w:rPr>
        <w:t xml:space="preserve"> </w:t>
      </w:r>
    </w:p>
    <w:p w:rsidR="007926A4" w:rsidRDefault="00E028AF" w:rsidP="00865E59">
      <w:pPr>
        <w:pStyle w:val="NumberedParaAR"/>
      </w:pPr>
      <w:proofErr w:type="gramStart"/>
      <w:r>
        <w:rPr>
          <w:rFonts w:hint="cs"/>
          <w:rtl/>
        </w:rPr>
        <w:t>ومن</w:t>
      </w:r>
      <w:proofErr w:type="gramEnd"/>
      <w:r>
        <w:rPr>
          <w:rFonts w:hint="cs"/>
          <w:rtl/>
        </w:rPr>
        <w:t xml:space="preserve"> ناحية أخرى، وفيما </w:t>
      </w:r>
      <w:r w:rsidR="000C732D">
        <w:rPr>
          <w:rFonts w:hint="cs"/>
          <w:rtl/>
        </w:rPr>
        <w:t>أن</w:t>
      </w:r>
      <w:r>
        <w:rPr>
          <w:rFonts w:hint="cs"/>
          <w:rtl/>
        </w:rPr>
        <w:t xml:space="preserve"> الغرض من الوثائق</w:t>
      </w:r>
      <w:r w:rsidR="000D60B3">
        <w:rPr>
          <w:rFonts w:hint="cs"/>
          <w:rtl/>
        </w:rPr>
        <w:t xml:space="preserve"> التي ينبغي تقديمها</w:t>
      </w:r>
      <w:r>
        <w:rPr>
          <w:rFonts w:hint="cs"/>
          <w:rtl/>
        </w:rPr>
        <w:t xml:space="preserve"> لتمديد التعيين في 2017 </w:t>
      </w:r>
      <w:r w:rsidR="000C732D">
        <w:rPr>
          <w:rFonts w:hint="cs"/>
          <w:rtl/>
        </w:rPr>
        <w:t>هو جعل عمليات التعي</w:t>
      </w:r>
      <w:r w:rsidR="000D60B3">
        <w:rPr>
          <w:rFonts w:hint="cs"/>
          <w:rtl/>
        </w:rPr>
        <w:t xml:space="preserve">ين وتمديد التعيين متشابهة </w:t>
      </w:r>
      <w:r w:rsidR="000C732D">
        <w:rPr>
          <w:rFonts w:hint="cs"/>
          <w:rtl/>
        </w:rPr>
        <w:t>ع</w:t>
      </w:r>
      <w:r w:rsidR="000D60B3">
        <w:rPr>
          <w:rFonts w:hint="cs"/>
          <w:rtl/>
        </w:rPr>
        <w:t>موماً</w:t>
      </w:r>
      <w:r w:rsidR="000C732D">
        <w:rPr>
          <w:rFonts w:hint="cs"/>
          <w:rtl/>
        </w:rPr>
        <w:t xml:space="preserve"> </w:t>
      </w:r>
      <w:r w:rsidR="000C732D">
        <w:rPr>
          <w:rtl/>
        </w:rPr>
        <w:t>(</w:t>
      </w:r>
      <w:r w:rsidR="00F5064B">
        <w:rPr>
          <w:rFonts w:hint="cs"/>
          <w:rtl/>
        </w:rPr>
        <w:t xml:space="preserve">انظر الفقرة 10 من الوثيقة </w:t>
      </w:r>
      <w:r w:rsidR="00F5064B">
        <w:t>PCT/WG/9/14</w:t>
      </w:r>
      <w:r w:rsidR="000C732D">
        <w:rPr>
          <w:rtl/>
        </w:rPr>
        <w:t>)</w:t>
      </w:r>
      <w:r w:rsidR="00F5064B">
        <w:rPr>
          <w:rFonts w:hint="cs"/>
          <w:rtl/>
        </w:rPr>
        <w:t xml:space="preserve">، قد يكون ذلك غير ملائم </w:t>
      </w:r>
      <w:r w:rsidR="00DA7245">
        <w:rPr>
          <w:rFonts w:hint="cs"/>
          <w:rtl/>
        </w:rPr>
        <w:t xml:space="preserve">بسبب وجود </w:t>
      </w:r>
      <w:r w:rsidR="00E15A51">
        <w:rPr>
          <w:rFonts w:hint="cs"/>
          <w:rtl/>
        </w:rPr>
        <w:t xml:space="preserve">اختلافات بين الحالتين. وعلى الوجه الأمثل، ينبغي أن يكون واضحاً أن تستجيب </w:t>
      </w:r>
      <w:r w:rsidR="00B631D2">
        <w:rPr>
          <w:rFonts w:hint="cs"/>
          <w:rtl/>
        </w:rPr>
        <w:t>إدارة دولية تشغيلية</w:t>
      </w:r>
      <w:r w:rsidR="00B60474">
        <w:rPr>
          <w:rFonts w:hint="cs"/>
          <w:rtl/>
        </w:rPr>
        <w:t xml:space="preserve"> معينة</w:t>
      </w:r>
      <w:r w:rsidR="00B631D2">
        <w:rPr>
          <w:rFonts w:hint="cs"/>
          <w:rtl/>
        </w:rPr>
        <w:t xml:space="preserve"> للمتطلبات الدنيا للتعيين وتقوم بتحسين </w:t>
      </w:r>
      <w:r w:rsidR="00F070F4">
        <w:rPr>
          <w:rFonts w:hint="cs"/>
          <w:rtl/>
        </w:rPr>
        <w:t>أ</w:t>
      </w:r>
      <w:r w:rsidR="00B631D2">
        <w:rPr>
          <w:rFonts w:hint="cs"/>
          <w:rtl/>
        </w:rPr>
        <w:t>نظم</w:t>
      </w:r>
      <w:r w:rsidR="00F070F4">
        <w:rPr>
          <w:rFonts w:hint="cs"/>
          <w:rtl/>
        </w:rPr>
        <w:t>ة ال</w:t>
      </w:r>
      <w:r w:rsidR="00B631D2">
        <w:rPr>
          <w:rFonts w:hint="cs"/>
          <w:rtl/>
        </w:rPr>
        <w:t>بحث و</w:t>
      </w:r>
      <w:r w:rsidR="00F070F4">
        <w:rPr>
          <w:rFonts w:hint="cs"/>
          <w:rtl/>
        </w:rPr>
        <w:t>العمليات المتعلقة بالجودة الخاصة بها باستمرار.</w:t>
      </w:r>
      <w:r w:rsidR="00C457E4">
        <w:rPr>
          <w:rFonts w:hint="cs"/>
          <w:rtl/>
        </w:rPr>
        <w:t xml:space="preserve"> وانطلاقاً من ذلك، </w:t>
      </w:r>
      <w:r w:rsidR="004751E3">
        <w:rPr>
          <w:rFonts w:hint="cs"/>
          <w:rtl/>
        </w:rPr>
        <w:t xml:space="preserve">يمكن القول </w:t>
      </w:r>
      <w:r w:rsidR="00C021BE">
        <w:rPr>
          <w:rFonts w:hint="cs"/>
          <w:rtl/>
        </w:rPr>
        <w:t>إنه ينبغي</w:t>
      </w:r>
      <w:r w:rsidR="00E57724">
        <w:rPr>
          <w:rFonts w:hint="cs"/>
          <w:rtl/>
        </w:rPr>
        <w:t xml:space="preserve"> أن تعتبر</w:t>
      </w:r>
      <w:r w:rsidR="004751E3">
        <w:rPr>
          <w:rFonts w:hint="cs"/>
          <w:rtl/>
        </w:rPr>
        <w:t xml:space="preserve"> اللجنة </w:t>
      </w:r>
      <w:r w:rsidR="00E62E5C">
        <w:rPr>
          <w:rFonts w:hint="cs"/>
          <w:rtl/>
        </w:rPr>
        <w:t>هذه القضايا بديهية</w:t>
      </w:r>
      <w:r w:rsidR="005C7054">
        <w:rPr>
          <w:rFonts w:hint="cs"/>
          <w:rtl/>
        </w:rPr>
        <w:t xml:space="preserve"> </w:t>
      </w:r>
      <w:r w:rsidR="00933D38">
        <w:rPr>
          <w:rFonts w:hint="cs"/>
          <w:rtl/>
        </w:rPr>
        <w:t xml:space="preserve">وتفحص بصورة أعم </w:t>
      </w:r>
      <w:r w:rsidR="00C6596E">
        <w:rPr>
          <w:rFonts w:hint="cs"/>
          <w:rtl/>
        </w:rPr>
        <w:t>مسألة ما إذا كان تمديد التعيين مفيداً للنظام و</w:t>
      </w:r>
      <w:r w:rsidR="00D273BD">
        <w:rPr>
          <w:rFonts w:hint="cs"/>
          <w:rtl/>
        </w:rPr>
        <w:t>ما يتعين اتخاذه من خطوات</w:t>
      </w:r>
      <w:r w:rsidR="00C6596E">
        <w:rPr>
          <w:rFonts w:hint="cs"/>
          <w:rtl/>
        </w:rPr>
        <w:t xml:space="preserve">، </w:t>
      </w:r>
      <w:r w:rsidR="0039597D">
        <w:rPr>
          <w:rFonts w:hint="cs"/>
          <w:rtl/>
          <w:lang w:bidi="ar"/>
        </w:rPr>
        <w:t xml:space="preserve">فرديا أو جماعياً، </w:t>
      </w:r>
      <w:r w:rsidR="00061727">
        <w:rPr>
          <w:rFonts w:hint="cs"/>
          <w:rtl/>
          <w:lang w:bidi="ar"/>
        </w:rPr>
        <w:t xml:space="preserve">لزيادة </w:t>
      </w:r>
      <w:r w:rsidR="00284886">
        <w:rPr>
          <w:rFonts w:hint="cs"/>
          <w:rtl/>
          <w:lang w:bidi="ar"/>
        </w:rPr>
        <w:t>اتساق التقارير الصادرة عن الإدارات الدولية و</w:t>
      </w:r>
      <w:r w:rsidR="00D273BD">
        <w:rPr>
          <w:rFonts w:hint="cs"/>
          <w:rtl/>
          <w:lang w:bidi="ar"/>
        </w:rPr>
        <w:t xml:space="preserve">رفع </w:t>
      </w:r>
      <w:r w:rsidR="00284886">
        <w:rPr>
          <w:rFonts w:hint="cs"/>
          <w:rtl/>
          <w:lang w:bidi="ar"/>
        </w:rPr>
        <w:t>جودتها.</w:t>
      </w:r>
      <w:r w:rsidR="00C6596E">
        <w:rPr>
          <w:rFonts w:hint="cs"/>
          <w:rtl/>
        </w:rPr>
        <w:t xml:space="preserve"> </w:t>
      </w:r>
      <w:r w:rsidR="006C2BE5">
        <w:rPr>
          <w:rFonts w:hint="cs"/>
          <w:rtl/>
        </w:rPr>
        <w:t xml:space="preserve">ولهذه الغاية، </w:t>
      </w:r>
      <w:r w:rsidR="00822F82">
        <w:rPr>
          <w:rFonts w:hint="cs"/>
          <w:rtl/>
          <w:lang w:bidi="ar"/>
        </w:rPr>
        <w:t xml:space="preserve">لعله من </w:t>
      </w:r>
      <w:r w:rsidR="00822F82">
        <w:rPr>
          <w:rFonts w:hint="cs"/>
          <w:rtl/>
          <w:lang w:bidi="ar"/>
        </w:rPr>
        <w:lastRenderedPageBreak/>
        <w:t xml:space="preserve">الأنسب </w:t>
      </w:r>
      <w:r w:rsidR="00840EB4">
        <w:rPr>
          <w:rFonts w:hint="cs"/>
          <w:rtl/>
          <w:lang w:bidi="ar"/>
        </w:rPr>
        <w:t xml:space="preserve">بالنسبة لبعض المسائل الواردة في مشروع استمارة الطلب </w:t>
      </w:r>
      <w:r w:rsidR="00124277">
        <w:rPr>
          <w:rFonts w:hint="cs"/>
          <w:rtl/>
          <w:lang w:bidi="ar"/>
        </w:rPr>
        <w:t xml:space="preserve">إما إدراجها </w:t>
      </w:r>
      <w:r w:rsidR="00834863">
        <w:rPr>
          <w:rFonts w:hint="cs"/>
          <w:rtl/>
          <w:lang w:bidi="ar"/>
        </w:rPr>
        <w:t xml:space="preserve">في التقارير السنوية </w:t>
      </w:r>
      <w:r w:rsidR="00505CC6">
        <w:rPr>
          <w:rFonts w:hint="cs"/>
          <w:rtl/>
          <w:lang w:bidi="ar"/>
        </w:rPr>
        <w:t>للجودة، أو</w:t>
      </w:r>
      <w:r w:rsidR="00834863">
        <w:rPr>
          <w:rFonts w:hint="cs"/>
          <w:rtl/>
          <w:lang w:bidi="ar"/>
        </w:rPr>
        <w:t xml:space="preserve"> </w:t>
      </w:r>
      <w:r w:rsidR="00505CC6">
        <w:rPr>
          <w:rFonts w:hint="cs"/>
          <w:rtl/>
          <w:lang w:bidi="ar"/>
        </w:rPr>
        <w:t>جعلها فيما عدا ذلك</w:t>
      </w:r>
      <w:r w:rsidR="00834863">
        <w:rPr>
          <w:rFonts w:hint="cs"/>
          <w:rtl/>
          <w:lang w:bidi="ar"/>
        </w:rPr>
        <w:t xml:space="preserve"> موضوع مصنفات سنوية مماثلة </w:t>
      </w:r>
      <w:r w:rsidR="009630F7">
        <w:rPr>
          <w:rFonts w:hint="cs"/>
          <w:rtl/>
          <w:lang w:bidi="ar"/>
        </w:rPr>
        <w:t xml:space="preserve">تعد بالموازاة مع تلك التقارير، ولا تقتضي </w:t>
      </w:r>
      <w:r w:rsidR="000345AB">
        <w:rPr>
          <w:rFonts w:hint="cs"/>
          <w:rtl/>
          <w:lang w:bidi="ar"/>
        </w:rPr>
        <w:t>من تم</w:t>
      </w:r>
      <w:r w:rsidR="009630F7">
        <w:rPr>
          <w:rFonts w:hint="cs"/>
          <w:rtl/>
          <w:lang w:bidi="ar"/>
        </w:rPr>
        <w:t xml:space="preserve"> إدراجها صراحة في أي طلب لتمديد التعيين.</w:t>
      </w:r>
      <w:bookmarkStart w:id="2" w:name="_Ref476590247"/>
      <w:bookmarkStart w:id="3" w:name="_Ref477434136"/>
    </w:p>
    <w:p w:rsidR="00DF04E5" w:rsidRDefault="007926A4" w:rsidP="00865E59">
      <w:pPr>
        <w:pStyle w:val="NumberedParaAR"/>
      </w:pPr>
      <w:r>
        <w:rPr>
          <w:rFonts w:hint="cs"/>
          <w:rtl/>
        </w:rPr>
        <w:t xml:space="preserve">وسيكون عام 2027 الموعد المقبل الذي من </w:t>
      </w:r>
      <w:r w:rsidR="009805B9">
        <w:rPr>
          <w:rFonts w:hint="cs"/>
          <w:rtl/>
        </w:rPr>
        <w:t>الأرج</w:t>
      </w:r>
      <w:r w:rsidR="009805B9">
        <w:rPr>
          <w:rFonts w:hint="eastAsia"/>
          <w:rtl/>
        </w:rPr>
        <w:t>ح</w:t>
      </w:r>
      <w:r>
        <w:rPr>
          <w:rFonts w:hint="cs"/>
          <w:rtl/>
        </w:rPr>
        <w:t xml:space="preserve"> أن تدرس فيه لجنة التعاون التقني العديد من الطلبات في دورة منفردة، مثلما نصت على ذلك الجمعية التي </w:t>
      </w:r>
      <w:r w:rsidR="008B5DC9">
        <w:rPr>
          <w:rFonts w:hint="cs"/>
          <w:rtl/>
        </w:rPr>
        <w:t>ت</w:t>
      </w:r>
      <w:r>
        <w:rPr>
          <w:rFonts w:hint="cs"/>
          <w:rtl/>
        </w:rPr>
        <w:t>وافق</w:t>
      </w:r>
      <w:r w:rsidR="00DF04E5">
        <w:t xml:space="preserve"> </w:t>
      </w:r>
      <w:r w:rsidR="008B5DC9">
        <w:rPr>
          <w:rFonts w:hint="cs"/>
          <w:rtl/>
        </w:rPr>
        <w:t xml:space="preserve">على سريان الاتفاقات </w:t>
      </w:r>
      <w:r w:rsidR="0015432F">
        <w:rPr>
          <w:rFonts w:hint="cs"/>
          <w:rtl/>
        </w:rPr>
        <w:t xml:space="preserve">التي </w:t>
      </w:r>
      <w:r w:rsidR="00D62C65">
        <w:rPr>
          <w:rFonts w:hint="cs"/>
          <w:rtl/>
        </w:rPr>
        <w:t>عقدها المكتب</w:t>
      </w:r>
      <w:r w:rsidR="00721B9B">
        <w:rPr>
          <w:rFonts w:hint="cs"/>
          <w:rtl/>
        </w:rPr>
        <w:t xml:space="preserve"> الدولي</w:t>
      </w:r>
      <w:r w:rsidR="00D62C65">
        <w:rPr>
          <w:rFonts w:hint="cs"/>
          <w:rtl/>
        </w:rPr>
        <w:t xml:space="preserve"> مع كل مكتب </w:t>
      </w:r>
      <w:r w:rsidR="003E7180">
        <w:rPr>
          <w:rFonts w:hint="cs"/>
          <w:rtl/>
        </w:rPr>
        <w:t>فيما يتعلق بعمل هذا الأخير</w:t>
      </w:r>
      <w:r w:rsidR="005E6660">
        <w:rPr>
          <w:rFonts w:hint="cs"/>
          <w:rtl/>
        </w:rPr>
        <w:t xml:space="preserve"> كإدارة </w:t>
      </w:r>
      <w:r w:rsidR="0032621B">
        <w:rPr>
          <w:rFonts w:hint="cs"/>
          <w:rtl/>
        </w:rPr>
        <w:t>دولية لمدة 10 سنوات.</w:t>
      </w:r>
      <w:r w:rsidR="00C63C24">
        <w:rPr>
          <w:rFonts w:hint="cs"/>
          <w:rtl/>
        </w:rPr>
        <w:t xml:space="preserve"> وبدلاً من انتظار اعتماد الفريق العامل أو لجنة التعاون التقني لمشروع استمارة الطلب في هذه المرحلة، يمكن أن يواصل الفريق الفرعي المعني بالجودة المناقشات لتحسين مشروع استمارة الطلب وذلك بالاستناد إلى </w:t>
      </w:r>
      <w:r w:rsidR="00C87AC8">
        <w:rPr>
          <w:rFonts w:hint="cs"/>
          <w:rtl/>
        </w:rPr>
        <w:t>تجربته في استخدام عمليات تمديد التعيين الحالية. ول</w:t>
      </w:r>
      <w:r w:rsidR="00652775">
        <w:rPr>
          <w:rFonts w:hint="cs"/>
          <w:rtl/>
        </w:rPr>
        <w:t xml:space="preserve">عل </w:t>
      </w:r>
      <w:r w:rsidR="00CB64DE">
        <w:rPr>
          <w:rFonts w:hint="cs"/>
          <w:rtl/>
        </w:rPr>
        <w:t xml:space="preserve">إدخال مزيد من </w:t>
      </w:r>
      <w:proofErr w:type="spellStart"/>
      <w:r w:rsidR="00CB64DE">
        <w:rPr>
          <w:rFonts w:hint="cs"/>
          <w:rtl/>
        </w:rPr>
        <w:t>الت</w:t>
      </w:r>
      <w:r w:rsidR="00DB2BB3">
        <w:rPr>
          <w:rFonts w:hint="cs"/>
          <w:rtl/>
        </w:rPr>
        <w:t>نقيحات</w:t>
      </w:r>
      <w:proofErr w:type="spellEnd"/>
      <w:r w:rsidR="00CB64DE">
        <w:rPr>
          <w:rFonts w:hint="cs"/>
          <w:rtl/>
        </w:rPr>
        <w:t xml:space="preserve"> على الا</w:t>
      </w:r>
      <w:r w:rsidR="00306D75">
        <w:rPr>
          <w:rFonts w:hint="cs"/>
          <w:rtl/>
        </w:rPr>
        <w:t xml:space="preserve">ستمارة الحالية لتحقيق </w:t>
      </w:r>
      <w:r w:rsidR="00CB64DE">
        <w:rPr>
          <w:rFonts w:hint="cs"/>
          <w:rtl/>
        </w:rPr>
        <w:t>اتساق</w:t>
      </w:r>
      <w:r w:rsidR="00306D75">
        <w:rPr>
          <w:rFonts w:hint="cs"/>
          <w:rtl/>
        </w:rPr>
        <w:t xml:space="preserve"> أكبر</w:t>
      </w:r>
      <w:r w:rsidR="00CB64DE">
        <w:rPr>
          <w:rFonts w:hint="cs"/>
          <w:rtl/>
        </w:rPr>
        <w:t xml:space="preserve"> بين الطلبات </w:t>
      </w:r>
      <w:r w:rsidR="00DB2BB3">
        <w:rPr>
          <w:rFonts w:hint="cs"/>
          <w:rtl/>
        </w:rPr>
        <w:t xml:space="preserve">قد يبدو مستحسناً للتوصل إلى اتفاق بشأن </w:t>
      </w:r>
      <w:r w:rsidR="00024F3E">
        <w:rPr>
          <w:rFonts w:hint="cs"/>
          <w:rtl/>
        </w:rPr>
        <w:t>استمارة طلب معيارية</w:t>
      </w:r>
      <w:r w:rsidR="00243465">
        <w:rPr>
          <w:rFonts w:hint="cs"/>
          <w:rtl/>
        </w:rPr>
        <w:t xml:space="preserve"> تستخدمها جميع الإد</w:t>
      </w:r>
      <w:r w:rsidR="00602C49">
        <w:rPr>
          <w:rFonts w:hint="cs"/>
          <w:rtl/>
        </w:rPr>
        <w:t>ارات الدولية الراهنة والمحتمل</w:t>
      </w:r>
      <w:r w:rsidR="00174138">
        <w:rPr>
          <w:rFonts w:hint="cs"/>
          <w:rtl/>
        </w:rPr>
        <w:t xml:space="preserve">ة التي قد لا تحقق هذا الهدف. </w:t>
      </w:r>
      <w:r w:rsidR="00800DC0">
        <w:rPr>
          <w:rFonts w:hint="cs"/>
          <w:rtl/>
        </w:rPr>
        <w:t>و</w:t>
      </w:r>
      <w:r w:rsidR="00E847C4">
        <w:rPr>
          <w:rFonts w:hint="cs"/>
          <w:rtl/>
        </w:rPr>
        <w:t xml:space="preserve">كون </w:t>
      </w:r>
      <w:r w:rsidR="00E15A02">
        <w:rPr>
          <w:rFonts w:hint="cs"/>
          <w:rtl/>
        </w:rPr>
        <w:t>مشروع الاستمارة هذا متاح</w:t>
      </w:r>
      <w:r w:rsidR="00E847C4">
        <w:rPr>
          <w:rFonts w:hint="cs"/>
          <w:rtl/>
        </w:rPr>
        <w:t>اً</w:t>
      </w:r>
      <w:r w:rsidR="00E15A02">
        <w:rPr>
          <w:rFonts w:hint="cs"/>
          <w:rtl/>
        </w:rPr>
        <w:t xml:space="preserve"> للعموم، إلى جانب مجموعة متنوعة من وثائق اللجنة المعنية بمعاهدة التعاون</w:t>
      </w:r>
      <w:r w:rsidR="00ED6232">
        <w:rPr>
          <w:rFonts w:hint="cs"/>
          <w:rtl/>
        </w:rPr>
        <w:t xml:space="preserve"> </w:t>
      </w:r>
      <w:r w:rsidR="00E15A02">
        <w:rPr>
          <w:rFonts w:hint="cs"/>
          <w:rtl/>
        </w:rPr>
        <w:t>بشأن البراءات</w:t>
      </w:r>
      <w:r w:rsidR="00ED6232">
        <w:rPr>
          <w:rFonts w:hint="cs"/>
          <w:rtl/>
        </w:rPr>
        <w:t xml:space="preserve"> التي تستند إلى مشروع الاستمارة، </w:t>
      </w:r>
      <w:r w:rsidR="00800DC0">
        <w:rPr>
          <w:rFonts w:hint="cs"/>
          <w:rtl/>
        </w:rPr>
        <w:t>سيكفي</w:t>
      </w:r>
      <w:r w:rsidR="004C2C51">
        <w:rPr>
          <w:rFonts w:hint="cs"/>
          <w:rtl/>
        </w:rPr>
        <w:t xml:space="preserve"> </w:t>
      </w:r>
      <w:r w:rsidR="00800DC0">
        <w:rPr>
          <w:rFonts w:hint="cs"/>
          <w:rtl/>
        </w:rPr>
        <w:t>أصلاً</w:t>
      </w:r>
      <w:r w:rsidR="003D5748">
        <w:rPr>
          <w:rFonts w:hint="cs"/>
          <w:rtl/>
        </w:rPr>
        <w:t>،</w:t>
      </w:r>
      <w:r w:rsidR="00C91E6B">
        <w:rPr>
          <w:rFonts w:hint="cs"/>
          <w:rtl/>
        </w:rPr>
        <w:t xml:space="preserve"> </w:t>
      </w:r>
      <w:r w:rsidR="00816C60">
        <w:rPr>
          <w:rFonts w:hint="cs"/>
          <w:rtl/>
        </w:rPr>
        <w:t xml:space="preserve">لإعطاء أي مكتب مرشح محتمل منفرد </w:t>
      </w:r>
      <w:r w:rsidR="00211B3C">
        <w:rPr>
          <w:rFonts w:hint="cs"/>
          <w:rtl/>
        </w:rPr>
        <w:t>فكرة أفضل عما سترغب</w:t>
      </w:r>
      <w:r w:rsidR="00024CD4">
        <w:rPr>
          <w:rFonts w:hint="cs"/>
          <w:rtl/>
        </w:rPr>
        <w:t xml:space="preserve"> الدول المتعاقدة</w:t>
      </w:r>
      <w:r w:rsidR="00816C60">
        <w:rPr>
          <w:rFonts w:hint="cs"/>
          <w:rtl/>
        </w:rPr>
        <w:t xml:space="preserve"> </w:t>
      </w:r>
      <w:r w:rsidR="00211B3C">
        <w:rPr>
          <w:rFonts w:hint="cs"/>
          <w:rtl/>
        </w:rPr>
        <w:t xml:space="preserve">في رؤيته من أجل تقييم طلباتها دون الحاجة إلى الموافقة على </w:t>
      </w:r>
      <w:r w:rsidR="009A7937">
        <w:rPr>
          <w:rFonts w:hint="cs"/>
          <w:rtl/>
        </w:rPr>
        <w:t xml:space="preserve">صيغة </w:t>
      </w:r>
      <w:r w:rsidR="00FC58DA">
        <w:rPr>
          <w:rFonts w:hint="cs"/>
          <w:rtl/>
        </w:rPr>
        <w:t>نهائية في هذه المرحلة.</w:t>
      </w:r>
      <w:r w:rsidR="00ED6232">
        <w:rPr>
          <w:rFonts w:hint="cs"/>
          <w:rtl/>
        </w:rPr>
        <w:t xml:space="preserve"> </w:t>
      </w:r>
      <w:r w:rsidR="00174138">
        <w:t xml:space="preserve"> </w:t>
      </w:r>
      <w:r w:rsidR="00243465">
        <w:rPr>
          <w:rFonts w:hint="cs"/>
          <w:rtl/>
        </w:rPr>
        <w:t xml:space="preserve"> </w:t>
      </w:r>
      <w:bookmarkEnd w:id="2"/>
      <w:bookmarkEnd w:id="3"/>
    </w:p>
    <w:p w:rsidR="00882D7E" w:rsidRPr="00882D7E" w:rsidRDefault="00DF04E5" w:rsidP="00865E59">
      <w:pPr>
        <w:pStyle w:val="Heading1AR"/>
        <w:spacing w:before="0" w:after="240"/>
      </w:pPr>
      <w:r w:rsidRPr="00DF04E5">
        <w:rPr>
          <w:rtl/>
        </w:rPr>
        <w:t>السبيل المقترح للمضي قدما</w:t>
      </w:r>
    </w:p>
    <w:p w:rsidR="00AE3469" w:rsidRDefault="00882D7E" w:rsidP="00865E59">
      <w:pPr>
        <w:pStyle w:val="NumberedParaAR"/>
      </w:pPr>
      <w:r>
        <w:rPr>
          <w:rFonts w:hint="cs"/>
          <w:rtl/>
        </w:rPr>
        <w:t xml:space="preserve">وعليه، يقترح المكتب الدولي بأن </w:t>
      </w:r>
      <w:r w:rsidR="00672C51">
        <w:rPr>
          <w:rFonts w:hint="cs"/>
          <w:rtl/>
        </w:rPr>
        <w:t>يواصل الفريق الفرعي استعراض م</w:t>
      </w:r>
      <w:r w:rsidR="00917DC4">
        <w:rPr>
          <w:rFonts w:hint="cs"/>
          <w:rtl/>
        </w:rPr>
        <w:t>شروع استمارة الطلب، مع مراعاة تجارب</w:t>
      </w:r>
      <w:r w:rsidR="00672C51">
        <w:rPr>
          <w:rFonts w:hint="cs"/>
          <w:rtl/>
        </w:rPr>
        <w:t xml:space="preserve"> استخدام الاستمارة في عمليات </w:t>
      </w:r>
      <w:r w:rsidR="00AE3469">
        <w:rPr>
          <w:rFonts w:hint="cs"/>
          <w:rtl/>
        </w:rPr>
        <w:t>تمديد تعيين الإدارات الدولية و</w:t>
      </w:r>
      <w:r w:rsidR="00C13C91">
        <w:rPr>
          <w:rFonts w:hint="cs"/>
          <w:rtl/>
        </w:rPr>
        <w:t xml:space="preserve">أية تعليقات للفريق العامل على الاستمارة، </w:t>
      </w:r>
      <w:r w:rsidR="0018010F">
        <w:rPr>
          <w:rFonts w:hint="cs"/>
          <w:rtl/>
        </w:rPr>
        <w:t>بهدف اعتماد استم</w:t>
      </w:r>
      <w:r w:rsidR="000F52AE">
        <w:rPr>
          <w:rFonts w:hint="cs"/>
          <w:rtl/>
        </w:rPr>
        <w:t>ارة معيارية في وقت لاحق.</w:t>
      </w:r>
      <w:r w:rsidR="00520ADD">
        <w:rPr>
          <w:rFonts w:hint="cs"/>
          <w:rtl/>
        </w:rPr>
        <w:t xml:space="preserve"> و</w:t>
      </w:r>
      <w:r w:rsidR="00D14C96">
        <w:rPr>
          <w:rFonts w:hint="cs"/>
          <w:rtl/>
        </w:rPr>
        <w:t xml:space="preserve">في الوقت ذاته، تكون </w:t>
      </w:r>
      <w:r w:rsidR="003B0EAB">
        <w:rPr>
          <w:rFonts w:hint="cs"/>
          <w:rtl/>
        </w:rPr>
        <w:t>لأي مكتب يل</w:t>
      </w:r>
      <w:r w:rsidR="00D14C96">
        <w:rPr>
          <w:rFonts w:hint="cs"/>
          <w:rtl/>
        </w:rPr>
        <w:t xml:space="preserve">تمس التعيين </w:t>
      </w:r>
      <w:r w:rsidR="003B0EAB">
        <w:rPr>
          <w:rFonts w:hint="cs"/>
          <w:rtl/>
        </w:rPr>
        <w:t>كإدارة للب</w:t>
      </w:r>
      <w:r w:rsidR="008C029E">
        <w:rPr>
          <w:rFonts w:hint="cs"/>
          <w:rtl/>
        </w:rPr>
        <w:t>حث الدولي والفحص التمهيدي الدولي حرية استخدام مشروع استمارة الطلب كأساس لتقديم</w:t>
      </w:r>
      <w:r w:rsidR="00DB45D3">
        <w:rPr>
          <w:rFonts w:hint="cs"/>
          <w:rtl/>
        </w:rPr>
        <w:t xml:space="preserve"> طلبه إلى لجنة ال</w:t>
      </w:r>
      <w:r w:rsidR="00BB6D25">
        <w:rPr>
          <w:rFonts w:hint="cs"/>
          <w:rtl/>
        </w:rPr>
        <w:t>تعاون التقني إ</w:t>
      </w:r>
      <w:r w:rsidR="00520ADD">
        <w:rPr>
          <w:rFonts w:hint="cs"/>
          <w:rtl/>
        </w:rPr>
        <w:t>ن</w:t>
      </w:r>
      <w:r w:rsidR="00BB6D25">
        <w:rPr>
          <w:rFonts w:hint="cs"/>
          <w:rtl/>
        </w:rPr>
        <w:t xml:space="preserve"> شاء</w:t>
      </w:r>
      <w:r w:rsidR="00520ADD">
        <w:rPr>
          <w:rFonts w:hint="cs"/>
          <w:rtl/>
        </w:rPr>
        <w:t xml:space="preserve"> ذلك</w:t>
      </w:r>
      <w:r w:rsidR="00BB6D25">
        <w:rPr>
          <w:rFonts w:hint="cs"/>
          <w:rtl/>
        </w:rPr>
        <w:t>.</w:t>
      </w:r>
    </w:p>
    <w:p w:rsidR="00DF04E5" w:rsidRDefault="00C03716" w:rsidP="00865E59">
      <w:pPr>
        <w:pStyle w:val="NumberedParaAR"/>
      </w:pPr>
      <w:bookmarkStart w:id="4" w:name="_Ref476590372"/>
      <w:r>
        <w:rPr>
          <w:rFonts w:hint="cs"/>
          <w:rtl/>
        </w:rPr>
        <w:t>و</w:t>
      </w:r>
      <w:r w:rsidR="009F01F2">
        <w:rPr>
          <w:rFonts w:hint="cs"/>
          <w:rtl/>
        </w:rPr>
        <w:t>تتمثل</w:t>
      </w:r>
      <w:r>
        <w:rPr>
          <w:rFonts w:hint="cs"/>
          <w:rtl/>
        </w:rPr>
        <w:t xml:space="preserve"> </w:t>
      </w:r>
      <w:r w:rsidR="00CF16E5">
        <w:rPr>
          <w:rFonts w:hint="cs"/>
          <w:rtl/>
        </w:rPr>
        <w:t>إ</w:t>
      </w:r>
      <w:r>
        <w:rPr>
          <w:rFonts w:hint="cs"/>
          <w:rtl/>
        </w:rPr>
        <w:t>حد</w:t>
      </w:r>
      <w:r w:rsidR="00CF16E5">
        <w:rPr>
          <w:rFonts w:hint="cs"/>
          <w:rtl/>
        </w:rPr>
        <w:t>ى</w:t>
      </w:r>
      <w:r w:rsidR="002A790C">
        <w:rPr>
          <w:rFonts w:hint="cs"/>
          <w:rtl/>
        </w:rPr>
        <w:t xml:space="preserve"> القضايا التي يمكن أن يبحثها الفريق الفرعي المعني بالجودة</w:t>
      </w:r>
      <w:r>
        <w:rPr>
          <w:rFonts w:hint="cs"/>
          <w:rtl/>
        </w:rPr>
        <w:t xml:space="preserve"> خلال الاستعراض المستفيض الذي </w:t>
      </w:r>
      <w:r w:rsidR="00CF16E5">
        <w:rPr>
          <w:rFonts w:hint="cs"/>
          <w:rtl/>
        </w:rPr>
        <w:t xml:space="preserve">يجريه لمشروع استمارة </w:t>
      </w:r>
      <w:r w:rsidR="009F01F2">
        <w:rPr>
          <w:rFonts w:hint="cs"/>
          <w:rtl/>
        </w:rPr>
        <w:t xml:space="preserve">الطلب في </w:t>
      </w:r>
      <w:r w:rsidR="00CF16E5">
        <w:rPr>
          <w:rFonts w:hint="cs"/>
          <w:rtl/>
        </w:rPr>
        <w:t>تسجيل المعلومات من طرف إدارة دولية تشغيلية بطريقة مستمرة</w:t>
      </w:r>
      <w:r w:rsidR="009F01F2">
        <w:rPr>
          <w:rFonts w:hint="cs"/>
          <w:rtl/>
        </w:rPr>
        <w:t xml:space="preserve">، على غرار الأسلوب المتبع </w:t>
      </w:r>
      <w:r w:rsidR="00D74D11">
        <w:rPr>
          <w:rFonts w:hint="cs"/>
          <w:rtl/>
        </w:rPr>
        <w:t>في التقارير السنوية عن أنظمة إدارة الجودة.</w:t>
      </w:r>
      <w:r w:rsidR="006F4CA8">
        <w:rPr>
          <w:rFonts w:hint="cs"/>
          <w:rtl/>
        </w:rPr>
        <w:t xml:space="preserve"> فمثلاً، عوضاً عن تحديد نطاق قواعد بي</w:t>
      </w:r>
      <w:r w:rsidR="000871F0">
        <w:rPr>
          <w:rFonts w:hint="cs"/>
          <w:rtl/>
        </w:rPr>
        <w:t xml:space="preserve">انات البحث أو توفير قائمة كاملة </w:t>
      </w:r>
      <w:r w:rsidR="000871F0">
        <w:rPr>
          <w:rFonts w:hint="cs"/>
          <w:rtl/>
          <w:lang w:bidi="ar"/>
        </w:rPr>
        <w:t>ل</w:t>
      </w:r>
      <w:r w:rsidR="00CC785E">
        <w:rPr>
          <w:rFonts w:hint="cs"/>
          <w:rtl/>
          <w:lang w:bidi="ar"/>
        </w:rPr>
        <w:t xml:space="preserve">لمجلات العلمية المتاحة </w:t>
      </w:r>
      <w:r w:rsidR="00497DA5">
        <w:rPr>
          <w:rFonts w:hint="cs"/>
          <w:rtl/>
          <w:lang w:bidi="ar"/>
        </w:rPr>
        <w:t>لإدارة معينة في</w:t>
      </w:r>
      <w:r w:rsidR="00CA71A2">
        <w:rPr>
          <w:rFonts w:hint="cs"/>
          <w:rtl/>
          <w:lang w:bidi="ar"/>
        </w:rPr>
        <w:t xml:space="preserve"> </w:t>
      </w:r>
      <w:r w:rsidR="00497DA5">
        <w:rPr>
          <w:rFonts w:hint="cs"/>
          <w:rtl/>
          <w:lang w:bidi="ar"/>
        </w:rPr>
        <w:t>ال</w:t>
      </w:r>
      <w:r w:rsidR="00CA71A2">
        <w:rPr>
          <w:rFonts w:hint="cs"/>
          <w:rtl/>
          <w:lang w:bidi="ar"/>
        </w:rPr>
        <w:t xml:space="preserve">طلب </w:t>
      </w:r>
      <w:r w:rsidR="00497DA5">
        <w:rPr>
          <w:rFonts w:hint="cs"/>
          <w:rtl/>
          <w:lang w:bidi="ar"/>
        </w:rPr>
        <w:t xml:space="preserve">لتمديد التعيين </w:t>
      </w:r>
      <w:r w:rsidR="00CA71A2">
        <w:rPr>
          <w:rFonts w:hint="cs"/>
          <w:rtl/>
          <w:lang w:bidi="ar"/>
        </w:rPr>
        <w:t xml:space="preserve">كل 10 سنوات، يمكن إتاحة هذه المعلومات </w:t>
      </w:r>
      <w:r w:rsidR="00AA328A">
        <w:rPr>
          <w:rFonts w:hint="cs"/>
          <w:rtl/>
          <w:lang w:bidi="ar"/>
        </w:rPr>
        <w:t>للعموم وتحديثها عند الاقتضاء</w:t>
      </w:r>
      <w:r w:rsidR="00EB058A">
        <w:rPr>
          <w:rFonts w:hint="cs"/>
          <w:rtl/>
          <w:lang w:bidi="ar"/>
        </w:rPr>
        <w:t xml:space="preserve">، </w:t>
      </w:r>
      <w:r w:rsidR="00497DA5">
        <w:rPr>
          <w:rFonts w:hint="cs"/>
          <w:rtl/>
          <w:lang w:bidi="ar"/>
        </w:rPr>
        <w:t>و</w:t>
      </w:r>
      <w:r w:rsidR="006B51B4">
        <w:rPr>
          <w:rFonts w:hint="cs"/>
          <w:rtl/>
          <w:lang w:bidi="ar"/>
        </w:rPr>
        <w:t>وضع الثقة في ا</w:t>
      </w:r>
      <w:r w:rsidR="00F619D9">
        <w:rPr>
          <w:rFonts w:hint="cs"/>
          <w:rtl/>
          <w:lang w:bidi="ar"/>
        </w:rPr>
        <w:t xml:space="preserve">لكفاءات الراهنة </w:t>
      </w:r>
      <w:r w:rsidR="006B51B4">
        <w:rPr>
          <w:rFonts w:hint="cs"/>
          <w:rtl/>
          <w:lang w:bidi="ar"/>
        </w:rPr>
        <w:t xml:space="preserve">للإدارة وتوفير أداة مرجعية للإدارات الأخرى والمكاتب الوطنية من أجل </w:t>
      </w:r>
      <w:r w:rsidR="009436F3">
        <w:rPr>
          <w:rFonts w:hint="cs"/>
          <w:rtl/>
          <w:lang w:bidi="ar"/>
        </w:rPr>
        <w:t>تحسين خدماتها</w:t>
      </w:r>
      <w:r w:rsidR="00001A04">
        <w:rPr>
          <w:rFonts w:hint="cs"/>
          <w:rtl/>
          <w:lang w:bidi="ar"/>
        </w:rPr>
        <w:t>.</w:t>
      </w:r>
      <w:r w:rsidR="009436F3">
        <w:rPr>
          <w:rFonts w:hint="cs"/>
          <w:rtl/>
          <w:lang w:bidi="ar"/>
        </w:rPr>
        <w:t xml:space="preserve"> و</w:t>
      </w:r>
      <w:r w:rsidR="00001A04">
        <w:rPr>
          <w:rFonts w:hint="cs"/>
          <w:rtl/>
          <w:lang w:bidi="ar"/>
        </w:rPr>
        <w:t xml:space="preserve">يعد </w:t>
      </w:r>
      <w:r w:rsidR="009436F3">
        <w:rPr>
          <w:rFonts w:hint="cs"/>
          <w:rtl/>
          <w:lang w:bidi="ar"/>
        </w:rPr>
        <w:t xml:space="preserve">تدريب الفاحصين من الأمثلة الأخرى على المعلومات المفصلة التي </w:t>
      </w:r>
      <w:r w:rsidR="00BB02D2">
        <w:rPr>
          <w:rFonts w:hint="cs"/>
          <w:rtl/>
          <w:lang w:bidi="ar"/>
        </w:rPr>
        <w:t>يمكن تسجيلها باستمرا</w:t>
      </w:r>
      <w:r w:rsidR="00BB02D2">
        <w:rPr>
          <w:rFonts w:hint="eastAsia"/>
          <w:rtl/>
          <w:lang w:bidi="ar"/>
        </w:rPr>
        <w:t>ر</w:t>
      </w:r>
      <w:r w:rsidR="00BB02D2">
        <w:rPr>
          <w:rFonts w:hint="cs"/>
          <w:rtl/>
          <w:lang w:bidi="ar"/>
        </w:rPr>
        <w:t xml:space="preserve">. </w:t>
      </w:r>
      <w:r w:rsidR="00117F54">
        <w:rPr>
          <w:rFonts w:hint="cs"/>
          <w:rtl/>
          <w:lang w:bidi="ar"/>
        </w:rPr>
        <w:t>ويحيل طلب</w:t>
      </w:r>
      <w:r w:rsidR="0039064E">
        <w:rPr>
          <w:rFonts w:hint="cs"/>
          <w:rtl/>
          <w:lang w:bidi="ar"/>
        </w:rPr>
        <w:t xml:space="preserve"> ما</w:t>
      </w:r>
      <w:r w:rsidR="00117F54">
        <w:rPr>
          <w:rFonts w:hint="cs"/>
          <w:rtl/>
          <w:lang w:bidi="ar"/>
        </w:rPr>
        <w:t xml:space="preserve"> لتمديد التعيين</w:t>
      </w:r>
      <w:r w:rsidR="0039064E">
        <w:rPr>
          <w:rFonts w:hint="cs"/>
          <w:rtl/>
          <w:lang w:bidi="ar"/>
        </w:rPr>
        <w:t xml:space="preserve"> عندئذ</w:t>
      </w:r>
      <w:r w:rsidR="00117F54">
        <w:rPr>
          <w:rFonts w:hint="cs"/>
          <w:rtl/>
          <w:lang w:bidi="ar"/>
        </w:rPr>
        <w:t xml:space="preserve"> إلى هذه المعلومات</w:t>
      </w:r>
      <w:r w:rsidR="00A82FA6">
        <w:rPr>
          <w:rFonts w:hint="cs"/>
          <w:rtl/>
          <w:lang w:bidi="ar"/>
        </w:rPr>
        <w:t>، التي</w:t>
      </w:r>
      <w:r w:rsidR="001361DE">
        <w:rPr>
          <w:rFonts w:hint="cs"/>
          <w:rtl/>
          <w:lang w:bidi="ar"/>
        </w:rPr>
        <w:t xml:space="preserve"> يمكن</w:t>
      </w:r>
      <w:r w:rsidR="0039064E">
        <w:rPr>
          <w:rFonts w:hint="cs"/>
          <w:rtl/>
          <w:lang w:bidi="ar"/>
        </w:rPr>
        <w:t xml:space="preserve"> </w:t>
      </w:r>
      <w:r w:rsidR="001361DE">
        <w:rPr>
          <w:rFonts w:hint="cs"/>
          <w:rtl/>
          <w:lang w:bidi="ar"/>
        </w:rPr>
        <w:t xml:space="preserve">أن </w:t>
      </w:r>
      <w:r w:rsidR="00A82FA6">
        <w:rPr>
          <w:rFonts w:hint="cs"/>
          <w:rtl/>
          <w:lang w:bidi="ar"/>
        </w:rPr>
        <w:t xml:space="preserve">تشمل في أفضل الأحوال جميع </w:t>
      </w:r>
      <w:r w:rsidR="00EB1792">
        <w:rPr>
          <w:rFonts w:hint="cs"/>
          <w:rtl/>
          <w:lang w:bidi="ar"/>
        </w:rPr>
        <w:t xml:space="preserve">المتطلبات الدنيا المنصوص عليها في القاعدتين 36 و63 وإبراز أنه تم استيفاؤها </w:t>
      </w:r>
      <w:r w:rsidR="00146600">
        <w:rPr>
          <w:rFonts w:hint="cs"/>
          <w:rtl/>
          <w:lang w:bidi="ar"/>
        </w:rPr>
        <w:t>بالفعل. وقد يمك</w:t>
      </w:r>
      <w:r w:rsidR="00A33EC1">
        <w:rPr>
          <w:rFonts w:hint="cs"/>
          <w:rtl/>
          <w:lang w:bidi="ar"/>
        </w:rPr>
        <w:t>ّ</w:t>
      </w:r>
      <w:r w:rsidR="00146600">
        <w:rPr>
          <w:rFonts w:hint="cs"/>
          <w:rtl/>
          <w:lang w:bidi="ar"/>
        </w:rPr>
        <w:t>ن ذلك استمارة الطلب لتمديد التعيين من التركيز على المز</w:t>
      </w:r>
      <w:r w:rsidR="00826521">
        <w:rPr>
          <w:rFonts w:hint="cs"/>
          <w:rtl/>
          <w:lang w:bidi="ar"/>
        </w:rPr>
        <w:t xml:space="preserve">ايا التي </w:t>
      </w:r>
      <w:r w:rsidR="00B079D0">
        <w:rPr>
          <w:rFonts w:hint="cs"/>
          <w:rtl/>
          <w:lang w:bidi="ar"/>
        </w:rPr>
        <w:t>من شأن</w:t>
      </w:r>
      <w:r w:rsidR="00826521">
        <w:rPr>
          <w:rFonts w:hint="cs"/>
          <w:rtl/>
          <w:lang w:bidi="ar"/>
        </w:rPr>
        <w:t xml:space="preserve"> تمديد </w:t>
      </w:r>
      <w:r w:rsidR="00146600">
        <w:rPr>
          <w:rFonts w:hint="cs"/>
          <w:rtl/>
          <w:lang w:bidi="ar"/>
        </w:rPr>
        <w:t xml:space="preserve">تعيين </w:t>
      </w:r>
      <w:r w:rsidR="00826521">
        <w:rPr>
          <w:rFonts w:hint="cs"/>
          <w:rtl/>
          <w:lang w:bidi="ar"/>
        </w:rPr>
        <w:t>مكتب معين</w:t>
      </w:r>
      <w:r w:rsidR="00B079D0">
        <w:rPr>
          <w:rFonts w:hint="cs"/>
          <w:rtl/>
          <w:lang w:bidi="ar"/>
        </w:rPr>
        <w:t xml:space="preserve"> أن يحققها</w:t>
      </w:r>
      <w:r w:rsidR="00826521">
        <w:rPr>
          <w:rFonts w:hint="cs"/>
          <w:rtl/>
          <w:lang w:bidi="ar"/>
        </w:rPr>
        <w:t xml:space="preserve"> لنظام معاهدة التعاون بشأن البراءات برمته.</w:t>
      </w:r>
      <w:r w:rsidR="002A790C">
        <w:rPr>
          <w:rFonts w:hint="cs"/>
          <w:rtl/>
        </w:rPr>
        <w:t xml:space="preserve"> </w:t>
      </w:r>
    </w:p>
    <w:p w:rsidR="00802ECF" w:rsidRDefault="00636D6F" w:rsidP="00865E59">
      <w:pPr>
        <w:pStyle w:val="NumberedParaAR"/>
      </w:pPr>
      <w:r>
        <w:rPr>
          <w:rFonts w:hint="cs"/>
          <w:rtl/>
        </w:rPr>
        <w:t>وبالنسبة لتعيين أولي</w:t>
      </w:r>
      <w:r w:rsidR="00144482">
        <w:rPr>
          <w:rFonts w:hint="cs"/>
          <w:rtl/>
        </w:rPr>
        <w:t xml:space="preserve"> معين، يعتبر </w:t>
      </w:r>
      <w:r w:rsidR="006A7A5A">
        <w:rPr>
          <w:rFonts w:hint="cs"/>
          <w:rtl/>
        </w:rPr>
        <w:t xml:space="preserve">تحديد ما إذا كان مكتب معين يستوفي المتطلبات الدنيا </w:t>
      </w:r>
      <w:r w:rsidR="009F73AD">
        <w:rPr>
          <w:rFonts w:hint="cs"/>
          <w:rtl/>
        </w:rPr>
        <w:t xml:space="preserve">في الإجراء الحالي </w:t>
      </w:r>
      <w:r w:rsidR="00CB30A4">
        <w:rPr>
          <w:rFonts w:hint="cs"/>
          <w:rtl/>
        </w:rPr>
        <w:t xml:space="preserve">إلى حد بعيد مسألة </w:t>
      </w:r>
      <w:r w:rsidR="0029358B">
        <w:rPr>
          <w:rFonts w:hint="cs"/>
          <w:rtl/>
        </w:rPr>
        <w:t xml:space="preserve">تصديق ذاتي، </w:t>
      </w:r>
      <w:r w:rsidR="00144482">
        <w:rPr>
          <w:rFonts w:hint="cs"/>
          <w:rtl/>
        </w:rPr>
        <w:t xml:space="preserve">يتم </w:t>
      </w:r>
      <w:r w:rsidR="00804488">
        <w:rPr>
          <w:rFonts w:hint="cs"/>
          <w:rtl/>
        </w:rPr>
        <w:t xml:space="preserve">بالمساعدة </w:t>
      </w:r>
      <w:proofErr w:type="spellStart"/>
      <w:r w:rsidR="00804488">
        <w:rPr>
          <w:rFonts w:hint="cs"/>
          <w:rtl/>
        </w:rPr>
        <w:t>الموص</w:t>
      </w:r>
      <w:r w:rsidR="00FB4125">
        <w:rPr>
          <w:rFonts w:hint="cs"/>
          <w:rtl/>
        </w:rPr>
        <w:t>ّ</w:t>
      </w:r>
      <w:r w:rsidR="00804488">
        <w:rPr>
          <w:rFonts w:hint="cs"/>
          <w:rtl/>
        </w:rPr>
        <w:t>ى</w:t>
      </w:r>
      <w:proofErr w:type="spellEnd"/>
      <w:r w:rsidR="00804488">
        <w:rPr>
          <w:rFonts w:hint="cs"/>
          <w:rtl/>
        </w:rPr>
        <w:t xml:space="preserve"> بها </w:t>
      </w:r>
      <w:r w:rsidR="00FB4125">
        <w:rPr>
          <w:rFonts w:hint="cs"/>
          <w:rtl/>
        </w:rPr>
        <w:t xml:space="preserve">المقدمة </w:t>
      </w:r>
      <w:r w:rsidR="00804488">
        <w:rPr>
          <w:rFonts w:hint="cs"/>
          <w:rtl/>
        </w:rPr>
        <w:t xml:space="preserve">من طرف إدارة دولية واحدة </w:t>
      </w:r>
      <w:r w:rsidR="00C2256F">
        <w:rPr>
          <w:rFonts w:hint="cs"/>
          <w:rtl/>
        </w:rPr>
        <w:t xml:space="preserve">أو أكثر </w:t>
      </w:r>
      <w:r w:rsidR="00FB4125">
        <w:rPr>
          <w:rFonts w:hint="cs"/>
          <w:rtl/>
        </w:rPr>
        <w:t>و</w:t>
      </w:r>
      <w:r w:rsidR="00C2256F">
        <w:rPr>
          <w:rFonts w:hint="cs"/>
          <w:rtl/>
        </w:rPr>
        <w:t xml:space="preserve">التي تساعد على تقييم مدى استيفاء المكتب لمعايير التعيين. </w:t>
      </w:r>
      <w:r w:rsidR="004A0FF6">
        <w:rPr>
          <w:rFonts w:hint="cs"/>
          <w:rtl/>
        </w:rPr>
        <w:t xml:space="preserve">وبالإضافة إلى هذه العملية، يمكن لإدارة دولية </w:t>
      </w:r>
      <w:r w:rsidR="00054BDF">
        <w:rPr>
          <w:rFonts w:hint="cs"/>
          <w:rtl/>
        </w:rPr>
        <w:t xml:space="preserve">محتملة أن تقدم في المستقبل معلومات بشأن المتطلبات الدنيا بنفس الأسلوب الذي </w:t>
      </w:r>
      <w:r w:rsidR="002D60E9">
        <w:rPr>
          <w:rFonts w:hint="cs"/>
          <w:rtl/>
        </w:rPr>
        <w:t xml:space="preserve">قد </w:t>
      </w:r>
      <w:r w:rsidR="00054BDF">
        <w:rPr>
          <w:rFonts w:hint="cs"/>
          <w:rtl/>
        </w:rPr>
        <w:t xml:space="preserve">تتبعه </w:t>
      </w:r>
      <w:r w:rsidR="00A70E24">
        <w:rPr>
          <w:rFonts w:hint="cs"/>
          <w:rtl/>
        </w:rPr>
        <w:t xml:space="preserve">الإدارات الراهنة في تسجيل هذه التفاصيل بطريقة مستمرة، حسبما ورد في الفقرة 11 أعلاه. </w:t>
      </w:r>
      <w:r w:rsidR="0079361F">
        <w:rPr>
          <w:rFonts w:hint="cs"/>
          <w:rtl/>
        </w:rPr>
        <w:t>ويمكن أن تتطرق استمارة الطلب أكثر للمسائل التي تهم لجنة التعاون التقني والجمعية</w:t>
      </w:r>
      <w:r w:rsidR="009D1D74">
        <w:rPr>
          <w:rFonts w:hint="cs"/>
          <w:rtl/>
        </w:rPr>
        <w:t xml:space="preserve">، كالتطرق </w:t>
      </w:r>
      <w:r w:rsidR="007D17A6">
        <w:rPr>
          <w:rFonts w:hint="cs"/>
          <w:rtl/>
        </w:rPr>
        <w:t xml:space="preserve">مثلاً </w:t>
      </w:r>
      <w:r w:rsidR="009D1D74">
        <w:rPr>
          <w:rFonts w:hint="cs"/>
          <w:rtl/>
        </w:rPr>
        <w:t>للمساهمة التي يمكن أن تقدمها الإدارة المحتملة</w:t>
      </w:r>
      <w:r w:rsidR="007D17A6">
        <w:rPr>
          <w:rFonts w:hint="cs"/>
          <w:rtl/>
        </w:rPr>
        <w:t xml:space="preserve"> لنظا</w:t>
      </w:r>
      <w:r w:rsidR="00802ECF">
        <w:rPr>
          <w:rFonts w:hint="cs"/>
          <w:rtl/>
        </w:rPr>
        <w:t>م البراءات الدولي.</w:t>
      </w:r>
    </w:p>
    <w:bookmarkEnd w:id="4"/>
    <w:p w:rsidR="00186C21" w:rsidRPr="009F03ED" w:rsidRDefault="00186C21" w:rsidP="009D6C6A">
      <w:pPr>
        <w:pStyle w:val="DecisionParaAR"/>
        <w:keepNext/>
        <w:keepLines/>
        <w:ind w:left="5670"/>
      </w:pPr>
      <w:r w:rsidRPr="009F03ED">
        <w:rPr>
          <w:rFonts w:hint="cs"/>
          <w:rtl/>
        </w:rPr>
        <w:lastRenderedPageBreak/>
        <w:t xml:space="preserve">إن الفريق العامل </w:t>
      </w:r>
      <w:proofErr w:type="gramStart"/>
      <w:r w:rsidRPr="009F03ED">
        <w:rPr>
          <w:rFonts w:hint="cs"/>
          <w:rtl/>
        </w:rPr>
        <w:t>مدعو</w:t>
      </w:r>
      <w:proofErr w:type="gramEnd"/>
      <w:r w:rsidRPr="009F03ED">
        <w:rPr>
          <w:rFonts w:hint="cs"/>
          <w:rtl/>
        </w:rPr>
        <w:t xml:space="preserve"> إلى ما يلي:</w:t>
      </w:r>
    </w:p>
    <w:p w:rsidR="00186C21" w:rsidRPr="009F03ED" w:rsidRDefault="001A4152" w:rsidP="006247A0">
      <w:pPr>
        <w:pStyle w:val="NumberedParaAR"/>
        <w:keepNext/>
        <w:keepLines/>
        <w:numPr>
          <w:ilvl w:val="0"/>
          <w:numId w:val="31"/>
        </w:numPr>
        <w:ind w:left="5669" w:firstLine="0"/>
        <w:rPr>
          <w:i/>
          <w:iCs/>
        </w:rPr>
      </w:pPr>
      <w:r w:rsidRPr="009F03ED">
        <w:rPr>
          <w:rFonts w:hint="cs"/>
          <w:i/>
          <w:iCs/>
          <w:rtl/>
        </w:rPr>
        <w:t xml:space="preserve"> أن يبدي تعليقه على مشروع استمارة طلب التعيين كإدارة دولية للبحث والفحص التمهيدي</w:t>
      </w:r>
      <w:r w:rsidR="00EA74E1">
        <w:rPr>
          <w:rFonts w:hint="cs"/>
          <w:i/>
          <w:iCs/>
          <w:rtl/>
        </w:rPr>
        <w:t xml:space="preserve"> في إطار</w:t>
      </w:r>
      <w:r w:rsidRPr="009F03ED">
        <w:rPr>
          <w:rFonts w:hint="cs"/>
          <w:i/>
          <w:iCs/>
          <w:rtl/>
        </w:rPr>
        <w:t xml:space="preserve"> معاهدة التعاون بشأن البراءات</w:t>
      </w:r>
      <w:r w:rsidR="00ED2D37" w:rsidRPr="009F03ED">
        <w:rPr>
          <w:rFonts w:hint="cs"/>
          <w:i/>
          <w:iCs/>
          <w:rtl/>
        </w:rPr>
        <w:t>، كما ورد في مرفق هذه الوثيقة؛</w:t>
      </w:r>
    </w:p>
    <w:p w:rsidR="00ED2D37" w:rsidRPr="009F03ED" w:rsidRDefault="00ED2D37" w:rsidP="006247A0">
      <w:pPr>
        <w:pStyle w:val="NumberedParaAR"/>
        <w:numPr>
          <w:ilvl w:val="0"/>
          <w:numId w:val="31"/>
        </w:numPr>
        <w:ind w:left="5669" w:firstLine="0"/>
        <w:rPr>
          <w:i/>
          <w:iCs/>
        </w:rPr>
      </w:pPr>
      <w:r w:rsidRPr="009F03ED">
        <w:rPr>
          <w:rFonts w:hint="cs"/>
          <w:i/>
          <w:iCs/>
          <w:rtl/>
        </w:rPr>
        <w:t xml:space="preserve">أن يحيط علماً بالملاحظات </w:t>
      </w:r>
      <w:r w:rsidR="00045011" w:rsidRPr="009F03ED">
        <w:rPr>
          <w:rFonts w:hint="cs"/>
          <w:i/>
          <w:iCs/>
          <w:rtl/>
        </w:rPr>
        <w:t>الواردة أعلاه في الفقرات من 5 إلى 9؛</w:t>
      </w:r>
    </w:p>
    <w:p w:rsidR="00045011" w:rsidRPr="009F03ED" w:rsidRDefault="00045011" w:rsidP="006247A0">
      <w:pPr>
        <w:pStyle w:val="NumberedParaAR"/>
        <w:numPr>
          <w:ilvl w:val="0"/>
          <w:numId w:val="31"/>
        </w:numPr>
        <w:ind w:left="5669" w:firstLine="0"/>
        <w:rPr>
          <w:i/>
          <w:iCs/>
        </w:rPr>
      </w:pPr>
      <w:r w:rsidRPr="009F03ED">
        <w:rPr>
          <w:rFonts w:hint="cs"/>
          <w:i/>
          <w:iCs/>
          <w:rtl/>
        </w:rPr>
        <w:t xml:space="preserve">أن يوافق على السبيل المقترح للمضي قدماً، </w:t>
      </w:r>
      <w:r w:rsidR="009F03ED" w:rsidRPr="009F03ED">
        <w:rPr>
          <w:rFonts w:hint="cs"/>
          <w:i/>
          <w:iCs/>
          <w:rtl/>
        </w:rPr>
        <w:t>مثلما جاء في الفقرات من 10 إلى 12 أعلاه.</w:t>
      </w:r>
    </w:p>
    <w:p w:rsidR="00DF04E5" w:rsidRPr="00DF04E5" w:rsidRDefault="00DF04E5" w:rsidP="009D6C6A">
      <w:pPr>
        <w:pStyle w:val="EndofDocumentAR"/>
        <w:ind w:left="5669"/>
        <w:rPr>
          <w:rtl/>
        </w:rPr>
        <w:sectPr w:rsidR="00DF04E5" w:rsidRPr="00DF04E5" w:rsidSect="00EB7752">
          <w:headerReference w:type="default" r:id="rId10"/>
          <w:pgSz w:w="11907" w:h="16840" w:code="9"/>
          <w:pgMar w:top="567" w:right="1418" w:bottom="1418" w:left="1134" w:header="510" w:footer="1021" w:gutter="0"/>
          <w:cols w:space="720"/>
          <w:titlePg/>
          <w:docGrid w:linePitch="299"/>
        </w:sectPr>
      </w:pPr>
      <w:r w:rsidRPr="00DF04E5">
        <w:rPr>
          <w:rtl/>
        </w:rPr>
        <w:t xml:space="preserve">[يلي ذلك </w:t>
      </w:r>
      <w:proofErr w:type="gramStart"/>
      <w:r w:rsidRPr="00DF04E5">
        <w:rPr>
          <w:rtl/>
        </w:rPr>
        <w:t>المرفق</w:t>
      </w:r>
      <w:proofErr w:type="gramEnd"/>
      <w:r w:rsidRPr="00DF04E5">
        <w:rPr>
          <w:rtl/>
        </w:rPr>
        <w:t>]</w:t>
      </w:r>
    </w:p>
    <w:p w:rsidR="00DF04E5" w:rsidRPr="00167602" w:rsidRDefault="00280F8C" w:rsidP="00D023F5">
      <w:pPr>
        <w:bidi/>
        <w:spacing w:after="240" w:line="360" w:lineRule="exact"/>
        <w:jc w:val="center"/>
        <w:rPr>
          <w:rFonts w:ascii="Arabic Typesetting" w:hAnsi="Arabic Typesetting" w:cs="Arabic Typesetting"/>
          <w:sz w:val="40"/>
          <w:szCs w:val="40"/>
          <w:rtl/>
        </w:rPr>
      </w:pPr>
      <w:bookmarkStart w:id="5" w:name="_GoBack"/>
      <w:proofErr w:type="gramStart"/>
      <w:r w:rsidRPr="00167602">
        <w:rPr>
          <w:rFonts w:ascii="Arabic Typesetting" w:hAnsi="Arabic Typesetting" w:cs="Arabic Typesetting"/>
          <w:sz w:val="40"/>
          <w:szCs w:val="40"/>
          <w:rtl/>
        </w:rPr>
        <w:lastRenderedPageBreak/>
        <w:t>مشروع</w:t>
      </w:r>
      <w:proofErr w:type="gramEnd"/>
      <w:r w:rsidRPr="00167602">
        <w:rPr>
          <w:rFonts w:ascii="Arabic Typesetting" w:hAnsi="Arabic Typesetting" w:cs="Arabic Typesetting"/>
          <w:sz w:val="40"/>
          <w:szCs w:val="40"/>
          <w:rtl/>
        </w:rPr>
        <w:t xml:space="preserve"> استمارة</w:t>
      </w:r>
    </w:p>
    <w:bookmarkEnd w:id="5"/>
    <w:p w:rsidR="00BF10B0" w:rsidRDefault="00DF04E5" w:rsidP="000F52AE">
      <w:pPr>
        <w:pBdr>
          <w:top w:val="single" w:sz="4" w:space="1" w:color="auto"/>
          <w:bottom w:val="single" w:sz="4" w:space="1" w:color="auto"/>
        </w:pBdr>
        <w:bidi/>
        <w:spacing w:line="360" w:lineRule="exact"/>
        <w:jc w:val="center"/>
        <w:rPr>
          <w:rFonts w:ascii="Arabic Typesetting" w:hAnsi="Arabic Typesetting" w:cs="Arabic Typesetting"/>
          <w:b/>
          <w:bCs/>
          <w:sz w:val="36"/>
          <w:szCs w:val="36"/>
          <w:rtl/>
        </w:rPr>
      </w:pPr>
      <w:proofErr w:type="gramStart"/>
      <w:r w:rsidRPr="006247A0">
        <w:rPr>
          <w:rFonts w:ascii="Arabic Typesetting" w:hAnsi="Arabic Typesetting" w:cs="Arabic Typesetting"/>
          <w:b/>
          <w:bCs/>
          <w:sz w:val="36"/>
          <w:szCs w:val="36"/>
          <w:rtl/>
          <w:lang w:val="fr-FR" w:bidi="ar-EG"/>
        </w:rPr>
        <w:t>ا</w:t>
      </w:r>
      <w:r w:rsidRPr="006247A0">
        <w:rPr>
          <w:rFonts w:ascii="Arabic Typesetting" w:hAnsi="Arabic Typesetting" w:cs="Arabic Typesetting"/>
          <w:b/>
          <w:bCs/>
          <w:sz w:val="36"/>
          <w:szCs w:val="36"/>
          <w:rtl/>
        </w:rPr>
        <w:t>ستمارة</w:t>
      </w:r>
      <w:proofErr w:type="gramEnd"/>
      <w:r w:rsidRPr="006247A0">
        <w:rPr>
          <w:rFonts w:ascii="Arabic Typesetting" w:hAnsi="Arabic Typesetting" w:cs="Arabic Typesetting"/>
          <w:b/>
          <w:bCs/>
          <w:sz w:val="36"/>
          <w:szCs w:val="36"/>
          <w:rtl/>
        </w:rPr>
        <w:t xml:space="preserve"> طلب التعيين كإدارة للبحث الدولي</w:t>
      </w:r>
    </w:p>
    <w:p w:rsidR="00DF04E5" w:rsidRPr="006247A0" w:rsidRDefault="00DF04E5" w:rsidP="000F52AE">
      <w:pPr>
        <w:pBdr>
          <w:top w:val="single" w:sz="4" w:space="1" w:color="auto"/>
          <w:bottom w:val="single" w:sz="4" w:space="1" w:color="auto"/>
        </w:pBdr>
        <w:bidi/>
        <w:spacing w:after="240" w:line="360" w:lineRule="exact"/>
        <w:jc w:val="center"/>
        <w:rPr>
          <w:rFonts w:ascii="Arabic Typesetting" w:hAnsi="Arabic Typesetting" w:cs="Arabic Typesetting"/>
          <w:b/>
          <w:bCs/>
          <w:caps/>
          <w:sz w:val="36"/>
          <w:szCs w:val="36"/>
        </w:rPr>
      </w:pPr>
      <w:r w:rsidRPr="006247A0">
        <w:rPr>
          <w:rFonts w:ascii="Arabic Typesetting" w:hAnsi="Arabic Typesetting" w:cs="Arabic Typesetting"/>
          <w:b/>
          <w:bCs/>
          <w:sz w:val="36"/>
          <w:szCs w:val="36"/>
          <w:rtl/>
        </w:rPr>
        <w:t>و</w:t>
      </w:r>
      <w:r w:rsidR="006277FE" w:rsidRPr="006247A0">
        <w:rPr>
          <w:rFonts w:ascii="Arabic Typesetting" w:hAnsi="Arabic Typesetting" w:cs="Arabic Typesetting"/>
          <w:b/>
          <w:bCs/>
          <w:sz w:val="36"/>
          <w:szCs w:val="36"/>
          <w:rtl/>
        </w:rPr>
        <w:t>إدارة للف</w:t>
      </w:r>
      <w:r w:rsidRPr="006247A0">
        <w:rPr>
          <w:rFonts w:ascii="Arabic Typesetting" w:hAnsi="Arabic Typesetting" w:cs="Arabic Typesetting"/>
          <w:b/>
          <w:bCs/>
          <w:sz w:val="36"/>
          <w:szCs w:val="36"/>
          <w:rtl/>
        </w:rPr>
        <w:t>حص التمهيدي الدولي في إطار معاهدة التعاون بشأن البراءات</w:t>
      </w:r>
    </w:p>
    <w:p w:rsidR="00DF04E5" w:rsidRPr="00D023F5" w:rsidRDefault="00476F54" w:rsidP="002F4D7D">
      <w:pPr>
        <w:pStyle w:val="DocumentTitleAR"/>
        <w:bidi/>
        <w:spacing w:before="240" w:after="240"/>
        <w:rPr>
          <w:rFonts w:ascii="Arabic Typesetting" w:hAnsi="Arabic Typesetting" w:cs="Arabic Typesetting"/>
          <w:i/>
          <w:iCs/>
          <w:sz w:val="36"/>
          <w:szCs w:val="36"/>
          <w:rtl/>
          <w:lang w:bidi="ar-EG"/>
        </w:rPr>
      </w:pPr>
      <w:r w:rsidRPr="00D023F5">
        <w:rPr>
          <w:rFonts w:ascii="Arabic Typesetting" w:hAnsi="Arabic Typesetting" w:cs="Arabic Typesetting"/>
          <w:i/>
          <w:iCs/>
          <w:sz w:val="36"/>
          <w:szCs w:val="36"/>
          <w:rtl/>
          <w:lang w:bidi="ar-EG"/>
        </w:rPr>
        <w:t>[</w:t>
      </w:r>
      <w:r w:rsidR="00FA1FE4" w:rsidRPr="00D023F5">
        <w:rPr>
          <w:rFonts w:ascii="Arabic Typesetting" w:hAnsi="Arabic Typesetting" w:cs="Arabic Typesetting"/>
          <w:i/>
          <w:iCs/>
          <w:sz w:val="36"/>
          <w:szCs w:val="36"/>
          <w:rtl/>
          <w:lang w:bidi="ar-EG"/>
        </w:rPr>
        <w:t>وحدها الأسئلة الواردة في الفصلين 1 و2 (المتعلقة بالمسائل الإجرائية</w:t>
      </w:r>
      <w:r w:rsidR="000C28AF" w:rsidRPr="00D023F5">
        <w:rPr>
          <w:rFonts w:ascii="Arabic Typesetting" w:hAnsi="Arabic Typesetting" w:cs="Arabic Typesetting"/>
          <w:i/>
          <w:iCs/>
          <w:sz w:val="36"/>
          <w:szCs w:val="36"/>
          <w:rtl/>
          <w:lang w:bidi="ar-EG"/>
        </w:rPr>
        <w:t xml:space="preserve"> والمتطلبات الدنيا للتعيين</w:t>
      </w:r>
      <w:r w:rsidR="00FA1FE4" w:rsidRPr="00D023F5">
        <w:rPr>
          <w:rFonts w:ascii="Arabic Typesetting" w:hAnsi="Arabic Typesetting" w:cs="Arabic Typesetting"/>
          <w:i/>
          <w:iCs/>
          <w:sz w:val="36"/>
          <w:szCs w:val="36"/>
          <w:rtl/>
          <w:lang w:bidi="ar-EG"/>
        </w:rPr>
        <w:t>)</w:t>
      </w:r>
      <w:r w:rsidR="000C28AF" w:rsidRPr="00D023F5">
        <w:rPr>
          <w:rFonts w:ascii="Arabic Typesetting" w:hAnsi="Arabic Typesetting" w:cs="Arabic Typesetting"/>
          <w:i/>
          <w:iCs/>
          <w:sz w:val="36"/>
          <w:szCs w:val="36"/>
          <w:rtl/>
          <w:lang w:bidi="ar-EG"/>
        </w:rPr>
        <w:t xml:space="preserve"> </w:t>
      </w:r>
      <w:proofErr w:type="gramStart"/>
      <w:r w:rsidR="000C28AF" w:rsidRPr="00D023F5">
        <w:rPr>
          <w:rFonts w:ascii="Arabic Typesetting" w:hAnsi="Arabic Typesetting" w:cs="Arabic Typesetting"/>
          <w:i/>
          <w:iCs/>
          <w:sz w:val="36"/>
          <w:szCs w:val="36"/>
          <w:rtl/>
          <w:lang w:bidi="ar-EG"/>
        </w:rPr>
        <w:t>إلزام</w:t>
      </w:r>
      <w:r w:rsidR="00731E52" w:rsidRPr="00D023F5">
        <w:rPr>
          <w:rFonts w:ascii="Arabic Typesetting" w:hAnsi="Arabic Typesetting" w:cs="Arabic Typesetting"/>
          <w:i/>
          <w:iCs/>
          <w:sz w:val="36"/>
          <w:szCs w:val="36"/>
          <w:rtl/>
          <w:lang w:bidi="ar-EG"/>
        </w:rPr>
        <w:t>ية</w:t>
      </w:r>
      <w:proofErr w:type="gramEnd"/>
      <w:r w:rsidR="000C28AF" w:rsidRPr="00D023F5">
        <w:rPr>
          <w:rFonts w:ascii="Arabic Typesetting" w:hAnsi="Arabic Typesetting" w:cs="Arabic Typesetting"/>
          <w:i/>
          <w:iCs/>
          <w:sz w:val="36"/>
          <w:szCs w:val="36"/>
          <w:rtl/>
          <w:lang w:bidi="ar-EG"/>
        </w:rPr>
        <w:t xml:space="preserve">. </w:t>
      </w:r>
      <w:r w:rsidR="00533B17" w:rsidRPr="00D023F5">
        <w:rPr>
          <w:rFonts w:ascii="Arabic Typesetting" w:hAnsi="Arabic Typesetting" w:cs="Arabic Typesetting"/>
          <w:i/>
          <w:iCs/>
          <w:sz w:val="36"/>
          <w:szCs w:val="36"/>
          <w:rtl/>
          <w:lang w:bidi="ar-EG"/>
        </w:rPr>
        <w:t>والأسئلة</w:t>
      </w:r>
      <w:r w:rsidR="00E0401D" w:rsidRPr="00D023F5">
        <w:rPr>
          <w:rFonts w:ascii="Arabic Typesetting" w:hAnsi="Arabic Typesetting" w:cs="Arabic Typesetting"/>
          <w:i/>
          <w:iCs/>
          <w:sz w:val="36"/>
          <w:szCs w:val="36"/>
          <w:rtl/>
          <w:lang w:bidi="ar-EG"/>
        </w:rPr>
        <w:t xml:space="preserve"> الواردة في الفصول الأخرى هي أمثلة عن أنواع المعلومات التي قد </w:t>
      </w:r>
      <w:r w:rsidR="000309DE" w:rsidRPr="00D023F5">
        <w:rPr>
          <w:rFonts w:ascii="Arabic Typesetting" w:hAnsi="Arabic Typesetting" w:cs="Arabic Typesetting"/>
          <w:i/>
          <w:iCs/>
          <w:sz w:val="36"/>
          <w:szCs w:val="36"/>
          <w:rtl/>
          <w:lang w:bidi="ar-EG"/>
        </w:rPr>
        <w:t xml:space="preserve">تفيد أعضاء اللجنة التابعة لمعاهدة التعاون بشأن البراءات </w:t>
      </w:r>
      <w:r w:rsidR="00731E52" w:rsidRPr="00D023F5">
        <w:rPr>
          <w:rFonts w:ascii="Arabic Typesetting" w:hAnsi="Arabic Typesetting" w:cs="Arabic Typesetting"/>
          <w:i/>
          <w:iCs/>
          <w:sz w:val="36"/>
          <w:szCs w:val="36"/>
          <w:rtl/>
          <w:lang w:bidi="ar-EG"/>
        </w:rPr>
        <w:t>في</w:t>
      </w:r>
      <w:r w:rsidR="006C4EBF" w:rsidRPr="00D023F5">
        <w:rPr>
          <w:rFonts w:ascii="Arabic Typesetting" w:hAnsi="Arabic Typesetting" w:cs="Arabic Typesetting"/>
          <w:i/>
          <w:iCs/>
          <w:sz w:val="36"/>
          <w:szCs w:val="36"/>
          <w:rtl/>
          <w:lang w:bidi="ar-EG"/>
        </w:rPr>
        <w:t xml:space="preserve"> </w:t>
      </w:r>
      <w:r w:rsidR="002A7370" w:rsidRPr="00D023F5">
        <w:rPr>
          <w:rFonts w:ascii="Arabic Typesetting" w:hAnsi="Arabic Typesetting" w:cs="Arabic Typesetting"/>
          <w:i/>
          <w:iCs/>
          <w:sz w:val="36"/>
          <w:szCs w:val="36"/>
          <w:rtl/>
          <w:lang w:bidi="ar-EG"/>
        </w:rPr>
        <w:t>تكوين</w:t>
      </w:r>
      <w:r w:rsidR="00D82D2C" w:rsidRPr="00D023F5">
        <w:rPr>
          <w:rFonts w:ascii="Arabic Typesetting" w:hAnsi="Arabic Typesetting" w:cs="Arabic Typesetting"/>
          <w:i/>
          <w:iCs/>
          <w:sz w:val="36"/>
          <w:szCs w:val="36"/>
          <w:rtl/>
          <w:lang w:bidi="ar-EG"/>
        </w:rPr>
        <w:t xml:space="preserve"> ر</w:t>
      </w:r>
      <w:r w:rsidR="002A7370" w:rsidRPr="00D023F5">
        <w:rPr>
          <w:rFonts w:ascii="Arabic Typesetting" w:hAnsi="Arabic Typesetting" w:cs="Arabic Typesetting"/>
          <w:i/>
          <w:iCs/>
          <w:sz w:val="36"/>
          <w:szCs w:val="36"/>
          <w:rtl/>
          <w:lang w:bidi="ar-EG"/>
        </w:rPr>
        <w:t>أي شامل عن ا</w:t>
      </w:r>
      <w:r w:rsidR="00D82D2C" w:rsidRPr="00D023F5">
        <w:rPr>
          <w:rFonts w:ascii="Arabic Typesetting" w:hAnsi="Arabic Typesetting" w:cs="Arabic Typesetting"/>
          <w:i/>
          <w:iCs/>
          <w:sz w:val="36"/>
          <w:szCs w:val="36"/>
          <w:rtl/>
          <w:lang w:bidi="ar-EG"/>
        </w:rPr>
        <w:t>لمكتب</w:t>
      </w:r>
      <w:r w:rsidR="002A7370" w:rsidRPr="00D023F5">
        <w:rPr>
          <w:rFonts w:ascii="Arabic Typesetting" w:hAnsi="Arabic Typesetting" w:cs="Arabic Typesetting"/>
          <w:i/>
          <w:iCs/>
          <w:sz w:val="36"/>
          <w:szCs w:val="36"/>
          <w:rtl/>
          <w:lang w:bidi="ar-EG"/>
        </w:rPr>
        <w:t xml:space="preserve"> و</w:t>
      </w:r>
      <w:r w:rsidR="00533B17" w:rsidRPr="00D023F5">
        <w:rPr>
          <w:rFonts w:ascii="Arabic Typesetting" w:hAnsi="Arabic Typesetting" w:cs="Arabic Typesetting"/>
          <w:i/>
          <w:iCs/>
          <w:sz w:val="36"/>
          <w:szCs w:val="36"/>
          <w:rtl/>
          <w:lang w:bidi="ar-EG"/>
        </w:rPr>
        <w:t>الطلب الذي تقدم به</w:t>
      </w:r>
      <w:r w:rsidR="00676F2E" w:rsidRPr="00D023F5">
        <w:rPr>
          <w:rFonts w:ascii="Arabic Typesetting" w:hAnsi="Arabic Typesetting" w:cs="Arabic Typesetting"/>
          <w:i/>
          <w:iCs/>
          <w:sz w:val="36"/>
          <w:szCs w:val="36"/>
          <w:rtl/>
          <w:lang w:bidi="ar-EG"/>
        </w:rPr>
        <w:t>،</w:t>
      </w:r>
      <w:r w:rsidR="00FF773B" w:rsidRPr="00D023F5">
        <w:rPr>
          <w:rFonts w:ascii="Arabic Typesetting" w:hAnsi="Arabic Typesetting" w:cs="Arabic Typesetting"/>
          <w:i/>
          <w:iCs/>
          <w:sz w:val="36"/>
          <w:szCs w:val="36"/>
          <w:rtl/>
          <w:lang w:bidi="ar-EG"/>
        </w:rPr>
        <w:t xml:space="preserve"> ويجوز إغفاله</w:t>
      </w:r>
      <w:r w:rsidR="000E12AE" w:rsidRPr="00D023F5">
        <w:rPr>
          <w:rFonts w:ascii="Arabic Typesetting" w:hAnsi="Arabic Typesetting" w:cs="Arabic Typesetting"/>
          <w:i/>
          <w:iCs/>
          <w:sz w:val="36"/>
          <w:szCs w:val="36"/>
          <w:rtl/>
          <w:lang w:bidi="ar-EG"/>
        </w:rPr>
        <w:t>ا</w:t>
      </w:r>
      <w:r w:rsidR="00FF773B" w:rsidRPr="00D023F5">
        <w:rPr>
          <w:rFonts w:ascii="Arabic Typesetting" w:hAnsi="Arabic Typesetting" w:cs="Arabic Typesetting"/>
          <w:i/>
          <w:iCs/>
          <w:sz w:val="36"/>
          <w:szCs w:val="36"/>
          <w:rtl/>
          <w:lang w:bidi="ar-EG"/>
        </w:rPr>
        <w:t xml:space="preserve"> أو تغييره</w:t>
      </w:r>
      <w:r w:rsidR="000E12AE" w:rsidRPr="00D023F5">
        <w:rPr>
          <w:rFonts w:ascii="Arabic Typesetting" w:hAnsi="Arabic Typesetting" w:cs="Arabic Typesetting"/>
          <w:i/>
          <w:iCs/>
          <w:sz w:val="36"/>
          <w:szCs w:val="36"/>
          <w:rtl/>
          <w:lang w:bidi="ar-EG"/>
        </w:rPr>
        <w:t>ا</w:t>
      </w:r>
      <w:r w:rsidR="00FF773B" w:rsidRPr="00D023F5">
        <w:rPr>
          <w:rFonts w:ascii="Arabic Typesetting" w:hAnsi="Arabic Typesetting" w:cs="Arabic Typesetting"/>
          <w:i/>
          <w:iCs/>
          <w:sz w:val="36"/>
          <w:szCs w:val="36"/>
          <w:rtl/>
          <w:lang w:bidi="ar-EG"/>
        </w:rPr>
        <w:t xml:space="preserve"> أو تدعيمه</w:t>
      </w:r>
      <w:r w:rsidR="000E12AE" w:rsidRPr="00D023F5">
        <w:rPr>
          <w:rFonts w:ascii="Arabic Typesetting" w:hAnsi="Arabic Typesetting" w:cs="Arabic Typesetting"/>
          <w:i/>
          <w:iCs/>
          <w:sz w:val="36"/>
          <w:szCs w:val="36"/>
          <w:rtl/>
          <w:lang w:bidi="ar-EG"/>
        </w:rPr>
        <w:t>ا</w:t>
      </w:r>
      <w:r w:rsidR="00FF773B" w:rsidRPr="00D023F5">
        <w:rPr>
          <w:rFonts w:ascii="Arabic Typesetting" w:hAnsi="Arabic Typesetting" w:cs="Arabic Typesetting"/>
          <w:i/>
          <w:iCs/>
          <w:sz w:val="36"/>
          <w:szCs w:val="36"/>
          <w:rtl/>
          <w:lang w:bidi="ar-EG"/>
        </w:rPr>
        <w:t xml:space="preserve"> وفقا</w:t>
      </w:r>
      <w:r w:rsidR="00BF327B" w:rsidRPr="00D023F5">
        <w:rPr>
          <w:rFonts w:ascii="Arabic Typesetting" w:hAnsi="Arabic Typesetting" w:cs="Arabic Typesetting"/>
          <w:i/>
          <w:iCs/>
          <w:sz w:val="36"/>
          <w:szCs w:val="36"/>
          <w:rtl/>
          <w:lang w:bidi="ar-EG"/>
        </w:rPr>
        <w:t xml:space="preserve">ً للظروف الخاصة </w:t>
      </w:r>
      <w:r w:rsidR="002069FD" w:rsidRPr="00D023F5">
        <w:rPr>
          <w:rFonts w:ascii="Arabic Typesetting" w:hAnsi="Arabic Typesetting" w:cs="Arabic Typesetting"/>
          <w:i/>
          <w:iCs/>
          <w:sz w:val="36"/>
          <w:szCs w:val="36"/>
          <w:rtl/>
          <w:lang w:bidi="ar-EG"/>
        </w:rPr>
        <w:t>للمكتب.</w:t>
      </w:r>
      <w:r w:rsidRPr="00D023F5">
        <w:rPr>
          <w:rFonts w:ascii="Arabic Typesetting" w:hAnsi="Arabic Typesetting" w:cs="Arabic Typesetting"/>
          <w:i/>
          <w:iCs/>
          <w:sz w:val="36"/>
          <w:szCs w:val="36"/>
          <w:rtl/>
          <w:lang w:bidi="ar-EG"/>
        </w:rPr>
        <w:t>]</w:t>
      </w:r>
    </w:p>
    <w:p w:rsidR="005A0207" w:rsidRPr="006247A0" w:rsidRDefault="005A0207" w:rsidP="002F4D7D">
      <w:pPr>
        <w:pStyle w:val="SectionHeading"/>
        <w:keepNext w:val="0"/>
        <w:bidi/>
        <w:spacing w:before="0" w:after="240" w:line="360" w:lineRule="exact"/>
        <w:rPr>
          <w:rFonts w:ascii="Arabic Typesetting" w:hAnsi="Arabic Typesetting" w:cs="Arabic Typesetting"/>
          <w:sz w:val="36"/>
          <w:szCs w:val="36"/>
        </w:rPr>
      </w:pPr>
      <w:r w:rsidRPr="006247A0">
        <w:rPr>
          <w:rFonts w:ascii="Arabic Typesetting" w:hAnsi="Arabic Typesetting" w:cs="Arabic Typesetting"/>
          <w:sz w:val="36"/>
          <w:szCs w:val="36"/>
          <w:rtl/>
        </w:rPr>
        <w:t xml:space="preserve">1 - </w:t>
      </w:r>
      <w:proofErr w:type="gramStart"/>
      <w:r w:rsidRPr="006247A0">
        <w:rPr>
          <w:rFonts w:ascii="Arabic Typesetting" w:hAnsi="Arabic Typesetting" w:cs="Arabic Typesetting"/>
          <w:sz w:val="36"/>
          <w:szCs w:val="36"/>
          <w:rtl/>
        </w:rPr>
        <w:t>معلومات</w:t>
      </w:r>
      <w:proofErr w:type="gramEnd"/>
      <w:r w:rsidRPr="006247A0">
        <w:rPr>
          <w:rFonts w:ascii="Arabic Typesetting" w:hAnsi="Arabic Typesetting" w:cs="Arabic Typesetting"/>
          <w:sz w:val="36"/>
          <w:szCs w:val="36"/>
          <w:rtl/>
        </w:rPr>
        <w:t xml:space="preserve"> عامة</w:t>
      </w:r>
    </w:p>
    <w:p w:rsidR="005A0207" w:rsidRPr="006247A0" w:rsidRDefault="005A0207" w:rsidP="00D023F5">
      <w:pPr>
        <w:bidi/>
        <w:spacing w:after="240" w:line="360" w:lineRule="exact"/>
        <w:rPr>
          <w:rFonts w:ascii="Arabic Typesetting" w:hAnsi="Arabic Typesetting" w:cs="Arabic Typesetting"/>
          <w:sz w:val="36"/>
          <w:szCs w:val="36"/>
        </w:rPr>
      </w:pPr>
      <w:r w:rsidRPr="006247A0">
        <w:rPr>
          <w:rFonts w:ascii="Arabic Typesetting" w:hAnsi="Arabic Typesetting" w:cs="Arabic Typesetting"/>
          <w:bCs/>
          <w:sz w:val="36"/>
          <w:szCs w:val="36"/>
          <w:rtl/>
          <w:lang w:bidi="ar-EG"/>
        </w:rPr>
        <w:t xml:space="preserve">اسم </w:t>
      </w:r>
      <w:proofErr w:type="gramStart"/>
      <w:r w:rsidRPr="006247A0">
        <w:rPr>
          <w:rFonts w:ascii="Arabic Typesetting" w:hAnsi="Arabic Typesetting" w:cs="Arabic Typesetting"/>
          <w:bCs/>
          <w:sz w:val="36"/>
          <w:szCs w:val="36"/>
          <w:rtl/>
          <w:lang w:bidi="ar-EG"/>
        </w:rPr>
        <w:t>المكتب</w:t>
      </w:r>
      <w:proofErr w:type="gramEnd"/>
      <w:r w:rsidRPr="006247A0">
        <w:rPr>
          <w:rFonts w:ascii="Arabic Typesetting" w:hAnsi="Arabic Typesetting" w:cs="Arabic Typesetting"/>
          <w:bCs/>
          <w:sz w:val="36"/>
          <w:szCs w:val="36"/>
          <w:rtl/>
          <w:lang w:bidi="ar-EG"/>
        </w:rPr>
        <w:t xml:space="preserve"> أو المنظمة الحكومية الدولية:</w:t>
      </w:r>
      <w:r w:rsidRPr="006247A0">
        <w:rPr>
          <w:rFonts w:ascii="Arabic Typesetting" w:hAnsi="Arabic Typesetting" w:cs="Arabic Typesetting"/>
          <w:b/>
          <w:sz w:val="36"/>
          <w:szCs w:val="36"/>
          <w:rtl/>
        </w:rPr>
        <w:t xml:space="preserve"> </w:t>
      </w:r>
    </w:p>
    <w:p w:rsidR="000B49C6" w:rsidRPr="00D023F5" w:rsidRDefault="005A0207" w:rsidP="00D023F5">
      <w:pPr>
        <w:bidi/>
        <w:spacing w:after="240" w:line="360" w:lineRule="exact"/>
        <w:rPr>
          <w:rFonts w:ascii="Arabic Typesetting" w:hAnsi="Arabic Typesetting" w:cs="Arabic Typesetting"/>
          <w:b/>
          <w:i/>
          <w:iCs/>
          <w:sz w:val="36"/>
          <w:szCs w:val="36"/>
          <w:lang w:bidi="ar-EG"/>
        </w:rPr>
      </w:pPr>
      <w:r w:rsidRPr="006247A0">
        <w:rPr>
          <w:rFonts w:ascii="Arabic Typesetting" w:hAnsi="Arabic Typesetting" w:cs="Arabic Typesetting"/>
          <w:bCs/>
          <w:sz w:val="36"/>
          <w:szCs w:val="36"/>
          <w:rtl/>
          <w:lang w:bidi="ar-EG"/>
        </w:rPr>
        <w:t xml:space="preserve">التاريخ الذي تسلم فيه المدير العام طلب التعيين: </w:t>
      </w:r>
      <w:r w:rsidR="00D023F5">
        <w:rPr>
          <w:rFonts w:ascii="Arabic Typesetting" w:hAnsi="Arabic Typesetting" w:cs="Arabic Typesetting"/>
          <w:bCs/>
          <w:sz w:val="36"/>
          <w:szCs w:val="36"/>
          <w:lang w:bidi="ar-EG"/>
        </w:rPr>
        <w:t xml:space="preserve"> </w:t>
      </w:r>
      <w:r w:rsidR="000B49C6" w:rsidRPr="00D023F5">
        <w:rPr>
          <w:rFonts w:ascii="Arabic Typesetting" w:hAnsi="Arabic Typesetting" w:cs="Arabic Typesetting"/>
          <w:b/>
          <w:i/>
          <w:iCs/>
          <w:sz w:val="36"/>
          <w:szCs w:val="36"/>
          <w:rtl/>
          <w:lang w:bidi="ar-EG"/>
        </w:rPr>
        <w:t>[يتعين على المكتب الدولي ملؤه</w:t>
      </w:r>
      <w:r w:rsidR="00FF130B" w:rsidRPr="00D023F5">
        <w:rPr>
          <w:rFonts w:ascii="Arabic Typesetting" w:hAnsi="Arabic Typesetting" w:cs="Arabic Typesetting"/>
          <w:b/>
          <w:i/>
          <w:iCs/>
          <w:sz w:val="36"/>
          <w:szCs w:val="36"/>
          <w:rtl/>
          <w:lang w:bidi="ar-EG"/>
        </w:rPr>
        <w:t>-وقد يتعين الت</w:t>
      </w:r>
      <w:r w:rsidR="00BD5ABB" w:rsidRPr="00D023F5">
        <w:rPr>
          <w:rFonts w:ascii="Arabic Typesetting" w:hAnsi="Arabic Typesetting" w:cs="Arabic Typesetting"/>
          <w:b/>
          <w:i/>
          <w:iCs/>
          <w:sz w:val="36"/>
          <w:szCs w:val="36"/>
          <w:rtl/>
          <w:lang w:bidi="ar-EG"/>
        </w:rPr>
        <w:t xml:space="preserve">مييز بين تاريخ </w:t>
      </w:r>
      <w:r w:rsidR="00487DB6" w:rsidRPr="00D023F5">
        <w:rPr>
          <w:rFonts w:ascii="Arabic Typesetting" w:hAnsi="Arabic Typesetting" w:cs="Arabic Typesetting"/>
          <w:b/>
          <w:i/>
          <w:iCs/>
          <w:sz w:val="36"/>
          <w:szCs w:val="36"/>
          <w:rtl/>
          <w:lang w:bidi="ar-EG"/>
        </w:rPr>
        <w:t>الدعوة إلى</w:t>
      </w:r>
      <w:r w:rsidR="0073428F" w:rsidRPr="00D023F5">
        <w:rPr>
          <w:rFonts w:ascii="Arabic Typesetting" w:hAnsi="Arabic Typesetting" w:cs="Arabic Typesetting"/>
          <w:b/>
          <w:i/>
          <w:iCs/>
          <w:sz w:val="36"/>
          <w:szCs w:val="36"/>
          <w:rtl/>
          <w:lang w:bidi="ar-EG"/>
        </w:rPr>
        <w:t xml:space="preserve"> عقد</w:t>
      </w:r>
      <w:r w:rsidR="00487DB6" w:rsidRPr="00D023F5">
        <w:rPr>
          <w:rFonts w:ascii="Arabic Typesetting" w:hAnsi="Arabic Typesetting" w:cs="Arabic Typesetting"/>
          <w:b/>
          <w:i/>
          <w:iCs/>
          <w:sz w:val="36"/>
          <w:szCs w:val="36"/>
          <w:rtl/>
          <w:lang w:bidi="ar-EG"/>
        </w:rPr>
        <w:t xml:space="preserve"> اجتماع اللجنة التابعة لمعاهدة التعاون بشأن البراءات وتاريخ استلام هذه الاستمارة </w:t>
      </w:r>
      <w:r w:rsidR="00A2711F" w:rsidRPr="00D023F5">
        <w:rPr>
          <w:rFonts w:ascii="Arabic Typesetting" w:hAnsi="Arabic Typesetting" w:cs="Arabic Typesetting"/>
          <w:b/>
          <w:i/>
          <w:iCs/>
          <w:sz w:val="36"/>
          <w:szCs w:val="36"/>
          <w:rtl/>
          <w:lang w:bidi="ar-EG"/>
        </w:rPr>
        <w:t>أو أية وثائق مرافقة لها</w:t>
      </w:r>
      <w:r w:rsidR="000B49C6" w:rsidRPr="00D023F5">
        <w:rPr>
          <w:rFonts w:ascii="Arabic Typesetting" w:hAnsi="Arabic Typesetting" w:cs="Arabic Typesetting"/>
          <w:b/>
          <w:i/>
          <w:iCs/>
          <w:sz w:val="36"/>
          <w:szCs w:val="36"/>
          <w:rtl/>
          <w:lang w:bidi="ar-EG"/>
        </w:rPr>
        <w:t>]</w:t>
      </w:r>
    </w:p>
    <w:p w:rsidR="005A0207" w:rsidRPr="006247A0" w:rsidRDefault="005A0207" w:rsidP="00D023F5">
      <w:pPr>
        <w:bidi/>
        <w:spacing w:after="240" w:line="360" w:lineRule="exact"/>
        <w:rPr>
          <w:rFonts w:ascii="Arabic Typesetting" w:hAnsi="Arabic Typesetting" w:cs="Arabic Typesetting"/>
          <w:bCs/>
          <w:sz w:val="36"/>
          <w:szCs w:val="36"/>
          <w:lang w:bidi="ar-EG"/>
        </w:rPr>
      </w:pPr>
      <w:r w:rsidRPr="006247A0">
        <w:rPr>
          <w:rFonts w:ascii="Arabic Typesetting" w:hAnsi="Arabic Typesetting" w:cs="Arabic Typesetting"/>
          <w:bCs/>
          <w:sz w:val="36"/>
          <w:szCs w:val="36"/>
          <w:rtl/>
          <w:lang w:bidi="ar-EG"/>
        </w:rPr>
        <w:t>دورة الجمعية التي يطلب فيها التعيين</w:t>
      </w:r>
      <w:r w:rsidR="006277FE" w:rsidRPr="006247A0">
        <w:rPr>
          <w:rFonts w:ascii="Arabic Typesetting" w:hAnsi="Arabic Typesetting" w:cs="Arabic Typesetting"/>
          <w:bCs/>
          <w:sz w:val="36"/>
          <w:szCs w:val="36"/>
          <w:rtl/>
          <w:lang w:bidi="ar-EG"/>
        </w:rPr>
        <w:t>:</w:t>
      </w:r>
      <w:r w:rsidRPr="006247A0">
        <w:rPr>
          <w:rFonts w:ascii="Arabic Typesetting" w:hAnsi="Arabic Typesetting" w:cs="Arabic Typesetting"/>
          <w:bCs/>
          <w:sz w:val="36"/>
          <w:szCs w:val="36"/>
          <w:lang w:bidi="ar-EG"/>
        </w:rPr>
        <w:t xml:space="preserve"> </w:t>
      </w:r>
    </w:p>
    <w:p w:rsidR="005A0207" w:rsidRPr="006247A0" w:rsidRDefault="005A0207" w:rsidP="00D023F5">
      <w:pPr>
        <w:bidi/>
        <w:spacing w:after="240" w:line="360" w:lineRule="exact"/>
        <w:rPr>
          <w:rFonts w:ascii="Arabic Typesetting" w:hAnsi="Arabic Typesetting" w:cs="Arabic Typesetting"/>
          <w:bCs/>
          <w:sz w:val="36"/>
          <w:szCs w:val="36"/>
          <w:lang w:bidi="ar-EG"/>
        </w:rPr>
      </w:pPr>
      <w:r w:rsidRPr="006247A0">
        <w:rPr>
          <w:rFonts w:ascii="Arabic Typesetting" w:hAnsi="Arabic Typesetting" w:cs="Arabic Typesetting"/>
          <w:bCs/>
          <w:sz w:val="36"/>
          <w:szCs w:val="36"/>
          <w:rtl/>
          <w:lang w:bidi="ar-EG"/>
        </w:rPr>
        <w:t xml:space="preserve">التاريخ الذي من المتوقع بدء العمل فيه كإدارة للبحث </w:t>
      </w:r>
      <w:proofErr w:type="gramStart"/>
      <w:r w:rsidRPr="006247A0">
        <w:rPr>
          <w:rFonts w:ascii="Arabic Typesetting" w:hAnsi="Arabic Typesetting" w:cs="Arabic Typesetting"/>
          <w:bCs/>
          <w:sz w:val="36"/>
          <w:szCs w:val="36"/>
          <w:rtl/>
          <w:lang w:bidi="ar-EG"/>
        </w:rPr>
        <w:t>والفحص</w:t>
      </w:r>
      <w:proofErr w:type="gramEnd"/>
      <w:r w:rsidRPr="006247A0">
        <w:rPr>
          <w:rFonts w:ascii="Arabic Typesetting" w:hAnsi="Arabic Typesetting" w:cs="Arabic Typesetting"/>
          <w:bCs/>
          <w:sz w:val="36"/>
          <w:szCs w:val="36"/>
          <w:lang w:bidi="ar-EG"/>
        </w:rPr>
        <w:t>:</w:t>
      </w:r>
      <w:r w:rsidR="006277FE" w:rsidRPr="006247A0">
        <w:rPr>
          <w:rFonts w:ascii="Arabic Typesetting" w:hAnsi="Arabic Typesetting" w:cs="Arabic Typesetting"/>
          <w:bCs/>
          <w:sz w:val="36"/>
          <w:szCs w:val="36"/>
          <w:rtl/>
          <w:lang w:bidi="ar-EG"/>
        </w:rPr>
        <w:t xml:space="preserve"> </w:t>
      </w:r>
    </w:p>
    <w:p w:rsidR="005A0207" w:rsidRPr="006247A0" w:rsidRDefault="005A0207" w:rsidP="00D023F5">
      <w:pPr>
        <w:bidi/>
        <w:spacing w:after="240" w:line="360" w:lineRule="exact"/>
        <w:rPr>
          <w:rFonts w:ascii="Arabic Typesetting" w:hAnsi="Arabic Typesetting" w:cs="Arabic Typesetting"/>
          <w:bCs/>
          <w:sz w:val="36"/>
          <w:szCs w:val="36"/>
          <w:lang w:bidi="ar-EG"/>
        </w:rPr>
      </w:pPr>
      <w:proofErr w:type="gramStart"/>
      <w:r w:rsidRPr="006247A0">
        <w:rPr>
          <w:rFonts w:ascii="Arabic Typesetting" w:hAnsi="Arabic Typesetting" w:cs="Arabic Typesetting"/>
          <w:bCs/>
          <w:sz w:val="36"/>
          <w:szCs w:val="36"/>
          <w:rtl/>
          <w:lang w:bidi="ar-EG"/>
        </w:rPr>
        <w:t>إدارات</w:t>
      </w:r>
      <w:proofErr w:type="gramEnd"/>
      <w:r w:rsidRPr="006247A0">
        <w:rPr>
          <w:rFonts w:ascii="Arabic Typesetting" w:hAnsi="Arabic Typesetting" w:cs="Arabic Typesetting"/>
          <w:bCs/>
          <w:sz w:val="36"/>
          <w:szCs w:val="36"/>
          <w:rtl/>
          <w:lang w:bidi="ar-EG"/>
        </w:rPr>
        <w:t xml:space="preserve"> البحث والفحص التي تساعد في تقييم مدى استيفاء المعايير</w:t>
      </w:r>
      <w:r w:rsidRPr="006247A0">
        <w:rPr>
          <w:rFonts w:ascii="Arabic Typesetting" w:hAnsi="Arabic Typesetting" w:cs="Arabic Typesetting"/>
          <w:bCs/>
          <w:sz w:val="36"/>
          <w:szCs w:val="36"/>
          <w:lang w:bidi="ar-EG"/>
        </w:rPr>
        <w:t>:</w:t>
      </w:r>
      <w:r w:rsidR="006277FE" w:rsidRPr="006247A0">
        <w:rPr>
          <w:rFonts w:ascii="Arabic Typesetting" w:hAnsi="Arabic Typesetting" w:cs="Arabic Typesetting"/>
          <w:bCs/>
          <w:sz w:val="36"/>
          <w:szCs w:val="36"/>
          <w:rtl/>
          <w:lang w:bidi="ar-EG"/>
        </w:rPr>
        <w:t xml:space="preserve"> </w:t>
      </w:r>
    </w:p>
    <w:p w:rsidR="005A0207" w:rsidRPr="006247A0" w:rsidRDefault="005A0207" w:rsidP="00477A6E">
      <w:pPr>
        <w:pStyle w:val="SectionHeading"/>
        <w:keepNext w:val="0"/>
        <w:bidi/>
        <w:spacing w:before="0" w:after="240" w:line="360" w:lineRule="exact"/>
        <w:rPr>
          <w:rFonts w:ascii="Arabic Typesetting" w:hAnsi="Arabic Typesetting" w:cs="Arabic Typesetting"/>
          <w:sz w:val="36"/>
          <w:szCs w:val="36"/>
        </w:rPr>
      </w:pPr>
      <w:r w:rsidRPr="006247A0">
        <w:rPr>
          <w:rFonts w:ascii="Arabic Typesetting" w:hAnsi="Arabic Typesetting" w:cs="Arabic Typesetting"/>
          <w:sz w:val="36"/>
          <w:szCs w:val="36"/>
          <w:rtl/>
        </w:rPr>
        <w:t>2 - المعايير الموضوعية: الحد الأدنى من متطلبات التعيين</w:t>
      </w:r>
    </w:p>
    <w:p w:rsidR="00DF04E5" w:rsidRPr="006247A0" w:rsidRDefault="00DF04E5" w:rsidP="002F4D7D">
      <w:pPr>
        <w:spacing w:after="240" w:line="360" w:lineRule="exact"/>
        <w:jc w:val="right"/>
        <w:rPr>
          <w:rFonts w:ascii="Arabic Typesetting" w:hAnsi="Arabic Typesetting" w:cs="Arabic Typesetting"/>
          <w:sz w:val="36"/>
          <w:szCs w:val="36"/>
        </w:rPr>
      </w:pPr>
    </w:p>
    <w:p w:rsidR="005A0207" w:rsidRPr="006247A0" w:rsidRDefault="005A0207" w:rsidP="00477A6E">
      <w:pPr>
        <w:pStyle w:val="SectionHeading"/>
        <w:keepNext w:val="0"/>
        <w:bidi/>
        <w:spacing w:before="0" w:after="240" w:line="360" w:lineRule="exact"/>
        <w:rPr>
          <w:rFonts w:ascii="Arabic Typesetting" w:hAnsi="Arabic Typesetting" w:cs="Arabic Typesetting"/>
          <w:sz w:val="36"/>
          <w:szCs w:val="36"/>
        </w:rPr>
      </w:pPr>
      <w:r w:rsidRPr="006247A0">
        <w:rPr>
          <w:rFonts w:ascii="Arabic Typesetting" w:hAnsi="Arabic Typesetting" w:cs="Arabic Typesetting"/>
          <w:sz w:val="36"/>
          <w:szCs w:val="36"/>
          <w:rtl/>
          <w:lang w:bidi="ar-EG"/>
        </w:rPr>
        <w:t>1.2</w:t>
      </w:r>
      <w:r w:rsidRPr="006247A0">
        <w:rPr>
          <w:rFonts w:ascii="Arabic Typesetting" w:hAnsi="Arabic Typesetting" w:cs="Arabic Typesetting"/>
          <w:sz w:val="36"/>
          <w:szCs w:val="36"/>
          <w:rtl/>
        </w:rPr>
        <w:t xml:space="preserve">- القدرة على البحث </w:t>
      </w:r>
      <w:proofErr w:type="gramStart"/>
      <w:r w:rsidRPr="006247A0">
        <w:rPr>
          <w:rFonts w:ascii="Arabic Typesetting" w:hAnsi="Arabic Typesetting" w:cs="Arabic Typesetting"/>
          <w:sz w:val="36"/>
          <w:szCs w:val="36"/>
          <w:rtl/>
        </w:rPr>
        <w:t>والفحص</w:t>
      </w:r>
      <w:proofErr w:type="gramEnd"/>
    </w:p>
    <w:p w:rsidR="005A0207" w:rsidRPr="006247A0" w:rsidRDefault="005A0207" w:rsidP="00D023F5">
      <w:pPr>
        <w:bidi/>
        <w:spacing w:after="240" w:line="360" w:lineRule="exact"/>
        <w:rPr>
          <w:rFonts w:ascii="Arabic Typesetting" w:hAnsi="Arabic Typesetting" w:cs="Arabic Typesetting"/>
          <w:sz w:val="36"/>
          <w:szCs w:val="36"/>
        </w:rPr>
      </w:pPr>
      <w:r w:rsidRPr="006247A0">
        <w:rPr>
          <w:rFonts w:ascii="Arabic Typesetting" w:hAnsi="Arabic Typesetting" w:cs="Arabic Typesetting"/>
          <w:bCs/>
          <w:iCs/>
          <w:sz w:val="36"/>
          <w:szCs w:val="36"/>
          <w:rtl/>
          <w:lang w:bidi="ar-EG"/>
        </w:rPr>
        <w:t>تنص القاعدتان 1.36"1" و1.63"1"، على أنه:</w:t>
      </w:r>
      <w:r w:rsidRPr="006247A0">
        <w:rPr>
          <w:rFonts w:ascii="Arabic Typesetting" w:hAnsi="Arabic Typesetting" w:cs="Arabic Typesetting"/>
          <w:b/>
          <w:i/>
          <w:sz w:val="36"/>
          <w:szCs w:val="36"/>
          <w:rtl/>
        </w:rPr>
        <w:t xml:space="preserve"> </w:t>
      </w:r>
      <w:r w:rsidRPr="006247A0">
        <w:rPr>
          <w:rFonts w:ascii="Arabic Typesetting" w:hAnsi="Arabic Typesetting" w:cs="Arabic Typesetting"/>
          <w:bCs/>
          <w:iCs/>
          <w:sz w:val="36"/>
          <w:szCs w:val="36"/>
          <w:rtl/>
          <w:lang w:bidi="ar-EG"/>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p>
    <w:p w:rsidR="005A0207" w:rsidRPr="006F4C15" w:rsidRDefault="005A0207" w:rsidP="00D023F5">
      <w:pPr>
        <w:pStyle w:val="NormalParaAR"/>
        <w:rPr>
          <w:b/>
          <w:bCs/>
        </w:rPr>
      </w:pPr>
      <w:r w:rsidRPr="006F4C15">
        <w:rPr>
          <w:b/>
          <w:bCs/>
          <w:rtl/>
        </w:rPr>
        <w:t xml:space="preserve">الموظفون المؤهلون لإجراء البحث </w:t>
      </w:r>
      <w:proofErr w:type="gramStart"/>
      <w:r w:rsidRPr="006F4C15">
        <w:rPr>
          <w:b/>
          <w:bCs/>
          <w:rtl/>
        </w:rPr>
        <w:t>والفحص</w:t>
      </w:r>
      <w:proofErr w:type="gramEnd"/>
      <w:r w:rsidRPr="006F4C15">
        <w:rPr>
          <w:b/>
          <w:bCs/>
          <w:rtl/>
        </w:rPr>
        <w:t>:</w:t>
      </w:r>
      <w:r w:rsidR="006277FE" w:rsidRPr="006F4C15">
        <w:rPr>
          <w:b/>
          <w:bCs/>
          <w:rtl/>
        </w:rPr>
        <w:t xml:space="preserve"> </w:t>
      </w:r>
    </w:p>
    <w:tbl>
      <w:tblPr>
        <w:bidiVisual/>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684"/>
        <w:gridCol w:w="1842"/>
        <w:gridCol w:w="1701"/>
      </w:tblGrid>
      <w:tr w:rsidR="005A0207" w:rsidRPr="006F4C15" w:rsidTr="006F4C15">
        <w:trPr>
          <w:cantSplit/>
          <w:trHeight w:val="842"/>
        </w:trPr>
        <w:tc>
          <w:tcPr>
            <w:tcW w:w="3527" w:type="dxa"/>
            <w:tcBorders>
              <w:top w:val="single" w:sz="4" w:space="0" w:color="auto"/>
              <w:left w:val="single" w:sz="4" w:space="0" w:color="auto"/>
              <w:bottom w:val="single" w:sz="4" w:space="0" w:color="auto"/>
              <w:right w:val="single" w:sz="4" w:space="0" w:color="auto"/>
            </w:tcBorders>
            <w:hideMark/>
          </w:tcPr>
          <w:p w:rsidR="005A0207" w:rsidRPr="006F4C15" w:rsidRDefault="005A0207" w:rsidP="006F4C15">
            <w:pPr>
              <w:bidi/>
              <w:spacing w:after="60" w:line="360" w:lineRule="exact"/>
              <w:rPr>
                <w:rFonts w:ascii="Arabic Typesetting" w:hAnsi="Arabic Typesetting" w:cs="Arabic Typesetting"/>
                <w:b/>
                <w:bCs/>
                <w:sz w:val="32"/>
                <w:szCs w:val="32"/>
                <w:lang w:bidi="he-IL"/>
              </w:rPr>
            </w:pPr>
            <w:proofErr w:type="gramStart"/>
            <w:r w:rsidRPr="006F4C15">
              <w:rPr>
                <w:rFonts w:ascii="Arabic Typesetting" w:hAnsi="Arabic Typesetting" w:cs="Arabic Typesetting"/>
                <w:b/>
                <w:bCs/>
                <w:sz w:val="32"/>
                <w:szCs w:val="32"/>
                <w:rtl/>
              </w:rPr>
              <w:t>المجال</w:t>
            </w:r>
            <w:proofErr w:type="gramEnd"/>
            <w:r w:rsidRPr="006F4C15">
              <w:rPr>
                <w:rFonts w:ascii="Arabic Typesetting" w:hAnsi="Arabic Typesetting" w:cs="Arabic Typesetting"/>
                <w:b/>
                <w:bCs/>
                <w:sz w:val="32"/>
                <w:szCs w:val="32"/>
                <w:rtl/>
              </w:rPr>
              <w:t xml:space="preserve"> التقني</w:t>
            </w:r>
          </w:p>
        </w:tc>
        <w:tc>
          <w:tcPr>
            <w:tcW w:w="1684" w:type="dxa"/>
            <w:tcBorders>
              <w:top w:val="single" w:sz="4" w:space="0" w:color="auto"/>
              <w:left w:val="single" w:sz="4" w:space="0" w:color="auto"/>
              <w:bottom w:val="single" w:sz="4" w:space="0" w:color="auto"/>
              <w:right w:val="single" w:sz="4" w:space="0" w:color="auto"/>
            </w:tcBorders>
            <w:hideMark/>
          </w:tcPr>
          <w:p w:rsidR="005A0207" w:rsidRPr="006F4C15" w:rsidRDefault="005A0207" w:rsidP="006F4C15">
            <w:pPr>
              <w:bidi/>
              <w:spacing w:after="60" w:line="360" w:lineRule="exact"/>
              <w:rPr>
                <w:rFonts w:ascii="Arabic Typesetting" w:hAnsi="Arabic Typesetting" w:cs="Arabic Typesetting"/>
                <w:b/>
                <w:bCs/>
                <w:sz w:val="32"/>
                <w:szCs w:val="32"/>
                <w:lang w:bidi="he-IL"/>
              </w:rPr>
            </w:pPr>
            <w:r w:rsidRPr="006F4C15">
              <w:rPr>
                <w:rFonts w:ascii="Arabic Typesetting" w:hAnsi="Arabic Typesetting" w:cs="Arabic Typesetting"/>
                <w:b/>
                <w:bCs/>
                <w:sz w:val="32"/>
                <w:szCs w:val="32"/>
                <w:rtl/>
              </w:rPr>
              <w:t>العدد (دوام كامل)</w:t>
            </w:r>
          </w:p>
        </w:tc>
        <w:tc>
          <w:tcPr>
            <w:tcW w:w="1842" w:type="dxa"/>
            <w:tcBorders>
              <w:top w:val="single" w:sz="4" w:space="0" w:color="auto"/>
              <w:left w:val="single" w:sz="4" w:space="0" w:color="auto"/>
              <w:bottom w:val="single" w:sz="4" w:space="0" w:color="auto"/>
              <w:right w:val="single" w:sz="4" w:space="0" w:color="auto"/>
            </w:tcBorders>
            <w:hideMark/>
          </w:tcPr>
          <w:p w:rsidR="005A0207" w:rsidRPr="006F4C15" w:rsidRDefault="005A0207" w:rsidP="006F4C15">
            <w:pPr>
              <w:bidi/>
              <w:spacing w:after="60" w:line="360" w:lineRule="exact"/>
              <w:rPr>
                <w:rFonts w:ascii="Arabic Typesetting" w:hAnsi="Arabic Typesetting" w:cs="Arabic Typesetting"/>
                <w:b/>
                <w:bCs/>
                <w:sz w:val="32"/>
                <w:szCs w:val="32"/>
                <w:lang w:bidi="he-IL"/>
              </w:rPr>
            </w:pPr>
            <w:proofErr w:type="gramStart"/>
            <w:r w:rsidRPr="006F4C15">
              <w:rPr>
                <w:rFonts w:ascii="Arabic Typesetting" w:hAnsi="Arabic Typesetting" w:cs="Arabic Typesetting"/>
                <w:b/>
                <w:bCs/>
                <w:sz w:val="32"/>
                <w:szCs w:val="32"/>
                <w:rtl/>
              </w:rPr>
              <w:t>متوسط</w:t>
            </w:r>
            <w:proofErr w:type="gramEnd"/>
            <w:r w:rsidRPr="006F4C15">
              <w:rPr>
                <w:rFonts w:ascii="Arabic Typesetting" w:hAnsi="Arabic Typesetting" w:cs="Arabic Typesetting"/>
                <w:b/>
                <w:bCs/>
                <w:sz w:val="32"/>
                <w:szCs w:val="32"/>
                <w:rtl/>
              </w:rPr>
              <w:t xml:space="preserve"> خبرة كفاحص (بالسنوات)</w:t>
            </w:r>
          </w:p>
        </w:tc>
        <w:tc>
          <w:tcPr>
            <w:tcW w:w="1701" w:type="dxa"/>
            <w:tcBorders>
              <w:top w:val="single" w:sz="4" w:space="0" w:color="auto"/>
              <w:left w:val="single" w:sz="4" w:space="0" w:color="auto"/>
              <w:bottom w:val="single" w:sz="4" w:space="0" w:color="auto"/>
              <w:right w:val="single" w:sz="4" w:space="0" w:color="auto"/>
            </w:tcBorders>
            <w:hideMark/>
          </w:tcPr>
          <w:p w:rsidR="005A0207" w:rsidRPr="006F4C15" w:rsidRDefault="005A0207" w:rsidP="006F4C15">
            <w:pPr>
              <w:bidi/>
              <w:spacing w:after="60" w:line="360" w:lineRule="exact"/>
              <w:rPr>
                <w:rFonts w:ascii="Arabic Typesetting" w:hAnsi="Arabic Typesetting" w:cs="Arabic Typesetting"/>
                <w:b/>
                <w:bCs/>
                <w:sz w:val="32"/>
                <w:szCs w:val="32"/>
                <w:lang w:bidi="he-IL"/>
              </w:rPr>
            </w:pPr>
            <w:r w:rsidRPr="006F4C15">
              <w:rPr>
                <w:rFonts w:ascii="Arabic Typesetting" w:hAnsi="Arabic Typesetting" w:cs="Arabic Typesetting"/>
                <w:b/>
                <w:bCs/>
                <w:sz w:val="32"/>
                <w:szCs w:val="32"/>
                <w:rtl/>
              </w:rPr>
              <w:t>التوزيع بحسب المؤهلات</w:t>
            </w:r>
          </w:p>
        </w:tc>
      </w:tr>
      <w:tr w:rsidR="005A0207" w:rsidRPr="006F4C15" w:rsidTr="006F4C15">
        <w:trPr>
          <w:cantSplit/>
          <w:trHeight w:val="122"/>
        </w:trPr>
        <w:tc>
          <w:tcPr>
            <w:tcW w:w="3527" w:type="dxa"/>
            <w:tcBorders>
              <w:top w:val="single" w:sz="4" w:space="0" w:color="auto"/>
              <w:left w:val="single" w:sz="4" w:space="0" w:color="auto"/>
              <w:bottom w:val="single" w:sz="4" w:space="0" w:color="auto"/>
              <w:right w:val="single" w:sz="4" w:space="0" w:color="auto"/>
            </w:tcBorders>
            <w:hideMark/>
          </w:tcPr>
          <w:p w:rsidR="005A0207" w:rsidRPr="006F4C15" w:rsidRDefault="005A0207" w:rsidP="00D023F5">
            <w:pPr>
              <w:bidi/>
              <w:rPr>
                <w:rFonts w:ascii="Arabic Typesetting" w:hAnsi="Arabic Typesetting" w:cs="Arabic Typesetting"/>
                <w:sz w:val="32"/>
                <w:szCs w:val="32"/>
                <w:lang w:bidi="he-IL"/>
              </w:rPr>
            </w:pPr>
            <w:r w:rsidRPr="006F4C15">
              <w:rPr>
                <w:rFonts w:ascii="Arabic Typesetting" w:hAnsi="Arabic Typesetting" w:cs="Arabic Typesetting"/>
                <w:sz w:val="32"/>
                <w:szCs w:val="32"/>
                <w:rtl/>
              </w:rPr>
              <w:t>الميكانيكا</w:t>
            </w:r>
          </w:p>
        </w:tc>
        <w:tc>
          <w:tcPr>
            <w:tcW w:w="1684"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842"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701"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r>
      <w:tr w:rsidR="005A0207" w:rsidRPr="006F4C15" w:rsidTr="00D023F5">
        <w:trPr>
          <w:cantSplit/>
        </w:trPr>
        <w:tc>
          <w:tcPr>
            <w:tcW w:w="3527" w:type="dxa"/>
            <w:tcBorders>
              <w:top w:val="single" w:sz="4" w:space="0" w:color="auto"/>
              <w:left w:val="single" w:sz="4" w:space="0" w:color="auto"/>
              <w:bottom w:val="single" w:sz="4" w:space="0" w:color="auto"/>
              <w:right w:val="single" w:sz="4" w:space="0" w:color="auto"/>
            </w:tcBorders>
            <w:hideMark/>
          </w:tcPr>
          <w:p w:rsidR="005A0207" w:rsidRPr="006F4C15" w:rsidRDefault="005A0207" w:rsidP="00D023F5">
            <w:pPr>
              <w:bidi/>
              <w:rPr>
                <w:rFonts w:ascii="Arabic Typesetting" w:hAnsi="Arabic Typesetting" w:cs="Arabic Typesetting"/>
                <w:sz w:val="32"/>
                <w:szCs w:val="32"/>
                <w:lang w:bidi="he-IL"/>
              </w:rPr>
            </w:pPr>
            <w:r w:rsidRPr="006F4C15">
              <w:rPr>
                <w:rFonts w:ascii="Arabic Typesetting" w:hAnsi="Arabic Typesetting" w:cs="Arabic Typesetting"/>
                <w:sz w:val="32"/>
                <w:szCs w:val="32"/>
                <w:rtl/>
              </w:rPr>
              <w:t>الكهرباء/الإلكترونيات</w:t>
            </w:r>
          </w:p>
        </w:tc>
        <w:tc>
          <w:tcPr>
            <w:tcW w:w="1684"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842"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701"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r>
      <w:tr w:rsidR="005A0207" w:rsidRPr="006F4C15" w:rsidTr="00D023F5">
        <w:trPr>
          <w:cantSplit/>
        </w:trPr>
        <w:tc>
          <w:tcPr>
            <w:tcW w:w="3527" w:type="dxa"/>
            <w:tcBorders>
              <w:top w:val="single" w:sz="4" w:space="0" w:color="auto"/>
              <w:left w:val="single" w:sz="4" w:space="0" w:color="auto"/>
              <w:bottom w:val="single" w:sz="4" w:space="0" w:color="auto"/>
              <w:right w:val="single" w:sz="4" w:space="0" w:color="auto"/>
            </w:tcBorders>
            <w:hideMark/>
          </w:tcPr>
          <w:p w:rsidR="005A0207" w:rsidRPr="006F4C15" w:rsidRDefault="005A0207" w:rsidP="00D023F5">
            <w:pPr>
              <w:bidi/>
              <w:rPr>
                <w:rFonts w:ascii="Arabic Typesetting" w:hAnsi="Arabic Typesetting" w:cs="Arabic Typesetting"/>
                <w:sz w:val="32"/>
                <w:szCs w:val="32"/>
                <w:lang w:bidi="he-IL"/>
              </w:rPr>
            </w:pPr>
            <w:r w:rsidRPr="006F4C15">
              <w:rPr>
                <w:rFonts w:ascii="Arabic Typesetting" w:hAnsi="Arabic Typesetting" w:cs="Arabic Typesetting"/>
                <w:sz w:val="32"/>
                <w:szCs w:val="32"/>
                <w:rtl/>
              </w:rPr>
              <w:t>الكيمياء</w:t>
            </w:r>
          </w:p>
        </w:tc>
        <w:tc>
          <w:tcPr>
            <w:tcW w:w="1684"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842"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701"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r>
      <w:tr w:rsidR="005A0207" w:rsidRPr="006F4C15" w:rsidTr="00D023F5">
        <w:trPr>
          <w:cantSplit/>
        </w:trPr>
        <w:tc>
          <w:tcPr>
            <w:tcW w:w="3527" w:type="dxa"/>
            <w:tcBorders>
              <w:top w:val="single" w:sz="4" w:space="0" w:color="auto"/>
              <w:left w:val="single" w:sz="4" w:space="0" w:color="auto"/>
              <w:bottom w:val="single" w:sz="4" w:space="0" w:color="auto"/>
              <w:right w:val="single" w:sz="4" w:space="0" w:color="auto"/>
            </w:tcBorders>
            <w:hideMark/>
          </w:tcPr>
          <w:p w:rsidR="005A0207" w:rsidRPr="006F4C15" w:rsidRDefault="005A0207" w:rsidP="00D023F5">
            <w:pPr>
              <w:bidi/>
              <w:rPr>
                <w:rFonts w:ascii="Arabic Typesetting" w:hAnsi="Arabic Typesetting" w:cs="Arabic Typesetting"/>
                <w:sz w:val="32"/>
                <w:szCs w:val="32"/>
                <w:lang w:bidi="he-IL"/>
              </w:rPr>
            </w:pPr>
            <w:proofErr w:type="spellStart"/>
            <w:r w:rsidRPr="006F4C15">
              <w:rPr>
                <w:rFonts w:ascii="Arabic Typesetting" w:eastAsia="SimSun" w:hAnsi="Arabic Typesetting" w:cs="Arabic Typesetting"/>
                <w:sz w:val="32"/>
                <w:szCs w:val="32"/>
                <w:rtl/>
                <w:lang w:val="en-GB" w:eastAsia="zh-CN"/>
              </w:rPr>
              <w:t>البيوتكنولوجيا</w:t>
            </w:r>
            <w:proofErr w:type="spellEnd"/>
          </w:p>
        </w:tc>
        <w:tc>
          <w:tcPr>
            <w:tcW w:w="1684"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842"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c>
          <w:tcPr>
            <w:tcW w:w="1701"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sz w:val="32"/>
                <w:szCs w:val="32"/>
                <w:lang w:bidi="he-IL"/>
              </w:rPr>
            </w:pPr>
          </w:p>
        </w:tc>
      </w:tr>
      <w:tr w:rsidR="005A0207" w:rsidRPr="006F4C15" w:rsidTr="00D023F5">
        <w:trPr>
          <w:cantSplit/>
        </w:trPr>
        <w:tc>
          <w:tcPr>
            <w:tcW w:w="3527" w:type="dxa"/>
            <w:tcBorders>
              <w:top w:val="single" w:sz="4" w:space="0" w:color="auto"/>
              <w:left w:val="single" w:sz="4" w:space="0" w:color="auto"/>
              <w:bottom w:val="single" w:sz="4" w:space="0" w:color="auto"/>
              <w:right w:val="single" w:sz="4" w:space="0" w:color="auto"/>
            </w:tcBorders>
            <w:hideMark/>
          </w:tcPr>
          <w:p w:rsidR="005A0207" w:rsidRPr="006F4C15" w:rsidRDefault="005A0207" w:rsidP="00D023F5">
            <w:pPr>
              <w:bidi/>
              <w:rPr>
                <w:rFonts w:ascii="Arabic Typesetting" w:hAnsi="Arabic Typesetting" w:cs="Arabic Typesetting"/>
                <w:i/>
                <w:iCs/>
                <w:sz w:val="32"/>
                <w:szCs w:val="32"/>
                <w:lang w:bidi="he-IL"/>
              </w:rPr>
            </w:pPr>
            <w:r w:rsidRPr="006F4C15">
              <w:rPr>
                <w:rFonts w:ascii="Arabic Typesetting" w:hAnsi="Arabic Typesetting" w:cs="Arabic Typesetting"/>
                <w:i/>
                <w:iCs/>
                <w:sz w:val="32"/>
                <w:szCs w:val="32"/>
                <w:rtl/>
              </w:rPr>
              <w:t>المجموع</w:t>
            </w:r>
          </w:p>
        </w:tc>
        <w:tc>
          <w:tcPr>
            <w:tcW w:w="1684"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i/>
                <w:iCs/>
                <w:sz w:val="32"/>
                <w:szCs w:val="32"/>
                <w:lang w:bidi="he-IL"/>
              </w:rPr>
            </w:pPr>
          </w:p>
        </w:tc>
        <w:tc>
          <w:tcPr>
            <w:tcW w:w="1842"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i/>
                <w:iCs/>
                <w:sz w:val="32"/>
                <w:szCs w:val="32"/>
                <w:lang w:bidi="he-IL"/>
              </w:rPr>
            </w:pPr>
          </w:p>
        </w:tc>
        <w:tc>
          <w:tcPr>
            <w:tcW w:w="1701" w:type="dxa"/>
            <w:tcBorders>
              <w:top w:val="single" w:sz="4" w:space="0" w:color="auto"/>
              <w:left w:val="single" w:sz="4" w:space="0" w:color="auto"/>
              <w:bottom w:val="single" w:sz="4" w:space="0" w:color="auto"/>
              <w:right w:val="single" w:sz="4" w:space="0" w:color="auto"/>
            </w:tcBorders>
          </w:tcPr>
          <w:p w:rsidR="005A0207" w:rsidRPr="006F4C15" w:rsidRDefault="005A0207" w:rsidP="00D023F5">
            <w:pPr>
              <w:bidi/>
              <w:rPr>
                <w:rFonts w:ascii="Arabic Typesetting" w:hAnsi="Arabic Typesetting" w:cs="Arabic Typesetting"/>
                <w:i/>
                <w:iCs/>
                <w:sz w:val="32"/>
                <w:szCs w:val="32"/>
                <w:lang w:bidi="he-IL"/>
              </w:rPr>
            </w:pPr>
          </w:p>
        </w:tc>
      </w:tr>
    </w:tbl>
    <w:p w:rsidR="00DF04E5" w:rsidRPr="006247A0" w:rsidRDefault="00DF04E5" w:rsidP="00D023F5">
      <w:pPr>
        <w:rPr>
          <w:rFonts w:ascii="Arabic Typesetting" w:hAnsi="Arabic Typesetting" w:cs="Arabic Typesetting"/>
          <w:i/>
          <w:iCs/>
          <w:sz w:val="36"/>
          <w:szCs w:val="36"/>
          <w:rtl/>
        </w:rPr>
      </w:pPr>
    </w:p>
    <w:p w:rsidR="001E724D" w:rsidRPr="006247A0" w:rsidRDefault="001E724D" w:rsidP="00D023F5">
      <w:pPr>
        <w:bidi/>
        <w:jc w:val="both"/>
        <w:rPr>
          <w:rFonts w:ascii="Arabic Typesetting" w:hAnsi="Arabic Typesetting" w:cs="Arabic Typesetting"/>
          <w:i/>
          <w:iCs/>
          <w:sz w:val="36"/>
          <w:szCs w:val="36"/>
          <w:rtl/>
        </w:rPr>
      </w:pPr>
      <w:r w:rsidRPr="006247A0">
        <w:rPr>
          <w:rFonts w:ascii="Arabic Typesetting" w:hAnsi="Arabic Typesetting" w:cs="Arabic Typesetting"/>
          <w:i/>
          <w:iCs/>
          <w:sz w:val="36"/>
          <w:szCs w:val="36"/>
          <w:rtl/>
        </w:rPr>
        <w:lastRenderedPageBreak/>
        <w:t>[</w:t>
      </w:r>
      <w:r w:rsidR="0092595F" w:rsidRPr="006247A0">
        <w:rPr>
          <w:rFonts w:ascii="Arabic Typesetting" w:hAnsi="Arabic Typesetting" w:cs="Arabic Typesetting"/>
          <w:i/>
          <w:iCs/>
          <w:sz w:val="36"/>
          <w:szCs w:val="36"/>
          <w:rtl/>
        </w:rPr>
        <w:t>يقصد من التوزيع المبي</w:t>
      </w:r>
      <w:r w:rsidR="000C7B7C" w:rsidRPr="006247A0">
        <w:rPr>
          <w:rFonts w:ascii="Arabic Typesetting" w:hAnsi="Arabic Typesetting" w:cs="Arabic Typesetting"/>
          <w:i/>
          <w:iCs/>
          <w:sz w:val="36"/>
          <w:szCs w:val="36"/>
          <w:rtl/>
        </w:rPr>
        <w:t>ّ</w:t>
      </w:r>
      <w:r w:rsidR="0092595F" w:rsidRPr="006247A0">
        <w:rPr>
          <w:rFonts w:ascii="Arabic Typesetting" w:hAnsi="Arabic Typesetting" w:cs="Arabic Typesetting"/>
          <w:i/>
          <w:iCs/>
          <w:sz w:val="36"/>
          <w:szCs w:val="36"/>
          <w:rtl/>
        </w:rPr>
        <w:t>ن أعلاه إبراز</w:t>
      </w:r>
      <w:r w:rsidR="00ED01C1" w:rsidRPr="006247A0">
        <w:rPr>
          <w:rFonts w:ascii="Arabic Typesetting" w:hAnsi="Arabic Typesetting" w:cs="Arabic Typesetting"/>
          <w:i/>
          <w:iCs/>
          <w:sz w:val="36"/>
          <w:szCs w:val="36"/>
          <w:rtl/>
        </w:rPr>
        <w:t xml:space="preserve"> المجالات </w:t>
      </w:r>
      <w:r w:rsidR="0039275F" w:rsidRPr="006247A0">
        <w:rPr>
          <w:rFonts w:ascii="Arabic Typesetting" w:hAnsi="Arabic Typesetting" w:cs="Arabic Typesetting"/>
          <w:i/>
          <w:iCs/>
          <w:sz w:val="36"/>
          <w:szCs w:val="36"/>
          <w:rtl/>
        </w:rPr>
        <w:t>التي يعمل فيها الفاحصون حالياً، وإن كان للبعض منهم كفاءات تؤهلهم للعمل في مجالات أخرى</w:t>
      </w:r>
      <w:r w:rsidR="005523BA" w:rsidRPr="006247A0">
        <w:rPr>
          <w:rFonts w:ascii="Arabic Typesetting" w:hAnsi="Arabic Typesetting" w:cs="Arabic Typesetting"/>
          <w:i/>
          <w:iCs/>
          <w:sz w:val="36"/>
          <w:szCs w:val="36"/>
          <w:rtl/>
        </w:rPr>
        <w:t>. وحيث</w:t>
      </w:r>
      <w:r w:rsidR="00527A4B" w:rsidRPr="006247A0">
        <w:rPr>
          <w:rFonts w:ascii="Arabic Typesetting" w:hAnsi="Arabic Typesetting" w:cs="Arabic Typesetting"/>
          <w:i/>
          <w:iCs/>
          <w:sz w:val="36"/>
          <w:szCs w:val="36"/>
          <w:rtl/>
        </w:rPr>
        <w:t>ما</w:t>
      </w:r>
      <w:r w:rsidR="005523BA" w:rsidRPr="006247A0">
        <w:rPr>
          <w:rFonts w:ascii="Arabic Typesetting" w:hAnsi="Arabic Typesetting" w:cs="Arabic Typesetting"/>
          <w:i/>
          <w:iCs/>
          <w:sz w:val="36"/>
          <w:szCs w:val="36"/>
          <w:rtl/>
        </w:rPr>
        <w:t xml:space="preserve"> يتوزع الفاحصون بين مختلف المكاتب، </w:t>
      </w:r>
      <w:r w:rsidR="00A920B3" w:rsidRPr="006247A0">
        <w:rPr>
          <w:rFonts w:ascii="Arabic Typesetting" w:hAnsi="Arabic Typesetting" w:cs="Arabic Typesetting"/>
          <w:i/>
          <w:iCs/>
          <w:sz w:val="36"/>
          <w:szCs w:val="36"/>
          <w:rtl/>
        </w:rPr>
        <w:t xml:space="preserve">مع مراعاة ترتيبات عمل غير </w:t>
      </w:r>
      <w:r w:rsidR="00487691" w:rsidRPr="006247A0">
        <w:rPr>
          <w:rFonts w:ascii="Arabic Typesetting" w:hAnsi="Arabic Typesetting" w:cs="Arabic Typesetting"/>
          <w:i/>
          <w:iCs/>
          <w:sz w:val="36"/>
          <w:szCs w:val="36"/>
          <w:rtl/>
        </w:rPr>
        <w:t>العمالة</w:t>
      </w:r>
      <w:r w:rsidR="00A920B3" w:rsidRPr="006247A0">
        <w:rPr>
          <w:rFonts w:ascii="Arabic Typesetting" w:hAnsi="Arabic Typesetting" w:cs="Arabic Typesetting"/>
          <w:i/>
          <w:iCs/>
          <w:sz w:val="36"/>
          <w:szCs w:val="36"/>
          <w:rtl/>
        </w:rPr>
        <w:t xml:space="preserve"> المباشر</w:t>
      </w:r>
      <w:r w:rsidR="00487691" w:rsidRPr="006247A0">
        <w:rPr>
          <w:rFonts w:ascii="Arabic Typesetting" w:hAnsi="Arabic Typesetting" w:cs="Arabic Typesetting"/>
          <w:i/>
          <w:iCs/>
          <w:sz w:val="36"/>
          <w:szCs w:val="36"/>
          <w:rtl/>
        </w:rPr>
        <w:t>ة</w:t>
      </w:r>
      <w:r w:rsidR="005B64EF" w:rsidRPr="006247A0">
        <w:rPr>
          <w:rFonts w:ascii="Arabic Typesetting" w:hAnsi="Arabic Typesetting" w:cs="Arabic Typesetting"/>
          <w:i/>
          <w:iCs/>
          <w:sz w:val="36"/>
          <w:szCs w:val="36"/>
          <w:rtl/>
        </w:rPr>
        <w:t xml:space="preserve">، </w:t>
      </w:r>
      <w:r w:rsidR="00AF7C45" w:rsidRPr="006247A0">
        <w:rPr>
          <w:rFonts w:ascii="Arabic Typesetting" w:hAnsi="Arabic Typesetting" w:cs="Arabic Typesetting"/>
          <w:i/>
          <w:iCs/>
          <w:sz w:val="36"/>
          <w:szCs w:val="36"/>
          <w:rtl/>
        </w:rPr>
        <w:t xml:space="preserve">لا يتوقع </w:t>
      </w:r>
      <w:r w:rsidR="00C41702" w:rsidRPr="006247A0">
        <w:rPr>
          <w:rFonts w:ascii="Arabic Typesetting" w:hAnsi="Arabic Typesetting" w:cs="Arabic Typesetting"/>
          <w:i/>
          <w:iCs/>
          <w:sz w:val="36"/>
          <w:szCs w:val="36"/>
          <w:rtl/>
        </w:rPr>
        <w:t>أن يتفرغ جميع الفاحصين لاضطلاع</w:t>
      </w:r>
      <w:r w:rsidR="001C4F2C" w:rsidRPr="006247A0">
        <w:rPr>
          <w:rFonts w:ascii="Arabic Typesetting" w:hAnsi="Arabic Typesetting" w:cs="Arabic Typesetting"/>
          <w:i/>
          <w:iCs/>
          <w:sz w:val="36"/>
          <w:szCs w:val="36"/>
          <w:rtl/>
        </w:rPr>
        <w:t xml:space="preserve"> </w:t>
      </w:r>
      <w:r w:rsidR="00C41702" w:rsidRPr="006247A0">
        <w:rPr>
          <w:rFonts w:ascii="Arabic Typesetting" w:hAnsi="Arabic Typesetting" w:cs="Arabic Typesetting"/>
          <w:i/>
          <w:iCs/>
          <w:sz w:val="36"/>
          <w:szCs w:val="36"/>
          <w:rtl/>
        </w:rPr>
        <w:t>ب</w:t>
      </w:r>
      <w:r w:rsidR="001C4F2C" w:rsidRPr="006247A0">
        <w:rPr>
          <w:rFonts w:ascii="Arabic Typesetting" w:hAnsi="Arabic Typesetting" w:cs="Arabic Typesetting"/>
          <w:i/>
          <w:iCs/>
          <w:sz w:val="36"/>
          <w:szCs w:val="36"/>
          <w:rtl/>
        </w:rPr>
        <w:t>أعمال معاهدة التعاون بشأن البراءات،</w:t>
      </w:r>
      <w:r w:rsidR="00261A97" w:rsidRPr="006247A0">
        <w:rPr>
          <w:rFonts w:ascii="Arabic Typesetting" w:hAnsi="Arabic Typesetting" w:cs="Arabic Typesetting"/>
          <w:i/>
          <w:iCs/>
          <w:sz w:val="36"/>
          <w:szCs w:val="36"/>
          <w:rtl/>
        </w:rPr>
        <w:t xml:space="preserve"> أو عند تطبيق ترتيبات خاصة أخرى</w:t>
      </w:r>
      <w:r w:rsidR="00792D49" w:rsidRPr="006247A0">
        <w:rPr>
          <w:rFonts w:ascii="Arabic Typesetting" w:hAnsi="Arabic Typesetting" w:cs="Arabic Typesetting"/>
          <w:i/>
          <w:iCs/>
          <w:sz w:val="36"/>
          <w:szCs w:val="36"/>
          <w:rtl/>
        </w:rPr>
        <w:t xml:space="preserve">، ينبغي </w:t>
      </w:r>
      <w:r w:rsidR="00260C46" w:rsidRPr="006247A0">
        <w:rPr>
          <w:rFonts w:ascii="Arabic Typesetting" w:hAnsi="Arabic Typesetting" w:cs="Arabic Typesetting"/>
          <w:i/>
          <w:iCs/>
          <w:sz w:val="36"/>
          <w:szCs w:val="36"/>
          <w:rtl/>
        </w:rPr>
        <w:t>توفير مزيد من التفاصيل في أعمدة تضاف</w:t>
      </w:r>
      <w:r w:rsidR="009F1126" w:rsidRPr="006247A0">
        <w:rPr>
          <w:rFonts w:ascii="Arabic Typesetting" w:hAnsi="Arabic Typesetting" w:cs="Arabic Typesetting"/>
          <w:i/>
          <w:iCs/>
          <w:sz w:val="36"/>
          <w:szCs w:val="36"/>
          <w:rtl/>
        </w:rPr>
        <w:t xml:space="preserve"> للجدول أو في نص تفسيري</w:t>
      </w:r>
      <w:r w:rsidR="00395A11" w:rsidRPr="006247A0">
        <w:rPr>
          <w:rFonts w:ascii="Arabic Typesetting" w:hAnsi="Arabic Typesetting" w:cs="Arabic Typesetting"/>
          <w:i/>
          <w:iCs/>
          <w:sz w:val="36"/>
          <w:szCs w:val="36"/>
          <w:rtl/>
        </w:rPr>
        <w:t xml:space="preserve"> يدرج</w:t>
      </w:r>
      <w:r w:rsidR="009F1126" w:rsidRPr="006247A0">
        <w:rPr>
          <w:rFonts w:ascii="Arabic Typesetting" w:hAnsi="Arabic Typesetting" w:cs="Arabic Typesetting"/>
          <w:i/>
          <w:iCs/>
          <w:sz w:val="36"/>
          <w:szCs w:val="36"/>
          <w:rtl/>
        </w:rPr>
        <w:t xml:space="preserve"> أدناه.</w:t>
      </w:r>
      <w:r w:rsidRPr="006247A0">
        <w:rPr>
          <w:rFonts w:ascii="Arabic Typesetting" w:hAnsi="Arabic Typesetting" w:cs="Arabic Typesetting"/>
          <w:i/>
          <w:iCs/>
          <w:sz w:val="36"/>
          <w:szCs w:val="36"/>
          <w:rtl/>
        </w:rPr>
        <w:t>]</w:t>
      </w:r>
    </w:p>
    <w:p w:rsidR="005A0207" w:rsidRPr="006247A0" w:rsidRDefault="005A0207" w:rsidP="006F4C15">
      <w:pPr>
        <w:pStyle w:val="NormalParaAR"/>
        <w:spacing w:after="120"/>
        <w:rPr>
          <w:b/>
          <w:bCs/>
          <w:rtl/>
        </w:rPr>
      </w:pPr>
      <w:proofErr w:type="gramStart"/>
      <w:r w:rsidRPr="006247A0">
        <w:rPr>
          <w:b/>
          <w:bCs/>
          <w:rtl/>
        </w:rPr>
        <w:t>برامج</w:t>
      </w:r>
      <w:proofErr w:type="gramEnd"/>
      <w:r w:rsidRPr="006247A0">
        <w:rPr>
          <w:b/>
          <w:bCs/>
          <w:rtl/>
        </w:rPr>
        <w:t xml:space="preserve"> التدريب</w:t>
      </w:r>
    </w:p>
    <w:p w:rsidR="00DF04E5" w:rsidRPr="006247A0" w:rsidRDefault="00BC484F" w:rsidP="006F4C15">
      <w:pPr>
        <w:keepNext/>
        <w:keepLines/>
        <w:bidi/>
        <w:spacing w:after="240" w:line="360" w:lineRule="exact"/>
        <w:jc w:val="both"/>
        <w:rPr>
          <w:rFonts w:ascii="Arabic Typesetting" w:hAnsi="Arabic Typesetting" w:cs="Arabic Typesetting"/>
          <w:i/>
          <w:iCs/>
          <w:sz w:val="36"/>
          <w:szCs w:val="36"/>
          <w:rtl/>
        </w:rPr>
      </w:pPr>
      <w:proofErr w:type="gramStart"/>
      <w:r w:rsidRPr="006247A0">
        <w:rPr>
          <w:rFonts w:ascii="Arabic Typesetting" w:hAnsi="Arabic Typesetting" w:cs="Arabic Typesetting"/>
          <w:i/>
          <w:iCs/>
          <w:sz w:val="36"/>
          <w:szCs w:val="36"/>
        </w:rPr>
        <w:t>]</w:t>
      </w:r>
      <w:r w:rsidRPr="006247A0">
        <w:rPr>
          <w:rFonts w:ascii="Arabic Typesetting" w:hAnsi="Arabic Typesetting" w:cs="Arabic Typesetting"/>
          <w:i/>
          <w:iCs/>
          <w:sz w:val="36"/>
          <w:szCs w:val="36"/>
          <w:rtl/>
        </w:rPr>
        <w:t>تقديم</w:t>
      </w:r>
      <w:proofErr w:type="gramEnd"/>
      <w:r w:rsidR="00CE4D93" w:rsidRPr="006247A0">
        <w:rPr>
          <w:rFonts w:ascii="Arabic Typesetting" w:hAnsi="Arabic Typesetting" w:cs="Arabic Typesetting"/>
          <w:i/>
          <w:iCs/>
          <w:sz w:val="36"/>
          <w:szCs w:val="36"/>
          <w:rtl/>
        </w:rPr>
        <w:t xml:space="preserve"> </w:t>
      </w:r>
      <w:r w:rsidR="00CF627B" w:rsidRPr="006247A0">
        <w:rPr>
          <w:rFonts w:ascii="Arabic Typesetting" w:hAnsi="Arabic Typesetting" w:cs="Arabic Typesetting"/>
          <w:i/>
          <w:iCs/>
          <w:sz w:val="36"/>
          <w:szCs w:val="36"/>
          <w:rtl/>
        </w:rPr>
        <w:t>ملخص عن برامج التدريب المعدة للفاحصين الجدد وأنشطة التدريب الجارية للفاحصين الحاليين</w:t>
      </w:r>
      <w:r w:rsidRPr="006247A0">
        <w:rPr>
          <w:rFonts w:ascii="Arabic Typesetting" w:hAnsi="Arabic Typesetting" w:cs="Arabic Typesetting"/>
          <w:i/>
          <w:iCs/>
          <w:sz w:val="36"/>
          <w:szCs w:val="36"/>
          <w:rtl/>
        </w:rPr>
        <w:t xml:space="preserve">، بما في ذلك </w:t>
      </w:r>
      <w:r w:rsidR="00B56B34" w:rsidRPr="006247A0">
        <w:rPr>
          <w:rFonts w:ascii="Arabic Typesetting" w:hAnsi="Arabic Typesetting" w:cs="Arabic Typesetting"/>
          <w:i/>
          <w:iCs/>
          <w:sz w:val="36"/>
          <w:szCs w:val="36"/>
          <w:rtl/>
        </w:rPr>
        <w:t>الفترات الزمنية العادية المكرسة للتدريب.]</w:t>
      </w:r>
    </w:p>
    <w:p w:rsidR="006111F0" w:rsidRPr="006247A0" w:rsidRDefault="006111F0" w:rsidP="00D023F5">
      <w:pPr>
        <w:pStyle w:val="NormalParaAR"/>
        <w:keepNext/>
        <w:keepLines/>
        <w:rPr>
          <w:b/>
          <w:bCs/>
          <w:rtl/>
          <w:lang w:val="en-GB"/>
        </w:rPr>
      </w:pPr>
      <w:r w:rsidRPr="006247A0">
        <w:rPr>
          <w:b/>
          <w:bCs/>
          <w:rtl/>
          <w:lang w:val="en-GB"/>
        </w:rPr>
        <w:t>وتنص القاعدتان 1.36"2" و1.63"2"، على أنه: 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4F156A" w:rsidRPr="006247A0" w:rsidRDefault="004F156A" w:rsidP="00017DFB">
      <w:pPr>
        <w:pStyle w:val="NormalParaAR"/>
        <w:spacing w:after="60"/>
        <w:rPr>
          <w:b/>
          <w:bCs/>
        </w:rPr>
      </w:pPr>
      <w:r w:rsidRPr="006247A0">
        <w:rPr>
          <w:b/>
          <w:bCs/>
          <w:rtl/>
        </w:rPr>
        <w:t>النفاذ إلى الحد الأدنى من الوثائق لأغراض البحث:</w:t>
      </w:r>
      <w:r w:rsidR="006277FE" w:rsidRPr="006247A0">
        <w:rPr>
          <w:b/>
          <w:bCs/>
          <w:rtl/>
        </w:rPr>
        <w:t xml:space="preserve"> </w:t>
      </w:r>
    </w:p>
    <w:p w:rsidR="004F156A" w:rsidRPr="006247A0" w:rsidRDefault="004F156A" w:rsidP="006F4C15">
      <w:pPr>
        <w:pStyle w:val="NormalParaAR"/>
        <w:spacing w:after="60"/>
      </w:pPr>
      <w:proofErr w:type="gramStart"/>
      <w:r w:rsidRPr="006247A0">
        <w:rPr>
          <w:rtl/>
        </w:rPr>
        <w:t>(</w:t>
      </w:r>
      <w:r w:rsidR="006F4C15">
        <w:t xml:space="preserve">  </w:t>
      </w:r>
      <w:r w:rsidRPr="006247A0">
        <w:rPr>
          <w:rtl/>
        </w:rPr>
        <w:t>)</w:t>
      </w:r>
      <w:proofErr w:type="gramEnd"/>
      <w:r w:rsidR="006F4C15">
        <w:tab/>
      </w:r>
      <w:r w:rsidRPr="006247A0">
        <w:rPr>
          <w:rtl/>
        </w:rPr>
        <w:t>نفاذ كامل</w:t>
      </w:r>
    </w:p>
    <w:p w:rsidR="004F156A" w:rsidRPr="006247A0" w:rsidRDefault="004F156A" w:rsidP="006F4C15">
      <w:pPr>
        <w:pStyle w:val="NormalParaAR"/>
      </w:pPr>
      <w:proofErr w:type="gramStart"/>
      <w:r w:rsidRPr="006247A0">
        <w:rPr>
          <w:rtl/>
        </w:rPr>
        <w:t>(</w:t>
      </w:r>
      <w:r w:rsidR="006F4C15">
        <w:t xml:space="preserve">  </w:t>
      </w:r>
      <w:r w:rsidRPr="006247A0">
        <w:rPr>
          <w:rtl/>
        </w:rPr>
        <w:t>)</w:t>
      </w:r>
      <w:proofErr w:type="gramEnd"/>
      <w:r w:rsidR="006F4C15">
        <w:tab/>
      </w:r>
      <w:r w:rsidRPr="006247A0">
        <w:rPr>
          <w:rtl/>
        </w:rPr>
        <w:t xml:space="preserve"> نفاذ جزئي (الإشارة إلى المجالات التي لا يمكن النفاذ إليها في الوقت الراهن وإلى ما تعتزمون القيام به للحصول على نفاذ إلى المجالات غير المتاحة)</w:t>
      </w:r>
    </w:p>
    <w:p w:rsidR="004F156A" w:rsidRPr="006247A0" w:rsidRDefault="004F156A" w:rsidP="00017DFB">
      <w:pPr>
        <w:pStyle w:val="NormalParaAR"/>
        <w:spacing w:after="60"/>
        <w:rPr>
          <w:b/>
          <w:bCs/>
        </w:rPr>
      </w:pPr>
      <w:proofErr w:type="gramStart"/>
      <w:r w:rsidRPr="006247A0">
        <w:rPr>
          <w:b/>
          <w:bCs/>
          <w:rtl/>
        </w:rPr>
        <w:t>أنظمة</w:t>
      </w:r>
      <w:proofErr w:type="gramEnd"/>
      <w:r w:rsidRPr="006247A0">
        <w:rPr>
          <w:b/>
          <w:bCs/>
          <w:rtl/>
        </w:rPr>
        <w:t xml:space="preserve"> البحث</w:t>
      </w:r>
      <w:r w:rsidRPr="006247A0">
        <w:rPr>
          <w:b/>
          <w:bCs/>
        </w:rPr>
        <w:t xml:space="preserve">: </w:t>
      </w:r>
    </w:p>
    <w:p w:rsidR="004F156A" w:rsidRPr="006F4C15" w:rsidRDefault="004F156A" w:rsidP="00017DFB">
      <w:pPr>
        <w:pStyle w:val="NormalParaAR"/>
        <w:rPr>
          <w:i/>
          <w:iCs/>
          <w:rtl/>
        </w:rPr>
      </w:pPr>
      <w:r w:rsidRPr="006F4C15">
        <w:rPr>
          <w:i/>
          <w:iCs/>
          <w:rtl/>
        </w:rPr>
        <w:t>[اذكر نظم تكنولوجيا المعلومات أو المجموعات الورقية المستخدمة في البحث عن أشكال مختلفة من التقنية الصناعية السابقة]</w:t>
      </w:r>
    </w:p>
    <w:p w:rsidR="00B04492" w:rsidRPr="006247A0" w:rsidRDefault="00B04492" w:rsidP="00017DFB">
      <w:pPr>
        <w:pStyle w:val="NormalParaAR"/>
        <w:spacing w:before="240"/>
        <w:rPr>
          <w:b/>
          <w:bCs/>
          <w:i/>
          <w:iCs/>
          <w:rtl/>
          <w:lang w:val="en-GB"/>
        </w:rPr>
      </w:pPr>
      <w:r w:rsidRPr="006247A0">
        <w:rPr>
          <w:b/>
          <w:bCs/>
          <w:i/>
          <w:iCs/>
          <w:rtl/>
          <w:lang w:val="en-GB"/>
        </w:rPr>
        <w:t>وتنص القاعدتان 1.36"3" و1.63"3"، على أنه: 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B04492" w:rsidRPr="006247A0" w:rsidRDefault="00B04492" w:rsidP="00B04492">
      <w:pPr>
        <w:pStyle w:val="NormalParaAR"/>
        <w:rPr>
          <w:b/>
          <w:bCs/>
          <w:rtl/>
        </w:rPr>
      </w:pPr>
      <w:r w:rsidRPr="006247A0">
        <w:rPr>
          <w:b/>
          <w:bCs/>
          <w:rtl/>
        </w:rPr>
        <w:t xml:space="preserve">اللغة(اللغات) التي يمكن بها إيداع الطلبات الوطنية </w:t>
      </w:r>
      <w:proofErr w:type="gramStart"/>
      <w:r w:rsidRPr="006247A0">
        <w:rPr>
          <w:b/>
          <w:bCs/>
          <w:rtl/>
        </w:rPr>
        <w:t>ومعالجتها</w:t>
      </w:r>
      <w:proofErr w:type="gramEnd"/>
      <w:r w:rsidRPr="006247A0">
        <w:rPr>
          <w:b/>
          <w:bCs/>
          <w:rtl/>
        </w:rPr>
        <w:t>:</w:t>
      </w:r>
    </w:p>
    <w:p w:rsidR="00B04492" w:rsidRPr="006247A0" w:rsidRDefault="00B04492" w:rsidP="00B04492">
      <w:pPr>
        <w:pStyle w:val="NormalParaAR"/>
        <w:rPr>
          <w:b/>
          <w:bCs/>
          <w:rtl/>
        </w:rPr>
      </w:pPr>
      <w:r w:rsidRPr="006247A0">
        <w:rPr>
          <w:b/>
          <w:bCs/>
          <w:rtl/>
        </w:rPr>
        <w:t xml:space="preserve">اللغات الأخرى التي يتقنها </w:t>
      </w:r>
      <w:proofErr w:type="gramStart"/>
      <w:r w:rsidRPr="006247A0">
        <w:rPr>
          <w:b/>
          <w:bCs/>
          <w:rtl/>
        </w:rPr>
        <w:t>عدد</w:t>
      </w:r>
      <w:proofErr w:type="gramEnd"/>
      <w:r w:rsidRPr="006247A0">
        <w:rPr>
          <w:b/>
          <w:bCs/>
          <w:rtl/>
        </w:rPr>
        <w:t xml:space="preserve"> كبير من الفاحصين:</w:t>
      </w:r>
    </w:p>
    <w:p w:rsidR="00B04492" w:rsidRPr="006247A0" w:rsidRDefault="00B04492" w:rsidP="00B04492">
      <w:pPr>
        <w:pStyle w:val="NormalParaAR"/>
        <w:rPr>
          <w:b/>
          <w:bCs/>
          <w:rtl/>
        </w:rPr>
      </w:pPr>
      <w:r w:rsidRPr="006247A0">
        <w:rPr>
          <w:b/>
          <w:bCs/>
          <w:rtl/>
        </w:rPr>
        <w:t xml:space="preserve">الخدمات </w:t>
      </w:r>
      <w:proofErr w:type="gramStart"/>
      <w:r w:rsidRPr="006247A0">
        <w:rPr>
          <w:b/>
          <w:bCs/>
          <w:rtl/>
        </w:rPr>
        <w:t>المتاحة</w:t>
      </w:r>
      <w:proofErr w:type="gramEnd"/>
      <w:r w:rsidRPr="006247A0">
        <w:rPr>
          <w:b/>
          <w:bCs/>
          <w:rtl/>
        </w:rPr>
        <w:t xml:space="preserve"> للمساعدة في البحث أو فهم حالة التقنية السابقة بلغات أخرى:</w:t>
      </w:r>
    </w:p>
    <w:p w:rsidR="00B04492" w:rsidRPr="006247A0" w:rsidRDefault="00B04492" w:rsidP="00477A6E">
      <w:pPr>
        <w:pStyle w:val="SectionHeading"/>
        <w:keepNext w:val="0"/>
        <w:bidi/>
        <w:spacing w:before="0" w:after="240" w:line="360" w:lineRule="exact"/>
        <w:rPr>
          <w:rFonts w:ascii="Arabic Typesetting" w:hAnsi="Arabic Typesetting" w:cs="Arabic Typesetting"/>
          <w:sz w:val="36"/>
          <w:szCs w:val="36"/>
          <w:lang w:val="en-GB"/>
        </w:rPr>
      </w:pPr>
      <w:r w:rsidRPr="006247A0">
        <w:rPr>
          <w:rFonts w:ascii="Arabic Typesetting" w:hAnsi="Arabic Typesetting" w:cs="Arabic Typesetting"/>
          <w:sz w:val="36"/>
          <w:szCs w:val="36"/>
          <w:rtl/>
          <w:lang w:val="en-GB"/>
        </w:rPr>
        <w:t xml:space="preserve">2.2 - </w:t>
      </w:r>
      <w:proofErr w:type="gramStart"/>
      <w:r w:rsidRPr="006247A0">
        <w:rPr>
          <w:rFonts w:ascii="Arabic Typesetting" w:hAnsi="Arabic Typesetting" w:cs="Arabic Typesetting"/>
          <w:sz w:val="36"/>
          <w:szCs w:val="36"/>
          <w:rtl/>
        </w:rPr>
        <w:t>إدارة</w:t>
      </w:r>
      <w:proofErr w:type="gramEnd"/>
      <w:r w:rsidRPr="006247A0">
        <w:rPr>
          <w:rFonts w:ascii="Arabic Typesetting" w:hAnsi="Arabic Typesetting" w:cs="Arabic Typesetting"/>
          <w:sz w:val="36"/>
          <w:szCs w:val="36"/>
          <w:rtl/>
        </w:rPr>
        <w:t xml:space="preserve"> الجودة</w:t>
      </w:r>
    </w:p>
    <w:p w:rsidR="00B04492" w:rsidRPr="006247A0" w:rsidRDefault="00B04492" w:rsidP="00B04492">
      <w:pPr>
        <w:pStyle w:val="NormalParaAR"/>
        <w:rPr>
          <w:b/>
          <w:bCs/>
          <w:rtl/>
        </w:rPr>
      </w:pPr>
      <w:r w:rsidRPr="006247A0">
        <w:rPr>
          <w:b/>
          <w:bCs/>
          <w:rtl/>
        </w:rPr>
        <w:t>وتنص القاعدتان 1.36"4" و1.63"4"، على أنه: يجب أن يكون لدى المكتب الوطني أو المنظمة الحكومية الدولية نظام لإدارة الجودة وترتيبات داخلية للمراجعة وفقا لقواعد البحث الدولي المشتركة.</w:t>
      </w:r>
    </w:p>
    <w:p w:rsidR="00DF04E5" w:rsidRPr="006247A0" w:rsidRDefault="00780295" w:rsidP="00D52D8D">
      <w:pPr>
        <w:bidi/>
        <w:spacing w:after="240" w:line="360" w:lineRule="exact"/>
        <w:rPr>
          <w:rFonts w:ascii="Arabic Typesetting" w:hAnsi="Arabic Typesetting" w:cs="Arabic Typesetting"/>
          <w:b/>
          <w:bCs/>
          <w:sz w:val="36"/>
          <w:szCs w:val="36"/>
          <w:rtl/>
        </w:rPr>
      </w:pPr>
      <w:r w:rsidRPr="006247A0">
        <w:rPr>
          <w:rFonts w:ascii="Arabic Typesetting" w:hAnsi="Arabic Typesetting" w:cs="Arabic Typesetting"/>
          <w:b/>
          <w:bCs/>
          <w:sz w:val="36"/>
          <w:szCs w:val="36"/>
          <w:rtl/>
        </w:rPr>
        <w:t xml:space="preserve">نظام إدارة الجودة الوطني: </w:t>
      </w:r>
      <w:r w:rsidRPr="006247A0">
        <w:rPr>
          <w:rFonts w:ascii="Arabic Typesetting" w:hAnsi="Arabic Typesetting" w:cs="Arabic Typesetting"/>
          <w:b/>
          <w:bCs/>
          <w:i/>
          <w:iCs/>
          <w:sz w:val="36"/>
          <w:szCs w:val="36"/>
          <w:rtl/>
        </w:rPr>
        <w:t>[</w:t>
      </w:r>
      <w:r w:rsidR="001C77F5" w:rsidRPr="006247A0">
        <w:rPr>
          <w:rFonts w:ascii="Arabic Typesetting" w:hAnsi="Arabic Typesetting" w:cs="Arabic Typesetting"/>
          <w:i/>
          <w:iCs/>
          <w:sz w:val="36"/>
          <w:szCs w:val="36"/>
          <w:rtl/>
          <w:lang w:bidi="ar"/>
        </w:rPr>
        <w:t>يرجى إرفاق</w:t>
      </w:r>
      <w:r w:rsidR="000C3E1E" w:rsidRPr="006247A0">
        <w:rPr>
          <w:rFonts w:ascii="Arabic Typesetting" w:hAnsi="Arabic Typesetting" w:cs="Arabic Typesetting"/>
          <w:i/>
          <w:iCs/>
          <w:sz w:val="36"/>
          <w:szCs w:val="36"/>
          <w:rtl/>
          <w:lang w:bidi="ar"/>
        </w:rPr>
        <w:t xml:space="preserve"> تقرير</w:t>
      </w:r>
      <w:r w:rsidR="004E0245" w:rsidRPr="006247A0">
        <w:rPr>
          <w:rFonts w:ascii="Arabic Typesetting" w:hAnsi="Arabic Typesetting" w:cs="Arabic Typesetting"/>
          <w:i/>
          <w:iCs/>
          <w:sz w:val="36"/>
          <w:szCs w:val="36"/>
          <w:rtl/>
          <w:lang w:bidi="ar"/>
        </w:rPr>
        <w:t xml:space="preserve"> عن</w:t>
      </w:r>
      <w:r w:rsidR="000C3E1E" w:rsidRPr="006247A0">
        <w:rPr>
          <w:rFonts w:ascii="Arabic Typesetting" w:hAnsi="Arabic Typesetting" w:cs="Arabic Typesetting"/>
          <w:i/>
          <w:iCs/>
          <w:sz w:val="36"/>
          <w:szCs w:val="36"/>
          <w:rtl/>
          <w:lang w:bidi="ar"/>
        </w:rPr>
        <w:t xml:space="preserve"> نظام إدارة الجودة</w:t>
      </w:r>
      <w:r w:rsidR="004E0245" w:rsidRPr="006247A0">
        <w:rPr>
          <w:rFonts w:ascii="Arabic Typesetting" w:hAnsi="Arabic Typesetting" w:cs="Arabic Typesetting"/>
          <w:i/>
          <w:iCs/>
          <w:sz w:val="36"/>
          <w:szCs w:val="36"/>
          <w:rtl/>
          <w:lang w:bidi="ar"/>
        </w:rPr>
        <w:t>،</w:t>
      </w:r>
      <w:r w:rsidR="00B662E7" w:rsidRPr="006247A0">
        <w:rPr>
          <w:rFonts w:ascii="Arabic Typesetting" w:hAnsi="Arabic Typesetting" w:cs="Arabic Typesetting"/>
          <w:i/>
          <w:iCs/>
          <w:sz w:val="36"/>
          <w:szCs w:val="36"/>
          <w:rtl/>
          <w:lang w:bidi="ar"/>
        </w:rPr>
        <w:t xml:space="preserve"> وفقاً للنموذج الذي تستخدمه </w:t>
      </w:r>
      <w:r w:rsidR="00157720" w:rsidRPr="006247A0">
        <w:rPr>
          <w:rFonts w:ascii="Arabic Typesetting" w:hAnsi="Arabic Typesetting" w:cs="Arabic Typesetting"/>
          <w:i/>
          <w:iCs/>
          <w:sz w:val="36"/>
          <w:szCs w:val="36"/>
          <w:rtl/>
          <w:lang w:bidi="ar"/>
        </w:rPr>
        <w:t>الإدارات الدولية</w:t>
      </w:r>
      <w:r w:rsidR="006E43B3" w:rsidRPr="006247A0">
        <w:rPr>
          <w:rFonts w:ascii="Arabic Typesetting" w:hAnsi="Arabic Typesetting" w:cs="Arabic Typesetting"/>
          <w:i/>
          <w:iCs/>
          <w:sz w:val="36"/>
          <w:szCs w:val="36"/>
          <w:rtl/>
          <w:lang w:bidi="ar"/>
        </w:rPr>
        <w:t>،</w:t>
      </w:r>
      <w:r w:rsidR="00157720" w:rsidRPr="006247A0">
        <w:rPr>
          <w:rFonts w:ascii="Arabic Typesetting" w:hAnsi="Arabic Typesetting" w:cs="Arabic Typesetting"/>
          <w:i/>
          <w:iCs/>
          <w:sz w:val="36"/>
          <w:szCs w:val="36"/>
          <w:rtl/>
          <w:lang w:bidi="ar"/>
        </w:rPr>
        <w:t xml:space="preserve"> ي</w:t>
      </w:r>
      <w:r w:rsidR="009C1F38" w:rsidRPr="006247A0">
        <w:rPr>
          <w:rFonts w:ascii="Arabic Typesetting" w:hAnsi="Arabic Typesetting" w:cs="Arabic Typesetting"/>
          <w:i/>
          <w:iCs/>
          <w:sz w:val="36"/>
          <w:szCs w:val="36"/>
          <w:rtl/>
          <w:lang w:bidi="ar"/>
        </w:rPr>
        <w:t>بي</w:t>
      </w:r>
      <w:r w:rsidR="00085D11" w:rsidRPr="006247A0">
        <w:rPr>
          <w:rFonts w:ascii="Arabic Typesetting" w:hAnsi="Arabic Typesetting" w:cs="Arabic Typesetting"/>
          <w:i/>
          <w:iCs/>
          <w:sz w:val="36"/>
          <w:szCs w:val="36"/>
          <w:rtl/>
          <w:lang w:bidi="ar"/>
        </w:rPr>
        <w:t>ّ</w:t>
      </w:r>
      <w:r w:rsidR="009C1F38" w:rsidRPr="006247A0">
        <w:rPr>
          <w:rFonts w:ascii="Arabic Typesetting" w:hAnsi="Arabic Typesetting" w:cs="Arabic Typesetting"/>
          <w:i/>
          <w:iCs/>
          <w:sz w:val="36"/>
          <w:szCs w:val="36"/>
          <w:rtl/>
          <w:lang w:bidi="ar"/>
        </w:rPr>
        <w:t>ن</w:t>
      </w:r>
      <w:r w:rsidR="00421B5E" w:rsidRPr="006247A0">
        <w:rPr>
          <w:rFonts w:ascii="Arabic Typesetting" w:hAnsi="Arabic Typesetting" w:cs="Arabic Typesetting"/>
          <w:i/>
          <w:iCs/>
          <w:sz w:val="36"/>
          <w:szCs w:val="36"/>
          <w:rtl/>
          <w:lang w:bidi="ar"/>
        </w:rPr>
        <w:t xml:space="preserve"> إلى أي مدى </w:t>
      </w:r>
      <w:r w:rsidR="00157720" w:rsidRPr="006247A0">
        <w:rPr>
          <w:rFonts w:ascii="Arabic Typesetting" w:hAnsi="Arabic Typesetting" w:cs="Arabic Typesetting"/>
          <w:i/>
          <w:iCs/>
          <w:sz w:val="36"/>
          <w:szCs w:val="36"/>
          <w:rtl/>
          <w:lang w:bidi="ar"/>
        </w:rPr>
        <w:t>يست</w:t>
      </w:r>
      <w:r w:rsidR="009C1F38" w:rsidRPr="006247A0">
        <w:rPr>
          <w:rFonts w:ascii="Arabic Typesetting" w:hAnsi="Arabic Typesetting" w:cs="Arabic Typesetting"/>
          <w:i/>
          <w:iCs/>
          <w:sz w:val="36"/>
          <w:szCs w:val="36"/>
          <w:rtl/>
          <w:lang w:bidi="ar"/>
        </w:rPr>
        <w:t xml:space="preserve">وفي نظام إدارة الجودة الوطني </w:t>
      </w:r>
      <w:r w:rsidR="006370A8" w:rsidRPr="006247A0">
        <w:rPr>
          <w:rFonts w:ascii="Arabic Typesetting" w:hAnsi="Arabic Typesetting" w:cs="Arabic Typesetting"/>
          <w:i/>
          <w:iCs/>
          <w:sz w:val="36"/>
          <w:szCs w:val="36"/>
          <w:rtl/>
          <w:lang w:bidi="ar"/>
        </w:rPr>
        <w:t>المتطلبات المنصوص عليها في الفصل 21 من المبادئ التوجيهية الخاصة بالبحث</w:t>
      </w:r>
      <w:r w:rsidR="00085D11" w:rsidRPr="006247A0">
        <w:rPr>
          <w:rFonts w:ascii="Arabic Typesetting" w:hAnsi="Arabic Typesetting" w:cs="Arabic Typesetting"/>
          <w:i/>
          <w:iCs/>
          <w:sz w:val="36"/>
          <w:szCs w:val="36"/>
          <w:rtl/>
          <w:lang w:bidi="ar"/>
        </w:rPr>
        <w:t xml:space="preserve"> الدولي</w:t>
      </w:r>
      <w:r w:rsidR="006370A8" w:rsidRPr="006247A0">
        <w:rPr>
          <w:rFonts w:ascii="Arabic Typesetting" w:hAnsi="Arabic Typesetting" w:cs="Arabic Typesetting"/>
          <w:i/>
          <w:iCs/>
          <w:sz w:val="36"/>
          <w:szCs w:val="36"/>
          <w:rtl/>
          <w:lang w:bidi="ar"/>
        </w:rPr>
        <w:t xml:space="preserve"> والفحص التمهيدي الدولي بناء على معاهدة التعاون بشأن البراءات</w:t>
      </w:r>
      <w:r w:rsidR="00271D46" w:rsidRPr="006247A0">
        <w:rPr>
          <w:rFonts w:ascii="Arabic Typesetting" w:hAnsi="Arabic Typesetting" w:cs="Arabic Typesetting"/>
          <w:i/>
          <w:iCs/>
          <w:sz w:val="36"/>
          <w:szCs w:val="36"/>
          <w:rtl/>
          <w:lang w:bidi="ar"/>
        </w:rPr>
        <w:t xml:space="preserve"> و عند الاقتضاء، التعديلات المخطط لها </w:t>
      </w:r>
      <w:r w:rsidR="007C1074" w:rsidRPr="006247A0">
        <w:rPr>
          <w:rFonts w:ascii="Arabic Typesetting" w:hAnsi="Arabic Typesetting" w:cs="Arabic Typesetting"/>
          <w:i/>
          <w:iCs/>
          <w:sz w:val="36"/>
          <w:szCs w:val="36"/>
          <w:rtl/>
          <w:lang w:bidi="ar"/>
        </w:rPr>
        <w:t>لضمان أن النظام سي</w:t>
      </w:r>
      <w:r w:rsidR="00085D11" w:rsidRPr="006247A0">
        <w:rPr>
          <w:rFonts w:ascii="Arabic Typesetting" w:hAnsi="Arabic Typesetting" w:cs="Arabic Typesetting"/>
          <w:i/>
          <w:iCs/>
          <w:sz w:val="36"/>
          <w:szCs w:val="36"/>
          <w:rtl/>
          <w:lang w:bidi="ar"/>
        </w:rPr>
        <w:t>ُ</w:t>
      </w:r>
      <w:r w:rsidR="00606A00" w:rsidRPr="006247A0">
        <w:rPr>
          <w:rFonts w:ascii="Arabic Typesetting" w:hAnsi="Arabic Typesetting" w:cs="Arabic Typesetting"/>
          <w:i/>
          <w:iCs/>
          <w:sz w:val="36"/>
          <w:szCs w:val="36"/>
          <w:rtl/>
          <w:lang w:bidi="ar"/>
        </w:rPr>
        <w:t xml:space="preserve">لبي متطلبات التشغيل كإدارة دولية. </w:t>
      </w:r>
      <w:r w:rsidR="00B22563" w:rsidRPr="006247A0">
        <w:rPr>
          <w:rFonts w:ascii="Arabic Typesetting" w:hAnsi="Arabic Typesetting" w:cs="Arabic Typesetting"/>
          <w:i/>
          <w:iCs/>
          <w:sz w:val="36"/>
          <w:szCs w:val="36"/>
          <w:rtl/>
          <w:lang w:bidi="ar"/>
        </w:rPr>
        <w:t xml:space="preserve">وإدراج معلومات </w:t>
      </w:r>
      <w:r w:rsidR="00761FE6" w:rsidRPr="006247A0">
        <w:rPr>
          <w:rFonts w:ascii="Arabic Typesetting" w:hAnsi="Arabic Typesetting" w:cs="Arabic Typesetting"/>
          <w:i/>
          <w:iCs/>
          <w:sz w:val="36"/>
          <w:szCs w:val="36"/>
          <w:rtl/>
          <w:lang w:bidi="ar"/>
        </w:rPr>
        <w:t xml:space="preserve">بشأن ما إذا كان المعيار </w:t>
      </w:r>
      <w:r w:rsidR="003C72B7" w:rsidRPr="006247A0">
        <w:rPr>
          <w:rFonts w:ascii="Arabic Typesetting" w:hAnsi="Arabic Typesetting" w:cs="Arabic Typesetting"/>
          <w:i/>
          <w:iCs/>
          <w:sz w:val="36"/>
          <w:szCs w:val="36"/>
          <w:rtl/>
          <w:lang w:bidi="ar"/>
        </w:rPr>
        <w:t xml:space="preserve">يخضع لاستعراض خارجي </w:t>
      </w:r>
      <w:r w:rsidR="00605F57" w:rsidRPr="006247A0">
        <w:rPr>
          <w:rFonts w:ascii="Arabic Typesetting" w:hAnsi="Arabic Typesetting" w:cs="Arabic Typesetting"/>
          <w:i/>
          <w:iCs/>
          <w:sz w:val="36"/>
          <w:szCs w:val="36"/>
          <w:rtl/>
          <w:lang w:bidi="ar"/>
        </w:rPr>
        <w:t>بما يتلاءم مع معيار الجودة</w:t>
      </w:r>
      <w:r w:rsidR="008A2D85" w:rsidRPr="006247A0">
        <w:rPr>
          <w:rFonts w:ascii="Arabic Typesetting" w:hAnsi="Arabic Typesetting" w:cs="Arabic Typesetting"/>
          <w:i/>
          <w:iCs/>
          <w:sz w:val="36"/>
          <w:szCs w:val="36"/>
          <w:rtl/>
          <w:lang w:bidi="ar"/>
        </w:rPr>
        <w:t xml:space="preserve"> الدولي</w:t>
      </w:r>
      <w:r w:rsidR="00605F57" w:rsidRPr="006247A0">
        <w:rPr>
          <w:rFonts w:ascii="Arabic Typesetting" w:hAnsi="Arabic Typesetting" w:cs="Arabic Typesetting"/>
          <w:i/>
          <w:iCs/>
          <w:sz w:val="36"/>
          <w:szCs w:val="36"/>
          <w:rtl/>
          <w:lang w:bidi="ar"/>
        </w:rPr>
        <w:t xml:space="preserve"> </w:t>
      </w:r>
      <w:r w:rsidR="00605F57" w:rsidRPr="006247A0">
        <w:rPr>
          <w:rFonts w:ascii="Arabic Typesetting" w:hAnsi="Arabic Typesetting" w:cs="Arabic Typesetting"/>
          <w:i/>
          <w:iCs/>
          <w:sz w:val="36"/>
          <w:szCs w:val="36"/>
        </w:rPr>
        <w:t>ISO 9001</w:t>
      </w:r>
      <w:r w:rsidR="00605F57" w:rsidRPr="006247A0">
        <w:rPr>
          <w:rFonts w:ascii="Arabic Typesetting" w:hAnsi="Arabic Typesetting" w:cs="Arabic Typesetting"/>
          <w:i/>
          <w:iCs/>
          <w:sz w:val="36"/>
          <w:szCs w:val="36"/>
          <w:rtl/>
        </w:rPr>
        <w:t xml:space="preserve"> </w:t>
      </w:r>
      <w:r w:rsidR="008A2D85" w:rsidRPr="006247A0">
        <w:rPr>
          <w:rFonts w:ascii="Arabic Typesetting" w:hAnsi="Arabic Typesetting" w:cs="Arabic Typesetting"/>
          <w:i/>
          <w:iCs/>
          <w:sz w:val="36"/>
          <w:szCs w:val="36"/>
          <w:rtl/>
        </w:rPr>
        <w:t>أو معايير</w:t>
      </w:r>
      <w:r w:rsidR="004C2E80" w:rsidRPr="006247A0">
        <w:rPr>
          <w:rFonts w:ascii="Arabic Typesetting" w:hAnsi="Arabic Typesetting" w:cs="Arabic Typesetting"/>
          <w:i/>
          <w:iCs/>
          <w:sz w:val="36"/>
          <w:szCs w:val="36"/>
          <w:rtl/>
        </w:rPr>
        <w:t xml:space="preserve"> دولية أخرى</w:t>
      </w:r>
      <w:r w:rsidR="00432A6A" w:rsidRPr="006247A0">
        <w:rPr>
          <w:rFonts w:ascii="Arabic Typesetting" w:hAnsi="Arabic Typesetting" w:cs="Arabic Typesetting"/>
          <w:i/>
          <w:iCs/>
          <w:sz w:val="36"/>
          <w:szCs w:val="36"/>
          <w:rtl/>
        </w:rPr>
        <w:t>، ومدة تشغيل النظام.]</w:t>
      </w:r>
      <w:r w:rsidR="008A2D85" w:rsidRPr="006247A0">
        <w:rPr>
          <w:rFonts w:ascii="Arabic Typesetting" w:hAnsi="Arabic Typesetting" w:cs="Arabic Typesetting"/>
          <w:i/>
          <w:iCs/>
          <w:sz w:val="36"/>
          <w:szCs w:val="36"/>
          <w:rtl/>
        </w:rPr>
        <w:t xml:space="preserve">  </w:t>
      </w:r>
    </w:p>
    <w:p w:rsidR="00B04492" w:rsidRPr="006247A0" w:rsidRDefault="00B04492" w:rsidP="00B04492">
      <w:pPr>
        <w:pStyle w:val="NormalParaAR"/>
        <w:rPr>
          <w:b/>
          <w:bCs/>
        </w:rPr>
      </w:pPr>
      <w:r w:rsidRPr="006247A0">
        <w:rPr>
          <w:b/>
          <w:bCs/>
          <w:rtl/>
        </w:rPr>
        <w:lastRenderedPageBreak/>
        <w:t>وفي حال إيداع طلب بصفة منظمة دولية تتألف من مجموعة من المكاتب الوطنية، يرجى بيان الترتيبات التي وضعت لضمان توزيع ملائم للتقارير في توقيت مناسب وبالجودة المطلوبة</w:t>
      </w:r>
      <w:r w:rsidRPr="006247A0">
        <w:rPr>
          <w:b/>
          <w:bCs/>
        </w:rPr>
        <w:t>:</w:t>
      </w:r>
      <w:r w:rsidR="006277FE" w:rsidRPr="006247A0">
        <w:rPr>
          <w:b/>
          <w:bCs/>
          <w:rtl/>
        </w:rPr>
        <w:t xml:space="preserve"> </w:t>
      </w:r>
    </w:p>
    <w:p w:rsidR="00B04492" w:rsidRPr="006247A0" w:rsidRDefault="00B04492" w:rsidP="00477A6E">
      <w:pPr>
        <w:pStyle w:val="SectionHeading"/>
        <w:keepNext w:val="0"/>
        <w:bidi/>
        <w:spacing w:before="0" w:after="240" w:line="360" w:lineRule="exact"/>
        <w:rPr>
          <w:rFonts w:ascii="Arabic Typesetting" w:hAnsi="Arabic Typesetting" w:cs="Arabic Typesetting"/>
          <w:sz w:val="36"/>
          <w:szCs w:val="36"/>
          <w:lang w:val="en-GB"/>
        </w:rPr>
      </w:pPr>
      <w:r w:rsidRPr="006247A0">
        <w:rPr>
          <w:rFonts w:ascii="Arabic Typesetting" w:hAnsi="Arabic Typesetting" w:cs="Arabic Typesetting"/>
          <w:sz w:val="36"/>
          <w:szCs w:val="36"/>
          <w:rtl/>
          <w:lang w:val="en-GB"/>
        </w:rPr>
        <w:t xml:space="preserve">3 - </w:t>
      </w:r>
      <w:proofErr w:type="gramStart"/>
      <w:r w:rsidRPr="006247A0">
        <w:rPr>
          <w:rFonts w:ascii="Arabic Typesetting" w:hAnsi="Arabic Typesetting" w:cs="Arabic Typesetting"/>
          <w:sz w:val="36"/>
          <w:szCs w:val="36"/>
          <w:rtl/>
        </w:rPr>
        <w:t>نطاق</w:t>
      </w:r>
      <w:proofErr w:type="gramEnd"/>
      <w:r w:rsidRPr="006247A0">
        <w:rPr>
          <w:rFonts w:ascii="Arabic Typesetting" w:hAnsi="Arabic Typesetting" w:cs="Arabic Typesetting"/>
          <w:sz w:val="36"/>
          <w:szCs w:val="36"/>
          <w:rtl/>
        </w:rPr>
        <w:t xml:space="preserve"> </w:t>
      </w:r>
      <w:r w:rsidRPr="00477A6E">
        <w:rPr>
          <w:rFonts w:ascii="Arabic Typesetting" w:hAnsi="Arabic Typesetting" w:cs="Arabic Typesetting"/>
          <w:sz w:val="36"/>
          <w:szCs w:val="36"/>
          <w:rtl/>
          <w:lang w:val="en-GB"/>
        </w:rPr>
        <w:t>التشغيل</w:t>
      </w:r>
      <w:r w:rsidRPr="006247A0">
        <w:rPr>
          <w:rFonts w:ascii="Arabic Typesetting" w:hAnsi="Arabic Typesetting" w:cs="Arabic Typesetting"/>
          <w:sz w:val="36"/>
          <w:szCs w:val="36"/>
          <w:rtl/>
        </w:rPr>
        <w:t xml:space="preserve"> المستهدف</w:t>
      </w:r>
    </w:p>
    <w:p w:rsidR="00B04492" w:rsidRPr="006247A0" w:rsidRDefault="00B04492" w:rsidP="00B04492">
      <w:pPr>
        <w:pStyle w:val="NormalParaAR"/>
        <w:rPr>
          <w:b/>
          <w:bCs/>
          <w:rtl/>
        </w:rPr>
      </w:pPr>
      <w:proofErr w:type="gramStart"/>
      <w:r w:rsidRPr="006247A0">
        <w:rPr>
          <w:b/>
          <w:bCs/>
          <w:rtl/>
        </w:rPr>
        <w:t>اللغة</w:t>
      </w:r>
      <w:proofErr w:type="gramEnd"/>
      <w:r w:rsidRPr="006247A0">
        <w:rPr>
          <w:b/>
          <w:bCs/>
          <w:rtl/>
        </w:rPr>
        <w:t xml:space="preserve"> (أو اللغات) التي ستقدم فيها الخدمات:</w:t>
      </w:r>
    </w:p>
    <w:p w:rsidR="00B04492" w:rsidRPr="006247A0" w:rsidRDefault="00B04492" w:rsidP="00B04492">
      <w:pPr>
        <w:pStyle w:val="NormalParaAR"/>
        <w:rPr>
          <w:b/>
          <w:bCs/>
          <w:rtl/>
          <w:lang w:val="fr-CH"/>
        </w:rPr>
      </w:pPr>
      <w:r w:rsidRPr="006247A0">
        <w:rPr>
          <w:b/>
          <w:bCs/>
          <w:rtl/>
          <w:lang w:val="fr-CH"/>
        </w:rPr>
        <w:t xml:space="preserve">الدولة (الدول) أو </w:t>
      </w:r>
      <w:proofErr w:type="gramStart"/>
      <w:r w:rsidRPr="006247A0">
        <w:rPr>
          <w:b/>
          <w:bCs/>
          <w:rtl/>
          <w:lang w:val="fr-CH"/>
        </w:rPr>
        <w:t>مكتب</w:t>
      </w:r>
      <w:proofErr w:type="gramEnd"/>
      <w:r w:rsidRPr="006247A0">
        <w:rPr>
          <w:b/>
          <w:bCs/>
          <w:rtl/>
          <w:lang w:val="fr-CH"/>
        </w:rPr>
        <w:t xml:space="preserve"> (مكاتب) تسلم الطلبات التي ستختص الإدارة بالنظر في طلباتها:</w:t>
      </w:r>
    </w:p>
    <w:p w:rsidR="00B04492" w:rsidRPr="006247A0" w:rsidRDefault="00B04492" w:rsidP="00B04492">
      <w:pPr>
        <w:pStyle w:val="NormalParaAR"/>
        <w:rPr>
          <w:b/>
          <w:bCs/>
          <w:rtl/>
          <w:lang w:val="fr-CH"/>
        </w:rPr>
      </w:pPr>
      <w:r w:rsidRPr="006247A0">
        <w:rPr>
          <w:b/>
          <w:bCs/>
          <w:rtl/>
          <w:lang w:val="fr-CH"/>
        </w:rPr>
        <w:t>التقييدات المفروضة على نطاق العملية:</w:t>
      </w:r>
    </w:p>
    <w:p w:rsidR="00B04492" w:rsidRPr="006247A0" w:rsidRDefault="00B04492" w:rsidP="00477A6E">
      <w:pPr>
        <w:pStyle w:val="SectionHeading"/>
        <w:keepNext w:val="0"/>
        <w:bidi/>
        <w:spacing w:before="0" w:after="240" w:line="360" w:lineRule="exact"/>
        <w:rPr>
          <w:rFonts w:ascii="Arabic Typesetting" w:hAnsi="Arabic Typesetting" w:cs="Arabic Typesetting"/>
          <w:sz w:val="36"/>
          <w:szCs w:val="36"/>
          <w:lang w:val="en-GB"/>
        </w:rPr>
      </w:pPr>
      <w:r w:rsidRPr="006247A0">
        <w:rPr>
          <w:rFonts w:ascii="Arabic Typesetting" w:hAnsi="Arabic Typesetting" w:cs="Arabic Typesetting"/>
          <w:sz w:val="36"/>
          <w:szCs w:val="36"/>
          <w:rtl/>
          <w:lang w:val="en-GB"/>
        </w:rPr>
        <w:t xml:space="preserve">4 - </w:t>
      </w:r>
      <w:proofErr w:type="gramStart"/>
      <w:r w:rsidRPr="006247A0">
        <w:rPr>
          <w:rFonts w:ascii="Arabic Typesetting" w:hAnsi="Arabic Typesetting" w:cs="Arabic Typesetting"/>
          <w:sz w:val="36"/>
          <w:szCs w:val="36"/>
          <w:rtl/>
        </w:rPr>
        <w:t>دوافع</w:t>
      </w:r>
      <w:proofErr w:type="gramEnd"/>
      <w:r w:rsidRPr="006247A0">
        <w:rPr>
          <w:rFonts w:ascii="Arabic Typesetting" w:hAnsi="Arabic Typesetting" w:cs="Arabic Typesetting"/>
          <w:sz w:val="36"/>
          <w:szCs w:val="36"/>
          <w:rtl/>
        </w:rPr>
        <w:t xml:space="preserve"> الطلب</w:t>
      </w:r>
    </w:p>
    <w:p w:rsidR="00DF04E5" w:rsidRPr="006247A0" w:rsidRDefault="00E55426" w:rsidP="00D52D8D">
      <w:pPr>
        <w:bidi/>
        <w:rPr>
          <w:rFonts w:ascii="Arabic Typesetting" w:hAnsi="Arabic Typesetting" w:cs="Arabic Typesetting"/>
          <w:sz w:val="36"/>
          <w:szCs w:val="36"/>
        </w:rPr>
      </w:pPr>
      <w:proofErr w:type="gramStart"/>
      <w:r w:rsidRPr="006247A0">
        <w:rPr>
          <w:rFonts w:ascii="Arabic Typesetting" w:hAnsi="Arabic Typesetting" w:cs="Arabic Typesetting"/>
          <w:i/>
          <w:iCs/>
          <w:sz w:val="36"/>
          <w:szCs w:val="36"/>
        </w:rPr>
        <w:t>]</w:t>
      </w:r>
      <w:r w:rsidRPr="006247A0">
        <w:rPr>
          <w:rFonts w:ascii="Arabic Typesetting" w:hAnsi="Arabic Typesetting" w:cs="Arabic Typesetting"/>
          <w:i/>
          <w:iCs/>
          <w:sz w:val="36"/>
          <w:szCs w:val="36"/>
          <w:rtl/>
        </w:rPr>
        <w:t>الإشارة</w:t>
      </w:r>
      <w:proofErr w:type="gramEnd"/>
      <w:r w:rsidR="001014B2" w:rsidRPr="006247A0">
        <w:rPr>
          <w:rFonts w:ascii="Arabic Typesetting" w:hAnsi="Arabic Typesetting" w:cs="Arabic Typesetting"/>
          <w:i/>
          <w:iCs/>
          <w:sz w:val="36"/>
          <w:szCs w:val="36"/>
          <w:rtl/>
        </w:rPr>
        <w:t xml:space="preserve"> بإيجاز إلى دوافع تقديم الطلب، </w:t>
      </w:r>
      <w:r w:rsidR="00995F2F" w:rsidRPr="006247A0">
        <w:rPr>
          <w:rFonts w:ascii="Arabic Typesetting" w:hAnsi="Arabic Typesetting" w:cs="Arabic Typesetting"/>
          <w:i/>
          <w:iCs/>
          <w:sz w:val="36"/>
          <w:szCs w:val="36"/>
          <w:rtl/>
        </w:rPr>
        <w:t xml:space="preserve">بما في ذلك </w:t>
      </w:r>
      <w:r w:rsidR="00B14295" w:rsidRPr="006247A0">
        <w:rPr>
          <w:rFonts w:ascii="Arabic Typesetting" w:hAnsi="Arabic Typesetting" w:cs="Arabic Typesetting"/>
          <w:i/>
          <w:iCs/>
          <w:sz w:val="36"/>
          <w:szCs w:val="36"/>
          <w:rtl/>
        </w:rPr>
        <w:t>الفو</w:t>
      </w:r>
      <w:r w:rsidR="00995F2F" w:rsidRPr="006247A0">
        <w:rPr>
          <w:rFonts w:ascii="Arabic Typesetting" w:hAnsi="Arabic Typesetting" w:cs="Arabic Typesetting"/>
          <w:i/>
          <w:iCs/>
          <w:sz w:val="36"/>
          <w:szCs w:val="36"/>
          <w:rtl/>
        </w:rPr>
        <w:t>ا</w:t>
      </w:r>
      <w:r w:rsidR="00B14295" w:rsidRPr="006247A0">
        <w:rPr>
          <w:rFonts w:ascii="Arabic Typesetting" w:hAnsi="Arabic Typesetting" w:cs="Arabic Typesetting"/>
          <w:i/>
          <w:iCs/>
          <w:sz w:val="36"/>
          <w:szCs w:val="36"/>
          <w:rtl/>
        </w:rPr>
        <w:t>ئد</w:t>
      </w:r>
      <w:r w:rsidR="00995F2F" w:rsidRPr="006247A0">
        <w:rPr>
          <w:rFonts w:ascii="Arabic Typesetting" w:hAnsi="Arabic Typesetting" w:cs="Arabic Typesetting"/>
          <w:i/>
          <w:iCs/>
          <w:sz w:val="36"/>
          <w:szCs w:val="36"/>
          <w:rtl/>
        </w:rPr>
        <w:t xml:space="preserve"> التي يتوقع المكتب أن </w:t>
      </w:r>
      <w:r w:rsidR="00B14295" w:rsidRPr="006247A0">
        <w:rPr>
          <w:rFonts w:ascii="Arabic Typesetting" w:hAnsi="Arabic Typesetting" w:cs="Arabic Typesetting"/>
          <w:i/>
          <w:iCs/>
          <w:sz w:val="36"/>
          <w:szCs w:val="36"/>
          <w:rtl/>
        </w:rPr>
        <w:t>يحققها</w:t>
      </w:r>
      <w:r w:rsidR="00BD1A83" w:rsidRPr="006247A0">
        <w:rPr>
          <w:rFonts w:ascii="Arabic Typesetting" w:hAnsi="Arabic Typesetting" w:cs="Arabic Typesetting"/>
          <w:i/>
          <w:iCs/>
          <w:sz w:val="36"/>
          <w:szCs w:val="36"/>
          <w:rtl/>
        </w:rPr>
        <w:t xml:space="preserve"> التعيين: </w:t>
      </w:r>
      <w:r w:rsidR="00D52D8D">
        <w:rPr>
          <w:rFonts w:ascii="Arabic Typesetting" w:hAnsi="Arabic Typesetting" w:cs="Arabic Typesetting" w:hint="cs"/>
          <w:i/>
          <w:iCs/>
          <w:sz w:val="36"/>
          <w:szCs w:val="36"/>
          <w:rtl/>
        </w:rPr>
        <w:t>"</w:t>
      </w:r>
      <w:r w:rsidR="00B14295" w:rsidRPr="006247A0">
        <w:rPr>
          <w:rFonts w:ascii="Arabic Typesetting" w:hAnsi="Arabic Typesetting" w:cs="Arabic Typesetting"/>
          <w:i/>
          <w:iCs/>
          <w:sz w:val="36"/>
          <w:szCs w:val="36"/>
          <w:rtl/>
        </w:rPr>
        <w:t>1</w:t>
      </w:r>
      <w:r w:rsidR="00D52D8D">
        <w:rPr>
          <w:rFonts w:ascii="Arabic Typesetting" w:hAnsi="Arabic Typesetting" w:cs="Arabic Typesetting" w:hint="cs"/>
          <w:i/>
          <w:iCs/>
          <w:sz w:val="36"/>
          <w:szCs w:val="36"/>
          <w:rtl/>
        </w:rPr>
        <w:t>"</w:t>
      </w:r>
      <w:r w:rsidR="00B14295" w:rsidRPr="006247A0">
        <w:rPr>
          <w:rFonts w:ascii="Arabic Typesetting" w:hAnsi="Arabic Typesetting" w:cs="Arabic Typesetting"/>
          <w:i/>
          <w:iCs/>
          <w:sz w:val="36"/>
          <w:szCs w:val="36"/>
          <w:rtl/>
        </w:rPr>
        <w:t xml:space="preserve"> لدولته أو إقليمه،</w:t>
      </w:r>
      <w:r w:rsidR="000332C8" w:rsidRPr="006247A0">
        <w:rPr>
          <w:rFonts w:ascii="Arabic Typesetting" w:hAnsi="Arabic Typesetting" w:cs="Arabic Typesetting"/>
          <w:i/>
          <w:iCs/>
          <w:sz w:val="36"/>
          <w:szCs w:val="36"/>
          <w:rtl/>
        </w:rPr>
        <w:t xml:space="preserve"> </w:t>
      </w:r>
      <w:r w:rsidR="00D52D8D">
        <w:rPr>
          <w:rFonts w:ascii="Arabic Typesetting" w:hAnsi="Arabic Typesetting" w:cs="Arabic Typesetting" w:hint="cs"/>
          <w:i/>
          <w:iCs/>
          <w:sz w:val="36"/>
          <w:szCs w:val="36"/>
          <w:rtl/>
        </w:rPr>
        <w:t>"</w:t>
      </w:r>
      <w:r w:rsidR="000332C8" w:rsidRPr="006247A0">
        <w:rPr>
          <w:rFonts w:ascii="Arabic Typesetting" w:hAnsi="Arabic Typesetting" w:cs="Arabic Typesetting"/>
          <w:i/>
          <w:iCs/>
          <w:sz w:val="36"/>
          <w:szCs w:val="36"/>
          <w:rtl/>
        </w:rPr>
        <w:t>2</w:t>
      </w:r>
      <w:r w:rsidR="00D52D8D">
        <w:rPr>
          <w:rFonts w:ascii="Arabic Typesetting" w:hAnsi="Arabic Typesetting" w:cs="Arabic Typesetting" w:hint="cs"/>
          <w:i/>
          <w:iCs/>
          <w:sz w:val="36"/>
          <w:szCs w:val="36"/>
          <w:rtl/>
        </w:rPr>
        <w:t>"</w:t>
      </w:r>
      <w:r w:rsidR="000332C8" w:rsidRPr="006247A0">
        <w:rPr>
          <w:rFonts w:ascii="Arabic Typesetting" w:hAnsi="Arabic Typesetting" w:cs="Arabic Typesetting"/>
          <w:i/>
          <w:iCs/>
          <w:sz w:val="36"/>
          <w:szCs w:val="36"/>
          <w:rtl/>
        </w:rPr>
        <w:t xml:space="preserve"> للمكتب في حد ذاته، </w:t>
      </w:r>
      <w:r w:rsidR="00D52D8D">
        <w:rPr>
          <w:rFonts w:ascii="Arabic Typesetting" w:hAnsi="Arabic Typesetting" w:cs="Arabic Typesetting" w:hint="cs"/>
          <w:i/>
          <w:iCs/>
          <w:sz w:val="36"/>
          <w:szCs w:val="36"/>
          <w:rtl/>
        </w:rPr>
        <w:t>"</w:t>
      </w:r>
      <w:r w:rsidR="000332C8" w:rsidRPr="006247A0">
        <w:rPr>
          <w:rFonts w:ascii="Arabic Typesetting" w:hAnsi="Arabic Typesetting" w:cs="Arabic Typesetting"/>
          <w:i/>
          <w:iCs/>
          <w:sz w:val="36"/>
          <w:szCs w:val="36"/>
          <w:rtl/>
        </w:rPr>
        <w:t>3</w:t>
      </w:r>
      <w:r w:rsidR="00D52D8D">
        <w:rPr>
          <w:rFonts w:ascii="Arabic Typesetting" w:hAnsi="Arabic Typesetting" w:cs="Arabic Typesetting" w:hint="cs"/>
          <w:i/>
          <w:iCs/>
          <w:sz w:val="36"/>
          <w:szCs w:val="36"/>
          <w:rtl/>
        </w:rPr>
        <w:t>"</w:t>
      </w:r>
      <w:r w:rsidR="00B14295" w:rsidRPr="006247A0">
        <w:rPr>
          <w:rFonts w:ascii="Arabic Typesetting" w:hAnsi="Arabic Typesetting" w:cs="Arabic Typesetting"/>
          <w:i/>
          <w:iCs/>
          <w:sz w:val="36"/>
          <w:szCs w:val="36"/>
          <w:rtl/>
        </w:rPr>
        <w:t xml:space="preserve"> </w:t>
      </w:r>
      <w:r w:rsidR="005231BB" w:rsidRPr="006247A0">
        <w:rPr>
          <w:rFonts w:ascii="Arabic Typesetting" w:hAnsi="Arabic Typesetting" w:cs="Arabic Typesetting"/>
          <w:i/>
          <w:iCs/>
          <w:sz w:val="36"/>
          <w:szCs w:val="36"/>
          <w:rtl/>
        </w:rPr>
        <w:t>لنظام معاهدة التعاون بشأن البراءات برمته.]</w:t>
      </w:r>
    </w:p>
    <w:p w:rsidR="00B04492" w:rsidRPr="006247A0" w:rsidRDefault="00B04492" w:rsidP="000C51EB">
      <w:pPr>
        <w:pStyle w:val="SectionHeading"/>
        <w:keepNext w:val="0"/>
        <w:bidi/>
        <w:spacing w:before="0" w:after="240" w:line="360" w:lineRule="exact"/>
        <w:rPr>
          <w:rFonts w:ascii="Arabic Typesetting" w:hAnsi="Arabic Typesetting" w:cs="Arabic Typesetting"/>
          <w:sz w:val="36"/>
          <w:szCs w:val="36"/>
        </w:rPr>
      </w:pPr>
      <w:r w:rsidRPr="006247A0">
        <w:rPr>
          <w:rFonts w:ascii="Arabic Typesetting" w:hAnsi="Arabic Typesetting" w:cs="Arabic Typesetting"/>
          <w:sz w:val="36"/>
          <w:szCs w:val="36"/>
          <w:rtl/>
        </w:rPr>
        <w:t xml:space="preserve">5 – </w:t>
      </w:r>
      <w:r w:rsidR="000C51EB">
        <w:rPr>
          <w:rFonts w:ascii="Arabic Typesetting" w:hAnsi="Arabic Typesetting" w:cs="Arabic Typesetting" w:hint="cs"/>
          <w:sz w:val="36"/>
          <w:szCs w:val="36"/>
          <w:rtl/>
        </w:rPr>
        <w:t>الدولة (الدول)</w:t>
      </w:r>
      <w:r w:rsidRPr="006247A0">
        <w:rPr>
          <w:rFonts w:ascii="Arabic Typesetting" w:hAnsi="Arabic Typesetting" w:cs="Arabic Typesetting"/>
          <w:sz w:val="36"/>
          <w:szCs w:val="36"/>
          <w:rtl/>
        </w:rPr>
        <w:t xml:space="preserve"> مقدّمة </w:t>
      </w:r>
      <w:r w:rsidRPr="00477A6E">
        <w:rPr>
          <w:rFonts w:ascii="Arabic Typesetting" w:hAnsi="Arabic Typesetting" w:cs="Arabic Typesetting"/>
          <w:sz w:val="36"/>
          <w:szCs w:val="36"/>
          <w:rtl/>
          <w:lang w:val="en-GB"/>
        </w:rPr>
        <w:t>الطلب</w:t>
      </w:r>
    </w:p>
    <w:p w:rsidR="00B04492" w:rsidRPr="006247A0" w:rsidRDefault="00B04492" w:rsidP="00B04492">
      <w:pPr>
        <w:pStyle w:val="NormalParaAR"/>
        <w:keepNext/>
        <w:keepLines/>
        <w:rPr>
          <w:b/>
          <w:bCs/>
          <w:rtl/>
          <w:lang w:val="fr-CH"/>
        </w:rPr>
      </w:pPr>
      <w:proofErr w:type="gramStart"/>
      <w:r w:rsidRPr="006247A0">
        <w:rPr>
          <w:b/>
          <w:bCs/>
          <w:rtl/>
          <w:lang w:val="fr-CH"/>
        </w:rPr>
        <w:t>الموقع</w:t>
      </w:r>
      <w:proofErr w:type="gramEnd"/>
      <w:r w:rsidRPr="006247A0">
        <w:rPr>
          <w:b/>
          <w:bCs/>
          <w:rtl/>
          <w:lang w:val="fr-CH"/>
        </w:rPr>
        <w:t xml:space="preserve"> الإقليمي</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DF04E5" w:rsidRPr="006247A0" w:rsidTr="00B04492">
        <w:trPr>
          <w:trHeight w:val="4234"/>
          <w:jc w:val="right"/>
        </w:trPr>
        <w:tc>
          <w:tcPr>
            <w:tcW w:w="6165" w:type="dxa"/>
            <w:tcBorders>
              <w:top w:val="single" w:sz="4" w:space="0" w:color="auto"/>
              <w:left w:val="single" w:sz="4" w:space="0" w:color="auto"/>
              <w:bottom w:val="single" w:sz="4" w:space="0" w:color="auto"/>
              <w:right w:val="single" w:sz="4" w:space="0" w:color="auto"/>
            </w:tcBorders>
          </w:tcPr>
          <w:p w:rsidR="00DF04E5" w:rsidRPr="006247A0" w:rsidRDefault="00DF04E5" w:rsidP="00B04492">
            <w:pPr>
              <w:suppressAutoHyphens/>
              <w:bidi/>
              <w:rPr>
                <w:rFonts w:ascii="Arabic Typesetting" w:hAnsi="Arabic Typesetting" w:cs="Arabic Typesetting"/>
                <w:sz w:val="36"/>
                <w:szCs w:val="36"/>
              </w:rPr>
            </w:pPr>
          </w:p>
        </w:tc>
      </w:tr>
    </w:tbl>
    <w:p w:rsidR="00B04492" w:rsidRPr="00520873" w:rsidRDefault="00B04492" w:rsidP="000C51EB">
      <w:pPr>
        <w:pStyle w:val="NormalParaAR"/>
        <w:rPr>
          <w:i/>
          <w:iCs/>
          <w:rtl/>
        </w:rPr>
      </w:pPr>
      <w:r w:rsidRPr="00520873">
        <w:rPr>
          <w:i/>
          <w:iCs/>
          <w:rtl/>
        </w:rPr>
        <w:t>[خا</w:t>
      </w:r>
      <w:r w:rsidRPr="000C51EB">
        <w:rPr>
          <w:i/>
          <w:iCs/>
          <w:rtl/>
        </w:rPr>
        <w:t>رطة تبيّن الدول</w:t>
      </w:r>
      <w:r w:rsidR="000C51EB" w:rsidRPr="000C51EB">
        <w:rPr>
          <w:rFonts w:hint="cs"/>
          <w:i/>
          <w:iCs/>
          <w:rtl/>
        </w:rPr>
        <w:t xml:space="preserve">ة </w:t>
      </w:r>
      <w:r w:rsidRPr="000C51EB">
        <w:rPr>
          <w:i/>
          <w:iCs/>
          <w:rtl/>
        </w:rPr>
        <w:t>(</w:t>
      </w:r>
      <w:r w:rsidR="000C51EB" w:rsidRPr="000C51EB">
        <w:rPr>
          <w:rFonts w:hint="cs"/>
          <w:i/>
          <w:iCs/>
          <w:rtl/>
        </w:rPr>
        <w:t>الدول</w:t>
      </w:r>
      <w:r w:rsidRPr="000C51EB">
        <w:rPr>
          <w:i/>
          <w:iCs/>
          <w:rtl/>
        </w:rPr>
        <w:t>) والدول</w:t>
      </w:r>
      <w:r w:rsidRPr="00520873">
        <w:rPr>
          <w:i/>
          <w:iCs/>
          <w:rtl/>
        </w:rPr>
        <w:t xml:space="preserve"> المجاورة]</w:t>
      </w:r>
    </w:p>
    <w:p w:rsidR="00B04492" w:rsidRPr="006247A0" w:rsidRDefault="00B04492" w:rsidP="00017DFB">
      <w:pPr>
        <w:pStyle w:val="NormalParaAR"/>
        <w:rPr>
          <w:b/>
          <w:bCs/>
          <w:rtl/>
        </w:rPr>
      </w:pPr>
      <w:proofErr w:type="gramStart"/>
      <w:r w:rsidRPr="006247A0">
        <w:rPr>
          <w:b/>
          <w:bCs/>
          <w:rtl/>
        </w:rPr>
        <w:t>عضوية</w:t>
      </w:r>
      <w:proofErr w:type="gramEnd"/>
      <w:r w:rsidRPr="006247A0">
        <w:rPr>
          <w:b/>
          <w:bCs/>
          <w:rtl/>
        </w:rPr>
        <w:t xml:space="preserve"> المنظمات الإقليمية:</w:t>
      </w:r>
    </w:p>
    <w:p w:rsidR="00B04492" w:rsidRPr="006247A0" w:rsidRDefault="00B04492" w:rsidP="00017DFB">
      <w:pPr>
        <w:pStyle w:val="NormalParaAR"/>
        <w:rPr>
          <w:b/>
          <w:bCs/>
        </w:rPr>
      </w:pPr>
      <w:r w:rsidRPr="006247A0">
        <w:rPr>
          <w:b/>
          <w:bCs/>
          <w:rtl/>
        </w:rPr>
        <w:t>عدد السكان:</w:t>
      </w:r>
      <w:r w:rsidR="006277FE" w:rsidRPr="006247A0">
        <w:rPr>
          <w:b/>
          <w:bCs/>
          <w:rtl/>
        </w:rPr>
        <w:t xml:space="preserve"> </w:t>
      </w:r>
    </w:p>
    <w:p w:rsidR="00B04492" w:rsidRPr="006247A0" w:rsidRDefault="00B04492" w:rsidP="00017DFB">
      <w:pPr>
        <w:pStyle w:val="NormalParaAR"/>
        <w:rPr>
          <w:b/>
          <w:bCs/>
        </w:rPr>
      </w:pPr>
      <w:r w:rsidRPr="006247A0">
        <w:rPr>
          <w:b/>
          <w:bCs/>
          <w:rtl/>
        </w:rPr>
        <w:t>نصيب الفرد من الناتج المحلي الإجمالي</w:t>
      </w:r>
      <w:r w:rsidRPr="006247A0">
        <w:rPr>
          <w:b/>
          <w:bCs/>
        </w:rPr>
        <w:t xml:space="preserve">: </w:t>
      </w:r>
    </w:p>
    <w:p w:rsidR="00B04492" w:rsidRPr="006247A0" w:rsidRDefault="00B04492" w:rsidP="00017DFB">
      <w:pPr>
        <w:pStyle w:val="NormalParaAR"/>
        <w:rPr>
          <w:b/>
          <w:bCs/>
        </w:rPr>
      </w:pPr>
      <w:r w:rsidRPr="006247A0">
        <w:rPr>
          <w:b/>
          <w:bCs/>
          <w:rtl/>
        </w:rPr>
        <w:t>الإنفاق الوطني المقدر على البحث والتطوير (% من الناتج المحلي الإجمالي):</w:t>
      </w:r>
    </w:p>
    <w:p w:rsidR="00B04492" w:rsidRPr="006247A0" w:rsidRDefault="00B04492" w:rsidP="00017DFB">
      <w:pPr>
        <w:pStyle w:val="NormalParaAR"/>
        <w:rPr>
          <w:b/>
          <w:bCs/>
        </w:rPr>
      </w:pPr>
      <w:r w:rsidRPr="006247A0">
        <w:rPr>
          <w:b/>
          <w:bCs/>
          <w:rtl/>
        </w:rPr>
        <w:t xml:space="preserve">عدد </w:t>
      </w:r>
      <w:proofErr w:type="gramStart"/>
      <w:r w:rsidRPr="006247A0">
        <w:rPr>
          <w:b/>
          <w:bCs/>
          <w:rtl/>
        </w:rPr>
        <w:t>جامعات</w:t>
      </w:r>
      <w:proofErr w:type="gramEnd"/>
      <w:r w:rsidRPr="006247A0">
        <w:rPr>
          <w:b/>
          <w:bCs/>
          <w:rtl/>
        </w:rPr>
        <w:t xml:space="preserve"> البحث</w:t>
      </w:r>
      <w:r w:rsidRPr="006247A0">
        <w:rPr>
          <w:b/>
          <w:bCs/>
        </w:rPr>
        <w:t xml:space="preserve">: </w:t>
      </w:r>
    </w:p>
    <w:p w:rsidR="00B04492" w:rsidRPr="006247A0" w:rsidRDefault="00B04492" w:rsidP="00017DFB">
      <w:pPr>
        <w:pStyle w:val="NormalParaAR"/>
        <w:rPr>
          <w:b/>
          <w:bCs/>
        </w:rPr>
      </w:pPr>
      <w:r w:rsidRPr="006247A0">
        <w:rPr>
          <w:b/>
          <w:bCs/>
          <w:rtl/>
        </w:rPr>
        <w:lastRenderedPageBreak/>
        <w:t>موجز عن الشبكة الوطنية للمعلومات المتعلقة بالبراءات (مثلا، مكتبات البراءات ومراكز دعم التكنولوجيا والابتكار):</w:t>
      </w:r>
      <w:r w:rsidRPr="006247A0">
        <w:rPr>
          <w:b/>
          <w:bCs/>
        </w:rPr>
        <w:t xml:space="preserve"> </w:t>
      </w:r>
    </w:p>
    <w:p w:rsidR="00B04492" w:rsidRPr="006247A0" w:rsidRDefault="00B04492" w:rsidP="00017DFB">
      <w:pPr>
        <w:pStyle w:val="NormalParaAR"/>
        <w:rPr>
          <w:b/>
          <w:bCs/>
        </w:rPr>
      </w:pPr>
      <w:r w:rsidRPr="006247A0">
        <w:rPr>
          <w:b/>
          <w:bCs/>
          <w:rtl/>
        </w:rPr>
        <w:t>الصناعات المحلية الكبرى</w:t>
      </w:r>
      <w:r w:rsidRPr="006247A0">
        <w:rPr>
          <w:b/>
          <w:bCs/>
        </w:rPr>
        <w:t xml:space="preserve">: </w:t>
      </w:r>
    </w:p>
    <w:p w:rsidR="00B04492" w:rsidRPr="006247A0" w:rsidRDefault="00B04492" w:rsidP="00017DFB">
      <w:pPr>
        <w:pStyle w:val="NormalParaAR"/>
        <w:rPr>
          <w:b/>
          <w:bCs/>
          <w:rtl/>
        </w:rPr>
      </w:pPr>
      <w:r w:rsidRPr="006247A0">
        <w:rPr>
          <w:b/>
          <w:bCs/>
          <w:rtl/>
        </w:rPr>
        <w:t xml:space="preserve">أكبر الشركاء </w:t>
      </w:r>
      <w:proofErr w:type="gramStart"/>
      <w:r w:rsidRPr="006247A0">
        <w:rPr>
          <w:b/>
          <w:bCs/>
          <w:rtl/>
        </w:rPr>
        <w:t>التجاريين</w:t>
      </w:r>
      <w:proofErr w:type="gramEnd"/>
      <w:r w:rsidRPr="006247A0">
        <w:rPr>
          <w:b/>
          <w:bCs/>
          <w:rtl/>
        </w:rPr>
        <w:t xml:space="preserve"> من الدول</w:t>
      </w:r>
      <w:r w:rsidRPr="006247A0">
        <w:rPr>
          <w:b/>
          <w:bCs/>
        </w:rPr>
        <w:t xml:space="preserve">: </w:t>
      </w:r>
    </w:p>
    <w:p w:rsidR="002F4AE7" w:rsidRPr="006247A0" w:rsidRDefault="002F4AE7" w:rsidP="00207BB0">
      <w:pPr>
        <w:pStyle w:val="NormalParaAR"/>
        <w:rPr>
          <w:b/>
          <w:bCs/>
        </w:rPr>
      </w:pPr>
      <w:r w:rsidRPr="006247A0">
        <w:rPr>
          <w:b/>
          <w:bCs/>
          <w:rtl/>
        </w:rPr>
        <w:t xml:space="preserve">معلومات أساسية أخرى: </w:t>
      </w:r>
      <w:r w:rsidR="001F63EC" w:rsidRPr="006247A0">
        <w:rPr>
          <w:b/>
          <w:bCs/>
          <w:rtl/>
        </w:rPr>
        <w:t>[</w:t>
      </w:r>
      <w:r w:rsidR="00207BB0" w:rsidRPr="006247A0">
        <w:rPr>
          <w:b/>
          <w:bCs/>
          <w:rtl/>
        </w:rPr>
        <w:t xml:space="preserve">على سبيل المثال </w:t>
      </w:r>
      <w:r w:rsidR="001F63EC" w:rsidRPr="006247A0">
        <w:rPr>
          <w:b/>
          <w:bCs/>
          <w:rtl/>
        </w:rPr>
        <w:t>إدراج ملخص</w:t>
      </w:r>
      <w:r w:rsidR="00207BB0" w:rsidRPr="006247A0">
        <w:rPr>
          <w:b/>
          <w:bCs/>
          <w:rtl/>
        </w:rPr>
        <w:t xml:space="preserve"> أو رابط إلى</w:t>
      </w:r>
      <w:r w:rsidR="001F63EC" w:rsidRPr="006247A0">
        <w:rPr>
          <w:b/>
          <w:bCs/>
          <w:rtl/>
        </w:rPr>
        <w:t xml:space="preserve"> </w:t>
      </w:r>
      <w:r w:rsidR="004551B7" w:rsidRPr="006247A0">
        <w:rPr>
          <w:rtl/>
          <w:lang w:bidi="ar"/>
        </w:rPr>
        <w:t xml:space="preserve">استراتيجيات ابتكار </w:t>
      </w:r>
      <w:r w:rsidR="0072450C" w:rsidRPr="006247A0">
        <w:rPr>
          <w:rtl/>
          <w:lang w:bidi="ar"/>
        </w:rPr>
        <w:t xml:space="preserve">وطنية أو </w:t>
      </w:r>
      <w:r w:rsidR="00625A51" w:rsidRPr="006247A0">
        <w:rPr>
          <w:rtl/>
          <w:lang w:bidi="ar"/>
        </w:rPr>
        <w:t xml:space="preserve">خطط </w:t>
      </w:r>
      <w:r w:rsidR="0072450C" w:rsidRPr="006247A0">
        <w:rPr>
          <w:rtl/>
          <w:lang w:bidi="ar"/>
        </w:rPr>
        <w:t>ت</w:t>
      </w:r>
      <w:r w:rsidR="00625A51" w:rsidRPr="006247A0">
        <w:rPr>
          <w:rtl/>
          <w:lang w:bidi="ar"/>
        </w:rPr>
        <w:t xml:space="preserve">نمية </w:t>
      </w:r>
      <w:r w:rsidR="0005512D" w:rsidRPr="006247A0">
        <w:rPr>
          <w:rtl/>
          <w:lang w:bidi="ar"/>
        </w:rPr>
        <w:t>إقليمية</w:t>
      </w:r>
      <w:r w:rsidR="004551B7" w:rsidRPr="006247A0">
        <w:rPr>
          <w:rtl/>
          <w:lang w:bidi="ar"/>
        </w:rPr>
        <w:t xml:space="preserve"> تشمل الملكية الفكرية</w:t>
      </w:r>
      <w:r w:rsidR="00625A51" w:rsidRPr="006247A0">
        <w:rPr>
          <w:b/>
          <w:bCs/>
          <w:rtl/>
        </w:rPr>
        <w:t>]</w:t>
      </w:r>
    </w:p>
    <w:p w:rsidR="00B04492" w:rsidRPr="006247A0" w:rsidRDefault="00B04492" w:rsidP="00477A6E">
      <w:pPr>
        <w:pStyle w:val="SectionHeading"/>
        <w:keepNext w:val="0"/>
        <w:bidi/>
        <w:spacing w:before="0" w:after="240" w:line="360" w:lineRule="exact"/>
        <w:rPr>
          <w:rFonts w:ascii="Arabic Typesetting" w:eastAsia="SimSun" w:hAnsi="Arabic Typesetting" w:cs="Arabic Typesetting"/>
          <w:b w:val="0"/>
          <w:bCs w:val="0"/>
          <w:caps w:val="0"/>
          <w:sz w:val="36"/>
          <w:szCs w:val="36"/>
        </w:rPr>
      </w:pPr>
      <w:r w:rsidRPr="006247A0">
        <w:rPr>
          <w:rFonts w:ascii="Arabic Typesetting" w:eastAsia="SimSun" w:hAnsi="Arabic Typesetting" w:cs="Arabic Typesetting"/>
          <w:sz w:val="36"/>
          <w:szCs w:val="36"/>
          <w:rtl/>
          <w:lang w:bidi="ar-EG"/>
        </w:rPr>
        <w:t xml:space="preserve">6 - </w:t>
      </w:r>
      <w:r w:rsidRPr="006247A0">
        <w:rPr>
          <w:rFonts w:ascii="Arabic Typesetting" w:eastAsia="SimSun" w:hAnsi="Arabic Typesetting" w:cs="Arabic Typesetting"/>
          <w:sz w:val="36"/>
          <w:szCs w:val="36"/>
          <w:rtl/>
        </w:rPr>
        <w:t xml:space="preserve">نوعية طلبات </w:t>
      </w:r>
      <w:r w:rsidRPr="00477A6E">
        <w:rPr>
          <w:rFonts w:ascii="Arabic Typesetting" w:hAnsi="Arabic Typesetting" w:cs="Arabic Typesetting"/>
          <w:sz w:val="36"/>
          <w:szCs w:val="36"/>
          <w:rtl/>
          <w:lang w:val="en-GB"/>
        </w:rPr>
        <w:t>البراءات</w:t>
      </w:r>
    </w:p>
    <w:p w:rsidR="00B04492" w:rsidRPr="006247A0" w:rsidRDefault="00B04492" w:rsidP="00B04492">
      <w:pPr>
        <w:pStyle w:val="NormalParaAR"/>
        <w:keepNext/>
        <w:rPr>
          <w:b/>
          <w:bCs/>
        </w:rPr>
      </w:pPr>
      <w:r w:rsidRPr="006247A0">
        <w:rPr>
          <w:b/>
          <w:bCs/>
          <w:rtl/>
        </w:rPr>
        <w:t xml:space="preserve">عدد الطلبات الوطنية المستلمة </w:t>
      </w:r>
      <w:r w:rsidRPr="006247A0">
        <w:rPr>
          <w:b/>
          <w:bCs/>
        </w:rPr>
        <w:t>-</w:t>
      </w:r>
      <w:r w:rsidRPr="006247A0">
        <w:rPr>
          <w:b/>
          <w:bCs/>
          <w:rtl/>
        </w:rPr>
        <w:t xml:space="preserve"> بحسب المجال التقني</w:t>
      </w:r>
    </w:p>
    <w:tbl>
      <w:tblPr>
        <w:bidiVisu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F04E5" w:rsidRPr="006247A0" w:rsidTr="006F1327">
        <w:trPr>
          <w:cantSplit/>
          <w:trHeight w:val="1669"/>
        </w:trPr>
        <w:tc>
          <w:tcPr>
            <w:tcW w:w="2518" w:type="dxa"/>
            <w:tcBorders>
              <w:top w:val="single" w:sz="4" w:space="0" w:color="auto"/>
              <w:left w:val="single" w:sz="4" w:space="0" w:color="auto"/>
              <w:bottom w:val="single" w:sz="4" w:space="0" w:color="auto"/>
              <w:right w:val="single" w:sz="4" w:space="0" w:color="auto"/>
              <w:tl2br w:val="nil"/>
              <w:tr2bl w:val="single" w:sz="4" w:space="0" w:color="auto"/>
            </w:tcBorders>
          </w:tcPr>
          <w:p w:rsidR="00DA6116" w:rsidRPr="006C463F" w:rsidRDefault="00DA6116" w:rsidP="006F1327">
            <w:pPr>
              <w:pStyle w:val="NormalParaAR"/>
              <w:bidi w:val="0"/>
              <w:rPr>
                <w:b/>
                <w:bCs/>
                <w:lang w:bidi="ar-EG"/>
              </w:rPr>
            </w:pPr>
            <w:r w:rsidRPr="006C463F">
              <w:rPr>
                <w:b/>
                <w:bCs/>
                <w:rtl/>
                <w:lang w:bidi="ar-EG"/>
              </w:rPr>
              <w:t>السنة</w:t>
            </w:r>
          </w:p>
          <w:p w:rsidR="00DF04E5" w:rsidRPr="006C463F" w:rsidRDefault="00DF04E5" w:rsidP="00DA6116">
            <w:pPr>
              <w:pStyle w:val="NormalParaAR"/>
              <w:bidi w:val="0"/>
              <w:jc w:val="right"/>
              <w:rPr>
                <w:b/>
                <w:bCs/>
                <w:lang w:bidi="he-IL"/>
              </w:rPr>
            </w:pPr>
          </w:p>
          <w:p w:rsidR="00DF04E5" w:rsidRPr="006C463F" w:rsidRDefault="00DA6116" w:rsidP="006F1327">
            <w:pPr>
              <w:pStyle w:val="NormalParaAR"/>
              <w:bidi w:val="0"/>
              <w:jc w:val="right"/>
              <w:rPr>
                <w:lang w:bidi="ar-EG"/>
              </w:rPr>
            </w:pPr>
            <w:proofErr w:type="gramStart"/>
            <w:r w:rsidRPr="006C463F">
              <w:rPr>
                <w:b/>
                <w:bCs/>
                <w:rtl/>
                <w:lang w:bidi="ar-EG"/>
              </w:rPr>
              <w:t>المجال</w:t>
            </w:r>
            <w:proofErr w:type="gramEnd"/>
            <w:r w:rsidRPr="006C463F">
              <w:rPr>
                <w:b/>
                <w:bCs/>
                <w:rtl/>
                <w:lang w:bidi="ar-EG"/>
              </w:rPr>
              <w:t xml:space="preserve"> التقني</w:t>
            </w:r>
          </w:p>
        </w:tc>
        <w:tc>
          <w:tcPr>
            <w:tcW w:w="1360" w:type="dxa"/>
            <w:tcBorders>
              <w:top w:val="single" w:sz="4" w:space="0" w:color="auto"/>
              <w:left w:val="single" w:sz="4" w:space="0" w:color="auto"/>
              <w:bottom w:val="single" w:sz="4" w:space="0" w:color="auto"/>
              <w:right w:val="single" w:sz="4" w:space="0" w:color="auto"/>
            </w:tcBorders>
            <w:vAlign w:val="center"/>
            <w:hideMark/>
          </w:tcPr>
          <w:p w:rsidR="00DF04E5" w:rsidRPr="006C463F" w:rsidRDefault="00DF04E5" w:rsidP="00DA6116">
            <w:pPr>
              <w:pStyle w:val="NormalParaAR"/>
              <w:jc w:val="center"/>
              <w:rPr>
                <w:lang w:bidi="he-IL"/>
              </w:rPr>
            </w:pPr>
            <w:r w:rsidRPr="006C463F">
              <w:rPr>
                <w:lang w:bidi="he-IL"/>
              </w:rPr>
              <w:t>n-</w:t>
            </w:r>
            <w:r w:rsidR="00DA6116" w:rsidRPr="006C463F">
              <w:rPr>
                <w:lang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C463F" w:rsidRDefault="00DF04E5" w:rsidP="00DA6116">
            <w:pPr>
              <w:pStyle w:val="NormalParaAR"/>
              <w:jc w:val="center"/>
              <w:rPr>
                <w:lang w:bidi="he-IL"/>
              </w:rPr>
            </w:pPr>
            <w:r w:rsidRPr="006C463F">
              <w:rPr>
                <w:lang w:bidi="he-IL"/>
              </w:rPr>
              <w:t>n-</w:t>
            </w:r>
            <w:r w:rsidR="00DA6116" w:rsidRPr="006C463F">
              <w:rPr>
                <w:lang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C463F" w:rsidRDefault="00DF04E5" w:rsidP="00DA6116">
            <w:pPr>
              <w:pStyle w:val="NormalParaAR"/>
              <w:jc w:val="center"/>
              <w:rPr>
                <w:lang w:bidi="he-IL"/>
              </w:rPr>
            </w:pPr>
            <w:r w:rsidRPr="006C463F">
              <w:rPr>
                <w:lang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C463F" w:rsidRDefault="00DF04E5" w:rsidP="00DA6116">
            <w:pPr>
              <w:pStyle w:val="NormalParaAR"/>
              <w:jc w:val="center"/>
              <w:rPr>
                <w:lang w:bidi="he-IL"/>
              </w:rPr>
            </w:pPr>
            <w:r w:rsidRPr="006C463F">
              <w:rPr>
                <w:lang w:bidi="he-IL"/>
              </w:rPr>
              <w:t>n-</w:t>
            </w:r>
            <w:r w:rsidR="00DA6116" w:rsidRPr="006C463F">
              <w:rPr>
                <w:lang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C463F" w:rsidRDefault="00DF04E5" w:rsidP="00DA6116">
            <w:pPr>
              <w:pStyle w:val="NormalParaAR"/>
              <w:jc w:val="center"/>
              <w:rPr>
                <w:lang w:bidi="he-IL"/>
              </w:rPr>
            </w:pPr>
            <w:r w:rsidRPr="006C463F">
              <w:rPr>
                <w:lang w:bidi="he-IL"/>
              </w:rPr>
              <w:t>n-</w:t>
            </w:r>
            <w:r w:rsidR="00DA6116" w:rsidRPr="006C463F">
              <w:rPr>
                <w:lang w:bidi="he-IL"/>
              </w:rPr>
              <w:t>1</w:t>
            </w:r>
          </w:p>
        </w:tc>
      </w:tr>
      <w:tr w:rsidR="00DA6116" w:rsidRPr="006247A0" w:rsidTr="00B04492">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lang w:bidi="he-IL"/>
              </w:rPr>
            </w:pPr>
            <w:r w:rsidRPr="006247A0">
              <w:rPr>
                <w:rtl/>
              </w:rPr>
              <w:t>الميكانيكا</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r w:rsidR="00DA6116" w:rsidRPr="006247A0" w:rsidTr="00B04492">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lang w:bidi="he-IL"/>
              </w:rPr>
            </w:pPr>
            <w:r w:rsidRPr="006247A0">
              <w:rPr>
                <w:rtl/>
              </w:rPr>
              <w:t>الكهرباء/الإلكترونيات</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r w:rsidR="00DA6116" w:rsidRPr="006247A0" w:rsidTr="00B04492">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lang w:bidi="he-IL"/>
              </w:rPr>
            </w:pPr>
            <w:r w:rsidRPr="006247A0">
              <w:rPr>
                <w:rtl/>
              </w:rPr>
              <w:t>الكيمياء</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r w:rsidR="00DA6116" w:rsidRPr="006247A0" w:rsidTr="00B04492">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lang w:bidi="ar-EG"/>
              </w:rPr>
            </w:pPr>
            <w:proofErr w:type="spellStart"/>
            <w:r w:rsidRPr="006247A0">
              <w:rPr>
                <w:rtl/>
                <w:lang w:bidi="ar-EG"/>
              </w:rPr>
              <w:t>البيوتكنولوجيا</w:t>
            </w:r>
            <w:proofErr w:type="spellEnd"/>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r w:rsidR="00DA6116" w:rsidRPr="006247A0" w:rsidTr="00B04492">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i/>
                <w:iCs/>
                <w:lang w:bidi="he-IL"/>
              </w:rPr>
            </w:pPr>
            <w:r w:rsidRPr="006247A0">
              <w:rPr>
                <w:i/>
                <w:iCs/>
                <w:rtl/>
              </w:rPr>
              <w:t>المجموع</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bl>
    <w:p w:rsidR="00140CF0" w:rsidRPr="006247A0" w:rsidRDefault="00140CF0" w:rsidP="00055013">
      <w:pPr>
        <w:bidi/>
        <w:spacing w:after="240" w:line="360" w:lineRule="exact"/>
        <w:rPr>
          <w:rFonts w:ascii="Arabic Typesetting" w:hAnsi="Arabic Typesetting" w:cs="Arabic Typesetting"/>
          <w:i/>
          <w:iCs/>
          <w:sz w:val="36"/>
          <w:szCs w:val="36"/>
        </w:rPr>
      </w:pPr>
      <w:r w:rsidRPr="006247A0">
        <w:rPr>
          <w:rFonts w:ascii="Arabic Typesetting" w:hAnsi="Arabic Typesetting" w:cs="Arabic Typesetting"/>
          <w:i/>
          <w:iCs/>
          <w:sz w:val="36"/>
          <w:szCs w:val="36"/>
          <w:rtl/>
        </w:rPr>
        <w:t>[من</w:t>
      </w:r>
      <w:r w:rsidR="003E330C" w:rsidRPr="006247A0">
        <w:rPr>
          <w:rFonts w:ascii="Arabic Typesetting" w:hAnsi="Arabic Typesetting" w:cs="Arabic Typesetting"/>
          <w:i/>
          <w:iCs/>
          <w:sz w:val="36"/>
          <w:szCs w:val="36"/>
          <w:rtl/>
        </w:rPr>
        <w:t xml:space="preserve"> غير الضروري أن يكون التوزيع على الشاكلة المشار إليها أعلاه، </w:t>
      </w:r>
      <w:r w:rsidR="00401694" w:rsidRPr="006247A0">
        <w:rPr>
          <w:rFonts w:ascii="Arabic Typesetting" w:hAnsi="Arabic Typesetting" w:cs="Arabic Typesetting"/>
          <w:i/>
          <w:iCs/>
          <w:sz w:val="36"/>
          <w:szCs w:val="36"/>
          <w:rtl/>
        </w:rPr>
        <w:t xml:space="preserve">ولكن يتعين أن يعطي فكرة عامة عن توزيع العمل داخل المكتب وأن </w:t>
      </w:r>
      <w:r w:rsidR="00825D86" w:rsidRPr="006247A0">
        <w:rPr>
          <w:rFonts w:ascii="Arabic Typesetting" w:hAnsi="Arabic Typesetting" w:cs="Arabic Typesetting"/>
          <w:i/>
          <w:iCs/>
          <w:sz w:val="36"/>
          <w:szCs w:val="36"/>
          <w:rtl/>
        </w:rPr>
        <w:t>يلائم مجالات خبرة الفاحصين</w:t>
      </w:r>
      <w:r w:rsidR="009B0B52" w:rsidRPr="006247A0">
        <w:rPr>
          <w:rFonts w:ascii="Arabic Typesetting" w:hAnsi="Arabic Typesetting" w:cs="Arabic Typesetting"/>
          <w:i/>
          <w:iCs/>
          <w:sz w:val="36"/>
          <w:szCs w:val="36"/>
          <w:rtl/>
        </w:rPr>
        <w:t xml:space="preserve">. ويمكن دراسة </w:t>
      </w:r>
      <w:r w:rsidR="00D44B27" w:rsidRPr="006247A0">
        <w:rPr>
          <w:rFonts w:ascii="Arabic Typesetting" w:hAnsi="Arabic Typesetting" w:cs="Arabic Typesetting"/>
          <w:i/>
          <w:iCs/>
          <w:sz w:val="36"/>
          <w:szCs w:val="36"/>
          <w:rtl/>
        </w:rPr>
        <w:t xml:space="preserve">توزيعات أكثر تفصيلاً باستخدام </w:t>
      </w:r>
      <w:r w:rsidR="00CE1E34" w:rsidRPr="006247A0">
        <w:rPr>
          <w:rFonts w:ascii="Arabic Typesetting" w:hAnsi="Arabic Typesetting" w:cs="Arabic Typesetting"/>
          <w:i/>
          <w:iCs/>
          <w:sz w:val="36"/>
          <w:szCs w:val="36"/>
          <w:rtl/>
        </w:rPr>
        <w:t>35 مجالا</w:t>
      </w:r>
      <w:r w:rsidR="00F1319B" w:rsidRPr="006247A0">
        <w:rPr>
          <w:rFonts w:ascii="Arabic Typesetting" w:hAnsi="Arabic Typesetting" w:cs="Arabic Typesetting"/>
          <w:i/>
          <w:iCs/>
          <w:sz w:val="36"/>
          <w:szCs w:val="36"/>
          <w:rtl/>
        </w:rPr>
        <w:t xml:space="preserve">ً من مجالات </w:t>
      </w:r>
      <w:r w:rsidR="00052473" w:rsidRPr="006247A0">
        <w:rPr>
          <w:rFonts w:ascii="Arabic Typesetting" w:hAnsi="Arabic Typesetting" w:cs="Arabic Typesetting"/>
          <w:i/>
          <w:iCs/>
          <w:sz w:val="36"/>
          <w:szCs w:val="36"/>
          <w:rtl/>
        </w:rPr>
        <w:t xml:space="preserve">التكنولوجيا الواردة في </w:t>
      </w:r>
      <w:r w:rsidR="00F1319B" w:rsidRPr="006247A0">
        <w:rPr>
          <w:rFonts w:ascii="Arabic Typesetting" w:hAnsi="Arabic Typesetting" w:cs="Arabic Typesetting"/>
          <w:i/>
          <w:iCs/>
          <w:sz w:val="36"/>
          <w:szCs w:val="36"/>
          <w:rtl/>
        </w:rPr>
        <w:t>جدول تطابق التكنولوجيا مع التصنيف الدولي للبراءات</w:t>
      </w:r>
      <w:r w:rsidR="00F1319B" w:rsidRPr="006247A0">
        <w:rPr>
          <w:rStyle w:val="FootnoteReference"/>
          <w:i/>
          <w:iCs/>
          <w:sz w:val="36"/>
          <w:szCs w:val="36"/>
          <w:rtl/>
        </w:rPr>
        <w:footnoteReference w:id="1"/>
      </w:r>
      <w:r w:rsidR="0020242D" w:rsidRPr="006247A0">
        <w:rPr>
          <w:rFonts w:ascii="Arabic Typesetting" w:hAnsi="Arabic Typesetting" w:cs="Arabic Typesetting"/>
          <w:i/>
          <w:iCs/>
          <w:sz w:val="36"/>
          <w:szCs w:val="36"/>
          <w:rtl/>
        </w:rPr>
        <w:t xml:space="preserve">. </w:t>
      </w:r>
      <w:r w:rsidR="005B7184" w:rsidRPr="006247A0">
        <w:rPr>
          <w:rFonts w:ascii="Arabic Typesetting" w:hAnsi="Arabic Typesetting" w:cs="Arabic Typesetting"/>
          <w:i/>
          <w:iCs/>
          <w:sz w:val="36"/>
          <w:szCs w:val="36"/>
          <w:rtl/>
        </w:rPr>
        <w:t>وقد يكون من المفيد إعطاء تفسيرات موجزة عن المنهجية المستخدمة.]</w:t>
      </w:r>
      <w:r w:rsidR="00F1319B" w:rsidRPr="006247A0">
        <w:rPr>
          <w:rFonts w:ascii="Arabic Typesetting" w:hAnsi="Arabic Typesetting" w:cs="Arabic Typesetting"/>
          <w:i/>
          <w:iCs/>
          <w:sz w:val="36"/>
          <w:szCs w:val="36"/>
          <w:rtl/>
        </w:rPr>
        <w:t xml:space="preserve"> </w:t>
      </w:r>
      <w:r w:rsidR="00483100" w:rsidRPr="006247A0">
        <w:rPr>
          <w:rFonts w:ascii="Arabic Typesetting" w:hAnsi="Arabic Typesetting" w:cs="Arabic Typesetting"/>
          <w:i/>
          <w:iCs/>
          <w:sz w:val="36"/>
          <w:szCs w:val="36"/>
          <w:rtl/>
        </w:rPr>
        <w:t xml:space="preserve"> </w:t>
      </w:r>
      <w:r w:rsidR="00637B9D" w:rsidRPr="006247A0">
        <w:rPr>
          <w:rFonts w:ascii="Arabic Typesetting" w:hAnsi="Arabic Typesetting" w:cs="Arabic Typesetting"/>
          <w:i/>
          <w:iCs/>
          <w:sz w:val="36"/>
          <w:szCs w:val="36"/>
          <w:rtl/>
        </w:rPr>
        <w:t xml:space="preserve"> </w:t>
      </w:r>
    </w:p>
    <w:p w:rsidR="00DA6116" w:rsidRPr="006247A0" w:rsidRDefault="00DA6116" w:rsidP="00EA1F77">
      <w:pPr>
        <w:pStyle w:val="NormalParaAR"/>
        <w:keepNext/>
        <w:keepLines/>
        <w:spacing w:before="240"/>
        <w:rPr>
          <w:b/>
          <w:bCs/>
        </w:rPr>
      </w:pPr>
      <w:r w:rsidRPr="006247A0">
        <w:rPr>
          <w:b/>
          <w:bCs/>
          <w:rtl/>
        </w:rPr>
        <w:lastRenderedPageBreak/>
        <w:t xml:space="preserve">عدد الطلبات الوطنية المستلمة </w:t>
      </w:r>
      <w:r w:rsidRPr="006247A0">
        <w:rPr>
          <w:b/>
          <w:bCs/>
        </w:rPr>
        <w:t>-</w:t>
      </w:r>
      <w:r w:rsidRPr="006247A0">
        <w:rPr>
          <w:b/>
          <w:bCs/>
          <w:rtl/>
        </w:rPr>
        <w:t xml:space="preserve"> بحسب المسار</w:t>
      </w:r>
    </w:p>
    <w:tbl>
      <w:tblPr>
        <w:bidiVisu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F04E5" w:rsidRPr="006247A0" w:rsidTr="00EA1F77">
        <w:trPr>
          <w:cantSplit/>
        </w:trPr>
        <w:tc>
          <w:tcPr>
            <w:tcW w:w="2518" w:type="dxa"/>
            <w:tcBorders>
              <w:top w:val="single" w:sz="4" w:space="0" w:color="auto"/>
              <w:left w:val="single" w:sz="4" w:space="0" w:color="auto"/>
              <w:bottom w:val="single" w:sz="4" w:space="0" w:color="auto"/>
              <w:right w:val="single" w:sz="4" w:space="0" w:color="auto"/>
              <w:tl2br w:val="nil"/>
              <w:tr2bl w:val="single" w:sz="4" w:space="0" w:color="auto"/>
            </w:tcBorders>
          </w:tcPr>
          <w:p w:rsidR="00DF04E5" w:rsidRPr="006F1327" w:rsidRDefault="00DA6116" w:rsidP="00EA1F77">
            <w:pPr>
              <w:pStyle w:val="NormalParaAR"/>
              <w:keepNext/>
              <w:keepLines/>
              <w:bidi w:val="0"/>
              <w:rPr>
                <w:b/>
                <w:bCs/>
                <w:rtl/>
                <w:lang w:val="fr-FR" w:bidi="ar-EG"/>
              </w:rPr>
            </w:pPr>
            <w:r w:rsidRPr="006F1327">
              <w:rPr>
                <w:b/>
                <w:bCs/>
                <w:rtl/>
                <w:lang w:val="fr-FR" w:bidi="ar-EG"/>
              </w:rPr>
              <w:t>السنة</w:t>
            </w:r>
          </w:p>
          <w:p w:rsidR="00DF04E5" w:rsidRPr="006F1327" w:rsidRDefault="00DA6116" w:rsidP="00EA1F77">
            <w:pPr>
              <w:pStyle w:val="NormalParaAR"/>
              <w:keepNext/>
              <w:keepLines/>
              <w:bidi w:val="0"/>
              <w:jc w:val="right"/>
              <w:rPr>
                <w:lang w:bidi="ar-EG"/>
              </w:rPr>
            </w:pPr>
            <w:r w:rsidRPr="006F1327">
              <w:rPr>
                <w:b/>
                <w:bCs/>
                <w:rtl/>
                <w:lang w:bidi="ar-EG"/>
              </w:rPr>
              <w:t>المسار</w:t>
            </w:r>
          </w:p>
        </w:tc>
        <w:tc>
          <w:tcPr>
            <w:tcW w:w="1360" w:type="dxa"/>
            <w:tcBorders>
              <w:top w:val="single" w:sz="4" w:space="0" w:color="auto"/>
              <w:left w:val="single" w:sz="4" w:space="0" w:color="auto"/>
              <w:bottom w:val="single" w:sz="4" w:space="0" w:color="auto"/>
              <w:right w:val="single" w:sz="4" w:space="0" w:color="auto"/>
            </w:tcBorders>
            <w:vAlign w:val="center"/>
            <w:hideMark/>
          </w:tcPr>
          <w:p w:rsidR="00DF04E5" w:rsidRPr="006F1327" w:rsidRDefault="00DF04E5" w:rsidP="00EA1F77">
            <w:pPr>
              <w:pStyle w:val="NormalParaAR"/>
              <w:keepNext/>
              <w:keepLines/>
              <w:jc w:val="center"/>
              <w:rPr>
                <w:lang w:bidi="he-IL"/>
              </w:rPr>
            </w:pPr>
            <w:r w:rsidRPr="006F1327">
              <w:rPr>
                <w:lang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F1327" w:rsidRDefault="00DF04E5" w:rsidP="00EA1F77">
            <w:pPr>
              <w:pStyle w:val="NormalParaAR"/>
              <w:keepNext/>
              <w:keepLines/>
              <w:jc w:val="center"/>
              <w:rPr>
                <w:lang w:bidi="he-IL"/>
              </w:rPr>
            </w:pPr>
            <w:r w:rsidRPr="006F1327">
              <w:rPr>
                <w:lang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F1327" w:rsidRDefault="00DF04E5" w:rsidP="00EA1F77">
            <w:pPr>
              <w:pStyle w:val="NormalParaAR"/>
              <w:keepNext/>
              <w:keepLines/>
              <w:jc w:val="center"/>
              <w:rPr>
                <w:lang w:bidi="he-IL"/>
              </w:rPr>
            </w:pPr>
            <w:r w:rsidRPr="006F1327">
              <w:rPr>
                <w:lang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F1327" w:rsidRDefault="00DF04E5" w:rsidP="00EA1F77">
            <w:pPr>
              <w:pStyle w:val="NormalParaAR"/>
              <w:keepNext/>
              <w:keepLines/>
              <w:jc w:val="center"/>
              <w:rPr>
                <w:lang w:bidi="he-IL"/>
              </w:rPr>
            </w:pPr>
            <w:r w:rsidRPr="006F1327">
              <w:rPr>
                <w:lang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F04E5" w:rsidRPr="006F1327" w:rsidRDefault="00DF04E5" w:rsidP="00EA1F77">
            <w:pPr>
              <w:pStyle w:val="NormalParaAR"/>
              <w:keepNext/>
              <w:keepLines/>
              <w:jc w:val="center"/>
              <w:rPr>
                <w:lang w:bidi="he-IL"/>
              </w:rPr>
            </w:pPr>
            <w:r w:rsidRPr="006F1327">
              <w:rPr>
                <w:lang w:bidi="he-IL"/>
              </w:rPr>
              <w:t>n-1</w:t>
            </w:r>
          </w:p>
        </w:tc>
      </w:tr>
      <w:tr w:rsidR="00DA6116" w:rsidRPr="006247A0" w:rsidTr="00DA6116">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EA1F77">
            <w:pPr>
              <w:pStyle w:val="NormalParaAR"/>
              <w:keepNext/>
              <w:keepLines/>
              <w:rPr>
                <w:rFonts w:eastAsia="SimSun"/>
                <w:lang w:eastAsia="zh-CN"/>
              </w:rPr>
            </w:pPr>
            <w:proofErr w:type="gramStart"/>
            <w:r w:rsidRPr="006247A0">
              <w:rPr>
                <w:rStyle w:val="shorttext"/>
                <w:b/>
                <w:rtl/>
                <w:lang w:bidi="ar"/>
              </w:rPr>
              <w:t>الإيداع</w:t>
            </w:r>
            <w:proofErr w:type="gramEnd"/>
            <w:r w:rsidRPr="006247A0">
              <w:rPr>
                <w:rStyle w:val="shorttext"/>
                <w:b/>
                <w:rtl/>
                <w:lang w:bidi="ar"/>
              </w:rPr>
              <w:t xml:space="preserve"> الوطني الأول/الأولوية الداخلية</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EA1F77">
            <w:pPr>
              <w:pStyle w:val="NormalParaAR"/>
              <w:keepNext/>
              <w:keepLines/>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EA1F77">
            <w:pPr>
              <w:pStyle w:val="NormalParaAR"/>
              <w:keepNext/>
              <w:keepLines/>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EA1F77">
            <w:pPr>
              <w:pStyle w:val="NormalParaAR"/>
              <w:keepNext/>
              <w:keepLines/>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EA1F77">
            <w:pPr>
              <w:pStyle w:val="NormalParaAR"/>
              <w:keepNext/>
              <w:keepLines/>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EA1F77">
            <w:pPr>
              <w:pStyle w:val="NormalParaAR"/>
              <w:keepNext/>
              <w:keepLines/>
              <w:bidi w:val="0"/>
              <w:rPr>
                <w:lang w:bidi="he-IL"/>
              </w:rPr>
            </w:pPr>
          </w:p>
        </w:tc>
      </w:tr>
      <w:tr w:rsidR="00DA6116" w:rsidRPr="006247A0" w:rsidTr="00DA6116">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rFonts w:eastAsia="SimSun"/>
                <w:lang w:eastAsia="zh-CN"/>
              </w:rPr>
            </w:pPr>
            <w:r w:rsidRPr="006247A0">
              <w:rPr>
                <w:rtl/>
              </w:rPr>
              <w:t>الأولوية بناء على نظام باريس</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r w:rsidR="00DA6116" w:rsidRPr="006247A0" w:rsidTr="00DA6116">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DA6116">
            <w:pPr>
              <w:pStyle w:val="NormalParaAR"/>
              <w:rPr>
                <w:rFonts w:eastAsia="SimSun"/>
                <w:lang w:eastAsia="zh-CN"/>
              </w:rPr>
            </w:pPr>
            <w:r w:rsidRPr="006247A0">
              <w:rPr>
                <w:rtl/>
              </w:rPr>
              <w:t>دخول المرحلة الوطنية في إطار معاهدة التعاون بشأن البراءات</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DA6116">
            <w:pPr>
              <w:pStyle w:val="NormalParaAR"/>
              <w:bidi w:val="0"/>
              <w:rPr>
                <w:lang w:bidi="he-IL"/>
              </w:rPr>
            </w:pPr>
          </w:p>
        </w:tc>
      </w:tr>
    </w:tbl>
    <w:p w:rsidR="00DF04E5" w:rsidRPr="006247A0" w:rsidRDefault="00DF04E5" w:rsidP="00DF04E5">
      <w:pPr>
        <w:rPr>
          <w:rFonts w:ascii="Arabic Typesetting" w:hAnsi="Arabic Typesetting" w:cs="Arabic Typesetting"/>
          <w:sz w:val="36"/>
          <w:szCs w:val="36"/>
        </w:rPr>
      </w:pPr>
    </w:p>
    <w:p w:rsidR="00DF04E5" w:rsidRPr="006247A0" w:rsidRDefault="00DA6116" w:rsidP="00DA6116">
      <w:pPr>
        <w:pStyle w:val="NormalParaAR"/>
        <w:keepNext/>
        <w:spacing w:before="240"/>
        <w:rPr>
          <w:b/>
          <w:bCs/>
        </w:rPr>
      </w:pPr>
      <w:r w:rsidRPr="006247A0">
        <w:rPr>
          <w:b/>
          <w:bCs/>
          <w:rtl/>
        </w:rPr>
        <w:t xml:space="preserve">عدد الطلبات الدولية المستلمة كمكتب </w:t>
      </w:r>
      <w:proofErr w:type="gramStart"/>
      <w:r w:rsidRPr="006247A0">
        <w:rPr>
          <w:b/>
          <w:bCs/>
          <w:rtl/>
        </w:rPr>
        <w:t>تسلم</w:t>
      </w:r>
      <w:proofErr w:type="gramEnd"/>
      <w:r w:rsidRPr="006247A0">
        <w:rPr>
          <w:b/>
          <w:bCs/>
          <w:rtl/>
        </w:rPr>
        <w:t xml:space="preserve"> الطلبات</w:t>
      </w:r>
    </w:p>
    <w:tbl>
      <w:tblPr>
        <w:bidiVisual/>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DA6116" w:rsidRPr="006247A0" w:rsidTr="00EA1F77">
        <w:trPr>
          <w:cantSplit/>
          <w:trHeight w:val="1541"/>
        </w:trPr>
        <w:tc>
          <w:tcPr>
            <w:tcW w:w="2518" w:type="dxa"/>
            <w:tcBorders>
              <w:top w:val="single" w:sz="4" w:space="0" w:color="auto"/>
              <w:left w:val="single" w:sz="4" w:space="0" w:color="auto"/>
              <w:bottom w:val="single" w:sz="4" w:space="0" w:color="auto"/>
              <w:right w:val="single" w:sz="4" w:space="0" w:color="auto"/>
              <w:tl2br w:val="nil"/>
              <w:tr2bl w:val="single" w:sz="4" w:space="0" w:color="auto"/>
            </w:tcBorders>
          </w:tcPr>
          <w:p w:rsidR="00DA6116" w:rsidRPr="00EA1F77" w:rsidRDefault="00DA6116" w:rsidP="00EA1F77">
            <w:pPr>
              <w:pStyle w:val="NormalParaAR"/>
              <w:bidi w:val="0"/>
              <w:rPr>
                <w:b/>
                <w:bCs/>
                <w:lang w:bidi="ar-EG"/>
              </w:rPr>
            </w:pPr>
            <w:r w:rsidRPr="00EA1F77">
              <w:rPr>
                <w:b/>
                <w:bCs/>
                <w:rtl/>
                <w:lang w:bidi="ar-EG"/>
              </w:rPr>
              <w:t>السنة</w:t>
            </w:r>
          </w:p>
          <w:p w:rsidR="00DA6116" w:rsidRPr="00EA1F77" w:rsidRDefault="00DA6116" w:rsidP="00623438">
            <w:pPr>
              <w:pStyle w:val="NormalParaAR"/>
              <w:bidi w:val="0"/>
              <w:jc w:val="right"/>
              <w:rPr>
                <w:b/>
                <w:bCs/>
                <w:lang w:bidi="he-IL"/>
              </w:rPr>
            </w:pPr>
          </w:p>
          <w:p w:rsidR="00DA6116" w:rsidRPr="00EA1F77" w:rsidRDefault="00DA6116" w:rsidP="00EA1F77">
            <w:pPr>
              <w:pStyle w:val="NormalParaAR"/>
              <w:bidi w:val="0"/>
              <w:jc w:val="right"/>
              <w:rPr>
                <w:lang w:bidi="ar-EG"/>
              </w:rPr>
            </w:pPr>
            <w:proofErr w:type="gramStart"/>
            <w:r w:rsidRPr="00EA1F77">
              <w:rPr>
                <w:b/>
                <w:bCs/>
                <w:rtl/>
                <w:lang w:bidi="ar-EG"/>
              </w:rPr>
              <w:t>المجال</w:t>
            </w:r>
            <w:proofErr w:type="gramEnd"/>
            <w:r w:rsidRPr="00EA1F77">
              <w:rPr>
                <w:b/>
                <w:bCs/>
                <w:rtl/>
                <w:lang w:bidi="ar-EG"/>
              </w:rPr>
              <w:t xml:space="preserve"> التقني</w:t>
            </w:r>
          </w:p>
        </w:tc>
        <w:tc>
          <w:tcPr>
            <w:tcW w:w="1360" w:type="dxa"/>
            <w:tcBorders>
              <w:top w:val="single" w:sz="4" w:space="0" w:color="auto"/>
              <w:left w:val="single" w:sz="4" w:space="0" w:color="auto"/>
              <w:bottom w:val="single" w:sz="4" w:space="0" w:color="auto"/>
              <w:right w:val="single" w:sz="4" w:space="0" w:color="auto"/>
            </w:tcBorders>
            <w:vAlign w:val="center"/>
            <w:hideMark/>
          </w:tcPr>
          <w:p w:rsidR="00DA6116" w:rsidRPr="00EA1F77" w:rsidRDefault="00DA6116" w:rsidP="00623438">
            <w:pPr>
              <w:pStyle w:val="NormalParaAR"/>
              <w:jc w:val="center"/>
              <w:rPr>
                <w:lang w:bidi="he-IL"/>
              </w:rPr>
            </w:pPr>
            <w:r w:rsidRPr="00EA1F77">
              <w:rPr>
                <w:lang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A6116" w:rsidRPr="00EA1F77" w:rsidRDefault="00DA6116" w:rsidP="00623438">
            <w:pPr>
              <w:pStyle w:val="NormalParaAR"/>
              <w:jc w:val="center"/>
              <w:rPr>
                <w:lang w:bidi="he-IL"/>
              </w:rPr>
            </w:pPr>
            <w:r w:rsidRPr="00EA1F77">
              <w:rPr>
                <w:lang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A6116" w:rsidRPr="00EA1F77" w:rsidRDefault="00DA6116" w:rsidP="00623438">
            <w:pPr>
              <w:pStyle w:val="NormalParaAR"/>
              <w:jc w:val="center"/>
              <w:rPr>
                <w:lang w:bidi="he-IL"/>
              </w:rPr>
            </w:pPr>
            <w:r w:rsidRPr="00EA1F77">
              <w:rPr>
                <w:lang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A6116" w:rsidRPr="00EA1F77" w:rsidRDefault="00DA6116" w:rsidP="00623438">
            <w:pPr>
              <w:pStyle w:val="NormalParaAR"/>
              <w:jc w:val="center"/>
              <w:rPr>
                <w:lang w:bidi="he-IL"/>
              </w:rPr>
            </w:pPr>
            <w:r w:rsidRPr="00EA1F77">
              <w:rPr>
                <w:lang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A6116" w:rsidRPr="00EA1F77" w:rsidRDefault="00DA6116" w:rsidP="00623438">
            <w:pPr>
              <w:pStyle w:val="NormalParaAR"/>
              <w:jc w:val="center"/>
              <w:rPr>
                <w:lang w:bidi="he-IL"/>
              </w:rPr>
            </w:pPr>
            <w:r w:rsidRPr="00EA1F77">
              <w:rPr>
                <w:lang w:bidi="he-IL"/>
              </w:rPr>
              <w:t>n-1</w:t>
            </w:r>
          </w:p>
        </w:tc>
      </w:tr>
      <w:tr w:rsidR="00DA6116" w:rsidRPr="006247A0" w:rsidTr="00623438">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623438">
            <w:pPr>
              <w:pStyle w:val="NormalParaAR"/>
              <w:rPr>
                <w:lang w:bidi="he-IL"/>
              </w:rPr>
            </w:pPr>
            <w:r w:rsidRPr="006247A0">
              <w:rPr>
                <w:rtl/>
              </w:rPr>
              <w:t>الميكانيكا</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r>
      <w:tr w:rsidR="00DA6116" w:rsidRPr="006247A0" w:rsidTr="00623438">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623438">
            <w:pPr>
              <w:pStyle w:val="NormalParaAR"/>
              <w:rPr>
                <w:lang w:bidi="he-IL"/>
              </w:rPr>
            </w:pPr>
            <w:r w:rsidRPr="006247A0">
              <w:rPr>
                <w:rtl/>
              </w:rPr>
              <w:t>الكهرباء/الإلكترونيات</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r>
      <w:tr w:rsidR="00DA6116" w:rsidRPr="006247A0" w:rsidTr="00623438">
        <w:trPr>
          <w:cantSplit/>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623438">
            <w:pPr>
              <w:pStyle w:val="NormalParaAR"/>
              <w:rPr>
                <w:lang w:bidi="he-IL"/>
              </w:rPr>
            </w:pPr>
            <w:r w:rsidRPr="006247A0">
              <w:rPr>
                <w:rtl/>
              </w:rPr>
              <w:t>الكيمياء</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r>
      <w:tr w:rsidR="00DA6116" w:rsidRPr="006247A0" w:rsidTr="00DA6116">
        <w:trPr>
          <w:cantSplit/>
          <w:trHeight w:val="449"/>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623438">
            <w:pPr>
              <w:pStyle w:val="NormalParaAR"/>
              <w:rPr>
                <w:lang w:bidi="ar-EG"/>
              </w:rPr>
            </w:pPr>
            <w:proofErr w:type="spellStart"/>
            <w:r w:rsidRPr="006247A0">
              <w:rPr>
                <w:rtl/>
                <w:lang w:bidi="ar-EG"/>
              </w:rPr>
              <w:t>البيوتكنولوجيا</w:t>
            </w:r>
            <w:proofErr w:type="spellEnd"/>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r>
      <w:tr w:rsidR="00DA6116" w:rsidRPr="006247A0" w:rsidTr="00055013">
        <w:trPr>
          <w:cantSplit/>
          <w:trHeight w:val="226"/>
        </w:trPr>
        <w:tc>
          <w:tcPr>
            <w:tcW w:w="2518" w:type="dxa"/>
            <w:tcBorders>
              <w:top w:val="single" w:sz="4" w:space="0" w:color="auto"/>
              <w:left w:val="single" w:sz="4" w:space="0" w:color="auto"/>
              <w:bottom w:val="single" w:sz="4" w:space="0" w:color="auto"/>
              <w:right w:val="single" w:sz="4" w:space="0" w:color="auto"/>
            </w:tcBorders>
            <w:hideMark/>
          </w:tcPr>
          <w:p w:rsidR="00DA6116" w:rsidRPr="006247A0" w:rsidRDefault="00DA6116" w:rsidP="00623438">
            <w:pPr>
              <w:pStyle w:val="NormalParaAR"/>
              <w:rPr>
                <w:i/>
                <w:iCs/>
                <w:lang w:bidi="he-IL"/>
              </w:rPr>
            </w:pPr>
            <w:r w:rsidRPr="006247A0">
              <w:rPr>
                <w:i/>
                <w:iCs/>
                <w:rtl/>
              </w:rPr>
              <w:t>المجموع</w:t>
            </w:r>
          </w:p>
        </w:tc>
        <w:tc>
          <w:tcPr>
            <w:tcW w:w="1360"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c>
          <w:tcPr>
            <w:tcW w:w="1361" w:type="dxa"/>
            <w:tcBorders>
              <w:top w:val="single" w:sz="4" w:space="0" w:color="auto"/>
              <w:left w:val="single" w:sz="4" w:space="0" w:color="auto"/>
              <w:bottom w:val="single" w:sz="4" w:space="0" w:color="auto"/>
              <w:right w:val="single" w:sz="4" w:space="0" w:color="auto"/>
            </w:tcBorders>
          </w:tcPr>
          <w:p w:rsidR="00DA6116" w:rsidRPr="006247A0" w:rsidRDefault="00DA6116" w:rsidP="00623438">
            <w:pPr>
              <w:pStyle w:val="NormalParaAR"/>
              <w:bidi w:val="0"/>
              <w:rPr>
                <w:lang w:bidi="he-IL"/>
              </w:rPr>
            </w:pPr>
          </w:p>
        </w:tc>
      </w:tr>
    </w:tbl>
    <w:p w:rsidR="00DF04E5" w:rsidRPr="006247A0" w:rsidRDefault="00DF04E5" w:rsidP="00DF04E5">
      <w:pPr>
        <w:rPr>
          <w:rFonts w:ascii="Arabic Typesetting" w:hAnsi="Arabic Typesetting" w:cs="Arabic Typesetting"/>
          <w:sz w:val="36"/>
          <w:szCs w:val="36"/>
        </w:rPr>
      </w:pPr>
    </w:p>
    <w:p w:rsidR="00DF04E5" w:rsidRPr="006247A0" w:rsidRDefault="00DA6116" w:rsidP="00DA6116">
      <w:pPr>
        <w:pStyle w:val="NormalParaAR"/>
        <w:keepNext/>
        <w:spacing w:before="240"/>
        <w:rPr>
          <w:b/>
          <w:bCs/>
          <w:rtl/>
        </w:rPr>
      </w:pPr>
      <w:r w:rsidRPr="006247A0">
        <w:rPr>
          <w:b/>
          <w:bCs/>
          <w:rtl/>
        </w:rPr>
        <w:lastRenderedPageBreak/>
        <w:t>المكاتب</w:t>
      </w:r>
      <w:r w:rsidRPr="006247A0">
        <w:rPr>
          <w:b/>
          <w:bCs/>
        </w:rPr>
        <w:t>/</w:t>
      </w:r>
      <w:r w:rsidRPr="006247A0">
        <w:rPr>
          <w:b/>
          <w:bCs/>
          <w:rtl/>
        </w:rPr>
        <w:t>الدول الرئيسية التي تمت فيها المطالبة بالأولوية من طلبات وطنية</w:t>
      </w:r>
      <w:r w:rsidRPr="006247A0">
        <w:rPr>
          <w:b/>
          <w:bCs/>
        </w:rPr>
        <w:t>:</w:t>
      </w:r>
    </w:p>
    <w:p w:rsidR="00F00372" w:rsidRPr="00055013" w:rsidRDefault="00F00372" w:rsidP="00DA6116">
      <w:pPr>
        <w:pStyle w:val="NormalParaAR"/>
        <w:keepNext/>
        <w:spacing w:before="240"/>
        <w:rPr>
          <w:i/>
          <w:iCs/>
        </w:rPr>
      </w:pPr>
      <w:r w:rsidRPr="00055013">
        <w:rPr>
          <w:i/>
          <w:iCs/>
          <w:rtl/>
        </w:rPr>
        <w:t>[</w:t>
      </w:r>
      <w:proofErr w:type="gramStart"/>
      <w:r w:rsidR="00AA1F53" w:rsidRPr="00055013">
        <w:rPr>
          <w:i/>
          <w:iCs/>
          <w:rtl/>
        </w:rPr>
        <w:t>ونقل</w:t>
      </w:r>
      <w:r w:rsidRPr="00055013">
        <w:rPr>
          <w:i/>
          <w:iCs/>
          <w:rtl/>
        </w:rPr>
        <w:t>ت</w:t>
      </w:r>
      <w:proofErr w:type="gramEnd"/>
      <w:r w:rsidRPr="00055013">
        <w:rPr>
          <w:i/>
          <w:iCs/>
          <w:rtl/>
        </w:rPr>
        <w:t xml:space="preserve"> الأسئلة الواردة أدناه من </w:t>
      </w:r>
      <w:r w:rsidR="00C05E14" w:rsidRPr="00055013">
        <w:rPr>
          <w:i/>
          <w:iCs/>
          <w:rtl/>
        </w:rPr>
        <w:t xml:space="preserve">قسم </w:t>
      </w:r>
      <w:r w:rsidR="00AA1F53" w:rsidRPr="00055013">
        <w:rPr>
          <w:i/>
          <w:iCs/>
          <w:rtl/>
        </w:rPr>
        <w:t>"</w:t>
      </w:r>
      <w:r w:rsidR="00B62DAC" w:rsidRPr="00055013">
        <w:rPr>
          <w:i/>
          <w:iCs/>
          <w:rtl/>
        </w:rPr>
        <w:t xml:space="preserve"> الكفاءات في مجال البحث والفحص"</w:t>
      </w:r>
      <w:r w:rsidR="0030605C" w:rsidRPr="00055013">
        <w:rPr>
          <w:i/>
          <w:iCs/>
          <w:rtl/>
        </w:rPr>
        <w:t xml:space="preserve"> من</w:t>
      </w:r>
      <w:r w:rsidR="00B62DAC" w:rsidRPr="00055013">
        <w:rPr>
          <w:i/>
          <w:iCs/>
          <w:rtl/>
        </w:rPr>
        <w:t xml:space="preserve"> المشروع السابق]</w:t>
      </w:r>
    </w:p>
    <w:p w:rsidR="00DF04E5" w:rsidRPr="006247A0" w:rsidRDefault="00BA6A84" w:rsidP="00BA6A84">
      <w:pPr>
        <w:pStyle w:val="NormalParaAR"/>
        <w:keepNext/>
        <w:spacing w:before="240"/>
        <w:rPr>
          <w:b/>
          <w:bCs/>
        </w:rPr>
      </w:pPr>
      <w:r w:rsidRPr="006247A0">
        <w:rPr>
          <w:b/>
          <w:bCs/>
          <w:rtl/>
        </w:rPr>
        <w:t>متوسط الوقت المستغرق في معالجة البراءات الوطنية</w:t>
      </w:r>
    </w:p>
    <w:tbl>
      <w:tblPr>
        <w:tblStyle w:val="TableGrid"/>
        <w:bidiVisual/>
        <w:tblW w:w="0" w:type="auto"/>
        <w:tblLook w:val="04A0" w:firstRow="1" w:lastRow="0" w:firstColumn="1" w:lastColumn="0" w:noHBand="0" w:noVBand="1"/>
      </w:tblPr>
      <w:tblGrid>
        <w:gridCol w:w="1403"/>
        <w:gridCol w:w="7011"/>
        <w:gridCol w:w="1157"/>
      </w:tblGrid>
      <w:tr w:rsidR="00BA6A84" w:rsidRPr="006247A0" w:rsidTr="00623438">
        <w:tc>
          <w:tcPr>
            <w:tcW w:w="1403" w:type="dxa"/>
          </w:tcPr>
          <w:p w:rsidR="00BA6A84" w:rsidRPr="006247A0" w:rsidRDefault="00BA6A84" w:rsidP="00A56C86">
            <w:pPr>
              <w:keepNext/>
              <w:bidi/>
              <w:rPr>
                <w:rFonts w:ascii="Arabic Typesetting" w:eastAsia="SimSun" w:hAnsi="Arabic Typesetting" w:cs="Arabic Typesetting"/>
                <w:bCs/>
                <w:i/>
                <w:sz w:val="36"/>
                <w:szCs w:val="36"/>
                <w:lang w:eastAsia="zh-CN"/>
              </w:rPr>
            </w:pPr>
            <w:r w:rsidRPr="006247A0">
              <w:rPr>
                <w:rFonts w:ascii="Arabic Typesetting" w:eastAsia="SimSun" w:hAnsi="Arabic Typesetting" w:cs="Arabic Typesetting"/>
                <w:bCs/>
                <w:i/>
                <w:sz w:val="36"/>
                <w:szCs w:val="36"/>
                <w:rtl/>
                <w:lang w:eastAsia="zh-CN"/>
              </w:rPr>
              <w:t>المؤشر</w:t>
            </w:r>
          </w:p>
        </w:tc>
        <w:tc>
          <w:tcPr>
            <w:tcW w:w="7011" w:type="dxa"/>
          </w:tcPr>
          <w:p w:rsidR="00BA6A84" w:rsidRPr="006247A0" w:rsidRDefault="00BA6A84" w:rsidP="00A56C86">
            <w:pPr>
              <w:keepNext/>
              <w:bidi/>
              <w:rPr>
                <w:rFonts w:ascii="Arabic Typesetting" w:eastAsia="SimSun" w:hAnsi="Arabic Typesetting" w:cs="Arabic Typesetting"/>
                <w:bCs/>
                <w:i/>
                <w:sz w:val="36"/>
                <w:szCs w:val="36"/>
                <w:lang w:eastAsia="zh-CN"/>
              </w:rPr>
            </w:pPr>
            <w:r w:rsidRPr="006247A0">
              <w:rPr>
                <w:rFonts w:ascii="Arabic Typesetting" w:eastAsia="SimSun" w:hAnsi="Arabic Typesetting" w:cs="Arabic Typesetting"/>
                <w:bCs/>
                <w:i/>
                <w:sz w:val="36"/>
                <w:szCs w:val="36"/>
                <w:rtl/>
                <w:lang w:eastAsia="zh-CN"/>
              </w:rPr>
              <w:t xml:space="preserve">محسوب اعتبارا </w:t>
            </w:r>
            <w:proofErr w:type="gramStart"/>
            <w:r w:rsidRPr="006247A0">
              <w:rPr>
                <w:rFonts w:ascii="Arabic Typesetting" w:eastAsia="SimSun" w:hAnsi="Arabic Typesetting" w:cs="Arabic Typesetting"/>
                <w:bCs/>
                <w:i/>
                <w:sz w:val="36"/>
                <w:szCs w:val="36"/>
                <w:rtl/>
                <w:lang w:eastAsia="zh-CN"/>
              </w:rPr>
              <w:t>من</w:t>
            </w:r>
            <w:proofErr w:type="gramEnd"/>
          </w:p>
        </w:tc>
        <w:tc>
          <w:tcPr>
            <w:tcW w:w="1157" w:type="dxa"/>
          </w:tcPr>
          <w:p w:rsidR="00BA6A84" w:rsidRPr="006247A0" w:rsidRDefault="00BA6A84" w:rsidP="00A56C86">
            <w:pPr>
              <w:keepNext/>
              <w:bidi/>
              <w:rPr>
                <w:rFonts w:ascii="Arabic Typesetting" w:eastAsia="SimSun" w:hAnsi="Arabic Typesetting" w:cs="Arabic Typesetting"/>
                <w:bCs/>
                <w:i/>
                <w:sz w:val="36"/>
                <w:szCs w:val="36"/>
                <w:lang w:eastAsia="zh-CN"/>
              </w:rPr>
            </w:pPr>
            <w:r w:rsidRPr="006247A0">
              <w:rPr>
                <w:rFonts w:ascii="Arabic Typesetting" w:eastAsia="SimSun" w:hAnsi="Arabic Typesetting" w:cs="Arabic Typesetting"/>
                <w:bCs/>
                <w:i/>
                <w:sz w:val="36"/>
                <w:szCs w:val="36"/>
                <w:rtl/>
                <w:lang w:eastAsia="zh-CN"/>
              </w:rPr>
              <w:t>الوقت (بالأشهر)</w:t>
            </w:r>
          </w:p>
        </w:tc>
      </w:tr>
      <w:tr w:rsidR="00BA6A84" w:rsidRPr="006247A0" w:rsidTr="00623438">
        <w:tc>
          <w:tcPr>
            <w:tcW w:w="1403" w:type="dxa"/>
          </w:tcPr>
          <w:p w:rsidR="00BA6A84" w:rsidRPr="006247A0" w:rsidRDefault="00BA6A84" w:rsidP="00A56C86">
            <w:pPr>
              <w:keepNext/>
              <w:bidi/>
              <w:rPr>
                <w:rFonts w:ascii="Arabic Typesetting" w:eastAsia="SimSun" w:hAnsi="Arabic Typesetting" w:cs="Arabic Typesetting"/>
                <w:sz w:val="36"/>
                <w:szCs w:val="36"/>
                <w:lang w:eastAsia="zh-CN"/>
              </w:rPr>
            </w:pPr>
            <w:r w:rsidRPr="006247A0">
              <w:rPr>
                <w:rFonts w:ascii="Arabic Typesetting" w:hAnsi="Arabic Typesetting" w:cs="Arabic Typesetting"/>
                <w:sz w:val="36"/>
                <w:szCs w:val="36"/>
                <w:rtl/>
              </w:rPr>
              <w:t>البحث</w:t>
            </w:r>
          </w:p>
        </w:tc>
        <w:tc>
          <w:tcPr>
            <w:tcW w:w="7011" w:type="dxa"/>
          </w:tcPr>
          <w:p w:rsidR="00BA6A84" w:rsidRPr="006247A0" w:rsidRDefault="00BA6A84" w:rsidP="00A56C86">
            <w:pPr>
              <w:keepNext/>
              <w:bidi/>
              <w:rPr>
                <w:rFonts w:ascii="Arabic Typesetting" w:eastAsia="SimSun" w:hAnsi="Arabic Typesetting" w:cs="Arabic Typesetting"/>
                <w:sz w:val="36"/>
                <w:szCs w:val="36"/>
                <w:lang w:eastAsia="zh-CN"/>
              </w:rPr>
            </w:pPr>
          </w:p>
        </w:tc>
        <w:tc>
          <w:tcPr>
            <w:tcW w:w="1157" w:type="dxa"/>
          </w:tcPr>
          <w:p w:rsidR="00BA6A84" w:rsidRPr="006247A0" w:rsidRDefault="00BA6A84" w:rsidP="00A56C86">
            <w:pPr>
              <w:keepNext/>
              <w:bidi/>
              <w:rPr>
                <w:rFonts w:ascii="Arabic Typesetting" w:eastAsia="SimSun" w:hAnsi="Arabic Typesetting" w:cs="Arabic Typesetting"/>
                <w:sz w:val="36"/>
                <w:szCs w:val="36"/>
                <w:lang w:eastAsia="zh-CN"/>
              </w:rPr>
            </w:pPr>
          </w:p>
        </w:tc>
      </w:tr>
      <w:tr w:rsidR="00BA6A84" w:rsidRPr="006247A0" w:rsidTr="00623438">
        <w:tc>
          <w:tcPr>
            <w:tcW w:w="1403" w:type="dxa"/>
          </w:tcPr>
          <w:p w:rsidR="00BA6A84" w:rsidRPr="006247A0" w:rsidRDefault="00BA6A84" w:rsidP="00A56C86">
            <w:pPr>
              <w:keepNext/>
              <w:bidi/>
              <w:rPr>
                <w:rFonts w:ascii="Arabic Typesetting" w:eastAsia="SimSun" w:hAnsi="Arabic Typesetting" w:cs="Arabic Typesetting"/>
                <w:sz w:val="36"/>
                <w:szCs w:val="36"/>
                <w:lang w:eastAsia="zh-CN"/>
              </w:rPr>
            </w:pPr>
            <w:proofErr w:type="gramStart"/>
            <w:r w:rsidRPr="006247A0">
              <w:rPr>
                <w:rFonts w:ascii="Arabic Typesetting" w:hAnsi="Arabic Typesetting" w:cs="Arabic Typesetting"/>
                <w:sz w:val="36"/>
                <w:szCs w:val="36"/>
                <w:rtl/>
              </w:rPr>
              <w:t>الفحص</w:t>
            </w:r>
            <w:proofErr w:type="gramEnd"/>
            <w:r w:rsidRPr="006247A0">
              <w:rPr>
                <w:rFonts w:ascii="Arabic Typesetting" w:hAnsi="Arabic Typesetting" w:cs="Arabic Typesetting"/>
                <w:sz w:val="36"/>
                <w:szCs w:val="36"/>
                <w:rtl/>
              </w:rPr>
              <w:t xml:space="preserve"> الأول</w:t>
            </w:r>
          </w:p>
        </w:tc>
        <w:tc>
          <w:tcPr>
            <w:tcW w:w="7011" w:type="dxa"/>
          </w:tcPr>
          <w:p w:rsidR="00BA6A84" w:rsidRPr="006247A0" w:rsidRDefault="00BA6A84" w:rsidP="00A56C86">
            <w:pPr>
              <w:keepNext/>
              <w:bidi/>
              <w:rPr>
                <w:rFonts w:ascii="Arabic Typesetting" w:eastAsia="SimSun" w:hAnsi="Arabic Typesetting" w:cs="Arabic Typesetting"/>
                <w:sz w:val="36"/>
                <w:szCs w:val="36"/>
                <w:lang w:eastAsia="zh-CN"/>
              </w:rPr>
            </w:pPr>
          </w:p>
        </w:tc>
        <w:tc>
          <w:tcPr>
            <w:tcW w:w="1157" w:type="dxa"/>
          </w:tcPr>
          <w:p w:rsidR="00BA6A84" w:rsidRPr="006247A0" w:rsidRDefault="00BA6A84" w:rsidP="00A56C86">
            <w:pPr>
              <w:keepNext/>
              <w:bidi/>
              <w:rPr>
                <w:rFonts w:ascii="Arabic Typesetting" w:eastAsia="SimSun" w:hAnsi="Arabic Typesetting" w:cs="Arabic Typesetting"/>
                <w:sz w:val="36"/>
                <w:szCs w:val="36"/>
                <w:lang w:eastAsia="zh-CN"/>
              </w:rPr>
            </w:pPr>
          </w:p>
        </w:tc>
      </w:tr>
      <w:tr w:rsidR="00BA6A84" w:rsidRPr="006247A0" w:rsidTr="00623438">
        <w:tc>
          <w:tcPr>
            <w:tcW w:w="1403" w:type="dxa"/>
          </w:tcPr>
          <w:p w:rsidR="00BA6A84" w:rsidRPr="006247A0" w:rsidRDefault="00BA6A84" w:rsidP="00A56C86">
            <w:pPr>
              <w:keepNext/>
              <w:bidi/>
              <w:rPr>
                <w:rFonts w:ascii="Arabic Typesetting" w:eastAsia="SimSun" w:hAnsi="Arabic Typesetting" w:cs="Arabic Typesetting"/>
                <w:sz w:val="36"/>
                <w:szCs w:val="36"/>
                <w:lang w:eastAsia="zh-CN"/>
              </w:rPr>
            </w:pPr>
            <w:r w:rsidRPr="006247A0">
              <w:rPr>
                <w:rFonts w:ascii="Arabic Typesetting" w:hAnsi="Arabic Typesetting" w:cs="Arabic Typesetting"/>
                <w:sz w:val="36"/>
                <w:szCs w:val="36"/>
                <w:rtl/>
              </w:rPr>
              <w:t>المنح</w:t>
            </w:r>
          </w:p>
        </w:tc>
        <w:tc>
          <w:tcPr>
            <w:tcW w:w="7011" w:type="dxa"/>
          </w:tcPr>
          <w:p w:rsidR="00BA6A84" w:rsidRPr="006247A0" w:rsidRDefault="00BA6A84" w:rsidP="00A56C86">
            <w:pPr>
              <w:keepNext/>
              <w:bidi/>
              <w:rPr>
                <w:rFonts w:ascii="Arabic Typesetting" w:eastAsia="SimSun" w:hAnsi="Arabic Typesetting" w:cs="Arabic Typesetting"/>
                <w:sz w:val="36"/>
                <w:szCs w:val="36"/>
                <w:lang w:eastAsia="zh-CN"/>
              </w:rPr>
            </w:pPr>
          </w:p>
        </w:tc>
        <w:tc>
          <w:tcPr>
            <w:tcW w:w="1157" w:type="dxa"/>
          </w:tcPr>
          <w:p w:rsidR="00BA6A84" w:rsidRPr="006247A0" w:rsidRDefault="00BA6A84" w:rsidP="00A56C86">
            <w:pPr>
              <w:keepNext/>
              <w:bidi/>
              <w:rPr>
                <w:rFonts w:ascii="Arabic Typesetting" w:eastAsia="SimSun" w:hAnsi="Arabic Typesetting" w:cs="Arabic Typesetting"/>
                <w:sz w:val="36"/>
                <w:szCs w:val="36"/>
                <w:lang w:eastAsia="zh-CN"/>
              </w:rPr>
            </w:pPr>
          </w:p>
        </w:tc>
      </w:tr>
    </w:tbl>
    <w:p w:rsidR="005D52AF" w:rsidRPr="002651AF" w:rsidRDefault="005D52AF" w:rsidP="002651AF">
      <w:pPr>
        <w:bidi/>
        <w:spacing w:after="240" w:line="360" w:lineRule="exact"/>
        <w:rPr>
          <w:rFonts w:ascii="Arabic Typesetting" w:hAnsi="Arabic Typesetting" w:cs="Arabic Typesetting"/>
          <w:i/>
          <w:iCs/>
          <w:sz w:val="36"/>
          <w:szCs w:val="36"/>
          <w:rtl/>
        </w:rPr>
      </w:pPr>
      <w:r w:rsidRPr="002651AF">
        <w:rPr>
          <w:rFonts w:ascii="Arabic Typesetting" w:hAnsi="Arabic Typesetting" w:cs="Arabic Typesetting"/>
          <w:i/>
          <w:iCs/>
          <w:sz w:val="36"/>
          <w:szCs w:val="36"/>
          <w:rtl/>
        </w:rPr>
        <w:t>[تجذر الإشارة إلى أن النظم الوطنية تتباين تبايناً كبيراً</w:t>
      </w:r>
      <w:r w:rsidR="00162362" w:rsidRPr="002651AF">
        <w:rPr>
          <w:rFonts w:ascii="Arabic Typesetting" w:hAnsi="Arabic Typesetting" w:cs="Arabic Typesetting"/>
          <w:i/>
          <w:iCs/>
          <w:sz w:val="36"/>
          <w:szCs w:val="36"/>
          <w:rtl/>
        </w:rPr>
        <w:t>،</w:t>
      </w:r>
      <w:r w:rsidRPr="002651AF">
        <w:rPr>
          <w:rFonts w:ascii="Arabic Typesetting" w:hAnsi="Arabic Typesetting" w:cs="Arabic Typesetting"/>
          <w:i/>
          <w:iCs/>
          <w:sz w:val="36"/>
          <w:szCs w:val="36"/>
          <w:rtl/>
        </w:rPr>
        <w:t xml:space="preserve"> </w:t>
      </w:r>
      <w:r w:rsidR="00162362" w:rsidRPr="002651AF">
        <w:rPr>
          <w:rFonts w:ascii="Arabic Typesetting" w:hAnsi="Arabic Typesetting" w:cs="Arabic Typesetting"/>
          <w:i/>
          <w:iCs/>
          <w:sz w:val="36"/>
          <w:szCs w:val="36"/>
          <w:rtl/>
        </w:rPr>
        <w:t>ف</w:t>
      </w:r>
      <w:r w:rsidRPr="002651AF">
        <w:rPr>
          <w:rFonts w:ascii="Arabic Typesetting" w:hAnsi="Arabic Typesetting" w:cs="Arabic Typesetting"/>
          <w:i/>
          <w:iCs/>
          <w:sz w:val="36"/>
          <w:szCs w:val="36"/>
          <w:rtl/>
        </w:rPr>
        <w:t>مثل</w:t>
      </w:r>
      <w:r w:rsidR="00162362" w:rsidRPr="002651AF">
        <w:rPr>
          <w:rFonts w:ascii="Arabic Typesetting" w:hAnsi="Arabic Typesetting" w:cs="Arabic Typesetting"/>
          <w:i/>
          <w:iCs/>
          <w:sz w:val="36"/>
          <w:szCs w:val="36"/>
          <w:rtl/>
        </w:rPr>
        <w:t>اً</w:t>
      </w:r>
      <w:r w:rsidRPr="002651AF">
        <w:rPr>
          <w:rFonts w:ascii="Arabic Typesetting" w:hAnsi="Arabic Typesetting" w:cs="Arabic Typesetting"/>
          <w:i/>
          <w:iCs/>
          <w:sz w:val="36"/>
          <w:szCs w:val="36"/>
          <w:rtl/>
        </w:rPr>
        <w:t xml:space="preserve"> عندما </w:t>
      </w:r>
      <w:r w:rsidR="00052710" w:rsidRPr="002651AF">
        <w:rPr>
          <w:rFonts w:ascii="Arabic Typesetting" w:hAnsi="Arabic Typesetting" w:cs="Arabic Typesetting"/>
          <w:i/>
          <w:iCs/>
          <w:sz w:val="36"/>
          <w:szCs w:val="36"/>
          <w:rtl/>
        </w:rPr>
        <w:t>يتعين طلب إنجاز أعمال بحث وفحص،</w:t>
      </w:r>
      <w:r w:rsidR="00FB1F44" w:rsidRPr="002651AF">
        <w:rPr>
          <w:rFonts w:ascii="Arabic Typesetting" w:hAnsi="Arabic Typesetting" w:cs="Arabic Typesetting"/>
          <w:i/>
          <w:iCs/>
          <w:sz w:val="36"/>
          <w:szCs w:val="36"/>
          <w:rtl/>
        </w:rPr>
        <w:t xml:space="preserve"> غالباً ما</w:t>
      </w:r>
      <w:r w:rsidR="00052710" w:rsidRPr="002651AF">
        <w:rPr>
          <w:rFonts w:ascii="Arabic Typesetting" w:hAnsi="Arabic Typesetting" w:cs="Arabic Typesetting"/>
          <w:i/>
          <w:iCs/>
          <w:sz w:val="36"/>
          <w:szCs w:val="36"/>
          <w:rtl/>
        </w:rPr>
        <w:t xml:space="preserve"> تقيس المكاتب</w:t>
      </w:r>
      <w:r w:rsidR="00FB1F44" w:rsidRPr="002651AF">
        <w:rPr>
          <w:rFonts w:ascii="Arabic Typesetting" w:hAnsi="Arabic Typesetting" w:cs="Arabic Typesetting"/>
          <w:i/>
          <w:iCs/>
          <w:sz w:val="36"/>
          <w:szCs w:val="36"/>
          <w:rtl/>
        </w:rPr>
        <w:t xml:space="preserve"> الأداء بطرق مختلفة</w:t>
      </w:r>
      <w:r w:rsidR="008A478A" w:rsidRPr="002651AF">
        <w:rPr>
          <w:rFonts w:ascii="Arabic Typesetting" w:hAnsi="Arabic Typesetting" w:cs="Arabic Typesetting"/>
          <w:i/>
          <w:iCs/>
          <w:sz w:val="36"/>
          <w:szCs w:val="36"/>
          <w:rtl/>
        </w:rPr>
        <w:t>.</w:t>
      </w:r>
      <w:r w:rsidR="004F321C" w:rsidRPr="002651AF">
        <w:rPr>
          <w:rFonts w:ascii="Arabic Typesetting" w:hAnsi="Arabic Typesetting" w:cs="Arabic Typesetting"/>
          <w:i/>
          <w:iCs/>
          <w:sz w:val="36"/>
          <w:szCs w:val="36"/>
          <w:rtl/>
        </w:rPr>
        <w:t xml:space="preserve"> وينبغي </w:t>
      </w:r>
      <w:r w:rsidR="00096E20" w:rsidRPr="002651AF">
        <w:rPr>
          <w:rFonts w:ascii="Arabic Typesetting" w:hAnsi="Arabic Typesetting" w:cs="Arabic Typesetting"/>
          <w:i/>
          <w:iCs/>
          <w:sz w:val="36"/>
          <w:szCs w:val="36"/>
          <w:rtl/>
        </w:rPr>
        <w:t>أن يذكر</w:t>
      </w:r>
      <w:r w:rsidR="004F321C" w:rsidRPr="002651AF">
        <w:rPr>
          <w:rFonts w:ascii="Arabic Typesetting" w:hAnsi="Arabic Typesetting" w:cs="Arabic Typesetting"/>
          <w:i/>
          <w:iCs/>
          <w:sz w:val="36"/>
          <w:szCs w:val="36"/>
          <w:rtl/>
        </w:rPr>
        <w:t xml:space="preserve"> المؤشر </w:t>
      </w:r>
      <w:r w:rsidR="00D9710F" w:rsidRPr="002651AF">
        <w:rPr>
          <w:rFonts w:ascii="Arabic Typesetting" w:hAnsi="Arabic Typesetting" w:cs="Arabic Typesetting"/>
          <w:i/>
          <w:iCs/>
          <w:sz w:val="36"/>
          <w:szCs w:val="36"/>
          <w:rtl/>
        </w:rPr>
        <w:t xml:space="preserve">ما إذا تم قياسه </w:t>
      </w:r>
      <w:r w:rsidR="00DC184D" w:rsidRPr="002651AF">
        <w:rPr>
          <w:rFonts w:ascii="Arabic Typesetting" w:hAnsi="Arabic Typesetting" w:cs="Arabic Typesetting"/>
          <w:i/>
          <w:iCs/>
          <w:sz w:val="36"/>
          <w:szCs w:val="36"/>
          <w:rtl/>
        </w:rPr>
        <w:t>بحسب</w:t>
      </w:r>
      <w:r w:rsidR="00D9710F" w:rsidRPr="002651AF">
        <w:rPr>
          <w:rFonts w:ascii="Arabic Typesetting" w:hAnsi="Arabic Typesetting" w:cs="Arabic Typesetting"/>
          <w:i/>
          <w:iCs/>
          <w:sz w:val="36"/>
          <w:szCs w:val="36"/>
          <w:rtl/>
        </w:rPr>
        <w:t xml:space="preserve"> </w:t>
      </w:r>
      <w:r w:rsidR="00870554" w:rsidRPr="002651AF">
        <w:rPr>
          <w:rFonts w:ascii="Arabic Typesetting" w:hAnsi="Arabic Typesetting" w:cs="Arabic Typesetting"/>
          <w:i/>
          <w:iCs/>
          <w:sz w:val="36"/>
          <w:szCs w:val="36"/>
          <w:rtl/>
        </w:rPr>
        <w:t xml:space="preserve">التعبئة أو الأولوية أو الطلب </w:t>
      </w:r>
      <w:r w:rsidR="00494005" w:rsidRPr="002651AF">
        <w:rPr>
          <w:rFonts w:ascii="Arabic Typesetting" w:hAnsi="Arabic Typesetting" w:cs="Arabic Typesetting"/>
          <w:i/>
          <w:iCs/>
          <w:sz w:val="36"/>
          <w:szCs w:val="36"/>
          <w:rtl/>
        </w:rPr>
        <w:t>ل</w:t>
      </w:r>
      <w:r w:rsidR="00DC184D" w:rsidRPr="002651AF">
        <w:rPr>
          <w:rFonts w:ascii="Arabic Typesetting" w:hAnsi="Arabic Typesetting" w:cs="Arabic Typesetting"/>
          <w:i/>
          <w:iCs/>
          <w:sz w:val="36"/>
          <w:szCs w:val="36"/>
          <w:rtl/>
        </w:rPr>
        <w:t xml:space="preserve">تنفيذ عملية ذات </w:t>
      </w:r>
      <w:r w:rsidR="00494005" w:rsidRPr="002651AF">
        <w:rPr>
          <w:rFonts w:ascii="Arabic Typesetting" w:hAnsi="Arabic Typesetting" w:cs="Arabic Typesetting"/>
          <w:i/>
          <w:iCs/>
          <w:sz w:val="36"/>
          <w:szCs w:val="36"/>
          <w:rtl/>
        </w:rPr>
        <w:t xml:space="preserve">صلة أو </w:t>
      </w:r>
      <w:r w:rsidR="007D7E27" w:rsidRPr="002651AF">
        <w:rPr>
          <w:rFonts w:ascii="Arabic Typesetting" w:hAnsi="Arabic Typesetting" w:cs="Arabic Typesetting"/>
          <w:i/>
          <w:iCs/>
          <w:sz w:val="36"/>
          <w:szCs w:val="36"/>
          <w:rtl/>
        </w:rPr>
        <w:t xml:space="preserve">بحسب </w:t>
      </w:r>
      <w:r w:rsidR="00494005" w:rsidRPr="002651AF">
        <w:rPr>
          <w:rFonts w:ascii="Arabic Typesetting" w:hAnsi="Arabic Typesetting" w:cs="Arabic Typesetting"/>
          <w:i/>
          <w:iCs/>
          <w:sz w:val="36"/>
          <w:szCs w:val="36"/>
          <w:rtl/>
        </w:rPr>
        <w:t xml:space="preserve">بعض النقاط الأخرى. </w:t>
      </w:r>
      <w:proofErr w:type="gramStart"/>
      <w:r w:rsidR="00494005" w:rsidRPr="002651AF">
        <w:rPr>
          <w:rFonts w:ascii="Arabic Typesetting" w:hAnsi="Arabic Typesetting" w:cs="Arabic Typesetting"/>
          <w:i/>
          <w:iCs/>
          <w:sz w:val="36"/>
          <w:szCs w:val="36"/>
          <w:rtl/>
        </w:rPr>
        <w:t>وحيث</w:t>
      </w:r>
      <w:proofErr w:type="gramEnd"/>
      <w:r w:rsidR="00494005" w:rsidRPr="002651AF">
        <w:rPr>
          <w:rFonts w:ascii="Arabic Typesetting" w:hAnsi="Arabic Typesetting" w:cs="Arabic Typesetting"/>
          <w:i/>
          <w:iCs/>
          <w:sz w:val="36"/>
          <w:szCs w:val="36"/>
          <w:rtl/>
        </w:rPr>
        <w:t xml:space="preserve"> أن النظام الوطني يشمل </w:t>
      </w:r>
      <w:r w:rsidR="00AA12AA" w:rsidRPr="002651AF">
        <w:rPr>
          <w:rFonts w:ascii="Arabic Typesetting" w:hAnsi="Arabic Typesetting" w:cs="Arabic Typesetting"/>
          <w:i/>
          <w:iCs/>
          <w:sz w:val="36"/>
          <w:szCs w:val="36"/>
          <w:rtl/>
        </w:rPr>
        <w:t xml:space="preserve">مسارات ذات آثار </w:t>
      </w:r>
      <w:r w:rsidR="00AA12AA" w:rsidRPr="002651AF">
        <w:rPr>
          <w:rFonts w:ascii="Arabic Typesetting" w:hAnsi="Arabic Typesetting" w:cs="Arabic Typesetting"/>
          <w:i/>
          <w:iCs/>
          <w:sz w:val="36"/>
          <w:szCs w:val="36"/>
          <w:rtl/>
          <w:lang w:bidi="ar"/>
        </w:rPr>
        <w:t>تختلف اختلافاً جذرياً</w:t>
      </w:r>
      <w:r w:rsidR="009E6067" w:rsidRPr="002651AF">
        <w:rPr>
          <w:rFonts w:ascii="Arabic Typesetting" w:hAnsi="Arabic Typesetting" w:cs="Arabic Typesetting"/>
          <w:i/>
          <w:iCs/>
          <w:sz w:val="36"/>
          <w:szCs w:val="36"/>
          <w:rtl/>
          <w:lang w:bidi="ar"/>
        </w:rPr>
        <w:t xml:space="preserve"> (من</w:t>
      </w:r>
      <w:r w:rsidR="002C5B23" w:rsidRPr="002651AF">
        <w:rPr>
          <w:rFonts w:ascii="Arabic Typesetting" w:hAnsi="Arabic Typesetting" w:cs="Arabic Typesetting" w:hint="cs"/>
          <w:i/>
          <w:iCs/>
          <w:sz w:val="36"/>
          <w:szCs w:val="36"/>
          <w:rtl/>
          <w:lang w:bidi="ar"/>
        </w:rPr>
        <w:t> </w:t>
      </w:r>
      <w:r w:rsidR="009E6067" w:rsidRPr="002651AF">
        <w:rPr>
          <w:rFonts w:ascii="Arabic Typesetting" w:hAnsi="Arabic Typesetting" w:cs="Arabic Typesetting"/>
          <w:i/>
          <w:iCs/>
          <w:sz w:val="36"/>
          <w:szCs w:val="36"/>
          <w:rtl/>
          <w:lang w:bidi="ar"/>
        </w:rPr>
        <w:t>قبيل الفحص</w:t>
      </w:r>
      <w:r w:rsidR="00CE1D57" w:rsidRPr="002651AF">
        <w:rPr>
          <w:rFonts w:ascii="Arabic Typesetting" w:hAnsi="Arabic Typesetting" w:cs="Arabic Typesetting"/>
          <w:i/>
          <w:iCs/>
          <w:sz w:val="36"/>
          <w:szCs w:val="36"/>
          <w:rtl/>
          <w:lang w:bidi="ar"/>
        </w:rPr>
        <w:t xml:space="preserve"> المؤجل</w:t>
      </w:r>
      <w:r w:rsidR="009E6067" w:rsidRPr="002651AF">
        <w:rPr>
          <w:rFonts w:ascii="Arabic Typesetting" w:hAnsi="Arabic Typesetting" w:cs="Arabic Typesetting"/>
          <w:i/>
          <w:iCs/>
          <w:sz w:val="36"/>
          <w:szCs w:val="36"/>
          <w:rtl/>
          <w:lang w:bidi="ar"/>
        </w:rPr>
        <w:t>)</w:t>
      </w:r>
      <w:r w:rsidR="00CE1D57" w:rsidRPr="002651AF">
        <w:rPr>
          <w:rFonts w:ascii="Arabic Typesetting" w:hAnsi="Arabic Typesetting" w:cs="Arabic Typesetting"/>
          <w:i/>
          <w:iCs/>
          <w:sz w:val="36"/>
          <w:szCs w:val="36"/>
          <w:rtl/>
          <w:lang w:bidi="ar"/>
        </w:rPr>
        <w:t>، يجوز توزيع ال</w:t>
      </w:r>
      <w:r w:rsidR="00C45618" w:rsidRPr="002651AF">
        <w:rPr>
          <w:rFonts w:ascii="Arabic Typesetting" w:hAnsi="Arabic Typesetting" w:cs="Arabic Typesetting"/>
          <w:i/>
          <w:iCs/>
          <w:sz w:val="36"/>
          <w:szCs w:val="36"/>
          <w:rtl/>
          <w:lang w:bidi="ar"/>
        </w:rPr>
        <w:t>مؤشرات إلى فئات مختلفة.]</w:t>
      </w:r>
      <w:r w:rsidR="00052710" w:rsidRPr="002651AF">
        <w:rPr>
          <w:rFonts w:ascii="Arabic Typesetting" w:hAnsi="Arabic Typesetting" w:cs="Arabic Typesetting"/>
          <w:i/>
          <w:iCs/>
          <w:sz w:val="36"/>
          <w:szCs w:val="36"/>
          <w:rtl/>
        </w:rPr>
        <w:t xml:space="preserve"> </w:t>
      </w:r>
    </w:p>
    <w:p w:rsidR="00BA6A84" w:rsidRDefault="00BA6A84" w:rsidP="00BA6A84">
      <w:pPr>
        <w:pStyle w:val="NormalParaAR"/>
        <w:keepNext/>
        <w:keepLines/>
        <w:spacing w:before="240"/>
        <w:rPr>
          <w:b/>
          <w:bCs/>
        </w:rPr>
      </w:pPr>
      <w:proofErr w:type="gramStart"/>
      <w:r w:rsidRPr="006247A0">
        <w:rPr>
          <w:b/>
          <w:bCs/>
          <w:rtl/>
        </w:rPr>
        <w:t>الطلبات</w:t>
      </w:r>
      <w:proofErr w:type="gramEnd"/>
      <w:r w:rsidRPr="006247A0">
        <w:rPr>
          <w:b/>
          <w:bCs/>
          <w:rtl/>
        </w:rPr>
        <w:t xml:space="preserve"> الوطنية المتراكمة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500FA2" w:rsidRPr="006247A0" w:rsidTr="00B70941">
        <w:trPr>
          <w:cantSplit/>
        </w:trPr>
        <w:tc>
          <w:tcPr>
            <w:tcW w:w="4643" w:type="dxa"/>
            <w:tcBorders>
              <w:top w:val="single" w:sz="4" w:space="0" w:color="auto"/>
              <w:left w:val="single" w:sz="4" w:space="0" w:color="auto"/>
              <w:bottom w:val="single" w:sz="4" w:space="0" w:color="auto"/>
              <w:right w:val="single" w:sz="4" w:space="0" w:color="auto"/>
            </w:tcBorders>
            <w:hideMark/>
          </w:tcPr>
          <w:p w:rsidR="00500FA2" w:rsidRPr="006247A0" w:rsidRDefault="00500FA2" w:rsidP="00B70941">
            <w:pPr>
              <w:keepNext/>
              <w:keepLines/>
              <w:bidi/>
              <w:rPr>
                <w:rFonts w:ascii="Arabic Typesetting" w:eastAsia="SimSun" w:hAnsi="Arabic Typesetting" w:cs="Arabic Typesetting"/>
                <w:bCs/>
                <w:sz w:val="36"/>
                <w:szCs w:val="36"/>
                <w:lang w:eastAsia="zh-CN"/>
              </w:rPr>
            </w:pPr>
            <w:r w:rsidRPr="006247A0">
              <w:rPr>
                <w:rFonts w:ascii="Arabic Typesetting" w:eastAsia="SimSun" w:hAnsi="Arabic Typesetting" w:cs="Arabic Typesetting"/>
                <w:bCs/>
                <w:sz w:val="36"/>
                <w:szCs w:val="36"/>
                <w:rtl/>
                <w:lang w:eastAsia="zh-CN"/>
              </w:rPr>
              <w:t>المقياس</w:t>
            </w:r>
          </w:p>
        </w:tc>
        <w:tc>
          <w:tcPr>
            <w:tcW w:w="3403" w:type="dxa"/>
            <w:tcBorders>
              <w:top w:val="single" w:sz="4" w:space="0" w:color="auto"/>
              <w:left w:val="single" w:sz="4" w:space="0" w:color="auto"/>
              <w:bottom w:val="single" w:sz="4" w:space="0" w:color="auto"/>
              <w:right w:val="single" w:sz="4" w:space="0" w:color="auto"/>
            </w:tcBorders>
            <w:hideMark/>
          </w:tcPr>
          <w:p w:rsidR="00500FA2" w:rsidRPr="006247A0" w:rsidRDefault="00500FA2" w:rsidP="00B70941">
            <w:pPr>
              <w:bidi/>
              <w:rPr>
                <w:rFonts w:ascii="Arabic Typesetting" w:eastAsia="SimSun" w:hAnsi="Arabic Typesetting" w:cs="Arabic Typesetting"/>
                <w:bCs/>
                <w:sz w:val="36"/>
                <w:szCs w:val="36"/>
                <w:lang w:eastAsia="zh-CN"/>
              </w:rPr>
            </w:pPr>
            <w:r w:rsidRPr="006247A0">
              <w:rPr>
                <w:rFonts w:ascii="Arabic Typesetting" w:eastAsia="SimSun" w:hAnsi="Arabic Typesetting" w:cs="Arabic Typesetting"/>
                <w:bCs/>
                <w:sz w:val="36"/>
                <w:szCs w:val="36"/>
                <w:rtl/>
                <w:lang w:eastAsia="zh-CN"/>
              </w:rPr>
              <w:t>عدد الطلبات</w:t>
            </w:r>
          </w:p>
        </w:tc>
      </w:tr>
      <w:tr w:rsidR="00500FA2" w:rsidRPr="006247A0" w:rsidTr="00B70941">
        <w:trPr>
          <w:cantSplit/>
        </w:trPr>
        <w:tc>
          <w:tcPr>
            <w:tcW w:w="4643" w:type="dxa"/>
            <w:tcBorders>
              <w:top w:val="single" w:sz="4" w:space="0" w:color="auto"/>
              <w:left w:val="single" w:sz="4" w:space="0" w:color="auto"/>
              <w:bottom w:val="single" w:sz="4" w:space="0" w:color="auto"/>
              <w:right w:val="single" w:sz="4" w:space="0" w:color="auto"/>
            </w:tcBorders>
            <w:hideMark/>
          </w:tcPr>
          <w:p w:rsidR="00500FA2" w:rsidRPr="006247A0" w:rsidRDefault="00500FA2" w:rsidP="00B70941">
            <w:pPr>
              <w:keepNext/>
              <w:keepLines/>
              <w:suppressAutoHyphens/>
              <w:bidi/>
              <w:jc w:val="both"/>
              <w:rPr>
                <w:rFonts w:ascii="Arabic Typesetting" w:hAnsi="Arabic Typesetting" w:cs="Arabic Typesetting"/>
                <w:sz w:val="36"/>
                <w:szCs w:val="36"/>
                <w:lang w:bidi="he-IL"/>
              </w:rPr>
            </w:pPr>
            <w:proofErr w:type="gramStart"/>
            <w:r w:rsidRPr="006247A0">
              <w:rPr>
                <w:rFonts w:ascii="Arabic Typesetting" w:hAnsi="Arabic Typesetting" w:cs="Arabic Typesetting"/>
                <w:sz w:val="36"/>
                <w:szCs w:val="36"/>
                <w:rtl/>
              </w:rPr>
              <w:t>جميع</w:t>
            </w:r>
            <w:proofErr w:type="gramEnd"/>
            <w:r w:rsidRPr="006247A0">
              <w:rPr>
                <w:rFonts w:ascii="Arabic Typesetting" w:hAnsi="Arabic Typesetting" w:cs="Arabic Typesetting"/>
                <w:sz w:val="36"/>
                <w:szCs w:val="36"/>
                <w:rtl/>
              </w:rPr>
              <w:t xml:space="preserve"> الطلبات العالقة</w:t>
            </w:r>
          </w:p>
        </w:tc>
        <w:tc>
          <w:tcPr>
            <w:tcW w:w="3403" w:type="dxa"/>
            <w:tcBorders>
              <w:top w:val="single" w:sz="4" w:space="0" w:color="auto"/>
              <w:left w:val="single" w:sz="4" w:space="0" w:color="auto"/>
              <w:bottom w:val="single" w:sz="4" w:space="0" w:color="auto"/>
              <w:right w:val="single" w:sz="4" w:space="0" w:color="auto"/>
            </w:tcBorders>
          </w:tcPr>
          <w:p w:rsidR="00500FA2" w:rsidRPr="006247A0" w:rsidRDefault="00500FA2" w:rsidP="00B70941">
            <w:pPr>
              <w:keepNext/>
              <w:keepLines/>
              <w:suppressAutoHyphens/>
              <w:jc w:val="both"/>
              <w:rPr>
                <w:rFonts w:ascii="Arabic Typesetting" w:hAnsi="Arabic Typesetting" w:cs="Arabic Typesetting"/>
                <w:sz w:val="36"/>
                <w:szCs w:val="36"/>
                <w:lang w:bidi="he-IL"/>
              </w:rPr>
            </w:pPr>
          </w:p>
        </w:tc>
      </w:tr>
      <w:tr w:rsidR="00500FA2" w:rsidRPr="006247A0" w:rsidTr="00B70941">
        <w:trPr>
          <w:cantSplit/>
        </w:trPr>
        <w:tc>
          <w:tcPr>
            <w:tcW w:w="4643" w:type="dxa"/>
            <w:tcBorders>
              <w:top w:val="single" w:sz="4" w:space="0" w:color="auto"/>
              <w:left w:val="single" w:sz="4" w:space="0" w:color="auto"/>
              <w:bottom w:val="single" w:sz="4" w:space="0" w:color="auto"/>
              <w:right w:val="single" w:sz="4" w:space="0" w:color="auto"/>
            </w:tcBorders>
            <w:hideMark/>
          </w:tcPr>
          <w:p w:rsidR="00500FA2" w:rsidRPr="006247A0" w:rsidRDefault="00500FA2" w:rsidP="00B70941">
            <w:pPr>
              <w:keepNext/>
              <w:keepLines/>
              <w:suppressAutoHyphens/>
              <w:bidi/>
              <w:jc w:val="both"/>
              <w:rPr>
                <w:rFonts w:ascii="Arabic Typesetting" w:hAnsi="Arabic Typesetting" w:cs="Arabic Typesetting"/>
                <w:sz w:val="36"/>
                <w:szCs w:val="36"/>
                <w:lang w:bidi="he-IL"/>
              </w:rPr>
            </w:pPr>
            <w:r w:rsidRPr="006247A0">
              <w:rPr>
                <w:rFonts w:ascii="Arabic Typesetting" w:hAnsi="Arabic Typesetting" w:cs="Arabic Typesetting"/>
                <w:sz w:val="36"/>
                <w:szCs w:val="36"/>
                <w:rtl/>
              </w:rPr>
              <w:t xml:space="preserve">طلبات في انتظار البحث </w:t>
            </w:r>
            <w:r>
              <w:rPr>
                <w:rFonts w:ascii="Arabic Typesetting" w:hAnsi="Arabic Typesetting" w:cs="Arabic Typesetting" w:hint="cs"/>
                <w:sz w:val="36"/>
                <w:szCs w:val="36"/>
                <w:rtl/>
              </w:rPr>
              <w:t>(</w:t>
            </w:r>
            <w:proofErr w:type="gramStart"/>
            <w:r w:rsidRPr="006247A0">
              <w:rPr>
                <w:rFonts w:ascii="Arabic Typesetting" w:hAnsi="Arabic Typesetting" w:cs="Arabic Typesetting"/>
                <w:sz w:val="36"/>
                <w:szCs w:val="36"/>
                <w:rtl/>
              </w:rPr>
              <w:t>في</w:t>
            </w:r>
            <w:proofErr w:type="gramEnd"/>
            <w:r w:rsidRPr="006247A0">
              <w:rPr>
                <w:rFonts w:ascii="Arabic Typesetting" w:hAnsi="Arabic Typesetting" w:cs="Arabic Typesetting"/>
                <w:sz w:val="36"/>
                <w:szCs w:val="36"/>
                <w:rtl/>
              </w:rPr>
              <w:t xml:space="preserve"> حال دفعت الرسوم المعنية)</w:t>
            </w:r>
          </w:p>
        </w:tc>
        <w:tc>
          <w:tcPr>
            <w:tcW w:w="3403" w:type="dxa"/>
            <w:tcBorders>
              <w:top w:val="single" w:sz="4" w:space="0" w:color="auto"/>
              <w:left w:val="single" w:sz="4" w:space="0" w:color="auto"/>
              <w:bottom w:val="single" w:sz="4" w:space="0" w:color="auto"/>
              <w:right w:val="single" w:sz="4" w:space="0" w:color="auto"/>
            </w:tcBorders>
          </w:tcPr>
          <w:p w:rsidR="00500FA2" w:rsidRPr="006247A0" w:rsidRDefault="00500FA2" w:rsidP="00B70941">
            <w:pPr>
              <w:keepNext/>
              <w:keepLines/>
              <w:suppressAutoHyphens/>
              <w:jc w:val="both"/>
              <w:rPr>
                <w:rFonts w:ascii="Arabic Typesetting" w:hAnsi="Arabic Typesetting" w:cs="Arabic Typesetting"/>
                <w:sz w:val="36"/>
                <w:szCs w:val="36"/>
                <w:lang w:bidi="he-IL"/>
              </w:rPr>
            </w:pPr>
          </w:p>
        </w:tc>
      </w:tr>
      <w:tr w:rsidR="00500FA2" w:rsidRPr="006247A0" w:rsidTr="00B70941">
        <w:trPr>
          <w:cantSplit/>
        </w:trPr>
        <w:tc>
          <w:tcPr>
            <w:tcW w:w="4643" w:type="dxa"/>
            <w:tcBorders>
              <w:top w:val="single" w:sz="4" w:space="0" w:color="auto"/>
              <w:left w:val="single" w:sz="4" w:space="0" w:color="auto"/>
              <w:bottom w:val="single" w:sz="4" w:space="0" w:color="auto"/>
              <w:right w:val="single" w:sz="4" w:space="0" w:color="auto"/>
            </w:tcBorders>
            <w:hideMark/>
          </w:tcPr>
          <w:p w:rsidR="00500FA2" w:rsidRPr="006247A0" w:rsidRDefault="00500FA2" w:rsidP="00B70941">
            <w:pPr>
              <w:keepLines/>
              <w:suppressAutoHyphens/>
              <w:bidi/>
              <w:jc w:val="both"/>
              <w:rPr>
                <w:rFonts w:ascii="Arabic Typesetting" w:hAnsi="Arabic Typesetting" w:cs="Arabic Typesetting"/>
                <w:sz w:val="36"/>
                <w:szCs w:val="36"/>
                <w:lang w:bidi="he-IL"/>
              </w:rPr>
            </w:pPr>
            <w:r w:rsidRPr="006247A0">
              <w:rPr>
                <w:rFonts w:ascii="Arabic Typesetting" w:hAnsi="Arabic Typesetting" w:cs="Arabic Typesetting"/>
                <w:sz w:val="36"/>
                <w:szCs w:val="36"/>
                <w:rtl/>
              </w:rPr>
              <w:t>طلبات في انتظار الفحص الأول (</w:t>
            </w:r>
            <w:proofErr w:type="gramStart"/>
            <w:r w:rsidRPr="006247A0">
              <w:rPr>
                <w:rFonts w:ascii="Arabic Typesetting" w:hAnsi="Arabic Typesetting" w:cs="Arabic Typesetting"/>
                <w:sz w:val="36"/>
                <w:szCs w:val="36"/>
                <w:rtl/>
              </w:rPr>
              <w:t>في</w:t>
            </w:r>
            <w:proofErr w:type="gramEnd"/>
            <w:r w:rsidRPr="006247A0">
              <w:rPr>
                <w:rFonts w:ascii="Arabic Typesetting" w:hAnsi="Arabic Typesetting" w:cs="Arabic Typesetting"/>
                <w:sz w:val="36"/>
                <w:szCs w:val="36"/>
                <w:rtl/>
              </w:rPr>
              <w:t xml:space="preserve"> حال دفعت الرسوم المعنية)</w:t>
            </w:r>
          </w:p>
        </w:tc>
        <w:tc>
          <w:tcPr>
            <w:tcW w:w="3403" w:type="dxa"/>
            <w:tcBorders>
              <w:top w:val="single" w:sz="4" w:space="0" w:color="auto"/>
              <w:left w:val="single" w:sz="4" w:space="0" w:color="auto"/>
              <w:bottom w:val="single" w:sz="4" w:space="0" w:color="auto"/>
              <w:right w:val="single" w:sz="4" w:space="0" w:color="auto"/>
            </w:tcBorders>
          </w:tcPr>
          <w:p w:rsidR="00500FA2" w:rsidRPr="006247A0" w:rsidRDefault="00500FA2" w:rsidP="00B70941">
            <w:pPr>
              <w:suppressAutoHyphens/>
              <w:jc w:val="both"/>
              <w:rPr>
                <w:rFonts w:ascii="Arabic Typesetting" w:hAnsi="Arabic Typesetting" w:cs="Arabic Typesetting"/>
                <w:sz w:val="36"/>
                <w:szCs w:val="36"/>
                <w:lang w:bidi="he-IL"/>
              </w:rPr>
            </w:pPr>
          </w:p>
        </w:tc>
      </w:tr>
      <w:tr w:rsidR="00500FA2" w:rsidRPr="006247A0" w:rsidTr="00B70941">
        <w:trPr>
          <w:cantSplit/>
        </w:trPr>
        <w:tc>
          <w:tcPr>
            <w:tcW w:w="4643" w:type="dxa"/>
            <w:tcBorders>
              <w:top w:val="single" w:sz="4" w:space="0" w:color="auto"/>
              <w:left w:val="single" w:sz="4" w:space="0" w:color="auto"/>
              <w:bottom w:val="single" w:sz="4" w:space="0" w:color="auto"/>
              <w:right w:val="single" w:sz="4" w:space="0" w:color="auto"/>
            </w:tcBorders>
          </w:tcPr>
          <w:p w:rsidR="00500FA2" w:rsidRPr="006247A0" w:rsidRDefault="00500FA2" w:rsidP="00B70941">
            <w:pPr>
              <w:keepLines/>
              <w:suppressAutoHyphens/>
              <w:bidi/>
              <w:jc w:val="both"/>
              <w:rPr>
                <w:rFonts w:ascii="Arabic Typesetting" w:hAnsi="Arabic Typesetting" w:cs="Arabic Typesetting"/>
                <w:sz w:val="36"/>
                <w:szCs w:val="36"/>
                <w:rtl/>
              </w:rPr>
            </w:pPr>
          </w:p>
        </w:tc>
        <w:tc>
          <w:tcPr>
            <w:tcW w:w="3403" w:type="dxa"/>
            <w:tcBorders>
              <w:top w:val="single" w:sz="4" w:space="0" w:color="auto"/>
              <w:left w:val="single" w:sz="4" w:space="0" w:color="auto"/>
              <w:bottom w:val="single" w:sz="4" w:space="0" w:color="auto"/>
              <w:right w:val="single" w:sz="4" w:space="0" w:color="auto"/>
            </w:tcBorders>
          </w:tcPr>
          <w:p w:rsidR="00500FA2" w:rsidRPr="006247A0" w:rsidRDefault="00500FA2" w:rsidP="00B70941">
            <w:pPr>
              <w:suppressAutoHyphens/>
              <w:jc w:val="both"/>
              <w:rPr>
                <w:rFonts w:ascii="Arabic Typesetting" w:hAnsi="Arabic Typesetting" w:cs="Arabic Typesetting"/>
                <w:sz w:val="36"/>
                <w:szCs w:val="36"/>
                <w:lang w:bidi="he-IL"/>
              </w:rPr>
            </w:pPr>
          </w:p>
        </w:tc>
      </w:tr>
    </w:tbl>
    <w:p w:rsidR="00500FA2" w:rsidRPr="006247A0" w:rsidRDefault="00500FA2" w:rsidP="00500FA2">
      <w:pPr>
        <w:pStyle w:val="NormalParaAR"/>
        <w:keepNext/>
        <w:keepLines/>
        <w:spacing w:after="120"/>
        <w:rPr>
          <w:b/>
          <w:bCs/>
        </w:rPr>
      </w:pPr>
    </w:p>
    <w:p w:rsidR="00BA6A84" w:rsidRPr="006247A0" w:rsidRDefault="00BA6A84" w:rsidP="00804E26">
      <w:pPr>
        <w:keepNext/>
        <w:pBdr>
          <w:top w:val="single" w:sz="4" w:space="1" w:color="auto"/>
          <w:bottom w:val="single" w:sz="4" w:space="1" w:color="auto"/>
        </w:pBdr>
        <w:bidi/>
        <w:spacing w:before="120" w:after="120" w:line="360" w:lineRule="exact"/>
        <w:outlineLvl w:val="0"/>
        <w:rPr>
          <w:rFonts w:ascii="Arabic Typesetting" w:hAnsi="Arabic Typesetting" w:cs="Arabic Typesetting"/>
          <w:sz w:val="36"/>
          <w:szCs w:val="36"/>
        </w:rPr>
      </w:pPr>
      <w:r w:rsidRPr="00804E26">
        <w:rPr>
          <w:rFonts w:ascii="Arabic Typesetting" w:hAnsi="Arabic Typesetting" w:cs="Arabic Typesetting"/>
          <w:b/>
          <w:bCs/>
          <w:sz w:val="36"/>
          <w:szCs w:val="36"/>
          <w:rtl/>
        </w:rPr>
        <w:t xml:space="preserve">7 - </w:t>
      </w:r>
      <w:proofErr w:type="gramStart"/>
      <w:r w:rsidRPr="00804E26">
        <w:rPr>
          <w:rFonts w:ascii="Arabic Typesetting" w:hAnsi="Arabic Typesetting" w:cs="Arabic Typesetting"/>
          <w:b/>
          <w:bCs/>
          <w:sz w:val="36"/>
          <w:szCs w:val="36"/>
          <w:rtl/>
        </w:rPr>
        <w:t>الدعم</w:t>
      </w:r>
      <w:proofErr w:type="gramEnd"/>
      <w:r w:rsidRPr="00804E26">
        <w:rPr>
          <w:rFonts w:ascii="Arabic Typesetting" w:hAnsi="Arabic Typesetting" w:cs="Arabic Typesetting"/>
          <w:b/>
          <w:bCs/>
          <w:sz w:val="36"/>
          <w:szCs w:val="36"/>
          <w:rtl/>
        </w:rPr>
        <w:t xml:space="preserve"> </w:t>
      </w:r>
      <w:r w:rsidRPr="00804E26">
        <w:rPr>
          <w:rFonts w:ascii="Arabic Typesetting" w:eastAsia="SimSun" w:hAnsi="Arabic Typesetting" w:cs="Arabic Typesetting"/>
          <w:b/>
          <w:bCs/>
          <w:caps/>
          <w:kern w:val="32"/>
          <w:sz w:val="36"/>
          <w:szCs w:val="36"/>
          <w:rtl/>
          <w:lang w:eastAsia="zh-CN"/>
        </w:rPr>
        <w:t>المطلوب</w:t>
      </w:r>
    </w:p>
    <w:p w:rsidR="008B3374" w:rsidRPr="006247A0" w:rsidRDefault="00802476" w:rsidP="00804E26">
      <w:pPr>
        <w:bidi/>
        <w:spacing w:after="120" w:line="360" w:lineRule="exact"/>
        <w:rPr>
          <w:rFonts w:ascii="Arabic Typesetting" w:hAnsi="Arabic Typesetting" w:cs="Arabic Typesetting"/>
          <w:i/>
          <w:iCs/>
          <w:sz w:val="36"/>
          <w:szCs w:val="36"/>
          <w:rtl/>
        </w:rPr>
      </w:pPr>
      <w:proofErr w:type="gramStart"/>
      <w:r w:rsidRPr="006247A0">
        <w:rPr>
          <w:rFonts w:ascii="Arabic Typesetting" w:hAnsi="Arabic Typesetting" w:cs="Arabic Typesetting"/>
          <w:i/>
          <w:iCs/>
          <w:sz w:val="36"/>
          <w:szCs w:val="36"/>
        </w:rPr>
        <w:t>]</w:t>
      </w:r>
      <w:r w:rsidRPr="006247A0">
        <w:rPr>
          <w:rFonts w:ascii="Arabic Typesetting" w:hAnsi="Arabic Typesetting" w:cs="Arabic Typesetting"/>
          <w:i/>
          <w:iCs/>
          <w:sz w:val="36"/>
          <w:szCs w:val="36"/>
          <w:rtl/>
        </w:rPr>
        <w:t>تقديم</w:t>
      </w:r>
      <w:proofErr w:type="gramEnd"/>
      <w:r w:rsidR="004E6D9F" w:rsidRPr="006247A0">
        <w:rPr>
          <w:rFonts w:ascii="Arabic Typesetting" w:hAnsi="Arabic Typesetting" w:cs="Arabic Typesetting"/>
          <w:i/>
          <w:iCs/>
          <w:sz w:val="36"/>
          <w:szCs w:val="36"/>
          <w:rtl/>
        </w:rPr>
        <w:t xml:space="preserve"> إشارات عن نوع </w:t>
      </w:r>
      <w:r w:rsidR="00335021" w:rsidRPr="006247A0">
        <w:rPr>
          <w:rFonts w:ascii="Arabic Typesetting" w:hAnsi="Arabic Typesetting" w:cs="Arabic Typesetting"/>
          <w:i/>
          <w:iCs/>
          <w:sz w:val="36"/>
          <w:szCs w:val="36"/>
          <w:rtl/>
        </w:rPr>
        <w:t>المساعدة</w:t>
      </w:r>
      <w:r w:rsidR="004E6D9F" w:rsidRPr="006247A0">
        <w:rPr>
          <w:rFonts w:ascii="Arabic Typesetting" w:hAnsi="Arabic Typesetting" w:cs="Arabic Typesetting"/>
          <w:i/>
          <w:iCs/>
          <w:sz w:val="36"/>
          <w:szCs w:val="36"/>
          <w:rtl/>
        </w:rPr>
        <w:t xml:space="preserve"> التي سيتم التماسها</w:t>
      </w:r>
      <w:r w:rsidR="00335021" w:rsidRPr="006247A0">
        <w:rPr>
          <w:rFonts w:ascii="Arabic Typesetting" w:hAnsi="Arabic Typesetting" w:cs="Arabic Typesetting"/>
          <w:i/>
          <w:iCs/>
          <w:sz w:val="36"/>
          <w:szCs w:val="36"/>
          <w:rtl/>
        </w:rPr>
        <w:t xml:space="preserve"> من المكتب الدولي أو الدول المتعاقدة الأخرى</w:t>
      </w:r>
      <w:r w:rsidR="004E6D9F" w:rsidRPr="006247A0">
        <w:rPr>
          <w:rFonts w:ascii="Arabic Typesetting" w:hAnsi="Arabic Typesetting" w:cs="Arabic Typesetting"/>
          <w:i/>
          <w:iCs/>
          <w:sz w:val="36"/>
          <w:szCs w:val="36"/>
          <w:rtl/>
        </w:rPr>
        <w:t>،</w:t>
      </w:r>
      <w:r w:rsidR="00970F8B" w:rsidRPr="006247A0">
        <w:rPr>
          <w:rFonts w:ascii="Arabic Typesetting" w:hAnsi="Arabic Typesetting" w:cs="Arabic Typesetting"/>
          <w:i/>
          <w:iCs/>
          <w:sz w:val="36"/>
          <w:szCs w:val="36"/>
          <w:rtl/>
        </w:rPr>
        <w:t xml:space="preserve"> مثل</w:t>
      </w:r>
      <w:r w:rsidR="004E6D9F" w:rsidRPr="006247A0">
        <w:rPr>
          <w:rFonts w:ascii="Arabic Typesetting" w:hAnsi="Arabic Typesetting" w:cs="Arabic Typesetting"/>
          <w:i/>
          <w:iCs/>
          <w:sz w:val="36"/>
          <w:szCs w:val="36"/>
          <w:rtl/>
        </w:rPr>
        <w:t xml:space="preserve"> </w:t>
      </w:r>
      <w:r w:rsidR="008F63EF" w:rsidRPr="006247A0">
        <w:rPr>
          <w:rFonts w:ascii="Arabic Typesetting" w:hAnsi="Arabic Typesetting" w:cs="Arabic Typesetting"/>
          <w:i/>
          <w:iCs/>
          <w:sz w:val="36"/>
          <w:szCs w:val="36"/>
          <w:rtl/>
        </w:rPr>
        <w:t>طلب المساعدة لتدريب الفاحصين أو وضع</w:t>
      </w:r>
      <w:r w:rsidR="00FE15D0" w:rsidRPr="006247A0">
        <w:rPr>
          <w:rFonts w:ascii="Arabic Typesetting" w:hAnsi="Arabic Typesetting" w:cs="Arabic Typesetting"/>
          <w:sz w:val="36"/>
          <w:szCs w:val="36"/>
          <w:rtl/>
          <w:lang w:bidi="ar"/>
        </w:rPr>
        <w:t xml:space="preserve"> نظم تكنولوجيا معلومات</w:t>
      </w:r>
      <w:r w:rsidR="008F63EF" w:rsidRPr="006247A0">
        <w:rPr>
          <w:rFonts w:ascii="Arabic Typesetting" w:hAnsi="Arabic Typesetting" w:cs="Arabic Typesetting"/>
          <w:i/>
          <w:iCs/>
          <w:sz w:val="36"/>
          <w:szCs w:val="36"/>
          <w:rtl/>
        </w:rPr>
        <w:t xml:space="preserve"> </w:t>
      </w:r>
      <w:r w:rsidR="00FE15D0" w:rsidRPr="006247A0">
        <w:rPr>
          <w:rFonts w:ascii="Arabic Typesetting" w:hAnsi="Arabic Typesetting" w:cs="Arabic Typesetting"/>
          <w:i/>
          <w:iCs/>
          <w:sz w:val="36"/>
          <w:szCs w:val="36"/>
          <w:rtl/>
        </w:rPr>
        <w:t xml:space="preserve">لمعالجة استمارات واتصالات و </w:t>
      </w:r>
      <w:r w:rsidR="00E63E9C" w:rsidRPr="006247A0">
        <w:rPr>
          <w:rFonts w:ascii="Arabic Typesetting" w:hAnsi="Arabic Typesetting" w:cs="Arabic Typesetting"/>
          <w:i/>
          <w:iCs/>
          <w:sz w:val="36"/>
          <w:szCs w:val="36"/>
          <w:rtl/>
        </w:rPr>
        <w:t>تدفقات عمل جديدة.]</w:t>
      </w:r>
    </w:p>
    <w:p w:rsidR="00BA6A84" w:rsidRPr="006247A0" w:rsidRDefault="00BA6A84" w:rsidP="00804E26">
      <w:pPr>
        <w:keepNext/>
        <w:pBdr>
          <w:top w:val="single" w:sz="4" w:space="1" w:color="auto"/>
          <w:bottom w:val="single" w:sz="4" w:space="1" w:color="auto"/>
        </w:pBdr>
        <w:bidi/>
        <w:spacing w:before="120" w:after="120" w:line="360" w:lineRule="exact"/>
        <w:outlineLvl w:val="0"/>
        <w:rPr>
          <w:rFonts w:ascii="Arabic Typesetting" w:eastAsia="SimSun" w:hAnsi="Arabic Typesetting" w:cs="Arabic Typesetting"/>
          <w:b/>
          <w:bCs/>
          <w:caps/>
          <w:kern w:val="32"/>
          <w:sz w:val="36"/>
          <w:szCs w:val="36"/>
          <w:lang w:eastAsia="zh-CN"/>
        </w:rPr>
      </w:pPr>
      <w:r w:rsidRPr="006247A0">
        <w:rPr>
          <w:rFonts w:ascii="Arabic Typesetting" w:eastAsia="SimSun" w:hAnsi="Arabic Typesetting" w:cs="Arabic Typesetting"/>
          <w:b/>
          <w:bCs/>
          <w:caps/>
          <w:kern w:val="32"/>
          <w:sz w:val="36"/>
          <w:szCs w:val="36"/>
          <w:rtl/>
          <w:lang w:eastAsia="zh-CN"/>
        </w:rPr>
        <w:t xml:space="preserve">8 - </w:t>
      </w:r>
      <w:proofErr w:type="gramStart"/>
      <w:r w:rsidRPr="006247A0">
        <w:rPr>
          <w:rFonts w:ascii="Arabic Typesetting" w:eastAsia="SimSun" w:hAnsi="Arabic Typesetting" w:cs="Arabic Typesetting"/>
          <w:b/>
          <w:bCs/>
          <w:caps/>
          <w:kern w:val="32"/>
          <w:sz w:val="36"/>
          <w:szCs w:val="36"/>
          <w:rtl/>
          <w:lang w:eastAsia="zh-CN"/>
        </w:rPr>
        <w:t>مسائل</w:t>
      </w:r>
      <w:proofErr w:type="gramEnd"/>
      <w:r w:rsidRPr="006247A0">
        <w:rPr>
          <w:rFonts w:ascii="Arabic Typesetting" w:eastAsia="SimSun" w:hAnsi="Arabic Typesetting" w:cs="Arabic Typesetting"/>
          <w:b/>
          <w:bCs/>
          <w:caps/>
          <w:kern w:val="32"/>
          <w:sz w:val="36"/>
          <w:szCs w:val="36"/>
          <w:rtl/>
          <w:lang w:eastAsia="zh-CN"/>
        </w:rPr>
        <w:t xml:space="preserve"> أخرى</w:t>
      </w:r>
    </w:p>
    <w:p w:rsidR="001906F5" w:rsidRPr="006247A0" w:rsidRDefault="001906F5" w:rsidP="00804E26">
      <w:pPr>
        <w:bidi/>
        <w:spacing w:after="120" w:line="360" w:lineRule="exact"/>
        <w:rPr>
          <w:rFonts w:ascii="Arabic Typesetting" w:hAnsi="Arabic Typesetting" w:cs="Arabic Typesetting"/>
          <w:i/>
          <w:iCs/>
          <w:sz w:val="36"/>
          <w:szCs w:val="36"/>
          <w:rtl/>
        </w:rPr>
      </w:pPr>
      <w:r w:rsidRPr="006247A0">
        <w:rPr>
          <w:rFonts w:ascii="Arabic Typesetting" w:hAnsi="Arabic Typesetting" w:cs="Arabic Typesetting"/>
          <w:i/>
          <w:iCs/>
          <w:sz w:val="36"/>
          <w:szCs w:val="36"/>
          <w:rtl/>
        </w:rPr>
        <w:t>[</w:t>
      </w:r>
      <w:r w:rsidR="00153040" w:rsidRPr="006247A0">
        <w:rPr>
          <w:rFonts w:ascii="Arabic Typesetting" w:hAnsi="Arabic Typesetting" w:cs="Arabic Typesetting"/>
          <w:i/>
          <w:iCs/>
          <w:sz w:val="36"/>
          <w:szCs w:val="36"/>
          <w:rtl/>
        </w:rPr>
        <w:t xml:space="preserve">إدراج </w:t>
      </w:r>
      <w:r w:rsidR="00871DC5" w:rsidRPr="006247A0">
        <w:rPr>
          <w:rFonts w:ascii="Arabic Typesetting" w:hAnsi="Arabic Typesetting" w:cs="Arabic Typesetting"/>
          <w:i/>
          <w:iCs/>
          <w:sz w:val="36"/>
          <w:szCs w:val="36"/>
          <w:rtl/>
        </w:rPr>
        <w:t xml:space="preserve">أية تعليقات إضافية تعتبر </w:t>
      </w:r>
      <w:r w:rsidR="00153040" w:rsidRPr="006247A0">
        <w:rPr>
          <w:rFonts w:ascii="Arabic Typesetting" w:hAnsi="Arabic Typesetting" w:cs="Arabic Typesetting"/>
          <w:i/>
          <w:iCs/>
          <w:sz w:val="36"/>
          <w:szCs w:val="36"/>
          <w:rtl/>
        </w:rPr>
        <w:t>مهمة</w:t>
      </w:r>
      <w:r w:rsidR="00871DC5" w:rsidRPr="006247A0">
        <w:rPr>
          <w:rFonts w:ascii="Arabic Typesetting" w:hAnsi="Arabic Typesetting" w:cs="Arabic Typesetting"/>
          <w:i/>
          <w:iCs/>
          <w:sz w:val="36"/>
          <w:szCs w:val="36"/>
          <w:rtl/>
        </w:rPr>
        <w:t xml:space="preserve"> ب</w:t>
      </w:r>
      <w:r w:rsidR="00153040" w:rsidRPr="006247A0">
        <w:rPr>
          <w:rFonts w:ascii="Arabic Typesetting" w:hAnsi="Arabic Typesetting" w:cs="Arabic Typesetting"/>
          <w:i/>
          <w:iCs/>
          <w:sz w:val="36"/>
          <w:szCs w:val="36"/>
          <w:rtl/>
        </w:rPr>
        <w:t>النسبة ل</w:t>
      </w:r>
      <w:r w:rsidR="00871DC5" w:rsidRPr="006247A0">
        <w:rPr>
          <w:rFonts w:ascii="Arabic Typesetting" w:hAnsi="Arabic Typesetting" w:cs="Arabic Typesetting"/>
          <w:i/>
          <w:iCs/>
          <w:sz w:val="36"/>
          <w:szCs w:val="36"/>
          <w:rtl/>
        </w:rPr>
        <w:t>لطلب</w:t>
      </w:r>
      <w:r w:rsidR="004E3FCD" w:rsidRPr="006247A0">
        <w:rPr>
          <w:rFonts w:ascii="Arabic Typesetting" w:hAnsi="Arabic Typesetting" w:cs="Arabic Typesetting"/>
          <w:i/>
          <w:iCs/>
          <w:sz w:val="36"/>
          <w:szCs w:val="36"/>
          <w:rtl/>
        </w:rPr>
        <w:t>.]</w:t>
      </w:r>
    </w:p>
    <w:p w:rsidR="00BA6A84" w:rsidRPr="006247A0" w:rsidRDefault="00BA6A84" w:rsidP="00804E26">
      <w:pPr>
        <w:keepNext/>
        <w:pBdr>
          <w:top w:val="single" w:sz="4" w:space="1" w:color="auto"/>
          <w:bottom w:val="single" w:sz="4" w:space="1" w:color="auto"/>
        </w:pBdr>
        <w:bidi/>
        <w:spacing w:before="120" w:after="120" w:line="360" w:lineRule="exact"/>
        <w:outlineLvl w:val="0"/>
        <w:rPr>
          <w:rFonts w:ascii="Arabic Typesetting" w:hAnsi="Arabic Typesetting" w:cs="Arabic Typesetting"/>
          <w:sz w:val="36"/>
          <w:szCs w:val="36"/>
        </w:rPr>
      </w:pPr>
      <w:r w:rsidRPr="00804E26">
        <w:rPr>
          <w:rFonts w:ascii="Arabic Typesetting" w:hAnsi="Arabic Typesetting" w:cs="Arabic Typesetting"/>
          <w:b/>
          <w:bCs/>
          <w:sz w:val="36"/>
          <w:szCs w:val="36"/>
          <w:rtl/>
        </w:rPr>
        <w:t xml:space="preserve">9 - التقييم من </w:t>
      </w:r>
      <w:r w:rsidRPr="00804E26">
        <w:rPr>
          <w:rFonts w:ascii="Arabic Typesetting" w:eastAsia="SimSun" w:hAnsi="Arabic Typesetting" w:cs="Arabic Typesetting"/>
          <w:b/>
          <w:bCs/>
          <w:caps/>
          <w:kern w:val="32"/>
          <w:sz w:val="36"/>
          <w:szCs w:val="36"/>
          <w:rtl/>
          <w:lang w:eastAsia="zh-CN"/>
        </w:rPr>
        <w:t>إدارات</w:t>
      </w:r>
      <w:r w:rsidRPr="00804E26">
        <w:rPr>
          <w:rFonts w:ascii="Arabic Typesetting" w:hAnsi="Arabic Typesetting" w:cs="Arabic Typesetting"/>
          <w:b/>
          <w:bCs/>
          <w:sz w:val="36"/>
          <w:szCs w:val="36"/>
          <w:rtl/>
        </w:rPr>
        <w:t xml:space="preserve"> أخرى</w:t>
      </w:r>
    </w:p>
    <w:p w:rsidR="005F58CE" w:rsidRPr="00A56C86" w:rsidRDefault="00C666C7" w:rsidP="00804E26">
      <w:pPr>
        <w:bidi/>
        <w:spacing w:line="360" w:lineRule="exact"/>
        <w:rPr>
          <w:rFonts w:ascii="Arabic Typesetting" w:hAnsi="Arabic Typesetting" w:cs="Arabic Typesetting"/>
          <w:i/>
          <w:iCs/>
          <w:sz w:val="36"/>
          <w:szCs w:val="36"/>
          <w:rtl/>
        </w:rPr>
      </w:pPr>
      <w:proofErr w:type="gramStart"/>
      <w:r w:rsidRPr="00A56C86">
        <w:rPr>
          <w:rFonts w:ascii="Arabic Typesetting" w:hAnsi="Arabic Typesetting" w:cs="Arabic Typesetting"/>
          <w:i/>
          <w:iCs/>
          <w:sz w:val="36"/>
          <w:szCs w:val="36"/>
        </w:rPr>
        <w:t>]</w:t>
      </w:r>
      <w:r w:rsidRPr="00A56C86">
        <w:rPr>
          <w:rFonts w:ascii="Arabic Typesetting" w:hAnsi="Arabic Typesetting" w:cs="Arabic Typesetting"/>
          <w:i/>
          <w:iCs/>
          <w:sz w:val="36"/>
          <w:szCs w:val="36"/>
          <w:rtl/>
          <w:lang w:bidi="ar"/>
        </w:rPr>
        <w:t>من</w:t>
      </w:r>
      <w:proofErr w:type="gramEnd"/>
      <w:r w:rsidR="00622613" w:rsidRPr="00A56C86">
        <w:rPr>
          <w:rFonts w:ascii="Arabic Typesetting" w:hAnsi="Arabic Typesetting" w:cs="Arabic Typesetting"/>
          <w:i/>
          <w:iCs/>
          <w:sz w:val="36"/>
          <w:szCs w:val="36"/>
          <w:rtl/>
          <w:lang w:bidi="ar"/>
        </w:rPr>
        <w:t xml:space="preserve"> الأمثل أن يشمل الطلب تقييمات </w:t>
      </w:r>
      <w:r w:rsidR="00954109" w:rsidRPr="00A56C86">
        <w:rPr>
          <w:rFonts w:ascii="Arabic Typesetting" w:hAnsi="Arabic Typesetting" w:cs="Arabic Typesetting"/>
          <w:i/>
          <w:iCs/>
          <w:sz w:val="36"/>
          <w:szCs w:val="36"/>
          <w:rtl/>
          <w:lang w:bidi="ar"/>
        </w:rPr>
        <w:t xml:space="preserve">تنفذها </w:t>
      </w:r>
      <w:r w:rsidR="00AD61CD" w:rsidRPr="00A56C86">
        <w:rPr>
          <w:rFonts w:ascii="Arabic Typesetting" w:hAnsi="Arabic Typesetting" w:cs="Arabic Typesetting"/>
          <w:i/>
          <w:iCs/>
          <w:sz w:val="36"/>
          <w:szCs w:val="36"/>
          <w:rtl/>
          <w:lang w:bidi="ar"/>
        </w:rPr>
        <w:t>ال</w:t>
      </w:r>
      <w:r w:rsidR="00954109" w:rsidRPr="00A56C86">
        <w:rPr>
          <w:rFonts w:ascii="Arabic Typesetting" w:hAnsi="Arabic Typesetting" w:cs="Arabic Typesetting"/>
          <w:i/>
          <w:iCs/>
          <w:sz w:val="36"/>
          <w:szCs w:val="36"/>
          <w:rtl/>
          <w:lang w:bidi="ar"/>
        </w:rPr>
        <w:t>إدارات</w:t>
      </w:r>
      <w:r w:rsidR="00AD61CD" w:rsidRPr="00A56C86">
        <w:rPr>
          <w:rFonts w:ascii="Arabic Typesetting" w:hAnsi="Arabic Typesetting" w:cs="Arabic Typesetting"/>
          <w:i/>
          <w:iCs/>
          <w:sz w:val="36"/>
          <w:szCs w:val="36"/>
          <w:rtl/>
          <w:lang w:bidi="ar"/>
        </w:rPr>
        <w:t xml:space="preserve"> المشار إليها في القسم 1، التي يمكن إدراجها كجزء من</w:t>
      </w:r>
      <w:r w:rsidR="004623D8" w:rsidRPr="00A56C86">
        <w:rPr>
          <w:rFonts w:ascii="Arabic Typesetting" w:hAnsi="Arabic Typesetting" w:cs="Arabic Typesetting"/>
          <w:i/>
          <w:iCs/>
          <w:sz w:val="36"/>
          <w:szCs w:val="36"/>
          <w:rtl/>
          <w:lang w:bidi="ar"/>
        </w:rPr>
        <w:t xml:space="preserve"> الاستمارة </w:t>
      </w:r>
      <w:r w:rsidR="004E7FDD" w:rsidRPr="00A56C86">
        <w:rPr>
          <w:rFonts w:ascii="Arabic Typesetting" w:hAnsi="Arabic Typesetting" w:cs="Arabic Typesetting"/>
          <w:i/>
          <w:iCs/>
          <w:sz w:val="36"/>
          <w:szCs w:val="36"/>
          <w:rtl/>
          <w:lang w:bidi="ar"/>
        </w:rPr>
        <w:t>أو تقديمها على حدة.]</w:t>
      </w:r>
      <w:r w:rsidR="00954109" w:rsidRPr="00A56C86">
        <w:rPr>
          <w:rFonts w:ascii="Arabic Typesetting" w:hAnsi="Arabic Typesetting" w:cs="Arabic Typesetting"/>
          <w:i/>
          <w:iCs/>
          <w:sz w:val="36"/>
          <w:szCs w:val="36"/>
          <w:rtl/>
          <w:lang w:bidi="ar"/>
        </w:rPr>
        <w:t xml:space="preserve"> </w:t>
      </w:r>
    </w:p>
    <w:p w:rsidR="00AF538E" w:rsidRPr="006247A0" w:rsidRDefault="00BA6A84" w:rsidP="00017DFB">
      <w:pPr>
        <w:pStyle w:val="EndofDocumentAR"/>
        <w:spacing w:before="480"/>
        <w:rPr>
          <w:rtl/>
        </w:rPr>
      </w:pPr>
      <w:r w:rsidRPr="006247A0">
        <w:rPr>
          <w:rtl/>
        </w:rPr>
        <w:t xml:space="preserve">[نهاية المرفق </w:t>
      </w:r>
      <w:proofErr w:type="gramStart"/>
      <w:r w:rsidRPr="006247A0">
        <w:rPr>
          <w:rtl/>
        </w:rPr>
        <w:t>والوثيقة</w:t>
      </w:r>
      <w:proofErr w:type="gramEnd"/>
      <w:r w:rsidRPr="006247A0">
        <w:rPr>
          <w:rtl/>
        </w:rPr>
        <w:t>]</w:t>
      </w:r>
    </w:p>
    <w:sectPr w:rsidR="00AF538E" w:rsidRPr="006247A0" w:rsidSect="00E94781">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A0" w:rsidRDefault="00B878A0">
      <w:r>
        <w:separator/>
      </w:r>
    </w:p>
  </w:endnote>
  <w:endnote w:type="continuationSeparator" w:id="0">
    <w:p w:rsidR="00B878A0" w:rsidRDefault="00B8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A0" w:rsidRDefault="00B878A0" w:rsidP="009622BF">
      <w:pPr>
        <w:bidi/>
      </w:pPr>
      <w:bookmarkStart w:id="0" w:name="OLE_LINK1"/>
      <w:bookmarkStart w:id="1" w:name="OLE_LINK2"/>
      <w:r>
        <w:separator/>
      </w:r>
      <w:bookmarkEnd w:id="0"/>
      <w:bookmarkEnd w:id="1"/>
    </w:p>
  </w:footnote>
  <w:footnote w:type="continuationSeparator" w:id="0">
    <w:p w:rsidR="00B878A0" w:rsidRDefault="00B878A0" w:rsidP="009622BF">
      <w:pPr>
        <w:bidi/>
      </w:pPr>
      <w:r>
        <w:separator/>
      </w:r>
    </w:p>
  </w:footnote>
  <w:footnote w:id="1">
    <w:p w:rsidR="0020242D" w:rsidRDefault="00F1319B" w:rsidP="0020242D">
      <w:pPr>
        <w:pStyle w:val="FootnoteText"/>
      </w:pPr>
      <w:r>
        <w:rPr>
          <w:rStyle w:val="FootnoteReference"/>
        </w:rPr>
        <w:footnoteRef/>
      </w:r>
      <w:r>
        <w:rPr>
          <w:rtl/>
        </w:rPr>
        <w:t xml:space="preserve"> </w:t>
      </w:r>
      <w:r w:rsidR="0020242D">
        <w:t>http://www.wipo.int/ipstats/en/statistics/technology_concordance.html</w:t>
      </w:r>
    </w:p>
    <w:p w:rsidR="00F1319B" w:rsidRDefault="00F131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DD5CA2" w:rsidRDefault="00AB54AE" w:rsidP="00B04492">
    <w:pPr>
      <w:rPr>
        <w:szCs w:val="22"/>
      </w:rPr>
    </w:pPr>
    <w:r w:rsidRPr="00DD5CA2">
      <w:rPr>
        <w:szCs w:val="22"/>
      </w:rPr>
      <w:t>PCT</w:t>
    </w:r>
    <w:r w:rsidR="00772E46" w:rsidRPr="00DD5CA2">
      <w:rPr>
        <w:szCs w:val="22"/>
      </w:rPr>
      <w:t>/</w:t>
    </w:r>
    <w:r w:rsidR="00C742C5" w:rsidRPr="00DD5CA2">
      <w:rPr>
        <w:szCs w:val="22"/>
      </w:rPr>
      <w:t>WG</w:t>
    </w:r>
    <w:r w:rsidR="002F77FC" w:rsidRPr="00DD5CA2">
      <w:rPr>
        <w:szCs w:val="22"/>
      </w:rPr>
      <w:t>/</w:t>
    </w:r>
    <w:r w:rsidR="00AF538E" w:rsidRPr="00DD5CA2">
      <w:rPr>
        <w:szCs w:val="22"/>
        <w:rtl/>
      </w:rPr>
      <w:t>10</w:t>
    </w:r>
    <w:r w:rsidR="00DD5CA2" w:rsidRPr="00DD5CA2">
      <w:rPr>
        <w:szCs w:val="22"/>
        <w:rtl/>
      </w:rPr>
      <w:t>/</w:t>
    </w:r>
    <w:r w:rsidR="00B04492" w:rsidRPr="00DD5CA2">
      <w:rPr>
        <w:szCs w:val="22"/>
        <w:rtl/>
      </w:rPr>
      <w:t>16</w:t>
    </w:r>
  </w:p>
  <w:p w:rsidR="002F77FC" w:rsidRPr="00DD5CA2" w:rsidRDefault="002F77FC" w:rsidP="00D61541">
    <w:pPr>
      <w:rPr>
        <w:szCs w:val="22"/>
      </w:rPr>
    </w:pPr>
    <w:r w:rsidRPr="00DD5CA2">
      <w:rPr>
        <w:szCs w:val="22"/>
      </w:rPr>
      <w:fldChar w:fldCharType="begin"/>
    </w:r>
    <w:r w:rsidRPr="00DD5CA2">
      <w:rPr>
        <w:szCs w:val="22"/>
      </w:rPr>
      <w:instrText xml:space="preserve"> PAGE  \* MERGEFORMAT </w:instrText>
    </w:r>
    <w:r w:rsidRPr="00DD5CA2">
      <w:rPr>
        <w:szCs w:val="22"/>
      </w:rPr>
      <w:fldChar w:fldCharType="separate"/>
    </w:r>
    <w:r w:rsidR="004A5001">
      <w:rPr>
        <w:noProof/>
        <w:szCs w:val="22"/>
      </w:rPr>
      <w:t>4</w:t>
    </w:r>
    <w:r w:rsidRPr="00DD5CA2">
      <w:rPr>
        <w:szCs w:val="22"/>
      </w:rP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81" w:rsidRPr="00DD5CA2" w:rsidRDefault="00E94781" w:rsidP="00B04492">
    <w:pPr>
      <w:rPr>
        <w:szCs w:val="22"/>
      </w:rPr>
    </w:pPr>
    <w:r w:rsidRPr="00DD5CA2">
      <w:rPr>
        <w:szCs w:val="22"/>
      </w:rPr>
      <w:t>PCT/WG/</w:t>
    </w:r>
    <w:r w:rsidRPr="00DD5CA2">
      <w:rPr>
        <w:szCs w:val="22"/>
        <w:rtl/>
      </w:rPr>
      <w:t>10/16</w:t>
    </w:r>
  </w:p>
  <w:p w:rsidR="00E94781" w:rsidRDefault="00E94781" w:rsidP="00D61541">
    <w:r>
      <w:t>Annex</w:t>
    </w:r>
  </w:p>
  <w:p w:rsidR="00E94781" w:rsidRDefault="00E94781" w:rsidP="00D61541">
    <w:pPr>
      <w:rPr>
        <w:noProof/>
        <w:rtl/>
      </w:rPr>
    </w:pPr>
    <w:r>
      <w:fldChar w:fldCharType="begin"/>
    </w:r>
    <w:r>
      <w:instrText xml:space="preserve"> PAGE   \* MERGEFORMAT </w:instrText>
    </w:r>
    <w:r>
      <w:fldChar w:fldCharType="separate"/>
    </w:r>
    <w:r w:rsidR="004A5001">
      <w:rPr>
        <w:noProof/>
      </w:rPr>
      <w:t>6</w:t>
    </w:r>
    <w:r>
      <w:rPr>
        <w:noProof/>
      </w:rPr>
      <w:fldChar w:fldCharType="end"/>
    </w:r>
  </w:p>
  <w:p w:rsidR="00055013" w:rsidRDefault="0005501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A46" w:rsidRDefault="00B55A46" w:rsidP="00B55A46">
    <w:pPr>
      <w:pStyle w:val="Header"/>
    </w:pPr>
    <w:r>
      <w:t>PCT/WG/10/16</w:t>
    </w:r>
  </w:p>
  <w:p w:rsidR="00B55A46" w:rsidRDefault="00B55A46" w:rsidP="00B55A46">
    <w:pPr>
      <w:pStyle w:val="Header"/>
    </w:pPr>
    <w:r>
      <w:t>ANNEX</w:t>
    </w:r>
  </w:p>
  <w:p w:rsidR="00B55A46" w:rsidRPr="00B55A46" w:rsidRDefault="00B55A46" w:rsidP="00B55A46">
    <w:pPr>
      <w:pStyle w:val="Header"/>
      <w:bidi/>
      <w:jc w:val="right"/>
      <w:rPr>
        <w:rFonts w:ascii="Arabic Typesetting" w:hAnsi="Arabic Typesetting" w:cs="Arabic Typesetting"/>
        <w:sz w:val="36"/>
        <w:szCs w:val="36"/>
        <w:rtl/>
      </w:rPr>
    </w:pPr>
    <w:r w:rsidRPr="00B55A46">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732281"/>
    <w:multiLevelType w:val="hybridMultilevel"/>
    <w:tmpl w:val="BB6A6556"/>
    <w:lvl w:ilvl="0" w:tplc="09FE980C">
      <w:start w:val="1"/>
      <w:numFmt w:val="decimal"/>
      <w:lvlText w:val="&quot;%1&quot;"/>
      <w:lvlJc w:val="left"/>
      <w:pPr>
        <w:ind w:left="360" w:hanging="360"/>
      </w:pPr>
      <w:rPr>
        <w:rFonts w:ascii="Arabic Typesetting" w:hAnsi="Arabic Typesetting" w:cs="Arabic Typesetting"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lvlOverride w:ilvl="0">
      <w:startOverride w:val="1"/>
    </w:lvlOverride>
  </w:num>
  <w:num w:numId="30">
    <w:abstractNumId w:val="1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4F"/>
    <w:rsid w:val="000016DE"/>
    <w:rsid w:val="00001A04"/>
    <w:rsid w:val="00002CBE"/>
    <w:rsid w:val="00003232"/>
    <w:rsid w:val="000033DA"/>
    <w:rsid w:val="00003456"/>
    <w:rsid w:val="0000579F"/>
    <w:rsid w:val="000074D1"/>
    <w:rsid w:val="000076BD"/>
    <w:rsid w:val="00010481"/>
    <w:rsid w:val="00010671"/>
    <w:rsid w:val="000114E2"/>
    <w:rsid w:val="000127F1"/>
    <w:rsid w:val="00013347"/>
    <w:rsid w:val="00013D73"/>
    <w:rsid w:val="000142E1"/>
    <w:rsid w:val="000146BD"/>
    <w:rsid w:val="00014B68"/>
    <w:rsid w:val="0001645D"/>
    <w:rsid w:val="00017A43"/>
    <w:rsid w:val="00017DFB"/>
    <w:rsid w:val="0002157B"/>
    <w:rsid w:val="00023101"/>
    <w:rsid w:val="0002407C"/>
    <w:rsid w:val="0002476F"/>
    <w:rsid w:val="00024CD4"/>
    <w:rsid w:val="00024E17"/>
    <w:rsid w:val="00024F3E"/>
    <w:rsid w:val="000258DB"/>
    <w:rsid w:val="000259E5"/>
    <w:rsid w:val="000309DE"/>
    <w:rsid w:val="00030CB1"/>
    <w:rsid w:val="00031B2C"/>
    <w:rsid w:val="000332C8"/>
    <w:rsid w:val="00033D2C"/>
    <w:rsid w:val="000345AB"/>
    <w:rsid w:val="00035CE8"/>
    <w:rsid w:val="00036041"/>
    <w:rsid w:val="00040637"/>
    <w:rsid w:val="00040688"/>
    <w:rsid w:val="0004070F"/>
    <w:rsid w:val="0004115B"/>
    <w:rsid w:val="00041E45"/>
    <w:rsid w:val="00042124"/>
    <w:rsid w:val="00042F2D"/>
    <w:rsid w:val="000432B2"/>
    <w:rsid w:val="000432CF"/>
    <w:rsid w:val="000438A8"/>
    <w:rsid w:val="00044AC0"/>
    <w:rsid w:val="00045011"/>
    <w:rsid w:val="00045B68"/>
    <w:rsid w:val="00045E69"/>
    <w:rsid w:val="00046EDC"/>
    <w:rsid w:val="00047497"/>
    <w:rsid w:val="000500C9"/>
    <w:rsid w:val="0005014C"/>
    <w:rsid w:val="000508E2"/>
    <w:rsid w:val="00050A69"/>
    <w:rsid w:val="00050C55"/>
    <w:rsid w:val="00050EE7"/>
    <w:rsid w:val="00050F28"/>
    <w:rsid w:val="00052473"/>
    <w:rsid w:val="00052710"/>
    <w:rsid w:val="00053836"/>
    <w:rsid w:val="00054659"/>
    <w:rsid w:val="00054BDF"/>
    <w:rsid w:val="00055013"/>
    <w:rsid w:val="0005512D"/>
    <w:rsid w:val="00055FA2"/>
    <w:rsid w:val="00056269"/>
    <w:rsid w:val="000571DD"/>
    <w:rsid w:val="00060698"/>
    <w:rsid w:val="00061727"/>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45BA"/>
    <w:rsid w:val="00085A0B"/>
    <w:rsid w:val="00085B00"/>
    <w:rsid w:val="00085D11"/>
    <w:rsid w:val="000863B7"/>
    <w:rsid w:val="000871F0"/>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E20"/>
    <w:rsid w:val="000A12BC"/>
    <w:rsid w:val="000A1306"/>
    <w:rsid w:val="000A1521"/>
    <w:rsid w:val="000A2FC1"/>
    <w:rsid w:val="000A3A57"/>
    <w:rsid w:val="000A5408"/>
    <w:rsid w:val="000A570C"/>
    <w:rsid w:val="000A6510"/>
    <w:rsid w:val="000B0BB4"/>
    <w:rsid w:val="000B1045"/>
    <w:rsid w:val="000B1BAE"/>
    <w:rsid w:val="000B1D83"/>
    <w:rsid w:val="000B29B3"/>
    <w:rsid w:val="000B3889"/>
    <w:rsid w:val="000B3B3B"/>
    <w:rsid w:val="000B42E7"/>
    <w:rsid w:val="000B49C6"/>
    <w:rsid w:val="000B70B7"/>
    <w:rsid w:val="000B73E6"/>
    <w:rsid w:val="000B7759"/>
    <w:rsid w:val="000C111E"/>
    <w:rsid w:val="000C1E3C"/>
    <w:rsid w:val="000C1FB4"/>
    <w:rsid w:val="000C26DA"/>
    <w:rsid w:val="000C28AF"/>
    <w:rsid w:val="000C2A3E"/>
    <w:rsid w:val="000C2CE8"/>
    <w:rsid w:val="000C335E"/>
    <w:rsid w:val="000C3E1E"/>
    <w:rsid w:val="000C4651"/>
    <w:rsid w:val="000C46EC"/>
    <w:rsid w:val="000C484D"/>
    <w:rsid w:val="000C51EB"/>
    <w:rsid w:val="000C523D"/>
    <w:rsid w:val="000C52A5"/>
    <w:rsid w:val="000C563F"/>
    <w:rsid w:val="000C5DF9"/>
    <w:rsid w:val="000C5F21"/>
    <w:rsid w:val="000C662C"/>
    <w:rsid w:val="000C732D"/>
    <w:rsid w:val="000C733A"/>
    <w:rsid w:val="000C76B0"/>
    <w:rsid w:val="000C7B7C"/>
    <w:rsid w:val="000D0C07"/>
    <w:rsid w:val="000D0C7C"/>
    <w:rsid w:val="000D1A1D"/>
    <w:rsid w:val="000D5FB7"/>
    <w:rsid w:val="000D60B3"/>
    <w:rsid w:val="000E06A5"/>
    <w:rsid w:val="000E12AE"/>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2AE"/>
    <w:rsid w:val="000F58C4"/>
    <w:rsid w:val="000F5E56"/>
    <w:rsid w:val="000F70F9"/>
    <w:rsid w:val="001007AB"/>
    <w:rsid w:val="00100F97"/>
    <w:rsid w:val="001012E0"/>
    <w:rsid w:val="001014B2"/>
    <w:rsid w:val="001016F2"/>
    <w:rsid w:val="001024C1"/>
    <w:rsid w:val="0010385D"/>
    <w:rsid w:val="001042E0"/>
    <w:rsid w:val="00104C51"/>
    <w:rsid w:val="0010597B"/>
    <w:rsid w:val="00110107"/>
    <w:rsid w:val="00110531"/>
    <w:rsid w:val="00110794"/>
    <w:rsid w:val="00110CB2"/>
    <w:rsid w:val="00112524"/>
    <w:rsid w:val="00113769"/>
    <w:rsid w:val="00114141"/>
    <w:rsid w:val="00114481"/>
    <w:rsid w:val="00114827"/>
    <w:rsid w:val="00115266"/>
    <w:rsid w:val="001154FB"/>
    <w:rsid w:val="00115B51"/>
    <w:rsid w:val="001171EF"/>
    <w:rsid w:val="001173C5"/>
    <w:rsid w:val="00117F54"/>
    <w:rsid w:val="00121092"/>
    <w:rsid w:val="00121A5F"/>
    <w:rsid w:val="00121AA0"/>
    <w:rsid w:val="00121FE6"/>
    <w:rsid w:val="001238BA"/>
    <w:rsid w:val="00123F16"/>
    <w:rsid w:val="0012405D"/>
    <w:rsid w:val="00124277"/>
    <w:rsid w:val="001252B1"/>
    <w:rsid w:val="00126897"/>
    <w:rsid w:val="0012696D"/>
    <w:rsid w:val="00130FC9"/>
    <w:rsid w:val="001310EE"/>
    <w:rsid w:val="0013191A"/>
    <w:rsid w:val="00131E8F"/>
    <w:rsid w:val="00135C24"/>
    <w:rsid w:val="001361DE"/>
    <w:rsid w:val="00136389"/>
    <w:rsid w:val="00136A1A"/>
    <w:rsid w:val="00136A96"/>
    <w:rsid w:val="001376B6"/>
    <w:rsid w:val="00140A35"/>
    <w:rsid w:val="00140CF0"/>
    <w:rsid w:val="001427E0"/>
    <w:rsid w:val="00142F4D"/>
    <w:rsid w:val="00143428"/>
    <w:rsid w:val="0014412C"/>
    <w:rsid w:val="00144482"/>
    <w:rsid w:val="00144713"/>
    <w:rsid w:val="00144CC3"/>
    <w:rsid w:val="00145568"/>
    <w:rsid w:val="00146600"/>
    <w:rsid w:val="00147C3A"/>
    <w:rsid w:val="0015009D"/>
    <w:rsid w:val="001519FB"/>
    <w:rsid w:val="00151B18"/>
    <w:rsid w:val="00151BF2"/>
    <w:rsid w:val="00151C68"/>
    <w:rsid w:val="001520DD"/>
    <w:rsid w:val="00152374"/>
    <w:rsid w:val="00153040"/>
    <w:rsid w:val="00153A62"/>
    <w:rsid w:val="00153CD7"/>
    <w:rsid w:val="00154023"/>
    <w:rsid w:val="0015432F"/>
    <w:rsid w:val="001550DF"/>
    <w:rsid w:val="00155CEA"/>
    <w:rsid w:val="00156153"/>
    <w:rsid w:val="001563D9"/>
    <w:rsid w:val="00156428"/>
    <w:rsid w:val="001568F4"/>
    <w:rsid w:val="001572CE"/>
    <w:rsid w:val="00157720"/>
    <w:rsid w:val="001603F7"/>
    <w:rsid w:val="00160C95"/>
    <w:rsid w:val="00162362"/>
    <w:rsid w:val="00162777"/>
    <w:rsid w:val="0016337E"/>
    <w:rsid w:val="00164691"/>
    <w:rsid w:val="00164BD2"/>
    <w:rsid w:val="00165AC3"/>
    <w:rsid w:val="001665F3"/>
    <w:rsid w:val="001667B6"/>
    <w:rsid w:val="001668D4"/>
    <w:rsid w:val="00166A09"/>
    <w:rsid w:val="00167602"/>
    <w:rsid w:val="00167809"/>
    <w:rsid w:val="00167F30"/>
    <w:rsid w:val="00171844"/>
    <w:rsid w:val="0017385A"/>
    <w:rsid w:val="00174138"/>
    <w:rsid w:val="00175448"/>
    <w:rsid w:val="001757AF"/>
    <w:rsid w:val="00175825"/>
    <w:rsid w:val="0017666F"/>
    <w:rsid w:val="00176D64"/>
    <w:rsid w:val="00176E2C"/>
    <w:rsid w:val="00177DBF"/>
    <w:rsid w:val="0018010F"/>
    <w:rsid w:val="00182417"/>
    <w:rsid w:val="0018242F"/>
    <w:rsid w:val="0018414E"/>
    <w:rsid w:val="00185718"/>
    <w:rsid w:val="001857AF"/>
    <w:rsid w:val="00185BBE"/>
    <w:rsid w:val="00186606"/>
    <w:rsid w:val="00186C21"/>
    <w:rsid w:val="001906F5"/>
    <w:rsid w:val="00190B6D"/>
    <w:rsid w:val="00191E75"/>
    <w:rsid w:val="00192022"/>
    <w:rsid w:val="0019301D"/>
    <w:rsid w:val="0019454F"/>
    <w:rsid w:val="00194719"/>
    <w:rsid w:val="00194774"/>
    <w:rsid w:val="00195CE0"/>
    <w:rsid w:val="00196258"/>
    <w:rsid w:val="001A0385"/>
    <w:rsid w:val="001A098F"/>
    <w:rsid w:val="001A10CB"/>
    <w:rsid w:val="001A110B"/>
    <w:rsid w:val="001A149A"/>
    <w:rsid w:val="001A2AB7"/>
    <w:rsid w:val="001A4152"/>
    <w:rsid w:val="001A4A9C"/>
    <w:rsid w:val="001A5652"/>
    <w:rsid w:val="001A6B88"/>
    <w:rsid w:val="001A6C33"/>
    <w:rsid w:val="001A6E68"/>
    <w:rsid w:val="001B2165"/>
    <w:rsid w:val="001B3131"/>
    <w:rsid w:val="001B4632"/>
    <w:rsid w:val="001B4B2F"/>
    <w:rsid w:val="001B7C00"/>
    <w:rsid w:val="001C09D2"/>
    <w:rsid w:val="001C1620"/>
    <w:rsid w:val="001C18B2"/>
    <w:rsid w:val="001C1994"/>
    <w:rsid w:val="001C2933"/>
    <w:rsid w:val="001C4F2C"/>
    <w:rsid w:val="001C5EEE"/>
    <w:rsid w:val="001C6A73"/>
    <w:rsid w:val="001C73C2"/>
    <w:rsid w:val="001C77F5"/>
    <w:rsid w:val="001D0474"/>
    <w:rsid w:val="001D0D38"/>
    <w:rsid w:val="001D141D"/>
    <w:rsid w:val="001D1EBD"/>
    <w:rsid w:val="001D2184"/>
    <w:rsid w:val="001D24F3"/>
    <w:rsid w:val="001D2678"/>
    <w:rsid w:val="001D2DC4"/>
    <w:rsid w:val="001D3C2B"/>
    <w:rsid w:val="001D53F9"/>
    <w:rsid w:val="001D6A48"/>
    <w:rsid w:val="001E05BB"/>
    <w:rsid w:val="001E1043"/>
    <w:rsid w:val="001E10E1"/>
    <w:rsid w:val="001E175F"/>
    <w:rsid w:val="001E19F7"/>
    <w:rsid w:val="001E205D"/>
    <w:rsid w:val="001E2669"/>
    <w:rsid w:val="001E3F88"/>
    <w:rsid w:val="001E3FB9"/>
    <w:rsid w:val="001E4083"/>
    <w:rsid w:val="001E5588"/>
    <w:rsid w:val="001E56CB"/>
    <w:rsid w:val="001E56FC"/>
    <w:rsid w:val="001E582D"/>
    <w:rsid w:val="001E6318"/>
    <w:rsid w:val="001E724D"/>
    <w:rsid w:val="001F0AD5"/>
    <w:rsid w:val="001F0C0A"/>
    <w:rsid w:val="001F1509"/>
    <w:rsid w:val="001F18C7"/>
    <w:rsid w:val="001F18E7"/>
    <w:rsid w:val="001F3A75"/>
    <w:rsid w:val="001F3A9D"/>
    <w:rsid w:val="001F3FDB"/>
    <w:rsid w:val="001F5FD9"/>
    <w:rsid w:val="001F63EC"/>
    <w:rsid w:val="001F6545"/>
    <w:rsid w:val="001F66B5"/>
    <w:rsid w:val="001F6F36"/>
    <w:rsid w:val="001F76FD"/>
    <w:rsid w:val="002004C0"/>
    <w:rsid w:val="002012F2"/>
    <w:rsid w:val="002014D7"/>
    <w:rsid w:val="0020242D"/>
    <w:rsid w:val="00202F07"/>
    <w:rsid w:val="00203030"/>
    <w:rsid w:val="00203D45"/>
    <w:rsid w:val="00205495"/>
    <w:rsid w:val="002061DE"/>
    <w:rsid w:val="002065E2"/>
    <w:rsid w:val="002069FD"/>
    <w:rsid w:val="00206C61"/>
    <w:rsid w:val="00206F30"/>
    <w:rsid w:val="002072D8"/>
    <w:rsid w:val="00207616"/>
    <w:rsid w:val="00207BB0"/>
    <w:rsid w:val="00207F10"/>
    <w:rsid w:val="002112E6"/>
    <w:rsid w:val="00211B3C"/>
    <w:rsid w:val="00213213"/>
    <w:rsid w:val="0021457F"/>
    <w:rsid w:val="0021505D"/>
    <w:rsid w:val="0021604B"/>
    <w:rsid w:val="00216545"/>
    <w:rsid w:val="00220227"/>
    <w:rsid w:val="0022176B"/>
    <w:rsid w:val="00222760"/>
    <w:rsid w:val="00222782"/>
    <w:rsid w:val="0022360A"/>
    <w:rsid w:val="00226B82"/>
    <w:rsid w:val="00227103"/>
    <w:rsid w:val="00230017"/>
    <w:rsid w:val="00230249"/>
    <w:rsid w:val="00230D5F"/>
    <w:rsid w:val="00231BE3"/>
    <w:rsid w:val="00231C9F"/>
    <w:rsid w:val="00232C51"/>
    <w:rsid w:val="00233414"/>
    <w:rsid w:val="00233D69"/>
    <w:rsid w:val="00234E82"/>
    <w:rsid w:val="00235C9D"/>
    <w:rsid w:val="00240009"/>
    <w:rsid w:val="002412D4"/>
    <w:rsid w:val="0024220D"/>
    <w:rsid w:val="00242BD3"/>
    <w:rsid w:val="00242C02"/>
    <w:rsid w:val="00243155"/>
    <w:rsid w:val="00243465"/>
    <w:rsid w:val="00246E87"/>
    <w:rsid w:val="00247783"/>
    <w:rsid w:val="00250C8D"/>
    <w:rsid w:val="0025172C"/>
    <w:rsid w:val="00252CF8"/>
    <w:rsid w:val="00252E2E"/>
    <w:rsid w:val="00253210"/>
    <w:rsid w:val="0025353E"/>
    <w:rsid w:val="00253DE1"/>
    <w:rsid w:val="0025425F"/>
    <w:rsid w:val="00254468"/>
    <w:rsid w:val="00254DE4"/>
    <w:rsid w:val="002559DA"/>
    <w:rsid w:val="00256955"/>
    <w:rsid w:val="0026071A"/>
    <w:rsid w:val="00260C46"/>
    <w:rsid w:val="00261A97"/>
    <w:rsid w:val="00261B27"/>
    <w:rsid w:val="00262B5A"/>
    <w:rsid w:val="002651AF"/>
    <w:rsid w:val="0026520E"/>
    <w:rsid w:val="00266486"/>
    <w:rsid w:val="00266B0A"/>
    <w:rsid w:val="00266C61"/>
    <w:rsid w:val="0026749A"/>
    <w:rsid w:val="00270E72"/>
    <w:rsid w:val="0027167E"/>
    <w:rsid w:val="00271D4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F8C"/>
    <w:rsid w:val="002810B5"/>
    <w:rsid w:val="00281F4F"/>
    <w:rsid w:val="00284886"/>
    <w:rsid w:val="00285F59"/>
    <w:rsid w:val="00286744"/>
    <w:rsid w:val="002909B9"/>
    <w:rsid w:val="00292CEE"/>
    <w:rsid w:val="00292D22"/>
    <w:rsid w:val="0029358B"/>
    <w:rsid w:val="0029470D"/>
    <w:rsid w:val="00294E04"/>
    <w:rsid w:val="00297B80"/>
    <w:rsid w:val="002A076C"/>
    <w:rsid w:val="002A1059"/>
    <w:rsid w:val="002A3C9D"/>
    <w:rsid w:val="002A5403"/>
    <w:rsid w:val="002A6C9F"/>
    <w:rsid w:val="002A7370"/>
    <w:rsid w:val="002A77F3"/>
    <w:rsid w:val="002A790C"/>
    <w:rsid w:val="002B0F07"/>
    <w:rsid w:val="002B14F0"/>
    <w:rsid w:val="002B1F0F"/>
    <w:rsid w:val="002B53D3"/>
    <w:rsid w:val="002B6202"/>
    <w:rsid w:val="002C014C"/>
    <w:rsid w:val="002C060C"/>
    <w:rsid w:val="002C0BA6"/>
    <w:rsid w:val="002C12A7"/>
    <w:rsid w:val="002C2B6F"/>
    <w:rsid w:val="002C314F"/>
    <w:rsid w:val="002C4AD1"/>
    <w:rsid w:val="002C5B23"/>
    <w:rsid w:val="002C7D29"/>
    <w:rsid w:val="002D0298"/>
    <w:rsid w:val="002D1662"/>
    <w:rsid w:val="002D1DE5"/>
    <w:rsid w:val="002D3506"/>
    <w:rsid w:val="002D3670"/>
    <w:rsid w:val="002D4807"/>
    <w:rsid w:val="002D5DDC"/>
    <w:rsid w:val="002D5F16"/>
    <w:rsid w:val="002D60E9"/>
    <w:rsid w:val="002D62F1"/>
    <w:rsid w:val="002D6FD8"/>
    <w:rsid w:val="002D727B"/>
    <w:rsid w:val="002D7EAD"/>
    <w:rsid w:val="002E0D8E"/>
    <w:rsid w:val="002E1169"/>
    <w:rsid w:val="002E1218"/>
    <w:rsid w:val="002E28F3"/>
    <w:rsid w:val="002E3DA3"/>
    <w:rsid w:val="002E5AAB"/>
    <w:rsid w:val="002E7615"/>
    <w:rsid w:val="002E7A2A"/>
    <w:rsid w:val="002E7F16"/>
    <w:rsid w:val="002F1425"/>
    <w:rsid w:val="002F2EC8"/>
    <w:rsid w:val="002F4AE7"/>
    <w:rsid w:val="002F4CE2"/>
    <w:rsid w:val="002F4D7D"/>
    <w:rsid w:val="002F5F6A"/>
    <w:rsid w:val="002F60A4"/>
    <w:rsid w:val="002F6B0C"/>
    <w:rsid w:val="002F6FA4"/>
    <w:rsid w:val="002F77FC"/>
    <w:rsid w:val="003004A6"/>
    <w:rsid w:val="0030129C"/>
    <w:rsid w:val="003013E2"/>
    <w:rsid w:val="00301FE4"/>
    <w:rsid w:val="00302B2F"/>
    <w:rsid w:val="00303E3A"/>
    <w:rsid w:val="00305417"/>
    <w:rsid w:val="0030605C"/>
    <w:rsid w:val="00306127"/>
    <w:rsid w:val="0030641B"/>
    <w:rsid w:val="003067C8"/>
    <w:rsid w:val="00306D75"/>
    <w:rsid w:val="00306DBD"/>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29FB"/>
    <w:rsid w:val="00322F30"/>
    <w:rsid w:val="003237A2"/>
    <w:rsid w:val="00324729"/>
    <w:rsid w:val="0032574B"/>
    <w:rsid w:val="00325C8B"/>
    <w:rsid w:val="0032621B"/>
    <w:rsid w:val="00327011"/>
    <w:rsid w:val="00334127"/>
    <w:rsid w:val="00335021"/>
    <w:rsid w:val="00335CA6"/>
    <w:rsid w:val="003365F0"/>
    <w:rsid w:val="00336C50"/>
    <w:rsid w:val="00337388"/>
    <w:rsid w:val="0034007D"/>
    <w:rsid w:val="003433E5"/>
    <w:rsid w:val="00344082"/>
    <w:rsid w:val="0034582C"/>
    <w:rsid w:val="00345916"/>
    <w:rsid w:val="00345CAC"/>
    <w:rsid w:val="0034789E"/>
    <w:rsid w:val="003501DA"/>
    <w:rsid w:val="003503E2"/>
    <w:rsid w:val="003513A5"/>
    <w:rsid w:val="00351DC1"/>
    <w:rsid w:val="003534EE"/>
    <w:rsid w:val="003600A2"/>
    <w:rsid w:val="00360FB9"/>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2DE"/>
    <w:rsid w:val="003764C0"/>
    <w:rsid w:val="003767A4"/>
    <w:rsid w:val="003774F6"/>
    <w:rsid w:val="0038040F"/>
    <w:rsid w:val="003818B3"/>
    <w:rsid w:val="0038356A"/>
    <w:rsid w:val="0038382F"/>
    <w:rsid w:val="00383C61"/>
    <w:rsid w:val="0038443F"/>
    <w:rsid w:val="00385427"/>
    <w:rsid w:val="00387542"/>
    <w:rsid w:val="00387C6B"/>
    <w:rsid w:val="0039064E"/>
    <w:rsid w:val="00390FC0"/>
    <w:rsid w:val="003911B2"/>
    <w:rsid w:val="00391AFE"/>
    <w:rsid w:val="00392705"/>
    <w:rsid w:val="0039275F"/>
    <w:rsid w:val="00393A79"/>
    <w:rsid w:val="0039419C"/>
    <w:rsid w:val="0039597D"/>
    <w:rsid w:val="00395987"/>
    <w:rsid w:val="00395A11"/>
    <w:rsid w:val="00396375"/>
    <w:rsid w:val="00396801"/>
    <w:rsid w:val="00396E82"/>
    <w:rsid w:val="003A07FF"/>
    <w:rsid w:val="003A146E"/>
    <w:rsid w:val="003A26CD"/>
    <w:rsid w:val="003A37F7"/>
    <w:rsid w:val="003A487A"/>
    <w:rsid w:val="003A54E9"/>
    <w:rsid w:val="003A5E7C"/>
    <w:rsid w:val="003A78C7"/>
    <w:rsid w:val="003A7E9A"/>
    <w:rsid w:val="003B0EAB"/>
    <w:rsid w:val="003B11A5"/>
    <w:rsid w:val="003B15FE"/>
    <w:rsid w:val="003B1C41"/>
    <w:rsid w:val="003B3BEB"/>
    <w:rsid w:val="003B46AD"/>
    <w:rsid w:val="003B4B21"/>
    <w:rsid w:val="003B5C96"/>
    <w:rsid w:val="003B65FB"/>
    <w:rsid w:val="003B6A26"/>
    <w:rsid w:val="003C218D"/>
    <w:rsid w:val="003C3D89"/>
    <w:rsid w:val="003C3EE2"/>
    <w:rsid w:val="003C4224"/>
    <w:rsid w:val="003C426D"/>
    <w:rsid w:val="003C4877"/>
    <w:rsid w:val="003C4B42"/>
    <w:rsid w:val="003C4E91"/>
    <w:rsid w:val="003C67F0"/>
    <w:rsid w:val="003C6D76"/>
    <w:rsid w:val="003C72B7"/>
    <w:rsid w:val="003C72F6"/>
    <w:rsid w:val="003D073C"/>
    <w:rsid w:val="003D0791"/>
    <w:rsid w:val="003D1130"/>
    <w:rsid w:val="003D1264"/>
    <w:rsid w:val="003D37D4"/>
    <w:rsid w:val="003D47A7"/>
    <w:rsid w:val="003D4CAA"/>
    <w:rsid w:val="003D56B5"/>
    <w:rsid w:val="003D5748"/>
    <w:rsid w:val="003D5DCC"/>
    <w:rsid w:val="003D6B84"/>
    <w:rsid w:val="003E1A49"/>
    <w:rsid w:val="003E2D01"/>
    <w:rsid w:val="003E330C"/>
    <w:rsid w:val="003E330E"/>
    <w:rsid w:val="003E3AE3"/>
    <w:rsid w:val="003E5733"/>
    <w:rsid w:val="003E5E27"/>
    <w:rsid w:val="003E6C64"/>
    <w:rsid w:val="003E6FD2"/>
    <w:rsid w:val="003E7180"/>
    <w:rsid w:val="003E788F"/>
    <w:rsid w:val="003E7A97"/>
    <w:rsid w:val="003E7D3A"/>
    <w:rsid w:val="003F0950"/>
    <w:rsid w:val="003F09C9"/>
    <w:rsid w:val="003F4C37"/>
    <w:rsid w:val="003F67AE"/>
    <w:rsid w:val="003F6BBB"/>
    <w:rsid w:val="003F719F"/>
    <w:rsid w:val="0040033D"/>
    <w:rsid w:val="004007E1"/>
    <w:rsid w:val="00400B1F"/>
    <w:rsid w:val="00401694"/>
    <w:rsid w:val="004032D2"/>
    <w:rsid w:val="00403C4F"/>
    <w:rsid w:val="00404201"/>
    <w:rsid w:val="004054C3"/>
    <w:rsid w:val="004058B4"/>
    <w:rsid w:val="00405C45"/>
    <w:rsid w:val="004062EF"/>
    <w:rsid w:val="004062F0"/>
    <w:rsid w:val="00406CB5"/>
    <w:rsid w:val="00410B8F"/>
    <w:rsid w:val="00412057"/>
    <w:rsid w:val="004126C1"/>
    <w:rsid w:val="00413BA5"/>
    <w:rsid w:val="00414FD0"/>
    <w:rsid w:val="00417E93"/>
    <w:rsid w:val="00421B5E"/>
    <w:rsid w:val="00422A2A"/>
    <w:rsid w:val="00424BB4"/>
    <w:rsid w:val="004258CD"/>
    <w:rsid w:val="004261D2"/>
    <w:rsid w:val="004303D1"/>
    <w:rsid w:val="004327C8"/>
    <w:rsid w:val="00432A6A"/>
    <w:rsid w:val="00433C0A"/>
    <w:rsid w:val="004349FA"/>
    <w:rsid w:val="00437C7F"/>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1B7"/>
    <w:rsid w:val="00456409"/>
    <w:rsid w:val="004569C6"/>
    <w:rsid w:val="00456ADC"/>
    <w:rsid w:val="0045768F"/>
    <w:rsid w:val="00457769"/>
    <w:rsid w:val="004623D8"/>
    <w:rsid w:val="004627AE"/>
    <w:rsid w:val="0046298E"/>
    <w:rsid w:val="004647BB"/>
    <w:rsid w:val="0046482B"/>
    <w:rsid w:val="004648E0"/>
    <w:rsid w:val="00472043"/>
    <w:rsid w:val="00472F56"/>
    <w:rsid w:val="0047335E"/>
    <w:rsid w:val="00473CA1"/>
    <w:rsid w:val="004751E3"/>
    <w:rsid w:val="0047572C"/>
    <w:rsid w:val="00476407"/>
    <w:rsid w:val="00476F54"/>
    <w:rsid w:val="004773F7"/>
    <w:rsid w:val="00477A6E"/>
    <w:rsid w:val="00481F5F"/>
    <w:rsid w:val="004821D0"/>
    <w:rsid w:val="00482CB2"/>
    <w:rsid w:val="00483100"/>
    <w:rsid w:val="00483D06"/>
    <w:rsid w:val="004853AD"/>
    <w:rsid w:val="00485A4A"/>
    <w:rsid w:val="00485CF7"/>
    <w:rsid w:val="004862C2"/>
    <w:rsid w:val="004863F7"/>
    <w:rsid w:val="00486FFC"/>
    <w:rsid w:val="00487691"/>
    <w:rsid w:val="00487DB6"/>
    <w:rsid w:val="00490ED4"/>
    <w:rsid w:val="00491B91"/>
    <w:rsid w:val="00491C21"/>
    <w:rsid w:val="00491C66"/>
    <w:rsid w:val="004921A8"/>
    <w:rsid w:val="004935D6"/>
    <w:rsid w:val="00494005"/>
    <w:rsid w:val="00494195"/>
    <w:rsid w:val="004945FB"/>
    <w:rsid w:val="00497356"/>
    <w:rsid w:val="00497DA5"/>
    <w:rsid w:val="004A076F"/>
    <w:rsid w:val="004A0FF6"/>
    <w:rsid w:val="004A1DC1"/>
    <w:rsid w:val="004A31A2"/>
    <w:rsid w:val="004A3E34"/>
    <w:rsid w:val="004A48A7"/>
    <w:rsid w:val="004A5001"/>
    <w:rsid w:val="004A655D"/>
    <w:rsid w:val="004B01B1"/>
    <w:rsid w:val="004B08D1"/>
    <w:rsid w:val="004B10E6"/>
    <w:rsid w:val="004B198F"/>
    <w:rsid w:val="004B357D"/>
    <w:rsid w:val="004B46D0"/>
    <w:rsid w:val="004B57B0"/>
    <w:rsid w:val="004B60CE"/>
    <w:rsid w:val="004B61C9"/>
    <w:rsid w:val="004C0B26"/>
    <w:rsid w:val="004C12FE"/>
    <w:rsid w:val="004C1D57"/>
    <w:rsid w:val="004C2C51"/>
    <w:rsid w:val="004C2E80"/>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3EA"/>
    <w:rsid w:val="004D678F"/>
    <w:rsid w:val="004E0245"/>
    <w:rsid w:val="004E1264"/>
    <w:rsid w:val="004E2CBC"/>
    <w:rsid w:val="004E3144"/>
    <w:rsid w:val="004E3DD4"/>
    <w:rsid w:val="004E3FCD"/>
    <w:rsid w:val="004E5C1A"/>
    <w:rsid w:val="004E6C8C"/>
    <w:rsid w:val="004E6CC7"/>
    <w:rsid w:val="004E6D9F"/>
    <w:rsid w:val="004E776F"/>
    <w:rsid w:val="004E7FDD"/>
    <w:rsid w:val="004F111D"/>
    <w:rsid w:val="004F156A"/>
    <w:rsid w:val="004F1843"/>
    <w:rsid w:val="004F1EEC"/>
    <w:rsid w:val="004F24C8"/>
    <w:rsid w:val="004F30D6"/>
    <w:rsid w:val="004F321C"/>
    <w:rsid w:val="004F34A5"/>
    <w:rsid w:val="004F40D6"/>
    <w:rsid w:val="004F43FC"/>
    <w:rsid w:val="004F6925"/>
    <w:rsid w:val="00500FA2"/>
    <w:rsid w:val="00502412"/>
    <w:rsid w:val="00503AE1"/>
    <w:rsid w:val="00503CA6"/>
    <w:rsid w:val="00503FAE"/>
    <w:rsid w:val="00504DC1"/>
    <w:rsid w:val="00505332"/>
    <w:rsid w:val="00505A57"/>
    <w:rsid w:val="00505CC6"/>
    <w:rsid w:val="00505D37"/>
    <w:rsid w:val="005104E8"/>
    <w:rsid w:val="005107DB"/>
    <w:rsid w:val="00510DB0"/>
    <w:rsid w:val="005119F6"/>
    <w:rsid w:val="00511B7D"/>
    <w:rsid w:val="00511D00"/>
    <w:rsid w:val="00512FC5"/>
    <w:rsid w:val="005137E7"/>
    <w:rsid w:val="00516256"/>
    <w:rsid w:val="005162CF"/>
    <w:rsid w:val="00517A63"/>
    <w:rsid w:val="00517C8D"/>
    <w:rsid w:val="00517FD1"/>
    <w:rsid w:val="00520873"/>
    <w:rsid w:val="00520ADD"/>
    <w:rsid w:val="005219E6"/>
    <w:rsid w:val="00521B4A"/>
    <w:rsid w:val="0052212E"/>
    <w:rsid w:val="00522E91"/>
    <w:rsid w:val="0052302D"/>
    <w:rsid w:val="005231BB"/>
    <w:rsid w:val="005236A5"/>
    <w:rsid w:val="005266BD"/>
    <w:rsid w:val="0052772D"/>
    <w:rsid w:val="00527A4B"/>
    <w:rsid w:val="00530442"/>
    <w:rsid w:val="00533B17"/>
    <w:rsid w:val="0053430E"/>
    <w:rsid w:val="00534AF0"/>
    <w:rsid w:val="00535060"/>
    <w:rsid w:val="00535738"/>
    <w:rsid w:val="005409EB"/>
    <w:rsid w:val="00540F30"/>
    <w:rsid w:val="00541DD2"/>
    <w:rsid w:val="00543A63"/>
    <w:rsid w:val="00543AB5"/>
    <w:rsid w:val="005457CF"/>
    <w:rsid w:val="00545976"/>
    <w:rsid w:val="0054660F"/>
    <w:rsid w:val="00547628"/>
    <w:rsid w:val="005523BA"/>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5F4"/>
    <w:rsid w:val="005728C8"/>
    <w:rsid w:val="005733AD"/>
    <w:rsid w:val="0057381A"/>
    <w:rsid w:val="00573ABD"/>
    <w:rsid w:val="00574B91"/>
    <w:rsid w:val="00574E5C"/>
    <w:rsid w:val="005750F7"/>
    <w:rsid w:val="0057512C"/>
    <w:rsid w:val="00576319"/>
    <w:rsid w:val="0057648C"/>
    <w:rsid w:val="00576AF3"/>
    <w:rsid w:val="00577801"/>
    <w:rsid w:val="00581FF0"/>
    <w:rsid w:val="005825FC"/>
    <w:rsid w:val="00583437"/>
    <w:rsid w:val="00583CE0"/>
    <w:rsid w:val="00584B4A"/>
    <w:rsid w:val="00584DCB"/>
    <w:rsid w:val="00585A16"/>
    <w:rsid w:val="00585B98"/>
    <w:rsid w:val="005863D8"/>
    <w:rsid w:val="005865B2"/>
    <w:rsid w:val="00586812"/>
    <w:rsid w:val="00587BC2"/>
    <w:rsid w:val="00587FA7"/>
    <w:rsid w:val="005918E4"/>
    <w:rsid w:val="00591C6D"/>
    <w:rsid w:val="00591C71"/>
    <w:rsid w:val="005922FD"/>
    <w:rsid w:val="00592392"/>
    <w:rsid w:val="00592484"/>
    <w:rsid w:val="0059283D"/>
    <w:rsid w:val="005928D3"/>
    <w:rsid w:val="00592D5D"/>
    <w:rsid w:val="005955C0"/>
    <w:rsid w:val="00595B68"/>
    <w:rsid w:val="00595EAA"/>
    <w:rsid w:val="0059672B"/>
    <w:rsid w:val="005A0207"/>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4EF"/>
    <w:rsid w:val="005B6A88"/>
    <w:rsid w:val="005B6E05"/>
    <w:rsid w:val="005B7184"/>
    <w:rsid w:val="005B7F42"/>
    <w:rsid w:val="005C1D45"/>
    <w:rsid w:val="005C2FFF"/>
    <w:rsid w:val="005C3C9B"/>
    <w:rsid w:val="005C42AB"/>
    <w:rsid w:val="005C45C0"/>
    <w:rsid w:val="005C5335"/>
    <w:rsid w:val="005C5D7B"/>
    <w:rsid w:val="005C5E29"/>
    <w:rsid w:val="005C6474"/>
    <w:rsid w:val="005C64F7"/>
    <w:rsid w:val="005C6A68"/>
    <w:rsid w:val="005C7054"/>
    <w:rsid w:val="005D0AE3"/>
    <w:rsid w:val="005D1103"/>
    <w:rsid w:val="005D276D"/>
    <w:rsid w:val="005D52AF"/>
    <w:rsid w:val="005D5912"/>
    <w:rsid w:val="005D794C"/>
    <w:rsid w:val="005D7A9F"/>
    <w:rsid w:val="005D7AA2"/>
    <w:rsid w:val="005D7C2B"/>
    <w:rsid w:val="005E2154"/>
    <w:rsid w:val="005E2FC7"/>
    <w:rsid w:val="005E37B9"/>
    <w:rsid w:val="005E427F"/>
    <w:rsid w:val="005E4574"/>
    <w:rsid w:val="005E4BBE"/>
    <w:rsid w:val="005E4C97"/>
    <w:rsid w:val="005E5014"/>
    <w:rsid w:val="005E6660"/>
    <w:rsid w:val="005E684F"/>
    <w:rsid w:val="005E77BA"/>
    <w:rsid w:val="005F0112"/>
    <w:rsid w:val="005F03E3"/>
    <w:rsid w:val="005F0829"/>
    <w:rsid w:val="005F32BE"/>
    <w:rsid w:val="005F34FB"/>
    <w:rsid w:val="005F39A0"/>
    <w:rsid w:val="005F58CE"/>
    <w:rsid w:val="005F6B68"/>
    <w:rsid w:val="005F6F2E"/>
    <w:rsid w:val="005F7D85"/>
    <w:rsid w:val="00601A1F"/>
    <w:rsid w:val="00601D94"/>
    <w:rsid w:val="00602655"/>
    <w:rsid w:val="00602C49"/>
    <w:rsid w:val="00603B68"/>
    <w:rsid w:val="00605297"/>
    <w:rsid w:val="00605CB9"/>
    <w:rsid w:val="00605F57"/>
    <w:rsid w:val="006065BF"/>
    <w:rsid w:val="00606A00"/>
    <w:rsid w:val="00607C00"/>
    <w:rsid w:val="00610430"/>
    <w:rsid w:val="006111F0"/>
    <w:rsid w:val="00611858"/>
    <w:rsid w:val="00614B03"/>
    <w:rsid w:val="00614EB1"/>
    <w:rsid w:val="00614F67"/>
    <w:rsid w:val="00615277"/>
    <w:rsid w:val="00615519"/>
    <w:rsid w:val="00615CED"/>
    <w:rsid w:val="00615CFC"/>
    <w:rsid w:val="00617A92"/>
    <w:rsid w:val="00620CEE"/>
    <w:rsid w:val="00622558"/>
    <w:rsid w:val="00622613"/>
    <w:rsid w:val="00622D5F"/>
    <w:rsid w:val="00622EAE"/>
    <w:rsid w:val="0062334E"/>
    <w:rsid w:val="00623A4F"/>
    <w:rsid w:val="006247A0"/>
    <w:rsid w:val="00624AE9"/>
    <w:rsid w:val="00624D17"/>
    <w:rsid w:val="00624F56"/>
    <w:rsid w:val="00625A51"/>
    <w:rsid w:val="00626594"/>
    <w:rsid w:val="006277FE"/>
    <w:rsid w:val="00630442"/>
    <w:rsid w:val="0063048C"/>
    <w:rsid w:val="00630FCD"/>
    <w:rsid w:val="006319C2"/>
    <w:rsid w:val="00631FF6"/>
    <w:rsid w:val="006326AB"/>
    <w:rsid w:val="0063292C"/>
    <w:rsid w:val="0063312C"/>
    <w:rsid w:val="00633DBC"/>
    <w:rsid w:val="00634CA3"/>
    <w:rsid w:val="006351AD"/>
    <w:rsid w:val="00635A2A"/>
    <w:rsid w:val="00636A63"/>
    <w:rsid w:val="00636A9F"/>
    <w:rsid w:val="00636C79"/>
    <w:rsid w:val="00636D6F"/>
    <w:rsid w:val="00636DCB"/>
    <w:rsid w:val="00636DE3"/>
    <w:rsid w:val="00636F89"/>
    <w:rsid w:val="0063700D"/>
    <w:rsid w:val="006370A8"/>
    <w:rsid w:val="00637470"/>
    <w:rsid w:val="00637B9D"/>
    <w:rsid w:val="00637E13"/>
    <w:rsid w:val="00640D89"/>
    <w:rsid w:val="00640F58"/>
    <w:rsid w:val="00641203"/>
    <w:rsid w:val="00641776"/>
    <w:rsid w:val="0064656E"/>
    <w:rsid w:val="00646DF5"/>
    <w:rsid w:val="00650397"/>
    <w:rsid w:val="006507E8"/>
    <w:rsid w:val="00650C73"/>
    <w:rsid w:val="00651143"/>
    <w:rsid w:val="00651959"/>
    <w:rsid w:val="00652775"/>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2C51"/>
    <w:rsid w:val="00673521"/>
    <w:rsid w:val="00673767"/>
    <w:rsid w:val="00673F39"/>
    <w:rsid w:val="006746AC"/>
    <w:rsid w:val="0067571B"/>
    <w:rsid w:val="00675E37"/>
    <w:rsid w:val="0067663E"/>
    <w:rsid w:val="00676EAF"/>
    <w:rsid w:val="00676F2E"/>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4F8"/>
    <w:rsid w:val="006977FA"/>
    <w:rsid w:val="006A20FB"/>
    <w:rsid w:val="006A339D"/>
    <w:rsid w:val="006A4462"/>
    <w:rsid w:val="006A5B59"/>
    <w:rsid w:val="006A6A14"/>
    <w:rsid w:val="006A753A"/>
    <w:rsid w:val="006A777C"/>
    <w:rsid w:val="006A7A5A"/>
    <w:rsid w:val="006A7C46"/>
    <w:rsid w:val="006B0F76"/>
    <w:rsid w:val="006B1A6B"/>
    <w:rsid w:val="006B1F20"/>
    <w:rsid w:val="006B398A"/>
    <w:rsid w:val="006B3E04"/>
    <w:rsid w:val="006B4024"/>
    <w:rsid w:val="006B47D7"/>
    <w:rsid w:val="006B494A"/>
    <w:rsid w:val="006B499D"/>
    <w:rsid w:val="006B5041"/>
    <w:rsid w:val="006B51B4"/>
    <w:rsid w:val="006B643D"/>
    <w:rsid w:val="006B79A4"/>
    <w:rsid w:val="006C1254"/>
    <w:rsid w:val="006C2BE5"/>
    <w:rsid w:val="006C2DC5"/>
    <w:rsid w:val="006C463F"/>
    <w:rsid w:val="006C480B"/>
    <w:rsid w:val="006C4EBF"/>
    <w:rsid w:val="006C570B"/>
    <w:rsid w:val="006C572E"/>
    <w:rsid w:val="006C5997"/>
    <w:rsid w:val="006C5CD2"/>
    <w:rsid w:val="006C746B"/>
    <w:rsid w:val="006C7D15"/>
    <w:rsid w:val="006D0636"/>
    <w:rsid w:val="006D06DC"/>
    <w:rsid w:val="006D6E46"/>
    <w:rsid w:val="006D7FA8"/>
    <w:rsid w:val="006E43B3"/>
    <w:rsid w:val="006E4601"/>
    <w:rsid w:val="006E5B86"/>
    <w:rsid w:val="006E63FF"/>
    <w:rsid w:val="006E652D"/>
    <w:rsid w:val="006E72C9"/>
    <w:rsid w:val="006E7572"/>
    <w:rsid w:val="006F1327"/>
    <w:rsid w:val="006F2F22"/>
    <w:rsid w:val="006F434A"/>
    <w:rsid w:val="006F4C15"/>
    <w:rsid w:val="006F4CA8"/>
    <w:rsid w:val="006F7974"/>
    <w:rsid w:val="006F7F68"/>
    <w:rsid w:val="00700A60"/>
    <w:rsid w:val="00705027"/>
    <w:rsid w:val="007058A6"/>
    <w:rsid w:val="00705969"/>
    <w:rsid w:val="00706FEB"/>
    <w:rsid w:val="00710494"/>
    <w:rsid w:val="007117BD"/>
    <w:rsid w:val="00712554"/>
    <w:rsid w:val="00715129"/>
    <w:rsid w:val="007154CE"/>
    <w:rsid w:val="00715B25"/>
    <w:rsid w:val="00716020"/>
    <w:rsid w:val="00720860"/>
    <w:rsid w:val="00721087"/>
    <w:rsid w:val="00721530"/>
    <w:rsid w:val="00721B9B"/>
    <w:rsid w:val="00723422"/>
    <w:rsid w:val="0072450C"/>
    <w:rsid w:val="007260FE"/>
    <w:rsid w:val="00726DD6"/>
    <w:rsid w:val="00727AB5"/>
    <w:rsid w:val="007305E1"/>
    <w:rsid w:val="0073076E"/>
    <w:rsid w:val="0073165D"/>
    <w:rsid w:val="00731E52"/>
    <w:rsid w:val="00733416"/>
    <w:rsid w:val="0073377E"/>
    <w:rsid w:val="00733E05"/>
    <w:rsid w:val="0073428F"/>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6F1"/>
    <w:rsid w:val="00752AEC"/>
    <w:rsid w:val="00752FBA"/>
    <w:rsid w:val="00753324"/>
    <w:rsid w:val="0075458D"/>
    <w:rsid w:val="007554A9"/>
    <w:rsid w:val="007556F5"/>
    <w:rsid w:val="00757105"/>
    <w:rsid w:val="00757B82"/>
    <w:rsid w:val="00761FE6"/>
    <w:rsid w:val="0076281A"/>
    <w:rsid w:val="00762ADE"/>
    <w:rsid w:val="0076365D"/>
    <w:rsid w:val="007642DC"/>
    <w:rsid w:val="007660E6"/>
    <w:rsid w:val="007661A9"/>
    <w:rsid w:val="007662C0"/>
    <w:rsid w:val="0076742F"/>
    <w:rsid w:val="00767712"/>
    <w:rsid w:val="007706ED"/>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295"/>
    <w:rsid w:val="00780B1A"/>
    <w:rsid w:val="007810D3"/>
    <w:rsid w:val="0078264A"/>
    <w:rsid w:val="00783D11"/>
    <w:rsid w:val="00784FFA"/>
    <w:rsid w:val="00785E46"/>
    <w:rsid w:val="00787917"/>
    <w:rsid w:val="00791489"/>
    <w:rsid w:val="00791683"/>
    <w:rsid w:val="007926A4"/>
    <w:rsid w:val="00792D49"/>
    <w:rsid w:val="00792F0C"/>
    <w:rsid w:val="0079361F"/>
    <w:rsid w:val="00795460"/>
    <w:rsid w:val="00795AF4"/>
    <w:rsid w:val="00796CF7"/>
    <w:rsid w:val="007A01CD"/>
    <w:rsid w:val="007A0313"/>
    <w:rsid w:val="007A0A83"/>
    <w:rsid w:val="007A1BA0"/>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074"/>
    <w:rsid w:val="007C25E9"/>
    <w:rsid w:val="007C2F78"/>
    <w:rsid w:val="007C34C5"/>
    <w:rsid w:val="007C4079"/>
    <w:rsid w:val="007C4827"/>
    <w:rsid w:val="007C4A20"/>
    <w:rsid w:val="007C5F7C"/>
    <w:rsid w:val="007D0B7F"/>
    <w:rsid w:val="007D1266"/>
    <w:rsid w:val="007D17A6"/>
    <w:rsid w:val="007D1B94"/>
    <w:rsid w:val="007D458D"/>
    <w:rsid w:val="007D4E8C"/>
    <w:rsid w:val="007D538F"/>
    <w:rsid w:val="007D668A"/>
    <w:rsid w:val="007D7E27"/>
    <w:rsid w:val="007E09E2"/>
    <w:rsid w:val="007E0FF5"/>
    <w:rsid w:val="007E1012"/>
    <w:rsid w:val="007E17CD"/>
    <w:rsid w:val="007E24ED"/>
    <w:rsid w:val="007E374B"/>
    <w:rsid w:val="007E39DE"/>
    <w:rsid w:val="007E3F53"/>
    <w:rsid w:val="007E4B9D"/>
    <w:rsid w:val="007E7997"/>
    <w:rsid w:val="007E7B47"/>
    <w:rsid w:val="007F04EF"/>
    <w:rsid w:val="007F0C7C"/>
    <w:rsid w:val="007F342F"/>
    <w:rsid w:val="007F38D1"/>
    <w:rsid w:val="007F56BB"/>
    <w:rsid w:val="007F63B3"/>
    <w:rsid w:val="007F63CE"/>
    <w:rsid w:val="007F6EA4"/>
    <w:rsid w:val="007F6F4E"/>
    <w:rsid w:val="008002A5"/>
    <w:rsid w:val="0080050E"/>
    <w:rsid w:val="00800DC0"/>
    <w:rsid w:val="00801329"/>
    <w:rsid w:val="00801424"/>
    <w:rsid w:val="00801AA4"/>
    <w:rsid w:val="00801B7E"/>
    <w:rsid w:val="008021B9"/>
    <w:rsid w:val="00802476"/>
    <w:rsid w:val="00802ECF"/>
    <w:rsid w:val="00804488"/>
    <w:rsid w:val="00804E26"/>
    <w:rsid w:val="00806E68"/>
    <w:rsid w:val="00807FC3"/>
    <w:rsid w:val="00810034"/>
    <w:rsid w:val="008114CF"/>
    <w:rsid w:val="008117CC"/>
    <w:rsid w:val="00811AB3"/>
    <w:rsid w:val="0081421D"/>
    <w:rsid w:val="00814ADB"/>
    <w:rsid w:val="00815AF4"/>
    <w:rsid w:val="00815C5D"/>
    <w:rsid w:val="0081618F"/>
    <w:rsid w:val="00816C60"/>
    <w:rsid w:val="008174D1"/>
    <w:rsid w:val="008178B2"/>
    <w:rsid w:val="0082165E"/>
    <w:rsid w:val="00822136"/>
    <w:rsid w:val="00822AAF"/>
    <w:rsid w:val="00822F01"/>
    <w:rsid w:val="00822F82"/>
    <w:rsid w:val="008232A6"/>
    <w:rsid w:val="00823898"/>
    <w:rsid w:val="008239D1"/>
    <w:rsid w:val="00824071"/>
    <w:rsid w:val="008246B2"/>
    <w:rsid w:val="0082488A"/>
    <w:rsid w:val="00824C08"/>
    <w:rsid w:val="008250F6"/>
    <w:rsid w:val="00825CA8"/>
    <w:rsid w:val="00825D86"/>
    <w:rsid w:val="00826521"/>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63"/>
    <w:rsid w:val="008348DA"/>
    <w:rsid w:val="00835621"/>
    <w:rsid w:val="008362AE"/>
    <w:rsid w:val="008369C1"/>
    <w:rsid w:val="00837719"/>
    <w:rsid w:val="00840419"/>
    <w:rsid w:val="0084086A"/>
    <w:rsid w:val="00840A24"/>
    <w:rsid w:val="00840EB4"/>
    <w:rsid w:val="00840F1B"/>
    <w:rsid w:val="0084117A"/>
    <w:rsid w:val="00842827"/>
    <w:rsid w:val="00842965"/>
    <w:rsid w:val="00843C31"/>
    <w:rsid w:val="00844300"/>
    <w:rsid w:val="008458BD"/>
    <w:rsid w:val="00846956"/>
    <w:rsid w:val="00846CF1"/>
    <w:rsid w:val="00847622"/>
    <w:rsid w:val="008505B8"/>
    <w:rsid w:val="00851005"/>
    <w:rsid w:val="00851ADD"/>
    <w:rsid w:val="00852A3D"/>
    <w:rsid w:val="00855CA6"/>
    <w:rsid w:val="00860323"/>
    <w:rsid w:val="00860F4F"/>
    <w:rsid w:val="008610B9"/>
    <w:rsid w:val="00862656"/>
    <w:rsid w:val="00863013"/>
    <w:rsid w:val="00863F67"/>
    <w:rsid w:val="0086483A"/>
    <w:rsid w:val="00865E59"/>
    <w:rsid w:val="0087049C"/>
    <w:rsid w:val="00870554"/>
    <w:rsid w:val="00870AAD"/>
    <w:rsid w:val="00870EDE"/>
    <w:rsid w:val="00871DA0"/>
    <w:rsid w:val="00871DC5"/>
    <w:rsid w:val="00872030"/>
    <w:rsid w:val="00873973"/>
    <w:rsid w:val="00875C28"/>
    <w:rsid w:val="00875E75"/>
    <w:rsid w:val="0087658F"/>
    <w:rsid w:val="0087762E"/>
    <w:rsid w:val="00877823"/>
    <w:rsid w:val="008803F5"/>
    <w:rsid w:val="008812BF"/>
    <w:rsid w:val="00881341"/>
    <w:rsid w:val="00882510"/>
    <w:rsid w:val="00882931"/>
    <w:rsid w:val="00882D7E"/>
    <w:rsid w:val="00884939"/>
    <w:rsid w:val="008853E0"/>
    <w:rsid w:val="00885BE2"/>
    <w:rsid w:val="008863C8"/>
    <w:rsid w:val="00886D40"/>
    <w:rsid w:val="00887927"/>
    <w:rsid w:val="00887A0E"/>
    <w:rsid w:val="008907F3"/>
    <w:rsid w:val="008920C2"/>
    <w:rsid w:val="00895702"/>
    <w:rsid w:val="00897512"/>
    <w:rsid w:val="00897566"/>
    <w:rsid w:val="0089757B"/>
    <w:rsid w:val="008A1594"/>
    <w:rsid w:val="008A1757"/>
    <w:rsid w:val="008A191A"/>
    <w:rsid w:val="008A1CE6"/>
    <w:rsid w:val="008A1F25"/>
    <w:rsid w:val="008A2766"/>
    <w:rsid w:val="008A2D85"/>
    <w:rsid w:val="008A478A"/>
    <w:rsid w:val="008A47FB"/>
    <w:rsid w:val="008A5234"/>
    <w:rsid w:val="008A5397"/>
    <w:rsid w:val="008A5546"/>
    <w:rsid w:val="008A6861"/>
    <w:rsid w:val="008A7522"/>
    <w:rsid w:val="008A7B55"/>
    <w:rsid w:val="008A7EDE"/>
    <w:rsid w:val="008B0578"/>
    <w:rsid w:val="008B0C6C"/>
    <w:rsid w:val="008B170D"/>
    <w:rsid w:val="008B3374"/>
    <w:rsid w:val="008B4941"/>
    <w:rsid w:val="008B4984"/>
    <w:rsid w:val="008B4F60"/>
    <w:rsid w:val="008B559A"/>
    <w:rsid w:val="008B598F"/>
    <w:rsid w:val="008B5DC9"/>
    <w:rsid w:val="008B66A5"/>
    <w:rsid w:val="008B7F4A"/>
    <w:rsid w:val="008C029E"/>
    <w:rsid w:val="008C0D2E"/>
    <w:rsid w:val="008C0F7F"/>
    <w:rsid w:val="008C1056"/>
    <w:rsid w:val="008C2729"/>
    <w:rsid w:val="008C3347"/>
    <w:rsid w:val="008C39D6"/>
    <w:rsid w:val="008C3B96"/>
    <w:rsid w:val="008C43BF"/>
    <w:rsid w:val="008C532F"/>
    <w:rsid w:val="008C60C3"/>
    <w:rsid w:val="008C7736"/>
    <w:rsid w:val="008C7F6D"/>
    <w:rsid w:val="008D0332"/>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3EF"/>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DC4"/>
    <w:rsid w:val="00917E76"/>
    <w:rsid w:val="00920167"/>
    <w:rsid w:val="0092157F"/>
    <w:rsid w:val="00921BB8"/>
    <w:rsid w:val="00921D28"/>
    <w:rsid w:val="00922034"/>
    <w:rsid w:val="0092266C"/>
    <w:rsid w:val="009241E8"/>
    <w:rsid w:val="00925137"/>
    <w:rsid w:val="00925956"/>
    <w:rsid w:val="0092595F"/>
    <w:rsid w:val="00925DD2"/>
    <w:rsid w:val="00926344"/>
    <w:rsid w:val="00926929"/>
    <w:rsid w:val="00927301"/>
    <w:rsid w:val="00927E9D"/>
    <w:rsid w:val="00931859"/>
    <w:rsid w:val="0093205C"/>
    <w:rsid w:val="00933D38"/>
    <w:rsid w:val="009343F5"/>
    <w:rsid w:val="0093456A"/>
    <w:rsid w:val="009345AE"/>
    <w:rsid w:val="00935301"/>
    <w:rsid w:val="00936F64"/>
    <w:rsid w:val="00937B8E"/>
    <w:rsid w:val="00940C5B"/>
    <w:rsid w:val="009411F7"/>
    <w:rsid w:val="009417F1"/>
    <w:rsid w:val="00941A84"/>
    <w:rsid w:val="0094204A"/>
    <w:rsid w:val="009436F3"/>
    <w:rsid w:val="009443ED"/>
    <w:rsid w:val="00945DBF"/>
    <w:rsid w:val="00946042"/>
    <w:rsid w:val="009460F5"/>
    <w:rsid w:val="00946AB3"/>
    <w:rsid w:val="00946D85"/>
    <w:rsid w:val="00947074"/>
    <w:rsid w:val="0094752A"/>
    <w:rsid w:val="00947D01"/>
    <w:rsid w:val="009503EA"/>
    <w:rsid w:val="0095112D"/>
    <w:rsid w:val="00952124"/>
    <w:rsid w:val="00954109"/>
    <w:rsid w:val="00956244"/>
    <w:rsid w:val="00956A06"/>
    <w:rsid w:val="00957435"/>
    <w:rsid w:val="009578D0"/>
    <w:rsid w:val="009600C6"/>
    <w:rsid w:val="00960D80"/>
    <w:rsid w:val="009621CE"/>
    <w:rsid w:val="009622BF"/>
    <w:rsid w:val="009630F7"/>
    <w:rsid w:val="00964D7B"/>
    <w:rsid w:val="009651B8"/>
    <w:rsid w:val="009653F3"/>
    <w:rsid w:val="0096587A"/>
    <w:rsid w:val="009666E7"/>
    <w:rsid w:val="00966967"/>
    <w:rsid w:val="00967278"/>
    <w:rsid w:val="00970C99"/>
    <w:rsid w:val="00970F8B"/>
    <w:rsid w:val="00971568"/>
    <w:rsid w:val="009728F2"/>
    <w:rsid w:val="00972BEF"/>
    <w:rsid w:val="00973BCF"/>
    <w:rsid w:val="009744BC"/>
    <w:rsid w:val="00974E60"/>
    <w:rsid w:val="00975896"/>
    <w:rsid w:val="00975DF1"/>
    <w:rsid w:val="00976AFE"/>
    <w:rsid w:val="009805B9"/>
    <w:rsid w:val="00981995"/>
    <w:rsid w:val="00983389"/>
    <w:rsid w:val="00983CEA"/>
    <w:rsid w:val="00984198"/>
    <w:rsid w:val="00984E04"/>
    <w:rsid w:val="00986194"/>
    <w:rsid w:val="009861D2"/>
    <w:rsid w:val="00986E53"/>
    <w:rsid w:val="00987CE5"/>
    <w:rsid w:val="00993CF0"/>
    <w:rsid w:val="0099428D"/>
    <w:rsid w:val="009949A7"/>
    <w:rsid w:val="00995CDC"/>
    <w:rsid w:val="00995F2F"/>
    <w:rsid w:val="009975CA"/>
    <w:rsid w:val="009A0C15"/>
    <w:rsid w:val="009A1088"/>
    <w:rsid w:val="009A14CB"/>
    <w:rsid w:val="009A27C7"/>
    <w:rsid w:val="009A2961"/>
    <w:rsid w:val="009A344A"/>
    <w:rsid w:val="009A41C7"/>
    <w:rsid w:val="009A4F5A"/>
    <w:rsid w:val="009A5C82"/>
    <w:rsid w:val="009A7937"/>
    <w:rsid w:val="009B010D"/>
    <w:rsid w:val="009B0AAB"/>
    <w:rsid w:val="009B0B52"/>
    <w:rsid w:val="009B0D3E"/>
    <w:rsid w:val="009B2AD1"/>
    <w:rsid w:val="009B3224"/>
    <w:rsid w:val="009B3A61"/>
    <w:rsid w:val="009B528E"/>
    <w:rsid w:val="009B54FE"/>
    <w:rsid w:val="009B77DD"/>
    <w:rsid w:val="009C13BF"/>
    <w:rsid w:val="009C1F38"/>
    <w:rsid w:val="009C2943"/>
    <w:rsid w:val="009C2FA5"/>
    <w:rsid w:val="009C4B2C"/>
    <w:rsid w:val="009C4CB3"/>
    <w:rsid w:val="009C4F15"/>
    <w:rsid w:val="009C511C"/>
    <w:rsid w:val="009C5416"/>
    <w:rsid w:val="009C587B"/>
    <w:rsid w:val="009C64C5"/>
    <w:rsid w:val="009C6F87"/>
    <w:rsid w:val="009C7166"/>
    <w:rsid w:val="009C742C"/>
    <w:rsid w:val="009D1D74"/>
    <w:rsid w:val="009D2376"/>
    <w:rsid w:val="009D2D48"/>
    <w:rsid w:val="009D3103"/>
    <w:rsid w:val="009D4409"/>
    <w:rsid w:val="009D4724"/>
    <w:rsid w:val="009D4B2F"/>
    <w:rsid w:val="009D4C1B"/>
    <w:rsid w:val="009D500A"/>
    <w:rsid w:val="009D5159"/>
    <w:rsid w:val="009D5EA5"/>
    <w:rsid w:val="009D64DA"/>
    <w:rsid w:val="009D6BEA"/>
    <w:rsid w:val="009D6C6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067"/>
    <w:rsid w:val="009E7346"/>
    <w:rsid w:val="009F01F2"/>
    <w:rsid w:val="009F03ED"/>
    <w:rsid w:val="009F045D"/>
    <w:rsid w:val="009F1098"/>
    <w:rsid w:val="009F1126"/>
    <w:rsid w:val="009F1458"/>
    <w:rsid w:val="009F1D3A"/>
    <w:rsid w:val="009F2C2E"/>
    <w:rsid w:val="009F4190"/>
    <w:rsid w:val="009F4911"/>
    <w:rsid w:val="009F513E"/>
    <w:rsid w:val="009F5241"/>
    <w:rsid w:val="009F55BC"/>
    <w:rsid w:val="009F6807"/>
    <w:rsid w:val="009F68DF"/>
    <w:rsid w:val="009F6A24"/>
    <w:rsid w:val="009F73AD"/>
    <w:rsid w:val="009F79FF"/>
    <w:rsid w:val="00A0042C"/>
    <w:rsid w:val="00A00495"/>
    <w:rsid w:val="00A01925"/>
    <w:rsid w:val="00A01DEB"/>
    <w:rsid w:val="00A02C40"/>
    <w:rsid w:val="00A06D32"/>
    <w:rsid w:val="00A07545"/>
    <w:rsid w:val="00A13947"/>
    <w:rsid w:val="00A13E2B"/>
    <w:rsid w:val="00A1562A"/>
    <w:rsid w:val="00A15901"/>
    <w:rsid w:val="00A1618E"/>
    <w:rsid w:val="00A161A1"/>
    <w:rsid w:val="00A20562"/>
    <w:rsid w:val="00A20F75"/>
    <w:rsid w:val="00A212B1"/>
    <w:rsid w:val="00A26FFF"/>
    <w:rsid w:val="00A2711F"/>
    <w:rsid w:val="00A316EC"/>
    <w:rsid w:val="00A31804"/>
    <w:rsid w:val="00A318AE"/>
    <w:rsid w:val="00A318C5"/>
    <w:rsid w:val="00A320BA"/>
    <w:rsid w:val="00A32283"/>
    <w:rsid w:val="00A32342"/>
    <w:rsid w:val="00A325EC"/>
    <w:rsid w:val="00A32B81"/>
    <w:rsid w:val="00A337E5"/>
    <w:rsid w:val="00A33EC1"/>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6C86"/>
    <w:rsid w:val="00A61365"/>
    <w:rsid w:val="00A61759"/>
    <w:rsid w:val="00A61B88"/>
    <w:rsid w:val="00A62C70"/>
    <w:rsid w:val="00A63206"/>
    <w:rsid w:val="00A63982"/>
    <w:rsid w:val="00A65845"/>
    <w:rsid w:val="00A65A41"/>
    <w:rsid w:val="00A666AA"/>
    <w:rsid w:val="00A669FA"/>
    <w:rsid w:val="00A671FC"/>
    <w:rsid w:val="00A70E24"/>
    <w:rsid w:val="00A71670"/>
    <w:rsid w:val="00A72874"/>
    <w:rsid w:val="00A72E48"/>
    <w:rsid w:val="00A7359C"/>
    <w:rsid w:val="00A73616"/>
    <w:rsid w:val="00A76648"/>
    <w:rsid w:val="00A76DF7"/>
    <w:rsid w:val="00A77523"/>
    <w:rsid w:val="00A820FB"/>
    <w:rsid w:val="00A82FA6"/>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0B3"/>
    <w:rsid w:val="00A92184"/>
    <w:rsid w:val="00A9334F"/>
    <w:rsid w:val="00A93D6F"/>
    <w:rsid w:val="00A9614E"/>
    <w:rsid w:val="00A963B5"/>
    <w:rsid w:val="00A96FA8"/>
    <w:rsid w:val="00A97665"/>
    <w:rsid w:val="00AA0504"/>
    <w:rsid w:val="00AA0909"/>
    <w:rsid w:val="00AA0E00"/>
    <w:rsid w:val="00AA12AA"/>
    <w:rsid w:val="00AA1C72"/>
    <w:rsid w:val="00AA1E8D"/>
    <w:rsid w:val="00AA1F53"/>
    <w:rsid w:val="00AA1FDE"/>
    <w:rsid w:val="00AA291C"/>
    <w:rsid w:val="00AA30F6"/>
    <w:rsid w:val="00AA328A"/>
    <w:rsid w:val="00AA334D"/>
    <w:rsid w:val="00AA37B1"/>
    <w:rsid w:val="00AA47B8"/>
    <w:rsid w:val="00AA4B5B"/>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2F21"/>
    <w:rsid w:val="00AD34CF"/>
    <w:rsid w:val="00AD36C8"/>
    <w:rsid w:val="00AD37C9"/>
    <w:rsid w:val="00AD466F"/>
    <w:rsid w:val="00AD47D3"/>
    <w:rsid w:val="00AD61CD"/>
    <w:rsid w:val="00AD652F"/>
    <w:rsid w:val="00AD7D05"/>
    <w:rsid w:val="00AE01F6"/>
    <w:rsid w:val="00AE16F0"/>
    <w:rsid w:val="00AE2328"/>
    <w:rsid w:val="00AE3469"/>
    <w:rsid w:val="00AE473C"/>
    <w:rsid w:val="00AE55E7"/>
    <w:rsid w:val="00AE6363"/>
    <w:rsid w:val="00AE6CD6"/>
    <w:rsid w:val="00AE7348"/>
    <w:rsid w:val="00AE7394"/>
    <w:rsid w:val="00AE7CD2"/>
    <w:rsid w:val="00AF0765"/>
    <w:rsid w:val="00AF0B77"/>
    <w:rsid w:val="00AF138B"/>
    <w:rsid w:val="00AF160F"/>
    <w:rsid w:val="00AF1919"/>
    <w:rsid w:val="00AF1B7B"/>
    <w:rsid w:val="00AF3291"/>
    <w:rsid w:val="00AF395E"/>
    <w:rsid w:val="00AF4D6A"/>
    <w:rsid w:val="00AF538E"/>
    <w:rsid w:val="00AF5D2C"/>
    <w:rsid w:val="00AF5D6E"/>
    <w:rsid w:val="00AF6318"/>
    <w:rsid w:val="00AF7C45"/>
    <w:rsid w:val="00B0072E"/>
    <w:rsid w:val="00B03B63"/>
    <w:rsid w:val="00B04492"/>
    <w:rsid w:val="00B0513A"/>
    <w:rsid w:val="00B0620B"/>
    <w:rsid w:val="00B072A3"/>
    <w:rsid w:val="00B079D0"/>
    <w:rsid w:val="00B07FCD"/>
    <w:rsid w:val="00B1149C"/>
    <w:rsid w:val="00B11F60"/>
    <w:rsid w:val="00B121EF"/>
    <w:rsid w:val="00B127AA"/>
    <w:rsid w:val="00B130CB"/>
    <w:rsid w:val="00B14295"/>
    <w:rsid w:val="00B14D9D"/>
    <w:rsid w:val="00B14EF5"/>
    <w:rsid w:val="00B16048"/>
    <w:rsid w:val="00B2028C"/>
    <w:rsid w:val="00B21771"/>
    <w:rsid w:val="00B2191C"/>
    <w:rsid w:val="00B21B30"/>
    <w:rsid w:val="00B2231E"/>
    <w:rsid w:val="00B22563"/>
    <w:rsid w:val="00B22E23"/>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C51"/>
    <w:rsid w:val="00B52081"/>
    <w:rsid w:val="00B52695"/>
    <w:rsid w:val="00B545AF"/>
    <w:rsid w:val="00B55A46"/>
    <w:rsid w:val="00B55B09"/>
    <w:rsid w:val="00B56711"/>
    <w:rsid w:val="00B56B34"/>
    <w:rsid w:val="00B57EF2"/>
    <w:rsid w:val="00B60474"/>
    <w:rsid w:val="00B604F3"/>
    <w:rsid w:val="00B6101C"/>
    <w:rsid w:val="00B615ED"/>
    <w:rsid w:val="00B62DAC"/>
    <w:rsid w:val="00B631D2"/>
    <w:rsid w:val="00B63A9D"/>
    <w:rsid w:val="00B64630"/>
    <w:rsid w:val="00B64888"/>
    <w:rsid w:val="00B662E7"/>
    <w:rsid w:val="00B6662D"/>
    <w:rsid w:val="00B672E3"/>
    <w:rsid w:val="00B675F9"/>
    <w:rsid w:val="00B70849"/>
    <w:rsid w:val="00B72C1C"/>
    <w:rsid w:val="00B73034"/>
    <w:rsid w:val="00B73BB7"/>
    <w:rsid w:val="00B751C3"/>
    <w:rsid w:val="00B76C0D"/>
    <w:rsid w:val="00B77D0D"/>
    <w:rsid w:val="00B80817"/>
    <w:rsid w:val="00B827E6"/>
    <w:rsid w:val="00B82A28"/>
    <w:rsid w:val="00B82B8D"/>
    <w:rsid w:val="00B82C97"/>
    <w:rsid w:val="00B836C3"/>
    <w:rsid w:val="00B851D5"/>
    <w:rsid w:val="00B85B06"/>
    <w:rsid w:val="00B878A0"/>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97E"/>
    <w:rsid w:val="00BA6A84"/>
    <w:rsid w:val="00BA6CE5"/>
    <w:rsid w:val="00BA6F38"/>
    <w:rsid w:val="00BB02D2"/>
    <w:rsid w:val="00BB1388"/>
    <w:rsid w:val="00BB2683"/>
    <w:rsid w:val="00BB40DF"/>
    <w:rsid w:val="00BB5E2C"/>
    <w:rsid w:val="00BB67C9"/>
    <w:rsid w:val="00BB6D25"/>
    <w:rsid w:val="00BB7D9E"/>
    <w:rsid w:val="00BC16AC"/>
    <w:rsid w:val="00BC2B7B"/>
    <w:rsid w:val="00BC3AE8"/>
    <w:rsid w:val="00BC3AF4"/>
    <w:rsid w:val="00BC43A8"/>
    <w:rsid w:val="00BC484F"/>
    <w:rsid w:val="00BC5C6D"/>
    <w:rsid w:val="00BC7120"/>
    <w:rsid w:val="00BC76A3"/>
    <w:rsid w:val="00BD00D1"/>
    <w:rsid w:val="00BD07A2"/>
    <w:rsid w:val="00BD1A83"/>
    <w:rsid w:val="00BD2603"/>
    <w:rsid w:val="00BD4EEC"/>
    <w:rsid w:val="00BD4F34"/>
    <w:rsid w:val="00BD537C"/>
    <w:rsid w:val="00BD5ABB"/>
    <w:rsid w:val="00BD6F5B"/>
    <w:rsid w:val="00BD7662"/>
    <w:rsid w:val="00BE05ED"/>
    <w:rsid w:val="00BE21F3"/>
    <w:rsid w:val="00BE350E"/>
    <w:rsid w:val="00BE3801"/>
    <w:rsid w:val="00BE38CF"/>
    <w:rsid w:val="00BE394B"/>
    <w:rsid w:val="00BE48A8"/>
    <w:rsid w:val="00BE528F"/>
    <w:rsid w:val="00BE5850"/>
    <w:rsid w:val="00BE58D6"/>
    <w:rsid w:val="00BE5CA6"/>
    <w:rsid w:val="00BE707F"/>
    <w:rsid w:val="00BE7F5D"/>
    <w:rsid w:val="00BF0707"/>
    <w:rsid w:val="00BF0969"/>
    <w:rsid w:val="00BF10B0"/>
    <w:rsid w:val="00BF1482"/>
    <w:rsid w:val="00BF164F"/>
    <w:rsid w:val="00BF1AAF"/>
    <w:rsid w:val="00BF268B"/>
    <w:rsid w:val="00BF2910"/>
    <w:rsid w:val="00BF327B"/>
    <w:rsid w:val="00BF4D03"/>
    <w:rsid w:val="00BF4E85"/>
    <w:rsid w:val="00BF54BD"/>
    <w:rsid w:val="00BF5892"/>
    <w:rsid w:val="00C00EC4"/>
    <w:rsid w:val="00C01804"/>
    <w:rsid w:val="00C021BE"/>
    <w:rsid w:val="00C026BC"/>
    <w:rsid w:val="00C02AD4"/>
    <w:rsid w:val="00C03716"/>
    <w:rsid w:val="00C03869"/>
    <w:rsid w:val="00C05E14"/>
    <w:rsid w:val="00C07988"/>
    <w:rsid w:val="00C07C5E"/>
    <w:rsid w:val="00C10068"/>
    <w:rsid w:val="00C10AC5"/>
    <w:rsid w:val="00C126BE"/>
    <w:rsid w:val="00C12DAD"/>
    <w:rsid w:val="00C12E17"/>
    <w:rsid w:val="00C13C91"/>
    <w:rsid w:val="00C14741"/>
    <w:rsid w:val="00C1544B"/>
    <w:rsid w:val="00C1665A"/>
    <w:rsid w:val="00C1739F"/>
    <w:rsid w:val="00C177FF"/>
    <w:rsid w:val="00C20C3C"/>
    <w:rsid w:val="00C222FF"/>
    <w:rsid w:val="00C2256F"/>
    <w:rsid w:val="00C2338E"/>
    <w:rsid w:val="00C238C4"/>
    <w:rsid w:val="00C23FB0"/>
    <w:rsid w:val="00C24021"/>
    <w:rsid w:val="00C248AF"/>
    <w:rsid w:val="00C24B09"/>
    <w:rsid w:val="00C24BDE"/>
    <w:rsid w:val="00C24E9F"/>
    <w:rsid w:val="00C2780A"/>
    <w:rsid w:val="00C32151"/>
    <w:rsid w:val="00C3217A"/>
    <w:rsid w:val="00C33551"/>
    <w:rsid w:val="00C3357D"/>
    <w:rsid w:val="00C33BE9"/>
    <w:rsid w:val="00C33C13"/>
    <w:rsid w:val="00C348C7"/>
    <w:rsid w:val="00C35B2A"/>
    <w:rsid w:val="00C36742"/>
    <w:rsid w:val="00C36789"/>
    <w:rsid w:val="00C374AD"/>
    <w:rsid w:val="00C40DE4"/>
    <w:rsid w:val="00C40E63"/>
    <w:rsid w:val="00C41702"/>
    <w:rsid w:val="00C41A06"/>
    <w:rsid w:val="00C4261B"/>
    <w:rsid w:val="00C42BFB"/>
    <w:rsid w:val="00C439CF"/>
    <w:rsid w:val="00C44DDC"/>
    <w:rsid w:val="00C45618"/>
    <w:rsid w:val="00C457E4"/>
    <w:rsid w:val="00C5128B"/>
    <w:rsid w:val="00C51423"/>
    <w:rsid w:val="00C5294D"/>
    <w:rsid w:val="00C52F83"/>
    <w:rsid w:val="00C54C1B"/>
    <w:rsid w:val="00C54DBA"/>
    <w:rsid w:val="00C57ED3"/>
    <w:rsid w:val="00C61640"/>
    <w:rsid w:val="00C61AA7"/>
    <w:rsid w:val="00C61B8E"/>
    <w:rsid w:val="00C63C24"/>
    <w:rsid w:val="00C6596E"/>
    <w:rsid w:val="00C666C7"/>
    <w:rsid w:val="00C668DE"/>
    <w:rsid w:val="00C7044F"/>
    <w:rsid w:val="00C70DBC"/>
    <w:rsid w:val="00C720F8"/>
    <w:rsid w:val="00C7294B"/>
    <w:rsid w:val="00C742C5"/>
    <w:rsid w:val="00C74A46"/>
    <w:rsid w:val="00C75139"/>
    <w:rsid w:val="00C7525C"/>
    <w:rsid w:val="00C76CF7"/>
    <w:rsid w:val="00C83A4C"/>
    <w:rsid w:val="00C8533B"/>
    <w:rsid w:val="00C858BA"/>
    <w:rsid w:val="00C86977"/>
    <w:rsid w:val="00C87AC8"/>
    <w:rsid w:val="00C907DA"/>
    <w:rsid w:val="00C916C8"/>
    <w:rsid w:val="00C91E6B"/>
    <w:rsid w:val="00C9398D"/>
    <w:rsid w:val="00C939EE"/>
    <w:rsid w:val="00C93C6E"/>
    <w:rsid w:val="00C93F93"/>
    <w:rsid w:val="00C94D44"/>
    <w:rsid w:val="00C95EEE"/>
    <w:rsid w:val="00C96248"/>
    <w:rsid w:val="00C974CB"/>
    <w:rsid w:val="00C97929"/>
    <w:rsid w:val="00CA0049"/>
    <w:rsid w:val="00CA0980"/>
    <w:rsid w:val="00CA2A98"/>
    <w:rsid w:val="00CA2BAE"/>
    <w:rsid w:val="00CA34BA"/>
    <w:rsid w:val="00CA4503"/>
    <w:rsid w:val="00CA5A66"/>
    <w:rsid w:val="00CA651B"/>
    <w:rsid w:val="00CA71A2"/>
    <w:rsid w:val="00CA796A"/>
    <w:rsid w:val="00CB2575"/>
    <w:rsid w:val="00CB30A4"/>
    <w:rsid w:val="00CB3677"/>
    <w:rsid w:val="00CB368F"/>
    <w:rsid w:val="00CB4C42"/>
    <w:rsid w:val="00CB4DFA"/>
    <w:rsid w:val="00CB63E9"/>
    <w:rsid w:val="00CB64DE"/>
    <w:rsid w:val="00CB79E4"/>
    <w:rsid w:val="00CB7BD7"/>
    <w:rsid w:val="00CC4CB6"/>
    <w:rsid w:val="00CC4DB0"/>
    <w:rsid w:val="00CC5038"/>
    <w:rsid w:val="00CC5326"/>
    <w:rsid w:val="00CC7426"/>
    <w:rsid w:val="00CC785E"/>
    <w:rsid w:val="00CC7910"/>
    <w:rsid w:val="00CD0C20"/>
    <w:rsid w:val="00CD297A"/>
    <w:rsid w:val="00CD33A6"/>
    <w:rsid w:val="00CD3DB0"/>
    <w:rsid w:val="00CD4129"/>
    <w:rsid w:val="00CD5DBB"/>
    <w:rsid w:val="00CD675D"/>
    <w:rsid w:val="00CD67E7"/>
    <w:rsid w:val="00CD7388"/>
    <w:rsid w:val="00CE130A"/>
    <w:rsid w:val="00CE1D57"/>
    <w:rsid w:val="00CE1E34"/>
    <w:rsid w:val="00CE23CD"/>
    <w:rsid w:val="00CE247A"/>
    <w:rsid w:val="00CE2A1A"/>
    <w:rsid w:val="00CE2F05"/>
    <w:rsid w:val="00CE4A51"/>
    <w:rsid w:val="00CE4D93"/>
    <w:rsid w:val="00CE4F80"/>
    <w:rsid w:val="00CE50E4"/>
    <w:rsid w:val="00CE51E8"/>
    <w:rsid w:val="00CE56A1"/>
    <w:rsid w:val="00CE64A5"/>
    <w:rsid w:val="00CE669E"/>
    <w:rsid w:val="00CE66B5"/>
    <w:rsid w:val="00CE6BFE"/>
    <w:rsid w:val="00CE7031"/>
    <w:rsid w:val="00CE7258"/>
    <w:rsid w:val="00CF0B9B"/>
    <w:rsid w:val="00CF0F7C"/>
    <w:rsid w:val="00CF13B8"/>
    <w:rsid w:val="00CF16E5"/>
    <w:rsid w:val="00CF285E"/>
    <w:rsid w:val="00CF3739"/>
    <w:rsid w:val="00CF5597"/>
    <w:rsid w:val="00CF57B4"/>
    <w:rsid w:val="00CF5CA5"/>
    <w:rsid w:val="00CF627B"/>
    <w:rsid w:val="00CF658A"/>
    <w:rsid w:val="00CF66B6"/>
    <w:rsid w:val="00D007D6"/>
    <w:rsid w:val="00D01A9F"/>
    <w:rsid w:val="00D01CED"/>
    <w:rsid w:val="00D01E38"/>
    <w:rsid w:val="00D022B5"/>
    <w:rsid w:val="00D023F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4C96"/>
    <w:rsid w:val="00D15BCC"/>
    <w:rsid w:val="00D1628F"/>
    <w:rsid w:val="00D21D89"/>
    <w:rsid w:val="00D22522"/>
    <w:rsid w:val="00D22657"/>
    <w:rsid w:val="00D228DF"/>
    <w:rsid w:val="00D23557"/>
    <w:rsid w:val="00D2427F"/>
    <w:rsid w:val="00D24BB7"/>
    <w:rsid w:val="00D2506D"/>
    <w:rsid w:val="00D255F8"/>
    <w:rsid w:val="00D263AE"/>
    <w:rsid w:val="00D273BD"/>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B27"/>
    <w:rsid w:val="00D44FC8"/>
    <w:rsid w:val="00D45D8F"/>
    <w:rsid w:val="00D50332"/>
    <w:rsid w:val="00D52B95"/>
    <w:rsid w:val="00D52D8D"/>
    <w:rsid w:val="00D5362B"/>
    <w:rsid w:val="00D53A09"/>
    <w:rsid w:val="00D54AAB"/>
    <w:rsid w:val="00D552F9"/>
    <w:rsid w:val="00D56EDF"/>
    <w:rsid w:val="00D56F08"/>
    <w:rsid w:val="00D57361"/>
    <w:rsid w:val="00D61406"/>
    <w:rsid w:val="00D61541"/>
    <w:rsid w:val="00D61575"/>
    <w:rsid w:val="00D621B7"/>
    <w:rsid w:val="00D6294E"/>
    <w:rsid w:val="00D62C65"/>
    <w:rsid w:val="00D63C9A"/>
    <w:rsid w:val="00D640BC"/>
    <w:rsid w:val="00D654D5"/>
    <w:rsid w:val="00D65A9D"/>
    <w:rsid w:val="00D65CB5"/>
    <w:rsid w:val="00D677BB"/>
    <w:rsid w:val="00D70544"/>
    <w:rsid w:val="00D71463"/>
    <w:rsid w:val="00D7194A"/>
    <w:rsid w:val="00D72AE4"/>
    <w:rsid w:val="00D73026"/>
    <w:rsid w:val="00D7389A"/>
    <w:rsid w:val="00D73FA1"/>
    <w:rsid w:val="00D7469D"/>
    <w:rsid w:val="00D74D11"/>
    <w:rsid w:val="00D7550B"/>
    <w:rsid w:val="00D75EEB"/>
    <w:rsid w:val="00D75F1E"/>
    <w:rsid w:val="00D80F87"/>
    <w:rsid w:val="00D812A5"/>
    <w:rsid w:val="00D82A5C"/>
    <w:rsid w:val="00D82D11"/>
    <w:rsid w:val="00D82D2C"/>
    <w:rsid w:val="00D83CD3"/>
    <w:rsid w:val="00D83E51"/>
    <w:rsid w:val="00D84719"/>
    <w:rsid w:val="00D856EA"/>
    <w:rsid w:val="00D85ACD"/>
    <w:rsid w:val="00D86460"/>
    <w:rsid w:val="00D912D5"/>
    <w:rsid w:val="00D91AAF"/>
    <w:rsid w:val="00D94564"/>
    <w:rsid w:val="00D9536E"/>
    <w:rsid w:val="00D95529"/>
    <w:rsid w:val="00D9710F"/>
    <w:rsid w:val="00D97426"/>
    <w:rsid w:val="00D97568"/>
    <w:rsid w:val="00D97E2C"/>
    <w:rsid w:val="00DA06B0"/>
    <w:rsid w:val="00DA29BA"/>
    <w:rsid w:val="00DA3249"/>
    <w:rsid w:val="00DA38CE"/>
    <w:rsid w:val="00DA4B01"/>
    <w:rsid w:val="00DA5322"/>
    <w:rsid w:val="00DA55AC"/>
    <w:rsid w:val="00DA5600"/>
    <w:rsid w:val="00DA608B"/>
    <w:rsid w:val="00DA6116"/>
    <w:rsid w:val="00DA7245"/>
    <w:rsid w:val="00DA7413"/>
    <w:rsid w:val="00DB0066"/>
    <w:rsid w:val="00DB0F9E"/>
    <w:rsid w:val="00DB1307"/>
    <w:rsid w:val="00DB1E1A"/>
    <w:rsid w:val="00DB2AF6"/>
    <w:rsid w:val="00DB2BB3"/>
    <w:rsid w:val="00DB364F"/>
    <w:rsid w:val="00DB39E7"/>
    <w:rsid w:val="00DB3B3E"/>
    <w:rsid w:val="00DB45D3"/>
    <w:rsid w:val="00DB71DB"/>
    <w:rsid w:val="00DB71E1"/>
    <w:rsid w:val="00DB7B0F"/>
    <w:rsid w:val="00DB7CB3"/>
    <w:rsid w:val="00DC0D57"/>
    <w:rsid w:val="00DC16F7"/>
    <w:rsid w:val="00DC184D"/>
    <w:rsid w:val="00DC1CA3"/>
    <w:rsid w:val="00DC2641"/>
    <w:rsid w:val="00DC2B1E"/>
    <w:rsid w:val="00DC7481"/>
    <w:rsid w:val="00DC7591"/>
    <w:rsid w:val="00DD0839"/>
    <w:rsid w:val="00DD26D0"/>
    <w:rsid w:val="00DD47D5"/>
    <w:rsid w:val="00DD5CA2"/>
    <w:rsid w:val="00DD6729"/>
    <w:rsid w:val="00DD7960"/>
    <w:rsid w:val="00DD7B0D"/>
    <w:rsid w:val="00DE1F29"/>
    <w:rsid w:val="00DE3FEB"/>
    <w:rsid w:val="00DE4905"/>
    <w:rsid w:val="00DE510C"/>
    <w:rsid w:val="00DE7822"/>
    <w:rsid w:val="00DF04E5"/>
    <w:rsid w:val="00DF081A"/>
    <w:rsid w:val="00DF265D"/>
    <w:rsid w:val="00DF2EB0"/>
    <w:rsid w:val="00DF31C1"/>
    <w:rsid w:val="00DF427A"/>
    <w:rsid w:val="00DF45C5"/>
    <w:rsid w:val="00DF5A8C"/>
    <w:rsid w:val="00DF71D8"/>
    <w:rsid w:val="00E0068E"/>
    <w:rsid w:val="00E00CCA"/>
    <w:rsid w:val="00E01623"/>
    <w:rsid w:val="00E028AF"/>
    <w:rsid w:val="00E03FE3"/>
    <w:rsid w:val="00E0401D"/>
    <w:rsid w:val="00E06951"/>
    <w:rsid w:val="00E10C94"/>
    <w:rsid w:val="00E10EC4"/>
    <w:rsid w:val="00E118D7"/>
    <w:rsid w:val="00E13F46"/>
    <w:rsid w:val="00E13FA8"/>
    <w:rsid w:val="00E15A02"/>
    <w:rsid w:val="00E15A51"/>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9AC"/>
    <w:rsid w:val="00E33CCB"/>
    <w:rsid w:val="00E34B09"/>
    <w:rsid w:val="00E363CD"/>
    <w:rsid w:val="00E365C4"/>
    <w:rsid w:val="00E36A25"/>
    <w:rsid w:val="00E36C7F"/>
    <w:rsid w:val="00E37652"/>
    <w:rsid w:val="00E3768F"/>
    <w:rsid w:val="00E402BC"/>
    <w:rsid w:val="00E41403"/>
    <w:rsid w:val="00E418C7"/>
    <w:rsid w:val="00E41BD7"/>
    <w:rsid w:val="00E428D6"/>
    <w:rsid w:val="00E42FF6"/>
    <w:rsid w:val="00E43284"/>
    <w:rsid w:val="00E445C9"/>
    <w:rsid w:val="00E447C5"/>
    <w:rsid w:val="00E44DEB"/>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426"/>
    <w:rsid w:val="00E55F3E"/>
    <w:rsid w:val="00E56392"/>
    <w:rsid w:val="00E5712F"/>
    <w:rsid w:val="00E57724"/>
    <w:rsid w:val="00E601DA"/>
    <w:rsid w:val="00E60547"/>
    <w:rsid w:val="00E60583"/>
    <w:rsid w:val="00E609FF"/>
    <w:rsid w:val="00E61AA8"/>
    <w:rsid w:val="00E6247F"/>
    <w:rsid w:val="00E62E59"/>
    <w:rsid w:val="00E62E5C"/>
    <w:rsid w:val="00E63E99"/>
    <w:rsid w:val="00E63E9C"/>
    <w:rsid w:val="00E6454D"/>
    <w:rsid w:val="00E65301"/>
    <w:rsid w:val="00E654AC"/>
    <w:rsid w:val="00E6598A"/>
    <w:rsid w:val="00E667A7"/>
    <w:rsid w:val="00E66885"/>
    <w:rsid w:val="00E679B3"/>
    <w:rsid w:val="00E701EC"/>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7C4"/>
    <w:rsid w:val="00E84C5C"/>
    <w:rsid w:val="00E85533"/>
    <w:rsid w:val="00E86343"/>
    <w:rsid w:val="00E866CD"/>
    <w:rsid w:val="00E877ED"/>
    <w:rsid w:val="00E901FD"/>
    <w:rsid w:val="00E91964"/>
    <w:rsid w:val="00E91FB1"/>
    <w:rsid w:val="00E94468"/>
    <w:rsid w:val="00E94781"/>
    <w:rsid w:val="00E94A0E"/>
    <w:rsid w:val="00E96226"/>
    <w:rsid w:val="00E96DDE"/>
    <w:rsid w:val="00EA04AE"/>
    <w:rsid w:val="00EA062F"/>
    <w:rsid w:val="00EA17A9"/>
    <w:rsid w:val="00EA1F77"/>
    <w:rsid w:val="00EA311B"/>
    <w:rsid w:val="00EA36CA"/>
    <w:rsid w:val="00EA37F0"/>
    <w:rsid w:val="00EA3D9C"/>
    <w:rsid w:val="00EA43C0"/>
    <w:rsid w:val="00EA4CB0"/>
    <w:rsid w:val="00EA566F"/>
    <w:rsid w:val="00EA74E1"/>
    <w:rsid w:val="00EB058A"/>
    <w:rsid w:val="00EB1792"/>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01C1"/>
    <w:rsid w:val="00ED1877"/>
    <w:rsid w:val="00ED247F"/>
    <w:rsid w:val="00ED27E4"/>
    <w:rsid w:val="00ED2D37"/>
    <w:rsid w:val="00ED2F27"/>
    <w:rsid w:val="00ED3370"/>
    <w:rsid w:val="00ED4D96"/>
    <w:rsid w:val="00ED5A40"/>
    <w:rsid w:val="00ED5F21"/>
    <w:rsid w:val="00ED602C"/>
    <w:rsid w:val="00ED6232"/>
    <w:rsid w:val="00ED62B5"/>
    <w:rsid w:val="00ED6DDB"/>
    <w:rsid w:val="00ED7985"/>
    <w:rsid w:val="00EE270D"/>
    <w:rsid w:val="00EE6989"/>
    <w:rsid w:val="00EE6C77"/>
    <w:rsid w:val="00EE6FBA"/>
    <w:rsid w:val="00EE7604"/>
    <w:rsid w:val="00EE7912"/>
    <w:rsid w:val="00EE7915"/>
    <w:rsid w:val="00EF0465"/>
    <w:rsid w:val="00EF13C5"/>
    <w:rsid w:val="00EF16D8"/>
    <w:rsid w:val="00EF28EF"/>
    <w:rsid w:val="00EF2EB9"/>
    <w:rsid w:val="00EF40E7"/>
    <w:rsid w:val="00EF4529"/>
    <w:rsid w:val="00EF5B34"/>
    <w:rsid w:val="00EF657C"/>
    <w:rsid w:val="00F00372"/>
    <w:rsid w:val="00F003CE"/>
    <w:rsid w:val="00F004D1"/>
    <w:rsid w:val="00F00C0D"/>
    <w:rsid w:val="00F0128B"/>
    <w:rsid w:val="00F0134F"/>
    <w:rsid w:val="00F02663"/>
    <w:rsid w:val="00F03369"/>
    <w:rsid w:val="00F04E62"/>
    <w:rsid w:val="00F050AA"/>
    <w:rsid w:val="00F05E6D"/>
    <w:rsid w:val="00F070F4"/>
    <w:rsid w:val="00F10302"/>
    <w:rsid w:val="00F11800"/>
    <w:rsid w:val="00F11B61"/>
    <w:rsid w:val="00F1319B"/>
    <w:rsid w:val="00F135D6"/>
    <w:rsid w:val="00F13922"/>
    <w:rsid w:val="00F13DBC"/>
    <w:rsid w:val="00F15FCF"/>
    <w:rsid w:val="00F16613"/>
    <w:rsid w:val="00F1738D"/>
    <w:rsid w:val="00F20706"/>
    <w:rsid w:val="00F21496"/>
    <w:rsid w:val="00F21D36"/>
    <w:rsid w:val="00F21E77"/>
    <w:rsid w:val="00F24D27"/>
    <w:rsid w:val="00F2520C"/>
    <w:rsid w:val="00F25BCB"/>
    <w:rsid w:val="00F25ECC"/>
    <w:rsid w:val="00F264C1"/>
    <w:rsid w:val="00F26D7F"/>
    <w:rsid w:val="00F27305"/>
    <w:rsid w:val="00F30790"/>
    <w:rsid w:val="00F31570"/>
    <w:rsid w:val="00F33355"/>
    <w:rsid w:val="00F34363"/>
    <w:rsid w:val="00F34CE9"/>
    <w:rsid w:val="00F3541A"/>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5DE6"/>
    <w:rsid w:val="00F46842"/>
    <w:rsid w:val="00F4765F"/>
    <w:rsid w:val="00F479B5"/>
    <w:rsid w:val="00F47A1B"/>
    <w:rsid w:val="00F47C4B"/>
    <w:rsid w:val="00F5064B"/>
    <w:rsid w:val="00F53775"/>
    <w:rsid w:val="00F539A6"/>
    <w:rsid w:val="00F55E0E"/>
    <w:rsid w:val="00F5611D"/>
    <w:rsid w:val="00F56E3E"/>
    <w:rsid w:val="00F578A8"/>
    <w:rsid w:val="00F57EEB"/>
    <w:rsid w:val="00F57F67"/>
    <w:rsid w:val="00F57FAA"/>
    <w:rsid w:val="00F60996"/>
    <w:rsid w:val="00F60B5D"/>
    <w:rsid w:val="00F611E4"/>
    <w:rsid w:val="00F613D4"/>
    <w:rsid w:val="00F619D9"/>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26"/>
    <w:rsid w:val="00F87431"/>
    <w:rsid w:val="00F8765C"/>
    <w:rsid w:val="00F87A53"/>
    <w:rsid w:val="00F9031B"/>
    <w:rsid w:val="00F90E29"/>
    <w:rsid w:val="00F91DA4"/>
    <w:rsid w:val="00F92728"/>
    <w:rsid w:val="00F937AF"/>
    <w:rsid w:val="00F94494"/>
    <w:rsid w:val="00F96483"/>
    <w:rsid w:val="00F9648C"/>
    <w:rsid w:val="00F96671"/>
    <w:rsid w:val="00F9680E"/>
    <w:rsid w:val="00F96E21"/>
    <w:rsid w:val="00FA00AF"/>
    <w:rsid w:val="00FA0A0A"/>
    <w:rsid w:val="00FA0C9D"/>
    <w:rsid w:val="00FA169B"/>
    <w:rsid w:val="00FA1FE4"/>
    <w:rsid w:val="00FA2C4B"/>
    <w:rsid w:val="00FA5CC6"/>
    <w:rsid w:val="00FA5D99"/>
    <w:rsid w:val="00FA64D5"/>
    <w:rsid w:val="00FA66FA"/>
    <w:rsid w:val="00FA6760"/>
    <w:rsid w:val="00FA70F6"/>
    <w:rsid w:val="00FA7420"/>
    <w:rsid w:val="00FA756C"/>
    <w:rsid w:val="00FA75E4"/>
    <w:rsid w:val="00FA776B"/>
    <w:rsid w:val="00FB0AB1"/>
    <w:rsid w:val="00FB1F44"/>
    <w:rsid w:val="00FB2BEF"/>
    <w:rsid w:val="00FB36CA"/>
    <w:rsid w:val="00FB4125"/>
    <w:rsid w:val="00FB61D9"/>
    <w:rsid w:val="00FB72AC"/>
    <w:rsid w:val="00FB7706"/>
    <w:rsid w:val="00FB7EC9"/>
    <w:rsid w:val="00FB7F82"/>
    <w:rsid w:val="00FC0DAF"/>
    <w:rsid w:val="00FC11F5"/>
    <w:rsid w:val="00FC126D"/>
    <w:rsid w:val="00FC2648"/>
    <w:rsid w:val="00FC3387"/>
    <w:rsid w:val="00FC382F"/>
    <w:rsid w:val="00FC4236"/>
    <w:rsid w:val="00FC42D5"/>
    <w:rsid w:val="00FC58DA"/>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5D0"/>
    <w:rsid w:val="00FE3B37"/>
    <w:rsid w:val="00FE4B40"/>
    <w:rsid w:val="00FE5DC4"/>
    <w:rsid w:val="00FE6521"/>
    <w:rsid w:val="00FE6E94"/>
    <w:rsid w:val="00FE76CB"/>
    <w:rsid w:val="00FE7BD8"/>
    <w:rsid w:val="00FF12EF"/>
    <w:rsid w:val="00FF130B"/>
    <w:rsid w:val="00FF1D76"/>
    <w:rsid w:val="00FF309E"/>
    <w:rsid w:val="00FF3EE6"/>
    <w:rsid w:val="00FF434C"/>
    <w:rsid w:val="00FF55F5"/>
    <w:rsid w:val="00FF682B"/>
    <w:rsid w:val="00FF7668"/>
    <w:rsid w:val="00FF7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DF04E5"/>
    <w:pPr>
      <w:numPr>
        <w:numId w:val="21"/>
      </w:numPr>
      <w:spacing w:after="220"/>
    </w:pPr>
    <w:rPr>
      <w:rFonts w:eastAsia="SimSun"/>
      <w:lang w:eastAsia="zh-CN"/>
    </w:rPr>
  </w:style>
  <w:style w:type="character" w:customStyle="1" w:styleId="FootnoteTextChar">
    <w:name w:val="Footnote Text Char"/>
    <w:basedOn w:val="DefaultParagraphFont"/>
    <w:link w:val="FootnoteText"/>
    <w:semiHidden/>
    <w:rsid w:val="00DF04E5"/>
    <w:rPr>
      <w:rFonts w:ascii="Arabic Typesetting" w:hAnsi="Arabic Typesetting" w:cs="Arabic Typesetting"/>
      <w:sz w:val="28"/>
      <w:szCs w:val="28"/>
    </w:rPr>
  </w:style>
  <w:style w:type="character" w:customStyle="1" w:styleId="SectionHeadingChar">
    <w:name w:val="Section Heading Char"/>
    <w:link w:val="SectionHeading"/>
    <w:locked/>
    <w:rsid w:val="00DF04E5"/>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F04E5"/>
    <w:pPr>
      <w:pBdr>
        <w:top w:val="single" w:sz="4" w:space="1" w:color="auto"/>
        <w:bottom w:val="single" w:sz="4" w:space="1" w:color="auto"/>
      </w:pBdr>
      <w:spacing w:before="360" w:after="200"/>
    </w:pPr>
    <w:rPr>
      <w:rFonts w:eastAsia="Times New Roman"/>
      <w:lang w:eastAsia="zh-CN"/>
    </w:rPr>
  </w:style>
  <w:style w:type="paragraph" w:styleId="BodyText">
    <w:name w:val="Body Text"/>
    <w:basedOn w:val="Normal"/>
    <w:link w:val="BodyTextChar"/>
    <w:rsid w:val="00DF04E5"/>
    <w:pPr>
      <w:spacing w:after="120"/>
    </w:pPr>
  </w:style>
  <w:style w:type="character" w:customStyle="1" w:styleId="BodyTextChar">
    <w:name w:val="Body Text Char"/>
    <w:basedOn w:val="DefaultParagraphFont"/>
    <w:link w:val="BodyText"/>
    <w:rsid w:val="00DF04E5"/>
    <w:rPr>
      <w:rFonts w:ascii="Arial" w:hAnsi="Arial" w:cs="Arial"/>
      <w:sz w:val="22"/>
    </w:rPr>
  </w:style>
  <w:style w:type="character" w:customStyle="1" w:styleId="shorttext">
    <w:name w:val="short_text"/>
    <w:basedOn w:val="DefaultParagraphFont"/>
    <w:rsid w:val="00DA6116"/>
  </w:style>
  <w:style w:type="character" w:customStyle="1" w:styleId="HeaderChar">
    <w:name w:val="Header Char"/>
    <w:basedOn w:val="DefaultParagraphFont"/>
    <w:link w:val="Header"/>
    <w:uiPriority w:val="99"/>
    <w:rsid w:val="00B55A4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ONUME">
    <w:name w:val="ONUM E"/>
    <w:basedOn w:val="BodyText"/>
    <w:rsid w:val="00DF04E5"/>
    <w:pPr>
      <w:numPr>
        <w:numId w:val="21"/>
      </w:numPr>
      <w:spacing w:after="220"/>
    </w:pPr>
    <w:rPr>
      <w:rFonts w:eastAsia="SimSun"/>
      <w:lang w:eastAsia="zh-CN"/>
    </w:rPr>
  </w:style>
  <w:style w:type="character" w:customStyle="1" w:styleId="FootnoteTextChar">
    <w:name w:val="Footnote Text Char"/>
    <w:basedOn w:val="DefaultParagraphFont"/>
    <w:link w:val="FootnoteText"/>
    <w:semiHidden/>
    <w:rsid w:val="00DF04E5"/>
    <w:rPr>
      <w:rFonts w:ascii="Arabic Typesetting" w:hAnsi="Arabic Typesetting" w:cs="Arabic Typesetting"/>
      <w:sz w:val="28"/>
      <w:szCs w:val="28"/>
    </w:rPr>
  </w:style>
  <w:style w:type="character" w:customStyle="1" w:styleId="SectionHeadingChar">
    <w:name w:val="Section Heading Char"/>
    <w:link w:val="SectionHeading"/>
    <w:locked/>
    <w:rsid w:val="00DF04E5"/>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F04E5"/>
    <w:pPr>
      <w:pBdr>
        <w:top w:val="single" w:sz="4" w:space="1" w:color="auto"/>
        <w:bottom w:val="single" w:sz="4" w:space="1" w:color="auto"/>
      </w:pBdr>
      <w:spacing w:before="360" w:after="200"/>
    </w:pPr>
    <w:rPr>
      <w:rFonts w:eastAsia="Times New Roman"/>
      <w:lang w:eastAsia="zh-CN"/>
    </w:rPr>
  </w:style>
  <w:style w:type="paragraph" w:styleId="BodyText">
    <w:name w:val="Body Text"/>
    <w:basedOn w:val="Normal"/>
    <w:link w:val="BodyTextChar"/>
    <w:rsid w:val="00DF04E5"/>
    <w:pPr>
      <w:spacing w:after="120"/>
    </w:pPr>
  </w:style>
  <w:style w:type="character" w:customStyle="1" w:styleId="BodyTextChar">
    <w:name w:val="Body Text Char"/>
    <w:basedOn w:val="DefaultParagraphFont"/>
    <w:link w:val="BodyText"/>
    <w:rsid w:val="00DF04E5"/>
    <w:rPr>
      <w:rFonts w:ascii="Arial" w:hAnsi="Arial" w:cs="Arial"/>
      <w:sz w:val="22"/>
    </w:rPr>
  </w:style>
  <w:style w:type="character" w:customStyle="1" w:styleId="shorttext">
    <w:name w:val="short_text"/>
    <w:basedOn w:val="DefaultParagraphFont"/>
    <w:rsid w:val="00DA6116"/>
  </w:style>
  <w:style w:type="character" w:customStyle="1" w:styleId="HeaderChar">
    <w:name w:val="Header Char"/>
    <w:basedOn w:val="DefaultParagraphFont"/>
    <w:link w:val="Header"/>
    <w:uiPriority w:val="99"/>
    <w:rsid w:val="00B55A4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B68F-112D-45A0-A724-6905397B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2350</TotalTime>
  <Pages>10</Pages>
  <Words>2530</Words>
  <Characters>13223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PCT/WG/9/-- (Arabic)</vt:lpstr>
      <vt:lpstr>PCT/WG/9/-- (Arabic)</vt:lpstr>
    </vt:vector>
  </TitlesOfParts>
  <Company>World Intellectual Property Organization</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BEN ALI Lassad</dc:creator>
  <cp:lastModifiedBy>YOUSSEF Randa</cp:lastModifiedBy>
  <cp:revision>125</cp:revision>
  <cp:lastPrinted>2017-04-19T16:57:00Z</cp:lastPrinted>
  <dcterms:created xsi:type="dcterms:W3CDTF">2017-04-10T08:43:00Z</dcterms:created>
  <dcterms:modified xsi:type="dcterms:W3CDTF">2017-04-19T16:57:00Z</dcterms:modified>
</cp:coreProperties>
</file>