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39E120E9" w:rsidR="008B2CC1" w:rsidRPr="00F043DE" w:rsidRDefault="00F53DF6"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7BDCDAAF" wp14:editId="62BE71E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819B8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6C55C53D" w:rsidR="008B2CC1" w:rsidRPr="002326AB" w:rsidRDefault="00761CD8" w:rsidP="0039463E">
      <w:pPr>
        <w:rPr>
          <w:rFonts w:ascii="Arial Black" w:hAnsi="Arial Black"/>
          <w:caps/>
          <w:sz w:val="15"/>
          <w:szCs w:val="15"/>
          <w:rtl/>
        </w:rPr>
      </w:pPr>
      <w:r>
        <w:rPr>
          <w:rFonts w:ascii="Arial Black" w:hAnsi="Arial Black"/>
          <w:caps/>
          <w:sz w:val="15"/>
          <w:szCs w:val="15"/>
        </w:rPr>
        <w:t>PCT/CTC/33</w:t>
      </w:r>
      <w:r w:rsidR="0039463E">
        <w:rPr>
          <w:rFonts w:ascii="Arial Black" w:hAnsi="Arial Black"/>
          <w:caps/>
          <w:sz w:val="15"/>
          <w:szCs w:val="15"/>
        </w:rPr>
        <w:t>/24</w:t>
      </w:r>
    </w:p>
    <w:p w14:paraId="4157C28F" w14:textId="3D55971C" w:rsidR="008B2CC1" w:rsidRPr="0039463E" w:rsidRDefault="00EB2F76" w:rsidP="00EB2F76">
      <w:pPr>
        <w:bidi/>
        <w:jc w:val="right"/>
        <w:rPr>
          <w:rFonts w:ascii="Calibri" w:hAnsi="Calibri" w:cs="Calibri"/>
          <w:b/>
          <w:bCs/>
          <w:caps/>
          <w:sz w:val="15"/>
          <w:szCs w:val="15"/>
          <w:rtl/>
        </w:rPr>
      </w:pPr>
      <w:r w:rsidRPr="0039463E">
        <w:rPr>
          <w:rFonts w:ascii="Calibri" w:hAnsi="Calibri" w:cs="Calibri"/>
          <w:b/>
          <w:bCs/>
          <w:caps/>
          <w:sz w:val="15"/>
          <w:szCs w:val="15"/>
          <w:rtl/>
        </w:rPr>
        <w:t xml:space="preserve">الأصل:  </w:t>
      </w:r>
      <w:bookmarkStart w:id="0" w:name="Original"/>
      <w:r w:rsidRPr="0039463E">
        <w:rPr>
          <w:rFonts w:ascii="Calibri" w:hAnsi="Calibri" w:cs="Calibri"/>
          <w:b/>
          <w:bCs/>
          <w:caps/>
          <w:sz w:val="15"/>
          <w:szCs w:val="15"/>
          <w:rtl/>
        </w:rPr>
        <w:t>بالإنكليزية</w:t>
      </w:r>
    </w:p>
    <w:bookmarkEnd w:id="0"/>
    <w:p w14:paraId="5ECFCDC6" w14:textId="5B891A98" w:rsidR="008B2CC1" w:rsidRPr="0039463E" w:rsidRDefault="00EB2F76" w:rsidP="000A3D97">
      <w:pPr>
        <w:bidi/>
        <w:spacing w:after="1200"/>
        <w:jc w:val="right"/>
        <w:rPr>
          <w:rFonts w:ascii="Calibri" w:hAnsi="Calibri" w:cs="Calibri"/>
          <w:b/>
          <w:bCs/>
          <w:caps/>
          <w:sz w:val="15"/>
          <w:szCs w:val="15"/>
          <w:rtl/>
        </w:rPr>
      </w:pPr>
      <w:r w:rsidRPr="0039463E">
        <w:rPr>
          <w:rFonts w:ascii="Calibri" w:hAnsi="Calibri" w:cs="Calibri"/>
          <w:b/>
          <w:bCs/>
          <w:caps/>
          <w:sz w:val="15"/>
          <w:szCs w:val="15"/>
          <w:rtl/>
        </w:rPr>
        <w:t xml:space="preserve">التاريخ:  </w:t>
      </w:r>
      <w:bookmarkStart w:id="1" w:name="Date"/>
      <w:r w:rsidRPr="0039463E">
        <w:rPr>
          <w:rFonts w:ascii="Calibri" w:hAnsi="Calibri" w:cs="Calibri"/>
          <w:b/>
          <w:bCs/>
          <w:caps/>
          <w:sz w:val="15"/>
          <w:szCs w:val="15"/>
          <w:rtl/>
        </w:rPr>
        <w:t>19 ديسمبر 2025</w:t>
      </w:r>
    </w:p>
    <w:bookmarkEnd w:id="1"/>
    <w:p w14:paraId="65161F5C" w14:textId="77777777" w:rsidR="008B2CC1" w:rsidRPr="0039463E" w:rsidRDefault="00761CD8" w:rsidP="004B446A">
      <w:pPr>
        <w:bidi/>
        <w:spacing w:after="480"/>
        <w:rPr>
          <w:rFonts w:ascii="Calibri" w:hAnsi="Calibri" w:cs="Calibri"/>
          <w:b/>
          <w:bCs/>
          <w:rtl/>
        </w:rPr>
      </w:pPr>
      <w:r w:rsidRPr="0039463E">
        <w:rPr>
          <w:rFonts w:ascii="Calibri" w:hAnsi="Calibri" w:cs="Calibri"/>
          <w:b/>
          <w:bCs/>
          <w:sz w:val="28"/>
          <w:szCs w:val="28"/>
          <w:rtl/>
        </w:rPr>
        <w:t>معاهدة التعاون بشأن البراءات</w:t>
      </w:r>
      <w:r w:rsidRPr="0039463E">
        <w:rPr>
          <w:rFonts w:ascii="Calibri" w:hAnsi="Calibri" w:cs="Calibri"/>
          <w:b/>
          <w:bCs/>
          <w:sz w:val="28"/>
          <w:szCs w:val="28"/>
          <w:rtl/>
        </w:rPr>
        <w:br/>
        <w:t>اللجنة المعنية بالتعاون التقني</w:t>
      </w:r>
    </w:p>
    <w:p w14:paraId="1CBE04FC" w14:textId="77777777" w:rsidR="00A90F0A" w:rsidRPr="0039463E" w:rsidRDefault="00761CD8" w:rsidP="00A90F0A">
      <w:pPr>
        <w:bidi/>
        <w:outlineLvl w:val="1"/>
        <w:rPr>
          <w:rFonts w:ascii="Calibri" w:hAnsi="Calibri" w:cs="Calibri"/>
          <w:b/>
          <w:sz w:val="24"/>
          <w:szCs w:val="24"/>
          <w:rtl/>
        </w:rPr>
      </w:pPr>
      <w:r w:rsidRPr="0039463E">
        <w:rPr>
          <w:rFonts w:ascii="Calibri" w:hAnsi="Calibri" w:cs="Calibri"/>
          <w:b/>
          <w:bCs/>
          <w:sz w:val="24"/>
          <w:szCs w:val="24"/>
          <w:rtl/>
        </w:rPr>
        <w:t>الدورة الثالثة والثلاثون</w:t>
      </w:r>
    </w:p>
    <w:p w14:paraId="40D1F4FD" w14:textId="77777777" w:rsidR="008B2CC1" w:rsidRPr="0039463E" w:rsidRDefault="00761CD8" w:rsidP="00F9165B">
      <w:pPr>
        <w:bidi/>
        <w:spacing w:after="720"/>
        <w:outlineLvl w:val="1"/>
        <w:rPr>
          <w:rFonts w:ascii="Calibri" w:hAnsi="Calibri" w:cs="Calibri"/>
          <w:b/>
          <w:sz w:val="24"/>
          <w:szCs w:val="24"/>
          <w:rtl/>
        </w:rPr>
      </w:pPr>
      <w:r w:rsidRPr="0039463E">
        <w:rPr>
          <w:rFonts w:ascii="Calibri" w:hAnsi="Calibri" w:cs="Calibri"/>
          <w:b/>
          <w:bCs/>
          <w:sz w:val="24"/>
          <w:szCs w:val="24"/>
          <w:rtl/>
        </w:rPr>
        <w:t>جنيف، من 2 إلى 6 فبراير 2026</w:t>
      </w:r>
    </w:p>
    <w:p w14:paraId="51B065A7" w14:textId="3F92A265" w:rsidR="008B2CC1" w:rsidRPr="0039463E" w:rsidRDefault="009A31F1" w:rsidP="00DD7B7F">
      <w:pPr>
        <w:bidi/>
        <w:spacing w:after="360"/>
        <w:outlineLvl w:val="0"/>
        <w:rPr>
          <w:rFonts w:ascii="Calibri" w:hAnsi="Calibri" w:cs="Calibri"/>
          <w:caps/>
          <w:sz w:val="24"/>
          <w:rtl/>
        </w:rPr>
      </w:pPr>
      <w:bookmarkStart w:id="2" w:name="TitleOfDoc"/>
      <w:r w:rsidRPr="0039463E">
        <w:rPr>
          <w:rFonts w:ascii="Calibri" w:hAnsi="Calibri" w:cs="Calibri"/>
          <w:caps/>
          <w:sz w:val="24"/>
          <w:szCs w:val="24"/>
          <w:rtl/>
        </w:rPr>
        <w:t>تمديد تعيين مكتب الولايات المتحدة للبراءات والعلامات التجارية كإدارة للبحث الدولي وإدارة للفحص التمهيدي الدولي في إطار معاهدة التعاون بشأن البراءات</w:t>
      </w:r>
      <w:r w:rsidRPr="0039463E">
        <w:rPr>
          <w:rFonts w:ascii="Calibri" w:hAnsi="Calibri" w:cs="Calibri"/>
          <w:rtl/>
        </w:rPr>
        <w:t xml:space="preserve"> </w:t>
      </w:r>
    </w:p>
    <w:p w14:paraId="7738860A" w14:textId="24FE54E8" w:rsidR="002928D3" w:rsidRPr="0039463E" w:rsidRDefault="009A31F1" w:rsidP="001D4107">
      <w:pPr>
        <w:bidi/>
        <w:spacing w:after="1040"/>
        <w:rPr>
          <w:rFonts w:ascii="Calibri" w:hAnsi="Calibri" w:cs="Calibri"/>
          <w:i/>
          <w:rtl/>
        </w:rPr>
      </w:pPr>
      <w:bookmarkStart w:id="3" w:name="Prepared"/>
      <w:bookmarkEnd w:id="2"/>
      <w:bookmarkEnd w:id="3"/>
      <w:r w:rsidRPr="0039463E">
        <w:rPr>
          <w:rFonts w:ascii="Calibri" w:hAnsi="Calibri" w:cs="Calibri"/>
          <w:i/>
          <w:iCs/>
          <w:rtl/>
        </w:rPr>
        <w:t>وثيقة من إعداد المكتب الدولي</w:t>
      </w:r>
    </w:p>
    <w:p w14:paraId="4E7B2DAF" w14:textId="18950409" w:rsidR="002326AB" w:rsidRPr="0039463E" w:rsidRDefault="009A31F1" w:rsidP="002326AB">
      <w:pPr>
        <w:bidi/>
        <w:spacing w:after="220"/>
        <w:rPr>
          <w:rFonts w:ascii="Calibri" w:hAnsi="Calibri" w:cs="Calibri"/>
          <w:szCs w:val="22"/>
          <w:rtl/>
        </w:rPr>
      </w:pPr>
      <w:r w:rsidRPr="0039463E">
        <w:rPr>
          <w:rFonts w:ascii="Calibri" w:hAnsi="Calibri" w:cs="Calibri"/>
          <w:szCs w:val="22"/>
          <w:rtl/>
        </w:rPr>
        <w:t>1.</w:t>
      </w:r>
      <w:r w:rsidRPr="0039463E">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39463E">
        <w:rPr>
          <w:rFonts w:ascii="Calibri" w:hAnsi="Calibri" w:cs="Calibri"/>
          <w:szCs w:val="22"/>
        </w:rPr>
        <w:t>PCT/CTC/33/INF/1</w:t>
      </w:r>
      <w:r w:rsidRPr="0039463E">
        <w:rPr>
          <w:rFonts w:ascii="Calibri" w:hAnsi="Calibri" w:cs="Calibri"/>
          <w:szCs w:val="22"/>
          <w:rtl/>
        </w:rPr>
        <w:t xml:space="preserve"> معلومات عن هذا الإجراء ودور اللجنة فيه.</w:t>
      </w:r>
    </w:p>
    <w:p w14:paraId="518176C0" w14:textId="68023BD4" w:rsidR="009A31F1" w:rsidRPr="0039463E" w:rsidRDefault="009A31F1" w:rsidP="002326AB">
      <w:pPr>
        <w:bidi/>
        <w:spacing w:after="220"/>
        <w:rPr>
          <w:rFonts w:ascii="Calibri" w:hAnsi="Calibri" w:cs="Calibri"/>
          <w:sz w:val="24"/>
          <w:szCs w:val="22"/>
          <w:rtl/>
        </w:rPr>
      </w:pPr>
      <w:r w:rsidRPr="0039463E">
        <w:rPr>
          <w:rFonts w:ascii="Calibri" w:hAnsi="Calibri" w:cs="Calibri"/>
          <w:sz w:val="24"/>
          <w:szCs w:val="22"/>
          <w:rtl/>
        </w:rPr>
        <w:t>2.</w:t>
      </w:r>
      <w:r w:rsidRPr="0039463E">
        <w:rPr>
          <w:rFonts w:ascii="Calibri" w:hAnsi="Calibri" w:cs="Calibri"/>
          <w:sz w:val="24"/>
          <w:szCs w:val="22"/>
          <w:rtl/>
        </w:rPr>
        <w:tab/>
        <w:t>وفي 24 نوفمبر 2025، تقدم مكتب الولايات المتحدة للبراءات والعلامات التجارية بطلبه لتمديد تعيينه، ويرد طلبه في مرفق هذه الوثيقة.</w:t>
      </w:r>
    </w:p>
    <w:p w14:paraId="5AECB256" w14:textId="086B29CF" w:rsidR="009A31F1" w:rsidRPr="0039463E" w:rsidRDefault="009A31F1" w:rsidP="009A31F1">
      <w:pPr>
        <w:bidi/>
        <w:spacing w:after="220"/>
        <w:ind w:left="5533"/>
        <w:rPr>
          <w:rFonts w:ascii="Calibri" w:hAnsi="Calibri" w:cs="Calibri"/>
          <w:i/>
          <w:sz w:val="24"/>
          <w:szCs w:val="22"/>
          <w:rtl/>
        </w:rPr>
      </w:pPr>
      <w:r w:rsidRPr="0039463E">
        <w:rPr>
          <w:rFonts w:ascii="Calibri" w:hAnsi="Calibri" w:cs="Calibri"/>
          <w:i/>
          <w:iCs/>
          <w:sz w:val="24"/>
          <w:szCs w:val="22"/>
          <w:rtl/>
        </w:rPr>
        <w:t>3.</w:t>
      </w:r>
      <w:r w:rsidRPr="0039463E">
        <w:rPr>
          <w:rFonts w:ascii="Calibri" w:hAnsi="Calibri" w:cs="Calibri"/>
          <w:i/>
          <w:iCs/>
          <w:sz w:val="24"/>
          <w:szCs w:val="22"/>
          <w:rtl/>
        </w:rPr>
        <w:tab/>
        <w:t>إن اللجنة مدعوة إلى إسداء مشورتها في هذا الأمر.</w:t>
      </w:r>
    </w:p>
    <w:p w14:paraId="27CF3FCB" w14:textId="77777777" w:rsidR="009A31F1" w:rsidRDefault="009A31F1" w:rsidP="009A31F1">
      <w:pPr>
        <w:spacing w:after="220"/>
        <w:jc w:val="both"/>
        <w:rPr>
          <w:i/>
        </w:rPr>
      </w:pPr>
    </w:p>
    <w:p w14:paraId="593F9160" w14:textId="77777777" w:rsidR="009A31F1" w:rsidRPr="0039463E" w:rsidRDefault="009A31F1" w:rsidP="009A31F1">
      <w:pPr>
        <w:bidi/>
        <w:spacing w:after="220"/>
        <w:ind w:left="4966" w:firstLine="567"/>
        <w:jc w:val="both"/>
        <w:rPr>
          <w:rFonts w:ascii="Calibri" w:hAnsi="Calibri" w:cs="Calibri"/>
          <w:sz w:val="24"/>
          <w:szCs w:val="22"/>
          <w:rtl/>
        </w:rPr>
        <w:sectPr w:rsidR="009A31F1" w:rsidRPr="0039463E"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39463E">
        <w:rPr>
          <w:rFonts w:ascii="Calibri" w:hAnsi="Calibri" w:cs="Calibri"/>
          <w:sz w:val="24"/>
          <w:szCs w:val="22"/>
          <w:rtl/>
        </w:rPr>
        <w:t>[يلي ذلك المرفق]</w:t>
      </w:r>
    </w:p>
    <w:p w14:paraId="1C2CA1D0" w14:textId="77777777" w:rsidR="009A31F1" w:rsidRDefault="009A31F1" w:rsidP="009A31F1">
      <w:pPr>
        <w:rPr>
          <w:i/>
        </w:rPr>
      </w:pPr>
    </w:p>
    <w:p w14:paraId="77F0B892" w14:textId="77777777" w:rsidR="009A31F1" w:rsidRPr="00F53DF6" w:rsidRDefault="009A31F1" w:rsidP="009A31F1">
      <w:pPr>
        <w:pStyle w:val="Heading2"/>
        <w:bidi/>
        <w:jc w:val="center"/>
        <w:rPr>
          <w:rFonts w:ascii="Calibri" w:hAnsi="Calibri" w:cs="Calibri"/>
          <w:i/>
          <w:iCs w:val="0"/>
          <w:rtl/>
        </w:rPr>
      </w:pPr>
      <w:r w:rsidRPr="00F53DF6">
        <w:rPr>
          <w:rFonts w:ascii="Calibri" w:hAnsi="Calibri" w:cs="Calibri"/>
          <w:i/>
          <w:iCs w:val="0"/>
          <w:rtl/>
        </w:rPr>
        <w:t>طلب تمديد التعيين كإدارة للبحث الدولي والفحص التمهيدي الدولي</w:t>
      </w:r>
      <w:r w:rsidRPr="00F53DF6">
        <w:rPr>
          <w:rFonts w:ascii="Calibri" w:hAnsi="Calibri" w:cs="Calibri"/>
          <w:i/>
          <w:iCs w:val="0"/>
          <w:rtl/>
        </w:rPr>
        <w:br/>
        <w:t>في إطار معاهدة التعاون بشأن البراءات</w:t>
      </w:r>
    </w:p>
    <w:p w14:paraId="68E5AD2D" w14:textId="77777777" w:rsidR="009A31F1" w:rsidRPr="00F53DF6" w:rsidRDefault="009A31F1" w:rsidP="009A31F1">
      <w:pPr>
        <w:pStyle w:val="SectionHeading"/>
        <w:bidi/>
        <w:rPr>
          <w:rFonts w:ascii="Calibri" w:hAnsi="Calibri" w:cs="Calibri"/>
          <w:szCs w:val="22"/>
          <w:rtl/>
        </w:rPr>
      </w:pPr>
      <w:r w:rsidRPr="00F53DF6">
        <w:rPr>
          <w:rFonts w:ascii="Calibri" w:hAnsi="Calibri" w:cs="Calibri"/>
          <w:szCs w:val="22"/>
          <w:rtl/>
        </w:rPr>
        <w:t>1 – معلومات عامة</w:t>
      </w:r>
    </w:p>
    <w:p w14:paraId="2E3EA985" w14:textId="77777777" w:rsidR="009E67E7" w:rsidRPr="00F53DF6" w:rsidRDefault="009E67E7" w:rsidP="009E67E7">
      <w:pPr>
        <w:pStyle w:val="Question"/>
        <w:bidi/>
        <w:spacing w:after="480"/>
        <w:rPr>
          <w:rFonts w:ascii="Calibri" w:hAnsi="Calibri" w:cs="Calibri"/>
          <w:rtl/>
        </w:rPr>
      </w:pPr>
      <w:r w:rsidRPr="00F53DF6">
        <w:rPr>
          <w:rFonts w:ascii="Calibri" w:hAnsi="Calibri" w:cs="Calibri"/>
          <w:rtl/>
        </w:rPr>
        <w:t>(أ)</w:t>
      </w:r>
      <w:r w:rsidRPr="00F53DF6">
        <w:rPr>
          <w:rFonts w:ascii="Calibri" w:hAnsi="Calibri" w:cs="Calibri"/>
          <w:rtl/>
        </w:rPr>
        <w:tab/>
        <w:t xml:space="preserve">اسم المكتب أو المنظمة الحكومية الدولية: </w:t>
      </w:r>
    </w:p>
    <w:p w14:paraId="635FF93B" w14:textId="5F2C8D76" w:rsidR="009E67E7" w:rsidRPr="00F53DF6" w:rsidRDefault="009E67E7" w:rsidP="002A398E">
      <w:pPr>
        <w:pStyle w:val="Answer"/>
        <w:bidi/>
        <w:ind w:left="0"/>
        <w:rPr>
          <w:rFonts w:ascii="Calibri" w:hAnsi="Calibri" w:cs="Calibri"/>
          <w:szCs w:val="22"/>
          <w:rtl/>
        </w:rPr>
      </w:pPr>
      <w:bookmarkStart w:id="4" w:name="_Hlk214975038"/>
      <w:r w:rsidRPr="00F53DF6">
        <w:rPr>
          <w:rFonts w:ascii="Calibri" w:hAnsi="Calibri" w:cs="Calibri"/>
          <w:szCs w:val="22"/>
          <w:rtl/>
        </w:rPr>
        <w:t>مكتب الولايات المتحدة للبراءات والعلامات التجارية</w:t>
      </w:r>
      <w:bookmarkEnd w:id="4"/>
    </w:p>
    <w:p w14:paraId="5DF6B56A" w14:textId="77777777" w:rsidR="009E67E7" w:rsidRPr="00F53DF6" w:rsidRDefault="009E67E7" w:rsidP="009E67E7">
      <w:pPr>
        <w:pStyle w:val="Answer"/>
        <w:rPr>
          <w:rFonts w:ascii="Calibri" w:hAnsi="Calibri" w:cs="Calibri"/>
          <w:szCs w:val="22"/>
        </w:rPr>
      </w:pPr>
    </w:p>
    <w:p w14:paraId="7C24AEE4" w14:textId="77777777" w:rsidR="009E67E7" w:rsidRPr="00F53DF6" w:rsidRDefault="009E67E7" w:rsidP="009E67E7">
      <w:pPr>
        <w:pStyle w:val="Question"/>
        <w:bidi/>
        <w:spacing w:after="480"/>
        <w:rPr>
          <w:rFonts w:ascii="Calibri" w:hAnsi="Calibri" w:cs="Calibri"/>
          <w:rtl/>
        </w:rPr>
      </w:pPr>
      <w:r w:rsidRPr="00F53DF6">
        <w:rPr>
          <w:rFonts w:ascii="Calibri" w:hAnsi="Calibri" w:cs="Calibri"/>
          <w:rtl/>
        </w:rPr>
        <w:t>(ب)</w:t>
      </w:r>
      <w:r w:rsidRPr="00F53DF6">
        <w:rPr>
          <w:rFonts w:ascii="Calibri" w:hAnsi="Calibri" w:cs="Calibri"/>
          <w:rtl/>
        </w:rPr>
        <w:tab/>
        <w:t>اسم المسؤول وتفاصيل الاتصال به لتقديم أي استفسارات بشأن هذا الطلب:</w:t>
      </w:r>
    </w:p>
    <w:p w14:paraId="26565618" w14:textId="77777777" w:rsidR="009E67E7" w:rsidRPr="00F53DF6" w:rsidRDefault="009E67E7" w:rsidP="002A398E">
      <w:pPr>
        <w:pStyle w:val="Answer"/>
        <w:bidi/>
        <w:spacing w:after="120"/>
        <w:ind w:left="0"/>
        <w:rPr>
          <w:rFonts w:ascii="Calibri" w:hAnsi="Calibri" w:cs="Calibri"/>
          <w:szCs w:val="22"/>
          <w:rtl/>
        </w:rPr>
      </w:pPr>
      <w:r w:rsidRPr="00F53DF6">
        <w:rPr>
          <w:rFonts w:ascii="Calibri" w:hAnsi="Calibri" w:cs="Calibri"/>
          <w:szCs w:val="22"/>
          <w:rtl/>
        </w:rPr>
        <w:t>مايكل نياس</w:t>
      </w:r>
    </w:p>
    <w:p w14:paraId="59319489" w14:textId="77777777" w:rsidR="009E67E7" w:rsidRPr="00F53DF6" w:rsidRDefault="009E67E7" w:rsidP="002A398E">
      <w:pPr>
        <w:pStyle w:val="Answer"/>
        <w:bidi/>
        <w:spacing w:after="120"/>
        <w:ind w:left="0"/>
        <w:rPr>
          <w:rFonts w:ascii="Calibri" w:hAnsi="Calibri" w:cs="Calibri"/>
          <w:szCs w:val="22"/>
          <w:rtl/>
        </w:rPr>
      </w:pPr>
      <w:r w:rsidRPr="00F53DF6">
        <w:rPr>
          <w:rFonts w:ascii="Calibri" w:hAnsi="Calibri" w:cs="Calibri"/>
          <w:szCs w:val="22"/>
          <w:rtl/>
        </w:rPr>
        <w:t>المدير بالنيابة، الإدارة القانونية الدولية للبراءات</w:t>
      </w:r>
    </w:p>
    <w:p w14:paraId="5E1C1FFD" w14:textId="77777777" w:rsidR="009E67E7" w:rsidRPr="00F53DF6" w:rsidRDefault="009E67E7" w:rsidP="002A398E">
      <w:pPr>
        <w:pStyle w:val="Answer"/>
        <w:bidi/>
        <w:spacing w:after="120"/>
        <w:ind w:left="0"/>
        <w:rPr>
          <w:rFonts w:ascii="Calibri" w:hAnsi="Calibri" w:cs="Calibri"/>
          <w:szCs w:val="22"/>
          <w:rtl/>
        </w:rPr>
      </w:pPr>
      <w:r w:rsidRPr="00F53DF6">
        <w:rPr>
          <w:rFonts w:ascii="Calibri" w:hAnsi="Calibri" w:cs="Calibri"/>
          <w:szCs w:val="22"/>
          <w:rtl/>
        </w:rPr>
        <w:t>مكتب الولايات المتحدة للبراءات والعلامات التجارية</w:t>
      </w:r>
    </w:p>
    <w:p w14:paraId="78040D0A" w14:textId="77777777" w:rsidR="009E67E7" w:rsidRPr="00F53DF6" w:rsidRDefault="009E67E7" w:rsidP="002A398E">
      <w:pPr>
        <w:pStyle w:val="Answer"/>
        <w:bidi/>
        <w:spacing w:after="120"/>
        <w:ind w:left="0"/>
        <w:rPr>
          <w:rFonts w:ascii="Calibri" w:hAnsi="Calibri" w:cs="Calibri"/>
          <w:szCs w:val="22"/>
          <w:rtl/>
        </w:rPr>
      </w:pPr>
      <w:r w:rsidRPr="00F53DF6">
        <w:rPr>
          <w:rFonts w:ascii="Calibri" w:hAnsi="Calibri" w:cs="Calibri"/>
          <w:szCs w:val="22"/>
          <w:rtl/>
        </w:rPr>
        <w:t>+1-571-272-3289</w:t>
      </w:r>
    </w:p>
    <w:p w14:paraId="4E753A8F" w14:textId="4D028F87" w:rsidR="009E67E7" w:rsidRPr="00F53DF6" w:rsidRDefault="00FB21FF" w:rsidP="002A398E">
      <w:pPr>
        <w:pStyle w:val="Answer"/>
        <w:bidi/>
        <w:spacing w:after="120"/>
        <w:ind w:left="0"/>
        <w:rPr>
          <w:rFonts w:ascii="Calibri" w:hAnsi="Calibri" w:cs="Calibri"/>
          <w:color w:val="365F91" w:themeColor="accent1" w:themeShade="BF"/>
          <w:szCs w:val="22"/>
          <w:u w:val="single"/>
          <w:rtl/>
        </w:rPr>
      </w:pPr>
      <w:hyperlink r:id="rId14" w:history="1">
        <w:r w:rsidRPr="00F53DF6">
          <w:rPr>
            <w:rStyle w:val="Hyperlink"/>
            <w:rFonts w:ascii="Calibri" w:hAnsi="Calibri" w:cs="Calibri"/>
            <w:szCs w:val="22"/>
          </w:rPr>
          <w:t>michael.neas@uspto.gov</w:t>
        </w:r>
      </w:hyperlink>
      <w:r w:rsidRPr="00F53DF6">
        <w:rPr>
          <w:rFonts w:ascii="Calibri" w:hAnsi="Calibri" w:cs="Calibri"/>
          <w:szCs w:val="22"/>
          <w:rtl/>
        </w:rPr>
        <w:t xml:space="preserve"> </w:t>
      </w:r>
    </w:p>
    <w:p w14:paraId="59279634" w14:textId="3A5E82AE" w:rsidR="009A31F1" w:rsidRPr="00F53DF6" w:rsidRDefault="009A31F1" w:rsidP="002713DE">
      <w:pPr>
        <w:pStyle w:val="Answer"/>
        <w:ind w:left="0"/>
        <w:rPr>
          <w:rFonts w:ascii="Calibri" w:hAnsi="Calibri" w:cs="Calibri"/>
          <w:color w:val="000000" w:themeColor="text1"/>
          <w:szCs w:val="22"/>
        </w:rPr>
      </w:pPr>
    </w:p>
    <w:p w14:paraId="5EBA2C3E" w14:textId="77777777" w:rsidR="009A31F1" w:rsidRPr="00F53DF6" w:rsidRDefault="009A31F1" w:rsidP="009A31F1">
      <w:pPr>
        <w:pStyle w:val="Question"/>
        <w:bidi/>
        <w:rPr>
          <w:rFonts w:ascii="Calibri" w:hAnsi="Calibri" w:cs="Calibri"/>
          <w:rtl/>
        </w:rPr>
      </w:pPr>
      <w:r w:rsidRPr="00F53DF6">
        <w:rPr>
          <w:rFonts w:ascii="Calibri" w:hAnsi="Calibri" w:cs="Calibri"/>
          <w:rtl/>
        </w:rPr>
        <w:t>(ج)</w:t>
      </w:r>
      <w:r w:rsidRPr="00F53DF6">
        <w:rPr>
          <w:rFonts w:ascii="Calibri" w:hAnsi="Calibri" w:cs="Calibri"/>
          <w:rtl/>
        </w:rPr>
        <w:tab/>
        <w:t>التاريخ الذي تسلم فيه المدير العام طلب تمديد التعيين:</w:t>
      </w:r>
    </w:p>
    <w:p w14:paraId="2740412F" w14:textId="2D93462D" w:rsidR="009A31F1" w:rsidRPr="00F53DF6" w:rsidRDefault="00A1569E" w:rsidP="009A31F1">
      <w:pPr>
        <w:pStyle w:val="Answer"/>
        <w:bidi/>
        <w:rPr>
          <w:rFonts w:ascii="Calibri" w:hAnsi="Calibri" w:cs="Calibri"/>
          <w:szCs w:val="22"/>
          <w:rtl/>
        </w:rPr>
      </w:pPr>
      <w:r w:rsidRPr="00F53DF6">
        <w:rPr>
          <w:rFonts w:ascii="Calibri" w:hAnsi="Calibri" w:cs="Calibri"/>
          <w:szCs w:val="22"/>
          <w:rtl/>
        </w:rPr>
        <w:t>24 نوفمبر 2025</w:t>
      </w:r>
    </w:p>
    <w:p w14:paraId="671168CF" w14:textId="77777777" w:rsidR="009A31F1" w:rsidRPr="00F53DF6" w:rsidRDefault="009A31F1" w:rsidP="009A31F1">
      <w:pPr>
        <w:pStyle w:val="SectionHeading"/>
        <w:bidi/>
        <w:rPr>
          <w:rFonts w:ascii="Calibri" w:hAnsi="Calibri" w:cs="Calibri"/>
          <w:szCs w:val="22"/>
          <w:rtl/>
        </w:rPr>
      </w:pPr>
      <w:r w:rsidRPr="00F53DF6">
        <w:rPr>
          <w:rFonts w:ascii="Calibri" w:hAnsi="Calibri" w:cs="Calibri"/>
          <w:szCs w:val="22"/>
          <w:rtl/>
        </w:rPr>
        <w:t>2 – متطلبات التعيين الدنيا</w:t>
      </w:r>
    </w:p>
    <w:p w14:paraId="21EECB02" w14:textId="6DF0960B" w:rsidR="009A31F1" w:rsidRPr="00F53DF6" w:rsidRDefault="009A31F1" w:rsidP="009A31F1">
      <w:pPr>
        <w:bidi/>
        <w:rPr>
          <w:rFonts w:ascii="Calibri" w:hAnsi="Calibri" w:cs="Calibri"/>
          <w:szCs w:val="22"/>
          <w:rtl/>
        </w:rPr>
      </w:pPr>
      <w:r w:rsidRPr="00F53DF6">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hyperlink r:id="rId15" w:anchor="US" w:history="1">
        <w:r w:rsidRPr="00F53DF6">
          <w:rPr>
            <w:rStyle w:val="Hyperlink"/>
            <w:rFonts w:ascii="Calibri" w:hAnsi="Calibri" w:cs="Calibri"/>
            <w:szCs w:val="22"/>
          </w:rPr>
          <w:t>https://www.wipo.int/en/web/pct-system/quality/authorities#US</w:t>
        </w:r>
      </w:hyperlink>
      <w:r w:rsidRPr="00F53DF6">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F53DF6" w:rsidRDefault="009A31F1" w:rsidP="009A31F1">
      <w:pPr>
        <w:pStyle w:val="SectionHeading"/>
        <w:bidi/>
        <w:rPr>
          <w:rFonts w:ascii="Calibri" w:hAnsi="Calibri" w:cs="Calibri"/>
          <w:szCs w:val="22"/>
          <w:rtl/>
        </w:rPr>
      </w:pPr>
      <w:r w:rsidRPr="00F53DF6">
        <w:rPr>
          <w:rFonts w:ascii="Calibri" w:hAnsi="Calibri" w:cs="Calibri"/>
          <w:szCs w:val="22"/>
          <w:rtl/>
        </w:rPr>
        <w:t>1.2 – الكفاءات في مجال البحث والفحص</w:t>
      </w:r>
    </w:p>
    <w:p w14:paraId="4204A13E" w14:textId="77777777" w:rsidR="009A31F1" w:rsidRPr="00F53DF6" w:rsidRDefault="009A31F1" w:rsidP="009A31F1">
      <w:pPr>
        <w:pStyle w:val="RuleQuote"/>
        <w:bidi/>
        <w:rPr>
          <w:rFonts w:ascii="Calibri" w:hAnsi="Calibri" w:cs="Calibri"/>
          <w:b/>
          <w:bCs w:val="0"/>
          <w:szCs w:val="22"/>
          <w:rtl/>
        </w:rPr>
      </w:pPr>
      <w:r w:rsidRPr="00F53DF6">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011691EA" w:rsidR="009A31F1" w:rsidRPr="00F53DF6" w:rsidRDefault="009A31F1" w:rsidP="00D87365">
      <w:pPr>
        <w:pStyle w:val="RuleQuote"/>
        <w:bidi/>
        <w:ind w:left="0" w:right="53"/>
        <w:rPr>
          <w:rFonts w:ascii="Calibri" w:hAnsi="Calibri" w:cs="Calibri"/>
          <w:b/>
          <w:bCs w:val="0"/>
          <w:i w:val="0"/>
          <w:iCs w:val="0"/>
          <w:szCs w:val="22"/>
          <w:rtl/>
        </w:rPr>
      </w:pPr>
      <w:r w:rsidRPr="00F53DF6">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B23337F" w14:textId="77777777" w:rsidR="00C5047D" w:rsidRPr="00F53DF6" w:rsidRDefault="00C5047D" w:rsidP="009A31F1">
      <w:pPr>
        <w:ind w:left="540"/>
        <w:jc w:val="both"/>
        <w:rPr>
          <w:rFonts w:ascii="Calibri" w:hAnsi="Calibri" w:cs="Calibri"/>
          <w:color w:val="000000" w:themeColor="text1"/>
          <w:szCs w:val="22"/>
        </w:rPr>
      </w:pPr>
    </w:p>
    <w:p w14:paraId="70EE9A7D" w14:textId="77777777" w:rsidR="00C5047D" w:rsidRPr="00F53DF6" w:rsidRDefault="00C5047D" w:rsidP="009A31F1">
      <w:pPr>
        <w:ind w:left="540"/>
        <w:jc w:val="both"/>
        <w:rPr>
          <w:rFonts w:ascii="Calibri" w:hAnsi="Calibri" w:cs="Calibri"/>
          <w:i/>
          <w:iCs/>
          <w:color w:val="000000" w:themeColor="text1"/>
          <w:szCs w:val="22"/>
        </w:rPr>
      </w:pPr>
    </w:p>
    <w:p w14:paraId="0066CCED" w14:textId="77777777" w:rsidR="00C5047D" w:rsidRPr="00F53DF6" w:rsidRDefault="00C5047D" w:rsidP="00E129EC">
      <w:pPr>
        <w:pStyle w:val="Question"/>
        <w:bidi/>
        <w:spacing w:after="480"/>
        <w:rPr>
          <w:rFonts w:ascii="Calibri" w:hAnsi="Calibri" w:cs="Calibri"/>
          <w:rtl/>
        </w:rPr>
      </w:pPr>
      <w:r w:rsidRPr="00F53DF6">
        <w:rPr>
          <w:rFonts w:ascii="Calibri" w:hAnsi="Calibri" w:cs="Calibri"/>
          <w:rtl/>
        </w:rPr>
        <w:lastRenderedPageBreak/>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1684"/>
        <w:gridCol w:w="1684"/>
        <w:gridCol w:w="1684"/>
      </w:tblGrid>
      <w:tr w:rsidR="00F00598" w:rsidRPr="00F53DF6" w14:paraId="49538465" w14:textId="77777777" w:rsidTr="00EE0897">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03528514" w14:textId="77777777" w:rsidR="00F00598" w:rsidRPr="00F53DF6" w:rsidRDefault="00F00598" w:rsidP="00EE0897">
            <w:pPr>
              <w:keepNext/>
              <w:keepLines/>
              <w:suppressAutoHyphens/>
              <w:bidi/>
              <w:rPr>
                <w:rFonts w:ascii="Calibri" w:eastAsia="Times New Roman" w:hAnsi="Calibri" w:cs="Calibri"/>
                <w:b/>
                <w:bCs/>
                <w:szCs w:val="22"/>
                <w:rtl/>
              </w:rPr>
            </w:pPr>
            <w:r w:rsidRPr="00F53DF6">
              <w:rPr>
                <w:rFonts w:ascii="Calibri" w:hAnsi="Calibri" w:cs="Calibri"/>
                <w:b/>
                <w:bCs/>
                <w:szCs w:val="22"/>
                <w:rtl/>
              </w:rPr>
              <w:t>المجال التقني</w:t>
            </w:r>
          </w:p>
        </w:tc>
        <w:tc>
          <w:tcPr>
            <w:tcW w:w="1684" w:type="dxa"/>
            <w:tcBorders>
              <w:top w:val="single" w:sz="4" w:space="0" w:color="auto"/>
              <w:left w:val="single" w:sz="4" w:space="0" w:color="auto"/>
              <w:bottom w:val="single" w:sz="4" w:space="0" w:color="auto"/>
              <w:right w:val="single" w:sz="4" w:space="0" w:color="auto"/>
            </w:tcBorders>
            <w:hideMark/>
          </w:tcPr>
          <w:p w14:paraId="0FC808D7" w14:textId="77777777" w:rsidR="00F00598" w:rsidRPr="00F53DF6" w:rsidRDefault="00F00598" w:rsidP="00EE0897">
            <w:pPr>
              <w:keepNext/>
              <w:keepLines/>
              <w:suppressAutoHyphens/>
              <w:bidi/>
              <w:rPr>
                <w:rFonts w:ascii="Calibri" w:eastAsia="Times New Roman" w:hAnsi="Calibri" w:cs="Calibri"/>
                <w:b/>
                <w:bCs/>
                <w:szCs w:val="22"/>
                <w:rtl/>
              </w:rPr>
            </w:pPr>
            <w:r w:rsidRPr="00F53DF6">
              <w:rPr>
                <w:rFonts w:ascii="Calibri" w:hAnsi="Calibri" w:cs="Calibri"/>
                <w:b/>
                <w:bCs/>
                <w:szCs w:val="22"/>
                <w:rtl/>
              </w:rPr>
              <w:t>العدد (بمعادل دوام كامل)</w:t>
            </w:r>
          </w:p>
        </w:tc>
        <w:tc>
          <w:tcPr>
            <w:tcW w:w="1684" w:type="dxa"/>
            <w:tcBorders>
              <w:top w:val="single" w:sz="4" w:space="0" w:color="auto"/>
              <w:left w:val="single" w:sz="4" w:space="0" w:color="auto"/>
              <w:bottom w:val="single" w:sz="4" w:space="0" w:color="auto"/>
              <w:right w:val="single" w:sz="4" w:space="0" w:color="auto"/>
            </w:tcBorders>
            <w:hideMark/>
          </w:tcPr>
          <w:p w14:paraId="0807D8E8" w14:textId="77777777" w:rsidR="00F00598" w:rsidRPr="00F53DF6" w:rsidRDefault="00F00598" w:rsidP="00EE0897">
            <w:pPr>
              <w:suppressAutoHyphens/>
              <w:bidi/>
              <w:rPr>
                <w:rFonts w:ascii="Calibri" w:eastAsia="Times New Roman" w:hAnsi="Calibri" w:cs="Calibri"/>
                <w:b/>
                <w:bCs/>
                <w:szCs w:val="22"/>
                <w:rtl/>
              </w:rPr>
            </w:pPr>
            <w:r w:rsidRPr="00F53DF6">
              <w:rPr>
                <w:rFonts w:ascii="Calibri" w:hAnsi="Calibri" w:cs="Calibri"/>
                <w:b/>
                <w:bCs/>
                <w:szCs w:val="22"/>
                <w:rtl/>
              </w:rPr>
              <w:t>متوسط الخبرة كفاحص (بالسنوات)</w:t>
            </w:r>
          </w:p>
        </w:tc>
        <w:tc>
          <w:tcPr>
            <w:tcW w:w="1684" w:type="dxa"/>
            <w:tcBorders>
              <w:top w:val="single" w:sz="4" w:space="0" w:color="auto"/>
              <w:left w:val="single" w:sz="4" w:space="0" w:color="auto"/>
              <w:bottom w:val="single" w:sz="4" w:space="0" w:color="auto"/>
              <w:right w:val="single" w:sz="4" w:space="0" w:color="auto"/>
            </w:tcBorders>
            <w:hideMark/>
          </w:tcPr>
          <w:p w14:paraId="3018FA9F" w14:textId="77777777" w:rsidR="00F00598" w:rsidRPr="00F53DF6" w:rsidRDefault="00F00598" w:rsidP="00EE0897">
            <w:pPr>
              <w:suppressAutoHyphens/>
              <w:bidi/>
              <w:rPr>
                <w:rFonts w:ascii="Calibri" w:eastAsia="Times New Roman" w:hAnsi="Calibri" w:cs="Calibri"/>
                <w:b/>
                <w:bCs/>
                <w:szCs w:val="22"/>
                <w:rtl/>
              </w:rPr>
            </w:pPr>
            <w:r w:rsidRPr="00F53DF6">
              <w:rPr>
                <w:rFonts w:ascii="Calibri" w:hAnsi="Calibri" w:cs="Calibri"/>
                <w:b/>
                <w:bCs/>
                <w:szCs w:val="22"/>
                <w:rtl/>
              </w:rPr>
              <w:t>المؤهلات بالتفصيل</w:t>
            </w:r>
          </w:p>
        </w:tc>
      </w:tr>
      <w:tr w:rsidR="00F00598" w:rsidRPr="00F53DF6" w14:paraId="7F9AE895"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240B0058"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الميكانيكا</w:t>
            </w:r>
          </w:p>
        </w:tc>
        <w:tc>
          <w:tcPr>
            <w:tcW w:w="1684" w:type="dxa"/>
            <w:tcBorders>
              <w:top w:val="single" w:sz="4" w:space="0" w:color="auto"/>
              <w:left w:val="single" w:sz="4" w:space="0" w:color="auto"/>
              <w:bottom w:val="single" w:sz="4" w:space="0" w:color="auto"/>
              <w:right w:val="single" w:sz="4" w:space="0" w:color="auto"/>
            </w:tcBorders>
          </w:tcPr>
          <w:p w14:paraId="5518E7CA"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2643</w:t>
            </w:r>
          </w:p>
        </w:tc>
        <w:tc>
          <w:tcPr>
            <w:tcW w:w="1684" w:type="dxa"/>
            <w:tcBorders>
              <w:top w:val="single" w:sz="4" w:space="0" w:color="auto"/>
              <w:left w:val="single" w:sz="4" w:space="0" w:color="auto"/>
              <w:bottom w:val="single" w:sz="4" w:space="0" w:color="auto"/>
              <w:right w:val="single" w:sz="4" w:space="0" w:color="auto"/>
            </w:tcBorders>
          </w:tcPr>
          <w:p w14:paraId="37811696"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12</w:t>
            </w:r>
          </w:p>
        </w:tc>
        <w:tc>
          <w:tcPr>
            <w:tcW w:w="1684" w:type="dxa"/>
            <w:tcBorders>
              <w:top w:val="single" w:sz="4" w:space="0" w:color="auto"/>
              <w:left w:val="single" w:sz="4" w:space="0" w:color="auto"/>
              <w:bottom w:val="single" w:sz="4" w:space="0" w:color="auto"/>
              <w:right w:val="single" w:sz="4" w:space="0" w:color="auto"/>
            </w:tcBorders>
          </w:tcPr>
          <w:p w14:paraId="6E4C490A"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انظر(ي) أدناه</w:t>
            </w:r>
          </w:p>
        </w:tc>
      </w:tr>
      <w:tr w:rsidR="00F00598" w:rsidRPr="00F53DF6" w14:paraId="571C7860"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74D9A851"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الكهرباء/الإلكترونيات</w:t>
            </w:r>
          </w:p>
        </w:tc>
        <w:tc>
          <w:tcPr>
            <w:tcW w:w="1684" w:type="dxa"/>
            <w:tcBorders>
              <w:top w:val="single" w:sz="4" w:space="0" w:color="auto"/>
              <w:left w:val="single" w:sz="4" w:space="0" w:color="auto"/>
              <w:bottom w:val="single" w:sz="4" w:space="0" w:color="auto"/>
              <w:right w:val="single" w:sz="4" w:space="0" w:color="auto"/>
            </w:tcBorders>
          </w:tcPr>
          <w:p w14:paraId="5D1B25EF"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4086</w:t>
            </w:r>
          </w:p>
        </w:tc>
        <w:tc>
          <w:tcPr>
            <w:tcW w:w="1684" w:type="dxa"/>
            <w:tcBorders>
              <w:top w:val="single" w:sz="4" w:space="0" w:color="auto"/>
              <w:left w:val="single" w:sz="4" w:space="0" w:color="auto"/>
              <w:bottom w:val="single" w:sz="4" w:space="0" w:color="auto"/>
              <w:right w:val="single" w:sz="4" w:space="0" w:color="auto"/>
            </w:tcBorders>
          </w:tcPr>
          <w:p w14:paraId="758B1B10"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14</w:t>
            </w:r>
          </w:p>
        </w:tc>
        <w:tc>
          <w:tcPr>
            <w:tcW w:w="1684" w:type="dxa"/>
            <w:tcBorders>
              <w:top w:val="single" w:sz="4" w:space="0" w:color="auto"/>
              <w:left w:val="single" w:sz="4" w:space="0" w:color="auto"/>
              <w:bottom w:val="single" w:sz="4" w:space="0" w:color="auto"/>
              <w:right w:val="single" w:sz="4" w:space="0" w:color="auto"/>
            </w:tcBorders>
          </w:tcPr>
          <w:p w14:paraId="749A1B76"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انظر(ي) أدناه</w:t>
            </w:r>
          </w:p>
        </w:tc>
      </w:tr>
      <w:tr w:rsidR="00F00598" w:rsidRPr="00F53DF6" w14:paraId="166291CE"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7A42D41D"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الكيمياء</w:t>
            </w:r>
          </w:p>
        </w:tc>
        <w:tc>
          <w:tcPr>
            <w:tcW w:w="1684" w:type="dxa"/>
            <w:tcBorders>
              <w:top w:val="single" w:sz="4" w:space="0" w:color="auto"/>
              <w:left w:val="single" w:sz="4" w:space="0" w:color="auto"/>
              <w:bottom w:val="single" w:sz="4" w:space="0" w:color="auto"/>
              <w:right w:val="single" w:sz="4" w:space="0" w:color="auto"/>
            </w:tcBorders>
          </w:tcPr>
          <w:p w14:paraId="70D0432F"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983</w:t>
            </w:r>
          </w:p>
        </w:tc>
        <w:tc>
          <w:tcPr>
            <w:tcW w:w="1684" w:type="dxa"/>
            <w:tcBorders>
              <w:top w:val="single" w:sz="4" w:space="0" w:color="auto"/>
              <w:left w:val="single" w:sz="4" w:space="0" w:color="auto"/>
              <w:bottom w:val="single" w:sz="4" w:space="0" w:color="auto"/>
              <w:right w:val="single" w:sz="4" w:space="0" w:color="auto"/>
            </w:tcBorders>
          </w:tcPr>
          <w:p w14:paraId="00AE5C96"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13</w:t>
            </w:r>
          </w:p>
        </w:tc>
        <w:tc>
          <w:tcPr>
            <w:tcW w:w="1684" w:type="dxa"/>
            <w:tcBorders>
              <w:top w:val="single" w:sz="4" w:space="0" w:color="auto"/>
              <w:left w:val="single" w:sz="4" w:space="0" w:color="auto"/>
              <w:bottom w:val="single" w:sz="4" w:space="0" w:color="auto"/>
              <w:right w:val="single" w:sz="4" w:space="0" w:color="auto"/>
            </w:tcBorders>
          </w:tcPr>
          <w:p w14:paraId="3C22995E"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انظر(ي) أدناه</w:t>
            </w:r>
          </w:p>
        </w:tc>
      </w:tr>
      <w:tr w:rsidR="00F00598" w:rsidRPr="00F53DF6" w14:paraId="63A047AF"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5E8044EE"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البيوتكنولوجيا</w:t>
            </w:r>
          </w:p>
        </w:tc>
        <w:tc>
          <w:tcPr>
            <w:tcW w:w="1684" w:type="dxa"/>
            <w:tcBorders>
              <w:top w:val="single" w:sz="4" w:space="0" w:color="auto"/>
              <w:left w:val="single" w:sz="4" w:space="0" w:color="auto"/>
              <w:bottom w:val="single" w:sz="4" w:space="0" w:color="auto"/>
              <w:right w:val="single" w:sz="4" w:space="0" w:color="auto"/>
            </w:tcBorders>
          </w:tcPr>
          <w:p w14:paraId="79E14808"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812</w:t>
            </w:r>
          </w:p>
        </w:tc>
        <w:tc>
          <w:tcPr>
            <w:tcW w:w="1684" w:type="dxa"/>
            <w:tcBorders>
              <w:top w:val="single" w:sz="4" w:space="0" w:color="auto"/>
              <w:left w:val="single" w:sz="4" w:space="0" w:color="auto"/>
              <w:bottom w:val="single" w:sz="4" w:space="0" w:color="auto"/>
              <w:right w:val="single" w:sz="4" w:space="0" w:color="auto"/>
            </w:tcBorders>
          </w:tcPr>
          <w:p w14:paraId="5295587C"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11</w:t>
            </w:r>
          </w:p>
        </w:tc>
        <w:tc>
          <w:tcPr>
            <w:tcW w:w="1684" w:type="dxa"/>
            <w:tcBorders>
              <w:top w:val="single" w:sz="4" w:space="0" w:color="auto"/>
              <w:left w:val="single" w:sz="4" w:space="0" w:color="auto"/>
              <w:bottom w:val="single" w:sz="4" w:space="0" w:color="auto"/>
              <w:right w:val="single" w:sz="4" w:space="0" w:color="auto"/>
            </w:tcBorders>
          </w:tcPr>
          <w:p w14:paraId="4670775F" w14:textId="77777777" w:rsidR="00F00598" w:rsidRPr="00F53DF6" w:rsidRDefault="00F00598" w:rsidP="00EE0897">
            <w:pPr>
              <w:keepNext/>
              <w:keepLines/>
              <w:suppressAutoHyphens/>
              <w:bidi/>
              <w:rPr>
                <w:rFonts w:ascii="Calibri" w:eastAsia="Times New Roman" w:hAnsi="Calibri" w:cs="Calibri"/>
                <w:szCs w:val="22"/>
                <w:rtl/>
              </w:rPr>
            </w:pPr>
            <w:r w:rsidRPr="00F53DF6">
              <w:rPr>
                <w:rFonts w:ascii="Calibri" w:hAnsi="Calibri" w:cs="Calibri"/>
                <w:szCs w:val="22"/>
                <w:rtl/>
              </w:rPr>
              <w:t>انظر(ي) أدناه</w:t>
            </w:r>
          </w:p>
        </w:tc>
      </w:tr>
      <w:tr w:rsidR="00F00598" w:rsidRPr="00F53DF6" w14:paraId="7E29A664"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16EAEC0E" w14:textId="77777777" w:rsidR="00F00598" w:rsidRPr="00F53DF6" w:rsidRDefault="00F00598" w:rsidP="00EE0897">
            <w:pPr>
              <w:suppressAutoHyphens/>
              <w:bidi/>
              <w:rPr>
                <w:rFonts w:ascii="Calibri" w:eastAsia="Times New Roman" w:hAnsi="Calibri" w:cs="Calibri"/>
                <w:i/>
                <w:iCs/>
                <w:szCs w:val="22"/>
                <w:rtl/>
              </w:rPr>
            </w:pPr>
            <w:r w:rsidRPr="00F53DF6">
              <w:rPr>
                <w:rFonts w:ascii="Calibri" w:hAnsi="Calibri" w:cs="Calibri"/>
                <w:i/>
                <w:iCs/>
                <w:szCs w:val="22"/>
                <w:rtl/>
              </w:rPr>
              <w:t>المجموع</w:t>
            </w:r>
          </w:p>
        </w:tc>
        <w:tc>
          <w:tcPr>
            <w:tcW w:w="1684" w:type="dxa"/>
            <w:tcBorders>
              <w:top w:val="single" w:sz="4" w:space="0" w:color="auto"/>
              <w:left w:val="single" w:sz="4" w:space="0" w:color="auto"/>
              <w:bottom w:val="single" w:sz="4" w:space="0" w:color="auto"/>
              <w:right w:val="single" w:sz="4" w:space="0" w:color="auto"/>
            </w:tcBorders>
          </w:tcPr>
          <w:p w14:paraId="4D6E82A4" w14:textId="77777777" w:rsidR="00F00598" w:rsidRPr="00F53DF6" w:rsidRDefault="00F00598" w:rsidP="00EE0897">
            <w:pPr>
              <w:suppressAutoHyphens/>
              <w:bidi/>
              <w:rPr>
                <w:rFonts w:ascii="Calibri" w:eastAsia="Times New Roman" w:hAnsi="Calibri" w:cs="Calibri"/>
                <w:i/>
                <w:iCs/>
                <w:szCs w:val="22"/>
                <w:rtl/>
              </w:rPr>
            </w:pPr>
            <w:r w:rsidRPr="00F53DF6">
              <w:rPr>
                <w:rFonts w:ascii="Calibri" w:hAnsi="Calibri" w:cs="Calibri"/>
                <w:i/>
                <w:iCs/>
                <w:szCs w:val="22"/>
                <w:rtl/>
              </w:rPr>
              <w:t>8524</w:t>
            </w:r>
          </w:p>
        </w:tc>
        <w:tc>
          <w:tcPr>
            <w:tcW w:w="1684" w:type="dxa"/>
            <w:tcBorders>
              <w:top w:val="single" w:sz="4" w:space="0" w:color="auto"/>
              <w:left w:val="single" w:sz="4" w:space="0" w:color="auto"/>
              <w:bottom w:val="single" w:sz="4" w:space="0" w:color="auto"/>
              <w:right w:val="single" w:sz="4" w:space="0" w:color="auto"/>
            </w:tcBorders>
          </w:tcPr>
          <w:p w14:paraId="2396B834" w14:textId="77777777" w:rsidR="00F00598" w:rsidRPr="00F53DF6" w:rsidRDefault="00F00598" w:rsidP="00EE0897">
            <w:pPr>
              <w:suppressAutoHyphens/>
              <w:rPr>
                <w:rFonts w:ascii="Calibri" w:eastAsia="Times New Roman" w:hAnsi="Calibri" w:cs="Calibri"/>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8256892" w14:textId="77777777" w:rsidR="00F00598" w:rsidRPr="00F53DF6" w:rsidRDefault="00F00598" w:rsidP="00EE0897">
            <w:pPr>
              <w:suppressAutoHyphens/>
              <w:rPr>
                <w:rFonts w:ascii="Calibri" w:eastAsia="Times New Roman" w:hAnsi="Calibri" w:cs="Calibri"/>
                <w:i/>
                <w:iCs/>
                <w:szCs w:val="22"/>
                <w:lang w:eastAsia="en-US" w:bidi="he-IL"/>
              </w:rPr>
            </w:pPr>
          </w:p>
        </w:tc>
      </w:tr>
    </w:tbl>
    <w:p w14:paraId="44FA77DC" w14:textId="77777777" w:rsidR="00F00598" w:rsidRPr="00F53DF6" w:rsidRDefault="00F00598" w:rsidP="00C5047D">
      <w:pPr>
        <w:pStyle w:val="RuleQuote"/>
        <w:ind w:left="0"/>
        <w:rPr>
          <w:rFonts w:ascii="Calibri" w:hAnsi="Calibri" w:cs="Calibri"/>
          <w:i w:val="0"/>
          <w:iCs w:val="0"/>
          <w:szCs w:val="22"/>
        </w:rPr>
      </w:pPr>
    </w:p>
    <w:p w14:paraId="1633CD0D" w14:textId="59E86F16" w:rsidR="00C5047D" w:rsidRPr="00F53DF6" w:rsidRDefault="00C5047D" w:rsidP="00C5047D">
      <w:pPr>
        <w:pStyle w:val="RuleQuote"/>
        <w:bidi/>
        <w:ind w:left="0"/>
        <w:rPr>
          <w:rFonts w:ascii="Calibri" w:hAnsi="Calibri" w:cs="Calibri"/>
          <w:b/>
          <w:bCs w:val="0"/>
          <w:i w:val="0"/>
          <w:iCs w:val="0"/>
          <w:szCs w:val="22"/>
          <w:rtl/>
        </w:rPr>
      </w:pPr>
      <w:r w:rsidRPr="00F53DF6">
        <w:rPr>
          <w:rFonts w:ascii="Calibri" w:hAnsi="Calibri" w:cs="Calibri"/>
          <w:b/>
          <w:bCs w:val="0"/>
          <w:i w:val="0"/>
          <w:iCs w:val="0"/>
          <w:szCs w:val="22"/>
          <w:rtl/>
        </w:rPr>
        <w:t xml:space="preserve">معلومات أخرى خلاف تقرير نظام إدارة الجودة والجدول أعلاه (اختيارية):  </w:t>
      </w:r>
    </w:p>
    <w:p w14:paraId="04C75A6E" w14:textId="73B7AC6A" w:rsidR="00F00598" w:rsidRPr="00F53DF6" w:rsidRDefault="00F00598" w:rsidP="00F00598">
      <w:pPr>
        <w:pStyle w:val="RuleQuote"/>
        <w:bidi/>
        <w:ind w:left="0"/>
        <w:rPr>
          <w:rFonts w:ascii="Calibri" w:hAnsi="Calibri" w:cs="Calibri"/>
          <w:bCs w:val="0"/>
          <w:i w:val="0"/>
          <w:iCs w:val="0"/>
          <w:szCs w:val="22"/>
          <w:rtl/>
        </w:rPr>
      </w:pPr>
      <w:r w:rsidRPr="00F53DF6">
        <w:rPr>
          <w:rFonts w:ascii="Calibri" w:hAnsi="Calibri" w:cs="Calibri"/>
          <w:i w:val="0"/>
          <w:iCs w:val="0"/>
          <w:szCs w:val="22"/>
          <w:rtl/>
        </w:rPr>
        <w:t xml:space="preserve">مصدر البيانات:  </w:t>
      </w:r>
      <w:hyperlink r:id="rId16" w:history="1">
        <w:r w:rsidRPr="00F53DF6">
          <w:rPr>
            <w:rFonts w:ascii="Calibri" w:hAnsi="Calibri" w:cs="Calibri"/>
            <w:i w:val="0"/>
            <w:color w:val="0000FF"/>
            <w:szCs w:val="22"/>
            <w:u w:val="single"/>
          </w:rPr>
          <w:t>tcleveldashboard.xlsx</w:t>
        </w:r>
      </w:hyperlink>
    </w:p>
    <w:p w14:paraId="51D0B03C" w14:textId="77777777" w:rsidR="004C41CF" w:rsidRPr="00F53DF6" w:rsidRDefault="00F00598" w:rsidP="00F00598">
      <w:pPr>
        <w:bidi/>
        <w:rPr>
          <w:rFonts w:ascii="Calibri" w:hAnsi="Calibri" w:cs="Calibri"/>
          <w:szCs w:val="22"/>
          <w:rtl/>
        </w:rPr>
      </w:pPr>
      <w:r w:rsidRPr="00F53DF6">
        <w:rPr>
          <w:rFonts w:ascii="Calibri" w:hAnsi="Calibri" w:cs="Calibri"/>
          <w:szCs w:val="22"/>
          <w:rtl/>
        </w:rPr>
        <w:t>بالإضافة إلى الموارد المحددة أعلاه، يستفيد مكتب الولايات المتحدة للبراءات والعلامات التجارية من موارد إضافية لإجراء عمليات البحث الدولية بموجب الفصل الأول من المعاهدة من خلال ترتيبات تعاقدية كما هو مشار إليه في تقرير نظام إدارة الجودة (</w:t>
      </w:r>
      <w:r w:rsidRPr="00F53DF6">
        <w:rPr>
          <w:rFonts w:ascii="Calibri" w:hAnsi="Calibri" w:cs="Calibri"/>
          <w:szCs w:val="22"/>
        </w:rPr>
        <w:t>QMS</w:t>
      </w:r>
      <w:r w:rsidRPr="00F53DF6">
        <w:rPr>
          <w:rFonts w:ascii="Calibri" w:hAnsi="Calibri" w:cs="Calibri"/>
          <w:szCs w:val="22"/>
          <w:rtl/>
        </w:rPr>
        <w:t>) الخاص بالمكتب.</w:t>
      </w:r>
    </w:p>
    <w:p w14:paraId="1DC1EF92" w14:textId="52716E46" w:rsidR="0063331C" w:rsidRPr="00F53DF6" w:rsidRDefault="0063331C" w:rsidP="004C41CF">
      <w:pPr>
        <w:pStyle w:val="RuleQuote"/>
        <w:bidi/>
        <w:ind w:left="0"/>
        <w:rPr>
          <w:rFonts w:ascii="Calibri" w:hAnsi="Calibri" w:cs="Calibri"/>
          <w:bCs w:val="0"/>
          <w:i w:val="0"/>
          <w:iCs w:val="0"/>
          <w:szCs w:val="22"/>
          <w:rtl/>
        </w:rPr>
      </w:pPr>
      <w:r w:rsidRPr="00F53DF6">
        <w:rPr>
          <w:rFonts w:ascii="Calibri" w:hAnsi="Calibri" w:cs="Calibri"/>
          <w:i w:val="0"/>
          <w:iCs w:val="0"/>
          <w:szCs w:val="22"/>
          <w:rtl/>
        </w:rPr>
        <w:lastRenderedPageBreak/>
        <w:t>المؤهلات بالتفصيل:</w:t>
      </w:r>
    </w:p>
    <w:p w14:paraId="1E36BBD1" w14:textId="050EA44E" w:rsidR="004C41CF" w:rsidRPr="00F53DF6" w:rsidRDefault="004C41CF" w:rsidP="004C41CF">
      <w:pPr>
        <w:pStyle w:val="RuleQuote"/>
        <w:bidi/>
        <w:ind w:left="0"/>
        <w:rPr>
          <w:rFonts w:ascii="Calibri" w:hAnsi="Calibri" w:cs="Calibri"/>
          <w:b/>
          <w:bCs w:val="0"/>
          <w:i w:val="0"/>
          <w:iCs w:val="0"/>
          <w:szCs w:val="22"/>
          <w:rtl/>
        </w:rPr>
      </w:pPr>
      <w:r w:rsidRPr="00F53DF6">
        <w:rPr>
          <w:rFonts w:ascii="Calibri" w:hAnsi="Calibri" w:cs="Calibri"/>
          <w:b/>
          <w:bCs w:val="0"/>
          <w:i w:val="0"/>
          <w:iCs w:val="0"/>
          <w:szCs w:val="22"/>
          <w:rtl/>
        </w:rPr>
        <w:t>فيما يلي المؤهلات العامة الأساسية.  تجدر الإشارة إلى أن مكتب الولايات المتحدة للبراءات والعلامات التجارية غالبًا ما يركز في التوظيف على مجالات تقنية متخصصة قد تتطلب مؤهلات أكثر تخصصاً.  فيما يلي عدة أمثلة، بما في ذلك علوم الحاسوب.</w:t>
      </w:r>
    </w:p>
    <w:p w14:paraId="5580EC6C" w14:textId="77777777" w:rsidR="004C41CF" w:rsidRPr="00F53DF6" w:rsidRDefault="004C41CF" w:rsidP="004C41CF">
      <w:pPr>
        <w:pStyle w:val="RuleQuote"/>
        <w:bidi/>
        <w:ind w:left="0"/>
        <w:rPr>
          <w:rFonts w:ascii="Calibri" w:hAnsi="Calibri" w:cs="Calibri"/>
          <w:b/>
          <w:bCs w:val="0"/>
          <w:i w:val="0"/>
          <w:iCs w:val="0"/>
          <w:szCs w:val="22"/>
          <w:rtl/>
        </w:rPr>
      </w:pPr>
      <w:r w:rsidRPr="00F53DF6">
        <w:rPr>
          <w:rFonts w:ascii="Calibri" w:hAnsi="Calibri" w:cs="Calibri"/>
          <w:b/>
          <w:bCs w:val="0"/>
          <w:i w:val="0"/>
          <w:iCs w:val="0"/>
          <w:szCs w:val="22"/>
          <w:rtl/>
        </w:rPr>
        <w:t>بشكل عام:</w:t>
      </w:r>
    </w:p>
    <w:p w14:paraId="22C073DB" w14:textId="154B7475" w:rsidR="004C41CF" w:rsidRPr="00F53DF6" w:rsidRDefault="004C41CF" w:rsidP="004C41CF">
      <w:pPr>
        <w:pStyle w:val="RuleQuote"/>
        <w:bidi/>
        <w:ind w:left="0"/>
        <w:rPr>
          <w:rFonts w:ascii="Calibri" w:hAnsi="Calibri" w:cs="Calibri"/>
          <w:bCs w:val="0"/>
          <w:i w:val="0"/>
          <w:iCs w:val="0"/>
          <w:szCs w:val="22"/>
          <w:rtl/>
        </w:rPr>
      </w:pPr>
      <w:r w:rsidRPr="00F53DF6">
        <w:rPr>
          <w:rFonts w:ascii="Calibri" w:hAnsi="Calibri" w:cs="Calibri"/>
          <w:i w:val="0"/>
          <w:iCs w:val="0"/>
          <w:szCs w:val="22"/>
          <w:rtl/>
        </w:rPr>
        <w:t xml:space="preserve">إما: </w:t>
      </w:r>
    </w:p>
    <w:p w14:paraId="6892F8B7" w14:textId="0C6B19E4" w:rsidR="004C41CF" w:rsidRPr="00F53DF6" w:rsidRDefault="004C41CF" w:rsidP="004C41CF">
      <w:pPr>
        <w:pStyle w:val="RuleQuote"/>
        <w:numPr>
          <w:ilvl w:val="0"/>
          <w:numId w:val="10"/>
        </w:numPr>
        <w:bidi/>
        <w:rPr>
          <w:rFonts w:ascii="Calibri" w:hAnsi="Calibri" w:cs="Calibri"/>
          <w:b/>
          <w:bCs w:val="0"/>
          <w:i w:val="0"/>
          <w:iCs w:val="0"/>
          <w:szCs w:val="22"/>
          <w:rtl/>
        </w:rPr>
      </w:pPr>
      <w:r w:rsidRPr="00F53DF6">
        <w:rPr>
          <w:rFonts w:ascii="Calibri" w:hAnsi="Calibri" w:cs="Calibri"/>
          <w:b/>
          <w:bCs w:val="0"/>
          <w:i w:val="0"/>
          <w:iCs w:val="0"/>
          <w:szCs w:val="22"/>
          <w:rtl/>
        </w:rPr>
        <w:t>إكمال برنامج دراسي كامل مدته أربع سنوات بنجاح في كلية أو جامعة معتمدة للحصول على درجة البكالوريوس أو درجة أعلى في الهندسة، أو مزيج من التعليم المؤهل والخبرة؛ أو</w:t>
      </w:r>
    </w:p>
    <w:p w14:paraId="03BF7778" w14:textId="38BE1CFE" w:rsidR="004C41CF" w:rsidRPr="00F53DF6" w:rsidRDefault="004C41CF" w:rsidP="004C41CF">
      <w:pPr>
        <w:pStyle w:val="RuleQuote"/>
        <w:numPr>
          <w:ilvl w:val="0"/>
          <w:numId w:val="10"/>
        </w:numPr>
        <w:bidi/>
        <w:rPr>
          <w:rFonts w:ascii="Calibri" w:hAnsi="Calibri" w:cs="Calibri"/>
          <w:b/>
          <w:bCs w:val="0"/>
          <w:i w:val="0"/>
          <w:iCs w:val="0"/>
          <w:szCs w:val="22"/>
          <w:rtl/>
        </w:rPr>
      </w:pPr>
      <w:r w:rsidRPr="00F53DF6">
        <w:rPr>
          <w:rFonts w:ascii="Calibri" w:hAnsi="Calibri" w:cs="Calibri"/>
          <w:b/>
          <w:bCs w:val="0"/>
          <w:i w:val="0"/>
          <w:iCs w:val="0"/>
          <w:szCs w:val="22"/>
          <w:rtl/>
        </w:rPr>
        <w:t>مزيج من التعليم والخبرة.  ويجب أن يوفر هذا المزيج من التعليم الجامعي والتدريب و/أو الخبرة التقنية كلاً من: معرفة شاملة بعلوم الفيزياء والرياضيات التي تشكل أساس الهندسة المهنية؛ وفهم جيد، نظرياً وعملياً، للعلوم والتقنيات الهندسية وتطبيقاتها في الهندسة المهنية.</w:t>
      </w:r>
    </w:p>
    <w:p w14:paraId="3AE243AF" w14:textId="77777777" w:rsidR="004C41CF" w:rsidRPr="00F53DF6" w:rsidRDefault="004C41CF" w:rsidP="004C41CF">
      <w:pPr>
        <w:pStyle w:val="RuleQuote"/>
        <w:bidi/>
        <w:ind w:left="0"/>
        <w:rPr>
          <w:rFonts w:ascii="Calibri" w:hAnsi="Calibri" w:cs="Calibri"/>
          <w:b/>
          <w:bCs w:val="0"/>
          <w:i w:val="0"/>
          <w:iCs w:val="0"/>
          <w:szCs w:val="22"/>
          <w:rtl/>
        </w:rPr>
      </w:pPr>
      <w:r w:rsidRPr="00F53DF6">
        <w:rPr>
          <w:rFonts w:ascii="Calibri" w:hAnsi="Calibri" w:cs="Calibri"/>
          <w:b/>
          <w:bCs w:val="0"/>
          <w:i w:val="0"/>
          <w:iCs w:val="0"/>
          <w:szCs w:val="22"/>
          <w:rtl/>
        </w:rPr>
        <w:t>الكيمياء:</w:t>
      </w:r>
    </w:p>
    <w:p w14:paraId="6B8CC972" w14:textId="77777777" w:rsidR="004C41CF" w:rsidRPr="00F53DF6" w:rsidRDefault="004C41CF" w:rsidP="004C41CF">
      <w:pPr>
        <w:pStyle w:val="RuleQuote"/>
        <w:bidi/>
        <w:rPr>
          <w:rFonts w:ascii="Calibri" w:hAnsi="Calibri" w:cs="Calibri"/>
          <w:b/>
          <w:bCs w:val="0"/>
          <w:i w:val="0"/>
          <w:iCs w:val="0"/>
          <w:szCs w:val="22"/>
          <w:rtl/>
        </w:rPr>
      </w:pPr>
      <w:bookmarkStart w:id="5" w:name="_Hlk215071061"/>
      <w:r w:rsidRPr="00F53DF6">
        <w:rPr>
          <w:rFonts w:ascii="Calibri" w:hAnsi="Calibri" w:cs="Calibri"/>
          <w:b/>
          <w:bCs w:val="0"/>
          <w:i w:val="0"/>
          <w:iCs w:val="0"/>
          <w:szCs w:val="22"/>
          <w:rtl/>
        </w:rPr>
        <w:t>إما:</w:t>
      </w:r>
    </w:p>
    <w:bookmarkEnd w:id="5"/>
    <w:p w14:paraId="452790D5" w14:textId="03CCF4CE" w:rsidR="004C41CF" w:rsidRPr="00F53DF6" w:rsidRDefault="004C41CF" w:rsidP="004C41CF">
      <w:pPr>
        <w:pStyle w:val="RuleQuote"/>
        <w:bidi/>
        <w:rPr>
          <w:rFonts w:ascii="Calibri" w:hAnsi="Calibri" w:cs="Calibri"/>
          <w:b/>
          <w:bCs w:val="0"/>
          <w:i w:val="0"/>
          <w:iCs w:val="0"/>
          <w:szCs w:val="22"/>
          <w:rtl/>
        </w:rPr>
      </w:pPr>
      <w:r w:rsidRPr="00F53DF6">
        <w:rPr>
          <w:rFonts w:ascii="Calibri" w:hAnsi="Calibri" w:cs="Calibri"/>
          <w:b/>
          <w:bCs w:val="0"/>
          <w:i w:val="0"/>
          <w:iCs w:val="0"/>
          <w:szCs w:val="22"/>
          <w:rtl/>
        </w:rPr>
        <w:t>أ) درجة البكالوريوس على الأقل في علوم الفيزياء أو علوم الحياة أو الهندسة، والتي تشمل 30 ساعة فصلية في الكيمياء، بالإضافة إلى مقررات في الرياضيات من خلال الحساب التفاضلي والتكاملي، و6 ساعات فصلية على الأقل في الفيزياء؛ أو</w:t>
      </w:r>
    </w:p>
    <w:p w14:paraId="1121F514" w14:textId="1B0F6056" w:rsidR="004C41CF" w:rsidRPr="00F53DF6" w:rsidRDefault="004C41CF" w:rsidP="004C41CF">
      <w:pPr>
        <w:pStyle w:val="RuleQuote"/>
        <w:bidi/>
        <w:rPr>
          <w:rFonts w:ascii="Calibri" w:hAnsi="Calibri" w:cs="Calibri"/>
          <w:b/>
          <w:bCs w:val="0"/>
          <w:i w:val="0"/>
          <w:iCs w:val="0"/>
          <w:szCs w:val="22"/>
          <w:rtl/>
        </w:rPr>
      </w:pPr>
      <w:r w:rsidRPr="00F53DF6">
        <w:rPr>
          <w:rFonts w:ascii="Calibri" w:hAnsi="Calibri" w:cs="Calibri"/>
          <w:b/>
          <w:bCs w:val="0"/>
          <w:i w:val="0"/>
          <w:iCs w:val="0"/>
          <w:szCs w:val="22"/>
          <w:rtl/>
        </w:rPr>
        <w:t>ب) مزيج من التعليم والتدريب الدراسي الذي يعادل تخصصاً كما هو موضح في (أ) أعلاه، بما في ذلك ما لا يقل عن 30 ساعة فصلية في الكيمياء، مع استكمالها بالرياضيات من خلال الحساب التفاضلي والتكاملي، وما لا يقل عن 6 ساعات فصلية في الفيزياء، بالإضافة إلى الخبرة المناسبة أو التعليم الإضافي.</w:t>
      </w:r>
    </w:p>
    <w:p w14:paraId="1C7C6FD8" w14:textId="77777777" w:rsidR="004C41CF" w:rsidRPr="00F53DF6" w:rsidRDefault="004C41CF" w:rsidP="004C41CF">
      <w:pPr>
        <w:pStyle w:val="RuleQuote"/>
        <w:bidi/>
        <w:ind w:left="0"/>
        <w:rPr>
          <w:rFonts w:ascii="Calibri" w:hAnsi="Calibri" w:cs="Calibri"/>
          <w:b/>
          <w:bCs w:val="0"/>
          <w:i w:val="0"/>
          <w:iCs w:val="0"/>
          <w:szCs w:val="22"/>
          <w:rtl/>
        </w:rPr>
      </w:pPr>
      <w:r w:rsidRPr="00F53DF6">
        <w:rPr>
          <w:rFonts w:ascii="Calibri" w:hAnsi="Calibri" w:cs="Calibri"/>
          <w:b/>
          <w:bCs w:val="0"/>
          <w:i w:val="0"/>
          <w:iCs w:val="0"/>
          <w:szCs w:val="22"/>
          <w:rtl/>
        </w:rPr>
        <w:t>علوم الحاسوب:</w:t>
      </w:r>
    </w:p>
    <w:p w14:paraId="6E0F2705" w14:textId="77777777" w:rsidR="004C41CF" w:rsidRPr="00F53DF6" w:rsidRDefault="004C41CF" w:rsidP="004C41CF">
      <w:pPr>
        <w:pStyle w:val="RuleQuote"/>
        <w:bidi/>
        <w:rPr>
          <w:rFonts w:ascii="Calibri" w:hAnsi="Calibri" w:cs="Calibri"/>
          <w:b/>
          <w:bCs w:val="0"/>
          <w:i w:val="0"/>
          <w:iCs w:val="0"/>
          <w:szCs w:val="22"/>
          <w:rtl/>
        </w:rPr>
      </w:pPr>
      <w:r w:rsidRPr="00F53DF6">
        <w:rPr>
          <w:rFonts w:ascii="Calibri" w:hAnsi="Calibri" w:cs="Calibri"/>
          <w:b/>
          <w:bCs w:val="0"/>
          <w:i w:val="0"/>
          <w:iCs w:val="0"/>
          <w:szCs w:val="22"/>
          <w:rtl/>
        </w:rPr>
        <w:t>إما:</w:t>
      </w:r>
    </w:p>
    <w:p w14:paraId="78870CAC" w14:textId="68D8466B" w:rsidR="0063331C" w:rsidRPr="00F53DF6" w:rsidRDefault="0063331C" w:rsidP="0063331C">
      <w:pPr>
        <w:pStyle w:val="RuleQuote"/>
        <w:bidi/>
        <w:rPr>
          <w:rFonts w:ascii="Calibri" w:hAnsi="Calibri" w:cs="Calibri"/>
          <w:b/>
          <w:bCs w:val="0"/>
          <w:i w:val="0"/>
          <w:iCs w:val="0"/>
          <w:szCs w:val="22"/>
          <w:rtl/>
        </w:rPr>
      </w:pPr>
      <w:r w:rsidRPr="00F53DF6">
        <w:rPr>
          <w:rFonts w:ascii="Calibri" w:hAnsi="Calibri" w:cs="Calibri"/>
          <w:b/>
          <w:bCs w:val="0"/>
          <w:i w:val="0"/>
          <w:iCs w:val="0"/>
          <w:szCs w:val="22"/>
          <w:rtl/>
        </w:rPr>
        <w:t>أ) درجة البكالوريوس في علوم الحاسوب؛ أو</w:t>
      </w:r>
    </w:p>
    <w:p w14:paraId="1E1DDBAF" w14:textId="706B021B" w:rsidR="0063331C" w:rsidRPr="00F53DF6" w:rsidRDefault="0063331C" w:rsidP="0063331C">
      <w:pPr>
        <w:pStyle w:val="RuleQuote"/>
        <w:bidi/>
        <w:rPr>
          <w:rFonts w:ascii="Calibri" w:hAnsi="Calibri" w:cs="Calibri"/>
          <w:b/>
          <w:bCs w:val="0"/>
          <w:i w:val="0"/>
          <w:iCs w:val="0"/>
          <w:szCs w:val="22"/>
          <w:rtl/>
        </w:rPr>
      </w:pPr>
      <w:r w:rsidRPr="00F53DF6">
        <w:rPr>
          <w:rFonts w:ascii="Calibri" w:hAnsi="Calibri" w:cs="Calibri"/>
          <w:b/>
          <w:bCs w:val="0"/>
          <w:i w:val="0"/>
          <w:iCs w:val="0"/>
          <w:szCs w:val="22"/>
          <w:rtl/>
        </w:rPr>
        <w:t>ب) درجة البكالوريوس مع 30 ساعة فصلية في مزيج من الرياضيات والإحصاء وعلوم الحاسوب.  ويجب أن يكون ما لا يقل عن 15 ساعة من أصل 30 ساعة فصلية عبارة عن أي مزيج من الإحصاء والرياضيات يشمل الحساب التفاضلي والتكاملي. ويجب أن تكون جميع الشهادات الأكاديمية والمقررات الدراسية من مؤسسات معتمدة أو معتمدة مسبقًا.</w:t>
      </w:r>
    </w:p>
    <w:p w14:paraId="60AF6307" w14:textId="53C35BCC" w:rsidR="00C5047D" w:rsidRPr="00F53DF6" w:rsidRDefault="00C5047D" w:rsidP="00C5047D">
      <w:pPr>
        <w:pStyle w:val="SectionHeading"/>
        <w:bidi/>
        <w:rPr>
          <w:rFonts w:ascii="Calibri" w:hAnsi="Calibri" w:cs="Calibri"/>
          <w:szCs w:val="22"/>
          <w:rtl/>
        </w:rPr>
      </w:pPr>
      <w:r w:rsidRPr="00F53DF6">
        <w:rPr>
          <w:rFonts w:ascii="Calibri" w:hAnsi="Calibri" w:cs="Calibri"/>
          <w:szCs w:val="22"/>
          <w:rtl/>
        </w:rPr>
        <w:t>2.2 – الحد الأدنى للوثائق – الإتاحة للاطلاع</w:t>
      </w:r>
    </w:p>
    <w:p w14:paraId="44503BDA" w14:textId="77777777" w:rsidR="00C5047D" w:rsidRPr="00F53DF6" w:rsidRDefault="00C5047D" w:rsidP="00C5047D">
      <w:pPr>
        <w:pStyle w:val="RuleQuote"/>
        <w:bidi/>
        <w:rPr>
          <w:rFonts w:ascii="Calibri" w:hAnsi="Calibri" w:cs="Calibri"/>
          <w:b/>
          <w:bCs w:val="0"/>
          <w:szCs w:val="22"/>
          <w:rtl/>
        </w:rPr>
      </w:pPr>
      <w:r w:rsidRPr="00F53DF6">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04AF7D1C" w:rsidR="00C5047D" w:rsidRPr="00F53DF6" w:rsidRDefault="00C5047D" w:rsidP="00C5047D">
      <w:pPr>
        <w:pStyle w:val="RuleQuote"/>
        <w:bidi/>
        <w:rPr>
          <w:rFonts w:ascii="Calibri" w:hAnsi="Calibri" w:cs="Calibri"/>
          <w:b/>
          <w:bCs w:val="0"/>
          <w:szCs w:val="22"/>
          <w:rtl/>
        </w:rPr>
      </w:pPr>
      <w:r w:rsidRPr="00F53DF6">
        <w:rPr>
          <w:rFonts w:ascii="Calibri" w:hAnsi="Calibri" w:cs="Calibri"/>
          <w:b/>
          <w:bCs w:val="0"/>
          <w:szCs w:val="22"/>
          <w:rtl/>
        </w:rPr>
        <w:t xml:space="preserve">وترد المتطلبات المحددة في التعليمات الإدارية في </w:t>
      </w:r>
      <w:r w:rsidRPr="00F53DF6">
        <w:rPr>
          <w:rFonts w:ascii="Calibri" w:hAnsi="Calibri" w:cs="Calibri"/>
          <w:b/>
          <w:bCs w:val="0"/>
          <w:szCs w:val="22"/>
        </w:rPr>
        <w:t>‎</w:t>
      </w:r>
      <w:hyperlink r:id="rId17" w:history="1">
        <w:r w:rsidRPr="00F53DF6">
          <w:rPr>
            <w:rStyle w:val="Hyperlink"/>
            <w:rFonts w:ascii="Calibri" w:hAnsi="Calibri" w:cs="Calibri"/>
            <w:b/>
            <w:bCs w:val="0"/>
            <w:szCs w:val="22"/>
            <w:rtl/>
          </w:rPr>
          <w:t>التعميم</w:t>
        </w:r>
        <w:r w:rsidRPr="00F53DF6">
          <w:rPr>
            <w:rStyle w:val="Hyperlink"/>
            <w:rFonts w:ascii="Calibri" w:hAnsi="Calibri" w:cs="Calibri"/>
            <w:szCs w:val="22"/>
          </w:rPr>
          <w:t>C. PCT 1672</w:t>
        </w:r>
      </w:hyperlink>
      <w:r w:rsidRPr="00F53DF6">
        <w:rPr>
          <w:rFonts w:ascii="Calibri" w:hAnsi="Calibri" w:cs="Calibri"/>
          <w:b/>
          <w:bCs w:val="0"/>
          <w:szCs w:val="22"/>
        </w:rPr>
        <w:t xml:space="preserve"> ‎‎</w:t>
      </w:r>
      <w:r w:rsidRPr="00F53DF6">
        <w:rPr>
          <w:rFonts w:ascii="Calibri" w:hAnsi="Calibri" w:cs="Calibri"/>
          <w:b/>
          <w:bCs w:val="0"/>
          <w:szCs w:val="22"/>
          <w:rtl/>
        </w:rPr>
        <w:t>، المؤرخ 19 يونيو 2024.</w:t>
      </w:r>
    </w:p>
    <w:p w14:paraId="1F2DB717" w14:textId="73BA9811" w:rsidR="00C5047D" w:rsidRPr="00F53DF6" w:rsidRDefault="00C5047D" w:rsidP="00C5047D">
      <w:pPr>
        <w:pStyle w:val="Question"/>
        <w:bidi/>
        <w:spacing w:after="0"/>
        <w:rPr>
          <w:rFonts w:ascii="Calibri" w:hAnsi="Calibri" w:cs="Calibri"/>
          <w:b w:val="0"/>
          <w:bCs w:val="0"/>
          <w:rtl/>
        </w:rPr>
      </w:pPr>
      <w:r w:rsidRPr="00F53DF6">
        <w:rPr>
          <w:rFonts w:ascii="Calibri" w:hAnsi="Calibri" w:cs="Calibri"/>
          <w:b w:val="0"/>
          <w:bCs w:val="0"/>
          <w:rtl/>
        </w:rPr>
        <w:lastRenderedPageBreak/>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F53DF6">
        <w:rPr>
          <w:rFonts w:ascii="Calibri" w:hAnsi="Calibri" w:cs="Calibri"/>
          <w:b w:val="0"/>
          <w:bCs w:val="0"/>
        </w:rPr>
        <w:t>PCT/A/55/2</w:t>
      </w:r>
      <w:r w:rsidRPr="00F53DF6">
        <w:rPr>
          <w:rFonts w:ascii="Calibri" w:hAnsi="Calibri" w:cs="Calibri"/>
          <w:b w:val="0"/>
          <w:bCs w:val="0"/>
          <w:rtl/>
        </w:rPr>
        <w:t>، يكون التبليغ على النحو التالي:</w:t>
      </w:r>
      <w:r w:rsidRPr="00F53DF6">
        <w:rPr>
          <w:rFonts w:ascii="Calibri" w:hAnsi="Calibri" w:cs="Calibri"/>
          <w:b w:val="0"/>
          <w:bCs w:val="0"/>
          <w:rtl/>
        </w:rPr>
        <w:br/>
      </w:r>
      <w:r w:rsidRPr="00F53DF6">
        <w:rPr>
          <w:rFonts w:ascii="Calibri" w:hAnsi="Calibri" w:cs="Calibri"/>
          <w:b w:val="0"/>
          <w:bCs w:val="0"/>
          <w:rtl/>
        </w:rPr>
        <w:br/>
        <w:t xml:space="preserve">إما: </w:t>
      </w:r>
      <w:r w:rsidRPr="00F53DF6">
        <w:rPr>
          <w:rFonts w:ascii="Calibri" w:hAnsi="Calibri" w:cs="Calibri"/>
          <w:b w:val="0"/>
          <w:bCs w:val="0"/>
        </w:rPr>
        <w:t>‎</w:t>
      </w:r>
      <w:r w:rsidRPr="00F53DF6">
        <w:rPr>
          <w:rFonts w:ascii="Calibri" w:hAnsi="Calibri" w:cs="Calibri"/>
          <w:b w:val="0"/>
          <w:bCs w:val="0"/>
          <w:rtl/>
        </w:rPr>
        <w:br/>
      </w:r>
      <w:r w:rsidRPr="00F53DF6">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F53DF6">
            <w:rPr>
              <w:rFonts w:ascii="Segoe UI Symbol" w:eastAsia="MS Gothic" w:hAnsi="Segoe UI Symbol" w:cs="Segoe UI Symbol"/>
              <w:b w:val="0"/>
              <w:bCs w:val="0"/>
            </w:rPr>
            <w:t>☒</w:t>
          </w:r>
        </w:sdtContent>
      </w:sdt>
      <w:r w:rsidRPr="00F53DF6">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النطاق والنسق الخاصين بالوثائق التي أتاحتها الإدارة للاطلاع عليها في الجريدة الرسمية لمعاهدة البراءات في 30 أكتوبر 2025، في الرابط التالي:  </w:t>
      </w:r>
      <w:hyperlink r:id="rId18" w:history="1">
        <w:r w:rsidRPr="00F53DF6">
          <w:rPr>
            <w:rStyle w:val="Hyperlink"/>
            <w:rFonts w:ascii="Calibri" w:hAnsi="Calibri" w:cs="Calibri"/>
            <w:b w:val="0"/>
            <w:bCs w:val="0"/>
          </w:rPr>
          <w:t>https://www.wipo.int/documents/d/pct-system/docs-en-official-notices-officialnotices.pdf#page=216</w:t>
        </w:r>
      </w:hyperlink>
      <w:r w:rsidRPr="00F53DF6">
        <w:rPr>
          <w:rFonts w:ascii="Calibri" w:hAnsi="Calibri" w:cs="Calibri"/>
          <w:b w:val="0"/>
          <w:bCs w:val="0"/>
          <w:rtl/>
        </w:rPr>
        <w:t>.</w:t>
      </w:r>
    </w:p>
    <w:p w14:paraId="37D5BDD4" w14:textId="77777777" w:rsidR="00C5047D" w:rsidRPr="00F53DF6" w:rsidRDefault="00C5047D" w:rsidP="00C5047D">
      <w:pPr>
        <w:pStyle w:val="Answer"/>
        <w:rPr>
          <w:rFonts w:ascii="Calibri" w:hAnsi="Calibri" w:cs="Calibri"/>
          <w:szCs w:val="22"/>
        </w:rPr>
      </w:pPr>
    </w:p>
    <w:p w14:paraId="1DE04B01" w14:textId="77777777" w:rsidR="00C5047D" w:rsidRPr="00F53DF6" w:rsidRDefault="00C5047D" w:rsidP="00C5047D">
      <w:pPr>
        <w:pStyle w:val="Answer"/>
        <w:bidi/>
        <w:ind w:left="0"/>
        <w:rPr>
          <w:rFonts w:ascii="Calibri" w:hAnsi="Calibri" w:cs="Calibri"/>
          <w:szCs w:val="22"/>
          <w:rtl/>
        </w:rPr>
      </w:pPr>
      <w:r w:rsidRPr="00F53DF6">
        <w:rPr>
          <w:rFonts w:ascii="Calibri" w:hAnsi="Calibri" w:cs="Calibri"/>
          <w:szCs w:val="22"/>
          <w:rtl/>
        </w:rPr>
        <w:t>أو:</w:t>
      </w:r>
    </w:p>
    <w:p w14:paraId="5487139A" w14:textId="77777777" w:rsidR="00141C5C" w:rsidRPr="00F53DF6" w:rsidRDefault="00141C5C" w:rsidP="00C5047D">
      <w:pPr>
        <w:pStyle w:val="Answer"/>
        <w:ind w:left="0"/>
        <w:rPr>
          <w:rFonts w:ascii="Calibri" w:hAnsi="Calibri" w:cs="Calibri"/>
          <w:szCs w:val="22"/>
        </w:rPr>
      </w:pPr>
    </w:p>
    <w:p w14:paraId="29122C8D" w14:textId="1288FD07" w:rsidR="006A5C36" w:rsidRDefault="004B5226" w:rsidP="00C5047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6A5C36" w:rsidRPr="00F53DF6">
            <w:rPr>
              <w:rFonts w:ascii="Segoe UI Symbol" w:eastAsia="MS Gothic" w:hAnsi="Segoe UI Symbol" w:cs="Segoe UI Symbol"/>
              <w:szCs w:val="22"/>
            </w:rPr>
            <w:t>☐</w:t>
          </w:r>
        </w:sdtContent>
      </w:sdt>
      <w:r w:rsidR="005614E2" w:rsidRPr="00F53DF6">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5614E2" w:rsidRPr="00F53DF6">
        <w:rPr>
          <w:rFonts w:ascii="Calibri" w:hAnsi="Calibri" w:cs="Calibri"/>
          <w:szCs w:val="22"/>
        </w:rPr>
        <w:t xml:space="preserve">‎  </w:t>
      </w:r>
      <w:r w:rsidR="005614E2" w:rsidRPr="00F53DF6">
        <w:rPr>
          <w:rFonts w:ascii="Calibri" w:hAnsi="Calibri" w:cs="Calibri"/>
          <w:szCs w:val="22"/>
          <w:rtl/>
        </w:rPr>
        <w:t>ويُرجى أيضاً تقديم تفاصيل ملف الإدارة مع أي روابط لازمة، حسب الاقتضاء.</w:t>
      </w:r>
    </w:p>
    <w:p w14:paraId="41C488FC" w14:textId="77777777" w:rsidR="00BF0922" w:rsidRDefault="00BF0922" w:rsidP="00BF0922">
      <w:pPr>
        <w:pStyle w:val="Answer"/>
        <w:bidi/>
        <w:ind w:left="0"/>
        <w:rPr>
          <w:rFonts w:ascii="Calibri" w:hAnsi="Calibri" w:cs="Calibri"/>
          <w:szCs w:val="22"/>
          <w:rtl/>
        </w:rPr>
      </w:pPr>
    </w:p>
    <w:p w14:paraId="19A4C13D" w14:textId="77777777" w:rsidR="00C5047D" w:rsidRPr="00F53DF6" w:rsidRDefault="00C5047D" w:rsidP="00BF0922">
      <w:pPr>
        <w:pStyle w:val="SectionHeading"/>
        <w:keepNext w:val="0"/>
        <w:keepLines w:val="0"/>
        <w:bidi/>
        <w:rPr>
          <w:rFonts w:ascii="Calibri" w:hAnsi="Calibri" w:cs="Calibri"/>
          <w:szCs w:val="22"/>
          <w:rtl/>
        </w:rPr>
      </w:pPr>
      <w:r w:rsidRPr="00F53DF6">
        <w:rPr>
          <w:rFonts w:ascii="Calibri" w:hAnsi="Calibri" w:cs="Calibri"/>
          <w:szCs w:val="22"/>
          <w:rtl/>
        </w:rPr>
        <w:t>3.2 – الحد الأدنى للوثائق – إمكانية النفاذ</w:t>
      </w:r>
    </w:p>
    <w:p w14:paraId="6096117B" w14:textId="77777777" w:rsidR="00C5047D" w:rsidRPr="00F53DF6" w:rsidRDefault="00C5047D" w:rsidP="00BF0922">
      <w:pPr>
        <w:pStyle w:val="RuleQuote"/>
        <w:keepNext w:val="0"/>
        <w:keepLines w:val="0"/>
        <w:bidi/>
        <w:rPr>
          <w:rFonts w:ascii="Calibri" w:hAnsi="Calibri" w:cs="Calibri"/>
          <w:b/>
          <w:bCs w:val="0"/>
          <w:i w:val="0"/>
          <w:iCs w:val="0"/>
          <w:szCs w:val="22"/>
          <w:rtl/>
        </w:rPr>
      </w:pPr>
      <w:r w:rsidRPr="00F53DF6">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F53DF6" w:rsidRDefault="00C5047D" w:rsidP="00BF0922">
      <w:pPr>
        <w:pStyle w:val="RuleQuote"/>
        <w:keepNext w:val="0"/>
        <w:keepLines w:val="0"/>
        <w:bidi/>
        <w:ind w:left="0"/>
        <w:rPr>
          <w:rFonts w:ascii="Calibri" w:hAnsi="Calibri" w:cs="Calibri"/>
          <w:b/>
          <w:bCs w:val="0"/>
          <w:i w:val="0"/>
          <w:iCs w:val="0"/>
          <w:szCs w:val="22"/>
          <w:rtl/>
        </w:rPr>
      </w:pPr>
      <w:r w:rsidRPr="00F53DF6">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5D07E27F" w:rsidR="00C5047D" w:rsidRPr="00F53DF6" w:rsidRDefault="00C5047D" w:rsidP="00BF0922">
      <w:pPr>
        <w:pStyle w:val="RuleQuote"/>
        <w:keepNext w:val="0"/>
        <w:keepLines w:val="0"/>
        <w:bidi/>
        <w:ind w:left="0"/>
        <w:rPr>
          <w:rFonts w:ascii="Calibri" w:hAnsi="Calibri" w:cs="Calibri"/>
          <w:b/>
          <w:bCs w:val="0"/>
          <w:i w:val="0"/>
          <w:iCs w:val="0"/>
          <w:szCs w:val="22"/>
          <w:rtl/>
        </w:rPr>
      </w:pPr>
      <w:r w:rsidRPr="00F53DF6">
        <w:rPr>
          <w:rFonts w:ascii="Calibri" w:hAnsi="Calibri" w:cs="Calibri"/>
          <w:b/>
          <w:bCs w:val="0"/>
          <w:i w:val="0"/>
          <w:iCs w:val="0"/>
          <w:szCs w:val="22"/>
          <w:rtl/>
        </w:rPr>
        <w:t xml:space="preserve">معلومات أخرى خلاف تقرير نظام إدارة الجودة (اختيارية):  </w:t>
      </w:r>
    </w:p>
    <w:p w14:paraId="61FFA6D9" w14:textId="77777777" w:rsidR="004E7E2F" w:rsidRPr="00F53DF6" w:rsidRDefault="004E7E2F" w:rsidP="00BF0922">
      <w:pPr>
        <w:pStyle w:val="RuleQuote"/>
        <w:keepNext w:val="0"/>
        <w:keepLines w:val="0"/>
        <w:ind w:left="0"/>
        <w:rPr>
          <w:rFonts w:ascii="Calibri" w:hAnsi="Calibri" w:cs="Calibri"/>
          <w:i w:val="0"/>
          <w:iCs w:val="0"/>
          <w:szCs w:val="22"/>
        </w:rPr>
      </w:pPr>
    </w:p>
    <w:p w14:paraId="6EF613BF" w14:textId="08A591F5" w:rsidR="00C5047D" w:rsidRPr="00F53DF6" w:rsidRDefault="00C5047D" w:rsidP="00BF0922">
      <w:pPr>
        <w:pStyle w:val="SectionHeading"/>
        <w:keepNext w:val="0"/>
        <w:keepLines w:val="0"/>
        <w:bidi/>
        <w:rPr>
          <w:rFonts w:ascii="Calibri" w:hAnsi="Calibri" w:cs="Calibri"/>
          <w:szCs w:val="22"/>
          <w:rtl/>
        </w:rPr>
      </w:pPr>
      <w:r w:rsidRPr="00F53DF6">
        <w:rPr>
          <w:rFonts w:ascii="Calibri" w:hAnsi="Calibri" w:cs="Calibri"/>
          <w:szCs w:val="22"/>
          <w:rtl/>
        </w:rPr>
        <w:t>4.2 – إدارة الجودة</w:t>
      </w:r>
    </w:p>
    <w:p w14:paraId="71608889" w14:textId="77777777" w:rsidR="00C5047D" w:rsidRPr="00F53DF6" w:rsidRDefault="00C5047D" w:rsidP="00BF0922">
      <w:pPr>
        <w:pStyle w:val="RuleQuote"/>
        <w:keepNext w:val="0"/>
        <w:keepLines w:val="0"/>
        <w:bidi/>
        <w:rPr>
          <w:rFonts w:ascii="Calibri" w:hAnsi="Calibri" w:cs="Calibri"/>
          <w:b/>
          <w:bCs w:val="0"/>
          <w:szCs w:val="22"/>
          <w:rtl/>
        </w:rPr>
      </w:pPr>
      <w:r w:rsidRPr="00F53DF6">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F53DF6" w:rsidRDefault="00C5047D" w:rsidP="00BF0922">
      <w:pPr>
        <w:pStyle w:val="RuleQuote"/>
        <w:keepNext w:val="0"/>
        <w:keepLines w:val="0"/>
        <w:bidi/>
        <w:ind w:left="0"/>
        <w:rPr>
          <w:rFonts w:ascii="Calibri" w:hAnsi="Calibri" w:cs="Calibri"/>
          <w:b/>
          <w:bCs w:val="0"/>
          <w:i w:val="0"/>
          <w:iCs w:val="0"/>
          <w:szCs w:val="22"/>
          <w:rtl/>
        </w:rPr>
      </w:pPr>
      <w:r w:rsidRPr="00F53DF6">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1D1AAB79" w:rsidR="00BF0922" w:rsidRDefault="00C5047D" w:rsidP="00BF0922">
      <w:pPr>
        <w:pStyle w:val="RuleQuote"/>
        <w:keepNext w:val="0"/>
        <w:keepLines w:val="0"/>
        <w:bidi/>
        <w:ind w:left="0"/>
        <w:rPr>
          <w:rFonts w:ascii="Calibri" w:hAnsi="Calibri" w:cs="Calibri"/>
          <w:b/>
          <w:bCs w:val="0"/>
          <w:i w:val="0"/>
          <w:iCs w:val="0"/>
          <w:szCs w:val="22"/>
          <w:rtl/>
        </w:rPr>
      </w:pPr>
      <w:r w:rsidRPr="00F53DF6">
        <w:rPr>
          <w:rFonts w:ascii="Calibri" w:hAnsi="Calibri" w:cs="Calibri"/>
          <w:b/>
          <w:bCs w:val="0"/>
          <w:i w:val="0"/>
          <w:iCs w:val="0"/>
          <w:szCs w:val="22"/>
          <w:rtl/>
        </w:rPr>
        <w:t xml:space="preserve">معلومات أخرى خلاف تقرير نظام إدارة الجودة (اختيارية):  </w:t>
      </w:r>
    </w:p>
    <w:p w14:paraId="2330F901" w14:textId="77777777" w:rsidR="00BF0922" w:rsidRDefault="00BF0922">
      <w:pPr>
        <w:rPr>
          <w:rFonts w:ascii="Calibri" w:hAnsi="Calibri" w:cs="Calibri"/>
          <w:b/>
          <w:szCs w:val="22"/>
          <w:rtl/>
        </w:rPr>
      </w:pPr>
      <w:r>
        <w:rPr>
          <w:rFonts w:ascii="Calibri" w:hAnsi="Calibri" w:cs="Calibri"/>
          <w:b/>
          <w:bCs/>
          <w:i/>
          <w:iCs/>
          <w:szCs w:val="22"/>
          <w:rtl/>
        </w:rPr>
        <w:br w:type="page"/>
      </w:r>
    </w:p>
    <w:p w14:paraId="3B307B49" w14:textId="77777777" w:rsidR="00C5047D" w:rsidRPr="00F53DF6" w:rsidRDefault="00C5047D" w:rsidP="00BF0922">
      <w:pPr>
        <w:pStyle w:val="SectionHeading"/>
        <w:keepNext w:val="0"/>
        <w:keepLines w:val="0"/>
        <w:bidi/>
        <w:rPr>
          <w:rFonts w:ascii="Calibri" w:hAnsi="Calibri" w:cs="Calibri"/>
          <w:szCs w:val="22"/>
          <w:rtl/>
        </w:rPr>
      </w:pPr>
      <w:r w:rsidRPr="00F53DF6">
        <w:rPr>
          <w:rFonts w:ascii="Calibri" w:hAnsi="Calibri" w:cs="Calibri"/>
          <w:szCs w:val="22"/>
          <w:rtl/>
        </w:rPr>
        <w:lastRenderedPageBreak/>
        <w:t>3 – نطاق التشغيل</w:t>
      </w:r>
    </w:p>
    <w:p w14:paraId="4DF663EE" w14:textId="77777777" w:rsidR="00C5047D" w:rsidRPr="00F53DF6" w:rsidRDefault="00C5047D" w:rsidP="00BF0922">
      <w:pPr>
        <w:pStyle w:val="Question"/>
        <w:keepNext w:val="0"/>
        <w:keepLines w:val="0"/>
        <w:numPr>
          <w:ilvl w:val="0"/>
          <w:numId w:val="8"/>
        </w:numPr>
        <w:bidi/>
        <w:spacing w:after="240"/>
        <w:rPr>
          <w:rFonts w:ascii="Calibri" w:hAnsi="Calibri" w:cs="Calibri"/>
          <w:i/>
          <w:iCs/>
          <w:rtl/>
        </w:rPr>
      </w:pPr>
      <w:r w:rsidRPr="00F53DF6">
        <w:rPr>
          <w:rFonts w:ascii="Calibri" w:hAnsi="Calibri" w:cs="Calibri"/>
          <w:rtl/>
        </w:rPr>
        <w:tab/>
        <w:t>نطاق التشغيل الحالي</w:t>
      </w:r>
    </w:p>
    <w:p w14:paraId="00647516" w14:textId="0C74385A" w:rsidR="00C5047D" w:rsidRPr="00F53DF6" w:rsidRDefault="00C5047D" w:rsidP="00BF0922">
      <w:pPr>
        <w:pStyle w:val="Question"/>
        <w:keepNext w:val="0"/>
        <w:keepLines w:val="0"/>
        <w:bidi/>
        <w:spacing w:after="480"/>
        <w:rPr>
          <w:rFonts w:ascii="Calibri" w:hAnsi="Calibri" w:cs="Calibri"/>
          <w:b w:val="0"/>
          <w:bCs w:val="0"/>
          <w:rtl/>
        </w:rPr>
      </w:pPr>
      <w:r w:rsidRPr="00F53DF6">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F53DF6">
        <w:rPr>
          <w:rFonts w:ascii="Calibri" w:hAnsi="Calibri" w:cs="Calibri"/>
          <w:b w:val="0"/>
          <w:bCs w:val="0"/>
          <w:i/>
          <w:iCs/>
          <w:rtl/>
        </w:rPr>
        <w:t xml:space="preserve">دليل مودع الطلب بناء على معاهدة التعاون بشأن البراءات </w:t>
      </w:r>
      <w:r w:rsidRPr="00F53DF6">
        <w:rPr>
          <w:rFonts w:ascii="Calibri" w:hAnsi="Calibri" w:cs="Calibri"/>
          <w:b w:val="0"/>
          <w:bCs w:val="0"/>
          <w:rtl/>
        </w:rPr>
        <w:t>المتاح من خلال الرابط التالي</w:t>
      </w:r>
      <w:bookmarkStart w:id="6" w:name="_Hlk214637647"/>
      <w:r w:rsidRPr="00F53DF6">
        <w:rPr>
          <w:rFonts w:ascii="Calibri" w:hAnsi="Calibri" w:cs="Calibri"/>
          <w:b w:val="0"/>
          <w:bCs w:val="0"/>
          <w:rtl/>
        </w:rPr>
        <w:t xml:space="preserve">:  </w:t>
      </w:r>
      <w:hyperlink r:id="rId19" w:history="1">
        <w:r w:rsidRPr="00F53DF6">
          <w:rPr>
            <w:rStyle w:val="Hyperlink"/>
            <w:rFonts w:ascii="Calibri" w:hAnsi="Calibri" w:cs="Calibri"/>
            <w:b w:val="0"/>
            <w:bCs w:val="0"/>
          </w:rPr>
          <w:t>https://pctlegal.wipo.int/eGuide/view-doc.xhtml?doc-code=US&amp;doc-lang=en#ISA</w:t>
        </w:r>
      </w:hyperlink>
      <w:r w:rsidRPr="00F53DF6">
        <w:rPr>
          <w:rFonts w:ascii="Calibri" w:hAnsi="Calibri" w:cs="Calibri"/>
          <w:b w:val="0"/>
          <w:bCs w:val="0"/>
          <w:rtl/>
        </w:rPr>
        <w:t xml:space="preserve"> و</w:t>
      </w:r>
      <w:bookmarkEnd w:id="6"/>
      <w:r w:rsidRPr="00F53DF6">
        <w:rPr>
          <w:rFonts w:ascii="Calibri" w:hAnsi="Calibri" w:cs="Calibri"/>
          <w:b w:val="0"/>
          <w:bCs w:val="0"/>
        </w:rPr>
        <w:fldChar w:fldCharType="begin"/>
      </w:r>
      <w:r w:rsidRPr="00F53DF6">
        <w:rPr>
          <w:rFonts w:ascii="Calibri" w:hAnsi="Calibri" w:cs="Calibri"/>
          <w:b w:val="0"/>
          <w:bCs w:val="0"/>
        </w:rPr>
        <w:instrText>HYPERLINK "file:///\\\\adi.wipo.int\\wipodata\\DAT1\\OrgPctLdev\\Shared\\WIPO%20meetings%20-%20PCT\\PCT-CTC-33\\Applications%20for%20extension%20of%20appointment\\US\\pct_ctc_33_23%20draft%20US.docx"</w:instrText>
      </w:r>
      <w:r w:rsidR="00FB58C2" w:rsidRPr="00F53DF6">
        <w:rPr>
          <w:rFonts w:ascii="Calibri" w:hAnsi="Calibri" w:cs="Calibri"/>
          <w:b w:val="0"/>
          <w:bCs w:val="0"/>
        </w:rPr>
      </w:r>
      <w:r w:rsidRPr="00F53DF6">
        <w:rPr>
          <w:rFonts w:ascii="Calibri" w:hAnsi="Calibri" w:cs="Calibri"/>
          <w:b w:val="0"/>
          <w:bCs w:val="0"/>
        </w:rPr>
        <w:fldChar w:fldCharType="separate"/>
      </w:r>
      <w:r w:rsidRPr="00F53DF6">
        <w:rPr>
          <w:rFonts w:ascii="Calibri" w:hAnsi="Calibri" w:cs="Calibri"/>
          <w:b w:val="0"/>
          <w:bCs w:val="0"/>
          <w:rtl/>
        </w:rPr>
        <w:t xml:space="preserve"> </w:t>
      </w:r>
      <w:r w:rsidRPr="00F53DF6">
        <w:rPr>
          <w:rStyle w:val="Hyperlink"/>
          <w:rFonts w:ascii="Calibri" w:hAnsi="Calibri" w:cs="Calibri"/>
          <w:b w:val="0"/>
          <w:bCs w:val="0"/>
        </w:rPr>
        <w:t>https://pctlegal.wipo.int/eGuide/view-doc.xhtml?doc-code=US&amp;doc-lang=en#IPEA</w:t>
      </w:r>
      <w:r w:rsidRPr="00F53DF6">
        <w:rPr>
          <w:rFonts w:ascii="Calibri" w:hAnsi="Calibri" w:cs="Calibri"/>
          <w:b w:val="0"/>
          <w:bCs w:val="0"/>
        </w:rPr>
        <w:fldChar w:fldCharType="end"/>
      </w:r>
      <w:r w:rsidRPr="00F53DF6">
        <w:rPr>
          <w:rFonts w:ascii="Calibri" w:hAnsi="Calibri" w:cs="Calibri"/>
          <w:b w:val="0"/>
          <w:bCs w:val="0"/>
          <w:i/>
          <w:iCs/>
          <w:rtl/>
        </w:rPr>
        <w:t>.</w:t>
      </w:r>
    </w:p>
    <w:p w14:paraId="28EC7561" w14:textId="15DC26C3" w:rsidR="00C5047D" w:rsidRPr="00F53DF6" w:rsidRDefault="00C5047D" w:rsidP="00BF0922">
      <w:pPr>
        <w:pStyle w:val="Question"/>
        <w:keepNext w:val="0"/>
        <w:keepLines w:val="0"/>
        <w:numPr>
          <w:ilvl w:val="0"/>
          <w:numId w:val="8"/>
        </w:numPr>
        <w:bidi/>
        <w:spacing w:after="240"/>
        <w:rPr>
          <w:rFonts w:ascii="Calibri" w:hAnsi="Calibri" w:cs="Calibri"/>
          <w:rtl/>
        </w:rPr>
      </w:pPr>
      <w:r w:rsidRPr="00F53DF6">
        <w:rPr>
          <w:rFonts w:ascii="Calibri" w:hAnsi="Calibri" w:cs="Calibri"/>
          <w:rtl/>
        </w:rPr>
        <w:t xml:space="preserve">   التغييرات المخطط لها بشأن نطاق تشغيل الإدارة، مثل مكاتب تسلم الطلبات التي تختص الإدارة بالنظر في طلباتها واللغات المتاحة (إن وجدت):  </w:t>
      </w:r>
    </w:p>
    <w:p w14:paraId="3CB68C76" w14:textId="77777777" w:rsidR="004E7E2F" w:rsidRPr="00F53DF6" w:rsidRDefault="004E7E2F" w:rsidP="00BF0922">
      <w:pPr>
        <w:pStyle w:val="Answer"/>
        <w:rPr>
          <w:rFonts w:ascii="Calibri" w:hAnsi="Calibri" w:cs="Calibri"/>
          <w:szCs w:val="22"/>
        </w:rPr>
      </w:pPr>
    </w:p>
    <w:p w14:paraId="0330D9AA" w14:textId="77777777" w:rsidR="00C5047D" w:rsidRPr="00F53DF6" w:rsidRDefault="00C5047D" w:rsidP="00BF0922">
      <w:pPr>
        <w:pStyle w:val="SectionHeading"/>
        <w:keepNext w:val="0"/>
        <w:keepLines w:val="0"/>
        <w:bidi/>
        <w:rPr>
          <w:rFonts w:ascii="Calibri" w:hAnsi="Calibri" w:cs="Calibri"/>
          <w:szCs w:val="22"/>
          <w:rtl/>
        </w:rPr>
      </w:pPr>
      <w:r w:rsidRPr="00F53DF6">
        <w:rPr>
          <w:rFonts w:ascii="Calibri" w:hAnsi="Calibri" w:cs="Calibri"/>
          <w:szCs w:val="22"/>
          <w:rtl/>
        </w:rPr>
        <w:t>4 – معلومات أخرى</w:t>
      </w:r>
    </w:p>
    <w:p w14:paraId="041B071C" w14:textId="77777777" w:rsidR="00C5047D" w:rsidRDefault="00C5047D" w:rsidP="00BF0922">
      <w:pPr>
        <w:bidi/>
        <w:rPr>
          <w:rFonts w:ascii="Calibri" w:hAnsi="Calibri" w:cs="Calibri"/>
          <w:szCs w:val="22"/>
          <w:rtl/>
        </w:rPr>
      </w:pPr>
      <w:r w:rsidRPr="00F53DF6">
        <w:rPr>
          <w:rFonts w:ascii="Calibri" w:hAnsi="Calibri" w:cs="Calibri"/>
          <w:szCs w:val="22"/>
          <w:rtl/>
        </w:rPr>
        <w:t xml:space="preserve">أية معلومات إضافية تتعلق بتمديد التعيين كإدارة للبحث الدولي والفحص التمهيدي الدولي:  </w:t>
      </w:r>
    </w:p>
    <w:p w14:paraId="36DCDD62" w14:textId="77777777" w:rsidR="00BF0922" w:rsidRPr="00F53DF6" w:rsidRDefault="00BF0922" w:rsidP="00BF0922">
      <w:pPr>
        <w:bidi/>
        <w:rPr>
          <w:rFonts w:ascii="Calibri" w:hAnsi="Calibri" w:cs="Calibri"/>
          <w:szCs w:val="22"/>
          <w:rtl/>
        </w:rPr>
      </w:pPr>
    </w:p>
    <w:p w14:paraId="3B3E50D2" w14:textId="47E8520A" w:rsidR="00C5047D" w:rsidRPr="009A31F1" w:rsidRDefault="00C5047D" w:rsidP="00BF0922">
      <w:pPr>
        <w:pStyle w:val="Endofdocument-Annex"/>
        <w:bidi/>
      </w:pPr>
      <w:r w:rsidRPr="00F53DF6">
        <w:rPr>
          <w:rFonts w:ascii="Calibri" w:hAnsi="Calibri" w:cs="Calibri"/>
          <w:szCs w:val="22"/>
          <w:rtl/>
        </w:rPr>
        <w:t>[نهاية المرفق والوثيقة]</w:t>
      </w:r>
    </w:p>
    <w:sectPr w:rsidR="00C5047D" w:rsidRPr="009A31F1" w:rsidSect="009A31F1">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E39F" w14:textId="77777777" w:rsidR="00253A4E" w:rsidRDefault="00253A4E">
      <w:r>
        <w:separator/>
      </w:r>
    </w:p>
  </w:endnote>
  <w:endnote w:type="continuationSeparator" w:id="0">
    <w:p w14:paraId="7654F57A" w14:textId="77777777" w:rsidR="00253A4E" w:rsidRDefault="00253A4E" w:rsidP="003B38C1">
      <w:r>
        <w:separator/>
      </w:r>
    </w:p>
    <w:p w14:paraId="345A3871" w14:textId="77777777" w:rsidR="00253A4E" w:rsidRPr="003B38C1" w:rsidRDefault="00253A4E" w:rsidP="003B38C1">
      <w:pPr>
        <w:spacing w:after="60"/>
        <w:rPr>
          <w:sz w:val="17"/>
        </w:rPr>
      </w:pPr>
      <w:r>
        <w:rPr>
          <w:sz w:val="17"/>
        </w:rPr>
        <w:t>[Endnote continued from previous page]</w:t>
      </w:r>
    </w:p>
  </w:endnote>
  <w:endnote w:type="continuationNotice" w:id="1">
    <w:p w14:paraId="5B46C5E2" w14:textId="77777777" w:rsidR="00253A4E" w:rsidRPr="003B38C1" w:rsidRDefault="00253A4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0CB6" w14:textId="77777777" w:rsidR="00253A4E" w:rsidRDefault="00253A4E">
      <w:r>
        <w:separator/>
      </w:r>
    </w:p>
  </w:footnote>
  <w:footnote w:type="continuationSeparator" w:id="0">
    <w:p w14:paraId="511CFA68" w14:textId="77777777" w:rsidR="00253A4E" w:rsidRDefault="00253A4E" w:rsidP="008B60B2">
      <w:r>
        <w:separator/>
      </w:r>
    </w:p>
    <w:p w14:paraId="5FBF51A7" w14:textId="77777777" w:rsidR="00253A4E" w:rsidRPr="00ED77FB" w:rsidRDefault="00253A4E" w:rsidP="008B60B2">
      <w:pPr>
        <w:spacing w:after="60"/>
        <w:rPr>
          <w:sz w:val="17"/>
          <w:szCs w:val="17"/>
        </w:rPr>
      </w:pPr>
      <w:r w:rsidRPr="00ED77FB">
        <w:rPr>
          <w:sz w:val="17"/>
          <w:szCs w:val="17"/>
        </w:rPr>
        <w:t>[Footnote continued from previous page]</w:t>
      </w:r>
    </w:p>
  </w:footnote>
  <w:footnote w:type="continuationNotice" w:id="1">
    <w:p w14:paraId="75EEFA50" w14:textId="77777777" w:rsidR="00253A4E" w:rsidRPr="00ED77FB" w:rsidRDefault="00253A4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6DE7DF72" w:rsidR="009A31F1" w:rsidRPr="00346ECC" w:rsidRDefault="009A31F1" w:rsidP="009A31F1">
        <w:pPr>
          <w:bidi/>
          <w:jc w:val="right"/>
          <w:rPr>
            <w:caps/>
            <w:rtl/>
          </w:rPr>
        </w:pPr>
        <w:r>
          <w:rPr>
            <w:caps/>
          </w:rPr>
          <w:t>PCT/CTC/33/24</w:t>
        </w:r>
      </w:p>
      <w:p w14:paraId="4BD9F7A6" w14:textId="77777777" w:rsidR="00F53DF6" w:rsidRDefault="009A31F1" w:rsidP="009A31F1">
        <w:pPr>
          <w:pStyle w:val="Header"/>
          <w:bidi/>
          <w:jc w:val="right"/>
          <w:rPr>
            <w:rtl/>
          </w:rPr>
        </w:pPr>
        <w:r>
          <w:t>Annex</w:t>
        </w:r>
      </w:p>
      <w:p w14:paraId="28DB5474" w14:textId="6694AFEB" w:rsidR="009A31F1" w:rsidRDefault="009A31F1" w:rsidP="00F53DF6">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4B5226"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3283CC13" w:rsidR="009A31F1" w:rsidRDefault="009A31F1" w:rsidP="009A31F1">
    <w:pPr>
      <w:pStyle w:val="Header"/>
      <w:bidi/>
      <w:jc w:val="right"/>
      <w:rPr>
        <w:rtl/>
      </w:rPr>
    </w:pPr>
    <w:r>
      <w:rPr>
        <w:rFonts w:hint="cs"/>
        <w:rtl/>
      </w:rPr>
      <w:tab/>
    </w:r>
    <w:r>
      <w:t>PCT/CTC/33/24</w:t>
    </w:r>
  </w:p>
  <w:p w14:paraId="0AD3DC1D" w14:textId="77777777" w:rsidR="009A31F1" w:rsidRDefault="009A31F1" w:rsidP="009A31F1">
    <w:pPr>
      <w:pStyle w:val="Header"/>
      <w:bidi/>
      <w:jc w:val="right"/>
    </w:pPr>
    <w:r>
      <w:t>ANNEX</w:t>
    </w:r>
  </w:p>
  <w:p w14:paraId="4A5122E3" w14:textId="58D2B4C2" w:rsidR="00F53DF6" w:rsidRPr="00F53DF6" w:rsidRDefault="00F53DF6" w:rsidP="00F53DF6">
    <w:pPr>
      <w:pStyle w:val="Header"/>
      <w:bidi/>
      <w:jc w:val="right"/>
      <w:rPr>
        <w:rFonts w:ascii="Calibri" w:hAnsi="Calibri" w:cs="Calibri"/>
        <w:sz w:val="24"/>
        <w:szCs w:val="22"/>
        <w:rtl/>
        <w:lang w:val="fr-CH" w:bidi="ar-SY"/>
      </w:rPr>
    </w:pPr>
    <w:r w:rsidRPr="00F53DF6">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3A0173E"/>
    <w:multiLevelType w:val="hybridMultilevel"/>
    <w:tmpl w:val="FA2E8200"/>
    <w:lvl w:ilvl="0" w:tplc="D826C1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 w:numId="10" w16cid:durableId="1232888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92AAB"/>
    <w:rsid w:val="000968ED"/>
    <w:rsid w:val="000A3D97"/>
    <w:rsid w:val="000A480B"/>
    <w:rsid w:val="000A6309"/>
    <w:rsid w:val="000D46FE"/>
    <w:rsid w:val="000F5E56"/>
    <w:rsid w:val="00111BB0"/>
    <w:rsid w:val="001136E5"/>
    <w:rsid w:val="001362EE"/>
    <w:rsid w:val="00141C5C"/>
    <w:rsid w:val="001647D5"/>
    <w:rsid w:val="001832A6"/>
    <w:rsid w:val="001D4107"/>
    <w:rsid w:val="001F1115"/>
    <w:rsid w:val="00203D24"/>
    <w:rsid w:val="0021217E"/>
    <w:rsid w:val="00213217"/>
    <w:rsid w:val="00217FB1"/>
    <w:rsid w:val="002326AB"/>
    <w:rsid w:val="00243430"/>
    <w:rsid w:val="00253068"/>
    <w:rsid w:val="00253A4E"/>
    <w:rsid w:val="002634C4"/>
    <w:rsid w:val="002713DE"/>
    <w:rsid w:val="002928D3"/>
    <w:rsid w:val="002A398E"/>
    <w:rsid w:val="002A7554"/>
    <w:rsid w:val="002C5A18"/>
    <w:rsid w:val="002E29C7"/>
    <w:rsid w:val="002F1FE6"/>
    <w:rsid w:val="002F4E68"/>
    <w:rsid w:val="00312F7F"/>
    <w:rsid w:val="0034197A"/>
    <w:rsid w:val="00361450"/>
    <w:rsid w:val="003673CF"/>
    <w:rsid w:val="003845C1"/>
    <w:rsid w:val="0039463E"/>
    <w:rsid w:val="00397207"/>
    <w:rsid w:val="00397B19"/>
    <w:rsid w:val="003A6F89"/>
    <w:rsid w:val="003B38C1"/>
    <w:rsid w:val="003C34E9"/>
    <w:rsid w:val="003E65D4"/>
    <w:rsid w:val="003F6F01"/>
    <w:rsid w:val="00423E3E"/>
    <w:rsid w:val="00427AF4"/>
    <w:rsid w:val="00460698"/>
    <w:rsid w:val="004647DA"/>
    <w:rsid w:val="00466D9E"/>
    <w:rsid w:val="00473C18"/>
    <w:rsid w:val="00474062"/>
    <w:rsid w:val="00477D6B"/>
    <w:rsid w:val="00480FAD"/>
    <w:rsid w:val="004B446A"/>
    <w:rsid w:val="004B6994"/>
    <w:rsid w:val="004C41CF"/>
    <w:rsid w:val="004E7E2F"/>
    <w:rsid w:val="005019FF"/>
    <w:rsid w:val="00517EBA"/>
    <w:rsid w:val="0053057A"/>
    <w:rsid w:val="00544724"/>
    <w:rsid w:val="00556076"/>
    <w:rsid w:val="00560A29"/>
    <w:rsid w:val="005614E2"/>
    <w:rsid w:val="005C6649"/>
    <w:rsid w:val="005C79F6"/>
    <w:rsid w:val="00605827"/>
    <w:rsid w:val="0063331C"/>
    <w:rsid w:val="00646050"/>
    <w:rsid w:val="00647CAE"/>
    <w:rsid w:val="006713CA"/>
    <w:rsid w:val="00676C5C"/>
    <w:rsid w:val="006916DB"/>
    <w:rsid w:val="006A4A38"/>
    <w:rsid w:val="006A5C36"/>
    <w:rsid w:val="006C238E"/>
    <w:rsid w:val="006C712A"/>
    <w:rsid w:val="006F04BC"/>
    <w:rsid w:val="006F7742"/>
    <w:rsid w:val="00720EFD"/>
    <w:rsid w:val="00723855"/>
    <w:rsid w:val="00730164"/>
    <w:rsid w:val="00756C6B"/>
    <w:rsid w:val="007578A4"/>
    <w:rsid w:val="00761CD8"/>
    <w:rsid w:val="007837EB"/>
    <w:rsid w:val="007854AF"/>
    <w:rsid w:val="00793A7C"/>
    <w:rsid w:val="007A398A"/>
    <w:rsid w:val="007A3EC4"/>
    <w:rsid w:val="007D0724"/>
    <w:rsid w:val="007D1613"/>
    <w:rsid w:val="007E4C0E"/>
    <w:rsid w:val="008543C9"/>
    <w:rsid w:val="008769C1"/>
    <w:rsid w:val="008A134B"/>
    <w:rsid w:val="008B2CC1"/>
    <w:rsid w:val="008B60B2"/>
    <w:rsid w:val="008E1297"/>
    <w:rsid w:val="0090731E"/>
    <w:rsid w:val="009164E6"/>
    <w:rsid w:val="00916EE2"/>
    <w:rsid w:val="00936531"/>
    <w:rsid w:val="00966A22"/>
    <w:rsid w:val="0096722F"/>
    <w:rsid w:val="00980843"/>
    <w:rsid w:val="009A31F1"/>
    <w:rsid w:val="009A3FD0"/>
    <w:rsid w:val="009A53C9"/>
    <w:rsid w:val="009E2791"/>
    <w:rsid w:val="009E3F6F"/>
    <w:rsid w:val="009E67E7"/>
    <w:rsid w:val="009F499F"/>
    <w:rsid w:val="00A0628B"/>
    <w:rsid w:val="00A1569E"/>
    <w:rsid w:val="00A37342"/>
    <w:rsid w:val="00A42DAF"/>
    <w:rsid w:val="00A45BD8"/>
    <w:rsid w:val="00A53F2A"/>
    <w:rsid w:val="00A869B7"/>
    <w:rsid w:val="00A90F0A"/>
    <w:rsid w:val="00AC205C"/>
    <w:rsid w:val="00AC3AD6"/>
    <w:rsid w:val="00AC4B8D"/>
    <w:rsid w:val="00AF0A6B"/>
    <w:rsid w:val="00B0073F"/>
    <w:rsid w:val="00B00D48"/>
    <w:rsid w:val="00B05A69"/>
    <w:rsid w:val="00B12E1F"/>
    <w:rsid w:val="00B442F5"/>
    <w:rsid w:val="00B57D90"/>
    <w:rsid w:val="00B75281"/>
    <w:rsid w:val="00B81893"/>
    <w:rsid w:val="00B92F1F"/>
    <w:rsid w:val="00B9724E"/>
    <w:rsid w:val="00B9734B"/>
    <w:rsid w:val="00BA30E2"/>
    <w:rsid w:val="00BC039A"/>
    <w:rsid w:val="00BE5A39"/>
    <w:rsid w:val="00BF0922"/>
    <w:rsid w:val="00C014ED"/>
    <w:rsid w:val="00C11BFE"/>
    <w:rsid w:val="00C22B2B"/>
    <w:rsid w:val="00C5047D"/>
    <w:rsid w:val="00C5068F"/>
    <w:rsid w:val="00C70563"/>
    <w:rsid w:val="00C86D74"/>
    <w:rsid w:val="00CD04F1"/>
    <w:rsid w:val="00CF681A"/>
    <w:rsid w:val="00D07C78"/>
    <w:rsid w:val="00D45252"/>
    <w:rsid w:val="00D50FB2"/>
    <w:rsid w:val="00D71B4D"/>
    <w:rsid w:val="00D87365"/>
    <w:rsid w:val="00D93D55"/>
    <w:rsid w:val="00DD7B7F"/>
    <w:rsid w:val="00E129EC"/>
    <w:rsid w:val="00E15015"/>
    <w:rsid w:val="00E335FE"/>
    <w:rsid w:val="00E82F6F"/>
    <w:rsid w:val="00E955BE"/>
    <w:rsid w:val="00EA6422"/>
    <w:rsid w:val="00EA7D6E"/>
    <w:rsid w:val="00EB2F76"/>
    <w:rsid w:val="00EC4E49"/>
    <w:rsid w:val="00ED77FB"/>
    <w:rsid w:val="00EE45FA"/>
    <w:rsid w:val="00F00598"/>
    <w:rsid w:val="00F043DE"/>
    <w:rsid w:val="00F53DF6"/>
    <w:rsid w:val="00F63809"/>
    <w:rsid w:val="00F66152"/>
    <w:rsid w:val="00F83A51"/>
    <w:rsid w:val="00F9165B"/>
    <w:rsid w:val="00FB21FF"/>
    <w:rsid w:val="00FB4EAD"/>
    <w:rsid w:val="00FB58C2"/>
    <w:rsid w:val="00FC3A37"/>
    <w:rsid w:val="00FC482F"/>
    <w:rsid w:val="00FE0B36"/>
    <w:rsid w:val="00FF4B4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51954">
      <w:bodyDiv w:val="1"/>
      <w:marLeft w:val="0"/>
      <w:marRight w:val="0"/>
      <w:marTop w:val="0"/>
      <w:marBottom w:val="0"/>
      <w:divBdr>
        <w:top w:val="none" w:sz="0" w:space="0" w:color="auto"/>
        <w:left w:val="none" w:sz="0" w:space="0" w:color="auto"/>
        <w:bottom w:val="none" w:sz="0" w:space="0" w:color="auto"/>
        <w:right w:val="none" w:sz="0" w:space="0" w:color="auto"/>
      </w:divBdr>
    </w:div>
    <w:div w:id="19540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file:///\\adi.wipo.int\wipodata\DAT1\OrgPctLdev\Shared\WIPO%20meetings%20-%20PCT\PCT-CTC-33\Applications%20for%20extension%20of%20appointment\US\pct_ctc_33_23%20draft%20US.doc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export/sites/www/pct/en/docs/circulars/2024/1672.pdf" TargetMode="External"/><Relationship Id="rId2" Type="http://schemas.openxmlformats.org/officeDocument/2006/relationships/numbering" Target="numbering.xml"/><Relationship Id="rId16" Type="http://schemas.openxmlformats.org/officeDocument/2006/relationships/hyperlink" Target="https://view.officeapps.live.com/op/view.aspx?src=https%3A%2F%2Fwww.uspto.gov%2Fdashboard%2Fdata%2Fpatents%2Ftcleveldashboard.xlsx&amp;wdOrigin=BROWSELIN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n/web/pct-system/quality/authoritie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file:///\\adi.wipo.int\wipodata\DAT1\OrgPctLdev\Shared\WIPO%20meetings%20-%20PCT\PCT-CTC-33\Applications%20for%20extension%20of%20appointment\US\pct_ctc_33_23%20draft%20US.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ichael.neas@uspto.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6</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PCT/CTC/33/24</vt:lpstr>
    </vt:vector>
  </TitlesOfParts>
  <Company>WIPO</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PCT/CTC/33/24</dc:title>
  <dc:subject>Extension of Apointment of the United States Patent and Trademark Office as an International Searching and Preliminary Examining Authority Under the PCT</dc:subject>
  <dc:creator>NOVRUZOVA Elnara</dc:creator>
  <cp:keywords/>
  <cp:lastModifiedBy>SAKR Sally</cp:lastModifiedBy>
  <cp:revision>2</cp:revision>
  <cp:lastPrinted>2026-01-09T17:04:00Z</cp:lastPrinted>
  <dcterms:created xsi:type="dcterms:W3CDTF">2026-01-13T10:41:00Z</dcterms:created>
  <dcterms:modified xsi:type="dcterms:W3CDTF">2026-01-13T10:41:00Z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