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1EDCA44A" w:rsidR="008B2CC1" w:rsidRPr="00F043DE" w:rsidRDefault="005A5CF3"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6D3A1B05" wp14:editId="692B80A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1D7E82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561BB34" w14:textId="41590A37" w:rsidR="008B2CC1" w:rsidRPr="002326AB" w:rsidRDefault="00761CD8" w:rsidP="005A5CF3">
      <w:pPr>
        <w:rPr>
          <w:rFonts w:ascii="Arial Black" w:hAnsi="Arial Black"/>
          <w:caps/>
          <w:sz w:val="15"/>
          <w:szCs w:val="15"/>
          <w:rtl/>
        </w:rPr>
      </w:pPr>
      <w:r>
        <w:rPr>
          <w:rFonts w:ascii="Arial Black" w:hAnsi="Arial Black"/>
          <w:caps/>
          <w:sz w:val="15"/>
          <w:szCs w:val="15"/>
        </w:rPr>
        <w:t>PCT/CTC/33</w:t>
      </w:r>
      <w:r>
        <w:rPr>
          <w:rFonts w:ascii="Arial Black" w:hAnsi="Arial Black" w:hint="cs"/>
          <w:caps/>
          <w:sz w:val="15"/>
          <w:szCs w:val="15"/>
          <w:rtl/>
        </w:rPr>
        <w:t>/</w:t>
      </w:r>
      <w:bookmarkStart w:id="0" w:name="Code"/>
      <w:bookmarkEnd w:id="0"/>
      <w:r w:rsidR="005A5CF3">
        <w:rPr>
          <w:rFonts w:ascii="Arial Black" w:hAnsi="Arial Black"/>
          <w:caps/>
          <w:sz w:val="15"/>
          <w:szCs w:val="15"/>
        </w:rPr>
        <w:t>21</w:t>
      </w:r>
    </w:p>
    <w:p w14:paraId="4157C28F" w14:textId="3D55971C" w:rsidR="008B2CC1" w:rsidRPr="005A5CF3" w:rsidRDefault="00EB2F76" w:rsidP="00EB2F76">
      <w:pPr>
        <w:bidi/>
        <w:jc w:val="right"/>
        <w:rPr>
          <w:rFonts w:ascii="Calibri" w:hAnsi="Calibri" w:cs="Calibri"/>
          <w:b/>
          <w:bCs/>
          <w:caps/>
          <w:sz w:val="15"/>
          <w:szCs w:val="15"/>
          <w:rtl/>
        </w:rPr>
      </w:pPr>
      <w:r w:rsidRPr="005A5CF3">
        <w:rPr>
          <w:rFonts w:ascii="Calibri" w:hAnsi="Calibri" w:cs="Calibri"/>
          <w:b/>
          <w:bCs/>
          <w:caps/>
          <w:sz w:val="15"/>
          <w:szCs w:val="15"/>
          <w:rtl/>
        </w:rPr>
        <w:t xml:space="preserve">الأصل:  </w:t>
      </w:r>
      <w:bookmarkStart w:id="1" w:name="Original"/>
      <w:r w:rsidRPr="005A5CF3">
        <w:rPr>
          <w:rFonts w:ascii="Calibri" w:hAnsi="Calibri" w:cs="Calibri"/>
          <w:b/>
          <w:bCs/>
          <w:caps/>
          <w:sz w:val="15"/>
          <w:szCs w:val="15"/>
          <w:rtl/>
        </w:rPr>
        <w:t>بالإنكليزية</w:t>
      </w:r>
    </w:p>
    <w:bookmarkEnd w:id="1"/>
    <w:p w14:paraId="5ECFCDC6" w14:textId="4E0E77F0" w:rsidR="008B2CC1" w:rsidRPr="005A5CF3" w:rsidRDefault="00EB2F76" w:rsidP="000A3D97">
      <w:pPr>
        <w:bidi/>
        <w:spacing w:after="1200"/>
        <w:jc w:val="right"/>
        <w:rPr>
          <w:rFonts w:ascii="Calibri" w:hAnsi="Calibri" w:cs="Calibri"/>
          <w:b/>
          <w:bCs/>
          <w:caps/>
          <w:sz w:val="15"/>
          <w:szCs w:val="15"/>
          <w:rtl/>
        </w:rPr>
      </w:pPr>
      <w:r w:rsidRPr="005A5CF3">
        <w:rPr>
          <w:rFonts w:ascii="Calibri" w:hAnsi="Calibri" w:cs="Calibri"/>
          <w:b/>
          <w:bCs/>
          <w:caps/>
          <w:sz w:val="15"/>
          <w:szCs w:val="15"/>
          <w:rtl/>
        </w:rPr>
        <w:t xml:space="preserve">التاريخ:  </w:t>
      </w:r>
      <w:bookmarkStart w:id="2" w:name="Date"/>
      <w:r w:rsidRPr="005A5CF3">
        <w:rPr>
          <w:rFonts w:ascii="Calibri" w:hAnsi="Calibri" w:cs="Calibri"/>
          <w:b/>
          <w:bCs/>
          <w:caps/>
          <w:sz w:val="15"/>
          <w:szCs w:val="15"/>
          <w:rtl/>
        </w:rPr>
        <w:t>19 ديسمبر 2025</w:t>
      </w:r>
    </w:p>
    <w:bookmarkEnd w:id="2"/>
    <w:p w14:paraId="65161F5C" w14:textId="77777777" w:rsidR="008B2CC1" w:rsidRPr="005A5CF3" w:rsidRDefault="00761CD8" w:rsidP="004B446A">
      <w:pPr>
        <w:bidi/>
        <w:spacing w:after="480"/>
        <w:rPr>
          <w:rFonts w:ascii="Calibri" w:hAnsi="Calibri" w:cs="Calibri"/>
          <w:b/>
          <w:bCs/>
          <w:rtl/>
        </w:rPr>
      </w:pPr>
      <w:r w:rsidRPr="005A5CF3">
        <w:rPr>
          <w:rFonts w:ascii="Calibri" w:hAnsi="Calibri" w:cs="Calibri"/>
          <w:b/>
          <w:bCs/>
          <w:sz w:val="28"/>
          <w:szCs w:val="28"/>
          <w:rtl/>
        </w:rPr>
        <w:t>معاهدة التعاون بشأن البراءات</w:t>
      </w:r>
      <w:r w:rsidRPr="005A5CF3">
        <w:rPr>
          <w:rFonts w:ascii="Calibri" w:hAnsi="Calibri" w:cs="Calibri"/>
          <w:b/>
          <w:bCs/>
          <w:sz w:val="28"/>
          <w:szCs w:val="28"/>
          <w:rtl/>
        </w:rPr>
        <w:br/>
        <w:t>اللجنة المعنية بالتعاون التقني</w:t>
      </w:r>
    </w:p>
    <w:p w14:paraId="1CBE04FC" w14:textId="77777777" w:rsidR="00A90F0A" w:rsidRPr="005A5CF3" w:rsidRDefault="00761CD8" w:rsidP="00A90F0A">
      <w:pPr>
        <w:bidi/>
        <w:outlineLvl w:val="1"/>
        <w:rPr>
          <w:rFonts w:ascii="Calibri" w:hAnsi="Calibri" w:cs="Calibri"/>
          <w:b/>
          <w:sz w:val="24"/>
          <w:szCs w:val="24"/>
          <w:rtl/>
        </w:rPr>
      </w:pPr>
      <w:r w:rsidRPr="005A5CF3">
        <w:rPr>
          <w:rFonts w:ascii="Calibri" w:hAnsi="Calibri" w:cs="Calibri"/>
          <w:b/>
          <w:bCs/>
          <w:sz w:val="24"/>
          <w:szCs w:val="24"/>
          <w:rtl/>
        </w:rPr>
        <w:t>الدورة الثالثة والثلاثون</w:t>
      </w:r>
    </w:p>
    <w:p w14:paraId="40D1F4FD" w14:textId="77777777" w:rsidR="008B2CC1" w:rsidRPr="005A5CF3" w:rsidRDefault="00761CD8" w:rsidP="00F9165B">
      <w:pPr>
        <w:bidi/>
        <w:spacing w:after="720"/>
        <w:outlineLvl w:val="1"/>
        <w:rPr>
          <w:rFonts w:ascii="Calibri" w:hAnsi="Calibri" w:cs="Calibri"/>
          <w:b/>
          <w:sz w:val="24"/>
          <w:szCs w:val="24"/>
          <w:rtl/>
        </w:rPr>
      </w:pPr>
      <w:r w:rsidRPr="005A5CF3">
        <w:rPr>
          <w:rFonts w:ascii="Calibri" w:hAnsi="Calibri" w:cs="Calibri"/>
          <w:b/>
          <w:bCs/>
          <w:sz w:val="24"/>
          <w:szCs w:val="24"/>
          <w:rtl/>
        </w:rPr>
        <w:t>جنيف، من 2 إلى 6 فبراير 2026</w:t>
      </w:r>
    </w:p>
    <w:p w14:paraId="51B065A7" w14:textId="2D4D0F09" w:rsidR="008B2CC1" w:rsidRPr="005A5CF3" w:rsidRDefault="009A31F1" w:rsidP="00DD7B7F">
      <w:pPr>
        <w:bidi/>
        <w:spacing w:after="360"/>
        <w:outlineLvl w:val="0"/>
        <w:rPr>
          <w:rFonts w:ascii="Calibri" w:hAnsi="Calibri" w:cs="Calibri"/>
          <w:caps/>
          <w:sz w:val="24"/>
          <w:rtl/>
        </w:rPr>
      </w:pPr>
      <w:bookmarkStart w:id="3" w:name="TitleOfDoc"/>
      <w:r w:rsidRPr="005A5CF3">
        <w:rPr>
          <w:rFonts w:ascii="Calibri" w:hAnsi="Calibri" w:cs="Calibri"/>
          <w:caps/>
          <w:sz w:val="24"/>
          <w:szCs w:val="24"/>
          <w:rtl/>
        </w:rPr>
        <w:t>تمديد تعيين مكتب سنغافورة للملكية الفكرية كإدارة للبحث الدولي وإدارة للفحص التمهيدي الدولي في إطار معاهدة التعاون بشأن البراءات</w:t>
      </w:r>
    </w:p>
    <w:p w14:paraId="7738860A" w14:textId="24FE54E8" w:rsidR="002928D3" w:rsidRPr="005A5CF3" w:rsidRDefault="009A31F1" w:rsidP="001D4107">
      <w:pPr>
        <w:bidi/>
        <w:spacing w:after="1040"/>
        <w:rPr>
          <w:rFonts w:ascii="Calibri" w:hAnsi="Calibri" w:cs="Calibri"/>
          <w:i/>
          <w:rtl/>
        </w:rPr>
      </w:pPr>
      <w:bookmarkStart w:id="4" w:name="Prepared"/>
      <w:bookmarkEnd w:id="3"/>
      <w:bookmarkEnd w:id="4"/>
      <w:r w:rsidRPr="005A5CF3">
        <w:rPr>
          <w:rFonts w:ascii="Calibri" w:hAnsi="Calibri" w:cs="Calibri"/>
          <w:i/>
          <w:iCs/>
          <w:rtl/>
        </w:rPr>
        <w:t>وثيقة من إعداد المكتب الدولي</w:t>
      </w:r>
    </w:p>
    <w:p w14:paraId="4E7B2DAF" w14:textId="18950409" w:rsidR="002326AB" w:rsidRPr="005A5CF3" w:rsidRDefault="009A31F1" w:rsidP="002326AB">
      <w:pPr>
        <w:bidi/>
        <w:spacing w:after="220"/>
        <w:rPr>
          <w:rFonts w:ascii="Calibri" w:hAnsi="Calibri" w:cs="Calibri"/>
          <w:sz w:val="24"/>
          <w:szCs w:val="22"/>
          <w:rtl/>
        </w:rPr>
      </w:pPr>
      <w:r w:rsidRPr="005A5CF3">
        <w:rPr>
          <w:rFonts w:ascii="Calibri" w:hAnsi="Calibri" w:cs="Calibri"/>
          <w:sz w:val="24"/>
          <w:szCs w:val="22"/>
          <w:rtl/>
        </w:rPr>
        <w:t>1.</w:t>
      </w:r>
      <w:r w:rsidRPr="005A5CF3">
        <w:rPr>
          <w:rFonts w:ascii="Calibri" w:hAnsi="Calibri" w:cs="Calibri"/>
          <w:sz w:val="24"/>
          <w:szCs w:val="22"/>
          <w:rtl/>
        </w:rPr>
        <w:tab/>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5A5CF3">
        <w:rPr>
          <w:rFonts w:ascii="Calibri" w:hAnsi="Calibri" w:cs="Calibri"/>
          <w:sz w:val="24"/>
          <w:szCs w:val="22"/>
        </w:rPr>
        <w:t>PCT/CTC/33/INF/1</w:t>
      </w:r>
      <w:r w:rsidRPr="005A5CF3">
        <w:rPr>
          <w:rFonts w:ascii="Calibri" w:hAnsi="Calibri" w:cs="Calibri"/>
          <w:sz w:val="24"/>
          <w:szCs w:val="22"/>
          <w:rtl/>
        </w:rPr>
        <w:t xml:space="preserve"> معلومات عن هذا الإجراء ودور اللجنة فيه.</w:t>
      </w:r>
    </w:p>
    <w:p w14:paraId="518176C0" w14:textId="1317688A" w:rsidR="009A31F1" w:rsidRPr="005A5CF3" w:rsidRDefault="009A31F1" w:rsidP="002326AB">
      <w:pPr>
        <w:bidi/>
        <w:spacing w:after="220"/>
        <w:rPr>
          <w:rFonts w:ascii="Calibri" w:hAnsi="Calibri" w:cs="Calibri"/>
          <w:sz w:val="24"/>
          <w:szCs w:val="22"/>
          <w:rtl/>
        </w:rPr>
      </w:pPr>
      <w:r w:rsidRPr="005A5CF3">
        <w:rPr>
          <w:rFonts w:ascii="Calibri" w:hAnsi="Calibri" w:cs="Calibri"/>
          <w:sz w:val="24"/>
          <w:szCs w:val="22"/>
          <w:rtl/>
        </w:rPr>
        <w:t>2.</w:t>
      </w:r>
      <w:r w:rsidRPr="005A5CF3">
        <w:rPr>
          <w:rFonts w:ascii="Calibri" w:hAnsi="Calibri" w:cs="Calibri"/>
          <w:sz w:val="24"/>
          <w:szCs w:val="22"/>
          <w:rtl/>
        </w:rPr>
        <w:tab/>
        <w:t>وفي 26 نوفمبر 2025، تقدم مكتب سنغافورة للملكية الفكرية بطلبه لتمديد تعيينه، ويرد طلبه في مرفق هذه الوثيقة.</w:t>
      </w:r>
    </w:p>
    <w:p w14:paraId="5AECB256" w14:textId="086B29CF" w:rsidR="009A31F1" w:rsidRPr="005A5CF3" w:rsidRDefault="009A31F1" w:rsidP="009A31F1">
      <w:pPr>
        <w:bidi/>
        <w:spacing w:after="220"/>
        <w:ind w:left="5533"/>
        <w:rPr>
          <w:rFonts w:ascii="Calibri" w:hAnsi="Calibri" w:cs="Calibri"/>
          <w:i/>
          <w:sz w:val="24"/>
          <w:szCs w:val="22"/>
          <w:rtl/>
        </w:rPr>
      </w:pPr>
      <w:r w:rsidRPr="005A5CF3">
        <w:rPr>
          <w:rFonts w:ascii="Calibri" w:hAnsi="Calibri" w:cs="Calibri"/>
          <w:i/>
          <w:iCs/>
          <w:sz w:val="24"/>
          <w:szCs w:val="22"/>
          <w:rtl/>
        </w:rPr>
        <w:t>3.</w:t>
      </w:r>
      <w:r w:rsidRPr="005A5CF3">
        <w:rPr>
          <w:rFonts w:ascii="Calibri" w:hAnsi="Calibri" w:cs="Calibri"/>
          <w:i/>
          <w:iCs/>
          <w:sz w:val="24"/>
          <w:szCs w:val="22"/>
          <w:rtl/>
        </w:rPr>
        <w:tab/>
        <w:t>إن اللجنة مدعوة إلى إسداء مشورتها في هذا الأمر.</w:t>
      </w:r>
    </w:p>
    <w:p w14:paraId="27CF3FCB" w14:textId="77777777" w:rsidR="009A31F1" w:rsidRPr="005A5CF3" w:rsidRDefault="009A31F1" w:rsidP="009A31F1">
      <w:pPr>
        <w:spacing w:after="220"/>
        <w:jc w:val="both"/>
        <w:rPr>
          <w:rFonts w:ascii="Calibri" w:hAnsi="Calibri" w:cs="Calibri"/>
          <w:i/>
        </w:rPr>
      </w:pPr>
    </w:p>
    <w:p w14:paraId="593F9160" w14:textId="77777777" w:rsidR="009A31F1" w:rsidRPr="005A5CF3" w:rsidRDefault="009A31F1" w:rsidP="009A31F1">
      <w:pPr>
        <w:bidi/>
        <w:spacing w:after="220"/>
        <w:ind w:left="4966" w:firstLine="567"/>
        <w:jc w:val="both"/>
        <w:rPr>
          <w:rFonts w:ascii="Calibri" w:hAnsi="Calibri" w:cs="Calibri"/>
          <w:sz w:val="24"/>
          <w:szCs w:val="22"/>
          <w:rtl/>
        </w:rPr>
        <w:sectPr w:rsidR="009A31F1" w:rsidRPr="005A5CF3"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5A5CF3">
        <w:rPr>
          <w:rFonts w:ascii="Calibri" w:hAnsi="Calibri" w:cs="Calibri"/>
          <w:sz w:val="24"/>
          <w:szCs w:val="22"/>
          <w:rtl/>
        </w:rPr>
        <w:t>[يلي ذلك المرفق]</w:t>
      </w:r>
    </w:p>
    <w:p w14:paraId="1C2CA1D0" w14:textId="77777777" w:rsidR="009A31F1" w:rsidRDefault="009A31F1" w:rsidP="009A31F1">
      <w:pPr>
        <w:rPr>
          <w:i/>
        </w:rPr>
      </w:pPr>
    </w:p>
    <w:p w14:paraId="77F0B892" w14:textId="77777777" w:rsidR="009A31F1" w:rsidRPr="005A5CF3" w:rsidRDefault="009A31F1" w:rsidP="009A31F1">
      <w:pPr>
        <w:pStyle w:val="Heading2"/>
        <w:bidi/>
        <w:jc w:val="center"/>
        <w:rPr>
          <w:rFonts w:ascii="Calibri" w:hAnsi="Calibri" w:cs="Calibri"/>
          <w:i/>
          <w:iCs w:val="0"/>
          <w:rtl/>
        </w:rPr>
      </w:pPr>
      <w:r w:rsidRPr="005A5CF3">
        <w:rPr>
          <w:rFonts w:ascii="Calibri" w:hAnsi="Calibri" w:cs="Calibri"/>
          <w:i/>
          <w:iCs w:val="0"/>
          <w:rtl/>
        </w:rPr>
        <w:t>طلب تمديد التعيين كإدارة للبحث الدولي والفحص التمهيدي الدولي</w:t>
      </w:r>
      <w:r w:rsidRPr="005A5CF3">
        <w:rPr>
          <w:rFonts w:ascii="Calibri" w:hAnsi="Calibri" w:cs="Calibri"/>
          <w:i/>
          <w:iCs w:val="0"/>
          <w:rtl/>
        </w:rPr>
        <w:br/>
        <w:t>في إطار معاهدة التعاون بشأن البراءات</w:t>
      </w:r>
    </w:p>
    <w:p w14:paraId="68E5AD2D" w14:textId="77777777" w:rsidR="009A31F1" w:rsidRPr="005A5CF3" w:rsidRDefault="009A31F1" w:rsidP="009A31F1">
      <w:pPr>
        <w:pStyle w:val="SectionHeading"/>
        <w:bidi/>
        <w:rPr>
          <w:rFonts w:ascii="Calibri" w:hAnsi="Calibri" w:cs="Calibri"/>
          <w:szCs w:val="22"/>
          <w:rtl/>
        </w:rPr>
      </w:pPr>
      <w:r w:rsidRPr="005A5CF3">
        <w:rPr>
          <w:rFonts w:ascii="Calibri" w:hAnsi="Calibri" w:cs="Calibri"/>
          <w:szCs w:val="22"/>
          <w:rtl/>
        </w:rPr>
        <w:t>1 – معلومات عامة</w:t>
      </w:r>
    </w:p>
    <w:p w14:paraId="2824F7AD" w14:textId="77777777" w:rsidR="002F74D1" w:rsidRPr="005A5CF3" w:rsidRDefault="002F74D1" w:rsidP="002F74D1">
      <w:pPr>
        <w:pStyle w:val="Question"/>
        <w:bidi/>
        <w:spacing w:after="240"/>
        <w:rPr>
          <w:rFonts w:ascii="Calibri" w:hAnsi="Calibri" w:cs="Calibri"/>
          <w:rtl/>
        </w:rPr>
      </w:pPr>
      <w:r w:rsidRPr="005A5CF3">
        <w:rPr>
          <w:rFonts w:ascii="Calibri" w:hAnsi="Calibri" w:cs="Calibri"/>
          <w:rtl/>
        </w:rPr>
        <w:t>(أ)</w:t>
      </w:r>
      <w:r w:rsidRPr="005A5CF3">
        <w:rPr>
          <w:rFonts w:ascii="Calibri" w:hAnsi="Calibri" w:cs="Calibri"/>
          <w:rtl/>
        </w:rPr>
        <w:tab/>
        <w:t>اسم المكتب أو المنظمة الحكومية الدولية:</w:t>
      </w:r>
    </w:p>
    <w:p w14:paraId="5446137C" w14:textId="77EE6AE1" w:rsidR="008C06ED" w:rsidRPr="005A5CF3" w:rsidRDefault="008C06ED" w:rsidP="002514FE">
      <w:pPr>
        <w:pStyle w:val="Answer"/>
        <w:bidi/>
        <w:spacing w:after="0" w:line="360" w:lineRule="auto"/>
        <w:ind w:left="0"/>
        <w:jc w:val="both"/>
        <w:rPr>
          <w:rFonts w:ascii="Calibri" w:hAnsi="Calibri" w:cs="Calibri"/>
          <w:szCs w:val="22"/>
          <w:rtl/>
        </w:rPr>
      </w:pPr>
      <w:r w:rsidRPr="005A5CF3">
        <w:rPr>
          <w:rFonts w:ascii="Calibri" w:hAnsi="Calibri" w:cs="Calibri"/>
          <w:szCs w:val="22"/>
          <w:rtl/>
        </w:rPr>
        <w:t xml:space="preserve">مكتب سنغافورة للملكية الفكرية </w:t>
      </w:r>
      <w:r w:rsidR="005A5CF3">
        <w:rPr>
          <w:rFonts w:ascii="Calibri" w:hAnsi="Calibri" w:cs="Calibri" w:hint="cs"/>
          <w:szCs w:val="22"/>
          <w:rtl/>
        </w:rPr>
        <w:t>(</w:t>
      </w:r>
      <w:r w:rsidRPr="005A5CF3">
        <w:rPr>
          <w:rFonts w:ascii="Calibri" w:hAnsi="Calibri" w:cs="Calibri"/>
          <w:szCs w:val="22"/>
        </w:rPr>
        <w:t>IPOS</w:t>
      </w:r>
      <w:r w:rsidR="005A5CF3">
        <w:rPr>
          <w:rFonts w:ascii="Calibri" w:hAnsi="Calibri" w:cs="Calibri" w:hint="cs"/>
          <w:szCs w:val="22"/>
          <w:rtl/>
        </w:rPr>
        <w:t>)</w:t>
      </w:r>
    </w:p>
    <w:p w14:paraId="1F665E81" w14:textId="77777777" w:rsidR="008C06ED" w:rsidRPr="005A5CF3" w:rsidRDefault="008C06ED" w:rsidP="008C06ED">
      <w:pPr>
        <w:pStyle w:val="Answer"/>
        <w:spacing w:after="0" w:line="360" w:lineRule="auto"/>
        <w:jc w:val="both"/>
        <w:rPr>
          <w:rFonts w:ascii="Calibri" w:hAnsi="Calibri" w:cs="Calibri"/>
          <w:szCs w:val="22"/>
        </w:rPr>
      </w:pPr>
    </w:p>
    <w:p w14:paraId="35444844" w14:textId="77777777" w:rsidR="008C06ED" w:rsidRPr="005A5CF3" w:rsidRDefault="008C06ED" w:rsidP="008C06ED">
      <w:pPr>
        <w:pStyle w:val="Question"/>
        <w:bidi/>
        <w:spacing w:after="0" w:line="360" w:lineRule="auto"/>
        <w:jc w:val="both"/>
        <w:rPr>
          <w:rFonts w:ascii="Calibri" w:hAnsi="Calibri" w:cs="Calibri"/>
          <w:rtl/>
        </w:rPr>
      </w:pPr>
      <w:r w:rsidRPr="005A5CF3">
        <w:rPr>
          <w:rFonts w:ascii="Calibri" w:hAnsi="Calibri" w:cs="Calibri"/>
          <w:rtl/>
        </w:rPr>
        <w:t>(ب)</w:t>
      </w:r>
      <w:r w:rsidRPr="005A5CF3">
        <w:rPr>
          <w:rFonts w:ascii="Calibri" w:hAnsi="Calibri" w:cs="Calibri"/>
          <w:rtl/>
        </w:rPr>
        <w:tab/>
        <w:t>اسم المسؤول وتفاصيل الاتصال به لتقديم أي استفسارات بشأن هذا الطلب:</w:t>
      </w:r>
    </w:p>
    <w:p w14:paraId="17952489" w14:textId="743F0345" w:rsidR="008C06ED" w:rsidRPr="005A5CF3" w:rsidRDefault="008C06ED" w:rsidP="002514FE">
      <w:pPr>
        <w:pStyle w:val="Answer"/>
        <w:bidi/>
        <w:spacing w:after="0"/>
        <w:ind w:left="0"/>
        <w:jc w:val="both"/>
        <w:rPr>
          <w:rFonts w:ascii="Calibri" w:hAnsi="Calibri" w:cs="Calibri"/>
          <w:szCs w:val="22"/>
          <w:rtl/>
        </w:rPr>
      </w:pPr>
      <w:r w:rsidRPr="005A5CF3">
        <w:rPr>
          <w:rFonts w:ascii="Calibri" w:hAnsi="Calibri" w:cs="Calibri"/>
          <w:szCs w:val="22"/>
          <w:rtl/>
        </w:rPr>
        <w:t xml:space="preserve">شارماين وو </w:t>
      </w:r>
      <w:r w:rsidR="005A5CF3">
        <w:rPr>
          <w:rFonts w:ascii="Calibri" w:hAnsi="Calibri" w:cs="Calibri" w:hint="cs"/>
          <w:szCs w:val="22"/>
          <w:rtl/>
        </w:rPr>
        <w:t>(</w:t>
      </w:r>
      <w:hyperlink r:id="rId14" w:history="1">
        <w:r w:rsidR="005A5CF3" w:rsidRPr="00972F67">
          <w:rPr>
            <w:rStyle w:val="Hyperlink"/>
            <w:rFonts w:ascii="Calibri" w:hAnsi="Calibri" w:cs="Calibri"/>
            <w:szCs w:val="22"/>
          </w:rPr>
          <w:t>Sharmaine_WU@ipos.gov.sg</w:t>
        </w:r>
      </w:hyperlink>
      <w:r w:rsidR="005A5CF3">
        <w:rPr>
          <w:rFonts w:ascii="Calibri" w:hAnsi="Calibri" w:cs="Calibri" w:hint="cs"/>
          <w:szCs w:val="22"/>
          <w:rtl/>
        </w:rPr>
        <w:t>)</w:t>
      </w:r>
    </w:p>
    <w:p w14:paraId="4FA7485A" w14:textId="77777777" w:rsidR="008C06ED" w:rsidRPr="005A5CF3" w:rsidRDefault="008C06ED" w:rsidP="002514FE">
      <w:pPr>
        <w:pStyle w:val="Answer"/>
        <w:bidi/>
        <w:spacing w:after="0"/>
        <w:ind w:left="0"/>
        <w:jc w:val="both"/>
        <w:rPr>
          <w:rFonts w:ascii="Calibri" w:hAnsi="Calibri" w:cs="Calibri"/>
          <w:szCs w:val="22"/>
          <w:rtl/>
        </w:rPr>
      </w:pPr>
      <w:r w:rsidRPr="005A5CF3">
        <w:rPr>
          <w:rFonts w:ascii="Calibri" w:hAnsi="Calibri" w:cs="Calibri"/>
          <w:szCs w:val="22"/>
          <w:rtl/>
        </w:rPr>
        <w:t>مديرة سجلات البراءات والتصاميم والأصناف النباتية</w:t>
      </w:r>
    </w:p>
    <w:p w14:paraId="59279634" w14:textId="4D1BADE5" w:rsidR="009A31F1" w:rsidRPr="005A5CF3" w:rsidRDefault="008C06ED" w:rsidP="008C06ED">
      <w:pPr>
        <w:pStyle w:val="Answer"/>
        <w:bidi/>
        <w:ind w:left="0"/>
        <w:rPr>
          <w:rFonts w:ascii="Calibri" w:hAnsi="Calibri" w:cs="Calibri"/>
          <w:color w:val="000000" w:themeColor="text1"/>
          <w:szCs w:val="22"/>
          <w:rtl/>
        </w:rPr>
      </w:pPr>
      <w:r w:rsidRPr="005A5CF3">
        <w:rPr>
          <w:rFonts w:ascii="Calibri" w:hAnsi="Calibri" w:cs="Calibri"/>
          <w:color w:val="000000" w:themeColor="text1"/>
          <w:szCs w:val="22"/>
          <w:rtl/>
        </w:rPr>
        <w:tab/>
      </w:r>
    </w:p>
    <w:p w14:paraId="5EBA2C3E" w14:textId="77777777" w:rsidR="009A31F1" w:rsidRPr="005A5CF3" w:rsidRDefault="009A31F1" w:rsidP="009A31F1">
      <w:pPr>
        <w:pStyle w:val="Question"/>
        <w:bidi/>
        <w:rPr>
          <w:rFonts w:ascii="Calibri" w:hAnsi="Calibri" w:cs="Calibri"/>
          <w:rtl/>
        </w:rPr>
      </w:pPr>
      <w:r w:rsidRPr="005A5CF3">
        <w:rPr>
          <w:rFonts w:ascii="Calibri" w:hAnsi="Calibri" w:cs="Calibri"/>
          <w:rtl/>
        </w:rPr>
        <w:t>(ج)</w:t>
      </w:r>
      <w:r w:rsidRPr="005A5CF3">
        <w:rPr>
          <w:rFonts w:ascii="Calibri" w:hAnsi="Calibri" w:cs="Calibri"/>
          <w:rtl/>
        </w:rPr>
        <w:tab/>
        <w:t>التاريخ الذي تسلم فيه المدير العام طلب تمديد التعيين:</w:t>
      </w:r>
    </w:p>
    <w:p w14:paraId="2740412F" w14:textId="319EE36D" w:rsidR="009A31F1" w:rsidRPr="005A5CF3" w:rsidRDefault="00A1569E" w:rsidP="009A31F1">
      <w:pPr>
        <w:pStyle w:val="Answer"/>
        <w:bidi/>
        <w:rPr>
          <w:rFonts w:ascii="Calibri" w:hAnsi="Calibri" w:cs="Calibri"/>
          <w:szCs w:val="22"/>
          <w:rtl/>
        </w:rPr>
      </w:pPr>
      <w:r w:rsidRPr="005A5CF3">
        <w:rPr>
          <w:rFonts w:ascii="Calibri" w:hAnsi="Calibri" w:cs="Calibri"/>
          <w:szCs w:val="22"/>
          <w:rtl/>
        </w:rPr>
        <w:t>26 نوفمبر 2025</w:t>
      </w:r>
    </w:p>
    <w:p w14:paraId="671168CF" w14:textId="77777777" w:rsidR="009A31F1" w:rsidRPr="005A5CF3" w:rsidRDefault="009A31F1" w:rsidP="009A31F1">
      <w:pPr>
        <w:pStyle w:val="SectionHeading"/>
        <w:bidi/>
        <w:rPr>
          <w:rFonts w:ascii="Calibri" w:hAnsi="Calibri" w:cs="Calibri"/>
          <w:szCs w:val="22"/>
          <w:rtl/>
        </w:rPr>
      </w:pPr>
      <w:r w:rsidRPr="005A5CF3">
        <w:rPr>
          <w:rFonts w:ascii="Calibri" w:hAnsi="Calibri" w:cs="Calibri"/>
          <w:szCs w:val="22"/>
          <w:rtl/>
        </w:rPr>
        <w:t>2 – متطلبات التعيين الدنيا</w:t>
      </w:r>
    </w:p>
    <w:p w14:paraId="21EECB02" w14:textId="6D384C55" w:rsidR="009A31F1" w:rsidRPr="005A5CF3" w:rsidRDefault="009A31F1" w:rsidP="009A31F1">
      <w:pPr>
        <w:bidi/>
        <w:rPr>
          <w:rFonts w:ascii="Calibri" w:hAnsi="Calibri" w:cs="Calibri"/>
          <w:szCs w:val="22"/>
          <w:rtl/>
        </w:rPr>
      </w:pPr>
      <w:r w:rsidRPr="005A5CF3">
        <w:rPr>
          <w:rFonts w:ascii="Calibri" w:hAnsi="Calibri" w:cs="Calibri"/>
          <w:szCs w:val="22"/>
          <w:rtl/>
        </w:rPr>
        <w:t xml:space="preserve">بالإضافة إلى التقرير السنوي عن نظام إدارة الجودة الذي أعده المكتب أو المنظمة لعام 2025 ("تقرير نظام إدارة الجودة" </w:t>
      </w:r>
      <w:hyperlink r:id="rId15" w:anchor="SG" w:history="1">
        <w:r w:rsidRPr="005A5CF3">
          <w:rPr>
            <w:rStyle w:val="Hyperlink"/>
            <w:rFonts w:ascii="Calibri" w:hAnsi="Calibri" w:cs="Calibri"/>
            <w:szCs w:val="22"/>
          </w:rPr>
          <w:t>https://www.wipo.int/en/web/pct-system/quality/authorities#SG</w:t>
        </w:r>
      </w:hyperlink>
      <w:r w:rsidRPr="005A5CF3">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60EEBE3A" w14:textId="77777777" w:rsidR="009A31F1" w:rsidRPr="005A5CF3" w:rsidRDefault="009A31F1" w:rsidP="009A31F1">
      <w:pPr>
        <w:pStyle w:val="SectionHeading"/>
        <w:bidi/>
        <w:rPr>
          <w:rFonts w:ascii="Calibri" w:hAnsi="Calibri" w:cs="Calibri"/>
          <w:szCs w:val="22"/>
          <w:rtl/>
        </w:rPr>
      </w:pPr>
      <w:r w:rsidRPr="005A5CF3">
        <w:rPr>
          <w:rFonts w:ascii="Calibri" w:hAnsi="Calibri" w:cs="Calibri"/>
          <w:szCs w:val="22"/>
          <w:rtl/>
        </w:rPr>
        <w:t>1.2 – الكفاءات في مجال البحث والفحص</w:t>
      </w:r>
    </w:p>
    <w:p w14:paraId="4204A13E" w14:textId="77777777" w:rsidR="009A31F1" w:rsidRPr="005A5CF3" w:rsidRDefault="009A31F1" w:rsidP="009A31F1">
      <w:pPr>
        <w:pStyle w:val="RuleQuote"/>
        <w:bidi/>
        <w:rPr>
          <w:rFonts w:ascii="Calibri" w:hAnsi="Calibri" w:cs="Calibri"/>
          <w:b/>
          <w:bCs w:val="0"/>
          <w:szCs w:val="22"/>
          <w:rtl/>
        </w:rPr>
      </w:pPr>
      <w:r w:rsidRPr="005A5CF3">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46AAB020" w14:textId="0C54FB09" w:rsidR="009A31F1" w:rsidRPr="005A5CF3" w:rsidRDefault="009A31F1" w:rsidP="00DE5DD1">
      <w:pPr>
        <w:pStyle w:val="RuleQuote"/>
        <w:bidi/>
        <w:ind w:left="0" w:right="53"/>
        <w:rPr>
          <w:rFonts w:ascii="Calibri" w:hAnsi="Calibri" w:cs="Calibri"/>
          <w:b/>
          <w:bCs w:val="0"/>
          <w:i w:val="0"/>
          <w:iCs w:val="0"/>
          <w:szCs w:val="22"/>
          <w:rtl/>
        </w:rPr>
      </w:pPr>
      <w:r w:rsidRPr="005A5CF3">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62164B56" w14:textId="2009C66D" w:rsidR="005A5CF3" w:rsidRDefault="005A5CF3">
      <w:pPr>
        <w:rPr>
          <w:rFonts w:ascii="Calibri" w:hAnsi="Calibri" w:cs="Calibri"/>
          <w:color w:val="000000" w:themeColor="text1"/>
          <w:szCs w:val="22"/>
        </w:rPr>
      </w:pPr>
      <w:r>
        <w:rPr>
          <w:rFonts w:ascii="Calibri" w:hAnsi="Calibri" w:cs="Calibri"/>
          <w:color w:val="000000" w:themeColor="text1"/>
          <w:szCs w:val="22"/>
        </w:rPr>
        <w:br w:type="page"/>
      </w:r>
    </w:p>
    <w:p w14:paraId="0066CCED" w14:textId="77777777" w:rsidR="00C5047D" w:rsidRPr="005A5CF3" w:rsidRDefault="00C5047D" w:rsidP="004A1E53">
      <w:pPr>
        <w:pStyle w:val="Question"/>
        <w:bidi/>
        <w:spacing w:after="480"/>
        <w:rPr>
          <w:rFonts w:ascii="Calibri" w:hAnsi="Calibri" w:cs="Calibri"/>
          <w:rtl/>
        </w:rPr>
      </w:pPr>
      <w:r w:rsidRPr="005A5CF3">
        <w:rPr>
          <w:rFonts w:ascii="Calibri" w:hAnsi="Calibri" w:cs="Calibri"/>
          <w:rtl/>
        </w:rPr>
        <w:lastRenderedPageBreak/>
        <w:t>الموظفون المؤهلون لإجراء البحث والفحص:</w:t>
      </w:r>
    </w:p>
    <w:tbl>
      <w:tblPr>
        <w:bidiVisual/>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4248"/>
        <w:gridCol w:w="1559"/>
        <w:gridCol w:w="2131"/>
      </w:tblGrid>
      <w:tr w:rsidR="004A1E53" w:rsidRPr="005A5CF3" w14:paraId="482B992A" w14:textId="77777777" w:rsidTr="00195482">
        <w:trPr>
          <w:cantSplit/>
          <w:tblHeader/>
        </w:trPr>
        <w:tc>
          <w:tcPr>
            <w:tcW w:w="4248" w:type="dxa"/>
            <w:tcBorders>
              <w:top w:val="single" w:sz="4" w:space="0" w:color="auto"/>
              <w:left w:val="single" w:sz="4" w:space="0" w:color="auto"/>
              <w:bottom w:val="single" w:sz="4" w:space="0" w:color="auto"/>
              <w:right w:val="single" w:sz="4" w:space="0" w:color="auto"/>
            </w:tcBorders>
            <w:vAlign w:val="center"/>
            <w:hideMark/>
          </w:tcPr>
          <w:p w14:paraId="355A79BE" w14:textId="77777777" w:rsidR="004A1E53" w:rsidRPr="005A5CF3" w:rsidRDefault="004A1E53" w:rsidP="006B7B4C">
            <w:pPr>
              <w:bidi/>
              <w:rPr>
                <w:rFonts w:ascii="Calibri" w:hAnsi="Calibri" w:cs="Calibri"/>
                <w:szCs w:val="22"/>
                <w:rtl/>
              </w:rPr>
            </w:pPr>
            <w:r w:rsidRPr="005A5CF3">
              <w:rPr>
                <w:rFonts w:ascii="Calibri" w:hAnsi="Calibri" w:cs="Calibri"/>
                <w:szCs w:val="22"/>
                <w:rtl/>
              </w:rPr>
              <w:t>المجال التقني</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FD3008" w14:textId="77777777" w:rsidR="004A1E53" w:rsidRPr="005A5CF3" w:rsidRDefault="004A1E53" w:rsidP="006B7B4C">
            <w:pPr>
              <w:bidi/>
              <w:rPr>
                <w:rFonts w:ascii="Calibri" w:hAnsi="Calibri" w:cs="Calibri"/>
                <w:szCs w:val="22"/>
                <w:rtl/>
              </w:rPr>
            </w:pPr>
            <w:r w:rsidRPr="005A5CF3">
              <w:rPr>
                <w:rFonts w:ascii="Calibri" w:hAnsi="Calibri" w:cs="Calibri"/>
                <w:szCs w:val="22"/>
                <w:rtl/>
              </w:rPr>
              <w:t>العدد (بمعادل دوام كامل)</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E28A416" w14:textId="77777777" w:rsidR="004A1E53" w:rsidRPr="005A5CF3" w:rsidRDefault="004A1E53" w:rsidP="006B7B4C">
            <w:pPr>
              <w:bidi/>
              <w:rPr>
                <w:rFonts w:ascii="Calibri" w:hAnsi="Calibri" w:cs="Calibri"/>
                <w:szCs w:val="22"/>
                <w:rtl/>
              </w:rPr>
            </w:pPr>
            <w:r w:rsidRPr="005A5CF3">
              <w:rPr>
                <w:rFonts w:ascii="Calibri" w:hAnsi="Calibri" w:cs="Calibri"/>
                <w:szCs w:val="22"/>
                <w:rtl/>
              </w:rPr>
              <w:t>متوسط الخبرة كفاحص (بالسنوات)</w:t>
            </w:r>
          </w:p>
        </w:tc>
      </w:tr>
      <w:tr w:rsidR="004A1E53" w:rsidRPr="005A5CF3" w14:paraId="5FEB7810" w14:textId="77777777" w:rsidTr="00195482">
        <w:trPr>
          <w:cantSplit/>
        </w:trPr>
        <w:tc>
          <w:tcPr>
            <w:tcW w:w="4248" w:type="dxa"/>
            <w:tcBorders>
              <w:top w:val="single" w:sz="4" w:space="0" w:color="auto"/>
              <w:left w:val="single" w:sz="4" w:space="0" w:color="auto"/>
              <w:bottom w:val="single" w:sz="4" w:space="0" w:color="auto"/>
              <w:right w:val="single" w:sz="4" w:space="0" w:color="auto"/>
            </w:tcBorders>
            <w:hideMark/>
          </w:tcPr>
          <w:p w14:paraId="4B9FAA70" w14:textId="77777777" w:rsidR="004A1E53" w:rsidRPr="005A5CF3" w:rsidRDefault="004A1E53" w:rsidP="006B7B4C">
            <w:pPr>
              <w:bidi/>
              <w:rPr>
                <w:rFonts w:ascii="Calibri" w:hAnsi="Calibri" w:cs="Calibri"/>
                <w:szCs w:val="22"/>
                <w:rtl/>
              </w:rPr>
            </w:pPr>
            <w:r w:rsidRPr="005A5CF3">
              <w:rPr>
                <w:rFonts w:ascii="Calibri" w:hAnsi="Calibri" w:cs="Calibri"/>
                <w:szCs w:val="22"/>
                <w:rtl/>
              </w:rPr>
              <w:t>الهندسة والفيزياء</w:t>
            </w:r>
          </w:p>
          <w:p w14:paraId="475A5DC8" w14:textId="77777777" w:rsidR="004A1E53" w:rsidRPr="005A5CF3" w:rsidRDefault="004A1E53" w:rsidP="006B7B4C">
            <w:pPr>
              <w:rPr>
                <w:rFonts w:ascii="Calibri" w:hAnsi="Calibri" w:cs="Calibri"/>
                <w:szCs w:val="22"/>
              </w:rPr>
            </w:pPr>
          </w:p>
        </w:tc>
        <w:tc>
          <w:tcPr>
            <w:tcW w:w="1559" w:type="dxa"/>
            <w:tcBorders>
              <w:top w:val="single" w:sz="4" w:space="0" w:color="auto"/>
              <w:left w:val="single" w:sz="4" w:space="0" w:color="auto"/>
              <w:bottom w:val="single" w:sz="4" w:space="0" w:color="auto"/>
              <w:right w:val="single" w:sz="4" w:space="0" w:color="auto"/>
            </w:tcBorders>
          </w:tcPr>
          <w:p w14:paraId="70CCAC5A" w14:textId="77777777" w:rsidR="004A1E53" w:rsidRPr="005A5CF3" w:rsidRDefault="004A1E53" w:rsidP="006B7B4C">
            <w:pPr>
              <w:bidi/>
              <w:rPr>
                <w:rFonts w:ascii="Calibri" w:hAnsi="Calibri" w:cs="Calibri"/>
                <w:szCs w:val="22"/>
                <w:rtl/>
              </w:rPr>
            </w:pPr>
            <w:r w:rsidRPr="005A5CF3">
              <w:rPr>
                <w:rFonts w:ascii="Calibri" w:hAnsi="Calibri" w:cs="Calibri"/>
                <w:szCs w:val="22"/>
                <w:rtl/>
              </w:rPr>
              <w:t>33</w:t>
            </w:r>
          </w:p>
        </w:tc>
        <w:tc>
          <w:tcPr>
            <w:tcW w:w="2131" w:type="dxa"/>
            <w:tcBorders>
              <w:top w:val="single" w:sz="4" w:space="0" w:color="auto"/>
              <w:left w:val="single" w:sz="4" w:space="0" w:color="auto"/>
              <w:bottom w:val="single" w:sz="4" w:space="0" w:color="auto"/>
              <w:right w:val="single" w:sz="4" w:space="0" w:color="auto"/>
            </w:tcBorders>
          </w:tcPr>
          <w:p w14:paraId="76FCEBB5" w14:textId="77777777" w:rsidR="004A1E53" w:rsidRPr="005A5CF3" w:rsidRDefault="004A1E53" w:rsidP="006B7B4C">
            <w:pPr>
              <w:bidi/>
              <w:rPr>
                <w:rFonts w:ascii="Calibri" w:hAnsi="Calibri" w:cs="Calibri"/>
                <w:szCs w:val="22"/>
                <w:rtl/>
              </w:rPr>
            </w:pPr>
            <w:r w:rsidRPr="005A5CF3">
              <w:rPr>
                <w:rFonts w:ascii="Calibri" w:hAnsi="Calibri" w:cs="Calibri"/>
                <w:szCs w:val="22"/>
                <w:rtl/>
              </w:rPr>
              <w:t>8</w:t>
            </w:r>
          </w:p>
        </w:tc>
      </w:tr>
      <w:tr w:rsidR="004A1E53" w:rsidRPr="005A5CF3" w14:paraId="1D0335CD" w14:textId="77777777" w:rsidTr="00195482">
        <w:trPr>
          <w:cantSplit/>
        </w:trPr>
        <w:tc>
          <w:tcPr>
            <w:tcW w:w="4248" w:type="dxa"/>
            <w:tcBorders>
              <w:top w:val="single" w:sz="4" w:space="0" w:color="auto"/>
              <w:left w:val="single" w:sz="4" w:space="0" w:color="auto"/>
              <w:bottom w:val="single" w:sz="4" w:space="0" w:color="auto"/>
              <w:right w:val="single" w:sz="4" w:space="0" w:color="auto"/>
            </w:tcBorders>
            <w:hideMark/>
          </w:tcPr>
          <w:p w14:paraId="6769DAA6" w14:textId="77777777" w:rsidR="004A1E53" w:rsidRPr="005A5CF3" w:rsidRDefault="004A1E53" w:rsidP="006B7B4C">
            <w:pPr>
              <w:bidi/>
              <w:rPr>
                <w:rFonts w:ascii="Calibri" w:hAnsi="Calibri" w:cs="Calibri"/>
                <w:szCs w:val="22"/>
                <w:rtl/>
              </w:rPr>
            </w:pPr>
            <w:r w:rsidRPr="005A5CF3">
              <w:rPr>
                <w:rFonts w:ascii="Calibri" w:hAnsi="Calibri" w:cs="Calibri"/>
                <w:szCs w:val="22"/>
                <w:rtl/>
              </w:rPr>
              <w:t>تكنولوجيات المعلومات والاتصالات</w:t>
            </w:r>
          </w:p>
          <w:p w14:paraId="62F5EE2A" w14:textId="77777777" w:rsidR="004A1E53" w:rsidRPr="005A5CF3" w:rsidRDefault="004A1E53" w:rsidP="006B7B4C">
            <w:pPr>
              <w:rPr>
                <w:rFonts w:ascii="Calibri" w:hAnsi="Calibri" w:cs="Calibri"/>
                <w:szCs w:val="22"/>
              </w:rPr>
            </w:pPr>
          </w:p>
        </w:tc>
        <w:tc>
          <w:tcPr>
            <w:tcW w:w="1559" w:type="dxa"/>
            <w:tcBorders>
              <w:top w:val="single" w:sz="4" w:space="0" w:color="auto"/>
              <w:left w:val="single" w:sz="4" w:space="0" w:color="auto"/>
              <w:bottom w:val="single" w:sz="4" w:space="0" w:color="auto"/>
              <w:right w:val="single" w:sz="4" w:space="0" w:color="auto"/>
            </w:tcBorders>
          </w:tcPr>
          <w:p w14:paraId="0FBEB5A0" w14:textId="77777777" w:rsidR="004A1E53" w:rsidRPr="005A5CF3" w:rsidRDefault="004A1E53" w:rsidP="006B7B4C">
            <w:pPr>
              <w:bidi/>
              <w:rPr>
                <w:rFonts w:ascii="Calibri" w:hAnsi="Calibri" w:cs="Calibri"/>
                <w:szCs w:val="22"/>
                <w:rtl/>
              </w:rPr>
            </w:pPr>
            <w:r w:rsidRPr="005A5CF3">
              <w:rPr>
                <w:rFonts w:ascii="Calibri" w:hAnsi="Calibri" w:cs="Calibri"/>
                <w:szCs w:val="22"/>
                <w:rtl/>
              </w:rPr>
              <w:t>34</w:t>
            </w:r>
          </w:p>
        </w:tc>
        <w:tc>
          <w:tcPr>
            <w:tcW w:w="2131" w:type="dxa"/>
            <w:tcBorders>
              <w:top w:val="single" w:sz="4" w:space="0" w:color="auto"/>
              <w:left w:val="single" w:sz="4" w:space="0" w:color="auto"/>
              <w:bottom w:val="single" w:sz="4" w:space="0" w:color="auto"/>
              <w:right w:val="single" w:sz="4" w:space="0" w:color="auto"/>
            </w:tcBorders>
          </w:tcPr>
          <w:p w14:paraId="224A71FA" w14:textId="77777777" w:rsidR="004A1E53" w:rsidRPr="005A5CF3" w:rsidRDefault="004A1E53" w:rsidP="006B7B4C">
            <w:pPr>
              <w:bidi/>
              <w:rPr>
                <w:rFonts w:ascii="Calibri" w:hAnsi="Calibri" w:cs="Calibri"/>
                <w:szCs w:val="22"/>
                <w:rtl/>
              </w:rPr>
            </w:pPr>
            <w:r w:rsidRPr="005A5CF3">
              <w:rPr>
                <w:rFonts w:ascii="Calibri" w:hAnsi="Calibri" w:cs="Calibri"/>
                <w:szCs w:val="22"/>
                <w:rtl/>
              </w:rPr>
              <w:t>6</w:t>
            </w:r>
          </w:p>
        </w:tc>
      </w:tr>
      <w:tr w:rsidR="004A1E53" w:rsidRPr="005A5CF3" w14:paraId="4F9CBC3C" w14:textId="77777777" w:rsidTr="00195482">
        <w:trPr>
          <w:cantSplit/>
        </w:trPr>
        <w:tc>
          <w:tcPr>
            <w:tcW w:w="4248" w:type="dxa"/>
            <w:tcBorders>
              <w:top w:val="single" w:sz="4" w:space="0" w:color="auto"/>
              <w:left w:val="single" w:sz="4" w:space="0" w:color="auto"/>
              <w:bottom w:val="single" w:sz="4" w:space="0" w:color="auto"/>
              <w:right w:val="single" w:sz="4" w:space="0" w:color="auto"/>
            </w:tcBorders>
            <w:hideMark/>
          </w:tcPr>
          <w:p w14:paraId="1F33B2DF" w14:textId="77777777" w:rsidR="004A1E53" w:rsidRPr="005A5CF3" w:rsidRDefault="004A1E53" w:rsidP="006B7B4C">
            <w:pPr>
              <w:bidi/>
              <w:rPr>
                <w:rFonts w:ascii="Calibri" w:hAnsi="Calibri" w:cs="Calibri"/>
                <w:szCs w:val="22"/>
                <w:rtl/>
              </w:rPr>
            </w:pPr>
            <w:r w:rsidRPr="005A5CF3">
              <w:rPr>
                <w:rFonts w:ascii="Calibri" w:hAnsi="Calibri" w:cs="Calibri"/>
                <w:szCs w:val="22"/>
                <w:rtl/>
              </w:rPr>
              <w:t>الكيمياء والمواد</w:t>
            </w:r>
          </w:p>
          <w:p w14:paraId="1D61CDBC" w14:textId="77777777" w:rsidR="004A1E53" w:rsidRPr="005A5CF3" w:rsidRDefault="004A1E53" w:rsidP="006B7B4C">
            <w:pPr>
              <w:rPr>
                <w:rFonts w:ascii="Calibri" w:hAnsi="Calibri" w:cs="Calibri"/>
                <w:szCs w:val="22"/>
              </w:rPr>
            </w:pPr>
          </w:p>
        </w:tc>
        <w:tc>
          <w:tcPr>
            <w:tcW w:w="1559" w:type="dxa"/>
            <w:tcBorders>
              <w:top w:val="single" w:sz="4" w:space="0" w:color="auto"/>
              <w:left w:val="single" w:sz="4" w:space="0" w:color="auto"/>
              <w:bottom w:val="single" w:sz="4" w:space="0" w:color="auto"/>
              <w:right w:val="single" w:sz="4" w:space="0" w:color="auto"/>
            </w:tcBorders>
          </w:tcPr>
          <w:p w14:paraId="4C1E6C07" w14:textId="77777777" w:rsidR="004A1E53" w:rsidRPr="005A5CF3" w:rsidRDefault="004A1E53" w:rsidP="006B7B4C">
            <w:pPr>
              <w:bidi/>
              <w:rPr>
                <w:rFonts w:ascii="Calibri" w:hAnsi="Calibri" w:cs="Calibri"/>
                <w:szCs w:val="22"/>
                <w:rtl/>
              </w:rPr>
            </w:pPr>
            <w:r w:rsidRPr="005A5CF3">
              <w:rPr>
                <w:rFonts w:ascii="Calibri" w:hAnsi="Calibri" w:cs="Calibri"/>
                <w:szCs w:val="22"/>
                <w:rtl/>
              </w:rPr>
              <w:t>35</w:t>
            </w:r>
          </w:p>
        </w:tc>
        <w:tc>
          <w:tcPr>
            <w:tcW w:w="2131" w:type="dxa"/>
            <w:tcBorders>
              <w:top w:val="single" w:sz="4" w:space="0" w:color="auto"/>
              <w:left w:val="single" w:sz="4" w:space="0" w:color="auto"/>
              <w:bottom w:val="single" w:sz="4" w:space="0" w:color="auto"/>
              <w:right w:val="single" w:sz="4" w:space="0" w:color="auto"/>
            </w:tcBorders>
          </w:tcPr>
          <w:p w14:paraId="4623345D" w14:textId="77777777" w:rsidR="004A1E53" w:rsidRPr="005A5CF3" w:rsidRDefault="004A1E53" w:rsidP="006B7B4C">
            <w:pPr>
              <w:bidi/>
              <w:rPr>
                <w:rFonts w:ascii="Calibri" w:hAnsi="Calibri" w:cs="Calibri"/>
                <w:szCs w:val="22"/>
                <w:rtl/>
              </w:rPr>
            </w:pPr>
            <w:r w:rsidRPr="005A5CF3">
              <w:rPr>
                <w:rFonts w:ascii="Calibri" w:hAnsi="Calibri" w:cs="Calibri"/>
                <w:szCs w:val="22"/>
                <w:rtl/>
              </w:rPr>
              <w:t>8</w:t>
            </w:r>
          </w:p>
        </w:tc>
      </w:tr>
      <w:tr w:rsidR="004A1E53" w:rsidRPr="005A5CF3" w14:paraId="399D7B47" w14:textId="77777777" w:rsidTr="00195482">
        <w:trPr>
          <w:cantSplit/>
        </w:trPr>
        <w:tc>
          <w:tcPr>
            <w:tcW w:w="4248" w:type="dxa"/>
            <w:tcBorders>
              <w:top w:val="single" w:sz="4" w:space="0" w:color="auto"/>
              <w:left w:val="single" w:sz="4" w:space="0" w:color="auto"/>
              <w:bottom w:val="single" w:sz="4" w:space="0" w:color="auto"/>
              <w:right w:val="single" w:sz="4" w:space="0" w:color="auto"/>
            </w:tcBorders>
            <w:hideMark/>
          </w:tcPr>
          <w:p w14:paraId="4AEE2B94" w14:textId="77777777" w:rsidR="004A1E53" w:rsidRPr="005A5CF3" w:rsidRDefault="004A1E53" w:rsidP="006B7B4C">
            <w:pPr>
              <w:bidi/>
              <w:rPr>
                <w:rFonts w:ascii="Calibri" w:hAnsi="Calibri" w:cs="Calibri"/>
                <w:szCs w:val="22"/>
                <w:rtl/>
              </w:rPr>
            </w:pPr>
            <w:r w:rsidRPr="005A5CF3">
              <w:rPr>
                <w:rFonts w:ascii="Calibri" w:hAnsi="Calibri" w:cs="Calibri"/>
                <w:szCs w:val="22"/>
                <w:rtl/>
              </w:rPr>
              <w:t>البيوتكنولوجيا والعلوم الحيوية الطبية</w:t>
            </w:r>
          </w:p>
        </w:tc>
        <w:tc>
          <w:tcPr>
            <w:tcW w:w="1559" w:type="dxa"/>
            <w:tcBorders>
              <w:top w:val="single" w:sz="4" w:space="0" w:color="auto"/>
              <w:left w:val="single" w:sz="4" w:space="0" w:color="auto"/>
              <w:bottom w:val="single" w:sz="4" w:space="0" w:color="auto"/>
              <w:right w:val="single" w:sz="4" w:space="0" w:color="auto"/>
            </w:tcBorders>
          </w:tcPr>
          <w:p w14:paraId="2E0AA82E" w14:textId="77777777" w:rsidR="004A1E53" w:rsidRPr="005A5CF3" w:rsidRDefault="004A1E53" w:rsidP="006B7B4C">
            <w:pPr>
              <w:bidi/>
              <w:rPr>
                <w:rFonts w:ascii="Calibri" w:hAnsi="Calibri" w:cs="Calibri"/>
                <w:szCs w:val="22"/>
                <w:rtl/>
              </w:rPr>
            </w:pPr>
            <w:r w:rsidRPr="005A5CF3">
              <w:rPr>
                <w:rFonts w:ascii="Calibri" w:hAnsi="Calibri" w:cs="Calibri"/>
                <w:szCs w:val="22"/>
                <w:rtl/>
              </w:rPr>
              <w:t>40</w:t>
            </w:r>
          </w:p>
        </w:tc>
        <w:tc>
          <w:tcPr>
            <w:tcW w:w="2131" w:type="dxa"/>
            <w:tcBorders>
              <w:top w:val="single" w:sz="4" w:space="0" w:color="auto"/>
              <w:left w:val="single" w:sz="4" w:space="0" w:color="auto"/>
              <w:bottom w:val="single" w:sz="4" w:space="0" w:color="auto"/>
              <w:right w:val="single" w:sz="4" w:space="0" w:color="auto"/>
            </w:tcBorders>
          </w:tcPr>
          <w:p w14:paraId="69E2B743" w14:textId="77777777" w:rsidR="004A1E53" w:rsidRPr="005A5CF3" w:rsidRDefault="004A1E53" w:rsidP="006B7B4C">
            <w:pPr>
              <w:bidi/>
              <w:rPr>
                <w:rFonts w:ascii="Calibri" w:hAnsi="Calibri" w:cs="Calibri"/>
                <w:szCs w:val="22"/>
                <w:rtl/>
              </w:rPr>
            </w:pPr>
            <w:r w:rsidRPr="005A5CF3">
              <w:rPr>
                <w:rFonts w:ascii="Calibri" w:hAnsi="Calibri" w:cs="Calibri"/>
                <w:szCs w:val="22"/>
                <w:rtl/>
              </w:rPr>
              <w:t>6</w:t>
            </w:r>
          </w:p>
        </w:tc>
      </w:tr>
      <w:tr w:rsidR="004A1E53" w:rsidRPr="005A5CF3" w14:paraId="7D76009F" w14:textId="77777777" w:rsidTr="00195482">
        <w:trPr>
          <w:cantSplit/>
        </w:trPr>
        <w:tc>
          <w:tcPr>
            <w:tcW w:w="4248" w:type="dxa"/>
            <w:tcBorders>
              <w:top w:val="single" w:sz="4" w:space="0" w:color="auto"/>
              <w:left w:val="single" w:sz="4" w:space="0" w:color="auto"/>
              <w:bottom w:val="single" w:sz="4" w:space="0" w:color="auto"/>
              <w:right w:val="single" w:sz="4" w:space="0" w:color="auto"/>
            </w:tcBorders>
            <w:hideMark/>
          </w:tcPr>
          <w:p w14:paraId="698F28E2" w14:textId="77777777" w:rsidR="004A1E53" w:rsidRPr="005A5CF3" w:rsidRDefault="004A1E53" w:rsidP="006B7B4C">
            <w:pPr>
              <w:bidi/>
              <w:rPr>
                <w:rFonts w:ascii="Calibri" w:hAnsi="Calibri" w:cs="Calibri"/>
                <w:szCs w:val="22"/>
                <w:rtl/>
              </w:rPr>
            </w:pPr>
            <w:r w:rsidRPr="005A5CF3">
              <w:rPr>
                <w:rFonts w:ascii="Calibri" w:hAnsi="Calibri" w:cs="Calibri"/>
                <w:szCs w:val="22"/>
                <w:rtl/>
              </w:rPr>
              <w:t>المجموع</w:t>
            </w:r>
          </w:p>
        </w:tc>
        <w:tc>
          <w:tcPr>
            <w:tcW w:w="1559" w:type="dxa"/>
            <w:tcBorders>
              <w:top w:val="single" w:sz="4" w:space="0" w:color="auto"/>
              <w:left w:val="single" w:sz="4" w:space="0" w:color="auto"/>
              <w:bottom w:val="single" w:sz="4" w:space="0" w:color="auto"/>
              <w:right w:val="single" w:sz="4" w:space="0" w:color="auto"/>
            </w:tcBorders>
          </w:tcPr>
          <w:p w14:paraId="34205AFE" w14:textId="77777777" w:rsidR="004A1E53" w:rsidRPr="005A5CF3" w:rsidRDefault="004A1E53" w:rsidP="006B7B4C">
            <w:pPr>
              <w:bidi/>
              <w:rPr>
                <w:rFonts w:ascii="Calibri" w:hAnsi="Calibri" w:cs="Calibri"/>
                <w:szCs w:val="22"/>
                <w:rtl/>
              </w:rPr>
            </w:pPr>
            <w:r w:rsidRPr="005A5CF3">
              <w:rPr>
                <w:rFonts w:ascii="Calibri" w:hAnsi="Calibri" w:cs="Calibri"/>
                <w:szCs w:val="22"/>
                <w:rtl/>
              </w:rPr>
              <w:t>142</w:t>
            </w:r>
          </w:p>
        </w:tc>
        <w:tc>
          <w:tcPr>
            <w:tcW w:w="2131" w:type="dxa"/>
            <w:tcBorders>
              <w:top w:val="single" w:sz="4" w:space="0" w:color="auto"/>
              <w:left w:val="single" w:sz="4" w:space="0" w:color="auto"/>
              <w:bottom w:val="single" w:sz="4" w:space="0" w:color="auto"/>
              <w:right w:val="single" w:sz="4" w:space="0" w:color="auto"/>
            </w:tcBorders>
          </w:tcPr>
          <w:p w14:paraId="584F8389" w14:textId="77777777" w:rsidR="004A1E53" w:rsidRPr="005A5CF3" w:rsidRDefault="004A1E53" w:rsidP="006B7B4C">
            <w:pPr>
              <w:rPr>
                <w:rFonts w:ascii="Calibri" w:hAnsi="Calibri" w:cs="Calibri"/>
                <w:szCs w:val="22"/>
              </w:rPr>
            </w:pPr>
          </w:p>
        </w:tc>
      </w:tr>
    </w:tbl>
    <w:p w14:paraId="44ED2F5F" w14:textId="77777777" w:rsidR="00C5047D" w:rsidRPr="005A5CF3" w:rsidRDefault="00C5047D" w:rsidP="009A31F1">
      <w:pPr>
        <w:rPr>
          <w:rFonts w:ascii="Calibri" w:hAnsi="Calibri" w:cs="Calibri"/>
          <w:szCs w:val="22"/>
        </w:rPr>
      </w:pPr>
    </w:p>
    <w:p w14:paraId="1633CD0D" w14:textId="3C742992" w:rsidR="00C5047D" w:rsidRPr="005A5CF3" w:rsidRDefault="00C5047D" w:rsidP="00C5047D">
      <w:pPr>
        <w:pStyle w:val="RuleQuote"/>
        <w:bidi/>
        <w:ind w:left="0"/>
        <w:rPr>
          <w:rFonts w:ascii="Calibri" w:hAnsi="Calibri" w:cs="Calibri"/>
          <w:b/>
          <w:bCs w:val="0"/>
          <w:i w:val="0"/>
          <w:iCs w:val="0"/>
          <w:szCs w:val="22"/>
          <w:rtl/>
        </w:rPr>
      </w:pPr>
      <w:r w:rsidRPr="005A5CF3">
        <w:rPr>
          <w:rFonts w:ascii="Calibri" w:hAnsi="Calibri" w:cs="Calibri"/>
          <w:b/>
          <w:bCs w:val="0"/>
          <w:i w:val="0"/>
          <w:iCs w:val="0"/>
          <w:szCs w:val="22"/>
          <w:rtl/>
        </w:rPr>
        <w:t xml:space="preserve">معلومات أخرى خلاف تقرير نظام إدارة الجودة والجدول أعلاه (اختيارية):  </w:t>
      </w:r>
    </w:p>
    <w:p w14:paraId="377B2FE5" w14:textId="21B0B809" w:rsidR="004A1E53" w:rsidRPr="005A5CF3" w:rsidRDefault="004A1E53" w:rsidP="00195482">
      <w:pPr>
        <w:bidi/>
        <w:jc w:val="both"/>
        <w:rPr>
          <w:rFonts w:ascii="Calibri" w:hAnsi="Calibri" w:cs="Calibri"/>
          <w:szCs w:val="22"/>
          <w:rtl/>
        </w:rPr>
      </w:pPr>
      <w:r w:rsidRPr="005A5CF3">
        <w:rPr>
          <w:rFonts w:ascii="Calibri" w:hAnsi="Calibri" w:cs="Calibri"/>
          <w:szCs w:val="22"/>
          <w:rtl/>
        </w:rPr>
        <w:t>غالبية فاحصي البراءات في مكتب سنغافورة للملكية الفكرية (</w:t>
      </w:r>
      <w:r w:rsidRPr="005A5CF3">
        <w:rPr>
          <w:rFonts w:ascii="Calibri" w:hAnsi="Calibri" w:cs="Calibri"/>
          <w:szCs w:val="22"/>
        </w:rPr>
        <w:t>IPOS</w:t>
      </w:r>
      <w:r w:rsidRPr="005A5CF3">
        <w:rPr>
          <w:rFonts w:ascii="Calibri" w:hAnsi="Calibri" w:cs="Calibri"/>
          <w:szCs w:val="22"/>
          <w:rtl/>
        </w:rPr>
        <w:t>) حاصلون على درجة الدكتوراه ولديهم خبرة عمل وجيهة في مجال البحث والمهن التقنية.</w:t>
      </w:r>
    </w:p>
    <w:p w14:paraId="6EE9EC05" w14:textId="77777777" w:rsidR="00141C5C" w:rsidRPr="005A5CF3" w:rsidRDefault="00141C5C" w:rsidP="00C5047D">
      <w:pPr>
        <w:pStyle w:val="RuleQuote"/>
        <w:ind w:left="0"/>
        <w:rPr>
          <w:rFonts w:ascii="Calibri" w:hAnsi="Calibri" w:cs="Calibri"/>
          <w:i w:val="0"/>
          <w:iCs w:val="0"/>
          <w:szCs w:val="22"/>
        </w:rPr>
      </w:pPr>
    </w:p>
    <w:p w14:paraId="60AF6307" w14:textId="1E1C6F4D" w:rsidR="00C5047D" w:rsidRPr="005A5CF3" w:rsidRDefault="00C5047D" w:rsidP="00C5047D">
      <w:pPr>
        <w:pStyle w:val="SectionHeading"/>
        <w:bidi/>
        <w:rPr>
          <w:rFonts w:ascii="Calibri" w:hAnsi="Calibri" w:cs="Calibri"/>
          <w:szCs w:val="22"/>
          <w:rtl/>
        </w:rPr>
      </w:pPr>
      <w:r w:rsidRPr="005A5CF3">
        <w:rPr>
          <w:rFonts w:ascii="Calibri" w:hAnsi="Calibri" w:cs="Calibri"/>
          <w:szCs w:val="22"/>
          <w:rtl/>
        </w:rPr>
        <w:t>2.2 – الحد الأدنى للوثائق – الإتاحة للاطلاع</w:t>
      </w:r>
    </w:p>
    <w:p w14:paraId="44503BDA" w14:textId="77777777" w:rsidR="00C5047D" w:rsidRPr="005A5CF3" w:rsidRDefault="00C5047D" w:rsidP="00C5047D">
      <w:pPr>
        <w:pStyle w:val="RuleQuote"/>
        <w:bidi/>
        <w:rPr>
          <w:rFonts w:ascii="Calibri" w:hAnsi="Calibri" w:cs="Calibri"/>
          <w:b/>
          <w:bCs w:val="0"/>
          <w:szCs w:val="22"/>
          <w:rtl/>
        </w:rPr>
      </w:pPr>
      <w:r w:rsidRPr="005A5CF3">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514EF50" w14:textId="4AAD6D9D" w:rsidR="00C5047D" w:rsidRPr="005A5CF3" w:rsidRDefault="00C5047D" w:rsidP="00C5047D">
      <w:pPr>
        <w:pStyle w:val="RuleQuote"/>
        <w:bidi/>
        <w:rPr>
          <w:rFonts w:ascii="Calibri" w:hAnsi="Calibri" w:cs="Calibri"/>
          <w:b/>
          <w:bCs w:val="0"/>
          <w:szCs w:val="22"/>
          <w:rtl/>
        </w:rPr>
      </w:pPr>
      <w:r w:rsidRPr="005A5CF3">
        <w:rPr>
          <w:rFonts w:ascii="Calibri" w:hAnsi="Calibri" w:cs="Calibri"/>
          <w:b/>
          <w:bCs w:val="0"/>
          <w:szCs w:val="22"/>
          <w:rtl/>
        </w:rPr>
        <w:t xml:space="preserve">وترد المتطلبات المحددة في التعليمات الإدارية في </w:t>
      </w:r>
      <w:hyperlink r:id="rId16" w:history="1">
        <w:r w:rsidRPr="005A5CF3">
          <w:rPr>
            <w:rStyle w:val="Hyperlink"/>
            <w:rFonts w:ascii="Calibri" w:hAnsi="Calibri" w:cs="Calibri"/>
            <w:b/>
            <w:bCs w:val="0"/>
            <w:szCs w:val="22"/>
            <w:rtl/>
          </w:rPr>
          <w:t xml:space="preserve">التعميم </w:t>
        </w:r>
        <w:r w:rsidRPr="005A5CF3">
          <w:rPr>
            <w:rStyle w:val="Hyperlink"/>
            <w:rFonts w:ascii="Calibri" w:hAnsi="Calibri" w:cs="Calibri"/>
            <w:szCs w:val="22"/>
          </w:rPr>
          <w:t>C.</w:t>
        </w:r>
        <w:r w:rsidRPr="005A5CF3">
          <w:rPr>
            <w:rStyle w:val="Hyperlink"/>
            <w:rFonts w:ascii="Calibri" w:hAnsi="Calibri" w:cs="Calibri"/>
            <w:b/>
            <w:bCs w:val="0"/>
            <w:szCs w:val="22"/>
          </w:rPr>
          <w:t xml:space="preserve"> </w:t>
        </w:r>
        <w:r w:rsidRPr="005A5CF3">
          <w:rPr>
            <w:rStyle w:val="Hyperlink"/>
            <w:rFonts w:ascii="Calibri" w:hAnsi="Calibri" w:cs="Calibri"/>
            <w:szCs w:val="22"/>
          </w:rPr>
          <w:t>PCT</w:t>
        </w:r>
        <w:r w:rsidRPr="005A5CF3">
          <w:rPr>
            <w:rStyle w:val="Hyperlink"/>
            <w:rFonts w:ascii="Calibri" w:hAnsi="Calibri" w:cs="Calibri"/>
            <w:b/>
            <w:bCs w:val="0"/>
            <w:szCs w:val="22"/>
          </w:rPr>
          <w:t xml:space="preserve"> </w:t>
        </w:r>
        <w:r w:rsidRPr="005A5CF3">
          <w:rPr>
            <w:rStyle w:val="Hyperlink"/>
            <w:rFonts w:ascii="Calibri" w:hAnsi="Calibri" w:cs="Calibri"/>
            <w:szCs w:val="22"/>
          </w:rPr>
          <w:t>1672</w:t>
        </w:r>
      </w:hyperlink>
      <w:r w:rsidRPr="005A5CF3">
        <w:rPr>
          <w:rFonts w:ascii="Calibri" w:hAnsi="Calibri" w:cs="Calibri"/>
          <w:b/>
          <w:bCs w:val="0"/>
          <w:szCs w:val="22"/>
          <w:rtl/>
        </w:rPr>
        <w:t>، المؤرخ 19 يونيو 2024.</w:t>
      </w:r>
    </w:p>
    <w:p w14:paraId="1F2DB717" w14:textId="5E1D62F7" w:rsidR="00C5047D" w:rsidRPr="005A5CF3" w:rsidRDefault="00C5047D" w:rsidP="00C5047D">
      <w:pPr>
        <w:pStyle w:val="Question"/>
        <w:bidi/>
        <w:spacing w:after="0"/>
        <w:rPr>
          <w:rFonts w:ascii="Calibri" w:hAnsi="Calibri" w:cs="Calibri"/>
          <w:b w:val="0"/>
          <w:bCs w:val="0"/>
          <w:rtl/>
        </w:rPr>
      </w:pPr>
      <w:r w:rsidRPr="005A5CF3">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5A5CF3">
        <w:rPr>
          <w:rFonts w:ascii="Calibri" w:hAnsi="Calibri" w:cs="Calibri"/>
          <w:b w:val="0"/>
          <w:bCs w:val="0"/>
        </w:rPr>
        <w:t>PCT/A/55/2</w:t>
      </w:r>
      <w:r w:rsidRPr="005A5CF3">
        <w:rPr>
          <w:rFonts w:ascii="Calibri" w:hAnsi="Calibri" w:cs="Calibri"/>
          <w:b w:val="0"/>
          <w:bCs w:val="0"/>
          <w:rtl/>
        </w:rPr>
        <w:t>، يكون التبليغ على النحو التالي:</w:t>
      </w:r>
      <w:r w:rsidRPr="005A5CF3">
        <w:rPr>
          <w:rFonts w:ascii="Calibri" w:hAnsi="Calibri" w:cs="Calibri"/>
          <w:b w:val="0"/>
          <w:bCs w:val="0"/>
          <w:rtl/>
        </w:rPr>
        <w:br/>
      </w:r>
      <w:r w:rsidRPr="005A5CF3">
        <w:rPr>
          <w:rFonts w:ascii="Calibri" w:hAnsi="Calibri" w:cs="Calibri"/>
          <w:b w:val="0"/>
          <w:bCs w:val="0"/>
          <w:rtl/>
        </w:rPr>
        <w:br/>
        <w:t xml:space="preserve">إما: </w:t>
      </w:r>
      <w:r w:rsidRPr="005A5CF3">
        <w:rPr>
          <w:rFonts w:ascii="Calibri" w:hAnsi="Calibri" w:cs="Calibri"/>
          <w:b w:val="0"/>
          <w:bCs w:val="0"/>
        </w:rPr>
        <w:t>‎</w:t>
      </w:r>
      <w:r w:rsidRPr="005A5CF3">
        <w:rPr>
          <w:rFonts w:ascii="Calibri" w:hAnsi="Calibri" w:cs="Calibri"/>
          <w:b w:val="0"/>
          <w:bCs w:val="0"/>
          <w:rtl/>
        </w:rPr>
        <w:br/>
      </w:r>
      <w:r w:rsidRPr="005A5CF3">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5A5CF3">
            <w:rPr>
              <w:rFonts w:ascii="Segoe UI Symbol" w:eastAsia="MS Gothic" w:hAnsi="Segoe UI Symbol" w:cs="Segoe UI Symbol"/>
              <w:b w:val="0"/>
              <w:bCs w:val="0"/>
            </w:rPr>
            <w:t>☒</w:t>
          </w:r>
        </w:sdtContent>
      </w:sdt>
      <w:r w:rsidRPr="005A5CF3">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ونسق الوثائق التي أتاحتها الإدارة للاطلاع عليها في الجريدة الرسمية لمعاهدة البراءات في 23 أكتوبر 2025على الرابط:  </w:t>
      </w:r>
      <w:hyperlink r:id="rId17" w:history="1">
        <w:r w:rsidRPr="005A5CF3">
          <w:rPr>
            <w:rStyle w:val="Hyperlink"/>
            <w:rFonts w:ascii="Calibri" w:hAnsi="Calibri" w:cs="Calibri"/>
            <w:b w:val="0"/>
            <w:bCs w:val="0"/>
          </w:rPr>
          <w:t>https://www.wipo.int/documents/d/pct-system/docs-en-official-notices-officialnotices.pdf#page=207</w:t>
        </w:r>
      </w:hyperlink>
      <w:r w:rsidRPr="005A5CF3">
        <w:rPr>
          <w:rFonts w:ascii="Calibri" w:hAnsi="Calibri" w:cs="Calibri"/>
          <w:b w:val="0"/>
          <w:bCs w:val="0"/>
          <w:rtl/>
        </w:rPr>
        <w:t>.</w:t>
      </w:r>
    </w:p>
    <w:p w14:paraId="37D5BDD4" w14:textId="77777777" w:rsidR="00C5047D" w:rsidRPr="005A5CF3" w:rsidRDefault="00C5047D" w:rsidP="00826AE4">
      <w:pPr>
        <w:pStyle w:val="Answer"/>
        <w:ind w:left="0"/>
        <w:rPr>
          <w:rFonts w:ascii="Calibri" w:hAnsi="Calibri" w:cs="Calibri"/>
          <w:szCs w:val="22"/>
        </w:rPr>
      </w:pPr>
    </w:p>
    <w:p w14:paraId="1DE04B01" w14:textId="77777777" w:rsidR="00C5047D" w:rsidRPr="005A5CF3" w:rsidRDefault="00C5047D" w:rsidP="00C5047D">
      <w:pPr>
        <w:pStyle w:val="Answer"/>
        <w:bidi/>
        <w:ind w:left="0"/>
        <w:rPr>
          <w:rFonts w:ascii="Calibri" w:hAnsi="Calibri" w:cs="Calibri"/>
          <w:szCs w:val="22"/>
          <w:rtl/>
        </w:rPr>
      </w:pPr>
      <w:r w:rsidRPr="005A5CF3">
        <w:rPr>
          <w:rFonts w:ascii="Calibri" w:hAnsi="Calibri" w:cs="Calibri"/>
          <w:szCs w:val="22"/>
          <w:rtl/>
        </w:rPr>
        <w:t>أو:</w:t>
      </w:r>
    </w:p>
    <w:p w14:paraId="5487139A" w14:textId="77777777" w:rsidR="00141C5C" w:rsidRPr="005A5CF3" w:rsidRDefault="00141C5C" w:rsidP="00C5047D">
      <w:pPr>
        <w:pStyle w:val="Answer"/>
        <w:ind w:left="0"/>
        <w:rPr>
          <w:rFonts w:ascii="Calibri" w:hAnsi="Calibri" w:cs="Calibri"/>
          <w:szCs w:val="22"/>
        </w:rPr>
      </w:pPr>
    </w:p>
    <w:p w14:paraId="29122C8D" w14:textId="1288FD07" w:rsidR="006A5C36" w:rsidRPr="005A5CF3" w:rsidRDefault="004B6C73" w:rsidP="00C5047D">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6A5C36" w:rsidRPr="005A5CF3">
            <w:rPr>
              <w:rFonts w:ascii="Segoe UI Symbol" w:eastAsia="MS Gothic" w:hAnsi="Segoe UI Symbol" w:cs="Segoe UI Symbol"/>
              <w:szCs w:val="22"/>
            </w:rPr>
            <w:t>☐</w:t>
          </w:r>
        </w:sdtContent>
      </w:sdt>
      <w:r w:rsidR="00596C55" w:rsidRPr="005A5CF3">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00596C55" w:rsidRPr="005A5CF3">
        <w:rPr>
          <w:rFonts w:ascii="Calibri" w:hAnsi="Calibri" w:cs="Calibri"/>
          <w:szCs w:val="22"/>
        </w:rPr>
        <w:t xml:space="preserve">‎  </w:t>
      </w:r>
      <w:r w:rsidR="00596C55" w:rsidRPr="005A5CF3">
        <w:rPr>
          <w:rFonts w:ascii="Calibri" w:hAnsi="Calibri" w:cs="Calibri"/>
          <w:szCs w:val="22"/>
          <w:rtl/>
        </w:rPr>
        <w:t>ويُرجى أيضاً تقديم تفاصيل ملف الإدارة مع أي روابط لازمة، حسب الاقتضاء.</w:t>
      </w:r>
    </w:p>
    <w:p w14:paraId="19A4C13D" w14:textId="77777777" w:rsidR="00C5047D" w:rsidRPr="005A5CF3" w:rsidRDefault="00C5047D" w:rsidP="00C5047D">
      <w:pPr>
        <w:pStyle w:val="SectionHeading"/>
        <w:bidi/>
        <w:rPr>
          <w:rFonts w:ascii="Calibri" w:hAnsi="Calibri" w:cs="Calibri"/>
          <w:szCs w:val="22"/>
          <w:rtl/>
        </w:rPr>
      </w:pPr>
      <w:r w:rsidRPr="005A5CF3">
        <w:rPr>
          <w:rFonts w:ascii="Calibri" w:hAnsi="Calibri" w:cs="Calibri"/>
          <w:szCs w:val="22"/>
          <w:rtl/>
        </w:rPr>
        <w:lastRenderedPageBreak/>
        <w:t>3.2 – الحد الأدنى للوثائق – إمكانية النفاذ</w:t>
      </w:r>
    </w:p>
    <w:p w14:paraId="6096117B" w14:textId="77777777" w:rsidR="00C5047D" w:rsidRPr="005A5CF3" w:rsidRDefault="00C5047D" w:rsidP="00C5047D">
      <w:pPr>
        <w:pStyle w:val="RuleQuote"/>
        <w:bidi/>
        <w:rPr>
          <w:rFonts w:ascii="Calibri" w:hAnsi="Calibri" w:cs="Calibri"/>
          <w:b/>
          <w:bCs w:val="0"/>
          <w:i w:val="0"/>
          <w:iCs w:val="0"/>
          <w:szCs w:val="22"/>
          <w:rtl/>
        </w:rPr>
      </w:pPr>
      <w:r w:rsidRPr="005A5CF3">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8299118" w14:textId="77777777" w:rsidR="00C5047D" w:rsidRPr="005A5CF3" w:rsidRDefault="00C5047D" w:rsidP="00C5047D">
      <w:pPr>
        <w:pStyle w:val="RuleQuote"/>
        <w:bidi/>
        <w:ind w:left="0"/>
        <w:rPr>
          <w:rFonts w:ascii="Calibri" w:hAnsi="Calibri" w:cs="Calibri"/>
          <w:b/>
          <w:bCs w:val="0"/>
          <w:i w:val="0"/>
          <w:iCs w:val="0"/>
          <w:szCs w:val="22"/>
          <w:rtl/>
        </w:rPr>
      </w:pPr>
      <w:r w:rsidRPr="005A5CF3">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6DB037C2" w14:textId="5D07E27F" w:rsidR="00C5047D" w:rsidRPr="005A5CF3" w:rsidRDefault="00C5047D" w:rsidP="00C5047D">
      <w:pPr>
        <w:pStyle w:val="RuleQuote"/>
        <w:bidi/>
        <w:ind w:left="0"/>
        <w:rPr>
          <w:rFonts w:ascii="Calibri" w:hAnsi="Calibri" w:cs="Calibri"/>
          <w:b/>
          <w:bCs w:val="0"/>
          <w:i w:val="0"/>
          <w:iCs w:val="0"/>
          <w:szCs w:val="22"/>
          <w:rtl/>
        </w:rPr>
      </w:pPr>
      <w:r w:rsidRPr="005A5CF3">
        <w:rPr>
          <w:rFonts w:ascii="Calibri" w:hAnsi="Calibri" w:cs="Calibri"/>
          <w:b/>
          <w:bCs w:val="0"/>
          <w:i w:val="0"/>
          <w:iCs w:val="0"/>
          <w:szCs w:val="22"/>
          <w:rtl/>
        </w:rPr>
        <w:t xml:space="preserve">معلومات أخرى خلاف تقرير نظام إدارة الجودة (اختيارية):  </w:t>
      </w:r>
    </w:p>
    <w:p w14:paraId="61FFA6D9" w14:textId="77777777" w:rsidR="004E7E2F" w:rsidRPr="005A5CF3" w:rsidRDefault="004E7E2F" w:rsidP="00C5047D">
      <w:pPr>
        <w:pStyle w:val="RuleQuote"/>
        <w:ind w:left="0"/>
        <w:rPr>
          <w:rFonts w:ascii="Calibri" w:hAnsi="Calibri" w:cs="Calibri"/>
          <w:i w:val="0"/>
          <w:iCs w:val="0"/>
          <w:szCs w:val="22"/>
        </w:rPr>
      </w:pPr>
    </w:p>
    <w:p w14:paraId="6EF613BF" w14:textId="79C88ED5" w:rsidR="00C5047D" w:rsidRPr="005A5CF3" w:rsidRDefault="00C5047D" w:rsidP="00C5047D">
      <w:pPr>
        <w:pStyle w:val="SectionHeading"/>
        <w:bidi/>
        <w:rPr>
          <w:rFonts w:ascii="Calibri" w:hAnsi="Calibri" w:cs="Calibri"/>
          <w:szCs w:val="22"/>
          <w:rtl/>
        </w:rPr>
      </w:pPr>
      <w:r w:rsidRPr="005A5CF3">
        <w:rPr>
          <w:rFonts w:ascii="Calibri" w:hAnsi="Calibri" w:cs="Calibri"/>
          <w:szCs w:val="22"/>
          <w:rtl/>
        </w:rPr>
        <w:t>4.2 – إدارة الجودة</w:t>
      </w:r>
    </w:p>
    <w:p w14:paraId="71608889" w14:textId="77777777" w:rsidR="00C5047D" w:rsidRPr="005A5CF3" w:rsidRDefault="00C5047D" w:rsidP="00C5047D">
      <w:pPr>
        <w:pStyle w:val="RuleQuote"/>
        <w:bidi/>
        <w:rPr>
          <w:rFonts w:ascii="Calibri" w:hAnsi="Calibri" w:cs="Calibri"/>
          <w:b/>
          <w:bCs w:val="0"/>
          <w:szCs w:val="22"/>
          <w:rtl/>
        </w:rPr>
      </w:pPr>
      <w:r w:rsidRPr="005A5CF3">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1F62DD3E" w14:textId="77777777" w:rsidR="00C5047D" w:rsidRPr="005A5CF3" w:rsidRDefault="00C5047D" w:rsidP="00C5047D">
      <w:pPr>
        <w:pStyle w:val="RuleQuote"/>
        <w:bidi/>
        <w:ind w:left="0"/>
        <w:rPr>
          <w:rFonts w:ascii="Calibri" w:hAnsi="Calibri" w:cs="Calibri"/>
          <w:b/>
          <w:bCs w:val="0"/>
          <w:i w:val="0"/>
          <w:iCs w:val="0"/>
          <w:szCs w:val="22"/>
          <w:rtl/>
        </w:rPr>
      </w:pPr>
      <w:r w:rsidRPr="005A5CF3">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3CB44395" w14:textId="37200028" w:rsidR="00C5047D" w:rsidRPr="005A5CF3" w:rsidRDefault="00C5047D" w:rsidP="00C5047D">
      <w:pPr>
        <w:pStyle w:val="RuleQuote"/>
        <w:bidi/>
        <w:ind w:left="0"/>
        <w:rPr>
          <w:rFonts w:ascii="Calibri" w:hAnsi="Calibri" w:cs="Calibri"/>
          <w:b/>
          <w:bCs w:val="0"/>
          <w:i w:val="0"/>
          <w:iCs w:val="0"/>
          <w:szCs w:val="22"/>
          <w:rtl/>
        </w:rPr>
      </w:pPr>
      <w:r w:rsidRPr="005A5CF3">
        <w:rPr>
          <w:rFonts w:ascii="Calibri" w:hAnsi="Calibri" w:cs="Calibri"/>
          <w:b/>
          <w:bCs w:val="0"/>
          <w:i w:val="0"/>
          <w:iCs w:val="0"/>
          <w:szCs w:val="22"/>
          <w:rtl/>
        </w:rPr>
        <w:t xml:space="preserve">معلومات أخرى خلاف تقرير نظام إدارة الجودة (اختيارية):  </w:t>
      </w:r>
    </w:p>
    <w:p w14:paraId="21916F50" w14:textId="77777777" w:rsidR="004E7E2F" w:rsidRPr="005A5CF3" w:rsidRDefault="004E7E2F" w:rsidP="00C5047D">
      <w:pPr>
        <w:pStyle w:val="RuleQuote"/>
        <w:ind w:left="0"/>
        <w:rPr>
          <w:rFonts w:ascii="Calibri" w:hAnsi="Calibri" w:cs="Calibri"/>
          <w:i w:val="0"/>
          <w:iCs w:val="0"/>
          <w:szCs w:val="22"/>
        </w:rPr>
      </w:pPr>
    </w:p>
    <w:p w14:paraId="3B307B49" w14:textId="77777777" w:rsidR="00C5047D" w:rsidRPr="005A5CF3" w:rsidRDefault="00C5047D" w:rsidP="00C5047D">
      <w:pPr>
        <w:pStyle w:val="SectionHeading"/>
        <w:bidi/>
        <w:rPr>
          <w:rFonts w:ascii="Calibri" w:hAnsi="Calibri" w:cs="Calibri"/>
          <w:szCs w:val="22"/>
          <w:rtl/>
        </w:rPr>
      </w:pPr>
      <w:r w:rsidRPr="005A5CF3">
        <w:rPr>
          <w:rFonts w:ascii="Calibri" w:hAnsi="Calibri" w:cs="Calibri"/>
          <w:szCs w:val="22"/>
          <w:rtl/>
        </w:rPr>
        <w:t>3 – نطاق التشغيل</w:t>
      </w:r>
    </w:p>
    <w:p w14:paraId="4DF663EE" w14:textId="77777777" w:rsidR="00C5047D" w:rsidRPr="005A5CF3" w:rsidRDefault="00C5047D" w:rsidP="00C5047D">
      <w:pPr>
        <w:pStyle w:val="Question"/>
        <w:numPr>
          <w:ilvl w:val="0"/>
          <w:numId w:val="8"/>
        </w:numPr>
        <w:bidi/>
        <w:spacing w:after="240"/>
        <w:rPr>
          <w:rFonts w:ascii="Calibri" w:hAnsi="Calibri" w:cs="Calibri"/>
          <w:i/>
          <w:iCs/>
          <w:rtl/>
        </w:rPr>
      </w:pPr>
      <w:r w:rsidRPr="005A5CF3">
        <w:rPr>
          <w:rFonts w:ascii="Calibri" w:hAnsi="Calibri" w:cs="Calibri"/>
          <w:rtl/>
        </w:rPr>
        <w:tab/>
        <w:t>نطاق التشغيل الحالي</w:t>
      </w:r>
    </w:p>
    <w:p w14:paraId="00647516" w14:textId="6915E3EA" w:rsidR="00C5047D" w:rsidRPr="005A5CF3" w:rsidRDefault="00C5047D" w:rsidP="00C5047D">
      <w:pPr>
        <w:pStyle w:val="Question"/>
        <w:keepNext w:val="0"/>
        <w:bidi/>
        <w:spacing w:after="480"/>
        <w:rPr>
          <w:rFonts w:ascii="Calibri" w:hAnsi="Calibri" w:cs="Calibri"/>
          <w:b w:val="0"/>
          <w:bCs w:val="0"/>
          <w:rtl/>
        </w:rPr>
      </w:pPr>
      <w:r w:rsidRPr="005A5CF3">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5A5CF3">
        <w:rPr>
          <w:rFonts w:ascii="Calibri" w:hAnsi="Calibri" w:cs="Calibri"/>
          <w:b w:val="0"/>
          <w:bCs w:val="0"/>
          <w:i/>
          <w:iCs/>
          <w:rtl/>
        </w:rPr>
        <w:t xml:space="preserve">دليل مودع الطلب بناء على معاهدة التعاون بشأن البراءات </w:t>
      </w:r>
      <w:r w:rsidRPr="005A5CF3">
        <w:rPr>
          <w:rFonts w:ascii="Calibri" w:hAnsi="Calibri" w:cs="Calibri"/>
          <w:b w:val="0"/>
          <w:bCs w:val="0"/>
          <w:rtl/>
        </w:rPr>
        <w:t>المتاح من خلال الرابط التالي</w:t>
      </w:r>
      <w:bookmarkStart w:id="5" w:name="_Hlk214637647"/>
      <w:r w:rsidRPr="005A5CF3">
        <w:rPr>
          <w:rFonts w:ascii="Calibri" w:hAnsi="Calibri" w:cs="Calibri"/>
          <w:b w:val="0"/>
          <w:bCs w:val="0"/>
          <w:rtl/>
        </w:rPr>
        <w:t xml:space="preserve">:  </w:t>
      </w:r>
      <w:hyperlink r:id="rId18" w:history="1">
        <w:r w:rsidRPr="005A5CF3">
          <w:rPr>
            <w:rStyle w:val="Hyperlink"/>
            <w:rFonts w:ascii="Calibri" w:hAnsi="Calibri" w:cs="Calibri"/>
            <w:b w:val="0"/>
            <w:bCs w:val="0"/>
          </w:rPr>
          <w:t>https://pctlegal.wipo.int/eGuide/view-doc.xhtml?doc-code=SG&amp;doc-lang=en#ISA</w:t>
        </w:r>
      </w:hyperlink>
      <w:r w:rsidRPr="005A5CF3">
        <w:rPr>
          <w:rFonts w:ascii="Calibri" w:hAnsi="Calibri" w:cs="Calibri"/>
          <w:b w:val="0"/>
          <w:bCs w:val="0"/>
          <w:rtl/>
        </w:rPr>
        <w:t xml:space="preserve"> و</w:t>
      </w:r>
      <w:bookmarkEnd w:id="5"/>
      <w:r w:rsidRPr="005A5CF3">
        <w:rPr>
          <w:rFonts w:ascii="Calibri" w:hAnsi="Calibri" w:cs="Calibri"/>
          <w:b w:val="0"/>
          <w:bCs w:val="0"/>
        </w:rPr>
        <w:fldChar w:fldCharType="begin"/>
      </w:r>
      <w:r w:rsidRPr="005A5CF3">
        <w:rPr>
          <w:rFonts w:ascii="Calibri" w:hAnsi="Calibri" w:cs="Calibri"/>
          <w:b w:val="0"/>
          <w:bCs w:val="0"/>
        </w:rPr>
        <w:instrText>HYPERLINK "file:///\\\\adi.wipo.int\\wipodata\\DAT1\\OrgPctLdev\\Shared\\WIPO%20meetings%20-%20PCT\\PCT-CTC-33\\Applications%20for%20extension%20of%20appointment\\SG\\pct_ctc_33_20%20draft%20SG.docx"</w:instrText>
      </w:r>
      <w:r w:rsidR="00F3513D" w:rsidRPr="005A5CF3">
        <w:rPr>
          <w:rFonts w:ascii="Calibri" w:hAnsi="Calibri" w:cs="Calibri"/>
          <w:b w:val="0"/>
          <w:bCs w:val="0"/>
        </w:rPr>
      </w:r>
      <w:r w:rsidRPr="005A5CF3">
        <w:rPr>
          <w:rFonts w:ascii="Calibri" w:hAnsi="Calibri" w:cs="Calibri"/>
          <w:b w:val="0"/>
          <w:bCs w:val="0"/>
        </w:rPr>
        <w:fldChar w:fldCharType="separate"/>
      </w:r>
      <w:r w:rsidRPr="005A5CF3">
        <w:rPr>
          <w:rFonts w:ascii="Calibri" w:hAnsi="Calibri" w:cs="Calibri"/>
          <w:b w:val="0"/>
          <w:bCs w:val="0"/>
          <w:rtl/>
        </w:rPr>
        <w:t xml:space="preserve"> </w:t>
      </w:r>
      <w:r w:rsidRPr="005A5CF3">
        <w:rPr>
          <w:rStyle w:val="Hyperlink"/>
          <w:rFonts w:ascii="Calibri" w:hAnsi="Calibri" w:cs="Calibri"/>
          <w:b w:val="0"/>
          <w:bCs w:val="0"/>
        </w:rPr>
        <w:t>https://pctlegal.wipo.int/eGuide/view-doc.xhtml?doc-code=SG&amp;doc-lang=en#IPEA</w:t>
      </w:r>
      <w:r w:rsidRPr="005A5CF3">
        <w:rPr>
          <w:rFonts w:ascii="Calibri" w:hAnsi="Calibri" w:cs="Calibri"/>
          <w:b w:val="0"/>
          <w:bCs w:val="0"/>
        </w:rPr>
        <w:fldChar w:fldCharType="end"/>
      </w:r>
      <w:r w:rsidRPr="005A5CF3">
        <w:rPr>
          <w:rFonts w:ascii="Calibri" w:hAnsi="Calibri" w:cs="Calibri"/>
          <w:b w:val="0"/>
          <w:bCs w:val="0"/>
          <w:i/>
          <w:iCs/>
          <w:rtl/>
        </w:rPr>
        <w:t>.</w:t>
      </w:r>
    </w:p>
    <w:p w14:paraId="28EC7561" w14:textId="39285E91" w:rsidR="00C5047D" w:rsidRPr="005A5CF3" w:rsidRDefault="00826AE4" w:rsidP="00C5047D">
      <w:pPr>
        <w:pStyle w:val="Question"/>
        <w:numPr>
          <w:ilvl w:val="0"/>
          <w:numId w:val="8"/>
        </w:numPr>
        <w:bidi/>
        <w:spacing w:after="240"/>
        <w:rPr>
          <w:rFonts w:ascii="Calibri" w:hAnsi="Calibri" w:cs="Calibri"/>
          <w:rtl/>
        </w:rPr>
      </w:pPr>
      <w:r w:rsidRPr="005A5CF3">
        <w:rPr>
          <w:rFonts w:ascii="Calibri" w:hAnsi="Calibri" w:cs="Calibri"/>
          <w:rtl/>
        </w:rPr>
        <w:tab/>
        <w:t xml:space="preserve">التغييرات المخطط لها بشأن نطاق تشغيل الإدارة، مثل مكاتب تسلم الطلبات التي تختص الإدارة بالنظر في طلباتها واللغات المتاحة (إن وجدت):  </w:t>
      </w:r>
    </w:p>
    <w:p w14:paraId="3CB68C76" w14:textId="77777777" w:rsidR="004E7E2F" w:rsidRPr="005A5CF3" w:rsidRDefault="004E7E2F" w:rsidP="00826AE4">
      <w:pPr>
        <w:pStyle w:val="Answer"/>
        <w:ind w:left="0"/>
        <w:rPr>
          <w:rFonts w:ascii="Calibri" w:hAnsi="Calibri" w:cs="Calibri"/>
          <w:szCs w:val="22"/>
        </w:rPr>
      </w:pPr>
    </w:p>
    <w:p w14:paraId="0330D9AA" w14:textId="77777777" w:rsidR="00C5047D" w:rsidRPr="005A5CF3" w:rsidRDefault="00C5047D" w:rsidP="00C5047D">
      <w:pPr>
        <w:pStyle w:val="SectionHeading"/>
        <w:bidi/>
        <w:rPr>
          <w:rFonts w:ascii="Calibri" w:hAnsi="Calibri" w:cs="Calibri"/>
          <w:szCs w:val="22"/>
          <w:rtl/>
        </w:rPr>
      </w:pPr>
      <w:r w:rsidRPr="005A5CF3">
        <w:rPr>
          <w:rFonts w:ascii="Calibri" w:hAnsi="Calibri" w:cs="Calibri"/>
          <w:szCs w:val="22"/>
          <w:rtl/>
        </w:rPr>
        <w:t>4 – معلومات أخرى</w:t>
      </w:r>
    </w:p>
    <w:p w14:paraId="041B071C" w14:textId="77777777" w:rsidR="00C5047D" w:rsidRPr="005A5CF3" w:rsidRDefault="00C5047D" w:rsidP="00C5047D">
      <w:pPr>
        <w:bidi/>
        <w:rPr>
          <w:rFonts w:ascii="Calibri" w:hAnsi="Calibri" w:cs="Calibri"/>
          <w:szCs w:val="22"/>
          <w:rtl/>
        </w:rPr>
      </w:pPr>
      <w:r w:rsidRPr="005A5CF3">
        <w:rPr>
          <w:rFonts w:ascii="Calibri" w:hAnsi="Calibri" w:cs="Calibri"/>
          <w:szCs w:val="22"/>
          <w:rtl/>
        </w:rPr>
        <w:t xml:space="preserve">أية معلومات إضافية تتعلق بتمديد التعيين كإدارة للبحث الدولي والفحص التمهيدي الدولي:  </w:t>
      </w:r>
    </w:p>
    <w:p w14:paraId="1BEC6111" w14:textId="77777777" w:rsidR="00C5047D" w:rsidRPr="005A5CF3" w:rsidRDefault="00C5047D" w:rsidP="00C5047D">
      <w:pPr>
        <w:rPr>
          <w:rFonts w:ascii="Calibri" w:hAnsi="Calibri" w:cs="Calibri"/>
          <w:szCs w:val="22"/>
        </w:rPr>
      </w:pPr>
    </w:p>
    <w:p w14:paraId="2B8EBFCB" w14:textId="77777777" w:rsidR="00D06237" w:rsidRPr="005A5CF3" w:rsidRDefault="00D06237" w:rsidP="00D06237">
      <w:pPr>
        <w:bidi/>
        <w:rPr>
          <w:rFonts w:ascii="Calibri" w:hAnsi="Calibri" w:cs="Calibri"/>
          <w:b/>
          <w:bCs/>
          <w:szCs w:val="22"/>
          <w:rtl/>
        </w:rPr>
      </w:pPr>
      <w:bookmarkStart w:id="6" w:name="_Hlk213751400"/>
      <w:r w:rsidRPr="005A5CF3">
        <w:rPr>
          <w:rFonts w:ascii="Calibri" w:hAnsi="Calibri" w:cs="Calibri"/>
          <w:b/>
          <w:bCs/>
          <w:szCs w:val="22"/>
          <w:rtl/>
        </w:rPr>
        <w:t>التميز المثبت لمكتب سنغافورة للملكية الفكرية كإدارة للبحث الدولي وإدارة للفحص التمهيدي الدولي</w:t>
      </w:r>
    </w:p>
    <w:p w14:paraId="1E60AAE9" w14:textId="77777777" w:rsidR="00D06237" w:rsidRPr="005A5CF3" w:rsidRDefault="00D06237" w:rsidP="00D06237">
      <w:pPr>
        <w:rPr>
          <w:rFonts w:ascii="Calibri" w:hAnsi="Calibri" w:cs="Calibri"/>
          <w:b/>
          <w:bCs/>
          <w:szCs w:val="22"/>
          <w:lang w:val="en-SG"/>
        </w:rPr>
      </w:pPr>
    </w:p>
    <w:p w14:paraId="7D897027" w14:textId="77777777" w:rsidR="00D06237" w:rsidRPr="005A5CF3" w:rsidRDefault="00D06237" w:rsidP="00D06237">
      <w:pPr>
        <w:bidi/>
        <w:rPr>
          <w:rFonts w:ascii="Calibri" w:hAnsi="Calibri" w:cs="Calibri"/>
          <w:szCs w:val="22"/>
          <w:rtl/>
        </w:rPr>
      </w:pPr>
      <w:r w:rsidRPr="005A5CF3">
        <w:rPr>
          <w:rFonts w:ascii="Calibri" w:hAnsi="Calibri" w:cs="Calibri"/>
          <w:szCs w:val="22"/>
          <w:rtl/>
        </w:rPr>
        <w:t>منذ بدء عملياته كإدارة للبحث الدولي (</w:t>
      </w:r>
      <w:r w:rsidRPr="005A5CF3">
        <w:rPr>
          <w:rFonts w:ascii="Calibri" w:hAnsi="Calibri" w:cs="Calibri"/>
          <w:szCs w:val="22"/>
        </w:rPr>
        <w:t>ISA</w:t>
      </w:r>
      <w:r w:rsidRPr="005A5CF3">
        <w:rPr>
          <w:rFonts w:ascii="Calibri" w:hAnsi="Calibri" w:cs="Calibri"/>
          <w:szCs w:val="22"/>
          <w:rtl/>
        </w:rPr>
        <w:t>) وإدارة للفحص التمهيدي الدولي (</w:t>
      </w:r>
      <w:r w:rsidRPr="005A5CF3">
        <w:rPr>
          <w:rFonts w:ascii="Calibri" w:hAnsi="Calibri" w:cs="Calibri"/>
          <w:szCs w:val="22"/>
        </w:rPr>
        <w:t>IPEA</w:t>
      </w:r>
      <w:r w:rsidRPr="005A5CF3">
        <w:rPr>
          <w:rFonts w:ascii="Calibri" w:hAnsi="Calibri" w:cs="Calibri"/>
          <w:szCs w:val="22"/>
          <w:rtl/>
        </w:rPr>
        <w:t>) في عام 2015، أظهر مكتب سنغافورة للملكية الفكرية أداءاً ممتازاً في جميع المقاييس الرئيسية، مع تقديم مساهمات كبيرة واستباقية لنظام معاهدة التعاون بشأن البراءات من أجل تقديم خدمة أفضل للمتقدمين.</w:t>
      </w:r>
    </w:p>
    <w:p w14:paraId="1CA07B43" w14:textId="77777777" w:rsidR="00D06237" w:rsidRPr="005A5CF3" w:rsidRDefault="00D06237" w:rsidP="00D06237">
      <w:pPr>
        <w:rPr>
          <w:rFonts w:ascii="Calibri" w:hAnsi="Calibri" w:cs="Calibri"/>
          <w:szCs w:val="22"/>
          <w:lang w:val="en-SG"/>
        </w:rPr>
      </w:pPr>
    </w:p>
    <w:p w14:paraId="53A56CD1" w14:textId="77777777" w:rsidR="00D06237" w:rsidRPr="005A5CF3" w:rsidRDefault="00D06237" w:rsidP="00D06237">
      <w:pPr>
        <w:bidi/>
        <w:rPr>
          <w:rFonts w:ascii="Calibri" w:hAnsi="Calibri" w:cs="Calibri"/>
          <w:b/>
          <w:bCs/>
          <w:szCs w:val="22"/>
          <w:rtl/>
        </w:rPr>
      </w:pPr>
      <w:r w:rsidRPr="005A5CF3">
        <w:rPr>
          <w:rFonts w:ascii="Calibri" w:hAnsi="Calibri" w:cs="Calibri"/>
          <w:b/>
          <w:bCs/>
          <w:szCs w:val="22"/>
          <w:rtl/>
        </w:rPr>
        <w:t>المقاييس الرئيسية: دقة التوقيت والجودة</w:t>
      </w:r>
      <w:r w:rsidRPr="005A5CF3">
        <w:rPr>
          <w:rFonts w:ascii="Calibri" w:hAnsi="Calibri" w:cs="Calibri"/>
          <w:szCs w:val="22"/>
          <w:rtl/>
        </w:rPr>
        <w:t xml:space="preserve"> </w:t>
      </w:r>
    </w:p>
    <w:p w14:paraId="0C4C5F9A" w14:textId="77777777" w:rsidR="00D06237" w:rsidRPr="005A5CF3" w:rsidRDefault="00D06237" w:rsidP="00D06237">
      <w:pPr>
        <w:rPr>
          <w:rFonts w:ascii="Calibri" w:hAnsi="Calibri" w:cs="Calibri"/>
          <w:szCs w:val="22"/>
          <w:lang w:val="en-SG"/>
        </w:rPr>
      </w:pPr>
    </w:p>
    <w:p w14:paraId="68FC49F8" w14:textId="041241E4" w:rsidR="00D06237" w:rsidRPr="005A5CF3" w:rsidRDefault="00D06237" w:rsidP="00D06237">
      <w:pPr>
        <w:bidi/>
        <w:rPr>
          <w:rFonts w:ascii="Calibri" w:hAnsi="Calibri" w:cs="Calibri"/>
          <w:szCs w:val="22"/>
          <w:rtl/>
        </w:rPr>
      </w:pPr>
      <w:r w:rsidRPr="005A5CF3">
        <w:rPr>
          <w:rFonts w:ascii="Calibri" w:hAnsi="Calibri" w:cs="Calibri"/>
          <w:szCs w:val="22"/>
          <w:rtl/>
        </w:rPr>
        <w:t>حافظ مكتب سنغافورة للملكية الفكرية على سجل حافل بالإنجازات في مجال دقة التوقيت منذ عام 2015، وهي ميزة تحظى بتقدير كبير من قبل المودعين الذين يسعون للحصول على آراء أولية بشأن قابلية اختراعاتهم للحصول على براءة.  ونحقق باستمرار أكثر من 98% من دقة التوقيت في إعداد تقرير البحث الدولي (</w:t>
      </w:r>
      <w:r w:rsidRPr="005A5CF3">
        <w:rPr>
          <w:rFonts w:ascii="Calibri" w:hAnsi="Calibri" w:cs="Calibri"/>
          <w:szCs w:val="22"/>
        </w:rPr>
        <w:t>ISR</w:t>
      </w:r>
      <w:r w:rsidRPr="005A5CF3">
        <w:rPr>
          <w:rFonts w:ascii="Calibri" w:hAnsi="Calibri" w:cs="Calibri"/>
          <w:szCs w:val="22"/>
          <w:rtl/>
        </w:rPr>
        <w:t>) والرأي المكتوب (</w:t>
      </w:r>
      <w:r w:rsidRPr="005A5CF3">
        <w:rPr>
          <w:rFonts w:ascii="Calibri" w:hAnsi="Calibri" w:cs="Calibri"/>
          <w:szCs w:val="22"/>
        </w:rPr>
        <w:t>WO-ISA</w:t>
      </w:r>
      <w:r w:rsidRPr="005A5CF3">
        <w:rPr>
          <w:rFonts w:ascii="Calibri" w:hAnsi="Calibri" w:cs="Calibri"/>
          <w:szCs w:val="22"/>
          <w:rtl/>
        </w:rPr>
        <w:t>) في غضون ثلاثة أشهر من تاريخ استلام نسخة السجل، و100% من دقة التوقيت في إعداد تقرير الفحص التمهيدي الدولي (</w:t>
      </w:r>
      <w:r w:rsidRPr="005A5CF3">
        <w:rPr>
          <w:rFonts w:ascii="Calibri" w:hAnsi="Calibri" w:cs="Calibri"/>
          <w:szCs w:val="22"/>
        </w:rPr>
        <w:t>IPER</w:t>
      </w:r>
      <w:r w:rsidRPr="005A5CF3">
        <w:rPr>
          <w:rFonts w:ascii="Calibri" w:hAnsi="Calibri" w:cs="Calibri"/>
          <w:szCs w:val="22"/>
          <w:rtl/>
        </w:rPr>
        <w:t>) في غضون 28 شهراً من تاريخ أولوية الطلب الدولي.</w:t>
      </w:r>
    </w:p>
    <w:p w14:paraId="31AEA3AF" w14:textId="77777777" w:rsidR="00D06237" w:rsidRPr="005A5CF3" w:rsidRDefault="00D06237" w:rsidP="00D06237">
      <w:pPr>
        <w:rPr>
          <w:rFonts w:ascii="Calibri" w:hAnsi="Calibri" w:cs="Calibri"/>
          <w:szCs w:val="22"/>
          <w:lang w:val="en-SG"/>
        </w:rPr>
      </w:pPr>
    </w:p>
    <w:p w14:paraId="13CA3C54" w14:textId="195168F0" w:rsidR="00D06237" w:rsidRPr="005A5CF3" w:rsidRDefault="00D06237" w:rsidP="00D06237">
      <w:pPr>
        <w:bidi/>
        <w:rPr>
          <w:rFonts w:ascii="Calibri" w:hAnsi="Calibri" w:cs="Calibri"/>
          <w:szCs w:val="22"/>
          <w:rtl/>
        </w:rPr>
      </w:pPr>
      <w:r w:rsidRPr="005A5CF3">
        <w:rPr>
          <w:rFonts w:ascii="Calibri" w:hAnsi="Calibri" w:cs="Calibri"/>
          <w:szCs w:val="22"/>
          <w:rtl/>
        </w:rPr>
        <w:t>والتزامنا بتقديم نتائج عالية الجودة تثبته بشدة استبيانات المستخدمين والتي تجمع التعليقات عن منتجات أعمال البحث والفحص وتحدد المجالات التي تحتاج إلى تحسين.  وقد حققنا مستويات رضا تزيد عن 80% فيما يتعلق بمنتجات وخدمات معاهدة البراءات.  ويثني المستخدمون بشكل خاص على سهولة التواصل مع فاحصي مكتب سنغافورة للملكية الفكرية خلال مرحلة الفحص التمهيدي الدولي التي تؤدي إلى إصدار التقرير التمهيدي الدولي بشأن قابلية الحصول على براءة (</w:t>
      </w:r>
      <w:r w:rsidRPr="005A5CF3">
        <w:rPr>
          <w:rFonts w:ascii="Calibri" w:hAnsi="Calibri" w:cs="Calibri"/>
          <w:szCs w:val="22"/>
        </w:rPr>
        <w:t>IPRP II</w:t>
      </w:r>
      <w:r w:rsidRPr="005A5CF3">
        <w:rPr>
          <w:rFonts w:ascii="Calibri" w:hAnsi="Calibri" w:cs="Calibri"/>
          <w:szCs w:val="22"/>
          <w:rtl/>
        </w:rPr>
        <w:t>).</w:t>
      </w:r>
    </w:p>
    <w:bookmarkEnd w:id="6"/>
    <w:p w14:paraId="50792E7E" w14:textId="77777777" w:rsidR="00D06237" w:rsidRPr="005A5CF3" w:rsidRDefault="00D06237" w:rsidP="00D06237">
      <w:pPr>
        <w:rPr>
          <w:rFonts w:ascii="Calibri" w:hAnsi="Calibri" w:cs="Calibri"/>
          <w:szCs w:val="22"/>
          <w:lang w:val="en-SG"/>
        </w:rPr>
      </w:pPr>
    </w:p>
    <w:p w14:paraId="53F978A8" w14:textId="77777777" w:rsidR="00D06237" w:rsidRPr="005A5CF3" w:rsidRDefault="00D06237" w:rsidP="00D06237">
      <w:pPr>
        <w:bidi/>
        <w:rPr>
          <w:rFonts w:ascii="Calibri" w:hAnsi="Calibri" w:cs="Calibri"/>
          <w:b/>
          <w:bCs/>
          <w:szCs w:val="22"/>
          <w:rtl/>
        </w:rPr>
      </w:pPr>
      <w:r w:rsidRPr="005A5CF3">
        <w:rPr>
          <w:rFonts w:ascii="Calibri" w:hAnsi="Calibri" w:cs="Calibri"/>
          <w:b/>
          <w:bCs/>
          <w:szCs w:val="22"/>
          <w:rtl/>
        </w:rPr>
        <w:t>المساهمات في نظام معاهدة البراءات</w:t>
      </w:r>
    </w:p>
    <w:p w14:paraId="2496998D" w14:textId="77777777" w:rsidR="00D06237" w:rsidRPr="005A5CF3" w:rsidRDefault="00D06237" w:rsidP="00D06237">
      <w:pPr>
        <w:rPr>
          <w:rFonts w:ascii="Calibri" w:hAnsi="Calibri" w:cs="Calibri"/>
          <w:b/>
          <w:bCs/>
          <w:szCs w:val="22"/>
          <w:lang w:val="en-SG"/>
        </w:rPr>
      </w:pPr>
    </w:p>
    <w:p w14:paraId="408D8BDE" w14:textId="77777777" w:rsidR="00D06237" w:rsidRPr="005A5CF3" w:rsidRDefault="00D06237" w:rsidP="00D06237">
      <w:pPr>
        <w:bidi/>
        <w:rPr>
          <w:rFonts w:ascii="Calibri" w:hAnsi="Calibri" w:cs="Calibri"/>
          <w:szCs w:val="22"/>
          <w:rtl/>
        </w:rPr>
      </w:pPr>
      <w:r w:rsidRPr="005A5CF3">
        <w:rPr>
          <w:rFonts w:ascii="Calibri" w:hAnsi="Calibri" w:cs="Calibri"/>
          <w:szCs w:val="22"/>
          <w:rtl/>
        </w:rPr>
        <w:t>يدعم مكتب سنغافورة للملكية الفكرية بنشاط التوسع والقيمة العالميين لمعاهدة البراءات من خلال الخدمة متعددة اللغات والمساهمة في تطوير إطار عمل معاهدة البراءات.</w:t>
      </w:r>
    </w:p>
    <w:p w14:paraId="113B8EBB" w14:textId="77777777" w:rsidR="00D06237" w:rsidRPr="005A5CF3" w:rsidRDefault="00D06237" w:rsidP="00D06237">
      <w:pPr>
        <w:rPr>
          <w:rFonts w:ascii="Calibri" w:hAnsi="Calibri" w:cs="Calibri"/>
          <w:szCs w:val="22"/>
          <w:lang w:val="en-SG"/>
        </w:rPr>
      </w:pPr>
    </w:p>
    <w:p w14:paraId="34DF4F8F" w14:textId="3962D56A" w:rsidR="00D06237" w:rsidRPr="005A5CF3" w:rsidRDefault="00D06237" w:rsidP="00D06237">
      <w:pPr>
        <w:pStyle w:val="ListParagraph"/>
        <w:numPr>
          <w:ilvl w:val="0"/>
          <w:numId w:val="12"/>
        </w:numPr>
        <w:bidi/>
        <w:rPr>
          <w:rFonts w:ascii="Calibri" w:hAnsi="Calibri" w:cs="Calibri"/>
          <w:b/>
          <w:bCs/>
          <w:szCs w:val="22"/>
          <w:rtl/>
        </w:rPr>
      </w:pPr>
      <w:r w:rsidRPr="005A5CF3">
        <w:rPr>
          <w:rFonts w:ascii="Calibri" w:hAnsi="Calibri" w:cs="Calibri"/>
          <w:b/>
          <w:bCs/>
          <w:szCs w:val="22"/>
          <w:rtl/>
        </w:rPr>
        <w:t>الخبرة المتعددة اللغات</w:t>
      </w:r>
    </w:p>
    <w:p w14:paraId="75FC008E" w14:textId="77777777" w:rsidR="00D06237" w:rsidRPr="005A5CF3" w:rsidRDefault="00D06237" w:rsidP="00D06237">
      <w:pPr>
        <w:ind w:left="360"/>
        <w:rPr>
          <w:rFonts w:ascii="Calibri" w:hAnsi="Calibri" w:cs="Calibri"/>
          <w:b/>
          <w:bCs/>
          <w:szCs w:val="22"/>
          <w:lang w:val="en-SG"/>
        </w:rPr>
      </w:pPr>
    </w:p>
    <w:p w14:paraId="5FAE3F18" w14:textId="46F69E9D" w:rsidR="00D06237" w:rsidRPr="005A5CF3" w:rsidRDefault="00D06237" w:rsidP="00D06237">
      <w:pPr>
        <w:bidi/>
        <w:ind w:left="360"/>
        <w:rPr>
          <w:rFonts w:ascii="Calibri" w:hAnsi="Calibri" w:cs="Calibri"/>
          <w:szCs w:val="22"/>
          <w:rtl/>
        </w:rPr>
      </w:pPr>
      <w:r w:rsidRPr="005A5CF3">
        <w:rPr>
          <w:rFonts w:ascii="Calibri" w:hAnsi="Calibri" w:cs="Calibri"/>
          <w:szCs w:val="22"/>
          <w:rtl/>
        </w:rPr>
        <w:t>نحافظ على قدرة متينة على العمل على طلبات معاهدة البراءات باللغتين الإنكليزية والصينية.  وعلاوة على ذلك، وبصفتنا إدارة بحث تكميلي دولي (</w:t>
      </w:r>
      <w:r w:rsidRPr="005A5CF3">
        <w:rPr>
          <w:rFonts w:ascii="Calibri" w:hAnsi="Calibri" w:cs="Calibri"/>
          <w:szCs w:val="22"/>
        </w:rPr>
        <w:t>SISA</w:t>
      </w:r>
      <w:r w:rsidRPr="005A5CF3">
        <w:rPr>
          <w:rFonts w:ascii="Calibri" w:hAnsi="Calibri" w:cs="Calibri"/>
          <w:szCs w:val="22"/>
          <w:rtl/>
        </w:rPr>
        <w:t>)، فإننا نقدم خدمات البحث والفحص باللغة الصينية.  وتوفر هذه الإمكانية الفريدة قيمة كبيرة لنظام معاهدة البراءات من خلال تزويد المودعين العالميين بخيارات لغوية مختلفة لخدمات البحث والفحص لتلبية احتياجاتهم.</w:t>
      </w:r>
    </w:p>
    <w:p w14:paraId="3AB77122" w14:textId="77777777" w:rsidR="00D06237" w:rsidRPr="005A5CF3" w:rsidRDefault="00D06237" w:rsidP="00D06237">
      <w:pPr>
        <w:rPr>
          <w:rFonts w:ascii="Calibri" w:hAnsi="Calibri" w:cs="Calibri"/>
          <w:szCs w:val="22"/>
          <w:lang w:val="en-SG"/>
        </w:rPr>
      </w:pPr>
    </w:p>
    <w:p w14:paraId="2A7BF108" w14:textId="3CC18A62" w:rsidR="00D06237" w:rsidRPr="005A5CF3" w:rsidRDefault="00D06237" w:rsidP="00D06237">
      <w:pPr>
        <w:pStyle w:val="ListParagraph"/>
        <w:numPr>
          <w:ilvl w:val="0"/>
          <w:numId w:val="12"/>
        </w:numPr>
        <w:bidi/>
        <w:rPr>
          <w:rFonts w:ascii="Calibri" w:hAnsi="Calibri" w:cs="Calibri"/>
          <w:b/>
          <w:bCs/>
          <w:szCs w:val="22"/>
          <w:rtl/>
        </w:rPr>
      </w:pPr>
      <w:r w:rsidRPr="005A5CF3">
        <w:rPr>
          <w:rFonts w:ascii="Calibri" w:hAnsi="Calibri" w:cs="Calibri"/>
          <w:b/>
          <w:bCs/>
          <w:szCs w:val="22"/>
          <w:rtl/>
        </w:rPr>
        <w:t>تشكيل إطار عمل معاهدة البراءات</w:t>
      </w:r>
    </w:p>
    <w:p w14:paraId="6FDA84EA" w14:textId="77777777" w:rsidR="00D06237" w:rsidRPr="005A5CF3" w:rsidRDefault="00D06237" w:rsidP="00D06237">
      <w:pPr>
        <w:ind w:left="360"/>
        <w:rPr>
          <w:rFonts w:ascii="Calibri" w:hAnsi="Calibri" w:cs="Calibri"/>
          <w:b/>
          <w:bCs/>
          <w:szCs w:val="22"/>
          <w:lang w:val="en-SG"/>
        </w:rPr>
      </w:pPr>
    </w:p>
    <w:p w14:paraId="2D29EA03" w14:textId="731E7063" w:rsidR="00D06237" w:rsidRPr="005A5CF3" w:rsidRDefault="00D06237" w:rsidP="00D06237">
      <w:pPr>
        <w:bidi/>
        <w:ind w:left="360"/>
        <w:rPr>
          <w:rFonts w:ascii="Calibri" w:hAnsi="Calibri" w:cs="Calibri"/>
          <w:szCs w:val="22"/>
          <w:rtl/>
        </w:rPr>
      </w:pPr>
      <w:r w:rsidRPr="005A5CF3">
        <w:rPr>
          <w:rFonts w:ascii="Calibri" w:hAnsi="Calibri" w:cs="Calibri"/>
          <w:szCs w:val="22"/>
          <w:rtl/>
        </w:rPr>
        <w:t>لقد كنا سباقين في اقتراح تحسينات على فعالية نظام معاهدة البراءات التشغيلية من خلال مقترحات مختلفة ومشاركة نشطة في المناقشات.  وركزت مقترحاتنا الرسمية، في الوثيقتين </w:t>
      </w:r>
      <w:r w:rsidRPr="005A5CF3">
        <w:rPr>
          <w:rFonts w:ascii="Calibri" w:hAnsi="Calibri" w:cs="Calibri"/>
          <w:szCs w:val="22"/>
        </w:rPr>
        <w:t>PCT/WG/12/12</w:t>
      </w:r>
      <w:r w:rsidRPr="005A5CF3">
        <w:rPr>
          <w:rFonts w:ascii="Calibri" w:hAnsi="Calibri" w:cs="Calibri"/>
          <w:szCs w:val="22"/>
          <w:rtl/>
        </w:rPr>
        <w:t xml:space="preserve"> و</w:t>
      </w:r>
      <w:r w:rsidRPr="005A5CF3">
        <w:rPr>
          <w:rFonts w:ascii="Calibri" w:hAnsi="Calibri" w:cs="Calibri"/>
          <w:szCs w:val="22"/>
        </w:rPr>
        <w:t>PCT/MIA/27/4</w:t>
      </w:r>
      <w:r w:rsidRPr="005A5CF3">
        <w:rPr>
          <w:rFonts w:ascii="Calibri" w:hAnsi="Calibri" w:cs="Calibri"/>
          <w:szCs w:val="22"/>
          <w:rtl/>
        </w:rPr>
        <w:t>، الموجهة إلى الفريق العامل المعني بمعاهدة البراءات واجتماع الإدارات الدولية على التوالي، على تعديل اللائحة التنفيذية لمعاهدة البراءات والعمليات المرتبطة بها لتسهيل وصول إدارات الفحص التمهيدي الدولي إلى وثائق الفصل الثاني وإحالتها في الوقت المناسب، مما يؤدي إلى تحسين شفافية عملية الفحص بشكل كبير.  وبالإضافة إلى ذلك، نشارك بنشاط في المناقشات التي تجري في الاجتماعات الدولية مثل الفريق العامل المعني بمعاهدة البراءات، واجتماع الإدارات الدولية لمعاهدة البراءات، وفرقة العمل المعنية بالحد الأدنى للوثائق المنصوص عليها في معاهدة البراءات، مما يساهم في تطوير وتحسين إطار عمل معاهدة البراءات.</w:t>
      </w:r>
    </w:p>
    <w:p w14:paraId="3C03493C" w14:textId="77777777" w:rsidR="00D06237" w:rsidRPr="005A5CF3" w:rsidRDefault="00D06237" w:rsidP="00D06237">
      <w:pPr>
        <w:bidi/>
        <w:ind w:left="567"/>
        <w:rPr>
          <w:rFonts w:ascii="Calibri" w:hAnsi="Calibri" w:cs="Calibri"/>
          <w:szCs w:val="22"/>
          <w:rtl/>
        </w:rPr>
      </w:pPr>
      <w:r w:rsidRPr="005A5CF3">
        <w:rPr>
          <w:rFonts w:ascii="Calibri" w:hAnsi="Calibri" w:cs="Calibri"/>
          <w:szCs w:val="22"/>
          <w:rtl/>
        </w:rPr>
        <w:t>ونحن ملتزمون تماماً بالتحسين المستمر للجودة ونشارك بنشاط في العمل التعاوني لمجموعة دعم الجودة:</w:t>
      </w:r>
    </w:p>
    <w:p w14:paraId="651D5BF6" w14:textId="77777777" w:rsidR="00D06237" w:rsidRPr="005A5CF3" w:rsidRDefault="00D06237" w:rsidP="00D06237">
      <w:pPr>
        <w:rPr>
          <w:rFonts w:ascii="Calibri" w:hAnsi="Calibri" w:cs="Calibri"/>
          <w:szCs w:val="22"/>
          <w:lang w:val="en-SG"/>
        </w:rPr>
      </w:pPr>
    </w:p>
    <w:p w14:paraId="325DCC0D" w14:textId="20432E47" w:rsidR="00D06237" w:rsidRPr="005A5CF3" w:rsidRDefault="00D06237" w:rsidP="00D06237">
      <w:pPr>
        <w:numPr>
          <w:ilvl w:val="0"/>
          <w:numId w:val="11"/>
        </w:numPr>
        <w:bidi/>
        <w:ind w:left="927"/>
        <w:rPr>
          <w:rFonts w:ascii="Calibri" w:hAnsi="Calibri" w:cs="Calibri"/>
          <w:szCs w:val="22"/>
          <w:rtl/>
        </w:rPr>
      </w:pPr>
      <w:r w:rsidRPr="005A5CF3">
        <w:rPr>
          <w:rFonts w:ascii="Calibri" w:hAnsi="Calibri" w:cs="Calibri"/>
          <w:szCs w:val="22"/>
          <w:rtl/>
        </w:rPr>
        <w:t>استعراض مزدوج:  شاركنا في استعراض مزدوج مع مكتب اليابان للبراءات، ركزت على تعزيز نظام إدارة الجودة لدينا بنجاح.</w:t>
      </w:r>
    </w:p>
    <w:p w14:paraId="5369E6D6" w14:textId="77777777" w:rsidR="00D06237" w:rsidRPr="005A5CF3" w:rsidRDefault="00D06237" w:rsidP="00D06237">
      <w:pPr>
        <w:rPr>
          <w:rFonts w:ascii="Calibri" w:hAnsi="Calibri" w:cs="Calibri"/>
          <w:szCs w:val="22"/>
          <w:lang w:val="en-SG"/>
        </w:rPr>
      </w:pPr>
    </w:p>
    <w:p w14:paraId="20C990F6" w14:textId="00469867" w:rsidR="00D06237" w:rsidRPr="005A5CF3" w:rsidRDefault="00D06237" w:rsidP="00D06237">
      <w:pPr>
        <w:numPr>
          <w:ilvl w:val="0"/>
          <w:numId w:val="11"/>
        </w:numPr>
        <w:bidi/>
        <w:ind w:left="927"/>
        <w:rPr>
          <w:rFonts w:ascii="Calibri" w:hAnsi="Calibri" w:cs="Calibri"/>
          <w:szCs w:val="22"/>
          <w:rtl/>
        </w:rPr>
      </w:pPr>
      <w:r w:rsidRPr="005A5CF3">
        <w:rPr>
          <w:rFonts w:ascii="Calibri" w:hAnsi="Calibri" w:cs="Calibri"/>
          <w:szCs w:val="22"/>
          <w:rtl/>
        </w:rPr>
        <w:t>مناقشات المجموعات الصغيرة:  ساهمنا في المناقشات الاستراتيجية مع الإدارات الدولية الأخرى لوضع أفضل الممارسات، بما في ذلك المشاركة المركزة في تدريب فاحصي البراءات (2024) والتنفيذ الاستراتيجي للذكاء الاصطناعي في عمليات البحث في البراءات وفحصها (2025).</w:t>
      </w:r>
    </w:p>
    <w:p w14:paraId="6FCAF273" w14:textId="1571D4BB" w:rsidR="005A5CF3" w:rsidRDefault="005A5CF3">
      <w:pPr>
        <w:rPr>
          <w:rFonts w:ascii="Calibri" w:hAnsi="Calibri" w:cs="Calibri"/>
          <w:szCs w:val="22"/>
          <w:lang w:val="en-SG"/>
        </w:rPr>
      </w:pPr>
      <w:r>
        <w:rPr>
          <w:rFonts w:ascii="Calibri" w:hAnsi="Calibri" w:cs="Calibri"/>
          <w:szCs w:val="22"/>
          <w:lang w:val="en-SG"/>
        </w:rPr>
        <w:br w:type="page"/>
      </w:r>
    </w:p>
    <w:p w14:paraId="4AFABC23" w14:textId="77777777" w:rsidR="00D06237" w:rsidRPr="005A5CF3" w:rsidRDefault="00D06237" w:rsidP="00D06237">
      <w:pPr>
        <w:rPr>
          <w:rFonts w:ascii="Calibri" w:hAnsi="Calibri" w:cs="Calibri"/>
          <w:szCs w:val="22"/>
          <w:lang w:val="en-SG"/>
        </w:rPr>
      </w:pPr>
    </w:p>
    <w:p w14:paraId="57C411BF" w14:textId="77777777" w:rsidR="00D06237" w:rsidRPr="005A5CF3" w:rsidRDefault="00D06237" w:rsidP="00D06237">
      <w:pPr>
        <w:bidi/>
        <w:ind w:firstLine="567"/>
        <w:rPr>
          <w:rFonts w:ascii="Calibri" w:hAnsi="Calibri" w:cs="Calibri"/>
          <w:b/>
          <w:bCs/>
          <w:szCs w:val="22"/>
          <w:rtl/>
        </w:rPr>
      </w:pPr>
      <w:r w:rsidRPr="005A5CF3">
        <w:rPr>
          <w:rFonts w:ascii="Calibri" w:hAnsi="Calibri" w:cs="Calibri"/>
          <w:b/>
          <w:bCs/>
          <w:szCs w:val="22"/>
          <w:rtl/>
        </w:rPr>
        <w:t>الخاتمة</w:t>
      </w:r>
    </w:p>
    <w:p w14:paraId="17E9C2DA" w14:textId="77777777" w:rsidR="00D06237" w:rsidRPr="005A5CF3" w:rsidRDefault="00D06237" w:rsidP="00D06237">
      <w:pPr>
        <w:rPr>
          <w:rFonts w:ascii="Calibri" w:hAnsi="Calibri" w:cs="Calibri"/>
          <w:szCs w:val="22"/>
          <w:lang w:val="en-SG"/>
        </w:rPr>
      </w:pPr>
    </w:p>
    <w:p w14:paraId="7DE4DF56" w14:textId="2F514983" w:rsidR="00D06237" w:rsidRPr="005A5CF3" w:rsidRDefault="00D06237" w:rsidP="00D06237">
      <w:pPr>
        <w:bidi/>
        <w:ind w:left="567"/>
        <w:rPr>
          <w:rFonts w:ascii="Calibri" w:hAnsi="Calibri" w:cs="Calibri"/>
          <w:szCs w:val="22"/>
          <w:rtl/>
        </w:rPr>
      </w:pPr>
      <w:r w:rsidRPr="005A5CF3">
        <w:rPr>
          <w:rFonts w:ascii="Calibri" w:hAnsi="Calibri" w:cs="Calibri"/>
          <w:szCs w:val="22"/>
          <w:rtl/>
        </w:rPr>
        <w:t>إنّ سجلنا الحافل بالإنجازات في مجال دقة التوقيت والجودة في الأداء والقدرات متعددة اللغات والمساهمات الجوهرية في تطوير نظام معاهدة البراءات يجعل من مكتب سنغافورة للملكية الفكرية إدارة دولية موثوقة للغاية وذات قيمة استراتيجية لنظام معاهدة البراءات العالمي.</w:t>
      </w:r>
    </w:p>
    <w:p w14:paraId="3D642E5B" w14:textId="77777777" w:rsidR="004A1E53" w:rsidRPr="005A5CF3" w:rsidRDefault="004A1E53" w:rsidP="00C5047D">
      <w:pPr>
        <w:rPr>
          <w:rFonts w:ascii="Calibri" w:hAnsi="Calibri" w:cs="Calibri"/>
          <w:szCs w:val="22"/>
          <w:lang w:val="en-SG"/>
        </w:rPr>
      </w:pPr>
    </w:p>
    <w:p w14:paraId="565493DE" w14:textId="77777777" w:rsidR="00C5047D" w:rsidRPr="005A5CF3" w:rsidRDefault="00C5047D" w:rsidP="00C5047D">
      <w:pPr>
        <w:pStyle w:val="SectionHeading"/>
        <w:rPr>
          <w:rFonts w:ascii="Calibri" w:hAnsi="Calibri" w:cs="Calibri"/>
          <w:szCs w:val="22"/>
          <w:lang w:val="en-US"/>
        </w:rPr>
      </w:pPr>
    </w:p>
    <w:p w14:paraId="05B9A047" w14:textId="77777777" w:rsidR="00C5047D" w:rsidRPr="005A5CF3" w:rsidRDefault="00C5047D" w:rsidP="00C5047D">
      <w:pPr>
        <w:pStyle w:val="Endofdocument-Annex"/>
        <w:bidi/>
        <w:rPr>
          <w:rFonts w:ascii="Calibri" w:hAnsi="Calibri" w:cs="Calibri"/>
          <w:b/>
          <w:bCs/>
          <w:iCs/>
          <w:caps/>
          <w:szCs w:val="22"/>
          <w:rtl/>
        </w:rPr>
      </w:pPr>
      <w:r w:rsidRPr="005A5CF3">
        <w:rPr>
          <w:rFonts w:ascii="Calibri" w:hAnsi="Calibri" w:cs="Calibri"/>
          <w:szCs w:val="22"/>
          <w:rtl/>
        </w:rPr>
        <w:t>[نهاية المرفق والوثيقة]</w:t>
      </w:r>
    </w:p>
    <w:p w14:paraId="3B3E50D2" w14:textId="77777777" w:rsidR="00C5047D" w:rsidRPr="005A5CF3" w:rsidRDefault="00C5047D" w:rsidP="00C5047D">
      <w:pPr>
        <w:rPr>
          <w:rFonts w:ascii="Calibri" w:hAnsi="Calibri" w:cs="Calibri"/>
          <w:szCs w:val="22"/>
        </w:rPr>
      </w:pPr>
    </w:p>
    <w:sectPr w:rsidR="00C5047D" w:rsidRPr="005A5CF3" w:rsidSect="009A31F1">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152F" w14:textId="77777777" w:rsidR="006100C4" w:rsidRDefault="006100C4">
      <w:r>
        <w:separator/>
      </w:r>
    </w:p>
  </w:endnote>
  <w:endnote w:type="continuationSeparator" w:id="0">
    <w:p w14:paraId="4759DFA6" w14:textId="77777777" w:rsidR="006100C4" w:rsidRDefault="006100C4" w:rsidP="003B38C1">
      <w:r>
        <w:separator/>
      </w:r>
    </w:p>
    <w:p w14:paraId="5DE5D0C6" w14:textId="77777777" w:rsidR="006100C4" w:rsidRPr="003B38C1" w:rsidRDefault="006100C4" w:rsidP="003B38C1">
      <w:pPr>
        <w:spacing w:after="60"/>
        <w:rPr>
          <w:sz w:val="17"/>
        </w:rPr>
      </w:pPr>
      <w:r>
        <w:rPr>
          <w:sz w:val="17"/>
        </w:rPr>
        <w:t>[Endnote continued from previous page]</w:t>
      </w:r>
    </w:p>
  </w:endnote>
  <w:endnote w:type="continuationNotice" w:id="1">
    <w:p w14:paraId="5F85BF47" w14:textId="77777777" w:rsidR="006100C4" w:rsidRPr="003B38C1" w:rsidRDefault="006100C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5463" w14:textId="77777777" w:rsidR="006100C4" w:rsidRDefault="006100C4">
      <w:r>
        <w:separator/>
      </w:r>
    </w:p>
  </w:footnote>
  <w:footnote w:type="continuationSeparator" w:id="0">
    <w:p w14:paraId="0A048220" w14:textId="77777777" w:rsidR="006100C4" w:rsidRDefault="006100C4" w:rsidP="008B60B2">
      <w:r>
        <w:separator/>
      </w:r>
    </w:p>
    <w:p w14:paraId="6A00B11E" w14:textId="77777777" w:rsidR="006100C4" w:rsidRPr="00ED77FB" w:rsidRDefault="006100C4" w:rsidP="008B60B2">
      <w:pPr>
        <w:spacing w:after="60"/>
        <w:rPr>
          <w:sz w:val="17"/>
          <w:szCs w:val="17"/>
        </w:rPr>
      </w:pPr>
      <w:r w:rsidRPr="00ED77FB">
        <w:rPr>
          <w:sz w:val="17"/>
          <w:szCs w:val="17"/>
        </w:rPr>
        <w:t>[Footnote continued from previous page]</w:t>
      </w:r>
    </w:p>
  </w:footnote>
  <w:footnote w:type="continuationNotice" w:id="1">
    <w:p w14:paraId="552906E5" w14:textId="77777777" w:rsidR="006100C4" w:rsidRPr="00ED77FB" w:rsidRDefault="006100C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4FBE74A2" w:rsidR="009A31F1" w:rsidRPr="00346ECC" w:rsidRDefault="009A31F1" w:rsidP="009A31F1">
        <w:pPr>
          <w:bidi/>
          <w:jc w:val="right"/>
          <w:rPr>
            <w:caps/>
            <w:rtl/>
          </w:rPr>
        </w:pPr>
        <w:r>
          <w:rPr>
            <w:caps/>
          </w:rPr>
          <w:t>PCT/CTC/33/21</w:t>
        </w:r>
      </w:p>
      <w:p w14:paraId="1CDA7FE4" w14:textId="77777777" w:rsidR="005A5CF3" w:rsidRDefault="009A31F1" w:rsidP="009A31F1">
        <w:pPr>
          <w:pStyle w:val="Header"/>
          <w:bidi/>
          <w:jc w:val="right"/>
          <w:rPr>
            <w:rtl/>
          </w:rPr>
        </w:pPr>
        <w:r>
          <w:t>Annex</w:t>
        </w:r>
      </w:p>
      <w:p w14:paraId="28DB5474" w14:textId="179A7DD8" w:rsidR="009A31F1" w:rsidRDefault="009A31F1" w:rsidP="005A5CF3">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36FE3E6" w14:textId="66536876" w:rsidR="009A31F1" w:rsidRDefault="004B6C73" w:rsidP="009A31F1">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4B1DC822" w:rsidR="009A31F1" w:rsidRDefault="009A31F1" w:rsidP="009A31F1">
    <w:pPr>
      <w:pStyle w:val="Header"/>
      <w:bidi/>
      <w:jc w:val="right"/>
      <w:rPr>
        <w:rtl/>
      </w:rPr>
    </w:pPr>
    <w:r>
      <w:rPr>
        <w:rFonts w:hint="cs"/>
        <w:rtl/>
      </w:rPr>
      <w:tab/>
    </w:r>
    <w:r>
      <w:t>PCT/CTC/33/21</w:t>
    </w:r>
  </w:p>
  <w:p w14:paraId="0AD3DC1D" w14:textId="77777777" w:rsidR="009A31F1" w:rsidRDefault="009A31F1" w:rsidP="009A31F1">
    <w:pPr>
      <w:pStyle w:val="Header"/>
      <w:bidi/>
      <w:jc w:val="right"/>
    </w:pPr>
    <w:r>
      <w:t>ANNEX</w:t>
    </w:r>
  </w:p>
  <w:p w14:paraId="5691EE03" w14:textId="313FFE71" w:rsidR="005A5CF3" w:rsidRPr="005A5CF3" w:rsidRDefault="005A5CF3" w:rsidP="005A5CF3">
    <w:pPr>
      <w:pStyle w:val="Header"/>
      <w:bidi/>
      <w:jc w:val="right"/>
      <w:rPr>
        <w:rFonts w:ascii="Calibri" w:hAnsi="Calibri" w:cs="Calibri"/>
        <w:sz w:val="24"/>
        <w:szCs w:val="22"/>
        <w:rtl/>
        <w:lang w:val="fr-CH" w:bidi="ar-SY"/>
      </w:rPr>
    </w:pPr>
    <w:r w:rsidRPr="005A5CF3">
      <w:rPr>
        <w:rFonts w:ascii="Calibri" w:hAnsi="Calibri" w:cs="Calibr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7FDA2AD4"/>
    <w:lvl w:ilvl="0">
      <w:start w:val="1"/>
      <w:numFmt w:val="arabicAbjad"/>
      <w:lvlText w:val="(%1)"/>
      <w:lvlJc w:val="left"/>
      <w:pPr>
        <w:ind w:left="360" w:hanging="360"/>
      </w:pPr>
      <w:rPr>
        <w:rFonts w:hint="default"/>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E613E9B"/>
    <w:multiLevelType w:val="hybridMultilevel"/>
    <w:tmpl w:val="42A41FA2"/>
    <w:lvl w:ilvl="0" w:tplc="4809000F">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4DF02832"/>
    <w:multiLevelType w:val="hybridMultilevel"/>
    <w:tmpl w:val="33C205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BD25CE5"/>
    <w:multiLevelType w:val="hybridMultilevel"/>
    <w:tmpl w:val="ADCAA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11"/>
  </w:num>
  <w:num w:numId="8" w16cid:durableId="1686783144">
    <w:abstractNumId w:val="0"/>
  </w:num>
  <w:num w:numId="9" w16cid:durableId="1325159215">
    <w:abstractNumId w:val="8"/>
  </w:num>
  <w:num w:numId="10" w16cid:durableId="792330497">
    <w:abstractNumId w:val="5"/>
  </w:num>
  <w:num w:numId="11" w16cid:durableId="1129205133">
    <w:abstractNumId w:val="9"/>
  </w:num>
  <w:num w:numId="12" w16cid:durableId="609971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30EA3"/>
    <w:rsid w:val="00043CAA"/>
    <w:rsid w:val="00054435"/>
    <w:rsid w:val="00056816"/>
    <w:rsid w:val="00075432"/>
    <w:rsid w:val="000756C6"/>
    <w:rsid w:val="000968ED"/>
    <w:rsid w:val="000A32F4"/>
    <w:rsid w:val="000A3D97"/>
    <w:rsid w:val="000A6309"/>
    <w:rsid w:val="000C1DAF"/>
    <w:rsid w:val="000D46FE"/>
    <w:rsid w:val="000D7060"/>
    <w:rsid w:val="000F5E56"/>
    <w:rsid w:val="00111BB0"/>
    <w:rsid w:val="001362EE"/>
    <w:rsid w:val="00141C5C"/>
    <w:rsid w:val="001647D5"/>
    <w:rsid w:val="001832A6"/>
    <w:rsid w:val="001873FF"/>
    <w:rsid w:val="00195482"/>
    <w:rsid w:val="001D4107"/>
    <w:rsid w:val="001F1115"/>
    <w:rsid w:val="001F6858"/>
    <w:rsid w:val="00203D24"/>
    <w:rsid w:val="0021217E"/>
    <w:rsid w:val="00217FB1"/>
    <w:rsid w:val="002326AB"/>
    <w:rsid w:val="00243430"/>
    <w:rsid w:val="002514FE"/>
    <w:rsid w:val="002634C4"/>
    <w:rsid w:val="0028367E"/>
    <w:rsid w:val="002928D3"/>
    <w:rsid w:val="002E29C7"/>
    <w:rsid w:val="002F1FE6"/>
    <w:rsid w:val="002F4E68"/>
    <w:rsid w:val="002F74D1"/>
    <w:rsid w:val="00312F7F"/>
    <w:rsid w:val="00314487"/>
    <w:rsid w:val="00361450"/>
    <w:rsid w:val="00365CD1"/>
    <w:rsid w:val="003673CF"/>
    <w:rsid w:val="003845C1"/>
    <w:rsid w:val="003A6F89"/>
    <w:rsid w:val="003B38C1"/>
    <w:rsid w:val="003C34E9"/>
    <w:rsid w:val="003F6F01"/>
    <w:rsid w:val="00423E3E"/>
    <w:rsid w:val="00427AF4"/>
    <w:rsid w:val="004647DA"/>
    <w:rsid w:val="00466D9E"/>
    <w:rsid w:val="00474062"/>
    <w:rsid w:val="004756E0"/>
    <w:rsid w:val="00477D6B"/>
    <w:rsid w:val="004A1E53"/>
    <w:rsid w:val="004A3742"/>
    <w:rsid w:val="004B446A"/>
    <w:rsid w:val="004B6994"/>
    <w:rsid w:val="004C2155"/>
    <w:rsid w:val="004E7E2F"/>
    <w:rsid w:val="005019FF"/>
    <w:rsid w:val="0053057A"/>
    <w:rsid w:val="00544DDE"/>
    <w:rsid w:val="00556076"/>
    <w:rsid w:val="00560A29"/>
    <w:rsid w:val="00596C55"/>
    <w:rsid w:val="005A5CF3"/>
    <w:rsid w:val="005C5A1E"/>
    <w:rsid w:val="005C6649"/>
    <w:rsid w:val="005C79F6"/>
    <w:rsid w:val="00605827"/>
    <w:rsid w:val="006100C4"/>
    <w:rsid w:val="00646050"/>
    <w:rsid w:val="00647CAE"/>
    <w:rsid w:val="006713CA"/>
    <w:rsid w:val="00675CBC"/>
    <w:rsid w:val="00676C5C"/>
    <w:rsid w:val="006916DB"/>
    <w:rsid w:val="006A5C36"/>
    <w:rsid w:val="006C238E"/>
    <w:rsid w:val="006C712A"/>
    <w:rsid w:val="006F04BC"/>
    <w:rsid w:val="00720EFD"/>
    <w:rsid w:val="00756C6B"/>
    <w:rsid w:val="007578A4"/>
    <w:rsid w:val="00761CD8"/>
    <w:rsid w:val="00785182"/>
    <w:rsid w:val="007854AF"/>
    <w:rsid w:val="00793A7C"/>
    <w:rsid w:val="007A398A"/>
    <w:rsid w:val="007A3EC4"/>
    <w:rsid w:val="007C1E55"/>
    <w:rsid w:val="007D0724"/>
    <w:rsid w:val="007D1613"/>
    <w:rsid w:val="007E4C0E"/>
    <w:rsid w:val="00824959"/>
    <w:rsid w:val="00826AE4"/>
    <w:rsid w:val="008543C9"/>
    <w:rsid w:val="0087536B"/>
    <w:rsid w:val="008769C1"/>
    <w:rsid w:val="008A134B"/>
    <w:rsid w:val="008A39B7"/>
    <w:rsid w:val="008B2CC1"/>
    <w:rsid w:val="008B60B2"/>
    <w:rsid w:val="008C06ED"/>
    <w:rsid w:val="008D38EF"/>
    <w:rsid w:val="008E6058"/>
    <w:rsid w:val="0090731E"/>
    <w:rsid w:val="00916EE2"/>
    <w:rsid w:val="00936531"/>
    <w:rsid w:val="00966A22"/>
    <w:rsid w:val="0096722F"/>
    <w:rsid w:val="00980843"/>
    <w:rsid w:val="009A31F1"/>
    <w:rsid w:val="009A53C9"/>
    <w:rsid w:val="009B1C0B"/>
    <w:rsid w:val="009D682D"/>
    <w:rsid w:val="009E2791"/>
    <w:rsid w:val="009E3F6F"/>
    <w:rsid w:val="009F499F"/>
    <w:rsid w:val="00A030F2"/>
    <w:rsid w:val="00A0628B"/>
    <w:rsid w:val="00A1569E"/>
    <w:rsid w:val="00A37342"/>
    <w:rsid w:val="00A42DAF"/>
    <w:rsid w:val="00A45BD8"/>
    <w:rsid w:val="00A53F2A"/>
    <w:rsid w:val="00A869B7"/>
    <w:rsid w:val="00A90F0A"/>
    <w:rsid w:val="00AC205C"/>
    <w:rsid w:val="00AD4013"/>
    <w:rsid w:val="00AF0A6B"/>
    <w:rsid w:val="00B05A69"/>
    <w:rsid w:val="00B101C0"/>
    <w:rsid w:val="00B17BD7"/>
    <w:rsid w:val="00B442F5"/>
    <w:rsid w:val="00B75281"/>
    <w:rsid w:val="00B81893"/>
    <w:rsid w:val="00B92F1F"/>
    <w:rsid w:val="00B9734B"/>
    <w:rsid w:val="00BA30E2"/>
    <w:rsid w:val="00BC039A"/>
    <w:rsid w:val="00C00276"/>
    <w:rsid w:val="00C014ED"/>
    <w:rsid w:val="00C02658"/>
    <w:rsid w:val="00C11BFE"/>
    <w:rsid w:val="00C5047D"/>
    <w:rsid w:val="00C5068F"/>
    <w:rsid w:val="00C86D74"/>
    <w:rsid w:val="00CD04F1"/>
    <w:rsid w:val="00CD4D29"/>
    <w:rsid w:val="00CF681A"/>
    <w:rsid w:val="00D06237"/>
    <w:rsid w:val="00D07C78"/>
    <w:rsid w:val="00D45252"/>
    <w:rsid w:val="00D50FB2"/>
    <w:rsid w:val="00D71B4D"/>
    <w:rsid w:val="00D93D55"/>
    <w:rsid w:val="00DD7B7F"/>
    <w:rsid w:val="00DE5DD1"/>
    <w:rsid w:val="00E15015"/>
    <w:rsid w:val="00E335FE"/>
    <w:rsid w:val="00E82F6F"/>
    <w:rsid w:val="00E955BE"/>
    <w:rsid w:val="00EA7D6E"/>
    <w:rsid w:val="00EB2F76"/>
    <w:rsid w:val="00EC0FF8"/>
    <w:rsid w:val="00EC4E49"/>
    <w:rsid w:val="00ED77FB"/>
    <w:rsid w:val="00EE45FA"/>
    <w:rsid w:val="00F0391E"/>
    <w:rsid w:val="00F043DE"/>
    <w:rsid w:val="00F3513D"/>
    <w:rsid w:val="00F63809"/>
    <w:rsid w:val="00F66152"/>
    <w:rsid w:val="00F9165B"/>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5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file:///\\adi.wipo.int\wipodata\DAT1\OrgPctLdev\Shared\WIPO%20meetings%20-%20PCT\PCT-CTC-33\Applications%20for%20extension%20of%20appointment\SG\pct_ctc_33_20%20draft%20SG.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file:///\\adi.wipo.int\wipodata\DAT1\OrgPctLdev\Shared\WIPO%20meetings%20-%20PCT\PCT-CTC-33\Applications%20for%20extension%20of%20appointment\SG\pct_ctc_33_20%20draft%20SG.docx" TargetMode="External"/><Relationship Id="rId2" Type="http://schemas.openxmlformats.org/officeDocument/2006/relationships/numbering" Target="numbering.xml"/><Relationship Id="rId16" Type="http://schemas.openxmlformats.org/officeDocument/2006/relationships/hyperlink" Target="https://www.wipo.int/export/sites/www/pct/en/docs/circulars/2024/1672.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n/web/pct-system/quality/authorities" TargetMode="Externa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armaine_WU@ipos.gov.s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6</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PCT/CTC/33/21</vt:lpstr>
    </vt:vector>
  </TitlesOfParts>
  <Company>WIPO</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PCT/CTC/33/21</dc:title>
  <dc:subject>Extension of Appointment of the Intellectual Property Office of Singapore as an International Searching and Preliminary Examining Authority Under the PCT</dc:subject>
  <dc:creator>NOVRUZOVA Elnara</dc:creator>
  <cp:keywords/>
  <cp:lastModifiedBy>SAKR Sally</cp:lastModifiedBy>
  <cp:revision>2</cp:revision>
  <cp:lastPrinted>2026-01-09T14:51:00Z</cp:lastPrinted>
  <dcterms:created xsi:type="dcterms:W3CDTF">2026-01-09T15:12:00Z</dcterms:created>
  <dcterms:modified xsi:type="dcterms:W3CDTF">2026-01-09T15:12:00Z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