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4462" w14:textId="77777777" w:rsidR="008B2CC1" w:rsidRPr="00442666" w:rsidRDefault="00CC3E2D" w:rsidP="00CC3E2D">
      <w:pPr>
        <w:pBdr>
          <w:bottom w:val="single" w:sz="4" w:space="10" w:color="auto"/>
        </w:pBdr>
        <w:bidi w:val="0"/>
        <w:spacing w:after="120"/>
        <w:rPr>
          <w:b/>
          <w:sz w:val="32"/>
          <w:szCs w:val="40"/>
        </w:rPr>
      </w:pPr>
      <w:r w:rsidRPr="00442666">
        <w:rPr>
          <w:b/>
          <w:noProof/>
          <w:sz w:val="32"/>
          <w:szCs w:val="40"/>
          <w:lang w:eastAsia="en-US"/>
        </w:rPr>
        <mc:AlternateContent>
          <mc:Choice Requires="wpg">
            <w:drawing>
              <wp:inline distT="0" distB="0" distL="0" distR="0" wp14:anchorId="4CA23C95" wp14:editId="06FB08B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56501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B226BD" w14:textId="70555581" w:rsidR="008B2CC1" w:rsidRPr="004B2EF8" w:rsidRDefault="004E0043" w:rsidP="00250149">
      <w:pPr>
        <w:bidi w:val="0"/>
        <w:rPr>
          <w:rFonts w:ascii="Arial Black" w:hAnsi="Arial Black"/>
          <w:b/>
          <w:bCs/>
          <w:caps/>
          <w:sz w:val="15"/>
          <w:szCs w:val="15"/>
        </w:rPr>
      </w:pPr>
      <w:r w:rsidRPr="004B2EF8">
        <w:rPr>
          <w:rFonts w:ascii="Arial Black" w:hAnsi="Arial Black"/>
          <w:b/>
          <w:bCs/>
          <w:caps/>
          <w:sz w:val="15"/>
          <w:szCs w:val="15"/>
        </w:rPr>
        <w:t>PCT</w:t>
      </w:r>
      <w:r w:rsidR="00250149" w:rsidRPr="004B2EF8">
        <w:rPr>
          <w:rFonts w:ascii="Arial Black" w:hAnsi="Arial Black"/>
          <w:b/>
          <w:bCs/>
          <w:caps/>
          <w:sz w:val="15"/>
          <w:szCs w:val="15"/>
        </w:rPr>
        <w:t>/</w:t>
      </w:r>
      <w:r w:rsidR="007E7D5E" w:rsidRPr="004B2EF8">
        <w:rPr>
          <w:rFonts w:ascii="Arial Black" w:hAnsi="Arial Black"/>
          <w:b/>
          <w:bCs/>
          <w:caps/>
          <w:sz w:val="15"/>
          <w:szCs w:val="15"/>
        </w:rPr>
        <w:t>CTC</w:t>
      </w:r>
      <w:r w:rsidR="00D90B96" w:rsidRPr="004B2EF8">
        <w:rPr>
          <w:rFonts w:ascii="Arial Black" w:hAnsi="Arial Black"/>
          <w:b/>
          <w:bCs/>
          <w:caps/>
          <w:sz w:val="15"/>
          <w:szCs w:val="15"/>
        </w:rPr>
        <w:t>/</w:t>
      </w:r>
      <w:bookmarkStart w:id="0" w:name="Code"/>
      <w:bookmarkEnd w:id="0"/>
      <w:r w:rsidR="007E7D5E" w:rsidRPr="004B2EF8">
        <w:rPr>
          <w:rFonts w:ascii="Arial Black" w:hAnsi="Arial Black"/>
          <w:b/>
          <w:bCs/>
          <w:caps/>
          <w:sz w:val="15"/>
          <w:szCs w:val="15"/>
        </w:rPr>
        <w:t>33</w:t>
      </w:r>
      <w:r w:rsidRPr="004B2EF8">
        <w:rPr>
          <w:rFonts w:ascii="Arial Black" w:hAnsi="Arial Black"/>
          <w:b/>
          <w:bCs/>
          <w:caps/>
          <w:sz w:val="15"/>
          <w:szCs w:val="15"/>
        </w:rPr>
        <w:t>/</w:t>
      </w:r>
      <w:r w:rsidR="00085A70" w:rsidRPr="004B2EF8">
        <w:rPr>
          <w:rFonts w:ascii="Arial Black" w:hAnsi="Arial Black"/>
          <w:b/>
          <w:bCs/>
          <w:caps/>
          <w:sz w:val="15"/>
          <w:szCs w:val="15"/>
        </w:rPr>
        <w:t>19</w:t>
      </w:r>
    </w:p>
    <w:p w14:paraId="3384F0E9" w14:textId="0BAEF1A6" w:rsidR="008B2CC1" w:rsidRPr="00442666" w:rsidRDefault="00CC3E2D" w:rsidP="00CC3E2D">
      <w:pPr>
        <w:jc w:val="right"/>
        <w:rPr>
          <w:b/>
          <w:bCs/>
          <w:caps/>
          <w:sz w:val="15"/>
          <w:szCs w:val="15"/>
        </w:rPr>
      </w:pPr>
      <w:bookmarkStart w:id="1" w:name="Original"/>
      <w:r w:rsidRPr="00442666">
        <w:rPr>
          <w:rFonts w:hint="cs"/>
          <w:b/>
          <w:bCs/>
          <w:caps/>
          <w:sz w:val="15"/>
          <w:szCs w:val="15"/>
          <w:rtl/>
        </w:rPr>
        <w:t xml:space="preserve">الأصل: </w:t>
      </w:r>
      <w:r w:rsidR="009D161D" w:rsidRPr="00442666">
        <w:rPr>
          <w:rFonts w:hint="cs"/>
          <w:b/>
          <w:bCs/>
          <w:caps/>
          <w:sz w:val="15"/>
          <w:szCs w:val="15"/>
          <w:rtl/>
        </w:rPr>
        <w:t>ب</w:t>
      </w:r>
      <w:r w:rsidR="00085A70" w:rsidRPr="00442666">
        <w:rPr>
          <w:rFonts w:hint="cs"/>
          <w:b/>
          <w:bCs/>
          <w:caps/>
          <w:sz w:val="15"/>
          <w:szCs w:val="15"/>
          <w:rtl/>
        </w:rPr>
        <w:t>العربية/</w:t>
      </w:r>
      <w:r w:rsidR="009D161D" w:rsidRPr="00442666">
        <w:rPr>
          <w:rFonts w:hint="cs"/>
          <w:b/>
          <w:bCs/>
          <w:caps/>
          <w:sz w:val="15"/>
          <w:szCs w:val="15"/>
          <w:rtl/>
        </w:rPr>
        <w:t>الإنكليزية</w:t>
      </w:r>
    </w:p>
    <w:p w14:paraId="0E1AE2BB" w14:textId="70BCA63C" w:rsidR="008B2CC1" w:rsidRPr="00442666" w:rsidRDefault="00CC3E2D" w:rsidP="00CC3E2D">
      <w:pPr>
        <w:spacing w:after="1200"/>
        <w:jc w:val="right"/>
        <w:rPr>
          <w:b/>
          <w:bCs/>
          <w:caps/>
          <w:sz w:val="15"/>
          <w:szCs w:val="15"/>
        </w:rPr>
      </w:pPr>
      <w:bookmarkStart w:id="2" w:name="Date"/>
      <w:bookmarkEnd w:id="1"/>
      <w:r w:rsidRPr="00442666">
        <w:rPr>
          <w:rFonts w:hint="cs"/>
          <w:b/>
          <w:bCs/>
          <w:caps/>
          <w:sz w:val="15"/>
          <w:szCs w:val="15"/>
          <w:rtl/>
        </w:rPr>
        <w:t xml:space="preserve">التاريخ: </w:t>
      </w:r>
      <w:r w:rsidR="00085A70" w:rsidRPr="00442666">
        <w:rPr>
          <w:rFonts w:hint="cs"/>
          <w:b/>
          <w:bCs/>
          <w:caps/>
          <w:sz w:val="15"/>
          <w:szCs w:val="15"/>
          <w:rtl/>
        </w:rPr>
        <w:t>19</w:t>
      </w:r>
      <w:r w:rsidR="009D161D" w:rsidRPr="00442666">
        <w:rPr>
          <w:rFonts w:hint="cs"/>
          <w:b/>
          <w:bCs/>
          <w:caps/>
          <w:sz w:val="15"/>
          <w:szCs w:val="15"/>
          <w:rtl/>
        </w:rPr>
        <w:t xml:space="preserve"> </w:t>
      </w:r>
      <w:r w:rsidR="007F061E" w:rsidRPr="00442666">
        <w:rPr>
          <w:rFonts w:hint="cs"/>
          <w:b/>
          <w:bCs/>
          <w:caps/>
          <w:sz w:val="15"/>
          <w:szCs w:val="15"/>
          <w:rtl/>
        </w:rPr>
        <w:t>ديسمبر</w:t>
      </w:r>
      <w:r w:rsidR="009D161D" w:rsidRPr="00442666">
        <w:rPr>
          <w:rFonts w:hint="cs"/>
          <w:b/>
          <w:bCs/>
          <w:caps/>
          <w:sz w:val="15"/>
          <w:szCs w:val="15"/>
          <w:rtl/>
        </w:rPr>
        <w:t xml:space="preserve"> </w:t>
      </w:r>
      <w:r w:rsidR="00093892" w:rsidRPr="00442666">
        <w:rPr>
          <w:rFonts w:hint="cs"/>
          <w:b/>
          <w:bCs/>
          <w:caps/>
          <w:sz w:val="15"/>
          <w:szCs w:val="15"/>
          <w:rtl/>
        </w:rPr>
        <w:t>2025</w:t>
      </w:r>
    </w:p>
    <w:bookmarkEnd w:id="2"/>
    <w:p w14:paraId="3878C95F" w14:textId="5FD7906D" w:rsidR="008B2CC1" w:rsidRPr="00442666" w:rsidRDefault="007E7D5E" w:rsidP="007E7D5E">
      <w:pPr>
        <w:pStyle w:val="Heading1"/>
        <w:rPr>
          <w:rtl/>
        </w:rPr>
      </w:pPr>
      <w:r w:rsidRPr="00442666">
        <w:rPr>
          <w:rtl/>
        </w:rPr>
        <w:t>معاهدة التعاون بشأن البراءات</w:t>
      </w:r>
      <w:r w:rsidRPr="00442666">
        <w:br/>
      </w:r>
      <w:r w:rsidRPr="00442666">
        <w:rPr>
          <w:rtl/>
        </w:rPr>
        <w:t>اللجنة المعنية بالتعاون التقني</w:t>
      </w:r>
    </w:p>
    <w:p w14:paraId="0CD20626" w14:textId="06F20DFC" w:rsidR="00A90F0A" w:rsidRPr="00442666" w:rsidRDefault="007E7D5E" w:rsidP="00200035">
      <w:pPr>
        <w:outlineLvl w:val="1"/>
        <w:rPr>
          <w:bCs/>
          <w:sz w:val="24"/>
          <w:szCs w:val="24"/>
        </w:rPr>
      </w:pPr>
      <w:r w:rsidRPr="00442666">
        <w:rPr>
          <w:bCs/>
          <w:sz w:val="24"/>
          <w:szCs w:val="24"/>
          <w:rtl/>
        </w:rPr>
        <w:t>الدورة الثالثة والثلاثون</w:t>
      </w:r>
    </w:p>
    <w:p w14:paraId="7042A1F7" w14:textId="24517F35" w:rsidR="008B2CC1" w:rsidRPr="00442666" w:rsidRDefault="00D67EAE" w:rsidP="00200035">
      <w:pPr>
        <w:spacing w:after="720"/>
        <w:outlineLvl w:val="1"/>
        <w:rPr>
          <w:bCs/>
          <w:sz w:val="24"/>
          <w:szCs w:val="24"/>
        </w:rPr>
      </w:pPr>
      <w:r w:rsidRPr="00442666">
        <w:rPr>
          <w:rFonts w:hint="cs"/>
          <w:bCs/>
          <w:sz w:val="24"/>
          <w:szCs w:val="24"/>
          <w:rtl/>
        </w:rPr>
        <w:t xml:space="preserve">جنيف، من </w:t>
      </w:r>
      <w:r w:rsidR="00093892" w:rsidRPr="00442666">
        <w:rPr>
          <w:rFonts w:hint="cs"/>
          <w:bCs/>
          <w:sz w:val="24"/>
          <w:szCs w:val="24"/>
          <w:rtl/>
        </w:rPr>
        <w:t>2</w:t>
      </w:r>
      <w:r w:rsidRPr="00442666">
        <w:rPr>
          <w:rFonts w:hint="cs"/>
          <w:bCs/>
          <w:sz w:val="24"/>
          <w:szCs w:val="24"/>
          <w:rtl/>
        </w:rPr>
        <w:t xml:space="preserve"> إلى </w:t>
      </w:r>
      <w:r w:rsidR="00093892" w:rsidRPr="00442666">
        <w:rPr>
          <w:rFonts w:hint="cs"/>
          <w:bCs/>
          <w:sz w:val="24"/>
          <w:szCs w:val="24"/>
          <w:rtl/>
        </w:rPr>
        <w:t>6</w:t>
      </w:r>
      <w:r w:rsidRPr="00442666">
        <w:rPr>
          <w:rFonts w:hint="cs"/>
          <w:bCs/>
          <w:sz w:val="24"/>
          <w:szCs w:val="24"/>
          <w:rtl/>
        </w:rPr>
        <w:t xml:space="preserve"> </w:t>
      </w:r>
      <w:r w:rsidR="00200035" w:rsidRPr="00442666">
        <w:rPr>
          <w:rFonts w:hint="cs"/>
          <w:bCs/>
          <w:sz w:val="24"/>
          <w:szCs w:val="24"/>
          <w:rtl/>
        </w:rPr>
        <w:t>فبراي</w:t>
      </w:r>
      <w:r w:rsidR="00B96EB2" w:rsidRPr="00442666">
        <w:rPr>
          <w:rFonts w:hint="cs"/>
          <w:bCs/>
          <w:sz w:val="24"/>
          <w:szCs w:val="24"/>
          <w:rtl/>
        </w:rPr>
        <w:t>ر</w:t>
      </w:r>
      <w:r w:rsidR="00250149" w:rsidRPr="00442666">
        <w:rPr>
          <w:rFonts w:hint="cs"/>
          <w:bCs/>
          <w:sz w:val="24"/>
          <w:szCs w:val="24"/>
          <w:rtl/>
        </w:rPr>
        <w:t xml:space="preserve"> </w:t>
      </w:r>
      <w:r w:rsidR="001F4309" w:rsidRPr="00442666">
        <w:rPr>
          <w:rFonts w:hint="cs"/>
          <w:bCs/>
          <w:sz w:val="24"/>
          <w:szCs w:val="24"/>
          <w:rtl/>
        </w:rPr>
        <w:t>202</w:t>
      </w:r>
      <w:r w:rsidR="00093892" w:rsidRPr="00442666">
        <w:rPr>
          <w:rFonts w:hint="cs"/>
          <w:bCs/>
          <w:sz w:val="24"/>
          <w:szCs w:val="24"/>
          <w:rtl/>
        </w:rPr>
        <w:t>6</w:t>
      </w:r>
    </w:p>
    <w:p w14:paraId="474C697B" w14:textId="15002307" w:rsidR="008B2CC1" w:rsidRPr="00442666" w:rsidRDefault="007236A1" w:rsidP="00DD7B7F">
      <w:pPr>
        <w:spacing w:after="360"/>
        <w:outlineLvl w:val="0"/>
        <w:rPr>
          <w:caps/>
          <w:sz w:val="24"/>
        </w:rPr>
      </w:pPr>
      <w:bookmarkStart w:id="3" w:name="TitleOfDoc"/>
      <w:r w:rsidRPr="00442666">
        <w:rPr>
          <w:caps/>
          <w:sz w:val="28"/>
          <w:szCs w:val="24"/>
          <w:rtl/>
        </w:rPr>
        <w:t xml:space="preserve">تمديد تعيين </w:t>
      </w:r>
      <w:r w:rsidR="00085A70" w:rsidRPr="00442666">
        <w:rPr>
          <w:caps/>
          <w:sz w:val="28"/>
          <w:szCs w:val="24"/>
          <w:rtl/>
        </w:rPr>
        <w:t>الهيئة السعودية للملكية الفكرية (</w:t>
      </w:r>
      <w:r w:rsidR="00085A70" w:rsidRPr="00442666">
        <w:rPr>
          <w:caps/>
          <w:sz w:val="28"/>
          <w:szCs w:val="24"/>
        </w:rPr>
        <w:t>SAIP</w:t>
      </w:r>
      <w:r w:rsidR="00085A70" w:rsidRPr="00442666">
        <w:rPr>
          <w:caps/>
          <w:sz w:val="28"/>
          <w:szCs w:val="24"/>
          <w:rtl/>
        </w:rPr>
        <w:t>)</w:t>
      </w:r>
      <w:r w:rsidRPr="00442666">
        <w:rPr>
          <w:caps/>
          <w:sz w:val="28"/>
          <w:szCs w:val="24"/>
          <w:rtl/>
        </w:rPr>
        <w:t xml:space="preserve"> كإدارة للبحث الدولي وإدارة للفحص التمهيدي الدولي بناء على معاهدة التعاون بشأن البراءات</w:t>
      </w:r>
    </w:p>
    <w:p w14:paraId="59776B20" w14:textId="3133E461" w:rsidR="002928D3" w:rsidRPr="00442666" w:rsidRDefault="007236A1" w:rsidP="001D4107">
      <w:pPr>
        <w:spacing w:after="1040"/>
        <w:rPr>
          <w:iCs/>
          <w:rtl/>
        </w:rPr>
      </w:pPr>
      <w:bookmarkStart w:id="4" w:name="Prepared"/>
      <w:bookmarkEnd w:id="3"/>
      <w:bookmarkEnd w:id="4"/>
      <w:r w:rsidRPr="00442666">
        <w:rPr>
          <w:iCs/>
          <w:rtl/>
        </w:rPr>
        <w:t>‏وثيقة من إعداد المكتب الدولي</w:t>
      </w:r>
    </w:p>
    <w:p w14:paraId="258425F5" w14:textId="3F5AE550" w:rsidR="007F061E" w:rsidRPr="00442666" w:rsidRDefault="007F061E" w:rsidP="007F061E">
      <w:pPr>
        <w:pStyle w:val="ONUMA"/>
        <w:rPr>
          <w:lang w:bidi="ar-EG"/>
        </w:rPr>
      </w:pPr>
      <w:r w:rsidRPr="00442666">
        <w:rPr>
          <w:rtl/>
          <w:lang w:bidi="ar-EG"/>
        </w:rPr>
        <w:t>عينت جمعية معاهدة التعاون بشأن البراءات (جمعية البراءات) كل الإدارات الدولية الحالية لمدة تنتهي في 31 ديسمبر 20</w:t>
      </w:r>
      <w:r w:rsidR="007236A1" w:rsidRPr="00442666">
        <w:rPr>
          <w:rFonts w:hint="cs"/>
          <w:rtl/>
          <w:lang w:bidi="ar-EG"/>
        </w:rPr>
        <w:t>2</w:t>
      </w:r>
      <w:r w:rsidRPr="00442666">
        <w:rPr>
          <w:rtl/>
          <w:lang w:bidi="ar-EG"/>
        </w:rPr>
        <w:t xml:space="preserve">7. </w:t>
      </w:r>
      <w:r w:rsidR="007236A1" w:rsidRPr="00442666">
        <w:rPr>
          <w:rFonts w:hint="cs"/>
          <w:rtl/>
          <w:lang w:bidi="ar-EG"/>
        </w:rPr>
        <w:t>وقبل انتهاء هذه المدة، س</w:t>
      </w:r>
      <w:r w:rsidRPr="00442666">
        <w:rPr>
          <w:rtl/>
          <w:lang w:bidi="ar-EG"/>
        </w:rPr>
        <w:t xml:space="preserve">يستعيّن على جمعية البراءات </w:t>
      </w:r>
      <w:r w:rsidR="007236A1" w:rsidRPr="00442666">
        <w:rPr>
          <w:rFonts w:hint="cs"/>
          <w:rtl/>
          <w:lang w:bidi="ar-EG"/>
        </w:rPr>
        <w:t xml:space="preserve">أن تتخذ قرارا بشأن </w:t>
      </w:r>
      <w:r w:rsidRPr="00442666">
        <w:rPr>
          <w:rtl/>
          <w:lang w:bidi="ar-EG"/>
        </w:rPr>
        <w:t xml:space="preserve">تمديد التعيين لكل إدارة من الإدارات الدولية الحالية التي تلتمس تمديد تعيينها، بعد استشارة هذه اللجنة (انظر المادتين 16(3)(ه) و32 (3) من معاهدة البراءات). وترد في الوثيقة </w:t>
      </w:r>
      <w:r w:rsidRPr="00442666">
        <w:rPr>
          <w:lang w:bidi="ar-EG"/>
        </w:rPr>
        <w:t>PCT/CTC/3</w:t>
      </w:r>
      <w:r w:rsidR="007236A1" w:rsidRPr="00442666">
        <w:rPr>
          <w:lang w:bidi="ar-EG"/>
        </w:rPr>
        <w:t>3</w:t>
      </w:r>
      <w:r w:rsidRPr="00442666">
        <w:rPr>
          <w:lang w:bidi="ar-EG"/>
        </w:rPr>
        <w:t>/INF/1</w:t>
      </w:r>
      <w:r w:rsidRPr="00442666">
        <w:rPr>
          <w:rtl/>
          <w:lang w:bidi="ar-EG"/>
        </w:rPr>
        <w:t xml:space="preserve"> معلومات عن هذا الإجراء ودور اللجنة فيه.</w:t>
      </w:r>
    </w:p>
    <w:p w14:paraId="59B0EEE3" w14:textId="2564C78A" w:rsidR="007F061E" w:rsidRPr="00442666" w:rsidRDefault="007F061E" w:rsidP="007F061E">
      <w:pPr>
        <w:pStyle w:val="ONUMA"/>
        <w:rPr>
          <w:lang w:bidi="ar-EG"/>
        </w:rPr>
      </w:pPr>
      <w:r w:rsidRPr="00442666">
        <w:rPr>
          <w:rtl/>
          <w:lang w:bidi="ar-EG"/>
        </w:rPr>
        <w:t xml:space="preserve">وفي </w:t>
      </w:r>
      <w:r w:rsidR="00762FEB" w:rsidRPr="00442666">
        <w:rPr>
          <w:rFonts w:hint="cs"/>
          <w:rtl/>
          <w:lang w:bidi="ar-EG"/>
        </w:rPr>
        <w:t xml:space="preserve">30 نوفمبر </w:t>
      </w:r>
      <w:r w:rsidRPr="00442666">
        <w:rPr>
          <w:rtl/>
          <w:lang w:bidi="ar-EG"/>
        </w:rPr>
        <w:t>20</w:t>
      </w:r>
      <w:r w:rsidR="00320C70" w:rsidRPr="00442666">
        <w:rPr>
          <w:rFonts w:hint="cs"/>
          <w:rtl/>
          <w:lang w:bidi="ar-EG"/>
        </w:rPr>
        <w:t>25</w:t>
      </w:r>
      <w:r w:rsidRPr="00442666">
        <w:rPr>
          <w:rtl/>
          <w:lang w:bidi="ar-EG"/>
        </w:rPr>
        <w:t>، تقدم</w:t>
      </w:r>
      <w:r w:rsidR="00320C70" w:rsidRPr="00442666">
        <w:rPr>
          <w:rFonts w:hint="cs"/>
          <w:rtl/>
          <w:lang w:bidi="ar-EG"/>
        </w:rPr>
        <w:t>ت</w:t>
      </w:r>
      <w:r w:rsidRPr="00442666">
        <w:rPr>
          <w:rtl/>
          <w:lang w:bidi="ar-EG"/>
        </w:rPr>
        <w:t xml:space="preserve"> </w:t>
      </w:r>
      <w:r w:rsidR="00085A70" w:rsidRPr="00442666">
        <w:rPr>
          <w:rtl/>
          <w:lang w:bidi="ar-EG"/>
        </w:rPr>
        <w:t>الهيئة السعودية للملكية الفكرية (</w:t>
      </w:r>
      <w:r w:rsidR="00085A70" w:rsidRPr="00442666">
        <w:rPr>
          <w:lang w:bidi="ar-EG"/>
        </w:rPr>
        <w:t>SAIP</w:t>
      </w:r>
      <w:r w:rsidR="00085A70" w:rsidRPr="00442666">
        <w:rPr>
          <w:rtl/>
          <w:lang w:bidi="ar-EG"/>
        </w:rPr>
        <w:t>)</w:t>
      </w:r>
      <w:r w:rsidRPr="00442666">
        <w:rPr>
          <w:rtl/>
          <w:lang w:bidi="ar-EG"/>
        </w:rPr>
        <w:t xml:space="preserve"> بطلبه</w:t>
      </w:r>
      <w:r w:rsidR="00320C70" w:rsidRPr="00442666">
        <w:rPr>
          <w:rFonts w:hint="cs"/>
          <w:rtl/>
          <w:lang w:bidi="ar-EG"/>
        </w:rPr>
        <w:t>ا</w:t>
      </w:r>
      <w:r w:rsidRPr="00442666">
        <w:rPr>
          <w:rtl/>
          <w:lang w:bidi="ar-EG"/>
        </w:rPr>
        <w:t xml:space="preserve"> لتمديد تعيينه</w:t>
      </w:r>
      <w:r w:rsidR="00320C70" w:rsidRPr="00442666">
        <w:rPr>
          <w:rFonts w:hint="cs"/>
          <w:rtl/>
          <w:lang w:bidi="ar-EG"/>
        </w:rPr>
        <w:t xml:space="preserve">ا، </w:t>
      </w:r>
      <w:r w:rsidRPr="00442666">
        <w:rPr>
          <w:rtl/>
          <w:lang w:bidi="ar-EG"/>
        </w:rPr>
        <w:t xml:space="preserve">ويرد </w:t>
      </w:r>
      <w:r w:rsidR="00320C70" w:rsidRPr="00442666">
        <w:rPr>
          <w:rFonts w:hint="cs"/>
          <w:rtl/>
          <w:lang w:bidi="ar-EG"/>
        </w:rPr>
        <w:t>طلبها</w:t>
      </w:r>
      <w:r w:rsidRPr="00442666">
        <w:rPr>
          <w:rtl/>
          <w:lang w:bidi="ar-EG"/>
        </w:rPr>
        <w:t xml:space="preserve"> في مرفق هذه الوثيقة.</w:t>
      </w:r>
    </w:p>
    <w:p w14:paraId="73C94DDB" w14:textId="4B99822B" w:rsidR="007F061E" w:rsidRPr="00442666" w:rsidRDefault="007F061E" w:rsidP="00320C70">
      <w:pPr>
        <w:pStyle w:val="ONUMA"/>
        <w:ind w:left="5527"/>
        <w:rPr>
          <w:i/>
          <w:iCs/>
          <w:lang w:bidi="ar-EG"/>
        </w:rPr>
      </w:pPr>
      <w:r w:rsidRPr="00442666">
        <w:rPr>
          <w:i/>
          <w:iCs/>
          <w:rtl/>
          <w:lang w:bidi="ar-EG"/>
        </w:rPr>
        <w:t>‏إن اللجنة مدعوة إلى إسداء مشورتها في هذا</w:t>
      </w:r>
      <w:r w:rsidR="00320C70" w:rsidRPr="00442666">
        <w:rPr>
          <w:rFonts w:hint="cs"/>
          <w:i/>
          <w:iCs/>
          <w:rtl/>
          <w:lang w:bidi="ar-EG"/>
        </w:rPr>
        <w:t> </w:t>
      </w:r>
      <w:r w:rsidRPr="00442666">
        <w:rPr>
          <w:i/>
          <w:iCs/>
          <w:rtl/>
          <w:lang w:bidi="ar-EG"/>
        </w:rPr>
        <w:t>الأمر.</w:t>
      </w:r>
    </w:p>
    <w:p w14:paraId="47C07450" w14:textId="77777777" w:rsidR="000A1D9D" w:rsidRPr="00442666" w:rsidRDefault="00320C70" w:rsidP="000A1D9D">
      <w:pPr>
        <w:spacing w:before="480"/>
        <w:ind w:left="5534"/>
        <w:rPr>
          <w:rtl/>
          <w:lang w:bidi="ar-EG"/>
        </w:rPr>
      </w:pPr>
      <w:r w:rsidRPr="00442666">
        <w:rPr>
          <w:rtl/>
          <w:lang w:bidi="ar-EG"/>
        </w:rPr>
        <w:t>[يلي ذلك المرفق]</w:t>
      </w:r>
    </w:p>
    <w:p w14:paraId="249070DD" w14:textId="77777777" w:rsidR="00085A70" w:rsidRPr="00442666" w:rsidRDefault="00085A70" w:rsidP="000A1D9D">
      <w:pPr>
        <w:spacing w:before="480"/>
        <w:ind w:left="5534"/>
        <w:rPr>
          <w:lang w:bidi="ar-EG"/>
        </w:rPr>
      </w:pPr>
    </w:p>
    <w:p w14:paraId="08837193" w14:textId="77777777" w:rsidR="00085A70" w:rsidRPr="00442666" w:rsidRDefault="00085A70" w:rsidP="000A1D9D">
      <w:pPr>
        <w:spacing w:before="480"/>
        <w:ind w:left="5534"/>
        <w:rPr>
          <w:rtl/>
          <w:lang w:bidi="ar-EG"/>
        </w:rPr>
        <w:sectPr w:rsidR="00085A70" w:rsidRPr="00442666"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7B623DD8" w14:textId="0A2CB268" w:rsidR="00C556D7" w:rsidRPr="00442666" w:rsidRDefault="00986D19" w:rsidP="00986D19">
      <w:pPr>
        <w:keepNext/>
        <w:spacing w:before="240" w:after="60"/>
        <w:jc w:val="center"/>
        <w:outlineLvl w:val="1"/>
        <w:rPr>
          <w:bCs/>
          <w:i/>
          <w:caps/>
          <w:rtl/>
        </w:rPr>
      </w:pPr>
      <w:r w:rsidRPr="00442666">
        <w:rPr>
          <w:rFonts w:hint="cs"/>
          <w:bCs/>
          <w:i/>
          <w:caps/>
          <w:rtl/>
        </w:rPr>
        <w:lastRenderedPageBreak/>
        <w:t xml:space="preserve">طلب </w:t>
      </w:r>
      <w:r w:rsidRPr="00442666">
        <w:rPr>
          <w:bCs/>
          <w:i/>
          <w:caps/>
          <w:rtl/>
        </w:rPr>
        <w:t xml:space="preserve">تمديد </w:t>
      </w:r>
      <w:r w:rsidRPr="00442666">
        <w:rPr>
          <w:rFonts w:hint="cs"/>
          <w:bCs/>
          <w:i/>
          <w:caps/>
          <w:rtl/>
        </w:rPr>
        <w:t>ال</w:t>
      </w:r>
      <w:r w:rsidRPr="00442666">
        <w:rPr>
          <w:bCs/>
          <w:i/>
          <w:caps/>
          <w:rtl/>
        </w:rPr>
        <w:t>تعيين كإدارة للبحث الدولي وإدارة للفحص التمهيدي الدولي</w:t>
      </w:r>
      <w:r w:rsidR="00762FEB" w:rsidRPr="00442666">
        <w:rPr>
          <w:bCs/>
          <w:i/>
          <w:caps/>
        </w:rPr>
        <w:br/>
      </w:r>
      <w:r w:rsidRPr="00442666">
        <w:rPr>
          <w:rFonts w:hint="cs"/>
          <w:bCs/>
          <w:i/>
          <w:caps/>
          <w:rtl/>
        </w:rPr>
        <w:t xml:space="preserve">بناء على </w:t>
      </w:r>
      <w:r w:rsidRPr="00442666">
        <w:rPr>
          <w:bCs/>
          <w:i/>
          <w:caps/>
          <w:rtl/>
        </w:rPr>
        <w:t>معاهدة التعاون بشأن البراءات</w:t>
      </w:r>
    </w:p>
    <w:p w14:paraId="0F24BABC" w14:textId="77777777" w:rsidR="00986D19" w:rsidRPr="00442666" w:rsidRDefault="00986D19" w:rsidP="00B65BD2">
      <w:pPr>
        <w:keepNext/>
        <w:spacing w:before="240" w:after="60"/>
        <w:outlineLvl w:val="1"/>
        <w:rPr>
          <w:bCs/>
          <w:i/>
          <w:caps/>
          <w:rtl/>
        </w:rPr>
      </w:pPr>
    </w:p>
    <w:p w14:paraId="02EB92C4" w14:textId="77777777" w:rsidR="00C556D7" w:rsidRPr="00442666" w:rsidRDefault="00C556D7" w:rsidP="00B65BD2">
      <w:pPr>
        <w:pStyle w:val="Heading2"/>
        <w:pBdr>
          <w:top w:val="single" w:sz="4" w:space="1" w:color="auto"/>
        </w:pBdr>
        <w:rPr>
          <w:rtl/>
        </w:rPr>
      </w:pPr>
      <w:r w:rsidRPr="00442666">
        <w:t>‎1</w:t>
      </w:r>
      <w:r w:rsidRPr="00442666">
        <w:rPr>
          <w:rFonts w:hint="cs"/>
          <w:rtl/>
        </w:rPr>
        <w:t>- معلومات عامة</w:t>
      </w:r>
    </w:p>
    <w:p w14:paraId="519EA697" w14:textId="77777777" w:rsidR="00986D19" w:rsidRPr="00442666" w:rsidRDefault="00986D19" w:rsidP="00986D19">
      <w:pPr>
        <w:rPr>
          <w:rtl/>
        </w:rPr>
      </w:pPr>
    </w:p>
    <w:p w14:paraId="226A1018" w14:textId="77777777" w:rsidR="00C556D7" w:rsidRPr="00442666" w:rsidRDefault="00C556D7" w:rsidP="00986D19">
      <w:pPr>
        <w:pStyle w:val="ListParagraph"/>
        <w:keepNext/>
        <w:keepLines/>
        <w:numPr>
          <w:ilvl w:val="0"/>
          <w:numId w:val="32"/>
        </w:numPr>
        <w:spacing w:after="480"/>
        <w:ind w:left="566" w:hanging="567"/>
        <w:rPr>
          <w:rFonts w:eastAsia="SimSun"/>
          <w:b/>
          <w:bCs/>
          <w:lang w:eastAsia="zh-CN"/>
        </w:rPr>
      </w:pPr>
      <w:r w:rsidRPr="00442666">
        <w:rPr>
          <w:rFonts w:eastAsia="SimSun"/>
          <w:b/>
          <w:bCs/>
          <w:rtl/>
          <w:lang w:eastAsia="zh-CN"/>
        </w:rPr>
        <w:t>اسم المكتب أو المنظمة الحكومية الدولية:</w:t>
      </w:r>
    </w:p>
    <w:p w14:paraId="59F8269C" w14:textId="77777777" w:rsidR="00C556D7" w:rsidRPr="00442666" w:rsidRDefault="00C556D7" w:rsidP="00986D19">
      <w:pPr>
        <w:pStyle w:val="ListParagraph"/>
        <w:keepNext/>
        <w:keepLines/>
        <w:spacing w:after="480"/>
        <w:ind w:left="930" w:hanging="931"/>
        <w:rPr>
          <w:rFonts w:eastAsia="SimSun"/>
          <w:b/>
          <w:bCs/>
          <w:lang w:eastAsia="zh-CN"/>
        </w:rPr>
      </w:pPr>
    </w:p>
    <w:p w14:paraId="1FEE20DD" w14:textId="77777777" w:rsidR="00C556D7" w:rsidRPr="00442666" w:rsidRDefault="00C556D7" w:rsidP="00986D19">
      <w:pPr>
        <w:pStyle w:val="ListParagraph"/>
        <w:keepNext/>
        <w:keepLines/>
        <w:spacing w:after="480"/>
        <w:ind w:left="930" w:hanging="931"/>
        <w:rPr>
          <w:rFonts w:eastAsia="SimSun"/>
          <w:b/>
          <w:bCs/>
          <w:lang w:eastAsia="zh-CN"/>
        </w:rPr>
      </w:pPr>
      <w:r w:rsidRPr="00442666">
        <w:rPr>
          <w:rFonts w:eastAsia="SimSun" w:hint="cs"/>
          <w:b/>
          <w:bCs/>
          <w:rtl/>
          <w:lang w:eastAsia="zh-CN"/>
        </w:rPr>
        <w:t xml:space="preserve">الهيئة السعودية للملكية الفكرية </w:t>
      </w:r>
      <w:r w:rsidRPr="00442666">
        <w:rPr>
          <w:rFonts w:eastAsia="SimSun"/>
          <w:b/>
          <w:bCs/>
          <w:lang w:eastAsia="zh-CN"/>
        </w:rPr>
        <w:t>(SAIP)</w:t>
      </w:r>
    </w:p>
    <w:p w14:paraId="0D6F913C" w14:textId="77777777" w:rsidR="00C556D7" w:rsidRPr="00442666" w:rsidRDefault="00C556D7" w:rsidP="00C556D7">
      <w:pPr>
        <w:keepNext/>
        <w:keepLines/>
        <w:spacing w:after="480"/>
        <w:rPr>
          <w:b/>
          <w:bCs/>
          <w:rtl/>
        </w:rPr>
      </w:pPr>
      <w:r w:rsidRPr="00442666">
        <w:rPr>
          <w:b/>
          <w:bCs/>
        </w:rPr>
        <w:t>‎</w:t>
      </w:r>
      <w:r w:rsidRPr="00442666">
        <w:rPr>
          <w:b/>
          <w:bCs/>
          <w:rtl/>
        </w:rPr>
        <w:t>(ب)</w:t>
      </w:r>
      <w:r w:rsidRPr="00442666">
        <w:rPr>
          <w:b/>
          <w:bCs/>
          <w:rtl/>
        </w:rPr>
        <w:tab/>
      </w:r>
      <w:r w:rsidRPr="00442666">
        <w:rPr>
          <w:b/>
          <w:bCs/>
        </w:rPr>
        <w:t>‎</w:t>
      </w:r>
      <w:r w:rsidRPr="00442666">
        <w:rPr>
          <w:b/>
          <w:bCs/>
          <w:rtl/>
        </w:rPr>
        <w:t>اسم المسؤول وتفاصيل الاتصال به لتقديم أي استفسارات بشأن هذا الطلب:</w:t>
      </w:r>
    </w:p>
    <w:p w14:paraId="0C236133" w14:textId="77777777" w:rsidR="00C556D7" w:rsidRPr="00442666" w:rsidRDefault="00C556D7" w:rsidP="00C556D7">
      <w:pPr>
        <w:spacing w:after="120" w:line="260" w:lineRule="atLeast"/>
        <w:jc w:val="both"/>
        <w:rPr>
          <w:rtl/>
        </w:rPr>
      </w:pPr>
      <w:r w:rsidRPr="00442666">
        <w:rPr>
          <w:rFonts w:hint="cs"/>
          <w:rtl/>
        </w:rPr>
        <w:t>الاسم: السيد محمد الذروي</w:t>
      </w:r>
    </w:p>
    <w:p w14:paraId="4454900F" w14:textId="77777777" w:rsidR="00C556D7" w:rsidRPr="00442666" w:rsidRDefault="00C556D7" w:rsidP="00C556D7">
      <w:pPr>
        <w:spacing w:after="120" w:line="260" w:lineRule="atLeast"/>
        <w:jc w:val="both"/>
        <w:rPr>
          <w:rtl/>
        </w:rPr>
      </w:pPr>
      <w:r w:rsidRPr="00442666">
        <w:rPr>
          <w:rFonts w:hint="cs"/>
          <w:rtl/>
        </w:rPr>
        <w:t>المنصب: المشرف على معاهدة التعاون بشأن البراءات في الهيئة السعودية للملكية الفكرية</w:t>
      </w:r>
    </w:p>
    <w:p w14:paraId="7B276191" w14:textId="77777777" w:rsidR="00C556D7" w:rsidRPr="00442666" w:rsidRDefault="00C556D7" w:rsidP="00C556D7">
      <w:pPr>
        <w:spacing w:after="120" w:line="260" w:lineRule="atLeast"/>
        <w:jc w:val="both"/>
        <w:rPr>
          <w:rtl/>
        </w:rPr>
      </w:pPr>
      <w:r w:rsidRPr="00442666">
        <w:rPr>
          <w:rFonts w:hint="cs"/>
          <w:rtl/>
        </w:rPr>
        <w:t xml:space="preserve">البريد الإلكتروني: </w:t>
      </w:r>
      <w:r w:rsidRPr="00442666">
        <w:t>pct@saip.gov.sa</w:t>
      </w:r>
    </w:p>
    <w:p w14:paraId="30D6FAE0" w14:textId="77777777" w:rsidR="00C556D7" w:rsidRPr="00442666" w:rsidRDefault="00C556D7" w:rsidP="00C556D7">
      <w:pPr>
        <w:spacing w:after="120" w:line="260" w:lineRule="atLeast"/>
        <w:jc w:val="both"/>
        <w:rPr>
          <w:rtl/>
        </w:rPr>
      </w:pPr>
      <w:r w:rsidRPr="00442666">
        <w:rPr>
          <w:rFonts w:hint="cs"/>
          <w:rtl/>
        </w:rPr>
        <w:t xml:space="preserve">الهاتف: </w:t>
      </w:r>
      <w:bookmarkStart w:id="5" w:name="_Hlk214352861"/>
      <w:r w:rsidRPr="00442666">
        <w:rPr>
          <w:rtl/>
        </w:rPr>
        <w:t>00966</w:t>
      </w:r>
      <w:r w:rsidRPr="00442666">
        <w:rPr>
          <w:rFonts w:hint="cs"/>
          <w:rtl/>
        </w:rPr>
        <w:t>56688838</w:t>
      </w:r>
      <w:bookmarkEnd w:id="5"/>
    </w:p>
    <w:p w14:paraId="42633F50" w14:textId="77777777" w:rsidR="00C556D7" w:rsidRPr="00442666" w:rsidRDefault="00C556D7" w:rsidP="00C556D7">
      <w:pPr>
        <w:spacing w:after="120" w:line="260" w:lineRule="atLeast"/>
        <w:jc w:val="both"/>
        <w:rPr>
          <w:rtl/>
        </w:rPr>
      </w:pPr>
    </w:p>
    <w:p w14:paraId="7480B507" w14:textId="77777777" w:rsidR="00C556D7" w:rsidRPr="00442666" w:rsidRDefault="00C556D7" w:rsidP="00C556D7">
      <w:pPr>
        <w:keepNext/>
        <w:keepLines/>
        <w:spacing w:after="220"/>
        <w:rPr>
          <w:b/>
          <w:bCs/>
          <w:rtl/>
        </w:rPr>
      </w:pPr>
      <w:r w:rsidRPr="00442666">
        <w:rPr>
          <w:b/>
          <w:bCs/>
        </w:rPr>
        <w:t>‎</w:t>
      </w:r>
      <w:r w:rsidRPr="00442666">
        <w:rPr>
          <w:b/>
          <w:bCs/>
          <w:rtl/>
        </w:rPr>
        <w:t>(ج)</w:t>
      </w:r>
      <w:r w:rsidRPr="00442666">
        <w:rPr>
          <w:b/>
          <w:bCs/>
          <w:rtl/>
        </w:rPr>
        <w:tab/>
      </w:r>
      <w:r w:rsidRPr="00442666">
        <w:rPr>
          <w:b/>
          <w:bCs/>
        </w:rPr>
        <w:t>‎</w:t>
      </w:r>
      <w:r w:rsidRPr="00442666">
        <w:rPr>
          <w:b/>
          <w:bCs/>
          <w:rtl/>
        </w:rPr>
        <w:t>التاريخ الذي تسلم فيه المدير العام طلب التعيين:</w:t>
      </w:r>
    </w:p>
    <w:p w14:paraId="08ADCD00" w14:textId="61179799" w:rsidR="00C556D7" w:rsidRPr="00442666" w:rsidRDefault="00986D19" w:rsidP="00C556D7">
      <w:pPr>
        <w:pStyle w:val="BodyText"/>
        <w:ind w:firstLine="567"/>
        <w:rPr>
          <w:lang w:val="fr-CH"/>
        </w:rPr>
      </w:pPr>
      <w:r w:rsidRPr="00442666">
        <w:rPr>
          <w:rFonts w:hint="cs"/>
          <w:rtl/>
        </w:rPr>
        <w:t>30 نوفمبر 2025</w:t>
      </w:r>
    </w:p>
    <w:p w14:paraId="03EE3D78" w14:textId="77777777" w:rsidR="00B65BD2" w:rsidRPr="00442666" w:rsidRDefault="00B65BD2" w:rsidP="00B65BD2">
      <w:pPr>
        <w:pStyle w:val="Heading2"/>
        <w:rPr>
          <w:rtl/>
        </w:rPr>
      </w:pPr>
    </w:p>
    <w:p w14:paraId="0E9E2B6E" w14:textId="0C751D35" w:rsidR="00C556D7" w:rsidRPr="00442666" w:rsidRDefault="00C556D7" w:rsidP="00B65BD2">
      <w:pPr>
        <w:pStyle w:val="Heading2"/>
        <w:pBdr>
          <w:top w:val="single" w:sz="4" w:space="1" w:color="auto"/>
        </w:pBdr>
        <w:rPr>
          <w:rtl/>
        </w:rPr>
      </w:pPr>
      <w:r w:rsidRPr="00442666">
        <w:t>‎2</w:t>
      </w:r>
      <w:r w:rsidRPr="00442666">
        <w:rPr>
          <w:rFonts w:hint="cs"/>
          <w:rtl/>
        </w:rPr>
        <w:t>- متطلبات التعيين الدنيا</w:t>
      </w:r>
    </w:p>
    <w:p w14:paraId="64F4D7CD" w14:textId="53BEB76B" w:rsidR="00C556D7" w:rsidRPr="00442666" w:rsidRDefault="00C556D7" w:rsidP="00C556D7">
      <w:pPr>
        <w:pStyle w:val="BodyText"/>
        <w:rPr>
          <w:rtl/>
        </w:rPr>
      </w:pPr>
      <w:r w:rsidRPr="00442666">
        <w:rPr>
          <w:rtl/>
        </w:rPr>
        <w:t>إضافة إلى التقرير السنوي عن نظام إدارة الجودة الذي أعده المكتب أو المنظمة لعام 2025 ("تقرير نظام إدارة الجودة"</w:t>
      </w:r>
      <w:r w:rsidR="00986D19" w:rsidRPr="00442666">
        <w:rPr>
          <w:rFonts w:hint="cs"/>
          <w:rtl/>
        </w:rPr>
        <w:t xml:space="preserve"> </w:t>
      </w:r>
      <w:hyperlink r:id="rId13" w:anchor="SA" w:history="1">
        <w:r w:rsidR="00986D19" w:rsidRPr="00CA6A7E">
          <w:rPr>
            <w:rStyle w:val="Hyperlink"/>
          </w:rPr>
          <w:t>https://www.wipo.int/en/web/pct-system/quality/authorities#SA</w:t>
        </w:r>
      </w:hyperlink>
      <w:r w:rsidRPr="00442666">
        <w:rPr>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2007C032" w14:textId="77777777" w:rsidR="00C556D7" w:rsidRPr="00442666" w:rsidRDefault="00C556D7" w:rsidP="00B65BD2">
      <w:pPr>
        <w:pStyle w:val="Heading2"/>
        <w:pBdr>
          <w:top w:val="single" w:sz="4" w:space="1" w:color="auto"/>
        </w:pBdr>
        <w:rPr>
          <w:rtl/>
        </w:rPr>
      </w:pPr>
      <w:r w:rsidRPr="00442666">
        <w:t>‎1.2</w:t>
      </w:r>
      <w:r w:rsidRPr="00442666">
        <w:rPr>
          <w:rtl/>
        </w:rPr>
        <w:t xml:space="preserve"> </w:t>
      </w:r>
      <w:r w:rsidRPr="00442666">
        <w:rPr>
          <w:rFonts w:hint="cs"/>
          <w:rtl/>
        </w:rPr>
        <w:t>-</w:t>
      </w:r>
      <w:r w:rsidRPr="00442666">
        <w:rPr>
          <w:rtl/>
        </w:rPr>
        <w:t xml:space="preserve"> الكفاءات في مجال البحث والفحص</w:t>
      </w:r>
    </w:p>
    <w:p w14:paraId="7B2A76EE" w14:textId="77777777" w:rsidR="00975602" w:rsidRDefault="00975602" w:rsidP="00C556D7">
      <w:pPr>
        <w:keepNext/>
        <w:keepLines/>
        <w:spacing w:after="240"/>
        <w:ind w:left="567" w:right="567"/>
        <w:rPr>
          <w:b/>
          <w:i/>
          <w:iCs/>
        </w:rPr>
      </w:pPr>
    </w:p>
    <w:p w14:paraId="64650724" w14:textId="532986F0" w:rsidR="00C556D7" w:rsidRPr="00442666" w:rsidRDefault="00C556D7" w:rsidP="00C556D7">
      <w:pPr>
        <w:keepNext/>
        <w:keepLines/>
        <w:spacing w:after="240"/>
        <w:ind w:left="567" w:right="567"/>
        <w:rPr>
          <w:b/>
          <w:i/>
          <w:iCs/>
          <w:rtl/>
        </w:rPr>
      </w:pPr>
      <w:r w:rsidRPr="00442666">
        <w:rPr>
          <w:b/>
          <w:i/>
          <w:iCs/>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12CFED23" w14:textId="42368748" w:rsidR="00C556D7" w:rsidRPr="00442666" w:rsidRDefault="00C556D7" w:rsidP="00762FEB">
      <w:pPr>
        <w:spacing w:line="360" w:lineRule="auto"/>
        <w:rPr>
          <w:lang w:bidi="ar-EG"/>
        </w:rPr>
      </w:pPr>
      <w:r w:rsidRPr="00442666">
        <w:rPr>
          <w:rtl/>
          <w:lang w:bidi="ar-EG"/>
        </w:rPr>
        <w:t xml:space="preserve">يُعدّ </w:t>
      </w:r>
      <w:r w:rsidRPr="00442666">
        <w:rPr>
          <w:rFonts w:hint="cs"/>
          <w:rtl/>
        </w:rPr>
        <w:t>تعيين</w:t>
      </w:r>
      <w:r w:rsidRPr="00442666">
        <w:rPr>
          <w:rtl/>
          <w:lang w:bidi="ar-EG"/>
        </w:rPr>
        <w:t xml:space="preserve"> موظفين ذوي مؤهلات تقنية وكفاءات عالية أحد العوامل الأساسية لضمان جودة عمليات البحث والفحص. ويستعرض هذا القسم بيانات تتعلق بعدد الفاحصين ومجالاتهم التقنية، بالإضافة إلى معلومات حول البرامج التدريبية المعتمدة لتأهيلهم وتطوير مهاراتهم.</w:t>
      </w:r>
    </w:p>
    <w:p w14:paraId="4DC91142" w14:textId="77777777" w:rsidR="00C556D7" w:rsidRPr="00442666" w:rsidRDefault="00C556D7" w:rsidP="00C556D7">
      <w:pPr>
        <w:spacing w:line="360" w:lineRule="auto"/>
        <w:jc w:val="highKashida"/>
        <w:rPr>
          <w:lang w:bidi="ar-EG"/>
        </w:rPr>
      </w:pPr>
    </w:p>
    <w:p w14:paraId="35A7FE00" w14:textId="77777777" w:rsidR="00C556D7" w:rsidRPr="00442666" w:rsidRDefault="00C556D7" w:rsidP="00C556D7">
      <w:pPr>
        <w:pStyle w:val="ListParagraph"/>
        <w:numPr>
          <w:ilvl w:val="0"/>
          <w:numId w:val="33"/>
        </w:numPr>
        <w:spacing w:after="160" w:line="256" w:lineRule="auto"/>
        <w:rPr>
          <w:b/>
          <w:bCs/>
          <w:lang w:bidi="ar-EG"/>
        </w:rPr>
      </w:pPr>
      <w:r w:rsidRPr="00442666">
        <w:rPr>
          <w:b/>
          <w:bCs/>
          <w:rtl/>
          <w:lang w:bidi="ar-EG"/>
        </w:rPr>
        <w:t>الموظفون المؤهلون لإجراء البحث والفحص:</w:t>
      </w:r>
    </w:p>
    <w:p w14:paraId="08C8047E" w14:textId="40F0B643" w:rsidR="00C556D7" w:rsidRPr="00442666" w:rsidRDefault="00C556D7" w:rsidP="00762FEB">
      <w:pPr>
        <w:spacing w:line="360" w:lineRule="auto"/>
        <w:rPr>
          <w:lang w:bidi="ar-EG"/>
        </w:rPr>
      </w:pPr>
      <w:r w:rsidRPr="00442666">
        <w:rPr>
          <w:rtl/>
          <w:lang w:bidi="ar-EG"/>
        </w:rPr>
        <w:t xml:space="preserve">بعد تعيين الهيئة كمكتب بحث وفحص تمهيدي دولي ووفق الخطة الموضوعة </w:t>
      </w:r>
      <w:r w:rsidRPr="00442666">
        <w:rPr>
          <w:rFonts w:hint="cs"/>
          <w:rtl/>
          <w:lang w:bidi="ar-EG"/>
        </w:rPr>
        <w:t>تم استكمال</w:t>
      </w:r>
      <w:r w:rsidRPr="00442666">
        <w:rPr>
          <w:rtl/>
          <w:lang w:bidi="ar-EG"/>
        </w:rPr>
        <w:t xml:space="preserve"> توظيف الفاحصين وتدريبهم ويعمل لدى الهيئة السعودية للملكية الفكرية حاليا </w:t>
      </w:r>
      <w:r w:rsidRPr="00442666">
        <w:rPr>
          <w:lang w:bidi="ar-EG"/>
        </w:rPr>
        <w:t>110</w:t>
      </w:r>
      <w:r w:rsidRPr="00442666">
        <w:rPr>
          <w:rtl/>
          <w:lang w:bidi="ar-EG"/>
        </w:rPr>
        <w:t xml:space="preserve"> موظفا قادرا على الاضطلاع بأنشطة البحث والفحص، ويعمل هؤلاء الموظفون بدوام كامل على عدة مستويات تنظيمية. يتمتع هؤلاء الفاحصون بالمؤهلات العلمية والتقنية اللازمة للقيام بمهام الفحص في مجالات </w:t>
      </w:r>
      <w:r w:rsidRPr="00442666">
        <w:rPr>
          <w:rtl/>
          <w:lang w:bidi="ar-EG"/>
        </w:rPr>
        <w:lastRenderedPageBreak/>
        <w:t>تخصصهم وجميع فاحصي الهيئة السعودية حاصلون على درجة البكالوريوس على الأقل و</w:t>
      </w:r>
      <w:r w:rsidRPr="00442666">
        <w:rPr>
          <w:lang w:bidi="ar-EG"/>
        </w:rPr>
        <w:t>57</w:t>
      </w:r>
      <w:r w:rsidRPr="00442666">
        <w:rPr>
          <w:rtl/>
          <w:lang w:bidi="ar-EG"/>
        </w:rPr>
        <w:t xml:space="preserve"> في المئة منهم حاصلون على درجات علمية عليا (الماجستير أو الدكتوراه)، ويبلغ متوسط سنوات الخبرة لدى فاحصي الهيئة السعودية 9 سنوات. تم تصنيف الفاحصين ضمن مراكز تقنية متخصصة وفقًا لتخصصاتهم الفنية، وذلك بهدف تعميق الخبرة النوعية، وتعزيز الكفاءة التخصصية.</w:t>
      </w:r>
    </w:p>
    <w:p w14:paraId="7C611BFA" w14:textId="3B0EC3F9" w:rsidR="00C556D7" w:rsidRPr="00442666" w:rsidRDefault="00C556D7" w:rsidP="00B65BD2">
      <w:pPr>
        <w:spacing w:line="360" w:lineRule="auto"/>
        <w:rPr>
          <w:rtl/>
          <w:lang w:bidi="ar-EG"/>
        </w:rPr>
      </w:pPr>
      <w:bookmarkStart w:id="6" w:name="_Hlk213757645"/>
      <w:r w:rsidRPr="00442666">
        <w:rPr>
          <w:rtl/>
          <w:lang w:bidi="ar-EG"/>
        </w:rPr>
        <w:t>الفاحصين موزعين على 5 مراكز تقنية وفق المجال التقني المحدد لكل مركز</w:t>
      </w:r>
      <w:r w:rsidR="00B65BD2" w:rsidRPr="00442666">
        <w:rPr>
          <w:rFonts w:hint="cs"/>
          <w:rtl/>
          <w:lang w:bidi="ar-EG"/>
        </w:rPr>
        <w:t xml:space="preserve"> </w:t>
      </w:r>
      <w:r w:rsidRPr="00442666">
        <w:rPr>
          <w:rtl/>
          <w:lang w:bidi="ar-EG"/>
        </w:rPr>
        <w:t>ويتدرجون بالمسميات الوظيفية وفق عدد سنوات الخبرة</w:t>
      </w:r>
      <w:r w:rsidRPr="00442666">
        <w:rPr>
          <w:rFonts w:hint="cs"/>
          <w:rtl/>
          <w:lang w:bidi="ar-EG"/>
        </w:rPr>
        <w:t>.</w:t>
      </w:r>
    </w:p>
    <w:bookmarkEnd w:id="6"/>
    <w:p w14:paraId="347B4D97" w14:textId="77777777" w:rsidR="00C556D7" w:rsidRPr="00442666" w:rsidRDefault="00C556D7" w:rsidP="00C556D7">
      <w:r w:rsidRPr="00442666">
        <w:rPr>
          <w:rtl/>
        </w:rPr>
        <w:t xml:space="preserve"> </w:t>
      </w:r>
    </w:p>
    <w:p w14:paraId="795C78C9" w14:textId="77777777" w:rsidR="00C556D7" w:rsidRPr="00442666" w:rsidRDefault="00C556D7" w:rsidP="00C556D7">
      <w:pPr>
        <w:rPr>
          <w:b/>
          <w:bCs/>
        </w:rPr>
      </w:pPr>
      <w:r w:rsidRPr="00442666">
        <w:rPr>
          <w:b/>
          <w:bCs/>
          <w:rtl/>
        </w:rPr>
        <w:t>الجدول 1. عدد فاحصي البراءات في كل مجال تقني</w:t>
      </w:r>
    </w:p>
    <w:p w14:paraId="621A6CB4" w14:textId="77777777" w:rsidR="00B65BD2" w:rsidRPr="00442666" w:rsidRDefault="00B65BD2" w:rsidP="00C556D7">
      <w:pPr>
        <w:rPr>
          <w:b/>
          <w:bCs/>
        </w:rPr>
      </w:pPr>
    </w:p>
    <w:tbl>
      <w:tblPr>
        <w:bidiVisual/>
        <w:tblW w:w="9345" w:type="dxa"/>
        <w:tblCellMar>
          <w:left w:w="0" w:type="dxa"/>
          <w:right w:w="0" w:type="dxa"/>
        </w:tblCellMar>
        <w:tblLook w:val="04A0" w:firstRow="1" w:lastRow="0" w:firstColumn="1" w:lastColumn="0" w:noHBand="0" w:noVBand="1"/>
      </w:tblPr>
      <w:tblGrid>
        <w:gridCol w:w="1274"/>
        <w:gridCol w:w="2857"/>
        <w:gridCol w:w="1440"/>
        <w:gridCol w:w="1369"/>
        <w:gridCol w:w="2405"/>
      </w:tblGrid>
      <w:tr w:rsidR="00442666" w:rsidRPr="00442666" w14:paraId="47AC67F6" w14:textId="77777777" w:rsidTr="00456085">
        <w:trPr>
          <w:cantSplit/>
          <w:trHeight w:val="868"/>
          <w:tblHeader/>
        </w:trPr>
        <w:tc>
          <w:tcPr>
            <w:tcW w:w="1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92BC8A" w14:textId="77777777" w:rsidR="00C556D7" w:rsidRPr="00442666" w:rsidRDefault="00C556D7" w:rsidP="00456085">
            <w:pPr>
              <w:rPr>
                <w:b/>
                <w:bCs/>
              </w:rPr>
            </w:pPr>
            <w:r w:rsidRPr="00442666">
              <w:rPr>
                <w:b/>
                <w:bCs/>
                <w:rtl/>
              </w:rPr>
              <w:t>المركز التقني</w:t>
            </w:r>
          </w:p>
        </w:tc>
        <w:tc>
          <w:tcPr>
            <w:tcW w:w="28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57EE58" w14:textId="77777777" w:rsidR="00C556D7" w:rsidRPr="00442666" w:rsidRDefault="00C556D7" w:rsidP="00456085">
            <w:pPr>
              <w:rPr>
                <w:b/>
                <w:bCs/>
              </w:rPr>
            </w:pPr>
            <w:r w:rsidRPr="00442666">
              <w:rPr>
                <w:b/>
                <w:bCs/>
                <w:rtl/>
              </w:rPr>
              <w:t>المجال التقني</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F9BAF" w14:textId="77777777" w:rsidR="00C556D7" w:rsidRPr="00442666" w:rsidRDefault="00C556D7" w:rsidP="00456085">
            <w:pPr>
              <w:rPr>
                <w:b/>
                <w:bCs/>
                <w:rtl/>
              </w:rPr>
            </w:pPr>
            <w:r w:rsidRPr="00442666">
              <w:rPr>
                <w:b/>
                <w:bCs/>
                <w:rtl/>
              </w:rPr>
              <w:t>عدد الفاحصين (بمعادل دوام كامل)</w:t>
            </w:r>
          </w:p>
        </w:tc>
        <w:tc>
          <w:tcPr>
            <w:tcW w:w="13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449D7" w14:textId="77777777" w:rsidR="00C556D7" w:rsidRPr="00442666" w:rsidRDefault="00C556D7" w:rsidP="00456085">
            <w:pPr>
              <w:rPr>
                <w:b/>
                <w:bCs/>
                <w:rtl/>
              </w:rPr>
            </w:pPr>
            <w:r w:rsidRPr="00442666">
              <w:rPr>
                <w:b/>
                <w:bCs/>
                <w:rtl/>
              </w:rPr>
              <w:t>متوسط الخبرة كفاحص (بالسنوات)</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1789A" w14:textId="77777777" w:rsidR="00C556D7" w:rsidRPr="00442666" w:rsidRDefault="00C556D7" w:rsidP="00456085">
            <w:pPr>
              <w:rPr>
                <w:b/>
                <w:bCs/>
                <w:rtl/>
              </w:rPr>
            </w:pPr>
            <w:r w:rsidRPr="00442666">
              <w:rPr>
                <w:b/>
                <w:bCs/>
                <w:rtl/>
              </w:rPr>
              <w:t xml:space="preserve">التوزيع حسب المؤهلات </w:t>
            </w:r>
          </w:p>
        </w:tc>
      </w:tr>
      <w:tr w:rsidR="00442666" w:rsidRPr="00442666" w14:paraId="5B81567F" w14:textId="77777777" w:rsidTr="00456085">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D352A" w14:textId="77777777" w:rsidR="00C556D7" w:rsidRPr="00442666" w:rsidRDefault="00C556D7" w:rsidP="00456085">
            <w:pPr>
              <w:rPr>
                <w:rtl/>
              </w:rPr>
            </w:pPr>
            <w:r w:rsidRPr="00442666">
              <w:t>100</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78D5C35" w14:textId="77777777" w:rsidR="00C556D7" w:rsidRPr="00442666" w:rsidRDefault="00C556D7" w:rsidP="00456085">
            <w:pPr>
              <w:rPr>
                <w:rtl/>
                <w:lang w:bidi="he-IL"/>
              </w:rPr>
            </w:pPr>
            <w:r w:rsidRPr="00442666">
              <w:rPr>
                <w:rtl/>
              </w:rPr>
              <w:t>الكيمياء والهندسة الكيمائية</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5172FD4" w14:textId="77777777" w:rsidR="00C556D7" w:rsidRPr="00442666" w:rsidRDefault="00C556D7" w:rsidP="00456085">
            <w:pPr>
              <w:rPr>
                <w:rtl/>
              </w:rPr>
            </w:pPr>
            <w:r w:rsidRPr="00442666">
              <w:t>24</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359291F0" w14:textId="77777777" w:rsidR="00C556D7" w:rsidRPr="00442666" w:rsidRDefault="00C556D7" w:rsidP="00456085">
            <w:pPr>
              <w:rPr>
                <w:rtl/>
              </w:rPr>
            </w:pPr>
            <w:r w:rsidRPr="00442666">
              <w:t>7.5</w:t>
            </w:r>
          </w:p>
        </w:tc>
        <w:tc>
          <w:tcPr>
            <w:tcW w:w="24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2F56753" w14:textId="77777777" w:rsidR="00C556D7" w:rsidRPr="00442666" w:rsidRDefault="00C556D7" w:rsidP="00456085">
            <w:pPr>
              <w:rPr>
                <w:lang w:bidi="ar-EG"/>
              </w:rPr>
            </w:pPr>
            <w:r w:rsidRPr="00442666">
              <w:rPr>
                <w:rtl/>
                <w:lang w:bidi="ar-EG"/>
              </w:rPr>
              <w:t xml:space="preserve">1 –الفاحصون: </w:t>
            </w:r>
            <w:r w:rsidRPr="00442666">
              <w:rPr>
                <w:lang w:bidi="ar-EG"/>
              </w:rPr>
              <w:t>110</w:t>
            </w:r>
          </w:p>
          <w:p w14:paraId="2B89AB67" w14:textId="77777777" w:rsidR="00C556D7" w:rsidRPr="00442666" w:rsidRDefault="00C556D7" w:rsidP="00456085">
            <w:pPr>
              <w:rPr>
                <w:rtl/>
                <w:lang w:bidi="ar-EG"/>
              </w:rPr>
            </w:pPr>
            <w:r w:rsidRPr="00442666">
              <w:rPr>
                <w:lang w:bidi="ar-EG"/>
              </w:rPr>
              <w:t>-2</w:t>
            </w:r>
            <w:r w:rsidRPr="00442666">
              <w:rPr>
                <w:rtl/>
                <w:lang w:bidi="ar-EG"/>
              </w:rPr>
              <w:t>رؤساء المراكز التقنية: 5</w:t>
            </w:r>
          </w:p>
        </w:tc>
      </w:tr>
      <w:tr w:rsidR="00442666" w:rsidRPr="00442666" w14:paraId="103FF216" w14:textId="77777777" w:rsidTr="00456085">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03C4D" w14:textId="77777777" w:rsidR="00C556D7" w:rsidRPr="00442666" w:rsidRDefault="00C556D7" w:rsidP="00456085">
            <w:r w:rsidRPr="00442666">
              <w:t>200</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34761A9C" w14:textId="77777777" w:rsidR="00C556D7" w:rsidRPr="00442666" w:rsidRDefault="00C556D7" w:rsidP="00456085">
            <w:r w:rsidRPr="00442666">
              <w:rPr>
                <w:rtl/>
              </w:rPr>
              <w:t xml:space="preserve">التكنولوجيا الحيوية والصيدلة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1E794D6" w14:textId="77777777" w:rsidR="00C556D7" w:rsidRPr="00442666" w:rsidRDefault="00C556D7" w:rsidP="00456085">
            <w:r w:rsidRPr="00442666">
              <w:t>27</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1C459822" w14:textId="77777777" w:rsidR="00C556D7" w:rsidRPr="00442666" w:rsidRDefault="00C556D7" w:rsidP="00456085">
            <w:r w:rsidRPr="00442666">
              <w:t>7.5</w:t>
            </w:r>
          </w:p>
        </w:tc>
        <w:tc>
          <w:tcPr>
            <w:tcW w:w="0" w:type="auto"/>
            <w:vMerge/>
            <w:tcBorders>
              <w:top w:val="nil"/>
              <w:left w:val="nil"/>
              <w:bottom w:val="single" w:sz="8" w:space="0" w:color="auto"/>
              <w:right w:val="single" w:sz="8" w:space="0" w:color="auto"/>
            </w:tcBorders>
            <w:vAlign w:val="center"/>
            <w:hideMark/>
          </w:tcPr>
          <w:p w14:paraId="34EA0148" w14:textId="77777777" w:rsidR="00C556D7" w:rsidRPr="00442666" w:rsidRDefault="00C556D7" w:rsidP="00456085">
            <w:pPr>
              <w:rPr>
                <w:lang w:eastAsia="ko-KR" w:bidi="ar-EG"/>
              </w:rPr>
            </w:pPr>
          </w:p>
        </w:tc>
      </w:tr>
      <w:tr w:rsidR="00442666" w:rsidRPr="00442666" w14:paraId="030B5D6C" w14:textId="77777777" w:rsidTr="00456085">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7020C" w14:textId="77777777" w:rsidR="00C556D7" w:rsidRPr="00442666" w:rsidRDefault="00C556D7" w:rsidP="00456085">
            <w:pPr>
              <w:rPr>
                <w:rtl/>
              </w:rPr>
            </w:pPr>
            <w:r w:rsidRPr="00442666">
              <w:t>300</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595647D8" w14:textId="77777777" w:rsidR="00C556D7" w:rsidRPr="00442666" w:rsidRDefault="00C556D7" w:rsidP="00456085">
            <w:r w:rsidRPr="00442666">
              <w:rPr>
                <w:rtl/>
              </w:rPr>
              <w:t>تكنولوجيا المعلومات والاتصالات</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E0F203B" w14:textId="77777777" w:rsidR="00C556D7" w:rsidRPr="00442666" w:rsidRDefault="00C556D7" w:rsidP="00456085">
            <w:r w:rsidRPr="00442666">
              <w:rPr>
                <w:rtl/>
              </w:rPr>
              <w:t>16</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05545BD7" w14:textId="77777777" w:rsidR="00C556D7" w:rsidRPr="00442666" w:rsidRDefault="00C556D7" w:rsidP="00456085">
            <w:r w:rsidRPr="00442666">
              <w:rPr>
                <w:rtl/>
              </w:rPr>
              <w:t>5</w:t>
            </w:r>
          </w:p>
        </w:tc>
        <w:tc>
          <w:tcPr>
            <w:tcW w:w="0" w:type="auto"/>
            <w:vMerge/>
            <w:tcBorders>
              <w:top w:val="nil"/>
              <w:left w:val="nil"/>
              <w:bottom w:val="single" w:sz="8" w:space="0" w:color="auto"/>
              <w:right w:val="single" w:sz="8" w:space="0" w:color="auto"/>
            </w:tcBorders>
            <w:vAlign w:val="center"/>
            <w:hideMark/>
          </w:tcPr>
          <w:p w14:paraId="105409DF" w14:textId="77777777" w:rsidR="00C556D7" w:rsidRPr="00442666" w:rsidRDefault="00C556D7" w:rsidP="00456085">
            <w:pPr>
              <w:rPr>
                <w:lang w:eastAsia="ko-KR" w:bidi="ar-EG"/>
              </w:rPr>
            </w:pPr>
          </w:p>
        </w:tc>
      </w:tr>
      <w:tr w:rsidR="00442666" w:rsidRPr="00442666" w14:paraId="07A9B132" w14:textId="77777777" w:rsidTr="00456085">
        <w:trPr>
          <w:cantSplit/>
          <w:trHeight w:val="262"/>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BAE8E" w14:textId="77777777" w:rsidR="00C556D7" w:rsidRPr="00442666" w:rsidRDefault="00C556D7" w:rsidP="00456085">
            <w:pPr>
              <w:rPr>
                <w:rtl/>
              </w:rPr>
            </w:pPr>
            <w:r w:rsidRPr="00442666">
              <w:t>400</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93471E0" w14:textId="77777777" w:rsidR="00C556D7" w:rsidRPr="00442666" w:rsidRDefault="00C556D7" w:rsidP="00456085">
            <w:r w:rsidRPr="00442666">
              <w:rPr>
                <w:rtl/>
              </w:rPr>
              <w:t>الميكانيكا</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C018B9F" w14:textId="77777777" w:rsidR="00C556D7" w:rsidRPr="00442666" w:rsidRDefault="00C556D7" w:rsidP="00456085">
            <w:r w:rsidRPr="00442666">
              <w:t>15</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02562629" w14:textId="77777777" w:rsidR="00C556D7" w:rsidRPr="00442666" w:rsidRDefault="00C556D7" w:rsidP="00456085">
            <w:r w:rsidRPr="00442666">
              <w:t>12</w:t>
            </w:r>
          </w:p>
        </w:tc>
        <w:tc>
          <w:tcPr>
            <w:tcW w:w="0" w:type="auto"/>
            <w:vMerge/>
            <w:tcBorders>
              <w:top w:val="nil"/>
              <w:left w:val="nil"/>
              <w:bottom w:val="single" w:sz="8" w:space="0" w:color="auto"/>
              <w:right w:val="single" w:sz="8" w:space="0" w:color="auto"/>
            </w:tcBorders>
            <w:vAlign w:val="center"/>
            <w:hideMark/>
          </w:tcPr>
          <w:p w14:paraId="3E02ACBD" w14:textId="77777777" w:rsidR="00C556D7" w:rsidRPr="00442666" w:rsidRDefault="00C556D7" w:rsidP="00456085">
            <w:pPr>
              <w:rPr>
                <w:lang w:eastAsia="ko-KR" w:bidi="ar-EG"/>
              </w:rPr>
            </w:pPr>
          </w:p>
        </w:tc>
      </w:tr>
      <w:tr w:rsidR="00442666" w:rsidRPr="00442666" w14:paraId="66D5CAF0" w14:textId="77777777" w:rsidTr="00456085">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902D" w14:textId="77777777" w:rsidR="00C556D7" w:rsidRPr="00442666" w:rsidRDefault="00C556D7" w:rsidP="00456085">
            <w:pPr>
              <w:rPr>
                <w:rtl/>
              </w:rPr>
            </w:pPr>
            <w:r w:rsidRPr="00442666">
              <w:t>500</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E4ACCFD" w14:textId="77777777" w:rsidR="00C556D7" w:rsidRPr="00442666" w:rsidRDefault="00C556D7" w:rsidP="00456085">
            <w:r w:rsidRPr="00442666">
              <w:rPr>
                <w:rtl/>
              </w:rPr>
              <w:t>هندسة البترول والبناء</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6A6DA0E" w14:textId="77777777" w:rsidR="00C556D7" w:rsidRPr="00442666" w:rsidRDefault="00C556D7" w:rsidP="00456085">
            <w:r w:rsidRPr="00442666">
              <w:rPr>
                <w:rtl/>
              </w:rPr>
              <w:t>16</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6A082440" w14:textId="77777777" w:rsidR="00C556D7" w:rsidRPr="00442666" w:rsidRDefault="00C556D7" w:rsidP="00456085">
            <w:r w:rsidRPr="00442666">
              <w:rPr>
                <w:rtl/>
              </w:rPr>
              <w:t>5</w:t>
            </w:r>
          </w:p>
        </w:tc>
        <w:tc>
          <w:tcPr>
            <w:tcW w:w="0" w:type="auto"/>
            <w:vMerge/>
            <w:tcBorders>
              <w:top w:val="nil"/>
              <w:left w:val="nil"/>
              <w:bottom w:val="single" w:sz="8" w:space="0" w:color="auto"/>
              <w:right w:val="single" w:sz="8" w:space="0" w:color="auto"/>
            </w:tcBorders>
            <w:vAlign w:val="center"/>
            <w:hideMark/>
          </w:tcPr>
          <w:p w14:paraId="55638AEF" w14:textId="77777777" w:rsidR="00C556D7" w:rsidRPr="00442666" w:rsidRDefault="00C556D7" w:rsidP="00456085">
            <w:pPr>
              <w:rPr>
                <w:lang w:eastAsia="ko-KR" w:bidi="ar-EG"/>
              </w:rPr>
            </w:pPr>
          </w:p>
        </w:tc>
      </w:tr>
      <w:tr w:rsidR="00442666" w:rsidRPr="00442666" w14:paraId="2A72E14C" w14:textId="77777777" w:rsidTr="00456085">
        <w:trPr>
          <w:cantSplit/>
          <w:trHeight w:val="503"/>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74A68" w14:textId="77777777" w:rsidR="00C556D7" w:rsidRPr="00442666" w:rsidRDefault="00C556D7" w:rsidP="00456085">
            <w:pPr>
              <w:rPr>
                <w:rtl/>
              </w:rPr>
            </w:pPr>
            <w:r w:rsidRPr="00442666">
              <w:rPr>
                <w:rtl/>
              </w:rPr>
              <w:t>مساندة البراءات</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4E3CDE" w14:textId="77777777" w:rsidR="00C556D7" w:rsidRPr="00442666" w:rsidRDefault="00C556D7" w:rsidP="00456085">
            <w:r w:rsidRPr="00442666">
              <w:rPr>
                <w:rtl/>
              </w:rPr>
              <w:t>أخرى</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C81D642" w14:textId="77777777" w:rsidR="00C556D7" w:rsidRPr="00442666" w:rsidRDefault="00C556D7" w:rsidP="00456085">
            <w:r w:rsidRPr="00442666">
              <w:t>12</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5C057200" w14:textId="77777777" w:rsidR="00C556D7" w:rsidRPr="00442666" w:rsidRDefault="00C556D7" w:rsidP="00456085">
            <w:r w:rsidRPr="00442666">
              <w:rPr>
                <w:rtl/>
              </w:rPr>
              <w:t>15</w:t>
            </w:r>
          </w:p>
        </w:tc>
        <w:tc>
          <w:tcPr>
            <w:tcW w:w="0" w:type="auto"/>
            <w:vMerge/>
            <w:tcBorders>
              <w:top w:val="nil"/>
              <w:left w:val="nil"/>
              <w:bottom w:val="single" w:sz="8" w:space="0" w:color="auto"/>
              <w:right w:val="single" w:sz="8" w:space="0" w:color="auto"/>
            </w:tcBorders>
            <w:vAlign w:val="center"/>
            <w:hideMark/>
          </w:tcPr>
          <w:p w14:paraId="57F3438A" w14:textId="77777777" w:rsidR="00C556D7" w:rsidRPr="00442666" w:rsidRDefault="00C556D7" w:rsidP="00456085">
            <w:pPr>
              <w:rPr>
                <w:lang w:eastAsia="ko-KR" w:bidi="ar-EG"/>
              </w:rPr>
            </w:pPr>
          </w:p>
        </w:tc>
      </w:tr>
      <w:tr w:rsidR="00C556D7" w:rsidRPr="00442666" w14:paraId="5115635A" w14:textId="77777777" w:rsidTr="00456085">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9E41F" w14:textId="77777777" w:rsidR="00C556D7" w:rsidRPr="00442666" w:rsidRDefault="00C556D7" w:rsidP="00456085">
            <w:r w:rsidRPr="00442666">
              <w:rPr>
                <w:rtl/>
              </w:rPr>
              <w:t>المجموع</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BF145FE" w14:textId="77777777" w:rsidR="00C556D7" w:rsidRPr="00442666" w:rsidRDefault="00C556D7" w:rsidP="00456085">
            <w:pPr>
              <w:rPr>
                <w:rtl/>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216D4C0" w14:textId="77777777" w:rsidR="00C556D7" w:rsidRPr="00442666" w:rsidRDefault="00C556D7" w:rsidP="00456085">
            <w:r w:rsidRPr="00442666">
              <w:t>110</w:t>
            </w:r>
          </w:p>
        </w:tc>
        <w:tc>
          <w:tcPr>
            <w:tcW w:w="1369" w:type="dxa"/>
            <w:tcBorders>
              <w:top w:val="nil"/>
              <w:left w:val="nil"/>
              <w:bottom w:val="single" w:sz="8" w:space="0" w:color="auto"/>
              <w:right w:val="single" w:sz="8" w:space="0" w:color="auto"/>
            </w:tcBorders>
            <w:tcMar>
              <w:top w:w="0" w:type="dxa"/>
              <w:left w:w="108" w:type="dxa"/>
              <w:bottom w:w="0" w:type="dxa"/>
              <w:right w:w="108" w:type="dxa"/>
            </w:tcMar>
          </w:tcPr>
          <w:p w14:paraId="00EC9B6D" w14:textId="77777777" w:rsidR="00C556D7" w:rsidRPr="00442666" w:rsidRDefault="00C556D7" w:rsidP="00456085"/>
        </w:tc>
        <w:tc>
          <w:tcPr>
            <w:tcW w:w="2405" w:type="dxa"/>
            <w:tcBorders>
              <w:top w:val="nil"/>
              <w:left w:val="nil"/>
              <w:bottom w:val="single" w:sz="8" w:space="0" w:color="auto"/>
              <w:right w:val="single" w:sz="8" w:space="0" w:color="auto"/>
            </w:tcBorders>
            <w:tcMar>
              <w:top w:w="0" w:type="dxa"/>
              <w:left w:w="108" w:type="dxa"/>
              <w:bottom w:w="0" w:type="dxa"/>
              <w:right w:w="108" w:type="dxa"/>
            </w:tcMar>
          </w:tcPr>
          <w:p w14:paraId="101357A1" w14:textId="77777777" w:rsidR="00C556D7" w:rsidRPr="00442666" w:rsidRDefault="00C556D7" w:rsidP="00456085"/>
        </w:tc>
      </w:tr>
    </w:tbl>
    <w:p w14:paraId="3C914AF3" w14:textId="77777777" w:rsidR="00C556D7" w:rsidRPr="00442666" w:rsidRDefault="00C556D7" w:rsidP="00C556D7">
      <w:pPr>
        <w:pStyle w:val="BodyText"/>
        <w:rPr>
          <w:rtl/>
        </w:rPr>
      </w:pPr>
    </w:p>
    <w:p w14:paraId="2CF526F1" w14:textId="77777777" w:rsidR="00C556D7" w:rsidRPr="00442666" w:rsidRDefault="00C556D7" w:rsidP="00C556D7">
      <w:pPr>
        <w:pStyle w:val="BodyText"/>
        <w:rPr>
          <w:rtl/>
        </w:rPr>
      </w:pPr>
      <w:r w:rsidRPr="00442666">
        <w:rPr>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53E3BD26" w14:textId="77777777" w:rsidR="00C556D7" w:rsidRPr="00442666" w:rsidRDefault="00C556D7" w:rsidP="00C556D7">
      <w:pPr>
        <w:rPr>
          <w:lang w:eastAsia="ko-KR"/>
        </w:rPr>
      </w:pPr>
    </w:p>
    <w:p w14:paraId="62DC2D39" w14:textId="77777777" w:rsidR="00C556D7" w:rsidRPr="00442666" w:rsidRDefault="00C556D7" w:rsidP="00B65BD2">
      <w:pPr>
        <w:pStyle w:val="Heading2"/>
        <w:pBdr>
          <w:top w:val="single" w:sz="4" w:space="1" w:color="auto"/>
        </w:pBdr>
        <w:rPr>
          <w:rtl/>
        </w:rPr>
      </w:pPr>
      <w:r w:rsidRPr="00442666">
        <w:t>‎2.2</w:t>
      </w:r>
      <w:r w:rsidRPr="00442666">
        <w:rPr>
          <w:rtl/>
        </w:rPr>
        <w:t xml:space="preserve"> - الحد الأدنى للوثائق </w:t>
      </w:r>
      <w:r w:rsidRPr="00442666">
        <w:rPr>
          <w:rFonts w:hint="cs"/>
          <w:rtl/>
        </w:rPr>
        <w:t xml:space="preserve">- </w:t>
      </w:r>
      <w:r w:rsidRPr="00442666">
        <w:rPr>
          <w:rtl/>
        </w:rPr>
        <w:t>الإتاحة للاطلاع</w:t>
      </w:r>
    </w:p>
    <w:p w14:paraId="491A844C" w14:textId="77777777" w:rsidR="00B65BD2" w:rsidRPr="00442666" w:rsidRDefault="00B65BD2" w:rsidP="00C556D7">
      <w:pPr>
        <w:keepNext/>
        <w:keepLines/>
        <w:spacing w:after="240"/>
        <w:ind w:left="567" w:right="567"/>
        <w:rPr>
          <w:b/>
          <w:i/>
          <w:iCs/>
        </w:rPr>
      </w:pPr>
    </w:p>
    <w:p w14:paraId="33BFDC6B" w14:textId="5B5AE546" w:rsidR="00C556D7" w:rsidRPr="00442666" w:rsidRDefault="00C556D7" w:rsidP="00C556D7">
      <w:pPr>
        <w:keepNext/>
        <w:keepLines/>
        <w:spacing w:after="240"/>
        <w:ind w:left="567" w:right="567"/>
        <w:rPr>
          <w:b/>
          <w:i/>
          <w:iCs/>
          <w:rtl/>
        </w:rPr>
      </w:pPr>
      <w:r w:rsidRPr="00442666">
        <w:rPr>
          <w:b/>
          <w:i/>
          <w:iCs/>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6277C03F" w14:textId="2E3C94D5" w:rsidR="00C556D7" w:rsidRPr="00442666" w:rsidRDefault="00C556D7" w:rsidP="00C556D7">
      <w:pPr>
        <w:keepNext/>
        <w:keepLines/>
        <w:spacing w:after="240"/>
        <w:ind w:left="567" w:right="567"/>
        <w:rPr>
          <w:b/>
          <w:i/>
          <w:iCs/>
        </w:rPr>
      </w:pPr>
      <w:r w:rsidRPr="00442666">
        <w:rPr>
          <w:b/>
          <w:i/>
          <w:iCs/>
          <w:rtl/>
        </w:rPr>
        <w:t xml:space="preserve">وترد المتطلبات المحددة في التعليمات الإدارية في </w:t>
      </w:r>
      <w:r w:rsidRPr="00442666">
        <w:rPr>
          <w:b/>
          <w:i/>
          <w:iCs/>
        </w:rPr>
        <w:t>‎</w:t>
      </w:r>
      <w:hyperlink r:id="rId14" w:history="1">
        <w:r w:rsidRPr="00CA6A7E">
          <w:rPr>
            <w:rStyle w:val="Hyperlink"/>
            <w:b/>
            <w:i/>
            <w:iCs/>
            <w:rtl/>
          </w:rPr>
          <w:t xml:space="preserve">التعميم </w:t>
        </w:r>
        <w:r w:rsidRPr="00CA6A7E">
          <w:rPr>
            <w:rStyle w:val="Hyperlink"/>
            <w:bCs/>
            <w:i/>
            <w:iCs/>
          </w:rPr>
          <w:t>C. PCT 1672</w:t>
        </w:r>
        <w:r w:rsidRPr="00CA6A7E">
          <w:rPr>
            <w:rStyle w:val="Hyperlink"/>
            <w:b/>
            <w:i/>
            <w:iCs/>
          </w:rPr>
          <w:t>‎</w:t>
        </w:r>
      </w:hyperlink>
      <w:r w:rsidRPr="00442666">
        <w:rPr>
          <w:b/>
          <w:i/>
          <w:iCs/>
        </w:rPr>
        <w:t>‎</w:t>
      </w:r>
      <w:r w:rsidRPr="00442666">
        <w:rPr>
          <w:b/>
          <w:i/>
          <w:iCs/>
          <w:rtl/>
        </w:rPr>
        <w:t>، المؤرخ 19 يونيو 2024.</w:t>
      </w:r>
    </w:p>
    <w:p w14:paraId="271726C0" w14:textId="40810681" w:rsidR="00C556D7" w:rsidRPr="00442666" w:rsidRDefault="00C556D7" w:rsidP="00B65BD2">
      <w:pPr>
        <w:pStyle w:val="BodyText"/>
        <w:spacing w:line="360" w:lineRule="auto"/>
        <w:rPr>
          <w:lang w:bidi="ar-EG"/>
        </w:rPr>
      </w:pPr>
      <w:r w:rsidRPr="00442666">
        <w:rPr>
          <w:rFonts w:hint="cs"/>
          <w:rtl/>
          <w:lang w:bidi="ar-EG"/>
        </w:rPr>
        <w:t>يتم عمل الاختبارات على عينة من وثائق البراءات بالتنسيق مع مكتب البراءات الأوروبي ومن المتوقع الانتهاء من ذلك وعمل التحقق اللازم مع مكتب البراءات الأوروبي وهيئات البحث الدولية الأخرى خلال شهر ديسمبر القادم 2025م، أي الالتزام بالجاهزية قبل 1/1/2026م.</w:t>
      </w:r>
    </w:p>
    <w:p w14:paraId="3E3662E0" w14:textId="77777777" w:rsidR="00C556D7" w:rsidRPr="00442666" w:rsidRDefault="00C556D7" w:rsidP="00B65BD2">
      <w:pPr>
        <w:pStyle w:val="BodyText"/>
        <w:spacing w:line="360" w:lineRule="auto"/>
        <w:rPr>
          <w:lang w:bidi="ar-EG"/>
        </w:rPr>
      </w:pPr>
      <w:r w:rsidRPr="00442666">
        <w:rPr>
          <w:rFonts w:hint="cs"/>
          <w:rtl/>
          <w:lang w:bidi="ar-EG"/>
        </w:rPr>
        <w:t>كما انه تم الانتهاء من تجهيز المستودع الالكتروني حتى تتمكن مكاتب البحث من الوصول والبحث وتحميل الوثائق.</w:t>
      </w:r>
    </w:p>
    <w:p w14:paraId="477BFE05" w14:textId="5FB49D1F" w:rsidR="00C556D7" w:rsidRPr="00442666" w:rsidRDefault="00C556D7" w:rsidP="00B65BD2">
      <w:pPr>
        <w:pStyle w:val="BodyText"/>
        <w:spacing w:line="360" w:lineRule="auto"/>
        <w:rPr>
          <w:rtl/>
        </w:rPr>
      </w:pPr>
      <w:r w:rsidRPr="00442666">
        <w:rPr>
          <w:rFonts w:hint="cs"/>
          <w:rtl/>
        </w:rPr>
        <w:t xml:space="preserve">كما ان الهيئة ملتزمة بتحديث الملف المتوافق مع المعيار </w:t>
      </w:r>
      <w:r w:rsidRPr="00442666">
        <w:t>ST.37</w:t>
      </w:r>
      <w:r w:rsidRPr="00442666">
        <w:rPr>
          <w:rFonts w:hint="cs"/>
          <w:rtl/>
        </w:rPr>
        <w:t xml:space="preserve"> ومحدث الى تاريخ 28/8/2025م بموقع الويبو الالكتروني. </w:t>
      </w:r>
    </w:p>
    <w:p w14:paraId="7ACCED10" w14:textId="24378EE0" w:rsidR="00C556D7" w:rsidRPr="00442666" w:rsidRDefault="00C556D7" w:rsidP="00B65BD2">
      <w:pPr>
        <w:pStyle w:val="BodyText"/>
        <w:spacing w:line="360" w:lineRule="auto"/>
        <w:rPr>
          <w:rtl/>
        </w:rPr>
      </w:pPr>
      <w:r w:rsidRPr="00442666">
        <w:rPr>
          <w:rFonts w:hint="cs"/>
          <w:rtl/>
        </w:rPr>
        <w:t xml:space="preserve">ونشير كذلك الى ما يتضمنه الجدول ادناه من وثائق البراءات المنشورة من قبل الهيئة والمتاحة لهيئات البحث الدولية الأخرى وفق متطلبات </w:t>
      </w:r>
      <w:r w:rsidRPr="00442666">
        <w:t>ANNEX H</w:t>
      </w:r>
      <w:r w:rsidRPr="00442666">
        <w:rPr>
          <w:rFonts w:hint="cs"/>
          <w:rtl/>
        </w:rPr>
        <w:t xml:space="preserve"> ومتاحة على موقع الويبو الالكتروني.</w:t>
      </w:r>
    </w:p>
    <w:p w14:paraId="417F8CBA" w14:textId="77777777" w:rsidR="00B65BD2" w:rsidRPr="00442666" w:rsidRDefault="00B65BD2" w:rsidP="00B65BD2">
      <w:pPr>
        <w:pStyle w:val="BodyText"/>
        <w:spacing w:line="360" w:lineRule="auto"/>
        <w:rPr>
          <w:rtl/>
        </w:rPr>
      </w:pPr>
    </w:p>
    <w:tbl>
      <w:tblPr>
        <w:tblStyle w:val="TableGrid"/>
        <w:tblW w:w="0" w:type="auto"/>
        <w:tblLook w:val="04A0" w:firstRow="1" w:lastRow="0" w:firstColumn="1" w:lastColumn="0" w:noHBand="0" w:noVBand="1"/>
      </w:tblPr>
      <w:tblGrid>
        <w:gridCol w:w="1556"/>
        <w:gridCol w:w="1554"/>
        <w:gridCol w:w="1564"/>
        <w:gridCol w:w="1564"/>
        <w:gridCol w:w="1554"/>
        <w:gridCol w:w="1553"/>
      </w:tblGrid>
      <w:tr w:rsidR="00442666" w:rsidRPr="00442666" w14:paraId="47F892AB" w14:textId="77777777" w:rsidTr="00456085">
        <w:tc>
          <w:tcPr>
            <w:tcW w:w="1567" w:type="dxa"/>
            <w:vMerge w:val="restart"/>
          </w:tcPr>
          <w:p w14:paraId="22AF8A8E" w14:textId="77777777" w:rsidR="00C556D7" w:rsidRPr="00442666" w:rsidRDefault="00C556D7" w:rsidP="00456085">
            <w:pPr>
              <w:pStyle w:val="Paragraph"/>
              <w:ind w:firstLine="0"/>
              <w:jc w:val="center"/>
              <w:rPr>
                <w:rFonts w:cs="Calibri"/>
                <w:lang w:val="en-US"/>
              </w:rPr>
            </w:pPr>
            <w:r w:rsidRPr="00442666">
              <w:rPr>
                <w:rFonts w:cs="Calibri" w:hint="cs"/>
                <w:rtl/>
                <w:lang w:val="en-US"/>
              </w:rPr>
              <w:t>مصدر الوثائق</w:t>
            </w:r>
          </w:p>
        </w:tc>
        <w:tc>
          <w:tcPr>
            <w:tcW w:w="1567" w:type="dxa"/>
            <w:vMerge w:val="restart"/>
          </w:tcPr>
          <w:p w14:paraId="43633A49" w14:textId="77777777" w:rsidR="00C556D7" w:rsidRPr="00442666" w:rsidRDefault="00C556D7" w:rsidP="00456085">
            <w:pPr>
              <w:pStyle w:val="Paragraph"/>
              <w:ind w:firstLine="0"/>
              <w:jc w:val="center"/>
              <w:rPr>
                <w:rFonts w:cs="Calibri"/>
                <w:lang w:val="en-US"/>
              </w:rPr>
            </w:pPr>
            <w:r w:rsidRPr="00442666">
              <w:rPr>
                <w:rFonts w:cs="Calibri" w:hint="cs"/>
                <w:rtl/>
                <w:lang w:val="en-US"/>
              </w:rPr>
              <w:t>نسق الوثائق</w:t>
            </w:r>
          </w:p>
        </w:tc>
        <w:tc>
          <w:tcPr>
            <w:tcW w:w="3134" w:type="dxa"/>
            <w:gridSpan w:val="2"/>
          </w:tcPr>
          <w:p w14:paraId="50BFCE0C" w14:textId="77777777" w:rsidR="00C556D7" w:rsidRPr="00442666" w:rsidRDefault="00C556D7" w:rsidP="00456085">
            <w:pPr>
              <w:pStyle w:val="Paragraph"/>
              <w:ind w:firstLine="0"/>
              <w:jc w:val="center"/>
              <w:rPr>
                <w:rFonts w:cs="Calibri"/>
                <w:lang w:val="en-US"/>
              </w:rPr>
            </w:pPr>
            <w:r w:rsidRPr="00442666">
              <w:rPr>
                <w:rFonts w:cs="Calibri" w:hint="cs"/>
                <w:rtl/>
                <w:lang w:val="en-US"/>
              </w:rPr>
              <w:t>تاريخ النشر</w:t>
            </w:r>
          </w:p>
        </w:tc>
        <w:tc>
          <w:tcPr>
            <w:tcW w:w="1567" w:type="dxa"/>
            <w:vMerge w:val="restart"/>
          </w:tcPr>
          <w:p w14:paraId="69507FCB" w14:textId="77777777" w:rsidR="00C556D7" w:rsidRPr="00442666" w:rsidRDefault="00C556D7" w:rsidP="00456085">
            <w:pPr>
              <w:pStyle w:val="Paragraph"/>
              <w:ind w:firstLine="0"/>
              <w:jc w:val="center"/>
              <w:rPr>
                <w:rFonts w:cs="Calibri"/>
                <w:rtl/>
                <w:lang w:val="en-US"/>
              </w:rPr>
            </w:pPr>
            <w:r w:rsidRPr="00442666">
              <w:rPr>
                <w:rFonts w:cs="Calibri"/>
                <w:b/>
                <w:bCs/>
              </w:rPr>
              <w:t>ST.16 Code</w:t>
            </w:r>
          </w:p>
        </w:tc>
        <w:tc>
          <w:tcPr>
            <w:tcW w:w="1567" w:type="dxa"/>
            <w:vMerge w:val="restart"/>
          </w:tcPr>
          <w:p w14:paraId="50437BFE" w14:textId="77777777" w:rsidR="00C556D7" w:rsidRPr="00442666" w:rsidRDefault="00C556D7" w:rsidP="00456085">
            <w:pPr>
              <w:pStyle w:val="Paragraph"/>
              <w:ind w:firstLine="0"/>
              <w:jc w:val="center"/>
              <w:rPr>
                <w:rFonts w:cs="Calibri"/>
                <w:lang w:val="en-US"/>
              </w:rPr>
            </w:pPr>
            <w:r w:rsidRPr="00442666">
              <w:rPr>
                <w:rFonts w:cs="Calibri" w:hint="cs"/>
                <w:rtl/>
                <w:lang w:val="en-US"/>
              </w:rPr>
              <w:t>نوع الوثيقة</w:t>
            </w:r>
          </w:p>
        </w:tc>
      </w:tr>
      <w:tr w:rsidR="00442666" w:rsidRPr="00442666" w14:paraId="74D09865" w14:textId="77777777" w:rsidTr="00456085">
        <w:tc>
          <w:tcPr>
            <w:tcW w:w="1567" w:type="dxa"/>
            <w:vMerge/>
          </w:tcPr>
          <w:p w14:paraId="261F8A55" w14:textId="77777777" w:rsidR="00C556D7" w:rsidRPr="00442666" w:rsidRDefault="00C556D7" w:rsidP="00456085">
            <w:pPr>
              <w:pStyle w:val="Paragraph"/>
              <w:ind w:firstLine="0"/>
              <w:jc w:val="right"/>
              <w:rPr>
                <w:rFonts w:cs="Calibri"/>
                <w:lang w:val="en-US"/>
              </w:rPr>
            </w:pPr>
          </w:p>
        </w:tc>
        <w:tc>
          <w:tcPr>
            <w:tcW w:w="1567" w:type="dxa"/>
            <w:vMerge/>
          </w:tcPr>
          <w:p w14:paraId="230A9B0C" w14:textId="77777777" w:rsidR="00C556D7" w:rsidRPr="00442666" w:rsidRDefault="00C556D7" w:rsidP="00456085">
            <w:pPr>
              <w:pStyle w:val="Paragraph"/>
              <w:ind w:firstLine="0"/>
              <w:jc w:val="right"/>
              <w:rPr>
                <w:rFonts w:cs="Calibri"/>
                <w:lang w:val="en-US"/>
              </w:rPr>
            </w:pPr>
          </w:p>
        </w:tc>
        <w:tc>
          <w:tcPr>
            <w:tcW w:w="1567" w:type="dxa"/>
          </w:tcPr>
          <w:p w14:paraId="68EAEFBA" w14:textId="77777777" w:rsidR="00C556D7" w:rsidRPr="00442666" w:rsidRDefault="00C556D7" w:rsidP="00456085">
            <w:pPr>
              <w:pStyle w:val="Paragraph"/>
              <w:ind w:firstLine="0"/>
              <w:jc w:val="center"/>
              <w:rPr>
                <w:rFonts w:cs="Calibri"/>
                <w:lang w:val="en-US"/>
              </w:rPr>
            </w:pPr>
            <w:r w:rsidRPr="00442666">
              <w:rPr>
                <w:rFonts w:cs="Calibri" w:hint="cs"/>
                <w:rtl/>
                <w:lang w:val="en-US"/>
              </w:rPr>
              <w:t>الى</w:t>
            </w:r>
          </w:p>
        </w:tc>
        <w:tc>
          <w:tcPr>
            <w:tcW w:w="1567" w:type="dxa"/>
          </w:tcPr>
          <w:p w14:paraId="17FBA0A5" w14:textId="77777777" w:rsidR="00C556D7" w:rsidRPr="00442666" w:rsidRDefault="00C556D7" w:rsidP="00456085">
            <w:pPr>
              <w:pStyle w:val="Paragraph"/>
              <w:ind w:firstLine="0"/>
              <w:jc w:val="center"/>
              <w:rPr>
                <w:rFonts w:cs="Calibri"/>
                <w:lang w:val="en-US"/>
              </w:rPr>
            </w:pPr>
            <w:r w:rsidRPr="00442666">
              <w:rPr>
                <w:rFonts w:cs="Calibri" w:hint="cs"/>
                <w:rtl/>
                <w:lang w:val="en-US"/>
              </w:rPr>
              <w:t>من</w:t>
            </w:r>
          </w:p>
        </w:tc>
        <w:tc>
          <w:tcPr>
            <w:tcW w:w="1567" w:type="dxa"/>
            <w:vMerge/>
          </w:tcPr>
          <w:p w14:paraId="2B4E86E6" w14:textId="77777777" w:rsidR="00C556D7" w:rsidRPr="00442666" w:rsidRDefault="00C556D7" w:rsidP="00456085">
            <w:pPr>
              <w:pStyle w:val="Paragraph"/>
              <w:ind w:firstLine="0"/>
              <w:jc w:val="right"/>
              <w:rPr>
                <w:rFonts w:cs="Calibri"/>
                <w:lang w:val="en-US"/>
              </w:rPr>
            </w:pPr>
          </w:p>
        </w:tc>
        <w:tc>
          <w:tcPr>
            <w:tcW w:w="1567" w:type="dxa"/>
            <w:vMerge/>
          </w:tcPr>
          <w:p w14:paraId="7E99FECA" w14:textId="77777777" w:rsidR="00C556D7" w:rsidRPr="00442666" w:rsidRDefault="00C556D7" w:rsidP="00456085">
            <w:pPr>
              <w:pStyle w:val="Paragraph"/>
              <w:ind w:firstLine="0"/>
              <w:jc w:val="right"/>
              <w:rPr>
                <w:rFonts w:cs="Calibri"/>
                <w:lang w:val="en-US"/>
              </w:rPr>
            </w:pPr>
          </w:p>
        </w:tc>
      </w:tr>
      <w:tr w:rsidR="00442666" w:rsidRPr="00442666" w14:paraId="75C31ECC" w14:textId="77777777" w:rsidTr="00456085">
        <w:sdt>
          <w:sdtPr>
            <w:rPr>
              <w:rFonts w:eastAsia="SimSun" w:cs="Calibri"/>
              <w:lang w:eastAsia="zh-CN"/>
            </w:rPr>
            <w:alias w:val="مصدر الوثيقة"/>
            <w:tag w:val="Source of Document"/>
            <w:id w:val="1994527957"/>
            <w:placeholder>
              <w:docPart w:val="64C4A4FD5FDA4BF58D7C36F0D35200CB"/>
            </w:placeholder>
            <w:dropDownList>
              <w:listItem w:value="Choose an item."/>
              <w:listItem w:displayText="مستودع إلكتروني يستضيفه هذا المكتب" w:value="Online repository hosted by this Office"/>
              <w:listItem w:displayText="مستودع إلكتروني يستضيفه مكتب آخر" w:value="Online repository hosted by another Office"/>
              <w:listItem w:displayText="مجموعات متاحة عند الطلب" w:value="Collections available on request"/>
            </w:dropDownList>
          </w:sdtPr>
          <w:sdtEndPr/>
          <w:sdtContent>
            <w:tc>
              <w:tcPr>
                <w:tcW w:w="1567" w:type="dxa"/>
              </w:tcPr>
              <w:p w14:paraId="01735534" w14:textId="77777777" w:rsidR="00C556D7" w:rsidRPr="00442666" w:rsidRDefault="00C556D7" w:rsidP="00456085">
                <w:pPr>
                  <w:pStyle w:val="Paragraph"/>
                  <w:ind w:firstLine="0"/>
                  <w:jc w:val="center"/>
                  <w:rPr>
                    <w:rFonts w:cs="Calibri"/>
                    <w:lang w:val="en-US"/>
                  </w:rPr>
                </w:pPr>
                <w:r w:rsidRPr="00442666">
                  <w:rPr>
                    <w:rFonts w:eastAsia="SimSun" w:cs="Calibri"/>
                    <w:rtl/>
                    <w:lang w:eastAsia="zh-CN"/>
                  </w:rPr>
                  <w:t>مستودع إلكتروني يستضيفه هذا المكتب</w:t>
                </w:r>
              </w:p>
            </w:tc>
          </w:sdtContent>
        </w:sdt>
        <w:tc>
          <w:tcPr>
            <w:tcW w:w="1567" w:type="dxa"/>
          </w:tcPr>
          <w:p w14:paraId="40985EC4" w14:textId="77777777" w:rsidR="00C556D7" w:rsidRPr="00442666" w:rsidRDefault="00C556D7" w:rsidP="00456085">
            <w:pPr>
              <w:pStyle w:val="Paragraph"/>
              <w:ind w:firstLine="0"/>
              <w:jc w:val="center"/>
              <w:rPr>
                <w:rFonts w:cs="Calibri"/>
                <w:lang w:val="en-US"/>
              </w:rPr>
            </w:pPr>
            <w:r w:rsidRPr="00442666">
              <w:rPr>
                <w:rFonts w:cs="Calibri"/>
                <w:sz w:val="22"/>
                <w:szCs w:val="22"/>
                <w:rtl/>
                <w:lang w:val="en-US"/>
              </w:rPr>
              <w:t>النص الكامل</w:t>
            </w:r>
            <w:r w:rsidRPr="00442666">
              <w:rPr>
                <w:rFonts w:cs="Calibri"/>
                <w:sz w:val="22"/>
                <w:szCs w:val="22"/>
                <w:lang w:val="en-US"/>
              </w:rPr>
              <w:t xml:space="preserve"> (</w:t>
            </w:r>
            <w:r w:rsidRPr="00442666">
              <w:rPr>
                <w:rFonts w:cs="Calibri"/>
                <w:sz w:val="22"/>
                <w:szCs w:val="22"/>
                <w:rtl/>
                <w:lang w:val="en-US"/>
              </w:rPr>
              <w:t>المعيار</w:t>
            </w:r>
            <w:r w:rsidRPr="00442666">
              <w:rPr>
                <w:rFonts w:cs="Calibri"/>
                <w:sz w:val="22"/>
                <w:szCs w:val="22"/>
                <w:lang w:val="en-US"/>
              </w:rPr>
              <w:t xml:space="preserve"> ST.36)</w:t>
            </w:r>
          </w:p>
        </w:tc>
        <w:tc>
          <w:tcPr>
            <w:tcW w:w="1567" w:type="dxa"/>
          </w:tcPr>
          <w:p w14:paraId="30786BDB" w14:textId="77777777" w:rsidR="00C556D7" w:rsidRPr="00442666" w:rsidRDefault="00C556D7" w:rsidP="00456085">
            <w:pPr>
              <w:pStyle w:val="Paragraph"/>
              <w:ind w:firstLine="0"/>
              <w:jc w:val="center"/>
              <w:rPr>
                <w:rFonts w:cs="Calibri"/>
                <w:lang w:val="en-US"/>
              </w:rPr>
            </w:pPr>
            <w:r w:rsidRPr="00442666">
              <w:rPr>
                <w:rFonts w:cs="Calibri"/>
              </w:rPr>
              <w:t>01/01/2015</w:t>
            </w:r>
          </w:p>
        </w:tc>
        <w:tc>
          <w:tcPr>
            <w:tcW w:w="1567" w:type="dxa"/>
          </w:tcPr>
          <w:p w14:paraId="16CE9005" w14:textId="77777777" w:rsidR="00C556D7" w:rsidRPr="00442666" w:rsidRDefault="00C556D7" w:rsidP="00456085">
            <w:pPr>
              <w:pStyle w:val="Paragraph"/>
              <w:ind w:firstLine="0"/>
              <w:jc w:val="center"/>
              <w:rPr>
                <w:rFonts w:cs="Calibri"/>
                <w:lang w:val="en-US"/>
              </w:rPr>
            </w:pPr>
            <w:r w:rsidRPr="00442666">
              <w:rPr>
                <w:rFonts w:cs="Calibri"/>
              </w:rPr>
              <w:t>23/12/1995</w:t>
            </w:r>
          </w:p>
        </w:tc>
        <w:tc>
          <w:tcPr>
            <w:tcW w:w="1567" w:type="dxa"/>
          </w:tcPr>
          <w:p w14:paraId="0D77D308" w14:textId="77777777" w:rsidR="00C556D7" w:rsidRPr="00442666" w:rsidRDefault="00C556D7" w:rsidP="00456085">
            <w:pPr>
              <w:pStyle w:val="Paragraph"/>
              <w:ind w:firstLine="0"/>
              <w:jc w:val="center"/>
              <w:rPr>
                <w:rFonts w:cs="Calibri"/>
                <w:rtl/>
                <w:lang w:val="en-US"/>
              </w:rPr>
            </w:pPr>
            <w:r w:rsidRPr="00442666">
              <w:rPr>
                <w:rFonts w:cs="Calibri"/>
                <w:lang w:val="en-US"/>
              </w:rPr>
              <w:t>B1</w:t>
            </w:r>
          </w:p>
        </w:tc>
        <w:tc>
          <w:tcPr>
            <w:tcW w:w="1567" w:type="dxa"/>
          </w:tcPr>
          <w:p w14:paraId="48E78AC2" w14:textId="77777777" w:rsidR="00C556D7" w:rsidRPr="00442666" w:rsidRDefault="00C556D7" w:rsidP="00456085">
            <w:pPr>
              <w:pStyle w:val="Paragraph"/>
              <w:ind w:firstLine="0"/>
              <w:jc w:val="center"/>
              <w:rPr>
                <w:rFonts w:cs="Calibri"/>
                <w:lang w:val="en-US"/>
              </w:rPr>
            </w:pPr>
            <w:r w:rsidRPr="00442666">
              <w:rPr>
                <w:rFonts w:cs="Calibri"/>
                <w:rtl/>
                <w:lang w:val="en-US"/>
              </w:rPr>
              <w:t>براءة وطنية أو إقليمية منشورة</w:t>
            </w:r>
          </w:p>
        </w:tc>
      </w:tr>
      <w:tr w:rsidR="00442666" w:rsidRPr="00442666" w14:paraId="5666E3D6" w14:textId="77777777" w:rsidTr="00456085">
        <w:sdt>
          <w:sdtPr>
            <w:rPr>
              <w:rFonts w:eastAsia="SimSun" w:cs="Calibri"/>
              <w:lang w:eastAsia="zh-CN"/>
            </w:rPr>
            <w:alias w:val="مصدر الوثيقة"/>
            <w:tag w:val="Source of Document"/>
            <w:id w:val="-24489636"/>
            <w:placeholder>
              <w:docPart w:val="625234DCF4164C909BBDB6EEE545CEC8"/>
            </w:placeholder>
            <w:dropDownList>
              <w:listItem w:value="Choose an item."/>
              <w:listItem w:displayText="مستودع إلكتروني يستضيفه هذا المكتب" w:value="Online repository hosted by this Office"/>
              <w:listItem w:displayText="مستودع إلكتروني يستضيفه مكتب آخر" w:value="Online repository hosted by another Office"/>
              <w:listItem w:displayText="مجموعات متاحة عند الطلب" w:value="Collections available on request"/>
            </w:dropDownList>
          </w:sdtPr>
          <w:sdtEndPr/>
          <w:sdtContent>
            <w:tc>
              <w:tcPr>
                <w:tcW w:w="1567" w:type="dxa"/>
              </w:tcPr>
              <w:p w14:paraId="59816EA5" w14:textId="77777777" w:rsidR="00C556D7" w:rsidRPr="00442666" w:rsidRDefault="00C556D7" w:rsidP="00456085">
                <w:pPr>
                  <w:pStyle w:val="Paragraph"/>
                  <w:ind w:firstLine="0"/>
                  <w:jc w:val="center"/>
                  <w:rPr>
                    <w:rFonts w:cs="Calibri"/>
                    <w:lang w:val="en-US"/>
                  </w:rPr>
                </w:pPr>
                <w:r w:rsidRPr="00442666">
                  <w:rPr>
                    <w:rFonts w:eastAsia="SimSun" w:cs="Calibri"/>
                    <w:rtl/>
                    <w:lang w:eastAsia="zh-CN"/>
                  </w:rPr>
                  <w:t>مستودع إلكتروني يستضيفه هذا المكتب</w:t>
                </w:r>
              </w:p>
            </w:tc>
          </w:sdtContent>
        </w:sdt>
        <w:tc>
          <w:tcPr>
            <w:tcW w:w="1567" w:type="dxa"/>
          </w:tcPr>
          <w:p w14:paraId="557E9791" w14:textId="77777777" w:rsidR="00C556D7" w:rsidRPr="00442666" w:rsidRDefault="00C556D7" w:rsidP="00456085">
            <w:pPr>
              <w:pStyle w:val="Paragraph"/>
              <w:ind w:firstLine="0"/>
              <w:jc w:val="center"/>
              <w:rPr>
                <w:rFonts w:cs="Calibri"/>
                <w:lang w:val="en-US"/>
              </w:rPr>
            </w:pPr>
            <w:r w:rsidRPr="00442666">
              <w:rPr>
                <w:rFonts w:cs="Calibri"/>
                <w:sz w:val="22"/>
                <w:szCs w:val="22"/>
                <w:rtl/>
                <w:lang w:val="en-US"/>
              </w:rPr>
              <w:t>النص الكامل</w:t>
            </w:r>
            <w:r w:rsidRPr="00442666">
              <w:rPr>
                <w:rFonts w:cs="Calibri"/>
                <w:sz w:val="22"/>
                <w:szCs w:val="22"/>
                <w:lang w:val="en-US"/>
              </w:rPr>
              <w:t xml:space="preserve"> (</w:t>
            </w:r>
            <w:r w:rsidRPr="00442666">
              <w:rPr>
                <w:rFonts w:cs="Calibri"/>
                <w:sz w:val="22"/>
                <w:szCs w:val="22"/>
                <w:rtl/>
                <w:lang w:val="en-US"/>
              </w:rPr>
              <w:t>المعيار</w:t>
            </w:r>
            <w:r w:rsidRPr="00442666">
              <w:rPr>
                <w:rFonts w:cs="Calibri"/>
                <w:sz w:val="22"/>
                <w:szCs w:val="22"/>
                <w:lang w:val="en-US"/>
              </w:rPr>
              <w:t xml:space="preserve"> ST.96)</w:t>
            </w:r>
          </w:p>
        </w:tc>
        <w:tc>
          <w:tcPr>
            <w:tcW w:w="1567" w:type="dxa"/>
          </w:tcPr>
          <w:p w14:paraId="74897787" w14:textId="77777777" w:rsidR="00C556D7" w:rsidRPr="00442666" w:rsidRDefault="00C556D7" w:rsidP="00456085">
            <w:pPr>
              <w:pStyle w:val="Paragraph"/>
              <w:ind w:firstLine="0"/>
              <w:jc w:val="center"/>
              <w:rPr>
                <w:rFonts w:cs="Calibri"/>
                <w:lang w:val="en-US"/>
              </w:rPr>
            </w:pPr>
          </w:p>
        </w:tc>
        <w:tc>
          <w:tcPr>
            <w:tcW w:w="1567" w:type="dxa"/>
          </w:tcPr>
          <w:p w14:paraId="58BB7EC9" w14:textId="77777777" w:rsidR="00C556D7" w:rsidRPr="00442666" w:rsidRDefault="00C556D7" w:rsidP="00456085">
            <w:pPr>
              <w:pStyle w:val="Paragraph"/>
              <w:ind w:firstLine="0"/>
              <w:jc w:val="center"/>
              <w:rPr>
                <w:rFonts w:cs="Calibri"/>
                <w:lang w:val="en-US"/>
              </w:rPr>
            </w:pPr>
            <w:r w:rsidRPr="00442666">
              <w:rPr>
                <w:rFonts w:cs="Calibri"/>
              </w:rPr>
              <w:t>01/01/2015</w:t>
            </w:r>
          </w:p>
        </w:tc>
        <w:tc>
          <w:tcPr>
            <w:tcW w:w="1567" w:type="dxa"/>
          </w:tcPr>
          <w:p w14:paraId="2BFBD1E4" w14:textId="77777777" w:rsidR="00C556D7" w:rsidRPr="00442666" w:rsidRDefault="00C556D7" w:rsidP="00456085">
            <w:pPr>
              <w:pStyle w:val="Paragraph"/>
              <w:ind w:firstLine="0"/>
              <w:jc w:val="center"/>
              <w:rPr>
                <w:rFonts w:cs="Calibri"/>
                <w:rtl/>
                <w:lang w:val="en-US"/>
              </w:rPr>
            </w:pPr>
            <w:r w:rsidRPr="00442666">
              <w:rPr>
                <w:rFonts w:cs="Calibri"/>
                <w:lang w:val="en-US"/>
              </w:rPr>
              <w:t>A1</w:t>
            </w:r>
          </w:p>
        </w:tc>
        <w:tc>
          <w:tcPr>
            <w:tcW w:w="1567" w:type="dxa"/>
          </w:tcPr>
          <w:p w14:paraId="76AFEEBE" w14:textId="77777777" w:rsidR="00C556D7" w:rsidRPr="00442666" w:rsidRDefault="00C556D7" w:rsidP="00456085">
            <w:pPr>
              <w:pStyle w:val="Paragraph"/>
              <w:ind w:firstLine="0"/>
              <w:jc w:val="center"/>
              <w:rPr>
                <w:rFonts w:cs="Calibri"/>
                <w:lang w:val="en-US"/>
              </w:rPr>
            </w:pPr>
            <w:r w:rsidRPr="00442666">
              <w:rPr>
                <w:rFonts w:cs="Calibri"/>
                <w:rtl/>
                <w:lang w:val="en-US"/>
              </w:rPr>
              <w:t>طلب منشور لبراءة وطنية أو إقليمية</w:t>
            </w:r>
          </w:p>
        </w:tc>
      </w:tr>
      <w:tr w:rsidR="00442666" w:rsidRPr="00442666" w14:paraId="04FAC703" w14:textId="77777777" w:rsidTr="00456085">
        <w:sdt>
          <w:sdtPr>
            <w:rPr>
              <w:rFonts w:eastAsia="SimSun" w:cs="Calibri"/>
              <w:lang w:eastAsia="zh-CN"/>
            </w:rPr>
            <w:alias w:val="مصدر الوثيقة"/>
            <w:tag w:val="Source of Document"/>
            <w:id w:val="-602257436"/>
            <w:placeholder>
              <w:docPart w:val="BFE041E295E54DC38EA088A97A805D93"/>
            </w:placeholder>
            <w:dropDownList>
              <w:listItem w:value="Choose an item."/>
              <w:listItem w:displayText="مستودع إلكتروني يستضيفه هذا المكتب" w:value="Online repository hosted by this Office"/>
              <w:listItem w:displayText="مستودع إلكتروني يستضيفه مكتب آخر" w:value="Online repository hosted by another Office"/>
              <w:listItem w:displayText="مجموعات متاحة عند الطلب" w:value="Collections available on request"/>
            </w:dropDownList>
          </w:sdtPr>
          <w:sdtEndPr/>
          <w:sdtContent>
            <w:tc>
              <w:tcPr>
                <w:tcW w:w="1567" w:type="dxa"/>
              </w:tcPr>
              <w:p w14:paraId="443F697A" w14:textId="77777777" w:rsidR="00C556D7" w:rsidRPr="00442666" w:rsidRDefault="00C556D7" w:rsidP="00456085">
                <w:pPr>
                  <w:pStyle w:val="Paragraph"/>
                  <w:ind w:firstLine="0"/>
                  <w:jc w:val="center"/>
                  <w:rPr>
                    <w:rFonts w:cs="Calibri"/>
                    <w:lang w:val="en-US"/>
                  </w:rPr>
                </w:pPr>
                <w:r w:rsidRPr="00442666">
                  <w:rPr>
                    <w:rFonts w:eastAsia="SimSun" w:cs="Calibri"/>
                    <w:rtl/>
                    <w:lang w:eastAsia="zh-CN"/>
                  </w:rPr>
                  <w:t>مستودع إلكتروني يستضيفه هذا المكتب</w:t>
                </w:r>
              </w:p>
            </w:tc>
          </w:sdtContent>
        </w:sdt>
        <w:tc>
          <w:tcPr>
            <w:tcW w:w="1567" w:type="dxa"/>
          </w:tcPr>
          <w:p w14:paraId="4FBE33E7" w14:textId="77777777" w:rsidR="00C556D7" w:rsidRPr="00442666" w:rsidRDefault="00C556D7" w:rsidP="00456085">
            <w:pPr>
              <w:pStyle w:val="Paragraph"/>
              <w:ind w:firstLine="0"/>
              <w:jc w:val="center"/>
              <w:rPr>
                <w:rFonts w:cs="Calibri"/>
                <w:lang w:val="en-US"/>
              </w:rPr>
            </w:pPr>
            <w:r w:rsidRPr="00442666">
              <w:rPr>
                <w:rFonts w:cs="Calibri"/>
                <w:sz w:val="22"/>
                <w:szCs w:val="22"/>
                <w:rtl/>
                <w:lang w:val="en-US"/>
              </w:rPr>
              <w:t>النص الكامل</w:t>
            </w:r>
            <w:r w:rsidRPr="00442666">
              <w:rPr>
                <w:rFonts w:cs="Calibri"/>
                <w:sz w:val="22"/>
                <w:szCs w:val="22"/>
                <w:lang w:val="en-US"/>
              </w:rPr>
              <w:t xml:space="preserve"> (</w:t>
            </w:r>
            <w:r w:rsidRPr="00442666">
              <w:rPr>
                <w:rFonts w:cs="Calibri"/>
                <w:sz w:val="22"/>
                <w:szCs w:val="22"/>
                <w:rtl/>
                <w:lang w:val="en-US"/>
              </w:rPr>
              <w:t>المعيار</w:t>
            </w:r>
            <w:r w:rsidRPr="00442666">
              <w:rPr>
                <w:rFonts w:cs="Calibri"/>
                <w:sz w:val="22"/>
                <w:szCs w:val="22"/>
                <w:lang w:val="en-US"/>
              </w:rPr>
              <w:t xml:space="preserve"> ST.96)</w:t>
            </w:r>
          </w:p>
        </w:tc>
        <w:tc>
          <w:tcPr>
            <w:tcW w:w="1567" w:type="dxa"/>
          </w:tcPr>
          <w:p w14:paraId="4EDA02CD" w14:textId="77777777" w:rsidR="00C556D7" w:rsidRPr="00442666" w:rsidRDefault="00C556D7" w:rsidP="00456085">
            <w:pPr>
              <w:pStyle w:val="Paragraph"/>
              <w:ind w:firstLine="0"/>
              <w:jc w:val="center"/>
              <w:rPr>
                <w:rFonts w:cs="Calibri"/>
                <w:lang w:val="en-US"/>
              </w:rPr>
            </w:pPr>
          </w:p>
        </w:tc>
        <w:tc>
          <w:tcPr>
            <w:tcW w:w="1567" w:type="dxa"/>
          </w:tcPr>
          <w:p w14:paraId="1CAA632B" w14:textId="77777777" w:rsidR="00C556D7" w:rsidRPr="00442666" w:rsidRDefault="00C556D7" w:rsidP="00456085">
            <w:pPr>
              <w:pStyle w:val="Paragraph"/>
              <w:ind w:firstLine="0"/>
              <w:jc w:val="center"/>
              <w:rPr>
                <w:rFonts w:cs="Calibri"/>
              </w:rPr>
            </w:pPr>
            <w:r w:rsidRPr="00442666">
              <w:rPr>
                <w:rFonts w:cs="Calibri"/>
              </w:rPr>
              <w:t>01/01/2015</w:t>
            </w:r>
          </w:p>
        </w:tc>
        <w:tc>
          <w:tcPr>
            <w:tcW w:w="1567" w:type="dxa"/>
          </w:tcPr>
          <w:p w14:paraId="4FAB234A" w14:textId="77777777" w:rsidR="00C556D7" w:rsidRPr="00442666" w:rsidRDefault="00C556D7" w:rsidP="00456085">
            <w:pPr>
              <w:pStyle w:val="Paragraph"/>
              <w:ind w:firstLine="0"/>
              <w:jc w:val="center"/>
              <w:rPr>
                <w:rFonts w:cs="Calibri"/>
                <w:rtl/>
                <w:lang w:val="en-US"/>
              </w:rPr>
            </w:pPr>
            <w:r w:rsidRPr="00442666">
              <w:rPr>
                <w:rFonts w:cs="Calibri"/>
                <w:lang w:val="en-US"/>
              </w:rPr>
              <w:t>B1</w:t>
            </w:r>
          </w:p>
        </w:tc>
        <w:tc>
          <w:tcPr>
            <w:tcW w:w="1567" w:type="dxa"/>
          </w:tcPr>
          <w:p w14:paraId="7375B056" w14:textId="77777777" w:rsidR="00C556D7" w:rsidRPr="00442666" w:rsidRDefault="00C556D7" w:rsidP="00456085">
            <w:pPr>
              <w:pStyle w:val="Paragraph"/>
              <w:ind w:firstLine="0"/>
              <w:jc w:val="center"/>
              <w:rPr>
                <w:rFonts w:cs="Calibri"/>
                <w:rtl/>
                <w:lang w:val="en-US"/>
              </w:rPr>
            </w:pPr>
            <w:r w:rsidRPr="00442666">
              <w:rPr>
                <w:rFonts w:cs="Calibri"/>
                <w:rtl/>
                <w:lang w:val="en-US"/>
              </w:rPr>
              <w:t>براءة وطنية أو إقليمية منشورة</w:t>
            </w:r>
          </w:p>
        </w:tc>
      </w:tr>
    </w:tbl>
    <w:p w14:paraId="23B163A2" w14:textId="77777777" w:rsidR="00C556D7" w:rsidRPr="00442666" w:rsidRDefault="00C556D7" w:rsidP="00C556D7"/>
    <w:p w14:paraId="6747F166" w14:textId="77777777" w:rsidR="00C556D7" w:rsidRPr="00442666" w:rsidRDefault="00C556D7" w:rsidP="00B65BD2">
      <w:pPr>
        <w:pStyle w:val="Heading2"/>
        <w:pBdr>
          <w:top w:val="single" w:sz="4" w:space="1" w:color="auto"/>
        </w:pBdr>
        <w:rPr>
          <w:rtl/>
        </w:rPr>
      </w:pPr>
      <w:r w:rsidRPr="00442666">
        <w:t>‎3.2</w:t>
      </w:r>
      <w:r w:rsidRPr="00442666">
        <w:rPr>
          <w:rtl/>
        </w:rPr>
        <w:t xml:space="preserve"> </w:t>
      </w:r>
      <w:r w:rsidRPr="00442666">
        <w:rPr>
          <w:rFonts w:hint="cs"/>
          <w:rtl/>
        </w:rPr>
        <w:t>-</w:t>
      </w:r>
      <w:r w:rsidRPr="00442666">
        <w:rPr>
          <w:rtl/>
        </w:rPr>
        <w:t xml:space="preserve"> الحد الأدنى للوثائق – إمكانية النفاذ</w:t>
      </w:r>
    </w:p>
    <w:p w14:paraId="4D7EC854" w14:textId="77777777" w:rsidR="00975602" w:rsidRDefault="00975602" w:rsidP="00C556D7">
      <w:pPr>
        <w:keepLines/>
        <w:spacing w:after="240"/>
        <w:ind w:left="567" w:right="567"/>
        <w:rPr>
          <w:b/>
          <w:i/>
          <w:iCs/>
        </w:rPr>
      </w:pPr>
    </w:p>
    <w:p w14:paraId="4E04D50F" w14:textId="27218F2F" w:rsidR="00C556D7" w:rsidRPr="00442666" w:rsidRDefault="00C556D7" w:rsidP="00C556D7">
      <w:pPr>
        <w:keepLines/>
        <w:spacing w:after="240"/>
        <w:ind w:left="567" w:right="567"/>
        <w:rPr>
          <w:b/>
          <w:rtl/>
        </w:rPr>
      </w:pPr>
      <w:r w:rsidRPr="00442666">
        <w:rPr>
          <w:b/>
          <w:i/>
          <w:iCs/>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2A6E75B8" w14:textId="77777777" w:rsidR="00C556D7" w:rsidRPr="00442666" w:rsidRDefault="00C556D7" w:rsidP="00C556D7">
      <w:pPr>
        <w:keepLines/>
        <w:spacing w:after="240" w:line="360" w:lineRule="auto"/>
        <w:ind w:right="567"/>
        <w:rPr>
          <w:b/>
          <w:bCs/>
          <w:lang w:bidi="ar-EG"/>
        </w:rPr>
      </w:pPr>
      <w:r w:rsidRPr="00442666">
        <w:rPr>
          <w:b/>
          <w:bCs/>
          <w:rtl/>
          <w:lang w:bidi="ar-EG"/>
        </w:rPr>
        <w:t>لدى الهيئة السعودية</w:t>
      </w:r>
      <w:r w:rsidRPr="00442666">
        <w:rPr>
          <w:rFonts w:hint="cs"/>
          <w:b/>
          <w:bCs/>
          <w:rtl/>
          <w:lang w:bidi="ar-EG"/>
        </w:rPr>
        <w:t xml:space="preserve"> للملكية الفكرية</w:t>
      </w:r>
      <w:r w:rsidRPr="00442666">
        <w:rPr>
          <w:b/>
          <w:bCs/>
          <w:rtl/>
          <w:lang w:bidi="ar-EG"/>
        </w:rPr>
        <w:t xml:space="preserve"> اشتراك كامل في قواعد بيانات</w:t>
      </w:r>
      <w:r w:rsidRPr="00442666">
        <w:rPr>
          <w:b/>
          <w:bCs/>
          <w:lang w:bidi="ar-EG"/>
        </w:rPr>
        <w:t>:</w:t>
      </w:r>
    </w:p>
    <w:p w14:paraId="6AA6E271" w14:textId="77777777" w:rsidR="00C556D7" w:rsidRPr="00442666" w:rsidRDefault="00C556D7" w:rsidP="00C556D7">
      <w:pPr>
        <w:pStyle w:val="ListParagraph"/>
        <w:keepLines/>
        <w:numPr>
          <w:ilvl w:val="0"/>
          <w:numId w:val="37"/>
        </w:numPr>
        <w:bidi w:val="0"/>
        <w:spacing w:after="240" w:line="360" w:lineRule="auto"/>
        <w:ind w:right="567"/>
      </w:pPr>
      <w:r w:rsidRPr="00442666">
        <w:t>Derwent</w:t>
      </w:r>
      <w:r w:rsidRPr="00442666">
        <w:rPr>
          <w:rtl/>
        </w:rPr>
        <w:t xml:space="preserve"> </w:t>
      </w:r>
      <w:r w:rsidRPr="00442666">
        <w:t>(</w:t>
      </w:r>
      <w:proofErr w:type="spellStart"/>
      <w:r w:rsidRPr="00442666">
        <w:t>SequenceBase</w:t>
      </w:r>
      <w:proofErr w:type="spellEnd"/>
      <w:r w:rsidRPr="00442666">
        <w:rPr>
          <w:rtl/>
        </w:rPr>
        <w:t xml:space="preserve"> </w:t>
      </w:r>
      <w:r w:rsidRPr="00442666">
        <w:t xml:space="preserve">, Search with </w:t>
      </w:r>
      <w:proofErr w:type="spellStart"/>
      <w:r w:rsidRPr="00442666">
        <w:t>Simplicty</w:t>
      </w:r>
      <w:proofErr w:type="spellEnd"/>
      <w:r w:rsidRPr="00442666">
        <w:rPr>
          <w:rtl/>
        </w:rPr>
        <w:t xml:space="preserve">، </w:t>
      </w:r>
      <w:r w:rsidRPr="00442666">
        <w:t xml:space="preserve"> Innovation</w:t>
      </w:r>
      <w:r w:rsidRPr="00442666">
        <w:rPr>
          <w:rtl/>
        </w:rPr>
        <w:t xml:space="preserve">، </w:t>
      </w:r>
      <w:r w:rsidRPr="00442666">
        <w:t xml:space="preserve"> CAS </w:t>
      </w:r>
      <w:proofErr w:type="spellStart"/>
      <w:r w:rsidRPr="00442666">
        <w:t>SciFinder</w:t>
      </w:r>
      <w:proofErr w:type="spellEnd"/>
      <w:r w:rsidRPr="00442666">
        <w:t>).</w:t>
      </w:r>
    </w:p>
    <w:p w14:paraId="1F49F7A6" w14:textId="77777777" w:rsidR="00C556D7" w:rsidRPr="00442666" w:rsidRDefault="00C556D7" w:rsidP="00C556D7">
      <w:pPr>
        <w:pStyle w:val="ListParagraph"/>
        <w:numPr>
          <w:ilvl w:val="0"/>
          <w:numId w:val="37"/>
        </w:numPr>
        <w:bidi w:val="0"/>
      </w:pPr>
      <w:r w:rsidRPr="00442666">
        <w:t xml:space="preserve">CAS </w:t>
      </w:r>
      <w:proofErr w:type="spellStart"/>
      <w:r w:rsidRPr="00442666">
        <w:t>BioFinder</w:t>
      </w:r>
      <w:proofErr w:type="spellEnd"/>
      <w:r w:rsidRPr="00442666">
        <w:t xml:space="preserve">™ </w:t>
      </w:r>
      <w:r w:rsidRPr="00442666">
        <w:rPr>
          <w:rFonts w:hint="cs"/>
          <w:rtl/>
        </w:rPr>
        <w:t> </w:t>
      </w:r>
    </w:p>
    <w:p w14:paraId="73AE52AD" w14:textId="77777777" w:rsidR="00C556D7" w:rsidRPr="00442666" w:rsidRDefault="00C556D7" w:rsidP="00C556D7">
      <w:pPr>
        <w:pStyle w:val="ListParagraph"/>
        <w:keepLines/>
        <w:numPr>
          <w:ilvl w:val="0"/>
          <w:numId w:val="37"/>
        </w:numPr>
        <w:bidi w:val="0"/>
        <w:spacing w:after="240" w:line="360" w:lineRule="auto"/>
        <w:ind w:right="567"/>
        <w:rPr>
          <w:lang w:bidi="ar-EG"/>
        </w:rPr>
      </w:pPr>
      <w:proofErr w:type="spellStart"/>
      <w:r w:rsidRPr="00442666">
        <w:t>Derwentinnovation</w:t>
      </w:r>
      <w:proofErr w:type="spellEnd"/>
    </w:p>
    <w:p w14:paraId="01A6999B" w14:textId="77777777" w:rsidR="00C556D7" w:rsidRPr="00442666" w:rsidRDefault="00C556D7" w:rsidP="00C556D7">
      <w:pPr>
        <w:keepLines/>
        <w:spacing w:after="240" w:line="360" w:lineRule="auto"/>
        <w:ind w:right="567"/>
        <w:jc w:val="highKashida"/>
        <w:rPr>
          <w:lang w:bidi="ar-EG"/>
        </w:rPr>
      </w:pPr>
      <w:r w:rsidRPr="00442666">
        <w:rPr>
          <w:rtl/>
          <w:lang w:bidi="ar-EG"/>
        </w:rPr>
        <w:t>وفضلا عن ذلك، يستخدم الفاحصون</w:t>
      </w:r>
      <w:r w:rsidRPr="00442666">
        <w:rPr>
          <w:lang w:bidi="ar-EG"/>
        </w:rPr>
        <w:t>:</w:t>
      </w:r>
    </w:p>
    <w:p w14:paraId="6F5F925E" w14:textId="77777777" w:rsidR="00C556D7" w:rsidRPr="00442666" w:rsidRDefault="00C556D7" w:rsidP="00C556D7">
      <w:pPr>
        <w:pStyle w:val="ListParagraph"/>
        <w:keepLines/>
        <w:numPr>
          <w:ilvl w:val="0"/>
          <w:numId w:val="38"/>
        </w:numPr>
        <w:bidi w:val="0"/>
        <w:spacing w:after="240" w:line="360" w:lineRule="auto"/>
        <w:ind w:right="567"/>
        <w:jc w:val="highKashida"/>
        <w:rPr>
          <w:lang w:bidi="ar-EG"/>
        </w:rPr>
      </w:pPr>
      <w:r w:rsidRPr="00442666">
        <w:rPr>
          <w:lang w:bidi="ar-EG"/>
        </w:rPr>
        <w:t>PATENTSCOPE</w:t>
      </w:r>
    </w:p>
    <w:p w14:paraId="407F0FCB" w14:textId="77777777" w:rsidR="00C556D7" w:rsidRPr="00442666" w:rsidRDefault="00C556D7" w:rsidP="00C556D7">
      <w:pPr>
        <w:pStyle w:val="ListParagraph"/>
        <w:keepLines/>
        <w:numPr>
          <w:ilvl w:val="0"/>
          <w:numId w:val="38"/>
        </w:numPr>
        <w:bidi w:val="0"/>
        <w:spacing w:after="240" w:line="360" w:lineRule="auto"/>
        <w:ind w:right="567"/>
        <w:jc w:val="highKashida"/>
        <w:rPr>
          <w:lang w:bidi="ar-EG"/>
        </w:rPr>
      </w:pPr>
      <w:r w:rsidRPr="00442666">
        <w:rPr>
          <w:lang w:bidi="ar-EG"/>
        </w:rPr>
        <w:t>Google patent</w:t>
      </w:r>
      <w:r w:rsidRPr="00442666">
        <w:rPr>
          <w:rtl/>
          <w:lang w:bidi="ar-EG"/>
        </w:rPr>
        <w:t xml:space="preserve"> </w:t>
      </w:r>
    </w:p>
    <w:p w14:paraId="658DB67C" w14:textId="77777777" w:rsidR="00C556D7" w:rsidRPr="00442666" w:rsidRDefault="00C556D7" w:rsidP="00B65BD2">
      <w:pPr>
        <w:keepLines/>
        <w:spacing w:after="240" w:line="360" w:lineRule="auto"/>
        <w:ind w:right="567"/>
        <w:rPr>
          <w:lang w:bidi="ar-EG"/>
        </w:rPr>
      </w:pPr>
      <w:r w:rsidRPr="00442666">
        <w:rPr>
          <w:rtl/>
          <w:lang w:bidi="ar-EG"/>
        </w:rPr>
        <w:t>وقواعد البيانات المجانية لمكتب الولايات المتحدة الأمريكية للبراءات والعلامات التجارية لإجراء البحوث في وثائق البراءات.</w:t>
      </w:r>
    </w:p>
    <w:p w14:paraId="089EA7CA" w14:textId="77777777" w:rsidR="00C556D7" w:rsidRPr="00442666" w:rsidRDefault="00C556D7" w:rsidP="00B65BD2">
      <w:pPr>
        <w:keepLines/>
        <w:spacing w:after="240" w:line="360" w:lineRule="auto"/>
        <w:ind w:right="567"/>
        <w:rPr>
          <w:rtl/>
        </w:rPr>
      </w:pPr>
      <w:r w:rsidRPr="00442666">
        <w:rPr>
          <w:rtl/>
          <w:lang w:bidi="ar-EG"/>
        </w:rPr>
        <w:t>وأما بالنسبة للبحث غير المتعلق بالبراءات والنفاذ إلى الوثائق، فتستخدم الهيئة السعودية</w:t>
      </w:r>
      <w:r w:rsidRPr="00442666">
        <w:rPr>
          <w:rFonts w:hint="cs"/>
          <w:rtl/>
        </w:rPr>
        <w:t xml:space="preserve"> للملكية الفكرية:</w:t>
      </w:r>
    </w:p>
    <w:p w14:paraId="4997A3B5" w14:textId="77777777" w:rsidR="00C556D7" w:rsidRPr="00442666" w:rsidRDefault="00C556D7" w:rsidP="00C556D7">
      <w:pPr>
        <w:pStyle w:val="ListParagraph"/>
        <w:keepLines/>
        <w:numPr>
          <w:ilvl w:val="0"/>
          <w:numId w:val="37"/>
        </w:numPr>
        <w:bidi w:val="0"/>
        <w:spacing w:after="240" w:line="360" w:lineRule="auto"/>
        <w:ind w:right="567"/>
        <w:rPr>
          <w:lang w:bidi="ar-EG"/>
        </w:rPr>
      </w:pPr>
      <w:r w:rsidRPr="00442666">
        <w:t>SDL (</w:t>
      </w:r>
      <w:r w:rsidRPr="00442666">
        <w:rPr>
          <w:rtl/>
          <w:lang w:bidi="ar-EG"/>
        </w:rPr>
        <w:t>المكتبة الرقمية السعودية</w:t>
      </w:r>
      <w:r w:rsidRPr="00442666">
        <w:t>)</w:t>
      </w:r>
    </w:p>
    <w:p w14:paraId="597040DA" w14:textId="77777777" w:rsidR="00C556D7" w:rsidRPr="00442666" w:rsidRDefault="00C556D7" w:rsidP="00C556D7">
      <w:pPr>
        <w:pStyle w:val="ListParagraph"/>
        <w:keepLines/>
        <w:numPr>
          <w:ilvl w:val="0"/>
          <w:numId w:val="37"/>
        </w:numPr>
        <w:bidi w:val="0"/>
        <w:spacing w:after="240" w:line="360" w:lineRule="auto"/>
        <w:ind w:right="567"/>
        <w:rPr>
          <w:lang w:bidi="ar-EG"/>
        </w:rPr>
      </w:pPr>
      <w:r w:rsidRPr="00442666">
        <w:t>Derwent</w:t>
      </w:r>
    </w:p>
    <w:p w14:paraId="4274CCD4" w14:textId="77777777" w:rsidR="00C556D7" w:rsidRPr="00442666" w:rsidRDefault="00C556D7" w:rsidP="00C556D7">
      <w:pPr>
        <w:keepLines/>
        <w:spacing w:after="240" w:line="360" w:lineRule="auto"/>
        <w:ind w:right="567"/>
        <w:jc w:val="highKashida"/>
        <w:rPr>
          <w:lang w:bidi="ar-EG"/>
        </w:rPr>
      </w:pPr>
      <w:r w:rsidRPr="00442666">
        <w:rPr>
          <w:rtl/>
          <w:lang w:bidi="ar-EG"/>
        </w:rPr>
        <w:t>بالإضافة إلى المصادر المفتوحة.</w:t>
      </w:r>
    </w:p>
    <w:p w14:paraId="15E2AE7F" w14:textId="77777777" w:rsidR="00C556D7" w:rsidRPr="00442666" w:rsidRDefault="00C556D7" w:rsidP="00C556D7">
      <w:pPr>
        <w:bidi w:val="0"/>
      </w:pPr>
    </w:p>
    <w:p w14:paraId="344CEA92" w14:textId="77777777" w:rsidR="00C556D7" w:rsidRPr="00442666" w:rsidRDefault="00C556D7" w:rsidP="00C556D7">
      <w:pPr>
        <w:keepLines/>
        <w:spacing w:after="240"/>
        <w:ind w:right="567"/>
        <w:rPr>
          <w:bCs/>
        </w:rPr>
      </w:pPr>
    </w:p>
    <w:p w14:paraId="05CFB1DE" w14:textId="77777777" w:rsidR="00C556D7" w:rsidRPr="00442666" w:rsidRDefault="00C556D7" w:rsidP="00B65BD2">
      <w:pPr>
        <w:pStyle w:val="Heading2"/>
        <w:pBdr>
          <w:top w:val="single" w:sz="4" w:space="1" w:color="auto"/>
        </w:pBdr>
        <w:rPr>
          <w:rtl/>
        </w:rPr>
      </w:pPr>
      <w:r w:rsidRPr="00442666">
        <w:t>‎4.2</w:t>
      </w:r>
      <w:r w:rsidRPr="00442666">
        <w:rPr>
          <w:rtl/>
        </w:rPr>
        <w:t xml:space="preserve"> </w:t>
      </w:r>
      <w:r w:rsidRPr="00442666">
        <w:rPr>
          <w:rFonts w:hint="cs"/>
          <w:rtl/>
        </w:rPr>
        <w:t>-</w:t>
      </w:r>
      <w:r w:rsidRPr="00442666">
        <w:rPr>
          <w:rtl/>
        </w:rPr>
        <w:t xml:space="preserve"> إدارة الجودة</w:t>
      </w:r>
    </w:p>
    <w:p w14:paraId="022B8FD9" w14:textId="77777777" w:rsidR="00B65BD2" w:rsidRPr="00442666" w:rsidRDefault="00B65BD2" w:rsidP="00C556D7">
      <w:pPr>
        <w:keepLines/>
        <w:spacing w:after="240"/>
        <w:ind w:left="567" w:right="567"/>
        <w:rPr>
          <w:b/>
          <w:i/>
          <w:iCs/>
        </w:rPr>
      </w:pPr>
    </w:p>
    <w:p w14:paraId="0BE7486D" w14:textId="19523798" w:rsidR="00C556D7" w:rsidRPr="00442666" w:rsidRDefault="00C556D7" w:rsidP="00C556D7">
      <w:pPr>
        <w:keepLines/>
        <w:spacing w:after="240"/>
        <w:ind w:left="567" w:right="567"/>
        <w:rPr>
          <w:b/>
          <w:i/>
          <w:iCs/>
          <w:rtl/>
        </w:rPr>
      </w:pPr>
      <w:r w:rsidRPr="00442666">
        <w:rPr>
          <w:b/>
          <w:i/>
          <w:iCs/>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42D2289B" w14:textId="77777777" w:rsidR="00C556D7" w:rsidRPr="00442666" w:rsidRDefault="00C556D7" w:rsidP="00C556D7">
      <w:pPr>
        <w:keepLines/>
        <w:spacing w:after="240"/>
        <w:ind w:right="567"/>
        <w:rPr>
          <w:b/>
          <w:rtl/>
        </w:rPr>
      </w:pPr>
      <w:r w:rsidRPr="00442666">
        <w:rPr>
          <w:b/>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136CA631" w14:textId="77777777" w:rsidR="00C556D7" w:rsidRPr="00442666" w:rsidRDefault="00C556D7" w:rsidP="00C556D7">
      <w:pPr>
        <w:keepLines/>
        <w:spacing w:after="240"/>
        <w:ind w:right="567"/>
        <w:rPr>
          <w:bCs/>
        </w:rPr>
      </w:pPr>
    </w:p>
    <w:p w14:paraId="4A305E26" w14:textId="77777777" w:rsidR="00C556D7" w:rsidRPr="00442666" w:rsidRDefault="00C556D7" w:rsidP="00B65BD2">
      <w:pPr>
        <w:pStyle w:val="Heading2"/>
        <w:pBdr>
          <w:top w:val="single" w:sz="4" w:space="1" w:color="auto"/>
        </w:pBdr>
        <w:rPr>
          <w:rtl/>
        </w:rPr>
      </w:pPr>
      <w:r w:rsidRPr="00442666">
        <w:t>‎3</w:t>
      </w:r>
      <w:r w:rsidRPr="00442666">
        <w:rPr>
          <w:rFonts w:hint="cs"/>
          <w:rtl/>
        </w:rPr>
        <w:t xml:space="preserve"> -</w:t>
      </w:r>
      <w:r w:rsidRPr="00442666">
        <w:rPr>
          <w:rtl/>
        </w:rPr>
        <w:t xml:space="preserve"> نطاق التشغيل</w:t>
      </w:r>
    </w:p>
    <w:p w14:paraId="3C98A20F" w14:textId="38E7C180" w:rsidR="00C556D7" w:rsidRPr="00442666" w:rsidRDefault="00C556D7" w:rsidP="0073214D">
      <w:pPr>
        <w:keepLines/>
        <w:spacing w:before="240" w:after="480"/>
        <w:rPr>
          <w:b/>
          <w:bCs/>
          <w:rtl/>
        </w:rPr>
      </w:pPr>
      <w:r w:rsidRPr="00442666">
        <w:rPr>
          <w:b/>
          <w:bCs/>
        </w:rPr>
        <w:t>‎</w:t>
      </w:r>
      <w:r w:rsidRPr="00442666">
        <w:rPr>
          <w:b/>
          <w:bCs/>
          <w:rtl/>
        </w:rPr>
        <w:t xml:space="preserve">(أ) </w:t>
      </w:r>
      <w:r w:rsidRPr="00442666">
        <w:rPr>
          <w:b/>
          <w:bCs/>
        </w:rPr>
        <w:t>‎</w:t>
      </w:r>
      <w:r w:rsidRPr="00442666">
        <w:rPr>
          <w:b/>
          <w:bCs/>
          <w:rtl/>
        </w:rPr>
        <w:t>نطاق التشغيل الحالي</w:t>
      </w:r>
    </w:p>
    <w:p w14:paraId="468DF383" w14:textId="63B1E68A" w:rsidR="00C556D7" w:rsidRPr="00442666" w:rsidRDefault="00C556D7" w:rsidP="00C556D7">
      <w:pPr>
        <w:ind w:left="360"/>
        <w:rPr>
          <w:rtl/>
          <w:lang w:bidi="ar-EG"/>
        </w:rPr>
      </w:pPr>
      <w:r w:rsidRPr="00442666">
        <w:rPr>
          <w:rFonts w:hint="cs"/>
          <w:rtl/>
          <w:lang w:bidi="ar-EG"/>
        </w:rPr>
        <w:t>تم الاتفاق مع مكاتب الاستقبال التالية بحيث تختص الهيئة بالنظر بالطلبات المقدمة لديها (الهيئة مكتب بحث وفحص تمهيدي دولي):</w:t>
      </w:r>
    </w:p>
    <w:p w14:paraId="4EC3CF2B" w14:textId="77777777" w:rsidR="00C556D7" w:rsidRPr="00442666" w:rsidRDefault="00C556D7" w:rsidP="00C556D7">
      <w:pPr>
        <w:ind w:left="360"/>
        <w:rPr>
          <w:rtl/>
          <w:lang w:bidi="ar-EG"/>
        </w:rPr>
      </w:pPr>
    </w:p>
    <w:p w14:paraId="48EF71A6" w14:textId="77777777" w:rsidR="00C556D7" w:rsidRPr="00442666" w:rsidRDefault="00C556D7" w:rsidP="00C556D7">
      <w:pPr>
        <w:pStyle w:val="ListParagraph"/>
        <w:numPr>
          <w:ilvl w:val="0"/>
          <w:numId w:val="36"/>
        </w:numPr>
        <w:spacing w:line="360" w:lineRule="auto"/>
        <w:rPr>
          <w:rtl/>
          <w:lang w:bidi="ar-EG"/>
        </w:rPr>
      </w:pPr>
      <w:r w:rsidRPr="00442666">
        <w:rPr>
          <w:rFonts w:hint="cs"/>
          <w:rtl/>
          <w:lang w:bidi="ar-EG"/>
        </w:rPr>
        <w:t>وزارة الصناعة والتجارة بمملكة البحرين.</w:t>
      </w:r>
    </w:p>
    <w:p w14:paraId="24E7BCA8" w14:textId="77777777" w:rsidR="00C556D7" w:rsidRPr="00442666" w:rsidRDefault="00C556D7" w:rsidP="00C556D7">
      <w:pPr>
        <w:pStyle w:val="ListParagraph"/>
        <w:numPr>
          <w:ilvl w:val="0"/>
          <w:numId w:val="36"/>
        </w:numPr>
        <w:spacing w:line="360" w:lineRule="auto"/>
        <w:rPr>
          <w:rtl/>
          <w:lang w:bidi="ar-EG"/>
        </w:rPr>
      </w:pPr>
      <w:r w:rsidRPr="00442666">
        <w:rPr>
          <w:rFonts w:hint="cs"/>
          <w:rtl/>
          <w:lang w:bidi="ar-EG"/>
        </w:rPr>
        <w:t>مكتب الملكية الفكرية الوطني بسلطنة عمان.</w:t>
      </w:r>
    </w:p>
    <w:p w14:paraId="693D3A37" w14:textId="77777777" w:rsidR="00C556D7" w:rsidRPr="00442666" w:rsidRDefault="00C556D7" w:rsidP="00C556D7">
      <w:pPr>
        <w:pStyle w:val="ListParagraph"/>
        <w:numPr>
          <w:ilvl w:val="0"/>
          <w:numId w:val="36"/>
        </w:numPr>
        <w:spacing w:line="360" w:lineRule="auto"/>
        <w:rPr>
          <w:rtl/>
          <w:lang w:bidi="ar-EG"/>
        </w:rPr>
      </w:pPr>
      <w:r w:rsidRPr="00442666">
        <w:rPr>
          <w:rFonts w:hint="cs"/>
          <w:rtl/>
          <w:lang w:bidi="ar-EG"/>
        </w:rPr>
        <w:t>إدارة الملكية الفكرية بدولة قطر.</w:t>
      </w:r>
    </w:p>
    <w:p w14:paraId="6CEF513B" w14:textId="77777777" w:rsidR="00C556D7" w:rsidRPr="00442666" w:rsidRDefault="00C556D7" w:rsidP="00C556D7">
      <w:pPr>
        <w:ind w:left="360"/>
        <w:rPr>
          <w:rFonts w:eastAsiaTheme="minorEastAsia"/>
          <w:rtl/>
          <w:lang w:eastAsia="ko-KR"/>
        </w:rPr>
      </w:pPr>
    </w:p>
    <w:p w14:paraId="340C2AF0" w14:textId="77777777" w:rsidR="00C556D7" w:rsidRPr="00442666" w:rsidRDefault="00C556D7" w:rsidP="00C556D7">
      <w:pPr>
        <w:ind w:left="360"/>
        <w:rPr>
          <w:rtl/>
        </w:rPr>
      </w:pPr>
      <w:r w:rsidRPr="00442666">
        <w:rPr>
          <w:rtl/>
        </w:rPr>
        <w:t>واللغات المقبول هي العربية والانجليزية</w:t>
      </w:r>
    </w:p>
    <w:p w14:paraId="51D7FF3F" w14:textId="77777777" w:rsidR="00C556D7" w:rsidRPr="00442666" w:rsidRDefault="00C556D7" w:rsidP="00C556D7">
      <w:pPr>
        <w:ind w:left="360"/>
        <w:rPr>
          <w:rtl/>
        </w:rPr>
      </w:pPr>
    </w:p>
    <w:p w14:paraId="192B5D89" w14:textId="05EA55E1" w:rsidR="00762FEB" w:rsidRPr="00442666" w:rsidRDefault="00C556D7" w:rsidP="00762FEB">
      <w:pPr>
        <w:keepLines/>
        <w:spacing w:after="480"/>
        <w:rPr>
          <w:rtl/>
        </w:rPr>
      </w:pPr>
      <w:r w:rsidRPr="00442666">
        <w:rPr>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442666">
        <w:rPr>
          <w:i/>
          <w:iCs/>
          <w:rtl/>
        </w:rPr>
        <w:t xml:space="preserve">دليل مودع الطلب بناء على معاهدة التعاون بشأن البراءات </w:t>
      </w:r>
      <w:r w:rsidRPr="00442666">
        <w:rPr>
          <w:rtl/>
        </w:rPr>
        <w:t>المتاح من خلال الرابط التالي:</w:t>
      </w:r>
      <w:r w:rsidR="00762FEB" w:rsidRPr="00442666">
        <w:rPr>
          <w:rFonts w:hint="cs"/>
          <w:rtl/>
        </w:rPr>
        <w:t xml:space="preserve"> </w:t>
      </w:r>
      <w:hyperlink r:id="rId15" w:anchor="ISA" w:history="1">
        <w:r w:rsidR="00762FEB" w:rsidRPr="00CA6A7E">
          <w:rPr>
            <w:rStyle w:val="Hyperlink"/>
          </w:rPr>
          <w:t>https://pctlegal.wipo.int/eGuide/view-doc.xhtml?doc-code=SA&amp;doc-lang=en#ISA</w:t>
        </w:r>
      </w:hyperlink>
      <w:r w:rsidR="00762FEB" w:rsidRPr="00442666">
        <w:rPr>
          <w:rFonts w:hint="cs"/>
          <w:rtl/>
        </w:rPr>
        <w:t xml:space="preserve"> و</w:t>
      </w:r>
      <w:hyperlink r:id="rId16" w:anchor="IPEA" w:history="1">
        <w:r w:rsidR="00762FEB" w:rsidRPr="00CA6A7E">
          <w:rPr>
            <w:rStyle w:val="Hyperlink"/>
          </w:rPr>
          <w:t>https://pctlegal.wipo.int/eGuide/view-doc.xhtml?doc-code=SA&amp;doc-lang=en#IPEA</w:t>
        </w:r>
      </w:hyperlink>
      <w:r w:rsidR="00762FEB" w:rsidRPr="00442666">
        <w:rPr>
          <w:rFonts w:hint="cs"/>
          <w:rtl/>
        </w:rPr>
        <w:t> .</w:t>
      </w:r>
    </w:p>
    <w:p w14:paraId="3B23753C" w14:textId="77777777" w:rsidR="00C556D7" w:rsidRPr="00442666" w:rsidRDefault="00C556D7" w:rsidP="00C556D7">
      <w:pPr>
        <w:keepLines/>
        <w:spacing w:after="480"/>
        <w:rPr>
          <w:b/>
          <w:bCs/>
          <w:rtl/>
        </w:rPr>
      </w:pPr>
      <w:r w:rsidRPr="00442666">
        <w:rPr>
          <w:b/>
          <w:bCs/>
        </w:rPr>
        <w:t>‎</w:t>
      </w:r>
      <w:r w:rsidRPr="00442666">
        <w:rPr>
          <w:b/>
          <w:bCs/>
          <w:rtl/>
        </w:rPr>
        <w:t>(ب) التغييرات المخطط لها بشأن نطاق تشغيل الإدارة، مثل مكاتب تسلم الطلبات التي تختص الإدارة بالنظر في طلباتها واللغات المتاحة (إن وجدت):</w:t>
      </w:r>
    </w:p>
    <w:p w14:paraId="5A555D35" w14:textId="611DC2DD" w:rsidR="00C556D7" w:rsidRPr="00442666" w:rsidRDefault="00C556D7" w:rsidP="00C556D7">
      <w:pPr>
        <w:spacing w:line="360" w:lineRule="auto"/>
        <w:ind w:right="-360"/>
        <w:contextualSpacing/>
        <w:rPr>
          <w:rtl/>
          <w:lang w:bidi="ar-EG"/>
        </w:rPr>
      </w:pPr>
      <w:r w:rsidRPr="00442666">
        <w:rPr>
          <w:rFonts w:hint="cs"/>
          <w:rtl/>
          <w:lang w:bidi="ar-EG"/>
        </w:rPr>
        <w:t xml:space="preserve">تم اعداد </w:t>
      </w:r>
      <w:r w:rsidRPr="00442666">
        <w:rPr>
          <w:rtl/>
          <w:lang w:bidi="ar-EG"/>
        </w:rPr>
        <w:t>خطة التفاوض لاعتماد الهيئة كمكتب بحث وفحص تمهيدي دولي مع المكاتب الشريكة في الخطة:</w:t>
      </w:r>
    </w:p>
    <w:p w14:paraId="17E58F00" w14:textId="4DC97472" w:rsidR="00C556D7" w:rsidRPr="00442666" w:rsidRDefault="00C556D7" w:rsidP="00B65BD2">
      <w:pPr>
        <w:spacing w:line="360" w:lineRule="auto"/>
        <w:ind w:left="-1" w:right="-360"/>
        <w:contextualSpacing/>
        <w:rPr>
          <w:lang w:bidi="ar-EG"/>
        </w:rPr>
      </w:pPr>
      <w:r w:rsidRPr="00442666">
        <w:rPr>
          <w:rFonts w:hint="cs"/>
          <w:rtl/>
          <w:lang w:bidi="ar-EG"/>
        </w:rPr>
        <w:t xml:space="preserve">حيث </w:t>
      </w:r>
      <w:r w:rsidRPr="00442666">
        <w:rPr>
          <w:rtl/>
          <w:lang w:bidi="ar-EG"/>
        </w:rPr>
        <w:t>تم العمل على وضع إطار يتكون من:</w:t>
      </w:r>
    </w:p>
    <w:p w14:paraId="5CABB72F" w14:textId="77777777" w:rsidR="00C556D7" w:rsidRPr="00442666" w:rsidRDefault="00C556D7" w:rsidP="00C556D7">
      <w:pPr>
        <w:numPr>
          <w:ilvl w:val="0"/>
          <w:numId w:val="34"/>
        </w:numPr>
        <w:spacing w:line="360" w:lineRule="auto"/>
        <w:ind w:right="-360"/>
        <w:contextualSpacing/>
        <w:rPr>
          <w:rtl/>
          <w:lang w:bidi="ar-EG"/>
        </w:rPr>
      </w:pPr>
      <w:r w:rsidRPr="00442666">
        <w:rPr>
          <w:rtl/>
          <w:lang w:bidi="ar-EG"/>
        </w:rPr>
        <w:t>معايير اختيار الدول المستهدفة بأن تكون الهيئة إدارة بحث دولية لها:</w:t>
      </w:r>
    </w:p>
    <w:p w14:paraId="429F6B27" w14:textId="77777777" w:rsidR="00C556D7" w:rsidRPr="00442666" w:rsidRDefault="00C556D7" w:rsidP="00C556D7">
      <w:pPr>
        <w:spacing w:line="360" w:lineRule="auto"/>
        <w:ind w:left="525" w:right="-360"/>
        <w:contextualSpacing/>
        <w:rPr>
          <w:lang w:bidi="ar-EG"/>
        </w:rPr>
      </w:pPr>
      <w:r w:rsidRPr="00442666">
        <w:rPr>
          <w:rtl/>
          <w:lang w:bidi="ar-EG"/>
        </w:rPr>
        <w:t>يتم البدء بمكاتب الاستقبال العربية الأعلى إيداعاً للطلبات الدولية وكذلك أهمية وجود شراكة قائمة معها.</w:t>
      </w:r>
    </w:p>
    <w:p w14:paraId="78DE9247" w14:textId="77777777" w:rsidR="00C556D7" w:rsidRPr="00442666" w:rsidRDefault="00C556D7" w:rsidP="00C556D7">
      <w:pPr>
        <w:numPr>
          <w:ilvl w:val="0"/>
          <w:numId w:val="34"/>
        </w:numPr>
        <w:spacing w:line="360" w:lineRule="auto"/>
        <w:ind w:right="-360"/>
        <w:contextualSpacing/>
        <w:rPr>
          <w:rtl/>
          <w:lang w:bidi="ar-EG"/>
        </w:rPr>
      </w:pPr>
      <w:r w:rsidRPr="00442666">
        <w:rPr>
          <w:rtl/>
          <w:lang w:bidi="ar-EG"/>
        </w:rPr>
        <w:t>تحديد الدول والمنطقة الجغرافية المستهدفة وفقاً للمعايير:</w:t>
      </w:r>
    </w:p>
    <w:p w14:paraId="0D9EA934" w14:textId="77777777" w:rsidR="00C556D7" w:rsidRPr="00442666" w:rsidRDefault="00C556D7" w:rsidP="00C556D7">
      <w:pPr>
        <w:spacing w:line="360" w:lineRule="auto"/>
        <w:ind w:left="525" w:right="-360"/>
        <w:contextualSpacing/>
        <w:rPr>
          <w:lang w:bidi="ar-EG"/>
        </w:rPr>
      </w:pPr>
      <w:r w:rsidRPr="00442666">
        <w:rPr>
          <w:rtl/>
          <w:lang w:bidi="ar-EG"/>
        </w:rPr>
        <w:t>البدء بدول مجلس التعاون الخليجي والدول العربية والتدرج مستقبلاً ليشمل المكاتب الأعلى إيداعاً للطلبات الدولية.</w:t>
      </w:r>
    </w:p>
    <w:p w14:paraId="1ACDE9AA" w14:textId="77777777" w:rsidR="00C556D7" w:rsidRPr="00442666" w:rsidRDefault="00C556D7" w:rsidP="00C556D7">
      <w:pPr>
        <w:numPr>
          <w:ilvl w:val="0"/>
          <w:numId w:val="34"/>
        </w:numPr>
        <w:spacing w:line="360" w:lineRule="auto"/>
        <w:ind w:right="-360"/>
        <w:contextualSpacing/>
        <w:rPr>
          <w:rtl/>
          <w:lang w:bidi="ar-EG"/>
        </w:rPr>
      </w:pPr>
      <w:r w:rsidRPr="00442666">
        <w:rPr>
          <w:rtl/>
          <w:lang w:bidi="ar-EG"/>
        </w:rPr>
        <w:t>مسودة مذكرات تفاهم لتأطير العمل مع المكاتب المستهدفة.</w:t>
      </w:r>
    </w:p>
    <w:p w14:paraId="6889D3F4" w14:textId="77777777" w:rsidR="00C556D7" w:rsidRPr="00442666" w:rsidRDefault="00C556D7" w:rsidP="00C556D7">
      <w:pPr>
        <w:keepLines/>
        <w:spacing w:after="480"/>
        <w:rPr>
          <w:rtl/>
          <w:lang w:bidi="ar-EG"/>
        </w:rPr>
      </w:pPr>
    </w:p>
    <w:p w14:paraId="0A95367F" w14:textId="77777777" w:rsidR="00C556D7" w:rsidRPr="00442666" w:rsidRDefault="00C556D7" w:rsidP="00C556D7">
      <w:pPr>
        <w:keepNext/>
        <w:keepLines/>
        <w:pBdr>
          <w:top w:val="single" w:sz="4" w:space="1" w:color="auto"/>
        </w:pBdr>
        <w:spacing w:before="360" w:after="200" w:line="480" w:lineRule="auto"/>
        <w:outlineLvl w:val="2"/>
        <w:rPr>
          <w:b/>
          <w:bCs/>
          <w:caps/>
          <w:rtl/>
        </w:rPr>
      </w:pPr>
      <w:r w:rsidRPr="00442666">
        <w:rPr>
          <w:b/>
          <w:bCs/>
          <w:caps/>
        </w:rPr>
        <w:t>‎4</w:t>
      </w:r>
      <w:r w:rsidRPr="00442666">
        <w:rPr>
          <w:b/>
          <w:bCs/>
          <w:caps/>
          <w:rtl/>
        </w:rPr>
        <w:t>- معلومات أخرى</w:t>
      </w:r>
    </w:p>
    <w:p w14:paraId="19586D79" w14:textId="77777777" w:rsidR="00C556D7" w:rsidRPr="00442666" w:rsidRDefault="00C556D7" w:rsidP="00C556D7">
      <w:pPr>
        <w:rPr>
          <w:rtl/>
        </w:rPr>
      </w:pPr>
      <w:r w:rsidRPr="00442666">
        <w:rPr>
          <w:rtl/>
        </w:rPr>
        <w:t xml:space="preserve">أية معلومات إضافية تتعلق بتمديد التعيين كإدارة للبحث الدولي والفحص التمهيدي الدولي:  </w:t>
      </w:r>
    </w:p>
    <w:p w14:paraId="706C6B6F" w14:textId="77777777" w:rsidR="00C556D7" w:rsidRPr="00442666" w:rsidRDefault="00C556D7" w:rsidP="00C556D7">
      <w:pPr>
        <w:rPr>
          <w:rtl/>
        </w:rPr>
      </w:pPr>
    </w:p>
    <w:p w14:paraId="0A626F2C" w14:textId="77777777" w:rsidR="00C556D7" w:rsidRPr="00442666" w:rsidRDefault="00C556D7" w:rsidP="00C556D7">
      <w:pPr>
        <w:spacing w:after="160" w:line="256" w:lineRule="auto"/>
        <w:rPr>
          <w:b/>
          <w:bCs/>
          <w:rtl/>
          <w:lang w:bidi="ar-EG"/>
        </w:rPr>
      </w:pPr>
      <w:r w:rsidRPr="00442666">
        <w:rPr>
          <w:rFonts w:hint="cs"/>
          <w:b/>
          <w:bCs/>
          <w:rtl/>
          <w:lang w:bidi="ar-EG"/>
        </w:rPr>
        <w:t>الأدلة التعريفية والتوجيهية:</w:t>
      </w:r>
    </w:p>
    <w:p w14:paraId="7D4FA98C" w14:textId="556F5499" w:rsidR="00C556D7" w:rsidRPr="00442666" w:rsidRDefault="00C556D7" w:rsidP="00C556D7">
      <w:pPr>
        <w:spacing w:line="360" w:lineRule="auto"/>
        <w:ind w:left="360"/>
        <w:rPr>
          <w:rtl/>
          <w:lang w:bidi="ar-EG"/>
        </w:rPr>
      </w:pPr>
      <w:r w:rsidRPr="00442666">
        <w:rPr>
          <w:rFonts w:hint="cs"/>
          <w:rtl/>
          <w:lang w:bidi="ar-EG"/>
        </w:rPr>
        <w:t>من المجهودات الهامة التي قامت بها الهيئة وتخدم مقدمي الطلبات باللغة العربية، إنشاء</w:t>
      </w:r>
      <w:r w:rsidRPr="00442666">
        <w:rPr>
          <w:rtl/>
          <w:lang w:bidi="ar-EG"/>
        </w:rPr>
        <w:t xml:space="preserve"> دليل خاص بالهيئة بشأن مهام الهيئة كمكتب بحث وفحص تمهيدي دولي ومتضمن على جميع الإجراءات.</w:t>
      </w:r>
    </w:p>
    <w:p w14:paraId="74285365" w14:textId="77777777" w:rsidR="00C556D7" w:rsidRPr="00442666" w:rsidRDefault="00C556D7" w:rsidP="00C556D7">
      <w:pPr>
        <w:spacing w:line="360" w:lineRule="auto"/>
        <w:ind w:left="360"/>
        <w:jc w:val="center"/>
        <w:rPr>
          <w:rtl/>
        </w:rPr>
      </w:pPr>
    </w:p>
    <w:p w14:paraId="4A144D7D" w14:textId="77777777" w:rsidR="00C556D7" w:rsidRPr="00442666" w:rsidRDefault="00C556D7" w:rsidP="00C556D7">
      <w:pPr>
        <w:ind w:left="360"/>
        <w:jc w:val="center"/>
      </w:pPr>
      <w:r w:rsidRPr="00442666">
        <w:rPr>
          <w:rtl/>
        </w:rPr>
        <w:t>"</w:t>
      </w:r>
      <w:r w:rsidRPr="00442666">
        <w:rPr>
          <w:rFonts w:hint="cs"/>
        </w:rPr>
        <w:t xml:space="preserve"> </w:t>
      </w:r>
      <w:r w:rsidRPr="00442666">
        <w:t>Handbook for PCT International Search and Preliminary Examination</w:t>
      </w:r>
      <w:r w:rsidRPr="00442666">
        <w:rPr>
          <w:rtl/>
        </w:rPr>
        <w:t>"</w:t>
      </w:r>
    </w:p>
    <w:p w14:paraId="07EDA1BC" w14:textId="77777777" w:rsidR="00C556D7" w:rsidRPr="00442666" w:rsidRDefault="00C556D7" w:rsidP="00C556D7">
      <w:pPr>
        <w:ind w:left="360"/>
        <w:rPr>
          <w:rtl/>
        </w:rPr>
      </w:pPr>
    </w:p>
    <w:p w14:paraId="42625D4C" w14:textId="77777777" w:rsidR="00C556D7" w:rsidRPr="00442666" w:rsidRDefault="00C556D7" w:rsidP="00C556D7">
      <w:pPr>
        <w:ind w:left="360"/>
        <w:rPr>
          <w:rtl/>
          <w:lang w:bidi="ar-EG"/>
        </w:rPr>
      </w:pPr>
      <w:r w:rsidRPr="00442666">
        <w:rPr>
          <w:rtl/>
          <w:lang w:bidi="ar-EG"/>
        </w:rPr>
        <w:t xml:space="preserve">وتم توفيره باللغتين العربية والانجليزية. </w:t>
      </w:r>
    </w:p>
    <w:p w14:paraId="52A208B2" w14:textId="77777777" w:rsidR="00C556D7" w:rsidRPr="00442666" w:rsidRDefault="00C556D7" w:rsidP="00C556D7">
      <w:pPr>
        <w:pStyle w:val="ListParagraph"/>
        <w:rPr>
          <w:rtl/>
          <w:lang w:bidi="ar-EG"/>
        </w:rPr>
      </w:pPr>
    </w:p>
    <w:p w14:paraId="2D347792" w14:textId="77777777" w:rsidR="00C556D7" w:rsidRPr="00442666" w:rsidRDefault="00C556D7" w:rsidP="00C556D7">
      <w:pPr>
        <w:pStyle w:val="ListParagraph"/>
        <w:rPr>
          <w:lang w:bidi="ar-EG"/>
        </w:rPr>
      </w:pPr>
      <w:r w:rsidRPr="00442666">
        <w:rPr>
          <w:rFonts w:hint="cs"/>
          <w:rtl/>
          <w:lang w:bidi="ar-EG"/>
        </w:rPr>
        <w:t xml:space="preserve">كما </w:t>
      </w:r>
      <w:r w:rsidRPr="00442666">
        <w:rPr>
          <w:rtl/>
          <w:lang w:bidi="ar-EG"/>
        </w:rPr>
        <w:t xml:space="preserve">تم ترجمة الأدلة </w:t>
      </w:r>
      <w:r w:rsidRPr="00442666">
        <w:rPr>
          <w:rFonts w:hint="cs"/>
          <w:rtl/>
          <w:lang w:bidi="ar-EG"/>
        </w:rPr>
        <w:t>والنماذج المعتمدة لدى الويبو</w:t>
      </w:r>
      <w:r w:rsidRPr="00442666">
        <w:rPr>
          <w:rtl/>
          <w:lang w:bidi="ar-EG"/>
        </w:rPr>
        <w:t xml:space="preserve"> للغة العربية وارسالها للمنظمة حتى يتم نشرها بموقع الويبو</w:t>
      </w:r>
      <w:r w:rsidRPr="00442666">
        <w:rPr>
          <w:lang w:bidi="ar-EG"/>
        </w:rPr>
        <w:t>:</w:t>
      </w:r>
    </w:p>
    <w:p w14:paraId="50DBECE3" w14:textId="77777777" w:rsidR="00C556D7" w:rsidRPr="00442666" w:rsidRDefault="00C556D7" w:rsidP="00C556D7">
      <w:pPr>
        <w:pStyle w:val="ListParagraph"/>
        <w:rPr>
          <w:rtl/>
          <w:lang w:bidi="ar-EG"/>
        </w:rPr>
      </w:pPr>
    </w:p>
    <w:p w14:paraId="201B99EE" w14:textId="77777777" w:rsidR="00C556D7" w:rsidRPr="00442666" w:rsidRDefault="00C556D7" w:rsidP="00C556D7">
      <w:pPr>
        <w:pStyle w:val="ListParagraph"/>
        <w:numPr>
          <w:ilvl w:val="0"/>
          <w:numId w:val="35"/>
        </w:numPr>
        <w:spacing w:line="360" w:lineRule="auto"/>
        <w:rPr>
          <w:rtl/>
          <w:lang w:bidi="ar-EG"/>
        </w:rPr>
      </w:pPr>
      <w:r w:rsidRPr="00442666">
        <w:rPr>
          <w:rFonts w:hint="cs"/>
          <w:rtl/>
          <w:lang w:bidi="ar-EG"/>
        </w:rPr>
        <w:t>دليل مكاتب الاستقبال.</w:t>
      </w:r>
    </w:p>
    <w:p w14:paraId="5DED14A7" w14:textId="77777777" w:rsidR="00C556D7" w:rsidRPr="00442666" w:rsidRDefault="00C556D7" w:rsidP="00C556D7">
      <w:pPr>
        <w:pStyle w:val="ListParagraph"/>
        <w:numPr>
          <w:ilvl w:val="0"/>
          <w:numId w:val="35"/>
        </w:numPr>
        <w:spacing w:line="360" w:lineRule="auto"/>
        <w:rPr>
          <w:rtl/>
          <w:lang w:bidi="ar-EG"/>
        </w:rPr>
      </w:pPr>
      <w:r w:rsidRPr="00442666">
        <w:rPr>
          <w:rFonts w:hint="cs"/>
          <w:rtl/>
          <w:lang w:bidi="ar-EG"/>
        </w:rPr>
        <w:t>ديل مكاتب البحث والفحص التمهيدي الدولية.</w:t>
      </w:r>
    </w:p>
    <w:p w14:paraId="6B3E38A9" w14:textId="77777777" w:rsidR="00C556D7" w:rsidRPr="00442666" w:rsidRDefault="00C556D7" w:rsidP="00C556D7">
      <w:pPr>
        <w:pStyle w:val="ListParagraph"/>
        <w:numPr>
          <w:ilvl w:val="0"/>
          <w:numId w:val="35"/>
        </w:numPr>
        <w:spacing w:line="360" w:lineRule="auto"/>
        <w:rPr>
          <w:rtl/>
          <w:lang w:bidi="ar-EG"/>
        </w:rPr>
      </w:pPr>
      <w:r w:rsidRPr="00442666">
        <w:rPr>
          <w:rFonts w:hint="cs"/>
          <w:rtl/>
          <w:lang w:bidi="ar-EG"/>
        </w:rPr>
        <w:t>التوجيهات الإدارية لمكاتب البحث والفحص التمهيدي الدولية</w:t>
      </w:r>
    </w:p>
    <w:p w14:paraId="4D109E1C" w14:textId="77777777" w:rsidR="00C556D7" w:rsidRPr="00442666" w:rsidRDefault="00C556D7" w:rsidP="00C556D7">
      <w:pPr>
        <w:pStyle w:val="ListParagraph"/>
        <w:numPr>
          <w:ilvl w:val="0"/>
          <w:numId w:val="35"/>
        </w:numPr>
        <w:spacing w:line="360" w:lineRule="auto"/>
        <w:rPr>
          <w:rtl/>
          <w:lang w:bidi="ar-EG"/>
        </w:rPr>
      </w:pPr>
      <w:r w:rsidRPr="00442666">
        <w:rPr>
          <w:rFonts w:hint="cs"/>
          <w:rtl/>
          <w:lang w:bidi="ar-EG"/>
        </w:rPr>
        <w:t xml:space="preserve">دليل مقدم الطلب الدولي </w:t>
      </w:r>
      <w:r w:rsidRPr="00442666">
        <w:rPr>
          <w:rtl/>
          <w:lang w:bidi="ar-EG"/>
        </w:rPr>
        <w:t>–</w:t>
      </w:r>
      <w:r w:rsidRPr="00442666">
        <w:rPr>
          <w:rFonts w:hint="cs"/>
          <w:rtl/>
          <w:lang w:bidi="ar-EG"/>
        </w:rPr>
        <w:t xml:space="preserve"> المرحلة الدولية</w:t>
      </w:r>
    </w:p>
    <w:p w14:paraId="118E759C" w14:textId="77777777" w:rsidR="00C556D7" w:rsidRPr="00442666" w:rsidRDefault="00C556D7" w:rsidP="00C556D7">
      <w:pPr>
        <w:pStyle w:val="ListParagraph"/>
        <w:numPr>
          <w:ilvl w:val="0"/>
          <w:numId w:val="35"/>
        </w:numPr>
        <w:spacing w:line="360" w:lineRule="auto"/>
        <w:rPr>
          <w:rtl/>
          <w:lang w:bidi="ar-EG"/>
        </w:rPr>
      </w:pPr>
      <w:r w:rsidRPr="00442666">
        <w:rPr>
          <w:rFonts w:hint="cs"/>
          <w:rtl/>
          <w:lang w:bidi="ar-EG"/>
        </w:rPr>
        <w:t xml:space="preserve">دليل مقدم الطلب الدولي </w:t>
      </w:r>
      <w:r w:rsidRPr="00442666">
        <w:rPr>
          <w:rtl/>
          <w:lang w:bidi="ar-EG"/>
        </w:rPr>
        <w:t>–</w:t>
      </w:r>
      <w:r w:rsidRPr="00442666">
        <w:rPr>
          <w:rFonts w:hint="cs"/>
          <w:rtl/>
          <w:lang w:bidi="ar-EG"/>
        </w:rPr>
        <w:t xml:space="preserve"> المرحلة الوطنية</w:t>
      </w:r>
    </w:p>
    <w:p w14:paraId="2142A88E" w14:textId="77777777" w:rsidR="00C556D7" w:rsidRPr="00442666" w:rsidRDefault="00C556D7" w:rsidP="00C556D7">
      <w:pPr>
        <w:pStyle w:val="ListParagraph"/>
        <w:numPr>
          <w:ilvl w:val="0"/>
          <w:numId w:val="35"/>
        </w:numPr>
        <w:spacing w:line="360" w:lineRule="auto"/>
        <w:rPr>
          <w:rtl/>
          <w:lang w:bidi="ar-EG"/>
        </w:rPr>
      </w:pPr>
      <w:r w:rsidRPr="00442666">
        <w:rPr>
          <w:rFonts w:hint="cs"/>
          <w:rtl/>
          <w:lang w:bidi="ar-EG"/>
        </w:rPr>
        <w:t>نماذج مكاتب البحث والفحص التمهيدي الدولية.</w:t>
      </w:r>
    </w:p>
    <w:p w14:paraId="154922FC" w14:textId="77777777" w:rsidR="00C556D7" w:rsidRPr="00442666" w:rsidRDefault="00C556D7" w:rsidP="00C556D7">
      <w:pPr>
        <w:pStyle w:val="BodyText"/>
      </w:pPr>
    </w:p>
    <w:p w14:paraId="2A4167F9" w14:textId="77777777" w:rsidR="0073214D" w:rsidRPr="00442666" w:rsidRDefault="0073214D" w:rsidP="0073214D">
      <w:pPr>
        <w:pStyle w:val="BodyText"/>
        <w:pBdr>
          <w:top w:val="single" w:sz="4" w:space="1" w:color="auto"/>
        </w:pBdr>
      </w:pPr>
    </w:p>
    <w:p w14:paraId="77866F21" w14:textId="40E76A15" w:rsidR="00C556D7" w:rsidRPr="00442666" w:rsidRDefault="00762FEB" w:rsidP="000A1D9D">
      <w:pPr>
        <w:spacing w:before="480"/>
        <w:ind w:left="5534"/>
        <w:rPr>
          <w:lang w:bidi="ar-EG"/>
        </w:rPr>
      </w:pPr>
      <w:r w:rsidRPr="00442666">
        <w:rPr>
          <w:rFonts w:hint="cs"/>
          <w:rtl/>
          <w:lang w:bidi="ar-EG"/>
        </w:rPr>
        <w:t>[نهاية المرفق والوثيقة]</w:t>
      </w:r>
    </w:p>
    <w:sectPr w:rsidR="00C556D7" w:rsidRPr="00442666" w:rsidSect="00762FEB">
      <w:headerReference w:type="default" r:id="rId17"/>
      <w:headerReference w:type="first" r:id="rId18"/>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FFC2" w14:textId="77777777" w:rsidR="00512FB0" w:rsidRDefault="00512FB0">
      <w:r>
        <w:separator/>
      </w:r>
    </w:p>
  </w:endnote>
  <w:endnote w:type="continuationSeparator" w:id="0">
    <w:p w14:paraId="2E684A80" w14:textId="77777777" w:rsidR="00512FB0" w:rsidRDefault="00512FB0" w:rsidP="003B38C1">
      <w:r>
        <w:separator/>
      </w:r>
    </w:p>
    <w:p w14:paraId="71FED98D" w14:textId="77777777" w:rsidR="00512FB0" w:rsidRPr="003B38C1" w:rsidRDefault="00512FB0" w:rsidP="003B38C1">
      <w:pPr>
        <w:spacing w:after="60"/>
        <w:rPr>
          <w:sz w:val="17"/>
        </w:rPr>
      </w:pPr>
      <w:r>
        <w:rPr>
          <w:sz w:val="17"/>
        </w:rPr>
        <w:t>[Endnote continued from previous page]</w:t>
      </w:r>
    </w:p>
  </w:endnote>
  <w:endnote w:type="continuationNotice" w:id="1">
    <w:p w14:paraId="16491ED4" w14:textId="77777777" w:rsidR="00512FB0" w:rsidRPr="003B38C1" w:rsidRDefault="00512F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A591" w14:textId="77777777" w:rsidR="00512FB0" w:rsidRDefault="00512FB0">
      <w:r>
        <w:separator/>
      </w:r>
    </w:p>
  </w:footnote>
  <w:footnote w:type="continuationSeparator" w:id="0">
    <w:p w14:paraId="4DF1DA04" w14:textId="77777777" w:rsidR="00512FB0" w:rsidRDefault="00512FB0" w:rsidP="008B60B2">
      <w:r>
        <w:separator/>
      </w:r>
    </w:p>
    <w:p w14:paraId="52459C86" w14:textId="77777777" w:rsidR="00512FB0" w:rsidRPr="00ED77FB" w:rsidRDefault="00512FB0" w:rsidP="008B60B2">
      <w:pPr>
        <w:spacing w:after="60"/>
        <w:rPr>
          <w:sz w:val="17"/>
          <w:szCs w:val="17"/>
        </w:rPr>
      </w:pPr>
      <w:r w:rsidRPr="00ED77FB">
        <w:rPr>
          <w:sz w:val="17"/>
          <w:szCs w:val="17"/>
        </w:rPr>
        <w:t>[Footnote continued from previous page]</w:t>
      </w:r>
    </w:p>
  </w:footnote>
  <w:footnote w:type="continuationNotice" w:id="1">
    <w:p w14:paraId="3D524E8E" w14:textId="77777777" w:rsidR="00512FB0" w:rsidRPr="00ED77FB" w:rsidRDefault="00512F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46A" w14:textId="0CAF0BAD" w:rsidR="00D07C78" w:rsidRPr="002326AB" w:rsidRDefault="004E0043" w:rsidP="00B96EB2">
    <w:pPr>
      <w:bidi w:val="0"/>
      <w:rPr>
        <w:caps/>
      </w:rPr>
    </w:pPr>
    <w:r>
      <w:rPr>
        <w:caps/>
      </w:rPr>
      <w:t>PCT</w:t>
    </w:r>
    <w:r w:rsidR="00250149">
      <w:rPr>
        <w:caps/>
      </w:rPr>
      <w:t>/</w:t>
    </w:r>
    <w:r w:rsidR="00320C70">
      <w:rPr>
        <w:caps/>
      </w:rPr>
      <w:t>CTC</w:t>
    </w:r>
    <w:r w:rsidR="00250149">
      <w:rPr>
        <w:caps/>
      </w:rPr>
      <w:t>/</w:t>
    </w:r>
    <w:r w:rsidR="00320C70">
      <w:rPr>
        <w:caps/>
      </w:rPr>
      <w:t>33</w:t>
    </w:r>
    <w:r>
      <w:rPr>
        <w:caps/>
      </w:rPr>
      <w:t>/</w:t>
    </w:r>
    <w:r w:rsidR="00320C70">
      <w:rPr>
        <w:caps/>
      </w:rPr>
      <w:t>xx</w:t>
    </w:r>
  </w:p>
  <w:p w14:paraId="3B93D0EA"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30C262A5" w14:textId="77777777" w:rsidR="00D07C78" w:rsidRDefault="00D07C78" w:rsidP="00210D5F">
    <w:pPr>
      <w:bidi w:val="0"/>
    </w:pPr>
  </w:p>
  <w:p w14:paraId="2C4F3247"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8CB1" w14:textId="7A0C633A" w:rsidR="00085A70" w:rsidRDefault="00085A70" w:rsidP="00B96EB2">
    <w:pPr>
      <w:bidi w:val="0"/>
      <w:rPr>
        <w:caps/>
      </w:rPr>
    </w:pPr>
    <w:r>
      <w:rPr>
        <w:caps/>
      </w:rPr>
      <w:t>PCT/CTC/33/19</w:t>
    </w:r>
  </w:p>
  <w:p w14:paraId="7CB99DA8" w14:textId="1147CAE9" w:rsidR="00085A70" w:rsidRPr="002326AB" w:rsidRDefault="00085A70" w:rsidP="00085A70">
    <w:pPr>
      <w:bidi w:val="0"/>
      <w:rPr>
        <w:caps/>
      </w:rPr>
    </w:pPr>
    <w:r>
      <w:t>Annex</w:t>
    </w:r>
  </w:p>
  <w:p w14:paraId="7A9C0F8E" w14:textId="77777777" w:rsidR="00085A70" w:rsidRDefault="00085A70" w:rsidP="00210D5F">
    <w:pPr>
      <w:bidi w:val="0"/>
    </w:pPr>
    <w:r>
      <w:fldChar w:fldCharType="begin"/>
    </w:r>
    <w:r>
      <w:instrText xml:space="preserve"> PAGE  \* MERGEFORMAT </w:instrText>
    </w:r>
    <w:r>
      <w:fldChar w:fldCharType="separate"/>
    </w:r>
    <w:r>
      <w:rPr>
        <w:noProof/>
      </w:rPr>
      <w:t>2</w:t>
    </w:r>
    <w:r>
      <w:fldChar w:fldCharType="end"/>
    </w:r>
  </w:p>
  <w:p w14:paraId="381A3C45" w14:textId="77777777" w:rsidR="00085A70" w:rsidRDefault="00085A70"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C5ED" w14:textId="6A1A4466" w:rsidR="00085A70" w:rsidRDefault="00085A70" w:rsidP="00085A70">
    <w:pPr>
      <w:bidi w:val="0"/>
      <w:rPr>
        <w:caps/>
      </w:rPr>
    </w:pPr>
    <w:r>
      <w:rPr>
        <w:caps/>
      </w:rPr>
      <w:t>PCT/CTC/33/19</w:t>
    </w:r>
  </w:p>
  <w:p w14:paraId="11F04DBA" w14:textId="420B0B6A" w:rsidR="00085A70" w:rsidRDefault="00085A70" w:rsidP="00085A70">
    <w:pPr>
      <w:bidi w:val="0"/>
      <w:rPr>
        <w:caps/>
        <w:rtl/>
      </w:rPr>
    </w:pPr>
    <w:r>
      <w:rPr>
        <w:caps/>
      </w:rPr>
      <w:t>ANNEX</w:t>
    </w:r>
  </w:p>
  <w:p w14:paraId="6F45B69D" w14:textId="6F0D459F" w:rsidR="00085A70" w:rsidRPr="00085A70" w:rsidRDefault="00085A70" w:rsidP="00085A70">
    <w:pPr>
      <w:bidi w:val="0"/>
      <w:rPr>
        <w:caps/>
        <w:rtl/>
        <w:lang w:val="fr-CH"/>
      </w:rPr>
    </w:pPr>
    <w:r>
      <w:rPr>
        <w:rFonts w:hint="cs"/>
        <w:caps/>
        <w:rtl/>
      </w:rPr>
      <w:t>المرفق</w:t>
    </w:r>
  </w:p>
  <w:p w14:paraId="45F543A0" w14:textId="77777777" w:rsidR="00085A70" w:rsidRDefault="00085A70" w:rsidP="00085A70">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956BF8"/>
    <w:multiLevelType w:val="hybridMultilevel"/>
    <w:tmpl w:val="BB84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FD21A67"/>
    <w:multiLevelType w:val="hybridMultilevel"/>
    <w:tmpl w:val="D9D672F2"/>
    <w:lvl w:ilvl="0" w:tplc="237E0298">
      <w:start w:val="1"/>
      <w:numFmt w:val="arabicAlpha"/>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CD25D0"/>
    <w:multiLevelType w:val="hybridMultilevel"/>
    <w:tmpl w:val="B0B2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775FCD"/>
    <w:multiLevelType w:val="hybridMultilevel"/>
    <w:tmpl w:val="333028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60D75329"/>
    <w:multiLevelType w:val="hybridMultilevel"/>
    <w:tmpl w:val="F5EA9826"/>
    <w:lvl w:ilvl="0" w:tplc="AE86D472">
      <w:start w:val="1"/>
      <w:numFmt w:val="decimal"/>
      <w:lvlText w:val="(%1)"/>
      <w:lvlJc w:val="left"/>
      <w:pPr>
        <w:ind w:left="525" w:hanging="360"/>
      </w:p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start w:val="1"/>
      <w:numFmt w:val="lowerLetter"/>
      <w:lvlText w:val="%5."/>
      <w:lvlJc w:val="left"/>
      <w:pPr>
        <w:ind w:left="3405" w:hanging="360"/>
      </w:pPr>
    </w:lvl>
    <w:lvl w:ilvl="5" w:tplc="0409001B">
      <w:start w:val="1"/>
      <w:numFmt w:val="lowerRoman"/>
      <w:lvlText w:val="%6."/>
      <w:lvlJc w:val="right"/>
      <w:pPr>
        <w:ind w:left="4125" w:hanging="180"/>
      </w:pPr>
    </w:lvl>
    <w:lvl w:ilvl="6" w:tplc="0409000F">
      <w:start w:val="1"/>
      <w:numFmt w:val="decimal"/>
      <w:lvlText w:val="%7."/>
      <w:lvlJc w:val="left"/>
      <w:pPr>
        <w:ind w:left="4845" w:hanging="360"/>
      </w:pPr>
    </w:lvl>
    <w:lvl w:ilvl="7" w:tplc="04090019">
      <w:start w:val="1"/>
      <w:numFmt w:val="lowerLetter"/>
      <w:lvlText w:val="%8."/>
      <w:lvlJc w:val="left"/>
      <w:pPr>
        <w:ind w:left="5565" w:hanging="360"/>
      </w:pPr>
    </w:lvl>
    <w:lvl w:ilvl="8" w:tplc="0409001B">
      <w:start w:val="1"/>
      <w:numFmt w:val="lowerRoman"/>
      <w:lvlText w:val="%9."/>
      <w:lvlJc w:val="right"/>
      <w:pPr>
        <w:ind w:left="6285" w:hanging="180"/>
      </w:pPr>
    </w:lvl>
  </w:abstractNum>
  <w:abstractNum w:abstractNumId="13" w15:restartNumberingAfterBreak="0">
    <w:nsid w:val="64E503B9"/>
    <w:multiLevelType w:val="hybridMultilevel"/>
    <w:tmpl w:val="0EA2B190"/>
    <w:lvl w:ilvl="0" w:tplc="1DD24C86">
      <w:start w:val="1"/>
      <w:numFmt w:val="arabicAlpha"/>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35B64"/>
    <w:multiLevelType w:val="hybridMultilevel"/>
    <w:tmpl w:val="C04CBA0C"/>
    <w:lvl w:ilvl="0" w:tplc="0409000F">
      <w:start w:val="1"/>
      <w:numFmt w:val="decimal"/>
      <w:lvlText w:val="%1."/>
      <w:lvlJc w:val="left"/>
      <w:pPr>
        <w:ind w:left="1650" w:hanging="5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318921">
    <w:abstractNumId w:val="2"/>
  </w:num>
  <w:num w:numId="2" w16cid:durableId="1449659008">
    <w:abstractNumId w:val="7"/>
  </w:num>
  <w:num w:numId="3" w16cid:durableId="1554928416">
    <w:abstractNumId w:val="0"/>
  </w:num>
  <w:num w:numId="4" w16cid:durableId="1250307828">
    <w:abstractNumId w:val="9"/>
  </w:num>
  <w:num w:numId="5" w16cid:durableId="310136077">
    <w:abstractNumId w:val="1"/>
  </w:num>
  <w:num w:numId="6" w16cid:durableId="550701">
    <w:abstractNumId w:val="3"/>
  </w:num>
  <w:num w:numId="7" w16cid:durableId="623774633">
    <w:abstractNumId w:val="11"/>
  </w:num>
  <w:num w:numId="8" w16cid:durableId="878468255">
    <w:abstractNumId w:val="5"/>
  </w:num>
  <w:num w:numId="9" w16cid:durableId="1042556044">
    <w:abstractNumId w:val="11"/>
  </w:num>
  <w:num w:numId="10" w16cid:durableId="73743099">
    <w:abstractNumId w:val="11"/>
  </w:num>
  <w:num w:numId="11" w16cid:durableId="1413041658">
    <w:abstractNumId w:val="11"/>
  </w:num>
  <w:num w:numId="12" w16cid:durableId="522745865">
    <w:abstractNumId w:val="11"/>
  </w:num>
  <w:num w:numId="13" w16cid:durableId="594633449">
    <w:abstractNumId w:val="11"/>
  </w:num>
  <w:num w:numId="14" w16cid:durableId="157698280">
    <w:abstractNumId w:val="11"/>
  </w:num>
  <w:num w:numId="15" w16cid:durableId="669791953">
    <w:abstractNumId w:val="11"/>
  </w:num>
  <w:num w:numId="16" w16cid:durableId="2112704310">
    <w:abstractNumId w:val="11"/>
  </w:num>
  <w:num w:numId="17" w16cid:durableId="1065496818">
    <w:abstractNumId w:val="11"/>
  </w:num>
  <w:num w:numId="18" w16cid:durableId="756173138">
    <w:abstractNumId w:val="11"/>
  </w:num>
  <w:num w:numId="19" w16cid:durableId="1796094349">
    <w:abstractNumId w:val="11"/>
  </w:num>
  <w:num w:numId="20" w16cid:durableId="794909897">
    <w:abstractNumId w:val="11"/>
  </w:num>
  <w:num w:numId="21" w16cid:durableId="1481849727">
    <w:abstractNumId w:val="11"/>
  </w:num>
  <w:num w:numId="22" w16cid:durableId="2076009542">
    <w:abstractNumId w:val="11"/>
  </w:num>
  <w:num w:numId="23" w16cid:durableId="1753697539">
    <w:abstractNumId w:val="11"/>
  </w:num>
  <w:num w:numId="24" w16cid:durableId="1599633186">
    <w:abstractNumId w:val="11"/>
  </w:num>
  <w:num w:numId="25" w16cid:durableId="930940975">
    <w:abstractNumId w:val="11"/>
  </w:num>
  <w:num w:numId="26" w16cid:durableId="363141769">
    <w:abstractNumId w:val="11"/>
  </w:num>
  <w:num w:numId="27" w16cid:durableId="1096705814">
    <w:abstractNumId w:val="11"/>
  </w:num>
  <w:num w:numId="28" w16cid:durableId="1963414395">
    <w:abstractNumId w:val="11"/>
  </w:num>
  <w:num w:numId="29" w16cid:durableId="3805986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84313">
    <w:abstractNumId w:val="11"/>
  </w:num>
  <w:num w:numId="31" w16cid:durableId="2060474622">
    <w:abstractNumId w:val="11"/>
  </w:num>
  <w:num w:numId="32" w16cid:durableId="2140679519">
    <w:abstractNumId w:val="13"/>
  </w:num>
  <w:num w:numId="33" w16cid:durableId="1380936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8373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2542753">
    <w:abstractNumId w:val="14"/>
  </w:num>
  <w:num w:numId="36" w16cid:durableId="1269317275">
    <w:abstractNumId w:val="10"/>
  </w:num>
  <w:num w:numId="37" w16cid:durableId="1907841322">
    <w:abstractNumId w:val="4"/>
  </w:num>
  <w:num w:numId="38" w16cid:durableId="1741366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6"/>
    <w:rsid w:val="0000093F"/>
    <w:rsid w:val="00043CAA"/>
    <w:rsid w:val="00056816"/>
    <w:rsid w:val="00075432"/>
    <w:rsid w:val="00085A70"/>
    <w:rsid w:val="00093892"/>
    <w:rsid w:val="000968ED"/>
    <w:rsid w:val="000A1D9D"/>
    <w:rsid w:val="000A3D97"/>
    <w:rsid w:val="000F5E56"/>
    <w:rsid w:val="001362EE"/>
    <w:rsid w:val="001406E1"/>
    <w:rsid w:val="00155D8A"/>
    <w:rsid w:val="001647D5"/>
    <w:rsid w:val="00167832"/>
    <w:rsid w:val="001832A6"/>
    <w:rsid w:val="0019592A"/>
    <w:rsid w:val="001B6737"/>
    <w:rsid w:val="001D4107"/>
    <w:rsid w:val="001E41FD"/>
    <w:rsid w:val="001F4309"/>
    <w:rsid w:val="00200035"/>
    <w:rsid w:val="00203D24"/>
    <w:rsid w:val="00210D5F"/>
    <w:rsid w:val="0021217E"/>
    <w:rsid w:val="002326AB"/>
    <w:rsid w:val="00243430"/>
    <w:rsid w:val="00250149"/>
    <w:rsid w:val="00261787"/>
    <w:rsid w:val="002634C4"/>
    <w:rsid w:val="002906BF"/>
    <w:rsid w:val="002928D3"/>
    <w:rsid w:val="00293886"/>
    <w:rsid w:val="002C516E"/>
    <w:rsid w:val="002F1FE6"/>
    <w:rsid w:val="002F4E68"/>
    <w:rsid w:val="00312F7F"/>
    <w:rsid w:val="00320C70"/>
    <w:rsid w:val="00361450"/>
    <w:rsid w:val="003673CF"/>
    <w:rsid w:val="003845C1"/>
    <w:rsid w:val="00393B2D"/>
    <w:rsid w:val="003A6F89"/>
    <w:rsid w:val="003B243D"/>
    <w:rsid w:val="003B355C"/>
    <w:rsid w:val="003B38C1"/>
    <w:rsid w:val="003C2A9F"/>
    <w:rsid w:val="003C34E9"/>
    <w:rsid w:val="003C48E9"/>
    <w:rsid w:val="003E01BA"/>
    <w:rsid w:val="00423E3E"/>
    <w:rsid w:val="00427AF4"/>
    <w:rsid w:val="00442666"/>
    <w:rsid w:val="0045246E"/>
    <w:rsid w:val="004647DA"/>
    <w:rsid w:val="00474062"/>
    <w:rsid w:val="00477D6B"/>
    <w:rsid w:val="004B2EF8"/>
    <w:rsid w:val="004E0043"/>
    <w:rsid w:val="005019FF"/>
    <w:rsid w:val="00512FB0"/>
    <w:rsid w:val="0053057A"/>
    <w:rsid w:val="00556076"/>
    <w:rsid w:val="00560A29"/>
    <w:rsid w:val="005C6649"/>
    <w:rsid w:val="005E7B89"/>
    <w:rsid w:val="00605827"/>
    <w:rsid w:val="00646050"/>
    <w:rsid w:val="006713CA"/>
    <w:rsid w:val="00676C5C"/>
    <w:rsid w:val="006840CE"/>
    <w:rsid w:val="006938E1"/>
    <w:rsid w:val="006B5C12"/>
    <w:rsid w:val="00720EFD"/>
    <w:rsid w:val="007236A1"/>
    <w:rsid w:val="0073214D"/>
    <w:rsid w:val="0074738A"/>
    <w:rsid w:val="00762189"/>
    <w:rsid w:val="00762FEB"/>
    <w:rsid w:val="00781037"/>
    <w:rsid w:val="007854AF"/>
    <w:rsid w:val="00793A7C"/>
    <w:rsid w:val="007A398A"/>
    <w:rsid w:val="007B7665"/>
    <w:rsid w:val="007C4902"/>
    <w:rsid w:val="007D1613"/>
    <w:rsid w:val="007E4C0E"/>
    <w:rsid w:val="007E7D5E"/>
    <w:rsid w:val="007F061E"/>
    <w:rsid w:val="008A134B"/>
    <w:rsid w:val="008B2CC1"/>
    <w:rsid w:val="008B60B2"/>
    <w:rsid w:val="0090731E"/>
    <w:rsid w:val="00912D7C"/>
    <w:rsid w:val="00916EE2"/>
    <w:rsid w:val="00966A22"/>
    <w:rsid w:val="0096722F"/>
    <w:rsid w:val="00975602"/>
    <w:rsid w:val="00980843"/>
    <w:rsid w:val="00986D19"/>
    <w:rsid w:val="009B0855"/>
    <w:rsid w:val="009D161D"/>
    <w:rsid w:val="009E1721"/>
    <w:rsid w:val="009E2791"/>
    <w:rsid w:val="009E3F6F"/>
    <w:rsid w:val="009F499F"/>
    <w:rsid w:val="00A37342"/>
    <w:rsid w:val="00A40C85"/>
    <w:rsid w:val="00A42DAF"/>
    <w:rsid w:val="00A45BD8"/>
    <w:rsid w:val="00A869B7"/>
    <w:rsid w:val="00A90F0A"/>
    <w:rsid w:val="00AC205C"/>
    <w:rsid w:val="00AE3DF9"/>
    <w:rsid w:val="00AF0A6B"/>
    <w:rsid w:val="00AF3DCE"/>
    <w:rsid w:val="00B05A69"/>
    <w:rsid w:val="00B42CA9"/>
    <w:rsid w:val="00B51FF7"/>
    <w:rsid w:val="00B65BD2"/>
    <w:rsid w:val="00B75281"/>
    <w:rsid w:val="00B92F1F"/>
    <w:rsid w:val="00B96EB2"/>
    <w:rsid w:val="00B9734B"/>
    <w:rsid w:val="00BA30E2"/>
    <w:rsid w:val="00BC76C1"/>
    <w:rsid w:val="00C04AE1"/>
    <w:rsid w:val="00C11BFE"/>
    <w:rsid w:val="00C5068F"/>
    <w:rsid w:val="00C556D7"/>
    <w:rsid w:val="00C86D74"/>
    <w:rsid w:val="00CA6A7E"/>
    <w:rsid w:val="00CB3DBA"/>
    <w:rsid w:val="00CC3E2D"/>
    <w:rsid w:val="00CD04F1"/>
    <w:rsid w:val="00CE19F8"/>
    <w:rsid w:val="00CF681A"/>
    <w:rsid w:val="00D07C78"/>
    <w:rsid w:val="00D45252"/>
    <w:rsid w:val="00D46AA3"/>
    <w:rsid w:val="00D60B2C"/>
    <w:rsid w:val="00D67EAE"/>
    <w:rsid w:val="00D71B4D"/>
    <w:rsid w:val="00D7745F"/>
    <w:rsid w:val="00D90B96"/>
    <w:rsid w:val="00D92FE6"/>
    <w:rsid w:val="00D93D55"/>
    <w:rsid w:val="00DD7B7F"/>
    <w:rsid w:val="00E15015"/>
    <w:rsid w:val="00E319DF"/>
    <w:rsid w:val="00E335FE"/>
    <w:rsid w:val="00E34EA0"/>
    <w:rsid w:val="00E66CC5"/>
    <w:rsid w:val="00EA7D6E"/>
    <w:rsid w:val="00EB2F76"/>
    <w:rsid w:val="00EC4E49"/>
    <w:rsid w:val="00ED77FB"/>
    <w:rsid w:val="00EE45FA"/>
    <w:rsid w:val="00F043DE"/>
    <w:rsid w:val="00F66152"/>
    <w:rsid w:val="00F76CB4"/>
    <w:rsid w:val="00F9165B"/>
    <w:rsid w:val="00F91DEF"/>
    <w:rsid w:val="00FB3FDF"/>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E54E"/>
  <w15:docId w15:val="{D93AB70B-A8A5-4CFE-BD6F-0B1497C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B65BD2"/>
    <w:pPr>
      <w:keepNext/>
      <w:spacing w:before="240" w:after="60"/>
      <w:outlineLvl w:val="1"/>
    </w:pPr>
    <w:rPr>
      <w:b/>
      <w:bCs/>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link w:val="ListParagraphChar"/>
    <w:uiPriority w:val="34"/>
    <w:qFormat/>
    <w:rsid w:val="00C556D7"/>
    <w:pPr>
      <w:ind w:left="720"/>
      <w:contextualSpacing/>
    </w:pPr>
    <w:rPr>
      <w:rFonts w:eastAsia="Times New Roman"/>
      <w:lang w:eastAsia="en-US"/>
    </w:rPr>
  </w:style>
  <w:style w:type="table" w:styleId="TableGrid">
    <w:name w:val="Table Grid"/>
    <w:basedOn w:val="TableNormal"/>
    <w:uiPriority w:val="39"/>
    <w:rsid w:val="00C556D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556D7"/>
    <w:rPr>
      <w:rFonts w:ascii="Arial" w:hAnsi="Arial" w:cs="Calibri"/>
      <w:sz w:val="22"/>
      <w:szCs w:val="22"/>
      <w:lang w:val="en-US" w:eastAsia="en-US"/>
    </w:rPr>
  </w:style>
  <w:style w:type="paragraph" w:customStyle="1" w:styleId="Paragraph">
    <w:name w:val="Paragraph"/>
    <w:basedOn w:val="Normal"/>
    <w:qFormat/>
    <w:rsid w:val="00C556D7"/>
    <w:pPr>
      <w:keepLines/>
      <w:bidi w:val="0"/>
      <w:spacing w:before="240"/>
      <w:ind w:firstLine="567"/>
      <w:jc w:val="both"/>
    </w:pPr>
    <w:rPr>
      <w:rFonts w:eastAsiaTheme="minorHAnsi" w:cstheme="minorBidi"/>
      <w:sz w:val="24"/>
      <w:szCs w:val="24"/>
      <w:lang w:val="en-GB" w:eastAsia="en-US"/>
    </w:rPr>
  </w:style>
  <w:style w:type="character" w:styleId="Hyperlink">
    <w:name w:val="Hyperlink"/>
    <w:basedOn w:val="DefaultParagraphFont"/>
    <w:unhideWhenUsed/>
    <w:rsid w:val="00762FEB"/>
    <w:rPr>
      <w:color w:val="0000FF" w:themeColor="hyperlink"/>
      <w:u w:val="single"/>
    </w:rPr>
  </w:style>
  <w:style w:type="character" w:styleId="UnresolvedMention">
    <w:name w:val="Unresolved Mention"/>
    <w:basedOn w:val="DefaultParagraphFont"/>
    <w:uiPriority w:val="99"/>
    <w:semiHidden/>
    <w:unhideWhenUsed/>
    <w:rsid w:val="00762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9443">
      <w:bodyDiv w:val="1"/>
      <w:marLeft w:val="0"/>
      <w:marRight w:val="0"/>
      <w:marTop w:val="0"/>
      <w:marBottom w:val="0"/>
      <w:divBdr>
        <w:top w:val="none" w:sz="0" w:space="0" w:color="auto"/>
        <w:left w:val="none" w:sz="0" w:space="0" w:color="auto"/>
        <w:bottom w:val="none" w:sz="0" w:space="0" w:color="auto"/>
        <w:right w:val="none" w:sz="0" w:space="0" w:color="auto"/>
      </w:divBdr>
    </w:div>
    <w:div w:id="17479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n/web/pct-system/quality/authorit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ctlegal.wipo.int/eGuide/view-doc.xhtml?doc-code=SA&amp;doc-lang=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pctlegal.wipo.int/eGuide/view-doc.xhtml?doc-code=SA&amp;doc-lang=en"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pct/en/docs/circulars/2024/167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C4A4FD5FDA4BF58D7C36F0D35200CB"/>
        <w:category>
          <w:name w:val="General"/>
          <w:gallery w:val="placeholder"/>
        </w:category>
        <w:types>
          <w:type w:val="bbPlcHdr"/>
        </w:types>
        <w:behaviors>
          <w:behavior w:val="content"/>
        </w:behaviors>
        <w:guid w:val="{AB53EA9B-2911-437F-B6B6-FE2776B22375}"/>
      </w:docPartPr>
      <w:docPartBody>
        <w:p w:rsidR="00355BB6" w:rsidRDefault="00355BB6" w:rsidP="00355BB6">
          <w:pPr>
            <w:pStyle w:val="64C4A4FD5FDA4BF58D7C36F0D35200CB"/>
          </w:pPr>
          <w:r>
            <w:rPr>
              <w:rStyle w:val="PlaceholderText"/>
              <w:rFonts w:hint="cs"/>
              <w:rtl/>
            </w:rPr>
            <w:t>يُرجى اختيار عنصر</w:t>
          </w:r>
        </w:p>
      </w:docPartBody>
    </w:docPart>
    <w:docPart>
      <w:docPartPr>
        <w:name w:val="625234DCF4164C909BBDB6EEE545CEC8"/>
        <w:category>
          <w:name w:val="General"/>
          <w:gallery w:val="placeholder"/>
        </w:category>
        <w:types>
          <w:type w:val="bbPlcHdr"/>
        </w:types>
        <w:behaviors>
          <w:behavior w:val="content"/>
        </w:behaviors>
        <w:guid w:val="{7107D07A-BBC1-4013-81FD-EC5BBD0C8063}"/>
      </w:docPartPr>
      <w:docPartBody>
        <w:p w:rsidR="00355BB6" w:rsidRDefault="00355BB6" w:rsidP="00355BB6">
          <w:pPr>
            <w:pStyle w:val="625234DCF4164C909BBDB6EEE545CEC8"/>
          </w:pPr>
          <w:r>
            <w:rPr>
              <w:rStyle w:val="PlaceholderText"/>
              <w:rFonts w:hint="cs"/>
              <w:rtl/>
            </w:rPr>
            <w:t>يُرجى اختيار عنصر</w:t>
          </w:r>
        </w:p>
      </w:docPartBody>
    </w:docPart>
    <w:docPart>
      <w:docPartPr>
        <w:name w:val="BFE041E295E54DC38EA088A97A805D93"/>
        <w:category>
          <w:name w:val="General"/>
          <w:gallery w:val="placeholder"/>
        </w:category>
        <w:types>
          <w:type w:val="bbPlcHdr"/>
        </w:types>
        <w:behaviors>
          <w:behavior w:val="content"/>
        </w:behaviors>
        <w:guid w:val="{D2882422-94B9-48F9-A0BF-F95DA85E9487}"/>
      </w:docPartPr>
      <w:docPartBody>
        <w:p w:rsidR="00355BB6" w:rsidRDefault="00355BB6" w:rsidP="00355BB6">
          <w:pPr>
            <w:pStyle w:val="BFE041E295E54DC38EA088A97A805D93"/>
          </w:pPr>
          <w:r>
            <w:rPr>
              <w:rStyle w:val="PlaceholderText"/>
              <w:rFonts w:hint="cs"/>
              <w:rtl/>
            </w:rPr>
            <w:t>يُرجى اختيار عنصر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B6"/>
    <w:rsid w:val="00261787"/>
    <w:rsid w:val="00355BB6"/>
    <w:rsid w:val="00AE3DF9"/>
    <w:rsid w:val="00E34E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BB6"/>
    <w:rPr>
      <w:color w:val="666666"/>
    </w:rPr>
  </w:style>
  <w:style w:type="paragraph" w:customStyle="1" w:styleId="64C4A4FD5FDA4BF58D7C36F0D35200CB">
    <w:name w:val="64C4A4FD5FDA4BF58D7C36F0D35200CB"/>
    <w:rsid w:val="00355BB6"/>
  </w:style>
  <w:style w:type="paragraph" w:customStyle="1" w:styleId="625234DCF4164C909BBDB6EEE545CEC8">
    <w:name w:val="625234DCF4164C909BBDB6EEE545CEC8"/>
    <w:rsid w:val="00355BB6"/>
  </w:style>
  <w:style w:type="paragraph" w:customStyle="1" w:styleId="BFE041E295E54DC38EA088A97A805D93">
    <w:name w:val="BFE041E295E54DC38EA088A97A805D93"/>
    <w:rsid w:val="00355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1336</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PCT/CTC/33/Cover Template. (Arabic)</vt:lpstr>
    </vt:vector>
  </TitlesOfParts>
  <Company>WIPO</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PCT/CTC/33/19 (Arabic)</dc:title>
  <dc:creator>FM</dc:creator>
  <cp:keywords>PUBLIC</cp:keywords>
  <cp:lastModifiedBy>AHMIDOUCH Noureddine</cp:lastModifiedBy>
  <cp:revision>7</cp:revision>
  <cp:lastPrinted>2025-12-19T15:47:00Z</cp:lastPrinted>
  <dcterms:created xsi:type="dcterms:W3CDTF">2025-12-19T15:24:00Z</dcterms:created>
  <dcterms:modified xsi:type="dcterms:W3CDTF">2025-12-19T15:47:00Z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2024-12-05T18:00:49Z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4c4396f8-a116-4310-b65a-3ae24077e4a8</vt:lpwstr>
  </property>
  <property fmtid="{D5CDD505-2E9C-101B-9397-08002B2CF9AE}" pid="13" name="MSIP_Label_20773ee6-353b-4fb9-a59d-0b94c8c67bea_ContentBits">
    <vt:lpwstr>0</vt:lpwstr>
  </property>
</Properties>
</file>