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5650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049994DB"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sidR="007E7D5E">
        <w:rPr>
          <w:rFonts w:ascii="Arial Black" w:hAnsi="Arial Black"/>
          <w:caps/>
          <w:sz w:val="15"/>
          <w:szCs w:val="15"/>
        </w:rPr>
        <w:t>CTC</w:t>
      </w:r>
      <w:r w:rsidR="00D90B96">
        <w:rPr>
          <w:rFonts w:ascii="Arial Black" w:hAnsi="Arial Black"/>
          <w:caps/>
          <w:sz w:val="15"/>
          <w:szCs w:val="15"/>
        </w:rPr>
        <w:t>/</w:t>
      </w:r>
      <w:bookmarkStart w:id="0" w:name="Code"/>
      <w:bookmarkEnd w:id="0"/>
      <w:r w:rsidR="007E7D5E">
        <w:rPr>
          <w:rFonts w:ascii="Arial Black" w:hAnsi="Arial Black"/>
          <w:caps/>
          <w:sz w:val="15"/>
          <w:szCs w:val="15"/>
        </w:rPr>
        <w:t>33</w:t>
      </w:r>
      <w:r>
        <w:rPr>
          <w:rFonts w:ascii="Arial Black" w:hAnsi="Arial Black"/>
          <w:caps/>
          <w:sz w:val="15"/>
          <w:szCs w:val="15"/>
        </w:rPr>
        <w:t>/</w:t>
      </w:r>
      <w:r w:rsidR="00F36842">
        <w:rPr>
          <w:rFonts w:ascii="Arial Black" w:hAnsi="Arial Black"/>
          <w:caps/>
          <w:sz w:val="15"/>
          <w:szCs w:val="15"/>
        </w:rPr>
        <w:t>17</w:t>
      </w:r>
    </w:p>
    <w:p w14:paraId="3384F0E9" w14:textId="7676B780"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9D161D">
        <w:rPr>
          <w:rFonts w:asciiTheme="minorHAnsi" w:hAnsiTheme="minorHAnsi" w:cstheme="minorHAnsi" w:hint="cs"/>
          <w:b/>
          <w:bCs/>
          <w:caps/>
          <w:sz w:val="15"/>
          <w:szCs w:val="15"/>
          <w:rtl/>
        </w:rPr>
        <w:t>بالإنكليزية</w:t>
      </w:r>
    </w:p>
    <w:p w14:paraId="0E1AE2BB" w14:textId="6AD7F18B"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F36842">
        <w:rPr>
          <w:rFonts w:asciiTheme="minorHAnsi" w:hAnsiTheme="minorHAnsi" w:cstheme="minorHAnsi" w:hint="cs"/>
          <w:b/>
          <w:bCs/>
          <w:caps/>
          <w:sz w:val="15"/>
          <w:szCs w:val="15"/>
          <w:rtl/>
        </w:rPr>
        <w:t>19</w:t>
      </w:r>
      <w:r w:rsidR="009D161D">
        <w:rPr>
          <w:rFonts w:asciiTheme="minorHAnsi" w:hAnsiTheme="minorHAnsi" w:cstheme="minorHAnsi" w:hint="cs"/>
          <w:b/>
          <w:bCs/>
          <w:caps/>
          <w:sz w:val="15"/>
          <w:szCs w:val="15"/>
          <w:rtl/>
        </w:rPr>
        <w:t xml:space="preserve"> </w:t>
      </w:r>
      <w:r w:rsidR="007F061E">
        <w:rPr>
          <w:rFonts w:asciiTheme="minorHAnsi" w:hAnsiTheme="minorHAnsi" w:cstheme="minorHAnsi" w:hint="cs"/>
          <w:b/>
          <w:bCs/>
          <w:caps/>
          <w:sz w:val="15"/>
          <w:szCs w:val="15"/>
          <w:rtl/>
        </w:rPr>
        <w:t>ديسمبر</w:t>
      </w:r>
      <w:r w:rsidR="009D161D">
        <w:rPr>
          <w:rFonts w:asciiTheme="minorHAnsi" w:hAnsiTheme="minorHAnsi" w:cstheme="minorHAnsi" w:hint="cs"/>
          <w:b/>
          <w:bCs/>
          <w:caps/>
          <w:sz w:val="15"/>
          <w:szCs w:val="15"/>
          <w:rtl/>
        </w:rPr>
        <w:t xml:space="preserve"> </w:t>
      </w:r>
      <w:r w:rsidR="00093892">
        <w:rPr>
          <w:rFonts w:asciiTheme="minorHAnsi" w:hAnsiTheme="minorHAnsi" w:cstheme="minorHAnsi" w:hint="cs"/>
          <w:b/>
          <w:bCs/>
          <w:caps/>
          <w:sz w:val="15"/>
          <w:szCs w:val="15"/>
          <w:rtl/>
        </w:rPr>
        <w:t>2025</w:t>
      </w:r>
    </w:p>
    <w:bookmarkEnd w:id="2"/>
    <w:p w14:paraId="3878C95F" w14:textId="5FD7906D" w:rsidR="008B2CC1" w:rsidRPr="00D67EAE" w:rsidRDefault="007E7D5E" w:rsidP="007E7D5E">
      <w:pPr>
        <w:pStyle w:val="Heading1"/>
        <w:rPr>
          <w:rtl/>
        </w:rPr>
      </w:pPr>
      <w:r>
        <w:rPr>
          <w:rtl/>
        </w:rPr>
        <w:t>معاهدة التعاون بشأن البراءات</w:t>
      </w:r>
      <w:r>
        <w:br/>
      </w:r>
      <w:r>
        <w:rPr>
          <w:rtl/>
        </w:rPr>
        <w:t>اللجنة المعنية بالتعاون التقني</w:t>
      </w:r>
    </w:p>
    <w:p w14:paraId="0CD20626" w14:textId="06F20DFC" w:rsidR="00A90F0A" w:rsidRPr="00D67EAE" w:rsidRDefault="007E7D5E" w:rsidP="00200035">
      <w:pPr>
        <w:outlineLvl w:val="1"/>
        <w:rPr>
          <w:rFonts w:asciiTheme="minorHAnsi" w:hAnsiTheme="minorHAnsi" w:cstheme="minorHAnsi"/>
          <w:bCs/>
          <w:sz w:val="24"/>
          <w:szCs w:val="24"/>
        </w:rPr>
      </w:pPr>
      <w:r w:rsidRPr="007E7D5E">
        <w:rPr>
          <w:rFonts w:asciiTheme="minorHAnsi" w:hAnsiTheme="minorHAnsi"/>
          <w:bCs/>
          <w:sz w:val="24"/>
          <w:szCs w:val="24"/>
          <w:rtl/>
        </w:rPr>
        <w:t>الدورة الثالثة والثلاثون</w:t>
      </w:r>
    </w:p>
    <w:p w14:paraId="7042A1F7" w14:textId="24517F35"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93892">
        <w:rPr>
          <w:rFonts w:asciiTheme="minorHAnsi" w:hAnsiTheme="minorHAnsi" w:cstheme="minorHAnsi" w:hint="cs"/>
          <w:bCs/>
          <w:sz w:val="24"/>
          <w:szCs w:val="24"/>
          <w:rtl/>
        </w:rPr>
        <w:t>2</w:t>
      </w:r>
      <w:r w:rsidRPr="00D67EAE">
        <w:rPr>
          <w:rFonts w:asciiTheme="minorHAnsi" w:hAnsiTheme="minorHAnsi" w:cstheme="minorHAnsi" w:hint="cs"/>
          <w:bCs/>
          <w:sz w:val="24"/>
          <w:szCs w:val="24"/>
          <w:rtl/>
        </w:rPr>
        <w:t xml:space="preserve"> إلى </w:t>
      </w:r>
      <w:r w:rsidR="00093892">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w:t>
      </w:r>
      <w:r w:rsidR="00093892">
        <w:rPr>
          <w:rFonts w:asciiTheme="minorHAnsi" w:hAnsiTheme="minorHAnsi" w:cstheme="minorHAnsi" w:hint="cs"/>
          <w:bCs/>
          <w:sz w:val="24"/>
          <w:szCs w:val="24"/>
          <w:rtl/>
        </w:rPr>
        <w:t>6</w:t>
      </w:r>
    </w:p>
    <w:p w14:paraId="474C697B" w14:textId="43C7E7D6" w:rsidR="008B2CC1" w:rsidRPr="00D67EAE" w:rsidRDefault="007236A1" w:rsidP="00DD7B7F">
      <w:pPr>
        <w:spacing w:after="360"/>
        <w:outlineLvl w:val="0"/>
        <w:rPr>
          <w:rFonts w:asciiTheme="minorHAnsi" w:hAnsiTheme="minorHAnsi" w:cstheme="minorHAnsi"/>
          <w:caps/>
          <w:sz w:val="24"/>
        </w:rPr>
      </w:pPr>
      <w:bookmarkStart w:id="3" w:name="TitleOfDoc"/>
      <w:r w:rsidRPr="007236A1">
        <w:rPr>
          <w:rFonts w:asciiTheme="minorHAnsi" w:hAnsiTheme="minorHAnsi"/>
          <w:caps/>
          <w:sz w:val="28"/>
          <w:szCs w:val="24"/>
          <w:rtl/>
        </w:rPr>
        <w:t xml:space="preserve">تمديد </w:t>
      </w:r>
      <w:r w:rsidR="00F36842" w:rsidRPr="00F36842">
        <w:rPr>
          <w:rFonts w:asciiTheme="minorHAnsi" w:hAnsiTheme="minorHAnsi"/>
          <w:caps/>
          <w:sz w:val="28"/>
          <w:szCs w:val="24"/>
          <w:rtl/>
        </w:rPr>
        <w:t>تعيين مكتب الفلبين للملكية الفكرية كإدارة للبحث الدولي والفحص التمهيدي الدولي في إطار معاهدة التعاون بشأن البراءات</w:t>
      </w:r>
    </w:p>
    <w:p w14:paraId="59776B20" w14:textId="3133E461" w:rsidR="002928D3" w:rsidRDefault="007236A1" w:rsidP="001D4107">
      <w:pPr>
        <w:spacing w:after="1040"/>
        <w:rPr>
          <w:rFonts w:asciiTheme="minorHAnsi" w:hAnsiTheme="minorHAnsi" w:cstheme="minorHAnsi"/>
          <w:iCs/>
          <w:rtl/>
        </w:rPr>
      </w:pPr>
      <w:bookmarkStart w:id="4" w:name="Prepared"/>
      <w:bookmarkEnd w:id="3"/>
      <w:bookmarkEnd w:id="4"/>
      <w:r w:rsidRPr="007236A1">
        <w:rPr>
          <w:rFonts w:asciiTheme="minorHAnsi" w:hAnsiTheme="minorHAnsi"/>
          <w:iCs/>
          <w:rtl/>
        </w:rPr>
        <w:t>‏وثيقة من إعداد المكتب الدولي</w:t>
      </w:r>
    </w:p>
    <w:p w14:paraId="30EF6EF1" w14:textId="1F99A66E" w:rsidR="00783B90" w:rsidRPr="00783B90" w:rsidRDefault="00783B90" w:rsidP="00783B90">
      <w:pPr>
        <w:pStyle w:val="ONUMA"/>
        <w:rPr>
          <w:rtl/>
        </w:rPr>
      </w:pPr>
      <w:r w:rsidRPr="00783B90">
        <w:rPr>
          <w:rFonts w:hint="cs"/>
          <w:rtl/>
        </w:rPr>
        <w:t xml:space="preserve">عينت جمعية معاهدة التعاون بشأن البراءات (جمعية معاهدة البراءات) كل الإدارات الدولية الحالية لمدة تنتهي في 31 ديسمبر 2027. وقبل انتهاء هذه المدة، سيتعيّن على الجمعية أن تتخذ قراراً بشأن تمديد التعيين لكل إدارة من الإدارات الدولية الحالية التي تلتمس تمديد تعيينها، بعد استشارة هذه اللجنة (انظر(ي) المادتين 16(3)(هـ) و32(3) من معاهدة البراءات). وترد في الوثيقة </w:t>
      </w:r>
      <w:r w:rsidRPr="00783B90">
        <w:t>PCT/CTC/33/INF/1</w:t>
      </w:r>
      <w:r w:rsidRPr="00783B90">
        <w:rPr>
          <w:rFonts w:hint="cs"/>
          <w:rtl/>
        </w:rPr>
        <w:t xml:space="preserve"> معلومات عن هذا الإجراء ودور اللجنة فيه.</w:t>
      </w:r>
    </w:p>
    <w:p w14:paraId="6C7FD170" w14:textId="7991184F" w:rsidR="00783B90" w:rsidRPr="00783B90" w:rsidRDefault="00783B90" w:rsidP="00783B90">
      <w:pPr>
        <w:pStyle w:val="ONUMA"/>
        <w:rPr>
          <w:rtl/>
        </w:rPr>
      </w:pPr>
      <w:r w:rsidRPr="00783B90">
        <w:rPr>
          <w:rFonts w:hint="cs"/>
          <w:rtl/>
        </w:rPr>
        <w:t>وفي 22 أكتوبر 2025، تقدّم مكتب الفلبين للملكية الفكرية بطلبه لتمديد تعيينه، ويرد طلبه في مرفق هذه الوثيقة.</w:t>
      </w:r>
    </w:p>
    <w:p w14:paraId="7E92B73C" w14:textId="179740FD" w:rsidR="00783B90" w:rsidRPr="00783B90" w:rsidRDefault="00783B90" w:rsidP="00783B90">
      <w:pPr>
        <w:pStyle w:val="ONUMA"/>
        <w:ind w:left="5527"/>
        <w:rPr>
          <w:i/>
          <w:iCs/>
          <w:rtl/>
        </w:rPr>
      </w:pPr>
      <w:r w:rsidRPr="00783B90">
        <w:rPr>
          <w:rFonts w:hint="cs"/>
          <w:i/>
          <w:iCs/>
          <w:rtl/>
        </w:rPr>
        <w:t>إن اللجنة مدعوة إلى إسداء المشورة في هذا الأمر.</w:t>
      </w:r>
    </w:p>
    <w:p w14:paraId="0CBCD122" w14:textId="3AD8F273" w:rsidR="007F061E" w:rsidRDefault="007F061E" w:rsidP="00320C70">
      <w:pPr>
        <w:pStyle w:val="ONUMA"/>
        <w:numPr>
          <w:ilvl w:val="0"/>
          <w:numId w:val="0"/>
        </w:numPr>
        <w:rPr>
          <w:lang w:bidi="ar-EG"/>
        </w:rPr>
      </w:pPr>
    </w:p>
    <w:p w14:paraId="303278B9" w14:textId="15CDDF35" w:rsidR="00320C70" w:rsidRDefault="00320C70" w:rsidP="00A72124">
      <w:pPr>
        <w:spacing w:before="480"/>
        <w:ind w:left="5534"/>
        <w:rPr>
          <w:rtl/>
          <w:lang w:bidi="ar-EG"/>
        </w:rPr>
      </w:pPr>
      <w:r>
        <w:rPr>
          <w:rtl/>
          <w:lang w:bidi="ar-EG"/>
        </w:rPr>
        <w:t>[يلي ذلك المرفق]</w:t>
      </w:r>
    </w:p>
    <w:p w14:paraId="6FBB87FC" w14:textId="77777777" w:rsidR="00435255" w:rsidRDefault="00435255" w:rsidP="00A72124">
      <w:pPr>
        <w:pStyle w:val="BodyText"/>
        <w:rPr>
          <w:rtl/>
          <w:lang w:bidi="ar-EG"/>
        </w:rPr>
        <w:sectPr w:rsidR="00435255"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14241921" w14:textId="77777777" w:rsidR="00435255" w:rsidRPr="00435255" w:rsidRDefault="00435255" w:rsidP="00435255">
      <w:pPr>
        <w:keepNext/>
        <w:spacing w:before="240" w:after="60"/>
        <w:jc w:val="center"/>
        <w:outlineLvl w:val="1"/>
        <w:rPr>
          <w:rFonts w:ascii="Calibri" w:hAnsi="Calibri"/>
          <w:bCs/>
          <w:i/>
          <w:caps/>
          <w:rtl/>
          <w:lang w:bidi="ar-EG"/>
        </w:rPr>
      </w:pPr>
      <w:r w:rsidRPr="00435255">
        <w:rPr>
          <w:rFonts w:ascii="Calibri" w:hAnsi="Calibri" w:hint="cs"/>
          <w:bCs/>
          <w:i/>
          <w:caps/>
          <w:rtl/>
          <w:lang w:bidi="ar-EG"/>
        </w:rPr>
        <w:lastRenderedPageBreak/>
        <w:t>طلب تمديد التعيين كإدارة للبحث الدولي والفحص التمهيدي الدولي في إطار معاهدة التعاون بشأن البراءات</w:t>
      </w:r>
    </w:p>
    <w:p w14:paraId="47E4C9AD"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t>‎1</w:t>
      </w:r>
      <w:r w:rsidRPr="00435255">
        <w:rPr>
          <w:rFonts w:ascii="Calibri" w:eastAsia="Times New Roman" w:hAnsi="Calibri" w:hint="cs"/>
          <w:b/>
          <w:bCs/>
          <w:caps/>
          <w:rtl/>
          <w:lang w:val="fr-CH" w:bidi="ar-EG"/>
        </w:rPr>
        <w:t>- معلومات عامة</w:t>
      </w:r>
    </w:p>
    <w:p w14:paraId="2F19BEA7" w14:textId="77777777" w:rsidR="00435255" w:rsidRPr="00435255" w:rsidRDefault="00435255" w:rsidP="00435255">
      <w:pPr>
        <w:keepNext/>
        <w:keepLines/>
        <w:spacing w:after="240"/>
        <w:rPr>
          <w:rFonts w:ascii="Calibri" w:hAnsi="Calibri"/>
          <w:b/>
          <w:bCs/>
          <w:rtl/>
          <w:lang w:bidi="ar-EG"/>
        </w:rPr>
      </w:pPr>
      <w:r w:rsidRPr="00435255">
        <w:rPr>
          <w:rFonts w:ascii="Calibri" w:hAnsi="Calibri" w:hint="cs"/>
          <w:b/>
          <w:bCs/>
          <w:rtl/>
          <w:lang w:bidi="ar-EG"/>
        </w:rPr>
        <w:t>(أ)</w:t>
      </w:r>
      <w:r w:rsidRPr="00435255">
        <w:rPr>
          <w:rFonts w:ascii="Calibri" w:hAnsi="Calibri" w:hint="cs"/>
          <w:b/>
          <w:bCs/>
          <w:rtl/>
          <w:lang w:bidi="ar-EG"/>
        </w:rPr>
        <w:tab/>
        <w:t>اسم المكتب أو المنظمة الحكومية الدولية:</w:t>
      </w:r>
    </w:p>
    <w:p w14:paraId="09B3C71E" w14:textId="77777777" w:rsidR="00435255" w:rsidRPr="00435255" w:rsidRDefault="00435255" w:rsidP="00435255">
      <w:pPr>
        <w:spacing w:after="220"/>
        <w:rPr>
          <w:rFonts w:ascii="Calibri" w:hAnsi="Calibri"/>
          <w:color w:val="000000" w:themeColor="text1"/>
          <w:rtl/>
          <w:lang w:bidi="ar-EG"/>
        </w:rPr>
      </w:pPr>
      <w:r w:rsidRPr="00435255">
        <w:rPr>
          <w:rFonts w:ascii="Calibri" w:hAnsi="Calibri" w:hint="cs"/>
          <w:color w:val="000000" w:themeColor="text1"/>
          <w:rtl/>
          <w:lang w:bidi="ar-EG"/>
        </w:rPr>
        <w:t>مكتب الفلبين للملكية الفكرية (</w:t>
      </w:r>
      <w:r w:rsidRPr="00435255">
        <w:rPr>
          <w:rFonts w:ascii="Calibri" w:hAnsi="Calibri"/>
          <w:color w:val="000000" w:themeColor="text1"/>
          <w:lang w:bidi="ar-EG"/>
        </w:rPr>
        <w:t>IPOPHL</w:t>
      </w:r>
      <w:r w:rsidRPr="00435255">
        <w:rPr>
          <w:rFonts w:ascii="Calibri" w:hAnsi="Calibri" w:hint="cs"/>
          <w:color w:val="000000" w:themeColor="text1"/>
          <w:rtl/>
          <w:lang w:bidi="ar-EG"/>
        </w:rPr>
        <w:t>)</w:t>
      </w:r>
    </w:p>
    <w:p w14:paraId="50EA7116" w14:textId="1920B5E7" w:rsidR="00435255" w:rsidRPr="00435255" w:rsidRDefault="00435255" w:rsidP="00435255">
      <w:pPr>
        <w:keepNext/>
        <w:keepLines/>
        <w:spacing w:after="240"/>
        <w:rPr>
          <w:rFonts w:ascii="Calibri" w:hAnsi="Calibri"/>
          <w:b/>
          <w:bCs/>
          <w:rtl/>
          <w:lang w:bidi="ar-EG"/>
        </w:rPr>
      </w:pPr>
      <w:r w:rsidRPr="00435255">
        <w:rPr>
          <w:rFonts w:ascii="Calibri" w:hAnsi="Calibri"/>
          <w:b/>
          <w:bCs/>
          <w:lang w:bidi="ar-EG"/>
        </w:rPr>
        <w:t>‎</w:t>
      </w:r>
      <w:r w:rsidRPr="00435255">
        <w:rPr>
          <w:rFonts w:ascii="Calibri" w:hAnsi="Calibri" w:hint="cs"/>
          <w:b/>
          <w:bCs/>
          <w:rtl/>
          <w:lang w:bidi="ar-EG"/>
        </w:rPr>
        <w:t>(ب)</w:t>
      </w:r>
      <w:r w:rsidR="00615408">
        <w:rPr>
          <w:rFonts w:ascii="Calibri" w:hAnsi="Calibri"/>
          <w:b/>
          <w:bCs/>
          <w:rtl/>
          <w:lang w:bidi="ar-EG"/>
        </w:rPr>
        <w:tab/>
      </w:r>
      <w:r w:rsidRPr="00435255">
        <w:rPr>
          <w:rFonts w:ascii="Calibri" w:hAnsi="Calibri"/>
          <w:b/>
          <w:bCs/>
          <w:lang w:bidi="ar-EG"/>
        </w:rPr>
        <w:t>‎</w:t>
      </w:r>
      <w:r w:rsidRPr="00435255">
        <w:rPr>
          <w:rFonts w:ascii="Calibri" w:hAnsi="Calibri" w:hint="cs"/>
          <w:b/>
          <w:bCs/>
          <w:rtl/>
          <w:lang w:bidi="ar-EG"/>
        </w:rPr>
        <w:t>اسم المسؤول وتفاصيل الاتصال به لتقديم أي استفسارات بشأن هذا الطلب:</w:t>
      </w:r>
    </w:p>
    <w:p w14:paraId="4D0132C1" w14:textId="77777777" w:rsidR="00435255" w:rsidRPr="00435255" w:rsidRDefault="00435255" w:rsidP="00435255">
      <w:pPr>
        <w:rPr>
          <w:rFonts w:ascii="Calibri" w:hAnsi="Calibri"/>
          <w:color w:val="000000" w:themeColor="text1"/>
          <w:rtl/>
          <w:lang w:bidi="ar-EG"/>
        </w:rPr>
      </w:pPr>
      <w:r w:rsidRPr="00435255">
        <w:rPr>
          <w:rFonts w:ascii="Calibri" w:hAnsi="Calibri" w:hint="cs"/>
          <w:color w:val="000000" w:themeColor="text1"/>
          <w:rtl/>
          <w:lang w:bidi="ar-EG"/>
        </w:rPr>
        <w:t>ماريا كريستينا ب. دي غوزمان، الموظفة المسؤولة، مكتب البراءات، مكتب الفلبين للبراءات</w:t>
      </w:r>
    </w:p>
    <w:p w14:paraId="4205072E" w14:textId="77777777" w:rsidR="00435255" w:rsidRPr="00435255" w:rsidRDefault="00435255" w:rsidP="00435255">
      <w:pPr>
        <w:spacing w:after="220"/>
        <w:rPr>
          <w:rFonts w:ascii="Calibri" w:hAnsi="Calibri"/>
          <w:color w:val="1F497D" w:themeColor="text2"/>
          <w:u w:val="single"/>
          <w:rtl/>
          <w:lang w:bidi="ar-EG"/>
        </w:rPr>
      </w:pPr>
      <w:hyperlink r:id="rId18" w:history="1">
        <w:r w:rsidRPr="00435255">
          <w:rPr>
            <w:rFonts w:ascii="Calibri" w:hAnsi="Calibri"/>
            <w:color w:val="0000FF" w:themeColor="hyperlink"/>
            <w:u w:val="single"/>
            <w:lang w:bidi="ar-EG"/>
          </w:rPr>
          <w:t>cristina.deguzman@ipophl.gov.ph</w:t>
        </w:r>
      </w:hyperlink>
      <w:r w:rsidRPr="00435255">
        <w:rPr>
          <w:rFonts w:ascii="Calibri" w:hAnsi="Calibri" w:hint="cs"/>
          <w:rtl/>
          <w:lang w:bidi="ar-EG"/>
        </w:rPr>
        <w:t xml:space="preserve"> </w:t>
      </w:r>
    </w:p>
    <w:p w14:paraId="55F14D38" w14:textId="1690F1C5" w:rsidR="00435255" w:rsidRPr="00435255" w:rsidRDefault="00435255" w:rsidP="00435255">
      <w:pPr>
        <w:keepNext/>
        <w:keepLines/>
        <w:spacing w:after="220"/>
        <w:rPr>
          <w:rFonts w:ascii="Calibri" w:hAnsi="Calibri"/>
          <w:b/>
          <w:bCs/>
          <w:rtl/>
          <w:lang w:bidi="ar-EG"/>
        </w:rPr>
      </w:pPr>
      <w:r w:rsidRPr="00435255">
        <w:rPr>
          <w:rFonts w:ascii="Calibri" w:hAnsi="Calibri"/>
          <w:b/>
          <w:bCs/>
          <w:lang w:bidi="ar-EG"/>
        </w:rPr>
        <w:t>‎</w:t>
      </w:r>
      <w:r w:rsidRPr="00435255">
        <w:rPr>
          <w:rFonts w:ascii="Calibri" w:hAnsi="Calibri" w:hint="cs"/>
          <w:b/>
          <w:bCs/>
          <w:rtl/>
          <w:lang w:bidi="ar-EG"/>
        </w:rPr>
        <w:t>(ج)</w:t>
      </w:r>
      <w:r w:rsidR="00615408">
        <w:rPr>
          <w:rFonts w:ascii="Calibri" w:hAnsi="Calibri"/>
          <w:b/>
          <w:bCs/>
          <w:rtl/>
          <w:lang w:bidi="ar-EG"/>
        </w:rPr>
        <w:tab/>
      </w:r>
      <w:r w:rsidRPr="00435255">
        <w:rPr>
          <w:rFonts w:ascii="Calibri" w:hAnsi="Calibri" w:hint="cs"/>
          <w:b/>
          <w:bCs/>
          <w:rtl/>
          <w:lang w:bidi="ar-EG"/>
        </w:rPr>
        <w:t>التاريخ الذي تسلّم فيه المدير العام طلب التعيين:</w:t>
      </w:r>
    </w:p>
    <w:p w14:paraId="252C518F" w14:textId="77777777" w:rsidR="00435255" w:rsidRPr="00435255" w:rsidRDefault="00435255" w:rsidP="00435255">
      <w:pPr>
        <w:spacing w:after="220"/>
        <w:ind w:left="567"/>
        <w:rPr>
          <w:rFonts w:ascii="Calibri" w:hAnsi="Calibri"/>
          <w:rtl/>
          <w:lang w:bidi="ar-EG"/>
        </w:rPr>
      </w:pPr>
      <w:r w:rsidRPr="00435255">
        <w:rPr>
          <w:rFonts w:ascii="Calibri" w:hAnsi="Calibri" w:hint="cs"/>
          <w:rtl/>
          <w:lang w:bidi="ar-EG"/>
        </w:rPr>
        <w:t>22 أكتوبر 2025</w:t>
      </w:r>
    </w:p>
    <w:p w14:paraId="3041AA3A"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t>‎2</w:t>
      </w:r>
      <w:r w:rsidRPr="00435255">
        <w:rPr>
          <w:rFonts w:ascii="Calibri" w:eastAsia="Times New Roman" w:hAnsi="Calibri" w:hint="cs"/>
          <w:b/>
          <w:bCs/>
          <w:caps/>
          <w:rtl/>
          <w:lang w:val="fr-CH" w:bidi="ar-EG"/>
        </w:rPr>
        <w:t>- متطلبات التعيين الدنيا</w:t>
      </w:r>
    </w:p>
    <w:p w14:paraId="622C2D4A" w14:textId="77777777" w:rsidR="00435255" w:rsidRPr="00435255" w:rsidRDefault="00435255" w:rsidP="00435255">
      <w:pPr>
        <w:rPr>
          <w:rFonts w:ascii="Calibri" w:hAnsi="Calibri"/>
          <w:rtl/>
          <w:lang w:bidi="ar-EG"/>
        </w:rPr>
      </w:pPr>
      <w:r w:rsidRPr="00435255">
        <w:rPr>
          <w:rFonts w:ascii="Calibri" w:hAnsi="Calibri" w:hint="cs"/>
          <w:rtl/>
          <w:lang w:bidi="ar-EG"/>
        </w:rPr>
        <w:t xml:space="preserve">إضافة إلى التقرير السنوي عن نظام إدارة الجودة الذي أعده المكتب أو المنظمة لعام 2025 ("تقرير نظام إدارة الجودة" </w:t>
      </w:r>
      <w:hyperlink r:id="rId19" w:anchor="PH" w:history="1">
        <w:r w:rsidRPr="00435255">
          <w:rPr>
            <w:rFonts w:ascii="Calibri" w:hAnsi="Calibri"/>
            <w:color w:val="0000FF" w:themeColor="hyperlink"/>
            <w:u w:val="single"/>
            <w:lang w:bidi="ar-EG"/>
          </w:rPr>
          <w:t>https://www.wipo.int/en/web/pct-system/quality/authorities#PH</w:t>
        </w:r>
      </w:hyperlink>
      <w:r w:rsidRPr="00435255">
        <w:rPr>
          <w:rFonts w:ascii="Calibri" w:hAnsi="Calibri" w:hint="cs"/>
          <w:rtl/>
          <w:lang w:bidi="ar-EG"/>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53D24EE4"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t>‎1.2</w:t>
      </w:r>
      <w:r w:rsidRPr="00435255">
        <w:rPr>
          <w:rFonts w:ascii="Calibri" w:eastAsia="Times New Roman" w:hAnsi="Calibri" w:hint="cs"/>
          <w:b/>
          <w:bCs/>
          <w:caps/>
          <w:rtl/>
          <w:lang w:val="fr-CH" w:bidi="ar-EG"/>
        </w:rPr>
        <w:t xml:space="preserve"> – الكفاءات في مجال البحث والفحص</w:t>
      </w:r>
    </w:p>
    <w:p w14:paraId="462966F5" w14:textId="77777777" w:rsidR="00435255" w:rsidRPr="00435255" w:rsidRDefault="00435255" w:rsidP="00435255">
      <w:pPr>
        <w:keepNext/>
        <w:keepLines/>
        <w:spacing w:after="240"/>
        <w:ind w:left="567" w:right="567"/>
        <w:rPr>
          <w:rFonts w:ascii="Calibri" w:hAnsi="Calibri"/>
          <w:b/>
          <w:i/>
          <w:iCs/>
          <w:rtl/>
          <w:lang w:bidi="ar-EG"/>
        </w:rPr>
      </w:pPr>
      <w:r w:rsidRPr="00435255">
        <w:rPr>
          <w:rFonts w:ascii="Calibri" w:hAnsi="Calibri" w:hint="cs"/>
          <w:b/>
          <w:i/>
          <w:iCs/>
          <w:rtl/>
          <w:lang w:bidi="ar-EG"/>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3D5F8E95" w14:textId="7E81C192" w:rsidR="00435255" w:rsidRPr="00435255" w:rsidRDefault="00435255" w:rsidP="00435255">
      <w:pPr>
        <w:keepNext/>
        <w:keepLines/>
        <w:spacing w:after="240"/>
        <w:ind w:right="53"/>
        <w:rPr>
          <w:rFonts w:ascii="Calibri" w:hAnsi="Calibri"/>
          <w:b/>
          <w:rtl/>
          <w:lang w:bidi="ar-EG"/>
        </w:rPr>
      </w:pPr>
      <w:r w:rsidRPr="00435255">
        <w:rPr>
          <w:rFonts w:ascii="Calibri" w:hAnsi="Calibri" w:hint="cs"/>
          <w:b/>
          <w:rtl/>
          <w:lang w:bidi="ar-EG"/>
        </w:rPr>
        <w:t>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w:t>
      </w:r>
      <w:r w:rsidRPr="00112AE1">
        <w:rPr>
          <w:rFonts w:ascii="Calibri" w:hAnsi="Calibri" w:hint="cs"/>
          <w:b/>
          <w:rtl/>
          <w:lang w:bidi="ar-EG"/>
        </w:rPr>
        <w:t xml:space="preserve">. </w:t>
      </w:r>
      <w:r w:rsidRPr="00435255">
        <w:rPr>
          <w:rFonts w:ascii="Calibri" w:hAnsi="Calibri" w:hint="cs"/>
          <w:b/>
          <w:rtl/>
          <w:lang w:bidi="ar-EG"/>
        </w:rPr>
        <w:t>وتُدرِج الإدارة أيضاً المعلومات التالية عن أعداد الموظفين المؤهلين لإجراء عمليات البحث والفحص.</w:t>
      </w:r>
    </w:p>
    <w:p w14:paraId="15EDD235" w14:textId="3F636647" w:rsidR="00435255" w:rsidRPr="00435255" w:rsidRDefault="00435255" w:rsidP="00435255">
      <w:pPr>
        <w:ind w:left="540"/>
        <w:jc w:val="both"/>
        <w:rPr>
          <w:rFonts w:ascii="Calibri" w:hAnsi="Calibri"/>
          <w:i/>
          <w:iCs/>
          <w:color w:val="000000" w:themeColor="text1"/>
          <w:rtl/>
          <w:lang w:bidi="ar-EG"/>
        </w:rPr>
      </w:pPr>
      <w:r w:rsidRPr="00435255">
        <w:rPr>
          <w:rFonts w:ascii="Calibri" w:hAnsi="Calibri" w:hint="cs"/>
          <w:i/>
          <w:iCs/>
          <w:color w:val="000000" w:themeColor="text1"/>
          <w:rtl/>
          <w:lang w:bidi="ar-EG"/>
        </w:rPr>
        <w:t>يستوفي مكتب الفلبين معايير التعيين المنصوص عليها كإدارة للبحث الدولي/الفحص التمهيدي الدولي من حيث عدد الموظفين بدوام كامل المتمتعين بالمؤهلات التقنية الكافية لإجراء البحث والفحص</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ويوظف المكتب حالياً ما مجموعه 122 فاحصاً للبراءات يحملون شهادات في مختلف مجالات الهندسة والعلوم، وقد اكتسبوا خبرة كبيرة في البحث في البراءات، وفحصها.</w:t>
      </w:r>
    </w:p>
    <w:p w14:paraId="5FA5FA31" w14:textId="77777777" w:rsidR="00435255" w:rsidRPr="00435255" w:rsidRDefault="00435255" w:rsidP="00435255">
      <w:pPr>
        <w:ind w:left="540"/>
        <w:jc w:val="both"/>
        <w:rPr>
          <w:rFonts w:ascii="Calibri" w:hAnsi="Calibri"/>
          <w:i/>
          <w:iCs/>
          <w:color w:val="000000" w:themeColor="text1"/>
          <w:lang w:bidi="ar-EG"/>
        </w:rPr>
      </w:pPr>
    </w:p>
    <w:p w14:paraId="7D7C19D1" w14:textId="39ABB4F2" w:rsidR="00435255" w:rsidRPr="00435255" w:rsidRDefault="00435255" w:rsidP="00435255">
      <w:pPr>
        <w:ind w:left="540"/>
        <w:jc w:val="both"/>
        <w:rPr>
          <w:rFonts w:ascii="Calibri" w:hAnsi="Calibri"/>
          <w:i/>
          <w:iCs/>
          <w:color w:val="000000" w:themeColor="text1"/>
          <w:rtl/>
          <w:lang w:bidi="ar-EG"/>
        </w:rPr>
      </w:pPr>
      <w:r w:rsidRPr="00435255">
        <w:rPr>
          <w:rFonts w:ascii="Calibri" w:hAnsi="Calibri" w:hint="cs"/>
          <w:i/>
          <w:iCs/>
          <w:color w:val="000000" w:themeColor="text1"/>
          <w:rtl/>
          <w:lang w:bidi="ar-EG"/>
        </w:rPr>
        <w:t>وبغية ضمان وجود مجموعة مستدامة من المهنيين المؤهلين، يواظب مكتب الفلبين للبراءات على تعيين فاحصين جدد كجزء من استراتيجيته لبناء القدرات</w:t>
      </w:r>
      <w:r>
        <w:rPr>
          <w:rFonts w:ascii="Calibri" w:hAnsi="Calibri" w:hint="cs"/>
          <w:i/>
          <w:iCs/>
          <w:color w:val="000000" w:themeColor="text1"/>
          <w:rtl/>
          <w:lang w:bidi="ar-EG"/>
        </w:rPr>
        <w:t xml:space="preserve">. </w:t>
      </w:r>
      <w:r w:rsidRPr="00435255">
        <w:rPr>
          <w:rFonts w:ascii="Calibri" w:hAnsi="Calibri" w:hint="cs"/>
          <w:color w:val="000000" w:themeColor="text1"/>
          <w:rtl/>
          <w:lang w:bidi="ar-EG"/>
        </w:rPr>
        <w:t xml:space="preserve">ويخضع جميع المتقدمين الجدد </w:t>
      </w:r>
      <w:r w:rsidRPr="00435255">
        <w:rPr>
          <w:rFonts w:ascii="Calibri" w:hAnsi="Calibri" w:hint="cs"/>
          <w:i/>
          <w:iCs/>
          <w:color w:val="000000" w:themeColor="text1"/>
          <w:rtl/>
          <w:lang w:bidi="ar-EG"/>
        </w:rPr>
        <w:t>لبرنامج التدريب على مهارات فحص البراءات (</w:t>
      </w:r>
      <w:r w:rsidRPr="00435255">
        <w:rPr>
          <w:rFonts w:ascii="Calibri" w:hAnsi="Calibri"/>
          <w:i/>
          <w:iCs/>
          <w:color w:val="000000" w:themeColor="text1"/>
          <w:lang w:bidi="ar-EG"/>
        </w:rPr>
        <w:t>STEP</w:t>
      </w:r>
      <w:r w:rsidRPr="00435255">
        <w:rPr>
          <w:rFonts w:ascii="Calibri" w:hAnsi="Calibri" w:hint="cs"/>
          <w:i/>
          <w:iCs/>
          <w:color w:val="000000" w:themeColor="text1"/>
          <w:rtl/>
          <w:lang w:bidi="ar-EG"/>
        </w:rPr>
        <w:t xml:space="preserve">) </w:t>
      </w:r>
      <w:r w:rsidRPr="00435255">
        <w:rPr>
          <w:rFonts w:ascii="Calibri" w:hAnsi="Calibri" w:hint="cs"/>
          <w:color w:val="000000" w:themeColor="text1"/>
          <w:rtl/>
          <w:lang w:bidi="ar-EG"/>
        </w:rPr>
        <w:t xml:space="preserve">- </w:t>
      </w:r>
      <w:r w:rsidRPr="00435255">
        <w:rPr>
          <w:rFonts w:ascii="Calibri" w:hAnsi="Calibri" w:hint="cs"/>
          <w:i/>
          <w:iCs/>
          <w:color w:val="000000" w:themeColor="text1"/>
          <w:rtl/>
          <w:lang w:bidi="ar-EG"/>
        </w:rPr>
        <w:t>وهو منهج تدريبي منظّم وشامل وقائم على الكفاءة مصمّم لتزويدهم بالمهارات والمعارف اللازمة للبحث في البراءات وفحصها</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وعلاوة على ذلك، يلتزم مكتب الفلبين التزاماً قوياً بالتطوير المهني المستمر</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ويشارك جميع الفاحصين بانتظام في برامج التدريب الداخلية والخارجية التي تهدف إلى تعزيز كفاءتهم التقنية وقدراتهم في مجالي البحث والفحص.</w:t>
      </w:r>
    </w:p>
    <w:p w14:paraId="1CF755F9" w14:textId="77777777" w:rsidR="00435255" w:rsidRPr="00435255" w:rsidRDefault="00435255" w:rsidP="00435255">
      <w:pPr>
        <w:ind w:left="540" w:hanging="270"/>
        <w:jc w:val="both"/>
        <w:rPr>
          <w:rFonts w:ascii="Calibri" w:hAnsi="Calibri"/>
          <w:i/>
          <w:iCs/>
          <w:color w:val="000000" w:themeColor="text1"/>
          <w:lang w:bidi="ar-EG"/>
        </w:rPr>
      </w:pPr>
    </w:p>
    <w:p w14:paraId="57A9EC6D" w14:textId="1EEC7050" w:rsidR="00435255" w:rsidRPr="00435255" w:rsidRDefault="00435255" w:rsidP="00435255">
      <w:pPr>
        <w:ind w:left="540"/>
        <w:jc w:val="both"/>
        <w:rPr>
          <w:rFonts w:ascii="Calibri" w:hAnsi="Calibri"/>
          <w:i/>
          <w:iCs/>
          <w:color w:val="000000" w:themeColor="text1"/>
          <w:rtl/>
          <w:lang w:bidi="ar-EG"/>
        </w:rPr>
      </w:pPr>
      <w:r w:rsidRPr="00435255">
        <w:rPr>
          <w:rFonts w:ascii="Calibri" w:hAnsi="Calibri" w:hint="cs"/>
          <w:i/>
          <w:iCs/>
          <w:color w:val="000000" w:themeColor="text1"/>
          <w:rtl/>
          <w:lang w:bidi="ar-EG"/>
        </w:rPr>
        <w:t>ووفقاً لما تشترطه لجنة الخدمة المدنية في الفلبين، يجب أن يكون فاحصو البراءات العاملين لدى مكتب الفلبين للملكية الفكرية حاصلين على درجات علمية في مجالات الهندسة والعلوم الطبيعية والعلوم الطبية وسائر الاختصاصات ذات الصلة</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وإضافة إلى ذلك، يُشترط من الفاحصين اجتياز امتحان الترخيص المهني المناسب الذي تديره لجنة التنظيم المهني، و/أو اختبار السلك الوظيفي المكافئ للمهنيين الذي تجريه لجنة الخدمة المدنية.</w:t>
      </w:r>
    </w:p>
    <w:p w14:paraId="2CDFE991" w14:textId="77777777" w:rsidR="00435255" w:rsidRPr="00435255" w:rsidRDefault="00435255" w:rsidP="00435255">
      <w:pPr>
        <w:ind w:left="540"/>
        <w:jc w:val="both"/>
        <w:rPr>
          <w:rFonts w:ascii="Calibri" w:hAnsi="Calibri"/>
          <w:i/>
          <w:iCs/>
          <w:color w:val="000000" w:themeColor="text1"/>
          <w:highlight w:val="green"/>
          <w:lang w:bidi="ar-EG"/>
        </w:rPr>
      </w:pPr>
    </w:p>
    <w:p w14:paraId="25101C98" w14:textId="663EDBF9" w:rsidR="00435255" w:rsidRPr="00435255" w:rsidRDefault="00435255" w:rsidP="00435255">
      <w:pPr>
        <w:ind w:left="540"/>
        <w:jc w:val="both"/>
        <w:rPr>
          <w:rFonts w:ascii="Calibri" w:hAnsi="Calibri"/>
          <w:i/>
          <w:iCs/>
          <w:color w:val="000000" w:themeColor="text1"/>
          <w:rtl/>
          <w:lang w:bidi="ar-EG"/>
        </w:rPr>
      </w:pPr>
      <w:r w:rsidRPr="00435255">
        <w:rPr>
          <w:rFonts w:ascii="Calibri" w:hAnsi="Calibri" w:hint="cs"/>
          <w:i/>
          <w:iCs/>
          <w:color w:val="000000" w:themeColor="text1"/>
          <w:rtl/>
          <w:lang w:bidi="ar-EG"/>
        </w:rPr>
        <w:lastRenderedPageBreak/>
        <w:t>ويحمل عدد كبير من الفاحصين شهادات عليا أو يواصلون دراساتهم العليا، بدعم مؤسسي كامل من المكتب</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 xml:space="preserve">وبغية تعزيز الخبرات التقنية، أسّس مكتب الفلبين شراكات مع جامعتين رائدتين في مجال العلوم والهندسة في البلاد - جامعة </w:t>
      </w:r>
      <w:r w:rsidRPr="00435255">
        <w:rPr>
          <w:rFonts w:ascii="Calibri" w:hAnsi="Calibri"/>
          <w:i/>
          <w:iCs/>
          <w:color w:val="000000" w:themeColor="text1"/>
          <w:lang w:bidi="ar-EG"/>
        </w:rPr>
        <w:t>MAPUA</w:t>
      </w:r>
      <w:r w:rsidRPr="00435255">
        <w:rPr>
          <w:rFonts w:ascii="Calibri" w:hAnsi="Calibri" w:hint="cs"/>
          <w:i/>
          <w:iCs/>
          <w:color w:val="000000" w:themeColor="text1"/>
          <w:rtl/>
          <w:lang w:bidi="ar-EG"/>
        </w:rPr>
        <w:t xml:space="preserve"> وجامعة </w:t>
      </w:r>
      <w:r w:rsidRPr="00435255">
        <w:rPr>
          <w:rFonts w:ascii="Calibri" w:hAnsi="Calibri"/>
          <w:i/>
          <w:iCs/>
          <w:color w:val="000000" w:themeColor="text1"/>
          <w:lang w:bidi="ar-EG"/>
        </w:rPr>
        <w:t>De La Salle</w:t>
      </w:r>
      <w:r w:rsidRPr="00435255">
        <w:rPr>
          <w:rFonts w:ascii="Calibri" w:hAnsi="Calibri" w:hint="cs"/>
          <w:color w:val="000000" w:themeColor="text1"/>
          <w:rtl/>
          <w:lang w:bidi="ar-EG"/>
        </w:rPr>
        <w:t xml:space="preserve"> </w:t>
      </w:r>
      <w:r w:rsidRPr="00435255">
        <w:rPr>
          <w:rFonts w:ascii="Calibri" w:hAnsi="Calibri" w:hint="cs"/>
          <w:i/>
          <w:iCs/>
          <w:color w:val="000000" w:themeColor="text1"/>
          <w:rtl/>
          <w:lang w:bidi="ar-EG"/>
        </w:rPr>
        <w:t>- من أجل تنفيذ برامج الدراسات العليا المتخصصة</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وقد جرى تصميم هذه البرامج من أجل تزويد الفاحصين بالكفاءات التقنية اللازمة للتعامل مع طلبات البراءات في مجالات التكنولوجيا عالية التخصّص والمجالات الناشئة.</w:t>
      </w:r>
    </w:p>
    <w:p w14:paraId="7625C08B" w14:textId="77777777" w:rsidR="00435255" w:rsidRPr="00435255" w:rsidRDefault="00435255" w:rsidP="00435255">
      <w:pPr>
        <w:ind w:left="540"/>
        <w:jc w:val="both"/>
        <w:rPr>
          <w:rFonts w:ascii="Calibri" w:hAnsi="Calibri"/>
          <w:i/>
          <w:iCs/>
          <w:color w:val="000000" w:themeColor="text1"/>
          <w:lang w:bidi="ar-EG"/>
        </w:rPr>
      </w:pPr>
    </w:p>
    <w:p w14:paraId="21587FB8" w14:textId="540A3D55" w:rsidR="00435255" w:rsidRPr="00435255" w:rsidRDefault="00435255" w:rsidP="00435255">
      <w:pPr>
        <w:ind w:left="540"/>
        <w:jc w:val="both"/>
        <w:rPr>
          <w:rFonts w:ascii="Calibri" w:hAnsi="Calibri"/>
          <w:i/>
          <w:iCs/>
          <w:color w:val="000000" w:themeColor="text1"/>
          <w:rtl/>
          <w:lang w:bidi="ar-EG"/>
        </w:rPr>
      </w:pPr>
      <w:r w:rsidRPr="00435255">
        <w:rPr>
          <w:rFonts w:ascii="Calibri" w:hAnsi="Calibri" w:hint="cs"/>
          <w:i/>
          <w:iCs/>
          <w:color w:val="000000" w:themeColor="text1"/>
          <w:rtl/>
          <w:lang w:bidi="ar-EG"/>
        </w:rPr>
        <w:t>ومن خلال هذه الشراكات، أكمل العديد من الفاحصين بنجاح برنامج ماجستير العلوم في الهندسة البيولوجية</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وتتابع دفعات إضافية من الفاحصين حالياً الدراسات العليا، بما في ذلك ماجستير العلوم في الإلكترونيات الدقيقة، وماجستير العلوم في علم الأحياء، وماجستير العلوم في الهندسة الطبية</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وعلاوة على ذلك، يدرس فاحصون آخرون برامج للحصول على درجة الماجستير في جامعات مرموقة أخرى في الفلبين، في حين يتابع آخرون دراساتهم في مجال القانون من أجل توسيع خبراتهم المتعلقة بالملكية الفكرية والتخصصات ذات الصلة.</w:t>
      </w:r>
    </w:p>
    <w:p w14:paraId="5B288CFC" w14:textId="77777777" w:rsidR="00435255" w:rsidRPr="00435255" w:rsidRDefault="00435255" w:rsidP="00435255">
      <w:pPr>
        <w:ind w:left="540"/>
        <w:jc w:val="both"/>
        <w:rPr>
          <w:rFonts w:ascii="Calibri" w:hAnsi="Calibri"/>
          <w:i/>
          <w:iCs/>
          <w:color w:val="000000" w:themeColor="text1"/>
          <w:lang w:bidi="ar-EG"/>
        </w:rPr>
      </w:pPr>
    </w:p>
    <w:p w14:paraId="3DB582E7" w14:textId="00E9D1AA" w:rsidR="00435255" w:rsidRPr="00435255" w:rsidRDefault="00435255" w:rsidP="00435255">
      <w:pPr>
        <w:ind w:left="540"/>
        <w:jc w:val="both"/>
        <w:rPr>
          <w:rFonts w:ascii="Calibri" w:hAnsi="Calibri"/>
          <w:i/>
          <w:iCs/>
          <w:color w:val="000000" w:themeColor="text1"/>
          <w:rtl/>
          <w:lang w:bidi="ar-EG"/>
        </w:rPr>
      </w:pPr>
      <w:r w:rsidRPr="00435255">
        <w:rPr>
          <w:rFonts w:ascii="Calibri" w:hAnsi="Calibri" w:hint="cs"/>
          <w:i/>
          <w:iCs/>
          <w:color w:val="000000" w:themeColor="text1"/>
          <w:rtl/>
          <w:lang w:bidi="ar-EG"/>
        </w:rPr>
        <w:t>ويعمل جميع فاحصي مكتب الفلبين تحت إشراف مشرفين ذوي خبرة عالية ويخضعون لاستعراض للجودة على مستويين فيما يخص جميع تقارير البحث والفحص</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ويمتلك المشرفون على الشُعب شهادات عليا في المجالات التقنية أو الإدارية</w:t>
      </w:r>
      <w:r w:rsidRPr="00435255">
        <w:rPr>
          <w:rFonts w:ascii="Calibri" w:hAnsi="Calibri" w:hint="cs"/>
          <w:color w:val="000000" w:themeColor="text1"/>
          <w:rtl/>
          <w:lang w:bidi="ar-EG"/>
        </w:rPr>
        <w:t xml:space="preserve"> </w:t>
      </w:r>
      <w:r w:rsidRPr="00435255">
        <w:rPr>
          <w:rFonts w:ascii="Calibri" w:hAnsi="Calibri" w:hint="cs"/>
          <w:i/>
          <w:iCs/>
          <w:color w:val="000000" w:themeColor="text1"/>
          <w:rtl/>
          <w:lang w:bidi="ar-EG"/>
        </w:rPr>
        <w:t>- أو يدرسون حالياً مثل هذه البرامج، ولديهم خبرة واسعة في البحث والفحص، بمتوسط يبلغ أكثر من 23 عاماً من الخدمة</w:t>
      </w:r>
      <w:r>
        <w:rPr>
          <w:rFonts w:ascii="Calibri" w:hAnsi="Calibri" w:hint="cs"/>
          <w:i/>
          <w:iCs/>
          <w:color w:val="000000" w:themeColor="text1"/>
          <w:rtl/>
          <w:lang w:bidi="ar-EG"/>
        </w:rPr>
        <w:t xml:space="preserve">. </w:t>
      </w:r>
      <w:r w:rsidRPr="00435255">
        <w:rPr>
          <w:rFonts w:ascii="Calibri" w:hAnsi="Calibri" w:hint="cs"/>
          <w:i/>
          <w:iCs/>
          <w:color w:val="000000" w:themeColor="text1"/>
          <w:rtl/>
          <w:lang w:bidi="ar-EG"/>
        </w:rPr>
        <w:t>ولضمان استمرار التميّز التقني، يشارك المشرفون بانتظام في برامج التدريب المحلية والدولية التي تركّز على استعراض جودة البراءات، والتدريب، والتوجيه، من أجل زيادة تحسين جودة الفحص وكفاءته بشكل إجمالي في المكتب.</w:t>
      </w:r>
    </w:p>
    <w:p w14:paraId="78BA7AB7" w14:textId="46F6C6EC" w:rsidR="00112AE1" w:rsidRDefault="00112AE1">
      <w:pPr>
        <w:bidi w:val="0"/>
        <w:rPr>
          <w:rFonts w:ascii="Calibri" w:hAnsi="Calibri"/>
          <w:i/>
          <w:iCs/>
          <w:color w:val="000000" w:themeColor="text1"/>
          <w:lang w:bidi="ar-EG"/>
        </w:rPr>
      </w:pPr>
      <w:r>
        <w:rPr>
          <w:rFonts w:ascii="Calibri" w:hAnsi="Calibri"/>
          <w:i/>
          <w:iCs/>
          <w:color w:val="000000" w:themeColor="text1"/>
          <w:lang w:bidi="ar-EG"/>
        </w:rPr>
        <w:br w:type="page"/>
      </w:r>
    </w:p>
    <w:p w14:paraId="2502BC49" w14:textId="77777777" w:rsidR="00435255" w:rsidRPr="00435255" w:rsidRDefault="00435255" w:rsidP="00435255">
      <w:pPr>
        <w:keepNext/>
        <w:keepLines/>
        <w:spacing w:after="480"/>
        <w:rPr>
          <w:rFonts w:ascii="Calibri" w:hAnsi="Calibri"/>
          <w:b/>
          <w:bCs/>
          <w:rtl/>
          <w:lang w:bidi="ar-EG"/>
        </w:rPr>
      </w:pPr>
      <w:r w:rsidRPr="00435255">
        <w:rPr>
          <w:rFonts w:ascii="Calibri" w:hAnsi="Calibri" w:hint="cs"/>
          <w:b/>
          <w:bCs/>
          <w:rtl/>
          <w:lang w:bidi="ar-EG"/>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965"/>
        <w:gridCol w:w="1440"/>
        <w:gridCol w:w="1620"/>
        <w:gridCol w:w="2554"/>
      </w:tblGrid>
      <w:tr w:rsidR="00435255" w:rsidRPr="00435255" w14:paraId="05464F2A" w14:textId="77777777" w:rsidTr="0059165A">
        <w:trPr>
          <w:cantSplit/>
          <w:tblHeader/>
        </w:trPr>
        <w:tc>
          <w:tcPr>
            <w:tcW w:w="2965" w:type="dxa"/>
            <w:tcBorders>
              <w:top w:val="single" w:sz="4" w:space="0" w:color="auto"/>
              <w:left w:val="single" w:sz="4" w:space="0" w:color="auto"/>
              <w:bottom w:val="single" w:sz="4" w:space="0" w:color="auto"/>
              <w:right w:val="single" w:sz="4" w:space="0" w:color="auto"/>
            </w:tcBorders>
          </w:tcPr>
          <w:p w14:paraId="74FE1575" w14:textId="77777777" w:rsidR="00435255" w:rsidRPr="00435255" w:rsidRDefault="00435255" w:rsidP="00435255">
            <w:pPr>
              <w:keepNext/>
              <w:keepLines/>
              <w:suppressAutoHyphens/>
              <w:rPr>
                <w:rFonts w:ascii="Calibri" w:eastAsia="Times New Roman" w:hAnsi="Calibri"/>
                <w:b/>
                <w:bCs/>
                <w:rtl/>
                <w:lang w:bidi="ar-EG"/>
              </w:rPr>
            </w:pPr>
            <w:r w:rsidRPr="00435255">
              <w:rPr>
                <w:rFonts w:ascii="Calibri" w:hAnsi="Calibri" w:hint="cs"/>
                <w:b/>
                <w:bCs/>
                <w:rtl/>
                <w:lang w:bidi="ar-EG"/>
              </w:rPr>
              <w:t>المجال التقني</w:t>
            </w:r>
          </w:p>
        </w:tc>
        <w:tc>
          <w:tcPr>
            <w:tcW w:w="1440" w:type="dxa"/>
            <w:tcBorders>
              <w:top w:val="single" w:sz="4" w:space="0" w:color="auto"/>
              <w:left w:val="single" w:sz="4" w:space="0" w:color="auto"/>
              <w:bottom w:val="single" w:sz="4" w:space="0" w:color="auto"/>
              <w:right w:val="single" w:sz="4" w:space="0" w:color="auto"/>
            </w:tcBorders>
          </w:tcPr>
          <w:p w14:paraId="528A1AA5" w14:textId="77777777" w:rsidR="00435255" w:rsidRPr="00435255" w:rsidRDefault="00435255" w:rsidP="00435255">
            <w:pPr>
              <w:keepNext/>
              <w:keepLines/>
              <w:suppressAutoHyphens/>
              <w:rPr>
                <w:rFonts w:ascii="Calibri" w:eastAsia="Times New Roman" w:hAnsi="Calibri"/>
                <w:b/>
                <w:bCs/>
                <w:rtl/>
                <w:lang w:bidi="ar-EG"/>
              </w:rPr>
            </w:pPr>
            <w:r w:rsidRPr="00435255">
              <w:rPr>
                <w:rFonts w:ascii="Calibri" w:hAnsi="Calibri" w:hint="cs"/>
                <w:b/>
                <w:bCs/>
                <w:rtl/>
                <w:lang w:bidi="ar-EG"/>
              </w:rPr>
              <w:t>العدد (بمعادل دوام كامل)</w:t>
            </w:r>
          </w:p>
        </w:tc>
        <w:tc>
          <w:tcPr>
            <w:tcW w:w="1620" w:type="dxa"/>
            <w:tcBorders>
              <w:top w:val="single" w:sz="4" w:space="0" w:color="auto"/>
              <w:left w:val="single" w:sz="4" w:space="0" w:color="auto"/>
              <w:bottom w:val="single" w:sz="4" w:space="0" w:color="auto"/>
              <w:right w:val="single" w:sz="4" w:space="0" w:color="auto"/>
            </w:tcBorders>
          </w:tcPr>
          <w:p w14:paraId="172D1093" w14:textId="77777777" w:rsidR="00435255" w:rsidRPr="00435255" w:rsidRDefault="00435255" w:rsidP="00435255">
            <w:pPr>
              <w:suppressAutoHyphens/>
              <w:rPr>
                <w:rFonts w:ascii="Calibri" w:eastAsia="Times New Roman" w:hAnsi="Calibri"/>
                <w:b/>
                <w:bCs/>
                <w:rtl/>
                <w:lang w:bidi="ar-EG"/>
              </w:rPr>
            </w:pPr>
            <w:r w:rsidRPr="00435255">
              <w:rPr>
                <w:rFonts w:ascii="Calibri" w:hAnsi="Calibri" w:hint="cs"/>
                <w:b/>
                <w:bCs/>
                <w:rtl/>
                <w:lang w:bidi="ar-EG"/>
              </w:rPr>
              <w:t>متوسط الخبرة كفاحص (بالسنوات)</w:t>
            </w:r>
          </w:p>
        </w:tc>
        <w:tc>
          <w:tcPr>
            <w:tcW w:w="2554" w:type="dxa"/>
            <w:tcBorders>
              <w:top w:val="single" w:sz="4" w:space="0" w:color="auto"/>
              <w:left w:val="single" w:sz="4" w:space="0" w:color="auto"/>
              <w:bottom w:val="single" w:sz="4" w:space="0" w:color="auto"/>
              <w:right w:val="single" w:sz="4" w:space="0" w:color="auto"/>
            </w:tcBorders>
          </w:tcPr>
          <w:p w14:paraId="36E188B5" w14:textId="77777777" w:rsidR="00435255" w:rsidRPr="00435255" w:rsidRDefault="00435255" w:rsidP="00435255">
            <w:pPr>
              <w:suppressAutoHyphens/>
              <w:rPr>
                <w:rFonts w:ascii="Calibri" w:eastAsia="Times New Roman" w:hAnsi="Calibri"/>
                <w:b/>
                <w:bCs/>
                <w:rtl/>
                <w:lang w:bidi="ar-EG"/>
              </w:rPr>
            </w:pPr>
            <w:r w:rsidRPr="00435255">
              <w:rPr>
                <w:rFonts w:ascii="Calibri" w:hAnsi="Calibri" w:hint="cs"/>
                <w:b/>
                <w:bCs/>
                <w:rtl/>
                <w:lang w:bidi="ar-EG"/>
              </w:rPr>
              <w:t>المؤهلات بالتفصيل</w:t>
            </w:r>
          </w:p>
        </w:tc>
      </w:tr>
      <w:tr w:rsidR="00435255" w:rsidRPr="00435255" w14:paraId="4CD75EF8" w14:textId="77777777" w:rsidTr="0059165A">
        <w:trPr>
          <w:cantSplit/>
        </w:trPr>
        <w:tc>
          <w:tcPr>
            <w:tcW w:w="2965" w:type="dxa"/>
            <w:tcBorders>
              <w:top w:val="single" w:sz="4" w:space="0" w:color="auto"/>
              <w:left w:val="single" w:sz="4" w:space="0" w:color="auto"/>
              <w:bottom w:val="single" w:sz="4" w:space="0" w:color="auto"/>
              <w:right w:val="single" w:sz="4" w:space="0" w:color="auto"/>
            </w:tcBorders>
          </w:tcPr>
          <w:p w14:paraId="7557B5B4" w14:textId="77777777" w:rsidR="00435255" w:rsidRPr="00435255" w:rsidRDefault="00435255" w:rsidP="00435255">
            <w:pPr>
              <w:keepNext/>
              <w:keepLines/>
              <w:suppressAutoHyphens/>
              <w:rPr>
                <w:rFonts w:ascii="Calibri" w:eastAsia="Times New Roman" w:hAnsi="Calibri"/>
                <w:color w:val="000000" w:themeColor="text1"/>
                <w:rtl/>
                <w:lang w:bidi="ar-EG"/>
              </w:rPr>
            </w:pPr>
            <w:r w:rsidRPr="00435255">
              <w:rPr>
                <w:rFonts w:ascii="Calibri" w:hAnsi="Calibri" w:hint="cs"/>
                <w:color w:val="000000" w:themeColor="text1"/>
                <w:rtl/>
                <w:lang w:bidi="ar-EG"/>
              </w:rPr>
              <w:t>الهندسة الميكانيكية والمدنية والعامة</w:t>
            </w:r>
          </w:p>
        </w:tc>
        <w:tc>
          <w:tcPr>
            <w:tcW w:w="1440" w:type="dxa"/>
            <w:tcBorders>
              <w:top w:val="single" w:sz="4" w:space="0" w:color="auto"/>
              <w:left w:val="single" w:sz="4" w:space="0" w:color="auto"/>
              <w:bottom w:val="single" w:sz="4" w:space="0" w:color="auto"/>
              <w:right w:val="single" w:sz="4" w:space="0" w:color="auto"/>
            </w:tcBorders>
          </w:tcPr>
          <w:p w14:paraId="40E2A41D"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29</w:t>
            </w:r>
          </w:p>
        </w:tc>
        <w:tc>
          <w:tcPr>
            <w:tcW w:w="1620" w:type="dxa"/>
            <w:tcBorders>
              <w:top w:val="single" w:sz="4" w:space="0" w:color="auto"/>
              <w:left w:val="single" w:sz="4" w:space="0" w:color="auto"/>
              <w:bottom w:val="single" w:sz="4" w:space="0" w:color="auto"/>
              <w:right w:val="single" w:sz="4" w:space="0" w:color="auto"/>
            </w:tcBorders>
          </w:tcPr>
          <w:p w14:paraId="51BED1C3"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12</w:t>
            </w:r>
          </w:p>
        </w:tc>
        <w:tc>
          <w:tcPr>
            <w:tcW w:w="2554" w:type="dxa"/>
            <w:tcBorders>
              <w:top w:val="single" w:sz="4" w:space="0" w:color="auto"/>
              <w:left w:val="single" w:sz="4" w:space="0" w:color="auto"/>
              <w:bottom w:val="single" w:sz="4" w:space="0" w:color="auto"/>
              <w:right w:val="single" w:sz="4" w:space="0" w:color="auto"/>
            </w:tcBorders>
          </w:tcPr>
          <w:p w14:paraId="20820EE4" w14:textId="57100F95"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حاصل</w:t>
            </w:r>
            <w:r w:rsidR="00112AE1">
              <w:rPr>
                <w:rFonts w:ascii="Calibri" w:hAnsi="Calibri" w:hint="cs"/>
                <w:color w:val="000000" w:themeColor="text1"/>
                <w:rtl/>
                <w:lang w:bidi="ar-EG"/>
              </w:rPr>
              <w:t>ين</w:t>
            </w:r>
            <w:r w:rsidRPr="00435255">
              <w:rPr>
                <w:rFonts w:ascii="Calibri" w:hAnsi="Calibri" w:hint="cs"/>
                <w:color w:val="000000" w:themeColor="text1"/>
                <w:rtl/>
                <w:lang w:bidi="ar-EG"/>
              </w:rPr>
              <w:t xml:space="preserve"> على بكالوريوس العلوم (تخصّص في مجال تقني).</w:t>
            </w:r>
          </w:p>
          <w:p w14:paraId="38820DA1"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ماجستير.</w:t>
            </w:r>
          </w:p>
          <w:p w14:paraId="7051BA4B"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مهنة مرخصة.</w:t>
            </w:r>
          </w:p>
          <w:p w14:paraId="0A64C32A"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أهلية.</w:t>
            </w:r>
          </w:p>
          <w:p w14:paraId="569FD5BC"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عدد محدّد من ساعات التدريب في مجال ذي صلة</w:t>
            </w:r>
          </w:p>
        </w:tc>
      </w:tr>
      <w:tr w:rsidR="00435255" w:rsidRPr="00435255" w14:paraId="6AFFB925" w14:textId="77777777" w:rsidTr="0059165A">
        <w:trPr>
          <w:cantSplit/>
        </w:trPr>
        <w:tc>
          <w:tcPr>
            <w:tcW w:w="2965" w:type="dxa"/>
            <w:tcBorders>
              <w:top w:val="single" w:sz="4" w:space="0" w:color="auto"/>
              <w:left w:val="single" w:sz="4" w:space="0" w:color="auto"/>
              <w:bottom w:val="single" w:sz="4" w:space="0" w:color="auto"/>
              <w:right w:val="single" w:sz="4" w:space="0" w:color="auto"/>
            </w:tcBorders>
          </w:tcPr>
          <w:p w14:paraId="7D63297B" w14:textId="77777777" w:rsidR="00435255" w:rsidRPr="00435255" w:rsidRDefault="00435255" w:rsidP="00435255">
            <w:pPr>
              <w:keepNext/>
              <w:keepLines/>
              <w:suppressAutoHyphens/>
              <w:rPr>
                <w:rFonts w:ascii="Calibri" w:eastAsia="Times New Roman" w:hAnsi="Calibri"/>
                <w:color w:val="000000" w:themeColor="text1"/>
                <w:rtl/>
                <w:lang w:bidi="ar-EG"/>
              </w:rPr>
            </w:pPr>
            <w:r w:rsidRPr="00435255">
              <w:rPr>
                <w:rFonts w:ascii="Calibri" w:hAnsi="Calibri" w:hint="cs"/>
                <w:color w:val="000000" w:themeColor="text1"/>
                <w:rtl/>
                <w:lang w:bidi="ar-EG"/>
              </w:rPr>
              <w:t>الدارات الكهربائية/الإلكترونية والمتكاملة</w:t>
            </w:r>
          </w:p>
        </w:tc>
        <w:tc>
          <w:tcPr>
            <w:tcW w:w="1440" w:type="dxa"/>
            <w:tcBorders>
              <w:top w:val="single" w:sz="4" w:space="0" w:color="auto"/>
              <w:left w:val="single" w:sz="4" w:space="0" w:color="auto"/>
              <w:bottom w:val="single" w:sz="4" w:space="0" w:color="auto"/>
              <w:right w:val="single" w:sz="4" w:space="0" w:color="auto"/>
            </w:tcBorders>
          </w:tcPr>
          <w:p w14:paraId="603B4845"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35</w:t>
            </w:r>
          </w:p>
        </w:tc>
        <w:tc>
          <w:tcPr>
            <w:tcW w:w="1620" w:type="dxa"/>
            <w:tcBorders>
              <w:top w:val="single" w:sz="4" w:space="0" w:color="auto"/>
              <w:left w:val="single" w:sz="4" w:space="0" w:color="auto"/>
              <w:bottom w:val="single" w:sz="4" w:space="0" w:color="auto"/>
              <w:right w:val="single" w:sz="4" w:space="0" w:color="auto"/>
            </w:tcBorders>
          </w:tcPr>
          <w:p w14:paraId="5D50712E"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11</w:t>
            </w:r>
          </w:p>
        </w:tc>
        <w:tc>
          <w:tcPr>
            <w:tcW w:w="2554" w:type="dxa"/>
            <w:tcBorders>
              <w:top w:val="single" w:sz="4" w:space="0" w:color="auto"/>
              <w:left w:val="single" w:sz="4" w:space="0" w:color="auto"/>
              <w:bottom w:val="single" w:sz="4" w:space="0" w:color="auto"/>
              <w:right w:val="single" w:sz="4" w:space="0" w:color="auto"/>
            </w:tcBorders>
          </w:tcPr>
          <w:p w14:paraId="7212E40C" w14:textId="25B8C683" w:rsidR="00435255" w:rsidRPr="00435255" w:rsidRDefault="00112AE1"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حاصل</w:t>
            </w:r>
            <w:r>
              <w:rPr>
                <w:rFonts w:ascii="Calibri" w:hAnsi="Calibri" w:hint="cs"/>
                <w:color w:val="000000" w:themeColor="text1"/>
                <w:rtl/>
                <w:lang w:bidi="ar-EG"/>
              </w:rPr>
              <w:t>ين</w:t>
            </w:r>
            <w:r w:rsidRPr="00435255">
              <w:rPr>
                <w:rFonts w:ascii="Calibri" w:hAnsi="Calibri" w:hint="cs"/>
                <w:color w:val="000000" w:themeColor="text1"/>
                <w:rtl/>
                <w:lang w:bidi="ar-EG"/>
              </w:rPr>
              <w:t xml:space="preserve"> </w:t>
            </w:r>
            <w:r w:rsidR="00435255" w:rsidRPr="00435255">
              <w:rPr>
                <w:rFonts w:ascii="Calibri" w:hAnsi="Calibri" w:hint="cs"/>
                <w:color w:val="000000" w:themeColor="text1"/>
                <w:rtl/>
                <w:lang w:bidi="ar-EG"/>
              </w:rPr>
              <w:t>على بكالوريوس العلوم (تخصّص في مجال تقني).</w:t>
            </w:r>
          </w:p>
          <w:p w14:paraId="59C3A79B"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ماجستير.</w:t>
            </w:r>
          </w:p>
          <w:p w14:paraId="4201B9E7"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مهنة مرخصة.</w:t>
            </w:r>
          </w:p>
          <w:p w14:paraId="5745AF87"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أهلية.</w:t>
            </w:r>
          </w:p>
          <w:p w14:paraId="276BBB5D"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عدد محدّد من ساعات التدريب في مجال ذي صلة</w:t>
            </w:r>
          </w:p>
        </w:tc>
      </w:tr>
      <w:tr w:rsidR="00435255" w:rsidRPr="00435255" w14:paraId="7099E64C" w14:textId="77777777" w:rsidTr="0059165A">
        <w:trPr>
          <w:cantSplit/>
        </w:trPr>
        <w:tc>
          <w:tcPr>
            <w:tcW w:w="2965" w:type="dxa"/>
            <w:tcBorders>
              <w:top w:val="single" w:sz="4" w:space="0" w:color="auto"/>
              <w:left w:val="single" w:sz="4" w:space="0" w:color="auto"/>
              <w:bottom w:val="single" w:sz="4" w:space="0" w:color="auto"/>
              <w:right w:val="single" w:sz="4" w:space="0" w:color="auto"/>
            </w:tcBorders>
          </w:tcPr>
          <w:p w14:paraId="6F6EC2E4" w14:textId="77777777" w:rsidR="00435255" w:rsidRPr="00435255" w:rsidRDefault="00435255" w:rsidP="00435255">
            <w:pPr>
              <w:keepNext/>
              <w:keepLines/>
              <w:suppressAutoHyphens/>
              <w:rPr>
                <w:rFonts w:ascii="Calibri" w:eastAsia="Times New Roman" w:hAnsi="Calibri"/>
                <w:color w:val="000000" w:themeColor="text1"/>
                <w:rtl/>
                <w:lang w:bidi="ar-EG"/>
              </w:rPr>
            </w:pPr>
            <w:r w:rsidRPr="00435255">
              <w:rPr>
                <w:rFonts w:ascii="Calibri" w:hAnsi="Calibri" w:hint="cs"/>
                <w:color w:val="000000" w:themeColor="text1"/>
                <w:rtl/>
                <w:lang w:bidi="ar-EG"/>
              </w:rPr>
              <w:t>الكيمياء والتكنولوجيا الكيميائية</w:t>
            </w:r>
          </w:p>
        </w:tc>
        <w:tc>
          <w:tcPr>
            <w:tcW w:w="1440" w:type="dxa"/>
            <w:tcBorders>
              <w:top w:val="single" w:sz="4" w:space="0" w:color="auto"/>
              <w:left w:val="single" w:sz="4" w:space="0" w:color="auto"/>
              <w:bottom w:val="single" w:sz="4" w:space="0" w:color="auto"/>
              <w:right w:val="single" w:sz="4" w:space="0" w:color="auto"/>
            </w:tcBorders>
          </w:tcPr>
          <w:p w14:paraId="073787D0"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30</w:t>
            </w:r>
          </w:p>
        </w:tc>
        <w:tc>
          <w:tcPr>
            <w:tcW w:w="1620" w:type="dxa"/>
            <w:tcBorders>
              <w:top w:val="single" w:sz="4" w:space="0" w:color="auto"/>
              <w:left w:val="single" w:sz="4" w:space="0" w:color="auto"/>
              <w:bottom w:val="single" w:sz="4" w:space="0" w:color="auto"/>
              <w:right w:val="single" w:sz="4" w:space="0" w:color="auto"/>
            </w:tcBorders>
          </w:tcPr>
          <w:p w14:paraId="7861E816"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14</w:t>
            </w:r>
          </w:p>
          <w:p w14:paraId="5F1196AA" w14:textId="77777777" w:rsidR="00435255" w:rsidRPr="00435255" w:rsidRDefault="00435255" w:rsidP="00435255">
            <w:pPr>
              <w:keepNext/>
              <w:keepLines/>
              <w:suppressAutoHyphens/>
              <w:jc w:val="center"/>
              <w:rPr>
                <w:rFonts w:ascii="Calibri" w:eastAsia="Times New Roman" w:hAnsi="Calibri"/>
                <w:color w:val="000000" w:themeColor="text1"/>
                <w:lang w:eastAsia="en-US" w:bidi="he-IL"/>
              </w:rPr>
            </w:pPr>
          </w:p>
        </w:tc>
        <w:tc>
          <w:tcPr>
            <w:tcW w:w="2554" w:type="dxa"/>
            <w:tcBorders>
              <w:top w:val="single" w:sz="4" w:space="0" w:color="auto"/>
              <w:left w:val="single" w:sz="4" w:space="0" w:color="auto"/>
              <w:bottom w:val="single" w:sz="4" w:space="0" w:color="auto"/>
              <w:right w:val="single" w:sz="4" w:space="0" w:color="auto"/>
            </w:tcBorders>
          </w:tcPr>
          <w:p w14:paraId="40CDEF92" w14:textId="736D78E5" w:rsidR="00435255" w:rsidRPr="00435255" w:rsidRDefault="00112AE1"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حاصل</w:t>
            </w:r>
            <w:r>
              <w:rPr>
                <w:rFonts w:ascii="Calibri" w:hAnsi="Calibri" w:hint="cs"/>
                <w:color w:val="000000" w:themeColor="text1"/>
                <w:rtl/>
                <w:lang w:bidi="ar-EG"/>
              </w:rPr>
              <w:t>ين</w:t>
            </w:r>
            <w:r w:rsidRPr="00435255">
              <w:rPr>
                <w:rFonts w:ascii="Calibri" w:hAnsi="Calibri" w:hint="cs"/>
                <w:color w:val="000000" w:themeColor="text1"/>
                <w:rtl/>
                <w:lang w:bidi="ar-EG"/>
              </w:rPr>
              <w:t xml:space="preserve"> </w:t>
            </w:r>
            <w:r w:rsidR="00435255" w:rsidRPr="00435255">
              <w:rPr>
                <w:rFonts w:ascii="Calibri" w:hAnsi="Calibri" w:hint="cs"/>
                <w:color w:val="000000" w:themeColor="text1"/>
                <w:rtl/>
                <w:lang w:bidi="ar-EG"/>
              </w:rPr>
              <w:t>على بكالوريوس العلوم (تخصّص في مجال تقني).</w:t>
            </w:r>
          </w:p>
          <w:p w14:paraId="376C7886"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ماجستير.</w:t>
            </w:r>
          </w:p>
          <w:p w14:paraId="57588744"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مهنة مرخصة.</w:t>
            </w:r>
          </w:p>
          <w:p w14:paraId="7A4A2CB1"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أهلية.</w:t>
            </w:r>
          </w:p>
          <w:p w14:paraId="0AA17F36"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عدد محدّد من ساعات التدريب في مجال ذي صلة</w:t>
            </w:r>
          </w:p>
        </w:tc>
      </w:tr>
      <w:tr w:rsidR="00435255" w:rsidRPr="00435255" w14:paraId="3DE914C6" w14:textId="77777777" w:rsidTr="0059165A">
        <w:trPr>
          <w:cantSplit/>
        </w:trPr>
        <w:tc>
          <w:tcPr>
            <w:tcW w:w="2965" w:type="dxa"/>
            <w:tcBorders>
              <w:top w:val="single" w:sz="4" w:space="0" w:color="auto"/>
              <w:left w:val="single" w:sz="4" w:space="0" w:color="auto"/>
              <w:bottom w:val="single" w:sz="4" w:space="0" w:color="auto"/>
              <w:right w:val="single" w:sz="4" w:space="0" w:color="auto"/>
            </w:tcBorders>
          </w:tcPr>
          <w:p w14:paraId="5B24EDD7" w14:textId="77777777" w:rsidR="00435255" w:rsidRPr="00435255" w:rsidRDefault="00435255" w:rsidP="00435255">
            <w:pPr>
              <w:keepNext/>
              <w:keepLines/>
              <w:suppressAutoHyphens/>
              <w:rPr>
                <w:rFonts w:ascii="Calibri" w:eastAsia="Times New Roman" w:hAnsi="Calibri"/>
                <w:color w:val="000000" w:themeColor="text1"/>
                <w:rtl/>
                <w:lang w:bidi="ar-EG"/>
              </w:rPr>
            </w:pPr>
            <w:r w:rsidRPr="00435255">
              <w:rPr>
                <w:rFonts w:ascii="Calibri" w:hAnsi="Calibri" w:hint="cs"/>
                <w:color w:val="000000" w:themeColor="text1"/>
                <w:rtl/>
                <w:lang w:bidi="ar-EG"/>
              </w:rPr>
              <w:t>التكنولوجيا الإحيائية – صيدلانية، زراعية</w:t>
            </w:r>
          </w:p>
        </w:tc>
        <w:tc>
          <w:tcPr>
            <w:tcW w:w="1440" w:type="dxa"/>
            <w:tcBorders>
              <w:top w:val="single" w:sz="4" w:space="0" w:color="auto"/>
              <w:left w:val="single" w:sz="4" w:space="0" w:color="auto"/>
              <w:bottom w:val="single" w:sz="4" w:space="0" w:color="auto"/>
              <w:right w:val="single" w:sz="4" w:space="0" w:color="auto"/>
            </w:tcBorders>
          </w:tcPr>
          <w:p w14:paraId="32C5313D"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28</w:t>
            </w:r>
          </w:p>
          <w:p w14:paraId="51FECCB9" w14:textId="77777777" w:rsidR="00435255" w:rsidRPr="00435255" w:rsidRDefault="00435255" w:rsidP="00435255">
            <w:pPr>
              <w:keepNext/>
              <w:keepLines/>
              <w:suppressAutoHyphens/>
              <w:jc w:val="center"/>
              <w:rPr>
                <w:rFonts w:ascii="Calibri" w:eastAsia="Times New Roman" w:hAnsi="Calibri"/>
                <w:color w:val="000000" w:themeColor="text1"/>
                <w:lang w:eastAsia="en-US" w:bidi="he-IL"/>
              </w:rPr>
            </w:pPr>
          </w:p>
        </w:tc>
        <w:tc>
          <w:tcPr>
            <w:tcW w:w="1620" w:type="dxa"/>
            <w:tcBorders>
              <w:top w:val="single" w:sz="4" w:space="0" w:color="auto"/>
              <w:left w:val="single" w:sz="4" w:space="0" w:color="auto"/>
              <w:bottom w:val="single" w:sz="4" w:space="0" w:color="auto"/>
              <w:right w:val="single" w:sz="4" w:space="0" w:color="auto"/>
            </w:tcBorders>
          </w:tcPr>
          <w:p w14:paraId="3700ADB3" w14:textId="77777777" w:rsidR="00435255" w:rsidRPr="00435255" w:rsidRDefault="00435255" w:rsidP="00435255">
            <w:pPr>
              <w:keepNext/>
              <w:keepLines/>
              <w:suppressAutoHyphens/>
              <w:jc w:val="center"/>
              <w:rPr>
                <w:rFonts w:ascii="Calibri" w:eastAsia="Times New Roman" w:hAnsi="Calibri"/>
                <w:color w:val="000000" w:themeColor="text1"/>
                <w:rtl/>
                <w:lang w:bidi="ar-EG"/>
              </w:rPr>
            </w:pPr>
            <w:r w:rsidRPr="00435255">
              <w:rPr>
                <w:rFonts w:ascii="Calibri" w:hAnsi="Calibri" w:hint="cs"/>
                <w:color w:val="000000" w:themeColor="text1"/>
                <w:rtl/>
                <w:lang w:bidi="ar-EG"/>
              </w:rPr>
              <w:t>12</w:t>
            </w:r>
          </w:p>
          <w:p w14:paraId="3014735C" w14:textId="77777777" w:rsidR="00435255" w:rsidRPr="00435255" w:rsidRDefault="00435255" w:rsidP="00435255">
            <w:pPr>
              <w:keepNext/>
              <w:keepLines/>
              <w:suppressAutoHyphens/>
              <w:jc w:val="center"/>
              <w:rPr>
                <w:rFonts w:ascii="Calibri" w:eastAsia="Times New Roman" w:hAnsi="Calibri"/>
                <w:color w:val="000000" w:themeColor="text1"/>
                <w:lang w:eastAsia="en-US" w:bidi="he-IL"/>
              </w:rPr>
            </w:pPr>
          </w:p>
        </w:tc>
        <w:tc>
          <w:tcPr>
            <w:tcW w:w="2554" w:type="dxa"/>
            <w:tcBorders>
              <w:top w:val="single" w:sz="4" w:space="0" w:color="auto"/>
              <w:left w:val="single" w:sz="4" w:space="0" w:color="auto"/>
              <w:bottom w:val="single" w:sz="4" w:space="0" w:color="auto"/>
              <w:right w:val="single" w:sz="4" w:space="0" w:color="auto"/>
            </w:tcBorders>
          </w:tcPr>
          <w:p w14:paraId="1B9A6744" w14:textId="7C02EA57" w:rsidR="00435255" w:rsidRPr="00435255" w:rsidRDefault="00112AE1"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حاصل</w:t>
            </w:r>
            <w:r>
              <w:rPr>
                <w:rFonts w:ascii="Calibri" w:hAnsi="Calibri" w:hint="cs"/>
                <w:color w:val="000000" w:themeColor="text1"/>
                <w:rtl/>
                <w:lang w:bidi="ar-EG"/>
              </w:rPr>
              <w:t>ين</w:t>
            </w:r>
            <w:r w:rsidRPr="00435255">
              <w:rPr>
                <w:rFonts w:ascii="Calibri" w:hAnsi="Calibri" w:hint="cs"/>
                <w:color w:val="000000" w:themeColor="text1"/>
                <w:rtl/>
                <w:lang w:bidi="ar-EG"/>
              </w:rPr>
              <w:t xml:space="preserve"> </w:t>
            </w:r>
            <w:r w:rsidR="00435255" w:rsidRPr="00435255">
              <w:rPr>
                <w:rFonts w:ascii="Calibri" w:hAnsi="Calibri" w:hint="cs"/>
                <w:color w:val="000000" w:themeColor="text1"/>
                <w:rtl/>
                <w:lang w:bidi="ar-EG"/>
              </w:rPr>
              <w:t>على بكالوريوس العلوم (تخصّص في مجال تقني).</w:t>
            </w:r>
          </w:p>
          <w:p w14:paraId="0D786330"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ماجستير.</w:t>
            </w:r>
          </w:p>
          <w:p w14:paraId="5E81E6DA"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مهنة مرخصة.</w:t>
            </w:r>
          </w:p>
          <w:p w14:paraId="38821ECD"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شهادة أهلية.</w:t>
            </w:r>
          </w:p>
          <w:p w14:paraId="72E45DA2" w14:textId="77777777" w:rsidR="00435255" w:rsidRPr="00435255" w:rsidRDefault="00435255" w:rsidP="00435255">
            <w:pPr>
              <w:keepNext/>
              <w:keepLines/>
              <w:numPr>
                <w:ilvl w:val="0"/>
                <w:numId w:val="32"/>
              </w:numPr>
              <w:suppressAutoHyphens/>
              <w:ind w:left="107" w:hanging="107"/>
              <w:contextualSpacing/>
              <w:rPr>
                <w:rFonts w:ascii="Calibri" w:eastAsia="Times New Roman" w:hAnsi="Calibri"/>
                <w:color w:val="000000" w:themeColor="text1"/>
                <w:rtl/>
                <w:lang w:bidi="ar-EG"/>
              </w:rPr>
            </w:pPr>
            <w:r w:rsidRPr="00435255">
              <w:rPr>
                <w:rFonts w:ascii="Calibri" w:hAnsi="Calibri" w:hint="cs"/>
                <w:color w:val="000000" w:themeColor="text1"/>
                <w:rtl/>
                <w:lang w:bidi="ar-EG"/>
              </w:rPr>
              <w:t>عدد محدّد من ساعات التدريب في مجال ذي صلة</w:t>
            </w:r>
          </w:p>
        </w:tc>
      </w:tr>
      <w:tr w:rsidR="00435255" w:rsidRPr="00435255" w14:paraId="2BDA3FD0" w14:textId="77777777" w:rsidTr="0059165A">
        <w:trPr>
          <w:cantSplit/>
        </w:trPr>
        <w:tc>
          <w:tcPr>
            <w:tcW w:w="2965" w:type="dxa"/>
            <w:tcBorders>
              <w:top w:val="single" w:sz="4" w:space="0" w:color="auto"/>
              <w:left w:val="single" w:sz="4" w:space="0" w:color="auto"/>
              <w:bottom w:val="single" w:sz="4" w:space="0" w:color="auto"/>
              <w:right w:val="single" w:sz="4" w:space="0" w:color="auto"/>
            </w:tcBorders>
          </w:tcPr>
          <w:p w14:paraId="31CED2C3" w14:textId="77777777" w:rsidR="00435255" w:rsidRPr="00435255" w:rsidRDefault="00435255" w:rsidP="00435255">
            <w:pPr>
              <w:suppressAutoHyphens/>
              <w:rPr>
                <w:rFonts w:ascii="Calibri" w:eastAsia="Times New Roman" w:hAnsi="Calibri"/>
                <w:i/>
                <w:iCs/>
                <w:rtl/>
                <w:lang w:bidi="ar-EG"/>
              </w:rPr>
            </w:pPr>
            <w:r w:rsidRPr="00435255">
              <w:rPr>
                <w:rFonts w:ascii="Calibri" w:hAnsi="Calibri" w:hint="cs"/>
                <w:i/>
                <w:iCs/>
                <w:rtl/>
                <w:lang w:bidi="ar-EG"/>
              </w:rPr>
              <w:t>الإجمالي</w:t>
            </w:r>
          </w:p>
        </w:tc>
        <w:tc>
          <w:tcPr>
            <w:tcW w:w="1440" w:type="dxa"/>
            <w:tcBorders>
              <w:top w:val="single" w:sz="4" w:space="0" w:color="auto"/>
              <w:left w:val="single" w:sz="4" w:space="0" w:color="auto"/>
              <w:bottom w:val="single" w:sz="4" w:space="0" w:color="auto"/>
              <w:right w:val="single" w:sz="4" w:space="0" w:color="auto"/>
            </w:tcBorders>
          </w:tcPr>
          <w:p w14:paraId="66784CB8" w14:textId="77777777" w:rsidR="00435255" w:rsidRPr="00435255" w:rsidRDefault="00435255" w:rsidP="00435255">
            <w:pPr>
              <w:suppressAutoHyphens/>
              <w:jc w:val="center"/>
              <w:rPr>
                <w:rFonts w:ascii="Calibri" w:eastAsia="Times New Roman" w:hAnsi="Calibri"/>
                <w:color w:val="EE0000"/>
                <w:rtl/>
                <w:lang w:bidi="ar-EG"/>
              </w:rPr>
            </w:pPr>
            <w:r w:rsidRPr="00435255">
              <w:rPr>
                <w:rFonts w:ascii="Calibri" w:hAnsi="Calibri" w:hint="cs"/>
                <w:rtl/>
                <w:lang w:bidi="ar-EG"/>
              </w:rPr>
              <w:t>122</w:t>
            </w:r>
          </w:p>
        </w:tc>
        <w:tc>
          <w:tcPr>
            <w:tcW w:w="1620" w:type="dxa"/>
            <w:tcBorders>
              <w:top w:val="single" w:sz="4" w:space="0" w:color="auto"/>
              <w:left w:val="single" w:sz="4" w:space="0" w:color="auto"/>
              <w:bottom w:val="single" w:sz="4" w:space="0" w:color="auto"/>
              <w:right w:val="single" w:sz="4" w:space="0" w:color="auto"/>
            </w:tcBorders>
          </w:tcPr>
          <w:p w14:paraId="30240C6E" w14:textId="77777777" w:rsidR="00435255" w:rsidRPr="00435255" w:rsidRDefault="00435255" w:rsidP="00435255">
            <w:pPr>
              <w:suppressAutoHyphens/>
              <w:jc w:val="center"/>
              <w:rPr>
                <w:rFonts w:ascii="Calibri" w:eastAsia="Times New Roman" w:hAnsi="Calibri"/>
                <w:color w:val="EE0000"/>
                <w:lang w:eastAsia="en-US" w:bidi="he-IL"/>
              </w:rPr>
            </w:pPr>
          </w:p>
        </w:tc>
        <w:tc>
          <w:tcPr>
            <w:tcW w:w="2554" w:type="dxa"/>
            <w:tcBorders>
              <w:top w:val="single" w:sz="4" w:space="0" w:color="auto"/>
              <w:left w:val="single" w:sz="4" w:space="0" w:color="auto"/>
              <w:bottom w:val="single" w:sz="4" w:space="0" w:color="auto"/>
              <w:right w:val="single" w:sz="4" w:space="0" w:color="auto"/>
            </w:tcBorders>
          </w:tcPr>
          <w:p w14:paraId="71FDACC7" w14:textId="77777777" w:rsidR="00435255" w:rsidRPr="00435255" w:rsidRDefault="00435255" w:rsidP="00435255">
            <w:pPr>
              <w:suppressAutoHyphens/>
              <w:jc w:val="center"/>
              <w:rPr>
                <w:rFonts w:ascii="Calibri" w:eastAsia="Times New Roman" w:hAnsi="Calibri"/>
                <w:color w:val="EE0000"/>
                <w:lang w:eastAsia="en-US" w:bidi="he-IL"/>
              </w:rPr>
            </w:pPr>
          </w:p>
        </w:tc>
      </w:tr>
    </w:tbl>
    <w:p w14:paraId="6ECEC93B" w14:textId="77777777" w:rsidR="00435255" w:rsidRPr="00435255" w:rsidRDefault="00435255" w:rsidP="00435255">
      <w:pPr>
        <w:rPr>
          <w:rFonts w:ascii="Calibri" w:hAnsi="Calibri"/>
          <w:lang w:bidi="ar-EG"/>
        </w:rPr>
      </w:pPr>
    </w:p>
    <w:p w14:paraId="0E0ABEE5" w14:textId="77777777" w:rsidR="00435255" w:rsidRPr="00435255" w:rsidRDefault="00435255" w:rsidP="00435255">
      <w:pPr>
        <w:rPr>
          <w:rFonts w:ascii="Calibri" w:hAnsi="Calibri"/>
          <w:lang w:bidi="ar-EG"/>
        </w:rPr>
      </w:pPr>
    </w:p>
    <w:p w14:paraId="4D49FE61" w14:textId="16E5194C" w:rsidR="00435255" w:rsidRPr="00435255" w:rsidRDefault="00435255" w:rsidP="00435255">
      <w:pPr>
        <w:keepNext/>
        <w:keepLines/>
        <w:spacing w:after="240"/>
        <w:ind w:right="567"/>
        <w:rPr>
          <w:rFonts w:ascii="Calibri" w:hAnsi="Calibri"/>
          <w:b/>
          <w:rtl/>
          <w:lang w:bidi="ar-EG"/>
        </w:rPr>
      </w:pPr>
      <w:r w:rsidRPr="00435255">
        <w:rPr>
          <w:rFonts w:ascii="Calibri" w:hAnsi="Calibri" w:hint="cs"/>
          <w:b/>
          <w:rtl/>
          <w:lang w:bidi="ar-EG"/>
        </w:rPr>
        <w:t xml:space="preserve">معلومات أخرى خلاف تقرير نظام إدارة الجودة والجدول أعلاه (اختيارية): </w:t>
      </w:r>
    </w:p>
    <w:p w14:paraId="2AB0A901" w14:textId="77777777" w:rsidR="00435255" w:rsidRPr="00435255" w:rsidRDefault="00435255" w:rsidP="00435255">
      <w:pPr>
        <w:ind w:left="540"/>
        <w:jc w:val="both"/>
        <w:rPr>
          <w:rFonts w:ascii="Calibri" w:hAnsi="Calibri"/>
          <w:i/>
          <w:iCs/>
          <w:color w:val="000000" w:themeColor="text1"/>
          <w:rtl/>
          <w:lang w:bidi="ar-EG"/>
        </w:rPr>
      </w:pPr>
      <w:r w:rsidRPr="00435255">
        <w:rPr>
          <w:rFonts w:ascii="Calibri" w:hAnsi="Calibri" w:hint="cs"/>
          <w:i/>
          <w:iCs/>
          <w:color w:val="000000" w:themeColor="text1"/>
          <w:rtl/>
          <w:lang w:bidi="ar-EG"/>
        </w:rPr>
        <w:t>فيما يخص القاعدتين 1.36"3" و1.63"3" اللتين تلزمان الفاحصين بالإلمام باللغات الضرورية على الأقل لفهم اللغات المحرر بها أو المترجم إليها الحد الأدنى لمجموعة الوثائق المشار إليها في القاعدة 34، يتمتع فاحصو مكتب الفلبين بمهارات عالية وفهماً كبيراً للغة الإنكليزية الواسعة الاستخدام.</w:t>
      </w:r>
    </w:p>
    <w:p w14:paraId="56505611" w14:textId="77777777" w:rsidR="00435255" w:rsidRPr="00435255" w:rsidRDefault="00435255" w:rsidP="00435255">
      <w:pPr>
        <w:ind w:left="540" w:hanging="270"/>
        <w:jc w:val="both"/>
        <w:rPr>
          <w:rFonts w:ascii="Calibri" w:hAnsi="Calibri"/>
          <w:i/>
          <w:iCs/>
          <w:color w:val="000000" w:themeColor="text1"/>
          <w:lang w:bidi="ar-EG"/>
        </w:rPr>
      </w:pPr>
    </w:p>
    <w:p w14:paraId="6302A7AF" w14:textId="06C52FEB" w:rsidR="00435255" w:rsidRPr="00435255" w:rsidRDefault="00435255" w:rsidP="00435255">
      <w:pPr>
        <w:ind w:left="540"/>
        <w:jc w:val="both"/>
        <w:rPr>
          <w:rFonts w:ascii="Calibri" w:hAnsi="Calibri"/>
          <w:rtl/>
          <w:lang w:bidi="ar-EG"/>
        </w:rPr>
      </w:pPr>
      <w:r w:rsidRPr="00435255">
        <w:rPr>
          <w:rFonts w:ascii="Calibri" w:hAnsi="Calibri" w:hint="cs"/>
          <w:i/>
          <w:iCs/>
          <w:color w:val="000000" w:themeColor="text1"/>
          <w:rtl/>
          <w:lang w:bidi="ar-EG"/>
        </w:rPr>
        <w:t>يتقن جميع الفاحصين اللغتين الفلبينية والإنكليزية تحدثاً وكتابة</w:t>
      </w:r>
      <w:r>
        <w:rPr>
          <w:rFonts w:ascii="Calibri" w:hAnsi="Calibri" w:hint="cs"/>
          <w:i/>
          <w:iCs/>
          <w:color w:val="000000" w:themeColor="text1"/>
          <w:rtl/>
          <w:lang w:bidi="ar-EG"/>
        </w:rPr>
        <w:t xml:space="preserve">. </w:t>
      </w:r>
      <w:r w:rsidRPr="00435255">
        <w:rPr>
          <w:rFonts w:ascii="Calibri" w:hAnsi="Calibri" w:hint="cs"/>
          <w:i/>
          <w:iCs/>
          <w:rtl/>
          <w:lang w:bidi="ar-EG"/>
        </w:rPr>
        <w:t>ويتمتع جميع الفاحصين بمستوىً عالٍ من الكفاءة والفهم التقني في اللغة الإنكليزية، وهي إحدى اللغات الرئيسية المستخدمة في طلبات معاهدة البراءات</w:t>
      </w:r>
      <w:r>
        <w:rPr>
          <w:rFonts w:ascii="Calibri" w:hAnsi="Calibri" w:hint="cs"/>
          <w:i/>
          <w:iCs/>
          <w:rtl/>
          <w:lang w:bidi="ar-EG"/>
        </w:rPr>
        <w:t xml:space="preserve">. </w:t>
      </w:r>
      <w:r w:rsidRPr="00435255">
        <w:rPr>
          <w:rFonts w:ascii="Calibri" w:hAnsi="Calibri" w:hint="cs"/>
          <w:i/>
          <w:iCs/>
          <w:rtl/>
          <w:lang w:bidi="ar-EG"/>
        </w:rPr>
        <w:t>وفي الفلبين، تُستخدم اللغة الإنجليزية كلغة رسمية، وهي شائعة الاستخدام في المعاملات الحكومية، والاتصالات التجارية، والتعليم الأكاديمي، وهو ما يضمن بالتالي قدرة الفاحصين بشكل كامل على إجراء عمليات البحث والفحص وإعداد التقارير باللغة الإنكليزية بدقة ووضوح</w:t>
      </w:r>
      <w:r w:rsidRPr="00435255">
        <w:rPr>
          <w:rFonts w:ascii="Calibri" w:hAnsi="Calibri" w:hint="cs"/>
          <w:rtl/>
          <w:lang w:bidi="ar-EG"/>
        </w:rPr>
        <w:t>.</w:t>
      </w:r>
    </w:p>
    <w:p w14:paraId="77E7D8C9"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lastRenderedPageBreak/>
        <w:t>‎2.2</w:t>
      </w:r>
      <w:r w:rsidRPr="00435255">
        <w:rPr>
          <w:rFonts w:ascii="Calibri" w:eastAsia="Times New Roman" w:hAnsi="Calibri" w:hint="cs"/>
          <w:b/>
          <w:bCs/>
          <w:caps/>
          <w:rtl/>
          <w:lang w:val="fr-CH" w:bidi="ar-EG"/>
        </w:rPr>
        <w:t xml:space="preserve"> – الحد الأدنى للوثائق - الإتاحة للاطلاع</w:t>
      </w:r>
    </w:p>
    <w:p w14:paraId="14748CA9" w14:textId="77777777" w:rsidR="00435255" w:rsidRPr="00435255" w:rsidRDefault="00435255" w:rsidP="00435255">
      <w:pPr>
        <w:keepNext/>
        <w:keepLines/>
        <w:spacing w:after="240"/>
        <w:ind w:left="567" w:right="567"/>
        <w:rPr>
          <w:rFonts w:ascii="Calibri" w:hAnsi="Calibri"/>
          <w:b/>
          <w:i/>
          <w:iCs/>
          <w:rtl/>
          <w:lang w:bidi="ar-EG"/>
        </w:rPr>
      </w:pPr>
      <w:r w:rsidRPr="00435255">
        <w:rPr>
          <w:rFonts w:ascii="Calibri" w:hAnsi="Calibri" w:hint="cs"/>
          <w:b/>
          <w:i/>
          <w:iCs/>
          <w:rtl/>
          <w:lang w:bidi="ar-EG"/>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644E9C3" w14:textId="77777777" w:rsidR="00435255" w:rsidRPr="00435255" w:rsidRDefault="00435255" w:rsidP="00435255">
      <w:pPr>
        <w:keepNext/>
        <w:keepLines/>
        <w:spacing w:after="240"/>
        <w:ind w:left="567" w:right="567"/>
        <w:rPr>
          <w:rFonts w:ascii="Calibri" w:hAnsi="Calibri"/>
          <w:b/>
          <w:i/>
          <w:iCs/>
          <w:rtl/>
          <w:lang w:bidi="ar-EG"/>
        </w:rPr>
      </w:pPr>
      <w:r w:rsidRPr="00435255">
        <w:rPr>
          <w:rFonts w:ascii="Calibri" w:hAnsi="Calibri" w:hint="cs"/>
          <w:b/>
          <w:i/>
          <w:iCs/>
          <w:rtl/>
          <w:lang w:bidi="ar-EG"/>
        </w:rPr>
        <w:t xml:space="preserve">وترد المتطلبات المحددة في التعليمات الإدارية في </w:t>
      </w:r>
      <w:r w:rsidRPr="00435255">
        <w:rPr>
          <w:rFonts w:ascii="Calibri" w:hAnsi="Calibri"/>
          <w:b/>
          <w:i/>
          <w:iCs/>
          <w:lang w:bidi="ar-EG"/>
        </w:rPr>
        <w:t>‎</w:t>
      </w:r>
      <w:hyperlink r:id="rId20" w:history="1">
        <w:r w:rsidRPr="00435255">
          <w:rPr>
            <w:rFonts w:ascii="Calibri" w:hAnsi="Calibri" w:hint="cs"/>
            <w:b/>
            <w:i/>
            <w:iCs/>
            <w:color w:val="0000FF" w:themeColor="hyperlink"/>
            <w:u w:val="single"/>
            <w:rtl/>
            <w:lang w:bidi="ar-EG"/>
          </w:rPr>
          <w:t xml:space="preserve">التعميم </w:t>
        </w:r>
        <w:r w:rsidRPr="00435255">
          <w:rPr>
            <w:rFonts w:ascii="Calibri" w:hAnsi="Calibri"/>
            <w:bCs/>
            <w:i/>
            <w:iCs/>
            <w:color w:val="0000FF" w:themeColor="hyperlink"/>
            <w:u w:val="single"/>
            <w:lang w:bidi="ar-EG"/>
          </w:rPr>
          <w:t>C. PCT 1672</w:t>
        </w:r>
      </w:hyperlink>
      <w:r w:rsidRPr="00435255">
        <w:rPr>
          <w:rFonts w:ascii="Calibri" w:hAnsi="Calibri" w:hint="cs"/>
          <w:b/>
          <w:i/>
          <w:iCs/>
          <w:rtl/>
          <w:lang w:bidi="ar-EG"/>
        </w:rPr>
        <w:t xml:space="preserve"> </w:t>
      </w:r>
      <w:r w:rsidRPr="00435255">
        <w:rPr>
          <w:rFonts w:ascii="Calibri" w:hAnsi="Calibri"/>
          <w:b/>
          <w:i/>
          <w:iCs/>
          <w:lang w:bidi="ar-EG"/>
        </w:rPr>
        <w:t>‎‎</w:t>
      </w:r>
      <w:r w:rsidRPr="00435255">
        <w:rPr>
          <w:rFonts w:ascii="Calibri" w:hAnsi="Calibri" w:hint="cs"/>
          <w:b/>
          <w:i/>
          <w:iCs/>
          <w:rtl/>
          <w:lang w:bidi="ar-EG"/>
        </w:rPr>
        <w:t>، المؤرخ 19 يونيو 2024.</w:t>
      </w:r>
    </w:p>
    <w:p w14:paraId="696BFD2E" w14:textId="77777777" w:rsidR="00112AE1" w:rsidRDefault="00435255" w:rsidP="00435255">
      <w:pPr>
        <w:keepNext/>
        <w:keepLines/>
        <w:rPr>
          <w:rFonts w:ascii="Calibri" w:hAnsi="Calibri"/>
          <w:b/>
          <w:bCs/>
          <w:rtl/>
          <w:lang w:bidi="ar-EG"/>
        </w:rPr>
      </w:pPr>
      <w:r w:rsidRPr="00435255">
        <w:rPr>
          <w:rFonts w:ascii="Calibri" w:hAnsi="Calibri" w:hint="cs"/>
          <w:rtl/>
          <w:lang w:bidi="ar-EG"/>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435255">
        <w:rPr>
          <w:rFonts w:ascii="Calibri" w:hAnsi="Calibri"/>
          <w:lang w:bidi="ar-EG"/>
        </w:rPr>
        <w:t>PCT/A/55/2</w:t>
      </w:r>
      <w:r w:rsidRPr="00435255">
        <w:rPr>
          <w:rFonts w:ascii="Calibri" w:hAnsi="Calibri" w:hint="cs"/>
          <w:rtl/>
          <w:lang w:bidi="ar-EG"/>
        </w:rPr>
        <w:t>، يكون التبليغ على النحو التالي:</w:t>
      </w:r>
      <w:r w:rsidRPr="00435255">
        <w:rPr>
          <w:rFonts w:ascii="Calibri" w:hAnsi="Calibri" w:hint="cs"/>
          <w:rtl/>
          <w:lang w:bidi="ar-EG"/>
        </w:rPr>
        <w:br/>
      </w:r>
    </w:p>
    <w:p w14:paraId="71EA5EA6" w14:textId="77777777" w:rsidR="00112AE1" w:rsidRPr="00112AE1" w:rsidRDefault="00435255" w:rsidP="00435255">
      <w:pPr>
        <w:keepNext/>
        <w:keepLines/>
        <w:rPr>
          <w:rFonts w:ascii="Calibri" w:hAnsi="Calibri"/>
          <w:rtl/>
          <w:lang w:bidi="ar-EG"/>
        </w:rPr>
      </w:pPr>
      <w:r w:rsidRPr="00435255">
        <w:rPr>
          <w:rFonts w:ascii="Calibri" w:hAnsi="Calibri" w:hint="cs"/>
          <w:rtl/>
          <w:lang w:bidi="ar-EG"/>
        </w:rPr>
        <w:t xml:space="preserve">إما: </w:t>
      </w:r>
      <w:r w:rsidRPr="00435255">
        <w:rPr>
          <w:rFonts w:ascii="Calibri" w:hAnsi="Calibri"/>
          <w:lang w:bidi="ar-EG"/>
        </w:rPr>
        <w:t>‎</w:t>
      </w:r>
    </w:p>
    <w:p w14:paraId="177B7CA3" w14:textId="77777777" w:rsidR="00112AE1" w:rsidRDefault="00112AE1" w:rsidP="00435255">
      <w:pPr>
        <w:keepNext/>
        <w:keepLines/>
        <w:rPr>
          <w:rFonts w:ascii="Calibri" w:hAnsi="Calibri"/>
          <w:b/>
          <w:bCs/>
          <w:rtl/>
          <w:lang w:bidi="ar-EG"/>
        </w:rPr>
      </w:pPr>
    </w:p>
    <w:p w14:paraId="2CC8CAC9" w14:textId="491B931C" w:rsidR="00435255" w:rsidRPr="00435255" w:rsidRDefault="00435255" w:rsidP="00435255">
      <w:pPr>
        <w:keepNext/>
        <w:keepLines/>
        <w:rPr>
          <w:rFonts w:ascii="Calibri" w:hAnsi="Calibri"/>
          <w:rtl/>
          <w:lang w:bidi="ar-EG"/>
        </w:rPr>
      </w:pPr>
      <w:r w:rsidRPr="00435255">
        <w:rPr>
          <w:rFonts w:ascii="Calibri" w:hAnsi="Calibri" w:hint="cs"/>
          <w:rtl/>
          <w:lang w:bidi="ar-EG"/>
        </w:rPr>
        <w:t>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w:t>
      </w:r>
      <w:r w:rsidRPr="00112AE1">
        <w:rPr>
          <w:rFonts w:ascii="Calibri" w:hAnsi="Calibri" w:hint="cs"/>
          <w:rtl/>
          <w:lang w:bidi="ar-EG"/>
        </w:rPr>
        <w:t xml:space="preserve">. </w:t>
      </w:r>
      <w:r w:rsidRPr="00435255">
        <w:rPr>
          <w:rFonts w:ascii="Calibri" w:hAnsi="Calibri" w:hint="cs"/>
          <w:rtl/>
          <w:lang w:bidi="ar-EG"/>
        </w:rPr>
        <w:t xml:space="preserve">وجرى نشر النطاق والنسق الخاصين بالوثائق التي أتاحتها الإدارة للاطلاع عليها في الجريدة الرسمية لمعاهدة البراءات في 23 أكتوبر 2025، ونُشر التصويب في الجريدة الرسمية لمعاهدة البراءات في 27 نوفمبر 2025، في الرابط التالي:  </w:t>
      </w:r>
      <w:hyperlink r:id="rId21" w:history="1">
        <w:r w:rsidRPr="00435255">
          <w:rPr>
            <w:rFonts w:ascii="Calibri" w:hAnsi="Calibri"/>
            <w:bCs/>
            <w:color w:val="0000FF" w:themeColor="hyperlink"/>
            <w:u w:val="single"/>
            <w:lang w:bidi="ar-EG"/>
          </w:rPr>
          <w:t>https://www.wipo.int/documents/d/pct-system/docs-en-official-notices-officialnotices.pdf#page=201</w:t>
        </w:r>
      </w:hyperlink>
      <w:r w:rsidRPr="00435255">
        <w:rPr>
          <w:rFonts w:ascii="Calibri" w:hAnsi="Calibri" w:hint="cs"/>
          <w:rtl/>
          <w:lang w:bidi="ar-EG"/>
        </w:rPr>
        <w:t xml:space="preserve"> و</w:t>
      </w:r>
      <w:hyperlink r:id="rId22" w:anchor="page=247" w:history="1">
        <w:r w:rsidRPr="00435255">
          <w:rPr>
            <w:rFonts w:ascii="Calibri" w:hAnsi="Calibri"/>
            <w:bCs/>
            <w:color w:val="0000FF" w:themeColor="hyperlink"/>
            <w:u w:val="single"/>
            <w:lang w:bidi="ar-EG"/>
          </w:rPr>
          <w:t>https://www.wipo.int/documents/d/pct-system/docs-en-official-notices-officialnotices.pdf#page=247</w:t>
        </w:r>
      </w:hyperlink>
      <w:r w:rsidR="002E43CB">
        <w:rPr>
          <w:rFonts w:ascii="Calibri" w:hAnsi="Calibri" w:hint="cs"/>
          <w:rtl/>
          <w:lang w:bidi="ar-EG"/>
        </w:rPr>
        <w:t>.</w:t>
      </w:r>
    </w:p>
    <w:p w14:paraId="2E185EE8" w14:textId="77777777" w:rsidR="00435255" w:rsidRPr="00435255" w:rsidRDefault="00435255" w:rsidP="00435255">
      <w:pPr>
        <w:spacing w:after="220"/>
        <w:ind w:left="567"/>
        <w:rPr>
          <w:rFonts w:ascii="Calibri" w:hAnsi="Calibri"/>
          <w:lang w:bidi="ar-EG"/>
        </w:rPr>
      </w:pPr>
    </w:p>
    <w:p w14:paraId="77FDB49B" w14:textId="77777777" w:rsidR="00435255" w:rsidRPr="00435255" w:rsidRDefault="00435255" w:rsidP="00435255">
      <w:pPr>
        <w:spacing w:after="220"/>
        <w:rPr>
          <w:rFonts w:ascii="Calibri" w:hAnsi="Calibri"/>
          <w:rtl/>
          <w:lang w:bidi="ar-EG"/>
        </w:rPr>
      </w:pPr>
      <w:r w:rsidRPr="00435255">
        <w:rPr>
          <w:rFonts w:ascii="Calibri" w:hAnsi="Calibri" w:hint="cs"/>
          <w:rtl/>
          <w:lang w:bidi="ar-EG"/>
        </w:rPr>
        <w:t>أو:</w:t>
      </w:r>
    </w:p>
    <w:p w14:paraId="5B06A5B4" w14:textId="1B4EF611" w:rsidR="00435255" w:rsidRPr="00435255" w:rsidRDefault="00435255" w:rsidP="00435255">
      <w:pPr>
        <w:spacing w:after="220"/>
        <w:rPr>
          <w:rFonts w:ascii="Calibri" w:hAnsi="Calibri"/>
          <w:rtl/>
          <w:lang w:bidi="ar-EG"/>
        </w:rPr>
      </w:pPr>
      <w:r w:rsidRPr="00435255">
        <w:rPr>
          <w:rFonts w:ascii="Calibri" w:hAnsi="Calibri" w:hint="cs"/>
          <w:rtl/>
          <w:lang w:bidi="ar-EG"/>
        </w:rPr>
        <w:t>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Pr="00435255">
        <w:rPr>
          <w:rFonts w:ascii="Calibri" w:hAnsi="Calibri"/>
          <w:lang w:bidi="ar-EG"/>
        </w:rPr>
        <w:t xml:space="preserve">‎ </w:t>
      </w:r>
      <w:r w:rsidRPr="00435255">
        <w:rPr>
          <w:rFonts w:ascii="Calibri" w:hAnsi="Calibri" w:hint="cs"/>
          <w:rtl/>
          <w:lang w:bidi="ar-EG"/>
        </w:rPr>
        <w:t>ويُرجى أيضاً تقديم تفاصيل ملف الإدارة مع أي روابط لازمة، حسب الاقتضاء.</w:t>
      </w:r>
    </w:p>
    <w:p w14:paraId="290FCCEC" w14:textId="77777777" w:rsidR="00435255" w:rsidRPr="00435255" w:rsidRDefault="00435255" w:rsidP="00435255">
      <w:pPr>
        <w:spacing w:after="220"/>
        <w:rPr>
          <w:rFonts w:ascii="Calibri" w:hAnsi="Calibri"/>
          <w:lang w:bidi="ar-EG"/>
        </w:rPr>
      </w:pPr>
    </w:p>
    <w:p w14:paraId="5E354E1A"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lastRenderedPageBreak/>
        <w:t>‎3.2</w:t>
      </w:r>
      <w:r w:rsidRPr="00435255">
        <w:rPr>
          <w:rFonts w:ascii="Calibri" w:eastAsia="Times New Roman" w:hAnsi="Calibri" w:hint="cs"/>
          <w:b/>
          <w:bCs/>
          <w:caps/>
          <w:rtl/>
          <w:lang w:val="fr-CH" w:bidi="ar-EG"/>
        </w:rPr>
        <w:t xml:space="preserve"> – الحد الأدنى للوثائق – إمكانية النفاذ</w:t>
      </w:r>
    </w:p>
    <w:p w14:paraId="3E022984" w14:textId="77777777" w:rsidR="00435255" w:rsidRPr="00435255" w:rsidRDefault="00435255" w:rsidP="00435255">
      <w:pPr>
        <w:keepNext/>
        <w:keepLines/>
        <w:spacing w:after="240"/>
        <w:ind w:left="567" w:right="567"/>
        <w:rPr>
          <w:rFonts w:ascii="Calibri" w:hAnsi="Calibri"/>
          <w:b/>
          <w:rtl/>
          <w:lang w:bidi="ar-EG"/>
        </w:rPr>
      </w:pPr>
      <w:r w:rsidRPr="00435255">
        <w:rPr>
          <w:rFonts w:ascii="Calibri" w:hAnsi="Calibri" w:hint="cs"/>
          <w:b/>
          <w:i/>
          <w:iCs/>
          <w:rtl/>
          <w:lang w:bidi="ar-EG"/>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3FF8045" w14:textId="0147B403" w:rsidR="00435255" w:rsidRPr="00435255" w:rsidRDefault="00435255" w:rsidP="00435255">
      <w:pPr>
        <w:keepNext/>
        <w:keepLines/>
        <w:spacing w:after="240"/>
        <w:ind w:right="567"/>
        <w:rPr>
          <w:rFonts w:ascii="Calibri" w:hAnsi="Calibri"/>
          <w:b/>
          <w:rtl/>
          <w:lang w:bidi="ar-EG"/>
        </w:rPr>
      </w:pPr>
      <w:r w:rsidRPr="00435255">
        <w:rPr>
          <w:rFonts w:ascii="Calibri" w:hAnsi="Calibri" w:hint="cs"/>
          <w:b/>
          <w:rtl/>
          <w:lang w:bidi="ar-EG"/>
        </w:rPr>
        <w:t>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w:t>
      </w:r>
      <w:r w:rsidRPr="00112AE1">
        <w:rPr>
          <w:rFonts w:ascii="Calibri" w:hAnsi="Calibri" w:hint="cs"/>
          <w:b/>
          <w:rtl/>
          <w:lang w:bidi="ar-EG"/>
        </w:rPr>
        <w:t xml:space="preserve">. </w:t>
      </w:r>
      <w:r w:rsidRPr="00435255">
        <w:rPr>
          <w:rFonts w:ascii="Calibri" w:hAnsi="Calibri" w:hint="cs"/>
          <w:b/>
          <w:rtl/>
          <w:lang w:bidi="ar-EG"/>
        </w:rPr>
        <w:t xml:space="preserve"> </w:t>
      </w:r>
    </w:p>
    <w:p w14:paraId="2BE8D6AC" w14:textId="2543A5BE" w:rsidR="00435255" w:rsidRPr="00435255" w:rsidRDefault="00435255" w:rsidP="00435255">
      <w:pPr>
        <w:keepNext/>
        <w:keepLines/>
        <w:spacing w:after="240"/>
        <w:ind w:right="567"/>
        <w:rPr>
          <w:rFonts w:ascii="Calibri" w:hAnsi="Calibri"/>
          <w:b/>
          <w:rtl/>
          <w:lang w:bidi="ar-EG"/>
        </w:rPr>
      </w:pPr>
      <w:r w:rsidRPr="00435255">
        <w:rPr>
          <w:rFonts w:ascii="Calibri" w:hAnsi="Calibri" w:hint="cs"/>
          <w:b/>
          <w:rtl/>
          <w:lang w:bidi="ar-EG"/>
        </w:rPr>
        <w:t>معلومات أخرى خلاف تقرير نظام إدارة الجودة (اختيارية):</w:t>
      </w:r>
    </w:p>
    <w:p w14:paraId="1E8044DA" w14:textId="21A6585E" w:rsidR="00435255" w:rsidRPr="00435255" w:rsidRDefault="00435255" w:rsidP="00435255">
      <w:pPr>
        <w:keepNext/>
        <w:keepLines/>
        <w:spacing w:after="240"/>
        <w:ind w:left="567" w:right="-57"/>
        <w:jc w:val="both"/>
        <w:rPr>
          <w:rFonts w:ascii="Calibri" w:hAnsi="Calibri"/>
          <w:b/>
          <w:i/>
          <w:iCs/>
          <w:color w:val="000000" w:themeColor="text1"/>
          <w:rtl/>
          <w:lang w:bidi="ar-EG"/>
        </w:rPr>
      </w:pPr>
      <w:r w:rsidRPr="00435255">
        <w:rPr>
          <w:rFonts w:ascii="Calibri" w:hAnsi="Calibri" w:hint="cs"/>
          <w:b/>
          <w:i/>
          <w:iCs/>
          <w:color w:val="000000" w:themeColor="text1"/>
          <w:rtl/>
          <w:lang w:bidi="ar-EG"/>
        </w:rPr>
        <w:t>يسعى مكتب الفلبين إلى مواكبة أحدث التطورات في مجال تكنولوجيا المعلومات والاتصالات لدعم الفاحصين في إجراء البحث والفحص ولا سيما في مجال الخواديم والشبكات المتقدمة</w:t>
      </w:r>
      <w:r w:rsidRPr="00112AE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وإضافة إلى ذلك، تُستخدم برمجيات مخصّصة لإجراء عمليات البحث والفحص.</w:t>
      </w:r>
    </w:p>
    <w:p w14:paraId="39DE13CC" w14:textId="21EA1BEA" w:rsidR="00435255" w:rsidRPr="00435255" w:rsidRDefault="00435255" w:rsidP="00435255">
      <w:pPr>
        <w:keepNext/>
        <w:keepLines/>
        <w:spacing w:after="240"/>
        <w:ind w:left="567" w:right="-57"/>
        <w:jc w:val="both"/>
        <w:rPr>
          <w:rFonts w:ascii="Calibri" w:hAnsi="Calibri"/>
          <w:b/>
          <w:rtl/>
          <w:lang w:bidi="ar-EG"/>
        </w:rPr>
      </w:pPr>
      <w:r w:rsidRPr="00435255">
        <w:rPr>
          <w:rFonts w:ascii="Calibri" w:hAnsi="Calibri" w:hint="cs"/>
          <w:b/>
          <w:i/>
          <w:iCs/>
          <w:color w:val="000000" w:themeColor="text1"/>
          <w:rtl/>
          <w:lang w:bidi="ar-EG"/>
        </w:rPr>
        <w:t>وفيما يتعلق بالبنية التحتية الشبكية، يوجد لدى مكتب الفلبين حل أمني كامل ومتكامل بدءا من جهاز أمن خاص بجدار الحماية إلى جانب نظام منع الاختراقات الذي يتمتع بقدرات مكافحة الفيروسات ومكافحة الروبوتات الإلكترونية ومكافحة البريد المزعج، وبقدرة الشبكة الافتراضية الخاصة عبر أمن بروتوكول الإنترنت لتواصل آمن بين المواقع</w:t>
      </w:r>
      <w:r w:rsidRPr="00112AE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وقد جُهز مفتاح الشبكة الأساسية بعقدتي إنترنت نشيطتين تتوفران على عرض النطاق الترددي الكافي لخدمة الشبكة بالكامل، وبقدرة تجاوز الفشل في حال فشل إحدى العقدتين</w:t>
      </w:r>
      <w:r w:rsidRPr="00112AE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ويتم تنفيذ المحاكاة الافتراضية للخادم التي تمكن من تسريع عملية تقديم ونشر أنظمة التطبيق مع ضمان الوفرة بمستويات عالية والجاهزية</w:t>
      </w:r>
      <w:r w:rsidRPr="00112AE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وقد تعاقد المكتب مع الخدمات السحابية للنسخ الاحتياطي للبيانات، في حين تُنفذ بانتظام أيضاً عمليات النسخ الاحتياطي للبيانات وكذا الاختبارات.</w:t>
      </w:r>
    </w:p>
    <w:p w14:paraId="17AA4038" w14:textId="77777777" w:rsidR="00435255" w:rsidRPr="00435255" w:rsidRDefault="00435255" w:rsidP="00435255">
      <w:pPr>
        <w:jc w:val="both"/>
        <w:rPr>
          <w:rFonts w:ascii="Calibri" w:hAnsi="Calibri"/>
          <w:i/>
          <w:iCs/>
          <w:color w:val="000000" w:themeColor="text1"/>
          <w:rtl/>
          <w:lang w:bidi="ar-EG"/>
        </w:rPr>
      </w:pPr>
      <w:r w:rsidRPr="00435255">
        <w:rPr>
          <w:rFonts w:ascii="Calibri" w:hAnsi="Calibri" w:hint="cs"/>
          <w:i/>
          <w:iCs/>
          <w:color w:val="000000" w:themeColor="text1"/>
          <w:rtl/>
          <w:lang w:bidi="ar-EG"/>
        </w:rPr>
        <w:t>ويُتاح حالياً للفاحصين في المكتب إمكانية الوصول إلى ما يلي من قواعد بيانات البراءات وغير البراءات:</w:t>
      </w:r>
      <w:r w:rsidRPr="00435255">
        <w:rPr>
          <w:rFonts w:ascii="Calibri" w:hAnsi="Calibri" w:hint="cs"/>
          <w:rtl/>
          <w:lang w:bidi="ar-EG"/>
        </w:rPr>
        <w:t xml:space="preserve"> </w:t>
      </w:r>
    </w:p>
    <w:p w14:paraId="796E6647" w14:textId="77777777" w:rsidR="00435255" w:rsidRPr="00435255" w:rsidRDefault="00435255" w:rsidP="00435255">
      <w:pPr>
        <w:jc w:val="both"/>
        <w:rPr>
          <w:rFonts w:ascii="Calibri" w:hAnsi="Calibri"/>
          <w:i/>
          <w:iCs/>
          <w:color w:val="000000" w:themeColor="text1"/>
          <w:lang w:bidi="ar-EG"/>
        </w:rPr>
      </w:pPr>
    </w:p>
    <w:p w14:paraId="1B56AC01" w14:textId="2F3A33AE" w:rsidR="00435255" w:rsidRPr="00435255" w:rsidRDefault="00435255" w:rsidP="00435255">
      <w:pPr>
        <w:numPr>
          <w:ilvl w:val="0"/>
          <w:numId w:val="34"/>
        </w:numPr>
        <w:ind w:left="1100" w:hanging="440"/>
        <w:contextualSpacing/>
        <w:jc w:val="both"/>
        <w:rPr>
          <w:rFonts w:ascii="Calibri" w:hAnsi="Calibri"/>
          <w:i/>
          <w:iCs/>
          <w:color w:val="000000" w:themeColor="text1"/>
          <w:rtl/>
          <w:lang w:bidi="ar-EG"/>
        </w:rPr>
      </w:pPr>
      <w:r w:rsidRPr="00435255">
        <w:rPr>
          <w:rFonts w:ascii="Calibri" w:hAnsi="Calibri" w:hint="cs"/>
          <w:i/>
          <w:iCs/>
          <w:color w:val="000000" w:themeColor="text1"/>
          <w:rtl/>
          <w:lang w:bidi="ar-EG"/>
        </w:rPr>
        <w:t xml:space="preserve">قواعد البيانات المتاحة للعموم مثل: (1) </w:t>
      </w:r>
      <w:r w:rsidRPr="00435255">
        <w:rPr>
          <w:rFonts w:ascii="Calibri" w:hAnsi="Calibri"/>
          <w:i/>
          <w:iCs/>
          <w:color w:val="000000" w:themeColor="text1"/>
          <w:lang w:bidi="ar-EG"/>
        </w:rPr>
        <w:t>OPSIN (Open Parser for Systematic IUAPAC nomenclature)</w:t>
      </w:r>
      <w:r w:rsidRPr="00435255">
        <w:rPr>
          <w:rFonts w:ascii="Calibri" w:hAnsi="Calibri" w:hint="cs"/>
          <w:i/>
          <w:iCs/>
          <w:color w:val="000000" w:themeColor="text1"/>
          <w:rtl/>
          <w:lang w:bidi="ar-EG"/>
        </w:rPr>
        <w:t>؛ (2) المركز الوطني لمعلومات البيوتكنولوجيا (</w:t>
      </w:r>
      <w:r w:rsidRPr="00435255">
        <w:rPr>
          <w:rFonts w:ascii="Calibri" w:hAnsi="Calibri"/>
          <w:i/>
          <w:iCs/>
          <w:color w:val="000000" w:themeColor="text1"/>
          <w:lang w:bidi="ar-EG"/>
        </w:rPr>
        <w:t>NCBI)</w:t>
      </w:r>
      <w:r w:rsidRPr="00435255">
        <w:rPr>
          <w:rFonts w:ascii="Calibri" w:hAnsi="Calibri" w:hint="cs"/>
          <w:i/>
          <w:iCs/>
          <w:color w:val="000000" w:themeColor="text1"/>
          <w:rtl/>
          <w:lang w:bidi="ar-EG"/>
        </w:rPr>
        <w:t>؛ (3) المختبر الأوروبي للبيولوجيا الجزيئية – المعهد الأوروبي للمعلوماتية الحيوية (</w:t>
      </w:r>
      <w:r w:rsidRPr="00435255">
        <w:rPr>
          <w:rFonts w:ascii="Calibri" w:hAnsi="Calibri"/>
          <w:i/>
          <w:iCs/>
          <w:color w:val="000000" w:themeColor="text1"/>
          <w:lang w:bidi="ar-EG"/>
        </w:rPr>
        <w:t>EMBL-EBI)</w:t>
      </w:r>
      <w:r w:rsidRPr="00435255">
        <w:rPr>
          <w:rFonts w:ascii="Calibri" w:hAnsi="Calibri" w:hint="cs"/>
          <w:i/>
          <w:iCs/>
          <w:color w:val="000000" w:themeColor="text1"/>
          <w:rtl/>
          <w:lang w:bidi="ar-EG"/>
        </w:rPr>
        <w:t xml:space="preserve">؛ (4) </w:t>
      </w:r>
      <w:r w:rsidRPr="00435255">
        <w:rPr>
          <w:rFonts w:ascii="Calibri" w:hAnsi="Calibri"/>
          <w:i/>
          <w:iCs/>
          <w:color w:val="000000" w:themeColor="text1"/>
          <w:lang w:bidi="ar-EG"/>
        </w:rPr>
        <w:t>3GPP</w:t>
      </w:r>
      <w:r w:rsidRPr="00435255">
        <w:rPr>
          <w:rFonts w:ascii="Calibri" w:hAnsi="Calibri" w:hint="cs"/>
          <w:i/>
          <w:iCs/>
          <w:color w:val="000000" w:themeColor="text1"/>
          <w:rtl/>
          <w:lang w:bidi="ar-EG"/>
        </w:rPr>
        <w:t xml:space="preserve"> (تكنولوجيا الاتصالات)؛ (5) </w:t>
      </w:r>
      <w:r w:rsidRPr="00435255">
        <w:rPr>
          <w:rFonts w:ascii="Calibri" w:hAnsi="Calibri"/>
          <w:i/>
          <w:iCs/>
          <w:color w:val="000000" w:themeColor="text1"/>
          <w:lang w:bidi="ar-EG"/>
        </w:rPr>
        <w:t>WIPO Case</w:t>
      </w:r>
      <w:r w:rsidRPr="00435255">
        <w:rPr>
          <w:rFonts w:ascii="Calibri" w:hAnsi="Calibri" w:hint="cs"/>
          <w:i/>
          <w:iCs/>
          <w:color w:val="000000" w:themeColor="text1"/>
          <w:rtl/>
          <w:lang w:bidi="ar-EG"/>
        </w:rPr>
        <w:t>؛ (6) ركن البراءات؛</w:t>
      </w:r>
    </w:p>
    <w:p w14:paraId="67115FBA" w14:textId="66DD62E4" w:rsidR="00435255" w:rsidRPr="00435255" w:rsidRDefault="00435255" w:rsidP="00435255">
      <w:pPr>
        <w:numPr>
          <w:ilvl w:val="0"/>
          <w:numId w:val="34"/>
        </w:numPr>
        <w:ind w:left="1100" w:hanging="440"/>
        <w:contextualSpacing/>
        <w:jc w:val="both"/>
        <w:rPr>
          <w:rFonts w:ascii="Calibri" w:hAnsi="Calibri"/>
          <w:i/>
          <w:iCs/>
          <w:color w:val="000000" w:themeColor="text1"/>
          <w:rtl/>
          <w:lang w:bidi="ar-EG"/>
        </w:rPr>
      </w:pPr>
      <w:r w:rsidRPr="00435255">
        <w:rPr>
          <w:rFonts w:ascii="Calibri" w:hAnsi="Calibri" w:hint="cs"/>
          <w:i/>
          <w:iCs/>
          <w:color w:val="000000" w:themeColor="text1"/>
          <w:rtl/>
          <w:lang w:bidi="ar-EG"/>
        </w:rPr>
        <w:t xml:space="preserve">قواعد البيانات مثل </w:t>
      </w:r>
      <w:r w:rsidRPr="00435255">
        <w:rPr>
          <w:rFonts w:ascii="Calibri" w:hAnsi="Calibri"/>
          <w:i/>
          <w:iCs/>
          <w:color w:val="000000" w:themeColor="text1"/>
          <w:lang w:bidi="ar-EG"/>
        </w:rPr>
        <w:t>PubMed</w:t>
      </w:r>
      <w:r w:rsidRPr="00435255">
        <w:rPr>
          <w:rFonts w:ascii="Calibri" w:hAnsi="Calibri" w:hint="cs"/>
          <w:i/>
          <w:iCs/>
          <w:color w:val="000000" w:themeColor="text1"/>
          <w:rtl/>
          <w:lang w:bidi="ar-EG"/>
        </w:rPr>
        <w:t xml:space="preserve"> التي توفر مقالات غير متعلقة بالبراءات في الكيمياء والبيولوجيا الجزيئية وغيرها من العلوم قبل السريرية، و</w:t>
      </w:r>
      <w:r w:rsidRPr="00435255">
        <w:rPr>
          <w:rFonts w:ascii="Calibri" w:hAnsi="Calibri"/>
          <w:i/>
          <w:iCs/>
          <w:color w:val="000000" w:themeColor="text1"/>
          <w:lang w:bidi="ar-EG"/>
        </w:rPr>
        <w:t>The Lens</w:t>
      </w:r>
      <w:r w:rsidRPr="00435255">
        <w:rPr>
          <w:rFonts w:ascii="Calibri" w:hAnsi="Calibri" w:hint="cs"/>
          <w:i/>
          <w:iCs/>
          <w:color w:val="000000" w:themeColor="text1"/>
          <w:rtl/>
          <w:lang w:bidi="ar-EG"/>
        </w:rPr>
        <w:t xml:space="preserve"> للبحث الشامل في متوالية الحمض النووي والبروتينات؛</w:t>
      </w:r>
    </w:p>
    <w:p w14:paraId="209259B5" w14:textId="77777777" w:rsidR="00435255" w:rsidRPr="00435255" w:rsidRDefault="00435255" w:rsidP="00435255">
      <w:pPr>
        <w:numPr>
          <w:ilvl w:val="0"/>
          <w:numId w:val="34"/>
        </w:numPr>
        <w:ind w:left="1100" w:hanging="440"/>
        <w:contextualSpacing/>
        <w:jc w:val="both"/>
        <w:rPr>
          <w:rFonts w:ascii="Calibri" w:hAnsi="Calibri"/>
          <w:i/>
          <w:iCs/>
          <w:color w:val="000000" w:themeColor="text1"/>
          <w:rtl/>
          <w:lang w:bidi="ar-EG"/>
        </w:rPr>
      </w:pPr>
      <w:r w:rsidRPr="00435255">
        <w:rPr>
          <w:rFonts w:ascii="Calibri" w:hAnsi="Calibri" w:hint="cs"/>
          <w:i/>
          <w:iCs/>
          <w:color w:val="000000" w:themeColor="text1"/>
          <w:rtl/>
          <w:lang w:bidi="ar-EG"/>
        </w:rPr>
        <w:t xml:space="preserve">المكتبة الرقمية للملكية الصناعية التابعة لمكتب الفلبين للملكية الفكرية وقاعدة البيانات الداخلية </w:t>
      </w:r>
      <w:r w:rsidRPr="00435255">
        <w:rPr>
          <w:rFonts w:ascii="Calibri" w:hAnsi="Calibri"/>
          <w:i/>
          <w:iCs/>
          <w:color w:val="000000" w:themeColor="text1"/>
          <w:lang w:bidi="ar-EG"/>
        </w:rPr>
        <w:t>IPAS</w:t>
      </w:r>
      <w:r w:rsidRPr="00435255">
        <w:rPr>
          <w:rFonts w:ascii="Calibri" w:hAnsi="Calibri" w:hint="cs"/>
          <w:i/>
          <w:iCs/>
          <w:color w:val="000000" w:themeColor="text1"/>
          <w:rtl/>
          <w:lang w:bidi="ar-EG"/>
        </w:rPr>
        <w:t xml:space="preserve"> في المكتب نفسه (نظام أتمتة الملكية الصناعية)؛</w:t>
      </w:r>
      <w:r w:rsidRPr="00435255">
        <w:rPr>
          <w:rFonts w:ascii="Calibri" w:hAnsi="Calibri" w:hint="cs"/>
          <w:rtl/>
          <w:lang w:bidi="ar-EG"/>
        </w:rPr>
        <w:t xml:space="preserve"> </w:t>
      </w:r>
    </w:p>
    <w:p w14:paraId="29884740" w14:textId="77777777" w:rsidR="00435255" w:rsidRPr="00435255" w:rsidRDefault="00435255" w:rsidP="00435255">
      <w:pPr>
        <w:numPr>
          <w:ilvl w:val="0"/>
          <w:numId w:val="34"/>
        </w:numPr>
        <w:ind w:left="1100" w:hanging="440"/>
        <w:contextualSpacing/>
        <w:jc w:val="both"/>
        <w:rPr>
          <w:rFonts w:ascii="Calibri" w:hAnsi="Calibri"/>
          <w:i/>
          <w:iCs/>
          <w:color w:val="000000" w:themeColor="text1"/>
          <w:rtl/>
          <w:lang w:bidi="ar-EG"/>
        </w:rPr>
      </w:pPr>
      <w:r w:rsidRPr="00435255">
        <w:rPr>
          <w:rFonts w:ascii="Calibri" w:hAnsi="Calibri" w:hint="cs"/>
          <w:i/>
          <w:iCs/>
          <w:color w:val="000000" w:themeColor="text1"/>
          <w:rtl/>
          <w:lang w:bidi="ar-EG"/>
        </w:rPr>
        <w:t>المكتبة الرقمية للمعارف التقليدية (</w:t>
      </w:r>
      <w:r w:rsidRPr="00435255">
        <w:rPr>
          <w:rFonts w:ascii="Calibri" w:hAnsi="Calibri"/>
          <w:i/>
          <w:iCs/>
          <w:color w:val="000000" w:themeColor="text1"/>
          <w:lang w:bidi="ar-EG"/>
        </w:rPr>
        <w:t>TKDL</w:t>
      </w:r>
      <w:r w:rsidRPr="00435255">
        <w:rPr>
          <w:rFonts w:ascii="Calibri" w:hAnsi="Calibri" w:hint="cs"/>
          <w:i/>
          <w:iCs/>
          <w:color w:val="000000" w:themeColor="text1"/>
          <w:rtl/>
          <w:lang w:bidi="ar-EG"/>
        </w:rPr>
        <w:t>) من خلال اتفاقية نفاذ مع مجلس العلوم والبحوث الصناعية</w:t>
      </w:r>
      <w:r w:rsidRPr="00435255">
        <w:rPr>
          <w:rFonts w:ascii="Calibri" w:hAnsi="Calibri" w:hint="cs"/>
          <w:rtl/>
          <w:lang w:bidi="ar-EG"/>
        </w:rPr>
        <w:t xml:space="preserve"> </w:t>
      </w:r>
    </w:p>
    <w:p w14:paraId="6C223B90" w14:textId="77777777" w:rsidR="00435255" w:rsidRPr="00435255" w:rsidRDefault="00435255" w:rsidP="00435255">
      <w:pPr>
        <w:numPr>
          <w:ilvl w:val="0"/>
          <w:numId w:val="34"/>
        </w:numPr>
        <w:ind w:left="1100" w:hanging="440"/>
        <w:contextualSpacing/>
        <w:jc w:val="both"/>
        <w:rPr>
          <w:rFonts w:ascii="Calibri" w:hAnsi="Calibri"/>
          <w:i/>
          <w:iCs/>
          <w:color w:val="000000" w:themeColor="text1"/>
          <w:rtl/>
          <w:lang w:bidi="ar-EG"/>
        </w:rPr>
      </w:pPr>
      <w:r w:rsidRPr="00435255">
        <w:rPr>
          <w:rFonts w:ascii="Calibri" w:hAnsi="Calibri" w:hint="cs"/>
          <w:i/>
          <w:iCs/>
          <w:color w:val="000000" w:themeColor="text1"/>
          <w:rtl/>
          <w:lang w:bidi="ar-EG"/>
        </w:rPr>
        <w:t xml:space="preserve">قواعد البيانات الوطنية للبراءات لمكاتب الملكية الفكرية الأخرى مثل مكتب الولايات المتحدة للبراءات والعلامات التجارية، والمنصة اليابانية لمعلومات البراءات، ونظام البحث في البراءات الأسترالية </w:t>
      </w:r>
      <w:r w:rsidRPr="00435255">
        <w:rPr>
          <w:rFonts w:ascii="Calibri" w:hAnsi="Calibri"/>
          <w:i/>
          <w:iCs/>
          <w:color w:val="000000" w:themeColor="text1"/>
          <w:lang w:bidi="ar-EG"/>
        </w:rPr>
        <w:t>AUSPAT</w:t>
      </w:r>
      <w:r w:rsidRPr="00435255">
        <w:rPr>
          <w:rFonts w:ascii="Calibri" w:hAnsi="Calibri" w:hint="cs"/>
          <w:i/>
          <w:iCs/>
          <w:color w:val="000000" w:themeColor="text1"/>
          <w:rtl/>
          <w:lang w:bidi="ar-EG"/>
        </w:rPr>
        <w:t xml:space="preserve">، وقاعدة بيانات المكتب الأوروبي للبراءات </w:t>
      </w:r>
      <w:proofErr w:type="spellStart"/>
      <w:r w:rsidRPr="00435255">
        <w:rPr>
          <w:rFonts w:ascii="Calibri" w:hAnsi="Calibri"/>
          <w:i/>
          <w:iCs/>
          <w:color w:val="000000" w:themeColor="text1"/>
          <w:lang w:bidi="ar-EG"/>
        </w:rPr>
        <w:t>Espacenet</w:t>
      </w:r>
      <w:proofErr w:type="spellEnd"/>
      <w:r w:rsidRPr="00435255">
        <w:rPr>
          <w:rFonts w:ascii="Calibri" w:hAnsi="Calibri" w:hint="cs"/>
          <w:i/>
          <w:iCs/>
          <w:color w:val="000000" w:themeColor="text1"/>
          <w:rtl/>
          <w:lang w:bidi="ar-EG"/>
        </w:rPr>
        <w:t>، وشبكة الملكية الصناعية المتقدمة.</w:t>
      </w:r>
      <w:r w:rsidRPr="00435255">
        <w:rPr>
          <w:rFonts w:ascii="Calibri" w:hAnsi="Calibri" w:hint="cs"/>
          <w:rtl/>
          <w:lang w:bidi="ar-EG"/>
        </w:rPr>
        <w:t xml:space="preserve"> </w:t>
      </w:r>
    </w:p>
    <w:p w14:paraId="7853F0EE" w14:textId="74D39B9E" w:rsidR="00435255" w:rsidRPr="00435255" w:rsidRDefault="00435255" w:rsidP="00435255">
      <w:pPr>
        <w:numPr>
          <w:ilvl w:val="0"/>
          <w:numId w:val="34"/>
        </w:numPr>
        <w:ind w:left="1100" w:hanging="440"/>
        <w:contextualSpacing/>
        <w:jc w:val="both"/>
        <w:rPr>
          <w:rFonts w:ascii="Calibri" w:hAnsi="Calibri"/>
          <w:i/>
          <w:iCs/>
          <w:color w:val="000000" w:themeColor="text1"/>
          <w:rtl/>
          <w:lang w:bidi="ar-EG"/>
        </w:rPr>
      </w:pPr>
      <w:r w:rsidRPr="00435255">
        <w:rPr>
          <w:rFonts w:ascii="Calibri" w:hAnsi="Calibri" w:hint="cs"/>
          <w:i/>
          <w:iCs/>
          <w:color w:val="000000" w:themeColor="text1"/>
          <w:rtl/>
          <w:lang w:bidi="ar-EG"/>
        </w:rPr>
        <w:t xml:space="preserve">نظام </w:t>
      </w:r>
      <w:proofErr w:type="spellStart"/>
      <w:r w:rsidRPr="00435255">
        <w:rPr>
          <w:rFonts w:ascii="Calibri" w:hAnsi="Calibri"/>
          <w:i/>
          <w:iCs/>
          <w:color w:val="000000" w:themeColor="text1"/>
          <w:lang w:bidi="ar-EG"/>
        </w:rPr>
        <w:t>EPOQUENet</w:t>
      </w:r>
      <w:proofErr w:type="spellEnd"/>
      <w:r w:rsidRPr="00435255">
        <w:rPr>
          <w:rFonts w:ascii="Calibri" w:hAnsi="Calibri" w:hint="cs"/>
          <w:i/>
          <w:iCs/>
          <w:color w:val="000000" w:themeColor="text1"/>
          <w:rtl/>
          <w:lang w:bidi="ar-EG"/>
        </w:rPr>
        <w:t xml:space="preserve">، ومنصة </w:t>
      </w:r>
      <w:proofErr w:type="spellStart"/>
      <w:r w:rsidRPr="00435255">
        <w:rPr>
          <w:rFonts w:ascii="Calibri" w:hAnsi="Calibri"/>
          <w:i/>
          <w:iCs/>
          <w:color w:val="000000" w:themeColor="text1"/>
          <w:lang w:bidi="ar-EG"/>
        </w:rPr>
        <w:t>STNext</w:t>
      </w:r>
      <w:proofErr w:type="spellEnd"/>
      <w:r w:rsidRPr="00435255">
        <w:rPr>
          <w:rFonts w:ascii="Calibri" w:hAnsi="Calibri" w:hint="cs"/>
          <w:i/>
          <w:iCs/>
          <w:color w:val="000000" w:themeColor="text1"/>
          <w:rtl/>
          <w:lang w:bidi="ar-EG"/>
        </w:rPr>
        <w:t xml:space="preserve">، والمكتبة الرقمية </w:t>
      </w:r>
      <w:r w:rsidRPr="00435255">
        <w:rPr>
          <w:rFonts w:ascii="Calibri" w:hAnsi="Calibri"/>
          <w:i/>
          <w:iCs/>
          <w:color w:val="000000" w:themeColor="text1"/>
          <w:lang w:bidi="ar-EG"/>
        </w:rPr>
        <w:t>IEEE Digital Xplore</w:t>
      </w:r>
      <w:r w:rsidRPr="00435255">
        <w:rPr>
          <w:rFonts w:ascii="Calibri" w:hAnsi="Calibri" w:hint="cs"/>
          <w:i/>
          <w:iCs/>
          <w:color w:val="000000" w:themeColor="text1"/>
          <w:rtl/>
          <w:lang w:bidi="ar-EG"/>
        </w:rPr>
        <w:t xml:space="preserve">، والمنصتان </w:t>
      </w:r>
      <w:r w:rsidRPr="00435255">
        <w:rPr>
          <w:rFonts w:ascii="Calibri" w:hAnsi="Calibri"/>
          <w:i/>
          <w:iCs/>
          <w:color w:val="000000" w:themeColor="text1"/>
          <w:lang w:bidi="ar-EG"/>
        </w:rPr>
        <w:t>Scopus</w:t>
      </w:r>
      <w:r w:rsidRPr="00435255">
        <w:rPr>
          <w:rFonts w:ascii="Calibri" w:hAnsi="Calibri" w:hint="cs"/>
          <w:i/>
          <w:iCs/>
          <w:color w:val="000000" w:themeColor="text1"/>
          <w:rtl/>
          <w:lang w:bidi="ar-EG"/>
        </w:rPr>
        <w:t xml:space="preserve"> و</w:t>
      </w:r>
      <w:r w:rsidRPr="00435255">
        <w:rPr>
          <w:rFonts w:ascii="Calibri" w:hAnsi="Calibri"/>
          <w:i/>
          <w:iCs/>
          <w:color w:val="000000" w:themeColor="text1"/>
          <w:lang w:bidi="ar-EG"/>
        </w:rPr>
        <w:t>Science Direct</w:t>
      </w:r>
      <w:r w:rsidRPr="00435255">
        <w:rPr>
          <w:rFonts w:ascii="Calibri" w:hAnsi="Calibri" w:hint="cs"/>
          <w:i/>
          <w:iCs/>
          <w:color w:val="000000" w:themeColor="text1"/>
          <w:rtl/>
          <w:lang w:bidi="ar-EG"/>
        </w:rPr>
        <w:t>؛</w:t>
      </w:r>
    </w:p>
    <w:p w14:paraId="474ED0C6" w14:textId="77777777" w:rsidR="00435255" w:rsidRPr="00435255" w:rsidRDefault="00435255" w:rsidP="00435255">
      <w:pPr>
        <w:numPr>
          <w:ilvl w:val="0"/>
          <w:numId w:val="34"/>
        </w:numPr>
        <w:ind w:left="1100" w:hanging="440"/>
        <w:contextualSpacing/>
        <w:jc w:val="both"/>
        <w:rPr>
          <w:rFonts w:ascii="Calibri" w:hAnsi="Calibri"/>
          <w:i/>
          <w:iCs/>
          <w:color w:val="000000" w:themeColor="text1"/>
          <w:rtl/>
          <w:lang w:bidi="ar-EG"/>
        </w:rPr>
      </w:pPr>
      <w:r w:rsidRPr="00435255">
        <w:rPr>
          <w:rFonts w:ascii="Calibri" w:hAnsi="Calibri" w:hint="cs"/>
          <w:i/>
          <w:iCs/>
          <w:color w:val="000000" w:themeColor="text1"/>
          <w:rtl/>
          <w:lang w:bidi="ar-EG"/>
        </w:rPr>
        <w:t>منصة البحث التجاري طومسون إنوفيشن (</w:t>
      </w:r>
      <w:r w:rsidRPr="00435255">
        <w:rPr>
          <w:rFonts w:ascii="Calibri" w:hAnsi="Calibri"/>
          <w:i/>
          <w:iCs/>
          <w:color w:val="000000" w:themeColor="text1"/>
          <w:lang w:bidi="ar-EG"/>
        </w:rPr>
        <w:t>Thomson Innovation</w:t>
      </w:r>
      <w:r w:rsidRPr="00435255">
        <w:rPr>
          <w:rFonts w:ascii="Calibri" w:hAnsi="Calibri" w:hint="cs"/>
          <w:i/>
          <w:iCs/>
          <w:color w:val="000000" w:themeColor="text1"/>
          <w:rtl/>
          <w:lang w:bidi="ar-EG"/>
        </w:rPr>
        <w:t>) التي تغطي مؤشر البراءات العالمي ديروينت (</w:t>
      </w:r>
      <w:r w:rsidRPr="00435255">
        <w:rPr>
          <w:rFonts w:ascii="Calibri" w:hAnsi="Calibri"/>
          <w:i/>
          <w:iCs/>
          <w:color w:val="000000" w:themeColor="text1"/>
          <w:lang w:bidi="ar-EG"/>
        </w:rPr>
        <w:t>DWPI</w:t>
      </w:r>
      <w:r w:rsidRPr="00435255">
        <w:rPr>
          <w:rFonts w:ascii="Calibri" w:hAnsi="Calibri" w:hint="cs"/>
          <w:i/>
          <w:iCs/>
          <w:color w:val="000000" w:themeColor="text1"/>
          <w:rtl/>
          <w:lang w:bidi="ar-EG"/>
        </w:rPr>
        <w:t>)</w:t>
      </w:r>
    </w:p>
    <w:p w14:paraId="35AC0E94"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lastRenderedPageBreak/>
        <w:t>‎4.2</w:t>
      </w:r>
      <w:r w:rsidRPr="00435255">
        <w:rPr>
          <w:rFonts w:ascii="Calibri" w:eastAsia="Times New Roman" w:hAnsi="Calibri" w:hint="cs"/>
          <w:b/>
          <w:bCs/>
          <w:caps/>
          <w:rtl/>
          <w:lang w:val="fr-CH" w:bidi="ar-EG"/>
        </w:rPr>
        <w:t xml:space="preserve"> – إدارة الجودة</w:t>
      </w:r>
    </w:p>
    <w:p w14:paraId="24B804A8" w14:textId="77777777" w:rsidR="00435255" w:rsidRPr="00435255" w:rsidRDefault="00435255" w:rsidP="00435255">
      <w:pPr>
        <w:keepNext/>
        <w:keepLines/>
        <w:spacing w:after="240"/>
        <w:ind w:left="567" w:right="567"/>
        <w:rPr>
          <w:rFonts w:ascii="Calibri" w:hAnsi="Calibri"/>
          <w:b/>
          <w:i/>
          <w:iCs/>
          <w:rtl/>
          <w:lang w:bidi="ar-EG"/>
        </w:rPr>
      </w:pPr>
      <w:r w:rsidRPr="00435255">
        <w:rPr>
          <w:rFonts w:ascii="Calibri" w:hAnsi="Calibri" w:hint="cs"/>
          <w:b/>
          <w:i/>
          <w:iCs/>
          <w:rtl/>
          <w:lang w:bidi="ar-EG"/>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4297600C" w14:textId="77777777" w:rsidR="00435255" w:rsidRPr="00435255" w:rsidRDefault="00435255" w:rsidP="00435255">
      <w:pPr>
        <w:keepNext/>
        <w:keepLines/>
        <w:spacing w:after="240"/>
        <w:ind w:right="567"/>
        <w:rPr>
          <w:rFonts w:ascii="Calibri" w:hAnsi="Calibri"/>
          <w:b/>
          <w:rtl/>
          <w:lang w:bidi="ar-EG"/>
        </w:rPr>
      </w:pPr>
      <w:r w:rsidRPr="00435255">
        <w:rPr>
          <w:rFonts w:ascii="Calibri" w:hAnsi="Calibri" w:hint="cs"/>
          <w:b/>
          <w:rtl/>
          <w:lang w:bidi="ar-EG"/>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444C7CFB" w14:textId="77777777" w:rsidR="00435255" w:rsidRPr="00435255" w:rsidRDefault="00435255" w:rsidP="00435255">
      <w:pPr>
        <w:keepNext/>
        <w:keepLines/>
        <w:spacing w:after="240"/>
        <w:ind w:right="567"/>
        <w:rPr>
          <w:rFonts w:ascii="Calibri" w:hAnsi="Calibri"/>
          <w:b/>
          <w:rtl/>
          <w:lang w:bidi="ar-EG"/>
        </w:rPr>
      </w:pPr>
      <w:r w:rsidRPr="00435255">
        <w:rPr>
          <w:rFonts w:ascii="Calibri" w:hAnsi="Calibri" w:hint="cs"/>
          <w:b/>
          <w:rtl/>
          <w:lang w:bidi="ar-EG"/>
        </w:rPr>
        <w:t xml:space="preserve">معلومات أخرى خلاف تقرير نظام إدارة الجودة (اختيارية):  </w:t>
      </w:r>
    </w:p>
    <w:p w14:paraId="4563941B" w14:textId="33044E89" w:rsidR="00435255" w:rsidRPr="00435255" w:rsidRDefault="00435255" w:rsidP="00435255">
      <w:pPr>
        <w:keepNext/>
        <w:keepLines/>
        <w:spacing w:after="240"/>
        <w:ind w:left="567" w:right="53"/>
        <w:jc w:val="both"/>
        <w:rPr>
          <w:rFonts w:ascii="Calibri" w:hAnsi="Calibri"/>
          <w:b/>
          <w:color w:val="000000" w:themeColor="text1"/>
          <w:rtl/>
          <w:lang w:bidi="ar-EG"/>
        </w:rPr>
      </w:pPr>
      <w:r w:rsidRPr="00435255">
        <w:rPr>
          <w:rFonts w:ascii="Calibri" w:hAnsi="Calibri" w:hint="cs"/>
          <w:b/>
          <w:i/>
          <w:iCs/>
          <w:color w:val="000000" w:themeColor="text1"/>
          <w:rtl/>
          <w:lang w:bidi="ar-EG"/>
        </w:rPr>
        <w:t>لقد حافظ مكتب الفلبين للبراءات على امتثال نظام إدارة الجودة لديها لشهادة المنظمة الدولية للمعايير 9001:2015، الذي يغطي بشكل أساسي عملية منح البراءات وغيرها من خدمات تسجيل الملكية الفكرية. ويجري فريق المراقبة الداخلية عمليتي تدقيق داخلية مرتين في السنة (عملية فعلية وعملية تحقق)، إضافة إلى تدقيق (خارجي) من طرف ثالث مرة في السنة، متوافقة مع متطلبات معايير المنظمة الدولية للمعايير 9001:2015 بشأن جميع عمليات العمل</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وتُحال نتائج التدقيق إلى الإدارة العليا لمكتب الفلبين خلال استعراض الإدارة لأغراض التقييم.</w:t>
      </w:r>
    </w:p>
    <w:p w14:paraId="1835B15E" w14:textId="4C3C375A" w:rsidR="00435255" w:rsidRPr="00435255" w:rsidRDefault="00435255" w:rsidP="00435255">
      <w:pPr>
        <w:keepNext/>
        <w:keepLines/>
        <w:spacing w:after="240"/>
        <w:ind w:left="567" w:right="53"/>
        <w:jc w:val="both"/>
        <w:rPr>
          <w:rFonts w:ascii="Calibri" w:hAnsi="Calibri"/>
          <w:b/>
          <w:i/>
          <w:iCs/>
          <w:color w:val="000000" w:themeColor="text1"/>
          <w:rtl/>
          <w:lang w:bidi="ar-EG"/>
        </w:rPr>
      </w:pPr>
      <w:r w:rsidRPr="00435255">
        <w:rPr>
          <w:rFonts w:ascii="Calibri" w:hAnsi="Calibri" w:hint="cs"/>
          <w:b/>
          <w:i/>
          <w:iCs/>
          <w:color w:val="000000" w:themeColor="text1"/>
          <w:rtl/>
          <w:lang w:bidi="ar-EG"/>
        </w:rPr>
        <w:t>وإضافة إلى ذلك، تُطبق وحدة خدمات إدارة الجودة نظام استعراض جودة البراءات ضمن مكتب براءات الاختراع وتعمل على تقييم فعاليته</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وتعمل أهداف الجودة على توفير فهم واضح لمعنى الجودة والإطار الذي يُطبق فيه المكتب معايير الجودة، ويقدّم التوجيه لمزيد من التطوير في ممارسة الفحص</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وتجري تقييماً للنظام كل ستة (6) أشهر يغطي نتائج استعراض جودة البحث والفحص والقضايا قيد الفحص وإجراء استعراض الجودة وتعليقات المودعين أو الفاحصين واقتراحاتهم</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وبعد التقييم، تُقدم توصيات بالإجراءات التصحيحية والوقائية والتعديلات على المعايير أو السياسات المتعلقة بنظام استعراض جودة البراءات، إن وجدت، إلى لجنة إدارة الجودة للنظر فيها والموافقة عليها</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ويقدم رئيس وحدة خدمات إدارة الجودة تقاريره إلى مدير المكتب المساعد و/أو مدير المكتب.</w:t>
      </w:r>
    </w:p>
    <w:p w14:paraId="5EE229A8" w14:textId="46454680" w:rsidR="00435255" w:rsidRPr="00435255" w:rsidRDefault="00435255" w:rsidP="00435255">
      <w:pPr>
        <w:keepNext/>
        <w:keepLines/>
        <w:spacing w:after="240"/>
        <w:ind w:left="567" w:right="53"/>
        <w:jc w:val="both"/>
        <w:rPr>
          <w:rFonts w:ascii="Calibri" w:hAnsi="Calibri"/>
          <w:b/>
          <w:i/>
          <w:iCs/>
          <w:color w:val="000000" w:themeColor="text1"/>
          <w:rtl/>
          <w:lang w:bidi="ar-EG"/>
        </w:rPr>
      </w:pPr>
      <w:r w:rsidRPr="00435255">
        <w:rPr>
          <w:rFonts w:ascii="Calibri" w:hAnsi="Calibri" w:hint="cs"/>
          <w:b/>
          <w:i/>
          <w:iCs/>
          <w:color w:val="000000" w:themeColor="text1"/>
          <w:rtl/>
          <w:lang w:bidi="ar-EG"/>
        </w:rPr>
        <w:t>وعلاوة على ذلك، تتولّى وحدة خدمات إدارة الجودة إعداد تقرير شهري عن نظام استعراض جودة البراءات خلال الاجتماع الشهري للجنة الإدارة، ويشكل جزءاً من الوثائق الخاضعة للتدقيق الداخلي والخارجي</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ويتضمن التقرير نتائج استعراض جودة كل نواتج العمل، بما في ذلك تقارير البحث والفحص، التي تم جمعها من خلال أخذ عينات عشوائية من نظام استعراض جودة البراءات</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ويحدد أيضاً الفجوات وسائر الشواغل/ المشاكل الخاصة بعملية البحث والفحص، ويقدم توصيات لمعالجة الفجوات المذكورة</w:t>
      </w:r>
      <w:r w:rsidRPr="00F048C1">
        <w:rPr>
          <w:rFonts w:ascii="Calibri" w:hAnsi="Calibri" w:hint="cs"/>
          <w:b/>
          <w:i/>
          <w:iCs/>
          <w:color w:val="000000" w:themeColor="text1"/>
          <w:rtl/>
          <w:lang w:bidi="ar-EG"/>
        </w:rPr>
        <w:t xml:space="preserve">. </w:t>
      </w:r>
      <w:r w:rsidRPr="00435255">
        <w:rPr>
          <w:rFonts w:ascii="Calibri" w:hAnsi="Calibri" w:hint="cs"/>
          <w:b/>
          <w:i/>
          <w:iCs/>
          <w:color w:val="000000" w:themeColor="text1"/>
          <w:rtl/>
          <w:lang w:bidi="ar-EG"/>
        </w:rPr>
        <w:t>ويُعقد اجتماع لجنة إدارة الجودة كل ثلاثة أشهر، أو في أي وقت حسب الضرورة، لمعالجة القضايا التفصيلية المتعلقة بالامتثال وعدم الامتثال للمعايير.</w:t>
      </w:r>
    </w:p>
    <w:p w14:paraId="2564E8F3"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t>‎3</w:t>
      </w:r>
      <w:r w:rsidRPr="00435255">
        <w:rPr>
          <w:rFonts w:ascii="Calibri" w:eastAsia="Times New Roman" w:hAnsi="Calibri" w:hint="cs"/>
          <w:b/>
          <w:bCs/>
          <w:caps/>
          <w:rtl/>
          <w:lang w:val="fr-CH" w:bidi="ar-EG"/>
        </w:rPr>
        <w:t>- نطاق التشغيل</w:t>
      </w:r>
    </w:p>
    <w:p w14:paraId="2B4980BB" w14:textId="5DC19F5F" w:rsidR="00435255" w:rsidRPr="00435255" w:rsidRDefault="00435255" w:rsidP="00435255">
      <w:pPr>
        <w:keepNext/>
        <w:keepLines/>
        <w:numPr>
          <w:ilvl w:val="0"/>
          <w:numId w:val="33"/>
        </w:numPr>
        <w:spacing w:after="240"/>
        <w:rPr>
          <w:rFonts w:ascii="Calibri" w:hAnsi="Calibri"/>
          <w:b/>
          <w:bCs/>
          <w:i/>
          <w:iCs/>
          <w:rtl/>
          <w:lang w:bidi="ar-EG"/>
        </w:rPr>
      </w:pPr>
      <w:r w:rsidRPr="00435255">
        <w:rPr>
          <w:rFonts w:ascii="Calibri" w:hAnsi="Calibri" w:hint="cs"/>
          <w:b/>
          <w:bCs/>
          <w:rtl/>
          <w:lang w:bidi="ar-EG"/>
        </w:rPr>
        <w:t>نطاق التشغيل الحالي</w:t>
      </w:r>
    </w:p>
    <w:p w14:paraId="3DDC403A" w14:textId="77777777" w:rsidR="00435255" w:rsidRPr="00435255" w:rsidRDefault="00435255" w:rsidP="00435255">
      <w:pPr>
        <w:keepLines/>
        <w:spacing w:after="480"/>
        <w:rPr>
          <w:rFonts w:ascii="Calibri" w:hAnsi="Calibri"/>
          <w:b/>
          <w:bCs/>
          <w:rtl/>
          <w:lang w:bidi="ar-EG"/>
        </w:rPr>
      </w:pPr>
      <w:r w:rsidRPr="00435255">
        <w:rPr>
          <w:rFonts w:ascii="Calibri" w:hAnsi="Calibri" w:hint="cs"/>
          <w:rtl/>
          <w:lang w:bidi="ar-EG"/>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435255">
        <w:rPr>
          <w:rFonts w:ascii="Calibri" w:hAnsi="Calibri" w:hint="cs"/>
          <w:i/>
          <w:iCs/>
          <w:rtl/>
          <w:lang w:bidi="ar-EG"/>
        </w:rPr>
        <w:t xml:space="preserve">دليل مودع الطلب بناء على معاهدة التعاون بشأن البراءات </w:t>
      </w:r>
      <w:r w:rsidRPr="00435255">
        <w:rPr>
          <w:rFonts w:ascii="Calibri" w:hAnsi="Calibri" w:hint="cs"/>
          <w:rtl/>
          <w:lang w:bidi="ar-EG"/>
        </w:rPr>
        <w:t>المتاح من خلال الرابطين التاليين:</w:t>
      </w:r>
      <w:bookmarkStart w:id="5" w:name="_Hlk214637647"/>
      <w:r w:rsidRPr="00435255">
        <w:rPr>
          <w:rFonts w:ascii="Calibri" w:hAnsi="Calibri" w:hint="cs"/>
          <w:rtl/>
          <w:lang w:bidi="ar-EG"/>
        </w:rPr>
        <w:t xml:space="preserve">  </w:t>
      </w:r>
      <w:hyperlink r:id="rId23" w:history="1">
        <w:r w:rsidRPr="00435255">
          <w:rPr>
            <w:rFonts w:ascii="Calibri" w:hAnsi="Calibri"/>
            <w:bCs/>
            <w:color w:val="0000FF" w:themeColor="hyperlink"/>
            <w:u w:val="single"/>
            <w:lang w:bidi="ar-EG"/>
          </w:rPr>
          <w:t>https://pctlegal.wipo.int/eGuide/view-doc.xhtml?doc-code=PH&amp;doc-lang=en#ISA</w:t>
        </w:r>
      </w:hyperlink>
      <w:r w:rsidRPr="00435255">
        <w:rPr>
          <w:rFonts w:ascii="Calibri" w:hAnsi="Calibri" w:hint="cs"/>
          <w:rtl/>
          <w:lang w:bidi="ar-EG"/>
        </w:rPr>
        <w:t xml:space="preserve"> و</w:t>
      </w:r>
      <w:bookmarkEnd w:id="5"/>
      <w:r w:rsidRPr="00435255">
        <w:rPr>
          <w:rFonts w:ascii="Calibri" w:hAnsi="Calibri"/>
          <w:b/>
          <w:bCs/>
          <w:lang w:bidi="ar-EG"/>
        </w:rPr>
        <w:fldChar w:fldCharType="begin"/>
      </w:r>
      <w:r w:rsidRPr="00435255">
        <w:rPr>
          <w:rFonts w:ascii="Calibri" w:hAnsi="Calibri"/>
          <w:b/>
          <w:bCs/>
          <w:lang w:bidi="ar-EG"/>
        </w:rPr>
        <w:instrText>HYPERLINK "file:///\\\\adi.wipo.int\\wipodata\\DAT1\\OrgPctLdev\\Shared\\WIPO%20meetings%20-%20PCT\\PCT-CTC-33\\Applications%20for%20extension%20of%20appointment\\PH\\pct_ctc_33_16.final.docx"</w:instrText>
      </w:r>
      <w:r w:rsidRPr="00435255">
        <w:rPr>
          <w:rFonts w:ascii="Calibri" w:hAnsi="Calibri"/>
          <w:b/>
          <w:bCs/>
          <w:lang w:bidi="ar-EG"/>
        </w:rPr>
      </w:r>
      <w:r w:rsidRPr="00435255">
        <w:rPr>
          <w:rFonts w:ascii="Calibri" w:hAnsi="Calibri"/>
          <w:b/>
          <w:bCs/>
          <w:lang w:bidi="ar-EG"/>
        </w:rPr>
        <w:fldChar w:fldCharType="separate"/>
      </w:r>
      <w:r w:rsidRPr="00435255">
        <w:rPr>
          <w:rFonts w:ascii="Calibri" w:hAnsi="Calibri" w:hint="cs"/>
          <w:rtl/>
          <w:lang w:bidi="ar-EG"/>
        </w:rPr>
        <w:t xml:space="preserve"> </w:t>
      </w:r>
      <w:r w:rsidRPr="00435255">
        <w:rPr>
          <w:rFonts w:ascii="Calibri" w:hAnsi="Calibri"/>
          <w:bCs/>
          <w:color w:val="0000FF" w:themeColor="hyperlink"/>
          <w:u w:val="single"/>
          <w:lang w:bidi="ar-EG"/>
        </w:rPr>
        <w:t>https://pctlegal.wipo.int/eGuide/view-doc.xhtml?doc-code=PH&amp;doc-lang=en#IPEA</w:t>
      </w:r>
      <w:r w:rsidRPr="00435255">
        <w:rPr>
          <w:rFonts w:ascii="Calibri" w:hAnsi="Calibri"/>
          <w:bCs/>
          <w:color w:val="0000FF" w:themeColor="hyperlink"/>
          <w:u w:val="single"/>
          <w:lang w:bidi="ar-EG"/>
        </w:rPr>
        <w:fldChar w:fldCharType="end"/>
      </w:r>
      <w:r w:rsidRPr="00435255">
        <w:rPr>
          <w:rFonts w:ascii="Calibri" w:hAnsi="Calibri"/>
          <w:i/>
          <w:iCs/>
          <w:lang w:bidi="ar-EG"/>
        </w:rPr>
        <w:t>.</w:t>
      </w:r>
    </w:p>
    <w:p w14:paraId="4598D70C" w14:textId="30EA6713" w:rsidR="00435255" w:rsidRPr="00435255" w:rsidRDefault="00435255" w:rsidP="00435255">
      <w:pPr>
        <w:keepNext/>
        <w:keepLines/>
        <w:numPr>
          <w:ilvl w:val="0"/>
          <w:numId w:val="33"/>
        </w:numPr>
        <w:spacing w:after="240"/>
        <w:rPr>
          <w:rFonts w:ascii="Calibri" w:hAnsi="Calibri"/>
          <w:b/>
          <w:bCs/>
          <w:rtl/>
          <w:lang w:bidi="ar-EG"/>
        </w:rPr>
      </w:pPr>
      <w:r w:rsidRPr="00435255">
        <w:rPr>
          <w:rFonts w:ascii="Calibri" w:hAnsi="Calibri" w:hint="cs"/>
          <w:b/>
          <w:bCs/>
          <w:rtl/>
          <w:lang w:bidi="ar-EG"/>
        </w:rPr>
        <w:t>التغييرات المخطط لها بشأن نطاق تشغيل الإدارة، مثل مكاتب تسلم الطلبات التي تختص الإدارة بالنظر في طلباتها واللغات المتاحة (إن وجدت):</w:t>
      </w:r>
    </w:p>
    <w:p w14:paraId="137EC95E" w14:textId="40948993" w:rsidR="00435255" w:rsidRPr="00435255" w:rsidRDefault="00435255" w:rsidP="00435255">
      <w:pPr>
        <w:spacing w:after="220"/>
        <w:ind w:left="567"/>
        <w:jc w:val="both"/>
        <w:rPr>
          <w:rFonts w:ascii="Calibri" w:hAnsi="Calibri"/>
          <w:i/>
          <w:iCs/>
          <w:rtl/>
          <w:lang w:bidi="ar-EG"/>
        </w:rPr>
      </w:pPr>
      <w:r w:rsidRPr="00435255">
        <w:rPr>
          <w:rFonts w:ascii="Calibri" w:hAnsi="Calibri" w:hint="cs"/>
          <w:i/>
          <w:iCs/>
          <w:rtl/>
          <w:lang w:bidi="ar-EG"/>
        </w:rPr>
        <w:t>تماشياً مع الالتزام المستمر بالمساهمة في نظام البراءات العالمي، يستكشف المكتب أيضاً فرص إجراء المزيد من التعيينات وتعزيز التعاون مع مكاتب البراءات الوطنية والإقليمية الأخرى، بهدف توسيع نطاق تغطية خدماته وتعزيز التعاون الدولي</w:t>
      </w:r>
      <w:r>
        <w:rPr>
          <w:rFonts w:ascii="Calibri" w:hAnsi="Calibri" w:hint="cs"/>
          <w:i/>
          <w:iCs/>
          <w:rtl/>
          <w:lang w:bidi="ar-EG"/>
        </w:rPr>
        <w:t xml:space="preserve">. </w:t>
      </w:r>
    </w:p>
    <w:p w14:paraId="01FFE51B"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435255">
        <w:rPr>
          <w:rFonts w:ascii="Calibri" w:eastAsia="Times New Roman" w:hAnsi="Calibri"/>
          <w:b/>
          <w:bCs/>
          <w:caps/>
          <w:lang w:val="fr-CH" w:bidi="ar-EG"/>
        </w:rPr>
        <w:lastRenderedPageBreak/>
        <w:t>‎4</w:t>
      </w:r>
      <w:r w:rsidRPr="00435255">
        <w:rPr>
          <w:rFonts w:ascii="Calibri" w:eastAsia="Times New Roman" w:hAnsi="Calibri" w:hint="cs"/>
          <w:b/>
          <w:bCs/>
          <w:caps/>
          <w:rtl/>
          <w:lang w:val="fr-CH" w:bidi="ar-EG"/>
        </w:rPr>
        <w:t>- معلومات أخرى</w:t>
      </w:r>
    </w:p>
    <w:p w14:paraId="5104FB00" w14:textId="77777777" w:rsidR="00435255" w:rsidRPr="00435255" w:rsidRDefault="00435255" w:rsidP="00435255">
      <w:pPr>
        <w:rPr>
          <w:rFonts w:ascii="Calibri" w:hAnsi="Calibri"/>
          <w:rtl/>
          <w:lang w:bidi="ar-EG"/>
        </w:rPr>
      </w:pPr>
      <w:r w:rsidRPr="00435255">
        <w:rPr>
          <w:rFonts w:ascii="Calibri" w:hAnsi="Calibri" w:hint="cs"/>
          <w:rtl/>
          <w:lang w:bidi="ar-EG"/>
        </w:rPr>
        <w:t xml:space="preserve">أية معلومات إضافية تتعلّق بتمديد التعيين كإدارة للبحث الدولي والفحص التمهيدي الدولي:  </w:t>
      </w:r>
    </w:p>
    <w:p w14:paraId="471DFFB3" w14:textId="77777777" w:rsidR="00435255" w:rsidRPr="00435255" w:rsidRDefault="00435255" w:rsidP="00435255">
      <w:pPr>
        <w:rPr>
          <w:rFonts w:ascii="Calibri" w:hAnsi="Calibri"/>
          <w:lang w:bidi="ar-EG"/>
        </w:rPr>
      </w:pPr>
    </w:p>
    <w:p w14:paraId="64E7588E" w14:textId="77777777" w:rsidR="00435255" w:rsidRPr="00435255" w:rsidRDefault="00435255" w:rsidP="00435255">
      <w:pPr>
        <w:keepNext/>
        <w:keepLines/>
        <w:pBdr>
          <w:top w:val="single" w:sz="4" w:space="1" w:color="auto"/>
        </w:pBdr>
        <w:spacing w:before="360" w:after="200" w:line="480" w:lineRule="auto"/>
        <w:outlineLvl w:val="2"/>
        <w:rPr>
          <w:rFonts w:ascii="Calibri" w:eastAsia="Times New Roman" w:hAnsi="Calibri"/>
          <w:b/>
          <w:bCs/>
          <w:caps/>
          <w:lang w:bidi="ar-EG"/>
        </w:rPr>
      </w:pPr>
    </w:p>
    <w:p w14:paraId="1A3D3A52" w14:textId="77777777" w:rsidR="00435255" w:rsidRPr="00435255" w:rsidRDefault="00435255" w:rsidP="00F048C1">
      <w:pPr>
        <w:pStyle w:val="Endofdocument-Annex"/>
        <w:rPr>
          <w:b/>
          <w:bCs/>
          <w:iCs/>
          <w:caps/>
          <w:rtl/>
          <w:lang w:bidi="ar-EG"/>
        </w:rPr>
      </w:pPr>
      <w:r w:rsidRPr="00435255">
        <w:rPr>
          <w:rFonts w:hint="cs"/>
          <w:rtl/>
          <w:lang w:bidi="ar-EG"/>
        </w:rPr>
        <w:t>[نهاية المرفق والوثيقة]</w:t>
      </w:r>
    </w:p>
    <w:sectPr w:rsidR="00435255" w:rsidRPr="00435255" w:rsidSect="00CC3E2D">
      <w:headerReference w:type="first" r:id="rId2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5CF1" w14:textId="77777777" w:rsidR="006511C4" w:rsidRDefault="006511C4">
      <w:r>
        <w:separator/>
      </w:r>
    </w:p>
  </w:endnote>
  <w:endnote w:type="continuationSeparator" w:id="0">
    <w:p w14:paraId="60D210A3" w14:textId="77777777" w:rsidR="006511C4" w:rsidRDefault="006511C4" w:rsidP="003B38C1">
      <w:r>
        <w:separator/>
      </w:r>
    </w:p>
    <w:p w14:paraId="75D5303A" w14:textId="77777777" w:rsidR="006511C4" w:rsidRPr="003B38C1" w:rsidRDefault="006511C4" w:rsidP="003B38C1">
      <w:pPr>
        <w:spacing w:after="60"/>
        <w:rPr>
          <w:sz w:val="17"/>
        </w:rPr>
      </w:pPr>
      <w:r>
        <w:rPr>
          <w:sz w:val="17"/>
        </w:rPr>
        <w:t>[Endnote continued from previous page]</w:t>
      </w:r>
    </w:p>
  </w:endnote>
  <w:endnote w:type="continuationNotice" w:id="1">
    <w:p w14:paraId="6205F847" w14:textId="77777777" w:rsidR="006511C4" w:rsidRPr="003B38C1" w:rsidRDefault="006511C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9887" w14:textId="77777777" w:rsidR="00435255" w:rsidRDefault="0043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EE9A" w14:textId="77777777" w:rsidR="00435255" w:rsidRDefault="00435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F9" w14:textId="77777777" w:rsidR="00435255" w:rsidRDefault="0043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82C7" w14:textId="77777777" w:rsidR="006511C4" w:rsidRDefault="006511C4">
      <w:r>
        <w:separator/>
      </w:r>
    </w:p>
  </w:footnote>
  <w:footnote w:type="continuationSeparator" w:id="0">
    <w:p w14:paraId="0ECA318F" w14:textId="77777777" w:rsidR="006511C4" w:rsidRDefault="006511C4" w:rsidP="008B60B2">
      <w:r>
        <w:separator/>
      </w:r>
    </w:p>
    <w:p w14:paraId="7DDC0619" w14:textId="77777777" w:rsidR="006511C4" w:rsidRPr="00ED77FB" w:rsidRDefault="006511C4" w:rsidP="008B60B2">
      <w:pPr>
        <w:spacing w:after="60"/>
        <w:rPr>
          <w:sz w:val="17"/>
          <w:szCs w:val="17"/>
        </w:rPr>
      </w:pPr>
      <w:r w:rsidRPr="00ED77FB">
        <w:rPr>
          <w:sz w:val="17"/>
          <w:szCs w:val="17"/>
        </w:rPr>
        <w:t>[Footnote continued from previous page]</w:t>
      </w:r>
    </w:p>
  </w:footnote>
  <w:footnote w:type="continuationNotice" w:id="1">
    <w:p w14:paraId="29C6EF0F" w14:textId="77777777" w:rsidR="006511C4" w:rsidRPr="00ED77FB" w:rsidRDefault="006511C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7BFB" w14:textId="77777777" w:rsidR="00435255" w:rsidRDefault="0043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46A" w14:textId="42369893" w:rsidR="00D07C78" w:rsidRPr="002326AB" w:rsidRDefault="004E0043" w:rsidP="00B96EB2">
    <w:pPr>
      <w:bidi w:val="0"/>
      <w:rPr>
        <w:caps/>
      </w:rPr>
    </w:pPr>
    <w:r>
      <w:rPr>
        <w:caps/>
      </w:rPr>
      <w:t>PCT</w:t>
    </w:r>
    <w:r w:rsidR="00250149">
      <w:rPr>
        <w:caps/>
      </w:rPr>
      <w:t>/</w:t>
    </w:r>
    <w:r w:rsidR="00320C70">
      <w:rPr>
        <w:caps/>
      </w:rPr>
      <w:t>CTC</w:t>
    </w:r>
    <w:r w:rsidR="00250149">
      <w:rPr>
        <w:caps/>
      </w:rPr>
      <w:t>/</w:t>
    </w:r>
    <w:r w:rsidR="00320C70">
      <w:rPr>
        <w:caps/>
      </w:rPr>
      <w:t>33</w:t>
    </w:r>
    <w:r>
      <w:rPr>
        <w:caps/>
      </w:rPr>
      <w:t>/</w:t>
    </w:r>
    <w:r w:rsidR="00435255">
      <w:rPr>
        <w:rFonts w:hint="cs"/>
        <w:caps/>
        <w:rtl/>
      </w:rPr>
      <w:t>17</w:t>
    </w:r>
  </w:p>
  <w:p w14:paraId="56687AC4" w14:textId="4B8E2015" w:rsidR="00435255" w:rsidRPr="00435255" w:rsidRDefault="00435255" w:rsidP="00210D5F">
    <w:pPr>
      <w:bidi w:val="0"/>
      <w:rPr>
        <w:rtl/>
        <w:lang w:val="fr-CH"/>
      </w:rPr>
    </w:pPr>
    <w:r>
      <w:rPr>
        <w:lang w:val="fr-CH"/>
      </w:rPr>
      <w:t>Annex</w:t>
    </w:r>
  </w:p>
  <w:p w14:paraId="3B93D0EA" w14:textId="438813B2" w:rsidR="00D07C78" w:rsidRDefault="00D07C78" w:rsidP="00435255">
    <w:pPr>
      <w:bidi w:val="0"/>
    </w:pPr>
    <w:r>
      <w:fldChar w:fldCharType="begin"/>
    </w:r>
    <w:r>
      <w:instrText xml:space="preserve"> PAGE  \* MERGEFORMAT </w:instrText>
    </w:r>
    <w:r>
      <w:fldChar w:fldCharType="separate"/>
    </w:r>
    <w:r w:rsidR="001E41FD">
      <w:rPr>
        <w:noProof/>
      </w:rPr>
      <w:t>2</w:t>
    </w:r>
    <w:r>
      <w:fldChar w:fldCharType="end"/>
    </w:r>
  </w:p>
  <w:p w14:paraId="723E7666" w14:textId="77777777" w:rsidR="00435255" w:rsidRDefault="00435255" w:rsidP="00435255">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7BEC" w14:textId="77777777" w:rsidR="00435255" w:rsidRDefault="004352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6CA4" w14:textId="77777777" w:rsidR="00435255" w:rsidRPr="00435255" w:rsidRDefault="00435255" w:rsidP="00435255">
    <w:pPr>
      <w:tabs>
        <w:tab w:val="center" w:pos="4536"/>
        <w:tab w:val="right" w:pos="9072"/>
      </w:tabs>
      <w:bidi w:val="0"/>
      <w:rPr>
        <w:rFonts w:asciiTheme="minorBidi" w:hAnsiTheme="minorBidi" w:cstheme="minorBidi"/>
        <w:szCs w:val="20"/>
        <w:rtl/>
        <w:lang w:bidi="ar-EG"/>
      </w:rPr>
    </w:pPr>
    <w:r w:rsidRPr="00435255">
      <w:rPr>
        <w:rFonts w:asciiTheme="minorBidi" w:hAnsiTheme="minorBidi" w:cstheme="minorBidi"/>
        <w:szCs w:val="20"/>
        <w:lang w:bidi="ar-EG"/>
      </w:rPr>
      <w:t>PCT/CTC/33/17</w:t>
    </w:r>
  </w:p>
  <w:p w14:paraId="1D639AF5" w14:textId="77777777" w:rsidR="00435255" w:rsidRPr="00435255" w:rsidRDefault="00435255" w:rsidP="00435255">
    <w:pPr>
      <w:tabs>
        <w:tab w:val="center" w:pos="4536"/>
        <w:tab w:val="right" w:pos="9072"/>
      </w:tabs>
      <w:bidi w:val="0"/>
      <w:rPr>
        <w:rFonts w:asciiTheme="minorBidi" w:hAnsiTheme="minorBidi" w:cstheme="minorBidi"/>
        <w:szCs w:val="20"/>
        <w:rtl/>
        <w:lang w:bidi="ar-EG"/>
      </w:rPr>
    </w:pPr>
    <w:r w:rsidRPr="00435255">
      <w:rPr>
        <w:rFonts w:asciiTheme="minorBidi" w:hAnsiTheme="minorBidi" w:cstheme="minorBidi"/>
        <w:szCs w:val="20"/>
        <w:lang w:bidi="ar-EG"/>
      </w:rPr>
      <w:t>ANNEX</w:t>
    </w:r>
  </w:p>
  <w:p w14:paraId="35FC9E87" w14:textId="079A033C" w:rsidR="00435255" w:rsidRPr="00435255" w:rsidRDefault="00435255" w:rsidP="00435255">
    <w:pPr>
      <w:tabs>
        <w:tab w:val="center" w:pos="4536"/>
        <w:tab w:val="right" w:pos="9072"/>
      </w:tabs>
      <w:jc w:val="right"/>
      <w:rPr>
        <w:rFonts w:ascii="Calibri" w:hAnsi="Calibri"/>
        <w:szCs w:val="20"/>
      </w:rPr>
    </w:pPr>
    <w:r w:rsidRPr="00435255">
      <w:rPr>
        <w:rFonts w:ascii="Calibri" w:hAnsi="Calibri"/>
        <w:szCs w:val="20"/>
        <w:rtl/>
      </w:rPr>
      <w:t>المرفق</w:t>
    </w:r>
  </w:p>
  <w:p w14:paraId="468B6DD8" w14:textId="77777777" w:rsidR="00435255" w:rsidRPr="00435255" w:rsidRDefault="00435255" w:rsidP="004352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AD48274"/>
    <w:lvl w:ilvl="0">
      <w:start w:val="1"/>
      <w:numFmt w:val="arabicAbjad"/>
      <w:suff w:val="space"/>
      <w:lvlText w:val="(%1)"/>
      <w:lvlJc w:val="left"/>
      <w:pPr>
        <w:ind w:left="0" w:firstLine="0"/>
      </w:pPr>
      <w:rPr>
        <w:rFonts w:hint="default"/>
        <w:b/>
        <w:bCs/>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42452CA"/>
    <w:lvl w:ilvl="0" w:tplc="91747AAE">
      <w:start w:val="1"/>
      <w:numFmt w:val="arabicAbjad"/>
      <w:lvlText w:val="%1."/>
      <w:lvlJc w:val="left"/>
      <w:pPr>
        <w:ind w:left="684" w:hanging="360"/>
      </w:pPr>
      <w:rPr>
        <w:rFonts w:hint="default"/>
      </w:r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318921">
    <w:abstractNumId w:val="3"/>
  </w:num>
  <w:num w:numId="2" w16cid:durableId="1449659008">
    <w:abstractNumId w:val="6"/>
  </w:num>
  <w:num w:numId="3" w16cid:durableId="1554928416">
    <w:abstractNumId w:val="1"/>
  </w:num>
  <w:num w:numId="4" w16cid:durableId="1250307828">
    <w:abstractNumId w:val="7"/>
  </w:num>
  <w:num w:numId="5" w16cid:durableId="310136077">
    <w:abstractNumId w:val="2"/>
  </w:num>
  <w:num w:numId="6" w16cid:durableId="550701">
    <w:abstractNumId w:val="4"/>
  </w:num>
  <w:num w:numId="7" w16cid:durableId="623774633">
    <w:abstractNumId w:val="9"/>
  </w:num>
  <w:num w:numId="8" w16cid:durableId="878468255">
    <w:abstractNumId w:val="5"/>
  </w:num>
  <w:num w:numId="9" w16cid:durableId="1042556044">
    <w:abstractNumId w:val="9"/>
  </w:num>
  <w:num w:numId="10" w16cid:durableId="73743099">
    <w:abstractNumId w:val="9"/>
  </w:num>
  <w:num w:numId="11" w16cid:durableId="1413041658">
    <w:abstractNumId w:val="9"/>
  </w:num>
  <w:num w:numId="12" w16cid:durableId="522745865">
    <w:abstractNumId w:val="9"/>
  </w:num>
  <w:num w:numId="13" w16cid:durableId="594633449">
    <w:abstractNumId w:val="9"/>
  </w:num>
  <w:num w:numId="14" w16cid:durableId="157698280">
    <w:abstractNumId w:val="9"/>
  </w:num>
  <w:num w:numId="15" w16cid:durableId="669791953">
    <w:abstractNumId w:val="9"/>
  </w:num>
  <w:num w:numId="16" w16cid:durableId="2112704310">
    <w:abstractNumId w:val="9"/>
  </w:num>
  <w:num w:numId="17" w16cid:durableId="1065496818">
    <w:abstractNumId w:val="9"/>
  </w:num>
  <w:num w:numId="18" w16cid:durableId="756173138">
    <w:abstractNumId w:val="9"/>
  </w:num>
  <w:num w:numId="19" w16cid:durableId="1796094349">
    <w:abstractNumId w:val="9"/>
  </w:num>
  <w:num w:numId="20" w16cid:durableId="794909897">
    <w:abstractNumId w:val="9"/>
  </w:num>
  <w:num w:numId="21" w16cid:durableId="1481849727">
    <w:abstractNumId w:val="9"/>
  </w:num>
  <w:num w:numId="22" w16cid:durableId="2076009542">
    <w:abstractNumId w:val="9"/>
  </w:num>
  <w:num w:numId="23" w16cid:durableId="1753697539">
    <w:abstractNumId w:val="9"/>
  </w:num>
  <w:num w:numId="24" w16cid:durableId="1599633186">
    <w:abstractNumId w:val="9"/>
  </w:num>
  <w:num w:numId="25" w16cid:durableId="930940975">
    <w:abstractNumId w:val="9"/>
  </w:num>
  <w:num w:numId="26" w16cid:durableId="363141769">
    <w:abstractNumId w:val="9"/>
  </w:num>
  <w:num w:numId="27" w16cid:durableId="1096705814">
    <w:abstractNumId w:val="9"/>
  </w:num>
  <w:num w:numId="28" w16cid:durableId="1963414395">
    <w:abstractNumId w:val="9"/>
  </w:num>
  <w:num w:numId="29" w16cid:durableId="380598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9"/>
  </w:num>
  <w:num w:numId="31" w16cid:durableId="2060474622">
    <w:abstractNumId w:val="9"/>
  </w:num>
  <w:num w:numId="32" w16cid:durableId="1835752940">
    <w:abstractNumId w:val="10"/>
  </w:num>
  <w:num w:numId="33" w16cid:durableId="1686783144">
    <w:abstractNumId w:val="0"/>
  </w:num>
  <w:num w:numId="34" w16cid:durableId="1325159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0093F"/>
    <w:rsid w:val="00043CAA"/>
    <w:rsid w:val="00056816"/>
    <w:rsid w:val="00075432"/>
    <w:rsid w:val="00093892"/>
    <w:rsid w:val="000968ED"/>
    <w:rsid w:val="000A1D9D"/>
    <w:rsid w:val="000A3D97"/>
    <w:rsid w:val="000C595A"/>
    <w:rsid w:val="000F5E56"/>
    <w:rsid w:val="00112AE1"/>
    <w:rsid w:val="001362EE"/>
    <w:rsid w:val="001406E1"/>
    <w:rsid w:val="00146F28"/>
    <w:rsid w:val="00155D8A"/>
    <w:rsid w:val="001647D5"/>
    <w:rsid w:val="00167832"/>
    <w:rsid w:val="001832A6"/>
    <w:rsid w:val="0019592A"/>
    <w:rsid w:val="001B6737"/>
    <w:rsid w:val="001D4107"/>
    <w:rsid w:val="001E41FD"/>
    <w:rsid w:val="001F4309"/>
    <w:rsid w:val="00200035"/>
    <w:rsid w:val="00203D24"/>
    <w:rsid w:val="00210D5F"/>
    <w:rsid w:val="0021217E"/>
    <w:rsid w:val="002326AB"/>
    <w:rsid w:val="00243430"/>
    <w:rsid w:val="00250149"/>
    <w:rsid w:val="002634C4"/>
    <w:rsid w:val="002906BF"/>
    <w:rsid w:val="002928D3"/>
    <w:rsid w:val="00293825"/>
    <w:rsid w:val="00293886"/>
    <w:rsid w:val="002C516E"/>
    <w:rsid w:val="002E43CB"/>
    <w:rsid w:val="002F1FE6"/>
    <w:rsid w:val="002F4E68"/>
    <w:rsid w:val="00312F7F"/>
    <w:rsid w:val="00320C70"/>
    <w:rsid w:val="00361450"/>
    <w:rsid w:val="003673CF"/>
    <w:rsid w:val="003845C1"/>
    <w:rsid w:val="003A6F89"/>
    <w:rsid w:val="003B243D"/>
    <w:rsid w:val="003B355C"/>
    <w:rsid w:val="003B38C1"/>
    <w:rsid w:val="003C2A9F"/>
    <w:rsid w:val="003C34E9"/>
    <w:rsid w:val="003C48E9"/>
    <w:rsid w:val="003E01BA"/>
    <w:rsid w:val="00423E3E"/>
    <w:rsid w:val="00427AF4"/>
    <w:rsid w:val="00435255"/>
    <w:rsid w:val="0045246E"/>
    <w:rsid w:val="004647DA"/>
    <w:rsid w:val="00474062"/>
    <w:rsid w:val="00477D6B"/>
    <w:rsid w:val="004E0043"/>
    <w:rsid w:val="005019FF"/>
    <w:rsid w:val="00512FB0"/>
    <w:rsid w:val="0053057A"/>
    <w:rsid w:val="00556076"/>
    <w:rsid w:val="00560A29"/>
    <w:rsid w:val="005C6649"/>
    <w:rsid w:val="005E7B89"/>
    <w:rsid w:val="00605827"/>
    <w:rsid w:val="00615408"/>
    <w:rsid w:val="00646050"/>
    <w:rsid w:val="006511C4"/>
    <w:rsid w:val="006713CA"/>
    <w:rsid w:val="00676C5C"/>
    <w:rsid w:val="006840CE"/>
    <w:rsid w:val="006938E1"/>
    <w:rsid w:val="006B5C12"/>
    <w:rsid w:val="00720EFD"/>
    <w:rsid w:val="007236A1"/>
    <w:rsid w:val="0074738A"/>
    <w:rsid w:val="00762189"/>
    <w:rsid w:val="00781037"/>
    <w:rsid w:val="00783B90"/>
    <w:rsid w:val="007854AF"/>
    <w:rsid w:val="00793A7C"/>
    <w:rsid w:val="007A398A"/>
    <w:rsid w:val="007C4902"/>
    <w:rsid w:val="007C63DE"/>
    <w:rsid w:val="007D1613"/>
    <w:rsid w:val="007E4C0E"/>
    <w:rsid w:val="007E7D5E"/>
    <w:rsid w:val="007F061E"/>
    <w:rsid w:val="00894952"/>
    <w:rsid w:val="008A134B"/>
    <w:rsid w:val="008B2CC1"/>
    <w:rsid w:val="008B60B2"/>
    <w:rsid w:val="0090731E"/>
    <w:rsid w:val="00916EE2"/>
    <w:rsid w:val="00966A22"/>
    <w:rsid w:val="0096722F"/>
    <w:rsid w:val="00980843"/>
    <w:rsid w:val="009B0855"/>
    <w:rsid w:val="009D161D"/>
    <w:rsid w:val="009E1721"/>
    <w:rsid w:val="009E2791"/>
    <w:rsid w:val="009E3F6F"/>
    <w:rsid w:val="009F499F"/>
    <w:rsid w:val="00A37342"/>
    <w:rsid w:val="00A40C85"/>
    <w:rsid w:val="00A42DAF"/>
    <w:rsid w:val="00A45BD8"/>
    <w:rsid w:val="00A72124"/>
    <w:rsid w:val="00A869B7"/>
    <w:rsid w:val="00A90F0A"/>
    <w:rsid w:val="00AC205C"/>
    <w:rsid w:val="00AF0A6B"/>
    <w:rsid w:val="00AF3DCE"/>
    <w:rsid w:val="00B05A69"/>
    <w:rsid w:val="00B3673F"/>
    <w:rsid w:val="00B42CA9"/>
    <w:rsid w:val="00B51FF7"/>
    <w:rsid w:val="00B75281"/>
    <w:rsid w:val="00B92F1F"/>
    <w:rsid w:val="00B96EB2"/>
    <w:rsid w:val="00B9734B"/>
    <w:rsid w:val="00BA30E2"/>
    <w:rsid w:val="00BC76C1"/>
    <w:rsid w:val="00C04AE1"/>
    <w:rsid w:val="00C11BFE"/>
    <w:rsid w:val="00C43BB9"/>
    <w:rsid w:val="00C5068F"/>
    <w:rsid w:val="00C86D74"/>
    <w:rsid w:val="00CB3DBA"/>
    <w:rsid w:val="00CC3E2D"/>
    <w:rsid w:val="00CD04F1"/>
    <w:rsid w:val="00CE19F8"/>
    <w:rsid w:val="00CF681A"/>
    <w:rsid w:val="00D07C78"/>
    <w:rsid w:val="00D45252"/>
    <w:rsid w:val="00D46AA3"/>
    <w:rsid w:val="00D60B2C"/>
    <w:rsid w:val="00D67EAE"/>
    <w:rsid w:val="00D71659"/>
    <w:rsid w:val="00D71B4D"/>
    <w:rsid w:val="00D7745F"/>
    <w:rsid w:val="00D90B96"/>
    <w:rsid w:val="00D92FE6"/>
    <w:rsid w:val="00D93D55"/>
    <w:rsid w:val="00DD7B7F"/>
    <w:rsid w:val="00E15015"/>
    <w:rsid w:val="00E319DF"/>
    <w:rsid w:val="00E335FE"/>
    <w:rsid w:val="00E66CC5"/>
    <w:rsid w:val="00EA7D6E"/>
    <w:rsid w:val="00EB2F76"/>
    <w:rsid w:val="00EC4E49"/>
    <w:rsid w:val="00ED77FB"/>
    <w:rsid w:val="00EE45FA"/>
    <w:rsid w:val="00F043DE"/>
    <w:rsid w:val="00F048C1"/>
    <w:rsid w:val="00F36842"/>
    <w:rsid w:val="00F45DE5"/>
    <w:rsid w:val="00F66152"/>
    <w:rsid w:val="00F76CB4"/>
    <w:rsid w:val="00F9165B"/>
    <w:rsid w:val="00F91DEF"/>
    <w:rsid w:val="00FB3FDF"/>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cristina.deguzman@ipophl.gov.p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adi.wipo.int\wipodata\DAT1\OrgPctLdev\Shared\WIPO%20meetings%20-%20PCT\PCT-CTC-33\Applications%20for%20extension%20of%20appointment\PH\pct_ctc_33_16.final.doc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export/sites/www/pct/en/docs/circulars/2024/167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adi.wipo.int\wipodata\DAT1\OrgPctLdev\Shared\WIPO%20meetings%20-%20PCT\PCT-CTC-33\Applications%20for%20extension%20of%20appointment\PH\pct_ctc_33_16.final.docx" TargetMode="External"/><Relationship Id="rId10" Type="http://schemas.openxmlformats.org/officeDocument/2006/relationships/image" Target="media/image3.jpeg"/><Relationship Id="rId19" Type="http://schemas.openxmlformats.org/officeDocument/2006/relationships/hyperlink" Target="https://www.wipo.int/en/web/pct-system/quality/authorit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wipo.int/documents/d/pct-system/docs-en-official-notices-officialnot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PCT/CTC/33/Cover Template. (Arabic)</vt:lpstr>
    </vt:vector>
  </TitlesOfParts>
  <Company>WIPO</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PCT/CTC/33/17 (Arabic)</dc:title>
  <dc:creator>FM</dc:creator>
  <cp:keywords>PUBLIC</cp:keywords>
  <cp:lastModifiedBy>SAKR Sally</cp:lastModifiedBy>
  <cp:revision>2</cp:revision>
  <cp:lastPrinted>2025-12-05T14:09:00Z</cp:lastPrinted>
  <dcterms:created xsi:type="dcterms:W3CDTF">2026-01-09T14:16:00Z</dcterms:created>
  <dcterms:modified xsi:type="dcterms:W3CDTF">2026-01-09T14:16:00Z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