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2D1D55" w:rsidRPr="002D1D55" w:rsidTr="00B6101C">
        <w:tc>
          <w:tcPr>
            <w:tcW w:w="4843" w:type="dxa"/>
            <w:tcBorders>
              <w:bottom w:val="single" w:sz="4" w:space="0" w:color="auto"/>
            </w:tcBorders>
          </w:tcPr>
          <w:p w:rsidR="001667B6" w:rsidRPr="002D1D55"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2D1D55" w:rsidRDefault="009C0CED" w:rsidP="00237419">
            <w:pPr>
              <w:bidi/>
              <w:spacing w:after="20"/>
              <w:rPr>
                <w:rFonts w:ascii="Arabic Typesetting" w:hAnsi="Arabic Typesetting" w:cs="Arabic Typesetting"/>
                <w:sz w:val="36"/>
                <w:szCs w:val="36"/>
                <w:rtl/>
              </w:rPr>
            </w:pPr>
            <w:r w:rsidRPr="002D1D55">
              <w:rPr>
                <w:noProof/>
              </w:rPr>
              <w:drawing>
                <wp:inline distT="0" distB="0" distL="0" distR="0" wp14:anchorId="680F50BF" wp14:editId="2E9991FE">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2D1D55" w:rsidRDefault="001667B6" w:rsidP="001667B6">
            <w:pPr>
              <w:rPr>
                <w:b/>
                <w:bCs/>
                <w:sz w:val="40"/>
                <w:szCs w:val="40"/>
              </w:rPr>
            </w:pPr>
            <w:r w:rsidRPr="002D1D55">
              <w:rPr>
                <w:b/>
                <w:bCs/>
                <w:sz w:val="40"/>
                <w:szCs w:val="40"/>
              </w:rPr>
              <w:t>A</w:t>
            </w:r>
          </w:p>
        </w:tc>
      </w:tr>
      <w:tr w:rsidR="002D1D55" w:rsidRPr="002D1D55" w:rsidTr="00B6101C">
        <w:trPr>
          <w:trHeight w:val="333"/>
        </w:trPr>
        <w:tc>
          <w:tcPr>
            <w:tcW w:w="9571" w:type="dxa"/>
            <w:gridSpan w:val="3"/>
            <w:tcBorders>
              <w:top w:val="single" w:sz="4" w:space="0" w:color="auto"/>
            </w:tcBorders>
            <w:vAlign w:val="bottom"/>
          </w:tcPr>
          <w:p w:rsidR="00B6101C" w:rsidRPr="002D1D55" w:rsidRDefault="0057160F" w:rsidP="00185FCA">
            <w:pPr>
              <w:pStyle w:val="DocumentCodeAR"/>
              <w:bidi/>
              <w:rPr>
                <w:rtl/>
              </w:rPr>
            </w:pPr>
            <w:r w:rsidRPr="002D1D55">
              <w:t>PCT/CTC/30</w:t>
            </w:r>
            <w:r w:rsidR="00512D41" w:rsidRPr="002D1D55">
              <w:t>/</w:t>
            </w:r>
            <w:r w:rsidR="00185FCA" w:rsidRPr="002D1D55">
              <w:t>8</w:t>
            </w:r>
          </w:p>
        </w:tc>
      </w:tr>
      <w:tr w:rsidR="002D1D55" w:rsidRPr="002D1D55" w:rsidTr="00BF164F">
        <w:tc>
          <w:tcPr>
            <w:tcW w:w="9571" w:type="dxa"/>
            <w:gridSpan w:val="3"/>
          </w:tcPr>
          <w:p w:rsidR="001667B6" w:rsidRPr="002D1D55" w:rsidRDefault="00B6101C" w:rsidP="00C80F23">
            <w:pPr>
              <w:pStyle w:val="DocumentLanguageAR"/>
              <w:bidi/>
              <w:rPr>
                <w:rtl/>
              </w:rPr>
            </w:pPr>
            <w:r w:rsidRPr="002D1D55">
              <w:rPr>
                <w:rFonts w:hint="cs"/>
                <w:rtl/>
              </w:rPr>
              <w:t xml:space="preserve">الأصل: </w:t>
            </w:r>
            <w:proofErr w:type="gramStart"/>
            <w:r w:rsidR="00C80F23" w:rsidRPr="002D1D55">
              <w:rPr>
                <w:rFonts w:hint="cs"/>
                <w:rtl/>
              </w:rPr>
              <w:t>بالإنكليزية</w:t>
            </w:r>
            <w:proofErr w:type="gramEnd"/>
          </w:p>
        </w:tc>
      </w:tr>
      <w:tr w:rsidR="001667B6" w:rsidRPr="002D1D55" w:rsidTr="00BF164F">
        <w:tc>
          <w:tcPr>
            <w:tcW w:w="9571" w:type="dxa"/>
            <w:gridSpan w:val="3"/>
          </w:tcPr>
          <w:p w:rsidR="001667B6" w:rsidRPr="002D1D55" w:rsidRDefault="00512D41" w:rsidP="00240911">
            <w:pPr>
              <w:pStyle w:val="DocumentDateAR"/>
              <w:bidi/>
              <w:rPr>
                <w:rtl/>
              </w:rPr>
            </w:pPr>
            <w:r w:rsidRPr="002D1D55">
              <w:rPr>
                <w:rFonts w:hint="cs"/>
                <w:rtl/>
              </w:rPr>
              <w:t xml:space="preserve">التاريخ: </w:t>
            </w:r>
            <w:r w:rsidRPr="002D1D55">
              <w:rPr>
                <w:rtl/>
              </w:rPr>
              <w:t>16</w:t>
            </w:r>
            <w:r w:rsidRPr="002D1D55">
              <w:rPr>
                <w:rFonts w:hint="cs"/>
                <w:rtl/>
              </w:rPr>
              <w:t xml:space="preserve"> مارس</w:t>
            </w:r>
            <w:r w:rsidR="00B6101C" w:rsidRPr="002D1D55">
              <w:rPr>
                <w:rFonts w:hint="cs"/>
                <w:rtl/>
              </w:rPr>
              <w:t xml:space="preserve"> </w:t>
            </w:r>
            <w:r w:rsidR="008D5779" w:rsidRPr="002D1D55">
              <w:rPr>
                <w:rFonts w:hint="cs"/>
                <w:rtl/>
              </w:rPr>
              <w:t>201</w:t>
            </w:r>
            <w:r w:rsidR="00240911" w:rsidRPr="002D1D55">
              <w:rPr>
                <w:rFonts w:hint="cs"/>
                <w:rtl/>
              </w:rPr>
              <w:t>7</w:t>
            </w:r>
          </w:p>
        </w:tc>
      </w:tr>
    </w:tbl>
    <w:p w:rsidR="000F5E56" w:rsidRPr="002D1D55" w:rsidRDefault="000F5E56" w:rsidP="001667B6">
      <w:pPr>
        <w:bidi/>
        <w:spacing w:line="360" w:lineRule="exact"/>
        <w:rPr>
          <w:rFonts w:ascii="Arabic Typesetting" w:hAnsi="Arabic Typesetting" w:cs="Arabic Typesetting"/>
          <w:sz w:val="36"/>
          <w:szCs w:val="36"/>
          <w:rtl/>
        </w:rPr>
      </w:pPr>
    </w:p>
    <w:p w:rsidR="001667B6" w:rsidRPr="002D1D55" w:rsidRDefault="001667B6" w:rsidP="001667B6">
      <w:pPr>
        <w:bidi/>
        <w:spacing w:line="360" w:lineRule="exact"/>
        <w:rPr>
          <w:rFonts w:ascii="Arabic Typesetting" w:hAnsi="Arabic Typesetting" w:cs="Arabic Typesetting"/>
          <w:sz w:val="36"/>
          <w:szCs w:val="36"/>
          <w:rtl/>
        </w:rPr>
      </w:pPr>
    </w:p>
    <w:p w:rsidR="00F27305" w:rsidRPr="002D1D55" w:rsidRDefault="00F27305" w:rsidP="00F27305">
      <w:pPr>
        <w:bidi/>
        <w:spacing w:line="360" w:lineRule="exact"/>
        <w:rPr>
          <w:rFonts w:ascii="Arabic Typesetting" w:hAnsi="Arabic Typesetting" w:cs="Arabic Typesetting"/>
          <w:sz w:val="36"/>
          <w:szCs w:val="36"/>
        </w:rPr>
      </w:pPr>
    </w:p>
    <w:p w:rsidR="0057160F" w:rsidRPr="002D1D55" w:rsidRDefault="0057160F" w:rsidP="0057160F">
      <w:pPr>
        <w:pStyle w:val="MeetingTitleAR"/>
        <w:bidi/>
        <w:ind w:right="550"/>
        <w:rPr>
          <w:rtl/>
        </w:rPr>
      </w:pPr>
      <w:r w:rsidRPr="002D1D55">
        <w:rPr>
          <w:rFonts w:hint="cs"/>
          <w:rtl/>
        </w:rPr>
        <w:t>معاهدة التعاون بشأن البراءات</w:t>
      </w:r>
    </w:p>
    <w:p w:rsidR="0057160F" w:rsidRPr="002D1D55" w:rsidRDefault="00512D41" w:rsidP="0057160F">
      <w:pPr>
        <w:pStyle w:val="MeetingTitleAR"/>
        <w:bidi/>
        <w:ind w:right="550"/>
        <w:rPr>
          <w:rtl/>
        </w:rPr>
      </w:pPr>
      <w:proofErr w:type="gramStart"/>
      <w:r w:rsidRPr="002D1D55">
        <w:rPr>
          <w:rFonts w:hint="cs"/>
          <w:rtl/>
        </w:rPr>
        <w:t>لجنة</w:t>
      </w:r>
      <w:proofErr w:type="gramEnd"/>
      <w:r w:rsidRPr="002D1D55">
        <w:rPr>
          <w:rFonts w:hint="cs"/>
          <w:rtl/>
        </w:rPr>
        <w:t xml:space="preserve"> التعاون التقني</w:t>
      </w:r>
    </w:p>
    <w:p w:rsidR="0057160F" w:rsidRPr="002D1D55" w:rsidRDefault="0057160F" w:rsidP="0057160F">
      <w:pPr>
        <w:bidi/>
        <w:spacing w:line="360" w:lineRule="exact"/>
        <w:rPr>
          <w:rFonts w:ascii="Arabic Typesetting" w:hAnsi="Arabic Typesetting" w:cs="Arabic Typesetting"/>
          <w:sz w:val="36"/>
          <w:szCs w:val="36"/>
          <w:rtl/>
        </w:rPr>
      </w:pPr>
    </w:p>
    <w:p w:rsidR="0057160F" w:rsidRPr="002D1D55" w:rsidRDefault="0057160F" w:rsidP="0057160F">
      <w:pPr>
        <w:pStyle w:val="MeetingSessionAR"/>
        <w:bidi/>
        <w:rPr>
          <w:rFonts w:ascii="Cambria Math" w:hAnsi="Cambria Math"/>
          <w:rtl/>
        </w:rPr>
      </w:pPr>
      <w:proofErr w:type="gramStart"/>
      <w:r w:rsidRPr="002D1D55">
        <w:rPr>
          <w:rFonts w:ascii="Cambria Math" w:hAnsi="Cambria Math"/>
          <w:rtl/>
        </w:rPr>
        <w:t>الدورة</w:t>
      </w:r>
      <w:proofErr w:type="gramEnd"/>
      <w:r w:rsidRPr="002D1D55">
        <w:rPr>
          <w:rFonts w:ascii="Cambria Math" w:hAnsi="Cambria Math"/>
          <w:rtl/>
        </w:rPr>
        <w:t xml:space="preserve"> </w:t>
      </w:r>
      <w:r w:rsidRPr="002D1D55">
        <w:rPr>
          <w:rFonts w:ascii="Cambria Math" w:hAnsi="Cambria Math" w:hint="cs"/>
          <w:rtl/>
        </w:rPr>
        <w:t>الثلاثون</w:t>
      </w:r>
    </w:p>
    <w:p w:rsidR="0057160F" w:rsidRPr="002D1D55" w:rsidRDefault="0057160F" w:rsidP="0057160F">
      <w:pPr>
        <w:pStyle w:val="MeetingDatesAR"/>
        <w:bidi/>
        <w:rPr>
          <w:rtl/>
        </w:rPr>
      </w:pPr>
      <w:r w:rsidRPr="002D1D55">
        <w:rPr>
          <w:rFonts w:hint="cs"/>
          <w:rtl/>
        </w:rPr>
        <w:t xml:space="preserve">جنيف، </w:t>
      </w:r>
      <w:proofErr w:type="gramStart"/>
      <w:r w:rsidRPr="002D1D55">
        <w:rPr>
          <w:rFonts w:hint="cs"/>
          <w:rtl/>
        </w:rPr>
        <w:t>من</w:t>
      </w:r>
      <w:proofErr w:type="gramEnd"/>
      <w:r w:rsidRPr="002D1D55">
        <w:rPr>
          <w:rFonts w:hint="cs"/>
          <w:rtl/>
        </w:rPr>
        <w:t xml:space="preserve"> 8 إلى 12 مايو 2017</w:t>
      </w:r>
    </w:p>
    <w:p w:rsidR="0057160F" w:rsidRPr="002D1D55" w:rsidRDefault="0057160F" w:rsidP="0057160F">
      <w:pPr>
        <w:bidi/>
        <w:spacing w:line="360" w:lineRule="exact"/>
        <w:rPr>
          <w:rFonts w:ascii="Arabic Typesetting" w:hAnsi="Arabic Typesetting" w:cs="Arabic Typesetting"/>
          <w:sz w:val="36"/>
          <w:szCs w:val="36"/>
          <w:rtl/>
        </w:rPr>
      </w:pPr>
    </w:p>
    <w:p w:rsidR="0057160F" w:rsidRPr="002D1D55" w:rsidRDefault="0057160F" w:rsidP="0057160F">
      <w:pPr>
        <w:bidi/>
        <w:spacing w:line="360" w:lineRule="exact"/>
        <w:rPr>
          <w:rFonts w:ascii="Arabic Typesetting" w:hAnsi="Arabic Typesetting" w:cs="Arabic Typesetting"/>
          <w:sz w:val="36"/>
          <w:szCs w:val="36"/>
          <w:rtl/>
        </w:rPr>
      </w:pPr>
    </w:p>
    <w:p w:rsidR="0057160F" w:rsidRPr="002D1D55" w:rsidRDefault="00C80F23" w:rsidP="00C3743E">
      <w:pPr>
        <w:pStyle w:val="DocumentTitleAR"/>
        <w:bidi/>
        <w:rPr>
          <w:rtl/>
        </w:rPr>
      </w:pPr>
      <w:r w:rsidRPr="002D1D55">
        <w:rPr>
          <w:rFonts w:hint="cs"/>
          <w:rtl/>
        </w:rPr>
        <w:t xml:space="preserve">تمديد تعيين </w:t>
      </w:r>
      <w:r w:rsidR="00512D41" w:rsidRPr="002D1D55">
        <w:rPr>
          <w:rtl/>
        </w:rPr>
        <w:t>مكتب الدولة للملكية الفكرية في جمهورية الصين الشعبية</w:t>
      </w:r>
      <w:r w:rsidRPr="002D1D55">
        <w:rPr>
          <w:rFonts w:hint="cs"/>
          <w:rtl/>
        </w:rPr>
        <w:t xml:space="preserve"> كإدارة للبحث الدولي وإدارة للفحص التمهيدي الدولي </w:t>
      </w:r>
      <w:r w:rsidR="00C3743E" w:rsidRPr="002D1D55">
        <w:rPr>
          <w:rFonts w:hint="cs"/>
          <w:rtl/>
        </w:rPr>
        <w:t>في إطار</w:t>
      </w:r>
      <w:r w:rsidRPr="002D1D55">
        <w:rPr>
          <w:rFonts w:hint="cs"/>
          <w:rtl/>
        </w:rPr>
        <w:t xml:space="preserve"> معاهدة التعاون بشأن البراءات</w:t>
      </w:r>
      <w:bookmarkStart w:id="2" w:name="_GoBack"/>
      <w:bookmarkEnd w:id="2"/>
    </w:p>
    <w:p w:rsidR="0057160F" w:rsidRPr="002D1D55" w:rsidRDefault="00C80F23" w:rsidP="0057160F">
      <w:pPr>
        <w:pStyle w:val="PreparedbyAR"/>
        <w:bidi/>
        <w:rPr>
          <w:rtl/>
        </w:rPr>
      </w:pPr>
      <w:proofErr w:type="gramStart"/>
      <w:r w:rsidRPr="002D1D55">
        <w:rPr>
          <w:rFonts w:hint="cs"/>
          <w:rtl/>
        </w:rPr>
        <w:t>وثيقة</w:t>
      </w:r>
      <w:proofErr w:type="gramEnd"/>
      <w:r w:rsidRPr="002D1D55">
        <w:rPr>
          <w:rFonts w:hint="cs"/>
          <w:rtl/>
        </w:rPr>
        <w:t xml:space="preserve"> </w:t>
      </w:r>
      <w:r w:rsidR="0057160F" w:rsidRPr="002D1D55">
        <w:rPr>
          <w:rFonts w:hint="cs"/>
          <w:rtl/>
        </w:rPr>
        <w:t>من إعداد</w:t>
      </w:r>
      <w:r w:rsidRPr="002D1D55">
        <w:rPr>
          <w:rFonts w:hint="cs"/>
          <w:rtl/>
        </w:rPr>
        <w:t xml:space="preserve"> المكتب الدولي</w:t>
      </w:r>
    </w:p>
    <w:p w:rsidR="005B6E8A" w:rsidRPr="002D1D55" w:rsidRDefault="00C80F23" w:rsidP="00C3743E">
      <w:pPr>
        <w:pStyle w:val="NumberedParaAR"/>
      </w:pPr>
      <w:r w:rsidRPr="002D1D55">
        <w:rPr>
          <w:rFonts w:hint="cs"/>
          <w:rtl/>
        </w:rPr>
        <w:t>عينت جمعية معاهدة التعاون بشأن البراءات (جمعية البراءات) كل الإدارات الدولية الحالية لمدة تنتهي في 31 ديسمبر</w:t>
      </w:r>
      <w:r w:rsidRPr="002D1D55">
        <w:rPr>
          <w:rFonts w:hint="eastAsia"/>
          <w:rtl/>
        </w:rPr>
        <w:t> </w:t>
      </w:r>
      <w:r w:rsidRPr="002D1D55">
        <w:rPr>
          <w:rFonts w:hint="cs"/>
          <w:rtl/>
        </w:rPr>
        <w:t xml:space="preserve">2017. </w:t>
      </w:r>
      <w:r w:rsidR="008B1A9C" w:rsidRPr="002D1D55">
        <w:rPr>
          <w:rFonts w:hint="cs"/>
          <w:rtl/>
        </w:rPr>
        <w:t>وسي</w:t>
      </w:r>
      <w:r w:rsidRPr="002D1D55">
        <w:rPr>
          <w:rFonts w:hint="cs"/>
          <w:rtl/>
        </w:rPr>
        <w:t>تعيّن إذن على جمعية البراءات في 2017 أن تبت في تمديد التعيين لكل إدارة من الإدارات الدولية الحالية التي تلتمس تمديد تعيينها، بعد استشارة هذه اللجنة (انظر المادتين 16(3)(ه) و32(3) من معاهدة البراءات). ترد في الوثيقة </w:t>
      </w:r>
      <w:r w:rsidRPr="002D1D55">
        <w:t>PCT/CTC/30/INF/1</w:t>
      </w:r>
      <w:r w:rsidRPr="002D1D55">
        <w:rPr>
          <w:rFonts w:hint="cs"/>
          <w:rtl/>
          <w:lang w:bidi="ar-EG"/>
        </w:rPr>
        <w:t xml:space="preserve"> معلومات عن هذا الإجراء ودور اللجنة فيه.</w:t>
      </w:r>
    </w:p>
    <w:p w:rsidR="00C80F23" w:rsidRPr="002D1D55" w:rsidRDefault="00C80F23" w:rsidP="00C3743E">
      <w:pPr>
        <w:pStyle w:val="NumberedParaAR"/>
        <w:rPr>
          <w:rtl/>
        </w:rPr>
      </w:pPr>
      <w:r w:rsidRPr="002D1D55">
        <w:rPr>
          <w:rFonts w:hint="cs"/>
          <w:rtl/>
          <w:lang w:bidi="ar-EG"/>
        </w:rPr>
        <w:t xml:space="preserve">وفي </w:t>
      </w:r>
      <w:r w:rsidR="00F87277" w:rsidRPr="002D1D55">
        <w:rPr>
          <w:rtl/>
          <w:lang w:bidi="ar-EG"/>
        </w:rPr>
        <w:t>1</w:t>
      </w:r>
      <w:r w:rsidRPr="002D1D55">
        <w:rPr>
          <w:rFonts w:hint="cs"/>
          <w:rtl/>
          <w:lang w:bidi="ar-EG"/>
        </w:rPr>
        <w:t xml:space="preserve"> مارس 2017، تقدم </w:t>
      </w:r>
      <w:r w:rsidR="008B1A9C" w:rsidRPr="002D1D55">
        <w:rPr>
          <w:rFonts w:hint="cs"/>
          <w:rtl/>
          <w:lang w:bidi="ar-EG"/>
        </w:rPr>
        <w:t>مكتب الدولة للملكية الفكرية في جمهورية الصين الشعبية</w:t>
      </w:r>
      <w:r w:rsidRPr="002D1D55">
        <w:rPr>
          <w:rFonts w:hint="cs"/>
          <w:rtl/>
          <w:lang w:bidi="ar-EG"/>
        </w:rPr>
        <w:t xml:space="preserve"> بطلبه لتمديد تعيينه </w:t>
      </w:r>
      <w:r w:rsidRPr="002D1D55">
        <w:rPr>
          <w:rtl/>
          <w:lang w:bidi="ar-EG"/>
        </w:rPr>
        <w:t xml:space="preserve">كإدارة للبحث الدولي وإدارة للفحص التمهيدي الدولي </w:t>
      </w:r>
      <w:r w:rsidR="00C3743E" w:rsidRPr="002D1D55">
        <w:rPr>
          <w:rFonts w:hint="cs"/>
          <w:rtl/>
          <w:lang w:bidi="ar-EG"/>
        </w:rPr>
        <w:t>في إطار</w:t>
      </w:r>
      <w:r w:rsidRPr="002D1D55">
        <w:rPr>
          <w:rtl/>
          <w:lang w:bidi="ar-EG"/>
        </w:rPr>
        <w:t xml:space="preserve"> </w:t>
      </w:r>
      <w:r w:rsidRPr="002D1D55">
        <w:rPr>
          <w:rFonts w:hint="cs"/>
          <w:rtl/>
          <w:lang w:bidi="ar-EG"/>
        </w:rPr>
        <w:t>معاهدة</w:t>
      </w:r>
      <w:r w:rsidRPr="002D1D55">
        <w:rPr>
          <w:rtl/>
          <w:lang w:bidi="ar-EG"/>
        </w:rPr>
        <w:t xml:space="preserve"> التعاون بشأن البراءات</w:t>
      </w:r>
      <w:r w:rsidRPr="002D1D55">
        <w:rPr>
          <w:rFonts w:hint="cs"/>
          <w:rtl/>
          <w:lang w:bidi="ar-EG"/>
        </w:rPr>
        <w:t>. ويرد الطلب في مرفق هذه الوثيقة.</w:t>
      </w:r>
    </w:p>
    <w:p w:rsidR="005B6E8A" w:rsidRPr="002D1D55" w:rsidRDefault="00AA2810" w:rsidP="00D07917">
      <w:pPr>
        <w:pStyle w:val="DecisionParaAR"/>
        <w:rPr>
          <w:rtl/>
        </w:rPr>
      </w:pPr>
      <w:r w:rsidRPr="002D1D55">
        <w:rPr>
          <w:rFonts w:hint="cs"/>
          <w:rtl/>
        </w:rPr>
        <w:t>إن اللجنة مدعوة إلى إسداء مشورتها في هذا ال</w:t>
      </w:r>
      <w:r w:rsidR="00D07917" w:rsidRPr="002D1D55">
        <w:rPr>
          <w:rFonts w:hint="cs"/>
          <w:rtl/>
          <w:lang w:val="fr-FR" w:bidi="ar-EG"/>
        </w:rPr>
        <w:t>أمر</w:t>
      </w:r>
      <w:r w:rsidRPr="002D1D55">
        <w:rPr>
          <w:rFonts w:hint="cs"/>
          <w:rtl/>
        </w:rPr>
        <w:t>.</w:t>
      </w:r>
    </w:p>
    <w:p w:rsidR="005B6E8A" w:rsidRPr="002D1D55" w:rsidRDefault="00AA2810" w:rsidP="00AA2810">
      <w:pPr>
        <w:pStyle w:val="EndofDocumentAR"/>
        <w:rPr>
          <w:rtl/>
        </w:rPr>
      </w:pPr>
      <w:r w:rsidRPr="002D1D55">
        <w:rPr>
          <w:rFonts w:hint="cs"/>
          <w:rtl/>
        </w:rPr>
        <w:t xml:space="preserve">[يلي ذلك </w:t>
      </w:r>
      <w:proofErr w:type="gramStart"/>
      <w:r w:rsidRPr="002D1D55">
        <w:rPr>
          <w:rFonts w:hint="cs"/>
          <w:rtl/>
        </w:rPr>
        <w:t>المرفق</w:t>
      </w:r>
      <w:proofErr w:type="gramEnd"/>
      <w:r w:rsidRPr="002D1D55">
        <w:rPr>
          <w:rFonts w:hint="cs"/>
          <w:rtl/>
        </w:rPr>
        <w:t>]</w:t>
      </w:r>
    </w:p>
    <w:p w:rsidR="005B6E8A" w:rsidRPr="002D1D55" w:rsidRDefault="005B6E8A" w:rsidP="005B6E8A">
      <w:pPr>
        <w:pStyle w:val="NormalParaAR"/>
      </w:pPr>
    </w:p>
    <w:p w:rsidR="00DB1BAA" w:rsidRPr="002D1D55" w:rsidRDefault="00DB1BAA" w:rsidP="005B6E8A">
      <w:pPr>
        <w:pStyle w:val="NormalParaAR"/>
        <w:rPr>
          <w:rtl/>
        </w:rPr>
        <w:sectPr w:rsidR="00DB1BAA" w:rsidRPr="002D1D55" w:rsidSect="00EB7752">
          <w:headerReference w:type="default" r:id="rId10"/>
          <w:pgSz w:w="11907" w:h="16840" w:code="9"/>
          <w:pgMar w:top="567" w:right="1418" w:bottom="1418" w:left="1134" w:header="510" w:footer="1021" w:gutter="0"/>
          <w:cols w:space="720"/>
          <w:titlePg/>
          <w:docGrid w:linePitch="299"/>
        </w:sectPr>
      </w:pPr>
    </w:p>
    <w:p w:rsidR="00185FCA" w:rsidRPr="002D1D55" w:rsidRDefault="006709AB" w:rsidP="00185FCA">
      <w:pPr>
        <w:pStyle w:val="Heading2"/>
        <w:jc w:val="center"/>
        <w:rPr>
          <w:rtl/>
        </w:rPr>
      </w:pPr>
      <w:r w:rsidRPr="002D1D55">
        <w:rPr>
          <w:rtl/>
        </w:rPr>
        <w:lastRenderedPageBreak/>
        <w:t>طلب</w:t>
      </w:r>
      <w:r w:rsidRPr="002D1D55">
        <w:rPr>
          <w:rtl/>
          <w:lang w:bidi="ar-EG"/>
        </w:rPr>
        <w:t xml:space="preserve"> </w:t>
      </w:r>
      <w:r w:rsidRPr="002D1D55">
        <w:rPr>
          <w:rFonts w:hint="cs"/>
          <w:rtl/>
          <w:lang w:bidi="ar-EG"/>
        </w:rPr>
        <w:t>مكتب الدولة للملكية الفكرية في جمهورية الصين الشعبية</w:t>
      </w:r>
      <w:r w:rsidRPr="002D1D55">
        <w:rPr>
          <w:rFonts w:hint="cs"/>
          <w:rtl/>
        </w:rPr>
        <w:t xml:space="preserve"> </w:t>
      </w:r>
      <w:r w:rsidRPr="002D1D55">
        <w:rPr>
          <w:rtl/>
        </w:rPr>
        <w:t>لتمديد تعيينه</w:t>
      </w:r>
      <w:r w:rsidRPr="002D1D55">
        <w:rPr>
          <w:rtl/>
        </w:rPr>
        <w:br/>
        <w:t>كإدارة للبحث الدولي و</w:t>
      </w:r>
      <w:r w:rsidR="00D07917" w:rsidRPr="002D1D55">
        <w:rPr>
          <w:rFonts w:hint="cs"/>
          <w:rtl/>
        </w:rPr>
        <w:t>إدارة لل</w:t>
      </w:r>
      <w:r w:rsidRPr="002D1D55">
        <w:rPr>
          <w:rtl/>
        </w:rPr>
        <w:t>فحص التمهيدي الدولي</w:t>
      </w:r>
      <w:r w:rsidRPr="002D1D55">
        <w:rPr>
          <w:rtl/>
        </w:rPr>
        <w:br/>
        <w:t>في إطار معاهدة التعاون بشأن البراءات</w:t>
      </w:r>
    </w:p>
    <w:p w:rsidR="006709AB" w:rsidRPr="002D1D55" w:rsidRDefault="006709AB" w:rsidP="006709AB">
      <w:pPr>
        <w:pStyle w:val="SectionHeading"/>
        <w:bidi/>
        <w:rPr>
          <w:rFonts w:ascii="Arabic Typesetting" w:hAnsi="Arabic Typesetting" w:cs="Arabic Typesetting"/>
          <w:sz w:val="40"/>
          <w:szCs w:val="40"/>
          <w:lang w:val="en-GB"/>
        </w:rPr>
      </w:pPr>
      <w:r w:rsidRPr="002D1D55">
        <w:rPr>
          <w:rFonts w:ascii="Arabic Typesetting" w:hAnsi="Arabic Typesetting" w:cs="Arabic Typesetting"/>
          <w:sz w:val="40"/>
          <w:szCs w:val="40"/>
          <w:rtl/>
          <w:lang w:val="en-GB"/>
        </w:rPr>
        <w:t xml:space="preserve">1 - </w:t>
      </w:r>
      <w:proofErr w:type="gramStart"/>
      <w:r w:rsidRPr="002D1D55">
        <w:rPr>
          <w:rFonts w:ascii="Arabic Typesetting" w:hAnsi="Arabic Typesetting" w:cs="Arabic Typesetting"/>
          <w:sz w:val="40"/>
          <w:szCs w:val="40"/>
          <w:rtl/>
          <w:lang w:val="en-GB"/>
        </w:rPr>
        <w:t>معلومات</w:t>
      </w:r>
      <w:proofErr w:type="gramEnd"/>
      <w:r w:rsidRPr="002D1D55">
        <w:rPr>
          <w:rFonts w:ascii="Arabic Typesetting" w:hAnsi="Arabic Typesetting" w:cs="Arabic Typesetting"/>
          <w:sz w:val="40"/>
          <w:szCs w:val="40"/>
          <w:rtl/>
          <w:lang w:val="en-GB"/>
        </w:rPr>
        <w:t xml:space="preserve"> عامة</w:t>
      </w:r>
    </w:p>
    <w:p w:rsidR="00D07917" w:rsidRPr="002D1D55" w:rsidRDefault="008D37BE" w:rsidP="00D07917">
      <w:pPr>
        <w:pStyle w:val="NormalParaAR"/>
        <w:spacing w:after="60"/>
        <w:rPr>
          <w:b/>
          <w:bCs/>
          <w:rtl/>
        </w:rPr>
      </w:pPr>
      <w:r w:rsidRPr="002D1D55">
        <w:rPr>
          <w:rFonts w:hint="cs"/>
          <w:b/>
          <w:bCs/>
          <w:rtl/>
        </w:rPr>
        <w:t xml:space="preserve">اسم </w:t>
      </w:r>
      <w:proofErr w:type="gramStart"/>
      <w:r w:rsidRPr="002D1D55">
        <w:rPr>
          <w:rFonts w:hint="cs"/>
          <w:b/>
          <w:bCs/>
          <w:rtl/>
        </w:rPr>
        <w:t>المكتب</w:t>
      </w:r>
      <w:proofErr w:type="gramEnd"/>
      <w:r w:rsidRPr="002D1D55">
        <w:rPr>
          <w:rFonts w:hint="cs"/>
          <w:b/>
          <w:bCs/>
          <w:rtl/>
        </w:rPr>
        <w:t xml:space="preserve"> أو </w:t>
      </w:r>
      <w:r w:rsidR="00D07917" w:rsidRPr="002D1D55">
        <w:rPr>
          <w:rFonts w:hint="cs"/>
          <w:b/>
          <w:bCs/>
          <w:rtl/>
        </w:rPr>
        <w:t>المنظمة</w:t>
      </w:r>
      <w:r w:rsidR="00D07917" w:rsidRPr="002D1D55">
        <w:rPr>
          <w:b/>
          <w:bCs/>
          <w:rtl/>
        </w:rPr>
        <w:t xml:space="preserve"> الحكومية الدولية</w:t>
      </w:r>
      <w:r w:rsidRPr="002D1D55">
        <w:rPr>
          <w:rFonts w:hint="cs"/>
          <w:b/>
          <w:bCs/>
          <w:rtl/>
        </w:rPr>
        <w:t>:</w:t>
      </w:r>
      <w:r w:rsidR="006709AB" w:rsidRPr="002D1D55">
        <w:rPr>
          <w:rFonts w:hint="cs"/>
          <w:b/>
          <w:bCs/>
          <w:rtl/>
        </w:rPr>
        <w:t xml:space="preserve"> </w:t>
      </w:r>
    </w:p>
    <w:p w:rsidR="008D37BE" w:rsidRPr="002D1D55" w:rsidRDefault="008D37BE" w:rsidP="00D07917">
      <w:pPr>
        <w:pStyle w:val="NormalParaAR"/>
        <w:rPr>
          <w:b/>
          <w:bCs/>
          <w:rtl/>
        </w:rPr>
      </w:pPr>
      <w:r w:rsidRPr="002D1D55">
        <w:rPr>
          <w:rFonts w:hint="cs"/>
          <w:rtl/>
          <w:lang w:bidi="ar-EG"/>
        </w:rPr>
        <w:t>مكتب الدولة للملكية الفكرية في جمهورية الصين الشعبية</w:t>
      </w:r>
    </w:p>
    <w:p w:rsidR="00D07917" w:rsidRPr="002D1D55" w:rsidRDefault="008D37BE" w:rsidP="00D07917">
      <w:pPr>
        <w:pStyle w:val="NormalParaAR"/>
        <w:spacing w:after="60"/>
        <w:rPr>
          <w:b/>
          <w:bCs/>
          <w:rtl/>
          <w:lang w:bidi="ar-EG"/>
        </w:rPr>
      </w:pPr>
      <w:r w:rsidRPr="002D1D55">
        <w:rPr>
          <w:rFonts w:hint="cs"/>
          <w:b/>
          <w:bCs/>
          <w:rtl/>
          <w:lang w:bidi="ar-EG"/>
        </w:rPr>
        <w:t xml:space="preserve">تاريخ </w:t>
      </w:r>
      <w:r w:rsidR="008272FB" w:rsidRPr="002D1D55">
        <w:rPr>
          <w:rFonts w:hint="cs"/>
          <w:b/>
          <w:bCs/>
          <w:rtl/>
          <w:lang w:bidi="ar-EG"/>
        </w:rPr>
        <w:t>تسلّم</w:t>
      </w:r>
      <w:r w:rsidR="000D0274" w:rsidRPr="002D1D55">
        <w:rPr>
          <w:rFonts w:hint="cs"/>
          <w:b/>
          <w:bCs/>
          <w:rtl/>
          <w:lang w:bidi="ar-EG"/>
        </w:rPr>
        <w:t xml:space="preserve"> المدير العام </w:t>
      </w:r>
      <w:proofErr w:type="gramStart"/>
      <w:r w:rsidR="008272FB" w:rsidRPr="002D1D55">
        <w:rPr>
          <w:rFonts w:hint="cs"/>
          <w:b/>
          <w:bCs/>
          <w:rtl/>
          <w:lang w:bidi="ar-EG"/>
        </w:rPr>
        <w:t>ل</w:t>
      </w:r>
      <w:r w:rsidR="000D0274" w:rsidRPr="002D1D55">
        <w:rPr>
          <w:rFonts w:hint="cs"/>
          <w:b/>
          <w:bCs/>
          <w:rtl/>
          <w:lang w:bidi="ar-EG"/>
        </w:rPr>
        <w:t>طلب</w:t>
      </w:r>
      <w:proofErr w:type="gramEnd"/>
      <w:r w:rsidR="000D0274" w:rsidRPr="002D1D55">
        <w:rPr>
          <w:rFonts w:hint="cs"/>
          <w:b/>
          <w:bCs/>
          <w:rtl/>
          <w:lang w:bidi="ar-EG"/>
        </w:rPr>
        <w:t xml:space="preserve"> التعيين:</w:t>
      </w:r>
    </w:p>
    <w:p w:rsidR="000D0274" w:rsidRPr="002D1D55" w:rsidRDefault="006709AB" w:rsidP="00D07917">
      <w:pPr>
        <w:pStyle w:val="NormalParaAR"/>
        <w:rPr>
          <w:b/>
          <w:bCs/>
          <w:rtl/>
          <w:lang w:bidi="ar-EG"/>
        </w:rPr>
      </w:pPr>
      <w:r w:rsidRPr="002D1D55">
        <w:rPr>
          <w:rtl/>
          <w:lang w:bidi="ar-EG"/>
        </w:rPr>
        <w:t>1</w:t>
      </w:r>
      <w:r w:rsidR="000D0274" w:rsidRPr="002D1D55">
        <w:rPr>
          <w:rFonts w:hint="cs"/>
          <w:rtl/>
          <w:lang w:bidi="ar-EG"/>
        </w:rPr>
        <w:t xml:space="preserve"> مارس</w:t>
      </w:r>
      <w:r w:rsidR="000D0274" w:rsidRPr="002D1D55">
        <w:rPr>
          <w:lang w:bidi="ar-EG"/>
        </w:rPr>
        <w:t xml:space="preserve"> </w:t>
      </w:r>
      <w:r w:rsidR="000D0274" w:rsidRPr="002D1D55">
        <w:t>2017</w:t>
      </w:r>
    </w:p>
    <w:p w:rsidR="000D0274" w:rsidRPr="002D1D55" w:rsidRDefault="00A168F7" w:rsidP="00D07917">
      <w:pPr>
        <w:pStyle w:val="NormalParaAR"/>
        <w:rPr>
          <w:rtl/>
        </w:rPr>
      </w:pPr>
      <w:r w:rsidRPr="002D1D55">
        <w:rPr>
          <w:b/>
          <w:bCs/>
          <w:rtl/>
        </w:rPr>
        <w:t>دورة الجمعية التي يطلب فيها التعيين</w:t>
      </w:r>
      <w:r w:rsidRPr="002D1D55">
        <w:rPr>
          <w:rFonts w:hint="cs"/>
          <w:b/>
          <w:bCs/>
          <w:rtl/>
        </w:rPr>
        <w:t>:</w:t>
      </w:r>
      <w:r w:rsidR="00354A08" w:rsidRPr="002D1D55">
        <w:rPr>
          <w:rFonts w:hint="cs"/>
          <w:rtl/>
        </w:rPr>
        <w:t xml:space="preserve"> الدورة التاسعة </w:t>
      </w:r>
      <w:proofErr w:type="gramStart"/>
      <w:r w:rsidR="00354A08" w:rsidRPr="002D1D55">
        <w:rPr>
          <w:rFonts w:hint="cs"/>
          <w:rtl/>
        </w:rPr>
        <w:t>والأربعون</w:t>
      </w:r>
      <w:proofErr w:type="gramEnd"/>
    </w:p>
    <w:p w:rsidR="00354A08" w:rsidRPr="002D1D55" w:rsidRDefault="00A168F7" w:rsidP="00DA247D">
      <w:pPr>
        <w:pStyle w:val="NormalParaAR"/>
        <w:rPr>
          <w:b/>
          <w:bCs/>
          <w:rtl/>
        </w:rPr>
      </w:pPr>
      <w:r w:rsidRPr="002D1D55">
        <w:rPr>
          <w:b/>
          <w:bCs/>
          <w:rtl/>
        </w:rPr>
        <w:t xml:space="preserve">التاريخ الذي من المتوقع بدء العمل فيه كإدارة للبحث </w:t>
      </w:r>
      <w:proofErr w:type="gramStart"/>
      <w:r w:rsidRPr="002D1D55">
        <w:rPr>
          <w:b/>
          <w:bCs/>
          <w:rtl/>
        </w:rPr>
        <w:t>والفحص</w:t>
      </w:r>
      <w:proofErr w:type="gramEnd"/>
      <w:r w:rsidRPr="002D1D55">
        <w:rPr>
          <w:rFonts w:hint="cs"/>
          <w:b/>
          <w:bCs/>
          <w:rtl/>
        </w:rPr>
        <w:t xml:space="preserve">: </w:t>
      </w:r>
      <w:r w:rsidR="00354A08" w:rsidRPr="002D1D55">
        <w:rPr>
          <w:rFonts w:hint="cs"/>
          <w:rtl/>
        </w:rPr>
        <w:t>نهاية الاتفاق الحالي</w:t>
      </w:r>
      <w:r w:rsidR="009E46DC" w:rsidRPr="002D1D55">
        <w:rPr>
          <w:rFonts w:hint="cs"/>
          <w:rtl/>
        </w:rPr>
        <w:t>.</w:t>
      </w:r>
    </w:p>
    <w:p w:rsidR="009E46DC" w:rsidRPr="002D1D55" w:rsidRDefault="009E46DC" w:rsidP="00DA247D">
      <w:pPr>
        <w:pStyle w:val="NormalParaAR"/>
        <w:rPr>
          <w:rtl/>
        </w:rPr>
      </w:pPr>
      <w:proofErr w:type="gramStart"/>
      <w:r w:rsidRPr="002D1D55">
        <w:rPr>
          <w:rFonts w:hint="cs"/>
          <w:b/>
          <w:bCs/>
          <w:rtl/>
        </w:rPr>
        <w:t>إدارات</w:t>
      </w:r>
      <w:proofErr w:type="gramEnd"/>
      <w:r w:rsidRPr="002D1D55">
        <w:rPr>
          <w:rFonts w:hint="cs"/>
          <w:b/>
          <w:bCs/>
          <w:rtl/>
        </w:rPr>
        <w:t xml:space="preserve"> </w:t>
      </w:r>
      <w:r w:rsidR="00D52DB3" w:rsidRPr="002D1D55">
        <w:rPr>
          <w:rFonts w:hint="cs"/>
          <w:b/>
          <w:bCs/>
          <w:rtl/>
        </w:rPr>
        <w:t>ا</w:t>
      </w:r>
      <w:r w:rsidR="00D52DB3" w:rsidRPr="002D1D55">
        <w:rPr>
          <w:b/>
          <w:bCs/>
          <w:rtl/>
        </w:rPr>
        <w:t xml:space="preserve">لبحث </w:t>
      </w:r>
      <w:r w:rsidR="00D52DB3" w:rsidRPr="002D1D55">
        <w:rPr>
          <w:rFonts w:hint="cs"/>
          <w:b/>
          <w:bCs/>
          <w:rtl/>
        </w:rPr>
        <w:t>وا</w:t>
      </w:r>
      <w:r w:rsidR="00D52DB3" w:rsidRPr="002D1D55">
        <w:rPr>
          <w:b/>
          <w:bCs/>
          <w:rtl/>
        </w:rPr>
        <w:t xml:space="preserve">لفحص </w:t>
      </w:r>
      <w:r w:rsidR="00D52DB3" w:rsidRPr="002D1D55">
        <w:rPr>
          <w:rFonts w:hint="cs"/>
          <w:b/>
          <w:bCs/>
          <w:rtl/>
        </w:rPr>
        <w:t xml:space="preserve">الحالية التي تساعد </w:t>
      </w:r>
      <w:r w:rsidR="00DA247D" w:rsidRPr="002D1D55">
        <w:rPr>
          <w:rFonts w:hint="cs"/>
          <w:b/>
          <w:bCs/>
          <w:rtl/>
        </w:rPr>
        <w:t>في</w:t>
      </w:r>
      <w:r w:rsidR="00D52DB3" w:rsidRPr="002D1D55">
        <w:rPr>
          <w:rFonts w:hint="cs"/>
          <w:b/>
          <w:bCs/>
          <w:rtl/>
        </w:rPr>
        <w:t xml:space="preserve"> تقييم مدى استيفاء المعايير:</w:t>
      </w:r>
      <w:r w:rsidR="00A52D53" w:rsidRPr="002D1D55">
        <w:rPr>
          <w:rFonts w:hint="cs"/>
          <w:rtl/>
        </w:rPr>
        <w:t xml:space="preserve"> لا ت</w:t>
      </w:r>
      <w:r w:rsidR="006709AB" w:rsidRPr="002D1D55">
        <w:rPr>
          <w:rFonts w:hint="cs"/>
          <w:rtl/>
        </w:rPr>
        <w:t>نطبق</w:t>
      </w:r>
    </w:p>
    <w:p w:rsidR="00A168F7" w:rsidRPr="002D1D55" w:rsidRDefault="00A168F7" w:rsidP="00A168F7">
      <w:pPr>
        <w:pStyle w:val="SectionHeading"/>
        <w:bidi/>
        <w:rPr>
          <w:rFonts w:ascii="Arabic Typesetting" w:hAnsi="Arabic Typesetting" w:cs="Arabic Typesetting"/>
          <w:sz w:val="40"/>
          <w:szCs w:val="40"/>
          <w:lang w:val="en-GB"/>
        </w:rPr>
      </w:pPr>
      <w:r w:rsidRPr="002D1D55">
        <w:rPr>
          <w:rFonts w:ascii="Arabic Typesetting" w:hAnsi="Arabic Typesetting" w:cs="Arabic Typesetting" w:hint="cs"/>
          <w:sz w:val="40"/>
          <w:szCs w:val="40"/>
          <w:rtl/>
          <w:lang w:val="en-GB"/>
        </w:rPr>
        <w:t>2 - ال</w:t>
      </w:r>
      <w:r w:rsidRPr="002D1D55">
        <w:rPr>
          <w:rFonts w:ascii="Arabic Typesetting" w:hAnsi="Arabic Typesetting" w:cs="Arabic Typesetting"/>
          <w:sz w:val="40"/>
          <w:szCs w:val="40"/>
          <w:rtl/>
          <w:lang w:val="en-GB"/>
        </w:rPr>
        <w:t>معايير الموضوعية</w:t>
      </w:r>
      <w:r w:rsidRPr="002D1D55">
        <w:rPr>
          <w:rFonts w:ascii="Arabic Typesetting" w:hAnsi="Arabic Typesetting" w:cs="Arabic Typesetting" w:hint="cs"/>
          <w:sz w:val="40"/>
          <w:szCs w:val="40"/>
          <w:rtl/>
          <w:lang w:val="en-GB"/>
        </w:rPr>
        <w:t xml:space="preserve">: </w:t>
      </w:r>
      <w:r w:rsidRPr="002D1D55">
        <w:rPr>
          <w:rFonts w:ascii="Arabic Typesetting" w:hAnsi="Arabic Typesetting" w:cs="Arabic Typesetting"/>
          <w:sz w:val="40"/>
          <w:szCs w:val="40"/>
          <w:rtl/>
          <w:lang w:val="en-GB"/>
        </w:rPr>
        <w:t>الحد الأدنى من متطلبات التعيين</w:t>
      </w:r>
    </w:p>
    <w:p w:rsidR="00185FCA" w:rsidRPr="002D1D55" w:rsidRDefault="00185FCA" w:rsidP="00354A08">
      <w:pPr>
        <w:pStyle w:val="NormalParaAR"/>
        <w:rPr>
          <w:rtl/>
          <w:lang w:val="en-GB"/>
        </w:rPr>
      </w:pPr>
    </w:p>
    <w:p w:rsidR="00A168F7" w:rsidRPr="002D1D55" w:rsidRDefault="00A168F7" w:rsidP="00A168F7">
      <w:pPr>
        <w:pStyle w:val="SectionHeading"/>
        <w:bidi/>
        <w:rPr>
          <w:rFonts w:ascii="Arabic Typesetting" w:hAnsi="Arabic Typesetting" w:cs="Arabic Typesetting"/>
          <w:sz w:val="40"/>
          <w:szCs w:val="40"/>
          <w:lang w:val="en-GB"/>
        </w:rPr>
      </w:pPr>
      <w:r w:rsidRPr="002D1D55">
        <w:rPr>
          <w:rFonts w:ascii="Arabic Typesetting" w:hAnsi="Arabic Typesetting" w:cs="Arabic Typesetting" w:hint="cs"/>
          <w:sz w:val="40"/>
          <w:szCs w:val="40"/>
          <w:rtl/>
          <w:lang w:val="en-GB"/>
        </w:rPr>
        <w:t xml:space="preserve">1.2 </w:t>
      </w:r>
      <w:r w:rsidRPr="002D1D55">
        <w:rPr>
          <w:rFonts w:ascii="Arabic Typesetting" w:hAnsi="Arabic Typesetting" w:cs="Arabic Typesetting"/>
          <w:sz w:val="40"/>
          <w:szCs w:val="40"/>
          <w:rtl/>
          <w:lang w:val="en-GB"/>
        </w:rPr>
        <w:t xml:space="preserve">- </w:t>
      </w:r>
      <w:r w:rsidRPr="002D1D55">
        <w:rPr>
          <w:rFonts w:ascii="Arabic Typesetting" w:hAnsi="Arabic Typesetting" w:cs="Arabic Typesetting"/>
          <w:sz w:val="40"/>
          <w:szCs w:val="40"/>
          <w:rtl/>
        </w:rPr>
        <w:t xml:space="preserve">القدرة على البحث </w:t>
      </w:r>
      <w:proofErr w:type="gramStart"/>
      <w:r w:rsidRPr="002D1D55">
        <w:rPr>
          <w:rFonts w:ascii="Arabic Typesetting" w:hAnsi="Arabic Typesetting" w:cs="Arabic Typesetting"/>
          <w:sz w:val="40"/>
          <w:szCs w:val="40"/>
          <w:rtl/>
        </w:rPr>
        <w:t>والفحص</w:t>
      </w:r>
      <w:proofErr w:type="gramEnd"/>
    </w:p>
    <w:p w:rsidR="00A168F7" w:rsidRPr="002D1D55" w:rsidRDefault="00A168F7" w:rsidP="00A168F7">
      <w:pPr>
        <w:pStyle w:val="NormalParaAR"/>
        <w:rPr>
          <w:b/>
          <w:bCs/>
          <w:i/>
          <w:iCs/>
          <w:rtl/>
          <w:lang w:val="en-GB"/>
        </w:rPr>
      </w:pPr>
      <w:r w:rsidRPr="002D1D55">
        <w:rPr>
          <w:rFonts w:hint="cs"/>
          <w:b/>
          <w:bCs/>
          <w:i/>
          <w:iCs/>
          <w:rtl/>
          <w:lang w:val="en-GB"/>
        </w:rPr>
        <w:t xml:space="preserve">تنص </w:t>
      </w:r>
      <w:r w:rsidRPr="002D1D55">
        <w:rPr>
          <w:b/>
          <w:bCs/>
          <w:i/>
          <w:iCs/>
          <w:rtl/>
          <w:lang w:val="en-GB"/>
        </w:rPr>
        <w:t>القاعدت</w:t>
      </w:r>
      <w:r w:rsidRPr="002D1D55">
        <w:rPr>
          <w:rFonts w:hint="cs"/>
          <w:b/>
          <w:bCs/>
          <w:i/>
          <w:iCs/>
          <w:rtl/>
          <w:lang w:val="en-GB"/>
        </w:rPr>
        <w:t>ا</w:t>
      </w:r>
      <w:r w:rsidRPr="002D1D55">
        <w:rPr>
          <w:b/>
          <w:bCs/>
          <w:i/>
          <w:iCs/>
          <w:rtl/>
          <w:lang w:val="en-GB"/>
        </w:rPr>
        <w:t>ن 1.36"1" و1.63"1"،</w:t>
      </w:r>
      <w:r w:rsidRPr="002D1D55">
        <w:rPr>
          <w:rFonts w:hint="cs"/>
          <w:b/>
          <w:bCs/>
          <w:i/>
          <w:iCs/>
          <w:rtl/>
          <w:lang w:val="en-GB"/>
        </w:rPr>
        <w:t xml:space="preserve"> على </w:t>
      </w:r>
      <w:r w:rsidRPr="002D1D55">
        <w:rPr>
          <w:b/>
          <w:bCs/>
          <w:i/>
          <w:iCs/>
          <w:rtl/>
          <w:lang w:val="en-GB"/>
        </w:rPr>
        <w:t>أنه</w:t>
      </w:r>
      <w:r w:rsidRPr="002D1D55">
        <w:rPr>
          <w:rFonts w:hint="cs"/>
          <w:b/>
          <w:bCs/>
          <w:i/>
          <w:iCs/>
          <w:rtl/>
          <w:lang w:val="en-GB"/>
        </w:rPr>
        <w:t xml:space="preserve">: </w:t>
      </w:r>
      <w:r w:rsidRPr="002D1D55">
        <w:rPr>
          <w:b/>
          <w:bCs/>
          <w:i/>
          <w:iCs/>
          <w:rtl/>
          <w:lang w:val="en-GB"/>
        </w:rPr>
        <w:t>يجب أن يضم المكتب الوطني أو المنظمة الحكومية الدولية مائة مستخدم على الأقل يشتغلون طوال ساعات الدوام العادية، ويملكون المؤهلات التقنية اللازمة لإجراء البحوث</w:t>
      </w:r>
      <w:r w:rsidRPr="002D1D55">
        <w:rPr>
          <w:rFonts w:hint="cs"/>
          <w:b/>
          <w:bCs/>
          <w:i/>
          <w:iCs/>
          <w:rtl/>
          <w:lang w:val="en-GB"/>
        </w:rPr>
        <w:t>.</w:t>
      </w:r>
    </w:p>
    <w:p w:rsidR="007442F4" w:rsidRPr="002D1D55" w:rsidRDefault="007442F4" w:rsidP="00185FCA">
      <w:pPr>
        <w:pStyle w:val="NormalParaAR"/>
        <w:rPr>
          <w:b/>
          <w:bCs/>
          <w:rtl/>
        </w:rPr>
      </w:pPr>
      <w:r w:rsidRPr="002D1D55">
        <w:rPr>
          <w:rFonts w:hint="cs"/>
          <w:b/>
          <w:bCs/>
          <w:rtl/>
        </w:rPr>
        <w:t xml:space="preserve">الموظفون المؤهلون لإجراء البحث </w:t>
      </w:r>
      <w:proofErr w:type="gramStart"/>
      <w:r w:rsidRPr="002D1D55">
        <w:rPr>
          <w:rFonts w:hint="cs"/>
          <w:b/>
          <w:bCs/>
          <w:rtl/>
        </w:rPr>
        <w:t>والفحص</w:t>
      </w:r>
      <w:proofErr w:type="gramEnd"/>
      <w:r w:rsidRPr="002D1D55">
        <w:rPr>
          <w:rFonts w:hint="cs"/>
          <w:b/>
          <w:bCs/>
          <w:rtl/>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890"/>
        <w:gridCol w:w="2250"/>
        <w:gridCol w:w="2983"/>
      </w:tblGrid>
      <w:tr w:rsidR="002D1D55" w:rsidRPr="002D1D55" w:rsidTr="007442F4">
        <w:trPr>
          <w:cantSplit/>
          <w:jc w:val="right"/>
        </w:trPr>
        <w:tc>
          <w:tcPr>
            <w:tcW w:w="2448" w:type="dxa"/>
            <w:tcBorders>
              <w:top w:val="single" w:sz="4" w:space="0" w:color="auto"/>
              <w:left w:val="single" w:sz="4" w:space="0" w:color="auto"/>
              <w:bottom w:val="single" w:sz="4" w:space="0" w:color="auto"/>
              <w:right w:val="single" w:sz="4" w:space="0" w:color="auto"/>
            </w:tcBorders>
            <w:hideMark/>
          </w:tcPr>
          <w:p w:rsidR="007442F4" w:rsidRPr="002D1D55" w:rsidRDefault="00017FB6" w:rsidP="007442F4">
            <w:pPr>
              <w:keepNext/>
              <w:keepLines/>
              <w:suppressAutoHyphens/>
              <w:bidi/>
              <w:rPr>
                <w:rFonts w:ascii="Arabic Typesetting" w:hAnsi="Arabic Typesetting" w:cs="Arabic Typesetting"/>
                <w:b/>
                <w:bCs/>
                <w:sz w:val="34"/>
                <w:szCs w:val="34"/>
              </w:rPr>
            </w:pPr>
            <w:proofErr w:type="gramStart"/>
            <w:r w:rsidRPr="002D1D55">
              <w:rPr>
                <w:rFonts w:ascii="Arabic Typesetting" w:hAnsi="Arabic Typesetting" w:cs="Arabic Typesetting" w:hint="cs"/>
                <w:b/>
                <w:bCs/>
                <w:sz w:val="34"/>
                <w:szCs w:val="34"/>
                <w:rtl/>
              </w:rPr>
              <w:t>توزيع</w:t>
            </w:r>
            <w:proofErr w:type="gramEnd"/>
            <w:r w:rsidRPr="002D1D55">
              <w:rPr>
                <w:rFonts w:ascii="Arabic Typesetting" w:hAnsi="Arabic Typesetting" w:cs="Arabic Typesetting" w:hint="cs"/>
                <w:b/>
                <w:bCs/>
                <w:sz w:val="34"/>
                <w:szCs w:val="34"/>
                <w:rtl/>
              </w:rPr>
              <w:t xml:space="preserve"> المؤهلا</w:t>
            </w:r>
            <w:r w:rsidRPr="002D1D55">
              <w:rPr>
                <w:rFonts w:ascii="Arabic Typesetting" w:hAnsi="Arabic Typesetting" w:cs="Arabic Typesetting" w:hint="eastAsia"/>
                <w:b/>
                <w:bCs/>
                <w:sz w:val="34"/>
                <w:szCs w:val="34"/>
                <w:rtl/>
              </w:rPr>
              <w:t>ت</w:t>
            </w:r>
          </w:p>
        </w:tc>
        <w:tc>
          <w:tcPr>
            <w:tcW w:w="1890" w:type="dxa"/>
            <w:tcBorders>
              <w:top w:val="single" w:sz="4" w:space="0" w:color="auto"/>
              <w:left w:val="single" w:sz="4" w:space="0" w:color="auto"/>
              <w:bottom w:val="single" w:sz="4" w:space="0" w:color="auto"/>
              <w:right w:val="single" w:sz="4" w:space="0" w:color="auto"/>
            </w:tcBorders>
            <w:hideMark/>
          </w:tcPr>
          <w:p w:rsidR="007442F4" w:rsidRPr="002D1D55" w:rsidRDefault="00017FB6" w:rsidP="00721A32">
            <w:pPr>
              <w:keepNext/>
              <w:keepLines/>
              <w:suppressAutoHyphens/>
              <w:bidi/>
              <w:rPr>
                <w:rFonts w:ascii="Arabic Typesetting" w:hAnsi="Arabic Typesetting" w:cs="Arabic Typesetting"/>
                <w:b/>
                <w:bCs/>
                <w:sz w:val="34"/>
                <w:szCs w:val="34"/>
              </w:rPr>
            </w:pPr>
            <w:proofErr w:type="gramStart"/>
            <w:r w:rsidRPr="002D1D55">
              <w:rPr>
                <w:rFonts w:ascii="Arabic Typesetting" w:hAnsi="Arabic Typesetting" w:cs="Arabic Typesetting" w:hint="cs"/>
                <w:b/>
                <w:bCs/>
                <w:sz w:val="34"/>
                <w:szCs w:val="34"/>
                <w:rtl/>
              </w:rPr>
              <w:t>متوسط</w:t>
            </w:r>
            <w:proofErr w:type="gramEnd"/>
            <w:r w:rsidRPr="002D1D55">
              <w:rPr>
                <w:rFonts w:ascii="Arabic Typesetting" w:hAnsi="Arabic Typesetting" w:cs="Arabic Typesetting" w:hint="cs"/>
                <w:b/>
                <w:bCs/>
                <w:sz w:val="34"/>
                <w:szCs w:val="34"/>
                <w:rtl/>
              </w:rPr>
              <w:t xml:space="preserve"> خبرة الفاحصين (السنوات)</w:t>
            </w:r>
          </w:p>
        </w:tc>
        <w:tc>
          <w:tcPr>
            <w:tcW w:w="2250" w:type="dxa"/>
            <w:tcBorders>
              <w:top w:val="single" w:sz="4" w:space="0" w:color="auto"/>
              <w:left w:val="single" w:sz="4" w:space="0" w:color="auto"/>
              <w:bottom w:val="single" w:sz="4" w:space="0" w:color="auto"/>
              <w:right w:val="single" w:sz="4" w:space="0" w:color="auto"/>
            </w:tcBorders>
            <w:hideMark/>
          </w:tcPr>
          <w:p w:rsidR="007442F4" w:rsidRPr="002D1D55" w:rsidRDefault="00DA247D" w:rsidP="005E0DC2">
            <w:pPr>
              <w:suppressAutoHyphens/>
              <w:bidi/>
              <w:rPr>
                <w:rFonts w:ascii="Arabic Typesetting" w:hAnsi="Arabic Typesetting" w:cs="Arabic Typesetting"/>
                <w:b/>
                <w:bCs/>
                <w:sz w:val="34"/>
                <w:szCs w:val="34"/>
              </w:rPr>
            </w:pPr>
            <w:r w:rsidRPr="002D1D55">
              <w:rPr>
                <w:rFonts w:ascii="Arabic Typesetting" w:hAnsi="Arabic Typesetting" w:cs="Arabic Typesetting" w:hint="cs"/>
                <w:b/>
                <w:bCs/>
                <w:sz w:val="34"/>
                <w:szCs w:val="34"/>
                <w:rtl/>
              </w:rPr>
              <w:t>العدد</w:t>
            </w:r>
            <w:r w:rsidR="005E0DC2" w:rsidRPr="002D1D55">
              <w:rPr>
                <w:rFonts w:ascii="Arabic Typesetting" w:hAnsi="Arabic Typesetting" w:cs="Arabic Typesetting" w:hint="cs"/>
                <w:b/>
                <w:bCs/>
                <w:sz w:val="34"/>
                <w:szCs w:val="34"/>
                <w:rtl/>
              </w:rPr>
              <w:t xml:space="preserve"> (</w:t>
            </w:r>
            <w:r w:rsidR="00721A32" w:rsidRPr="002D1D55">
              <w:rPr>
                <w:rFonts w:ascii="Arabic Typesetting" w:hAnsi="Arabic Typesetting" w:cs="Arabic Typesetting" w:hint="cs"/>
                <w:b/>
                <w:bCs/>
                <w:sz w:val="34"/>
                <w:szCs w:val="34"/>
                <w:rtl/>
              </w:rPr>
              <w:t>دوام كامل)</w:t>
            </w:r>
          </w:p>
        </w:tc>
        <w:tc>
          <w:tcPr>
            <w:tcW w:w="2983" w:type="dxa"/>
            <w:tcBorders>
              <w:top w:val="single" w:sz="4" w:space="0" w:color="auto"/>
              <w:left w:val="single" w:sz="4" w:space="0" w:color="auto"/>
              <w:bottom w:val="single" w:sz="4" w:space="0" w:color="auto"/>
              <w:right w:val="single" w:sz="4" w:space="0" w:color="auto"/>
            </w:tcBorders>
            <w:hideMark/>
          </w:tcPr>
          <w:p w:rsidR="007442F4" w:rsidRPr="002D1D55" w:rsidRDefault="007442F4" w:rsidP="007442F4">
            <w:pPr>
              <w:suppressAutoHyphens/>
              <w:bidi/>
              <w:rPr>
                <w:rFonts w:ascii="Arabic Typesetting" w:hAnsi="Arabic Typesetting" w:cs="Arabic Typesetting"/>
                <w:b/>
                <w:bCs/>
                <w:sz w:val="34"/>
                <w:szCs w:val="34"/>
              </w:rPr>
            </w:pPr>
            <w:proofErr w:type="gramStart"/>
            <w:r w:rsidRPr="002D1D55">
              <w:rPr>
                <w:rFonts w:ascii="Arabic Typesetting" w:hAnsi="Arabic Typesetting" w:cs="Arabic Typesetting" w:hint="cs"/>
                <w:b/>
                <w:bCs/>
                <w:sz w:val="34"/>
                <w:szCs w:val="34"/>
                <w:rtl/>
              </w:rPr>
              <w:t>المجال</w:t>
            </w:r>
            <w:proofErr w:type="gramEnd"/>
            <w:r w:rsidRPr="002D1D55">
              <w:rPr>
                <w:rFonts w:ascii="Arabic Typesetting" w:hAnsi="Arabic Typesetting" w:cs="Arabic Typesetting" w:hint="cs"/>
                <w:b/>
                <w:bCs/>
                <w:sz w:val="34"/>
                <w:szCs w:val="34"/>
                <w:rtl/>
              </w:rPr>
              <w:t xml:space="preserve"> التقني </w:t>
            </w:r>
          </w:p>
        </w:tc>
      </w:tr>
      <w:tr w:rsidR="002D1D55" w:rsidRPr="002D1D55" w:rsidTr="007442F4">
        <w:trPr>
          <w:cantSplit/>
          <w:jc w:val="right"/>
        </w:trPr>
        <w:tc>
          <w:tcPr>
            <w:tcW w:w="2448" w:type="dxa"/>
            <w:tcBorders>
              <w:top w:val="single" w:sz="4" w:space="0" w:color="auto"/>
              <w:left w:val="single" w:sz="4" w:space="0" w:color="auto"/>
              <w:bottom w:val="single" w:sz="4" w:space="0" w:color="auto"/>
              <w:right w:val="single" w:sz="4" w:space="0" w:color="auto"/>
            </w:tcBorders>
            <w:hideMark/>
          </w:tcPr>
          <w:p w:rsidR="007442F4" w:rsidRPr="002D1D55" w:rsidRDefault="007442F4" w:rsidP="007442F4">
            <w:pPr>
              <w:keepNext/>
              <w:keepLines/>
              <w:suppressAutoHyphens/>
              <w:bidi/>
              <w:rPr>
                <w:rFonts w:ascii="Arabic Typesetting" w:hAnsi="Arabic Typesetting" w:cs="Arabic Typesetting"/>
                <w:b/>
                <w:bCs/>
                <w:sz w:val="34"/>
                <w:szCs w:val="34"/>
              </w:rPr>
            </w:pPr>
          </w:p>
        </w:tc>
        <w:tc>
          <w:tcPr>
            <w:tcW w:w="1890" w:type="dxa"/>
            <w:tcBorders>
              <w:top w:val="single" w:sz="4" w:space="0" w:color="auto"/>
              <w:left w:val="single" w:sz="4" w:space="0" w:color="auto"/>
              <w:bottom w:val="single" w:sz="4" w:space="0" w:color="auto"/>
              <w:right w:val="single" w:sz="4" w:space="0" w:color="auto"/>
            </w:tcBorders>
          </w:tcPr>
          <w:p w:rsidR="007442F4" w:rsidRPr="002D1D55" w:rsidRDefault="007442F4" w:rsidP="007442F4">
            <w:pPr>
              <w:keepNext/>
              <w:keepLines/>
              <w:suppressAutoHyphens/>
              <w:bidi/>
              <w:rPr>
                <w:rFonts w:ascii="Arabic Typesetting" w:hAnsi="Arabic Typesetting" w:cs="Arabic Typesetting"/>
                <w:b/>
                <w:bCs/>
                <w:sz w:val="34"/>
                <w:szCs w:val="34"/>
              </w:rPr>
            </w:pPr>
          </w:p>
        </w:tc>
        <w:tc>
          <w:tcPr>
            <w:tcW w:w="2250" w:type="dxa"/>
            <w:tcBorders>
              <w:top w:val="single" w:sz="4" w:space="0" w:color="auto"/>
              <w:left w:val="single" w:sz="4" w:space="0" w:color="auto"/>
              <w:bottom w:val="single" w:sz="4" w:space="0" w:color="auto"/>
              <w:right w:val="single" w:sz="4" w:space="0" w:color="auto"/>
            </w:tcBorders>
          </w:tcPr>
          <w:p w:rsidR="007442F4" w:rsidRPr="002D1D55" w:rsidRDefault="007442F4" w:rsidP="007442F4">
            <w:pPr>
              <w:keepNext/>
              <w:keepLines/>
              <w:suppressAutoHyphens/>
              <w:bidi/>
              <w:rPr>
                <w:rFonts w:ascii="Arabic Typesetting" w:hAnsi="Arabic Typesetting" w:cs="Arabic Typesetting"/>
                <w:b/>
                <w:bCs/>
                <w:sz w:val="34"/>
                <w:szCs w:val="34"/>
              </w:rPr>
            </w:pPr>
          </w:p>
        </w:tc>
        <w:tc>
          <w:tcPr>
            <w:tcW w:w="2983" w:type="dxa"/>
            <w:tcBorders>
              <w:top w:val="single" w:sz="4" w:space="0" w:color="auto"/>
              <w:left w:val="single" w:sz="4" w:space="0" w:color="auto"/>
              <w:bottom w:val="single" w:sz="4" w:space="0" w:color="auto"/>
              <w:right w:val="single" w:sz="4" w:space="0" w:color="auto"/>
            </w:tcBorders>
          </w:tcPr>
          <w:p w:rsidR="007442F4" w:rsidRPr="002D1D55" w:rsidRDefault="00DA247D" w:rsidP="007442F4">
            <w:pPr>
              <w:keepNext/>
              <w:keepLines/>
              <w:suppressAutoHyphens/>
              <w:bidi/>
              <w:rPr>
                <w:rFonts w:ascii="Arabic Typesetting" w:hAnsi="Arabic Typesetting" w:cs="Arabic Typesetting"/>
                <w:sz w:val="34"/>
                <w:szCs w:val="34"/>
              </w:rPr>
            </w:pPr>
            <w:r w:rsidRPr="002D1D55">
              <w:rPr>
                <w:rFonts w:ascii="Arabic Typesetting" w:hAnsi="Arabic Typesetting" w:cs="Arabic Typesetting"/>
                <w:sz w:val="34"/>
                <w:szCs w:val="34"/>
                <w:rtl/>
              </w:rPr>
              <w:t>الميكانيك</w:t>
            </w:r>
          </w:p>
        </w:tc>
      </w:tr>
      <w:tr w:rsidR="002D1D55" w:rsidRPr="002D1D55" w:rsidTr="007442F4">
        <w:trPr>
          <w:cantSplit/>
          <w:jc w:val="right"/>
        </w:trPr>
        <w:tc>
          <w:tcPr>
            <w:tcW w:w="2448" w:type="dxa"/>
            <w:tcBorders>
              <w:top w:val="single" w:sz="4" w:space="0" w:color="auto"/>
              <w:left w:val="single" w:sz="4" w:space="0" w:color="auto"/>
              <w:bottom w:val="single" w:sz="4" w:space="0" w:color="auto"/>
              <w:right w:val="single" w:sz="4" w:space="0" w:color="auto"/>
            </w:tcBorders>
            <w:hideMark/>
          </w:tcPr>
          <w:p w:rsidR="007442F4" w:rsidRPr="002D1D55" w:rsidRDefault="007442F4" w:rsidP="00721A32">
            <w:pPr>
              <w:keepNext/>
              <w:keepLines/>
              <w:suppressAutoHyphens/>
              <w:bidi/>
              <w:rPr>
                <w:rFonts w:ascii="Arabic Typesetting" w:hAnsi="Arabic Typesetting" w:cs="Arabic Typesetting"/>
                <w:b/>
                <w:bCs/>
                <w:sz w:val="34"/>
                <w:szCs w:val="34"/>
              </w:rPr>
            </w:pPr>
          </w:p>
        </w:tc>
        <w:tc>
          <w:tcPr>
            <w:tcW w:w="1890" w:type="dxa"/>
            <w:tcBorders>
              <w:top w:val="single" w:sz="4" w:space="0" w:color="auto"/>
              <w:left w:val="single" w:sz="4" w:space="0" w:color="auto"/>
              <w:bottom w:val="single" w:sz="4" w:space="0" w:color="auto"/>
              <w:right w:val="single" w:sz="4" w:space="0" w:color="auto"/>
            </w:tcBorders>
          </w:tcPr>
          <w:p w:rsidR="007442F4" w:rsidRPr="002D1D55" w:rsidRDefault="007442F4" w:rsidP="007442F4">
            <w:pPr>
              <w:keepNext/>
              <w:keepLines/>
              <w:suppressAutoHyphens/>
              <w:bidi/>
              <w:rPr>
                <w:rFonts w:ascii="Arabic Typesetting" w:hAnsi="Arabic Typesetting" w:cs="Arabic Typesetting"/>
                <w:b/>
                <w:bCs/>
                <w:sz w:val="34"/>
                <w:szCs w:val="34"/>
              </w:rPr>
            </w:pPr>
          </w:p>
        </w:tc>
        <w:tc>
          <w:tcPr>
            <w:tcW w:w="2250" w:type="dxa"/>
            <w:tcBorders>
              <w:top w:val="single" w:sz="4" w:space="0" w:color="auto"/>
              <w:left w:val="single" w:sz="4" w:space="0" w:color="auto"/>
              <w:bottom w:val="single" w:sz="4" w:space="0" w:color="auto"/>
              <w:right w:val="single" w:sz="4" w:space="0" w:color="auto"/>
            </w:tcBorders>
          </w:tcPr>
          <w:p w:rsidR="007442F4" w:rsidRPr="002D1D55" w:rsidRDefault="007442F4" w:rsidP="007442F4">
            <w:pPr>
              <w:keepNext/>
              <w:keepLines/>
              <w:suppressAutoHyphens/>
              <w:bidi/>
              <w:rPr>
                <w:rFonts w:ascii="Arabic Typesetting" w:hAnsi="Arabic Typesetting" w:cs="Arabic Typesetting"/>
                <w:b/>
                <w:bCs/>
                <w:sz w:val="34"/>
                <w:szCs w:val="34"/>
              </w:rPr>
            </w:pPr>
          </w:p>
        </w:tc>
        <w:tc>
          <w:tcPr>
            <w:tcW w:w="2983" w:type="dxa"/>
            <w:tcBorders>
              <w:top w:val="single" w:sz="4" w:space="0" w:color="auto"/>
              <w:left w:val="single" w:sz="4" w:space="0" w:color="auto"/>
              <w:bottom w:val="single" w:sz="4" w:space="0" w:color="auto"/>
              <w:right w:val="single" w:sz="4" w:space="0" w:color="auto"/>
            </w:tcBorders>
          </w:tcPr>
          <w:p w:rsidR="007442F4" w:rsidRPr="002D1D55" w:rsidRDefault="00DA247D" w:rsidP="007442F4">
            <w:pPr>
              <w:keepNext/>
              <w:keepLines/>
              <w:suppressAutoHyphens/>
              <w:bidi/>
              <w:rPr>
                <w:rFonts w:ascii="Arabic Typesetting" w:hAnsi="Arabic Typesetting" w:cs="Arabic Typesetting"/>
                <w:sz w:val="34"/>
                <w:szCs w:val="34"/>
              </w:rPr>
            </w:pPr>
            <w:r w:rsidRPr="002D1D55">
              <w:rPr>
                <w:rFonts w:ascii="Arabic Typesetting" w:hAnsi="Arabic Typesetting" w:cs="Arabic Typesetting" w:hint="cs"/>
                <w:sz w:val="34"/>
                <w:szCs w:val="34"/>
                <w:rtl/>
              </w:rPr>
              <w:t>الكهرباء/الإ</w:t>
            </w:r>
            <w:r w:rsidR="007442F4" w:rsidRPr="002D1D55">
              <w:rPr>
                <w:rFonts w:ascii="Arabic Typesetting" w:hAnsi="Arabic Typesetting" w:cs="Arabic Typesetting" w:hint="cs"/>
                <w:sz w:val="34"/>
                <w:szCs w:val="34"/>
                <w:rtl/>
              </w:rPr>
              <w:t>لكترونيات</w:t>
            </w:r>
          </w:p>
        </w:tc>
      </w:tr>
      <w:tr w:rsidR="002D1D55" w:rsidRPr="002D1D55" w:rsidTr="007442F4">
        <w:trPr>
          <w:cantSplit/>
          <w:jc w:val="right"/>
        </w:trPr>
        <w:tc>
          <w:tcPr>
            <w:tcW w:w="2448" w:type="dxa"/>
            <w:tcBorders>
              <w:top w:val="single" w:sz="4" w:space="0" w:color="auto"/>
              <w:left w:val="single" w:sz="4" w:space="0" w:color="auto"/>
              <w:bottom w:val="single" w:sz="4" w:space="0" w:color="auto"/>
              <w:right w:val="single" w:sz="4" w:space="0" w:color="auto"/>
            </w:tcBorders>
            <w:hideMark/>
          </w:tcPr>
          <w:p w:rsidR="007442F4" w:rsidRPr="002D1D55" w:rsidRDefault="007442F4" w:rsidP="007442F4">
            <w:pPr>
              <w:keepNext/>
              <w:keepLines/>
              <w:suppressAutoHyphens/>
              <w:bidi/>
              <w:rPr>
                <w:rFonts w:ascii="Arabic Typesetting" w:hAnsi="Arabic Typesetting" w:cs="Arabic Typesetting"/>
                <w:b/>
                <w:bCs/>
                <w:sz w:val="34"/>
                <w:szCs w:val="34"/>
              </w:rPr>
            </w:pPr>
          </w:p>
        </w:tc>
        <w:tc>
          <w:tcPr>
            <w:tcW w:w="1890" w:type="dxa"/>
            <w:tcBorders>
              <w:top w:val="single" w:sz="4" w:space="0" w:color="auto"/>
              <w:left w:val="single" w:sz="4" w:space="0" w:color="auto"/>
              <w:bottom w:val="single" w:sz="4" w:space="0" w:color="auto"/>
              <w:right w:val="single" w:sz="4" w:space="0" w:color="auto"/>
            </w:tcBorders>
          </w:tcPr>
          <w:p w:rsidR="007442F4" w:rsidRPr="002D1D55" w:rsidRDefault="007442F4" w:rsidP="007442F4">
            <w:pPr>
              <w:keepNext/>
              <w:keepLines/>
              <w:suppressAutoHyphens/>
              <w:bidi/>
              <w:rPr>
                <w:rFonts w:ascii="Arabic Typesetting" w:hAnsi="Arabic Typesetting" w:cs="Arabic Typesetting"/>
                <w:b/>
                <w:bCs/>
                <w:sz w:val="34"/>
                <w:szCs w:val="34"/>
              </w:rPr>
            </w:pPr>
          </w:p>
        </w:tc>
        <w:tc>
          <w:tcPr>
            <w:tcW w:w="2250" w:type="dxa"/>
            <w:tcBorders>
              <w:top w:val="single" w:sz="4" w:space="0" w:color="auto"/>
              <w:left w:val="single" w:sz="4" w:space="0" w:color="auto"/>
              <w:bottom w:val="single" w:sz="4" w:space="0" w:color="auto"/>
              <w:right w:val="single" w:sz="4" w:space="0" w:color="auto"/>
            </w:tcBorders>
          </w:tcPr>
          <w:p w:rsidR="007442F4" w:rsidRPr="002D1D55" w:rsidRDefault="007442F4" w:rsidP="007442F4">
            <w:pPr>
              <w:keepNext/>
              <w:keepLines/>
              <w:suppressAutoHyphens/>
              <w:bidi/>
              <w:rPr>
                <w:rFonts w:ascii="Arabic Typesetting" w:hAnsi="Arabic Typesetting" w:cs="Arabic Typesetting"/>
                <w:b/>
                <w:bCs/>
                <w:sz w:val="34"/>
                <w:szCs w:val="34"/>
              </w:rPr>
            </w:pPr>
          </w:p>
        </w:tc>
        <w:tc>
          <w:tcPr>
            <w:tcW w:w="2983" w:type="dxa"/>
            <w:tcBorders>
              <w:top w:val="single" w:sz="4" w:space="0" w:color="auto"/>
              <w:left w:val="single" w:sz="4" w:space="0" w:color="auto"/>
              <w:bottom w:val="single" w:sz="4" w:space="0" w:color="auto"/>
              <w:right w:val="single" w:sz="4" w:space="0" w:color="auto"/>
            </w:tcBorders>
          </w:tcPr>
          <w:p w:rsidR="007442F4" w:rsidRPr="002D1D55" w:rsidRDefault="005E0DC2" w:rsidP="007442F4">
            <w:pPr>
              <w:keepNext/>
              <w:keepLines/>
              <w:suppressAutoHyphens/>
              <w:bidi/>
              <w:rPr>
                <w:rFonts w:ascii="Arabic Typesetting" w:hAnsi="Arabic Typesetting" w:cs="Arabic Typesetting"/>
                <w:sz w:val="34"/>
                <w:szCs w:val="34"/>
              </w:rPr>
            </w:pPr>
            <w:r w:rsidRPr="002D1D55">
              <w:rPr>
                <w:rFonts w:ascii="Arabic Typesetting" w:hAnsi="Arabic Typesetting" w:cs="Arabic Typesetting" w:hint="cs"/>
                <w:sz w:val="34"/>
                <w:szCs w:val="34"/>
                <w:rtl/>
              </w:rPr>
              <w:t>الكيمياء</w:t>
            </w:r>
          </w:p>
        </w:tc>
      </w:tr>
      <w:tr w:rsidR="002D1D55" w:rsidRPr="002D1D55" w:rsidTr="007442F4">
        <w:trPr>
          <w:cantSplit/>
          <w:jc w:val="right"/>
        </w:trPr>
        <w:tc>
          <w:tcPr>
            <w:tcW w:w="2448" w:type="dxa"/>
            <w:tcBorders>
              <w:top w:val="single" w:sz="4" w:space="0" w:color="auto"/>
              <w:left w:val="single" w:sz="4" w:space="0" w:color="auto"/>
              <w:bottom w:val="single" w:sz="4" w:space="0" w:color="auto"/>
              <w:right w:val="single" w:sz="4" w:space="0" w:color="auto"/>
            </w:tcBorders>
            <w:hideMark/>
          </w:tcPr>
          <w:p w:rsidR="007442F4" w:rsidRPr="002D1D55" w:rsidRDefault="007442F4" w:rsidP="007442F4">
            <w:pPr>
              <w:keepNext/>
              <w:keepLines/>
              <w:suppressAutoHyphens/>
              <w:bidi/>
              <w:rPr>
                <w:rFonts w:ascii="Arabic Typesetting" w:hAnsi="Arabic Typesetting" w:cs="Arabic Typesetting"/>
                <w:b/>
                <w:bCs/>
                <w:sz w:val="34"/>
                <w:szCs w:val="34"/>
              </w:rPr>
            </w:pPr>
          </w:p>
        </w:tc>
        <w:tc>
          <w:tcPr>
            <w:tcW w:w="1890" w:type="dxa"/>
            <w:tcBorders>
              <w:top w:val="single" w:sz="4" w:space="0" w:color="auto"/>
              <w:left w:val="single" w:sz="4" w:space="0" w:color="auto"/>
              <w:bottom w:val="single" w:sz="4" w:space="0" w:color="auto"/>
              <w:right w:val="single" w:sz="4" w:space="0" w:color="auto"/>
            </w:tcBorders>
          </w:tcPr>
          <w:p w:rsidR="007442F4" w:rsidRPr="002D1D55" w:rsidRDefault="007442F4" w:rsidP="007442F4">
            <w:pPr>
              <w:keepNext/>
              <w:keepLines/>
              <w:suppressAutoHyphens/>
              <w:bidi/>
              <w:rPr>
                <w:rFonts w:ascii="Arabic Typesetting" w:hAnsi="Arabic Typesetting" w:cs="Arabic Typesetting"/>
                <w:b/>
                <w:bCs/>
                <w:sz w:val="34"/>
                <w:szCs w:val="34"/>
              </w:rPr>
            </w:pPr>
          </w:p>
        </w:tc>
        <w:tc>
          <w:tcPr>
            <w:tcW w:w="2250" w:type="dxa"/>
            <w:tcBorders>
              <w:top w:val="single" w:sz="4" w:space="0" w:color="auto"/>
              <w:left w:val="single" w:sz="4" w:space="0" w:color="auto"/>
              <w:bottom w:val="single" w:sz="4" w:space="0" w:color="auto"/>
              <w:right w:val="single" w:sz="4" w:space="0" w:color="auto"/>
            </w:tcBorders>
          </w:tcPr>
          <w:p w:rsidR="007442F4" w:rsidRPr="002D1D55" w:rsidRDefault="007442F4" w:rsidP="007442F4">
            <w:pPr>
              <w:keepNext/>
              <w:keepLines/>
              <w:suppressAutoHyphens/>
              <w:bidi/>
              <w:rPr>
                <w:rFonts w:ascii="Arabic Typesetting" w:hAnsi="Arabic Typesetting" w:cs="Arabic Typesetting"/>
                <w:b/>
                <w:bCs/>
                <w:sz w:val="34"/>
                <w:szCs w:val="34"/>
              </w:rPr>
            </w:pPr>
          </w:p>
        </w:tc>
        <w:tc>
          <w:tcPr>
            <w:tcW w:w="2983" w:type="dxa"/>
            <w:tcBorders>
              <w:top w:val="single" w:sz="4" w:space="0" w:color="auto"/>
              <w:left w:val="single" w:sz="4" w:space="0" w:color="auto"/>
              <w:bottom w:val="single" w:sz="4" w:space="0" w:color="auto"/>
              <w:right w:val="single" w:sz="4" w:space="0" w:color="auto"/>
            </w:tcBorders>
          </w:tcPr>
          <w:p w:rsidR="007442F4" w:rsidRPr="002D1D55" w:rsidRDefault="005E0DC2" w:rsidP="007442F4">
            <w:pPr>
              <w:keepNext/>
              <w:keepLines/>
              <w:suppressAutoHyphens/>
              <w:bidi/>
              <w:rPr>
                <w:rFonts w:ascii="Arabic Typesetting" w:hAnsi="Arabic Typesetting" w:cs="Arabic Typesetting"/>
                <w:sz w:val="34"/>
                <w:szCs w:val="34"/>
              </w:rPr>
            </w:pPr>
            <w:proofErr w:type="spellStart"/>
            <w:r w:rsidRPr="002D1D55">
              <w:rPr>
                <w:rFonts w:ascii="Arabic Typesetting" w:hAnsi="Arabic Typesetting" w:cs="Arabic Typesetting"/>
                <w:sz w:val="34"/>
                <w:szCs w:val="34"/>
                <w:rtl/>
              </w:rPr>
              <w:t>ال</w:t>
            </w:r>
            <w:r w:rsidR="00185FCA" w:rsidRPr="002D1D55">
              <w:rPr>
                <w:rFonts w:ascii="Arabic Typesetting" w:hAnsi="Arabic Typesetting" w:cs="Arabic Typesetting" w:hint="cs"/>
                <w:sz w:val="34"/>
                <w:szCs w:val="34"/>
                <w:rtl/>
              </w:rPr>
              <w:t>بيوتكنولوجيا</w:t>
            </w:r>
            <w:proofErr w:type="spellEnd"/>
          </w:p>
        </w:tc>
      </w:tr>
      <w:tr w:rsidR="002D1D55" w:rsidRPr="002D1D55" w:rsidTr="007442F4">
        <w:trPr>
          <w:cantSplit/>
          <w:jc w:val="right"/>
        </w:trPr>
        <w:tc>
          <w:tcPr>
            <w:tcW w:w="2448" w:type="dxa"/>
            <w:tcBorders>
              <w:top w:val="single" w:sz="4" w:space="0" w:color="auto"/>
              <w:left w:val="single" w:sz="4" w:space="0" w:color="auto"/>
              <w:bottom w:val="single" w:sz="4" w:space="0" w:color="auto"/>
              <w:right w:val="single" w:sz="4" w:space="0" w:color="auto"/>
            </w:tcBorders>
            <w:hideMark/>
          </w:tcPr>
          <w:p w:rsidR="007442F4" w:rsidRPr="002D1D55" w:rsidRDefault="007442F4" w:rsidP="007442F4">
            <w:pPr>
              <w:suppressAutoHyphens/>
              <w:bidi/>
              <w:rPr>
                <w:rFonts w:ascii="Arabic Typesetting" w:hAnsi="Arabic Typesetting" w:cs="Arabic Typesetting"/>
                <w:b/>
                <w:bCs/>
                <w:sz w:val="34"/>
                <w:szCs w:val="34"/>
              </w:rPr>
            </w:pPr>
          </w:p>
        </w:tc>
        <w:tc>
          <w:tcPr>
            <w:tcW w:w="1890" w:type="dxa"/>
            <w:tcBorders>
              <w:top w:val="single" w:sz="4" w:space="0" w:color="auto"/>
              <w:left w:val="single" w:sz="4" w:space="0" w:color="auto"/>
              <w:bottom w:val="single" w:sz="4" w:space="0" w:color="auto"/>
              <w:right w:val="single" w:sz="4" w:space="0" w:color="auto"/>
            </w:tcBorders>
            <w:hideMark/>
          </w:tcPr>
          <w:p w:rsidR="007442F4" w:rsidRPr="002D1D55" w:rsidRDefault="007442F4" w:rsidP="007442F4">
            <w:pPr>
              <w:suppressAutoHyphens/>
              <w:bidi/>
              <w:rPr>
                <w:rFonts w:ascii="Arabic Typesetting" w:hAnsi="Arabic Typesetting" w:cs="Arabic Typesetting"/>
                <w:b/>
                <w:bCs/>
                <w:sz w:val="34"/>
                <w:szCs w:val="34"/>
              </w:rPr>
            </w:pPr>
          </w:p>
        </w:tc>
        <w:tc>
          <w:tcPr>
            <w:tcW w:w="2250" w:type="dxa"/>
            <w:tcBorders>
              <w:top w:val="single" w:sz="4" w:space="0" w:color="auto"/>
              <w:left w:val="single" w:sz="4" w:space="0" w:color="auto"/>
              <w:bottom w:val="single" w:sz="4" w:space="0" w:color="auto"/>
              <w:right w:val="single" w:sz="4" w:space="0" w:color="auto"/>
            </w:tcBorders>
          </w:tcPr>
          <w:p w:rsidR="007442F4" w:rsidRPr="002D1D55" w:rsidRDefault="00721A32" w:rsidP="00185FCA">
            <w:pPr>
              <w:suppressAutoHyphens/>
              <w:bidi/>
              <w:rPr>
                <w:rFonts w:ascii="Arabic Typesetting" w:hAnsi="Arabic Typesetting" w:cs="Arabic Typesetting"/>
                <w:b/>
                <w:bCs/>
                <w:sz w:val="34"/>
                <w:szCs w:val="34"/>
              </w:rPr>
            </w:pPr>
            <w:proofErr w:type="gramStart"/>
            <w:r w:rsidRPr="002D1D55">
              <w:rPr>
                <w:rFonts w:ascii="Arabic Typesetting" w:hAnsi="Arabic Typesetting" w:cs="Arabic Typesetting" w:hint="cs"/>
                <w:b/>
                <w:bCs/>
                <w:sz w:val="34"/>
                <w:szCs w:val="34"/>
                <w:rtl/>
              </w:rPr>
              <w:t>حوالي</w:t>
            </w:r>
            <w:proofErr w:type="gramEnd"/>
            <w:r w:rsidRPr="002D1D55">
              <w:rPr>
                <w:rStyle w:val="FootnoteReference"/>
                <w:b/>
                <w:bCs/>
                <w:sz w:val="34"/>
                <w:szCs w:val="34"/>
              </w:rPr>
              <w:footnoteReference w:id="1"/>
            </w:r>
            <w:r w:rsidR="00185FCA" w:rsidRPr="002D1D55">
              <w:rPr>
                <w:rFonts w:ascii="Arabic Typesetting" w:hAnsi="Arabic Typesetting" w:cs="Arabic Typesetting"/>
                <w:b/>
                <w:bCs/>
                <w:sz w:val="34"/>
                <w:szCs w:val="34"/>
              </w:rPr>
              <w:t xml:space="preserve">10 000 </w:t>
            </w:r>
          </w:p>
        </w:tc>
        <w:tc>
          <w:tcPr>
            <w:tcW w:w="2983" w:type="dxa"/>
            <w:tcBorders>
              <w:top w:val="single" w:sz="4" w:space="0" w:color="auto"/>
              <w:left w:val="single" w:sz="4" w:space="0" w:color="auto"/>
              <w:bottom w:val="single" w:sz="4" w:space="0" w:color="auto"/>
              <w:right w:val="single" w:sz="4" w:space="0" w:color="auto"/>
            </w:tcBorders>
          </w:tcPr>
          <w:p w:rsidR="007442F4" w:rsidRPr="002D1D55" w:rsidRDefault="005E0DC2" w:rsidP="007442F4">
            <w:pPr>
              <w:suppressAutoHyphens/>
              <w:bidi/>
              <w:rPr>
                <w:rFonts w:ascii="Arabic Typesetting" w:hAnsi="Arabic Typesetting" w:cs="Arabic Typesetting"/>
                <w:sz w:val="34"/>
                <w:szCs w:val="34"/>
              </w:rPr>
            </w:pPr>
            <w:r w:rsidRPr="002D1D55">
              <w:rPr>
                <w:rFonts w:ascii="Arabic Typesetting" w:hAnsi="Arabic Typesetting" w:cs="Arabic Typesetting" w:hint="cs"/>
                <w:sz w:val="34"/>
                <w:szCs w:val="34"/>
                <w:rtl/>
              </w:rPr>
              <w:t>المجموع</w:t>
            </w:r>
          </w:p>
        </w:tc>
      </w:tr>
    </w:tbl>
    <w:p w:rsidR="00017FB6" w:rsidRPr="002D1D55" w:rsidRDefault="00017FB6" w:rsidP="00A168F7">
      <w:pPr>
        <w:pStyle w:val="NormalParaAR"/>
        <w:keepNext/>
        <w:keepLines/>
        <w:rPr>
          <w:b/>
          <w:bCs/>
          <w:rtl/>
        </w:rPr>
      </w:pPr>
      <w:proofErr w:type="gramStart"/>
      <w:r w:rsidRPr="002D1D55">
        <w:rPr>
          <w:rFonts w:hint="cs"/>
          <w:b/>
          <w:bCs/>
          <w:rtl/>
        </w:rPr>
        <w:lastRenderedPageBreak/>
        <w:t>برامج</w:t>
      </w:r>
      <w:proofErr w:type="gramEnd"/>
      <w:r w:rsidRPr="002D1D55">
        <w:rPr>
          <w:rFonts w:hint="cs"/>
          <w:b/>
          <w:bCs/>
          <w:rtl/>
        </w:rPr>
        <w:t xml:space="preserve"> التدريب</w:t>
      </w:r>
    </w:p>
    <w:p w:rsidR="00017FB6" w:rsidRPr="002D1D55" w:rsidRDefault="00BC7904" w:rsidP="00E31B21">
      <w:pPr>
        <w:pStyle w:val="NormalParaAR"/>
        <w:rPr>
          <w:rtl/>
        </w:rPr>
      </w:pPr>
      <w:r w:rsidRPr="002D1D55">
        <w:rPr>
          <w:rFonts w:hint="cs"/>
          <w:rtl/>
        </w:rPr>
        <w:t xml:space="preserve">يقدم </w:t>
      </w:r>
      <w:r w:rsidRPr="002D1D55">
        <w:rPr>
          <w:rtl/>
        </w:rPr>
        <w:t>مكتب الدولة الصيني للملكية الفكرية</w:t>
      </w:r>
      <w:r w:rsidR="00617255" w:rsidRPr="002D1D55">
        <w:rPr>
          <w:rFonts w:hint="cs"/>
          <w:rtl/>
        </w:rPr>
        <w:t xml:space="preserve"> </w:t>
      </w:r>
      <w:r w:rsidR="00A168F7" w:rsidRPr="002D1D55">
        <w:rPr>
          <w:rFonts w:hint="cs"/>
          <w:rtl/>
        </w:rPr>
        <w:t>دورات تدريبية في ا</w:t>
      </w:r>
      <w:r w:rsidR="00A168F7" w:rsidRPr="002D1D55">
        <w:rPr>
          <w:rtl/>
        </w:rPr>
        <w:t>لبحث الدولي والفحص التمهيدي الدولي</w:t>
      </w:r>
      <w:r w:rsidR="00A168F7" w:rsidRPr="002D1D55">
        <w:rPr>
          <w:rFonts w:hint="cs"/>
          <w:rtl/>
        </w:rPr>
        <w:t xml:space="preserve"> </w:t>
      </w:r>
      <w:r w:rsidR="00617255" w:rsidRPr="002D1D55">
        <w:rPr>
          <w:rFonts w:hint="cs"/>
          <w:rtl/>
        </w:rPr>
        <w:t>إلى الفاحصي</w:t>
      </w:r>
      <w:r w:rsidR="003014B5" w:rsidRPr="002D1D55">
        <w:rPr>
          <w:rFonts w:hint="cs"/>
          <w:rtl/>
        </w:rPr>
        <w:t>ن</w:t>
      </w:r>
      <w:r w:rsidR="00617255" w:rsidRPr="002D1D55">
        <w:rPr>
          <w:rFonts w:hint="cs"/>
          <w:rtl/>
        </w:rPr>
        <w:t xml:space="preserve"> في إطار معاهدة التعاون بشأن البراءات. وتشمل تلك الدورات التدريبية مستوى </w:t>
      </w:r>
      <w:proofErr w:type="gramStart"/>
      <w:r w:rsidR="00617255" w:rsidRPr="002D1D55">
        <w:rPr>
          <w:rFonts w:hint="cs"/>
          <w:rtl/>
        </w:rPr>
        <w:t>المبتدئين</w:t>
      </w:r>
      <w:proofErr w:type="gramEnd"/>
      <w:r w:rsidR="00617255" w:rsidRPr="002D1D55">
        <w:rPr>
          <w:rFonts w:hint="cs"/>
          <w:rtl/>
        </w:rPr>
        <w:t xml:space="preserve"> و</w:t>
      </w:r>
      <w:r w:rsidR="00620D75" w:rsidRPr="002D1D55">
        <w:rPr>
          <w:rFonts w:hint="cs"/>
          <w:rtl/>
        </w:rPr>
        <w:t>ال</w:t>
      </w:r>
      <w:r w:rsidR="00617255" w:rsidRPr="002D1D55">
        <w:rPr>
          <w:rFonts w:hint="cs"/>
          <w:rtl/>
        </w:rPr>
        <w:t xml:space="preserve">مستوى </w:t>
      </w:r>
      <w:r w:rsidR="00620D75" w:rsidRPr="002D1D55">
        <w:rPr>
          <w:rFonts w:hint="cs"/>
          <w:rtl/>
        </w:rPr>
        <w:t xml:space="preserve">المتقدم. والجدول أدناه يبين </w:t>
      </w:r>
      <w:proofErr w:type="gramStart"/>
      <w:r w:rsidR="00620D75" w:rsidRPr="002D1D55">
        <w:rPr>
          <w:rFonts w:hint="cs"/>
          <w:rtl/>
        </w:rPr>
        <w:t>فئة</w:t>
      </w:r>
      <w:proofErr w:type="gramEnd"/>
      <w:r w:rsidR="00620D75" w:rsidRPr="002D1D55">
        <w:rPr>
          <w:rFonts w:hint="cs"/>
          <w:rtl/>
        </w:rPr>
        <w:t xml:space="preserve"> الدروس المقدمة ومدتها.</w:t>
      </w:r>
    </w:p>
    <w:p w:rsidR="00620D75" w:rsidRPr="002D1D55" w:rsidRDefault="00620D75" w:rsidP="00CD2045">
      <w:pPr>
        <w:pStyle w:val="NormalParaAR"/>
        <w:spacing w:after="60"/>
        <w:rPr>
          <w:i/>
          <w:iCs/>
          <w:rtl/>
        </w:rPr>
      </w:pPr>
      <w:r w:rsidRPr="002D1D55">
        <w:rPr>
          <w:rFonts w:hint="cs"/>
          <w:i/>
          <w:iCs/>
          <w:rtl/>
        </w:rPr>
        <w:t xml:space="preserve">الجدول </w:t>
      </w:r>
      <w:r w:rsidRPr="002D1D55">
        <w:rPr>
          <w:i/>
          <w:iCs/>
          <w:rtl/>
        </w:rPr>
        <w:t>1</w:t>
      </w:r>
      <w:r w:rsidRPr="002D1D55">
        <w:rPr>
          <w:rFonts w:hint="cs"/>
          <w:i/>
          <w:iCs/>
          <w:rtl/>
        </w:rPr>
        <w:t>: قائمة الدروس المقدمة</w:t>
      </w:r>
      <w:r w:rsidR="00CC22B6">
        <w:rPr>
          <w:rFonts w:hint="cs"/>
          <w:i/>
          <w:iCs/>
          <w:rtl/>
        </w:rPr>
        <w:t xml:space="preserve"> للمتدربين ال</w:t>
      </w:r>
      <w:r w:rsidR="00CD2045" w:rsidRPr="002D1D55">
        <w:rPr>
          <w:rFonts w:hint="cs"/>
          <w:i/>
          <w:iCs/>
          <w:rtl/>
        </w:rPr>
        <w:t>مبتدئين</w:t>
      </w:r>
      <w:r w:rsidRPr="002D1D55">
        <w:rPr>
          <w:rFonts w:hint="cs"/>
          <w:i/>
          <w:iCs/>
          <w:rtl/>
        </w:rPr>
        <w:t xml:space="preserve"> في إطار معاهدة</w:t>
      </w:r>
      <w:r w:rsidR="00CC22B6">
        <w:rPr>
          <w:rFonts w:hint="cs"/>
          <w:i/>
          <w:iCs/>
          <w:rtl/>
        </w:rPr>
        <w:t xml:space="preserve"> التعاون بشأن</w:t>
      </w:r>
      <w:r w:rsidRPr="002D1D55">
        <w:rPr>
          <w:rFonts w:hint="cs"/>
          <w:i/>
          <w:iCs/>
          <w:rtl/>
        </w:rPr>
        <w:t xml:space="preserve"> البراءات </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0"/>
        <w:gridCol w:w="6570"/>
        <w:gridCol w:w="823"/>
      </w:tblGrid>
      <w:tr w:rsidR="002D1D55" w:rsidRPr="002D1D55" w:rsidTr="00B8359D">
        <w:trPr>
          <w:trHeight w:val="20"/>
          <w:jc w:val="right"/>
        </w:trPr>
        <w:tc>
          <w:tcPr>
            <w:tcW w:w="1160" w:type="dxa"/>
            <w:vAlign w:val="center"/>
          </w:tcPr>
          <w:p w:rsidR="00B8359D" w:rsidRPr="002D1D55" w:rsidRDefault="00B8359D" w:rsidP="00B8359D">
            <w:pPr>
              <w:pStyle w:val="NormalParaAR"/>
            </w:pPr>
            <w:r w:rsidRPr="002D1D55">
              <w:rPr>
                <w:rtl/>
              </w:rPr>
              <w:t>المدة (يوم)</w:t>
            </w:r>
          </w:p>
        </w:tc>
        <w:tc>
          <w:tcPr>
            <w:tcW w:w="6570" w:type="dxa"/>
            <w:vAlign w:val="center"/>
          </w:tcPr>
          <w:p w:rsidR="00B8359D" w:rsidRPr="002D1D55" w:rsidRDefault="00B8359D" w:rsidP="00B8359D">
            <w:pPr>
              <w:pStyle w:val="NormalParaAR"/>
            </w:pPr>
            <w:r w:rsidRPr="002D1D55">
              <w:rPr>
                <w:rtl/>
              </w:rPr>
              <w:t>الدرس</w:t>
            </w:r>
          </w:p>
        </w:tc>
        <w:tc>
          <w:tcPr>
            <w:tcW w:w="823" w:type="dxa"/>
            <w:vAlign w:val="center"/>
          </w:tcPr>
          <w:p w:rsidR="00B8359D" w:rsidRPr="002D1D55" w:rsidRDefault="00B8359D" w:rsidP="00B8359D">
            <w:pPr>
              <w:pStyle w:val="NormalParaAR"/>
            </w:pPr>
            <w:r w:rsidRPr="002D1D55">
              <w:rPr>
                <w:rtl/>
              </w:rPr>
              <w:t>الرقم</w:t>
            </w:r>
          </w:p>
        </w:tc>
      </w:tr>
      <w:tr w:rsidR="002D1D55" w:rsidRPr="002D1D55" w:rsidTr="00B8359D">
        <w:trPr>
          <w:trHeight w:val="20"/>
          <w:jc w:val="right"/>
        </w:trPr>
        <w:tc>
          <w:tcPr>
            <w:tcW w:w="1160" w:type="dxa"/>
          </w:tcPr>
          <w:p w:rsidR="00E31B21" w:rsidRPr="002D1D55" w:rsidRDefault="00E31B21" w:rsidP="00DE0BCD">
            <w:pPr>
              <w:keepNext/>
              <w:ind w:left="297"/>
              <w:rPr>
                <w:rFonts w:ascii="Arabic Typesetting" w:hAnsi="Arabic Typesetting" w:cs="Arabic Typesetting"/>
                <w:sz w:val="36"/>
                <w:szCs w:val="36"/>
              </w:rPr>
            </w:pPr>
            <w:r w:rsidRPr="002D1D55">
              <w:rPr>
                <w:rFonts w:ascii="Arabic Typesetting" w:hAnsi="Arabic Typesetting" w:cs="Arabic Typesetting"/>
                <w:sz w:val="36"/>
                <w:szCs w:val="36"/>
              </w:rPr>
              <w:t>0.5</w:t>
            </w:r>
          </w:p>
        </w:tc>
        <w:tc>
          <w:tcPr>
            <w:tcW w:w="6570" w:type="dxa"/>
          </w:tcPr>
          <w:p w:rsidR="00E31B21" w:rsidRPr="002D1D55" w:rsidRDefault="00E31B21" w:rsidP="00202B7D">
            <w:pPr>
              <w:pStyle w:val="NormalParaAR"/>
              <w:rPr>
                <w:rtl/>
              </w:rPr>
            </w:pPr>
            <w:r w:rsidRPr="002D1D55">
              <w:rPr>
                <w:rtl/>
              </w:rPr>
              <w:t>نبذة عامة عن نظام "معاهدة التعاون بشأن البراءات" وإجراء الطلبات الدولية بموجب معاهدة التعاون في مجال البراءات</w:t>
            </w:r>
          </w:p>
        </w:tc>
        <w:tc>
          <w:tcPr>
            <w:tcW w:w="823" w:type="dxa"/>
          </w:tcPr>
          <w:p w:rsidR="00E31B21" w:rsidRPr="002D1D55" w:rsidRDefault="00E31B21" w:rsidP="00B8359D">
            <w:pPr>
              <w:pStyle w:val="NormalParaAR"/>
            </w:pPr>
            <w:r w:rsidRPr="002D1D55">
              <w:rPr>
                <w:rtl/>
              </w:rPr>
              <w:t>1</w:t>
            </w:r>
          </w:p>
        </w:tc>
      </w:tr>
      <w:tr w:rsidR="002D1D55" w:rsidRPr="002D1D55" w:rsidTr="00B8359D">
        <w:trPr>
          <w:trHeight w:val="20"/>
          <w:jc w:val="right"/>
        </w:trPr>
        <w:tc>
          <w:tcPr>
            <w:tcW w:w="1160" w:type="dxa"/>
          </w:tcPr>
          <w:p w:rsidR="00E31B21" w:rsidRPr="002D1D55" w:rsidRDefault="00E31B21" w:rsidP="00DE0BCD">
            <w:pPr>
              <w:keepNext/>
              <w:ind w:left="297"/>
              <w:rPr>
                <w:rFonts w:ascii="Arabic Typesetting" w:hAnsi="Arabic Typesetting" w:cs="Arabic Typesetting"/>
                <w:sz w:val="36"/>
                <w:szCs w:val="36"/>
              </w:rPr>
            </w:pPr>
            <w:r w:rsidRPr="002D1D55">
              <w:rPr>
                <w:rFonts w:ascii="Arabic Typesetting" w:hAnsi="Arabic Typesetting" w:cs="Arabic Typesetting"/>
                <w:sz w:val="36"/>
                <w:szCs w:val="36"/>
              </w:rPr>
              <w:t>0.25</w:t>
            </w:r>
          </w:p>
        </w:tc>
        <w:tc>
          <w:tcPr>
            <w:tcW w:w="6570" w:type="dxa"/>
          </w:tcPr>
          <w:p w:rsidR="00E31B21" w:rsidRPr="002D1D55" w:rsidRDefault="00E31B21" w:rsidP="00B8359D">
            <w:pPr>
              <w:pStyle w:val="NormalParaAR"/>
            </w:pPr>
            <w:proofErr w:type="gramStart"/>
            <w:r w:rsidRPr="002D1D55">
              <w:rPr>
                <w:rtl/>
              </w:rPr>
              <w:t>تصنيفات</w:t>
            </w:r>
            <w:proofErr w:type="gramEnd"/>
            <w:r w:rsidRPr="002D1D55">
              <w:rPr>
                <w:rtl/>
              </w:rPr>
              <w:t xml:space="preserve"> الطلبات الدولية </w:t>
            </w:r>
          </w:p>
        </w:tc>
        <w:tc>
          <w:tcPr>
            <w:tcW w:w="823" w:type="dxa"/>
          </w:tcPr>
          <w:p w:rsidR="00E31B21" w:rsidRPr="002D1D55" w:rsidRDefault="00E31B21" w:rsidP="00B8359D">
            <w:pPr>
              <w:pStyle w:val="NormalParaAR"/>
            </w:pPr>
            <w:r w:rsidRPr="002D1D55">
              <w:rPr>
                <w:rtl/>
              </w:rPr>
              <w:t>2</w:t>
            </w:r>
          </w:p>
        </w:tc>
      </w:tr>
      <w:tr w:rsidR="002D1D55" w:rsidRPr="002D1D55" w:rsidTr="00B8359D">
        <w:trPr>
          <w:trHeight w:val="20"/>
          <w:jc w:val="right"/>
        </w:trPr>
        <w:tc>
          <w:tcPr>
            <w:tcW w:w="1160" w:type="dxa"/>
          </w:tcPr>
          <w:p w:rsidR="00E31B21" w:rsidRPr="002D1D55" w:rsidRDefault="00E31B21" w:rsidP="00DE0BCD">
            <w:pPr>
              <w:keepNext/>
              <w:ind w:left="297"/>
              <w:rPr>
                <w:rFonts w:ascii="Arabic Typesetting" w:hAnsi="Arabic Typesetting" w:cs="Arabic Typesetting"/>
                <w:sz w:val="36"/>
                <w:szCs w:val="36"/>
              </w:rPr>
            </w:pPr>
            <w:r w:rsidRPr="002D1D55">
              <w:rPr>
                <w:rFonts w:ascii="Arabic Typesetting" w:hAnsi="Arabic Typesetting" w:cs="Arabic Typesetting"/>
                <w:sz w:val="36"/>
                <w:szCs w:val="36"/>
              </w:rPr>
              <w:t>0.25</w:t>
            </w:r>
          </w:p>
        </w:tc>
        <w:tc>
          <w:tcPr>
            <w:tcW w:w="6570" w:type="dxa"/>
          </w:tcPr>
          <w:p w:rsidR="00E31B21" w:rsidRPr="002D1D55" w:rsidRDefault="00E31B21" w:rsidP="00B8359D">
            <w:pPr>
              <w:pStyle w:val="NormalParaAR"/>
              <w:rPr>
                <w:rtl/>
              </w:rPr>
            </w:pPr>
            <w:proofErr w:type="gramStart"/>
            <w:r w:rsidRPr="002D1D55">
              <w:rPr>
                <w:rtl/>
              </w:rPr>
              <w:t>البحث</w:t>
            </w:r>
            <w:proofErr w:type="gramEnd"/>
            <w:r w:rsidRPr="002D1D55">
              <w:rPr>
                <w:rtl/>
              </w:rPr>
              <w:t xml:space="preserve"> الدولي</w:t>
            </w:r>
          </w:p>
        </w:tc>
        <w:tc>
          <w:tcPr>
            <w:tcW w:w="823" w:type="dxa"/>
          </w:tcPr>
          <w:p w:rsidR="00E31B21" w:rsidRPr="002D1D55" w:rsidRDefault="00E31B21" w:rsidP="00B8359D">
            <w:pPr>
              <w:pStyle w:val="NormalParaAR"/>
            </w:pPr>
            <w:r w:rsidRPr="002D1D55">
              <w:rPr>
                <w:rtl/>
              </w:rPr>
              <w:t>3</w:t>
            </w:r>
          </w:p>
        </w:tc>
      </w:tr>
      <w:tr w:rsidR="002D1D55" w:rsidRPr="002D1D55" w:rsidTr="00B8359D">
        <w:trPr>
          <w:trHeight w:val="20"/>
          <w:jc w:val="right"/>
        </w:trPr>
        <w:tc>
          <w:tcPr>
            <w:tcW w:w="1160" w:type="dxa"/>
          </w:tcPr>
          <w:p w:rsidR="00E31B21" w:rsidRPr="002D1D55" w:rsidRDefault="00E31B21" w:rsidP="00DE0BCD">
            <w:pPr>
              <w:keepNext/>
              <w:ind w:left="297"/>
              <w:rPr>
                <w:rFonts w:ascii="Arabic Typesetting" w:hAnsi="Arabic Typesetting" w:cs="Arabic Typesetting"/>
                <w:sz w:val="36"/>
                <w:szCs w:val="36"/>
              </w:rPr>
            </w:pPr>
            <w:r w:rsidRPr="002D1D55">
              <w:rPr>
                <w:rFonts w:ascii="Arabic Typesetting" w:hAnsi="Arabic Typesetting" w:cs="Arabic Typesetting"/>
                <w:sz w:val="36"/>
                <w:szCs w:val="36"/>
              </w:rPr>
              <w:t>0.5</w:t>
            </w:r>
          </w:p>
        </w:tc>
        <w:tc>
          <w:tcPr>
            <w:tcW w:w="6570" w:type="dxa"/>
          </w:tcPr>
          <w:p w:rsidR="00E31B21" w:rsidRPr="002D1D55" w:rsidRDefault="00E31B21" w:rsidP="00C3743E">
            <w:pPr>
              <w:pStyle w:val="NormalParaAR"/>
            </w:pPr>
            <w:r w:rsidRPr="002D1D55">
              <w:rPr>
                <w:rtl/>
              </w:rPr>
              <w:t xml:space="preserve">الإقصاء والتقييد في إطار البحث الدولي والفحص التمهيدي الدولي </w:t>
            </w:r>
            <w:r w:rsidR="00C3743E" w:rsidRPr="002D1D55">
              <w:rPr>
                <w:rFonts w:hint="cs"/>
                <w:rtl/>
              </w:rPr>
              <w:t>في إطار</w:t>
            </w:r>
            <w:r w:rsidRPr="002D1D55">
              <w:rPr>
                <w:rtl/>
              </w:rPr>
              <w:t xml:space="preserve"> معاهدة التعاون بشأن البراءات، والآراء ذات الصلة</w:t>
            </w:r>
          </w:p>
        </w:tc>
        <w:tc>
          <w:tcPr>
            <w:tcW w:w="823" w:type="dxa"/>
          </w:tcPr>
          <w:p w:rsidR="00E31B21" w:rsidRPr="002D1D55" w:rsidRDefault="00E31B21" w:rsidP="00B8359D">
            <w:pPr>
              <w:pStyle w:val="NormalParaAR"/>
            </w:pPr>
            <w:r w:rsidRPr="002D1D55">
              <w:rPr>
                <w:rtl/>
              </w:rPr>
              <w:t>4</w:t>
            </w:r>
          </w:p>
        </w:tc>
      </w:tr>
      <w:tr w:rsidR="002D1D55" w:rsidRPr="002D1D55" w:rsidTr="00B8359D">
        <w:trPr>
          <w:trHeight w:val="20"/>
          <w:jc w:val="right"/>
        </w:trPr>
        <w:tc>
          <w:tcPr>
            <w:tcW w:w="1160" w:type="dxa"/>
          </w:tcPr>
          <w:p w:rsidR="00E31B21" w:rsidRPr="002D1D55" w:rsidRDefault="00E31B21" w:rsidP="00DE0BCD">
            <w:pPr>
              <w:keepNext/>
              <w:ind w:left="297"/>
              <w:rPr>
                <w:rFonts w:ascii="Arabic Typesetting" w:hAnsi="Arabic Typesetting" w:cs="Arabic Typesetting"/>
                <w:sz w:val="36"/>
                <w:szCs w:val="36"/>
              </w:rPr>
            </w:pPr>
            <w:r w:rsidRPr="002D1D55">
              <w:rPr>
                <w:rFonts w:ascii="Arabic Typesetting" w:hAnsi="Arabic Typesetting" w:cs="Arabic Typesetting"/>
                <w:sz w:val="36"/>
                <w:szCs w:val="36"/>
              </w:rPr>
              <w:t>0.25</w:t>
            </w:r>
          </w:p>
        </w:tc>
        <w:tc>
          <w:tcPr>
            <w:tcW w:w="6570" w:type="dxa"/>
          </w:tcPr>
          <w:p w:rsidR="00E31B21" w:rsidRPr="002D1D55" w:rsidRDefault="00E31B21" w:rsidP="00B8359D">
            <w:pPr>
              <w:pStyle w:val="NormalParaAR"/>
            </w:pPr>
            <w:r w:rsidRPr="002D1D55">
              <w:rPr>
                <w:rtl/>
              </w:rPr>
              <w:t xml:space="preserve">الوحدة </w:t>
            </w:r>
            <w:proofErr w:type="gramStart"/>
            <w:r w:rsidRPr="002D1D55">
              <w:rPr>
                <w:rtl/>
              </w:rPr>
              <w:t>وحق</w:t>
            </w:r>
            <w:proofErr w:type="gramEnd"/>
            <w:r w:rsidRPr="002D1D55">
              <w:rPr>
                <w:rtl/>
              </w:rPr>
              <w:t xml:space="preserve"> الأولوية</w:t>
            </w:r>
          </w:p>
        </w:tc>
        <w:tc>
          <w:tcPr>
            <w:tcW w:w="823" w:type="dxa"/>
          </w:tcPr>
          <w:p w:rsidR="00E31B21" w:rsidRPr="002D1D55" w:rsidRDefault="00E31B21" w:rsidP="00B8359D">
            <w:pPr>
              <w:pStyle w:val="NormalParaAR"/>
            </w:pPr>
            <w:r w:rsidRPr="002D1D55">
              <w:rPr>
                <w:rtl/>
              </w:rPr>
              <w:t>5</w:t>
            </w:r>
          </w:p>
        </w:tc>
      </w:tr>
      <w:tr w:rsidR="002D1D55" w:rsidRPr="002D1D55" w:rsidTr="00B8359D">
        <w:trPr>
          <w:trHeight w:val="20"/>
          <w:jc w:val="right"/>
        </w:trPr>
        <w:tc>
          <w:tcPr>
            <w:tcW w:w="1160" w:type="dxa"/>
          </w:tcPr>
          <w:p w:rsidR="00E31B21" w:rsidRPr="002D1D55" w:rsidRDefault="00E31B21" w:rsidP="00DE0BCD">
            <w:pPr>
              <w:keepNext/>
              <w:ind w:left="297"/>
              <w:rPr>
                <w:rFonts w:ascii="Arabic Typesetting" w:hAnsi="Arabic Typesetting" w:cs="Arabic Typesetting"/>
                <w:sz w:val="36"/>
                <w:szCs w:val="36"/>
              </w:rPr>
            </w:pPr>
            <w:r w:rsidRPr="002D1D55">
              <w:rPr>
                <w:rFonts w:ascii="Arabic Typesetting" w:hAnsi="Arabic Typesetting" w:cs="Arabic Typesetting"/>
                <w:sz w:val="36"/>
                <w:szCs w:val="36"/>
              </w:rPr>
              <w:t>0.25</w:t>
            </w:r>
          </w:p>
        </w:tc>
        <w:tc>
          <w:tcPr>
            <w:tcW w:w="6570" w:type="dxa"/>
          </w:tcPr>
          <w:p w:rsidR="00E31B21" w:rsidRPr="002D1D55" w:rsidRDefault="00E31B21" w:rsidP="00C3743E">
            <w:pPr>
              <w:pStyle w:val="NormalParaAR"/>
            </w:pPr>
            <w:r w:rsidRPr="002D1D55">
              <w:rPr>
                <w:rtl/>
              </w:rPr>
              <w:t xml:space="preserve">المشاكل الرئيسية في إجراء البحث الدولي والفحص التمهيدي الدولي </w:t>
            </w:r>
            <w:r w:rsidR="00C3743E" w:rsidRPr="002D1D55">
              <w:rPr>
                <w:rFonts w:hint="cs"/>
                <w:rtl/>
              </w:rPr>
              <w:t>في إطار</w:t>
            </w:r>
            <w:r w:rsidRPr="002D1D55">
              <w:rPr>
                <w:rtl/>
              </w:rPr>
              <w:t xml:space="preserve"> معاهدة التعاون بشأن البراءات</w:t>
            </w:r>
          </w:p>
        </w:tc>
        <w:tc>
          <w:tcPr>
            <w:tcW w:w="823" w:type="dxa"/>
          </w:tcPr>
          <w:p w:rsidR="00E31B21" w:rsidRPr="002D1D55" w:rsidRDefault="00E31B21" w:rsidP="00B8359D">
            <w:pPr>
              <w:pStyle w:val="NormalParaAR"/>
            </w:pPr>
            <w:r w:rsidRPr="002D1D55">
              <w:rPr>
                <w:rtl/>
              </w:rPr>
              <w:t>6</w:t>
            </w:r>
          </w:p>
        </w:tc>
      </w:tr>
      <w:tr w:rsidR="002D1D55" w:rsidRPr="002D1D55" w:rsidTr="00B8359D">
        <w:trPr>
          <w:trHeight w:val="20"/>
          <w:jc w:val="right"/>
        </w:trPr>
        <w:tc>
          <w:tcPr>
            <w:tcW w:w="1160" w:type="dxa"/>
          </w:tcPr>
          <w:p w:rsidR="00E31B21" w:rsidRPr="002D1D55" w:rsidRDefault="00E31B21" w:rsidP="00DE0BCD">
            <w:pPr>
              <w:keepNext/>
              <w:ind w:left="297"/>
              <w:rPr>
                <w:rFonts w:ascii="Arabic Typesetting" w:hAnsi="Arabic Typesetting" w:cs="Arabic Typesetting"/>
                <w:sz w:val="36"/>
                <w:szCs w:val="36"/>
              </w:rPr>
            </w:pPr>
            <w:r w:rsidRPr="002D1D55">
              <w:rPr>
                <w:rFonts w:ascii="Arabic Typesetting" w:hAnsi="Arabic Typesetting" w:cs="Arabic Typesetting"/>
                <w:sz w:val="36"/>
                <w:szCs w:val="36"/>
              </w:rPr>
              <w:t>0.5</w:t>
            </w:r>
          </w:p>
        </w:tc>
        <w:tc>
          <w:tcPr>
            <w:tcW w:w="6570" w:type="dxa"/>
          </w:tcPr>
          <w:p w:rsidR="00E31B21" w:rsidRPr="002D1D55" w:rsidRDefault="00E31B21" w:rsidP="00B8359D">
            <w:pPr>
              <w:pStyle w:val="NormalParaAR"/>
            </w:pPr>
            <w:r w:rsidRPr="002D1D55">
              <w:rPr>
                <w:rtl/>
              </w:rPr>
              <w:t>صياغة طلبات البراءات وتصحيحها وتعديلها</w:t>
            </w:r>
          </w:p>
        </w:tc>
        <w:tc>
          <w:tcPr>
            <w:tcW w:w="823" w:type="dxa"/>
          </w:tcPr>
          <w:p w:rsidR="00E31B21" w:rsidRPr="002D1D55" w:rsidRDefault="00E31B21" w:rsidP="00B8359D">
            <w:pPr>
              <w:pStyle w:val="NormalParaAR"/>
            </w:pPr>
            <w:r w:rsidRPr="002D1D55">
              <w:rPr>
                <w:rtl/>
              </w:rPr>
              <w:t>7</w:t>
            </w:r>
          </w:p>
        </w:tc>
      </w:tr>
      <w:tr w:rsidR="002D1D55" w:rsidRPr="002D1D55" w:rsidTr="00B8359D">
        <w:trPr>
          <w:trHeight w:val="20"/>
          <w:jc w:val="right"/>
        </w:trPr>
        <w:tc>
          <w:tcPr>
            <w:tcW w:w="1160" w:type="dxa"/>
          </w:tcPr>
          <w:p w:rsidR="00E31B21" w:rsidRPr="002D1D55" w:rsidRDefault="00E31B21" w:rsidP="00DE0BCD">
            <w:pPr>
              <w:keepNext/>
              <w:ind w:left="297"/>
              <w:rPr>
                <w:rFonts w:ascii="Arabic Typesetting" w:hAnsi="Arabic Typesetting" w:cs="Arabic Typesetting"/>
                <w:sz w:val="36"/>
                <w:szCs w:val="36"/>
              </w:rPr>
            </w:pPr>
            <w:r w:rsidRPr="002D1D55">
              <w:rPr>
                <w:rFonts w:ascii="Arabic Typesetting" w:hAnsi="Arabic Typesetting" w:cs="Arabic Typesetting"/>
                <w:sz w:val="36"/>
                <w:szCs w:val="36"/>
              </w:rPr>
              <w:t>0.5</w:t>
            </w:r>
          </w:p>
        </w:tc>
        <w:tc>
          <w:tcPr>
            <w:tcW w:w="6570" w:type="dxa"/>
          </w:tcPr>
          <w:p w:rsidR="00E31B21" w:rsidRPr="002D1D55" w:rsidRDefault="00E31B21" w:rsidP="00D631EF">
            <w:pPr>
              <w:pStyle w:val="NormalParaAR"/>
            </w:pPr>
            <w:r w:rsidRPr="002D1D55">
              <w:rPr>
                <w:rtl/>
              </w:rPr>
              <w:t>حالة التقنية الصناعية السابقة والجدة والنشاط الابتكاري وقابلية التطبيق الصناعي</w:t>
            </w:r>
          </w:p>
        </w:tc>
        <w:tc>
          <w:tcPr>
            <w:tcW w:w="823" w:type="dxa"/>
          </w:tcPr>
          <w:p w:rsidR="00E31B21" w:rsidRPr="002D1D55" w:rsidRDefault="00E31B21" w:rsidP="00B8359D">
            <w:pPr>
              <w:pStyle w:val="NormalParaAR"/>
            </w:pPr>
            <w:r w:rsidRPr="002D1D55">
              <w:rPr>
                <w:rtl/>
              </w:rPr>
              <w:t>8</w:t>
            </w:r>
          </w:p>
        </w:tc>
      </w:tr>
      <w:tr w:rsidR="002D1D55" w:rsidRPr="002D1D55" w:rsidTr="00B8359D">
        <w:trPr>
          <w:trHeight w:val="20"/>
          <w:jc w:val="right"/>
        </w:trPr>
        <w:tc>
          <w:tcPr>
            <w:tcW w:w="1160" w:type="dxa"/>
          </w:tcPr>
          <w:p w:rsidR="00E31B21" w:rsidRPr="002D1D55" w:rsidRDefault="00E31B21" w:rsidP="00DE0BCD">
            <w:pPr>
              <w:keepNext/>
              <w:ind w:left="297"/>
              <w:rPr>
                <w:rFonts w:ascii="Arabic Typesetting" w:hAnsi="Arabic Typesetting" w:cs="Arabic Typesetting"/>
                <w:sz w:val="36"/>
                <w:szCs w:val="36"/>
              </w:rPr>
            </w:pPr>
            <w:r w:rsidRPr="002D1D55">
              <w:rPr>
                <w:rFonts w:ascii="Arabic Typesetting" w:hAnsi="Arabic Typesetting" w:cs="Arabic Typesetting"/>
                <w:sz w:val="36"/>
                <w:szCs w:val="36"/>
              </w:rPr>
              <w:t>0.25</w:t>
            </w:r>
          </w:p>
        </w:tc>
        <w:tc>
          <w:tcPr>
            <w:tcW w:w="6570" w:type="dxa"/>
          </w:tcPr>
          <w:p w:rsidR="00E31B21" w:rsidRPr="002D1D55" w:rsidRDefault="00E31B21" w:rsidP="00E31B21">
            <w:pPr>
              <w:pStyle w:val="NormalParaAR"/>
            </w:pPr>
            <w:r w:rsidRPr="002D1D55">
              <w:rPr>
                <w:rtl/>
              </w:rPr>
              <w:t>صياغة آراء الفحص باللغة الإنكليزية الخاصة بالمرحلة الدولية لمعاهدة التعاون بشأن</w:t>
            </w:r>
            <w:r w:rsidRPr="002D1D55">
              <w:t> </w:t>
            </w:r>
            <w:r w:rsidRPr="002D1D55">
              <w:rPr>
                <w:rtl/>
              </w:rPr>
              <w:t>البراءات</w:t>
            </w:r>
          </w:p>
        </w:tc>
        <w:tc>
          <w:tcPr>
            <w:tcW w:w="823" w:type="dxa"/>
          </w:tcPr>
          <w:p w:rsidR="00E31B21" w:rsidRPr="002D1D55" w:rsidRDefault="00E31B21" w:rsidP="00B8359D">
            <w:pPr>
              <w:pStyle w:val="NormalParaAR"/>
            </w:pPr>
            <w:r w:rsidRPr="002D1D55">
              <w:rPr>
                <w:rtl/>
              </w:rPr>
              <w:t>9</w:t>
            </w:r>
          </w:p>
        </w:tc>
      </w:tr>
      <w:tr w:rsidR="002D1D55" w:rsidRPr="002D1D55" w:rsidTr="00B8359D">
        <w:trPr>
          <w:trHeight w:val="20"/>
          <w:jc w:val="right"/>
        </w:trPr>
        <w:tc>
          <w:tcPr>
            <w:tcW w:w="1160" w:type="dxa"/>
          </w:tcPr>
          <w:p w:rsidR="00E31B21" w:rsidRPr="002D1D55" w:rsidRDefault="00E31B21" w:rsidP="00DE0BCD">
            <w:pPr>
              <w:keepNext/>
              <w:ind w:left="297"/>
              <w:rPr>
                <w:rFonts w:ascii="Arabic Typesetting" w:hAnsi="Arabic Typesetting" w:cs="Arabic Typesetting"/>
                <w:sz w:val="36"/>
                <w:szCs w:val="36"/>
              </w:rPr>
            </w:pPr>
            <w:r w:rsidRPr="002D1D55">
              <w:rPr>
                <w:rFonts w:ascii="Arabic Typesetting" w:hAnsi="Arabic Typesetting" w:cs="Arabic Typesetting"/>
                <w:sz w:val="36"/>
                <w:szCs w:val="36"/>
              </w:rPr>
              <w:t>0.25</w:t>
            </w:r>
          </w:p>
        </w:tc>
        <w:tc>
          <w:tcPr>
            <w:tcW w:w="6570" w:type="dxa"/>
          </w:tcPr>
          <w:p w:rsidR="00E31B21" w:rsidRPr="002D1D55" w:rsidRDefault="00E31B21" w:rsidP="00B8359D">
            <w:pPr>
              <w:pStyle w:val="NormalParaAR"/>
            </w:pPr>
            <w:r w:rsidRPr="002D1D55">
              <w:rPr>
                <w:rtl/>
              </w:rPr>
              <w:t>معيار الويبو لجودة ترجمة الوثائق في إطار معاهدة التعاون بشأن البراءات</w:t>
            </w:r>
          </w:p>
        </w:tc>
        <w:tc>
          <w:tcPr>
            <w:tcW w:w="823" w:type="dxa"/>
          </w:tcPr>
          <w:p w:rsidR="00E31B21" w:rsidRPr="002D1D55" w:rsidRDefault="00E31B21" w:rsidP="00B8359D">
            <w:pPr>
              <w:pStyle w:val="NormalParaAR"/>
            </w:pPr>
            <w:r w:rsidRPr="002D1D55">
              <w:rPr>
                <w:rtl/>
              </w:rPr>
              <w:t>10</w:t>
            </w:r>
          </w:p>
        </w:tc>
      </w:tr>
      <w:tr w:rsidR="002D1D55" w:rsidRPr="002D1D55" w:rsidTr="00B8359D">
        <w:trPr>
          <w:trHeight w:val="20"/>
          <w:jc w:val="right"/>
        </w:trPr>
        <w:tc>
          <w:tcPr>
            <w:tcW w:w="1160" w:type="dxa"/>
          </w:tcPr>
          <w:p w:rsidR="00E31B21" w:rsidRPr="002D1D55" w:rsidRDefault="00E31B21" w:rsidP="00DE0BCD">
            <w:pPr>
              <w:keepNext/>
              <w:ind w:left="297"/>
              <w:rPr>
                <w:rFonts w:ascii="Arabic Typesetting" w:hAnsi="Arabic Typesetting" w:cs="Arabic Typesetting"/>
                <w:sz w:val="36"/>
                <w:szCs w:val="36"/>
              </w:rPr>
            </w:pPr>
            <w:r w:rsidRPr="002D1D55">
              <w:rPr>
                <w:rFonts w:ascii="Arabic Typesetting" w:hAnsi="Arabic Typesetting" w:cs="Arabic Typesetting"/>
                <w:sz w:val="36"/>
                <w:szCs w:val="36"/>
              </w:rPr>
              <w:t>0.25</w:t>
            </w:r>
          </w:p>
        </w:tc>
        <w:tc>
          <w:tcPr>
            <w:tcW w:w="6570" w:type="dxa"/>
          </w:tcPr>
          <w:p w:rsidR="00E31B21" w:rsidRPr="002D1D55" w:rsidRDefault="00E31B21" w:rsidP="00C3743E">
            <w:pPr>
              <w:pStyle w:val="NormalParaAR"/>
            </w:pPr>
            <w:r w:rsidRPr="002D1D55">
              <w:rPr>
                <w:rtl/>
              </w:rPr>
              <w:t xml:space="preserve">ملء استمارات الفحص </w:t>
            </w:r>
            <w:r w:rsidR="00C3743E" w:rsidRPr="002D1D55">
              <w:rPr>
                <w:rFonts w:hint="cs"/>
                <w:rtl/>
              </w:rPr>
              <w:t>في إطار</w:t>
            </w:r>
            <w:r w:rsidRPr="002D1D55">
              <w:rPr>
                <w:rtl/>
              </w:rPr>
              <w:t xml:space="preserve"> معاهدة التعاون بشأن البراءات</w:t>
            </w:r>
          </w:p>
        </w:tc>
        <w:tc>
          <w:tcPr>
            <w:tcW w:w="823" w:type="dxa"/>
          </w:tcPr>
          <w:p w:rsidR="00E31B21" w:rsidRPr="002D1D55" w:rsidRDefault="00E31B21" w:rsidP="00B8359D">
            <w:pPr>
              <w:pStyle w:val="NormalParaAR"/>
            </w:pPr>
            <w:r w:rsidRPr="002D1D55">
              <w:rPr>
                <w:rtl/>
              </w:rPr>
              <w:t>11</w:t>
            </w:r>
          </w:p>
        </w:tc>
      </w:tr>
      <w:tr w:rsidR="002D1D55" w:rsidRPr="002D1D55" w:rsidTr="00B8359D">
        <w:trPr>
          <w:trHeight w:val="20"/>
          <w:jc w:val="right"/>
        </w:trPr>
        <w:tc>
          <w:tcPr>
            <w:tcW w:w="1160" w:type="dxa"/>
          </w:tcPr>
          <w:p w:rsidR="00E31B21" w:rsidRPr="002D1D55" w:rsidRDefault="00E31B21" w:rsidP="00EF7C8B">
            <w:pPr>
              <w:keepNext/>
              <w:ind w:left="297" w:right="-23"/>
              <w:jc w:val="center"/>
              <w:rPr>
                <w:rFonts w:ascii="Arabic Typesetting" w:hAnsi="Arabic Typesetting" w:cs="Arabic Typesetting"/>
                <w:sz w:val="36"/>
                <w:szCs w:val="36"/>
              </w:rPr>
            </w:pPr>
            <w:r w:rsidRPr="002D1D55">
              <w:rPr>
                <w:rFonts w:ascii="Arabic Typesetting" w:hAnsi="Arabic Typesetting" w:cs="Arabic Typesetting"/>
                <w:sz w:val="36"/>
                <w:szCs w:val="36"/>
              </w:rPr>
              <w:t>1</w:t>
            </w:r>
          </w:p>
        </w:tc>
        <w:tc>
          <w:tcPr>
            <w:tcW w:w="6570" w:type="dxa"/>
          </w:tcPr>
          <w:p w:rsidR="00E31B21" w:rsidRPr="002D1D55" w:rsidRDefault="00E31B21" w:rsidP="00B8359D">
            <w:pPr>
              <w:pStyle w:val="NormalParaAR"/>
            </w:pPr>
            <w:proofErr w:type="gramStart"/>
            <w:r w:rsidRPr="002D1D55">
              <w:rPr>
                <w:rtl/>
              </w:rPr>
              <w:t>تدريب</w:t>
            </w:r>
            <w:proofErr w:type="gramEnd"/>
            <w:r w:rsidRPr="002D1D55">
              <w:rPr>
                <w:rtl/>
              </w:rPr>
              <w:t xml:space="preserve"> عملي</w:t>
            </w:r>
          </w:p>
        </w:tc>
        <w:tc>
          <w:tcPr>
            <w:tcW w:w="823" w:type="dxa"/>
          </w:tcPr>
          <w:p w:rsidR="00E31B21" w:rsidRPr="002D1D55" w:rsidRDefault="00E31B21" w:rsidP="00B8359D">
            <w:pPr>
              <w:pStyle w:val="NormalParaAR"/>
            </w:pPr>
            <w:r w:rsidRPr="002D1D55">
              <w:rPr>
                <w:rtl/>
              </w:rPr>
              <w:t>12</w:t>
            </w:r>
          </w:p>
        </w:tc>
      </w:tr>
      <w:tr w:rsidR="002D1D55" w:rsidRPr="002D1D55" w:rsidTr="00B8359D">
        <w:trPr>
          <w:trHeight w:val="20"/>
          <w:jc w:val="right"/>
        </w:trPr>
        <w:tc>
          <w:tcPr>
            <w:tcW w:w="1160" w:type="dxa"/>
          </w:tcPr>
          <w:p w:rsidR="00E31B21" w:rsidRPr="002D1D55" w:rsidRDefault="00E31B21" w:rsidP="00DE0BCD">
            <w:pPr>
              <w:ind w:left="297"/>
              <w:rPr>
                <w:rFonts w:ascii="Arabic Typesetting" w:hAnsi="Arabic Typesetting" w:cs="Arabic Typesetting"/>
                <w:sz w:val="36"/>
                <w:szCs w:val="36"/>
              </w:rPr>
            </w:pPr>
            <w:r w:rsidRPr="002D1D55">
              <w:rPr>
                <w:rFonts w:ascii="Arabic Typesetting" w:hAnsi="Arabic Typesetting" w:cs="Arabic Typesetting"/>
                <w:sz w:val="36"/>
                <w:szCs w:val="36"/>
              </w:rPr>
              <w:t>4.75</w:t>
            </w:r>
          </w:p>
        </w:tc>
        <w:tc>
          <w:tcPr>
            <w:tcW w:w="6570" w:type="dxa"/>
          </w:tcPr>
          <w:p w:rsidR="00E31B21" w:rsidRPr="002D1D55" w:rsidRDefault="00E31B21" w:rsidP="00B8359D">
            <w:pPr>
              <w:pStyle w:val="NormalParaAR"/>
              <w:rPr>
                <w:rtl/>
              </w:rPr>
            </w:pPr>
            <w:r w:rsidRPr="002D1D55">
              <w:rPr>
                <w:rtl/>
              </w:rPr>
              <w:t>المجموع</w:t>
            </w:r>
          </w:p>
        </w:tc>
        <w:tc>
          <w:tcPr>
            <w:tcW w:w="823" w:type="dxa"/>
          </w:tcPr>
          <w:p w:rsidR="00E31B21" w:rsidRPr="002D1D55" w:rsidRDefault="00E31B21" w:rsidP="00B8359D">
            <w:pPr>
              <w:pStyle w:val="NormalParaAR"/>
            </w:pPr>
          </w:p>
        </w:tc>
      </w:tr>
    </w:tbl>
    <w:p w:rsidR="00B8359D" w:rsidRPr="002D1D55" w:rsidRDefault="00B8359D" w:rsidP="00617255">
      <w:pPr>
        <w:pStyle w:val="NormalParaAR"/>
        <w:rPr>
          <w:rtl/>
        </w:rPr>
      </w:pPr>
    </w:p>
    <w:p w:rsidR="004F562F" w:rsidRPr="002D1D55" w:rsidRDefault="004F562F" w:rsidP="00CC22B6">
      <w:pPr>
        <w:pStyle w:val="NormalParaAR"/>
        <w:keepNext/>
        <w:keepLines/>
        <w:spacing w:after="60"/>
        <w:rPr>
          <w:i/>
          <w:iCs/>
          <w:rtl/>
        </w:rPr>
      </w:pPr>
      <w:r w:rsidRPr="002D1D55">
        <w:rPr>
          <w:rFonts w:hint="cs"/>
          <w:i/>
          <w:iCs/>
          <w:rtl/>
        </w:rPr>
        <w:lastRenderedPageBreak/>
        <w:t xml:space="preserve">الجدول </w:t>
      </w:r>
      <w:r w:rsidRPr="002D1D55">
        <w:rPr>
          <w:i/>
          <w:iCs/>
          <w:rtl/>
        </w:rPr>
        <w:t>2</w:t>
      </w:r>
      <w:r w:rsidRPr="002D1D55">
        <w:rPr>
          <w:rFonts w:hint="cs"/>
          <w:i/>
          <w:iCs/>
          <w:rtl/>
        </w:rPr>
        <w:t xml:space="preserve">: قائمة الدروس المقدمة </w:t>
      </w:r>
      <w:r w:rsidR="00CC22B6">
        <w:rPr>
          <w:rFonts w:hint="cs"/>
          <w:i/>
          <w:iCs/>
          <w:rtl/>
        </w:rPr>
        <w:t xml:space="preserve">للمتدربين المتقدمين </w:t>
      </w:r>
      <w:r w:rsidRPr="002D1D55">
        <w:rPr>
          <w:rFonts w:hint="cs"/>
          <w:i/>
          <w:iCs/>
          <w:rtl/>
        </w:rPr>
        <w:t xml:space="preserve">في إطار معاهدة التعاون بشأن البراءات </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1"/>
        <w:gridCol w:w="6570"/>
        <w:gridCol w:w="823"/>
      </w:tblGrid>
      <w:tr w:rsidR="002D1D55" w:rsidRPr="002D1D55" w:rsidTr="004F562F">
        <w:trPr>
          <w:trHeight w:val="20"/>
          <w:jc w:val="right"/>
        </w:trPr>
        <w:tc>
          <w:tcPr>
            <w:tcW w:w="1081" w:type="dxa"/>
            <w:vAlign w:val="center"/>
          </w:tcPr>
          <w:p w:rsidR="004F562F" w:rsidRPr="002D1D55" w:rsidRDefault="004F562F" w:rsidP="004F562F">
            <w:pPr>
              <w:pStyle w:val="NormalParaAR"/>
            </w:pPr>
            <w:r w:rsidRPr="002D1D55">
              <w:rPr>
                <w:rFonts w:hint="cs"/>
                <w:rtl/>
              </w:rPr>
              <w:t>المدة (يوم)</w:t>
            </w:r>
          </w:p>
        </w:tc>
        <w:tc>
          <w:tcPr>
            <w:tcW w:w="6570" w:type="dxa"/>
            <w:vAlign w:val="center"/>
          </w:tcPr>
          <w:p w:rsidR="004F562F" w:rsidRPr="002D1D55" w:rsidRDefault="004F562F" w:rsidP="004F562F">
            <w:pPr>
              <w:pStyle w:val="NormalParaAR"/>
            </w:pPr>
            <w:r w:rsidRPr="002D1D55">
              <w:rPr>
                <w:rFonts w:hint="cs"/>
                <w:rtl/>
              </w:rPr>
              <w:t>الدرس</w:t>
            </w:r>
          </w:p>
        </w:tc>
        <w:tc>
          <w:tcPr>
            <w:tcW w:w="823" w:type="dxa"/>
            <w:vAlign w:val="center"/>
          </w:tcPr>
          <w:p w:rsidR="004F562F" w:rsidRPr="002D1D55" w:rsidRDefault="004F562F" w:rsidP="00E31B21">
            <w:pPr>
              <w:pStyle w:val="NormalParaAR"/>
              <w:keepNext/>
              <w:keepLines/>
            </w:pPr>
            <w:r w:rsidRPr="002D1D55">
              <w:rPr>
                <w:rFonts w:hint="cs"/>
                <w:rtl/>
              </w:rPr>
              <w:t>الرقم</w:t>
            </w:r>
          </w:p>
        </w:tc>
      </w:tr>
      <w:tr w:rsidR="002D1D55" w:rsidRPr="002D1D55" w:rsidTr="004F562F">
        <w:trPr>
          <w:trHeight w:val="20"/>
          <w:jc w:val="right"/>
        </w:trPr>
        <w:tc>
          <w:tcPr>
            <w:tcW w:w="1081" w:type="dxa"/>
          </w:tcPr>
          <w:p w:rsidR="004F562F" w:rsidRPr="002D1D55" w:rsidRDefault="00E31B21" w:rsidP="00E31B21">
            <w:pPr>
              <w:pStyle w:val="NormalParaAR"/>
            </w:pPr>
            <w:r w:rsidRPr="002D1D55">
              <w:t>0.5</w:t>
            </w:r>
          </w:p>
        </w:tc>
        <w:tc>
          <w:tcPr>
            <w:tcW w:w="6570" w:type="dxa"/>
          </w:tcPr>
          <w:p w:rsidR="004F562F" w:rsidRPr="002D1D55" w:rsidRDefault="004F562F" w:rsidP="00C3743E">
            <w:pPr>
              <w:pStyle w:val="NormalParaAR"/>
            </w:pPr>
            <w:r w:rsidRPr="002D1D55">
              <w:rPr>
                <w:rFonts w:hint="cs"/>
                <w:rtl/>
              </w:rPr>
              <w:t xml:space="preserve">الممارسات في إطار معاهدة التعاون بشأن البراءات والأخطاء الشائعة في ملء استمارات الفحص </w:t>
            </w:r>
            <w:r w:rsidR="00C3743E" w:rsidRPr="002D1D55">
              <w:rPr>
                <w:rFonts w:hint="cs"/>
                <w:rtl/>
              </w:rPr>
              <w:t>في إطار</w:t>
            </w:r>
            <w:r w:rsidRPr="002D1D55">
              <w:rPr>
                <w:rFonts w:hint="cs"/>
                <w:rtl/>
              </w:rPr>
              <w:t xml:space="preserve"> معاهدة التعاون بشأن البراءات</w:t>
            </w:r>
          </w:p>
        </w:tc>
        <w:tc>
          <w:tcPr>
            <w:tcW w:w="823" w:type="dxa"/>
          </w:tcPr>
          <w:p w:rsidR="004F562F" w:rsidRPr="002D1D55" w:rsidRDefault="004F562F" w:rsidP="004F562F">
            <w:pPr>
              <w:pStyle w:val="NormalParaAR"/>
              <w:rPr>
                <w:rtl/>
              </w:rPr>
            </w:pPr>
            <w:r w:rsidRPr="002D1D55">
              <w:rPr>
                <w:rtl/>
              </w:rPr>
              <w:t>1</w:t>
            </w:r>
          </w:p>
        </w:tc>
      </w:tr>
    </w:tbl>
    <w:p w:rsidR="00E31B21" w:rsidRPr="002D1D55" w:rsidRDefault="00E31B21" w:rsidP="00E31B21">
      <w:pPr>
        <w:pStyle w:val="NormalParaAR"/>
        <w:spacing w:before="240"/>
        <w:rPr>
          <w:b/>
          <w:bCs/>
          <w:i/>
          <w:iCs/>
          <w:rtl/>
          <w:lang w:val="en-GB"/>
        </w:rPr>
      </w:pPr>
      <w:r w:rsidRPr="002D1D55">
        <w:rPr>
          <w:rFonts w:hint="cs"/>
          <w:b/>
          <w:bCs/>
          <w:i/>
          <w:iCs/>
          <w:rtl/>
          <w:lang w:val="en-GB"/>
        </w:rPr>
        <w:t xml:space="preserve">وتنص </w:t>
      </w:r>
      <w:r w:rsidRPr="002D1D55">
        <w:rPr>
          <w:b/>
          <w:bCs/>
          <w:i/>
          <w:iCs/>
          <w:rtl/>
          <w:lang w:val="en-GB"/>
        </w:rPr>
        <w:t>القاعدت</w:t>
      </w:r>
      <w:r w:rsidRPr="002D1D55">
        <w:rPr>
          <w:rFonts w:hint="cs"/>
          <w:b/>
          <w:bCs/>
          <w:i/>
          <w:iCs/>
          <w:rtl/>
          <w:lang w:val="en-GB"/>
        </w:rPr>
        <w:t>ا</w:t>
      </w:r>
      <w:r w:rsidRPr="002D1D55">
        <w:rPr>
          <w:b/>
          <w:bCs/>
          <w:i/>
          <w:iCs/>
          <w:rtl/>
          <w:lang w:val="en-GB"/>
        </w:rPr>
        <w:t>ن 1.36"</w:t>
      </w:r>
      <w:r w:rsidRPr="002D1D55">
        <w:rPr>
          <w:rFonts w:hint="cs"/>
          <w:b/>
          <w:bCs/>
          <w:i/>
          <w:iCs/>
          <w:rtl/>
          <w:lang w:val="en-GB"/>
        </w:rPr>
        <w:t>2</w:t>
      </w:r>
      <w:r w:rsidRPr="002D1D55">
        <w:rPr>
          <w:b/>
          <w:bCs/>
          <w:i/>
          <w:iCs/>
          <w:rtl/>
          <w:lang w:val="en-GB"/>
        </w:rPr>
        <w:t>" و1.63"</w:t>
      </w:r>
      <w:r w:rsidRPr="002D1D55">
        <w:rPr>
          <w:rFonts w:hint="cs"/>
          <w:b/>
          <w:bCs/>
          <w:i/>
          <w:iCs/>
          <w:rtl/>
          <w:lang w:val="en-GB"/>
        </w:rPr>
        <w:t>2</w:t>
      </w:r>
      <w:r w:rsidRPr="002D1D55">
        <w:rPr>
          <w:b/>
          <w:bCs/>
          <w:i/>
          <w:iCs/>
          <w:rtl/>
          <w:lang w:val="en-GB"/>
        </w:rPr>
        <w:t>"،</w:t>
      </w:r>
      <w:r w:rsidRPr="002D1D55">
        <w:rPr>
          <w:rFonts w:hint="cs"/>
          <w:b/>
          <w:bCs/>
          <w:i/>
          <w:iCs/>
          <w:rtl/>
          <w:lang w:val="en-GB"/>
        </w:rPr>
        <w:t xml:space="preserve"> على </w:t>
      </w:r>
      <w:r w:rsidRPr="002D1D55">
        <w:rPr>
          <w:b/>
          <w:bCs/>
          <w:i/>
          <w:iCs/>
          <w:rtl/>
          <w:lang w:val="en-GB"/>
        </w:rPr>
        <w:t>أنه</w:t>
      </w:r>
      <w:r w:rsidRPr="002D1D55">
        <w:rPr>
          <w:rFonts w:hint="cs"/>
          <w:b/>
          <w:bCs/>
          <w:i/>
          <w:iCs/>
          <w:rtl/>
          <w:lang w:val="en-GB"/>
        </w:rPr>
        <w:t xml:space="preserve">: </w:t>
      </w:r>
      <w:r w:rsidRPr="002D1D55">
        <w:rPr>
          <w:b/>
          <w:bCs/>
          <w:i/>
          <w:iCs/>
          <w:rtl/>
          <w:lang w:val="en-GB"/>
        </w:rPr>
        <w:t>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r w:rsidRPr="002D1D55">
        <w:rPr>
          <w:rFonts w:hint="cs"/>
          <w:b/>
          <w:bCs/>
          <w:i/>
          <w:iCs/>
          <w:rtl/>
          <w:lang w:val="en-GB"/>
        </w:rPr>
        <w:t>.</w:t>
      </w:r>
    </w:p>
    <w:p w:rsidR="00150EA0" w:rsidRPr="002D1D55" w:rsidRDefault="00150EA0" w:rsidP="00CD2045">
      <w:pPr>
        <w:pStyle w:val="NormalParaAR"/>
        <w:spacing w:after="60"/>
        <w:rPr>
          <w:b/>
          <w:bCs/>
        </w:rPr>
      </w:pPr>
      <w:r w:rsidRPr="002D1D55">
        <w:rPr>
          <w:rFonts w:hint="cs"/>
          <w:b/>
          <w:bCs/>
          <w:rtl/>
        </w:rPr>
        <w:t>النفاذ إلى الحد</w:t>
      </w:r>
      <w:r w:rsidR="00CD2045" w:rsidRPr="002D1D55">
        <w:rPr>
          <w:rFonts w:hint="cs"/>
          <w:b/>
          <w:bCs/>
          <w:rtl/>
        </w:rPr>
        <w:t>ّ الأدنى من الوثائق لأغراض البحث:</w:t>
      </w:r>
      <w:r w:rsidRPr="002D1D55">
        <w:rPr>
          <w:b/>
          <w:bCs/>
        </w:rPr>
        <w:t xml:space="preserve"> </w:t>
      </w:r>
    </w:p>
    <w:p w:rsidR="00150EA0" w:rsidRPr="002D1D55" w:rsidRDefault="00150EA0" w:rsidP="00E31B21">
      <w:pPr>
        <w:pStyle w:val="NormalParaAR"/>
      </w:pPr>
      <w:r w:rsidRPr="002D1D55">
        <w:t>(</w:t>
      </w:r>
      <w:r w:rsidRPr="002D1D55">
        <w:rPr>
          <w:rFonts w:ascii="Times New Roman" w:hAnsi="Times New Roman" w:cs="Times New Roman"/>
        </w:rPr>
        <w:t>√</w:t>
      </w:r>
      <w:r w:rsidRPr="002D1D55">
        <w:t>)</w:t>
      </w:r>
      <w:r w:rsidRPr="002D1D55">
        <w:tab/>
      </w:r>
      <w:r w:rsidRPr="002D1D55">
        <w:rPr>
          <w:rtl/>
        </w:rPr>
        <w:t>نفاذ كامل</w:t>
      </w:r>
    </w:p>
    <w:p w:rsidR="00150EA0" w:rsidRPr="002D1D55" w:rsidRDefault="00150EA0" w:rsidP="00E31B21">
      <w:pPr>
        <w:pStyle w:val="NormalParaAR"/>
        <w:rPr>
          <w:b/>
          <w:bCs/>
          <w:rtl/>
        </w:rPr>
      </w:pPr>
      <w:proofErr w:type="gramStart"/>
      <w:r w:rsidRPr="002D1D55">
        <w:rPr>
          <w:rFonts w:hint="cs"/>
          <w:b/>
          <w:bCs/>
          <w:rtl/>
        </w:rPr>
        <w:t>أنظمة</w:t>
      </w:r>
      <w:proofErr w:type="gramEnd"/>
      <w:r w:rsidRPr="002D1D55">
        <w:rPr>
          <w:rFonts w:hint="cs"/>
          <w:b/>
          <w:bCs/>
          <w:rtl/>
        </w:rPr>
        <w:t xml:space="preserve"> البحث:</w:t>
      </w:r>
    </w:p>
    <w:p w:rsidR="00150EA0" w:rsidRPr="002D1D55" w:rsidRDefault="00F16673" w:rsidP="00CD2045">
      <w:pPr>
        <w:pStyle w:val="NormalParaAR"/>
        <w:numPr>
          <w:ilvl w:val="0"/>
          <w:numId w:val="22"/>
        </w:numPr>
        <w:spacing w:after="60"/>
        <w:ind w:left="567" w:firstLine="0"/>
      </w:pPr>
      <w:r w:rsidRPr="002D1D55">
        <w:rPr>
          <w:rFonts w:hint="cs"/>
          <w:rtl/>
        </w:rPr>
        <w:t>"</w:t>
      </w:r>
      <w:r w:rsidR="00150EA0" w:rsidRPr="002D1D55">
        <w:rPr>
          <w:rFonts w:hint="cs"/>
          <w:rtl/>
        </w:rPr>
        <w:t>نظام</w:t>
      </w:r>
      <w:r w:rsidR="002B2639" w:rsidRPr="002D1D55">
        <w:rPr>
          <w:rFonts w:hint="cs"/>
          <w:rtl/>
        </w:rPr>
        <w:t xml:space="preserve"> </w:t>
      </w:r>
      <w:r w:rsidRPr="002D1D55">
        <w:t>S</w:t>
      </w:r>
      <w:r w:rsidR="002B2639" w:rsidRPr="002D1D55">
        <w:rPr>
          <w:rFonts w:hint="cs"/>
          <w:rtl/>
        </w:rPr>
        <w:t>"</w:t>
      </w:r>
      <w:r w:rsidR="00150EA0" w:rsidRPr="002D1D55">
        <w:rPr>
          <w:rFonts w:hint="cs"/>
          <w:rtl/>
        </w:rPr>
        <w:t xml:space="preserve"> </w:t>
      </w:r>
      <w:r w:rsidR="002F2491" w:rsidRPr="002D1D55">
        <w:rPr>
          <w:rFonts w:hint="cs"/>
          <w:rtl/>
        </w:rPr>
        <w:t xml:space="preserve">لبحث البراءات </w:t>
      </w:r>
    </w:p>
    <w:p w:rsidR="00F16673" w:rsidRPr="002D1D55" w:rsidRDefault="00F16673" w:rsidP="00E31B21">
      <w:pPr>
        <w:pStyle w:val="NormalParaAR"/>
        <w:numPr>
          <w:ilvl w:val="0"/>
          <w:numId w:val="22"/>
        </w:numPr>
        <w:spacing w:after="60"/>
        <w:ind w:left="567" w:firstLine="0"/>
      </w:pPr>
      <w:r w:rsidRPr="002D1D55">
        <w:rPr>
          <w:rFonts w:hint="cs"/>
          <w:rtl/>
        </w:rPr>
        <w:t>"منصة البحث عن الموارد في شبكة الإنترنت" و"النفاذ الكامل"</w:t>
      </w:r>
      <w:r w:rsidR="002B2639" w:rsidRPr="002D1D55">
        <w:rPr>
          <w:rFonts w:hint="cs"/>
          <w:rtl/>
        </w:rPr>
        <w:t xml:space="preserve"> ل</w:t>
      </w:r>
      <w:r w:rsidR="002B2639" w:rsidRPr="002D1D55">
        <w:rPr>
          <w:rtl/>
        </w:rPr>
        <w:t xml:space="preserve">لبحث عن المراجع </w:t>
      </w:r>
      <w:r w:rsidR="002B2639" w:rsidRPr="002D1D55">
        <w:rPr>
          <w:rFonts w:hint="cs"/>
          <w:rtl/>
        </w:rPr>
        <w:t xml:space="preserve">غير </w:t>
      </w:r>
      <w:r w:rsidR="002B2639" w:rsidRPr="002D1D55">
        <w:rPr>
          <w:rtl/>
        </w:rPr>
        <w:t xml:space="preserve">المتعلقة بالبراءات </w:t>
      </w:r>
      <w:r w:rsidR="00C05C4F" w:rsidRPr="002D1D55">
        <w:rPr>
          <w:rFonts w:hint="cs"/>
          <w:rtl/>
        </w:rPr>
        <w:t>التي تدمج بين قواعد بيانات</w:t>
      </w:r>
      <w:r w:rsidR="002B2639" w:rsidRPr="002D1D55">
        <w:rPr>
          <w:rFonts w:hint="cs"/>
          <w:rtl/>
        </w:rPr>
        <w:t xml:space="preserve"> شائعة الاستعمال غير متعلقة بالبراءات وقواعد البيانات التي تلبي </w:t>
      </w:r>
      <w:r w:rsidR="002B2639" w:rsidRPr="002D1D55">
        <w:rPr>
          <w:rtl/>
        </w:rPr>
        <w:t>متطلبات الفاحصين</w:t>
      </w:r>
      <w:r w:rsidR="002B2639" w:rsidRPr="002D1D55">
        <w:rPr>
          <w:rFonts w:hint="cs"/>
          <w:rtl/>
        </w:rPr>
        <w:t>.</w:t>
      </w:r>
    </w:p>
    <w:p w:rsidR="00F16673" w:rsidRPr="002D1D55" w:rsidRDefault="002B2639" w:rsidP="00E31B21">
      <w:pPr>
        <w:pStyle w:val="NormalParaAR"/>
        <w:numPr>
          <w:ilvl w:val="0"/>
          <w:numId w:val="22"/>
        </w:numPr>
        <w:ind w:left="567" w:firstLine="0"/>
      </w:pPr>
      <w:r w:rsidRPr="002D1D55">
        <w:t>.</w:t>
      </w:r>
      <w:proofErr w:type="spellStart"/>
      <w:r w:rsidR="00F16673" w:rsidRPr="002D1D55">
        <w:t>Epoque</w:t>
      </w:r>
      <w:proofErr w:type="spellEnd"/>
    </w:p>
    <w:p w:rsidR="00E31B21" w:rsidRPr="002D1D55" w:rsidRDefault="00E31B21" w:rsidP="00E31B21">
      <w:pPr>
        <w:pStyle w:val="NormalParaAR"/>
        <w:rPr>
          <w:b/>
          <w:bCs/>
          <w:i/>
          <w:iCs/>
          <w:rtl/>
          <w:lang w:val="en-GB"/>
        </w:rPr>
      </w:pPr>
      <w:r w:rsidRPr="002D1D55">
        <w:rPr>
          <w:rFonts w:hint="cs"/>
          <w:b/>
          <w:bCs/>
          <w:i/>
          <w:iCs/>
          <w:rtl/>
          <w:lang w:val="en-GB"/>
        </w:rPr>
        <w:t xml:space="preserve">وتنص </w:t>
      </w:r>
      <w:r w:rsidRPr="002D1D55">
        <w:rPr>
          <w:b/>
          <w:bCs/>
          <w:i/>
          <w:iCs/>
          <w:rtl/>
          <w:lang w:val="en-GB"/>
        </w:rPr>
        <w:t>القاعدت</w:t>
      </w:r>
      <w:r w:rsidRPr="002D1D55">
        <w:rPr>
          <w:rFonts w:hint="cs"/>
          <w:b/>
          <w:bCs/>
          <w:i/>
          <w:iCs/>
          <w:rtl/>
          <w:lang w:val="en-GB"/>
        </w:rPr>
        <w:t>ا</w:t>
      </w:r>
      <w:r w:rsidRPr="002D1D55">
        <w:rPr>
          <w:b/>
          <w:bCs/>
          <w:i/>
          <w:iCs/>
          <w:rtl/>
          <w:lang w:val="en-GB"/>
        </w:rPr>
        <w:t>ن 1.36"</w:t>
      </w:r>
      <w:r w:rsidRPr="002D1D55">
        <w:rPr>
          <w:rFonts w:hint="cs"/>
          <w:b/>
          <w:bCs/>
          <w:i/>
          <w:iCs/>
          <w:rtl/>
          <w:lang w:val="en-GB"/>
        </w:rPr>
        <w:t>3</w:t>
      </w:r>
      <w:r w:rsidRPr="002D1D55">
        <w:rPr>
          <w:b/>
          <w:bCs/>
          <w:i/>
          <w:iCs/>
          <w:rtl/>
          <w:lang w:val="en-GB"/>
        </w:rPr>
        <w:t>" و1.63"</w:t>
      </w:r>
      <w:r w:rsidRPr="002D1D55">
        <w:rPr>
          <w:rFonts w:hint="cs"/>
          <w:b/>
          <w:bCs/>
          <w:i/>
          <w:iCs/>
          <w:rtl/>
          <w:lang w:val="en-GB"/>
        </w:rPr>
        <w:t>3</w:t>
      </w:r>
      <w:r w:rsidRPr="002D1D55">
        <w:rPr>
          <w:b/>
          <w:bCs/>
          <w:i/>
          <w:iCs/>
          <w:rtl/>
          <w:lang w:val="en-GB"/>
        </w:rPr>
        <w:t>"،</w:t>
      </w:r>
      <w:r w:rsidRPr="002D1D55">
        <w:rPr>
          <w:rFonts w:hint="cs"/>
          <w:b/>
          <w:bCs/>
          <w:i/>
          <w:iCs/>
          <w:rtl/>
          <w:lang w:val="en-GB"/>
        </w:rPr>
        <w:t xml:space="preserve"> على </w:t>
      </w:r>
      <w:r w:rsidRPr="002D1D55">
        <w:rPr>
          <w:b/>
          <w:bCs/>
          <w:i/>
          <w:iCs/>
          <w:rtl/>
          <w:lang w:val="en-GB"/>
        </w:rPr>
        <w:t>أنه</w:t>
      </w:r>
      <w:r w:rsidRPr="002D1D55">
        <w:rPr>
          <w:rFonts w:hint="cs"/>
          <w:b/>
          <w:bCs/>
          <w:i/>
          <w:iCs/>
          <w:rtl/>
          <w:lang w:val="en-GB"/>
        </w:rPr>
        <w:t xml:space="preserve">: </w:t>
      </w:r>
      <w:r w:rsidRPr="002D1D55">
        <w:rPr>
          <w:b/>
          <w:bCs/>
          <w:i/>
          <w:iCs/>
          <w:rtl/>
          <w:lang w:val="en-GB"/>
        </w:rPr>
        <w:t>يجب 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r w:rsidRPr="002D1D55">
        <w:rPr>
          <w:rFonts w:hint="cs"/>
          <w:b/>
          <w:bCs/>
          <w:i/>
          <w:iCs/>
          <w:rtl/>
          <w:lang w:val="en-GB"/>
        </w:rPr>
        <w:t>.</w:t>
      </w:r>
    </w:p>
    <w:p w:rsidR="00E31B21" w:rsidRPr="002D1D55" w:rsidRDefault="003B61BA" w:rsidP="00E31B21">
      <w:pPr>
        <w:pStyle w:val="NormalParaAR"/>
        <w:spacing w:after="60"/>
        <w:rPr>
          <w:b/>
          <w:bCs/>
        </w:rPr>
      </w:pPr>
      <w:r w:rsidRPr="002D1D55">
        <w:rPr>
          <w:b/>
          <w:bCs/>
          <w:rtl/>
        </w:rPr>
        <w:t>اللغة(اللغات)</w:t>
      </w:r>
      <w:r w:rsidRPr="002D1D55">
        <w:rPr>
          <w:b/>
          <w:rtl/>
        </w:rPr>
        <w:t xml:space="preserve"> </w:t>
      </w:r>
      <w:r w:rsidRPr="002D1D55">
        <w:rPr>
          <w:b/>
          <w:bCs/>
          <w:rtl/>
        </w:rPr>
        <w:t>التي</w:t>
      </w:r>
      <w:r w:rsidRPr="002D1D55">
        <w:rPr>
          <w:b/>
          <w:rtl/>
        </w:rPr>
        <w:t xml:space="preserve"> </w:t>
      </w:r>
      <w:r w:rsidRPr="002D1D55">
        <w:rPr>
          <w:b/>
          <w:bCs/>
          <w:rtl/>
        </w:rPr>
        <w:t>يمكن</w:t>
      </w:r>
      <w:r w:rsidRPr="002D1D55">
        <w:rPr>
          <w:b/>
          <w:rtl/>
        </w:rPr>
        <w:t xml:space="preserve"> </w:t>
      </w:r>
      <w:r w:rsidRPr="002D1D55">
        <w:rPr>
          <w:b/>
          <w:bCs/>
          <w:rtl/>
        </w:rPr>
        <w:t>بها</w:t>
      </w:r>
      <w:r w:rsidRPr="002D1D55">
        <w:rPr>
          <w:b/>
          <w:rtl/>
        </w:rPr>
        <w:t xml:space="preserve"> </w:t>
      </w:r>
      <w:r w:rsidRPr="002D1D55">
        <w:rPr>
          <w:b/>
          <w:bCs/>
          <w:rtl/>
        </w:rPr>
        <w:t>إيداع</w:t>
      </w:r>
      <w:r w:rsidRPr="002D1D55">
        <w:rPr>
          <w:b/>
          <w:rtl/>
        </w:rPr>
        <w:t xml:space="preserve"> </w:t>
      </w:r>
      <w:r w:rsidRPr="002D1D55">
        <w:rPr>
          <w:b/>
          <w:bCs/>
          <w:rtl/>
        </w:rPr>
        <w:t>الطلبات</w:t>
      </w:r>
      <w:r w:rsidRPr="002D1D55">
        <w:rPr>
          <w:b/>
          <w:rtl/>
        </w:rPr>
        <w:t xml:space="preserve"> </w:t>
      </w:r>
      <w:r w:rsidRPr="002D1D55">
        <w:rPr>
          <w:b/>
          <w:bCs/>
          <w:rtl/>
        </w:rPr>
        <w:t>الوطنية</w:t>
      </w:r>
      <w:r w:rsidRPr="002D1D55">
        <w:rPr>
          <w:b/>
          <w:rtl/>
        </w:rPr>
        <w:t xml:space="preserve"> </w:t>
      </w:r>
      <w:proofErr w:type="gramStart"/>
      <w:r w:rsidRPr="002D1D55">
        <w:rPr>
          <w:b/>
          <w:bCs/>
          <w:rtl/>
        </w:rPr>
        <w:t>ومعالجتها</w:t>
      </w:r>
      <w:proofErr w:type="gramEnd"/>
      <w:r w:rsidRPr="002D1D55">
        <w:rPr>
          <w:rFonts w:hint="cs"/>
          <w:b/>
          <w:bCs/>
          <w:rtl/>
        </w:rPr>
        <w:t>:</w:t>
      </w:r>
    </w:p>
    <w:p w:rsidR="003B61BA" w:rsidRPr="002D1D55" w:rsidRDefault="003B61BA" w:rsidP="00E31B21">
      <w:pPr>
        <w:pStyle w:val="NormalParaAR"/>
        <w:rPr>
          <w:rtl/>
        </w:rPr>
      </w:pPr>
      <w:r w:rsidRPr="002D1D55">
        <w:rPr>
          <w:rFonts w:hint="cs"/>
          <w:rtl/>
        </w:rPr>
        <w:t>الصينية</w:t>
      </w:r>
    </w:p>
    <w:p w:rsidR="00E31B21" w:rsidRPr="002D1D55" w:rsidRDefault="00F16673" w:rsidP="00E31B21">
      <w:pPr>
        <w:bidi/>
        <w:spacing w:after="60" w:line="360" w:lineRule="exact"/>
        <w:rPr>
          <w:rFonts w:ascii="Arabic Typesetting" w:hAnsi="Arabic Typesetting" w:cs="Arabic Typesetting"/>
          <w:b/>
          <w:sz w:val="36"/>
          <w:szCs w:val="36"/>
        </w:rPr>
      </w:pPr>
      <w:r w:rsidRPr="002D1D55">
        <w:rPr>
          <w:rFonts w:ascii="Arabic Typesetting" w:hAnsi="Arabic Typesetting" w:cs="Arabic Typesetting"/>
          <w:b/>
          <w:bCs/>
          <w:sz w:val="36"/>
          <w:szCs w:val="36"/>
          <w:rtl/>
        </w:rPr>
        <w:t xml:space="preserve">اللغات الأخرى التي يتقنها </w:t>
      </w:r>
      <w:proofErr w:type="gramStart"/>
      <w:r w:rsidRPr="002D1D55">
        <w:rPr>
          <w:rFonts w:ascii="Arabic Typesetting" w:hAnsi="Arabic Typesetting" w:cs="Arabic Typesetting"/>
          <w:b/>
          <w:bCs/>
          <w:sz w:val="36"/>
          <w:szCs w:val="36"/>
          <w:rtl/>
        </w:rPr>
        <w:t>عدد</w:t>
      </w:r>
      <w:proofErr w:type="gramEnd"/>
      <w:r w:rsidRPr="002D1D55">
        <w:rPr>
          <w:rFonts w:ascii="Arabic Typesetting" w:hAnsi="Arabic Typesetting" w:cs="Arabic Typesetting"/>
          <w:b/>
          <w:bCs/>
          <w:sz w:val="36"/>
          <w:szCs w:val="36"/>
          <w:rtl/>
        </w:rPr>
        <w:t xml:space="preserve"> كبير من الفاحصين</w:t>
      </w:r>
      <w:r w:rsidR="003B61BA" w:rsidRPr="002D1D55">
        <w:rPr>
          <w:rFonts w:ascii="Arabic Typesetting" w:hAnsi="Arabic Typesetting" w:cs="Arabic Typesetting"/>
          <w:b/>
          <w:sz w:val="36"/>
          <w:szCs w:val="36"/>
          <w:rtl/>
        </w:rPr>
        <w:t>:</w:t>
      </w:r>
    </w:p>
    <w:p w:rsidR="003B61BA" w:rsidRPr="002D1D55" w:rsidRDefault="003B61BA" w:rsidP="00E31B21">
      <w:pPr>
        <w:pStyle w:val="NormalParaAR"/>
      </w:pPr>
      <w:r w:rsidRPr="002D1D55">
        <w:rPr>
          <w:rtl/>
        </w:rPr>
        <w:t>الإنكليزية</w:t>
      </w:r>
    </w:p>
    <w:p w:rsidR="00E31B21" w:rsidRPr="002D1D55" w:rsidRDefault="00F16673" w:rsidP="00E31B21">
      <w:pPr>
        <w:pStyle w:val="NormalParaAR"/>
        <w:spacing w:after="60"/>
        <w:rPr>
          <w:b/>
          <w:bCs/>
        </w:rPr>
      </w:pPr>
      <w:r w:rsidRPr="002D1D55">
        <w:rPr>
          <w:b/>
          <w:bCs/>
          <w:rtl/>
        </w:rPr>
        <w:t xml:space="preserve">الخدمات </w:t>
      </w:r>
      <w:proofErr w:type="gramStart"/>
      <w:r w:rsidRPr="002D1D55">
        <w:rPr>
          <w:b/>
          <w:bCs/>
          <w:rtl/>
        </w:rPr>
        <w:t>المتاحة</w:t>
      </w:r>
      <w:proofErr w:type="gramEnd"/>
      <w:r w:rsidRPr="002D1D55">
        <w:rPr>
          <w:b/>
          <w:bCs/>
          <w:rtl/>
        </w:rPr>
        <w:t xml:space="preserve"> للمساعدة في البحث أو فهم حالة التقنية</w:t>
      </w:r>
      <w:r w:rsidR="008127B6" w:rsidRPr="002D1D55">
        <w:rPr>
          <w:rFonts w:hint="cs"/>
          <w:b/>
          <w:bCs/>
          <w:rtl/>
        </w:rPr>
        <w:t xml:space="preserve"> الصناعية</w:t>
      </w:r>
      <w:r w:rsidRPr="002D1D55">
        <w:rPr>
          <w:b/>
          <w:bCs/>
          <w:rtl/>
        </w:rPr>
        <w:t xml:space="preserve"> السابقة بلغات أخرى:</w:t>
      </w:r>
      <w:r w:rsidRPr="002D1D55">
        <w:rPr>
          <w:rFonts w:hint="cs"/>
          <w:b/>
          <w:bCs/>
          <w:rtl/>
        </w:rPr>
        <w:t xml:space="preserve"> </w:t>
      </w:r>
    </w:p>
    <w:p w:rsidR="003B61BA" w:rsidRPr="002D1D55" w:rsidRDefault="00F16673" w:rsidP="00E31B21">
      <w:pPr>
        <w:pStyle w:val="NormalParaAR"/>
        <w:spacing w:after="60"/>
        <w:rPr>
          <w:rtl/>
        </w:rPr>
      </w:pPr>
      <w:r w:rsidRPr="002D1D55">
        <w:rPr>
          <w:rFonts w:hint="cs"/>
          <w:rtl/>
        </w:rPr>
        <w:t xml:space="preserve">يوفر نظام </w:t>
      </w:r>
      <w:r w:rsidRPr="002D1D55">
        <w:t>S</w:t>
      </w:r>
      <w:r w:rsidRPr="002D1D55">
        <w:rPr>
          <w:rFonts w:hint="cs"/>
          <w:rtl/>
        </w:rPr>
        <w:t xml:space="preserve"> </w:t>
      </w:r>
      <w:r w:rsidRPr="002D1D55">
        <w:rPr>
          <w:rtl/>
        </w:rPr>
        <w:t xml:space="preserve">وظيفة الترجمة الآلية </w:t>
      </w:r>
      <w:r w:rsidRPr="002D1D55">
        <w:rPr>
          <w:rFonts w:hint="cs"/>
          <w:rtl/>
        </w:rPr>
        <w:t>والقواميس (</w:t>
      </w:r>
      <w:proofErr w:type="gramStart"/>
      <w:r w:rsidRPr="002D1D55">
        <w:rPr>
          <w:rFonts w:hint="cs"/>
          <w:rtl/>
        </w:rPr>
        <w:t>مثل</w:t>
      </w:r>
      <w:proofErr w:type="gramEnd"/>
      <w:r w:rsidRPr="002D1D55">
        <w:rPr>
          <w:rFonts w:hint="cs"/>
          <w:rtl/>
        </w:rPr>
        <w:t xml:space="preserve"> القاموس الثنائي اللغة) </w:t>
      </w:r>
    </w:p>
    <w:p w:rsidR="00E31B21" w:rsidRPr="002D1D55" w:rsidRDefault="00E31B21" w:rsidP="00E31B21">
      <w:pPr>
        <w:pStyle w:val="SectionHeading"/>
        <w:bidi/>
        <w:rPr>
          <w:rFonts w:ascii="Arabic Typesetting" w:hAnsi="Arabic Typesetting" w:cs="Arabic Typesetting"/>
          <w:sz w:val="40"/>
          <w:szCs w:val="40"/>
          <w:lang w:val="en-GB"/>
        </w:rPr>
      </w:pPr>
      <w:r w:rsidRPr="002D1D55">
        <w:rPr>
          <w:rFonts w:ascii="Arabic Typesetting" w:hAnsi="Arabic Typesetting" w:cs="Arabic Typesetting" w:hint="cs"/>
          <w:sz w:val="40"/>
          <w:szCs w:val="40"/>
          <w:rtl/>
          <w:lang w:val="en-GB"/>
        </w:rPr>
        <w:t xml:space="preserve">2.2 </w:t>
      </w:r>
      <w:r w:rsidRPr="002D1D55">
        <w:rPr>
          <w:rFonts w:ascii="Arabic Typesetting" w:hAnsi="Arabic Typesetting" w:cs="Arabic Typesetting"/>
          <w:sz w:val="40"/>
          <w:szCs w:val="40"/>
          <w:rtl/>
          <w:lang w:val="en-GB"/>
        </w:rPr>
        <w:t xml:space="preserve">- </w:t>
      </w:r>
      <w:proofErr w:type="gramStart"/>
      <w:r w:rsidRPr="002D1D55">
        <w:rPr>
          <w:rFonts w:ascii="Arabic Typesetting" w:hAnsi="Arabic Typesetting" w:cs="Arabic Typesetting"/>
          <w:sz w:val="40"/>
          <w:szCs w:val="40"/>
          <w:rtl/>
        </w:rPr>
        <w:t>إدارة</w:t>
      </w:r>
      <w:proofErr w:type="gramEnd"/>
      <w:r w:rsidRPr="002D1D55">
        <w:rPr>
          <w:rFonts w:ascii="Arabic Typesetting" w:hAnsi="Arabic Typesetting" w:cs="Arabic Typesetting"/>
          <w:sz w:val="40"/>
          <w:szCs w:val="40"/>
          <w:rtl/>
        </w:rPr>
        <w:t xml:space="preserve"> الجودة</w:t>
      </w:r>
    </w:p>
    <w:p w:rsidR="00E31B21" w:rsidRPr="002D1D55" w:rsidRDefault="00E31B21" w:rsidP="00E31B21">
      <w:pPr>
        <w:pStyle w:val="NormalParaAR"/>
        <w:rPr>
          <w:b/>
          <w:bCs/>
          <w:i/>
          <w:iCs/>
          <w:rtl/>
        </w:rPr>
      </w:pPr>
      <w:r w:rsidRPr="002D1D55">
        <w:rPr>
          <w:b/>
          <w:bCs/>
          <w:i/>
          <w:iCs/>
          <w:rtl/>
        </w:rPr>
        <w:t>وتنص القاعدتان 1.36"</w:t>
      </w:r>
      <w:r w:rsidRPr="002D1D55">
        <w:rPr>
          <w:rFonts w:hint="cs"/>
          <w:b/>
          <w:bCs/>
          <w:i/>
          <w:iCs/>
          <w:rtl/>
        </w:rPr>
        <w:t>4</w:t>
      </w:r>
      <w:r w:rsidRPr="002D1D55">
        <w:rPr>
          <w:b/>
          <w:bCs/>
          <w:i/>
          <w:iCs/>
          <w:rtl/>
        </w:rPr>
        <w:t>" و1.63"</w:t>
      </w:r>
      <w:r w:rsidRPr="002D1D55">
        <w:rPr>
          <w:rFonts w:hint="cs"/>
          <w:b/>
          <w:bCs/>
          <w:i/>
          <w:iCs/>
          <w:rtl/>
        </w:rPr>
        <w:t>4</w:t>
      </w:r>
      <w:r w:rsidRPr="002D1D55">
        <w:rPr>
          <w:b/>
          <w:bCs/>
          <w:i/>
          <w:iCs/>
          <w:rtl/>
        </w:rPr>
        <w:t>"، على أنه:</w:t>
      </w:r>
      <w:r w:rsidRPr="002D1D55">
        <w:rPr>
          <w:rFonts w:hint="cs"/>
          <w:b/>
          <w:bCs/>
          <w:i/>
          <w:iCs/>
          <w:rtl/>
        </w:rPr>
        <w:t xml:space="preserve"> </w:t>
      </w:r>
      <w:r w:rsidRPr="002D1D55">
        <w:rPr>
          <w:b/>
          <w:bCs/>
          <w:i/>
          <w:iCs/>
          <w:rtl/>
        </w:rPr>
        <w:t>يجب أن يكون لدى المكتب الوطني أو المنظمة الحكومية الدولية نظام لإدارة الجودة وترتيبات داخلية للمراجعة وفقا لقواعد البحث الدولي المشتركة</w:t>
      </w:r>
      <w:r w:rsidRPr="002D1D55">
        <w:rPr>
          <w:rFonts w:hint="cs"/>
          <w:b/>
          <w:bCs/>
          <w:i/>
          <w:iCs/>
          <w:rtl/>
        </w:rPr>
        <w:t>.</w:t>
      </w:r>
    </w:p>
    <w:p w:rsidR="002B2639" w:rsidRPr="002D1D55" w:rsidRDefault="002B2639" w:rsidP="00E31B21">
      <w:pPr>
        <w:pStyle w:val="NormalParaAR"/>
        <w:keepNext/>
        <w:keepLines/>
        <w:rPr>
          <w:b/>
          <w:bCs/>
          <w:rtl/>
        </w:rPr>
      </w:pPr>
      <w:proofErr w:type="gramStart"/>
      <w:r w:rsidRPr="002D1D55">
        <w:rPr>
          <w:rFonts w:hint="cs"/>
          <w:b/>
          <w:bCs/>
          <w:rtl/>
        </w:rPr>
        <w:lastRenderedPageBreak/>
        <w:t>نظام</w:t>
      </w:r>
      <w:proofErr w:type="gramEnd"/>
      <w:r w:rsidRPr="002D1D55">
        <w:rPr>
          <w:rFonts w:hint="cs"/>
          <w:b/>
          <w:bCs/>
          <w:rtl/>
        </w:rPr>
        <w:t xml:space="preserve"> إدارة الجودة:</w:t>
      </w:r>
    </w:p>
    <w:p w:rsidR="002B2639" w:rsidRPr="002D1D55" w:rsidRDefault="002B2639" w:rsidP="00A7580B">
      <w:pPr>
        <w:pStyle w:val="NormalParaAR"/>
      </w:pPr>
      <w:r w:rsidRPr="002D1D55">
        <w:rPr>
          <w:rFonts w:hint="cs"/>
          <w:rtl/>
        </w:rPr>
        <w:t xml:space="preserve">يمكن الاطلاع على التقارير السنوية بشأن أنظمة </w:t>
      </w:r>
      <w:r w:rsidR="00A7580B" w:rsidRPr="002D1D55">
        <w:rPr>
          <w:rFonts w:hint="cs"/>
          <w:rtl/>
        </w:rPr>
        <w:t>إدارة الجودة</w:t>
      </w:r>
      <w:r w:rsidRPr="002D1D55">
        <w:rPr>
          <w:rFonts w:hint="cs"/>
          <w:rtl/>
        </w:rPr>
        <w:t xml:space="preserve"> من </w:t>
      </w:r>
      <w:r w:rsidRPr="002D1D55">
        <w:rPr>
          <w:rtl/>
        </w:rPr>
        <w:t>2006</w:t>
      </w:r>
      <w:r w:rsidRPr="002D1D55">
        <w:rPr>
          <w:rFonts w:hint="cs"/>
          <w:rtl/>
        </w:rPr>
        <w:t xml:space="preserve"> إلى </w:t>
      </w:r>
      <w:r w:rsidRPr="002D1D55">
        <w:rPr>
          <w:rtl/>
        </w:rPr>
        <w:t>2016</w:t>
      </w:r>
      <w:r w:rsidRPr="002D1D55">
        <w:rPr>
          <w:rFonts w:hint="cs"/>
          <w:rtl/>
        </w:rPr>
        <w:t xml:space="preserve"> </w:t>
      </w:r>
      <w:r w:rsidR="00DA247D" w:rsidRPr="002D1D55">
        <w:rPr>
          <w:rFonts w:hint="cs"/>
          <w:rtl/>
        </w:rPr>
        <w:t xml:space="preserve">علي </w:t>
      </w:r>
      <w:r w:rsidRPr="002D1D55">
        <w:rPr>
          <w:rFonts w:hint="cs"/>
          <w:rtl/>
        </w:rPr>
        <w:t>موقع الويبو الإلكتروني</w:t>
      </w:r>
      <w:r w:rsidRPr="002D1D55">
        <w:t>:</w:t>
      </w:r>
      <w:r w:rsidR="00DA247D" w:rsidRPr="002D1D55">
        <w:rPr>
          <w:rFonts w:hint="cs"/>
          <w:rtl/>
        </w:rPr>
        <w:t xml:space="preserve">من خلال الرابط: </w:t>
      </w:r>
      <w:r w:rsidRPr="002D1D55">
        <w:t xml:space="preserve"> http://www.wipo.int/pct/en/quality/authorities.html</w:t>
      </w:r>
    </w:p>
    <w:p w:rsidR="00E31B21" w:rsidRPr="002D1D55" w:rsidRDefault="00E31B21" w:rsidP="00E31B21">
      <w:pPr>
        <w:pStyle w:val="SectionHeading"/>
        <w:bidi/>
        <w:rPr>
          <w:rFonts w:ascii="Arabic Typesetting" w:hAnsi="Arabic Typesetting" w:cs="Arabic Typesetting"/>
          <w:sz w:val="40"/>
          <w:szCs w:val="40"/>
          <w:lang w:val="en-GB"/>
        </w:rPr>
      </w:pPr>
      <w:r w:rsidRPr="002D1D55">
        <w:rPr>
          <w:rFonts w:ascii="Arabic Typesetting" w:hAnsi="Arabic Typesetting" w:cs="Arabic Typesetting" w:hint="cs"/>
          <w:sz w:val="40"/>
          <w:szCs w:val="40"/>
          <w:rtl/>
          <w:lang w:val="en-GB"/>
        </w:rPr>
        <w:t xml:space="preserve">3 </w:t>
      </w:r>
      <w:r w:rsidRPr="002D1D55">
        <w:rPr>
          <w:rFonts w:ascii="Arabic Typesetting" w:hAnsi="Arabic Typesetting" w:cs="Arabic Typesetting"/>
          <w:sz w:val="40"/>
          <w:szCs w:val="40"/>
          <w:rtl/>
          <w:lang w:val="en-GB"/>
        </w:rPr>
        <w:t xml:space="preserve">- </w:t>
      </w:r>
      <w:proofErr w:type="gramStart"/>
      <w:r w:rsidRPr="002D1D55">
        <w:rPr>
          <w:rFonts w:ascii="Arabic Typesetting" w:hAnsi="Arabic Typesetting" w:cs="Arabic Typesetting"/>
          <w:sz w:val="40"/>
          <w:szCs w:val="40"/>
          <w:rtl/>
        </w:rPr>
        <w:t>نطاق</w:t>
      </w:r>
      <w:proofErr w:type="gramEnd"/>
      <w:r w:rsidRPr="002D1D55">
        <w:rPr>
          <w:rFonts w:ascii="Arabic Typesetting" w:hAnsi="Arabic Typesetting" w:cs="Arabic Typesetting"/>
          <w:sz w:val="40"/>
          <w:szCs w:val="40"/>
          <w:rtl/>
        </w:rPr>
        <w:t xml:space="preserve"> </w:t>
      </w:r>
      <w:r w:rsidRPr="002D1D55">
        <w:rPr>
          <w:rFonts w:ascii="Arabic Typesetting" w:hAnsi="Arabic Typesetting" w:cs="Arabic Typesetting" w:hint="cs"/>
          <w:sz w:val="40"/>
          <w:szCs w:val="40"/>
          <w:rtl/>
        </w:rPr>
        <w:t xml:space="preserve">التشغيل </w:t>
      </w:r>
      <w:r w:rsidRPr="002D1D55">
        <w:rPr>
          <w:rFonts w:ascii="Arabic Typesetting" w:hAnsi="Arabic Typesetting" w:cs="Arabic Typesetting"/>
          <w:sz w:val="40"/>
          <w:szCs w:val="40"/>
          <w:rtl/>
        </w:rPr>
        <w:t>الم</w:t>
      </w:r>
      <w:r w:rsidRPr="002D1D55">
        <w:rPr>
          <w:rFonts w:ascii="Arabic Typesetting" w:hAnsi="Arabic Typesetting" w:cs="Arabic Typesetting" w:hint="cs"/>
          <w:sz w:val="40"/>
          <w:szCs w:val="40"/>
          <w:rtl/>
        </w:rPr>
        <w:t>ستهدف</w:t>
      </w:r>
    </w:p>
    <w:p w:rsidR="007719D9" w:rsidRPr="002D1D55" w:rsidRDefault="00405C3D" w:rsidP="00521D18">
      <w:pPr>
        <w:pStyle w:val="NormalParaAR"/>
        <w:rPr>
          <w:rtl/>
        </w:rPr>
      </w:pPr>
      <w:r w:rsidRPr="002D1D55">
        <w:rPr>
          <w:rFonts w:hint="cs"/>
          <w:b/>
          <w:bCs/>
          <w:rtl/>
        </w:rPr>
        <w:t xml:space="preserve">اللغة (اللغات) التي ستقدم </w:t>
      </w:r>
      <w:r w:rsidR="00521D18" w:rsidRPr="002D1D55">
        <w:rPr>
          <w:rFonts w:hint="cs"/>
          <w:b/>
          <w:bCs/>
          <w:rtl/>
        </w:rPr>
        <w:t>فيها</w:t>
      </w:r>
      <w:r w:rsidRPr="002D1D55">
        <w:rPr>
          <w:rFonts w:hint="cs"/>
          <w:b/>
          <w:bCs/>
          <w:rtl/>
        </w:rPr>
        <w:t xml:space="preserve"> الخدمات: </w:t>
      </w:r>
      <w:r w:rsidRPr="002D1D55">
        <w:rPr>
          <w:rFonts w:hint="cs"/>
          <w:rtl/>
        </w:rPr>
        <w:t xml:space="preserve">الصينية </w:t>
      </w:r>
      <w:proofErr w:type="gramStart"/>
      <w:r w:rsidRPr="002D1D55">
        <w:rPr>
          <w:rFonts w:hint="cs"/>
          <w:rtl/>
        </w:rPr>
        <w:t>والإنكليزية</w:t>
      </w:r>
      <w:proofErr w:type="gramEnd"/>
    </w:p>
    <w:p w:rsidR="00405C3D" w:rsidRPr="002D1D55" w:rsidRDefault="00405C3D" w:rsidP="00B8166D">
      <w:pPr>
        <w:pStyle w:val="NormalParaAR"/>
        <w:rPr>
          <w:rtl/>
        </w:rPr>
      </w:pPr>
      <w:r w:rsidRPr="002D1D55">
        <w:rPr>
          <w:rFonts w:hint="cs"/>
          <w:b/>
          <w:bCs/>
          <w:rtl/>
        </w:rPr>
        <w:t xml:space="preserve">الدولة (الدول) أو مكتب(مكاتب) تسلم الطلبات </w:t>
      </w:r>
      <w:r w:rsidR="00521D18" w:rsidRPr="002D1D55">
        <w:rPr>
          <w:b/>
          <w:bCs/>
          <w:rtl/>
        </w:rPr>
        <w:t>التي ستختص الإدارة بالنظر في طلباتها</w:t>
      </w:r>
      <w:r w:rsidR="00A70948" w:rsidRPr="002D1D55">
        <w:rPr>
          <w:rFonts w:hint="cs"/>
          <w:b/>
          <w:bCs/>
          <w:rtl/>
        </w:rPr>
        <w:t>:</w:t>
      </w:r>
      <w:r w:rsidR="00A70948" w:rsidRPr="002D1D55">
        <w:rPr>
          <w:rFonts w:hint="cs"/>
          <w:rtl/>
        </w:rPr>
        <w:t xml:space="preserve"> أنغولا، </w:t>
      </w:r>
      <w:r w:rsidR="00E31B21" w:rsidRPr="002D1D55">
        <w:rPr>
          <w:rFonts w:hint="cs"/>
          <w:rtl/>
        </w:rPr>
        <w:t xml:space="preserve">إيران </w:t>
      </w:r>
      <w:r w:rsidR="00CD2045" w:rsidRPr="002D1D55">
        <w:rPr>
          <w:rtl/>
        </w:rPr>
        <w:br/>
      </w:r>
      <w:r w:rsidR="00E31B21" w:rsidRPr="002D1D55">
        <w:rPr>
          <w:rFonts w:hint="cs"/>
          <w:rtl/>
        </w:rPr>
        <w:t>(</w:t>
      </w:r>
      <w:r w:rsidR="00B8166D" w:rsidRPr="002D1D55">
        <w:rPr>
          <w:rFonts w:hint="cs"/>
          <w:rtl/>
          <w:lang w:val="fr-FR" w:bidi="ar-EG"/>
        </w:rPr>
        <w:t xml:space="preserve">جمهورية </w:t>
      </w:r>
      <w:r w:rsidR="003B3416" w:rsidRPr="002D1D55">
        <w:rPr>
          <w:rFonts w:hint="cs"/>
          <w:rtl/>
        </w:rPr>
        <w:t>-</w:t>
      </w:r>
      <w:r w:rsidR="00A70948" w:rsidRPr="002D1D55">
        <w:rPr>
          <w:rFonts w:hint="cs"/>
          <w:rtl/>
        </w:rPr>
        <w:t xml:space="preserve"> </w:t>
      </w:r>
      <w:r w:rsidR="00CD2045" w:rsidRPr="002D1D55">
        <w:rPr>
          <w:rFonts w:hint="cs"/>
          <w:rtl/>
        </w:rPr>
        <w:t>الإسلامية)، تايلند، تركيا، ز</w:t>
      </w:r>
      <w:r w:rsidR="00A70948" w:rsidRPr="002D1D55">
        <w:rPr>
          <w:rFonts w:hint="cs"/>
          <w:rtl/>
        </w:rPr>
        <w:t>مبابوي، غانا، كينيا، الهند</w:t>
      </w:r>
    </w:p>
    <w:p w:rsidR="00405C3D" w:rsidRPr="002D1D55" w:rsidRDefault="00405C3D" w:rsidP="00E31B21">
      <w:pPr>
        <w:pStyle w:val="NormalParaAR"/>
        <w:rPr>
          <w:rtl/>
        </w:rPr>
      </w:pPr>
      <w:r w:rsidRPr="002D1D55">
        <w:rPr>
          <w:rFonts w:hint="cs"/>
          <w:b/>
          <w:bCs/>
          <w:rtl/>
        </w:rPr>
        <w:t>التقييدات</w:t>
      </w:r>
      <w:r w:rsidR="00521D18" w:rsidRPr="002D1D55">
        <w:rPr>
          <w:rFonts w:hint="cs"/>
          <w:b/>
          <w:bCs/>
          <w:rtl/>
        </w:rPr>
        <w:t xml:space="preserve"> المفروضة</w:t>
      </w:r>
      <w:r w:rsidRPr="002D1D55">
        <w:rPr>
          <w:rFonts w:hint="cs"/>
          <w:b/>
          <w:bCs/>
          <w:rtl/>
        </w:rPr>
        <w:t xml:space="preserve"> على نطاق العملية: </w:t>
      </w:r>
      <w:r w:rsidRPr="002D1D55">
        <w:rPr>
          <w:rFonts w:hint="cs"/>
          <w:rtl/>
        </w:rPr>
        <w:t xml:space="preserve">لا </w:t>
      </w:r>
      <w:r w:rsidR="00521D18" w:rsidRPr="002D1D55">
        <w:rPr>
          <w:rFonts w:hint="cs"/>
          <w:rtl/>
        </w:rPr>
        <w:t>تقييدات</w:t>
      </w:r>
    </w:p>
    <w:p w:rsidR="00E31B21" w:rsidRPr="002D1D55" w:rsidRDefault="00E31B21" w:rsidP="00E31B21">
      <w:pPr>
        <w:pStyle w:val="SectionHeading"/>
        <w:bidi/>
        <w:rPr>
          <w:rFonts w:ascii="Arabic Typesetting" w:hAnsi="Arabic Typesetting" w:cs="Arabic Typesetting"/>
          <w:sz w:val="40"/>
          <w:szCs w:val="40"/>
          <w:lang w:val="en-GB"/>
        </w:rPr>
      </w:pPr>
      <w:r w:rsidRPr="002D1D55">
        <w:rPr>
          <w:rFonts w:ascii="Arabic Typesetting" w:hAnsi="Arabic Typesetting" w:cs="Arabic Typesetting" w:hint="cs"/>
          <w:sz w:val="40"/>
          <w:szCs w:val="40"/>
          <w:rtl/>
          <w:lang w:val="en-GB"/>
        </w:rPr>
        <w:t xml:space="preserve">4 </w:t>
      </w:r>
      <w:r w:rsidRPr="002D1D55">
        <w:rPr>
          <w:rFonts w:ascii="Arabic Typesetting" w:hAnsi="Arabic Typesetting" w:cs="Arabic Typesetting"/>
          <w:sz w:val="40"/>
          <w:szCs w:val="40"/>
          <w:rtl/>
          <w:lang w:val="en-GB"/>
        </w:rPr>
        <w:t xml:space="preserve">- </w:t>
      </w:r>
      <w:proofErr w:type="gramStart"/>
      <w:r w:rsidRPr="002D1D55">
        <w:rPr>
          <w:rFonts w:ascii="Arabic Typesetting" w:hAnsi="Arabic Typesetting" w:cs="Arabic Typesetting" w:hint="cs"/>
          <w:sz w:val="40"/>
          <w:szCs w:val="40"/>
          <w:rtl/>
        </w:rPr>
        <w:t>دوافع</w:t>
      </w:r>
      <w:proofErr w:type="gramEnd"/>
      <w:r w:rsidRPr="002D1D55">
        <w:rPr>
          <w:rFonts w:ascii="Arabic Typesetting" w:hAnsi="Arabic Typesetting" w:cs="Arabic Typesetting" w:hint="cs"/>
          <w:sz w:val="40"/>
          <w:szCs w:val="40"/>
          <w:rtl/>
        </w:rPr>
        <w:t xml:space="preserve"> الطلب</w:t>
      </w:r>
    </w:p>
    <w:p w:rsidR="00A70948" w:rsidRPr="002D1D55" w:rsidRDefault="00A70948" w:rsidP="00A7580B">
      <w:pPr>
        <w:pStyle w:val="NormalParaAR"/>
        <w:rPr>
          <w:rtl/>
        </w:rPr>
      </w:pPr>
      <w:r w:rsidRPr="002D1D55">
        <w:rPr>
          <w:rFonts w:hint="cs"/>
          <w:rtl/>
          <w:lang w:bidi="ar-EG"/>
        </w:rPr>
        <w:t>مكتب الدولة للملكية الفكرية في جمهورية الصين الشعبية</w:t>
      </w:r>
      <w:r w:rsidR="00E36C58" w:rsidRPr="002D1D55">
        <w:rPr>
          <w:rFonts w:hint="cs"/>
          <w:rtl/>
          <w:lang w:bidi="ar-EG"/>
        </w:rPr>
        <w:t xml:space="preserve"> هو من أكبر مكاتب الملكية الفكرية في العالم، وهو يضم أكبر عدد من الفاحصين في مجال البراءات، ويزخر بوثائق مستفيضة وأنظمة متطورة في مجال تكنولوجيا المعلومات. </w:t>
      </w:r>
      <w:r w:rsidR="00E06775" w:rsidRPr="002D1D55">
        <w:rPr>
          <w:rFonts w:hint="cs"/>
          <w:rtl/>
          <w:lang w:bidi="ar-EG"/>
        </w:rPr>
        <w:t xml:space="preserve">واحتلت الطلبات السنوية المودعة لدى المكتب في إطار معاهدة البراءات المرتبة الثالثة في عام </w:t>
      </w:r>
      <w:r w:rsidR="00E06775" w:rsidRPr="002D1D55">
        <w:rPr>
          <w:rtl/>
          <w:lang w:bidi="ar-EG"/>
        </w:rPr>
        <w:t>2015</w:t>
      </w:r>
      <w:r w:rsidR="00E06775" w:rsidRPr="002D1D55">
        <w:rPr>
          <w:rFonts w:hint="cs"/>
          <w:rtl/>
        </w:rPr>
        <w:t>، وأضحت زيادتها المتسارعة بمثابة القوة الدافعة للنمو العالمي للطلبات في إطار معاهدة البراءات. وسيساهم الطلب الذي قدمه المكتب ليصبح إدارة ل</w:t>
      </w:r>
      <w:r w:rsidR="00E06775" w:rsidRPr="002D1D55">
        <w:rPr>
          <w:rtl/>
        </w:rPr>
        <w:t xml:space="preserve">لبحث الدولي </w:t>
      </w:r>
      <w:r w:rsidR="00E06775" w:rsidRPr="002D1D55">
        <w:rPr>
          <w:rFonts w:hint="cs"/>
          <w:rtl/>
        </w:rPr>
        <w:t>وا</w:t>
      </w:r>
      <w:r w:rsidR="00E06775" w:rsidRPr="002D1D55">
        <w:rPr>
          <w:rtl/>
        </w:rPr>
        <w:t>لفحص التمهيدي الدولي</w:t>
      </w:r>
      <w:r w:rsidR="00E06775" w:rsidRPr="002D1D55">
        <w:rPr>
          <w:rFonts w:hint="cs"/>
          <w:rtl/>
        </w:rPr>
        <w:t xml:space="preserve"> في تشجيع الصين على الاضطلاع بدور أكثر فعالية في تعزيز نظام معاهدة التعاون بشأن البراءات وتقديم مساهمتها في هذا النظام الدولي الذي يحظى بأكبر قدر من الترحيب. ولن يتيح ذلك للمكتب مشاطرة تجاربه في هذا المجال فحسب، بل </w:t>
      </w:r>
      <w:r w:rsidR="00101E73" w:rsidRPr="002D1D55">
        <w:rPr>
          <w:rFonts w:hint="cs"/>
          <w:rtl/>
        </w:rPr>
        <w:t>سيعود بالمنفعة لفائدة المنتفعين من معاهدة البراءات من خلال تقديم المساعدة الفورية</w:t>
      </w:r>
      <w:r w:rsidR="00A7580B" w:rsidRPr="002D1D55">
        <w:rPr>
          <w:rFonts w:hint="cs"/>
          <w:rtl/>
        </w:rPr>
        <w:t>،</w:t>
      </w:r>
      <w:r w:rsidR="00101E73" w:rsidRPr="002D1D55">
        <w:rPr>
          <w:rFonts w:hint="cs"/>
          <w:rtl/>
        </w:rPr>
        <w:t xml:space="preserve"> وسيتيح لهم فهم النظام على نحو أفضل. وسيساهم تجديد طلب المكتب ليصبح إدارة ل</w:t>
      </w:r>
      <w:r w:rsidR="00101E73" w:rsidRPr="002D1D55">
        <w:rPr>
          <w:rtl/>
        </w:rPr>
        <w:t xml:space="preserve">لبحث الدولي </w:t>
      </w:r>
      <w:r w:rsidR="00101E73" w:rsidRPr="002D1D55">
        <w:rPr>
          <w:rFonts w:hint="cs"/>
          <w:rtl/>
        </w:rPr>
        <w:t>وا</w:t>
      </w:r>
      <w:r w:rsidR="00101E73" w:rsidRPr="002D1D55">
        <w:rPr>
          <w:rtl/>
        </w:rPr>
        <w:t>لفحص التمهيدي الدولي</w:t>
      </w:r>
      <w:r w:rsidR="00101E73" w:rsidRPr="002D1D55">
        <w:rPr>
          <w:rFonts w:hint="cs"/>
          <w:rtl/>
        </w:rPr>
        <w:t xml:space="preserve"> أيضا في تكميل النظام </w:t>
      </w:r>
      <w:r w:rsidR="00A7580B" w:rsidRPr="002D1D55">
        <w:rPr>
          <w:rFonts w:hint="cs"/>
          <w:rtl/>
        </w:rPr>
        <w:t>بفضل</w:t>
      </w:r>
      <w:r w:rsidR="003E4342" w:rsidRPr="002D1D55">
        <w:rPr>
          <w:rFonts w:hint="cs"/>
          <w:rtl/>
        </w:rPr>
        <w:t xml:space="preserve"> إمكانية البحث عن الوثائق الصينية، إضافة إلى </w:t>
      </w:r>
      <w:r w:rsidR="00A7580B" w:rsidRPr="002D1D55">
        <w:rPr>
          <w:rFonts w:hint="cs"/>
          <w:rtl/>
        </w:rPr>
        <w:t>منح</w:t>
      </w:r>
      <w:r w:rsidR="003E4342" w:rsidRPr="002D1D55">
        <w:rPr>
          <w:rFonts w:hint="cs"/>
          <w:rtl/>
        </w:rPr>
        <w:t xml:space="preserve"> المنتفعين من المعاهدة، ولا</w:t>
      </w:r>
      <w:r w:rsidR="00A7580B" w:rsidRPr="002D1D55">
        <w:rPr>
          <w:rFonts w:hint="cs"/>
          <w:rtl/>
        </w:rPr>
        <w:t xml:space="preserve"> سيما أولئك الموجودين في الصين، إمكانية ا</w:t>
      </w:r>
      <w:r w:rsidR="003E4342" w:rsidRPr="002D1D55">
        <w:rPr>
          <w:rFonts w:hint="cs"/>
          <w:rtl/>
        </w:rPr>
        <w:t>لحصول على خدمة عالية الجودة وبتكاليف منخفضة نسبياً.</w:t>
      </w:r>
    </w:p>
    <w:p w:rsidR="003B3416" w:rsidRPr="002D1D55" w:rsidRDefault="003B3416" w:rsidP="003B3416">
      <w:pPr>
        <w:pStyle w:val="SectionHeading"/>
        <w:bidi/>
        <w:rPr>
          <w:rFonts w:ascii="Arabic Typesetting" w:hAnsi="Arabic Typesetting" w:cs="Arabic Typesetting"/>
          <w:sz w:val="40"/>
          <w:szCs w:val="40"/>
        </w:rPr>
      </w:pPr>
      <w:r w:rsidRPr="002D1D55">
        <w:rPr>
          <w:rFonts w:ascii="Arabic Typesetting" w:hAnsi="Arabic Typesetting" w:cs="Arabic Typesetting" w:hint="cs"/>
          <w:sz w:val="40"/>
          <w:szCs w:val="40"/>
          <w:rtl/>
        </w:rPr>
        <w:t xml:space="preserve">5 </w:t>
      </w:r>
      <w:r w:rsidRPr="002D1D55">
        <w:rPr>
          <w:rFonts w:ascii="Arabic Typesetting" w:hAnsi="Arabic Typesetting" w:cs="Arabic Typesetting"/>
          <w:sz w:val="40"/>
          <w:szCs w:val="40"/>
          <w:rtl/>
        </w:rPr>
        <w:t xml:space="preserve">– </w:t>
      </w:r>
      <w:proofErr w:type="gramStart"/>
      <w:r w:rsidRPr="002D1D55">
        <w:rPr>
          <w:rFonts w:ascii="Arabic Typesetting" w:hAnsi="Arabic Typesetting" w:cs="Arabic Typesetting"/>
          <w:sz w:val="40"/>
          <w:szCs w:val="40"/>
          <w:rtl/>
        </w:rPr>
        <w:t>الدول</w:t>
      </w:r>
      <w:proofErr w:type="gramEnd"/>
      <w:r w:rsidRPr="002D1D55">
        <w:rPr>
          <w:rFonts w:ascii="Arabic Typesetting" w:hAnsi="Arabic Typesetting" w:cs="Arabic Typesetting" w:hint="cs"/>
          <w:sz w:val="40"/>
          <w:szCs w:val="40"/>
          <w:rtl/>
        </w:rPr>
        <w:t>(ة</w:t>
      </w:r>
      <w:r w:rsidRPr="002D1D55">
        <w:rPr>
          <w:rFonts w:ascii="Arabic Typesetting" w:hAnsi="Arabic Typesetting" w:cs="Arabic Typesetting"/>
          <w:sz w:val="40"/>
          <w:szCs w:val="40"/>
          <w:rtl/>
        </w:rPr>
        <w:t>)</w:t>
      </w:r>
      <w:r w:rsidRPr="002D1D55">
        <w:rPr>
          <w:rFonts w:ascii="Arabic Typesetting" w:hAnsi="Arabic Typesetting" w:cs="Arabic Typesetting" w:hint="cs"/>
          <w:sz w:val="40"/>
          <w:szCs w:val="40"/>
          <w:rtl/>
        </w:rPr>
        <w:t xml:space="preserve"> مقدّمة الطلب</w:t>
      </w:r>
    </w:p>
    <w:p w:rsidR="003E4342" w:rsidRPr="002D1D55" w:rsidRDefault="003E4342" w:rsidP="003B3416">
      <w:pPr>
        <w:pStyle w:val="NormalParaAR"/>
        <w:rPr>
          <w:rtl/>
        </w:rPr>
      </w:pPr>
      <w:r w:rsidRPr="002D1D55">
        <w:rPr>
          <w:rFonts w:hint="cs"/>
          <w:b/>
          <w:bCs/>
          <w:rtl/>
        </w:rPr>
        <w:t xml:space="preserve">عدد السكان: </w:t>
      </w:r>
      <w:r w:rsidR="003B3416" w:rsidRPr="002D1D55">
        <w:rPr>
          <w:rFonts w:hint="cs"/>
          <w:b/>
          <w:bCs/>
          <w:rtl/>
        </w:rPr>
        <w:t xml:space="preserve">339 1 </w:t>
      </w:r>
      <w:r w:rsidRPr="002D1D55">
        <w:rPr>
          <w:rFonts w:hint="cs"/>
          <w:rtl/>
        </w:rPr>
        <w:t>مليار نسمة</w:t>
      </w:r>
    </w:p>
    <w:p w:rsidR="003E4342" w:rsidRPr="002D1D55" w:rsidRDefault="003E4342" w:rsidP="00EF7C8B">
      <w:pPr>
        <w:pStyle w:val="NormalParaAR"/>
        <w:rPr>
          <w:rtl/>
        </w:rPr>
      </w:pPr>
      <w:r w:rsidRPr="002D1D55">
        <w:rPr>
          <w:b/>
          <w:bCs/>
          <w:rtl/>
        </w:rPr>
        <w:t>الناتج المحلي الإجمالي للفرد الواح</w:t>
      </w:r>
      <w:r w:rsidRPr="002D1D55">
        <w:rPr>
          <w:rFonts w:hint="cs"/>
          <w:b/>
          <w:bCs/>
          <w:rtl/>
        </w:rPr>
        <w:t xml:space="preserve">د: </w:t>
      </w:r>
      <w:r w:rsidR="00EF7C8B" w:rsidRPr="002D1D55">
        <w:rPr>
          <w:rFonts w:hint="cs"/>
          <w:rtl/>
        </w:rPr>
        <w:t>249 49</w:t>
      </w:r>
      <w:r w:rsidRPr="002D1D55">
        <w:t> </w:t>
      </w:r>
      <w:r w:rsidRPr="002D1D55">
        <w:rPr>
          <w:rtl/>
        </w:rPr>
        <w:t xml:space="preserve">يوان </w:t>
      </w:r>
      <w:proofErr w:type="spellStart"/>
      <w:r w:rsidR="00EF7C8B" w:rsidRPr="002D1D55">
        <w:rPr>
          <w:rtl/>
        </w:rPr>
        <w:t>رينمينبي</w:t>
      </w:r>
      <w:proofErr w:type="spellEnd"/>
      <w:r w:rsidRPr="002D1D55">
        <w:rPr>
          <w:rtl/>
        </w:rPr>
        <w:t xml:space="preserve"> صيني</w:t>
      </w:r>
      <w:r w:rsidRPr="002D1D55">
        <w:rPr>
          <w:rFonts w:hint="cs"/>
          <w:rtl/>
        </w:rPr>
        <w:t xml:space="preserve"> في </w:t>
      </w:r>
      <w:r w:rsidRPr="002D1D55">
        <w:rPr>
          <w:rtl/>
        </w:rPr>
        <w:t>2015</w:t>
      </w:r>
    </w:p>
    <w:p w:rsidR="00521D18" w:rsidRPr="002D1D55" w:rsidRDefault="00521D18" w:rsidP="00EF7C8B">
      <w:pPr>
        <w:pStyle w:val="NormalParaAR"/>
        <w:rPr>
          <w:b/>
          <w:bCs/>
          <w:rtl/>
        </w:rPr>
      </w:pPr>
      <w:r w:rsidRPr="002D1D55">
        <w:rPr>
          <w:b/>
          <w:bCs/>
          <w:rtl/>
        </w:rPr>
        <w:t>الإنفاق الوطني المقدر على البحث والتطوير (% من الناتج المحلي الإجمالي):</w:t>
      </w:r>
      <w:r w:rsidR="00EF7C8B" w:rsidRPr="002D1D55">
        <w:rPr>
          <w:rFonts w:hint="cs"/>
          <w:b/>
          <w:bCs/>
          <w:rtl/>
        </w:rPr>
        <w:t xml:space="preserve"> 2.1</w:t>
      </w:r>
      <w:r w:rsidRPr="002D1D55">
        <w:rPr>
          <w:rFonts w:hint="cs"/>
          <w:b/>
          <w:bCs/>
          <w:rtl/>
        </w:rPr>
        <w:t xml:space="preserve"> </w:t>
      </w:r>
      <w:proofErr w:type="gramStart"/>
      <w:r w:rsidRPr="002D1D55">
        <w:rPr>
          <w:rFonts w:hint="cs"/>
          <w:b/>
          <w:bCs/>
          <w:rtl/>
        </w:rPr>
        <w:t>في</w:t>
      </w:r>
      <w:proofErr w:type="gramEnd"/>
      <w:r w:rsidRPr="002D1D55">
        <w:rPr>
          <w:rFonts w:hint="cs"/>
          <w:b/>
          <w:bCs/>
          <w:rtl/>
        </w:rPr>
        <w:t xml:space="preserve"> المائة في </w:t>
      </w:r>
      <w:r w:rsidRPr="002D1D55">
        <w:rPr>
          <w:b/>
          <w:bCs/>
          <w:rtl/>
        </w:rPr>
        <w:t>2015</w:t>
      </w:r>
    </w:p>
    <w:p w:rsidR="00521D18" w:rsidRPr="002D1D55" w:rsidRDefault="00E22EFC" w:rsidP="00521D18">
      <w:pPr>
        <w:pStyle w:val="SectionHeading"/>
        <w:bidi/>
        <w:rPr>
          <w:rFonts w:ascii="Arabic Typesetting" w:hAnsi="Arabic Typesetting" w:cs="Arabic Typesetting"/>
          <w:sz w:val="40"/>
          <w:szCs w:val="40"/>
          <w:rtl/>
        </w:rPr>
      </w:pPr>
      <w:r w:rsidRPr="002D1D55">
        <w:rPr>
          <w:rFonts w:ascii="Arabic Typesetting" w:hAnsi="Arabic Typesetting" w:cs="Arabic Typesetting"/>
          <w:sz w:val="36"/>
          <w:szCs w:val="36"/>
          <w:rtl/>
        </w:rPr>
        <w:lastRenderedPageBreak/>
        <w:t>6</w:t>
      </w:r>
      <w:r w:rsidR="00521D18" w:rsidRPr="002D1D55">
        <w:rPr>
          <w:rFonts w:ascii="Arabic Typesetting" w:hAnsi="Arabic Typesetting" w:cs="Arabic Typesetting"/>
          <w:sz w:val="40"/>
          <w:szCs w:val="40"/>
          <w:rtl/>
        </w:rPr>
        <w:t>-</w:t>
      </w:r>
      <w:r w:rsidR="00521D18" w:rsidRPr="002D1D55">
        <w:rPr>
          <w:rFonts w:ascii="Arabic Typesetting" w:hAnsi="Arabic Typesetting" w:cs="Arabic Typesetting" w:hint="cs"/>
          <w:sz w:val="40"/>
          <w:szCs w:val="40"/>
          <w:rtl/>
        </w:rPr>
        <w:t>نوعية طلبات البراءات</w:t>
      </w:r>
    </w:p>
    <w:p w:rsidR="00521D18" w:rsidRPr="002D1D55" w:rsidRDefault="00521D18" w:rsidP="00EF7C8B">
      <w:pPr>
        <w:pStyle w:val="NormalParaAR"/>
        <w:keepNext/>
        <w:rPr>
          <w:b/>
          <w:bCs/>
          <w:rtl/>
        </w:rPr>
      </w:pPr>
      <w:r w:rsidRPr="002D1D55">
        <w:rPr>
          <w:b/>
          <w:bCs/>
          <w:rtl/>
        </w:rPr>
        <w:t>عدد الطلبات الوطنية المستلمة - بحسب المجال التقني</w:t>
      </w:r>
    </w:p>
    <w:tbl>
      <w:tblPr>
        <w:tblW w:w="0" w:type="auto"/>
        <w:jc w:val="right"/>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350"/>
        <w:gridCol w:w="1350"/>
        <w:gridCol w:w="1350"/>
        <w:gridCol w:w="1350"/>
        <w:gridCol w:w="2533"/>
      </w:tblGrid>
      <w:tr w:rsidR="002D1D55" w:rsidRPr="00250056" w:rsidTr="00CC13B4">
        <w:trPr>
          <w:cantSplit/>
          <w:jc w:val="right"/>
        </w:trPr>
        <w:tc>
          <w:tcPr>
            <w:tcW w:w="1440" w:type="dxa"/>
            <w:tcBorders>
              <w:top w:val="single" w:sz="4" w:space="0" w:color="auto"/>
              <w:left w:val="single" w:sz="4" w:space="0" w:color="auto"/>
              <w:bottom w:val="single" w:sz="4" w:space="0" w:color="auto"/>
              <w:right w:val="single" w:sz="4" w:space="0" w:color="auto"/>
            </w:tcBorders>
            <w:vAlign w:val="center"/>
            <w:hideMark/>
          </w:tcPr>
          <w:p w:rsidR="00521D18" w:rsidRPr="00250056" w:rsidRDefault="00521D18" w:rsidP="00521D18">
            <w:pPr>
              <w:pStyle w:val="NormalParaAR"/>
              <w:jc w:val="center"/>
              <w:rPr>
                <w:b/>
                <w:bCs/>
              </w:rPr>
            </w:pPr>
            <w:r w:rsidRPr="00250056">
              <w:rPr>
                <w:b/>
                <w:bCs/>
                <w:rtl/>
              </w:rPr>
              <w:t>2016</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1D18" w:rsidRPr="00250056" w:rsidRDefault="00521D18" w:rsidP="00521D18">
            <w:pPr>
              <w:pStyle w:val="NormalParaAR"/>
              <w:jc w:val="center"/>
              <w:rPr>
                <w:b/>
                <w:bCs/>
              </w:rPr>
            </w:pPr>
            <w:r w:rsidRPr="00250056">
              <w:rPr>
                <w:b/>
                <w:bCs/>
                <w:rtl/>
              </w:rPr>
              <w:t>2015</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1D18" w:rsidRPr="00250056" w:rsidRDefault="00521D18" w:rsidP="00521D18">
            <w:pPr>
              <w:pStyle w:val="NormalParaAR"/>
              <w:jc w:val="center"/>
              <w:rPr>
                <w:b/>
                <w:bCs/>
              </w:rPr>
            </w:pPr>
            <w:r w:rsidRPr="00250056">
              <w:rPr>
                <w:b/>
                <w:bCs/>
                <w:rtl/>
              </w:rPr>
              <w:t>2014</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1D18" w:rsidRPr="00250056" w:rsidRDefault="00521D18" w:rsidP="00521D18">
            <w:pPr>
              <w:pStyle w:val="NormalParaAR"/>
              <w:jc w:val="center"/>
              <w:rPr>
                <w:b/>
                <w:bCs/>
              </w:rPr>
            </w:pPr>
            <w:r w:rsidRPr="00250056">
              <w:rPr>
                <w:b/>
                <w:bCs/>
                <w:rtl/>
              </w:rPr>
              <w:t>2013</w:t>
            </w:r>
          </w:p>
        </w:tc>
        <w:tc>
          <w:tcPr>
            <w:tcW w:w="1350" w:type="dxa"/>
            <w:tcBorders>
              <w:top w:val="single" w:sz="4" w:space="0" w:color="auto"/>
              <w:left w:val="single" w:sz="4" w:space="0" w:color="auto"/>
              <w:bottom w:val="single" w:sz="4" w:space="0" w:color="auto"/>
              <w:right w:val="single" w:sz="4" w:space="0" w:color="auto"/>
            </w:tcBorders>
            <w:vAlign w:val="center"/>
            <w:hideMark/>
          </w:tcPr>
          <w:p w:rsidR="00521D18" w:rsidRPr="00250056" w:rsidRDefault="00521D18" w:rsidP="00521D18">
            <w:pPr>
              <w:pStyle w:val="NormalParaAR"/>
              <w:jc w:val="center"/>
              <w:rPr>
                <w:b/>
                <w:bCs/>
                <w:rtl/>
              </w:rPr>
            </w:pPr>
            <w:r w:rsidRPr="00250056">
              <w:rPr>
                <w:b/>
                <w:bCs/>
                <w:rtl/>
              </w:rPr>
              <w:t>2012</w:t>
            </w:r>
          </w:p>
        </w:tc>
        <w:tc>
          <w:tcPr>
            <w:tcW w:w="2533" w:type="dxa"/>
            <w:tcBorders>
              <w:top w:val="single" w:sz="4" w:space="0" w:color="auto"/>
              <w:left w:val="single" w:sz="4" w:space="0" w:color="auto"/>
              <w:bottom w:val="single" w:sz="4" w:space="0" w:color="auto"/>
              <w:right w:val="single" w:sz="4" w:space="0" w:color="auto"/>
            </w:tcBorders>
          </w:tcPr>
          <w:p w:rsidR="00521D18" w:rsidRPr="00250056" w:rsidRDefault="00521D18" w:rsidP="00521D18">
            <w:pPr>
              <w:pStyle w:val="NormalParaAR"/>
              <w:jc w:val="right"/>
              <w:rPr>
                <w:b/>
                <w:bCs/>
              </w:rPr>
            </w:pPr>
            <w:r w:rsidRPr="00250056">
              <w:rPr>
                <w:b/>
                <w:bCs/>
                <w:noProof/>
                <w:rtl/>
              </w:rPr>
              <mc:AlternateContent>
                <mc:Choice Requires="wps">
                  <w:drawing>
                    <wp:anchor distT="0" distB="0" distL="114300" distR="114300" simplePos="0" relativeHeight="251659264" behindDoc="0" locked="0" layoutInCell="1" allowOverlap="1" wp14:anchorId="55F3A5EF" wp14:editId="7F31B61C">
                      <wp:simplePos x="0" y="0"/>
                      <wp:positionH relativeFrom="column">
                        <wp:posOffset>-58420</wp:posOffset>
                      </wp:positionH>
                      <wp:positionV relativeFrom="paragraph">
                        <wp:posOffset>-7620</wp:posOffset>
                      </wp:positionV>
                      <wp:extent cx="1574800" cy="762000"/>
                      <wp:effectExtent l="0" t="0" r="25400" b="19050"/>
                      <wp:wrapNone/>
                      <wp:docPr id="3" name="Connecteur droit 3"/>
                      <wp:cNvGraphicFramePr/>
                      <a:graphic xmlns:a="http://schemas.openxmlformats.org/drawingml/2006/main">
                        <a:graphicData uri="http://schemas.microsoft.com/office/word/2010/wordprocessingShape">
                          <wps:wsp>
                            <wps:cNvCnPr/>
                            <wps:spPr>
                              <a:xfrm flipH="1">
                                <a:off x="0" y="0"/>
                                <a:ext cx="1574800" cy="76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3"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4.6pt,-.6pt" to="119.4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" strokecolor="black [3213]"/>
                  </w:pict>
                </mc:Fallback>
              </mc:AlternateContent>
            </w:r>
            <w:r w:rsidRPr="00250056">
              <w:rPr>
                <w:b/>
                <w:bCs/>
                <w:rtl/>
              </w:rPr>
              <w:t>السنة</w:t>
            </w:r>
          </w:p>
          <w:p w:rsidR="00521D18" w:rsidRPr="00250056" w:rsidRDefault="00521D18" w:rsidP="00521D18">
            <w:pPr>
              <w:pStyle w:val="NormalParaAR"/>
              <w:rPr>
                <w:b/>
                <w:bCs/>
              </w:rPr>
            </w:pPr>
            <w:proofErr w:type="gramStart"/>
            <w:r w:rsidRPr="00250056">
              <w:rPr>
                <w:b/>
                <w:bCs/>
                <w:rtl/>
              </w:rPr>
              <w:t>المجال</w:t>
            </w:r>
            <w:proofErr w:type="gramEnd"/>
            <w:r w:rsidRPr="00250056">
              <w:rPr>
                <w:b/>
                <w:bCs/>
                <w:rtl/>
              </w:rPr>
              <w:t xml:space="preserve"> التقني</w:t>
            </w:r>
          </w:p>
        </w:tc>
      </w:tr>
      <w:tr w:rsidR="002D1D55" w:rsidRPr="00250056" w:rsidTr="00CC13B4">
        <w:trPr>
          <w:cantSplit/>
          <w:jc w:val="right"/>
        </w:trPr>
        <w:tc>
          <w:tcPr>
            <w:tcW w:w="1440" w:type="dxa"/>
            <w:tcBorders>
              <w:top w:val="single" w:sz="4" w:space="0" w:color="auto"/>
              <w:left w:val="single" w:sz="4" w:space="0" w:color="auto"/>
              <w:bottom w:val="single" w:sz="4" w:space="0" w:color="auto"/>
              <w:right w:val="single" w:sz="4" w:space="0" w:color="auto"/>
            </w:tcBorders>
          </w:tcPr>
          <w:p w:rsidR="00521D18" w:rsidRPr="00250056" w:rsidRDefault="00521D18" w:rsidP="00521D18">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521D18" w:rsidRPr="00250056" w:rsidRDefault="00521D18" w:rsidP="00521D18">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521D18" w:rsidRPr="00250056" w:rsidRDefault="00521D18" w:rsidP="00521D18">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521D18" w:rsidRPr="00250056" w:rsidRDefault="00521D18" w:rsidP="00521D18">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521D18" w:rsidRPr="00250056" w:rsidRDefault="00521D18" w:rsidP="00521D18">
            <w:pPr>
              <w:pStyle w:val="NormalParaAR"/>
              <w:rPr>
                <w:b/>
                <w:bCs/>
              </w:rPr>
            </w:pPr>
          </w:p>
        </w:tc>
        <w:tc>
          <w:tcPr>
            <w:tcW w:w="2533" w:type="dxa"/>
            <w:tcBorders>
              <w:top w:val="single" w:sz="4" w:space="0" w:color="auto"/>
              <w:left w:val="single" w:sz="4" w:space="0" w:color="auto"/>
              <w:bottom w:val="single" w:sz="4" w:space="0" w:color="auto"/>
              <w:right w:val="single" w:sz="4" w:space="0" w:color="auto"/>
            </w:tcBorders>
          </w:tcPr>
          <w:p w:rsidR="00521D18" w:rsidRPr="00250056" w:rsidRDefault="00DA247D" w:rsidP="00521D18">
            <w:pPr>
              <w:pStyle w:val="NormalParaAR"/>
              <w:rPr>
                <w:rtl/>
              </w:rPr>
            </w:pPr>
            <w:r w:rsidRPr="00250056">
              <w:rPr>
                <w:rtl/>
              </w:rPr>
              <w:t>الميكانيك</w:t>
            </w:r>
          </w:p>
        </w:tc>
      </w:tr>
      <w:tr w:rsidR="002D1D55" w:rsidRPr="00250056" w:rsidTr="00CC13B4">
        <w:trPr>
          <w:cantSplit/>
          <w:jc w:val="right"/>
        </w:trPr>
        <w:tc>
          <w:tcPr>
            <w:tcW w:w="1440" w:type="dxa"/>
            <w:tcBorders>
              <w:top w:val="single" w:sz="4" w:space="0" w:color="auto"/>
              <w:left w:val="single" w:sz="4" w:space="0" w:color="auto"/>
              <w:bottom w:val="single" w:sz="4" w:space="0" w:color="auto"/>
              <w:right w:val="single" w:sz="4" w:space="0" w:color="auto"/>
            </w:tcBorders>
          </w:tcPr>
          <w:p w:rsidR="00521D18" w:rsidRPr="00250056" w:rsidRDefault="00521D18" w:rsidP="00521D18">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521D18" w:rsidRPr="00250056" w:rsidRDefault="00521D18" w:rsidP="00521D18">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521D18" w:rsidRPr="00250056" w:rsidRDefault="00521D18" w:rsidP="00521D18">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521D18" w:rsidRPr="00250056" w:rsidRDefault="00521D18" w:rsidP="00521D18">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521D18" w:rsidRPr="00250056" w:rsidRDefault="00521D18" w:rsidP="00521D18">
            <w:pPr>
              <w:pStyle w:val="NormalParaAR"/>
              <w:rPr>
                <w:b/>
                <w:bCs/>
              </w:rPr>
            </w:pPr>
          </w:p>
        </w:tc>
        <w:tc>
          <w:tcPr>
            <w:tcW w:w="2533" w:type="dxa"/>
            <w:tcBorders>
              <w:top w:val="single" w:sz="4" w:space="0" w:color="auto"/>
              <w:left w:val="single" w:sz="4" w:space="0" w:color="auto"/>
              <w:bottom w:val="single" w:sz="4" w:space="0" w:color="auto"/>
              <w:right w:val="single" w:sz="4" w:space="0" w:color="auto"/>
            </w:tcBorders>
          </w:tcPr>
          <w:p w:rsidR="00521D18" w:rsidRPr="00250056" w:rsidRDefault="00397357" w:rsidP="00521D18">
            <w:pPr>
              <w:pStyle w:val="NormalParaAR"/>
            </w:pPr>
            <w:r w:rsidRPr="00250056">
              <w:rPr>
                <w:rtl/>
              </w:rPr>
              <w:t>الكهرباء/الإلكترونيات</w:t>
            </w:r>
          </w:p>
        </w:tc>
      </w:tr>
      <w:tr w:rsidR="002D1D55" w:rsidRPr="00250056" w:rsidTr="00CC13B4">
        <w:trPr>
          <w:cantSplit/>
          <w:jc w:val="right"/>
        </w:trPr>
        <w:tc>
          <w:tcPr>
            <w:tcW w:w="1440" w:type="dxa"/>
            <w:tcBorders>
              <w:top w:val="single" w:sz="4" w:space="0" w:color="auto"/>
              <w:left w:val="single" w:sz="4" w:space="0" w:color="auto"/>
              <w:bottom w:val="single" w:sz="4" w:space="0" w:color="auto"/>
              <w:right w:val="single" w:sz="4" w:space="0" w:color="auto"/>
            </w:tcBorders>
          </w:tcPr>
          <w:p w:rsidR="00521D18" w:rsidRPr="00250056" w:rsidRDefault="00521D18" w:rsidP="00521D18">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521D18" w:rsidRPr="00250056" w:rsidRDefault="00521D18" w:rsidP="00521D18">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521D18" w:rsidRPr="00250056" w:rsidRDefault="00521D18" w:rsidP="00521D18">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521D18" w:rsidRPr="00250056" w:rsidRDefault="00521D18" w:rsidP="00521D18">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521D18" w:rsidRPr="00250056" w:rsidRDefault="00521D18" w:rsidP="00521D18">
            <w:pPr>
              <w:pStyle w:val="NormalParaAR"/>
              <w:rPr>
                <w:b/>
                <w:bCs/>
              </w:rPr>
            </w:pPr>
          </w:p>
        </w:tc>
        <w:tc>
          <w:tcPr>
            <w:tcW w:w="2533" w:type="dxa"/>
            <w:tcBorders>
              <w:top w:val="single" w:sz="4" w:space="0" w:color="auto"/>
              <w:left w:val="single" w:sz="4" w:space="0" w:color="auto"/>
              <w:bottom w:val="single" w:sz="4" w:space="0" w:color="auto"/>
              <w:right w:val="single" w:sz="4" w:space="0" w:color="auto"/>
            </w:tcBorders>
          </w:tcPr>
          <w:p w:rsidR="00521D18" w:rsidRPr="00250056" w:rsidRDefault="00397357" w:rsidP="00521D18">
            <w:pPr>
              <w:pStyle w:val="NormalParaAR"/>
            </w:pPr>
            <w:r w:rsidRPr="00250056">
              <w:rPr>
                <w:rtl/>
              </w:rPr>
              <w:t>الكيمياء</w:t>
            </w:r>
          </w:p>
        </w:tc>
      </w:tr>
      <w:tr w:rsidR="002D1D55" w:rsidRPr="00250056" w:rsidTr="00CC13B4">
        <w:trPr>
          <w:cantSplit/>
          <w:jc w:val="right"/>
        </w:trPr>
        <w:tc>
          <w:tcPr>
            <w:tcW w:w="1440" w:type="dxa"/>
            <w:tcBorders>
              <w:top w:val="single" w:sz="4" w:space="0" w:color="auto"/>
              <w:left w:val="single" w:sz="4" w:space="0" w:color="auto"/>
              <w:bottom w:val="single" w:sz="4" w:space="0" w:color="auto"/>
              <w:right w:val="single" w:sz="4" w:space="0" w:color="auto"/>
            </w:tcBorders>
          </w:tcPr>
          <w:p w:rsidR="00521D18" w:rsidRPr="00250056" w:rsidRDefault="00521D18" w:rsidP="00521D18">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521D18" w:rsidRPr="00250056" w:rsidRDefault="00521D18" w:rsidP="00521D18">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521D18" w:rsidRPr="00250056" w:rsidRDefault="00521D18" w:rsidP="00521D18">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521D18" w:rsidRPr="00250056" w:rsidRDefault="00521D18" w:rsidP="00521D18">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521D18" w:rsidRPr="00250056" w:rsidRDefault="00521D18" w:rsidP="00521D18">
            <w:pPr>
              <w:pStyle w:val="NormalParaAR"/>
              <w:rPr>
                <w:b/>
                <w:bCs/>
              </w:rPr>
            </w:pPr>
          </w:p>
        </w:tc>
        <w:tc>
          <w:tcPr>
            <w:tcW w:w="2533" w:type="dxa"/>
            <w:tcBorders>
              <w:top w:val="single" w:sz="4" w:space="0" w:color="auto"/>
              <w:left w:val="single" w:sz="4" w:space="0" w:color="auto"/>
              <w:bottom w:val="single" w:sz="4" w:space="0" w:color="auto"/>
              <w:right w:val="single" w:sz="4" w:space="0" w:color="auto"/>
            </w:tcBorders>
          </w:tcPr>
          <w:p w:rsidR="00521D18" w:rsidRPr="00250056" w:rsidRDefault="00397357" w:rsidP="00521D18">
            <w:pPr>
              <w:pStyle w:val="NormalParaAR"/>
            </w:pPr>
            <w:proofErr w:type="spellStart"/>
            <w:r w:rsidRPr="00250056">
              <w:rPr>
                <w:rtl/>
              </w:rPr>
              <w:t>البيوتكنولوجيا</w:t>
            </w:r>
            <w:proofErr w:type="spellEnd"/>
          </w:p>
        </w:tc>
      </w:tr>
      <w:tr w:rsidR="00250056" w:rsidRPr="00250056" w:rsidTr="00CC13B4">
        <w:trPr>
          <w:cantSplit/>
          <w:jc w:val="right"/>
        </w:trPr>
        <w:tc>
          <w:tcPr>
            <w:tcW w:w="1440" w:type="dxa"/>
            <w:tcBorders>
              <w:top w:val="single" w:sz="4" w:space="0" w:color="auto"/>
              <w:left w:val="single" w:sz="4" w:space="0" w:color="auto"/>
              <w:bottom w:val="single" w:sz="4" w:space="0" w:color="auto"/>
              <w:right w:val="single" w:sz="4" w:space="0" w:color="auto"/>
            </w:tcBorders>
            <w:hideMark/>
          </w:tcPr>
          <w:p w:rsidR="00250056" w:rsidRPr="00250056" w:rsidRDefault="00250056" w:rsidP="00250056">
            <w:pPr>
              <w:suppressAutoHyphens/>
              <w:ind w:right="159"/>
              <w:jc w:val="right"/>
              <w:rPr>
                <w:rFonts w:ascii="Arabic Typesetting" w:hAnsi="Arabic Typesetting" w:cs="Arabic Typesetting"/>
                <w:color w:val="000000"/>
                <w:sz w:val="36"/>
                <w:szCs w:val="36"/>
              </w:rPr>
            </w:pPr>
            <w:r w:rsidRPr="00250056">
              <w:rPr>
                <w:rFonts w:ascii="Arabic Typesetting" w:hAnsi="Arabic Typesetting" w:cs="Arabic Typesetting"/>
                <w:color w:val="000000"/>
                <w:sz w:val="36"/>
                <w:szCs w:val="36"/>
              </w:rPr>
              <w:t>1,338,503</w:t>
            </w:r>
          </w:p>
        </w:tc>
        <w:tc>
          <w:tcPr>
            <w:tcW w:w="1350" w:type="dxa"/>
            <w:tcBorders>
              <w:top w:val="single" w:sz="4" w:space="0" w:color="auto"/>
              <w:left w:val="single" w:sz="4" w:space="0" w:color="auto"/>
              <w:bottom w:val="single" w:sz="4" w:space="0" w:color="auto"/>
              <w:right w:val="single" w:sz="4" w:space="0" w:color="auto"/>
            </w:tcBorders>
            <w:hideMark/>
          </w:tcPr>
          <w:p w:rsidR="00250056" w:rsidRPr="00250056" w:rsidRDefault="00250056" w:rsidP="00250056">
            <w:pPr>
              <w:suppressAutoHyphens/>
              <w:ind w:right="159"/>
              <w:jc w:val="right"/>
              <w:rPr>
                <w:rFonts w:ascii="Arabic Typesetting" w:hAnsi="Arabic Typesetting" w:cs="Arabic Typesetting"/>
                <w:color w:val="000000"/>
                <w:sz w:val="36"/>
                <w:szCs w:val="36"/>
              </w:rPr>
            </w:pPr>
            <w:r w:rsidRPr="00250056">
              <w:rPr>
                <w:rFonts w:ascii="Arabic Typesetting" w:hAnsi="Arabic Typesetting" w:cs="Arabic Typesetting"/>
                <w:color w:val="000000"/>
                <w:sz w:val="36"/>
                <w:szCs w:val="36"/>
              </w:rPr>
              <w:t>1,101,864</w:t>
            </w:r>
          </w:p>
        </w:tc>
        <w:tc>
          <w:tcPr>
            <w:tcW w:w="1350" w:type="dxa"/>
            <w:tcBorders>
              <w:top w:val="single" w:sz="4" w:space="0" w:color="auto"/>
              <w:left w:val="single" w:sz="4" w:space="0" w:color="auto"/>
              <w:bottom w:val="single" w:sz="4" w:space="0" w:color="auto"/>
              <w:right w:val="single" w:sz="4" w:space="0" w:color="auto"/>
            </w:tcBorders>
            <w:hideMark/>
          </w:tcPr>
          <w:p w:rsidR="00250056" w:rsidRPr="00250056" w:rsidRDefault="00250056" w:rsidP="00250056">
            <w:pPr>
              <w:suppressAutoHyphens/>
              <w:ind w:right="159"/>
              <w:jc w:val="right"/>
              <w:rPr>
                <w:rFonts w:ascii="Arabic Typesetting" w:hAnsi="Arabic Typesetting" w:cs="Arabic Typesetting"/>
                <w:color w:val="000000"/>
                <w:sz w:val="36"/>
                <w:szCs w:val="36"/>
              </w:rPr>
            </w:pPr>
            <w:r w:rsidRPr="00250056">
              <w:rPr>
                <w:rFonts w:ascii="Arabic Typesetting" w:hAnsi="Arabic Typesetting" w:cs="Arabic Typesetting"/>
                <w:color w:val="000000"/>
                <w:sz w:val="36"/>
                <w:szCs w:val="36"/>
              </w:rPr>
              <w:t>928,177</w:t>
            </w:r>
          </w:p>
        </w:tc>
        <w:tc>
          <w:tcPr>
            <w:tcW w:w="1350" w:type="dxa"/>
            <w:tcBorders>
              <w:top w:val="single" w:sz="4" w:space="0" w:color="auto"/>
              <w:left w:val="single" w:sz="4" w:space="0" w:color="auto"/>
              <w:bottom w:val="single" w:sz="4" w:space="0" w:color="auto"/>
              <w:right w:val="single" w:sz="4" w:space="0" w:color="auto"/>
            </w:tcBorders>
            <w:hideMark/>
          </w:tcPr>
          <w:p w:rsidR="00250056" w:rsidRPr="00250056" w:rsidRDefault="00250056" w:rsidP="00250056">
            <w:pPr>
              <w:suppressAutoHyphens/>
              <w:ind w:right="159"/>
              <w:jc w:val="right"/>
              <w:rPr>
                <w:rFonts w:ascii="Arabic Typesetting" w:hAnsi="Arabic Typesetting" w:cs="Arabic Typesetting"/>
                <w:color w:val="000000"/>
                <w:sz w:val="36"/>
                <w:szCs w:val="36"/>
              </w:rPr>
            </w:pPr>
            <w:r w:rsidRPr="00250056">
              <w:rPr>
                <w:rFonts w:ascii="Arabic Typesetting" w:hAnsi="Arabic Typesetting" w:cs="Arabic Typesetting"/>
                <w:color w:val="000000"/>
                <w:sz w:val="36"/>
                <w:szCs w:val="36"/>
              </w:rPr>
              <w:t>825,136</w:t>
            </w:r>
          </w:p>
        </w:tc>
        <w:tc>
          <w:tcPr>
            <w:tcW w:w="1350" w:type="dxa"/>
            <w:tcBorders>
              <w:top w:val="single" w:sz="4" w:space="0" w:color="auto"/>
              <w:left w:val="single" w:sz="4" w:space="0" w:color="auto"/>
              <w:bottom w:val="single" w:sz="4" w:space="0" w:color="auto"/>
              <w:right w:val="single" w:sz="4" w:space="0" w:color="auto"/>
            </w:tcBorders>
            <w:hideMark/>
          </w:tcPr>
          <w:p w:rsidR="00250056" w:rsidRPr="00250056" w:rsidRDefault="00250056" w:rsidP="00250056">
            <w:pPr>
              <w:suppressAutoHyphens/>
              <w:ind w:right="159"/>
              <w:jc w:val="right"/>
              <w:rPr>
                <w:rFonts w:ascii="Arabic Typesetting" w:hAnsi="Arabic Typesetting" w:cs="Arabic Typesetting"/>
                <w:color w:val="000000"/>
                <w:sz w:val="36"/>
                <w:szCs w:val="36"/>
              </w:rPr>
            </w:pPr>
            <w:r w:rsidRPr="00250056">
              <w:rPr>
                <w:rFonts w:ascii="Arabic Typesetting" w:hAnsi="Arabic Typesetting" w:cs="Arabic Typesetting"/>
                <w:color w:val="000000"/>
                <w:sz w:val="36"/>
                <w:szCs w:val="36"/>
              </w:rPr>
              <w:t>652,777</w:t>
            </w:r>
          </w:p>
        </w:tc>
        <w:tc>
          <w:tcPr>
            <w:tcW w:w="2533" w:type="dxa"/>
            <w:tcBorders>
              <w:top w:val="single" w:sz="4" w:space="0" w:color="auto"/>
              <w:left w:val="single" w:sz="4" w:space="0" w:color="auto"/>
              <w:bottom w:val="single" w:sz="4" w:space="0" w:color="auto"/>
              <w:right w:val="single" w:sz="4" w:space="0" w:color="auto"/>
            </w:tcBorders>
          </w:tcPr>
          <w:p w:rsidR="00250056" w:rsidRPr="00250056" w:rsidRDefault="00250056" w:rsidP="00521D18">
            <w:pPr>
              <w:pStyle w:val="NormalParaAR"/>
              <w:rPr>
                <w:i/>
                <w:iCs/>
              </w:rPr>
            </w:pPr>
            <w:r w:rsidRPr="00250056">
              <w:rPr>
                <w:i/>
                <w:iCs/>
                <w:rtl/>
              </w:rPr>
              <w:t>المجموع</w:t>
            </w:r>
          </w:p>
        </w:tc>
      </w:tr>
    </w:tbl>
    <w:p w:rsidR="00397357" w:rsidRPr="002D1D55" w:rsidRDefault="00397357" w:rsidP="00EF7C8B">
      <w:pPr>
        <w:pStyle w:val="NormalParaAR"/>
        <w:keepNext/>
        <w:spacing w:before="240"/>
        <w:rPr>
          <w:b/>
          <w:bCs/>
          <w:rtl/>
        </w:rPr>
      </w:pPr>
      <w:r w:rsidRPr="002D1D55">
        <w:rPr>
          <w:b/>
          <w:bCs/>
          <w:rtl/>
        </w:rPr>
        <w:t>عدد الطلبات الوطنية المستلمة - بحسب المسار</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350"/>
        <w:gridCol w:w="1350"/>
        <w:gridCol w:w="1350"/>
        <w:gridCol w:w="1350"/>
        <w:gridCol w:w="2520"/>
      </w:tblGrid>
      <w:tr w:rsidR="002D1D55" w:rsidRPr="002D1D55" w:rsidTr="00CC13B4">
        <w:trPr>
          <w:cantSplit/>
        </w:trPr>
        <w:tc>
          <w:tcPr>
            <w:tcW w:w="1440" w:type="dxa"/>
            <w:tcBorders>
              <w:top w:val="single" w:sz="4" w:space="0" w:color="auto"/>
              <w:left w:val="single" w:sz="4" w:space="0" w:color="auto"/>
              <w:bottom w:val="single" w:sz="4" w:space="0" w:color="auto"/>
              <w:right w:val="single" w:sz="4" w:space="0" w:color="auto"/>
            </w:tcBorders>
            <w:vAlign w:val="center"/>
            <w:hideMark/>
          </w:tcPr>
          <w:p w:rsidR="00397357" w:rsidRPr="002D1D55" w:rsidRDefault="00397357" w:rsidP="00EF7C8B">
            <w:pPr>
              <w:suppressAutoHyphens/>
              <w:jc w:val="right"/>
              <w:rPr>
                <w:rFonts w:ascii="Arabic Typesetting" w:hAnsi="Arabic Typesetting" w:cs="Arabic Typesetting"/>
                <w:sz w:val="36"/>
                <w:szCs w:val="36"/>
              </w:rPr>
            </w:pPr>
            <w:r w:rsidRPr="002D1D55">
              <w:rPr>
                <w:rFonts w:ascii="Arabic Typesetting" w:hAnsi="Arabic Typesetting" w:cs="Arabic Typesetting"/>
                <w:sz w:val="36"/>
                <w:szCs w:val="36"/>
                <w:rtl/>
              </w:rPr>
              <w:t>2016</w:t>
            </w:r>
          </w:p>
        </w:tc>
        <w:tc>
          <w:tcPr>
            <w:tcW w:w="1350" w:type="dxa"/>
            <w:tcBorders>
              <w:top w:val="single" w:sz="4" w:space="0" w:color="auto"/>
              <w:left w:val="single" w:sz="4" w:space="0" w:color="auto"/>
              <w:bottom w:val="single" w:sz="4" w:space="0" w:color="auto"/>
              <w:right w:val="single" w:sz="4" w:space="0" w:color="auto"/>
            </w:tcBorders>
            <w:vAlign w:val="center"/>
            <w:hideMark/>
          </w:tcPr>
          <w:p w:rsidR="00397357" w:rsidRPr="002D1D55" w:rsidRDefault="00397357" w:rsidP="00EF7C8B">
            <w:pPr>
              <w:suppressAutoHyphens/>
              <w:jc w:val="right"/>
              <w:rPr>
                <w:rFonts w:ascii="Arabic Typesetting" w:hAnsi="Arabic Typesetting" w:cs="Arabic Typesetting"/>
                <w:sz w:val="36"/>
                <w:szCs w:val="36"/>
              </w:rPr>
            </w:pPr>
            <w:r w:rsidRPr="002D1D55">
              <w:rPr>
                <w:rFonts w:ascii="Arabic Typesetting" w:hAnsi="Arabic Typesetting" w:cs="Arabic Typesetting"/>
                <w:sz w:val="36"/>
                <w:szCs w:val="36"/>
                <w:rtl/>
              </w:rPr>
              <w:t>2015</w:t>
            </w:r>
          </w:p>
        </w:tc>
        <w:tc>
          <w:tcPr>
            <w:tcW w:w="1350" w:type="dxa"/>
            <w:tcBorders>
              <w:top w:val="single" w:sz="4" w:space="0" w:color="auto"/>
              <w:left w:val="single" w:sz="4" w:space="0" w:color="auto"/>
              <w:bottom w:val="single" w:sz="4" w:space="0" w:color="auto"/>
              <w:right w:val="single" w:sz="4" w:space="0" w:color="auto"/>
            </w:tcBorders>
            <w:vAlign w:val="center"/>
            <w:hideMark/>
          </w:tcPr>
          <w:p w:rsidR="00397357" w:rsidRPr="002D1D55" w:rsidRDefault="00397357" w:rsidP="00EF7C8B">
            <w:pPr>
              <w:suppressAutoHyphens/>
              <w:jc w:val="right"/>
              <w:rPr>
                <w:rFonts w:ascii="Arabic Typesetting" w:hAnsi="Arabic Typesetting" w:cs="Arabic Typesetting"/>
                <w:sz w:val="36"/>
                <w:szCs w:val="36"/>
              </w:rPr>
            </w:pPr>
            <w:r w:rsidRPr="002D1D55">
              <w:rPr>
                <w:rFonts w:ascii="Arabic Typesetting" w:hAnsi="Arabic Typesetting" w:cs="Arabic Typesetting"/>
                <w:sz w:val="36"/>
                <w:szCs w:val="36"/>
                <w:rtl/>
              </w:rPr>
              <w:t>2014</w:t>
            </w:r>
          </w:p>
        </w:tc>
        <w:tc>
          <w:tcPr>
            <w:tcW w:w="1350" w:type="dxa"/>
            <w:tcBorders>
              <w:top w:val="single" w:sz="4" w:space="0" w:color="auto"/>
              <w:left w:val="single" w:sz="4" w:space="0" w:color="auto"/>
              <w:bottom w:val="single" w:sz="4" w:space="0" w:color="auto"/>
              <w:right w:val="single" w:sz="4" w:space="0" w:color="auto"/>
            </w:tcBorders>
            <w:vAlign w:val="center"/>
            <w:hideMark/>
          </w:tcPr>
          <w:p w:rsidR="00397357" w:rsidRPr="002D1D55" w:rsidRDefault="00397357" w:rsidP="00EF7C8B">
            <w:pPr>
              <w:suppressAutoHyphens/>
              <w:jc w:val="right"/>
              <w:rPr>
                <w:rFonts w:ascii="Arabic Typesetting" w:hAnsi="Arabic Typesetting" w:cs="Arabic Typesetting"/>
                <w:sz w:val="36"/>
                <w:szCs w:val="36"/>
              </w:rPr>
            </w:pPr>
            <w:r w:rsidRPr="002D1D55">
              <w:rPr>
                <w:rFonts w:ascii="Arabic Typesetting" w:hAnsi="Arabic Typesetting" w:cs="Arabic Typesetting"/>
                <w:sz w:val="36"/>
                <w:szCs w:val="36"/>
                <w:rtl/>
              </w:rPr>
              <w:t>2013</w:t>
            </w:r>
          </w:p>
        </w:tc>
        <w:tc>
          <w:tcPr>
            <w:tcW w:w="1350" w:type="dxa"/>
            <w:tcBorders>
              <w:top w:val="single" w:sz="4" w:space="0" w:color="auto"/>
              <w:left w:val="single" w:sz="4" w:space="0" w:color="auto"/>
              <w:bottom w:val="single" w:sz="4" w:space="0" w:color="auto"/>
              <w:right w:val="single" w:sz="4" w:space="0" w:color="auto"/>
            </w:tcBorders>
            <w:vAlign w:val="center"/>
            <w:hideMark/>
          </w:tcPr>
          <w:p w:rsidR="00397357" w:rsidRPr="002D1D55" w:rsidRDefault="00397357" w:rsidP="00EF7C8B">
            <w:pPr>
              <w:suppressAutoHyphens/>
              <w:jc w:val="right"/>
              <w:rPr>
                <w:rFonts w:ascii="Arabic Typesetting" w:hAnsi="Arabic Typesetting" w:cs="Arabic Typesetting"/>
                <w:sz w:val="36"/>
                <w:szCs w:val="36"/>
              </w:rPr>
            </w:pPr>
            <w:r w:rsidRPr="002D1D55">
              <w:rPr>
                <w:rFonts w:ascii="Arabic Typesetting" w:hAnsi="Arabic Typesetting" w:cs="Arabic Typesetting"/>
                <w:sz w:val="36"/>
                <w:szCs w:val="36"/>
                <w:rtl/>
              </w:rPr>
              <w:t>2012</w:t>
            </w:r>
          </w:p>
        </w:tc>
        <w:tc>
          <w:tcPr>
            <w:tcW w:w="2520" w:type="dxa"/>
            <w:tcBorders>
              <w:top w:val="single" w:sz="4" w:space="0" w:color="auto"/>
              <w:left w:val="single" w:sz="4" w:space="0" w:color="auto"/>
              <w:bottom w:val="single" w:sz="4" w:space="0" w:color="auto"/>
              <w:right w:val="single" w:sz="4" w:space="0" w:color="auto"/>
            </w:tcBorders>
          </w:tcPr>
          <w:p w:rsidR="00397357" w:rsidRPr="002D1D55" w:rsidRDefault="00397357" w:rsidP="00397357">
            <w:pPr>
              <w:pStyle w:val="NormalParaAR"/>
              <w:jc w:val="right"/>
              <w:rPr>
                <w:b/>
                <w:bCs/>
                <w:rtl/>
              </w:rPr>
            </w:pPr>
            <w:r w:rsidRPr="002D1D55">
              <w:rPr>
                <w:rFonts w:hint="cs"/>
                <w:b/>
                <w:bCs/>
                <w:noProof/>
                <w:rtl/>
              </w:rPr>
              <mc:AlternateContent>
                <mc:Choice Requires="wps">
                  <w:drawing>
                    <wp:anchor distT="0" distB="0" distL="114300" distR="114300" simplePos="0" relativeHeight="251660288" behindDoc="0" locked="0" layoutInCell="1" allowOverlap="1" wp14:anchorId="4C7018E1" wp14:editId="03775A97">
                      <wp:simplePos x="0" y="0"/>
                      <wp:positionH relativeFrom="column">
                        <wp:posOffset>-58420</wp:posOffset>
                      </wp:positionH>
                      <wp:positionV relativeFrom="paragraph">
                        <wp:posOffset>-1270</wp:posOffset>
                      </wp:positionV>
                      <wp:extent cx="1574800" cy="749300"/>
                      <wp:effectExtent l="0" t="0" r="25400" b="31750"/>
                      <wp:wrapNone/>
                      <wp:docPr id="4" name="Connecteur droit 4"/>
                      <wp:cNvGraphicFramePr/>
                      <a:graphic xmlns:a="http://schemas.openxmlformats.org/drawingml/2006/main">
                        <a:graphicData uri="http://schemas.microsoft.com/office/word/2010/wordprocessingShape">
                          <wps:wsp>
                            <wps:cNvCnPr/>
                            <wps:spPr>
                              <a:xfrm flipH="1">
                                <a:off x="0" y="0"/>
                                <a:ext cx="1574800" cy="749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4"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4.6pt,-.1pt" to="119.4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" strokecolor="black [3213]"/>
                  </w:pict>
                </mc:Fallback>
              </mc:AlternateContent>
            </w:r>
            <w:r w:rsidRPr="002D1D55">
              <w:rPr>
                <w:rFonts w:hint="cs"/>
                <w:b/>
                <w:bCs/>
                <w:rtl/>
              </w:rPr>
              <w:t>السنة</w:t>
            </w:r>
          </w:p>
          <w:p w:rsidR="00397357" w:rsidRPr="002D1D55" w:rsidRDefault="00397357" w:rsidP="00397357">
            <w:pPr>
              <w:pStyle w:val="NormalParaAR"/>
              <w:rPr>
                <w:b/>
                <w:bCs/>
              </w:rPr>
            </w:pPr>
            <w:r w:rsidRPr="002D1D55">
              <w:rPr>
                <w:rFonts w:hint="cs"/>
                <w:b/>
                <w:bCs/>
                <w:rtl/>
              </w:rPr>
              <w:t>المسار</w:t>
            </w:r>
          </w:p>
        </w:tc>
      </w:tr>
      <w:tr w:rsidR="002D1D55" w:rsidRPr="002D1D55" w:rsidTr="00CC13B4">
        <w:trPr>
          <w:cantSplit/>
        </w:trPr>
        <w:tc>
          <w:tcPr>
            <w:tcW w:w="1440" w:type="dxa"/>
            <w:tcBorders>
              <w:top w:val="single" w:sz="4" w:space="0" w:color="auto"/>
              <w:left w:val="single" w:sz="4" w:space="0" w:color="auto"/>
              <w:bottom w:val="single" w:sz="4" w:space="0" w:color="auto"/>
              <w:right w:val="single" w:sz="4" w:space="0" w:color="auto"/>
            </w:tcBorders>
          </w:tcPr>
          <w:p w:rsidR="00397357" w:rsidRPr="002D1D55" w:rsidRDefault="00397357" w:rsidP="00EF7C8B">
            <w:pPr>
              <w:suppressAutoHyphens/>
              <w:jc w:val="right"/>
              <w:rPr>
                <w:rFonts w:ascii="Arabic Typesetting" w:hAnsi="Arabic Typesetting" w:cs="Arabic Typesetting"/>
                <w:sz w:val="36"/>
                <w:szCs w:val="36"/>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EF7C8B">
            <w:pPr>
              <w:suppressAutoHyphens/>
              <w:jc w:val="right"/>
              <w:rPr>
                <w:rFonts w:ascii="Arabic Typesetting" w:hAnsi="Arabic Typesetting" w:cs="Arabic Typesetting"/>
                <w:sz w:val="36"/>
                <w:szCs w:val="36"/>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EF7C8B">
            <w:pPr>
              <w:suppressAutoHyphens/>
              <w:jc w:val="right"/>
              <w:rPr>
                <w:rFonts w:ascii="Arabic Typesetting" w:hAnsi="Arabic Typesetting" w:cs="Arabic Typesetting"/>
                <w:sz w:val="36"/>
                <w:szCs w:val="36"/>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EF7C8B">
            <w:pPr>
              <w:suppressAutoHyphens/>
              <w:jc w:val="right"/>
              <w:rPr>
                <w:rFonts w:ascii="Arabic Typesetting" w:hAnsi="Arabic Typesetting" w:cs="Arabic Typesetting"/>
                <w:sz w:val="36"/>
                <w:szCs w:val="36"/>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EF7C8B">
            <w:pPr>
              <w:suppressAutoHyphens/>
              <w:jc w:val="right"/>
              <w:rPr>
                <w:rFonts w:ascii="Arabic Typesetting" w:hAnsi="Arabic Typesetting" w:cs="Arabic Typesetting"/>
                <w:sz w:val="36"/>
                <w:szCs w:val="36"/>
              </w:rPr>
            </w:pPr>
          </w:p>
        </w:tc>
        <w:tc>
          <w:tcPr>
            <w:tcW w:w="2520" w:type="dxa"/>
            <w:tcBorders>
              <w:top w:val="single" w:sz="4" w:space="0" w:color="auto"/>
              <w:left w:val="single" w:sz="4" w:space="0" w:color="auto"/>
              <w:bottom w:val="single" w:sz="4" w:space="0" w:color="auto"/>
              <w:right w:val="single" w:sz="4" w:space="0" w:color="auto"/>
            </w:tcBorders>
          </w:tcPr>
          <w:p w:rsidR="00397357" w:rsidRPr="002D1D55" w:rsidRDefault="00397357" w:rsidP="00397357">
            <w:pPr>
              <w:pStyle w:val="NormalParaAR"/>
            </w:pPr>
            <w:proofErr w:type="gramStart"/>
            <w:r w:rsidRPr="002D1D55">
              <w:rPr>
                <w:rtl/>
              </w:rPr>
              <w:t>الإيداع</w:t>
            </w:r>
            <w:proofErr w:type="gramEnd"/>
            <w:r w:rsidRPr="002D1D55">
              <w:rPr>
                <w:rtl/>
              </w:rPr>
              <w:t xml:space="preserve"> الوطني الأول/الأولوية الداخلية</w:t>
            </w:r>
          </w:p>
        </w:tc>
      </w:tr>
      <w:tr w:rsidR="002D1D55" w:rsidRPr="002D1D55" w:rsidTr="00CC13B4">
        <w:trPr>
          <w:cantSplit/>
        </w:trPr>
        <w:tc>
          <w:tcPr>
            <w:tcW w:w="1440" w:type="dxa"/>
            <w:tcBorders>
              <w:top w:val="single" w:sz="4" w:space="0" w:color="auto"/>
              <w:left w:val="single" w:sz="4" w:space="0" w:color="auto"/>
              <w:bottom w:val="single" w:sz="4" w:space="0" w:color="auto"/>
              <w:right w:val="single" w:sz="4" w:space="0" w:color="auto"/>
            </w:tcBorders>
          </w:tcPr>
          <w:p w:rsidR="00397357" w:rsidRPr="002D1D55" w:rsidRDefault="00397357" w:rsidP="00EF7C8B">
            <w:pPr>
              <w:suppressAutoHyphens/>
              <w:jc w:val="right"/>
              <w:rPr>
                <w:rFonts w:ascii="Arabic Typesetting" w:hAnsi="Arabic Typesetting" w:cs="Arabic Typesetting"/>
                <w:sz w:val="36"/>
                <w:szCs w:val="36"/>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EF7C8B">
            <w:pPr>
              <w:suppressAutoHyphens/>
              <w:jc w:val="right"/>
              <w:rPr>
                <w:rFonts w:ascii="Arabic Typesetting" w:hAnsi="Arabic Typesetting" w:cs="Arabic Typesetting"/>
                <w:sz w:val="36"/>
                <w:szCs w:val="36"/>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EF7C8B">
            <w:pPr>
              <w:suppressAutoHyphens/>
              <w:jc w:val="right"/>
              <w:rPr>
                <w:rFonts w:ascii="Arabic Typesetting" w:hAnsi="Arabic Typesetting" w:cs="Arabic Typesetting"/>
                <w:sz w:val="36"/>
                <w:szCs w:val="36"/>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EF7C8B">
            <w:pPr>
              <w:suppressAutoHyphens/>
              <w:jc w:val="right"/>
              <w:rPr>
                <w:rFonts w:ascii="Arabic Typesetting" w:hAnsi="Arabic Typesetting" w:cs="Arabic Typesetting"/>
                <w:sz w:val="36"/>
                <w:szCs w:val="36"/>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EF7C8B">
            <w:pPr>
              <w:suppressAutoHyphens/>
              <w:jc w:val="right"/>
              <w:rPr>
                <w:rFonts w:ascii="Arabic Typesetting" w:hAnsi="Arabic Typesetting" w:cs="Arabic Typesetting"/>
                <w:sz w:val="36"/>
                <w:szCs w:val="36"/>
              </w:rPr>
            </w:pPr>
          </w:p>
        </w:tc>
        <w:tc>
          <w:tcPr>
            <w:tcW w:w="2520" w:type="dxa"/>
            <w:tcBorders>
              <w:top w:val="single" w:sz="4" w:space="0" w:color="auto"/>
              <w:left w:val="single" w:sz="4" w:space="0" w:color="auto"/>
              <w:bottom w:val="single" w:sz="4" w:space="0" w:color="auto"/>
              <w:right w:val="single" w:sz="4" w:space="0" w:color="auto"/>
            </w:tcBorders>
          </w:tcPr>
          <w:p w:rsidR="00397357" w:rsidRPr="002D1D55" w:rsidRDefault="00397357" w:rsidP="00397357">
            <w:pPr>
              <w:pStyle w:val="NormalParaAR"/>
            </w:pPr>
            <w:r w:rsidRPr="002D1D55">
              <w:rPr>
                <w:rtl/>
              </w:rPr>
              <w:t>الأولوية بناء على نظام باريس</w:t>
            </w:r>
          </w:p>
        </w:tc>
      </w:tr>
      <w:tr w:rsidR="002D1D55" w:rsidRPr="002D1D55" w:rsidTr="00CC13B4">
        <w:trPr>
          <w:cantSplit/>
        </w:trPr>
        <w:tc>
          <w:tcPr>
            <w:tcW w:w="1440" w:type="dxa"/>
            <w:tcBorders>
              <w:top w:val="single" w:sz="4" w:space="0" w:color="auto"/>
              <w:left w:val="single" w:sz="4" w:space="0" w:color="auto"/>
              <w:bottom w:val="single" w:sz="4" w:space="0" w:color="auto"/>
              <w:right w:val="single" w:sz="4" w:space="0" w:color="auto"/>
            </w:tcBorders>
            <w:hideMark/>
          </w:tcPr>
          <w:p w:rsidR="00EF7C8B" w:rsidRPr="00250056" w:rsidRDefault="00456796" w:rsidP="00250056">
            <w:pPr>
              <w:suppressAutoHyphens/>
              <w:ind w:right="159"/>
              <w:jc w:val="right"/>
              <w:rPr>
                <w:rFonts w:ascii="Arabic Typesetting" w:hAnsi="Arabic Typesetting" w:cs="Arabic Typesetting"/>
                <w:color w:val="000000"/>
                <w:sz w:val="36"/>
                <w:szCs w:val="36"/>
              </w:rPr>
            </w:pPr>
            <w:r w:rsidRPr="00456796">
              <w:rPr>
                <w:rFonts w:ascii="Arabic Typesetting" w:hAnsi="Arabic Typesetting" w:cs="Arabic Typesetting"/>
                <w:color w:val="000000"/>
                <w:sz w:val="36"/>
                <w:szCs w:val="36"/>
              </w:rPr>
              <w:t>82,109</w:t>
            </w:r>
          </w:p>
        </w:tc>
        <w:tc>
          <w:tcPr>
            <w:tcW w:w="1350" w:type="dxa"/>
            <w:tcBorders>
              <w:top w:val="single" w:sz="4" w:space="0" w:color="auto"/>
              <w:left w:val="single" w:sz="4" w:space="0" w:color="auto"/>
              <w:bottom w:val="single" w:sz="4" w:space="0" w:color="auto"/>
              <w:right w:val="single" w:sz="4" w:space="0" w:color="auto"/>
            </w:tcBorders>
            <w:hideMark/>
          </w:tcPr>
          <w:p w:rsidR="00EF7C8B" w:rsidRPr="00250056" w:rsidRDefault="00456796" w:rsidP="00250056">
            <w:pPr>
              <w:suppressAutoHyphens/>
              <w:ind w:right="159"/>
              <w:jc w:val="right"/>
              <w:rPr>
                <w:rFonts w:ascii="Arabic Typesetting" w:hAnsi="Arabic Typesetting" w:cs="Arabic Typesetting"/>
                <w:color w:val="000000"/>
                <w:sz w:val="36"/>
                <w:szCs w:val="36"/>
              </w:rPr>
            </w:pPr>
            <w:r w:rsidRPr="00456796">
              <w:rPr>
                <w:rFonts w:ascii="Arabic Typesetting" w:hAnsi="Arabic Typesetting" w:cs="Arabic Typesetting"/>
                <w:color w:val="000000"/>
                <w:sz w:val="36"/>
                <w:szCs w:val="36"/>
              </w:rPr>
              <w:t>82,965</w:t>
            </w:r>
          </w:p>
        </w:tc>
        <w:tc>
          <w:tcPr>
            <w:tcW w:w="1350" w:type="dxa"/>
            <w:tcBorders>
              <w:top w:val="single" w:sz="4" w:space="0" w:color="auto"/>
              <w:left w:val="single" w:sz="4" w:space="0" w:color="auto"/>
              <w:bottom w:val="single" w:sz="4" w:space="0" w:color="auto"/>
              <w:right w:val="single" w:sz="4" w:space="0" w:color="auto"/>
            </w:tcBorders>
            <w:hideMark/>
          </w:tcPr>
          <w:p w:rsidR="00EF7C8B" w:rsidRPr="00250056" w:rsidRDefault="00456796" w:rsidP="00250056">
            <w:pPr>
              <w:suppressAutoHyphens/>
              <w:ind w:right="159"/>
              <w:jc w:val="right"/>
              <w:rPr>
                <w:rFonts w:ascii="Arabic Typesetting" w:hAnsi="Arabic Typesetting" w:cs="Arabic Typesetting"/>
                <w:color w:val="000000"/>
                <w:sz w:val="36"/>
                <w:szCs w:val="36"/>
              </w:rPr>
            </w:pPr>
            <w:r w:rsidRPr="00456796">
              <w:rPr>
                <w:rFonts w:ascii="Arabic Typesetting" w:hAnsi="Arabic Typesetting" w:cs="Arabic Typesetting"/>
                <w:color w:val="000000"/>
                <w:sz w:val="36"/>
                <w:szCs w:val="36"/>
              </w:rPr>
              <w:t>80,601</w:t>
            </w:r>
          </w:p>
        </w:tc>
        <w:tc>
          <w:tcPr>
            <w:tcW w:w="1350" w:type="dxa"/>
            <w:tcBorders>
              <w:top w:val="single" w:sz="4" w:space="0" w:color="auto"/>
              <w:left w:val="single" w:sz="4" w:space="0" w:color="auto"/>
              <w:bottom w:val="single" w:sz="4" w:space="0" w:color="auto"/>
              <w:right w:val="single" w:sz="4" w:space="0" w:color="auto"/>
            </w:tcBorders>
            <w:hideMark/>
          </w:tcPr>
          <w:p w:rsidR="00EF7C8B" w:rsidRPr="00250056" w:rsidRDefault="00456796" w:rsidP="00250056">
            <w:pPr>
              <w:suppressAutoHyphens/>
              <w:ind w:right="159"/>
              <w:jc w:val="right"/>
              <w:rPr>
                <w:rFonts w:ascii="Arabic Typesetting" w:hAnsi="Arabic Typesetting" w:cs="Arabic Typesetting"/>
                <w:color w:val="000000"/>
                <w:sz w:val="36"/>
                <w:szCs w:val="36"/>
              </w:rPr>
            </w:pPr>
            <w:r w:rsidRPr="00456796">
              <w:rPr>
                <w:rFonts w:ascii="Arabic Typesetting" w:hAnsi="Arabic Typesetting" w:cs="Arabic Typesetting"/>
                <w:color w:val="000000"/>
                <w:sz w:val="36"/>
                <w:szCs w:val="36"/>
              </w:rPr>
              <w:t>73,583</w:t>
            </w:r>
          </w:p>
        </w:tc>
        <w:tc>
          <w:tcPr>
            <w:tcW w:w="1350" w:type="dxa"/>
            <w:tcBorders>
              <w:top w:val="single" w:sz="4" w:space="0" w:color="auto"/>
              <w:left w:val="single" w:sz="4" w:space="0" w:color="auto"/>
              <w:bottom w:val="single" w:sz="4" w:space="0" w:color="auto"/>
              <w:right w:val="single" w:sz="4" w:space="0" w:color="auto"/>
            </w:tcBorders>
            <w:hideMark/>
          </w:tcPr>
          <w:p w:rsidR="00EF7C8B" w:rsidRPr="00250056" w:rsidRDefault="00250056" w:rsidP="00250056">
            <w:pPr>
              <w:suppressAutoHyphens/>
              <w:ind w:right="159"/>
              <w:jc w:val="right"/>
              <w:rPr>
                <w:rFonts w:ascii="Arabic Typesetting" w:hAnsi="Arabic Typesetting" w:cs="Arabic Typesetting"/>
                <w:color w:val="000000"/>
                <w:sz w:val="36"/>
                <w:szCs w:val="36"/>
              </w:rPr>
            </w:pPr>
            <w:r w:rsidRPr="00250056">
              <w:rPr>
                <w:rFonts w:ascii="Arabic Typesetting" w:hAnsi="Arabic Typesetting" w:cs="Arabic Typesetting"/>
                <w:color w:val="000000"/>
                <w:sz w:val="36"/>
                <w:szCs w:val="36"/>
              </w:rPr>
              <w:t>70,221</w:t>
            </w:r>
          </w:p>
        </w:tc>
        <w:tc>
          <w:tcPr>
            <w:tcW w:w="2520" w:type="dxa"/>
            <w:tcBorders>
              <w:top w:val="single" w:sz="4" w:space="0" w:color="auto"/>
              <w:left w:val="single" w:sz="4" w:space="0" w:color="auto"/>
              <w:bottom w:val="single" w:sz="4" w:space="0" w:color="auto"/>
              <w:right w:val="single" w:sz="4" w:space="0" w:color="auto"/>
            </w:tcBorders>
          </w:tcPr>
          <w:p w:rsidR="00EF7C8B" w:rsidRPr="002D1D55" w:rsidRDefault="00EF7C8B" w:rsidP="00EF7C8B">
            <w:pPr>
              <w:pStyle w:val="NormalParaAR"/>
            </w:pPr>
            <w:r w:rsidRPr="002D1D55">
              <w:rPr>
                <w:rtl/>
              </w:rPr>
              <w:t xml:space="preserve">دخول المرحلة الوطنية </w:t>
            </w:r>
            <w:r w:rsidRPr="002D1D55">
              <w:rPr>
                <w:rFonts w:hint="cs"/>
                <w:rtl/>
              </w:rPr>
              <w:t>في إطار</w:t>
            </w:r>
            <w:r w:rsidRPr="002D1D55">
              <w:rPr>
                <w:rtl/>
              </w:rPr>
              <w:t xml:space="preserve"> معاهدة التعاون بشأن</w:t>
            </w:r>
            <w:r w:rsidRPr="002D1D55">
              <w:rPr>
                <w:rFonts w:hint="cs"/>
                <w:rtl/>
              </w:rPr>
              <w:t> </w:t>
            </w:r>
            <w:r w:rsidRPr="002D1D55">
              <w:rPr>
                <w:rtl/>
              </w:rPr>
              <w:t>البراءات</w:t>
            </w:r>
          </w:p>
        </w:tc>
      </w:tr>
    </w:tbl>
    <w:p w:rsidR="00397357" w:rsidRPr="002D1D55" w:rsidRDefault="00397357" w:rsidP="00B8166D">
      <w:pPr>
        <w:pStyle w:val="NormalParaAR"/>
        <w:keepNext/>
        <w:spacing w:before="240"/>
        <w:rPr>
          <w:b/>
          <w:bCs/>
          <w:rtl/>
        </w:rPr>
      </w:pPr>
      <w:r w:rsidRPr="002D1D55">
        <w:rPr>
          <w:b/>
          <w:bCs/>
          <w:rtl/>
        </w:rPr>
        <w:lastRenderedPageBreak/>
        <w:t xml:space="preserve">عدد الطلبات الدولية المستلمة كمكتب </w:t>
      </w:r>
      <w:proofErr w:type="gramStart"/>
      <w:r w:rsidRPr="002D1D55">
        <w:rPr>
          <w:b/>
          <w:bCs/>
          <w:rtl/>
        </w:rPr>
        <w:t>تسلم</w:t>
      </w:r>
      <w:proofErr w:type="gramEnd"/>
      <w:r w:rsidRPr="002D1D55">
        <w:rPr>
          <w:b/>
          <w:bCs/>
          <w:rtl/>
        </w:rPr>
        <w:t xml:space="preserve"> الطلبات</w:t>
      </w:r>
    </w:p>
    <w:tbl>
      <w:tblPr>
        <w:tblW w:w="0" w:type="auto"/>
        <w:jc w:val="right"/>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350"/>
        <w:gridCol w:w="1350"/>
        <w:gridCol w:w="1350"/>
        <w:gridCol w:w="1350"/>
        <w:gridCol w:w="2533"/>
      </w:tblGrid>
      <w:tr w:rsidR="002D1D55" w:rsidRPr="002D1D55" w:rsidTr="00CC13B4">
        <w:trPr>
          <w:cantSplit/>
          <w:jc w:val="right"/>
        </w:trPr>
        <w:tc>
          <w:tcPr>
            <w:tcW w:w="1440" w:type="dxa"/>
            <w:tcBorders>
              <w:top w:val="single" w:sz="4" w:space="0" w:color="auto"/>
              <w:left w:val="single" w:sz="4" w:space="0" w:color="auto"/>
              <w:bottom w:val="single" w:sz="4" w:space="0" w:color="auto"/>
              <w:right w:val="single" w:sz="4" w:space="0" w:color="auto"/>
            </w:tcBorders>
            <w:vAlign w:val="center"/>
            <w:hideMark/>
          </w:tcPr>
          <w:p w:rsidR="00397357" w:rsidRPr="002D1D55" w:rsidRDefault="00397357" w:rsidP="00EF7C8B">
            <w:pPr>
              <w:pStyle w:val="NormalParaAR"/>
              <w:keepNext/>
              <w:keepLines/>
              <w:jc w:val="center"/>
              <w:rPr>
                <w:b/>
                <w:bCs/>
              </w:rPr>
            </w:pPr>
            <w:r w:rsidRPr="002D1D55">
              <w:rPr>
                <w:b/>
                <w:bCs/>
                <w:rtl/>
              </w:rPr>
              <w:t>2016</w:t>
            </w:r>
          </w:p>
        </w:tc>
        <w:tc>
          <w:tcPr>
            <w:tcW w:w="1350" w:type="dxa"/>
            <w:tcBorders>
              <w:top w:val="single" w:sz="4" w:space="0" w:color="auto"/>
              <w:left w:val="single" w:sz="4" w:space="0" w:color="auto"/>
              <w:bottom w:val="single" w:sz="4" w:space="0" w:color="auto"/>
              <w:right w:val="single" w:sz="4" w:space="0" w:color="auto"/>
            </w:tcBorders>
            <w:vAlign w:val="center"/>
            <w:hideMark/>
          </w:tcPr>
          <w:p w:rsidR="00397357" w:rsidRPr="002D1D55" w:rsidRDefault="00397357" w:rsidP="00EF7C8B">
            <w:pPr>
              <w:pStyle w:val="NormalParaAR"/>
              <w:keepNext/>
              <w:keepLines/>
              <w:jc w:val="center"/>
              <w:rPr>
                <w:b/>
                <w:bCs/>
              </w:rPr>
            </w:pPr>
            <w:r w:rsidRPr="002D1D55">
              <w:rPr>
                <w:b/>
                <w:bCs/>
                <w:rtl/>
              </w:rPr>
              <w:t>2015</w:t>
            </w:r>
          </w:p>
        </w:tc>
        <w:tc>
          <w:tcPr>
            <w:tcW w:w="1350" w:type="dxa"/>
            <w:tcBorders>
              <w:top w:val="single" w:sz="4" w:space="0" w:color="auto"/>
              <w:left w:val="single" w:sz="4" w:space="0" w:color="auto"/>
              <w:bottom w:val="single" w:sz="4" w:space="0" w:color="auto"/>
              <w:right w:val="single" w:sz="4" w:space="0" w:color="auto"/>
            </w:tcBorders>
            <w:vAlign w:val="center"/>
            <w:hideMark/>
          </w:tcPr>
          <w:p w:rsidR="00397357" w:rsidRPr="002D1D55" w:rsidRDefault="00397357" w:rsidP="00EF7C8B">
            <w:pPr>
              <w:pStyle w:val="NormalParaAR"/>
              <w:keepNext/>
              <w:keepLines/>
              <w:jc w:val="center"/>
              <w:rPr>
                <w:b/>
                <w:bCs/>
              </w:rPr>
            </w:pPr>
            <w:r w:rsidRPr="002D1D55">
              <w:rPr>
                <w:b/>
                <w:bCs/>
                <w:rtl/>
              </w:rPr>
              <w:t>2014</w:t>
            </w:r>
          </w:p>
        </w:tc>
        <w:tc>
          <w:tcPr>
            <w:tcW w:w="1350" w:type="dxa"/>
            <w:tcBorders>
              <w:top w:val="single" w:sz="4" w:space="0" w:color="auto"/>
              <w:left w:val="single" w:sz="4" w:space="0" w:color="auto"/>
              <w:bottom w:val="single" w:sz="4" w:space="0" w:color="auto"/>
              <w:right w:val="single" w:sz="4" w:space="0" w:color="auto"/>
            </w:tcBorders>
            <w:vAlign w:val="center"/>
            <w:hideMark/>
          </w:tcPr>
          <w:p w:rsidR="00397357" w:rsidRPr="002D1D55" w:rsidRDefault="00397357" w:rsidP="00EF7C8B">
            <w:pPr>
              <w:pStyle w:val="NormalParaAR"/>
              <w:keepNext/>
              <w:keepLines/>
              <w:jc w:val="center"/>
              <w:rPr>
                <w:b/>
                <w:bCs/>
              </w:rPr>
            </w:pPr>
            <w:r w:rsidRPr="002D1D55">
              <w:rPr>
                <w:b/>
                <w:bCs/>
                <w:rtl/>
              </w:rPr>
              <w:t>2013</w:t>
            </w:r>
          </w:p>
        </w:tc>
        <w:tc>
          <w:tcPr>
            <w:tcW w:w="1350" w:type="dxa"/>
            <w:tcBorders>
              <w:top w:val="single" w:sz="4" w:space="0" w:color="auto"/>
              <w:left w:val="single" w:sz="4" w:space="0" w:color="auto"/>
              <w:bottom w:val="single" w:sz="4" w:space="0" w:color="auto"/>
              <w:right w:val="single" w:sz="4" w:space="0" w:color="auto"/>
            </w:tcBorders>
            <w:vAlign w:val="center"/>
            <w:hideMark/>
          </w:tcPr>
          <w:p w:rsidR="00397357" w:rsidRPr="002D1D55" w:rsidRDefault="00397357" w:rsidP="00EF7C8B">
            <w:pPr>
              <w:pStyle w:val="NormalParaAR"/>
              <w:keepNext/>
              <w:keepLines/>
              <w:jc w:val="center"/>
              <w:rPr>
                <w:b/>
                <w:bCs/>
              </w:rPr>
            </w:pPr>
            <w:r w:rsidRPr="002D1D55">
              <w:rPr>
                <w:b/>
                <w:bCs/>
                <w:rtl/>
              </w:rPr>
              <w:t>2012</w:t>
            </w:r>
          </w:p>
        </w:tc>
        <w:tc>
          <w:tcPr>
            <w:tcW w:w="2533" w:type="dxa"/>
            <w:tcBorders>
              <w:top w:val="single" w:sz="4" w:space="0" w:color="auto"/>
              <w:left w:val="single" w:sz="4" w:space="0" w:color="auto"/>
              <w:bottom w:val="single" w:sz="4" w:space="0" w:color="auto"/>
              <w:right w:val="single" w:sz="4" w:space="0" w:color="auto"/>
            </w:tcBorders>
          </w:tcPr>
          <w:p w:rsidR="00397357" w:rsidRPr="002D1D55" w:rsidRDefault="00397357" w:rsidP="00EF7C8B">
            <w:pPr>
              <w:pStyle w:val="NormalParaAR"/>
              <w:keepNext/>
              <w:keepLines/>
              <w:jc w:val="right"/>
              <w:rPr>
                <w:b/>
                <w:bCs/>
              </w:rPr>
            </w:pPr>
            <w:r w:rsidRPr="002D1D55">
              <w:rPr>
                <w:b/>
                <w:bCs/>
                <w:noProof/>
                <w:rtl/>
              </w:rPr>
              <mc:AlternateContent>
                <mc:Choice Requires="wps">
                  <w:drawing>
                    <wp:anchor distT="0" distB="0" distL="114300" distR="114300" simplePos="0" relativeHeight="251662336" behindDoc="0" locked="0" layoutInCell="1" allowOverlap="1" wp14:anchorId="73C3A8E7" wp14:editId="3433A286">
                      <wp:simplePos x="0" y="0"/>
                      <wp:positionH relativeFrom="column">
                        <wp:posOffset>-58420</wp:posOffset>
                      </wp:positionH>
                      <wp:positionV relativeFrom="paragraph">
                        <wp:posOffset>-7620</wp:posOffset>
                      </wp:positionV>
                      <wp:extent cx="1574800" cy="762000"/>
                      <wp:effectExtent l="0" t="0" r="25400" b="19050"/>
                      <wp:wrapNone/>
                      <wp:docPr id="5" name="Connecteur droit 5"/>
                      <wp:cNvGraphicFramePr/>
                      <a:graphic xmlns:a="http://schemas.openxmlformats.org/drawingml/2006/main">
                        <a:graphicData uri="http://schemas.microsoft.com/office/word/2010/wordprocessingShape">
                          <wps:wsp>
                            <wps:cNvCnPr/>
                            <wps:spPr>
                              <a:xfrm flipH="1">
                                <a:off x="0" y="0"/>
                                <a:ext cx="1574800" cy="76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5"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4.6pt,-.6pt" to="119.4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" strokecolor="black [3213]"/>
                  </w:pict>
                </mc:Fallback>
              </mc:AlternateContent>
            </w:r>
            <w:r w:rsidRPr="002D1D55">
              <w:rPr>
                <w:b/>
                <w:bCs/>
                <w:rtl/>
              </w:rPr>
              <w:t>السنة</w:t>
            </w:r>
          </w:p>
          <w:p w:rsidR="00397357" w:rsidRPr="002D1D55" w:rsidRDefault="00397357" w:rsidP="00EF7C8B">
            <w:pPr>
              <w:pStyle w:val="NormalParaAR"/>
              <w:keepNext/>
              <w:keepLines/>
              <w:rPr>
                <w:b/>
                <w:bCs/>
              </w:rPr>
            </w:pPr>
            <w:proofErr w:type="gramStart"/>
            <w:r w:rsidRPr="002D1D55">
              <w:rPr>
                <w:b/>
                <w:bCs/>
                <w:rtl/>
              </w:rPr>
              <w:t>المجال</w:t>
            </w:r>
            <w:proofErr w:type="gramEnd"/>
            <w:r w:rsidRPr="002D1D55">
              <w:rPr>
                <w:b/>
                <w:bCs/>
                <w:rtl/>
              </w:rPr>
              <w:t xml:space="preserve"> التقني</w:t>
            </w:r>
          </w:p>
        </w:tc>
      </w:tr>
      <w:tr w:rsidR="002D1D55" w:rsidRPr="002D1D55" w:rsidTr="00CC13B4">
        <w:trPr>
          <w:cantSplit/>
          <w:jc w:val="right"/>
        </w:trPr>
        <w:tc>
          <w:tcPr>
            <w:tcW w:w="1440" w:type="dxa"/>
            <w:tcBorders>
              <w:top w:val="single" w:sz="4" w:space="0" w:color="auto"/>
              <w:left w:val="single" w:sz="4" w:space="0" w:color="auto"/>
              <w:bottom w:val="single" w:sz="4" w:space="0" w:color="auto"/>
              <w:right w:val="single" w:sz="4" w:space="0" w:color="auto"/>
            </w:tcBorders>
          </w:tcPr>
          <w:p w:rsidR="00397357" w:rsidRPr="002D1D55" w:rsidRDefault="00397357" w:rsidP="00EF7C8B">
            <w:pPr>
              <w:pStyle w:val="NormalParaAR"/>
              <w:keepNext/>
              <w:keepLines/>
              <w:rPr>
                <w:b/>
                <w:bCs/>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EF7C8B">
            <w:pPr>
              <w:pStyle w:val="NormalParaAR"/>
              <w:keepNext/>
              <w:keepLines/>
              <w:rPr>
                <w:b/>
                <w:bCs/>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EF7C8B">
            <w:pPr>
              <w:pStyle w:val="NormalParaAR"/>
              <w:keepNext/>
              <w:keepLines/>
              <w:rPr>
                <w:b/>
                <w:bCs/>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EF7C8B">
            <w:pPr>
              <w:pStyle w:val="NormalParaAR"/>
              <w:keepNext/>
              <w:keepLines/>
              <w:rPr>
                <w:b/>
                <w:bCs/>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EF7C8B">
            <w:pPr>
              <w:pStyle w:val="NormalParaAR"/>
              <w:keepNext/>
              <w:keepLines/>
              <w:rPr>
                <w:b/>
                <w:bCs/>
              </w:rPr>
            </w:pPr>
          </w:p>
        </w:tc>
        <w:tc>
          <w:tcPr>
            <w:tcW w:w="2533" w:type="dxa"/>
            <w:tcBorders>
              <w:top w:val="single" w:sz="4" w:space="0" w:color="auto"/>
              <w:left w:val="single" w:sz="4" w:space="0" w:color="auto"/>
              <w:bottom w:val="single" w:sz="4" w:space="0" w:color="auto"/>
              <w:right w:val="single" w:sz="4" w:space="0" w:color="auto"/>
            </w:tcBorders>
          </w:tcPr>
          <w:p w:rsidR="00397357" w:rsidRPr="002D1D55" w:rsidRDefault="00DA247D" w:rsidP="00EF7C8B">
            <w:pPr>
              <w:pStyle w:val="NormalParaAR"/>
              <w:keepNext/>
              <w:keepLines/>
              <w:rPr>
                <w:rtl/>
              </w:rPr>
            </w:pPr>
            <w:r w:rsidRPr="002D1D55">
              <w:rPr>
                <w:rtl/>
              </w:rPr>
              <w:t>الميكانيك</w:t>
            </w:r>
          </w:p>
        </w:tc>
      </w:tr>
      <w:tr w:rsidR="002D1D55" w:rsidRPr="002D1D55" w:rsidTr="00CC13B4">
        <w:trPr>
          <w:cantSplit/>
          <w:jc w:val="right"/>
        </w:trPr>
        <w:tc>
          <w:tcPr>
            <w:tcW w:w="1440" w:type="dxa"/>
            <w:tcBorders>
              <w:top w:val="single" w:sz="4" w:space="0" w:color="auto"/>
              <w:left w:val="single" w:sz="4" w:space="0" w:color="auto"/>
              <w:bottom w:val="single" w:sz="4" w:space="0" w:color="auto"/>
              <w:right w:val="single" w:sz="4" w:space="0" w:color="auto"/>
            </w:tcBorders>
          </w:tcPr>
          <w:p w:rsidR="00397357" w:rsidRPr="002D1D55" w:rsidRDefault="00397357" w:rsidP="00EF7C8B">
            <w:pPr>
              <w:pStyle w:val="NormalParaAR"/>
              <w:keepNext/>
              <w:keepLines/>
              <w:rPr>
                <w:b/>
                <w:bCs/>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EF7C8B">
            <w:pPr>
              <w:pStyle w:val="NormalParaAR"/>
              <w:keepNext/>
              <w:keepLines/>
              <w:rPr>
                <w:b/>
                <w:bCs/>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EF7C8B">
            <w:pPr>
              <w:pStyle w:val="NormalParaAR"/>
              <w:keepNext/>
              <w:keepLines/>
              <w:rPr>
                <w:b/>
                <w:bCs/>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EF7C8B">
            <w:pPr>
              <w:pStyle w:val="NormalParaAR"/>
              <w:keepNext/>
              <w:keepLines/>
              <w:rPr>
                <w:b/>
                <w:bCs/>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EF7C8B">
            <w:pPr>
              <w:pStyle w:val="NormalParaAR"/>
              <w:keepNext/>
              <w:keepLines/>
              <w:rPr>
                <w:b/>
                <w:bCs/>
              </w:rPr>
            </w:pPr>
          </w:p>
        </w:tc>
        <w:tc>
          <w:tcPr>
            <w:tcW w:w="2533" w:type="dxa"/>
            <w:tcBorders>
              <w:top w:val="single" w:sz="4" w:space="0" w:color="auto"/>
              <w:left w:val="single" w:sz="4" w:space="0" w:color="auto"/>
              <w:bottom w:val="single" w:sz="4" w:space="0" w:color="auto"/>
              <w:right w:val="single" w:sz="4" w:space="0" w:color="auto"/>
            </w:tcBorders>
          </w:tcPr>
          <w:p w:rsidR="00397357" w:rsidRPr="002D1D55" w:rsidRDefault="00397357" w:rsidP="00EF7C8B">
            <w:pPr>
              <w:pStyle w:val="NormalParaAR"/>
              <w:keepNext/>
              <w:keepLines/>
            </w:pPr>
            <w:r w:rsidRPr="002D1D55">
              <w:rPr>
                <w:rtl/>
              </w:rPr>
              <w:t>الكهرباء/الإلكترونيات</w:t>
            </w:r>
          </w:p>
        </w:tc>
      </w:tr>
      <w:tr w:rsidR="002D1D55" w:rsidRPr="002D1D55" w:rsidTr="00CC13B4">
        <w:trPr>
          <w:cantSplit/>
          <w:jc w:val="right"/>
        </w:trPr>
        <w:tc>
          <w:tcPr>
            <w:tcW w:w="1440" w:type="dxa"/>
            <w:tcBorders>
              <w:top w:val="single" w:sz="4" w:space="0" w:color="auto"/>
              <w:left w:val="single" w:sz="4" w:space="0" w:color="auto"/>
              <w:bottom w:val="single" w:sz="4" w:space="0" w:color="auto"/>
              <w:right w:val="single" w:sz="4" w:space="0" w:color="auto"/>
            </w:tcBorders>
          </w:tcPr>
          <w:p w:rsidR="00397357" w:rsidRPr="002D1D55" w:rsidRDefault="00397357" w:rsidP="00397357">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397357">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397357">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397357">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397357">
            <w:pPr>
              <w:pStyle w:val="NormalParaAR"/>
              <w:rPr>
                <w:b/>
                <w:bCs/>
              </w:rPr>
            </w:pPr>
          </w:p>
        </w:tc>
        <w:tc>
          <w:tcPr>
            <w:tcW w:w="2533" w:type="dxa"/>
            <w:tcBorders>
              <w:top w:val="single" w:sz="4" w:space="0" w:color="auto"/>
              <w:left w:val="single" w:sz="4" w:space="0" w:color="auto"/>
              <w:bottom w:val="single" w:sz="4" w:space="0" w:color="auto"/>
              <w:right w:val="single" w:sz="4" w:space="0" w:color="auto"/>
            </w:tcBorders>
          </w:tcPr>
          <w:p w:rsidR="00397357" w:rsidRPr="002D1D55" w:rsidRDefault="00397357" w:rsidP="00397357">
            <w:pPr>
              <w:pStyle w:val="NormalParaAR"/>
            </w:pPr>
            <w:r w:rsidRPr="002D1D55">
              <w:rPr>
                <w:rtl/>
              </w:rPr>
              <w:t>الكيمياء</w:t>
            </w:r>
          </w:p>
        </w:tc>
      </w:tr>
      <w:tr w:rsidR="002D1D55" w:rsidRPr="002D1D55" w:rsidTr="00CC13B4">
        <w:trPr>
          <w:cantSplit/>
          <w:jc w:val="right"/>
        </w:trPr>
        <w:tc>
          <w:tcPr>
            <w:tcW w:w="1440" w:type="dxa"/>
            <w:tcBorders>
              <w:top w:val="single" w:sz="4" w:space="0" w:color="auto"/>
              <w:left w:val="single" w:sz="4" w:space="0" w:color="auto"/>
              <w:bottom w:val="single" w:sz="4" w:space="0" w:color="auto"/>
              <w:right w:val="single" w:sz="4" w:space="0" w:color="auto"/>
            </w:tcBorders>
          </w:tcPr>
          <w:p w:rsidR="00397357" w:rsidRPr="002D1D55" w:rsidRDefault="00397357" w:rsidP="00397357">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397357">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397357">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397357">
            <w:pPr>
              <w:pStyle w:val="NormalParaAR"/>
              <w:rPr>
                <w:b/>
                <w:bCs/>
              </w:rPr>
            </w:pPr>
          </w:p>
        </w:tc>
        <w:tc>
          <w:tcPr>
            <w:tcW w:w="1350" w:type="dxa"/>
            <w:tcBorders>
              <w:top w:val="single" w:sz="4" w:space="0" w:color="auto"/>
              <w:left w:val="single" w:sz="4" w:space="0" w:color="auto"/>
              <w:bottom w:val="single" w:sz="4" w:space="0" w:color="auto"/>
              <w:right w:val="single" w:sz="4" w:space="0" w:color="auto"/>
            </w:tcBorders>
          </w:tcPr>
          <w:p w:rsidR="00397357" w:rsidRPr="002D1D55" w:rsidRDefault="00397357" w:rsidP="00397357">
            <w:pPr>
              <w:pStyle w:val="NormalParaAR"/>
              <w:rPr>
                <w:b/>
                <w:bCs/>
              </w:rPr>
            </w:pPr>
          </w:p>
        </w:tc>
        <w:tc>
          <w:tcPr>
            <w:tcW w:w="2533" w:type="dxa"/>
            <w:tcBorders>
              <w:top w:val="single" w:sz="4" w:space="0" w:color="auto"/>
              <w:left w:val="single" w:sz="4" w:space="0" w:color="auto"/>
              <w:bottom w:val="single" w:sz="4" w:space="0" w:color="auto"/>
              <w:right w:val="single" w:sz="4" w:space="0" w:color="auto"/>
            </w:tcBorders>
          </w:tcPr>
          <w:p w:rsidR="00397357" w:rsidRPr="002D1D55" w:rsidRDefault="00397357" w:rsidP="00397357">
            <w:pPr>
              <w:pStyle w:val="NormalParaAR"/>
            </w:pPr>
            <w:proofErr w:type="spellStart"/>
            <w:r w:rsidRPr="002D1D55">
              <w:rPr>
                <w:rtl/>
              </w:rPr>
              <w:t>البيوتكنولوجيا</w:t>
            </w:r>
            <w:proofErr w:type="spellEnd"/>
          </w:p>
        </w:tc>
      </w:tr>
      <w:tr w:rsidR="002D1D55" w:rsidRPr="002D1D55" w:rsidTr="00CC13B4">
        <w:trPr>
          <w:cantSplit/>
          <w:jc w:val="right"/>
        </w:trPr>
        <w:tc>
          <w:tcPr>
            <w:tcW w:w="1440" w:type="dxa"/>
            <w:tcBorders>
              <w:top w:val="single" w:sz="4" w:space="0" w:color="auto"/>
              <w:left w:val="single" w:sz="4" w:space="0" w:color="auto"/>
              <w:bottom w:val="single" w:sz="4" w:space="0" w:color="auto"/>
              <w:right w:val="single" w:sz="4" w:space="0" w:color="auto"/>
            </w:tcBorders>
            <w:hideMark/>
          </w:tcPr>
          <w:p w:rsidR="00EF7C8B" w:rsidRPr="00250056" w:rsidRDefault="00250056" w:rsidP="00250056">
            <w:pPr>
              <w:suppressAutoHyphens/>
              <w:ind w:right="159"/>
              <w:jc w:val="right"/>
              <w:rPr>
                <w:rFonts w:ascii="Arabic Typesetting" w:hAnsi="Arabic Typesetting" w:cs="Arabic Typesetting"/>
                <w:color w:val="000000"/>
                <w:sz w:val="36"/>
                <w:szCs w:val="36"/>
              </w:rPr>
            </w:pPr>
            <w:r w:rsidRPr="00250056">
              <w:rPr>
                <w:rFonts w:ascii="Arabic Typesetting" w:hAnsi="Arabic Typesetting" w:cs="Arabic Typesetting"/>
                <w:color w:val="000000"/>
                <w:sz w:val="36"/>
                <w:szCs w:val="36"/>
              </w:rPr>
              <w:t>44,992</w:t>
            </w:r>
          </w:p>
        </w:tc>
        <w:tc>
          <w:tcPr>
            <w:tcW w:w="1350" w:type="dxa"/>
            <w:tcBorders>
              <w:top w:val="single" w:sz="4" w:space="0" w:color="auto"/>
              <w:left w:val="single" w:sz="4" w:space="0" w:color="auto"/>
              <w:bottom w:val="single" w:sz="4" w:space="0" w:color="auto"/>
              <w:right w:val="single" w:sz="4" w:space="0" w:color="auto"/>
            </w:tcBorders>
            <w:hideMark/>
          </w:tcPr>
          <w:p w:rsidR="00EF7C8B" w:rsidRPr="00250056" w:rsidRDefault="00250056" w:rsidP="00250056">
            <w:pPr>
              <w:suppressAutoHyphens/>
              <w:ind w:right="159"/>
              <w:jc w:val="right"/>
              <w:rPr>
                <w:rFonts w:ascii="Arabic Typesetting" w:hAnsi="Arabic Typesetting" w:cs="Arabic Typesetting"/>
                <w:color w:val="000000"/>
                <w:sz w:val="36"/>
                <w:szCs w:val="36"/>
              </w:rPr>
            </w:pPr>
            <w:r w:rsidRPr="00250056">
              <w:rPr>
                <w:rFonts w:ascii="Arabic Typesetting" w:hAnsi="Arabic Typesetting" w:cs="Arabic Typesetting"/>
                <w:color w:val="000000"/>
                <w:sz w:val="36"/>
                <w:szCs w:val="36"/>
              </w:rPr>
              <w:t>30,548</w:t>
            </w:r>
          </w:p>
        </w:tc>
        <w:tc>
          <w:tcPr>
            <w:tcW w:w="1350" w:type="dxa"/>
            <w:tcBorders>
              <w:top w:val="single" w:sz="4" w:space="0" w:color="auto"/>
              <w:left w:val="single" w:sz="4" w:space="0" w:color="auto"/>
              <w:bottom w:val="single" w:sz="4" w:space="0" w:color="auto"/>
              <w:right w:val="single" w:sz="4" w:space="0" w:color="auto"/>
            </w:tcBorders>
            <w:hideMark/>
          </w:tcPr>
          <w:p w:rsidR="00EF7C8B" w:rsidRPr="00250056" w:rsidRDefault="00EF7C8B" w:rsidP="00250056">
            <w:pPr>
              <w:suppressAutoHyphens/>
              <w:ind w:right="159"/>
              <w:jc w:val="right"/>
              <w:rPr>
                <w:rFonts w:ascii="Arabic Typesetting" w:hAnsi="Arabic Typesetting" w:cs="Arabic Typesetting"/>
                <w:color w:val="000000"/>
                <w:sz w:val="36"/>
                <w:szCs w:val="36"/>
              </w:rPr>
            </w:pPr>
            <w:r w:rsidRPr="00250056">
              <w:rPr>
                <w:rFonts w:ascii="Arabic Typesetting" w:hAnsi="Arabic Typesetting" w:cs="Arabic Typesetting"/>
                <w:color w:val="000000"/>
                <w:sz w:val="36"/>
                <w:szCs w:val="36"/>
              </w:rPr>
              <w:t>26,169</w:t>
            </w:r>
          </w:p>
        </w:tc>
        <w:tc>
          <w:tcPr>
            <w:tcW w:w="1350" w:type="dxa"/>
            <w:tcBorders>
              <w:top w:val="single" w:sz="4" w:space="0" w:color="auto"/>
              <w:left w:val="single" w:sz="4" w:space="0" w:color="auto"/>
              <w:bottom w:val="single" w:sz="4" w:space="0" w:color="auto"/>
              <w:right w:val="single" w:sz="4" w:space="0" w:color="auto"/>
            </w:tcBorders>
            <w:hideMark/>
          </w:tcPr>
          <w:p w:rsidR="00EF7C8B" w:rsidRPr="00250056" w:rsidRDefault="00250056" w:rsidP="00250056">
            <w:pPr>
              <w:suppressAutoHyphens/>
              <w:ind w:right="159"/>
              <w:jc w:val="right"/>
              <w:rPr>
                <w:rFonts w:ascii="Arabic Typesetting" w:hAnsi="Arabic Typesetting" w:cs="Arabic Typesetting"/>
                <w:color w:val="000000"/>
                <w:sz w:val="36"/>
                <w:szCs w:val="36"/>
              </w:rPr>
            </w:pPr>
            <w:r w:rsidRPr="00250056">
              <w:rPr>
                <w:rFonts w:ascii="Arabic Typesetting" w:hAnsi="Arabic Typesetting" w:cs="Arabic Typesetting"/>
                <w:color w:val="000000"/>
                <w:sz w:val="36"/>
                <w:szCs w:val="36"/>
              </w:rPr>
              <w:t>22,924</w:t>
            </w:r>
          </w:p>
        </w:tc>
        <w:tc>
          <w:tcPr>
            <w:tcW w:w="1350" w:type="dxa"/>
            <w:tcBorders>
              <w:top w:val="single" w:sz="4" w:space="0" w:color="auto"/>
              <w:left w:val="single" w:sz="4" w:space="0" w:color="auto"/>
              <w:bottom w:val="single" w:sz="4" w:space="0" w:color="auto"/>
              <w:right w:val="single" w:sz="4" w:space="0" w:color="auto"/>
            </w:tcBorders>
            <w:hideMark/>
          </w:tcPr>
          <w:p w:rsidR="00EF7C8B" w:rsidRPr="00250056" w:rsidRDefault="00250056" w:rsidP="00250056">
            <w:pPr>
              <w:suppressAutoHyphens/>
              <w:ind w:right="159"/>
              <w:jc w:val="right"/>
              <w:rPr>
                <w:rFonts w:ascii="Arabic Typesetting" w:hAnsi="Arabic Typesetting" w:cs="Arabic Typesetting"/>
                <w:color w:val="000000"/>
                <w:sz w:val="36"/>
                <w:szCs w:val="36"/>
              </w:rPr>
            </w:pPr>
            <w:r w:rsidRPr="00250056">
              <w:rPr>
                <w:rFonts w:ascii="Arabic Typesetting" w:hAnsi="Arabic Typesetting" w:cs="Arabic Typesetting"/>
                <w:color w:val="000000"/>
                <w:sz w:val="36"/>
                <w:szCs w:val="36"/>
              </w:rPr>
              <w:t>19,926</w:t>
            </w:r>
          </w:p>
        </w:tc>
        <w:tc>
          <w:tcPr>
            <w:tcW w:w="2533" w:type="dxa"/>
            <w:tcBorders>
              <w:top w:val="single" w:sz="4" w:space="0" w:color="auto"/>
              <w:left w:val="single" w:sz="4" w:space="0" w:color="auto"/>
              <w:bottom w:val="single" w:sz="4" w:space="0" w:color="auto"/>
              <w:right w:val="single" w:sz="4" w:space="0" w:color="auto"/>
            </w:tcBorders>
          </w:tcPr>
          <w:p w:rsidR="00EF7C8B" w:rsidRPr="002D1D55" w:rsidRDefault="00EF7C8B" w:rsidP="00397357">
            <w:pPr>
              <w:pStyle w:val="NormalParaAR"/>
              <w:rPr>
                <w:i/>
                <w:iCs/>
              </w:rPr>
            </w:pPr>
            <w:r w:rsidRPr="002D1D55">
              <w:rPr>
                <w:i/>
                <w:iCs/>
                <w:rtl/>
              </w:rPr>
              <w:t>المجموع</w:t>
            </w:r>
            <w:r w:rsidRPr="002D1D55">
              <w:rPr>
                <w:rStyle w:val="FootnoteReference"/>
                <w:i/>
                <w:iCs/>
                <w:sz w:val="36"/>
                <w:szCs w:val="36"/>
                <w:rtl/>
              </w:rPr>
              <w:footnoteReference w:id="2"/>
            </w:r>
          </w:p>
        </w:tc>
      </w:tr>
    </w:tbl>
    <w:p w:rsidR="00397357" w:rsidRPr="002D1D55" w:rsidRDefault="00397357" w:rsidP="00653FD7">
      <w:pPr>
        <w:pStyle w:val="NormalParaAR"/>
        <w:keepNext/>
        <w:spacing w:before="240"/>
        <w:rPr>
          <w:b/>
          <w:bCs/>
          <w:rtl/>
        </w:rPr>
      </w:pPr>
      <w:r w:rsidRPr="002D1D55">
        <w:rPr>
          <w:b/>
          <w:bCs/>
          <w:rtl/>
        </w:rPr>
        <w:t>متوسط الوقت المستغرق في معالجة البراءات الوطنية</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3193"/>
        <w:gridCol w:w="2922"/>
      </w:tblGrid>
      <w:tr w:rsidR="002D1D55" w:rsidRPr="002D1D55" w:rsidTr="00397357">
        <w:trPr>
          <w:cantSplit/>
          <w:jc w:val="right"/>
        </w:trPr>
        <w:tc>
          <w:tcPr>
            <w:tcW w:w="2407" w:type="dxa"/>
            <w:tcBorders>
              <w:top w:val="single" w:sz="4" w:space="0" w:color="auto"/>
              <w:left w:val="single" w:sz="4" w:space="0" w:color="auto"/>
              <w:bottom w:val="single" w:sz="4" w:space="0" w:color="auto"/>
              <w:right w:val="single" w:sz="4" w:space="0" w:color="auto"/>
            </w:tcBorders>
            <w:hideMark/>
          </w:tcPr>
          <w:p w:rsidR="00397357" w:rsidRPr="002D1D55" w:rsidRDefault="00397357" w:rsidP="00397357">
            <w:pPr>
              <w:pStyle w:val="NormalParaAR"/>
              <w:rPr>
                <w:b/>
                <w:bCs/>
              </w:rPr>
            </w:pPr>
            <w:r w:rsidRPr="002D1D55">
              <w:rPr>
                <w:b/>
                <w:bCs/>
                <w:rtl/>
              </w:rPr>
              <w:t>الوقت (بالأشهر)</w:t>
            </w:r>
          </w:p>
        </w:tc>
        <w:tc>
          <w:tcPr>
            <w:tcW w:w="3193" w:type="dxa"/>
            <w:tcBorders>
              <w:top w:val="single" w:sz="4" w:space="0" w:color="auto"/>
              <w:left w:val="single" w:sz="4" w:space="0" w:color="auto"/>
              <w:bottom w:val="single" w:sz="4" w:space="0" w:color="auto"/>
              <w:right w:val="single" w:sz="4" w:space="0" w:color="auto"/>
            </w:tcBorders>
            <w:hideMark/>
          </w:tcPr>
          <w:p w:rsidR="00397357" w:rsidRPr="002D1D55" w:rsidRDefault="00397357" w:rsidP="00397357">
            <w:pPr>
              <w:pStyle w:val="NormalParaAR"/>
              <w:rPr>
                <w:b/>
                <w:bCs/>
              </w:rPr>
            </w:pPr>
            <w:r w:rsidRPr="002D1D55">
              <w:rPr>
                <w:b/>
                <w:bCs/>
                <w:rtl/>
              </w:rPr>
              <w:t xml:space="preserve">محسوب اعتبارا </w:t>
            </w:r>
            <w:proofErr w:type="gramStart"/>
            <w:r w:rsidRPr="002D1D55">
              <w:rPr>
                <w:b/>
                <w:bCs/>
                <w:rtl/>
              </w:rPr>
              <w:t>من</w:t>
            </w:r>
            <w:proofErr w:type="gramEnd"/>
          </w:p>
        </w:tc>
        <w:tc>
          <w:tcPr>
            <w:tcW w:w="2922" w:type="dxa"/>
            <w:tcBorders>
              <w:top w:val="single" w:sz="4" w:space="0" w:color="auto"/>
              <w:left w:val="single" w:sz="4" w:space="0" w:color="auto"/>
              <w:bottom w:val="single" w:sz="4" w:space="0" w:color="auto"/>
              <w:right w:val="single" w:sz="4" w:space="0" w:color="auto"/>
            </w:tcBorders>
            <w:hideMark/>
          </w:tcPr>
          <w:p w:rsidR="00397357" w:rsidRPr="002D1D55" w:rsidRDefault="00397357" w:rsidP="00397357">
            <w:pPr>
              <w:pStyle w:val="NormalParaAR"/>
              <w:rPr>
                <w:b/>
                <w:bCs/>
              </w:rPr>
            </w:pPr>
            <w:r w:rsidRPr="002D1D55">
              <w:rPr>
                <w:rFonts w:hint="cs"/>
                <w:b/>
                <w:bCs/>
                <w:rtl/>
              </w:rPr>
              <w:t>المؤشر</w:t>
            </w:r>
          </w:p>
        </w:tc>
      </w:tr>
      <w:tr w:rsidR="002D1D55" w:rsidRPr="002D1D55" w:rsidTr="00397357">
        <w:trPr>
          <w:cantSplit/>
          <w:jc w:val="right"/>
        </w:trPr>
        <w:tc>
          <w:tcPr>
            <w:tcW w:w="2407" w:type="dxa"/>
            <w:tcBorders>
              <w:top w:val="single" w:sz="4" w:space="0" w:color="auto"/>
              <w:left w:val="single" w:sz="4" w:space="0" w:color="auto"/>
              <w:bottom w:val="single" w:sz="4" w:space="0" w:color="auto"/>
              <w:right w:val="single" w:sz="4" w:space="0" w:color="auto"/>
            </w:tcBorders>
            <w:hideMark/>
          </w:tcPr>
          <w:p w:rsidR="00397357" w:rsidRPr="002D1D55" w:rsidRDefault="00397357" w:rsidP="00397357">
            <w:pPr>
              <w:pStyle w:val="NormalParaAR"/>
            </w:pPr>
          </w:p>
        </w:tc>
        <w:tc>
          <w:tcPr>
            <w:tcW w:w="3193" w:type="dxa"/>
            <w:tcBorders>
              <w:top w:val="single" w:sz="4" w:space="0" w:color="auto"/>
              <w:left w:val="single" w:sz="4" w:space="0" w:color="auto"/>
              <w:bottom w:val="single" w:sz="4" w:space="0" w:color="auto"/>
              <w:right w:val="single" w:sz="4" w:space="0" w:color="auto"/>
            </w:tcBorders>
          </w:tcPr>
          <w:p w:rsidR="00397357" w:rsidRPr="002D1D55" w:rsidRDefault="00397357" w:rsidP="00397357">
            <w:pPr>
              <w:pStyle w:val="NormalParaAR"/>
            </w:pPr>
          </w:p>
        </w:tc>
        <w:tc>
          <w:tcPr>
            <w:tcW w:w="2922" w:type="dxa"/>
            <w:tcBorders>
              <w:top w:val="single" w:sz="4" w:space="0" w:color="auto"/>
              <w:left w:val="single" w:sz="4" w:space="0" w:color="auto"/>
              <w:bottom w:val="single" w:sz="4" w:space="0" w:color="auto"/>
              <w:right w:val="single" w:sz="4" w:space="0" w:color="auto"/>
            </w:tcBorders>
          </w:tcPr>
          <w:p w:rsidR="00397357" w:rsidRPr="002D1D55" w:rsidRDefault="00397357" w:rsidP="00397357">
            <w:pPr>
              <w:pStyle w:val="NormalParaAR"/>
            </w:pPr>
            <w:r w:rsidRPr="002D1D55">
              <w:rPr>
                <w:rFonts w:hint="cs"/>
                <w:rtl/>
              </w:rPr>
              <w:t>البحث</w:t>
            </w:r>
          </w:p>
        </w:tc>
      </w:tr>
      <w:tr w:rsidR="002D1D55" w:rsidRPr="002D1D55" w:rsidTr="00397357">
        <w:trPr>
          <w:cantSplit/>
          <w:jc w:val="right"/>
        </w:trPr>
        <w:tc>
          <w:tcPr>
            <w:tcW w:w="2407" w:type="dxa"/>
            <w:tcBorders>
              <w:top w:val="single" w:sz="4" w:space="0" w:color="auto"/>
              <w:left w:val="single" w:sz="4" w:space="0" w:color="auto"/>
              <w:bottom w:val="single" w:sz="4" w:space="0" w:color="auto"/>
              <w:right w:val="single" w:sz="4" w:space="0" w:color="auto"/>
            </w:tcBorders>
            <w:hideMark/>
          </w:tcPr>
          <w:p w:rsidR="00397357" w:rsidRPr="002D1D55" w:rsidRDefault="00397357" w:rsidP="00397357">
            <w:pPr>
              <w:pStyle w:val="NormalParaAR"/>
            </w:pPr>
          </w:p>
        </w:tc>
        <w:tc>
          <w:tcPr>
            <w:tcW w:w="3193" w:type="dxa"/>
            <w:tcBorders>
              <w:top w:val="single" w:sz="4" w:space="0" w:color="auto"/>
              <w:left w:val="single" w:sz="4" w:space="0" w:color="auto"/>
              <w:bottom w:val="single" w:sz="4" w:space="0" w:color="auto"/>
              <w:right w:val="single" w:sz="4" w:space="0" w:color="auto"/>
            </w:tcBorders>
          </w:tcPr>
          <w:p w:rsidR="00397357" w:rsidRPr="002D1D55" w:rsidRDefault="00397357" w:rsidP="00397357">
            <w:pPr>
              <w:pStyle w:val="NormalParaAR"/>
            </w:pPr>
          </w:p>
        </w:tc>
        <w:tc>
          <w:tcPr>
            <w:tcW w:w="2922" w:type="dxa"/>
            <w:tcBorders>
              <w:top w:val="single" w:sz="4" w:space="0" w:color="auto"/>
              <w:left w:val="single" w:sz="4" w:space="0" w:color="auto"/>
              <w:bottom w:val="single" w:sz="4" w:space="0" w:color="auto"/>
              <w:right w:val="single" w:sz="4" w:space="0" w:color="auto"/>
            </w:tcBorders>
          </w:tcPr>
          <w:p w:rsidR="00397357" w:rsidRPr="002D1D55" w:rsidRDefault="00397357" w:rsidP="00397357">
            <w:pPr>
              <w:pStyle w:val="NormalParaAR"/>
            </w:pPr>
            <w:proofErr w:type="gramStart"/>
            <w:r w:rsidRPr="002D1D55">
              <w:rPr>
                <w:rFonts w:hint="cs"/>
                <w:rtl/>
              </w:rPr>
              <w:t>الفحص</w:t>
            </w:r>
            <w:proofErr w:type="gramEnd"/>
            <w:r w:rsidRPr="002D1D55">
              <w:rPr>
                <w:rFonts w:hint="cs"/>
                <w:rtl/>
              </w:rPr>
              <w:t xml:space="preserve"> الأول</w:t>
            </w:r>
          </w:p>
        </w:tc>
      </w:tr>
      <w:tr w:rsidR="002D1D55" w:rsidRPr="002D1D55" w:rsidTr="00397357">
        <w:trPr>
          <w:cantSplit/>
          <w:jc w:val="right"/>
        </w:trPr>
        <w:tc>
          <w:tcPr>
            <w:tcW w:w="2407" w:type="dxa"/>
            <w:tcBorders>
              <w:top w:val="single" w:sz="4" w:space="0" w:color="auto"/>
              <w:left w:val="single" w:sz="4" w:space="0" w:color="auto"/>
              <w:bottom w:val="single" w:sz="4" w:space="0" w:color="auto"/>
              <w:right w:val="single" w:sz="4" w:space="0" w:color="auto"/>
            </w:tcBorders>
            <w:hideMark/>
          </w:tcPr>
          <w:p w:rsidR="00397357" w:rsidRPr="002D1D55" w:rsidRDefault="00E22EFC" w:rsidP="00EF7C8B">
            <w:pPr>
              <w:pStyle w:val="NormalParaAR"/>
              <w:jc w:val="center"/>
            </w:pPr>
            <w:r w:rsidRPr="002D1D55">
              <w:rPr>
                <w:rStyle w:val="FootnoteReference"/>
              </w:rPr>
              <w:footnoteReference w:id="3"/>
            </w:r>
            <w:r w:rsidRPr="002D1D55">
              <w:t>22.0</w:t>
            </w:r>
          </w:p>
        </w:tc>
        <w:tc>
          <w:tcPr>
            <w:tcW w:w="3193" w:type="dxa"/>
            <w:tcBorders>
              <w:top w:val="single" w:sz="4" w:space="0" w:color="auto"/>
              <w:left w:val="single" w:sz="4" w:space="0" w:color="auto"/>
              <w:bottom w:val="single" w:sz="4" w:space="0" w:color="auto"/>
              <w:right w:val="single" w:sz="4" w:space="0" w:color="auto"/>
            </w:tcBorders>
            <w:hideMark/>
          </w:tcPr>
          <w:p w:rsidR="00397357" w:rsidRPr="002D1D55" w:rsidRDefault="00E22EFC" w:rsidP="00397357">
            <w:pPr>
              <w:pStyle w:val="NormalParaAR"/>
            </w:pPr>
            <w:r w:rsidRPr="002D1D55">
              <w:rPr>
                <w:rFonts w:hint="cs"/>
                <w:rtl/>
              </w:rPr>
              <w:t>التاريخ الفعلي للفحص الموضوعي</w:t>
            </w:r>
          </w:p>
        </w:tc>
        <w:tc>
          <w:tcPr>
            <w:tcW w:w="2922" w:type="dxa"/>
            <w:tcBorders>
              <w:top w:val="single" w:sz="4" w:space="0" w:color="auto"/>
              <w:left w:val="single" w:sz="4" w:space="0" w:color="auto"/>
              <w:bottom w:val="single" w:sz="4" w:space="0" w:color="auto"/>
              <w:right w:val="single" w:sz="4" w:space="0" w:color="auto"/>
            </w:tcBorders>
            <w:hideMark/>
          </w:tcPr>
          <w:p w:rsidR="00397357" w:rsidRPr="002D1D55" w:rsidRDefault="00397357" w:rsidP="00397357">
            <w:pPr>
              <w:pStyle w:val="NormalParaAR"/>
            </w:pPr>
            <w:r w:rsidRPr="002D1D55">
              <w:rPr>
                <w:rFonts w:hint="cs"/>
                <w:rtl/>
              </w:rPr>
              <w:t>المنح</w:t>
            </w:r>
          </w:p>
        </w:tc>
      </w:tr>
    </w:tbl>
    <w:p w:rsidR="00E22EFC" w:rsidRPr="002D1D55" w:rsidRDefault="00E22EFC" w:rsidP="00E22EFC">
      <w:pPr>
        <w:pStyle w:val="SectionHeading"/>
        <w:bidi/>
        <w:rPr>
          <w:rFonts w:ascii="Arabic Typesetting" w:hAnsi="Arabic Typesetting" w:cs="Arabic Typesetting"/>
          <w:sz w:val="40"/>
          <w:szCs w:val="40"/>
          <w:rtl/>
        </w:rPr>
      </w:pPr>
      <w:r w:rsidRPr="002D1D55">
        <w:rPr>
          <w:rFonts w:ascii="Arabic Typesetting" w:hAnsi="Arabic Typesetting" w:cs="Arabic Typesetting"/>
          <w:sz w:val="40"/>
          <w:szCs w:val="40"/>
          <w:rtl/>
        </w:rPr>
        <w:t>7-</w:t>
      </w:r>
      <w:proofErr w:type="gramStart"/>
      <w:r w:rsidRPr="002D1D55">
        <w:rPr>
          <w:rFonts w:ascii="Arabic Typesetting" w:hAnsi="Arabic Typesetting" w:cs="Arabic Typesetting" w:hint="cs"/>
          <w:sz w:val="40"/>
          <w:szCs w:val="40"/>
          <w:rtl/>
        </w:rPr>
        <w:t>الدعم</w:t>
      </w:r>
      <w:proofErr w:type="gramEnd"/>
      <w:r w:rsidRPr="002D1D55">
        <w:rPr>
          <w:rFonts w:ascii="Arabic Typesetting" w:hAnsi="Arabic Typesetting" w:cs="Arabic Typesetting" w:hint="cs"/>
          <w:sz w:val="40"/>
          <w:szCs w:val="40"/>
          <w:rtl/>
        </w:rPr>
        <w:t xml:space="preserve"> المطلوب</w:t>
      </w:r>
    </w:p>
    <w:p w:rsidR="00E22EFC" w:rsidRPr="002D1D55" w:rsidRDefault="00E22EFC" w:rsidP="00521D18">
      <w:pPr>
        <w:pStyle w:val="NormalParaAR"/>
        <w:rPr>
          <w:rtl/>
        </w:rPr>
      </w:pPr>
      <w:proofErr w:type="gramStart"/>
      <w:r w:rsidRPr="002D1D55">
        <w:rPr>
          <w:rFonts w:hint="cs"/>
          <w:rtl/>
        </w:rPr>
        <w:t>لا</w:t>
      </w:r>
      <w:proofErr w:type="gramEnd"/>
      <w:r w:rsidRPr="002D1D55">
        <w:rPr>
          <w:rFonts w:hint="cs"/>
          <w:rtl/>
        </w:rPr>
        <w:t xml:space="preserve"> ينطبق</w:t>
      </w:r>
    </w:p>
    <w:p w:rsidR="00CC13B4" w:rsidRPr="002D1D55" w:rsidRDefault="00CC13B4" w:rsidP="00CC13B4">
      <w:pPr>
        <w:pStyle w:val="SectionHeading"/>
        <w:bidi/>
        <w:rPr>
          <w:rFonts w:ascii="Arabic Typesetting" w:hAnsi="Arabic Typesetting" w:cs="Arabic Typesetting"/>
          <w:sz w:val="40"/>
          <w:szCs w:val="40"/>
          <w:rtl/>
        </w:rPr>
      </w:pPr>
      <w:r w:rsidRPr="002D1D55">
        <w:rPr>
          <w:rFonts w:ascii="Arabic Typesetting" w:hAnsi="Arabic Typesetting" w:cs="Arabic Typesetting"/>
          <w:sz w:val="40"/>
          <w:szCs w:val="40"/>
          <w:rtl/>
        </w:rPr>
        <w:t>8-</w:t>
      </w:r>
      <w:r w:rsidRPr="002D1D55">
        <w:rPr>
          <w:rFonts w:ascii="Arabic Typesetting" w:hAnsi="Arabic Typesetting" w:cs="Arabic Typesetting" w:hint="cs"/>
          <w:sz w:val="40"/>
          <w:szCs w:val="40"/>
          <w:rtl/>
        </w:rPr>
        <w:t>مسائل أخرى</w:t>
      </w:r>
    </w:p>
    <w:p w:rsidR="00CC13B4" w:rsidRPr="002D1D55" w:rsidRDefault="00CC13B4" w:rsidP="00521D18">
      <w:pPr>
        <w:pStyle w:val="NormalParaAR"/>
        <w:rPr>
          <w:rtl/>
        </w:rPr>
      </w:pPr>
      <w:proofErr w:type="gramStart"/>
      <w:r w:rsidRPr="002D1D55">
        <w:rPr>
          <w:rFonts w:hint="cs"/>
          <w:rtl/>
        </w:rPr>
        <w:t>لا</w:t>
      </w:r>
      <w:proofErr w:type="gramEnd"/>
      <w:r w:rsidRPr="002D1D55">
        <w:rPr>
          <w:rFonts w:hint="cs"/>
          <w:rtl/>
        </w:rPr>
        <w:t xml:space="preserve"> تنطبق</w:t>
      </w:r>
    </w:p>
    <w:p w:rsidR="00E22EFC" w:rsidRPr="002D1D55" w:rsidRDefault="00653FD7" w:rsidP="00E22EFC">
      <w:pPr>
        <w:pStyle w:val="SectionHeading"/>
        <w:bidi/>
        <w:rPr>
          <w:rFonts w:ascii="Arabic Typesetting" w:hAnsi="Arabic Typesetting" w:cs="Arabic Typesetting"/>
          <w:sz w:val="40"/>
          <w:szCs w:val="40"/>
          <w:rtl/>
        </w:rPr>
      </w:pPr>
      <w:r w:rsidRPr="002D1D55">
        <w:rPr>
          <w:rFonts w:ascii="Arabic Typesetting" w:hAnsi="Arabic Typesetting" w:cs="Arabic Typesetting" w:hint="cs"/>
          <w:sz w:val="40"/>
          <w:szCs w:val="40"/>
          <w:rtl/>
        </w:rPr>
        <w:t>9</w:t>
      </w:r>
      <w:r w:rsidR="00E22EFC" w:rsidRPr="002D1D55">
        <w:rPr>
          <w:rFonts w:ascii="Arabic Typesetting" w:hAnsi="Arabic Typesetting" w:cs="Arabic Typesetting"/>
          <w:sz w:val="40"/>
          <w:szCs w:val="40"/>
          <w:rtl/>
        </w:rPr>
        <w:t>-التقييم من إدارات أخرى</w:t>
      </w:r>
    </w:p>
    <w:p w:rsidR="00E22EFC" w:rsidRPr="002D1D55" w:rsidRDefault="00E22EFC" w:rsidP="00E22EFC">
      <w:pPr>
        <w:pStyle w:val="NormalParaAR"/>
        <w:rPr>
          <w:rtl/>
        </w:rPr>
      </w:pPr>
      <w:proofErr w:type="gramStart"/>
      <w:r w:rsidRPr="002D1D55">
        <w:rPr>
          <w:rFonts w:hint="cs"/>
          <w:rtl/>
        </w:rPr>
        <w:t>لا</w:t>
      </w:r>
      <w:proofErr w:type="gramEnd"/>
      <w:r w:rsidRPr="002D1D55">
        <w:rPr>
          <w:rFonts w:hint="cs"/>
          <w:rtl/>
        </w:rPr>
        <w:t xml:space="preserve"> ينطبق</w:t>
      </w:r>
    </w:p>
    <w:p w:rsidR="00E22EFC" w:rsidRPr="002D1D55" w:rsidRDefault="00E22EFC" w:rsidP="00653FD7">
      <w:pPr>
        <w:pStyle w:val="EndofDocumentAR"/>
        <w:rPr>
          <w:b/>
          <w:bCs/>
          <w:rtl/>
        </w:rPr>
      </w:pPr>
      <w:r w:rsidRPr="002D1D55">
        <w:rPr>
          <w:rtl/>
        </w:rPr>
        <w:t xml:space="preserve">[‏نهاية المرفق </w:t>
      </w:r>
      <w:proofErr w:type="gramStart"/>
      <w:r w:rsidRPr="002D1D55">
        <w:rPr>
          <w:rtl/>
        </w:rPr>
        <w:t>والوثيقة</w:t>
      </w:r>
      <w:proofErr w:type="gramEnd"/>
      <w:r w:rsidRPr="002D1D55">
        <w:rPr>
          <w:rtl/>
        </w:rPr>
        <w:t>]</w:t>
      </w:r>
    </w:p>
    <w:sectPr w:rsidR="00E22EFC" w:rsidRPr="002D1D55" w:rsidSect="00356753">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7B6" w:rsidRDefault="008127B6">
      <w:r>
        <w:separator/>
      </w:r>
    </w:p>
  </w:endnote>
  <w:endnote w:type="continuationSeparator" w:id="0">
    <w:p w:rsidR="008127B6" w:rsidRDefault="0081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7B6" w:rsidRDefault="008127B6" w:rsidP="009622BF">
      <w:pPr>
        <w:bidi/>
      </w:pPr>
      <w:bookmarkStart w:id="0" w:name="OLE_LINK1"/>
      <w:bookmarkStart w:id="1" w:name="OLE_LINK2"/>
      <w:r>
        <w:separator/>
      </w:r>
      <w:bookmarkEnd w:id="0"/>
      <w:bookmarkEnd w:id="1"/>
    </w:p>
  </w:footnote>
  <w:footnote w:type="continuationSeparator" w:id="0">
    <w:p w:rsidR="008127B6" w:rsidRDefault="008127B6" w:rsidP="009622BF">
      <w:pPr>
        <w:bidi/>
      </w:pPr>
      <w:r>
        <w:separator/>
      </w:r>
    </w:p>
  </w:footnote>
  <w:footnote w:id="1">
    <w:p w:rsidR="008127B6" w:rsidRDefault="008127B6" w:rsidP="00A168F7">
      <w:pPr>
        <w:pStyle w:val="FootnoteText"/>
        <w:rPr>
          <w:rtl/>
        </w:rPr>
      </w:pPr>
      <w:r>
        <w:rPr>
          <w:rStyle w:val="FootnoteReference"/>
        </w:rPr>
        <w:footnoteRef/>
      </w:r>
      <w:r>
        <w:rPr>
          <w:rtl/>
        </w:rPr>
        <w:t xml:space="preserve"> </w:t>
      </w:r>
      <w:r w:rsidR="00A168F7">
        <w:rPr>
          <w:rFonts w:hint="cs"/>
          <w:rtl/>
        </w:rPr>
        <w:tab/>
      </w:r>
      <w:r>
        <w:rPr>
          <w:rFonts w:hint="cs"/>
          <w:rtl/>
        </w:rPr>
        <w:t xml:space="preserve">إلى غاية شهر ديسمبر </w:t>
      </w:r>
      <w:r>
        <w:t>2016</w:t>
      </w:r>
      <w:r>
        <w:rPr>
          <w:rFonts w:hint="cs"/>
          <w:rtl/>
        </w:rPr>
        <w:t>، بما في ذلك مكتب البراءات ومركز التعاون في مجال فحص البراءات</w:t>
      </w:r>
    </w:p>
  </w:footnote>
  <w:footnote w:id="2">
    <w:p w:rsidR="00EF7C8B" w:rsidRDefault="00EF7C8B">
      <w:pPr>
        <w:pStyle w:val="FootnoteText"/>
        <w:rPr>
          <w:rtl/>
        </w:rPr>
      </w:pPr>
      <w:r>
        <w:rPr>
          <w:rStyle w:val="FootnoteReference"/>
        </w:rPr>
        <w:footnoteRef/>
      </w:r>
      <w:r>
        <w:rPr>
          <w:rtl/>
        </w:rPr>
        <w:t xml:space="preserve"> </w:t>
      </w:r>
      <w:r w:rsidR="00653FD7">
        <w:rPr>
          <w:rFonts w:hint="cs"/>
          <w:rtl/>
        </w:rPr>
        <w:tab/>
      </w:r>
      <w:proofErr w:type="gramStart"/>
      <w:r>
        <w:rPr>
          <w:rFonts w:hint="cs"/>
          <w:rtl/>
        </w:rPr>
        <w:t>بما</w:t>
      </w:r>
      <w:proofErr w:type="gramEnd"/>
      <w:r>
        <w:rPr>
          <w:rFonts w:hint="cs"/>
          <w:rtl/>
        </w:rPr>
        <w:t xml:space="preserve"> في ذلك الاختراع ونموذج المنفعة</w:t>
      </w:r>
    </w:p>
  </w:footnote>
  <w:footnote w:id="3">
    <w:p w:rsidR="008127B6" w:rsidRDefault="008127B6">
      <w:pPr>
        <w:pStyle w:val="FootnoteText"/>
        <w:rPr>
          <w:rtl/>
        </w:rPr>
      </w:pPr>
      <w:r>
        <w:rPr>
          <w:rStyle w:val="FootnoteReference"/>
        </w:rPr>
        <w:footnoteRef/>
      </w:r>
      <w:r w:rsidR="00653FD7">
        <w:rPr>
          <w:rFonts w:hint="cs"/>
          <w:rtl/>
        </w:rPr>
        <w:tab/>
      </w:r>
      <w:r>
        <w:rPr>
          <w:rtl/>
        </w:rPr>
        <w:t xml:space="preserve"> </w:t>
      </w:r>
      <w:r>
        <w:rPr>
          <w:rFonts w:hint="cs"/>
          <w:rtl/>
        </w:rPr>
        <w:t xml:space="preserve">إلى غاية شهر ديسمبر </w:t>
      </w:r>
      <w:r>
        <w:t>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7B6" w:rsidRDefault="008127B6" w:rsidP="0057160F">
    <w:r>
      <w:t>PCT/CTC/30/--</w:t>
    </w:r>
  </w:p>
  <w:p w:rsidR="008127B6" w:rsidRDefault="008127B6" w:rsidP="00D61541">
    <w:r>
      <w:fldChar w:fldCharType="begin"/>
    </w:r>
    <w:r>
      <w:instrText xml:space="preserve"> PAGE  \* MERGEFORMAT </w:instrText>
    </w:r>
    <w:r>
      <w:fldChar w:fldCharType="separate"/>
    </w:r>
    <w:r w:rsidR="000141D2">
      <w:rPr>
        <w:noProof/>
      </w:rPr>
      <w:t>1</w:t>
    </w:r>
    <w:r>
      <w:fldChar w:fldCharType="end"/>
    </w:r>
  </w:p>
  <w:p w:rsidR="008127B6" w:rsidRDefault="008127B6"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7B6" w:rsidRDefault="008127B6" w:rsidP="00617255">
    <w:pPr>
      <w:rPr>
        <w:rtl/>
      </w:rPr>
    </w:pPr>
    <w:r>
      <w:t>PCT/CTC/30/8</w:t>
    </w:r>
  </w:p>
  <w:p w:rsidR="00A168F7" w:rsidRDefault="00A168F7" w:rsidP="00617255">
    <w:r>
      <w:t>Annex</w:t>
    </w:r>
  </w:p>
  <w:p w:rsidR="008127B6" w:rsidRDefault="008127B6" w:rsidP="00D61541">
    <w:r>
      <w:fldChar w:fldCharType="begin"/>
    </w:r>
    <w:r>
      <w:instrText xml:space="preserve"> PAGE  \* MERGEFORMAT </w:instrText>
    </w:r>
    <w:r>
      <w:fldChar w:fldCharType="separate"/>
    </w:r>
    <w:r w:rsidR="000141D2">
      <w:rPr>
        <w:noProof/>
      </w:rPr>
      <w:t>6</w:t>
    </w:r>
    <w:r>
      <w:fldChar w:fldCharType="end"/>
    </w:r>
  </w:p>
  <w:p w:rsidR="008127B6" w:rsidRDefault="008127B6"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7B6" w:rsidRDefault="008127B6" w:rsidP="00185FCA">
    <w:pPr>
      <w:rPr>
        <w:rtl/>
      </w:rPr>
    </w:pPr>
    <w:r>
      <w:t>PCT/CTC/30/8</w:t>
    </w:r>
  </w:p>
  <w:p w:rsidR="008127B6" w:rsidRDefault="008127B6" w:rsidP="00356753">
    <w:r>
      <w:t>ANNEX</w:t>
    </w:r>
  </w:p>
  <w:p w:rsidR="008127B6" w:rsidRPr="00356753" w:rsidRDefault="008127B6" w:rsidP="00356753">
    <w:pPr>
      <w:rPr>
        <w:rFonts w:ascii="Arabic Typesetting" w:hAnsi="Arabic Typesetting" w:cs="Arabic Typesetting"/>
        <w:sz w:val="40"/>
        <w:szCs w:val="40"/>
        <w:rtl/>
        <w:lang w:bidi="ar-EG"/>
      </w:rPr>
    </w:pPr>
    <w:r w:rsidRPr="00356753">
      <w:rPr>
        <w:rFonts w:ascii="Arabic Typesetting" w:hAnsi="Arabic Typesetting" w:cs="Arabic Typesetting"/>
        <w:sz w:val="40"/>
        <w:szCs w:val="40"/>
        <w:rtl/>
        <w:lang w:bidi="ar-EG"/>
      </w:rPr>
      <w:t>المرفق</w:t>
    </w:r>
  </w:p>
  <w:p w:rsidR="008127B6" w:rsidRDefault="008127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4C6B8A"/>
    <w:multiLevelType w:val="hybridMultilevel"/>
    <w:tmpl w:val="F35A6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D2817B7"/>
    <w:multiLevelType w:val="multilevel"/>
    <w:tmpl w:val="D0B2DAD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4"/>
  </w:num>
  <w:num w:numId="8">
    <w:abstractNumId w:val="18"/>
  </w:num>
  <w:num w:numId="9">
    <w:abstractNumId w:val="16"/>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475"/>
    <w:rsid w:val="00002CBE"/>
    <w:rsid w:val="00003232"/>
    <w:rsid w:val="000033DA"/>
    <w:rsid w:val="0000579F"/>
    <w:rsid w:val="000074D1"/>
    <w:rsid w:val="000076BD"/>
    <w:rsid w:val="00010481"/>
    <w:rsid w:val="00010671"/>
    <w:rsid w:val="000114E2"/>
    <w:rsid w:val="00013347"/>
    <w:rsid w:val="00013D73"/>
    <w:rsid w:val="000141D2"/>
    <w:rsid w:val="000142E1"/>
    <w:rsid w:val="000146BD"/>
    <w:rsid w:val="00014B68"/>
    <w:rsid w:val="0001645D"/>
    <w:rsid w:val="00017A43"/>
    <w:rsid w:val="00017FB6"/>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274"/>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1E73"/>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0EA0"/>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5FCA"/>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1AB9"/>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B7D"/>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0911"/>
    <w:rsid w:val="002412D4"/>
    <w:rsid w:val="0024220D"/>
    <w:rsid w:val="00242BD3"/>
    <w:rsid w:val="00242C02"/>
    <w:rsid w:val="00243155"/>
    <w:rsid w:val="00247783"/>
    <w:rsid w:val="00250056"/>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47F"/>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2639"/>
    <w:rsid w:val="002B53D3"/>
    <w:rsid w:val="002B6202"/>
    <w:rsid w:val="002C014C"/>
    <w:rsid w:val="002C060C"/>
    <w:rsid w:val="002C0BA6"/>
    <w:rsid w:val="002C12A7"/>
    <w:rsid w:val="002C2B6F"/>
    <w:rsid w:val="002C2BC4"/>
    <w:rsid w:val="002C314F"/>
    <w:rsid w:val="002C4AD1"/>
    <w:rsid w:val="002C7D29"/>
    <w:rsid w:val="002D0298"/>
    <w:rsid w:val="002D1662"/>
    <w:rsid w:val="002D1D55"/>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491"/>
    <w:rsid w:val="002F2EC8"/>
    <w:rsid w:val="002F4CE2"/>
    <w:rsid w:val="002F5F6A"/>
    <w:rsid w:val="002F60A4"/>
    <w:rsid w:val="002F6B0C"/>
    <w:rsid w:val="002F77FC"/>
    <w:rsid w:val="003004A6"/>
    <w:rsid w:val="0030129C"/>
    <w:rsid w:val="003013E2"/>
    <w:rsid w:val="003014B5"/>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4A08"/>
    <w:rsid w:val="00356753"/>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357"/>
    <w:rsid w:val="003A07FF"/>
    <w:rsid w:val="003A146E"/>
    <w:rsid w:val="003A26CD"/>
    <w:rsid w:val="003A37F7"/>
    <w:rsid w:val="003A54E9"/>
    <w:rsid w:val="003A5E7C"/>
    <w:rsid w:val="003A78C7"/>
    <w:rsid w:val="003A7E9A"/>
    <w:rsid w:val="003B15FE"/>
    <w:rsid w:val="003B1C41"/>
    <w:rsid w:val="003B3416"/>
    <w:rsid w:val="003B46AD"/>
    <w:rsid w:val="003B5C96"/>
    <w:rsid w:val="003B61BA"/>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342"/>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3D"/>
    <w:rsid w:val="00405C45"/>
    <w:rsid w:val="004062EF"/>
    <w:rsid w:val="004062F0"/>
    <w:rsid w:val="00406CB5"/>
    <w:rsid w:val="00410B8F"/>
    <w:rsid w:val="00410E74"/>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796"/>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562F"/>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2D41"/>
    <w:rsid w:val="005137E7"/>
    <w:rsid w:val="00516256"/>
    <w:rsid w:val="005162CF"/>
    <w:rsid w:val="005162F8"/>
    <w:rsid w:val="00517A63"/>
    <w:rsid w:val="00517C8D"/>
    <w:rsid w:val="00517FD1"/>
    <w:rsid w:val="005219E6"/>
    <w:rsid w:val="00521B4A"/>
    <w:rsid w:val="00521D18"/>
    <w:rsid w:val="0052212E"/>
    <w:rsid w:val="00522E91"/>
    <w:rsid w:val="0052302D"/>
    <w:rsid w:val="005236A5"/>
    <w:rsid w:val="005266BD"/>
    <w:rsid w:val="0052772D"/>
    <w:rsid w:val="00530442"/>
    <w:rsid w:val="00534AF0"/>
    <w:rsid w:val="00535060"/>
    <w:rsid w:val="00535738"/>
    <w:rsid w:val="00537A66"/>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160F"/>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6E8A"/>
    <w:rsid w:val="005B7F42"/>
    <w:rsid w:val="005C1D45"/>
    <w:rsid w:val="005C3C9B"/>
    <w:rsid w:val="005C42AB"/>
    <w:rsid w:val="005C45C0"/>
    <w:rsid w:val="005C5335"/>
    <w:rsid w:val="005C5D7B"/>
    <w:rsid w:val="005C5E29"/>
    <w:rsid w:val="005C6474"/>
    <w:rsid w:val="005C6A68"/>
    <w:rsid w:val="005C77BD"/>
    <w:rsid w:val="005D0AE3"/>
    <w:rsid w:val="005D1103"/>
    <w:rsid w:val="005D276D"/>
    <w:rsid w:val="005D5912"/>
    <w:rsid w:val="005D794C"/>
    <w:rsid w:val="005D7A9F"/>
    <w:rsid w:val="005D7AA2"/>
    <w:rsid w:val="005E0DC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255"/>
    <w:rsid w:val="00617A92"/>
    <w:rsid w:val="00620CEE"/>
    <w:rsid w:val="00620D75"/>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5A65"/>
    <w:rsid w:val="0064656E"/>
    <w:rsid w:val="00646DF5"/>
    <w:rsid w:val="00650397"/>
    <w:rsid w:val="006507E8"/>
    <w:rsid w:val="00650C73"/>
    <w:rsid w:val="00651143"/>
    <w:rsid w:val="00651959"/>
    <w:rsid w:val="00653149"/>
    <w:rsid w:val="006531E4"/>
    <w:rsid w:val="00653FD7"/>
    <w:rsid w:val="00654505"/>
    <w:rsid w:val="006575ED"/>
    <w:rsid w:val="006578FD"/>
    <w:rsid w:val="00660060"/>
    <w:rsid w:val="006609AA"/>
    <w:rsid w:val="00662EDE"/>
    <w:rsid w:val="00664C9F"/>
    <w:rsid w:val="00666548"/>
    <w:rsid w:val="00666A71"/>
    <w:rsid w:val="00667537"/>
    <w:rsid w:val="00670865"/>
    <w:rsid w:val="006709AB"/>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6F7BF5"/>
    <w:rsid w:val="00700A60"/>
    <w:rsid w:val="00705027"/>
    <w:rsid w:val="00710494"/>
    <w:rsid w:val="007117BD"/>
    <w:rsid w:val="00715129"/>
    <w:rsid w:val="007154CE"/>
    <w:rsid w:val="00715B25"/>
    <w:rsid w:val="00716020"/>
    <w:rsid w:val="007205B1"/>
    <w:rsid w:val="00720860"/>
    <w:rsid w:val="00721087"/>
    <w:rsid w:val="00721530"/>
    <w:rsid w:val="00721A32"/>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2F4"/>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9D9"/>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29D"/>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36B4"/>
    <w:rsid w:val="00806E68"/>
    <w:rsid w:val="00807FC3"/>
    <w:rsid w:val="00810034"/>
    <w:rsid w:val="008114CF"/>
    <w:rsid w:val="008117CC"/>
    <w:rsid w:val="00811AB3"/>
    <w:rsid w:val="008127B6"/>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2FB"/>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1A9C"/>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7BE"/>
    <w:rsid w:val="008D3CC5"/>
    <w:rsid w:val="008D564A"/>
    <w:rsid w:val="008D5779"/>
    <w:rsid w:val="008D5E47"/>
    <w:rsid w:val="008D7D8C"/>
    <w:rsid w:val="008E004E"/>
    <w:rsid w:val="008E04FB"/>
    <w:rsid w:val="008E3C78"/>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893"/>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7846"/>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17E7"/>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6DC"/>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1FB3"/>
    <w:rsid w:val="00A13947"/>
    <w:rsid w:val="00A13E2B"/>
    <w:rsid w:val="00A1562A"/>
    <w:rsid w:val="00A15901"/>
    <w:rsid w:val="00A1618E"/>
    <w:rsid w:val="00A161A1"/>
    <w:rsid w:val="00A168F7"/>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4654"/>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2D53"/>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0948"/>
    <w:rsid w:val="00A71670"/>
    <w:rsid w:val="00A72874"/>
    <w:rsid w:val="00A72E48"/>
    <w:rsid w:val="00A7359C"/>
    <w:rsid w:val="00A73616"/>
    <w:rsid w:val="00A7580B"/>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810"/>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166D"/>
    <w:rsid w:val="00B827E6"/>
    <w:rsid w:val="00B82A28"/>
    <w:rsid w:val="00B82B8D"/>
    <w:rsid w:val="00B82C97"/>
    <w:rsid w:val="00B8359D"/>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475"/>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C7904"/>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5C4F"/>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3E"/>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0F23"/>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13B4"/>
    <w:rsid w:val="00CC22B6"/>
    <w:rsid w:val="00CC4CB6"/>
    <w:rsid w:val="00CC4DB0"/>
    <w:rsid w:val="00CC5038"/>
    <w:rsid w:val="00CC5326"/>
    <w:rsid w:val="00CC7426"/>
    <w:rsid w:val="00CC7910"/>
    <w:rsid w:val="00CD0C20"/>
    <w:rsid w:val="00CD2045"/>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917"/>
    <w:rsid w:val="00D07D07"/>
    <w:rsid w:val="00D10F87"/>
    <w:rsid w:val="00D1149D"/>
    <w:rsid w:val="00D11B8E"/>
    <w:rsid w:val="00D11CB6"/>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2DB3"/>
    <w:rsid w:val="00D5362B"/>
    <w:rsid w:val="00D53A09"/>
    <w:rsid w:val="00D54AAB"/>
    <w:rsid w:val="00D552F9"/>
    <w:rsid w:val="00D56EDF"/>
    <w:rsid w:val="00D56F08"/>
    <w:rsid w:val="00D57361"/>
    <w:rsid w:val="00D61406"/>
    <w:rsid w:val="00D61541"/>
    <w:rsid w:val="00D61575"/>
    <w:rsid w:val="00D621B7"/>
    <w:rsid w:val="00D6294E"/>
    <w:rsid w:val="00D631EF"/>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47D"/>
    <w:rsid w:val="00DA29BA"/>
    <w:rsid w:val="00DA3249"/>
    <w:rsid w:val="00DA38CE"/>
    <w:rsid w:val="00DA4B01"/>
    <w:rsid w:val="00DA5322"/>
    <w:rsid w:val="00DA55AC"/>
    <w:rsid w:val="00DA5600"/>
    <w:rsid w:val="00DA608B"/>
    <w:rsid w:val="00DA7413"/>
    <w:rsid w:val="00DB0066"/>
    <w:rsid w:val="00DB0F9E"/>
    <w:rsid w:val="00DB1307"/>
    <w:rsid w:val="00DB1BAA"/>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1706"/>
    <w:rsid w:val="00E03FE3"/>
    <w:rsid w:val="00E06775"/>
    <w:rsid w:val="00E06951"/>
    <w:rsid w:val="00E10C94"/>
    <w:rsid w:val="00E10EC4"/>
    <w:rsid w:val="00E118D7"/>
    <w:rsid w:val="00E13F46"/>
    <w:rsid w:val="00E15BD4"/>
    <w:rsid w:val="00E16458"/>
    <w:rsid w:val="00E16FB6"/>
    <w:rsid w:val="00E17001"/>
    <w:rsid w:val="00E17814"/>
    <w:rsid w:val="00E17CEF"/>
    <w:rsid w:val="00E20FBC"/>
    <w:rsid w:val="00E22EFC"/>
    <w:rsid w:val="00E244CA"/>
    <w:rsid w:val="00E2512D"/>
    <w:rsid w:val="00E2548C"/>
    <w:rsid w:val="00E2662B"/>
    <w:rsid w:val="00E26736"/>
    <w:rsid w:val="00E268AC"/>
    <w:rsid w:val="00E27986"/>
    <w:rsid w:val="00E27D23"/>
    <w:rsid w:val="00E30A8A"/>
    <w:rsid w:val="00E31B21"/>
    <w:rsid w:val="00E31BC7"/>
    <w:rsid w:val="00E31E7F"/>
    <w:rsid w:val="00E363CD"/>
    <w:rsid w:val="00E365C4"/>
    <w:rsid w:val="00E36C58"/>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85F"/>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EF7C8B"/>
    <w:rsid w:val="00F004D1"/>
    <w:rsid w:val="00F00C0D"/>
    <w:rsid w:val="00F0128B"/>
    <w:rsid w:val="00F02663"/>
    <w:rsid w:val="00F03369"/>
    <w:rsid w:val="00F04E62"/>
    <w:rsid w:val="00F050AA"/>
    <w:rsid w:val="00F05E6D"/>
    <w:rsid w:val="00F071F0"/>
    <w:rsid w:val="00F11800"/>
    <w:rsid w:val="00F11B61"/>
    <w:rsid w:val="00F135D6"/>
    <w:rsid w:val="00F13922"/>
    <w:rsid w:val="00F13DBC"/>
    <w:rsid w:val="00F15FCF"/>
    <w:rsid w:val="00F16613"/>
    <w:rsid w:val="00F1667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277"/>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1E7"/>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paragraph" w:styleId="Quote">
    <w:name w:val="Quote"/>
    <w:basedOn w:val="Normal"/>
    <w:next w:val="Normal"/>
    <w:link w:val="QuoteChar"/>
    <w:uiPriority w:val="29"/>
    <w:qFormat/>
    <w:rsid w:val="008D37BE"/>
    <w:pPr>
      <w:spacing w:after="200" w:line="276" w:lineRule="auto"/>
    </w:pPr>
    <w:rPr>
      <w:rFonts w:asciiTheme="minorHAnsi" w:eastAsiaTheme="minorEastAsia" w:hAnsiTheme="minorHAnsi" w:cstheme="minorBidi"/>
      <w:i/>
      <w:iCs/>
      <w:color w:val="000000" w:themeColor="text1"/>
      <w:szCs w:val="22"/>
    </w:rPr>
  </w:style>
  <w:style w:type="character" w:customStyle="1" w:styleId="QuoteChar">
    <w:name w:val="Quote Char"/>
    <w:basedOn w:val="DefaultParagraphFont"/>
    <w:link w:val="Quote"/>
    <w:uiPriority w:val="29"/>
    <w:rsid w:val="008D37BE"/>
    <w:rPr>
      <w:rFonts w:asciiTheme="minorHAnsi" w:eastAsiaTheme="minorEastAsia" w:hAnsiTheme="minorHAnsi" w:cstheme="minorBidi"/>
      <w:i/>
      <w:iCs/>
      <w:color w:val="000000" w:themeColor="text1"/>
      <w:sz w:val="22"/>
      <w:szCs w:val="22"/>
    </w:rPr>
  </w:style>
  <w:style w:type="character" w:customStyle="1" w:styleId="FootnoteTextChar">
    <w:name w:val="Footnote Text Char"/>
    <w:basedOn w:val="DefaultParagraphFont"/>
    <w:link w:val="FootnoteText"/>
    <w:semiHidden/>
    <w:rsid w:val="007442F4"/>
    <w:rPr>
      <w:rFonts w:ascii="Arabic Typesetting" w:hAnsi="Arabic Typesetting" w:cs="Arabic Typesetting"/>
      <w:sz w:val="28"/>
      <w:szCs w:val="28"/>
    </w:rPr>
  </w:style>
  <w:style w:type="character" w:customStyle="1" w:styleId="SectionHeadingChar">
    <w:name w:val="Section Heading Char"/>
    <w:basedOn w:val="DefaultParagraphFont"/>
    <w:link w:val="SectionHeading"/>
    <w:locked/>
    <w:rsid w:val="006709AB"/>
    <w:rPr>
      <w:rFonts w:ascii="Arial" w:eastAsia="SimSun" w:hAnsi="Arial" w:cs="Arial"/>
      <w:b/>
      <w:bCs/>
      <w:caps/>
      <w:kern w:val="32"/>
      <w:sz w:val="22"/>
      <w:szCs w:val="32"/>
      <w:lang w:eastAsia="zh-CN"/>
    </w:rPr>
  </w:style>
  <w:style w:type="paragraph" w:customStyle="1" w:styleId="SectionHeading">
    <w:name w:val="Section Heading"/>
    <w:basedOn w:val="Heading1"/>
    <w:link w:val="SectionHeadingChar"/>
    <w:qFormat/>
    <w:rsid w:val="006709AB"/>
    <w:pPr>
      <w:pBdr>
        <w:top w:val="single" w:sz="4" w:space="1" w:color="auto"/>
        <w:bottom w:val="single" w:sz="4" w:space="1" w:color="auto"/>
      </w:pBdr>
      <w:bidi w:val="0"/>
      <w:spacing w:before="360" w:after="200" w:line="240" w:lineRule="auto"/>
    </w:pPr>
    <w:rPr>
      <w:rFonts w:ascii="Arial" w:eastAsia="SimSun" w:hAnsi="Arial" w:cs="Arial"/>
      <w:b/>
      <w:caps/>
      <w:kern w:val="32"/>
      <w:sz w:val="2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paragraph" w:styleId="Quote">
    <w:name w:val="Quote"/>
    <w:basedOn w:val="Normal"/>
    <w:next w:val="Normal"/>
    <w:link w:val="QuoteChar"/>
    <w:uiPriority w:val="29"/>
    <w:qFormat/>
    <w:rsid w:val="008D37BE"/>
    <w:pPr>
      <w:spacing w:after="200" w:line="276" w:lineRule="auto"/>
    </w:pPr>
    <w:rPr>
      <w:rFonts w:asciiTheme="minorHAnsi" w:eastAsiaTheme="minorEastAsia" w:hAnsiTheme="minorHAnsi" w:cstheme="minorBidi"/>
      <w:i/>
      <w:iCs/>
      <w:color w:val="000000" w:themeColor="text1"/>
      <w:szCs w:val="22"/>
    </w:rPr>
  </w:style>
  <w:style w:type="character" w:customStyle="1" w:styleId="QuoteChar">
    <w:name w:val="Quote Char"/>
    <w:basedOn w:val="DefaultParagraphFont"/>
    <w:link w:val="Quote"/>
    <w:uiPriority w:val="29"/>
    <w:rsid w:val="008D37BE"/>
    <w:rPr>
      <w:rFonts w:asciiTheme="minorHAnsi" w:eastAsiaTheme="minorEastAsia" w:hAnsiTheme="minorHAnsi" w:cstheme="minorBidi"/>
      <w:i/>
      <w:iCs/>
      <w:color w:val="000000" w:themeColor="text1"/>
      <w:sz w:val="22"/>
      <w:szCs w:val="22"/>
    </w:rPr>
  </w:style>
  <w:style w:type="character" w:customStyle="1" w:styleId="FootnoteTextChar">
    <w:name w:val="Footnote Text Char"/>
    <w:basedOn w:val="DefaultParagraphFont"/>
    <w:link w:val="FootnoteText"/>
    <w:semiHidden/>
    <w:rsid w:val="007442F4"/>
    <w:rPr>
      <w:rFonts w:ascii="Arabic Typesetting" w:hAnsi="Arabic Typesetting" w:cs="Arabic Typesetting"/>
      <w:sz w:val="28"/>
      <w:szCs w:val="28"/>
    </w:rPr>
  </w:style>
  <w:style w:type="character" w:customStyle="1" w:styleId="SectionHeadingChar">
    <w:name w:val="Section Heading Char"/>
    <w:basedOn w:val="DefaultParagraphFont"/>
    <w:link w:val="SectionHeading"/>
    <w:locked/>
    <w:rsid w:val="006709AB"/>
    <w:rPr>
      <w:rFonts w:ascii="Arial" w:eastAsia="SimSun" w:hAnsi="Arial" w:cs="Arial"/>
      <w:b/>
      <w:bCs/>
      <w:caps/>
      <w:kern w:val="32"/>
      <w:sz w:val="22"/>
      <w:szCs w:val="32"/>
      <w:lang w:eastAsia="zh-CN"/>
    </w:rPr>
  </w:style>
  <w:style w:type="paragraph" w:customStyle="1" w:styleId="SectionHeading">
    <w:name w:val="Section Heading"/>
    <w:basedOn w:val="Heading1"/>
    <w:link w:val="SectionHeadingChar"/>
    <w:qFormat/>
    <w:rsid w:val="006709AB"/>
    <w:pPr>
      <w:pBdr>
        <w:top w:val="single" w:sz="4" w:space="1" w:color="auto"/>
        <w:bottom w:val="single" w:sz="4" w:space="1" w:color="auto"/>
      </w:pBdr>
      <w:bidi w:val="0"/>
      <w:spacing w:before="360" w:after="200" w:line="240" w:lineRule="auto"/>
    </w:pPr>
    <w:rPr>
      <w:rFonts w:ascii="Arial" w:eastAsia="SimSun" w:hAnsi="Arial" w:cs="Arial"/>
      <w:b/>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203841">
      <w:bodyDiv w:val="1"/>
      <w:marLeft w:val="0"/>
      <w:marRight w:val="0"/>
      <w:marTop w:val="0"/>
      <w:marBottom w:val="0"/>
      <w:divBdr>
        <w:top w:val="none" w:sz="0" w:space="0" w:color="auto"/>
        <w:left w:val="none" w:sz="0" w:space="0" w:color="auto"/>
        <w:bottom w:val="none" w:sz="0" w:space="0" w:color="auto"/>
        <w:right w:val="none" w:sz="0" w:space="0" w:color="auto"/>
      </w:divBdr>
    </w:div>
    <w:div w:id="578830442">
      <w:bodyDiv w:val="1"/>
      <w:marLeft w:val="0"/>
      <w:marRight w:val="0"/>
      <w:marTop w:val="0"/>
      <w:marBottom w:val="0"/>
      <w:divBdr>
        <w:top w:val="none" w:sz="0" w:space="0" w:color="auto"/>
        <w:left w:val="none" w:sz="0" w:space="0" w:color="auto"/>
        <w:bottom w:val="none" w:sz="0" w:space="0" w:color="auto"/>
        <w:right w:val="none" w:sz="0" w:space="0" w:color="auto"/>
      </w:divBdr>
    </w:div>
    <w:div w:id="589513084">
      <w:bodyDiv w:val="1"/>
      <w:marLeft w:val="0"/>
      <w:marRight w:val="0"/>
      <w:marTop w:val="0"/>
      <w:marBottom w:val="0"/>
      <w:divBdr>
        <w:top w:val="none" w:sz="0" w:space="0" w:color="auto"/>
        <w:left w:val="none" w:sz="0" w:space="0" w:color="auto"/>
        <w:bottom w:val="none" w:sz="0" w:space="0" w:color="auto"/>
        <w:right w:val="none" w:sz="0" w:space="0" w:color="auto"/>
      </w:divBdr>
    </w:div>
    <w:div w:id="602998254">
      <w:bodyDiv w:val="1"/>
      <w:marLeft w:val="0"/>
      <w:marRight w:val="0"/>
      <w:marTop w:val="0"/>
      <w:marBottom w:val="0"/>
      <w:divBdr>
        <w:top w:val="none" w:sz="0" w:space="0" w:color="auto"/>
        <w:left w:val="none" w:sz="0" w:space="0" w:color="auto"/>
        <w:bottom w:val="none" w:sz="0" w:space="0" w:color="auto"/>
        <w:right w:val="none" w:sz="0" w:space="0" w:color="auto"/>
      </w:divBdr>
    </w:div>
    <w:div w:id="974065451">
      <w:bodyDiv w:val="1"/>
      <w:marLeft w:val="0"/>
      <w:marRight w:val="0"/>
      <w:marTop w:val="0"/>
      <w:marBottom w:val="0"/>
      <w:divBdr>
        <w:top w:val="none" w:sz="0" w:space="0" w:color="auto"/>
        <w:left w:val="none" w:sz="0" w:space="0" w:color="auto"/>
        <w:bottom w:val="none" w:sz="0" w:space="0" w:color="auto"/>
        <w:right w:val="none" w:sz="0" w:space="0" w:color="auto"/>
      </w:divBdr>
    </w:div>
    <w:div w:id="1367636742">
      <w:bodyDiv w:val="1"/>
      <w:marLeft w:val="0"/>
      <w:marRight w:val="0"/>
      <w:marTop w:val="0"/>
      <w:marBottom w:val="0"/>
      <w:divBdr>
        <w:top w:val="none" w:sz="0" w:space="0" w:color="auto"/>
        <w:left w:val="none" w:sz="0" w:space="0" w:color="auto"/>
        <w:bottom w:val="none" w:sz="0" w:space="0" w:color="auto"/>
        <w:right w:val="none" w:sz="0" w:space="0" w:color="auto"/>
      </w:divBdr>
    </w:div>
    <w:div w:id="1532302177">
      <w:bodyDiv w:val="1"/>
      <w:marLeft w:val="0"/>
      <w:marRight w:val="0"/>
      <w:marTop w:val="0"/>
      <w:marBottom w:val="0"/>
      <w:divBdr>
        <w:top w:val="none" w:sz="0" w:space="0" w:color="auto"/>
        <w:left w:val="none" w:sz="0" w:space="0" w:color="auto"/>
        <w:bottom w:val="none" w:sz="0" w:space="0" w:color="auto"/>
        <w:right w:val="none" w:sz="0" w:space="0" w:color="auto"/>
      </w:divBdr>
    </w:div>
    <w:div w:id="1641571417">
      <w:bodyDiv w:val="1"/>
      <w:marLeft w:val="0"/>
      <w:marRight w:val="0"/>
      <w:marTop w:val="0"/>
      <w:marBottom w:val="0"/>
      <w:divBdr>
        <w:top w:val="none" w:sz="0" w:space="0" w:color="auto"/>
        <w:left w:val="none" w:sz="0" w:space="0" w:color="auto"/>
        <w:bottom w:val="none" w:sz="0" w:space="0" w:color="auto"/>
        <w:right w:val="none" w:sz="0" w:space="0" w:color="auto"/>
      </w:divBdr>
    </w:div>
    <w:div w:id="2042511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CT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DC4AF-6E8E-4740-AA5F-F5FBCB8D1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PCT_CTC_30_AR.dotx</Template>
  <TotalTime>521</TotalTime>
  <Pages>7</Pages>
  <Words>1180</Words>
  <Characters>6505</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PCT/CTC/30/-- (Arabic)</vt:lpstr>
      <vt:lpstr>PCT/CTC/30/-- (Arabic)</vt:lpstr>
    </vt:vector>
  </TitlesOfParts>
  <Company>World Intellectual Property Organization</Company>
  <LinksUpToDate>false</LinksUpToDate>
  <CharactersWithSpaces>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 (Arabic)</dc:title>
  <dc:creator>CHADAREVIAN Diane</dc:creator>
  <cp:lastModifiedBy>YOUSSEF Randa</cp:lastModifiedBy>
  <cp:revision>34</cp:revision>
  <cp:lastPrinted>2017-03-29T15:33:00Z</cp:lastPrinted>
  <dcterms:created xsi:type="dcterms:W3CDTF">2017-03-17T09:41:00Z</dcterms:created>
  <dcterms:modified xsi:type="dcterms:W3CDTF">2017-03-29T15:33:00Z</dcterms:modified>
</cp:coreProperties>
</file>