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84199D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>
              <w:t>CT</w:t>
            </w:r>
            <w:r w:rsidR="00983389">
              <w:t>C</w:t>
            </w:r>
            <w:r w:rsidR="00100F97">
              <w:t>/</w:t>
            </w:r>
            <w:r w:rsidR="0084199D">
              <w:t>30</w:t>
            </w:r>
            <w:r w:rsidR="00111EBB">
              <w:t>/1 PROV.</w:t>
            </w:r>
            <w:r w:rsidR="00B34F7C">
              <w:t xml:space="preserve"> 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11EB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111EBB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34F7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34F7C">
              <w:rPr>
                <w:rFonts w:hint="cs"/>
                <w:rtl/>
              </w:rPr>
              <w:t>16</w:t>
            </w:r>
            <w:r w:rsidR="00111EBB">
              <w:rPr>
                <w:rFonts w:hint="cs"/>
                <w:rtl/>
              </w:rPr>
              <w:t xml:space="preserve"> </w:t>
            </w:r>
            <w:r w:rsidR="00B34F7C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84199D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AB54AE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اللجنة المعنية بالتعاون التقني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84199D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4199D">
        <w:rPr>
          <w:rFonts w:ascii="Cambria Math" w:hAnsi="Cambria Math" w:hint="cs"/>
          <w:rtl/>
        </w:rPr>
        <w:t>الثلاثون</w:t>
      </w:r>
    </w:p>
    <w:p w:rsidR="00D61541" w:rsidRPr="00D61541" w:rsidRDefault="00D61541" w:rsidP="0084199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84199D">
        <w:rPr>
          <w:rFonts w:hint="cs"/>
          <w:rtl/>
        </w:rPr>
        <w:t>8</w:t>
      </w:r>
      <w:r w:rsidR="00983389">
        <w:rPr>
          <w:rFonts w:hint="cs"/>
          <w:rtl/>
        </w:rPr>
        <w:t xml:space="preserve"> </w:t>
      </w:r>
      <w:r w:rsidR="004516CC">
        <w:rPr>
          <w:rFonts w:hint="cs"/>
          <w:rtl/>
        </w:rPr>
        <w:t xml:space="preserve">إلى </w:t>
      </w:r>
      <w:r w:rsidR="0084199D">
        <w:rPr>
          <w:rFonts w:hint="cs"/>
          <w:rtl/>
        </w:rPr>
        <w:t>12</w:t>
      </w:r>
      <w:r w:rsidR="004516CC">
        <w:rPr>
          <w:rFonts w:hint="cs"/>
          <w:rtl/>
        </w:rPr>
        <w:t xml:space="preserve"> </w:t>
      </w:r>
      <w:r w:rsidR="004F501E">
        <w:rPr>
          <w:rFonts w:hint="cs"/>
          <w:rtl/>
        </w:rPr>
        <w:t>مايو</w:t>
      </w:r>
      <w:r w:rsidR="00AB54AE">
        <w:rPr>
          <w:rFonts w:hint="cs"/>
          <w:rtl/>
        </w:rPr>
        <w:t xml:space="preserve"> </w:t>
      </w:r>
      <w:r w:rsidR="004F501E">
        <w:rPr>
          <w:rFonts w:hint="cs"/>
          <w:rtl/>
        </w:rPr>
        <w:t>201</w:t>
      </w:r>
      <w:r w:rsidR="0084199D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11EBB" w:rsidRPr="00D61541" w:rsidRDefault="00111EBB" w:rsidP="00111EBB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  <w:r w:rsidR="00D576AB">
        <w:rPr>
          <w:rFonts w:hint="cs"/>
          <w:rtl/>
        </w:rPr>
        <w:t xml:space="preserve"> المعدّل</w:t>
      </w:r>
    </w:p>
    <w:p w:rsidR="00111EBB" w:rsidRPr="00D61541" w:rsidRDefault="00111EBB" w:rsidP="00111EBB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111EBB" w:rsidRPr="007603BD" w:rsidRDefault="00111EBB" w:rsidP="00111EBB">
      <w:pPr>
        <w:pStyle w:val="NormalParaAR"/>
        <w:numPr>
          <w:ilvl w:val="0"/>
          <w:numId w:val="11"/>
        </w:numPr>
      </w:pPr>
      <w:r w:rsidRPr="007603BD">
        <w:rPr>
          <w:rFonts w:hint="cs"/>
          <w:rtl/>
        </w:rPr>
        <w:t>افتتاح الدورة</w:t>
      </w:r>
    </w:p>
    <w:p w:rsidR="00111EBB" w:rsidRPr="007603BD" w:rsidRDefault="00111EBB" w:rsidP="00111EBB">
      <w:pPr>
        <w:pStyle w:val="NormalParaAR"/>
        <w:numPr>
          <w:ilvl w:val="0"/>
          <w:numId w:val="11"/>
        </w:numPr>
      </w:pPr>
      <w:r w:rsidRPr="007603BD">
        <w:rPr>
          <w:rFonts w:hint="cs"/>
          <w:rtl/>
        </w:rPr>
        <w:t>انتخاب الرئيس ونائبي الرئيس</w:t>
      </w:r>
    </w:p>
    <w:p w:rsidR="00111EBB" w:rsidRDefault="00111EBB" w:rsidP="00111EBB">
      <w:pPr>
        <w:pStyle w:val="NormalParaAR"/>
        <w:numPr>
          <w:ilvl w:val="0"/>
          <w:numId w:val="11"/>
        </w:numPr>
      </w:pPr>
      <w:r w:rsidRPr="007603BD">
        <w:rPr>
          <w:rFonts w:hint="cs"/>
          <w:rtl/>
        </w:rPr>
        <w:t>اعتماد جدول الأعمال</w:t>
      </w:r>
    </w:p>
    <w:p w:rsidR="002B576D" w:rsidRPr="007603BD" w:rsidRDefault="002B576D" w:rsidP="00A90733">
      <w:pPr>
        <w:pStyle w:val="NormalParaAR"/>
        <w:numPr>
          <w:ilvl w:val="0"/>
          <w:numId w:val="11"/>
        </w:numPr>
      </w:pPr>
      <w:r w:rsidRPr="002B576D">
        <w:rPr>
          <w:rFonts w:hint="cs"/>
          <w:rtl/>
        </w:rPr>
        <w:t>مشورة إلى جمعية اتحاد معاهدة التعاون بشأن البراءات</w:t>
      </w:r>
      <w:r>
        <w:rPr>
          <w:rFonts w:hint="cs"/>
          <w:rtl/>
        </w:rPr>
        <w:t xml:space="preserve"> حول اقتراح تعيين مكتب الفلبين للملكية الفكرية كإدارة للبحث الدولي والفحص التمهيدي الدولي في إطار معاهدة التعاون بشأن البراءات (الوثيقة </w:t>
      </w:r>
      <w:r w:rsidRPr="002B576D">
        <w:t>PCT/CTC/30/</w:t>
      </w:r>
      <w:r w:rsidR="00A90733">
        <w:t>2 Rev.</w:t>
      </w:r>
      <w:r>
        <w:rPr>
          <w:rFonts w:hint="cs"/>
          <w:rtl/>
        </w:rPr>
        <w:t>)</w:t>
      </w:r>
    </w:p>
    <w:p w:rsidR="00111EBB" w:rsidRDefault="00111EBB" w:rsidP="002B576D">
      <w:pPr>
        <w:pStyle w:val="NumberedParaAR"/>
      </w:pPr>
      <w:r w:rsidRPr="007603BD">
        <w:rPr>
          <w:rFonts w:hint="cs"/>
          <w:rtl/>
        </w:rPr>
        <w:t xml:space="preserve">مشورة إلى جمعية اتحاد معاهدة التعاون بشأن البراءات حول </w:t>
      </w:r>
      <w:r w:rsidR="002B576D">
        <w:rPr>
          <w:rFonts w:hint="cs"/>
          <w:rtl/>
        </w:rPr>
        <w:t xml:space="preserve">اقتراح </w:t>
      </w:r>
      <w:r>
        <w:rPr>
          <w:rFonts w:hint="cs"/>
          <w:rtl/>
        </w:rPr>
        <w:t xml:space="preserve">تمديد </w:t>
      </w:r>
      <w:r w:rsidRPr="007603BD">
        <w:rPr>
          <w:rFonts w:hint="cs"/>
          <w:rtl/>
        </w:rPr>
        <w:t xml:space="preserve">تعيين </w:t>
      </w:r>
      <w:r>
        <w:rPr>
          <w:rFonts w:hint="cs"/>
          <w:rtl/>
        </w:rPr>
        <w:t>إدارات البحث الدولي والفحص التمهيدي الدولي</w:t>
      </w:r>
      <w:r w:rsidRPr="007603BD">
        <w:rPr>
          <w:rFonts w:hint="cs"/>
          <w:rtl/>
        </w:rPr>
        <w:t xml:space="preserve"> في إط</w:t>
      </w:r>
      <w:r w:rsidR="002B576D">
        <w:rPr>
          <w:rFonts w:hint="cs"/>
          <w:rtl/>
        </w:rPr>
        <w:t>ار معاهدة التعاون بشأن البراءات:</w:t>
      </w:r>
    </w:p>
    <w:p w:rsidR="002B576D" w:rsidRDefault="002B576D" w:rsidP="00AF42F7">
      <w:pPr>
        <w:pStyle w:val="NormalParaAR"/>
        <w:ind w:left="566"/>
        <w:rPr>
          <w:rtl/>
          <w:lang w:val="fr-FR"/>
        </w:rPr>
      </w:pPr>
      <w:r>
        <w:rPr>
          <w:rFonts w:hint="cs"/>
          <w:rtl/>
        </w:rPr>
        <w:t>(أ)</w:t>
      </w:r>
      <w:r>
        <w:rPr>
          <w:rtl/>
        </w:rPr>
        <w:tab/>
      </w:r>
      <w:bookmarkStart w:id="2" w:name="_GoBack"/>
      <w:r w:rsidR="00AF42F7">
        <w:rPr>
          <w:rFonts w:hint="cs"/>
          <w:rtl/>
        </w:rPr>
        <w:t>ا</w:t>
      </w:r>
      <w:bookmarkEnd w:id="2"/>
      <w:r w:rsidR="00AF42F7">
        <w:rPr>
          <w:rFonts w:hint="cs"/>
          <w:rtl/>
        </w:rPr>
        <w:t xml:space="preserve">لمكتب النمساوي للبراءات (الوثيقة </w:t>
      </w:r>
      <w:r w:rsidR="00AF42F7" w:rsidRPr="00AF42F7">
        <w:rPr>
          <w:lang w:val="fr-FR"/>
        </w:rPr>
        <w:t>PCT/CTC/30/3</w:t>
      </w:r>
      <w:r w:rsidR="00AF42F7">
        <w:rPr>
          <w:rFonts w:hint="cs"/>
          <w:rtl/>
          <w:lang w:val="fr-FR"/>
        </w:rPr>
        <w:t>)</w:t>
      </w:r>
    </w:p>
    <w:p w:rsidR="00AF42F7" w:rsidRDefault="00AF42F7" w:rsidP="00AF42F7">
      <w:pPr>
        <w:pStyle w:val="NormalParaAR"/>
        <w:ind w:left="566"/>
        <w:rPr>
          <w:rtl/>
          <w:lang w:val="fr-FR"/>
        </w:rPr>
      </w:pPr>
      <w:r>
        <w:rPr>
          <w:rFonts w:hint="cs"/>
          <w:rtl/>
          <w:lang w:val="fr-FR"/>
        </w:rPr>
        <w:t>(ب)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 xml:space="preserve">المكتب الأسترالي للبراءات (الوثيقة </w:t>
      </w:r>
      <w:r w:rsidRPr="00AF42F7">
        <w:rPr>
          <w:lang w:val="fr-FR"/>
        </w:rPr>
        <w:t>PCT/CTC/30/4</w:t>
      </w:r>
      <w:r>
        <w:rPr>
          <w:rFonts w:hint="cs"/>
          <w:rtl/>
          <w:lang w:val="fr-FR"/>
        </w:rPr>
        <w:t>)</w:t>
      </w:r>
    </w:p>
    <w:p w:rsidR="00AF42F7" w:rsidRDefault="00AF42F7" w:rsidP="00AF42F7">
      <w:pPr>
        <w:pStyle w:val="NormalParaAR"/>
        <w:ind w:left="566"/>
        <w:rPr>
          <w:rtl/>
          <w:lang w:val="fr-FR"/>
        </w:rPr>
      </w:pPr>
      <w:r>
        <w:rPr>
          <w:rFonts w:hint="cs"/>
          <w:rtl/>
          <w:lang w:val="fr-FR"/>
        </w:rPr>
        <w:t>(ج)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 xml:space="preserve">المعهد الوطني البرازيلي للملكية الصناعية (الوثيقة </w:t>
      </w:r>
      <w:r w:rsidRPr="00AF42F7">
        <w:t>PCT/CTC/30/5</w:t>
      </w:r>
      <w:r>
        <w:rPr>
          <w:rFonts w:hint="cs"/>
          <w:rtl/>
          <w:lang w:val="fr-FR"/>
        </w:rPr>
        <w:t>)</w:t>
      </w:r>
    </w:p>
    <w:p w:rsidR="00AF42F7" w:rsidRDefault="00AF42F7" w:rsidP="00AF42F7">
      <w:pPr>
        <w:pStyle w:val="NormalParaAR"/>
        <w:ind w:left="566"/>
        <w:rPr>
          <w:rtl/>
        </w:rPr>
      </w:pPr>
      <w:r>
        <w:rPr>
          <w:rFonts w:hint="cs"/>
          <w:rtl/>
          <w:lang w:val="fr-FR"/>
        </w:rPr>
        <w:t>(د)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 xml:space="preserve">المعهد الكندي للملكية الفكرية (الوثيقة </w:t>
      </w:r>
      <w:r w:rsidRPr="00AF42F7">
        <w:t>PCT/CTC/30/6</w:t>
      </w:r>
      <w:r>
        <w:rPr>
          <w:rFonts w:hint="cs"/>
          <w:rtl/>
        </w:rPr>
        <w:t>)</w:t>
      </w:r>
    </w:p>
    <w:p w:rsidR="00AF42F7" w:rsidRDefault="00AF42F7" w:rsidP="00AF42F7">
      <w:pPr>
        <w:pStyle w:val="NormalParaAR"/>
        <w:ind w:left="566"/>
        <w:rPr>
          <w:rtl/>
        </w:rPr>
      </w:pPr>
      <w:r>
        <w:rPr>
          <w:rFonts w:hint="cs"/>
          <w:rtl/>
        </w:rPr>
        <w:t>(ه)</w:t>
      </w:r>
      <w:r>
        <w:rPr>
          <w:rtl/>
        </w:rPr>
        <w:tab/>
      </w:r>
      <w:r>
        <w:rPr>
          <w:rFonts w:hint="cs"/>
          <w:rtl/>
        </w:rPr>
        <w:t xml:space="preserve">المعهد الوطني الشيلي للملكية الصناعية (الوثيقة </w:t>
      </w:r>
      <w:r w:rsidRPr="00AF42F7">
        <w:t>PCT/CTC/30/7</w:t>
      </w:r>
      <w:r>
        <w:rPr>
          <w:rFonts w:hint="cs"/>
          <w:rtl/>
        </w:rPr>
        <w:t>)</w:t>
      </w:r>
    </w:p>
    <w:p w:rsidR="00AF42F7" w:rsidRDefault="00AF42F7" w:rsidP="00AF42F7">
      <w:pPr>
        <w:pStyle w:val="NormalParaAR"/>
        <w:ind w:left="566"/>
        <w:rPr>
          <w:rtl/>
        </w:rPr>
      </w:pPr>
      <w:r>
        <w:rPr>
          <w:rFonts w:hint="cs"/>
          <w:rtl/>
        </w:rPr>
        <w:lastRenderedPageBreak/>
        <w:t>(و)</w:t>
      </w:r>
      <w:r>
        <w:rPr>
          <w:rtl/>
        </w:rPr>
        <w:tab/>
      </w:r>
      <w:r w:rsidRPr="00AF42F7">
        <w:rPr>
          <w:rtl/>
        </w:rPr>
        <w:t>مكتب الملكية الفكرية الحكومي لجمهورية الصين الشعبية</w:t>
      </w:r>
      <w:r>
        <w:rPr>
          <w:rFonts w:hint="cs"/>
          <w:rtl/>
        </w:rPr>
        <w:t xml:space="preserve"> (الوثيقة </w:t>
      </w:r>
      <w:r w:rsidRPr="00AF42F7">
        <w:t>PCT/CTC/30/8</w:t>
      </w:r>
      <w:r>
        <w:rPr>
          <w:rFonts w:hint="cs"/>
          <w:rtl/>
        </w:rPr>
        <w:t>)</w:t>
      </w:r>
    </w:p>
    <w:p w:rsidR="00AF42F7" w:rsidRDefault="00AF42F7" w:rsidP="0080156C">
      <w:pPr>
        <w:pStyle w:val="NormalParaAR"/>
        <w:ind w:left="566"/>
        <w:rPr>
          <w:rtl/>
          <w:lang w:val="fr-FR"/>
        </w:rPr>
      </w:pPr>
      <w:r>
        <w:rPr>
          <w:rFonts w:hint="cs"/>
          <w:rtl/>
        </w:rPr>
        <w:t>(ز)</w:t>
      </w:r>
      <w:r>
        <w:rPr>
          <w:rtl/>
        </w:rPr>
        <w:tab/>
      </w:r>
      <w:r w:rsidR="0080156C">
        <w:rPr>
          <w:rFonts w:hint="cs"/>
          <w:rtl/>
        </w:rPr>
        <w:t>ال</w:t>
      </w:r>
      <w:r>
        <w:rPr>
          <w:rFonts w:hint="cs"/>
          <w:rtl/>
        </w:rPr>
        <w:t xml:space="preserve">مكتب </w:t>
      </w:r>
      <w:r w:rsidR="0080156C">
        <w:rPr>
          <w:rFonts w:hint="cs"/>
          <w:rtl/>
        </w:rPr>
        <w:t>المصري لل</w:t>
      </w:r>
      <w:r>
        <w:rPr>
          <w:rFonts w:hint="cs"/>
          <w:rtl/>
        </w:rPr>
        <w:t xml:space="preserve">براءات (الوثيقة </w:t>
      </w:r>
      <w:r w:rsidRPr="00AF42F7">
        <w:rPr>
          <w:lang w:val="fr-FR"/>
        </w:rPr>
        <w:t>PCT/CTC/30/9</w:t>
      </w:r>
      <w:r>
        <w:rPr>
          <w:rFonts w:hint="cs"/>
          <w:rtl/>
          <w:lang w:val="fr-FR"/>
        </w:rPr>
        <w:t>)</w:t>
      </w:r>
    </w:p>
    <w:p w:rsidR="00AF42F7" w:rsidRDefault="00AF42F7" w:rsidP="00AF42F7">
      <w:pPr>
        <w:pStyle w:val="NormalParaAR"/>
        <w:ind w:left="566"/>
        <w:rPr>
          <w:rtl/>
          <w:lang w:val="fr-FR"/>
        </w:rPr>
      </w:pPr>
      <w:r>
        <w:rPr>
          <w:rFonts w:hint="cs"/>
          <w:rtl/>
          <w:lang w:val="fr-FR"/>
        </w:rPr>
        <w:t>(ح)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 xml:space="preserve">المكتب الأوروبي للبراءات (الوثيقة </w:t>
      </w:r>
      <w:r w:rsidRPr="00AF42F7">
        <w:rPr>
          <w:lang w:val="fr-FR"/>
        </w:rPr>
        <w:t>PCT/CTC/30/10</w:t>
      </w:r>
      <w:r>
        <w:rPr>
          <w:rFonts w:hint="cs"/>
          <w:rtl/>
          <w:lang w:val="fr-FR"/>
        </w:rPr>
        <w:t>)</w:t>
      </w:r>
    </w:p>
    <w:p w:rsidR="00AF42F7" w:rsidRDefault="00AF42F7" w:rsidP="00AF42F7">
      <w:pPr>
        <w:pStyle w:val="NormalParaAR"/>
        <w:ind w:left="566"/>
        <w:rPr>
          <w:rtl/>
          <w:lang w:val="fr-FR"/>
        </w:rPr>
      </w:pPr>
      <w:r>
        <w:rPr>
          <w:rFonts w:hint="cs"/>
          <w:rtl/>
          <w:lang w:val="fr-FR"/>
        </w:rPr>
        <w:t>(ط)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 xml:space="preserve">المكتب الإسباني للبراءات والعلامات التجارية (الوثيقة </w:t>
      </w:r>
      <w:r w:rsidRPr="00AF42F7">
        <w:t>PCT/CTC/30/11</w:t>
      </w:r>
      <w:r>
        <w:rPr>
          <w:rFonts w:hint="cs"/>
          <w:rtl/>
          <w:lang w:val="fr-FR"/>
        </w:rPr>
        <w:t>)</w:t>
      </w:r>
    </w:p>
    <w:p w:rsidR="00AF42F7" w:rsidRDefault="00AF42F7" w:rsidP="0080156C">
      <w:pPr>
        <w:pStyle w:val="NormalParaAR"/>
        <w:ind w:left="566"/>
        <w:rPr>
          <w:rtl/>
        </w:rPr>
      </w:pPr>
      <w:r>
        <w:rPr>
          <w:rFonts w:hint="cs"/>
          <w:rtl/>
          <w:lang w:val="fr-FR"/>
        </w:rPr>
        <w:t>(ي)</w:t>
      </w:r>
      <w:r>
        <w:rPr>
          <w:rtl/>
          <w:lang w:val="fr-FR"/>
        </w:rPr>
        <w:tab/>
      </w:r>
      <w:r w:rsidR="0080156C">
        <w:rPr>
          <w:rFonts w:hint="cs"/>
          <w:rtl/>
          <w:lang w:val="fr-FR"/>
        </w:rPr>
        <w:t xml:space="preserve">المكتب الفنلندي للبراءات والتسجيل (الوثيقة </w:t>
      </w:r>
      <w:r w:rsidR="0080156C" w:rsidRPr="0080156C">
        <w:t>PCT/CTC/30/12</w:t>
      </w:r>
      <w:r w:rsidR="0080156C">
        <w:rPr>
          <w:rFonts w:hint="cs"/>
          <w:rtl/>
        </w:rPr>
        <w:t>)</w:t>
      </w:r>
    </w:p>
    <w:p w:rsidR="0080156C" w:rsidRDefault="0080156C" w:rsidP="0080156C">
      <w:pPr>
        <w:pStyle w:val="NormalParaAR"/>
        <w:ind w:left="566"/>
        <w:rPr>
          <w:rtl/>
        </w:rPr>
      </w:pPr>
      <w:r>
        <w:rPr>
          <w:rFonts w:hint="cs"/>
          <w:rtl/>
        </w:rPr>
        <w:t>(ك)</w:t>
      </w:r>
      <w:r>
        <w:rPr>
          <w:rtl/>
        </w:rPr>
        <w:tab/>
      </w:r>
      <w:r>
        <w:rPr>
          <w:rFonts w:hint="cs"/>
          <w:rtl/>
        </w:rPr>
        <w:t xml:space="preserve">مكتب إسرائيل للبراءات (الوثيقة </w:t>
      </w:r>
      <w:r w:rsidRPr="0080156C">
        <w:t>PCT/CTC/30/13</w:t>
      </w:r>
      <w:r>
        <w:rPr>
          <w:rFonts w:hint="cs"/>
          <w:rtl/>
        </w:rPr>
        <w:t>)</w:t>
      </w:r>
    </w:p>
    <w:p w:rsidR="0080156C" w:rsidRDefault="0080156C" w:rsidP="0080156C">
      <w:pPr>
        <w:pStyle w:val="NormalParaAR"/>
        <w:ind w:left="566"/>
        <w:rPr>
          <w:rtl/>
          <w:lang w:val="fr-FR"/>
        </w:rPr>
      </w:pPr>
      <w:r>
        <w:rPr>
          <w:rFonts w:hint="cs"/>
          <w:rtl/>
        </w:rPr>
        <w:t>(ل)</w:t>
      </w:r>
      <w:r>
        <w:rPr>
          <w:rtl/>
        </w:rPr>
        <w:tab/>
      </w:r>
      <w:r>
        <w:rPr>
          <w:rFonts w:hint="cs"/>
          <w:rtl/>
        </w:rPr>
        <w:t xml:space="preserve">المكتب الهندي للبراءات (الوثيقة </w:t>
      </w:r>
      <w:r w:rsidRPr="0080156C">
        <w:rPr>
          <w:lang w:val="fr-FR"/>
        </w:rPr>
        <w:t>PCT/CTC/30/14</w:t>
      </w:r>
      <w:r>
        <w:rPr>
          <w:rFonts w:hint="cs"/>
          <w:rtl/>
          <w:lang w:val="fr-FR"/>
        </w:rPr>
        <w:t>)</w:t>
      </w:r>
    </w:p>
    <w:p w:rsidR="0080156C" w:rsidRDefault="0080156C" w:rsidP="0080156C">
      <w:pPr>
        <w:pStyle w:val="NormalParaAR"/>
        <w:ind w:left="566"/>
        <w:rPr>
          <w:rtl/>
          <w:lang w:val="fr-FR"/>
        </w:rPr>
      </w:pPr>
      <w:r>
        <w:rPr>
          <w:rFonts w:hint="cs"/>
          <w:rtl/>
          <w:lang w:val="fr-FR"/>
        </w:rPr>
        <w:t>(م)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 xml:space="preserve">مكتب اليابان للبراءات (الوثيقة </w:t>
      </w:r>
      <w:r w:rsidRPr="0080156C">
        <w:rPr>
          <w:lang w:val="fr-FR"/>
        </w:rPr>
        <w:t>PCT/CTC/30/15</w:t>
      </w:r>
      <w:r>
        <w:rPr>
          <w:rFonts w:hint="cs"/>
          <w:rtl/>
          <w:lang w:val="fr-FR"/>
        </w:rPr>
        <w:t>)</w:t>
      </w:r>
    </w:p>
    <w:p w:rsidR="0080156C" w:rsidRDefault="0080156C" w:rsidP="0080156C">
      <w:pPr>
        <w:pStyle w:val="NormalParaAR"/>
        <w:ind w:left="566"/>
        <w:rPr>
          <w:rtl/>
          <w:lang w:val="fr-FR"/>
        </w:rPr>
      </w:pPr>
      <w:r>
        <w:rPr>
          <w:rFonts w:hint="cs"/>
          <w:rtl/>
          <w:lang w:val="fr-FR"/>
        </w:rPr>
        <w:t>(ن)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 xml:space="preserve">المكتب الكوري للملكية الفكرية (الوثيقة </w:t>
      </w:r>
      <w:r w:rsidRPr="0080156C">
        <w:t>PCT/CTC/30/16</w:t>
      </w:r>
      <w:r>
        <w:rPr>
          <w:rFonts w:hint="cs"/>
          <w:rtl/>
          <w:lang w:val="fr-FR"/>
        </w:rPr>
        <w:t>)</w:t>
      </w:r>
    </w:p>
    <w:p w:rsidR="0080156C" w:rsidRDefault="0080156C" w:rsidP="0080156C">
      <w:pPr>
        <w:pStyle w:val="NormalParaAR"/>
        <w:ind w:left="566"/>
        <w:rPr>
          <w:rtl/>
          <w:lang w:val="fr-FR"/>
        </w:rPr>
      </w:pPr>
      <w:r>
        <w:rPr>
          <w:rFonts w:hint="cs"/>
          <w:rtl/>
          <w:lang w:val="fr-FR"/>
        </w:rPr>
        <w:t>(س)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 xml:space="preserve">الدائرة الاتحادية الروسية للملكية الفكرية (الوثيقة </w:t>
      </w:r>
      <w:r w:rsidRPr="0080156C">
        <w:t>PCT/CTC/30/17</w:t>
      </w:r>
      <w:r>
        <w:rPr>
          <w:rFonts w:hint="cs"/>
          <w:rtl/>
          <w:lang w:val="fr-FR"/>
        </w:rPr>
        <w:t>)</w:t>
      </w:r>
    </w:p>
    <w:p w:rsidR="0080156C" w:rsidRDefault="0080156C" w:rsidP="0080156C">
      <w:pPr>
        <w:pStyle w:val="NormalParaAR"/>
        <w:ind w:left="566"/>
        <w:rPr>
          <w:rtl/>
        </w:rPr>
      </w:pPr>
      <w:r>
        <w:rPr>
          <w:rFonts w:hint="cs"/>
          <w:rtl/>
          <w:lang w:val="fr-FR"/>
        </w:rPr>
        <w:t>(ع)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 xml:space="preserve">المكتب السويدي للبراءات والتسجيل (الوثيقة </w:t>
      </w:r>
      <w:r w:rsidRPr="0080156C">
        <w:t>PCT/CTC/30/18</w:t>
      </w:r>
      <w:r>
        <w:rPr>
          <w:rFonts w:hint="cs"/>
          <w:rtl/>
        </w:rPr>
        <w:t>)</w:t>
      </w:r>
    </w:p>
    <w:p w:rsidR="0080156C" w:rsidRDefault="0080156C" w:rsidP="0080156C">
      <w:pPr>
        <w:pStyle w:val="NormalParaAR"/>
        <w:ind w:left="566"/>
        <w:rPr>
          <w:rtl/>
        </w:rPr>
      </w:pPr>
      <w:r>
        <w:rPr>
          <w:rFonts w:hint="cs"/>
          <w:rtl/>
        </w:rPr>
        <w:t>(ف)</w:t>
      </w:r>
      <w:r>
        <w:rPr>
          <w:rtl/>
        </w:rPr>
        <w:tab/>
      </w:r>
      <w:r>
        <w:rPr>
          <w:rFonts w:hint="cs"/>
          <w:rtl/>
        </w:rPr>
        <w:t xml:space="preserve">مكتب سنغافورة للملكية الفكرية (الوثيقة </w:t>
      </w:r>
      <w:r w:rsidRPr="0080156C">
        <w:t>PCT/CTC/30/19</w:t>
      </w:r>
      <w:r>
        <w:rPr>
          <w:rFonts w:hint="cs"/>
          <w:rtl/>
        </w:rPr>
        <w:t>)</w:t>
      </w:r>
    </w:p>
    <w:p w:rsidR="0080156C" w:rsidRDefault="0080156C" w:rsidP="0080156C">
      <w:pPr>
        <w:pStyle w:val="NormalParaAR"/>
        <w:ind w:left="566"/>
        <w:rPr>
          <w:rtl/>
        </w:rPr>
      </w:pPr>
      <w:r>
        <w:rPr>
          <w:rFonts w:hint="cs"/>
          <w:rtl/>
        </w:rPr>
        <w:t>(ص)</w:t>
      </w:r>
      <w:r>
        <w:rPr>
          <w:rtl/>
        </w:rPr>
        <w:tab/>
      </w:r>
      <w:r>
        <w:rPr>
          <w:rFonts w:hint="cs"/>
          <w:rtl/>
        </w:rPr>
        <w:t xml:space="preserve">المكتب التركي للبراءات والعلامات التجارية (الوثيقة </w:t>
      </w:r>
      <w:r w:rsidRPr="0080156C">
        <w:t>PCT/CTC/30/20</w:t>
      </w:r>
      <w:r>
        <w:rPr>
          <w:rFonts w:hint="cs"/>
          <w:rtl/>
        </w:rPr>
        <w:t>)</w:t>
      </w:r>
    </w:p>
    <w:p w:rsidR="0080156C" w:rsidRDefault="0080156C" w:rsidP="00370433">
      <w:pPr>
        <w:pStyle w:val="NormalParaAR"/>
        <w:ind w:left="566"/>
        <w:rPr>
          <w:rtl/>
        </w:rPr>
      </w:pPr>
      <w:r>
        <w:rPr>
          <w:rFonts w:hint="cs"/>
          <w:rtl/>
        </w:rPr>
        <w:t>(ق)</w:t>
      </w:r>
      <w:r>
        <w:rPr>
          <w:rtl/>
        </w:rPr>
        <w:tab/>
      </w:r>
      <w:r w:rsidR="00370433">
        <w:rPr>
          <w:rFonts w:hint="cs"/>
          <w:rtl/>
        </w:rPr>
        <w:t xml:space="preserve">المعهد الحكومي الأوكراني للملكية الفكرية (الوثيقة </w:t>
      </w:r>
      <w:r w:rsidR="00370433" w:rsidRPr="00370433">
        <w:t>PCT/CTC/30/21</w:t>
      </w:r>
      <w:r w:rsidR="00370433">
        <w:rPr>
          <w:rFonts w:hint="cs"/>
          <w:rtl/>
        </w:rPr>
        <w:t>)</w:t>
      </w:r>
    </w:p>
    <w:p w:rsidR="00370433" w:rsidRDefault="00370433" w:rsidP="00370433">
      <w:pPr>
        <w:pStyle w:val="NormalParaAR"/>
        <w:ind w:left="566"/>
        <w:rPr>
          <w:rtl/>
        </w:rPr>
      </w:pPr>
      <w:r>
        <w:rPr>
          <w:rFonts w:hint="cs"/>
          <w:rtl/>
        </w:rPr>
        <w:t>(ر)</w:t>
      </w:r>
      <w:r>
        <w:rPr>
          <w:rtl/>
        </w:rPr>
        <w:tab/>
      </w:r>
      <w:r>
        <w:rPr>
          <w:rFonts w:hint="cs"/>
          <w:rtl/>
        </w:rPr>
        <w:t xml:space="preserve">مكتب الولايات المتحدة الأمريكية للبراءات والعلامات التجارية (الوثيقة </w:t>
      </w:r>
      <w:r w:rsidRPr="00370433">
        <w:t>PCT/CTC/30/22</w:t>
      </w:r>
      <w:r>
        <w:rPr>
          <w:rFonts w:hint="cs"/>
          <w:rtl/>
        </w:rPr>
        <w:t>)</w:t>
      </w:r>
    </w:p>
    <w:p w:rsidR="00370433" w:rsidRDefault="00370433" w:rsidP="00370433">
      <w:pPr>
        <w:pStyle w:val="NormalParaAR"/>
        <w:ind w:left="566"/>
        <w:rPr>
          <w:rtl/>
          <w:lang w:val="fr-FR"/>
        </w:rPr>
      </w:pPr>
      <w:r>
        <w:rPr>
          <w:rFonts w:hint="cs"/>
          <w:rtl/>
        </w:rPr>
        <w:t>(ش)</w:t>
      </w:r>
      <w:r>
        <w:rPr>
          <w:rtl/>
        </w:rPr>
        <w:tab/>
      </w:r>
      <w:r>
        <w:rPr>
          <w:rFonts w:hint="cs"/>
          <w:rtl/>
        </w:rPr>
        <w:t xml:space="preserve">معهد بلدان أوروبا الشمالية للبراءات (الوثيقة </w:t>
      </w:r>
      <w:r w:rsidRPr="00370433">
        <w:rPr>
          <w:lang w:val="fr-FR"/>
        </w:rPr>
        <w:t>PCT/CTC/30/23</w:t>
      </w:r>
      <w:r>
        <w:rPr>
          <w:rFonts w:hint="cs"/>
          <w:rtl/>
          <w:lang w:val="fr-FR"/>
        </w:rPr>
        <w:t>)</w:t>
      </w:r>
    </w:p>
    <w:p w:rsidR="00370433" w:rsidRDefault="00370433" w:rsidP="00370433">
      <w:pPr>
        <w:pStyle w:val="NormalParaAR"/>
        <w:ind w:left="566"/>
      </w:pPr>
      <w:r>
        <w:rPr>
          <w:rFonts w:hint="cs"/>
          <w:rtl/>
          <w:lang w:val="fr-FR"/>
        </w:rPr>
        <w:t>(ت)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 xml:space="preserve">معهد </w:t>
      </w:r>
      <w:proofErr w:type="spellStart"/>
      <w:r>
        <w:rPr>
          <w:rFonts w:hint="cs"/>
          <w:rtl/>
          <w:lang w:val="fr-FR"/>
        </w:rPr>
        <w:t>فيسغارد</w:t>
      </w:r>
      <w:proofErr w:type="spellEnd"/>
      <w:r>
        <w:rPr>
          <w:rFonts w:hint="cs"/>
          <w:rtl/>
          <w:lang w:val="fr-FR"/>
        </w:rPr>
        <w:t xml:space="preserve"> للبراءات (الوثيقة </w:t>
      </w:r>
      <w:r w:rsidRPr="00370433">
        <w:rPr>
          <w:lang w:val="fr-FR"/>
        </w:rPr>
        <w:t>PCT/CTC/30/24</w:t>
      </w:r>
      <w:r>
        <w:rPr>
          <w:rFonts w:hint="cs"/>
          <w:rtl/>
          <w:lang w:val="fr-FR"/>
        </w:rPr>
        <w:t>)</w:t>
      </w:r>
    </w:p>
    <w:p w:rsidR="002B576D" w:rsidRPr="007603BD" w:rsidRDefault="00370433" w:rsidP="00176071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اتفاق نموذجي بين مكتب والمكتب الدولي بشأن عمله كإدارة للبحث الدولي والفحص التمهيدي الدولي (الوثيقة</w:t>
      </w:r>
      <w:r w:rsidR="00176071">
        <w:rPr>
          <w:rFonts w:hint="eastAsia"/>
          <w:rtl/>
        </w:rPr>
        <w:t> </w:t>
      </w:r>
      <w:r w:rsidRPr="00370433">
        <w:t>PCT/CTC/30/25</w:t>
      </w:r>
      <w:r>
        <w:rPr>
          <w:rFonts w:hint="cs"/>
          <w:rtl/>
        </w:rPr>
        <w:t>)</w:t>
      </w:r>
    </w:p>
    <w:p w:rsidR="00111EBB" w:rsidRPr="007603BD" w:rsidRDefault="00111EBB" w:rsidP="00111EBB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ملخص الرئيس</w:t>
      </w:r>
    </w:p>
    <w:p w:rsidR="00111EBB" w:rsidRPr="007603BD" w:rsidRDefault="00111EBB" w:rsidP="00370433">
      <w:pPr>
        <w:pStyle w:val="NormalParaAR"/>
        <w:numPr>
          <w:ilvl w:val="0"/>
          <w:numId w:val="11"/>
        </w:numPr>
        <w:spacing w:after="480"/>
      </w:pPr>
      <w:r w:rsidRPr="007603BD">
        <w:rPr>
          <w:rFonts w:hint="cs"/>
          <w:rtl/>
        </w:rPr>
        <w:t>اختتام الدورة</w:t>
      </w:r>
    </w:p>
    <w:p w:rsidR="00111EBB" w:rsidRPr="007603BD" w:rsidRDefault="00111EBB" w:rsidP="00111EBB">
      <w:pPr>
        <w:pStyle w:val="EndofDocumentAR"/>
      </w:pPr>
      <w:r w:rsidRPr="007603BD">
        <w:rPr>
          <w:rFonts w:hint="cs"/>
          <w:rtl/>
        </w:rPr>
        <w:t>[نهاية الوثيقة]</w:t>
      </w:r>
    </w:p>
    <w:sectPr w:rsidR="00111EBB" w:rsidRPr="007603BD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BB" w:rsidRDefault="00111EBB">
      <w:r>
        <w:separator/>
      </w:r>
    </w:p>
  </w:endnote>
  <w:endnote w:type="continuationSeparator" w:id="0">
    <w:p w:rsidR="00111EBB" w:rsidRDefault="001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BB" w:rsidRDefault="00111EB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11EBB" w:rsidRDefault="00111EB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4F501E" w:rsidP="0084199D">
    <w:r w:rsidRPr="004F501E">
      <w:t>PCT/CTC/</w:t>
    </w:r>
    <w:r w:rsidR="0084199D">
      <w:t>30</w:t>
    </w:r>
    <w:r w:rsidR="00AF42F7">
      <w:t>/1 Prov. 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21E28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B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2AC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1EBB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071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036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576D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47E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433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DF8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16CC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501E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0B89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3FFC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56C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1E28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199D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200B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4A16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733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2F7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4F7C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7ADD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1ACA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576AB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CTC_3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ED58-A19F-4B71-AE85-ACBC5DB0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PCT_CTC_30_AR.dotx</Template>
  <TotalTime>36</TotalTime>
  <Pages>2</Pages>
  <Words>286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PCT/CTC/30/1 Prov. 2 (Arabic)</vt:lpstr>
    </vt:vector>
  </TitlesOfParts>
  <Company>World Intellectual Property Organization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PCT/CTC/30/1 Prov. 2 (Arabic)</dc:title>
  <dc:creator>AHMIDOUCH Noureddine</dc:creator>
  <cp:lastModifiedBy>CHADAREVIAN Diane</cp:lastModifiedBy>
  <cp:revision>10</cp:revision>
  <cp:lastPrinted>2017-04-07T13:44:00Z</cp:lastPrinted>
  <dcterms:created xsi:type="dcterms:W3CDTF">2017-03-17T10:28:00Z</dcterms:created>
  <dcterms:modified xsi:type="dcterms:W3CDTF">2017-04-07T13:45:00Z</dcterms:modified>
</cp:coreProperties>
</file>