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B92119">
        <w:tc>
          <w:tcPr>
            <w:tcW w:w="4843" w:type="dxa"/>
            <w:tcBorders>
              <w:bottom w:val="single" w:sz="4" w:space="0" w:color="auto"/>
            </w:tcBorders>
          </w:tcPr>
          <w:p w:rsidR="00B92119" w:rsidRDefault="00B92119" w:rsidP="00B92119">
            <w:pPr>
              <w:bidi/>
              <w:jc w:val="both"/>
              <w:rPr>
                <w:rFonts w:ascii="Arabic Typesetting" w:hAnsi="Arabic Typesetting" w:cs="Arabic Typesetting"/>
                <w:sz w:val="36"/>
                <w:szCs w:val="36"/>
                <w:lang w:bidi="ar-EG"/>
              </w:rPr>
            </w:pPr>
          </w:p>
        </w:tc>
        <w:tc>
          <w:tcPr>
            <w:tcW w:w="4223" w:type="dxa"/>
            <w:tcBorders>
              <w:bottom w:val="single" w:sz="4" w:space="0" w:color="auto"/>
            </w:tcBorders>
          </w:tcPr>
          <w:p w:rsidR="00B92119" w:rsidRDefault="0018310A" w:rsidP="00B92119">
            <w:pPr>
              <w:bidi/>
              <w:spacing w:after="20"/>
              <w:jc w:val="both"/>
              <w:rPr>
                <w:rFonts w:ascii="Arabic Typesetting" w:hAnsi="Arabic Typesetting" w:cs="Arabic Typesetting"/>
                <w:sz w:val="36"/>
                <w:szCs w:val="36"/>
              </w:rPr>
            </w:pPr>
            <w:r>
              <w:rPr>
                <w:noProof/>
              </w:rPr>
              <w:drawing>
                <wp:inline distT="0" distB="0" distL="0" distR="0">
                  <wp:extent cx="1316990" cy="1257935"/>
                  <wp:effectExtent l="19050" t="0" r="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srcRect/>
                          <a:stretch>
                            <a:fillRect/>
                          </a:stretch>
                        </pic:blipFill>
                        <pic:spPr bwMode="auto">
                          <a:xfrm>
                            <a:off x="0" y="0"/>
                            <a:ext cx="1316990" cy="1257935"/>
                          </a:xfrm>
                          <a:prstGeom prst="rect">
                            <a:avLst/>
                          </a:prstGeom>
                          <a:noFill/>
                          <a:ln w="9525">
                            <a:noFill/>
                            <a:miter lim="800000"/>
                            <a:headEnd/>
                            <a:tailEnd/>
                          </a:ln>
                        </pic:spPr>
                      </pic:pic>
                    </a:graphicData>
                  </a:graphic>
                </wp:inline>
              </w:drawing>
            </w:r>
          </w:p>
        </w:tc>
        <w:tc>
          <w:tcPr>
            <w:tcW w:w="505" w:type="dxa"/>
            <w:tcBorders>
              <w:bottom w:val="single" w:sz="4" w:space="0" w:color="auto"/>
            </w:tcBorders>
          </w:tcPr>
          <w:p w:rsidR="00B92119" w:rsidRPr="001667B6" w:rsidRDefault="00B92119" w:rsidP="00B92119">
            <w:pPr>
              <w:jc w:val="both"/>
              <w:rPr>
                <w:b/>
                <w:bCs/>
                <w:sz w:val="40"/>
                <w:szCs w:val="40"/>
              </w:rPr>
            </w:pPr>
            <w:r>
              <w:rPr>
                <w:b/>
                <w:bCs/>
                <w:sz w:val="40"/>
                <w:szCs w:val="40"/>
              </w:rPr>
              <w:t>A</w:t>
            </w:r>
          </w:p>
        </w:tc>
      </w:tr>
      <w:tr w:rsidR="00B92119">
        <w:trPr>
          <w:trHeight w:val="333"/>
        </w:trPr>
        <w:tc>
          <w:tcPr>
            <w:tcW w:w="9571" w:type="dxa"/>
            <w:gridSpan w:val="3"/>
            <w:tcBorders>
              <w:top w:val="single" w:sz="4" w:space="0" w:color="auto"/>
            </w:tcBorders>
            <w:vAlign w:val="bottom"/>
          </w:tcPr>
          <w:p w:rsidR="00B92119" w:rsidRPr="00B6101C" w:rsidRDefault="00B92119" w:rsidP="00B92119">
            <w:pPr>
              <w:pStyle w:val="DocumentCodeAR"/>
              <w:jc w:val="both"/>
            </w:pPr>
            <w:r>
              <w:t>PCT/CTC/30</w:t>
            </w:r>
            <w:r w:rsidRPr="00B6101C">
              <w:t>/</w:t>
            </w:r>
            <w:r>
              <w:t>13</w:t>
            </w:r>
          </w:p>
        </w:tc>
      </w:tr>
      <w:tr w:rsidR="00B92119">
        <w:tc>
          <w:tcPr>
            <w:tcW w:w="9571" w:type="dxa"/>
            <w:gridSpan w:val="3"/>
          </w:tcPr>
          <w:p w:rsidR="00B92119" w:rsidRPr="00B6101C" w:rsidRDefault="00B92119" w:rsidP="00B92119">
            <w:pPr>
              <w:pStyle w:val="DocumentLanguageAR"/>
              <w:jc w:val="both"/>
            </w:pPr>
            <w:r w:rsidRPr="00B6101C">
              <w:rPr>
                <w:rtl/>
              </w:rPr>
              <w:t xml:space="preserve">الأصل: </w:t>
            </w:r>
            <w:proofErr w:type="gramStart"/>
            <w:r>
              <w:rPr>
                <w:rtl/>
              </w:rPr>
              <w:t>بالإنكليزية</w:t>
            </w:r>
            <w:proofErr w:type="gramEnd"/>
          </w:p>
        </w:tc>
      </w:tr>
      <w:tr w:rsidR="00B92119">
        <w:tc>
          <w:tcPr>
            <w:tcW w:w="9571" w:type="dxa"/>
            <w:gridSpan w:val="3"/>
          </w:tcPr>
          <w:p w:rsidR="00B92119" w:rsidRPr="00B6101C" w:rsidRDefault="00B92119" w:rsidP="00B92119">
            <w:pPr>
              <w:pStyle w:val="DocumentDateAR"/>
              <w:jc w:val="both"/>
            </w:pPr>
            <w:r w:rsidRPr="00B6101C">
              <w:rPr>
                <w:rtl/>
              </w:rPr>
              <w:t xml:space="preserve">التاريخ: </w:t>
            </w:r>
            <w:r>
              <w:rPr>
                <w:rtl/>
              </w:rPr>
              <w:t>16</w:t>
            </w:r>
            <w:r w:rsidRPr="00B6101C">
              <w:rPr>
                <w:rtl/>
              </w:rPr>
              <w:t xml:space="preserve"> </w:t>
            </w:r>
            <w:r>
              <w:rPr>
                <w:rtl/>
              </w:rPr>
              <w:t>مارس</w:t>
            </w:r>
            <w:r w:rsidRPr="00B6101C">
              <w:rPr>
                <w:rtl/>
              </w:rPr>
              <w:t xml:space="preserve"> </w:t>
            </w:r>
            <w:r>
              <w:rPr>
                <w:rtl/>
              </w:rPr>
              <w:t>2017</w:t>
            </w:r>
          </w:p>
        </w:tc>
      </w:tr>
    </w:tbl>
    <w:p w:rsidR="00B92119" w:rsidRDefault="00B92119" w:rsidP="00B92119">
      <w:pPr>
        <w:bidi/>
        <w:spacing w:line="360" w:lineRule="exact"/>
        <w:jc w:val="both"/>
        <w:rPr>
          <w:rFonts w:ascii="Arabic Typesetting" w:hAnsi="Arabic Typesetting" w:cs="Arabic Typesetting"/>
          <w:sz w:val="36"/>
          <w:szCs w:val="36"/>
          <w:rtl/>
        </w:rPr>
      </w:pPr>
    </w:p>
    <w:p w:rsidR="00B92119" w:rsidRDefault="00B92119" w:rsidP="00B92119">
      <w:pPr>
        <w:bidi/>
        <w:spacing w:line="360" w:lineRule="exact"/>
        <w:jc w:val="both"/>
        <w:rPr>
          <w:rFonts w:ascii="Arabic Typesetting" w:hAnsi="Arabic Typesetting" w:cs="Arabic Typesetting"/>
          <w:sz w:val="36"/>
          <w:szCs w:val="36"/>
          <w:rtl/>
        </w:rPr>
      </w:pPr>
    </w:p>
    <w:p w:rsidR="00B92119" w:rsidRDefault="00B92119" w:rsidP="00B92119">
      <w:pPr>
        <w:bidi/>
        <w:spacing w:line="360" w:lineRule="exact"/>
        <w:jc w:val="both"/>
        <w:rPr>
          <w:rFonts w:ascii="Arabic Typesetting" w:hAnsi="Arabic Typesetting" w:cs="Arabic Typesetting"/>
          <w:sz w:val="36"/>
          <w:szCs w:val="36"/>
          <w:rtl/>
        </w:rPr>
      </w:pPr>
    </w:p>
    <w:p w:rsidR="00B92119" w:rsidRDefault="00B92119" w:rsidP="00B92119">
      <w:pPr>
        <w:pStyle w:val="MeetingTitleAR"/>
        <w:bidi/>
        <w:ind w:right="550"/>
        <w:jc w:val="both"/>
        <w:rPr>
          <w:rtl/>
        </w:rPr>
      </w:pPr>
      <w:r>
        <w:rPr>
          <w:rFonts w:hint="eastAsia"/>
          <w:rtl/>
        </w:rPr>
        <w:t>معاهدة</w:t>
      </w:r>
      <w:r>
        <w:rPr>
          <w:rtl/>
        </w:rPr>
        <w:t xml:space="preserve"> </w:t>
      </w:r>
      <w:r>
        <w:rPr>
          <w:rFonts w:hint="eastAsia"/>
          <w:rtl/>
        </w:rPr>
        <w:t>التعاون</w:t>
      </w:r>
      <w:r>
        <w:rPr>
          <w:rtl/>
        </w:rPr>
        <w:t xml:space="preserve"> </w:t>
      </w:r>
      <w:r>
        <w:rPr>
          <w:rFonts w:hint="eastAsia"/>
          <w:rtl/>
        </w:rPr>
        <w:t>بشأن</w:t>
      </w:r>
      <w:r>
        <w:rPr>
          <w:rtl/>
        </w:rPr>
        <w:t xml:space="preserve"> </w:t>
      </w:r>
      <w:r>
        <w:rPr>
          <w:rFonts w:hint="eastAsia"/>
          <w:rtl/>
        </w:rPr>
        <w:t>البراءات</w:t>
      </w:r>
    </w:p>
    <w:p w:rsidR="00B92119" w:rsidRPr="00AB54AE" w:rsidRDefault="00B92119" w:rsidP="00B92119">
      <w:pPr>
        <w:pStyle w:val="MeetingTitleAR"/>
        <w:bidi/>
        <w:ind w:right="550"/>
        <w:jc w:val="both"/>
        <w:rPr>
          <w:rtl/>
        </w:rPr>
      </w:pPr>
      <w:proofErr w:type="gramStart"/>
      <w:r>
        <w:rPr>
          <w:rFonts w:hint="eastAsia"/>
          <w:rtl/>
        </w:rPr>
        <w:t>لجنة</w:t>
      </w:r>
      <w:proofErr w:type="gramEnd"/>
      <w:r>
        <w:rPr>
          <w:rtl/>
        </w:rPr>
        <w:t xml:space="preserve"> </w:t>
      </w:r>
      <w:r>
        <w:rPr>
          <w:rFonts w:hint="eastAsia"/>
          <w:rtl/>
        </w:rPr>
        <w:t>التعاون</w:t>
      </w:r>
      <w:r>
        <w:rPr>
          <w:rtl/>
        </w:rPr>
        <w:t xml:space="preserve"> </w:t>
      </w:r>
      <w:r>
        <w:rPr>
          <w:rFonts w:hint="eastAsia"/>
          <w:rtl/>
        </w:rPr>
        <w:t>التقني</w:t>
      </w:r>
    </w:p>
    <w:p w:rsidR="00B92119" w:rsidRDefault="00B92119" w:rsidP="00B92119">
      <w:pPr>
        <w:bidi/>
        <w:spacing w:line="360" w:lineRule="exact"/>
        <w:jc w:val="both"/>
        <w:rPr>
          <w:rFonts w:ascii="Arabic Typesetting" w:hAnsi="Arabic Typesetting" w:cs="Arabic Typesetting"/>
          <w:sz w:val="36"/>
          <w:szCs w:val="36"/>
          <w:rtl/>
        </w:rPr>
      </w:pPr>
    </w:p>
    <w:p w:rsidR="00B92119" w:rsidRPr="00783D11" w:rsidRDefault="00B92119" w:rsidP="00B92119">
      <w:pPr>
        <w:pStyle w:val="MeetingSessionAR"/>
        <w:bidi/>
        <w:jc w:val="both"/>
        <w:rPr>
          <w:rFonts w:ascii="Cambria Math" w:hAnsi="Cambria Math"/>
          <w:rtl/>
        </w:rPr>
      </w:pPr>
      <w:proofErr w:type="gramStart"/>
      <w:r w:rsidRPr="00783D11">
        <w:rPr>
          <w:rFonts w:ascii="Cambria Math" w:hAnsi="Cambria Math" w:hint="eastAsia"/>
          <w:rtl/>
        </w:rPr>
        <w:t>الدورة</w:t>
      </w:r>
      <w:proofErr w:type="gramEnd"/>
      <w:r w:rsidRPr="00783D11">
        <w:rPr>
          <w:rFonts w:ascii="Cambria Math" w:hAnsi="Cambria Math"/>
          <w:rtl/>
        </w:rPr>
        <w:t xml:space="preserve"> </w:t>
      </w:r>
      <w:r>
        <w:rPr>
          <w:rFonts w:ascii="Cambria Math" w:hAnsi="Cambria Math" w:hint="eastAsia"/>
          <w:rtl/>
        </w:rPr>
        <w:t>الثلاثون</w:t>
      </w:r>
    </w:p>
    <w:p w:rsidR="00B92119" w:rsidRPr="00D61541" w:rsidRDefault="00B92119" w:rsidP="00B92119">
      <w:pPr>
        <w:pStyle w:val="MeetingDatesAR"/>
        <w:bidi/>
        <w:jc w:val="both"/>
        <w:rPr>
          <w:rtl/>
        </w:rPr>
      </w:pPr>
      <w:r w:rsidRPr="00D61541">
        <w:rPr>
          <w:rtl/>
        </w:rPr>
        <w:t xml:space="preserve">جنيف، </w:t>
      </w:r>
      <w:proofErr w:type="gramStart"/>
      <w:r w:rsidRPr="00D61541">
        <w:rPr>
          <w:rtl/>
        </w:rPr>
        <w:t>من</w:t>
      </w:r>
      <w:proofErr w:type="gramEnd"/>
      <w:r w:rsidRPr="00D61541">
        <w:rPr>
          <w:rtl/>
        </w:rPr>
        <w:t xml:space="preserve"> </w:t>
      </w:r>
      <w:r>
        <w:rPr>
          <w:rtl/>
        </w:rPr>
        <w:t>8 إلى 12 مايو 2017</w:t>
      </w:r>
    </w:p>
    <w:p w:rsidR="00B92119" w:rsidRDefault="00B92119" w:rsidP="00B92119">
      <w:pPr>
        <w:bidi/>
        <w:spacing w:line="360" w:lineRule="exact"/>
        <w:jc w:val="both"/>
        <w:rPr>
          <w:rFonts w:ascii="Arabic Typesetting" w:hAnsi="Arabic Typesetting" w:cs="Arabic Typesetting"/>
          <w:sz w:val="36"/>
          <w:szCs w:val="36"/>
          <w:rtl/>
        </w:rPr>
      </w:pPr>
    </w:p>
    <w:p w:rsidR="00B92119" w:rsidRPr="00D61541" w:rsidRDefault="00B92119" w:rsidP="004077EC">
      <w:pPr>
        <w:pStyle w:val="DocumentTitleAR"/>
        <w:bidi/>
        <w:jc w:val="both"/>
        <w:rPr>
          <w:rtl/>
        </w:rPr>
      </w:pPr>
      <w:r>
        <w:rPr>
          <w:rFonts w:hint="eastAsia"/>
          <w:rtl/>
        </w:rPr>
        <w:t>تمديد</w:t>
      </w:r>
      <w:r>
        <w:rPr>
          <w:rtl/>
        </w:rPr>
        <w:t xml:space="preserve"> </w:t>
      </w:r>
      <w:r>
        <w:rPr>
          <w:rFonts w:hint="eastAsia"/>
          <w:rtl/>
        </w:rPr>
        <w:t>تعيين</w:t>
      </w:r>
      <w:r>
        <w:rPr>
          <w:rtl/>
        </w:rPr>
        <w:t xml:space="preserve"> </w:t>
      </w:r>
      <w:r w:rsidRPr="00C20733">
        <w:rPr>
          <w:rFonts w:hint="eastAsia"/>
          <w:rtl/>
        </w:rPr>
        <w:t>مكتب</w:t>
      </w:r>
      <w:r w:rsidRPr="00C20733">
        <w:rPr>
          <w:rtl/>
        </w:rPr>
        <w:t xml:space="preserve"> </w:t>
      </w:r>
      <w:r w:rsidRPr="00C20733">
        <w:rPr>
          <w:rFonts w:hint="eastAsia"/>
          <w:rtl/>
        </w:rPr>
        <w:t>البراءات</w:t>
      </w:r>
      <w:r w:rsidRPr="00C20733">
        <w:rPr>
          <w:rtl/>
        </w:rPr>
        <w:t xml:space="preserve"> </w:t>
      </w:r>
      <w:r>
        <w:rPr>
          <w:rFonts w:hint="eastAsia"/>
          <w:rtl/>
        </w:rPr>
        <w:t>الإسرائيلي</w:t>
      </w:r>
      <w:r w:rsidRPr="00C20733">
        <w:rPr>
          <w:rtl/>
        </w:rPr>
        <w:t xml:space="preserve"> </w:t>
      </w:r>
      <w:r>
        <w:rPr>
          <w:rFonts w:hint="eastAsia"/>
          <w:rtl/>
        </w:rPr>
        <w:t>كإدارة</w:t>
      </w:r>
      <w:r>
        <w:rPr>
          <w:rtl/>
        </w:rPr>
        <w:t xml:space="preserve"> </w:t>
      </w:r>
      <w:r>
        <w:rPr>
          <w:rFonts w:hint="eastAsia"/>
          <w:rtl/>
        </w:rPr>
        <w:t>للبحث</w:t>
      </w:r>
      <w:r>
        <w:rPr>
          <w:rtl/>
        </w:rPr>
        <w:t xml:space="preserve"> </w:t>
      </w:r>
      <w:r>
        <w:rPr>
          <w:rFonts w:hint="eastAsia"/>
          <w:rtl/>
        </w:rPr>
        <w:t>الدولي</w:t>
      </w:r>
      <w:r>
        <w:rPr>
          <w:rtl/>
        </w:rPr>
        <w:t xml:space="preserve"> </w:t>
      </w:r>
      <w:r>
        <w:rPr>
          <w:rFonts w:hint="eastAsia"/>
          <w:rtl/>
        </w:rPr>
        <w:t>وإدارة</w:t>
      </w:r>
      <w:r>
        <w:rPr>
          <w:rtl/>
        </w:rPr>
        <w:t xml:space="preserve"> </w:t>
      </w:r>
      <w:r>
        <w:rPr>
          <w:rFonts w:hint="eastAsia"/>
          <w:rtl/>
        </w:rPr>
        <w:t>للفحص</w:t>
      </w:r>
      <w:r>
        <w:rPr>
          <w:rtl/>
        </w:rPr>
        <w:t xml:space="preserve"> </w:t>
      </w:r>
      <w:r>
        <w:rPr>
          <w:rFonts w:hint="eastAsia"/>
          <w:rtl/>
        </w:rPr>
        <w:t>التمهيدي</w:t>
      </w:r>
      <w:r>
        <w:rPr>
          <w:rtl/>
        </w:rPr>
        <w:t xml:space="preserve"> </w:t>
      </w:r>
      <w:r>
        <w:rPr>
          <w:rFonts w:hint="eastAsia"/>
          <w:rtl/>
        </w:rPr>
        <w:t>الدولي</w:t>
      </w:r>
      <w:r>
        <w:rPr>
          <w:rtl/>
        </w:rPr>
        <w:t xml:space="preserve"> </w:t>
      </w:r>
      <w:r w:rsidR="004077EC">
        <w:rPr>
          <w:rFonts w:hint="cs"/>
          <w:rtl/>
        </w:rPr>
        <w:t>في إطار</w:t>
      </w:r>
      <w:r w:rsidR="004077EC">
        <w:rPr>
          <w:rtl/>
        </w:rPr>
        <w:t xml:space="preserve"> </w:t>
      </w:r>
      <w:r>
        <w:rPr>
          <w:rFonts w:hint="eastAsia"/>
          <w:rtl/>
        </w:rPr>
        <w:t>معاهدة</w:t>
      </w:r>
      <w:r>
        <w:rPr>
          <w:rtl/>
        </w:rPr>
        <w:t xml:space="preserve"> </w:t>
      </w:r>
      <w:r>
        <w:rPr>
          <w:rFonts w:hint="eastAsia"/>
          <w:rtl/>
        </w:rPr>
        <w:t>التعاون</w:t>
      </w:r>
      <w:r>
        <w:rPr>
          <w:rtl/>
        </w:rPr>
        <w:t xml:space="preserve"> </w:t>
      </w:r>
      <w:r>
        <w:rPr>
          <w:rFonts w:hint="eastAsia"/>
          <w:rtl/>
        </w:rPr>
        <w:t>بشأن</w:t>
      </w:r>
      <w:r>
        <w:rPr>
          <w:rtl/>
        </w:rPr>
        <w:t xml:space="preserve"> </w:t>
      </w:r>
      <w:r>
        <w:rPr>
          <w:rFonts w:hint="eastAsia"/>
          <w:rtl/>
        </w:rPr>
        <w:t>البراءات</w:t>
      </w:r>
    </w:p>
    <w:p w:rsidR="00B92119" w:rsidRPr="00D61541" w:rsidRDefault="00B92119" w:rsidP="00B92119">
      <w:pPr>
        <w:pStyle w:val="PreparedbyAR"/>
        <w:bidi/>
        <w:jc w:val="both"/>
        <w:rPr>
          <w:rtl/>
        </w:rPr>
      </w:pPr>
      <w:proofErr w:type="gramStart"/>
      <w:r>
        <w:rPr>
          <w:rtl/>
        </w:rPr>
        <w:t>وثيقة</w:t>
      </w:r>
      <w:proofErr w:type="gramEnd"/>
      <w:r>
        <w:rPr>
          <w:rtl/>
        </w:rPr>
        <w:t xml:space="preserve"> </w:t>
      </w:r>
      <w:r w:rsidRPr="00D61541">
        <w:rPr>
          <w:rtl/>
        </w:rPr>
        <w:t xml:space="preserve">من </w:t>
      </w:r>
      <w:r w:rsidRPr="00931859">
        <w:rPr>
          <w:rtl/>
        </w:rPr>
        <w:t>إعداد</w:t>
      </w:r>
      <w:r>
        <w:rPr>
          <w:rtl/>
        </w:rPr>
        <w:t xml:space="preserve"> المكتب الدولي</w:t>
      </w:r>
    </w:p>
    <w:p w:rsidR="00B92119" w:rsidRDefault="00B92119" w:rsidP="0033405F">
      <w:pPr>
        <w:pStyle w:val="NumberedParaAR"/>
      </w:pPr>
      <w:r>
        <w:rPr>
          <w:rtl/>
        </w:rPr>
        <w:t xml:space="preserve">عينت جمعية معاهدة التعاون بشأن البراءات كل الإدارات الدولية الحالية لمدة تنتهي في 31 ديسمبر 2017. وسيتعيّن إذن على جمعية البراءات في 2017 أن تبت في تمديد التعيين لكل إدارة من الإدارات الدولية الحالية التي تلتمس تمديد تعيينها، بعد استشارة هذه </w:t>
      </w:r>
      <w:r w:rsidRPr="00554A2A">
        <w:rPr>
          <w:rtl/>
        </w:rPr>
        <w:t>اللجنة</w:t>
      </w:r>
      <w:r>
        <w:rPr>
          <w:rtl/>
        </w:rPr>
        <w:t xml:space="preserve"> (انظر المادتين 16(3)(ه) و32(3) من معاهدة البراءات). وترد في الوثيقة </w:t>
      </w:r>
      <w:r w:rsidRPr="00C80F23">
        <w:t>PCT/CTC/30/INF/1</w:t>
      </w:r>
      <w:r>
        <w:rPr>
          <w:rtl/>
          <w:lang w:bidi="ar-EG"/>
        </w:rPr>
        <w:t xml:space="preserve"> معلومات عن هذا الإجراء ودور اللجنة فيه.</w:t>
      </w:r>
    </w:p>
    <w:p w:rsidR="00B92119" w:rsidRDefault="00B92119" w:rsidP="0033405F">
      <w:pPr>
        <w:pStyle w:val="NumberedParaAR"/>
        <w:rPr>
          <w:rtl/>
        </w:rPr>
      </w:pPr>
      <w:r>
        <w:rPr>
          <w:rtl/>
          <w:lang w:bidi="ar-EG"/>
        </w:rPr>
        <w:t xml:space="preserve">وفي 5 مارس 2017، تقدم مكتب البراءات الإسرائيلي بطلبه لتمديد تعيينه </w:t>
      </w:r>
      <w:r w:rsidRPr="00C80F23">
        <w:rPr>
          <w:rtl/>
          <w:lang w:bidi="ar-EG"/>
        </w:rPr>
        <w:t xml:space="preserve">كإدارة للبحث الدولي وإدارة للفحص التمهيدي الدولي </w:t>
      </w:r>
      <w:r w:rsidR="004077EC">
        <w:rPr>
          <w:rFonts w:hint="cs"/>
          <w:rtl/>
          <w:lang w:bidi="ar-EG"/>
        </w:rPr>
        <w:t xml:space="preserve"> </w:t>
      </w:r>
      <w:r w:rsidR="004077EC">
        <w:rPr>
          <w:rFonts w:hint="cs"/>
          <w:rtl/>
        </w:rPr>
        <w:t xml:space="preserve">في </w:t>
      </w:r>
      <w:r w:rsidR="004077EC" w:rsidRPr="00554A2A">
        <w:rPr>
          <w:rFonts w:hint="cs"/>
          <w:rtl/>
        </w:rPr>
        <w:t>إطار</w:t>
      </w:r>
      <w:r w:rsidRPr="00C80F23">
        <w:rPr>
          <w:rtl/>
          <w:lang w:bidi="ar-EG"/>
        </w:rPr>
        <w:t xml:space="preserve"> </w:t>
      </w:r>
      <w:r>
        <w:rPr>
          <w:rtl/>
          <w:lang w:bidi="ar-EG"/>
        </w:rPr>
        <w:t>معاهدة</w:t>
      </w:r>
      <w:r w:rsidRPr="00C80F23">
        <w:rPr>
          <w:rtl/>
          <w:lang w:bidi="ar-EG"/>
        </w:rPr>
        <w:t xml:space="preserve"> التعاون بشأن البراءات</w:t>
      </w:r>
      <w:r>
        <w:rPr>
          <w:rtl/>
          <w:lang w:bidi="ar-EG"/>
        </w:rPr>
        <w:t>. ويرد الطلب في مرفق هذه الوثيقة.</w:t>
      </w:r>
    </w:p>
    <w:p w:rsidR="00B92119" w:rsidRDefault="00B92119" w:rsidP="0033405F">
      <w:pPr>
        <w:pStyle w:val="DecisionParaAR"/>
        <w:rPr>
          <w:rtl/>
        </w:rPr>
      </w:pPr>
      <w:r>
        <w:rPr>
          <w:rtl/>
        </w:rPr>
        <w:t>إن اللجنة</w:t>
      </w:r>
      <w:r w:rsidR="001F44AA">
        <w:rPr>
          <w:rtl/>
        </w:rPr>
        <w:t xml:space="preserve"> مدعوة إلى إسداء مشورتها في هذا</w:t>
      </w:r>
      <w:r w:rsidR="004077EC">
        <w:rPr>
          <w:rFonts w:hint="cs"/>
          <w:rtl/>
        </w:rPr>
        <w:t xml:space="preserve"> </w:t>
      </w:r>
      <w:r w:rsidR="004077EC" w:rsidRPr="00554A2A">
        <w:rPr>
          <w:rFonts w:hint="cs"/>
          <w:rtl/>
        </w:rPr>
        <w:t>الأمر</w:t>
      </w:r>
      <w:r>
        <w:rPr>
          <w:rtl/>
        </w:rPr>
        <w:t>.</w:t>
      </w:r>
    </w:p>
    <w:p w:rsidR="00B92119" w:rsidRDefault="00B92119" w:rsidP="0033405F">
      <w:pPr>
        <w:pStyle w:val="EndofDocumentAR"/>
        <w:rPr>
          <w:rtl/>
        </w:rPr>
      </w:pPr>
      <w:r>
        <w:rPr>
          <w:rtl/>
        </w:rPr>
        <w:t xml:space="preserve">[يلي ذلك </w:t>
      </w:r>
      <w:proofErr w:type="gramStart"/>
      <w:r>
        <w:rPr>
          <w:rtl/>
        </w:rPr>
        <w:t>المرفق</w:t>
      </w:r>
      <w:proofErr w:type="gramEnd"/>
      <w:r>
        <w:rPr>
          <w:rtl/>
        </w:rPr>
        <w:t>]</w:t>
      </w:r>
    </w:p>
    <w:p w:rsidR="00B92119" w:rsidRDefault="00B92119" w:rsidP="00B92119">
      <w:pPr>
        <w:pStyle w:val="NormalParaAR"/>
        <w:jc w:val="both"/>
      </w:pPr>
    </w:p>
    <w:p w:rsidR="00B92119" w:rsidRDefault="00B92119" w:rsidP="00B92119">
      <w:pPr>
        <w:pStyle w:val="NormalParaAR"/>
        <w:jc w:val="both"/>
        <w:rPr>
          <w:rtl/>
        </w:rPr>
        <w:sectPr w:rsidR="00B92119" w:rsidSect="00B92119">
          <w:headerReference w:type="default" r:id="rId10"/>
          <w:pgSz w:w="11907" w:h="16840" w:code="9"/>
          <w:pgMar w:top="567" w:right="1418" w:bottom="1418" w:left="1134" w:header="510" w:footer="1021" w:gutter="0"/>
          <w:cols w:space="720"/>
          <w:titlePg/>
          <w:docGrid w:linePitch="299"/>
        </w:sectPr>
      </w:pPr>
    </w:p>
    <w:p w:rsidR="00171C9F" w:rsidRPr="0033405F" w:rsidRDefault="00171C9F" w:rsidP="0033405F">
      <w:pPr>
        <w:pStyle w:val="NormalParaAR"/>
        <w:spacing w:after="0" w:line="400" w:lineRule="exact"/>
        <w:jc w:val="center"/>
        <w:rPr>
          <w:sz w:val="40"/>
          <w:szCs w:val="40"/>
          <w:rtl/>
        </w:rPr>
      </w:pPr>
      <w:r w:rsidRPr="0033405F">
        <w:rPr>
          <w:sz w:val="40"/>
          <w:szCs w:val="40"/>
          <w:rtl/>
        </w:rPr>
        <w:lastRenderedPageBreak/>
        <w:t>طلب</w:t>
      </w:r>
      <w:r w:rsidRPr="0033405F">
        <w:rPr>
          <w:rFonts w:hint="cs"/>
          <w:sz w:val="40"/>
          <w:szCs w:val="40"/>
          <w:rtl/>
          <w:lang w:bidi="ar-EG"/>
        </w:rPr>
        <w:t xml:space="preserve"> </w:t>
      </w:r>
      <w:r w:rsidR="0033405F">
        <w:rPr>
          <w:rFonts w:hint="cs"/>
          <w:sz w:val="40"/>
          <w:szCs w:val="40"/>
          <w:rtl/>
        </w:rPr>
        <w:t xml:space="preserve">مكتب </w:t>
      </w:r>
      <w:r w:rsidRPr="0033405F">
        <w:rPr>
          <w:rFonts w:hint="eastAsia"/>
          <w:sz w:val="40"/>
          <w:szCs w:val="40"/>
          <w:rtl/>
        </w:rPr>
        <w:t>البراءات</w:t>
      </w:r>
      <w:r w:rsidRPr="0033405F">
        <w:rPr>
          <w:sz w:val="40"/>
          <w:szCs w:val="40"/>
          <w:rtl/>
        </w:rPr>
        <w:t xml:space="preserve"> </w:t>
      </w:r>
      <w:r w:rsidRPr="0033405F">
        <w:rPr>
          <w:rFonts w:hint="eastAsia"/>
          <w:sz w:val="40"/>
          <w:szCs w:val="40"/>
          <w:rtl/>
        </w:rPr>
        <w:t>الإسرائيلي</w:t>
      </w:r>
      <w:r w:rsidRPr="0033405F">
        <w:rPr>
          <w:sz w:val="40"/>
          <w:szCs w:val="40"/>
          <w:rtl/>
        </w:rPr>
        <w:t xml:space="preserve"> لتمديد تعيينه</w:t>
      </w:r>
    </w:p>
    <w:p w:rsidR="00171C9F" w:rsidRPr="0033405F" w:rsidRDefault="00171C9F" w:rsidP="00171C9F">
      <w:pPr>
        <w:pStyle w:val="NormalParaAR"/>
        <w:spacing w:after="0" w:line="400" w:lineRule="exact"/>
        <w:jc w:val="center"/>
        <w:rPr>
          <w:sz w:val="40"/>
          <w:szCs w:val="40"/>
          <w:rtl/>
        </w:rPr>
      </w:pPr>
      <w:proofErr w:type="gramStart"/>
      <w:r w:rsidRPr="0033405F">
        <w:rPr>
          <w:sz w:val="40"/>
          <w:szCs w:val="40"/>
          <w:rtl/>
        </w:rPr>
        <w:t>كإدارة</w:t>
      </w:r>
      <w:proofErr w:type="gramEnd"/>
      <w:r w:rsidRPr="0033405F">
        <w:rPr>
          <w:sz w:val="40"/>
          <w:szCs w:val="40"/>
          <w:rtl/>
        </w:rPr>
        <w:t xml:space="preserve"> للبحث الدولي والفحص التمهيدي الدولي</w:t>
      </w:r>
    </w:p>
    <w:p w:rsidR="00171C9F" w:rsidRPr="00DB0F0C" w:rsidRDefault="00171C9F" w:rsidP="00171C9F">
      <w:pPr>
        <w:pStyle w:val="NormalParaAR"/>
        <w:spacing w:after="0" w:line="400" w:lineRule="exact"/>
        <w:jc w:val="center"/>
        <w:rPr>
          <w:sz w:val="40"/>
          <w:szCs w:val="40"/>
          <w:rtl/>
        </w:rPr>
      </w:pPr>
      <w:r w:rsidRPr="0033405F">
        <w:rPr>
          <w:sz w:val="40"/>
          <w:szCs w:val="40"/>
          <w:rtl/>
        </w:rPr>
        <w:t>في إطار</w:t>
      </w:r>
      <w:r w:rsidRPr="0033405F">
        <w:rPr>
          <w:rFonts w:hint="cs"/>
          <w:sz w:val="40"/>
          <w:szCs w:val="40"/>
          <w:rtl/>
        </w:rPr>
        <w:t xml:space="preserve"> </w:t>
      </w:r>
      <w:r w:rsidRPr="0033405F">
        <w:rPr>
          <w:sz w:val="40"/>
          <w:szCs w:val="40"/>
          <w:rtl/>
        </w:rPr>
        <w:t>معاهدة التعاون بشأن البراءات</w:t>
      </w:r>
    </w:p>
    <w:p w:rsidR="00B92119" w:rsidRPr="00554A2A" w:rsidRDefault="00B92119" w:rsidP="00E30E5C">
      <w:pPr>
        <w:pStyle w:val="SectionHeading"/>
        <w:bidi/>
        <w:rPr>
          <w:rFonts w:ascii="Arabic Typesetting" w:hAnsi="Arabic Typesetting" w:cs="Arabic Typesetting"/>
          <w:sz w:val="40"/>
          <w:szCs w:val="40"/>
        </w:rPr>
      </w:pPr>
      <w:r w:rsidRPr="00554A2A">
        <w:rPr>
          <w:rFonts w:ascii="Arabic Typesetting" w:hAnsi="Arabic Typesetting" w:cs="Arabic Typesetting"/>
          <w:sz w:val="40"/>
          <w:szCs w:val="40"/>
          <w:rtl/>
        </w:rPr>
        <w:t>1</w:t>
      </w:r>
      <w:r w:rsidR="00E30E5C">
        <w:rPr>
          <w:rFonts w:ascii="Arabic Typesetting" w:hAnsi="Arabic Typesetting" w:cs="Arabic Typesetting"/>
          <w:sz w:val="40"/>
          <w:szCs w:val="40"/>
        </w:rPr>
        <w:t>.</w:t>
      </w:r>
      <w:r w:rsidRPr="00554A2A">
        <w:rPr>
          <w:rFonts w:ascii="Arabic Typesetting" w:hAnsi="Arabic Typesetting" w:cs="Arabic Typesetting"/>
          <w:sz w:val="40"/>
          <w:szCs w:val="40"/>
          <w:rtl/>
        </w:rPr>
        <w:t xml:space="preserve"> </w:t>
      </w:r>
      <w:proofErr w:type="gramStart"/>
      <w:r w:rsidR="007D1F93" w:rsidRPr="00554A2A">
        <w:rPr>
          <w:rFonts w:ascii="Arabic Typesetting" w:hAnsi="Arabic Typesetting" w:cs="Arabic Typesetting"/>
          <w:sz w:val="40"/>
          <w:szCs w:val="40"/>
          <w:rtl/>
        </w:rPr>
        <w:t>معلومات</w:t>
      </w:r>
      <w:proofErr w:type="gramEnd"/>
      <w:r w:rsidR="007D1F93" w:rsidRPr="00554A2A">
        <w:rPr>
          <w:rFonts w:ascii="Arabic Typesetting" w:hAnsi="Arabic Typesetting" w:cs="Arabic Typesetting"/>
          <w:sz w:val="40"/>
          <w:szCs w:val="40"/>
          <w:rtl/>
        </w:rPr>
        <w:t xml:space="preserve"> </w:t>
      </w:r>
      <w:r w:rsidRPr="00554A2A">
        <w:rPr>
          <w:rFonts w:ascii="Arabic Typesetting" w:hAnsi="Arabic Typesetting" w:cs="Arabic Typesetting"/>
          <w:sz w:val="40"/>
          <w:szCs w:val="40"/>
          <w:rtl/>
        </w:rPr>
        <w:t>عام</w:t>
      </w:r>
      <w:r w:rsidR="007D1F93" w:rsidRPr="00554A2A">
        <w:rPr>
          <w:rFonts w:ascii="Arabic Typesetting" w:hAnsi="Arabic Typesetting" w:cs="Arabic Typesetting"/>
          <w:sz w:val="40"/>
          <w:szCs w:val="40"/>
          <w:rtl/>
        </w:rPr>
        <w:t>ة</w:t>
      </w:r>
    </w:p>
    <w:p w:rsidR="00B92119" w:rsidRPr="00276C38" w:rsidRDefault="0033405F" w:rsidP="0033405F">
      <w:pPr>
        <w:pStyle w:val="NormalParaAR"/>
        <w:rPr>
          <w:i/>
          <w:iCs/>
        </w:rPr>
      </w:pPr>
      <w:r>
        <w:rPr>
          <w:rtl/>
        </w:rPr>
        <w:t>يعتزم مكتب البراءات الإسرائيلي</w:t>
      </w:r>
      <w:r w:rsidR="00B92119" w:rsidRPr="00276C38">
        <w:rPr>
          <w:rtl/>
        </w:rPr>
        <w:t xml:space="preserve"> أن </w:t>
      </w:r>
      <w:proofErr w:type="spellStart"/>
      <w:r w:rsidR="00B92119" w:rsidRPr="00276C38">
        <w:rPr>
          <w:rtl/>
        </w:rPr>
        <w:t>ي</w:t>
      </w:r>
      <w:r w:rsidR="00B92119">
        <w:rPr>
          <w:rtl/>
        </w:rPr>
        <w:t>ت</w:t>
      </w:r>
      <w:proofErr w:type="spellEnd"/>
      <w:r w:rsidR="00B92119">
        <w:rPr>
          <w:rtl/>
          <w:lang w:bidi="ar-EG"/>
        </w:rPr>
        <w:t>قدم إلى ا</w:t>
      </w:r>
      <w:r w:rsidR="00B92119" w:rsidRPr="00276C38">
        <w:rPr>
          <w:rtl/>
        </w:rPr>
        <w:t xml:space="preserve">لدورة التاسعة والأربعين لجمعية الاتحاد الدولي لبراءات الاختراع </w:t>
      </w:r>
      <w:r w:rsidR="00B92119">
        <w:rPr>
          <w:rtl/>
        </w:rPr>
        <w:t xml:space="preserve">بطلب </w:t>
      </w:r>
      <w:r w:rsidR="00B92119" w:rsidRPr="00276C38">
        <w:rPr>
          <w:rtl/>
        </w:rPr>
        <w:t>تمديد تعيينه الحالي كإدارة للبحث الدولي و</w:t>
      </w:r>
      <w:r w:rsidR="00B92119">
        <w:rPr>
          <w:rtl/>
        </w:rPr>
        <w:t>إدارة ل</w:t>
      </w:r>
      <w:r w:rsidR="00B92119" w:rsidRPr="00276C38">
        <w:rPr>
          <w:rtl/>
        </w:rPr>
        <w:t xml:space="preserve">لفحص التمهيدي الدولي </w:t>
      </w:r>
      <w:r w:rsidR="005C47C2">
        <w:rPr>
          <w:rFonts w:hint="cs"/>
          <w:rtl/>
        </w:rPr>
        <w:t xml:space="preserve"> </w:t>
      </w:r>
      <w:r w:rsidR="005C47C2" w:rsidRPr="0033405F">
        <w:rPr>
          <w:rFonts w:hint="cs"/>
          <w:rtl/>
        </w:rPr>
        <w:t>في</w:t>
      </w:r>
      <w:r w:rsidR="005C47C2">
        <w:rPr>
          <w:rFonts w:hint="cs"/>
          <w:rtl/>
        </w:rPr>
        <w:t xml:space="preserve"> إطار</w:t>
      </w:r>
      <w:r w:rsidR="00B92119">
        <w:rPr>
          <w:rtl/>
        </w:rPr>
        <w:t xml:space="preserve"> </w:t>
      </w:r>
      <w:r w:rsidR="00B92119" w:rsidRPr="00276C38">
        <w:rPr>
          <w:rtl/>
        </w:rPr>
        <w:t>معاهدة التعاون بشأن البراءات ("</w:t>
      </w:r>
      <w:r w:rsidR="00B92119">
        <w:rPr>
          <w:rtl/>
        </w:rPr>
        <w:t>إدارة</w:t>
      </w:r>
      <w:r>
        <w:rPr>
          <w:rFonts w:hint="cs"/>
          <w:rtl/>
        </w:rPr>
        <w:t> </w:t>
      </w:r>
      <w:r w:rsidR="00B92119" w:rsidRPr="00276C38">
        <w:rPr>
          <w:rtl/>
        </w:rPr>
        <w:t>دولية") و</w:t>
      </w:r>
      <w:r w:rsidR="00B92119">
        <w:rPr>
          <w:rtl/>
        </w:rPr>
        <w:t>ي</w:t>
      </w:r>
      <w:r w:rsidR="00B92119" w:rsidRPr="00276C38">
        <w:rPr>
          <w:rtl/>
        </w:rPr>
        <w:t xml:space="preserve">دعو اللجنة إلى </w:t>
      </w:r>
      <w:r w:rsidR="00B92119">
        <w:rPr>
          <w:rtl/>
        </w:rPr>
        <w:t xml:space="preserve">إسداء </w:t>
      </w:r>
      <w:r w:rsidR="00B92119" w:rsidRPr="00276C38">
        <w:rPr>
          <w:rtl/>
        </w:rPr>
        <w:t xml:space="preserve">مشورة إيجابية إلى جمعية معاهدة التعاون بشأن البراءات في هذا </w:t>
      </w:r>
      <w:r w:rsidR="005C47C2">
        <w:rPr>
          <w:rFonts w:hint="cs"/>
          <w:rtl/>
        </w:rPr>
        <w:t>الأمر</w:t>
      </w:r>
      <w:r w:rsidR="00B92119" w:rsidRPr="00276C38">
        <w:rPr>
          <w:rtl/>
        </w:rPr>
        <w:t>.</w:t>
      </w:r>
    </w:p>
    <w:p w:rsidR="00B92119" w:rsidRPr="00276C38" w:rsidRDefault="00B92119" w:rsidP="0033405F">
      <w:pPr>
        <w:pStyle w:val="NormalParaAR"/>
        <w:rPr>
          <w:i/>
          <w:iCs/>
        </w:rPr>
      </w:pPr>
      <w:r w:rsidRPr="00276C38">
        <w:rPr>
          <w:rtl/>
        </w:rPr>
        <w:t>وقدم</w:t>
      </w:r>
      <w:r>
        <w:rPr>
          <w:rtl/>
        </w:rPr>
        <w:t xml:space="preserve"> </w:t>
      </w:r>
      <w:r>
        <w:rPr>
          <w:rtl/>
          <w:lang w:bidi="ar-EG"/>
        </w:rPr>
        <w:t xml:space="preserve">مكتب البراءات </w:t>
      </w:r>
      <w:r w:rsidRPr="0033405F">
        <w:rPr>
          <w:rtl/>
        </w:rPr>
        <w:t>الإسرائيلي</w:t>
      </w:r>
      <w:r>
        <w:rPr>
          <w:rtl/>
          <w:lang w:bidi="ar-EG"/>
        </w:rPr>
        <w:t xml:space="preserve"> </w:t>
      </w:r>
      <w:r w:rsidRPr="00276C38">
        <w:rPr>
          <w:rtl/>
        </w:rPr>
        <w:t>مشروع</w:t>
      </w:r>
      <w:r>
        <w:rPr>
          <w:rtl/>
        </w:rPr>
        <w:t xml:space="preserve">ا من </w:t>
      </w:r>
      <w:r w:rsidRPr="00276C38">
        <w:rPr>
          <w:rtl/>
        </w:rPr>
        <w:t>هذا الطلب إلى المكتب الدولي لتقييمه و</w:t>
      </w:r>
      <w:r>
        <w:rPr>
          <w:rtl/>
        </w:rPr>
        <w:t>إبداء ال</w:t>
      </w:r>
      <w:r w:rsidRPr="00276C38">
        <w:rPr>
          <w:rtl/>
        </w:rPr>
        <w:t>تعليق</w:t>
      </w:r>
      <w:r>
        <w:rPr>
          <w:rtl/>
        </w:rPr>
        <w:t xml:space="preserve">ات </w:t>
      </w:r>
      <w:r w:rsidRPr="00276C38">
        <w:rPr>
          <w:rtl/>
        </w:rPr>
        <w:t>التي أ</w:t>
      </w:r>
      <w:r>
        <w:rPr>
          <w:rtl/>
        </w:rPr>
        <w:t>ُ</w:t>
      </w:r>
      <w:r w:rsidRPr="00276C38">
        <w:rPr>
          <w:rtl/>
        </w:rPr>
        <w:t>خذت بعين الاعتبار.</w:t>
      </w:r>
    </w:p>
    <w:p w:rsidR="00B92119" w:rsidRPr="006F0BE1" w:rsidRDefault="00B92119" w:rsidP="00E30E5C">
      <w:pPr>
        <w:pStyle w:val="NormalParaAR"/>
        <w:jc w:val="both"/>
        <w:rPr>
          <w:b/>
          <w:bCs/>
          <w:i/>
          <w:iCs/>
        </w:rPr>
      </w:pPr>
      <w:r w:rsidRPr="006F0BE1">
        <w:rPr>
          <w:b/>
          <w:bCs/>
          <w:rtl/>
        </w:rPr>
        <w:t>1</w:t>
      </w:r>
      <w:r w:rsidR="0004244B">
        <w:rPr>
          <w:rFonts w:hint="cs"/>
          <w:b/>
          <w:bCs/>
          <w:rtl/>
        </w:rPr>
        <w:t>.</w:t>
      </w:r>
      <w:r w:rsidRPr="006F0BE1">
        <w:rPr>
          <w:b/>
          <w:bCs/>
          <w:rtl/>
        </w:rPr>
        <w:t>1</w:t>
      </w:r>
      <w:r w:rsidR="00E30E5C">
        <w:rPr>
          <w:rFonts w:hint="cs"/>
          <w:b/>
          <w:bCs/>
          <w:rtl/>
        </w:rPr>
        <w:tab/>
      </w:r>
      <w:r w:rsidRPr="006F0BE1">
        <w:rPr>
          <w:b/>
          <w:bCs/>
          <w:rtl/>
        </w:rPr>
        <w:t xml:space="preserve">نبذة عن مكتب البراءات الإسرائيلي </w:t>
      </w:r>
    </w:p>
    <w:p w:rsidR="00B92119" w:rsidRPr="0025561E" w:rsidRDefault="001F4E62" w:rsidP="0004244B">
      <w:pPr>
        <w:pStyle w:val="NormalParaAR"/>
        <w:jc w:val="both"/>
        <w:rPr>
          <w:i/>
          <w:iCs/>
          <w:u w:val="single"/>
        </w:rPr>
      </w:pPr>
      <w:r>
        <w:rPr>
          <w:rFonts w:hint="cs"/>
          <w:u w:val="single"/>
          <w:rtl/>
        </w:rPr>
        <w:t>1.1.1.</w:t>
      </w:r>
      <w:r w:rsidR="00AE3B7C">
        <w:rPr>
          <w:rFonts w:hint="cs"/>
          <w:u w:val="single"/>
          <w:rtl/>
        </w:rPr>
        <w:tab/>
      </w:r>
      <w:r w:rsidR="00B92119" w:rsidRPr="0025561E">
        <w:rPr>
          <w:u w:val="single"/>
          <w:rtl/>
          <w:lang w:bidi="ar-EG"/>
        </w:rPr>
        <w:t xml:space="preserve">مكتب البراءات الإسرائيلي </w:t>
      </w:r>
      <w:r w:rsidR="00B92119" w:rsidRPr="0025561E">
        <w:rPr>
          <w:u w:val="single"/>
          <w:rtl/>
        </w:rPr>
        <w:t>ك</w:t>
      </w:r>
      <w:r w:rsidR="00B92119" w:rsidRPr="0025561E">
        <w:rPr>
          <w:u w:val="single"/>
          <w:rtl/>
          <w:lang w:bidi="ar-EG"/>
        </w:rPr>
        <w:t xml:space="preserve">إدارة </w:t>
      </w:r>
      <w:r w:rsidR="00B92119" w:rsidRPr="0025561E">
        <w:rPr>
          <w:u w:val="single"/>
          <w:rtl/>
        </w:rPr>
        <w:t>دولية</w:t>
      </w:r>
    </w:p>
    <w:p w:rsidR="00B92119" w:rsidRPr="00276C38" w:rsidRDefault="00B92119" w:rsidP="00B95C31">
      <w:pPr>
        <w:pStyle w:val="NormalParaAR"/>
        <w:tabs>
          <w:tab w:val="left" w:pos="566"/>
        </w:tabs>
        <w:rPr>
          <w:i/>
          <w:iCs/>
        </w:rPr>
      </w:pPr>
      <w:r w:rsidRPr="00276C38">
        <w:rPr>
          <w:rtl/>
        </w:rPr>
        <w:t>بدأ</w:t>
      </w:r>
      <w:r>
        <w:rPr>
          <w:rtl/>
        </w:rPr>
        <w:t xml:space="preserve"> </w:t>
      </w:r>
      <w:r>
        <w:rPr>
          <w:rtl/>
          <w:lang w:bidi="ar-EG"/>
        </w:rPr>
        <w:t xml:space="preserve">مكتب البراءات الإسرائيلي </w:t>
      </w:r>
      <w:r w:rsidRPr="00276C38">
        <w:rPr>
          <w:rtl/>
        </w:rPr>
        <w:t xml:space="preserve">العمل </w:t>
      </w:r>
      <w:r>
        <w:rPr>
          <w:rtl/>
          <w:lang w:bidi="ar-EG"/>
        </w:rPr>
        <w:t xml:space="preserve">كإدارة للبحث الدولي وإدارة للفحص التمهيدي الدولي </w:t>
      </w:r>
      <w:r w:rsidRPr="00276C38">
        <w:rPr>
          <w:rtl/>
        </w:rPr>
        <w:t xml:space="preserve">اعتبارا من </w:t>
      </w:r>
      <w:r>
        <w:rPr>
          <w:rtl/>
        </w:rPr>
        <w:t>1</w:t>
      </w:r>
      <w:r w:rsidRPr="00276C38">
        <w:rPr>
          <w:rtl/>
        </w:rPr>
        <w:t xml:space="preserve"> يونيو 2012، بعد تعيينه في أكتوبر </w:t>
      </w:r>
      <w:r w:rsidR="00A334B7">
        <w:rPr>
          <w:rtl/>
        </w:rPr>
        <w:t>2009. وبينما يحق لمودعي الطلبات</w:t>
      </w:r>
      <w:r w:rsidR="00DC5EAA">
        <w:rPr>
          <w:rFonts w:hint="cs"/>
          <w:rtl/>
        </w:rPr>
        <w:t xml:space="preserve"> في إطار</w:t>
      </w:r>
      <w:r w:rsidRPr="00276C38">
        <w:rPr>
          <w:rtl/>
        </w:rPr>
        <w:t xml:space="preserve"> معاهدة التعاون بشأن البراءات ت</w:t>
      </w:r>
      <w:r>
        <w:rPr>
          <w:rtl/>
        </w:rPr>
        <w:t xml:space="preserve">سمية </w:t>
      </w:r>
      <w:r w:rsidRPr="00276C38">
        <w:rPr>
          <w:rtl/>
        </w:rPr>
        <w:t xml:space="preserve">أي من </w:t>
      </w:r>
      <w:r>
        <w:rPr>
          <w:rtl/>
          <w:lang w:bidi="ar-EG"/>
        </w:rPr>
        <w:t xml:space="preserve">مكتب البراءات الإسرائيلي أو </w:t>
      </w:r>
      <w:r w:rsidR="00A334B7" w:rsidRPr="00A334B7">
        <w:rPr>
          <w:rtl/>
          <w:lang w:bidi="ar-EG"/>
        </w:rPr>
        <w:t xml:space="preserve">مكتب الولايات المتحدة الأمريكية للبراءات والعلامات التجارية </w:t>
      </w:r>
      <w:r w:rsidR="00833FE8">
        <w:rPr>
          <w:rtl/>
          <w:lang w:bidi="ar-EG"/>
        </w:rPr>
        <w:t>أو</w:t>
      </w:r>
      <w:r w:rsidR="00833FE8">
        <w:rPr>
          <w:rFonts w:hint="cs"/>
          <w:rtl/>
          <w:lang w:bidi="ar-EG"/>
        </w:rPr>
        <w:t xml:space="preserve"> </w:t>
      </w:r>
      <w:r w:rsidRPr="00276C38">
        <w:rPr>
          <w:rtl/>
        </w:rPr>
        <w:t>المكتب الأوروبي</w:t>
      </w:r>
      <w:r>
        <w:rPr>
          <w:rtl/>
        </w:rPr>
        <w:t xml:space="preserve"> </w:t>
      </w:r>
      <w:r w:rsidRPr="00276C38">
        <w:rPr>
          <w:rtl/>
        </w:rPr>
        <w:t>ل</w:t>
      </w:r>
      <w:r w:rsidR="00A334B7">
        <w:rPr>
          <w:rFonts w:hint="cs"/>
          <w:rtl/>
        </w:rPr>
        <w:t>ل</w:t>
      </w:r>
      <w:r w:rsidRPr="00276C38">
        <w:rPr>
          <w:rtl/>
        </w:rPr>
        <w:t xml:space="preserve">براءات </w:t>
      </w:r>
      <w:r>
        <w:rPr>
          <w:rtl/>
          <w:lang w:bidi="ar-EG"/>
        </w:rPr>
        <w:t>كإدارة للبحث الدولي وإدارة للفحص التمهيدي الدولي</w:t>
      </w:r>
      <w:r w:rsidRPr="00276C38">
        <w:rPr>
          <w:rtl/>
        </w:rPr>
        <w:t xml:space="preserve">، </w:t>
      </w:r>
      <w:r>
        <w:rPr>
          <w:rtl/>
        </w:rPr>
        <w:t xml:space="preserve">إلا أن </w:t>
      </w:r>
      <w:r>
        <w:rPr>
          <w:rtl/>
          <w:lang w:bidi="ar-EG"/>
        </w:rPr>
        <w:t xml:space="preserve">مكتب البراءات الإسرائيلي شهد </w:t>
      </w:r>
      <w:r w:rsidRPr="00276C38">
        <w:rPr>
          <w:rtl/>
        </w:rPr>
        <w:t>منذ بدء عمله</w:t>
      </w:r>
      <w:r>
        <w:rPr>
          <w:rtl/>
        </w:rPr>
        <w:t xml:space="preserve"> كإدارة </w:t>
      </w:r>
      <w:r w:rsidRPr="00276C38">
        <w:rPr>
          <w:rtl/>
        </w:rPr>
        <w:t>دولية ارتفاع</w:t>
      </w:r>
      <w:r w:rsidR="00A334B7">
        <w:rPr>
          <w:rtl/>
        </w:rPr>
        <w:t>ا مطردا في كمية الطلبات المودعة</w:t>
      </w:r>
      <w:r w:rsidR="00DC5EAA">
        <w:rPr>
          <w:rFonts w:hint="cs"/>
          <w:rtl/>
        </w:rPr>
        <w:t xml:space="preserve"> في إطار</w:t>
      </w:r>
      <w:r w:rsidRPr="00276C38">
        <w:rPr>
          <w:rtl/>
        </w:rPr>
        <w:t xml:space="preserve"> معاهدة التعاون بشأن البراءات التي </w:t>
      </w:r>
      <w:r>
        <w:rPr>
          <w:rtl/>
        </w:rPr>
        <w:t xml:space="preserve">سمت </w:t>
      </w:r>
      <w:r>
        <w:rPr>
          <w:rtl/>
          <w:lang w:bidi="ar-EG"/>
        </w:rPr>
        <w:t>مكتب البراءات الإسرائيلي كإدارة للبحث الدولي وإدارة للفحص التمهيدي الدولي</w:t>
      </w:r>
      <w:r>
        <w:rPr>
          <w:rStyle w:val="FootnoteReference"/>
          <w:szCs w:val="28"/>
          <w:rtl/>
          <w:lang w:bidi="ar-EG"/>
        </w:rPr>
        <w:footnoteReference w:id="1"/>
      </w:r>
      <w:r>
        <w:rPr>
          <w:rtl/>
          <w:lang w:bidi="ar-EG"/>
        </w:rPr>
        <w:t xml:space="preserve">. </w:t>
      </w:r>
      <w:r w:rsidRPr="00276C38">
        <w:rPr>
          <w:rtl/>
        </w:rPr>
        <w:t>ومنذ بداية هذه العمليات، أنشأ</w:t>
      </w:r>
      <w:r w:rsidRPr="00735B90">
        <w:rPr>
          <w:rtl/>
          <w:lang w:bidi="ar-EG"/>
        </w:rPr>
        <w:t xml:space="preserve"> </w:t>
      </w:r>
      <w:r>
        <w:rPr>
          <w:rtl/>
          <w:lang w:bidi="ar-EG"/>
        </w:rPr>
        <w:t>مكتب البراءات الإسرائيلي ت</w:t>
      </w:r>
      <w:proofErr w:type="spellStart"/>
      <w:r w:rsidRPr="00276C38">
        <w:rPr>
          <w:rtl/>
        </w:rPr>
        <w:t>ق</w:t>
      </w:r>
      <w:r w:rsidR="00785F49">
        <w:rPr>
          <w:rtl/>
        </w:rPr>
        <w:t>ارير</w:t>
      </w:r>
      <w:proofErr w:type="spellEnd"/>
      <w:r w:rsidR="00785F49">
        <w:rPr>
          <w:rtl/>
        </w:rPr>
        <w:t xml:space="preserve"> دولية (تقارير البحث الدولي</w:t>
      </w:r>
      <w:r>
        <w:rPr>
          <w:rtl/>
          <w:lang w:bidi="ar-EG"/>
        </w:rPr>
        <w:t xml:space="preserve"> </w:t>
      </w:r>
      <w:r w:rsidR="00785F49">
        <w:rPr>
          <w:rFonts w:hint="cs"/>
          <w:rtl/>
        </w:rPr>
        <w:t>وتقارير دولي</w:t>
      </w:r>
      <w:r w:rsidR="00785F49">
        <w:rPr>
          <w:rFonts w:hint="eastAsia"/>
          <w:rtl/>
        </w:rPr>
        <w:t>ة</w:t>
      </w:r>
      <w:r>
        <w:rPr>
          <w:rtl/>
        </w:rPr>
        <w:t xml:space="preserve"> </w:t>
      </w:r>
      <w:r w:rsidRPr="00276C38">
        <w:rPr>
          <w:rtl/>
        </w:rPr>
        <w:t>أولية بشأن الأهلية ل</w:t>
      </w:r>
      <w:r>
        <w:rPr>
          <w:rtl/>
        </w:rPr>
        <w:t xml:space="preserve">لحصول على </w:t>
      </w:r>
      <w:r w:rsidRPr="00276C38">
        <w:rPr>
          <w:rtl/>
        </w:rPr>
        <w:t>براء</w:t>
      </w:r>
      <w:r>
        <w:rPr>
          <w:rtl/>
        </w:rPr>
        <w:t xml:space="preserve">ات الاختراع </w:t>
      </w:r>
      <w:r>
        <w:rPr>
          <w:rtl/>
          <w:lang w:bidi="ar-EG"/>
        </w:rPr>
        <w:t xml:space="preserve"> </w:t>
      </w:r>
      <w:r w:rsidRPr="00276C38">
        <w:rPr>
          <w:rtl/>
        </w:rPr>
        <w:t xml:space="preserve">وآراء </w:t>
      </w:r>
      <w:r>
        <w:rPr>
          <w:rtl/>
        </w:rPr>
        <w:t xml:space="preserve">خطية </w:t>
      </w:r>
      <w:r w:rsidRPr="00276C38">
        <w:rPr>
          <w:rtl/>
        </w:rPr>
        <w:t>في الفصل الأول والفصل الثاني من معاهدة الت</w:t>
      </w:r>
      <w:r>
        <w:rPr>
          <w:rtl/>
        </w:rPr>
        <w:t>عاون بشأن البراءات) لأكثر من 4500</w:t>
      </w:r>
      <w:r w:rsidRPr="00276C38">
        <w:rPr>
          <w:rtl/>
        </w:rPr>
        <w:t xml:space="preserve"> طلب دولي. </w:t>
      </w:r>
      <w:r w:rsidR="004C16C4">
        <w:rPr>
          <w:rtl/>
        </w:rPr>
        <w:t>وقُدم</w:t>
      </w:r>
      <w:r w:rsidR="004C16C4">
        <w:rPr>
          <w:rFonts w:hint="cs"/>
          <w:rtl/>
        </w:rPr>
        <w:t>َ</w:t>
      </w:r>
      <w:r>
        <w:rPr>
          <w:rtl/>
        </w:rPr>
        <w:t>ت</w:t>
      </w:r>
      <w:r w:rsidRPr="00276C38">
        <w:rPr>
          <w:rtl/>
        </w:rPr>
        <w:t xml:space="preserve"> خدمات </w:t>
      </w:r>
      <w:r>
        <w:rPr>
          <w:rtl/>
        </w:rPr>
        <w:t>مكتب البراءات الإسرائيلي</w:t>
      </w:r>
      <w:r w:rsidRPr="00276C38">
        <w:rPr>
          <w:rtl/>
        </w:rPr>
        <w:t xml:space="preserve">، </w:t>
      </w:r>
      <w:r>
        <w:rPr>
          <w:rtl/>
          <w:lang w:bidi="ar-EG"/>
        </w:rPr>
        <w:t xml:space="preserve">كإدارة للبحث الدولي وإدارة للفحص التمهيدي الدولي </w:t>
      </w:r>
      <w:r w:rsidRPr="00276C38">
        <w:rPr>
          <w:rtl/>
        </w:rPr>
        <w:t>لم</w:t>
      </w:r>
      <w:r>
        <w:rPr>
          <w:rtl/>
        </w:rPr>
        <w:t>ودعي</w:t>
      </w:r>
      <w:r w:rsidRPr="00276C38">
        <w:rPr>
          <w:rtl/>
        </w:rPr>
        <w:t xml:space="preserve"> الطلبات الإسرائيليين، </w:t>
      </w:r>
      <w:r>
        <w:rPr>
          <w:rtl/>
        </w:rPr>
        <w:t xml:space="preserve">كما قدمت لمودعي الطلبات </w:t>
      </w:r>
      <w:r w:rsidRPr="00276C38">
        <w:rPr>
          <w:rtl/>
        </w:rPr>
        <w:t xml:space="preserve">الأمريكيين </w:t>
      </w:r>
      <w:proofErr w:type="spellStart"/>
      <w:r w:rsidRPr="00276C38">
        <w:rPr>
          <w:rtl/>
        </w:rPr>
        <w:t>والجورجيين</w:t>
      </w:r>
      <w:proofErr w:type="spellEnd"/>
      <w:r w:rsidRPr="00276C38">
        <w:rPr>
          <w:rtl/>
        </w:rPr>
        <w:t xml:space="preserve"> في مرحلة لاحقة. وفي حين أن عدد الطلبات التي </w:t>
      </w:r>
      <w:r>
        <w:rPr>
          <w:rtl/>
        </w:rPr>
        <w:t>سمت</w:t>
      </w:r>
      <w:r w:rsidRPr="00276C38">
        <w:rPr>
          <w:rtl/>
        </w:rPr>
        <w:t xml:space="preserve"> </w:t>
      </w:r>
      <w:r>
        <w:rPr>
          <w:rtl/>
        </w:rPr>
        <w:t>مكتب البراءات الإسرائيلي</w:t>
      </w:r>
      <w:r w:rsidRPr="00276C38">
        <w:rPr>
          <w:rtl/>
        </w:rPr>
        <w:t xml:space="preserve"> </w:t>
      </w:r>
      <w:r>
        <w:rPr>
          <w:rtl/>
          <w:lang w:bidi="ar-EG"/>
        </w:rPr>
        <w:t>كإدارة للبحث الدولي وإدارة للفحص التمهيدي الدولي</w:t>
      </w:r>
      <w:r w:rsidRPr="00276C38">
        <w:rPr>
          <w:rtl/>
        </w:rPr>
        <w:t xml:space="preserve"> </w:t>
      </w:r>
      <w:r>
        <w:rPr>
          <w:rtl/>
        </w:rPr>
        <w:t xml:space="preserve">في تصاعد </w:t>
      </w:r>
      <w:r w:rsidRPr="00276C38">
        <w:rPr>
          <w:rtl/>
        </w:rPr>
        <w:t xml:space="preserve">مستمر على وجه العموم، </w:t>
      </w:r>
      <w:r>
        <w:rPr>
          <w:rtl/>
        </w:rPr>
        <w:t xml:space="preserve">إلا أن المكتب </w:t>
      </w:r>
      <w:r w:rsidRPr="00276C38">
        <w:rPr>
          <w:rtl/>
        </w:rPr>
        <w:t>نجح في توفير منتجات العمل الدولية ضمن الأطر الزمني</w:t>
      </w:r>
      <w:r>
        <w:rPr>
          <w:rtl/>
        </w:rPr>
        <w:t>ة لمعاهدة التعاون بشأن البراءات</w:t>
      </w:r>
      <w:r w:rsidRPr="00276C38">
        <w:rPr>
          <w:rtl/>
        </w:rPr>
        <w:t xml:space="preserve">. وتشير </w:t>
      </w:r>
      <w:r>
        <w:rPr>
          <w:rtl/>
        </w:rPr>
        <w:t xml:space="preserve">المستويات المرتفعة من </w:t>
      </w:r>
      <w:r w:rsidRPr="00276C38">
        <w:rPr>
          <w:rtl/>
        </w:rPr>
        <w:t xml:space="preserve">الرضا في </w:t>
      </w:r>
      <w:proofErr w:type="spellStart"/>
      <w:r w:rsidRPr="00276C38">
        <w:rPr>
          <w:rtl/>
        </w:rPr>
        <w:t>استقصاءات</w:t>
      </w:r>
      <w:proofErr w:type="spellEnd"/>
      <w:r w:rsidRPr="00276C38">
        <w:rPr>
          <w:rtl/>
        </w:rPr>
        <w:t xml:space="preserve"> </w:t>
      </w:r>
      <w:r w:rsidR="004C16C4">
        <w:rPr>
          <w:rFonts w:hint="cs"/>
          <w:rtl/>
        </w:rPr>
        <w:t>التعليقات</w:t>
      </w:r>
      <w:r>
        <w:rPr>
          <w:rtl/>
        </w:rPr>
        <w:t xml:space="preserve"> </w:t>
      </w:r>
      <w:r w:rsidRPr="00276C38">
        <w:rPr>
          <w:rtl/>
        </w:rPr>
        <w:t xml:space="preserve">التي </w:t>
      </w:r>
      <w:r>
        <w:rPr>
          <w:rtl/>
        </w:rPr>
        <w:t xml:space="preserve">أدلى بها مودعو </w:t>
      </w:r>
      <w:r w:rsidRPr="00276C38">
        <w:rPr>
          <w:rtl/>
        </w:rPr>
        <w:t xml:space="preserve">الطلبات </w:t>
      </w:r>
      <w:r w:rsidR="00DC5EAA">
        <w:rPr>
          <w:rFonts w:hint="cs"/>
          <w:rtl/>
        </w:rPr>
        <w:t>في إطار</w:t>
      </w:r>
      <w:r w:rsidR="00DC5EAA" w:rsidRPr="00276C38">
        <w:rPr>
          <w:rtl/>
        </w:rPr>
        <w:t xml:space="preserve"> </w:t>
      </w:r>
      <w:r w:rsidRPr="00276C38">
        <w:rPr>
          <w:rtl/>
        </w:rPr>
        <w:t xml:space="preserve">معاهدة التعاون بشأن البراءات وارتفاع معدل إعادة استخدام </w:t>
      </w:r>
      <w:proofErr w:type="spellStart"/>
      <w:r w:rsidRPr="00276C38">
        <w:rPr>
          <w:rtl/>
        </w:rPr>
        <w:t>الاستشهادات</w:t>
      </w:r>
      <w:proofErr w:type="spellEnd"/>
      <w:r w:rsidRPr="00276C38">
        <w:rPr>
          <w:rtl/>
        </w:rPr>
        <w:t xml:space="preserve"> الصادرة عن </w:t>
      </w:r>
      <w:r>
        <w:rPr>
          <w:rtl/>
          <w:lang w:bidi="ar-EG"/>
        </w:rPr>
        <w:t xml:space="preserve">إدارة البحث الدولي </w:t>
      </w:r>
      <w:r w:rsidR="004C16C4">
        <w:rPr>
          <w:rtl/>
        </w:rPr>
        <w:t>في</w:t>
      </w:r>
      <w:r w:rsidRPr="00276C38">
        <w:rPr>
          <w:rtl/>
        </w:rPr>
        <w:t xml:space="preserve"> </w:t>
      </w:r>
      <w:r>
        <w:rPr>
          <w:rtl/>
        </w:rPr>
        <w:t xml:space="preserve">إسرائيل </w:t>
      </w:r>
      <w:r w:rsidRPr="00276C38">
        <w:rPr>
          <w:rtl/>
        </w:rPr>
        <w:t xml:space="preserve">في </w:t>
      </w:r>
      <w:r w:rsidR="00D30C42">
        <w:rPr>
          <w:rFonts w:hint="cs"/>
          <w:rtl/>
        </w:rPr>
        <w:t>حالات دخول</w:t>
      </w:r>
      <w:r w:rsidR="00D30C42">
        <w:rPr>
          <w:rtl/>
        </w:rPr>
        <w:t xml:space="preserve"> </w:t>
      </w:r>
      <w:r w:rsidRPr="00276C38">
        <w:rPr>
          <w:rtl/>
        </w:rPr>
        <w:t>المرحلة الوطنية إلى الجودة ال</w:t>
      </w:r>
      <w:r>
        <w:rPr>
          <w:rtl/>
        </w:rPr>
        <w:t xml:space="preserve">مرتفعة </w:t>
      </w:r>
      <w:r w:rsidRPr="00276C38">
        <w:rPr>
          <w:rtl/>
        </w:rPr>
        <w:t xml:space="preserve"> للخدمات التي </w:t>
      </w:r>
      <w:r>
        <w:rPr>
          <w:rtl/>
        </w:rPr>
        <w:t xml:space="preserve">يقدمها </w:t>
      </w:r>
      <w:r>
        <w:rPr>
          <w:rtl/>
          <w:lang w:bidi="ar-EG"/>
        </w:rPr>
        <w:t>مكتب البراءات الإسرائيلي كإدارة للبحث الدولي وإدارة للفحص التمهيدي الدولي</w:t>
      </w:r>
      <w:r w:rsidRPr="00276C38">
        <w:rPr>
          <w:rtl/>
        </w:rPr>
        <w:t>.</w:t>
      </w:r>
    </w:p>
    <w:p w:rsidR="00B92119" w:rsidRPr="00276C38" w:rsidRDefault="00B92119" w:rsidP="00C1649C">
      <w:pPr>
        <w:pStyle w:val="NormalParaAR"/>
        <w:rPr>
          <w:i/>
          <w:iCs/>
        </w:rPr>
      </w:pPr>
      <w:r w:rsidRPr="00276C38">
        <w:rPr>
          <w:rtl/>
        </w:rPr>
        <w:t>واقترن الاتجاه المتزايد في نسبة الطلبات الدولية التي ت</w:t>
      </w:r>
      <w:r>
        <w:rPr>
          <w:rtl/>
        </w:rPr>
        <w:t>سمي</w:t>
      </w:r>
      <w:r w:rsidRPr="00276C38">
        <w:rPr>
          <w:rtl/>
        </w:rPr>
        <w:t xml:space="preserve"> </w:t>
      </w:r>
      <w:r>
        <w:rPr>
          <w:rtl/>
          <w:lang w:bidi="ar-EG"/>
        </w:rPr>
        <w:t>مكتب البراءات الإسرائيلي كإدارة للبحث الدولي وإدارة للفحص التمهيدي الدولي</w:t>
      </w:r>
      <w:r w:rsidRPr="00276C38">
        <w:rPr>
          <w:rtl/>
        </w:rPr>
        <w:t xml:space="preserve"> بعدد </w:t>
      </w:r>
      <w:r>
        <w:rPr>
          <w:rtl/>
        </w:rPr>
        <w:t xml:space="preserve">متزايد </w:t>
      </w:r>
      <w:r w:rsidRPr="00276C38">
        <w:rPr>
          <w:rtl/>
        </w:rPr>
        <w:t xml:space="preserve">مماثل </w:t>
      </w:r>
      <w:r>
        <w:rPr>
          <w:rtl/>
        </w:rPr>
        <w:t xml:space="preserve">من </w:t>
      </w:r>
      <w:r w:rsidR="00C1649C">
        <w:rPr>
          <w:rtl/>
        </w:rPr>
        <w:t>الطلبات المودعة</w:t>
      </w:r>
      <w:r w:rsidR="00A41C95">
        <w:rPr>
          <w:rFonts w:hint="cs"/>
          <w:rtl/>
        </w:rPr>
        <w:t xml:space="preserve"> في إطار</w:t>
      </w:r>
      <w:r w:rsidRPr="00276C38">
        <w:rPr>
          <w:rtl/>
        </w:rPr>
        <w:t xml:space="preserve"> معاهدة التعاون بشأن البراءات لدى مكتب تسلم الطلبات التابع </w:t>
      </w:r>
      <w:r>
        <w:rPr>
          <w:rtl/>
        </w:rPr>
        <w:t>ل</w:t>
      </w:r>
      <w:r>
        <w:rPr>
          <w:rtl/>
          <w:lang w:bidi="ar-EG"/>
        </w:rPr>
        <w:t xml:space="preserve">مكتب البراءات الإسرائيلي </w:t>
      </w:r>
      <w:r w:rsidRPr="00276C38">
        <w:rPr>
          <w:rtl/>
        </w:rPr>
        <w:t>(من 967 إيداع</w:t>
      </w:r>
      <w:r w:rsidR="00A41C95">
        <w:rPr>
          <w:rFonts w:hint="cs"/>
          <w:rtl/>
        </w:rPr>
        <w:t>اً</w:t>
      </w:r>
      <w:r w:rsidRPr="00276C38">
        <w:rPr>
          <w:rtl/>
        </w:rPr>
        <w:t xml:space="preserve"> في عام 2012 إلى 1429 إيداع</w:t>
      </w:r>
      <w:r w:rsidR="00A41C95">
        <w:rPr>
          <w:rFonts w:hint="cs"/>
          <w:rtl/>
        </w:rPr>
        <w:t>اً</w:t>
      </w:r>
      <w:r w:rsidRPr="00276C38">
        <w:rPr>
          <w:rtl/>
        </w:rPr>
        <w:t xml:space="preserve"> في عام 2016). وفي هذا الصدد، تجدر الإشارة إلى أن مكتب تسلم الطلبات</w:t>
      </w:r>
      <w:r>
        <w:rPr>
          <w:rtl/>
        </w:rPr>
        <w:t xml:space="preserve"> الإسرائيلي</w:t>
      </w:r>
      <w:r w:rsidRPr="00276C38">
        <w:rPr>
          <w:rtl/>
        </w:rPr>
        <w:t xml:space="preserve"> الذي يشكل جزءا من إدارة </w:t>
      </w:r>
      <w:r>
        <w:rPr>
          <w:rtl/>
          <w:lang w:bidi="ar-EG"/>
        </w:rPr>
        <w:t>مكتب البراءات الإسرائيلي المعني ب</w:t>
      </w:r>
      <w:r w:rsidRPr="00276C38">
        <w:rPr>
          <w:rtl/>
        </w:rPr>
        <w:t xml:space="preserve">معاهدة التعاون بشأن </w:t>
      </w:r>
      <w:r w:rsidRPr="0004244B">
        <w:rPr>
          <w:rtl/>
        </w:rPr>
        <w:t>البراءات</w:t>
      </w:r>
      <w:r w:rsidRPr="00276C38">
        <w:rPr>
          <w:rtl/>
        </w:rPr>
        <w:t xml:space="preserve"> احتل المرتبة الأولى في العالم</w:t>
      </w:r>
      <w:r>
        <w:rPr>
          <w:rtl/>
        </w:rPr>
        <w:t xml:space="preserve"> </w:t>
      </w:r>
      <w:r w:rsidRPr="00276C38">
        <w:rPr>
          <w:rtl/>
        </w:rPr>
        <w:t>للسنوات 2013-2015</w:t>
      </w:r>
      <w:r>
        <w:rPr>
          <w:rtl/>
        </w:rPr>
        <w:t xml:space="preserve"> </w:t>
      </w:r>
      <w:r w:rsidRPr="00276C38">
        <w:rPr>
          <w:rtl/>
        </w:rPr>
        <w:t>فيما يتعلق بالتوقيت المناسب ل</w:t>
      </w:r>
      <w:r w:rsidR="008C672C">
        <w:rPr>
          <w:rtl/>
        </w:rPr>
        <w:t>معالجة</w:t>
      </w:r>
      <w:r>
        <w:rPr>
          <w:rtl/>
        </w:rPr>
        <w:t xml:space="preserve"> ال</w:t>
      </w:r>
      <w:r w:rsidRPr="00276C38">
        <w:rPr>
          <w:rtl/>
        </w:rPr>
        <w:t xml:space="preserve">طلبات </w:t>
      </w:r>
      <w:r w:rsidR="00C1649C">
        <w:rPr>
          <w:rtl/>
        </w:rPr>
        <w:lastRenderedPageBreak/>
        <w:t>المودعة</w:t>
      </w:r>
      <w:r w:rsidR="00E31104">
        <w:rPr>
          <w:rFonts w:hint="cs"/>
          <w:rtl/>
        </w:rPr>
        <w:t xml:space="preserve"> في إطار</w:t>
      </w:r>
      <w:r>
        <w:rPr>
          <w:rtl/>
        </w:rPr>
        <w:t xml:space="preserve"> </w:t>
      </w:r>
      <w:r w:rsidRPr="00276C38">
        <w:rPr>
          <w:rtl/>
        </w:rPr>
        <w:t xml:space="preserve">معاهدة التعاون بشأن البراءات. وتعود الخدمات </w:t>
      </w:r>
      <w:r>
        <w:rPr>
          <w:rtl/>
        </w:rPr>
        <w:t xml:space="preserve">مرتفعة </w:t>
      </w:r>
      <w:r w:rsidRPr="00276C38">
        <w:rPr>
          <w:rtl/>
        </w:rPr>
        <w:t xml:space="preserve">الجودة التي يقدمها المكتب </w:t>
      </w:r>
      <w:r w:rsidR="007E2FAD">
        <w:rPr>
          <w:rtl/>
        </w:rPr>
        <w:t>إلى الخبرة الواسعة التي اكتسبها</w:t>
      </w:r>
      <w:r w:rsidR="006C3CE8">
        <w:rPr>
          <w:rFonts w:hint="cs"/>
          <w:rtl/>
        </w:rPr>
        <w:t xml:space="preserve"> منذ أن أضحت</w:t>
      </w:r>
      <w:r w:rsidRPr="00276C38">
        <w:rPr>
          <w:rtl/>
        </w:rPr>
        <w:t xml:space="preserve"> إسرائيل دولة متعاقدة </w:t>
      </w:r>
      <w:r>
        <w:rPr>
          <w:rtl/>
        </w:rPr>
        <w:t>ب</w:t>
      </w:r>
      <w:r w:rsidRPr="00276C38">
        <w:rPr>
          <w:rtl/>
        </w:rPr>
        <w:t xml:space="preserve">معاهدة التعاون بشأن البراءات </w:t>
      </w:r>
      <w:r w:rsidR="006C3CE8">
        <w:rPr>
          <w:rFonts w:hint="cs"/>
          <w:rtl/>
        </w:rPr>
        <w:t>في</w:t>
      </w:r>
      <w:r w:rsidR="006C3CE8" w:rsidRPr="00276C38">
        <w:rPr>
          <w:rtl/>
        </w:rPr>
        <w:t xml:space="preserve"> </w:t>
      </w:r>
      <w:r w:rsidRPr="00276C38">
        <w:rPr>
          <w:rtl/>
        </w:rPr>
        <w:t>1 يونيو 1996. وت</w:t>
      </w:r>
      <w:r>
        <w:rPr>
          <w:rtl/>
        </w:rPr>
        <w:t>ُ</w:t>
      </w:r>
      <w:r w:rsidRPr="00276C38">
        <w:rPr>
          <w:rtl/>
        </w:rPr>
        <w:t xml:space="preserve">قدم </w:t>
      </w:r>
      <w:r>
        <w:rPr>
          <w:rtl/>
        </w:rPr>
        <w:t xml:space="preserve">خدمات </w:t>
      </w:r>
      <w:r>
        <w:rPr>
          <w:rtl/>
          <w:lang w:bidi="ar-EG"/>
        </w:rPr>
        <w:t>مكتب البراءات الإسرائيلي كإدارة للبحث الدولي وإدارة للفحص التمهيدي الدولي</w:t>
      </w:r>
      <w:r w:rsidRPr="00276C38">
        <w:rPr>
          <w:rtl/>
        </w:rPr>
        <w:t xml:space="preserve"> </w:t>
      </w:r>
      <w:r>
        <w:rPr>
          <w:rtl/>
        </w:rPr>
        <w:t xml:space="preserve">عن طريق الإدارة </w:t>
      </w:r>
      <w:r>
        <w:rPr>
          <w:rtl/>
          <w:lang w:bidi="ar-EG"/>
        </w:rPr>
        <w:t>المعنية بمعاهدة التعاون بشأن البراءات،</w:t>
      </w:r>
      <w:r w:rsidRPr="00276C38">
        <w:rPr>
          <w:rtl/>
        </w:rPr>
        <w:t xml:space="preserve"> وهي </w:t>
      </w:r>
      <w:r>
        <w:rPr>
          <w:rtl/>
        </w:rPr>
        <w:t xml:space="preserve">الإدارة </w:t>
      </w:r>
      <w:r w:rsidRPr="00276C38">
        <w:rPr>
          <w:rtl/>
        </w:rPr>
        <w:t xml:space="preserve">المسؤولة عن فحص الإجراءات </w:t>
      </w:r>
      <w:r>
        <w:rPr>
          <w:rtl/>
        </w:rPr>
        <w:t>الشكلية</w:t>
      </w:r>
      <w:r w:rsidR="007E2FAD">
        <w:rPr>
          <w:rtl/>
        </w:rPr>
        <w:t xml:space="preserve"> للطلبات الدولية، و</w:t>
      </w:r>
      <w:r w:rsidR="007E2FAD">
        <w:rPr>
          <w:rFonts w:hint="cs"/>
          <w:rtl/>
        </w:rPr>
        <w:t>إ</w:t>
      </w:r>
      <w:r w:rsidRPr="00276C38">
        <w:rPr>
          <w:rtl/>
        </w:rPr>
        <w:t>دارة البراءات</w:t>
      </w:r>
      <w:r>
        <w:rPr>
          <w:rtl/>
        </w:rPr>
        <w:t xml:space="preserve"> </w:t>
      </w:r>
      <w:r w:rsidRPr="00276C38">
        <w:rPr>
          <w:rtl/>
        </w:rPr>
        <w:t>المسؤولة عن الفحص الموضوعي لل</w:t>
      </w:r>
      <w:r>
        <w:rPr>
          <w:rtl/>
        </w:rPr>
        <w:t xml:space="preserve">طلبات </w:t>
      </w:r>
      <w:r w:rsidR="007E2FAD">
        <w:rPr>
          <w:rtl/>
        </w:rPr>
        <w:t>الدولية والوطنية.</w:t>
      </w:r>
      <w:r w:rsidR="006C3CE8">
        <w:rPr>
          <w:rFonts w:hint="cs"/>
          <w:rtl/>
        </w:rPr>
        <w:t xml:space="preserve"> ويسمح</w:t>
      </w:r>
      <w:r w:rsidRPr="00276C38">
        <w:rPr>
          <w:rtl/>
        </w:rPr>
        <w:t xml:space="preserve"> نظام معلومات </w:t>
      </w:r>
      <w:r w:rsidR="007E2FAD">
        <w:rPr>
          <w:rtl/>
        </w:rPr>
        <w:t xml:space="preserve">آلي </w:t>
      </w:r>
      <w:r w:rsidR="007E2FAD">
        <w:rPr>
          <w:rFonts w:hint="cs"/>
          <w:rtl/>
        </w:rPr>
        <w:t>ح</w:t>
      </w:r>
      <w:r w:rsidRPr="00276C38">
        <w:rPr>
          <w:rtl/>
        </w:rPr>
        <w:t xml:space="preserve">ديث ومتقدم ونظام </w:t>
      </w:r>
      <w:r w:rsidR="006C3CE8">
        <w:rPr>
          <w:rFonts w:hint="cs"/>
          <w:rtl/>
        </w:rPr>
        <w:t>ل</w:t>
      </w:r>
      <w:r w:rsidRPr="00276C38">
        <w:rPr>
          <w:rtl/>
        </w:rPr>
        <w:t xml:space="preserve">إدارة الجودة </w:t>
      </w:r>
      <w:r w:rsidR="00400831">
        <w:rPr>
          <w:rtl/>
        </w:rPr>
        <w:t>يتوافق مع المعايير الدولية</w:t>
      </w:r>
      <w:r w:rsidR="006C3CE8">
        <w:rPr>
          <w:rFonts w:hint="cs"/>
          <w:rtl/>
        </w:rPr>
        <w:t xml:space="preserve"> باستيفاء</w:t>
      </w:r>
      <w:r w:rsidRPr="00276C38">
        <w:rPr>
          <w:rtl/>
        </w:rPr>
        <w:t xml:space="preserve"> المعايير ال</w:t>
      </w:r>
      <w:r>
        <w:rPr>
          <w:rtl/>
        </w:rPr>
        <w:t xml:space="preserve">مرتفعة </w:t>
      </w:r>
      <w:r w:rsidRPr="00276C38">
        <w:rPr>
          <w:rtl/>
        </w:rPr>
        <w:t xml:space="preserve">التي </w:t>
      </w:r>
      <w:r>
        <w:rPr>
          <w:rtl/>
        </w:rPr>
        <w:t xml:space="preserve">تشترطها </w:t>
      </w:r>
      <w:r w:rsidRPr="00276C38">
        <w:rPr>
          <w:rtl/>
        </w:rPr>
        <w:t>معاهدة التعاون بشأن البراءات ومستخدم</w:t>
      </w:r>
      <w:r>
        <w:rPr>
          <w:rtl/>
        </w:rPr>
        <w:t>ي</w:t>
      </w:r>
      <w:r w:rsidRPr="00276C38">
        <w:rPr>
          <w:rtl/>
        </w:rPr>
        <w:t>ها.</w:t>
      </w:r>
    </w:p>
    <w:p w:rsidR="00B92119" w:rsidRPr="0025561E" w:rsidRDefault="001F4E62" w:rsidP="00E30E5C">
      <w:pPr>
        <w:pStyle w:val="NormalParaAR"/>
        <w:jc w:val="both"/>
        <w:rPr>
          <w:i/>
          <w:iCs/>
          <w:u w:val="single"/>
        </w:rPr>
      </w:pPr>
      <w:r>
        <w:rPr>
          <w:rFonts w:hint="cs"/>
          <w:u w:val="single"/>
          <w:rtl/>
        </w:rPr>
        <w:t>2.1.1.</w:t>
      </w:r>
      <w:r w:rsidR="00AE3B7C">
        <w:rPr>
          <w:rFonts w:hint="cs"/>
          <w:u w:val="single"/>
          <w:rtl/>
        </w:rPr>
        <w:tab/>
      </w:r>
      <w:r w:rsidR="00B92119" w:rsidRPr="0025561E">
        <w:rPr>
          <w:u w:val="single"/>
          <w:rtl/>
          <w:lang w:bidi="ar-EG"/>
        </w:rPr>
        <w:t>مكتب البراءات الإسرائيلي كم</w:t>
      </w:r>
      <w:r w:rsidR="00B92119" w:rsidRPr="0025561E">
        <w:rPr>
          <w:u w:val="single"/>
          <w:rtl/>
        </w:rPr>
        <w:t>كتب وطني</w:t>
      </w:r>
    </w:p>
    <w:p w:rsidR="00B92119" w:rsidRPr="00276C38" w:rsidRDefault="00383CD8" w:rsidP="00E30E5C">
      <w:pPr>
        <w:pStyle w:val="NormalParaAR"/>
        <w:rPr>
          <w:i/>
          <w:iCs/>
        </w:rPr>
      </w:pPr>
      <w:r>
        <w:rPr>
          <w:rFonts w:hint="cs"/>
          <w:rtl/>
        </w:rPr>
        <w:t>ي</w:t>
      </w:r>
      <w:r w:rsidR="00B92119" w:rsidRPr="00276C38">
        <w:rPr>
          <w:rtl/>
        </w:rPr>
        <w:t xml:space="preserve">قدم </w:t>
      </w:r>
      <w:r w:rsidR="00B92119">
        <w:rPr>
          <w:rtl/>
          <w:lang w:bidi="ar-EG"/>
        </w:rPr>
        <w:t xml:space="preserve">مكتب البراءات الإسرائيلي </w:t>
      </w:r>
      <w:r w:rsidR="00B92119" w:rsidRPr="00276C38">
        <w:rPr>
          <w:rtl/>
        </w:rPr>
        <w:t>خدمات الملكية الفكرية الصناعية منذ عام 1921 في إطار الانتداب البريطاني. وفي عام</w:t>
      </w:r>
      <w:r w:rsidR="00E30E5C">
        <w:rPr>
          <w:rFonts w:hint="cs"/>
          <w:rtl/>
        </w:rPr>
        <w:t> </w:t>
      </w:r>
      <w:r w:rsidR="00B92119" w:rsidRPr="00276C38">
        <w:rPr>
          <w:rtl/>
        </w:rPr>
        <w:t xml:space="preserve">1948، </w:t>
      </w:r>
      <w:r w:rsidR="00B92119">
        <w:rPr>
          <w:rtl/>
        </w:rPr>
        <w:t>ت</w:t>
      </w:r>
      <w:r w:rsidR="00B92119" w:rsidRPr="00276C38">
        <w:rPr>
          <w:rtl/>
        </w:rPr>
        <w:t>أ</w:t>
      </w:r>
      <w:r w:rsidR="00B92119">
        <w:rPr>
          <w:rtl/>
        </w:rPr>
        <w:t xml:space="preserve">سس </w:t>
      </w:r>
      <w:r w:rsidR="00B92119">
        <w:rPr>
          <w:rtl/>
          <w:lang w:bidi="ar-EG"/>
        </w:rPr>
        <w:t>مكتب البراءات الإسرائيلي ك</w:t>
      </w:r>
      <w:r w:rsidR="00B92119" w:rsidRPr="00276C38">
        <w:rPr>
          <w:rtl/>
        </w:rPr>
        <w:t xml:space="preserve">وحدة حكومية داخل وزارة العدل الإسرائيلية وتطور إلى قدرته الحالية </w:t>
      </w:r>
      <w:r w:rsidR="00B92119">
        <w:rPr>
          <w:rtl/>
        </w:rPr>
        <w:t xml:space="preserve">كهيئة </w:t>
      </w:r>
      <w:r w:rsidR="00B92119" w:rsidRPr="00276C38">
        <w:rPr>
          <w:rtl/>
        </w:rPr>
        <w:t>تنظيمية وم</w:t>
      </w:r>
      <w:r w:rsidR="00B92119">
        <w:rPr>
          <w:rtl/>
        </w:rPr>
        <w:t xml:space="preserve">زود </w:t>
      </w:r>
      <w:r w:rsidR="00B92119" w:rsidRPr="00276C38">
        <w:rPr>
          <w:rtl/>
        </w:rPr>
        <w:t>خدمات مسؤول عن الفحص والتسجيل ومنح البراءات والتصاميم والعلامات التجارية وتسميات</w:t>
      </w:r>
      <w:r w:rsidR="00E30E5C">
        <w:rPr>
          <w:rFonts w:hint="cs"/>
          <w:rtl/>
        </w:rPr>
        <w:t> </w:t>
      </w:r>
      <w:r w:rsidR="00B92119" w:rsidRPr="00276C38">
        <w:rPr>
          <w:rtl/>
        </w:rPr>
        <w:t>المنشأ.</w:t>
      </w:r>
    </w:p>
    <w:p w:rsidR="00B92119" w:rsidRDefault="00B92119" w:rsidP="006B0E5B">
      <w:pPr>
        <w:pStyle w:val="NormalParaAR"/>
        <w:rPr>
          <w:i/>
          <w:iCs/>
        </w:rPr>
      </w:pPr>
      <w:r w:rsidRPr="00276C38">
        <w:rPr>
          <w:rtl/>
        </w:rPr>
        <w:t xml:space="preserve">ومنذ عام 2006، يعمل المكتب </w:t>
      </w:r>
      <w:r>
        <w:rPr>
          <w:rtl/>
        </w:rPr>
        <w:t>ك</w:t>
      </w:r>
      <w:r w:rsidRPr="00276C38">
        <w:rPr>
          <w:rtl/>
        </w:rPr>
        <w:t xml:space="preserve">وكالة تنفيذية </w:t>
      </w:r>
      <w:r w:rsidR="00383CD8">
        <w:rPr>
          <w:rtl/>
        </w:rPr>
        <w:t>–</w:t>
      </w:r>
      <w:r w:rsidRPr="00276C38">
        <w:rPr>
          <w:rtl/>
        </w:rPr>
        <w:t xml:space="preserve"> </w:t>
      </w:r>
      <w:r w:rsidR="00383CD8">
        <w:rPr>
          <w:rFonts w:hint="cs"/>
          <w:rtl/>
        </w:rPr>
        <w:t xml:space="preserve">وهي </w:t>
      </w:r>
      <w:r w:rsidRPr="00276C38">
        <w:rPr>
          <w:rtl/>
        </w:rPr>
        <w:t xml:space="preserve">نموذج موجه </w:t>
      </w:r>
      <w:r>
        <w:rPr>
          <w:rtl/>
        </w:rPr>
        <w:t xml:space="preserve">نحو </w:t>
      </w:r>
      <w:r w:rsidRPr="00276C38">
        <w:rPr>
          <w:rtl/>
        </w:rPr>
        <w:t>الحصول على قدر أكبر من المرونة الإدارية والتشغيلية</w:t>
      </w:r>
      <w:r>
        <w:rPr>
          <w:rtl/>
        </w:rPr>
        <w:t xml:space="preserve"> </w:t>
      </w:r>
      <w:r w:rsidR="00383CD8">
        <w:rPr>
          <w:rFonts w:hint="cs"/>
          <w:rtl/>
        </w:rPr>
        <w:t>وشؤون</w:t>
      </w:r>
      <w:r w:rsidR="00383CD8">
        <w:rPr>
          <w:rtl/>
        </w:rPr>
        <w:t xml:space="preserve"> </w:t>
      </w:r>
      <w:r>
        <w:rPr>
          <w:rtl/>
        </w:rPr>
        <w:t>الموارد البشرية</w:t>
      </w:r>
      <w:r w:rsidRPr="00276C38">
        <w:rPr>
          <w:rtl/>
        </w:rPr>
        <w:t>.</w:t>
      </w:r>
    </w:p>
    <w:p w:rsidR="00B92119" w:rsidRDefault="00B92119" w:rsidP="00333A9E">
      <w:pPr>
        <w:pStyle w:val="NormalParaAR"/>
      </w:pPr>
      <w:r>
        <w:rPr>
          <w:rtl/>
        </w:rPr>
        <w:t xml:space="preserve">وتشمل الوحدات التي يتألف منها </w:t>
      </w:r>
      <w:r>
        <w:rPr>
          <w:rtl/>
          <w:lang w:bidi="ar-EG"/>
        </w:rPr>
        <w:t xml:space="preserve">مكتب البراءات الإسرائيلي إدارة البراءات </w:t>
      </w:r>
      <w:r>
        <w:rPr>
          <w:rtl/>
        </w:rPr>
        <w:t xml:space="preserve">(المسؤولة عن الفحص الموضوعي للطلبات الوطنية وكذلك الطلبات المودعة </w:t>
      </w:r>
      <w:r w:rsidR="00BF2B5F">
        <w:rPr>
          <w:rFonts w:hint="cs"/>
          <w:rtl/>
        </w:rPr>
        <w:t>في إطار</w:t>
      </w:r>
      <w:r w:rsidR="00163232">
        <w:t xml:space="preserve"> </w:t>
      </w:r>
      <w:r>
        <w:rPr>
          <w:rtl/>
        </w:rPr>
        <w:t>معاهدة التعاون بشأن البراءات) تدعمها وحدة إدارية، وإدارة العلامات التجارية وتسميات المنشأ، وإدارة التصاميم، وإدارة معاهدة التعاون بشأن البراءات. و</w:t>
      </w:r>
      <w:r w:rsidR="00BF2B5F">
        <w:rPr>
          <w:rFonts w:hint="cs"/>
          <w:rtl/>
        </w:rPr>
        <w:t xml:space="preserve">يتلقى </w:t>
      </w:r>
      <w:r>
        <w:rPr>
          <w:rtl/>
          <w:lang w:bidi="ar-EG"/>
        </w:rPr>
        <w:t xml:space="preserve">مكتب البراءات الإسرائيلي </w:t>
      </w:r>
      <w:r w:rsidR="00BF2B5F">
        <w:rPr>
          <w:rFonts w:hint="cs"/>
          <w:rtl/>
          <w:lang w:bidi="ar-EG"/>
        </w:rPr>
        <w:t xml:space="preserve">الدعم </w:t>
      </w:r>
      <w:r>
        <w:rPr>
          <w:rtl/>
          <w:lang w:bidi="ar-EG"/>
        </w:rPr>
        <w:t xml:space="preserve">من إدارته </w:t>
      </w:r>
      <w:r>
        <w:rPr>
          <w:rtl/>
        </w:rPr>
        <w:t>القانونية</w:t>
      </w:r>
      <w:r w:rsidR="00BF2B5F">
        <w:rPr>
          <w:rFonts w:hint="cs"/>
          <w:rtl/>
        </w:rPr>
        <w:t xml:space="preserve"> في جميع عملياته</w:t>
      </w:r>
      <w:r>
        <w:rPr>
          <w:rtl/>
        </w:rPr>
        <w:t xml:space="preserve">. ويعمل </w:t>
      </w:r>
      <w:r>
        <w:rPr>
          <w:rtl/>
          <w:lang w:bidi="ar-EG"/>
        </w:rPr>
        <w:t xml:space="preserve">بمكتب البراءات الإسرائيلي </w:t>
      </w:r>
      <w:r>
        <w:rPr>
          <w:rtl/>
        </w:rPr>
        <w:t>حاليا 200 موظف.</w:t>
      </w:r>
    </w:p>
    <w:p w:rsidR="00B92119" w:rsidRDefault="00B92119" w:rsidP="0001794C">
      <w:pPr>
        <w:pStyle w:val="NormalParaAR"/>
      </w:pPr>
      <w:r>
        <w:rPr>
          <w:rtl/>
        </w:rPr>
        <w:t xml:space="preserve">وتتولى هذه الإدارات تنسيق مهامها بالكامل وتعمل في بيئة </w:t>
      </w:r>
      <w:proofErr w:type="gramStart"/>
      <w:r>
        <w:rPr>
          <w:rtl/>
        </w:rPr>
        <w:t>عمل</w:t>
      </w:r>
      <w:proofErr w:type="gramEnd"/>
      <w:r>
        <w:rPr>
          <w:rtl/>
        </w:rPr>
        <w:t xml:space="preserve"> </w:t>
      </w:r>
      <w:r w:rsidRPr="0001794C">
        <w:rPr>
          <w:rtl/>
        </w:rPr>
        <w:t>غير</w:t>
      </w:r>
      <w:r>
        <w:rPr>
          <w:rtl/>
        </w:rPr>
        <w:t xml:space="preserve"> ورقية بموجب متطلبات الامتثال </w:t>
      </w:r>
      <w:r w:rsidR="0001794C">
        <w:rPr>
          <w:rFonts w:hint="cs"/>
          <w:rtl/>
        </w:rPr>
        <w:t>لمعيار</w:t>
      </w:r>
      <w:r w:rsidR="0001794C" w:rsidRPr="00A41B96">
        <w:t>ISO 9001</w:t>
      </w:r>
      <w:r>
        <w:rPr>
          <w:rtl/>
        </w:rPr>
        <w:t>.</w:t>
      </w:r>
    </w:p>
    <w:p w:rsidR="00B92119" w:rsidRDefault="00B92119" w:rsidP="0001794C">
      <w:pPr>
        <w:pStyle w:val="NormalParaAR"/>
        <w:rPr>
          <w:rtl/>
        </w:rPr>
      </w:pPr>
      <w:r>
        <w:rPr>
          <w:rtl/>
        </w:rPr>
        <w:t xml:space="preserve">ويهدف </w:t>
      </w:r>
      <w:r>
        <w:rPr>
          <w:rtl/>
          <w:lang w:bidi="ar-EG"/>
        </w:rPr>
        <w:t xml:space="preserve">مكتب البراءات الإسرائيلي إلى </w:t>
      </w:r>
      <w:r>
        <w:rPr>
          <w:rtl/>
        </w:rPr>
        <w:t xml:space="preserve">توفير خدمات حديثة موجهة نحو المستخدم </w:t>
      </w:r>
      <w:r w:rsidR="00BF2B5F">
        <w:rPr>
          <w:rFonts w:hint="cs"/>
          <w:rtl/>
        </w:rPr>
        <w:t>و</w:t>
      </w:r>
      <w:r>
        <w:rPr>
          <w:rtl/>
        </w:rPr>
        <w:t>مرتفعة الجودة و</w:t>
      </w:r>
      <w:r w:rsidR="00BF2B5F">
        <w:rPr>
          <w:rFonts w:hint="cs"/>
          <w:rtl/>
        </w:rPr>
        <w:t>مناسبة  التوقيت</w:t>
      </w:r>
      <w:r>
        <w:rPr>
          <w:rtl/>
        </w:rPr>
        <w:t xml:space="preserve">. ويهدف </w:t>
      </w:r>
      <w:r>
        <w:rPr>
          <w:rtl/>
          <w:lang w:bidi="ar-EG"/>
        </w:rPr>
        <w:t xml:space="preserve">مكتب البراءات </w:t>
      </w:r>
      <w:r w:rsidRPr="0001794C">
        <w:rPr>
          <w:rtl/>
        </w:rPr>
        <w:t>الإسرائيلي</w:t>
      </w:r>
      <w:r>
        <w:rPr>
          <w:rtl/>
          <w:lang w:bidi="ar-EG"/>
        </w:rPr>
        <w:t xml:space="preserve"> </w:t>
      </w:r>
      <w:r>
        <w:rPr>
          <w:rtl/>
        </w:rPr>
        <w:t>إلى تحقيق المعايير التالية:</w:t>
      </w:r>
    </w:p>
    <w:p w:rsidR="00BB4E90" w:rsidRPr="00A41B96" w:rsidRDefault="00BB4E90" w:rsidP="00CD2E32">
      <w:pPr>
        <w:bidi/>
        <w:spacing w:after="60" w:line="360" w:lineRule="atLeast"/>
        <w:ind w:left="1133" w:hanging="567"/>
      </w:pPr>
      <w:r w:rsidRPr="00A41B96">
        <w:rPr>
          <w:rFonts w:ascii="Wingdings" w:hAnsi="Wingdings"/>
        </w:rPr>
        <w:t></w:t>
      </w:r>
      <w:r w:rsidRPr="00A41B96">
        <w:tab/>
      </w:r>
      <w:r w:rsidRPr="00BB4E90">
        <w:rPr>
          <w:rFonts w:ascii="Arabic Typesetting" w:hAnsi="Arabic Typesetting" w:cs="Arabic Typesetting"/>
          <w:sz w:val="36"/>
          <w:szCs w:val="36"/>
          <w:rtl/>
        </w:rPr>
        <w:t>الحفاظ على أقصى قدر من الشفافية لفائدة أصحاب المصلحة من حيث الإجراءات والعمليات والتحديات</w:t>
      </w:r>
      <w:r w:rsidR="00844B67">
        <w:rPr>
          <w:rFonts w:ascii="Arabic Typesetting" w:hAnsi="Arabic Typesetting" w:cs="Arabic Typesetting" w:hint="cs"/>
          <w:sz w:val="36"/>
          <w:szCs w:val="36"/>
          <w:rtl/>
        </w:rPr>
        <w:t>؛</w:t>
      </w:r>
    </w:p>
    <w:p w:rsidR="00BB4E90" w:rsidRPr="00A41B96" w:rsidRDefault="00BB4E90" w:rsidP="00CD2E32">
      <w:pPr>
        <w:bidi/>
        <w:spacing w:after="60" w:line="360" w:lineRule="atLeast"/>
        <w:ind w:left="1133" w:hanging="567"/>
      </w:pPr>
      <w:r w:rsidRPr="00A41B96">
        <w:rPr>
          <w:rFonts w:ascii="Wingdings" w:hAnsi="Wingdings"/>
        </w:rPr>
        <w:t></w:t>
      </w:r>
      <w:r w:rsidRPr="00A41B96">
        <w:tab/>
      </w:r>
      <w:r w:rsidRPr="00BB4E90">
        <w:rPr>
          <w:rFonts w:ascii="Arabic Typesetting" w:hAnsi="Arabic Typesetting" w:cs="Arabic Typesetting"/>
          <w:sz w:val="36"/>
          <w:szCs w:val="36"/>
          <w:rtl/>
        </w:rPr>
        <w:t>التحسين المستمر للخدمات المقدمة للمستخدمين وتعزيز التواصل مع الجمهور وجميع أصحاب المصلحة في معاهدة التعاون بشأن البراءات</w:t>
      </w:r>
      <w:r w:rsidR="00844B67">
        <w:rPr>
          <w:rFonts w:ascii="Arabic Typesetting" w:hAnsi="Arabic Typesetting" w:cs="Arabic Typesetting" w:hint="cs"/>
          <w:sz w:val="36"/>
          <w:szCs w:val="36"/>
          <w:rtl/>
        </w:rPr>
        <w:t>؛</w:t>
      </w:r>
    </w:p>
    <w:p w:rsidR="00BB4E90" w:rsidRPr="00A41B96" w:rsidRDefault="00BB4E90" w:rsidP="00CD2E32">
      <w:pPr>
        <w:bidi/>
        <w:spacing w:after="240" w:line="360" w:lineRule="atLeast"/>
        <w:ind w:left="1134" w:hanging="567"/>
      </w:pPr>
      <w:proofErr w:type="gramStart"/>
      <w:r w:rsidRPr="00A41B96">
        <w:rPr>
          <w:rFonts w:ascii="Wingdings" w:hAnsi="Wingdings"/>
        </w:rPr>
        <w:t></w:t>
      </w:r>
      <w:r w:rsidRPr="00A41B96">
        <w:tab/>
      </w:r>
      <w:r w:rsidRPr="00BB4E90">
        <w:rPr>
          <w:rFonts w:ascii="Arabic Typesetting" w:hAnsi="Arabic Typesetting" w:cs="Arabic Typesetting"/>
          <w:sz w:val="36"/>
          <w:szCs w:val="36"/>
          <w:rtl/>
        </w:rPr>
        <w:t>إنشاء منصة أفضل للتعاون في القضايا المتعلقة بالملكية الفكرية وزيادة استخدام الملكية الفكرية والوعي بها على الصعيدين الوطني والدولي.</w:t>
      </w:r>
      <w:proofErr w:type="gramEnd"/>
    </w:p>
    <w:p w:rsidR="00B92119" w:rsidRPr="006F0BE1" w:rsidRDefault="006A7E60" w:rsidP="00E30E5C">
      <w:pPr>
        <w:pStyle w:val="NormalParaAR"/>
        <w:keepNext/>
        <w:keepLines/>
        <w:jc w:val="both"/>
        <w:rPr>
          <w:b/>
          <w:bCs/>
          <w:rtl/>
        </w:rPr>
      </w:pPr>
      <w:r>
        <w:rPr>
          <w:rFonts w:hint="cs"/>
          <w:b/>
          <w:bCs/>
          <w:rtl/>
        </w:rPr>
        <w:lastRenderedPageBreak/>
        <w:t>2.1</w:t>
      </w:r>
      <w:r w:rsidR="00E30E5C">
        <w:rPr>
          <w:rFonts w:hint="cs"/>
          <w:b/>
          <w:bCs/>
          <w:rtl/>
        </w:rPr>
        <w:tab/>
      </w:r>
      <w:r w:rsidR="00B92119" w:rsidRPr="006F0BE1">
        <w:rPr>
          <w:b/>
          <w:bCs/>
          <w:rtl/>
        </w:rPr>
        <w:t>نظام الملكية الفكرية في إسرائيل</w:t>
      </w:r>
    </w:p>
    <w:p w:rsidR="00B92119" w:rsidRPr="00BC2DC0" w:rsidRDefault="00844B67" w:rsidP="00E30E5C">
      <w:pPr>
        <w:pStyle w:val="NormalParaAR"/>
        <w:keepNext/>
        <w:keepLines/>
        <w:jc w:val="both"/>
        <w:rPr>
          <w:u w:val="single"/>
        </w:rPr>
      </w:pPr>
      <w:r>
        <w:rPr>
          <w:rFonts w:hint="cs"/>
          <w:u w:val="single"/>
          <w:rtl/>
        </w:rPr>
        <w:t>1.2.1.</w:t>
      </w:r>
      <w:r w:rsidR="00AE3B7C">
        <w:rPr>
          <w:rFonts w:hint="cs"/>
          <w:u w:val="single"/>
          <w:rtl/>
        </w:rPr>
        <w:tab/>
      </w:r>
      <w:r w:rsidR="00B92119" w:rsidRPr="00BC2DC0">
        <w:rPr>
          <w:u w:val="single"/>
          <w:rtl/>
        </w:rPr>
        <w:t>إطار الملكية الفكرية في إسرائيل</w:t>
      </w:r>
    </w:p>
    <w:p w:rsidR="00B92119" w:rsidRDefault="00B92119" w:rsidP="00B92119">
      <w:pPr>
        <w:pStyle w:val="NormalParaAR"/>
        <w:jc w:val="both"/>
      </w:pPr>
      <w:r>
        <w:rPr>
          <w:rtl/>
        </w:rPr>
        <w:t xml:space="preserve">لدى إسرائيل نظام ملكية فكرية يعمل بشكل جيد ويخضع للتغيير والتكييف </w:t>
      </w:r>
      <w:proofErr w:type="gramStart"/>
      <w:r>
        <w:rPr>
          <w:rtl/>
        </w:rPr>
        <w:t>المستمر</w:t>
      </w:r>
      <w:r w:rsidR="00F76B97">
        <w:rPr>
          <w:rFonts w:hint="cs"/>
          <w:rtl/>
        </w:rPr>
        <w:t>ين</w:t>
      </w:r>
      <w:r>
        <w:rPr>
          <w:rStyle w:val="FootnoteReference"/>
          <w:szCs w:val="28"/>
          <w:rtl/>
        </w:rPr>
        <w:footnoteReference w:id="2"/>
      </w:r>
      <w:r>
        <w:rPr>
          <w:rtl/>
        </w:rPr>
        <w:t>.</w:t>
      </w:r>
      <w:proofErr w:type="gramEnd"/>
    </w:p>
    <w:p w:rsidR="00B92119" w:rsidRDefault="00055E60" w:rsidP="007C12CC">
      <w:pPr>
        <w:pStyle w:val="NormalParaAR"/>
      </w:pPr>
      <w:r>
        <w:rPr>
          <w:rFonts w:hint="cs"/>
          <w:rtl/>
        </w:rPr>
        <w:t>إن</w:t>
      </w:r>
      <w:r>
        <w:rPr>
          <w:rtl/>
        </w:rPr>
        <w:t xml:space="preserve"> </w:t>
      </w:r>
      <w:r w:rsidR="00B92119">
        <w:rPr>
          <w:rtl/>
        </w:rPr>
        <w:t xml:space="preserve">النظام القضائي الإسرائيلي نظام </w:t>
      </w:r>
      <w:r>
        <w:rPr>
          <w:rFonts w:hint="cs"/>
          <w:rtl/>
        </w:rPr>
        <w:t>مقاضاة</w:t>
      </w:r>
      <w:r>
        <w:rPr>
          <w:rtl/>
        </w:rPr>
        <w:t xml:space="preserve"> </w:t>
      </w:r>
      <w:r w:rsidR="00B92119">
        <w:rPr>
          <w:rtl/>
        </w:rPr>
        <w:t>حضوري</w:t>
      </w:r>
      <w:r w:rsidR="007546ED">
        <w:rPr>
          <w:rFonts w:hint="cs"/>
          <w:rtl/>
        </w:rPr>
        <w:t>ة عام</w:t>
      </w:r>
      <w:r w:rsidR="00B92119">
        <w:rPr>
          <w:rtl/>
        </w:rPr>
        <w:t xml:space="preserve">. </w:t>
      </w:r>
      <w:r w:rsidR="00AE29B3">
        <w:rPr>
          <w:rFonts w:hint="cs"/>
          <w:rtl/>
        </w:rPr>
        <w:t xml:space="preserve">وتُرفع </w:t>
      </w:r>
      <w:r w:rsidR="00B92119">
        <w:rPr>
          <w:rtl/>
        </w:rPr>
        <w:t xml:space="preserve">دعاوى انتهاك الملكية الفكرية إلى المحاكم المحلية الإسرائيلية. </w:t>
      </w:r>
      <w:proofErr w:type="gramStart"/>
      <w:r w:rsidR="00B92119">
        <w:rPr>
          <w:rtl/>
        </w:rPr>
        <w:t>ويمكن</w:t>
      </w:r>
      <w:proofErr w:type="gramEnd"/>
      <w:r w:rsidR="00B92119">
        <w:rPr>
          <w:rtl/>
        </w:rPr>
        <w:t xml:space="preserve"> للمدعي عليه أن يرفع قضية </w:t>
      </w:r>
      <w:r w:rsidR="0072561A">
        <w:rPr>
          <w:rFonts w:hint="cs"/>
          <w:rtl/>
        </w:rPr>
        <w:t xml:space="preserve">بشأن </w:t>
      </w:r>
      <w:r w:rsidR="00B92119">
        <w:rPr>
          <w:rtl/>
        </w:rPr>
        <w:t xml:space="preserve">صحة التسجيل، </w:t>
      </w:r>
      <w:r w:rsidR="00B92119" w:rsidRPr="007C12CC">
        <w:rPr>
          <w:rtl/>
        </w:rPr>
        <w:t>ويمكن</w:t>
      </w:r>
      <w:r w:rsidR="00B92119">
        <w:rPr>
          <w:rtl/>
        </w:rPr>
        <w:t xml:space="preserve"> أن تستمع إليه المحكمة التي بدورها قد تحول القضية لقرار المفوض. ويمكن رفع الطعون في أحكام المحاكم المحلية إلى المحكمة العليا بعد التصريح بذلك.</w:t>
      </w:r>
    </w:p>
    <w:p w:rsidR="00B92119" w:rsidRDefault="00B92119" w:rsidP="007C12CC">
      <w:pPr>
        <w:pStyle w:val="NormalParaAR"/>
      </w:pPr>
      <w:r>
        <w:rPr>
          <w:rtl/>
        </w:rPr>
        <w:t xml:space="preserve">وبالإضافة إلى عملية الفحص والتسجيل في </w:t>
      </w:r>
      <w:r>
        <w:rPr>
          <w:rtl/>
          <w:lang w:bidi="ar-EG"/>
        </w:rPr>
        <w:t>مكتب البراءات الإسرائيلي</w:t>
      </w:r>
      <w:r>
        <w:rPr>
          <w:rtl/>
        </w:rPr>
        <w:t xml:space="preserve">، يتمتع المفوض المعني بالبراءات والتصاميم والعلامات التجارية بسلطات قضائية وفقا </w:t>
      </w:r>
      <w:r w:rsidRPr="007C12CC">
        <w:rPr>
          <w:rtl/>
        </w:rPr>
        <w:t>للقوانين</w:t>
      </w:r>
      <w:r>
        <w:rPr>
          <w:rtl/>
        </w:rPr>
        <w:t xml:space="preserve"> والمراسيم ذات الصلة التي تكمل عملية الفحص الإداري وتتوافق معها. وتُعقد إجراءات </w:t>
      </w:r>
      <w:r w:rsidR="00AC3564">
        <w:rPr>
          <w:rFonts w:hint="cs"/>
          <w:rtl/>
        </w:rPr>
        <w:t>الاعتراض</w:t>
      </w:r>
      <w:r w:rsidR="00AC3564">
        <w:rPr>
          <w:rtl/>
        </w:rPr>
        <w:t xml:space="preserve"> </w:t>
      </w:r>
      <w:r>
        <w:rPr>
          <w:rtl/>
        </w:rPr>
        <w:t xml:space="preserve">السابقة للمنح في مجال البراءات والعلامات التجارية وإجراءات الإلغاء في مجال البراءات والتصاميم والعلامات التجارية لدى </w:t>
      </w:r>
      <w:r>
        <w:rPr>
          <w:rtl/>
          <w:lang w:bidi="ar-EG"/>
        </w:rPr>
        <w:t>مكتب البراءات الإسرائيلي</w:t>
      </w:r>
      <w:r>
        <w:rPr>
          <w:rtl/>
        </w:rPr>
        <w:t xml:space="preserve">. كما يرأس المفوض الطعون المقدمة من طرف واحد بشأن قرارات الفاحصين. ويمكن </w:t>
      </w:r>
      <w:proofErr w:type="gramStart"/>
      <w:r>
        <w:rPr>
          <w:rtl/>
        </w:rPr>
        <w:t>الطعن</w:t>
      </w:r>
      <w:proofErr w:type="gramEnd"/>
      <w:r>
        <w:rPr>
          <w:rtl/>
        </w:rPr>
        <w:t xml:space="preserve"> في القرارات التي يصدرها المفوض أمام المحكمة المحلية.</w:t>
      </w:r>
    </w:p>
    <w:p w:rsidR="00B92119" w:rsidRDefault="00B92119" w:rsidP="008A06D8">
      <w:pPr>
        <w:pStyle w:val="NormalParaAR"/>
      </w:pPr>
      <w:r>
        <w:rPr>
          <w:rtl/>
        </w:rPr>
        <w:t>كما تتمتع إسرائيل بنظام إنفاذ جيد التنظيم فيما يتعلق بحق المؤلف. ويؤكد قانون حق المؤلف لعام 2007 على المسؤولية الجنائية</w:t>
      </w:r>
      <w:r>
        <w:rPr>
          <w:rStyle w:val="FootnoteReference"/>
          <w:szCs w:val="28"/>
          <w:rtl/>
        </w:rPr>
        <w:footnoteReference w:id="3"/>
      </w:r>
      <w:r>
        <w:rPr>
          <w:rtl/>
        </w:rPr>
        <w:t xml:space="preserve"> عن مختلف الجرائم المنصوص عليها في القانون فيما يتعلق بالانتهاك المتعمد لحق المؤلف في سياق تجاري.</w:t>
      </w:r>
    </w:p>
    <w:p w:rsidR="00B92119" w:rsidRPr="00487B69" w:rsidRDefault="00415607" w:rsidP="00B92119">
      <w:pPr>
        <w:pStyle w:val="NormalParaAR"/>
        <w:jc w:val="both"/>
        <w:rPr>
          <w:u w:val="single"/>
        </w:rPr>
      </w:pPr>
      <w:r>
        <w:rPr>
          <w:rFonts w:hint="cs"/>
          <w:u w:val="single"/>
          <w:rtl/>
        </w:rPr>
        <w:t>2.2.1.</w:t>
      </w:r>
      <w:r w:rsidR="00AE3B7C">
        <w:rPr>
          <w:rFonts w:hint="cs"/>
          <w:u w:val="single"/>
          <w:rtl/>
        </w:rPr>
        <w:tab/>
      </w:r>
      <w:r w:rsidR="00B92119" w:rsidRPr="00487B69">
        <w:rPr>
          <w:u w:val="single"/>
          <w:rtl/>
        </w:rPr>
        <w:t xml:space="preserve">إسرائيل كدولة متعاقدة </w:t>
      </w:r>
      <w:r w:rsidR="00B92119">
        <w:rPr>
          <w:u w:val="single"/>
          <w:rtl/>
        </w:rPr>
        <w:t>في ا</w:t>
      </w:r>
      <w:r w:rsidR="00B92119" w:rsidRPr="00487B69">
        <w:rPr>
          <w:u w:val="single"/>
          <w:rtl/>
        </w:rPr>
        <w:t xml:space="preserve">لمعاهدات </w:t>
      </w:r>
      <w:r w:rsidR="00B92119">
        <w:rPr>
          <w:u w:val="single"/>
          <w:rtl/>
        </w:rPr>
        <w:t>ال</w:t>
      </w:r>
      <w:r w:rsidR="00B92119" w:rsidRPr="00487B69">
        <w:rPr>
          <w:u w:val="single"/>
          <w:rtl/>
        </w:rPr>
        <w:t>دولية بشأن الملكية الفكرية</w:t>
      </w:r>
    </w:p>
    <w:p w:rsidR="00B92119" w:rsidRDefault="00B92119" w:rsidP="00415607">
      <w:pPr>
        <w:pStyle w:val="NormalParaAR"/>
      </w:pPr>
      <w:r>
        <w:rPr>
          <w:rtl/>
        </w:rPr>
        <w:t xml:space="preserve">بغية توسيع وتحسين الخدمات التي يقدمها </w:t>
      </w:r>
      <w:r>
        <w:rPr>
          <w:rtl/>
          <w:lang w:bidi="ar-EG"/>
        </w:rPr>
        <w:t xml:space="preserve">مكتب البراءات الإسرائيلي لمستخدمي </w:t>
      </w:r>
      <w:r>
        <w:rPr>
          <w:rtl/>
        </w:rPr>
        <w:t xml:space="preserve">الملكية الفكرية، ولكي تكون </w:t>
      </w:r>
      <w:r w:rsidR="00E87A2A">
        <w:rPr>
          <w:rtl/>
        </w:rPr>
        <w:t xml:space="preserve">إسرائيل </w:t>
      </w:r>
      <w:r>
        <w:rPr>
          <w:rtl/>
        </w:rPr>
        <w:t xml:space="preserve">شريكا نشطا </w:t>
      </w:r>
      <w:r w:rsidRPr="00415607">
        <w:rPr>
          <w:rtl/>
        </w:rPr>
        <w:t>للمجتمع</w:t>
      </w:r>
      <w:r>
        <w:rPr>
          <w:rtl/>
        </w:rPr>
        <w:t xml:space="preserve"> الدولي في نظام الملكية الفكرية، </w:t>
      </w:r>
      <w:r w:rsidR="00E87A2A">
        <w:rPr>
          <w:rFonts w:hint="cs"/>
          <w:rtl/>
        </w:rPr>
        <w:t xml:space="preserve">فهي </w:t>
      </w:r>
      <w:r>
        <w:rPr>
          <w:rtl/>
        </w:rPr>
        <w:t>انضمت إلى مختلف المعاهدات الدولية المتعلقة بالملكية الفكرية</w:t>
      </w:r>
      <w:r>
        <w:rPr>
          <w:rStyle w:val="FootnoteReference"/>
          <w:szCs w:val="28"/>
          <w:rtl/>
        </w:rPr>
        <w:footnoteReference w:id="4"/>
      </w:r>
      <w:r w:rsidR="00332125">
        <w:rPr>
          <w:rFonts w:hint="cs"/>
          <w:rtl/>
        </w:rPr>
        <w:t xml:space="preserve">، </w:t>
      </w:r>
      <w:r>
        <w:rPr>
          <w:rtl/>
        </w:rPr>
        <w:t xml:space="preserve">مثل اتفاقية باريس ومعاهدة التعاون بشأن البراءات واتفاق ستراسبورغ بشأن التصنيف الدولي لبراءات الاختراع </w:t>
      </w:r>
      <w:r w:rsidR="00E87A2A">
        <w:rPr>
          <w:rFonts w:hint="cs"/>
          <w:rtl/>
        </w:rPr>
        <w:t>و</w:t>
      </w:r>
      <w:r w:rsidR="00E87A2A" w:rsidRPr="00E87A2A">
        <w:rPr>
          <w:rtl/>
          <w:lang w:bidi="ar-EG"/>
        </w:rPr>
        <w:t>اتفاق جوانب حقوق الملكية الفكرية المتصلة بالتجارة</w:t>
      </w:r>
      <w:r>
        <w:rPr>
          <w:rtl/>
        </w:rPr>
        <w:t xml:space="preserve"> - منظمة التجارة العالمية</w:t>
      </w:r>
      <w:r w:rsidR="00D0123D">
        <w:rPr>
          <w:rFonts w:hint="cs"/>
          <w:rtl/>
        </w:rPr>
        <w:t xml:space="preserve"> -</w:t>
      </w:r>
      <w:r>
        <w:rPr>
          <w:rtl/>
        </w:rPr>
        <w:t xml:space="preserve"> ومعاهدة بودابست بشأن الاعتراف بإيداع الكائنات الحية الدقيقة لأغراض الإجراءات الخاصة بالبراءات واتفاق مدريد وبروتوكول مدريد واتفاق لشبونة بشأن تسميات المنشأ. وتنوي إسرائيل في العام القادم الانضمام إلى اتفاق لاهاي بشأن التسجيل الدولي للتصاميم الصناعية.</w:t>
      </w:r>
    </w:p>
    <w:p w:rsidR="00B92119" w:rsidRPr="006F0BE1" w:rsidRDefault="00B92119" w:rsidP="00B45F56">
      <w:pPr>
        <w:pStyle w:val="NormalParaAR"/>
        <w:jc w:val="both"/>
        <w:rPr>
          <w:b/>
          <w:bCs/>
        </w:rPr>
      </w:pPr>
      <w:r w:rsidRPr="006F0BE1">
        <w:rPr>
          <w:b/>
          <w:bCs/>
          <w:rtl/>
        </w:rPr>
        <w:t>1</w:t>
      </w:r>
      <w:r w:rsidR="006A7E60">
        <w:rPr>
          <w:rFonts w:hint="cs"/>
          <w:b/>
          <w:bCs/>
          <w:rtl/>
        </w:rPr>
        <w:t>.</w:t>
      </w:r>
      <w:r w:rsidRPr="006F0BE1">
        <w:rPr>
          <w:b/>
          <w:bCs/>
          <w:rtl/>
        </w:rPr>
        <w:t>3</w:t>
      </w:r>
      <w:r w:rsidR="00B45F56">
        <w:rPr>
          <w:rFonts w:hint="cs"/>
          <w:b/>
          <w:bCs/>
          <w:rtl/>
        </w:rPr>
        <w:tab/>
      </w:r>
      <w:r w:rsidRPr="006F0BE1">
        <w:rPr>
          <w:b/>
          <w:bCs/>
          <w:rtl/>
        </w:rPr>
        <w:t>إسرائيل كمركز للابتكار</w:t>
      </w:r>
    </w:p>
    <w:p w:rsidR="00B92119" w:rsidRPr="00EF5001" w:rsidRDefault="00B92119" w:rsidP="001C0F61">
      <w:pPr>
        <w:pStyle w:val="NormalParaAR"/>
        <w:jc w:val="both"/>
        <w:rPr>
          <w:u w:val="single"/>
        </w:rPr>
      </w:pPr>
      <w:r w:rsidRPr="00EF5001">
        <w:rPr>
          <w:u w:val="single"/>
          <w:rtl/>
        </w:rPr>
        <w:t>1</w:t>
      </w:r>
      <w:r w:rsidR="001C0F61">
        <w:rPr>
          <w:rFonts w:hint="cs"/>
          <w:u w:val="single"/>
          <w:rtl/>
        </w:rPr>
        <w:t>.</w:t>
      </w:r>
      <w:r w:rsidRPr="00EF5001">
        <w:rPr>
          <w:u w:val="single"/>
          <w:rtl/>
        </w:rPr>
        <w:t>3</w:t>
      </w:r>
      <w:r w:rsidR="001C0F61">
        <w:rPr>
          <w:rFonts w:hint="cs"/>
          <w:u w:val="single"/>
          <w:rtl/>
        </w:rPr>
        <w:t>.</w:t>
      </w:r>
      <w:r w:rsidRPr="00EF5001">
        <w:rPr>
          <w:u w:val="single"/>
          <w:rtl/>
        </w:rPr>
        <w:t>1</w:t>
      </w:r>
      <w:r w:rsidR="001C0F61">
        <w:rPr>
          <w:rFonts w:hint="cs"/>
          <w:u w:val="single"/>
          <w:rtl/>
        </w:rPr>
        <w:t>.</w:t>
      </w:r>
      <w:r w:rsidR="00AE3B7C">
        <w:rPr>
          <w:rFonts w:hint="cs"/>
          <w:u w:val="single"/>
          <w:rtl/>
        </w:rPr>
        <w:tab/>
      </w:r>
      <w:r w:rsidRPr="00EF5001">
        <w:rPr>
          <w:u w:val="single"/>
          <w:rtl/>
        </w:rPr>
        <w:t>الجوانب الاقتصادية المتعلقة بالملكية الفكرية في إسرائيل</w:t>
      </w:r>
    </w:p>
    <w:p w:rsidR="00B92119" w:rsidRPr="003B6D3A" w:rsidRDefault="00B92119" w:rsidP="007F3CDE">
      <w:pPr>
        <w:pStyle w:val="NormalParaAR"/>
      </w:pPr>
      <w:r w:rsidRPr="003B6D3A">
        <w:rPr>
          <w:rtl/>
        </w:rPr>
        <w:t>تتمت</w:t>
      </w:r>
      <w:r w:rsidR="00157EFD">
        <w:rPr>
          <w:rtl/>
        </w:rPr>
        <w:t>ع إسرائيل باقتصاد يحفزه الابتكا</w:t>
      </w:r>
      <w:r w:rsidR="00157EFD">
        <w:rPr>
          <w:rFonts w:hint="cs"/>
          <w:rtl/>
        </w:rPr>
        <w:t>ر</w:t>
      </w:r>
      <w:r w:rsidRPr="003B6D3A">
        <w:rPr>
          <w:rtl/>
        </w:rPr>
        <w:t xml:space="preserve">، وهي دولة رائدة عالميا في صناعات التكنولوجيا </w:t>
      </w:r>
      <w:r w:rsidR="007C1CE5" w:rsidRPr="003B6D3A">
        <w:rPr>
          <w:rFonts w:hint="cs"/>
          <w:rtl/>
        </w:rPr>
        <w:t>العالية</w:t>
      </w:r>
      <w:r w:rsidR="007C1CE5" w:rsidRPr="00832816">
        <w:rPr>
          <w:rtl/>
        </w:rPr>
        <w:t xml:space="preserve"> </w:t>
      </w:r>
      <w:r w:rsidRPr="00286627">
        <w:rPr>
          <w:rtl/>
        </w:rPr>
        <w:t>والتكنولوجيا الحيوية. وتعد إسرائيل دولة متقدمة و</w:t>
      </w:r>
      <w:r w:rsidR="007C1CE5" w:rsidRPr="007F4F73">
        <w:rPr>
          <w:rFonts w:hint="cs"/>
          <w:rtl/>
        </w:rPr>
        <w:t xml:space="preserve">هي </w:t>
      </w:r>
      <w:r w:rsidRPr="002728FD">
        <w:rPr>
          <w:rtl/>
        </w:rPr>
        <w:t>عضو في منظمة التعاون والتنمية في الميدان الاقتصادي، حيث يحتل اقتصادها المركز 34 على مستوى العالم من حيث إجمالي الناتج المحلي الاسمي اعتبارا من 2015</w:t>
      </w:r>
      <w:r w:rsidR="007F3CDE" w:rsidRPr="00397BDB">
        <w:rPr>
          <w:rStyle w:val="FootnoteReference"/>
          <w:szCs w:val="28"/>
          <w:rtl/>
        </w:rPr>
        <w:footnoteReference w:id="5"/>
      </w:r>
      <w:r w:rsidRPr="003B6D3A">
        <w:rPr>
          <w:rtl/>
        </w:rPr>
        <w:t>.</w:t>
      </w:r>
    </w:p>
    <w:p w:rsidR="00B92119" w:rsidRPr="003B6D3A" w:rsidRDefault="002427B2" w:rsidP="00554A2A">
      <w:pPr>
        <w:pStyle w:val="NormalParaAR"/>
      </w:pPr>
      <w:r>
        <w:rPr>
          <w:rtl/>
        </w:rPr>
        <w:lastRenderedPageBreak/>
        <w:t>وتحتل إسرائيل المرتب</w:t>
      </w:r>
      <w:r w:rsidR="00BC32CA">
        <w:rPr>
          <w:rFonts w:hint="cs"/>
          <w:rtl/>
        </w:rPr>
        <w:t>ة</w:t>
      </w:r>
      <w:r w:rsidR="00B92119" w:rsidRPr="00832816">
        <w:t xml:space="preserve"> </w:t>
      </w:r>
      <w:r w:rsidR="00B92119" w:rsidRPr="00286627">
        <w:rPr>
          <w:rtl/>
        </w:rPr>
        <w:t>24 في مؤشر التنافس</w:t>
      </w:r>
      <w:r w:rsidR="00B92119" w:rsidRPr="007F4F73">
        <w:rPr>
          <w:rtl/>
        </w:rPr>
        <w:t>ية العالمية الذي نشره المنتدى الاقتصادي العالمي للفترة 2016-2017</w:t>
      </w:r>
      <w:r w:rsidR="00B92119" w:rsidRPr="008D3060">
        <w:rPr>
          <w:rStyle w:val="FootnoteReference"/>
          <w:szCs w:val="28"/>
          <w:rtl/>
        </w:rPr>
        <w:footnoteReference w:id="6"/>
      </w:r>
      <w:r w:rsidR="00B92119" w:rsidRPr="003B6D3A">
        <w:rPr>
          <w:rtl/>
        </w:rPr>
        <w:t>، والمركز الـ 18 من بين 188 دولة عام 2015 بمؤشر التنمية البشرية للأمم المتحدة</w:t>
      </w:r>
      <w:r w:rsidR="00B92119" w:rsidRPr="00397BDB">
        <w:rPr>
          <w:rStyle w:val="FootnoteReference"/>
          <w:szCs w:val="28"/>
          <w:rtl/>
        </w:rPr>
        <w:footnoteReference w:id="7"/>
      </w:r>
      <w:r w:rsidR="00B92119" w:rsidRPr="003B6D3A">
        <w:rPr>
          <w:rtl/>
        </w:rPr>
        <w:t>، الذي يضعها في فئة الدول "المتطورة جدا"، والاقتصاد التنافسي الحادي والعشرين وفقا لترتيب مركز التنافسية العالمية لعام 2016</w:t>
      </w:r>
      <w:r w:rsidR="00B92119" w:rsidRPr="00397BDB">
        <w:rPr>
          <w:rStyle w:val="FootnoteReference"/>
          <w:szCs w:val="28"/>
          <w:rtl/>
        </w:rPr>
        <w:footnoteReference w:id="8"/>
      </w:r>
      <w:r w:rsidR="00B92119" w:rsidRPr="003B6D3A">
        <w:rPr>
          <w:rtl/>
        </w:rPr>
        <w:t>.</w:t>
      </w:r>
    </w:p>
    <w:p w:rsidR="00B92119" w:rsidRPr="00E41190" w:rsidRDefault="00FA20D5" w:rsidP="00E41190">
      <w:pPr>
        <w:pStyle w:val="NormalParaAR"/>
        <w:rPr>
          <w:i/>
          <w:iCs/>
        </w:rPr>
      </w:pPr>
      <w:proofErr w:type="gramStart"/>
      <w:r w:rsidRPr="00E41190">
        <w:rPr>
          <w:rFonts w:hint="eastAsia"/>
          <w:i/>
          <w:iCs/>
          <w:rtl/>
        </w:rPr>
        <w:t>نصيب</w:t>
      </w:r>
      <w:proofErr w:type="gramEnd"/>
      <w:r w:rsidRPr="00E41190">
        <w:rPr>
          <w:i/>
          <w:iCs/>
          <w:rtl/>
        </w:rPr>
        <w:t xml:space="preserve"> الفرد من </w:t>
      </w:r>
      <w:r w:rsidR="00B92119" w:rsidRPr="00E41190">
        <w:rPr>
          <w:i/>
          <w:iCs/>
          <w:rtl/>
        </w:rPr>
        <w:t xml:space="preserve">الناتج المحلي الإجمالي </w:t>
      </w:r>
      <w:r w:rsidRPr="00E41190">
        <w:rPr>
          <w:rFonts w:hint="eastAsia"/>
          <w:i/>
          <w:iCs/>
          <w:rtl/>
        </w:rPr>
        <w:t>والإنفاق</w:t>
      </w:r>
      <w:r w:rsidRPr="00E41190">
        <w:rPr>
          <w:i/>
          <w:iCs/>
          <w:rtl/>
        </w:rPr>
        <w:t xml:space="preserve"> الوطني المقدر </w:t>
      </w:r>
      <w:r w:rsidR="00B92119" w:rsidRPr="00E41190">
        <w:rPr>
          <w:i/>
          <w:iCs/>
          <w:rtl/>
        </w:rPr>
        <w:t>على البحث والتطوير (</w:t>
      </w:r>
      <w:r w:rsidR="00657E3D" w:rsidRPr="00E41190">
        <w:rPr>
          <w:rFonts w:hint="cs"/>
          <w:i/>
          <w:iCs/>
          <w:rtl/>
        </w:rPr>
        <w:t>%</w:t>
      </w:r>
      <w:r w:rsidR="00B92119" w:rsidRPr="00E41190">
        <w:rPr>
          <w:i/>
          <w:iCs/>
          <w:rtl/>
        </w:rPr>
        <w:t xml:space="preserve"> من الناتج المحلي الإجمالي):</w:t>
      </w:r>
    </w:p>
    <w:p w:rsidR="00B92119" w:rsidRPr="00832816" w:rsidRDefault="00B92119" w:rsidP="00B45F56">
      <w:pPr>
        <w:pStyle w:val="NormalParaAR"/>
      </w:pPr>
      <w:r w:rsidRPr="003B6D3A">
        <w:rPr>
          <w:rtl/>
        </w:rPr>
        <w:t xml:space="preserve">بلغ </w:t>
      </w:r>
      <w:r w:rsidR="00AC4357" w:rsidRPr="003B6D3A">
        <w:rPr>
          <w:rFonts w:hint="cs"/>
          <w:rtl/>
        </w:rPr>
        <w:t>إجمالي</w:t>
      </w:r>
      <w:r w:rsidRPr="003B6D3A">
        <w:rPr>
          <w:rtl/>
        </w:rPr>
        <w:t xml:space="preserve"> الناتج المحلى </w:t>
      </w:r>
      <w:r w:rsidR="00B45F56">
        <w:rPr>
          <w:rFonts w:hint="cs"/>
          <w:rtl/>
        </w:rPr>
        <w:t>في إسرائيل</w:t>
      </w:r>
      <w:r w:rsidRPr="003B6D3A">
        <w:rPr>
          <w:rtl/>
        </w:rPr>
        <w:t xml:space="preserve"> 299.4 مليار دولار </w:t>
      </w:r>
      <w:r w:rsidR="00B45F56">
        <w:rPr>
          <w:rFonts w:hint="cs"/>
          <w:rtl/>
        </w:rPr>
        <w:t>أمريكي</w:t>
      </w:r>
      <w:r w:rsidR="00B45F56">
        <w:rPr>
          <w:rtl/>
        </w:rPr>
        <w:t xml:space="preserve"> ف</w:t>
      </w:r>
      <w:r w:rsidR="00B45F56">
        <w:rPr>
          <w:rFonts w:hint="cs"/>
          <w:rtl/>
        </w:rPr>
        <w:t>ي</w:t>
      </w:r>
      <w:r w:rsidRPr="003B6D3A">
        <w:rPr>
          <w:rtl/>
        </w:rPr>
        <w:t xml:space="preserve"> عام 2015</w:t>
      </w:r>
      <w:r w:rsidR="008C1E33">
        <w:rPr>
          <w:rStyle w:val="FootnoteReference"/>
          <w:rtl/>
        </w:rPr>
        <w:footnoteReference w:id="9"/>
      </w:r>
      <w:r w:rsidRPr="003B6D3A">
        <w:rPr>
          <w:rtl/>
        </w:rPr>
        <w:t xml:space="preserve">. </w:t>
      </w:r>
      <w:proofErr w:type="gramStart"/>
      <w:r w:rsidRPr="003B6D3A">
        <w:rPr>
          <w:rtl/>
        </w:rPr>
        <w:t>وتمثل</w:t>
      </w:r>
      <w:proofErr w:type="gramEnd"/>
      <w:r w:rsidRPr="003B6D3A">
        <w:rPr>
          <w:rtl/>
        </w:rPr>
        <w:t xml:space="preserve"> قيمة الناتج المحلي الإجمالي لإسرائيل </w:t>
      </w:r>
      <w:r w:rsidR="00B45F56">
        <w:rPr>
          <w:rFonts w:hint="cs"/>
          <w:rtl/>
        </w:rPr>
        <w:t>%</w:t>
      </w:r>
      <w:r w:rsidRPr="003B6D3A">
        <w:rPr>
          <w:rtl/>
        </w:rPr>
        <w:t>0.48 من الاقتصاد العالمي.</w:t>
      </w:r>
    </w:p>
    <w:p w:rsidR="00B92119" w:rsidRPr="00713241" w:rsidRDefault="00B92119" w:rsidP="00B45F56">
      <w:pPr>
        <w:pStyle w:val="NormalParaAR"/>
      </w:pPr>
      <w:r w:rsidRPr="00286627">
        <w:rPr>
          <w:rtl/>
        </w:rPr>
        <w:t xml:space="preserve">وبلغ إجمالي </w:t>
      </w:r>
      <w:proofErr w:type="gramStart"/>
      <w:r w:rsidRPr="00286627">
        <w:rPr>
          <w:rtl/>
        </w:rPr>
        <w:t>نصيب</w:t>
      </w:r>
      <w:proofErr w:type="gramEnd"/>
      <w:r w:rsidRPr="00286627">
        <w:rPr>
          <w:rtl/>
        </w:rPr>
        <w:t xml:space="preserve"> الفرد من الناتج المحلي الإجمالي الأخير في إسرائيل 575.9</w:t>
      </w:r>
      <w:r w:rsidR="008C1E33">
        <w:rPr>
          <w:rFonts w:hint="cs"/>
          <w:rtl/>
        </w:rPr>
        <w:t xml:space="preserve"> 36 </w:t>
      </w:r>
      <w:r w:rsidRPr="00286627">
        <w:rPr>
          <w:rtl/>
        </w:rPr>
        <w:t xml:space="preserve">دولار أمريكي في عام </w:t>
      </w:r>
      <w:proofErr w:type="gramStart"/>
      <w:r w:rsidRPr="00286627">
        <w:rPr>
          <w:rtl/>
        </w:rPr>
        <w:t>2015</w:t>
      </w:r>
      <w:r w:rsidRPr="00397BDB">
        <w:rPr>
          <w:rStyle w:val="FootnoteReference"/>
          <w:szCs w:val="28"/>
          <w:rtl/>
        </w:rPr>
        <w:footnoteReference w:id="10"/>
      </w:r>
      <w:r w:rsidRPr="003B6D3A">
        <w:rPr>
          <w:rtl/>
        </w:rPr>
        <w:t>،</w:t>
      </w:r>
      <w:proofErr w:type="gramEnd"/>
      <w:r w:rsidRPr="003B6D3A">
        <w:rPr>
          <w:rtl/>
        </w:rPr>
        <w:t xml:space="preserve"> </w:t>
      </w:r>
      <w:r w:rsidR="006C6191" w:rsidRPr="00713241">
        <w:rPr>
          <w:rFonts w:hint="cs"/>
          <w:rtl/>
        </w:rPr>
        <w:t>وبلغت</w:t>
      </w:r>
      <w:r w:rsidR="006C6191" w:rsidRPr="00105D40">
        <w:rPr>
          <w:rtl/>
        </w:rPr>
        <w:t xml:space="preserve"> </w:t>
      </w:r>
      <w:r w:rsidRPr="00105D40">
        <w:rPr>
          <w:rtl/>
        </w:rPr>
        <w:t>نسبة الإنفاق على البحث والتطوير (</w:t>
      </w:r>
      <w:r w:rsidR="008C1E33">
        <w:rPr>
          <w:rFonts w:hint="cs"/>
          <w:rtl/>
        </w:rPr>
        <w:t>%</w:t>
      </w:r>
      <w:r w:rsidRPr="00105D40">
        <w:rPr>
          <w:rtl/>
        </w:rPr>
        <w:t xml:space="preserve"> من الناتج المحلي الإجمالي) في إسرائيل في آخر تقييم </w:t>
      </w:r>
      <w:r w:rsidR="00B45F56">
        <w:t>4.</w:t>
      </w:r>
      <w:proofErr w:type="gramStart"/>
      <w:r w:rsidR="00B45F56">
        <w:t>11%</w:t>
      </w:r>
      <w:r w:rsidRPr="00105D40">
        <w:rPr>
          <w:rtl/>
        </w:rPr>
        <w:t xml:space="preserve"> في عام 2014</w:t>
      </w:r>
      <w:r w:rsidRPr="00397BDB">
        <w:rPr>
          <w:rStyle w:val="FootnoteReference"/>
          <w:szCs w:val="28"/>
          <w:rtl/>
        </w:rPr>
        <w:footnoteReference w:id="11"/>
      </w:r>
      <w:r w:rsidRPr="003B6D3A">
        <w:rPr>
          <w:rtl/>
        </w:rPr>
        <w:t>، وفقا للبنك الدولي.</w:t>
      </w:r>
      <w:proofErr w:type="gramEnd"/>
    </w:p>
    <w:p w:rsidR="00B92119" w:rsidRPr="007F1B74" w:rsidRDefault="00397BDB" w:rsidP="003F7793">
      <w:pPr>
        <w:pStyle w:val="NormalParaAR"/>
        <w:jc w:val="both"/>
        <w:rPr>
          <w:u w:val="single"/>
        </w:rPr>
      </w:pPr>
      <w:r>
        <w:rPr>
          <w:rFonts w:hint="cs"/>
          <w:u w:val="single"/>
          <w:rtl/>
        </w:rPr>
        <w:t>2.</w:t>
      </w:r>
      <w:r w:rsidRPr="00EF5001">
        <w:rPr>
          <w:u w:val="single"/>
          <w:rtl/>
        </w:rPr>
        <w:t>3</w:t>
      </w:r>
      <w:r>
        <w:rPr>
          <w:rFonts w:hint="cs"/>
          <w:u w:val="single"/>
          <w:rtl/>
        </w:rPr>
        <w:t>.</w:t>
      </w:r>
      <w:r w:rsidRPr="00EF5001">
        <w:rPr>
          <w:u w:val="single"/>
          <w:rtl/>
        </w:rPr>
        <w:t>1</w:t>
      </w:r>
      <w:r>
        <w:rPr>
          <w:rFonts w:hint="cs"/>
          <w:u w:val="single"/>
          <w:rtl/>
        </w:rPr>
        <w:t>.</w:t>
      </w:r>
      <w:r w:rsidR="00AE3B7C">
        <w:rPr>
          <w:rFonts w:hint="cs"/>
          <w:u w:val="single"/>
          <w:rtl/>
        </w:rPr>
        <w:tab/>
      </w:r>
      <w:r w:rsidR="00B92119" w:rsidRPr="007F1B74">
        <w:rPr>
          <w:u w:val="single"/>
          <w:rtl/>
        </w:rPr>
        <w:t>الابتكار في إسرائيل</w:t>
      </w:r>
    </w:p>
    <w:p w:rsidR="00B92119" w:rsidRDefault="00B92119" w:rsidP="00C05937">
      <w:pPr>
        <w:pStyle w:val="NormalParaAR"/>
      </w:pPr>
      <w:r>
        <w:rPr>
          <w:rtl/>
          <w:lang w:bidi="ar-EG"/>
        </w:rPr>
        <w:t xml:space="preserve">تعد </w:t>
      </w:r>
      <w:r>
        <w:rPr>
          <w:rtl/>
        </w:rPr>
        <w:t xml:space="preserve">الملكية الفكرية، إلى جانب الابتكار والإبداع، أساس الاقتصاد العالمي القائم على المعرفة في القرن الحادي والعشرين، وهي عوامل مهمة في تحفيز النمو الاقتصادي في جميع أنحاء العالم. </w:t>
      </w:r>
      <w:proofErr w:type="gramStart"/>
      <w:r>
        <w:rPr>
          <w:rtl/>
        </w:rPr>
        <w:t>وتقف</w:t>
      </w:r>
      <w:proofErr w:type="gramEnd"/>
      <w:r>
        <w:rPr>
          <w:rtl/>
        </w:rPr>
        <w:t xml:space="preserve"> إسرائيل في الطليعة وتركز على التطور والتقدم</w:t>
      </w:r>
      <w:r w:rsidR="009817FE" w:rsidRPr="009817FE">
        <w:rPr>
          <w:rtl/>
        </w:rPr>
        <w:t xml:space="preserve"> </w:t>
      </w:r>
      <w:r w:rsidR="009817FE">
        <w:rPr>
          <w:rtl/>
        </w:rPr>
        <w:t>التكنولوجي</w:t>
      </w:r>
      <w:r w:rsidR="009817FE">
        <w:rPr>
          <w:rFonts w:hint="cs"/>
          <w:rtl/>
        </w:rPr>
        <w:t>ين</w:t>
      </w:r>
      <w:r>
        <w:rPr>
          <w:rtl/>
        </w:rPr>
        <w:t>، وهو وضع تمت المحافظة عليه بكل فخر لسنوات عديدة. وفي هذا الصدد، تمثل إسرائيل إمكانية هائلة بالنسبة</w:t>
      </w:r>
      <w:r w:rsidR="00397BDB">
        <w:rPr>
          <w:rtl/>
        </w:rPr>
        <w:t xml:space="preserve"> لتعزيز الابتكار والبحث والتطوي</w:t>
      </w:r>
      <w:r w:rsidR="00397BDB">
        <w:rPr>
          <w:rFonts w:hint="cs"/>
          <w:rtl/>
        </w:rPr>
        <w:t>ر،</w:t>
      </w:r>
      <w:r>
        <w:rPr>
          <w:rtl/>
        </w:rPr>
        <w:t xml:space="preserve"> وهو ما يتجلى بوضوح في البيانات ذات الصلة التي يقدمها مؤشر الابتكار العالمي</w:t>
      </w:r>
      <w:r>
        <w:rPr>
          <w:rStyle w:val="FootnoteReference"/>
          <w:szCs w:val="28"/>
          <w:rtl/>
          <w:lang w:bidi="ar-EG"/>
        </w:rPr>
        <w:footnoteReference w:id="12"/>
      </w:r>
      <w:r>
        <w:rPr>
          <w:rtl/>
        </w:rPr>
        <w:t xml:space="preserve">، ومؤشر </w:t>
      </w:r>
      <w:proofErr w:type="spellStart"/>
      <w:r w:rsidRPr="00202C25">
        <w:rPr>
          <w:rtl/>
        </w:rPr>
        <w:t>بلومبرج</w:t>
      </w:r>
      <w:proofErr w:type="spellEnd"/>
      <w:r>
        <w:rPr>
          <w:rtl/>
        </w:rPr>
        <w:t xml:space="preserve"> للابتكار</w:t>
      </w:r>
      <w:r>
        <w:rPr>
          <w:rStyle w:val="FootnoteReference"/>
          <w:szCs w:val="28"/>
          <w:rtl/>
        </w:rPr>
        <w:footnoteReference w:id="13"/>
      </w:r>
      <w:r>
        <w:rPr>
          <w:rtl/>
        </w:rPr>
        <w:t xml:space="preserve">. ووفقا لمؤشر </w:t>
      </w:r>
      <w:proofErr w:type="spellStart"/>
      <w:r>
        <w:rPr>
          <w:rtl/>
        </w:rPr>
        <w:t>بلومبرج</w:t>
      </w:r>
      <w:proofErr w:type="spellEnd"/>
      <w:r>
        <w:rPr>
          <w:rtl/>
        </w:rPr>
        <w:t xml:space="preserve"> للابتكار، احتلت إسرائيل المرتبة </w:t>
      </w:r>
      <w:r w:rsidR="00C05937">
        <w:rPr>
          <w:rFonts w:hint="cs"/>
          <w:rtl/>
        </w:rPr>
        <w:t>العاشرة</w:t>
      </w:r>
      <w:r>
        <w:rPr>
          <w:rtl/>
        </w:rPr>
        <w:t xml:space="preserve"> في الاقتصادات الأكثر ابتكارا على مستوى العالم، وبذلك احتلت المرتبة الأولى في عدد الباحثين بالنسبة للفرد والمرتبة الثانية في الاستثمار في البحث والتطوير بالنسبة للناتج المحلي الإجمالي والمرتبة الثالثة في كثافة التكنولوجيا </w:t>
      </w:r>
      <w:r w:rsidR="00601A74">
        <w:rPr>
          <w:rFonts w:hint="cs"/>
          <w:rtl/>
        </w:rPr>
        <w:t>العالية</w:t>
      </w:r>
      <w:r w:rsidR="00601A74">
        <w:rPr>
          <w:rtl/>
        </w:rPr>
        <w:t xml:space="preserve"> </w:t>
      </w:r>
      <w:r>
        <w:rPr>
          <w:rtl/>
        </w:rPr>
        <w:t>والمرتبة الرابعة في التعليم.</w:t>
      </w:r>
    </w:p>
    <w:p w:rsidR="00B92119" w:rsidRPr="00F368BD" w:rsidRDefault="00CD0615" w:rsidP="00B92119">
      <w:pPr>
        <w:pStyle w:val="NormalParaAR"/>
        <w:jc w:val="both"/>
        <w:rPr>
          <w:u w:val="single"/>
        </w:rPr>
      </w:pPr>
      <w:r>
        <w:rPr>
          <w:rFonts w:hint="cs"/>
          <w:u w:val="single"/>
          <w:rtl/>
        </w:rPr>
        <w:t>3.3.1.</w:t>
      </w:r>
      <w:r w:rsidR="00AE3B7C">
        <w:rPr>
          <w:rFonts w:hint="cs"/>
          <w:u w:val="single"/>
          <w:rtl/>
        </w:rPr>
        <w:tab/>
      </w:r>
      <w:r w:rsidR="00B92119" w:rsidRPr="00F368BD">
        <w:rPr>
          <w:u w:val="single"/>
          <w:rtl/>
        </w:rPr>
        <w:t>الجامعات البحثية في إسرائيل</w:t>
      </w:r>
      <w:bookmarkStart w:id="0" w:name="_GoBack"/>
      <w:bookmarkEnd w:id="0"/>
    </w:p>
    <w:p w:rsidR="00F806A5" w:rsidRDefault="00B92119" w:rsidP="00B45F56">
      <w:pPr>
        <w:pStyle w:val="NormalParaAR"/>
        <w:rPr>
          <w:rtl/>
        </w:rPr>
      </w:pPr>
      <w:r>
        <w:rPr>
          <w:rtl/>
        </w:rPr>
        <w:t xml:space="preserve">لدى إسرائيل 9 جامعات وحوالي 60 كلية </w:t>
      </w:r>
      <w:r w:rsidR="00CA3641">
        <w:rPr>
          <w:rFonts w:hint="cs"/>
          <w:rtl/>
        </w:rPr>
        <w:t xml:space="preserve">ومعهد تقني </w:t>
      </w:r>
      <w:r>
        <w:rPr>
          <w:rtl/>
        </w:rPr>
        <w:t>للتعليم العالي</w:t>
      </w:r>
      <w:r>
        <w:rPr>
          <w:rStyle w:val="FootnoteReference"/>
          <w:szCs w:val="28"/>
          <w:rtl/>
        </w:rPr>
        <w:footnoteReference w:id="14"/>
      </w:r>
      <w:r>
        <w:rPr>
          <w:rtl/>
        </w:rPr>
        <w:t xml:space="preserve">. واحتلت الجامعات </w:t>
      </w:r>
      <w:r w:rsidR="00BF2FD6">
        <w:rPr>
          <w:rFonts w:hint="cs"/>
          <w:rtl/>
        </w:rPr>
        <w:t>الإسرائيلية</w:t>
      </w:r>
      <w:r>
        <w:rPr>
          <w:rtl/>
        </w:rPr>
        <w:t xml:space="preserve"> المرتبة الأولى من بين</w:t>
      </w:r>
      <w:r w:rsidR="00B45F56">
        <w:rPr>
          <w:rFonts w:hint="cs"/>
          <w:rtl/>
        </w:rPr>
        <w:t> </w:t>
      </w:r>
      <w:r>
        <w:rPr>
          <w:rtl/>
        </w:rPr>
        <w:t xml:space="preserve">100 جامعة عالمية في الرياضيات (الجامعة العبرية في القدس، جامعة تل أبيب- جامعة تل أبيب والمعهد الإسرائيلي للتكنولوجيا – </w:t>
      </w:r>
      <w:proofErr w:type="spellStart"/>
      <w:r>
        <w:rPr>
          <w:rtl/>
        </w:rPr>
        <w:t>تكنيون</w:t>
      </w:r>
      <w:proofErr w:type="spellEnd"/>
      <w:r>
        <w:rPr>
          <w:rtl/>
        </w:rPr>
        <w:t xml:space="preserve">) وفي الفيزياء (جامعة تل </w:t>
      </w:r>
      <w:r w:rsidR="00BF2FD6">
        <w:rPr>
          <w:rFonts w:hint="cs"/>
          <w:rtl/>
        </w:rPr>
        <w:t>أبيب</w:t>
      </w:r>
      <w:r>
        <w:rPr>
          <w:rtl/>
        </w:rPr>
        <w:t xml:space="preserve">، الجامعة </w:t>
      </w:r>
      <w:r w:rsidRPr="00F40910">
        <w:rPr>
          <w:rtl/>
        </w:rPr>
        <w:t>العبرية</w:t>
      </w:r>
      <w:r>
        <w:rPr>
          <w:rtl/>
        </w:rPr>
        <w:t xml:space="preserve"> ومعهد وايزمان للعلوم) وفي الكيمياء (معهد وايزمان للعلوم، </w:t>
      </w:r>
      <w:proofErr w:type="spellStart"/>
      <w:r>
        <w:rPr>
          <w:rtl/>
        </w:rPr>
        <w:t>تكنيون</w:t>
      </w:r>
      <w:proofErr w:type="spellEnd"/>
      <w:r>
        <w:rPr>
          <w:rtl/>
        </w:rPr>
        <w:t xml:space="preserve">) وفي علوم الكمبيوتر (معهد وايزمان للعلوم، </w:t>
      </w:r>
      <w:proofErr w:type="spellStart"/>
      <w:r>
        <w:rPr>
          <w:rtl/>
        </w:rPr>
        <w:t>تكنيون</w:t>
      </w:r>
      <w:proofErr w:type="spellEnd"/>
      <w:r>
        <w:rPr>
          <w:rtl/>
        </w:rPr>
        <w:t xml:space="preserve">، الجامعة العبرية، جامعة تل أبيب، جامعة بار إيلان) وفي الاقتصاد (الجامعة العبرية، جامعة تل أبيب). وحصل الباحثون الإسرائيليون </w:t>
      </w:r>
      <w:r w:rsidR="00CA3641">
        <w:rPr>
          <w:rFonts w:hint="cs"/>
          <w:rtl/>
        </w:rPr>
        <w:t xml:space="preserve">على </w:t>
      </w:r>
      <w:r>
        <w:rPr>
          <w:rtl/>
        </w:rPr>
        <w:t xml:space="preserve">ست جوائز نوبل منذ عام 2002. </w:t>
      </w:r>
      <w:proofErr w:type="gramStart"/>
      <w:r>
        <w:rPr>
          <w:rtl/>
        </w:rPr>
        <w:lastRenderedPageBreak/>
        <w:t>وصُنفت</w:t>
      </w:r>
      <w:proofErr w:type="gramEnd"/>
      <w:r>
        <w:rPr>
          <w:rtl/>
        </w:rPr>
        <w:t xml:space="preserve"> إسرائيل في كثير من الأحيان باعتبارها واحدة من البلدان التي لديها أعلى نسب من الأوراق العلمية بالنسبة للفرد في العالم. </w:t>
      </w:r>
      <w:r w:rsidR="00CA3641">
        <w:rPr>
          <w:rFonts w:hint="cs"/>
          <w:rtl/>
        </w:rPr>
        <w:t>وتحتل</w:t>
      </w:r>
      <w:r w:rsidR="00CA3641">
        <w:rPr>
          <w:rtl/>
        </w:rPr>
        <w:t xml:space="preserve"> </w:t>
      </w:r>
      <w:r>
        <w:rPr>
          <w:rtl/>
        </w:rPr>
        <w:t xml:space="preserve">إسرائيل </w:t>
      </w:r>
      <w:r w:rsidR="00CA3641">
        <w:rPr>
          <w:rFonts w:hint="cs"/>
          <w:rtl/>
        </w:rPr>
        <w:t xml:space="preserve">المرتبة الأولى في </w:t>
      </w:r>
      <w:r>
        <w:rPr>
          <w:rtl/>
        </w:rPr>
        <w:t xml:space="preserve">العالم </w:t>
      </w:r>
      <w:r w:rsidR="00CA3641">
        <w:rPr>
          <w:rFonts w:hint="cs"/>
          <w:rtl/>
        </w:rPr>
        <w:t>من حيث عدد</w:t>
      </w:r>
      <w:r w:rsidR="00CA3641">
        <w:rPr>
          <w:rtl/>
        </w:rPr>
        <w:t xml:space="preserve"> </w:t>
      </w:r>
      <w:r>
        <w:rPr>
          <w:rtl/>
        </w:rPr>
        <w:t>أوراق أبحاث الخلايا الجذعية بالنسبة للفرد منذ عام 2000.</w:t>
      </w:r>
    </w:p>
    <w:p w:rsidR="00B92119" w:rsidRPr="007F4F73" w:rsidRDefault="00B92119" w:rsidP="00F806A5">
      <w:pPr>
        <w:pStyle w:val="NormalParaAR"/>
      </w:pPr>
      <w:r w:rsidRPr="006C6962">
        <w:rPr>
          <w:rtl/>
        </w:rPr>
        <w:t xml:space="preserve">وأنشأت </w:t>
      </w:r>
      <w:r w:rsidRPr="007F4F73">
        <w:rPr>
          <w:rtl/>
        </w:rPr>
        <w:t>الأكاديمي</w:t>
      </w:r>
      <w:r w:rsidR="00A43763" w:rsidRPr="007F4F73">
        <w:rPr>
          <w:rFonts w:hint="cs"/>
          <w:rtl/>
        </w:rPr>
        <w:t xml:space="preserve">ات </w:t>
      </w:r>
      <w:r w:rsidRPr="007F4F73">
        <w:rPr>
          <w:rtl/>
        </w:rPr>
        <w:t xml:space="preserve"> المحلية 16 شركة لنقل التكنولوجيا</w:t>
      </w:r>
      <w:r w:rsidRPr="00780327">
        <w:rPr>
          <w:rStyle w:val="FootnoteReference"/>
          <w:szCs w:val="28"/>
          <w:rtl/>
        </w:rPr>
        <w:footnoteReference w:id="15"/>
      </w:r>
      <w:r w:rsidRPr="006C6962">
        <w:rPr>
          <w:rtl/>
        </w:rPr>
        <w:t xml:space="preserve"> تابع</w:t>
      </w:r>
      <w:r w:rsidRPr="007F4F73">
        <w:rPr>
          <w:rtl/>
        </w:rPr>
        <w:t xml:space="preserve">ة للجامعات الشهيرة في البلاد، وأنشأت مؤسسات </w:t>
      </w:r>
      <w:r w:rsidR="00A43763" w:rsidRPr="007F4F73">
        <w:rPr>
          <w:rFonts w:hint="cs"/>
          <w:rtl/>
        </w:rPr>
        <w:t>ل</w:t>
      </w:r>
      <w:r w:rsidR="00A43763" w:rsidRPr="007F4F73">
        <w:rPr>
          <w:rtl/>
        </w:rPr>
        <w:t xml:space="preserve">لبحث </w:t>
      </w:r>
      <w:r w:rsidRPr="007F4F73">
        <w:rPr>
          <w:rtl/>
        </w:rPr>
        <w:t xml:space="preserve">ومراكز طبية. </w:t>
      </w:r>
      <w:proofErr w:type="gramStart"/>
      <w:r w:rsidRPr="007F4F73">
        <w:rPr>
          <w:rtl/>
        </w:rPr>
        <w:t>ونماذج</w:t>
      </w:r>
      <w:proofErr w:type="gramEnd"/>
      <w:r w:rsidRPr="007F4F73">
        <w:rPr>
          <w:rtl/>
        </w:rPr>
        <w:t xml:space="preserve"> نقل التكنولوجيا التي وضعتها هذه المنظمات </w:t>
      </w:r>
      <w:r w:rsidR="008E655A" w:rsidRPr="007F4F73">
        <w:rPr>
          <w:rFonts w:hint="cs"/>
          <w:rtl/>
        </w:rPr>
        <w:t>مشهورة</w:t>
      </w:r>
      <w:r w:rsidR="008E655A" w:rsidRPr="007F4F73">
        <w:rPr>
          <w:rtl/>
        </w:rPr>
        <w:t xml:space="preserve"> </w:t>
      </w:r>
      <w:r w:rsidRPr="007F4F73">
        <w:rPr>
          <w:rtl/>
        </w:rPr>
        <w:t xml:space="preserve">عالميا. وتعد هذه المنظمات من أبرز مودعي الطلبات </w:t>
      </w:r>
      <w:r w:rsidR="008E655A" w:rsidRPr="007F4F73">
        <w:rPr>
          <w:rFonts w:hint="cs"/>
          <w:rtl/>
        </w:rPr>
        <w:t xml:space="preserve"> في إطار</w:t>
      </w:r>
      <w:r w:rsidRPr="007F4F73">
        <w:rPr>
          <w:rtl/>
        </w:rPr>
        <w:t xml:space="preserve"> معاهدة التعاون بشأن البراءات في إسرائيل</w:t>
      </w:r>
      <w:r w:rsidRPr="00E0008E">
        <w:rPr>
          <w:rStyle w:val="FootnoteReference"/>
          <w:szCs w:val="28"/>
          <w:rtl/>
        </w:rPr>
        <w:footnoteReference w:id="16"/>
      </w:r>
      <w:r w:rsidRPr="006C6962">
        <w:rPr>
          <w:rtl/>
        </w:rPr>
        <w:t>.</w:t>
      </w:r>
    </w:p>
    <w:p w:rsidR="00B92119" w:rsidRPr="00674E0B" w:rsidRDefault="00AE3B7C" w:rsidP="00B12E88">
      <w:pPr>
        <w:pStyle w:val="NormalParaAR"/>
        <w:jc w:val="both"/>
        <w:rPr>
          <w:u w:val="single"/>
        </w:rPr>
      </w:pPr>
      <w:r>
        <w:rPr>
          <w:rFonts w:hint="cs"/>
          <w:u w:val="single"/>
          <w:rtl/>
        </w:rPr>
        <w:t>4.3.1.</w:t>
      </w:r>
      <w:r w:rsidR="00B92119" w:rsidRPr="00674E0B">
        <w:rPr>
          <w:u w:val="single"/>
          <w:rtl/>
        </w:rPr>
        <w:t xml:space="preserve"> التكنولوجيا </w:t>
      </w:r>
      <w:proofErr w:type="gramStart"/>
      <w:r w:rsidR="00B12E88">
        <w:rPr>
          <w:rFonts w:hint="cs"/>
          <w:u w:val="single"/>
          <w:rtl/>
        </w:rPr>
        <w:t>العالية</w:t>
      </w:r>
      <w:proofErr w:type="gramEnd"/>
      <w:r w:rsidR="00B12E88" w:rsidRPr="00674E0B">
        <w:rPr>
          <w:u w:val="single"/>
          <w:rtl/>
        </w:rPr>
        <w:t xml:space="preserve"> </w:t>
      </w:r>
      <w:r w:rsidR="00B92119" w:rsidRPr="00674E0B">
        <w:rPr>
          <w:u w:val="single"/>
          <w:rtl/>
        </w:rPr>
        <w:t>في إسرائيل</w:t>
      </w:r>
    </w:p>
    <w:p w:rsidR="00B92119" w:rsidRPr="0062366E" w:rsidRDefault="00B92119" w:rsidP="00554A2A">
      <w:pPr>
        <w:pStyle w:val="NormalParaAR"/>
      </w:pPr>
      <w:r w:rsidRPr="006C6962">
        <w:rPr>
          <w:rtl/>
        </w:rPr>
        <w:t>ساعدت البنية التحتية التعليمية القوية والبرامج الوطنية ذات الجودة المرتفعة التي تديرها الحكومة، مثل برنامج الحاضنات التكنولوجية لنقل الأ</w:t>
      </w:r>
      <w:r w:rsidR="009D51EA">
        <w:rPr>
          <w:rtl/>
        </w:rPr>
        <w:t xml:space="preserve">فكار التكنولوجية المبتكرة إلى شركات ناشئة </w:t>
      </w:r>
      <w:r w:rsidRPr="006C6962">
        <w:rPr>
          <w:rtl/>
        </w:rPr>
        <w:t>قابلة للاستمرار</w:t>
      </w:r>
      <w:r w:rsidRPr="009D51EA">
        <w:rPr>
          <w:sz w:val="28"/>
          <w:szCs w:val="28"/>
          <w:vertAlign w:val="superscript"/>
          <w:rtl/>
        </w:rPr>
        <w:footnoteReference w:id="17"/>
      </w:r>
      <w:r w:rsidR="00E16755">
        <w:rPr>
          <w:rtl/>
        </w:rPr>
        <w:t>، على</w:t>
      </w:r>
      <w:r w:rsidR="009457F7" w:rsidRPr="007F4F73">
        <w:rPr>
          <w:rFonts w:hint="cs"/>
          <w:rtl/>
        </w:rPr>
        <w:t xml:space="preserve"> إنشاء</w:t>
      </w:r>
      <w:r w:rsidRPr="007F4F73">
        <w:rPr>
          <w:rtl/>
        </w:rPr>
        <w:t xml:space="preserve"> صناعات </w:t>
      </w:r>
      <w:r w:rsidR="009457F7" w:rsidRPr="007F4F73">
        <w:rPr>
          <w:rFonts w:hint="cs"/>
          <w:rtl/>
        </w:rPr>
        <w:t xml:space="preserve">كثيفة العدد في مجال </w:t>
      </w:r>
      <w:r w:rsidRPr="007F4F73">
        <w:rPr>
          <w:rtl/>
        </w:rPr>
        <w:t xml:space="preserve">التكنولوجيا </w:t>
      </w:r>
      <w:r w:rsidR="009457F7" w:rsidRPr="007F4F73">
        <w:rPr>
          <w:rFonts w:hint="cs"/>
          <w:rtl/>
        </w:rPr>
        <w:t>العالية</w:t>
      </w:r>
      <w:r w:rsidR="009457F7" w:rsidRPr="007F4F73">
        <w:rPr>
          <w:rtl/>
        </w:rPr>
        <w:t xml:space="preserve"> </w:t>
      </w:r>
      <w:r w:rsidRPr="007F4F73">
        <w:rPr>
          <w:rtl/>
        </w:rPr>
        <w:t>في جميع أنحاء البلاد تدعمه</w:t>
      </w:r>
      <w:r w:rsidR="009457F7" w:rsidRPr="007F4F73">
        <w:rPr>
          <w:rFonts w:hint="cs"/>
          <w:rtl/>
        </w:rPr>
        <w:t>ا</w:t>
      </w:r>
      <w:r w:rsidRPr="007F4F73">
        <w:rPr>
          <w:rtl/>
        </w:rPr>
        <w:t xml:space="preserve"> بنية تحتية استثمارية قوية. ويعتبر المحور المركزي للتكنولوجيا </w:t>
      </w:r>
      <w:r w:rsidR="009457F7" w:rsidRPr="007F4F73">
        <w:rPr>
          <w:rFonts w:hint="cs"/>
          <w:rtl/>
        </w:rPr>
        <w:t>العالية</w:t>
      </w:r>
      <w:r w:rsidRPr="002728FD">
        <w:rPr>
          <w:rtl/>
        </w:rPr>
        <w:t>، الذي يطلق عليه اسم "</w:t>
      </w:r>
      <w:r w:rsidR="00713241" w:rsidRPr="00505BD8">
        <w:rPr>
          <w:rtl/>
        </w:rPr>
        <w:t xml:space="preserve">وادي </w:t>
      </w:r>
      <w:r w:rsidR="00E16755">
        <w:rPr>
          <w:rtl/>
        </w:rPr>
        <w:t>سيليكون</w:t>
      </w:r>
      <w:r w:rsidRPr="00505BD8">
        <w:rPr>
          <w:rtl/>
        </w:rPr>
        <w:t>" المركز الثاني من حيث الأهمية بالنسبة لنظيره</w:t>
      </w:r>
      <w:r w:rsidRPr="007C3CAB">
        <w:rPr>
          <w:rtl/>
        </w:rPr>
        <w:t xml:space="preserve"> في كاليفورنيا "سيليكون فالي".</w:t>
      </w:r>
    </w:p>
    <w:p w:rsidR="00B92119" w:rsidRPr="006C6962" w:rsidRDefault="00B92119" w:rsidP="00554A2A">
      <w:pPr>
        <w:pStyle w:val="NormalParaAR"/>
      </w:pPr>
      <w:r w:rsidRPr="006C6962">
        <w:rPr>
          <w:rtl/>
        </w:rPr>
        <w:t>وبلغت أرباح التكنولوجيا الفائقة في إسرائيل عام 2016</w:t>
      </w:r>
      <w:r w:rsidR="00105D40" w:rsidRPr="006C6962">
        <w:rPr>
          <w:rFonts w:hint="cs"/>
          <w:rtl/>
        </w:rPr>
        <w:t>،</w:t>
      </w:r>
      <w:r w:rsidRPr="006C6962">
        <w:rPr>
          <w:rtl/>
        </w:rPr>
        <w:t xml:space="preserve"> 10 مليار</w:t>
      </w:r>
      <w:r w:rsidR="00105D40" w:rsidRPr="006C6962">
        <w:rPr>
          <w:rFonts w:hint="cs"/>
          <w:rtl/>
        </w:rPr>
        <w:t>ات</w:t>
      </w:r>
      <w:r w:rsidRPr="007F4F73">
        <w:rPr>
          <w:rtl/>
        </w:rPr>
        <w:t xml:space="preserve"> دولار أمريكي</w:t>
      </w:r>
      <w:r w:rsidRPr="00DD6793">
        <w:rPr>
          <w:rStyle w:val="FootnoteReference"/>
          <w:szCs w:val="28"/>
          <w:rtl/>
        </w:rPr>
        <w:footnoteReference w:id="18"/>
      </w:r>
      <w:r w:rsidRPr="006C6962">
        <w:rPr>
          <w:rtl/>
        </w:rPr>
        <w:t xml:space="preserve"> في حين بلغ نشاط التمويل الاستثماري نحو 1.4 مليار دولار امريكي</w:t>
      </w:r>
      <w:r w:rsidRPr="00323DD5">
        <w:rPr>
          <w:rStyle w:val="FootnoteReference"/>
          <w:szCs w:val="28"/>
          <w:rtl/>
        </w:rPr>
        <w:footnoteReference w:id="19"/>
      </w:r>
      <w:r w:rsidRPr="006C6962">
        <w:rPr>
          <w:rtl/>
        </w:rPr>
        <w:t xml:space="preserve">. وتستند معظم صادرات الصناعات التحويلية في إسرائيل إلى منتجات التكنولوجيا </w:t>
      </w:r>
      <w:proofErr w:type="gramStart"/>
      <w:r w:rsidR="00105D40" w:rsidRPr="006C6962">
        <w:rPr>
          <w:rFonts w:hint="cs"/>
          <w:rtl/>
        </w:rPr>
        <w:t>العالية</w:t>
      </w:r>
      <w:r w:rsidRPr="007E19A2">
        <w:rPr>
          <w:rStyle w:val="FootnoteReference"/>
          <w:szCs w:val="28"/>
          <w:rtl/>
        </w:rPr>
        <w:footnoteReference w:id="20"/>
      </w:r>
      <w:r w:rsidRPr="006C6962">
        <w:rPr>
          <w:rtl/>
        </w:rPr>
        <w:t>.</w:t>
      </w:r>
      <w:proofErr w:type="gramEnd"/>
    </w:p>
    <w:p w:rsidR="00B92119" w:rsidRPr="003A7473" w:rsidRDefault="00757432" w:rsidP="00B92119">
      <w:pPr>
        <w:pStyle w:val="NormalParaAR"/>
        <w:jc w:val="both"/>
        <w:rPr>
          <w:u w:val="single"/>
        </w:rPr>
      </w:pPr>
      <w:r>
        <w:rPr>
          <w:rFonts w:hint="cs"/>
          <w:u w:val="single"/>
          <w:rtl/>
        </w:rPr>
        <w:t>5.3.1.</w:t>
      </w:r>
      <w:r>
        <w:rPr>
          <w:rFonts w:hint="cs"/>
          <w:u w:val="single"/>
          <w:rtl/>
        </w:rPr>
        <w:tab/>
      </w:r>
      <w:proofErr w:type="gramStart"/>
      <w:r w:rsidR="00B92119" w:rsidRPr="003A7473">
        <w:rPr>
          <w:u w:val="single"/>
          <w:rtl/>
        </w:rPr>
        <w:t>الموقع</w:t>
      </w:r>
      <w:proofErr w:type="gramEnd"/>
      <w:r w:rsidR="00B92119" w:rsidRPr="003A7473">
        <w:rPr>
          <w:u w:val="single"/>
          <w:rtl/>
        </w:rPr>
        <w:t xml:space="preserve"> ا</w:t>
      </w:r>
      <w:r w:rsidR="00B92119">
        <w:rPr>
          <w:u w:val="single"/>
          <w:rtl/>
        </w:rPr>
        <w:t>لإقليمي</w:t>
      </w:r>
    </w:p>
    <w:p w:rsidR="00B92119" w:rsidRPr="00505BD8" w:rsidRDefault="00B92119" w:rsidP="00DB3547">
      <w:pPr>
        <w:pStyle w:val="NormalParaAR"/>
      </w:pPr>
      <w:proofErr w:type="gramStart"/>
      <w:r w:rsidRPr="006C6962">
        <w:rPr>
          <w:rtl/>
        </w:rPr>
        <w:t>تقع</w:t>
      </w:r>
      <w:proofErr w:type="gramEnd"/>
      <w:r w:rsidRPr="006C6962">
        <w:rPr>
          <w:rtl/>
        </w:rPr>
        <w:t xml:space="preserve"> إسرائيل، المعروفة رسميا باسم دولة إسرائيل، عند تقاط</w:t>
      </w:r>
      <w:r w:rsidR="00757432">
        <w:rPr>
          <w:rtl/>
        </w:rPr>
        <w:t xml:space="preserve">ع ثلاث قارات </w:t>
      </w:r>
      <w:r w:rsidR="00757432">
        <w:rPr>
          <w:rFonts w:hint="cs"/>
          <w:rtl/>
        </w:rPr>
        <w:t>هي</w:t>
      </w:r>
      <w:r w:rsidRPr="006C6962">
        <w:rPr>
          <w:rtl/>
        </w:rPr>
        <w:t xml:space="preserve"> أوروبا وآسيا وأفريقيا، وهي واحدة من دولتين فقط يحدهما البحر الأبيض المتوسط </w:t>
      </w:r>
      <w:r w:rsidRPr="007F4F73">
        <w:rPr>
          <w:rtl/>
        </w:rPr>
        <w:t xml:space="preserve">والمحيط الهندي (عبر البحر الأحمر). وعلى الرغم من أن المساحة الإجمالية لإسرائيل تبلغ </w:t>
      </w:r>
      <w:r w:rsidR="00AC1D08">
        <w:rPr>
          <w:rFonts w:hint="cs"/>
          <w:rtl/>
        </w:rPr>
        <w:t>072 22</w:t>
      </w:r>
      <w:r w:rsidRPr="007F4F73">
        <w:rPr>
          <w:rtl/>
        </w:rPr>
        <w:t xml:space="preserve"> كم مربع فقط، إلا أنها تتميز بمجموعة كبيرة ومتنوعة من المناطق الجغرافية. ويعتبر وجود المناخات المختلفة في منطقة جغرافية صغيرة بمثابة شيء مهم: حيث يُمَكن ذلك النطاق </w:t>
      </w:r>
      <w:r w:rsidRPr="00505BD8">
        <w:rPr>
          <w:rtl/>
        </w:rPr>
        <w:t xml:space="preserve">زراعة غنية ومتنوعة وكذلك التنوع الكبير في النباتات والحيوانات المحلية. وتستضيف إسرائيل ما يقرب من 2380 نوعا مختلفا من </w:t>
      </w:r>
      <w:r w:rsidR="00505BD8">
        <w:rPr>
          <w:rFonts w:hint="cs"/>
          <w:rtl/>
        </w:rPr>
        <w:t xml:space="preserve">الأحياء </w:t>
      </w:r>
      <w:r w:rsidRPr="00505BD8">
        <w:rPr>
          <w:rtl/>
        </w:rPr>
        <w:t>النباتية، بما في ذلك حوالي 160 نوعا موجودة حصريا في إسرائيل.</w:t>
      </w:r>
    </w:p>
    <w:p w:rsidR="00B92119" w:rsidRPr="00B12EC7" w:rsidRDefault="00631640" w:rsidP="00105D40">
      <w:pPr>
        <w:pStyle w:val="NormalParaAR"/>
        <w:jc w:val="both"/>
        <w:rPr>
          <w:u w:val="single"/>
        </w:rPr>
      </w:pPr>
      <w:r>
        <w:rPr>
          <w:rFonts w:hint="cs"/>
          <w:u w:val="single"/>
          <w:rtl/>
        </w:rPr>
        <w:t>6.3.1.</w:t>
      </w:r>
      <w:r>
        <w:rPr>
          <w:rFonts w:hint="cs"/>
          <w:u w:val="single"/>
          <w:rtl/>
        </w:rPr>
        <w:tab/>
      </w:r>
      <w:r w:rsidR="00105D40">
        <w:rPr>
          <w:rFonts w:hint="cs"/>
          <w:u w:val="single"/>
          <w:rtl/>
        </w:rPr>
        <w:t>عدد</w:t>
      </w:r>
      <w:r w:rsidR="00105D40" w:rsidRPr="00B12EC7">
        <w:rPr>
          <w:u w:val="single"/>
          <w:rtl/>
        </w:rPr>
        <w:t xml:space="preserve"> </w:t>
      </w:r>
      <w:r w:rsidR="00B92119" w:rsidRPr="00B12EC7">
        <w:rPr>
          <w:u w:val="single"/>
          <w:rtl/>
        </w:rPr>
        <w:t>السكان</w:t>
      </w:r>
    </w:p>
    <w:p w:rsidR="00B92119" w:rsidRPr="006C6962" w:rsidRDefault="00B92119" w:rsidP="00413387">
      <w:pPr>
        <w:pStyle w:val="NormalParaAR"/>
      </w:pPr>
      <w:r w:rsidRPr="006C6962">
        <w:rPr>
          <w:rtl/>
        </w:rPr>
        <w:t xml:space="preserve">بلغ عدد سكان إسرائيل </w:t>
      </w:r>
      <w:r w:rsidR="00413387">
        <w:rPr>
          <w:rFonts w:hint="cs"/>
          <w:rtl/>
        </w:rPr>
        <w:t xml:space="preserve">800 630 8 </w:t>
      </w:r>
      <w:proofErr w:type="gramStart"/>
      <w:r w:rsidRPr="006C6962">
        <w:rPr>
          <w:rtl/>
        </w:rPr>
        <w:t>نسمة</w:t>
      </w:r>
      <w:r w:rsidRPr="00413387">
        <w:rPr>
          <w:rStyle w:val="FootnoteReference"/>
          <w:szCs w:val="28"/>
          <w:rtl/>
        </w:rPr>
        <w:footnoteReference w:id="21"/>
      </w:r>
      <w:r w:rsidRPr="006C6962">
        <w:rPr>
          <w:rtl/>
        </w:rPr>
        <w:t>،</w:t>
      </w:r>
      <w:proofErr w:type="gramEnd"/>
      <w:r w:rsidRPr="006C6962">
        <w:rPr>
          <w:rtl/>
        </w:rPr>
        <w:t xml:space="preserve"> حسب ما حدده المكتب المركزي للإحصاء في نهاية شهر ديسمبر 2016.</w:t>
      </w:r>
    </w:p>
    <w:p w:rsidR="00B92119" w:rsidRPr="007C3CAB" w:rsidRDefault="00B92119" w:rsidP="00DB2AA8">
      <w:pPr>
        <w:pStyle w:val="NormalParaAR"/>
      </w:pPr>
      <w:r w:rsidRPr="007F4F73">
        <w:rPr>
          <w:rtl/>
        </w:rPr>
        <w:t xml:space="preserve">واللغتان العبرية والعربية </w:t>
      </w:r>
      <w:proofErr w:type="gramStart"/>
      <w:r w:rsidRPr="007F4F73">
        <w:rPr>
          <w:rtl/>
        </w:rPr>
        <w:t>هما</w:t>
      </w:r>
      <w:proofErr w:type="gramEnd"/>
      <w:r w:rsidRPr="007F4F73">
        <w:rPr>
          <w:rtl/>
        </w:rPr>
        <w:t xml:space="preserve"> اللغتان الرسميتان في إسرائيل. </w:t>
      </w:r>
      <w:proofErr w:type="gramStart"/>
      <w:r w:rsidRPr="007F4F73">
        <w:rPr>
          <w:rtl/>
        </w:rPr>
        <w:t>وبالإضافة</w:t>
      </w:r>
      <w:proofErr w:type="gramEnd"/>
      <w:r w:rsidRPr="007F4F73">
        <w:rPr>
          <w:rtl/>
        </w:rPr>
        <w:t xml:space="preserve"> إلى ذلك، يتقن أكثر من </w:t>
      </w:r>
      <w:r w:rsidR="00DB2AA8">
        <w:t>80%</w:t>
      </w:r>
      <w:r w:rsidR="00DB2AA8">
        <w:rPr>
          <w:rFonts w:hint="cs"/>
          <w:rtl/>
        </w:rPr>
        <w:t xml:space="preserve"> </w:t>
      </w:r>
      <w:r w:rsidRPr="007F4F73">
        <w:rPr>
          <w:rtl/>
        </w:rPr>
        <w:t xml:space="preserve">من السكان الإسرائيليين اللغة الإنكليزية، وهي لغة الأعمال </w:t>
      </w:r>
      <w:r w:rsidR="00105D40" w:rsidRPr="00505BD8">
        <w:rPr>
          <w:rFonts w:hint="cs"/>
          <w:rtl/>
        </w:rPr>
        <w:t>الشائعة</w:t>
      </w:r>
      <w:r w:rsidRPr="00505BD8">
        <w:rPr>
          <w:rtl/>
        </w:rPr>
        <w:t>. كما يتقن العديد من الإسرائيليين اللغة الروسية والفرنسية والإسبانية والأمهرية وغيرها من اللغات.</w:t>
      </w:r>
    </w:p>
    <w:p w:rsidR="00B92119" w:rsidRDefault="00B92119" w:rsidP="008315B3">
      <w:pPr>
        <w:pStyle w:val="NormalParaAR"/>
      </w:pPr>
      <w:r>
        <w:rPr>
          <w:rtl/>
        </w:rPr>
        <w:lastRenderedPageBreak/>
        <w:t xml:space="preserve">ودولة إسرائيل </w:t>
      </w:r>
      <w:r w:rsidR="00164F0A">
        <w:rPr>
          <w:rFonts w:hint="cs"/>
          <w:rtl/>
        </w:rPr>
        <w:t xml:space="preserve">دولة </w:t>
      </w:r>
      <w:r>
        <w:rPr>
          <w:rtl/>
        </w:rPr>
        <w:t xml:space="preserve">ديمقراطية برلمانية. ويصوت المواطنون الاسرائيليون </w:t>
      </w:r>
      <w:r w:rsidR="00164F0A">
        <w:rPr>
          <w:rFonts w:hint="cs"/>
          <w:rtl/>
        </w:rPr>
        <w:t>للحزب الذي يختارونه</w:t>
      </w:r>
      <w:r w:rsidR="00164F0A">
        <w:rPr>
          <w:rtl/>
        </w:rPr>
        <w:t xml:space="preserve"> </w:t>
      </w:r>
      <w:r>
        <w:rPr>
          <w:rtl/>
        </w:rPr>
        <w:t>في</w:t>
      </w:r>
      <w:r w:rsidR="006A24EE">
        <w:rPr>
          <w:rFonts w:hint="cs"/>
          <w:rtl/>
        </w:rPr>
        <w:t xml:space="preserve"> ا</w:t>
      </w:r>
      <w:r>
        <w:rPr>
          <w:rtl/>
        </w:rPr>
        <w:t xml:space="preserve">نتخابات وطنية تمنح السيادة </w:t>
      </w:r>
      <w:r w:rsidR="00832816">
        <w:rPr>
          <w:rFonts w:hint="cs"/>
          <w:rtl/>
        </w:rPr>
        <w:t xml:space="preserve"> ل</w:t>
      </w:r>
      <w:r w:rsidR="00832816">
        <w:rPr>
          <w:rtl/>
        </w:rPr>
        <w:t>لكنيست</w:t>
      </w:r>
      <w:r>
        <w:rPr>
          <w:rtl/>
        </w:rPr>
        <w:t xml:space="preserve">، </w:t>
      </w:r>
      <w:r w:rsidR="00832816">
        <w:rPr>
          <w:rFonts w:hint="cs"/>
          <w:rtl/>
        </w:rPr>
        <w:t xml:space="preserve">أي </w:t>
      </w:r>
      <w:r w:rsidRPr="008315B3">
        <w:rPr>
          <w:rtl/>
        </w:rPr>
        <w:t>البرلمان</w:t>
      </w:r>
      <w:r>
        <w:rPr>
          <w:rtl/>
        </w:rPr>
        <w:t xml:space="preserve"> الإسرائيلي</w:t>
      </w:r>
      <w:r w:rsidR="00351263">
        <w:rPr>
          <w:rFonts w:hint="cs"/>
          <w:rtl/>
        </w:rPr>
        <w:t>.</w:t>
      </w:r>
    </w:p>
    <w:p w:rsidR="00B92119" w:rsidRPr="007D1F93" w:rsidRDefault="00B92119" w:rsidP="00BF5828">
      <w:pPr>
        <w:pStyle w:val="SectionHeading"/>
        <w:bidi/>
        <w:rPr>
          <w:rFonts w:ascii="Arabic Typesetting" w:hAnsi="Arabic Typesetting" w:cs="Arabic Typesetting"/>
          <w:sz w:val="36"/>
          <w:szCs w:val="36"/>
        </w:rPr>
      </w:pPr>
      <w:r w:rsidRPr="007D1F93">
        <w:rPr>
          <w:rFonts w:ascii="Arabic Typesetting" w:hAnsi="Arabic Typesetting" w:cs="Arabic Typesetting"/>
          <w:sz w:val="36"/>
          <w:szCs w:val="36"/>
          <w:rtl/>
        </w:rPr>
        <w:t>2</w:t>
      </w:r>
      <w:r w:rsidR="004D5B11">
        <w:rPr>
          <w:rFonts w:ascii="Arabic Typesetting" w:hAnsi="Arabic Typesetting" w:cs="Arabic Typesetting" w:hint="cs"/>
          <w:sz w:val="36"/>
          <w:szCs w:val="36"/>
          <w:rtl/>
        </w:rPr>
        <w:t>.</w:t>
      </w:r>
      <w:r w:rsidR="00BF5828">
        <w:rPr>
          <w:rFonts w:ascii="Arabic Typesetting" w:hAnsi="Arabic Typesetting" w:cs="Arabic Typesetting" w:hint="cs"/>
          <w:sz w:val="36"/>
          <w:szCs w:val="36"/>
          <w:rtl/>
        </w:rPr>
        <w:tab/>
      </w:r>
      <w:r w:rsidR="001C6148">
        <w:rPr>
          <w:rFonts w:ascii="Arabic Typesetting" w:hAnsi="Arabic Typesetting" w:cs="Arabic Typesetting"/>
          <w:sz w:val="40"/>
          <w:szCs w:val="40"/>
          <w:rtl/>
        </w:rPr>
        <w:t>المعايير الموضوعية:</w:t>
      </w:r>
      <w:r w:rsidRPr="00554A2A">
        <w:rPr>
          <w:rFonts w:ascii="Arabic Typesetting" w:hAnsi="Arabic Typesetting" w:cs="Arabic Typesetting"/>
          <w:sz w:val="40"/>
          <w:szCs w:val="40"/>
          <w:rtl/>
        </w:rPr>
        <w:t xml:space="preserve"> </w:t>
      </w:r>
      <w:r w:rsidR="008D0351" w:rsidRPr="00554A2A">
        <w:rPr>
          <w:rFonts w:ascii="Arabic Typesetting" w:hAnsi="Arabic Typesetting" w:cs="Arabic Typesetting"/>
          <w:sz w:val="40"/>
          <w:szCs w:val="40"/>
          <w:rtl/>
        </w:rPr>
        <w:t>ال</w:t>
      </w:r>
      <w:r w:rsidRPr="00554A2A">
        <w:rPr>
          <w:rFonts w:ascii="Arabic Typesetting" w:hAnsi="Arabic Typesetting" w:cs="Arabic Typesetting"/>
          <w:sz w:val="40"/>
          <w:szCs w:val="40"/>
          <w:rtl/>
        </w:rPr>
        <w:t>متطلبات</w:t>
      </w:r>
      <w:r w:rsidR="008D0351" w:rsidRPr="00554A2A">
        <w:rPr>
          <w:rFonts w:ascii="Arabic Typesetting" w:hAnsi="Arabic Typesetting" w:cs="Arabic Typesetting"/>
          <w:sz w:val="40"/>
          <w:szCs w:val="40"/>
          <w:rtl/>
        </w:rPr>
        <w:t xml:space="preserve"> الدنيا</w:t>
      </w:r>
      <w:r w:rsidRPr="00554A2A">
        <w:rPr>
          <w:rFonts w:ascii="Arabic Typesetting" w:hAnsi="Arabic Typesetting" w:cs="Arabic Typesetting"/>
          <w:sz w:val="40"/>
          <w:szCs w:val="40"/>
          <w:rtl/>
        </w:rPr>
        <w:t xml:space="preserve"> </w:t>
      </w:r>
      <w:r w:rsidR="008D0351" w:rsidRPr="00554A2A">
        <w:rPr>
          <w:rFonts w:ascii="Arabic Typesetting" w:hAnsi="Arabic Typesetting" w:cs="Arabic Typesetting"/>
          <w:sz w:val="40"/>
          <w:szCs w:val="40"/>
          <w:rtl/>
        </w:rPr>
        <w:t>ل</w:t>
      </w:r>
      <w:r w:rsidRPr="00554A2A">
        <w:rPr>
          <w:rFonts w:ascii="Arabic Typesetting" w:hAnsi="Arabic Typesetting" w:cs="Arabic Typesetting"/>
          <w:sz w:val="40"/>
          <w:szCs w:val="40"/>
          <w:rtl/>
        </w:rPr>
        <w:t>لتعيين</w:t>
      </w:r>
    </w:p>
    <w:p w:rsidR="00B92119" w:rsidRPr="00B576CA" w:rsidRDefault="004D5B11" w:rsidP="004D5B11">
      <w:pPr>
        <w:pStyle w:val="NormalParaAR"/>
        <w:jc w:val="both"/>
        <w:rPr>
          <w:b/>
          <w:bCs/>
          <w:u w:val="single"/>
        </w:rPr>
      </w:pPr>
      <w:r>
        <w:rPr>
          <w:rFonts w:hint="cs"/>
          <w:b/>
          <w:bCs/>
          <w:u w:val="single"/>
          <w:rtl/>
        </w:rPr>
        <w:t xml:space="preserve">2.1 </w:t>
      </w:r>
      <w:r w:rsidR="00286627">
        <w:rPr>
          <w:rFonts w:hint="cs"/>
          <w:b/>
          <w:bCs/>
          <w:u w:val="single"/>
          <w:rtl/>
        </w:rPr>
        <w:t>القدرة على</w:t>
      </w:r>
      <w:r w:rsidR="00286627">
        <w:rPr>
          <w:b/>
          <w:bCs/>
          <w:u w:val="single"/>
          <w:rtl/>
        </w:rPr>
        <w:t xml:space="preserve"> </w:t>
      </w:r>
      <w:r w:rsidR="00B92119" w:rsidRPr="00B576CA">
        <w:rPr>
          <w:b/>
          <w:bCs/>
          <w:u w:val="single"/>
          <w:rtl/>
        </w:rPr>
        <w:t xml:space="preserve">البحث </w:t>
      </w:r>
      <w:proofErr w:type="gramStart"/>
      <w:r w:rsidR="00B92119" w:rsidRPr="00B576CA">
        <w:rPr>
          <w:b/>
          <w:bCs/>
          <w:u w:val="single"/>
          <w:rtl/>
        </w:rPr>
        <w:t>والفحص</w:t>
      </w:r>
      <w:proofErr w:type="gramEnd"/>
    </w:p>
    <w:p w:rsidR="00B92119" w:rsidRPr="007F4F73" w:rsidRDefault="007F4F73" w:rsidP="00AF5475">
      <w:pPr>
        <w:pStyle w:val="NormalParaAR"/>
        <w:rPr>
          <w:b/>
          <w:bCs/>
          <w:i/>
          <w:iCs/>
        </w:rPr>
      </w:pPr>
      <w:r>
        <w:rPr>
          <w:rFonts w:hint="cs"/>
          <w:b/>
          <w:bCs/>
          <w:i/>
          <w:iCs/>
          <w:rtl/>
        </w:rPr>
        <w:t xml:space="preserve">تنص </w:t>
      </w:r>
      <w:r w:rsidR="00B92119" w:rsidRPr="007F4F73">
        <w:rPr>
          <w:b/>
          <w:bCs/>
          <w:i/>
          <w:iCs/>
          <w:rtl/>
        </w:rPr>
        <w:t xml:space="preserve">القاعدتان </w:t>
      </w:r>
      <w:r w:rsidRPr="00160BB3">
        <w:rPr>
          <w:b/>
          <w:bCs/>
          <w:i/>
          <w:iCs/>
          <w:rtl/>
          <w:lang w:bidi="ar-EG"/>
        </w:rPr>
        <w:t xml:space="preserve"> </w:t>
      </w:r>
      <w:r w:rsidR="00AF5475">
        <w:rPr>
          <w:rFonts w:hint="cs"/>
          <w:b/>
          <w:bCs/>
          <w:i/>
          <w:iCs/>
          <w:rtl/>
          <w:lang w:bidi="ar-EG"/>
        </w:rPr>
        <w:t>1.36"1" و1.63"1"</w:t>
      </w:r>
      <w:r>
        <w:rPr>
          <w:rFonts w:hint="cs"/>
          <w:b/>
          <w:bCs/>
          <w:i/>
          <w:iCs/>
          <w:rtl/>
        </w:rPr>
        <w:t xml:space="preserve"> على أنه</w:t>
      </w:r>
      <w:r w:rsidR="00B92119" w:rsidRPr="007F4F73">
        <w:rPr>
          <w:b/>
          <w:bCs/>
          <w:i/>
          <w:iCs/>
          <w:rtl/>
        </w:rPr>
        <w:t xml:space="preserve">: </w:t>
      </w:r>
      <w:r w:rsidR="00FA0DC2" w:rsidRPr="006550AA">
        <w:rPr>
          <w:rFonts w:hint="cs"/>
          <w:b/>
          <w:bCs/>
          <w:i/>
          <w:iCs/>
          <w:rtl/>
          <w:lang w:val="en-GB"/>
        </w:rPr>
        <w:t xml:space="preserve">: </w:t>
      </w:r>
      <w:r w:rsidR="00FA0DC2" w:rsidRPr="006550AA">
        <w:rPr>
          <w:b/>
          <w:bCs/>
          <w:i/>
          <w:iCs/>
          <w:rtl/>
          <w:lang w:val="en-GB"/>
        </w:rPr>
        <w:t>يجب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r w:rsidR="00FA0DC2">
        <w:rPr>
          <w:rFonts w:hint="cs"/>
          <w:b/>
          <w:bCs/>
          <w:i/>
          <w:iCs/>
          <w:rtl/>
          <w:lang w:val="en-GB"/>
        </w:rPr>
        <w:t xml:space="preserve"> والفحوص</w:t>
      </w:r>
      <w:r w:rsidR="00FA0DC2" w:rsidRPr="006550AA">
        <w:rPr>
          <w:rFonts w:hint="cs"/>
          <w:b/>
          <w:bCs/>
          <w:i/>
          <w:iCs/>
          <w:rtl/>
          <w:lang w:val="en-GB"/>
        </w:rPr>
        <w:t>.</w:t>
      </w:r>
      <w:r w:rsidR="00FA0DC2">
        <w:rPr>
          <w:rFonts w:hint="cs"/>
          <w:b/>
          <w:bCs/>
          <w:i/>
          <w:iCs/>
          <w:rtl/>
          <w:lang w:val="en-GB"/>
        </w:rPr>
        <w:t xml:space="preserve"> </w:t>
      </w:r>
    </w:p>
    <w:p w:rsidR="002728FD" w:rsidRPr="00603A8E" w:rsidRDefault="002728FD" w:rsidP="002728FD">
      <w:pPr>
        <w:pStyle w:val="NormalParaAR"/>
        <w:rPr>
          <w:b/>
          <w:bCs/>
          <w:i/>
          <w:iCs/>
          <w:rtl/>
        </w:rPr>
      </w:pPr>
      <w:r w:rsidRPr="00603A8E">
        <w:rPr>
          <w:rFonts w:hint="cs"/>
          <w:b/>
          <w:bCs/>
          <w:i/>
          <w:iCs/>
          <w:rtl/>
          <w:lang w:bidi="ar-EG"/>
        </w:rPr>
        <w:t>تنص القاعدتان</w:t>
      </w:r>
      <w:r w:rsidRPr="00603A8E">
        <w:rPr>
          <w:b/>
          <w:bCs/>
          <w:i/>
          <w:iCs/>
          <w:rtl/>
          <w:lang w:bidi="ar-EG"/>
        </w:rPr>
        <w:t xml:space="preserve"> </w:t>
      </w:r>
      <w:r w:rsidRPr="00603A8E">
        <w:rPr>
          <w:b/>
          <w:bCs/>
          <w:i/>
          <w:iCs/>
          <w:rtl/>
          <w:lang w:val="en-GB"/>
        </w:rPr>
        <w:t>1.36"</w:t>
      </w:r>
      <w:r w:rsidRPr="00603A8E">
        <w:rPr>
          <w:rFonts w:hint="cs"/>
          <w:b/>
          <w:bCs/>
          <w:i/>
          <w:iCs/>
          <w:rtl/>
          <w:lang w:val="en-GB"/>
        </w:rPr>
        <w:t>3</w:t>
      </w:r>
      <w:r w:rsidRPr="00603A8E">
        <w:rPr>
          <w:b/>
          <w:bCs/>
          <w:i/>
          <w:iCs/>
          <w:rtl/>
          <w:lang w:val="en-GB"/>
        </w:rPr>
        <w:t>" و1.63"</w:t>
      </w:r>
      <w:r w:rsidRPr="00603A8E">
        <w:rPr>
          <w:rFonts w:hint="cs"/>
          <w:b/>
          <w:bCs/>
          <w:i/>
          <w:iCs/>
          <w:rtl/>
          <w:lang w:val="en-GB"/>
        </w:rPr>
        <w:t>3</w:t>
      </w:r>
      <w:r w:rsidRPr="00603A8E">
        <w:rPr>
          <w:rFonts w:hint="cs"/>
          <w:b/>
          <w:bCs/>
          <w:i/>
          <w:iCs/>
          <w:rtl/>
          <w:lang w:bidi="ar-EG"/>
        </w:rPr>
        <w:t>" على أنه</w:t>
      </w:r>
      <w:r w:rsidRPr="00603A8E">
        <w:rPr>
          <w:b/>
          <w:bCs/>
          <w:i/>
          <w:iCs/>
          <w:rtl/>
          <w:lang w:bidi="ar-EG"/>
        </w:rPr>
        <w:t xml:space="preserve">: </w:t>
      </w:r>
      <w:r w:rsidRPr="00603A8E">
        <w:rPr>
          <w:b/>
          <w:bCs/>
          <w:i/>
          <w:iCs/>
          <w:rtl/>
        </w:rPr>
        <w:t xml:space="preserve">يجب أن يكون تحت تصرف المكتب الوطني أو المنظمة موظفون قادرون على البحث في المجالات التقنية المطلوب </w:t>
      </w:r>
      <w:r w:rsidRPr="00603A8E">
        <w:rPr>
          <w:rFonts w:hint="cs"/>
          <w:b/>
          <w:bCs/>
          <w:i/>
          <w:iCs/>
          <w:rtl/>
        </w:rPr>
        <w:t>بحثها و</w:t>
      </w:r>
      <w:r w:rsidRPr="00603A8E">
        <w:rPr>
          <w:b/>
          <w:bCs/>
          <w:i/>
          <w:iCs/>
          <w:rtl/>
          <w:lang w:bidi="ar-EG"/>
        </w:rPr>
        <w:t>فحصها</w:t>
      </w:r>
      <w:r w:rsidRPr="00603A8E">
        <w:rPr>
          <w:b/>
          <w:bCs/>
          <w:i/>
          <w:iCs/>
          <w:rtl/>
        </w:rPr>
        <w:t>، وملمون باللغات الضرورية على الأقل لفهم اللغات المحرر بها أو المترجم إليها الحد الأدنى لمجموعة الوثائق المشار إليها في القاعدة 34</w:t>
      </w:r>
      <w:r w:rsidRPr="00603A8E">
        <w:rPr>
          <w:rFonts w:hint="cs"/>
          <w:b/>
          <w:bCs/>
          <w:i/>
          <w:iCs/>
          <w:rtl/>
        </w:rPr>
        <w:t>.</w:t>
      </w:r>
    </w:p>
    <w:p w:rsidR="00B92119" w:rsidRPr="00B576CA" w:rsidRDefault="00646B0E" w:rsidP="00B92119">
      <w:pPr>
        <w:pStyle w:val="NormalParaAR"/>
        <w:jc w:val="both"/>
        <w:rPr>
          <w:u w:val="single"/>
        </w:rPr>
      </w:pPr>
      <w:r>
        <w:rPr>
          <w:rFonts w:hint="cs"/>
          <w:u w:val="single"/>
          <w:rtl/>
        </w:rPr>
        <w:t>1.1.2</w:t>
      </w:r>
      <w:r w:rsidR="00BF5828">
        <w:rPr>
          <w:rFonts w:hint="cs"/>
          <w:u w:val="single"/>
          <w:rtl/>
        </w:rPr>
        <w:t>.</w:t>
      </w:r>
      <w:r>
        <w:rPr>
          <w:rFonts w:hint="cs"/>
          <w:u w:val="single"/>
          <w:rtl/>
        </w:rPr>
        <w:tab/>
      </w:r>
      <w:r w:rsidR="00B92119" w:rsidRPr="00B576CA">
        <w:rPr>
          <w:u w:val="single"/>
          <w:rtl/>
        </w:rPr>
        <w:t xml:space="preserve">نطاق البحث </w:t>
      </w:r>
      <w:proofErr w:type="gramStart"/>
      <w:r w:rsidR="00B92119" w:rsidRPr="00B576CA">
        <w:rPr>
          <w:u w:val="single"/>
          <w:rtl/>
        </w:rPr>
        <w:t>والفحص</w:t>
      </w:r>
      <w:proofErr w:type="gramEnd"/>
    </w:p>
    <w:p w:rsidR="00B92119" w:rsidRPr="004E1736" w:rsidRDefault="00B92119" w:rsidP="00505850">
      <w:pPr>
        <w:pStyle w:val="NormalParaAR"/>
      </w:pPr>
      <w:r w:rsidRPr="004E1736">
        <w:rPr>
          <w:rtl/>
        </w:rPr>
        <w:t xml:space="preserve">يضطلع </w:t>
      </w:r>
      <w:r w:rsidRPr="00554A2A">
        <w:rPr>
          <w:rtl/>
        </w:rPr>
        <w:t>مكتب البراءات الإسرائيلي</w:t>
      </w:r>
      <w:r w:rsidRPr="004E1736">
        <w:rPr>
          <w:rtl/>
        </w:rPr>
        <w:t xml:space="preserve">، </w:t>
      </w:r>
      <w:r w:rsidRPr="00554A2A">
        <w:rPr>
          <w:rtl/>
        </w:rPr>
        <w:t>كإدارة للبحث الدولي وإدارة للفحص التمهيدي الدولي</w:t>
      </w:r>
      <w:r w:rsidRPr="004E1736">
        <w:rPr>
          <w:rtl/>
        </w:rPr>
        <w:t xml:space="preserve">، بالبحث والفحص بالنسبة لجميع </w:t>
      </w:r>
      <w:r w:rsidR="00505850">
        <w:rPr>
          <w:rFonts w:hint="cs"/>
          <w:rtl/>
        </w:rPr>
        <w:t>المجالات</w:t>
      </w:r>
      <w:r w:rsidRPr="004E1736">
        <w:rPr>
          <w:rtl/>
        </w:rPr>
        <w:t xml:space="preserve"> التقنية إلى أقصى ح</w:t>
      </w:r>
      <w:r w:rsidR="00350AF2">
        <w:rPr>
          <w:rtl/>
        </w:rPr>
        <w:t>د ممكن، بما في ذلك</w:t>
      </w:r>
      <w:r w:rsidR="00505BD8" w:rsidRPr="003F209A">
        <w:rPr>
          <w:rFonts w:hint="cs"/>
          <w:rtl/>
        </w:rPr>
        <w:t xml:space="preserve"> ا</w:t>
      </w:r>
      <w:r w:rsidR="00505BD8" w:rsidRPr="008B7DC4">
        <w:rPr>
          <w:rFonts w:hint="cs"/>
          <w:rtl/>
        </w:rPr>
        <w:t>لمواضيع</w:t>
      </w:r>
      <w:r w:rsidRPr="008B7DC4">
        <w:rPr>
          <w:rtl/>
        </w:rPr>
        <w:t xml:space="preserve"> ال</w:t>
      </w:r>
      <w:r w:rsidR="00505BD8" w:rsidRPr="008B7DC4">
        <w:rPr>
          <w:rFonts w:hint="cs"/>
          <w:rtl/>
        </w:rPr>
        <w:t>ت</w:t>
      </w:r>
      <w:r w:rsidRPr="00AC2CC9">
        <w:rPr>
          <w:rtl/>
        </w:rPr>
        <w:t xml:space="preserve">ي لا يلتزم </w:t>
      </w:r>
      <w:r w:rsidRPr="00554A2A">
        <w:rPr>
          <w:rtl/>
        </w:rPr>
        <w:t>مكتب البراءات الإسرائيلي ب</w:t>
      </w:r>
      <w:r w:rsidRPr="004E1736">
        <w:rPr>
          <w:rtl/>
        </w:rPr>
        <w:t>إجراء البحث والفحص له</w:t>
      </w:r>
      <w:r w:rsidR="00350AF2">
        <w:rPr>
          <w:rFonts w:hint="cs"/>
          <w:rtl/>
        </w:rPr>
        <w:t>ا</w:t>
      </w:r>
      <w:r w:rsidRPr="004E1736">
        <w:rPr>
          <w:rtl/>
        </w:rPr>
        <w:t xml:space="preserve"> بموجب </w:t>
      </w:r>
      <w:r w:rsidR="00505BD8" w:rsidRPr="007C3CAB">
        <w:rPr>
          <w:rFonts w:hint="cs"/>
          <w:rtl/>
        </w:rPr>
        <w:t>ا</w:t>
      </w:r>
      <w:r w:rsidR="00505BD8" w:rsidRPr="0062366E">
        <w:rPr>
          <w:rFonts w:hint="cs"/>
          <w:rtl/>
        </w:rPr>
        <w:t>لقاعدتين</w:t>
      </w:r>
      <w:r w:rsidR="00505BD8" w:rsidRPr="0062366E">
        <w:rPr>
          <w:rtl/>
        </w:rPr>
        <w:t xml:space="preserve"> </w:t>
      </w:r>
      <w:r w:rsidRPr="004E1736">
        <w:rPr>
          <w:rtl/>
        </w:rPr>
        <w:t>39 و67.1 من معاهدة التعاون بشأن البراءات، مثل طرق علاج الجسم البشري وأساليب ممارسة الأعمال.</w:t>
      </w:r>
    </w:p>
    <w:p w:rsidR="00B92119" w:rsidRPr="003F209A" w:rsidRDefault="00B92119" w:rsidP="00BF5828">
      <w:pPr>
        <w:pStyle w:val="NormalParaAR"/>
      </w:pPr>
      <w:r w:rsidRPr="004E1736">
        <w:rPr>
          <w:rtl/>
        </w:rPr>
        <w:t>وعقب تنفيذ المكتب الأوروبي للبراءات لخدمة "</w:t>
      </w:r>
      <w:r w:rsidR="00153CF9" w:rsidRPr="004E1736">
        <w:t xml:space="preserve"> PCT Direct</w:t>
      </w:r>
      <w:r w:rsidRPr="004E1736">
        <w:rPr>
          <w:rtl/>
        </w:rPr>
        <w:t xml:space="preserve">" في نوفمبر 2014، وفي خطوة لتحسين كفاءة وجودة فحص الطلبات المودعة </w:t>
      </w:r>
      <w:r w:rsidR="00F31F7B">
        <w:rPr>
          <w:rFonts w:hint="cs"/>
          <w:rtl/>
        </w:rPr>
        <w:t>في إطار</w:t>
      </w:r>
      <w:r w:rsidRPr="004E1736">
        <w:rPr>
          <w:rtl/>
        </w:rPr>
        <w:t xml:space="preserve"> معاهدة التعاون بشأن البراءات، أطلق </w:t>
      </w:r>
      <w:r w:rsidR="00153CF9" w:rsidRPr="00F31F7B">
        <w:rPr>
          <w:rtl/>
        </w:rPr>
        <w:t>مكتب</w:t>
      </w:r>
      <w:r w:rsidR="00153CF9" w:rsidRPr="00554A2A">
        <w:rPr>
          <w:rtl/>
        </w:rPr>
        <w:t xml:space="preserve"> البراءات الإسرائيلي</w:t>
      </w:r>
      <w:r w:rsidR="00153CF9" w:rsidRPr="004E1736" w:rsidDel="00153CF9">
        <w:rPr>
          <w:rtl/>
        </w:rPr>
        <w:t xml:space="preserve"> </w:t>
      </w:r>
      <w:r w:rsidRPr="003F209A">
        <w:rPr>
          <w:rtl/>
        </w:rPr>
        <w:t>خدمة مماثلة في أبريل</w:t>
      </w:r>
      <w:r w:rsidR="00BF5828">
        <w:rPr>
          <w:rFonts w:hint="cs"/>
          <w:rtl/>
        </w:rPr>
        <w:t> </w:t>
      </w:r>
      <w:r w:rsidRPr="003F209A">
        <w:rPr>
          <w:rtl/>
        </w:rPr>
        <w:t>2015.</w:t>
      </w:r>
    </w:p>
    <w:p w:rsidR="00B92119" w:rsidRPr="004E1736" w:rsidRDefault="00B92119" w:rsidP="008E455E">
      <w:pPr>
        <w:pStyle w:val="NormalParaAR"/>
      </w:pPr>
      <w:r w:rsidRPr="008B7DC4">
        <w:rPr>
          <w:rtl/>
        </w:rPr>
        <w:t xml:space="preserve">ويضطلع </w:t>
      </w:r>
      <w:r w:rsidRPr="00554A2A">
        <w:rPr>
          <w:rtl/>
        </w:rPr>
        <w:t>مكتب البراءات الإسرائيلي</w:t>
      </w:r>
      <w:r w:rsidRPr="004E1736">
        <w:rPr>
          <w:rtl/>
        </w:rPr>
        <w:t xml:space="preserve">، بصفته مكتبا وطنيا، بإجراء فحص </w:t>
      </w:r>
      <w:r w:rsidR="00AF4C22" w:rsidRPr="003F209A">
        <w:rPr>
          <w:rFonts w:hint="cs"/>
          <w:rtl/>
        </w:rPr>
        <w:t>معجّل</w:t>
      </w:r>
      <w:r w:rsidR="00AF4C22" w:rsidRPr="008B7DC4">
        <w:rPr>
          <w:rtl/>
        </w:rPr>
        <w:t xml:space="preserve"> </w:t>
      </w:r>
      <w:r w:rsidRPr="008B7DC4">
        <w:rPr>
          <w:rtl/>
        </w:rPr>
        <w:t xml:space="preserve">للحالات التي تمتثل </w:t>
      </w:r>
      <w:r w:rsidR="00AF4C22" w:rsidRPr="00AC2CC9">
        <w:rPr>
          <w:rFonts w:hint="cs"/>
          <w:rtl/>
        </w:rPr>
        <w:t>للمادة</w:t>
      </w:r>
      <w:r w:rsidR="00AF4C22" w:rsidRPr="00AC2CC9">
        <w:rPr>
          <w:rtl/>
        </w:rPr>
        <w:t xml:space="preserve"> </w:t>
      </w:r>
      <w:r w:rsidRPr="00AC2CC9">
        <w:rPr>
          <w:rtl/>
        </w:rPr>
        <w:t xml:space="preserve">19 (أ) من قانون البراءات الإسرائيلي. وتتمثل إحدى هذه الحالات في التحفيز وفقا لترتيبات </w:t>
      </w:r>
      <w:r w:rsidR="00AF4C22" w:rsidRPr="007C3CAB">
        <w:rPr>
          <w:rtl/>
        </w:rPr>
        <w:t>المسار السريع لمعالجة البراءات</w:t>
      </w:r>
      <w:r w:rsidR="00AF4C22" w:rsidRPr="0062366E">
        <w:rPr>
          <w:rFonts w:hint="cs"/>
          <w:rtl/>
        </w:rPr>
        <w:t xml:space="preserve"> (المسار السريع الثنائي لمعالجة البراءات</w:t>
      </w:r>
      <w:r w:rsidR="008E455E">
        <w:rPr>
          <w:rFonts w:hint="cs"/>
          <w:rtl/>
        </w:rPr>
        <w:t xml:space="preserve">، </w:t>
      </w:r>
      <w:r w:rsidR="008E455E" w:rsidRPr="008E455E">
        <w:rPr>
          <w:rtl/>
        </w:rPr>
        <w:t>المسار العالمي السريع لمعالجة البراءات</w:t>
      </w:r>
      <w:r w:rsidR="008E455E" w:rsidRPr="008E455E">
        <w:rPr>
          <w:rFonts w:hint="eastAsia"/>
          <w:rtl/>
        </w:rPr>
        <w:t xml:space="preserve"> </w:t>
      </w:r>
      <w:r w:rsidR="00AF4C22" w:rsidRPr="004E1736">
        <w:rPr>
          <w:rFonts w:hint="eastAsia"/>
          <w:rtl/>
        </w:rPr>
        <w:t>أو</w:t>
      </w:r>
      <w:r w:rsidR="008E455E">
        <w:rPr>
          <w:rFonts w:hint="cs"/>
          <w:rtl/>
        </w:rPr>
        <w:t xml:space="preserve"> </w:t>
      </w:r>
      <w:r w:rsidR="00AF4C22" w:rsidRPr="004E1736">
        <w:rPr>
          <w:rtl/>
        </w:rPr>
        <w:t xml:space="preserve">المسار السريع لمعالجة البراءات </w:t>
      </w:r>
      <w:r w:rsidR="008E455E">
        <w:rPr>
          <w:rFonts w:hint="cs"/>
          <w:rtl/>
        </w:rPr>
        <w:t xml:space="preserve">في إطار </w:t>
      </w:r>
      <w:r w:rsidR="00C32297">
        <w:rPr>
          <w:rtl/>
        </w:rPr>
        <w:t>معاهدة التعاون بشأن البراءات)</w:t>
      </w:r>
      <w:r w:rsidR="001A3D75">
        <w:rPr>
          <w:rFonts w:hint="cs"/>
          <w:rtl/>
        </w:rPr>
        <w:t>. و</w:t>
      </w:r>
      <w:r w:rsidRPr="004E1736">
        <w:rPr>
          <w:rtl/>
        </w:rPr>
        <w:t>بالن</w:t>
      </w:r>
      <w:r w:rsidR="001A3D75">
        <w:rPr>
          <w:rtl/>
        </w:rPr>
        <w:t>سبة للطلبات المعتمدة لإجراء فحص</w:t>
      </w:r>
      <w:r w:rsidR="00AF20DE" w:rsidRPr="004E1736">
        <w:rPr>
          <w:rtl/>
        </w:rPr>
        <w:t xml:space="preserve"> معجّل</w:t>
      </w:r>
      <w:r w:rsidR="001A3D75">
        <w:rPr>
          <w:rtl/>
        </w:rPr>
        <w:t>،</w:t>
      </w:r>
      <w:r w:rsidR="00AF20DE" w:rsidRPr="004E1736">
        <w:rPr>
          <w:rtl/>
        </w:rPr>
        <w:t xml:space="preserve"> يُعدّ</w:t>
      </w:r>
      <w:r w:rsidR="008E455E">
        <w:rPr>
          <w:rtl/>
        </w:rPr>
        <w:t xml:space="preserve"> تقرير عن البحث الوطني وتقرير</w:t>
      </w:r>
      <w:r w:rsidR="008E455E">
        <w:rPr>
          <w:rFonts w:hint="cs"/>
          <w:rtl/>
        </w:rPr>
        <w:t xml:space="preserve"> </w:t>
      </w:r>
      <w:r w:rsidRPr="004E1736">
        <w:rPr>
          <w:rtl/>
        </w:rPr>
        <w:t>عن استراتيجية البحث وإجراء</w:t>
      </w:r>
      <w:r w:rsidR="007C3CAB">
        <w:rPr>
          <w:rFonts w:hint="cs"/>
          <w:rtl/>
        </w:rPr>
        <w:t>ات</w:t>
      </w:r>
      <w:r w:rsidRPr="007C3CAB">
        <w:rPr>
          <w:rtl/>
        </w:rPr>
        <w:t xml:space="preserve"> </w:t>
      </w:r>
      <w:r w:rsidR="007C3CAB">
        <w:rPr>
          <w:rFonts w:hint="cs"/>
          <w:rtl/>
        </w:rPr>
        <w:t>المكتب</w:t>
      </w:r>
      <w:r w:rsidR="007C3CAB" w:rsidRPr="007C3CAB">
        <w:rPr>
          <w:rtl/>
        </w:rPr>
        <w:t xml:space="preserve"> </w:t>
      </w:r>
      <w:r w:rsidRPr="007C3CAB">
        <w:rPr>
          <w:rtl/>
        </w:rPr>
        <w:t xml:space="preserve">في غضون 3 أشهر من رد مودع الطلب على شرط توفير </w:t>
      </w:r>
      <w:r w:rsidR="00AF20DE" w:rsidRPr="007C3CAB">
        <w:rPr>
          <w:rFonts w:hint="cs"/>
          <w:rtl/>
        </w:rPr>
        <w:t xml:space="preserve">الحالة </w:t>
      </w:r>
      <w:r w:rsidR="008C672C" w:rsidRPr="007C3CAB">
        <w:rPr>
          <w:rFonts w:hint="cs"/>
          <w:rtl/>
        </w:rPr>
        <w:t>التقنية</w:t>
      </w:r>
      <w:r w:rsidRPr="007C3CAB">
        <w:rPr>
          <w:rtl/>
        </w:rPr>
        <w:t xml:space="preserve"> </w:t>
      </w:r>
      <w:r w:rsidR="00AF20DE" w:rsidRPr="0062366E">
        <w:rPr>
          <w:rFonts w:hint="cs"/>
          <w:rtl/>
        </w:rPr>
        <w:t xml:space="preserve">الصناعية </w:t>
      </w:r>
      <w:r w:rsidRPr="0062366E">
        <w:rPr>
          <w:rtl/>
        </w:rPr>
        <w:t>السابقة ذات الصلة بموجب المادة 18 من قانون البراءات الإسرائيلي.</w:t>
      </w:r>
    </w:p>
    <w:p w:rsidR="00B92119" w:rsidRPr="00B37EC9" w:rsidRDefault="001A3D75" w:rsidP="00BF5828">
      <w:pPr>
        <w:pStyle w:val="NormalParaAR"/>
        <w:rPr>
          <w:u w:val="single"/>
        </w:rPr>
      </w:pPr>
      <w:r w:rsidRPr="00B37EC9">
        <w:rPr>
          <w:rFonts w:hint="cs"/>
          <w:u w:val="single"/>
          <w:rtl/>
        </w:rPr>
        <w:t>2.1.2.</w:t>
      </w:r>
      <w:r w:rsidRPr="00B37EC9">
        <w:rPr>
          <w:rFonts w:hint="cs"/>
          <w:u w:val="single"/>
          <w:rtl/>
        </w:rPr>
        <w:tab/>
      </w:r>
      <w:proofErr w:type="gramStart"/>
      <w:r w:rsidR="00B92119" w:rsidRPr="00B37EC9">
        <w:rPr>
          <w:u w:val="single"/>
          <w:rtl/>
        </w:rPr>
        <w:t>الموارد</w:t>
      </w:r>
      <w:proofErr w:type="gramEnd"/>
      <w:r w:rsidR="00B92119" w:rsidRPr="00B37EC9">
        <w:rPr>
          <w:u w:val="single"/>
          <w:rtl/>
        </w:rPr>
        <w:t xml:space="preserve"> البشرية</w:t>
      </w:r>
    </w:p>
    <w:p w:rsidR="00B92119" w:rsidRDefault="00B92119" w:rsidP="00554A2A">
      <w:pPr>
        <w:pStyle w:val="NormalParaAR"/>
      </w:pPr>
      <w:r>
        <w:rPr>
          <w:rtl/>
        </w:rPr>
        <w:t>يشمل الحد الأدنى من المؤهلات المحددة للمرشحي</w:t>
      </w:r>
      <w:r w:rsidR="008B7DC4">
        <w:rPr>
          <w:rFonts w:hint="cs"/>
          <w:rtl/>
        </w:rPr>
        <w:t>ن</w:t>
      </w:r>
      <w:r>
        <w:rPr>
          <w:rtl/>
        </w:rPr>
        <w:t xml:space="preserve"> للعمل كفاحصين لبراءات الاختراع درجة البكالوريوس في العلوم أو الهندسة أو الطب وإتقان </w:t>
      </w:r>
      <w:r w:rsidR="008B7DC4">
        <w:rPr>
          <w:rFonts w:hint="cs"/>
          <w:rtl/>
        </w:rPr>
        <w:t>ا</w:t>
      </w:r>
      <w:r>
        <w:rPr>
          <w:rtl/>
        </w:rPr>
        <w:t>للغتين العبرية وال</w:t>
      </w:r>
      <w:r w:rsidR="008C672C">
        <w:rPr>
          <w:rtl/>
        </w:rPr>
        <w:t>انكليزية</w:t>
      </w:r>
      <w:r>
        <w:rPr>
          <w:rtl/>
        </w:rPr>
        <w:t xml:space="preserve">. وتضيف اللغة </w:t>
      </w:r>
      <w:r w:rsidRPr="007C3CAB">
        <w:rPr>
          <w:rtl/>
        </w:rPr>
        <w:t>الثالثة</w:t>
      </w:r>
      <w:r>
        <w:rPr>
          <w:rtl/>
        </w:rPr>
        <w:t xml:space="preserve"> رصيدا </w:t>
      </w:r>
      <w:proofErr w:type="gramStart"/>
      <w:r>
        <w:rPr>
          <w:rtl/>
        </w:rPr>
        <w:t>لصالح</w:t>
      </w:r>
      <w:proofErr w:type="gramEnd"/>
      <w:r>
        <w:rPr>
          <w:rtl/>
        </w:rPr>
        <w:t xml:space="preserve"> المرشح.</w:t>
      </w:r>
    </w:p>
    <w:p w:rsidR="00B92119" w:rsidRDefault="00B92119" w:rsidP="00B37EC9">
      <w:pPr>
        <w:pStyle w:val="NormalParaAR"/>
      </w:pPr>
      <w:r>
        <w:rPr>
          <w:rtl/>
        </w:rPr>
        <w:t>ويتولى كل فاحص موضوعي إجراء تصنيف الموضوعات الخاصة با</w:t>
      </w:r>
      <w:r w:rsidR="009D5876">
        <w:rPr>
          <w:rtl/>
        </w:rPr>
        <w:t>لطلبات الوطنية والطلبات المودعة</w:t>
      </w:r>
      <w:r w:rsidR="00AC2CC9">
        <w:rPr>
          <w:rFonts w:hint="cs"/>
          <w:rtl/>
        </w:rPr>
        <w:t xml:space="preserve"> في إطار</w:t>
      </w:r>
      <w:r>
        <w:rPr>
          <w:rtl/>
        </w:rPr>
        <w:t xml:space="preserve"> معاهدة التعاون بشأن البراءات، والبحث وتسجيل استفسارات البحث في تقرير بشأن استراتيجية البحث وإعداد تقرير فحص (إجراءات المكتب بالنسبة للطلبات الوطنية والرأي الخطي </w:t>
      </w:r>
      <w:r w:rsidRPr="00B37EC9">
        <w:rPr>
          <w:rtl/>
        </w:rPr>
        <w:t>بالنسبة</w:t>
      </w:r>
      <w:r>
        <w:rPr>
          <w:rtl/>
        </w:rPr>
        <w:t xml:space="preserve"> للطلبات المودعة </w:t>
      </w:r>
      <w:r w:rsidR="00CB7139">
        <w:rPr>
          <w:rFonts w:hint="cs"/>
          <w:rtl/>
        </w:rPr>
        <w:t xml:space="preserve"> في إطار</w:t>
      </w:r>
      <w:r>
        <w:rPr>
          <w:rtl/>
        </w:rPr>
        <w:t xml:space="preserve"> معاهدة التعاون بشأن البراءات)</w:t>
      </w:r>
      <w:r w:rsidR="00ED79D6">
        <w:rPr>
          <w:rFonts w:hint="cs"/>
          <w:rtl/>
        </w:rPr>
        <w:t xml:space="preserve"> </w:t>
      </w:r>
      <w:r>
        <w:rPr>
          <w:rtl/>
        </w:rPr>
        <w:t xml:space="preserve">تثار </w:t>
      </w:r>
      <w:r w:rsidR="00DB361C">
        <w:rPr>
          <w:rFonts w:hint="cs"/>
          <w:rtl/>
        </w:rPr>
        <w:t>فيه</w:t>
      </w:r>
      <w:r w:rsidR="00DB361C">
        <w:rPr>
          <w:rtl/>
        </w:rPr>
        <w:t xml:space="preserve"> </w:t>
      </w:r>
      <w:r>
        <w:rPr>
          <w:rtl/>
        </w:rPr>
        <w:t>الاعتراضات في إطار النظام الأساسي الوطني أو قانون معاهدة التعاون بشأن البراءات.</w:t>
      </w:r>
    </w:p>
    <w:p w:rsidR="00B92119" w:rsidRDefault="005129D0" w:rsidP="005129D0">
      <w:pPr>
        <w:pStyle w:val="NormalParaAR"/>
        <w:jc w:val="both"/>
      </w:pPr>
      <w:r>
        <w:rPr>
          <w:rFonts w:hint="cs"/>
          <w:rtl/>
        </w:rPr>
        <w:lastRenderedPageBreak/>
        <w:t>ويُكلّف</w:t>
      </w:r>
      <w:r>
        <w:rPr>
          <w:rtl/>
        </w:rPr>
        <w:t xml:space="preserve"> </w:t>
      </w:r>
      <w:r w:rsidR="00B92119">
        <w:rPr>
          <w:rtl/>
        </w:rPr>
        <w:t xml:space="preserve">كل فاحص </w:t>
      </w:r>
      <w:r>
        <w:rPr>
          <w:rFonts w:hint="cs"/>
          <w:rtl/>
        </w:rPr>
        <w:t>ب</w:t>
      </w:r>
      <w:r w:rsidR="00B92119">
        <w:rPr>
          <w:rtl/>
        </w:rPr>
        <w:t xml:space="preserve">هدف سنوي محدد سلفا (أي عدد طلبات البراءات التي يتعين </w:t>
      </w:r>
      <w:r w:rsidR="008C672C">
        <w:rPr>
          <w:rFonts w:hint="cs"/>
          <w:rtl/>
        </w:rPr>
        <w:t>معالجتها</w:t>
      </w:r>
      <w:r w:rsidR="00B92119">
        <w:rPr>
          <w:rtl/>
        </w:rPr>
        <w:t xml:space="preserve">)، تبعا لدرجته في المسار الوظيفي. </w:t>
      </w:r>
      <w:proofErr w:type="gramStart"/>
      <w:r w:rsidR="00B92119">
        <w:rPr>
          <w:rtl/>
        </w:rPr>
        <w:t>وبالإضافة</w:t>
      </w:r>
      <w:proofErr w:type="gramEnd"/>
      <w:r w:rsidR="00B92119">
        <w:rPr>
          <w:rtl/>
        </w:rPr>
        <w:t xml:space="preserve"> إلى ذلك، </w:t>
      </w:r>
      <w:r>
        <w:rPr>
          <w:rFonts w:hint="cs"/>
          <w:rtl/>
        </w:rPr>
        <w:t>يُسجّل</w:t>
      </w:r>
      <w:r>
        <w:rPr>
          <w:rtl/>
        </w:rPr>
        <w:t xml:space="preserve"> </w:t>
      </w:r>
      <w:r w:rsidR="00B92119">
        <w:rPr>
          <w:rtl/>
        </w:rPr>
        <w:t xml:space="preserve">العمل الذي يتم إنجازه </w:t>
      </w:r>
      <w:r>
        <w:rPr>
          <w:rFonts w:hint="cs"/>
          <w:rtl/>
        </w:rPr>
        <w:t xml:space="preserve">كل فصل </w:t>
      </w:r>
      <w:r w:rsidR="00B92119">
        <w:rPr>
          <w:rtl/>
        </w:rPr>
        <w:t xml:space="preserve">في نظام </w:t>
      </w:r>
      <w:r>
        <w:rPr>
          <w:rFonts w:hint="cs"/>
          <w:rtl/>
        </w:rPr>
        <w:t>الحوافز على الأجور</w:t>
      </w:r>
      <w:r w:rsidR="00B92119">
        <w:rPr>
          <w:rtl/>
        </w:rPr>
        <w:t>.</w:t>
      </w:r>
    </w:p>
    <w:p w:rsidR="00B92119" w:rsidRDefault="00B92119" w:rsidP="001E55B0">
      <w:pPr>
        <w:pStyle w:val="NormalParaAR"/>
      </w:pPr>
      <w:r>
        <w:rPr>
          <w:rtl/>
        </w:rPr>
        <w:t xml:space="preserve">وخلال الفحص </w:t>
      </w:r>
      <w:r w:rsidRPr="001E55B0">
        <w:rPr>
          <w:rtl/>
        </w:rPr>
        <w:t>الموضوعي</w:t>
      </w:r>
      <w:r w:rsidR="009D5876">
        <w:rPr>
          <w:rtl/>
        </w:rPr>
        <w:t xml:space="preserve"> للطلبات المودعة</w:t>
      </w:r>
      <w:r w:rsidR="00B238AD">
        <w:rPr>
          <w:rFonts w:hint="cs"/>
          <w:rtl/>
        </w:rPr>
        <w:t xml:space="preserve"> في إطار</w:t>
      </w:r>
      <w:r>
        <w:rPr>
          <w:rtl/>
        </w:rPr>
        <w:t xml:space="preserve"> معاهدة التعاو</w:t>
      </w:r>
      <w:r w:rsidR="009D5876">
        <w:rPr>
          <w:rtl/>
        </w:rPr>
        <w:t>ن بشأن البراءات، يشارك الفاحصون</w:t>
      </w:r>
      <w:r w:rsidR="00B238AD">
        <w:rPr>
          <w:rFonts w:hint="cs"/>
          <w:rtl/>
        </w:rPr>
        <w:t xml:space="preserve"> </w:t>
      </w:r>
      <w:r w:rsidR="00B238AD">
        <w:rPr>
          <w:rtl/>
        </w:rPr>
        <w:t>التال</w:t>
      </w:r>
      <w:r w:rsidR="00B238AD">
        <w:rPr>
          <w:rFonts w:hint="cs"/>
          <w:rtl/>
        </w:rPr>
        <w:t>و</w:t>
      </w:r>
      <w:r w:rsidR="00B238AD">
        <w:rPr>
          <w:rtl/>
        </w:rPr>
        <w:t>ن</w:t>
      </w:r>
      <w:r>
        <w:rPr>
          <w:rtl/>
        </w:rPr>
        <w:t>:</w:t>
      </w:r>
    </w:p>
    <w:p w:rsidR="00B92119" w:rsidRDefault="001E55B0" w:rsidP="001E55B0">
      <w:pPr>
        <w:pStyle w:val="NormalParaAR"/>
        <w:numPr>
          <w:ilvl w:val="0"/>
          <w:numId w:val="3"/>
        </w:numPr>
        <w:spacing w:after="60"/>
        <w:ind w:left="1134" w:hanging="567"/>
      </w:pPr>
      <w:r>
        <w:rPr>
          <w:rtl/>
        </w:rPr>
        <w:t>فاحص</w:t>
      </w:r>
      <w:r w:rsidR="000C3F28">
        <w:rPr>
          <w:rFonts w:hint="cs"/>
          <w:rtl/>
        </w:rPr>
        <w:t xml:space="preserve"> موضوعي</w:t>
      </w:r>
      <w:r w:rsidR="00B92119">
        <w:rPr>
          <w:rtl/>
        </w:rPr>
        <w:t xml:space="preserve"> يتولى مهمة البحث والفحص الموضوعي على النحو المذكور أعلاه</w:t>
      </w:r>
      <w:r w:rsidR="000C3F28">
        <w:rPr>
          <w:rFonts w:hint="cs"/>
          <w:rtl/>
        </w:rPr>
        <w:t>؛</w:t>
      </w:r>
    </w:p>
    <w:p w:rsidR="00B92119" w:rsidRDefault="00B92119" w:rsidP="001E55B0">
      <w:pPr>
        <w:pStyle w:val="NormalParaAR"/>
        <w:numPr>
          <w:ilvl w:val="0"/>
          <w:numId w:val="3"/>
        </w:numPr>
        <w:spacing w:after="60"/>
        <w:ind w:left="1134" w:hanging="567"/>
      </w:pPr>
      <w:r>
        <w:rPr>
          <w:rtl/>
        </w:rPr>
        <w:t xml:space="preserve">خبير فحص، يعمل اختيارا مع الفاحص الموضوعي، </w:t>
      </w:r>
      <w:proofErr w:type="gramStart"/>
      <w:r>
        <w:rPr>
          <w:rtl/>
        </w:rPr>
        <w:t>لاسيما</w:t>
      </w:r>
      <w:proofErr w:type="gramEnd"/>
      <w:r>
        <w:rPr>
          <w:rtl/>
        </w:rPr>
        <w:t xml:space="preserve"> في الحالات التي تنطوي على مجالات متعددة التخصصات</w:t>
      </w:r>
      <w:r w:rsidR="00024027">
        <w:rPr>
          <w:rFonts w:hint="cs"/>
          <w:rtl/>
        </w:rPr>
        <w:t>؛</w:t>
      </w:r>
      <w:r w:rsidR="00024027">
        <w:rPr>
          <w:rtl/>
        </w:rPr>
        <w:t xml:space="preserve"> </w:t>
      </w:r>
    </w:p>
    <w:p w:rsidR="00B92119" w:rsidRDefault="00B92119" w:rsidP="001E55B0">
      <w:pPr>
        <w:pStyle w:val="NormalParaAR"/>
        <w:numPr>
          <w:ilvl w:val="0"/>
          <w:numId w:val="3"/>
        </w:numPr>
        <w:ind w:left="1134" w:hanging="567"/>
      </w:pPr>
      <w:r>
        <w:rPr>
          <w:rtl/>
        </w:rPr>
        <w:t xml:space="preserve">مدير فريق، يعمل </w:t>
      </w:r>
      <w:r w:rsidR="00543959">
        <w:rPr>
          <w:rFonts w:hint="cs"/>
          <w:rtl/>
        </w:rPr>
        <w:t>كمستعرض</w:t>
      </w:r>
      <w:r w:rsidR="00543959">
        <w:rPr>
          <w:rtl/>
        </w:rPr>
        <w:t xml:space="preserve"> </w:t>
      </w:r>
      <w:r>
        <w:rPr>
          <w:rtl/>
        </w:rPr>
        <w:t>للتقارير الدولية ل</w:t>
      </w:r>
      <w:r>
        <w:rPr>
          <w:rtl/>
          <w:lang w:bidi="ar-EG"/>
        </w:rPr>
        <w:t xml:space="preserve">إدارة البحث الدولي في إسرائيل </w:t>
      </w:r>
      <w:r>
        <w:rPr>
          <w:rtl/>
        </w:rPr>
        <w:t>(</w:t>
      </w:r>
      <w:r w:rsidR="002A64A6">
        <w:rPr>
          <w:rFonts w:hint="cs"/>
          <w:rtl/>
        </w:rPr>
        <w:t>تقارير البحث الدولي</w:t>
      </w:r>
      <w:r>
        <w:rPr>
          <w:rtl/>
        </w:rPr>
        <w:t>، الآراء ال</w:t>
      </w:r>
      <w:r>
        <w:rPr>
          <w:rtl/>
          <w:lang w:bidi="ar-EG"/>
        </w:rPr>
        <w:t xml:space="preserve">خطية </w:t>
      </w:r>
      <w:r>
        <w:rPr>
          <w:rtl/>
        </w:rPr>
        <w:t xml:space="preserve">ودعوات </w:t>
      </w:r>
      <w:r w:rsidR="002C3382">
        <w:rPr>
          <w:rFonts w:hint="cs"/>
          <w:rtl/>
          <w:lang w:bidi="ar-EG"/>
        </w:rPr>
        <w:t xml:space="preserve">سداد </w:t>
      </w:r>
      <w:r>
        <w:rPr>
          <w:rtl/>
        </w:rPr>
        <w:t>رسوم إضافية) وكذلك</w:t>
      </w:r>
      <w:r w:rsidRPr="00C90E7E">
        <w:rPr>
          <w:rtl/>
          <w:lang w:bidi="ar-EG"/>
        </w:rPr>
        <w:t xml:space="preserve"> </w:t>
      </w:r>
      <w:r>
        <w:rPr>
          <w:rtl/>
          <w:lang w:bidi="ar-EG"/>
        </w:rPr>
        <w:t>إدارة الفحص التمهيدي الدولي</w:t>
      </w:r>
      <w:r>
        <w:rPr>
          <w:rtl/>
        </w:rPr>
        <w:t xml:space="preserve"> في إسرائيل (</w:t>
      </w:r>
      <w:r w:rsidR="00543959" w:rsidRPr="00543959">
        <w:rPr>
          <w:rtl/>
        </w:rPr>
        <w:t>التقرير التم</w:t>
      </w:r>
      <w:r w:rsidR="009D5876">
        <w:rPr>
          <w:rtl/>
        </w:rPr>
        <w:t>هيدي الدولي عن الأهلية للبراءة</w:t>
      </w:r>
      <w:r w:rsidR="002C3382">
        <w:rPr>
          <w:rtl/>
        </w:rPr>
        <w:t xml:space="preserve"> </w:t>
      </w:r>
      <w:r>
        <w:rPr>
          <w:rtl/>
        </w:rPr>
        <w:t>- الفصل الثاني، دعوات دفع رسوم إضافية)</w:t>
      </w:r>
      <w:r w:rsidR="00543959">
        <w:rPr>
          <w:rFonts w:hint="cs"/>
          <w:rtl/>
        </w:rPr>
        <w:t xml:space="preserve">، </w:t>
      </w:r>
      <w:r w:rsidR="00543959">
        <w:rPr>
          <w:rtl/>
        </w:rPr>
        <w:t xml:space="preserve">لمراقبة </w:t>
      </w:r>
      <w:r w:rsidR="00543959">
        <w:rPr>
          <w:rFonts w:hint="cs"/>
          <w:rtl/>
        </w:rPr>
        <w:t>جودة هذه التقارير</w:t>
      </w:r>
      <w:r>
        <w:rPr>
          <w:rtl/>
        </w:rPr>
        <w:t>.</w:t>
      </w:r>
    </w:p>
    <w:p w:rsidR="00B92119" w:rsidRDefault="00B92119" w:rsidP="008C1176">
      <w:pPr>
        <w:pStyle w:val="NormalParaAR"/>
      </w:pPr>
      <w:r>
        <w:rPr>
          <w:rtl/>
        </w:rPr>
        <w:t xml:space="preserve">وفي نهاية عام 2016، كان </w:t>
      </w:r>
      <w:r w:rsidR="00B77E59">
        <w:rPr>
          <w:rFonts w:hint="cs"/>
          <w:rtl/>
        </w:rPr>
        <w:t xml:space="preserve">يعمل في </w:t>
      </w:r>
      <w:r>
        <w:rPr>
          <w:rtl/>
          <w:lang w:bidi="ar-EG"/>
        </w:rPr>
        <w:t xml:space="preserve">مكتب البراءات الإسرائيلي </w:t>
      </w:r>
      <w:r>
        <w:rPr>
          <w:rtl/>
        </w:rPr>
        <w:t xml:space="preserve">116 فاحصا </w:t>
      </w:r>
      <w:r w:rsidR="005F4ED0">
        <w:rPr>
          <w:rFonts w:hint="cs"/>
          <w:rtl/>
        </w:rPr>
        <w:t>موضوعياً</w:t>
      </w:r>
      <w:r>
        <w:rPr>
          <w:rtl/>
        </w:rPr>
        <w:t xml:space="preserve"> </w:t>
      </w:r>
      <w:r w:rsidR="00B77E59">
        <w:rPr>
          <w:rFonts w:hint="cs"/>
          <w:rtl/>
        </w:rPr>
        <w:t>بدوام كامل</w:t>
      </w:r>
      <w:r w:rsidR="00B77E59">
        <w:rPr>
          <w:rtl/>
        </w:rPr>
        <w:t xml:space="preserve"> </w:t>
      </w:r>
      <w:r>
        <w:rPr>
          <w:rtl/>
        </w:rPr>
        <w:t>في إدارة البراءات و</w:t>
      </w:r>
      <w:r w:rsidR="00B77E59">
        <w:rPr>
          <w:rFonts w:hint="cs"/>
          <w:rtl/>
        </w:rPr>
        <w:t xml:space="preserve">المكتب </w:t>
      </w:r>
      <w:r>
        <w:rPr>
          <w:rtl/>
        </w:rPr>
        <w:t>بصدد تعيين 20 فاحص</w:t>
      </w:r>
      <w:r w:rsidR="00B77E59">
        <w:rPr>
          <w:rFonts w:hint="cs"/>
          <w:rtl/>
        </w:rPr>
        <w:t>اً</w:t>
      </w:r>
      <w:r>
        <w:rPr>
          <w:rtl/>
        </w:rPr>
        <w:t xml:space="preserve"> موضوعي</w:t>
      </w:r>
      <w:r w:rsidR="00B77E59">
        <w:rPr>
          <w:rFonts w:hint="cs"/>
          <w:rtl/>
        </w:rPr>
        <w:t>اً</w:t>
      </w:r>
      <w:r>
        <w:rPr>
          <w:rtl/>
        </w:rPr>
        <w:t xml:space="preserve"> إضافي</w:t>
      </w:r>
      <w:r w:rsidR="00B77E59">
        <w:rPr>
          <w:rFonts w:hint="cs"/>
          <w:rtl/>
        </w:rPr>
        <w:t>اً</w:t>
      </w:r>
      <w:r>
        <w:rPr>
          <w:rtl/>
        </w:rPr>
        <w:t xml:space="preserve"> بحلول نهاية</w:t>
      </w:r>
      <w:r w:rsidR="005F4ED0">
        <w:rPr>
          <w:rtl/>
        </w:rPr>
        <w:t xml:space="preserve"> عام 2018، وذلك وفقا لخطة العمل</w:t>
      </w:r>
      <w:r w:rsidR="00CD50B0">
        <w:rPr>
          <w:rFonts w:hint="cs"/>
          <w:rtl/>
        </w:rPr>
        <w:t xml:space="preserve"> الممتدة لسنتين</w:t>
      </w:r>
      <w:r w:rsidR="003A6D0D">
        <w:rPr>
          <w:rtl/>
        </w:rPr>
        <w:t xml:space="preserve"> للفترة</w:t>
      </w:r>
      <w:r w:rsidR="00BF5828">
        <w:rPr>
          <w:rFonts w:hint="cs"/>
          <w:rtl/>
        </w:rPr>
        <w:t> </w:t>
      </w:r>
      <w:r w:rsidR="003A6D0D">
        <w:rPr>
          <w:rtl/>
        </w:rPr>
        <w:t>2017-2018.</w:t>
      </w:r>
      <w:r w:rsidR="00CD50B0">
        <w:rPr>
          <w:rFonts w:hint="cs"/>
          <w:rtl/>
        </w:rPr>
        <w:t xml:space="preserve"> ويُعيّن</w:t>
      </w:r>
      <w:r>
        <w:rPr>
          <w:rtl/>
        </w:rPr>
        <w:t xml:space="preserve"> </w:t>
      </w:r>
      <w:r w:rsidR="00CD50B0">
        <w:rPr>
          <w:rtl/>
        </w:rPr>
        <w:t>فاحص</w:t>
      </w:r>
      <w:r w:rsidR="00CD50B0">
        <w:rPr>
          <w:rFonts w:hint="cs"/>
          <w:rtl/>
        </w:rPr>
        <w:t>و</w:t>
      </w:r>
      <w:r w:rsidR="00CD50B0">
        <w:rPr>
          <w:rtl/>
        </w:rPr>
        <w:t xml:space="preserve"> </w:t>
      </w:r>
      <w:r>
        <w:rPr>
          <w:rtl/>
        </w:rPr>
        <w:t xml:space="preserve">البراءات مباشرة من قبل دولة إسرائيل (أي كموظفي خدمة مدنية) على أساس </w:t>
      </w:r>
      <w:r w:rsidR="00CD50B0">
        <w:rPr>
          <w:rFonts w:hint="cs"/>
          <w:rtl/>
        </w:rPr>
        <w:t>دوام كامل</w:t>
      </w:r>
      <w:r>
        <w:rPr>
          <w:rtl/>
        </w:rPr>
        <w:t>، وهم مخصصون بالكامل لبحث وفحص البراءات.</w:t>
      </w:r>
    </w:p>
    <w:p w:rsidR="00B92119" w:rsidRDefault="00B92119" w:rsidP="00BF5828">
      <w:pPr>
        <w:pStyle w:val="NormalParaAR"/>
      </w:pPr>
      <w:r>
        <w:rPr>
          <w:rtl/>
        </w:rPr>
        <w:t xml:space="preserve">ويحمل الفاحصون شهادات في العلوم والهندسة والطب البشري </w:t>
      </w:r>
      <w:proofErr w:type="gramStart"/>
      <w:r>
        <w:rPr>
          <w:rtl/>
        </w:rPr>
        <w:t>والبيطري</w:t>
      </w:r>
      <w:proofErr w:type="gramEnd"/>
      <w:r>
        <w:rPr>
          <w:rtl/>
        </w:rPr>
        <w:t xml:space="preserve">. ويتمتع ما يقرب من </w:t>
      </w:r>
      <w:r w:rsidR="00BF5828">
        <w:t>30%</w:t>
      </w:r>
      <w:r>
        <w:rPr>
          <w:rtl/>
        </w:rPr>
        <w:t xml:space="preserve"> من فاحصي البراءات بأكثر من 10 سنوات من الخبرة في مجالهم الفني. ويحمل غالبية </w:t>
      </w:r>
      <w:proofErr w:type="gramStart"/>
      <w:r>
        <w:rPr>
          <w:rtl/>
        </w:rPr>
        <w:t>الفاحصين</w:t>
      </w:r>
      <w:proofErr w:type="gramEnd"/>
      <w:r>
        <w:rPr>
          <w:rtl/>
        </w:rPr>
        <w:t xml:space="preserve"> درجة الماجستير، كما يحمل حوالي </w:t>
      </w:r>
      <w:r w:rsidR="00BF5828">
        <w:t>24%</w:t>
      </w:r>
      <w:r>
        <w:rPr>
          <w:rtl/>
        </w:rPr>
        <w:t xml:space="preserve"> </w:t>
      </w:r>
      <w:r w:rsidR="009D66C9">
        <w:rPr>
          <w:rFonts w:hint="cs"/>
          <w:rtl/>
        </w:rPr>
        <w:t xml:space="preserve">منهم </w:t>
      </w:r>
      <w:r>
        <w:rPr>
          <w:rtl/>
        </w:rPr>
        <w:t>درجة الدكتوراه. كما يتم تشجيع الفاحصين على المشاركة في الندوات والدورات المنعقدة في المجالات التكنولوجية خاصتهم من أجل الحفاظ على كفاءاتهم وتحديثها على أعلى مستوى. وعلاوة على ذلك، عمل جزء كبير من الفاحصين في ال</w:t>
      </w:r>
      <w:r w:rsidR="008C1176">
        <w:rPr>
          <w:rtl/>
        </w:rPr>
        <w:t xml:space="preserve">صناعة قبل تعيينهم في المكتب، </w:t>
      </w:r>
      <w:r w:rsidR="008C1176">
        <w:rPr>
          <w:rFonts w:hint="cs"/>
          <w:rtl/>
        </w:rPr>
        <w:t>الأ</w:t>
      </w:r>
      <w:r>
        <w:rPr>
          <w:rtl/>
        </w:rPr>
        <w:t xml:space="preserve">مر الذي </w:t>
      </w:r>
      <w:r w:rsidR="00323098">
        <w:rPr>
          <w:rFonts w:hint="cs"/>
          <w:rtl/>
        </w:rPr>
        <w:t>أ</w:t>
      </w:r>
      <w:r>
        <w:rPr>
          <w:rtl/>
        </w:rPr>
        <w:t>سهم كذلك في رفع كفاءتهم المهنية وتأهلهم كفاحصي البراءات في مجالهم التقني.</w:t>
      </w:r>
    </w:p>
    <w:p w:rsidR="00B92119" w:rsidRDefault="00B92119" w:rsidP="00025FDC">
      <w:pPr>
        <w:pStyle w:val="NormalParaAR"/>
      </w:pPr>
      <w:r>
        <w:rPr>
          <w:rtl/>
        </w:rPr>
        <w:t xml:space="preserve">ويبين الجدول أدناه توزيع فاحصي البراءات وفقا للمجالات التقنية </w:t>
      </w:r>
      <w:r w:rsidR="00323098">
        <w:rPr>
          <w:rtl/>
        </w:rPr>
        <w:t>المكلف</w:t>
      </w:r>
      <w:r w:rsidR="00323098">
        <w:rPr>
          <w:rFonts w:hint="cs"/>
          <w:rtl/>
        </w:rPr>
        <w:t>ي</w:t>
      </w:r>
      <w:r w:rsidR="00323098">
        <w:rPr>
          <w:rtl/>
        </w:rPr>
        <w:t xml:space="preserve">ن </w:t>
      </w:r>
      <w:r>
        <w:rPr>
          <w:rtl/>
        </w:rPr>
        <w:t>بها حاليا.</w:t>
      </w:r>
    </w:p>
    <w:p w:rsidR="00B92119" w:rsidRPr="003F7793" w:rsidRDefault="00162675" w:rsidP="00162675">
      <w:pPr>
        <w:pStyle w:val="NormalParaAR"/>
        <w:jc w:val="both"/>
        <w:rPr>
          <w:b/>
          <w:bCs/>
          <w:rtl/>
        </w:rPr>
      </w:pPr>
      <w:r w:rsidRPr="003F7793">
        <w:rPr>
          <w:b/>
          <w:bCs/>
          <w:rtl/>
        </w:rPr>
        <w:t>الموظف</w:t>
      </w:r>
      <w:r>
        <w:rPr>
          <w:rFonts w:hint="cs"/>
          <w:b/>
          <w:bCs/>
          <w:rtl/>
        </w:rPr>
        <w:t>و</w:t>
      </w:r>
      <w:r w:rsidRPr="003F7793">
        <w:rPr>
          <w:b/>
          <w:bCs/>
          <w:rtl/>
        </w:rPr>
        <w:t>ن المؤهل</w:t>
      </w:r>
      <w:r>
        <w:rPr>
          <w:rFonts w:hint="cs"/>
          <w:b/>
          <w:bCs/>
          <w:rtl/>
        </w:rPr>
        <w:t>و</w:t>
      </w:r>
      <w:r w:rsidRPr="003F7793">
        <w:rPr>
          <w:b/>
          <w:bCs/>
          <w:rtl/>
        </w:rPr>
        <w:t xml:space="preserve">ن </w:t>
      </w:r>
      <w:r w:rsidR="00B92119" w:rsidRPr="003F7793">
        <w:rPr>
          <w:b/>
          <w:bCs/>
          <w:rtl/>
        </w:rPr>
        <w:t xml:space="preserve">لإجراء البحث </w:t>
      </w:r>
      <w:proofErr w:type="gramStart"/>
      <w:r w:rsidR="00B92119" w:rsidRPr="003F7793">
        <w:rPr>
          <w:b/>
          <w:bCs/>
          <w:rtl/>
        </w:rPr>
        <w:t>والفحص</w:t>
      </w:r>
      <w:proofErr w:type="gramEnd"/>
      <w:r w:rsidR="00B92119" w:rsidRPr="003F7793">
        <w:rPr>
          <w:b/>
          <w:bCs/>
          <w:rtl/>
        </w:rPr>
        <w:t>:</w:t>
      </w:r>
    </w:p>
    <w:tbl>
      <w:tblPr>
        <w:bidiVisual/>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3"/>
        <w:gridCol w:w="1530"/>
        <w:gridCol w:w="1800"/>
        <w:gridCol w:w="3960"/>
      </w:tblGrid>
      <w:tr w:rsidR="00B92119" w:rsidRPr="00CA7CCA" w:rsidTr="00CA7CCA">
        <w:trPr>
          <w:cantSplit/>
        </w:trPr>
        <w:tc>
          <w:tcPr>
            <w:tcW w:w="2173" w:type="dxa"/>
            <w:tcBorders>
              <w:top w:val="single" w:sz="4" w:space="0" w:color="auto"/>
              <w:left w:val="single" w:sz="4" w:space="0" w:color="auto"/>
              <w:bottom w:val="single" w:sz="4" w:space="0" w:color="auto"/>
              <w:right w:val="single" w:sz="4" w:space="0" w:color="auto"/>
            </w:tcBorders>
          </w:tcPr>
          <w:p w:rsidR="00B92119" w:rsidRPr="00CA7CCA" w:rsidRDefault="00B92119" w:rsidP="00CA7CCA">
            <w:pPr>
              <w:bidi/>
              <w:ind w:right="12"/>
              <w:jc w:val="both"/>
              <w:rPr>
                <w:rFonts w:ascii="Arabic Typesetting" w:hAnsi="Arabic Typesetting" w:cs="Arabic Typesetting"/>
                <w:b/>
                <w:bCs/>
                <w:sz w:val="36"/>
                <w:szCs w:val="36"/>
              </w:rPr>
            </w:pPr>
            <w:proofErr w:type="gramStart"/>
            <w:r w:rsidRPr="00CA7CCA">
              <w:rPr>
                <w:rFonts w:ascii="Arabic Typesetting" w:hAnsi="Arabic Typesetting" w:cs="Arabic Typesetting"/>
                <w:b/>
                <w:bCs/>
                <w:sz w:val="36"/>
                <w:szCs w:val="36"/>
                <w:rtl/>
              </w:rPr>
              <w:t>المجال</w:t>
            </w:r>
            <w:proofErr w:type="gramEnd"/>
            <w:r w:rsidRPr="00CA7CCA">
              <w:rPr>
                <w:rFonts w:ascii="Arabic Typesetting" w:hAnsi="Arabic Typesetting" w:cs="Arabic Typesetting"/>
                <w:b/>
                <w:bCs/>
                <w:sz w:val="36"/>
                <w:szCs w:val="36"/>
                <w:rtl/>
              </w:rPr>
              <w:t xml:space="preserve"> التقني</w:t>
            </w:r>
          </w:p>
        </w:tc>
        <w:tc>
          <w:tcPr>
            <w:tcW w:w="1530" w:type="dxa"/>
            <w:tcBorders>
              <w:top w:val="single" w:sz="4" w:space="0" w:color="auto"/>
              <w:left w:val="single" w:sz="4" w:space="0" w:color="auto"/>
              <w:bottom w:val="single" w:sz="4" w:space="0" w:color="auto"/>
              <w:right w:val="single" w:sz="4" w:space="0" w:color="auto"/>
            </w:tcBorders>
          </w:tcPr>
          <w:p w:rsidR="00B92119" w:rsidRPr="00CA7CCA" w:rsidRDefault="00B92119" w:rsidP="00CA7CCA">
            <w:pPr>
              <w:bidi/>
              <w:ind w:right="12"/>
              <w:jc w:val="both"/>
              <w:rPr>
                <w:rFonts w:ascii="Arabic Typesetting" w:hAnsi="Arabic Typesetting" w:cs="Arabic Typesetting"/>
                <w:b/>
                <w:bCs/>
                <w:sz w:val="36"/>
                <w:szCs w:val="36"/>
              </w:rPr>
            </w:pPr>
            <w:r w:rsidRPr="00CA7CCA">
              <w:rPr>
                <w:rFonts w:ascii="Arabic Typesetting" w:hAnsi="Arabic Typesetting" w:cs="Arabic Typesetting"/>
                <w:b/>
                <w:bCs/>
                <w:sz w:val="36"/>
                <w:szCs w:val="36"/>
                <w:rtl/>
              </w:rPr>
              <w:t>العدد (معادل بدوام كامل)</w:t>
            </w:r>
          </w:p>
        </w:tc>
        <w:tc>
          <w:tcPr>
            <w:tcW w:w="1800" w:type="dxa"/>
            <w:tcBorders>
              <w:top w:val="single" w:sz="4" w:space="0" w:color="auto"/>
              <w:left w:val="single" w:sz="4" w:space="0" w:color="auto"/>
              <w:bottom w:val="single" w:sz="4" w:space="0" w:color="auto"/>
              <w:right w:val="single" w:sz="4" w:space="0" w:color="auto"/>
            </w:tcBorders>
          </w:tcPr>
          <w:p w:rsidR="00B92119" w:rsidRPr="00CA7CCA" w:rsidRDefault="00B92119" w:rsidP="008C1176">
            <w:pPr>
              <w:bidi/>
              <w:ind w:right="12"/>
              <w:jc w:val="both"/>
              <w:rPr>
                <w:rFonts w:ascii="Arabic Typesetting" w:hAnsi="Arabic Typesetting" w:cs="Arabic Typesetting"/>
                <w:b/>
                <w:bCs/>
                <w:sz w:val="36"/>
                <w:szCs w:val="36"/>
              </w:rPr>
            </w:pPr>
            <w:r w:rsidRPr="00CA7CCA">
              <w:rPr>
                <w:rFonts w:ascii="Arabic Typesetting" w:hAnsi="Arabic Typesetting" w:cs="Arabic Typesetting"/>
                <w:b/>
                <w:bCs/>
                <w:sz w:val="36"/>
                <w:szCs w:val="36"/>
                <w:rtl/>
              </w:rPr>
              <w:t>متوسط الخبرة كفاحصين (سنة)</w:t>
            </w:r>
          </w:p>
        </w:tc>
        <w:tc>
          <w:tcPr>
            <w:tcW w:w="3960" w:type="dxa"/>
            <w:tcBorders>
              <w:top w:val="single" w:sz="4" w:space="0" w:color="auto"/>
              <w:left w:val="single" w:sz="4" w:space="0" w:color="auto"/>
              <w:bottom w:val="single" w:sz="4" w:space="0" w:color="auto"/>
              <w:right w:val="single" w:sz="4" w:space="0" w:color="auto"/>
            </w:tcBorders>
          </w:tcPr>
          <w:p w:rsidR="00B92119" w:rsidRPr="00CA7CCA" w:rsidRDefault="00025FDC" w:rsidP="0008769A">
            <w:pPr>
              <w:bidi/>
              <w:ind w:right="12"/>
              <w:jc w:val="both"/>
              <w:rPr>
                <w:rFonts w:ascii="Arabic Typesetting" w:hAnsi="Arabic Typesetting" w:cs="Arabic Typesetting"/>
                <w:b/>
                <w:bCs/>
                <w:sz w:val="36"/>
                <w:szCs w:val="36"/>
              </w:rPr>
            </w:pPr>
            <w:proofErr w:type="gramStart"/>
            <w:r>
              <w:rPr>
                <w:rFonts w:ascii="Arabic Typesetting" w:hAnsi="Arabic Typesetting" w:cs="Arabic Typesetting"/>
                <w:b/>
                <w:bCs/>
                <w:sz w:val="36"/>
                <w:szCs w:val="36"/>
                <w:rtl/>
              </w:rPr>
              <w:t>توزيع</w:t>
            </w:r>
            <w:proofErr w:type="gramEnd"/>
            <w:r>
              <w:rPr>
                <w:rFonts w:ascii="Arabic Typesetting" w:hAnsi="Arabic Typesetting" w:cs="Arabic Typesetting"/>
                <w:b/>
                <w:bCs/>
                <w:sz w:val="36"/>
                <w:szCs w:val="36"/>
                <w:rtl/>
              </w:rPr>
              <w:t xml:space="preserve"> المؤهلات: درجة دكتوراه</w:t>
            </w:r>
            <w:r w:rsidR="00B92119" w:rsidRPr="00CA7CCA">
              <w:rPr>
                <w:rFonts w:ascii="Arabic Typesetting" w:hAnsi="Arabic Typesetting" w:cs="Arabic Typesetting"/>
                <w:b/>
                <w:bCs/>
                <w:sz w:val="36"/>
                <w:szCs w:val="36"/>
                <w:rtl/>
              </w:rPr>
              <w:t>:</w:t>
            </w:r>
            <w:r w:rsidR="00B92119" w:rsidRPr="00CA7CCA">
              <w:rPr>
                <w:rFonts w:ascii="Arabic Typesetting" w:hAnsi="Arabic Typesetting" w:cs="Arabic Typesetting"/>
                <w:b/>
                <w:bCs/>
                <w:sz w:val="36"/>
                <w:szCs w:val="36"/>
              </w:rPr>
              <w:t>[P]</w:t>
            </w:r>
            <w:r w:rsidR="00B92119" w:rsidRPr="00CA7CCA">
              <w:rPr>
                <w:rFonts w:ascii="Arabic Typesetting" w:hAnsi="Arabic Typesetting" w:cs="Arabic Typesetting"/>
                <w:b/>
                <w:bCs/>
                <w:sz w:val="36"/>
                <w:szCs w:val="36"/>
                <w:rtl/>
              </w:rPr>
              <w:t>،</w:t>
            </w:r>
          </w:p>
          <w:p w:rsidR="00B92119" w:rsidRPr="00CA7CCA" w:rsidRDefault="00B92119" w:rsidP="00CA7CCA">
            <w:pPr>
              <w:bidi/>
              <w:ind w:right="12"/>
              <w:jc w:val="both"/>
              <w:rPr>
                <w:rFonts w:ascii="Arabic Typesetting" w:hAnsi="Arabic Typesetting" w:cs="Arabic Typesetting"/>
                <w:b/>
                <w:bCs/>
                <w:sz w:val="36"/>
                <w:szCs w:val="36"/>
              </w:rPr>
            </w:pPr>
            <w:proofErr w:type="gramStart"/>
            <w:r w:rsidRPr="00CA7CCA">
              <w:rPr>
                <w:rFonts w:ascii="Arabic Typesetting" w:hAnsi="Arabic Typesetting" w:cs="Arabic Typesetting"/>
                <w:b/>
                <w:bCs/>
                <w:sz w:val="36"/>
                <w:szCs w:val="36"/>
                <w:rtl/>
              </w:rPr>
              <w:t>درجة</w:t>
            </w:r>
            <w:proofErr w:type="gramEnd"/>
            <w:r w:rsidRPr="00CA7CCA">
              <w:rPr>
                <w:rFonts w:ascii="Arabic Typesetting" w:hAnsi="Arabic Typesetting" w:cs="Arabic Typesetting"/>
                <w:b/>
                <w:bCs/>
                <w:sz w:val="36"/>
                <w:szCs w:val="36"/>
                <w:rtl/>
              </w:rPr>
              <w:t xml:space="preserve"> ماجستير: </w:t>
            </w:r>
            <w:r w:rsidRPr="00CA7CCA">
              <w:rPr>
                <w:rFonts w:ascii="Arabic Typesetting" w:hAnsi="Arabic Typesetting" w:cs="Arabic Typesetting"/>
                <w:b/>
                <w:bCs/>
                <w:sz w:val="36"/>
                <w:szCs w:val="36"/>
              </w:rPr>
              <w:t>[M]</w:t>
            </w:r>
            <w:r w:rsidRPr="00CA7CCA">
              <w:rPr>
                <w:rFonts w:ascii="Arabic Typesetting" w:hAnsi="Arabic Typesetting" w:cs="Arabic Typesetting"/>
                <w:b/>
                <w:bCs/>
                <w:sz w:val="36"/>
                <w:szCs w:val="36"/>
                <w:rtl/>
              </w:rPr>
              <w:t>، درجة بكالوريوس:</w:t>
            </w:r>
            <w:r w:rsidRPr="00CA7CCA">
              <w:rPr>
                <w:rFonts w:ascii="Arabic Typesetting" w:hAnsi="Arabic Typesetting" w:cs="Arabic Typesetting"/>
                <w:b/>
                <w:bCs/>
                <w:sz w:val="36"/>
                <w:szCs w:val="36"/>
              </w:rPr>
              <w:t xml:space="preserve"> [B]</w:t>
            </w:r>
          </w:p>
        </w:tc>
      </w:tr>
      <w:tr w:rsidR="00B92119" w:rsidRPr="00CA7CCA" w:rsidTr="00CA7CCA">
        <w:trPr>
          <w:cantSplit/>
        </w:trPr>
        <w:tc>
          <w:tcPr>
            <w:tcW w:w="2173" w:type="dxa"/>
            <w:tcBorders>
              <w:top w:val="single" w:sz="4" w:space="0" w:color="auto"/>
              <w:left w:val="single" w:sz="4" w:space="0" w:color="auto"/>
              <w:bottom w:val="single" w:sz="4" w:space="0" w:color="auto"/>
              <w:right w:val="single" w:sz="4" w:space="0" w:color="auto"/>
            </w:tcBorders>
          </w:tcPr>
          <w:p w:rsidR="00B92119" w:rsidRPr="00A65EFC" w:rsidRDefault="00B92119" w:rsidP="00CA7CCA">
            <w:pPr>
              <w:bidi/>
              <w:ind w:right="12"/>
              <w:jc w:val="both"/>
              <w:rPr>
                <w:rFonts w:ascii="Arabic Typesetting" w:hAnsi="Arabic Typesetting" w:cs="Arabic Typesetting"/>
                <w:sz w:val="36"/>
                <w:szCs w:val="36"/>
              </w:rPr>
            </w:pPr>
            <w:r w:rsidRPr="00A65EFC">
              <w:rPr>
                <w:rFonts w:ascii="Arabic Typesetting" w:hAnsi="Arabic Typesetting" w:cs="Arabic Typesetting"/>
                <w:sz w:val="36"/>
                <w:szCs w:val="36"/>
                <w:rtl/>
              </w:rPr>
              <w:t>الميكانيك</w:t>
            </w:r>
            <w:r w:rsidR="009D5876">
              <w:rPr>
                <w:rFonts w:ascii="Arabic Typesetting" w:hAnsi="Arabic Typesetting" w:cs="Arabic Typesetting" w:hint="cs"/>
                <w:sz w:val="36"/>
                <w:szCs w:val="36"/>
                <w:rtl/>
              </w:rPr>
              <w:t>ا</w:t>
            </w:r>
          </w:p>
        </w:tc>
        <w:tc>
          <w:tcPr>
            <w:tcW w:w="1530" w:type="dxa"/>
            <w:tcBorders>
              <w:top w:val="single" w:sz="4" w:space="0" w:color="auto"/>
              <w:left w:val="single" w:sz="4" w:space="0" w:color="auto"/>
              <w:bottom w:val="single" w:sz="4" w:space="0" w:color="auto"/>
              <w:right w:val="single" w:sz="4" w:space="0" w:color="auto"/>
            </w:tcBorders>
          </w:tcPr>
          <w:p w:rsidR="00B92119" w:rsidRPr="00A65EFC" w:rsidRDefault="00B92119" w:rsidP="00CA7CCA">
            <w:pPr>
              <w:bidi/>
              <w:ind w:right="12"/>
              <w:jc w:val="both"/>
              <w:rPr>
                <w:rFonts w:ascii="Arabic Typesetting" w:hAnsi="Arabic Typesetting" w:cs="Arabic Typesetting"/>
                <w:sz w:val="36"/>
                <w:szCs w:val="36"/>
              </w:rPr>
            </w:pPr>
            <w:r>
              <w:rPr>
                <w:rFonts w:ascii="Arabic Typesetting" w:hAnsi="Arabic Typesetting" w:cs="Arabic Typesetting"/>
                <w:sz w:val="36"/>
                <w:szCs w:val="36"/>
                <w:rtl/>
              </w:rPr>
              <w:t>28</w:t>
            </w:r>
          </w:p>
        </w:tc>
        <w:tc>
          <w:tcPr>
            <w:tcW w:w="1800" w:type="dxa"/>
            <w:tcBorders>
              <w:top w:val="single" w:sz="4" w:space="0" w:color="auto"/>
              <w:left w:val="single" w:sz="4" w:space="0" w:color="auto"/>
              <w:bottom w:val="single" w:sz="4" w:space="0" w:color="auto"/>
              <w:right w:val="single" w:sz="4" w:space="0" w:color="auto"/>
            </w:tcBorders>
          </w:tcPr>
          <w:p w:rsidR="00B92119" w:rsidRPr="00A65EFC" w:rsidRDefault="00B92119" w:rsidP="00CA7CCA">
            <w:pPr>
              <w:bidi/>
              <w:ind w:right="12"/>
              <w:jc w:val="both"/>
              <w:rPr>
                <w:rFonts w:ascii="Arabic Typesetting" w:hAnsi="Arabic Typesetting" w:cs="Arabic Typesetting"/>
                <w:sz w:val="36"/>
                <w:szCs w:val="36"/>
              </w:rPr>
            </w:pPr>
            <w:r>
              <w:rPr>
                <w:rFonts w:ascii="Arabic Typesetting" w:hAnsi="Arabic Typesetting" w:cs="Arabic Typesetting"/>
                <w:sz w:val="36"/>
                <w:szCs w:val="36"/>
                <w:rtl/>
              </w:rPr>
              <w:t>5</w:t>
            </w:r>
          </w:p>
        </w:tc>
        <w:tc>
          <w:tcPr>
            <w:tcW w:w="3960" w:type="dxa"/>
            <w:tcBorders>
              <w:top w:val="single" w:sz="4" w:space="0" w:color="auto"/>
              <w:left w:val="single" w:sz="4" w:space="0" w:color="auto"/>
              <w:bottom w:val="single" w:sz="4" w:space="0" w:color="auto"/>
              <w:right w:val="single" w:sz="4" w:space="0" w:color="auto"/>
            </w:tcBorders>
          </w:tcPr>
          <w:p w:rsidR="00B92119" w:rsidRPr="00CA7CCA" w:rsidRDefault="008C1176" w:rsidP="008C1176">
            <w:pPr>
              <w:bidi/>
              <w:ind w:right="12"/>
              <w:jc w:val="both"/>
              <w:rPr>
                <w:rFonts w:ascii="Arabic Typesetting" w:hAnsi="Arabic Typesetting" w:cs="Arabic Typesetting"/>
                <w:sz w:val="36"/>
                <w:szCs w:val="36"/>
              </w:rPr>
            </w:pPr>
            <w:r>
              <w:rPr>
                <w:rFonts w:ascii="Arabic Typesetting" w:hAnsi="Arabic Typesetting" w:cs="Arabic Typesetting"/>
                <w:sz w:val="36"/>
                <w:szCs w:val="36"/>
              </w:rPr>
              <w:t>11%</w:t>
            </w:r>
            <w:r w:rsidR="00162675" w:rsidRPr="00CA7CCA">
              <w:rPr>
                <w:rFonts w:ascii="Arabic Typesetting" w:hAnsi="Arabic Typesetting" w:cs="Arabic Typesetting"/>
                <w:sz w:val="36"/>
                <w:szCs w:val="36"/>
                <w:rtl/>
              </w:rPr>
              <w:t xml:space="preserve"> </w:t>
            </w:r>
            <w:r w:rsidR="00B92119" w:rsidRPr="00CA7CCA">
              <w:rPr>
                <w:rFonts w:ascii="Arabic Typesetting" w:hAnsi="Arabic Typesetting" w:cs="Arabic Typesetting"/>
                <w:sz w:val="36"/>
                <w:szCs w:val="36"/>
              </w:rPr>
              <w:t>P</w:t>
            </w:r>
            <w:r w:rsidR="00B92119" w:rsidRPr="00CA7CCA">
              <w:rPr>
                <w:rFonts w:ascii="Arabic Typesetting" w:hAnsi="Arabic Typesetting" w:cs="Arabic Typesetting"/>
                <w:sz w:val="36"/>
                <w:szCs w:val="36"/>
                <w:rtl/>
              </w:rPr>
              <w:t xml:space="preserve">، </w:t>
            </w:r>
            <w:r>
              <w:rPr>
                <w:rFonts w:ascii="Arabic Typesetting" w:hAnsi="Arabic Typesetting" w:cs="Arabic Typesetting"/>
                <w:sz w:val="36"/>
                <w:szCs w:val="36"/>
              </w:rPr>
              <w:t>72%</w:t>
            </w:r>
            <w:r w:rsidR="00162675" w:rsidRPr="00CA7CCA">
              <w:rPr>
                <w:rFonts w:ascii="Arabic Typesetting" w:hAnsi="Arabic Typesetting" w:cs="Arabic Typesetting"/>
                <w:sz w:val="36"/>
                <w:szCs w:val="36"/>
                <w:rtl/>
              </w:rPr>
              <w:t xml:space="preserve"> </w:t>
            </w:r>
            <w:r w:rsidR="00B92119" w:rsidRPr="00CA7CCA">
              <w:rPr>
                <w:rFonts w:ascii="Arabic Typesetting" w:hAnsi="Arabic Typesetting" w:cs="Arabic Typesetting"/>
                <w:sz w:val="36"/>
                <w:szCs w:val="36"/>
              </w:rPr>
              <w:t>M</w:t>
            </w:r>
            <w:r w:rsidR="00B92119" w:rsidRPr="00CA7CCA">
              <w:rPr>
                <w:rFonts w:ascii="Arabic Typesetting" w:hAnsi="Arabic Typesetting" w:cs="Arabic Typesetting"/>
                <w:sz w:val="36"/>
                <w:szCs w:val="36"/>
                <w:rtl/>
              </w:rPr>
              <w:t xml:space="preserve">، </w:t>
            </w:r>
            <w:r>
              <w:rPr>
                <w:rFonts w:ascii="Arabic Typesetting" w:hAnsi="Arabic Typesetting" w:cs="Arabic Typesetting"/>
                <w:sz w:val="36"/>
                <w:szCs w:val="36"/>
              </w:rPr>
              <w:t>17%</w:t>
            </w:r>
            <w:r w:rsidR="00162675" w:rsidRPr="00CA7CCA">
              <w:rPr>
                <w:rFonts w:ascii="Arabic Typesetting" w:hAnsi="Arabic Typesetting" w:cs="Arabic Typesetting"/>
                <w:sz w:val="36"/>
                <w:szCs w:val="36"/>
                <w:rtl/>
              </w:rPr>
              <w:t xml:space="preserve"> </w:t>
            </w:r>
            <w:r w:rsidR="00B92119" w:rsidRPr="00CA7CCA">
              <w:rPr>
                <w:rFonts w:ascii="Arabic Typesetting" w:hAnsi="Arabic Typesetting" w:cs="Arabic Typesetting"/>
                <w:sz w:val="36"/>
                <w:szCs w:val="36"/>
              </w:rPr>
              <w:t>B</w:t>
            </w:r>
          </w:p>
        </w:tc>
      </w:tr>
      <w:tr w:rsidR="00B92119" w:rsidRPr="00CA7CCA" w:rsidTr="00CA7CCA">
        <w:trPr>
          <w:cantSplit/>
        </w:trPr>
        <w:tc>
          <w:tcPr>
            <w:tcW w:w="2173" w:type="dxa"/>
            <w:tcBorders>
              <w:top w:val="single" w:sz="4" w:space="0" w:color="auto"/>
              <w:left w:val="single" w:sz="4" w:space="0" w:color="auto"/>
              <w:bottom w:val="single" w:sz="4" w:space="0" w:color="auto"/>
              <w:right w:val="single" w:sz="4" w:space="0" w:color="auto"/>
            </w:tcBorders>
          </w:tcPr>
          <w:p w:rsidR="00B92119" w:rsidRPr="00A65EFC" w:rsidRDefault="00B92119" w:rsidP="00CA7CCA">
            <w:pPr>
              <w:bidi/>
              <w:ind w:right="12"/>
              <w:jc w:val="both"/>
              <w:rPr>
                <w:rFonts w:ascii="Arabic Typesetting" w:hAnsi="Arabic Typesetting" w:cs="Arabic Typesetting"/>
                <w:sz w:val="36"/>
                <w:szCs w:val="36"/>
              </w:rPr>
            </w:pPr>
            <w:r w:rsidRPr="00A65EFC">
              <w:rPr>
                <w:rFonts w:ascii="Arabic Typesetting" w:hAnsi="Arabic Typesetting" w:cs="Arabic Typesetting"/>
                <w:sz w:val="36"/>
                <w:szCs w:val="36"/>
                <w:rtl/>
              </w:rPr>
              <w:t>الكهربا</w:t>
            </w:r>
            <w:r>
              <w:rPr>
                <w:rFonts w:ascii="Arabic Typesetting" w:hAnsi="Arabic Typesetting" w:cs="Arabic Typesetting"/>
                <w:sz w:val="36"/>
                <w:szCs w:val="36"/>
                <w:rtl/>
              </w:rPr>
              <w:t>ء</w:t>
            </w:r>
            <w:r w:rsidRPr="00A65EFC">
              <w:rPr>
                <w:rFonts w:ascii="Arabic Typesetting" w:hAnsi="Arabic Typesetting" w:cs="Arabic Typesetting"/>
                <w:sz w:val="36"/>
                <w:szCs w:val="36"/>
                <w:rtl/>
              </w:rPr>
              <w:t xml:space="preserve"> / الإلكتروني</w:t>
            </w:r>
            <w:r>
              <w:rPr>
                <w:rFonts w:ascii="Arabic Typesetting" w:hAnsi="Arabic Typesetting" w:cs="Arabic Typesetting"/>
                <w:sz w:val="36"/>
                <w:szCs w:val="36"/>
                <w:rtl/>
              </w:rPr>
              <w:t>ات</w:t>
            </w:r>
            <w:r w:rsidRPr="00A65EFC">
              <w:rPr>
                <w:rFonts w:ascii="Arabic Typesetting" w:hAnsi="Arabic Typesetting" w:cs="Arabic Typesetting"/>
                <w:sz w:val="36"/>
                <w:szCs w:val="36"/>
                <w:rtl/>
              </w:rPr>
              <w:t xml:space="preserve"> </w:t>
            </w:r>
          </w:p>
        </w:tc>
        <w:tc>
          <w:tcPr>
            <w:tcW w:w="1530" w:type="dxa"/>
            <w:tcBorders>
              <w:top w:val="single" w:sz="4" w:space="0" w:color="auto"/>
              <w:left w:val="single" w:sz="4" w:space="0" w:color="auto"/>
              <w:bottom w:val="single" w:sz="4" w:space="0" w:color="auto"/>
              <w:right w:val="single" w:sz="4" w:space="0" w:color="auto"/>
            </w:tcBorders>
          </w:tcPr>
          <w:p w:rsidR="00B92119" w:rsidRPr="00A65EFC" w:rsidRDefault="00B92119" w:rsidP="00CA7CCA">
            <w:pPr>
              <w:bidi/>
              <w:ind w:right="12"/>
              <w:jc w:val="both"/>
              <w:rPr>
                <w:rFonts w:ascii="Arabic Typesetting" w:hAnsi="Arabic Typesetting" w:cs="Arabic Typesetting"/>
                <w:sz w:val="36"/>
                <w:szCs w:val="36"/>
              </w:rPr>
            </w:pPr>
            <w:r>
              <w:rPr>
                <w:rFonts w:ascii="Arabic Typesetting" w:hAnsi="Arabic Typesetting" w:cs="Arabic Typesetting"/>
                <w:sz w:val="36"/>
                <w:szCs w:val="36"/>
                <w:rtl/>
              </w:rPr>
              <w:t>34</w:t>
            </w:r>
          </w:p>
        </w:tc>
        <w:tc>
          <w:tcPr>
            <w:tcW w:w="1800" w:type="dxa"/>
            <w:tcBorders>
              <w:top w:val="single" w:sz="4" w:space="0" w:color="auto"/>
              <w:left w:val="single" w:sz="4" w:space="0" w:color="auto"/>
              <w:bottom w:val="single" w:sz="4" w:space="0" w:color="auto"/>
              <w:right w:val="single" w:sz="4" w:space="0" w:color="auto"/>
            </w:tcBorders>
          </w:tcPr>
          <w:p w:rsidR="00B92119" w:rsidRPr="00A65EFC" w:rsidRDefault="00B92119" w:rsidP="00CA7CCA">
            <w:pPr>
              <w:bidi/>
              <w:ind w:right="12"/>
              <w:jc w:val="both"/>
              <w:rPr>
                <w:rFonts w:ascii="Arabic Typesetting" w:hAnsi="Arabic Typesetting" w:cs="Arabic Typesetting"/>
                <w:sz w:val="36"/>
                <w:szCs w:val="36"/>
              </w:rPr>
            </w:pPr>
            <w:r>
              <w:rPr>
                <w:rFonts w:ascii="Arabic Typesetting" w:hAnsi="Arabic Typesetting" w:cs="Arabic Typesetting"/>
                <w:sz w:val="36"/>
                <w:szCs w:val="36"/>
                <w:rtl/>
              </w:rPr>
              <w:t>6</w:t>
            </w:r>
          </w:p>
        </w:tc>
        <w:tc>
          <w:tcPr>
            <w:tcW w:w="3960" w:type="dxa"/>
            <w:tcBorders>
              <w:top w:val="single" w:sz="4" w:space="0" w:color="auto"/>
              <w:left w:val="single" w:sz="4" w:space="0" w:color="auto"/>
              <w:bottom w:val="single" w:sz="4" w:space="0" w:color="auto"/>
              <w:right w:val="single" w:sz="4" w:space="0" w:color="auto"/>
            </w:tcBorders>
          </w:tcPr>
          <w:p w:rsidR="00B92119" w:rsidRPr="00CA7CCA" w:rsidRDefault="008C1176" w:rsidP="008C1176">
            <w:pPr>
              <w:bidi/>
              <w:ind w:right="12"/>
              <w:jc w:val="both"/>
              <w:rPr>
                <w:rFonts w:ascii="Arabic Typesetting" w:hAnsi="Arabic Typesetting" w:cs="Arabic Typesetting"/>
                <w:sz w:val="36"/>
                <w:szCs w:val="36"/>
              </w:rPr>
            </w:pPr>
            <w:r>
              <w:rPr>
                <w:rFonts w:ascii="Arabic Typesetting" w:hAnsi="Arabic Typesetting" w:cs="Arabic Typesetting"/>
                <w:sz w:val="36"/>
                <w:szCs w:val="36"/>
              </w:rPr>
              <w:t>12%</w:t>
            </w:r>
            <w:r w:rsidR="00162675" w:rsidRPr="00CA7CCA">
              <w:rPr>
                <w:rFonts w:ascii="Arabic Typesetting" w:hAnsi="Arabic Typesetting" w:cs="Arabic Typesetting"/>
                <w:sz w:val="36"/>
                <w:szCs w:val="36"/>
                <w:rtl/>
              </w:rPr>
              <w:t xml:space="preserve"> </w:t>
            </w:r>
            <w:r w:rsidR="00B92119" w:rsidRPr="00CA7CCA">
              <w:rPr>
                <w:rFonts w:ascii="Arabic Typesetting" w:hAnsi="Arabic Typesetting" w:cs="Arabic Typesetting"/>
                <w:sz w:val="36"/>
                <w:szCs w:val="36"/>
              </w:rPr>
              <w:t>P</w:t>
            </w:r>
            <w:r w:rsidR="00B92119" w:rsidRPr="00CA7CCA">
              <w:rPr>
                <w:rFonts w:ascii="Arabic Typesetting" w:hAnsi="Arabic Typesetting" w:cs="Arabic Typesetting"/>
                <w:sz w:val="36"/>
                <w:szCs w:val="36"/>
                <w:rtl/>
              </w:rPr>
              <w:t xml:space="preserve">، </w:t>
            </w:r>
            <w:r>
              <w:rPr>
                <w:rFonts w:ascii="Arabic Typesetting" w:hAnsi="Arabic Typesetting" w:cs="Arabic Typesetting"/>
                <w:sz w:val="36"/>
                <w:szCs w:val="36"/>
              </w:rPr>
              <w:t>73%</w:t>
            </w:r>
            <w:r w:rsidR="00162675" w:rsidRPr="00CA7CCA">
              <w:rPr>
                <w:rFonts w:ascii="Arabic Typesetting" w:hAnsi="Arabic Typesetting" w:cs="Arabic Typesetting"/>
                <w:sz w:val="36"/>
                <w:szCs w:val="36"/>
                <w:rtl/>
              </w:rPr>
              <w:t xml:space="preserve"> </w:t>
            </w:r>
            <w:r w:rsidR="00B92119" w:rsidRPr="00CA7CCA">
              <w:rPr>
                <w:rFonts w:ascii="Arabic Typesetting" w:hAnsi="Arabic Typesetting" w:cs="Arabic Typesetting"/>
                <w:sz w:val="36"/>
                <w:szCs w:val="36"/>
              </w:rPr>
              <w:t>M</w:t>
            </w:r>
            <w:r w:rsidR="00B92119" w:rsidRPr="00CA7CCA">
              <w:rPr>
                <w:rFonts w:ascii="Arabic Typesetting" w:hAnsi="Arabic Typesetting" w:cs="Arabic Typesetting"/>
                <w:sz w:val="36"/>
                <w:szCs w:val="36"/>
                <w:rtl/>
              </w:rPr>
              <w:t xml:space="preserve">، </w:t>
            </w:r>
            <w:r>
              <w:rPr>
                <w:rFonts w:ascii="Arabic Typesetting" w:hAnsi="Arabic Typesetting" w:cs="Arabic Typesetting"/>
                <w:sz w:val="36"/>
                <w:szCs w:val="36"/>
              </w:rPr>
              <w:t>15%</w:t>
            </w:r>
            <w:r w:rsidR="00162675" w:rsidRPr="00CA7CCA">
              <w:rPr>
                <w:rFonts w:ascii="Arabic Typesetting" w:hAnsi="Arabic Typesetting" w:cs="Arabic Typesetting"/>
                <w:sz w:val="36"/>
                <w:szCs w:val="36"/>
                <w:rtl/>
              </w:rPr>
              <w:t xml:space="preserve"> </w:t>
            </w:r>
            <w:r w:rsidR="00B92119" w:rsidRPr="00CA7CCA">
              <w:rPr>
                <w:rFonts w:ascii="Arabic Typesetting" w:hAnsi="Arabic Typesetting" w:cs="Arabic Typesetting"/>
                <w:sz w:val="36"/>
                <w:szCs w:val="36"/>
              </w:rPr>
              <w:t>B</w:t>
            </w:r>
          </w:p>
        </w:tc>
      </w:tr>
      <w:tr w:rsidR="00B92119" w:rsidRPr="00CA7CCA" w:rsidTr="00CA7CCA">
        <w:trPr>
          <w:cantSplit/>
        </w:trPr>
        <w:tc>
          <w:tcPr>
            <w:tcW w:w="2173" w:type="dxa"/>
            <w:tcBorders>
              <w:top w:val="single" w:sz="4" w:space="0" w:color="auto"/>
              <w:left w:val="single" w:sz="4" w:space="0" w:color="auto"/>
              <w:bottom w:val="single" w:sz="4" w:space="0" w:color="auto"/>
              <w:right w:val="single" w:sz="4" w:space="0" w:color="auto"/>
            </w:tcBorders>
          </w:tcPr>
          <w:p w:rsidR="00B92119" w:rsidRPr="00A65EFC" w:rsidRDefault="00B92119" w:rsidP="00CA7CCA">
            <w:pPr>
              <w:bidi/>
              <w:ind w:right="12"/>
              <w:jc w:val="both"/>
              <w:rPr>
                <w:rFonts w:ascii="Arabic Typesetting" w:hAnsi="Arabic Typesetting" w:cs="Arabic Typesetting"/>
                <w:sz w:val="36"/>
                <w:szCs w:val="36"/>
              </w:rPr>
            </w:pPr>
            <w:r w:rsidRPr="00A65EFC">
              <w:rPr>
                <w:rFonts w:ascii="Arabic Typesetting" w:hAnsi="Arabic Typesetting" w:cs="Arabic Typesetting"/>
                <w:sz w:val="36"/>
                <w:szCs w:val="36"/>
                <w:rtl/>
              </w:rPr>
              <w:t>الكيمياء</w:t>
            </w:r>
            <w:r w:rsidRPr="00A65EFC">
              <w:rPr>
                <w:rFonts w:ascii="Arabic Typesetting" w:hAnsi="Arabic Typesetting" w:cs="Arabic Typesetting"/>
                <w:sz w:val="36"/>
                <w:szCs w:val="36"/>
              </w:rPr>
              <w:t xml:space="preserve"> </w:t>
            </w:r>
          </w:p>
        </w:tc>
        <w:tc>
          <w:tcPr>
            <w:tcW w:w="1530" w:type="dxa"/>
            <w:tcBorders>
              <w:top w:val="single" w:sz="4" w:space="0" w:color="auto"/>
              <w:left w:val="single" w:sz="4" w:space="0" w:color="auto"/>
              <w:bottom w:val="single" w:sz="4" w:space="0" w:color="auto"/>
              <w:right w:val="single" w:sz="4" w:space="0" w:color="auto"/>
            </w:tcBorders>
          </w:tcPr>
          <w:p w:rsidR="00B92119" w:rsidRPr="00A65EFC" w:rsidRDefault="00B92119" w:rsidP="00CA7CCA">
            <w:pPr>
              <w:bidi/>
              <w:ind w:right="12"/>
              <w:jc w:val="both"/>
              <w:rPr>
                <w:rFonts w:ascii="Arabic Typesetting" w:hAnsi="Arabic Typesetting" w:cs="Arabic Typesetting"/>
                <w:sz w:val="36"/>
                <w:szCs w:val="36"/>
              </w:rPr>
            </w:pPr>
            <w:r>
              <w:rPr>
                <w:rFonts w:ascii="Arabic Typesetting" w:hAnsi="Arabic Typesetting" w:cs="Arabic Typesetting"/>
                <w:sz w:val="36"/>
                <w:szCs w:val="36"/>
                <w:rtl/>
              </w:rPr>
              <w:t>37</w:t>
            </w:r>
          </w:p>
        </w:tc>
        <w:tc>
          <w:tcPr>
            <w:tcW w:w="1800" w:type="dxa"/>
            <w:tcBorders>
              <w:top w:val="single" w:sz="4" w:space="0" w:color="auto"/>
              <w:left w:val="single" w:sz="4" w:space="0" w:color="auto"/>
              <w:bottom w:val="single" w:sz="4" w:space="0" w:color="auto"/>
              <w:right w:val="single" w:sz="4" w:space="0" w:color="auto"/>
            </w:tcBorders>
          </w:tcPr>
          <w:p w:rsidR="00B92119" w:rsidRPr="00A65EFC" w:rsidRDefault="00B92119" w:rsidP="00CA7CCA">
            <w:pPr>
              <w:bidi/>
              <w:ind w:right="12"/>
              <w:jc w:val="both"/>
              <w:rPr>
                <w:rFonts w:ascii="Arabic Typesetting" w:hAnsi="Arabic Typesetting" w:cs="Arabic Typesetting"/>
                <w:sz w:val="36"/>
                <w:szCs w:val="36"/>
              </w:rPr>
            </w:pPr>
            <w:r>
              <w:rPr>
                <w:rFonts w:ascii="Arabic Typesetting" w:hAnsi="Arabic Typesetting" w:cs="Arabic Typesetting"/>
                <w:sz w:val="36"/>
                <w:szCs w:val="36"/>
                <w:rtl/>
              </w:rPr>
              <w:t>10</w:t>
            </w:r>
          </w:p>
        </w:tc>
        <w:tc>
          <w:tcPr>
            <w:tcW w:w="3960" w:type="dxa"/>
            <w:tcBorders>
              <w:top w:val="single" w:sz="4" w:space="0" w:color="auto"/>
              <w:left w:val="single" w:sz="4" w:space="0" w:color="auto"/>
              <w:bottom w:val="single" w:sz="4" w:space="0" w:color="auto"/>
              <w:right w:val="single" w:sz="4" w:space="0" w:color="auto"/>
            </w:tcBorders>
          </w:tcPr>
          <w:p w:rsidR="00B92119" w:rsidRPr="00CA7CCA" w:rsidRDefault="008C1176" w:rsidP="008C1176">
            <w:pPr>
              <w:bidi/>
              <w:ind w:right="12"/>
              <w:jc w:val="both"/>
              <w:rPr>
                <w:rFonts w:ascii="Arabic Typesetting" w:hAnsi="Arabic Typesetting" w:cs="Arabic Typesetting"/>
                <w:sz w:val="36"/>
                <w:szCs w:val="36"/>
              </w:rPr>
            </w:pPr>
            <w:r>
              <w:rPr>
                <w:rFonts w:ascii="Arabic Typesetting" w:hAnsi="Arabic Typesetting" w:cs="Arabic Typesetting"/>
                <w:sz w:val="36"/>
                <w:szCs w:val="36"/>
              </w:rPr>
              <w:t>38%</w:t>
            </w:r>
            <w:r w:rsidR="00162675" w:rsidRPr="00CA7CCA">
              <w:rPr>
                <w:rFonts w:ascii="Arabic Typesetting" w:hAnsi="Arabic Typesetting" w:cs="Arabic Typesetting"/>
                <w:sz w:val="36"/>
                <w:szCs w:val="36"/>
                <w:rtl/>
              </w:rPr>
              <w:t xml:space="preserve"> </w:t>
            </w:r>
            <w:r w:rsidR="00B92119" w:rsidRPr="00CA7CCA">
              <w:rPr>
                <w:rFonts w:ascii="Arabic Typesetting" w:hAnsi="Arabic Typesetting" w:cs="Arabic Typesetting"/>
                <w:sz w:val="36"/>
                <w:szCs w:val="36"/>
              </w:rPr>
              <w:t>P</w:t>
            </w:r>
            <w:r w:rsidR="00B92119" w:rsidRPr="00CA7CCA">
              <w:rPr>
                <w:rFonts w:ascii="Arabic Typesetting" w:hAnsi="Arabic Typesetting" w:cs="Arabic Typesetting"/>
                <w:sz w:val="36"/>
                <w:szCs w:val="36"/>
                <w:rtl/>
              </w:rPr>
              <w:t xml:space="preserve">، </w:t>
            </w:r>
            <w:r>
              <w:rPr>
                <w:rFonts w:ascii="Arabic Typesetting" w:hAnsi="Arabic Typesetting" w:cs="Arabic Typesetting"/>
                <w:sz w:val="36"/>
                <w:szCs w:val="36"/>
              </w:rPr>
              <w:t>62%</w:t>
            </w:r>
            <w:r w:rsidR="00162675" w:rsidRPr="00CA7CCA">
              <w:rPr>
                <w:rFonts w:ascii="Arabic Typesetting" w:hAnsi="Arabic Typesetting" w:cs="Arabic Typesetting"/>
                <w:sz w:val="36"/>
                <w:szCs w:val="36"/>
                <w:rtl/>
              </w:rPr>
              <w:t xml:space="preserve"> </w:t>
            </w:r>
            <w:r w:rsidR="00B92119" w:rsidRPr="00CA7CCA">
              <w:rPr>
                <w:rFonts w:ascii="Arabic Typesetting" w:hAnsi="Arabic Typesetting" w:cs="Arabic Typesetting"/>
                <w:sz w:val="36"/>
                <w:szCs w:val="36"/>
              </w:rPr>
              <w:t>M</w:t>
            </w:r>
          </w:p>
        </w:tc>
      </w:tr>
      <w:tr w:rsidR="00B92119" w:rsidRPr="00CA7CCA" w:rsidTr="00CA7CCA">
        <w:trPr>
          <w:cantSplit/>
        </w:trPr>
        <w:tc>
          <w:tcPr>
            <w:tcW w:w="2173" w:type="dxa"/>
            <w:tcBorders>
              <w:top w:val="single" w:sz="4" w:space="0" w:color="auto"/>
              <w:left w:val="single" w:sz="4" w:space="0" w:color="auto"/>
              <w:bottom w:val="single" w:sz="4" w:space="0" w:color="auto"/>
              <w:right w:val="single" w:sz="4" w:space="0" w:color="auto"/>
            </w:tcBorders>
          </w:tcPr>
          <w:p w:rsidR="00B92119" w:rsidRPr="00A65EFC" w:rsidRDefault="00B92119" w:rsidP="00CA7CCA">
            <w:pPr>
              <w:bidi/>
              <w:ind w:right="12"/>
              <w:jc w:val="both"/>
              <w:rPr>
                <w:rFonts w:ascii="Arabic Typesetting" w:hAnsi="Arabic Typesetting" w:cs="Arabic Typesetting"/>
                <w:sz w:val="36"/>
                <w:szCs w:val="36"/>
              </w:rPr>
            </w:pPr>
            <w:proofErr w:type="gramStart"/>
            <w:r w:rsidRPr="00A65EFC">
              <w:rPr>
                <w:rFonts w:ascii="Arabic Typesetting" w:hAnsi="Arabic Typesetting" w:cs="Arabic Typesetting"/>
                <w:sz w:val="36"/>
                <w:szCs w:val="36"/>
                <w:rtl/>
              </w:rPr>
              <w:t>التكنولوجيا</w:t>
            </w:r>
            <w:proofErr w:type="gramEnd"/>
            <w:r w:rsidRPr="00A65EFC">
              <w:rPr>
                <w:rFonts w:ascii="Arabic Typesetting" w:hAnsi="Arabic Typesetting" w:cs="Arabic Typesetting"/>
                <w:sz w:val="36"/>
                <w:szCs w:val="36"/>
                <w:rtl/>
              </w:rPr>
              <w:t xml:space="preserve"> الحيوية </w:t>
            </w:r>
          </w:p>
        </w:tc>
        <w:tc>
          <w:tcPr>
            <w:tcW w:w="1530" w:type="dxa"/>
            <w:tcBorders>
              <w:top w:val="single" w:sz="4" w:space="0" w:color="auto"/>
              <w:left w:val="single" w:sz="4" w:space="0" w:color="auto"/>
              <w:bottom w:val="single" w:sz="4" w:space="0" w:color="auto"/>
              <w:right w:val="single" w:sz="4" w:space="0" w:color="auto"/>
            </w:tcBorders>
          </w:tcPr>
          <w:p w:rsidR="00B92119" w:rsidRPr="00A65EFC" w:rsidRDefault="00B92119" w:rsidP="00CA7CCA">
            <w:pPr>
              <w:bidi/>
              <w:ind w:right="12"/>
              <w:jc w:val="both"/>
              <w:rPr>
                <w:rFonts w:ascii="Arabic Typesetting" w:hAnsi="Arabic Typesetting" w:cs="Arabic Typesetting"/>
                <w:sz w:val="36"/>
                <w:szCs w:val="36"/>
              </w:rPr>
            </w:pPr>
            <w:r>
              <w:rPr>
                <w:rFonts w:ascii="Arabic Typesetting" w:hAnsi="Arabic Typesetting" w:cs="Arabic Typesetting"/>
                <w:sz w:val="36"/>
                <w:szCs w:val="36"/>
                <w:rtl/>
              </w:rPr>
              <w:t>17</w:t>
            </w:r>
          </w:p>
        </w:tc>
        <w:tc>
          <w:tcPr>
            <w:tcW w:w="1800" w:type="dxa"/>
            <w:tcBorders>
              <w:top w:val="single" w:sz="4" w:space="0" w:color="auto"/>
              <w:left w:val="single" w:sz="4" w:space="0" w:color="auto"/>
              <w:bottom w:val="single" w:sz="4" w:space="0" w:color="auto"/>
              <w:right w:val="single" w:sz="4" w:space="0" w:color="auto"/>
            </w:tcBorders>
          </w:tcPr>
          <w:p w:rsidR="00B92119" w:rsidRPr="00A65EFC" w:rsidRDefault="00B92119" w:rsidP="00CA7CCA">
            <w:pPr>
              <w:bidi/>
              <w:ind w:right="12"/>
              <w:jc w:val="both"/>
              <w:rPr>
                <w:rFonts w:ascii="Arabic Typesetting" w:hAnsi="Arabic Typesetting" w:cs="Arabic Typesetting"/>
                <w:sz w:val="36"/>
                <w:szCs w:val="36"/>
              </w:rPr>
            </w:pPr>
            <w:r>
              <w:rPr>
                <w:rFonts w:ascii="Arabic Typesetting" w:hAnsi="Arabic Typesetting" w:cs="Arabic Typesetting"/>
                <w:sz w:val="36"/>
                <w:szCs w:val="36"/>
                <w:rtl/>
              </w:rPr>
              <w:t>10</w:t>
            </w:r>
          </w:p>
        </w:tc>
        <w:tc>
          <w:tcPr>
            <w:tcW w:w="3960" w:type="dxa"/>
            <w:tcBorders>
              <w:top w:val="single" w:sz="4" w:space="0" w:color="auto"/>
              <w:left w:val="single" w:sz="4" w:space="0" w:color="auto"/>
              <w:bottom w:val="single" w:sz="4" w:space="0" w:color="auto"/>
              <w:right w:val="single" w:sz="4" w:space="0" w:color="auto"/>
            </w:tcBorders>
          </w:tcPr>
          <w:p w:rsidR="00B92119" w:rsidRPr="00CA7CCA" w:rsidRDefault="008C1176" w:rsidP="008C1176">
            <w:pPr>
              <w:bidi/>
              <w:ind w:right="12"/>
              <w:jc w:val="both"/>
              <w:rPr>
                <w:rFonts w:ascii="Arabic Typesetting" w:hAnsi="Arabic Typesetting" w:cs="Arabic Typesetting"/>
                <w:sz w:val="36"/>
                <w:szCs w:val="36"/>
              </w:rPr>
            </w:pPr>
            <w:r>
              <w:rPr>
                <w:rFonts w:ascii="Arabic Typesetting" w:hAnsi="Arabic Typesetting" w:cs="Arabic Typesetting"/>
                <w:sz w:val="36"/>
                <w:szCs w:val="36"/>
              </w:rPr>
              <w:t>41%</w:t>
            </w:r>
            <w:r w:rsidR="00162675" w:rsidRPr="00CA7CCA">
              <w:rPr>
                <w:rFonts w:ascii="Arabic Typesetting" w:hAnsi="Arabic Typesetting" w:cs="Arabic Typesetting"/>
                <w:sz w:val="36"/>
                <w:szCs w:val="36"/>
                <w:rtl/>
              </w:rPr>
              <w:t xml:space="preserve"> </w:t>
            </w:r>
            <w:r w:rsidR="00B92119" w:rsidRPr="00CA7CCA">
              <w:rPr>
                <w:rFonts w:ascii="Arabic Typesetting" w:hAnsi="Arabic Typesetting" w:cs="Arabic Typesetting"/>
                <w:sz w:val="36"/>
                <w:szCs w:val="36"/>
              </w:rPr>
              <w:t>P</w:t>
            </w:r>
            <w:r w:rsidR="00B92119" w:rsidRPr="00CA7CCA">
              <w:rPr>
                <w:rFonts w:ascii="Arabic Typesetting" w:hAnsi="Arabic Typesetting" w:cs="Arabic Typesetting"/>
                <w:sz w:val="36"/>
                <w:szCs w:val="36"/>
                <w:rtl/>
              </w:rPr>
              <w:t xml:space="preserve">، </w:t>
            </w:r>
            <w:r>
              <w:rPr>
                <w:rFonts w:ascii="Arabic Typesetting" w:hAnsi="Arabic Typesetting" w:cs="Arabic Typesetting"/>
                <w:sz w:val="36"/>
                <w:szCs w:val="36"/>
              </w:rPr>
              <w:t>59%</w:t>
            </w:r>
            <w:r w:rsidR="00162675" w:rsidRPr="00CA7CCA">
              <w:rPr>
                <w:rFonts w:ascii="Arabic Typesetting" w:hAnsi="Arabic Typesetting" w:cs="Arabic Typesetting"/>
                <w:sz w:val="36"/>
                <w:szCs w:val="36"/>
                <w:rtl/>
              </w:rPr>
              <w:t xml:space="preserve"> </w:t>
            </w:r>
            <w:r w:rsidR="00B92119" w:rsidRPr="00CA7CCA">
              <w:rPr>
                <w:rFonts w:ascii="Arabic Typesetting" w:hAnsi="Arabic Typesetting" w:cs="Arabic Typesetting"/>
                <w:sz w:val="36"/>
                <w:szCs w:val="36"/>
              </w:rPr>
              <w:t>M</w:t>
            </w:r>
          </w:p>
        </w:tc>
      </w:tr>
      <w:tr w:rsidR="00B92119" w:rsidRPr="00CA7CCA" w:rsidTr="00CA7CCA">
        <w:trPr>
          <w:cantSplit/>
        </w:trPr>
        <w:tc>
          <w:tcPr>
            <w:tcW w:w="2173" w:type="dxa"/>
            <w:tcBorders>
              <w:top w:val="single" w:sz="4" w:space="0" w:color="auto"/>
              <w:left w:val="single" w:sz="4" w:space="0" w:color="auto"/>
              <w:bottom w:val="single" w:sz="4" w:space="0" w:color="auto"/>
              <w:right w:val="single" w:sz="4" w:space="0" w:color="auto"/>
            </w:tcBorders>
          </w:tcPr>
          <w:p w:rsidR="00B92119" w:rsidRPr="00554A2A" w:rsidRDefault="00B92119" w:rsidP="00CA7CCA">
            <w:pPr>
              <w:bidi/>
              <w:ind w:right="12"/>
              <w:jc w:val="both"/>
              <w:rPr>
                <w:rFonts w:ascii="Arabic Typesetting" w:hAnsi="Arabic Typesetting" w:cs="Arabic Typesetting"/>
                <w:i/>
                <w:iCs/>
                <w:sz w:val="36"/>
                <w:szCs w:val="36"/>
              </w:rPr>
            </w:pPr>
            <w:r w:rsidRPr="00554A2A">
              <w:rPr>
                <w:rFonts w:ascii="Arabic Typesetting" w:hAnsi="Arabic Typesetting" w:cs="Arabic Typesetting"/>
                <w:i/>
                <w:iCs/>
                <w:sz w:val="36"/>
                <w:szCs w:val="36"/>
                <w:rtl/>
              </w:rPr>
              <w:t>المجموع</w:t>
            </w:r>
          </w:p>
        </w:tc>
        <w:tc>
          <w:tcPr>
            <w:tcW w:w="1530" w:type="dxa"/>
            <w:tcBorders>
              <w:top w:val="single" w:sz="4" w:space="0" w:color="auto"/>
              <w:left w:val="single" w:sz="4" w:space="0" w:color="auto"/>
              <w:bottom w:val="single" w:sz="4" w:space="0" w:color="auto"/>
              <w:right w:val="single" w:sz="4" w:space="0" w:color="auto"/>
            </w:tcBorders>
          </w:tcPr>
          <w:p w:rsidR="00B92119" w:rsidRPr="00554A2A" w:rsidRDefault="00B92119" w:rsidP="00CA7CCA">
            <w:pPr>
              <w:bidi/>
              <w:ind w:right="12"/>
              <w:jc w:val="both"/>
              <w:rPr>
                <w:rFonts w:ascii="Arabic Typesetting" w:hAnsi="Arabic Typesetting" w:cs="Arabic Typesetting"/>
                <w:i/>
                <w:iCs/>
                <w:sz w:val="36"/>
                <w:szCs w:val="36"/>
              </w:rPr>
            </w:pPr>
            <w:r w:rsidRPr="00554A2A">
              <w:rPr>
                <w:rFonts w:ascii="Arabic Typesetting" w:hAnsi="Arabic Typesetting" w:cs="Arabic Typesetting"/>
                <w:i/>
                <w:iCs/>
                <w:sz w:val="36"/>
                <w:szCs w:val="36"/>
                <w:rtl/>
              </w:rPr>
              <w:t>116</w:t>
            </w:r>
          </w:p>
        </w:tc>
        <w:tc>
          <w:tcPr>
            <w:tcW w:w="1800" w:type="dxa"/>
            <w:tcBorders>
              <w:top w:val="single" w:sz="4" w:space="0" w:color="auto"/>
              <w:left w:val="single" w:sz="4" w:space="0" w:color="auto"/>
              <w:bottom w:val="single" w:sz="4" w:space="0" w:color="auto"/>
              <w:right w:val="single" w:sz="4" w:space="0" w:color="auto"/>
            </w:tcBorders>
          </w:tcPr>
          <w:p w:rsidR="00B92119" w:rsidRPr="00554A2A" w:rsidRDefault="00B92119" w:rsidP="00CA7CCA">
            <w:pPr>
              <w:bidi/>
              <w:ind w:right="12"/>
              <w:jc w:val="both"/>
              <w:rPr>
                <w:rFonts w:ascii="Arabic Typesetting" w:hAnsi="Arabic Typesetting" w:cs="Arabic Typesetting"/>
                <w:i/>
                <w:iCs/>
                <w:sz w:val="36"/>
                <w:szCs w:val="36"/>
              </w:rPr>
            </w:pPr>
            <w:r w:rsidRPr="00554A2A">
              <w:rPr>
                <w:rFonts w:ascii="Arabic Typesetting" w:hAnsi="Arabic Typesetting" w:cs="Arabic Typesetting"/>
                <w:i/>
                <w:iCs/>
                <w:sz w:val="36"/>
                <w:szCs w:val="36"/>
                <w:rtl/>
              </w:rPr>
              <w:t>7.62</w:t>
            </w:r>
          </w:p>
        </w:tc>
        <w:tc>
          <w:tcPr>
            <w:tcW w:w="3960" w:type="dxa"/>
            <w:tcBorders>
              <w:top w:val="single" w:sz="4" w:space="0" w:color="auto"/>
              <w:left w:val="single" w:sz="4" w:space="0" w:color="auto"/>
              <w:bottom w:val="single" w:sz="4" w:space="0" w:color="auto"/>
              <w:right w:val="single" w:sz="4" w:space="0" w:color="auto"/>
            </w:tcBorders>
          </w:tcPr>
          <w:p w:rsidR="00B92119" w:rsidRPr="00554A2A" w:rsidRDefault="008C1176" w:rsidP="008C1176">
            <w:pPr>
              <w:bidi/>
              <w:ind w:right="12"/>
              <w:jc w:val="both"/>
              <w:rPr>
                <w:rFonts w:ascii="Arabic Typesetting" w:hAnsi="Arabic Typesetting" w:cs="Arabic Typesetting"/>
                <w:i/>
                <w:iCs/>
                <w:sz w:val="36"/>
                <w:szCs w:val="36"/>
              </w:rPr>
            </w:pPr>
            <w:r>
              <w:rPr>
                <w:rFonts w:ascii="Arabic Typesetting" w:hAnsi="Arabic Typesetting" w:cs="Arabic Typesetting"/>
                <w:i/>
                <w:iCs/>
                <w:sz w:val="36"/>
                <w:szCs w:val="36"/>
              </w:rPr>
              <w:t>24%</w:t>
            </w:r>
            <w:r w:rsidR="00162675" w:rsidRPr="00554A2A">
              <w:rPr>
                <w:rFonts w:ascii="Arabic Typesetting" w:hAnsi="Arabic Typesetting" w:cs="Arabic Typesetting"/>
                <w:i/>
                <w:iCs/>
                <w:sz w:val="36"/>
                <w:szCs w:val="36"/>
                <w:rtl/>
              </w:rPr>
              <w:t xml:space="preserve"> </w:t>
            </w:r>
            <w:r w:rsidR="00B92119" w:rsidRPr="00554A2A">
              <w:rPr>
                <w:rFonts w:ascii="Arabic Typesetting" w:hAnsi="Arabic Typesetting" w:cs="Arabic Typesetting"/>
                <w:i/>
                <w:iCs/>
                <w:sz w:val="36"/>
                <w:szCs w:val="36"/>
              </w:rPr>
              <w:t>P</w:t>
            </w:r>
            <w:r w:rsidR="00B92119" w:rsidRPr="00554A2A">
              <w:rPr>
                <w:rFonts w:ascii="Arabic Typesetting" w:hAnsi="Arabic Typesetting" w:cs="Arabic Typesetting"/>
                <w:i/>
                <w:iCs/>
                <w:sz w:val="36"/>
                <w:szCs w:val="36"/>
                <w:rtl/>
              </w:rPr>
              <w:t xml:space="preserve">، </w:t>
            </w:r>
            <w:r>
              <w:rPr>
                <w:rFonts w:ascii="Arabic Typesetting" w:hAnsi="Arabic Typesetting" w:cs="Arabic Typesetting"/>
                <w:i/>
                <w:iCs/>
                <w:sz w:val="36"/>
                <w:szCs w:val="36"/>
              </w:rPr>
              <w:t>67%</w:t>
            </w:r>
            <w:r w:rsidR="00162675" w:rsidRPr="00554A2A">
              <w:rPr>
                <w:rFonts w:ascii="Arabic Typesetting" w:hAnsi="Arabic Typesetting" w:cs="Arabic Typesetting"/>
                <w:i/>
                <w:iCs/>
                <w:sz w:val="36"/>
                <w:szCs w:val="36"/>
                <w:rtl/>
              </w:rPr>
              <w:t xml:space="preserve"> </w:t>
            </w:r>
            <w:r w:rsidR="00B92119" w:rsidRPr="00554A2A">
              <w:rPr>
                <w:rFonts w:ascii="Arabic Typesetting" w:hAnsi="Arabic Typesetting" w:cs="Arabic Typesetting"/>
                <w:i/>
                <w:iCs/>
                <w:sz w:val="36"/>
                <w:szCs w:val="36"/>
              </w:rPr>
              <w:t>M</w:t>
            </w:r>
            <w:r w:rsidR="00B92119" w:rsidRPr="00554A2A">
              <w:rPr>
                <w:rFonts w:ascii="Arabic Typesetting" w:hAnsi="Arabic Typesetting" w:cs="Arabic Typesetting"/>
                <w:i/>
                <w:iCs/>
                <w:sz w:val="36"/>
                <w:szCs w:val="36"/>
                <w:rtl/>
              </w:rPr>
              <w:t xml:space="preserve">، </w:t>
            </w:r>
            <w:r>
              <w:rPr>
                <w:rFonts w:ascii="Arabic Typesetting" w:hAnsi="Arabic Typesetting" w:cs="Arabic Typesetting"/>
                <w:i/>
                <w:iCs/>
                <w:sz w:val="36"/>
                <w:szCs w:val="36"/>
              </w:rPr>
              <w:t>9%</w:t>
            </w:r>
            <w:r w:rsidR="00162675" w:rsidRPr="00554A2A">
              <w:rPr>
                <w:rFonts w:ascii="Arabic Typesetting" w:hAnsi="Arabic Typesetting" w:cs="Arabic Typesetting"/>
                <w:i/>
                <w:iCs/>
                <w:sz w:val="36"/>
                <w:szCs w:val="36"/>
                <w:rtl/>
              </w:rPr>
              <w:t xml:space="preserve"> </w:t>
            </w:r>
            <w:r w:rsidR="00B92119" w:rsidRPr="00554A2A">
              <w:rPr>
                <w:rFonts w:ascii="Arabic Typesetting" w:hAnsi="Arabic Typesetting" w:cs="Arabic Typesetting"/>
                <w:i/>
                <w:iCs/>
                <w:sz w:val="36"/>
                <w:szCs w:val="36"/>
              </w:rPr>
              <w:t>B</w:t>
            </w:r>
          </w:p>
        </w:tc>
      </w:tr>
    </w:tbl>
    <w:p w:rsidR="00B92119" w:rsidRDefault="00B92119" w:rsidP="000814E1">
      <w:pPr>
        <w:pStyle w:val="NoSpacing"/>
        <w:bidi/>
      </w:pPr>
    </w:p>
    <w:p w:rsidR="00B92119" w:rsidRDefault="00B92119" w:rsidP="00554A2A">
      <w:pPr>
        <w:pStyle w:val="NormalParaAR"/>
      </w:pPr>
      <w:r>
        <w:rPr>
          <w:rtl/>
        </w:rPr>
        <w:t xml:space="preserve">وفي عام 2015، خضعت إدارة البراءات لتغيير تنظيمي كبير، اتسم </w:t>
      </w:r>
      <w:proofErr w:type="spellStart"/>
      <w:r w:rsidR="00BF2FD6">
        <w:rPr>
          <w:rFonts w:hint="cs"/>
          <w:rtl/>
        </w:rPr>
        <w:t>با</w:t>
      </w:r>
      <w:r w:rsidR="00BF2FD6">
        <w:rPr>
          <w:rFonts w:hint="cs"/>
          <w:rtl/>
          <w:lang w:bidi="ar-EG"/>
        </w:rPr>
        <w:t>ستكمال</w:t>
      </w:r>
      <w:proofErr w:type="spellEnd"/>
      <w:r>
        <w:rPr>
          <w:rtl/>
          <w:lang w:bidi="ar-EG"/>
        </w:rPr>
        <w:t xml:space="preserve"> تعيين موظفي </w:t>
      </w:r>
      <w:r>
        <w:rPr>
          <w:rtl/>
        </w:rPr>
        <w:t xml:space="preserve">فئة الإدارة الوسطى (قادة الأفرقة) </w:t>
      </w:r>
      <w:r w:rsidR="00025FDC">
        <w:rPr>
          <w:rFonts w:hint="cs"/>
          <w:rtl/>
        </w:rPr>
        <w:t xml:space="preserve">الذي </w:t>
      </w:r>
      <w:r>
        <w:rPr>
          <w:rtl/>
        </w:rPr>
        <w:t xml:space="preserve">بدأ في 2013. وقد تم تحديد </w:t>
      </w:r>
      <w:r w:rsidRPr="00E32812">
        <w:rPr>
          <w:rtl/>
        </w:rPr>
        <w:t>قدرات</w:t>
      </w:r>
      <w:r>
        <w:rPr>
          <w:rtl/>
        </w:rPr>
        <w:t xml:space="preserve"> مهنية وإدارية جديدة لقادة الأفرقة، بما في ذلك المسؤولية المباشرة عن جودة البحث والفحص.</w:t>
      </w:r>
    </w:p>
    <w:p w:rsidR="00B92119" w:rsidRDefault="00B92119" w:rsidP="00554A2A">
      <w:pPr>
        <w:pStyle w:val="NormalParaAR"/>
      </w:pPr>
      <w:r>
        <w:rPr>
          <w:rtl/>
        </w:rPr>
        <w:lastRenderedPageBreak/>
        <w:t xml:space="preserve">ومع مراعاة </w:t>
      </w:r>
      <w:r w:rsidRPr="00E32812">
        <w:rPr>
          <w:rtl/>
        </w:rPr>
        <w:t>المتطلبات</w:t>
      </w:r>
      <w:r>
        <w:rPr>
          <w:rtl/>
        </w:rPr>
        <w:t xml:space="preserve"> والقيود المحددة في إطار القانون الوطني، تتطابق الممارسة الإسرائيلية في البحث والفحص الموضوعي الخاصة بطلبات البراءات الوطنية بشكل وثيق مع المبادئ التوجيه</w:t>
      </w:r>
      <w:r w:rsidR="00D651E4">
        <w:rPr>
          <w:rtl/>
        </w:rPr>
        <w:t>ية للبحث والفحص التمهيدي الدولي</w:t>
      </w:r>
      <w:r w:rsidR="00EF6873">
        <w:rPr>
          <w:rFonts w:hint="cs"/>
          <w:rtl/>
        </w:rPr>
        <w:t xml:space="preserve"> في إطار</w:t>
      </w:r>
      <w:r>
        <w:rPr>
          <w:rtl/>
        </w:rPr>
        <w:t xml:space="preserve"> معاهدة التعاون بشأن البراءات ل</w:t>
      </w:r>
      <w:r w:rsidR="008C672C">
        <w:rPr>
          <w:rtl/>
        </w:rPr>
        <w:t>معالجة</w:t>
      </w:r>
      <w:r>
        <w:rPr>
          <w:rtl/>
        </w:rPr>
        <w:t xml:space="preserve"> الطلبات الدولية.</w:t>
      </w:r>
    </w:p>
    <w:p w:rsidR="00B92119" w:rsidRDefault="00B92119" w:rsidP="00554A2A">
      <w:pPr>
        <w:pStyle w:val="NormalParaAR"/>
      </w:pPr>
      <w:r>
        <w:rPr>
          <w:rtl/>
        </w:rPr>
        <w:t>وبما أن إدارة البراءات تضطلع بالفحص الموضوعي لكل من ا</w:t>
      </w:r>
      <w:r w:rsidR="00D65365">
        <w:rPr>
          <w:rtl/>
        </w:rPr>
        <w:t>لطلبات الوطنية والطلبات المودعة</w:t>
      </w:r>
      <w:r w:rsidR="00EF6873">
        <w:rPr>
          <w:rFonts w:hint="cs"/>
          <w:rtl/>
        </w:rPr>
        <w:t xml:space="preserve"> في إطار</w:t>
      </w:r>
      <w:r>
        <w:rPr>
          <w:rtl/>
        </w:rPr>
        <w:t xml:space="preserve"> معاهدة التعاون بشأن البراءات، فإنه عادة </w:t>
      </w:r>
      <w:r w:rsidRPr="007B6A86">
        <w:rPr>
          <w:rtl/>
        </w:rPr>
        <w:t>م</w:t>
      </w:r>
      <w:r>
        <w:rPr>
          <w:rtl/>
        </w:rPr>
        <w:t xml:space="preserve">ا </w:t>
      </w:r>
      <w:r w:rsidR="00EF6873">
        <w:rPr>
          <w:rFonts w:hint="cs"/>
          <w:rtl/>
        </w:rPr>
        <w:t>تُوكل</w:t>
      </w:r>
      <w:r w:rsidR="00EF6873">
        <w:rPr>
          <w:rtl/>
        </w:rPr>
        <w:t xml:space="preserve"> </w:t>
      </w:r>
      <w:r>
        <w:rPr>
          <w:rtl/>
        </w:rPr>
        <w:t xml:space="preserve">الطلبات الوطنية المتعلقة بنفس الاختراع الخاص بالطلبات المقدمة </w:t>
      </w:r>
      <w:r w:rsidR="00EF6873">
        <w:rPr>
          <w:rFonts w:hint="cs"/>
          <w:rtl/>
        </w:rPr>
        <w:t>في إطار</w:t>
      </w:r>
      <w:r w:rsidR="00EF6873">
        <w:rPr>
          <w:rtl/>
        </w:rPr>
        <w:t xml:space="preserve"> </w:t>
      </w:r>
      <w:r>
        <w:rPr>
          <w:rtl/>
        </w:rPr>
        <w:t xml:space="preserve">معاهدة التعاون بشأن البراءات </w:t>
      </w:r>
      <w:r w:rsidR="00EF6873">
        <w:rPr>
          <w:rFonts w:hint="cs"/>
          <w:rtl/>
        </w:rPr>
        <w:t xml:space="preserve">إلى </w:t>
      </w:r>
      <w:r>
        <w:rPr>
          <w:rtl/>
        </w:rPr>
        <w:t>نفس الفاحص. ويتمثل الغرض من ذلك في الإسهام في تعزيز كفاءة الفحص الموضوعي ومواءمة ممارسة الفحص لدى مكتب البراءات الإسرائيلي مع الممارسات الخاصة بمعاهدة التعاون بشأن البراءات والمكاتب الأخرى.</w:t>
      </w:r>
    </w:p>
    <w:p w:rsidR="00B92119" w:rsidRDefault="00B92119" w:rsidP="00554A2A">
      <w:pPr>
        <w:pStyle w:val="NormalParaAR"/>
      </w:pPr>
      <w:r>
        <w:rPr>
          <w:rtl/>
        </w:rPr>
        <w:t xml:space="preserve">ويضطلع موظفو شعبة معاهدة التعاون بشأن البراءات بالمهام الإدارية لمكتب البراءات الإسرائيلي كإدارة للبحث والفحص الدولي. وتشمل هذه المهام </w:t>
      </w:r>
      <w:r w:rsidR="008C672C">
        <w:rPr>
          <w:rtl/>
        </w:rPr>
        <w:t>معالجة</w:t>
      </w:r>
      <w:r>
        <w:rPr>
          <w:rtl/>
        </w:rPr>
        <w:t xml:space="preserve"> جميع الطلبات الدولية التي يعمل بها مكتب البراءات الإسرائيلي كإدارة للبحث الدولي، و</w:t>
      </w:r>
      <w:r w:rsidR="008C672C">
        <w:rPr>
          <w:rtl/>
        </w:rPr>
        <w:t>معالجة</w:t>
      </w:r>
      <w:r>
        <w:rPr>
          <w:rtl/>
        </w:rPr>
        <w:t xml:space="preserve"> طلبات الفحص التمهيدي الدولي، وإرسال </w:t>
      </w:r>
      <w:r w:rsidRPr="000E2BD9">
        <w:rPr>
          <w:rtl/>
        </w:rPr>
        <w:t>الإشعارات</w:t>
      </w:r>
      <w:r>
        <w:rPr>
          <w:rtl/>
        </w:rPr>
        <w:t xml:space="preserve"> والتقارير بالبريد الإلكتروني، ورصد </w:t>
      </w:r>
      <w:r w:rsidR="000E2BD9">
        <w:rPr>
          <w:rFonts w:hint="cs"/>
          <w:rtl/>
        </w:rPr>
        <w:t xml:space="preserve">حسن </w:t>
      </w:r>
      <w:r>
        <w:rPr>
          <w:rtl/>
        </w:rPr>
        <w:t xml:space="preserve">توقيت </w:t>
      </w:r>
      <w:r w:rsidR="000E2BD9">
        <w:rPr>
          <w:rFonts w:hint="cs"/>
          <w:rtl/>
        </w:rPr>
        <w:t>تقارير ال</w:t>
      </w:r>
      <w:r>
        <w:rPr>
          <w:rtl/>
        </w:rPr>
        <w:t>بحث و</w:t>
      </w:r>
      <w:r w:rsidR="000E2BD9">
        <w:rPr>
          <w:rFonts w:hint="cs"/>
          <w:rtl/>
        </w:rPr>
        <w:t>ال</w:t>
      </w:r>
      <w:r>
        <w:rPr>
          <w:rtl/>
        </w:rPr>
        <w:t xml:space="preserve">فحص الصادرة </w:t>
      </w:r>
      <w:r w:rsidR="000E2BD9">
        <w:rPr>
          <w:rFonts w:hint="cs"/>
          <w:rtl/>
        </w:rPr>
        <w:t>في إطار</w:t>
      </w:r>
      <w:r w:rsidR="000E2BD9">
        <w:rPr>
          <w:rtl/>
        </w:rPr>
        <w:t xml:space="preserve"> </w:t>
      </w:r>
      <w:r>
        <w:rPr>
          <w:rtl/>
        </w:rPr>
        <w:t xml:space="preserve">معاهدة التعاون بشأن البراءات </w:t>
      </w:r>
      <w:r w:rsidR="000E2BD9">
        <w:rPr>
          <w:rFonts w:hint="cs"/>
          <w:rtl/>
        </w:rPr>
        <w:t xml:space="preserve">والنظر فيها </w:t>
      </w:r>
      <w:r>
        <w:rPr>
          <w:rtl/>
        </w:rPr>
        <w:t xml:space="preserve">من خلال توفير نظم تتبع </w:t>
      </w:r>
      <w:r w:rsidR="000E2BD9">
        <w:rPr>
          <w:rFonts w:hint="cs"/>
          <w:rtl/>
        </w:rPr>
        <w:t>وضع</w:t>
      </w:r>
      <w:r w:rsidR="000E2BD9">
        <w:rPr>
          <w:rtl/>
        </w:rPr>
        <w:t xml:space="preserve"> </w:t>
      </w:r>
      <w:r>
        <w:rPr>
          <w:rtl/>
        </w:rPr>
        <w:t>الطلب وسير العمل فيه، فضلا عن الواجبات الإدارية الأخرى.</w:t>
      </w:r>
    </w:p>
    <w:p w:rsidR="00B92119" w:rsidRDefault="00B92119" w:rsidP="00F63817">
      <w:pPr>
        <w:pStyle w:val="NormalParaAR"/>
      </w:pPr>
      <w:r>
        <w:rPr>
          <w:rtl/>
        </w:rPr>
        <w:t>ولدى شعبة معاهدة التعاون بشأن البراءات موظفون إداريون من ذوي المهارات ومؤهلون يتمتعون بخبرة واسعة في أداء واجباتهم في إطار معاهدة الت</w:t>
      </w:r>
      <w:r w:rsidR="00862AAB">
        <w:rPr>
          <w:rtl/>
        </w:rPr>
        <w:t>عاون بشأن البراءات،</w:t>
      </w:r>
      <w:r w:rsidR="00A10A68">
        <w:rPr>
          <w:rFonts w:hint="cs"/>
          <w:rtl/>
        </w:rPr>
        <w:t xml:space="preserve"> ويضمون</w:t>
      </w:r>
      <w:r w:rsidR="00862AAB">
        <w:rPr>
          <w:rtl/>
        </w:rPr>
        <w:t xml:space="preserve"> مدير الشعبة وكاتب واحد و</w:t>
      </w:r>
      <w:r>
        <w:rPr>
          <w:rtl/>
        </w:rPr>
        <w:t>8 فاحص</w:t>
      </w:r>
      <w:r w:rsidR="00A10A68">
        <w:rPr>
          <w:rFonts w:hint="cs"/>
          <w:rtl/>
        </w:rPr>
        <w:t>ين</w:t>
      </w:r>
      <w:r>
        <w:rPr>
          <w:rtl/>
        </w:rPr>
        <w:t xml:space="preserve"> </w:t>
      </w:r>
      <w:r w:rsidR="00A10A68">
        <w:rPr>
          <w:rFonts w:hint="cs"/>
          <w:rtl/>
        </w:rPr>
        <w:t>للإجراءات الشكلية</w:t>
      </w:r>
      <w:r w:rsidR="00A10A68">
        <w:rPr>
          <w:rtl/>
        </w:rPr>
        <w:t xml:space="preserve"> </w:t>
      </w:r>
      <w:r>
        <w:rPr>
          <w:rtl/>
        </w:rPr>
        <w:t>في إطار معاهدة التعاون بشأن البراءات مسؤولين عن أعمال معاهدة التعاون بشأن البراءات في مكتب الاستلام و</w:t>
      </w:r>
      <w:r>
        <w:rPr>
          <w:rtl/>
          <w:lang w:bidi="ar-EG"/>
        </w:rPr>
        <w:t xml:space="preserve">إدارة البحث الدولي/ إدارة الفحص التمهيدي الدولي والمكتب </w:t>
      </w:r>
      <w:r w:rsidR="00A10A68">
        <w:rPr>
          <w:rFonts w:hint="cs"/>
          <w:rtl/>
          <w:lang w:bidi="ar-EG"/>
        </w:rPr>
        <w:t>المعيّن</w:t>
      </w:r>
      <w:r>
        <w:rPr>
          <w:rtl/>
          <w:lang w:bidi="ar-EG"/>
        </w:rPr>
        <w:t xml:space="preserve">/ </w:t>
      </w:r>
      <w:r w:rsidR="00A10A68">
        <w:rPr>
          <w:rFonts w:hint="cs"/>
          <w:rtl/>
          <w:lang w:bidi="ar-EG"/>
        </w:rPr>
        <w:t>المنتخب</w:t>
      </w:r>
      <w:r>
        <w:rPr>
          <w:rtl/>
        </w:rPr>
        <w:t xml:space="preserve">. ويحمل جميع فاحصي </w:t>
      </w:r>
      <w:r w:rsidR="00D0087A">
        <w:rPr>
          <w:rFonts w:hint="cs"/>
          <w:rtl/>
        </w:rPr>
        <w:t>الإجراءات الشكلية</w:t>
      </w:r>
      <w:r w:rsidR="00D0087A">
        <w:rPr>
          <w:rtl/>
        </w:rPr>
        <w:t xml:space="preserve"> </w:t>
      </w:r>
      <w:r>
        <w:rPr>
          <w:rtl/>
        </w:rPr>
        <w:t>على الأقل درجة البكالوريوس، كما يحمل غالبيتهم درجة الماجستير في العلوم والهندسة.</w:t>
      </w:r>
    </w:p>
    <w:p w:rsidR="00B92119" w:rsidRDefault="00862AAB" w:rsidP="006D1AB8">
      <w:pPr>
        <w:pStyle w:val="NormalParaAR"/>
      </w:pPr>
      <w:r>
        <w:rPr>
          <w:rtl/>
        </w:rPr>
        <w:t>وتم تعيين مدير</w:t>
      </w:r>
      <w:r>
        <w:rPr>
          <w:rFonts w:hint="cs"/>
          <w:rtl/>
        </w:rPr>
        <w:t xml:space="preserve"> </w:t>
      </w:r>
      <w:r w:rsidR="00793533">
        <w:rPr>
          <w:rFonts w:hint="cs"/>
          <w:rtl/>
        </w:rPr>
        <w:t>داخلي ل</w:t>
      </w:r>
      <w:r w:rsidR="00793533">
        <w:rPr>
          <w:rtl/>
        </w:rPr>
        <w:t xml:space="preserve">لجودة </w:t>
      </w:r>
      <w:r w:rsidR="00B92119">
        <w:rPr>
          <w:rtl/>
        </w:rPr>
        <w:t xml:space="preserve">في عام 2014 لتولي مسؤولية تنفيذ </w:t>
      </w:r>
      <w:r w:rsidR="00B92119" w:rsidRPr="006D1AB8">
        <w:rPr>
          <w:rtl/>
        </w:rPr>
        <w:t>وتحسين</w:t>
      </w:r>
      <w:r w:rsidR="00B92119">
        <w:rPr>
          <w:rtl/>
        </w:rPr>
        <w:t xml:space="preserve"> نظام إدارة الجودة  </w:t>
      </w:r>
      <w:r w:rsidR="00B92119">
        <w:rPr>
          <w:rtl/>
          <w:lang w:bidi="ar-EG"/>
        </w:rPr>
        <w:t xml:space="preserve">لدى </w:t>
      </w:r>
      <w:r w:rsidR="006D1AB8">
        <w:rPr>
          <w:rtl/>
        </w:rPr>
        <w:t>مكتب البراءات الإسرائيلي وفقا</w:t>
      </w:r>
      <w:r w:rsidR="00D0087A">
        <w:rPr>
          <w:rFonts w:hint="cs"/>
          <w:rtl/>
        </w:rPr>
        <w:t xml:space="preserve"> لمعيار </w:t>
      </w:r>
      <w:r w:rsidR="00D0087A">
        <w:t>ISO 9001:2015</w:t>
      </w:r>
      <w:r w:rsidR="00B92119">
        <w:rPr>
          <w:rtl/>
        </w:rPr>
        <w:t>.</w:t>
      </w:r>
    </w:p>
    <w:p w:rsidR="00B92119" w:rsidRDefault="00B92119" w:rsidP="00793533">
      <w:pPr>
        <w:pStyle w:val="NormalParaAR"/>
        <w:jc w:val="both"/>
      </w:pPr>
      <w:r>
        <w:rPr>
          <w:rtl/>
        </w:rPr>
        <w:t xml:space="preserve">كما تم تعيين مدير </w:t>
      </w:r>
      <w:r w:rsidR="00793533">
        <w:rPr>
          <w:rFonts w:hint="cs"/>
          <w:rtl/>
        </w:rPr>
        <w:t>داخلي ل</w:t>
      </w:r>
      <w:r w:rsidR="00793533">
        <w:rPr>
          <w:rtl/>
        </w:rPr>
        <w:t xml:space="preserve">لمعلومات </w:t>
      </w:r>
      <w:r>
        <w:rPr>
          <w:rtl/>
        </w:rPr>
        <w:t>وقواعد البيانات في عام 2013 لتولي مسؤولية دعم قواعد بيانات البحث المتاحة لدى مكتب البراءات الإسرائيلي. وتشمل مسؤولياته التدريب المستمر لفاحصي البراءات وتنفيذ التحديثات والخصائص الجديدة والدورات التدريبية التي يقدمها موردو خدمات قواعد البيانات والصيانة والإصلاح.</w:t>
      </w:r>
    </w:p>
    <w:p w:rsidR="00B92119" w:rsidRPr="00507DE7" w:rsidRDefault="00F54FDF" w:rsidP="00554A2A">
      <w:pPr>
        <w:pStyle w:val="NormalParaAR"/>
        <w:keepNext/>
        <w:keepLines/>
        <w:jc w:val="both"/>
        <w:rPr>
          <w:u w:val="single"/>
        </w:rPr>
      </w:pPr>
      <w:r>
        <w:rPr>
          <w:u w:val="single"/>
        </w:rPr>
        <w:t>3.1.2</w:t>
      </w:r>
      <w:r>
        <w:rPr>
          <w:rFonts w:hint="cs"/>
          <w:u w:val="single"/>
          <w:rtl/>
        </w:rPr>
        <w:t>.</w:t>
      </w:r>
      <w:r w:rsidR="00DA0C91">
        <w:rPr>
          <w:rFonts w:hint="cs"/>
          <w:u w:val="single"/>
          <w:rtl/>
        </w:rPr>
        <w:tab/>
      </w:r>
      <w:r w:rsidR="00B92119" w:rsidRPr="00507DE7">
        <w:rPr>
          <w:u w:val="single"/>
          <w:rtl/>
        </w:rPr>
        <w:t>الموارد المادية</w:t>
      </w:r>
    </w:p>
    <w:p w:rsidR="00B92119" w:rsidRPr="00507DE7" w:rsidRDefault="004A2AE5" w:rsidP="004A2AE5">
      <w:pPr>
        <w:pStyle w:val="NormalParaAR"/>
        <w:tabs>
          <w:tab w:val="left" w:pos="850"/>
        </w:tabs>
        <w:jc w:val="both"/>
        <w:rPr>
          <w:i/>
          <w:iCs/>
        </w:rPr>
      </w:pPr>
      <w:r>
        <w:rPr>
          <w:rFonts w:hint="cs"/>
          <w:i/>
          <w:iCs/>
          <w:rtl/>
        </w:rPr>
        <w:t>1.3.1.2.</w:t>
      </w:r>
      <w:r>
        <w:rPr>
          <w:rFonts w:hint="cs"/>
          <w:i/>
          <w:iCs/>
          <w:rtl/>
        </w:rPr>
        <w:tab/>
      </w:r>
      <w:r w:rsidR="00B92119" w:rsidRPr="00507DE7">
        <w:rPr>
          <w:i/>
          <w:iCs/>
          <w:rtl/>
        </w:rPr>
        <w:t>النظام الآلي ل</w:t>
      </w:r>
      <w:r w:rsidR="008C672C">
        <w:rPr>
          <w:i/>
          <w:iCs/>
          <w:rtl/>
        </w:rPr>
        <w:t>معالجة</w:t>
      </w:r>
      <w:r w:rsidR="00B92119" w:rsidRPr="00507DE7">
        <w:rPr>
          <w:i/>
          <w:iCs/>
          <w:rtl/>
        </w:rPr>
        <w:t xml:space="preserve"> طلبات براءات الاختراع </w:t>
      </w:r>
      <w:proofErr w:type="gramStart"/>
      <w:r w:rsidR="00B92119" w:rsidRPr="00507DE7">
        <w:rPr>
          <w:i/>
          <w:iCs/>
          <w:rtl/>
        </w:rPr>
        <w:t>الوطنية</w:t>
      </w:r>
      <w:proofErr w:type="gramEnd"/>
    </w:p>
    <w:p w:rsidR="00B92119" w:rsidRPr="00BB1088" w:rsidRDefault="00B92119" w:rsidP="00554A2A">
      <w:pPr>
        <w:pStyle w:val="NormalParaAR"/>
      </w:pPr>
      <w:r w:rsidRPr="00BB1088">
        <w:rPr>
          <w:rtl/>
        </w:rPr>
        <w:t>يوفر مكتب البراءات الإسرائيلي بيئة عمل خالية من الورق ل</w:t>
      </w:r>
      <w:r w:rsidR="008C672C" w:rsidRPr="001D12C2">
        <w:rPr>
          <w:rtl/>
        </w:rPr>
        <w:t>معالجة</w:t>
      </w:r>
      <w:r w:rsidRPr="001D12C2">
        <w:rPr>
          <w:rtl/>
        </w:rPr>
        <w:t xml:space="preserve"> الطلبات الوطنية ويوفر موقع</w:t>
      </w:r>
      <w:r w:rsidR="00BF7AC1" w:rsidRPr="001D12C2">
        <w:rPr>
          <w:rFonts w:hint="cs"/>
          <w:rtl/>
        </w:rPr>
        <w:t>اً</w:t>
      </w:r>
      <w:r w:rsidRPr="001D12C2">
        <w:rPr>
          <w:rtl/>
        </w:rPr>
        <w:t xml:space="preserve"> شبكي</w:t>
      </w:r>
      <w:r w:rsidR="00BF7AC1" w:rsidRPr="001D12C2">
        <w:rPr>
          <w:rFonts w:hint="cs"/>
          <w:rtl/>
        </w:rPr>
        <w:t>اً</w:t>
      </w:r>
      <w:r w:rsidRPr="001D12C2">
        <w:rPr>
          <w:rtl/>
        </w:rPr>
        <w:t xml:space="preserve"> متاح</w:t>
      </w:r>
      <w:r w:rsidR="00BF7AC1" w:rsidRPr="001D12C2">
        <w:rPr>
          <w:rFonts w:hint="cs"/>
          <w:rtl/>
        </w:rPr>
        <w:t>اً</w:t>
      </w:r>
      <w:r w:rsidRPr="001D12C2">
        <w:rPr>
          <w:rtl/>
        </w:rPr>
        <w:t xml:space="preserve"> للجمهور للإيداع الإلكتروني لطلبات براءات الاختراع الوطنية ووصول</w:t>
      </w:r>
      <w:r w:rsidR="00F812CA" w:rsidRPr="00BB1088">
        <w:rPr>
          <w:rFonts w:hint="eastAsia"/>
          <w:rtl/>
        </w:rPr>
        <w:t>اً</w:t>
      </w:r>
      <w:r w:rsidRPr="00BB1088">
        <w:rPr>
          <w:rtl/>
        </w:rPr>
        <w:t xml:space="preserve"> خاص</w:t>
      </w:r>
      <w:r w:rsidR="00F812CA" w:rsidRPr="00BB1088">
        <w:rPr>
          <w:rFonts w:hint="eastAsia"/>
          <w:rtl/>
        </w:rPr>
        <w:t>اً</w:t>
      </w:r>
      <w:r w:rsidRPr="00BB1088">
        <w:rPr>
          <w:rtl/>
        </w:rPr>
        <w:t xml:space="preserve"> وآمن</w:t>
      </w:r>
      <w:r w:rsidR="00F812CA" w:rsidRPr="00BB1088">
        <w:rPr>
          <w:rFonts w:hint="eastAsia"/>
          <w:rtl/>
        </w:rPr>
        <w:t>اً</w:t>
      </w:r>
      <w:r w:rsidRPr="00BB1088">
        <w:rPr>
          <w:rtl/>
        </w:rPr>
        <w:t xml:space="preserve"> للمراسلات الإلكترونية والسداد الإلكتروني، وبحث</w:t>
      </w:r>
      <w:r w:rsidR="00F812CA" w:rsidRPr="00BB1088">
        <w:rPr>
          <w:rFonts w:hint="eastAsia"/>
          <w:rtl/>
        </w:rPr>
        <w:t>اً</w:t>
      </w:r>
      <w:r w:rsidRPr="00BB1088">
        <w:rPr>
          <w:rtl/>
        </w:rPr>
        <w:t xml:space="preserve"> وفحص</w:t>
      </w:r>
      <w:r w:rsidR="00F812CA" w:rsidRPr="00BB1088">
        <w:rPr>
          <w:rFonts w:hint="eastAsia"/>
          <w:rtl/>
        </w:rPr>
        <w:t>اً</w:t>
      </w:r>
      <w:r w:rsidRPr="00BB1088">
        <w:rPr>
          <w:rtl/>
        </w:rPr>
        <w:t xml:space="preserve"> </w:t>
      </w:r>
      <w:r w:rsidR="00F812CA" w:rsidRPr="00BB1088">
        <w:rPr>
          <w:rtl/>
        </w:rPr>
        <w:t xml:space="preserve"> لغلاف</w:t>
      </w:r>
      <w:r w:rsidRPr="00BB1088">
        <w:rPr>
          <w:rtl/>
        </w:rPr>
        <w:t xml:space="preserve"> طلبات براءات الاختراع المنشورة، ومعلومات عامة.</w:t>
      </w:r>
    </w:p>
    <w:p w:rsidR="00B92119" w:rsidRPr="00BB1088" w:rsidRDefault="00B92119" w:rsidP="00554A2A">
      <w:pPr>
        <w:pStyle w:val="NormalParaAR"/>
      </w:pPr>
      <w:r w:rsidRPr="00BB1088">
        <w:rPr>
          <w:rtl/>
        </w:rPr>
        <w:t xml:space="preserve">ويتضمن نظام معلومات البراءات الداخلي المحدث مجموعة واسعة من الضوابط والآليات لتسهيل </w:t>
      </w:r>
      <w:r w:rsidR="008C672C" w:rsidRPr="00BB1088">
        <w:rPr>
          <w:rtl/>
        </w:rPr>
        <w:t>معالجة</w:t>
      </w:r>
      <w:r w:rsidRPr="00BB1088">
        <w:rPr>
          <w:rtl/>
        </w:rPr>
        <w:t xml:space="preserve"> طلبات براءات الاختراع والبراءات وصيانتها.</w:t>
      </w:r>
    </w:p>
    <w:p w:rsidR="00B92119" w:rsidRPr="001D12C2" w:rsidRDefault="00B92119" w:rsidP="00D72926">
      <w:pPr>
        <w:pStyle w:val="NormalParaAR"/>
      </w:pPr>
      <w:r w:rsidRPr="00BB1088">
        <w:rPr>
          <w:rtl/>
        </w:rPr>
        <w:t xml:space="preserve">ونفذ مكتب البراءات الإسرائيلي </w:t>
      </w:r>
      <w:r w:rsidR="002A68B3" w:rsidRPr="00BB1088">
        <w:rPr>
          <w:rtl/>
        </w:rPr>
        <w:t>النظام التعاوني لتصنيف البراءات</w:t>
      </w:r>
      <w:r w:rsidR="002A68B3" w:rsidRPr="00BB1088" w:rsidDel="002A68B3">
        <w:rPr>
          <w:rtl/>
        </w:rPr>
        <w:t xml:space="preserve"> </w:t>
      </w:r>
      <w:r w:rsidRPr="00BB1088">
        <w:rPr>
          <w:rtl/>
        </w:rPr>
        <w:t xml:space="preserve">كجزء من نظامه الوطني للتصنيف، بالإضافة إلى التصنيف الدولي للبراءات، وبدأ تصنيف الطلبات الوطنية التي قُدمت لأول مرة في إسرائيل منذ سبتمبر 2016. ويدعم </w:t>
      </w:r>
      <w:r w:rsidRPr="00BB1088">
        <w:rPr>
          <w:rtl/>
        </w:rPr>
        <w:lastRenderedPageBreak/>
        <w:t>النظام الآلي الداخلي ل</w:t>
      </w:r>
      <w:r w:rsidR="008C672C" w:rsidRPr="00BB1088">
        <w:rPr>
          <w:rtl/>
        </w:rPr>
        <w:t>معالجة</w:t>
      </w:r>
      <w:r w:rsidRPr="00BB1088">
        <w:rPr>
          <w:rtl/>
        </w:rPr>
        <w:t xml:space="preserve"> الطلبات الوطنية معلومات كل من التصنيف الدولي للبراءات  </w:t>
      </w:r>
      <w:r w:rsidR="002A68B3" w:rsidRPr="001D12C2">
        <w:rPr>
          <w:rtl/>
        </w:rPr>
        <w:t>النظام التعاوني لتصنيف</w:t>
      </w:r>
      <w:r w:rsidR="00D72926">
        <w:rPr>
          <w:rFonts w:hint="cs"/>
          <w:rtl/>
        </w:rPr>
        <w:t> </w:t>
      </w:r>
      <w:r w:rsidR="002A68B3" w:rsidRPr="001D12C2">
        <w:rPr>
          <w:rtl/>
        </w:rPr>
        <w:t>البراءات</w:t>
      </w:r>
      <w:r w:rsidRPr="00BB1088">
        <w:rPr>
          <w:rtl/>
        </w:rPr>
        <w:t>.</w:t>
      </w:r>
    </w:p>
    <w:p w:rsidR="00B92119" w:rsidRPr="00BB1088" w:rsidRDefault="0066577A" w:rsidP="00554A2A">
      <w:pPr>
        <w:pStyle w:val="NormalParaAR"/>
      </w:pPr>
      <w:r w:rsidRPr="00BB1088">
        <w:rPr>
          <w:rFonts w:hint="eastAsia"/>
          <w:rtl/>
        </w:rPr>
        <w:t>ويرسل</w:t>
      </w:r>
      <w:r w:rsidRPr="00BB1088">
        <w:rPr>
          <w:rtl/>
        </w:rPr>
        <w:t xml:space="preserve"> </w:t>
      </w:r>
      <w:r w:rsidR="00B92119" w:rsidRPr="00BB1088">
        <w:rPr>
          <w:rtl/>
        </w:rPr>
        <w:t>مكتب البراءات الإسرائيلي بيانات</w:t>
      </w:r>
      <w:r w:rsidRPr="00BB1088">
        <w:rPr>
          <w:rFonts w:hint="eastAsia"/>
          <w:rtl/>
        </w:rPr>
        <w:t>ه</w:t>
      </w:r>
      <w:r w:rsidRPr="00BB1088">
        <w:rPr>
          <w:rtl/>
        </w:rPr>
        <w:t xml:space="preserve"> </w:t>
      </w:r>
      <w:r w:rsidRPr="00BB1088">
        <w:rPr>
          <w:rFonts w:hint="eastAsia"/>
          <w:rtl/>
        </w:rPr>
        <w:t>المتعلقة</w:t>
      </w:r>
      <w:r w:rsidRPr="00BB1088">
        <w:rPr>
          <w:rtl/>
        </w:rPr>
        <w:t xml:space="preserve"> </w:t>
      </w:r>
      <w:r w:rsidRPr="00BB1088">
        <w:rPr>
          <w:rFonts w:hint="eastAsia"/>
          <w:rtl/>
        </w:rPr>
        <w:t>ب</w:t>
      </w:r>
      <w:r w:rsidR="00B92119" w:rsidRPr="00BB1088">
        <w:rPr>
          <w:rtl/>
        </w:rPr>
        <w:t xml:space="preserve">البراءات الوطنية </w:t>
      </w:r>
      <w:r w:rsidRPr="00BB1088">
        <w:rPr>
          <w:rFonts w:hint="eastAsia"/>
          <w:rtl/>
        </w:rPr>
        <w:t>إلى</w:t>
      </w:r>
      <w:r w:rsidRPr="00BB1088">
        <w:rPr>
          <w:rtl/>
        </w:rPr>
        <w:t xml:space="preserve"> </w:t>
      </w:r>
      <w:r w:rsidR="00B92119" w:rsidRPr="00BB1088">
        <w:rPr>
          <w:rtl/>
        </w:rPr>
        <w:t xml:space="preserve">الويبو والمكتب الأوروبي للبراءات، </w:t>
      </w:r>
      <w:r w:rsidRPr="00BB1088">
        <w:rPr>
          <w:rFonts w:hint="eastAsia"/>
          <w:rtl/>
        </w:rPr>
        <w:t>وهي</w:t>
      </w:r>
      <w:r w:rsidRPr="00BB1088">
        <w:rPr>
          <w:rtl/>
        </w:rPr>
        <w:t xml:space="preserve"> </w:t>
      </w:r>
      <w:r w:rsidR="00B92119" w:rsidRPr="00BB1088">
        <w:rPr>
          <w:rtl/>
        </w:rPr>
        <w:t>ت</w:t>
      </w:r>
      <w:r w:rsidRPr="00BB1088">
        <w:rPr>
          <w:rFonts w:hint="eastAsia"/>
          <w:rtl/>
        </w:rPr>
        <w:t>ُ</w:t>
      </w:r>
      <w:r w:rsidR="001768C2">
        <w:rPr>
          <w:rtl/>
        </w:rPr>
        <w:t>نش</w:t>
      </w:r>
      <w:r w:rsidR="001768C2">
        <w:rPr>
          <w:rFonts w:hint="cs"/>
          <w:rtl/>
        </w:rPr>
        <w:t>ر</w:t>
      </w:r>
      <w:r w:rsidR="00B92119" w:rsidRPr="00BB1088">
        <w:rPr>
          <w:rtl/>
        </w:rPr>
        <w:t xml:space="preserve"> على </w:t>
      </w:r>
      <w:r w:rsidR="00116E9E" w:rsidRPr="00BB1088">
        <w:rPr>
          <w:rFonts w:hint="eastAsia"/>
          <w:rtl/>
        </w:rPr>
        <w:t>ركن</w:t>
      </w:r>
      <w:r w:rsidR="00116E9E" w:rsidRPr="00BB1088">
        <w:rPr>
          <w:rtl/>
        </w:rPr>
        <w:t xml:space="preserve"> البراءات </w:t>
      </w:r>
      <w:r w:rsidR="00B92119" w:rsidRPr="00BB1088">
        <w:t>Patentscope</w:t>
      </w:r>
      <w:r w:rsidR="001768C2">
        <w:rPr>
          <w:rFonts w:hint="cs"/>
          <w:rtl/>
        </w:rPr>
        <w:t xml:space="preserve"> </w:t>
      </w:r>
      <w:r w:rsidR="00B92119" w:rsidRPr="00BB1088">
        <w:rPr>
          <w:rtl/>
        </w:rPr>
        <w:t>و</w:t>
      </w:r>
      <w:r w:rsidR="00116E9E" w:rsidRPr="00BB1088">
        <w:rPr>
          <w:rFonts w:hint="eastAsia"/>
          <w:rtl/>
        </w:rPr>
        <w:t>قاعدة</w:t>
      </w:r>
      <w:r w:rsidR="00116E9E" w:rsidRPr="00BB1088">
        <w:rPr>
          <w:rtl/>
        </w:rPr>
        <w:t xml:space="preserve"> </w:t>
      </w:r>
      <w:proofErr w:type="spellStart"/>
      <w:r w:rsidR="00B92119" w:rsidRPr="00BB1088">
        <w:t>Espacenet</w:t>
      </w:r>
      <w:proofErr w:type="spellEnd"/>
      <w:r w:rsidR="00B92119" w:rsidRPr="00BB1088">
        <w:rPr>
          <w:rtl/>
        </w:rPr>
        <w:t xml:space="preserve">. وبالإضافة إلى ذلك، </w:t>
      </w:r>
      <w:r w:rsidR="00B75B08" w:rsidRPr="00BB1088">
        <w:rPr>
          <w:rFonts w:hint="eastAsia"/>
          <w:rtl/>
        </w:rPr>
        <w:t>يرسل</w:t>
      </w:r>
      <w:r w:rsidR="00B75B08" w:rsidRPr="00BB1088">
        <w:rPr>
          <w:rtl/>
        </w:rPr>
        <w:t xml:space="preserve"> </w:t>
      </w:r>
      <w:r w:rsidR="00B92119" w:rsidRPr="00BB1088">
        <w:rPr>
          <w:rtl/>
        </w:rPr>
        <w:t xml:space="preserve">المكتب بياناته الوطنية </w:t>
      </w:r>
      <w:r w:rsidR="00B75B08" w:rsidRPr="00BB1088">
        <w:rPr>
          <w:rFonts w:hint="eastAsia"/>
          <w:rtl/>
        </w:rPr>
        <w:t>إلى</w:t>
      </w:r>
      <w:r w:rsidR="00B75B08" w:rsidRPr="00BB1088">
        <w:rPr>
          <w:rtl/>
        </w:rPr>
        <w:t xml:space="preserve"> </w:t>
      </w:r>
      <w:r w:rsidR="00B92119" w:rsidRPr="00BB1088">
        <w:rPr>
          <w:rtl/>
        </w:rPr>
        <w:t>نظام</w:t>
      </w:r>
      <w:r w:rsidR="00B75B08" w:rsidRPr="00BB1088">
        <w:rPr>
          <w:rtl/>
        </w:rPr>
        <w:t xml:space="preserve"> الويبو للنفاذ المركزي إلى نتائج البحث والفحص (</w:t>
      </w:r>
      <w:r w:rsidR="00B75B08" w:rsidRPr="00BB1088">
        <w:t>WIPO CASE</w:t>
      </w:r>
      <w:r w:rsidR="00B75B08" w:rsidRPr="00BB1088">
        <w:rPr>
          <w:rtl/>
        </w:rPr>
        <w:t>)</w:t>
      </w:r>
      <w:r w:rsidR="00B92119" w:rsidRPr="00BB1088">
        <w:rPr>
          <w:rtl/>
        </w:rPr>
        <w:t>، و</w:t>
      </w:r>
      <w:r w:rsidR="00B75B08" w:rsidRPr="00BB1088">
        <w:rPr>
          <w:rFonts w:hint="eastAsia"/>
          <w:rtl/>
        </w:rPr>
        <w:t>إلى</w:t>
      </w:r>
      <w:r w:rsidR="00B75B08" w:rsidRPr="00BB1088">
        <w:rPr>
          <w:rtl/>
        </w:rPr>
        <w:t xml:space="preserve"> </w:t>
      </w:r>
      <w:r w:rsidR="00B92119" w:rsidRPr="00BB1088">
        <w:rPr>
          <w:rtl/>
        </w:rPr>
        <w:t xml:space="preserve">قائمة </w:t>
      </w:r>
      <w:r w:rsidR="00B75B08" w:rsidRPr="00BB1088">
        <w:rPr>
          <w:rFonts w:hint="eastAsia"/>
          <w:rtl/>
        </w:rPr>
        <w:t>من</w:t>
      </w:r>
      <w:r w:rsidR="00B75B08" w:rsidRPr="00BB1088">
        <w:rPr>
          <w:rtl/>
        </w:rPr>
        <w:t xml:space="preserve"> </w:t>
      </w:r>
      <w:r w:rsidR="00B92119" w:rsidRPr="00BB1088">
        <w:rPr>
          <w:rtl/>
        </w:rPr>
        <w:t>مكاتب البراءات الوطنية طلبت القيام بذلك.</w:t>
      </w:r>
    </w:p>
    <w:p w:rsidR="00B92119" w:rsidRPr="00C5223F" w:rsidRDefault="00B92119" w:rsidP="00383438">
      <w:pPr>
        <w:pStyle w:val="NormalParaAR"/>
        <w:rPr>
          <w:i/>
          <w:iCs/>
        </w:rPr>
      </w:pPr>
      <w:r w:rsidRPr="00C5223F">
        <w:rPr>
          <w:i/>
          <w:iCs/>
          <w:rtl/>
        </w:rPr>
        <w:t>2</w:t>
      </w:r>
      <w:r w:rsidR="00702E4B" w:rsidRPr="00C5223F">
        <w:rPr>
          <w:i/>
          <w:iCs/>
          <w:rtl/>
        </w:rPr>
        <w:t>.</w:t>
      </w:r>
      <w:r w:rsidR="00383438">
        <w:rPr>
          <w:rFonts w:hint="cs"/>
          <w:i/>
          <w:iCs/>
          <w:rtl/>
        </w:rPr>
        <w:t>3</w:t>
      </w:r>
      <w:r w:rsidR="00702E4B" w:rsidRPr="00C5223F">
        <w:rPr>
          <w:i/>
          <w:iCs/>
          <w:rtl/>
        </w:rPr>
        <w:t>.</w:t>
      </w:r>
      <w:r w:rsidR="00383438">
        <w:rPr>
          <w:rFonts w:hint="cs"/>
          <w:i/>
          <w:iCs/>
          <w:rtl/>
        </w:rPr>
        <w:t>1</w:t>
      </w:r>
      <w:r w:rsidR="00702E4B" w:rsidRPr="00C5223F">
        <w:rPr>
          <w:i/>
          <w:iCs/>
          <w:rtl/>
        </w:rPr>
        <w:t>.</w:t>
      </w:r>
      <w:r w:rsidR="00C5223F" w:rsidRPr="00C5223F">
        <w:rPr>
          <w:i/>
          <w:iCs/>
          <w:rtl/>
        </w:rPr>
        <w:t>2</w:t>
      </w:r>
      <w:r w:rsidR="00C5223F" w:rsidRPr="00C5223F">
        <w:rPr>
          <w:rFonts w:hint="cs"/>
          <w:i/>
          <w:iCs/>
          <w:rtl/>
        </w:rPr>
        <w:tab/>
      </w:r>
      <w:r w:rsidRPr="00C5223F">
        <w:rPr>
          <w:i/>
          <w:iCs/>
          <w:rtl/>
        </w:rPr>
        <w:t>النظام الآلي ل</w:t>
      </w:r>
      <w:r w:rsidR="008C672C" w:rsidRPr="00C5223F">
        <w:rPr>
          <w:i/>
          <w:iCs/>
          <w:rtl/>
        </w:rPr>
        <w:t>معالجة</w:t>
      </w:r>
      <w:r w:rsidRPr="00C5223F">
        <w:rPr>
          <w:i/>
          <w:iCs/>
          <w:rtl/>
        </w:rPr>
        <w:t xml:space="preserve"> طلبات البراءات الدولية</w:t>
      </w:r>
    </w:p>
    <w:p w:rsidR="00B92119" w:rsidRPr="00B05121" w:rsidRDefault="00B92119" w:rsidP="00554A2A">
      <w:pPr>
        <w:pStyle w:val="NormalParaAR"/>
      </w:pPr>
      <w:r w:rsidRPr="00B05121">
        <w:rPr>
          <w:rtl/>
        </w:rPr>
        <w:t>وضع مكتب البراءات الإسرائيلي نظام أ</w:t>
      </w:r>
      <w:r w:rsidR="00A162DF">
        <w:rPr>
          <w:rtl/>
        </w:rPr>
        <w:t>تمتة حديث وفعال للطلبات المودعة</w:t>
      </w:r>
      <w:r w:rsidR="00480B92" w:rsidRPr="00B05121">
        <w:rPr>
          <w:rtl/>
        </w:rPr>
        <w:t xml:space="preserve"> في إطار</w:t>
      </w:r>
      <w:r w:rsidRPr="00B05121">
        <w:rPr>
          <w:rtl/>
        </w:rPr>
        <w:t xml:space="preserve"> معاهدة التعاون بشأن البراءات بعنوان "نظام إدارة الطلبات الدولية و</w:t>
      </w:r>
      <w:r w:rsidR="008C672C" w:rsidRPr="00B05121">
        <w:rPr>
          <w:rFonts w:hint="eastAsia"/>
          <w:rtl/>
        </w:rPr>
        <w:t>معالجتها</w:t>
      </w:r>
      <w:r w:rsidRPr="00B05121">
        <w:rPr>
          <w:rtl/>
        </w:rPr>
        <w:t xml:space="preserve">" بغرض </w:t>
      </w:r>
      <w:r w:rsidR="00D75B51" w:rsidRPr="00B05121">
        <w:rPr>
          <w:rFonts w:hint="eastAsia"/>
          <w:rtl/>
        </w:rPr>
        <w:t>تهيئة</w:t>
      </w:r>
      <w:r w:rsidR="00D75B51" w:rsidRPr="00B05121">
        <w:rPr>
          <w:rtl/>
        </w:rPr>
        <w:t xml:space="preserve"> </w:t>
      </w:r>
      <w:r w:rsidRPr="00B05121">
        <w:rPr>
          <w:rtl/>
        </w:rPr>
        <w:t xml:space="preserve">بيئة عمل خالية من الورق في </w:t>
      </w:r>
      <w:r w:rsidR="008C672C" w:rsidRPr="00B05121">
        <w:rPr>
          <w:rtl/>
        </w:rPr>
        <w:t>معالجة</w:t>
      </w:r>
      <w:r w:rsidRPr="00B05121">
        <w:rPr>
          <w:rtl/>
        </w:rPr>
        <w:t xml:space="preserve"> طلبات البراءات الدولية في مراحل مكتب استلام الطلبات وإدارة البحث الدولي وإدارة الفحص التمهيدي الدولي.</w:t>
      </w:r>
    </w:p>
    <w:p w:rsidR="00B92119" w:rsidRPr="00B05121" w:rsidRDefault="00B92119" w:rsidP="00554A2A">
      <w:pPr>
        <w:pStyle w:val="NormalParaAR"/>
      </w:pPr>
      <w:r w:rsidRPr="00B05121">
        <w:rPr>
          <w:rtl/>
        </w:rPr>
        <w:t>ويطبق هذا النظام الجديد نطاقا كبيرا من عمليات التحقق الآلي (بما في ذلك الرسوم) ومجموعة كاملة من الاتصالات الآلية والآمنة عبر الإنترنت مع مقدمي الطلبات والمكتب الدولي لل</w:t>
      </w:r>
      <w:r w:rsidR="00A162DF">
        <w:rPr>
          <w:rtl/>
        </w:rPr>
        <w:t>ويبو عن طريق التبادل الإلكتروني</w:t>
      </w:r>
      <w:r w:rsidR="00D75B51" w:rsidRPr="00B05121">
        <w:rPr>
          <w:rtl/>
        </w:rPr>
        <w:t xml:space="preserve"> للوثائق</w:t>
      </w:r>
      <w:r w:rsidRPr="00B05121">
        <w:rPr>
          <w:rtl/>
        </w:rPr>
        <w:t>.</w:t>
      </w:r>
    </w:p>
    <w:p w:rsidR="00B92119" w:rsidRPr="00B05121" w:rsidRDefault="00B92119" w:rsidP="00A162DF">
      <w:pPr>
        <w:pStyle w:val="NormalParaAR"/>
      </w:pPr>
      <w:r w:rsidRPr="00B05121">
        <w:rPr>
          <w:rtl/>
        </w:rPr>
        <w:t xml:space="preserve">ويتضمن النظام قائمة مهام </w:t>
      </w:r>
      <w:r w:rsidR="00A162DF">
        <w:rPr>
          <w:rFonts w:hint="cs"/>
          <w:rtl/>
        </w:rPr>
        <w:t>ل</w:t>
      </w:r>
      <w:r w:rsidR="00D75B51" w:rsidRPr="00B05121">
        <w:rPr>
          <w:rFonts w:hint="eastAsia"/>
          <w:rtl/>
        </w:rPr>
        <w:t>ل</w:t>
      </w:r>
      <w:r w:rsidRPr="00B05121">
        <w:rPr>
          <w:rtl/>
        </w:rPr>
        <w:t>فاحصي</w:t>
      </w:r>
      <w:r w:rsidR="00D75B51" w:rsidRPr="00B05121">
        <w:rPr>
          <w:rFonts w:hint="eastAsia"/>
          <w:rtl/>
        </w:rPr>
        <w:t>ن</w:t>
      </w:r>
      <w:r w:rsidRPr="00B05121">
        <w:rPr>
          <w:rtl/>
        </w:rPr>
        <w:t xml:space="preserve"> الموضوع</w:t>
      </w:r>
      <w:r w:rsidR="00D75B51" w:rsidRPr="00B05121">
        <w:rPr>
          <w:rFonts w:hint="eastAsia"/>
          <w:rtl/>
        </w:rPr>
        <w:t>يين</w:t>
      </w:r>
      <w:r w:rsidRPr="00B05121">
        <w:rPr>
          <w:rtl/>
        </w:rPr>
        <w:t xml:space="preserve"> </w:t>
      </w:r>
      <w:r w:rsidR="00D75B51" w:rsidRPr="00B05121">
        <w:rPr>
          <w:rFonts w:hint="eastAsia"/>
          <w:rtl/>
        </w:rPr>
        <w:t>وفاحصي</w:t>
      </w:r>
      <w:r w:rsidR="00D75B51" w:rsidRPr="00B05121">
        <w:rPr>
          <w:rtl/>
        </w:rPr>
        <w:t xml:space="preserve"> </w:t>
      </w:r>
      <w:r w:rsidR="00D75B51" w:rsidRPr="00B05121">
        <w:rPr>
          <w:rFonts w:hint="eastAsia"/>
          <w:rtl/>
        </w:rPr>
        <w:t>الإجراءات</w:t>
      </w:r>
      <w:r w:rsidR="00D75B51" w:rsidRPr="00B05121">
        <w:rPr>
          <w:rtl/>
        </w:rPr>
        <w:t xml:space="preserve"> </w:t>
      </w:r>
      <w:r w:rsidR="00D75B51" w:rsidRPr="00B05121">
        <w:rPr>
          <w:rFonts w:hint="eastAsia"/>
          <w:rtl/>
        </w:rPr>
        <w:t>الشكلية</w:t>
      </w:r>
      <w:r w:rsidR="00D75B51" w:rsidRPr="00B05121">
        <w:rPr>
          <w:rtl/>
        </w:rPr>
        <w:t xml:space="preserve"> </w:t>
      </w:r>
      <w:r w:rsidRPr="00B05121">
        <w:rPr>
          <w:rtl/>
        </w:rPr>
        <w:t>ومراقبة الجودة و</w:t>
      </w:r>
      <w:r w:rsidR="00D75B51" w:rsidRPr="00B05121">
        <w:rPr>
          <w:rFonts w:hint="eastAsia"/>
          <w:rtl/>
        </w:rPr>
        <w:t>ل</w:t>
      </w:r>
      <w:r w:rsidRPr="00B05121">
        <w:rPr>
          <w:rtl/>
        </w:rPr>
        <w:t xml:space="preserve">منسق المدفوعات مع رسائل تذكير مدمجة لتنبيههم </w:t>
      </w:r>
      <w:r w:rsidR="00D75B51" w:rsidRPr="00B05121">
        <w:rPr>
          <w:rFonts w:hint="eastAsia"/>
          <w:rtl/>
        </w:rPr>
        <w:t>إلى</w:t>
      </w:r>
      <w:r w:rsidR="00D75B51" w:rsidRPr="00B05121">
        <w:rPr>
          <w:rtl/>
        </w:rPr>
        <w:t xml:space="preserve"> </w:t>
      </w:r>
      <w:r w:rsidRPr="00B05121">
        <w:rPr>
          <w:rtl/>
        </w:rPr>
        <w:t>المواعيد النهائية.</w:t>
      </w:r>
    </w:p>
    <w:p w:rsidR="00B92119" w:rsidRPr="00B05121" w:rsidRDefault="00B92119" w:rsidP="00554A2A">
      <w:pPr>
        <w:pStyle w:val="NormalParaAR"/>
      </w:pPr>
      <w:proofErr w:type="gramStart"/>
      <w:r w:rsidRPr="00B05121">
        <w:rPr>
          <w:rtl/>
        </w:rPr>
        <w:t>وتم</w:t>
      </w:r>
      <w:proofErr w:type="gramEnd"/>
      <w:r w:rsidRPr="00B05121">
        <w:rPr>
          <w:rtl/>
        </w:rPr>
        <w:t xml:space="preserve"> تنفيذ نظام المعلومات الآلي الذي يطبق تكنولوجيا تحليل المعلومات المتعلقة بالأعمال من أجل تتبع ورصد توقيت مختلف مراحل </w:t>
      </w:r>
      <w:r w:rsidR="008C672C" w:rsidRPr="00B05121">
        <w:rPr>
          <w:rtl/>
        </w:rPr>
        <w:t>معالجة</w:t>
      </w:r>
      <w:r w:rsidRPr="00B05121">
        <w:rPr>
          <w:rtl/>
        </w:rPr>
        <w:t xml:space="preserve"> الطلبات الدولية.</w:t>
      </w:r>
    </w:p>
    <w:p w:rsidR="00B92119" w:rsidRPr="00B05121" w:rsidRDefault="001D12C2" w:rsidP="00554A2A">
      <w:pPr>
        <w:pStyle w:val="NormalParaAR"/>
      </w:pPr>
      <w:r w:rsidRPr="00B05121">
        <w:rPr>
          <w:rFonts w:hint="eastAsia"/>
          <w:rtl/>
        </w:rPr>
        <w:t>وتتوفر</w:t>
      </w:r>
      <w:r w:rsidRPr="00B05121">
        <w:rPr>
          <w:rtl/>
        </w:rPr>
        <w:t xml:space="preserve"> </w:t>
      </w:r>
      <w:r w:rsidRPr="00B05121">
        <w:rPr>
          <w:rFonts w:hint="eastAsia"/>
          <w:rtl/>
        </w:rPr>
        <w:t>ل</w:t>
      </w:r>
      <w:r w:rsidR="00B92119" w:rsidRPr="00B05121">
        <w:rPr>
          <w:rtl/>
        </w:rPr>
        <w:t>إدارة مكتب البراءات الإسرائيلي أدوات إحصائية لحساب عبء العمل لكل فاحص وقسم ورصد التقلبات في الطلب وعبء العمل بطريقة شفافة جدا.</w:t>
      </w:r>
    </w:p>
    <w:p w:rsidR="00B92119" w:rsidRPr="00B05121" w:rsidRDefault="00B92119" w:rsidP="00554A2A">
      <w:pPr>
        <w:pStyle w:val="NormalParaAR"/>
      </w:pPr>
      <w:r w:rsidRPr="00B05121">
        <w:rPr>
          <w:rtl/>
        </w:rPr>
        <w:t xml:space="preserve">وتم إطلاق نظام الإيداع الإلكتروني </w:t>
      </w:r>
      <w:r w:rsidR="003B1603" w:rsidRPr="00B05121">
        <w:rPr>
          <w:rtl/>
        </w:rPr>
        <w:t xml:space="preserve"> في إطار</w:t>
      </w:r>
      <w:r w:rsidRPr="00B05121">
        <w:rPr>
          <w:rtl/>
        </w:rPr>
        <w:t xml:space="preserve"> معاهدة التعاون بشأن البراءات في 1 يوليو 2012 كجزء من التزام المكتب بتحسين خدماته والحفاظ على رضا المستخدمين على مستوى عال، الأمر الذي يمكن مودعي الطلبات من إيداع الطلبات الدولية في شكل إلكتروني وسداد الرسوم ذات الصلة عبر الإنترنت.</w:t>
      </w:r>
    </w:p>
    <w:p w:rsidR="00B92119" w:rsidRPr="00B05121" w:rsidRDefault="00B92119" w:rsidP="00554A2A">
      <w:pPr>
        <w:pStyle w:val="NormalParaAR"/>
      </w:pPr>
      <w:r w:rsidRPr="00B05121">
        <w:rPr>
          <w:rtl/>
        </w:rPr>
        <w:t>وفي شهر يوليو 2016، تم تحديث نظام الإ</w:t>
      </w:r>
      <w:r w:rsidR="00A91CB6">
        <w:rPr>
          <w:rtl/>
        </w:rPr>
        <w:t>يداع الإلكتروني للطلبات المودعة</w:t>
      </w:r>
      <w:r w:rsidR="003B1603" w:rsidRPr="00B05121">
        <w:rPr>
          <w:rFonts w:hint="cs"/>
          <w:rtl/>
        </w:rPr>
        <w:t xml:space="preserve"> </w:t>
      </w:r>
      <w:r w:rsidR="003B1603" w:rsidRPr="00525290">
        <w:rPr>
          <w:rFonts w:hint="cs"/>
          <w:rtl/>
        </w:rPr>
        <w:t>في إطار</w:t>
      </w:r>
      <w:r w:rsidRPr="00525290">
        <w:rPr>
          <w:rtl/>
        </w:rPr>
        <w:t xml:space="preserve"> معاهدة التعاون بشأن البراءات للسماح بوصول </w:t>
      </w:r>
      <w:r w:rsidRPr="00B05121">
        <w:rPr>
          <w:rtl/>
        </w:rPr>
        <w:t xml:space="preserve">آمن </w:t>
      </w:r>
      <w:r w:rsidR="003B1603" w:rsidRPr="00B05121">
        <w:rPr>
          <w:rFonts w:hint="eastAsia"/>
          <w:rtl/>
        </w:rPr>
        <w:t>ل</w:t>
      </w:r>
      <w:r w:rsidRPr="00B05121">
        <w:rPr>
          <w:rtl/>
        </w:rPr>
        <w:t xml:space="preserve">مودع الطلب/ الوكيل </w:t>
      </w:r>
      <w:r w:rsidR="003B1603" w:rsidRPr="00B05121">
        <w:rPr>
          <w:rFonts w:hint="eastAsia"/>
          <w:rtl/>
        </w:rPr>
        <w:t>من</w:t>
      </w:r>
      <w:r w:rsidR="003B1603" w:rsidRPr="00B05121">
        <w:rPr>
          <w:rtl/>
        </w:rPr>
        <w:t xml:space="preserve"> خلال فتح حساب </w:t>
      </w:r>
      <w:r w:rsidRPr="00B05121">
        <w:rPr>
          <w:rtl/>
        </w:rPr>
        <w:t xml:space="preserve">(باستخدام "بطاقة ذكية") لجميع الوثائق ذات الصلة بالطلبات (في مراحل مكتب استلام الطلبات وإدارة البحث الدولي وإدارة الفحص التمهيدي الدولي) والسماح بالإيداع اللاحق للوثائق في </w:t>
      </w:r>
      <w:r w:rsidR="00B05121" w:rsidRPr="00B05121">
        <w:rPr>
          <w:rFonts w:hint="eastAsia"/>
          <w:rtl/>
        </w:rPr>
        <w:t>نسق</w:t>
      </w:r>
      <w:r w:rsidR="00B05121" w:rsidRPr="00B05121">
        <w:rPr>
          <w:rtl/>
        </w:rPr>
        <w:t xml:space="preserve"> </w:t>
      </w:r>
      <w:r w:rsidRPr="00B05121">
        <w:rPr>
          <w:rtl/>
        </w:rPr>
        <w:t>إلكتروني.</w:t>
      </w:r>
    </w:p>
    <w:p w:rsidR="00B92119" w:rsidRPr="00525290" w:rsidRDefault="00B92119" w:rsidP="00C30A4A">
      <w:pPr>
        <w:pStyle w:val="NormalParaAR"/>
      </w:pPr>
      <w:r w:rsidRPr="00B05121">
        <w:rPr>
          <w:rtl/>
        </w:rPr>
        <w:t xml:space="preserve">ويدير مكتب البراءات الإسرائيلي برامج تعاون آلي وثيق مع الويبو والمكاتب الرائدة في مجال الملكية الفكرية على مستوى العالم. وتشمل مبادرات </w:t>
      </w:r>
      <w:proofErr w:type="spellStart"/>
      <w:r w:rsidRPr="00B05121">
        <w:rPr>
          <w:rtl/>
        </w:rPr>
        <w:t>الأتمتة</w:t>
      </w:r>
      <w:proofErr w:type="spellEnd"/>
      <w:r w:rsidRPr="00B05121">
        <w:rPr>
          <w:rtl/>
        </w:rPr>
        <w:t xml:space="preserve"> مع الويبو، من بين جملة أمور أخرى، نظامي التبادل </w:t>
      </w:r>
      <w:r w:rsidR="00DB3547" w:rsidRPr="00B05121">
        <w:rPr>
          <w:rFonts w:hint="cs"/>
          <w:rtl/>
        </w:rPr>
        <w:t>الإلكتروني</w:t>
      </w:r>
      <w:r w:rsidRPr="00B05121">
        <w:rPr>
          <w:rtl/>
        </w:rPr>
        <w:t xml:space="preserve"> </w:t>
      </w:r>
      <w:r w:rsidR="00525290">
        <w:rPr>
          <w:rFonts w:hint="cs"/>
          <w:rtl/>
        </w:rPr>
        <w:t>للوثائق</w:t>
      </w:r>
      <w:r w:rsidR="00525290" w:rsidRPr="00554A2A">
        <w:rPr>
          <w:rtl/>
        </w:rPr>
        <w:t xml:space="preserve"> </w:t>
      </w:r>
      <w:r w:rsidR="00525290">
        <w:rPr>
          <w:rFonts w:hint="cs"/>
          <w:rtl/>
        </w:rPr>
        <w:t>التابع</w:t>
      </w:r>
      <w:r w:rsidR="00525290" w:rsidRPr="00554A2A">
        <w:rPr>
          <w:rtl/>
        </w:rPr>
        <w:t xml:space="preserve"> </w:t>
      </w:r>
      <w:r w:rsidR="00525290">
        <w:rPr>
          <w:rFonts w:hint="cs"/>
          <w:rtl/>
        </w:rPr>
        <w:t>ل</w:t>
      </w:r>
      <w:r w:rsidRPr="00B05121">
        <w:rPr>
          <w:rtl/>
        </w:rPr>
        <w:t>معاهدة التعاون بشأن البراءات</w:t>
      </w:r>
      <w:r w:rsidRPr="00525290">
        <w:rPr>
          <w:rtl/>
        </w:rPr>
        <w:t xml:space="preserve"> ونظام </w:t>
      </w:r>
      <w:r w:rsidR="00525290">
        <w:rPr>
          <w:rFonts w:hint="cs"/>
          <w:rtl/>
        </w:rPr>
        <w:t xml:space="preserve">نسخ </w:t>
      </w:r>
      <w:r w:rsidRPr="00525290">
        <w:rPr>
          <w:rtl/>
        </w:rPr>
        <w:t>البحث الإلكتروني</w:t>
      </w:r>
      <w:r w:rsidR="00525290">
        <w:rPr>
          <w:rFonts w:hint="cs"/>
          <w:rtl/>
        </w:rPr>
        <w:t>ة</w:t>
      </w:r>
      <w:r w:rsidRPr="00525290">
        <w:rPr>
          <w:rtl/>
        </w:rPr>
        <w:t xml:space="preserve"> (</w:t>
      </w:r>
      <w:proofErr w:type="spellStart"/>
      <w:r w:rsidRPr="00525290">
        <w:t>eSearch</w:t>
      </w:r>
      <w:proofErr w:type="spellEnd"/>
      <w:r w:rsidRPr="00525290">
        <w:t xml:space="preserve"> Copy</w:t>
      </w:r>
      <w:r w:rsidRPr="00525290">
        <w:rPr>
          <w:rtl/>
        </w:rPr>
        <w:t>) بالإضافة إلى نظام</w:t>
      </w:r>
      <w:r w:rsidRPr="00525290">
        <w:t xml:space="preserve">WIPO CASE </w:t>
      </w:r>
      <w:r w:rsidR="00525290">
        <w:rPr>
          <w:rFonts w:hint="cs"/>
          <w:rtl/>
        </w:rPr>
        <w:t xml:space="preserve"> </w:t>
      </w:r>
      <w:r w:rsidRPr="00525290">
        <w:rPr>
          <w:rtl/>
        </w:rPr>
        <w:t xml:space="preserve">المذكور آنفا. وبدأ مكتب البراءات الإسرائيلي، اعتبارا من 20 يوليو 2016، كمكتب استلام </w:t>
      </w:r>
      <w:r w:rsidRPr="00554A2A">
        <w:rPr>
          <w:rtl/>
        </w:rPr>
        <w:t>ال</w:t>
      </w:r>
      <w:r w:rsidRPr="00B05121">
        <w:rPr>
          <w:rtl/>
        </w:rPr>
        <w:t>طلبات في إسرائيل</w:t>
      </w:r>
      <w:r w:rsidR="005F5267">
        <w:rPr>
          <w:rFonts w:hint="cs"/>
          <w:rtl/>
        </w:rPr>
        <w:t>،</w:t>
      </w:r>
      <w:r w:rsidRPr="00B05121">
        <w:rPr>
          <w:rtl/>
        </w:rPr>
        <w:t xml:space="preserve"> في تلقي و</w:t>
      </w:r>
      <w:r w:rsidR="008C672C" w:rsidRPr="00B05121">
        <w:rPr>
          <w:rtl/>
        </w:rPr>
        <w:t>معالجة</w:t>
      </w:r>
      <w:r w:rsidR="00C30A4A">
        <w:rPr>
          <w:rtl/>
        </w:rPr>
        <w:t xml:space="preserve">  الطلبات المودعة</w:t>
      </w:r>
      <w:r w:rsidR="005F5267">
        <w:rPr>
          <w:rFonts w:hint="cs"/>
          <w:rtl/>
        </w:rPr>
        <w:t xml:space="preserve"> في إطار</w:t>
      </w:r>
      <w:r w:rsidRPr="00B05121">
        <w:rPr>
          <w:rtl/>
        </w:rPr>
        <w:t xml:space="preserve"> معاهدة التعاون بشأن البراءات باستخدام الإيداع الإلكتروني (بالإضافة إلى برنامج</w:t>
      </w:r>
      <w:r w:rsidR="005F5267">
        <w:rPr>
          <w:rFonts w:hint="cs"/>
          <w:rtl/>
        </w:rPr>
        <w:t xml:space="preserve"> </w:t>
      </w:r>
      <w:r w:rsidR="005F5267" w:rsidRPr="005F5267">
        <w:rPr>
          <w:rtl/>
        </w:rPr>
        <w:t>الويبو للإيداع الإلكتروني الآمن للطلبات (</w:t>
      </w:r>
      <w:r w:rsidR="005F5267" w:rsidRPr="005F5267">
        <w:t>PCT-SAFE</w:t>
      </w:r>
      <w:r w:rsidR="005F5267" w:rsidRPr="005F5267">
        <w:rPr>
          <w:rtl/>
        </w:rPr>
        <w:t>)</w:t>
      </w:r>
      <w:r w:rsidRPr="00525290">
        <w:rPr>
          <w:rtl/>
        </w:rPr>
        <w:t>. و</w:t>
      </w:r>
      <w:r w:rsidRPr="00554A2A">
        <w:rPr>
          <w:rtl/>
        </w:rPr>
        <w:t>ير</w:t>
      </w:r>
      <w:r w:rsidRPr="00B05121">
        <w:rPr>
          <w:rtl/>
        </w:rPr>
        <w:t>ى مكتب البراءات الإسرائيلي أن هذا التعاون بينه وبين الويبو يؤكد على الثقة في نظام تكنولوجيا المعلومات الخاص به.</w:t>
      </w:r>
    </w:p>
    <w:p w:rsidR="00B92119" w:rsidRDefault="00B92119" w:rsidP="00554A2A">
      <w:pPr>
        <w:pStyle w:val="NormalParaAR"/>
      </w:pPr>
      <w:r>
        <w:rPr>
          <w:rtl/>
        </w:rPr>
        <w:lastRenderedPageBreak/>
        <w:t>ومن أجل تزويد الجمهور بخيار مراقبة الامتثال للقيد الكمي المحدد لمودعي الطلبات الأمريكيين الذين حددوا مكتب البراءات الإسرائيلي كإدارة بحث دولي بالنسبة لهم، ولمنع عودة الطلبات الفائضة، وضع المكتب أداة</w:t>
      </w:r>
      <w:r>
        <w:rPr>
          <w:rStyle w:val="FootnoteReference"/>
          <w:szCs w:val="28"/>
          <w:rtl/>
        </w:rPr>
        <w:footnoteReference w:id="22"/>
      </w:r>
      <w:r>
        <w:rPr>
          <w:rtl/>
        </w:rPr>
        <w:t xml:space="preserve"> تبين العدد الحالي للطلبات المودعة </w:t>
      </w:r>
      <w:r w:rsidR="0025411B">
        <w:rPr>
          <w:rFonts w:hint="cs"/>
          <w:rtl/>
        </w:rPr>
        <w:t>في إطار</w:t>
      </w:r>
      <w:r w:rsidR="0025411B" w:rsidRPr="00B05121">
        <w:rPr>
          <w:rtl/>
        </w:rPr>
        <w:t xml:space="preserve"> </w:t>
      </w:r>
      <w:r>
        <w:rPr>
          <w:rtl/>
        </w:rPr>
        <w:t xml:space="preserve">معاهدة التعاون بشأن البراءات من قبل المودعين الأمريكيين التي وردت إلى إدارة البحث الدولي في </w:t>
      </w:r>
      <w:r w:rsidR="002A64A6">
        <w:rPr>
          <w:rFonts w:hint="cs"/>
          <w:rtl/>
        </w:rPr>
        <w:t>إسرائي</w:t>
      </w:r>
      <w:r w:rsidR="002A64A6">
        <w:rPr>
          <w:rFonts w:hint="eastAsia"/>
          <w:rtl/>
        </w:rPr>
        <w:t>ل</w:t>
      </w:r>
      <w:r>
        <w:rPr>
          <w:rtl/>
        </w:rPr>
        <w:t xml:space="preserve"> للبحث. </w:t>
      </w:r>
      <w:proofErr w:type="gramStart"/>
      <w:r>
        <w:rPr>
          <w:rtl/>
        </w:rPr>
        <w:t>وسيكون</w:t>
      </w:r>
      <w:proofErr w:type="gramEnd"/>
      <w:r>
        <w:rPr>
          <w:rtl/>
        </w:rPr>
        <w:t xml:space="preserve"> استخدام هذه الأداة مفيدا لكل من مودعي الطلبات الأمريكيين ومكاتب استلام الطلبات (مكتب استلام الطلبات </w:t>
      </w:r>
      <w:r w:rsidR="00AA188C">
        <w:rPr>
          <w:rFonts w:hint="cs"/>
          <w:rtl/>
        </w:rPr>
        <w:t xml:space="preserve">في الولايات المتحدة </w:t>
      </w:r>
      <w:r>
        <w:rPr>
          <w:rtl/>
        </w:rPr>
        <w:t xml:space="preserve">الأمريكية/ </w:t>
      </w:r>
      <w:r w:rsidR="00AA188C">
        <w:rPr>
          <w:rtl/>
        </w:rPr>
        <w:t xml:space="preserve">مكتب استلام الطلبات </w:t>
      </w:r>
      <w:r w:rsidR="00AA188C">
        <w:rPr>
          <w:rFonts w:hint="cs"/>
          <w:rtl/>
        </w:rPr>
        <w:t xml:space="preserve">في المكتب </w:t>
      </w:r>
      <w:r>
        <w:rPr>
          <w:rtl/>
        </w:rPr>
        <w:t xml:space="preserve">الدولي). وتتيح هذه </w:t>
      </w:r>
      <w:r w:rsidR="002A64A6">
        <w:rPr>
          <w:rFonts w:hint="cs"/>
          <w:rtl/>
        </w:rPr>
        <w:t>الأداة</w:t>
      </w:r>
      <w:r>
        <w:rPr>
          <w:rtl/>
        </w:rPr>
        <w:t xml:space="preserve"> إمكانية الوصول الفوري إلى قواعد بيانات إدارة البحث الدولي في </w:t>
      </w:r>
      <w:r w:rsidR="002A64A6">
        <w:rPr>
          <w:rFonts w:hint="cs"/>
          <w:rtl/>
        </w:rPr>
        <w:t>إسرائي</w:t>
      </w:r>
      <w:r w:rsidR="002A64A6">
        <w:rPr>
          <w:rFonts w:hint="eastAsia"/>
          <w:rtl/>
        </w:rPr>
        <w:t>ل</w:t>
      </w:r>
      <w:r>
        <w:rPr>
          <w:rtl/>
        </w:rPr>
        <w:t xml:space="preserve">، وتتبع 100 طلب في كل </w:t>
      </w:r>
      <w:r w:rsidR="0007503D">
        <w:rPr>
          <w:rFonts w:hint="cs"/>
          <w:rtl/>
        </w:rPr>
        <w:t xml:space="preserve"> فصل</w:t>
      </w:r>
      <w:r>
        <w:rPr>
          <w:rtl/>
        </w:rPr>
        <w:t xml:space="preserve">، والتعاون والتنسيق فيما بين مكاتب </w:t>
      </w:r>
      <w:r w:rsidR="0007503D">
        <w:rPr>
          <w:rFonts w:hint="cs"/>
          <w:rtl/>
        </w:rPr>
        <w:t>الاستلام</w:t>
      </w:r>
      <w:r w:rsidR="0007503D">
        <w:rPr>
          <w:rtl/>
        </w:rPr>
        <w:t xml:space="preserve"> </w:t>
      </w:r>
      <w:r>
        <w:rPr>
          <w:rtl/>
        </w:rPr>
        <w:t xml:space="preserve">المتفرقة </w:t>
      </w:r>
      <w:r w:rsidR="002D27BF">
        <w:rPr>
          <w:rFonts w:hint="cs"/>
          <w:rtl/>
        </w:rPr>
        <w:t>من الناحية ال</w:t>
      </w:r>
      <w:r>
        <w:rPr>
          <w:rtl/>
        </w:rPr>
        <w:t>جغرافي</w:t>
      </w:r>
      <w:r w:rsidR="002D27BF">
        <w:rPr>
          <w:rFonts w:hint="cs"/>
          <w:rtl/>
        </w:rPr>
        <w:t>ة</w:t>
      </w:r>
      <w:r>
        <w:rPr>
          <w:rtl/>
        </w:rPr>
        <w:t>.</w:t>
      </w:r>
    </w:p>
    <w:p w:rsidR="00B92119" w:rsidRPr="004558E5" w:rsidRDefault="00361655" w:rsidP="002D65D1">
      <w:pPr>
        <w:pStyle w:val="NormalParaAR"/>
        <w:jc w:val="both"/>
        <w:rPr>
          <w:i/>
          <w:iCs/>
        </w:rPr>
      </w:pPr>
      <w:r>
        <w:rPr>
          <w:rFonts w:hint="cs"/>
          <w:i/>
          <w:iCs/>
          <w:rtl/>
        </w:rPr>
        <w:t>3.3.1.2.</w:t>
      </w:r>
      <w:r>
        <w:rPr>
          <w:rFonts w:hint="cs"/>
          <w:i/>
          <w:iCs/>
          <w:rtl/>
        </w:rPr>
        <w:tab/>
        <w:t xml:space="preserve"> </w:t>
      </w:r>
      <w:r w:rsidR="00B92119" w:rsidRPr="004558E5">
        <w:rPr>
          <w:i/>
          <w:iCs/>
          <w:rtl/>
        </w:rPr>
        <w:t xml:space="preserve">التكنولوجيا والبيئة المهيأة من قبل مكتب البراءات الإسرائيلي </w:t>
      </w:r>
    </w:p>
    <w:p w:rsidR="00B92119" w:rsidRDefault="00B92119" w:rsidP="008347CD">
      <w:pPr>
        <w:pStyle w:val="NormalParaAR"/>
      </w:pPr>
      <w:r>
        <w:rPr>
          <w:rtl/>
        </w:rPr>
        <w:t>تم تزويد فاحصي البراءات في مكتب البراءات الإسرائيلي بمحطات عمل لها إمكانية الوصول إلى الأنظمة الآلية الداخلية لدراسة الطلبات الوطنية (</w:t>
      </w:r>
      <w:r>
        <w:t>PARSIL</w:t>
      </w:r>
      <w:r>
        <w:rPr>
          <w:rtl/>
        </w:rPr>
        <w:t xml:space="preserve">) </w:t>
      </w:r>
      <w:r w:rsidR="00EB41F4">
        <w:rPr>
          <w:rFonts w:hint="cs"/>
          <w:rtl/>
        </w:rPr>
        <w:t>و</w:t>
      </w:r>
      <w:r w:rsidR="00EB41F4" w:rsidRPr="00EB41F4">
        <w:rPr>
          <w:rtl/>
        </w:rPr>
        <w:t xml:space="preserve">نظام إدارة الطلبات الدولية ومعالجتها </w:t>
      </w:r>
      <w:r>
        <w:rPr>
          <w:rtl/>
        </w:rPr>
        <w:t>(</w:t>
      </w:r>
      <w:r>
        <w:t>PCT-SAPIA</w:t>
      </w:r>
      <w:r>
        <w:rPr>
          <w:rtl/>
        </w:rPr>
        <w:t xml:space="preserve">) وإلى الإنترنت </w:t>
      </w:r>
      <w:r w:rsidRPr="008347CD">
        <w:rPr>
          <w:rtl/>
        </w:rPr>
        <w:t>عالي</w:t>
      </w:r>
      <w:r>
        <w:rPr>
          <w:rtl/>
        </w:rPr>
        <w:t xml:space="preserve"> السرعة الذي يسهل الوصول إلى الشبكة الداخلية الكاملة وإمكانية الوصول إلى الإنترنت. وتم تزويد كل محطة </w:t>
      </w:r>
      <w:proofErr w:type="gramStart"/>
      <w:r>
        <w:rPr>
          <w:rtl/>
        </w:rPr>
        <w:t>عمل</w:t>
      </w:r>
      <w:proofErr w:type="gramEnd"/>
      <w:r>
        <w:rPr>
          <w:rtl/>
        </w:rPr>
        <w:t xml:space="preserve"> باثنين من شاشات الكمبيوتر الكبيرة. ويوفر ذلك لفاحصي البراءات المرافق اللازمة للقيام بوظائف البحث والفحص.</w:t>
      </w:r>
    </w:p>
    <w:p w:rsidR="00B92119" w:rsidRDefault="00B92119" w:rsidP="00D72926">
      <w:pPr>
        <w:pStyle w:val="NormalParaAR"/>
      </w:pPr>
      <w:proofErr w:type="gramStart"/>
      <w:r>
        <w:rPr>
          <w:rtl/>
        </w:rPr>
        <w:t>وفي</w:t>
      </w:r>
      <w:proofErr w:type="gramEnd"/>
      <w:r>
        <w:rPr>
          <w:rtl/>
        </w:rPr>
        <w:t xml:space="preserve"> محاولة لتحسين كفاءة العمل وملاءمته، لاسيما بالنسبة للفاحصين الذين يعيشون خارج القدس، تم إطلاق مشروع </w:t>
      </w:r>
      <w:r w:rsidR="00DB02BD">
        <w:rPr>
          <w:rFonts w:hint="cs"/>
          <w:rtl/>
        </w:rPr>
        <w:t>للعمل عن بعد</w:t>
      </w:r>
      <w:r w:rsidR="00DB02BD">
        <w:rPr>
          <w:rtl/>
        </w:rPr>
        <w:t xml:space="preserve"> </w:t>
      </w:r>
      <w:r>
        <w:rPr>
          <w:rtl/>
        </w:rPr>
        <w:t xml:space="preserve">يضم نحو </w:t>
      </w:r>
      <w:r w:rsidR="00D72926">
        <w:t>25%</w:t>
      </w:r>
      <w:r>
        <w:rPr>
          <w:rtl/>
        </w:rPr>
        <w:t xml:space="preserve"> من </w:t>
      </w:r>
      <w:r w:rsidRPr="004B13AC">
        <w:rPr>
          <w:rtl/>
        </w:rPr>
        <w:t>الفاحصين</w:t>
      </w:r>
      <w:r>
        <w:rPr>
          <w:rtl/>
        </w:rPr>
        <w:t xml:space="preserve">. </w:t>
      </w:r>
      <w:proofErr w:type="gramStart"/>
      <w:r>
        <w:rPr>
          <w:rtl/>
        </w:rPr>
        <w:t>وكان</w:t>
      </w:r>
      <w:proofErr w:type="gramEnd"/>
      <w:r>
        <w:rPr>
          <w:rtl/>
        </w:rPr>
        <w:t xml:space="preserve"> هذا البرنامج أول مشروع تجريبي رسمي </w:t>
      </w:r>
      <w:r w:rsidR="004B13AC">
        <w:rPr>
          <w:rFonts w:hint="cs"/>
          <w:rtl/>
        </w:rPr>
        <w:t>للعمل عن بُعد</w:t>
      </w:r>
      <w:r w:rsidR="004B2CD9">
        <w:rPr>
          <w:rFonts w:hint="cs"/>
          <w:rtl/>
        </w:rPr>
        <w:t xml:space="preserve"> تطلقه</w:t>
      </w:r>
      <w:r>
        <w:rPr>
          <w:rtl/>
        </w:rPr>
        <w:t xml:space="preserve"> الحكومة الإسرائيلية، وقد ثبت نجاحه.</w:t>
      </w:r>
    </w:p>
    <w:p w:rsidR="00B92119" w:rsidRDefault="00B92119" w:rsidP="004B13AC">
      <w:pPr>
        <w:pStyle w:val="NormalParaAR"/>
      </w:pPr>
      <w:r>
        <w:rPr>
          <w:rtl/>
        </w:rPr>
        <w:t xml:space="preserve">وتوفر الشبكة الداخلية لمكتب البراءات الإسرائيلي إمكانية الوصول إلى النصوص القانونية الوطنية ونصوص معاهدة التعاون بشأن البراءات، وتعاميم وإشعارات المفوض، وإرشادات الفحص، وروابط إلى قواعد البيانات ومصادر المعلومات التي تغطي المعلومات القانونية الخاصة ببراءات الاختراع وبغير براءات الاختراع، والتعليمات الداخلية، </w:t>
      </w:r>
      <w:r w:rsidR="00956D46">
        <w:rPr>
          <w:rtl/>
        </w:rPr>
        <w:t>و</w:t>
      </w:r>
      <w:r w:rsidR="00956D46">
        <w:rPr>
          <w:rFonts w:hint="cs"/>
          <w:rtl/>
        </w:rPr>
        <w:t>دليل</w:t>
      </w:r>
      <w:r w:rsidR="00956D46">
        <w:rPr>
          <w:rtl/>
        </w:rPr>
        <w:t xml:space="preserve"> </w:t>
      </w:r>
      <w:r>
        <w:rPr>
          <w:rtl/>
        </w:rPr>
        <w:t xml:space="preserve">الجودة، ومنتجات اجتماعات الفرق (مواعيد الاجتماعات وموجز </w:t>
      </w:r>
      <w:r w:rsidRPr="004B13AC">
        <w:rPr>
          <w:rtl/>
        </w:rPr>
        <w:t>المناقشات</w:t>
      </w:r>
      <w:r>
        <w:rPr>
          <w:rtl/>
        </w:rPr>
        <w:t xml:space="preserve"> والاستنتاجات)، ومواد التدريب، وأدوات التحرير المتقدمة (التعرف الآلي على الرموز، تقسيم/ دمج الوثائق، إدراج صفحات، تحويل الملفات إلى </w:t>
      </w:r>
      <w:r w:rsidR="00400A7F">
        <w:rPr>
          <w:rFonts w:hint="cs"/>
          <w:rtl/>
        </w:rPr>
        <w:t>نسق</w:t>
      </w:r>
      <w:r w:rsidR="00400A7F">
        <w:rPr>
          <w:rtl/>
        </w:rPr>
        <w:t xml:space="preserve"> </w:t>
      </w:r>
      <w:r>
        <w:rPr>
          <w:rtl/>
        </w:rPr>
        <w:t>الوثيقة المحمولة (</w:t>
      </w:r>
      <w:r>
        <w:t>PDF</w:t>
      </w:r>
      <w:r>
        <w:rPr>
          <w:rtl/>
          <w:lang w:bidi="ar-EG"/>
        </w:rPr>
        <w:t>)،</w:t>
      </w:r>
      <w:r>
        <w:rPr>
          <w:rtl/>
        </w:rPr>
        <w:t xml:space="preserve"> تحويل ملفات </w:t>
      </w:r>
      <w:r w:rsidR="00400A7F">
        <w:rPr>
          <w:rFonts w:hint="cs"/>
          <w:rtl/>
        </w:rPr>
        <w:t>نسق</w:t>
      </w:r>
      <w:r w:rsidR="00400A7F">
        <w:rPr>
          <w:rtl/>
        </w:rPr>
        <w:t xml:space="preserve"> </w:t>
      </w:r>
      <w:r>
        <w:rPr>
          <w:rtl/>
        </w:rPr>
        <w:t xml:space="preserve">الوثيقة المحمولة إلى مستندات </w:t>
      </w:r>
      <w:r>
        <w:rPr>
          <w:rtl/>
          <w:lang w:bidi="ar-EG"/>
        </w:rPr>
        <w:t xml:space="preserve">مايكروسوفت </w:t>
      </w:r>
      <w:r>
        <w:rPr>
          <w:rtl/>
        </w:rPr>
        <w:t>أوفيس).</w:t>
      </w:r>
    </w:p>
    <w:p w:rsidR="00B92119" w:rsidRDefault="00B92119" w:rsidP="00390C1B">
      <w:pPr>
        <w:pStyle w:val="NormalParaAR"/>
      </w:pPr>
      <w:r>
        <w:rPr>
          <w:rtl/>
        </w:rPr>
        <w:t>وتنفذ إدارة الخدمات لدى مكتب البراءات الإسرائيلي مع</w:t>
      </w:r>
      <w:r w:rsidR="00175A2E">
        <w:rPr>
          <w:rFonts w:hint="cs"/>
          <w:rtl/>
        </w:rPr>
        <w:t>ي</w:t>
      </w:r>
      <w:r>
        <w:rPr>
          <w:rtl/>
        </w:rPr>
        <w:t>ار البنية التحتية لمكتبة تكنولوجيا المعلومات (</w:t>
      </w:r>
      <w:r>
        <w:t>ITIL</w:t>
      </w:r>
      <w:r>
        <w:rPr>
          <w:rtl/>
        </w:rPr>
        <w:t xml:space="preserve">). </w:t>
      </w:r>
      <w:proofErr w:type="gramStart"/>
      <w:r>
        <w:rPr>
          <w:rtl/>
        </w:rPr>
        <w:t>واعتمد</w:t>
      </w:r>
      <w:proofErr w:type="gramEnd"/>
      <w:r>
        <w:rPr>
          <w:rtl/>
        </w:rPr>
        <w:t xml:space="preserve"> الم</w:t>
      </w:r>
      <w:r>
        <w:rPr>
          <w:rtl/>
          <w:lang w:bidi="ar-EG"/>
        </w:rPr>
        <w:t>كتب</w:t>
      </w:r>
      <w:r>
        <w:rPr>
          <w:rtl/>
        </w:rPr>
        <w:t xml:space="preserve"> سياسة استعادة القدرة على العمل بعد الكوارث، ونفذ نظام (</w:t>
      </w:r>
      <w:proofErr w:type="spellStart"/>
      <w:r>
        <w:t>GeoCluster</w:t>
      </w:r>
      <w:proofErr w:type="spellEnd"/>
      <w:r>
        <w:rPr>
          <w:rtl/>
          <w:lang w:bidi="ar-EG"/>
        </w:rPr>
        <w:t xml:space="preserve">) الذي </w:t>
      </w:r>
      <w:r>
        <w:rPr>
          <w:rtl/>
        </w:rPr>
        <w:t xml:space="preserve">يحمي المكتب </w:t>
      </w:r>
      <w:r w:rsidR="00175A2E">
        <w:rPr>
          <w:rFonts w:hint="cs"/>
          <w:rtl/>
        </w:rPr>
        <w:t>من</w:t>
      </w:r>
      <w:r w:rsidR="00175A2E">
        <w:rPr>
          <w:rtl/>
        </w:rPr>
        <w:t xml:space="preserve"> </w:t>
      </w:r>
      <w:r>
        <w:rPr>
          <w:rtl/>
        </w:rPr>
        <w:t xml:space="preserve">حالات أعطال المعدات وانقطاع التيار الكهربائي والكوارث </w:t>
      </w:r>
      <w:r w:rsidRPr="00390C1B">
        <w:rPr>
          <w:rtl/>
        </w:rPr>
        <w:t>الطبيعية</w:t>
      </w:r>
      <w:r>
        <w:rPr>
          <w:rtl/>
        </w:rPr>
        <w:t>. ويعمل الخادم المحوري لمكتب البراءات الإسرائيلي على مستوى أمن بيانات مرتفع جدا، وذلك باستخدام العديد من الجدران النارية ونظام أمن حكومي صارم يوفر الحماية والأمن في عدة جوانب.</w:t>
      </w:r>
    </w:p>
    <w:p w:rsidR="00B92119" w:rsidRPr="0015245A" w:rsidRDefault="00E3166B" w:rsidP="00D72926">
      <w:pPr>
        <w:pStyle w:val="NormalParaAR"/>
        <w:jc w:val="both"/>
        <w:rPr>
          <w:u w:val="single"/>
          <w:rtl/>
        </w:rPr>
      </w:pPr>
      <w:r>
        <w:rPr>
          <w:rFonts w:hint="cs"/>
          <w:u w:val="single"/>
          <w:rtl/>
        </w:rPr>
        <w:t>4.1.2.</w:t>
      </w:r>
      <w:r w:rsidR="00D72926">
        <w:rPr>
          <w:u w:val="single"/>
        </w:rPr>
        <w:tab/>
      </w:r>
      <w:proofErr w:type="gramStart"/>
      <w:r w:rsidR="00B92119" w:rsidRPr="0015245A">
        <w:rPr>
          <w:u w:val="single"/>
          <w:rtl/>
        </w:rPr>
        <w:t>برامج</w:t>
      </w:r>
      <w:proofErr w:type="gramEnd"/>
      <w:r w:rsidR="00B92119" w:rsidRPr="0015245A">
        <w:rPr>
          <w:u w:val="single"/>
          <w:rtl/>
        </w:rPr>
        <w:t xml:space="preserve"> التدريب</w:t>
      </w:r>
    </w:p>
    <w:p w:rsidR="00B92119" w:rsidRDefault="00B92119" w:rsidP="002B2DA7">
      <w:pPr>
        <w:pStyle w:val="NormalParaAR"/>
      </w:pPr>
      <w:r>
        <w:rPr>
          <w:rtl/>
        </w:rPr>
        <w:t xml:space="preserve">تم تعيين منسق تدريب </w:t>
      </w:r>
      <w:proofErr w:type="gramStart"/>
      <w:r>
        <w:rPr>
          <w:rtl/>
        </w:rPr>
        <w:t>لتولي</w:t>
      </w:r>
      <w:proofErr w:type="gramEnd"/>
      <w:r>
        <w:rPr>
          <w:rtl/>
        </w:rPr>
        <w:t xml:space="preserve"> التدريب المقدم إلى الفاحصين. وتشمل البرامج التدريبية المحاضرات والندوات والدورات المتعلقة بدراسة الطلبات الوطنية والدولية، وقواعد بيانات البحث، والجوانب العلمية </w:t>
      </w:r>
      <w:proofErr w:type="gramStart"/>
      <w:r>
        <w:rPr>
          <w:rtl/>
        </w:rPr>
        <w:t>والقانونية</w:t>
      </w:r>
      <w:proofErr w:type="gramEnd"/>
      <w:r>
        <w:rPr>
          <w:rtl/>
        </w:rPr>
        <w:t xml:space="preserve">. </w:t>
      </w:r>
      <w:r w:rsidR="002B2DA7">
        <w:rPr>
          <w:rtl/>
        </w:rPr>
        <w:t>وتُنف</w:t>
      </w:r>
      <w:r w:rsidR="002B2DA7">
        <w:rPr>
          <w:rFonts w:hint="cs"/>
          <w:rtl/>
        </w:rPr>
        <w:t>ّ</w:t>
      </w:r>
      <w:r w:rsidRPr="002B2DA7">
        <w:rPr>
          <w:rtl/>
        </w:rPr>
        <w:t>ذ</w:t>
      </w:r>
      <w:r>
        <w:rPr>
          <w:rtl/>
        </w:rPr>
        <w:t xml:space="preserve"> أنشطة المتابعة بالشبكة الداخلية لمكتب البراءات الإسرائيلي، بما في ذلك معلومات التدريب وكذلك أدوات لتتبع مشاركة المتدربين.</w:t>
      </w:r>
    </w:p>
    <w:p w:rsidR="00B92119" w:rsidRPr="00C83417" w:rsidRDefault="00974655" w:rsidP="00974655">
      <w:pPr>
        <w:pStyle w:val="NormalParaAR"/>
      </w:pPr>
      <w:r>
        <w:rPr>
          <w:rtl/>
        </w:rPr>
        <w:lastRenderedPageBreak/>
        <w:t>وتم تطوير</w:t>
      </w:r>
      <w:r>
        <w:rPr>
          <w:rFonts w:hint="cs"/>
          <w:rtl/>
        </w:rPr>
        <w:t xml:space="preserve"> </w:t>
      </w:r>
      <w:r w:rsidR="00B92119">
        <w:rPr>
          <w:rtl/>
        </w:rPr>
        <w:t>نظام التدريب لدى مكتب البراءات الإسرائيلي بما يسمح ب</w:t>
      </w:r>
      <w:r w:rsidR="00220509">
        <w:rPr>
          <w:rFonts w:hint="cs"/>
          <w:rtl/>
          <w:lang w:bidi="ar-LB"/>
        </w:rPr>
        <w:t xml:space="preserve">تسريع </w:t>
      </w:r>
      <w:r w:rsidR="00B92119">
        <w:rPr>
          <w:rtl/>
        </w:rPr>
        <w:t xml:space="preserve">توظيف وتدريب أكبر عدد ممكن من الفاحصين الجدد </w:t>
      </w:r>
      <w:r w:rsidR="00B92119" w:rsidRPr="00F12B8C">
        <w:rPr>
          <w:rtl/>
        </w:rPr>
        <w:t>حسب</w:t>
      </w:r>
      <w:r w:rsidR="00B92119">
        <w:rPr>
          <w:rtl/>
        </w:rPr>
        <w:t xml:space="preserve"> الطلب. ويبدأ الفاحصون المعي</w:t>
      </w:r>
      <w:r>
        <w:rPr>
          <w:rFonts w:hint="cs"/>
          <w:rtl/>
        </w:rPr>
        <w:t>ّ</w:t>
      </w:r>
      <w:r w:rsidR="00B92119">
        <w:rPr>
          <w:rtl/>
        </w:rPr>
        <w:t xml:space="preserve">نون حديثا مسارهم المهني في فحص البراءات بتدريب لمدة 24 شهرا تحت إشراف </w:t>
      </w:r>
      <w:r>
        <w:rPr>
          <w:rtl/>
        </w:rPr>
        <w:t xml:space="preserve">فاحصي </w:t>
      </w:r>
      <w:r w:rsidR="00B92119">
        <w:rPr>
          <w:rtl/>
        </w:rPr>
        <w:t>براءات</w:t>
      </w:r>
      <w:r>
        <w:rPr>
          <w:rFonts w:hint="cs"/>
          <w:rtl/>
        </w:rPr>
        <w:t xml:space="preserve"> متمرسين</w:t>
      </w:r>
      <w:r w:rsidR="00B92119">
        <w:rPr>
          <w:rtl/>
        </w:rPr>
        <w:t xml:space="preserve">. وقبل بدء التدريب </w:t>
      </w:r>
      <w:r w:rsidR="00B92119" w:rsidRPr="00C83417">
        <w:rPr>
          <w:rtl/>
        </w:rPr>
        <w:t>يشارك جميع المتدربين في دورة أ</w:t>
      </w:r>
      <w:r w:rsidR="00C83417" w:rsidRPr="00C83417">
        <w:rPr>
          <w:rFonts w:hint="cs"/>
          <w:rtl/>
        </w:rPr>
        <w:t>ساسية</w:t>
      </w:r>
      <w:r w:rsidR="00B92119" w:rsidRPr="00C83417">
        <w:rPr>
          <w:rtl/>
        </w:rPr>
        <w:t xml:space="preserve"> داخلية </w:t>
      </w:r>
      <w:r w:rsidR="00220509">
        <w:rPr>
          <w:rFonts w:hint="cs"/>
          <w:rtl/>
        </w:rPr>
        <w:t>تمنح</w:t>
      </w:r>
      <w:r w:rsidR="00220509" w:rsidRPr="00C83417">
        <w:rPr>
          <w:rtl/>
        </w:rPr>
        <w:t xml:space="preserve"> </w:t>
      </w:r>
      <w:r w:rsidR="00B92119" w:rsidRPr="00C83417">
        <w:rPr>
          <w:rtl/>
        </w:rPr>
        <w:t xml:space="preserve">نظرة عميقة </w:t>
      </w:r>
      <w:r w:rsidR="00220509">
        <w:rPr>
          <w:rFonts w:hint="cs"/>
          <w:rtl/>
        </w:rPr>
        <w:t>في</w:t>
      </w:r>
      <w:r w:rsidR="00220509" w:rsidRPr="00C83417">
        <w:rPr>
          <w:rtl/>
        </w:rPr>
        <w:t xml:space="preserve"> </w:t>
      </w:r>
      <w:r w:rsidR="00B92119" w:rsidRPr="00C83417">
        <w:rPr>
          <w:rtl/>
        </w:rPr>
        <w:t xml:space="preserve">مختلف الجوانب القانونية والعملية في </w:t>
      </w:r>
      <w:r w:rsidR="008C672C" w:rsidRPr="00C83417">
        <w:rPr>
          <w:rtl/>
        </w:rPr>
        <w:t>معالجة</w:t>
      </w:r>
      <w:r w:rsidR="00B92119" w:rsidRPr="00C83417">
        <w:rPr>
          <w:rtl/>
        </w:rPr>
        <w:t xml:space="preserve"> طلبات البراءات.</w:t>
      </w:r>
    </w:p>
    <w:p w:rsidR="00B92119" w:rsidRDefault="00B92119" w:rsidP="0066275D">
      <w:pPr>
        <w:pStyle w:val="NormalParaAR"/>
      </w:pPr>
      <w:r w:rsidRPr="00C83417">
        <w:rPr>
          <w:rtl/>
        </w:rPr>
        <w:t xml:space="preserve">وتم استحداث برنامج تدريبي جديد لفاحصي البراءات المتدربين في عام 2016. ويشتمل هذا البرنامج على برنامج </w:t>
      </w:r>
      <w:r w:rsidR="0066275D">
        <w:rPr>
          <w:rFonts w:hint="cs"/>
          <w:rtl/>
        </w:rPr>
        <w:t>حلقة</w:t>
      </w:r>
      <w:r w:rsidRPr="00C83417">
        <w:rPr>
          <w:rtl/>
        </w:rPr>
        <w:t xml:space="preserve"> عمل </w:t>
      </w:r>
      <w:r w:rsidR="000C0917">
        <w:rPr>
          <w:rFonts w:hint="cs"/>
          <w:rtl/>
        </w:rPr>
        <w:t xml:space="preserve">حاضنة </w:t>
      </w:r>
      <w:r w:rsidRPr="00C83417">
        <w:rPr>
          <w:rtl/>
        </w:rPr>
        <w:t>لمدة 10 أسابيع، بعد الدورة الأ</w:t>
      </w:r>
      <w:r w:rsidR="00C83417" w:rsidRPr="00C83417">
        <w:rPr>
          <w:rFonts w:hint="cs"/>
          <w:rtl/>
        </w:rPr>
        <w:t>ساسية</w:t>
      </w:r>
      <w:r w:rsidRPr="00C83417">
        <w:rPr>
          <w:rtl/>
        </w:rPr>
        <w:t>، ويغطي الجوانب النظرية والعملية</w:t>
      </w:r>
      <w:r>
        <w:rPr>
          <w:rtl/>
        </w:rPr>
        <w:t xml:space="preserve"> والتقنية التي تتصل </w:t>
      </w:r>
      <w:r w:rsidRPr="00F12B8C">
        <w:rPr>
          <w:rtl/>
        </w:rPr>
        <w:t>ببحث</w:t>
      </w:r>
      <w:r>
        <w:rPr>
          <w:rtl/>
        </w:rPr>
        <w:t xml:space="preserve"> وفحص طلبات البراءات. ويتم تدريب المتدربين أثناء برنامج </w:t>
      </w:r>
      <w:r w:rsidRPr="000C0917">
        <w:rPr>
          <w:rtl/>
        </w:rPr>
        <w:t>الحاضنات</w:t>
      </w:r>
      <w:r>
        <w:rPr>
          <w:rtl/>
        </w:rPr>
        <w:t xml:space="preserve"> على إجراء </w:t>
      </w:r>
      <w:proofErr w:type="gramStart"/>
      <w:r>
        <w:rPr>
          <w:rtl/>
        </w:rPr>
        <w:t>بحث</w:t>
      </w:r>
      <w:proofErr w:type="gramEnd"/>
      <w:r>
        <w:rPr>
          <w:rtl/>
        </w:rPr>
        <w:t xml:space="preserve"> وفحص للعينات المختارة مسبقا وصياغة التقارير الوطنية والدولية. وتم توفير </w:t>
      </w:r>
      <w:proofErr w:type="gramStart"/>
      <w:r>
        <w:rPr>
          <w:rtl/>
        </w:rPr>
        <w:t>نماذج</w:t>
      </w:r>
      <w:proofErr w:type="gramEnd"/>
      <w:r>
        <w:rPr>
          <w:rtl/>
        </w:rPr>
        <w:t xml:space="preserve"> تقييم لتقييم التقدم الذي أحرزه المتدرب وكذلك نماذج </w:t>
      </w:r>
      <w:r w:rsidR="0066275D">
        <w:rPr>
          <w:rFonts w:hint="cs"/>
          <w:rtl/>
        </w:rPr>
        <w:t>تعليقات</w:t>
      </w:r>
      <w:r>
        <w:rPr>
          <w:rtl/>
        </w:rPr>
        <w:t xml:space="preserve"> لتقييم فعالية التدريب. </w:t>
      </w:r>
      <w:proofErr w:type="gramStart"/>
      <w:r>
        <w:rPr>
          <w:rtl/>
        </w:rPr>
        <w:t>وبعد</w:t>
      </w:r>
      <w:proofErr w:type="gramEnd"/>
      <w:r>
        <w:rPr>
          <w:rtl/>
        </w:rPr>
        <w:t xml:space="preserve"> الانتهاء من برنامج الحاضنات، يستمر المتدربون في برنامج تدريبي مدته 24 شهرا يغطي الجوانب النظرية والعملية المتعلقة بالبحث والفحص، تحت إشراف فاحصين</w:t>
      </w:r>
      <w:r w:rsidR="00CC30C6">
        <w:rPr>
          <w:rFonts w:hint="cs"/>
          <w:rtl/>
        </w:rPr>
        <w:t xml:space="preserve"> </w:t>
      </w:r>
      <w:r w:rsidR="00C44009">
        <w:rPr>
          <w:rFonts w:hint="cs"/>
          <w:rtl/>
        </w:rPr>
        <w:t xml:space="preserve">متمرسين </w:t>
      </w:r>
      <w:r w:rsidR="00CC30C6">
        <w:rPr>
          <w:rFonts w:hint="cs"/>
          <w:rtl/>
        </w:rPr>
        <w:t>مختلفين</w:t>
      </w:r>
      <w:r>
        <w:rPr>
          <w:rtl/>
        </w:rPr>
        <w:t>.</w:t>
      </w:r>
    </w:p>
    <w:p w:rsidR="00B92119" w:rsidRDefault="00B92119" w:rsidP="0066275D">
      <w:pPr>
        <w:pStyle w:val="NormalParaAR"/>
      </w:pPr>
      <w:r>
        <w:rPr>
          <w:rtl/>
        </w:rPr>
        <w:t xml:space="preserve">ويقوم الفاحص المفوض بالعمل بشكل مستقل بإجراء عمليات البحث والفحص للطلبات دون رقابة صارمة. ولكن، يتطلب العمل المرتبط بالفحص </w:t>
      </w:r>
      <w:r w:rsidR="00CC30C6">
        <w:rPr>
          <w:rFonts w:hint="cs"/>
          <w:rtl/>
        </w:rPr>
        <w:t>المعجّل</w:t>
      </w:r>
      <w:r w:rsidR="00CC30C6">
        <w:rPr>
          <w:rtl/>
        </w:rPr>
        <w:t xml:space="preserve"> </w:t>
      </w:r>
      <w:r w:rsidR="0066275D">
        <w:rPr>
          <w:rtl/>
        </w:rPr>
        <w:t>والطلبات المودعة</w:t>
      </w:r>
      <w:r w:rsidR="000C0917">
        <w:rPr>
          <w:rFonts w:hint="cs"/>
          <w:rtl/>
        </w:rPr>
        <w:t xml:space="preserve"> </w:t>
      </w:r>
      <w:r w:rsidR="00CC30C6">
        <w:rPr>
          <w:rFonts w:hint="cs"/>
          <w:rtl/>
        </w:rPr>
        <w:t>في إطار</w:t>
      </w:r>
      <w:r>
        <w:rPr>
          <w:rtl/>
        </w:rPr>
        <w:t xml:space="preserve"> معاهدة التعاون بشأن البراءات والحالات التي تشمل القبول المباشر (دون أي إجراء مسبق من قبل المكتب) أو رفض المنح، دائما، </w:t>
      </w:r>
      <w:r w:rsidRPr="0066275D">
        <w:rPr>
          <w:rtl/>
        </w:rPr>
        <w:t>موافقة</w:t>
      </w:r>
      <w:r>
        <w:rPr>
          <w:rtl/>
        </w:rPr>
        <w:t xml:space="preserve"> مدير الفريق كمرحلة ضمان جودة.</w:t>
      </w:r>
    </w:p>
    <w:p w:rsidR="00B92119" w:rsidRDefault="00B92119" w:rsidP="0066275D">
      <w:pPr>
        <w:pStyle w:val="NormalParaAR"/>
      </w:pPr>
      <w:r w:rsidRPr="00C44009">
        <w:rPr>
          <w:rtl/>
        </w:rPr>
        <w:t>وتم</w:t>
      </w:r>
      <w:r w:rsidR="000C0917">
        <w:rPr>
          <w:rFonts w:hint="cs"/>
          <w:rtl/>
        </w:rPr>
        <w:t>ت</w:t>
      </w:r>
      <w:r w:rsidRPr="00C44009">
        <w:rPr>
          <w:rtl/>
        </w:rPr>
        <w:t xml:space="preserve"> موافاة جميع فاحصي البراءات بأحدث التطورات ذات الصلة بالتشريعات المتعلقة ببراءات الاختراع والممارسات والإجراءات بشأن الملكية الفكرية </w:t>
      </w:r>
      <w:r w:rsidRPr="000C0917">
        <w:rPr>
          <w:rtl/>
        </w:rPr>
        <w:t xml:space="preserve">والتطورات التكنولوجية. </w:t>
      </w:r>
      <w:proofErr w:type="gramStart"/>
      <w:r w:rsidRPr="000C0917">
        <w:rPr>
          <w:rtl/>
        </w:rPr>
        <w:t>كما</w:t>
      </w:r>
      <w:proofErr w:type="gramEnd"/>
      <w:r>
        <w:rPr>
          <w:rtl/>
        </w:rPr>
        <w:t xml:space="preserve"> أن هناك أنشطة تدريبية منتظمة بشأن قواعد بيانات البحث المتقدم. ويحق لكل فاحص الحصول على 3 دورات تدريبية شخصية </w:t>
      </w:r>
      <w:proofErr w:type="gramStart"/>
      <w:r>
        <w:rPr>
          <w:rtl/>
        </w:rPr>
        <w:t>سنويا</w:t>
      </w:r>
      <w:proofErr w:type="gramEnd"/>
      <w:r>
        <w:rPr>
          <w:rtl/>
        </w:rPr>
        <w:t xml:space="preserve"> في استخدام قواعد بيانات البحث.</w:t>
      </w:r>
    </w:p>
    <w:p w:rsidR="00B92119" w:rsidRDefault="00B92119" w:rsidP="0066275D">
      <w:pPr>
        <w:pStyle w:val="NormalParaAR"/>
      </w:pPr>
      <w:proofErr w:type="gramStart"/>
      <w:r>
        <w:rPr>
          <w:rtl/>
        </w:rPr>
        <w:t>و</w:t>
      </w:r>
      <w:r w:rsidR="000C0917">
        <w:rPr>
          <w:rFonts w:hint="cs"/>
          <w:rtl/>
        </w:rPr>
        <w:t>يُ</w:t>
      </w:r>
      <w:r>
        <w:rPr>
          <w:rtl/>
        </w:rPr>
        <w:t>شجع</w:t>
      </w:r>
      <w:proofErr w:type="gramEnd"/>
      <w:r>
        <w:rPr>
          <w:rtl/>
        </w:rPr>
        <w:t xml:space="preserve"> الفاحص</w:t>
      </w:r>
      <w:r w:rsidR="000C0917">
        <w:rPr>
          <w:rFonts w:hint="cs"/>
          <w:rtl/>
        </w:rPr>
        <w:t>و</w:t>
      </w:r>
      <w:r>
        <w:rPr>
          <w:rtl/>
        </w:rPr>
        <w:t xml:space="preserve">ن على المشاركة في الندوات والدورات في المجالات </w:t>
      </w:r>
      <w:r w:rsidR="0066275D">
        <w:rPr>
          <w:rFonts w:hint="cs"/>
          <w:rtl/>
        </w:rPr>
        <w:t>التقنية</w:t>
      </w:r>
      <w:r>
        <w:rPr>
          <w:rtl/>
        </w:rPr>
        <w:t xml:space="preserve"> الخاصة بهم من أجل الحفاظ على كفاءاتهم وتحديثها على أعلى مستوى. وعُقدت العديد من الدورات المهنية لدى مكتب البراءات الإسرائيلي، قدمتها الجامعات الإسرائيلية الرائدة والشركات الخاصة والخبراء، بما في ذلك دورات في مجال الاتصالات الخاصة بالبيانات وقراءة الرسومات الهندسية ومبادئ العلوم الصيدلانية.</w:t>
      </w:r>
    </w:p>
    <w:p w:rsidR="00B92119" w:rsidRDefault="00B92119" w:rsidP="0066275D">
      <w:pPr>
        <w:pStyle w:val="NormalParaAR"/>
      </w:pPr>
      <w:r>
        <w:rPr>
          <w:rtl/>
        </w:rPr>
        <w:t xml:space="preserve">وينظم مكتب البراءات الإسرائيلي زيارات للفاحصين بشكل منتظم إلى الشركات الصناعية والمؤسسات الأكاديمية في إسرائيل. </w:t>
      </w:r>
      <w:proofErr w:type="gramStart"/>
      <w:r>
        <w:rPr>
          <w:rtl/>
        </w:rPr>
        <w:t>وفي</w:t>
      </w:r>
      <w:proofErr w:type="gramEnd"/>
      <w:r>
        <w:rPr>
          <w:rtl/>
        </w:rPr>
        <w:t xml:space="preserve"> هذه الزيارات، يتم توفير جولات ومحاضرات للفاحصين وتجرى مناقشات مع الممثلين بشأن الجوانب العلمية والتكنولوجية وذات الصلة بالملكية الفكرية في مختلف المجالات التقنية المتقدمة.</w:t>
      </w:r>
    </w:p>
    <w:p w:rsidR="00B92119" w:rsidRDefault="00B92119" w:rsidP="00AC20F3">
      <w:pPr>
        <w:pStyle w:val="NormalParaAR"/>
      </w:pPr>
      <w:r>
        <w:rPr>
          <w:rtl/>
        </w:rPr>
        <w:t>ويشجع</w:t>
      </w:r>
      <w:r w:rsidRPr="005D01CE">
        <w:rPr>
          <w:rtl/>
        </w:rPr>
        <w:t xml:space="preserve"> </w:t>
      </w:r>
      <w:r>
        <w:rPr>
          <w:rtl/>
        </w:rPr>
        <w:t xml:space="preserve">مكتب البراءات الإسرائيلي </w:t>
      </w:r>
      <w:r w:rsidRPr="00802649">
        <w:rPr>
          <w:rtl/>
        </w:rPr>
        <w:t>الفاحصين</w:t>
      </w:r>
      <w:r>
        <w:rPr>
          <w:rtl/>
        </w:rPr>
        <w:t xml:space="preserve"> على الالتحاق بدراسات التعليم العالي في الجامعات الإسرائيلية، لاسيما في مجال العلوم والقانون، الأمر </w:t>
      </w:r>
      <w:r w:rsidRPr="00AC20F3">
        <w:rPr>
          <w:rtl/>
        </w:rPr>
        <w:t>الذي</w:t>
      </w:r>
      <w:r>
        <w:rPr>
          <w:rtl/>
        </w:rPr>
        <w:t xml:space="preserve"> من شأنه أن يحسن من كفاءتهم.</w:t>
      </w:r>
    </w:p>
    <w:p w:rsidR="00B92119" w:rsidRPr="005D01CE" w:rsidRDefault="00AC20F3" w:rsidP="00D72926">
      <w:pPr>
        <w:pStyle w:val="NormalParaAR"/>
        <w:jc w:val="both"/>
        <w:rPr>
          <w:u w:val="single"/>
        </w:rPr>
      </w:pPr>
      <w:r>
        <w:rPr>
          <w:rFonts w:hint="cs"/>
          <w:u w:val="single"/>
          <w:rtl/>
        </w:rPr>
        <w:t>5.1.2.</w:t>
      </w:r>
      <w:r w:rsidR="00D72926">
        <w:rPr>
          <w:u w:val="single"/>
        </w:rPr>
        <w:tab/>
      </w:r>
      <w:r w:rsidR="00B92119" w:rsidRPr="005D01CE">
        <w:rPr>
          <w:u w:val="single"/>
          <w:rtl/>
        </w:rPr>
        <w:t xml:space="preserve">الوصول إلى الحد الأدنى من الوثائق لأغراض البحث </w:t>
      </w:r>
      <w:proofErr w:type="gramStart"/>
      <w:r w:rsidR="00B92119" w:rsidRPr="005D01CE">
        <w:rPr>
          <w:u w:val="single"/>
          <w:rtl/>
        </w:rPr>
        <w:t>وأنظمته</w:t>
      </w:r>
      <w:proofErr w:type="gramEnd"/>
      <w:r w:rsidR="00B92119" w:rsidRPr="005D01CE">
        <w:rPr>
          <w:u w:val="single"/>
          <w:rtl/>
        </w:rPr>
        <w:t>:</w:t>
      </w:r>
    </w:p>
    <w:p w:rsidR="00B92119" w:rsidRPr="00CB15A9" w:rsidRDefault="003A6AFB" w:rsidP="00D72926">
      <w:pPr>
        <w:bidi/>
        <w:spacing w:before="240" w:after="120" w:line="400" w:lineRule="exact"/>
        <w:rPr>
          <w:rFonts w:ascii="Arabic Typesetting" w:hAnsi="Arabic Typesetting" w:cs="Arabic Typesetting"/>
          <w:b/>
          <w:bCs/>
          <w:i/>
          <w:iCs/>
          <w:sz w:val="36"/>
          <w:szCs w:val="36"/>
          <w:lang w:bidi="ar-EG"/>
        </w:rPr>
      </w:pPr>
      <w:r>
        <w:rPr>
          <w:rFonts w:ascii="Arabic Typesetting" w:hAnsi="Arabic Typesetting" w:cs="Arabic Typesetting" w:hint="cs"/>
          <w:b/>
          <w:bCs/>
          <w:i/>
          <w:iCs/>
          <w:sz w:val="36"/>
          <w:szCs w:val="36"/>
          <w:rtl/>
          <w:lang w:bidi="ar-EG"/>
        </w:rPr>
        <w:t xml:space="preserve">تنص </w:t>
      </w:r>
      <w:r w:rsidRPr="00CF62CB">
        <w:rPr>
          <w:rFonts w:ascii="Arabic Typesetting" w:hAnsi="Arabic Typesetting" w:cs="Arabic Typesetting"/>
          <w:b/>
          <w:bCs/>
          <w:i/>
          <w:iCs/>
          <w:sz w:val="36"/>
          <w:szCs w:val="36"/>
          <w:rtl/>
          <w:lang w:bidi="ar-EG"/>
        </w:rPr>
        <w:t>القاعد</w:t>
      </w:r>
      <w:r>
        <w:rPr>
          <w:rFonts w:ascii="Arabic Typesetting" w:hAnsi="Arabic Typesetting" w:cs="Arabic Typesetting" w:hint="cs"/>
          <w:b/>
          <w:bCs/>
          <w:i/>
          <w:iCs/>
          <w:sz w:val="36"/>
          <w:szCs w:val="36"/>
          <w:rtl/>
          <w:lang w:bidi="ar-EG"/>
        </w:rPr>
        <w:t>تان</w:t>
      </w:r>
      <w:r w:rsidRPr="00CF62CB">
        <w:rPr>
          <w:rFonts w:ascii="Arabic Typesetting" w:hAnsi="Arabic Typesetting" w:cs="Arabic Typesetting"/>
          <w:b/>
          <w:bCs/>
          <w:i/>
          <w:iCs/>
          <w:sz w:val="36"/>
          <w:szCs w:val="36"/>
          <w:rtl/>
          <w:lang w:bidi="ar-EG"/>
        </w:rPr>
        <w:t xml:space="preserve"> 36</w:t>
      </w:r>
      <w:r>
        <w:rPr>
          <w:rFonts w:ascii="Arabic Typesetting" w:hAnsi="Arabic Typesetting" w:cs="Arabic Typesetting" w:hint="cs"/>
          <w:b/>
          <w:bCs/>
          <w:i/>
          <w:iCs/>
          <w:sz w:val="36"/>
          <w:szCs w:val="36"/>
          <w:rtl/>
          <w:lang w:bidi="ar-EG"/>
        </w:rPr>
        <w:t>.</w:t>
      </w:r>
      <w:r w:rsidRPr="00CF62CB">
        <w:rPr>
          <w:rFonts w:ascii="Arabic Typesetting" w:hAnsi="Arabic Typesetting" w:cs="Arabic Typesetting"/>
          <w:b/>
          <w:bCs/>
          <w:i/>
          <w:iCs/>
          <w:sz w:val="36"/>
          <w:szCs w:val="36"/>
          <w:rtl/>
          <w:lang w:bidi="ar-EG"/>
        </w:rPr>
        <w:t>1</w:t>
      </w:r>
      <w:r w:rsidRPr="00CF62CB">
        <w:rPr>
          <w:rFonts w:ascii="Arabic Typesetting" w:hAnsi="Arabic Typesetting" w:cs="Arabic Typesetting" w:hint="cs"/>
          <w:b/>
          <w:bCs/>
          <w:i/>
          <w:iCs/>
          <w:sz w:val="36"/>
          <w:szCs w:val="36"/>
          <w:rtl/>
          <w:lang w:bidi="ar-EG"/>
        </w:rPr>
        <w:t>"</w:t>
      </w:r>
      <w:r w:rsidRPr="00CF62CB">
        <w:rPr>
          <w:rFonts w:ascii="Arabic Typesetting" w:hAnsi="Arabic Typesetting" w:cs="Arabic Typesetting"/>
          <w:b/>
          <w:bCs/>
          <w:i/>
          <w:iCs/>
          <w:sz w:val="36"/>
          <w:szCs w:val="36"/>
          <w:rtl/>
          <w:lang w:bidi="ar-EG"/>
        </w:rPr>
        <w:t>2</w:t>
      </w:r>
      <w:r w:rsidRPr="00CF62CB">
        <w:rPr>
          <w:rFonts w:ascii="Arabic Typesetting" w:hAnsi="Arabic Typesetting" w:cs="Arabic Typesetting" w:hint="cs"/>
          <w:b/>
          <w:bCs/>
          <w:i/>
          <w:iCs/>
          <w:sz w:val="36"/>
          <w:szCs w:val="36"/>
          <w:rtl/>
          <w:lang w:bidi="ar-EG"/>
        </w:rPr>
        <w:t>"</w:t>
      </w:r>
      <w:r w:rsidRPr="00CF62CB">
        <w:rPr>
          <w:rFonts w:ascii="Arabic Typesetting" w:hAnsi="Arabic Typesetting" w:cs="Arabic Typesetting"/>
          <w:b/>
          <w:bCs/>
          <w:i/>
          <w:iCs/>
          <w:sz w:val="36"/>
          <w:szCs w:val="36"/>
          <w:rtl/>
          <w:lang w:bidi="ar-EG"/>
        </w:rPr>
        <w:t xml:space="preserve"> و63</w:t>
      </w:r>
      <w:r>
        <w:rPr>
          <w:rFonts w:ascii="Arabic Typesetting" w:hAnsi="Arabic Typesetting" w:cs="Arabic Typesetting" w:hint="cs"/>
          <w:b/>
          <w:bCs/>
          <w:i/>
          <w:iCs/>
          <w:sz w:val="36"/>
          <w:szCs w:val="36"/>
          <w:rtl/>
          <w:lang w:bidi="ar-EG"/>
        </w:rPr>
        <w:t>.</w:t>
      </w:r>
      <w:r w:rsidRPr="00CF62CB">
        <w:rPr>
          <w:rFonts w:ascii="Arabic Typesetting" w:hAnsi="Arabic Typesetting" w:cs="Arabic Typesetting"/>
          <w:b/>
          <w:bCs/>
          <w:i/>
          <w:iCs/>
          <w:sz w:val="36"/>
          <w:szCs w:val="36"/>
          <w:rtl/>
          <w:lang w:bidi="ar-EG"/>
        </w:rPr>
        <w:t>1</w:t>
      </w:r>
      <w:r w:rsidRPr="00CF62CB">
        <w:rPr>
          <w:rFonts w:ascii="Arabic Typesetting" w:hAnsi="Arabic Typesetting" w:cs="Arabic Typesetting" w:hint="cs"/>
          <w:b/>
          <w:bCs/>
          <w:i/>
          <w:iCs/>
          <w:sz w:val="36"/>
          <w:szCs w:val="36"/>
          <w:rtl/>
          <w:lang w:bidi="ar-EG"/>
        </w:rPr>
        <w:t>"</w:t>
      </w:r>
      <w:r w:rsidRPr="00CF62CB">
        <w:rPr>
          <w:rFonts w:ascii="Arabic Typesetting" w:hAnsi="Arabic Typesetting" w:cs="Arabic Typesetting"/>
          <w:b/>
          <w:bCs/>
          <w:i/>
          <w:iCs/>
          <w:sz w:val="36"/>
          <w:szCs w:val="36"/>
          <w:rtl/>
          <w:lang w:bidi="ar-EG"/>
        </w:rPr>
        <w:t>2</w:t>
      </w:r>
      <w:r w:rsidRPr="00CF62CB">
        <w:rPr>
          <w:rFonts w:ascii="Arabic Typesetting" w:hAnsi="Arabic Typesetting" w:cs="Arabic Typesetting" w:hint="cs"/>
          <w:b/>
          <w:bCs/>
          <w:i/>
          <w:iCs/>
          <w:sz w:val="36"/>
          <w:szCs w:val="36"/>
          <w:rtl/>
          <w:lang w:bidi="ar-EG"/>
        </w:rPr>
        <w:t>"</w:t>
      </w:r>
      <w:r>
        <w:rPr>
          <w:rFonts w:ascii="Arabic Typesetting" w:hAnsi="Arabic Typesetting" w:cs="Arabic Typesetting" w:hint="cs"/>
          <w:b/>
          <w:bCs/>
          <w:i/>
          <w:iCs/>
          <w:sz w:val="36"/>
          <w:szCs w:val="36"/>
          <w:rtl/>
          <w:lang w:bidi="ar-EG"/>
        </w:rPr>
        <w:t xml:space="preserve"> على أنه</w:t>
      </w:r>
      <w:r w:rsidRPr="00CF62CB">
        <w:rPr>
          <w:rFonts w:ascii="Arabic Typesetting" w:hAnsi="Arabic Typesetting" w:cs="Arabic Typesetting"/>
          <w:b/>
          <w:bCs/>
          <w:i/>
          <w:iCs/>
          <w:sz w:val="36"/>
          <w:szCs w:val="36"/>
          <w:rtl/>
          <w:lang w:bidi="ar-EG"/>
        </w:rPr>
        <w:t>: يجب أن يكون في حوز</w:t>
      </w:r>
      <w:r w:rsidRPr="00CF62CB">
        <w:rPr>
          <w:rFonts w:ascii="Arabic Typesetting" w:hAnsi="Arabic Typesetting" w:cs="Arabic Typesetting" w:hint="cs"/>
          <w:b/>
          <w:bCs/>
          <w:i/>
          <w:iCs/>
          <w:sz w:val="36"/>
          <w:szCs w:val="36"/>
          <w:rtl/>
          <w:lang w:bidi="ar-EG"/>
        </w:rPr>
        <w:t>ة</w:t>
      </w:r>
      <w:r w:rsidRPr="00CF62CB">
        <w:rPr>
          <w:rFonts w:ascii="Arabic Typesetting" w:hAnsi="Arabic Typesetting" w:cs="Arabic Typesetting"/>
          <w:b/>
          <w:bCs/>
          <w:i/>
          <w:iCs/>
          <w:sz w:val="36"/>
          <w:szCs w:val="36"/>
          <w:rtl/>
          <w:lang w:bidi="ar-EG"/>
        </w:rPr>
        <w:t xml:space="preserve"> المكتب أو المنظمة </w:t>
      </w:r>
      <w:r w:rsidRPr="00CF62CB">
        <w:rPr>
          <w:rFonts w:ascii="Arabic Typesetting" w:hAnsi="Arabic Typesetting" w:cs="Arabic Typesetting" w:hint="cs"/>
          <w:b/>
          <w:bCs/>
          <w:i/>
          <w:iCs/>
          <w:sz w:val="36"/>
          <w:szCs w:val="36"/>
          <w:rtl/>
          <w:lang w:bidi="ar-EG"/>
        </w:rPr>
        <w:t xml:space="preserve">على الأقل </w:t>
      </w:r>
      <w:r w:rsidRPr="00CF62CB">
        <w:rPr>
          <w:rFonts w:ascii="Arabic Typesetting" w:hAnsi="Arabic Typesetting" w:cs="Arabic Typesetting"/>
          <w:b/>
          <w:bCs/>
          <w:i/>
          <w:iCs/>
          <w:sz w:val="36"/>
          <w:szCs w:val="36"/>
          <w:rtl/>
          <w:lang w:bidi="ar-EG"/>
        </w:rPr>
        <w:t xml:space="preserve">الحد الأدنى من </w:t>
      </w:r>
      <w:r w:rsidRPr="00CF62CB">
        <w:rPr>
          <w:rFonts w:ascii="Arabic Typesetting" w:hAnsi="Arabic Typesetting" w:cs="Arabic Typesetting" w:hint="cs"/>
          <w:b/>
          <w:bCs/>
          <w:i/>
          <w:iCs/>
          <w:sz w:val="36"/>
          <w:szCs w:val="36"/>
          <w:rtl/>
          <w:lang w:bidi="ar-EG"/>
        </w:rPr>
        <w:t xml:space="preserve">مجموعة </w:t>
      </w:r>
      <w:r w:rsidRPr="00CF62CB">
        <w:rPr>
          <w:rFonts w:ascii="Arabic Typesetting" w:hAnsi="Arabic Typesetting" w:cs="Arabic Typesetting"/>
          <w:b/>
          <w:bCs/>
          <w:i/>
          <w:iCs/>
          <w:sz w:val="36"/>
          <w:szCs w:val="36"/>
          <w:rtl/>
          <w:lang w:bidi="ar-EG"/>
        </w:rPr>
        <w:t xml:space="preserve">الوثائق المشار إليها في القاعدة 34، </w:t>
      </w:r>
      <w:r w:rsidRPr="007E13C6">
        <w:rPr>
          <w:rFonts w:ascii="Arabic Typesetting" w:hAnsi="Arabic Typesetting" w:cs="Arabic Typesetting"/>
          <w:b/>
          <w:bCs/>
          <w:i/>
          <w:iCs/>
          <w:sz w:val="36"/>
          <w:szCs w:val="36"/>
          <w:rtl/>
          <w:lang w:bidi="ar-EG"/>
        </w:rPr>
        <w:t>أو يكون في إمكانهما الحصول عليه</w:t>
      </w:r>
      <w:r w:rsidRPr="00CF62CB">
        <w:rPr>
          <w:rFonts w:ascii="Arabic Typesetting" w:hAnsi="Arabic Typesetting" w:cs="Arabic Typesetting"/>
          <w:b/>
          <w:bCs/>
          <w:i/>
          <w:iCs/>
          <w:sz w:val="36"/>
          <w:szCs w:val="36"/>
          <w:rtl/>
          <w:lang w:bidi="ar-EG"/>
        </w:rPr>
        <w:t xml:space="preserve">، </w:t>
      </w:r>
      <w:r w:rsidRPr="00CF62CB">
        <w:rPr>
          <w:rFonts w:ascii="Arabic Typesetting" w:hAnsi="Arabic Typesetting" w:cs="Arabic Typesetting"/>
          <w:b/>
          <w:bCs/>
          <w:i/>
          <w:iCs/>
          <w:sz w:val="36"/>
          <w:szCs w:val="36"/>
          <w:rtl/>
        </w:rPr>
        <w:t xml:space="preserve">على </w:t>
      </w:r>
      <w:r w:rsidRPr="007E13C6">
        <w:rPr>
          <w:rFonts w:ascii="Arabic Typesetting" w:hAnsi="Arabic Typesetting" w:cs="Arabic Typesetting"/>
          <w:b/>
          <w:bCs/>
          <w:i/>
          <w:iCs/>
          <w:sz w:val="36"/>
          <w:szCs w:val="36"/>
          <w:rtl/>
        </w:rPr>
        <w:t>أن يكون مرتبا على الوجه السليم</w:t>
      </w:r>
      <w:r>
        <w:rPr>
          <w:rFonts w:ascii="Arabic Typesetting" w:hAnsi="Arabic Typesetting" w:cs="Arabic Typesetting" w:hint="cs"/>
          <w:b/>
          <w:bCs/>
          <w:i/>
          <w:iCs/>
          <w:sz w:val="36"/>
          <w:szCs w:val="36"/>
          <w:rtl/>
        </w:rPr>
        <w:t xml:space="preserve"> </w:t>
      </w:r>
      <w:r w:rsidRPr="00CF62CB">
        <w:rPr>
          <w:rFonts w:ascii="Arabic Typesetting" w:hAnsi="Arabic Typesetting" w:cs="Arabic Typesetting"/>
          <w:b/>
          <w:bCs/>
          <w:i/>
          <w:iCs/>
          <w:sz w:val="36"/>
          <w:szCs w:val="36"/>
          <w:rtl/>
        </w:rPr>
        <w:t xml:space="preserve"> لأغراض البحث على ورق أو بطاقات مصغرة أو دعامة إلكترونية</w:t>
      </w:r>
      <w:r w:rsidRPr="00CF62CB">
        <w:rPr>
          <w:rFonts w:ascii="Arabic Typesetting" w:hAnsi="Arabic Typesetting" w:cs="Arabic Typesetting"/>
          <w:b/>
          <w:bCs/>
          <w:i/>
          <w:iCs/>
          <w:sz w:val="36"/>
          <w:szCs w:val="36"/>
          <w:rtl/>
          <w:lang w:bidi="ar-EG"/>
        </w:rPr>
        <w:t>.</w:t>
      </w:r>
    </w:p>
    <w:p w:rsidR="00B92119" w:rsidRPr="002C3130" w:rsidRDefault="00B92119" w:rsidP="00554A2A">
      <w:pPr>
        <w:pStyle w:val="NormalParaAR"/>
      </w:pPr>
      <w:r w:rsidRPr="00802649">
        <w:rPr>
          <w:rtl/>
        </w:rPr>
        <w:t>وبذل مكتب البراءات الإسرائيلي جهودا متواصلة لتحسين موارد البحث المتاحة للفاحصين، بما في ذلك زيادة عدد الاشتراكات في قواعد البيانات التجارية، فضلا عن توسيع نطاق تغطية البحث داخلها. وبالإضافة إلى ذلك، قام مكتب البراءات الإسرائيلي بشراء وصول مرخص إلى مجموعات النصوص الكاملة لغير البراءات.</w:t>
      </w:r>
    </w:p>
    <w:p w:rsidR="00B92119" w:rsidRPr="00554A2A" w:rsidRDefault="00B92119" w:rsidP="0085518A">
      <w:pPr>
        <w:pStyle w:val="NormalParaAR"/>
      </w:pPr>
      <w:r w:rsidRPr="00A833E9">
        <w:rPr>
          <w:rtl/>
        </w:rPr>
        <w:lastRenderedPageBreak/>
        <w:t>وفي عام 2014، تم إنشاء بنية تحتية كافية</w:t>
      </w:r>
      <w:r w:rsidRPr="001C6F6F">
        <w:rPr>
          <w:rtl/>
        </w:rPr>
        <w:t xml:space="preserve"> للاتصالات بغرض دعم الانضمام إلى نظام</w:t>
      </w:r>
      <w:r w:rsidRPr="002F1A8F">
        <w:t xml:space="preserve">WIPO CASE </w:t>
      </w:r>
      <w:r w:rsidRPr="00C41B5B">
        <w:rPr>
          <w:rtl/>
        </w:rPr>
        <w:t xml:space="preserve"> الذي يشكل منصة عالمية لتبادل المعلومات بين مختلف مكاتب البراءات في العالم. وبد</w:t>
      </w:r>
      <w:r w:rsidRPr="00C41B5B">
        <w:rPr>
          <w:rFonts w:hint="cs"/>
          <w:rtl/>
        </w:rPr>
        <w:t>أ</w:t>
      </w:r>
      <w:r w:rsidRPr="00D07940">
        <w:rPr>
          <w:rtl/>
        </w:rPr>
        <w:t xml:space="preserve"> مكتب البراءات الإسرائيلي في </w:t>
      </w:r>
      <w:r w:rsidRPr="0085518A">
        <w:rPr>
          <w:rtl/>
        </w:rPr>
        <w:t>استخدام</w:t>
      </w:r>
      <w:r w:rsidRPr="00D07940">
        <w:rPr>
          <w:rtl/>
        </w:rPr>
        <w:t xml:space="preserve"> النظام </w:t>
      </w:r>
      <w:r w:rsidR="0085518A">
        <w:rPr>
          <w:rFonts w:hint="cs"/>
          <w:rtl/>
        </w:rPr>
        <w:t>في</w:t>
      </w:r>
      <w:r w:rsidR="00944B97" w:rsidRPr="00554A2A">
        <w:rPr>
          <w:rtl/>
        </w:rPr>
        <w:t xml:space="preserve"> </w:t>
      </w:r>
      <w:r w:rsidRPr="00554A2A">
        <w:rPr>
          <w:rtl/>
        </w:rPr>
        <w:t xml:space="preserve">نهاية عام 2014. </w:t>
      </w:r>
      <w:proofErr w:type="gramStart"/>
      <w:r w:rsidRPr="00554A2A">
        <w:rPr>
          <w:rtl/>
        </w:rPr>
        <w:t>وتجدر</w:t>
      </w:r>
      <w:proofErr w:type="gramEnd"/>
      <w:r w:rsidRPr="00554A2A">
        <w:rPr>
          <w:rtl/>
        </w:rPr>
        <w:t xml:space="preserve"> الإشارة إلى أن المكتب كان من بين المكاتب الأولى في العالم التي انضمت إلى النظام بوصفه مكتبا </w:t>
      </w:r>
      <w:r w:rsidR="000E0C6A" w:rsidRPr="00554A2A">
        <w:rPr>
          <w:rFonts w:hint="cs"/>
          <w:rtl/>
        </w:rPr>
        <w:t xml:space="preserve">للنفاذ </w:t>
      </w:r>
      <w:r w:rsidRPr="00554A2A">
        <w:rPr>
          <w:rtl/>
        </w:rPr>
        <w:t>ومكتبا للإيداع</w:t>
      </w:r>
      <w:r w:rsidRPr="00554A2A">
        <w:rPr>
          <w:rFonts w:hint="cs"/>
          <w:rtl/>
        </w:rPr>
        <w:t>.</w:t>
      </w:r>
    </w:p>
    <w:p w:rsidR="00B92119" w:rsidRDefault="00B92119" w:rsidP="00554A2A">
      <w:pPr>
        <w:pStyle w:val="NormalParaAR"/>
      </w:pPr>
      <w:r>
        <w:rPr>
          <w:rtl/>
        </w:rPr>
        <w:t>وقد أتيحت خمس قواعد بيانات للبحث التجاري المتقدم لجميع الفاحصين الفنيين، بالإضافة إلى المجموعة الوطنية التي يمكن البحث فيها عن طريق النظام الآلي الداخلي لل</w:t>
      </w:r>
      <w:r>
        <w:rPr>
          <w:rFonts w:hint="cs"/>
          <w:rtl/>
        </w:rPr>
        <w:t xml:space="preserve">طلبات </w:t>
      </w:r>
      <w:r>
        <w:rPr>
          <w:rtl/>
        </w:rPr>
        <w:t>الوطنية (وكذلك على موقع مكتب البراءات الإسرائيلي على الإنترنت):</w:t>
      </w:r>
    </w:p>
    <w:p w:rsidR="00B92119" w:rsidRDefault="007E6ACF" w:rsidP="00B6471F">
      <w:pPr>
        <w:pStyle w:val="NormalParaAR"/>
        <w:numPr>
          <w:ilvl w:val="0"/>
          <w:numId w:val="3"/>
        </w:numPr>
        <w:spacing w:after="60"/>
        <w:ind w:left="1133" w:hanging="567"/>
      </w:pPr>
      <w:r>
        <w:rPr>
          <w:rFonts w:hint="cs"/>
          <w:rtl/>
        </w:rPr>
        <w:t xml:space="preserve"> قاعدة </w:t>
      </w:r>
      <w:r w:rsidRPr="001755C3">
        <w:t>Thomson Innovation</w:t>
      </w:r>
      <w:r w:rsidR="00B92119">
        <w:rPr>
          <w:rtl/>
        </w:rPr>
        <w:t xml:space="preserve"> </w:t>
      </w:r>
      <w:r w:rsidR="00B92119">
        <w:rPr>
          <w:rFonts w:hint="cs"/>
          <w:rtl/>
        </w:rPr>
        <w:t xml:space="preserve">التي </w:t>
      </w:r>
      <w:r w:rsidR="00B92119">
        <w:rPr>
          <w:rtl/>
        </w:rPr>
        <w:t>توفر وصول</w:t>
      </w:r>
      <w:r w:rsidR="00BA413E">
        <w:rPr>
          <w:rFonts w:hint="cs"/>
          <w:rtl/>
        </w:rPr>
        <w:t>اً</w:t>
      </w:r>
      <w:r w:rsidR="00B92119">
        <w:rPr>
          <w:rtl/>
        </w:rPr>
        <w:t xml:space="preserve"> إلى مجموعات براءات الاختراع الأساسية، </w:t>
      </w:r>
      <w:r>
        <w:rPr>
          <w:rFonts w:hint="cs"/>
          <w:rtl/>
        </w:rPr>
        <w:t>و</w:t>
      </w:r>
      <w:r w:rsidR="00B92119">
        <w:rPr>
          <w:rFonts w:hint="cs"/>
          <w:rtl/>
        </w:rPr>
        <w:t xml:space="preserve">مؤشر </w:t>
      </w:r>
      <w:proofErr w:type="spellStart"/>
      <w:r w:rsidR="00B92119">
        <w:rPr>
          <w:rtl/>
        </w:rPr>
        <w:t>ديروينت</w:t>
      </w:r>
      <w:proofErr w:type="spellEnd"/>
      <w:r w:rsidR="00B92119">
        <w:rPr>
          <w:rtl/>
        </w:rPr>
        <w:t xml:space="preserve"> </w:t>
      </w:r>
      <w:r w:rsidR="00B92119">
        <w:rPr>
          <w:rFonts w:hint="cs"/>
          <w:rtl/>
        </w:rPr>
        <w:t>العالمي ل</w:t>
      </w:r>
      <w:r w:rsidR="00B92119">
        <w:rPr>
          <w:rtl/>
        </w:rPr>
        <w:t>براءات الاختراع (</w:t>
      </w:r>
      <w:r w:rsidR="00B92119">
        <w:t>DWPI</w:t>
      </w:r>
      <w:r w:rsidR="00B92119">
        <w:rPr>
          <w:rtl/>
        </w:rPr>
        <w:t xml:space="preserve">)، </w:t>
      </w:r>
      <w:r>
        <w:rPr>
          <w:rFonts w:hint="cs"/>
          <w:rtl/>
        </w:rPr>
        <w:t>و</w:t>
      </w:r>
      <w:r w:rsidR="00B92119">
        <w:rPr>
          <w:rFonts w:hint="cs"/>
          <w:rtl/>
          <w:lang w:bidi="ar-EG"/>
        </w:rPr>
        <w:t xml:space="preserve">مؤشر </w:t>
      </w:r>
      <w:proofErr w:type="spellStart"/>
      <w:r w:rsidR="00B92119">
        <w:rPr>
          <w:rtl/>
        </w:rPr>
        <w:t>ديروينت</w:t>
      </w:r>
      <w:proofErr w:type="spellEnd"/>
      <w:r w:rsidR="00B92119">
        <w:rPr>
          <w:rtl/>
        </w:rPr>
        <w:t xml:space="preserve"> </w:t>
      </w:r>
      <w:r w:rsidR="00B92119">
        <w:rPr>
          <w:rFonts w:hint="cs"/>
          <w:rtl/>
        </w:rPr>
        <w:t>ل</w:t>
      </w:r>
      <w:r w:rsidR="00B92119">
        <w:rPr>
          <w:rtl/>
        </w:rPr>
        <w:t>اقتباسات براءات الاختراع (</w:t>
      </w:r>
      <w:r w:rsidR="00B92119">
        <w:t>DPCI</w:t>
      </w:r>
      <w:r w:rsidR="00B92119">
        <w:rPr>
          <w:rtl/>
        </w:rPr>
        <w:t xml:space="preserve">)، </w:t>
      </w:r>
      <w:r>
        <w:rPr>
          <w:rFonts w:hint="cs"/>
          <w:rtl/>
        </w:rPr>
        <w:t>و</w:t>
      </w:r>
      <w:r w:rsidR="00B92119">
        <w:rPr>
          <w:rFonts w:hint="cs"/>
          <w:rtl/>
          <w:lang w:bidi="ar-EG"/>
        </w:rPr>
        <w:t>ال</w:t>
      </w:r>
      <w:r w:rsidR="00B92119">
        <w:rPr>
          <w:rtl/>
        </w:rPr>
        <w:t xml:space="preserve">مجموعات </w:t>
      </w:r>
      <w:r w:rsidR="00B92119">
        <w:rPr>
          <w:rFonts w:hint="cs"/>
          <w:rtl/>
        </w:rPr>
        <w:t>الأسيوية ل</w:t>
      </w:r>
      <w:r w:rsidR="00B92119">
        <w:rPr>
          <w:rtl/>
        </w:rPr>
        <w:t>براءات الاختراع المترجمة</w:t>
      </w:r>
      <w:r w:rsidR="00B92119">
        <w:rPr>
          <w:rFonts w:hint="cs"/>
          <w:rtl/>
        </w:rPr>
        <w:t xml:space="preserve">، </w:t>
      </w:r>
      <w:r w:rsidR="00B92119">
        <w:rPr>
          <w:rtl/>
        </w:rPr>
        <w:t xml:space="preserve">ومجموعات </w:t>
      </w:r>
      <w:r w:rsidR="0085518A">
        <w:rPr>
          <w:rFonts w:hint="cs"/>
          <w:rtl/>
        </w:rPr>
        <w:t>النصوص</w:t>
      </w:r>
      <w:r>
        <w:rPr>
          <w:rtl/>
        </w:rPr>
        <w:t xml:space="preserve"> </w:t>
      </w:r>
      <w:r w:rsidR="00B92119">
        <w:rPr>
          <w:rtl/>
        </w:rPr>
        <w:t>العلمي</w:t>
      </w:r>
      <w:r>
        <w:rPr>
          <w:rFonts w:hint="cs"/>
          <w:rtl/>
        </w:rPr>
        <w:t>ة</w:t>
      </w:r>
      <w:r w:rsidR="00BA413E">
        <w:rPr>
          <w:rFonts w:hint="cs"/>
          <w:rtl/>
        </w:rPr>
        <w:t>؛</w:t>
      </w:r>
    </w:p>
    <w:p w:rsidR="00B92119" w:rsidRDefault="00BA413E" w:rsidP="00B6471F">
      <w:pPr>
        <w:pStyle w:val="NormalParaAR"/>
        <w:numPr>
          <w:ilvl w:val="0"/>
          <w:numId w:val="3"/>
        </w:numPr>
        <w:spacing w:after="60"/>
        <w:ind w:left="1133" w:hanging="567"/>
      </w:pPr>
      <w:r>
        <w:rPr>
          <w:rFonts w:hint="cs"/>
          <w:rtl/>
        </w:rPr>
        <w:t xml:space="preserve">قاعدة </w:t>
      </w:r>
      <w:r w:rsidRPr="001755C3">
        <w:t>STN</w:t>
      </w:r>
      <w:r w:rsidR="00B92119">
        <w:rPr>
          <w:rtl/>
        </w:rPr>
        <w:t xml:space="preserve"> (</w:t>
      </w:r>
      <w:r w:rsidR="00B92119" w:rsidRPr="001755C3">
        <w:t xml:space="preserve">REGISTRY, </w:t>
      </w:r>
      <w:proofErr w:type="spellStart"/>
      <w:r w:rsidR="00B92119" w:rsidRPr="001755C3">
        <w:t>CAPlus</w:t>
      </w:r>
      <w:proofErr w:type="spellEnd"/>
      <w:r w:rsidR="00B92119" w:rsidRPr="001755C3">
        <w:t>, MARPAT, BIOSIS, CABA, MEDLINE, EMBASE, FSTA, USGENE, DWPI, DCR, DGENE, INSPEC, COMPENDEX, ENCOMPLIT, TULSA, INPADOC, Patent Full Text, REAXYSFILE</w:t>
      </w:r>
      <w:r w:rsidR="00B92119">
        <w:rPr>
          <w:rtl/>
        </w:rPr>
        <w:t xml:space="preserve">) </w:t>
      </w:r>
      <w:r w:rsidR="00B92119">
        <w:rPr>
          <w:rFonts w:hint="cs"/>
          <w:rtl/>
        </w:rPr>
        <w:t>التي توفر وصول</w:t>
      </w:r>
      <w:r>
        <w:rPr>
          <w:rFonts w:hint="cs"/>
          <w:rtl/>
        </w:rPr>
        <w:t>اً</w:t>
      </w:r>
      <w:r w:rsidR="00B92119">
        <w:rPr>
          <w:rFonts w:hint="cs"/>
          <w:rtl/>
        </w:rPr>
        <w:t xml:space="preserve"> إلى </w:t>
      </w:r>
      <w:r w:rsidR="0085518A">
        <w:rPr>
          <w:rFonts w:hint="cs"/>
          <w:rtl/>
        </w:rPr>
        <w:t>نصوص</w:t>
      </w:r>
      <w:r>
        <w:rPr>
          <w:rtl/>
        </w:rPr>
        <w:t xml:space="preserve"> </w:t>
      </w:r>
      <w:r w:rsidR="00B92119">
        <w:rPr>
          <w:rtl/>
        </w:rPr>
        <w:t>البراءات</w:t>
      </w:r>
      <w:r w:rsidR="00B92119">
        <w:rPr>
          <w:rFonts w:hint="cs"/>
          <w:rtl/>
        </w:rPr>
        <w:t xml:space="preserve"> وغير البراءات</w:t>
      </w:r>
      <w:r w:rsidR="00B92119">
        <w:rPr>
          <w:rtl/>
        </w:rPr>
        <w:t>، وقاعدة بيانات التركيب الكيميائي، وقاعدة بيانات التسلسلات البيولوجية، و</w:t>
      </w:r>
      <w:r w:rsidR="00B92119">
        <w:rPr>
          <w:rFonts w:hint="cs"/>
          <w:rtl/>
        </w:rPr>
        <w:t>ال</w:t>
      </w:r>
      <w:r w:rsidR="00B92119">
        <w:rPr>
          <w:rtl/>
        </w:rPr>
        <w:t>ترجمات الآل</w:t>
      </w:r>
      <w:r w:rsidR="00B92119">
        <w:rPr>
          <w:rFonts w:hint="cs"/>
          <w:rtl/>
        </w:rPr>
        <w:t xml:space="preserve">ية للنصوص </w:t>
      </w:r>
      <w:r w:rsidR="00B92119">
        <w:rPr>
          <w:rtl/>
        </w:rPr>
        <w:t>الكاملة</w:t>
      </w:r>
      <w:r>
        <w:rPr>
          <w:rFonts w:hint="cs"/>
          <w:rtl/>
        </w:rPr>
        <w:t>،</w:t>
      </w:r>
    </w:p>
    <w:p w:rsidR="00B92119" w:rsidRDefault="00BA413E" w:rsidP="00B6471F">
      <w:pPr>
        <w:pStyle w:val="NormalParaAR"/>
        <w:numPr>
          <w:ilvl w:val="0"/>
          <w:numId w:val="3"/>
        </w:numPr>
        <w:spacing w:after="60"/>
        <w:ind w:left="1133" w:hanging="567"/>
      </w:pPr>
      <w:r>
        <w:rPr>
          <w:rFonts w:hint="cs"/>
          <w:rtl/>
        </w:rPr>
        <w:t xml:space="preserve">قاعدة </w:t>
      </w:r>
      <w:r w:rsidRPr="001755C3">
        <w:t>EPOQUE Net</w:t>
      </w:r>
      <w:r w:rsidR="00B92119">
        <w:rPr>
          <w:rFonts w:hint="cs"/>
          <w:rtl/>
        </w:rPr>
        <w:t xml:space="preserve"> التي توفر </w:t>
      </w:r>
      <w:r w:rsidR="00B92119">
        <w:rPr>
          <w:rtl/>
        </w:rPr>
        <w:t>وصول</w:t>
      </w:r>
      <w:r w:rsidR="00B474B6">
        <w:rPr>
          <w:rFonts w:hint="cs"/>
          <w:rtl/>
        </w:rPr>
        <w:t>اً</w:t>
      </w:r>
      <w:r w:rsidR="00B92119">
        <w:rPr>
          <w:rtl/>
        </w:rPr>
        <w:t xml:space="preserve"> إلى </w:t>
      </w:r>
      <w:r w:rsidR="00B6471F">
        <w:rPr>
          <w:rFonts w:hint="cs"/>
          <w:rtl/>
        </w:rPr>
        <w:t>نصوص</w:t>
      </w:r>
      <w:r w:rsidR="00B474B6">
        <w:rPr>
          <w:rFonts w:hint="cs"/>
          <w:rtl/>
        </w:rPr>
        <w:t xml:space="preserve"> </w:t>
      </w:r>
      <w:r w:rsidR="00B92119">
        <w:rPr>
          <w:rFonts w:hint="cs"/>
          <w:rtl/>
        </w:rPr>
        <w:t>ال</w:t>
      </w:r>
      <w:r w:rsidR="00B92119">
        <w:rPr>
          <w:rtl/>
        </w:rPr>
        <w:t xml:space="preserve">براءات وغير </w:t>
      </w:r>
      <w:r w:rsidR="00B92119">
        <w:rPr>
          <w:rFonts w:hint="cs"/>
          <w:rtl/>
        </w:rPr>
        <w:t>ال</w:t>
      </w:r>
      <w:r w:rsidR="00B92119">
        <w:rPr>
          <w:rtl/>
        </w:rPr>
        <w:t>براءات</w:t>
      </w:r>
      <w:r w:rsidR="00B474B6">
        <w:rPr>
          <w:rFonts w:hint="cs"/>
          <w:rtl/>
        </w:rPr>
        <w:t>؛</w:t>
      </w:r>
    </w:p>
    <w:p w:rsidR="00B92119" w:rsidRDefault="00B474B6" w:rsidP="00B6471F">
      <w:pPr>
        <w:pStyle w:val="NormalParaAR"/>
        <w:numPr>
          <w:ilvl w:val="0"/>
          <w:numId w:val="3"/>
        </w:numPr>
        <w:spacing w:after="60"/>
        <w:ind w:left="1133" w:hanging="567"/>
      </w:pPr>
      <w:r>
        <w:rPr>
          <w:rFonts w:hint="cs"/>
          <w:rtl/>
        </w:rPr>
        <w:t xml:space="preserve">قاعدة </w:t>
      </w:r>
      <w:proofErr w:type="spellStart"/>
      <w:r w:rsidRPr="001755C3">
        <w:t>Questel</w:t>
      </w:r>
      <w:proofErr w:type="spellEnd"/>
      <w:r>
        <w:rPr>
          <w:rtl/>
        </w:rPr>
        <w:t xml:space="preserve"> </w:t>
      </w:r>
      <w:r w:rsidR="00B92119">
        <w:rPr>
          <w:rtl/>
        </w:rPr>
        <w:t>(</w:t>
      </w:r>
      <w:proofErr w:type="spellStart"/>
      <w:r w:rsidR="00B92119">
        <w:t>FamPat</w:t>
      </w:r>
      <w:proofErr w:type="spellEnd"/>
      <w:r w:rsidR="00B92119">
        <w:rPr>
          <w:rFonts w:hint="cs"/>
          <w:rtl/>
          <w:lang w:bidi="ar-EG"/>
        </w:rPr>
        <w:t xml:space="preserve">) </w:t>
      </w:r>
      <w:proofErr w:type="gramStart"/>
      <w:r w:rsidR="00B92119">
        <w:rPr>
          <w:rFonts w:hint="cs"/>
          <w:rtl/>
          <w:lang w:bidi="ar-EG"/>
        </w:rPr>
        <w:t>التي</w:t>
      </w:r>
      <w:proofErr w:type="gramEnd"/>
      <w:r w:rsidR="00B92119">
        <w:rPr>
          <w:rFonts w:hint="cs"/>
          <w:rtl/>
          <w:lang w:bidi="ar-EG"/>
        </w:rPr>
        <w:t xml:space="preserve"> توفر </w:t>
      </w:r>
      <w:r w:rsidR="00B92119">
        <w:rPr>
          <w:rtl/>
        </w:rPr>
        <w:t>وصول</w:t>
      </w:r>
      <w:r>
        <w:rPr>
          <w:rFonts w:hint="cs"/>
          <w:rtl/>
        </w:rPr>
        <w:t>اً</w:t>
      </w:r>
      <w:r w:rsidR="00B92119">
        <w:rPr>
          <w:rtl/>
        </w:rPr>
        <w:t xml:space="preserve"> إلى مجموعات براءات الاختراع الأساسية فضلا عن ترجمة</w:t>
      </w:r>
      <w:r>
        <w:rPr>
          <w:rFonts w:hint="cs"/>
          <w:rtl/>
        </w:rPr>
        <w:t xml:space="preserve"> آلية</w:t>
      </w:r>
      <w:r w:rsidR="00B92119">
        <w:rPr>
          <w:rtl/>
        </w:rPr>
        <w:t xml:space="preserve"> </w:t>
      </w:r>
      <w:r>
        <w:rPr>
          <w:rFonts w:hint="cs"/>
          <w:rtl/>
        </w:rPr>
        <w:t>ل</w:t>
      </w:r>
      <w:r>
        <w:rPr>
          <w:rtl/>
        </w:rPr>
        <w:t>لنص</w:t>
      </w:r>
      <w:r>
        <w:rPr>
          <w:rFonts w:hint="cs"/>
          <w:rtl/>
        </w:rPr>
        <w:t>وص</w:t>
      </w:r>
      <w:r>
        <w:rPr>
          <w:rtl/>
        </w:rPr>
        <w:t xml:space="preserve"> </w:t>
      </w:r>
      <w:r w:rsidR="00B92119">
        <w:rPr>
          <w:rtl/>
        </w:rPr>
        <w:t>الكامل</w:t>
      </w:r>
      <w:r>
        <w:rPr>
          <w:rFonts w:hint="cs"/>
          <w:rtl/>
        </w:rPr>
        <w:t>ة؛</w:t>
      </w:r>
    </w:p>
    <w:p w:rsidR="00B92119" w:rsidRDefault="00B474B6" w:rsidP="00B6471F">
      <w:pPr>
        <w:pStyle w:val="NormalParaAR"/>
        <w:numPr>
          <w:ilvl w:val="0"/>
          <w:numId w:val="3"/>
        </w:numPr>
        <w:spacing w:after="60"/>
        <w:ind w:left="1133" w:hanging="567"/>
      </w:pPr>
      <w:r>
        <w:rPr>
          <w:rFonts w:hint="cs"/>
          <w:rtl/>
        </w:rPr>
        <w:t xml:space="preserve">قاعدة </w:t>
      </w:r>
      <w:proofErr w:type="spellStart"/>
      <w:r w:rsidRPr="001755C3">
        <w:t>PatBase</w:t>
      </w:r>
      <w:proofErr w:type="spellEnd"/>
      <w:r>
        <w:rPr>
          <w:rtl/>
        </w:rPr>
        <w:t xml:space="preserve"> </w:t>
      </w:r>
      <w:proofErr w:type="gramStart"/>
      <w:r w:rsidR="00B92119">
        <w:rPr>
          <w:rFonts w:hint="cs"/>
          <w:rtl/>
        </w:rPr>
        <w:t>التي</w:t>
      </w:r>
      <w:proofErr w:type="gramEnd"/>
      <w:r w:rsidR="00B92119">
        <w:rPr>
          <w:rFonts w:hint="cs"/>
          <w:rtl/>
        </w:rPr>
        <w:t xml:space="preserve"> </w:t>
      </w:r>
      <w:r w:rsidR="00B92119">
        <w:rPr>
          <w:rtl/>
        </w:rPr>
        <w:t>توفر وصول</w:t>
      </w:r>
      <w:r>
        <w:rPr>
          <w:rFonts w:hint="cs"/>
          <w:rtl/>
        </w:rPr>
        <w:t>اً</w:t>
      </w:r>
      <w:r w:rsidR="00B92119">
        <w:rPr>
          <w:rtl/>
        </w:rPr>
        <w:t xml:space="preserve"> إلى مجموعات براءات الاختراع الأساسية فضلا عن ترجمة </w:t>
      </w:r>
      <w:r>
        <w:rPr>
          <w:rFonts w:hint="cs"/>
          <w:rtl/>
        </w:rPr>
        <w:t>آلية ل</w:t>
      </w:r>
      <w:r w:rsidR="00B92119">
        <w:rPr>
          <w:rtl/>
        </w:rPr>
        <w:t>لنص الكامل.</w:t>
      </w:r>
    </w:p>
    <w:p w:rsidR="00B92119" w:rsidRPr="00690ED1" w:rsidRDefault="00090B5F" w:rsidP="00090B5F">
      <w:pPr>
        <w:pStyle w:val="NormalParaAR"/>
        <w:jc w:val="both"/>
        <w:rPr>
          <w:u w:val="single"/>
        </w:rPr>
      </w:pPr>
      <w:r>
        <w:rPr>
          <w:rFonts w:hint="cs"/>
          <w:u w:val="single"/>
          <w:rtl/>
        </w:rPr>
        <w:t>6.1.2.</w:t>
      </w:r>
      <w:r>
        <w:rPr>
          <w:rFonts w:hint="cs"/>
          <w:u w:val="single"/>
          <w:rtl/>
        </w:rPr>
        <w:tab/>
      </w:r>
      <w:r w:rsidR="00B92119" w:rsidRPr="00690ED1">
        <w:rPr>
          <w:u w:val="single"/>
          <w:rtl/>
        </w:rPr>
        <w:t xml:space="preserve">اللغات التي يمكن </w:t>
      </w:r>
      <w:r w:rsidR="008C672C">
        <w:rPr>
          <w:rFonts w:hint="cs"/>
          <w:u w:val="single"/>
          <w:rtl/>
        </w:rPr>
        <w:t xml:space="preserve">بها </w:t>
      </w:r>
      <w:r w:rsidR="00B92119" w:rsidRPr="00690ED1">
        <w:rPr>
          <w:u w:val="single"/>
          <w:rtl/>
        </w:rPr>
        <w:t xml:space="preserve">إيداع الطلبات الوطنية </w:t>
      </w:r>
      <w:proofErr w:type="gramStart"/>
      <w:r w:rsidR="00B92119" w:rsidRPr="00690ED1">
        <w:rPr>
          <w:u w:val="single"/>
          <w:rtl/>
        </w:rPr>
        <w:t>و</w:t>
      </w:r>
      <w:r w:rsidR="008C672C">
        <w:rPr>
          <w:rFonts w:hint="cs"/>
          <w:u w:val="single"/>
          <w:rtl/>
        </w:rPr>
        <w:t>معالجتها</w:t>
      </w:r>
      <w:proofErr w:type="gramEnd"/>
      <w:r w:rsidR="00B92119" w:rsidRPr="00690ED1">
        <w:rPr>
          <w:u w:val="single"/>
          <w:rtl/>
        </w:rPr>
        <w:t>:</w:t>
      </w:r>
    </w:p>
    <w:p w:rsidR="00B92119" w:rsidRDefault="00B92119" w:rsidP="00B92119">
      <w:pPr>
        <w:pStyle w:val="NormalParaAR"/>
        <w:jc w:val="both"/>
      </w:pPr>
      <w:r>
        <w:rPr>
          <w:rFonts w:hint="cs"/>
          <w:rtl/>
        </w:rPr>
        <w:t xml:space="preserve">اللغة </w:t>
      </w:r>
      <w:r>
        <w:rPr>
          <w:rtl/>
        </w:rPr>
        <w:t>العبرية و</w:t>
      </w:r>
      <w:r>
        <w:rPr>
          <w:rFonts w:hint="cs"/>
          <w:rtl/>
        </w:rPr>
        <w:t xml:space="preserve">اللغة </w:t>
      </w:r>
      <w:r>
        <w:rPr>
          <w:rtl/>
        </w:rPr>
        <w:t>العربية و</w:t>
      </w:r>
      <w:r>
        <w:rPr>
          <w:rFonts w:hint="cs"/>
          <w:rtl/>
        </w:rPr>
        <w:t xml:space="preserve">اللغة </w:t>
      </w:r>
      <w:r>
        <w:rPr>
          <w:rtl/>
        </w:rPr>
        <w:t>ال</w:t>
      </w:r>
      <w:r w:rsidR="008C672C">
        <w:rPr>
          <w:rtl/>
        </w:rPr>
        <w:t>انكليزية</w:t>
      </w:r>
    </w:p>
    <w:p w:rsidR="00B92119" w:rsidRDefault="00E74D79" w:rsidP="00B92119">
      <w:pPr>
        <w:pStyle w:val="NormalParaAR"/>
        <w:jc w:val="both"/>
      </w:pPr>
      <w:r>
        <w:rPr>
          <w:rFonts w:hint="cs"/>
          <w:u w:val="single"/>
          <w:rtl/>
        </w:rPr>
        <w:t>7.1.2.</w:t>
      </w:r>
      <w:r>
        <w:rPr>
          <w:rFonts w:hint="cs"/>
          <w:u w:val="single"/>
          <w:rtl/>
        </w:rPr>
        <w:tab/>
      </w:r>
      <w:r w:rsidR="00B92119">
        <w:rPr>
          <w:rFonts w:hint="cs"/>
          <w:u w:val="single"/>
          <w:rtl/>
        </w:rPr>
        <w:t xml:space="preserve"> </w:t>
      </w:r>
      <w:r w:rsidR="00B92119" w:rsidRPr="00690ED1">
        <w:rPr>
          <w:u w:val="single"/>
          <w:rtl/>
        </w:rPr>
        <w:t>اللغات الأخرى التي يتقن</w:t>
      </w:r>
      <w:r w:rsidR="00B92119" w:rsidRPr="00690ED1">
        <w:rPr>
          <w:rFonts w:hint="cs"/>
          <w:u w:val="single"/>
          <w:rtl/>
        </w:rPr>
        <w:t xml:space="preserve">ها </w:t>
      </w:r>
      <w:proofErr w:type="gramStart"/>
      <w:r w:rsidR="00B92119" w:rsidRPr="00690ED1">
        <w:rPr>
          <w:u w:val="single"/>
          <w:rtl/>
        </w:rPr>
        <w:t>عدد</w:t>
      </w:r>
      <w:proofErr w:type="gramEnd"/>
      <w:r w:rsidR="00B92119" w:rsidRPr="00690ED1">
        <w:rPr>
          <w:u w:val="single"/>
          <w:rtl/>
        </w:rPr>
        <w:t xml:space="preserve"> كبير من الفاحصين</w:t>
      </w:r>
      <w:r w:rsidR="00B92119">
        <w:rPr>
          <w:rtl/>
        </w:rPr>
        <w:t>:</w:t>
      </w:r>
    </w:p>
    <w:p w:rsidR="00B92119" w:rsidRDefault="00B92119" w:rsidP="00554A2A">
      <w:pPr>
        <w:pStyle w:val="NormalParaAR"/>
      </w:pPr>
      <w:r>
        <w:rPr>
          <w:rFonts w:hint="cs"/>
          <w:rtl/>
        </w:rPr>
        <w:t xml:space="preserve">يجيد </w:t>
      </w:r>
      <w:r>
        <w:rPr>
          <w:rtl/>
        </w:rPr>
        <w:t xml:space="preserve">جميع الفاحصين </w:t>
      </w:r>
      <w:r w:rsidR="00275A5D">
        <w:rPr>
          <w:rtl/>
        </w:rPr>
        <w:t>اللغ</w:t>
      </w:r>
      <w:r w:rsidR="00275A5D">
        <w:rPr>
          <w:rFonts w:hint="cs"/>
          <w:rtl/>
        </w:rPr>
        <w:t>تين</w:t>
      </w:r>
      <w:r w:rsidR="00275A5D">
        <w:rPr>
          <w:rtl/>
        </w:rPr>
        <w:t xml:space="preserve"> </w:t>
      </w:r>
      <w:r>
        <w:rPr>
          <w:rtl/>
        </w:rPr>
        <w:t>ال</w:t>
      </w:r>
      <w:r w:rsidR="008C672C">
        <w:rPr>
          <w:rtl/>
        </w:rPr>
        <w:t>انكليزية</w:t>
      </w:r>
      <w:r>
        <w:rPr>
          <w:rtl/>
        </w:rPr>
        <w:t xml:space="preserve"> والعبرية. </w:t>
      </w:r>
      <w:r>
        <w:rPr>
          <w:rFonts w:hint="cs"/>
          <w:rtl/>
        </w:rPr>
        <w:t xml:space="preserve">كما أن لدى </w:t>
      </w:r>
      <w:r>
        <w:rPr>
          <w:rtl/>
        </w:rPr>
        <w:t xml:space="preserve">بعض الفاحصين </w:t>
      </w:r>
      <w:r>
        <w:rPr>
          <w:rFonts w:hint="cs"/>
          <w:rtl/>
        </w:rPr>
        <w:t>م</w:t>
      </w:r>
      <w:r>
        <w:rPr>
          <w:rtl/>
        </w:rPr>
        <w:t xml:space="preserve">عرفة ممتازة </w:t>
      </w:r>
      <w:r w:rsidR="00275A5D">
        <w:rPr>
          <w:rFonts w:hint="cs"/>
          <w:rtl/>
        </w:rPr>
        <w:t xml:space="preserve">باللغات </w:t>
      </w:r>
      <w:r>
        <w:rPr>
          <w:rtl/>
        </w:rPr>
        <w:t>الألمانية والفرنسية والروسية والأوكرانية والأمهرية والإسبانية والعربية والإيطالية والرومانية والبرتغالية. و</w:t>
      </w:r>
      <w:r>
        <w:rPr>
          <w:rFonts w:hint="cs"/>
          <w:rtl/>
        </w:rPr>
        <w:t xml:space="preserve">يستطيع </w:t>
      </w:r>
      <w:r>
        <w:rPr>
          <w:rtl/>
        </w:rPr>
        <w:t>عدد كبير من الفاحصين العمل بلغة أجنبية بالإضافة إلى اللغة ال</w:t>
      </w:r>
      <w:r w:rsidR="008C672C">
        <w:rPr>
          <w:rtl/>
        </w:rPr>
        <w:t>انكليزية</w:t>
      </w:r>
      <w:r>
        <w:rPr>
          <w:rtl/>
        </w:rPr>
        <w:t>.</w:t>
      </w:r>
    </w:p>
    <w:p w:rsidR="00B92119" w:rsidRPr="00690ED1" w:rsidRDefault="0077665A" w:rsidP="008C672C">
      <w:pPr>
        <w:pStyle w:val="NormalParaAR"/>
        <w:jc w:val="both"/>
        <w:rPr>
          <w:u w:val="single"/>
        </w:rPr>
      </w:pPr>
      <w:r>
        <w:rPr>
          <w:rFonts w:hint="cs"/>
          <w:u w:val="single"/>
          <w:rtl/>
        </w:rPr>
        <w:t>8.1.2.</w:t>
      </w:r>
      <w:r>
        <w:rPr>
          <w:rFonts w:hint="cs"/>
          <w:u w:val="single"/>
          <w:rtl/>
        </w:rPr>
        <w:tab/>
      </w:r>
      <w:proofErr w:type="gramStart"/>
      <w:r w:rsidR="00B92119" w:rsidRPr="00690ED1">
        <w:rPr>
          <w:u w:val="single"/>
          <w:rtl/>
        </w:rPr>
        <w:t>الخدمات</w:t>
      </w:r>
      <w:proofErr w:type="gramEnd"/>
      <w:r w:rsidR="00B92119" w:rsidRPr="00690ED1">
        <w:rPr>
          <w:u w:val="single"/>
          <w:rtl/>
        </w:rPr>
        <w:t xml:space="preserve"> المتاحة للمساعدة في </w:t>
      </w:r>
      <w:r w:rsidR="00B92119" w:rsidRPr="00690ED1">
        <w:rPr>
          <w:rFonts w:hint="cs"/>
          <w:u w:val="single"/>
          <w:rtl/>
        </w:rPr>
        <w:t xml:space="preserve">مجال </w:t>
      </w:r>
      <w:r w:rsidR="00B92119" w:rsidRPr="00690ED1">
        <w:rPr>
          <w:u w:val="single"/>
          <w:rtl/>
        </w:rPr>
        <w:t xml:space="preserve">البحث </w:t>
      </w:r>
      <w:r w:rsidR="008C672C">
        <w:rPr>
          <w:rFonts w:hint="cs"/>
          <w:u w:val="single"/>
          <w:rtl/>
        </w:rPr>
        <w:t>في حالة التقنية</w:t>
      </w:r>
      <w:r w:rsidR="00B92119" w:rsidRPr="00690ED1">
        <w:rPr>
          <w:rFonts w:hint="cs"/>
          <w:u w:val="single"/>
          <w:rtl/>
        </w:rPr>
        <w:t xml:space="preserve"> </w:t>
      </w:r>
      <w:r w:rsidR="002C3130">
        <w:rPr>
          <w:rFonts w:hint="cs"/>
          <w:u w:val="single"/>
          <w:rtl/>
        </w:rPr>
        <w:t xml:space="preserve">الصناعية </w:t>
      </w:r>
      <w:r w:rsidR="00B92119" w:rsidRPr="00690ED1">
        <w:rPr>
          <w:u w:val="single"/>
          <w:rtl/>
        </w:rPr>
        <w:t>السابق</w:t>
      </w:r>
      <w:r w:rsidR="00B92119" w:rsidRPr="00690ED1">
        <w:rPr>
          <w:rFonts w:hint="cs"/>
          <w:u w:val="single"/>
          <w:rtl/>
        </w:rPr>
        <w:t>ة</w:t>
      </w:r>
      <w:r w:rsidR="00B92119" w:rsidRPr="00690ED1">
        <w:rPr>
          <w:u w:val="single"/>
          <w:rtl/>
        </w:rPr>
        <w:t xml:space="preserve"> أو فهمه</w:t>
      </w:r>
      <w:r w:rsidR="00B92119" w:rsidRPr="00690ED1">
        <w:rPr>
          <w:rFonts w:hint="cs"/>
          <w:u w:val="single"/>
          <w:rtl/>
        </w:rPr>
        <w:t xml:space="preserve">ا </w:t>
      </w:r>
      <w:r w:rsidR="00B92119" w:rsidRPr="00690ED1">
        <w:rPr>
          <w:u w:val="single"/>
          <w:rtl/>
        </w:rPr>
        <w:t>بلغات أخرى:</w:t>
      </w:r>
    </w:p>
    <w:p w:rsidR="00B92119" w:rsidRDefault="00B92119" w:rsidP="00554A2A">
      <w:pPr>
        <w:pStyle w:val="NormalParaAR"/>
        <w:rPr>
          <w:rtl/>
        </w:rPr>
      </w:pPr>
      <w:r>
        <w:rPr>
          <w:rtl/>
        </w:rPr>
        <w:t>توفر قواعد بيانات البحث التجاري</w:t>
      </w:r>
      <w:r w:rsidR="002C3130">
        <w:rPr>
          <w:rFonts w:hint="cs"/>
          <w:rtl/>
        </w:rPr>
        <w:t>ة</w:t>
      </w:r>
      <w:r>
        <w:rPr>
          <w:rtl/>
        </w:rPr>
        <w:t xml:space="preserve"> المتاحة </w:t>
      </w:r>
      <w:r>
        <w:rPr>
          <w:rFonts w:hint="cs"/>
          <w:rtl/>
        </w:rPr>
        <w:t xml:space="preserve">لدى </w:t>
      </w:r>
      <w:r>
        <w:rPr>
          <w:rtl/>
        </w:rPr>
        <w:t xml:space="preserve">مكتب البراءات الإسرائيلي ترجمة النص الكامل كما ذكر أعلاه. وبالإضافة إلى ذلك، </w:t>
      </w:r>
      <w:r w:rsidR="002C3130">
        <w:rPr>
          <w:rFonts w:hint="cs"/>
          <w:rtl/>
        </w:rPr>
        <w:t>ف</w:t>
      </w:r>
      <w:r>
        <w:rPr>
          <w:rtl/>
        </w:rPr>
        <w:t>الفاحص</w:t>
      </w:r>
      <w:r>
        <w:rPr>
          <w:rFonts w:hint="cs"/>
          <w:rtl/>
        </w:rPr>
        <w:t>و</w:t>
      </w:r>
      <w:r>
        <w:rPr>
          <w:rtl/>
        </w:rPr>
        <w:t xml:space="preserve">ن على دراية </w:t>
      </w:r>
      <w:r w:rsidRPr="00802649">
        <w:rPr>
          <w:rtl/>
        </w:rPr>
        <w:t>بخدمات</w:t>
      </w:r>
      <w:r>
        <w:rPr>
          <w:rtl/>
        </w:rPr>
        <w:t xml:space="preserve"> </w:t>
      </w:r>
      <w:r w:rsidRPr="002C3130">
        <w:rPr>
          <w:rtl/>
        </w:rPr>
        <w:t>الترجمة</w:t>
      </w:r>
      <w:r>
        <w:rPr>
          <w:rtl/>
        </w:rPr>
        <w:t xml:space="preserve"> الآلية</w:t>
      </w:r>
      <w:r>
        <w:rPr>
          <w:rFonts w:hint="cs"/>
          <w:rtl/>
        </w:rPr>
        <w:t xml:space="preserve"> </w:t>
      </w:r>
      <w:r>
        <w:rPr>
          <w:rtl/>
        </w:rPr>
        <w:t xml:space="preserve">المجانية مثل </w:t>
      </w:r>
      <w:r>
        <w:rPr>
          <w:rFonts w:hint="cs"/>
          <w:rtl/>
        </w:rPr>
        <w:t>تلك المتاحة على</w:t>
      </w:r>
      <w:r w:rsidR="002C3130">
        <w:rPr>
          <w:rFonts w:hint="cs"/>
          <w:rtl/>
        </w:rPr>
        <w:t xml:space="preserve"> ركن البراءات</w:t>
      </w:r>
      <w:r>
        <w:rPr>
          <w:rFonts w:hint="cs"/>
          <w:rtl/>
        </w:rPr>
        <w:t xml:space="preserve"> </w:t>
      </w:r>
      <w:proofErr w:type="spellStart"/>
      <w:r w:rsidRPr="00C167E4">
        <w:t>PatentScope</w:t>
      </w:r>
      <w:proofErr w:type="spellEnd"/>
      <w:r>
        <w:rPr>
          <w:rFonts w:hint="cs"/>
          <w:rtl/>
        </w:rPr>
        <w:t xml:space="preserve"> </w:t>
      </w:r>
      <w:r w:rsidR="002C3130">
        <w:rPr>
          <w:rFonts w:hint="cs"/>
          <w:rtl/>
        </w:rPr>
        <w:t>و</w:t>
      </w:r>
      <w:proofErr w:type="spellStart"/>
      <w:r w:rsidRPr="00C167E4">
        <w:t>Espacenet</w:t>
      </w:r>
      <w:proofErr w:type="spellEnd"/>
      <w:r w:rsidR="002C3130">
        <w:rPr>
          <w:rFonts w:hint="cs"/>
          <w:rtl/>
        </w:rPr>
        <w:t xml:space="preserve"> </w:t>
      </w:r>
      <w:r>
        <w:rPr>
          <w:rFonts w:hint="cs"/>
          <w:rtl/>
        </w:rPr>
        <w:t>و</w:t>
      </w:r>
      <w:r w:rsidR="003F7793">
        <w:t xml:space="preserve"> </w:t>
      </w:r>
      <w:r w:rsidRPr="00C167E4">
        <w:t>WIPO CASE</w:t>
      </w:r>
      <w:r w:rsidR="003F7793">
        <w:rPr>
          <w:rFonts w:hint="cs"/>
          <w:rtl/>
          <w:lang w:bidi="ar-EG"/>
        </w:rPr>
        <w:t xml:space="preserve"> </w:t>
      </w:r>
      <w:r>
        <w:rPr>
          <w:rFonts w:hint="cs"/>
          <w:rtl/>
        </w:rPr>
        <w:t>و</w:t>
      </w:r>
      <w:r w:rsidRPr="00C167E4">
        <w:t>Global Dossier</w:t>
      </w:r>
      <w:r>
        <w:rPr>
          <w:rFonts w:hint="cs"/>
          <w:rtl/>
        </w:rPr>
        <w:t xml:space="preserve">. </w:t>
      </w:r>
      <w:r>
        <w:rPr>
          <w:rtl/>
        </w:rPr>
        <w:t>وتسمح مراف</w:t>
      </w:r>
      <w:r w:rsidRPr="00802649">
        <w:rPr>
          <w:rtl/>
        </w:rPr>
        <w:t>ق</w:t>
      </w:r>
      <w:r>
        <w:rPr>
          <w:rtl/>
        </w:rPr>
        <w:t xml:space="preserve"> الترجمة المتاحة لفاحصي البراءات بفهم الم</w:t>
      </w:r>
      <w:r>
        <w:rPr>
          <w:rFonts w:hint="cs"/>
          <w:rtl/>
        </w:rPr>
        <w:t>طبوعات ب</w:t>
      </w:r>
      <w:r>
        <w:rPr>
          <w:rtl/>
        </w:rPr>
        <w:t xml:space="preserve">غير الإنكليزية </w:t>
      </w:r>
      <w:r w:rsidR="00775D37">
        <w:rPr>
          <w:rtl/>
        </w:rPr>
        <w:t>و</w:t>
      </w:r>
      <w:r w:rsidR="00775D37">
        <w:rPr>
          <w:rFonts w:hint="cs"/>
          <w:rtl/>
        </w:rPr>
        <w:t>ال</w:t>
      </w:r>
      <w:r w:rsidR="00775D37">
        <w:rPr>
          <w:rtl/>
        </w:rPr>
        <w:t xml:space="preserve">استشهاد </w:t>
      </w:r>
      <w:r w:rsidR="00775D37">
        <w:rPr>
          <w:rFonts w:hint="cs"/>
          <w:rtl/>
        </w:rPr>
        <w:t xml:space="preserve">بها </w:t>
      </w:r>
      <w:r>
        <w:rPr>
          <w:rtl/>
        </w:rPr>
        <w:t>في تقارير البحث الدولي.</w:t>
      </w:r>
    </w:p>
    <w:p w:rsidR="00B92119" w:rsidRPr="000814E1" w:rsidRDefault="00B92119" w:rsidP="00D72926">
      <w:pPr>
        <w:pStyle w:val="NormalParaAR"/>
        <w:keepNext/>
        <w:keepLines/>
        <w:jc w:val="both"/>
        <w:rPr>
          <w:b/>
          <w:bCs/>
        </w:rPr>
      </w:pPr>
      <w:r w:rsidRPr="000814E1">
        <w:rPr>
          <w:b/>
          <w:bCs/>
          <w:rtl/>
        </w:rPr>
        <w:lastRenderedPageBreak/>
        <w:t>2</w:t>
      </w:r>
      <w:r w:rsidR="00CD47A9">
        <w:rPr>
          <w:rFonts w:hint="cs"/>
          <w:b/>
          <w:bCs/>
          <w:rtl/>
        </w:rPr>
        <w:t>.</w:t>
      </w:r>
      <w:r w:rsidR="00CD47A9">
        <w:rPr>
          <w:b/>
          <w:bCs/>
          <w:rtl/>
        </w:rPr>
        <w:t>2</w:t>
      </w:r>
      <w:r w:rsidR="00D72926">
        <w:rPr>
          <w:b/>
          <w:bCs/>
        </w:rPr>
        <w:tab/>
      </w:r>
      <w:proofErr w:type="gramStart"/>
      <w:r w:rsidRPr="000814E1">
        <w:rPr>
          <w:b/>
          <w:bCs/>
          <w:rtl/>
        </w:rPr>
        <w:t>إدارة</w:t>
      </w:r>
      <w:proofErr w:type="gramEnd"/>
      <w:r w:rsidRPr="000814E1">
        <w:rPr>
          <w:b/>
          <w:bCs/>
          <w:rtl/>
        </w:rPr>
        <w:t xml:space="preserve"> الجودة</w:t>
      </w:r>
    </w:p>
    <w:p w:rsidR="00853ABF" w:rsidRPr="00A95E02" w:rsidRDefault="00853ABF" w:rsidP="002F75F5">
      <w:pPr>
        <w:bidi/>
        <w:spacing w:before="240" w:after="120"/>
        <w:jc w:val="both"/>
        <w:rPr>
          <w:rFonts w:ascii="Arabic Typesetting" w:hAnsi="Arabic Typesetting" w:cs="Arabic Typesetting"/>
          <w:b/>
          <w:bCs/>
          <w:i/>
          <w:iCs/>
          <w:sz w:val="36"/>
          <w:szCs w:val="36"/>
          <w:lang w:bidi="ar-EG"/>
        </w:rPr>
      </w:pPr>
      <w:r>
        <w:rPr>
          <w:rFonts w:ascii="Arabic Typesetting" w:hAnsi="Arabic Typesetting" w:cs="Arabic Typesetting" w:hint="cs"/>
          <w:b/>
          <w:bCs/>
          <w:i/>
          <w:iCs/>
          <w:sz w:val="36"/>
          <w:szCs w:val="36"/>
          <w:rtl/>
          <w:lang w:bidi="ar-EG"/>
        </w:rPr>
        <w:t xml:space="preserve">تنص </w:t>
      </w:r>
      <w:r w:rsidRPr="00A95E02">
        <w:rPr>
          <w:rFonts w:ascii="Arabic Typesetting" w:hAnsi="Arabic Typesetting" w:cs="Arabic Typesetting" w:hint="cs"/>
          <w:b/>
          <w:bCs/>
          <w:i/>
          <w:iCs/>
          <w:sz w:val="36"/>
          <w:szCs w:val="36"/>
          <w:rtl/>
          <w:lang w:bidi="ar-EG"/>
        </w:rPr>
        <w:t>القاعدتان</w:t>
      </w:r>
      <w:r w:rsidRPr="00A95E02">
        <w:rPr>
          <w:rFonts w:ascii="Arabic Typesetting" w:hAnsi="Arabic Typesetting" w:cs="Arabic Typesetting"/>
          <w:b/>
          <w:bCs/>
          <w:i/>
          <w:iCs/>
          <w:sz w:val="36"/>
          <w:szCs w:val="36"/>
          <w:rtl/>
          <w:lang w:bidi="ar-EG"/>
        </w:rPr>
        <w:t xml:space="preserve"> 36</w:t>
      </w:r>
      <w:r w:rsidRPr="00A95E02">
        <w:rPr>
          <w:rFonts w:ascii="Arabic Typesetting" w:hAnsi="Arabic Typesetting" w:cs="Arabic Typesetting" w:hint="cs"/>
          <w:b/>
          <w:bCs/>
          <w:i/>
          <w:iCs/>
          <w:sz w:val="36"/>
          <w:szCs w:val="36"/>
          <w:rtl/>
          <w:lang w:bidi="ar-EG"/>
        </w:rPr>
        <w:t>.</w:t>
      </w:r>
      <w:r w:rsidRPr="00A95E02">
        <w:rPr>
          <w:rFonts w:ascii="Arabic Typesetting" w:hAnsi="Arabic Typesetting" w:cs="Arabic Typesetting"/>
          <w:b/>
          <w:bCs/>
          <w:i/>
          <w:iCs/>
          <w:sz w:val="36"/>
          <w:szCs w:val="36"/>
          <w:rtl/>
          <w:lang w:bidi="ar-EG"/>
        </w:rPr>
        <w:t>1</w:t>
      </w:r>
      <w:r w:rsidRPr="00A95E02">
        <w:rPr>
          <w:rFonts w:ascii="Arabic Typesetting" w:hAnsi="Arabic Typesetting" w:cs="Arabic Typesetting" w:hint="cs"/>
          <w:b/>
          <w:bCs/>
          <w:i/>
          <w:iCs/>
          <w:sz w:val="36"/>
          <w:szCs w:val="36"/>
          <w:rtl/>
          <w:lang w:bidi="ar-EG"/>
        </w:rPr>
        <w:t>"</w:t>
      </w:r>
      <w:r w:rsidRPr="00A95E02">
        <w:rPr>
          <w:rFonts w:ascii="Arabic Typesetting" w:hAnsi="Arabic Typesetting" w:cs="Arabic Typesetting"/>
          <w:b/>
          <w:bCs/>
          <w:i/>
          <w:iCs/>
          <w:sz w:val="36"/>
          <w:szCs w:val="36"/>
          <w:rtl/>
          <w:lang w:bidi="ar-EG"/>
        </w:rPr>
        <w:t>4</w:t>
      </w:r>
      <w:r w:rsidRPr="00A95E02">
        <w:rPr>
          <w:rFonts w:ascii="Arabic Typesetting" w:hAnsi="Arabic Typesetting" w:cs="Arabic Typesetting" w:hint="cs"/>
          <w:b/>
          <w:bCs/>
          <w:i/>
          <w:iCs/>
          <w:sz w:val="36"/>
          <w:szCs w:val="36"/>
          <w:rtl/>
          <w:lang w:bidi="ar-EG"/>
        </w:rPr>
        <w:t>"</w:t>
      </w:r>
      <w:r w:rsidRPr="00A95E02">
        <w:rPr>
          <w:rFonts w:ascii="Arabic Typesetting" w:hAnsi="Arabic Typesetting" w:cs="Arabic Typesetting"/>
          <w:b/>
          <w:bCs/>
          <w:i/>
          <w:iCs/>
          <w:sz w:val="36"/>
          <w:szCs w:val="36"/>
          <w:rtl/>
          <w:lang w:bidi="ar-EG"/>
        </w:rPr>
        <w:t xml:space="preserve"> و63</w:t>
      </w:r>
      <w:r w:rsidRPr="00A95E02">
        <w:rPr>
          <w:rFonts w:ascii="Arabic Typesetting" w:hAnsi="Arabic Typesetting" w:cs="Arabic Typesetting" w:hint="cs"/>
          <w:b/>
          <w:bCs/>
          <w:i/>
          <w:iCs/>
          <w:sz w:val="36"/>
          <w:szCs w:val="36"/>
          <w:rtl/>
          <w:lang w:bidi="ar-EG"/>
        </w:rPr>
        <w:t>.</w:t>
      </w:r>
      <w:r w:rsidRPr="00A95E02">
        <w:rPr>
          <w:rFonts w:ascii="Arabic Typesetting" w:hAnsi="Arabic Typesetting" w:cs="Arabic Typesetting"/>
          <w:b/>
          <w:bCs/>
          <w:i/>
          <w:iCs/>
          <w:sz w:val="36"/>
          <w:szCs w:val="36"/>
          <w:rtl/>
          <w:lang w:bidi="ar-EG"/>
        </w:rPr>
        <w:t>1</w:t>
      </w:r>
      <w:r w:rsidRPr="00A95E02">
        <w:rPr>
          <w:rFonts w:ascii="Arabic Typesetting" w:hAnsi="Arabic Typesetting" w:cs="Arabic Typesetting" w:hint="cs"/>
          <w:b/>
          <w:bCs/>
          <w:i/>
          <w:iCs/>
          <w:sz w:val="36"/>
          <w:szCs w:val="36"/>
          <w:rtl/>
          <w:lang w:bidi="ar-EG"/>
        </w:rPr>
        <w:t>"</w:t>
      </w:r>
      <w:r w:rsidRPr="00A95E02">
        <w:rPr>
          <w:rFonts w:ascii="Arabic Typesetting" w:hAnsi="Arabic Typesetting" w:cs="Arabic Typesetting"/>
          <w:b/>
          <w:bCs/>
          <w:i/>
          <w:iCs/>
          <w:sz w:val="36"/>
          <w:szCs w:val="36"/>
          <w:rtl/>
          <w:lang w:bidi="ar-EG"/>
        </w:rPr>
        <w:t>4</w:t>
      </w:r>
      <w:r w:rsidRPr="00A95E02">
        <w:rPr>
          <w:rFonts w:ascii="Arabic Typesetting" w:hAnsi="Arabic Typesetting" w:cs="Arabic Typesetting" w:hint="cs"/>
          <w:b/>
          <w:bCs/>
          <w:i/>
          <w:iCs/>
          <w:sz w:val="36"/>
          <w:szCs w:val="36"/>
          <w:rtl/>
          <w:lang w:bidi="ar-EG"/>
        </w:rPr>
        <w:t>"</w:t>
      </w:r>
      <w:r w:rsidR="002F75F5">
        <w:rPr>
          <w:rFonts w:ascii="Arabic Typesetting" w:hAnsi="Arabic Typesetting" w:cs="Arabic Typesetting"/>
          <w:b/>
          <w:bCs/>
          <w:i/>
          <w:iCs/>
          <w:sz w:val="36"/>
          <w:szCs w:val="36"/>
          <w:lang w:bidi="ar-EG"/>
        </w:rPr>
        <w:t xml:space="preserve"> </w:t>
      </w:r>
      <w:r>
        <w:rPr>
          <w:rFonts w:ascii="Arabic Typesetting" w:hAnsi="Arabic Typesetting" w:cs="Arabic Typesetting" w:hint="cs"/>
          <w:b/>
          <w:bCs/>
          <w:i/>
          <w:iCs/>
          <w:sz w:val="36"/>
          <w:szCs w:val="36"/>
          <w:rtl/>
          <w:lang w:bidi="ar-EG"/>
        </w:rPr>
        <w:t>على أنه</w:t>
      </w:r>
      <w:r w:rsidRPr="00A95E02">
        <w:rPr>
          <w:rFonts w:ascii="Arabic Typesetting" w:hAnsi="Arabic Typesetting" w:cs="Arabic Typesetting"/>
          <w:b/>
          <w:bCs/>
          <w:i/>
          <w:iCs/>
          <w:sz w:val="36"/>
          <w:szCs w:val="36"/>
          <w:rtl/>
          <w:lang w:bidi="ar-EG"/>
        </w:rPr>
        <w:t xml:space="preserve">: </w:t>
      </w:r>
      <w:r>
        <w:rPr>
          <w:rFonts w:ascii="Arabic Typesetting" w:hAnsi="Arabic Typesetting" w:cs="Arabic Typesetting" w:hint="cs"/>
          <w:b/>
          <w:bCs/>
          <w:i/>
          <w:iCs/>
          <w:sz w:val="36"/>
          <w:szCs w:val="36"/>
          <w:rtl/>
          <w:lang w:bidi="ar-EG"/>
        </w:rPr>
        <w:t>يجب</w:t>
      </w:r>
      <w:r w:rsidRPr="00A95E02">
        <w:rPr>
          <w:rFonts w:ascii="Arabic Typesetting" w:hAnsi="Arabic Typesetting" w:cs="Arabic Typesetting"/>
          <w:b/>
          <w:bCs/>
          <w:i/>
          <w:iCs/>
          <w:sz w:val="36"/>
          <w:szCs w:val="36"/>
          <w:rtl/>
          <w:lang w:bidi="ar-EG"/>
        </w:rPr>
        <w:t xml:space="preserve"> أن يكون لدى المكتب أو المنظمة </w:t>
      </w:r>
      <w:r>
        <w:rPr>
          <w:rFonts w:ascii="Arabic Typesetting" w:hAnsi="Arabic Typesetting" w:cs="Arabic Typesetting" w:hint="cs"/>
          <w:b/>
          <w:bCs/>
          <w:i/>
          <w:iCs/>
          <w:sz w:val="36"/>
          <w:szCs w:val="36"/>
          <w:rtl/>
          <w:lang w:bidi="ar-EG"/>
        </w:rPr>
        <w:t xml:space="preserve">الحكومية الدولية </w:t>
      </w:r>
      <w:r w:rsidRPr="00A95E02">
        <w:rPr>
          <w:rFonts w:ascii="Arabic Typesetting" w:hAnsi="Arabic Typesetting" w:cs="Arabic Typesetting"/>
          <w:b/>
          <w:bCs/>
          <w:i/>
          <w:iCs/>
          <w:sz w:val="36"/>
          <w:szCs w:val="36"/>
          <w:rtl/>
          <w:lang w:bidi="ar-EG"/>
        </w:rPr>
        <w:t>نظام لإدارة الجودة وترتيبات</w:t>
      </w:r>
      <w:r>
        <w:rPr>
          <w:rFonts w:ascii="Arabic Typesetting" w:hAnsi="Arabic Typesetting" w:cs="Arabic Typesetting" w:hint="cs"/>
          <w:b/>
          <w:bCs/>
          <w:i/>
          <w:iCs/>
          <w:sz w:val="36"/>
          <w:szCs w:val="36"/>
          <w:rtl/>
          <w:lang w:bidi="ar-EG"/>
        </w:rPr>
        <w:t xml:space="preserve"> داخلية</w:t>
      </w:r>
      <w:r w:rsidRPr="00A95E02">
        <w:rPr>
          <w:rFonts w:ascii="Arabic Typesetting" w:hAnsi="Arabic Typesetting" w:cs="Arabic Typesetting"/>
          <w:b/>
          <w:bCs/>
          <w:i/>
          <w:iCs/>
          <w:sz w:val="36"/>
          <w:szCs w:val="36"/>
          <w:rtl/>
          <w:lang w:bidi="ar-EG"/>
        </w:rPr>
        <w:t xml:space="preserve"> </w:t>
      </w:r>
      <w:r w:rsidRPr="00A95E02">
        <w:rPr>
          <w:rFonts w:ascii="Arabic Typesetting" w:hAnsi="Arabic Typesetting" w:cs="Arabic Typesetting" w:hint="cs"/>
          <w:b/>
          <w:bCs/>
          <w:i/>
          <w:iCs/>
          <w:sz w:val="36"/>
          <w:szCs w:val="36"/>
          <w:rtl/>
          <w:lang w:bidi="ar-EG"/>
        </w:rPr>
        <w:t>للمراجعة</w:t>
      </w:r>
      <w:r w:rsidRPr="00A95E02">
        <w:rPr>
          <w:rFonts w:ascii="Arabic Typesetting" w:hAnsi="Arabic Typesetting" w:cs="Arabic Typesetting"/>
          <w:b/>
          <w:bCs/>
          <w:i/>
          <w:iCs/>
          <w:sz w:val="36"/>
          <w:szCs w:val="36"/>
          <w:rtl/>
          <w:lang w:bidi="ar-EG"/>
        </w:rPr>
        <w:t xml:space="preserve"> وفقا</w:t>
      </w:r>
      <w:r>
        <w:rPr>
          <w:rFonts w:ascii="Arabic Typesetting" w:hAnsi="Arabic Typesetting" w:cs="Arabic Typesetting" w:hint="cs"/>
          <w:b/>
          <w:bCs/>
          <w:i/>
          <w:iCs/>
          <w:sz w:val="36"/>
          <w:szCs w:val="36"/>
          <w:rtl/>
          <w:lang w:bidi="ar-EG"/>
        </w:rPr>
        <w:t xml:space="preserve"> </w:t>
      </w:r>
      <w:r w:rsidRPr="00A95E02">
        <w:rPr>
          <w:rFonts w:ascii="Arabic Typesetting" w:hAnsi="Arabic Typesetting" w:cs="Arabic Typesetting"/>
          <w:b/>
          <w:bCs/>
          <w:i/>
          <w:iCs/>
          <w:sz w:val="36"/>
          <w:szCs w:val="36"/>
          <w:rtl/>
          <w:lang w:bidi="ar-EG"/>
        </w:rPr>
        <w:t xml:space="preserve">لقواعد </w:t>
      </w:r>
      <w:r>
        <w:rPr>
          <w:rFonts w:ascii="Arabic Typesetting" w:hAnsi="Arabic Typesetting" w:cs="Arabic Typesetting" w:hint="cs"/>
          <w:b/>
          <w:bCs/>
          <w:i/>
          <w:iCs/>
          <w:sz w:val="36"/>
          <w:szCs w:val="36"/>
          <w:rtl/>
          <w:lang w:bidi="ar-EG"/>
        </w:rPr>
        <w:t>ا</w:t>
      </w:r>
      <w:r w:rsidRPr="00A95E02">
        <w:rPr>
          <w:rFonts w:ascii="Arabic Typesetting" w:hAnsi="Arabic Typesetting" w:cs="Arabic Typesetting"/>
          <w:b/>
          <w:bCs/>
          <w:i/>
          <w:iCs/>
          <w:sz w:val="36"/>
          <w:szCs w:val="36"/>
          <w:rtl/>
          <w:lang w:bidi="ar-EG"/>
        </w:rPr>
        <w:t>لبحث الدولي</w:t>
      </w:r>
      <w:r>
        <w:rPr>
          <w:rFonts w:ascii="Arabic Typesetting" w:hAnsi="Arabic Typesetting" w:cs="Arabic Typesetting" w:hint="cs"/>
          <w:b/>
          <w:bCs/>
          <w:i/>
          <w:iCs/>
          <w:sz w:val="36"/>
          <w:szCs w:val="36"/>
          <w:rtl/>
          <w:lang w:bidi="ar-EG"/>
        </w:rPr>
        <w:t xml:space="preserve"> </w:t>
      </w:r>
      <w:r w:rsidRPr="00A95E02">
        <w:rPr>
          <w:rFonts w:ascii="Arabic Typesetting" w:hAnsi="Arabic Typesetting" w:cs="Arabic Typesetting"/>
          <w:b/>
          <w:bCs/>
          <w:i/>
          <w:iCs/>
          <w:sz w:val="36"/>
          <w:szCs w:val="36"/>
          <w:rtl/>
          <w:lang w:bidi="ar-EG"/>
        </w:rPr>
        <w:t>المشتركة.</w:t>
      </w:r>
    </w:p>
    <w:p w:rsidR="00B92119" w:rsidRDefault="00B92119" w:rsidP="00CD47A9">
      <w:pPr>
        <w:pStyle w:val="NormalParaAR"/>
      </w:pPr>
      <w:r>
        <w:rPr>
          <w:rtl/>
        </w:rPr>
        <w:t>وتتاح تقارير نظام إدارة الجودة</w:t>
      </w:r>
      <w:r>
        <w:rPr>
          <w:rFonts w:hint="cs"/>
          <w:rtl/>
        </w:rPr>
        <w:t xml:space="preserve"> ل</w:t>
      </w:r>
      <w:r>
        <w:rPr>
          <w:rtl/>
        </w:rPr>
        <w:t xml:space="preserve">مكتب البراءات الإسرائيلي على </w:t>
      </w:r>
      <w:r w:rsidRPr="00CD47A9">
        <w:rPr>
          <w:rtl/>
        </w:rPr>
        <w:t>موقع</w:t>
      </w:r>
      <w:r>
        <w:rPr>
          <w:rtl/>
        </w:rPr>
        <w:t xml:space="preserve"> الويبو الإلكتروني التالي:</w:t>
      </w:r>
    </w:p>
    <w:p w:rsidR="00B92119" w:rsidRDefault="008D0124" w:rsidP="00B92119">
      <w:pPr>
        <w:pStyle w:val="NormalParaAR"/>
        <w:jc w:val="both"/>
      </w:pPr>
      <w:hyperlink r:id="rId11" w:history="1">
        <w:r w:rsidR="00B92119" w:rsidRPr="003E7419">
          <w:rPr>
            <w:rStyle w:val="Hyperlink"/>
          </w:rPr>
          <w:t>http://www.wipo.int/pct/en/quality/authorities.html</w:t>
        </w:r>
      </w:hyperlink>
      <w:r w:rsidR="00B92119">
        <w:rPr>
          <w:rFonts w:hint="cs"/>
          <w:rtl/>
        </w:rPr>
        <w:t xml:space="preserve"> </w:t>
      </w:r>
    </w:p>
    <w:p w:rsidR="00B92119" w:rsidRPr="001F7AB6" w:rsidRDefault="00CD47A9" w:rsidP="00E113F0">
      <w:pPr>
        <w:pStyle w:val="NormalParaAR"/>
        <w:jc w:val="both"/>
        <w:rPr>
          <w:u w:val="single"/>
        </w:rPr>
      </w:pPr>
      <w:r>
        <w:rPr>
          <w:rFonts w:hint="cs"/>
          <w:u w:val="single"/>
          <w:rtl/>
        </w:rPr>
        <w:t>1.2.2.</w:t>
      </w:r>
      <w:r w:rsidR="00B92119" w:rsidRPr="001F7AB6">
        <w:rPr>
          <w:rFonts w:hint="cs"/>
          <w:u w:val="single"/>
          <w:rtl/>
        </w:rPr>
        <w:t xml:space="preserve"> </w:t>
      </w:r>
      <w:r w:rsidR="00E113F0">
        <w:rPr>
          <w:rFonts w:hint="cs"/>
          <w:u w:val="single"/>
          <w:rtl/>
        </w:rPr>
        <w:t>ضمان</w:t>
      </w:r>
      <w:r w:rsidR="00E113F0" w:rsidRPr="001F7AB6">
        <w:rPr>
          <w:u w:val="single"/>
          <w:rtl/>
        </w:rPr>
        <w:t xml:space="preserve"> </w:t>
      </w:r>
      <w:r w:rsidR="00B92119" w:rsidRPr="001F7AB6">
        <w:rPr>
          <w:u w:val="single"/>
          <w:rtl/>
        </w:rPr>
        <w:t>الجودة</w:t>
      </w:r>
    </w:p>
    <w:p w:rsidR="00B92119" w:rsidRDefault="00B92119" w:rsidP="00C957EF">
      <w:pPr>
        <w:pStyle w:val="NormalParaAR"/>
      </w:pPr>
      <w:r>
        <w:rPr>
          <w:rFonts w:hint="cs"/>
          <w:rtl/>
        </w:rPr>
        <w:t xml:space="preserve">تعد </w:t>
      </w:r>
      <w:r>
        <w:rPr>
          <w:rtl/>
        </w:rPr>
        <w:t xml:space="preserve">الجودة </w:t>
      </w:r>
      <w:r>
        <w:rPr>
          <w:rFonts w:hint="cs"/>
          <w:rtl/>
        </w:rPr>
        <w:t xml:space="preserve">ذات </w:t>
      </w:r>
      <w:r>
        <w:rPr>
          <w:rtl/>
        </w:rPr>
        <w:t>أهمية قصوى بالنسبة لمكتب البراءات الإسرائيلي. و</w:t>
      </w:r>
      <w:r>
        <w:rPr>
          <w:rFonts w:hint="cs"/>
          <w:rtl/>
        </w:rPr>
        <w:t xml:space="preserve">لدى </w:t>
      </w:r>
      <w:r>
        <w:rPr>
          <w:rtl/>
        </w:rPr>
        <w:t>مكتب البراءات الإسرائيلي</w:t>
      </w:r>
      <w:r>
        <w:rPr>
          <w:rFonts w:hint="cs"/>
          <w:rtl/>
        </w:rPr>
        <w:t xml:space="preserve"> </w:t>
      </w:r>
      <w:r>
        <w:rPr>
          <w:rtl/>
        </w:rPr>
        <w:t xml:space="preserve">نظام إدارة جودة  معتمد وفقا </w:t>
      </w:r>
      <w:r w:rsidR="00A833E9">
        <w:rPr>
          <w:rFonts w:hint="cs"/>
          <w:rtl/>
        </w:rPr>
        <w:t xml:space="preserve">للمعيار </w:t>
      </w:r>
      <w:r w:rsidR="00A833E9" w:rsidRPr="003F5DA7">
        <w:t>ISO 9001:20</w:t>
      </w:r>
      <w:r w:rsidR="00A833E9">
        <w:t>15</w:t>
      </w:r>
      <w:r>
        <w:rPr>
          <w:rtl/>
        </w:rPr>
        <w:t xml:space="preserve">. وتشمل هذه الشهادة جميع الخدمات التي </w:t>
      </w:r>
      <w:r>
        <w:rPr>
          <w:rFonts w:hint="cs"/>
          <w:rtl/>
        </w:rPr>
        <w:t>ي</w:t>
      </w:r>
      <w:r>
        <w:rPr>
          <w:rtl/>
        </w:rPr>
        <w:t xml:space="preserve">قدمها </w:t>
      </w:r>
      <w:r>
        <w:rPr>
          <w:rFonts w:hint="cs"/>
          <w:rtl/>
        </w:rPr>
        <w:t xml:space="preserve">المكتب </w:t>
      </w:r>
      <w:r>
        <w:rPr>
          <w:rtl/>
        </w:rPr>
        <w:t xml:space="preserve">مثل: </w:t>
      </w:r>
      <w:r w:rsidR="008C672C">
        <w:rPr>
          <w:rFonts w:hint="cs"/>
          <w:rtl/>
        </w:rPr>
        <w:t>معالجة</w:t>
      </w:r>
      <w:r>
        <w:rPr>
          <w:rFonts w:hint="cs"/>
          <w:rtl/>
        </w:rPr>
        <w:t xml:space="preserve"> </w:t>
      </w:r>
      <w:r>
        <w:rPr>
          <w:rtl/>
        </w:rPr>
        <w:t>طلبات البراءات الوطنية، وال</w:t>
      </w:r>
      <w:r>
        <w:rPr>
          <w:rFonts w:hint="cs"/>
          <w:rtl/>
        </w:rPr>
        <w:t xml:space="preserve">طلبات </w:t>
      </w:r>
      <w:r>
        <w:rPr>
          <w:rtl/>
        </w:rPr>
        <w:t xml:space="preserve">الدولية </w:t>
      </w:r>
      <w:r w:rsidR="004D0F86">
        <w:rPr>
          <w:rFonts w:hint="cs"/>
          <w:rtl/>
        </w:rPr>
        <w:t>المودعة</w:t>
      </w:r>
      <w:r w:rsidR="00A833E9">
        <w:rPr>
          <w:rFonts w:hint="cs"/>
          <w:rtl/>
        </w:rPr>
        <w:t xml:space="preserve"> في إطار</w:t>
      </w:r>
      <w:r>
        <w:rPr>
          <w:rFonts w:hint="cs"/>
          <w:rtl/>
        </w:rPr>
        <w:t xml:space="preserve"> </w:t>
      </w:r>
      <w:r>
        <w:rPr>
          <w:rtl/>
        </w:rPr>
        <w:t>معاهدة التعاون بشأن البراءات، وال</w:t>
      </w:r>
      <w:r>
        <w:rPr>
          <w:rFonts w:hint="cs"/>
          <w:rtl/>
        </w:rPr>
        <w:t>تصاميم ا</w:t>
      </w:r>
      <w:r>
        <w:rPr>
          <w:rtl/>
        </w:rPr>
        <w:t>لصناعية والعلامات التجارية.</w:t>
      </w:r>
      <w:r>
        <w:rPr>
          <w:rFonts w:hint="cs"/>
          <w:rtl/>
        </w:rPr>
        <w:t xml:space="preserve"> </w:t>
      </w:r>
    </w:p>
    <w:p w:rsidR="00B92119" w:rsidRDefault="008264B0" w:rsidP="00C957EF">
      <w:pPr>
        <w:pStyle w:val="NormalParaAR"/>
      </w:pPr>
      <w:r>
        <w:rPr>
          <w:rFonts w:hint="cs"/>
          <w:rtl/>
          <w:lang w:bidi="ar-EG"/>
        </w:rPr>
        <w:t>ويتم</w:t>
      </w:r>
      <w:r w:rsidR="00B92119">
        <w:rPr>
          <w:rtl/>
        </w:rPr>
        <w:t xml:space="preserve"> تقييم نظام إدارة الجودة </w:t>
      </w:r>
      <w:r w:rsidR="00A833E9">
        <w:rPr>
          <w:rtl/>
        </w:rPr>
        <w:t xml:space="preserve">سنويا </w:t>
      </w:r>
      <w:r w:rsidR="00B92119">
        <w:rPr>
          <w:rtl/>
        </w:rPr>
        <w:t xml:space="preserve">من قبل معهد المعايير </w:t>
      </w:r>
      <w:r w:rsidR="00052BF1">
        <w:rPr>
          <w:rFonts w:hint="cs"/>
          <w:rtl/>
        </w:rPr>
        <w:t>ال</w:t>
      </w:r>
      <w:r w:rsidR="00B92119">
        <w:rPr>
          <w:rtl/>
        </w:rPr>
        <w:t>إسرائيل</w:t>
      </w:r>
      <w:r w:rsidR="00052BF1">
        <w:rPr>
          <w:rFonts w:hint="cs"/>
          <w:rtl/>
        </w:rPr>
        <w:t>ية</w:t>
      </w:r>
      <w:r w:rsidR="00B92119">
        <w:rPr>
          <w:rtl/>
        </w:rPr>
        <w:t xml:space="preserve"> الذي يجري عمليات تدقيق خارجية من أجل </w:t>
      </w:r>
      <w:r w:rsidR="00A833E9">
        <w:rPr>
          <w:rFonts w:hint="cs"/>
          <w:rtl/>
        </w:rPr>
        <w:t xml:space="preserve"> تمديد</w:t>
      </w:r>
      <w:r w:rsidR="00A833E9">
        <w:rPr>
          <w:rtl/>
        </w:rPr>
        <w:t xml:space="preserve"> </w:t>
      </w:r>
      <w:r w:rsidR="00B92119">
        <w:rPr>
          <w:rtl/>
        </w:rPr>
        <w:t>شهادة</w:t>
      </w:r>
      <w:r w:rsidR="00A833E9">
        <w:rPr>
          <w:rFonts w:hint="cs"/>
          <w:rtl/>
        </w:rPr>
        <w:t xml:space="preserve"> الحصول على معيار</w:t>
      </w:r>
      <w:r w:rsidR="00B92119">
        <w:rPr>
          <w:rtl/>
        </w:rPr>
        <w:t xml:space="preserve"> </w:t>
      </w:r>
      <w:r w:rsidR="00A833E9">
        <w:t>ISO:9001</w:t>
      </w:r>
      <w:r w:rsidR="00B92119">
        <w:rPr>
          <w:rtl/>
        </w:rPr>
        <w:t>.</w:t>
      </w:r>
    </w:p>
    <w:p w:rsidR="00B92119" w:rsidRDefault="00B92119" w:rsidP="00C957EF">
      <w:pPr>
        <w:pStyle w:val="NormalParaAR"/>
      </w:pPr>
      <w:r>
        <w:rPr>
          <w:rtl/>
        </w:rPr>
        <w:t>وقد أفضت التدابير التي اتخذها</w:t>
      </w:r>
      <w:r w:rsidR="00E274CD" w:rsidRPr="00E274CD">
        <w:rPr>
          <w:rtl/>
        </w:rPr>
        <w:t xml:space="preserve"> </w:t>
      </w:r>
      <w:r w:rsidR="00E274CD">
        <w:rPr>
          <w:rtl/>
        </w:rPr>
        <w:t>مكتب البراءات الإس</w:t>
      </w:r>
      <w:r w:rsidR="00E274CD">
        <w:rPr>
          <w:rFonts w:hint="cs"/>
          <w:rtl/>
        </w:rPr>
        <w:t xml:space="preserve">رائيلي بغرض </w:t>
      </w:r>
      <w:r>
        <w:rPr>
          <w:rtl/>
        </w:rPr>
        <w:t>وضع إطار نوعي ل</w:t>
      </w:r>
      <w:r w:rsidR="008C672C">
        <w:rPr>
          <w:rFonts w:hint="cs"/>
          <w:rtl/>
        </w:rPr>
        <w:t>معالجة</w:t>
      </w:r>
      <w:r w:rsidR="00E274CD">
        <w:rPr>
          <w:rFonts w:hint="cs"/>
          <w:rtl/>
        </w:rPr>
        <w:t xml:space="preserve"> </w:t>
      </w:r>
      <w:r>
        <w:rPr>
          <w:rtl/>
        </w:rPr>
        <w:t>الطلبات الوطنية والدولية وفقا لمع</w:t>
      </w:r>
      <w:r w:rsidR="00E274CD">
        <w:rPr>
          <w:rFonts w:hint="cs"/>
          <w:rtl/>
        </w:rPr>
        <w:t xml:space="preserve">ايير </w:t>
      </w:r>
      <w:r w:rsidR="00D3031C">
        <w:t>ISO:9001</w:t>
      </w:r>
      <w:r>
        <w:rPr>
          <w:rtl/>
        </w:rPr>
        <w:t xml:space="preserve"> إلى </w:t>
      </w:r>
      <w:r w:rsidR="00E274CD">
        <w:rPr>
          <w:rFonts w:hint="cs"/>
          <w:rtl/>
        </w:rPr>
        <w:t xml:space="preserve">تأهل </w:t>
      </w:r>
      <w:r>
        <w:rPr>
          <w:rtl/>
        </w:rPr>
        <w:t>مكتب البراءات الإسرائيلي ل</w:t>
      </w:r>
      <w:r w:rsidR="00E274CD">
        <w:rPr>
          <w:rFonts w:hint="cs"/>
          <w:rtl/>
        </w:rPr>
        <w:t xml:space="preserve">استيفاء متطلبات </w:t>
      </w:r>
      <w:r>
        <w:rPr>
          <w:rtl/>
        </w:rPr>
        <w:t xml:space="preserve">إطار الجودة المبينة في الفصل 21 من </w:t>
      </w:r>
      <w:r w:rsidR="00E274CD">
        <w:rPr>
          <w:rFonts w:hint="cs"/>
          <w:rtl/>
        </w:rPr>
        <w:t>المبادئ التوجيهية ل</w:t>
      </w:r>
      <w:r>
        <w:rPr>
          <w:rtl/>
        </w:rPr>
        <w:t xml:space="preserve">لبحث الدولي والفحص التمهيدي الدولي </w:t>
      </w:r>
      <w:r w:rsidR="00D3031C">
        <w:rPr>
          <w:rFonts w:hint="cs"/>
          <w:rtl/>
        </w:rPr>
        <w:t xml:space="preserve"> في إطار</w:t>
      </w:r>
      <w:r w:rsidR="00E274CD">
        <w:rPr>
          <w:rFonts w:hint="cs"/>
          <w:rtl/>
        </w:rPr>
        <w:t xml:space="preserve"> </w:t>
      </w:r>
      <w:r>
        <w:rPr>
          <w:rtl/>
        </w:rPr>
        <w:t>معاهدة التعاون بشأن البراءات.</w:t>
      </w:r>
    </w:p>
    <w:p w:rsidR="00B92119" w:rsidRDefault="00B92119" w:rsidP="00E6623B">
      <w:pPr>
        <w:pStyle w:val="NormalParaAR"/>
      </w:pPr>
      <w:r>
        <w:rPr>
          <w:rtl/>
        </w:rPr>
        <w:t>و</w:t>
      </w:r>
      <w:r w:rsidR="00E274CD">
        <w:rPr>
          <w:rFonts w:hint="cs"/>
          <w:rtl/>
        </w:rPr>
        <w:t>أهلت</w:t>
      </w:r>
      <w:r>
        <w:rPr>
          <w:rtl/>
        </w:rPr>
        <w:t xml:space="preserve"> الخدمات </w:t>
      </w:r>
      <w:r w:rsidR="00E274CD">
        <w:rPr>
          <w:rFonts w:hint="cs"/>
          <w:rtl/>
        </w:rPr>
        <w:t xml:space="preserve">المرتفعة </w:t>
      </w:r>
      <w:r>
        <w:rPr>
          <w:rtl/>
        </w:rPr>
        <w:t xml:space="preserve">الجودة </w:t>
      </w:r>
      <w:r w:rsidR="00E274CD">
        <w:rPr>
          <w:rtl/>
        </w:rPr>
        <w:t>مكتب البراءات الإسرائيلي</w:t>
      </w:r>
      <w:r w:rsidR="00E274CD">
        <w:rPr>
          <w:rFonts w:hint="cs"/>
          <w:rtl/>
        </w:rPr>
        <w:t xml:space="preserve"> للحصول على </w:t>
      </w:r>
      <w:r w:rsidRPr="00E6623B">
        <w:rPr>
          <w:rtl/>
        </w:rPr>
        <w:t>جائزة</w:t>
      </w:r>
      <w:r>
        <w:rPr>
          <w:rtl/>
        </w:rPr>
        <w:t xml:space="preserve"> اعتراف </w:t>
      </w:r>
      <w:r w:rsidR="00E274CD">
        <w:rPr>
          <w:rFonts w:hint="cs"/>
          <w:rtl/>
        </w:rPr>
        <w:t xml:space="preserve">لجنة </w:t>
      </w:r>
      <w:r>
        <w:rPr>
          <w:rtl/>
        </w:rPr>
        <w:t xml:space="preserve">الخدمة المدنية </w:t>
      </w:r>
      <w:r w:rsidR="00E274CD">
        <w:rPr>
          <w:rFonts w:hint="cs"/>
          <w:rtl/>
        </w:rPr>
        <w:t>ك</w:t>
      </w:r>
      <w:r>
        <w:rPr>
          <w:rtl/>
        </w:rPr>
        <w:t xml:space="preserve">وحدة ممتازة في زيادة الكفاءة والحد من البيروقراطية </w:t>
      </w:r>
      <w:r w:rsidR="00737A4B">
        <w:rPr>
          <w:rtl/>
        </w:rPr>
        <w:t>للسن</w:t>
      </w:r>
      <w:r w:rsidR="00737A4B">
        <w:rPr>
          <w:rFonts w:hint="cs"/>
          <w:rtl/>
        </w:rPr>
        <w:t>تين</w:t>
      </w:r>
      <w:r w:rsidR="00737A4B">
        <w:rPr>
          <w:rtl/>
        </w:rPr>
        <w:t xml:space="preserve"> </w:t>
      </w:r>
      <w:r>
        <w:rPr>
          <w:rtl/>
        </w:rPr>
        <w:t>2010 و2013.</w:t>
      </w:r>
    </w:p>
    <w:p w:rsidR="00B92119" w:rsidRDefault="00B92119" w:rsidP="00554A2A">
      <w:pPr>
        <w:pStyle w:val="NormalParaAR"/>
      </w:pPr>
      <w:r>
        <w:rPr>
          <w:rtl/>
        </w:rPr>
        <w:t>و</w:t>
      </w:r>
      <w:r w:rsidR="00E274CD">
        <w:rPr>
          <w:rFonts w:hint="cs"/>
          <w:rtl/>
        </w:rPr>
        <w:t xml:space="preserve">اختير </w:t>
      </w:r>
      <w:r w:rsidR="00E274CD">
        <w:rPr>
          <w:rtl/>
        </w:rPr>
        <w:t>مكتب البراءات الإسرائيلي</w:t>
      </w:r>
      <w:r w:rsidR="00E274CD">
        <w:rPr>
          <w:rFonts w:hint="cs"/>
          <w:rtl/>
        </w:rPr>
        <w:t xml:space="preserve"> </w:t>
      </w:r>
      <w:r>
        <w:rPr>
          <w:rtl/>
        </w:rPr>
        <w:t xml:space="preserve">مؤخرا </w:t>
      </w:r>
      <w:r w:rsidR="000D3B96">
        <w:rPr>
          <w:rFonts w:hint="cs"/>
          <w:rtl/>
        </w:rPr>
        <w:t xml:space="preserve">كإحدى </w:t>
      </w:r>
      <w:r>
        <w:rPr>
          <w:rtl/>
        </w:rPr>
        <w:t xml:space="preserve">الوحدات الحكومية القليلة </w:t>
      </w:r>
      <w:r w:rsidR="00E274CD">
        <w:rPr>
          <w:rFonts w:hint="cs"/>
          <w:rtl/>
        </w:rPr>
        <w:t>ال</w:t>
      </w:r>
      <w:r>
        <w:rPr>
          <w:rtl/>
        </w:rPr>
        <w:t xml:space="preserve">مرشحة لجائزة الجودة الوطنية المرموقة. </w:t>
      </w:r>
      <w:proofErr w:type="gramStart"/>
      <w:r w:rsidR="00E274CD">
        <w:rPr>
          <w:rFonts w:hint="cs"/>
          <w:rtl/>
        </w:rPr>
        <w:t>و</w:t>
      </w:r>
      <w:r>
        <w:rPr>
          <w:rtl/>
        </w:rPr>
        <w:t>تمنح</w:t>
      </w:r>
      <w:proofErr w:type="gramEnd"/>
      <w:r>
        <w:rPr>
          <w:rtl/>
        </w:rPr>
        <w:t xml:space="preserve"> هذه الجائزة من قبل رئيس وزراء </w:t>
      </w:r>
      <w:r w:rsidRPr="006705A8">
        <w:rPr>
          <w:rtl/>
        </w:rPr>
        <w:t>إسرائيل</w:t>
      </w:r>
      <w:r>
        <w:rPr>
          <w:rtl/>
        </w:rPr>
        <w:t xml:space="preserve"> في حفل </w:t>
      </w:r>
      <w:r w:rsidR="00D60FEA">
        <w:rPr>
          <w:rFonts w:hint="cs"/>
          <w:rtl/>
        </w:rPr>
        <w:t xml:space="preserve">رسمي </w:t>
      </w:r>
      <w:r>
        <w:rPr>
          <w:rtl/>
        </w:rPr>
        <w:t xml:space="preserve">اعترافا بالتميز في نظام إدارة الجودة </w:t>
      </w:r>
      <w:r w:rsidR="00D60FEA">
        <w:rPr>
          <w:rFonts w:hint="cs"/>
          <w:rtl/>
        </w:rPr>
        <w:t>لدى ا</w:t>
      </w:r>
      <w:r>
        <w:rPr>
          <w:rtl/>
        </w:rPr>
        <w:t>لوحدة الحكومية الفائزة. ويشير اختيار</w:t>
      </w:r>
      <w:r w:rsidR="00D60FEA" w:rsidRPr="00D60FEA">
        <w:rPr>
          <w:rtl/>
        </w:rPr>
        <w:t xml:space="preserve"> </w:t>
      </w:r>
      <w:r w:rsidR="00D60FEA">
        <w:rPr>
          <w:rtl/>
        </w:rPr>
        <w:t>مكتب البراءات الإسرائيلي</w:t>
      </w:r>
      <w:r w:rsidR="00D60FEA">
        <w:rPr>
          <w:rFonts w:hint="cs"/>
          <w:rtl/>
        </w:rPr>
        <w:t xml:space="preserve"> ك</w:t>
      </w:r>
      <w:r>
        <w:rPr>
          <w:rtl/>
        </w:rPr>
        <w:t xml:space="preserve">مرشح لهذه الجائزة إلى التدابير الملحوظة التي اتخذها </w:t>
      </w:r>
      <w:r w:rsidR="00D60FEA">
        <w:rPr>
          <w:rFonts w:hint="cs"/>
          <w:rtl/>
        </w:rPr>
        <w:t xml:space="preserve">المكتب </w:t>
      </w:r>
      <w:r>
        <w:rPr>
          <w:rtl/>
        </w:rPr>
        <w:t>من أجل الوصول إلى هذا المستوى ال</w:t>
      </w:r>
      <w:r w:rsidR="00D60FEA">
        <w:rPr>
          <w:rFonts w:hint="cs"/>
          <w:rtl/>
        </w:rPr>
        <w:t xml:space="preserve">مرتفع </w:t>
      </w:r>
      <w:r>
        <w:rPr>
          <w:rtl/>
        </w:rPr>
        <w:t>من الجودة بين جميع الوحدات الحكومية.</w:t>
      </w:r>
    </w:p>
    <w:p w:rsidR="00B92119" w:rsidRPr="00756AB1" w:rsidRDefault="0073743C" w:rsidP="00756AB1">
      <w:pPr>
        <w:pStyle w:val="NormalParaAR"/>
        <w:jc w:val="both"/>
        <w:rPr>
          <w:u w:val="single"/>
        </w:rPr>
      </w:pPr>
      <w:r>
        <w:rPr>
          <w:rFonts w:hint="cs"/>
          <w:u w:val="single"/>
          <w:rtl/>
        </w:rPr>
        <w:t xml:space="preserve">2.2.2. </w:t>
      </w:r>
      <w:proofErr w:type="gramStart"/>
      <w:r w:rsidR="00756AB1">
        <w:rPr>
          <w:rFonts w:hint="cs"/>
          <w:u w:val="single"/>
          <w:rtl/>
        </w:rPr>
        <w:t>مراقبة</w:t>
      </w:r>
      <w:proofErr w:type="gramEnd"/>
      <w:r w:rsidR="00756AB1">
        <w:rPr>
          <w:rFonts w:hint="cs"/>
          <w:u w:val="single"/>
          <w:rtl/>
        </w:rPr>
        <w:t xml:space="preserve"> </w:t>
      </w:r>
      <w:r w:rsidR="00756AB1" w:rsidRPr="00756AB1">
        <w:rPr>
          <w:rFonts w:hint="cs"/>
          <w:u w:val="single"/>
          <w:rtl/>
        </w:rPr>
        <w:t>ال</w:t>
      </w:r>
      <w:r w:rsidR="00B92119" w:rsidRPr="00756AB1">
        <w:rPr>
          <w:u w:val="single"/>
          <w:rtl/>
        </w:rPr>
        <w:t>جودة</w:t>
      </w:r>
    </w:p>
    <w:p w:rsidR="00B92119" w:rsidRDefault="00B92119" w:rsidP="00554A2A">
      <w:pPr>
        <w:pStyle w:val="NormalParaAR"/>
      </w:pPr>
      <w:r>
        <w:rPr>
          <w:rtl/>
        </w:rPr>
        <w:t xml:space="preserve">لدى </w:t>
      </w:r>
      <w:r w:rsidR="00756AB1">
        <w:rPr>
          <w:rtl/>
        </w:rPr>
        <w:t>مكتب البراءات الإسرائيلي</w:t>
      </w:r>
      <w:r w:rsidR="00756AB1">
        <w:rPr>
          <w:rFonts w:hint="cs"/>
          <w:rtl/>
        </w:rPr>
        <w:t xml:space="preserve"> </w:t>
      </w:r>
      <w:r>
        <w:rPr>
          <w:rtl/>
        </w:rPr>
        <w:t xml:space="preserve">إطار لمراقبة الجودة يشمل كل من الفحوص الموضوعية </w:t>
      </w:r>
      <w:r w:rsidR="005F3527">
        <w:rPr>
          <w:rtl/>
        </w:rPr>
        <w:t>وال</w:t>
      </w:r>
      <w:r w:rsidR="005F3527">
        <w:rPr>
          <w:rFonts w:hint="cs"/>
          <w:rtl/>
        </w:rPr>
        <w:t xml:space="preserve">شكلية </w:t>
      </w:r>
      <w:r>
        <w:rPr>
          <w:rtl/>
        </w:rPr>
        <w:t xml:space="preserve">في </w:t>
      </w:r>
      <w:r w:rsidR="008C672C">
        <w:rPr>
          <w:rFonts w:hint="cs"/>
          <w:rtl/>
        </w:rPr>
        <w:t>معالجة</w:t>
      </w:r>
      <w:r w:rsidR="00756AB1">
        <w:rPr>
          <w:rFonts w:hint="cs"/>
          <w:rtl/>
        </w:rPr>
        <w:t xml:space="preserve"> </w:t>
      </w:r>
      <w:r>
        <w:rPr>
          <w:rtl/>
        </w:rPr>
        <w:t>طلبات البراءات الوطنية والدولية وال</w:t>
      </w:r>
      <w:r w:rsidR="00756AB1">
        <w:rPr>
          <w:rFonts w:hint="cs"/>
          <w:rtl/>
        </w:rPr>
        <w:t xml:space="preserve">تصاميم </w:t>
      </w:r>
      <w:r>
        <w:rPr>
          <w:rtl/>
        </w:rPr>
        <w:t>الصناعية والعلامات التجارية.</w:t>
      </w:r>
      <w:r w:rsidR="00756AB1">
        <w:rPr>
          <w:rFonts w:hint="cs"/>
          <w:rtl/>
        </w:rPr>
        <w:t xml:space="preserve"> </w:t>
      </w:r>
    </w:p>
    <w:p w:rsidR="00B92119" w:rsidRDefault="00B92119" w:rsidP="00554A2A">
      <w:pPr>
        <w:pStyle w:val="NormalParaAR"/>
      </w:pPr>
      <w:r>
        <w:rPr>
          <w:rtl/>
        </w:rPr>
        <w:t>وفيما يتعلق بدراسة الطلبات الدولية، أنشأ</w:t>
      </w:r>
      <w:r w:rsidR="002A64A6">
        <w:rPr>
          <w:rFonts w:hint="cs"/>
          <w:rtl/>
          <w:lang w:bidi="ar-EG"/>
        </w:rPr>
        <w:t xml:space="preserve"> </w:t>
      </w:r>
      <w:r w:rsidR="002A64A6">
        <w:rPr>
          <w:rtl/>
        </w:rPr>
        <w:t>مكتب البراءات الإسرائيلي</w:t>
      </w:r>
      <w:r>
        <w:rPr>
          <w:rtl/>
        </w:rPr>
        <w:t xml:space="preserve"> نظاما داخليا لمراقبة الجودة </w:t>
      </w:r>
      <w:r w:rsidR="00F30696">
        <w:rPr>
          <w:rFonts w:hint="cs"/>
          <w:rtl/>
        </w:rPr>
        <w:t>يُطبق على نسبة</w:t>
      </w:r>
      <w:r>
        <w:rPr>
          <w:rtl/>
        </w:rPr>
        <w:t xml:space="preserve"> 100</w:t>
      </w:r>
      <w:r w:rsidR="002A64A6">
        <w:rPr>
          <w:rFonts w:hint="cs"/>
          <w:rtl/>
        </w:rPr>
        <w:t xml:space="preserve">% </w:t>
      </w:r>
      <w:r>
        <w:rPr>
          <w:rtl/>
        </w:rPr>
        <w:t>من التقارير الدولية ل</w:t>
      </w:r>
      <w:r w:rsidR="002A64A6">
        <w:rPr>
          <w:rFonts w:hint="cs"/>
          <w:rtl/>
        </w:rPr>
        <w:t xml:space="preserve">إدارة البحث الدولي في إسرائيل (تقارير البحث الدولي </w:t>
      </w:r>
      <w:r>
        <w:rPr>
          <w:rtl/>
        </w:rPr>
        <w:t>والآراء ال</w:t>
      </w:r>
      <w:r w:rsidR="002C3382">
        <w:rPr>
          <w:rFonts w:hint="cs"/>
          <w:rtl/>
        </w:rPr>
        <w:t>خطية</w:t>
      </w:r>
      <w:r>
        <w:rPr>
          <w:rtl/>
        </w:rPr>
        <w:t xml:space="preserve"> ودعوات </w:t>
      </w:r>
      <w:r w:rsidR="002A64A6">
        <w:rPr>
          <w:rFonts w:hint="cs"/>
          <w:rtl/>
        </w:rPr>
        <w:t>سداد رس</w:t>
      </w:r>
      <w:r>
        <w:rPr>
          <w:rtl/>
        </w:rPr>
        <w:t xml:space="preserve">وم إضافية)، وكذلك </w:t>
      </w:r>
      <w:r w:rsidR="002C3382">
        <w:rPr>
          <w:rFonts w:hint="cs"/>
          <w:rtl/>
        </w:rPr>
        <w:t xml:space="preserve">إدارة </w:t>
      </w:r>
      <w:r w:rsidR="002C3382" w:rsidRPr="007A26A8">
        <w:rPr>
          <w:rFonts w:hint="cs"/>
          <w:rtl/>
        </w:rPr>
        <w:t>الفحص</w:t>
      </w:r>
      <w:r w:rsidR="002C3382">
        <w:rPr>
          <w:rFonts w:hint="cs"/>
          <w:rtl/>
        </w:rPr>
        <w:t xml:space="preserve"> التمهيدي الدولي في إسرائيل</w:t>
      </w:r>
      <w:r>
        <w:rPr>
          <w:rtl/>
        </w:rPr>
        <w:t xml:space="preserve"> (</w:t>
      </w:r>
      <w:r w:rsidR="00F30696" w:rsidRPr="00543959">
        <w:rPr>
          <w:rtl/>
        </w:rPr>
        <w:t>التقرير التم</w:t>
      </w:r>
      <w:r w:rsidR="00F30696">
        <w:rPr>
          <w:rtl/>
        </w:rPr>
        <w:t xml:space="preserve">هيدي الدولي عن الأهلية للبراءة </w:t>
      </w:r>
      <w:r w:rsidR="002C3382">
        <w:rPr>
          <w:rFonts w:hint="cs"/>
          <w:rtl/>
        </w:rPr>
        <w:t>-</w:t>
      </w:r>
      <w:r>
        <w:rPr>
          <w:rtl/>
        </w:rPr>
        <w:t xml:space="preserve"> الفصل الثاني، دعوات</w:t>
      </w:r>
      <w:r w:rsidR="002C3382">
        <w:rPr>
          <w:rFonts w:hint="cs"/>
          <w:rtl/>
        </w:rPr>
        <w:t xml:space="preserve"> سداد</w:t>
      </w:r>
      <w:r>
        <w:rPr>
          <w:rtl/>
        </w:rPr>
        <w:t xml:space="preserve"> رسوم إضافية)، و</w:t>
      </w:r>
      <w:r w:rsidR="00F30696">
        <w:rPr>
          <w:rFonts w:hint="cs"/>
          <w:rtl/>
        </w:rPr>
        <w:t>ي</w:t>
      </w:r>
      <w:r>
        <w:rPr>
          <w:rtl/>
        </w:rPr>
        <w:t>شمل التحقق الكامل من الإجراءات أثناء البحث والفحص، وفقا للمتطلبات الموضوعية و</w:t>
      </w:r>
      <w:r w:rsidR="002C3382">
        <w:rPr>
          <w:rFonts w:hint="cs"/>
          <w:rtl/>
        </w:rPr>
        <w:t>الشكلية</w:t>
      </w:r>
      <w:r>
        <w:rPr>
          <w:rtl/>
        </w:rPr>
        <w:t>.</w:t>
      </w:r>
    </w:p>
    <w:p w:rsidR="00B92119" w:rsidRDefault="002C3382" w:rsidP="00191E64">
      <w:pPr>
        <w:pStyle w:val="NormalParaAR"/>
        <w:keepNext/>
        <w:keepLines/>
        <w:jc w:val="both"/>
      </w:pPr>
      <w:r>
        <w:rPr>
          <w:rFonts w:hint="cs"/>
          <w:rtl/>
        </w:rPr>
        <w:lastRenderedPageBreak/>
        <w:t>و</w:t>
      </w:r>
      <w:r w:rsidR="00B92119">
        <w:rPr>
          <w:rtl/>
        </w:rPr>
        <w:t xml:space="preserve">يتكون نظام </w:t>
      </w:r>
      <w:proofErr w:type="gramStart"/>
      <w:r w:rsidR="00B92119">
        <w:rPr>
          <w:rtl/>
        </w:rPr>
        <w:t>مراقبة</w:t>
      </w:r>
      <w:proofErr w:type="gramEnd"/>
      <w:r w:rsidR="00B92119">
        <w:rPr>
          <w:rtl/>
        </w:rPr>
        <w:t xml:space="preserve"> الجودة من المراحل التالية:</w:t>
      </w:r>
    </w:p>
    <w:p w:rsidR="00B92119" w:rsidRDefault="00B92119" w:rsidP="00BD44C0">
      <w:pPr>
        <w:pStyle w:val="NormalParaAR"/>
        <w:numPr>
          <w:ilvl w:val="0"/>
          <w:numId w:val="5"/>
        </w:numPr>
        <w:tabs>
          <w:tab w:val="clear" w:pos="720"/>
          <w:tab w:val="num" w:pos="1133"/>
        </w:tabs>
        <w:spacing w:after="60"/>
        <w:ind w:hanging="153"/>
      </w:pPr>
      <w:r>
        <w:rPr>
          <w:rtl/>
        </w:rPr>
        <w:t xml:space="preserve">فحص الجودة </w:t>
      </w:r>
      <w:proofErr w:type="gramStart"/>
      <w:r>
        <w:rPr>
          <w:rtl/>
        </w:rPr>
        <w:t>التلقائي</w:t>
      </w:r>
      <w:proofErr w:type="gramEnd"/>
      <w:r>
        <w:rPr>
          <w:rtl/>
        </w:rPr>
        <w:t xml:space="preserve"> </w:t>
      </w:r>
      <w:r w:rsidR="002C3382">
        <w:rPr>
          <w:rFonts w:hint="cs"/>
          <w:rtl/>
        </w:rPr>
        <w:t xml:space="preserve">عن طريق </w:t>
      </w:r>
      <w:r>
        <w:rPr>
          <w:rtl/>
        </w:rPr>
        <w:t>النظام الآلي</w:t>
      </w:r>
      <w:r w:rsidR="00BA7444">
        <w:rPr>
          <w:rFonts w:hint="cs"/>
          <w:rtl/>
        </w:rPr>
        <w:t>؛</w:t>
      </w:r>
    </w:p>
    <w:p w:rsidR="00B92119" w:rsidRDefault="00B92119" w:rsidP="00BD44C0">
      <w:pPr>
        <w:pStyle w:val="NormalParaAR"/>
        <w:numPr>
          <w:ilvl w:val="0"/>
          <w:numId w:val="5"/>
        </w:numPr>
        <w:tabs>
          <w:tab w:val="clear" w:pos="720"/>
          <w:tab w:val="num" w:pos="1133"/>
        </w:tabs>
        <w:spacing w:after="60"/>
        <w:ind w:hanging="153"/>
      </w:pPr>
      <w:r>
        <w:rPr>
          <w:rtl/>
        </w:rPr>
        <w:t xml:space="preserve">التحقق الذاتي </w:t>
      </w:r>
      <w:r w:rsidR="002C3382">
        <w:rPr>
          <w:rFonts w:hint="cs"/>
          <w:rtl/>
        </w:rPr>
        <w:t xml:space="preserve">عن طريق </w:t>
      </w:r>
      <w:r>
        <w:rPr>
          <w:rtl/>
        </w:rPr>
        <w:t xml:space="preserve">الفاحص باستخدام </w:t>
      </w:r>
      <w:r w:rsidR="002C3382">
        <w:rPr>
          <w:rFonts w:hint="cs"/>
          <w:rtl/>
        </w:rPr>
        <w:t xml:space="preserve">قائمة </w:t>
      </w:r>
      <w:r>
        <w:rPr>
          <w:rtl/>
        </w:rPr>
        <w:t>مرجعية تشير إلى الأخطاء الشائعة</w:t>
      </w:r>
      <w:r w:rsidR="00BA7444">
        <w:rPr>
          <w:rFonts w:hint="cs"/>
          <w:rtl/>
        </w:rPr>
        <w:t>؛</w:t>
      </w:r>
    </w:p>
    <w:p w:rsidR="00B92119" w:rsidRDefault="00B92119" w:rsidP="00BD44C0">
      <w:pPr>
        <w:pStyle w:val="NormalParaAR"/>
        <w:numPr>
          <w:ilvl w:val="0"/>
          <w:numId w:val="5"/>
        </w:numPr>
        <w:tabs>
          <w:tab w:val="clear" w:pos="720"/>
          <w:tab w:val="num" w:pos="1133"/>
        </w:tabs>
        <w:spacing w:after="60"/>
        <w:ind w:hanging="153"/>
      </w:pPr>
      <w:r>
        <w:rPr>
          <w:rtl/>
        </w:rPr>
        <w:t xml:space="preserve">فحص الجودة الموضوعية، </w:t>
      </w:r>
      <w:proofErr w:type="gramStart"/>
      <w:r w:rsidR="002C3382">
        <w:rPr>
          <w:rFonts w:hint="cs"/>
          <w:rtl/>
        </w:rPr>
        <w:t>عن</w:t>
      </w:r>
      <w:proofErr w:type="gramEnd"/>
      <w:r w:rsidR="002C3382">
        <w:rPr>
          <w:rFonts w:hint="cs"/>
          <w:rtl/>
        </w:rPr>
        <w:t xml:space="preserve"> طريق </w:t>
      </w:r>
      <w:r>
        <w:rPr>
          <w:rtl/>
        </w:rPr>
        <w:t>قائد الفريق المعني</w:t>
      </w:r>
      <w:r w:rsidR="00BA7444">
        <w:rPr>
          <w:rFonts w:hint="cs"/>
          <w:rtl/>
        </w:rPr>
        <w:t>؛</w:t>
      </w:r>
    </w:p>
    <w:p w:rsidR="00B92119" w:rsidRDefault="002C3382" w:rsidP="00BD44C0">
      <w:pPr>
        <w:pStyle w:val="NormalParaAR"/>
        <w:numPr>
          <w:ilvl w:val="0"/>
          <w:numId w:val="5"/>
        </w:numPr>
        <w:tabs>
          <w:tab w:val="clear" w:pos="720"/>
          <w:tab w:val="num" w:pos="1133"/>
        </w:tabs>
        <w:ind w:hanging="153"/>
      </w:pPr>
      <w:r>
        <w:rPr>
          <w:rFonts w:hint="cs"/>
          <w:rtl/>
        </w:rPr>
        <w:t xml:space="preserve">فحص </w:t>
      </w:r>
      <w:r w:rsidR="004A53CF">
        <w:rPr>
          <w:rFonts w:hint="cs"/>
          <w:rtl/>
        </w:rPr>
        <w:t>ال</w:t>
      </w:r>
      <w:r>
        <w:rPr>
          <w:rFonts w:hint="cs"/>
          <w:rtl/>
        </w:rPr>
        <w:t xml:space="preserve">جودة </w:t>
      </w:r>
      <w:r w:rsidR="004A53CF">
        <w:rPr>
          <w:rFonts w:hint="cs"/>
          <w:rtl/>
        </w:rPr>
        <w:t xml:space="preserve">الشكلية </w:t>
      </w:r>
      <w:r>
        <w:rPr>
          <w:rFonts w:hint="cs"/>
          <w:rtl/>
        </w:rPr>
        <w:t>عن طريق ال</w:t>
      </w:r>
      <w:r w:rsidR="00B92119">
        <w:rPr>
          <w:rtl/>
        </w:rPr>
        <w:t xml:space="preserve">إدارة </w:t>
      </w:r>
      <w:r>
        <w:rPr>
          <w:rFonts w:hint="cs"/>
          <w:rtl/>
        </w:rPr>
        <w:t>المعنية ب</w:t>
      </w:r>
      <w:r w:rsidR="00B92119">
        <w:rPr>
          <w:rtl/>
        </w:rPr>
        <w:t>معاهدة التعاون بشأن البراءات.</w:t>
      </w:r>
    </w:p>
    <w:p w:rsidR="00B92119" w:rsidRPr="002C3382" w:rsidRDefault="00E539F2" w:rsidP="00E55FA5">
      <w:pPr>
        <w:pStyle w:val="NormalParaAR"/>
        <w:jc w:val="both"/>
        <w:rPr>
          <w:u w:val="single"/>
        </w:rPr>
      </w:pPr>
      <w:r>
        <w:rPr>
          <w:rFonts w:hint="cs"/>
          <w:u w:val="single"/>
          <w:rtl/>
        </w:rPr>
        <w:t xml:space="preserve">3.2.2. </w:t>
      </w:r>
      <w:proofErr w:type="gramStart"/>
      <w:r w:rsidR="00716CD2">
        <w:rPr>
          <w:rFonts w:hint="cs"/>
          <w:u w:val="single"/>
          <w:rtl/>
        </w:rPr>
        <w:t>تعليقات</w:t>
      </w:r>
      <w:proofErr w:type="gramEnd"/>
      <w:r w:rsidR="000814E1">
        <w:rPr>
          <w:rFonts w:hint="cs"/>
          <w:u w:val="single"/>
          <w:rtl/>
        </w:rPr>
        <w:t xml:space="preserve"> ا</w:t>
      </w:r>
      <w:r w:rsidR="00B92119" w:rsidRPr="002C3382">
        <w:rPr>
          <w:u w:val="single"/>
          <w:rtl/>
        </w:rPr>
        <w:t>لمستخدمين</w:t>
      </w:r>
    </w:p>
    <w:p w:rsidR="00B92119" w:rsidRDefault="00412D0D" w:rsidP="00554A2A">
      <w:pPr>
        <w:pStyle w:val="NormalParaAR"/>
      </w:pPr>
      <w:r>
        <w:rPr>
          <w:rFonts w:hint="cs"/>
          <w:rtl/>
        </w:rPr>
        <w:t>ي</w:t>
      </w:r>
      <w:r>
        <w:rPr>
          <w:rtl/>
        </w:rPr>
        <w:t>طبق نظام إدارة الجودة</w:t>
      </w:r>
      <w:r>
        <w:rPr>
          <w:rFonts w:hint="cs"/>
          <w:rtl/>
        </w:rPr>
        <w:t xml:space="preserve">، </w:t>
      </w:r>
      <w:r w:rsidR="00B92119">
        <w:rPr>
          <w:rtl/>
        </w:rPr>
        <w:t>كجزء من التزامه</w:t>
      </w:r>
      <w:r>
        <w:rPr>
          <w:rFonts w:hint="cs"/>
          <w:rtl/>
        </w:rPr>
        <w:t xml:space="preserve"> </w:t>
      </w:r>
      <w:r w:rsidR="00B92119">
        <w:rPr>
          <w:rtl/>
        </w:rPr>
        <w:t>بالجودة والتحسين، عددا من الطرق لجمع تعليقات المستخدمين بما في ذلك، ضمن جملة أمور</w:t>
      </w:r>
      <w:r>
        <w:rPr>
          <w:rFonts w:hint="cs"/>
          <w:rtl/>
        </w:rPr>
        <w:t xml:space="preserve"> أخرى</w:t>
      </w:r>
      <w:r w:rsidR="00B92119">
        <w:rPr>
          <w:rtl/>
        </w:rPr>
        <w:t xml:space="preserve">، استقصاء سنوي </w:t>
      </w:r>
      <w:r w:rsidR="006939C6">
        <w:rPr>
          <w:rFonts w:hint="cs"/>
          <w:rtl/>
        </w:rPr>
        <w:t xml:space="preserve">خارجي </w:t>
      </w:r>
      <w:r w:rsidR="00B92119">
        <w:rPr>
          <w:rtl/>
        </w:rPr>
        <w:t xml:space="preserve">شامل للجودة عبر الإنترنت (يغطي جميع خدمات الملكية الفكرية التي </w:t>
      </w:r>
      <w:r>
        <w:rPr>
          <w:rFonts w:hint="cs"/>
          <w:rtl/>
        </w:rPr>
        <w:t>ي</w:t>
      </w:r>
      <w:r w:rsidR="00B92119">
        <w:rPr>
          <w:rtl/>
        </w:rPr>
        <w:t xml:space="preserve">قدمها </w:t>
      </w:r>
      <w:r w:rsidR="00251394">
        <w:rPr>
          <w:rtl/>
        </w:rPr>
        <w:t>مكتب البراءات الإسرائيلي</w:t>
      </w:r>
      <w:r w:rsidR="009775C0">
        <w:rPr>
          <w:rtl/>
        </w:rPr>
        <w:t>) تطبقها شركة خارجية لتوفير</w:t>
      </w:r>
      <w:r w:rsidR="006939C6">
        <w:rPr>
          <w:rFonts w:hint="cs"/>
          <w:rtl/>
        </w:rPr>
        <w:t xml:space="preserve"> تعليقات</w:t>
      </w:r>
      <w:r w:rsidR="00B92119">
        <w:rPr>
          <w:rtl/>
        </w:rPr>
        <w:t xml:space="preserve"> المستخدمين دون الكشف عن هويتهم، ومسح </w:t>
      </w:r>
      <w:r w:rsidR="006939C6">
        <w:rPr>
          <w:rFonts w:hint="cs"/>
          <w:rtl/>
        </w:rPr>
        <w:t>داخلي لل</w:t>
      </w:r>
      <w:r w:rsidR="00B92119">
        <w:rPr>
          <w:rtl/>
        </w:rPr>
        <w:t xml:space="preserve">جودة من </w:t>
      </w:r>
      <w:r w:rsidR="00251394">
        <w:rPr>
          <w:rFonts w:hint="cs"/>
          <w:rtl/>
        </w:rPr>
        <w:t xml:space="preserve">جانب </w:t>
      </w:r>
      <w:r w:rsidR="00B92119">
        <w:rPr>
          <w:rtl/>
        </w:rPr>
        <w:t>موظفي</w:t>
      </w:r>
      <w:r w:rsidR="00251394">
        <w:rPr>
          <w:rFonts w:hint="cs"/>
          <w:rtl/>
        </w:rPr>
        <w:t xml:space="preserve"> المكتب</w:t>
      </w:r>
      <w:r w:rsidR="00B92119">
        <w:rPr>
          <w:rtl/>
        </w:rPr>
        <w:t xml:space="preserve">، واجتماعات مع ممثلي الملكية الفكرية </w:t>
      </w:r>
      <w:r w:rsidR="006939C6">
        <w:rPr>
          <w:rFonts w:hint="cs"/>
          <w:rtl/>
        </w:rPr>
        <w:t xml:space="preserve"> والتعليقات</w:t>
      </w:r>
      <w:r w:rsidR="00B92119">
        <w:rPr>
          <w:rtl/>
        </w:rPr>
        <w:t xml:space="preserve"> </w:t>
      </w:r>
      <w:r w:rsidR="00251394">
        <w:rPr>
          <w:rFonts w:hint="cs"/>
          <w:rtl/>
        </w:rPr>
        <w:t>ال</w:t>
      </w:r>
      <w:r w:rsidR="00B92119">
        <w:rPr>
          <w:rtl/>
        </w:rPr>
        <w:t>مباشرة من المستخدمين.</w:t>
      </w:r>
    </w:p>
    <w:p w:rsidR="00B92119" w:rsidRPr="007769E7" w:rsidRDefault="00B92119" w:rsidP="002F75F5">
      <w:pPr>
        <w:pStyle w:val="SectionHeading"/>
        <w:bidi/>
        <w:rPr>
          <w:rFonts w:ascii="Arabic Typesetting" w:hAnsi="Arabic Typesetting" w:cs="Arabic Typesetting"/>
          <w:sz w:val="40"/>
          <w:szCs w:val="40"/>
        </w:rPr>
      </w:pPr>
      <w:r w:rsidRPr="007769E7">
        <w:rPr>
          <w:rFonts w:ascii="Arabic Typesetting" w:hAnsi="Arabic Typesetting" w:cs="Arabic Typesetting"/>
          <w:sz w:val="40"/>
          <w:szCs w:val="40"/>
          <w:rtl/>
        </w:rPr>
        <w:t>3</w:t>
      </w:r>
      <w:r w:rsidR="002F75F5">
        <w:rPr>
          <w:rFonts w:ascii="Arabic Typesetting" w:hAnsi="Arabic Typesetting" w:cs="Arabic Typesetting" w:hint="cs"/>
          <w:sz w:val="40"/>
          <w:szCs w:val="40"/>
          <w:rtl/>
        </w:rPr>
        <w:t>.</w:t>
      </w:r>
      <w:r w:rsidR="002F75F5">
        <w:rPr>
          <w:rFonts w:ascii="Arabic Typesetting" w:hAnsi="Arabic Typesetting" w:cs="Arabic Typesetting" w:hint="cs"/>
          <w:sz w:val="40"/>
          <w:szCs w:val="40"/>
          <w:rtl/>
        </w:rPr>
        <w:tab/>
      </w:r>
      <w:proofErr w:type="gramStart"/>
      <w:r w:rsidRPr="007769E7">
        <w:rPr>
          <w:rFonts w:ascii="Arabic Typesetting" w:hAnsi="Arabic Typesetting" w:cs="Arabic Typesetting"/>
          <w:sz w:val="40"/>
          <w:szCs w:val="40"/>
          <w:rtl/>
        </w:rPr>
        <w:t>نطاق</w:t>
      </w:r>
      <w:proofErr w:type="gramEnd"/>
      <w:r w:rsidRPr="007769E7">
        <w:rPr>
          <w:rFonts w:ascii="Arabic Typesetting" w:hAnsi="Arabic Typesetting" w:cs="Arabic Typesetting"/>
          <w:sz w:val="40"/>
          <w:szCs w:val="40"/>
          <w:rtl/>
        </w:rPr>
        <w:t xml:space="preserve"> </w:t>
      </w:r>
      <w:r w:rsidR="0037501C" w:rsidRPr="007769E7">
        <w:rPr>
          <w:rFonts w:ascii="Arabic Typesetting" w:hAnsi="Arabic Typesetting" w:cs="Arabic Typesetting" w:hint="cs"/>
          <w:sz w:val="40"/>
          <w:szCs w:val="40"/>
          <w:rtl/>
        </w:rPr>
        <w:t>التشغيل</w:t>
      </w:r>
      <w:r w:rsidR="0037501C" w:rsidRPr="007769E7">
        <w:rPr>
          <w:rFonts w:ascii="Arabic Typesetting" w:hAnsi="Arabic Typesetting" w:cs="Arabic Typesetting"/>
          <w:sz w:val="40"/>
          <w:szCs w:val="40"/>
          <w:rtl/>
        </w:rPr>
        <w:t xml:space="preserve"> </w:t>
      </w:r>
      <w:r w:rsidRPr="007769E7">
        <w:rPr>
          <w:rFonts w:ascii="Arabic Typesetting" w:hAnsi="Arabic Typesetting" w:cs="Arabic Typesetting"/>
          <w:sz w:val="40"/>
          <w:szCs w:val="40"/>
          <w:rtl/>
        </w:rPr>
        <w:t>الم</w:t>
      </w:r>
      <w:r w:rsidR="00251394" w:rsidRPr="007769E7">
        <w:rPr>
          <w:rFonts w:ascii="Arabic Typesetting" w:hAnsi="Arabic Typesetting" w:cs="Arabic Typesetting" w:hint="cs"/>
          <w:sz w:val="40"/>
          <w:szCs w:val="40"/>
          <w:rtl/>
        </w:rPr>
        <w:t>ستهدف</w:t>
      </w:r>
    </w:p>
    <w:p w:rsidR="00B92119" w:rsidRPr="00C706CD" w:rsidRDefault="00B92119" w:rsidP="00251394">
      <w:pPr>
        <w:pStyle w:val="NormalParaAR"/>
        <w:jc w:val="both"/>
        <w:rPr>
          <w:b/>
          <w:bCs/>
        </w:rPr>
      </w:pPr>
      <w:proofErr w:type="gramStart"/>
      <w:r w:rsidRPr="00C706CD">
        <w:rPr>
          <w:b/>
          <w:bCs/>
          <w:rtl/>
        </w:rPr>
        <w:t>اللغة</w:t>
      </w:r>
      <w:proofErr w:type="gramEnd"/>
      <w:r w:rsidRPr="00C706CD">
        <w:rPr>
          <w:b/>
          <w:bCs/>
          <w:rtl/>
        </w:rPr>
        <w:t xml:space="preserve"> التي ت</w:t>
      </w:r>
      <w:r w:rsidR="00251394" w:rsidRPr="00C706CD">
        <w:rPr>
          <w:rFonts w:hint="cs"/>
          <w:b/>
          <w:bCs/>
          <w:rtl/>
        </w:rPr>
        <w:t>ُ</w:t>
      </w:r>
      <w:r w:rsidRPr="00C706CD">
        <w:rPr>
          <w:b/>
          <w:bCs/>
          <w:rtl/>
        </w:rPr>
        <w:t xml:space="preserve">قدم </w:t>
      </w:r>
      <w:r w:rsidR="00251394" w:rsidRPr="00C706CD">
        <w:rPr>
          <w:rFonts w:hint="cs"/>
          <w:b/>
          <w:bCs/>
          <w:rtl/>
        </w:rPr>
        <w:t xml:space="preserve">بها </w:t>
      </w:r>
      <w:r w:rsidRPr="00C706CD">
        <w:rPr>
          <w:b/>
          <w:bCs/>
          <w:rtl/>
        </w:rPr>
        <w:t>الخدمات:</w:t>
      </w:r>
    </w:p>
    <w:p w:rsidR="00B92119" w:rsidRPr="00EF4187" w:rsidRDefault="00251394" w:rsidP="00251394">
      <w:pPr>
        <w:pStyle w:val="NormalParaAR"/>
        <w:jc w:val="both"/>
      </w:pPr>
      <w:r w:rsidRPr="00EF4187">
        <w:rPr>
          <w:rFonts w:hint="cs"/>
          <w:rtl/>
        </w:rPr>
        <w:t>ي</w:t>
      </w:r>
      <w:r w:rsidR="00B92119" w:rsidRPr="00EF4187">
        <w:rPr>
          <w:rtl/>
        </w:rPr>
        <w:t>قدم</w:t>
      </w:r>
      <w:r w:rsidRPr="00EF4187">
        <w:rPr>
          <w:rtl/>
        </w:rPr>
        <w:t xml:space="preserve"> مكتب البراءات الإسرائيلي</w:t>
      </w:r>
      <w:r w:rsidR="00B92119" w:rsidRPr="00EF4187">
        <w:rPr>
          <w:rtl/>
        </w:rPr>
        <w:t xml:space="preserve"> </w:t>
      </w:r>
      <w:r w:rsidRPr="00EF4187">
        <w:rPr>
          <w:rFonts w:hint="cs"/>
          <w:rtl/>
        </w:rPr>
        <w:t>ال</w:t>
      </w:r>
      <w:r w:rsidR="00B92119" w:rsidRPr="00EF4187">
        <w:rPr>
          <w:rtl/>
        </w:rPr>
        <w:t xml:space="preserve">خدمات </w:t>
      </w:r>
      <w:r w:rsidRPr="00EF4187">
        <w:rPr>
          <w:rFonts w:hint="cs"/>
          <w:rtl/>
        </w:rPr>
        <w:t>ل</w:t>
      </w:r>
      <w:r w:rsidR="00B92119" w:rsidRPr="00EF4187">
        <w:rPr>
          <w:rtl/>
        </w:rPr>
        <w:t>عملائه باللغة ال</w:t>
      </w:r>
      <w:r w:rsidR="008C672C" w:rsidRPr="00EF4187">
        <w:rPr>
          <w:rtl/>
        </w:rPr>
        <w:t>انكليزية</w:t>
      </w:r>
      <w:r w:rsidR="00B92119" w:rsidRPr="00EF4187">
        <w:rPr>
          <w:rtl/>
        </w:rPr>
        <w:t>.</w:t>
      </w:r>
    </w:p>
    <w:p w:rsidR="00B92119" w:rsidRPr="00C706CD" w:rsidRDefault="00B92119" w:rsidP="0037501C">
      <w:pPr>
        <w:pStyle w:val="NormalParaAR"/>
        <w:jc w:val="both"/>
        <w:rPr>
          <w:b/>
          <w:bCs/>
        </w:rPr>
      </w:pPr>
      <w:r w:rsidRPr="00C706CD">
        <w:rPr>
          <w:b/>
          <w:bCs/>
          <w:rtl/>
        </w:rPr>
        <w:t xml:space="preserve">الدولة (الدول) أو </w:t>
      </w:r>
      <w:proofErr w:type="gramStart"/>
      <w:r w:rsidR="00251394" w:rsidRPr="00C706CD">
        <w:rPr>
          <w:rFonts w:hint="cs"/>
          <w:b/>
          <w:bCs/>
          <w:rtl/>
        </w:rPr>
        <w:t>ال</w:t>
      </w:r>
      <w:r w:rsidRPr="00C706CD">
        <w:rPr>
          <w:b/>
          <w:bCs/>
          <w:rtl/>
        </w:rPr>
        <w:t>مكتب</w:t>
      </w:r>
      <w:proofErr w:type="gramEnd"/>
      <w:r w:rsidRPr="00C706CD">
        <w:rPr>
          <w:b/>
          <w:bCs/>
          <w:rtl/>
        </w:rPr>
        <w:t xml:space="preserve"> (</w:t>
      </w:r>
      <w:r w:rsidR="00251394" w:rsidRPr="00C706CD">
        <w:rPr>
          <w:rFonts w:hint="cs"/>
          <w:b/>
          <w:bCs/>
          <w:rtl/>
        </w:rPr>
        <w:t>ال</w:t>
      </w:r>
      <w:r w:rsidRPr="00C706CD">
        <w:rPr>
          <w:b/>
          <w:bCs/>
          <w:rtl/>
        </w:rPr>
        <w:t xml:space="preserve">مكاتب) </w:t>
      </w:r>
      <w:r w:rsidR="00251394" w:rsidRPr="00C706CD">
        <w:rPr>
          <w:rFonts w:hint="cs"/>
          <w:b/>
          <w:bCs/>
          <w:rtl/>
        </w:rPr>
        <w:t xml:space="preserve">التي </w:t>
      </w:r>
      <w:r w:rsidR="0037501C" w:rsidRPr="00C706CD">
        <w:rPr>
          <w:rFonts w:hint="cs"/>
          <w:b/>
          <w:bCs/>
          <w:rtl/>
        </w:rPr>
        <w:t>س</w:t>
      </w:r>
      <w:r w:rsidR="00251394" w:rsidRPr="00C706CD">
        <w:rPr>
          <w:rFonts w:hint="cs"/>
          <w:b/>
          <w:bCs/>
          <w:rtl/>
        </w:rPr>
        <w:t xml:space="preserve">تختص الإدارة </w:t>
      </w:r>
      <w:r w:rsidR="0037501C" w:rsidRPr="00C706CD">
        <w:rPr>
          <w:b/>
          <w:bCs/>
          <w:rtl/>
          <w:lang w:bidi="ar-EG"/>
        </w:rPr>
        <w:t>بالنظر في طلباتها</w:t>
      </w:r>
      <w:r w:rsidRPr="00C706CD">
        <w:rPr>
          <w:b/>
          <w:bCs/>
          <w:rtl/>
        </w:rPr>
        <w:t>:</w:t>
      </w:r>
    </w:p>
    <w:p w:rsidR="00B92119" w:rsidRDefault="00B92119" w:rsidP="00EF4187">
      <w:pPr>
        <w:pStyle w:val="NormalParaAR"/>
        <w:numPr>
          <w:ilvl w:val="0"/>
          <w:numId w:val="3"/>
        </w:numPr>
        <w:spacing w:after="60"/>
        <w:ind w:left="1134" w:hanging="567"/>
        <w:jc w:val="both"/>
      </w:pPr>
      <w:r>
        <w:rPr>
          <w:rtl/>
        </w:rPr>
        <w:t>إسرائيل</w:t>
      </w:r>
    </w:p>
    <w:p w:rsidR="00B92119" w:rsidRDefault="00B92119" w:rsidP="00EF4187">
      <w:pPr>
        <w:pStyle w:val="NormalParaAR"/>
        <w:numPr>
          <w:ilvl w:val="0"/>
          <w:numId w:val="3"/>
        </w:numPr>
        <w:spacing w:after="60"/>
        <w:ind w:left="1134" w:hanging="567"/>
        <w:jc w:val="both"/>
      </w:pPr>
      <w:proofErr w:type="gramStart"/>
      <w:r>
        <w:rPr>
          <w:rtl/>
        </w:rPr>
        <w:t>الولايات</w:t>
      </w:r>
      <w:proofErr w:type="gramEnd"/>
      <w:r>
        <w:rPr>
          <w:rtl/>
        </w:rPr>
        <w:t xml:space="preserve"> المتحدة</w:t>
      </w:r>
      <w:r w:rsidR="002F75F5">
        <w:rPr>
          <w:rFonts w:hint="cs"/>
          <w:rtl/>
        </w:rPr>
        <w:t xml:space="preserve"> الأمريكية</w:t>
      </w:r>
    </w:p>
    <w:p w:rsidR="00B92119" w:rsidRDefault="00B92119" w:rsidP="00EF4187">
      <w:pPr>
        <w:pStyle w:val="NormalParaAR"/>
        <w:numPr>
          <w:ilvl w:val="0"/>
          <w:numId w:val="3"/>
        </w:numPr>
        <w:ind w:left="1134" w:hanging="567"/>
        <w:jc w:val="both"/>
      </w:pPr>
      <w:r>
        <w:rPr>
          <w:rtl/>
        </w:rPr>
        <w:t>جورجيا</w:t>
      </w:r>
    </w:p>
    <w:p w:rsidR="00B92119" w:rsidRDefault="00C7562B" w:rsidP="00EC23F1">
      <w:pPr>
        <w:pStyle w:val="NormalParaAR"/>
      </w:pPr>
      <w:r>
        <w:rPr>
          <w:rFonts w:hint="cs"/>
          <w:rtl/>
        </w:rPr>
        <w:t>و</w:t>
      </w:r>
      <w:r w:rsidR="00B92119">
        <w:rPr>
          <w:rtl/>
        </w:rPr>
        <w:t>يعمل</w:t>
      </w:r>
      <w:r w:rsidRPr="00C7562B">
        <w:rPr>
          <w:rtl/>
        </w:rPr>
        <w:t xml:space="preserve"> </w:t>
      </w:r>
      <w:r>
        <w:rPr>
          <w:rtl/>
        </w:rPr>
        <w:t>مكتب البراءات الإسرائيلي</w:t>
      </w:r>
      <w:r w:rsidRPr="00C7562B">
        <w:rPr>
          <w:rtl/>
        </w:rPr>
        <w:t xml:space="preserve"> </w:t>
      </w:r>
      <w:r>
        <w:rPr>
          <w:rFonts w:hint="cs"/>
          <w:rtl/>
        </w:rPr>
        <w:t>ك</w:t>
      </w:r>
      <w:r>
        <w:rPr>
          <w:rtl/>
        </w:rPr>
        <w:t xml:space="preserve">إدارة </w:t>
      </w:r>
      <w:r>
        <w:rPr>
          <w:rFonts w:hint="cs"/>
          <w:rtl/>
        </w:rPr>
        <w:t>ل</w:t>
      </w:r>
      <w:r>
        <w:rPr>
          <w:rtl/>
        </w:rPr>
        <w:t>لبحث الدولي</w:t>
      </w:r>
      <w:r w:rsidR="00B92119">
        <w:rPr>
          <w:rtl/>
        </w:rPr>
        <w:t xml:space="preserve"> </w:t>
      </w:r>
      <w:r>
        <w:rPr>
          <w:rFonts w:hint="cs"/>
          <w:rtl/>
        </w:rPr>
        <w:t>بالنسبة ل</w:t>
      </w:r>
      <w:r w:rsidR="00B92119">
        <w:rPr>
          <w:rtl/>
        </w:rPr>
        <w:t xml:space="preserve">طلبات البراءات الدولية المودعة لدى </w:t>
      </w:r>
      <w:r w:rsidR="00EC23F1" w:rsidRPr="00A334B7">
        <w:rPr>
          <w:rtl/>
          <w:lang w:bidi="ar-EG"/>
        </w:rPr>
        <w:t xml:space="preserve">مكتب الولايات المتحدة الأمريكية للبراءات والعلامات التجارية </w:t>
      </w:r>
      <w:r w:rsidR="00EC23F1">
        <w:rPr>
          <w:rFonts w:hint="cs"/>
          <w:rtl/>
        </w:rPr>
        <w:t>منذ</w:t>
      </w:r>
      <w:r w:rsidR="00EC23F1">
        <w:rPr>
          <w:rtl/>
        </w:rPr>
        <w:t xml:space="preserve"> أكتوب</w:t>
      </w:r>
      <w:r w:rsidR="00EC23F1">
        <w:rPr>
          <w:rFonts w:hint="cs"/>
          <w:rtl/>
        </w:rPr>
        <w:t>ر</w:t>
      </w:r>
      <w:r w:rsidR="00B92119">
        <w:rPr>
          <w:rtl/>
        </w:rPr>
        <w:t xml:space="preserve">2014. وفي </w:t>
      </w:r>
      <w:r>
        <w:rPr>
          <w:rFonts w:hint="cs"/>
          <w:rtl/>
        </w:rPr>
        <w:t xml:space="preserve">شهر أكتوبر </w:t>
      </w:r>
      <w:r w:rsidR="00B92119">
        <w:rPr>
          <w:rtl/>
        </w:rPr>
        <w:t xml:space="preserve">2015، </w:t>
      </w:r>
      <w:r>
        <w:rPr>
          <w:rFonts w:hint="cs"/>
          <w:rtl/>
        </w:rPr>
        <w:t>و</w:t>
      </w:r>
      <w:r w:rsidR="00B92119">
        <w:rPr>
          <w:rtl/>
        </w:rPr>
        <w:t>سع</w:t>
      </w:r>
      <w:r>
        <w:rPr>
          <w:rFonts w:hint="cs"/>
          <w:rtl/>
        </w:rPr>
        <w:t xml:space="preserve"> </w:t>
      </w:r>
      <w:r>
        <w:rPr>
          <w:rtl/>
        </w:rPr>
        <w:t xml:space="preserve">مكتب البراءات الإسرائيلي </w:t>
      </w:r>
      <w:r w:rsidR="00B92119">
        <w:rPr>
          <w:rtl/>
        </w:rPr>
        <w:t>الخدمات المقدمة ل</w:t>
      </w:r>
      <w:r>
        <w:rPr>
          <w:rFonts w:hint="cs"/>
          <w:rtl/>
        </w:rPr>
        <w:t xml:space="preserve">مودعي الطلبات </w:t>
      </w:r>
      <w:r w:rsidR="00B92119">
        <w:rPr>
          <w:rtl/>
        </w:rPr>
        <w:t xml:space="preserve">الأمريكيين من خلال زيادة الحد الأقصى لعدد الطلبات التي يعمل عليها المكتب </w:t>
      </w:r>
      <w:r>
        <w:rPr>
          <w:rFonts w:hint="cs"/>
          <w:rtl/>
        </w:rPr>
        <w:t>كإد</w:t>
      </w:r>
      <w:r>
        <w:rPr>
          <w:rtl/>
        </w:rPr>
        <w:t xml:space="preserve">ارة </w:t>
      </w:r>
      <w:r>
        <w:rPr>
          <w:rFonts w:hint="cs"/>
          <w:rtl/>
        </w:rPr>
        <w:t>ل</w:t>
      </w:r>
      <w:r>
        <w:rPr>
          <w:rtl/>
        </w:rPr>
        <w:t>لبحث الدولي</w:t>
      </w:r>
      <w:r>
        <w:rPr>
          <w:rFonts w:hint="cs"/>
          <w:rtl/>
        </w:rPr>
        <w:t xml:space="preserve">/ إدارة للفحص التمهيدي </w:t>
      </w:r>
      <w:r w:rsidR="00B92119">
        <w:rPr>
          <w:rtl/>
        </w:rPr>
        <w:t xml:space="preserve">الدولي </w:t>
      </w:r>
      <w:r>
        <w:rPr>
          <w:rFonts w:hint="cs"/>
          <w:rtl/>
        </w:rPr>
        <w:t xml:space="preserve">إلى </w:t>
      </w:r>
      <w:r w:rsidR="00B92119">
        <w:rPr>
          <w:rtl/>
        </w:rPr>
        <w:t xml:space="preserve">100 طلب في كل </w:t>
      </w:r>
      <w:r w:rsidR="006A460E">
        <w:rPr>
          <w:rFonts w:hint="cs"/>
          <w:rtl/>
        </w:rPr>
        <w:t>فصل</w:t>
      </w:r>
      <w:r w:rsidR="00B92119">
        <w:rPr>
          <w:rtl/>
        </w:rPr>
        <w:t>، و</w:t>
      </w:r>
      <w:r>
        <w:rPr>
          <w:rFonts w:hint="cs"/>
          <w:rtl/>
        </w:rPr>
        <w:t xml:space="preserve">وسع </w:t>
      </w:r>
      <w:r w:rsidR="00B92119">
        <w:rPr>
          <w:rtl/>
        </w:rPr>
        <w:t xml:space="preserve">نطاق المجالات التي </w:t>
      </w:r>
      <w:r>
        <w:rPr>
          <w:rFonts w:hint="cs"/>
          <w:rtl/>
        </w:rPr>
        <w:t>ي</w:t>
      </w:r>
      <w:r w:rsidR="00B92119">
        <w:rPr>
          <w:rtl/>
        </w:rPr>
        <w:t xml:space="preserve">كون فيها </w:t>
      </w:r>
      <w:r>
        <w:rPr>
          <w:rtl/>
        </w:rPr>
        <w:t xml:space="preserve">مكتب البراءات الإسرائيلي </w:t>
      </w:r>
      <w:r w:rsidR="00B92119">
        <w:rPr>
          <w:rtl/>
        </w:rPr>
        <w:t>مستعد</w:t>
      </w:r>
      <w:r>
        <w:rPr>
          <w:rFonts w:hint="cs"/>
          <w:rtl/>
        </w:rPr>
        <w:t xml:space="preserve">ا </w:t>
      </w:r>
      <w:r w:rsidR="00B92119">
        <w:rPr>
          <w:rtl/>
        </w:rPr>
        <w:t>لإجراء البحث والفحص، لتشمل أساليب ممارسة الأعمال. ووقع اتفاق إضافي مع المركز الوطني للملكية الفكرية في جورجيا</w:t>
      </w:r>
      <w:r>
        <w:rPr>
          <w:rFonts w:hint="cs"/>
          <w:rtl/>
        </w:rPr>
        <w:t xml:space="preserve"> (</w:t>
      </w:r>
      <w:r>
        <w:t>SAKPATENTI</w:t>
      </w:r>
      <w:r>
        <w:rPr>
          <w:rFonts w:hint="cs"/>
          <w:rtl/>
          <w:lang w:bidi="ar-EG"/>
        </w:rPr>
        <w:t>)</w:t>
      </w:r>
      <w:r w:rsidR="00B92119">
        <w:rPr>
          <w:rtl/>
        </w:rPr>
        <w:t>، في سبتمبر 2014.</w:t>
      </w:r>
    </w:p>
    <w:p w:rsidR="00B92119" w:rsidRDefault="00B92119" w:rsidP="00554A2A">
      <w:pPr>
        <w:pStyle w:val="NormalParaAR"/>
      </w:pPr>
      <w:r>
        <w:rPr>
          <w:rtl/>
        </w:rPr>
        <w:t>و</w:t>
      </w:r>
      <w:r w:rsidR="00C7562B">
        <w:rPr>
          <w:rFonts w:hint="cs"/>
          <w:rtl/>
        </w:rPr>
        <w:t xml:space="preserve">يعمل </w:t>
      </w:r>
      <w:r w:rsidR="00C7562B">
        <w:rPr>
          <w:rtl/>
        </w:rPr>
        <w:t xml:space="preserve">مكتب البراءات الإسرائيلي </w:t>
      </w:r>
      <w:r>
        <w:rPr>
          <w:rtl/>
        </w:rPr>
        <w:t xml:space="preserve">حاليا </w:t>
      </w:r>
      <w:r w:rsidR="00C7562B">
        <w:rPr>
          <w:rFonts w:hint="cs"/>
          <w:rtl/>
        </w:rPr>
        <w:t xml:space="preserve">كإدارة </w:t>
      </w:r>
      <w:r>
        <w:rPr>
          <w:rtl/>
        </w:rPr>
        <w:t xml:space="preserve">دولية </w:t>
      </w:r>
      <w:r w:rsidR="00C7562B">
        <w:rPr>
          <w:rFonts w:hint="cs"/>
          <w:rtl/>
        </w:rPr>
        <w:t>ل</w:t>
      </w:r>
      <w:r w:rsidR="008C672C">
        <w:rPr>
          <w:rFonts w:hint="cs"/>
          <w:rtl/>
        </w:rPr>
        <w:t>معالجة</w:t>
      </w:r>
      <w:r w:rsidR="00C7562B">
        <w:rPr>
          <w:rFonts w:hint="cs"/>
          <w:rtl/>
        </w:rPr>
        <w:t xml:space="preserve"> ا</w:t>
      </w:r>
      <w:r>
        <w:rPr>
          <w:rtl/>
        </w:rPr>
        <w:t xml:space="preserve">لطلبات الدولية المودعة لدى مكاتب </w:t>
      </w:r>
      <w:r w:rsidR="00C7562B">
        <w:rPr>
          <w:rFonts w:hint="cs"/>
          <w:rtl/>
        </w:rPr>
        <w:t xml:space="preserve">استلام </w:t>
      </w:r>
      <w:r>
        <w:rPr>
          <w:rtl/>
        </w:rPr>
        <w:t xml:space="preserve">الطلبات في إسرائيل وجورجيا والولايات المتحدة الأمريكية أو يتصرف بالنيابة عنها، ولكنه </w:t>
      </w:r>
      <w:r w:rsidR="00C7562B">
        <w:rPr>
          <w:rFonts w:hint="cs"/>
          <w:rtl/>
        </w:rPr>
        <w:t xml:space="preserve">مستعد </w:t>
      </w:r>
      <w:r>
        <w:rPr>
          <w:rtl/>
        </w:rPr>
        <w:t xml:space="preserve">لإبرام </w:t>
      </w:r>
      <w:r w:rsidRPr="006A460E">
        <w:rPr>
          <w:rtl/>
        </w:rPr>
        <w:t>اتفاقات</w:t>
      </w:r>
      <w:r>
        <w:rPr>
          <w:rtl/>
        </w:rPr>
        <w:t xml:space="preserve"> بشأن الطلبات المودعة باللغة الإنكليزية من </w:t>
      </w:r>
      <w:r w:rsidR="00C7562B">
        <w:rPr>
          <w:rFonts w:hint="cs"/>
          <w:rtl/>
        </w:rPr>
        <w:t xml:space="preserve">أي </w:t>
      </w:r>
      <w:r>
        <w:rPr>
          <w:rtl/>
        </w:rPr>
        <w:t>مكاتب أخرى.</w:t>
      </w:r>
    </w:p>
    <w:p w:rsidR="00B92119" w:rsidRPr="00C7562B" w:rsidRDefault="00B92119" w:rsidP="00B3086E">
      <w:pPr>
        <w:pStyle w:val="NormalParaAR"/>
        <w:keepNext/>
        <w:keepLines/>
        <w:jc w:val="both"/>
        <w:rPr>
          <w:b/>
          <w:bCs/>
        </w:rPr>
      </w:pPr>
      <w:r w:rsidRPr="00C7562B">
        <w:rPr>
          <w:b/>
          <w:bCs/>
          <w:rtl/>
        </w:rPr>
        <w:lastRenderedPageBreak/>
        <w:t>القيود المفروضة على نطاق ال</w:t>
      </w:r>
      <w:r w:rsidR="00C7562B" w:rsidRPr="00C7562B">
        <w:rPr>
          <w:rFonts w:hint="cs"/>
          <w:b/>
          <w:bCs/>
          <w:rtl/>
        </w:rPr>
        <w:t>عمل</w:t>
      </w:r>
      <w:r w:rsidRPr="00C7562B">
        <w:rPr>
          <w:b/>
          <w:bCs/>
          <w:rtl/>
        </w:rPr>
        <w:t>:</w:t>
      </w:r>
    </w:p>
    <w:p w:rsidR="00B92119" w:rsidRDefault="00B92119" w:rsidP="00B3086E">
      <w:pPr>
        <w:pStyle w:val="NormalParaAR"/>
        <w:keepNext/>
        <w:keepLines/>
      </w:pPr>
      <w:r>
        <w:rPr>
          <w:rtl/>
        </w:rPr>
        <w:t xml:space="preserve">لا توجد لدى مكتب البراءات الإسرائيلي أي </w:t>
      </w:r>
      <w:r w:rsidRPr="004F195F">
        <w:rPr>
          <w:rtl/>
        </w:rPr>
        <w:t>قيود</w:t>
      </w:r>
      <w:r>
        <w:rPr>
          <w:rtl/>
        </w:rPr>
        <w:t xml:space="preserve"> على نطاق عمله. ويوفر </w:t>
      </w:r>
      <w:r w:rsidR="0057006C">
        <w:rPr>
          <w:rFonts w:hint="cs"/>
          <w:rtl/>
        </w:rPr>
        <w:t xml:space="preserve">المكتب </w:t>
      </w:r>
      <w:r>
        <w:rPr>
          <w:rtl/>
        </w:rPr>
        <w:t xml:space="preserve">خدمات البحث والفحص بغض النظر عن </w:t>
      </w:r>
      <w:proofErr w:type="gramStart"/>
      <w:r>
        <w:rPr>
          <w:rtl/>
        </w:rPr>
        <w:t>التكنولوجيا</w:t>
      </w:r>
      <w:proofErr w:type="gramEnd"/>
      <w:r w:rsidR="0057006C">
        <w:rPr>
          <w:rFonts w:hint="cs"/>
          <w:rtl/>
        </w:rPr>
        <w:t>.</w:t>
      </w:r>
    </w:p>
    <w:p w:rsidR="00B92119" w:rsidRPr="00896162" w:rsidRDefault="00B92119" w:rsidP="00B3086E">
      <w:pPr>
        <w:pStyle w:val="SectionHeading"/>
        <w:bidi/>
        <w:rPr>
          <w:rFonts w:ascii="Arabic Typesetting" w:hAnsi="Arabic Typesetting" w:cs="Arabic Typesetting"/>
          <w:sz w:val="40"/>
          <w:szCs w:val="40"/>
        </w:rPr>
      </w:pPr>
      <w:r w:rsidRPr="00896162">
        <w:rPr>
          <w:rFonts w:ascii="Arabic Typesetting" w:hAnsi="Arabic Typesetting" w:cs="Arabic Typesetting"/>
          <w:sz w:val="40"/>
          <w:szCs w:val="40"/>
          <w:rtl/>
        </w:rPr>
        <w:t>4</w:t>
      </w:r>
      <w:r w:rsidR="00B3086E">
        <w:rPr>
          <w:rFonts w:ascii="Arabic Typesetting" w:hAnsi="Arabic Typesetting" w:cs="Arabic Typesetting" w:hint="cs"/>
          <w:sz w:val="40"/>
          <w:szCs w:val="40"/>
          <w:rtl/>
        </w:rPr>
        <w:t>.</w:t>
      </w:r>
      <w:r w:rsidR="00B3086E">
        <w:rPr>
          <w:rFonts w:ascii="Arabic Typesetting" w:hAnsi="Arabic Typesetting" w:cs="Arabic Typesetting" w:hint="cs"/>
          <w:sz w:val="40"/>
          <w:szCs w:val="40"/>
          <w:rtl/>
        </w:rPr>
        <w:tab/>
      </w:r>
      <w:r w:rsidRPr="00896162">
        <w:rPr>
          <w:rFonts w:ascii="Arabic Typesetting" w:hAnsi="Arabic Typesetting" w:cs="Arabic Typesetting"/>
          <w:sz w:val="40"/>
          <w:szCs w:val="40"/>
          <w:rtl/>
        </w:rPr>
        <w:t>دوافع</w:t>
      </w:r>
      <w:r w:rsidR="00EF7B95" w:rsidRPr="00896162">
        <w:rPr>
          <w:rFonts w:ascii="Arabic Typesetting" w:hAnsi="Arabic Typesetting" w:cs="Arabic Typesetting" w:hint="cs"/>
          <w:sz w:val="40"/>
          <w:szCs w:val="40"/>
          <w:rtl/>
        </w:rPr>
        <w:t xml:space="preserve"> الطلب</w:t>
      </w:r>
      <w:r w:rsidRPr="00896162">
        <w:rPr>
          <w:rFonts w:ascii="Arabic Typesetting" w:hAnsi="Arabic Typesetting" w:cs="Arabic Typesetting"/>
          <w:sz w:val="40"/>
          <w:szCs w:val="40"/>
          <w:rtl/>
        </w:rPr>
        <w:t xml:space="preserve"> - دور </w:t>
      </w:r>
      <w:r w:rsidR="002B2653" w:rsidRPr="00896162">
        <w:rPr>
          <w:rFonts w:ascii="Arabic Typesetting" w:hAnsi="Arabic Typesetting" w:cs="Arabic Typesetting"/>
          <w:sz w:val="40"/>
          <w:szCs w:val="40"/>
          <w:rtl/>
        </w:rPr>
        <w:t xml:space="preserve">مكتب البراءات الإسرائيلي </w:t>
      </w:r>
      <w:r w:rsidRPr="00896162">
        <w:rPr>
          <w:rFonts w:ascii="Arabic Typesetting" w:hAnsi="Arabic Typesetting" w:cs="Arabic Typesetting"/>
          <w:sz w:val="40"/>
          <w:szCs w:val="40"/>
          <w:rtl/>
        </w:rPr>
        <w:t>في نظام معاهدة التعاون بشأن البراءات</w:t>
      </w:r>
    </w:p>
    <w:p w:rsidR="00B92119" w:rsidRDefault="00EF7B95" w:rsidP="00554A2A">
      <w:pPr>
        <w:pStyle w:val="NormalParaAR"/>
      </w:pPr>
      <w:r>
        <w:rPr>
          <w:rFonts w:hint="cs"/>
          <w:rtl/>
        </w:rPr>
        <w:t>إن</w:t>
      </w:r>
      <w:r>
        <w:rPr>
          <w:rtl/>
        </w:rPr>
        <w:t xml:space="preserve"> </w:t>
      </w:r>
      <w:r w:rsidR="00B92119">
        <w:rPr>
          <w:rtl/>
        </w:rPr>
        <w:t xml:space="preserve">معدل استخدام الجمهور الإسرائيلي لنظام معاهدة التعاون بشأن البراءات واحد من أعلى المعدلات في العالم. </w:t>
      </w:r>
      <w:r w:rsidR="002B2653">
        <w:rPr>
          <w:rFonts w:hint="cs"/>
          <w:rtl/>
        </w:rPr>
        <w:t xml:space="preserve">ويعد </w:t>
      </w:r>
      <w:r w:rsidR="00B92119">
        <w:rPr>
          <w:rtl/>
        </w:rPr>
        <w:t>م</w:t>
      </w:r>
      <w:r w:rsidR="002B2653">
        <w:rPr>
          <w:rFonts w:hint="cs"/>
          <w:rtl/>
        </w:rPr>
        <w:t xml:space="preserve">ودعو </w:t>
      </w:r>
      <w:r w:rsidR="00B92119">
        <w:rPr>
          <w:rtl/>
        </w:rPr>
        <w:t xml:space="preserve">طلبات البراءات الإسرائيليين من بين </w:t>
      </w:r>
      <w:r w:rsidR="002B2653">
        <w:rPr>
          <w:rFonts w:hint="cs"/>
          <w:rtl/>
        </w:rPr>
        <w:t xml:space="preserve">رواد </w:t>
      </w:r>
      <w:r w:rsidR="00B92119">
        <w:rPr>
          <w:rtl/>
        </w:rPr>
        <w:t xml:space="preserve">العالم في </w:t>
      </w:r>
      <w:r w:rsidR="002B2653">
        <w:rPr>
          <w:rFonts w:hint="cs"/>
          <w:rtl/>
        </w:rPr>
        <w:t xml:space="preserve">إيداع </w:t>
      </w:r>
      <w:r w:rsidR="00BE7BF8">
        <w:rPr>
          <w:rtl/>
        </w:rPr>
        <w:t>طلبات البراءات الدولية</w:t>
      </w:r>
      <w:r>
        <w:rPr>
          <w:rFonts w:hint="cs"/>
          <w:rtl/>
        </w:rPr>
        <w:t xml:space="preserve"> في إطار</w:t>
      </w:r>
      <w:r w:rsidR="002B2653">
        <w:rPr>
          <w:rFonts w:hint="cs"/>
          <w:rtl/>
        </w:rPr>
        <w:t xml:space="preserve"> </w:t>
      </w:r>
      <w:r w:rsidR="00B92119">
        <w:rPr>
          <w:rtl/>
        </w:rPr>
        <w:t xml:space="preserve">معاهدة التعاون بشأن البراءات. </w:t>
      </w:r>
      <w:r w:rsidR="002B2653">
        <w:rPr>
          <w:rFonts w:hint="cs"/>
          <w:rtl/>
        </w:rPr>
        <w:t xml:space="preserve">ويعد </w:t>
      </w:r>
      <w:r w:rsidR="00B92119">
        <w:rPr>
          <w:rtl/>
        </w:rPr>
        <w:t xml:space="preserve">مكتب </w:t>
      </w:r>
      <w:r w:rsidR="002B2653">
        <w:rPr>
          <w:rFonts w:hint="cs"/>
          <w:rtl/>
        </w:rPr>
        <w:t xml:space="preserve">استلام </w:t>
      </w:r>
      <w:r w:rsidR="00B92119">
        <w:rPr>
          <w:rtl/>
        </w:rPr>
        <w:t xml:space="preserve">الطلبات في إسرائيل من بين أفضل 15 مكتبا في العالم من حيث عدد الطلبات الدولية الواردة </w:t>
      </w:r>
      <w:r w:rsidR="00BE7BF8">
        <w:rPr>
          <w:rFonts w:hint="cs"/>
          <w:rtl/>
        </w:rPr>
        <w:t xml:space="preserve"> في </w:t>
      </w:r>
      <w:r>
        <w:rPr>
          <w:rFonts w:hint="cs"/>
          <w:rtl/>
        </w:rPr>
        <w:t>إطار</w:t>
      </w:r>
      <w:r w:rsidR="002B2653">
        <w:rPr>
          <w:rFonts w:hint="cs"/>
          <w:rtl/>
        </w:rPr>
        <w:t xml:space="preserve"> </w:t>
      </w:r>
      <w:r w:rsidR="00B92119">
        <w:rPr>
          <w:rtl/>
        </w:rPr>
        <w:t xml:space="preserve">معاهدة التعاون بشأن البراءات. </w:t>
      </w:r>
      <w:r w:rsidR="002B2653">
        <w:rPr>
          <w:rFonts w:hint="cs"/>
          <w:rtl/>
        </w:rPr>
        <w:t xml:space="preserve">وأدى </w:t>
      </w:r>
      <w:r w:rsidR="00B92119">
        <w:rPr>
          <w:rtl/>
        </w:rPr>
        <w:t xml:space="preserve">العدد الكبير من الإيداعات </w:t>
      </w:r>
      <w:r w:rsidR="00BE7BF8">
        <w:rPr>
          <w:rFonts w:hint="cs"/>
          <w:rtl/>
        </w:rPr>
        <w:t>في إطار</w:t>
      </w:r>
      <w:r w:rsidR="00B92119">
        <w:rPr>
          <w:rtl/>
        </w:rPr>
        <w:t xml:space="preserve"> معاهدة التعاون بشأن البراءات لدى مكتب </w:t>
      </w:r>
      <w:r w:rsidR="002B2653">
        <w:rPr>
          <w:rFonts w:hint="cs"/>
          <w:rtl/>
        </w:rPr>
        <w:t xml:space="preserve">استلام </w:t>
      </w:r>
      <w:r w:rsidR="00B92119">
        <w:rPr>
          <w:rtl/>
        </w:rPr>
        <w:t xml:space="preserve">الطلبات </w:t>
      </w:r>
      <w:r w:rsidR="002B2653">
        <w:rPr>
          <w:rFonts w:hint="cs"/>
          <w:rtl/>
        </w:rPr>
        <w:t xml:space="preserve">المودعة </w:t>
      </w:r>
      <w:r>
        <w:rPr>
          <w:rFonts w:hint="cs"/>
          <w:rtl/>
        </w:rPr>
        <w:t>في إطار</w:t>
      </w:r>
      <w:r w:rsidDel="00EF7B95">
        <w:rPr>
          <w:rFonts w:hint="cs"/>
          <w:rtl/>
        </w:rPr>
        <w:t xml:space="preserve"> </w:t>
      </w:r>
      <w:r w:rsidR="00B92119">
        <w:rPr>
          <w:rtl/>
        </w:rPr>
        <w:t xml:space="preserve">معاهدة التعاون بشأن البراءات </w:t>
      </w:r>
      <w:r w:rsidR="002B2653">
        <w:rPr>
          <w:rFonts w:hint="cs"/>
          <w:rtl/>
        </w:rPr>
        <w:t xml:space="preserve">إلى </w:t>
      </w:r>
      <w:r w:rsidR="00B92119">
        <w:rPr>
          <w:rtl/>
        </w:rPr>
        <w:t>اكتس</w:t>
      </w:r>
      <w:r w:rsidR="002B2653">
        <w:rPr>
          <w:rFonts w:hint="cs"/>
          <w:rtl/>
        </w:rPr>
        <w:t>ا</w:t>
      </w:r>
      <w:r w:rsidR="00B92119">
        <w:rPr>
          <w:rtl/>
        </w:rPr>
        <w:t xml:space="preserve">ب خبرة كبيرة خلال العقدين الماضيين منذ أن أصبحت إسرائيل دولة متعاقدة في معاهدة التعاون بشأن البراءات في </w:t>
      </w:r>
      <w:r w:rsidR="002B2653">
        <w:rPr>
          <w:rFonts w:hint="cs"/>
          <w:rtl/>
        </w:rPr>
        <w:t xml:space="preserve">1 </w:t>
      </w:r>
      <w:r w:rsidR="00B92119">
        <w:rPr>
          <w:rtl/>
        </w:rPr>
        <w:t>يونيو 1996. وعلاوة على ذلك،</w:t>
      </w:r>
      <w:r w:rsidR="002B2653">
        <w:rPr>
          <w:rFonts w:hint="cs"/>
          <w:rtl/>
        </w:rPr>
        <w:t xml:space="preserve"> احتلت إسرائيل المرتبة الـ</w:t>
      </w:r>
      <w:r w:rsidR="00B92119">
        <w:rPr>
          <w:rtl/>
        </w:rPr>
        <w:t xml:space="preserve"> 17 (في 2015) من حيث </w:t>
      </w:r>
      <w:r w:rsidRPr="00EF7B95">
        <w:rPr>
          <w:rtl/>
        </w:rPr>
        <w:t xml:space="preserve">عدد الطلبات التي دخلت </w:t>
      </w:r>
      <w:r>
        <w:rPr>
          <w:rtl/>
        </w:rPr>
        <w:t>المرحلة الوطنية بموجب المعاهدة</w:t>
      </w:r>
      <w:r w:rsidR="00B92119">
        <w:rPr>
          <w:rtl/>
        </w:rPr>
        <w:t>.</w:t>
      </w:r>
    </w:p>
    <w:p w:rsidR="002B2653" w:rsidRDefault="00B92119" w:rsidP="00BE7BF8">
      <w:pPr>
        <w:pStyle w:val="NormalParaAR"/>
        <w:rPr>
          <w:rtl/>
        </w:rPr>
      </w:pPr>
      <w:r>
        <w:rPr>
          <w:rtl/>
        </w:rPr>
        <w:t xml:space="preserve">وساهم </w:t>
      </w:r>
      <w:r w:rsidR="002B2653">
        <w:rPr>
          <w:rFonts w:hint="cs"/>
          <w:rtl/>
        </w:rPr>
        <w:t xml:space="preserve">عمل </w:t>
      </w:r>
      <w:r w:rsidR="002B2653">
        <w:rPr>
          <w:rtl/>
        </w:rPr>
        <w:t xml:space="preserve">مكتب البراءات الإسرائيلي </w:t>
      </w:r>
      <w:r w:rsidR="002B2653">
        <w:rPr>
          <w:rFonts w:hint="cs"/>
          <w:rtl/>
        </w:rPr>
        <w:t>ك</w:t>
      </w:r>
      <w:r w:rsidR="002B2653">
        <w:rPr>
          <w:rtl/>
        </w:rPr>
        <w:t xml:space="preserve">إدارة </w:t>
      </w:r>
      <w:r w:rsidR="002B2653">
        <w:rPr>
          <w:rFonts w:hint="cs"/>
          <w:rtl/>
        </w:rPr>
        <w:t>ل</w:t>
      </w:r>
      <w:r w:rsidR="002B2653">
        <w:rPr>
          <w:rtl/>
        </w:rPr>
        <w:t>لبحث الدولي</w:t>
      </w:r>
      <w:r w:rsidR="002B2653">
        <w:rPr>
          <w:rFonts w:hint="cs"/>
          <w:rtl/>
        </w:rPr>
        <w:t>/ إدارة للفحص التمهيدي الدولي</w:t>
      </w:r>
      <w:r>
        <w:rPr>
          <w:rtl/>
        </w:rPr>
        <w:t>، منذ 1 يونيو 2012، في زيادة تطوير نظام معاهدة التعاون بشأن البراءات ككل من خلال تشجيع استخدامه - كما يتضح من</w:t>
      </w:r>
      <w:r w:rsidR="0002450F">
        <w:rPr>
          <w:rtl/>
        </w:rPr>
        <w:t xml:space="preserve"> الزيادة في عدد الطلبات المودعة</w:t>
      </w:r>
      <w:r w:rsidR="000161A2">
        <w:rPr>
          <w:rFonts w:hint="cs"/>
          <w:rtl/>
        </w:rPr>
        <w:t xml:space="preserve"> في إطار</w:t>
      </w:r>
      <w:r>
        <w:rPr>
          <w:rtl/>
        </w:rPr>
        <w:t xml:space="preserve"> معاهدة التعاون بشأن البراءات </w:t>
      </w:r>
      <w:r w:rsidR="002B2653">
        <w:rPr>
          <w:rFonts w:hint="cs"/>
          <w:rtl/>
        </w:rPr>
        <w:t xml:space="preserve">في </w:t>
      </w:r>
      <w:r>
        <w:rPr>
          <w:rtl/>
        </w:rPr>
        <w:t>إسرائيل. ويمكن أن ي</w:t>
      </w:r>
      <w:r w:rsidR="002B2653">
        <w:rPr>
          <w:rFonts w:hint="cs"/>
          <w:rtl/>
        </w:rPr>
        <w:t>ُ</w:t>
      </w:r>
      <w:r>
        <w:rPr>
          <w:rtl/>
        </w:rPr>
        <w:t xml:space="preserve">عزى ذلك إلى أنشطة معاهدة التعاون بشأن البراءات التي </w:t>
      </w:r>
      <w:r w:rsidR="002B2653">
        <w:rPr>
          <w:rFonts w:hint="cs"/>
          <w:rtl/>
        </w:rPr>
        <w:t>ي</w:t>
      </w:r>
      <w:r>
        <w:rPr>
          <w:rtl/>
        </w:rPr>
        <w:t xml:space="preserve">ضطلع بها </w:t>
      </w:r>
      <w:r w:rsidR="002B2653">
        <w:rPr>
          <w:rtl/>
        </w:rPr>
        <w:t xml:space="preserve">مكتب البراءات الإسرائيلي </w:t>
      </w:r>
      <w:r>
        <w:rPr>
          <w:rtl/>
        </w:rPr>
        <w:t xml:space="preserve">وإلى برامج التوعية </w:t>
      </w:r>
      <w:r w:rsidRPr="00BE7BF8">
        <w:rPr>
          <w:rtl/>
        </w:rPr>
        <w:t>الرئيسية</w:t>
      </w:r>
      <w:r>
        <w:rPr>
          <w:rtl/>
        </w:rPr>
        <w:t>. ويشير الارتفاع</w:t>
      </w:r>
      <w:r w:rsidR="0002450F">
        <w:rPr>
          <w:rtl/>
        </w:rPr>
        <w:t xml:space="preserve"> المستمر في عدد الطلبات المودعة</w:t>
      </w:r>
      <w:r w:rsidR="000161A2">
        <w:rPr>
          <w:rFonts w:hint="cs"/>
          <w:rtl/>
        </w:rPr>
        <w:t xml:space="preserve"> في إطار</w:t>
      </w:r>
      <w:r>
        <w:rPr>
          <w:rtl/>
        </w:rPr>
        <w:t xml:space="preserve"> معاهدة التعاون بشأن البراءات التي </w:t>
      </w:r>
      <w:r w:rsidR="002B2653">
        <w:rPr>
          <w:rFonts w:hint="cs"/>
          <w:rtl/>
        </w:rPr>
        <w:t xml:space="preserve">اختارت </w:t>
      </w:r>
      <w:r>
        <w:rPr>
          <w:rtl/>
        </w:rPr>
        <w:t xml:space="preserve">مكتب البراءات الإسرائيلي </w:t>
      </w:r>
      <w:r w:rsidR="002B2653">
        <w:rPr>
          <w:rFonts w:hint="cs"/>
          <w:rtl/>
        </w:rPr>
        <w:t>ك</w:t>
      </w:r>
      <w:r w:rsidR="002B2653">
        <w:rPr>
          <w:rtl/>
        </w:rPr>
        <w:t xml:space="preserve">إدارة </w:t>
      </w:r>
      <w:r w:rsidR="002B2653">
        <w:rPr>
          <w:rFonts w:hint="cs"/>
          <w:rtl/>
        </w:rPr>
        <w:t>ل</w:t>
      </w:r>
      <w:r w:rsidR="002B2653">
        <w:rPr>
          <w:rtl/>
        </w:rPr>
        <w:t>لبحث الدولي</w:t>
      </w:r>
      <w:r w:rsidR="002B2653">
        <w:rPr>
          <w:rFonts w:hint="cs"/>
          <w:rtl/>
        </w:rPr>
        <w:t>/ إدارة للفحص التمهيدي الدولي</w:t>
      </w:r>
      <w:r w:rsidR="002B2653">
        <w:rPr>
          <w:rtl/>
        </w:rPr>
        <w:t xml:space="preserve"> </w:t>
      </w:r>
      <w:r>
        <w:rPr>
          <w:rtl/>
        </w:rPr>
        <w:t xml:space="preserve">إلى درجة عالية من الثقة في </w:t>
      </w:r>
      <w:r w:rsidR="002B2653">
        <w:rPr>
          <w:rFonts w:hint="cs"/>
          <w:rtl/>
        </w:rPr>
        <w:t xml:space="preserve">المكتب </w:t>
      </w:r>
      <w:r w:rsidR="002B2653">
        <w:rPr>
          <w:rtl/>
        </w:rPr>
        <w:t>كإدارة للبحث الدولي</w:t>
      </w:r>
      <w:r w:rsidR="002B2653">
        <w:rPr>
          <w:rFonts w:hint="cs"/>
          <w:rtl/>
        </w:rPr>
        <w:t xml:space="preserve"> و</w:t>
      </w:r>
      <w:r w:rsidR="002B2653">
        <w:rPr>
          <w:rtl/>
        </w:rPr>
        <w:t>إدارة للفحص التمهيدي الدولي</w:t>
      </w:r>
      <w:r w:rsidR="002B2653">
        <w:rPr>
          <w:rFonts w:hint="cs"/>
          <w:rtl/>
        </w:rPr>
        <w:t xml:space="preserve">. </w:t>
      </w:r>
      <w:r w:rsidR="002B2653">
        <w:rPr>
          <w:rtl/>
        </w:rPr>
        <w:t xml:space="preserve"> </w:t>
      </w:r>
    </w:p>
    <w:p w:rsidR="00B92119" w:rsidRDefault="00B92119" w:rsidP="00554A2A">
      <w:pPr>
        <w:pStyle w:val="NormalParaAR"/>
      </w:pPr>
      <w:r>
        <w:rPr>
          <w:rtl/>
        </w:rPr>
        <w:t>و</w:t>
      </w:r>
      <w:r w:rsidR="009F6E1D">
        <w:rPr>
          <w:rFonts w:hint="cs"/>
          <w:rtl/>
        </w:rPr>
        <w:t>يتقاسم</w:t>
      </w:r>
      <w:r>
        <w:rPr>
          <w:rtl/>
        </w:rPr>
        <w:t xml:space="preserve"> </w:t>
      </w:r>
      <w:r w:rsidR="009F6E1D">
        <w:rPr>
          <w:rtl/>
        </w:rPr>
        <w:t xml:space="preserve">مكتب البراءات الإسرائيلي </w:t>
      </w:r>
      <w:r>
        <w:rPr>
          <w:rtl/>
        </w:rPr>
        <w:t xml:space="preserve">بالفعل </w:t>
      </w:r>
      <w:r w:rsidR="009F6E1D">
        <w:rPr>
          <w:rFonts w:hint="cs"/>
          <w:rtl/>
        </w:rPr>
        <w:t xml:space="preserve">المعارف </w:t>
      </w:r>
      <w:r w:rsidR="0002450F">
        <w:rPr>
          <w:rtl/>
        </w:rPr>
        <w:t>التي اكتسب</w:t>
      </w:r>
      <w:r>
        <w:rPr>
          <w:rtl/>
        </w:rPr>
        <w:t>ها من عمله الناجح ك</w:t>
      </w:r>
      <w:r w:rsidR="009F6E1D">
        <w:rPr>
          <w:rFonts w:hint="cs"/>
          <w:rtl/>
        </w:rPr>
        <w:t xml:space="preserve">إدارة </w:t>
      </w:r>
      <w:r>
        <w:rPr>
          <w:rtl/>
        </w:rPr>
        <w:t>دولية مع الدول الأعضاء الأخرى في مجموعة من الأنشطة</w:t>
      </w:r>
      <w:r w:rsidR="00BA64F9">
        <w:rPr>
          <w:rFonts w:hint="cs"/>
          <w:rtl/>
        </w:rPr>
        <w:t xml:space="preserve"> منها</w:t>
      </w:r>
      <w:r>
        <w:rPr>
          <w:rtl/>
        </w:rPr>
        <w:t xml:space="preserve">: </w:t>
      </w:r>
      <w:r w:rsidR="009F6E1D">
        <w:rPr>
          <w:rFonts w:hint="cs"/>
          <w:rtl/>
        </w:rPr>
        <w:t xml:space="preserve">الندوات المنعقدة </w:t>
      </w:r>
      <w:r>
        <w:rPr>
          <w:rtl/>
        </w:rPr>
        <w:t>لمتدربي الويب</w:t>
      </w:r>
      <w:r w:rsidR="00DE6738">
        <w:rPr>
          <w:rFonts w:hint="cs"/>
          <w:rtl/>
        </w:rPr>
        <w:t>و</w:t>
      </w:r>
      <w:r>
        <w:rPr>
          <w:rtl/>
        </w:rPr>
        <w:t xml:space="preserve">، والتعاون الدولي، وتقاسم المعارف، </w:t>
      </w:r>
      <w:r w:rsidR="009F6E1D">
        <w:rPr>
          <w:rFonts w:hint="cs"/>
          <w:rtl/>
        </w:rPr>
        <w:t xml:space="preserve">لاسيما تقاسم </w:t>
      </w:r>
      <w:r>
        <w:rPr>
          <w:rtl/>
        </w:rPr>
        <w:t>خبرت</w:t>
      </w:r>
      <w:r w:rsidR="009F6E1D">
        <w:rPr>
          <w:rFonts w:hint="cs"/>
          <w:rtl/>
        </w:rPr>
        <w:t xml:space="preserve">ه </w:t>
      </w:r>
      <w:r>
        <w:rPr>
          <w:rtl/>
        </w:rPr>
        <w:t xml:space="preserve">في أن </w:t>
      </w:r>
      <w:r w:rsidR="009F6E1D">
        <w:rPr>
          <w:rFonts w:hint="cs"/>
          <w:rtl/>
        </w:rPr>
        <w:t>ي</w:t>
      </w:r>
      <w:r>
        <w:rPr>
          <w:rtl/>
        </w:rPr>
        <w:t xml:space="preserve">صبح </w:t>
      </w:r>
      <w:r w:rsidR="009F6E1D">
        <w:rPr>
          <w:rtl/>
        </w:rPr>
        <w:t xml:space="preserve">إدارة للبحث الدولي/ إدارة للفحص التمهيدي الدولي </w:t>
      </w:r>
      <w:r w:rsidR="00DE6738">
        <w:rPr>
          <w:rtl/>
        </w:rPr>
        <w:t>والقيام بالواجبات المطلوبة</w:t>
      </w:r>
      <w:r w:rsidR="00BA64F9">
        <w:rPr>
          <w:rFonts w:hint="cs"/>
          <w:rtl/>
        </w:rPr>
        <w:t xml:space="preserve"> بهذه الصفة</w:t>
      </w:r>
      <w:r w:rsidR="009F6E1D" w:rsidRPr="009F6E1D">
        <w:rPr>
          <w:rtl/>
        </w:rPr>
        <w:t xml:space="preserve"> </w:t>
      </w:r>
      <w:r w:rsidR="009F6E1D">
        <w:rPr>
          <w:rtl/>
        </w:rPr>
        <w:t>مع المكاتب الأخرى</w:t>
      </w:r>
      <w:r>
        <w:rPr>
          <w:rtl/>
        </w:rPr>
        <w:t>. و</w:t>
      </w:r>
      <w:r w:rsidR="009F6E1D">
        <w:rPr>
          <w:rFonts w:hint="cs"/>
          <w:rtl/>
        </w:rPr>
        <w:t>ي</w:t>
      </w:r>
      <w:r>
        <w:rPr>
          <w:rtl/>
        </w:rPr>
        <w:t xml:space="preserve">رى </w:t>
      </w:r>
      <w:r w:rsidR="009F6E1D">
        <w:rPr>
          <w:rtl/>
        </w:rPr>
        <w:t xml:space="preserve">مكتب البراءات </w:t>
      </w:r>
      <w:r w:rsidR="009F6E1D" w:rsidRPr="00AC280A">
        <w:rPr>
          <w:rtl/>
        </w:rPr>
        <w:t>الإسرائيلي</w:t>
      </w:r>
      <w:r w:rsidR="009F6E1D">
        <w:rPr>
          <w:rtl/>
        </w:rPr>
        <w:t xml:space="preserve"> </w:t>
      </w:r>
      <w:r>
        <w:rPr>
          <w:rtl/>
        </w:rPr>
        <w:t>أهمية كبيرة في مواصلة وتوسيع ن</w:t>
      </w:r>
      <w:r w:rsidR="00DE6738">
        <w:rPr>
          <w:rtl/>
        </w:rPr>
        <w:t>طاق هذه الأنشطة وتبادل الخبرات،</w:t>
      </w:r>
      <w:r w:rsidR="00954DEA">
        <w:rPr>
          <w:rFonts w:hint="cs"/>
          <w:rtl/>
        </w:rPr>
        <w:t xml:space="preserve"> </w:t>
      </w:r>
      <w:r w:rsidR="000F0F8D">
        <w:rPr>
          <w:rFonts w:hint="cs"/>
          <w:rtl/>
        </w:rPr>
        <w:t>ليُسهم</w:t>
      </w:r>
      <w:r>
        <w:rPr>
          <w:rtl/>
        </w:rPr>
        <w:t xml:space="preserve"> في زيادة فعالية نظام معاهدة التعاون بشأن البراءات وتحسينه</w:t>
      </w:r>
      <w:r w:rsidR="009F6E1D">
        <w:rPr>
          <w:rFonts w:hint="cs"/>
          <w:rtl/>
        </w:rPr>
        <w:t>،</w:t>
      </w:r>
      <w:r>
        <w:rPr>
          <w:rtl/>
        </w:rPr>
        <w:t xml:space="preserve"> عند إعادة تعيينه.</w:t>
      </w:r>
      <w:r w:rsidR="00461C56">
        <w:rPr>
          <w:rFonts w:hint="cs"/>
          <w:rtl/>
        </w:rPr>
        <w:t xml:space="preserve"> </w:t>
      </w:r>
    </w:p>
    <w:p w:rsidR="00B92119" w:rsidRDefault="00B92119" w:rsidP="00554A2A">
      <w:pPr>
        <w:pStyle w:val="NormalParaAR"/>
      </w:pPr>
      <w:r>
        <w:rPr>
          <w:rtl/>
        </w:rPr>
        <w:t xml:space="preserve">واعتبرت الحكومة الإسرائيلية معاهدة التعاون بشأن البراءات </w:t>
      </w:r>
      <w:r w:rsidR="004620EE">
        <w:rPr>
          <w:rFonts w:hint="cs"/>
          <w:rtl/>
          <w:lang w:bidi="ar-EG"/>
        </w:rPr>
        <w:t xml:space="preserve">دائما </w:t>
      </w:r>
      <w:r>
        <w:rPr>
          <w:rtl/>
        </w:rPr>
        <w:t xml:space="preserve">أداة دولية هامة في نظام البراءات الدولي، وأعربت عن تقديرها البالغ لآخر التطورات في </w:t>
      </w:r>
      <w:r w:rsidRPr="00AC280A">
        <w:rPr>
          <w:rtl/>
        </w:rPr>
        <w:t>نظام</w:t>
      </w:r>
      <w:r>
        <w:rPr>
          <w:rtl/>
        </w:rPr>
        <w:t xml:space="preserve"> معاهدة التعاون بشأن البراءات، لاسيما الجهود المتزايدة لتحسين </w:t>
      </w:r>
      <w:r w:rsidR="004620EE">
        <w:rPr>
          <w:rFonts w:hint="cs"/>
          <w:rtl/>
        </w:rPr>
        <w:t xml:space="preserve">جودة </w:t>
      </w:r>
      <w:r>
        <w:rPr>
          <w:rtl/>
        </w:rPr>
        <w:t xml:space="preserve">تقارير البحث والفحص الدولية، </w:t>
      </w:r>
      <w:r w:rsidR="00BB7C75">
        <w:rPr>
          <w:rFonts w:hint="cs"/>
          <w:rtl/>
        </w:rPr>
        <w:t>و</w:t>
      </w:r>
      <w:r>
        <w:rPr>
          <w:rtl/>
        </w:rPr>
        <w:t xml:space="preserve">لتعزيز الثقة المتبادلة في منتجات عمل معاهدة التعاون بشأن البراءات </w:t>
      </w:r>
      <w:r w:rsidR="004620EE">
        <w:rPr>
          <w:rFonts w:hint="cs"/>
          <w:rtl/>
        </w:rPr>
        <w:t xml:space="preserve">بغرض </w:t>
      </w:r>
      <w:r>
        <w:rPr>
          <w:rtl/>
        </w:rPr>
        <w:t>تبسيط نظام معاهدة التعاون بشأن البراءات وجعله أكثر جاذبية لم</w:t>
      </w:r>
      <w:r w:rsidR="004620EE">
        <w:rPr>
          <w:rFonts w:hint="cs"/>
          <w:rtl/>
        </w:rPr>
        <w:t xml:space="preserve">ودعي </w:t>
      </w:r>
      <w:r>
        <w:rPr>
          <w:rtl/>
        </w:rPr>
        <w:t>طلبات</w:t>
      </w:r>
      <w:r w:rsidR="004620EE">
        <w:rPr>
          <w:rFonts w:hint="cs"/>
          <w:rtl/>
        </w:rPr>
        <w:t xml:space="preserve"> البراءات</w:t>
      </w:r>
      <w:r>
        <w:rPr>
          <w:rtl/>
        </w:rPr>
        <w:t xml:space="preserve">. ولذلك، </w:t>
      </w:r>
      <w:r w:rsidR="004620EE">
        <w:rPr>
          <w:rFonts w:hint="cs"/>
          <w:rtl/>
        </w:rPr>
        <w:t xml:space="preserve">تكمن </w:t>
      </w:r>
      <w:r>
        <w:rPr>
          <w:rtl/>
        </w:rPr>
        <w:t xml:space="preserve">إحدى أولويات الحكومة الإسرائيلية في مجال الملكية الفكرية في المضي قدما في جميع الموارد اللازمة لتعيين </w:t>
      </w:r>
      <w:r w:rsidR="008C6998">
        <w:rPr>
          <w:rtl/>
        </w:rPr>
        <w:t xml:space="preserve">مكتب البراءات الإسرائيلي </w:t>
      </w:r>
      <w:r>
        <w:rPr>
          <w:rtl/>
        </w:rPr>
        <w:t>ك</w:t>
      </w:r>
      <w:r w:rsidR="008C6998">
        <w:rPr>
          <w:rFonts w:hint="cs"/>
          <w:rtl/>
        </w:rPr>
        <w:t>إدارة للبحث ال</w:t>
      </w:r>
      <w:r>
        <w:rPr>
          <w:rtl/>
        </w:rPr>
        <w:t xml:space="preserve">دولي </w:t>
      </w:r>
      <w:r w:rsidR="008C6998">
        <w:rPr>
          <w:rFonts w:hint="cs"/>
          <w:rtl/>
        </w:rPr>
        <w:t>و</w:t>
      </w:r>
      <w:r w:rsidR="008C6998">
        <w:rPr>
          <w:rtl/>
        </w:rPr>
        <w:t xml:space="preserve">إدارة للفحص التمهيدي الدولي </w:t>
      </w:r>
      <w:r w:rsidR="008C6998">
        <w:rPr>
          <w:rFonts w:hint="cs"/>
          <w:rtl/>
        </w:rPr>
        <w:t>ل</w:t>
      </w:r>
      <w:r>
        <w:rPr>
          <w:rtl/>
        </w:rPr>
        <w:t>طلبات البراءات الدولية و</w:t>
      </w:r>
      <w:r w:rsidR="00BB7C75">
        <w:rPr>
          <w:rFonts w:hint="cs"/>
          <w:rtl/>
        </w:rPr>
        <w:t xml:space="preserve">هي </w:t>
      </w:r>
      <w:r>
        <w:rPr>
          <w:rtl/>
        </w:rPr>
        <w:t xml:space="preserve">تسعى الآن إلى إعادة تعيينه </w:t>
      </w:r>
      <w:r w:rsidR="0059581A">
        <w:rPr>
          <w:rFonts w:hint="cs"/>
          <w:rtl/>
        </w:rPr>
        <w:t>بهذه الصفة</w:t>
      </w:r>
      <w:r>
        <w:rPr>
          <w:rtl/>
        </w:rPr>
        <w:t>.</w:t>
      </w:r>
    </w:p>
    <w:p w:rsidR="00B92119" w:rsidRDefault="00B92119" w:rsidP="00B3086E">
      <w:pPr>
        <w:pStyle w:val="NormalParaAR"/>
      </w:pPr>
      <w:r>
        <w:rPr>
          <w:rtl/>
        </w:rPr>
        <w:t>و</w:t>
      </w:r>
      <w:r w:rsidR="008C6998">
        <w:rPr>
          <w:rFonts w:hint="cs"/>
          <w:rtl/>
        </w:rPr>
        <w:t>ل</w:t>
      </w:r>
      <w:r>
        <w:rPr>
          <w:rtl/>
        </w:rPr>
        <w:t xml:space="preserve">تحسين نوعية العمل وكفاءته وتوفير </w:t>
      </w:r>
      <w:r w:rsidR="008C6998">
        <w:rPr>
          <w:rFonts w:hint="cs"/>
          <w:rtl/>
        </w:rPr>
        <w:t xml:space="preserve">مهام </w:t>
      </w:r>
      <w:r>
        <w:rPr>
          <w:rtl/>
        </w:rPr>
        <w:t>موسعة ومتقدمة لتلبية الاحتياجات الحديثة لمستخدمي الملكية الفكرية، واصل مكتب البراءات الإسرائيلي تطوير نظم التشغيل الآلي الداخلية والموارد الإلكترونية المتاحة للمستخدمين</w:t>
      </w:r>
      <w:r w:rsidR="008C6998">
        <w:rPr>
          <w:rStyle w:val="FootnoteReference"/>
          <w:rtl/>
        </w:rPr>
        <w:footnoteReference w:id="23"/>
      </w:r>
      <w:r>
        <w:rPr>
          <w:rtl/>
        </w:rPr>
        <w:t xml:space="preserve">. </w:t>
      </w:r>
      <w:proofErr w:type="gramStart"/>
      <w:r>
        <w:rPr>
          <w:rtl/>
        </w:rPr>
        <w:t>وتم</w:t>
      </w:r>
      <w:proofErr w:type="gramEnd"/>
      <w:r>
        <w:rPr>
          <w:rtl/>
        </w:rPr>
        <w:t xml:space="preserve"> تنفيذ ترقية </w:t>
      </w:r>
      <w:proofErr w:type="spellStart"/>
      <w:r w:rsidR="008C6998">
        <w:rPr>
          <w:rFonts w:hint="cs"/>
          <w:rtl/>
        </w:rPr>
        <w:t>ل</w:t>
      </w:r>
      <w:r>
        <w:rPr>
          <w:rtl/>
        </w:rPr>
        <w:t>لأتمتة</w:t>
      </w:r>
      <w:proofErr w:type="spellEnd"/>
      <w:r>
        <w:rPr>
          <w:rtl/>
        </w:rPr>
        <w:t xml:space="preserve"> الداخلية في جميع </w:t>
      </w:r>
      <w:r w:rsidRPr="00AC280A">
        <w:rPr>
          <w:rtl/>
        </w:rPr>
        <w:t>الإدارات</w:t>
      </w:r>
      <w:r>
        <w:rPr>
          <w:rtl/>
        </w:rPr>
        <w:t xml:space="preserve"> </w:t>
      </w:r>
      <w:r w:rsidR="008C6998">
        <w:rPr>
          <w:rFonts w:hint="cs"/>
          <w:rtl/>
        </w:rPr>
        <w:t xml:space="preserve">التابعة له </w:t>
      </w:r>
      <w:r>
        <w:rPr>
          <w:rtl/>
        </w:rPr>
        <w:t xml:space="preserve">لخلق بيئة عمل </w:t>
      </w:r>
      <w:r w:rsidR="008C6998">
        <w:rPr>
          <w:rFonts w:hint="cs"/>
          <w:rtl/>
        </w:rPr>
        <w:t xml:space="preserve">غير </w:t>
      </w:r>
      <w:r>
        <w:rPr>
          <w:rtl/>
        </w:rPr>
        <w:t xml:space="preserve">ورقية حديثة </w:t>
      </w:r>
      <w:r w:rsidR="008C6998">
        <w:rPr>
          <w:rFonts w:hint="cs"/>
          <w:rtl/>
        </w:rPr>
        <w:t>تتميز بمزيد من ال</w:t>
      </w:r>
      <w:r>
        <w:rPr>
          <w:rtl/>
        </w:rPr>
        <w:t>كفاءة و</w:t>
      </w:r>
      <w:r w:rsidR="008C6998">
        <w:rPr>
          <w:rFonts w:hint="cs"/>
          <w:rtl/>
        </w:rPr>
        <w:t>ال</w:t>
      </w:r>
      <w:r>
        <w:rPr>
          <w:rtl/>
        </w:rPr>
        <w:t>ملا</w:t>
      </w:r>
      <w:r w:rsidR="008C6998">
        <w:rPr>
          <w:rFonts w:hint="cs"/>
          <w:rtl/>
        </w:rPr>
        <w:t>ء</w:t>
      </w:r>
      <w:r>
        <w:rPr>
          <w:rtl/>
        </w:rPr>
        <w:t xml:space="preserve">مة. وبالإضافة إلى </w:t>
      </w:r>
      <w:r>
        <w:rPr>
          <w:rtl/>
        </w:rPr>
        <w:lastRenderedPageBreak/>
        <w:t>ذلك، أ</w:t>
      </w:r>
      <w:r w:rsidR="008C6998">
        <w:rPr>
          <w:rFonts w:hint="cs"/>
          <w:rtl/>
        </w:rPr>
        <w:t>ُ</w:t>
      </w:r>
      <w:r>
        <w:rPr>
          <w:rtl/>
        </w:rPr>
        <w:t>نشئ نظام للإيداع الإلكتروني (</w:t>
      </w:r>
      <w:r w:rsidR="008C6998">
        <w:t>e-filing</w:t>
      </w:r>
      <w:r>
        <w:rPr>
          <w:rtl/>
        </w:rPr>
        <w:t xml:space="preserve">) لجميع إدارات </w:t>
      </w:r>
      <w:r w:rsidR="008C6998">
        <w:rPr>
          <w:rFonts w:hint="cs"/>
          <w:rtl/>
          <w:lang w:bidi="ar-EG"/>
        </w:rPr>
        <w:t xml:space="preserve">المكتب، الأمر الذي يدعم </w:t>
      </w:r>
      <w:r>
        <w:rPr>
          <w:rtl/>
        </w:rPr>
        <w:t>جميع الاتصالات الواردة والصادرة مع م</w:t>
      </w:r>
      <w:r w:rsidR="008C6998">
        <w:rPr>
          <w:rFonts w:hint="cs"/>
          <w:rtl/>
        </w:rPr>
        <w:t xml:space="preserve">ودعي </w:t>
      </w:r>
      <w:r>
        <w:rPr>
          <w:rtl/>
        </w:rPr>
        <w:t>الطلبات في شكل إلكترون</w:t>
      </w:r>
      <w:r w:rsidR="003B2DBF">
        <w:rPr>
          <w:rtl/>
        </w:rPr>
        <w:t>ي. وحظي نظام الإيداع الإلكتروني</w:t>
      </w:r>
      <w:r w:rsidR="00430FA7">
        <w:rPr>
          <w:rFonts w:hint="cs"/>
          <w:rtl/>
        </w:rPr>
        <w:t xml:space="preserve"> في إطار</w:t>
      </w:r>
      <w:r>
        <w:rPr>
          <w:rtl/>
        </w:rPr>
        <w:t xml:space="preserve"> معاهدة التعاون بشأن البراءات بقبول كبير من جانب م</w:t>
      </w:r>
      <w:r w:rsidR="008C6998">
        <w:rPr>
          <w:rFonts w:hint="cs"/>
          <w:rtl/>
        </w:rPr>
        <w:t xml:space="preserve">ودعي </w:t>
      </w:r>
      <w:r>
        <w:rPr>
          <w:rtl/>
        </w:rPr>
        <w:t xml:space="preserve">الطلبات </w:t>
      </w:r>
      <w:r w:rsidR="008C6998">
        <w:rPr>
          <w:rtl/>
        </w:rPr>
        <w:t>–</w:t>
      </w:r>
      <w:r>
        <w:rPr>
          <w:rtl/>
        </w:rPr>
        <w:t xml:space="preserve"> </w:t>
      </w:r>
      <w:r w:rsidR="008C6998">
        <w:rPr>
          <w:rFonts w:hint="cs"/>
          <w:rtl/>
        </w:rPr>
        <w:t xml:space="preserve">حيث </w:t>
      </w:r>
      <w:r>
        <w:rPr>
          <w:rtl/>
        </w:rPr>
        <w:t xml:space="preserve">تم إيداع ما يقرب من </w:t>
      </w:r>
      <w:r w:rsidR="00B3086E">
        <w:t>99%</w:t>
      </w:r>
      <w:r w:rsidR="008C6998">
        <w:rPr>
          <w:rFonts w:hint="cs"/>
          <w:rtl/>
        </w:rPr>
        <w:t xml:space="preserve"> </w:t>
      </w:r>
      <w:r>
        <w:rPr>
          <w:rtl/>
        </w:rPr>
        <w:t xml:space="preserve">من </w:t>
      </w:r>
      <w:r w:rsidR="008C6998">
        <w:rPr>
          <w:rFonts w:hint="cs"/>
          <w:rtl/>
        </w:rPr>
        <w:t>ال</w:t>
      </w:r>
      <w:r>
        <w:rPr>
          <w:rtl/>
        </w:rPr>
        <w:t xml:space="preserve">طلبات </w:t>
      </w:r>
      <w:r w:rsidR="008C6998">
        <w:rPr>
          <w:rFonts w:hint="cs"/>
          <w:rtl/>
        </w:rPr>
        <w:t xml:space="preserve">المودعة </w:t>
      </w:r>
      <w:r w:rsidR="006C2922">
        <w:rPr>
          <w:rFonts w:hint="cs"/>
          <w:rtl/>
        </w:rPr>
        <w:t>في إطار</w:t>
      </w:r>
      <w:r w:rsidR="008C6998">
        <w:rPr>
          <w:rFonts w:hint="cs"/>
          <w:rtl/>
        </w:rPr>
        <w:t xml:space="preserve"> </w:t>
      </w:r>
      <w:r>
        <w:rPr>
          <w:rtl/>
        </w:rPr>
        <w:t>معاهدة التعاون بشأن البراءات في عام 2016 ع</w:t>
      </w:r>
      <w:r w:rsidR="008C6998">
        <w:rPr>
          <w:rFonts w:hint="cs"/>
          <w:rtl/>
        </w:rPr>
        <w:t xml:space="preserve">بر </w:t>
      </w:r>
      <w:r>
        <w:rPr>
          <w:rtl/>
        </w:rPr>
        <w:t>الإنترنت.</w:t>
      </w:r>
    </w:p>
    <w:p w:rsidR="00B92119" w:rsidRDefault="00B92119" w:rsidP="00EC5707">
      <w:pPr>
        <w:pStyle w:val="NormalParaAR"/>
      </w:pPr>
      <w:r>
        <w:rPr>
          <w:rtl/>
        </w:rPr>
        <w:t>واستثمر</w:t>
      </w:r>
      <w:r w:rsidR="008C6998">
        <w:rPr>
          <w:rFonts w:hint="cs"/>
          <w:rtl/>
        </w:rPr>
        <w:t xml:space="preserve"> </w:t>
      </w:r>
      <w:r w:rsidR="008C6998">
        <w:rPr>
          <w:rtl/>
        </w:rPr>
        <w:t>مكتب البراءات الإسرائيلي</w:t>
      </w:r>
      <w:r w:rsidR="008C6998">
        <w:rPr>
          <w:rFonts w:hint="cs"/>
          <w:rtl/>
        </w:rPr>
        <w:t xml:space="preserve"> </w:t>
      </w:r>
      <w:r>
        <w:rPr>
          <w:rtl/>
        </w:rPr>
        <w:t xml:space="preserve">كثيرا في قواعد بيانات البحث المتاحة لفاحصي البراءات الموضوعيين لتوفير تغطية شاملة تتجاوز </w:t>
      </w:r>
      <w:r w:rsidR="009D797B">
        <w:rPr>
          <w:rtl/>
        </w:rPr>
        <w:t xml:space="preserve">متطلبات </w:t>
      </w:r>
      <w:r>
        <w:rPr>
          <w:rtl/>
        </w:rPr>
        <w:t xml:space="preserve">الحد الأدنى </w:t>
      </w:r>
      <w:r w:rsidR="009D797B">
        <w:rPr>
          <w:rFonts w:hint="cs"/>
          <w:rtl/>
        </w:rPr>
        <w:t>ل</w:t>
      </w:r>
      <w:r w:rsidR="009D797B" w:rsidRPr="009D797B">
        <w:rPr>
          <w:rtl/>
        </w:rPr>
        <w:t xml:space="preserve">مجموعة الوثائق </w:t>
      </w:r>
      <w:r w:rsidR="009D797B">
        <w:rPr>
          <w:rFonts w:hint="cs"/>
          <w:rtl/>
        </w:rPr>
        <w:t xml:space="preserve">بموجب </w:t>
      </w:r>
      <w:r>
        <w:rPr>
          <w:rtl/>
        </w:rPr>
        <w:t>معاهدة التعاون بشأن البراءات</w:t>
      </w:r>
      <w:r w:rsidR="008C6998">
        <w:rPr>
          <w:rStyle w:val="FootnoteReference"/>
          <w:rtl/>
        </w:rPr>
        <w:footnoteReference w:id="24"/>
      </w:r>
      <w:r>
        <w:rPr>
          <w:rtl/>
        </w:rPr>
        <w:t xml:space="preserve">. </w:t>
      </w:r>
      <w:proofErr w:type="spellStart"/>
      <w:r>
        <w:rPr>
          <w:rtl/>
        </w:rPr>
        <w:t>وأتيحت</w:t>
      </w:r>
      <w:proofErr w:type="spellEnd"/>
      <w:r>
        <w:rPr>
          <w:rtl/>
        </w:rPr>
        <w:t xml:space="preserve"> لل</w:t>
      </w:r>
      <w:r w:rsidR="008C6998">
        <w:rPr>
          <w:rFonts w:hint="cs"/>
          <w:rtl/>
        </w:rPr>
        <w:t xml:space="preserve">فاحصين </w:t>
      </w:r>
      <w:r>
        <w:rPr>
          <w:rtl/>
        </w:rPr>
        <w:t xml:space="preserve">إمكانية الوصول إلى قواعد بيانات البحث الأكثر تطورا التي تشمل كل من </w:t>
      </w:r>
      <w:r w:rsidR="00EC5707">
        <w:rPr>
          <w:rFonts w:hint="cs"/>
          <w:rtl/>
        </w:rPr>
        <w:t>النصوص</w:t>
      </w:r>
      <w:r w:rsidR="00C51476">
        <w:rPr>
          <w:rFonts w:hint="cs"/>
          <w:rtl/>
        </w:rPr>
        <w:t xml:space="preserve"> </w:t>
      </w:r>
      <w:r w:rsidR="00023607">
        <w:rPr>
          <w:rFonts w:hint="cs"/>
          <w:rtl/>
        </w:rPr>
        <w:t>المتعلقة ب</w:t>
      </w:r>
      <w:r>
        <w:rPr>
          <w:rtl/>
        </w:rPr>
        <w:t>البراءات و</w:t>
      </w:r>
      <w:r w:rsidR="00023607">
        <w:rPr>
          <w:rFonts w:hint="cs"/>
          <w:rtl/>
        </w:rPr>
        <w:t xml:space="preserve">بغير </w:t>
      </w:r>
      <w:r>
        <w:rPr>
          <w:rtl/>
        </w:rPr>
        <w:t>البراءات</w:t>
      </w:r>
      <w:r w:rsidR="00023607">
        <w:rPr>
          <w:rFonts w:hint="cs"/>
          <w:rtl/>
        </w:rPr>
        <w:t xml:space="preserve"> </w:t>
      </w:r>
      <w:r>
        <w:rPr>
          <w:rtl/>
        </w:rPr>
        <w:t xml:space="preserve">في جميع </w:t>
      </w:r>
      <w:r w:rsidRPr="00AC280A">
        <w:rPr>
          <w:rtl/>
        </w:rPr>
        <w:t>المجالات</w:t>
      </w:r>
      <w:r>
        <w:rPr>
          <w:rtl/>
        </w:rPr>
        <w:t xml:space="preserve"> التقنية، </w:t>
      </w:r>
      <w:r w:rsidR="00023607">
        <w:rPr>
          <w:rFonts w:hint="cs"/>
          <w:rtl/>
        </w:rPr>
        <w:t>وتوفير ال</w:t>
      </w:r>
      <w:r>
        <w:rPr>
          <w:rtl/>
        </w:rPr>
        <w:t xml:space="preserve">ترجمة </w:t>
      </w:r>
      <w:r w:rsidR="00023607">
        <w:rPr>
          <w:rFonts w:hint="cs"/>
          <w:rtl/>
        </w:rPr>
        <w:t>ال</w:t>
      </w:r>
      <w:r>
        <w:rPr>
          <w:rtl/>
        </w:rPr>
        <w:t>ا</w:t>
      </w:r>
      <w:r w:rsidR="00023607">
        <w:rPr>
          <w:rFonts w:hint="cs"/>
          <w:rtl/>
        </w:rPr>
        <w:t xml:space="preserve">لية </w:t>
      </w:r>
      <w:r w:rsidR="002A05DC">
        <w:rPr>
          <w:rtl/>
        </w:rPr>
        <w:t>وتوفير</w:t>
      </w:r>
      <w:r w:rsidR="002A05DC">
        <w:rPr>
          <w:rFonts w:hint="cs"/>
          <w:rtl/>
        </w:rPr>
        <w:t xml:space="preserve"> </w:t>
      </w:r>
      <w:r>
        <w:rPr>
          <w:rtl/>
        </w:rPr>
        <w:t xml:space="preserve">جميع أدوات البحث اللازمة لإجراء بحث شامل، بما في ذلك، </w:t>
      </w:r>
      <w:r w:rsidR="00023607">
        <w:rPr>
          <w:rFonts w:hint="cs"/>
          <w:rtl/>
        </w:rPr>
        <w:t>و</w:t>
      </w:r>
      <w:r>
        <w:rPr>
          <w:rtl/>
        </w:rPr>
        <w:t xml:space="preserve">من بين </w:t>
      </w:r>
      <w:r w:rsidR="00023607">
        <w:rPr>
          <w:rFonts w:hint="cs"/>
          <w:rtl/>
        </w:rPr>
        <w:t xml:space="preserve">جملة </w:t>
      </w:r>
      <w:r>
        <w:rPr>
          <w:rtl/>
        </w:rPr>
        <w:t xml:space="preserve">أمور أخرى، </w:t>
      </w:r>
      <w:r w:rsidR="00023607">
        <w:rPr>
          <w:rFonts w:hint="cs"/>
          <w:rtl/>
        </w:rPr>
        <w:t xml:space="preserve">بحث </w:t>
      </w:r>
      <w:r>
        <w:rPr>
          <w:rtl/>
        </w:rPr>
        <w:t>الهياكل الكيميائية والتسلسل</w:t>
      </w:r>
      <w:r w:rsidR="007D600C">
        <w:rPr>
          <w:rFonts w:hint="cs"/>
          <w:rtl/>
        </w:rPr>
        <w:t>ات</w:t>
      </w:r>
      <w:r>
        <w:rPr>
          <w:rtl/>
        </w:rPr>
        <w:t xml:space="preserve"> البيولوجي</w:t>
      </w:r>
      <w:r w:rsidR="007D600C">
        <w:rPr>
          <w:rFonts w:hint="cs"/>
          <w:rtl/>
        </w:rPr>
        <w:t>ة</w:t>
      </w:r>
      <w:r>
        <w:rPr>
          <w:rtl/>
        </w:rPr>
        <w:t>.</w:t>
      </w:r>
    </w:p>
    <w:p w:rsidR="00B92119" w:rsidRDefault="00B92119" w:rsidP="00554A2A">
      <w:pPr>
        <w:pStyle w:val="NormalParaAR"/>
      </w:pPr>
      <w:r>
        <w:rPr>
          <w:rtl/>
        </w:rPr>
        <w:t>و</w:t>
      </w:r>
      <w:r w:rsidR="00023607">
        <w:rPr>
          <w:rFonts w:hint="cs"/>
          <w:rtl/>
        </w:rPr>
        <w:t>ينظر</w:t>
      </w:r>
      <w:r>
        <w:rPr>
          <w:rtl/>
        </w:rPr>
        <w:t xml:space="preserve"> </w:t>
      </w:r>
      <w:r w:rsidR="00023607">
        <w:rPr>
          <w:rtl/>
        </w:rPr>
        <w:t xml:space="preserve">مكتب البراءات الإسرائيلي </w:t>
      </w:r>
      <w:r w:rsidR="00023607">
        <w:rPr>
          <w:rFonts w:hint="cs"/>
          <w:rtl/>
        </w:rPr>
        <w:t>إلى ال</w:t>
      </w:r>
      <w:r>
        <w:rPr>
          <w:rtl/>
        </w:rPr>
        <w:t xml:space="preserve">توقيت </w:t>
      </w:r>
      <w:r w:rsidR="00023607">
        <w:rPr>
          <w:rFonts w:hint="cs"/>
          <w:rtl/>
        </w:rPr>
        <w:t xml:space="preserve">المناسب </w:t>
      </w:r>
      <w:r>
        <w:rPr>
          <w:rtl/>
        </w:rPr>
        <w:t xml:space="preserve">ونوعية منتجات عمله الدولية </w:t>
      </w:r>
      <w:r w:rsidR="00023607">
        <w:rPr>
          <w:rFonts w:hint="cs"/>
          <w:rtl/>
        </w:rPr>
        <w:t>ك</w:t>
      </w:r>
      <w:r>
        <w:rPr>
          <w:rtl/>
        </w:rPr>
        <w:t>أولوية استراتيجية في أنشطته.</w:t>
      </w:r>
    </w:p>
    <w:p w:rsidR="00B92119" w:rsidRDefault="00B92119" w:rsidP="002A05DC">
      <w:pPr>
        <w:pStyle w:val="NormalParaAR"/>
      </w:pPr>
      <w:r>
        <w:rPr>
          <w:rtl/>
        </w:rPr>
        <w:t>وأ</w:t>
      </w:r>
      <w:r w:rsidR="00AE6C87">
        <w:rPr>
          <w:rFonts w:hint="cs"/>
          <w:rtl/>
        </w:rPr>
        <w:t>دت</w:t>
      </w:r>
      <w:r>
        <w:rPr>
          <w:rtl/>
        </w:rPr>
        <w:t xml:space="preserve"> الخدمات </w:t>
      </w:r>
      <w:r w:rsidR="00AE6C87">
        <w:rPr>
          <w:rFonts w:hint="cs"/>
          <w:rtl/>
        </w:rPr>
        <w:t xml:space="preserve">مرتفعة </w:t>
      </w:r>
      <w:r>
        <w:rPr>
          <w:rtl/>
        </w:rPr>
        <w:t xml:space="preserve">الجودة التي </w:t>
      </w:r>
      <w:r w:rsidR="00AE6C87">
        <w:rPr>
          <w:rFonts w:hint="cs"/>
          <w:rtl/>
        </w:rPr>
        <w:t>ي</w:t>
      </w:r>
      <w:r>
        <w:rPr>
          <w:rtl/>
        </w:rPr>
        <w:t xml:space="preserve">قدمها </w:t>
      </w:r>
      <w:r w:rsidR="00AE6C87">
        <w:rPr>
          <w:rtl/>
        </w:rPr>
        <w:t>مكتب البراءات الإسرائيلي</w:t>
      </w:r>
      <w:r>
        <w:rPr>
          <w:rtl/>
        </w:rPr>
        <w:t xml:space="preserve">، </w:t>
      </w:r>
      <w:r w:rsidR="00AE6C87">
        <w:rPr>
          <w:rFonts w:hint="cs"/>
          <w:rtl/>
        </w:rPr>
        <w:t>ك</w:t>
      </w:r>
      <w:r w:rsidR="00AE6C87">
        <w:rPr>
          <w:rtl/>
        </w:rPr>
        <w:t>إدارة للبحث الدولي</w:t>
      </w:r>
      <w:r w:rsidR="00AE6C87">
        <w:rPr>
          <w:rFonts w:hint="cs"/>
          <w:rtl/>
        </w:rPr>
        <w:t xml:space="preserve">/ </w:t>
      </w:r>
      <w:r w:rsidR="00AE6C87">
        <w:rPr>
          <w:rtl/>
        </w:rPr>
        <w:t>إدارة للفحص التمهيدي الدولي</w:t>
      </w:r>
      <w:r>
        <w:rPr>
          <w:rtl/>
        </w:rPr>
        <w:t xml:space="preserve">، </w:t>
      </w:r>
      <w:r w:rsidR="00AE6C87">
        <w:rPr>
          <w:rFonts w:hint="cs"/>
          <w:rtl/>
        </w:rPr>
        <w:t>إلى توس</w:t>
      </w:r>
      <w:r w:rsidR="001E2E67">
        <w:rPr>
          <w:rFonts w:hint="cs"/>
          <w:rtl/>
        </w:rPr>
        <w:t>ي</w:t>
      </w:r>
      <w:r w:rsidR="00AE6C87">
        <w:rPr>
          <w:rFonts w:hint="cs"/>
          <w:rtl/>
        </w:rPr>
        <w:t xml:space="preserve">ع عدد </w:t>
      </w:r>
      <w:r>
        <w:rPr>
          <w:rtl/>
        </w:rPr>
        <w:t>البلدان التي يمكن لم</w:t>
      </w:r>
      <w:r w:rsidR="00AE6C87">
        <w:rPr>
          <w:rFonts w:hint="cs"/>
          <w:rtl/>
        </w:rPr>
        <w:t xml:space="preserve">ودعي </w:t>
      </w:r>
      <w:r>
        <w:rPr>
          <w:rtl/>
        </w:rPr>
        <w:t xml:space="preserve">الطلبات </w:t>
      </w:r>
      <w:r w:rsidR="00AE6C87">
        <w:rPr>
          <w:rFonts w:hint="cs"/>
          <w:rtl/>
        </w:rPr>
        <w:t xml:space="preserve">بها </w:t>
      </w:r>
      <w:r>
        <w:rPr>
          <w:rtl/>
        </w:rPr>
        <w:t>أن ي</w:t>
      </w:r>
      <w:r w:rsidR="00AE6C87">
        <w:rPr>
          <w:rFonts w:hint="cs"/>
          <w:rtl/>
        </w:rPr>
        <w:t xml:space="preserve">ختاروا </w:t>
      </w:r>
      <w:r>
        <w:rPr>
          <w:rtl/>
        </w:rPr>
        <w:t xml:space="preserve">مكتب البراءات الإسرائيلي </w:t>
      </w:r>
      <w:r w:rsidR="00815CC4">
        <w:rPr>
          <w:rFonts w:hint="cs"/>
          <w:rtl/>
        </w:rPr>
        <w:t>ك</w:t>
      </w:r>
      <w:r w:rsidR="00815CC4">
        <w:rPr>
          <w:rtl/>
        </w:rPr>
        <w:t>إدارة للبحث الدولي</w:t>
      </w:r>
      <w:r w:rsidR="00815CC4">
        <w:rPr>
          <w:rFonts w:hint="cs"/>
          <w:rtl/>
        </w:rPr>
        <w:t>/</w:t>
      </w:r>
      <w:r w:rsidR="002A05DC">
        <w:rPr>
          <w:rFonts w:hint="eastAsia"/>
          <w:rtl/>
        </w:rPr>
        <w:t> </w:t>
      </w:r>
      <w:r w:rsidR="00815CC4">
        <w:rPr>
          <w:rtl/>
        </w:rPr>
        <w:t>إدارة للفحص التمهيدي الدولي</w:t>
      </w:r>
      <w:r w:rsidR="00815CC4">
        <w:rPr>
          <w:rFonts w:hint="cs"/>
          <w:rtl/>
        </w:rPr>
        <w:t>.</w:t>
      </w:r>
      <w:r w:rsidR="00815CC4">
        <w:rPr>
          <w:rtl/>
        </w:rPr>
        <w:t xml:space="preserve"> </w:t>
      </w:r>
      <w:r w:rsidR="00815CC4">
        <w:rPr>
          <w:rFonts w:hint="cs"/>
          <w:rtl/>
        </w:rPr>
        <w:t>وف</w:t>
      </w:r>
      <w:r>
        <w:rPr>
          <w:rtl/>
        </w:rPr>
        <w:t>ي الوقت الحاضر</w:t>
      </w:r>
      <w:r w:rsidR="00815CC4">
        <w:rPr>
          <w:rFonts w:hint="cs"/>
          <w:rtl/>
        </w:rPr>
        <w:t>، و</w:t>
      </w:r>
      <w:r>
        <w:rPr>
          <w:rtl/>
        </w:rPr>
        <w:t>كما ذ</w:t>
      </w:r>
      <w:r w:rsidR="00815CC4">
        <w:rPr>
          <w:rFonts w:hint="cs"/>
          <w:rtl/>
        </w:rPr>
        <w:t>ُ</w:t>
      </w:r>
      <w:r>
        <w:rPr>
          <w:rtl/>
        </w:rPr>
        <w:t xml:space="preserve">كر أعلاه، يعمل </w:t>
      </w:r>
      <w:r w:rsidR="00815CC4">
        <w:rPr>
          <w:rtl/>
        </w:rPr>
        <w:t>مكتب البراءات الإسرائيلي كإدارة للبحث الدولي/ إدارة للفحص التمهيدي الدولي</w:t>
      </w:r>
      <w:r w:rsidR="00815CC4">
        <w:rPr>
          <w:rFonts w:hint="cs"/>
          <w:rtl/>
        </w:rPr>
        <w:t xml:space="preserve"> لصالح مودعي الطلبات من </w:t>
      </w:r>
      <w:r>
        <w:rPr>
          <w:rtl/>
        </w:rPr>
        <w:t xml:space="preserve">إسرائيل والولايات المتحدة </w:t>
      </w:r>
      <w:r w:rsidR="00815CC4">
        <w:rPr>
          <w:rFonts w:hint="cs"/>
          <w:rtl/>
        </w:rPr>
        <w:t xml:space="preserve">الأمريكية </w:t>
      </w:r>
      <w:r>
        <w:rPr>
          <w:rtl/>
        </w:rPr>
        <w:t xml:space="preserve">وجورجيا. وفي مرحلة لاحقة، </w:t>
      </w:r>
      <w:r w:rsidRPr="00AC280A">
        <w:rPr>
          <w:rtl/>
        </w:rPr>
        <w:t>ورهنا</w:t>
      </w:r>
      <w:r>
        <w:rPr>
          <w:rtl/>
        </w:rPr>
        <w:t xml:space="preserve"> بالاتفاقات </w:t>
      </w:r>
      <w:r w:rsidR="00815CC4">
        <w:rPr>
          <w:rFonts w:hint="cs"/>
          <w:rtl/>
        </w:rPr>
        <w:t xml:space="preserve">التي يتم إبرامها </w:t>
      </w:r>
      <w:r>
        <w:rPr>
          <w:rtl/>
        </w:rPr>
        <w:t xml:space="preserve">مع مكاتب البراءات الأخرى، يتوقع مكتب البراءات الإسرائيلي أن يكون قادرا على </w:t>
      </w:r>
      <w:r w:rsidR="008C672C">
        <w:rPr>
          <w:rFonts w:hint="cs"/>
          <w:rtl/>
        </w:rPr>
        <w:t>معالجة</w:t>
      </w:r>
      <w:r w:rsidR="00815CC4">
        <w:rPr>
          <w:rFonts w:hint="cs"/>
          <w:rtl/>
        </w:rPr>
        <w:t xml:space="preserve"> </w:t>
      </w:r>
      <w:r>
        <w:rPr>
          <w:rtl/>
        </w:rPr>
        <w:t>طلبات م</w:t>
      </w:r>
      <w:r w:rsidR="00815CC4">
        <w:rPr>
          <w:rFonts w:hint="cs"/>
          <w:rtl/>
        </w:rPr>
        <w:t xml:space="preserve">ودعين </w:t>
      </w:r>
      <w:r>
        <w:rPr>
          <w:rtl/>
        </w:rPr>
        <w:t>أجانب آخرين. ويرى المكتب أن هذه الخدمات تعد دليلا على التقدم التكنولوجي للاقتصاد المحلي.</w:t>
      </w:r>
    </w:p>
    <w:p w:rsidR="00B92119" w:rsidRDefault="00B92119" w:rsidP="008043F3">
      <w:pPr>
        <w:pStyle w:val="NormalParaAR"/>
      </w:pPr>
      <w:r>
        <w:rPr>
          <w:rtl/>
        </w:rPr>
        <w:t xml:space="preserve">وكان </w:t>
      </w:r>
      <w:r w:rsidR="00776D4B">
        <w:rPr>
          <w:rtl/>
        </w:rPr>
        <w:t xml:space="preserve">مكتب البراءات الإسرائيلي </w:t>
      </w:r>
      <w:r>
        <w:rPr>
          <w:rtl/>
        </w:rPr>
        <w:t xml:space="preserve">من </w:t>
      </w:r>
      <w:r w:rsidR="00B764BB">
        <w:rPr>
          <w:rtl/>
        </w:rPr>
        <w:t>أو</w:t>
      </w:r>
      <w:r w:rsidR="00B764BB">
        <w:rPr>
          <w:rFonts w:hint="cs"/>
          <w:rtl/>
        </w:rPr>
        <w:t>لى</w:t>
      </w:r>
      <w:r w:rsidR="00B764BB">
        <w:rPr>
          <w:rtl/>
        </w:rPr>
        <w:t xml:space="preserve"> </w:t>
      </w:r>
      <w:r w:rsidR="00776D4B">
        <w:rPr>
          <w:rtl/>
        </w:rPr>
        <w:t>إدار</w:t>
      </w:r>
      <w:r w:rsidR="00776D4B">
        <w:rPr>
          <w:rFonts w:hint="cs"/>
          <w:rtl/>
        </w:rPr>
        <w:t>ات ا</w:t>
      </w:r>
      <w:r w:rsidR="00776D4B">
        <w:rPr>
          <w:rtl/>
        </w:rPr>
        <w:t xml:space="preserve">لبحث الدولي </w:t>
      </w:r>
      <w:r w:rsidR="00776D4B">
        <w:rPr>
          <w:rFonts w:hint="cs"/>
          <w:rtl/>
        </w:rPr>
        <w:t xml:space="preserve">التي </w:t>
      </w:r>
      <w:r>
        <w:rPr>
          <w:rtl/>
        </w:rPr>
        <w:t xml:space="preserve">تقدم </w:t>
      </w:r>
      <w:r w:rsidR="008043F3">
        <w:rPr>
          <w:rFonts w:hint="cs"/>
          <w:rtl/>
        </w:rPr>
        <w:t>تقارير</w:t>
      </w:r>
      <w:r>
        <w:rPr>
          <w:rtl/>
        </w:rPr>
        <w:t xml:space="preserve"> </w:t>
      </w:r>
      <w:r w:rsidR="00B764BB">
        <w:rPr>
          <w:rFonts w:hint="cs"/>
          <w:rtl/>
        </w:rPr>
        <w:t xml:space="preserve">عن </w:t>
      </w:r>
      <w:r w:rsidR="008043F3">
        <w:rPr>
          <w:rFonts w:hint="cs"/>
          <w:rtl/>
        </w:rPr>
        <w:t>استراتيجية</w:t>
      </w:r>
      <w:r>
        <w:rPr>
          <w:rtl/>
        </w:rPr>
        <w:t xml:space="preserve"> </w:t>
      </w:r>
      <w:r w:rsidR="00B764BB">
        <w:rPr>
          <w:rFonts w:hint="cs"/>
          <w:rtl/>
        </w:rPr>
        <w:t>ال</w:t>
      </w:r>
      <w:r>
        <w:rPr>
          <w:rtl/>
        </w:rPr>
        <w:t xml:space="preserve">بحث، </w:t>
      </w:r>
      <w:r w:rsidR="00776D4B">
        <w:rPr>
          <w:rFonts w:hint="cs"/>
          <w:rtl/>
        </w:rPr>
        <w:t xml:space="preserve">إلى جانب </w:t>
      </w:r>
      <w:r w:rsidR="008043F3">
        <w:rPr>
          <w:rFonts w:hint="cs"/>
          <w:rtl/>
        </w:rPr>
        <w:t>تقارير</w:t>
      </w:r>
      <w:r>
        <w:rPr>
          <w:rtl/>
        </w:rPr>
        <w:t xml:space="preserve"> البحث الدولي، </w:t>
      </w:r>
      <w:r w:rsidR="00776D4B" w:rsidRPr="00AC280A">
        <w:rPr>
          <w:rFonts w:hint="cs"/>
          <w:rtl/>
        </w:rPr>
        <w:t>بالنسبة</w:t>
      </w:r>
      <w:r w:rsidR="00776D4B">
        <w:rPr>
          <w:rFonts w:hint="cs"/>
          <w:rtl/>
        </w:rPr>
        <w:t xml:space="preserve"> ل</w:t>
      </w:r>
      <w:r>
        <w:rPr>
          <w:rtl/>
        </w:rPr>
        <w:t xml:space="preserve">لطلبات </w:t>
      </w:r>
      <w:r w:rsidR="008043F3">
        <w:rPr>
          <w:rFonts w:hint="cs"/>
          <w:rtl/>
        </w:rPr>
        <w:t>المودعة</w:t>
      </w:r>
      <w:r w:rsidR="00B764BB">
        <w:rPr>
          <w:rFonts w:hint="cs"/>
          <w:rtl/>
        </w:rPr>
        <w:t xml:space="preserve"> في إطار</w:t>
      </w:r>
      <w:r w:rsidR="00776D4B">
        <w:rPr>
          <w:rFonts w:hint="cs"/>
          <w:rtl/>
        </w:rPr>
        <w:t xml:space="preserve"> </w:t>
      </w:r>
      <w:r>
        <w:rPr>
          <w:rtl/>
        </w:rPr>
        <w:t>معاهدة التعاون بشأن البراءات</w:t>
      </w:r>
      <w:r w:rsidR="00D81068">
        <w:rPr>
          <w:rFonts w:hint="cs"/>
          <w:rtl/>
        </w:rPr>
        <w:t>، وذلك</w:t>
      </w:r>
      <w:r>
        <w:rPr>
          <w:rtl/>
        </w:rPr>
        <w:t xml:space="preserve"> منذ </w:t>
      </w:r>
      <w:r w:rsidR="008043F3">
        <w:rPr>
          <w:rFonts w:hint="cs"/>
          <w:rtl/>
        </w:rPr>
        <w:t>أبريل</w:t>
      </w:r>
      <w:r>
        <w:rPr>
          <w:rtl/>
        </w:rPr>
        <w:t xml:space="preserve"> 2013.</w:t>
      </w:r>
    </w:p>
    <w:p w:rsidR="00B92119" w:rsidRDefault="00B92119" w:rsidP="00554A2A">
      <w:pPr>
        <w:pStyle w:val="NormalParaAR"/>
      </w:pPr>
      <w:r>
        <w:rPr>
          <w:rtl/>
        </w:rPr>
        <w:t>و</w:t>
      </w:r>
      <w:r w:rsidR="004C4D86">
        <w:rPr>
          <w:rFonts w:hint="cs"/>
          <w:rtl/>
        </w:rPr>
        <w:t>ي</w:t>
      </w:r>
      <w:r>
        <w:rPr>
          <w:rtl/>
        </w:rPr>
        <w:t xml:space="preserve">عتبر </w:t>
      </w:r>
      <w:r w:rsidR="004C4D86">
        <w:rPr>
          <w:rtl/>
        </w:rPr>
        <w:t xml:space="preserve">مكتب البراءات الإسرائيلي </w:t>
      </w:r>
      <w:r>
        <w:rPr>
          <w:rtl/>
        </w:rPr>
        <w:t xml:space="preserve">نظام معاهدة التعاون بشأن البراءات </w:t>
      </w:r>
      <w:r w:rsidR="004C4D86">
        <w:rPr>
          <w:rFonts w:hint="cs"/>
          <w:rtl/>
        </w:rPr>
        <w:t xml:space="preserve">بمثابة </w:t>
      </w:r>
      <w:r>
        <w:rPr>
          <w:rtl/>
        </w:rPr>
        <w:t xml:space="preserve">أداة لتحديد الكفاءات واستخدامها </w:t>
      </w:r>
      <w:r w:rsidR="004C4D86">
        <w:rPr>
          <w:rFonts w:hint="cs"/>
          <w:rtl/>
        </w:rPr>
        <w:t xml:space="preserve">في </w:t>
      </w:r>
      <w:r>
        <w:rPr>
          <w:rtl/>
        </w:rPr>
        <w:t xml:space="preserve">تعزيز نظام البراءات العالمي والوطني. وهكذا، وعلى خطى المكتب الأوروبي للبراءات </w:t>
      </w:r>
      <w:r w:rsidR="001C6F6F">
        <w:rPr>
          <w:rFonts w:hint="cs"/>
          <w:rtl/>
        </w:rPr>
        <w:t xml:space="preserve">في تنفيذ </w:t>
      </w:r>
      <w:r w:rsidR="004C4D86">
        <w:rPr>
          <w:rFonts w:hint="cs"/>
          <w:rtl/>
        </w:rPr>
        <w:t>خدمة</w:t>
      </w:r>
      <w:r>
        <w:rPr>
          <w:rtl/>
        </w:rPr>
        <w:t xml:space="preserve"> "</w:t>
      </w:r>
      <w:r w:rsidR="004C4D86">
        <w:t>PCT Direct</w:t>
      </w:r>
      <w:r>
        <w:rPr>
          <w:rtl/>
        </w:rPr>
        <w:t xml:space="preserve">"، أطلق </w:t>
      </w:r>
      <w:r w:rsidR="00545582">
        <w:rPr>
          <w:rtl/>
        </w:rPr>
        <w:t>مكتب البراءات الإسرائيلي</w:t>
      </w:r>
      <w:r w:rsidR="004C4D86">
        <w:t xml:space="preserve"> </w:t>
      </w:r>
      <w:r>
        <w:rPr>
          <w:rtl/>
        </w:rPr>
        <w:t>هذه الخدمة في أبريل 2015 ب</w:t>
      </w:r>
      <w:r w:rsidR="004C4D86">
        <w:rPr>
          <w:rFonts w:hint="cs"/>
          <w:rtl/>
          <w:lang w:bidi="ar-EG"/>
        </w:rPr>
        <w:t xml:space="preserve">اعتباره الإدارة </w:t>
      </w:r>
      <w:r>
        <w:rPr>
          <w:rtl/>
        </w:rPr>
        <w:t>الدولية الثانية بعد المكتب الأوروبي لبراءات</w:t>
      </w:r>
      <w:r w:rsidR="004C4D86">
        <w:rPr>
          <w:rFonts w:hint="cs"/>
          <w:rtl/>
        </w:rPr>
        <w:t xml:space="preserve"> الاختراع</w:t>
      </w:r>
      <w:r>
        <w:rPr>
          <w:rtl/>
        </w:rPr>
        <w:t>.</w:t>
      </w:r>
    </w:p>
    <w:p w:rsidR="00B92119" w:rsidRDefault="00B92119" w:rsidP="00D81B32">
      <w:pPr>
        <w:pStyle w:val="NormalParaAR"/>
      </w:pPr>
      <w:r w:rsidRPr="00C83417">
        <w:rPr>
          <w:rtl/>
        </w:rPr>
        <w:t xml:space="preserve">وتضطلع إسرائيل بدور نشط في التعاون </w:t>
      </w:r>
      <w:r w:rsidR="004C4D86" w:rsidRPr="00C83417">
        <w:rPr>
          <w:rFonts w:hint="cs"/>
          <w:rtl/>
        </w:rPr>
        <w:t xml:space="preserve">ذي الصلة </w:t>
      </w:r>
      <w:r w:rsidRPr="00C83417">
        <w:rPr>
          <w:rtl/>
        </w:rPr>
        <w:t>بالبراءات بهدف تقاسم العمل وتنسيق البحث والفحص. و</w:t>
      </w:r>
      <w:r w:rsidR="004C4D86" w:rsidRPr="00C83417">
        <w:rPr>
          <w:rFonts w:hint="cs"/>
          <w:rtl/>
        </w:rPr>
        <w:t xml:space="preserve">تعد أنظمة </w:t>
      </w:r>
      <w:r w:rsidR="00545582" w:rsidRPr="00C83417">
        <w:rPr>
          <w:rFonts w:hint="cs"/>
          <w:rtl/>
        </w:rPr>
        <w:t xml:space="preserve">المسار السريع </w:t>
      </w:r>
      <w:r w:rsidR="007463E2">
        <w:rPr>
          <w:rFonts w:hint="cs"/>
          <w:rtl/>
        </w:rPr>
        <w:t xml:space="preserve"> لمعالجة</w:t>
      </w:r>
      <w:r w:rsidR="00545582" w:rsidRPr="00C83417">
        <w:rPr>
          <w:rFonts w:hint="cs"/>
          <w:rtl/>
        </w:rPr>
        <w:t xml:space="preserve"> البراءات (</w:t>
      </w:r>
      <w:r w:rsidR="004C4D86" w:rsidRPr="00C83417">
        <w:t>PPH</w:t>
      </w:r>
      <w:r w:rsidR="00545582" w:rsidRPr="00C83417">
        <w:rPr>
          <w:rFonts w:hint="cs"/>
          <w:rtl/>
        </w:rPr>
        <w:t>)</w:t>
      </w:r>
      <w:r w:rsidR="004C4D86" w:rsidRPr="00C83417">
        <w:rPr>
          <w:rFonts w:hint="cs"/>
          <w:rtl/>
          <w:lang w:bidi="ar-EG"/>
        </w:rPr>
        <w:t xml:space="preserve"> </w:t>
      </w:r>
      <w:r w:rsidR="007463E2">
        <w:rPr>
          <w:rFonts w:hint="cs"/>
          <w:rtl/>
          <w:lang w:bidi="ar-EG"/>
        </w:rPr>
        <w:t>وا</w:t>
      </w:r>
      <w:r w:rsidR="007463E2" w:rsidRPr="007463E2">
        <w:rPr>
          <w:rtl/>
          <w:lang w:bidi="ar-EG"/>
        </w:rPr>
        <w:t>لمسار</w:t>
      </w:r>
      <w:r w:rsidR="007463E2">
        <w:rPr>
          <w:rtl/>
          <w:lang w:bidi="ar-EG"/>
        </w:rPr>
        <w:t xml:space="preserve"> </w:t>
      </w:r>
      <w:r w:rsidR="0034613A">
        <w:rPr>
          <w:rtl/>
          <w:lang w:bidi="ar-EG"/>
        </w:rPr>
        <w:t>العالمي</w:t>
      </w:r>
      <w:r w:rsidR="0034613A" w:rsidRPr="007463E2">
        <w:rPr>
          <w:rtl/>
          <w:lang w:bidi="ar-EG"/>
        </w:rPr>
        <w:t xml:space="preserve"> </w:t>
      </w:r>
      <w:r w:rsidR="007463E2">
        <w:rPr>
          <w:rtl/>
          <w:lang w:bidi="ar-EG"/>
        </w:rPr>
        <w:t xml:space="preserve">السريع </w:t>
      </w:r>
      <w:r w:rsidR="0034613A">
        <w:rPr>
          <w:rFonts w:hint="cs"/>
          <w:rtl/>
        </w:rPr>
        <w:t>لمعالجة</w:t>
      </w:r>
      <w:r w:rsidR="0034613A" w:rsidRPr="00C83417">
        <w:rPr>
          <w:rFonts w:hint="cs"/>
          <w:rtl/>
        </w:rPr>
        <w:t xml:space="preserve"> البراءات</w:t>
      </w:r>
      <w:r w:rsidR="007463E2" w:rsidRPr="007463E2" w:rsidDel="007463E2">
        <w:rPr>
          <w:rFonts w:hint="cs"/>
          <w:rtl/>
          <w:lang w:bidi="ar-EG"/>
        </w:rPr>
        <w:t xml:space="preserve"> </w:t>
      </w:r>
      <w:r w:rsidR="00545582" w:rsidRPr="00C83417">
        <w:rPr>
          <w:rFonts w:hint="cs"/>
          <w:rtl/>
          <w:lang w:bidi="ar-EG"/>
        </w:rPr>
        <w:t>(</w:t>
      </w:r>
      <w:r w:rsidR="004C4D86" w:rsidRPr="00C83417">
        <w:rPr>
          <w:lang w:bidi="ar-EG"/>
        </w:rPr>
        <w:t>GPPH</w:t>
      </w:r>
      <w:r w:rsidR="00545582" w:rsidRPr="00C83417">
        <w:rPr>
          <w:rFonts w:hint="cs"/>
          <w:rtl/>
          <w:lang w:bidi="ar-EG"/>
        </w:rPr>
        <w:t>)</w:t>
      </w:r>
      <w:r w:rsidR="004C4D86" w:rsidRPr="00C83417">
        <w:rPr>
          <w:rFonts w:hint="cs"/>
          <w:rtl/>
          <w:lang w:bidi="ar-EG"/>
        </w:rPr>
        <w:t xml:space="preserve"> </w:t>
      </w:r>
      <w:r w:rsidRPr="00C83417">
        <w:rPr>
          <w:rtl/>
        </w:rPr>
        <w:t xml:space="preserve">من أمثلة </w:t>
      </w:r>
      <w:r w:rsidR="004C4D86" w:rsidRPr="00C83417">
        <w:rPr>
          <w:rFonts w:hint="cs"/>
          <w:rtl/>
        </w:rPr>
        <w:t>ذلك التعاون</w:t>
      </w:r>
      <w:r w:rsidRPr="00C83417">
        <w:rPr>
          <w:rtl/>
        </w:rPr>
        <w:t xml:space="preserve">. ولدى </w:t>
      </w:r>
      <w:r w:rsidR="004C4D86" w:rsidRPr="00C83417">
        <w:rPr>
          <w:rtl/>
        </w:rPr>
        <w:t xml:space="preserve">مكتب البراءات الإسرائيلي </w:t>
      </w:r>
      <w:r w:rsidRPr="00C83417">
        <w:rPr>
          <w:rtl/>
        </w:rPr>
        <w:t>اتفاقيات</w:t>
      </w:r>
      <w:r w:rsidR="00137691" w:rsidRPr="00C83417">
        <w:rPr>
          <w:rFonts w:hint="cs"/>
          <w:rtl/>
        </w:rPr>
        <w:t xml:space="preserve"> </w:t>
      </w:r>
      <w:r w:rsidR="00137691" w:rsidRPr="00C83417">
        <w:rPr>
          <w:rtl/>
        </w:rPr>
        <w:t xml:space="preserve">ثنائية في إطار المسار السريع </w:t>
      </w:r>
      <w:r w:rsidR="007463E2">
        <w:rPr>
          <w:rFonts w:hint="cs"/>
          <w:rtl/>
        </w:rPr>
        <w:t xml:space="preserve"> لمعالجة</w:t>
      </w:r>
      <w:r w:rsidR="00137691" w:rsidRPr="00C83417">
        <w:rPr>
          <w:rtl/>
        </w:rPr>
        <w:t xml:space="preserve"> البراءات</w:t>
      </w:r>
      <w:r w:rsidR="00137691" w:rsidRPr="00C83417">
        <w:rPr>
          <w:rFonts w:hint="cs"/>
          <w:rtl/>
        </w:rPr>
        <w:t xml:space="preserve"> و</w:t>
      </w:r>
      <w:r w:rsidR="00DF5FD7">
        <w:rPr>
          <w:rFonts w:hint="cs"/>
          <w:rtl/>
        </w:rPr>
        <w:t>المسار</w:t>
      </w:r>
      <w:r w:rsidR="00011029">
        <w:rPr>
          <w:rFonts w:hint="cs"/>
          <w:rtl/>
        </w:rPr>
        <w:t xml:space="preserve"> السريع </w:t>
      </w:r>
      <w:r w:rsidR="007463E2">
        <w:rPr>
          <w:rFonts w:hint="cs"/>
          <w:rtl/>
        </w:rPr>
        <w:t xml:space="preserve">بموجب </w:t>
      </w:r>
      <w:r w:rsidR="00137691" w:rsidRPr="00C83417">
        <w:rPr>
          <w:rFonts w:hint="cs"/>
          <w:rtl/>
        </w:rPr>
        <w:t xml:space="preserve">معاهدة </w:t>
      </w:r>
      <w:r w:rsidRPr="00C83417">
        <w:rPr>
          <w:rtl/>
        </w:rPr>
        <w:t>التع</w:t>
      </w:r>
      <w:r w:rsidR="00D81B32">
        <w:rPr>
          <w:rtl/>
        </w:rPr>
        <w:t>اون بشأن البراءات</w:t>
      </w:r>
      <w:r w:rsidR="00545582" w:rsidRPr="00C83417">
        <w:rPr>
          <w:rFonts w:hint="cs"/>
          <w:rtl/>
          <w:lang w:bidi="ar-EG"/>
        </w:rPr>
        <w:t xml:space="preserve"> </w:t>
      </w:r>
      <w:r w:rsidRPr="00C83417">
        <w:rPr>
          <w:rtl/>
        </w:rPr>
        <w:t xml:space="preserve">مع الولايات المتحدة </w:t>
      </w:r>
      <w:r w:rsidR="00D81B32">
        <w:rPr>
          <w:rFonts w:hint="cs"/>
          <w:rtl/>
        </w:rPr>
        <w:t xml:space="preserve">الأمريكية </w:t>
      </w:r>
      <w:r w:rsidRPr="00C83417">
        <w:rPr>
          <w:rtl/>
        </w:rPr>
        <w:t>واليابان والصين والمكتب</w:t>
      </w:r>
      <w:r>
        <w:rPr>
          <w:rtl/>
        </w:rPr>
        <w:t xml:space="preserve"> الأوروبي لبراءات </w:t>
      </w:r>
      <w:r w:rsidR="00545582">
        <w:rPr>
          <w:rFonts w:hint="cs"/>
          <w:rtl/>
        </w:rPr>
        <w:t xml:space="preserve">الاختراع </w:t>
      </w:r>
      <w:r>
        <w:rPr>
          <w:rtl/>
        </w:rPr>
        <w:t>وفنلندا والد</w:t>
      </w:r>
      <w:r w:rsidR="00545582">
        <w:rPr>
          <w:rFonts w:hint="cs"/>
          <w:rtl/>
        </w:rPr>
        <w:t>ا</w:t>
      </w:r>
      <w:r>
        <w:rPr>
          <w:rtl/>
        </w:rPr>
        <w:t>نم</w:t>
      </w:r>
      <w:r w:rsidRPr="001C6F6F">
        <w:rPr>
          <w:rtl/>
        </w:rPr>
        <w:t>ر</w:t>
      </w:r>
      <w:r>
        <w:rPr>
          <w:rtl/>
        </w:rPr>
        <w:t>ك و</w:t>
      </w:r>
      <w:r w:rsidR="00545582">
        <w:rPr>
          <w:rFonts w:hint="cs"/>
          <w:rtl/>
        </w:rPr>
        <w:t>إ</w:t>
      </w:r>
      <w:r>
        <w:rPr>
          <w:rtl/>
        </w:rPr>
        <w:t>سبانيا. وفي بداية عام 2014، كان</w:t>
      </w:r>
      <w:r w:rsidR="00545582" w:rsidRPr="00545582">
        <w:rPr>
          <w:rtl/>
        </w:rPr>
        <w:t xml:space="preserve"> </w:t>
      </w:r>
      <w:r w:rsidR="00545582">
        <w:rPr>
          <w:rtl/>
        </w:rPr>
        <w:t>مكتب البراءات الإسرائيلي</w:t>
      </w:r>
      <w:r w:rsidR="00545582">
        <w:rPr>
          <w:rFonts w:hint="cs"/>
          <w:rtl/>
        </w:rPr>
        <w:t xml:space="preserve"> م</w:t>
      </w:r>
      <w:r>
        <w:rPr>
          <w:rtl/>
        </w:rPr>
        <w:t xml:space="preserve">ن بين المبادرين </w:t>
      </w:r>
      <w:r w:rsidR="007463E2">
        <w:rPr>
          <w:rFonts w:hint="cs"/>
          <w:rtl/>
        </w:rPr>
        <w:t xml:space="preserve">إلى </w:t>
      </w:r>
      <w:r>
        <w:rPr>
          <w:rtl/>
        </w:rPr>
        <w:t xml:space="preserve">تعاون تجريبي في إطار ترتيب </w:t>
      </w:r>
      <w:r w:rsidR="007463E2">
        <w:rPr>
          <w:rFonts w:hint="cs"/>
          <w:rtl/>
        </w:rPr>
        <w:t xml:space="preserve">المسار السريع العالمي </w:t>
      </w:r>
      <w:r w:rsidR="00D81B32">
        <w:rPr>
          <w:rFonts w:hint="cs"/>
          <w:rtl/>
          <w:lang w:bidi="ar-EG"/>
        </w:rPr>
        <w:t>لمعالجة</w:t>
      </w:r>
      <w:r w:rsidR="00D81B32">
        <w:rPr>
          <w:rtl/>
          <w:lang w:bidi="ar-EG"/>
        </w:rPr>
        <w:t xml:space="preserve"> </w:t>
      </w:r>
      <w:r w:rsidR="007463E2" w:rsidRPr="007463E2">
        <w:rPr>
          <w:rtl/>
          <w:lang w:bidi="ar-EG"/>
        </w:rPr>
        <w:t>البراءات</w:t>
      </w:r>
      <w:r w:rsidR="007463E2">
        <w:rPr>
          <w:rFonts w:hint="cs"/>
          <w:rtl/>
          <w:lang w:bidi="ar-EG"/>
        </w:rPr>
        <w:t xml:space="preserve"> </w:t>
      </w:r>
      <w:r>
        <w:rPr>
          <w:rtl/>
        </w:rPr>
        <w:t>.</w:t>
      </w:r>
    </w:p>
    <w:p w:rsidR="00B92119" w:rsidRDefault="00B92119" w:rsidP="0008769A">
      <w:pPr>
        <w:pStyle w:val="NormalParaAR"/>
      </w:pPr>
      <w:r>
        <w:rPr>
          <w:rtl/>
        </w:rPr>
        <w:t>و</w:t>
      </w:r>
      <w:r w:rsidR="00137691">
        <w:rPr>
          <w:rFonts w:hint="cs"/>
          <w:rtl/>
        </w:rPr>
        <w:t xml:space="preserve">يساعد </w:t>
      </w:r>
      <w:r>
        <w:rPr>
          <w:rtl/>
        </w:rPr>
        <w:t xml:space="preserve">الاتجاه الأخير نحو إقامة صلات أوثق بين نظام معاهدة التعاون بشأن البراءات ومختلف برامج </w:t>
      </w:r>
      <w:r w:rsidR="00137691">
        <w:rPr>
          <w:rtl/>
        </w:rPr>
        <w:t xml:space="preserve">المسار السريع </w:t>
      </w:r>
      <w:r w:rsidR="00D776FB">
        <w:rPr>
          <w:rFonts w:hint="cs"/>
          <w:rtl/>
        </w:rPr>
        <w:t>لمعالجة</w:t>
      </w:r>
      <w:r w:rsidR="00137691">
        <w:rPr>
          <w:rtl/>
        </w:rPr>
        <w:t xml:space="preserve"> البراءات</w:t>
      </w:r>
      <w:r w:rsidR="00137691">
        <w:rPr>
          <w:rFonts w:hint="cs"/>
          <w:rtl/>
        </w:rPr>
        <w:t>،</w:t>
      </w:r>
      <w:r>
        <w:rPr>
          <w:rtl/>
        </w:rPr>
        <w:t xml:space="preserve"> </w:t>
      </w:r>
      <w:r w:rsidR="00137691">
        <w:rPr>
          <w:rFonts w:hint="cs"/>
          <w:rtl/>
        </w:rPr>
        <w:t xml:space="preserve">وهو الأمر الذي </w:t>
      </w:r>
      <w:r>
        <w:rPr>
          <w:rtl/>
        </w:rPr>
        <w:t>يتيح للمودعين طلب ت</w:t>
      </w:r>
      <w:r w:rsidR="00137691">
        <w:rPr>
          <w:rFonts w:hint="cs"/>
          <w:rtl/>
        </w:rPr>
        <w:t xml:space="preserve">عجيل </w:t>
      </w:r>
      <w:r w:rsidR="00137691">
        <w:rPr>
          <w:rtl/>
        </w:rPr>
        <w:t xml:space="preserve">المسار السريع </w:t>
      </w:r>
      <w:r w:rsidR="00D776FB">
        <w:rPr>
          <w:rFonts w:hint="cs"/>
          <w:rtl/>
        </w:rPr>
        <w:t xml:space="preserve"> لمعالجة</w:t>
      </w:r>
      <w:r w:rsidR="00137691">
        <w:rPr>
          <w:rtl/>
        </w:rPr>
        <w:t xml:space="preserve"> البراءات </w:t>
      </w:r>
      <w:r w:rsidR="00137691">
        <w:rPr>
          <w:rFonts w:hint="cs"/>
          <w:rtl/>
        </w:rPr>
        <w:t>ل</w:t>
      </w:r>
      <w:r>
        <w:rPr>
          <w:rtl/>
        </w:rPr>
        <w:t xml:space="preserve">طلبات البراءات الدولية بعد دخول </w:t>
      </w:r>
      <w:r>
        <w:rPr>
          <w:rtl/>
        </w:rPr>
        <w:lastRenderedPageBreak/>
        <w:t xml:space="preserve">المرحلة الوطنية على أساس منتجات </w:t>
      </w:r>
      <w:r w:rsidRPr="00054B99">
        <w:rPr>
          <w:rtl/>
        </w:rPr>
        <w:t>العمل</w:t>
      </w:r>
      <w:r>
        <w:rPr>
          <w:rtl/>
        </w:rPr>
        <w:t xml:space="preserve"> الدولية، </w:t>
      </w:r>
      <w:r w:rsidR="00D776FB">
        <w:rPr>
          <w:rFonts w:hint="cs"/>
          <w:rtl/>
        </w:rPr>
        <w:t xml:space="preserve">ويساعد </w:t>
      </w:r>
      <w:r>
        <w:rPr>
          <w:rtl/>
        </w:rPr>
        <w:t>في خفض التكاليف وعبء العمل والازدواجية غير الضرورية في</w:t>
      </w:r>
      <w:r w:rsidR="00137691">
        <w:rPr>
          <w:rFonts w:hint="cs"/>
          <w:rtl/>
        </w:rPr>
        <w:t xml:space="preserve"> </w:t>
      </w:r>
      <w:r>
        <w:rPr>
          <w:rtl/>
        </w:rPr>
        <w:t xml:space="preserve">العمل، </w:t>
      </w:r>
      <w:r w:rsidR="00D776FB">
        <w:rPr>
          <w:rtl/>
        </w:rPr>
        <w:t>و</w:t>
      </w:r>
      <w:r w:rsidR="00D776FB">
        <w:rPr>
          <w:rFonts w:hint="cs"/>
          <w:rtl/>
        </w:rPr>
        <w:t>يُسهم</w:t>
      </w:r>
      <w:r w:rsidR="00D776FB">
        <w:rPr>
          <w:rtl/>
        </w:rPr>
        <w:t xml:space="preserve"> </w:t>
      </w:r>
      <w:r>
        <w:rPr>
          <w:rtl/>
        </w:rPr>
        <w:t>في جودة براءات الاختراع الممنوحة.</w:t>
      </w:r>
    </w:p>
    <w:p w:rsidR="00B92119" w:rsidRDefault="00B92119" w:rsidP="00554A2A">
      <w:pPr>
        <w:pStyle w:val="NormalParaAR"/>
      </w:pPr>
      <w:r>
        <w:rPr>
          <w:rtl/>
        </w:rPr>
        <w:t>ونفذ</w:t>
      </w:r>
      <w:r w:rsidR="00137691" w:rsidRPr="00137691">
        <w:rPr>
          <w:rtl/>
        </w:rPr>
        <w:t xml:space="preserve"> </w:t>
      </w:r>
      <w:r w:rsidR="00137691">
        <w:rPr>
          <w:rtl/>
        </w:rPr>
        <w:t>مكتب البراءات الإسرائيلي</w:t>
      </w:r>
      <w:r>
        <w:rPr>
          <w:rtl/>
        </w:rPr>
        <w:t xml:space="preserve"> نظام التصنيف المركزي للمنتجات كجزء من نظامه الوطني للتصنيف، بالإضافة إلى التصنيف الدولي للبراءات، وبدأ </w:t>
      </w:r>
      <w:r w:rsidR="00665D63">
        <w:rPr>
          <w:rFonts w:hint="cs"/>
          <w:rtl/>
        </w:rPr>
        <w:t>ب</w:t>
      </w:r>
      <w:r>
        <w:rPr>
          <w:rtl/>
        </w:rPr>
        <w:t xml:space="preserve">تصنيف الطلبات الوطنية التي تم </w:t>
      </w:r>
      <w:r w:rsidR="00137691">
        <w:rPr>
          <w:rFonts w:hint="cs"/>
          <w:rtl/>
        </w:rPr>
        <w:t xml:space="preserve">إيداعها </w:t>
      </w:r>
      <w:r>
        <w:rPr>
          <w:rtl/>
        </w:rPr>
        <w:t xml:space="preserve">لأول مرة في </w:t>
      </w:r>
      <w:r w:rsidRPr="00054B99">
        <w:rPr>
          <w:rtl/>
        </w:rPr>
        <w:t>إسرائيل</w:t>
      </w:r>
      <w:r>
        <w:rPr>
          <w:rtl/>
        </w:rPr>
        <w:t xml:space="preserve"> </w:t>
      </w:r>
      <w:r w:rsidR="00665D63">
        <w:rPr>
          <w:rFonts w:hint="cs"/>
          <w:rtl/>
        </w:rPr>
        <w:t>في</w:t>
      </w:r>
      <w:r w:rsidR="00665D63">
        <w:rPr>
          <w:rtl/>
        </w:rPr>
        <w:t xml:space="preserve"> </w:t>
      </w:r>
      <w:r>
        <w:rPr>
          <w:rtl/>
        </w:rPr>
        <w:t xml:space="preserve">سبتمبر 2016. كما </w:t>
      </w:r>
      <w:r w:rsidR="00137691">
        <w:rPr>
          <w:rFonts w:hint="cs"/>
          <w:rtl/>
        </w:rPr>
        <w:t>ي</w:t>
      </w:r>
      <w:r>
        <w:rPr>
          <w:rtl/>
        </w:rPr>
        <w:t xml:space="preserve">شجع </w:t>
      </w:r>
      <w:r w:rsidR="00137691">
        <w:rPr>
          <w:rtl/>
        </w:rPr>
        <w:t xml:space="preserve">مكتب البراءات الإسرائيلي </w:t>
      </w:r>
      <w:r>
        <w:rPr>
          <w:rtl/>
        </w:rPr>
        <w:t xml:space="preserve">الفاحصين على استخدام التصنيف المركزي للمنتجات في </w:t>
      </w:r>
      <w:r w:rsidR="00137691">
        <w:rPr>
          <w:rFonts w:hint="cs"/>
          <w:rtl/>
        </w:rPr>
        <w:t xml:space="preserve">تنفيذ بحث </w:t>
      </w:r>
      <w:r w:rsidR="00137691">
        <w:rPr>
          <w:rtl/>
        </w:rPr>
        <w:t>طلبات البراءات الوطنية والدولية</w:t>
      </w:r>
      <w:r w:rsidR="00137691">
        <w:rPr>
          <w:rFonts w:hint="cs"/>
          <w:rtl/>
        </w:rPr>
        <w:t xml:space="preserve"> فيما يتعلق ب</w:t>
      </w:r>
      <w:r w:rsidR="008C672C">
        <w:rPr>
          <w:rFonts w:hint="cs"/>
          <w:rtl/>
        </w:rPr>
        <w:t>حالة التقنية</w:t>
      </w:r>
      <w:r w:rsidR="00137691">
        <w:rPr>
          <w:rFonts w:hint="cs"/>
          <w:rtl/>
        </w:rPr>
        <w:t xml:space="preserve"> </w:t>
      </w:r>
      <w:r w:rsidR="00665D63">
        <w:rPr>
          <w:rFonts w:hint="cs"/>
          <w:rtl/>
        </w:rPr>
        <w:t xml:space="preserve">الصناعية </w:t>
      </w:r>
      <w:r>
        <w:rPr>
          <w:rtl/>
        </w:rPr>
        <w:t>السابق</w:t>
      </w:r>
      <w:r w:rsidR="00137691">
        <w:rPr>
          <w:rFonts w:hint="cs"/>
          <w:rtl/>
        </w:rPr>
        <w:t>ة</w:t>
      </w:r>
      <w:r>
        <w:rPr>
          <w:rtl/>
        </w:rPr>
        <w:t xml:space="preserve">. ويعتزم المكتب إدراج معلومات </w:t>
      </w:r>
      <w:r w:rsidR="00137691">
        <w:rPr>
          <w:rFonts w:hint="cs"/>
          <w:rtl/>
        </w:rPr>
        <w:t>ال</w:t>
      </w:r>
      <w:r>
        <w:rPr>
          <w:rtl/>
        </w:rPr>
        <w:t xml:space="preserve">تصنيف </w:t>
      </w:r>
      <w:r w:rsidR="00137691">
        <w:rPr>
          <w:rFonts w:hint="cs"/>
          <w:rtl/>
        </w:rPr>
        <w:t>الخاصة ب</w:t>
      </w:r>
      <w:r>
        <w:rPr>
          <w:rtl/>
        </w:rPr>
        <w:t>التصنيف المركزي للمنتجات، بالإضافة إلى معلومات التصنيف الدولي للبراءات، في تقاريره الدولية بحلول نهاية عام 2018.</w:t>
      </w:r>
    </w:p>
    <w:p w:rsidR="00B92119" w:rsidRDefault="00B92119" w:rsidP="00554A2A">
      <w:pPr>
        <w:pStyle w:val="NormalParaAR"/>
      </w:pPr>
      <w:r>
        <w:rPr>
          <w:rtl/>
        </w:rPr>
        <w:t xml:space="preserve">وفيما يتعلق بمزايا نظام معاهدة التعاون بشأن البراءات ككل، </w:t>
      </w:r>
      <w:r w:rsidR="005A6D47">
        <w:rPr>
          <w:rFonts w:hint="cs"/>
          <w:rtl/>
        </w:rPr>
        <w:t xml:space="preserve">ستساعد عملية </w:t>
      </w:r>
      <w:r>
        <w:rPr>
          <w:rtl/>
        </w:rPr>
        <w:t xml:space="preserve">إعادة تعيين </w:t>
      </w:r>
      <w:r w:rsidR="005A6D47">
        <w:rPr>
          <w:rtl/>
        </w:rPr>
        <w:t xml:space="preserve">مكتب البراءات الإسرائيلي كإدارة للبحث الدولي/ إدارة للفحص التمهيدي الدولي </w:t>
      </w:r>
      <w:r>
        <w:rPr>
          <w:rtl/>
        </w:rPr>
        <w:t>على التخف</w:t>
      </w:r>
      <w:r w:rsidR="00CD5553">
        <w:rPr>
          <w:rtl/>
        </w:rPr>
        <w:t>يف من عبء العمل الدولي المتزايد</w:t>
      </w:r>
      <w:r w:rsidR="00370530">
        <w:rPr>
          <w:rFonts w:hint="cs"/>
          <w:rtl/>
        </w:rPr>
        <w:t xml:space="preserve"> في إطار</w:t>
      </w:r>
      <w:r w:rsidR="00FA349E">
        <w:rPr>
          <w:rFonts w:hint="cs"/>
          <w:rtl/>
        </w:rPr>
        <w:t xml:space="preserve"> </w:t>
      </w:r>
      <w:r>
        <w:rPr>
          <w:rtl/>
        </w:rPr>
        <w:t xml:space="preserve">معاهدة التعاون بشأن البراءات. وقد خلق عبء العمل هذا تراكمات من حيث عدد </w:t>
      </w:r>
      <w:r w:rsidR="00FA349E">
        <w:rPr>
          <w:rFonts w:hint="cs"/>
          <w:rtl/>
        </w:rPr>
        <w:t xml:space="preserve">الطلبات وزمن </w:t>
      </w:r>
      <w:r>
        <w:rPr>
          <w:rtl/>
        </w:rPr>
        <w:t>انتظار</w:t>
      </w:r>
      <w:r w:rsidR="00FA349E">
        <w:rPr>
          <w:rFonts w:hint="cs"/>
          <w:rtl/>
        </w:rPr>
        <w:t>ها</w:t>
      </w:r>
      <w:r>
        <w:rPr>
          <w:rtl/>
        </w:rPr>
        <w:t xml:space="preserve">، وأدى </w:t>
      </w:r>
      <w:r w:rsidR="00FA349E">
        <w:rPr>
          <w:rFonts w:hint="cs"/>
          <w:rtl/>
        </w:rPr>
        <w:t xml:space="preserve">ذلك </w:t>
      </w:r>
      <w:r>
        <w:rPr>
          <w:rtl/>
        </w:rPr>
        <w:t xml:space="preserve">بدوره إلى درجة من عدم اليقين القانوني، </w:t>
      </w:r>
      <w:r w:rsidR="00FA349E">
        <w:rPr>
          <w:rFonts w:hint="cs"/>
          <w:rtl/>
        </w:rPr>
        <w:t xml:space="preserve">الامر الذي </w:t>
      </w:r>
      <w:r w:rsidR="00370530">
        <w:rPr>
          <w:rFonts w:hint="cs"/>
          <w:rtl/>
        </w:rPr>
        <w:t>أوجد</w:t>
      </w:r>
      <w:r w:rsidR="00FA349E">
        <w:rPr>
          <w:rFonts w:hint="cs"/>
          <w:rtl/>
        </w:rPr>
        <w:t xml:space="preserve"> </w:t>
      </w:r>
      <w:r>
        <w:rPr>
          <w:rtl/>
        </w:rPr>
        <w:t xml:space="preserve">صعوبات </w:t>
      </w:r>
      <w:r w:rsidR="00FA349E">
        <w:rPr>
          <w:rFonts w:hint="cs"/>
          <w:rtl/>
        </w:rPr>
        <w:t xml:space="preserve">لدى </w:t>
      </w:r>
      <w:r>
        <w:rPr>
          <w:rtl/>
        </w:rPr>
        <w:t>أصحاب المصلحة في اتخاذ القرارات التجارية أو الاستثمارية أو التكنولوجية.</w:t>
      </w:r>
    </w:p>
    <w:p w:rsidR="00B92119" w:rsidRDefault="00B92119" w:rsidP="00C936A2">
      <w:pPr>
        <w:pStyle w:val="NormalParaAR"/>
      </w:pPr>
      <w:r>
        <w:rPr>
          <w:rtl/>
        </w:rPr>
        <w:t>ويس</w:t>
      </w:r>
      <w:r w:rsidR="00FA349E">
        <w:rPr>
          <w:rFonts w:hint="cs"/>
          <w:rtl/>
        </w:rPr>
        <w:t>ا</w:t>
      </w:r>
      <w:r>
        <w:rPr>
          <w:rtl/>
        </w:rPr>
        <w:t xml:space="preserve">هم </w:t>
      </w:r>
      <w:r w:rsidR="00FA349E">
        <w:rPr>
          <w:rtl/>
        </w:rPr>
        <w:t xml:space="preserve">مكتب البراءات الإسرائيلي </w:t>
      </w:r>
      <w:r w:rsidR="00FA349E">
        <w:rPr>
          <w:rFonts w:hint="cs"/>
          <w:rtl/>
        </w:rPr>
        <w:t xml:space="preserve">بشكل دائم </w:t>
      </w:r>
      <w:r>
        <w:rPr>
          <w:rtl/>
        </w:rPr>
        <w:t>في الاجتماعات المهنية الدولية. و</w:t>
      </w:r>
      <w:r w:rsidR="00FA349E">
        <w:rPr>
          <w:rFonts w:hint="cs"/>
          <w:rtl/>
        </w:rPr>
        <w:t xml:space="preserve">أظهرت </w:t>
      </w:r>
      <w:r>
        <w:rPr>
          <w:rtl/>
        </w:rPr>
        <w:t xml:space="preserve">المشاركة النشطة </w:t>
      </w:r>
      <w:r w:rsidR="00FA349E">
        <w:rPr>
          <w:rFonts w:hint="cs"/>
          <w:rtl/>
        </w:rPr>
        <w:t xml:space="preserve">للمكتب </w:t>
      </w:r>
      <w:r>
        <w:rPr>
          <w:rtl/>
        </w:rPr>
        <w:t xml:space="preserve">في جميع </w:t>
      </w:r>
      <w:r w:rsidR="000D7725">
        <w:rPr>
          <w:rFonts w:hint="cs"/>
          <w:rtl/>
        </w:rPr>
        <w:t xml:space="preserve">فعاليات </w:t>
      </w:r>
      <w:r>
        <w:rPr>
          <w:rtl/>
        </w:rPr>
        <w:t xml:space="preserve">نظام معاهدة التعاون بشأن البراءات، لاسيما </w:t>
      </w:r>
      <w:r w:rsidRPr="00622142">
        <w:rPr>
          <w:rtl/>
        </w:rPr>
        <w:t>اجتماعات</w:t>
      </w:r>
      <w:r>
        <w:rPr>
          <w:rtl/>
        </w:rPr>
        <w:t xml:space="preserve"> الإدارات الدولية واجتماعات الفريق الفرعي المعني بالجودة (التي استضافتها إسرائيل في 2014) والمبادرات والمشاريع الدولية الأخرى</w:t>
      </w:r>
      <w:r w:rsidR="00FA349E">
        <w:rPr>
          <w:rFonts w:hint="cs"/>
          <w:rtl/>
        </w:rPr>
        <w:t xml:space="preserve"> التي تهدف </w:t>
      </w:r>
      <w:r>
        <w:rPr>
          <w:rtl/>
        </w:rPr>
        <w:t>إلى تقاسم العمل وتحسين الجودة ومواءمة نظام البراءات، سجل</w:t>
      </w:r>
      <w:r w:rsidR="00FA349E">
        <w:rPr>
          <w:rFonts w:hint="cs"/>
          <w:rtl/>
        </w:rPr>
        <w:t>ا</w:t>
      </w:r>
      <w:r>
        <w:rPr>
          <w:rtl/>
        </w:rPr>
        <w:t xml:space="preserve"> حافل</w:t>
      </w:r>
      <w:r w:rsidR="00FA349E">
        <w:rPr>
          <w:rFonts w:hint="cs"/>
          <w:rtl/>
        </w:rPr>
        <w:t>ا</w:t>
      </w:r>
      <w:r>
        <w:rPr>
          <w:rtl/>
        </w:rPr>
        <w:t xml:space="preserve"> </w:t>
      </w:r>
      <w:r w:rsidR="000D7725">
        <w:rPr>
          <w:rFonts w:hint="cs"/>
          <w:rtl/>
        </w:rPr>
        <w:t xml:space="preserve">يُثبت </w:t>
      </w:r>
      <w:r>
        <w:rPr>
          <w:rtl/>
        </w:rPr>
        <w:t xml:space="preserve">القدرة على أن يكون </w:t>
      </w:r>
      <w:r w:rsidR="00FA349E">
        <w:rPr>
          <w:rFonts w:hint="cs"/>
          <w:rtl/>
        </w:rPr>
        <w:t xml:space="preserve">المكتب </w:t>
      </w:r>
      <w:r>
        <w:rPr>
          <w:rtl/>
        </w:rPr>
        <w:t>مساهما فعالا في تحسين كفاءة نظام معاهدة التعاون بشأن البراءات وجودته.</w:t>
      </w:r>
    </w:p>
    <w:p w:rsidR="00B92119" w:rsidRDefault="00B92119" w:rsidP="00554A2A">
      <w:pPr>
        <w:pStyle w:val="NormalParaAR"/>
        <w:rPr>
          <w:rtl/>
        </w:rPr>
      </w:pPr>
      <w:r>
        <w:rPr>
          <w:rtl/>
        </w:rPr>
        <w:t>و</w:t>
      </w:r>
      <w:r w:rsidR="009259C6">
        <w:rPr>
          <w:rFonts w:hint="cs"/>
          <w:rtl/>
        </w:rPr>
        <w:t xml:space="preserve">يرى </w:t>
      </w:r>
      <w:r w:rsidR="009259C6">
        <w:rPr>
          <w:rtl/>
        </w:rPr>
        <w:t xml:space="preserve">مكتب البراءات الإسرائيلي </w:t>
      </w:r>
      <w:r>
        <w:rPr>
          <w:rtl/>
        </w:rPr>
        <w:t xml:space="preserve">أن تقديم </w:t>
      </w:r>
      <w:r w:rsidR="009259C6">
        <w:rPr>
          <w:rFonts w:hint="cs"/>
          <w:rtl/>
        </w:rPr>
        <w:t xml:space="preserve">طلب إعادة التعيين </w:t>
      </w:r>
      <w:r>
        <w:rPr>
          <w:rtl/>
        </w:rPr>
        <w:t xml:space="preserve">يلبي جميع المتطلبات التقنية لتقديم خدمات البحث والفحص </w:t>
      </w:r>
      <w:r w:rsidR="009259C6">
        <w:rPr>
          <w:rFonts w:hint="cs"/>
          <w:rtl/>
        </w:rPr>
        <w:t xml:space="preserve">مرتفعة </w:t>
      </w:r>
      <w:r>
        <w:rPr>
          <w:rtl/>
        </w:rPr>
        <w:t xml:space="preserve">الجودة لمستخدمي معاهدة التعاون بشأن البراءات. وعلاوة على ذلك، يبين ما سبق التزام المكتب بتبادل المعلومات وتعزيز أفضل ممارسات الإدارات الدولية كجزء من دعم </w:t>
      </w:r>
      <w:r w:rsidRPr="00284512">
        <w:rPr>
          <w:rtl/>
        </w:rPr>
        <w:t>جميع</w:t>
      </w:r>
      <w:r>
        <w:rPr>
          <w:rtl/>
        </w:rPr>
        <w:t xml:space="preserve"> الدول الأعضاء في معاهدة التعاون بشأن البراءات </w:t>
      </w:r>
      <w:r w:rsidR="009259C6">
        <w:rPr>
          <w:rFonts w:hint="cs"/>
          <w:rtl/>
        </w:rPr>
        <w:t>ل</w:t>
      </w:r>
      <w:r>
        <w:rPr>
          <w:rtl/>
        </w:rPr>
        <w:t xml:space="preserve">لتحسين المستمر لنظام </w:t>
      </w:r>
      <w:r w:rsidR="008B1164">
        <w:rPr>
          <w:rFonts w:hint="cs"/>
          <w:rtl/>
        </w:rPr>
        <w:t>ال</w:t>
      </w:r>
      <w:r>
        <w:rPr>
          <w:rtl/>
        </w:rPr>
        <w:t>معاهدة ككل بالنسبة لجميع الدول المتعاقدة. و</w:t>
      </w:r>
      <w:r w:rsidR="009259C6">
        <w:rPr>
          <w:rFonts w:hint="cs"/>
          <w:rtl/>
        </w:rPr>
        <w:t xml:space="preserve">يرى </w:t>
      </w:r>
      <w:r>
        <w:rPr>
          <w:rtl/>
        </w:rPr>
        <w:t>أن</w:t>
      </w:r>
      <w:r w:rsidR="009259C6">
        <w:rPr>
          <w:rFonts w:hint="cs"/>
          <w:rtl/>
        </w:rPr>
        <w:t>ه</w:t>
      </w:r>
      <w:r>
        <w:rPr>
          <w:rtl/>
        </w:rPr>
        <w:t xml:space="preserve"> بتمديد تعيينه، ستتمكن </w:t>
      </w:r>
      <w:r w:rsidR="009259C6">
        <w:rPr>
          <w:rFonts w:hint="cs"/>
          <w:rtl/>
        </w:rPr>
        <w:t xml:space="preserve">إسرائيل </w:t>
      </w:r>
      <w:r>
        <w:rPr>
          <w:rtl/>
        </w:rPr>
        <w:t xml:space="preserve">من زيادة تعزيز </w:t>
      </w:r>
      <w:r w:rsidR="00C651EE">
        <w:rPr>
          <w:rFonts w:hint="cs"/>
          <w:rtl/>
        </w:rPr>
        <w:t>ال</w:t>
      </w:r>
      <w:r>
        <w:rPr>
          <w:rtl/>
        </w:rPr>
        <w:t xml:space="preserve">استخدام </w:t>
      </w:r>
      <w:r w:rsidR="00C651EE">
        <w:rPr>
          <w:rFonts w:hint="cs"/>
          <w:rtl/>
        </w:rPr>
        <w:t>الاوسع ل</w:t>
      </w:r>
      <w:r>
        <w:rPr>
          <w:rtl/>
        </w:rPr>
        <w:t xml:space="preserve">نظام معاهدة التعاون بشأن البراءات، </w:t>
      </w:r>
      <w:r w:rsidR="00C651EE">
        <w:rPr>
          <w:rFonts w:hint="cs"/>
          <w:rtl/>
        </w:rPr>
        <w:t xml:space="preserve">ليس </w:t>
      </w:r>
      <w:r>
        <w:rPr>
          <w:rtl/>
        </w:rPr>
        <w:t xml:space="preserve">في إسرائيل </w:t>
      </w:r>
      <w:r w:rsidR="00C651EE">
        <w:rPr>
          <w:rFonts w:hint="cs"/>
          <w:rtl/>
        </w:rPr>
        <w:t xml:space="preserve">فحسب، بل </w:t>
      </w:r>
      <w:r>
        <w:rPr>
          <w:rtl/>
        </w:rPr>
        <w:t>أيضا في جميع أنحاء العالم.</w:t>
      </w:r>
    </w:p>
    <w:p w:rsidR="00D453A0" w:rsidRPr="00CA22F5" w:rsidRDefault="00B92119" w:rsidP="0008769A">
      <w:pPr>
        <w:pStyle w:val="SectionHeading"/>
        <w:bidi/>
        <w:rPr>
          <w:rFonts w:ascii="Arabic Typesetting" w:hAnsi="Arabic Typesetting" w:cs="Arabic Typesetting"/>
          <w:sz w:val="40"/>
          <w:szCs w:val="40"/>
          <w:rtl/>
        </w:rPr>
      </w:pPr>
      <w:r w:rsidRPr="00CA22F5">
        <w:rPr>
          <w:rFonts w:ascii="Arabic Typesetting" w:hAnsi="Arabic Typesetting" w:cs="Arabic Typesetting"/>
          <w:sz w:val="40"/>
          <w:szCs w:val="40"/>
          <w:rtl/>
        </w:rPr>
        <w:t>5</w:t>
      </w:r>
      <w:r w:rsidR="0008769A">
        <w:rPr>
          <w:rFonts w:ascii="Arabic Typesetting" w:hAnsi="Arabic Typesetting" w:cs="Arabic Typesetting" w:hint="cs"/>
          <w:sz w:val="40"/>
          <w:szCs w:val="40"/>
          <w:rtl/>
        </w:rPr>
        <w:t>.</w:t>
      </w:r>
      <w:r w:rsidR="0008769A">
        <w:rPr>
          <w:rFonts w:ascii="Arabic Typesetting" w:hAnsi="Arabic Typesetting" w:cs="Arabic Typesetting" w:hint="cs"/>
          <w:sz w:val="40"/>
          <w:szCs w:val="40"/>
          <w:rtl/>
        </w:rPr>
        <w:tab/>
      </w:r>
      <w:r w:rsidR="00284512" w:rsidRPr="00CA22F5">
        <w:rPr>
          <w:rFonts w:ascii="Arabic Typesetting" w:hAnsi="Arabic Typesetting" w:cs="Arabic Typesetting"/>
          <w:sz w:val="40"/>
          <w:szCs w:val="40"/>
          <w:rtl/>
        </w:rPr>
        <w:t>نوعية طلبات البراءات</w:t>
      </w:r>
      <w:r w:rsidR="00284512" w:rsidRPr="00CA22F5">
        <w:rPr>
          <w:rFonts w:ascii="Arabic Typesetting" w:hAnsi="Arabic Typesetting" w:cs="Arabic Typesetting" w:hint="cs"/>
          <w:sz w:val="40"/>
          <w:szCs w:val="40"/>
          <w:rtl/>
        </w:rPr>
        <w:t xml:space="preserve"> </w:t>
      </w:r>
    </w:p>
    <w:p w:rsidR="00D453A0" w:rsidRPr="000B3678" w:rsidRDefault="00D453A0" w:rsidP="00D453A0">
      <w:pPr>
        <w:pStyle w:val="NormalParaAR"/>
        <w:jc w:val="both"/>
        <w:rPr>
          <w:b/>
          <w:bCs/>
        </w:rPr>
      </w:pPr>
      <w:r w:rsidRPr="000B3678">
        <w:rPr>
          <w:b/>
          <w:bCs/>
          <w:rtl/>
        </w:rPr>
        <w:t xml:space="preserve">عدد الطلبات الوطنية المستلمة - </w:t>
      </w:r>
      <w:r w:rsidR="00ED5EAB">
        <w:rPr>
          <w:rFonts w:hint="cs"/>
          <w:b/>
          <w:bCs/>
          <w:rtl/>
        </w:rPr>
        <w:t>ب</w:t>
      </w:r>
      <w:r w:rsidRPr="000B3678">
        <w:rPr>
          <w:b/>
          <w:bCs/>
          <w:rtl/>
        </w:rPr>
        <w:t>حسب المجال التقني</w:t>
      </w:r>
    </w:p>
    <w:tbl>
      <w:tblPr>
        <w:bidiVisual/>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C651EE" w:rsidRPr="00CC7D3A" w:rsidTr="00D453A0">
        <w:trPr>
          <w:cantSplit/>
        </w:trPr>
        <w:tc>
          <w:tcPr>
            <w:tcW w:w="2518" w:type="dxa"/>
            <w:tcBorders>
              <w:tl2br w:val="single" w:sz="4" w:space="0" w:color="auto"/>
            </w:tcBorders>
            <w:shd w:val="clear" w:color="auto" w:fill="auto"/>
          </w:tcPr>
          <w:p w:rsidR="00C651EE" w:rsidRPr="000B3678" w:rsidRDefault="00D453A0" w:rsidP="000B3678">
            <w:pPr>
              <w:bidi/>
              <w:rPr>
                <w:rFonts w:ascii="Arabic Typesetting" w:hAnsi="Arabic Typesetting" w:cs="Arabic Typesetting"/>
                <w:b/>
                <w:bCs/>
                <w:sz w:val="36"/>
                <w:szCs w:val="36"/>
              </w:rPr>
            </w:pPr>
            <w:r w:rsidRPr="000B3678">
              <w:rPr>
                <w:rFonts w:ascii="Arabic Typesetting" w:hAnsi="Arabic Typesetting" w:cs="Arabic Typesetting" w:hint="cs"/>
                <w:b/>
                <w:bCs/>
                <w:sz w:val="36"/>
                <w:szCs w:val="36"/>
                <w:rtl/>
              </w:rPr>
              <w:t>السنة</w:t>
            </w:r>
          </w:p>
          <w:p w:rsidR="00C651EE" w:rsidRPr="000B3678" w:rsidRDefault="00E30E5C" w:rsidP="00E30E5C">
            <w:pPr>
              <w:tabs>
                <w:tab w:val="left" w:pos="1275"/>
              </w:tabs>
              <w:bidi/>
              <w:rPr>
                <w:rFonts w:ascii="Arabic Typesetting" w:hAnsi="Arabic Typesetting" w:cs="Arabic Typesetting"/>
                <w:b/>
                <w:bCs/>
                <w:sz w:val="36"/>
                <w:szCs w:val="36"/>
              </w:rPr>
            </w:pPr>
            <w:r>
              <w:rPr>
                <w:rFonts w:ascii="Arabic Typesetting" w:hAnsi="Arabic Typesetting" w:cs="Arabic Typesetting"/>
                <w:b/>
                <w:bCs/>
                <w:sz w:val="36"/>
                <w:szCs w:val="36"/>
              </w:rPr>
              <w:tab/>
            </w:r>
            <w:proofErr w:type="gramStart"/>
            <w:r w:rsidR="00D453A0" w:rsidRPr="000B3678">
              <w:rPr>
                <w:rFonts w:ascii="Arabic Typesetting" w:hAnsi="Arabic Typesetting" w:cs="Arabic Typesetting" w:hint="cs"/>
                <w:b/>
                <w:bCs/>
                <w:sz w:val="36"/>
                <w:szCs w:val="36"/>
                <w:rtl/>
              </w:rPr>
              <w:t>المجال</w:t>
            </w:r>
            <w:proofErr w:type="gramEnd"/>
            <w:r w:rsidR="00D453A0" w:rsidRPr="000B3678">
              <w:rPr>
                <w:rFonts w:ascii="Arabic Typesetting" w:hAnsi="Arabic Typesetting" w:cs="Arabic Typesetting" w:hint="cs"/>
                <w:b/>
                <w:bCs/>
                <w:sz w:val="36"/>
                <w:szCs w:val="36"/>
                <w:rtl/>
              </w:rPr>
              <w:t xml:space="preserve"> التقني</w:t>
            </w:r>
          </w:p>
        </w:tc>
        <w:tc>
          <w:tcPr>
            <w:tcW w:w="1360" w:type="dxa"/>
            <w:shd w:val="clear" w:color="auto" w:fill="auto"/>
            <w:vAlign w:val="center"/>
          </w:tcPr>
          <w:p w:rsidR="00C651EE" w:rsidRPr="00193E09" w:rsidRDefault="00D453A0" w:rsidP="000B3678">
            <w:pPr>
              <w:bidi/>
              <w:jc w:val="center"/>
              <w:rPr>
                <w:rFonts w:ascii="Arabic Typesetting" w:hAnsi="Arabic Typesetting" w:cs="Arabic Typesetting"/>
                <w:sz w:val="36"/>
                <w:szCs w:val="36"/>
              </w:rPr>
            </w:pPr>
            <w:r w:rsidRPr="00193E09">
              <w:rPr>
                <w:rFonts w:ascii="Arabic Typesetting" w:hAnsi="Arabic Typesetting" w:cs="Arabic Typesetting" w:hint="cs"/>
                <w:sz w:val="36"/>
                <w:szCs w:val="36"/>
                <w:rtl/>
              </w:rPr>
              <w:t>2016</w:t>
            </w:r>
          </w:p>
        </w:tc>
        <w:tc>
          <w:tcPr>
            <w:tcW w:w="1361" w:type="dxa"/>
            <w:shd w:val="clear" w:color="auto" w:fill="auto"/>
            <w:vAlign w:val="center"/>
          </w:tcPr>
          <w:p w:rsidR="00C651EE" w:rsidRPr="00193E09" w:rsidRDefault="00D453A0" w:rsidP="000B3678">
            <w:pPr>
              <w:bidi/>
              <w:jc w:val="center"/>
              <w:rPr>
                <w:rFonts w:ascii="Arabic Typesetting" w:hAnsi="Arabic Typesetting" w:cs="Arabic Typesetting"/>
                <w:sz w:val="36"/>
                <w:szCs w:val="36"/>
              </w:rPr>
            </w:pPr>
            <w:r w:rsidRPr="00193E09">
              <w:rPr>
                <w:rFonts w:ascii="Arabic Typesetting" w:hAnsi="Arabic Typesetting" w:cs="Arabic Typesetting" w:hint="cs"/>
                <w:sz w:val="36"/>
                <w:szCs w:val="36"/>
                <w:rtl/>
              </w:rPr>
              <w:t>2015</w:t>
            </w:r>
          </w:p>
        </w:tc>
        <w:tc>
          <w:tcPr>
            <w:tcW w:w="1361" w:type="dxa"/>
            <w:shd w:val="clear" w:color="auto" w:fill="auto"/>
            <w:vAlign w:val="center"/>
          </w:tcPr>
          <w:p w:rsidR="00C651EE" w:rsidRPr="00193E09" w:rsidRDefault="00D453A0" w:rsidP="000B3678">
            <w:pPr>
              <w:bidi/>
              <w:jc w:val="center"/>
              <w:rPr>
                <w:rFonts w:ascii="Arabic Typesetting" w:hAnsi="Arabic Typesetting" w:cs="Arabic Typesetting"/>
                <w:sz w:val="36"/>
                <w:szCs w:val="36"/>
              </w:rPr>
            </w:pPr>
            <w:r w:rsidRPr="00193E09">
              <w:rPr>
                <w:rFonts w:ascii="Arabic Typesetting" w:hAnsi="Arabic Typesetting" w:cs="Arabic Typesetting" w:hint="cs"/>
                <w:sz w:val="36"/>
                <w:szCs w:val="36"/>
                <w:rtl/>
              </w:rPr>
              <w:t>2014</w:t>
            </w:r>
          </w:p>
        </w:tc>
        <w:tc>
          <w:tcPr>
            <w:tcW w:w="1361" w:type="dxa"/>
            <w:shd w:val="clear" w:color="auto" w:fill="auto"/>
            <w:vAlign w:val="center"/>
          </w:tcPr>
          <w:p w:rsidR="00C651EE" w:rsidRPr="00193E09" w:rsidRDefault="00D453A0" w:rsidP="000B3678">
            <w:pPr>
              <w:bidi/>
              <w:jc w:val="center"/>
              <w:rPr>
                <w:rFonts w:ascii="Arabic Typesetting" w:hAnsi="Arabic Typesetting" w:cs="Arabic Typesetting"/>
                <w:sz w:val="36"/>
                <w:szCs w:val="36"/>
              </w:rPr>
            </w:pPr>
            <w:r w:rsidRPr="00193E09">
              <w:rPr>
                <w:rFonts w:ascii="Arabic Typesetting" w:hAnsi="Arabic Typesetting" w:cs="Arabic Typesetting" w:hint="cs"/>
                <w:sz w:val="36"/>
                <w:szCs w:val="36"/>
                <w:rtl/>
              </w:rPr>
              <w:t>2013</w:t>
            </w:r>
          </w:p>
        </w:tc>
        <w:tc>
          <w:tcPr>
            <w:tcW w:w="1361" w:type="dxa"/>
            <w:shd w:val="clear" w:color="auto" w:fill="auto"/>
            <w:vAlign w:val="center"/>
          </w:tcPr>
          <w:p w:rsidR="00C651EE" w:rsidRPr="00193E09" w:rsidRDefault="00D453A0" w:rsidP="000B3678">
            <w:pPr>
              <w:bidi/>
              <w:jc w:val="center"/>
              <w:rPr>
                <w:rFonts w:ascii="Arabic Typesetting" w:hAnsi="Arabic Typesetting" w:cs="Arabic Typesetting"/>
                <w:sz w:val="36"/>
                <w:szCs w:val="36"/>
              </w:rPr>
            </w:pPr>
            <w:r w:rsidRPr="00193E09">
              <w:rPr>
                <w:rFonts w:ascii="Arabic Typesetting" w:hAnsi="Arabic Typesetting" w:cs="Arabic Typesetting" w:hint="cs"/>
                <w:sz w:val="36"/>
                <w:szCs w:val="36"/>
                <w:rtl/>
              </w:rPr>
              <w:t>2012</w:t>
            </w:r>
          </w:p>
        </w:tc>
      </w:tr>
      <w:tr w:rsidR="00C651EE" w:rsidRPr="00CC7D3A" w:rsidTr="00D453A0">
        <w:trPr>
          <w:cantSplit/>
        </w:trPr>
        <w:tc>
          <w:tcPr>
            <w:tcW w:w="2518" w:type="dxa"/>
            <w:shd w:val="clear" w:color="auto" w:fill="auto"/>
          </w:tcPr>
          <w:p w:rsidR="00C651EE" w:rsidRPr="00CC7D3A" w:rsidRDefault="00D453A0" w:rsidP="00ED5EAB">
            <w:pPr>
              <w:bidi/>
              <w:ind w:right="12"/>
              <w:jc w:val="both"/>
              <w:rPr>
                <w:rFonts w:ascii="Arabic Typesetting" w:hAnsi="Arabic Typesetting" w:cs="Arabic Typesetting"/>
                <w:sz w:val="36"/>
                <w:szCs w:val="36"/>
              </w:rPr>
            </w:pPr>
            <w:r w:rsidRPr="00CC7D3A">
              <w:rPr>
                <w:rFonts w:ascii="Arabic Typesetting" w:hAnsi="Arabic Typesetting" w:cs="Arabic Typesetting"/>
                <w:sz w:val="36"/>
                <w:szCs w:val="36"/>
                <w:rtl/>
              </w:rPr>
              <w:t>الميكانيك</w:t>
            </w:r>
            <w:r w:rsidR="000B3678">
              <w:rPr>
                <w:rFonts w:ascii="Arabic Typesetting" w:hAnsi="Arabic Typesetting" w:cs="Arabic Typesetting" w:hint="cs"/>
                <w:sz w:val="36"/>
                <w:szCs w:val="36"/>
                <w:rtl/>
              </w:rPr>
              <w:t>ا</w:t>
            </w:r>
          </w:p>
        </w:tc>
        <w:tc>
          <w:tcPr>
            <w:tcW w:w="1360" w:type="dxa"/>
            <w:shd w:val="clear" w:color="auto" w:fill="auto"/>
          </w:tcPr>
          <w:p w:rsidR="00C651EE" w:rsidRPr="00CC7D3A" w:rsidRDefault="00D453A0"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726</w:t>
            </w:r>
          </w:p>
        </w:tc>
        <w:tc>
          <w:tcPr>
            <w:tcW w:w="1361" w:type="dxa"/>
            <w:shd w:val="clear" w:color="auto" w:fill="auto"/>
          </w:tcPr>
          <w:p w:rsidR="00C651EE" w:rsidRPr="00CC7D3A" w:rsidRDefault="00D453A0"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644</w:t>
            </w:r>
          </w:p>
        </w:tc>
        <w:tc>
          <w:tcPr>
            <w:tcW w:w="1361" w:type="dxa"/>
            <w:shd w:val="clear" w:color="auto" w:fill="auto"/>
          </w:tcPr>
          <w:p w:rsidR="00C651EE" w:rsidRPr="00CC7D3A" w:rsidRDefault="00D453A0"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626</w:t>
            </w:r>
          </w:p>
        </w:tc>
        <w:tc>
          <w:tcPr>
            <w:tcW w:w="1361" w:type="dxa"/>
            <w:shd w:val="clear" w:color="auto" w:fill="auto"/>
          </w:tcPr>
          <w:p w:rsidR="00C651EE" w:rsidRPr="00CC7D3A" w:rsidRDefault="00D453A0"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640</w:t>
            </w:r>
          </w:p>
        </w:tc>
        <w:tc>
          <w:tcPr>
            <w:tcW w:w="1361" w:type="dxa"/>
            <w:shd w:val="clear" w:color="auto" w:fill="auto"/>
          </w:tcPr>
          <w:p w:rsidR="00C651EE" w:rsidRPr="00ED5EAB" w:rsidRDefault="00D453A0" w:rsidP="00ED5EAB">
            <w:pPr>
              <w:bidi/>
              <w:ind w:right="12"/>
              <w:jc w:val="center"/>
              <w:rPr>
                <w:rFonts w:ascii="Arabic Typesetting" w:hAnsi="Arabic Typesetting" w:cs="Arabic Typesetting"/>
                <w:sz w:val="36"/>
                <w:szCs w:val="36"/>
              </w:rPr>
            </w:pPr>
            <w:r w:rsidRPr="00ED5EAB">
              <w:rPr>
                <w:rFonts w:ascii="Arabic Typesetting" w:hAnsi="Arabic Typesetting" w:cs="Arabic Typesetting"/>
                <w:sz w:val="36"/>
                <w:szCs w:val="36"/>
                <w:rtl/>
              </w:rPr>
              <w:t>656</w:t>
            </w:r>
          </w:p>
        </w:tc>
      </w:tr>
      <w:tr w:rsidR="00C651EE" w:rsidRPr="00CC7D3A" w:rsidTr="00D453A0">
        <w:trPr>
          <w:cantSplit/>
        </w:trPr>
        <w:tc>
          <w:tcPr>
            <w:tcW w:w="2518" w:type="dxa"/>
            <w:shd w:val="clear" w:color="auto" w:fill="auto"/>
          </w:tcPr>
          <w:p w:rsidR="00C651EE" w:rsidRPr="00CC7D3A" w:rsidRDefault="000B3678" w:rsidP="000B3678">
            <w:pPr>
              <w:bidi/>
              <w:rPr>
                <w:rFonts w:ascii="Arabic Typesetting" w:hAnsi="Arabic Typesetting" w:cs="Arabic Typesetting"/>
                <w:sz w:val="36"/>
                <w:szCs w:val="36"/>
              </w:rPr>
            </w:pPr>
            <w:r>
              <w:rPr>
                <w:rFonts w:ascii="Arabic Typesetting" w:hAnsi="Arabic Typesetting" w:cs="Arabic Typesetting" w:hint="cs"/>
                <w:sz w:val="36"/>
                <w:szCs w:val="36"/>
                <w:rtl/>
              </w:rPr>
              <w:t>ال</w:t>
            </w:r>
            <w:r w:rsidR="00D453A0" w:rsidRPr="00CC7D3A">
              <w:rPr>
                <w:rFonts w:ascii="Arabic Typesetting" w:hAnsi="Arabic Typesetting" w:cs="Arabic Typesetting"/>
                <w:sz w:val="36"/>
                <w:szCs w:val="36"/>
                <w:rtl/>
              </w:rPr>
              <w:t xml:space="preserve">كهرباء / </w:t>
            </w:r>
            <w:r>
              <w:rPr>
                <w:rFonts w:ascii="Arabic Typesetting" w:hAnsi="Arabic Typesetting" w:cs="Arabic Typesetting" w:hint="cs"/>
                <w:sz w:val="36"/>
                <w:szCs w:val="36"/>
                <w:rtl/>
              </w:rPr>
              <w:t>ال</w:t>
            </w:r>
            <w:r w:rsidR="00D453A0" w:rsidRPr="00CC7D3A">
              <w:rPr>
                <w:rFonts w:ascii="Arabic Typesetting" w:hAnsi="Arabic Typesetting" w:cs="Arabic Typesetting"/>
                <w:sz w:val="36"/>
                <w:szCs w:val="36"/>
                <w:rtl/>
              </w:rPr>
              <w:t>إلكتروني</w:t>
            </w:r>
            <w:r>
              <w:rPr>
                <w:rFonts w:ascii="Arabic Typesetting" w:hAnsi="Arabic Typesetting" w:cs="Arabic Typesetting" w:hint="cs"/>
                <w:sz w:val="36"/>
                <w:szCs w:val="36"/>
                <w:rtl/>
              </w:rPr>
              <w:t>ات</w:t>
            </w:r>
          </w:p>
        </w:tc>
        <w:tc>
          <w:tcPr>
            <w:tcW w:w="1360" w:type="dxa"/>
            <w:shd w:val="clear" w:color="auto" w:fill="auto"/>
          </w:tcPr>
          <w:p w:rsidR="00C651EE" w:rsidRPr="00CC7D3A" w:rsidRDefault="00D453A0"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2</w:t>
            </w:r>
            <w:r w:rsidR="000B3678">
              <w:rPr>
                <w:rFonts w:ascii="Arabic Typesetting" w:hAnsi="Arabic Typesetting" w:cs="Arabic Typesetting" w:hint="cs"/>
                <w:sz w:val="36"/>
                <w:szCs w:val="36"/>
                <w:rtl/>
              </w:rPr>
              <w:t>.</w:t>
            </w:r>
            <w:r w:rsidRPr="00CC7D3A">
              <w:rPr>
                <w:rFonts w:ascii="Arabic Typesetting" w:hAnsi="Arabic Typesetting" w:cs="Arabic Typesetting"/>
                <w:sz w:val="36"/>
                <w:szCs w:val="36"/>
                <w:rtl/>
              </w:rPr>
              <w:t>306</w:t>
            </w:r>
          </w:p>
        </w:tc>
        <w:tc>
          <w:tcPr>
            <w:tcW w:w="1361" w:type="dxa"/>
            <w:shd w:val="clear" w:color="auto" w:fill="auto"/>
          </w:tcPr>
          <w:p w:rsidR="00C651EE" w:rsidRPr="00CC7D3A" w:rsidRDefault="00D453A0"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2</w:t>
            </w:r>
            <w:r w:rsidR="000B3678">
              <w:rPr>
                <w:rFonts w:ascii="Arabic Typesetting" w:hAnsi="Arabic Typesetting" w:cs="Arabic Typesetting" w:hint="cs"/>
                <w:sz w:val="36"/>
                <w:szCs w:val="36"/>
                <w:rtl/>
              </w:rPr>
              <w:t>.</w:t>
            </w:r>
            <w:r w:rsidRPr="00CC7D3A">
              <w:rPr>
                <w:rFonts w:ascii="Arabic Typesetting" w:hAnsi="Arabic Typesetting" w:cs="Arabic Typesetting"/>
                <w:sz w:val="36"/>
                <w:szCs w:val="36"/>
                <w:rtl/>
              </w:rPr>
              <w:t>498</w:t>
            </w:r>
          </w:p>
        </w:tc>
        <w:tc>
          <w:tcPr>
            <w:tcW w:w="1361" w:type="dxa"/>
            <w:shd w:val="clear" w:color="auto" w:fill="auto"/>
          </w:tcPr>
          <w:p w:rsidR="00C651EE" w:rsidRPr="00CC7D3A" w:rsidRDefault="00D453A0"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2</w:t>
            </w:r>
            <w:r w:rsidR="000B3678">
              <w:rPr>
                <w:rFonts w:ascii="Arabic Typesetting" w:hAnsi="Arabic Typesetting" w:cs="Arabic Typesetting" w:hint="cs"/>
                <w:sz w:val="36"/>
                <w:szCs w:val="36"/>
                <w:rtl/>
              </w:rPr>
              <w:t>.</w:t>
            </w:r>
            <w:r w:rsidRPr="00CC7D3A">
              <w:rPr>
                <w:rFonts w:ascii="Arabic Typesetting" w:hAnsi="Arabic Typesetting" w:cs="Arabic Typesetting"/>
                <w:sz w:val="36"/>
                <w:szCs w:val="36"/>
                <w:rtl/>
              </w:rPr>
              <w:t>432</w:t>
            </w:r>
          </w:p>
        </w:tc>
        <w:tc>
          <w:tcPr>
            <w:tcW w:w="1361" w:type="dxa"/>
            <w:shd w:val="clear" w:color="auto" w:fill="auto"/>
          </w:tcPr>
          <w:p w:rsidR="00C651EE" w:rsidRPr="00CC7D3A" w:rsidRDefault="00D453A0"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2</w:t>
            </w:r>
            <w:r w:rsidR="000B3678">
              <w:rPr>
                <w:rFonts w:ascii="Arabic Typesetting" w:hAnsi="Arabic Typesetting" w:cs="Arabic Typesetting" w:hint="cs"/>
                <w:sz w:val="36"/>
                <w:szCs w:val="36"/>
                <w:rtl/>
              </w:rPr>
              <w:t>.</w:t>
            </w:r>
            <w:r w:rsidRPr="00CC7D3A">
              <w:rPr>
                <w:rFonts w:ascii="Arabic Typesetting" w:hAnsi="Arabic Typesetting" w:cs="Arabic Typesetting"/>
                <w:sz w:val="36"/>
                <w:szCs w:val="36"/>
                <w:rtl/>
              </w:rPr>
              <w:t>234</w:t>
            </w:r>
          </w:p>
        </w:tc>
        <w:tc>
          <w:tcPr>
            <w:tcW w:w="1361" w:type="dxa"/>
            <w:shd w:val="clear" w:color="auto" w:fill="auto"/>
          </w:tcPr>
          <w:p w:rsidR="00C651EE" w:rsidRPr="00CC7D3A" w:rsidRDefault="00D453A0" w:rsidP="00190192">
            <w:pPr>
              <w:bidi/>
              <w:jc w:val="center"/>
              <w:rPr>
                <w:rFonts w:ascii="Arabic Typesetting" w:hAnsi="Arabic Typesetting" w:cs="Arabic Typesetting"/>
                <w:sz w:val="36"/>
                <w:szCs w:val="36"/>
              </w:rPr>
            </w:pPr>
            <w:r w:rsidRPr="00CC7D3A">
              <w:rPr>
                <w:rFonts w:ascii="Arabic Typesetting" w:hAnsi="Arabic Typesetting" w:cs="Arabic Typesetting"/>
                <w:sz w:val="36"/>
                <w:szCs w:val="36"/>
                <w:rtl/>
              </w:rPr>
              <w:t>2</w:t>
            </w:r>
            <w:r w:rsidR="000B3678">
              <w:rPr>
                <w:rFonts w:ascii="Arabic Typesetting" w:hAnsi="Arabic Typesetting" w:cs="Arabic Typesetting" w:hint="cs"/>
                <w:sz w:val="36"/>
                <w:szCs w:val="36"/>
                <w:rtl/>
              </w:rPr>
              <w:t>.</w:t>
            </w:r>
            <w:r w:rsidRPr="00CC7D3A">
              <w:rPr>
                <w:rFonts w:ascii="Arabic Typesetting" w:hAnsi="Arabic Typesetting" w:cs="Arabic Typesetting"/>
                <w:sz w:val="36"/>
                <w:szCs w:val="36"/>
                <w:rtl/>
              </w:rPr>
              <w:t>202</w:t>
            </w:r>
          </w:p>
        </w:tc>
      </w:tr>
      <w:tr w:rsidR="00C651EE" w:rsidRPr="00CC7D3A" w:rsidTr="00D453A0">
        <w:trPr>
          <w:cantSplit/>
        </w:trPr>
        <w:tc>
          <w:tcPr>
            <w:tcW w:w="2518" w:type="dxa"/>
            <w:shd w:val="clear" w:color="auto" w:fill="auto"/>
          </w:tcPr>
          <w:p w:rsidR="00C651EE" w:rsidRPr="00CC7D3A" w:rsidRDefault="000B3678" w:rsidP="000B3678">
            <w:pPr>
              <w:bidi/>
              <w:rPr>
                <w:rFonts w:ascii="Arabic Typesetting" w:hAnsi="Arabic Typesetting" w:cs="Arabic Typesetting"/>
                <w:sz w:val="36"/>
                <w:szCs w:val="36"/>
              </w:rPr>
            </w:pPr>
            <w:r>
              <w:rPr>
                <w:rFonts w:ascii="Arabic Typesetting" w:hAnsi="Arabic Typesetting" w:cs="Arabic Typesetting" w:hint="cs"/>
                <w:sz w:val="36"/>
                <w:szCs w:val="36"/>
                <w:rtl/>
              </w:rPr>
              <w:t>ال</w:t>
            </w:r>
            <w:r w:rsidR="00D453A0" w:rsidRPr="00CC7D3A">
              <w:rPr>
                <w:rFonts w:ascii="Arabic Typesetting" w:hAnsi="Arabic Typesetting" w:cs="Arabic Typesetting"/>
                <w:sz w:val="36"/>
                <w:szCs w:val="36"/>
                <w:rtl/>
              </w:rPr>
              <w:t>كيمياء</w:t>
            </w:r>
          </w:p>
        </w:tc>
        <w:tc>
          <w:tcPr>
            <w:tcW w:w="1360" w:type="dxa"/>
            <w:shd w:val="clear" w:color="auto" w:fill="auto"/>
          </w:tcPr>
          <w:p w:rsidR="00C651EE" w:rsidRPr="000B3678" w:rsidRDefault="00D453A0" w:rsidP="00190192">
            <w:pPr>
              <w:bidi/>
              <w:ind w:right="12"/>
              <w:jc w:val="center"/>
              <w:rPr>
                <w:rFonts w:ascii="Arabic Typesetting" w:hAnsi="Arabic Typesetting" w:cs="Arabic Typesetting"/>
                <w:sz w:val="36"/>
                <w:szCs w:val="36"/>
              </w:rPr>
            </w:pPr>
            <w:r w:rsidRPr="000B3678">
              <w:rPr>
                <w:rFonts w:ascii="Arabic Typesetting" w:hAnsi="Arabic Typesetting" w:cs="Arabic Typesetting"/>
                <w:sz w:val="36"/>
                <w:szCs w:val="36"/>
                <w:rtl/>
              </w:rPr>
              <w:t>2</w:t>
            </w:r>
            <w:r w:rsidR="000B3678" w:rsidRPr="000B3678">
              <w:rPr>
                <w:rFonts w:ascii="Arabic Typesetting" w:hAnsi="Arabic Typesetting" w:cs="Arabic Typesetting" w:hint="cs"/>
                <w:sz w:val="36"/>
                <w:szCs w:val="36"/>
                <w:rtl/>
              </w:rPr>
              <w:t>.</w:t>
            </w:r>
            <w:r w:rsidRPr="000B3678">
              <w:rPr>
                <w:rFonts w:ascii="Arabic Typesetting" w:hAnsi="Arabic Typesetting" w:cs="Arabic Typesetting"/>
                <w:sz w:val="36"/>
                <w:szCs w:val="36"/>
                <w:rtl/>
              </w:rPr>
              <w:t>094</w:t>
            </w:r>
          </w:p>
        </w:tc>
        <w:tc>
          <w:tcPr>
            <w:tcW w:w="1361" w:type="dxa"/>
            <w:shd w:val="clear" w:color="auto" w:fill="auto"/>
          </w:tcPr>
          <w:p w:rsidR="00C651EE" w:rsidRPr="00CC7D3A" w:rsidRDefault="00D453A0"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2</w:t>
            </w:r>
            <w:r w:rsidR="000B3678">
              <w:rPr>
                <w:rFonts w:ascii="Arabic Typesetting" w:hAnsi="Arabic Typesetting" w:cs="Arabic Typesetting" w:hint="cs"/>
                <w:sz w:val="36"/>
                <w:szCs w:val="36"/>
                <w:rtl/>
              </w:rPr>
              <w:t>.</w:t>
            </w:r>
            <w:r w:rsidRPr="00CC7D3A">
              <w:rPr>
                <w:rFonts w:ascii="Arabic Typesetting" w:hAnsi="Arabic Typesetting" w:cs="Arabic Typesetting"/>
                <w:sz w:val="36"/>
                <w:szCs w:val="36"/>
                <w:rtl/>
              </w:rPr>
              <w:t>123</w:t>
            </w:r>
          </w:p>
        </w:tc>
        <w:tc>
          <w:tcPr>
            <w:tcW w:w="1361" w:type="dxa"/>
            <w:shd w:val="clear" w:color="auto" w:fill="auto"/>
          </w:tcPr>
          <w:p w:rsidR="00C651EE" w:rsidRPr="00CC7D3A" w:rsidRDefault="00D453A0"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1</w:t>
            </w:r>
            <w:r w:rsidR="000B3678">
              <w:rPr>
                <w:rFonts w:ascii="Arabic Typesetting" w:hAnsi="Arabic Typesetting" w:cs="Arabic Typesetting" w:hint="cs"/>
                <w:sz w:val="36"/>
                <w:szCs w:val="36"/>
                <w:rtl/>
              </w:rPr>
              <w:t>.</w:t>
            </w:r>
            <w:r w:rsidRPr="00CC7D3A">
              <w:rPr>
                <w:rFonts w:ascii="Arabic Typesetting" w:hAnsi="Arabic Typesetting" w:cs="Arabic Typesetting"/>
                <w:sz w:val="36"/>
                <w:szCs w:val="36"/>
                <w:rtl/>
              </w:rPr>
              <w:t>968</w:t>
            </w:r>
          </w:p>
        </w:tc>
        <w:tc>
          <w:tcPr>
            <w:tcW w:w="1361" w:type="dxa"/>
            <w:shd w:val="clear" w:color="auto" w:fill="auto"/>
          </w:tcPr>
          <w:p w:rsidR="00C651EE" w:rsidRPr="00CC7D3A" w:rsidRDefault="00D453A0"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1</w:t>
            </w:r>
            <w:r w:rsidR="000B3678">
              <w:rPr>
                <w:rFonts w:ascii="Arabic Typesetting" w:hAnsi="Arabic Typesetting" w:cs="Arabic Typesetting" w:hint="cs"/>
                <w:sz w:val="36"/>
                <w:szCs w:val="36"/>
                <w:rtl/>
              </w:rPr>
              <w:t>.</w:t>
            </w:r>
            <w:r w:rsidRPr="00CC7D3A">
              <w:rPr>
                <w:rFonts w:ascii="Arabic Typesetting" w:hAnsi="Arabic Typesetting" w:cs="Arabic Typesetting"/>
                <w:sz w:val="36"/>
                <w:szCs w:val="36"/>
                <w:rtl/>
              </w:rPr>
              <w:t>966</w:t>
            </w:r>
          </w:p>
        </w:tc>
        <w:tc>
          <w:tcPr>
            <w:tcW w:w="1361" w:type="dxa"/>
            <w:shd w:val="clear" w:color="auto" w:fill="auto"/>
          </w:tcPr>
          <w:p w:rsidR="00C651EE" w:rsidRPr="00CC7D3A" w:rsidRDefault="00D453A0" w:rsidP="00190192">
            <w:pPr>
              <w:bidi/>
              <w:jc w:val="center"/>
              <w:rPr>
                <w:rFonts w:ascii="Arabic Typesetting" w:hAnsi="Arabic Typesetting" w:cs="Arabic Typesetting"/>
                <w:sz w:val="36"/>
                <w:szCs w:val="36"/>
              </w:rPr>
            </w:pPr>
            <w:r w:rsidRPr="00CC7D3A">
              <w:rPr>
                <w:rFonts w:ascii="Arabic Typesetting" w:hAnsi="Arabic Typesetting" w:cs="Arabic Typesetting"/>
                <w:sz w:val="36"/>
                <w:szCs w:val="36"/>
                <w:rtl/>
              </w:rPr>
              <w:t>2</w:t>
            </w:r>
            <w:r w:rsidR="000B3678">
              <w:rPr>
                <w:rFonts w:ascii="Arabic Typesetting" w:hAnsi="Arabic Typesetting" w:cs="Arabic Typesetting" w:hint="cs"/>
                <w:sz w:val="36"/>
                <w:szCs w:val="36"/>
                <w:rtl/>
              </w:rPr>
              <w:t>.</w:t>
            </w:r>
            <w:r w:rsidRPr="00CC7D3A">
              <w:rPr>
                <w:rFonts w:ascii="Arabic Typesetting" w:hAnsi="Arabic Typesetting" w:cs="Arabic Typesetting"/>
                <w:sz w:val="36"/>
                <w:szCs w:val="36"/>
                <w:rtl/>
              </w:rPr>
              <w:t>202</w:t>
            </w:r>
          </w:p>
        </w:tc>
      </w:tr>
      <w:tr w:rsidR="00C651EE" w:rsidRPr="00CC7D3A" w:rsidTr="00D453A0">
        <w:trPr>
          <w:cantSplit/>
        </w:trPr>
        <w:tc>
          <w:tcPr>
            <w:tcW w:w="2518" w:type="dxa"/>
            <w:shd w:val="clear" w:color="auto" w:fill="auto"/>
          </w:tcPr>
          <w:p w:rsidR="00C651EE" w:rsidRPr="00CC7D3A" w:rsidRDefault="00D453A0" w:rsidP="008C672C">
            <w:pPr>
              <w:bidi/>
              <w:rPr>
                <w:rFonts w:ascii="Arabic Typesetting" w:hAnsi="Arabic Typesetting" w:cs="Arabic Typesetting"/>
                <w:sz w:val="36"/>
                <w:szCs w:val="36"/>
              </w:rPr>
            </w:pPr>
            <w:proofErr w:type="spellStart"/>
            <w:r w:rsidRPr="00CC7D3A">
              <w:rPr>
                <w:rFonts w:ascii="Arabic Typesetting" w:hAnsi="Arabic Typesetting" w:cs="Arabic Typesetting"/>
                <w:sz w:val="36"/>
                <w:szCs w:val="36"/>
                <w:rtl/>
              </w:rPr>
              <w:t>ال</w:t>
            </w:r>
            <w:r w:rsidR="008C672C">
              <w:rPr>
                <w:rFonts w:ascii="Arabic Typesetting" w:hAnsi="Arabic Typesetting" w:cs="Arabic Typesetting" w:hint="cs"/>
                <w:sz w:val="36"/>
                <w:szCs w:val="36"/>
                <w:rtl/>
              </w:rPr>
              <w:t>بيو</w:t>
            </w:r>
            <w:r w:rsidRPr="00CC7D3A">
              <w:rPr>
                <w:rFonts w:ascii="Arabic Typesetting" w:hAnsi="Arabic Typesetting" w:cs="Arabic Typesetting"/>
                <w:sz w:val="36"/>
                <w:szCs w:val="36"/>
                <w:rtl/>
              </w:rPr>
              <w:t>تكنولوجيا</w:t>
            </w:r>
            <w:proofErr w:type="spellEnd"/>
          </w:p>
        </w:tc>
        <w:tc>
          <w:tcPr>
            <w:tcW w:w="1360" w:type="dxa"/>
            <w:shd w:val="clear" w:color="auto" w:fill="auto"/>
          </w:tcPr>
          <w:p w:rsidR="00C651EE" w:rsidRPr="00CC7D3A" w:rsidRDefault="00D453A0"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1</w:t>
            </w:r>
            <w:r w:rsidR="000B3678">
              <w:rPr>
                <w:rFonts w:ascii="Arabic Typesetting" w:hAnsi="Arabic Typesetting" w:cs="Arabic Typesetting" w:hint="cs"/>
                <w:sz w:val="36"/>
                <w:szCs w:val="36"/>
                <w:rtl/>
              </w:rPr>
              <w:t>.</w:t>
            </w:r>
            <w:r w:rsidRPr="00CC7D3A">
              <w:rPr>
                <w:rFonts w:ascii="Arabic Typesetting" w:hAnsi="Arabic Typesetting" w:cs="Arabic Typesetting"/>
                <w:sz w:val="36"/>
                <w:szCs w:val="36"/>
                <w:rtl/>
              </w:rPr>
              <w:t>293</w:t>
            </w:r>
          </w:p>
        </w:tc>
        <w:tc>
          <w:tcPr>
            <w:tcW w:w="1361" w:type="dxa"/>
            <w:shd w:val="clear" w:color="auto" w:fill="auto"/>
          </w:tcPr>
          <w:p w:rsidR="00C651EE" w:rsidRPr="00CC7D3A" w:rsidRDefault="00D453A0"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1</w:t>
            </w:r>
            <w:r w:rsidR="000B3678">
              <w:rPr>
                <w:rFonts w:ascii="Arabic Typesetting" w:hAnsi="Arabic Typesetting" w:cs="Arabic Typesetting" w:hint="cs"/>
                <w:sz w:val="36"/>
                <w:szCs w:val="36"/>
                <w:rtl/>
              </w:rPr>
              <w:t>.</w:t>
            </w:r>
            <w:r w:rsidRPr="00CC7D3A">
              <w:rPr>
                <w:rFonts w:ascii="Arabic Typesetting" w:hAnsi="Arabic Typesetting" w:cs="Arabic Typesetting"/>
                <w:sz w:val="36"/>
                <w:szCs w:val="36"/>
                <w:rtl/>
              </w:rPr>
              <w:t>262</w:t>
            </w:r>
          </w:p>
        </w:tc>
        <w:tc>
          <w:tcPr>
            <w:tcW w:w="1361" w:type="dxa"/>
            <w:shd w:val="clear" w:color="auto" w:fill="auto"/>
          </w:tcPr>
          <w:p w:rsidR="00C651EE" w:rsidRPr="00CC7D3A" w:rsidRDefault="00D453A0"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1</w:t>
            </w:r>
            <w:r w:rsidR="000B3678">
              <w:rPr>
                <w:rFonts w:ascii="Arabic Typesetting" w:hAnsi="Arabic Typesetting" w:cs="Arabic Typesetting" w:hint="cs"/>
                <w:sz w:val="36"/>
                <w:szCs w:val="36"/>
                <w:rtl/>
              </w:rPr>
              <w:t>.</w:t>
            </w:r>
            <w:r w:rsidRPr="00CC7D3A">
              <w:rPr>
                <w:rFonts w:ascii="Arabic Typesetting" w:hAnsi="Arabic Typesetting" w:cs="Arabic Typesetting"/>
                <w:sz w:val="36"/>
                <w:szCs w:val="36"/>
                <w:rtl/>
              </w:rPr>
              <w:t>142</w:t>
            </w:r>
          </w:p>
        </w:tc>
        <w:tc>
          <w:tcPr>
            <w:tcW w:w="1361" w:type="dxa"/>
            <w:shd w:val="clear" w:color="auto" w:fill="auto"/>
          </w:tcPr>
          <w:p w:rsidR="00C651EE" w:rsidRPr="00CC7D3A" w:rsidRDefault="00D453A0"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1</w:t>
            </w:r>
            <w:r w:rsidR="000B3678">
              <w:rPr>
                <w:rFonts w:ascii="Arabic Typesetting" w:hAnsi="Arabic Typesetting" w:cs="Arabic Typesetting" w:hint="cs"/>
                <w:sz w:val="36"/>
                <w:szCs w:val="36"/>
                <w:rtl/>
              </w:rPr>
              <w:t>.</w:t>
            </w:r>
            <w:r w:rsidRPr="00CC7D3A">
              <w:rPr>
                <w:rFonts w:ascii="Arabic Typesetting" w:hAnsi="Arabic Typesetting" w:cs="Arabic Typesetting"/>
                <w:sz w:val="36"/>
                <w:szCs w:val="36"/>
                <w:rtl/>
              </w:rPr>
              <w:t>122</w:t>
            </w:r>
          </w:p>
        </w:tc>
        <w:tc>
          <w:tcPr>
            <w:tcW w:w="1361" w:type="dxa"/>
            <w:shd w:val="clear" w:color="auto" w:fill="auto"/>
          </w:tcPr>
          <w:p w:rsidR="00C651EE" w:rsidRPr="00CC7D3A" w:rsidRDefault="00D453A0" w:rsidP="00190192">
            <w:pPr>
              <w:bidi/>
              <w:jc w:val="center"/>
              <w:rPr>
                <w:rFonts w:ascii="Arabic Typesetting" w:hAnsi="Arabic Typesetting" w:cs="Arabic Typesetting"/>
                <w:sz w:val="36"/>
                <w:szCs w:val="36"/>
              </w:rPr>
            </w:pPr>
            <w:r w:rsidRPr="00CC7D3A">
              <w:rPr>
                <w:rFonts w:ascii="Arabic Typesetting" w:hAnsi="Arabic Typesetting" w:cs="Arabic Typesetting"/>
                <w:sz w:val="36"/>
                <w:szCs w:val="36"/>
                <w:rtl/>
              </w:rPr>
              <w:t>1</w:t>
            </w:r>
            <w:r w:rsidR="000B3678">
              <w:rPr>
                <w:rFonts w:ascii="Arabic Typesetting" w:hAnsi="Arabic Typesetting" w:cs="Arabic Typesetting" w:hint="cs"/>
                <w:sz w:val="36"/>
                <w:szCs w:val="36"/>
                <w:rtl/>
              </w:rPr>
              <w:t>.</w:t>
            </w:r>
            <w:r w:rsidRPr="00CC7D3A">
              <w:rPr>
                <w:rFonts w:ascii="Arabic Typesetting" w:hAnsi="Arabic Typesetting" w:cs="Arabic Typesetting"/>
                <w:sz w:val="36"/>
                <w:szCs w:val="36"/>
                <w:rtl/>
              </w:rPr>
              <w:t>200</w:t>
            </w:r>
          </w:p>
        </w:tc>
      </w:tr>
      <w:tr w:rsidR="00C651EE" w:rsidRPr="00CC7D3A" w:rsidTr="00D453A0">
        <w:trPr>
          <w:cantSplit/>
        </w:trPr>
        <w:tc>
          <w:tcPr>
            <w:tcW w:w="2518" w:type="dxa"/>
            <w:shd w:val="clear" w:color="auto" w:fill="auto"/>
          </w:tcPr>
          <w:p w:rsidR="00C651EE" w:rsidRPr="00CC7D3A" w:rsidRDefault="00D453A0" w:rsidP="00ED5EAB">
            <w:pPr>
              <w:bidi/>
              <w:ind w:right="12"/>
              <w:jc w:val="both"/>
              <w:rPr>
                <w:rFonts w:ascii="Arabic Typesetting" w:hAnsi="Arabic Typesetting" w:cs="Arabic Typesetting"/>
                <w:sz w:val="36"/>
                <w:szCs w:val="36"/>
              </w:rPr>
            </w:pPr>
            <w:r w:rsidRPr="00CC7D3A">
              <w:rPr>
                <w:rFonts w:ascii="Arabic Typesetting" w:hAnsi="Arabic Typesetting" w:cs="Arabic Typesetting"/>
                <w:sz w:val="36"/>
                <w:szCs w:val="36"/>
                <w:rtl/>
              </w:rPr>
              <w:t>المجموع</w:t>
            </w:r>
          </w:p>
        </w:tc>
        <w:tc>
          <w:tcPr>
            <w:tcW w:w="1360" w:type="dxa"/>
            <w:shd w:val="clear" w:color="auto" w:fill="auto"/>
          </w:tcPr>
          <w:p w:rsidR="00C651EE" w:rsidRPr="00554A2A" w:rsidRDefault="00D453A0" w:rsidP="00ED5EAB">
            <w:pPr>
              <w:bidi/>
              <w:ind w:right="12"/>
              <w:jc w:val="center"/>
              <w:rPr>
                <w:rFonts w:ascii="Arabic Typesetting" w:hAnsi="Arabic Typesetting" w:cs="Arabic Typesetting"/>
                <w:i/>
                <w:iCs/>
                <w:sz w:val="36"/>
                <w:szCs w:val="36"/>
              </w:rPr>
            </w:pPr>
            <w:r w:rsidRPr="00554A2A">
              <w:rPr>
                <w:rFonts w:ascii="Arabic Typesetting" w:hAnsi="Arabic Typesetting" w:cs="Arabic Typesetting"/>
                <w:i/>
                <w:iCs/>
                <w:sz w:val="36"/>
                <w:szCs w:val="36"/>
                <w:rtl/>
              </w:rPr>
              <w:t>6</w:t>
            </w:r>
            <w:r w:rsidR="000B3678" w:rsidRPr="00554A2A">
              <w:rPr>
                <w:rFonts w:ascii="Arabic Typesetting" w:hAnsi="Arabic Typesetting" w:cs="Arabic Typesetting" w:hint="cs"/>
                <w:i/>
                <w:iCs/>
                <w:sz w:val="36"/>
                <w:szCs w:val="36"/>
                <w:rtl/>
              </w:rPr>
              <w:t>.</w:t>
            </w:r>
            <w:r w:rsidRPr="00554A2A">
              <w:rPr>
                <w:rFonts w:ascii="Arabic Typesetting" w:hAnsi="Arabic Typesetting" w:cs="Arabic Typesetting"/>
                <w:i/>
                <w:iCs/>
                <w:sz w:val="36"/>
                <w:szCs w:val="36"/>
                <w:rtl/>
              </w:rPr>
              <w:t>419</w:t>
            </w:r>
          </w:p>
        </w:tc>
        <w:tc>
          <w:tcPr>
            <w:tcW w:w="1361" w:type="dxa"/>
            <w:shd w:val="clear" w:color="auto" w:fill="auto"/>
          </w:tcPr>
          <w:p w:rsidR="00C651EE" w:rsidRPr="00554A2A" w:rsidRDefault="00D453A0" w:rsidP="00190192">
            <w:pPr>
              <w:bidi/>
              <w:ind w:right="12"/>
              <w:jc w:val="center"/>
              <w:rPr>
                <w:rFonts w:ascii="Arabic Typesetting" w:hAnsi="Arabic Typesetting" w:cs="Arabic Typesetting"/>
                <w:i/>
                <w:iCs/>
                <w:sz w:val="36"/>
                <w:szCs w:val="36"/>
              </w:rPr>
            </w:pPr>
            <w:r w:rsidRPr="00554A2A">
              <w:rPr>
                <w:rFonts w:ascii="Arabic Typesetting" w:hAnsi="Arabic Typesetting" w:cs="Arabic Typesetting"/>
                <w:i/>
                <w:iCs/>
                <w:sz w:val="36"/>
                <w:szCs w:val="36"/>
                <w:rtl/>
              </w:rPr>
              <w:t>6</w:t>
            </w:r>
            <w:r w:rsidR="000B3678" w:rsidRPr="00554A2A">
              <w:rPr>
                <w:rFonts w:ascii="Arabic Typesetting" w:hAnsi="Arabic Typesetting" w:cs="Arabic Typesetting" w:hint="cs"/>
                <w:i/>
                <w:iCs/>
                <w:sz w:val="36"/>
                <w:szCs w:val="36"/>
                <w:rtl/>
              </w:rPr>
              <w:t>.</w:t>
            </w:r>
            <w:r w:rsidRPr="00554A2A">
              <w:rPr>
                <w:rFonts w:ascii="Arabic Typesetting" w:hAnsi="Arabic Typesetting" w:cs="Arabic Typesetting"/>
                <w:i/>
                <w:iCs/>
                <w:sz w:val="36"/>
                <w:szCs w:val="36"/>
                <w:rtl/>
              </w:rPr>
              <w:t>527</w:t>
            </w:r>
          </w:p>
        </w:tc>
        <w:tc>
          <w:tcPr>
            <w:tcW w:w="1361" w:type="dxa"/>
            <w:shd w:val="clear" w:color="auto" w:fill="auto"/>
          </w:tcPr>
          <w:p w:rsidR="00C651EE" w:rsidRPr="00554A2A" w:rsidRDefault="00D453A0" w:rsidP="00190192">
            <w:pPr>
              <w:bidi/>
              <w:ind w:right="12"/>
              <w:jc w:val="center"/>
              <w:rPr>
                <w:rFonts w:ascii="Arabic Typesetting" w:hAnsi="Arabic Typesetting" w:cs="Arabic Typesetting"/>
                <w:i/>
                <w:iCs/>
                <w:sz w:val="36"/>
                <w:szCs w:val="36"/>
              </w:rPr>
            </w:pPr>
            <w:r w:rsidRPr="00554A2A">
              <w:rPr>
                <w:rFonts w:ascii="Arabic Typesetting" w:hAnsi="Arabic Typesetting" w:cs="Arabic Typesetting"/>
                <w:i/>
                <w:iCs/>
                <w:sz w:val="36"/>
                <w:szCs w:val="36"/>
                <w:rtl/>
              </w:rPr>
              <w:t>6</w:t>
            </w:r>
            <w:r w:rsidR="000B3678" w:rsidRPr="00554A2A">
              <w:rPr>
                <w:rFonts w:ascii="Arabic Typesetting" w:hAnsi="Arabic Typesetting" w:cs="Arabic Typesetting" w:hint="cs"/>
                <w:i/>
                <w:iCs/>
                <w:sz w:val="36"/>
                <w:szCs w:val="36"/>
                <w:rtl/>
              </w:rPr>
              <w:t>.</w:t>
            </w:r>
            <w:r w:rsidRPr="00554A2A">
              <w:rPr>
                <w:rFonts w:ascii="Arabic Typesetting" w:hAnsi="Arabic Typesetting" w:cs="Arabic Typesetting"/>
                <w:i/>
                <w:iCs/>
                <w:sz w:val="36"/>
                <w:szCs w:val="36"/>
                <w:rtl/>
              </w:rPr>
              <w:t>168</w:t>
            </w:r>
          </w:p>
        </w:tc>
        <w:tc>
          <w:tcPr>
            <w:tcW w:w="1361" w:type="dxa"/>
            <w:shd w:val="clear" w:color="auto" w:fill="auto"/>
          </w:tcPr>
          <w:p w:rsidR="00C651EE" w:rsidRPr="00554A2A" w:rsidRDefault="00D453A0" w:rsidP="00190192">
            <w:pPr>
              <w:bidi/>
              <w:ind w:right="12"/>
              <w:jc w:val="center"/>
              <w:rPr>
                <w:rFonts w:ascii="Arabic Typesetting" w:hAnsi="Arabic Typesetting" w:cs="Arabic Typesetting"/>
                <w:i/>
                <w:iCs/>
                <w:sz w:val="36"/>
                <w:szCs w:val="36"/>
              </w:rPr>
            </w:pPr>
            <w:r w:rsidRPr="00554A2A">
              <w:rPr>
                <w:rFonts w:ascii="Arabic Typesetting" w:hAnsi="Arabic Typesetting" w:cs="Arabic Typesetting"/>
                <w:i/>
                <w:iCs/>
                <w:sz w:val="36"/>
                <w:szCs w:val="36"/>
                <w:rtl/>
              </w:rPr>
              <w:t>5</w:t>
            </w:r>
            <w:r w:rsidR="000B3678" w:rsidRPr="00554A2A">
              <w:rPr>
                <w:rFonts w:ascii="Arabic Typesetting" w:hAnsi="Arabic Typesetting" w:cs="Arabic Typesetting" w:hint="cs"/>
                <w:i/>
                <w:iCs/>
                <w:sz w:val="36"/>
                <w:szCs w:val="36"/>
                <w:rtl/>
              </w:rPr>
              <w:t>.</w:t>
            </w:r>
            <w:r w:rsidRPr="00554A2A">
              <w:rPr>
                <w:rFonts w:ascii="Arabic Typesetting" w:hAnsi="Arabic Typesetting" w:cs="Arabic Typesetting"/>
                <w:i/>
                <w:iCs/>
                <w:sz w:val="36"/>
                <w:szCs w:val="36"/>
                <w:rtl/>
              </w:rPr>
              <w:t>962</w:t>
            </w:r>
          </w:p>
        </w:tc>
        <w:tc>
          <w:tcPr>
            <w:tcW w:w="1361" w:type="dxa"/>
            <w:shd w:val="clear" w:color="auto" w:fill="auto"/>
          </w:tcPr>
          <w:p w:rsidR="00C651EE" w:rsidRPr="00554A2A" w:rsidRDefault="00D453A0" w:rsidP="00ED5EAB">
            <w:pPr>
              <w:bidi/>
              <w:ind w:right="12"/>
              <w:jc w:val="center"/>
              <w:rPr>
                <w:rFonts w:ascii="Arabic Typesetting" w:hAnsi="Arabic Typesetting" w:cs="Arabic Typesetting"/>
                <w:i/>
                <w:iCs/>
                <w:sz w:val="36"/>
                <w:szCs w:val="36"/>
              </w:rPr>
            </w:pPr>
            <w:r w:rsidRPr="00554A2A">
              <w:rPr>
                <w:rFonts w:ascii="Arabic Typesetting" w:hAnsi="Arabic Typesetting" w:cs="Arabic Typesetting"/>
                <w:i/>
                <w:iCs/>
                <w:sz w:val="36"/>
                <w:szCs w:val="36"/>
                <w:rtl/>
              </w:rPr>
              <w:t>6</w:t>
            </w:r>
            <w:r w:rsidR="000B3678" w:rsidRPr="00554A2A">
              <w:rPr>
                <w:rFonts w:ascii="Arabic Typesetting" w:hAnsi="Arabic Typesetting" w:cs="Arabic Typesetting" w:hint="cs"/>
                <w:i/>
                <w:iCs/>
                <w:sz w:val="36"/>
                <w:szCs w:val="36"/>
                <w:rtl/>
              </w:rPr>
              <w:t>.</w:t>
            </w:r>
            <w:r w:rsidRPr="00554A2A">
              <w:rPr>
                <w:rFonts w:ascii="Arabic Typesetting" w:hAnsi="Arabic Typesetting" w:cs="Arabic Typesetting"/>
                <w:i/>
                <w:iCs/>
                <w:sz w:val="36"/>
                <w:szCs w:val="36"/>
                <w:rtl/>
              </w:rPr>
              <w:t>651</w:t>
            </w:r>
          </w:p>
        </w:tc>
      </w:tr>
    </w:tbl>
    <w:p w:rsidR="00780BE0" w:rsidRDefault="00780BE0" w:rsidP="00015D67">
      <w:pPr>
        <w:pStyle w:val="NormalParaAR"/>
        <w:jc w:val="both"/>
        <w:rPr>
          <w:b/>
          <w:bCs/>
          <w:rtl/>
        </w:rPr>
      </w:pPr>
    </w:p>
    <w:p w:rsidR="00B92119" w:rsidRPr="000B3678" w:rsidRDefault="00B92119" w:rsidP="00193E09">
      <w:pPr>
        <w:pStyle w:val="NormalParaAR"/>
        <w:keepNext/>
        <w:keepLines/>
        <w:rPr>
          <w:b/>
          <w:bCs/>
        </w:rPr>
      </w:pPr>
      <w:r w:rsidRPr="000B3678">
        <w:rPr>
          <w:b/>
          <w:bCs/>
          <w:rtl/>
        </w:rPr>
        <w:lastRenderedPageBreak/>
        <w:t>عدد الطلبات الوطنية المستلمة -</w:t>
      </w:r>
      <w:r w:rsidR="00015D67">
        <w:rPr>
          <w:rFonts w:hint="cs"/>
          <w:b/>
          <w:bCs/>
          <w:rtl/>
        </w:rPr>
        <w:t xml:space="preserve"> ب</w:t>
      </w:r>
      <w:r w:rsidR="000B3678" w:rsidRPr="000B3678">
        <w:rPr>
          <w:rFonts w:hint="cs"/>
          <w:b/>
          <w:bCs/>
          <w:rtl/>
        </w:rPr>
        <w:t xml:space="preserve">حسب </w:t>
      </w:r>
      <w:r w:rsidR="000B3678">
        <w:rPr>
          <w:rFonts w:hint="cs"/>
          <w:b/>
          <w:bCs/>
          <w:rtl/>
        </w:rPr>
        <w:t>المسار</w:t>
      </w:r>
    </w:p>
    <w:tbl>
      <w:tblPr>
        <w:bidiVisual/>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3"/>
        <w:gridCol w:w="1080"/>
        <w:gridCol w:w="1080"/>
        <w:gridCol w:w="1080"/>
        <w:gridCol w:w="1061"/>
        <w:gridCol w:w="1048"/>
      </w:tblGrid>
      <w:tr w:rsidR="00D453A0" w:rsidRPr="00CC7D3A" w:rsidTr="00CC7D3A">
        <w:trPr>
          <w:cantSplit/>
        </w:trPr>
        <w:tc>
          <w:tcPr>
            <w:tcW w:w="3973" w:type="dxa"/>
            <w:tcBorders>
              <w:tl2br w:val="single" w:sz="4" w:space="0" w:color="auto"/>
            </w:tcBorders>
            <w:shd w:val="clear" w:color="auto" w:fill="auto"/>
          </w:tcPr>
          <w:p w:rsidR="00D453A0" w:rsidRPr="000B3678" w:rsidRDefault="00D453A0" w:rsidP="00CC7D3A">
            <w:pPr>
              <w:keepNext/>
              <w:bidi/>
              <w:rPr>
                <w:rFonts w:ascii="Arabic Typesetting" w:hAnsi="Arabic Typesetting" w:cs="Arabic Typesetting"/>
                <w:b/>
                <w:bCs/>
                <w:sz w:val="36"/>
                <w:szCs w:val="36"/>
              </w:rPr>
            </w:pPr>
            <w:r w:rsidRPr="000B3678">
              <w:rPr>
                <w:rFonts w:ascii="Arabic Typesetting" w:hAnsi="Arabic Typesetting" w:cs="Arabic Typesetting" w:hint="cs"/>
                <w:b/>
                <w:bCs/>
                <w:sz w:val="36"/>
                <w:szCs w:val="36"/>
                <w:rtl/>
              </w:rPr>
              <w:t>السنة</w:t>
            </w:r>
          </w:p>
          <w:p w:rsidR="00D453A0" w:rsidRPr="000B3678" w:rsidRDefault="00E30E5C" w:rsidP="00E30E5C">
            <w:pPr>
              <w:keepNext/>
              <w:tabs>
                <w:tab w:val="left" w:pos="2267"/>
              </w:tabs>
              <w:bidi/>
              <w:rPr>
                <w:rFonts w:ascii="Arabic Typesetting" w:hAnsi="Arabic Typesetting" w:cs="Arabic Typesetting"/>
                <w:b/>
                <w:bCs/>
                <w:sz w:val="36"/>
                <w:szCs w:val="36"/>
              </w:rPr>
            </w:pPr>
            <w:r>
              <w:rPr>
                <w:rFonts w:ascii="Arabic Typesetting" w:hAnsi="Arabic Typesetting" w:cs="Arabic Typesetting"/>
                <w:b/>
                <w:bCs/>
                <w:sz w:val="36"/>
                <w:szCs w:val="36"/>
              </w:rPr>
              <w:tab/>
            </w:r>
            <w:r w:rsidR="00D453A0" w:rsidRPr="000B3678">
              <w:rPr>
                <w:rFonts w:ascii="Arabic Typesetting" w:hAnsi="Arabic Typesetting" w:cs="Arabic Typesetting" w:hint="cs"/>
                <w:b/>
                <w:bCs/>
                <w:sz w:val="36"/>
                <w:szCs w:val="36"/>
                <w:rtl/>
              </w:rPr>
              <w:t>المسار</w:t>
            </w:r>
          </w:p>
        </w:tc>
        <w:tc>
          <w:tcPr>
            <w:tcW w:w="1080" w:type="dxa"/>
            <w:shd w:val="clear" w:color="auto" w:fill="auto"/>
            <w:vAlign w:val="center"/>
          </w:tcPr>
          <w:p w:rsidR="00D453A0" w:rsidRPr="002C69FD" w:rsidRDefault="00D453A0" w:rsidP="00CC7D3A">
            <w:pPr>
              <w:bidi/>
              <w:jc w:val="center"/>
              <w:rPr>
                <w:rFonts w:ascii="Arabic Typesetting" w:hAnsi="Arabic Typesetting" w:cs="Arabic Typesetting"/>
                <w:sz w:val="36"/>
                <w:szCs w:val="36"/>
              </w:rPr>
            </w:pPr>
            <w:r w:rsidRPr="002C69FD">
              <w:rPr>
                <w:rFonts w:ascii="Arabic Typesetting" w:hAnsi="Arabic Typesetting" w:cs="Arabic Typesetting" w:hint="cs"/>
                <w:sz w:val="36"/>
                <w:szCs w:val="36"/>
                <w:rtl/>
              </w:rPr>
              <w:t>2016</w:t>
            </w:r>
          </w:p>
        </w:tc>
        <w:tc>
          <w:tcPr>
            <w:tcW w:w="1080" w:type="dxa"/>
            <w:shd w:val="clear" w:color="auto" w:fill="auto"/>
            <w:vAlign w:val="center"/>
          </w:tcPr>
          <w:p w:rsidR="00D453A0" w:rsidRPr="002C69FD" w:rsidRDefault="00D453A0" w:rsidP="00CC7D3A">
            <w:pPr>
              <w:bidi/>
              <w:jc w:val="center"/>
              <w:rPr>
                <w:rFonts w:ascii="Arabic Typesetting" w:hAnsi="Arabic Typesetting" w:cs="Arabic Typesetting"/>
                <w:sz w:val="36"/>
                <w:szCs w:val="36"/>
              </w:rPr>
            </w:pPr>
            <w:r w:rsidRPr="002C69FD">
              <w:rPr>
                <w:rFonts w:ascii="Arabic Typesetting" w:hAnsi="Arabic Typesetting" w:cs="Arabic Typesetting" w:hint="cs"/>
                <w:sz w:val="36"/>
                <w:szCs w:val="36"/>
                <w:rtl/>
              </w:rPr>
              <w:t>2015</w:t>
            </w:r>
          </w:p>
        </w:tc>
        <w:tc>
          <w:tcPr>
            <w:tcW w:w="1080" w:type="dxa"/>
            <w:shd w:val="clear" w:color="auto" w:fill="auto"/>
            <w:vAlign w:val="center"/>
          </w:tcPr>
          <w:p w:rsidR="00D453A0" w:rsidRPr="002C69FD" w:rsidRDefault="00D453A0" w:rsidP="00CC7D3A">
            <w:pPr>
              <w:bidi/>
              <w:jc w:val="center"/>
              <w:rPr>
                <w:rFonts w:ascii="Arabic Typesetting" w:hAnsi="Arabic Typesetting" w:cs="Arabic Typesetting"/>
                <w:sz w:val="36"/>
                <w:szCs w:val="36"/>
              </w:rPr>
            </w:pPr>
            <w:r w:rsidRPr="002C69FD">
              <w:rPr>
                <w:rFonts w:ascii="Arabic Typesetting" w:hAnsi="Arabic Typesetting" w:cs="Arabic Typesetting" w:hint="cs"/>
                <w:sz w:val="36"/>
                <w:szCs w:val="36"/>
                <w:rtl/>
              </w:rPr>
              <w:t>2014</w:t>
            </w:r>
          </w:p>
        </w:tc>
        <w:tc>
          <w:tcPr>
            <w:tcW w:w="1061" w:type="dxa"/>
            <w:shd w:val="clear" w:color="auto" w:fill="auto"/>
            <w:vAlign w:val="center"/>
          </w:tcPr>
          <w:p w:rsidR="00D453A0" w:rsidRPr="002C69FD" w:rsidRDefault="00D453A0" w:rsidP="00CC7D3A">
            <w:pPr>
              <w:bidi/>
              <w:jc w:val="center"/>
              <w:rPr>
                <w:rFonts w:ascii="Arabic Typesetting" w:hAnsi="Arabic Typesetting" w:cs="Arabic Typesetting"/>
                <w:sz w:val="36"/>
                <w:szCs w:val="36"/>
              </w:rPr>
            </w:pPr>
            <w:r w:rsidRPr="002C69FD">
              <w:rPr>
                <w:rFonts w:ascii="Arabic Typesetting" w:hAnsi="Arabic Typesetting" w:cs="Arabic Typesetting" w:hint="cs"/>
                <w:sz w:val="36"/>
                <w:szCs w:val="36"/>
                <w:rtl/>
              </w:rPr>
              <w:t>2013</w:t>
            </w:r>
          </w:p>
        </w:tc>
        <w:tc>
          <w:tcPr>
            <w:tcW w:w="1048" w:type="dxa"/>
            <w:shd w:val="clear" w:color="auto" w:fill="auto"/>
            <w:vAlign w:val="center"/>
          </w:tcPr>
          <w:p w:rsidR="00D453A0" w:rsidRPr="002C69FD" w:rsidRDefault="00D453A0" w:rsidP="00CC7D3A">
            <w:pPr>
              <w:bidi/>
              <w:jc w:val="center"/>
              <w:rPr>
                <w:rFonts w:ascii="Arabic Typesetting" w:hAnsi="Arabic Typesetting" w:cs="Arabic Typesetting"/>
                <w:sz w:val="36"/>
                <w:szCs w:val="36"/>
              </w:rPr>
            </w:pPr>
            <w:r w:rsidRPr="002C69FD">
              <w:rPr>
                <w:rFonts w:ascii="Arabic Typesetting" w:hAnsi="Arabic Typesetting" w:cs="Arabic Typesetting" w:hint="cs"/>
                <w:sz w:val="36"/>
                <w:szCs w:val="36"/>
                <w:rtl/>
              </w:rPr>
              <w:t>2012</w:t>
            </w:r>
          </w:p>
        </w:tc>
      </w:tr>
      <w:tr w:rsidR="008C672C" w:rsidRPr="00CC7D3A" w:rsidTr="003D439A">
        <w:trPr>
          <w:cantSplit/>
        </w:trPr>
        <w:tc>
          <w:tcPr>
            <w:tcW w:w="3973" w:type="dxa"/>
            <w:shd w:val="clear" w:color="auto" w:fill="auto"/>
            <w:vAlign w:val="center"/>
          </w:tcPr>
          <w:p w:rsidR="008C672C" w:rsidRPr="008C672C" w:rsidRDefault="008C672C" w:rsidP="008C672C">
            <w:pPr>
              <w:bidi/>
              <w:rPr>
                <w:rFonts w:ascii="Arabic Typesetting" w:hAnsi="Arabic Typesetting" w:cs="Arabic Typesetting"/>
                <w:sz w:val="36"/>
                <w:szCs w:val="36"/>
              </w:rPr>
            </w:pPr>
            <w:proofErr w:type="gramStart"/>
            <w:r w:rsidRPr="008C672C">
              <w:rPr>
                <w:rFonts w:ascii="Arabic Typesetting" w:hAnsi="Arabic Typesetting" w:cs="Arabic Typesetting"/>
                <w:sz w:val="36"/>
                <w:szCs w:val="36"/>
                <w:rtl/>
              </w:rPr>
              <w:t>الإيداع</w:t>
            </w:r>
            <w:proofErr w:type="gramEnd"/>
            <w:r w:rsidRPr="008C672C">
              <w:rPr>
                <w:rFonts w:ascii="Arabic Typesetting" w:hAnsi="Arabic Typesetting" w:cs="Arabic Typesetting"/>
                <w:sz w:val="36"/>
                <w:szCs w:val="36"/>
                <w:rtl/>
              </w:rPr>
              <w:t xml:space="preserve"> الوطني الأول</w:t>
            </w:r>
            <w:r w:rsidRPr="008C672C">
              <w:rPr>
                <w:rFonts w:ascii="Arabic Typesetting" w:hAnsi="Arabic Typesetting" w:cs="Arabic Typesetting"/>
                <w:sz w:val="36"/>
                <w:szCs w:val="36"/>
              </w:rPr>
              <w:t>/</w:t>
            </w:r>
            <w:r w:rsidRPr="008C672C">
              <w:rPr>
                <w:rFonts w:ascii="Arabic Typesetting" w:hAnsi="Arabic Typesetting" w:cs="Arabic Typesetting"/>
                <w:sz w:val="36"/>
                <w:szCs w:val="36"/>
                <w:rtl/>
              </w:rPr>
              <w:t>الأولوية الداخلية</w:t>
            </w:r>
          </w:p>
        </w:tc>
        <w:tc>
          <w:tcPr>
            <w:tcW w:w="1080" w:type="dxa"/>
            <w:shd w:val="clear" w:color="auto" w:fill="auto"/>
          </w:tcPr>
          <w:p w:rsidR="008C672C" w:rsidRPr="00CC7D3A" w:rsidRDefault="008C672C" w:rsidP="008C672C">
            <w:pPr>
              <w:keepNext/>
              <w:bidi/>
              <w:jc w:val="center"/>
              <w:rPr>
                <w:rFonts w:ascii="Arabic Typesetting" w:hAnsi="Arabic Typesetting" w:cs="Arabic Typesetting"/>
                <w:sz w:val="36"/>
                <w:szCs w:val="36"/>
              </w:rPr>
            </w:pPr>
            <w:r w:rsidRPr="00CC7D3A">
              <w:rPr>
                <w:rFonts w:ascii="Arabic Typesetting" w:hAnsi="Arabic Typesetting" w:cs="Arabic Typesetting"/>
                <w:sz w:val="36"/>
                <w:szCs w:val="36"/>
                <w:rtl/>
              </w:rPr>
              <w:t>734</w:t>
            </w:r>
          </w:p>
        </w:tc>
        <w:tc>
          <w:tcPr>
            <w:tcW w:w="1080" w:type="dxa"/>
            <w:shd w:val="clear" w:color="auto" w:fill="auto"/>
          </w:tcPr>
          <w:p w:rsidR="008C672C" w:rsidRPr="00CC7D3A" w:rsidRDefault="008C672C" w:rsidP="008C672C">
            <w:pPr>
              <w:keepNext/>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542</w:t>
            </w:r>
          </w:p>
        </w:tc>
        <w:tc>
          <w:tcPr>
            <w:tcW w:w="1080" w:type="dxa"/>
            <w:shd w:val="clear" w:color="auto" w:fill="auto"/>
          </w:tcPr>
          <w:p w:rsidR="008C672C" w:rsidRPr="00CC7D3A" w:rsidRDefault="008C672C" w:rsidP="008C672C">
            <w:pPr>
              <w:keepNext/>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740</w:t>
            </w:r>
          </w:p>
        </w:tc>
        <w:tc>
          <w:tcPr>
            <w:tcW w:w="1061" w:type="dxa"/>
            <w:shd w:val="clear" w:color="auto" w:fill="auto"/>
          </w:tcPr>
          <w:p w:rsidR="008C672C" w:rsidRPr="00CC7D3A" w:rsidRDefault="008C672C" w:rsidP="008C672C">
            <w:pPr>
              <w:keepNext/>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798</w:t>
            </w:r>
          </w:p>
        </w:tc>
        <w:tc>
          <w:tcPr>
            <w:tcW w:w="1048" w:type="dxa"/>
            <w:shd w:val="clear" w:color="auto" w:fill="auto"/>
          </w:tcPr>
          <w:p w:rsidR="008C672C" w:rsidRPr="00CC7D3A" w:rsidRDefault="008C672C" w:rsidP="008C672C">
            <w:pPr>
              <w:keepNext/>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804</w:t>
            </w:r>
          </w:p>
        </w:tc>
      </w:tr>
      <w:tr w:rsidR="008C672C" w:rsidRPr="00CC7D3A" w:rsidTr="00CC7D3A">
        <w:trPr>
          <w:cantSplit/>
        </w:trPr>
        <w:tc>
          <w:tcPr>
            <w:tcW w:w="3973" w:type="dxa"/>
            <w:shd w:val="clear" w:color="auto" w:fill="auto"/>
          </w:tcPr>
          <w:p w:rsidR="008C672C" w:rsidRPr="008C672C" w:rsidRDefault="008C672C" w:rsidP="008C672C">
            <w:pPr>
              <w:bidi/>
              <w:rPr>
                <w:rFonts w:ascii="Arabic Typesetting" w:hAnsi="Arabic Typesetting" w:cs="Arabic Typesetting"/>
                <w:sz w:val="36"/>
                <w:szCs w:val="36"/>
              </w:rPr>
            </w:pPr>
            <w:r w:rsidRPr="008C672C">
              <w:rPr>
                <w:rFonts w:ascii="Arabic Typesetting" w:hAnsi="Arabic Typesetting" w:cs="Arabic Typesetting"/>
                <w:sz w:val="36"/>
                <w:szCs w:val="36"/>
                <w:rtl/>
              </w:rPr>
              <w:t>الأولوية بناء على نظام باريس</w:t>
            </w:r>
          </w:p>
        </w:tc>
        <w:tc>
          <w:tcPr>
            <w:tcW w:w="1080" w:type="dxa"/>
            <w:shd w:val="clear" w:color="auto" w:fill="auto"/>
          </w:tcPr>
          <w:p w:rsidR="008C672C" w:rsidRPr="00ED5EAB" w:rsidRDefault="008C672C" w:rsidP="00ED5EAB">
            <w:pPr>
              <w:keepNext/>
              <w:bidi/>
              <w:jc w:val="center"/>
              <w:rPr>
                <w:rFonts w:ascii="Arabic Typesetting" w:hAnsi="Arabic Typesetting" w:cs="Arabic Typesetting"/>
                <w:sz w:val="36"/>
                <w:szCs w:val="36"/>
              </w:rPr>
            </w:pPr>
            <w:r w:rsidRPr="00ED5EAB">
              <w:rPr>
                <w:rFonts w:ascii="Arabic Typesetting" w:hAnsi="Arabic Typesetting" w:cs="Arabic Typesetting"/>
                <w:sz w:val="36"/>
                <w:szCs w:val="36"/>
                <w:rtl/>
              </w:rPr>
              <w:t>320</w:t>
            </w:r>
          </w:p>
        </w:tc>
        <w:tc>
          <w:tcPr>
            <w:tcW w:w="1080" w:type="dxa"/>
            <w:shd w:val="clear" w:color="auto" w:fill="auto"/>
          </w:tcPr>
          <w:p w:rsidR="008C672C" w:rsidRPr="00CC7D3A" w:rsidRDefault="008C672C" w:rsidP="00ED5EAB">
            <w:pPr>
              <w:keepNext/>
              <w:bidi/>
              <w:jc w:val="center"/>
              <w:rPr>
                <w:rFonts w:ascii="Arabic Typesetting" w:hAnsi="Arabic Typesetting" w:cs="Arabic Typesetting"/>
                <w:sz w:val="36"/>
                <w:szCs w:val="36"/>
              </w:rPr>
            </w:pPr>
            <w:r w:rsidRPr="00CC7D3A">
              <w:rPr>
                <w:rFonts w:ascii="Arabic Typesetting" w:hAnsi="Arabic Typesetting" w:cs="Arabic Typesetting"/>
                <w:sz w:val="36"/>
                <w:szCs w:val="36"/>
                <w:rtl/>
              </w:rPr>
              <w:t>188</w:t>
            </w:r>
          </w:p>
        </w:tc>
        <w:tc>
          <w:tcPr>
            <w:tcW w:w="1080" w:type="dxa"/>
            <w:shd w:val="clear" w:color="auto" w:fill="auto"/>
          </w:tcPr>
          <w:p w:rsidR="008C672C" w:rsidRPr="00CC7D3A" w:rsidRDefault="008C672C" w:rsidP="00ED5EAB">
            <w:pPr>
              <w:keepNext/>
              <w:bidi/>
              <w:jc w:val="center"/>
              <w:rPr>
                <w:rFonts w:ascii="Arabic Typesetting" w:hAnsi="Arabic Typesetting" w:cs="Arabic Typesetting"/>
                <w:sz w:val="36"/>
                <w:szCs w:val="36"/>
              </w:rPr>
            </w:pPr>
            <w:r w:rsidRPr="00CC7D3A">
              <w:rPr>
                <w:rFonts w:ascii="Arabic Typesetting" w:hAnsi="Arabic Typesetting" w:cs="Arabic Typesetting"/>
                <w:sz w:val="36"/>
                <w:szCs w:val="36"/>
                <w:rtl/>
              </w:rPr>
              <w:t>313</w:t>
            </w:r>
          </w:p>
        </w:tc>
        <w:tc>
          <w:tcPr>
            <w:tcW w:w="1061" w:type="dxa"/>
            <w:shd w:val="clear" w:color="auto" w:fill="auto"/>
          </w:tcPr>
          <w:p w:rsidR="008C672C" w:rsidRPr="00CC7D3A" w:rsidRDefault="008C672C" w:rsidP="00ED5EAB">
            <w:pPr>
              <w:keepNext/>
              <w:bidi/>
              <w:jc w:val="center"/>
              <w:rPr>
                <w:rFonts w:ascii="Arabic Typesetting" w:hAnsi="Arabic Typesetting" w:cs="Arabic Typesetting"/>
                <w:sz w:val="36"/>
                <w:szCs w:val="36"/>
              </w:rPr>
            </w:pPr>
            <w:r w:rsidRPr="00CC7D3A">
              <w:rPr>
                <w:rFonts w:ascii="Arabic Typesetting" w:hAnsi="Arabic Typesetting" w:cs="Arabic Typesetting"/>
                <w:sz w:val="36"/>
                <w:szCs w:val="36"/>
                <w:rtl/>
              </w:rPr>
              <w:t>233</w:t>
            </w:r>
          </w:p>
        </w:tc>
        <w:tc>
          <w:tcPr>
            <w:tcW w:w="1048" w:type="dxa"/>
            <w:shd w:val="clear" w:color="auto" w:fill="auto"/>
          </w:tcPr>
          <w:p w:rsidR="008C672C" w:rsidRPr="00CC7D3A" w:rsidRDefault="008C672C" w:rsidP="00ED5EAB">
            <w:pPr>
              <w:keepNext/>
              <w:bidi/>
              <w:jc w:val="center"/>
              <w:rPr>
                <w:rFonts w:ascii="Arabic Typesetting" w:hAnsi="Arabic Typesetting" w:cs="Arabic Typesetting"/>
                <w:sz w:val="36"/>
                <w:szCs w:val="36"/>
              </w:rPr>
            </w:pPr>
            <w:r w:rsidRPr="00CC7D3A">
              <w:rPr>
                <w:rFonts w:ascii="Arabic Typesetting" w:hAnsi="Arabic Typesetting" w:cs="Arabic Typesetting"/>
                <w:sz w:val="36"/>
                <w:szCs w:val="36"/>
                <w:rtl/>
              </w:rPr>
              <w:t>339</w:t>
            </w:r>
          </w:p>
        </w:tc>
      </w:tr>
      <w:tr w:rsidR="008C672C" w:rsidRPr="00CC7D3A" w:rsidTr="003D439A">
        <w:trPr>
          <w:cantSplit/>
        </w:trPr>
        <w:tc>
          <w:tcPr>
            <w:tcW w:w="3973" w:type="dxa"/>
            <w:shd w:val="clear" w:color="auto" w:fill="auto"/>
            <w:vAlign w:val="center"/>
          </w:tcPr>
          <w:p w:rsidR="008C672C" w:rsidRPr="008C672C" w:rsidRDefault="008C672C" w:rsidP="00780BE0">
            <w:pPr>
              <w:bidi/>
              <w:rPr>
                <w:rFonts w:ascii="Arabic Typesetting" w:hAnsi="Arabic Typesetting" w:cs="Arabic Typesetting"/>
                <w:sz w:val="36"/>
                <w:szCs w:val="36"/>
              </w:rPr>
            </w:pPr>
            <w:r w:rsidRPr="008C672C">
              <w:rPr>
                <w:rFonts w:ascii="Arabic Typesetting" w:hAnsi="Arabic Typesetting" w:cs="Arabic Typesetting"/>
                <w:sz w:val="36"/>
                <w:szCs w:val="36"/>
                <w:rtl/>
              </w:rPr>
              <w:t xml:space="preserve">دخول المرحلة الوطنية </w:t>
            </w:r>
            <w:r w:rsidR="00780BE0">
              <w:rPr>
                <w:rFonts w:ascii="Arabic Typesetting" w:hAnsi="Arabic Typesetting" w:cs="Arabic Typesetting" w:hint="cs"/>
                <w:sz w:val="36"/>
                <w:szCs w:val="36"/>
                <w:rtl/>
              </w:rPr>
              <w:t xml:space="preserve"> في إطار</w:t>
            </w:r>
            <w:r w:rsidRPr="008C672C">
              <w:rPr>
                <w:rFonts w:ascii="Arabic Typesetting" w:hAnsi="Arabic Typesetting" w:cs="Arabic Typesetting"/>
                <w:sz w:val="36"/>
                <w:szCs w:val="36"/>
                <w:rtl/>
              </w:rPr>
              <w:t xml:space="preserve"> معاهدة التعاون بشأن البراءات</w:t>
            </w:r>
          </w:p>
        </w:tc>
        <w:tc>
          <w:tcPr>
            <w:tcW w:w="1080" w:type="dxa"/>
            <w:shd w:val="clear" w:color="auto" w:fill="auto"/>
          </w:tcPr>
          <w:p w:rsidR="008C672C" w:rsidRPr="00CC7D3A" w:rsidRDefault="008C672C" w:rsidP="008C672C">
            <w:pPr>
              <w:bidi/>
              <w:jc w:val="center"/>
              <w:rPr>
                <w:rFonts w:ascii="Arabic Typesetting" w:hAnsi="Arabic Typesetting" w:cs="Arabic Typesetting"/>
                <w:sz w:val="36"/>
                <w:szCs w:val="36"/>
              </w:rPr>
            </w:pPr>
            <w:r w:rsidRPr="00CC7D3A">
              <w:rPr>
                <w:rFonts w:ascii="Arabic Typesetting" w:hAnsi="Arabic Typesetting" w:cs="Arabic Typesetting"/>
                <w:sz w:val="36"/>
                <w:szCs w:val="36"/>
                <w:rtl/>
              </w:rPr>
              <w:t>5</w:t>
            </w:r>
            <w:r>
              <w:rPr>
                <w:rFonts w:ascii="Arabic Typesetting" w:hAnsi="Arabic Typesetting" w:cs="Arabic Typesetting" w:hint="cs"/>
                <w:sz w:val="36"/>
                <w:szCs w:val="36"/>
                <w:rtl/>
              </w:rPr>
              <w:t>.</w:t>
            </w:r>
            <w:r w:rsidRPr="00CC7D3A">
              <w:rPr>
                <w:rFonts w:ascii="Arabic Typesetting" w:hAnsi="Arabic Typesetting" w:cs="Arabic Typesetting"/>
                <w:sz w:val="36"/>
                <w:szCs w:val="36"/>
                <w:rtl/>
              </w:rPr>
              <w:t>365</w:t>
            </w:r>
          </w:p>
        </w:tc>
        <w:tc>
          <w:tcPr>
            <w:tcW w:w="1080" w:type="dxa"/>
            <w:shd w:val="clear" w:color="auto" w:fill="auto"/>
          </w:tcPr>
          <w:p w:rsidR="008C672C" w:rsidRPr="00CC7D3A" w:rsidRDefault="008C672C" w:rsidP="008C672C">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5</w:t>
            </w:r>
            <w:r>
              <w:rPr>
                <w:rFonts w:ascii="Arabic Typesetting" w:hAnsi="Arabic Typesetting" w:cs="Arabic Typesetting" w:hint="cs"/>
                <w:sz w:val="36"/>
                <w:szCs w:val="36"/>
                <w:rtl/>
              </w:rPr>
              <w:t>.</w:t>
            </w:r>
            <w:r w:rsidRPr="00CC7D3A">
              <w:rPr>
                <w:rFonts w:ascii="Arabic Typesetting" w:hAnsi="Arabic Typesetting" w:cs="Arabic Typesetting"/>
                <w:sz w:val="36"/>
                <w:szCs w:val="36"/>
                <w:rtl/>
              </w:rPr>
              <w:t>797</w:t>
            </w:r>
          </w:p>
        </w:tc>
        <w:tc>
          <w:tcPr>
            <w:tcW w:w="1080" w:type="dxa"/>
            <w:shd w:val="clear" w:color="auto" w:fill="auto"/>
          </w:tcPr>
          <w:p w:rsidR="008C672C" w:rsidRPr="00CC7D3A" w:rsidRDefault="008C672C" w:rsidP="008C672C">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5</w:t>
            </w:r>
            <w:r>
              <w:rPr>
                <w:rFonts w:ascii="Arabic Typesetting" w:hAnsi="Arabic Typesetting" w:cs="Arabic Typesetting" w:hint="cs"/>
                <w:sz w:val="36"/>
                <w:szCs w:val="36"/>
                <w:rtl/>
              </w:rPr>
              <w:t>.</w:t>
            </w:r>
            <w:r w:rsidRPr="00CC7D3A">
              <w:rPr>
                <w:rFonts w:ascii="Arabic Typesetting" w:hAnsi="Arabic Typesetting" w:cs="Arabic Typesetting"/>
                <w:sz w:val="36"/>
                <w:szCs w:val="36"/>
                <w:rtl/>
              </w:rPr>
              <w:t>115</w:t>
            </w:r>
          </w:p>
        </w:tc>
        <w:tc>
          <w:tcPr>
            <w:tcW w:w="1061" w:type="dxa"/>
            <w:shd w:val="clear" w:color="auto" w:fill="auto"/>
          </w:tcPr>
          <w:p w:rsidR="008C672C" w:rsidRPr="00CC7D3A" w:rsidRDefault="008C672C" w:rsidP="008C672C">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5</w:t>
            </w:r>
            <w:r>
              <w:rPr>
                <w:rFonts w:ascii="Arabic Typesetting" w:hAnsi="Arabic Typesetting" w:cs="Arabic Typesetting" w:hint="cs"/>
                <w:sz w:val="36"/>
                <w:szCs w:val="36"/>
                <w:rtl/>
              </w:rPr>
              <w:t>.</w:t>
            </w:r>
            <w:r w:rsidRPr="00CC7D3A">
              <w:rPr>
                <w:rFonts w:ascii="Arabic Typesetting" w:hAnsi="Arabic Typesetting" w:cs="Arabic Typesetting"/>
                <w:sz w:val="36"/>
                <w:szCs w:val="36"/>
                <w:rtl/>
              </w:rPr>
              <w:t>001</w:t>
            </w:r>
          </w:p>
        </w:tc>
        <w:tc>
          <w:tcPr>
            <w:tcW w:w="1048" w:type="dxa"/>
            <w:shd w:val="clear" w:color="auto" w:fill="auto"/>
          </w:tcPr>
          <w:p w:rsidR="008C672C" w:rsidRPr="00CC7D3A" w:rsidRDefault="008C672C" w:rsidP="008C672C">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5</w:t>
            </w:r>
            <w:r>
              <w:rPr>
                <w:rFonts w:ascii="Arabic Typesetting" w:hAnsi="Arabic Typesetting" w:cs="Arabic Typesetting" w:hint="cs"/>
                <w:sz w:val="36"/>
                <w:szCs w:val="36"/>
                <w:rtl/>
              </w:rPr>
              <w:t>.</w:t>
            </w:r>
            <w:r w:rsidRPr="00CC7D3A">
              <w:rPr>
                <w:rFonts w:ascii="Arabic Typesetting" w:hAnsi="Arabic Typesetting" w:cs="Arabic Typesetting"/>
                <w:sz w:val="36"/>
                <w:szCs w:val="36"/>
                <w:rtl/>
              </w:rPr>
              <w:t>508</w:t>
            </w:r>
          </w:p>
        </w:tc>
      </w:tr>
    </w:tbl>
    <w:p w:rsidR="00780BE0" w:rsidRDefault="00780BE0" w:rsidP="000B3678">
      <w:pPr>
        <w:pStyle w:val="NormalParaAR"/>
        <w:jc w:val="both"/>
        <w:rPr>
          <w:b/>
          <w:bCs/>
          <w:rtl/>
        </w:rPr>
      </w:pPr>
    </w:p>
    <w:p w:rsidR="000B3678" w:rsidRPr="000B3678" w:rsidRDefault="00B92119" w:rsidP="00554A2A">
      <w:pPr>
        <w:pStyle w:val="NormalParaAR"/>
        <w:rPr>
          <w:b/>
          <w:bCs/>
        </w:rPr>
      </w:pPr>
      <w:r w:rsidRPr="000B3678">
        <w:rPr>
          <w:b/>
          <w:bCs/>
          <w:rtl/>
        </w:rPr>
        <w:t xml:space="preserve">عدد الطلبات الدولية </w:t>
      </w:r>
      <w:r w:rsidR="000B3678" w:rsidRPr="000B3678">
        <w:rPr>
          <w:b/>
          <w:bCs/>
          <w:rtl/>
        </w:rPr>
        <w:t xml:space="preserve">المستلمة </w:t>
      </w:r>
      <w:r w:rsidR="00780BE0" w:rsidRPr="00780BE0">
        <w:rPr>
          <w:b/>
          <w:bCs/>
          <w:rtl/>
        </w:rPr>
        <w:t xml:space="preserve">كمكتب </w:t>
      </w:r>
      <w:proofErr w:type="gramStart"/>
      <w:r w:rsidR="00780BE0" w:rsidRPr="00780BE0">
        <w:rPr>
          <w:b/>
          <w:bCs/>
          <w:rtl/>
        </w:rPr>
        <w:t>تسلم</w:t>
      </w:r>
      <w:proofErr w:type="gramEnd"/>
      <w:r w:rsidR="00780BE0" w:rsidRPr="00780BE0">
        <w:rPr>
          <w:b/>
          <w:bCs/>
          <w:rtl/>
        </w:rPr>
        <w:t xml:space="preserve"> الطلبات</w:t>
      </w:r>
      <w:r w:rsidR="000B3678" w:rsidRPr="000B3678">
        <w:rPr>
          <w:rFonts w:hint="cs"/>
          <w:b/>
          <w:bCs/>
          <w:rtl/>
        </w:rPr>
        <w:t xml:space="preserve"> </w:t>
      </w:r>
      <w:r w:rsidR="000B3678" w:rsidRPr="000B3678">
        <w:rPr>
          <w:b/>
          <w:bCs/>
          <w:rtl/>
        </w:rPr>
        <w:t>–</w:t>
      </w:r>
      <w:r w:rsidR="000B3678" w:rsidRPr="000B3678">
        <w:rPr>
          <w:rFonts w:hint="cs"/>
          <w:b/>
          <w:bCs/>
          <w:rtl/>
        </w:rPr>
        <w:t xml:space="preserve"> حسب سنة النشر</w:t>
      </w:r>
      <w:r w:rsidR="008517A5">
        <w:rPr>
          <w:rStyle w:val="FootnoteReference"/>
          <w:b/>
          <w:bCs/>
          <w:rtl/>
        </w:rPr>
        <w:footnoteReference w:id="25"/>
      </w:r>
    </w:p>
    <w:tbl>
      <w:tblPr>
        <w:bidiVisual/>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D453A0" w:rsidRPr="00CC7D3A" w:rsidTr="00D453A0">
        <w:trPr>
          <w:cantSplit/>
        </w:trPr>
        <w:tc>
          <w:tcPr>
            <w:tcW w:w="2518" w:type="dxa"/>
            <w:tcBorders>
              <w:tl2br w:val="single" w:sz="4" w:space="0" w:color="auto"/>
            </w:tcBorders>
            <w:shd w:val="clear" w:color="auto" w:fill="auto"/>
          </w:tcPr>
          <w:p w:rsidR="00D453A0" w:rsidRPr="000B3678" w:rsidRDefault="00CC7D3A" w:rsidP="00CC7D3A">
            <w:pPr>
              <w:bidi/>
              <w:rPr>
                <w:rFonts w:ascii="Arabic Typesetting" w:hAnsi="Arabic Typesetting" w:cs="Arabic Typesetting"/>
                <w:b/>
                <w:bCs/>
                <w:sz w:val="36"/>
                <w:szCs w:val="36"/>
              </w:rPr>
            </w:pPr>
            <w:r w:rsidRPr="000B3678">
              <w:rPr>
                <w:rFonts w:ascii="Arabic Typesetting" w:hAnsi="Arabic Typesetting" w:cs="Arabic Typesetting" w:hint="cs"/>
                <w:b/>
                <w:bCs/>
                <w:sz w:val="36"/>
                <w:szCs w:val="36"/>
                <w:rtl/>
              </w:rPr>
              <w:t>السنة</w:t>
            </w:r>
          </w:p>
          <w:p w:rsidR="00D453A0" w:rsidRPr="000B3678" w:rsidRDefault="00E30E5C" w:rsidP="00E30E5C">
            <w:pPr>
              <w:tabs>
                <w:tab w:val="left" w:pos="1275"/>
              </w:tabs>
              <w:bidi/>
              <w:rPr>
                <w:rFonts w:ascii="Arabic Typesetting" w:hAnsi="Arabic Typesetting" w:cs="Arabic Typesetting"/>
                <w:b/>
                <w:bCs/>
                <w:sz w:val="36"/>
                <w:szCs w:val="36"/>
              </w:rPr>
            </w:pPr>
            <w:r>
              <w:rPr>
                <w:rFonts w:ascii="Arabic Typesetting" w:hAnsi="Arabic Typesetting" w:cs="Arabic Typesetting"/>
                <w:b/>
                <w:bCs/>
                <w:sz w:val="36"/>
                <w:szCs w:val="36"/>
              </w:rPr>
              <w:tab/>
            </w:r>
            <w:proofErr w:type="gramStart"/>
            <w:r w:rsidR="00CC7D3A" w:rsidRPr="000B3678">
              <w:rPr>
                <w:rFonts w:ascii="Arabic Typesetting" w:hAnsi="Arabic Typesetting" w:cs="Arabic Typesetting" w:hint="cs"/>
                <w:b/>
                <w:bCs/>
                <w:sz w:val="36"/>
                <w:szCs w:val="36"/>
                <w:rtl/>
              </w:rPr>
              <w:t>المجال</w:t>
            </w:r>
            <w:proofErr w:type="gramEnd"/>
            <w:r w:rsidR="00CC7D3A" w:rsidRPr="000B3678">
              <w:rPr>
                <w:rFonts w:ascii="Arabic Typesetting" w:hAnsi="Arabic Typesetting" w:cs="Arabic Typesetting" w:hint="cs"/>
                <w:b/>
                <w:bCs/>
                <w:sz w:val="36"/>
                <w:szCs w:val="36"/>
                <w:rtl/>
              </w:rPr>
              <w:t xml:space="preserve"> التقني</w:t>
            </w:r>
          </w:p>
        </w:tc>
        <w:tc>
          <w:tcPr>
            <w:tcW w:w="1360" w:type="dxa"/>
            <w:shd w:val="clear" w:color="auto" w:fill="auto"/>
            <w:vAlign w:val="center"/>
          </w:tcPr>
          <w:p w:rsidR="00D453A0" w:rsidRPr="00E308C5" w:rsidRDefault="00D453A0" w:rsidP="00CC7D3A">
            <w:pPr>
              <w:bidi/>
              <w:jc w:val="center"/>
              <w:rPr>
                <w:rFonts w:ascii="Arabic Typesetting" w:hAnsi="Arabic Typesetting" w:cs="Arabic Typesetting"/>
                <w:sz w:val="36"/>
                <w:szCs w:val="36"/>
              </w:rPr>
            </w:pPr>
            <w:r w:rsidRPr="00E308C5">
              <w:rPr>
                <w:rFonts w:ascii="Arabic Typesetting" w:hAnsi="Arabic Typesetting" w:cs="Arabic Typesetting" w:hint="cs"/>
                <w:sz w:val="36"/>
                <w:szCs w:val="36"/>
                <w:rtl/>
              </w:rPr>
              <w:t>2016</w:t>
            </w:r>
          </w:p>
        </w:tc>
        <w:tc>
          <w:tcPr>
            <w:tcW w:w="1361" w:type="dxa"/>
            <w:shd w:val="clear" w:color="auto" w:fill="auto"/>
            <w:vAlign w:val="center"/>
          </w:tcPr>
          <w:p w:rsidR="00D453A0" w:rsidRPr="00E308C5" w:rsidRDefault="00D453A0" w:rsidP="00CC7D3A">
            <w:pPr>
              <w:bidi/>
              <w:jc w:val="center"/>
              <w:rPr>
                <w:rFonts w:ascii="Arabic Typesetting" w:hAnsi="Arabic Typesetting" w:cs="Arabic Typesetting"/>
                <w:sz w:val="36"/>
                <w:szCs w:val="36"/>
              </w:rPr>
            </w:pPr>
            <w:r w:rsidRPr="00E308C5">
              <w:rPr>
                <w:rFonts w:ascii="Arabic Typesetting" w:hAnsi="Arabic Typesetting" w:cs="Arabic Typesetting" w:hint="cs"/>
                <w:sz w:val="36"/>
                <w:szCs w:val="36"/>
                <w:rtl/>
              </w:rPr>
              <w:t>2015</w:t>
            </w:r>
          </w:p>
        </w:tc>
        <w:tc>
          <w:tcPr>
            <w:tcW w:w="1361" w:type="dxa"/>
            <w:shd w:val="clear" w:color="auto" w:fill="auto"/>
            <w:vAlign w:val="center"/>
          </w:tcPr>
          <w:p w:rsidR="00D453A0" w:rsidRPr="00E308C5" w:rsidRDefault="00D453A0" w:rsidP="00CC7D3A">
            <w:pPr>
              <w:bidi/>
              <w:jc w:val="center"/>
              <w:rPr>
                <w:rFonts w:ascii="Arabic Typesetting" w:hAnsi="Arabic Typesetting" w:cs="Arabic Typesetting"/>
                <w:sz w:val="36"/>
                <w:szCs w:val="36"/>
              </w:rPr>
            </w:pPr>
            <w:r w:rsidRPr="00E308C5">
              <w:rPr>
                <w:rFonts w:ascii="Arabic Typesetting" w:hAnsi="Arabic Typesetting" w:cs="Arabic Typesetting" w:hint="cs"/>
                <w:sz w:val="36"/>
                <w:szCs w:val="36"/>
                <w:rtl/>
              </w:rPr>
              <w:t>2014</w:t>
            </w:r>
          </w:p>
        </w:tc>
        <w:tc>
          <w:tcPr>
            <w:tcW w:w="1361" w:type="dxa"/>
            <w:shd w:val="clear" w:color="auto" w:fill="auto"/>
            <w:vAlign w:val="center"/>
          </w:tcPr>
          <w:p w:rsidR="00D453A0" w:rsidRPr="00E308C5" w:rsidRDefault="00D453A0" w:rsidP="00CC7D3A">
            <w:pPr>
              <w:bidi/>
              <w:jc w:val="center"/>
              <w:rPr>
                <w:rFonts w:ascii="Arabic Typesetting" w:hAnsi="Arabic Typesetting" w:cs="Arabic Typesetting"/>
                <w:sz w:val="36"/>
                <w:szCs w:val="36"/>
              </w:rPr>
            </w:pPr>
            <w:r w:rsidRPr="00E308C5">
              <w:rPr>
                <w:rFonts w:ascii="Arabic Typesetting" w:hAnsi="Arabic Typesetting" w:cs="Arabic Typesetting" w:hint="cs"/>
                <w:sz w:val="36"/>
                <w:szCs w:val="36"/>
                <w:rtl/>
              </w:rPr>
              <w:t>2013</w:t>
            </w:r>
          </w:p>
        </w:tc>
        <w:tc>
          <w:tcPr>
            <w:tcW w:w="1361" w:type="dxa"/>
            <w:shd w:val="clear" w:color="auto" w:fill="auto"/>
            <w:vAlign w:val="center"/>
          </w:tcPr>
          <w:p w:rsidR="00D453A0" w:rsidRPr="00E308C5" w:rsidRDefault="00D453A0" w:rsidP="00CC7D3A">
            <w:pPr>
              <w:bidi/>
              <w:jc w:val="center"/>
              <w:rPr>
                <w:rFonts w:ascii="Arabic Typesetting" w:hAnsi="Arabic Typesetting" w:cs="Arabic Typesetting"/>
                <w:sz w:val="36"/>
                <w:szCs w:val="36"/>
              </w:rPr>
            </w:pPr>
            <w:r w:rsidRPr="00E308C5">
              <w:rPr>
                <w:rFonts w:ascii="Arabic Typesetting" w:hAnsi="Arabic Typesetting" w:cs="Arabic Typesetting" w:hint="cs"/>
                <w:sz w:val="36"/>
                <w:szCs w:val="36"/>
                <w:rtl/>
              </w:rPr>
              <w:t>2012</w:t>
            </w:r>
          </w:p>
        </w:tc>
      </w:tr>
      <w:tr w:rsidR="000B3678" w:rsidRPr="00CC7D3A" w:rsidTr="00D453A0">
        <w:trPr>
          <w:cantSplit/>
        </w:trPr>
        <w:tc>
          <w:tcPr>
            <w:tcW w:w="2518" w:type="dxa"/>
            <w:shd w:val="clear" w:color="auto" w:fill="auto"/>
          </w:tcPr>
          <w:p w:rsidR="000B3678" w:rsidRPr="00CC7D3A" w:rsidRDefault="000B3678" w:rsidP="00EA0EE3">
            <w:pPr>
              <w:bidi/>
              <w:rPr>
                <w:rFonts w:ascii="Arabic Typesetting" w:hAnsi="Arabic Typesetting" w:cs="Arabic Typesetting"/>
                <w:sz w:val="36"/>
                <w:szCs w:val="36"/>
              </w:rPr>
            </w:pPr>
            <w:r w:rsidRPr="00CC7D3A">
              <w:rPr>
                <w:rFonts w:ascii="Arabic Typesetting" w:hAnsi="Arabic Typesetting" w:cs="Arabic Typesetting"/>
                <w:sz w:val="36"/>
                <w:szCs w:val="36"/>
                <w:rtl/>
              </w:rPr>
              <w:t>الميكانيك</w:t>
            </w:r>
            <w:r>
              <w:rPr>
                <w:rFonts w:ascii="Arabic Typesetting" w:hAnsi="Arabic Typesetting" w:cs="Arabic Typesetting" w:hint="cs"/>
                <w:sz w:val="36"/>
                <w:szCs w:val="36"/>
                <w:rtl/>
              </w:rPr>
              <w:t>ا</w:t>
            </w:r>
          </w:p>
        </w:tc>
        <w:tc>
          <w:tcPr>
            <w:tcW w:w="1360" w:type="dxa"/>
            <w:shd w:val="clear" w:color="auto" w:fill="auto"/>
          </w:tcPr>
          <w:p w:rsidR="000B3678" w:rsidRPr="00CC7D3A" w:rsidRDefault="000B3678"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320</w:t>
            </w:r>
          </w:p>
        </w:tc>
        <w:tc>
          <w:tcPr>
            <w:tcW w:w="1361" w:type="dxa"/>
            <w:shd w:val="clear" w:color="auto" w:fill="auto"/>
          </w:tcPr>
          <w:p w:rsidR="000B3678" w:rsidRPr="00CC7D3A" w:rsidRDefault="000B3678"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327</w:t>
            </w:r>
          </w:p>
        </w:tc>
        <w:tc>
          <w:tcPr>
            <w:tcW w:w="1361" w:type="dxa"/>
            <w:shd w:val="clear" w:color="auto" w:fill="auto"/>
          </w:tcPr>
          <w:p w:rsidR="000B3678" w:rsidRPr="00CC7D3A" w:rsidRDefault="000B3678"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315</w:t>
            </w:r>
          </w:p>
        </w:tc>
        <w:tc>
          <w:tcPr>
            <w:tcW w:w="1361" w:type="dxa"/>
            <w:shd w:val="clear" w:color="auto" w:fill="auto"/>
          </w:tcPr>
          <w:p w:rsidR="000B3678" w:rsidRPr="00CC7D3A" w:rsidRDefault="000B3678"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283</w:t>
            </w:r>
          </w:p>
        </w:tc>
        <w:tc>
          <w:tcPr>
            <w:tcW w:w="1361" w:type="dxa"/>
            <w:shd w:val="clear" w:color="auto" w:fill="auto"/>
          </w:tcPr>
          <w:p w:rsidR="000B3678" w:rsidRPr="00CC7D3A" w:rsidRDefault="000B3678"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263</w:t>
            </w:r>
          </w:p>
        </w:tc>
      </w:tr>
      <w:tr w:rsidR="000B3678" w:rsidRPr="00CC7D3A" w:rsidTr="00D453A0">
        <w:trPr>
          <w:cantSplit/>
        </w:trPr>
        <w:tc>
          <w:tcPr>
            <w:tcW w:w="2518" w:type="dxa"/>
            <w:shd w:val="clear" w:color="auto" w:fill="auto"/>
          </w:tcPr>
          <w:p w:rsidR="000B3678" w:rsidRPr="00CC7D3A" w:rsidRDefault="000B3678" w:rsidP="00EA0EE3">
            <w:pPr>
              <w:bidi/>
              <w:rPr>
                <w:rFonts w:ascii="Arabic Typesetting" w:hAnsi="Arabic Typesetting" w:cs="Arabic Typesetting"/>
                <w:sz w:val="36"/>
                <w:szCs w:val="36"/>
              </w:rPr>
            </w:pPr>
            <w:r>
              <w:rPr>
                <w:rFonts w:ascii="Arabic Typesetting" w:hAnsi="Arabic Typesetting" w:cs="Arabic Typesetting" w:hint="cs"/>
                <w:sz w:val="36"/>
                <w:szCs w:val="36"/>
                <w:rtl/>
              </w:rPr>
              <w:t>ال</w:t>
            </w:r>
            <w:r w:rsidRPr="00CC7D3A">
              <w:rPr>
                <w:rFonts w:ascii="Arabic Typesetting" w:hAnsi="Arabic Typesetting" w:cs="Arabic Typesetting"/>
                <w:sz w:val="36"/>
                <w:szCs w:val="36"/>
                <w:rtl/>
              </w:rPr>
              <w:t xml:space="preserve">كهرباء / </w:t>
            </w:r>
            <w:r>
              <w:rPr>
                <w:rFonts w:ascii="Arabic Typesetting" w:hAnsi="Arabic Typesetting" w:cs="Arabic Typesetting" w:hint="cs"/>
                <w:sz w:val="36"/>
                <w:szCs w:val="36"/>
                <w:rtl/>
              </w:rPr>
              <w:t>ال</w:t>
            </w:r>
            <w:r w:rsidRPr="00CC7D3A">
              <w:rPr>
                <w:rFonts w:ascii="Arabic Typesetting" w:hAnsi="Arabic Typesetting" w:cs="Arabic Typesetting"/>
                <w:sz w:val="36"/>
                <w:szCs w:val="36"/>
                <w:rtl/>
              </w:rPr>
              <w:t>إلكتروني</w:t>
            </w:r>
            <w:r>
              <w:rPr>
                <w:rFonts w:ascii="Arabic Typesetting" w:hAnsi="Arabic Typesetting" w:cs="Arabic Typesetting" w:hint="cs"/>
                <w:sz w:val="36"/>
                <w:szCs w:val="36"/>
                <w:rtl/>
              </w:rPr>
              <w:t>ات</w:t>
            </w:r>
          </w:p>
        </w:tc>
        <w:tc>
          <w:tcPr>
            <w:tcW w:w="1360" w:type="dxa"/>
            <w:shd w:val="clear" w:color="auto" w:fill="auto"/>
          </w:tcPr>
          <w:p w:rsidR="000B3678" w:rsidRPr="00CC7D3A" w:rsidRDefault="000B3678"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722</w:t>
            </w:r>
          </w:p>
        </w:tc>
        <w:tc>
          <w:tcPr>
            <w:tcW w:w="1361" w:type="dxa"/>
            <w:shd w:val="clear" w:color="auto" w:fill="auto"/>
          </w:tcPr>
          <w:p w:rsidR="000B3678" w:rsidRPr="00CC7D3A" w:rsidRDefault="000B3678"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694</w:t>
            </w:r>
          </w:p>
        </w:tc>
        <w:tc>
          <w:tcPr>
            <w:tcW w:w="1361" w:type="dxa"/>
            <w:shd w:val="clear" w:color="auto" w:fill="auto"/>
          </w:tcPr>
          <w:p w:rsidR="000B3678" w:rsidRPr="00CC7D3A" w:rsidRDefault="000B3678"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670</w:t>
            </w:r>
          </w:p>
        </w:tc>
        <w:tc>
          <w:tcPr>
            <w:tcW w:w="1361" w:type="dxa"/>
            <w:shd w:val="clear" w:color="auto" w:fill="auto"/>
          </w:tcPr>
          <w:p w:rsidR="000B3678" w:rsidRPr="00CC7D3A" w:rsidRDefault="000B3678"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584</w:t>
            </w:r>
          </w:p>
        </w:tc>
        <w:tc>
          <w:tcPr>
            <w:tcW w:w="1361" w:type="dxa"/>
            <w:shd w:val="clear" w:color="auto" w:fill="auto"/>
          </w:tcPr>
          <w:p w:rsidR="000B3678" w:rsidRPr="00CC7D3A" w:rsidRDefault="000B3678"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531</w:t>
            </w:r>
          </w:p>
        </w:tc>
      </w:tr>
      <w:tr w:rsidR="000B3678" w:rsidRPr="00CC7D3A" w:rsidTr="00D453A0">
        <w:trPr>
          <w:cantSplit/>
        </w:trPr>
        <w:tc>
          <w:tcPr>
            <w:tcW w:w="2518" w:type="dxa"/>
            <w:shd w:val="clear" w:color="auto" w:fill="auto"/>
          </w:tcPr>
          <w:p w:rsidR="000B3678" w:rsidRPr="00CC7D3A" w:rsidRDefault="000B3678" w:rsidP="00EA0EE3">
            <w:pPr>
              <w:bidi/>
              <w:rPr>
                <w:rFonts w:ascii="Arabic Typesetting" w:hAnsi="Arabic Typesetting" w:cs="Arabic Typesetting"/>
                <w:sz w:val="36"/>
                <w:szCs w:val="36"/>
              </w:rPr>
            </w:pPr>
            <w:r>
              <w:rPr>
                <w:rFonts w:ascii="Arabic Typesetting" w:hAnsi="Arabic Typesetting" w:cs="Arabic Typesetting" w:hint="cs"/>
                <w:sz w:val="36"/>
                <w:szCs w:val="36"/>
                <w:rtl/>
              </w:rPr>
              <w:t>ال</w:t>
            </w:r>
            <w:r w:rsidRPr="00CC7D3A">
              <w:rPr>
                <w:rFonts w:ascii="Arabic Typesetting" w:hAnsi="Arabic Typesetting" w:cs="Arabic Typesetting"/>
                <w:sz w:val="36"/>
                <w:szCs w:val="36"/>
                <w:rtl/>
              </w:rPr>
              <w:t>كيمياء</w:t>
            </w:r>
          </w:p>
        </w:tc>
        <w:tc>
          <w:tcPr>
            <w:tcW w:w="1360" w:type="dxa"/>
            <w:shd w:val="clear" w:color="auto" w:fill="auto"/>
          </w:tcPr>
          <w:p w:rsidR="000B3678" w:rsidRPr="00CC7D3A" w:rsidRDefault="000B3678"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225</w:t>
            </w:r>
          </w:p>
        </w:tc>
        <w:tc>
          <w:tcPr>
            <w:tcW w:w="1361" w:type="dxa"/>
            <w:shd w:val="clear" w:color="auto" w:fill="auto"/>
          </w:tcPr>
          <w:p w:rsidR="000B3678" w:rsidRPr="00CC7D3A" w:rsidRDefault="000B3678"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171</w:t>
            </w:r>
          </w:p>
        </w:tc>
        <w:tc>
          <w:tcPr>
            <w:tcW w:w="1361" w:type="dxa"/>
            <w:shd w:val="clear" w:color="auto" w:fill="auto"/>
          </w:tcPr>
          <w:p w:rsidR="000B3678" w:rsidRPr="00CC7D3A" w:rsidRDefault="000B3678"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171</w:t>
            </w:r>
          </w:p>
        </w:tc>
        <w:tc>
          <w:tcPr>
            <w:tcW w:w="1361" w:type="dxa"/>
            <w:shd w:val="clear" w:color="auto" w:fill="auto"/>
          </w:tcPr>
          <w:p w:rsidR="000B3678" w:rsidRPr="00CC7D3A" w:rsidRDefault="000B3678"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166</w:t>
            </w:r>
          </w:p>
        </w:tc>
        <w:tc>
          <w:tcPr>
            <w:tcW w:w="1361" w:type="dxa"/>
            <w:shd w:val="clear" w:color="auto" w:fill="auto"/>
          </w:tcPr>
          <w:p w:rsidR="000B3678" w:rsidRPr="00CC7D3A" w:rsidRDefault="000B3678"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175</w:t>
            </w:r>
          </w:p>
        </w:tc>
      </w:tr>
      <w:tr w:rsidR="000B3678" w:rsidRPr="00CC7D3A" w:rsidTr="00D453A0">
        <w:trPr>
          <w:cantSplit/>
        </w:trPr>
        <w:tc>
          <w:tcPr>
            <w:tcW w:w="2518" w:type="dxa"/>
            <w:shd w:val="clear" w:color="auto" w:fill="auto"/>
          </w:tcPr>
          <w:p w:rsidR="000B3678" w:rsidRPr="00CC7D3A" w:rsidRDefault="008C672C" w:rsidP="00EA0EE3">
            <w:pPr>
              <w:bidi/>
              <w:rPr>
                <w:rFonts w:ascii="Arabic Typesetting" w:hAnsi="Arabic Typesetting" w:cs="Arabic Typesetting"/>
                <w:sz w:val="36"/>
                <w:szCs w:val="36"/>
              </w:rPr>
            </w:pPr>
            <w:proofErr w:type="spellStart"/>
            <w:r>
              <w:rPr>
                <w:rFonts w:ascii="Arabic Typesetting" w:hAnsi="Arabic Typesetting" w:cs="Arabic Typesetting" w:hint="cs"/>
                <w:sz w:val="36"/>
                <w:szCs w:val="36"/>
                <w:rtl/>
              </w:rPr>
              <w:t>البيوتكنولوجيا</w:t>
            </w:r>
            <w:proofErr w:type="spellEnd"/>
          </w:p>
        </w:tc>
        <w:tc>
          <w:tcPr>
            <w:tcW w:w="1360" w:type="dxa"/>
            <w:shd w:val="clear" w:color="auto" w:fill="auto"/>
          </w:tcPr>
          <w:p w:rsidR="000B3678" w:rsidRPr="00CC7D3A" w:rsidRDefault="000B3678"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80</w:t>
            </w:r>
          </w:p>
        </w:tc>
        <w:tc>
          <w:tcPr>
            <w:tcW w:w="1361" w:type="dxa"/>
            <w:shd w:val="clear" w:color="auto" w:fill="auto"/>
          </w:tcPr>
          <w:p w:rsidR="000B3678" w:rsidRPr="00CC7D3A" w:rsidRDefault="000B3678"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81</w:t>
            </w:r>
          </w:p>
        </w:tc>
        <w:tc>
          <w:tcPr>
            <w:tcW w:w="1361" w:type="dxa"/>
            <w:shd w:val="clear" w:color="auto" w:fill="auto"/>
          </w:tcPr>
          <w:p w:rsidR="000B3678" w:rsidRPr="00CC7D3A" w:rsidRDefault="000B3678"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61</w:t>
            </w:r>
          </w:p>
        </w:tc>
        <w:tc>
          <w:tcPr>
            <w:tcW w:w="1361" w:type="dxa"/>
            <w:shd w:val="clear" w:color="auto" w:fill="auto"/>
          </w:tcPr>
          <w:p w:rsidR="000B3678" w:rsidRPr="00CC7D3A" w:rsidRDefault="000B3678"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77</w:t>
            </w:r>
          </w:p>
        </w:tc>
        <w:tc>
          <w:tcPr>
            <w:tcW w:w="1361" w:type="dxa"/>
            <w:shd w:val="clear" w:color="auto" w:fill="auto"/>
          </w:tcPr>
          <w:p w:rsidR="000B3678" w:rsidRPr="00CC7D3A" w:rsidRDefault="000B3678" w:rsidP="00190192">
            <w:pPr>
              <w:bidi/>
              <w:ind w:right="12"/>
              <w:jc w:val="center"/>
              <w:rPr>
                <w:rFonts w:ascii="Arabic Typesetting" w:hAnsi="Arabic Typesetting" w:cs="Arabic Typesetting"/>
                <w:sz w:val="36"/>
                <w:szCs w:val="36"/>
              </w:rPr>
            </w:pPr>
            <w:r w:rsidRPr="00CC7D3A">
              <w:rPr>
                <w:rFonts w:ascii="Arabic Typesetting" w:hAnsi="Arabic Typesetting" w:cs="Arabic Typesetting"/>
                <w:sz w:val="36"/>
                <w:szCs w:val="36"/>
                <w:rtl/>
              </w:rPr>
              <w:t>90</w:t>
            </w:r>
          </w:p>
        </w:tc>
      </w:tr>
      <w:tr w:rsidR="000B3678" w:rsidRPr="00CC7D3A" w:rsidTr="00D453A0">
        <w:trPr>
          <w:cantSplit/>
        </w:trPr>
        <w:tc>
          <w:tcPr>
            <w:tcW w:w="2518" w:type="dxa"/>
            <w:shd w:val="clear" w:color="auto" w:fill="auto"/>
          </w:tcPr>
          <w:p w:rsidR="000B3678" w:rsidRPr="00554A2A" w:rsidRDefault="000B3678" w:rsidP="00EA0EE3">
            <w:pPr>
              <w:bidi/>
              <w:rPr>
                <w:rFonts w:ascii="Arabic Typesetting" w:hAnsi="Arabic Typesetting" w:cs="Arabic Typesetting"/>
                <w:i/>
                <w:iCs/>
                <w:sz w:val="36"/>
                <w:szCs w:val="36"/>
              </w:rPr>
            </w:pPr>
            <w:r w:rsidRPr="00554A2A">
              <w:rPr>
                <w:rFonts w:ascii="Arabic Typesetting" w:hAnsi="Arabic Typesetting" w:cs="Arabic Typesetting"/>
                <w:i/>
                <w:iCs/>
                <w:sz w:val="36"/>
                <w:szCs w:val="36"/>
                <w:rtl/>
              </w:rPr>
              <w:t>المجموع</w:t>
            </w:r>
          </w:p>
        </w:tc>
        <w:tc>
          <w:tcPr>
            <w:tcW w:w="1360" w:type="dxa"/>
            <w:shd w:val="clear" w:color="auto" w:fill="auto"/>
            <w:vAlign w:val="center"/>
          </w:tcPr>
          <w:p w:rsidR="000B3678" w:rsidRPr="00554A2A" w:rsidRDefault="000B3678" w:rsidP="00190192">
            <w:pPr>
              <w:bidi/>
              <w:ind w:right="12"/>
              <w:jc w:val="center"/>
              <w:rPr>
                <w:rFonts w:ascii="Arabic Typesetting" w:hAnsi="Arabic Typesetting" w:cs="Arabic Typesetting"/>
                <w:i/>
                <w:iCs/>
                <w:sz w:val="36"/>
                <w:szCs w:val="36"/>
              </w:rPr>
            </w:pPr>
            <w:r w:rsidRPr="00554A2A">
              <w:rPr>
                <w:rFonts w:ascii="Arabic Typesetting" w:hAnsi="Arabic Typesetting" w:cs="Arabic Typesetting"/>
                <w:i/>
                <w:iCs/>
                <w:sz w:val="36"/>
                <w:szCs w:val="36"/>
                <w:rtl/>
              </w:rPr>
              <w:t>1</w:t>
            </w:r>
            <w:r w:rsidRPr="00554A2A">
              <w:rPr>
                <w:rFonts w:ascii="Arabic Typesetting" w:hAnsi="Arabic Typesetting" w:cs="Arabic Typesetting" w:hint="cs"/>
                <w:i/>
                <w:iCs/>
                <w:sz w:val="36"/>
                <w:szCs w:val="36"/>
                <w:rtl/>
              </w:rPr>
              <w:t>.</w:t>
            </w:r>
            <w:r w:rsidRPr="00554A2A">
              <w:rPr>
                <w:rFonts w:ascii="Arabic Typesetting" w:hAnsi="Arabic Typesetting" w:cs="Arabic Typesetting"/>
                <w:i/>
                <w:iCs/>
                <w:sz w:val="36"/>
                <w:szCs w:val="36"/>
                <w:rtl/>
              </w:rPr>
              <w:t>347</w:t>
            </w:r>
          </w:p>
        </w:tc>
        <w:tc>
          <w:tcPr>
            <w:tcW w:w="1361" w:type="dxa"/>
            <w:shd w:val="clear" w:color="auto" w:fill="auto"/>
            <w:vAlign w:val="center"/>
          </w:tcPr>
          <w:p w:rsidR="000B3678" w:rsidRPr="00554A2A" w:rsidRDefault="000B3678" w:rsidP="00190192">
            <w:pPr>
              <w:bidi/>
              <w:ind w:right="12"/>
              <w:jc w:val="center"/>
              <w:rPr>
                <w:rFonts w:ascii="Arabic Typesetting" w:hAnsi="Arabic Typesetting" w:cs="Arabic Typesetting"/>
                <w:i/>
                <w:iCs/>
                <w:sz w:val="36"/>
                <w:szCs w:val="36"/>
              </w:rPr>
            </w:pPr>
            <w:r w:rsidRPr="00554A2A">
              <w:rPr>
                <w:rFonts w:ascii="Arabic Typesetting" w:hAnsi="Arabic Typesetting" w:cs="Arabic Typesetting"/>
                <w:i/>
                <w:iCs/>
                <w:sz w:val="36"/>
                <w:szCs w:val="36"/>
                <w:rtl/>
              </w:rPr>
              <w:t>1</w:t>
            </w:r>
            <w:r w:rsidRPr="00554A2A">
              <w:rPr>
                <w:rFonts w:ascii="Arabic Typesetting" w:hAnsi="Arabic Typesetting" w:cs="Arabic Typesetting" w:hint="cs"/>
                <w:i/>
                <w:iCs/>
                <w:sz w:val="36"/>
                <w:szCs w:val="36"/>
                <w:rtl/>
              </w:rPr>
              <w:t>.</w:t>
            </w:r>
            <w:r w:rsidRPr="00554A2A">
              <w:rPr>
                <w:rFonts w:ascii="Arabic Typesetting" w:hAnsi="Arabic Typesetting" w:cs="Arabic Typesetting"/>
                <w:i/>
                <w:iCs/>
                <w:sz w:val="36"/>
                <w:szCs w:val="36"/>
                <w:rtl/>
              </w:rPr>
              <w:t>273</w:t>
            </w:r>
          </w:p>
        </w:tc>
        <w:tc>
          <w:tcPr>
            <w:tcW w:w="1361" w:type="dxa"/>
            <w:shd w:val="clear" w:color="auto" w:fill="auto"/>
            <w:vAlign w:val="center"/>
          </w:tcPr>
          <w:p w:rsidR="000B3678" w:rsidRPr="00554A2A" w:rsidRDefault="000B3678" w:rsidP="00190192">
            <w:pPr>
              <w:bidi/>
              <w:ind w:right="12"/>
              <w:jc w:val="center"/>
              <w:rPr>
                <w:rFonts w:ascii="Arabic Typesetting" w:hAnsi="Arabic Typesetting" w:cs="Arabic Typesetting"/>
                <w:i/>
                <w:iCs/>
                <w:sz w:val="36"/>
                <w:szCs w:val="36"/>
              </w:rPr>
            </w:pPr>
            <w:r w:rsidRPr="00554A2A">
              <w:rPr>
                <w:rFonts w:ascii="Arabic Typesetting" w:hAnsi="Arabic Typesetting" w:cs="Arabic Typesetting"/>
                <w:i/>
                <w:iCs/>
                <w:sz w:val="36"/>
                <w:szCs w:val="36"/>
                <w:rtl/>
              </w:rPr>
              <w:t>1</w:t>
            </w:r>
            <w:r w:rsidRPr="00554A2A">
              <w:rPr>
                <w:rFonts w:ascii="Arabic Typesetting" w:hAnsi="Arabic Typesetting" w:cs="Arabic Typesetting" w:hint="cs"/>
                <w:i/>
                <w:iCs/>
                <w:sz w:val="36"/>
                <w:szCs w:val="36"/>
                <w:rtl/>
              </w:rPr>
              <w:t>.</w:t>
            </w:r>
            <w:r w:rsidRPr="00554A2A">
              <w:rPr>
                <w:rFonts w:ascii="Arabic Typesetting" w:hAnsi="Arabic Typesetting" w:cs="Arabic Typesetting"/>
                <w:i/>
                <w:iCs/>
                <w:sz w:val="36"/>
                <w:szCs w:val="36"/>
                <w:rtl/>
              </w:rPr>
              <w:t>217</w:t>
            </w:r>
          </w:p>
        </w:tc>
        <w:tc>
          <w:tcPr>
            <w:tcW w:w="1361" w:type="dxa"/>
            <w:shd w:val="clear" w:color="auto" w:fill="auto"/>
            <w:vAlign w:val="center"/>
          </w:tcPr>
          <w:p w:rsidR="000B3678" w:rsidRPr="00554A2A" w:rsidRDefault="000B3678" w:rsidP="00190192">
            <w:pPr>
              <w:bidi/>
              <w:ind w:right="12"/>
              <w:jc w:val="center"/>
              <w:rPr>
                <w:rFonts w:ascii="Arabic Typesetting" w:hAnsi="Arabic Typesetting" w:cs="Arabic Typesetting"/>
                <w:i/>
                <w:iCs/>
                <w:sz w:val="36"/>
                <w:szCs w:val="36"/>
              </w:rPr>
            </w:pPr>
            <w:r w:rsidRPr="00554A2A">
              <w:rPr>
                <w:rFonts w:ascii="Arabic Typesetting" w:hAnsi="Arabic Typesetting" w:cs="Arabic Typesetting"/>
                <w:i/>
                <w:iCs/>
                <w:sz w:val="36"/>
                <w:szCs w:val="36"/>
                <w:rtl/>
              </w:rPr>
              <w:t>1</w:t>
            </w:r>
            <w:r w:rsidRPr="00554A2A">
              <w:rPr>
                <w:rFonts w:ascii="Arabic Typesetting" w:hAnsi="Arabic Typesetting" w:cs="Arabic Typesetting" w:hint="cs"/>
                <w:i/>
                <w:iCs/>
                <w:sz w:val="36"/>
                <w:szCs w:val="36"/>
                <w:rtl/>
              </w:rPr>
              <w:t>.</w:t>
            </w:r>
            <w:r w:rsidRPr="00554A2A">
              <w:rPr>
                <w:rFonts w:ascii="Arabic Typesetting" w:hAnsi="Arabic Typesetting" w:cs="Arabic Typesetting"/>
                <w:i/>
                <w:iCs/>
                <w:sz w:val="36"/>
                <w:szCs w:val="36"/>
                <w:rtl/>
              </w:rPr>
              <w:t>110</w:t>
            </w:r>
          </w:p>
        </w:tc>
        <w:tc>
          <w:tcPr>
            <w:tcW w:w="1361" w:type="dxa"/>
            <w:shd w:val="clear" w:color="auto" w:fill="auto"/>
            <w:vAlign w:val="center"/>
          </w:tcPr>
          <w:p w:rsidR="000B3678" w:rsidRPr="00554A2A" w:rsidRDefault="000B3678" w:rsidP="00190192">
            <w:pPr>
              <w:bidi/>
              <w:ind w:right="12"/>
              <w:jc w:val="center"/>
              <w:rPr>
                <w:rFonts w:ascii="Arabic Typesetting" w:hAnsi="Arabic Typesetting" w:cs="Arabic Typesetting"/>
                <w:i/>
                <w:iCs/>
                <w:sz w:val="36"/>
                <w:szCs w:val="36"/>
              </w:rPr>
            </w:pPr>
            <w:r w:rsidRPr="00554A2A">
              <w:rPr>
                <w:rFonts w:ascii="Arabic Typesetting" w:hAnsi="Arabic Typesetting" w:cs="Arabic Typesetting"/>
                <w:i/>
                <w:iCs/>
                <w:sz w:val="36"/>
                <w:szCs w:val="36"/>
                <w:rtl/>
              </w:rPr>
              <w:t>1</w:t>
            </w:r>
            <w:r w:rsidRPr="00554A2A">
              <w:rPr>
                <w:rFonts w:ascii="Arabic Typesetting" w:hAnsi="Arabic Typesetting" w:cs="Arabic Typesetting" w:hint="cs"/>
                <w:i/>
                <w:iCs/>
                <w:sz w:val="36"/>
                <w:szCs w:val="36"/>
                <w:rtl/>
              </w:rPr>
              <w:t>.</w:t>
            </w:r>
            <w:r w:rsidRPr="00554A2A">
              <w:rPr>
                <w:rFonts w:ascii="Arabic Typesetting" w:hAnsi="Arabic Typesetting" w:cs="Arabic Typesetting"/>
                <w:i/>
                <w:iCs/>
                <w:sz w:val="36"/>
                <w:szCs w:val="36"/>
                <w:rtl/>
              </w:rPr>
              <w:t>059</w:t>
            </w:r>
          </w:p>
        </w:tc>
      </w:tr>
    </w:tbl>
    <w:p w:rsidR="00E308C5" w:rsidRDefault="00E308C5" w:rsidP="00ED5EAB">
      <w:pPr>
        <w:pStyle w:val="NormalParaAR"/>
        <w:jc w:val="both"/>
        <w:rPr>
          <w:b/>
          <w:bCs/>
          <w:rtl/>
        </w:rPr>
      </w:pPr>
    </w:p>
    <w:p w:rsidR="00B92119" w:rsidRPr="000B3678" w:rsidRDefault="00B92119" w:rsidP="00E30E5C">
      <w:pPr>
        <w:pStyle w:val="NormalParaAR"/>
        <w:jc w:val="both"/>
        <w:rPr>
          <w:b/>
          <w:bCs/>
          <w:rtl/>
        </w:rPr>
      </w:pPr>
      <w:r w:rsidRPr="000B3678">
        <w:rPr>
          <w:b/>
          <w:bCs/>
          <w:rtl/>
        </w:rPr>
        <w:t xml:space="preserve">متوسط الوقت </w:t>
      </w:r>
      <w:r w:rsidR="00ED5EAB">
        <w:rPr>
          <w:rFonts w:hint="cs"/>
          <w:b/>
          <w:bCs/>
          <w:rtl/>
        </w:rPr>
        <w:t xml:space="preserve">المستغرق في </w:t>
      </w:r>
      <w:r w:rsidR="008C672C">
        <w:rPr>
          <w:rFonts w:hint="cs"/>
          <w:b/>
          <w:bCs/>
          <w:rtl/>
        </w:rPr>
        <w:t>معالجة</w:t>
      </w:r>
      <w:r w:rsidR="000B3678" w:rsidRPr="000B3678">
        <w:rPr>
          <w:rFonts w:hint="cs"/>
          <w:b/>
          <w:bCs/>
          <w:rtl/>
        </w:rPr>
        <w:t xml:space="preserve"> </w:t>
      </w:r>
      <w:r w:rsidRPr="000B3678">
        <w:rPr>
          <w:b/>
          <w:bCs/>
          <w:rtl/>
        </w:rPr>
        <w:t>البراءات الوطنية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3189"/>
        <w:gridCol w:w="3686"/>
      </w:tblGrid>
      <w:tr w:rsidR="00C651EE" w:rsidRPr="00CC7D3A" w:rsidTr="009E13C1">
        <w:trPr>
          <w:cantSplit/>
        </w:trPr>
        <w:tc>
          <w:tcPr>
            <w:tcW w:w="2408" w:type="dxa"/>
            <w:shd w:val="clear" w:color="auto" w:fill="auto"/>
          </w:tcPr>
          <w:p w:rsidR="00C651EE" w:rsidRPr="000B3678" w:rsidRDefault="00CC7D3A" w:rsidP="00CC7D3A">
            <w:pPr>
              <w:bidi/>
              <w:rPr>
                <w:rFonts w:ascii="Arabic Typesetting" w:hAnsi="Arabic Typesetting" w:cs="Arabic Typesetting"/>
                <w:b/>
                <w:bCs/>
                <w:sz w:val="36"/>
                <w:szCs w:val="36"/>
              </w:rPr>
            </w:pPr>
            <w:r w:rsidRPr="000B3678">
              <w:rPr>
                <w:rFonts w:ascii="Arabic Typesetting" w:hAnsi="Arabic Typesetting" w:cs="Arabic Typesetting" w:hint="cs"/>
                <w:b/>
                <w:bCs/>
                <w:sz w:val="36"/>
                <w:szCs w:val="36"/>
                <w:rtl/>
              </w:rPr>
              <w:t>المؤشر</w:t>
            </w:r>
          </w:p>
        </w:tc>
        <w:tc>
          <w:tcPr>
            <w:tcW w:w="3189" w:type="dxa"/>
            <w:shd w:val="clear" w:color="auto" w:fill="auto"/>
          </w:tcPr>
          <w:p w:rsidR="00C651EE" w:rsidRPr="000B3678" w:rsidRDefault="00ED5EAB" w:rsidP="00CC7D3A">
            <w:pPr>
              <w:bidi/>
              <w:rPr>
                <w:rFonts w:ascii="Arabic Typesetting" w:hAnsi="Arabic Typesetting" w:cs="Arabic Typesetting"/>
                <w:b/>
                <w:bCs/>
                <w:sz w:val="36"/>
                <w:szCs w:val="36"/>
              </w:rPr>
            </w:pPr>
            <w:r>
              <w:rPr>
                <w:rFonts w:ascii="Arabic Typesetting" w:hAnsi="Arabic Typesetting" w:cs="Arabic Typesetting" w:hint="cs"/>
                <w:b/>
                <w:bCs/>
                <w:sz w:val="36"/>
                <w:szCs w:val="36"/>
                <w:rtl/>
              </w:rPr>
              <w:t>محسوب</w:t>
            </w:r>
            <w:r w:rsidR="00CC7D3A" w:rsidRPr="000B3678">
              <w:rPr>
                <w:rFonts w:ascii="Arabic Typesetting" w:hAnsi="Arabic Typesetting" w:cs="Arabic Typesetting" w:hint="cs"/>
                <w:b/>
                <w:bCs/>
                <w:sz w:val="36"/>
                <w:szCs w:val="36"/>
                <w:rtl/>
              </w:rPr>
              <w:t xml:space="preserve"> اعتبارا </w:t>
            </w:r>
            <w:proofErr w:type="gramStart"/>
            <w:r w:rsidR="00CC7D3A" w:rsidRPr="000B3678">
              <w:rPr>
                <w:rFonts w:ascii="Arabic Typesetting" w:hAnsi="Arabic Typesetting" w:cs="Arabic Typesetting" w:hint="cs"/>
                <w:b/>
                <w:bCs/>
                <w:sz w:val="36"/>
                <w:szCs w:val="36"/>
                <w:rtl/>
              </w:rPr>
              <w:t>من</w:t>
            </w:r>
            <w:proofErr w:type="gramEnd"/>
            <w:r w:rsidR="00CC7D3A" w:rsidRPr="000B3678">
              <w:rPr>
                <w:rFonts w:ascii="Arabic Typesetting" w:hAnsi="Arabic Typesetting" w:cs="Arabic Typesetting" w:hint="cs"/>
                <w:b/>
                <w:bCs/>
                <w:sz w:val="36"/>
                <w:szCs w:val="36"/>
                <w:rtl/>
              </w:rPr>
              <w:t xml:space="preserve"> </w:t>
            </w:r>
          </w:p>
        </w:tc>
        <w:tc>
          <w:tcPr>
            <w:tcW w:w="3686" w:type="dxa"/>
            <w:shd w:val="clear" w:color="auto" w:fill="auto"/>
          </w:tcPr>
          <w:p w:rsidR="00C651EE" w:rsidRPr="000B3678" w:rsidRDefault="00ED5EAB" w:rsidP="00CC7D3A">
            <w:pPr>
              <w:bidi/>
              <w:rPr>
                <w:rFonts w:ascii="Arabic Typesetting" w:hAnsi="Arabic Typesetting" w:cs="Arabic Typesetting"/>
                <w:b/>
                <w:bCs/>
                <w:sz w:val="36"/>
                <w:szCs w:val="36"/>
              </w:rPr>
            </w:pPr>
            <w:r>
              <w:rPr>
                <w:rFonts w:ascii="Arabic Typesetting" w:hAnsi="Arabic Typesetting" w:cs="Arabic Typesetting" w:hint="cs"/>
                <w:b/>
                <w:bCs/>
                <w:sz w:val="36"/>
                <w:szCs w:val="36"/>
                <w:rtl/>
              </w:rPr>
              <w:t>الوقت</w:t>
            </w:r>
            <w:r w:rsidR="00CC7D3A" w:rsidRPr="000B3678">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بال</w:t>
            </w:r>
            <w:r w:rsidR="00CC7D3A" w:rsidRPr="000B3678">
              <w:rPr>
                <w:rFonts w:ascii="Arabic Typesetting" w:hAnsi="Arabic Typesetting" w:cs="Arabic Typesetting" w:hint="cs"/>
                <w:b/>
                <w:bCs/>
                <w:sz w:val="36"/>
                <w:szCs w:val="36"/>
                <w:rtl/>
              </w:rPr>
              <w:t>أشهر)</w:t>
            </w:r>
          </w:p>
        </w:tc>
      </w:tr>
      <w:tr w:rsidR="00C651EE" w:rsidRPr="00CC7D3A" w:rsidTr="009E13C1">
        <w:trPr>
          <w:cantSplit/>
        </w:trPr>
        <w:tc>
          <w:tcPr>
            <w:tcW w:w="2408" w:type="dxa"/>
            <w:shd w:val="clear" w:color="auto" w:fill="auto"/>
          </w:tcPr>
          <w:p w:rsidR="00C651EE" w:rsidRPr="00CC7D3A" w:rsidRDefault="00ED5EAB" w:rsidP="00ED5EAB">
            <w:pPr>
              <w:bidi/>
              <w:rPr>
                <w:rFonts w:ascii="Arabic Typesetting" w:hAnsi="Arabic Typesetting" w:cs="Arabic Typesetting"/>
                <w:sz w:val="36"/>
                <w:szCs w:val="36"/>
              </w:rPr>
            </w:pPr>
            <w:r>
              <w:rPr>
                <w:rFonts w:ascii="Arabic Typesetting" w:hAnsi="Arabic Typesetting" w:cs="Arabic Typesetting" w:hint="cs"/>
                <w:sz w:val="36"/>
                <w:szCs w:val="36"/>
                <w:rtl/>
                <w:lang w:bidi="ar-EG"/>
              </w:rPr>
              <w:t>ا</w:t>
            </w:r>
            <w:r w:rsidR="00CC7D3A" w:rsidRPr="00CC7D3A">
              <w:rPr>
                <w:rFonts w:ascii="Arabic Typesetting" w:hAnsi="Arabic Typesetting" w:cs="Arabic Typesetting" w:hint="cs"/>
                <w:sz w:val="36"/>
                <w:szCs w:val="36"/>
                <w:rtl/>
              </w:rPr>
              <w:t>لبحث</w:t>
            </w:r>
          </w:p>
        </w:tc>
        <w:tc>
          <w:tcPr>
            <w:tcW w:w="3189" w:type="dxa"/>
            <w:shd w:val="clear" w:color="auto" w:fill="auto"/>
          </w:tcPr>
          <w:p w:rsidR="00C651EE" w:rsidRPr="00CC7D3A" w:rsidRDefault="00CC7D3A" w:rsidP="00CC7D3A">
            <w:pPr>
              <w:bidi/>
              <w:rPr>
                <w:rFonts w:ascii="Arabic Typesetting" w:hAnsi="Arabic Typesetting" w:cs="Arabic Typesetting"/>
                <w:sz w:val="36"/>
                <w:szCs w:val="36"/>
              </w:rPr>
            </w:pPr>
            <w:r w:rsidRPr="00CC7D3A">
              <w:rPr>
                <w:rFonts w:ascii="Arabic Typesetting" w:hAnsi="Arabic Typesetting" w:cs="Arabic Typesetting" w:hint="cs"/>
                <w:sz w:val="36"/>
                <w:szCs w:val="36"/>
                <w:rtl/>
              </w:rPr>
              <w:t>غير ذي صلة</w:t>
            </w:r>
            <w:r w:rsidR="00C651EE" w:rsidRPr="00CC7D3A">
              <w:rPr>
                <w:rFonts w:ascii="Arabic Typesetting" w:hAnsi="Arabic Typesetting" w:cs="Arabic Typesetting"/>
                <w:sz w:val="36"/>
                <w:szCs w:val="36"/>
              </w:rPr>
              <w:t xml:space="preserve"> </w:t>
            </w:r>
          </w:p>
        </w:tc>
        <w:tc>
          <w:tcPr>
            <w:tcW w:w="3686" w:type="dxa"/>
            <w:shd w:val="clear" w:color="auto" w:fill="auto"/>
          </w:tcPr>
          <w:p w:rsidR="00C651EE" w:rsidRPr="00CC7D3A" w:rsidRDefault="00CC7D3A" w:rsidP="00B730E0">
            <w:pPr>
              <w:bidi/>
              <w:jc w:val="both"/>
              <w:rPr>
                <w:rFonts w:ascii="Arabic Typesetting" w:hAnsi="Arabic Typesetting" w:cs="Arabic Typesetting"/>
                <w:sz w:val="36"/>
                <w:szCs w:val="36"/>
              </w:rPr>
            </w:pPr>
            <w:r w:rsidRPr="00CC7D3A">
              <w:rPr>
                <w:rFonts w:ascii="Arabic Typesetting" w:hAnsi="Arabic Typesetting" w:cs="Arabic Typesetting" w:hint="cs"/>
                <w:sz w:val="36"/>
                <w:szCs w:val="36"/>
                <w:rtl/>
              </w:rPr>
              <w:t>غير ذي صلة</w:t>
            </w:r>
          </w:p>
        </w:tc>
      </w:tr>
      <w:tr w:rsidR="00C651EE" w:rsidRPr="00CC7D3A" w:rsidTr="009E13C1">
        <w:trPr>
          <w:cantSplit/>
        </w:trPr>
        <w:tc>
          <w:tcPr>
            <w:tcW w:w="2408" w:type="dxa"/>
            <w:shd w:val="clear" w:color="auto" w:fill="auto"/>
          </w:tcPr>
          <w:p w:rsidR="00C651EE" w:rsidRPr="00CC7D3A" w:rsidRDefault="00ED5EAB" w:rsidP="00ED5EAB">
            <w:pPr>
              <w:bidi/>
              <w:rPr>
                <w:rFonts w:ascii="Arabic Typesetting" w:hAnsi="Arabic Typesetting" w:cs="Arabic Typesetting"/>
                <w:sz w:val="36"/>
                <w:szCs w:val="36"/>
              </w:rPr>
            </w:pPr>
            <w:proofErr w:type="gramStart"/>
            <w:r>
              <w:rPr>
                <w:rFonts w:ascii="Arabic Typesetting" w:hAnsi="Arabic Typesetting" w:cs="Arabic Typesetting" w:hint="cs"/>
                <w:sz w:val="36"/>
                <w:szCs w:val="36"/>
                <w:rtl/>
              </w:rPr>
              <w:t>ا</w:t>
            </w:r>
            <w:r w:rsidR="00CC7D3A" w:rsidRPr="00CC7D3A">
              <w:rPr>
                <w:rFonts w:ascii="Arabic Typesetting" w:hAnsi="Arabic Typesetting" w:cs="Arabic Typesetting" w:hint="cs"/>
                <w:sz w:val="36"/>
                <w:szCs w:val="36"/>
                <w:rtl/>
              </w:rPr>
              <w:t>لفحص</w:t>
            </w:r>
            <w:proofErr w:type="gramEnd"/>
            <w:r w:rsidR="00CC7D3A" w:rsidRPr="00CC7D3A">
              <w:rPr>
                <w:rFonts w:ascii="Arabic Typesetting" w:hAnsi="Arabic Typesetting" w:cs="Arabic Typesetting" w:hint="cs"/>
                <w:sz w:val="36"/>
                <w:szCs w:val="36"/>
                <w:rtl/>
              </w:rPr>
              <w:t xml:space="preserve"> الأول</w:t>
            </w:r>
          </w:p>
        </w:tc>
        <w:tc>
          <w:tcPr>
            <w:tcW w:w="3189" w:type="dxa"/>
            <w:shd w:val="clear" w:color="auto" w:fill="auto"/>
          </w:tcPr>
          <w:p w:rsidR="00C651EE" w:rsidRPr="00CC7D3A" w:rsidRDefault="00CC7D3A" w:rsidP="00CC7D3A">
            <w:pPr>
              <w:bidi/>
              <w:rPr>
                <w:rFonts w:ascii="Arabic Typesetting" w:hAnsi="Arabic Typesetting" w:cs="Arabic Typesetting"/>
                <w:sz w:val="36"/>
                <w:szCs w:val="36"/>
              </w:rPr>
            </w:pPr>
            <w:proofErr w:type="gramStart"/>
            <w:r w:rsidRPr="00CC7D3A">
              <w:rPr>
                <w:rFonts w:ascii="Arabic Typesetting" w:hAnsi="Arabic Typesetting" w:cs="Arabic Typesetting" w:hint="cs"/>
                <w:sz w:val="36"/>
                <w:szCs w:val="36"/>
                <w:rtl/>
              </w:rPr>
              <w:t>من</w:t>
            </w:r>
            <w:proofErr w:type="gramEnd"/>
            <w:r w:rsidRPr="00CC7D3A">
              <w:rPr>
                <w:rFonts w:ascii="Arabic Typesetting" w:hAnsi="Arabic Typesetting" w:cs="Arabic Typesetting" w:hint="cs"/>
                <w:sz w:val="36"/>
                <w:szCs w:val="36"/>
                <w:rtl/>
              </w:rPr>
              <w:t xml:space="preserve"> تاريخ التقديم</w:t>
            </w:r>
          </w:p>
        </w:tc>
        <w:tc>
          <w:tcPr>
            <w:tcW w:w="3686" w:type="dxa"/>
            <w:shd w:val="clear" w:color="auto" w:fill="auto"/>
          </w:tcPr>
          <w:p w:rsidR="00C651EE" w:rsidRPr="00CC7D3A" w:rsidRDefault="00CC7D3A" w:rsidP="00B730E0">
            <w:pPr>
              <w:bidi/>
              <w:jc w:val="both"/>
              <w:rPr>
                <w:rFonts w:ascii="Arabic Typesetting" w:hAnsi="Arabic Typesetting" w:cs="Arabic Typesetting"/>
                <w:sz w:val="36"/>
                <w:szCs w:val="36"/>
              </w:rPr>
            </w:pPr>
            <w:r w:rsidRPr="00CC7D3A">
              <w:rPr>
                <w:rFonts w:ascii="Arabic Typesetting" w:hAnsi="Arabic Typesetting" w:cs="Arabic Typesetting" w:hint="cs"/>
                <w:sz w:val="36"/>
                <w:szCs w:val="36"/>
                <w:rtl/>
              </w:rPr>
              <w:t>28.5</w:t>
            </w:r>
            <w:r w:rsidR="00B730E0">
              <w:rPr>
                <w:rFonts w:ascii="Arabic Typesetting" w:hAnsi="Arabic Typesetting" w:cs="Arabic Typesetting" w:hint="cs"/>
                <w:sz w:val="36"/>
                <w:szCs w:val="36"/>
                <w:rtl/>
              </w:rPr>
              <w:t xml:space="preserve"> شهرا</w:t>
            </w:r>
          </w:p>
        </w:tc>
      </w:tr>
      <w:tr w:rsidR="00C651EE" w:rsidRPr="00CC7D3A" w:rsidTr="009E13C1">
        <w:trPr>
          <w:cantSplit/>
        </w:trPr>
        <w:tc>
          <w:tcPr>
            <w:tcW w:w="2408" w:type="dxa"/>
            <w:shd w:val="clear" w:color="auto" w:fill="auto"/>
          </w:tcPr>
          <w:p w:rsidR="00C651EE" w:rsidRPr="00CC7D3A" w:rsidRDefault="00ED5EAB" w:rsidP="00ED5EAB">
            <w:pPr>
              <w:bidi/>
              <w:rPr>
                <w:rFonts w:ascii="Arabic Typesetting" w:hAnsi="Arabic Typesetting" w:cs="Arabic Typesetting"/>
                <w:sz w:val="36"/>
                <w:szCs w:val="36"/>
              </w:rPr>
            </w:pPr>
            <w:r>
              <w:rPr>
                <w:rFonts w:ascii="Arabic Typesetting" w:hAnsi="Arabic Typesetting" w:cs="Arabic Typesetting" w:hint="cs"/>
                <w:sz w:val="36"/>
                <w:szCs w:val="36"/>
                <w:rtl/>
              </w:rPr>
              <w:t>ا</w:t>
            </w:r>
            <w:r w:rsidR="00CC7D3A" w:rsidRPr="00CC7D3A">
              <w:rPr>
                <w:rFonts w:ascii="Arabic Typesetting" w:hAnsi="Arabic Typesetting" w:cs="Arabic Typesetting" w:hint="cs"/>
                <w:sz w:val="36"/>
                <w:szCs w:val="36"/>
                <w:rtl/>
              </w:rPr>
              <w:t>لمنح</w:t>
            </w:r>
          </w:p>
        </w:tc>
        <w:tc>
          <w:tcPr>
            <w:tcW w:w="3189" w:type="dxa"/>
            <w:shd w:val="clear" w:color="auto" w:fill="auto"/>
          </w:tcPr>
          <w:p w:rsidR="00C651EE" w:rsidRPr="00CC7D3A" w:rsidRDefault="00CC7D3A" w:rsidP="00CC7D3A">
            <w:pPr>
              <w:bidi/>
              <w:rPr>
                <w:rFonts w:ascii="Arabic Typesetting" w:hAnsi="Arabic Typesetting" w:cs="Arabic Typesetting"/>
                <w:sz w:val="36"/>
                <w:szCs w:val="36"/>
              </w:rPr>
            </w:pPr>
            <w:proofErr w:type="gramStart"/>
            <w:r w:rsidRPr="00CC7D3A">
              <w:rPr>
                <w:rFonts w:ascii="Arabic Typesetting" w:hAnsi="Arabic Typesetting" w:cs="Arabic Typesetting" w:hint="cs"/>
                <w:sz w:val="36"/>
                <w:szCs w:val="36"/>
                <w:rtl/>
              </w:rPr>
              <w:t>من</w:t>
            </w:r>
            <w:proofErr w:type="gramEnd"/>
            <w:r w:rsidRPr="00CC7D3A">
              <w:rPr>
                <w:rFonts w:ascii="Arabic Typesetting" w:hAnsi="Arabic Typesetting" w:cs="Arabic Typesetting" w:hint="cs"/>
                <w:sz w:val="36"/>
                <w:szCs w:val="36"/>
                <w:rtl/>
              </w:rPr>
              <w:t xml:space="preserve"> تاريخ الفحص الأول</w:t>
            </w:r>
          </w:p>
        </w:tc>
        <w:tc>
          <w:tcPr>
            <w:tcW w:w="3686" w:type="dxa"/>
            <w:shd w:val="clear" w:color="auto" w:fill="auto"/>
          </w:tcPr>
          <w:p w:rsidR="00C651EE" w:rsidRPr="00CC7D3A" w:rsidRDefault="00CC7D3A" w:rsidP="00B730E0">
            <w:pPr>
              <w:bidi/>
              <w:jc w:val="both"/>
              <w:rPr>
                <w:rFonts w:ascii="Arabic Typesetting" w:hAnsi="Arabic Typesetting" w:cs="Arabic Typesetting"/>
                <w:sz w:val="36"/>
                <w:szCs w:val="36"/>
              </w:rPr>
            </w:pPr>
            <w:r w:rsidRPr="00CC7D3A">
              <w:rPr>
                <w:rFonts w:ascii="Arabic Typesetting" w:hAnsi="Arabic Typesetting" w:cs="Arabic Typesetting" w:hint="cs"/>
                <w:sz w:val="36"/>
                <w:szCs w:val="36"/>
                <w:rtl/>
              </w:rPr>
              <w:t>23.5</w:t>
            </w:r>
            <w:r w:rsidR="00B730E0">
              <w:rPr>
                <w:rFonts w:ascii="Arabic Typesetting" w:hAnsi="Arabic Typesetting" w:cs="Arabic Typesetting" w:hint="cs"/>
                <w:sz w:val="36"/>
                <w:szCs w:val="36"/>
                <w:rtl/>
              </w:rPr>
              <w:t xml:space="preserve"> شهرا</w:t>
            </w:r>
          </w:p>
        </w:tc>
      </w:tr>
    </w:tbl>
    <w:p w:rsidR="006D2E65" w:rsidRDefault="006D2E65" w:rsidP="007D1F93">
      <w:pPr>
        <w:bidi/>
        <w:rPr>
          <w:rFonts w:ascii="Arabic Typesetting" w:hAnsi="Arabic Typesetting" w:cs="Arabic Typesetting"/>
          <w:b/>
          <w:bCs/>
          <w:sz w:val="36"/>
          <w:szCs w:val="36"/>
          <w:rtl/>
        </w:rPr>
      </w:pPr>
    </w:p>
    <w:p w:rsidR="002F1A8F" w:rsidRPr="002E1B6F" w:rsidRDefault="002F1A8F" w:rsidP="002F1A8F">
      <w:pPr>
        <w:pStyle w:val="NormalParaAR"/>
        <w:rPr>
          <w:b/>
          <w:bCs/>
          <w:rtl/>
          <w:lang w:bidi="ar-EG"/>
        </w:rPr>
      </w:pPr>
      <w:proofErr w:type="gramStart"/>
      <w:r w:rsidRPr="002E1B6F">
        <w:rPr>
          <w:rFonts w:hint="cs"/>
          <w:b/>
          <w:bCs/>
          <w:rtl/>
          <w:lang w:bidi="ar-EG"/>
        </w:rPr>
        <w:t>الطلبات</w:t>
      </w:r>
      <w:proofErr w:type="gramEnd"/>
      <w:r w:rsidRPr="002E1B6F">
        <w:rPr>
          <w:b/>
          <w:bCs/>
          <w:rtl/>
          <w:lang w:bidi="ar-EG"/>
        </w:rPr>
        <w:t xml:space="preserve"> الوطني</w:t>
      </w:r>
      <w:r w:rsidRPr="002E1B6F">
        <w:rPr>
          <w:rFonts w:hint="cs"/>
          <w:b/>
          <w:bCs/>
          <w:rtl/>
          <w:lang w:bidi="ar-EG"/>
        </w:rPr>
        <w:t>ة المتراكمة</w:t>
      </w:r>
    </w:p>
    <w:p w:rsidR="00B92119" w:rsidRDefault="00B92119" w:rsidP="000A2FC9">
      <w:pPr>
        <w:pStyle w:val="NormalParaAR"/>
      </w:pPr>
      <w:r>
        <w:rPr>
          <w:rtl/>
        </w:rPr>
        <w:t>في الوقت الراهن، بلغ حجم عمل المكتب في</w:t>
      </w:r>
      <w:r w:rsidR="0028512E">
        <w:rPr>
          <w:rFonts w:hint="cs"/>
          <w:rtl/>
        </w:rPr>
        <w:t xml:space="preserve"> نهاية ديسمبر</w:t>
      </w:r>
      <w:r>
        <w:rPr>
          <w:rtl/>
        </w:rPr>
        <w:t xml:space="preserve"> 2016 ما مجموعه</w:t>
      </w:r>
      <w:r w:rsidR="0028512E">
        <w:rPr>
          <w:rFonts w:hint="cs"/>
          <w:rtl/>
        </w:rPr>
        <w:t xml:space="preserve"> 892 16</w:t>
      </w:r>
      <w:r>
        <w:rPr>
          <w:rtl/>
        </w:rPr>
        <w:t xml:space="preserve"> طلبا تغطي جميع الم</w:t>
      </w:r>
      <w:r w:rsidR="000A2FC9">
        <w:rPr>
          <w:rFonts w:hint="cs"/>
          <w:rtl/>
        </w:rPr>
        <w:t>جالات</w:t>
      </w:r>
      <w:r w:rsidR="0075761C">
        <w:rPr>
          <w:rFonts w:hint="cs"/>
          <w:rtl/>
        </w:rPr>
        <w:t xml:space="preserve"> التقنية</w:t>
      </w:r>
      <w:r>
        <w:rPr>
          <w:rtl/>
        </w:rPr>
        <w:t xml:space="preserve">. وأدت الزيادة التدريجية في عدد فاحصي البراءات ونظام التشغيل الآلي الجديد المذكور أعلاه إلى إحداث أثر إيجابي على الإنتاج، </w:t>
      </w:r>
      <w:r w:rsidR="00C66DE8">
        <w:rPr>
          <w:rFonts w:hint="cs"/>
          <w:rtl/>
        </w:rPr>
        <w:t xml:space="preserve"> سيتيح معالجة هذا الوضع</w:t>
      </w:r>
      <w:r w:rsidR="005A5F62">
        <w:rPr>
          <w:rFonts w:hint="cs"/>
          <w:rtl/>
        </w:rPr>
        <w:t xml:space="preserve"> </w:t>
      </w:r>
      <w:r>
        <w:rPr>
          <w:rtl/>
        </w:rPr>
        <w:t>على المدى القصير.</w:t>
      </w:r>
    </w:p>
    <w:p w:rsidR="00B92119" w:rsidRDefault="00B92119" w:rsidP="00554A2A">
      <w:pPr>
        <w:pStyle w:val="NormalParaAR"/>
      </w:pPr>
      <w:r>
        <w:rPr>
          <w:rtl/>
        </w:rPr>
        <w:lastRenderedPageBreak/>
        <w:t xml:space="preserve">وعلاوة على ذلك، يخضع </w:t>
      </w:r>
      <w:r w:rsidR="005A5F62">
        <w:rPr>
          <w:rtl/>
        </w:rPr>
        <w:t xml:space="preserve">مكتب البراءات الإسرائيلي </w:t>
      </w:r>
      <w:r>
        <w:rPr>
          <w:rtl/>
        </w:rPr>
        <w:t xml:space="preserve">لفحص لجنة الرقابة والإنتاجية التابعة للوكالة التنفيذية، وهي لجنة حكومية مسؤولة عن تحديد الأهداف المتصلة بالعمل في المكتب والتحقق منها. وتقوم هذه </w:t>
      </w:r>
      <w:r w:rsidRPr="00786658">
        <w:rPr>
          <w:rtl/>
        </w:rPr>
        <w:t>اللجنة</w:t>
      </w:r>
      <w:r>
        <w:rPr>
          <w:rtl/>
        </w:rPr>
        <w:t xml:space="preserve"> بمراجعة </w:t>
      </w:r>
      <w:r w:rsidR="005A5F62">
        <w:rPr>
          <w:rFonts w:hint="cs"/>
          <w:rtl/>
        </w:rPr>
        <w:t xml:space="preserve">أعمال </w:t>
      </w:r>
      <w:r w:rsidR="005A5F62">
        <w:rPr>
          <w:rtl/>
        </w:rPr>
        <w:t xml:space="preserve">مكتب البراءات الإسرائيلي </w:t>
      </w:r>
      <w:r w:rsidR="00D85D7E">
        <w:rPr>
          <w:rFonts w:hint="cs"/>
          <w:rtl/>
        </w:rPr>
        <w:t xml:space="preserve">مرة في السنة </w:t>
      </w:r>
      <w:r>
        <w:rPr>
          <w:rtl/>
        </w:rPr>
        <w:t>على الأقل، وبعد ذلك يتم إصدار تقرير و</w:t>
      </w:r>
      <w:r w:rsidR="005A5F62">
        <w:rPr>
          <w:rFonts w:hint="cs"/>
          <w:rtl/>
        </w:rPr>
        <w:t xml:space="preserve">يتم </w:t>
      </w:r>
      <w:r>
        <w:rPr>
          <w:rtl/>
        </w:rPr>
        <w:t xml:space="preserve">تنفيذ التوصيات. وحتى الآن، لم </w:t>
      </w:r>
      <w:r w:rsidR="00833FE8">
        <w:rPr>
          <w:rFonts w:hint="cs"/>
          <w:rtl/>
        </w:rPr>
        <w:t xml:space="preserve"> يكتفِ</w:t>
      </w:r>
      <w:r>
        <w:rPr>
          <w:rtl/>
        </w:rPr>
        <w:t xml:space="preserve"> </w:t>
      </w:r>
      <w:r w:rsidR="005A5F62">
        <w:rPr>
          <w:rtl/>
        </w:rPr>
        <w:t xml:space="preserve">مكتب البراءات الإسرائيلي </w:t>
      </w:r>
      <w:r w:rsidR="00D85D7E">
        <w:rPr>
          <w:rFonts w:hint="cs"/>
          <w:rtl/>
        </w:rPr>
        <w:t xml:space="preserve">بتحقيق </w:t>
      </w:r>
      <w:r>
        <w:rPr>
          <w:rtl/>
        </w:rPr>
        <w:t>أهدافه، بل تجاوزها</w:t>
      </w:r>
      <w:r w:rsidR="005A5F62">
        <w:rPr>
          <w:rFonts w:hint="cs"/>
          <w:rtl/>
        </w:rPr>
        <w:t xml:space="preserve"> في الوقت الراهن</w:t>
      </w:r>
      <w:r>
        <w:rPr>
          <w:rtl/>
        </w:rPr>
        <w:t xml:space="preserve">. ونتيجة لذلك، </w:t>
      </w:r>
      <w:r w:rsidR="005A5F62">
        <w:rPr>
          <w:rFonts w:hint="cs"/>
          <w:rtl/>
        </w:rPr>
        <w:t>تناقصت ال</w:t>
      </w:r>
      <w:r>
        <w:rPr>
          <w:rtl/>
        </w:rPr>
        <w:t>تراكم</w:t>
      </w:r>
      <w:r w:rsidR="005A5F62">
        <w:rPr>
          <w:rFonts w:hint="cs"/>
          <w:rtl/>
        </w:rPr>
        <w:t xml:space="preserve">ات لدى </w:t>
      </w:r>
      <w:r w:rsidR="005A5F62">
        <w:rPr>
          <w:rtl/>
        </w:rPr>
        <w:t xml:space="preserve">مكتب البراءات الإسرائيلي </w:t>
      </w:r>
      <w:r>
        <w:rPr>
          <w:rtl/>
        </w:rPr>
        <w:t>الآن لعدة سنوات.</w:t>
      </w:r>
    </w:p>
    <w:p w:rsidR="00B92119" w:rsidRPr="00C41B5B" w:rsidRDefault="00B92119" w:rsidP="0008769A">
      <w:pPr>
        <w:pStyle w:val="NormalParaAR"/>
      </w:pPr>
      <w:r w:rsidRPr="00786658">
        <w:rPr>
          <w:rtl/>
        </w:rPr>
        <w:t xml:space="preserve">وفي نهاية </w:t>
      </w:r>
      <w:proofErr w:type="gramStart"/>
      <w:r w:rsidRPr="00786658">
        <w:rPr>
          <w:rtl/>
        </w:rPr>
        <w:t>عام</w:t>
      </w:r>
      <w:proofErr w:type="gramEnd"/>
      <w:r w:rsidRPr="00786658">
        <w:rPr>
          <w:rtl/>
        </w:rPr>
        <w:t xml:space="preserve"> 2016، بلغ </w:t>
      </w:r>
      <w:r w:rsidRPr="00833FE8">
        <w:rPr>
          <w:rtl/>
        </w:rPr>
        <w:t>متوسط</w:t>
      </w:r>
      <w:r w:rsidRPr="00786658">
        <w:rPr>
          <w:rtl/>
        </w:rPr>
        <w:t xml:space="preserve"> فترة ا</w:t>
      </w:r>
      <w:r w:rsidR="005A5F62" w:rsidRPr="00C41B5B">
        <w:rPr>
          <w:rFonts w:hint="cs"/>
          <w:rtl/>
        </w:rPr>
        <w:t>لفحص الأو</w:t>
      </w:r>
      <w:r w:rsidRPr="00C41B5B">
        <w:rPr>
          <w:rtl/>
        </w:rPr>
        <w:t>ل 28.5 شهرا. و</w:t>
      </w:r>
      <w:r w:rsidR="005A5F62" w:rsidRPr="00C41B5B">
        <w:rPr>
          <w:rFonts w:hint="cs"/>
          <w:rtl/>
        </w:rPr>
        <w:t xml:space="preserve">بقيت </w:t>
      </w:r>
      <w:r w:rsidRPr="00C41B5B">
        <w:rPr>
          <w:rtl/>
        </w:rPr>
        <w:t xml:space="preserve">فترة </w:t>
      </w:r>
      <w:r w:rsidR="00786658" w:rsidRPr="00C41B5B">
        <w:rPr>
          <w:rFonts w:hint="cs"/>
          <w:rtl/>
        </w:rPr>
        <w:t xml:space="preserve">استمرار </w:t>
      </w:r>
      <w:r w:rsidRPr="00C41B5B">
        <w:rPr>
          <w:rtl/>
        </w:rPr>
        <w:t>ال</w:t>
      </w:r>
      <w:r w:rsidR="005A5F62" w:rsidRPr="00C41B5B">
        <w:rPr>
          <w:rFonts w:hint="cs"/>
          <w:rtl/>
        </w:rPr>
        <w:t xml:space="preserve">فحص </w:t>
      </w:r>
      <w:proofErr w:type="gramStart"/>
      <w:r w:rsidR="005A5F62" w:rsidRPr="00C41B5B">
        <w:rPr>
          <w:rFonts w:hint="cs"/>
          <w:rtl/>
        </w:rPr>
        <w:t>عند</w:t>
      </w:r>
      <w:proofErr w:type="gramEnd"/>
      <w:r w:rsidR="005A5F62" w:rsidRPr="00C41B5B">
        <w:rPr>
          <w:rFonts w:hint="cs"/>
          <w:rtl/>
        </w:rPr>
        <w:t xml:space="preserve"> </w:t>
      </w:r>
      <w:r w:rsidRPr="00C41B5B">
        <w:rPr>
          <w:rtl/>
        </w:rPr>
        <w:t>4.5 شهر</w:t>
      </w:r>
      <w:r w:rsidR="005A5F62" w:rsidRPr="00C41B5B">
        <w:rPr>
          <w:rFonts w:hint="cs"/>
          <w:rtl/>
        </w:rPr>
        <w:t>ا</w:t>
      </w:r>
      <w:r w:rsidRPr="00C41B5B">
        <w:rPr>
          <w:rtl/>
        </w:rPr>
        <w:t xml:space="preserve">. ومن المتوقع حدوث المزيد من التحسينات نتيجة لتعيين 20 فاحصا في </w:t>
      </w:r>
      <w:r w:rsidR="005A5F62" w:rsidRPr="00C41B5B">
        <w:rPr>
          <w:rFonts w:hint="cs"/>
          <w:rtl/>
        </w:rPr>
        <w:t xml:space="preserve">فترة </w:t>
      </w:r>
      <w:r w:rsidRPr="00C41B5B">
        <w:rPr>
          <w:rtl/>
        </w:rPr>
        <w:t>2017-</w:t>
      </w:r>
      <w:r w:rsidR="005A5F62" w:rsidRPr="00C41B5B">
        <w:rPr>
          <w:rFonts w:hint="cs"/>
          <w:rtl/>
        </w:rPr>
        <w:t xml:space="preserve"> </w:t>
      </w:r>
      <w:r w:rsidRPr="00C41B5B">
        <w:rPr>
          <w:rtl/>
        </w:rPr>
        <w:t>2018.</w:t>
      </w:r>
    </w:p>
    <w:p w:rsidR="00B92119" w:rsidRPr="00554A2A" w:rsidRDefault="00B92119" w:rsidP="00554A2A">
      <w:pPr>
        <w:pStyle w:val="NormalParaAR"/>
      </w:pPr>
      <w:r w:rsidRPr="00D07940">
        <w:rPr>
          <w:rtl/>
        </w:rPr>
        <w:t xml:space="preserve">وبعد دراسة مستفيضة، توصل مسؤولو </w:t>
      </w:r>
      <w:r w:rsidR="005A5F62" w:rsidRPr="00F93010">
        <w:rPr>
          <w:rtl/>
        </w:rPr>
        <w:t xml:space="preserve">مكتب البراءات الإسرائيلي </w:t>
      </w:r>
      <w:r w:rsidRPr="00554A2A">
        <w:rPr>
          <w:rtl/>
        </w:rPr>
        <w:t>إلى استنتاج مفاده أن تقديم خدمات</w:t>
      </w:r>
      <w:r w:rsidR="005A5F62" w:rsidRPr="00554A2A">
        <w:rPr>
          <w:rFonts w:hint="cs"/>
          <w:rtl/>
        </w:rPr>
        <w:t xml:space="preserve"> المكتب </w:t>
      </w:r>
      <w:r w:rsidR="005A5F62" w:rsidRPr="00554A2A">
        <w:rPr>
          <w:rtl/>
        </w:rPr>
        <w:t>كإدارة للبحث الدولي/ إدارة للفحص التمهيدي الدولي</w:t>
      </w:r>
      <w:r w:rsidR="005A5F62" w:rsidRPr="00554A2A">
        <w:rPr>
          <w:rFonts w:hint="cs"/>
          <w:rtl/>
        </w:rPr>
        <w:t xml:space="preserve"> </w:t>
      </w:r>
      <w:r w:rsidRPr="00554A2A">
        <w:rPr>
          <w:rtl/>
        </w:rPr>
        <w:t>لن يخل بقدرة المكتب على الحد من تراكم الطلبات الوطنية.</w:t>
      </w:r>
      <w:r w:rsidR="00C86E0C" w:rsidRPr="00554A2A">
        <w:rPr>
          <w:rFonts w:hint="cs"/>
          <w:rtl/>
        </w:rPr>
        <w:t xml:space="preserve"> </w:t>
      </w:r>
    </w:p>
    <w:p w:rsidR="00B92119" w:rsidRPr="00554A2A" w:rsidRDefault="00B92119" w:rsidP="00DD3598">
      <w:pPr>
        <w:pStyle w:val="NormalParaAR"/>
      </w:pPr>
      <w:r w:rsidRPr="00554A2A">
        <w:rPr>
          <w:rtl/>
        </w:rPr>
        <w:t>وتجدر الإشارة إلى أن م</w:t>
      </w:r>
      <w:r w:rsidR="005A5F62" w:rsidRPr="00554A2A">
        <w:rPr>
          <w:rFonts w:hint="cs"/>
          <w:rtl/>
        </w:rPr>
        <w:t xml:space="preserve">ودعي </w:t>
      </w:r>
      <w:r w:rsidRPr="00554A2A">
        <w:rPr>
          <w:rtl/>
        </w:rPr>
        <w:t xml:space="preserve">الطلبات والمقيمين في إسرائيل سيحتفظون بحق اختيار إما </w:t>
      </w:r>
      <w:r w:rsidR="00833FE8" w:rsidRPr="00A334B7">
        <w:rPr>
          <w:rtl/>
          <w:lang w:bidi="ar-EG"/>
        </w:rPr>
        <w:t>مكتب الولايات المتحدة الأمريكية للبراءات والعلامات التجارية</w:t>
      </w:r>
      <w:r w:rsidRPr="00554A2A">
        <w:rPr>
          <w:rtl/>
        </w:rPr>
        <w:t xml:space="preserve"> أو المكتب الأوروبي ل</w:t>
      </w:r>
      <w:r w:rsidR="00DD3598">
        <w:rPr>
          <w:rFonts w:hint="cs"/>
          <w:rtl/>
        </w:rPr>
        <w:t>ل</w:t>
      </w:r>
      <w:r w:rsidRPr="00554A2A">
        <w:rPr>
          <w:rtl/>
        </w:rPr>
        <w:t xml:space="preserve">براءات </w:t>
      </w:r>
      <w:r w:rsidR="00A50946" w:rsidRPr="00554A2A">
        <w:rPr>
          <w:rtl/>
        </w:rPr>
        <w:t xml:space="preserve">كإدارة للبحث الدولي/ </w:t>
      </w:r>
      <w:r w:rsidR="00A50946" w:rsidRPr="00833FE8">
        <w:rPr>
          <w:rtl/>
        </w:rPr>
        <w:t>إدارة</w:t>
      </w:r>
      <w:r w:rsidR="00A50946" w:rsidRPr="00554A2A">
        <w:rPr>
          <w:rtl/>
        </w:rPr>
        <w:t xml:space="preserve"> للفحص التمهيدي الدولي</w:t>
      </w:r>
      <w:r w:rsidRPr="00554A2A">
        <w:rPr>
          <w:rtl/>
        </w:rPr>
        <w:t xml:space="preserve">، إلى جانب </w:t>
      </w:r>
      <w:r w:rsidR="00A50946" w:rsidRPr="00554A2A">
        <w:rPr>
          <w:rtl/>
        </w:rPr>
        <w:t>مكتب البراءات الإسرائيلي</w:t>
      </w:r>
      <w:r w:rsidRPr="00554A2A">
        <w:rPr>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3"/>
        <w:gridCol w:w="3510"/>
      </w:tblGrid>
      <w:tr w:rsidR="0049062F" w:rsidRPr="00B730E0" w:rsidTr="0049062F">
        <w:trPr>
          <w:cantSplit/>
        </w:trPr>
        <w:tc>
          <w:tcPr>
            <w:tcW w:w="5863" w:type="dxa"/>
            <w:shd w:val="clear" w:color="auto" w:fill="auto"/>
          </w:tcPr>
          <w:p w:rsidR="0049062F" w:rsidRPr="00B730E0" w:rsidRDefault="0049062F" w:rsidP="00ED5EAB">
            <w:pPr>
              <w:keepNext/>
              <w:keepLines/>
              <w:bidi/>
              <w:rPr>
                <w:rFonts w:ascii="Arabic Typesetting" w:hAnsi="Arabic Typesetting" w:cs="Arabic Typesetting"/>
                <w:b/>
                <w:bCs/>
                <w:sz w:val="36"/>
                <w:szCs w:val="36"/>
              </w:rPr>
            </w:pPr>
            <w:r w:rsidRPr="00B730E0">
              <w:rPr>
                <w:rFonts w:ascii="Arabic Typesetting" w:hAnsi="Arabic Typesetting" w:cs="Arabic Typesetting" w:hint="cs"/>
                <w:b/>
                <w:bCs/>
                <w:sz w:val="36"/>
                <w:szCs w:val="36"/>
                <w:rtl/>
              </w:rPr>
              <w:t>ال</w:t>
            </w:r>
            <w:r w:rsidR="00ED5EAB" w:rsidRPr="00B730E0">
              <w:rPr>
                <w:rFonts w:ascii="Arabic Typesetting" w:hAnsi="Arabic Typesetting" w:cs="Arabic Typesetting" w:hint="cs"/>
                <w:b/>
                <w:bCs/>
                <w:sz w:val="36"/>
                <w:szCs w:val="36"/>
                <w:rtl/>
              </w:rPr>
              <w:t>مقياس</w:t>
            </w:r>
            <w:r w:rsidRPr="00B730E0">
              <w:rPr>
                <w:rFonts w:ascii="Arabic Typesetting" w:hAnsi="Arabic Typesetting" w:cs="Arabic Typesetting" w:hint="cs"/>
                <w:b/>
                <w:bCs/>
                <w:sz w:val="36"/>
                <w:szCs w:val="36"/>
                <w:rtl/>
              </w:rPr>
              <w:t xml:space="preserve"> </w:t>
            </w:r>
          </w:p>
        </w:tc>
        <w:tc>
          <w:tcPr>
            <w:tcW w:w="3510" w:type="dxa"/>
            <w:shd w:val="clear" w:color="auto" w:fill="auto"/>
          </w:tcPr>
          <w:p w:rsidR="0049062F" w:rsidRPr="00B730E0" w:rsidRDefault="0049062F" w:rsidP="00B730E0">
            <w:pPr>
              <w:keepNext/>
              <w:keepLines/>
              <w:bidi/>
              <w:rPr>
                <w:rFonts w:ascii="Arabic Typesetting" w:hAnsi="Arabic Typesetting" w:cs="Arabic Typesetting"/>
                <w:b/>
                <w:bCs/>
                <w:sz w:val="36"/>
                <w:szCs w:val="36"/>
              </w:rPr>
            </w:pPr>
            <w:r w:rsidRPr="00B730E0">
              <w:rPr>
                <w:rFonts w:ascii="Arabic Typesetting" w:hAnsi="Arabic Typesetting" w:cs="Arabic Typesetting"/>
                <w:b/>
                <w:bCs/>
                <w:sz w:val="36"/>
                <w:szCs w:val="36"/>
                <w:rtl/>
              </w:rPr>
              <w:t>عدد ال</w:t>
            </w:r>
            <w:r w:rsidR="00ED5EAB" w:rsidRPr="00B730E0">
              <w:rPr>
                <w:rFonts w:ascii="Arabic Typesetting" w:hAnsi="Arabic Typesetting" w:cs="Arabic Typesetting" w:hint="cs"/>
                <w:b/>
                <w:bCs/>
                <w:sz w:val="36"/>
                <w:szCs w:val="36"/>
                <w:rtl/>
              </w:rPr>
              <w:t>طلبات</w:t>
            </w:r>
          </w:p>
        </w:tc>
      </w:tr>
      <w:tr w:rsidR="00ED5EAB" w:rsidRPr="00ED5EAB" w:rsidTr="0049062F">
        <w:trPr>
          <w:cantSplit/>
        </w:trPr>
        <w:tc>
          <w:tcPr>
            <w:tcW w:w="5863" w:type="dxa"/>
            <w:shd w:val="clear" w:color="auto" w:fill="auto"/>
          </w:tcPr>
          <w:p w:rsidR="00ED5EAB" w:rsidRPr="00ED5EAB" w:rsidRDefault="00ED5EAB" w:rsidP="003D439A">
            <w:pPr>
              <w:keepNext/>
              <w:keepLines/>
              <w:bidi/>
              <w:rPr>
                <w:rFonts w:ascii="Arabic Typesetting" w:hAnsi="Arabic Typesetting" w:cs="Arabic Typesetting"/>
                <w:sz w:val="36"/>
                <w:szCs w:val="36"/>
              </w:rPr>
            </w:pPr>
            <w:proofErr w:type="gramStart"/>
            <w:r w:rsidRPr="00ED5EAB">
              <w:rPr>
                <w:rFonts w:ascii="Arabic Typesetting" w:hAnsi="Arabic Typesetting" w:cs="Arabic Typesetting"/>
                <w:sz w:val="36"/>
                <w:szCs w:val="36"/>
                <w:rtl/>
              </w:rPr>
              <w:t>جميع</w:t>
            </w:r>
            <w:proofErr w:type="gramEnd"/>
            <w:r w:rsidRPr="00ED5EAB">
              <w:rPr>
                <w:rFonts w:ascii="Arabic Typesetting" w:hAnsi="Arabic Typesetting" w:cs="Arabic Typesetting"/>
                <w:sz w:val="36"/>
                <w:szCs w:val="36"/>
                <w:rtl/>
              </w:rPr>
              <w:t xml:space="preserve"> الطلبات العالقة</w:t>
            </w:r>
          </w:p>
        </w:tc>
        <w:tc>
          <w:tcPr>
            <w:tcW w:w="3510" w:type="dxa"/>
            <w:shd w:val="clear" w:color="auto" w:fill="auto"/>
          </w:tcPr>
          <w:p w:rsidR="00ED5EAB" w:rsidRPr="00B730E0" w:rsidRDefault="00C41B5B" w:rsidP="00B730E0">
            <w:pPr>
              <w:keepNext/>
              <w:keepLines/>
              <w:bidi/>
              <w:rPr>
                <w:rFonts w:ascii="Arabic Typesetting" w:hAnsi="Arabic Typesetting" w:cs="Arabic Typesetting"/>
                <w:sz w:val="36"/>
                <w:szCs w:val="36"/>
              </w:rPr>
            </w:pPr>
            <w:r>
              <w:rPr>
                <w:rFonts w:ascii="Arabic Typesetting" w:hAnsi="Arabic Typesetting" w:cs="Arabic Typesetting" w:hint="cs"/>
                <w:sz w:val="36"/>
                <w:szCs w:val="36"/>
                <w:rtl/>
              </w:rPr>
              <w:t xml:space="preserve"> </w:t>
            </w:r>
            <w:r w:rsidRPr="00C41B5B">
              <w:rPr>
                <w:rFonts w:ascii="Arabic Typesetting" w:hAnsi="Arabic Typesetting" w:cs="Arabic Typesetting"/>
                <w:sz w:val="36"/>
                <w:szCs w:val="36"/>
                <w:rtl/>
              </w:rPr>
              <w:t>892 16</w:t>
            </w:r>
          </w:p>
        </w:tc>
      </w:tr>
      <w:tr w:rsidR="00ED5EAB" w:rsidRPr="00ED5EAB" w:rsidTr="0049062F">
        <w:trPr>
          <w:cantSplit/>
        </w:trPr>
        <w:tc>
          <w:tcPr>
            <w:tcW w:w="5863" w:type="dxa"/>
            <w:shd w:val="clear" w:color="auto" w:fill="auto"/>
          </w:tcPr>
          <w:p w:rsidR="00ED5EAB" w:rsidRPr="00ED5EAB" w:rsidRDefault="00ED5EAB" w:rsidP="003D439A">
            <w:pPr>
              <w:keepNext/>
              <w:keepLines/>
              <w:bidi/>
              <w:rPr>
                <w:rFonts w:ascii="Arabic Typesetting" w:hAnsi="Arabic Typesetting" w:cs="Arabic Typesetting"/>
                <w:sz w:val="36"/>
                <w:szCs w:val="36"/>
              </w:rPr>
            </w:pPr>
            <w:r w:rsidRPr="00ED5EAB">
              <w:rPr>
                <w:rFonts w:ascii="Arabic Typesetting" w:hAnsi="Arabic Typesetting" w:cs="Arabic Typesetting"/>
                <w:sz w:val="36"/>
                <w:szCs w:val="36"/>
                <w:rtl/>
              </w:rPr>
              <w:t xml:space="preserve">طلبات في انتظار البحث </w:t>
            </w:r>
            <w:r w:rsidRPr="00ED5EAB">
              <w:rPr>
                <w:rFonts w:ascii="Arabic Typesetting" w:hAnsi="Arabic Typesetting" w:cs="Arabic Typesetting"/>
                <w:sz w:val="36"/>
                <w:szCs w:val="36"/>
              </w:rPr>
              <w:t>)</w:t>
            </w:r>
            <w:proofErr w:type="gramStart"/>
            <w:r w:rsidRPr="00ED5EAB">
              <w:rPr>
                <w:rFonts w:ascii="Arabic Typesetting" w:hAnsi="Arabic Typesetting" w:cs="Arabic Typesetting"/>
                <w:sz w:val="36"/>
                <w:szCs w:val="36"/>
                <w:rtl/>
              </w:rPr>
              <w:t>في</w:t>
            </w:r>
            <w:proofErr w:type="gramEnd"/>
            <w:r w:rsidRPr="00ED5EAB">
              <w:rPr>
                <w:rFonts w:ascii="Arabic Typesetting" w:hAnsi="Arabic Typesetting" w:cs="Arabic Typesetting"/>
                <w:sz w:val="36"/>
                <w:szCs w:val="36"/>
                <w:rtl/>
              </w:rPr>
              <w:t xml:space="preserve"> حال دفعت الرسوم المعنية</w:t>
            </w:r>
            <w:r w:rsidRPr="00ED5EAB">
              <w:rPr>
                <w:rFonts w:ascii="Arabic Typesetting" w:hAnsi="Arabic Typesetting" w:cs="Arabic Typesetting"/>
                <w:sz w:val="36"/>
                <w:szCs w:val="36"/>
              </w:rPr>
              <w:t>(</w:t>
            </w:r>
          </w:p>
        </w:tc>
        <w:tc>
          <w:tcPr>
            <w:tcW w:w="3510" w:type="dxa"/>
            <w:shd w:val="clear" w:color="auto" w:fill="auto"/>
          </w:tcPr>
          <w:p w:rsidR="00ED5EAB" w:rsidRPr="00ED5EAB" w:rsidRDefault="00ED5EAB" w:rsidP="00B730E0">
            <w:pPr>
              <w:keepNext/>
              <w:keepLines/>
              <w:bidi/>
              <w:jc w:val="both"/>
              <w:rPr>
                <w:rFonts w:ascii="Arabic Typesetting" w:hAnsi="Arabic Typesetting" w:cs="Arabic Typesetting"/>
                <w:sz w:val="36"/>
                <w:szCs w:val="36"/>
              </w:rPr>
            </w:pPr>
            <w:r w:rsidRPr="00ED5EAB">
              <w:rPr>
                <w:rFonts w:ascii="Arabic Typesetting" w:hAnsi="Arabic Typesetting" w:cs="Arabic Typesetting"/>
                <w:sz w:val="36"/>
                <w:szCs w:val="36"/>
                <w:rtl/>
              </w:rPr>
              <w:t>غير ذي صلة</w:t>
            </w:r>
          </w:p>
        </w:tc>
      </w:tr>
      <w:tr w:rsidR="00ED5EAB" w:rsidRPr="00ED5EAB" w:rsidTr="0049062F">
        <w:trPr>
          <w:cantSplit/>
        </w:trPr>
        <w:tc>
          <w:tcPr>
            <w:tcW w:w="5863" w:type="dxa"/>
            <w:shd w:val="clear" w:color="auto" w:fill="auto"/>
          </w:tcPr>
          <w:p w:rsidR="00ED5EAB" w:rsidRPr="00ED5EAB" w:rsidRDefault="00ED5EAB" w:rsidP="00B730E0">
            <w:pPr>
              <w:keepNext/>
              <w:keepLines/>
              <w:bidi/>
              <w:rPr>
                <w:rFonts w:ascii="Arabic Typesetting" w:hAnsi="Arabic Typesetting" w:cs="Arabic Typesetting"/>
                <w:sz w:val="36"/>
                <w:szCs w:val="36"/>
              </w:rPr>
            </w:pPr>
            <w:r w:rsidRPr="00ED5EAB">
              <w:rPr>
                <w:rFonts w:ascii="Arabic Typesetting" w:hAnsi="Arabic Typesetting" w:cs="Arabic Typesetting"/>
                <w:sz w:val="36"/>
                <w:szCs w:val="36"/>
                <w:rtl/>
              </w:rPr>
              <w:t xml:space="preserve">طلبات في انتظار الفحص الأول </w:t>
            </w:r>
            <w:r w:rsidRPr="00ED5EAB">
              <w:rPr>
                <w:rFonts w:ascii="Arabic Typesetting" w:hAnsi="Arabic Typesetting" w:cs="Arabic Typesetting"/>
                <w:sz w:val="36"/>
                <w:szCs w:val="36"/>
              </w:rPr>
              <w:t>)</w:t>
            </w:r>
            <w:proofErr w:type="gramStart"/>
            <w:r w:rsidRPr="00ED5EAB">
              <w:rPr>
                <w:rFonts w:ascii="Arabic Typesetting" w:hAnsi="Arabic Typesetting" w:cs="Arabic Typesetting"/>
                <w:sz w:val="36"/>
                <w:szCs w:val="36"/>
                <w:rtl/>
              </w:rPr>
              <w:t>في</w:t>
            </w:r>
            <w:proofErr w:type="gramEnd"/>
            <w:r w:rsidRPr="00ED5EAB">
              <w:rPr>
                <w:rFonts w:ascii="Arabic Typesetting" w:hAnsi="Arabic Typesetting" w:cs="Arabic Typesetting"/>
                <w:sz w:val="36"/>
                <w:szCs w:val="36"/>
                <w:rtl/>
              </w:rPr>
              <w:t xml:space="preserve"> حال دفعت الرسوم المعنية</w:t>
            </w:r>
            <w:r w:rsidRPr="00ED5EAB">
              <w:rPr>
                <w:rFonts w:ascii="Arabic Typesetting" w:hAnsi="Arabic Typesetting" w:cs="Arabic Typesetting"/>
                <w:sz w:val="36"/>
                <w:szCs w:val="36"/>
              </w:rPr>
              <w:t>(</w:t>
            </w:r>
          </w:p>
        </w:tc>
        <w:tc>
          <w:tcPr>
            <w:tcW w:w="3510" w:type="dxa"/>
            <w:shd w:val="clear" w:color="auto" w:fill="auto"/>
          </w:tcPr>
          <w:p w:rsidR="00ED5EAB" w:rsidRPr="00B730E0" w:rsidRDefault="00C41B5B" w:rsidP="00B730E0">
            <w:pPr>
              <w:keepNext/>
              <w:keepLines/>
              <w:bidi/>
              <w:rPr>
                <w:rFonts w:ascii="Arabic Typesetting" w:hAnsi="Arabic Typesetting" w:cs="Arabic Typesetting"/>
                <w:sz w:val="36"/>
                <w:szCs w:val="36"/>
              </w:rPr>
            </w:pPr>
            <w:r>
              <w:rPr>
                <w:rFonts w:ascii="Arabic Typesetting" w:hAnsi="Arabic Typesetting" w:cs="Arabic Typesetting" w:hint="cs"/>
                <w:sz w:val="36"/>
                <w:szCs w:val="36"/>
                <w:rtl/>
              </w:rPr>
              <w:t xml:space="preserve"> </w:t>
            </w:r>
            <w:r w:rsidRPr="00C41B5B">
              <w:rPr>
                <w:rFonts w:ascii="Arabic Typesetting" w:hAnsi="Arabic Typesetting" w:cs="Arabic Typesetting"/>
                <w:sz w:val="36"/>
                <w:szCs w:val="36"/>
                <w:rtl/>
              </w:rPr>
              <w:t>892 16</w:t>
            </w:r>
          </w:p>
        </w:tc>
      </w:tr>
    </w:tbl>
    <w:p w:rsidR="00B92119" w:rsidRPr="00313EAB" w:rsidRDefault="00B92119" w:rsidP="0008769A">
      <w:pPr>
        <w:pStyle w:val="SectionHeading"/>
        <w:bidi/>
        <w:rPr>
          <w:rFonts w:ascii="Arabic Typesetting" w:hAnsi="Arabic Typesetting" w:cs="Arabic Typesetting"/>
          <w:sz w:val="40"/>
          <w:szCs w:val="40"/>
        </w:rPr>
      </w:pPr>
      <w:r w:rsidRPr="00313EAB">
        <w:rPr>
          <w:rFonts w:ascii="Arabic Typesetting" w:hAnsi="Arabic Typesetting" w:cs="Arabic Typesetting"/>
          <w:sz w:val="40"/>
          <w:szCs w:val="40"/>
          <w:rtl/>
        </w:rPr>
        <w:t>6</w:t>
      </w:r>
      <w:r w:rsidR="0008769A">
        <w:rPr>
          <w:rFonts w:ascii="Arabic Typesetting" w:hAnsi="Arabic Typesetting" w:cs="Arabic Typesetting" w:hint="cs"/>
          <w:sz w:val="40"/>
          <w:szCs w:val="40"/>
          <w:rtl/>
        </w:rPr>
        <w:t>.</w:t>
      </w:r>
      <w:r w:rsidR="0008769A">
        <w:rPr>
          <w:rFonts w:ascii="Arabic Typesetting" w:hAnsi="Arabic Typesetting" w:cs="Arabic Typesetting" w:hint="cs"/>
          <w:sz w:val="40"/>
          <w:szCs w:val="40"/>
          <w:rtl/>
        </w:rPr>
        <w:tab/>
      </w:r>
      <w:r w:rsidRPr="00313EAB">
        <w:rPr>
          <w:rFonts w:ascii="Arabic Typesetting" w:hAnsi="Arabic Typesetting" w:cs="Arabic Typesetting"/>
          <w:sz w:val="40"/>
          <w:szCs w:val="40"/>
          <w:rtl/>
        </w:rPr>
        <w:t xml:space="preserve">أنشطة التعاون الدولي </w:t>
      </w:r>
      <w:r w:rsidR="001D7E3C" w:rsidRPr="00313EAB">
        <w:rPr>
          <w:rFonts w:ascii="Arabic Typesetting" w:hAnsi="Arabic Typesetting" w:cs="Arabic Typesetting" w:hint="cs"/>
          <w:sz w:val="40"/>
          <w:szCs w:val="40"/>
          <w:rtl/>
        </w:rPr>
        <w:t>ل</w:t>
      </w:r>
      <w:r w:rsidR="001D7E3C" w:rsidRPr="00313EAB">
        <w:rPr>
          <w:rFonts w:ascii="Arabic Typesetting" w:hAnsi="Arabic Typesetting" w:cs="Arabic Typesetting"/>
          <w:sz w:val="40"/>
          <w:szCs w:val="40"/>
          <w:rtl/>
        </w:rPr>
        <w:t>مكتب البراءات الإسرائيلي</w:t>
      </w:r>
      <w:r w:rsidR="00013552" w:rsidRPr="00313EAB">
        <w:rPr>
          <w:rFonts w:ascii="Arabic Typesetting" w:hAnsi="Arabic Typesetting" w:cs="Arabic Typesetting" w:hint="cs"/>
          <w:sz w:val="40"/>
          <w:szCs w:val="40"/>
          <w:rtl/>
        </w:rPr>
        <w:t xml:space="preserve"> </w:t>
      </w:r>
    </w:p>
    <w:p w:rsidR="00B92119" w:rsidRDefault="00C42A81" w:rsidP="0008769A">
      <w:pPr>
        <w:pStyle w:val="NormalParaAR"/>
      </w:pPr>
      <w:r>
        <w:rPr>
          <w:rFonts w:hint="cs"/>
          <w:rtl/>
        </w:rPr>
        <w:t>أبرم</w:t>
      </w:r>
      <w:r w:rsidR="00B92119">
        <w:rPr>
          <w:rtl/>
        </w:rPr>
        <w:t xml:space="preserve"> </w:t>
      </w:r>
      <w:r w:rsidR="001D7E3C">
        <w:rPr>
          <w:rtl/>
        </w:rPr>
        <w:t xml:space="preserve">مكتب البراءات الإسرائيلي </w:t>
      </w:r>
      <w:r w:rsidR="001D7E3C">
        <w:rPr>
          <w:rFonts w:hint="cs"/>
          <w:rtl/>
        </w:rPr>
        <w:t>ا</w:t>
      </w:r>
      <w:r w:rsidR="00B92119">
        <w:rPr>
          <w:rtl/>
        </w:rPr>
        <w:t xml:space="preserve">تفاقات شراكة </w:t>
      </w:r>
      <w:r w:rsidR="001D7E3C" w:rsidRPr="00DF5FD7">
        <w:rPr>
          <w:rtl/>
        </w:rPr>
        <w:t xml:space="preserve">المسار السريع </w:t>
      </w:r>
      <w:r w:rsidR="00DF5FD7" w:rsidRPr="00DF5FD7">
        <w:rPr>
          <w:rFonts w:hint="cs"/>
          <w:rtl/>
        </w:rPr>
        <w:t>لمعالجة</w:t>
      </w:r>
      <w:r w:rsidR="001D7E3C" w:rsidRPr="00DF5FD7">
        <w:rPr>
          <w:rtl/>
        </w:rPr>
        <w:t xml:space="preserve"> البراءات </w:t>
      </w:r>
      <w:r w:rsidR="00B92119" w:rsidRPr="00DF5FD7">
        <w:rPr>
          <w:rtl/>
        </w:rPr>
        <w:t>و</w:t>
      </w:r>
      <w:r w:rsidR="0023451E" w:rsidRPr="00DF5FD7">
        <w:rPr>
          <w:rtl/>
        </w:rPr>
        <w:t>المسار السريع</w:t>
      </w:r>
      <w:r w:rsidR="0023451E">
        <w:rPr>
          <w:rtl/>
        </w:rPr>
        <w:t xml:space="preserve"> </w:t>
      </w:r>
      <w:r w:rsidR="00DF5FD7">
        <w:rPr>
          <w:rFonts w:hint="cs"/>
          <w:rtl/>
        </w:rPr>
        <w:t xml:space="preserve">بموجب </w:t>
      </w:r>
      <w:r w:rsidR="00B92119">
        <w:rPr>
          <w:rtl/>
        </w:rPr>
        <w:t>معاهدة التعاون بشأن البراءات مع عدد من مكاتب البراءات</w:t>
      </w:r>
      <w:r w:rsidR="001D7E3C" w:rsidRPr="001D7E3C">
        <w:rPr>
          <w:rtl/>
        </w:rPr>
        <w:t xml:space="preserve"> </w:t>
      </w:r>
      <w:r w:rsidR="001D7E3C">
        <w:rPr>
          <w:rtl/>
        </w:rPr>
        <w:t>بغية تعزيز تقاسم العمل على الصعيد الدولي</w:t>
      </w:r>
      <w:r w:rsidR="00B92119">
        <w:rPr>
          <w:rtl/>
        </w:rPr>
        <w:t xml:space="preserve">. وبالإضافة إلى ذلك، </w:t>
      </w:r>
      <w:r w:rsidR="005E6100">
        <w:rPr>
          <w:rFonts w:hint="cs"/>
          <w:rtl/>
        </w:rPr>
        <w:t>و</w:t>
      </w:r>
      <w:r w:rsidR="00B92119">
        <w:rPr>
          <w:rtl/>
        </w:rPr>
        <w:t>اعتبارا من</w:t>
      </w:r>
      <w:r w:rsidR="0008769A">
        <w:rPr>
          <w:rFonts w:hint="cs"/>
          <w:rtl/>
        </w:rPr>
        <w:t> </w:t>
      </w:r>
      <w:r w:rsidR="00B92119">
        <w:rPr>
          <w:rtl/>
        </w:rPr>
        <w:t>6</w:t>
      </w:r>
      <w:r w:rsidR="0008769A">
        <w:rPr>
          <w:rFonts w:hint="cs"/>
          <w:rtl/>
        </w:rPr>
        <w:t> </w:t>
      </w:r>
      <w:r w:rsidR="00B92119">
        <w:rPr>
          <w:rtl/>
        </w:rPr>
        <w:t>يناير</w:t>
      </w:r>
      <w:r w:rsidR="0008769A">
        <w:rPr>
          <w:rFonts w:hint="cs"/>
          <w:rtl/>
        </w:rPr>
        <w:t> </w:t>
      </w:r>
      <w:r w:rsidR="00B92119">
        <w:rPr>
          <w:rtl/>
        </w:rPr>
        <w:t xml:space="preserve">2014، </w:t>
      </w:r>
      <w:r w:rsidR="001D7E3C">
        <w:rPr>
          <w:rFonts w:hint="cs"/>
          <w:rtl/>
        </w:rPr>
        <w:t xml:space="preserve">أصبح </w:t>
      </w:r>
      <w:r w:rsidR="001D7E3C">
        <w:rPr>
          <w:rtl/>
        </w:rPr>
        <w:t xml:space="preserve">مكتب البراءات </w:t>
      </w:r>
      <w:r w:rsidR="001D7E3C" w:rsidRPr="00611DE2">
        <w:rPr>
          <w:rtl/>
        </w:rPr>
        <w:t>الإسرائيلي</w:t>
      </w:r>
      <w:r w:rsidR="001D7E3C">
        <w:rPr>
          <w:rtl/>
        </w:rPr>
        <w:t xml:space="preserve"> </w:t>
      </w:r>
      <w:r w:rsidR="00B92119">
        <w:rPr>
          <w:rtl/>
        </w:rPr>
        <w:t>جزء</w:t>
      </w:r>
      <w:r>
        <w:rPr>
          <w:rFonts w:hint="cs"/>
          <w:rtl/>
        </w:rPr>
        <w:t>ا</w:t>
      </w:r>
      <w:r w:rsidR="00B92119">
        <w:rPr>
          <w:rtl/>
        </w:rPr>
        <w:t xml:space="preserve"> من </w:t>
      </w:r>
      <w:r w:rsidR="00B92119" w:rsidRPr="00DF5FD7">
        <w:rPr>
          <w:rtl/>
        </w:rPr>
        <w:t xml:space="preserve">ترتيب </w:t>
      </w:r>
      <w:r w:rsidRPr="00DF5FD7">
        <w:rPr>
          <w:rtl/>
        </w:rPr>
        <w:t xml:space="preserve">المسار </w:t>
      </w:r>
      <w:r w:rsidR="00E46B0A" w:rsidRPr="00DF5FD7">
        <w:rPr>
          <w:rFonts w:hint="cs"/>
          <w:rtl/>
        </w:rPr>
        <w:t xml:space="preserve">العالمي </w:t>
      </w:r>
      <w:r w:rsidRPr="00DF5FD7">
        <w:rPr>
          <w:rtl/>
        </w:rPr>
        <w:t xml:space="preserve">السريع </w:t>
      </w:r>
      <w:r w:rsidR="00DF5FD7" w:rsidRPr="00DF5FD7">
        <w:rPr>
          <w:rFonts w:hint="cs"/>
          <w:rtl/>
        </w:rPr>
        <w:t>لمعالجة</w:t>
      </w:r>
      <w:r w:rsidRPr="00DF5FD7">
        <w:rPr>
          <w:rtl/>
        </w:rPr>
        <w:t xml:space="preserve"> البراءات.</w:t>
      </w:r>
      <w:r>
        <w:rPr>
          <w:rtl/>
        </w:rPr>
        <w:t xml:space="preserve"> وأسهم</w:t>
      </w:r>
      <w:r>
        <w:rPr>
          <w:rFonts w:hint="cs"/>
          <w:rtl/>
        </w:rPr>
        <w:t>ت</w:t>
      </w:r>
      <w:r w:rsidR="00B92119">
        <w:rPr>
          <w:rtl/>
        </w:rPr>
        <w:t xml:space="preserve"> هذه الترتيبات في تحسين كفاءة فحص البراءات وفاعليته</w:t>
      </w:r>
      <w:r>
        <w:rPr>
          <w:rFonts w:hint="cs"/>
          <w:rtl/>
        </w:rPr>
        <w:t>ا</w:t>
      </w:r>
      <w:r w:rsidR="00B92119">
        <w:rPr>
          <w:rtl/>
        </w:rPr>
        <w:t xml:space="preserve"> من حيث التكلفة ونوعيته</w:t>
      </w:r>
      <w:r>
        <w:rPr>
          <w:rFonts w:hint="cs"/>
          <w:rtl/>
        </w:rPr>
        <w:t>ا</w:t>
      </w:r>
      <w:r w:rsidR="00B92119">
        <w:rPr>
          <w:rtl/>
        </w:rPr>
        <w:t>.</w:t>
      </w:r>
    </w:p>
    <w:p w:rsidR="00B92119" w:rsidRDefault="00B92119" w:rsidP="009A0A82">
      <w:pPr>
        <w:pStyle w:val="NormalParaAR"/>
      </w:pPr>
      <w:r>
        <w:rPr>
          <w:rtl/>
        </w:rPr>
        <w:t xml:space="preserve">وفي </w:t>
      </w:r>
      <w:r w:rsidR="00C42A81">
        <w:rPr>
          <w:rtl/>
        </w:rPr>
        <w:t>فبراير 2014، استضاف</w:t>
      </w:r>
      <w:r w:rsidR="00C42A81" w:rsidRPr="00C42A81">
        <w:rPr>
          <w:rtl/>
        </w:rPr>
        <w:t xml:space="preserve"> </w:t>
      </w:r>
      <w:r w:rsidR="00C42A81">
        <w:rPr>
          <w:rtl/>
        </w:rPr>
        <w:t>مكتب البراءات الإسرائيلي</w:t>
      </w:r>
      <w:r>
        <w:rPr>
          <w:rtl/>
        </w:rPr>
        <w:t xml:space="preserve"> </w:t>
      </w:r>
      <w:r w:rsidRPr="001E5848">
        <w:rPr>
          <w:rtl/>
        </w:rPr>
        <w:t>الاجتماع</w:t>
      </w:r>
      <w:r>
        <w:rPr>
          <w:rtl/>
        </w:rPr>
        <w:t xml:space="preserve"> الحادي والعشرين</w:t>
      </w:r>
      <w:r w:rsidR="00C42A81">
        <w:rPr>
          <w:rFonts w:hint="cs"/>
          <w:rtl/>
        </w:rPr>
        <w:t xml:space="preserve"> للإدارات الدولية</w:t>
      </w:r>
      <w:r>
        <w:rPr>
          <w:rtl/>
        </w:rPr>
        <w:t xml:space="preserve">. وشارك </w:t>
      </w:r>
      <w:r w:rsidR="00806EE1">
        <w:rPr>
          <w:rFonts w:hint="cs"/>
          <w:rtl/>
        </w:rPr>
        <w:t xml:space="preserve">في الاجتماع </w:t>
      </w:r>
      <w:r>
        <w:rPr>
          <w:rtl/>
        </w:rPr>
        <w:t xml:space="preserve">ما يقرب من 50 من كبار المسؤولين في الويبو و18 </w:t>
      </w:r>
      <w:r w:rsidR="009A0A82">
        <w:rPr>
          <w:rFonts w:hint="cs"/>
          <w:rtl/>
        </w:rPr>
        <w:t>من</w:t>
      </w:r>
      <w:r w:rsidR="00806EE1">
        <w:rPr>
          <w:rtl/>
        </w:rPr>
        <w:t xml:space="preserve"> </w:t>
      </w:r>
      <w:r>
        <w:rPr>
          <w:rtl/>
        </w:rPr>
        <w:t>مكاتب البراءات العالمية الرائدة.</w:t>
      </w:r>
    </w:p>
    <w:p w:rsidR="00B92119" w:rsidRDefault="00B92119" w:rsidP="00554A2A">
      <w:pPr>
        <w:pStyle w:val="NormalParaAR"/>
      </w:pPr>
      <w:r>
        <w:rPr>
          <w:rtl/>
        </w:rPr>
        <w:t>و</w:t>
      </w:r>
      <w:r w:rsidR="00914035">
        <w:rPr>
          <w:rFonts w:hint="cs"/>
          <w:rtl/>
        </w:rPr>
        <w:t>اضطلع</w:t>
      </w:r>
      <w:r w:rsidR="00C42A81" w:rsidRPr="00C42A81">
        <w:rPr>
          <w:rtl/>
        </w:rPr>
        <w:t xml:space="preserve"> </w:t>
      </w:r>
      <w:r w:rsidR="00C42A81">
        <w:rPr>
          <w:rtl/>
        </w:rPr>
        <w:t>مكتب البراءات الإسرائيلي</w:t>
      </w:r>
      <w:r>
        <w:rPr>
          <w:rtl/>
        </w:rPr>
        <w:t xml:space="preserve"> على م</w:t>
      </w:r>
      <w:r w:rsidR="00C42A81">
        <w:rPr>
          <w:rFonts w:hint="cs"/>
          <w:rtl/>
        </w:rPr>
        <w:t>دا</w:t>
      </w:r>
      <w:r>
        <w:rPr>
          <w:rtl/>
        </w:rPr>
        <w:t>ر السن</w:t>
      </w:r>
      <w:r w:rsidR="00C42A81">
        <w:rPr>
          <w:rFonts w:hint="cs"/>
          <w:rtl/>
        </w:rPr>
        <w:t>وات</w:t>
      </w:r>
      <w:r>
        <w:rPr>
          <w:rtl/>
        </w:rPr>
        <w:t xml:space="preserve"> </w:t>
      </w:r>
      <w:r w:rsidR="00914035">
        <w:rPr>
          <w:rFonts w:hint="cs"/>
          <w:rtl/>
        </w:rPr>
        <w:t>ب</w:t>
      </w:r>
      <w:r>
        <w:rPr>
          <w:rtl/>
        </w:rPr>
        <w:t xml:space="preserve">الكثير من </w:t>
      </w:r>
      <w:r w:rsidR="0061383A">
        <w:rPr>
          <w:rFonts w:hint="cs"/>
          <w:rtl/>
        </w:rPr>
        <w:t xml:space="preserve">أشكال </w:t>
      </w:r>
      <w:r>
        <w:rPr>
          <w:rtl/>
        </w:rPr>
        <w:t xml:space="preserve">التعاون مع الويبو. </w:t>
      </w:r>
      <w:proofErr w:type="gramStart"/>
      <w:r>
        <w:rPr>
          <w:rtl/>
        </w:rPr>
        <w:t>و</w:t>
      </w:r>
      <w:r w:rsidR="00C42A81">
        <w:rPr>
          <w:rFonts w:hint="cs"/>
          <w:rtl/>
        </w:rPr>
        <w:t>كانت</w:t>
      </w:r>
      <w:proofErr w:type="gramEnd"/>
      <w:r w:rsidR="00C42A81">
        <w:rPr>
          <w:rFonts w:hint="cs"/>
          <w:rtl/>
        </w:rPr>
        <w:t xml:space="preserve"> </w:t>
      </w:r>
      <w:r w:rsidR="00C42A81">
        <w:rPr>
          <w:rtl/>
        </w:rPr>
        <w:t xml:space="preserve">الندوات </w:t>
      </w:r>
      <w:r w:rsidR="003B7FFE">
        <w:rPr>
          <w:rFonts w:hint="cs"/>
          <w:rtl/>
        </w:rPr>
        <w:t>الجوالة</w:t>
      </w:r>
      <w:r w:rsidR="003B7FFE">
        <w:rPr>
          <w:rtl/>
        </w:rPr>
        <w:t xml:space="preserve"> </w:t>
      </w:r>
      <w:r w:rsidR="00C42A81">
        <w:rPr>
          <w:rtl/>
        </w:rPr>
        <w:t>التي ن</w:t>
      </w:r>
      <w:r w:rsidR="00C42A81">
        <w:rPr>
          <w:rFonts w:hint="cs"/>
          <w:rtl/>
        </w:rPr>
        <w:t>ُ</w:t>
      </w:r>
      <w:r w:rsidR="00C42A81">
        <w:rPr>
          <w:rtl/>
        </w:rPr>
        <w:t>فذت في عام 2015</w:t>
      </w:r>
      <w:r w:rsidR="00C42A81">
        <w:rPr>
          <w:rFonts w:hint="cs"/>
          <w:rtl/>
        </w:rPr>
        <w:t xml:space="preserve"> </w:t>
      </w:r>
      <w:r>
        <w:rPr>
          <w:rtl/>
        </w:rPr>
        <w:t xml:space="preserve">من بين </w:t>
      </w:r>
      <w:r w:rsidR="00914035">
        <w:rPr>
          <w:rFonts w:hint="cs"/>
          <w:rtl/>
        </w:rPr>
        <w:t>تلك</w:t>
      </w:r>
      <w:r>
        <w:rPr>
          <w:rtl/>
        </w:rPr>
        <w:t xml:space="preserve"> الأنشطة. وهناك تعاون طويل الأمد </w:t>
      </w:r>
      <w:r w:rsidR="00C42A81">
        <w:rPr>
          <w:rFonts w:hint="cs"/>
          <w:rtl/>
        </w:rPr>
        <w:t xml:space="preserve">متمثل في </w:t>
      </w:r>
      <w:r>
        <w:rPr>
          <w:rtl/>
        </w:rPr>
        <w:t xml:space="preserve">دورة تدريبية مدتها أسبوع واحد بشأن بحث البراءات وفحصها، تنظمها الويبو بالتعاون مع </w:t>
      </w:r>
      <w:r w:rsidR="00C42A81">
        <w:rPr>
          <w:rtl/>
        </w:rPr>
        <w:t>مكتب البراءات الإسرائيلي</w:t>
      </w:r>
      <w:r w:rsidR="00271A11">
        <w:rPr>
          <w:rtl/>
        </w:rPr>
        <w:t>،</w:t>
      </w:r>
      <w:r w:rsidR="003B7FFE">
        <w:rPr>
          <w:rFonts w:hint="cs"/>
          <w:rtl/>
        </w:rPr>
        <w:t xml:space="preserve"> وتُعقد في</w:t>
      </w:r>
      <w:r w:rsidR="00C42A81">
        <w:rPr>
          <w:rFonts w:hint="cs"/>
          <w:rtl/>
        </w:rPr>
        <w:t xml:space="preserve"> </w:t>
      </w:r>
      <w:r w:rsidR="00C42A81">
        <w:rPr>
          <w:rtl/>
        </w:rPr>
        <w:t xml:space="preserve">مكتب البراءات الإسرائيلي </w:t>
      </w:r>
      <w:r w:rsidR="0008769A">
        <w:rPr>
          <w:rFonts w:hint="cs"/>
          <w:rtl/>
        </w:rPr>
        <w:t>للمشاركين الأ</w:t>
      </w:r>
      <w:r w:rsidR="00C42A81">
        <w:rPr>
          <w:rFonts w:hint="cs"/>
          <w:rtl/>
        </w:rPr>
        <w:t xml:space="preserve">جانب </w:t>
      </w:r>
      <w:r>
        <w:rPr>
          <w:rtl/>
        </w:rPr>
        <w:t>من أكاديمية الويبو و</w:t>
      </w:r>
      <w:r w:rsidR="00C42A81">
        <w:rPr>
          <w:rFonts w:hint="cs"/>
          <w:rtl/>
        </w:rPr>
        <w:t>ال</w:t>
      </w:r>
      <w:r>
        <w:rPr>
          <w:rtl/>
        </w:rPr>
        <w:t xml:space="preserve">مكاتب </w:t>
      </w:r>
      <w:r w:rsidR="00C42A81">
        <w:rPr>
          <w:rFonts w:hint="cs"/>
          <w:rtl/>
        </w:rPr>
        <w:t>ال</w:t>
      </w:r>
      <w:r>
        <w:rPr>
          <w:rtl/>
        </w:rPr>
        <w:t xml:space="preserve">أخرى. وتشمل الدورة محاضرات </w:t>
      </w:r>
      <w:r w:rsidR="003B7FFE">
        <w:rPr>
          <w:rFonts w:hint="cs"/>
          <w:rtl/>
        </w:rPr>
        <w:t>وحلقات</w:t>
      </w:r>
      <w:r w:rsidR="003B7FFE">
        <w:rPr>
          <w:rtl/>
        </w:rPr>
        <w:t xml:space="preserve"> </w:t>
      </w:r>
      <w:r>
        <w:rPr>
          <w:rtl/>
        </w:rPr>
        <w:t>عمل تتعلق بممارسة ال</w:t>
      </w:r>
      <w:r w:rsidR="00C42A81">
        <w:rPr>
          <w:rFonts w:hint="cs"/>
          <w:rtl/>
        </w:rPr>
        <w:t>فحص ب</w:t>
      </w:r>
      <w:r w:rsidR="00C42A81">
        <w:rPr>
          <w:rtl/>
        </w:rPr>
        <w:t xml:space="preserve">مكتب </w:t>
      </w:r>
      <w:r w:rsidR="00C42A81" w:rsidRPr="001E5848">
        <w:rPr>
          <w:rtl/>
        </w:rPr>
        <w:t>البراءات</w:t>
      </w:r>
      <w:r w:rsidR="00C42A81">
        <w:rPr>
          <w:rtl/>
        </w:rPr>
        <w:t xml:space="preserve"> الإسرائيلي</w:t>
      </w:r>
      <w:r>
        <w:rPr>
          <w:rtl/>
        </w:rPr>
        <w:t xml:space="preserve">، مع التركيز على </w:t>
      </w:r>
      <w:r w:rsidR="00C42A81">
        <w:rPr>
          <w:rFonts w:hint="cs"/>
          <w:rtl/>
        </w:rPr>
        <w:t>ال</w:t>
      </w:r>
      <w:r w:rsidR="00C42A81">
        <w:rPr>
          <w:rtl/>
        </w:rPr>
        <w:t>مجال</w:t>
      </w:r>
      <w:r>
        <w:rPr>
          <w:rtl/>
        </w:rPr>
        <w:t xml:space="preserve"> </w:t>
      </w:r>
      <w:proofErr w:type="spellStart"/>
      <w:r>
        <w:rPr>
          <w:rtl/>
        </w:rPr>
        <w:t>الصيدلاني</w:t>
      </w:r>
      <w:r w:rsidR="00C42A81">
        <w:rPr>
          <w:rFonts w:hint="cs"/>
          <w:rtl/>
        </w:rPr>
        <w:t>ي</w:t>
      </w:r>
      <w:proofErr w:type="spellEnd"/>
      <w:r>
        <w:rPr>
          <w:rtl/>
        </w:rPr>
        <w:t>، فضلا عن زيارات ل</w:t>
      </w:r>
      <w:r w:rsidR="00C42A81">
        <w:rPr>
          <w:rFonts w:hint="cs"/>
          <w:rtl/>
        </w:rPr>
        <w:t>مؤسسات ا</w:t>
      </w:r>
      <w:r>
        <w:rPr>
          <w:rtl/>
        </w:rPr>
        <w:t>لصناعة والمؤسسات الأكاديمية. وت</w:t>
      </w:r>
      <w:r w:rsidR="00C42A81">
        <w:rPr>
          <w:rFonts w:hint="cs"/>
          <w:rtl/>
        </w:rPr>
        <w:t>وفر</w:t>
      </w:r>
      <w:r>
        <w:rPr>
          <w:rtl/>
        </w:rPr>
        <w:t xml:space="preserve"> الدورة نظرة ثاقبة </w:t>
      </w:r>
      <w:r w:rsidR="00C42A81">
        <w:rPr>
          <w:rFonts w:hint="cs"/>
          <w:rtl/>
        </w:rPr>
        <w:t xml:space="preserve">حول </w:t>
      </w:r>
      <w:r>
        <w:rPr>
          <w:rtl/>
        </w:rPr>
        <w:t xml:space="preserve">المسائل القانونية والمهنية المتعلقة بالبراءات، وتسمح بالمناقشات المهنية وتبادل المعلومات بين المشاركين وفاحصي </w:t>
      </w:r>
      <w:r w:rsidR="00C42A81">
        <w:rPr>
          <w:rFonts w:hint="cs"/>
          <w:rtl/>
        </w:rPr>
        <w:t xml:space="preserve">البراءات لدى </w:t>
      </w:r>
      <w:r w:rsidR="00C42A81">
        <w:rPr>
          <w:rtl/>
        </w:rPr>
        <w:t>مكتب البراءات الإسرائيلي</w:t>
      </w:r>
      <w:r>
        <w:rPr>
          <w:rtl/>
        </w:rPr>
        <w:t xml:space="preserve">. وستركز الدورة التدريبية </w:t>
      </w:r>
      <w:r w:rsidR="00C42A81">
        <w:rPr>
          <w:rFonts w:hint="cs"/>
          <w:rtl/>
        </w:rPr>
        <w:t xml:space="preserve">المزمع عقدها </w:t>
      </w:r>
      <w:r w:rsidR="00C42A81">
        <w:rPr>
          <w:rtl/>
        </w:rPr>
        <w:t xml:space="preserve">في عام 2017 على </w:t>
      </w:r>
      <w:r>
        <w:rPr>
          <w:rtl/>
        </w:rPr>
        <w:lastRenderedPageBreak/>
        <w:t xml:space="preserve">بحث </w:t>
      </w:r>
      <w:r w:rsidR="00C42A81">
        <w:rPr>
          <w:rFonts w:hint="cs"/>
          <w:rtl/>
        </w:rPr>
        <w:t xml:space="preserve">وفحص </w:t>
      </w:r>
      <w:r w:rsidR="00C42A81">
        <w:rPr>
          <w:rtl/>
        </w:rPr>
        <w:t xml:space="preserve">البراءات </w:t>
      </w:r>
      <w:r>
        <w:rPr>
          <w:rtl/>
        </w:rPr>
        <w:t xml:space="preserve">في </w:t>
      </w:r>
      <w:r w:rsidR="00C42A81">
        <w:rPr>
          <w:rFonts w:hint="cs"/>
          <w:rtl/>
        </w:rPr>
        <w:t xml:space="preserve">مجال </w:t>
      </w:r>
      <w:r w:rsidR="00C42A81">
        <w:rPr>
          <w:rtl/>
        </w:rPr>
        <w:t>تكنولوجيا</w:t>
      </w:r>
      <w:r>
        <w:rPr>
          <w:rtl/>
        </w:rPr>
        <w:t xml:space="preserve"> المعلومات والاتصالات، وكما </w:t>
      </w:r>
      <w:r w:rsidR="00C42A81">
        <w:rPr>
          <w:rFonts w:hint="cs"/>
          <w:rtl/>
        </w:rPr>
        <w:t>تم في السابق</w:t>
      </w:r>
      <w:r>
        <w:rPr>
          <w:rtl/>
        </w:rPr>
        <w:t>، و</w:t>
      </w:r>
      <w:r w:rsidR="00C42A81">
        <w:rPr>
          <w:rtl/>
        </w:rPr>
        <w:t>جه</w:t>
      </w:r>
      <w:r w:rsidR="00C42A81">
        <w:rPr>
          <w:rFonts w:hint="cs"/>
          <w:rtl/>
        </w:rPr>
        <w:t xml:space="preserve"> </w:t>
      </w:r>
      <w:r w:rsidR="00C42A81">
        <w:rPr>
          <w:rtl/>
        </w:rPr>
        <w:t xml:space="preserve">مكتب البراءات الإسرائيلي الدعوة إلى ممثلي </w:t>
      </w:r>
      <w:r>
        <w:rPr>
          <w:rtl/>
        </w:rPr>
        <w:t>مكاتب البراءات الأخرى مباشرة لحضور</w:t>
      </w:r>
      <w:r w:rsidR="00C42A81">
        <w:rPr>
          <w:rFonts w:hint="cs"/>
          <w:rtl/>
        </w:rPr>
        <w:t xml:space="preserve"> الدورة</w:t>
      </w:r>
      <w:r>
        <w:rPr>
          <w:rtl/>
        </w:rPr>
        <w:t>.</w:t>
      </w:r>
    </w:p>
    <w:p w:rsidR="00B92119" w:rsidRDefault="00B92119" w:rsidP="00B3433C">
      <w:pPr>
        <w:pStyle w:val="NormalParaAR"/>
      </w:pPr>
      <w:r>
        <w:rPr>
          <w:rtl/>
        </w:rPr>
        <w:t xml:space="preserve">ويضطلع </w:t>
      </w:r>
      <w:r w:rsidR="00914035">
        <w:rPr>
          <w:rtl/>
        </w:rPr>
        <w:t xml:space="preserve">مكتب البراءات الإسرائيلي </w:t>
      </w:r>
      <w:r w:rsidR="00914035">
        <w:rPr>
          <w:rFonts w:hint="cs"/>
          <w:rtl/>
        </w:rPr>
        <w:t>ب</w:t>
      </w:r>
      <w:r>
        <w:rPr>
          <w:rtl/>
        </w:rPr>
        <w:t xml:space="preserve">العديد من </w:t>
      </w:r>
      <w:r w:rsidR="00F80304">
        <w:rPr>
          <w:rFonts w:hint="cs"/>
          <w:rtl/>
        </w:rPr>
        <w:t xml:space="preserve">أشكال </w:t>
      </w:r>
      <w:r>
        <w:rPr>
          <w:rtl/>
        </w:rPr>
        <w:t>التعاون مع مختلف مكاتب الملكية الفكرية الوطنية عن طريق الزيارات المتبا</w:t>
      </w:r>
      <w:r w:rsidR="00914035">
        <w:rPr>
          <w:rtl/>
        </w:rPr>
        <w:t>دلة وبرامج تبادل الفاحصين و</w:t>
      </w:r>
      <w:r>
        <w:rPr>
          <w:rtl/>
        </w:rPr>
        <w:t xml:space="preserve">تبادل المعلومات (مثل </w:t>
      </w:r>
      <w:r w:rsidR="00F80304" w:rsidRPr="00F80304">
        <w:rPr>
          <w:rtl/>
        </w:rPr>
        <w:t xml:space="preserve">مكتب الدولة الصيني للملكية الفكرية </w:t>
      </w:r>
      <w:r w:rsidR="00B3433C">
        <w:rPr>
          <w:rFonts w:hint="cs"/>
          <w:rtl/>
        </w:rPr>
        <w:t>و</w:t>
      </w:r>
      <w:r w:rsidR="00F80304" w:rsidRPr="00F80304">
        <w:rPr>
          <w:rtl/>
        </w:rPr>
        <w:t>مكتب الولايات المتحدة للبراءات والعلامات التجارية</w:t>
      </w:r>
      <w:r w:rsidR="00F80304" w:rsidRPr="00F80304" w:rsidDel="00F80304">
        <w:rPr>
          <w:rFonts w:hint="cs"/>
          <w:rtl/>
        </w:rPr>
        <w:t xml:space="preserve"> </w:t>
      </w:r>
      <w:r w:rsidR="00F80304">
        <w:rPr>
          <w:rFonts w:hint="cs"/>
          <w:rtl/>
          <w:lang w:bidi="ar-EG"/>
        </w:rPr>
        <w:t>و</w:t>
      </w:r>
      <w:r w:rsidR="00F80304" w:rsidRPr="00F80304">
        <w:rPr>
          <w:rtl/>
        </w:rPr>
        <w:t>المكتب الكندي للملكية الفكرية</w:t>
      </w:r>
      <w:r w:rsidR="00F80304" w:rsidRPr="00F80304" w:rsidDel="00F80304">
        <w:rPr>
          <w:rtl/>
        </w:rPr>
        <w:t xml:space="preserve"> </w:t>
      </w:r>
      <w:r>
        <w:rPr>
          <w:rtl/>
        </w:rPr>
        <w:t>و</w:t>
      </w:r>
      <w:r w:rsidR="00914035">
        <w:rPr>
          <w:rtl/>
        </w:rPr>
        <w:t xml:space="preserve">المكتب الأوروبي </w:t>
      </w:r>
      <w:r>
        <w:rPr>
          <w:rtl/>
        </w:rPr>
        <w:t>ل</w:t>
      </w:r>
      <w:r w:rsidR="00DB2221">
        <w:rPr>
          <w:rFonts w:hint="cs"/>
          <w:rtl/>
        </w:rPr>
        <w:t>ل</w:t>
      </w:r>
      <w:r>
        <w:rPr>
          <w:rtl/>
        </w:rPr>
        <w:t>براءات). و</w:t>
      </w:r>
      <w:r w:rsidR="00914035">
        <w:rPr>
          <w:rFonts w:hint="cs"/>
          <w:rtl/>
        </w:rPr>
        <w:t xml:space="preserve">تُعقد </w:t>
      </w:r>
      <w:r>
        <w:rPr>
          <w:rtl/>
        </w:rPr>
        <w:t xml:space="preserve">بعض هذه الأنشطة </w:t>
      </w:r>
      <w:r w:rsidR="00E83297">
        <w:rPr>
          <w:rFonts w:hint="cs"/>
          <w:rtl/>
        </w:rPr>
        <w:t>المتمثلة</w:t>
      </w:r>
      <w:r w:rsidR="00914035">
        <w:rPr>
          <w:rFonts w:hint="cs"/>
          <w:rtl/>
        </w:rPr>
        <w:t xml:space="preserve"> في </w:t>
      </w:r>
      <w:r w:rsidR="00E83297">
        <w:rPr>
          <w:rFonts w:hint="cs"/>
          <w:rtl/>
        </w:rPr>
        <w:t>دورات</w:t>
      </w:r>
      <w:r>
        <w:rPr>
          <w:rtl/>
        </w:rPr>
        <w:t xml:space="preserve"> إعلامية </w:t>
      </w:r>
      <w:r w:rsidR="00E83297">
        <w:rPr>
          <w:rFonts w:hint="cs"/>
          <w:rtl/>
        </w:rPr>
        <w:t xml:space="preserve">عامة </w:t>
      </w:r>
      <w:r>
        <w:rPr>
          <w:rtl/>
        </w:rPr>
        <w:t xml:space="preserve">نصف سنوية في إسرائيل بالتعاون مع </w:t>
      </w:r>
      <w:r w:rsidR="00324265" w:rsidRPr="00F80304">
        <w:rPr>
          <w:rtl/>
        </w:rPr>
        <w:t>مكتب الولايات المتحدة للبراءات والعلامات التجارية</w:t>
      </w:r>
      <w:r w:rsidR="00324265" w:rsidRPr="00F80304" w:rsidDel="00F80304">
        <w:rPr>
          <w:rFonts w:hint="cs"/>
          <w:rtl/>
        </w:rPr>
        <w:t xml:space="preserve"> </w:t>
      </w:r>
      <w:r>
        <w:rPr>
          <w:rtl/>
        </w:rPr>
        <w:t xml:space="preserve">لتعزيز استخدام </w:t>
      </w:r>
      <w:r w:rsidR="00914035" w:rsidRPr="00B3433C">
        <w:rPr>
          <w:rFonts w:hint="cs"/>
          <w:rtl/>
        </w:rPr>
        <w:t xml:space="preserve">المسار السريع </w:t>
      </w:r>
      <w:r w:rsidR="00B3433C" w:rsidRPr="00B3433C">
        <w:rPr>
          <w:rFonts w:hint="cs"/>
          <w:rtl/>
        </w:rPr>
        <w:t>لمعالجة</w:t>
      </w:r>
      <w:r w:rsidR="00914035" w:rsidRPr="00B3433C">
        <w:rPr>
          <w:rFonts w:hint="cs"/>
          <w:rtl/>
        </w:rPr>
        <w:t xml:space="preserve"> البراءات</w:t>
      </w:r>
      <w:r w:rsidR="00324265" w:rsidRPr="00B3433C">
        <w:rPr>
          <w:rFonts w:hint="cs"/>
          <w:rtl/>
        </w:rPr>
        <w:t>،</w:t>
      </w:r>
      <w:r w:rsidR="00914035">
        <w:rPr>
          <w:rFonts w:hint="cs"/>
          <w:rtl/>
        </w:rPr>
        <w:t xml:space="preserve"> ويقوم فاحصو البراءات لدى </w:t>
      </w:r>
      <w:r>
        <w:rPr>
          <w:rtl/>
        </w:rPr>
        <w:t xml:space="preserve">المكتب الأوروبي للبراءات </w:t>
      </w:r>
      <w:r w:rsidR="00914035">
        <w:rPr>
          <w:rFonts w:hint="cs"/>
          <w:rtl/>
        </w:rPr>
        <w:t>ب</w:t>
      </w:r>
      <w:r>
        <w:rPr>
          <w:rtl/>
        </w:rPr>
        <w:t xml:space="preserve">زيارة إسرائيل على أساس منتظم وعقد دورات إعلامية مهنية مع الفاحصين في </w:t>
      </w:r>
      <w:r w:rsidR="00914035">
        <w:rPr>
          <w:rtl/>
        </w:rPr>
        <w:t>مكتب البراءات الإسرائيلي</w:t>
      </w:r>
      <w:r>
        <w:rPr>
          <w:rtl/>
        </w:rPr>
        <w:t>.</w:t>
      </w:r>
    </w:p>
    <w:p w:rsidR="00B92119" w:rsidRPr="0099277F" w:rsidRDefault="00B92119" w:rsidP="0008769A">
      <w:pPr>
        <w:pStyle w:val="SectionHeading"/>
        <w:bidi/>
        <w:rPr>
          <w:rFonts w:ascii="Arabic Typesetting" w:hAnsi="Arabic Typesetting" w:cs="Arabic Typesetting"/>
          <w:sz w:val="40"/>
          <w:szCs w:val="40"/>
        </w:rPr>
      </w:pPr>
      <w:r w:rsidRPr="0099277F">
        <w:rPr>
          <w:rFonts w:ascii="Arabic Typesetting" w:hAnsi="Arabic Typesetting" w:cs="Arabic Typesetting"/>
          <w:sz w:val="40"/>
          <w:szCs w:val="40"/>
          <w:rtl/>
        </w:rPr>
        <w:t>7</w:t>
      </w:r>
      <w:r w:rsidR="0008769A">
        <w:rPr>
          <w:rFonts w:ascii="Arabic Typesetting" w:hAnsi="Arabic Typesetting" w:cs="Arabic Typesetting" w:hint="cs"/>
          <w:sz w:val="40"/>
          <w:szCs w:val="40"/>
          <w:rtl/>
        </w:rPr>
        <w:t>.</w:t>
      </w:r>
      <w:r w:rsidR="0008769A">
        <w:rPr>
          <w:rFonts w:ascii="Arabic Typesetting" w:hAnsi="Arabic Typesetting" w:cs="Arabic Typesetting" w:hint="cs"/>
          <w:sz w:val="40"/>
          <w:szCs w:val="40"/>
          <w:rtl/>
        </w:rPr>
        <w:tab/>
      </w:r>
      <w:r w:rsidRPr="0099277F">
        <w:rPr>
          <w:rFonts w:ascii="Arabic Typesetting" w:hAnsi="Arabic Typesetting" w:cs="Arabic Typesetting"/>
          <w:sz w:val="40"/>
          <w:szCs w:val="40"/>
          <w:rtl/>
        </w:rPr>
        <w:t>الخاتمة</w:t>
      </w:r>
    </w:p>
    <w:p w:rsidR="00B92119" w:rsidRDefault="00B92119" w:rsidP="00554A2A">
      <w:pPr>
        <w:pStyle w:val="NormalParaAR"/>
      </w:pPr>
      <w:r>
        <w:rPr>
          <w:rtl/>
        </w:rPr>
        <w:t xml:space="preserve">من </w:t>
      </w:r>
      <w:r w:rsidR="00E83297">
        <w:rPr>
          <w:rFonts w:hint="cs"/>
          <w:rtl/>
          <w:lang w:bidi="ar-EG"/>
        </w:rPr>
        <w:t xml:space="preserve">خلال </w:t>
      </w:r>
      <w:r>
        <w:rPr>
          <w:rtl/>
        </w:rPr>
        <w:t xml:space="preserve">كل ما سبق، </w:t>
      </w:r>
      <w:r w:rsidR="00914035">
        <w:rPr>
          <w:rFonts w:hint="cs"/>
          <w:rtl/>
        </w:rPr>
        <w:t xml:space="preserve">يرى </w:t>
      </w:r>
      <w:r w:rsidR="00914035">
        <w:rPr>
          <w:rtl/>
        </w:rPr>
        <w:t xml:space="preserve">مكتب البراءات الإسرائيلي </w:t>
      </w:r>
      <w:r>
        <w:rPr>
          <w:rtl/>
        </w:rPr>
        <w:t xml:space="preserve">أنه أثبت قدرته على </w:t>
      </w:r>
      <w:r w:rsidR="00914035">
        <w:rPr>
          <w:rFonts w:hint="cs"/>
          <w:rtl/>
        </w:rPr>
        <w:t xml:space="preserve">تلبية </w:t>
      </w:r>
      <w:r>
        <w:rPr>
          <w:rtl/>
        </w:rPr>
        <w:t xml:space="preserve">جميع المتطلبات اللازمة لمواصلة العمل </w:t>
      </w:r>
      <w:r w:rsidR="00914035">
        <w:rPr>
          <w:rtl/>
        </w:rPr>
        <w:t xml:space="preserve">كإدارة للبحث الدولي/ إدارة للفحص </w:t>
      </w:r>
      <w:r w:rsidR="00914035" w:rsidRPr="0011385C">
        <w:rPr>
          <w:rtl/>
        </w:rPr>
        <w:t>التمهيدي</w:t>
      </w:r>
      <w:r w:rsidR="003F6874">
        <w:rPr>
          <w:rtl/>
        </w:rPr>
        <w:t xml:space="preserve"> الدولي</w:t>
      </w:r>
      <w:r w:rsidR="00D07940">
        <w:rPr>
          <w:rFonts w:hint="cs"/>
          <w:rtl/>
        </w:rPr>
        <w:t xml:space="preserve"> في إطار</w:t>
      </w:r>
      <w:r w:rsidR="00914035">
        <w:rPr>
          <w:rFonts w:hint="cs"/>
          <w:rtl/>
        </w:rPr>
        <w:t xml:space="preserve"> </w:t>
      </w:r>
      <w:r>
        <w:rPr>
          <w:rtl/>
        </w:rPr>
        <w:t>معاهدة التعاون بشأن البراءات، و</w:t>
      </w:r>
      <w:r w:rsidR="00914035">
        <w:rPr>
          <w:rFonts w:hint="cs"/>
          <w:rtl/>
        </w:rPr>
        <w:t>ي</w:t>
      </w:r>
      <w:r>
        <w:rPr>
          <w:rtl/>
        </w:rPr>
        <w:t>عتبر تمديد تعيينه ضروريا، على أساس السمات الرئيسية التالية:</w:t>
      </w:r>
    </w:p>
    <w:p w:rsidR="00B92119" w:rsidRDefault="00807D0D" w:rsidP="00554A2A">
      <w:pPr>
        <w:pStyle w:val="NormalParaAR"/>
        <w:numPr>
          <w:ilvl w:val="0"/>
          <w:numId w:val="3"/>
        </w:numPr>
        <w:ind w:left="1133" w:hanging="567"/>
      </w:pPr>
      <w:r>
        <w:rPr>
          <w:rFonts w:hint="cs"/>
          <w:rtl/>
        </w:rPr>
        <w:t xml:space="preserve">توافر </w:t>
      </w:r>
      <w:r w:rsidR="00B92119">
        <w:rPr>
          <w:rtl/>
        </w:rPr>
        <w:t>موظفين مؤهلين وديناميكي</w:t>
      </w:r>
      <w:r>
        <w:rPr>
          <w:rFonts w:hint="cs"/>
          <w:rtl/>
        </w:rPr>
        <w:t>ين</w:t>
      </w:r>
      <w:r w:rsidR="00B92119">
        <w:rPr>
          <w:rtl/>
        </w:rPr>
        <w:t xml:space="preserve"> ومتحمسين </w:t>
      </w:r>
      <w:r>
        <w:rPr>
          <w:rFonts w:hint="cs"/>
          <w:rtl/>
        </w:rPr>
        <w:t>ويتميزون بالكفاءة و</w:t>
      </w:r>
      <w:r w:rsidR="00160903">
        <w:rPr>
          <w:rFonts w:hint="cs"/>
          <w:rtl/>
        </w:rPr>
        <w:t xml:space="preserve">عدد متنامٍ من </w:t>
      </w:r>
      <w:r>
        <w:rPr>
          <w:rtl/>
        </w:rPr>
        <w:t xml:space="preserve">فاحصي </w:t>
      </w:r>
      <w:r w:rsidR="00160903">
        <w:rPr>
          <w:rFonts w:hint="cs"/>
          <w:rtl/>
        </w:rPr>
        <w:t>ال</w:t>
      </w:r>
      <w:r w:rsidR="00B92119">
        <w:rPr>
          <w:rtl/>
        </w:rPr>
        <w:t xml:space="preserve">براءات </w:t>
      </w:r>
      <w:r>
        <w:rPr>
          <w:rtl/>
        </w:rPr>
        <w:t>في جميع المجالات التقنية</w:t>
      </w:r>
      <w:r w:rsidR="00B92119">
        <w:rPr>
          <w:rtl/>
        </w:rPr>
        <w:t xml:space="preserve"> يمتلكون قدرات ثنائية اللغة ومتعددة اللغات في كثير من الأحيان</w:t>
      </w:r>
      <w:r w:rsidR="00160903">
        <w:rPr>
          <w:rFonts w:hint="cs"/>
          <w:rtl/>
        </w:rPr>
        <w:t>؛</w:t>
      </w:r>
    </w:p>
    <w:p w:rsidR="00B92119" w:rsidRDefault="00807D0D" w:rsidP="00554A2A">
      <w:pPr>
        <w:pStyle w:val="NormalParaAR"/>
        <w:numPr>
          <w:ilvl w:val="0"/>
          <w:numId w:val="3"/>
        </w:numPr>
        <w:ind w:left="1133" w:hanging="567"/>
      </w:pPr>
      <w:r>
        <w:rPr>
          <w:rFonts w:hint="cs"/>
          <w:rtl/>
        </w:rPr>
        <w:t xml:space="preserve">توافر </w:t>
      </w:r>
      <w:r w:rsidR="00B92119">
        <w:rPr>
          <w:rtl/>
        </w:rPr>
        <w:t>نظام تدريب جيد التنظيم للتدريب المستمر لجميع الفاح</w:t>
      </w:r>
      <w:r>
        <w:rPr>
          <w:rtl/>
        </w:rPr>
        <w:t>صين في جميع الجوانب المتعلقة ب</w:t>
      </w:r>
      <w:r w:rsidR="00B92119">
        <w:rPr>
          <w:rtl/>
        </w:rPr>
        <w:t xml:space="preserve">بحث وفحص طلبات البراءات، فضلا عن إثراء </w:t>
      </w:r>
      <w:r>
        <w:rPr>
          <w:rFonts w:hint="cs"/>
          <w:rtl/>
        </w:rPr>
        <w:t>وتحديث لل</w:t>
      </w:r>
      <w:r>
        <w:rPr>
          <w:rtl/>
        </w:rPr>
        <w:t>معارف</w:t>
      </w:r>
      <w:r w:rsidR="00B92119">
        <w:rPr>
          <w:rtl/>
        </w:rPr>
        <w:t xml:space="preserve"> العلمية والمهنية </w:t>
      </w:r>
      <w:r>
        <w:rPr>
          <w:rFonts w:hint="cs"/>
          <w:rtl/>
        </w:rPr>
        <w:t>للفاحصين</w:t>
      </w:r>
      <w:r w:rsidR="00E17038">
        <w:rPr>
          <w:rFonts w:hint="cs"/>
          <w:rtl/>
        </w:rPr>
        <w:t>؛</w:t>
      </w:r>
    </w:p>
    <w:p w:rsidR="00B92119" w:rsidRDefault="00807D0D" w:rsidP="00554A2A">
      <w:pPr>
        <w:pStyle w:val="NormalParaAR"/>
        <w:numPr>
          <w:ilvl w:val="0"/>
          <w:numId w:val="3"/>
        </w:numPr>
        <w:ind w:left="1133" w:hanging="567"/>
      </w:pPr>
      <w:r>
        <w:rPr>
          <w:rFonts w:hint="cs"/>
          <w:rtl/>
        </w:rPr>
        <w:t xml:space="preserve">توافر </w:t>
      </w:r>
      <w:r w:rsidR="00E83297">
        <w:rPr>
          <w:rFonts w:hint="cs"/>
          <w:rtl/>
        </w:rPr>
        <w:t>ال</w:t>
      </w:r>
      <w:r w:rsidR="00B92119">
        <w:rPr>
          <w:rtl/>
        </w:rPr>
        <w:t xml:space="preserve">تعامل </w:t>
      </w:r>
      <w:r>
        <w:rPr>
          <w:rtl/>
        </w:rPr>
        <w:t xml:space="preserve">مع عبء العمل </w:t>
      </w:r>
      <w:r w:rsidR="00B92119">
        <w:rPr>
          <w:rtl/>
        </w:rPr>
        <w:t>في الوقت المناسب و</w:t>
      </w:r>
      <w:r w:rsidR="00E83297">
        <w:rPr>
          <w:rFonts w:hint="cs"/>
          <w:rtl/>
        </w:rPr>
        <w:t>ال</w:t>
      </w:r>
      <w:r w:rsidR="00B92119">
        <w:rPr>
          <w:rtl/>
        </w:rPr>
        <w:t xml:space="preserve">امتثال للأهداف الحكومية المحددة </w:t>
      </w:r>
      <w:proofErr w:type="gramStart"/>
      <w:r w:rsidR="00B92119">
        <w:rPr>
          <w:rtl/>
        </w:rPr>
        <w:t>سلفا</w:t>
      </w:r>
      <w:proofErr w:type="gramEnd"/>
      <w:r w:rsidR="00E17038">
        <w:rPr>
          <w:rFonts w:hint="cs"/>
          <w:rtl/>
        </w:rPr>
        <w:t>؛</w:t>
      </w:r>
    </w:p>
    <w:p w:rsidR="00B92119" w:rsidRDefault="00807D0D" w:rsidP="00554A2A">
      <w:pPr>
        <w:pStyle w:val="NormalParaAR"/>
        <w:numPr>
          <w:ilvl w:val="0"/>
          <w:numId w:val="3"/>
        </w:numPr>
        <w:ind w:left="1133" w:hanging="567"/>
      </w:pPr>
      <w:r>
        <w:rPr>
          <w:rFonts w:hint="cs"/>
          <w:rtl/>
        </w:rPr>
        <w:t xml:space="preserve">توافر </w:t>
      </w:r>
      <w:r w:rsidR="00B92119">
        <w:rPr>
          <w:rtl/>
        </w:rPr>
        <w:t>نظام آلي متقدم وكفء وعصري يوفر الإيداع الإلكتروني الكامل والاتصالات، و</w:t>
      </w:r>
      <w:r w:rsidR="008C672C">
        <w:rPr>
          <w:rFonts w:hint="cs"/>
          <w:rtl/>
        </w:rPr>
        <w:t>معالجة</w:t>
      </w:r>
      <w:r>
        <w:rPr>
          <w:rFonts w:hint="cs"/>
          <w:rtl/>
        </w:rPr>
        <w:t xml:space="preserve"> غير و</w:t>
      </w:r>
      <w:r w:rsidR="00E83297">
        <w:rPr>
          <w:rFonts w:hint="cs"/>
          <w:rtl/>
        </w:rPr>
        <w:t>ر</w:t>
      </w:r>
      <w:r>
        <w:rPr>
          <w:rFonts w:hint="cs"/>
          <w:rtl/>
        </w:rPr>
        <w:t>قي</w:t>
      </w:r>
      <w:r w:rsidR="008C672C">
        <w:rPr>
          <w:rFonts w:hint="cs"/>
          <w:rtl/>
        </w:rPr>
        <w:t>ة</w:t>
      </w:r>
      <w:r>
        <w:rPr>
          <w:rFonts w:hint="cs"/>
          <w:rtl/>
        </w:rPr>
        <w:t xml:space="preserve"> وقائم</w:t>
      </w:r>
      <w:r w:rsidR="008C672C">
        <w:rPr>
          <w:rFonts w:hint="cs"/>
          <w:rtl/>
        </w:rPr>
        <w:t>ة</w:t>
      </w:r>
      <w:r>
        <w:rPr>
          <w:rFonts w:hint="cs"/>
          <w:rtl/>
        </w:rPr>
        <w:t xml:space="preserve"> على ال</w:t>
      </w:r>
      <w:r>
        <w:rPr>
          <w:rtl/>
        </w:rPr>
        <w:t xml:space="preserve">مهام </w:t>
      </w:r>
      <w:r>
        <w:rPr>
          <w:rFonts w:hint="cs"/>
          <w:rtl/>
        </w:rPr>
        <w:t>ل</w:t>
      </w:r>
      <w:r>
        <w:rPr>
          <w:rtl/>
        </w:rPr>
        <w:t>طلبات البراءات الوطنية والدولية</w:t>
      </w:r>
      <w:r w:rsidR="00E83297">
        <w:rPr>
          <w:rFonts w:hint="cs"/>
          <w:rtl/>
        </w:rPr>
        <w:t>،</w:t>
      </w:r>
      <w:r>
        <w:rPr>
          <w:rFonts w:hint="cs"/>
          <w:rtl/>
        </w:rPr>
        <w:t xml:space="preserve"> و</w:t>
      </w:r>
      <w:r w:rsidR="00B92119">
        <w:rPr>
          <w:rtl/>
        </w:rPr>
        <w:t xml:space="preserve">مرونة </w:t>
      </w:r>
      <w:r>
        <w:rPr>
          <w:rFonts w:hint="cs"/>
          <w:rtl/>
        </w:rPr>
        <w:t xml:space="preserve">في </w:t>
      </w:r>
      <w:r w:rsidR="00B92119">
        <w:rPr>
          <w:rtl/>
        </w:rPr>
        <w:t>تنفيذ التحسينات عند الحاجة</w:t>
      </w:r>
      <w:r>
        <w:rPr>
          <w:rFonts w:hint="cs"/>
          <w:rtl/>
        </w:rPr>
        <w:t xml:space="preserve"> لذلك</w:t>
      </w:r>
      <w:r w:rsidR="004F04E2">
        <w:rPr>
          <w:rFonts w:hint="cs"/>
          <w:rtl/>
        </w:rPr>
        <w:t>؛</w:t>
      </w:r>
    </w:p>
    <w:p w:rsidR="00180DD6" w:rsidRDefault="00807D0D" w:rsidP="00180DD6">
      <w:pPr>
        <w:pStyle w:val="NormalParaAR"/>
        <w:numPr>
          <w:ilvl w:val="0"/>
          <w:numId w:val="3"/>
        </w:numPr>
        <w:ind w:left="1133" w:hanging="567"/>
      </w:pPr>
      <w:r>
        <w:rPr>
          <w:rFonts w:hint="cs"/>
          <w:rtl/>
        </w:rPr>
        <w:t xml:space="preserve">توافر </w:t>
      </w:r>
      <w:r w:rsidR="00B92119">
        <w:rPr>
          <w:rtl/>
        </w:rPr>
        <w:t xml:space="preserve">قواعد بيانات بحث </w:t>
      </w:r>
      <w:r>
        <w:rPr>
          <w:rFonts w:hint="cs"/>
          <w:rtl/>
        </w:rPr>
        <w:t>م</w:t>
      </w:r>
      <w:r w:rsidR="00B92119">
        <w:rPr>
          <w:rtl/>
        </w:rPr>
        <w:t>تقدم</w:t>
      </w:r>
      <w:r>
        <w:rPr>
          <w:rFonts w:hint="cs"/>
          <w:rtl/>
        </w:rPr>
        <w:t xml:space="preserve">ة </w:t>
      </w:r>
      <w:r w:rsidR="00B92119">
        <w:rPr>
          <w:rtl/>
        </w:rPr>
        <w:t xml:space="preserve">في جميع المجالات التقنية </w:t>
      </w:r>
      <w:r w:rsidR="003221C8">
        <w:rPr>
          <w:rFonts w:hint="cs"/>
          <w:rtl/>
        </w:rPr>
        <w:t xml:space="preserve">في </w:t>
      </w:r>
      <w:r w:rsidR="00180DD6">
        <w:rPr>
          <w:rFonts w:hint="cs"/>
          <w:rtl/>
        </w:rPr>
        <w:t>نصوص</w:t>
      </w:r>
      <w:r w:rsidR="003221C8">
        <w:rPr>
          <w:rFonts w:hint="cs"/>
          <w:rtl/>
        </w:rPr>
        <w:t xml:space="preserve"> </w:t>
      </w:r>
      <w:r w:rsidR="00B92119">
        <w:rPr>
          <w:rtl/>
        </w:rPr>
        <w:t>البراءات وغير البراءات توفر تغطية تتجاوز الحد الأدنى من متطلبات الوثائق المنصوص عليها في معاهدة التعاون بشأن البراءات</w:t>
      </w:r>
      <w:r>
        <w:rPr>
          <w:rFonts w:hint="cs"/>
          <w:rtl/>
        </w:rPr>
        <w:t>،</w:t>
      </w:r>
      <w:r w:rsidR="00B92119">
        <w:rPr>
          <w:rtl/>
        </w:rPr>
        <w:t xml:space="preserve"> </w:t>
      </w:r>
      <w:r>
        <w:rPr>
          <w:rFonts w:hint="cs"/>
          <w:rtl/>
        </w:rPr>
        <w:t>و</w:t>
      </w:r>
      <w:r w:rsidR="00E83297">
        <w:rPr>
          <w:rFonts w:hint="cs"/>
          <w:rtl/>
        </w:rPr>
        <w:t xml:space="preserve">توافر </w:t>
      </w:r>
      <w:r w:rsidR="00B92119">
        <w:rPr>
          <w:rtl/>
        </w:rPr>
        <w:t xml:space="preserve">نظام راسخ لإدارة الجودة يتوافق مع </w:t>
      </w:r>
      <w:r w:rsidR="003221C8">
        <w:rPr>
          <w:rFonts w:hint="cs"/>
          <w:rtl/>
        </w:rPr>
        <w:t xml:space="preserve">معيار </w:t>
      </w:r>
      <w:r w:rsidR="003221C8">
        <w:t>ISO 9001:2015</w:t>
      </w:r>
      <w:r w:rsidR="003221C8">
        <w:rPr>
          <w:rtl/>
        </w:rPr>
        <w:t xml:space="preserve"> </w:t>
      </w:r>
      <w:r w:rsidR="00B92119">
        <w:rPr>
          <w:rtl/>
        </w:rPr>
        <w:t xml:space="preserve">وترتيبات </w:t>
      </w:r>
      <w:r w:rsidR="003221C8">
        <w:rPr>
          <w:rFonts w:hint="cs"/>
          <w:rtl/>
        </w:rPr>
        <w:t>ل</w:t>
      </w:r>
      <w:r w:rsidR="003221C8">
        <w:rPr>
          <w:rtl/>
        </w:rPr>
        <w:t xml:space="preserve">لمراجعة </w:t>
      </w:r>
      <w:r w:rsidR="00B92119">
        <w:rPr>
          <w:rtl/>
        </w:rPr>
        <w:t>الداخلية</w:t>
      </w:r>
      <w:r w:rsidR="00180DD6">
        <w:rPr>
          <w:rFonts w:hint="cs"/>
          <w:rtl/>
        </w:rPr>
        <w:t>؛</w:t>
      </w:r>
    </w:p>
    <w:p w:rsidR="009A09A7" w:rsidRDefault="00807D0D" w:rsidP="0008769A">
      <w:pPr>
        <w:pStyle w:val="NormalParaAR"/>
        <w:numPr>
          <w:ilvl w:val="0"/>
          <w:numId w:val="3"/>
        </w:numPr>
        <w:ind w:left="1133" w:hanging="567"/>
      </w:pPr>
      <w:r>
        <w:rPr>
          <w:rFonts w:hint="cs"/>
          <w:rtl/>
        </w:rPr>
        <w:t xml:space="preserve">توافر </w:t>
      </w:r>
      <w:r w:rsidR="00B92119">
        <w:rPr>
          <w:rtl/>
        </w:rPr>
        <w:t xml:space="preserve">الجاهزية والمرونة </w:t>
      </w:r>
      <w:r>
        <w:rPr>
          <w:rFonts w:hint="cs"/>
          <w:rtl/>
        </w:rPr>
        <w:t xml:space="preserve">اللازمة </w:t>
      </w:r>
      <w:r w:rsidR="00B92119">
        <w:rPr>
          <w:rtl/>
        </w:rPr>
        <w:t xml:space="preserve">لاعتماد التغييرات والمبادرات الإجرائية والتشغيلية لتحسين معاهدة التعاون بشأن البراءات </w:t>
      </w:r>
      <w:r w:rsidR="002E0696">
        <w:rPr>
          <w:rFonts w:hint="cs"/>
          <w:rtl/>
        </w:rPr>
        <w:t>بدعم رمزي أو حتى من دون دعم</w:t>
      </w:r>
      <w:r w:rsidR="002E0696">
        <w:rPr>
          <w:rtl/>
        </w:rPr>
        <w:t xml:space="preserve"> </w:t>
      </w:r>
      <w:r w:rsidR="00B92119">
        <w:rPr>
          <w:rtl/>
        </w:rPr>
        <w:t>من الويبو أو غيرها من الإدارات الدولية والدول الأعضاء</w:t>
      </w:r>
      <w:r w:rsidR="00E83297">
        <w:rPr>
          <w:rFonts w:hint="cs"/>
          <w:rtl/>
        </w:rPr>
        <w:t>،</w:t>
      </w:r>
      <w:r w:rsidR="00B92119">
        <w:rPr>
          <w:rtl/>
        </w:rPr>
        <w:t xml:space="preserve"> </w:t>
      </w:r>
      <w:r w:rsidR="00456693">
        <w:rPr>
          <w:rFonts w:hint="cs"/>
          <w:rtl/>
        </w:rPr>
        <w:t>مع توفر</w:t>
      </w:r>
      <w:r>
        <w:rPr>
          <w:rFonts w:hint="cs"/>
          <w:rtl/>
        </w:rPr>
        <w:t xml:space="preserve"> </w:t>
      </w:r>
      <w:r w:rsidR="00456693">
        <w:rPr>
          <w:rFonts w:hint="cs"/>
          <w:rtl/>
        </w:rPr>
        <w:t>ال</w:t>
      </w:r>
      <w:r w:rsidR="009A09A7">
        <w:rPr>
          <w:rtl/>
        </w:rPr>
        <w:t>قدرة على دعم الآخرين</w:t>
      </w:r>
      <w:r w:rsidR="00A23384">
        <w:rPr>
          <w:rFonts w:hint="cs"/>
          <w:rtl/>
        </w:rPr>
        <w:t>؛</w:t>
      </w:r>
      <w:r w:rsidR="009A09A7">
        <w:rPr>
          <w:rFonts w:hint="cs"/>
          <w:rtl/>
        </w:rPr>
        <w:t xml:space="preserve"> </w:t>
      </w:r>
    </w:p>
    <w:p w:rsidR="000F2D1B" w:rsidRDefault="00807D0D" w:rsidP="000F2D1B">
      <w:pPr>
        <w:pStyle w:val="NormalParaAR"/>
        <w:numPr>
          <w:ilvl w:val="0"/>
          <w:numId w:val="3"/>
        </w:numPr>
        <w:ind w:left="1133" w:hanging="567"/>
      </w:pPr>
      <w:proofErr w:type="gramStart"/>
      <w:r>
        <w:rPr>
          <w:rFonts w:hint="cs"/>
          <w:rtl/>
        </w:rPr>
        <w:t>توافر</w:t>
      </w:r>
      <w:proofErr w:type="gramEnd"/>
      <w:r>
        <w:rPr>
          <w:rFonts w:hint="cs"/>
          <w:rtl/>
        </w:rPr>
        <w:t xml:space="preserve"> </w:t>
      </w:r>
      <w:r w:rsidR="009A09A7">
        <w:rPr>
          <w:rtl/>
        </w:rPr>
        <w:t>الانفتاح على التعاون الدولي (مثل تقاسم العمل وتبادل المعلومات والمشاركة في المناقشات الدولية)</w:t>
      </w:r>
      <w:r w:rsidR="00A23384">
        <w:rPr>
          <w:rFonts w:hint="cs"/>
          <w:rtl/>
        </w:rPr>
        <w:t>؛</w:t>
      </w:r>
    </w:p>
    <w:p w:rsidR="00B92119" w:rsidRDefault="00807D0D" w:rsidP="000F2D1B">
      <w:pPr>
        <w:pStyle w:val="NormalParaAR"/>
        <w:numPr>
          <w:ilvl w:val="0"/>
          <w:numId w:val="3"/>
        </w:numPr>
        <w:ind w:left="1133" w:hanging="567"/>
      </w:pPr>
      <w:r>
        <w:rPr>
          <w:rFonts w:hint="cs"/>
          <w:rtl/>
        </w:rPr>
        <w:t xml:space="preserve">توافر </w:t>
      </w:r>
      <w:r w:rsidR="00B92119">
        <w:rPr>
          <w:rtl/>
        </w:rPr>
        <w:t xml:space="preserve">التزام تنظيمي بالسعي إلى التميز في </w:t>
      </w:r>
      <w:r w:rsidR="002C4E0A">
        <w:rPr>
          <w:rFonts w:hint="cs"/>
          <w:rtl/>
        </w:rPr>
        <w:t>ال</w:t>
      </w:r>
      <w:r w:rsidR="00B92119">
        <w:rPr>
          <w:rtl/>
        </w:rPr>
        <w:t xml:space="preserve">علاقات </w:t>
      </w:r>
      <w:r w:rsidR="002C4E0A">
        <w:rPr>
          <w:rFonts w:hint="cs"/>
          <w:rtl/>
        </w:rPr>
        <w:t xml:space="preserve">مع </w:t>
      </w:r>
      <w:r w:rsidR="00B92119">
        <w:rPr>
          <w:rtl/>
        </w:rPr>
        <w:t>المست</w:t>
      </w:r>
      <w:r>
        <w:rPr>
          <w:rFonts w:hint="cs"/>
          <w:rtl/>
        </w:rPr>
        <w:t>خدمين</w:t>
      </w:r>
      <w:r w:rsidR="00B92119">
        <w:rPr>
          <w:rtl/>
        </w:rPr>
        <w:t xml:space="preserve"> وجمع آراء المستخدمين وتقديم الخدمات، مع ال</w:t>
      </w:r>
      <w:r>
        <w:rPr>
          <w:rFonts w:hint="cs"/>
          <w:rtl/>
        </w:rPr>
        <w:t>خفض</w:t>
      </w:r>
      <w:r w:rsidR="00B92119">
        <w:rPr>
          <w:rtl/>
        </w:rPr>
        <w:t xml:space="preserve"> المستمر </w:t>
      </w:r>
      <w:r>
        <w:rPr>
          <w:rFonts w:hint="cs"/>
          <w:rtl/>
        </w:rPr>
        <w:t>ل</w:t>
      </w:r>
      <w:r w:rsidR="00B92119">
        <w:rPr>
          <w:rtl/>
        </w:rPr>
        <w:t xml:space="preserve">لعبء التنظيمي </w:t>
      </w:r>
      <w:r>
        <w:rPr>
          <w:rFonts w:hint="cs"/>
          <w:rtl/>
        </w:rPr>
        <w:t xml:space="preserve">الواقع </w:t>
      </w:r>
      <w:r w:rsidR="00B92119">
        <w:rPr>
          <w:rtl/>
        </w:rPr>
        <w:t xml:space="preserve">على عامة الجمهور من خلال دعم </w:t>
      </w:r>
      <w:r>
        <w:rPr>
          <w:rFonts w:hint="cs"/>
          <w:rtl/>
        </w:rPr>
        <w:t xml:space="preserve">صلابة </w:t>
      </w:r>
      <w:r w:rsidR="00B92119">
        <w:rPr>
          <w:rtl/>
        </w:rPr>
        <w:t>نظام البراءات الوطني والدولي.</w:t>
      </w:r>
    </w:p>
    <w:p w:rsidR="00B92119" w:rsidRDefault="00807D0D" w:rsidP="00065174">
      <w:pPr>
        <w:pStyle w:val="NormalParaAR"/>
        <w:rPr>
          <w:rtl/>
        </w:rPr>
      </w:pPr>
      <w:proofErr w:type="gramStart"/>
      <w:r>
        <w:rPr>
          <w:rFonts w:hint="cs"/>
          <w:rtl/>
        </w:rPr>
        <w:lastRenderedPageBreak/>
        <w:t>توافر</w:t>
      </w:r>
      <w:proofErr w:type="gramEnd"/>
      <w:r>
        <w:rPr>
          <w:rFonts w:hint="cs"/>
          <w:rtl/>
        </w:rPr>
        <w:t xml:space="preserve"> </w:t>
      </w:r>
      <w:r>
        <w:rPr>
          <w:rtl/>
        </w:rPr>
        <w:t xml:space="preserve">سجل </w:t>
      </w:r>
      <w:r w:rsidR="00E83297">
        <w:rPr>
          <w:rFonts w:hint="cs"/>
          <w:rtl/>
        </w:rPr>
        <w:t>ناجح</w:t>
      </w:r>
      <w:r>
        <w:rPr>
          <w:rFonts w:hint="cs"/>
          <w:rtl/>
        </w:rPr>
        <w:t xml:space="preserve"> </w:t>
      </w:r>
      <w:r w:rsidR="00B92119">
        <w:rPr>
          <w:rtl/>
        </w:rPr>
        <w:t xml:space="preserve">في توفير خدمات </w:t>
      </w:r>
      <w:r>
        <w:rPr>
          <w:rtl/>
        </w:rPr>
        <w:t xml:space="preserve">إدارة </w:t>
      </w:r>
      <w:r>
        <w:rPr>
          <w:rFonts w:hint="cs"/>
          <w:rtl/>
        </w:rPr>
        <w:t>ال</w:t>
      </w:r>
      <w:r>
        <w:rPr>
          <w:rtl/>
        </w:rPr>
        <w:t xml:space="preserve">بحث الدولي/ إدارة </w:t>
      </w:r>
      <w:r>
        <w:rPr>
          <w:rFonts w:hint="cs"/>
          <w:rtl/>
        </w:rPr>
        <w:t>ال</w:t>
      </w:r>
      <w:r>
        <w:rPr>
          <w:rtl/>
        </w:rPr>
        <w:t xml:space="preserve">فحص التمهيدي الدولي </w:t>
      </w:r>
      <w:r>
        <w:rPr>
          <w:rFonts w:hint="cs"/>
          <w:rtl/>
        </w:rPr>
        <w:t>ل</w:t>
      </w:r>
      <w:r w:rsidR="00B92119">
        <w:rPr>
          <w:rtl/>
        </w:rPr>
        <w:t xml:space="preserve">أعداد متزايدة باستمرار مع </w:t>
      </w:r>
      <w:r w:rsidR="002C4E0A">
        <w:rPr>
          <w:rFonts w:hint="cs"/>
          <w:rtl/>
        </w:rPr>
        <w:t>تعليقات</w:t>
      </w:r>
      <w:r w:rsidR="00B92119">
        <w:rPr>
          <w:rtl/>
        </w:rPr>
        <w:t xml:space="preserve"> إيجابية للغاية من أصحاب المصلحة و</w:t>
      </w:r>
      <w:r>
        <w:rPr>
          <w:rFonts w:hint="cs"/>
          <w:rtl/>
        </w:rPr>
        <w:t>ال</w:t>
      </w:r>
      <w:r w:rsidR="00B92119">
        <w:rPr>
          <w:rtl/>
        </w:rPr>
        <w:t>مكاتب الزميل</w:t>
      </w:r>
      <w:r>
        <w:rPr>
          <w:rFonts w:hint="cs"/>
          <w:rtl/>
        </w:rPr>
        <w:t>ة</w:t>
      </w:r>
      <w:r w:rsidR="00B92119">
        <w:rPr>
          <w:rtl/>
        </w:rPr>
        <w:t xml:space="preserve"> الأخرى من حيث التوقيت </w:t>
      </w:r>
      <w:r w:rsidR="00B92119" w:rsidRPr="00065174">
        <w:rPr>
          <w:rtl/>
        </w:rPr>
        <w:t>والجودة</w:t>
      </w:r>
      <w:r w:rsidR="00B92119">
        <w:rPr>
          <w:rtl/>
        </w:rPr>
        <w:t>.</w:t>
      </w:r>
    </w:p>
    <w:p w:rsidR="00B92119" w:rsidRDefault="00B92119" w:rsidP="00554A2A">
      <w:pPr>
        <w:pStyle w:val="EndofDocumentAR"/>
        <w:rPr>
          <w:rtl/>
        </w:rPr>
      </w:pPr>
      <w:r>
        <w:rPr>
          <w:rtl/>
        </w:rPr>
        <w:t xml:space="preserve">[نهاية المرفق </w:t>
      </w:r>
      <w:proofErr w:type="gramStart"/>
      <w:r>
        <w:rPr>
          <w:rtl/>
        </w:rPr>
        <w:t>والوثيقة</w:t>
      </w:r>
      <w:proofErr w:type="gramEnd"/>
      <w:r>
        <w:rPr>
          <w:rtl/>
        </w:rPr>
        <w:t>]</w:t>
      </w:r>
      <w:r w:rsidR="00807D0D">
        <w:rPr>
          <w:rtl/>
        </w:rPr>
        <w:t xml:space="preserve"> </w:t>
      </w:r>
    </w:p>
    <w:p w:rsidR="002D27BF" w:rsidRDefault="002D27BF" w:rsidP="002D27BF">
      <w:pPr>
        <w:pStyle w:val="NormalParaAR"/>
        <w:rPr>
          <w:rtl/>
        </w:rPr>
      </w:pPr>
    </w:p>
    <w:sectPr w:rsidR="002D27BF" w:rsidSect="00B92119">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C31" w:rsidRDefault="00B95C31">
      <w:r>
        <w:separator/>
      </w:r>
    </w:p>
  </w:endnote>
  <w:endnote w:type="continuationSeparator" w:id="0">
    <w:p w:rsidR="00B95C31" w:rsidRDefault="00B9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altName w:val="Courier New"/>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C31" w:rsidRDefault="00E30E5C" w:rsidP="00E30E5C">
      <w:pPr>
        <w:jc w:val="right"/>
      </w:pPr>
      <w:r>
        <w:separator/>
      </w:r>
    </w:p>
  </w:footnote>
  <w:footnote w:type="continuationSeparator" w:id="0">
    <w:p w:rsidR="00B95C31" w:rsidRDefault="00B95C31"/>
  </w:footnote>
  <w:footnote w:id="1">
    <w:p w:rsidR="00B95C31" w:rsidRPr="00B95C31" w:rsidRDefault="00B95C31" w:rsidP="00E30E5C">
      <w:pPr>
        <w:pStyle w:val="FootnoteText"/>
        <w:tabs>
          <w:tab w:val="left" w:pos="566"/>
        </w:tabs>
        <w:rPr>
          <w:rStyle w:val="FootnoteReference"/>
          <w:sz w:val="32"/>
          <w:szCs w:val="32"/>
          <w:vertAlign w:val="baseline"/>
        </w:rPr>
      </w:pPr>
      <w:r w:rsidRPr="00E30E5C">
        <w:rPr>
          <w:vertAlign w:val="superscript"/>
          <w:lang w:bidi="ar-EG"/>
        </w:rPr>
        <w:footnoteRef/>
      </w:r>
      <w:r w:rsidR="00F95344">
        <w:rPr>
          <w:rFonts w:hint="cs"/>
          <w:rtl/>
          <w:lang w:bidi="ar-EG"/>
        </w:rPr>
        <w:tab/>
      </w:r>
      <w:r w:rsidRPr="00B95C31">
        <w:rPr>
          <w:rtl/>
          <w:lang w:bidi="ar-EG"/>
        </w:rPr>
        <w:t>من</w:t>
      </w:r>
      <w:r w:rsidRPr="00B95C31">
        <w:rPr>
          <w:rFonts w:hint="cs"/>
          <w:rtl/>
          <w:lang w:bidi="ar-EG"/>
        </w:rPr>
        <w:t xml:space="preserve"> </w:t>
      </w:r>
      <w:r w:rsidR="00E30E5C" w:rsidRPr="00E30E5C">
        <w:rPr>
          <w:rtl/>
          <w:lang w:bidi="ar-EG"/>
        </w:rPr>
        <w:t>%</w:t>
      </w:r>
      <w:r w:rsidRPr="00B95C31">
        <w:rPr>
          <w:rtl/>
          <w:lang w:bidi="ar-EG"/>
        </w:rPr>
        <w:t>48 من الطلبات المودعة</w:t>
      </w:r>
      <w:r w:rsidRPr="00B95C31">
        <w:rPr>
          <w:rFonts w:hint="cs"/>
          <w:rtl/>
          <w:lang w:bidi="ar-EG"/>
        </w:rPr>
        <w:t xml:space="preserve"> في إطار</w:t>
      </w:r>
      <w:r w:rsidRPr="00B95C31">
        <w:rPr>
          <w:rtl/>
          <w:lang w:bidi="ar-EG"/>
        </w:rPr>
        <w:t xml:space="preserve"> معاهدة التعاون بشأن البراءات </w:t>
      </w:r>
      <w:r w:rsidR="00C46008">
        <w:rPr>
          <w:rtl/>
          <w:lang w:bidi="ar-EG"/>
        </w:rPr>
        <w:t>من قبل الإسرائيليين في عام 2012</w:t>
      </w:r>
      <w:r w:rsidRPr="00B95C31">
        <w:rPr>
          <w:rFonts w:hint="cs"/>
          <w:rtl/>
          <w:lang w:bidi="ar-EG"/>
        </w:rPr>
        <w:t xml:space="preserve"> </w:t>
      </w:r>
      <w:r w:rsidR="00E30E5C">
        <w:rPr>
          <w:rtl/>
          <w:lang w:bidi="ar-EG"/>
        </w:rPr>
        <w:t xml:space="preserve">إلى </w:t>
      </w:r>
      <w:r w:rsidR="00E30E5C">
        <w:rPr>
          <w:lang w:bidi="ar-EG"/>
        </w:rPr>
        <w:t>64%</w:t>
      </w:r>
      <w:r w:rsidRPr="00B95C31">
        <w:rPr>
          <w:rtl/>
          <w:lang w:bidi="ar-EG"/>
        </w:rPr>
        <w:t xml:space="preserve"> في عام 2016.</w:t>
      </w:r>
      <w:r w:rsidRPr="00B95C31">
        <w:rPr>
          <w:rStyle w:val="FootnoteReference"/>
          <w:vertAlign w:val="baseline"/>
          <w:rtl/>
        </w:rPr>
        <w:t xml:space="preserve"> </w:t>
      </w:r>
    </w:p>
  </w:footnote>
  <w:footnote w:id="2">
    <w:p w:rsidR="00B95C31" w:rsidRDefault="00B95C31" w:rsidP="00993611">
      <w:pPr>
        <w:pStyle w:val="FootnoteText"/>
        <w:tabs>
          <w:tab w:val="left" w:pos="566"/>
        </w:tabs>
      </w:pPr>
      <w:r w:rsidRPr="00B45F56">
        <w:rPr>
          <w:vertAlign w:val="superscript"/>
          <w:lang w:bidi="ar-EG"/>
        </w:rPr>
        <w:footnoteRef/>
      </w:r>
      <w:r>
        <w:rPr>
          <w:rtl/>
          <w:lang w:bidi="ar-EG"/>
        </w:rPr>
        <w:t xml:space="preserve"> </w:t>
      </w:r>
      <w:r w:rsidR="00993611">
        <w:rPr>
          <w:rFonts w:hint="cs"/>
          <w:rtl/>
          <w:lang w:bidi="ar-EG"/>
        </w:rPr>
        <w:tab/>
      </w:r>
      <w:r w:rsidRPr="00487B69">
        <w:rPr>
          <w:rtl/>
          <w:lang w:bidi="ar-EG"/>
        </w:rPr>
        <w:t xml:space="preserve">تطورت تشريعات الملكية الفكرية في إسرائيل بشكل ملحوظ، بعد 3 تعديلات على قانون البراءات الإسرائيلي وقانون </w:t>
      </w:r>
      <w:r>
        <w:rPr>
          <w:rtl/>
          <w:lang w:bidi="ar-EG"/>
        </w:rPr>
        <w:t>ا</w:t>
      </w:r>
      <w:r w:rsidRPr="00487B69">
        <w:rPr>
          <w:rtl/>
          <w:lang w:bidi="ar-EG"/>
        </w:rPr>
        <w:t>لتصاميم</w:t>
      </w:r>
      <w:r>
        <w:rPr>
          <w:rtl/>
          <w:lang w:bidi="ar-EG"/>
        </w:rPr>
        <w:t xml:space="preserve"> الجديد</w:t>
      </w:r>
      <w:r w:rsidRPr="00487B69">
        <w:rPr>
          <w:rtl/>
          <w:lang w:bidi="ar-EG"/>
        </w:rPr>
        <w:t xml:space="preserve"> (</w:t>
      </w:r>
      <w:r>
        <w:rPr>
          <w:rtl/>
          <w:lang w:bidi="ar-EG"/>
        </w:rPr>
        <w:t xml:space="preserve">الذي حل </w:t>
      </w:r>
      <w:r w:rsidR="00B45F56">
        <w:rPr>
          <w:rtl/>
          <w:lang w:bidi="ar-EG"/>
        </w:rPr>
        <w:t>محل</w:t>
      </w:r>
      <w:r>
        <w:rPr>
          <w:rFonts w:hint="cs"/>
          <w:rtl/>
          <w:lang w:bidi="ar-EG"/>
        </w:rPr>
        <w:t xml:space="preserve"> </w:t>
      </w:r>
      <w:r w:rsidRPr="00F76B97">
        <w:rPr>
          <w:rtl/>
          <w:lang w:bidi="ar-EG"/>
        </w:rPr>
        <w:t>المرسوم بشأن البراءات والرسوم والنماذج الصناعية</w:t>
      </w:r>
      <w:r w:rsidRPr="00487B69">
        <w:rPr>
          <w:rtl/>
          <w:lang w:bidi="ar-EG"/>
        </w:rPr>
        <w:t xml:space="preserve">) </w:t>
      </w:r>
      <w:r>
        <w:rPr>
          <w:rtl/>
          <w:lang w:bidi="ar-EG"/>
        </w:rPr>
        <w:t xml:space="preserve">الذي يُتوقع </w:t>
      </w:r>
      <w:r w:rsidRPr="00487B69">
        <w:rPr>
          <w:rtl/>
          <w:lang w:bidi="ar-EG"/>
        </w:rPr>
        <w:t>أن يدخل حيز التنفيذ في عام 2018.</w:t>
      </w:r>
    </w:p>
  </w:footnote>
  <w:footnote w:id="3">
    <w:p w:rsidR="00B95C31" w:rsidRDefault="00B95C31" w:rsidP="00ED28DA">
      <w:pPr>
        <w:pStyle w:val="FootnoteText"/>
        <w:tabs>
          <w:tab w:val="left" w:pos="566"/>
        </w:tabs>
      </w:pPr>
      <w:r w:rsidRPr="00B45F56">
        <w:rPr>
          <w:vertAlign w:val="superscript"/>
          <w:lang w:bidi="ar-EG"/>
        </w:rPr>
        <w:footnoteRef/>
      </w:r>
      <w:r w:rsidRPr="00B45F56">
        <w:rPr>
          <w:vertAlign w:val="superscript"/>
          <w:rtl/>
          <w:lang w:bidi="ar-EG"/>
        </w:rPr>
        <w:t xml:space="preserve"> </w:t>
      </w:r>
      <w:r w:rsidR="001E0F9E">
        <w:rPr>
          <w:rFonts w:hint="cs"/>
          <w:rtl/>
          <w:lang w:bidi="ar-EG"/>
        </w:rPr>
        <w:tab/>
      </w:r>
      <w:proofErr w:type="gramStart"/>
      <w:r>
        <w:rPr>
          <w:rtl/>
          <w:lang w:bidi="ar-EG"/>
        </w:rPr>
        <w:t>تصل</w:t>
      </w:r>
      <w:proofErr w:type="gramEnd"/>
      <w:r>
        <w:rPr>
          <w:rtl/>
          <w:lang w:bidi="ar-EG"/>
        </w:rPr>
        <w:t xml:space="preserve"> </w:t>
      </w:r>
      <w:r w:rsidRPr="00530FD5">
        <w:rPr>
          <w:rtl/>
          <w:lang w:bidi="ar-EG"/>
        </w:rPr>
        <w:t>العقوبة المفروضة على استيراد أو إنشاء نسخ مخالفة من المصنفات المحمية للأغراض التجارية</w:t>
      </w:r>
      <w:r>
        <w:rPr>
          <w:rtl/>
          <w:lang w:bidi="ar-EG"/>
        </w:rPr>
        <w:t xml:space="preserve"> </w:t>
      </w:r>
      <w:r w:rsidRPr="00530FD5">
        <w:rPr>
          <w:rtl/>
          <w:lang w:bidi="ar-EG"/>
        </w:rPr>
        <w:t xml:space="preserve">إلى السجن لمدة 5 سنوات وغرامة تصل إلى حوالي </w:t>
      </w:r>
      <w:r w:rsidR="00ED28DA">
        <w:rPr>
          <w:rFonts w:hint="cs"/>
          <w:rtl/>
          <w:lang w:bidi="ar-EG"/>
        </w:rPr>
        <w:t>000 500 </w:t>
      </w:r>
      <w:r>
        <w:rPr>
          <w:rtl/>
          <w:lang w:bidi="ar-EG"/>
        </w:rPr>
        <w:t>دولار أمريكي</w:t>
      </w:r>
      <w:r w:rsidRPr="00530FD5">
        <w:rPr>
          <w:rtl/>
          <w:lang w:bidi="ar-EG"/>
        </w:rPr>
        <w:t>. و</w:t>
      </w:r>
      <w:r>
        <w:rPr>
          <w:rtl/>
          <w:lang w:bidi="ar-EG"/>
        </w:rPr>
        <w:t xml:space="preserve">يخضع </w:t>
      </w:r>
      <w:r w:rsidRPr="00530FD5">
        <w:rPr>
          <w:rtl/>
          <w:lang w:bidi="ar-EG"/>
        </w:rPr>
        <w:t xml:space="preserve">توزيع </w:t>
      </w:r>
      <w:proofErr w:type="gramStart"/>
      <w:r w:rsidRPr="00530FD5">
        <w:rPr>
          <w:rtl/>
          <w:lang w:bidi="ar-EG"/>
        </w:rPr>
        <w:t>نسخ</w:t>
      </w:r>
      <w:proofErr w:type="gramEnd"/>
      <w:r w:rsidRPr="00530FD5">
        <w:rPr>
          <w:rtl/>
          <w:lang w:bidi="ar-EG"/>
        </w:rPr>
        <w:t xml:space="preserve"> مخالفة</w:t>
      </w:r>
      <w:r>
        <w:rPr>
          <w:rtl/>
          <w:lang w:bidi="ar-EG"/>
        </w:rPr>
        <w:t xml:space="preserve"> و</w:t>
      </w:r>
      <w:r w:rsidRPr="00530FD5">
        <w:rPr>
          <w:rtl/>
          <w:lang w:bidi="ar-EG"/>
        </w:rPr>
        <w:t>الحيازة لأغراض تجارية</w:t>
      </w:r>
      <w:r>
        <w:rPr>
          <w:rtl/>
          <w:lang w:bidi="ar-EG"/>
        </w:rPr>
        <w:t xml:space="preserve"> لعقوبة </w:t>
      </w:r>
      <w:r w:rsidRPr="00530FD5">
        <w:rPr>
          <w:rtl/>
          <w:lang w:bidi="ar-EG"/>
        </w:rPr>
        <w:t>بالسجن لمدة تصل إلى 3 سنوات وبغرامة تصل إلى</w:t>
      </w:r>
      <w:r>
        <w:rPr>
          <w:rtl/>
          <w:lang w:bidi="ar-EG"/>
        </w:rPr>
        <w:t xml:space="preserve"> </w:t>
      </w:r>
      <w:r w:rsidR="00ED28DA">
        <w:rPr>
          <w:rFonts w:hint="cs"/>
          <w:rtl/>
          <w:lang w:bidi="ar-EG"/>
        </w:rPr>
        <w:t xml:space="preserve">000 350 </w:t>
      </w:r>
      <w:r w:rsidRPr="00530FD5">
        <w:rPr>
          <w:rtl/>
          <w:lang w:bidi="ar-EG"/>
        </w:rPr>
        <w:t>دولار</w:t>
      </w:r>
      <w:r>
        <w:rPr>
          <w:rtl/>
          <w:lang w:bidi="ar-EG"/>
        </w:rPr>
        <w:t xml:space="preserve"> أمريكي</w:t>
      </w:r>
      <w:r w:rsidRPr="00530FD5">
        <w:rPr>
          <w:rtl/>
          <w:lang w:bidi="ar-EG"/>
        </w:rPr>
        <w:t xml:space="preserve">. </w:t>
      </w:r>
      <w:proofErr w:type="gramStart"/>
      <w:r w:rsidRPr="00530FD5">
        <w:rPr>
          <w:rtl/>
          <w:lang w:bidi="ar-EG"/>
        </w:rPr>
        <w:t>و</w:t>
      </w:r>
      <w:r>
        <w:rPr>
          <w:rtl/>
          <w:lang w:bidi="ar-EG"/>
        </w:rPr>
        <w:t>أصدر</w:t>
      </w:r>
      <w:r>
        <w:rPr>
          <w:rFonts w:hint="cs"/>
          <w:rtl/>
          <w:lang w:bidi="ar-EG"/>
        </w:rPr>
        <w:t>ت</w:t>
      </w:r>
      <w:proofErr w:type="gramEnd"/>
      <w:r>
        <w:rPr>
          <w:rtl/>
          <w:lang w:bidi="ar-EG"/>
        </w:rPr>
        <w:t xml:space="preserve"> </w:t>
      </w:r>
      <w:r w:rsidRPr="00530FD5">
        <w:rPr>
          <w:rtl/>
          <w:lang w:bidi="ar-EG"/>
        </w:rPr>
        <w:t xml:space="preserve">المحاكم </w:t>
      </w:r>
      <w:r>
        <w:rPr>
          <w:rtl/>
          <w:lang w:bidi="ar-EG"/>
        </w:rPr>
        <w:t xml:space="preserve">أحكاما </w:t>
      </w:r>
      <w:r>
        <w:rPr>
          <w:rFonts w:hint="cs"/>
          <w:rtl/>
          <w:lang w:bidi="ar-EG"/>
        </w:rPr>
        <w:t>بحق</w:t>
      </w:r>
      <w:r w:rsidR="00ED28DA">
        <w:rPr>
          <w:rtl/>
          <w:lang w:bidi="ar-EG"/>
        </w:rPr>
        <w:t xml:space="preserve"> منتهكي حق</w:t>
      </w:r>
      <w:r w:rsidRPr="00530FD5">
        <w:rPr>
          <w:rtl/>
          <w:lang w:bidi="ar-EG"/>
        </w:rPr>
        <w:t xml:space="preserve"> </w:t>
      </w:r>
      <w:r>
        <w:rPr>
          <w:rtl/>
          <w:lang w:bidi="ar-EG"/>
        </w:rPr>
        <w:t>الم</w:t>
      </w:r>
      <w:r>
        <w:rPr>
          <w:rFonts w:hint="cs"/>
          <w:rtl/>
          <w:lang w:bidi="ar-EG"/>
        </w:rPr>
        <w:t>ؤ</w:t>
      </w:r>
      <w:r>
        <w:rPr>
          <w:rtl/>
          <w:lang w:bidi="ar-EG"/>
        </w:rPr>
        <w:t>لف</w:t>
      </w:r>
      <w:r w:rsidRPr="00530FD5">
        <w:rPr>
          <w:rtl/>
          <w:lang w:bidi="ar-EG"/>
        </w:rPr>
        <w:t xml:space="preserve">، </w:t>
      </w:r>
      <w:r>
        <w:rPr>
          <w:rtl/>
          <w:lang w:bidi="ar-EG"/>
        </w:rPr>
        <w:t xml:space="preserve">لاسيما </w:t>
      </w:r>
      <w:r>
        <w:rPr>
          <w:rFonts w:hint="cs"/>
          <w:rtl/>
          <w:lang w:bidi="ar-EG"/>
        </w:rPr>
        <w:t>المجرمين المعاودين</w:t>
      </w:r>
      <w:r>
        <w:rPr>
          <w:rtl/>
          <w:lang w:bidi="ar-EG"/>
        </w:rPr>
        <w:t xml:space="preserve">، بمدد </w:t>
      </w:r>
      <w:r w:rsidRPr="00530FD5">
        <w:rPr>
          <w:rtl/>
          <w:lang w:bidi="ar-EG"/>
        </w:rPr>
        <w:t>سجن مختلف</w:t>
      </w:r>
      <w:r>
        <w:rPr>
          <w:rtl/>
          <w:lang w:bidi="ar-EG"/>
        </w:rPr>
        <w:t>ة</w:t>
      </w:r>
      <w:r w:rsidRPr="00530FD5">
        <w:rPr>
          <w:rtl/>
          <w:lang w:bidi="ar-EG"/>
        </w:rPr>
        <w:t xml:space="preserve">، </w:t>
      </w:r>
      <w:r>
        <w:rPr>
          <w:rFonts w:hint="cs"/>
          <w:rtl/>
          <w:lang w:bidi="ar-EG"/>
        </w:rPr>
        <w:t>وأوقف</w:t>
      </w:r>
      <w:r w:rsidRPr="00530FD5">
        <w:rPr>
          <w:rtl/>
          <w:lang w:bidi="ar-EG"/>
        </w:rPr>
        <w:t xml:space="preserve"> بعضهم بانتظار المحاكمة.</w:t>
      </w:r>
    </w:p>
  </w:footnote>
  <w:footnote w:id="4">
    <w:p w:rsidR="00B95C31" w:rsidRDefault="00B95C31" w:rsidP="003936C7">
      <w:pPr>
        <w:pStyle w:val="FootnoteText"/>
        <w:tabs>
          <w:tab w:val="left" w:pos="566"/>
        </w:tabs>
        <w:rPr>
          <w:lang w:bidi="ar-EG"/>
        </w:rPr>
      </w:pPr>
      <w:r w:rsidRPr="00B45F56">
        <w:rPr>
          <w:vertAlign w:val="superscript"/>
          <w:lang w:bidi="ar-EG"/>
        </w:rPr>
        <w:footnoteRef/>
      </w:r>
      <w:r w:rsidR="003936C7">
        <w:rPr>
          <w:rFonts w:hint="cs"/>
          <w:rtl/>
          <w:lang w:bidi="ar-EG"/>
        </w:rPr>
        <w:tab/>
      </w:r>
      <w:hyperlink r:id="rId1" w:history="1">
        <w:r w:rsidR="003936C7" w:rsidRPr="003936C7">
          <w:rPr>
            <w:lang w:bidi="ar-EG"/>
          </w:rPr>
          <w:t>http://www.wipo.int/wipolex/en/profile.jsp?code=IL</w:t>
        </w:r>
      </w:hyperlink>
    </w:p>
  </w:footnote>
  <w:footnote w:id="5">
    <w:p w:rsidR="00B95C31" w:rsidRPr="007F3CDE" w:rsidRDefault="00B95C31" w:rsidP="0061339B">
      <w:pPr>
        <w:pStyle w:val="FootnoteText"/>
        <w:tabs>
          <w:tab w:val="left" w:pos="566"/>
        </w:tabs>
        <w:rPr>
          <w:lang w:bidi="ar-EG"/>
        </w:rPr>
      </w:pPr>
      <w:r w:rsidRPr="00B45F56">
        <w:rPr>
          <w:vertAlign w:val="superscript"/>
          <w:lang w:bidi="ar-EG"/>
        </w:rPr>
        <w:footnoteRef/>
      </w:r>
      <w:r w:rsidR="0061339B">
        <w:rPr>
          <w:rFonts w:hint="cs"/>
          <w:rtl/>
          <w:lang w:bidi="ar-EG"/>
        </w:rPr>
        <w:tab/>
      </w:r>
      <w:hyperlink r:id="rId2" w:history="1">
        <w:r w:rsidR="0061339B" w:rsidRPr="003936C7">
          <w:rPr>
            <w:lang w:bidi="ar-EG"/>
          </w:rPr>
          <w:t>http://databank.worldbank.org/data/download/GDP.pdf</w:t>
        </w:r>
      </w:hyperlink>
    </w:p>
  </w:footnote>
  <w:footnote w:id="6">
    <w:p w:rsidR="00B95C31" w:rsidRDefault="00B95C31" w:rsidP="0061339B">
      <w:pPr>
        <w:pStyle w:val="FootnoteText"/>
        <w:tabs>
          <w:tab w:val="left" w:pos="566"/>
        </w:tabs>
        <w:rPr>
          <w:lang w:bidi="ar-EG"/>
        </w:rPr>
      </w:pPr>
      <w:r w:rsidRPr="00B45F56">
        <w:rPr>
          <w:vertAlign w:val="superscript"/>
          <w:lang w:bidi="ar-EG"/>
        </w:rPr>
        <w:footnoteRef/>
      </w:r>
      <w:r w:rsidR="00B45F56">
        <w:rPr>
          <w:rFonts w:hint="cs"/>
          <w:rtl/>
          <w:lang w:bidi="ar-EG"/>
        </w:rPr>
        <w:t xml:space="preserve"> </w:t>
      </w:r>
      <w:r w:rsidR="0061339B">
        <w:rPr>
          <w:rFonts w:hint="cs"/>
          <w:rtl/>
          <w:lang w:bidi="ar-EG"/>
        </w:rPr>
        <w:tab/>
      </w:r>
      <w:hyperlink r:id="rId3" w:history="1">
        <w:r w:rsidR="0061339B" w:rsidRPr="003936C7">
          <w:rPr>
            <w:lang w:bidi="ar-EG"/>
          </w:rPr>
          <w:t>http://reports.weforum.org/global-competitiveness-index/results-overview-and-main-findings/</w:t>
        </w:r>
      </w:hyperlink>
    </w:p>
  </w:footnote>
  <w:footnote w:id="7">
    <w:p w:rsidR="00B95C31" w:rsidRDefault="00B95C31" w:rsidP="00B45F56">
      <w:pPr>
        <w:pStyle w:val="FootnoteText"/>
        <w:tabs>
          <w:tab w:val="left" w:pos="566"/>
        </w:tabs>
      </w:pPr>
      <w:r w:rsidRPr="00B45F56">
        <w:rPr>
          <w:vertAlign w:val="superscript"/>
          <w:lang w:bidi="ar-EG"/>
        </w:rPr>
        <w:footnoteRef/>
      </w:r>
      <w:r w:rsidR="00B45F56">
        <w:rPr>
          <w:rFonts w:hint="cs"/>
          <w:vertAlign w:val="superscript"/>
          <w:rtl/>
          <w:lang w:bidi="ar-EG"/>
        </w:rPr>
        <w:t xml:space="preserve"> </w:t>
      </w:r>
      <w:r w:rsidR="0061339B">
        <w:rPr>
          <w:rFonts w:hint="cs"/>
          <w:rtl/>
          <w:lang w:bidi="ar-EG"/>
        </w:rPr>
        <w:tab/>
      </w:r>
      <w:hyperlink r:id="rId4" w:history="1">
        <w:r w:rsidR="0061339B" w:rsidRPr="003936C7">
          <w:rPr>
            <w:lang w:bidi="ar-EG"/>
          </w:rPr>
          <w:t>http://hdr.undp.org/en/content/human-development-index-hdi</w:t>
        </w:r>
      </w:hyperlink>
      <w:r w:rsidR="0061339B">
        <w:rPr>
          <w:lang w:bidi="ar-EG"/>
        </w:rPr>
        <w:t xml:space="preserve"> (the date of 2015 appear in the Excel file: </w:t>
      </w:r>
      <w:hyperlink r:id="rId5" w:history="1">
        <w:r w:rsidR="0061339B" w:rsidRPr="003936C7">
          <w:rPr>
            <w:lang w:bidi="ar-EG"/>
          </w:rPr>
          <w:t>http://hdr.undp.org/sites/default/files/2015_statistical_annex_tables_all.xls</w:t>
        </w:r>
      </w:hyperlink>
      <w:r w:rsidR="0061339B">
        <w:rPr>
          <w:lang w:bidi="ar-EG"/>
        </w:rPr>
        <w:t>)</w:t>
      </w:r>
    </w:p>
  </w:footnote>
  <w:footnote w:id="8">
    <w:p w:rsidR="00B95C31" w:rsidRPr="00B64328" w:rsidRDefault="00B95C31" w:rsidP="00B64328">
      <w:pPr>
        <w:pStyle w:val="FootnoteText"/>
        <w:tabs>
          <w:tab w:val="left" w:pos="566"/>
        </w:tabs>
      </w:pPr>
      <w:r w:rsidRPr="00B45F56">
        <w:rPr>
          <w:vertAlign w:val="superscript"/>
          <w:lang w:bidi="ar-EG"/>
        </w:rPr>
        <w:footnoteRef/>
      </w:r>
      <w:r w:rsidRPr="00B45F56">
        <w:rPr>
          <w:vertAlign w:val="superscript"/>
          <w:rtl/>
          <w:lang w:bidi="ar-EG"/>
        </w:rPr>
        <w:t xml:space="preserve"> </w:t>
      </w:r>
      <w:r w:rsidR="00B64328">
        <w:rPr>
          <w:rFonts w:hint="cs"/>
          <w:rtl/>
          <w:lang w:bidi="ar-EG"/>
        </w:rPr>
        <w:tab/>
      </w:r>
      <w:hyperlink r:id="rId6" w:history="1">
        <w:r w:rsidR="00B64328" w:rsidRPr="003259B1">
          <w:rPr>
            <w:rStyle w:val="Hyperlink"/>
          </w:rPr>
          <w:t>http://www.imd.org/uupload/imd.website/wcc/scoreboard.pdf</w:t>
        </w:r>
      </w:hyperlink>
    </w:p>
  </w:footnote>
  <w:footnote w:id="9">
    <w:p w:rsidR="008C1E33" w:rsidRDefault="008C1E33" w:rsidP="00B64328">
      <w:pPr>
        <w:pStyle w:val="FootnoteText"/>
        <w:tabs>
          <w:tab w:val="left" w:pos="566"/>
        </w:tabs>
      </w:pPr>
      <w:r w:rsidRPr="00B45F56">
        <w:rPr>
          <w:vertAlign w:val="superscript"/>
          <w:lang w:bidi="ar-EG"/>
        </w:rPr>
        <w:footnoteRef/>
      </w:r>
      <w:r w:rsidR="00B45F56">
        <w:rPr>
          <w:rFonts w:hint="cs"/>
          <w:rtl/>
          <w:lang w:bidi="ar-EG"/>
        </w:rPr>
        <w:t xml:space="preserve"> </w:t>
      </w:r>
      <w:r w:rsidR="00FC5D6F">
        <w:rPr>
          <w:rFonts w:hint="cs"/>
          <w:rtl/>
          <w:lang w:bidi="ar-EG"/>
        </w:rPr>
        <w:tab/>
      </w:r>
      <w:hyperlink r:id="rId7" w:history="1">
        <w:r w:rsidR="00FC5D6F" w:rsidRPr="003259B1">
          <w:rPr>
            <w:rStyle w:val="Hyperlink"/>
          </w:rPr>
          <w:t>http://data.worldbank.org/indicator/NY.GDP.MKTP.CD?locations=IL</w:t>
        </w:r>
      </w:hyperlink>
      <w:r w:rsidR="00FC5D6F">
        <w:rPr>
          <w:rFonts w:hint="cs"/>
          <w:rtl/>
          <w:lang w:bidi="ar-EG"/>
        </w:rPr>
        <w:tab/>
      </w:r>
    </w:p>
  </w:footnote>
  <w:footnote w:id="10">
    <w:p w:rsidR="00B95C31" w:rsidRDefault="00B95C31" w:rsidP="00B64328">
      <w:pPr>
        <w:pStyle w:val="FootnoteText"/>
        <w:tabs>
          <w:tab w:val="left" w:pos="566"/>
        </w:tabs>
        <w:rPr>
          <w:lang w:bidi="ar-EG"/>
        </w:rPr>
      </w:pPr>
      <w:r w:rsidRPr="00B45F56">
        <w:rPr>
          <w:vertAlign w:val="superscript"/>
          <w:lang w:bidi="ar-EG"/>
        </w:rPr>
        <w:footnoteRef/>
      </w:r>
      <w:r w:rsidRPr="00B45F56">
        <w:rPr>
          <w:vertAlign w:val="superscript"/>
          <w:rtl/>
          <w:lang w:bidi="ar-EG"/>
        </w:rPr>
        <w:t xml:space="preserve"> </w:t>
      </w:r>
      <w:r w:rsidR="00B64328">
        <w:rPr>
          <w:rFonts w:hint="cs"/>
          <w:rtl/>
          <w:lang w:bidi="ar-EG"/>
        </w:rPr>
        <w:tab/>
      </w:r>
      <w:hyperlink r:id="rId8" w:history="1">
        <w:r w:rsidRPr="00FC5D6F">
          <w:rPr>
            <w:lang w:bidi="ar-EG"/>
          </w:rPr>
          <w:t>http://data.worldbank.org/indicator/NY.GDP.PCAP.PP.CD?locations=IL</w:t>
        </w:r>
      </w:hyperlink>
    </w:p>
  </w:footnote>
  <w:footnote w:id="11">
    <w:p w:rsidR="00B95C31" w:rsidRDefault="00B95C31" w:rsidP="00B93CE7">
      <w:pPr>
        <w:pStyle w:val="FootnoteText"/>
        <w:tabs>
          <w:tab w:val="left" w:pos="566"/>
        </w:tabs>
        <w:rPr>
          <w:lang w:bidi="ar-EG"/>
        </w:rPr>
      </w:pPr>
      <w:r w:rsidRPr="00B45F56">
        <w:rPr>
          <w:vertAlign w:val="superscript"/>
          <w:lang w:bidi="ar-EG"/>
        </w:rPr>
        <w:footnoteRef/>
      </w:r>
      <w:r>
        <w:rPr>
          <w:rtl/>
          <w:lang w:bidi="ar-EG"/>
        </w:rPr>
        <w:t xml:space="preserve"> </w:t>
      </w:r>
      <w:r w:rsidR="00B93CE7">
        <w:rPr>
          <w:rFonts w:hint="cs"/>
          <w:rtl/>
          <w:lang w:bidi="ar-EG"/>
        </w:rPr>
        <w:tab/>
      </w:r>
      <w:hyperlink r:id="rId9" w:history="1">
        <w:r w:rsidRPr="00FC5D6F">
          <w:rPr>
            <w:lang w:bidi="ar-EG"/>
          </w:rPr>
          <w:t>http://data.worldbank.org/indicator/GB.XPD.RSDV.GD.ZS?locations=IL</w:t>
        </w:r>
      </w:hyperlink>
    </w:p>
  </w:footnote>
  <w:footnote w:id="12">
    <w:p w:rsidR="00B95C31" w:rsidRDefault="00B95C31" w:rsidP="00597596">
      <w:pPr>
        <w:pStyle w:val="FootnoteText"/>
        <w:tabs>
          <w:tab w:val="left" w:pos="566"/>
        </w:tabs>
        <w:rPr>
          <w:lang w:bidi="ar-EG"/>
        </w:rPr>
      </w:pPr>
      <w:r w:rsidRPr="00B45F56">
        <w:rPr>
          <w:vertAlign w:val="superscript"/>
          <w:lang w:bidi="ar-EG"/>
        </w:rPr>
        <w:footnoteRef/>
      </w:r>
      <w:r w:rsidRPr="00B45F56">
        <w:rPr>
          <w:vertAlign w:val="superscript"/>
          <w:rtl/>
          <w:lang w:bidi="ar-EG"/>
        </w:rPr>
        <w:t xml:space="preserve"> </w:t>
      </w:r>
      <w:r w:rsidR="00597596">
        <w:rPr>
          <w:rFonts w:hint="cs"/>
          <w:rtl/>
          <w:lang w:bidi="ar-EG"/>
        </w:rPr>
        <w:tab/>
      </w:r>
      <w:r>
        <w:rPr>
          <w:rtl/>
          <w:lang w:bidi="ar-EG"/>
        </w:rPr>
        <w:t>و</w:t>
      </w:r>
      <w:r w:rsidRPr="003A7473">
        <w:rPr>
          <w:rtl/>
          <w:lang w:bidi="ar-EG"/>
        </w:rPr>
        <w:t>فقا لمؤشر الابتكار العالمي [</w:t>
      </w:r>
      <w:r w:rsidRPr="003A7473">
        <w:rPr>
          <w:lang w:bidi="ar-EG"/>
        </w:rPr>
        <w:t>https://www.globalinnovationindex.org</w:t>
      </w:r>
      <w:proofErr w:type="gramStart"/>
      <w:r w:rsidRPr="003A7473">
        <w:rPr>
          <w:rtl/>
          <w:lang w:bidi="ar-EG"/>
        </w:rPr>
        <w:t>]،</w:t>
      </w:r>
      <w:proofErr w:type="gramEnd"/>
      <w:r w:rsidRPr="003A7473">
        <w:rPr>
          <w:rtl/>
          <w:lang w:bidi="ar-EG"/>
        </w:rPr>
        <w:t xml:space="preserve"> ص</w:t>
      </w:r>
      <w:r>
        <w:rPr>
          <w:rtl/>
          <w:lang w:bidi="ar-EG"/>
        </w:rPr>
        <w:t>ُ</w:t>
      </w:r>
      <w:r w:rsidRPr="003A7473">
        <w:rPr>
          <w:rtl/>
          <w:lang w:bidi="ar-EG"/>
        </w:rPr>
        <w:t>نفت إسرائيل ضمن نطاق</w:t>
      </w:r>
      <w:r>
        <w:rPr>
          <w:rtl/>
          <w:lang w:bidi="ar-EG"/>
        </w:rPr>
        <w:t xml:space="preserve"> المرتبات</w:t>
      </w:r>
      <w:r w:rsidRPr="003A7473">
        <w:rPr>
          <w:rtl/>
          <w:lang w:bidi="ar-EG"/>
        </w:rPr>
        <w:t xml:space="preserve"> 14 - 22 للسنوات 2013-2016.</w:t>
      </w:r>
    </w:p>
  </w:footnote>
  <w:footnote w:id="13">
    <w:p w:rsidR="00B95C31" w:rsidRDefault="00B95C31" w:rsidP="00FC5D6F">
      <w:pPr>
        <w:pStyle w:val="FootnoteText"/>
        <w:tabs>
          <w:tab w:val="left" w:pos="566"/>
        </w:tabs>
        <w:rPr>
          <w:lang w:bidi="ar-EG"/>
        </w:rPr>
      </w:pPr>
      <w:r w:rsidRPr="00DB2AA8">
        <w:rPr>
          <w:vertAlign w:val="superscript"/>
          <w:lang w:bidi="ar-EG"/>
        </w:rPr>
        <w:footnoteRef/>
      </w:r>
      <w:r>
        <w:rPr>
          <w:rtl/>
          <w:lang w:bidi="ar-EG"/>
        </w:rPr>
        <w:t xml:space="preserve"> </w:t>
      </w:r>
      <w:r w:rsidR="00597596">
        <w:rPr>
          <w:rFonts w:hint="cs"/>
          <w:rtl/>
          <w:lang w:bidi="ar-EG"/>
        </w:rPr>
        <w:tab/>
      </w:r>
      <w:r>
        <w:rPr>
          <w:rtl/>
          <w:lang w:bidi="ar-EG"/>
        </w:rPr>
        <w:t>-</w:t>
      </w:r>
      <w:r w:rsidRPr="00AE4076">
        <w:rPr>
          <w:lang w:bidi="ar-EG"/>
        </w:rPr>
        <w:t xml:space="preserve"> </w:t>
      </w:r>
      <w:hyperlink r:id="rId10" w:history="1">
        <w:r w:rsidRPr="00FC5D6F">
          <w:rPr>
            <w:lang w:bidi="ar-EG"/>
          </w:rPr>
          <w:t>https://www.bloomberg.com/news/articles/2017-01-17/sweden-gains-south-korea-reigns-as-world-s-most-innovative-economies</w:t>
        </w:r>
      </w:hyperlink>
      <w:r>
        <w:rPr>
          <w:lang w:bidi="ar-EG"/>
        </w:rPr>
        <w:t xml:space="preserve">; </w:t>
      </w:r>
      <w:hyperlink r:id="rId11" w:history="1">
        <w:r w:rsidRPr="00FC5D6F">
          <w:rPr>
            <w:lang w:bidi="ar-EG"/>
          </w:rPr>
          <w:t>https://www.bloomberg.com/graphics/2015-innovative-countries/</w:t>
        </w:r>
      </w:hyperlink>
    </w:p>
  </w:footnote>
  <w:footnote w:id="14">
    <w:p w:rsidR="00B95C31" w:rsidRDefault="00B95C31" w:rsidP="00597596">
      <w:pPr>
        <w:pStyle w:val="FootnoteText"/>
        <w:tabs>
          <w:tab w:val="left" w:pos="566"/>
        </w:tabs>
      </w:pPr>
      <w:r w:rsidRPr="00DB2AA8">
        <w:rPr>
          <w:vertAlign w:val="superscript"/>
          <w:lang w:bidi="ar-EG"/>
        </w:rPr>
        <w:footnoteRef/>
      </w:r>
      <w:r w:rsidR="00DB2AA8">
        <w:rPr>
          <w:rFonts w:hint="cs"/>
          <w:rtl/>
          <w:lang w:bidi="ar-EG"/>
        </w:rPr>
        <w:t xml:space="preserve"> </w:t>
      </w:r>
      <w:r w:rsidR="00597596">
        <w:rPr>
          <w:rFonts w:hint="cs"/>
          <w:rtl/>
          <w:lang w:bidi="ar-EG"/>
        </w:rPr>
        <w:tab/>
      </w:r>
      <w:hyperlink r:id="rId12" w:history="1">
        <w:r w:rsidR="00597596" w:rsidRPr="003259B1">
          <w:rPr>
            <w:rStyle w:val="Hyperlink"/>
          </w:rPr>
          <w:t>http://lang.che.org.il/en/?page_id=15417</w:t>
        </w:r>
      </w:hyperlink>
    </w:p>
  </w:footnote>
  <w:footnote w:id="15">
    <w:p w:rsidR="00B95C31" w:rsidRDefault="00B95C31" w:rsidP="00CC1DE2">
      <w:pPr>
        <w:pStyle w:val="FootnoteText"/>
        <w:tabs>
          <w:tab w:val="left" w:pos="566"/>
        </w:tabs>
        <w:rPr>
          <w:lang w:bidi="ar-EG"/>
        </w:rPr>
      </w:pPr>
      <w:r w:rsidRPr="00DB2AA8">
        <w:rPr>
          <w:vertAlign w:val="superscript"/>
          <w:lang w:bidi="ar-EG"/>
        </w:rPr>
        <w:footnoteRef/>
      </w:r>
      <w:r w:rsidR="00DB2AA8">
        <w:rPr>
          <w:rFonts w:hint="cs"/>
          <w:rtl/>
          <w:lang w:bidi="ar-EG"/>
        </w:rPr>
        <w:t xml:space="preserve"> </w:t>
      </w:r>
      <w:r w:rsidR="00CC1DE2">
        <w:rPr>
          <w:rFonts w:hint="cs"/>
          <w:rtl/>
          <w:lang w:bidi="ar-EG"/>
        </w:rPr>
        <w:tab/>
      </w:r>
      <w:hyperlink r:id="rId13" w:history="1">
        <w:r w:rsidR="00CC1DE2" w:rsidRPr="00CC1DE2">
          <w:rPr>
            <w:lang w:bidi="ar-EG"/>
          </w:rPr>
          <w:t>http://www.iati.co.il/category/24/1/technology-transfer-offices-tto</w:t>
        </w:r>
      </w:hyperlink>
    </w:p>
  </w:footnote>
  <w:footnote w:id="16">
    <w:p w:rsidR="00B95C31" w:rsidRDefault="00B95C31" w:rsidP="00CC1DE2">
      <w:pPr>
        <w:pStyle w:val="FootnoteText"/>
        <w:tabs>
          <w:tab w:val="left" w:pos="566"/>
        </w:tabs>
        <w:rPr>
          <w:lang w:bidi="ar-EG"/>
        </w:rPr>
      </w:pPr>
      <w:r w:rsidRPr="00DB2AA8">
        <w:rPr>
          <w:vertAlign w:val="superscript"/>
          <w:lang w:bidi="ar-EG"/>
        </w:rPr>
        <w:footnoteRef/>
      </w:r>
      <w:r w:rsidR="00CC1DE2" w:rsidRPr="00DB2AA8">
        <w:rPr>
          <w:rFonts w:hint="cs"/>
          <w:vertAlign w:val="superscript"/>
          <w:rtl/>
          <w:lang w:bidi="ar-EG"/>
        </w:rPr>
        <w:t xml:space="preserve"> </w:t>
      </w:r>
      <w:r w:rsidR="00CC1DE2">
        <w:rPr>
          <w:rFonts w:hint="cs"/>
          <w:rtl/>
          <w:lang w:bidi="ar-EG"/>
        </w:rPr>
        <w:tab/>
        <w:t>ل</w:t>
      </w:r>
      <w:r w:rsidRPr="00AE4076">
        <w:rPr>
          <w:rtl/>
          <w:lang w:bidi="ar-EG"/>
        </w:rPr>
        <w:t>مزيد من المعلومات عن م</w:t>
      </w:r>
      <w:r>
        <w:rPr>
          <w:rtl/>
          <w:lang w:bidi="ar-EG"/>
        </w:rPr>
        <w:t>دعي ال</w:t>
      </w:r>
      <w:r w:rsidRPr="00AE4076">
        <w:rPr>
          <w:rtl/>
          <w:lang w:bidi="ar-EG"/>
        </w:rPr>
        <w:t xml:space="preserve">طلبات </w:t>
      </w:r>
      <w:r>
        <w:rPr>
          <w:rtl/>
          <w:lang w:bidi="ar-EG"/>
        </w:rPr>
        <w:t xml:space="preserve">بناء على </w:t>
      </w:r>
      <w:r w:rsidRPr="00AE4076">
        <w:rPr>
          <w:rtl/>
          <w:lang w:bidi="ar-EG"/>
        </w:rPr>
        <w:t>معاهدة التعاون بشأن البراءات، يرجى الاطلاع على القسم 5 أدناه.</w:t>
      </w:r>
    </w:p>
  </w:footnote>
  <w:footnote w:id="17">
    <w:p w:rsidR="00B95C31" w:rsidRDefault="00B95C31" w:rsidP="00CC1DE2">
      <w:pPr>
        <w:pStyle w:val="FootnoteText"/>
        <w:tabs>
          <w:tab w:val="left" w:pos="566"/>
        </w:tabs>
        <w:rPr>
          <w:lang w:bidi="ar-EG"/>
        </w:rPr>
      </w:pPr>
      <w:r w:rsidRPr="00DB2AA8">
        <w:rPr>
          <w:vertAlign w:val="superscript"/>
          <w:lang w:bidi="ar-EG"/>
        </w:rPr>
        <w:footnoteRef/>
      </w:r>
      <w:r>
        <w:rPr>
          <w:rtl/>
          <w:lang w:bidi="ar-EG"/>
        </w:rPr>
        <w:t xml:space="preserve"> </w:t>
      </w:r>
      <w:r w:rsidR="00B82130">
        <w:rPr>
          <w:rFonts w:hint="cs"/>
          <w:rtl/>
          <w:lang w:bidi="ar-EG"/>
        </w:rPr>
        <w:tab/>
      </w:r>
      <w:r w:rsidRPr="00AE4076">
        <w:rPr>
          <w:rtl/>
          <w:lang w:bidi="ar-EG"/>
        </w:rPr>
        <w:t>أ</w:t>
      </w:r>
      <w:r>
        <w:rPr>
          <w:rtl/>
          <w:lang w:bidi="ar-EG"/>
        </w:rPr>
        <w:t>ُ</w:t>
      </w:r>
      <w:r w:rsidRPr="00AE4076">
        <w:rPr>
          <w:rtl/>
          <w:lang w:bidi="ar-EG"/>
        </w:rPr>
        <w:t xml:space="preserve">نشئ برنامج الحاضنات التكنولوجية في عام 1991 ويتولى إدارته مكتب </w:t>
      </w:r>
      <w:r>
        <w:rPr>
          <w:rtl/>
          <w:lang w:bidi="ar-EG"/>
        </w:rPr>
        <w:t xml:space="preserve">رئيس </w:t>
      </w:r>
      <w:r w:rsidRPr="00AE4076">
        <w:rPr>
          <w:rtl/>
          <w:lang w:bidi="ar-EG"/>
        </w:rPr>
        <w:t xml:space="preserve">العلماء ووزارة الصناعة والتجارة والعمل (لمزيد من المعلومات يرجى زيارة الموقع التالي: </w:t>
      </w:r>
      <w:r w:rsidRPr="00AE4076">
        <w:rPr>
          <w:lang w:bidi="ar-EG"/>
        </w:rPr>
        <w:t>http://www.incubators.org.il/article.aspx</w:t>
      </w:r>
      <w:r w:rsidRPr="00AE4076">
        <w:rPr>
          <w:rtl/>
          <w:lang w:bidi="ar-EG"/>
        </w:rPr>
        <w:t>؟</w:t>
      </w:r>
      <w:r w:rsidRPr="00AE4076">
        <w:rPr>
          <w:lang w:bidi="ar-EG"/>
        </w:rPr>
        <w:t>id = 1703</w:t>
      </w:r>
      <w:r w:rsidRPr="00AE4076">
        <w:rPr>
          <w:rtl/>
          <w:lang w:bidi="ar-EG"/>
        </w:rPr>
        <w:t>)</w:t>
      </w:r>
    </w:p>
  </w:footnote>
  <w:footnote w:id="18">
    <w:p w:rsidR="00B95C31" w:rsidRDefault="00B95C31" w:rsidP="00B82130">
      <w:pPr>
        <w:pStyle w:val="FootnoteText"/>
        <w:tabs>
          <w:tab w:val="left" w:pos="566"/>
        </w:tabs>
        <w:rPr>
          <w:lang w:bidi="ar-EG"/>
        </w:rPr>
      </w:pPr>
      <w:r w:rsidRPr="00DB2AA8">
        <w:rPr>
          <w:vertAlign w:val="superscript"/>
          <w:lang w:bidi="ar-EG"/>
        </w:rPr>
        <w:footnoteRef/>
      </w:r>
      <w:r>
        <w:rPr>
          <w:rtl/>
          <w:lang w:bidi="ar-EG"/>
        </w:rPr>
        <w:t xml:space="preserve"> </w:t>
      </w:r>
      <w:r w:rsidR="00B82130">
        <w:rPr>
          <w:rFonts w:hint="cs"/>
          <w:rtl/>
          <w:lang w:bidi="ar-EG"/>
        </w:rPr>
        <w:tab/>
      </w:r>
      <w:hyperlink r:id="rId14" w:history="1">
        <w:r w:rsidRPr="00CC1DE2">
          <w:rPr>
            <w:lang w:bidi="ar-EG"/>
          </w:rPr>
          <w:t>http://www.ivc-online.com/Research-Center/IVC-Publications/Exits-Report</w:t>
        </w:r>
      </w:hyperlink>
    </w:p>
  </w:footnote>
  <w:footnote w:id="19">
    <w:p w:rsidR="00B95C31" w:rsidRDefault="00B95C31" w:rsidP="00B82130">
      <w:pPr>
        <w:pStyle w:val="FootnoteText"/>
        <w:tabs>
          <w:tab w:val="left" w:pos="566"/>
        </w:tabs>
        <w:rPr>
          <w:lang w:bidi="ar-EG"/>
        </w:rPr>
      </w:pPr>
      <w:r w:rsidRPr="00DB2AA8">
        <w:rPr>
          <w:vertAlign w:val="superscript"/>
          <w:lang w:bidi="ar-EG"/>
        </w:rPr>
        <w:footnoteRef/>
      </w:r>
      <w:r>
        <w:rPr>
          <w:rtl/>
          <w:lang w:bidi="ar-EG"/>
        </w:rPr>
        <w:t xml:space="preserve"> </w:t>
      </w:r>
      <w:r w:rsidR="00B82130">
        <w:rPr>
          <w:rFonts w:hint="cs"/>
          <w:rtl/>
          <w:lang w:bidi="ar-EG"/>
        </w:rPr>
        <w:tab/>
      </w:r>
      <w:hyperlink r:id="rId15" w:history="1">
        <w:r w:rsidRPr="00CC1DE2">
          <w:rPr>
            <w:lang w:bidi="ar-EG"/>
          </w:rPr>
          <w:t>http://www.ivc-online.com/Research-Center/IVC-Publications/VC-Fund-Reports/VC-Fund-Raising</w:t>
        </w:r>
      </w:hyperlink>
    </w:p>
  </w:footnote>
  <w:footnote w:id="20">
    <w:p w:rsidR="00B95C31" w:rsidRDefault="00B95C31" w:rsidP="00AD1D3B">
      <w:pPr>
        <w:pStyle w:val="FootnoteText"/>
        <w:tabs>
          <w:tab w:val="left" w:pos="566"/>
        </w:tabs>
        <w:rPr>
          <w:lang w:bidi="ar-EG"/>
        </w:rPr>
      </w:pPr>
      <w:r w:rsidRPr="00DB2AA8">
        <w:rPr>
          <w:vertAlign w:val="superscript"/>
          <w:lang w:bidi="ar-EG"/>
        </w:rPr>
        <w:footnoteRef/>
      </w:r>
      <w:r w:rsidRPr="00DB2AA8">
        <w:rPr>
          <w:vertAlign w:val="superscript"/>
          <w:rtl/>
          <w:lang w:bidi="ar-EG"/>
        </w:rPr>
        <w:t xml:space="preserve"> </w:t>
      </w:r>
      <w:r w:rsidR="00AD1D3B">
        <w:rPr>
          <w:rFonts w:hint="cs"/>
          <w:rtl/>
          <w:lang w:bidi="ar-EG"/>
        </w:rPr>
        <w:tab/>
      </w:r>
      <w:hyperlink r:id="rId16" w:history="1">
        <w:r w:rsidRPr="00CC1DE2">
          <w:rPr>
            <w:lang w:bidi="ar-EG"/>
          </w:rPr>
          <w:t>http://www.cbs.gov.il/reader/cw_usr_view_SHTML?ID=461</w:t>
        </w:r>
      </w:hyperlink>
    </w:p>
  </w:footnote>
  <w:footnote w:id="21">
    <w:p w:rsidR="00B95C31" w:rsidRDefault="00B95C31" w:rsidP="001C74F2">
      <w:pPr>
        <w:pStyle w:val="FootnoteText"/>
        <w:tabs>
          <w:tab w:val="left" w:pos="566"/>
        </w:tabs>
        <w:rPr>
          <w:lang w:bidi="ar-EG"/>
        </w:rPr>
      </w:pPr>
      <w:r w:rsidRPr="001C74F2">
        <w:rPr>
          <w:vertAlign w:val="superscript"/>
          <w:lang w:bidi="ar-EG"/>
        </w:rPr>
        <w:footnoteRef/>
      </w:r>
      <w:r w:rsidRPr="001C74F2">
        <w:rPr>
          <w:vertAlign w:val="superscript"/>
          <w:rtl/>
          <w:lang w:bidi="ar-EG"/>
        </w:rPr>
        <w:t xml:space="preserve"> </w:t>
      </w:r>
      <w:r w:rsidR="00AD1D3B">
        <w:rPr>
          <w:rFonts w:hint="cs"/>
          <w:rtl/>
          <w:lang w:bidi="ar-EG"/>
        </w:rPr>
        <w:tab/>
      </w:r>
      <w:hyperlink r:id="rId17" w:history="1">
        <w:r w:rsidRPr="00CC1DE2">
          <w:rPr>
            <w:lang w:bidi="ar-EG"/>
          </w:rPr>
          <w:t>http://www.cbs.gov.il/reader/?MIval=cw_usr_view_SHTML&amp;ID=705</w:t>
        </w:r>
      </w:hyperlink>
    </w:p>
  </w:footnote>
  <w:footnote w:id="22">
    <w:p w:rsidR="00B95C31" w:rsidRDefault="00B95C31" w:rsidP="002B2DA7">
      <w:pPr>
        <w:pStyle w:val="FootnoteText"/>
      </w:pPr>
      <w:r>
        <w:rPr>
          <w:rStyle w:val="FootnoteReference"/>
        </w:rPr>
        <w:footnoteRef/>
      </w:r>
      <w:r>
        <w:rPr>
          <w:rtl/>
        </w:rPr>
        <w:t xml:space="preserve"> </w:t>
      </w:r>
      <w:r w:rsidR="002B2DA7">
        <w:rPr>
          <w:rFonts w:hint="cs"/>
          <w:rtl/>
          <w:lang w:bidi="ar-EG"/>
        </w:rPr>
        <w:tab/>
      </w:r>
      <w:r>
        <w:rPr>
          <w:rtl/>
          <w:lang w:bidi="ar-EG"/>
        </w:rPr>
        <w:t xml:space="preserve">هذه الاداة متاحة على موقع </w:t>
      </w:r>
      <w:r>
        <w:rPr>
          <w:rtl/>
        </w:rPr>
        <w:t xml:space="preserve">مكتب البراءات الإسرائيلي: </w:t>
      </w:r>
      <w:hyperlink r:id="rId18" w:history="1">
        <w:r w:rsidRPr="00FE239E">
          <w:rPr>
            <w:rStyle w:val="Hyperlink"/>
          </w:rPr>
          <w:t>http://www.justice.gov.il/En/Units/ILPO/Departments/PCT/Pages/PctDashboard.aspx</w:t>
        </w:r>
      </w:hyperlink>
      <w:r>
        <w:rPr>
          <w:rtl/>
        </w:rPr>
        <w:t xml:space="preserve"> </w:t>
      </w:r>
    </w:p>
  </w:footnote>
  <w:footnote w:id="23">
    <w:p w:rsidR="00B95C31" w:rsidRDefault="00B95C31" w:rsidP="0008769A">
      <w:pPr>
        <w:pStyle w:val="FootnoteText"/>
        <w:tabs>
          <w:tab w:val="left" w:pos="566"/>
        </w:tabs>
        <w:rPr>
          <w:lang w:bidi="ar-EG"/>
        </w:rPr>
      </w:pPr>
      <w:r>
        <w:rPr>
          <w:rStyle w:val="FootnoteReference"/>
        </w:rPr>
        <w:footnoteRef/>
      </w:r>
      <w:r>
        <w:rPr>
          <w:rtl/>
        </w:rPr>
        <w:t xml:space="preserve"> </w:t>
      </w:r>
      <w:r w:rsidR="00E01ECA">
        <w:rPr>
          <w:rFonts w:hint="cs"/>
          <w:rtl/>
          <w:lang w:bidi="ar-EG"/>
        </w:rPr>
        <w:tab/>
      </w:r>
      <w:r w:rsidRPr="00023607">
        <w:rPr>
          <w:rtl/>
          <w:lang w:bidi="ar-EG"/>
        </w:rPr>
        <w:t xml:space="preserve">لمزيد من المعلومات، يرجى الاطلاع على "الموارد المادية" في القسم </w:t>
      </w:r>
      <w:r w:rsidR="0008769A">
        <w:rPr>
          <w:rFonts w:hint="cs"/>
          <w:rtl/>
          <w:lang w:bidi="ar-EG"/>
        </w:rPr>
        <w:t>3</w:t>
      </w:r>
      <w:r w:rsidR="00615464">
        <w:rPr>
          <w:rFonts w:hint="cs"/>
          <w:rtl/>
          <w:lang w:bidi="ar-EG"/>
        </w:rPr>
        <w:t>.1.2</w:t>
      </w:r>
      <w:r w:rsidRPr="00023607">
        <w:rPr>
          <w:rtl/>
          <w:lang w:bidi="ar-EG"/>
        </w:rPr>
        <w:t xml:space="preserve"> أعلاه.</w:t>
      </w:r>
    </w:p>
  </w:footnote>
  <w:footnote w:id="24">
    <w:p w:rsidR="00B95C31" w:rsidRDefault="00B95C31" w:rsidP="0008769A">
      <w:pPr>
        <w:pStyle w:val="FootnoteText"/>
        <w:tabs>
          <w:tab w:val="left" w:pos="566"/>
        </w:tabs>
        <w:rPr>
          <w:lang w:bidi="ar-EG"/>
        </w:rPr>
      </w:pPr>
      <w:r>
        <w:rPr>
          <w:rStyle w:val="FootnoteReference"/>
        </w:rPr>
        <w:footnoteRef/>
      </w:r>
      <w:r>
        <w:rPr>
          <w:rtl/>
        </w:rPr>
        <w:t xml:space="preserve"> </w:t>
      </w:r>
      <w:r w:rsidR="003E6528">
        <w:rPr>
          <w:rFonts w:hint="cs"/>
          <w:rtl/>
        </w:rPr>
        <w:tab/>
      </w:r>
      <w:r w:rsidRPr="00023607">
        <w:rPr>
          <w:rtl/>
          <w:lang w:bidi="ar-EG"/>
        </w:rPr>
        <w:t xml:space="preserve">لمزيد من المعلومات، يرجى الاطلاع على "الوصول إلى الحد الأدنى من الوثائق ..." في القسم </w:t>
      </w:r>
      <w:r w:rsidR="0008769A">
        <w:rPr>
          <w:rFonts w:hint="cs"/>
          <w:rtl/>
          <w:lang w:bidi="ar-EG"/>
        </w:rPr>
        <w:t>5</w:t>
      </w:r>
      <w:r w:rsidR="003E6528">
        <w:rPr>
          <w:rFonts w:hint="cs"/>
          <w:rtl/>
          <w:lang w:bidi="ar-EG"/>
        </w:rPr>
        <w:t>.1.2</w:t>
      </w:r>
      <w:r w:rsidRPr="00023607">
        <w:rPr>
          <w:rtl/>
          <w:lang w:bidi="ar-EG"/>
        </w:rPr>
        <w:t xml:space="preserve"> أعلاه.</w:t>
      </w:r>
    </w:p>
  </w:footnote>
  <w:footnote w:id="25">
    <w:p w:rsidR="00B95C31" w:rsidRDefault="00B95C31" w:rsidP="00380851">
      <w:pPr>
        <w:pStyle w:val="FootnoteText"/>
        <w:tabs>
          <w:tab w:val="left" w:pos="566"/>
        </w:tabs>
        <w:rPr>
          <w:rtl/>
          <w:lang w:bidi="ar-EG"/>
        </w:rPr>
      </w:pPr>
      <w:r>
        <w:rPr>
          <w:rStyle w:val="FootnoteReference"/>
        </w:rPr>
        <w:footnoteRef/>
      </w:r>
      <w:r>
        <w:rPr>
          <w:rtl/>
        </w:rPr>
        <w:t xml:space="preserve"> </w:t>
      </w:r>
      <w:r w:rsidR="00380851">
        <w:rPr>
          <w:rFonts w:hint="cs"/>
          <w:rtl/>
          <w:lang w:bidi="ar-EG"/>
        </w:rPr>
        <w:tab/>
      </w:r>
      <w:r w:rsidRPr="00C86E0C">
        <w:rPr>
          <w:rtl/>
          <w:lang w:bidi="ar-EG"/>
        </w:rPr>
        <w:t xml:space="preserve">المصدر: قاعدة بيانات إحصاءات الويبو. تاريخ آخر تحديث: يناير2017 </w:t>
      </w:r>
    </w:p>
    <w:p w:rsidR="00B95C31" w:rsidRPr="008517A5" w:rsidRDefault="00B95C31" w:rsidP="00C86E0C">
      <w:pPr>
        <w:pStyle w:val="FootnoteText"/>
        <w:rPr>
          <w:lang w:bidi="ar-EG"/>
        </w:rPr>
      </w:pPr>
      <w:r w:rsidRPr="00C86E0C">
        <w:rPr>
          <w:rtl/>
          <w:lang w:bidi="ar-EG"/>
        </w:rPr>
        <w:t>(</w:t>
      </w:r>
      <w:r w:rsidRPr="00C86E0C">
        <w:rPr>
          <w:lang w:bidi="ar-EG"/>
        </w:rPr>
        <w:t>http://ipstats.wipo.int/ipstatv2/pmhindex.htm</w:t>
      </w:r>
      <w:r w:rsidRPr="00C86E0C">
        <w:rPr>
          <w:rtl/>
          <w:lang w:bidi="ar-EG"/>
        </w:rPr>
        <w:t>؟</w:t>
      </w:r>
      <w:r w:rsidRPr="00C86E0C">
        <w:rPr>
          <w:lang w:bidi="ar-EG"/>
        </w:rPr>
        <w:t>tab=</w:t>
      </w:r>
      <w:proofErr w:type="spellStart"/>
      <w:r w:rsidRPr="00C86E0C">
        <w:rPr>
          <w:lang w:bidi="ar-EG"/>
        </w:rPr>
        <w:t>pct</w:t>
      </w:r>
      <w:proofErr w:type="spellEnd"/>
      <w:r w:rsidRPr="00C86E0C">
        <w:rPr>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C31" w:rsidRDefault="00B95C31" w:rsidP="00B92119">
    <w:r>
      <w:t>PCT/CTC/30/--</w:t>
    </w:r>
  </w:p>
  <w:p w:rsidR="00B95C31" w:rsidRDefault="00B95C31" w:rsidP="00B92119">
    <w:r>
      <w:fldChar w:fldCharType="begin"/>
    </w:r>
    <w:r>
      <w:instrText xml:space="preserve"> PAGE  \* MERGEFORMAT </w:instrText>
    </w:r>
    <w:r>
      <w:fldChar w:fldCharType="separate"/>
    </w:r>
    <w:r>
      <w:rPr>
        <w:noProof/>
      </w:rPr>
      <w:t>2</w:t>
    </w:r>
    <w:r>
      <w:rPr>
        <w:noProof/>
      </w:rPr>
      <w:fldChar w:fldCharType="end"/>
    </w:r>
  </w:p>
  <w:p w:rsidR="00B95C31" w:rsidRDefault="00B95C31" w:rsidP="00B921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C31" w:rsidRDefault="00B95C31" w:rsidP="003F7793">
    <w:pPr>
      <w:rPr>
        <w:rtl/>
      </w:rPr>
    </w:pPr>
    <w:r>
      <w:t>PCT/CTC/30/13</w:t>
    </w:r>
  </w:p>
  <w:p w:rsidR="00B95C31" w:rsidRDefault="00B95C31" w:rsidP="001439B6">
    <w:r>
      <w:t>Annex</w:t>
    </w:r>
  </w:p>
  <w:p w:rsidR="00B95C31" w:rsidRDefault="00B95C31" w:rsidP="00B92119">
    <w:r>
      <w:fldChar w:fldCharType="begin"/>
    </w:r>
    <w:r>
      <w:instrText xml:space="preserve"> PAGE  \* MERGEFORMAT </w:instrText>
    </w:r>
    <w:r>
      <w:fldChar w:fldCharType="separate"/>
    </w:r>
    <w:r w:rsidR="008D0124">
      <w:rPr>
        <w:noProof/>
      </w:rPr>
      <w:t>21</w:t>
    </w:r>
    <w:r>
      <w:rPr>
        <w:noProof/>
      </w:rPr>
      <w:fldChar w:fldCharType="end"/>
    </w:r>
  </w:p>
  <w:p w:rsidR="00B95C31" w:rsidRDefault="00B95C31" w:rsidP="00B9211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C31" w:rsidRDefault="00B95C31" w:rsidP="003F7793">
    <w:pPr>
      <w:rPr>
        <w:rtl/>
      </w:rPr>
    </w:pPr>
    <w:r>
      <w:t>PCT/CTC/30/13</w:t>
    </w:r>
  </w:p>
  <w:p w:rsidR="00B95C31" w:rsidRDefault="00B95C31" w:rsidP="000814E1">
    <w:pPr>
      <w:rPr>
        <w:rtl/>
        <w:lang w:bidi="ar-EG"/>
      </w:rPr>
    </w:pPr>
    <w:r>
      <w:t>ANNEX</w:t>
    </w:r>
  </w:p>
  <w:p w:rsidR="00B95C31" w:rsidRDefault="00B95C31" w:rsidP="000814E1">
    <w:pPr>
      <w:rPr>
        <w:rtl/>
        <w:lang w:bidi="ar-EG"/>
      </w:rPr>
    </w:pPr>
    <w:r w:rsidRPr="001013E7">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
      </v:shape>
    </w:pict>
  </w:numPicBullet>
  <w:abstractNum w:abstractNumId="0">
    <w:nsid w:val="096354FF"/>
    <w:multiLevelType w:val="hybridMultilevel"/>
    <w:tmpl w:val="0BF2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E87973"/>
    <w:multiLevelType w:val="hybridMultilevel"/>
    <w:tmpl w:val="025AB0C2"/>
    <w:lvl w:ilvl="0" w:tplc="D09EF666">
      <w:start w:val="1"/>
      <w:numFmt w:val="decimal"/>
      <w:pStyle w:val="NumberedParaAR"/>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8306E4F"/>
    <w:multiLevelType w:val="hybridMultilevel"/>
    <w:tmpl w:val="2B20EB56"/>
    <w:lvl w:ilvl="0" w:tplc="04090007">
      <w:start w:val="1"/>
      <w:numFmt w:val="bullet"/>
      <w:lvlText w:val=""/>
      <w:lvlPicBulletId w:val="0"/>
      <w:lvlJc w:val="left"/>
      <w:pPr>
        <w:ind w:left="720" w:hanging="360"/>
      </w:pPr>
      <w:rPr>
        <w:rFonts w:ascii="Symbol" w:hAnsi="Symbol" w:hint="default"/>
      </w:rPr>
    </w:lvl>
    <w:lvl w:ilvl="1" w:tplc="696262D8">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6BC7D21"/>
    <w:multiLevelType w:val="hybridMultilevel"/>
    <w:tmpl w:val="34A6191E"/>
    <w:lvl w:ilvl="0" w:tplc="86AE307C">
      <w:numFmt w:val="bullet"/>
      <w:lvlText w:val="-"/>
      <w:lvlJc w:val="left"/>
      <w:pPr>
        <w:ind w:left="720" w:hanging="360"/>
      </w:pPr>
      <w:rPr>
        <w:rFonts w:ascii="Arabic Typesetting" w:eastAsia="Times New Roman" w:hAnsi="Arabic Typesetting"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6CE079C"/>
    <w:multiLevelType w:val="hybridMultilevel"/>
    <w:tmpl w:val="3424A0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B4443E"/>
    <w:multiLevelType w:val="hybridMultilevel"/>
    <w:tmpl w:val="62A6E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1CB7AF4"/>
    <w:multiLevelType w:val="hybridMultilevel"/>
    <w:tmpl w:val="5F42F1F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DC61AEF"/>
    <w:multiLevelType w:val="hybridMultilevel"/>
    <w:tmpl w:val="77CC4D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3"/>
  </w:num>
  <w:num w:numId="4">
    <w:abstractNumId w:val="4"/>
  </w:num>
  <w:num w:numId="5">
    <w:abstractNumId w:val="7"/>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119"/>
    <w:rsid w:val="00011029"/>
    <w:rsid w:val="00013552"/>
    <w:rsid w:val="00015D67"/>
    <w:rsid w:val="000161A2"/>
    <w:rsid w:val="000172EB"/>
    <w:rsid w:val="0001794C"/>
    <w:rsid w:val="00023607"/>
    <w:rsid w:val="00024027"/>
    <w:rsid w:val="0002450F"/>
    <w:rsid w:val="00025FDC"/>
    <w:rsid w:val="0004244B"/>
    <w:rsid w:val="00042BA8"/>
    <w:rsid w:val="00052BF1"/>
    <w:rsid w:val="00054B99"/>
    <w:rsid w:val="00055B9A"/>
    <w:rsid w:val="00055E60"/>
    <w:rsid w:val="00065174"/>
    <w:rsid w:val="0006690C"/>
    <w:rsid w:val="000720AA"/>
    <w:rsid w:val="0007503D"/>
    <w:rsid w:val="000814E1"/>
    <w:rsid w:val="0008769A"/>
    <w:rsid w:val="00090B5F"/>
    <w:rsid w:val="000930C4"/>
    <w:rsid w:val="000A2FC9"/>
    <w:rsid w:val="000B3678"/>
    <w:rsid w:val="000C0917"/>
    <w:rsid w:val="000C19FA"/>
    <w:rsid w:val="000C3F28"/>
    <w:rsid w:val="000D3B96"/>
    <w:rsid w:val="000D7725"/>
    <w:rsid w:val="000E0C6A"/>
    <w:rsid w:val="000E2BD9"/>
    <w:rsid w:val="000F042D"/>
    <w:rsid w:val="000F0F8D"/>
    <w:rsid w:val="000F2D1B"/>
    <w:rsid w:val="00105D40"/>
    <w:rsid w:val="00107EFC"/>
    <w:rsid w:val="0011385C"/>
    <w:rsid w:val="00116E9E"/>
    <w:rsid w:val="0012264D"/>
    <w:rsid w:val="00137691"/>
    <w:rsid w:val="001439B6"/>
    <w:rsid w:val="00153CF9"/>
    <w:rsid w:val="00157EFD"/>
    <w:rsid w:val="00160903"/>
    <w:rsid w:val="00162675"/>
    <w:rsid w:val="00163232"/>
    <w:rsid w:val="00164F0A"/>
    <w:rsid w:val="00171C9F"/>
    <w:rsid w:val="00175A2E"/>
    <w:rsid w:val="001768C2"/>
    <w:rsid w:val="00180DD6"/>
    <w:rsid w:val="0018310A"/>
    <w:rsid w:val="00190192"/>
    <w:rsid w:val="00191E64"/>
    <w:rsid w:val="00193E09"/>
    <w:rsid w:val="001A3D75"/>
    <w:rsid w:val="001B0B86"/>
    <w:rsid w:val="001B15A9"/>
    <w:rsid w:val="001C0F61"/>
    <w:rsid w:val="001C6148"/>
    <w:rsid w:val="001C6F6F"/>
    <w:rsid w:val="001C74F2"/>
    <w:rsid w:val="001D12C2"/>
    <w:rsid w:val="001D6618"/>
    <w:rsid w:val="001D7457"/>
    <w:rsid w:val="001D7E3C"/>
    <w:rsid w:val="001E0F9E"/>
    <w:rsid w:val="001E2E67"/>
    <w:rsid w:val="001E5038"/>
    <w:rsid w:val="001E55B0"/>
    <w:rsid w:val="001E5848"/>
    <w:rsid w:val="001E6E9B"/>
    <w:rsid w:val="001F44AA"/>
    <w:rsid w:val="001F4E62"/>
    <w:rsid w:val="00202C25"/>
    <w:rsid w:val="002100B4"/>
    <w:rsid w:val="00211BED"/>
    <w:rsid w:val="00220509"/>
    <w:rsid w:val="0023451E"/>
    <w:rsid w:val="002427B2"/>
    <w:rsid w:val="00251394"/>
    <w:rsid w:val="0025411B"/>
    <w:rsid w:val="00263F15"/>
    <w:rsid w:val="00266353"/>
    <w:rsid w:val="00271A11"/>
    <w:rsid w:val="002728FD"/>
    <w:rsid w:val="00275A5D"/>
    <w:rsid w:val="00277AD6"/>
    <w:rsid w:val="00284512"/>
    <w:rsid w:val="0028512E"/>
    <w:rsid w:val="00286627"/>
    <w:rsid w:val="0029330D"/>
    <w:rsid w:val="002A05DC"/>
    <w:rsid w:val="002A64A6"/>
    <w:rsid w:val="002A68B3"/>
    <w:rsid w:val="002B2653"/>
    <w:rsid w:val="002B2DA7"/>
    <w:rsid w:val="002B488B"/>
    <w:rsid w:val="002C3130"/>
    <w:rsid w:val="002C3382"/>
    <w:rsid w:val="002C4E0A"/>
    <w:rsid w:val="002C69FD"/>
    <w:rsid w:val="002D27BF"/>
    <w:rsid w:val="002D65D1"/>
    <w:rsid w:val="002E0696"/>
    <w:rsid w:val="002F1A8F"/>
    <w:rsid w:val="002F75F5"/>
    <w:rsid w:val="00313156"/>
    <w:rsid w:val="00313EAB"/>
    <w:rsid w:val="003221C8"/>
    <w:rsid w:val="00323098"/>
    <w:rsid w:val="003235F3"/>
    <w:rsid w:val="00323DD5"/>
    <w:rsid w:val="00324265"/>
    <w:rsid w:val="00332125"/>
    <w:rsid w:val="00332F14"/>
    <w:rsid w:val="00333A9E"/>
    <w:rsid w:val="0033405F"/>
    <w:rsid w:val="0034613A"/>
    <w:rsid w:val="00350AF2"/>
    <w:rsid w:val="00351263"/>
    <w:rsid w:val="003523F3"/>
    <w:rsid w:val="00361655"/>
    <w:rsid w:val="00370530"/>
    <w:rsid w:val="0037501C"/>
    <w:rsid w:val="00380851"/>
    <w:rsid w:val="00383438"/>
    <w:rsid w:val="00383CD8"/>
    <w:rsid w:val="00390C1B"/>
    <w:rsid w:val="003936C7"/>
    <w:rsid w:val="00396430"/>
    <w:rsid w:val="00397948"/>
    <w:rsid w:val="00397BDB"/>
    <w:rsid w:val="003A395A"/>
    <w:rsid w:val="003A6AFB"/>
    <w:rsid w:val="003A6D0D"/>
    <w:rsid w:val="003B1603"/>
    <w:rsid w:val="003B2DBF"/>
    <w:rsid w:val="003B6D3A"/>
    <w:rsid w:val="003B7FFE"/>
    <w:rsid w:val="003C51BE"/>
    <w:rsid w:val="003C5D41"/>
    <w:rsid w:val="003D439A"/>
    <w:rsid w:val="003E6528"/>
    <w:rsid w:val="003F1E3C"/>
    <w:rsid w:val="003F209A"/>
    <w:rsid w:val="003F6874"/>
    <w:rsid w:val="003F7793"/>
    <w:rsid w:val="00400831"/>
    <w:rsid w:val="00400A7F"/>
    <w:rsid w:val="00400B97"/>
    <w:rsid w:val="004077EC"/>
    <w:rsid w:val="00412D0D"/>
    <w:rsid w:val="00413387"/>
    <w:rsid w:val="00415607"/>
    <w:rsid w:val="00430FA7"/>
    <w:rsid w:val="00456693"/>
    <w:rsid w:val="00461C56"/>
    <w:rsid w:val="004620EE"/>
    <w:rsid w:val="00465B75"/>
    <w:rsid w:val="00480B92"/>
    <w:rsid w:val="00487B42"/>
    <w:rsid w:val="0049062F"/>
    <w:rsid w:val="004A2618"/>
    <w:rsid w:val="004A2AE5"/>
    <w:rsid w:val="004A53CF"/>
    <w:rsid w:val="004A6B35"/>
    <w:rsid w:val="004B13AC"/>
    <w:rsid w:val="004B2CD9"/>
    <w:rsid w:val="004C16C4"/>
    <w:rsid w:val="004C4D86"/>
    <w:rsid w:val="004D0F86"/>
    <w:rsid w:val="004D5B11"/>
    <w:rsid w:val="004E1736"/>
    <w:rsid w:val="004F04E2"/>
    <w:rsid w:val="004F054A"/>
    <w:rsid w:val="004F195F"/>
    <w:rsid w:val="004F3000"/>
    <w:rsid w:val="00505850"/>
    <w:rsid w:val="00505BD8"/>
    <w:rsid w:val="005129D0"/>
    <w:rsid w:val="00525290"/>
    <w:rsid w:val="0052532C"/>
    <w:rsid w:val="00543959"/>
    <w:rsid w:val="00545582"/>
    <w:rsid w:val="00554A2A"/>
    <w:rsid w:val="0057006C"/>
    <w:rsid w:val="005743F8"/>
    <w:rsid w:val="0059581A"/>
    <w:rsid w:val="00597596"/>
    <w:rsid w:val="005A5F62"/>
    <w:rsid w:val="005A6D47"/>
    <w:rsid w:val="005C0C9C"/>
    <w:rsid w:val="005C47C2"/>
    <w:rsid w:val="005E2FEA"/>
    <w:rsid w:val="005E6100"/>
    <w:rsid w:val="005F3527"/>
    <w:rsid w:val="005F4ED0"/>
    <w:rsid w:val="005F5267"/>
    <w:rsid w:val="00601A74"/>
    <w:rsid w:val="00611DE2"/>
    <w:rsid w:val="0061339B"/>
    <w:rsid w:val="0061383A"/>
    <w:rsid w:val="00615464"/>
    <w:rsid w:val="00622142"/>
    <w:rsid w:val="0062366E"/>
    <w:rsid w:val="00631640"/>
    <w:rsid w:val="00640B3A"/>
    <w:rsid w:val="00644742"/>
    <w:rsid w:val="00646B0E"/>
    <w:rsid w:val="00657E3D"/>
    <w:rsid w:val="0066275D"/>
    <w:rsid w:val="0066577A"/>
    <w:rsid w:val="00665D63"/>
    <w:rsid w:val="006705A8"/>
    <w:rsid w:val="00674A9D"/>
    <w:rsid w:val="00677821"/>
    <w:rsid w:val="006932E3"/>
    <w:rsid w:val="006939C6"/>
    <w:rsid w:val="006A201A"/>
    <w:rsid w:val="006A24EE"/>
    <w:rsid w:val="006A460E"/>
    <w:rsid w:val="006A60D4"/>
    <w:rsid w:val="006A7E60"/>
    <w:rsid w:val="006B0E5B"/>
    <w:rsid w:val="006C00A7"/>
    <w:rsid w:val="006C2922"/>
    <w:rsid w:val="006C3CE8"/>
    <w:rsid w:val="006C4E9D"/>
    <w:rsid w:val="006C6191"/>
    <w:rsid w:val="006C6962"/>
    <w:rsid w:val="006D1AB8"/>
    <w:rsid w:val="006D2E65"/>
    <w:rsid w:val="006D60C2"/>
    <w:rsid w:val="006E0145"/>
    <w:rsid w:val="006E5CC8"/>
    <w:rsid w:val="006F0BE1"/>
    <w:rsid w:val="00702E4B"/>
    <w:rsid w:val="00713241"/>
    <w:rsid w:val="00716CD2"/>
    <w:rsid w:val="00717CA1"/>
    <w:rsid w:val="0072561A"/>
    <w:rsid w:val="007271E9"/>
    <w:rsid w:val="007323C6"/>
    <w:rsid w:val="0073743C"/>
    <w:rsid w:val="00737A4B"/>
    <w:rsid w:val="007463E2"/>
    <w:rsid w:val="007546ED"/>
    <w:rsid w:val="00756AB1"/>
    <w:rsid w:val="00757432"/>
    <w:rsid w:val="0075761C"/>
    <w:rsid w:val="00775D37"/>
    <w:rsid w:val="00775E41"/>
    <w:rsid w:val="0077665A"/>
    <w:rsid w:val="007769E7"/>
    <w:rsid w:val="00776D4B"/>
    <w:rsid w:val="00780327"/>
    <w:rsid w:val="0078043A"/>
    <w:rsid w:val="00780BE0"/>
    <w:rsid w:val="00785717"/>
    <w:rsid w:val="00785F49"/>
    <w:rsid w:val="00786658"/>
    <w:rsid w:val="00793533"/>
    <w:rsid w:val="007940C1"/>
    <w:rsid w:val="007A26A8"/>
    <w:rsid w:val="007B6A86"/>
    <w:rsid w:val="007C111E"/>
    <w:rsid w:val="007C12CC"/>
    <w:rsid w:val="007C1CE5"/>
    <w:rsid w:val="007C2308"/>
    <w:rsid w:val="007C3CAB"/>
    <w:rsid w:val="007D1F93"/>
    <w:rsid w:val="007D5E67"/>
    <w:rsid w:val="007D600C"/>
    <w:rsid w:val="007E19A2"/>
    <w:rsid w:val="007E2FAD"/>
    <w:rsid w:val="007E6ACF"/>
    <w:rsid w:val="007F3CDE"/>
    <w:rsid w:val="007F4F73"/>
    <w:rsid w:val="00802649"/>
    <w:rsid w:val="008043F3"/>
    <w:rsid w:val="00806EE1"/>
    <w:rsid w:val="00807D0D"/>
    <w:rsid w:val="00810F94"/>
    <w:rsid w:val="00812D17"/>
    <w:rsid w:val="00815CC4"/>
    <w:rsid w:val="00820A57"/>
    <w:rsid w:val="0082454A"/>
    <w:rsid w:val="008264B0"/>
    <w:rsid w:val="008315B3"/>
    <w:rsid w:val="00832816"/>
    <w:rsid w:val="00833FE8"/>
    <w:rsid w:val="008347CD"/>
    <w:rsid w:val="00836462"/>
    <w:rsid w:val="00844B67"/>
    <w:rsid w:val="0084576F"/>
    <w:rsid w:val="008517A5"/>
    <w:rsid w:val="00853ABF"/>
    <w:rsid w:val="0085518A"/>
    <w:rsid w:val="00855A95"/>
    <w:rsid w:val="00856325"/>
    <w:rsid w:val="00862AAB"/>
    <w:rsid w:val="00862EB0"/>
    <w:rsid w:val="00880744"/>
    <w:rsid w:val="00881082"/>
    <w:rsid w:val="00896162"/>
    <w:rsid w:val="008A06D8"/>
    <w:rsid w:val="008A34AC"/>
    <w:rsid w:val="008B1164"/>
    <w:rsid w:val="008B7DC4"/>
    <w:rsid w:val="008C1176"/>
    <w:rsid w:val="008C1E33"/>
    <w:rsid w:val="008C672C"/>
    <w:rsid w:val="008C6998"/>
    <w:rsid w:val="008D0124"/>
    <w:rsid w:val="008D0351"/>
    <w:rsid w:val="008D3060"/>
    <w:rsid w:val="008E455E"/>
    <w:rsid w:val="008E655A"/>
    <w:rsid w:val="008F06AF"/>
    <w:rsid w:val="0091012E"/>
    <w:rsid w:val="00914035"/>
    <w:rsid w:val="009259C6"/>
    <w:rsid w:val="00927DB9"/>
    <w:rsid w:val="00943E4D"/>
    <w:rsid w:val="00944B97"/>
    <w:rsid w:val="009457F7"/>
    <w:rsid w:val="00954DEA"/>
    <w:rsid w:val="00956D46"/>
    <w:rsid w:val="00974655"/>
    <w:rsid w:val="009775C0"/>
    <w:rsid w:val="009817FE"/>
    <w:rsid w:val="00984BA1"/>
    <w:rsid w:val="0099277F"/>
    <w:rsid w:val="00993611"/>
    <w:rsid w:val="009A09A7"/>
    <w:rsid w:val="009A0A82"/>
    <w:rsid w:val="009A5997"/>
    <w:rsid w:val="009C631D"/>
    <w:rsid w:val="009D2684"/>
    <w:rsid w:val="009D51EA"/>
    <w:rsid w:val="009D5876"/>
    <w:rsid w:val="009D66C9"/>
    <w:rsid w:val="009D797B"/>
    <w:rsid w:val="009E13C1"/>
    <w:rsid w:val="009F2586"/>
    <w:rsid w:val="009F6E1D"/>
    <w:rsid w:val="00A10A68"/>
    <w:rsid w:val="00A162DF"/>
    <w:rsid w:val="00A23384"/>
    <w:rsid w:val="00A26EFD"/>
    <w:rsid w:val="00A334B7"/>
    <w:rsid w:val="00A41C95"/>
    <w:rsid w:val="00A43763"/>
    <w:rsid w:val="00A50946"/>
    <w:rsid w:val="00A55056"/>
    <w:rsid w:val="00A61C75"/>
    <w:rsid w:val="00A833E9"/>
    <w:rsid w:val="00A91CB6"/>
    <w:rsid w:val="00AA188C"/>
    <w:rsid w:val="00AB38A2"/>
    <w:rsid w:val="00AB7996"/>
    <w:rsid w:val="00AC1D08"/>
    <w:rsid w:val="00AC20F3"/>
    <w:rsid w:val="00AC280A"/>
    <w:rsid w:val="00AC2CC9"/>
    <w:rsid w:val="00AC3564"/>
    <w:rsid w:val="00AC4357"/>
    <w:rsid w:val="00AC656D"/>
    <w:rsid w:val="00AD1D3B"/>
    <w:rsid w:val="00AE29B3"/>
    <w:rsid w:val="00AE3B7C"/>
    <w:rsid w:val="00AE6C87"/>
    <w:rsid w:val="00AF20DE"/>
    <w:rsid w:val="00AF4C22"/>
    <w:rsid w:val="00AF5475"/>
    <w:rsid w:val="00B05121"/>
    <w:rsid w:val="00B12E88"/>
    <w:rsid w:val="00B13F19"/>
    <w:rsid w:val="00B238AD"/>
    <w:rsid w:val="00B253A2"/>
    <w:rsid w:val="00B3086E"/>
    <w:rsid w:val="00B3433C"/>
    <w:rsid w:val="00B37EC9"/>
    <w:rsid w:val="00B4373F"/>
    <w:rsid w:val="00B45F56"/>
    <w:rsid w:val="00B474B6"/>
    <w:rsid w:val="00B503E5"/>
    <w:rsid w:val="00B527F0"/>
    <w:rsid w:val="00B60BAE"/>
    <w:rsid w:val="00B64328"/>
    <w:rsid w:val="00B6471F"/>
    <w:rsid w:val="00B72654"/>
    <w:rsid w:val="00B730E0"/>
    <w:rsid w:val="00B75B08"/>
    <w:rsid w:val="00B764BB"/>
    <w:rsid w:val="00B77E59"/>
    <w:rsid w:val="00B82130"/>
    <w:rsid w:val="00B92119"/>
    <w:rsid w:val="00B93CE7"/>
    <w:rsid w:val="00B95C31"/>
    <w:rsid w:val="00B964F8"/>
    <w:rsid w:val="00BA0E6B"/>
    <w:rsid w:val="00BA413E"/>
    <w:rsid w:val="00BA64F9"/>
    <w:rsid w:val="00BA6C9A"/>
    <w:rsid w:val="00BA7444"/>
    <w:rsid w:val="00BB1088"/>
    <w:rsid w:val="00BB4E90"/>
    <w:rsid w:val="00BB7C75"/>
    <w:rsid w:val="00BC32CA"/>
    <w:rsid w:val="00BC4FA7"/>
    <w:rsid w:val="00BD0B1B"/>
    <w:rsid w:val="00BD44C0"/>
    <w:rsid w:val="00BE1718"/>
    <w:rsid w:val="00BE7BF8"/>
    <w:rsid w:val="00BF2226"/>
    <w:rsid w:val="00BF2B5F"/>
    <w:rsid w:val="00BF2FD6"/>
    <w:rsid w:val="00BF5828"/>
    <w:rsid w:val="00BF7AC1"/>
    <w:rsid w:val="00C05937"/>
    <w:rsid w:val="00C1649C"/>
    <w:rsid w:val="00C16D25"/>
    <w:rsid w:val="00C23099"/>
    <w:rsid w:val="00C30A4A"/>
    <w:rsid w:val="00C32297"/>
    <w:rsid w:val="00C40BB7"/>
    <w:rsid w:val="00C41B5B"/>
    <w:rsid w:val="00C42A81"/>
    <w:rsid w:val="00C437D5"/>
    <w:rsid w:val="00C44009"/>
    <w:rsid w:val="00C449A8"/>
    <w:rsid w:val="00C46008"/>
    <w:rsid w:val="00C51476"/>
    <w:rsid w:val="00C5223F"/>
    <w:rsid w:val="00C651EE"/>
    <w:rsid w:val="00C66DE8"/>
    <w:rsid w:val="00C706CD"/>
    <w:rsid w:val="00C7562B"/>
    <w:rsid w:val="00C83417"/>
    <w:rsid w:val="00C86E0C"/>
    <w:rsid w:val="00C936A2"/>
    <w:rsid w:val="00C957EF"/>
    <w:rsid w:val="00CA22F5"/>
    <w:rsid w:val="00CA3641"/>
    <w:rsid w:val="00CA7CCA"/>
    <w:rsid w:val="00CB15A9"/>
    <w:rsid w:val="00CB5799"/>
    <w:rsid w:val="00CB7139"/>
    <w:rsid w:val="00CC1DE2"/>
    <w:rsid w:val="00CC30C6"/>
    <w:rsid w:val="00CC7D3A"/>
    <w:rsid w:val="00CD0615"/>
    <w:rsid w:val="00CD2E32"/>
    <w:rsid w:val="00CD47A9"/>
    <w:rsid w:val="00CD50B0"/>
    <w:rsid w:val="00CD5553"/>
    <w:rsid w:val="00CF40A8"/>
    <w:rsid w:val="00D0087A"/>
    <w:rsid w:val="00D0123D"/>
    <w:rsid w:val="00D07940"/>
    <w:rsid w:val="00D25A25"/>
    <w:rsid w:val="00D3031C"/>
    <w:rsid w:val="00D30C42"/>
    <w:rsid w:val="00D453A0"/>
    <w:rsid w:val="00D60FEA"/>
    <w:rsid w:val="00D651E4"/>
    <w:rsid w:val="00D65365"/>
    <w:rsid w:val="00D72926"/>
    <w:rsid w:val="00D73155"/>
    <w:rsid w:val="00D75B51"/>
    <w:rsid w:val="00D776FB"/>
    <w:rsid w:val="00D81068"/>
    <w:rsid w:val="00D81B32"/>
    <w:rsid w:val="00D84470"/>
    <w:rsid w:val="00D85D7E"/>
    <w:rsid w:val="00DA0C91"/>
    <w:rsid w:val="00DA615A"/>
    <w:rsid w:val="00DB02BD"/>
    <w:rsid w:val="00DB2221"/>
    <w:rsid w:val="00DB2AA8"/>
    <w:rsid w:val="00DB3547"/>
    <w:rsid w:val="00DB361C"/>
    <w:rsid w:val="00DC5EAA"/>
    <w:rsid w:val="00DD2982"/>
    <w:rsid w:val="00DD3598"/>
    <w:rsid w:val="00DD6793"/>
    <w:rsid w:val="00DE6738"/>
    <w:rsid w:val="00DF5FD7"/>
    <w:rsid w:val="00E0008E"/>
    <w:rsid w:val="00E01ECA"/>
    <w:rsid w:val="00E113F0"/>
    <w:rsid w:val="00E13204"/>
    <w:rsid w:val="00E16755"/>
    <w:rsid w:val="00E17038"/>
    <w:rsid w:val="00E274CD"/>
    <w:rsid w:val="00E308C5"/>
    <w:rsid w:val="00E30E5C"/>
    <w:rsid w:val="00E31104"/>
    <w:rsid w:val="00E3166B"/>
    <w:rsid w:val="00E32328"/>
    <w:rsid w:val="00E32812"/>
    <w:rsid w:val="00E41190"/>
    <w:rsid w:val="00E445FF"/>
    <w:rsid w:val="00E46B0A"/>
    <w:rsid w:val="00E539F2"/>
    <w:rsid w:val="00E55FA5"/>
    <w:rsid w:val="00E6623B"/>
    <w:rsid w:val="00E74D79"/>
    <w:rsid w:val="00E76149"/>
    <w:rsid w:val="00E83297"/>
    <w:rsid w:val="00E87A2A"/>
    <w:rsid w:val="00E93BF2"/>
    <w:rsid w:val="00E95618"/>
    <w:rsid w:val="00E967C6"/>
    <w:rsid w:val="00EA0EE3"/>
    <w:rsid w:val="00EB41F4"/>
    <w:rsid w:val="00EC23F1"/>
    <w:rsid w:val="00EC5707"/>
    <w:rsid w:val="00ED28DA"/>
    <w:rsid w:val="00ED5EAB"/>
    <w:rsid w:val="00ED79D6"/>
    <w:rsid w:val="00EE26BA"/>
    <w:rsid w:val="00EF1400"/>
    <w:rsid w:val="00EF4187"/>
    <w:rsid w:val="00EF6873"/>
    <w:rsid w:val="00EF7B45"/>
    <w:rsid w:val="00EF7B95"/>
    <w:rsid w:val="00F12B8C"/>
    <w:rsid w:val="00F15660"/>
    <w:rsid w:val="00F30696"/>
    <w:rsid w:val="00F31F7B"/>
    <w:rsid w:val="00F40910"/>
    <w:rsid w:val="00F54FDF"/>
    <w:rsid w:val="00F57A82"/>
    <w:rsid w:val="00F603A7"/>
    <w:rsid w:val="00F63817"/>
    <w:rsid w:val="00F76B97"/>
    <w:rsid w:val="00F80304"/>
    <w:rsid w:val="00F806A5"/>
    <w:rsid w:val="00F812CA"/>
    <w:rsid w:val="00F93010"/>
    <w:rsid w:val="00F9422F"/>
    <w:rsid w:val="00F95344"/>
    <w:rsid w:val="00FA0DC2"/>
    <w:rsid w:val="00FA20D5"/>
    <w:rsid w:val="00FA349E"/>
    <w:rsid w:val="00FC5D6F"/>
    <w:rsid w:val="00FE35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2119"/>
    <w:rPr>
      <w:rFonts w:ascii="Arial" w:hAnsi="Arial" w:cs="Arial"/>
      <w:sz w:val="22"/>
    </w:rPr>
  </w:style>
  <w:style w:type="paragraph" w:styleId="Heading1">
    <w:name w:val="heading 1"/>
    <w:basedOn w:val="Normal"/>
    <w:next w:val="Normal"/>
    <w:link w:val="Heading1Char"/>
    <w:qFormat/>
    <w:rsid w:val="007D1F93"/>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ParaAR"/>
    <w:qFormat/>
    <w:rsid w:val="00B92119"/>
    <w:pPr>
      <w:keepNext/>
      <w:bidi/>
      <w:spacing w:before="240" w:after="240" w:line="400" w:lineRule="exact"/>
      <w:outlineLvl w:val="1"/>
    </w:pPr>
    <w:rPr>
      <w:rFonts w:ascii="Arabic Typesetting" w:hAnsi="Arabic Typesetting" w:cs="Arabic Typesetting"/>
      <w:sz w:val="40"/>
      <w:szCs w:val="40"/>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2119"/>
    <w:pPr>
      <w:tabs>
        <w:tab w:val="center" w:pos="4536"/>
        <w:tab w:val="right" w:pos="9072"/>
      </w:tabs>
    </w:pPr>
  </w:style>
  <w:style w:type="paragraph" w:styleId="FootnoteText">
    <w:name w:val="footnote text"/>
    <w:basedOn w:val="NormalParaAR"/>
    <w:link w:val="FootnoteTextChar"/>
    <w:uiPriority w:val="99"/>
    <w:rsid w:val="00B92119"/>
    <w:pPr>
      <w:spacing w:after="0" w:line="280" w:lineRule="exact"/>
    </w:pPr>
    <w:rPr>
      <w:sz w:val="28"/>
      <w:szCs w:val="28"/>
    </w:rPr>
  </w:style>
  <w:style w:type="paragraph" w:customStyle="1" w:styleId="NormalParaAR">
    <w:name w:val="Normal_Para_AR"/>
    <w:rsid w:val="00B92119"/>
    <w:pPr>
      <w:bidi/>
      <w:spacing w:after="240" w:line="360" w:lineRule="exact"/>
    </w:pPr>
    <w:rPr>
      <w:rFonts w:ascii="Arabic Typesetting" w:hAnsi="Arabic Typesetting" w:cs="Arabic Typesetting"/>
      <w:sz w:val="36"/>
      <w:szCs w:val="36"/>
    </w:rPr>
  </w:style>
  <w:style w:type="paragraph" w:customStyle="1" w:styleId="NumberedParaAR">
    <w:name w:val="Numbered_Para_AR"/>
    <w:basedOn w:val="NormalParaAR"/>
    <w:rsid w:val="00B92119"/>
    <w:pPr>
      <w:numPr>
        <w:numId w:val="1"/>
      </w:numPr>
    </w:pPr>
  </w:style>
  <w:style w:type="character" w:styleId="FootnoteReference">
    <w:name w:val="footnote reference"/>
    <w:basedOn w:val="DefaultParagraphFont"/>
    <w:semiHidden/>
    <w:rsid w:val="00B92119"/>
    <w:rPr>
      <w:rFonts w:ascii="Arabic Typesetting" w:hAnsi="Arabic Typesetting"/>
      <w:sz w:val="28"/>
      <w:vertAlign w:val="superscript"/>
    </w:rPr>
  </w:style>
  <w:style w:type="paragraph" w:customStyle="1" w:styleId="DocumentCodeAR">
    <w:name w:val="Document_Code_AR"/>
    <w:basedOn w:val="Normal"/>
    <w:next w:val="DocumentLanguageAR"/>
    <w:rsid w:val="00B9211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B9211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B9211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B92119"/>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B92119"/>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B9211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B92119"/>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B9211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92119"/>
    <w:pPr>
      <w:ind w:left="5534"/>
    </w:pPr>
    <w:rPr>
      <w:i/>
      <w:iCs/>
    </w:rPr>
  </w:style>
  <w:style w:type="paragraph" w:customStyle="1" w:styleId="EndofDocumentAR">
    <w:name w:val="End_of_Document_AR"/>
    <w:basedOn w:val="NormalParaAR"/>
    <w:next w:val="NormalParaAR"/>
    <w:rsid w:val="00B92119"/>
    <w:pPr>
      <w:ind w:left="5534"/>
    </w:pPr>
  </w:style>
  <w:style w:type="character" w:customStyle="1" w:styleId="HeaderChar">
    <w:name w:val="Header Char"/>
    <w:basedOn w:val="DefaultParagraphFont"/>
    <w:link w:val="Header"/>
    <w:locked/>
    <w:rsid w:val="00B92119"/>
    <w:rPr>
      <w:rFonts w:ascii="Arial" w:hAnsi="Arial" w:cs="Arial"/>
      <w:sz w:val="22"/>
      <w:lang w:val="en-US" w:eastAsia="en-US" w:bidi="ar-SA"/>
    </w:rPr>
  </w:style>
  <w:style w:type="character" w:styleId="Hyperlink">
    <w:name w:val="Hyperlink"/>
    <w:basedOn w:val="DefaultParagraphFont"/>
    <w:rsid w:val="00B92119"/>
    <w:rPr>
      <w:color w:val="auto"/>
      <w:u w:val="none"/>
      <w:effect w:val="none"/>
    </w:rPr>
  </w:style>
  <w:style w:type="character" w:customStyle="1" w:styleId="FootnoteTextChar">
    <w:name w:val="Footnote Text Char"/>
    <w:basedOn w:val="DefaultParagraphFont"/>
    <w:link w:val="FootnoteText"/>
    <w:uiPriority w:val="99"/>
    <w:locked/>
    <w:rsid w:val="00B92119"/>
    <w:rPr>
      <w:rFonts w:ascii="Arabic Typesetting" w:hAnsi="Arabic Typesetting" w:cs="Arabic Typesetting"/>
      <w:sz w:val="28"/>
      <w:szCs w:val="28"/>
      <w:lang w:val="en-US" w:eastAsia="en-US" w:bidi="ar-SA"/>
    </w:rPr>
  </w:style>
  <w:style w:type="paragraph" w:styleId="Footer">
    <w:name w:val="footer"/>
    <w:basedOn w:val="Normal"/>
    <w:link w:val="FooterChar"/>
    <w:rsid w:val="00C86E0C"/>
    <w:pPr>
      <w:tabs>
        <w:tab w:val="center" w:pos="4320"/>
        <w:tab w:val="right" w:pos="8640"/>
      </w:tabs>
    </w:pPr>
  </w:style>
  <w:style w:type="character" w:customStyle="1" w:styleId="FooterChar">
    <w:name w:val="Footer Char"/>
    <w:basedOn w:val="DefaultParagraphFont"/>
    <w:link w:val="Footer"/>
    <w:rsid w:val="00C86E0C"/>
    <w:rPr>
      <w:rFonts w:ascii="Arial" w:hAnsi="Arial" w:cs="Arial"/>
      <w:sz w:val="22"/>
    </w:rPr>
  </w:style>
  <w:style w:type="paragraph" w:styleId="NoSpacing">
    <w:name w:val="No Spacing"/>
    <w:uiPriority w:val="1"/>
    <w:qFormat/>
    <w:rsid w:val="00190192"/>
    <w:rPr>
      <w:rFonts w:ascii="Arial" w:hAnsi="Arial" w:cs="Arial"/>
      <w:sz w:val="22"/>
    </w:rPr>
  </w:style>
  <w:style w:type="paragraph" w:customStyle="1" w:styleId="SectionHeading">
    <w:name w:val="Section Heading"/>
    <w:basedOn w:val="Heading1"/>
    <w:qFormat/>
    <w:rsid w:val="007D1F93"/>
    <w:pPr>
      <w:pBdr>
        <w:top w:val="single" w:sz="4" w:space="1" w:color="auto"/>
        <w:bottom w:val="single" w:sz="4" w:space="1" w:color="auto"/>
      </w:pBdr>
      <w:spacing w:before="360" w:after="200"/>
    </w:pPr>
    <w:rPr>
      <w:rFonts w:ascii="Arial" w:eastAsia="SimSun" w:hAnsi="Arial" w:cs="Arial"/>
      <w:caps/>
      <w:sz w:val="22"/>
      <w:lang w:eastAsia="zh-CN"/>
    </w:rPr>
  </w:style>
  <w:style w:type="character" w:customStyle="1" w:styleId="Heading1Char">
    <w:name w:val="Heading 1 Char"/>
    <w:basedOn w:val="DefaultParagraphFont"/>
    <w:link w:val="Heading1"/>
    <w:rsid w:val="007D1F93"/>
    <w:rPr>
      <w:rFonts w:ascii="Cambria" w:eastAsia="Times New Roman" w:hAnsi="Cambria" w:cs="Times New Roman"/>
      <w:b/>
      <w:bCs/>
      <w:kern w:val="32"/>
      <w:sz w:val="32"/>
      <w:szCs w:val="32"/>
    </w:rPr>
  </w:style>
  <w:style w:type="paragraph" w:styleId="BalloonText">
    <w:name w:val="Balloon Text"/>
    <w:basedOn w:val="Normal"/>
    <w:link w:val="BalloonTextChar"/>
    <w:rsid w:val="00B527F0"/>
    <w:rPr>
      <w:rFonts w:ascii="Tahoma" w:hAnsi="Tahoma" w:cs="Tahoma"/>
      <w:sz w:val="16"/>
      <w:szCs w:val="16"/>
    </w:rPr>
  </w:style>
  <w:style w:type="character" w:customStyle="1" w:styleId="BalloonTextChar">
    <w:name w:val="Balloon Text Char"/>
    <w:basedOn w:val="DefaultParagraphFont"/>
    <w:link w:val="BalloonText"/>
    <w:rsid w:val="00B527F0"/>
    <w:rPr>
      <w:rFonts w:ascii="Tahoma" w:hAnsi="Tahoma" w:cs="Tahoma"/>
      <w:sz w:val="16"/>
      <w:szCs w:val="16"/>
    </w:rPr>
  </w:style>
  <w:style w:type="character" w:styleId="FollowedHyperlink">
    <w:name w:val="FollowedHyperlink"/>
    <w:basedOn w:val="DefaultParagraphFont"/>
    <w:rsid w:val="00FA20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2119"/>
    <w:rPr>
      <w:rFonts w:ascii="Arial" w:hAnsi="Arial" w:cs="Arial"/>
      <w:sz w:val="22"/>
    </w:rPr>
  </w:style>
  <w:style w:type="paragraph" w:styleId="Heading1">
    <w:name w:val="heading 1"/>
    <w:basedOn w:val="Normal"/>
    <w:next w:val="Normal"/>
    <w:link w:val="Heading1Char"/>
    <w:qFormat/>
    <w:rsid w:val="007D1F93"/>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ParaAR"/>
    <w:qFormat/>
    <w:rsid w:val="00B92119"/>
    <w:pPr>
      <w:keepNext/>
      <w:bidi/>
      <w:spacing w:before="240" w:after="240" w:line="400" w:lineRule="exact"/>
      <w:outlineLvl w:val="1"/>
    </w:pPr>
    <w:rPr>
      <w:rFonts w:ascii="Arabic Typesetting" w:hAnsi="Arabic Typesetting" w:cs="Arabic Typesetting"/>
      <w:sz w:val="40"/>
      <w:szCs w:val="40"/>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2119"/>
    <w:pPr>
      <w:tabs>
        <w:tab w:val="center" w:pos="4536"/>
        <w:tab w:val="right" w:pos="9072"/>
      </w:tabs>
    </w:pPr>
  </w:style>
  <w:style w:type="paragraph" w:styleId="FootnoteText">
    <w:name w:val="footnote text"/>
    <w:basedOn w:val="NormalParaAR"/>
    <w:link w:val="FootnoteTextChar"/>
    <w:uiPriority w:val="99"/>
    <w:rsid w:val="00B92119"/>
    <w:pPr>
      <w:spacing w:after="0" w:line="280" w:lineRule="exact"/>
    </w:pPr>
    <w:rPr>
      <w:sz w:val="28"/>
      <w:szCs w:val="28"/>
    </w:rPr>
  </w:style>
  <w:style w:type="paragraph" w:customStyle="1" w:styleId="NormalParaAR">
    <w:name w:val="Normal_Para_AR"/>
    <w:rsid w:val="00B92119"/>
    <w:pPr>
      <w:bidi/>
      <w:spacing w:after="240" w:line="360" w:lineRule="exact"/>
    </w:pPr>
    <w:rPr>
      <w:rFonts w:ascii="Arabic Typesetting" w:hAnsi="Arabic Typesetting" w:cs="Arabic Typesetting"/>
      <w:sz w:val="36"/>
      <w:szCs w:val="36"/>
    </w:rPr>
  </w:style>
  <w:style w:type="paragraph" w:customStyle="1" w:styleId="NumberedParaAR">
    <w:name w:val="Numbered_Para_AR"/>
    <w:basedOn w:val="NormalParaAR"/>
    <w:rsid w:val="00B92119"/>
    <w:pPr>
      <w:numPr>
        <w:numId w:val="1"/>
      </w:numPr>
    </w:pPr>
  </w:style>
  <w:style w:type="character" w:styleId="FootnoteReference">
    <w:name w:val="footnote reference"/>
    <w:basedOn w:val="DefaultParagraphFont"/>
    <w:semiHidden/>
    <w:rsid w:val="00B92119"/>
    <w:rPr>
      <w:rFonts w:ascii="Arabic Typesetting" w:hAnsi="Arabic Typesetting"/>
      <w:sz w:val="28"/>
      <w:vertAlign w:val="superscript"/>
    </w:rPr>
  </w:style>
  <w:style w:type="paragraph" w:customStyle="1" w:styleId="DocumentCodeAR">
    <w:name w:val="Document_Code_AR"/>
    <w:basedOn w:val="Normal"/>
    <w:next w:val="DocumentLanguageAR"/>
    <w:rsid w:val="00B9211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B9211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B9211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B92119"/>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B92119"/>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B9211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B92119"/>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B9211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92119"/>
    <w:pPr>
      <w:ind w:left="5534"/>
    </w:pPr>
    <w:rPr>
      <w:i/>
      <w:iCs/>
    </w:rPr>
  </w:style>
  <w:style w:type="paragraph" w:customStyle="1" w:styleId="EndofDocumentAR">
    <w:name w:val="End_of_Document_AR"/>
    <w:basedOn w:val="NormalParaAR"/>
    <w:next w:val="NormalParaAR"/>
    <w:rsid w:val="00B92119"/>
    <w:pPr>
      <w:ind w:left="5534"/>
    </w:pPr>
  </w:style>
  <w:style w:type="character" w:customStyle="1" w:styleId="HeaderChar">
    <w:name w:val="Header Char"/>
    <w:basedOn w:val="DefaultParagraphFont"/>
    <w:link w:val="Header"/>
    <w:locked/>
    <w:rsid w:val="00B92119"/>
    <w:rPr>
      <w:rFonts w:ascii="Arial" w:hAnsi="Arial" w:cs="Arial"/>
      <w:sz w:val="22"/>
      <w:lang w:val="en-US" w:eastAsia="en-US" w:bidi="ar-SA"/>
    </w:rPr>
  </w:style>
  <w:style w:type="character" w:styleId="Hyperlink">
    <w:name w:val="Hyperlink"/>
    <w:basedOn w:val="DefaultParagraphFont"/>
    <w:rsid w:val="00B92119"/>
    <w:rPr>
      <w:color w:val="auto"/>
      <w:u w:val="none"/>
      <w:effect w:val="none"/>
    </w:rPr>
  </w:style>
  <w:style w:type="character" w:customStyle="1" w:styleId="FootnoteTextChar">
    <w:name w:val="Footnote Text Char"/>
    <w:basedOn w:val="DefaultParagraphFont"/>
    <w:link w:val="FootnoteText"/>
    <w:uiPriority w:val="99"/>
    <w:locked/>
    <w:rsid w:val="00B92119"/>
    <w:rPr>
      <w:rFonts w:ascii="Arabic Typesetting" w:hAnsi="Arabic Typesetting" w:cs="Arabic Typesetting"/>
      <w:sz w:val="28"/>
      <w:szCs w:val="28"/>
      <w:lang w:val="en-US" w:eastAsia="en-US" w:bidi="ar-SA"/>
    </w:rPr>
  </w:style>
  <w:style w:type="paragraph" w:styleId="Footer">
    <w:name w:val="footer"/>
    <w:basedOn w:val="Normal"/>
    <w:link w:val="FooterChar"/>
    <w:rsid w:val="00C86E0C"/>
    <w:pPr>
      <w:tabs>
        <w:tab w:val="center" w:pos="4320"/>
        <w:tab w:val="right" w:pos="8640"/>
      </w:tabs>
    </w:pPr>
  </w:style>
  <w:style w:type="character" w:customStyle="1" w:styleId="FooterChar">
    <w:name w:val="Footer Char"/>
    <w:basedOn w:val="DefaultParagraphFont"/>
    <w:link w:val="Footer"/>
    <w:rsid w:val="00C86E0C"/>
    <w:rPr>
      <w:rFonts w:ascii="Arial" w:hAnsi="Arial" w:cs="Arial"/>
      <w:sz w:val="22"/>
    </w:rPr>
  </w:style>
  <w:style w:type="paragraph" w:styleId="NoSpacing">
    <w:name w:val="No Spacing"/>
    <w:uiPriority w:val="1"/>
    <w:qFormat/>
    <w:rsid w:val="00190192"/>
    <w:rPr>
      <w:rFonts w:ascii="Arial" w:hAnsi="Arial" w:cs="Arial"/>
      <w:sz w:val="22"/>
    </w:rPr>
  </w:style>
  <w:style w:type="paragraph" w:customStyle="1" w:styleId="SectionHeading">
    <w:name w:val="Section Heading"/>
    <w:basedOn w:val="Heading1"/>
    <w:qFormat/>
    <w:rsid w:val="007D1F93"/>
    <w:pPr>
      <w:pBdr>
        <w:top w:val="single" w:sz="4" w:space="1" w:color="auto"/>
        <w:bottom w:val="single" w:sz="4" w:space="1" w:color="auto"/>
      </w:pBdr>
      <w:spacing w:before="360" w:after="200"/>
    </w:pPr>
    <w:rPr>
      <w:rFonts w:ascii="Arial" w:eastAsia="SimSun" w:hAnsi="Arial" w:cs="Arial"/>
      <w:caps/>
      <w:sz w:val="22"/>
      <w:lang w:eastAsia="zh-CN"/>
    </w:rPr>
  </w:style>
  <w:style w:type="character" w:customStyle="1" w:styleId="Heading1Char">
    <w:name w:val="Heading 1 Char"/>
    <w:basedOn w:val="DefaultParagraphFont"/>
    <w:link w:val="Heading1"/>
    <w:rsid w:val="007D1F93"/>
    <w:rPr>
      <w:rFonts w:ascii="Cambria" w:eastAsia="Times New Roman" w:hAnsi="Cambria" w:cs="Times New Roman"/>
      <w:b/>
      <w:bCs/>
      <w:kern w:val="32"/>
      <w:sz w:val="32"/>
      <w:szCs w:val="32"/>
    </w:rPr>
  </w:style>
  <w:style w:type="paragraph" w:styleId="BalloonText">
    <w:name w:val="Balloon Text"/>
    <w:basedOn w:val="Normal"/>
    <w:link w:val="BalloonTextChar"/>
    <w:rsid w:val="00B527F0"/>
    <w:rPr>
      <w:rFonts w:ascii="Tahoma" w:hAnsi="Tahoma" w:cs="Tahoma"/>
      <w:sz w:val="16"/>
      <w:szCs w:val="16"/>
    </w:rPr>
  </w:style>
  <w:style w:type="character" w:customStyle="1" w:styleId="BalloonTextChar">
    <w:name w:val="Balloon Text Char"/>
    <w:basedOn w:val="DefaultParagraphFont"/>
    <w:link w:val="BalloonText"/>
    <w:rsid w:val="00B527F0"/>
    <w:rPr>
      <w:rFonts w:ascii="Tahoma" w:hAnsi="Tahoma" w:cs="Tahoma"/>
      <w:sz w:val="16"/>
      <w:szCs w:val="16"/>
    </w:rPr>
  </w:style>
  <w:style w:type="character" w:styleId="FollowedHyperlink">
    <w:name w:val="FollowedHyperlink"/>
    <w:basedOn w:val="DefaultParagraphFont"/>
    <w:rsid w:val="00FA20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19506">
      <w:bodyDiv w:val="1"/>
      <w:marLeft w:val="0"/>
      <w:marRight w:val="0"/>
      <w:marTop w:val="0"/>
      <w:marBottom w:val="0"/>
      <w:divBdr>
        <w:top w:val="none" w:sz="0" w:space="0" w:color="auto"/>
        <w:left w:val="none" w:sz="0" w:space="0" w:color="auto"/>
        <w:bottom w:val="none" w:sz="0" w:space="0" w:color="auto"/>
        <w:right w:val="none" w:sz="0" w:space="0" w:color="auto"/>
      </w:divBdr>
    </w:div>
    <w:div w:id="757482835">
      <w:bodyDiv w:val="1"/>
      <w:marLeft w:val="0"/>
      <w:marRight w:val="0"/>
      <w:marTop w:val="0"/>
      <w:marBottom w:val="0"/>
      <w:divBdr>
        <w:top w:val="none" w:sz="0" w:space="0" w:color="auto"/>
        <w:left w:val="none" w:sz="0" w:space="0" w:color="auto"/>
        <w:bottom w:val="none" w:sz="0" w:space="0" w:color="auto"/>
        <w:right w:val="none" w:sz="0" w:space="0" w:color="auto"/>
      </w:divBdr>
    </w:div>
    <w:div w:id="1373185509">
      <w:bodyDiv w:val="1"/>
      <w:marLeft w:val="0"/>
      <w:marRight w:val="0"/>
      <w:marTop w:val="0"/>
      <w:marBottom w:val="0"/>
      <w:divBdr>
        <w:top w:val="none" w:sz="0" w:space="0" w:color="auto"/>
        <w:left w:val="none" w:sz="0" w:space="0" w:color="auto"/>
        <w:bottom w:val="none" w:sz="0" w:space="0" w:color="auto"/>
        <w:right w:val="none" w:sz="0" w:space="0" w:color="auto"/>
      </w:divBdr>
    </w:div>
    <w:div w:id="147891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quality/authoritie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data.worldbank.org/indicator/NY.GDP.PCAP.PP.CD?locations=IL" TargetMode="External"/><Relationship Id="rId13" Type="http://schemas.openxmlformats.org/officeDocument/2006/relationships/hyperlink" Target="http://www.iati.co.il/category/24/1/technology-transfer-offices-tto" TargetMode="External"/><Relationship Id="rId18" Type="http://schemas.openxmlformats.org/officeDocument/2006/relationships/hyperlink" Target="http://www.justice.gov.il/En/Units/ILPO/Departments/PCT/Pages/PctDashboard.aspx" TargetMode="External"/><Relationship Id="rId3" Type="http://schemas.openxmlformats.org/officeDocument/2006/relationships/hyperlink" Target="http://reports.weforum.org/global-competitiveness-index/results-overview-and-main-findings/" TargetMode="External"/><Relationship Id="rId7" Type="http://schemas.openxmlformats.org/officeDocument/2006/relationships/hyperlink" Target="http://data.worldbank.org/indicator/NY.GDP.MKTP.CD?locations=IL" TargetMode="External"/><Relationship Id="rId12" Type="http://schemas.openxmlformats.org/officeDocument/2006/relationships/hyperlink" Target="http://lang.che.org.il/en/?page_id=15417" TargetMode="External"/><Relationship Id="rId17" Type="http://schemas.openxmlformats.org/officeDocument/2006/relationships/hyperlink" Target="http://www.cbs.gov.il/reader/?MIval=cw_usr_view_SHTML&amp;ID=705" TargetMode="External"/><Relationship Id="rId2" Type="http://schemas.openxmlformats.org/officeDocument/2006/relationships/hyperlink" Target="http://databank.worldbank.org/data/download/GDP.pdf" TargetMode="External"/><Relationship Id="rId16" Type="http://schemas.openxmlformats.org/officeDocument/2006/relationships/hyperlink" Target="http://www.cbs.gov.il/reader/cw_usr_view_SHTML?ID=461" TargetMode="External"/><Relationship Id="rId1" Type="http://schemas.openxmlformats.org/officeDocument/2006/relationships/hyperlink" Target="http://www.wipo.int/wipolex/en/profile.jsp?code=IL" TargetMode="External"/><Relationship Id="rId6" Type="http://schemas.openxmlformats.org/officeDocument/2006/relationships/hyperlink" Target="http://www.imd.org/uupload/imd.website/wcc/scoreboard.pdf" TargetMode="External"/><Relationship Id="rId11" Type="http://schemas.openxmlformats.org/officeDocument/2006/relationships/hyperlink" Target="https://www.bloomberg.com/graphics/2015-innovative-countries/" TargetMode="External"/><Relationship Id="rId5" Type="http://schemas.openxmlformats.org/officeDocument/2006/relationships/hyperlink" Target="http://hdr.undp.org/sites/default/files/2015_statistical_annex_tables_all.xls" TargetMode="External"/><Relationship Id="rId15" Type="http://schemas.openxmlformats.org/officeDocument/2006/relationships/hyperlink" Target="http://www.ivc-online.com/Research-Center/IVC-Publications/VC-Fund-Reports/VC-Fund-Raising" TargetMode="External"/><Relationship Id="rId10" Type="http://schemas.openxmlformats.org/officeDocument/2006/relationships/hyperlink" Target="https://www.bloomberg.com/news/articles/2017-01-17/sweden-gains-south-korea-reigns-as-world-s-most-innovative-economies" TargetMode="External"/><Relationship Id="rId4" Type="http://schemas.openxmlformats.org/officeDocument/2006/relationships/hyperlink" Target="http://hdr.undp.org/en/content/human-development-index-hdi" TargetMode="External"/><Relationship Id="rId9" Type="http://schemas.openxmlformats.org/officeDocument/2006/relationships/hyperlink" Target="http://data.worldbank.org/indicator/GB.XPD.RSDV.GD.ZS?locations=IL" TargetMode="External"/><Relationship Id="rId14" Type="http://schemas.openxmlformats.org/officeDocument/2006/relationships/hyperlink" Target="http://www.ivc-online.com/Research-Center/IVC-Publications/Exits-Repor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E1689-CA2B-4E58-BF31-8EA0557A4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22</Pages>
  <Words>7767</Words>
  <Characters>43050</Characters>
  <Application>Microsoft Office Word</Application>
  <DocSecurity>0</DocSecurity>
  <Lines>358</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50716</CharactersWithSpaces>
  <SharedDoc>false</SharedDoc>
  <HLinks>
    <vt:vector size="114" baseType="variant">
      <vt:variant>
        <vt:i4>7143523</vt:i4>
      </vt:variant>
      <vt:variant>
        <vt:i4>0</vt:i4>
      </vt:variant>
      <vt:variant>
        <vt:i4>0</vt:i4>
      </vt:variant>
      <vt:variant>
        <vt:i4>5</vt:i4>
      </vt:variant>
      <vt:variant>
        <vt:lpwstr>http://www.wipo.int/pct/en/quality/authorities.html</vt:lpwstr>
      </vt:variant>
      <vt:variant>
        <vt:lpwstr/>
      </vt:variant>
      <vt:variant>
        <vt:i4>7667830</vt:i4>
      </vt:variant>
      <vt:variant>
        <vt:i4>51</vt:i4>
      </vt:variant>
      <vt:variant>
        <vt:i4>0</vt:i4>
      </vt:variant>
      <vt:variant>
        <vt:i4>5</vt:i4>
      </vt:variant>
      <vt:variant>
        <vt:lpwstr>http://www.justice.gov.il/En/Units/ILPO/Departments/PCT/Pages/PctDashboard.aspx</vt:lpwstr>
      </vt:variant>
      <vt:variant>
        <vt:lpwstr/>
      </vt:variant>
      <vt:variant>
        <vt:i4>7077918</vt:i4>
      </vt:variant>
      <vt:variant>
        <vt:i4>48</vt:i4>
      </vt:variant>
      <vt:variant>
        <vt:i4>0</vt:i4>
      </vt:variant>
      <vt:variant>
        <vt:i4>5</vt:i4>
      </vt:variant>
      <vt:variant>
        <vt:lpwstr>http://www.cbs.gov.il/reader/?MIval=cw_usr_view_SHTML&amp;ID=705</vt:lpwstr>
      </vt:variant>
      <vt:variant>
        <vt:lpwstr/>
      </vt:variant>
      <vt:variant>
        <vt:i4>1572926</vt:i4>
      </vt:variant>
      <vt:variant>
        <vt:i4>45</vt:i4>
      </vt:variant>
      <vt:variant>
        <vt:i4>0</vt:i4>
      </vt:variant>
      <vt:variant>
        <vt:i4>5</vt:i4>
      </vt:variant>
      <vt:variant>
        <vt:lpwstr>http://www.cbs.gov.il/reader/cw_usr_view_SHTML?ID=461</vt:lpwstr>
      </vt:variant>
      <vt:variant>
        <vt:lpwstr/>
      </vt:variant>
      <vt:variant>
        <vt:i4>2097215</vt:i4>
      </vt:variant>
      <vt:variant>
        <vt:i4>42</vt:i4>
      </vt:variant>
      <vt:variant>
        <vt:i4>0</vt:i4>
      </vt:variant>
      <vt:variant>
        <vt:i4>5</vt:i4>
      </vt:variant>
      <vt:variant>
        <vt:lpwstr>http://www.ivc-online.com/Research-Center/IVC-Publications/VC-Fund-Reports/VC-Fund-Raising</vt:lpwstr>
      </vt:variant>
      <vt:variant>
        <vt:lpwstr/>
      </vt:variant>
      <vt:variant>
        <vt:i4>3735609</vt:i4>
      </vt:variant>
      <vt:variant>
        <vt:i4>39</vt:i4>
      </vt:variant>
      <vt:variant>
        <vt:i4>0</vt:i4>
      </vt:variant>
      <vt:variant>
        <vt:i4>5</vt:i4>
      </vt:variant>
      <vt:variant>
        <vt:lpwstr>http://www.ivc-online.com/Research-Center/IVC-Publications/Exits-Report</vt:lpwstr>
      </vt:variant>
      <vt:variant>
        <vt:lpwstr/>
      </vt:variant>
      <vt:variant>
        <vt:i4>7864427</vt:i4>
      </vt:variant>
      <vt:variant>
        <vt:i4>36</vt:i4>
      </vt:variant>
      <vt:variant>
        <vt:i4>0</vt:i4>
      </vt:variant>
      <vt:variant>
        <vt:i4>5</vt:i4>
      </vt:variant>
      <vt:variant>
        <vt:lpwstr>http://www.iati.co.il/category/24/1/technology-transfer-offices-tto</vt:lpwstr>
      </vt:variant>
      <vt:variant>
        <vt:lpwstr/>
      </vt:variant>
      <vt:variant>
        <vt:i4>2424898</vt:i4>
      </vt:variant>
      <vt:variant>
        <vt:i4>33</vt:i4>
      </vt:variant>
      <vt:variant>
        <vt:i4>0</vt:i4>
      </vt:variant>
      <vt:variant>
        <vt:i4>5</vt:i4>
      </vt:variant>
      <vt:variant>
        <vt:lpwstr>http://lang.che.org.il/en/?page_id=15417</vt:lpwstr>
      </vt:variant>
      <vt:variant>
        <vt:lpwstr/>
      </vt:variant>
      <vt:variant>
        <vt:i4>1507395</vt:i4>
      </vt:variant>
      <vt:variant>
        <vt:i4>30</vt:i4>
      </vt:variant>
      <vt:variant>
        <vt:i4>0</vt:i4>
      </vt:variant>
      <vt:variant>
        <vt:i4>5</vt:i4>
      </vt:variant>
      <vt:variant>
        <vt:lpwstr>https://www.bloomberg.com/graphics/2015-innovative-countries/</vt:lpwstr>
      </vt:variant>
      <vt:variant>
        <vt:lpwstr/>
      </vt:variant>
      <vt:variant>
        <vt:i4>2162787</vt:i4>
      </vt:variant>
      <vt:variant>
        <vt:i4>27</vt:i4>
      </vt:variant>
      <vt:variant>
        <vt:i4>0</vt:i4>
      </vt:variant>
      <vt:variant>
        <vt:i4>5</vt:i4>
      </vt:variant>
      <vt:variant>
        <vt:lpwstr>https://www.bloomberg.com/news/articles/2017-01-17/sweden-gains-south-korea-reigns-as-world-s-most-innovative-economies</vt:lpwstr>
      </vt:variant>
      <vt:variant>
        <vt:lpwstr/>
      </vt:variant>
      <vt:variant>
        <vt:i4>7340068</vt:i4>
      </vt:variant>
      <vt:variant>
        <vt:i4>24</vt:i4>
      </vt:variant>
      <vt:variant>
        <vt:i4>0</vt:i4>
      </vt:variant>
      <vt:variant>
        <vt:i4>5</vt:i4>
      </vt:variant>
      <vt:variant>
        <vt:lpwstr>http://data.worldbank.org/indicator/GB.XPD.RSDV.GD.ZS?locations=IL</vt:lpwstr>
      </vt:variant>
      <vt:variant>
        <vt:lpwstr/>
      </vt:variant>
      <vt:variant>
        <vt:i4>6946863</vt:i4>
      </vt:variant>
      <vt:variant>
        <vt:i4>21</vt:i4>
      </vt:variant>
      <vt:variant>
        <vt:i4>0</vt:i4>
      </vt:variant>
      <vt:variant>
        <vt:i4>5</vt:i4>
      </vt:variant>
      <vt:variant>
        <vt:lpwstr>http://data.worldbank.org/indicator/NY.GDP.PCAP.PP.CD?locations=IL</vt:lpwstr>
      </vt:variant>
      <vt:variant>
        <vt:lpwstr/>
      </vt:variant>
      <vt:variant>
        <vt:i4>8126587</vt:i4>
      </vt:variant>
      <vt:variant>
        <vt:i4>18</vt:i4>
      </vt:variant>
      <vt:variant>
        <vt:i4>0</vt:i4>
      </vt:variant>
      <vt:variant>
        <vt:i4>5</vt:i4>
      </vt:variant>
      <vt:variant>
        <vt:lpwstr>http://data.worldbank.org/indicator/NY.GDP.MKTP.CD?locations=IL</vt:lpwstr>
      </vt:variant>
      <vt:variant>
        <vt:lpwstr/>
      </vt:variant>
      <vt:variant>
        <vt:i4>917597</vt:i4>
      </vt:variant>
      <vt:variant>
        <vt:i4>15</vt:i4>
      </vt:variant>
      <vt:variant>
        <vt:i4>0</vt:i4>
      </vt:variant>
      <vt:variant>
        <vt:i4>5</vt:i4>
      </vt:variant>
      <vt:variant>
        <vt:lpwstr>http://www.imd.org/uupload/imd.website/wcc/scoreboard.pdf</vt:lpwstr>
      </vt:variant>
      <vt:variant>
        <vt:lpwstr/>
      </vt:variant>
      <vt:variant>
        <vt:i4>6553724</vt:i4>
      </vt:variant>
      <vt:variant>
        <vt:i4>12</vt:i4>
      </vt:variant>
      <vt:variant>
        <vt:i4>0</vt:i4>
      </vt:variant>
      <vt:variant>
        <vt:i4>5</vt:i4>
      </vt:variant>
      <vt:variant>
        <vt:lpwstr>http://hdr.undp.org/sites/default/files/2015_statistical_annex_tables_all.xls</vt:lpwstr>
      </vt:variant>
      <vt:variant>
        <vt:lpwstr/>
      </vt:variant>
      <vt:variant>
        <vt:i4>2162815</vt:i4>
      </vt:variant>
      <vt:variant>
        <vt:i4>9</vt:i4>
      </vt:variant>
      <vt:variant>
        <vt:i4>0</vt:i4>
      </vt:variant>
      <vt:variant>
        <vt:i4>5</vt:i4>
      </vt:variant>
      <vt:variant>
        <vt:lpwstr>http://hdr.undp.org/en/content/human-development-index-hdi</vt:lpwstr>
      </vt:variant>
      <vt:variant>
        <vt:lpwstr/>
      </vt:variant>
      <vt:variant>
        <vt:i4>7864378</vt:i4>
      </vt:variant>
      <vt:variant>
        <vt:i4>6</vt:i4>
      </vt:variant>
      <vt:variant>
        <vt:i4>0</vt:i4>
      </vt:variant>
      <vt:variant>
        <vt:i4>5</vt:i4>
      </vt:variant>
      <vt:variant>
        <vt:lpwstr>http://reports.weforum.org/global-competitiveness-index/results-overview-and-main-findings/</vt:lpwstr>
      </vt:variant>
      <vt:variant>
        <vt:lpwstr/>
      </vt:variant>
      <vt:variant>
        <vt:i4>7995442</vt:i4>
      </vt:variant>
      <vt:variant>
        <vt:i4>3</vt:i4>
      </vt:variant>
      <vt:variant>
        <vt:i4>0</vt:i4>
      </vt:variant>
      <vt:variant>
        <vt:i4>5</vt:i4>
      </vt:variant>
      <vt:variant>
        <vt:lpwstr>http://databank.worldbank.org/data/download/GDP.pdf</vt:lpwstr>
      </vt:variant>
      <vt:variant>
        <vt:lpwstr/>
      </vt:variant>
      <vt:variant>
        <vt:i4>4063339</vt:i4>
      </vt:variant>
      <vt:variant>
        <vt:i4>0</vt:i4>
      </vt:variant>
      <vt:variant>
        <vt:i4>0</vt:i4>
      </vt:variant>
      <vt:variant>
        <vt:i4>5</vt:i4>
      </vt:variant>
      <vt:variant>
        <vt:lpwstr>http://www.wipo.int/wipolex/en/profile.jsp?code=IL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dc:creator>
  <cp:lastModifiedBy>YOUSSEF Randa</cp:lastModifiedBy>
  <cp:revision>17</cp:revision>
  <cp:lastPrinted>2017-04-03T16:35:00Z</cp:lastPrinted>
  <dcterms:created xsi:type="dcterms:W3CDTF">2017-04-03T15:29:00Z</dcterms:created>
  <dcterms:modified xsi:type="dcterms:W3CDTF">2017-04-03T16:35:00Z</dcterms:modified>
</cp:coreProperties>
</file>