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0534C2"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Pr="000534C2" w:rsidRDefault="00772E46" w:rsidP="00246E87">
            <w:pPr>
              <w:bidi/>
              <w:spacing w:after="20"/>
              <w:rPr>
                <w:rFonts w:ascii="Arabic Typesetting" w:hAnsi="Arabic Typesetting" w:cs="Arabic Typesetting"/>
                <w:sz w:val="36"/>
                <w:szCs w:val="36"/>
                <w:rtl/>
              </w:rPr>
            </w:pPr>
            <w:r w:rsidRPr="000534C2">
              <w:rPr>
                <w:noProof/>
              </w:rPr>
              <w:drawing>
                <wp:inline distT="0" distB="0" distL="0" distR="0" wp14:anchorId="233102CB" wp14:editId="2A44E42A">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0534C2" w:rsidRDefault="001667B6" w:rsidP="001667B6">
            <w:pPr>
              <w:rPr>
                <w:b/>
                <w:bCs/>
                <w:sz w:val="40"/>
                <w:szCs w:val="40"/>
              </w:rPr>
            </w:pPr>
            <w:r w:rsidRPr="000534C2">
              <w:rPr>
                <w:b/>
                <w:bCs/>
                <w:sz w:val="40"/>
                <w:szCs w:val="40"/>
              </w:rPr>
              <w:t>A</w:t>
            </w:r>
          </w:p>
        </w:tc>
      </w:tr>
      <w:tr w:rsidR="001667B6" w:rsidRPr="000534C2" w:rsidTr="00B6101C">
        <w:trPr>
          <w:trHeight w:val="333"/>
        </w:trPr>
        <w:tc>
          <w:tcPr>
            <w:tcW w:w="9571" w:type="dxa"/>
            <w:gridSpan w:val="3"/>
            <w:tcBorders>
              <w:top w:val="single" w:sz="4" w:space="0" w:color="auto"/>
            </w:tcBorders>
            <w:vAlign w:val="bottom"/>
          </w:tcPr>
          <w:p w:rsidR="00B6101C" w:rsidRPr="000534C2" w:rsidRDefault="00AB54AE" w:rsidP="00FE418A">
            <w:pPr>
              <w:pStyle w:val="DocumentCodeAR"/>
              <w:bidi/>
              <w:rPr>
                <w:rtl/>
                <w:lang w:val="en-GB"/>
              </w:rPr>
            </w:pPr>
            <w:r w:rsidRPr="000534C2">
              <w:t>PCT</w:t>
            </w:r>
            <w:r w:rsidR="00772E46" w:rsidRPr="000534C2">
              <w:t>/</w:t>
            </w:r>
            <w:r w:rsidRPr="000534C2">
              <w:t>CT</w:t>
            </w:r>
            <w:r w:rsidR="00983389" w:rsidRPr="000534C2">
              <w:t>C</w:t>
            </w:r>
            <w:r w:rsidR="00100F97" w:rsidRPr="000534C2">
              <w:t>/</w:t>
            </w:r>
            <w:r w:rsidR="00772E46" w:rsidRPr="000534C2">
              <w:t>2</w:t>
            </w:r>
            <w:r w:rsidR="0003720C">
              <w:t>9</w:t>
            </w:r>
            <w:r w:rsidR="006E6C1E" w:rsidRPr="000534C2">
              <w:t>/</w:t>
            </w:r>
            <w:r w:rsidR="0003720C">
              <w:t>3</w:t>
            </w:r>
          </w:p>
        </w:tc>
      </w:tr>
      <w:tr w:rsidR="001667B6" w:rsidRPr="000534C2" w:rsidTr="00BF164F">
        <w:tc>
          <w:tcPr>
            <w:tcW w:w="9571" w:type="dxa"/>
            <w:gridSpan w:val="3"/>
          </w:tcPr>
          <w:p w:rsidR="001667B6" w:rsidRPr="000E5D06" w:rsidRDefault="00B6101C" w:rsidP="006E6C1E">
            <w:pPr>
              <w:pStyle w:val="DocumentLanguageAR"/>
              <w:bidi/>
              <w:rPr>
                <w:rtl/>
                <w:lang w:val="fr-CH"/>
              </w:rPr>
            </w:pPr>
            <w:r w:rsidRPr="000534C2">
              <w:rPr>
                <w:rFonts w:hint="cs"/>
                <w:rtl/>
              </w:rPr>
              <w:t xml:space="preserve">الأصل: </w:t>
            </w:r>
            <w:r w:rsidR="006E6C1E" w:rsidRPr="000534C2">
              <w:rPr>
                <w:rFonts w:hint="cs"/>
                <w:rtl/>
              </w:rPr>
              <w:t>بالإنكليزي</w:t>
            </w:r>
            <w:r w:rsidR="000E5D06">
              <w:rPr>
                <w:rFonts w:hint="cs"/>
                <w:rtl/>
                <w:lang w:val="fr-CH"/>
              </w:rPr>
              <w:t>ة</w:t>
            </w:r>
          </w:p>
        </w:tc>
      </w:tr>
      <w:tr w:rsidR="001667B6" w:rsidRPr="000534C2" w:rsidTr="00BF164F">
        <w:tc>
          <w:tcPr>
            <w:tcW w:w="9571" w:type="dxa"/>
            <w:gridSpan w:val="3"/>
          </w:tcPr>
          <w:p w:rsidR="001667B6" w:rsidRPr="000534C2" w:rsidRDefault="00B6101C" w:rsidP="0003720C">
            <w:pPr>
              <w:pStyle w:val="DocumentDateAR"/>
              <w:bidi/>
              <w:rPr>
                <w:rtl/>
              </w:rPr>
            </w:pPr>
            <w:r w:rsidRPr="000534C2">
              <w:rPr>
                <w:rFonts w:hint="cs"/>
                <w:rtl/>
              </w:rPr>
              <w:t xml:space="preserve">التاريخ: </w:t>
            </w:r>
            <w:r w:rsidR="0003720C">
              <w:rPr>
                <w:rFonts w:hint="cs"/>
                <w:rtl/>
              </w:rPr>
              <w:t>20</w:t>
            </w:r>
            <w:r w:rsidR="006E6C1E" w:rsidRPr="000534C2">
              <w:rPr>
                <w:rFonts w:hint="cs"/>
                <w:rtl/>
              </w:rPr>
              <w:t xml:space="preserve"> </w:t>
            </w:r>
            <w:r w:rsidR="0003720C">
              <w:rPr>
                <w:rFonts w:hint="cs"/>
                <w:rtl/>
              </w:rPr>
              <w:t xml:space="preserve">مايو </w:t>
            </w:r>
            <w:r w:rsidR="00190B6D" w:rsidRPr="000534C2">
              <w:rPr>
                <w:rFonts w:hint="cs"/>
                <w:rtl/>
              </w:rPr>
              <w:t>201</w:t>
            </w:r>
            <w:r w:rsidR="0003720C">
              <w:rPr>
                <w:rFonts w:hint="cs"/>
                <w:rtl/>
              </w:rPr>
              <w:t>6</w:t>
            </w:r>
          </w:p>
        </w:tc>
      </w:tr>
    </w:tbl>
    <w:p w:rsidR="000F5E56" w:rsidRPr="000534C2" w:rsidRDefault="000F5E56" w:rsidP="001667B6">
      <w:pPr>
        <w:bidi/>
        <w:spacing w:line="360" w:lineRule="exact"/>
        <w:rPr>
          <w:rFonts w:ascii="Arabic Typesetting" w:hAnsi="Arabic Typesetting" w:cs="Arabic Typesetting"/>
          <w:sz w:val="36"/>
          <w:szCs w:val="36"/>
          <w:rtl/>
        </w:rPr>
      </w:pPr>
    </w:p>
    <w:p w:rsidR="001667B6" w:rsidRPr="000534C2" w:rsidRDefault="001667B6" w:rsidP="001667B6">
      <w:pPr>
        <w:bidi/>
        <w:spacing w:line="360" w:lineRule="exact"/>
        <w:rPr>
          <w:rFonts w:ascii="Arabic Typesetting" w:hAnsi="Arabic Typesetting" w:cs="Arabic Typesetting"/>
          <w:sz w:val="36"/>
          <w:szCs w:val="36"/>
          <w:rtl/>
        </w:rPr>
      </w:pPr>
    </w:p>
    <w:p w:rsidR="00F27305" w:rsidRPr="000534C2" w:rsidRDefault="00F27305" w:rsidP="00F27305">
      <w:pPr>
        <w:bidi/>
        <w:spacing w:line="360" w:lineRule="exact"/>
        <w:rPr>
          <w:rFonts w:ascii="Arabic Typesetting" w:hAnsi="Arabic Typesetting" w:cs="Arabic Typesetting"/>
          <w:sz w:val="36"/>
          <w:szCs w:val="36"/>
          <w:rtl/>
        </w:rPr>
      </w:pPr>
    </w:p>
    <w:p w:rsidR="001667B6" w:rsidRPr="000534C2" w:rsidRDefault="00AB54AE" w:rsidP="00983389">
      <w:pPr>
        <w:pStyle w:val="MeetingTitleAR"/>
        <w:bidi/>
        <w:ind w:right="550"/>
        <w:rPr>
          <w:rtl/>
        </w:rPr>
      </w:pPr>
      <w:r w:rsidRPr="000534C2">
        <w:rPr>
          <w:rFonts w:hint="cs"/>
          <w:rtl/>
        </w:rPr>
        <w:t>معاهدة التعاون بشأن البراءات</w:t>
      </w:r>
    </w:p>
    <w:p w:rsidR="00AB54AE" w:rsidRPr="000534C2" w:rsidRDefault="00AB54AE" w:rsidP="00AB54AE">
      <w:pPr>
        <w:pStyle w:val="MeetingTitleAR"/>
        <w:bidi/>
        <w:ind w:right="550"/>
        <w:rPr>
          <w:rtl/>
        </w:rPr>
      </w:pPr>
      <w:r w:rsidRPr="000534C2">
        <w:rPr>
          <w:rFonts w:hint="cs"/>
          <w:rtl/>
        </w:rPr>
        <w:t>اللجنة المعنية بالتعاون التقني</w:t>
      </w:r>
    </w:p>
    <w:p w:rsidR="001667B6" w:rsidRPr="000534C2" w:rsidRDefault="001667B6" w:rsidP="001667B6">
      <w:pPr>
        <w:bidi/>
        <w:spacing w:line="360" w:lineRule="exact"/>
        <w:rPr>
          <w:rFonts w:ascii="Arabic Typesetting" w:hAnsi="Arabic Typesetting" w:cs="Arabic Typesetting"/>
          <w:sz w:val="36"/>
          <w:szCs w:val="36"/>
          <w:rtl/>
        </w:rPr>
      </w:pPr>
    </w:p>
    <w:p w:rsidR="001667B6" w:rsidRPr="000534C2" w:rsidRDefault="00F27305" w:rsidP="0003720C">
      <w:pPr>
        <w:pStyle w:val="MeetingSessionAR"/>
        <w:bidi/>
        <w:rPr>
          <w:rFonts w:ascii="Cambria Math" w:hAnsi="Cambria Math"/>
          <w:rtl/>
        </w:rPr>
      </w:pPr>
      <w:r w:rsidRPr="000534C2">
        <w:rPr>
          <w:rFonts w:ascii="Cambria Math" w:hAnsi="Cambria Math"/>
          <w:rtl/>
        </w:rPr>
        <w:t xml:space="preserve">الدورة </w:t>
      </w:r>
      <w:r w:rsidR="0003720C">
        <w:rPr>
          <w:rFonts w:ascii="Cambria Math" w:hAnsi="Cambria Math" w:hint="cs"/>
          <w:rtl/>
        </w:rPr>
        <w:t>التاسعة</w:t>
      </w:r>
      <w:r w:rsidR="00AB54AE" w:rsidRPr="000534C2">
        <w:rPr>
          <w:rFonts w:ascii="Cambria Math" w:hAnsi="Cambria Math" w:hint="cs"/>
          <w:rtl/>
        </w:rPr>
        <w:t xml:space="preserve"> و</w:t>
      </w:r>
      <w:r w:rsidR="00772E46" w:rsidRPr="000534C2">
        <w:rPr>
          <w:rFonts w:ascii="Cambria Math" w:hAnsi="Cambria Math" w:hint="cs"/>
          <w:rtl/>
        </w:rPr>
        <w:t>العشرون</w:t>
      </w:r>
    </w:p>
    <w:p w:rsidR="0003720C" w:rsidRPr="00D61541" w:rsidRDefault="0003720C" w:rsidP="0003720C">
      <w:pPr>
        <w:pStyle w:val="MeetingDatesAR"/>
        <w:bidi/>
        <w:rPr>
          <w:rtl/>
        </w:rPr>
      </w:pPr>
      <w:r w:rsidRPr="00D61541">
        <w:rPr>
          <w:rFonts w:hint="cs"/>
          <w:rtl/>
        </w:rPr>
        <w:t xml:space="preserve">جنيف، من </w:t>
      </w:r>
      <w:r>
        <w:rPr>
          <w:rFonts w:hint="cs"/>
          <w:rtl/>
        </w:rPr>
        <w:t>17 إلى 20 مايو 2016</w:t>
      </w:r>
    </w:p>
    <w:p w:rsidR="00D61541" w:rsidRPr="000534C2" w:rsidRDefault="00D61541" w:rsidP="00D61541">
      <w:pPr>
        <w:bidi/>
        <w:spacing w:line="360" w:lineRule="exact"/>
        <w:rPr>
          <w:rFonts w:ascii="Arabic Typesetting" w:hAnsi="Arabic Typesetting" w:cs="Arabic Typesetting"/>
          <w:sz w:val="36"/>
          <w:szCs w:val="36"/>
          <w:rtl/>
        </w:rPr>
      </w:pPr>
    </w:p>
    <w:p w:rsidR="00D61541" w:rsidRPr="000534C2" w:rsidRDefault="00D61541" w:rsidP="00D61541">
      <w:pPr>
        <w:bidi/>
        <w:spacing w:line="360" w:lineRule="exact"/>
        <w:rPr>
          <w:rFonts w:ascii="Arabic Typesetting" w:hAnsi="Arabic Typesetting" w:cs="Arabic Typesetting"/>
          <w:sz w:val="36"/>
          <w:szCs w:val="36"/>
          <w:rtl/>
        </w:rPr>
      </w:pPr>
    </w:p>
    <w:p w:rsidR="00D61541" w:rsidRPr="000534C2" w:rsidRDefault="0003720C" w:rsidP="0003720C">
      <w:pPr>
        <w:pStyle w:val="DocumentTitleAR"/>
        <w:bidi/>
        <w:rPr>
          <w:rtl/>
        </w:rPr>
      </w:pPr>
      <w:r>
        <w:rPr>
          <w:rFonts w:hint="cs"/>
          <w:rtl/>
        </w:rPr>
        <w:t>ملخص الرئيس</w:t>
      </w:r>
    </w:p>
    <w:p w:rsidR="00D61541" w:rsidRPr="000534C2" w:rsidRDefault="00D61541" w:rsidP="000F0164">
      <w:pPr>
        <w:pStyle w:val="PreparedbyAR"/>
        <w:bidi/>
        <w:spacing w:after="360"/>
        <w:rPr>
          <w:rtl/>
        </w:rPr>
      </w:pPr>
    </w:p>
    <w:p w:rsidR="00D61541" w:rsidRPr="000534C2" w:rsidRDefault="006E6C1E" w:rsidP="000F0164">
      <w:pPr>
        <w:pStyle w:val="NormalParaAR"/>
        <w:keepNext/>
        <w:spacing w:after="120"/>
        <w:rPr>
          <w:b/>
          <w:bCs/>
        </w:rPr>
      </w:pPr>
      <w:r w:rsidRPr="000534C2">
        <w:rPr>
          <w:rFonts w:hint="cs"/>
          <w:b/>
          <w:bCs/>
          <w:rtl/>
        </w:rPr>
        <w:t>البند 1 من جدول الأعمال:</w:t>
      </w:r>
      <w:r w:rsidR="0003720C">
        <w:rPr>
          <w:rFonts w:hint="cs"/>
          <w:b/>
          <w:bCs/>
          <w:rtl/>
        </w:rPr>
        <w:t xml:space="preserve"> </w:t>
      </w:r>
      <w:r w:rsidRPr="000534C2">
        <w:rPr>
          <w:rFonts w:hint="cs"/>
          <w:b/>
          <w:bCs/>
          <w:rtl/>
        </w:rPr>
        <w:t xml:space="preserve"> افتتاح الدورة </w:t>
      </w:r>
    </w:p>
    <w:p w:rsidR="004F501E" w:rsidRPr="000534C2" w:rsidRDefault="006E6C1E" w:rsidP="0003720C">
      <w:pPr>
        <w:pStyle w:val="NumberedParaAR"/>
      </w:pPr>
      <w:r w:rsidRPr="000534C2">
        <w:rPr>
          <w:rtl/>
        </w:rPr>
        <w:t xml:space="preserve">افتتح السيد كلاوس </w:t>
      </w:r>
      <w:proofErr w:type="spellStart"/>
      <w:r w:rsidRPr="000534C2">
        <w:rPr>
          <w:rtl/>
        </w:rPr>
        <w:t>ماتس</w:t>
      </w:r>
      <w:proofErr w:type="spellEnd"/>
      <w:r w:rsidR="0003720C">
        <w:rPr>
          <w:rFonts w:hint="cs"/>
          <w:rtl/>
        </w:rPr>
        <w:t xml:space="preserve"> (الويبو)</w:t>
      </w:r>
      <w:r w:rsidRPr="000534C2">
        <w:rPr>
          <w:rtl/>
        </w:rPr>
        <w:t xml:space="preserve">، </w:t>
      </w:r>
      <w:r w:rsidR="00434306">
        <w:rPr>
          <w:rFonts w:hint="cs"/>
          <w:rtl/>
        </w:rPr>
        <w:t xml:space="preserve">بصفته </w:t>
      </w:r>
      <w:r w:rsidRPr="000534C2">
        <w:rPr>
          <w:rtl/>
        </w:rPr>
        <w:t>أمين اللجنة، هذه الدورة ورحّب بالمشاركين</w:t>
      </w:r>
      <w:r w:rsidR="0003720C">
        <w:rPr>
          <w:rFonts w:hint="cs"/>
          <w:rtl/>
        </w:rPr>
        <w:t xml:space="preserve"> </w:t>
      </w:r>
      <w:r w:rsidR="0003720C" w:rsidRPr="000534C2">
        <w:rPr>
          <w:rtl/>
        </w:rPr>
        <w:t>نيابة</w:t>
      </w:r>
      <w:r w:rsidR="0003720C">
        <w:rPr>
          <w:rFonts w:hint="cs"/>
          <w:rtl/>
        </w:rPr>
        <w:t>ً</w:t>
      </w:r>
      <w:r w:rsidR="0003720C" w:rsidRPr="000534C2">
        <w:rPr>
          <w:rtl/>
        </w:rPr>
        <w:t xml:space="preserve"> عن المدير العام</w:t>
      </w:r>
      <w:r w:rsidRPr="000534C2">
        <w:rPr>
          <w:rFonts w:hint="cs"/>
          <w:rtl/>
          <w:lang w:val="en-GB" w:bidi="ar-EG"/>
        </w:rPr>
        <w:t>.</w:t>
      </w:r>
    </w:p>
    <w:p w:rsidR="004F501E" w:rsidRPr="000534C2" w:rsidRDefault="006E6C1E" w:rsidP="000F0164">
      <w:pPr>
        <w:pStyle w:val="NormalParaAR"/>
        <w:keepNext/>
        <w:spacing w:after="120"/>
        <w:rPr>
          <w:b/>
          <w:bCs/>
          <w:rtl/>
        </w:rPr>
      </w:pPr>
      <w:r w:rsidRPr="000534C2">
        <w:rPr>
          <w:rFonts w:hint="cs"/>
          <w:b/>
          <w:bCs/>
          <w:rtl/>
        </w:rPr>
        <w:t xml:space="preserve">البند 2 من جدول الأعمال: </w:t>
      </w:r>
      <w:r w:rsidR="0003720C">
        <w:rPr>
          <w:rFonts w:hint="cs"/>
          <w:b/>
          <w:bCs/>
          <w:rtl/>
        </w:rPr>
        <w:t xml:space="preserve"> </w:t>
      </w:r>
      <w:r w:rsidRPr="000534C2">
        <w:rPr>
          <w:rFonts w:hint="cs"/>
          <w:b/>
          <w:bCs/>
          <w:rtl/>
        </w:rPr>
        <w:t>انتخاب الرئيس ونائبي الرئيس</w:t>
      </w:r>
    </w:p>
    <w:p w:rsidR="006E6C1E" w:rsidRPr="000534C2" w:rsidRDefault="006E6C1E" w:rsidP="00AE6E5F">
      <w:pPr>
        <w:pStyle w:val="NumberedParaAR"/>
        <w:rPr>
          <w:rtl/>
        </w:rPr>
      </w:pPr>
      <w:r w:rsidRPr="000534C2">
        <w:rPr>
          <w:rtl/>
        </w:rPr>
        <w:t xml:space="preserve">انتخبت اللجنة بالإجماع السيد </w:t>
      </w:r>
      <w:proofErr w:type="spellStart"/>
      <w:r w:rsidR="0003720C">
        <w:rPr>
          <w:rFonts w:hint="cs"/>
          <w:rtl/>
        </w:rPr>
        <w:t>ماكسمليانو</w:t>
      </w:r>
      <w:proofErr w:type="spellEnd"/>
      <w:r w:rsidR="0003720C">
        <w:rPr>
          <w:rFonts w:hint="cs"/>
          <w:rtl/>
        </w:rPr>
        <w:t xml:space="preserve"> سانتا كروز (شيلي) رئيسا للدورة</w:t>
      </w:r>
      <w:r w:rsidRPr="000534C2">
        <w:rPr>
          <w:rFonts w:hint="cs"/>
          <w:rtl/>
        </w:rPr>
        <w:t>. ولم يُرشح أحد</w:t>
      </w:r>
      <w:r w:rsidR="0003720C">
        <w:rPr>
          <w:rFonts w:hint="cs"/>
          <w:rtl/>
        </w:rPr>
        <w:t xml:space="preserve"> لمنصب</w:t>
      </w:r>
      <w:r w:rsidR="00AE6E5F">
        <w:rPr>
          <w:rFonts w:hint="cs"/>
          <w:rtl/>
        </w:rPr>
        <w:t>ي</w:t>
      </w:r>
      <w:r w:rsidR="0003720C">
        <w:rPr>
          <w:rFonts w:hint="cs"/>
          <w:rtl/>
        </w:rPr>
        <w:t xml:space="preserve"> نائب</w:t>
      </w:r>
      <w:r w:rsidR="00AE6E5F">
        <w:rPr>
          <w:rFonts w:hint="cs"/>
          <w:rtl/>
        </w:rPr>
        <w:t>ي</w:t>
      </w:r>
      <w:r w:rsidR="00A611DE" w:rsidRPr="000534C2">
        <w:rPr>
          <w:rFonts w:hint="cs"/>
          <w:rtl/>
        </w:rPr>
        <w:t xml:space="preserve"> الرئيس.</w:t>
      </w:r>
    </w:p>
    <w:p w:rsidR="006E6C1E" w:rsidRPr="000534C2" w:rsidRDefault="006E6C1E" w:rsidP="000F0164">
      <w:pPr>
        <w:pStyle w:val="NormalParaAR"/>
        <w:keepNext/>
        <w:spacing w:after="120"/>
        <w:rPr>
          <w:b/>
          <w:bCs/>
          <w:rtl/>
        </w:rPr>
      </w:pPr>
      <w:r w:rsidRPr="000534C2">
        <w:rPr>
          <w:rFonts w:hint="cs"/>
          <w:b/>
          <w:bCs/>
          <w:rtl/>
        </w:rPr>
        <w:t>البند 3 من جدول الأعمال:</w:t>
      </w:r>
      <w:r w:rsidR="0003720C">
        <w:rPr>
          <w:rFonts w:hint="cs"/>
          <w:b/>
          <w:bCs/>
          <w:rtl/>
        </w:rPr>
        <w:t xml:space="preserve"> </w:t>
      </w:r>
      <w:r w:rsidRPr="000534C2">
        <w:rPr>
          <w:rFonts w:hint="cs"/>
          <w:b/>
          <w:bCs/>
          <w:rtl/>
        </w:rPr>
        <w:t xml:space="preserve"> اعتماد جدول الأعمال</w:t>
      </w:r>
    </w:p>
    <w:p w:rsidR="006E6C1E" w:rsidRPr="000534C2" w:rsidRDefault="006E6C1E" w:rsidP="0003720C">
      <w:pPr>
        <w:pStyle w:val="NumberedParaAR"/>
        <w:ind w:left="566"/>
        <w:rPr>
          <w:rtl/>
        </w:rPr>
      </w:pPr>
      <w:r w:rsidRPr="000534C2">
        <w:rPr>
          <w:rtl/>
        </w:rPr>
        <w:t>اعتمدت اللجنة مشروع جدول الأعمال كما هو مقترح في الوثيقة</w:t>
      </w:r>
      <w:r w:rsidRPr="000534C2">
        <w:rPr>
          <w:rFonts w:hint="cs"/>
          <w:rtl/>
        </w:rPr>
        <w:t xml:space="preserve"> </w:t>
      </w:r>
      <w:r w:rsidRPr="000534C2">
        <w:rPr>
          <w:lang w:val="fr-CH"/>
        </w:rPr>
        <w:t>PCT/CTC/2</w:t>
      </w:r>
      <w:r w:rsidR="0003720C">
        <w:rPr>
          <w:lang w:val="fr-CH"/>
        </w:rPr>
        <w:t>9</w:t>
      </w:r>
      <w:r w:rsidRPr="000534C2">
        <w:rPr>
          <w:lang w:val="fr-CH"/>
        </w:rPr>
        <w:t>/1</w:t>
      </w:r>
      <w:r w:rsidRPr="000534C2">
        <w:rPr>
          <w:rFonts w:hint="cs"/>
          <w:rtl/>
          <w:lang w:val="en-GB" w:bidi="ar-EG"/>
        </w:rPr>
        <w:t>.</w:t>
      </w:r>
    </w:p>
    <w:p w:rsidR="006E6C1E" w:rsidRPr="000534C2" w:rsidRDefault="006E6C1E" w:rsidP="000F0164">
      <w:pPr>
        <w:pStyle w:val="NormalParaAR"/>
        <w:keepNext/>
        <w:spacing w:after="120"/>
        <w:rPr>
          <w:b/>
          <w:bCs/>
          <w:rtl/>
        </w:rPr>
      </w:pPr>
      <w:r w:rsidRPr="000534C2">
        <w:rPr>
          <w:rFonts w:hint="cs"/>
          <w:b/>
          <w:bCs/>
          <w:rtl/>
        </w:rPr>
        <w:t>البند 4 من جدول الأعمال</w:t>
      </w:r>
      <w:r w:rsidR="0003720C">
        <w:rPr>
          <w:rFonts w:hint="cs"/>
          <w:rtl/>
          <w:lang w:bidi="ar-EG"/>
        </w:rPr>
        <w:t xml:space="preserve">:  </w:t>
      </w:r>
      <w:r w:rsidR="0003720C" w:rsidRPr="0003720C">
        <w:rPr>
          <w:b/>
          <w:bCs/>
          <w:rtl/>
        </w:rPr>
        <w:t>مشورة إلى جمعية اتحاد معاهدة التعاون بشأن البراءات حول اقتراح تعيين معهد تركيا للبراءات كإدارة للبحث الدولي والفحص التمهيدي الدولي في إطار معاهدة التعاون بشأن البراءات</w:t>
      </w:r>
    </w:p>
    <w:p w:rsidR="006E6C1E" w:rsidRPr="000534C2" w:rsidRDefault="004C0EC9" w:rsidP="0003720C">
      <w:pPr>
        <w:pStyle w:val="NumberedParaAR"/>
      </w:pPr>
      <w:r w:rsidRPr="000534C2">
        <w:rPr>
          <w:rFonts w:hint="cs"/>
          <w:rtl/>
        </w:rPr>
        <w:t>ا</w:t>
      </w:r>
      <w:r w:rsidR="0003720C">
        <w:rPr>
          <w:rFonts w:hint="cs"/>
          <w:rtl/>
        </w:rPr>
        <w:t>ستندت المناقشات إلى الوثيق</w:t>
      </w:r>
      <w:r w:rsidR="0003720C">
        <w:rPr>
          <w:rFonts w:hint="cs"/>
          <w:rtl/>
          <w:lang w:bidi="ar-EG"/>
        </w:rPr>
        <w:t>ة</w:t>
      </w:r>
      <w:r w:rsidR="00A611DE" w:rsidRPr="000534C2">
        <w:rPr>
          <w:rFonts w:hint="cs"/>
          <w:rtl/>
        </w:rPr>
        <w:t xml:space="preserve"> </w:t>
      </w:r>
      <w:r w:rsidR="00A611DE" w:rsidRPr="000534C2">
        <w:t>PCT/CTC/2</w:t>
      </w:r>
      <w:r w:rsidR="0003720C">
        <w:t>9</w:t>
      </w:r>
      <w:r w:rsidR="00A611DE" w:rsidRPr="000534C2">
        <w:t>/2</w:t>
      </w:r>
      <w:r w:rsidR="00A611DE" w:rsidRPr="000534C2">
        <w:rPr>
          <w:rFonts w:hint="cs"/>
          <w:rtl/>
          <w:lang w:val="en-GB" w:bidi="ar-EG"/>
        </w:rPr>
        <w:t>.</w:t>
      </w:r>
    </w:p>
    <w:p w:rsidR="00926C69" w:rsidRDefault="0003720C" w:rsidP="001F0A56">
      <w:pPr>
        <w:pStyle w:val="NumberedParaAR"/>
      </w:pPr>
      <w:r>
        <w:rPr>
          <w:rFonts w:hint="cs"/>
          <w:rtl/>
        </w:rPr>
        <w:t xml:space="preserve">وعرض وفد تركيا الطلب الذي تقدم به معهد تركيا للبراءات </w:t>
      </w:r>
      <w:r>
        <w:t>(TPI)</w:t>
      </w:r>
      <w:r>
        <w:rPr>
          <w:rFonts w:hint="cs"/>
          <w:rtl/>
          <w:lang w:bidi="ar-EG"/>
        </w:rPr>
        <w:t xml:space="preserve"> لتعيينه كإدارة للبحث الدولي والفحص التمهيدي الدولي في إطار معاهدة التعاون بشأن البراءات. </w:t>
      </w:r>
      <w:r w:rsidR="00B459CC">
        <w:rPr>
          <w:rFonts w:hint="cs"/>
          <w:rtl/>
          <w:lang w:bidi="ar-EG"/>
        </w:rPr>
        <w:t>وفي الجزء الأول من المقدمة، عرض الوفد معلومات عامة عن تركيا تتعلق بالمؤشرات الاقتصادية ونظام الملكية الفكرية وعلاقتها بالبحث والتطوير وسياسة الابتكار.</w:t>
      </w:r>
      <w:r w:rsidR="001F0A56">
        <w:rPr>
          <w:rFonts w:hint="cs"/>
          <w:rtl/>
          <w:lang w:bidi="ar-EG"/>
        </w:rPr>
        <w:t xml:space="preserve"> وركّز في الجزء الثاني على الكفاءات المؤسسية للمكتب في أداء مهامه. وقدّم في الجزء الثالث معلومات مفصلة عن كيفية التعامل مع إجراءات التعيين الخاصة بتعيين الإدارات الدولية وكيف استوفى معهد تركيا للبراءات الشروط الدنيا المحددة في القاعدتين 1.36 و1.63.</w:t>
      </w:r>
    </w:p>
    <w:p w:rsidR="001F0A56" w:rsidRDefault="001F0A56" w:rsidP="00BE3322">
      <w:pPr>
        <w:pStyle w:val="NumberedParaAR"/>
      </w:pPr>
      <w:r>
        <w:rPr>
          <w:rFonts w:hint="cs"/>
          <w:rtl/>
          <w:lang w:bidi="ar-EG"/>
        </w:rPr>
        <w:lastRenderedPageBreak/>
        <w:t>وبعد المقدمة، عرض مكتب كوريا للملكية الفكرية ومكتب إسبانيا للبراءات والعلامات التجارية تقريرين عن زيارتيهما إلى معهد تركيا للبراءات عملا بتوصية التفاهم الذي اعتمدته جمعية معاهدة التعاون بشأن البراءات في 2014</w:t>
      </w:r>
      <w:r w:rsidR="00BE3322">
        <w:rPr>
          <w:rFonts w:hint="cs"/>
          <w:rtl/>
          <w:lang w:bidi="ar-EG"/>
        </w:rPr>
        <w:t xml:space="preserve"> بأن</w:t>
      </w:r>
      <w:r>
        <w:rPr>
          <w:rFonts w:hint="cs"/>
          <w:rtl/>
          <w:lang w:bidi="ar-EG"/>
        </w:rPr>
        <w:t xml:space="preserve"> "</w:t>
      </w:r>
      <w:r w:rsidR="00BE3322" w:rsidRPr="00BE3322">
        <w:rPr>
          <w:rtl/>
          <w:lang w:bidi="ar-EG"/>
        </w:rPr>
        <w:t>يحصل على المساعدة من إدارة واحدة أو أكثر من الإدارات الدولية القائمة لإعانته على تقييم مدى استيفائه المعايير قبل تقديم الطلب</w:t>
      </w:r>
      <w:r w:rsidR="00BE3322">
        <w:rPr>
          <w:rFonts w:hint="cs"/>
          <w:rtl/>
          <w:lang w:bidi="ar-EG"/>
        </w:rPr>
        <w:t>"</w:t>
      </w:r>
      <w:r w:rsidR="00BE3322" w:rsidRPr="00BE3322">
        <w:rPr>
          <w:rtl/>
          <w:lang w:bidi="ar-EG"/>
        </w:rPr>
        <w:t>.</w:t>
      </w:r>
      <w:r w:rsidR="00BE3322">
        <w:rPr>
          <w:rFonts w:hint="cs"/>
          <w:rtl/>
          <w:lang w:bidi="ar-EG"/>
        </w:rPr>
        <w:t xml:space="preserve"> </w:t>
      </w:r>
      <w:r w:rsidR="008B15E7">
        <w:rPr>
          <w:rFonts w:hint="cs"/>
          <w:rtl/>
          <w:lang w:bidi="ar-EG"/>
        </w:rPr>
        <w:t>وأورد كلاهما في خلاصات التقرير أن معهد تركيا للبراءات قد استوفى معايير التعيين.</w:t>
      </w:r>
    </w:p>
    <w:p w:rsidR="008B15E7" w:rsidRDefault="008B15E7" w:rsidP="00FE418A">
      <w:pPr>
        <w:pStyle w:val="NumberedParaAR"/>
      </w:pPr>
      <w:r>
        <w:rPr>
          <w:rFonts w:hint="cs"/>
          <w:rtl/>
        </w:rPr>
        <w:t xml:space="preserve">وأيّد عدد كبير من الوفود تعيين </w:t>
      </w:r>
      <w:r>
        <w:rPr>
          <w:rFonts w:hint="cs"/>
          <w:rtl/>
          <w:lang w:bidi="ar-EG"/>
        </w:rPr>
        <w:t xml:space="preserve">معهد تركيا للبراءات كإدارة للبحث الدولي والفحص التمهيدي الدولي. وقالت تلك الوفود إنها تعتبر أن معهد تركيا للبراءات برهن على أنه قد استوفى شروط التعيين. </w:t>
      </w:r>
      <w:r w:rsidR="00FE418A">
        <w:rPr>
          <w:rFonts w:hint="cs"/>
          <w:rtl/>
          <w:lang w:bidi="ar-EG"/>
        </w:rPr>
        <w:t xml:space="preserve">وقال عدد من الوفود إن </w:t>
      </w:r>
      <w:r>
        <w:rPr>
          <w:rFonts w:hint="cs"/>
          <w:rtl/>
          <w:lang w:bidi="ar-EG"/>
        </w:rPr>
        <w:t>موقع</w:t>
      </w:r>
      <w:r w:rsidR="00FE418A">
        <w:rPr>
          <w:rFonts w:hint="cs"/>
          <w:rtl/>
          <w:lang w:bidi="ar-EG"/>
        </w:rPr>
        <w:t xml:space="preserve"> المكتب</w:t>
      </w:r>
      <w:bookmarkStart w:id="2" w:name="_GoBack"/>
      <w:bookmarkEnd w:id="2"/>
      <w:r>
        <w:rPr>
          <w:rFonts w:hint="cs"/>
          <w:rtl/>
          <w:lang w:bidi="ar-EG"/>
        </w:rPr>
        <w:t xml:space="preserve"> في ملتقى القارات الثلاث يتيح فرصة لتحسين نظام معاهدة التعاون بشأن البراءات عبر حدود أوروبا وآسيا والشرق الأوسط، فضلا عن تحسين الخدمات لمستخدمي نظام المعاهدة في المنطقة.</w:t>
      </w:r>
    </w:p>
    <w:p w:rsidR="008B15E7" w:rsidRDefault="005271F0" w:rsidP="005271F0">
      <w:pPr>
        <w:pStyle w:val="NumberedParaAR"/>
      </w:pPr>
      <w:r>
        <w:rPr>
          <w:rFonts w:hint="cs"/>
          <w:rtl/>
        </w:rPr>
        <w:t xml:space="preserve">وقال أحد الوفود إن مضمون طلب </w:t>
      </w:r>
      <w:r>
        <w:rPr>
          <w:rFonts w:hint="cs"/>
          <w:rtl/>
          <w:lang w:bidi="ar-EG"/>
        </w:rPr>
        <w:t>معهد تركيا للبراءات يحتوي على العديد من العناصر التي كانت جزءا من استمارة مشروع الطلب المعيارية التي ناقشها الفريق الفرعي المعني بالجودة والتابع لاجتماع الإدارات الدولية في إطار معاهدة البراءات. واعتبر الوفد أن طلب معهد تركيا للبراءات يبرهن على قيمة المعلومات المقدمة تحت تلك العناصر لإجراءات التعيين كإدارة دولية وأعرب عن أمله في إمكانية الاتفاق على توصية بشأن استمارة الطلب المعيارية في الاجتماع المقبل للمجموعة الفرعية المعنية بالجودة.</w:t>
      </w:r>
    </w:p>
    <w:p w:rsidR="005271F0" w:rsidRDefault="005271F0" w:rsidP="005D2871">
      <w:pPr>
        <w:pStyle w:val="NumberedParaAR"/>
      </w:pPr>
      <w:r>
        <w:rPr>
          <w:rFonts w:hint="cs"/>
          <w:rtl/>
          <w:lang w:bidi="ar-EG"/>
        </w:rPr>
        <w:t xml:space="preserve">واستجابة لاقتراحات من أحد الوفود، صرح وفد تركيا بأن معهد تركيا للبراءات ملتزم بأعلى المعايير </w:t>
      </w:r>
      <w:r w:rsidR="005D2871">
        <w:rPr>
          <w:rFonts w:hint="cs"/>
          <w:rtl/>
          <w:lang w:bidi="ar-EG"/>
        </w:rPr>
        <w:t xml:space="preserve">في </w:t>
      </w:r>
      <w:r>
        <w:rPr>
          <w:rFonts w:hint="cs"/>
          <w:rtl/>
          <w:lang w:bidi="ar-EG"/>
        </w:rPr>
        <w:t>اختيار الفاحصين وتدريبهم. ويسعى إلى زيادة نسبة الفاحصين من حاملي شهادات الماجستير والدكتوراه. وأضاف قائلا إن رسالة البحث المطلوبة للتعيين كفاحص رئيسي هي بذاتها معيار مقابل بل و</w:t>
      </w:r>
      <w:r w:rsidR="006628D1">
        <w:rPr>
          <w:rFonts w:hint="cs"/>
          <w:rtl/>
          <w:lang w:bidi="ar-EG"/>
        </w:rPr>
        <w:t>أعلى مما هو مطلوب في شه</w:t>
      </w:r>
      <w:r w:rsidR="005D2871">
        <w:rPr>
          <w:rFonts w:hint="cs"/>
          <w:rtl/>
          <w:lang w:bidi="ar-EG"/>
        </w:rPr>
        <w:t>ا</w:t>
      </w:r>
      <w:r w:rsidR="006628D1">
        <w:rPr>
          <w:rFonts w:hint="cs"/>
          <w:rtl/>
          <w:lang w:bidi="ar-EG"/>
        </w:rPr>
        <w:t xml:space="preserve">دة الماجستير. </w:t>
      </w:r>
      <w:r w:rsidR="005D2871">
        <w:rPr>
          <w:rFonts w:hint="cs"/>
          <w:rtl/>
          <w:lang w:bidi="ar-EG"/>
        </w:rPr>
        <w:t>وقال إن من الأولويات أيضا صقل</w:t>
      </w:r>
      <w:r w:rsidR="000F0164">
        <w:rPr>
          <w:rFonts w:hint="cs"/>
          <w:rtl/>
          <w:lang w:bidi="ar-EG"/>
        </w:rPr>
        <w:t xml:space="preserve"> الكفاءات اللغوية للفاحصين.</w:t>
      </w:r>
    </w:p>
    <w:p w:rsidR="000F0164" w:rsidRDefault="000F0164" w:rsidP="000F0164">
      <w:pPr>
        <w:pStyle w:val="NumberedParaAR"/>
      </w:pPr>
      <w:r>
        <w:rPr>
          <w:rFonts w:hint="cs"/>
          <w:rtl/>
          <w:lang w:bidi="ar-EG"/>
        </w:rPr>
        <w:t>وردا على سؤال من وفد آخر، قال وفد تركيا إن معهد تركيا للبراءات، اعتبارا من نهاية هذه السنة، لن يسند للمكاتب الأخرى أي عمل إضافي.</w:t>
      </w:r>
    </w:p>
    <w:p w:rsidR="000F0164" w:rsidRDefault="000F0164" w:rsidP="000F0164">
      <w:pPr>
        <w:pStyle w:val="NumberedParaAR"/>
      </w:pPr>
      <w:r w:rsidRPr="000534C2">
        <w:rPr>
          <w:rFonts w:hint="cs"/>
          <w:rtl/>
        </w:rPr>
        <w:t>وتوجه</w:t>
      </w:r>
      <w:r>
        <w:rPr>
          <w:rFonts w:hint="cs"/>
          <w:rtl/>
        </w:rPr>
        <w:t xml:space="preserve"> وفد تركيا</w:t>
      </w:r>
      <w:r w:rsidRPr="000534C2">
        <w:rPr>
          <w:rFonts w:hint="cs"/>
          <w:rtl/>
        </w:rPr>
        <w:t xml:space="preserve"> بالشكر إل</w:t>
      </w:r>
      <w:r>
        <w:rPr>
          <w:rFonts w:hint="cs"/>
          <w:rtl/>
        </w:rPr>
        <w:t>ى جميع الوفود التي أبدت تأييدها</w:t>
      </w:r>
      <w:r w:rsidRPr="000534C2">
        <w:rPr>
          <w:rFonts w:hint="cs"/>
          <w:rtl/>
        </w:rPr>
        <w:t xml:space="preserve">، وتقدم بشكر خاص إلى مكتب </w:t>
      </w:r>
      <w:r>
        <w:rPr>
          <w:rFonts w:hint="cs"/>
          <w:rtl/>
        </w:rPr>
        <w:t xml:space="preserve">كوريا للملكية الفكرية ومكتب إسبانيا للبراءات والعلامات التجارية </w:t>
      </w:r>
      <w:r w:rsidRPr="000534C2">
        <w:rPr>
          <w:rFonts w:hint="cs"/>
          <w:rtl/>
        </w:rPr>
        <w:t xml:space="preserve">على مساعدتهما. </w:t>
      </w:r>
      <w:r>
        <w:rPr>
          <w:rFonts w:hint="cs"/>
          <w:rtl/>
        </w:rPr>
        <w:t xml:space="preserve">وقال </w:t>
      </w:r>
      <w:r w:rsidRPr="000534C2">
        <w:rPr>
          <w:rFonts w:hint="cs"/>
          <w:rtl/>
        </w:rPr>
        <w:t xml:space="preserve">الوفد </w:t>
      </w:r>
      <w:r>
        <w:rPr>
          <w:rFonts w:hint="cs"/>
          <w:rtl/>
        </w:rPr>
        <w:t>إن هذا الدعم الذي حصل عليه زاد من عزم معهد تركيا للبراءات والتزامه بخدمة مستخدمي نظام معاهدة التعاون بشأن البراءات بأعلى معايير الجودة الممكنة.</w:t>
      </w:r>
    </w:p>
    <w:p w:rsidR="00926C69" w:rsidRPr="000534C2" w:rsidRDefault="00CC62E9" w:rsidP="000F0164">
      <w:pPr>
        <w:pStyle w:val="NumberedParaAR"/>
        <w:ind w:left="566"/>
      </w:pPr>
      <w:r w:rsidRPr="000534C2">
        <w:rPr>
          <w:rFonts w:hint="cs"/>
          <w:rtl/>
        </w:rPr>
        <w:t xml:space="preserve">ووافقت اللجنة بالإجماع على أن توصي جمعية اتحاد معاهدة التعاون بشأن البراءات بتعيين معهد </w:t>
      </w:r>
      <w:r w:rsidR="000F0164">
        <w:rPr>
          <w:rFonts w:hint="cs"/>
          <w:rtl/>
        </w:rPr>
        <w:t xml:space="preserve">تركيا </w:t>
      </w:r>
      <w:r w:rsidRPr="000534C2">
        <w:rPr>
          <w:rFonts w:hint="cs"/>
          <w:rtl/>
        </w:rPr>
        <w:t xml:space="preserve">للبراءات كإدارة للبحث الدولي والفحص التمهيدي الدولي </w:t>
      </w:r>
      <w:r w:rsidR="00346F05" w:rsidRPr="000534C2">
        <w:rPr>
          <w:rFonts w:hint="cs"/>
          <w:rtl/>
        </w:rPr>
        <w:t>بناء على</w:t>
      </w:r>
      <w:r w:rsidRPr="000534C2">
        <w:rPr>
          <w:rFonts w:hint="cs"/>
          <w:rtl/>
        </w:rPr>
        <w:t xml:space="preserve"> معاهدة التعاون بشأن البراءات.</w:t>
      </w:r>
    </w:p>
    <w:p w:rsidR="006E6C1E" w:rsidRPr="000534C2" w:rsidRDefault="006E6C1E" w:rsidP="000F0164">
      <w:pPr>
        <w:pStyle w:val="NormalParaAR"/>
        <w:keepNext/>
        <w:spacing w:after="120"/>
        <w:rPr>
          <w:b/>
          <w:bCs/>
          <w:rtl/>
        </w:rPr>
      </w:pPr>
      <w:r w:rsidRPr="000534C2">
        <w:rPr>
          <w:rFonts w:hint="cs"/>
          <w:b/>
          <w:bCs/>
          <w:rtl/>
        </w:rPr>
        <w:t>البند 5 من جدول الأعمال: ملخص الرئيس</w:t>
      </w:r>
    </w:p>
    <w:p w:rsidR="006E6C1E" w:rsidRPr="000534C2" w:rsidRDefault="000F0164" w:rsidP="000F0164">
      <w:pPr>
        <w:pStyle w:val="NumberedParaAR"/>
        <w:ind w:left="566"/>
        <w:rPr>
          <w:rtl/>
        </w:rPr>
      </w:pPr>
      <w:r>
        <w:rPr>
          <w:rFonts w:hint="cs"/>
          <w:rtl/>
        </w:rPr>
        <w:t xml:space="preserve">أحاطت اللجنة علما بملخص الرئيس، </w:t>
      </w:r>
      <w:r w:rsidR="00484829" w:rsidRPr="000534C2">
        <w:rPr>
          <w:rFonts w:hint="cs"/>
          <w:rtl/>
        </w:rPr>
        <w:t xml:space="preserve">المعد تحت مسؤولية الرئيس، ووافقت على أن يتاح لجمعية معاهدة التعاون بشأن البراءات </w:t>
      </w:r>
      <w:r w:rsidR="00861B2C" w:rsidRPr="000534C2">
        <w:rPr>
          <w:rtl/>
        </w:rPr>
        <w:t xml:space="preserve">كمحضر للمشورة المقدّمة </w:t>
      </w:r>
      <w:r w:rsidR="00861B2C" w:rsidRPr="000534C2">
        <w:rPr>
          <w:rFonts w:hint="cs"/>
          <w:rtl/>
        </w:rPr>
        <w:t>في إطار</w:t>
      </w:r>
      <w:r w:rsidR="00861B2C" w:rsidRPr="000534C2">
        <w:rPr>
          <w:rtl/>
        </w:rPr>
        <w:t xml:space="preserve"> البند 4 من جدول الأعمال</w:t>
      </w:r>
      <w:r w:rsidR="00861B2C" w:rsidRPr="000534C2">
        <w:rPr>
          <w:rFonts w:hint="cs"/>
          <w:rtl/>
        </w:rPr>
        <w:t>.</w:t>
      </w:r>
    </w:p>
    <w:p w:rsidR="006E6C1E" w:rsidRPr="000534C2" w:rsidRDefault="006E6C1E" w:rsidP="000F0164">
      <w:pPr>
        <w:pStyle w:val="NormalParaAR"/>
        <w:keepNext/>
        <w:spacing w:after="120"/>
        <w:rPr>
          <w:b/>
          <w:bCs/>
          <w:rtl/>
        </w:rPr>
      </w:pPr>
      <w:r w:rsidRPr="000534C2">
        <w:rPr>
          <w:rFonts w:hint="cs"/>
          <w:b/>
          <w:bCs/>
          <w:rtl/>
        </w:rPr>
        <w:t xml:space="preserve">البند 6 من جدول الأعمال: اختتام الدورة </w:t>
      </w:r>
    </w:p>
    <w:p w:rsidR="006E6C1E" w:rsidRPr="000534C2" w:rsidRDefault="00861B2C" w:rsidP="000F0164">
      <w:pPr>
        <w:pStyle w:val="NumberedParaAR"/>
      </w:pPr>
      <w:r w:rsidRPr="000534C2">
        <w:rPr>
          <w:rtl/>
        </w:rPr>
        <w:t>اختتم الرئيس هذه الدورة في</w:t>
      </w:r>
      <w:r w:rsidRPr="000534C2">
        <w:rPr>
          <w:rFonts w:hint="cs"/>
          <w:rtl/>
        </w:rPr>
        <w:t xml:space="preserve"> </w:t>
      </w:r>
      <w:r w:rsidR="000F0164">
        <w:rPr>
          <w:rFonts w:hint="cs"/>
          <w:rtl/>
        </w:rPr>
        <w:t xml:space="preserve">20 </w:t>
      </w:r>
      <w:r w:rsidRPr="000534C2">
        <w:rPr>
          <w:rFonts w:hint="cs"/>
          <w:rtl/>
        </w:rPr>
        <w:t>مايو 201</w:t>
      </w:r>
      <w:r w:rsidR="000F0164">
        <w:rPr>
          <w:rFonts w:hint="cs"/>
          <w:rtl/>
        </w:rPr>
        <w:t>6</w:t>
      </w:r>
    </w:p>
    <w:p w:rsidR="00861B2C" w:rsidRDefault="00861B2C" w:rsidP="000F0164">
      <w:pPr>
        <w:pStyle w:val="EndofDocumentAR"/>
        <w:spacing w:after="0"/>
        <w:rPr>
          <w:rtl/>
        </w:rPr>
      </w:pPr>
      <w:r w:rsidRPr="000534C2">
        <w:rPr>
          <w:rFonts w:hint="cs"/>
          <w:rtl/>
        </w:rPr>
        <w:t>[نهاية الوثيقة]</w:t>
      </w:r>
    </w:p>
    <w:sectPr w:rsidR="00861B2C"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ABA" w:rsidRDefault="00F00ABA">
      <w:r>
        <w:separator/>
      </w:r>
    </w:p>
  </w:endnote>
  <w:endnote w:type="continuationSeparator" w:id="0">
    <w:p w:rsidR="00F00ABA" w:rsidRDefault="00F0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ABA" w:rsidRDefault="00F00ABA" w:rsidP="009622BF">
      <w:pPr>
        <w:bidi/>
      </w:pPr>
      <w:bookmarkStart w:id="0" w:name="OLE_LINK1"/>
      <w:bookmarkStart w:id="1" w:name="OLE_LINK2"/>
      <w:r>
        <w:separator/>
      </w:r>
      <w:bookmarkEnd w:id="0"/>
      <w:bookmarkEnd w:id="1"/>
    </w:p>
  </w:footnote>
  <w:footnote w:type="continuationSeparator" w:id="0">
    <w:p w:rsidR="00F00ABA" w:rsidRDefault="00F00ABA"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Pr="006E6C1E" w:rsidRDefault="006E6C1E" w:rsidP="00FE418A">
    <w:pPr>
      <w:rPr>
        <w:lang w:val="fr-CH"/>
      </w:rPr>
    </w:pPr>
    <w:r>
      <w:t>PCT/CTC/2</w:t>
    </w:r>
    <w:r w:rsidR="001F0A56">
      <w:t>9</w:t>
    </w:r>
    <w:r>
      <w:t>/</w:t>
    </w:r>
    <w:r w:rsidR="001F0A56">
      <w:rPr>
        <w:lang w:val="fr-CH"/>
      </w:rPr>
      <w:t>3</w:t>
    </w:r>
  </w:p>
  <w:p w:rsidR="002F77FC" w:rsidRDefault="002F77FC" w:rsidP="00D61541">
    <w:r>
      <w:fldChar w:fldCharType="begin"/>
    </w:r>
    <w:r>
      <w:instrText xml:space="preserve"> PAGE  \* MERGEFORMAT </w:instrText>
    </w:r>
    <w:r>
      <w:fldChar w:fldCharType="separate"/>
    </w:r>
    <w:r w:rsidR="00424C1A">
      <w:rPr>
        <w:noProof/>
      </w:rPr>
      <w:t>2</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C1E"/>
    <w:rsid w:val="00002CBE"/>
    <w:rsid w:val="00003232"/>
    <w:rsid w:val="000033DA"/>
    <w:rsid w:val="0000579F"/>
    <w:rsid w:val="00006ED8"/>
    <w:rsid w:val="000074D1"/>
    <w:rsid w:val="000076BD"/>
    <w:rsid w:val="00007D6E"/>
    <w:rsid w:val="00010481"/>
    <w:rsid w:val="00010671"/>
    <w:rsid w:val="000113F3"/>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05A1"/>
    <w:rsid w:val="00031B2C"/>
    <w:rsid w:val="00033D2C"/>
    <w:rsid w:val="00035CE8"/>
    <w:rsid w:val="00036041"/>
    <w:rsid w:val="0003720C"/>
    <w:rsid w:val="000405C1"/>
    <w:rsid w:val="00040637"/>
    <w:rsid w:val="00040688"/>
    <w:rsid w:val="0004070F"/>
    <w:rsid w:val="0004115B"/>
    <w:rsid w:val="0004121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4C2"/>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4939"/>
    <w:rsid w:val="000A504D"/>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27DF"/>
    <w:rsid w:val="000D5FB7"/>
    <w:rsid w:val="000D7D07"/>
    <w:rsid w:val="000E06A5"/>
    <w:rsid w:val="000E16EB"/>
    <w:rsid w:val="000E591F"/>
    <w:rsid w:val="000E5A23"/>
    <w:rsid w:val="000E5D06"/>
    <w:rsid w:val="000E6045"/>
    <w:rsid w:val="000E7872"/>
    <w:rsid w:val="000F0164"/>
    <w:rsid w:val="000F03CB"/>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AE5"/>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1F0A"/>
    <w:rsid w:val="001C2933"/>
    <w:rsid w:val="001C5176"/>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56"/>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72D"/>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47E"/>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7F1"/>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2382"/>
    <w:rsid w:val="003433E5"/>
    <w:rsid w:val="00344082"/>
    <w:rsid w:val="0034582C"/>
    <w:rsid w:val="00345916"/>
    <w:rsid w:val="00345CAC"/>
    <w:rsid w:val="00346F05"/>
    <w:rsid w:val="0034789E"/>
    <w:rsid w:val="003501DA"/>
    <w:rsid w:val="003503E2"/>
    <w:rsid w:val="00351DC1"/>
    <w:rsid w:val="003534EE"/>
    <w:rsid w:val="003600A2"/>
    <w:rsid w:val="003612D8"/>
    <w:rsid w:val="003637B6"/>
    <w:rsid w:val="00363F89"/>
    <w:rsid w:val="00363FB0"/>
    <w:rsid w:val="003646D6"/>
    <w:rsid w:val="00364FC6"/>
    <w:rsid w:val="0036541D"/>
    <w:rsid w:val="00367193"/>
    <w:rsid w:val="003674CE"/>
    <w:rsid w:val="00370504"/>
    <w:rsid w:val="00371814"/>
    <w:rsid w:val="00372BAE"/>
    <w:rsid w:val="00372EE9"/>
    <w:rsid w:val="003736F4"/>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3616"/>
    <w:rsid w:val="003B46AD"/>
    <w:rsid w:val="003B5C96"/>
    <w:rsid w:val="003B65FB"/>
    <w:rsid w:val="003B6A26"/>
    <w:rsid w:val="003B7114"/>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4C1A"/>
    <w:rsid w:val="004258CD"/>
    <w:rsid w:val="004261D2"/>
    <w:rsid w:val="004303D1"/>
    <w:rsid w:val="00433C0A"/>
    <w:rsid w:val="00434306"/>
    <w:rsid w:val="004349FA"/>
    <w:rsid w:val="004406BD"/>
    <w:rsid w:val="00442FBE"/>
    <w:rsid w:val="004433B1"/>
    <w:rsid w:val="00443571"/>
    <w:rsid w:val="004444E3"/>
    <w:rsid w:val="004447FD"/>
    <w:rsid w:val="00445032"/>
    <w:rsid w:val="004450CB"/>
    <w:rsid w:val="00446967"/>
    <w:rsid w:val="00446AB6"/>
    <w:rsid w:val="00450EEE"/>
    <w:rsid w:val="004512B2"/>
    <w:rsid w:val="004516CC"/>
    <w:rsid w:val="004528EE"/>
    <w:rsid w:val="00453360"/>
    <w:rsid w:val="0045374A"/>
    <w:rsid w:val="0045516E"/>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4829"/>
    <w:rsid w:val="00485A4A"/>
    <w:rsid w:val="00485CF7"/>
    <w:rsid w:val="004862C2"/>
    <w:rsid w:val="004863F7"/>
    <w:rsid w:val="00486FFC"/>
    <w:rsid w:val="00490ED4"/>
    <w:rsid w:val="00491B91"/>
    <w:rsid w:val="00491C21"/>
    <w:rsid w:val="00491C66"/>
    <w:rsid w:val="004935D6"/>
    <w:rsid w:val="00494195"/>
    <w:rsid w:val="004945FB"/>
    <w:rsid w:val="004954E6"/>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B68CB"/>
    <w:rsid w:val="004C03DA"/>
    <w:rsid w:val="004C0B26"/>
    <w:rsid w:val="004C0EC9"/>
    <w:rsid w:val="004C12FE"/>
    <w:rsid w:val="004C1D57"/>
    <w:rsid w:val="004C2F7C"/>
    <w:rsid w:val="004C34F8"/>
    <w:rsid w:val="004C375F"/>
    <w:rsid w:val="004C482F"/>
    <w:rsid w:val="004C49C9"/>
    <w:rsid w:val="004C627F"/>
    <w:rsid w:val="004C76C1"/>
    <w:rsid w:val="004C7DDE"/>
    <w:rsid w:val="004D0D1A"/>
    <w:rsid w:val="004D169F"/>
    <w:rsid w:val="004D18CF"/>
    <w:rsid w:val="004D1EF7"/>
    <w:rsid w:val="004D2AD9"/>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501E"/>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1F0"/>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550"/>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141"/>
    <w:rsid w:val="005D0AE3"/>
    <w:rsid w:val="005D1103"/>
    <w:rsid w:val="005D276D"/>
    <w:rsid w:val="005D2871"/>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983"/>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5883"/>
    <w:rsid w:val="006575ED"/>
    <w:rsid w:val="006578FD"/>
    <w:rsid w:val="00660060"/>
    <w:rsid w:val="006609AA"/>
    <w:rsid w:val="006628D1"/>
    <w:rsid w:val="00662EDE"/>
    <w:rsid w:val="00664C9F"/>
    <w:rsid w:val="00666548"/>
    <w:rsid w:val="00666A71"/>
    <w:rsid w:val="00667537"/>
    <w:rsid w:val="00670865"/>
    <w:rsid w:val="0067158A"/>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50A0"/>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073"/>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30B0"/>
    <w:rsid w:val="006C480B"/>
    <w:rsid w:val="006C570B"/>
    <w:rsid w:val="006C572E"/>
    <w:rsid w:val="006C5997"/>
    <w:rsid w:val="006C5CD2"/>
    <w:rsid w:val="006C746B"/>
    <w:rsid w:val="006D0636"/>
    <w:rsid w:val="006D06DC"/>
    <w:rsid w:val="006D6E46"/>
    <w:rsid w:val="006D7FA8"/>
    <w:rsid w:val="006E4601"/>
    <w:rsid w:val="006E5B86"/>
    <w:rsid w:val="006E63FF"/>
    <w:rsid w:val="006E652D"/>
    <w:rsid w:val="006E6C1E"/>
    <w:rsid w:val="006E7572"/>
    <w:rsid w:val="006F2F22"/>
    <w:rsid w:val="006F434A"/>
    <w:rsid w:val="006F7974"/>
    <w:rsid w:val="0070090C"/>
    <w:rsid w:val="00700A60"/>
    <w:rsid w:val="00705027"/>
    <w:rsid w:val="00710494"/>
    <w:rsid w:val="007117BD"/>
    <w:rsid w:val="00715129"/>
    <w:rsid w:val="007154CE"/>
    <w:rsid w:val="00715B25"/>
    <w:rsid w:val="00716020"/>
    <w:rsid w:val="00720860"/>
    <w:rsid w:val="00721087"/>
    <w:rsid w:val="00721530"/>
    <w:rsid w:val="00723422"/>
    <w:rsid w:val="00725880"/>
    <w:rsid w:val="007260FE"/>
    <w:rsid w:val="00726DD6"/>
    <w:rsid w:val="0073076E"/>
    <w:rsid w:val="00733416"/>
    <w:rsid w:val="0073377E"/>
    <w:rsid w:val="00733E05"/>
    <w:rsid w:val="00735C8A"/>
    <w:rsid w:val="00735FE2"/>
    <w:rsid w:val="0073719A"/>
    <w:rsid w:val="00737C62"/>
    <w:rsid w:val="00737C91"/>
    <w:rsid w:val="00740B89"/>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1F27"/>
    <w:rsid w:val="0078264A"/>
    <w:rsid w:val="00783D11"/>
    <w:rsid w:val="00785E46"/>
    <w:rsid w:val="00787917"/>
    <w:rsid w:val="00791489"/>
    <w:rsid w:val="00791683"/>
    <w:rsid w:val="00792F0C"/>
    <w:rsid w:val="00795460"/>
    <w:rsid w:val="007959B0"/>
    <w:rsid w:val="00796CF7"/>
    <w:rsid w:val="00797642"/>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1B2C"/>
    <w:rsid w:val="00862656"/>
    <w:rsid w:val="00863013"/>
    <w:rsid w:val="00863F67"/>
    <w:rsid w:val="0086483A"/>
    <w:rsid w:val="0087049C"/>
    <w:rsid w:val="00870AAD"/>
    <w:rsid w:val="00870EDE"/>
    <w:rsid w:val="0087150C"/>
    <w:rsid w:val="00871DA0"/>
    <w:rsid w:val="00872030"/>
    <w:rsid w:val="00873973"/>
    <w:rsid w:val="00875C28"/>
    <w:rsid w:val="00875E75"/>
    <w:rsid w:val="0087658F"/>
    <w:rsid w:val="0087762E"/>
    <w:rsid w:val="00877823"/>
    <w:rsid w:val="008803F5"/>
    <w:rsid w:val="008812BF"/>
    <w:rsid w:val="00881341"/>
    <w:rsid w:val="00882931"/>
    <w:rsid w:val="00882F93"/>
    <w:rsid w:val="00884939"/>
    <w:rsid w:val="008853E0"/>
    <w:rsid w:val="00885BE2"/>
    <w:rsid w:val="008863C8"/>
    <w:rsid w:val="00886D40"/>
    <w:rsid w:val="00887A0E"/>
    <w:rsid w:val="008907F3"/>
    <w:rsid w:val="008920C2"/>
    <w:rsid w:val="00895702"/>
    <w:rsid w:val="00897566"/>
    <w:rsid w:val="0089757B"/>
    <w:rsid w:val="008A0050"/>
    <w:rsid w:val="008A1594"/>
    <w:rsid w:val="008A1757"/>
    <w:rsid w:val="008A1CE6"/>
    <w:rsid w:val="008A1F25"/>
    <w:rsid w:val="008A47FB"/>
    <w:rsid w:val="008A5234"/>
    <w:rsid w:val="008A5397"/>
    <w:rsid w:val="008A6861"/>
    <w:rsid w:val="008A7009"/>
    <w:rsid w:val="008A7522"/>
    <w:rsid w:val="008A7B55"/>
    <w:rsid w:val="008B0578"/>
    <w:rsid w:val="008B15E7"/>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B3C"/>
    <w:rsid w:val="00925DD2"/>
    <w:rsid w:val="00926344"/>
    <w:rsid w:val="00926929"/>
    <w:rsid w:val="00926C6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1F83"/>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57902"/>
    <w:rsid w:val="009600C6"/>
    <w:rsid w:val="00960D80"/>
    <w:rsid w:val="00961614"/>
    <w:rsid w:val="009621CE"/>
    <w:rsid w:val="009622BF"/>
    <w:rsid w:val="009651B8"/>
    <w:rsid w:val="009653F3"/>
    <w:rsid w:val="0096587A"/>
    <w:rsid w:val="009666E7"/>
    <w:rsid w:val="00967278"/>
    <w:rsid w:val="00971203"/>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07F"/>
    <w:rsid w:val="009C13BF"/>
    <w:rsid w:val="009C2943"/>
    <w:rsid w:val="009C3785"/>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85F"/>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1B48"/>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0FA"/>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1DE"/>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D89"/>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1345"/>
    <w:rsid w:val="00AB246B"/>
    <w:rsid w:val="00AB2E96"/>
    <w:rsid w:val="00AB36D4"/>
    <w:rsid w:val="00AB54AE"/>
    <w:rsid w:val="00AB5500"/>
    <w:rsid w:val="00AB5564"/>
    <w:rsid w:val="00AB57FB"/>
    <w:rsid w:val="00AB7348"/>
    <w:rsid w:val="00AC13B0"/>
    <w:rsid w:val="00AC2FD0"/>
    <w:rsid w:val="00AC3DBD"/>
    <w:rsid w:val="00AC5E85"/>
    <w:rsid w:val="00AD03D8"/>
    <w:rsid w:val="00AD0D5F"/>
    <w:rsid w:val="00AD2B79"/>
    <w:rsid w:val="00AD34CF"/>
    <w:rsid w:val="00AD36C8"/>
    <w:rsid w:val="00AD37C9"/>
    <w:rsid w:val="00AD47D3"/>
    <w:rsid w:val="00AD652F"/>
    <w:rsid w:val="00AD7D05"/>
    <w:rsid w:val="00AE01F6"/>
    <w:rsid w:val="00AE16F0"/>
    <w:rsid w:val="00AE2328"/>
    <w:rsid w:val="00AE473C"/>
    <w:rsid w:val="00AE55E7"/>
    <w:rsid w:val="00AE6363"/>
    <w:rsid w:val="00AE6CD6"/>
    <w:rsid w:val="00AE6E5F"/>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59CC"/>
    <w:rsid w:val="00B46F67"/>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499A"/>
    <w:rsid w:val="00BA524B"/>
    <w:rsid w:val="00BA54F7"/>
    <w:rsid w:val="00BA576C"/>
    <w:rsid w:val="00BA6205"/>
    <w:rsid w:val="00BA6652"/>
    <w:rsid w:val="00BA6CE5"/>
    <w:rsid w:val="00BA6F38"/>
    <w:rsid w:val="00BB031E"/>
    <w:rsid w:val="00BB1337"/>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5ED1"/>
    <w:rsid w:val="00BD6F5B"/>
    <w:rsid w:val="00BD7662"/>
    <w:rsid w:val="00BE05ED"/>
    <w:rsid w:val="00BE3322"/>
    <w:rsid w:val="00BE350E"/>
    <w:rsid w:val="00BE3801"/>
    <w:rsid w:val="00BE38CF"/>
    <w:rsid w:val="00BE394B"/>
    <w:rsid w:val="00BE3EAF"/>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12C"/>
    <w:rsid w:val="00C01804"/>
    <w:rsid w:val="00C026BC"/>
    <w:rsid w:val="00C02AD4"/>
    <w:rsid w:val="00C03869"/>
    <w:rsid w:val="00C07988"/>
    <w:rsid w:val="00C07C5E"/>
    <w:rsid w:val="00C10068"/>
    <w:rsid w:val="00C10AC5"/>
    <w:rsid w:val="00C10C1E"/>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2FE0"/>
    <w:rsid w:val="00C75139"/>
    <w:rsid w:val="00C7525C"/>
    <w:rsid w:val="00C76CF7"/>
    <w:rsid w:val="00C83A4C"/>
    <w:rsid w:val="00C8533B"/>
    <w:rsid w:val="00C858BA"/>
    <w:rsid w:val="00C86611"/>
    <w:rsid w:val="00C86977"/>
    <w:rsid w:val="00C916C8"/>
    <w:rsid w:val="00C9398D"/>
    <w:rsid w:val="00C939EE"/>
    <w:rsid w:val="00C93C6E"/>
    <w:rsid w:val="00C93F93"/>
    <w:rsid w:val="00C943FE"/>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62E9"/>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E7CFE"/>
    <w:rsid w:val="00CF0B9B"/>
    <w:rsid w:val="00CF0F7C"/>
    <w:rsid w:val="00CF13B8"/>
    <w:rsid w:val="00CF285E"/>
    <w:rsid w:val="00CF3739"/>
    <w:rsid w:val="00CF5597"/>
    <w:rsid w:val="00CF57B4"/>
    <w:rsid w:val="00CF5CA5"/>
    <w:rsid w:val="00CF6044"/>
    <w:rsid w:val="00CF658A"/>
    <w:rsid w:val="00CF66B6"/>
    <w:rsid w:val="00D007D6"/>
    <w:rsid w:val="00D01A9F"/>
    <w:rsid w:val="00D01CED"/>
    <w:rsid w:val="00D01E38"/>
    <w:rsid w:val="00D022B5"/>
    <w:rsid w:val="00D039B5"/>
    <w:rsid w:val="00D04051"/>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7FE"/>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1"/>
    <w:rsid w:val="00EC664F"/>
    <w:rsid w:val="00EC6749"/>
    <w:rsid w:val="00EC72F5"/>
    <w:rsid w:val="00EC7334"/>
    <w:rsid w:val="00ED1877"/>
    <w:rsid w:val="00ED247F"/>
    <w:rsid w:val="00ED27E4"/>
    <w:rsid w:val="00ED2861"/>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ABA"/>
    <w:rsid w:val="00F00C0D"/>
    <w:rsid w:val="00F0128B"/>
    <w:rsid w:val="00F02663"/>
    <w:rsid w:val="00F03369"/>
    <w:rsid w:val="00F038A8"/>
    <w:rsid w:val="00F04E62"/>
    <w:rsid w:val="00F050AA"/>
    <w:rsid w:val="00F05E6D"/>
    <w:rsid w:val="00F11800"/>
    <w:rsid w:val="00F11B61"/>
    <w:rsid w:val="00F11C76"/>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404"/>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18A"/>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l\Downloads\PCT_CTC_2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FD3EE-5C09-4F8D-8BC8-014486045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PCT_CTC_28_AR.dotx</Template>
  <TotalTime>0</TotalTime>
  <Pages>2</Pages>
  <Words>650</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PCT/CTC/28/-- (Arabic)</vt:lpstr>
    </vt:vector>
  </TitlesOfParts>
  <Company>World Intellectual Property Organization</Company>
  <LinksUpToDate>false</LinksUpToDate>
  <CharactersWithSpaces>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PCT/CTC/28/-- (Arabic)</dc:title>
  <dc:creator>AHMIDOUCH Noureddine</dc:creator>
  <cp:lastModifiedBy>CHADAREVIAN Diane</cp:lastModifiedBy>
  <cp:revision>4</cp:revision>
  <cp:lastPrinted>2016-05-26T07:02:00Z</cp:lastPrinted>
  <dcterms:created xsi:type="dcterms:W3CDTF">2016-05-26T07:00:00Z</dcterms:created>
  <dcterms:modified xsi:type="dcterms:W3CDTF">2016-05-26T07:02:00Z</dcterms:modified>
</cp:coreProperties>
</file>