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57512C" w:rsidRPr="00C94E9E" w:rsidTr="00A27333">
        <w:trPr>
          <w:trHeight w:val="1977"/>
        </w:trPr>
        <w:tc>
          <w:tcPr>
            <w:tcW w:w="4594" w:type="dxa"/>
            <w:tcBorders>
              <w:bottom w:val="single" w:sz="4" w:space="0" w:color="auto"/>
            </w:tcBorders>
            <w:tcMar>
              <w:bottom w:w="170" w:type="dxa"/>
            </w:tcMar>
          </w:tcPr>
          <w:p w:rsidR="0057512C" w:rsidRPr="00C94E9E" w:rsidRDefault="00AE5762" w:rsidP="00A27333">
            <w:bookmarkStart w:id="0" w:name="TitleOfDoc"/>
            <w:bookmarkStart w:id="1" w:name="_GoBack"/>
            <w:bookmarkEnd w:id="0"/>
            <w:bookmarkEnd w:id="1"/>
            <w:r>
              <w:rPr>
                <w:noProof/>
                <w:lang w:eastAsia="en-US"/>
              </w:rPr>
              <w:drawing>
                <wp:anchor distT="0" distB="0" distL="114300" distR="114300" simplePos="0" relativeHeight="251659264"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2" name="图片 1" descr="说明: 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说明: 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57512C" w:rsidRPr="00C94E9E" w:rsidRDefault="0057512C" w:rsidP="00A27333"/>
        </w:tc>
        <w:tc>
          <w:tcPr>
            <w:tcW w:w="425" w:type="dxa"/>
            <w:tcBorders>
              <w:bottom w:val="single" w:sz="4" w:space="0" w:color="auto"/>
            </w:tcBorders>
            <w:tcMar>
              <w:left w:w="0" w:type="dxa"/>
              <w:right w:w="0" w:type="dxa"/>
            </w:tcMar>
          </w:tcPr>
          <w:p w:rsidR="0057512C" w:rsidRPr="00C94E9E" w:rsidRDefault="0057512C" w:rsidP="00A27333">
            <w:pPr>
              <w:jc w:val="right"/>
            </w:pPr>
            <w:r w:rsidRPr="00C94E9E">
              <w:rPr>
                <w:b/>
                <w:sz w:val="40"/>
                <w:szCs w:val="40"/>
              </w:rPr>
              <w:t>C</w:t>
            </w:r>
          </w:p>
        </w:tc>
      </w:tr>
      <w:tr w:rsidR="0057512C" w:rsidRPr="00C94E9E" w:rsidTr="00A27333">
        <w:trPr>
          <w:trHeight w:hRule="exact" w:val="340"/>
        </w:trPr>
        <w:tc>
          <w:tcPr>
            <w:tcW w:w="9356" w:type="dxa"/>
            <w:gridSpan w:val="3"/>
            <w:tcBorders>
              <w:top w:val="single" w:sz="4" w:space="0" w:color="auto"/>
            </w:tcBorders>
            <w:tcMar>
              <w:top w:w="170" w:type="dxa"/>
              <w:left w:w="0" w:type="dxa"/>
              <w:right w:w="0" w:type="dxa"/>
            </w:tcMar>
            <w:vAlign w:val="bottom"/>
          </w:tcPr>
          <w:p w:rsidR="0057512C" w:rsidRPr="00C94E9E" w:rsidRDefault="0057512C" w:rsidP="00AE5762">
            <w:pPr>
              <w:jc w:val="right"/>
              <w:rPr>
                <w:rFonts w:ascii="Arial Black" w:hAnsi="Arial Black"/>
                <w:caps/>
                <w:sz w:val="15"/>
              </w:rPr>
            </w:pPr>
            <w:r>
              <w:rPr>
                <w:rFonts w:ascii="Arial Black" w:hAnsi="Arial Black" w:hint="eastAsia"/>
                <w:caps/>
                <w:sz w:val="15"/>
              </w:rPr>
              <w:t>SCP</w:t>
            </w:r>
            <w:r w:rsidRPr="00C94E9E">
              <w:rPr>
                <w:rFonts w:ascii="Arial Black" w:hAnsi="Arial Black" w:hint="eastAsia"/>
                <w:caps/>
                <w:sz w:val="15"/>
              </w:rPr>
              <w:t>/2</w:t>
            </w:r>
            <w:r>
              <w:rPr>
                <w:rFonts w:ascii="Arial Black" w:hAnsi="Arial Black" w:hint="eastAsia"/>
                <w:caps/>
                <w:sz w:val="15"/>
              </w:rPr>
              <w:t>0</w:t>
            </w:r>
            <w:r w:rsidRPr="00C94E9E">
              <w:rPr>
                <w:rFonts w:ascii="Arial Black" w:hAnsi="Arial Black"/>
                <w:caps/>
                <w:sz w:val="15"/>
              </w:rPr>
              <w:t>/</w:t>
            </w:r>
            <w:bookmarkStart w:id="2" w:name="Code"/>
            <w:bookmarkEnd w:id="2"/>
            <w:r w:rsidR="00AE5762">
              <w:rPr>
                <w:rFonts w:ascii="Arial Black" w:hAnsi="Arial Black"/>
                <w:caps/>
                <w:sz w:val="15"/>
              </w:rPr>
              <w:t>6</w:t>
            </w:r>
          </w:p>
        </w:tc>
      </w:tr>
      <w:tr w:rsidR="0057512C" w:rsidRPr="00C94E9E" w:rsidTr="00A27333">
        <w:trPr>
          <w:trHeight w:hRule="exact" w:val="170"/>
        </w:trPr>
        <w:tc>
          <w:tcPr>
            <w:tcW w:w="9356" w:type="dxa"/>
            <w:gridSpan w:val="3"/>
            <w:noWrap/>
            <w:tcMar>
              <w:left w:w="0" w:type="dxa"/>
              <w:right w:w="0" w:type="dxa"/>
            </w:tcMar>
            <w:vAlign w:val="bottom"/>
          </w:tcPr>
          <w:p w:rsidR="0057512C" w:rsidRPr="00C94E9E" w:rsidRDefault="0057512C" w:rsidP="00A27333">
            <w:pPr>
              <w:jc w:val="right"/>
              <w:rPr>
                <w:rFonts w:ascii="Arial Black" w:hAnsi="Arial Black"/>
                <w:b/>
                <w:caps/>
                <w:sz w:val="15"/>
                <w:szCs w:val="15"/>
              </w:rPr>
            </w:pPr>
            <w:r w:rsidRPr="00C94E9E">
              <w:rPr>
                <w:rFonts w:eastAsia="SimHei" w:hint="eastAsia"/>
                <w:b/>
                <w:sz w:val="15"/>
                <w:szCs w:val="15"/>
              </w:rPr>
              <w:t>原</w:t>
            </w:r>
            <w:r w:rsidRPr="00C94E9E">
              <w:rPr>
                <w:rFonts w:eastAsia="SimHei"/>
                <w:b/>
                <w:sz w:val="15"/>
                <w:szCs w:val="15"/>
                <w:lang w:val="pt-BR"/>
              </w:rPr>
              <w:t xml:space="preserve"> </w:t>
            </w:r>
            <w:r w:rsidRPr="00C94E9E">
              <w:rPr>
                <w:rFonts w:eastAsia="SimHei" w:hint="eastAsia"/>
                <w:b/>
                <w:sz w:val="15"/>
                <w:szCs w:val="15"/>
              </w:rPr>
              <w:t>文</w:t>
            </w:r>
            <w:r w:rsidRPr="00C94E9E">
              <w:rPr>
                <w:rFonts w:eastAsia="SimHei" w:hint="eastAsia"/>
                <w:b/>
                <w:sz w:val="15"/>
                <w:szCs w:val="15"/>
                <w:lang w:val="pt-BR"/>
              </w:rPr>
              <w:t>：英</w:t>
            </w:r>
            <w:r w:rsidRPr="00C94E9E">
              <w:rPr>
                <w:rFonts w:eastAsia="SimHei" w:hint="eastAsia"/>
                <w:b/>
                <w:sz w:val="15"/>
                <w:szCs w:val="15"/>
              </w:rPr>
              <w:t>文</w:t>
            </w:r>
          </w:p>
        </w:tc>
      </w:tr>
      <w:tr w:rsidR="0057512C" w:rsidRPr="00C94E9E" w:rsidTr="00A27333">
        <w:trPr>
          <w:trHeight w:hRule="exact" w:val="198"/>
        </w:trPr>
        <w:tc>
          <w:tcPr>
            <w:tcW w:w="9356" w:type="dxa"/>
            <w:gridSpan w:val="3"/>
            <w:tcMar>
              <w:left w:w="0" w:type="dxa"/>
              <w:right w:w="0" w:type="dxa"/>
            </w:tcMar>
            <w:vAlign w:val="bottom"/>
          </w:tcPr>
          <w:p w:rsidR="0057512C" w:rsidRPr="00C94E9E" w:rsidRDefault="0057512C" w:rsidP="00AE5762">
            <w:pPr>
              <w:jc w:val="right"/>
              <w:rPr>
                <w:rFonts w:ascii="SimHei" w:eastAsia="SimHei" w:hAnsi="Arial Black"/>
                <w:b/>
                <w:caps/>
                <w:sz w:val="15"/>
                <w:szCs w:val="15"/>
              </w:rPr>
            </w:pPr>
            <w:r w:rsidRPr="00C94E9E">
              <w:rPr>
                <w:rFonts w:ascii="SimHei" w:eastAsia="SimHei" w:hint="eastAsia"/>
                <w:b/>
                <w:sz w:val="15"/>
                <w:szCs w:val="15"/>
              </w:rPr>
              <w:t>日</w:t>
            </w:r>
            <w:r w:rsidRPr="00C94E9E">
              <w:rPr>
                <w:rFonts w:ascii="SimHei" w:eastAsia="SimHei" w:hint="eastAsia"/>
                <w:b/>
                <w:sz w:val="15"/>
                <w:szCs w:val="15"/>
                <w:lang w:val="pt-BR"/>
              </w:rPr>
              <w:t xml:space="preserve"> </w:t>
            </w:r>
            <w:r w:rsidRPr="00C94E9E">
              <w:rPr>
                <w:rFonts w:ascii="SimHei" w:eastAsia="SimHei" w:hint="eastAsia"/>
                <w:b/>
                <w:sz w:val="15"/>
                <w:szCs w:val="15"/>
              </w:rPr>
              <w:t>期</w:t>
            </w:r>
            <w:r w:rsidRPr="00C94E9E">
              <w:rPr>
                <w:rFonts w:ascii="SimHei" w:eastAsia="SimHei" w:hAnsi="SimSun" w:hint="eastAsia"/>
                <w:b/>
                <w:sz w:val="15"/>
                <w:szCs w:val="15"/>
                <w:lang w:val="pt-BR"/>
              </w:rPr>
              <w:t>：</w:t>
            </w:r>
            <w:r w:rsidRPr="00C94E9E">
              <w:rPr>
                <w:rFonts w:ascii="Arial Black" w:eastAsia="SimHei" w:hAnsi="Arial Black"/>
                <w:b/>
                <w:sz w:val="15"/>
                <w:szCs w:val="15"/>
                <w:lang w:val="pt-BR"/>
              </w:rPr>
              <w:t>2013</w:t>
            </w:r>
            <w:r w:rsidRPr="00C94E9E">
              <w:rPr>
                <w:rFonts w:ascii="SimHei" w:eastAsia="SimHei" w:hAnsi="Times New Roman" w:hint="eastAsia"/>
                <w:b/>
                <w:sz w:val="15"/>
                <w:szCs w:val="15"/>
              </w:rPr>
              <w:t>年</w:t>
            </w:r>
            <w:r>
              <w:rPr>
                <w:rFonts w:ascii="Arial Black" w:eastAsia="SimHei" w:hAnsi="Arial Black" w:hint="eastAsia"/>
                <w:b/>
                <w:sz w:val="15"/>
                <w:szCs w:val="15"/>
                <w:lang w:val="pt-BR"/>
              </w:rPr>
              <w:t>10</w:t>
            </w:r>
            <w:r w:rsidRPr="00C94E9E">
              <w:rPr>
                <w:rFonts w:ascii="SimHei" w:eastAsia="SimHei" w:hAnsi="Times New Roman" w:hint="eastAsia"/>
                <w:b/>
                <w:sz w:val="15"/>
                <w:szCs w:val="15"/>
              </w:rPr>
              <w:t>月</w:t>
            </w:r>
            <w:r w:rsidR="00AE5762">
              <w:rPr>
                <w:rFonts w:ascii="Arial Black" w:eastAsia="SimHei" w:hAnsi="Arial Black"/>
                <w:b/>
                <w:sz w:val="15"/>
                <w:szCs w:val="15"/>
              </w:rPr>
              <w:t>21</w:t>
            </w:r>
            <w:r w:rsidRPr="00C94E9E">
              <w:rPr>
                <w:rFonts w:ascii="SimHei" w:eastAsia="SimHei" w:hAnsi="Times New Roman" w:hint="eastAsia"/>
                <w:b/>
                <w:sz w:val="15"/>
                <w:szCs w:val="15"/>
              </w:rPr>
              <w:t>日</w:t>
            </w:r>
            <w:r w:rsidRPr="00C94E9E">
              <w:rPr>
                <w:rFonts w:ascii="SimHei" w:eastAsia="SimHei" w:hAnsi="Arial Black" w:hint="eastAsia"/>
                <w:b/>
                <w:caps/>
                <w:sz w:val="15"/>
                <w:szCs w:val="15"/>
              </w:rPr>
              <w:t xml:space="preserve">  </w:t>
            </w:r>
            <w:bookmarkStart w:id="3" w:name="Date"/>
            <w:bookmarkEnd w:id="3"/>
          </w:p>
        </w:tc>
      </w:tr>
    </w:tbl>
    <w:p w:rsidR="0057512C" w:rsidRPr="00C94E9E" w:rsidRDefault="0057512C" w:rsidP="0057512C"/>
    <w:p w:rsidR="0057512C" w:rsidRPr="00C94E9E" w:rsidRDefault="0057512C" w:rsidP="0057512C"/>
    <w:p w:rsidR="0057512C" w:rsidRPr="00C94E9E" w:rsidRDefault="0057512C" w:rsidP="0057512C"/>
    <w:p w:rsidR="0057512C" w:rsidRPr="00C94E9E" w:rsidRDefault="0057512C" w:rsidP="0057512C"/>
    <w:p w:rsidR="0057512C" w:rsidRPr="00C94E9E" w:rsidRDefault="0057512C" w:rsidP="0057512C"/>
    <w:p w:rsidR="0057512C" w:rsidRPr="00C94E9E" w:rsidRDefault="0057512C" w:rsidP="0057512C">
      <w:pPr>
        <w:pStyle w:val="Meetingtitle"/>
        <w:spacing w:line="240" w:lineRule="auto"/>
        <w:ind w:left="0"/>
        <w:rPr>
          <w:rFonts w:ascii="SimHei" w:eastAsia="SimHei"/>
          <w:b w:val="0"/>
          <w:szCs w:val="28"/>
          <w:lang w:eastAsia="zh-CN"/>
        </w:rPr>
      </w:pPr>
      <w:r w:rsidRPr="00C94E9E">
        <w:rPr>
          <w:rFonts w:ascii="SimHei" w:eastAsia="SimHei" w:hint="eastAsia"/>
          <w:b w:val="0"/>
          <w:szCs w:val="28"/>
          <w:lang w:eastAsia="zh-CN"/>
        </w:rPr>
        <w:t>专利法常设委员会</w:t>
      </w:r>
    </w:p>
    <w:p w:rsidR="0057512C" w:rsidRPr="00C94E9E" w:rsidRDefault="0057512C" w:rsidP="0057512C"/>
    <w:p w:rsidR="0057512C" w:rsidRPr="00C94E9E" w:rsidRDefault="0057512C" w:rsidP="0057512C"/>
    <w:p w:rsidR="0057512C" w:rsidRPr="00C94E9E" w:rsidRDefault="0057512C" w:rsidP="0057512C">
      <w:pPr>
        <w:autoSpaceDE w:val="0"/>
        <w:autoSpaceDN w:val="0"/>
        <w:textAlignment w:val="bottom"/>
        <w:rPr>
          <w:rFonts w:ascii="KaiTi" w:eastAsia="KaiTi"/>
          <w:b/>
          <w:sz w:val="24"/>
          <w:szCs w:val="24"/>
        </w:rPr>
      </w:pPr>
      <w:r w:rsidRPr="00C94E9E">
        <w:rPr>
          <w:rFonts w:ascii="KaiTi" w:eastAsia="KaiTi" w:hint="eastAsia"/>
          <w:b/>
          <w:sz w:val="24"/>
          <w:szCs w:val="24"/>
        </w:rPr>
        <w:t>第</w:t>
      </w:r>
      <w:r>
        <w:rPr>
          <w:rFonts w:ascii="KaiTi" w:eastAsia="KaiTi" w:hint="eastAsia"/>
          <w:b/>
          <w:sz w:val="24"/>
          <w:szCs w:val="24"/>
        </w:rPr>
        <w:t>二</w:t>
      </w:r>
      <w:r w:rsidRPr="00C94E9E">
        <w:rPr>
          <w:rFonts w:ascii="KaiTi" w:eastAsia="KaiTi" w:hint="eastAsia"/>
          <w:b/>
          <w:sz w:val="24"/>
          <w:szCs w:val="24"/>
        </w:rPr>
        <w:t>十届会议</w:t>
      </w:r>
    </w:p>
    <w:p w:rsidR="0057512C" w:rsidRPr="00C94E9E" w:rsidRDefault="0057512C" w:rsidP="0057512C">
      <w:pPr>
        <w:pStyle w:val="Meetingplacedate"/>
        <w:spacing w:line="240" w:lineRule="auto"/>
        <w:ind w:left="0"/>
        <w:rPr>
          <w:rFonts w:ascii="KaiTi" w:eastAsia="KaiTi" w:cs="Arial"/>
          <w:szCs w:val="24"/>
          <w:lang w:eastAsia="zh-CN"/>
        </w:rPr>
      </w:pPr>
      <w:r w:rsidRPr="00C94E9E">
        <w:rPr>
          <w:rFonts w:ascii="KaiTi" w:eastAsia="KaiTi" w:hAnsi="Times New Roman"/>
          <w:b w:val="0"/>
          <w:szCs w:val="24"/>
          <w:lang w:eastAsia="zh-CN"/>
        </w:rPr>
        <w:t>201</w:t>
      </w:r>
      <w:r>
        <w:rPr>
          <w:rFonts w:ascii="KaiTi" w:eastAsia="KaiTi" w:hAnsi="Times New Roman" w:hint="eastAsia"/>
          <w:b w:val="0"/>
          <w:szCs w:val="24"/>
          <w:lang w:eastAsia="zh-CN"/>
        </w:rPr>
        <w:t>4</w:t>
      </w:r>
      <w:r w:rsidRPr="00C94E9E">
        <w:rPr>
          <w:rFonts w:ascii="KaiTi" w:eastAsia="KaiTi" w:cs="Arial" w:hint="eastAsia"/>
          <w:szCs w:val="24"/>
          <w:lang w:eastAsia="zh-CN"/>
        </w:rPr>
        <w:t>年</w:t>
      </w:r>
      <w:r>
        <w:rPr>
          <w:rFonts w:ascii="KaiTi" w:eastAsia="KaiTi" w:hAnsi="Times New Roman" w:hint="eastAsia"/>
          <w:b w:val="0"/>
          <w:szCs w:val="24"/>
          <w:lang w:eastAsia="zh-CN"/>
        </w:rPr>
        <w:t>1</w:t>
      </w:r>
      <w:r w:rsidRPr="00C94E9E">
        <w:rPr>
          <w:rFonts w:ascii="KaiTi" w:eastAsia="KaiTi" w:cs="Arial" w:hint="eastAsia"/>
          <w:szCs w:val="24"/>
          <w:lang w:eastAsia="zh-CN"/>
        </w:rPr>
        <w:t>月</w:t>
      </w:r>
      <w:r>
        <w:rPr>
          <w:rFonts w:ascii="KaiTi" w:eastAsia="KaiTi" w:hAnsi="Times New Roman" w:hint="eastAsia"/>
          <w:b w:val="0"/>
          <w:szCs w:val="24"/>
          <w:lang w:eastAsia="zh-CN"/>
        </w:rPr>
        <w:t>27</w:t>
      </w:r>
      <w:r w:rsidRPr="00C94E9E">
        <w:rPr>
          <w:rFonts w:ascii="KaiTi" w:eastAsia="KaiTi" w:cs="Arial" w:hint="eastAsia"/>
          <w:szCs w:val="24"/>
          <w:lang w:eastAsia="zh-CN"/>
        </w:rPr>
        <w:t>日至</w:t>
      </w:r>
      <w:r>
        <w:rPr>
          <w:rFonts w:ascii="KaiTi" w:eastAsia="KaiTi" w:hAnsi="Times New Roman" w:hint="eastAsia"/>
          <w:b w:val="0"/>
          <w:szCs w:val="24"/>
          <w:lang w:eastAsia="zh-CN"/>
        </w:rPr>
        <w:t>31</w:t>
      </w:r>
      <w:r w:rsidRPr="00C94E9E">
        <w:rPr>
          <w:rFonts w:ascii="KaiTi" w:eastAsia="KaiTi" w:cs="Arial" w:hint="eastAsia"/>
          <w:szCs w:val="24"/>
          <w:lang w:eastAsia="zh-CN"/>
        </w:rPr>
        <w:t>日，日内瓦</w:t>
      </w:r>
    </w:p>
    <w:p w:rsidR="0057512C" w:rsidRPr="00C94E9E" w:rsidRDefault="0057512C" w:rsidP="0057512C"/>
    <w:p w:rsidR="0057512C" w:rsidRPr="00C94E9E" w:rsidRDefault="0057512C" w:rsidP="0057512C"/>
    <w:p w:rsidR="0057512C" w:rsidRPr="00C94E9E" w:rsidRDefault="0057512C" w:rsidP="0057512C"/>
    <w:p w:rsidR="00C06D7A" w:rsidRPr="0057512C" w:rsidRDefault="00C06D7A">
      <w:pPr>
        <w:rPr>
          <w:rFonts w:ascii="KaiTi" w:eastAsia="KaiTi" w:hAnsi="KaiTi"/>
          <w:caps/>
          <w:sz w:val="24"/>
        </w:rPr>
      </w:pPr>
      <w:r w:rsidRPr="0057512C">
        <w:rPr>
          <w:rFonts w:ascii="KaiTi" w:eastAsia="KaiTi" w:hAnsi="KaiTi" w:hint="eastAsia"/>
          <w:caps/>
          <w:sz w:val="24"/>
        </w:rPr>
        <w:t>专利权的例外和限制：在先使用</w:t>
      </w:r>
    </w:p>
    <w:p w:rsidR="00C06D7A" w:rsidRDefault="00C06D7A"/>
    <w:p w:rsidR="00C06D7A" w:rsidRPr="0057512C" w:rsidRDefault="00C06D7A">
      <w:pPr>
        <w:rPr>
          <w:rFonts w:ascii="KaiTi" w:eastAsia="KaiTi" w:hAnsi="KaiTi"/>
          <w:i/>
          <w:sz w:val="21"/>
          <w:szCs w:val="21"/>
        </w:rPr>
      </w:pPr>
      <w:r w:rsidRPr="0057512C">
        <w:rPr>
          <w:rFonts w:ascii="KaiTi" w:eastAsia="KaiTi" w:hAnsi="KaiTi" w:hint="eastAsia"/>
          <w:i/>
          <w:sz w:val="21"/>
          <w:szCs w:val="21"/>
        </w:rPr>
        <w:t>秘书处编拟的文件</w:t>
      </w:r>
    </w:p>
    <w:p w:rsidR="00C06D7A" w:rsidRPr="0057512C" w:rsidRDefault="00C06D7A">
      <w:pPr>
        <w:rPr>
          <w:rFonts w:ascii="KaiTi" w:eastAsia="KaiTi" w:hAnsi="KaiTi"/>
          <w:i/>
          <w:sz w:val="21"/>
          <w:szCs w:val="21"/>
        </w:rPr>
      </w:pPr>
    </w:p>
    <w:p w:rsidR="00C06D7A" w:rsidRDefault="00C06D7A">
      <w:pPr>
        <w:pStyle w:val="Endofdocument"/>
        <w:spacing w:after="0" w:line="240" w:lineRule="auto"/>
        <w:ind w:left="0"/>
        <w:rPr>
          <w:rFonts w:eastAsia="Times New Roman" w:cs="Arial"/>
          <w:sz w:val="22"/>
          <w:szCs w:val="22"/>
          <w:lang w:eastAsia="zh-CN"/>
        </w:rPr>
      </w:pPr>
      <w:bookmarkStart w:id="4" w:name="_Toc263948450"/>
    </w:p>
    <w:p w:rsidR="0057512C" w:rsidRDefault="0057512C">
      <w:pPr>
        <w:pStyle w:val="Endofdocument"/>
        <w:spacing w:after="0" w:line="240" w:lineRule="auto"/>
        <w:ind w:left="0"/>
        <w:rPr>
          <w:rFonts w:eastAsia="Times New Roman" w:cs="Arial"/>
          <w:sz w:val="22"/>
          <w:szCs w:val="22"/>
          <w:lang w:eastAsia="zh-CN"/>
        </w:rPr>
      </w:pPr>
    </w:p>
    <w:p w:rsidR="0057512C" w:rsidRDefault="0057512C">
      <w:pPr>
        <w:pStyle w:val="Endofdocument"/>
        <w:spacing w:after="0" w:line="240" w:lineRule="auto"/>
        <w:ind w:left="0"/>
        <w:rPr>
          <w:rFonts w:eastAsia="Times New Roman" w:cs="Arial"/>
          <w:sz w:val="22"/>
          <w:szCs w:val="22"/>
          <w:lang w:eastAsia="zh-CN"/>
        </w:rPr>
      </w:pPr>
    </w:p>
    <w:bookmarkEnd w:id="4"/>
    <w:p w:rsidR="00C06D7A" w:rsidRPr="0057512C" w:rsidRDefault="00C06D7A" w:rsidP="0057512C">
      <w:pPr>
        <w:pStyle w:val="Endofdocument"/>
        <w:spacing w:afterLines="100" w:after="240" w:line="240" w:lineRule="auto"/>
        <w:ind w:left="0"/>
        <w:rPr>
          <w:rFonts w:ascii="SimHei" w:eastAsia="SimHei" w:hAnsi="SimHei" w:cs="Arial"/>
          <w:bCs/>
          <w:snapToGrid w:val="0"/>
          <w:sz w:val="21"/>
          <w:szCs w:val="21"/>
          <w:lang w:eastAsia="zh-CN"/>
        </w:rPr>
      </w:pPr>
      <w:r w:rsidRPr="0057512C">
        <w:rPr>
          <w:rFonts w:ascii="SimHei" w:eastAsia="SimHei" w:hAnsi="SimHei" w:cs="Arial" w:hint="eastAsia"/>
          <w:bCs/>
          <w:snapToGrid w:val="0"/>
          <w:sz w:val="21"/>
          <w:szCs w:val="21"/>
          <w:lang w:eastAsia="zh-CN"/>
        </w:rPr>
        <w:t>导</w:t>
      </w:r>
      <w:r w:rsidR="0057512C" w:rsidRPr="0057512C">
        <w:rPr>
          <w:rFonts w:ascii="SimHei" w:eastAsia="SimHei" w:hAnsi="SimHei" w:cs="Arial"/>
          <w:bCs/>
          <w:snapToGrid w:val="0"/>
          <w:sz w:val="21"/>
          <w:szCs w:val="21"/>
          <w:lang w:eastAsia="zh-CN"/>
        </w:rPr>
        <w:t xml:space="preserve">  </w:t>
      </w:r>
      <w:r w:rsidRPr="0057512C">
        <w:rPr>
          <w:rFonts w:ascii="SimHei" w:eastAsia="SimHei" w:hAnsi="SimHei" w:cs="Arial" w:hint="eastAsia"/>
          <w:bCs/>
          <w:snapToGrid w:val="0"/>
          <w:sz w:val="21"/>
          <w:szCs w:val="21"/>
          <w:lang w:eastAsia="zh-CN"/>
        </w:rPr>
        <w:t>言</w:t>
      </w:r>
    </w:p>
    <w:p w:rsidR="0057512C" w:rsidRPr="0057512C" w:rsidRDefault="00C06D7A" w:rsidP="0057512C">
      <w:pPr>
        <w:autoSpaceDE w:val="0"/>
        <w:autoSpaceDN w:val="0"/>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2013年2月25日至28日举行的专利法常设委员会(SCP)第十九届会议商定，关于“专利权的例外和限制”这一主题，秘书处将根据从成员国收到的资料，就成员国怎样实施以下五种例外与限制的问题编拟一份文件，但不对这些例外与限制的有效性进行评价：私下和</w:t>
      </w:r>
      <w:r w:rsidRPr="0057512C">
        <w:rPr>
          <w:rFonts w:ascii="SimSun" w:eastAsia="SimSun" w:hAnsi="SimSun"/>
          <w:sz w:val="21"/>
          <w:szCs w:val="21"/>
        </w:rPr>
        <w:t>/</w:t>
      </w:r>
      <w:r w:rsidRPr="0057512C">
        <w:rPr>
          <w:rFonts w:ascii="SimSun" w:eastAsia="SimSun" w:hAnsi="SimSun" w:hint="eastAsia"/>
          <w:sz w:val="21"/>
          <w:szCs w:val="21"/>
        </w:rPr>
        <w:t>或非商业性使用；实验性使用和</w:t>
      </w:r>
      <w:r w:rsidR="007255C0">
        <w:rPr>
          <w:rFonts w:ascii="SimSun" w:eastAsia="SimSun" w:hAnsi="SimSun"/>
          <w:sz w:val="21"/>
          <w:szCs w:val="21"/>
        </w:rPr>
        <w:t>‍</w:t>
      </w:r>
      <w:r w:rsidRPr="0057512C">
        <w:rPr>
          <w:rFonts w:ascii="SimSun" w:eastAsia="SimSun" w:hAnsi="SimSun"/>
          <w:sz w:val="21"/>
          <w:szCs w:val="21"/>
        </w:rPr>
        <w:t>/</w:t>
      </w:r>
      <w:r w:rsidRPr="0057512C">
        <w:rPr>
          <w:rFonts w:ascii="SimSun" w:eastAsia="SimSun" w:hAnsi="SimSun" w:hint="eastAsia"/>
          <w:sz w:val="21"/>
          <w:szCs w:val="21"/>
        </w:rPr>
        <w:t>或科学研究；药物的配制；在先使用；在外国船舶、航空器和陆地车辆上使用的物品。该文件也应包括成员国在实施这些例外时遇到的实际挑战。</w:t>
      </w:r>
    </w:p>
    <w:p w:rsidR="0057512C" w:rsidRPr="0057512C" w:rsidRDefault="00C06D7A" w:rsidP="0057512C">
      <w:pPr>
        <w:autoSpaceDE w:val="0"/>
        <w:autoSpaceDN w:val="0"/>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根据上述决定，秘书处发出第C.</w:t>
      </w:r>
      <w:r w:rsidRPr="0057512C">
        <w:rPr>
          <w:rFonts w:ascii="SimSun" w:eastAsia="SimSun" w:hAnsi="SimSun"/>
          <w:sz w:val="21"/>
          <w:szCs w:val="21"/>
        </w:rPr>
        <w:t>8261</w:t>
      </w:r>
      <w:r w:rsidRPr="0057512C">
        <w:rPr>
          <w:rFonts w:ascii="SimSun" w:eastAsia="SimSun" w:hAnsi="SimSun" w:hint="eastAsia"/>
          <w:sz w:val="21"/>
          <w:szCs w:val="21"/>
        </w:rPr>
        <w:t>号通知，请成员国和地区专利局就上述五项例外和限制向国际局提交《专利权例外与限制问卷》(下称《问卷》)答复中所含信息之外的信息或对该信息加以更新。此外，也请尚未提交问卷答复的成员国和地区专利局提供上述信息。</w:t>
      </w:r>
    </w:p>
    <w:p w:rsidR="0057512C" w:rsidRPr="0057512C" w:rsidRDefault="00C06D7A" w:rsidP="0057512C">
      <w:pPr>
        <w:autoSpaceDE w:val="0"/>
        <w:autoSpaceDN w:val="0"/>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因而，本文件提供了关于成员国如何实施</w:t>
      </w:r>
      <w:r w:rsidRPr="0057512C">
        <w:rPr>
          <w:rFonts w:ascii="SimSun" w:eastAsia="SimSun" w:hAnsi="SimSun" w:hint="eastAsia"/>
          <w:sz w:val="21"/>
          <w:szCs w:val="21"/>
          <w:u w:val="single"/>
        </w:rPr>
        <w:t>在先使用</w:t>
      </w:r>
      <w:r w:rsidRPr="0057512C">
        <w:rPr>
          <w:rFonts w:ascii="SimSun" w:eastAsia="SimSun" w:hAnsi="SimSun" w:hint="eastAsia"/>
          <w:sz w:val="21"/>
          <w:szCs w:val="21"/>
        </w:rPr>
        <w:t>相关的例外和/或限制方面的信息。本文件旨在提供根据各成员国适用法律实施该主题例外和/或限制方面的全面且比较性的概括信息。文件提到了成员国和地区专利局提交的答复原文，用以说明在特定司法辖区内例外的范围。调查问卷以及从成员国所收到的全部答复可参见SCP电子论坛：</w:t>
      </w:r>
      <w:r w:rsidRPr="0057512C">
        <w:rPr>
          <w:rFonts w:ascii="SimSun" w:eastAsia="SimSun" w:hAnsi="SimSun"/>
          <w:sz w:val="21"/>
          <w:szCs w:val="21"/>
        </w:rPr>
        <w:fldChar w:fldCharType="begin"/>
      </w:r>
      <w:r w:rsidRPr="0057512C">
        <w:rPr>
          <w:rFonts w:ascii="SimSun" w:eastAsia="SimSun" w:hAnsi="SimSun"/>
          <w:sz w:val="21"/>
          <w:szCs w:val="21"/>
        </w:rPr>
        <w:instrText xml:space="preserve"> HYPERLINK "http://www.wipo.int/scp/en/exceptions/" </w:instrText>
      </w:r>
      <w:r w:rsidRPr="0057512C">
        <w:rPr>
          <w:rFonts w:ascii="SimSun" w:eastAsia="SimSun" w:hAnsi="SimSun"/>
          <w:sz w:val="21"/>
          <w:szCs w:val="21"/>
        </w:rPr>
        <w:fldChar w:fldCharType="separate"/>
      </w:r>
      <w:hyperlink r:id="rId10" w:history="1">
        <w:r w:rsidRPr="0057512C">
          <w:rPr>
            <w:rStyle w:val="Hyperlink"/>
            <w:rFonts w:ascii="SimSun" w:eastAsia="SimSun" w:hAnsi="SimSun"/>
            <w:sz w:val="21"/>
            <w:szCs w:val="21"/>
          </w:rPr>
          <w:t>http://www.wipo.int/scp/en/exceptions/</w:t>
        </w:r>
      </w:hyperlink>
      <w:r w:rsidRPr="0057512C">
        <w:rPr>
          <w:rFonts w:ascii="SimSun" w:eastAsia="SimSun" w:hAnsi="SimSun"/>
          <w:sz w:val="21"/>
          <w:szCs w:val="21"/>
        </w:rPr>
        <w:fldChar w:fldCharType="end"/>
      </w:r>
      <w:r w:rsidRPr="0057512C">
        <w:rPr>
          <w:rFonts w:ascii="SimSun" w:eastAsia="SimSun" w:hAnsi="SimSun" w:hint="eastAsia"/>
          <w:sz w:val="21"/>
          <w:szCs w:val="21"/>
        </w:rPr>
        <w:t>。为便于查找答复内容，该网站按矩阵形式列出了所有答复，为每份回复问卷中的每个章节建立了超级链接。</w:t>
      </w:r>
    </w:p>
    <w:p w:rsidR="0057512C" w:rsidRPr="0057512C" w:rsidRDefault="00C06D7A" w:rsidP="00A27333">
      <w:pPr>
        <w:autoSpaceDE w:val="0"/>
        <w:autoSpaceDN w:val="0"/>
        <w:adjustRightInd w:val="0"/>
        <w:spacing w:afterLines="50" w:after="120" w:line="340" w:lineRule="atLeast"/>
        <w:jc w:val="both"/>
        <w:rPr>
          <w:rFonts w:ascii="SimSun" w:eastAsia="SimSun" w:hAnsi="SimSun"/>
          <w:b/>
          <w:color w:val="000000"/>
          <w:sz w:val="21"/>
          <w:szCs w:val="21"/>
        </w:rPr>
      </w:pPr>
      <w:r w:rsidRPr="0057512C">
        <w:rPr>
          <w:rFonts w:ascii="SimSun" w:eastAsia="SimSun" w:hAnsi="SimSun"/>
          <w:color w:val="000000"/>
          <w:sz w:val="21"/>
          <w:szCs w:val="21"/>
        </w:rPr>
        <w:fldChar w:fldCharType="begin"/>
      </w:r>
      <w:r w:rsidRPr="0057512C">
        <w:rPr>
          <w:rFonts w:ascii="SimSun" w:eastAsia="SimSun" w:hAnsi="SimSun"/>
          <w:color w:val="000000"/>
          <w:sz w:val="21"/>
          <w:szCs w:val="21"/>
        </w:rPr>
        <w:instrText xml:space="preserve"> AUTONUM  </w:instrText>
      </w:r>
      <w:r w:rsidRPr="0057512C">
        <w:rPr>
          <w:rFonts w:ascii="SimSun" w:eastAsia="SimSun" w:hAnsi="SimSun"/>
          <w:color w:val="000000"/>
          <w:sz w:val="21"/>
          <w:szCs w:val="21"/>
        </w:rPr>
        <w:fldChar w:fldCharType="end"/>
      </w:r>
      <w:r w:rsidR="0057512C" w:rsidRPr="0057512C">
        <w:rPr>
          <w:rFonts w:ascii="SimSun" w:eastAsia="SimSun" w:hAnsi="SimSun"/>
          <w:color w:val="000000"/>
          <w:sz w:val="21"/>
          <w:szCs w:val="21"/>
        </w:rPr>
        <w:t>.</w:t>
      </w:r>
      <w:r w:rsidR="0057512C" w:rsidRPr="0057512C">
        <w:rPr>
          <w:rFonts w:ascii="SimSun" w:eastAsia="SimSun" w:hAnsi="SimSun"/>
          <w:color w:val="000000"/>
          <w:sz w:val="21"/>
          <w:szCs w:val="21"/>
        </w:rPr>
        <w:tab/>
      </w:r>
      <w:r w:rsidRPr="0057512C">
        <w:rPr>
          <w:rFonts w:ascii="SimSun" w:eastAsia="SimSun" w:hAnsi="SimSun" w:hint="eastAsia"/>
          <w:sz w:val="21"/>
          <w:szCs w:val="21"/>
        </w:rPr>
        <w:t>本文件包含三个部分：(</w:t>
      </w:r>
      <w:proofErr w:type="spellStart"/>
      <w:r w:rsidRPr="0057512C">
        <w:rPr>
          <w:rFonts w:ascii="SimSun" w:eastAsia="SimSun" w:hAnsi="SimSun" w:hint="eastAsia"/>
          <w:sz w:val="21"/>
          <w:szCs w:val="21"/>
        </w:rPr>
        <w:t>i</w:t>
      </w:r>
      <w:proofErr w:type="spellEnd"/>
      <w:r w:rsidRPr="0057512C">
        <w:rPr>
          <w:rFonts w:ascii="SimSun" w:eastAsia="SimSun" w:hAnsi="SimSun" w:hint="eastAsia"/>
          <w:sz w:val="21"/>
          <w:szCs w:val="21"/>
        </w:rPr>
        <w:t>)规定例外的公共政策目标；(ii)适用法律和例外范围；以及(iii)实施挑战。</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lastRenderedPageBreak/>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以下成员国和专利局表明了其适用法律规定了关于在先使用方面的例外和/或限制：阿尔巴尼亚、阿尔及利亚、亚美尼亚、澳大利亚、奥地利、阿塞拜疆、不丹、保加利亚、波斯尼亚和黑塞哥维那、巴西、布基纳法索、加拿大、中国、哥斯达黎加、克罗地亚、捷克共和国、朝鲜民主主义人民共和国、丹麦、多米尼加共和国、萨尔瓦多、芬兰、法国、格鲁吉亚、德国、希腊、(中国)香港、匈牙利、印度尼西亚、以色列、意大利、日本、肯尼亚、吉尔吉斯斯坦、拉脱维亚、立陶宛、马达加斯加、毛里求斯、墨西哥、摩洛哥、荷兰、挪威、阿曼、巴基斯坦、秘鲁、菲律宾、波兰、葡萄牙、卡塔尔、大韩民国、摩尔多瓦共和国、罗马尼亚、俄罗斯联邦、圣多美和普林西比、塞尔维亚、斯洛伐克、西班牙、斯里兰卡、瑞典、瑞士、塔吉克斯坦、泰国、土耳其、乌干达、乌克兰、联合王国、美利坚合众国、越南、赞比亚以及欧亚专利局(EAPO)(共计69个)。</w:t>
      </w:r>
    </w:p>
    <w:p w:rsidR="0057512C" w:rsidRPr="0057512C" w:rsidRDefault="00C06D7A" w:rsidP="0057512C">
      <w:pPr>
        <w:adjustRightInd w:val="0"/>
        <w:spacing w:beforeLines="100" w:before="240" w:afterLines="100" w:after="240" w:line="340" w:lineRule="atLeast"/>
        <w:jc w:val="both"/>
        <w:rPr>
          <w:rFonts w:ascii="SimHei" w:eastAsia="SimHei" w:hAnsi="SimHei"/>
          <w:bCs/>
          <w:sz w:val="21"/>
          <w:szCs w:val="21"/>
        </w:rPr>
      </w:pPr>
      <w:r w:rsidRPr="0057512C">
        <w:rPr>
          <w:rFonts w:ascii="SimHei" w:eastAsia="SimHei" w:hAnsi="SimHei" w:hint="eastAsia"/>
          <w:bCs/>
          <w:sz w:val="21"/>
          <w:szCs w:val="21"/>
        </w:rPr>
        <w:t>规定例外的公共政策目标</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一些成员国在对这些例外的公共政策目标这一问题进行答复时，强调例外应兼顾各方利益。例如，加拿大、美利坚合众国和EAPO在适用法律中规定，这类例外是为了实现专利权人和先用者之间“权利的适当平衡”。类似地，中国规定此类例外旨在“兼顾权利人权益和第三方合法权益”。西班牙规定该例外的目的在于“权衡专利权人与善意先用者之间的利益”。有了该例外，“先用者可以继续使用或实施发明，尽管有些条件比他本身就是专利权人还要严苛”。澳大利亚在答复中表示，“授予专利不应剥夺某一方继续开展授予专利前所开展的工作。另一方面，发明人不应通过其无法知晓的第三方的秘密行为被剥夺专利保护。”此外，</w:t>
      </w:r>
      <w:r w:rsidR="007255C0" w:rsidRPr="0057512C">
        <w:rPr>
          <w:rFonts w:ascii="SimSun" w:eastAsia="SimSun" w:hAnsi="SimSun" w:hint="eastAsia"/>
          <w:sz w:val="21"/>
          <w:szCs w:val="21"/>
        </w:rPr>
        <w:t>1990</w:t>
      </w:r>
      <w:r w:rsidR="007255C0">
        <w:rPr>
          <w:rFonts w:ascii="SimSun" w:eastAsia="SimSun" w:hAnsi="SimSun" w:hint="eastAsia"/>
          <w:sz w:val="21"/>
          <w:szCs w:val="21"/>
        </w:rPr>
        <w:t>年</w:t>
      </w:r>
      <w:r w:rsidRPr="0057512C">
        <w:rPr>
          <w:rFonts w:ascii="SimSun" w:eastAsia="SimSun" w:hAnsi="SimSun" w:hint="eastAsia"/>
          <w:sz w:val="21"/>
          <w:szCs w:val="21"/>
        </w:rPr>
        <w:t>《专利法》第119条规定，“要兼顾专利权人权利和第三方权利。其意在保障在专利申请优先权日之前已独立使用发明的第三方的权利”。</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澳大利亚针对发明人或其后继者在先公开披露发明规定了宽限期，其在答复中解释说，“在先使用例外还被视为一项重要的平衡性规定，依赖自由披露者也可自由利用发明，无论专利是否授权。第119条第3款规定了先用例外适用于专利权人或其后继者的公开披露，这种行为属于宽限期规定范围。”相似地，肯尼亚</w:t>
      </w:r>
      <w:r w:rsidR="009F60B4" w:rsidRPr="0057512C">
        <w:rPr>
          <w:rFonts w:ascii="SimSun" w:eastAsia="SimSun" w:hAnsi="SimSun" w:hint="eastAsia"/>
          <w:sz w:val="21"/>
          <w:szCs w:val="21"/>
        </w:rPr>
        <w:t>《</w:t>
      </w:r>
      <w:r w:rsidRPr="0057512C">
        <w:rPr>
          <w:rFonts w:ascii="SimSun" w:eastAsia="SimSun" w:hAnsi="SimSun" w:hint="eastAsia"/>
          <w:sz w:val="21"/>
          <w:szCs w:val="21"/>
        </w:rPr>
        <w:t>工业产权法》也规定了针对申请人或其后继者披露发明的宽限期，先用例外也被视为一项“平衡性规定”，使得基于这类披露使用该发明者能够在专利授权后继续使用。</w:t>
      </w:r>
    </w:p>
    <w:p w:rsidR="00C06D7A" w:rsidRPr="0057512C" w:rsidRDefault="00C06D7A" w:rsidP="0057512C">
      <w:pPr>
        <w:shd w:val="clear" w:color="auto" w:fill="FFFFFF"/>
        <w:adjustRightInd w:val="0"/>
        <w:spacing w:afterLines="50" w:after="120" w:line="340" w:lineRule="atLeast"/>
        <w:jc w:val="both"/>
        <w:rPr>
          <w:rFonts w:ascii="SimSun" w:eastAsia="SimSun" w:hAnsi="SimSun"/>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法国在其答复中表示，“在先个人占有的利益应阻止对专利权人的任何侵权行为”。巴西规定，先用例外涉及“既得权益原则，该原则旨在避免对善意先用者施加不必要的负担，这些先用者在专利申请日或优先权日之前已在使用发明。”此外，巴西</w:t>
      </w:r>
      <w:r w:rsidR="009F60B4" w:rsidRPr="0057512C">
        <w:rPr>
          <w:rFonts w:ascii="SimSun" w:eastAsia="SimSun" w:hAnsi="SimSun" w:hint="eastAsia"/>
          <w:sz w:val="21"/>
          <w:szCs w:val="21"/>
        </w:rPr>
        <w:t>《</w:t>
      </w:r>
      <w:r w:rsidRPr="0057512C">
        <w:rPr>
          <w:rFonts w:ascii="SimSun" w:eastAsia="SimSun" w:hAnsi="SimSun" w:hint="eastAsia"/>
          <w:sz w:val="21"/>
          <w:szCs w:val="21"/>
        </w:rPr>
        <w:t>宪法》第5条也规定了该原则。</w:t>
      </w:r>
    </w:p>
    <w:p w:rsidR="00C06D7A" w:rsidRPr="0057512C" w:rsidRDefault="00C06D7A" w:rsidP="0057512C">
      <w:pPr>
        <w:shd w:val="clear" w:color="auto" w:fill="FFFFFF"/>
        <w:adjustRightInd w:val="0"/>
        <w:spacing w:afterLines="50" w:after="120" w:line="340" w:lineRule="atLeast"/>
        <w:jc w:val="both"/>
        <w:rPr>
          <w:rFonts w:ascii="SimSun" w:eastAsia="SimSun" w:hAnsi="SimSun"/>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对在先使用例外的公共政策目标这一问题的许多答复都强调其经济方面。德国规定在先使用例外的政策目标在于“保护先用者财产的经济状态。规定是要防止破坏合法创造的价值。对现有设施的投资不应被他人后来的专利申请所破坏。”类似地，匈牙利在其答复中也表示，例外规定是要“保护善意开展的投资。”意大利规定相关例外的目的是要保障先用者财产的经济状态。其指出，“有必要避免合法创造的价值遭到破坏。后来的发明申请不能危及先用者的投资。”相似地，挪威在答复中说明，如果没有针对在先使用的例外，那么“秘密使用发明的人将必须停止使用该发明，因为此种使用与专利权相冲突。先用者的投资会化为乌有，这不利于社区经济”。类似地，瑞典在答复中表示，在先使用例外是“合理的”，并且“增进了全社会的经济效益”。罗马尼亚规定相关条款也是“为了保护善意者在罗马尼亚境内的投资，并避免滥用权利”。</w:t>
      </w:r>
    </w:p>
    <w:p w:rsidR="00C06D7A" w:rsidRPr="0057512C" w:rsidRDefault="00C06D7A" w:rsidP="0057512C">
      <w:pPr>
        <w:shd w:val="clear" w:color="auto" w:fill="FFFFFF"/>
        <w:adjustRightInd w:val="0"/>
        <w:spacing w:afterLines="50" w:after="120" w:line="340" w:lineRule="atLeast"/>
        <w:jc w:val="both"/>
        <w:rPr>
          <w:rFonts w:ascii="SimSun" w:eastAsia="SimSun" w:hAnsi="SimSun"/>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许多成员国在对该问题的答复中解释说，其适用法律所规定的在先使用例外将会在制度中提供公平性。例如，塞尔维亚在答复中指出，其法律所规定的在先使用例外“是出于在专利申请前所作投</w:t>
      </w:r>
      <w:r w:rsidRPr="0057512C">
        <w:rPr>
          <w:rFonts w:ascii="SimSun" w:eastAsia="SimSun" w:hAnsi="SimSun" w:hint="eastAsia"/>
          <w:sz w:val="21"/>
          <w:szCs w:val="21"/>
        </w:rPr>
        <w:lastRenderedPageBreak/>
        <w:t>资和使用发明所必需的公平和经济安全原因。”中国在答复中解释说，“此类限制能够帮助避免实际生活中存在的不公平，此种不公平源于对发明创造投入了人力和物力的实体和个人只是因为他们未能事先提交专利申请而无法利用其知识成果这一事实。”联合王国在答复中也指出，规定该例外是要确保“先用者与专利权人一样得到公平对待”。类似地，荷兰1995年</w:t>
      </w:r>
      <w:r w:rsidR="009F60B4" w:rsidRPr="0057512C">
        <w:rPr>
          <w:rFonts w:ascii="SimSun" w:eastAsia="SimSun" w:hAnsi="SimSun" w:hint="eastAsia"/>
          <w:sz w:val="21"/>
          <w:szCs w:val="21"/>
        </w:rPr>
        <w:t>《</w:t>
      </w:r>
      <w:r w:rsidRPr="0057512C">
        <w:rPr>
          <w:rFonts w:ascii="SimSun" w:eastAsia="SimSun" w:hAnsi="SimSun" w:hint="eastAsia"/>
          <w:sz w:val="21"/>
          <w:szCs w:val="21"/>
        </w:rPr>
        <w:t>专利法》中规定在先使用的公共政策目标还在于，“对于先用者，无论出于何种原因</w:t>
      </w:r>
      <w:r w:rsidRPr="0057512C">
        <w:rPr>
          <w:rFonts w:ascii="SimSun" w:eastAsia="SimSun" w:hAnsi="SimSun"/>
          <w:sz w:val="21"/>
          <w:szCs w:val="21"/>
        </w:rPr>
        <w:t>[</w:t>
      </w:r>
      <w:r w:rsidR="00752C66">
        <w:rPr>
          <w:rFonts w:ascii="SimSun" w:eastAsia="SimSun" w:hAnsi="SimSun" w:hint="eastAsia"/>
          <w:sz w:val="21"/>
          <w:szCs w:val="21"/>
        </w:rPr>
        <w:t>……</w:t>
      </w:r>
      <w:r w:rsidRPr="0057512C">
        <w:rPr>
          <w:rFonts w:ascii="SimSun" w:eastAsia="SimSun" w:hAnsi="SimSun"/>
          <w:sz w:val="21"/>
          <w:szCs w:val="21"/>
        </w:rPr>
        <w:t>]</w:t>
      </w:r>
      <w:r w:rsidRPr="0057512C">
        <w:rPr>
          <w:rFonts w:ascii="SimSun" w:eastAsia="SimSun" w:hAnsi="SimSun" w:hint="eastAsia"/>
          <w:sz w:val="21"/>
          <w:szCs w:val="21"/>
        </w:rPr>
        <w:t>而保守发明的秘密</w:t>
      </w:r>
      <w:r w:rsidRPr="0057512C">
        <w:rPr>
          <w:rFonts w:ascii="SimSun" w:eastAsia="SimSun" w:hAnsi="SimSun"/>
          <w:sz w:val="21"/>
          <w:szCs w:val="21"/>
        </w:rPr>
        <w:t>(</w:t>
      </w:r>
      <w:r w:rsidRPr="0057512C">
        <w:rPr>
          <w:rFonts w:ascii="SimSun" w:eastAsia="SimSun" w:hAnsi="SimSun" w:hint="eastAsia"/>
          <w:sz w:val="21"/>
          <w:szCs w:val="21"/>
        </w:rPr>
        <w:t>例如，对专利、业务战略不感兴趣等</w:t>
      </w:r>
      <w:r w:rsidRPr="0057512C">
        <w:rPr>
          <w:rFonts w:ascii="SimSun" w:eastAsia="SimSun" w:hAnsi="SimSun"/>
          <w:sz w:val="21"/>
          <w:szCs w:val="21"/>
        </w:rPr>
        <w:t>)</w:t>
      </w:r>
      <w:r w:rsidRPr="0057512C">
        <w:rPr>
          <w:rFonts w:ascii="SimSun" w:eastAsia="SimSun" w:hAnsi="SimSun" w:hint="eastAsia"/>
          <w:sz w:val="21"/>
          <w:szCs w:val="21"/>
        </w:rPr>
        <w:t>，如果专利权人可以对先用者坚持主张其权利，这被认为是不公平的。若缺少‘在先使用’规定，申请专利将会成为迫不得已的需要，而非自由选择”。</w:t>
      </w:r>
    </w:p>
    <w:p w:rsidR="0057512C" w:rsidRPr="0057512C" w:rsidRDefault="00C06D7A" w:rsidP="0057512C">
      <w:pPr>
        <w:shd w:val="clear" w:color="auto" w:fill="FFFFFF"/>
        <w:adjustRightInd w:val="0"/>
        <w:spacing w:afterLines="50" w:after="120" w:line="340" w:lineRule="atLeast"/>
        <w:jc w:val="both"/>
        <w:rPr>
          <w:rFonts w:ascii="SimSun" w:eastAsia="SimSun" w:hAnsi="SimSun"/>
          <w:b/>
          <w:iCs/>
          <w:color w:val="333333"/>
          <w:sz w:val="21"/>
          <w:szCs w:val="21"/>
          <w:lang w:val="en"/>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墨西哥在其答复中强调说，总的法律原则是“先申请先得权利”，其还认为其法律规定的在先使用例外寻求“保护善意使用者，从而使其能够继续使用其发明，尽管并未参与的第三方已经获得了所述发明的专利权，从而实现两个发明所有人之间的公平，即便仅有一方获得了专利权”。其进一步解释说，这类例外是要保护善意使用者，“条件是这类使用者已经为使用发明进行了经济、物质和智力资源方面的投资”。印度尼西亚、卡塔尔和乌干达在答复中也强调，相关例外是要保护善意的先用</w:t>
      </w:r>
      <w:r w:rsidR="007255C0">
        <w:rPr>
          <w:rFonts w:ascii="SimSun" w:eastAsia="SimSun" w:hAnsi="SimSun"/>
          <w:sz w:val="21"/>
          <w:szCs w:val="21"/>
        </w:rPr>
        <w:t>‍</w:t>
      </w:r>
      <w:r w:rsidRPr="0057512C">
        <w:rPr>
          <w:rFonts w:ascii="SimSun" w:eastAsia="SimSun" w:hAnsi="SimSun" w:hint="eastAsia"/>
          <w:sz w:val="21"/>
          <w:szCs w:val="21"/>
        </w:rPr>
        <w:t>者。</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一些成员国解释说，该原则是先申请制度所导致的结果。例如，日本在答复中解释说，“如果先申请制度得到严格实行的话，在另一方提交专利申请之前正在从事相同发明者，仅仅是因为在专利申请过程中动作稍慢了一些就不得从事相同的发明，这种情况不一定公平。因此，即使实行这类政策，仍有必要调整专利权人和任何在专利申请前已经着手进行该发明的一方的利益。”类似地，瑞士在答复中表示，“该例外旨在通过保护未获专利的发明的发明人所作投资来对先申请制度的结果加以限制，该发明人在第三方就相同发明提出专利申请的日期起一直对发明加以保密”。大韩民国规定在先使用例外的公共政策目标的说明如下，“根据先申请制度，如果一名专利发明的善意持有人不得从事该发明，这可能会对该持有人造成不可预期的损害。因此，在先申请制度中可纳入一项基于在先使用的非独占许可，以便应对手续上的不足。这种基于在先使用的非独占许可被认为是用以实现专利权人和先用者之间的公平。如果先用者的商业设施不被允许的话，那么也可能会不利于国家经济。</w:t>
      </w:r>
      <w:r w:rsidRPr="0057512C">
        <w:rPr>
          <w:rFonts w:ascii="SimSun" w:eastAsia="SimSun" w:hAnsi="SimSun" w:hint="eastAsia"/>
          <w:sz w:val="21"/>
          <w:szCs w:val="21"/>
          <w:lang w:val="en"/>
        </w:rPr>
        <w:t>”</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巴基斯坦规定在先使用例外是为了“推动创造、研究和技术发展”。俄罗斯联邦在答复中也表示，“在先使用的典型含义是要激励出于各种原因无法在适当时间对其技术工作的成果申请专利的人员的平行创造”。此外，俄罗斯联邦还解释说，在先使用例外意在保护已经在生产上有所投资的第三方的权益。</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其他一些成员国在答复中表明了以下的公共政策目标：“限制所有者禁止先用者使用发明的独占权”</w:t>
      </w:r>
      <w:r w:rsidRPr="0057512C">
        <w:rPr>
          <w:rFonts w:ascii="SimSun" w:eastAsia="SimSun" w:hAnsi="SimSun"/>
          <w:sz w:val="21"/>
          <w:szCs w:val="21"/>
          <w:vertAlign w:val="superscript"/>
        </w:rPr>
        <w:footnoteReference w:id="2"/>
      </w:r>
      <w:r w:rsidRPr="0057512C">
        <w:rPr>
          <w:rFonts w:ascii="SimSun" w:eastAsia="SimSun" w:hAnsi="SimSun" w:hint="eastAsia"/>
          <w:sz w:val="21"/>
          <w:szCs w:val="21"/>
        </w:rPr>
        <w:t>、“不妨碍先用者利用其成果”</w:t>
      </w:r>
      <w:r w:rsidRPr="0057512C">
        <w:rPr>
          <w:rStyle w:val="FootnoteReference"/>
          <w:rFonts w:ascii="SimSun" w:eastAsia="SimSun" w:hAnsi="SimSun"/>
          <w:sz w:val="21"/>
          <w:szCs w:val="21"/>
          <w:lang w:eastAsia="en-US"/>
        </w:rPr>
        <w:footnoteReference w:id="3"/>
      </w:r>
      <w:r w:rsidRPr="0057512C">
        <w:rPr>
          <w:rFonts w:ascii="SimSun" w:eastAsia="SimSun" w:hAnsi="SimSun" w:hint="eastAsia"/>
          <w:sz w:val="21"/>
          <w:szCs w:val="21"/>
        </w:rPr>
        <w:t>、“不阻碍不知晓专利存在的一方继续加以利</w:t>
      </w:r>
      <w:r w:rsidR="007255C0">
        <w:rPr>
          <w:rFonts w:ascii="SimSun" w:eastAsia="SimSun" w:hAnsi="SimSun" w:hint="eastAsia"/>
          <w:sz w:val="21"/>
          <w:szCs w:val="21"/>
        </w:rPr>
        <w:t>用</w:t>
      </w:r>
      <w:r w:rsidRPr="0057512C">
        <w:rPr>
          <w:rFonts w:ascii="SimSun" w:eastAsia="SimSun" w:hAnsi="SimSun" w:hint="eastAsia"/>
          <w:sz w:val="21"/>
          <w:szCs w:val="21"/>
        </w:rPr>
        <w:t>”</w:t>
      </w:r>
      <w:r w:rsidRPr="0057512C">
        <w:rPr>
          <w:rFonts w:ascii="SimSun" w:eastAsia="SimSun" w:hAnsi="SimSun"/>
          <w:sz w:val="21"/>
          <w:szCs w:val="21"/>
          <w:vertAlign w:val="superscript"/>
        </w:rPr>
        <w:footnoteReference w:id="4"/>
      </w:r>
      <w:r w:rsidRPr="0057512C">
        <w:rPr>
          <w:rFonts w:ascii="SimSun" w:eastAsia="SimSun" w:hAnsi="SimSun" w:hint="eastAsia"/>
          <w:sz w:val="21"/>
          <w:szCs w:val="21"/>
        </w:rPr>
        <w:t>、“不损害在早先自行实现了专利所述的相同发明的人(发明者)”</w:t>
      </w:r>
      <w:r w:rsidRPr="0057512C">
        <w:rPr>
          <w:rFonts w:ascii="SimSun" w:eastAsia="SimSun" w:hAnsi="SimSun"/>
          <w:sz w:val="21"/>
          <w:szCs w:val="21"/>
          <w:vertAlign w:val="superscript"/>
        </w:rPr>
        <w:footnoteReference w:id="5"/>
      </w:r>
      <w:r w:rsidRPr="0057512C">
        <w:rPr>
          <w:rFonts w:ascii="SimSun" w:eastAsia="SimSun" w:hAnsi="SimSun" w:hint="eastAsia"/>
          <w:sz w:val="21"/>
          <w:szCs w:val="21"/>
        </w:rPr>
        <w:t>、令在先秘密使用者“有权继续开展其先前</w:t>
      </w:r>
      <w:r w:rsidRPr="0057512C">
        <w:rPr>
          <w:rFonts w:ascii="SimSun" w:eastAsia="SimSun" w:hAnsi="SimSun" w:hint="eastAsia"/>
          <w:sz w:val="21"/>
          <w:szCs w:val="21"/>
        </w:rPr>
        <w:lastRenderedPageBreak/>
        <w:t>行为，而不受到专利授权的影响”</w:t>
      </w:r>
      <w:r w:rsidRPr="0057512C">
        <w:rPr>
          <w:rStyle w:val="FootnoteReference"/>
          <w:rFonts w:ascii="SimSun" w:eastAsia="SimSun" w:hAnsi="SimSun"/>
          <w:sz w:val="21"/>
          <w:szCs w:val="21"/>
          <w:lang w:eastAsia="en-US"/>
        </w:rPr>
        <w:footnoteReference w:id="6"/>
      </w:r>
      <w:r w:rsidRPr="0057512C">
        <w:rPr>
          <w:rFonts w:ascii="SimSun" w:eastAsia="SimSun" w:hAnsi="SimSun" w:hint="eastAsia"/>
          <w:sz w:val="21"/>
          <w:szCs w:val="21"/>
        </w:rPr>
        <w:t>、以及“允许独立开发了与专利保护发明相同的发明并在专利发明申请日之前就开始使用该发明的其他人能够继续以相同规模使用发明，而无需支付许可费”</w:t>
      </w:r>
      <w:r w:rsidRPr="0057512C">
        <w:rPr>
          <w:rStyle w:val="FootnoteReference"/>
          <w:rFonts w:ascii="SimSun" w:eastAsia="SimSun" w:hAnsi="SimSun"/>
          <w:sz w:val="21"/>
          <w:szCs w:val="21"/>
          <w:lang w:eastAsia="en-US"/>
        </w:rPr>
        <w:footnoteReference w:id="7"/>
      </w:r>
      <w:r w:rsidRPr="0057512C">
        <w:rPr>
          <w:rFonts w:ascii="SimSun" w:eastAsia="SimSun" w:hAnsi="SimSun" w:hint="eastAsia"/>
          <w:sz w:val="21"/>
          <w:szCs w:val="21"/>
        </w:rPr>
        <w:t>。</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val="en" w:eastAsia="en-US"/>
        </w:rPr>
        <w:fldChar w:fldCharType="begin"/>
      </w:r>
      <w:r w:rsidRPr="0057512C">
        <w:rPr>
          <w:rFonts w:ascii="SimSun" w:eastAsia="SimSun" w:hAnsi="SimSun"/>
          <w:sz w:val="21"/>
          <w:szCs w:val="21"/>
          <w:lang w:val="en"/>
        </w:rPr>
        <w:instrText xml:space="preserve"> AUTONUM  </w:instrText>
      </w:r>
      <w:r w:rsidRPr="0057512C">
        <w:rPr>
          <w:rFonts w:ascii="SimSun" w:eastAsia="SimSun" w:hAnsi="SimSun"/>
          <w:sz w:val="21"/>
          <w:szCs w:val="21"/>
          <w:lang w:val="en" w:eastAsia="en-US"/>
        </w:rPr>
        <w:fldChar w:fldCharType="end"/>
      </w:r>
      <w:r w:rsidR="0057512C" w:rsidRPr="0057512C">
        <w:rPr>
          <w:rFonts w:ascii="SimSun" w:eastAsia="SimSun" w:hAnsi="SimSun"/>
          <w:sz w:val="21"/>
          <w:szCs w:val="21"/>
          <w:lang w:val="en"/>
        </w:rPr>
        <w:t>.</w:t>
      </w:r>
      <w:r w:rsidR="0057512C" w:rsidRPr="0057512C">
        <w:rPr>
          <w:rFonts w:ascii="SimSun" w:eastAsia="SimSun" w:hAnsi="SimSun"/>
          <w:sz w:val="21"/>
          <w:szCs w:val="21"/>
          <w:lang w:val="en"/>
        </w:rPr>
        <w:tab/>
      </w:r>
      <w:r w:rsidRPr="0057512C">
        <w:rPr>
          <w:rFonts w:ascii="SimSun" w:eastAsia="SimSun" w:hAnsi="SimSun" w:hint="eastAsia"/>
          <w:sz w:val="21"/>
          <w:szCs w:val="21"/>
        </w:rPr>
        <w:t>斯里兰卡的答复提到了2003年</w:t>
      </w:r>
      <w:r w:rsidR="009F60B4" w:rsidRPr="0057512C">
        <w:rPr>
          <w:rFonts w:ascii="SimSun" w:eastAsia="SimSun" w:hAnsi="SimSun" w:hint="eastAsia"/>
          <w:sz w:val="21"/>
          <w:szCs w:val="21"/>
        </w:rPr>
        <w:t>《</w:t>
      </w:r>
      <w:r w:rsidRPr="0057512C">
        <w:rPr>
          <w:rFonts w:ascii="SimSun" w:eastAsia="SimSun" w:hAnsi="SimSun" w:hint="eastAsia"/>
          <w:sz w:val="21"/>
          <w:szCs w:val="21"/>
        </w:rPr>
        <w:t>知识产权法》中所引入的目的，表示这些目的在于“促进国家创造力、吸引投资、推动贸易、保护消费者权益并将国家经济融入知识驱动的全球经济环境中。</w:t>
      </w:r>
      <w:r w:rsidRPr="0057512C">
        <w:rPr>
          <w:rFonts w:ascii="SimSun" w:eastAsia="SimSun" w:hAnsi="SimSun" w:hint="eastAsia"/>
          <w:sz w:val="21"/>
          <w:szCs w:val="21"/>
          <w:lang w:val="en"/>
        </w:rPr>
        <w:t>”</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lang w:eastAsia="en-US"/>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lang w:eastAsia="en-US"/>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拉脱维亚规定此类例外的政策目标使国家专利法与欧盟各成员国的专利法协调一致。类似地，阿尔巴尼亚规定此项例外的目标在于使其国内法与EPC 2000和欧盟关于发明的规定相一致。</w:t>
      </w:r>
    </w:p>
    <w:p w:rsidR="0057512C" w:rsidRPr="00AE5762" w:rsidRDefault="00C06D7A" w:rsidP="00AE5762">
      <w:pPr>
        <w:adjustRightInd w:val="0"/>
        <w:spacing w:beforeLines="100" w:before="240" w:afterLines="100" w:after="240" w:line="340" w:lineRule="atLeast"/>
        <w:jc w:val="both"/>
        <w:rPr>
          <w:rFonts w:ascii="SimHei" w:eastAsia="SimHei" w:hAnsi="SimHei"/>
          <w:bCs/>
          <w:sz w:val="21"/>
          <w:szCs w:val="21"/>
        </w:rPr>
      </w:pPr>
      <w:r w:rsidRPr="00AE5762">
        <w:rPr>
          <w:rFonts w:ascii="SimHei" w:eastAsia="SimHei" w:hAnsi="SimHei" w:hint="eastAsia"/>
          <w:bCs/>
          <w:sz w:val="21"/>
          <w:szCs w:val="21"/>
        </w:rPr>
        <w:t>适用法律和例外范围</w:t>
      </w:r>
    </w:p>
    <w:p w:rsidR="0057512C" w:rsidRPr="0057512C" w:rsidRDefault="00C06D7A" w:rsidP="0057512C">
      <w:pPr>
        <w:adjustRightInd w:val="0"/>
        <w:spacing w:afterLines="50" w:after="120" w:line="340" w:lineRule="atLeast"/>
        <w:jc w:val="both"/>
        <w:rPr>
          <w:rFonts w:ascii="SimSun" w:eastAsia="SimSun" w:hAnsi="SimSun"/>
          <w:b/>
          <w:color w:val="000000"/>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color w:val="000000"/>
          <w:sz w:val="21"/>
          <w:szCs w:val="21"/>
        </w:rPr>
        <w:t>如果第三方在申请日</w:t>
      </w:r>
      <w:r w:rsidRPr="0057512C">
        <w:rPr>
          <w:rFonts w:ascii="SimSun" w:eastAsia="SimSun" w:hAnsi="SimSun"/>
          <w:color w:val="000000"/>
          <w:sz w:val="21"/>
          <w:szCs w:val="21"/>
        </w:rPr>
        <w:t>(</w:t>
      </w:r>
      <w:r w:rsidRPr="0057512C">
        <w:rPr>
          <w:rFonts w:ascii="SimSun" w:eastAsia="SimSun" w:hAnsi="SimSun" w:hint="eastAsia"/>
          <w:color w:val="000000"/>
          <w:sz w:val="21"/>
          <w:szCs w:val="21"/>
        </w:rPr>
        <w:t>或优先权日</w:t>
      </w:r>
      <w:r w:rsidRPr="0057512C">
        <w:rPr>
          <w:rFonts w:ascii="SimSun" w:eastAsia="SimSun" w:hAnsi="SimSun"/>
          <w:color w:val="000000"/>
          <w:sz w:val="21"/>
          <w:szCs w:val="21"/>
        </w:rPr>
        <w:t>)</w:t>
      </w:r>
      <w:r w:rsidRPr="0057512C">
        <w:rPr>
          <w:rFonts w:ascii="SimSun" w:eastAsia="SimSun" w:hAnsi="SimSun" w:hint="eastAsia"/>
          <w:color w:val="000000"/>
          <w:sz w:val="21"/>
          <w:szCs w:val="21"/>
        </w:rPr>
        <w:t>之前依照诚信原则已将一项发明用于商业目的，或者已经为商业目的做好有效或认真的准备，69个成员国的适用法律允许第三方继续使用该项专利发明。</w:t>
      </w:r>
    </w:p>
    <w:p w:rsidR="0057512C" w:rsidRPr="00AE5762" w:rsidRDefault="00C06D7A" w:rsidP="00AE5762">
      <w:pPr>
        <w:adjustRightInd w:val="0"/>
        <w:spacing w:beforeLines="100" w:before="240" w:afterLines="100" w:after="240" w:line="340" w:lineRule="atLeast"/>
        <w:jc w:val="both"/>
        <w:rPr>
          <w:rFonts w:ascii="KaiTi" w:eastAsia="KaiTi" w:hAnsi="KaiTi"/>
          <w:b/>
          <w:i/>
          <w:sz w:val="21"/>
          <w:szCs w:val="21"/>
        </w:rPr>
      </w:pPr>
      <w:r w:rsidRPr="00AE5762">
        <w:rPr>
          <w:rFonts w:ascii="KaiTi" w:eastAsia="KaiTi" w:hAnsi="KaiTi" w:hint="eastAsia"/>
          <w:i/>
          <w:color w:val="000000"/>
          <w:sz w:val="21"/>
          <w:szCs w:val="21"/>
        </w:rPr>
        <w:t>抗辩性质</w:t>
      </w:r>
    </w:p>
    <w:p w:rsidR="006B2957" w:rsidRDefault="00C06D7A" w:rsidP="006B2957">
      <w:pPr>
        <w:tabs>
          <w:tab w:val="left" w:pos="480"/>
        </w:tabs>
        <w:adjustRightInd w:val="0"/>
        <w:spacing w:afterLines="50" w:after="120" w:line="340" w:lineRule="atLeast"/>
        <w:jc w:val="both"/>
        <w:rPr>
          <w:rFonts w:ascii="SimSun" w:eastAsia="SimSun" w:hAnsi="SimSun"/>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大多数成员国规定，专利保护的法律效力是</w:t>
      </w:r>
      <w:r w:rsidRPr="0057512C">
        <w:rPr>
          <w:rFonts w:ascii="SimSun" w:eastAsia="SimSun" w:hAnsi="SimSun" w:hint="eastAsia"/>
          <w:i/>
          <w:sz w:val="21"/>
          <w:szCs w:val="21"/>
        </w:rPr>
        <w:t>先天</w:t>
      </w:r>
      <w:r w:rsidRPr="0057512C">
        <w:rPr>
          <w:rFonts w:ascii="SimSun" w:eastAsia="SimSun" w:hAnsi="SimSun" w:hint="eastAsia"/>
          <w:sz w:val="21"/>
          <w:szCs w:val="21"/>
        </w:rPr>
        <w:t>“受限制的”，或者在在先使用的情况下不可强制实施专利。例如，各国适用法律中规定了以下措辞：“一项专利对在申请日</w:t>
      </w:r>
      <w:r w:rsidRPr="0057512C">
        <w:rPr>
          <w:rFonts w:ascii="SimSun" w:eastAsia="SimSun" w:hAnsi="SimSun"/>
          <w:sz w:val="21"/>
          <w:szCs w:val="21"/>
        </w:rPr>
        <w:t>(</w:t>
      </w:r>
      <w:r w:rsidRPr="0057512C">
        <w:rPr>
          <w:rFonts w:ascii="SimSun" w:eastAsia="SimSun" w:hAnsi="SimSun" w:hint="eastAsia"/>
          <w:sz w:val="21"/>
          <w:szCs w:val="21"/>
        </w:rPr>
        <w:t>或优先权日</w:t>
      </w:r>
      <w:r w:rsidRPr="0057512C">
        <w:rPr>
          <w:rFonts w:ascii="SimSun" w:eastAsia="SimSun" w:hAnsi="SimSun"/>
          <w:sz w:val="21"/>
          <w:szCs w:val="21"/>
        </w:rPr>
        <w:t>)</w:t>
      </w:r>
      <w:r w:rsidRPr="0057512C">
        <w:rPr>
          <w:rStyle w:val="FootnoteReference"/>
          <w:rFonts w:ascii="SimSun" w:eastAsia="SimSun" w:hAnsi="SimSun"/>
          <w:sz w:val="21"/>
          <w:szCs w:val="21"/>
        </w:rPr>
        <w:footnoteReference w:id="8"/>
      </w:r>
      <w:r w:rsidRPr="0057512C">
        <w:rPr>
          <w:rFonts w:ascii="SimSun" w:eastAsia="SimSun" w:hAnsi="SimSun" w:hint="eastAsia"/>
          <w:sz w:val="21"/>
          <w:szCs w:val="21"/>
        </w:rPr>
        <w:t>之前已经使用发明的人没有效力”，或不可对该人“强制实施专利”</w:t>
      </w:r>
      <w:r w:rsidRPr="0057512C">
        <w:rPr>
          <w:rStyle w:val="FootnoteReference"/>
          <w:rFonts w:ascii="SimSun" w:eastAsia="SimSun" w:hAnsi="SimSun"/>
          <w:sz w:val="21"/>
          <w:szCs w:val="21"/>
        </w:rPr>
        <w:footnoteReference w:id="9"/>
      </w:r>
      <w:r w:rsidRPr="0057512C">
        <w:rPr>
          <w:rFonts w:ascii="SimSun" w:eastAsia="SimSun" w:hAnsi="SimSun" w:hint="eastAsia"/>
          <w:sz w:val="21"/>
          <w:szCs w:val="21"/>
        </w:rPr>
        <w:t>，或在该成员国领土内“不可反对”该人</w:t>
      </w:r>
      <w:r w:rsidRPr="0057512C">
        <w:rPr>
          <w:rStyle w:val="FootnoteReference"/>
          <w:rFonts w:ascii="SimSun" w:eastAsia="SimSun" w:hAnsi="SimSun"/>
          <w:sz w:val="21"/>
          <w:szCs w:val="21"/>
        </w:rPr>
        <w:footnoteReference w:id="10"/>
      </w:r>
      <w:r w:rsidRPr="0057512C">
        <w:rPr>
          <w:rFonts w:ascii="SimSun" w:eastAsia="SimSun" w:hAnsi="SimSun" w:hint="eastAsia"/>
          <w:sz w:val="21"/>
          <w:szCs w:val="21"/>
        </w:rPr>
        <w:t>或“不被视为专利侵权”</w:t>
      </w:r>
      <w:r w:rsidRPr="0057512C">
        <w:rPr>
          <w:rStyle w:val="FootnoteReference"/>
          <w:rFonts w:ascii="SimSun" w:eastAsia="SimSun" w:hAnsi="SimSun"/>
          <w:iCs/>
          <w:color w:val="333333"/>
          <w:sz w:val="21"/>
          <w:szCs w:val="21"/>
          <w:lang w:val="en" w:eastAsia="en-US"/>
        </w:rPr>
        <w:footnoteReference w:id="11"/>
      </w:r>
      <w:r w:rsidRPr="0057512C">
        <w:rPr>
          <w:rFonts w:ascii="SimSun" w:eastAsia="SimSun" w:hAnsi="SimSun" w:hint="eastAsia"/>
          <w:sz w:val="21"/>
          <w:szCs w:val="21"/>
        </w:rPr>
        <w:t>。</w:t>
      </w:r>
    </w:p>
    <w:p w:rsidR="0057512C" w:rsidRPr="0057512C" w:rsidRDefault="00C06D7A" w:rsidP="006B2957">
      <w:pPr>
        <w:tabs>
          <w:tab w:val="left" w:pos="480"/>
        </w:tabs>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其他一些成员国则规定，在先使用例外被制定为一项权利，规定诸如“不受阻碍无需向专利权人支付补偿金的情况下继续独立使用专利主题的权利”</w:t>
      </w:r>
      <w:r w:rsidRPr="0057512C">
        <w:rPr>
          <w:rStyle w:val="FootnoteReference"/>
          <w:rFonts w:ascii="SimSun" w:eastAsia="SimSun" w:hAnsi="SimSun"/>
          <w:sz w:val="21"/>
          <w:szCs w:val="21"/>
        </w:rPr>
        <w:footnoteReference w:id="12"/>
      </w:r>
      <w:r w:rsidRPr="0057512C">
        <w:rPr>
          <w:rFonts w:ascii="SimSun" w:eastAsia="SimSun" w:hAnsi="SimSun" w:hint="eastAsia"/>
          <w:sz w:val="21"/>
          <w:szCs w:val="21"/>
        </w:rPr>
        <w:t>、“继续非有偿使用的权利”</w:t>
      </w:r>
      <w:r w:rsidRPr="0057512C">
        <w:rPr>
          <w:rStyle w:val="FootnoteReference"/>
          <w:rFonts w:ascii="SimSun" w:eastAsia="SimSun" w:hAnsi="SimSun"/>
          <w:sz w:val="21"/>
          <w:szCs w:val="21"/>
        </w:rPr>
        <w:footnoteReference w:id="13"/>
      </w:r>
      <w:r w:rsidRPr="0057512C">
        <w:rPr>
          <w:rFonts w:ascii="SimSun" w:eastAsia="SimSun" w:hAnsi="SimSun" w:hint="eastAsia"/>
          <w:sz w:val="21"/>
          <w:szCs w:val="21"/>
        </w:rPr>
        <w:t>、“尽管存在专利，可以个人身份从事发明的权利”</w:t>
      </w:r>
      <w:r w:rsidRPr="0057512C">
        <w:rPr>
          <w:rStyle w:val="FootnoteReference"/>
          <w:rFonts w:ascii="SimSun" w:eastAsia="SimSun" w:hAnsi="SimSun"/>
          <w:sz w:val="21"/>
          <w:szCs w:val="21"/>
        </w:rPr>
        <w:footnoteReference w:id="14"/>
      </w:r>
      <w:r w:rsidRPr="0057512C">
        <w:rPr>
          <w:rFonts w:ascii="SimSun" w:eastAsia="SimSun" w:hAnsi="SimSun" w:hint="eastAsia"/>
          <w:sz w:val="21"/>
          <w:szCs w:val="21"/>
        </w:rPr>
        <w:t>、继续“利用”或“制造”或“使用”和/或“销售”发明或开展与发明相关的“在先行为”的权利</w:t>
      </w:r>
      <w:r w:rsidRPr="0057512C">
        <w:rPr>
          <w:rStyle w:val="FootnoteReference"/>
          <w:rFonts w:ascii="SimSun" w:eastAsia="SimSun" w:hAnsi="SimSun"/>
          <w:sz w:val="21"/>
          <w:szCs w:val="21"/>
        </w:rPr>
        <w:footnoteReference w:id="15"/>
      </w:r>
      <w:r w:rsidRPr="0057512C">
        <w:rPr>
          <w:rFonts w:ascii="SimSun" w:eastAsia="SimSun" w:hAnsi="SimSun" w:hint="eastAsia"/>
          <w:sz w:val="21"/>
          <w:szCs w:val="21"/>
        </w:rPr>
        <w:t>。类似地，以色列</w:t>
      </w:r>
      <w:r w:rsidR="009F60B4" w:rsidRPr="0057512C">
        <w:rPr>
          <w:rFonts w:ascii="SimSun" w:eastAsia="SimSun" w:hAnsi="SimSun" w:hint="eastAsia"/>
          <w:sz w:val="21"/>
          <w:szCs w:val="21"/>
        </w:rPr>
        <w:t>《</w:t>
      </w:r>
      <w:r w:rsidRPr="0057512C">
        <w:rPr>
          <w:rFonts w:ascii="SimSun" w:eastAsia="SimSun" w:hAnsi="SimSun" w:hint="eastAsia"/>
          <w:sz w:val="21"/>
          <w:szCs w:val="21"/>
        </w:rPr>
        <w:t>专利法》规定，先用者“有权利用”发明</w:t>
      </w:r>
      <w:r w:rsidRPr="0057512C">
        <w:rPr>
          <w:rStyle w:val="FootnoteReference"/>
          <w:rFonts w:ascii="SimSun" w:eastAsia="SimSun" w:hAnsi="SimSun"/>
          <w:sz w:val="21"/>
          <w:szCs w:val="21"/>
        </w:rPr>
        <w:footnoteReference w:id="16"/>
      </w:r>
      <w:r w:rsidRPr="0057512C">
        <w:rPr>
          <w:rFonts w:ascii="SimSun" w:eastAsia="SimSun" w:hAnsi="SimSun" w:hint="eastAsia"/>
          <w:sz w:val="21"/>
          <w:szCs w:val="21"/>
        </w:rPr>
        <w:t>。但是，美利坚合众国规定，先用者“有权根据第282(b)条规定就主题</w:t>
      </w:r>
      <w:r w:rsidRPr="0057512C">
        <w:rPr>
          <w:rFonts w:ascii="SimSun" w:eastAsia="SimSun" w:hAnsi="SimSun"/>
          <w:sz w:val="21"/>
          <w:szCs w:val="21"/>
        </w:rPr>
        <w:t>[</w:t>
      </w:r>
      <w:r w:rsidR="00752C66">
        <w:rPr>
          <w:rFonts w:ascii="SimSun" w:eastAsia="SimSun" w:hAnsi="SimSun" w:hint="eastAsia"/>
          <w:sz w:val="21"/>
          <w:szCs w:val="21"/>
        </w:rPr>
        <w:t>……</w:t>
      </w:r>
      <w:r w:rsidRPr="0057512C">
        <w:rPr>
          <w:rFonts w:ascii="SimSun" w:eastAsia="SimSun" w:hAnsi="SimSun"/>
          <w:sz w:val="21"/>
          <w:szCs w:val="21"/>
        </w:rPr>
        <w:t>]</w:t>
      </w:r>
      <w:r w:rsidRPr="0057512C">
        <w:rPr>
          <w:rFonts w:ascii="SimSun" w:eastAsia="SimSun" w:hAnsi="SimSun" w:hint="eastAsia"/>
          <w:sz w:val="21"/>
          <w:szCs w:val="21"/>
        </w:rPr>
        <w:t>进行抗辩，因该主题会对要求保护的发明造成侵权”。</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lastRenderedPageBreak/>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与上述规定不同的是，日本和</w:t>
      </w:r>
      <w:r w:rsidR="007255C0">
        <w:rPr>
          <w:rFonts w:ascii="SimSun" w:eastAsia="SimSun" w:hAnsi="SimSun" w:hint="eastAsia"/>
          <w:sz w:val="21"/>
          <w:szCs w:val="21"/>
        </w:rPr>
        <w:t>大韩民国</w:t>
      </w:r>
      <w:r w:rsidRPr="0057512C">
        <w:rPr>
          <w:rFonts w:ascii="SimSun" w:eastAsia="SimSun" w:hAnsi="SimSun" w:hint="eastAsia"/>
          <w:sz w:val="21"/>
          <w:szCs w:val="21"/>
        </w:rPr>
        <w:t>规定，先用者对专利发明的使用并非狭义上的专利权例外。其法律规定，此类先用者“应对专利权有非独占许可”，而无须对专利权人支付任何报酬</w:t>
      </w:r>
      <w:r w:rsidRPr="0057512C">
        <w:rPr>
          <w:rStyle w:val="FootnoteReference"/>
          <w:rFonts w:ascii="SimSun" w:eastAsia="SimSun" w:hAnsi="SimSun"/>
          <w:sz w:val="21"/>
          <w:szCs w:val="21"/>
        </w:rPr>
        <w:footnoteReference w:id="17"/>
      </w:r>
      <w:r w:rsidR="0040473A">
        <w:rPr>
          <w:rFonts w:ascii="SimSun" w:eastAsia="SimSun" w:hAnsi="SimSun" w:hint="eastAsia"/>
          <w:sz w:val="21"/>
          <w:szCs w:val="21"/>
        </w:rPr>
        <w:t>。</w:t>
      </w:r>
      <w:r w:rsidRPr="0057512C">
        <w:rPr>
          <w:rFonts w:ascii="SimSun" w:eastAsia="SimSun" w:hAnsi="SimSun" w:hint="eastAsia"/>
          <w:sz w:val="21"/>
          <w:szCs w:val="21"/>
        </w:rPr>
        <w:t>此外，新西兰适用法律未规定在先使用例外，但是在专利授权前秘密使用发明可以成为专利无效的依据</w:t>
      </w:r>
      <w:r w:rsidRPr="0057512C">
        <w:rPr>
          <w:rStyle w:val="FootnoteReference"/>
          <w:rFonts w:ascii="SimSun" w:eastAsia="SimSun" w:hAnsi="SimSun"/>
          <w:sz w:val="21"/>
          <w:szCs w:val="21"/>
        </w:rPr>
        <w:footnoteReference w:id="18"/>
      </w:r>
      <w:r w:rsidR="0040473A">
        <w:rPr>
          <w:rFonts w:ascii="SimSun" w:eastAsia="SimSun" w:hAnsi="SimSun" w:hint="eastAsia"/>
          <w:sz w:val="21"/>
          <w:szCs w:val="21"/>
        </w:rPr>
        <w:t>。</w:t>
      </w:r>
      <w:r w:rsidRPr="0057512C">
        <w:rPr>
          <w:rFonts w:ascii="SimSun" w:eastAsia="SimSun" w:hAnsi="SimSun" w:hint="eastAsia"/>
          <w:sz w:val="21"/>
          <w:szCs w:val="21"/>
        </w:rPr>
        <w:t>也就是说，在新西兰，在先秘密使用并不构成侵权抗辩的依据，但在先使用仍能够启动专利权无效程序。</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根据该例外可允许的活动</w:t>
      </w:r>
    </w:p>
    <w:p w:rsidR="0057512C" w:rsidRPr="0057512C" w:rsidRDefault="00C06D7A" w:rsidP="00FD7078">
      <w:pPr>
        <w:tabs>
          <w:tab w:val="left" w:pos="480"/>
        </w:tabs>
        <w:autoSpaceDE w:val="0"/>
        <w:autoSpaceDN w:val="0"/>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关于在先使用例外所涵盖的活动范围，收到了以下意见。</w:t>
      </w:r>
    </w:p>
    <w:p w:rsidR="0057512C" w:rsidRPr="0057512C" w:rsidRDefault="00C06D7A" w:rsidP="00FD7078">
      <w:pPr>
        <w:tabs>
          <w:tab w:val="left" w:pos="480"/>
        </w:tabs>
        <w:autoSpaceDE w:val="0"/>
        <w:autoSpaceDN w:val="0"/>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对大多数成员国而言，一个人在申请日(或优先权日)之前“正在使用发明”或者“正在为使用发明做有效和认真的准备”就足够了</w:t>
      </w:r>
      <w:r w:rsidRPr="0057512C">
        <w:rPr>
          <w:rStyle w:val="FootnoteReference"/>
          <w:rFonts w:ascii="SimSun" w:eastAsia="SimSun" w:hAnsi="SimSun"/>
          <w:sz w:val="21"/>
          <w:szCs w:val="21"/>
        </w:rPr>
        <w:footnoteReference w:id="19"/>
      </w:r>
      <w:r w:rsidR="0040473A">
        <w:rPr>
          <w:rFonts w:ascii="SimSun" w:eastAsia="SimSun" w:hAnsi="SimSun" w:hint="eastAsia"/>
          <w:sz w:val="21"/>
          <w:szCs w:val="21"/>
        </w:rPr>
        <w:t>。</w:t>
      </w:r>
      <w:r w:rsidRPr="0057512C">
        <w:rPr>
          <w:rFonts w:ascii="SimSun" w:eastAsia="SimSun" w:hAnsi="SimSun" w:hint="eastAsia"/>
          <w:sz w:val="21"/>
          <w:szCs w:val="21"/>
        </w:rPr>
        <w:t>一些适用法律进一步提供了适用范围的信息，其总体规定，以下活动不被视为侵犯专利权，如“购买、建造或收购权利要求所述的主题”</w:t>
      </w:r>
      <w:r w:rsidRPr="0057512C">
        <w:rPr>
          <w:rStyle w:val="FootnoteReference"/>
          <w:rFonts w:ascii="SimSun" w:eastAsia="SimSun" w:hAnsi="SimSun"/>
          <w:sz w:val="21"/>
          <w:szCs w:val="21"/>
        </w:rPr>
        <w:footnoteReference w:id="20"/>
      </w:r>
      <w:r w:rsidRPr="0057512C">
        <w:rPr>
          <w:rFonts w:ascii="SimSun" w:eastAsia="SimSun" w:hAnsi="SimSun" w:hint="eastAsia"/>
          <w:sz w:val="21"/>
          <w:szCs w:val="21"/>
        </w:rPr>
        <w:t>、对发明的“商业开发”</w:t>
      </w:r>
      <w:r w:rsidRPr="0057512C">
        <w:rPr>
          <w:rStyle w:val="FootnoteReference"/>
          <w:rFonts w:ascii="SimSun" w:eastAsia="SimSun" w:hAnsi="SimSun"/>
          <w:sz w:val="21"/>
          <w:szCs w:val="21"/>
        </w:rPr>
        <w:footnoteReference w:id="21"/>
      </w:r>
      <w:r w:rsidRPr="0057512C">
        <w:rPr>
          <w:rFonts w:ascii="SimSun" w:eastAsia="SimSun" w:hAnsi="SimSun" w:hint="eastAsia"/>
          <w:sz w:val="21"/>
          <w:szCs w:val="21"/>
        </w:rPr>
        <w:t>或“商业利用”</w:t>
      </w:r>
      <w:r w:rsidRPr="0057512C">
        <w:rPr>
          <w:rStyle w:val="FootnoteReference"/>
          <w:rFonts w:ascii="SimSun" w:eastAsia="SimSun" w:hAnsi="SimSun"/>
          <w:sz w:val="21"/>
          <w:szCs w:val="21"/>
        </w:rPr>
        <w:footnoteReference w:id="22"/>
      </w:r>
      <w:r w:rsidRPr="0057512C">
        <w:rPr>
          <w:rFonts w:ascii="SimSun" w:eastAsia="SimSun" w:hAnsi="SimSun" w:hint="eastAsia"/>
          <w:sz w:val="21"/>
          <w:szCs w:val="21"/>
        </w:rPr>
        <w:t>、“拥有作为专利主题的发明”</w:t>
      </w:r>
      <w:r w:rsidRPr="0057512C">
        <w:rPr>
          <w:rStyle w:val="FootnoteReference"/>
          <w:rFonts w:ascii="SimSun" w:eastAsia="SimSun" w:hAnsi="SimSun"/>
          <w:sz w:val="21"/>
          <w:szCs w:val="21"/>
        </w:rPr>
        <w:footnoteReference w:id="23"/>
      </w:r>
      <w:r w:rsidRPr="0057512C">
        <w:rPr>
          <w:rFonts w:ascii="SimSun" w:eastAsia="SimSun" w:hAnsi="SimSun" w:hint="eastAsia"/>
          <w:sz w:val="21"/>
          <w:szCs w:val="21"/>
        </w:rPr>
        <w:t>、“创造和使用相似的技术方案”</w:t>
      </w:r>
      <w:r w:rsidRPr="0057512C">
        <w:rPr>
          <w:rFonts w:ascii="SimSun" w:eastAsia="SimSun" w:hAnsi="SimSun"/>
          <w:sz w:val="21"/>
          <w:szCs w:val="21"/>
          <w:vertAlign w:val="superscript"/>
        </w:rPr>
        <w:footnoteReference w:id="24"/>
      </w:r>
      <w:r w:rsidRPr="0057512C">
        <w:rPr>
          <w:rFonts w:ascii="SimSun" w:eastAsia="SimSun" w:hAnsi="SimSun" w:hint="eastAsia"/>
          <w:sz w:val="21"/>
          <w:szCs w:val="21"/>
        </w:rPr>
        <w:t>、“[制造]与所述发明相同的发明[</w:t>
      </w:r>
      <w:r w:rsidR="00752C66">
        <w:rPr>
          <w:rFonts w:ascii="SimSun" w:eastAsia="SimSun" w:hAnsi="SimSun" w:hint="eastAsia"/>
          <w:sz w:val="21"/>
          <w:szCs w:val="21"/>
        </w:rPr>
        <w:t>……</w:t>
      </w:r>
      <w:r w:rsidRPr="0057512C">
        <w:rPr>
          <w:rFonts w:ascii="SimSun" w:eastAsia="SimSun" w:hAnsi="SimSun" w:hint="eastAsia"/>
          <w:sz w:val="21"/>
          <w:szCs w:val="21"/>
        </w:rPr>
        <w:t>]并实施发明”</w:t>
      </w:r>
      <w:r w:rsidRPr="0057512C">
        <w:rPr>
          <w:rStyle w:val="FootnoteReference"/>
          <w:rFonts w:ascii="SimSun" w:eastAsia="SimSun" w:hAnsi="SimSun"/>
          <w:sz w:val="21"/>
          <w:szCs w:val="21"/>
        </w:rPr>
        <w:footnoteReference w:id="25"/>
      </w:r>
      <w:r w:rsidRPr="0057512C">
        <w:rPr>
          <w:rFonts w:ascii="SimSun" w:eastAsia="SimSun" w:hAnsi="SimSun" w:hint="eastAsia"/>
          <w:sz w:val="21"/>
          <w:szCs w:val="21"/>
        </w:rPr>
        <w:t>、“利用专利领域的产品、方法或工序”</w:t>
      </w:r>
      <w:r w:rsidRPr="0057512C">
        <w:rPr>
          <w:rStyle w:val="FootnoteReference"/>
          <w:rFonts w:ascii="SimSun" w:eastAsia="SimSun" w:hAnsi="SimSun"/>
          <w:sz w:val="21"/>
          <w:szCs w:val="21"/>
        </w:rPr>
        <w:footnoteReference w:id="26"/>
      </w:r>
      <w:r w:rsidRPr="0057512C">
        <w:rPr>
          <w:rFonts w:ascii="SimSun" w:eastAsia="SimSun" w:hAnsi="SimSun"/>
          <w:sz w:val="21"/>
          <w:szCs w:val="21"/>
          <w:vertAlign w:val="superscript"/>
        </w:rPr>
        <w:t>,</w:t>
      </w:r>
      <w:r w:rsidRPr="0057512C">
        <w:rPr>
          <w:rStyle w:val="FootnoteReference"/>
          <w:rFonts w:ascii="SimSun" w:eastAsia="SimSun" w:hAnsi="SimSun"/>
          <w:sz w:val="21"/>
          <w:szCs w:val="21"/>
        </w:rPr>
        <w:footnoteReference w:id="27"/>
      </w:r>
      <w:r w:rsidRPr="0057512C">
        <w:rPr>
          <w:rFonts w:ascii="SimSun" w:eastAsia="SimSun" w:hAnsi="SimSun" w:hint="eastAsia"/>
          <w:sz w:val="21"/>
          <w:szCs w:val="21"/>
        </w:rPr>
        <w:t>。</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lastRenderedPageBreak/>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大多数成员国规定在先使用例外包括使用发明的准备工作，但不是所有成员国都这么规定</w:t>
      </w:r>
      <w:r w:rsidRPr="0057512C">
        <w:rPr>
          <w:rStyle w:val="FootnoteReference"/>
          <w:rFonts w:ascii="SimSun" w:eastAsia="SimSun" w:hAnsi="SimSun"/>
          <w:sz w:val="21"/>
          <w:szCs w:val="21"/>
        </w:rPr>
        <w:footnoteReference w:id="28"/>
      </w:r>
      <w:r w:rsidRPr="0057512C">
        <w:rPr>
          <w:rFonts w:ascii="SimSun" w:eastAsia="SimSun" w:hAnsi="SimSun" w:hint="eastAsia"/>
          <w:sz w:val="21"/>
          <w:szCs w:val="21"/>
        </w:rPr>
        <w:t>。用于说明此类工作的术语各不相同，意味着各国对例外范围的规定也有所不同。例如，各国适用的国内法中规定了如下措辞：“必要的准备工作”</w:t>
      </w:r>
      <w:r w:rsidRPr="0057512C">
        <w:rPr>
          <w:rStyle w:val="FootnoteReference"/>
          <w:rFonts w:ascii="SimSun" w:eastAsia="SimSun" w:hAnsi="SimSun"/>
          <w:sz w:val="21"/>
          <w:szCs w:val="21"/>
        </w:rPr>
        <w:footnoteReference w:id="29"/>
      </w:r>
      <w:r w:rsidRPr="0057512C">
        <w:rPr>
          <w:rFonts w:ascii="SimSun" w:eastAsia="SimSun" w:hAnsi="SimSun" w:hint="eastAsia"/>
          <w:sz w:val="21"/>
          <w:szCs w:val="21"/>
        </w:rPr>
        <w:t>、“必要的准备”</w:t>
      </w:r>
      <w:r w:rsidRPr="0057512C">
        <w:rPr>
          <w:rFonts w:ascii="SimSun" w:eastAsia="SimSun" w:hAnsi="SimSun"/>
          <w:sz w:val="21"/>
          <w:szCs w:val="21"/>
          <w:vertAlign w:val="superscript"/>
        </w:rPr>
        <w:footnoteReference w:id="30"/>
      </w:r>
      <w:r w:rsidRPr="0057512C">
        <w:rPr>
          <w:rFonts w:ascii="SimSun" w:eastAsia="SimSun" w:hAnsi="SimSun" w:hint="eastAsia"/>
          <w:sz w:val="21"/>
          <w:szCs w:val="21"/>
        </w:rPr>
        <w:t>、“有效和认真的准备”</w:t>
      </w:r>
      <w:r w:rsidRPr="0057512C">
        <w:rPr>
          <w:rStyle w:val="FootnoteReference"/>
          <w:rFonts w:ascii="SimSun" w:eastAsia="SimSun" w:hAnsi="SimSun"/>
          <w:sz w:val="21"/>
          <w:szCs w:val="21"/>
        </w:rPr>
        <w:footnoteReference w:id="31"/>
      </w:r>
      <w:r w:rsidRPr="0057512C">
        <w:rPr>
          <w:rFonts w:ascii="SimSun" w:eastAsia="SimSun" w:hAnsi="SimSun" w:hint="eastAsia"/>
          <w:sz w:val="21"/>
          <w:szCs w:val="21"/>
        </w:rPr>
        <w:t>、“真实和认真的准备”</w:t>
      </w:r>
      <w:r w:rsidRPr="0057512C">
        <w:rPr>
          <w:rStyle w:val="FootnoteReference"/>
          <w:rFonts w:ascii="SimSun" w:eastAsia="SimSun" w:hAnsi="SimSun"/>
          <w:sz w:val="21"/>
          <w:szCs w:val="21"/>
        </w:rPr>
        <w:footnoteReference w:id="32"/>
      </w:r>
      <w:r w:rsidRPr="0057512C">
        <w:rPr>
          <w:rFonts w:ascii="SimSun" w:eastAsia="SimSun" w:hAnsi="SimSun" w:hint="eastAsia"/>
          <w:sz w:val="21"/>
          <w:szCs w:val="21"/>
        </w:rPr>
        <w:t>、“大量和认真的准备”</w:t>
      </w:r>
      <w:r w:rsidRPr="0057512C">
        <w:rPr>
          <w:rStyle w:val="FootnoteReference"/>
          <w:rFonts w:ascii="SimSun" w:eastAsia="SimSun" w:hAnsi="SimSun"/>
          <w:sz w:val="21"/>
          <w:szCs w:val="21"/>
        </w:rPr>
        <w:footnoteReference w:id="33"/>
      </w:r>
      <w:r w:rsidRPr="0057512C">
        <w:rPr>
          <w:rFonts w:ascii="SimSun" w:eastAsia="SimSun" w:hAnsi="SimSun" w:hint="eastAsia"/>
          <w:sz w:val="21"/>
          <w:szCs w:val="21"/>
        </w:rPr>
        <w:t>、“大量的准备”</w:t>
      </w:r>
      <w:r w:rsidRPr="0057512C">
        <w:rPr>
          <w:rStyle w:val="FootnoteReference"/>
          <w:rFonts w:ascii="SimSun" w:eastAsia="SimSun" w:hAnsi="SimSun"/>
          <w:sz w:val="21"/>
          <w:szCs w:val="21"/>
        </w:rPr>
        <w:footnoteReference w:id="34"/>
      </w:r>
      <w:r w:rsidRPr="0057512C">
        <w:rPr>
          <w:rFonts w:ascii="SimSun" w:eastAsia="SimSun" w:hAnsi="SimSun" w:hint="eastAsia"/>
          <w:sz w:val="21"/>
          <w:szCs w:val="21"/>
        </w:rPr>
        <w:t>、“必要的安排”</w:t>
      </w:r>
      <w:r w:rsidRPr="0057512C">
        <w:rPr>
          <w:rStyle w:val="FootnoteReference"/>
          <w:rFonts w:ascii="SimSun" w:eastAsia="SimSun" w:hAnsi="SimSun"/>
          <w:sz w:val="21"/>
          <w:szCs w:val="21"/>
        </w:rPr>
        <w:footnoteReference w:id="35"/>
      </w:r>
      <w:r w:rsidRPr="0057512C">
        <w:rPr>
          <w:rFonts w:ascii="SimSun" w:eastAsia="SimSun" w:hAnsi="SimSun" w:hint="eastAsia"/>
          <w:sz w:val="21"/>
          <w:szCs w:val="21"/>
        </w:rPr>
        <w:t>、“实际的准备”</w:t>
      </w:r>
      <w:r w:rsidR="00752C66">
        <w:rPr>
          <w:rFonts w:ascii="SimSun" w:eastAsia="SimSun" w:hAnsi="SimSun"/>
          <w:sz w:val="21"/>
          <w:szCs w:val="21"/>
        </w:rPr>
        <w:t>‍</w:t>
      </w:r>
      <w:r w:rsidRPr="0057512C">
        <w:rPr>
          <w:rStyle w:val="FootnoteReference"/>
          <w:rFonts w:ascii="SimSun" w:eastAsia="SimSun" w:hAnsi="SimSun"/>
          <w:sz w:val="21"/>
          <w:szCs w:val="21"/>
        </w:rPr>
        <w:footnoteReference w:id="36"/>
      </w:r>
      <w:r w:rsidRPr="0057512C">
        <w:rPr>
          <w:rFonts w:ascii="SimSun" w:eastAsia="SimSun" w:hAnsi="SimSun" w:hint="eastAsia"/>
          <w:sz w:val="21"/>
          <w:szCs w:val="21"/>
        </w:rPr>
        <w:t>、“为从事发明做准备”</w:t>
      </w:r>
      <w:r w:rsidRPr="0057512C">
        <w:rPr>
          <w:rStyle w:val="FootnoteReference"/>
          <w:rFonts w:ascii="SimSun" w:eastAsia="SimSun" w:hAnsi="SimSun"/>
          <w:sz w:val="21"/>
          <w:szCs w:val="21"/>
        </w:rPr>
        <w:footnoteReference w:id="37"/>
      </w:r>
      <w:r w:rsidRPr="0057512C">
        <w:rPr>
          <w:rFonts w:ascii="SimSun" w:eastAsia="SimSun" w:hAnsi="SimSun" w:hint="eastAsia"/>
          <w:sz w:val="21"/>
          <w:szCs w:val="21"/>
        </w:rPr>
        <w:t>、以及“所需的准备”</w:t>
      </w:r>
      <w:r w:rsidRPr="0057512C">
        <w:rPr>
          <w:rStyle w:val="FootnoteReference"/>
          <w:rFonts w:ascii="SimSun" w:eastAsia="SimSun" w:hAnsi="SimSun"/>
          <w:sz w:val="21"/>
          <w:szCs w:val="21"/>
        </w:rPr>
        <w:footnoteReference w:id="38"/>
      </w:r>
      <w:r w:rsidRPr="0057512C">
        <w:rPr>
          <w:rFonts w:ascii="SimSun" w:eastAsia="SimSun" w:hAnsi="SimSun" w:hint="eastAsia"/>
          <w:sz w:val="21"/>
          <w:szCs w:val="21"/>
        </w:rPr>
        <w:t>。在此方面，澳大利亚规定在先使用例外还包括一个“已采取明确措施(按照约定的或其他方式)”利用专利领域产品、方法或工艺的人的活动</w:t>
      </w:r>
      <w:r w:rsidRPr="0057512C">
        <w:rPr>
          <w:rStyle w:val="FootnoteReference"/>
          <w:rFonts w:ascii="SimSun" w:eastAsia="SimSun" w:hAnsi="SimSun"/>
          <w:sz w:val="21"/>
          <w:szCs w:val="21"/>
        </w:rPr>
        <w:footnoteReference w:id="39"/>
      </w:r>
      <w:r w:rsidR="00752C66">
        <w:rPr>
          <w:rFonts w:ascii="SimSun" w:eastAsia="SimSun" w:hAnsi="SimSun" w:hint="eastAsia"/>
          <w:sz w:val="21"/>
          <w:szCs w:val="21"/>
        </w:rPr>
        <w:t>。</w:t>
      </w:r>
      <w:r w:rsidRPr="0057512C">
        <w:rPr>
          <w:rFonts w:ascii="SimSun" w:eastAsia="SimSun" w:hAnsi="SimSun" w:hint="eastAsia"/>
          <w:sz w:val="21"/>
          <w:szCs w:val="21"/>
        </w:rPr>
        <w:t>荷兰规定，此类例外包括“为了在其业务或为其业务制造或应用而开始实施”</w:t>
      </w:r>
      <w:r w:rsidRPr="0057512C">
        <w:rPr>
          <w:rStyle w:val="FootnoteReference"/>
          <w:rFonts w:ascii="SimSun" w:eastAsia="SimSun" w:hAnsi="SimSun"/>
          <w:sz w:val="21"/>
          <w:szCs w:val="21"/>
        </w:rPr>
        <w:footnoteReference w:id="40"/>
      </w:r>
      <w:r w:rsidR="00752C66">
        <w:rPr>
          <w:rFonts w:ascii="SimSun" w:eastAsia="SimSun" w:hAnsi="SimSun" w:hint="eastAsia"/>
          <w:sz w:val="21"/>
          <w:szCs w:val="21"/>
        </w:rPr>
        <w:t>。</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诚信使用</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此外，许多成员国的适用法律明确规定，先用者以“诚信”或“善意”开展的活动属于该例外的范围</w:t>
      </w:r>
      <w:r w:rsidRPr="0057512C">
        <w:rPr>
          <w:rStyle w:val="FootnoteReference"/>
          <w:rFonts w:ascii="SimSun" w:eastAsia="SimSun" w:hAnsi="SimSun"/>
          <w:sz w:val="21"/>
          <w:szCs w:val="21"/>
        </w:rPr>
        <w:footnoteReference w:id="41"/>
      </w:r>
      <w:r w:rsidR="00752C66">
        <w:rPr>
          <w:rFonts w:ascii="SimSun" w:eastAsia="SimSun" w:hAnsi="SimSun" w:hint="eastAsia"/>
          <w:sz w:val="21"/>
          <w:szCs w:val="21"/>
        </w:rPr>
        <w:t>。</w:t>
      </w:r>
      <w:r w:rsidRPr="0057512C">
        <w:rPr>
          <w:rFonts w:ascii="SimSun" w:eastAsia="SimSun" w:hAnsi="SimSun" w:hint="eastAsia"/>
          <w:sz w:val="21"/>
          <w:szCs w:val="21"/>
        </w:rPr>
        <w:t>西班牙在答复中解释说，对先用者要求诚信，意味着“在先使用权利的受益人必须是在专利权人之前实施与专利权人相同发明的第三方，其与专利权人没有关联或联系且对发明保密。如果发明被盗用或[</w:t>
      </w:r>
      <w:r w:rsidR="00752C66">
        <w:rPr>
          <w:rFonts w:ascii="SimSun" w:eastAsia="SimSun" w:hAnsi="SimSun" w:hint="eastAsia"/>
          <w:sz w:val="21"/>
          <w:szCs w:val="21"/>
        </w:rPr>
        <w:t>……</w:t>
      </w:r>
      <w:r w:rsidRPr="0057512C">
        <w:rPr>
          <w:rFonts w:ascii="SimSun" w:eastAsia="SimSun" w:hAnsi="SimSun" w:hint="eastAsia"/>
          <w:sz w:val="21"/>
          <w:szCs w:val="21"/>
        </w:rPr>
        <w:t>]发明的知识被不当获取，那么就不属于诚信范围。”波兰在答复中指出，“使用者的诚信或者来源于独立于专利持有人推出相同的发明，或者来源于使用者相信自己可以随意使用某项既定的技术方案。”俄罗斯联邦在答复中解释说，“任何使用都必须是善意的，即使用技术方案的人既不知悉也应不曾知悉要求保护的技术方案的必要技术特征。”日本</w:t>
      </w:r>
      <w:r w:rsidR="009F60B4" w:rsidRPr="0057512C">
        <w:rPr>
          <w:rFonts w:ascii="SimSun" w:eastAsia="SimSun" w:hAnsi="SimSun" w:hint="eastAsia"/>
          <w:sz w:val="21"/>
          <w:szCs w:val="21"/>
        </w:rPr>
        <w:t>《</w:t>
      </w:r>
      <w:r w:rsidRPr="0057512C">
        <w:rPr>
          <w:rFonts w:ascii="SimSun" w:eastAsia="SimSun" w:hAnsi="SimSun" w:hint="eastAsia"/>
          <w:sz w:val="21"/>
          <w:szCs w:val="21"/>
        </w:rPr>
        <w:t>专利法》也规定，先用者应“不知悉专利申请所要求保护的发明内容”。</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lastRenderedPageBreak/>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此外，在规定先用者活动独立性的同时，一些成员国的适用法律还明确规定，如果从申请人或专利权人处获悉专利发明的知识，那么不适用该例外。例如，荷兰规定，先用者应“继续有权从事NPA 1995第53(1)条所规定的行为，该权利基于在先使用，除非他的知识是来自申请人已经制造或应用的物质或来自申请人的说明书、附图或模型”。美利坚合众国规定，“如果抗辩的主题从专利权人或者与专利权人有契约关系的人获得，则不得主张本节所述的抗辩”。</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此外，瑞典规定在先使用的条件是“利用不构成对申请人或其后继者的明显滥用。”葡萄牙规定，“如果知识的获得源于对专利权人实施非法或不道德</w:t>
      </w:r>
      <w:r w:rsidR="0006229A">
        <w:rPr>
          <w:rFonts w:ascii="SimSun" w:eastAsia="SimSun" w:hAnsi="SimSun" w:hint="eastAsia"/>
          <w:sz w:val="21"/>
          <w:szCs w:val="21"/>
        </w:rPr>
        <w:t>的</w:t>
      </w:r>
      <w:r w:rsidRPr="0057512C">
        <w:rPr>
          <w:rFonts w:ascii="SimSun" w:eastAsia="SimSun" w:hAnsi="SimSun" w:hint="eastAsia"/>
          <w:sz w:val="21"/>
          <w:szCs w:val="21"/>
        </w:rPr>
        <w:t>行为”，那么该例外不适用。</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在先使用例外和宽限期</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根据上文，一些国内法明确规定了在先使用例外和宽限期规定之间的关系</w:t>
      </w:r>
      <w:r w:rsidRPr="0057512C">
        <w:rPr>
          <w:rStyle w:val="FootnoteReference"/>
          <w:rFonts w:ascii="SimSun" w:eastAsia="SimSun" w:hAnsi="SimSun"/>
          <w:sz w:val="21"/>
          <w:szCs w:val="21"/>
        </w:rPr>
        <w:footnoteReference w:id="42"/>
      </w:r>
      <w:r w:rsidRPr="0057512C">
        <w:rPr>
          <w:rFonts w:ascii="SimSun" w:eastAsia="SimSun" w:hAnsi="SimSun" w:hint="eastAsia"/>
          <w:sz w:val="21"/>
          <w:szCs w:val="21"/>
        </w:rPr>
        <w:t>。例如，澳大利亚</w:t>
      </w:r>
      <w:r w:rsidR="009F60B4" w:rsidRPr="0057512C">
        <w:rPr>
          <w:rFonts w:ascii="SimSun" w:eastAsia="SimSun" w:hAnsi="SimSun" w:hint="eastAsia"/>
          <w:sz w:val="21"/>
          <w:szCs w:val="21"/>
        </w:rPr>
        <w:t>《</w:t>
      </w:r>
      <w:r w:rsidRPr="0057512C">
        <w:rPr>
          <w:rFonts w:ascii="SimSun" w:eastAsia="SimSun" w:hAnsi="SimSun" w:hint="eastAsia"/>
          <w:sz w:val="21"/>
          <w:szCs w:val="21"/>
        </w:rPr>
        <w:t>专利法》第119(3)条规定，在先使用例外“不适用于一人从专利权人或专利权人后继者专利发明中得来的产品、方法或工艺”，但是该规定还指出，上述内容不适用于以下情况：“一人根据已公开的信息得来的产品、方法或工艺：(a)得到或经专利权人或专利权人后继者的同意；以及(b)通过在第</w:t>
      </w:r>
      <w:r w:rsidRPr="0057512C">
        <w:rPr>
          <w:rFonts w:ascii="SimSun" w:eastAsia="SimSun" w:hAnsi="SimSun"/>
          <w:sz w:val="21"/>
          <w:szCs w:val="21"/>
        </w:rPr>
        <w:t>24(1)(a)</w:t>
      </w:r>
      <w:r w:rsidRPr="0057512C">
        <w:rPr>
          <w:rFonts w:ascii="SimSun" w:eastAsia="SimSun" w:hAnsi="SimSun" w:hint="eastAsia"/>
          <w:sz w:val="21"/>
          <w:szCs w:val="21"/>
        </w:rPr>
        <w:t>条所规定条件下公开会使用发明”。换言之，澳大利亚第119(3)条可将在先使用例外适用于由专利权人或后继者的公开披露，这一情形属于宽限期规定的范围。</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lang w:val="en"/>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不同于上述规定，巴西第</w:t>
      </w:r>
      <w:r w:rsidRPr="0057512C">
        <w:rPr>
          <w:rFonts w:ascii="SimSun" w:eastAsia="SimSun" w:hAnsi="SimSun"/>
          <w:sz w:val="21"/>
          <w:szCs w:val="21"/>
        </w:rPr>
        <w:t>9.279</w:t>
      </w:r>
      <w:r w:rsidRPr="0057512C">
        <w:rPr>
          <w:rFonts w:ascii="SimSun" w:eastAsia="SimSun" w:hAnsi="SimSun" w:hint="eastAsia"/>
          <w:sz w:val="21"/>
          <w:szCs w:val="21"/>
        </w:rPr>
        <w:t>号法第</w:t>
      </w:r>
      <w:r w:rsidRPr="0057512C">
        <w:rPr>
          <w:rFonts w:ascii="SimSun" w:eastAsia="SimSun" w:hAnsi="SimSun"/>
          <w:sz w:val="21"/>
          <w:szCs w:val="21"/>
        </w:rPr>
        <w:t>45(2)</w:t>
      </w:r>
      <w:r w:rsidRPr="0057512C">
        <w:rPr>
          <w:rFonts w:ascii="SimSun" w:eastAsia="SimSun" w:hAnsi="SimSun" w:hint="eastAsia"/>
          <w:sz w:val="21"/>
          <w:szCs w:val="21"/>
        </w:rPr>
        <w:t>条规定，在先使用例外“不应适用于根据第12条通过披露获得专利主题知识的人，条件是该申请已在披露一年内提出”。类似地，德国</w:t>
      </w:r>
      <w:r w:rsidR="009F60B4" w:rsidRPr="0057512C">
        <w:rPr>
          <w:rFonts w:ascii="SimSun" w:eastAsia="SimSun" w:hAnsi="SimSun" w:hint="eastAsia"/>
          <w:sz w:val="21"/>
          <w:szCs w:val="21"/>
        </w:rPr>
        <w:t>《</w:t>
      </w:r>
      <w:r w:rsidRPr="0057512C">
        <w:rPr>
          <w:rFonts w:ascii="SimSun" w:eastAsia="SimSun" w:hAnsi="SimSun" w:hint="eastAsia"/>
          <w:sz w:val="21"/>
          <w:szCs w:val="21"/>
        </w:rPr>
        <w:t>专利法》第12条规定，“[</w:t>
      </w:r>
      <w:r w:rsidR="00752C66">
        <w:rPr>
          <w:rFonts w:ascii="SimSun" w:eastAsia="SimSun" w:hAnsi="SimSun" w:hint="eastAsia"/>
          <w:sz w:val="21"/>
          <w:szCs w:val="21"/>
        </w:rPr>
        <w:t>……</w:t>
      </w:r>
      <w:r w:rsidRPr="0057512C">
        <w:rPr>
          <w:rFonts w:ascii="SimSun" w:eastAsia="SimSun" w:hAnsi="SimSun" w:hint="eastAsia"/>
          <w:sz w:val="21"/>
          <w:szCs w:val="21"/>
        </w:rPr>
        <w:t>]如果申请人或其后继者在申请专利前向其他人披露了该发明，如果专利得到授权后，其保留其权利，那么由于此类披露而知悉该发明的人无法根据第1款规定</w:t>
      </w:r>
      <w:r w:rsidRPr="0057512C">
        <w:rPr>
          <w:rStyle w:val="FootnoteReference"/>
          <w:rFonts w:ascii="SimSun" w:eastAsia="SimSun" w:hAnsi="SimSun"/>
          <w:sz w:val="21"/>
          <w:szCs w:val="21"/>
        </w:rPr>
        <w:footnoteReference w:id="43"/>
      </w:r>
      <w:r w:rsidRPr="0057512C">
        <w:rPr>
          <w:rFonts w:ascii="SimSun" w:eastAsia="SimSun" w:hAnsi="SimSun" w:hint="eastAsia"/>
          <w:sz w:val="21"/>
          <w:szCs w:val="21"/>
        </w:rPr>
        <w:t>来采取其曾在披露后6个月内所采取的措施。”但是，美利坚合众国规定，如果有效使用了宽限期，那么就能根据在先商业使用主张抗辩，条件是如果此类使用是在根据宽限期规定所作的公开披露前至少</w:t>
      </w:r>
      <w:r w:rsidR="0006229A">
        <w:rPr>
          <w:rFonts w:ascii="SimSun" w:eastAsia="SimSun" w:hAnsi="SimSun" w:hint="eastAsia"/>
          <w:sz w:val="21"/>
          <w:szCs w:val="21"/>
        </w:rPr>
        <w:t>一</w:t>
      </w:r>
      <w:r w:rsidRPr="0057512C">
        <w:rPr>
          <w:rFonts w:ascii="SimSun" w:eastAsia="SimSun" w:hAnsi="SimSun" w:hint="eastAsia"/>
          <w:sz w:val="21"/>
          <w:szCs w:val="21"/>
        </w:rPr>
        <w:t>年内发生的</w:t>
      </w:r>
      <w:r w:rsidRPr="0057512C">
        <w:rPr>
          <w:rStyle w:val="FootnoteReference"/>
          <w:rFonts w:ascii="SimSun" w:eastAsia="SimSun" w:hAnsi="SimSun"/>
          <w:sz w:val="21"/>
          <w:szCs w:val="21"/>
        </w:rPr>
        <w:footnoteReference w:id="44"/>
      </w:r>
      <w:r w:rsidR="00752C66">
        <w:rPr>
          <w:rFonts w:ascii="SimSun" w:eastAsia="SimSun" w:hAnsi="SimSun" w:hint="eastAsia"/>
          <w:sz w:val="21"/>
          <w:szCs w:val="21"/>
        </w:rPr>
        <w:t>。</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举证责任</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一些适用法律明确规定了哪一方承担举证责任。美利坚合众国规定，“根据本条款主张抗辩者应有责任通过明确和有说服力的证据进行辩护”。类似地，葡萄牙规定，采取在先使用者“负有举证责任”。但是，斯洛伐克规定，举证责任被减轻为“尽管有疑问，但是在先使用者的行为也应被视为诚信行为，除非有相反的证明”。匈牙利规定，除非能证明在先使用是基于产生了专利产品的创造性活动，否则先用者被认为是善意使用者。</w:t>
      </w:r>
    </w:p>
    <w:p w:rsidR="0057512C" w:rsidRPr="00AE5762" w:rsidRDefault="00C06D7A" w:rsidP="0040473A">
      <w:pPr>
        <w:keepNext/>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lastRenderedPageBreak/>
        <w:t>有权使用该例外的其他人</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关于日本和</w:t>
      </w:r>
      <w:r w:rsidR="007255C0">
        <w:rPr>
          <w:rFonts w:ascii="SimSun" w:eastAsia="SimSun" w:hAnsi="SimSun" w:hint="eastAsia"/>
          <w:sz w:val="21"/>
          <w:szCs w:val="21"/>
        </w:rPr>
        <w:t>大韩民国</w:t>
      </w:r>
      <w:r w:rsidRPr="0057512C">
        <w:rPr>
          <w:rFonts w:ascii="SimSun" w:eastAsia="SimSun" w:hAnsi="SimSun" w:hint="eastAsia"/>
          <w:sz w:val="21"/>
          <w:szCs w:val="21"/>
        </w:rPr>
        <w:t>的适用法律所规定的在先使用例外能够涵盖哪些人和/或法律实体的详细信息。这些法律规定，在先使用例外的范围不仅可扩展到不知悉专利申请要求保护的发明内容而做出与所述发明相同的发明的人的活动，还可扩展到从此类人处知悉该发明并在专利申请提交之时已在这些国家实施该发明或准备实施该发明的人。在此方面，美利坚合众国的适用法律规定：“只可由开展或指导开展(a)款所规定商业使用的人来主张根据本节所述的抗辩，或由控制该人或由该人控制或与该人共同受到控制的实体来主张”。</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业务范围的扩展</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许多成员国的适用法律规定，在先使用例外不允许在相关日期后扩大其业务范围。例如，中国规定，在先使用例外允许“在原有范围内”继续制造产品或使用方法。芬兰规定，先用者可继续对发明进行商业利用，“条件是维持此类在先利用的总体性质[</w:t>
      </w:r>
      <w:r w:rsidR="00752C66">
        <w:rPr>
          <w:rFonts w:ascii="SimSun" w:eastAsia="SimSun" w:hAnsi="SimSun" w:hint="eastAsia"/>
          <w:sz w:val="21"/>
          <w:szCs w:val="21"/>
        </w:rPr>
        <w:t>……</w:t>
      </w:r>
      <w:r w:rsidRPr="0057512C">
        <w:rPr>
          <w:rFonts w:ascii="SimSun" w:eastAsia="SimSun" w:hAnsi="SimSun" w:hint="eastAsia"/>
          <w:sz w:val="21"/>
          <w:szCs w:val="21"/>
        </w:rPr>
        <w:t>]”。吉尔吉斯共和国规定，先用者“在不扩大此类使用的范围的情况下”有权免费使用专利发明。俄罗斯联邦规定，先用者应有权继续其活动，“条件是不得扩大其范围”。越南规定，先用者“在使用范围和使用量的范围内”可继续使用专利发明。瑞典规定，先用者“在保持使用总体特征的同时”可继续其使用。</w:t>
      </w:r>
    </w:p>
    <w:p w:rsidR="0057512C" w:rsidRPr="0057512C" w:rsidRDefault="00C06D7A" w:rsidP="0057512C">
      <w:pPr>
        <w:adjustRightInd w:val="0"/>
        <w:spacing w:afterLines="50" w:after="120" w:line="340" w:lineRule="atLeast"/>
        <w:jc w:val="both"/>
        <w:rPr>
          <w:rFonts w:ascii="SimSun" w:eastAsia="SimSun" w:hAnsi="SimSun"/>
          <w:b/>
          <w:iCs/>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iCs/>
          <w:sz w:val="21"/>
          <w:szCs w:val="21"/>
        </w:rPr>
        <w:t>在此方面，巴西规定，先用者可“在先前形式和条件下免费”继续其使用。类似地，萨尔瓦多规定，先用者“应有权如往常那样继续制造产品或使用工艺”。西班牙规定，先用者可继续“以相同的方式或按照在此之前已做好的准备或针对准备工作开展的形式来实施发明。但是，这两种情况都限于此类实施得到充分地开展，以满足企业的合理需求”。圣多美和普林西比规定，先用者的行为“在其性质或目的上不应与有效在先使用或计划在先使用不同。”类似地，摩洛哥规定，专利所赋予的权利不应扩展到先用者的行为，“条件是此类行为在性质或目的上不与有效或与其在先使用不同”。</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但是，美利坚合众国规定，“本节中先用者提出的抗辩不是所涉专利全部权利要求中的一般性许可，而只涉及本节所认定的商业性使用确定发生的特定专利主题，除非对专利主题使用量的变化、不会对有关专利主题构成额外侵权的对所主张保护专利主题的改进也可以进行辩护”。联合王国上诉法院对在该国在先使用例外的范围作出判决</w:t>
      </w:r>
      <w:r w:rsidRPr="0057512C">
        <w:rPr>
          <w:rStyle w:val="FootnoteReference"/>
          <w:rFonts w:ascii="SimSun" w:eastAsia="SimSun" w:hAnsi="SimSun"/>
          <w:sz w:val="21"/>
          <w:szCs w:val="21"/>
        </w:rPr>
        <w:footnoteReference w:id="45"/>
      </w:r>
      <w:r w:rsidRPr="0057512C">
        <w:rPr>
          <w:rFonts w:ascii="SimSun" w:eastAsia="SimSun" w:hAnsi="SimSun" w:hint="eastAsia"/>
          <w:sz w:val="21"/>
          <w:szCs w:val="21"/>
        </w:rPr>
        <w:t>，并表示，《专利法》第64条所规定的针对先用者的保护并不严格限于与在优先权日之前所做相同的那些行为，还规定“既无权制造任何产品，也无权扩展到其他产品”。上诉法院支持专利法院的裁决，认为“如果受保护的行为必须与现有技术完全相同(无论其含义如何)，那么本节所规定的保护则是虚无缥缈的。本节意在提供切实的保护，从而使一方能够基本上继续开展其之前的行为”。</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放弃在先使用</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此外，一些法律还规定了例外范围的其他一些限制。例如，美利坚合众国明确规定先前使用例外随着放弃使用而终止，指出“放弃商业使用</w:t>
      </w:r>
      <w:r w:rsidRPr="0057512C">
        <w:rPr>
          <w:rFonts w:ascii="SimSun" w:eastAsia="SimSun" w:hAnsi="SimSun"/>
          <w:sz w:val="21"/>
          <w:szCs w:val="21"/>
        </w:rPr>
        <w:t>(</w:t>
      </w:r>
      <w:r w:rsidRPr="0057512C">
        <w:rPr>
          <w:rFonts w:ascii="SimSun" w:eastAsia="SimSun" w:hAnsi="SimSun" w:hint="eastAsia"/>
          <w:sz w:val="21"/>
          <w:szCs w:val="21"/>
        </w:rPr>
        <w:t>本节认定的</w:t>
      </w:r>
      <w:r w:rsidRPr="0057512C">
        <w:rPr>
          <w:rFonts w:ascii="SimSun" w:eastAsia="SimSun" w:hAnsi="SimSun"/>
          <w:sz w:val="21"/>
          <w:szCs w:val="21"/>
        </w:rPr>
        <w:t>)</w:t>
      </w:r>
      <w:r w:rsidRPr="0057512C">
        <w:rPr>
          <w:rFonts w:ascii="SimSun" w:eastAsia="SimSun" w:hAnsi="SimSun" w:hint="eastAsia"/>
          <w:sz w:val="21"/>
          <w:szCs w:val="21"/>
        </w:rPr>
        <w:t>专利主题的人，在为本节所述的放弃使用之日或之后的行为进行辩护时，不得以该放弃日前从事的活动为依据”。类似地，澳大利亚规定，如</w:t>
      </w:r>
      <w:r w:rsidRPr="0057512C">
        <w:rPr>
          <w:rFonts w:ascii="SimSun" w:eastAsia="SimSun" w:hAnsi="SimSun" w:hint="eastAsia"/>
          <w:sz w:val="21"/>
          <w:szCs w:val="21"/>
        </w:rPr>
        <w:lastRenderedPageBreak/>
        <w:t>果“在优先权日前，该人：(a)已停止利用专利领域产品、方法或工艺(除暂时外)；或(b)已放弃利用专利领域产品、方法或工艺的措施(除暂时外)”，在先使用例外不适用。</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规定在先使用例外的日期</w:t>
      </w:r>
    </w:p>
    <w:p w:rsidR="0057512C" w:rsidRPr="0057512C" w:rsidRDefault="00C06D7A" w:rsidP="0057512C">
      <w:pPr>
        <w:pStyle w:val="FootnoteText"/>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关于确定在先使用例外的日期，一些成员国指申请日，一些成员国指的是优先权日，而其他一些成员国则两者都有提及。美利坚合众国规定，如果“商业使用的日期发生在申请日前至少一年”或在以下两者中更早之一之前</w:t>
      </w:r>
      <w:r w:rsidR="0006229A">
        <w:rPr>
          <w:rFonts w:ascii="SimSun" w:eastAsia="SimSun" w:hAnsi="SimSun" w:hint="eastAsia"/>
          <w:sz w:val="21"/>
          <w:szCs w:val="21"/>
        </w:rPr>
        <w:t>——“</w:t>
      </w:r>
      <w:r w:rsidRPr="0057512C">
        <w:rPr>
          <w:rFonts w:ascii="SimSun" w:eastAsia="SimSun" w:hAnsi="SimSun" w:hint="eastAsia"/>
          <w:sz w:val="21"/>
          <w:szCs w:val="21"/>
        </w:rPr>
        <w:t>(A)要求保护发明的有效申请日</w:t>
      </w:r>
      <w:r w:rsidR="0006229A">
        <w:rPr>
          <w:rFonts w:ascii="SimSun" w:eastAsia="SimSun" w:hAnsi="SimSun" w:hint="eastAsia"/>
          <w:sz w:val="21"/>
          <w:szCs w:val="21"/>
        </w:rPr>
        <w:t>”</w:t>
      </w:r>
      <w:r w:rsidRPr="0057512C">
        <w:rPr>
          <w:rFonts w:ascii="SimSun" w:eastAsia="SimSun" w:hAnsi="SimSun" w:hint="eastAsia"/>
          <w:sz w:val="21"/>
          <w:szCs w:val="21"/>
        </w:rPr>
        <w:t>；或“(B)要求保护发明以例外认定的方式由第102(b)节规定的现有技术进行公开披露之日”，那么该人有权基于在先商业使用进行辩护</w:t>
      </w:r>
      <w:r w:rsidRPr="0057512C">
        <w:rPr>
          <w:rStyle w:val="FootnoteReference"/>
          <w:rFonts w:ascii="SimSun" w:eastAsia="SimSun" w:hAnsi="SimSun"/>
          <w:sz w:val="21"/>
          <w:szCs w:val="21"/>
        </w:rPr>
        <w:footnoteReference w:id="46"/>
      </w:r>
      <w:r w:rsidR="00752C66">
        <w:rPr>
          <w:rFonts w:ascii="SimSun" w:eastAsia="SimSun" w:hAnsi="SimSun" w:hint="eastAsia"/>
          <w:sz w:val="21"/>
          <w:szCs w:val="21"/>
        </w:rPr>
        <w:t>。</w:t>
      </w:r>
      <w:r w:rsidRPr="0057512C">
        <w:rPr>
          <w:rFonts w:ascii="SimSun" w:eastAsia="SimSun" w:hAnsi="SimSun" w:hint="eastAsia"/>
          <w:sz w:val="21"/>
          <w:szCs w:val="21"/>
        </w:rPr>
        <w:t>澳大利亚</w:t>
      </w:r>
      <w:r w:rsidR="009F60B4" w:rsidRPr="0057512C">
        <w:rPr>
          <w:rFonts w:ascii="SimSun" w:eastAsia="SimSun" w:hAnsi="SimSun" w:hint="eastAsia"/>
          <w:sz w:val="21"/>
          <w:szCs w:val="21"/>
        </w:rPr>
        <w:t>《</w:t>
      </w:r>
      <w:r w:rsidRPr="0057512C">
        <w:rPr>
          <w:rFonts w:ascii="SimSun" w:eastAsia="SimSun" w:hAnsi="SimSun" w:hint="eastAsia"/>
          <w:sz w:val="21"/>
          <w:szCs w:val="21"/>
        </w:rPr>
        <w:t>专利法》规定，该法律所规定的在先使用活动应“在相关申请的优先权日之前”发生</w:t>
      </w:r>
      <w:r w:rsidR="0006229A">
        <w:rPr>
          <w:rFonts w:ascii="SimSun" w:eastAsia="SimSun" w:hAnsi="SimSun"/>
          <w:sz w:val="21"/>
          <w:szCs w:val="21"/>
        </w:rPr>
        <w:t>‍</w:t>
      </w:r>
      <w:r w:rsidRPr="0057512C">
        <w:rPr>
          <w:rStyle w:val="FootnoteReference"/>
          <w:rFonts w:ascii="SimSun" w:eastAsia="SimSun" w:hAnsi="SimSun"/>
          <w:sz w:val="21"/>
          <w:szCs w:val="21"/>
        </w:rPr>
        <w:footnoteReference w:id="47"/>
      </w:r>
      <w:r w:rsidR="00752C66">
        <w:rPr>
          <w:rFonts w:ascii="SimSun" w:eastAsia="SimSun" w:hAnsi="SimSun" w:hint="eastAsia"/>
          <w:sz w:val="21"/>
          <w:szCs w:val="21"/>
        </w:rPr>
        <w:t>。</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转让和/或许可</w:t>
      </w:r>
    </w:p>
    <w:p w:rsidR="00E3599F" w:rsidRDefault="00C06D7A" w:rsidP="0057512C">
      <w:pPr>
        <w:adjustRightInd w:val="0"/>
        <w:spacing w:afterLines="50" w:after="120" w:line="340" w:lineRule="atLeast"/>
        <w:jc w:val="both"/>
        <w:rPr>
          <w:rFonts w:ascii="SimSun" w:eastAsia="SimSun" w:hAnsi="SimSun"/>
          <w:iCs/>
          <w:sz w:val="21"/>
          <w:szCs w:val="21"/>
        </w:rPr>
      </w:pPr>
      <w:r w:rsidRPr="0057512C">
        <w:rPr>
          <w:rFonts w:ascii="SimSun" w:eastAsia="SimSun" w:hAnsi="SimSun"/>
          <w:iCs/>
          <w:sz w:val="21"/>
          <w:szCs w:val="21"/>
        </w:rPr>
        <w:fldChar w:fldCharType="begin"/>
      </w:r>
      <w:r w:rsidRPr="0057512C">
        <w:rPr>
          <w:rFonts w:ascii="SimSun" w:eastAsia="SimSun" w:hAnsi="SimSun"/>
          <w:iCs/>
          <w:sz w:val="21"/>
          <w:szCs w:val="21"/>
        </w:rPr>
        <w:instrText xml:space="preserve"> AUTONUM  </w:instrText>
      </w:r>
      <w:r w:rsidRPr="0057512C">
        <w:rPr>
          <w:rFonts w:ascii="SimSun" w:eastAsia="SimSun" w:hAnsi="SimSun"/>
          <w:iCs/>
          <w:sz w:val="21"/>
          <w:szCs w:val="21"/>
        </w:rPr>
        <w:fldChar w:fldCharType="end"/>
      </w:r>
      <w:r w:rsidR="0057512C" w:rsidRPr="0057512C">
        <w:rPr>
          <w:rFonts w:ascii="SimSun" w:eastAsia="SimSun" w:hAnsi="SimSun"/>
          <w:iCs/>
          <w:sz w:val="21"/>
          <w:szCs w:val="21"/>
        </w:rPr>
        <w:t>.</w:t>
      </w:r>
      <w:r w:rsidR="0057512C" w:rsidRPr="0057512C">
        <w:rPr>
          <w:rFonts w:ascii="SimSun" w:eastAsia="SimSun" w:hAnsi="SimSun"/>
          <w:iCs/>
          <w:sz w:val="21"/>
          <w:szCs w:val="21"/>
        </w:rPr>
        <w:tab/>
      </w:r>
      <w:r w:rsidRPr="0057512C">
        <w:rPr>
          <w:rFonts w:ascii="SimSun" w:eastAsia="SimSun" w:hAnsi="SimSun" w:hint="eastAsia"/>
          <w:iCs/>
          <w:sz w:val="21"/>
          <w:szCs w:val="21"/>
        </w:rPr>
        <w:t>关于先用权的转让或许可，大多数成员国和EAPO都允许先用者将其先用权转让给第三方。其中一些成员国明确规定，该权利只可被转让，不能被许可。但是，巴基斯坦规定，先用权可以被许可和/或转让</w:t>
      </w:r>
      <w:r w:rsidRPr="0057512C">
        <w:rPr>
          <w:rStyle w:val="FootnoteReference"/>
          <w:rFonts w:ascii="SimSun" w:eastAsia="SimSun" w:hAnsi="SimSun"/>
          <w:iCs/>
          <w:sz w:val="21"/>
          <w:szCs w:val="21"/>
        </w:rPr>
        <w:footnoteReference w:id="48"/>
      </w:r>
      <w:r w:rsidR="00752C66">
        <w:rPr>
          <w:rFonts w:ascii="SimSun" w:eastAsia="SimSun" w:hAnsi="SimSun" w:hint="eastAsia"/>
          <w:iCs/>
          <w:sz w:val="21"/>
          <w:szCs w:val="21"/>
        </w:rPr>
        <w:t>。</w:t>
      </w:r>
      <w:r w:rsidRPr="0057512C">
        <w:rPr>
          <w:rFonts w:ascii="SimSun" w:eastAsia="SimSun" w:hAnsi="SimSun" w:hint="eastAsia"/>
          <w:iCs/>
          <w:sz w:val="21"/>
          <w:szCs w:val="21"/>
        </w:rPr>
        <w:t>其他成员国则规定，既不能转让先用权，也不能许可先用权</w:t>
      </w:r>
      <w:r w:rsidRPr="0057512C">
        <w:rPr>
          <w:rStyle w:val="FootnoteReference"/>
          <w:rFonts w:ascii="SimSun" w:eastAsia="SimSun" w:hAnsi="SimSun"/>
          <w:iCs/>
          <w:sz w:val="21"/>
          <w:szCs w:val="21"/>
        </w:rPr>
        <w:footnoteReference w:id="49"/>
      </w:r>
      <w:r w:rsidR="00752C66">
        <w:rPr>
          <w:rFonts w:ascii="SimSun" w:eastAsia="SimSun" w:hAnsi="SimSun" w:hint="eastAsia"/>
          <w:iCs/>
          <w:sz w:val="21"/>
          <w:szCs w:val="21"/>
        </w:rPr>
        <w:t>。</w:t>
      </w:r>
    </w:p>
    <w:p w:rsidR="0057512C" w:rsidRPr="0057512C" w:rsidRDefault="00C06D7A" w:rsidP="0057512C">
      <w:pPr>
        <w:shd w:val="clear" w:color="auto" w:fill="FFFFFF"/>
        <w:adjustRightInd w:val="0"/>
        <w:spacing w:afterLines="50" w:after="120" w:line="340" w:lineRule="atLeast"/>
        <w:jc w:val="both"/>
        <w:rPr>
          <w:rFonts w:ascii="SimSun" w:eastAsia="SimSun" w:hAnsi="SimSun"/>
          <w:b/>
          <w:iCs/>
          <w:sz w:val="21"/>
          <w:szCs w:val="21"/>
        </w:rPr>
      </w:pPr>
      <w:r w:rsidRPr="0057512C">
        <w:rPr>
          <w:rFonts w:ascii="SimSun" w:eastAsia="SimSun" w:hAnsi="SimSun"/>
          <w:iCs/>
          <w:sz w:val="21"/>
          <w:szCs w:val="21"/>
        </w:rPr>
        <w:fldChar w:fldCharType="begin"/>
      </w:r>
      <w:r w:rsidRPr="0057512C">
        <w:rPr>
          <w:rFonts w:ascii="SimSun" w:eastAsia="SimSun" w:hAnsi="SimSun"/>
          <w:iCs/>
          <w:sz w:val="21"/>
          <w:szCs w:val="21"/>
        </w:rPr>
        <w:instrText xml:space="preserve"> AUTONUM  </w:instrText>
      </w:r>
      <w:r w:rsidRPr="0057512C">
        <w:rPr>
          <w:rFonts w:ascii="SimSun" w:eastAsia="SimSun" w:hAnsi="SimSun"/>
          <w:iCs/>
          <w:sz w:val="21"/>
          <w:szCs w:val="21"/>
        </w:rPr>
        <w:fldChar w:fldCharType="end"/>
      </w:r>
      <w:r w:rsidR="0057512C" w:rsidRPr="0057512C">
        <w:rPr>
          <w:rFonts w:ascii="SimSun" w:eastAsia="SimSun" w:hAnsi="SimSun"/>
          <w:iCs/>
          <w:sz w:val="21"/>
          <w:szCs w:val="21"/>
        </w:rPr>
        <w:t>.</w:t>
      </w:r>
      <w:r w:rsidR="0057512C" w:rsidRPr="0057512C">
        <w:rPr>
          <w:rFonts w:ascii="SimSun" w:eastAsia="SimSun" w:hAnsi="SimSun"/>
          <w:iCs/>
          <w:sz w:val="21"/>
          <w:szCs w:val="21"/>
        </w:rPr>
        <w:tab/>
      </w:r>
      <w:r w:rsidRPr="0057512C">
        <w:rPr>
          <w:rFonts w:ascii="SimSun" w:eastAsia="SimSun" w:hAnsi="SimSun" w:hint="eastAsia"/>
          <w:sz w:val="21"/>
          <w:szCs w:val="21"/>
        </w:rPr>
        <w:t>在允许转让和/或许可先用权的大多数国家，在此类使用已经发生的情况下，条件是先用权须随业务一起转让</w:t>
      </w:r>
      <w:r w:rsidRPr="0057512C">
        <w:rPr>
          <w:rStyle w:val="FootnoteReference"/>
          <w:rFonts w:ascii="SimSun" w:eastAsia="SimSun" w:hAnsi="SimSun"/>
          <w:iCs/>
          <w:sz w:val="21"/>
          <w:szCs w:val="21"/>
        </w:rPr>
        <w:footnoteReference w:id="50"/>
      </w:r>
      <w:r w:rsidR="00752C66">
        <w:rPr>
          <w:rFonts w:ascii="SimSun" w:eastAsia="SimSun" w:hAnsi="SimSun" w:hint="eastAsia"/>
          <w:sz w:val="21"/>
          <w:szCs w:val="21"/>
        </w:rPr>
        <w:t>。</w:t>
      </w:r>
      <w:r w:rsidRPr="0057512C">
        <w:rPr>
          <w:rFonts w:ascii="SimSun" w:eastAsia="SimSun" w:hAnsi="SimSun" w:hint="eastAsia"/>
          <w:iCs/>
          <w:sz w:val="21"/>
          <w:szCs w:val="21"/>
        </w:rPr>
        <w:t>在此方面，美国</w:t>
      </w:r>
      <w:r w:rsidR="009F60B4" w:rsidRPr="0057512C">
        <w:rPr>
          <w:rFonts w:ascii="SimSun" w:eastAsia="SimSun" w:hAnsi="SimSun" w:hint="eastAsia"/>
          <w:iCs/>
          <w:sz w:val="21"/>
          <w:szCs w:val="21"/>
        </w:rPr>
        <w:t>《</w:t>
      </w:r>
      <w:r w:rsidRPr="0057512C">
        <w:rPr>
          <w:rFonts w:ascii="SimSun" w:eastAsia="SimSun" w:hAnsi="SimSun" w:hint="eastAsia"/>
          <w:iCs/>
          <w:sz w:val="21"/>
          <w:szCs w:val="21"/>
        </w:rPr>
        <w:t>专利法》第273节规定，“除了向专利权人转让，主张本节所述抗辩的权利不应被许可或转让给他人，除非出于与抗辩相关的整个企业或业务流程的其他原因善意转让某一从属部分”。巴西规定，先用权“只可通过转让或租赁形式与开展业务或与专利主题的使用直接相关的部分一起进行转让”。罗马尼亚法律允许转让先用权，但是此类转让限于转让和遗产继承。</w:t>
      </w:r>
      <w:r w:rsidR="007255C0">
        <w:rPr>
          <w:rFonts w:ascii="SimSun" w:eastAsia="SimSun" w:hAnsi="SimSun" w:hint="eastAsia"/>
          <w:iCs/>
          <w:sz w:val="21"/>
          <w:szCs w:val="21"/>
        </w:rPr>
        <w:t>大韩民国</w:t>
      </w:r>
      <w:r w:rsidRPr="0057512C">
        <w:rPr>
          <w:rFonts w:ascii="SimSun" w:eastAsia="SimSun" w:hAnsi="SimSun" w:hint="eastAsia"/>
          <w:iCs/>
          <w:sz w:val="21"/>
          <w:szCs w:val="21"/>
        </w:rPr>
        <w:t>规定，在先用者对专利权有非独占许可的情况下，“未经专利权人同意”，不可对此类许可进行转让，除非是与其业务一起或通过遗产或其他继承进行的转让。类似地，日本规定，只有在以下情况下，才能够转让非独占许可：(i)涉及从事相关发明的业务也一并被转让；(ii)获得专利权人同意(或在对来源于独占许可的非独占许可的情况下，则获得专利权人和独占被许可人同意)；或(iii)转让是由于包括遗产在内的继承而进行</w:t>
      </w:r>
      <w:r w:rsidRPr="0057512C">
        <w:rPr>
          <w:rFonts w:ascii="SimSun" w:eastAsia="SimSun" w:hAnsi="SimSun" w:hint="eastAsia"/>
          <w:i/>
          <w:iCs/>
          <w:sz w:val="21"/>
          <w:szCs w:val="21"/>
        </w:rPr>
        <w:t>。</w:t>
      </w:r>
      <w:r w:rsidRPr="0057512C">
        <w:rPr>
          <w:rFonts w:ascii="SimSun" w:eastAsia="SimSun" w:hAnsi="SimSun" w:hint="eastAsia"/>
          <w:iCs/>
          <w:sz w:val="21"/>
          <w:szCs w:val="21"/>
        </w:rPr>
        <w:t>此外，一些国家规定，这种转让限于“使用者生存期间”或“</w:t>
      </w:r>
      <w:r w:rsidRPr="00752C66">
        <w:rPr>
          <w:rFonts w:ascii="SimSun" w:eastAsia="SimSun" w:hAnsi="SimSun" w:hint="eastAsia"/>
          <w:iCs/>
          <w:sz w:val="21"/>
          <w:szCs w:val="21"/>
        </w:rPr>
        <w:t>当事人在世时</w:t>
      </w:r>
      <w:r w:rsidRPr="0057512C">
        <w:rPr>
          <w:rFonts w:ascii="SimSun" w:eastAsia="SimSun" w:hAnsi="SimSun" w:hint="eastAsia"/>
          <w:iCs/>
          <w:sz w:val="21"/>
          <w:szCs w:val="21"/>
        </w:rPr>
        <w:t>”或通过“遗产或法定”继承与其企业或业务一起进行</w:t>
      </w:r>
      <w:r w:rsidRPr="0057512C">
        <w:rPr>
          <w:rStyle w:val="FootnoteReference"/>
          <w:rFonts w:ascii="SimSun" w:eastAsia="SimSun" w:hAnsi="SimSun"/>
          <w:sz w:val="21"/>
          <w:szCs w:val="21"/>
        </w:rPr>
        <w:footnoteReference w:id="51"/>
      </w:r>
      <w:r w:rsidR="00752C66">
        <w:rPr>
          <w:rFonts w:ascii="SimSun" w:eastAsia="SimSun" w:hAnsi="SimSun" w:hint="eastAsia"/>
          <w:iCs/>
          <w:sz w:val="21"/>
          <w:szCs w:val="21"/>
        </w:rPr>
        <w:t>。</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lastRenderedPageBreak/>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联合王国针对过世时可以转让或过户的个人先用权和只有在机构解体时才能过户的企业机构的先用权进行了区分。保加利亚规定，先用权可与产生此类权利的企业一同转让并加以实施，“但限于该企业之外此类使用的量不得增长”。</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在先使用应发生所在地</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许多成员国的适用法律明确规定，在先使用活动必须在例外规定所涵盖的这些相应国家的境内进行</w:t>
      </w:r>
      <w:r w:rsidRPr="0057512C">
        <w:rPr>
          <w:rStyle w:val="FootnoteReference"/>
          <w:rFonts w:ascii="SimSun" w:eastAsia="SimSun" w:hAnsi="SimSun"/>
          <w:sz w:val="21"/>
          <w:szCs w:val="21"/>
        </w:rPr>
        <w:footnoteReference w:id="52"/>
      </w:r>
      <w:r w:rsidR="00752C66">
        <w:rPr>
          <w:rFonts w:ascii="SimSun" w:eastAsia="SimSun" w:hAnsi="SimSun" w:hint="eastAsia"/>
          <w:sz w:val="21"/>
          <w:szCs w:val="21"/>
        </w:rPr>
        <w:t>。</w:t>
      </w:r>
      <w:r w:rsidRPr="0057512C">
        <w:rPr>
          <w:rFonts w:ascii="SimSun" w:eastAsia="SimSun" w:hAnsi="SimSun" w:hint="eastAsia"/>
          <w:sz w:val="21"/>
          <w:szCs w:val="21"/>
        </w:rPr>
        <w:t>但是，其他一些成员国的法律在此方面则并未有明确规定，同时也未提及任何国家</w:t>
      </w:r>
      <w:r w:rsidRPr="0057512C">
        <w:rPr>
          <w:rStyle w:val="FootnoteReference"/>
          <w:rFonts w:ascii="SimSun" w:eastAsia="SimSun" w:hAnsi="SimSun"/>
          <w:sz w:val="21"/>
          <w:szCs w:val="21"/>
        </w:rPr>
        <w:footnoteReference w:id="53"/>
      </w:r>
      <w:r w:rsidR="00752C66">
        <w:rPr>
          <w:rFonts w:ascii="SimSun" w:eastAsia="SimSun" w:hAnsi="SimSun" w:hint="eastAsia"/>
          <w:sz w:val="21"/>
          <w:szCs w:val="21"/>
        </w:rPr>
        <w:t>。</w:t>
      </w:r>
      <w:r w:rsidRPr="0057512C">
        <w:rPr>
          <w:rFonts w:ascii="SimSun" w:eastAsia="SimSun" w:hAnsi="SimSun" w:hint="eastAsia"/>
          <w:sz w:val="21"/>
          <w:szCs w:val="21"/>
        </w:rPr>
        <w:t>菲律宾规定，先用者有权“在专利生效的领土范围内”继续其使用。</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酬</w:t>
      </w:r>
      <w:r w:rsidR="00AE5762" w:rsidRPr="00AE5762">
        <w:rPr>
          <w:rFonts w:ascii="KaiTi" w:eastAsia="KaiTi" w:hAnsi="KaiTi"/>
          <w:i/>
          <w:color w:val="000000"/>
          <w:sz w:val="21"/>
          <w:szCs w:val="21"/>
        </w:rPr>
        <w:t xml:space="preserve">  </w:t>
      </w:r>
      <w:r w:rsidRPr="00AE5762">
        <w:rPr>
          <w:rFonts w:ascii="KaiTi" w:eastAsia="KaiTi" w:hAnsi="KaiTi" w:hint="eastAsia"/>
          <w:i/>
          <w:color w:val="000000"/>
          <w:sz w:val="21"/>
          <w:szCs w:val="21"/>
        </w:rPr>
        <w:t>金</w:t>
      </w:r>
    </w:p>
    <w:p w:rsidR="0057512C" w:rsidRPr="0057512C" w:rsidRDefault="00C06D7A" w:rsidP="0057512C">
      <w:pPr>
        <w:shd w:val="clear" w:color="auto" w:fill="FFFFFF"/>
        <w:adjustRightInd w:val="0"/>
        <w:spacing w:afterLines="50" w:after="120" w:line="340" w:lineRule="atLeast"/>
        <w:jc w:val="both"/>
        <w:rPr>
          <w:rFonts w:ascii="SimSun" w:eastAsia="SimSun" w:hAnsi="SimSun"/>
          <w:b/>
          <w:iCs/>
          <w:sz w:val="21"/>
          <w:szCs w:val="21"/>
        </w:rPr>
      </w:pPr>
      <w:r w:rsidRPr="0057512C">
        <w:rPr>
          <w:rFonts w:ascii="SimSun" w:eastAsia="SimSun" w:hAnsi="SimSun"/>
          <w:iCs/>
          <w:sz w:val="21"/>
          <w:szCs w:val="21"/>
        </w:rPr>
        <w:fldChar w:fldCharType="begin"/>
      </w:r>
      <w:r w:rsidRPr="0057512C">
        <w:rPr>
          <w:rFonts w:ascii="SimSun" w:eastAsia="SimSun" w:hAnsi="SimSun"/>
          <w:iCs/>
          <w:sz w:val="21"/>
          <w:szCs w:val="21"/>
        </w:rPr>
        <w:instrText xml:space="preserve"> AUTONUM  </w:instrText>
      </w:r>
      <w:r w:rsidRPr="0057512C">
        <w:rPr>
          <w:rFonts w:ascii="SimSun" w:eastAsia="SimSun" w:hAnsi="SimSun"/>
          <w:iCs/>
          <w:sz w:val="21"/>
          <w:szCs w:val="21"/>
        </w:rPr>
        <w:fldChar w:fldCharType="end"/>
      </w:r>
      <w:r w:rsidR="0057512C" w:rsidRPr="0057512C">
        <w:rPr>
          <w:rFonts w:ascii="SimSun" w:eastAsia="SimSun" w:hAnsi="SimSun"/>
          <w:iCs/>
          <w:sz w:val="21"/>
          <w:szCs w:val="21"/>
        </w:rPr>
        <w:t>.</w:t>
      </w:r>
      <w:r w:rsidR="0057512C" w:rsidRPr="0057512C">
        <w:rPr>
          <w:rFonts w:ascii="SimSun" w:eastAsia="SimSun" w:hAnsi="SimSun"/>
          <w:iCs/>
          <w:sz w:val="21"/>
          <w:szCs w:val="21"/>
        </w:rPr>
        <w:tab/>
      </w:r>
      <w:r w:rsidRPr="0057512C">
        <w:rPr>
          <w:rFonts w:ascii="SimSun" w:eastAsia="SimSun" w:hAnsi="SimSun" w:hint="eastAsia"/>
          <w:sz w:val="21"/>
          <w:szCs w:val="21"/>
        </w:rPr>
        <w:t>大多数成员国无酬金规定，例如，称使用者“保留进一步非有偿使用的权利”或“侵权例外是绝对的且与合理酬金无关”，或“免费”</w:t>
      </w:r>
      <w:r w:rsidRPr="0057512C">
        <w:rPr>
          <w:rStyle w:val="FootnoteReference"/>
          <w:rFonts w:ascii="SimSun" w:eastAsia="SimSun" w:hAnsi="SimSun"/>
          <w:iCs/>
          <w:sz w:val="21"/>
          <w:szCs w:val="21"/>
        </w:rPr>
        <w:footnoteReference w:id="54"/>
      </w:r>
      <w:r w:rsidRPr="0057512C">
        <w:rPr>
          <w:rFonts w:ascii="SimSun" w:eastAsia="SimSun" w:hAnsi="SimSun" w:hint="eastAsia"/>
          <w:sz w:val="21"/>
          <w:szCs w:val="21"/>
        </w:rPr>
        <w:t>。然而，一些成员国做出澄清，表示只有“在现有范围内”或不会“扩大先用范围”的情况下才适用非有偿使用原则</w:t>
      </w:r>
      <w:r w:rsidRPr="0057512C">
        <w:rPr>
          <w:rStyle w:val="FootnoteReference"/>
          <w:rFonts w:ascii="SimSun" w:eastAsia="SimSun" w:hAnsi="SimSun"/>
          <w:iCs/>
          <w:sz w:val="21"/>
          <w:szCs w:val="21"/>
        </w:rPr>
        <w:footnoteReference w:id="55"/>
      </w:r>
      <w:r w:rsidRPr="0057512C">
        <w:rPr>
          <w:rFonts w:ascii="SimSun" w:eastAsia="SimSun" w:hAnsi="SimSun"/>
          <w:iCs/>
          <w:sz w:val="21"/>
          <w:szCs w:val="21"/>
          <w:vertAlign w:val="superscript"/>
        </w:rPr>
        <w:t>,</w:t>
      </w:r>
      <w:r w:rsidRPr="0057512C">
        <w:rPr>
          <w:rStyle w:val="FootnoteReference"/>
          <w:rFonts w:ascii="SimSun" w:eastAsia="SimSun" w:hAnsi="SimSun"/>
          <w:sz w:val="21"/>
          <w:szCs w:val="21"/>
        </w:rPr>
        <w:footnoteReference w:id="56"/>
      </w:r>
      <w:r w:rsidR="00752C66" w:rsidRPr="00752C66">
        <w:rPr>
          <w:rFonts w:ascii="SimSun" w:eastAsia="SimSun" w:hAnsi="SimSun" w:hint="eastAsia"/>
          <w:iCs/>
          <w:sz w:val="21"/>
          <w:szCs w:val="21"/>
        </w:rPr>
        <w:t>。</w:t>
      </w:r>
    </w:p>
    <w:p w:rsidR="0057512C" w:rsidRPr="00AE5762" w:rsidRDefault="00C06D7A" w:rsidP="00AE5762">
      <w:pPr>
        <w:adjustRightInd w:val="0"/>
        <w:spacing w:beforeLines="100" w:before="240" w:afterLines="100" w:after="240" w:line="340" w:lineRule="atLeast"/>
        <w:jc w:val="both"/>
        <w:rPr>
          <w:rFonts w:ascii="KaiTi" w:eastAsia="KaiTi" w:hAnsi="KaiTi"/>
          <w:i/>
          <w:color w:val="000000"/>
          <w:sz w:val="21"/>
          <w:szCs w:val="21"/>
        </w:rPr>
      </w:pPr>
      <w:r w:rsidRPr="00AE5762">
        <w:rPr>
          <w:rFonts w:ascii="KaiTi" w:eastAsia="KaiTi" w:hAnsi="KaiTi" w:hint="eastAsia"/>
          <w:i/>
          <w:color w:val="000000"/>
          <w:sz w:val="21"/>
          <w:szCs w:val="21"/>
        </w:rPr>
        <w:t>在专利无效或驳回后、恢复或授权前的在先使用</w:t>
      </w:r>
    </w:p>
    <w:p w:rsidR="0057512C" w:rsidRPr="0040473A" w:rsidRDefault="00C06D7A" w:rsidP="0057512C">
      <w:pPr>
        <w:shd w:val="clear" w:color="auto" w:fill="FFFFFF"/>
        <w:adjustRightInd w:val="0"/>
        <w:spacing w:afterLines="50" w:after="120" w:line="340" w:lineRule="atLeast"/>
        <w:jc w:val="both"/>
        <w:rPr>
          <w:rFonts w:ascii="SimSun" w:eastAsia="SimSun" w:hAnsi="SimSun"/>
          <w:b/>
          <w:iCs/>
          <w:color w:val="333333"/>
          <w:sz w:val="21"/>
          <w:szCs w:val="21"/>
        </w:rPr>
      </w:pPr>
      <w:r w:rsidRPr="0057512C">
        <w:rPr>
          <w:rFonts w:ascii="SimSun" w:eastAsia="SimSun" w:hAnsi="SimSun"/>
          <w:iCs/>
          <w:sz w:val="21"/>
          <w:szCs w:val="21"/>
        </w:rPr>
        <w:fldChar w:fldCharType="begin"/>
      </w:r>
      <w:r w:rsidRPr="0057512C">
        <w:rPr>
          <w:rFonts w:ascii="SimSun" w:eastAsia="SimSun" w:hAnsi="SimSun"/>
          <w:iCs/>
          <w:sz w:val="21"/>
          <w:szCs w:val="21"/>
        </w:rPr>
        <w:instrText xml:space="preserve"> AUTONUM  </w:instrText>
      </w:r>
      <w:r w:rsidRPr="0057512C">
        <w:rPr>
          <w:rFonts w:ascii="SimSun" w:eastAsia="SimSun" w:hAnsi="SimSun"/>
          <w:iCs/>
          <w:sz w:val="21"/>
          <w:szCs w:val="21"/>
        </w:rPr>
        <w:fldChar w:fldCharType="end"/>
      </w:r>
      <w:r w:rsidR="0057512C" w:rsidRPr="0057512C">
        <w:rPr>
          <w:rFonts w:ascii="SimSun" w:eastAsia="SimSun" w:hAnsi="SimSun"/>
          <w:iCs/>
          <w:sz w:val="21"/>
          <w:szCs w:val="21"/>
        </w:rPr>
        <w:t>.</w:t>
      </w:r>
      <w:r w:rsidR="0057512C" w:rsidRPr="0057512C">
        <w:rPr>
          <w:rFonts w:ascii="SimSun" w:eastAsia="SimSun" w:hAnsi="SimSun"/>
          <w:iCs/>
          <w:sz w:val="21"/>
          <w:szCs w:val="21"/>
        </w:rPr>
        <w:tab/>
      </w:r>
      <w:r w:rsidRPr="0057512C">
        <w:rPr>
          <w:rFonts w:ascii="SimSun" w:eastAsia="SimSun" w:hAnsi="SimSun" w:hint="eastAsia"/>
          <w:sz w:val="21"/>
          <w:szCs w:val="21"/>
        </w:rPr>
        <w:t>此外，一些成员国规定，如果第三方在专利无效或驳回后且专利恢复或授权前，已经在使用专利发明或已为此类使用进行了认真的准备，那么在先使用例外适用于此种情形</w:t>
      </w:r>
      <w:r w:rsidRPr="0057512C">
        <w:rPr>
          <w:rStyle w:val="FootnoteReference"/>
          <w:rFonts w:ascii="SimSun" w:eastAsia="SimSun" w:hAnsi="SimSun"/>
          <w:sz w:val="21"/>
          <w:szCs w:val="21"/>
        </w:rPr>
        <w:footnoteReference w:id="57"/>
      </w:r>
      <w:r w:rsidR="00752C66">
        <w:rPr>
          <w:rFonts w:ascii="SimSun" w:eastAsia="SimSun" w:hAnsi="SimSun" w:hint="eastAsia"/>
          <w:sz w:val="21"/>
          <w:szCs w:val="21"/>
        </w:rPr>
        <w:t>。</w:t>
      </w:r>
      <w:r w:rsidRPr="0057512C">
        <w:rPr>
          <w:rFonts w:ascii="SimSun" w:eastAsia="SimSun" w:hAnsi="SimSun" w:hint="eastAsia"/>
          <w:sz w:val="21"/>
          <w:szCs w:val="21"/>
        </w:rPr>
        <w:t>各个司法管辖区针对这类例外赋予了不同的权利，如“随后使用”或“稍后使用”或“进一步使用”或“临时使用”的权利。许多成员国的适用法律规定，此类使用者开展活动是出于“诚信”或“善意”则属于该例外的范围</w:t>
      </w:r>
      <w:r w:rsidRPr="0057512C">
        <w:rPr>
          <w:rStyle w:val="FootnoteReference"/>
          <w:rFonts w:ascii="SimSun" w:eastAsia="SimSun" w:hAnsi="SimSun"/>
          <w:sz w:val="21"/>
          <w:szCs w:val="21"/>
        </w:rPr>
        <w:footnoteReference w:id="58"/>
      </w:r>
      <w:r w:rsidR="00752C66">
        <w:rPr>
          <w:rFonts w:ascii="SimSun" w:eastAsia="SimSun" w:hAnsi="SimSun" w:hint="eastAsia"/>
          <w:sz w:val="21"/>
          <w:szCs w:val="21"/>
        </w:rPr>
        <w:t>。</w:t>
      </w:r>
      <w:r w:rsidRPr="0057512C">
        <w:rPr>
          <w:rFonts w:ascii="SimSun" w:eastAsia="SimSun" w:hAnsi="SimSun" w:hint="eastAsia"/>
          <w:sz w:val="21"/>
          <w:szCs w:val="21"/>
        </w:rPr>
        <w:t>此外，关于何时适用此类例外的情况和时限的具体规定，成员国的法律规定各不相同，如“在恢复被驳回专利的时限届满后或最终</w:t>
      </w:r>
      <w:r w:rsidR="0006229A">
        <w:rPr>
          <w:rFonts w:ascii="SimSun" w:eastAsia="SimSun" w:hAnsi="SimSun" w:hint="eastAsia"/>
          <w:sz w:val="21"/>
          <w:szCs w:val="21"/>
        </w:rPr>
        <w:t>作</w:t>
      </w:r>
      <w:r w:rsidRPr="0057512C">
        <w:rPr>
          <w:rFonts w:ascii="SimSun" w:eastAsia="SimSun" w:hAnsi="SimSun" w:hint="eastAsia"/>
          <w:sz w:val="21"/>
          <w:szCs w:val="21"/>
        </w:rPr>
        <w:t>出驳回决定或专利已失效后但作出此类公告之前”</w:t>
      </w:r>
      <w:r w:rsidRPr="0057512C">
        <w:rPr>
          <w:rStyle w:val="FootnoteReference"/>
          <w:rFonts w:ascii="SimSun" w:eastAsia="SimSun" w:hAnsi="SimSun"/>
          <w:iCs/>
          <w:color w:val="333333"/>
          <w:sz w:val="21"/>
          <w:szCs w:val="21"/>
          <w:lang w:val="en" w:eastAsia="en-US"/>
        </w:rPr>
        <w:footnoteReference w:id="59"/>
      </w:r>
      <w:r w:rsidRPr="0057512C">
        <w:rPr>
          <w:rFonts w:ascii="SimSun" w:eastAsia="SimSun" w:hAnsi="SimSun" w:hint="eastAsia"/>
          <w:sz w:val="21"/>
          <w:szCs w:val="21"/>
        </w:rPr>
        <w:t>或“如果保护权利被驳回、失效、届满或无效并被授予恢复[</w:t>
      </w:r>
      <w:r w:rsidR="00752C66">
        <w:rPr>
          <w:rFonts w:ascii="SimSun" w:eastAsia="SimSun" w:hAnsi="SimSun" w:hint="eastAsia"/>
          <w:sz w:val="21"/>
          <w:szCs w:val="21"/>
        </w:rPr>
        <w:t>……</w:t>
      </w:r>
      <w:r w:rsidRPr="0057512C">
        <w:rPr>
          <w:rFonts w:ascii="SimSun" w:eastAsia="SimSun" w:hAnsi="SimSun" w:hint="eastAsia"/>
          <w:sz w:val="21"/>
          <w:szCs w:val="21"/>
        </w:rPr>
        <w:t>]保护权利失效后且正式授予恢复公告日之前或不晚于登记簿请求日，在不晚于主管局收到请求之日的所有情况下[</w:t>
      </w:r>
      <w:r w:rsidR="0040473A">
        <w:rPr>
          <w:rFonts w:ascii="SimSun" w:eastAsia="SimSun" w:hAnsi="SimSun" w:hint="eastAsia"/>
          <w:sz w:val="21"/>
          <w:szCs w:val="21"/>
        </w:rPr>
        <w:t>……</w:t>
      </w:r>
      <w:r w:rsidRPr="0057512C">
        <w:rPr>
          <w:rFonts w:ascii="SimSun" w:eastAsia="SimSun" w:hAnsi="SimSun" w:hint="eastAsia"/>
          <w:sz w:val="21"/>
          <w:szCs w:val="21"/>
        </w:rPr>
        <w:t>]”</w:t>
      </w:r>
      <w:r w:rsidRPr="0057512C">
        <w:rPr>
          <w:rStyle w:val="FootnoteReference"/>
          <w:rFonts w:ascii="SimSun" w:eastAsia="SimSun" w:hAnsi="SimSun"/>
          <w:iCs/>
          <w:sz w:val="21"/>
          <w:szCs w:val="21"/>
        </w:rPr>
        <w:footnoteReference w:id="60"/>
      </w:r>
      <w:r w:rsidRPr="0057512C">
        <w:rPr>
          <w:rFonts w:ascii="SimSun" w:eastAsia="SimSun" w:hAnsi="SimSun" w:hint="eastAsia"/>
          <w:iCs/>
          <w:sz w:val="21"/>
          <w:szCs w:val="21"/>
        </w:rPr>
        <w:t>或“从专利无效之日起</w:t>
      </w:r>
      <w:r w:rsidRPr="0057512C">
        <w:rPr>
          <w:rFonts w:ascii="SimSun" w:eastAsia="SimSun" w:hAnsi="SimSun" w:hint="eastAsia"/>
          <w:iCs/>
          <w:sz w:val="21"/>
          <w:szCs w:val="21"/>
        </w:rPr>
        <w:lastRenderedPageBreak/>
        <w:t>[</w:t>
      </w:r>
      <w:r w:rsidR="0040473A">
        <w:rPr>
          <w:rFonts w:ascii="SimSun" w:eastAsia="SimSun" w:hAnsi="SimSun" w:hint="eastAsia"/>
          <w:iCs/>
          <w:sz w:val="21"/>
          <w:szCs w:val="21"/>
        </w:rPr>
        <w:t>……</w:t>
      </w:r>
      <w:r w:rsidRPr="0057512C">
        <w:rPr>
          <w:rFonts w:ascii="SimSun" w:eastAsia="SimSun" w:hAnsi="SimSun" w:hint="eastAsia"/>
          <w:iCs/>
          <w:sz w:val="21"/>
          <w:szCs w:val="21"/>
        </w:rPr>
        <w:t>]直到其恢复”</w:t>
      </w:r>
      <w:r w:rsidRPr="0057512C">
        <w:rPr>
          <w:rStyle w:val="FootnoteReference"/>
          <w:rFonts w:ascii="SimSun" w:eastAsia="SimSun" w:hAnsi="SimSun"/>
          <w:iCs/>
          <w:sz w:val="21"/>
          <w:szCs w:val="21"/>
        </w:rPr>
        <w:footnoteReference w:id="61"/>
      </w:r>
      <w:r w:rsidRPr="0057512C">
        <w:rPr>
          <w:rFonts w:ascii="SimSun" w:eastAsia="SimSun" w:hAnsi="SimSun" w:hint="eastAsia"/>
          <w:iCs/>
          <w:sz w:val="21"/>
          <w:szCs w:val="21"/>
        </w:rPr>
        <w:t>或“专利保护失效声明和专利恢复之间的时期”</w:t>
      </w:r>
      <w:r w:rsidRPr="0057512C">
        <w:rPr>
          <w:rStyle w:val="FootnoteReference"/>
          <w:rFonts w:ascii="SimSun" w:eastAsia="SimSun" w:hAnsi="SimSun"/>
          <w:iCs/>
          <w:sz w:val="21"/>
          <w:szCs w:val="21"/>
        </w:rPr>
        <w:footnoteReference w:id="62"/>
      </w:r>
      <w:r w:rsidRPr="0057512C">
        <w:rPr>
          <w:rFonts w:ascii="SimSun" w:eastAsia="SimSun" w:hAnsi="SimSun" w:hint="eastAsia"/>
          <w:iCs/>
          <w:sz w:val="21"/>
          <w:szCs w:val="21"/>
        </w:rPr>
        <w:t>，“权利丧失或救济手段和恢复到先前情形之间的时期”</w:t>
      </w:r>
      <w:r w:rsidRPr="0057512C">
        <w:rPr>
          <w:rStyle w:val="FootnoteReference"/>
          <w:rFonts w:ascii="SimSun" w:eastAsia="SimSun" w:hAnsi="SimSun"/>
          <w:iCs/>
          <w:sz w:val="21"/>
          <w:szCs w:val="21"/>
        </w:rPr>
        <w:footnoteReference w:id="63"/>
      </w:r>
      <w:r w:rsidRPr="0057512C">
        <w:rPr>
          <w:rFonts w:ascii="SimSun" w:eastAsia="SimSun" w:hAnsi="SimSun" w:hint="eastAsia"/>
          <w:iCs/>
          <w:sz w:val="21"/>
          <w:szCs w:val="21"/>
        </w:rPr>
        <w:t>，或“自相关专利失效之日起六个月期间届满到提出恢复申请日之间”</w:t>
      </w:r>
      <w:r w:rsidRPr="0057512C">
        <w:rPr>
          <w:rStyle w:val="FootnoteReference"/>
          <w:rFonts w:ascii="SimSun" w:eastAsia="SimSun" w:hAnsi="SimSun"/>
          <w:iCs/>
          <w:sz w:val="21"/>
          <w:szCs w:val="21"/>
        </w:rPr>
        <w:footnoteReference w:id="64"/>
      </w:r>
      <w:r w:rsidR="0040473A">
        <w:rPr>
          <w:rFonts w:ascii="SimSun" w:eastAsia="SimSun" w:hAnsi="SimSun" w:hint="eastAsia"/>
          <w:iCs/>
          <w:sz w:val="21"/>
          <w:szCs w:val="21"/>
        </w:rPr>
        <w:t>。</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在一些适用法律中进一步规定了此类例外的范围的具体内容。亚美尼亚、摩尔多瓦共和国和俄罗斯联邦分别规定，“在不超出适用范围的情况下”、“在现有使用量的范围内”或“条件是此类使用的范围不得扩大”，才允许此类使用。奥地利规定，此类人员应有权出于“其本人工场的业务或他人工场的业务”需求利用专利主题。类似地，塞尔维亚</w:t>
      </w:r>
      <w:r w:rsidR="009F60B4" w:rsidRPr="0057512C">
        <w:rPr>
          <w:rFonts w:ascii="SimSun" w:eastAsia="SimSun" w:hAnsi="SimSun" w:hint="eastAsia"/>
          <w:sz w:val="21"/>
          <w:szCs w:val="21"/>
        </w:rPr>
        <w:t>《</w:t>
      </w:r>
      <w:r w:rsidRPr="0057512C">
        <w:rPr>
          <w:rFonts w:ascii="SimSun" w:eastAsia="SimSun" w:hAnsi="SimSun" w:hint="eastAsia"/>
          <w:sz w:val="21"/>
          <w:szCs w:val="21"/>
        </w:rPr>
        <w:t>专利法》规定，此类先用者有权“出于在其本人生产工厂中的生产目的或在任何其他人的工厂中为其自身需求的生产目的而继续利用该发明”。芬兰规定，此类先用者可继续利用该发明，条件是“其维持该种利用的一般性质”</w:t>
      </w:r>
      <w:r w:rsidRPr="0057512C">
        <w:rPr>
          <w:rStyle w:val="FootnoteReference"/>
          <w:rFonts w:ascii="SimSun" w:eastAsia="SimSun" w:hAnsi="SimSun"/>
          <w:sz w:val="21"/>
          <w:szCs w:val="21"/>
        </w:rPr>
        <w:footnoteReference w:id="65"/>
      </w:r>
      <w:r w:rsidRPr="0057512C">
        <w:rPr>
          <w:rFonts w:ascii="SimSun" w:eastAsia="SimSun" w:hAnsi="SimSun" w:hint="eastAsia"/>
          <w:sz w:val="21"/>
          <w:szCs w:val="21"/>
        </w:rPr>
        <w:t>且其应已开始“商业”利用发明并“在其国家”采用该例外。罗马尼亚规定，此类先用者可“在与权利恢复公布之日相同的范围内”继续利用发明。</w:t>
      </w:r>
    </w:p>
    <w:p w:rsidR="0057512C" w:rsidRPr="0057512C" w:rsidRDefault="00C06D7A" w:rsidP="0057512C">
      <w:pPr>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一些成员国规定，此类权利只可与业务一起被过户，例如其规定，“本权利只可与业务一起继承或出售”</w:t>
      </w:r>
      <w:r w:rsidRPr="0057512C">
        <w:rPr>
          <w:rStyle w:val="FootnoteReference"/>
          <w:rFonts w:ascii="SimSun" w:eastAsia="SimSun" w:hAnsi="SimSun"/>
          <w:iCs/>
          <w:sz w:val="21"/>
          <w:szCs w:val="21"/>
        </w:rPr>
        <w:footnoteReference w:id="66"/>
      </w:r>
      <w:r w:rsidRPr="0057512C">
        <w:rPr>
          <w:rFonts w:ascii="SimSun" w:eastAsia="SimSun" w:hAnsi="SimSun" w:hint="eastAsia"/>
          <w:sz w:val="21"/>
          <w:szCs w:val="21"/>
        </w:rPr>
        <w:t>、“本权利只可与企业一起转让”</w:t>
      </w:r>
      <w:r w:rsidRPr="0057512C">
        <w:rPr>
          <w:rStyle w:val="FootnoteReference"/>
          <w:rFonts w:ascii="SimSun" w:eastAsia="SimSun" w:hAnsi="SimSun"/>
          <w:iCs/>
          <w:sz w:val="21"/>
          <w:szCs w:val="21"/>
        </w:rPr>
        <w:footnoteReference w:id="67"/>
      </w:r>
      <w:r w:rsidRPr="0057512C">
        <w:rPr>
          <w:rFonts w:ascii="SimSun" w:eastAsia="SimSun" w:hAnsi="SimSun" w:hint="eastAsia"/>
          <w:sz w:val="21"/>
          <w:szCs w:val="21"/>
        </w:rPr>
        <w:t>、“权利[</w:t>
      </w:r>
      <w:r w:rsidR="0040473A">
        <w:rPr>
          <w:rFonts w:ascii="SimSun" w:eastAsia="SimSun" w:hAnsi="SimSun" w:hint="eastAsia"/>
          <w:sz w:val="21"/>
          <w:szCs w:val="21"/>
        </w:rPr>
        <w:t>……</w:t>
      </w:r>
      <w:r w:rsidRPr="0057512C">
        <w:rPr>
          <w:rFonts w:ascii="SimSun" w:eastAsia="SimSun" w:hAnsi="SimSun" w:hint="eastAsia"/>
          <w:sz w:val="21"/>
          <w:szCs w:val="21"/>
        </w:rPr>
        <w:t>]只可与其原创或拟将付诸利用之业务一起向他人转让”、或“除非与使用发明的业务一起，否则利用发明的权利[</w:t>
      </w:r>
      <w:r w:rsidR="0040473A">
        <w:rPr>
          <w:rFonts w:ascii="SimSun" w:eastAsia="SimSun" w:hAnsi="SimSun" w:hint="eastAsia"/>
          <w:sz w:val="21"/>
          <w:szCs w:val="21"/>
        </w:rPr>
        <w:t>……</w:t>
      </w:r>
      <w:r w:rsidRPr="0057512C">
        <w:rPr>
          <w:rFonts w:ascii="SimSun" w:eastAsia="SimSun" w:hAnsi="SimSun" w:hint="eastAsia"/>
          <w:sz w:val="21"/>
          <w:szCs w:val="21"/>
        </w:rPr>
        <w:t>]不能通过遗产来转让、发展或过户”</w:t>
      </w:r>
      <w:r w:rsidRPr="0057512C">
        <w:rPr>
          <w:rStyle w:val="FootnoteReference"/>
          <w:rFonts w:ascii="SimSun" w:eastAsia="SimSun" w:hAnsi="SimSun"/>
          <w:iCs/>
          <w:sz w:val="21"/>
          <w:szCs w:val="21"/>
        </w:rPr>
        <w:footnoteReference w:id="68"/>
      </w:r>
      <w:r w:rsidR="0040473A">
        <w:rPr>
          <w:rFonts w:ascii="SimSun" w:eastAsia="SimSun" w:hAnsi="SimSun" w:hint="eastAsia"/>
          <w:sz w:val="21"/>
          <w:szCs w:val="21"/>
        </w:rPr>
        <w:t>。</w:t>
      </w:r>
      <w:r w:rsidRPr="0057512C">
        <w:rPr>
          <w:rFonts w:ascii="SimSun" w:eastAsia="SimSun" w:hAnsi="SimSun" w:hint="eastAsia"/>
          <w:sz w:val="21"/>
          <w:szCs w:val="21"/>
        </w:rPr>
        <w:t>与此不同的是，俄罗斯联邦规定，之后使用的权利“不可与企业一起向他人转</w:t>
      </w:r>
      <w:r w:rsidR="0040473A">
        <w:rPr>
          <w:rFonts w:ascii="SimSun" w:eastAsia="SimSun" w:hAnsi="SimSun"/>
          <w:sz w:val="21"/>
          <w:szCs w:val="21"/>
        </w:rPr>
        <w:t>‍</w:t>
      </w:r>
      <w:r w:rsidRPr="0057512C">
        <w:rPr>
          <w:rFonts w:ascii="SimSun" w:eastAsia="SimSun" w:hAnsi="SimSun" w:hint="eastAsia"/>
          <w:sz w:val="21"/>
          <w:szCs w:val="21"/>
        </w:rPr>
        <w:t>让”。</w:t>
      </w:r>
    </w:p>
    <w:p w:rsidR="00FD7078" w:rsidRDefault="00C06D7A" w:rsidP="0057512C">
      <w:pPr>
        <w:shd w:val="clear" w:color="auto" w:fill="FFFFFF"/>
        <w:adjustRightInd w:val="0"/>
        <w:spacing w:afterLines="50" w:after="120" w:line="340" w:lineRule="atLeast"/>
        <w:jc w:val="both"/>
        <w:rPr>
          <w:rFonts w:ascii="SimSun" w:eastAsia="SimSun" w:hAnsi="SimSun"/>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此外，如果第三方在专利无效或驳回后且专利恢复或授权前，已经在使用专利发明或已为此类使用进行了认真的准备，一些成员国规定了在这种情况下多种不同的</w:t>
      </w:r>
      <w:r w:rsidR="009F60B4">
        <w:rPr>
          <w:rFonts w:ascii="SimSun" w:eastAsia="SimSun" w:hAnsi="SimSun" w:hint="eastAsia"/>
          <w:sz w:val="21"/>
          <w:szCs w:val="21"/>
        </w:rPr>
        <w:t>救济</w:t>
      </w:r>
      <w:r w:rsidRPr="0057512C">
        <w:rPr>
          <w:rFonts w:ascii="SimSun" w:eastAsia="SimSun" w:hAnsi="SimSun" w:hint="eastAsia"/>
          <w:sz w:val="21"/>
          <w:szCs w:val="21"/>
        </w:rPr>
        <w:t>。例如，南非规定，权利得到恢复的专利权人不能针对“在专利续展费到期之日起</w:t>
      </w:r>
      <w:r w:rsidR="009F60B4">
        <w:rPr>
          <w:rFonts w:ascii="SimSun" w:eastAsia="SimSun" w:hAnsi="SimSun" w:hint="eastAsia"/>
          <w:sz w:val="21"/>
          <w:szCs w:val="21"/>
        </w:rPr>
        <w:t>六</w:t>
      </w:r>
      <w:r w:rsidRPr="0057512C">
        <w:rPr>
          <w:rFonts w:ascii="SimSun" w:eastAsia="SimSun" w:hAnsi="SimSun" w:hint="eastAsia"/>
          <w:sz w:val="21"/>
          <w:szCs w:val="21"/>
        </w:rPr>
        <w:t>个月期间失效后且在专利恢复申请公告之日前”“使用”</w:t>
      </w:r>
      <w:r w:rsidRPr="0057512C">
        <w:rPr>
          <w:rStyle w:val="FootnoteReference"/>
          <w:rFonts w:ascii="SimSun" w:eastAsia="SimSun" w:hAnsi="SimSun"/>
          <w:sz w:val="21"/>
          <w:szCs w:val="21"/>
        </w:rPr>
        <w:footnoteReference w:id="69"/>
      </w:r>
      <w:r w:rsidRPr="0057512C">
        <w:rPr>
          <w:rFonts w:ascii="SimSun" w:eastAsia="SimSun" w:hAnsi="SimSun" w:hint="eastAsia"/>
          <w:sz w:val="21"/>
          <w:szCs w:val="21"/>
        </w:rPr>
        <w:t>专利发明的任何人提起诉讼或向其要求赔偿。如果第三方在此期间投入了资金、时间或人力来从事、使用、实施、许诺处置、处置或进口该发明，他可向局长申请“为此投入的资金、时间或人力方面的补偿”。尽管补偿金额不是作为债务或赔偿金那样可偿还的，如果在局长规定的时间期限内未支付的话，那么专利将失效。</w:t>
      </w:r>
    </w:p>
    <w:p w:rsidR="0057512C" w:rsidRPr="0057512C" w:rsidRDefault="00C06D7A" w:rsidP="0057512C">
      <w:pPr>
        <w:shd w:val="clear" w:color="auto" w:fill="FFFFFF"/>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澳大利亚规定</w:t>
      </w:r>
      <w:r w:rsidRPr="0057512C">
        <w:rPr>
          <w:rFonts w:ascii="SimSun" w:eastAsia="SimSun" w:hAnsi="SimSun" w:hint="eastAsia"/>
          <w:sz w:val="21"/>
          <w:szCs w:val="21"/>
          <w:lang w:val="en"/>
        </w:rPr>
        <w:t>，</w:t>
      </w:r>
      <w:r w:rsidRPr="0057512C">
        <w:rPr>
          <w:rFonts w:ascii="SimSun" w:eastAsia="SimSun" w:hAnsi="SimSun" w:hint="eastAsia"/>
          <w:sz w:val="21"/>
          <w:szCs w:val="21"/>
        </w:rPr>
        <w:t>如果一件申请或专利在某些情况下失效但通过授予延长期限而恢复了权利</w:t>
      </w:r>
      <w:r w:rsidRPr="0057512C">
        <w:rPr>
          <w:rFonts w:ascii="SimSun" w:eastAsia="SimSun" w:hAnsi="SimSun" w:hint="eastAsia"/>
          <w:sz w:val="21"/>
          <w:szCs w:val="21"/>
          <w:lang w:val="en"/>
        </w:rPr>
        <w:t>，</w:t>
      </w:r>
      <w:r w:rsidRPr="0057512C">
        <w:rPr>
          <w:rFonts w:ascii="SimSun" w:eastAsia="SimSun" w:hAnsi="SimSun" w:hint="eastAsia"/>
          <w:sz w:val="21"/>
          <w:szCs w:val="21"/>
        </w:rPr>
        <w:t>那么可适用特别规定允许第三方向专利局长申请一项继续利用发明的许可。申请人必须表明其已采取了明确措施使其能够获得或利用由一件申请或专利失效而得的发明</w:t>
      </w:r>
      <w:r w:rsidRPr="0057512C">
        <w:rPr>
          <w:rStyle w:val="FootnoteReference"/>
          <w:rFonts w:ascii="SimSun" w:eastAsia="SimSun" w:hAnsi="SimSun"/>
          <w:iCs/>
          <w:color w:val="000000"/>
          <w:sz w:val="21"/>
          <w:szCs w:val="21"/>
          <w:lang w:val="en" w:eastAsia="en-US"/>
        </w:rPr>
        <w:footnoteReference w:id="70"/>
      </w:r>
      <w:r w:rsidR="0040473A">
        <w:rPr>
          <w:rFonts w:ascii="SimSun" w:eastAsia="SimSun" w:hAnsi="SimSun" w:hint="eastAsia"/>
          <w:sz w:val="21"/>
          <w:szCs w:val="21"/>
        </w:rPr>
        <w:t>。</w:t>
      </w:r>
      <w:r w:rsidRPr="0057512C">
        <w:rPr>
          <w:rFonts w:ascii="SimSun" w:eastAsia="SimSun" w:hAnsi="SimSun" w:hint="eastAsia"/>
          <w:sz w:val="21"/>
          <w:szCs w:val="21"/>
        </w:rPr>
        <w:t>日本规定，如果第三方在不知悉的情况下在专利无效后且恢复前在日本已经从事了该发明或为此类使用进行了准备，且如果第三方在无</w:t>
      </w:r>
      <w:r w:rsidRPr="0057512C">
        <w:rPr>
          <w:rFonts w:ascii="SimSun" w:eastAsia="SimSun" w:hAnsi="SimSun" w:hint="eastAsia"/>
          <w:sz w:val="21"/>
          <w:szCs w:val="21"/>
        </w:rPr>
        <w:lastRenderedPageBreak/>
        <w:t>效的专利有效期延长注册得到恢复之前已经进行了此类使用，那么该第三方可获得专利权的非独占许</w:t>
      </w:r>
      <w:r w:rsidR="0040473A">
        <w:rPr>
          <w:rFonts w:ascii="SimSun" w:eastAsia="SimSun" w:hAnsi="SimSun"/>
          <w:sz w:val="21"/>
          <w:szCs w:val="21"/>
        </w:rPr>
        <w:t>‍</w:t>
      </w:r>
      <w:r w:rsidRPr="0057512C">
        <w:rPr>
          <w:rFonts w:ascii="SimSun" w:eastAsia="SimSun" w:hAnsi="SimSun" w:hint="eastAsia"/>
          <w:sz w:val="21"/>
          <w:szCs w:val="21"/>
        </w:rPr>
        <w:t>可</w:t>
      </w:r>
      <w:r w:rsidRPr="0057512C">
        <w:rPr>
          <w:rStyle w:val="FootnoteReference"/>
          <w:rFonts w:ascii="SimSun" w:eastAsia="SimSun" w:hAnsi="SimSun"/>
          <w:sz w:val="21"/>
          <w:szCs w:val="21"/>
        </w:rPr>
        <w:footnoteReference w:id="71"/>
      </w:r>
      <w:r w:rsidR="0040473A">
        <w:rPr>
          <w:rFonts w:ascii="SimSun" w:eastAsia="SimSun" w:hAnsi="SimSun" w:hint="eastAsia"/>
          <w:sz w:val="21"/>
          <w:szCs w:val="21"/>
        </w:rPr>
        <w:t>。</w:t>
      </w:r>
    </w:p>
    <w:p w:rsidR="0057512C" w:rsidRPr="00AE5762" w:rsidRDefault="00C06D7A" w:rsidP="00AE5762">
      <w:pPr>
        <w:adjustRightInd w:val="0"/>
        <w:spacing w:beforeLines="100" w:before="240" w:afterLines="100" w:after="240" w:line="340" w:lineRule="atLeast"/>
        <w:jc w:val="both"/>
        <w:rPr>
          <w:rFonts w:ascii="SimHei" w:eastAsia="SimHei" w:hAnsi="SimHei"/>
          <w:bCs/>
          <w:sz w:val="21"/>
          <w:szCs w:val="21"/>
        </w:rPr>
      </w:pPr>
      <w:r w:rsidRPr="00AE5762">
        <w:rPr>
          <w:rFonts w:ascii="SimHei" w:eastAsia="SimHei" w:hAnsi="SimHei" w:hint="eastAsia"/>
          <w:bCs/>
          <w:sz w:val="21"/>
          <w:szCs w:val="21"/>
        </w:rPr>
        <w:t>实施挑战</w:t>
      </w:r>
    </w:p>
    <w:p w:rsidR="0057512C" w:rsidRPr="0057512C" w:rsidRDefault="00C06D7A" w:rsidP="007E21B7">
      <w:pPr>
        <w:tabs>
          <w:tab w:val="left" w:pos="648"/>
        </w:tabs>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大多数成员国认为，例外适用的法律框架足以满足所寻求的目标</w:t>
      </w:r>
      <w:r w:rsidRPr="0057512C">
        <w:rPr>
          <w:rStyle w:val="FootnoteReference"/>
          <w:rFonts w:ascii="SimSun" w:eastAsia="SimSun" w:hAnsi="SimSun"/>
          <w:sz w:val="21"/>
          <w:szCs w:val="21"/>
        </w:rPr>
        <w:footnoteReference w:id="72"/>
      </w:r>
      <w:r w:rsidRPr="0057512C">
        <w:rPr>
          <w:rFonts w:ascii="SimSun" w:eastAsia="SimSun" w:hAnsi="SimSun" w:hint="eastAsia"/>
          <w:sz w:val="21"/>
          <w:szCs w:val="21"/>
        </w:rPr>
        <w:t>，因此不需要加以修订</w:t>
      </w:r>
      <w:r w:rsidRPr="0057512C">
        <w:rPr>
          <w:rStyle w:val="FootnoteReference"/>
          <w:rFonts w:ascii="SimSun" w:eastAsia="SimSun" w:hAnsi="SimSun"/>
          <w:sz w:val="21"/>
          <w:szCs w:val="21"/>
        </w:rPr>
        <w:footnoteReference w:id="73"/>
      </w:r>
      <w:r w:rsidR="0040473A">
        <w:rPr>
          <w:rFonts w:ascii="SimSun" w:eastAsia="SimSun" w:hAnsi="SimSun" w:hint="eastAsia"/>
          <w:sz w:val="21"/>
          <w:szCs w:val="21"/>
        </w:rPr>
        <w:t>。</w:t>
      </w:r>
      <w:r w:rsidRPr="0057512C">
        <w:rPr>
          <w:rFonts w:ascii="SimSun" w:eastAsia="SimSun" w:hAnsi="SimSun" w:hint="eastAsia"/>
          <w:sz w:val="21"/>
          <w:szCs w:val="21"/>
        </w:rPr>
        <w:t>萨尔瓦多计划在中期对其法律进行修订。新西兰正对《专利法》进行修订，以引入明确的在先使用规定</w:t>
      </w:r>
      <w:r w:rsidRPr="0057512C">
        <w:rPr>
          <w:rStyle w:val="FootnoteReference"/>
          <w:rFonts w:ascii="SimSun" w:eastAsia="SimSun" w:hAnsi="SimSun"/>
          <w:sz w:val="21"/>
          <w:szCs w:val="21"/>
        </w:rPr>
        <w:footnoteReference w:id="74"/>
      </w:r>
      <w:r w:rsidR="0040473A">
        <w:rPr>
          <w:rFonts w:ascii="SimSun" w:eastAsia="SimSun" w:hAnsi="SimSun" w:hint="eastAsia"/>
          <w:sz w:val="21"/>
          <w:szCs w:val="21"/>
        </w:rPr>
        <w:t>。</w:t>
      </w:r>
    </w:p>
    <w:p w:rsidR="0057512C" w:rsidRPr="0057512C" w:rsidRDefault="00C06D7A" w:rsidP="007E21B7">
      <w:pPr>
        <w:tabs>
          <w:tab w:val="left" w:pos="648"/>
        </w:tabs>
        <w:adjustRightInd w:val="0"/>
        <w:spacing w:afterLines="50" w:after="120" w:line="340" w:lineRule="atLeast"/>
        <w:jc w:val="both"/>
        <w:rPr>
          <w:rFonts w:ascii="SimSun" w:eastAsia="SimSun" w:hAnsi="SimSun"/>
          <w:b/>
          <w:sz w:val="21"/>
          <w:szCs w:val="21"/>
        </w:rPr>
      </w:pPr>
      <w:r w:rsidRPr="0057512C">
        <w:rPr>
          <w:rFonts w:ascii="SimSun" w:eastAsia="SimSun" w:hAnsi="SimSun"/>
          <w:sz w:val="21"/>
          <w:szCs w:val="21"/>
        </w:rPr>
        <w:fldChar w:fldCharType="begin"/>
      </w:r>
      <w:r w:rsidRPr="0057512C">
        <w:rPr>
          <w:rFonts w:ascii="SimSun" w:eastAsia="SimSun" w:hAnsi="SimSun"/>
          <w:sz w:val="21"/>
          <w:szCs w:val="21"/>
        </w:rPr>
        <w:instrText xml:space="preserve"> AUTONUM  </w:instrText>
      </w:r>
      <w:r w:rsidRPr="0057512C">
        <w:rPr>
          <w:rFonts w:ascii="SimSun" w:eastAsia="SimSun" w:hAnsi="SimSun"/>
          <w:sz w:val="21"/>
          <w:szCs w:val="21"/>
        </w:rPr>
        <w:fldChar w:fldCharType="end"/>
      </w:r>
      <w:r w:rsidR="0057512C" w:rsidRPr="0057512C">
        <w:rPr>
          <w:rFonts w:ascii="SimSun" w:eastAsia="SimSun" w:hAnsi="SimSun"/>
          <w:sz w:val="21"/>
          <w:szCs w:val="21"/>
        </w:rPr>
        <w:t>.</w:t>
      </w:r>
      <w:r w:rsidR="0057512C" w:rsidRPr="0057512C">
        <w:rPr>
          <w:rFonts w:ascii="SimSun" w:eastAsia="SimSun" w:hAnsi="SimSun"/>
          <w:sz w:val="21"/>
          <w:szCs w:val="21"/>
        </w:rPr>
        <w:tab/>
      </w:r>
      <w:r w:rsidRPr="0057512C">
        <w:rPr>
          <w:rFonts w:ascii="SimSun" w:eastAsia="SimSun" w:hAnsi="SimSun" w:hint="eastAsia"/>
          <w:sz w:val="21"/>
          <w:szCs w:val="21"/>
        </w:rPr>
        <w:t>大多数成员国在本国实际实施该例外方面并未遇到</w:t>
      </w:r>
      <w:r w:rsidR="00FC71F7" w:rsidRPr="0057512C">
        <w:rPr>
          <w:rFonts w:ascii="SimSun" w:eastAsia="SimSun" w:hAnsi="SimSun" w:hint="eastAsia"/>
          <w:sz w:val="21"/>
          <w:szCs w:val="21"/>
        </w:rPr>
        <w:t>过</w:t>
      </w:r>
      <w:r w:rsidRPr="0057512C">
        <w:rPr>
          <w:rFonts w:ascii="SimSun" w:eastAsia="SimSun" w:hAnsi="SimSun" w:hint="eastAsia"/>
          <w:sz w:val="21"/>
          <w:szCs w:val="21"/>
        </w:rPr>
        <w:t>任何挑战。只有俄罗斯联邦强调说，权利人在申请日之前但在宽限期内通过公开披露其发明可能会面临挑战。其解释说，如果根据宽限期期间披露的信息，第三方在申请日前便开始使用相同的发明，那么权利人就会在证明所述第三方并非是合法的“先用者”时面临实际困难。如果足以破坏其发明新颖性的证据会影响质疑先用权的专利申请人，那么又会产生另一个问题。</w:t>
      </w:r>
    </w:p>
    <w:p w:rsidR="006B2957" w:rsidRDefault="006B2957" w:rsidP="00AE5762">
      <w:pPr>
        <w:adjustRightInd w:val="0"/>
        <w:spacing w:afterLines="50" w:after="120" w:line="340" w:lineRule="atLeast"/>
        <w:ind w:left="5880"/>
        <w:jc w:val="both"/>
        <w:rPr>
          <w:rFonts w:ascii="KaiTi" w:eastAsia="KaiTi" w:hAnsi="KaiTi"/>
          <w:sz w:val="21"/>
          <w:szCs w:val="21"/>
        </w:rPr>
      </w:pPr>
    </w:p>
    <w:p w:rsidR="00C06D7A" w:rsidRPr="00AE5762" w:rsidRDefault="00C06D7A" w:rsidP="00AE5762">
      <w:pPr>
        <w:adjustRightInd w:val="0"/>
        <w:spacing w:afterLines="50" w:after="120" w:line="340" w:lineRule="atLeast"/>
        <w:ind w:left="5880"/>
        <w:jc w:val="both"/>
        <w:rPr>
          <w:rFonts w:ascii="KaiTi" w:eastAsia="KaiTi" w:hAnsi="KaiTi"/>
          <w:sz w:val="21"/>
          <w:szCs w:val="21"/>
        </w:rPr>
      </w:pPr>
      <w:r w:rsidRPr="00AE5762">
        <w:rPr>
          <w:rFonts w:ascii="KaiTi" w:eastAsia="KaiTi" w:hAnsi="KaiTi"/>
          <w:sz w:val="21"/>
          <w:szCs w:val="21"/>
        </w:rPr>
        <w:t>[</w:t>
      </w:r>
      <w:r w:rsidRPr="00AE5762">
        <w:rPr>
          <w:rFonts w:ascii="KaiTi" w:eastAsia="KaiTi" w:hAnsi="KaiTi" w:hint="eastAsia"/>
          <w:sz w:val="21"/>
          <w:szCs w:val="21"/>
        </w:rPr>
        <w:t>文件完</w:t>
      </w:r>
      <w:r w:rsidRPr="00AE5762">
        <w:rPr>
          <w:rFonts w:ascii="KaiTi" w:eastAsia="KaiTi" w:hAnsi="KaiTi"/>
          <w:sz w:val="21"/>
          <w:szCs w:val="21"/>
        </w:rPr>
        <w:t>]</w:t>
      </w:r>
    </w:p>
    <w:sectPr w:rsidR="00C06D7A" w:rsidRPr="00AE576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29A" w:rsidRDefault="0006229A">
      <w:r>
        <w:separator/>
      </w:r>
    </w:p>
  </w:endnote>
  <w:endnote w:type="continuationSeparator" w:id="0">
    <w:p w:rsidR="0006229A" w:rsidRDefault="0006229A">
      <w:r>
        <w:separator/>
      </w:r>
    </w:p>
    <w:p w:rsidR="0006229A" w:rsidRDefault="0006229A">
      <w:pPr>
        <w:spacing w:after="60"/>
        <w:rPr>
          <w:sz w:val="17"/>
        </w:rPr>
      </w:pPr>
      <w:r>
        <w:rPr>
          <w:sz w:val="17"/>
        </w:rPr>
        <w:t>[Endnote continued from previous page]</w:t>
      </w:r>
    </w:p>
  </w:endnote>
  <w:endnote w:type="continuationNotice" w:id="1">
    <w:p w:rsidR="0006229A" w:rsidRDefault="0006229A">
      <w:pPr>
        <w:spacing w:before="60"/>
        <w:jc w:val="right"/>
        <w:rPr>
          <w:sz w:val="17"/>
          <w:szCs w:val="17"/>
        </w:rPr>
      </w:pPr>
      <w:r>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29A" w:rsidRDefault="0006229A">
      <w:r>
        <w:separator/>
      </w:r>
    </w:p>
  </w:footnote>
  <w:footnote w:type="continuationSeparator" w:id="0">
    <w:p w:rsidR="0006229A" w:rsidRDefault="0006229A">
      <w:r>
        <w:separator/>
      </w:r>
    </w:p>
    <w:p w:rsidR="0006229A" w:rsidRPr="0040473A" w:rsidRDefault="0006229A">
      <w:pPr>
        <w:spacing w:after="60"/>
        <w:rPr>
          <w:rFonts w:ascii="SimSun" w:eastAsia="SimSun" w:hAnsi="SimSun"/>
          <w:sz w:val="17"/>
          <w:szCs w:val="17"/>
        </w:rPr>
      </w:pPr>
      <w:r w:rsidRPr="0040473A">
        <w:rPr>
          <w:rFonts w:ascii="SimSun" w:eastAsia="SimSun" w:hAnsi="SimSun"/>
          <w:sz w:val="17"/>
          <w:szCs w:val="17"/>
        </w:rPr>
        <w:t>[</w:t>
      </w:r>
      <w:r w:rsidRPr="0040473A">
        <w:rPr>
          <w:rFonts w:ascii="SimSun" w:eastAsia="SimSun" w:hAnsi="SimSun" w:hint="eastAsia"/>
          <w:sz w:val="17"/>
          <w:szCs w:val="17"/>
        </w:rPr>
        <w:t>脚注接上页</w:t>
      </w:r>
      <w:r w:rsidRPr="0040473A">
        <w:rPr>
          <w:rFonts w:ascii="SimSun" w:eastAsia="SimSun" w:hAnsi="SimSun"/>
          <w:sz w:val="17"/>
          <w:szCs w:val="17"/>
        </w:rPr>
        <w:t>]</w:t>
      </w:r>
    </w:p>
  </w:footnote>
  <w:footnote w:type="continuationNotice" w:id="1">
    <w:p w:rsidR="0006229A" w:rsidRPr="0040473A" w:rsidRDefault="0006229A">
      <w:pPr>
        <w:spacing w:before="60"/>
        <w:jc w:val="right"/>
        <w:rPr>
          <w:rFonts w:ascii="SimSun" w:eastAsia="SimSun" w:hAnsi="SimSun"/>
          <w:sz w:val="17"/>
          <w:szCs w:val="17"/>
        </w:rPr>
      </w:pPr>
      <w:r w:rsidRPr="0040473A">
        <w:rPr>
          <w:rFonts w:ascii="SimSun" w:eastAsia="SimSun" w:hAnsi="SimSun"/>
          <w:sz w:val="17"/>
          <w:szCs w:val="17"/>
        </w:rPr>
        <w:t>[</w:t>
      </w:r>
      <w:r w:rsidRPr="0040473A">
        <w:rPr>
          <w:rFonts w:ascii="SimSun" w:eastAsia="SimSun" w:hAnsi="SimSun" w:hint="eastAsia"/>
          <w:sz w:val="17"/>
          <w:szCs w:val="17"/>
        </w:rPr>
        <w:t>脚注转下页</w:t>
      </w:r>
      <w:r w:rsidRPr="0040473A">
        <w:rPr>
          <w:rFonts w:ascii="SimSun" w:eastAsia="SimSun" w:hAnsi="SimSun"/>
          <w:sz w:val="17"/>
          <w:szCs w:val="17"/>
        </w:rPr>
        <w:t>]</w:t>
      </w:r>
    </w:p>
  </w:footnote>
  <w:footnote w:id="2">
    <w:p w:rsidR="0006229A" w:rsidRPr="0057512C" w:rsidRDefault="0006229A" w:rsidP="0040473A">
      <w:pPr>
        <w:pStyle w:val="FootnoteText"/>
        <w:spacing w:line="320" w:lineRule="atLeast"/>
        <w:ind w:left="464" w:hangingChars="258" w:hanging="464"/>
        <w:jc w:val="both"/>
        <w:rPr>
          <w:rFonts w:ascii="SimSun" w:eastAsia="SimSun" w:hAnsi="SimSun"/>
          <w:szCs w:val="18"/>
          <w:lang w:val="fr-FR"/>
        </w:rPr>
      </w:pPr>
      <w:r w:rsidRPr="0057512C">
        <w:rPr>
          <w:rStyle w:val="FootnoteReference"/>
          <w:rFonts w:ascii="SimSun" w:eastAsia="SimSun" w:hAnsi="SimSun"/>
          <w:szCs w:val="18"/>
        </w:rPr>
        <w:footnoteRef/>
      </w:r>
      <w:r w:rsidRPr="0057512C">
        <w:rPr>
          <w:rFonts w:ascii="SimSun" w:eastAsia="SimSun" w:hAnsi="SimSun"/>
          <w:szCs w:val="18"/>
          <w:lang w:val="fr-FR"/>
        </w:rPr>
        <w:tab/>
      </w:r>
      <w:r w:rsidRPr="0040473A">
        <w:rPr>
          <w:rFonts w:ascii="SimSun" w:eastAsia="SimSun" w:hAnsi="SimSun" w:hint="eastAsia"/>
          <w:szCs w:val="18"/>
        </w:rPr>
        <w:t>乌克兰</w:t>
      </w:r>
    </w:p>
  </w:footnote>
  <w:footnote w:id="3">
    <w:p w:rsidR="0006229A" w:rsidRPr="0057512C" w:rsidRDefault="0006229A" w:rsidP="0040473A">
      <w:pPr>
        <w:pStyle w:val="FootnoteText"/>
        <w:spacing w:line="320" w:lineRule="atLeast"/>
        <w:ind w:left="464" w:hangingChars="258" w:hanging="464"/>
        <w:jc w:val="both"/>
        <w:rPr>
          <w:rFonts w:ascii="SimSun" w:eastAsia="SimSun" w:hAnsi="SimSun"/>
          <w:szCs w:val="18"/>
          <w:lang w:val="fr-FR"/>
        </w:rPr>
      </w:pPr>
      <w:r w:rsidRPr="0057512C">
        <w:rPr>
          <w:rStyle w:val="FootnoteReference"/>
          <w:rFonts w:ascii="SimSun" w:eastAsia="SimSun" w:hAnsi="SimSun"/>
          <w:szCs w:val="18"/>
        </w:rPr>
        <w:footnoteRef/>
      </w:r>
      <w:r w:rsidRPr="0057512C">
        <w:rPr>
          <w:rFonts w:ascii="SimSun" w:eastAsia="SimSun" w:hAnsi="SimSun"/>
          <w:szCs w:val="18"/>
          <w:lang w:val="fr-FR"/>
        </w:rPr>
        <w:tab/>
      </w:r>
      <w:r w:rsidRPr="0040473A">
        <w:rPr>
          <w:rFonts w:ascii="SimSun" w:eastAsia="SimSun" w:hAnsi="SimSun" w:hint="eastAsia"/>
          <w:szCs w:val="18"/>
        </w:rPr>
        <w:t>奥地利</w:t>
      </w:r>
    </w:p>
  </w:footnote>
  <w:footnote w:id="4">
    <w:p w:rsidR="0006229A" w:rsidRPr="0057512C" w:rsidRDefault="0006229A" w:rsidP="0040473A">
      <w:pPr>
        <w:pStyle w:val="FootnoteText"/>
        <w:spacing w:line="320" w:lineRule="atLeast"/>
        <w:ind w:left="464" w:hangingChars="258" w:hanging="464"/>
        <w:jc w:val="both"/>
        <w:rPr>
          <w:rFonts w:ascii="SimSun" w:eastAsia="SimSun" w:hAnsi="SimSun"/>
          <w:szCs w:val="18"/>
          <w:lang w:val="fr-FR"/>
        </w:rPr>
      </w:pPr>
      <w:r w:rsidRPr="0057512C">
        <w:rPr>
          <w:rStyle w:val="FootnoteReference"/>
          <w:rFonts w:ascii="SimSun" w:eastAsia="SimSun" w:hAnsi="SimSun"/>
          <w:szCs w:val="18"/>
        </w:rPr>
        <w:footnoteRef/>
      </w:r>
      <w:r w:rsidRPr="0057512C">
        <w:rPr>
          <w:rFonts w:ascii="SimSun" w:eastAsia="SimSun" w:hAnsi="SimSun"/>
          <w:szCs w:val="18"/>
          <w:lang w:val="fr-FR"/>
        </w:rPr>
        <w:tab/>
      </w:r>
      <w:r w:rsidRPr="0057512C">
        <w:rPr>
          <w:rFonts w:ascii="SimSun" w:eastAsia="SimSun" w:hAnsi="SimSun" w:hint="eastAsia"/>
          <w:szCs w:val="18"/>
          <w:lang w:val="fr-FR"/>
        </w:rPr>
        <w:t>波兰</w:t>
      </w:r>
    </w:p>
  </w:footnote>
  <w:footnote w:id="5">
    <w:p w:rsidR="0006229A" w:rsidRPr="0057512C" w:rsidRDefault="0006229A" w:rsidP="0040473A">
      <w:pPr>
        <w:pStyle w:val="FootnoteText"/>
        <w:spacing w:line="320" w:lineRule="atLeast"/>
        <w:ind w:left="464" w:hangingChars="258" w:hanging="464"/>
        <w:jc w:val="both"/>
        <w:rPr>
          <w:rFonts w:ascii="SimSun" w:eastAsia="SimSun" w:hAnsi="SimSun"/>
          <w:szCs w:val="18"/>
          <w:lang w:val="fr-FR"/>
        </w:rPr>
      </w:pPr>
      <w:r w:rsidRPr="0057512C">
        <w:rPr>
          <w:rStyle w:val="FootnoteReference"/>
          <w:rFonts w:ascii="SimSun" w:eastAsia="SimSun" w:hAnsi="SimSun"/>
          <w:szCs w:val="18"/>
        </w:rPr>
        <w:footnoteRef/>
      </w:r>
      <w:r w:rsidRPr="0057512C">
        <w:rPr>
          <w:rFonts w:ascii="SimSun" w:eastAsia="SimSun" w:hAnsi="SimSun"/>
          <w:szCs w:val="18"/>
          <w:lang w:val="fr-FR"/>
        </w:rPr>
        <w:tab/>
      </w:r>
      <w:r w:rsidRPr="0040473A">
        <w:rPr>
          <w:rFonts w:ascii="SimSun" w:eastAsia="SimSun" w:hAnsi="SimSun" w:hint="eastAsia"/>
          <w:szCs w:val="18"/>
        </w:rPr>
        <w:t>葡萄牙</w:t>
      </w:r>
    </w:p>
  </w:footnote>
  <w:footnote w:id="6">
    <w:p w:rsidR="0006229A" w:rsidRPr="0057512C" w:rsidRDefault="0006229A" w:rsidP="0040473A">
      <w:pPr>
        <w:pStyle w:val="FootnoteText"/>
        <w:spacing w:line="320" w:lineRule="atLeast"/>
        <w:ind w:left="464" w:hangingChars="258" w:hanging="464"/>
        <w:jc w:val="both"/>
        <w:rPr>
          <w:rFonts w:ascii="SimSun" w:eastAsia="SimSun" w:hAnsi="SimSun"/>
          <w:szCs w:val="18"/>
          <w:lang w:val="fr-FR"/>
        </w:rPr>
      </w:pPr>
      <w:r w:rsidRPr="0057512C">
        <w:rPr>
          <w:rStyle w:val="FootnoteReference"/>
          <w:rFonts w:ascii="SimSun" w:eastAsia="SimSun" w:hAnsi="SimSun"/>
          <w:szCs w:val="18"/>
        </w:rPr>
        <w:footnoteRef/>
      </w:r>
      <w:r w:rsidRPr="0057512C">
        <w:rPr>
          <w:rFonts w:ascii="SimSun" w:eastAsia="SimSun" w:hAnsi="SimSun"/>
          <w:szCs w:val="18"/>
          <w:lang w:val="fr-FR"/>
        </w:rPr>
        <w:tab/>
        <w:t>(</w:t>
      </w:r>
      <w:r w:rsidRPr="0057512C">
        <w:rPr>
          <w:rFonts w:ascii="SimSun" w:eastAsia="SimSun" w:hAnsi="SimSun" w:hint="eastAsia"/>
          <w:szCs w:val="18"/>
          <w:lang w:val="fr-FR"/>
        </w:rPr>
        <w:t>中国</w:t>
      </w:r>
      <w:r w:rsidRPr="0057512C">
        <w:rPr>
          <w:rFonts w:ascii="SimSun" w:eastAsia="SimSun" w:hAnsi="SimSun"/>
          <w:szCs w:val="18"/>
          <w:lang w:val="fr-FR"/>
        </w:rPr>
        <w:t>)</w:t>
      </w:r>
      <w:r w:rsidRPr="0057512C">
        <w:rPr>
          <w:rFonts w:ascii="SimSun" w:eastAsia="SimSun" w:hAnsi="SimSun" w:hint="eastAsia"/>
          <w:szCs w:val="18"/>
          <w:lang w:val="fr-FR"/>
        </w:rPr>
        <w:t>香港</w:t>
      </w:r>
    </w:p>
  </w:footnote>
  <w:footnote w:id="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摩尔多瓦共和国</w:t>
      </w:r>
    </w:p>
  </w:footnote>
  <w:footnote w:id="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如参见阿尔巴尼亚</w:t>
      </w:r>
      <w:r w:rsidRPr="0057512C">
        <w:rPr>
          <w:rFonts w:ascii="SimSun" w:eastAsia="SimSun" w:hAnsi="SimSun"/>
          <w:szCs w:val="18"/>
        </w:rPr>
        <w:t>2008</w:t>
      </w:r>
      <w:r w:rsidRPr="0057512C">
        <w:rPr>
          <w:rFonts w:ascii="SimSun" w:eastAsia="SimSun" w:hAnsi="SimSun" w:hint="eastAsia"/>
          <w:szCs w:val="18"/>
        </w:rPr>
        <w:t>年7月7日</w:t>
      </w:r>
      <w:r>
        <w:rPr>
          <w:rFonts w:ascii="SimSun" w:eastAsia="SimSun" w:hAnsi="SimSun" w:hint="eastAsia"/>
          <w:szCs w:val="18"/>
        </w:rPr>
        <w:t>第</w:t>
      </w:r>
      <w:r w:rsidRPr="0057512C">
        <w:rPr>
          <w:rFonts w:ascii="SimSun" w:eastAsia="SimSun" w:hAnsi="SimSun"/>
          <w:szCs w:val="18"/>
        </w:rPr>
        <w:t>9947</w:t>
      </w:r>
      <w:r>
        <w:rPr>
          <w:rFonts w:ascii="SimSun" w:eastAsia="SimSun" w:hAnsi="SimSun" w:hint="eastAsia"/>
          <w:szCs w:val="18"/>
        </w:rPr>
        <w:t>号</w:t>
      </w:r>
      <w:r w:rsidRPr="0057512C">
        <w:rPr>
          <w:rFonts w:ascii="SimSun" w:eastAsia="SimSun" w:hAnsi="SimSun" w:hint="eastAsia"/>
          <w:szCs w:val="18"/>
        </w:rPr>
        <w:t>法第</w:t>
      </w:r>
      <w:r w:rsidRPr="0057512C">
        <w:rPr>
          <w:rFonts w:ascii="SimSun" w:eastAsia="SimSun" w:hAnsi="SimSun"/>
          <w:szCs w:val="18"/>
        </w:rPr>
        <w:t>43</w:t>
      </w:r>
      <w:r w:rsidRPr="0057512C">
        <w:rPr>
          <w:rFonts w:ascii="SimSun" w:eastAsia="SimSun" w:hAnsi="SimSun" w:hint="eastAsia"/>
          <w:szCs w:val="18"/>
        </w:rPr>
        <w:t>条、奥地利《专利法》第</w:t>
      </w:r>
      <w:r w:rsidRPr="0057512C">
        <w:rPr>
          <w:rFonts w:ascii="SimSun" w:eastAsia="SimSun" w:hAnsi="SimSun"/>
          <w:szCs w:val="18"/>
        </w:rPr>
        <w:t>23</w:t>
      </w:r>
      <w:r w:rsidRPr="0057512C">
        <w:rPr>
          <w:rFonts w:ascii="SimSun" w:eastAsia="SimSun" w:hAnsi="SimSun" w:hint="eastAsia"/>
          <w:szCs w:val="18"/>
        </w:rPr>
        <w:t>条、波斯尼亚和黑塞哥维纳《专利法》第</w:t>
      </w:r>
      <w:r w:rsidRPr="0057512C">
        <w:rPr>
          <w:rFonts w:ascii="SimSun" w:eastAsia="SimSun" w:hAnsi="SimSun"/>
          <w:szCs w:val="18"/>
        </w:rPr>
        <w:t>74</w:t>
      </w:r>
      <w:r w:rsidRPr="0057512C">
        <w:rPr>
          <w:rFonts w:ascii="SimSun" w:eastAsia="SimSun" w:hAnsi="SimSun" w:hint="eastAsia"/>
          <w:szCs w:val="18"/>
        </w:rPr>
        <w:t>条、克罗地亚《专利法》第</w:t>
      </w:r>
      <w:r w:rsidRPr="0057512C">
        <w:rPr>
          <w:rFonts w:ascii="SimSun" w:eastAsia="SimSun" w:hAnsi="SimSun"/>
          <w:szCs w:val="18"/>
        </w:rPr>
        <w:t>64</w:t>
      </w:r>
      <w:r w:rsidRPr="0057512C">
        <w:rPr>
          <w:rFonts w:ascii="SimSun" w:eastAsia="SimSun" w:hAnsi="SimSun" w:hint="eastAsia"/>
          <w:szCs w:val="18"/>
        </w:rPr>
        <w:t>条、捷克共和国《专利法》第</w:t>
      </w:r>
      <w:r w:rsidRPr="0057512C">
        <w:rPr>
          <w:rFonts w:ascii="SimSun" w:eastAsia="SimSun" w:hAnsi="SimSun"/>
          <w:szCs w:val="18"/>
        </w:rPr>
        <w:t>27</w:t>
      </w:r>
      <w:r w:rsidRPr="0057512C">
        <w:rPr>
          <w:rFonts w:ascii="SimSun" w:eastAsia="SimSun" w:hAnsi="SimSun" w:hint="eastAsia"/>
          <w:szCs w:val="18"/>
        </w:rPr>
        <w:t>条、德国《专利法》第</w:t>
      </w:r>
      <w:r w:rsidRPr="0057512C">
        <w:rPr>
          <w:rFonts w:ascii="SimSun" w:eastAsia="SimSun" w:hAnsi="SimSun"/>
          <w:szCs w:val="18"/>
        </w:rPr>
        <w:t>12</w:t>
      </w:r>
      <w:r w:rsidRPr="0057512C">
        <w:rPr>
          <w:rFonts w:ascii="SimSun" w:eastAsia="SimSun" w:hAnsi="SimSun" w:hint="eastAsia"/>
          <w:szCs w:val="18"/>
        </w:rPr>
        <w:t>条、墨西哥《工业产权法》第</w:t>
      </w:r>
      <w:r w:rsidRPr="0057512C">
        <w:rPr>
          <w:rFonts w:ascii="SimSun" w:eastAsia="SimSun" w:hAnsi="SimSun"/>
          <w:szCs w:val="18"/>
        </w:rPr>
        <w:t>22(iii)</w:t>
      </w:r>
      <w:r w:rsidRPr="0057512C">
        <w:rPr>
          <w:rFonts w:ascii="SimSun" w:eastAsia="SimSun" w:hAnsi="SimSun" w:hint="eastAsia"/>
          <w:szCs w:val="18"/>
        </w:rPr>
        <w:t>条以及越南2005年《知识产权法》第</w:t>
      </w:r>
      <w:r w:rsidRPr="0057512C">
        <w:rPr>
          <w:rFonts w:ascii="SimSun" w:eastAsia="SimSun" w:hAnsi="SimSun"/>
          <w:szCs w:val="18"/>
        </w:rPr>
        <w:t>125</w:t>
      </w:r>
      <w:r w:rsidRPr="0057512C">
        <w:rPr>
          <w:rFonts w:ascii="SimSun" w:eastAsia="SimSun" w:hAnsi="SimSun" w:hint="eastAsia"/>
          <w:szCs w:val="18"/>
        </w:rPr>
        <w:t>条。</w:t>
      </w:r>
    </w:p>
  </w:footnote>
  <w:footnote w:id="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如参见多米尼加共和国</w:t>
      </w:r>
      <w:r>
        <w:rPr>
          <w:rFonts w:ascii="SimSun" w:eastAsia="SimSun" w:hAnsi="SimSun" w:hint="eastAsia"/>
          <w:szCs w:val="18"/>
        </w:rPr>
        <w:t>第</w:t>
      </w:r>
      <w:r w:rsidRPr="0057512C">
        <w:rPr>
          <w:rFonts w:ascii="SimSun" w:eastAsia="SimSun" w:hAnsi="SimSun"/>
          <w:szCs w:val="18"/>
        </w:rPr>
        <w:t>20-00</w:t>
      </w:r>
      <w:r>
        <w:rPr>
          <w:rFonts w:ascii="SimSun" w:eastAsia="SimSun" w:hAnsi="SimSun" w:hint="eastAsia"/>
          <w:szCs w:val="18"/>
        </w:rPr>
        <w:t>号</w:t>
      </w:r>
      <w:r w:rsidRPr="0057512C">
        <w:rPr>
          <w:rFonts w:ascii="SimSun" w:eastAsia="SimSun" w:hAnsi="SimSun" w:hint="eastAsia"/>
          <w:szCs w:val="18"/>
        </w:rPr>
        <w:t>《工业产权法》第</w:t>
      </w:r>
      <w:r w:rsidRPr="0057512C">
        <w:rPr>
          <w:rFonts w:ascii="SimSun" w:eastAsia="SimSun" w:hAnsi="SimSun"/>
          <w:szCs w:val="18"/>
        </w:rPr>
        <w:t>31</w:t>
      </w:r>
      <w:r w:rsidRPr="0057512C">
        <w:rPr>
          <w:rFonts w:ascii="SimSun" w:eastAsia="SimSun" w:hAnsi="SimSun" w:hint="eastAsia"/>
          <w:szCs w:val="18"/>
        </w:rPr>
        <w:t>条和《安第斯共同体委员会第486号决议》第</w:t>
      </w:r>
      <w:r w:rsidRPr="0057512C">
        <w:rPr>
          <w:rFonts w:ascii="SimSun" w:eastAsia="SimSun" w:hAnsi="SimSun"/>
          <w:szCs w:val="18"/>
        </w:rPr>
        <w:t>55</w:t>
      </w:r>
      <w:r w:rsidRPr="0057512C">
        <w:rPr>
          <w:rFonts w:ascii="SimSun" w:eastAsia="SimSun" w:hAnsi="SimSun" w:hint="eastAsia"/>
          <w:szCs w:val="18"/>
        </w:rPr>
        <w:t>条。</w:t>
      </w:r>
    </w:p>
  </w:footnote>
  <w:footnote w:id="1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葡萄牙《工业产权法典》第</w:t>
      </w:r>
      <w:r w:rsidRPr="0057512C">
        <w:rPr>
          <w:rFonts w:ascii="SimSun" w:eastAsia="SimSun" w:hAnsi="SimSun"/>
          <w:szCs w:val="18"/>
        </w:rPr>
        <w:t>104</w:t>
      </w:r>
      <w:r w:rsidRPr="0057512C">
        <w:rPr>
          <w:rFonts w:ascii="SimSun" w:eastAsia="SimSun" w:hAnsi="SimSun" w:hint="eastAsia"/>
          <w:szCs w:val="18"/>
        </w:rPr>
        <w:t>条。</w:t>
      </w:r>
    </w:p>
  </w:footnote>
  <w:footnote w:id="1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中国《专利法》第</w:t>
      </w:r>
      <w:r w:rsidRPr="0057512C">
        <w:rPr>
          <w:rFonts w:ascii="SimSun" w:eastAsia="SimSun" w:hAnsi="SimSun"/>
          <w:szCs w:val="18"/>
        </w:rPr>
        <w:t>69</w:t>
      </w:r>
      <w:r w:rsidRPr="0057512C">
        <w:rPr>
          <w:rFonts w:ascii="SimSun" w:eastAsia="SimSun" w:hAnsi="SimSun" w:hint="eastAsia"/>
          <w:szCs w:val="18"/>
        </w:rPr>
        <w:t>条。</w:t>
      </w:r>
    </w:p>
  </w:footnote>
  <w:footnote w:id="1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阿塞拜疆共和国《专利法》第</w:t>
      </w:r>
      <w:r w:rsidRPr="0057512C">
        <w:rPr>
          <w:rFonts w:ascii="SimSun" w:eastAsia="SimSun" w:hAnsi="SimSun"/>
          <w:szCs w:val="18"/>
        </w:rPr>
        <w:t>16(1)</w:t>
      </w:r>
      <w:r w:rsidRPr="0057512C">
        <w:rPr>
          <w:rFonts w:ascii="SimSun" w:eastAsia="SimSun" w:hAnsi="SimSun" w:hint="eastAsia"/>
          <w:szCs w:val="18"/>
        </w:rPr>
        <w:t>条。</w:t>
      </w:r>
    </w:p>
  </w:footnote>
  <w:footnote w:id="1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亚美尼亚《发明、实用新型和工业品外观设计法》第</w:t>
      </w:r>
      <w:r w:rsidRPr="0057512C">
        <w:rPr>
          <w:rFonts w:ascii="SimSun" w:eastAsia="SimSun" w:hAnsi="SimSun"/>
          <w:szCs w:val="18"/>
        </w:rPr>
        <w:t>18</w:t>
      </w:r>
      <w:r w:rsidRPr="0057512C">
        <w:rPr>
          <w:rFonts w:ascii="SimSun" w:eastAsia="SimSun" w:hAnsi="SimSun" w:hint="eastAsia"/>
          <w:szCs w:val="18"/>
        </w:rPr>
        <w:t>条。</w:t>
      </w:r>
    </w:p>
  </w:footnote>
  <w:footnote w:id="1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法国《知识产权法典》第</w:t>
      </w:r>
      <w:r w:rsidRPr="0057512C">
        <w:rPr>
          <w:rFonts w:ascii="SimSun" w:eastAsia="SimSun" w:hAnsi="SimSun"/>
          <w:szCs w:val="18"/>
        </w:rPr>
        <w:t>L613-7</w:t>
      </w:r>
      <w:r w:rsidRPr="0057512C">
        <w:rPr>
          <w:rFonts w:ascii="SimSun" w:eastAsia="SimSun" w:hAnsi="SimSun" w:hint="eastAsia"/>
          <w:szCs w:val="18"/>
        </w:rPr>
        <w:t>条。</w:t>
      </w:r>
    </w:p>
  </w:footnote>
  <w:footnote w:id="15">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如参见阿尔及利亚</w:t>
      </w:r>
      <w:r>
        <w:rPr>
          <w:rFonts w:ascii="SimSun" w:eastAsia="SimSun" w:hAnsi="SimSun" w:hint="eastAsia"/>
          <w:szCs w:val="18"/>
        </w:rPr>
        <w:t>第</w:t>
      </w:r>
      <w:r w:rsidRPr="0057512C">
        <w:rPr>
          <w:rFonts w:ascii="SimSun" w:eastAsia="SimSun" w:hAnsi="SimSun"/>
          <w:szCs w:val="18"/>
        </w:rPr>
        <w:t>03-07</w:t>
      </w:r>
      <w:r>
        <w:rPr>
          <w:rFonts w:ascii="SimSun" w:eastAsia="SimSun" w:hAnsi="SimSun" w:hint="eastAsia"/>
          <w:szCs w:val="18"/>
        </w:rPr>
        <w:t>号</w:t>
      </w:r>
      <w:r w:rsidRPr="0057512C">
        <w:rPr>
          <w:rFonts w:ascii="SimSun" w:eastAsia="SimSun" w:hAnsi="SimSun" w:hint="eastAsia"/>
          <w:szCs w:val="18"/>
        </w:rPr>
        <w:t>《专利条例》第14条、</w:t>
      </w:r>
      <w:r>
        <w:rPr>
          <w:rFonts w:ascii="SimSun" w:eastAsia="SimSun" w:hAnsi="SimSun" w:hint="eastAsia"/>
          <w:szCs w:val="18"/>
        </w:rPr>
        <w:t>巴西</w:t>
      </w:r>
      <w:r w:rsidRPr="0057512C">
        <w:rPr>
          <w:rFonts w:ascii="SimSun" w:eastAsia="SimSun" w:hAnsi="SimSun" w:hint="eastAsia"/>
          <w:szCs w:val="18"/>
        </w:rPr>
        <w:t>1996年5月14日</w:t>
      </w:r>
      <w:r>
        <w:rPr>
          <w:rFonts w:ascii="SimSun" w:eastAsia="SimSun" w:hAnsi="SimSun" w:hint="eastAsia"/>
          <w:szCs w:val="18"/>
        </w:rPr>
        <w:t>第</w:t>
      </w:r>
      <w:r w:rsidRPr="0057512C">
        <w:rPr>
          <w:rFonts w:ascii="SimSun" w:eastAsia="SimSun" w:hAnsi="SimSun"/>
          <w:szCs w:val="18"/>
        </w:rPr>
        <w:t>9.279</w:t>
      </w:r>
      <w:r w:rsidRPr="0057512C">
        <w:rPr>
          <w:rFonts w:ascii="SimSun" w:eastAsia="SimSun" w:hAnsi="SimSun" w:hint="eastAsia"/>
          <w:szCs w:val="18"/>
        </w:rPr>
        <w:t>号法第</w:t>
      </w:r>
      <w:r w:rsidRPr="0057512C">
        <w:rPr>
          <w:rFonts w:ascii="SimSun" w:eastAsia="SimSun" w:hAnsi="SimSun"/>
          <w:szCs w:val="18"/>
        </w:rPr>
        <w:t>45</w:t>
      </w:r>
      <w:r w:rsidRPr="0057512C">
        <w:rPr>
          <w:rFonts w:ascii="SimSun" w:eastAsia="SimSun" w:hAnsi="SimSun" w:hint="eastAsia"/>
          <w:szCs w:val="18"/>
        </w:rPr>
        <w:t>条、哥斯达黎加《专利法》第</w:t>
      </w:r>
      <w:r w:rsidRPr="0057512C">
        <w:rPr>
          <w:rFonts w:ascii="SimSun" w:eastAsia="SimSun" w:hAnsi="SimSun"/>
          <w:szCs w:val="18"/>
        </w:rPr>
        <w:t>16.3</w:t>
      </w:r>
      <w:r w:rsidRPr="0057512C">
        <w:rPr>
          <w:rFonts w:ascii="SimSun" w:eastAsia="SimSun" w:hAnsi="SimSun" w:hint="eastAsia"/>
          <w:szCs w:val="18"/>
        </w:rPr>
        <w:t>条、芬兰《专利法》第</w:t>
      </w:r>
      <w:r w:rsidRPr="0057512C">
        <w:rPr>
          <w:rFonts w:ascii="SimSun" w:eastAsia="SimSun" w:hAnsi="SimSun"/>
          <w:szCs w:val="18"/>
        </w:rPr>
        <w:t>4</w:t>
      </w:r>
      <w:r w:rsidRPr="0057512C">
        <w:rPr>
          <w:rFonts w:ascii="SimSun" w:eastAsia="SimSun" w:hAnsi="SimSun" w:hint="eastAsia"/>
          <w:szCs w:val="18"/>
        </w:rPr>
        <w:t>条、(中国)香港《专利条例》第</w:t>
      </w:r>
      <w:r w:rsidRPr="0057512C">
        <w:rPr>
          <w:rFonts w:ascii="SimSun" w:eastAsia="SimSun" w:hAnsi="SimSun"/>
          <w:szCs w:val="18"/>
        </w:rPr>
        <w:t>83</w:t>
      </w:r>
      <w:r w:rsidRPr="0057512C">
        <w:rPr>
          <w:rFonts w:ascii="SimSun" w:eastAsia="SimSun" w:hAnsi="SimSun" w:hint="eastAsia"/>
          <w:szCs w:val="18"/>
        </w:rPr>
        <w:t>条、萨尔瓦多《知识产权法》第</w:t>
      </w:r>
      <w:r w:rsidRPr="0057512C">
        <w:rPr>
          <w:rFonts w:ascii="SimSun" w:eastAsia="SimSun" w:hAnsi="SimSun"/>
          <w:szCs w:val="18"/>
        </w:rPr>
        <w:t>116(2)</w:t>
      </w:r>
      <w:r w:rsidRPr="0057512C">
        <w:rPr>
          <w:rFonts w:ascii="SimSun" w:eastAsia="SimSun" w:hAnsi="SimSun" w:hint="eastAsia"/>
          <w:szCs w:val="18"/>
        </w:rPr>
        <w:t>条、菲律宾第</w:t>
      </w:r>
      <w:r w:rsidRPr="0057512C">
        <w:rPr>
          <w:rFonts w:ascii="SimSun" w:eastAsia="SimSun" w:hAnsi="SimSun"/>
          <w:szCs w:val="18"/>
        </w:rPr>
        <w:t>8293</w:t>
      </w:r>
      <w:r w:rsidRPr="0057512C">
        <w:rPr>
          <w:rFonts w:ascii="SimSun" w:eastAsia="SimSun" w:hAnsi="SimSun" w:hint="eastAsia"/>
          <w:szCs w:val="18"/>
        </w:rPr>
        <w:t>号共和</w:t>
      </w:r>
      <w:r>
        <w:rPr>
          <w:rFonts w:ascii="SimSun" w:eastAsia="SimSun" w:hAnsi="SimSun" w:hint="eastAsia"/>
          <w:szCs w:val="18"/>
        </w:rPr>
        <w:t>国</w:t>
      </w:r>
      <w:r w:rsidRPr="0057512C">
        <w:rPr>
          <w:rFonts w:ascii="SimSun" w:eastAsia="SimSun" w:hAnsi="SimSun" w:hint="eastAsia"/>
          <w:szCs w:val="18"/>
        </w:rPr>
        <w:t>法案第</w:t>
      </w:r>
      <w:r w:rsidRPr="0057512C">
        <w:rPr>
          <w:rFonts w:ascii="SimSun" w:eastAsia="SimSun" w:hAnsi="SimSun"/>
          <w:szCs w:val="18"/>
        </w:rPr>
        <w:t>73</w:t>
      </w:r>
      <w:r w:rsidRPr="0057512C">
        <w:rPr>
          <w:rFonts w:ascii="SimSun" w:eastAsia="SimSun" w:hAnsi="SimSun" w:hint="eastAsia"/>
          <w:szCs w:val="18"/>
        </w:rPr>
        <w:t>条以及马达加斯加</w:t>
      </w:r>
      <w:r>
        <w:rPr>
          <w:rFonts w:ascii="SimSun" w:eastAsia="SimSun" w:hAnsi="SimSun" w:hint="eastAsia"/>
          <w:szCs w:val="18"/>
        </w:rPr>
        <w:t>第</w:t>
      </w:r>
      <w:r w:rsidRPr="0057512C">
        <w:rPr>
          <w:rFonts w:ascii="SimSun" w:eastAsia="SimSun" w:hAnsi="SimSun"/>
          <w:color w:val="000000"/>
          <w:szCs w:val="18"/>
        </w:rPr>
        <w:t>89-019</w:t>
      </w:r>
      <w:r>
        <w:rPr>
          <w:rFonts w:ascii="SimSun" w:eastAsia="SimSun" w:hAnsi="SimSun" w:hint="eastAsia"/>
          <w:color w:val="000000"/>
          <w:szCs w:val="18"/>
        </w:rPr>
        <w:t>号</w:t>
      </w:r>
      <w:r w:rsidRPr="0057512C">
        <w:rPr>
          <w:rFonts w:ascii="SimSun" w:eastAsia="SimSun" w:hAnsi="SimSun" w:hint="eastAsia"/>
          <w:szCs w:val="18"/>
        </w:rPr>
        <w:t>《建立工业产权保护条例》(1989年7月31日)第</w:t>
      </w:r>
      <w:r w:rsidRPr="0057512C">
        <w:rPr>
          <w:rFonts w:ascii="SimSun" w:eastAsia="SimSun" w:hAnsi="SimSun"/>
          <w:szCs w:val="18"/>
        </w:rPr>
        <w:t>31</w:t>
      </w:r>
      <w:r w:rsidRPr="0057512C">
        <w:rPr>
          <w:rFonts w:ascii="SimSun" w:eastAsia="SimSun" w:hAnsi="SimSun" w:hint="eastAsia"/>
          <w:szCs w:val="18"/>
        </w:rPr>
        <w:t>条。</w:t>
      </w:r>
    </w:p>
  </w:footnote>
  <w:footnote w:id="16">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以色列</w:t>
      </w:r>
      <w:r>
        <w:rPr>
          <w:rFonts w:ascii="SimSun" w:eastAsia="SimSun" w:hAnsi="SimSun" w:hint="eastAsia"/>
          <w:szCs w:val="18"/>
        </w:rPr>
        <w:t>第</w:t>
      </w:r>
      <w:r w:rsidRPr="0057512C">
        <w:rPr>
          <w:rFonts w:ascii="SimSun" w:eastAsia="SimSun" w:hAnsi="SimSun"/>
          <w:szCs w:val="18"/>
        </w:rPr>
        <w:t>5727-1967</w:t>
      </w:r>
      <w:r>
        <w:rPr>
          <w:rFonts w:ascii="SimSun" w:eastAsia="SimSun" w:hAnsi="SimSun" w:hint="eastAsia"/>
          <w:szCs w:val="18"/>
        </w:rPr>
        <w:t>号</w:t>
      </w:r>
      <w:r w:rsidRPr="0057512C">
        <w:rPr>
          <w:rFonts w:ascii="SimSun" w:eastAsia="SimSun" w:hAnsi="SimSun" w:hint="eastAsia"/>
          <w:szCs w:val="18"/>
        </w:rPr>
        <w:t>《专利法》第</w:t>
      </w:r>
      <w:r w:rsidRPr="0057512C">
        <w:rPr>
          <w:rFonts w:ascii="SimSun" w:eastAsia="SimSun" w:hAnsi="SimSun"/>
          <w:szCs w:val="18"/>
        </w:rPr>
        <w:t>53</w:t>
      </w:r>
      <w:r w:rsidRPr="0057512C">
        <w:rPr>
          <w:rFonts w:ascii="SimSun" w:eastAsia="SimSun" w:hAnsi="SimSun" w:hint="eastAsia"/>
          <w:szCs w:val="18"/>
        </w:rPr>
        <w:t>条。</w:t>
      </w:r>
    </w:p>
  </w:footnote>
  <w:footnote w:id="1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参见日本《专利法》第</w:t>
      </w:r>
      <w:r w:rsidRPr="0057512C">
        <w:rPr>
          <w:rFonts w:ascii="SimSun" w:eastAsia="SimSun" w:hAnsi="SimSun"/>
          <w:szCs w:val="18"/>
        </w:rPr>
        <w:t>79</w:t>
      </w:r>
      <w:r w:rsidRPr="0057512C">
        <w:rPr>
          <w:rFonts w:ascii="SimSun" w:eastAsia="SimSun" w:hAnsi="SimSun" w:hint="eastAsia"/>
          <w:szCs w:val="18"/>
        </w:rPr>
        <w:t>条和</w:t>
      </w:r>
      <w:r>
        <w:rPr>
          <w:rFonts w:ascii="SimSun" w:eastAsia="SimSun" w:hAnsi="SimSun" w:hint="eastAsia"/>
          <w:szCs w:val="18"/>
        </w:rPr>
        <w:t>大韩民国</w:t>
      </w:r>
      <w:r w:rsidRPr="0057512C">
        <w:rPr>
          <w:rFonts w:ascii="SimSun" w:eastAsia="SimSun" w:hAnsi="SimSun" w:hint="eastAsia"/>
          <w:szCs w:val="18"/>
        </w:rPr>
        <w:t>《专利法》第103条。</w:t>
      </w:r>
    </w:p>
  </w:footnote>
  <w:footnote w:id="1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参见新西兰1953年《专利法》第</w:t>
      </w:r>
      <w:r w:rsidRPr="0057512C">
        <w:rPr>
          <w:rFonts w:ascii="SimSun" w:eastAsia="SimSun" w:hAnsi="SimSun"/>
          <w:szCs w:val="18"/>
        </w:rPr>
        <w:t>41(1)(l)</w:t>
      </w:r>
      <w:r w:rsidRPr="0057512C">
        <w:rPr>
          <w:rFonts w:ascii="SimSun" w:eastAsia="SimSun" w:hAnsi="SimSun" w:hint="eastAsia"/>
          <w:szCs w:val="18"/>
        </w:rPr>
        <w:t>条。</w:t>
      </w:r>
    </w:p>
  </w:footnote>
  <w:footnote w:id="1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i/>
          <w:szCs w:val="18"/>
        </w:rPr>
        <w:t>Lubrizol Corporation v Esso Petroleum Co. Ltd</w:t>
      </w:r>
      <w:r w:rsidRPr="0057512C">
        <w:rPr>
          <w:rFonts w:ascii="SimSun" w:eastAsia="SimSun" w:hAnsi="SimSun"/>
          <w:szCs w:val="18"/>
        </w:rPr>
        <w:t>. [1998] RPC 727</w:t>
      </w:r>
      <w:r w:rsidRPr="0057512C">
        <w:rPr>
          <w:rFonts w:ascii="SimSun" w:eastAsia="SimSun" w:hAnsi="SimSun" w:hint="eastAsia"/>
          <w:szCs w:val="18"/>
        </w:rPr>
        <w:t>一案中，上诉法院对联合王国《专利法》第64条规定的“有效而认真的准备”进行了分析。</w:t>
      </w:r>
      <w:r w:rsidRPr="0057512C">
        <w:rPr>
          <w:rFonts w:ascii="SimSun" w:eastAsia="SimSun" w:hAnsi="SimSun" w:hint="eastAsia"/>
          <w:szCs w:val="18"/>
        </w:rPr>
        <w:t>其认为，联合王国被告人出于可能随后在联合王国制造(但尚未作出决定)的目的将两次从美国进口的小样用于客户试用并非为侵权行为进行“有效的”准备，尽管这种做法是认真的。上诉法院认为，这不“足以表明认真的准备会导致最终结果所必需的效果”。</w:t>
      </w:r>
    </w:p>
  </w:footnote>
  <w:footnote w:id="2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加拿大《专利法》第</w:t>
      </w:r>
      <w:r w:rsidRPr="0057512C">
        <w:rPr>
          <w:rFonts w:ascii="SimSun" w:eastAsia="SimSun" w:hAnsi="SimSun"/>
          <w:szCs w:val="18"/>
        </w:rPr>
        <w:t>56</w:t>
      </w:r>
      <w:r w:rsidRPr="0057512C">
        <w:rPr>
          <w:rFonts w:ascii="SimSun" w:eastAsia="SimSun" w:hAnsi="SimSun" w:hint="eastAsia"/>
          <w:szCs w:val="18"/>
        </w:rPr>
        <w:t>条。</w:t>
      </w:r>
    </w:p>
  </w:footnote>
  <w:footnote w:id="2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芬兰《专利法》第</w:t>
      </w:r>
      <w:r w:rsidRPr="0057512C">
        <w:rPr>
          <w:rFonts w:ascii="SimSun" w:eastAsia="SimSun" w:hAnsi="SimSun"/>
          <w:szCs w:val="18"/>
        </w:rPr>
        <w:t>4</w:t>
      </w:r>
      <w:r w:rsidRPr="0057512C">
        <w:rPr>
          <w:rFonts w:ascii="SimSun" w:eastAsia="SimSun" w:hAnsi="SimSun" w:hint="eastAsia"/>
          <w:szCs w:val="18"/>
        </w:rPr>
        <w:t>条。</w:t>
      </w:r>
    </w:p>
  </w:footnote>
  <w:footnote w:id="2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美国《专利法》第273条第35款允许第三方根据第</w:t>
      </w:r>
      <w:r w:rsidRPr="0057512C">
        <w:rPr>
          <w:rFonts w:ascii="SimSun" w:eastAsia="SimSun" w:hAnsi="SimSun"/>
          <w:szCs w:val="18"/>
        </w:rPr>
        <w:t>282(b)</w:t>
      </w:r>
      <w:r w:rsidRPr="0057512C">
        <w:rPr>
          <w:rFonts w:ascii="SimSun" w:eastAsia="SimSun" w:hAnsi="SimSun" w:hint="eastAsia"/>
          <w:szCs w:val="18"/>
        </w:rPr>
        <w:t>条就专利发明进行抗辩，如果“(1)行为出于善意的某人在美利坚合众国将专利主题用于与内部商业使用或此种商业使用成果的实际公平出售或其他公平商业转让相关的商业用途”。</w:t>
      </w:r>
    </w:p>
  </w:footnote>
  <w:footnote w:id="2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法国《知识产权法典》第</w:t>
      </w:r>
      <w:r w:rsidRPr="0057512C">
        <w:rPr>
          <w:rFonts w:ascii="SimSun" w:eastAsia="SimSun" w:hAnsi="SimSun"/>
          <w:szCs w:val="18"/>
        </w:rPr>
        <w:t>L613-7</w:t>
      </w:r>
      <w:r w:rsidRPr="0057512C">
        <w:rPr>
          <w:rFonts w:ascii="SimSun" w:eastAsia="SimSun" w:hAnsi="SimSun" w:hint="eastAsia"/>
          <w:szCs w:val="18"/>
        </w:rPr>
        <w:t>条。</w:t>
      </w:r>
    </w:p>
  </w:footnote>
  <w:footnote w:id="2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吉尔吉斯共和国《专利法》第</w:t>
      </w:r>
      <w:r w:rsidRPr="0057512C">
        <w:rPr>
          <w:rFonts w:ascii="SimSun" w:eastAsia="SimSun" w:hAnsi="SimSun"/>
          <w:szCs w:val="18"/>
        </w:rPr>
        <w:t>14</w:t>
      </w:r>
      <w:r w:rsidRPr="0057512C">
        <w:rPr>
          <w:rFonts w:ascii="SimSun" w:eastAsia="SimSun" w:hAnsi="SimSun" w:hint="eastAsia"/>
          <w:szCs w:val="18"/>
        </w:rPr>
        <w:t>条。</w:t>
      </w:r>
    </w:p>
  </w:footnote>
  <w:footnote w:id="25">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日本《专利法》第</w:t>
      </w:r>
      <w:r w:rsidRPr="0057512C">
        <w:rPr>
          <w:rFonts w:ascii="SimSun" w:eastAsia="SimSun" w:hAnsi="SimSun"/>
          <w:szCs w:val="18"/>
        </w:rPr>
        <w:t>79</w:t>
      </w:r>
      <w:r w:rsidRPr="0057512C">
        <w:rPr>
          <w:rFonts w:ascii="SimSun" w:eastAsia="SimSun" w:hAnsi="SimSun" w:hint="eastAsia"/>
          <w:szCs w:val="18"/>
        </w:rPr>
        <w:t>条</w:t>
      </w:r>
      <w:r>
        <w:rPr>
          <w:rFonts w:ascii="SimSun" w:eastAsia="SimSun" w:hAnsi="SimSun" w:hint="eastAsia"/>
          <w:szCs w:val="18"/>
        </w:rPr>
        <w:t>。</w:t>
      </w:r>
      <w:r w:rsidRPr="0057512C">
        <w:rPr>
          <w:rFonts w:ascii="SimSun" w:eastAsia="SimSun" w:hAnsi="SimSun" w:hint="eastAsia"/>
          <w:szCs w:val="18"/>
        </w:rPr>
        <w:t>日本《专利法》第</w:t>
      </w:r>
      <w:r w:rsidRPr="0057512C">
        <w:rPr>
          <w:rFonts w:ascii="SimSun" w:eastAsia="SimSun" w:hAnsi="SimSun"/>
          <w:szCs w:val="18"/>
        </w:rPr>
        <w:t>2(3)</w:t>
      </w:r>
      <w:r w:rsidRPr="0057512C">
        <w:rPr>
          <w:rFonts w:ascii="SimSun" w:eastAsia="SimSun" w:hAnsi="SimSun" w:hint="eastAsia"/>
          <w:szCs w:val="18"/>
        </w:rPr>
        <w:t>条对发明的“实施”定义如下：“(i)如果是产品发明(包括计算机程序等，以下同样适用)，其生产、使用、转让等(转让和租赁，产品是计算机程序等的情况下，包括以电子通信线的方式提供，以下同样适用)、出口或进口、或许诺转让等(包括以转让目的的显示等，以下同样适用)；(ii)如果是方法发明，其使用；以及(iii)如果是上一项中所述行为之外的生产一种产品的方法发明，对所述方法生产产品的使用、转让等、出口或进口、或许诺转让等行为”。</w:t>
      </w:r>
    </w:p>
  </w:footnote>
  <w:footnote w:id="26">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澳大利亚1990年《专利法》第</w:t>
      </w:r>
      <w:r w:rsidRPr="0057512C">
        <w:rPr>
          <w:rFonts w:ascii="SimSun" w:eastAsia="SimSun" w:hAnsi="SimSun"/>
          <w:szCs w:val="18"/>
        </w:rPr>
        <w:t>119</w:t>
      </w:r>
      <w:r w:rsidRPr="0057512C">
        <w:rPr>
          <w:rFonts w:ascii="SimSun" w:eastAsia="SimSun" w:hAnsi="SimSun" w:hint="eastAsia"/>
          <w:szCs w:val="18"/>
        </w:rPr>
        <w:t>条。该条就在先使用例外相关的专利产品“利用”的具体含义作了进一步规定。其定义，“利用”包括：“(a)关于产品：(i)制造、租赁、出售或对产品加以处置；以及(ii)许诺制造、租赁、销售或对产品加以处置；以及(iii)产品的使用或进口；以及(iv)以上述(i)、(ii)或(iii)所述行为为目的储存产品；以及(b)关于方法或工艺：(i)使用方法或工艺；以及(ii)对于利用该方法或工艺所得产品的上述(a)(i)、(ii)、(iii)或(iv)所述的行为。”</w:t>
      </w:r>
    </w:p>
  </w:footnote>
  <w:footnote w:id="2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此外，EAPO成员国根据“缔约国国内法”来定义术语“使用”。例如，乌克兰规定以下行为为使用一项发明：“(i)利用专利发明(实用新型)制造产品、通过互联网向市场提供产品、通过出售、进口(引进)并以其他方式使产品进入商业流通，以及为特定目的储存产品；(ii)利用专利保护的方法或提供方法在乌克兰使用，条件是提供方法的人应了解未经专利权人许可不得使用方法，或虑及环境，禁止使用该方法是显而易见的。”</w:t>
      </w:r>
    </w:p>
  </w:footnote>
  <w:footnote w:id="2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参见注解</w:t>
      </w:r>
      <w:r w:rsidRPr="0057512C">
        <w:rPr>
          <w:rFonts w:ascii="SimSun" w:eastAsia="SimSun" w:hAnsi="SimSun"/>
          <w:szCs w:val="18"/>
        </w:rPr>
        <w:t>21</w:t>
      </w:r>
      <w:r w:rsidRPr="0057512C">
        <w:rPr>
          <w:rFonts w:ascii="SimSun" w:eastAsia="SimSun" w:hAnsi="SimSun" w:hint="eastAsia"/>
          <w:szCs w:val="18"/>
        </w:rPr>
        <w:t>。</w:t>
      </w:r>
    </w:p>
  </w:footnote>
  <w:footnote w:id="2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如参见奥地利《专利法》第</w:t>
      </w:r>
      <w:r w:rsidRPr="0057512C">
        <w:rPr>
          <w:rFonts w:ascii="SimSun" w:eastAsia="SimSun" w:hAnsi="SimSun"/>
          <w:szCs w:val="18"/>
        </w:rPr>
        <w:t>23</w:t>
      </w:r>
      <w:r w:rsidRPr="0057512C">
        <w:rPr>
          <w:rFonts w:ascii="SimSun" w:eastAsia="SimSun" w:hAnsi="SimSun" w:hint="eastAsia"/>
          <w:szCs w:val="18"/>
        </w:rPr>
        <w:t>条、阿塞拜疆共和国《专利法》第</w:t>
      </w:r>
      <w:r w:rsidRPr="0057512C">
        <w:rPr>
          <w:rFonts w:ascii="SimSun" w:eastAsia="SimSun" w:hAnsi="SimSun"/>
          <w:szCs w:val="18"/>
        </w:rPr>
        <w:t>16(1)</w:t>
      </w:r>
      <w:r w:rsidRPr="0057512C">
        <w:rPr>
          <w:rFonts w:ascii="SimSun" w:eastAsia="SimSun" w:hAnsi="SimSun" w:hint="eastAsia"/>
          <w:szCs w:val="18"/>
        </w:rPr>
        <w:t>条以及中国《专利法》第</w:t>
      </w:r>
      <w:r w:rsidRPr="0057512C">
        <w:rPr>
          <w:rFonts w:ascii="SimSun" w:eastAsia="SimSun" w:hAnsi="SimSun"/>
          <w:szCs w:val="18"/>
        </w:rPr>
        <w:t>69</w:t>
      </w:r>
      <w:r w:rsidRPr="0057512C">
        <w:rPr>
          <w:rFonts w:ascii="SimSun" w:eastAsia="SimSun" w:hAnsi="SimSun" w:hint="eastAsia"/>
          <w:szCs w:val="18"/>
        </w:rPr>
        <w:t>条。</w:t>
      </w:r>
    </w:p>
  </w:footnote>
  <w:footnote w:id="3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如参见墨西哥《</w:t>
      </w:r>
      <w:r>
        <w:rPr>
          <w:rFonts w:ascii="SimSun" w:eastAsia="SimSun" w:hAnsi="SimSun" w:hint="eastAsia"/>
          <w:szCs w:val="18"/>
        </w:rPr>
        <w:t>工业产权法</w:t>
      </w:r>
      <w:r w:rsidRPr="0057512C">
        <w:rPr>
          <w:rFonts w:ascii="SimSun" w:eastAsia="SimSun" w:hAnsi="SimSun" w:hint="eastAsia"/>
          <w:szCs w:val="18"/>
        </w:rPr>
        <w:t>》第</w:t>
      </w:r>
      <w:r w:rsidRPr="0057512C">
        <w:rPr>
          <w:rFonts w:ascii="SimSun" w:eastAsia="SimSun" w:hAnsi="SimSun"/>
          <w:szCs w:val="18"/>
        </w:rPr>
        <w:t>22(iii)</w:t>
      </w:r>
      <w:r w:rsidRPr="0057512C">
        <w:rPr>
          <w:rFonts w:ascii="SimSun" w:eastAsia="SimSun" w:hAnsi="SimSun" w:hint="eastAsia"/>
          <w:szCs w:val="18"/>
        </w:rPr>
        <w:t>条以及拉脱维亚《专利法》第22条。</w:t>
      </w:r>
    </w:p>
  </w:footnote>
  <w:footnote w:id="3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如参见不</w:t>
      </w:r>
      <w:r>
        <w:rPr>
          <w:rFonts w:ascii="SimSun" w:eastAsia="SimSun" w:hAnsi="SimSun" w:hint="eastAsia"/>
          <w:szCs w:val="18"/>
        </w:rPr>
        <w:t>丹</w:t>
      </w:r>
      <w:r w:rsidRPr="0057512C">
        <w:rPr>
          <w:rFonts w:ascii="SimSun" w:eastAsia="SimSun" w:hAnsi="SimSun" w:hint="eastAsia"/>
          <w:szCs w:val="18"/>
        </w:rPr>
        <w:t>王国《工业产权法》第</w:t>
      </w:r>
      <w:r w:rsidRPr="0057512C">
        <w:rPr>
          <w:rFonts w:ascii="SimSun" w:eastAsia="SimSun" w:hAnsi="SimSun"/>
          <w:szCs w:val="18"/>
        </w:rPr>
        <w:t>13(4)</w:t>
      </w:r>
      <w:r w:rsidRPr="0057512C">
        <w:rPr>
          <w:rFonts w:ascii="SimSun" w:eastAsia="SimSun" w:hAnsi="SimSun" w:hint="eastAsia"/>
          <w:szCs w:val="18"/>
        </w:rPr>
        <w:t>条、多米尼加共和国</w:t>
      </w:r>
      <w:r>
        <w:rPr>
          <w:rFonts w:ascii="SimSun" w:eastAsia="SimSun" w:hAnsi="SimSun" w:hint="eastAsia"/>
          <w:szCs w:val="18"/>
        </w:rPr>
        <w:t>第</w:t>
      </w:r>
      <w:r w:rsidRPr="0057512C">
        <w:rPr>
          <w:rFonts w:ascii="SimSun" w:eastAsia="SimSun" w:hAnsi="SimSun"/>
          <w:szCs w:val="18"/>
        </w:rPr>
        <w:t>20-00</w:t>
      </w:r>
      <w:r>
        <w:rPr>
          <w:rFonts w:ascii="SimSun" w:eastAsia="SimSun" w:hAnsi="SimSun" w:hint="eastAsia"/>
          <w:szCs w:val="18"/>
        </w:rPr>
        <w:t>号</w:t>
      </w:r>
      <w:r w:rsidRPr="0057512C">
        <w:rPr>
          <w:rFonts w:ascii="SimSun" w:eastAsia="SimSun" w:hAnsi="SimSun" w:hint="eastAsia"/>
          <w:szCs w:val="18"/>
        </w:rPr>
        <w:t>《工业产权法》第</w:t>
      </w:r>
      <w:r w:rsidRPr="0057512C">
        <w:rPr>
          <w:rFonts w:ascii="SimSun" w:eastAsia="SimSun" w:hAnsi="SimSun"/>
          <w:szCs w:val="18"/>
        </w:rPr>
        <w:t>31</w:t>
      </w:r>
      <w:r w:rsidRPr="0057512C">
        <w:rPr>
          <w:rFonts w:ascii="SimSun" w:eastAsia="SimSun" w:hAnsi="SimSun" w:hint="eastAsia"/>
          <w:szCs w:val="18"/>
        </w:rPr>
        <w:t>条、(中国)香港《专利条例》第</w:t>
      </w:r>
      <w:r w:rsidRPr="0057512C">
        <w:rPr>
          <w:rFonts w:ascii="SimSun" w:eastAsia="SimSun" w:hAnsi="SimSun"/>
          <w:szCs w:val="18"/>
        </w:rPr>
        <w:t>83</w:t>
      </w:r>
      <w:r w:rsidRPr="0057512C">
        <w:rPr>
          <w:rFonts w:ascii="SimSun" w:eastAsia="SimSun" w:hAnsi="SimSun" w:hint="eastAsia"/>
          <w:szCs w:val="18"/>
        </w:rPr>
        <w:t>条、立陶宛《专利法》第</w:t>
      </w:r>
      <w:r w:rsidRPr="0057512C">
        <w:rPr>
          <w:rFonts w:ascii="SimSun" w:eastAsia="SimSun" w:hAnsi="SimSun"/>
          <w:szCs w:val="18"/>
        </w:rPr>
        <w:t>29</w:t>
      </w:r>
      <w:r w:rsidRPr="0057512C">
        <w:rPr>
          <w:rFonts w:ascii="SimSun" w:eastAsia="SimSun" w:hAnsi="SimSun" w:hint="eastAsia"/>
          <w:szCs w:val="18"/>
        </w:rPr>
        <w:t>条、毛里求斯《专利、工业品外观设计和商标法》第</w:t>
      </w:r>
      <w:r w:rsidRPr="0057512C">
        <w:rPr>
          <w:rFonts w:ascii="SimSun" w:eastAsia="SimSun" w:hAnsi="SimSun"/>
          <w:szCs w:val="18"/>
        </w:rPr>
        <w:t>21(4)(e)</w:t>
      </w:r>
      <w:r w:rsidRPr="0057512C">
        <w:rPr>
          <w:rFonts w:ascii="SimSun" w:eastAsia="SimSun" w:hAnsi="SimSun" w:hint="eastAsia"/>
          <w:szCs w:val="18"/>
        </w:rPr>
        <w:t>条、摩洛哥</w:t>
      </w:r>
      <w:r>
        <w:rPr>
          <w:rFonts w:ascii="SimSun" w:eastAsia="SimSun" w:hAnsi="SimSun" w:hint="eastAsia"/>
          <w:szCs w:val="18"/>
        </w:rPr>
        <w:t>第</w:t>
      </w:r>
      <w:r w:rsidRPr="0057512C">
        <w:rPr>
          <w:rFonts w:ascii="SimSun" w:eastAsia="SimSun" w:hAnsi="SimSun"/>
          <w:szCs w:val="18"/>
        </w:rPr>
        <w:t>17-97</w:t>
      </w:r>
      <w:r>
        <w:rPr>
          <w:rFonts w:ascii="SimSun" w:eastAsia="SimSun" w:hAnsi="SimSun" w:hint="eastAsia"/>
          <w:szCs w:val="18"/>
        </w:rPr>
        <w:t>号</w:t>
      </w:r>
      <w:r w:rsidRPr="0057512C">
        <w:rPr>
          <w:rFonts w:ascii="SimSun" w:eastAsia="SimSun" w:hAnsi="SimSun" w:hint="eastAsia"/>
          <w:szCs w:val="18"/>
        </w:rPr>
        <w:t>《工业产权保护法》第</w:t>
      </w:r>
      <w:r w:rsidRPr="0057512C">
        <w:rPr>
          <w:rFonts w:ascii="SimSun" w:eastAsia="SimSun" w:hAnsi="SimSun"/>
          <w:szCs w:val="18"/>
        </w:rPr>
        <w:t>55</w:t>
      </w:r>
      <w:r w:rsidRPr="0057512C">
        <w:rPr>
          <w:rFonts w:ascii="SimSun" w:eastAsia="SimSun" w:hAnsi="SimSun" w:hint="eastAsia"/>
          <w:szCs w:val="18"/>
        </w:rPr>
        <w:t>条、阿曼</w:t>
      </w:r>
      <w:r>
        <w:rPr>
          <w:rFonts w:ascii="SimSun" w:eastAsia="SimSun" w:hAnsi="SimSun" w:hint="eastAsia"/>
          <w:szCs w:val="18"/>
        </w:rPr>
        <w:t>第</w:t>
      </w:r>
      <w:r w:rsidRPr="0057512C">
        <w:rPr>
          <w:rFonts w:ascii="SimSun" w:eastAsia="SimSun" w:hAnsi="SimSun"/>
          <w:szCs w:val="18"/>
        </w:rPr>
        <w:t>67/2008</w:t>
      </w:r>
      <w:r>
        <w:rPr>
          <w:rFonts w:ascii="SimSun" w:eastAsia="SimSun" w:hAnsi="SimSun" w:hint="eastAsia"/>
          <w:szCs w:val="18"/>
        </w:rPr>
        <w:t>号</w:t>
      </w:r>
      <w:r w:rsidRPr="0057512C">
        <w:rPr>
          <w:rFonts w:ascii="SimSun" w:eastAsia="SimSun" w:hAnsi="SimSun" w:hint="eastAsia"/>
          <w:szCs w:val="18"/>
        </w:rPr>
        <w:t>《工业产权法》第</w:t>
      </w:r>
      <w:r w:rsidRPr="0057512C">
        <w:rPr>
          <w:rFonts w:ascii="SimSun" w:eastAsia="SimSun" w:hAnsi="SimSun"/>
          <w:szCs w:val="18"/>
        </w:rPr>
        <w:t>11(4)(a)(iv)</w:t>
      </w:r>
      <w:r w:rsidRPr="0057512C">
        <w:rPr>
          <w:rFonts w:ascii="SimSun" w:eastAsia="SimSun" w:hAnsi="SimSun" w:hint="eastAsia"/>
          <w:szCs w:val="18"/>
        </w:rPr>
        <w:t>条以及巴基斯坦《专利条例》第</w:t>
      </w:r>
      <w:r w:rsidRPr="0057512C">
        <w:rPr>
          <w:rFonts w:ascii="SimSun" w:eastAsia="SimSun" w:hAnsi="SimSun"/>
          <w:szCs w:val="18"/>
        </w:rPr>
        <w:t>30(5)(d)</w:t>
      </w:r>
      <w:r w:rsidRPr="0057512C">
        <w:rPr>
          <w:rFonts w:ascii="SimSun" w:eastAsia="SimSun" w:hAnsi="SimSun" w:hint="eastAsia"/>
          <w:szCs w:val="18"/>
        </w:rPr>
        <w:t>条。</w:t>
      </w:r>
    </w:p>
  </w:footnote>
  <w:footnote w:id="3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波斯尼亚和黑塞哥维纳《专利法》第</w:t>
      </w:r>
      <w:r w:rsidRPr="0057512C">
        <w:rPr>
          <w:rFonts w:ascii="SimSun" w:eastAsia="SimSun" w:hAnsi="SimSun"/>
          <w:szCs w:val="18"/>
        </w:rPr>
        <w:t>74</w:t>
      </w:r>
      <w:r w:rsidRPr="0057512C">
        <w:rPr>
          <w:rFonts w:ascii="SimSun" w:eastAsia="SimSun" w:hAnsi="SimSun" w:hint="eastAsia"/>
          <w:szCs w:val="18"/>
        </w:rPr>
        <w:t>条以及克罗地亚《专利法》第64条。</w:t>
      </w:r>
    </w:p>
  </w:footnote>
  <w:footnote w:id="3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乌克兰《专利法》第</w:t>
      </w:r>
      <w:r w:rsidRPr="0057512C">
        <w:rPr>
          <w:rFonts w:ascii="SimSun" w:eastAsia="SimSun" w:hAnsi="SimSun"/>
          <w:szCs w:val="18"/>
        </w:rPr>
        <w:t>31</w:t>
      </w:r>
      <w:r w:rsidRPr="0057512C">
        <w:rPr>
          <w:rFonts w:ascii="SimSun" w:eastAsia="SimSun" w:hAnsi="SimSun" w:hint="eastAsia"/>
          <w:szCs w:val="18"/>
        </w:rPr>
        <w:t>条。</w:t>
      </w:r>
    </w:p>
  </w:footnote>
  <w:footnote w:id="3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丹麦</w:t>
      </w:r>
      <w:r>
        <w:rPr>
          <w:rFonts w:ascii="SimSun" w:eastAsia="SimSun" w:hAnsi="SimSun" w:hint="eastAsia"/>
          <w:szCs w:val="18"/>
        </w:rPr>
        <w:t>《</w:t>
      </w:r>
      <w:r w:rsidRPr="0057512C">
        <w:rPr>
          <w:rFonts w:ascii="SimSun" w:eastAsia="SimSun" w:hAnsi="SimSun" w:hint="eastAsia"/>
          <w:szCs w:val="18"/>
        </w:rPr>
        <w:t>专利法》(2009年1月28日</w:t>
      </w:r>
      <w:r>
        <w:rPr>
          <w:rFonts w:ascii="SimSun" w:eastAsia="SimSun" w:hAnsi="SimSun" w:hint="eastAsia"/>
          <w:szCs w:val="18"/>
        </w:rPr>
        <w:t>第</w:t>
      </w:r>
      <w:r w:rsidRPr="0057512C">
        <w:rPr>
          <w:rFonts w:ascii="SimSun" w:eastAsia="SimSun" w:hAnsi="SimSun"/>
          <w:szCs w:val="18"/>
        </w:rPr>
        <w:t>91</w:t>
      </w:r>
      <w:r w:rsidRPr="0057512C">
        <w:rPr>
          <w:rFonts w:ascii="SimSun" w:eastAsia="SimSun" w:hAnsi="SimSun" w:hint="eastAsia"/>
          <w:szCs w:val="18"/>
        </w:rPr>
        <w:t>号</w:t>
      </w:r>
      <w:r>
        <w:rPr>
          <w:rFonts w:ascii="SimSun" w:eastAsia="SimSun" w:hAnsi="SimSun" w:hint="eastAsia"/>
          <w:szCs w:val="18"/>
        </w:rPr>
        <w:t>法</w:t>
      </w:r>
      <w:r w:rsidRPr="0057512C">
        <w:rPr>
          <w:rFonts w:ascii="SimSun" w:eastAsia="SimSun" w:hAnsi="SimSun" w:hint="eastAsia"/>
          <w:szCs w:val="18"/>
        </w:rPr>
        <w:t>)第</w:t>
      </w:r>
      <w:r w:rsidRPr="0057512C">
        <w:rPr>
          <w:rFonts w:ascii="SimSun" w:eastAsia="SimSun" w:hAnsi="SimSun"/>
          <w:szCs w:val="18"/>
        </w:rPr>
        <w:t>4(1)</w:t>
      </w:r>
      <w:r w:rsidRPr="0057512C">
        <w:rPr>
          <w:rFonts w:ascii="SimSun" w:eastAsia="SimSun" w:hAnsi="SimSun" w:hint="eastAsia"/>
          <w:szCs w:val="18"/>
        </w:rPr>
        <w:t>条、芬兰《专利法》第4条以及波兰《工业产权法》第71条。</w:t>
      </w:r>
    </w:p>
  </w:footnote>
  <w:footnote w:id="35">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德国《专利法》第</w:t>
      </w:r>
      <w:r w:rsidRPr="0057512C">
        <w:rPr>
          <w:rFonts w:ascii="SimSun" w:eastAsia="SimSun" w:hAnsi="SimSun"/>
          <w:szCs w:val="18"/>
        </w:rPr>
        <w:t>12</w:t>
      </w:r>
      <w:r w:rsidRPr="0057512C">
        <w:rPr>
          <w:rFonts w:ascii="SimSun" w:eastAsia="SimSun" w:hAnsi="SimSun" w:hint="eastAsia"/>
          <w:szCs w:val="18"/>
        </w:rPr>
        <w:t>条。</w:t>
      </w:r>
    </w:p>
  </w:footnote>
  <w:footnote w:id="36">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以色列</w:t>
      </w:r>
      <w:r>
        <w:rPr>
          <w:rFonts w:ascii="SimSun" w:eastAsia="SimSun" w:hAnsi="SimSun" w:hint="eastAsia"/>
          <w:szCs w:val="18"/>
        </w:rPr>
        <w:t>第</w:t>
      </w:r>
      <w:r w:rsidRPr="0057512C">
        <w:rPr>
          <w:rFonts w:ascii="SimSun" w:eastAsia="SimSun" w:hAnsi="SimSun"/>
          <w:szCs w:val="18"/>
        </w:rPr>
        <w:t>5727-1967</w:t>
      </w:r>
      <w:r>
        <w:rPr>
          <w:rFonts w:ascii="SimSun" w:eastAsia="SimSun" w:hAnsi="SimSun" w:hint="eastAsia"/>
          <w:szCs w:val="18"/>
        </w:rPr>
        <w:t>号</w:t>
      </w:r>
      <w:r w:rsidRPr="0057512C">
        <w:rPr>
          <w:rFonts w:ascii="SimSun" w:eastAsia="SimSun" w:hAnsi="SimSun" w:hint="eastAsia"/>
          <w:szCs w:val="18"/>
        </w:rPr>
        <w:t>《专利法》第</w:t>
      </w:r>
      <w:r w:rsidRPr="0057512C">
        <w:rPr>
          <w:rFonts w:ascii="SimSun" w:eastAsia="SimSun" w:hAnsi="SimSun"/>
          <w:szCs w:val="18"/>
        </w:rPr>
        <w:t>53</w:t>
      </w:r>
      <w:r w:rsidRPr="0057512C">
        <w:rPr>
          <w:rFonts w:ascii="SimSun" w:eastAsia="SimSun" w:hAnsi="SimSun" w:hint="eastAsia"/>
          <w:szCs w:val="18"/>
        </w:rPr>
        <w:t>条。</w:t>
      </w:r>
    </w:p>
  </w:footnote>
  <w:footnote w:id="3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日本《专利法》第</w:t>
      </w:r>
      <w:r w:rsidRPr="0057512C">
        <w:rPr>
          <w:rFonts w:ascii="SimSun" w:eastAsia="SimSun" w:hAnsi="SimSun"/>
          <w:szCs w:val="18"/>
        </w:rPr>
        <w:t>79</w:t>
      </w:r>
      <w:r w:rsidRPr="0057512C">
        <w:rPr>
          <w:rFonts w:ascii="SimSun" w:eastAsia="SimSun" w:hAnsi="SimSun" w:hint="eastAsia"/>
          <w:szCs w:val="18"/>
        </w:rPr>
        <w:t>条。</w:t>
      </w:r>
    </w:p>
  </w:footnote>
  <w:footnote w:id="3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吉尔吉斯共和国《专利法》第</w:t>
      </w:r>
      <w:r w:rsidRPr="0057512C">
        <w:rPr>
          <w:rFonts w:ascii="SimSun" w:eastAsia="SimSun" w:hAnsi="SimSun"/>
          <w:szCs w:val="18"/>
        </w:rPr>
        <w:t>14</w:t>
      </w:r>
      <w:r w:rsidRPr="0057512C">
        <w:rPr>
          <w:rFonts w:ascii="SimSun" w:eastAsia="SimSun" w:hAnsi="SimSun" w:hint="eastAsia"/>
          <w:szCs w:val="18"/>
        </w:rPr>
        <w:t>条。</w:t>
      </w:r>
    </w:p>
  </w:footnote>
  <w:footnote w:id="3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澳大利亚1990年《专利法》第</w:t>
      </w:r>
      <w:r w:rsidRPr="0057512C">
        <w:rPr>
          <w:rFonts w:ascii="SimSun" w:eastAsia="SimSun" w:hAnsi="SimSun"/>
          <w:szCs w:val="18"/>
        </w:rPr>
        <w:t>119</w:t>
      </w:r>
      <w:r w:rsidRPr="0057512C">
        <w:rPr>
          <w:rFonts w:ascii="SimSun" w:eastAsia="SimSun" w:hAnsi="SimSun" w:hint="eastAsia"/>
          <w:szCs w:val="18"/>
        </w:rPr>
        <w:t>条；同时也说明，如果优先权日前，该人：(a)已停止利用专利领域产品、方法或工艺(除暂时外)；或(b)已放弃利用专利领域产品、方法或工艺的措施(除暂时外)，该例外不适用。</w:t>
      </w:r>
    </w:p>
  </w:footnote>
  <w:footnote w:id="4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荷兰1995年《专利法》第</w:t>
      </w:r>
      <w:r w:rsidRPr="0057512C">
        <w:rPr>
          <w:rFonts w:ascii="SimSun" w:eastAsia="SimSun" w:hAnsi="SimSun"/>
          <w:szCs w:val="18"/>
        </w:rPr>
        <w:t>55(1)</w:t>
      </w:r>
      <w:r w:rsidRPr="0057512C">
        <w:rPr>
          <w:rFonts w:ascii="SimSun" w:eastAsia="SimSun" w:hAnsi="SimSun" w:hint="eastAsia"/>
          <w:szCs w:val="18"/>
        </w:rPr>
        <w:t>条。</w:t>
      </w:r>
    </w:p>
  </w:footnote>
  <w:footnote w:id="4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如参见奥地利《专利法》第23条、不丹王国《工业产权法》第</w:t>
      </w:r>
      <w:r w:rsidRPr="0057512C">
        <w:rPr>
          <w:rFonts w:ascii="SimSun" w:eastAsia="SimSun" w:hAnsi="SimSun"/>
          <w:szCs w:val="18"/>
        </w:rPr>
        <w:t>13(4)</w:t>
      </w:r>
      <w:r w:rsidRPr="0057512C">
        <w:rPr>
          <w:rFonts w:ascii="SimSun" w:eastAsia="SimSun" w:hAnsi="SimSun" w:hint="eastAsia"/>
          <w:szCs w:val="18"/>
        </w:rPr>
        <w:t>条、阿塞拜疆共和国《专利法》第</w:t>
      </w:r>
      <w:r w:rsidRPr="0057512C">
        <w:rPr>
          <w:rFonts w:ascii="SimSun" w:eastAsia="SimSun" w:hAnsi="SimSun"/>
          <w:szCs w:val="18"/>
        </w:rPr>
        <w:t>16(1)</w:t>
      </w:r>
      <w:r w:rsidRPr="0057512C">
        <w:rPr>
          <w:rFonts w:ascii="SimSun" w:eastAsia="SimSun" w:hAnsi="SimSun" w:hint="eastAsia"/>
          <w:szCs w:val="18"/>
        </w:rPr>
        <w:t>条、波斯尼亚和黑塞哥维纳《专利法》第</w:t>
      </w:r>
      <w:r w:rsidRPr="0057512C">
        <w:rPr>
          <w:rFonts w:ascii="SimSun" w:eastAsia="SimSun" w:hAnsi="SimSun"/>
          <w:szCs w:val="18"/>
        </w:rPr>
        <w:t>74</w:t>
      </w:r>
      <w:r w:rsidRPr="0057512C">
        <w:rPr>
          <w:rFonts w:ascii="SimSun" w:eastAsia="SimSun" w:hAnsi="SimSun" w:hint="eastAsia"/>
          <w:szCs w:val="18"/>
        </w:rPr>
        <w:t>条、巴西</w:t>
      </w:r>
      <w:r>
        <w:rPr>
          <w:rFonts w:ascii="SimSun" w:eastAsia="SimSun" w:hAnsi="SimSun" w:hint="eastAsia"/>
          <w:szCs w:val="18"/>
        </w:rPr>
        <w:t>第</w:t>
      </w:r>
      <w:r w:rsidRPr="0057512C">
        <w:rPr>
          <w:rFonts w:ascii="SimSun" w:eastAsia="SimSun" w:hAnsi="SimSun"/>
          <w:szCs w:val="18"/>
        </w:rPr>
        <w:t>9.279</w:t>
      </w:r>
      <w:r w:rsidRPr="0057512C">
        <w:rPr>
          <w:rFonts w:ascii="SimSun" w:eastAsia="SimSun" w:hAnsi="SimSun" w:hint="eastAsia"/>
          <w:szCs w:val="18"/>
        </w:rPr>
        <w:t>号法第</w:t>
      </w:r>
      <w:r w:rsidRPr="0057512C">
        <w:rPr>
          <w:rFonts w:ascii="SimSun" w:eastAsia="SimSun" w:hAnsi="SimSun"/>
          <w:szCs w:val="18"/>
        </w:rPr>
        <w:t>45</w:t>
      </w:r>
      <w:r w:rsidRPr="0057512C">
        <w:rPr>
          <w:rFonts w:ascii="SimSun" w:eastAsia="SimSun" w:hAnsi="SimSun" w:hint="eastAsia"/>
          <w:szCs w:val="18"/>
        </w:rPr>
        <w:t>条、卡塔尔2006年第30号法令第</w:t>
      </w:r>
      <w:r w:rsidRPr="0057512C">
        <w:rPr>
          <w:rFonts w:ascii="SimSun" w:eastAsia="SimSun" w:hAnsi="SimSun"/>
          <w:szCs w:val="18"/>
        </w:rPr>
        <w:t>10</w:t>
      </w:r>
      <w:r w:rsidRPr="0057512C">
        <w:rPr>
          <w:rFonts w:ascii="SimSun" w:eastAsia="SimSun" w:hAnsi="SimSun" w:hint="eastAsia"/>
          <w:szCs w:val="18"/>
        </w:rPr>
        <w:t>条、圣多美和普林西比第</w:t>
      </w:r>
      <w:r w:rsidRPr="0057512C">
        <w:rPr>
          <w:rFonts w:ascii="SimSun" w:eastAsia="SimSun" w:hAnsi="SimSun"/>
          <w:szCs w:val="18"/>
        </w:rPr>
        <w:t>4/2001</w:t>
      </w:r>
      <w:r w:rsidRPr="0057512C">
        <w:rPr>
          <w:rFonts w:ascii="SimSun" w:eastAsia="SimSun" w:hAnsi="SimSun" w:hint="eastAsia"/>
          <w:szCs w:val="18"/>
        </w:rPr>
        <w:t>号法第</w:t>
      </w:r>
      <w:r w:rsidRPr="0057512C">
        <w:rPr>
          <w:rFonts w:ascii="SimSun" w:eastAsia="SimSun" w:hAnsi="SimSun"/>
          <w:szCs w:val="18"/>
        </w:rPr>
        <w:t>8.4(d)</w:t>
      </w:r>
      <w:r w:rsidRPr="0057512C">
        <w:rPr>
          <w:rFonts w:ascii="SimSun" w:eastAsia="SimSun" w:hAnsi="SimSun" w:hint="eastAsia"/>
          <w:szCs w:val="18"/>
        </w:rPr>
        <w:t>和</w:t>
      </w:r>
      <w:r w:rsidRPr="0057512C">
        <w:rPr>
          <w:rFonts w:ascii="SimSun" w:eastAsia="SimSun" w:hAnsi="SimSun"/>
          <w:szCs w:val="18"/>
        </w:rPr>
        <w:t>8.5</w:t>
      </w:r>
      <w:r w:rsidRPr="0057512C">
        <w:rPr>
          <w:rFonts w:ascii="SimSun" w:eastAsia="SimSun" w:hAnsi="SimSun" w:hint="eastAsia"/>
          <w:szCs w:val="18"/>
        </w:rPr>
        <w:t>条、塞尔维亚《专利法》第23条以及斯洛伐克《专利法》第</w:t>
      </w:r>
      <w:r w:rsidRPr="0057512C">
        <w:rPr>
          <w:rFonts w:ascii="SimSun" w:eastAsia="SimSun" w:hAnsi="SimSun"/>
          <w:szCs w:val="18"/>
        </w:rPr>
        <w:t>17(1)</w:t>
      </w:r>
      <w:r w:rsidRPr="0057512C">
        <w:rPr>
          <w:rFonts w:ascii="SimSun" w:eastAsia="SimSun" w:hAnsi="SimSun" w:hint="eastAsia"/>
          <w:szCs w:val="18"/>
        </w:rPr>
        <w:t>条。</w:t>
      </w:r>
    </w:p>
  </w:footnote>
  <w:footnote w:id="4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尽管各国/各地区法律对宽限期规定的范围各不相同，但总体上，此类规定允许在判定新颖性时不考虑申请人或其后继者所作的披露，条件是如果这种披露发生在申请日或优先权日之前的某段时期内(一般而言为</w:t>
      </w:r>
      <w:r>
        <w:rPr>
          <w:rFonts w:ascii="SimSun" w:eastAsia="SimSun" w:hAnsi="SimSun" w:hint="eastAsia"/>
          <w:szCs w:val="18"/>
        </w:rPr>
        <w:t>六</w:t>
      </w:r>
      <w:r w:rsidRPr="0057512C">
        <w:rPr>
          <w:rFonts w:ascii="SimSun" w:eastAsia="SimSun" w:hAnsi="SimSun" w:hint="eastAsia"/>
          <w:szCs w:val="18"/>
        </w:rPr>
        <w:t>个月或</w:t>
      </w:r>
      <w:r>
        <w:rPr>
          <w:rFonts w:ascii="SimSun" w:eastAsia="SimSun" w:hAnsi="SimSun" w:hint="eastAsia"/>
          <w:szCs w:val="18"/>
        </w:rPr>
        <w:t>一</w:t>
      </w:r>
      <w:r w:rsidRPr="0057512C">
        <w:rPr>
          <w:rFonts w:ascii="SimSun" w:eastAsia="SimSun" w:hAnsi="SimSun" w:hint="eastAsia"/>
          <w:szCs w:val="18"/>
        </w:rPr>
        <w:t>年)。</w:t>
      </w:r>
    </w:p>
  </w:footnote>
  <w:footnote w:id="4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德国《专利法》第12条第1款规定：“(1)专利不应反对在申请提交时已经开始在德国使用该发明的人或已经为此种使用做好必要准备的人。”</w:t>
      </w:r>
    </w:p>
  </w:footnote>
  <w:footnote w:id="4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参见本文件第</w:t>
      </w:r>
      <w:r w:rsidRPr="0057512C">
        <w:rPr>
          <w:rFonts w:ascii="SimSun" w:eastAsia="SimSun" w:hAnsi="SimSun"/>
          <w:szCs w:val="18"/>
        </w:rPr>
        <w:t>35</w:t>
      </w:r>
      <w:r w:rsidRPr="0057512C">
        <w:rPr>
          <w:rFonts w:ascii="SimSun" w:eastAsia="SimSun" w:hAnsi="SimSun" w:hint="eastAsia"/>
          <w:szCs w:val="18"/>
        </w:rPr>
        <w:t>段。</w:t>
      </w:r>
    </w:p>
  </w:footnote>
  <w:footnote w:id="45">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A27333">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i/>
          <w:szCs w:val="18"/>
        </w:rPr>
        <w:t>Lubrizol Corporation v Esso Petroleum Co. Ltd</w:t>
      </w:r>
      <w:r w:rsidRPr="0057512C">
        <w:rPr>
          <w:rFonts w:ascii="SimSun" w:eastAsia="SimSun" w:hAnsi="SimSun"/>
          <w:szCs w:val="18"/>
        </w:rPr>
        <w:t>. [1998] RPC 727</w:t>
      </w:r>
    </w:p>
  </w:footnote>
  <w:footnote w:id="46">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《美国专利法》第273节第</w:t>
      </w:r>
      <w:r w:rsidRPr="0057512C">
        <w:rPr>
          <w:rFonts w:ascii="SimSun" w:eastAsia="SimSun" w:hAnsi="SimSun"/>
          <w:szCs w:val="18"/>
        </w:rPr>
        <w:t>35</w:t>
      </w:r>
      <w:r w:rsidRPr="0057512C">
        <w:rPr>
          <w:rFonts w:ascii="SimSun" w:eastAsia="SimSun" w:hAnsi="SimSun" w:hint="eastAsia"/>
          <w:szCs w:val="18"/>
        </w:rPr>
        <w:t>条。</w:t>
      </w:r>
    </w:p>
  </w:footnote>
  <w:footnote w:id="4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《澳大利亚专利法》第</w:t>
      </w:r>
      <w:r w:rsidRPr="0057512C">
        <w:rPr>
          <w:rFonts w:ascii="SimSun" w:eastAsia="SimSun" w:hAnsi="SimSun"/>
          <w:szCs w:val="18"/>
        </w:rPr>
        <w:t>119</w:t>
      </w:r>
      <w:r w:rsidRPr="0057512C">
        <w:rPr>
          <w:rFonts w:ascii="SimSun" w:eastAsia="SimSun" w:hAnsi="SimSun" w:hint="eastAsia"/>
          <w:szCs w:val="18"/>
        </w:rPr>
        <w:t>条。</w:t>
      </w:r>
    </w:p>
  </w:footnote>
  <w:footnote w:id="4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巴基斯坦在其答复中解释说，2000年《专利条例》(2002年修</w:t>
      </w:r>
      <w:r>
        <w:rPr>
          <w:rFonts w:ascii="SimSun" w:eastAsia="SimSun" w:hAnsi="SimSun" w:hint="eastAsia"/>
          <w:szCs w:val="18"/>
        </w:rPr>
        <w:t>正</w:t>
      </w:r>
      <w:r w:rsidRPr="0057512C">
        <w:rPr>
          <w:rFonts w:ascii="SimSun" w:eastAsia="SimSun" w:hAnsi="SimSun" w:hint="eastAsia"/>
          <w:szCs w:val="18"/>
        </w:rPr>
        <w:t>)并未明确规定先用权许可或转让的条件，《专利条例》第55(4)条规定的专利权转让和许可的一般性条件可适用于先用者。</w:t>
      </w:r>
    </w:p>
  </w:footnote>
  <w:footnote w:id="4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这些成员国为：阿尔巴尼亚、阿尔及利亚、加拿大、捷克共和国、朝鲜人民民主主义共和国、马达加斯加、墨西哥和乌干达。</w:t>
      </w:r>
    </w:p>
  </w:footnote>
  <w:footnote w:id="50">
    <w:p w:rsidR="0006229A" w:rsidRPr="0057512C" w:rsidRDefault="0006229A" w:rsidP="0040473A">
      <w:pPr>
        <w:pStyle w:val="FootnoteText"/>
        <w:spacing w:line="320" w:lineRule="atLeast"/>
        <w:ind w:left="464" w:hangingChars="258" w:hanging="464"/>
        <w:jc w:val="both"/>
        <w:rPr>
          <w:rFonts w:hAnsi="SimSun"/>
          <w:szCs w:val="18"/>
        </w:rPr>
      </w:pPr>
      <w:r w:rsidRPr="00F91E2D">
        <w:rPr>
          <w:rStyle w:val="FootnoteReference"/>
          <w:rFonts w:ascii="SimSun" w:eastAsia="SimSun" w:hAnsi="SimSun"/>
          <w:szCs w:val="18"/>
        </w:rPr>
        <w:footnoteRef/>
      </w:r>
      <w:r w:rsidRPr="0057512C">
        <w:rPr>
          <w:rFonts w:hAnsi="SimSun"/>
          <w:szCs w:val="18"/>
        </w:rPr>
        <w:tab/>
      </w:r>
      <w:r w:rsidRPr="0057512C">
        <w:rPr>
          <w:rFonts w:hAnsi="SimSun" w:hint="eastAsia"/>
          <w:szCs w:val="18"/>
        </w:rPr>
        <w:t>例如其中一些法律规定，转让须与“该部分业务”、“与抗辩相关的整个企业或业务”、“生产单位”、“企业或业务惯例”、“其原创或拟将付诸利用之企业”、“转让某企业或其一部分的所有权”、“付诸使用之企业机构”、“企业或其活动，或与该部分之企业或其活动”、“工作流程和生产厂”或“开展或计划开展此种生产或使用所在的公司或部门”一同转让。</w:t>
      </w:r>
    </w:p>
  </w:footnote>
  <w:footnote w:id="51">
    <w:p w:rsidR="0006229A" w:rsidRPr="0057512C" w:rsidRDefault="0006229A" w:rsidP="0040473A">
      <w:pPr>
        <w:pStyle w:val="FootnoteText"/>
        <w:spacing w:line="320" w:lineRule="atLeast"/>
        <w:ind w:left="464" w:hangingChars="258" w:hanging="464"/>
        <w:jc w:val="both"/>
        <w:rPr>
          <w:rFonts w:hAnsi="SimSun"/>
          <w:szCs w:val="18"/>
        </w:rPr>
      </w:pPr>
      <w:r w:rsidRPr="00F91E2D">
        <w:rPr>
          <w:rStyle w:val="FootnoteReference"/>
          <w:rFonts w:ascii="SimSun" w:eastAsia="SimSun" w:hAnsi="SimSun"/>
          <w:szCs w:val="18"/>
        </w:rPr>
        <w:footnoteRef/>
      </w:r>
      <w:r w:rsidRPr="0057512C">
        <w:rPr>
          <w:rFonts w:hAnsi="SimSun"/>
          <w:szCs w:val="18"/>
        </w:rPr>
        <w:tab/>
      </w:r>
      <w:r w:rsidRPr="0057512C">
        <w:rPr>
          <w:rFonts w:hAnsi="SimSun" w:hint="eastAsia"/>
          <w:szCs w:val="18"/>
        </w:rPr>
        <w:t>例如摩尔多瓦共和国和瑞士。</w:t>
      </w:r>
    </w:p>
  </w:footnote>
  <w:footnote w:id="52">
    <w:p w:rsidR="0006229A" w:rsidRPr="00F91E2D" w:rsidRDefault="0006229A" w:rsidP="0040473A">
      <w:pPr>
        <w:pStyle w:val="FootnoteText"/>
        <w:spacing w:line="320" w:lineRule="atLeast"/>
        <w:ind w:left="464" w:hangingChars="258" w:hanging="464"/>
        <w:jc w:val="both"/>
        <w:rPr>
          <w:rFonts w:ascii="SimSun" w:eastAsia="SimSun" w:hAnsi="SimSun"/>
          <w:szCs w:val="18"/>
        </w:rPr>
      </w:pPr>
      <w:r w:rsidRPr="00F91E2D">
        <w:rPr>
          <w:rStyle w:val="FootnoteReference"/>
          <w:rFonts w:ascii="SimSun" w:eastAsia="SimSun" w:hAnsi="SimSun"/>
          <w:szCs w:val="18"/>
        </w:rPr>
        <w:footnoteRef/>
      </w:r>
      <w:r w:rsidRPr="00F91E2D">
        <w:rPr>
          <w:rFonts w:ascii="SimSun" w:eastAsia="SimSun" w:hAnsi="SimSun"/>
          <w:szCs w:val="18"/>
        </w:rPr>
        <w:tab/>
        <w:t>例如阿尔巴尼亚、亚美尼亚、澳大利亚、阿塞拜疆、不丹、克罗地亚、法国、德国、(中国)香港、日本、吉尔吉斯共和国、荷兰和西班牙。</w:t>
      </w:r>
    </w:p>
  </w:footnote>
  <w:footnote w:id="53">
    <w:p w:rsidR="0006229A" w:rsidRPr="00F91E2D" w:rsidRDefault="0006229A" w:rsidP="0040473A">
      <w:pPr>
        <w:pStyle w:val="FootnoteText"/>
        <w:spacing w:line="320" w:lineRule="atLeast"/>
        <w:ind w:left="464" w:hangingChars="258" w:hanging="464"/>
        <w:jc w:val="both"/>
        <w:rPr>
          <w:rFonts w:ascii="SimSun" w:eastAsia="SimSun" w:hAnsi="SimSun"/>
          <w:szCs w:val="18"/>
        </w:rPr>
      </w:pPr>
      <w:r w:rsidRPr="00F91E2D">
        <w:rPr>
          <w:rStyle w:val="FootnoteReference"/>
          <w:rFonts w:ascii="SimSun" w:eastAsia="SimSun" w:hAnsi="SimSun"/>
          <w:szCs w:val="18"/>
        </w:rPr>
        <w:footnoteRef/>
      </w:r>
      <w:r w:rsidRPr="00F91E2D">
        <w:rPr>
          <w:rFonts w:ascii="SimSun" w:eastAsia="SimSun" w:hAnsi="SimSun"/>
          <w:szCs w:val="18"/>
        </w:rPr>
        <w:tab/>
        <w:t>例如加拿大、中国、</w:t>
      </w:r>
      <w:r w:rsidRPr="009F60B4">
        <w:rPr>
          <w:rFonts w:ascii="SimSun" w:eastAsia="SimSun" w:hAnsi="SimSun" w:hint="eastAsia"/>
          <w:szCs w:val="18"/>
        </w:rPr>
        <w:t>多米尼加</w:t>
      </w:r>
      <w:r w:rsidRPr="00F91E2D">
        <w:rPr>
          <w:rFonts w:ascii="SimSun" w:eastAsia="SimSun" w:hAnsi="SimSun"/>
          <w:szCs w:val="18"/>
        </w:rPr>
        <w:t>共和国和意大利的适用法律。</w:t>
      </w:r>
    </w:p>
  </w:footnote>
  <w:footnote w:id="54">
    <w:p w:rsidR="0006229A" w:rsidRPr="00F91E2D" w:rsidRDefault="0006229A" w:rsidP="0040473A">
      <w:pPr>
        <w:pStyle w:val="FootnoteText"/>
        <w:spacing w:line="320" w:lineRule="atLeast"/>
        <w:ind w:left="464" w:hangingChars="258" w:hanging="464"/>
        <w:jc w:val="both"/>
        <w:rPr>
          <w:rFonts w:ascii="SimSun" w:eastAsia="SimSun" w:hAnsi="SimSun"/>
          <w:szCs w:val="18"/>
        </w:rPr>
      </w:pPr>
      <w:r w:rsidRPr="00F91E2D">
        <w:rPr>
          <w:rStyle w:val="FootnoteReference"/>
          <w:rFonts w:ascii="SimSun" w:eastAsia="SimSun" w:hAnsi="SimSun"/>
          <w:szCs w:val="18"/>
        </w:rPr>
        <w:footnoteRef/>
      </w:r>
      <w:r w:rsidRPr="00F91E2D">
        <w:rPr>
          <w:rFonts w:ascii="SimSun" w:eastAsia="SimSun" w:hAnsi="SimSun"/>
          <w:szCs w:val="18"/>
        </w:rPr>
        <w:tab/>
        <w:t>如参见亚美尼亚、</w:t>
      </w:r>
      <w:r w:rsidRPr="009F60B4">
        <w:rPr>
          <w:rFonts w:ascii="SimSun" w:eastAsia="SimSun" w:hAnsi="SimSun" w:hint="eastAsia"/>
          <w:szCs w:val="18"/>
        </w:rPr>
        <w:t>澳大利亚</w:t>
      </w:r>
      <w:r w:rsidRPr="00F91E2D">
        <w:rPr>
          <w:rFonts w:ascii="SimSun" w:eastAsia="SimSun" w:hAnsi="SimSun"/>
          <w:szCs w:val="18"/>
        </w:rPr>
        <w:t>和俄罗斯联邦。</w:t>
      </w:r>
    </w:p>
  </w:footnote>
  <w:footnote w:id="55">
    <w:p w:rsidR="0006229A" w:rsidRPr="00F91E2D" w:rsidRDefault="0006229A" w:rsidP="0040473A">
      <w:pPr>
        <w:pStyle w:val="FootnoteText"/>
        <w:spacing w:line="320" w:lineRule="atLeast"/>
        <w:ind w:left="464" w:hangingChars="258" w:hanging="464"/>
        <w:jc w:val="both"/>
        <w:rPr>
          <w:rFonts w:ascii="SimSun" w:eastAsia="SimSun" w:hAnsi="SimSun"/>
          <w:szCs w:val="18"/>
        </w:rPr>
      </w:pPr>
      <w:r w:rsidRPr="00F91E2D">
        <w:rPr>
          <w:rStyle w:val="FootnoteReference"/>
          <w:rFonts w:ascii="SimSun" w:eastAsia="SimSun" w:hAnsi="SimSun"/>
          <w:szCs w:val="18"/>
        </w:rPr>
        <w:footnoteRef/>
      </w:r>
      <w:r w:rsidRPr="00F91E2D">
        <w:rPr>
          <w:rFonts w:ascii="SimSun" w:eastAsia="SimSun" w:hAnsi="SimSun"/>
          <w:szCs w:val="18"/>
        </w:rPr>
        <w:tab/>
        <w:t>如参见中国和吉尔吉斯共和国。</w:t>
      </w:r>
    </w:p>
  </w:footnote>
  <w:footnote w:id="56">
    <w:p w:rsidR="0006229A" w:rsidRPr="00F91E2D" w:rsidRDefault="0006229A" w:rsidP="0040473A">
      <w:pPr>
        <w:pStyle w:val="FootnoteText"/>
        <w:spacing w:line="320" w:lineRule="atLeast"/>
        <w:ind w:left="464" w:hangingChars="258" w:hanging="464"/>
        <w:jc w:val="both"/>
        <w:rPr>
          <w:rFonts w:ascii="SimSun" w:eastAsia="SimSun" w:hAnsi="SimSun"/>
          <w:szCs w:val="18"/>
        </w:rPr>
      </w:pPr>
      <w:r w:rsidRPr="00F91E2D">
        <w:rPr>
          <w:rStyle w:val="FootnoteReference"/>
          <w:rFonts w:ascii="SimSun" w:eastAsia="SimSun" w:hAnsi="SimSun"/>
          <w:szCs w:val="18"/>
        </w:rPr>
        <w:footnoteRef/>
      </w:r>
      <w:r w:rsidRPr="00F91E2D">
        <w:rPr>
          <w:rFonts w:ascii="SimSun" w:eastAsia="SimSun" w:hAnsi="SimSun"/>
          <w:szCs w:val="18"/>
        </w:rPr>
        <w:tab/>
        <w:t>荷兰在其答复中澄清，根据荷兰</w:t>
      </w:r>
      <w:r w:rsidRPr="00540257">
        <w:rPr>
          <w:rFonts w:ascii="SimSun" w:eastAsia="SimSun" w:hAnsi="SimSun" w:hint="eastAsia"/>
          <w:szCs w:val="18"/>
        </w:rPr>
        <w:t>《</w:t>
      </w:r>
      <w:r w:rsidRPr="00F91E2D">
        <w:rPr>
          <w:rFonts w:ascii="SimSun" w:eastAsia="SimSun" w:hAnsi="SimSun"/>
          <w:szCs w:val="18"/>
        </w:rPr>
        <w:t>专利法》第53(6)条规定，如果第三方在“申请日或优先权日后且专利授权前”使用要求保护的发明，“专利权人可要求合理的补偿金”。</w:t>
      </w:r>
    </w:p>
  </w:footnote>
  <w:footnote w:id="5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明确规定这类例外和/或限制的成员国为亚美尼亚、澳大利亚、奥地利、保加利亚、芬兰、格鲁吉亚、匈牙利、以色列、日本、拉脱维亚、荷兰、挪威、巴基斯坦、葡萄牙、摩尔多瓦共和国、罗马尼亚、俄罗斯联邦、塞尔维亚、斯洛伐克、南非、西班牙、斯里兰卡、联合王国、越南和塔吉克斯坦。</w:t>
      </w:r>
    </w:p>
  </w:footnote>
  <w:footnote w:id="5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如参见亚美尼亚、芬兰、格鲁吉亚、拉脱维亚、罗马尼亚、斯洛伐克共和国、西班牙和瑞典。</w:t>
      </w:r>
    </w:p>
  </w:footnote>
  <w:footnote w:id="5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芬兰《专利法》第</w:t>
      </w:r>
      <w:r w:rsidRPr="0057512C">
        <w:rPr>
          <w:rFonts w:ascii="SimSun" w:eastAsia="SimSun" w:hAnsi="SimSun"/>
          <w:szCs w:val="18"/>
        </w:rPr>
        <w:t>71c</w:t>
      </w:r>
      <w:r w:rsidRPr="0057512C">
        <w:rPr>
          <w:rFonts w:ascii="SimSun" w:eastAsia="SimSun" w:hAnsi="SimSun" w:hint="eastAsia"/>
          <w:szCs w:val="18"/>
        </w:rPr>
        <w:t>条。</w:t>
      </w:r>
    </w:p>
  </w:footnote>
  <w:footnote w:id="6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奥地利《专利法》第</w:t>
      </w:r>
      <w:r w:rsidRPr="0057512C">
        <w:rPr>
          <w:rFonts w:ascii="SimSun" w:eastAsia="SimSun" w:hAnsi="SimSun"/>
          <w:szCs w:val="18"/>
        </w:rPr>
        <w:t>136</w:t>
      </w:r>
      <w:r w:rsidRPr="0057512C">
        <w:rPr>
          <w:rFonts w:ascii="SimSun" w:eastAsia="SimSun" w:hAnsi="SimSun" w:hint="eastAsia"/>
          <w:szCs w:val="18"/>
        </w:rPr>
        <w:t>条。</w:t>
      </w:r>
    </w:p>
  </w:footnote>
  <w:footnote w:id="6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格鲁吉亚</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55</w:t>
      </w:r>
      <w:r w:rsidRPr="0057512C">
        <w:rPr>
          <w:rFonts w:ascii="SimSun" w:eastAsia="SimSun" w:hAnsi="SimSun" w:hint="eastAsia"/>
          <w:szCs w:val="18"/>
        </w:rPr>
        <w:t>条。</w:t>
      </w:r>
    </w:p>
  </w:footnote>
  <w:footnote w:id="6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匈牙利1995年第</w:t>
      </w:r>
      <w:r w:rsidRPr="0057512C">
        <w:rPr>
          <w:rFonts w:ascii="SimSun" w:eastAsia="SimSun" w:hAnsi="SimSun"/>
          <w:iCs/>
          <w:szCs w:val="18"/>
        </w:rPr>
        <w:t>XXXIII</w:t>
      </w:r>
      <w:r w:rsidR="009F60B4">
        <w:rPr>
          <w:rFonts w:ascii="SimSun" w:eastAsia="SimSun" w:hAnsi="SimSun" w:hint="eastAsia"/>
          <w:iCs/>
          <w:szCs w:val="18"/>
        </w:rPr>
        <w:t>号</w:t>
      </w:r>
      <w:r w:rsidRPr="0057512C">
        <w:rPr>
          <w:rFonts w:ascii="SimSun" w:eastAsia="SimSun" w:hAnsi="SimSun" w:hint="eastAsia"/>
          <w:iCs/>
          <w:szCs w:val="18"/>
        </w:rPr>
        <w:t>法</w:t>
      </w:r>
      <w:r w:rsidRPr="0057512C">
        <w:rPr>
          <w:rFonts w:ascii="SimSun" w:eastAsia="SimSun" w:hAnsi="SimSun" w:hint="eastAsia"/>
          <w:szCs w:val="18"/>
        </w:rPr>
        <w:t>第</w:t>
      </w:r>
      <w:r w:rsidRPr="0057512C">
        <w:rPr>
          <w:rFonts w:ascii="SimSun" w:eastAsia="SimSun" w:hAnsi="SimSun"/>
          <w:szCs w:val="18"/>
        </w:rPr>
        <w:t>21</w:t>
      </w:r>
      <w:r w:rsidRPr="0057512C">
        <w:rPr>
          <w:rFonts w:ascii="SimSun" w:eastAsia="SimSun" w:hAnsi="SimSun" w:hint="eastAsia"/>
          <w:szCs w:val="18"/>
        </w:rPr>
        <w:t>条。</w:t>
      </w:r>
    </w:p>
  </w:footnote>
  <w:footnote w:id="6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荷兰1995年</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23(5)</w:t>
      </w:r>
      <w:r w:rsidRPr="0057512C">
        <w:rPr>
          <w:rFonts w:ascii="SimSun" w:eastAsia="SimSun" w:hAnsi="SimSun" w:hint="eastAsia"/>
          <w:szCs w:val="18"/>
        </w:rPr>
        <w:t>条。</w:t>
      </w:r>
    </w:p>
  </w:footnote>
  <w:footnote w:id="6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巴基斯坦2000年</w:t>
      </w:r>
      <w:r w:rsidR="009F60B4" w:rsidRPr="0057512C">
        <w:rPr>
          <w:rFonts w:ascii="SimSun" w:eastAsia="SimSun" w:hAnsi="SimSun" w:hint="eastAsia"/>
          <w:szCs w:val="18"/>
        </w:rPr>
        <w:t>《</w:t>
      </w:r>
      <w:r w:rsidRPr="0057512C">
        <w:rPr>
          <w:rFonts w:ascii="SimSun" w:eastAsia="SimSun" w:hAnsi="SimSun" w:hint="eastAsia"/>
          <w:szCs w:val="18"/>
        </w:rPr>
        <w:t>专利条例》第</w:t>
      </w:r>
      <w:r w:rsidRPr="0057512C">
        <w:rPr>
          <w:rFonts w:ascii="SimSun" w:eastAsia="SimSun" w:hAnsi="SimSun"/>
          <w:szCs w:val="18"/>
        </w:rPr>
        <w:t>45(5)</w:t>
      </w:r>
      <w:r w:rsidRPr="0057512C">
        <w:rPr>
          <w:rFonts w:ascii="SimSun" w:eastAsia="SimSun" w:hAnsi="SimSun" w:hint="eastAsia"/>
          <w:szCs w:val="18"/>
        </w:rPr>
        <w:t>条。</w:t>
      </w:r>
    </w:p>
  </w:footnote>
  <w:footnote w:id="65">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类似地，瑞典规定，先用者可在“保留利用的总体特征的同时”继续利用该发明。</w:t>
      </w:r>
    </w:p>
  </w:footnote>
  <w:footnote w:id="66">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奥地利</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136</w:t>
      </w:r>
      <w:r w:rsidRPr="0057512C">
        <w:rPr>
          <w:rFonts w:ascii="SimSun" w:eastAsia="SimSun" w:hAnsi="SimSun" w:hint="eastAsia"/>
          <w:szCs w:val="18"/>
        </w:rPr>
        <w:t>条。</w:t>
      </w:r>
    </w:p>
  </w:footnote>
  <w:footnote w:id="67">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格鲁吉亚</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53</w:t>
      </w:r>
      <w:r w:rsidRPr="0057512C">
        <w:rPr>
          <w:rFonts w:ascii="SimSun" w:eastAsia="SimSun" w:hAnsi="SimSun" w:hint="eastAsia"/>
          <w:szCs w:val="18"/>
        </w:rPr>
        <w:t>条。</w:t>
      </w:r>
    </w:p>
  </w:footnote>
  <w:footnote w:id="68">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以色列</w:t>
      </w:r>
      <w:r w:rsidR="009F60B4">
        <w:rPr>
          <w:rFonts w:ascii="SimSun" w:eastAsia="SimSun" w:hAnsi="SimSun" w:hint="eastAsia"/>
          <w:szCs w:val="18"/>
        </w:rPr>
        <w:t>第</w:t>
      </w:r>
      <w:r w:rsidR="009F60B4" w:rsidRPr="0057512C">
        <w:rPr>
          <w:rFonts w:ascii="SimSun" w:eastAsia="SimSun" w:hAnsi="SimSun"/>
          <w:szCs w:val="18"/>
        </w:rPr>
        <w:t>5727-1967</w:t>
      </w:r>
      <w:r w:rsidR="009F60B4">
        <w:rPr>
          <w:rFonts w:ascii="SimSun" w:eastAsia="SimSun" w:hAnsi="SimSun" w:hint="eastAsia"/>
          <w:szCs w:val="18"/>
        </w:rPr>
        <w:t>号</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63</w:t>
      </w:r>
      <w:r w:rsidRPr="0057512C">
        <w:rPr>
          <w:rFonts w:ascii="SimSun" w:eastAsia="SimSun" w:hAnsi="SimSun" w:hint="eastAsia"/>
          <w:szCs w:val="18"/>
        </w:rPr>
        <w:t>条。</w:t>
      </w:r>
    </w:p>
  </w:footnote>
  <w:footnote w:id="69">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南非1978年第57号</w:t>
      </w:r>
      <w:r w:rsidR="009F60B4" w:rsidRPr="0057512C">
        <w:rPr>
          <w:rFonts w:ascii="SimSun" w:eastAsia="SimSun" w:hAnsi="SimSun" w:hint="eastAsia"/>
          <w:szCs w:val="18"/>
        </w:rPr>
        <w:t>《</w:t>
      </w:r>
      <w:r w:rsidRPr="0057512C">
        <w:rPr>
          <w:rFonts w:ascii="SimSun" w:eastAsia="SimSun" w:hAnsi="SimSun" w:hint="eastAsia"/>
          <w:szCs w:val="18"/>
        </w:rPr>
        <w:t>专利法》第48(1)条所规定的“使用”。</w:t>
      </w:r>
    </w:p>
  </w:footnote>
  <w:footnote w:id="70">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如参见澳大利亚</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223(9)</w:t>
      </w:r>
      <w:r w:rsidRPr="0057512C">
        <w:rPr>
          <w:rFonts w:ascii="SimSun" w:eastAsia="SimSun" w:hAnsi="SimSun" w:hint="eastAsia"/>
          <w:szCs w:val="18"/>
        </w:rPr>
        <w:t>条。局长根据具体情况来决定此类许可的时限</w:t>
      </w:r>
      <w:r w:rsidRPr="0057512C">
        <w:rPr>
          <w:rFonts w:ascii="SimSun" w:eastAsia="SimSun" w:hAnsi="SimSun"/>
          <w:szCs w:val="18"/>
        </w:rPr>
        <w:t>(22.21(5))</w:t>
      </w:r>
      <w:r w:rsidRPr="0057512C">
        <w:rPr>
          <w:rFonts w:ascii="SimSun" w:eastAsia="SimSun" w:hAnsi="SimSun" w:hint="eastAsia"/>
          <w:szCs w:val="18"/>
        </w:rPr>
        <w:t>，但该许可是免费的</w:t>
      </w:r>
      <w:r w:rsidRPr="0057512C">
        <w:rPr>
          <w:rFonts w:ascii="SimSun" w:eastAsia="SimSun" w:hAnsi="SimSun"/>
          <w:szCs w:val="18"/>
        </w:rPr>
        <w:t>(</w:t>
      </w:r>
      <w:r w:rsidRPr="0057512C">
        <w:rPr>
          <w:rFonts w:ascii="SimSun" w:eastAsia="SimSun" w:hAnsi="SimSun" w:hint="eastAsia"/>
          <w:szCs w:val="18"/>
        </w:rPr>
        <w:t>参见</w:t>
      </w:r>
      <w:r w:rsidRPr="0057512C">
        <w:rPr>
          <w:rFonts w:ascii="SimSun" w:eastAsia="SimSun" w:hAnsi="SimSun"/>
          <w:szCs w:val="18"/>
        </w:rPr>
        <w:t>HRC PROJECT DESIGN PTY LTD v. ORFORD PTY LTD [1997] APO 12)</w:t>
      </w:r>
      <w:r w:rsidRPr="0057512C">
        <w:rPr>
          <w:rFonts w:ascii="SimSun" w:eastAsia="SimSun" w:hAnsi="SimSun" w:hint="eastAsia"/>
          <w:szCs w:val="18"/>
        </w:rPr>
        <w:t>。</w:t>
      </w:r>
    </w:p>
  </w:footnote>
  <w:footnote w:id="71">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日本</w:t>
      </w:r>
      <w:r w:rsidR="009F60B4" w:rsidRPr="0057512C">
        <w:rPr>
          <w:rFonts w:ascii="SimSun" w:eastAsia="SimSun" w:hAnsi="SimSun" w:hint="eastAsia"/>
          <w:szCs w:val="18"/>
        </w:rPr>
        <w:t>《</w:t>
      </w:r>
      <w:r w:rsidRPr="0057512C">
        <w:rPr>
          <w:rFonts w:ascii="SimSun" w:eastAsia="SimSun" w:hAnsi="SimSun" w:hint="eastAsia"/>
          <w:szCs w:val="18"/>
        </w:rPr>
        <w:t>专利法》第176条。此外</w:t>
      </w:r>
      <w:r w:rsidRPr="0057512C">
        <w:rPr>
          <w:rFonts w:ascii="SimSun" w:eastAsia="SimSun" w:hAnsi="SimSun" w:hint="eastAsia"/>
          <w:szCs w:val="18"/>
        </w:rPr>
        <w:t>，根据日本</w:t>
      </w:r>
      <w:r w:rsidR="009F60B4" w:rsidRPr="0057512C">
        <w:rPr>
          <w:rFonts w:ascii="SimSun" w:eastAsia="SimSun" w:hAnsi="SimSun" w:hint="eastAsia"/>
          <w:szCs w:val="18"/>
        </w:rPr>
        <w:t>《</w:t>
      </w:r>
      <w:r w:rsidRPr="0057512C">
        <w:rPr>
          <w:rFonts w:ascii="SimSun" w:eastAsia="SimSun" w:hAnsi="SimSun" w:hint="eastAsia"/>
          <w:szCs w:val="18"/>
        </w:rPr>
        <w:t>专利法》第79条之二第1款规定，如果根据第74(1)条，一人已获专利权、专利权独占许可、或在专利权转让登记时已有的专利权非独占许可或独占许可，且在此类专利权转让登记之前在日本开展业务期间已在从事该发明，或为其业务已做准备，且并不知悉该专利符合第</w:t>
      </w:r>
      <w:r w:rsidRPr="0057512C">
        <w:rPr>
          <w:rFonts w:ascii="SimSun" w:eastAsia="SimSun" w:hAnsi="SimSun"/>
          <w:szCs w:val="18"/>
        </w:rPr>
        <w:t>123(1)(ii)</w:t>
      </w:r>
      <w:r w:rsidRPr="0057512C">
        <w:rPr>
          <w:rFonts w:ascii="SimSun" w:eastAsia="SimSun" w:hAnsi="SimSun" w:hint="eastAsia"/>
          <w:szCs w:val="18"/>
        </w:rPr>
        <w:t>条的规定或第</w:t>
      </w:r>
      <w:r w:rsidRPr="0057512C">
        <w:rPr>
          <w:rFonts w:ascii="SimSun" w:eastAsia="SimSun" w:hAnsi="SimSun"/>
          <w:szCs w:val="18"/>
        </w:rPr>
        <w:t>123(1)(vi)</w:t>
      </w:r>
      <w:r w:rsidRPr="0057512C">
        <w:rPr>
          <w:rFonts w:ascii="SimSun" w:eastAsia="SimSun" w:hAnsi="SimSun" w:hint="eastAsia"/>
          <w:szCs w:val="18"/>
        </w:rPr>
        <w:t>条的规定，那么可授予其非独占许可。此外，根据日本</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80(1)</w:t>
      </w:r>
      <w:r w:rsidRPr="0057512C">
        <w:rPr>
          <w:rFonts w:ascii="SimSun" w:eastAsia="SimSun" w:hAnsi="SimSun" w:hint="eastAsia"/>
          <w:szCs w:val="18"/>
        </w:rPr>
        <w:t>条，如果一人在专利无效审判请求登记之前在日本从事一项发明来开展业务或准备开展此类业务，且不知悉该专利符合第</w:t>
      </w:r>
      <w:r w:rsidRPr="0057512C">
        <w:rPr>
          <w:rFonts w:ascii="SimSun" w:eastAsia="SimSun" w:hAnsi="SimSun"/>
          <w:szCs w:val="18"/>
        </w:rPr>
        <w:t>123(1)</w:t>
      </w:r>
      <w:r w:rsidRPr="0057512C">
        <w:rPr>
          <w:rFonts w:ascii="SimSun" w:eastAsia="SimSun" w:hAnsi="SimSun" w:hint="eastAsia"/>
          <w:szCs w:val="18"/>
        </w:rPr>
        <w:t>条的规定，如果其满足以下任何一项规定，其应获得在无效专利权或在无效之时已有独占许可方面的非独占许可，但仅限发明以及所开展或准备的此类业务的范围：(</w:t>
      </w:r>
      <w:proofErr w:type="spellStart"/>
      <w:r w:rsidRPr="0057512C">
        <w:rPr>
          <w:rFonts w:ascii="SimSun" w:eastAsia="SimSun" w:hAnsi="SimSun" w:hint="eastAsia"/>
          <w:szCs w:val="18"/>
        </w:rPr>
        <w:t>i</w:t>
      </w:r>
      <w:proofErr w:type="spellEnd"/>
      <w:r w:rsidRPr="0057512C">
        <w:rPr>
          <w:rFonts w:ascii="SimSun" w:eastAsia="SimSun" w:hAnsi="SimSun" w:hint="eastAsia"/>
          <w:szCs w:val="18"/>
        </w:rPr>
        <w:t>)在相同发明授予两项或更多专利中之一已被无效的情况下，其是原始专利权人；(ii)在一件专利已被无效后，向有权获得专利的人就相同发明授予了一项专利；在此情况下，其是原始专利权人；以及(iii)第(</w:t>
      </w:r>
      <w:proofErr w:type="spellStart"/>
      <w:r w:rsidRPr="0057512C">
        <w:rPr>
          <w:rFonts w:ascii="SimSun" w:eastAsia="SimSun" w:hAnsi="SimSun" w:hint="eastAsia"/>
          <w:szCs w:val="18"/>
        </w:rPr>
        <w:t>i</w:t>
      </w:r>
      <w:proofErr w:type="spellEnd"/>
      <w:r w:rsidRPr="0057512C">
        <w:rPr>
          <w:rFonts w:ascii="SimSun" w:eastAsia="SimSun" w:hAnsi="SimSun" w:hint="eastAsia"/>
          <w:szCs w:val="18"/>
        </w:rPr>
        <w:t>)和第(ii)项中所指情况下，专利无效审判请求登记时，一人已有关于即将无效的专利权的独占许可、或根据第</w:t>
      </w:r>
      <w:r w:rsidRPr="0057512C">
        <w:rPr>
          <w:rFonts w:ascii="SimSun" w:eastAsia="SimSun" w:hAnsi="SimSun"/>
          <w:szCs w:val="18"/>
        </w:rPr>
        <w:t>99(1)</w:t>
      </w:r>
      <w:r w:rsidRPr="0057512C">
        <w:rPr>
          <w:rFonts w:ascii="SimSun" w:eastAsia="SimSun" w:hAnsi="SimSun" w:hint="eastAsia"/>
          <w:szCs w:val="18"/>
        </w:rPr>
        <w:t>条规定生效的关于专利权或专利权独占许可的非独占许可。</w:t>
      </w:r>
      <w:r>
        <w:rPr>
          <w:rFonts w:ascii="SimSun" w:eastAsia="SimSun" w:hAnsi="SimSun" w:hint="eastAsia"/>
          <w:szCs w:val="18"/>
        </w:rPr>
        <w:t>大韩民国</w:t>
      </w:r>
      <w:r w:rsidR="009F60B4" w:rsidRPr="0057512C">
        <w:rPr>
          <w:rFonts w:ascii="SimSun" w:eastAsia="SimSun" w:hAnsi="SimSun" w:hint="eastAsia"/>
          <w:szCs w:val="18"/>
        </w:rPr>
        <w:t>《</w:t>
      </w:r>
      <w:r w:rsidRPr="0057512C">
        <w:rPr>
          <w:rFonts w:ascii="SimSun" w:eastAsia="SimSun" w:hAnsi="SimSun" w:hint="eastAsia"/>
          <w:szCs w:val="18"/>
        </w:rPr>
        <w:t>专利法》第</w:t>
      </w:r>
      <w:r w:rsidRPr="0057512C">
        <w:rPr>
          <w:rFonts w:ascii="SimSun" w:eastAsia="SimSun" w:hAnsi="SimSun"/>
          <w:szCs w:val="18"/>
        </w:rPr>
        <w:t>104(1)</w:t>
      </w:r>
      <w:r w:rsidRPr="0057512C">
        <w:rPr>
          <w:rFonts w:ascii="SimSun" w:eastAsia="SimSun" w:hAnsi="SimSun" w:hint="eastAsia"/>
          <w:szCs w:val="18"/>
        </w:rPr>
        <w:t>条也有类似的规定。</w:t>
      </w:r>
    </w:p>
  </w:footnote>
  <w:footnote w:id="72">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明确表示在先使用例外的适用法律框架能够满足所寻求目标的成员国和地区组织为：阿尔及利亚、波斯尼亚和黑塞哥维纳、中国、哥斯达黎加、捷克共和国、丹麦、(中国)香港、匈牙利、马达加斯加、摩洛哥、挪威、巴基斯坦、摩尔多瓦共和国、俄罗斯联邦、圣多美和普林西比、联合王国以及EAPO。</w:t>
      </w:r>
    </w:p>
  </w:footnote>
  <w:footnote w:id="73">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答复说不会对其法律进行修订的成员国为：澳大利亚、加拿大、多米尼加共和国、法国、以色列、日本、拉脱维亚、墨西哥、秘鲁、波兰、葡萄牙、西班牙、瑞典、瑞士和土耳其。</w:t>
      </w:r>
    </w:p>
  </w:footnote>
  <w:footnote w:id="74">
    <w:p w:rsidR="0006229A" w:rsidRPr="0057512C" w:rsidRDefault="0006229A" w:rsidP="0040473A">
      <w:pPr>
        <w:pStyle w:val="FootnoteText"/>
        <w:spacing w:line="320" w:lineRule="atLeast"/>
        <w:ind w:left="464" w:hangingChars="258" w:hanging="464"/>
        <w:jc w:val="both"/>
        <w:rPr>
          <w:rFonts w:ascii="SimSun" w:eastAsia="SimSun" w:hAnsi="SimSun"/>
          <w:szCs w:val="18"/>
        </w:rPr>
      </w:pPr>
      <w:r w:rsidRPr="0057512C">
        <w:rPr>
          <w:rStyle w:val="FootnoteReference"/>
          <w:rFonts w:ascii="SimSun" w:eastAsia="SimSun" w:hAnsi="SimSun"/>
          <w:szCs w:val="18"/>
        </w:rPr>
        <w:footnoteRef/>
      </w:r>
      <w:r w:rsidRPr="0057512C">
        <w:rPr>
          <w:rFonts w:ascii="SimSun" w:eastAsia="SimSun" w:hAnsi="SimSun"/>
          <w:szCs w:val="18"/>
        </w:rPr>
        <w:tab/>
      </w:r>
      <w:r w:rsidRPr="0057512C">
        <w:rPr>
          <w:rFonts w:ascii="SimSun" w:eastAsia="SimSun" w:hAnsi="SimSun" w:hint="eastAsia"/>
          <w:szCs w:val="18"/>
        </w:rPr>
        <w:t>2008专利法案于2013年9月13日得到皇家批准，并成为2013年</w:t>
      </w:r>
      <w:r w:rsidR="009F60B4" w:rsidRPr="0057512C">
        <w:rPr>
          <w:rFonts w:ascii="SimSun" w:eastAsia="SimSun" w:hAnsi="SimSun" w:hint="eastAsia"/>
          <w:szCs w:val="18"/>
        </w:rPr>
        <w:t>《</w:t>
      </w:r>
      <w:r w:rsidRPr="0057512C">
        <w:rPr>
          <w:rFonts w:ascii="SimSun" w:eastAsia="SimSun" w:hAnsi="SimSun" w:hint="eastAsia"/>
          <w:szCs w:val="18"/>
        </w:rPr>
        <w:t>专利法》。第146节规定了在先使用例外。</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9A" w:rsidRPr="00AE5762" w:rsidRDefault="0006229A">
    <w:pPr>
      <w:jc w:val="right"/>
      <w:rPr>
        <w:rFonts w:ascii="SimSun" w:eastAsia="SimSun" w:hAnsi="SimSun"/>
        <w:sz w:val="21"/>
        <w:szCs w:val="21"/>
      </w:rPr>
    </w:pPr>
    <w:bookmarkStart w:id="5" w:name="Code2"/>
    <w:bookmarkEnd w:id="5"/>
    <w:r w:rsidRPr="00AE5762">
      <w:rPr>
        <w:rFonts w:ascii="SimSun" w:eastAsia="SimSun" w:hAnsi="SimSun"/>
        <w:sz w:val="21"/>
        <w:szCs w:val="21"/>
      </w:rPr>
      <w:t>SCP/20/6</w:t>
    </w:r>
  </w:p>
  <w:p w:rsidR="0006229A" w:rsidRDefault="0006229A">
    <w:pPr>
      <w:jc w:val="right"/>
      <w:rPr>
        <w:rFonts w:ascii="SimSun" w:eastAsia="SimSun" w:hAnsi="SimSun"/>
        <w:sz w:val="21"/>
        <w:szCs w:val="21"/>
      </w:rPr>
    </w:pPr>
    <w:r w:rsidRPr="00AE5762">
      <w:rPr>
        <w:rFonts w:ascii="SimSun" w:eastAsia="SimSun" w:hAnsi="SimSun" w:hint="eastAsia"/>
        <w:sz w:val="21"/>
        <w:szCs w:val="21"/>
      </w:rPr>
      <w:t>第</w:t>
    </w:r>
    <w:r w:rsidRPr="00AE5762">
      <w:rPr>
        <w:rFonts w:ascii="SimSun" w:eastAsia="SimSun" w:hAnsi="SimSun"/>
        <w:sz w:val="21"/>
        <w:szCs w:val="21"/>
      </w:rPr>
      <w:fldChar w:fldCharType="begin"/>
    </w:r>
    <w:r w:rsidRPr="00AE5762">
      <w:rPr>
        <w:rFonts w:ascii="SimSun" w:eastAsia="SimSun" w:hAnsi="SimSun"/>
        <w:sz w:val="21"/>
        <w:szCs w:val="21"/>
      </w:rPr>
      <w:instrText xml:space="preserve"> PAGE  \* MERGEFORMAT </w:instrText>
    </w:r>
    <w:r w:rsidRPr="00AE5762">
      <w:rPr>
        <w:rFonts w:ascii="SimSun" w:eastAsia="SimSun" w:hAnsi="SimSun"/>
        <w:sz w:val="21"/>
        <w:szCs w:val="21"/>
      </w:rPr>
      <w:fldChar w:fldCharType="separate"/>
    </w:r>
    <w:r w:rsidR="00FC1290">
      <w:rPr>
        <w:rFonts w:ascii="SimSun" w:eastAsia="SimSun" w:hAnsi="SimSun"/>
        <w:noProof/>
        <w:sz w:val="21"/>
        <w:szCs w:val="21"/>
      </w:rPr>
      <w:t>12</w:t>
    </w:r>
    <w:r w:rsidRPr="00AE5762">
      <w:rPr>
        <w:rFonts w:ascii="SimSun" w:eastAsia="SimSun" w:hAnsi="SimSun"/>
        <w:sz w:val="21"/>
        <w:szCs w:val="21"/>
      </w:rPr>
      <w:fldChar w:fldCharType="end"/>
    </w:r>
    <w:r w:rsidRPr="00AE5762">
      <w:rPr>
        <w:rFonts w:ascii="SimSun" w:eastAsia="SimSun" w:hAnsi="SimSun" w:hint="eastAsia"/>
        <w:sz w:val="21"/>
        <w:szCs w:val="21"/>
      </w:rPr>
      <w:t>页</w:t>
    </w:r>
  </w:p>
  <w:p w:rsidR="0006229A" w:rsidRPr="00AE5762" w:rsidRDefault="0006229A">
    <w:pPr>
      <w:jc w:val="right"/>
      <w:rPr>
        <w:rFonts w:ascii="SimSun" w:eastAsia="SimSun" w:hAnsi="SimSun"/>
        <w:sz w:val="21"/>
        <w:szCs w:val="21"/>
      </w:rPr>
    </w:pPr>
  </w:p>
  <w:p w:rsidR="0006229A" w:rsidRDefault="0006229A">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20CA2AA"/>
    <w:multiLevelType w:val="hybridMultilevel"/>
    <w:tmpl w:val="81B889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1D"/>
    <w:multiLevelType w:val="multilevel"/>
    <w:tmpl w:val="206C173A"/>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3">
    <w:nsid w:val="05C75263"/>
    <w:multiLevelType w:val="hybridMultilevel"/>
    <w:tmpl w:val="C85ADB9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5">
    <w:nsid w:val="0E1C6B59"/>
    <w:multiLevelType w:val="hybridMultilevel"/>
    <w:tmpl w:val="0FACB65E"/>
    <w:lvl w:ilvl="0" w:tplc="B5F272C2">
      <w:start w:val="5"/>
      <w:numFmt w:val="bullet"/>
      <w:lvlText w:val=""/>
      <w:lvlJc w:val="left"/>
      <w:pPr>
        <w:tabs>
          <w:tab w:val="num" w:pos="924"/>
        </w:tabs>
        <w:ind w:left="924" w:hanging="360"/>
      </w:pPr>
      <w:rPr>
        <w:rFonts w:ascii="Symbol" w:eastAsia="Times New Roman"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2266789"/>
    <w:multiLevelType w:val="hybridMultilevel"/>
    <w:tmpl w:val="680E82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128F1FF5"/>
    <w:multiLevelType w:val="hybridMultilevel"/>
    <w:tmpl w:val="155CB014"/>
    <w:lvl w:ilvl="0" w:tplc="FA4256B6">
      <w:start w:val="1"/>
      <w:numFmt w:val="upperRoman"/>
      <w:lvlText w:val="%1."/>
      <w:lvlJc w:val="left"/>
      <w:pPr>
        <w:ind w:left="1287" w:hanging="72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8">
    <w:nsid w:val="149B3F88"/>
    <w:multiLevelType w:val="hybridMultilevel"/>
    <w:tmpl w:val="C04C9828"/>
    <w:lvl w:ilvl="0" w:tplc="DFF2C7F6">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9">
    <w:nsid w:val="16736069"/>
    <w:multiLevelType w:val="hybridMultilevel"/>
    <w:tmpl w:val="B7A01F6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169A4CC2"/>
    <w:multiLevelType w:val="hybridMultilevel"/>
    <w:tmpl w:val="087CD214"/>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2">
    <w:nsid w:val="17E14E67"/>
    <w:multiLevelType w:val="hybridMultilevel"/>
    <w:tmpl w:val="F606E098"/>
    <w:lvl w:ilvl="0" w:tplc="B5F272C2">
      <w:start w:val="5"/>
      <w:numFmt w:val="bullet"/>
      <w:lvlText w:val=""/>
      <w:lvlJc w:val="left"/>
      <w:pPr>
        <w:tabs>
          <w:tab w:val="num" w:pos="720"/>
        </w:tabs>
        <w:ind w:left="720" w:hanging="360"/>
      </w:pPr>
      <w:rPr>
        <w:rFonts w:ascii="Symbol" w:eastAsia="Times New Roman"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1C064689"/>
    <w:multiLevelType w:val="hybridMultilevel"/>
    <w:tmpl w:val="5E9E2AF6"/>
    <w:lvl w:ilvl="0" w:tplc="0E7881F2">
      <w:start w:val="1"/>
      <w:numFmt w:val="lowerRoman"/>
      <w:lvlText w:val="(%1)"/>
      <w:lvlJc w:val="right"/>
      <w:pPr>
        <w:tabs>
          <w:tab w:val="num" w:pos="2165"/>
        </w:tabs>
        <w:ind w:left="2165" w:hanging="180"/>
      </w:pPr>
      <w:rPr>
        <w:rFonts w:cs="Times New Roman" w:hint="default"/>
      </w:rPr>
    </w:lvl>
    <w:lvl w:ilvl="1" w:tplc="0E7881F2">
      <w:start w:val="1"/>
      <w:numFmt w:val="lowerRoman"/>
      <w:lvlText w:val="(%2)"/>
      <w:lvlJc w:val="right"/>
      <w:pPr>
        <w:tabs>
          <w:tab w:val="num" w:pos="2165"/>
        </w:tabs>
        <w:ind w:left="2165" w:hanging="180"/>
      </w:pPr>
      <w:rPr>
        <w:rFonts w:cs="Times New Roman" w:hint="default"/>
      </w:rPr>
    </w:lvl>
    <w:lvl w:ilvl="2" w:tplc="0409001B">
      <w:start w:val="1"/>
      <w:numFmt w:val="lowerRoman"/>
      <w:lvlText w:val="%3."/>
      <w:lvlJc w:val="right"/>
      <w:pPr>
        <w:tabs>
          <w:tab w:val="num" w:pos="3321"/>
        </w:tabs>
        <w:ind w:left="3321" w:hanging="180"/>
      </w:pPr>
      <w:rPr>
        <w:rFonts w:cs="Times New Roman"/>
      </w:rPr>
    </w:lvl>
    <w:lvl w:ilvl="3" w:tplc="0409000F">
      <w:start w:val="1"/>
      <w:numFmt w:val="decimal"/>
      <w:lvlText w:val="%4."/>
      <w:lvlJc w:val="left"/>
      <w:pPr>
        <w:tabs>
          <w:tab w:val="num" w:pos="4041"/>
        </w:tabs>
        <w:ind w:left="4041" w:hanging="360"/>
      </w:pPr>
      <w:rPr>
        <w:rFonts w:cs="Times New Roman"/>
      </w:rPr>
    </w:lvl>
    <w:lvl w:ilvl="4" w:tplc="04090019">
      <w:start w:val="1"/>
      <w:numFmt w:val="lowerLetter"/>
      <w:lvlText w:val="%5."/>
      <w:lvlJc w:val="left"/>
      <w:pPr>
        <w:tabs>
          <w:tab w:val="num" w:pos="4761"/>
        </w:tabs>
        <w:ind w:left="4761" w:hanging="360"/>
      </w:pPr>
      <w:rPr>
        <w:rFonts w:cs="Times New Roman"/>
      </w:rPr>
    </w:lvl>
    <w:lvl w:ilvl="5" w:tplc="0409001B">
      <w:start w:val="1"/>
      <w:numFmt w:val="lowerRoman"/>
      <w:lvlText w:val="%6."/>
      <w:lvlJc w:val="right"/>
      <w:pPr>
        <w:tabs>
          <w:tab w:val="num" w:pos="5481"/>
        </w:tabs>
        <w:ind w:left="5481" w:hanging="180"/>
      </w:pPr>
      <w:rPr>
        <w:rFonts w:cs="Times New Roman"/>
      </w:rPr>
    </w:lvl>
    <w:lvl w:ilvl="6" w:tplc="0409000F">
      <w:start w:val="1"/>
      <w:numFmt w:val="decimal"/>
      <w:lvlText w:val="%7."/>
      <w:lvlJc w:val="left"/>
      <w:pPr>
        <w:tabs>
          <w:tab w:val="num" w:pos="6201"/>
        </w:tabs>
        <w:ind w:left="6201" w:hanging="360"/>
      </w:pPr>
      <w:rPr>
        <w:rFonts w:cs="Times New Roman"/>
      </w:rPr>
    </w:lvl>
    <w:lvl w:ilvl="7" w:tplc="04090019">
      <w:start w:val="1"/>
      <w:numFmt w:val="lowerLetter"/>
      <w:lvlText w:val="%8."/>
      <w:lvlJc w:val="left"/>
      <w:pPr>
        <w:tabs>
          <w:tab w:val="num" w:pos="6921"/>
        </w:tabs>
        <w:ind w:left="6921" w:hanging="360"/>
      </w:pPr>
      <w:rPr>
        <w:rFonts w:cs="Times New Roman"/>
      </w:rPr>
    </w:lvl>
    <w:lvl w:ilvl="8" w:tplc="0409001B">
      <w:start w:val="1"/>
      <w:numFmt w:val="lowerRoman"/>
      <w:lvlText w:val="%9."/>
      <w:lvlJc w:val="right"/>
      <w:pPr>
        <w:tabs>
          <w:tab w:val="num" w:pos="7641"/>
        </w:tabs>
        <w:ind w:left="7641" w:hanging="180"/>
      </w:pPr>
      <w:rPr>
        <w:rFonts w:cs="Times New Roman"/>
      </w:rPr>
    </w:lvl>
  </w:abstractNum>
  <w:abstractNum w:abstractNumId="14">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5">
    <w:nsid w:val="20D12EDE"/>
    <w:multiLevelType w:val="hybridMultilevel"/>
    <w:tmpl w:val="654A2A1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nsid w:val="281A2CFC"/>
    <w:multiLevelType w:val="hybridMultilevel"/>
    <w:tmpl w:val="E1DEBAFA"/>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2FB26984"/>
    <w:multiLevelType w:val="hybridMultilevel"/>
    <w:tmpl w:val="155CB014"/>
    <w:lvl w:ilvl="0" w:tplc="FA4256B6">
      <w:start w:val="1"/>
      <w:numFmt w:val="upperRoman"/>
      <w:lvlText w:val="%1."/>
      <w:lvlJc w:val="left"/>
      <w:pPr>
        <w:ind w:left="1287" w:hanging="72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18">
    <w:nsid w:val="30CC2ED2"/>
    <w:multiLevelType w:val="hybridMultilevel"/>
    <w:tmpl w:val="4A24BE38"/>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3838699E"/>
    <w:multiLevelType w:val="hybridMultilevel"/>
    <w:tmpl w:val="1AE0622C"/>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061"/>
        </w:tabs>
        <w:ind w:left="2061" w:hanging="360"/>
      </w:pPr>
      <w:rPr>
        <w:rFonts w:ascii="Courier New" w:hAnsi="Courier New" w:hint="default"/>
      </w:rPr>
    </w:lvl>
    <w:lvl w:ilvl="2" w:tplc="04090005">
      <w:start w:val="1"/>
      <w:numFmt w:val="bullet"/>
      <w:lvlText w:val=""/>
      <w:lvlJc w:val="left"/>
      <w:pPr>
        <w:tabs>
          <w:tab w:val="num" w:pos="2781"/>
        </w:tabs>
        <w:ind w:left="2781" w:hanging="360"/>
      </w:pPr>
      <w:rPr>
        <w:rFonts w:ascii="Wingdings" w:hAnsi="Wingdings" w:hint="default"/>
      </w:rPr>
    </w:lvl>
    <w:lvl w:ilvl="3" w:tplc="04090001">
      <w:start w:val="1"/>
      <w:numFmt w:val="bullet"/>
      <w:lvlText w:val=""/>
      <w:lvlJc w:val="left"/>
      <w:pPr>
        <w:tabs>
          <w:tab w:val="num" w:pos="3501"/>
        </w:tabs>
        <w:ind w:left="3501" w:hanging="360"/>
      </w:pPr>
      <w:rPr>
        <w:rFonts w:ascii="Symbol" w:hAnsi="Symbol" w:hint="default"/>
      </w:rPr>
    </w:lvl>
    <w:lvl w:ilvl="4" w:tplc="04090003">
      <w:start w:val="1"/>
      <w:numFmt w:val="bullet"/>
      <w:lvlText w:val="o"/>
      <w:lvlJc w:val="left"/>
      <w:pPr>
        <w:tabs>
          <w:tab w:val="num" w:pos="4221"/>
        </w:tabs>
        <w:ind w:left="4221" w:hanging="360"/>
      </w:pPr>
      <w:rPr>
        <w:rFonts w:ascii="Courier New" w:hAnsi="Courier New" w:hint="default"/>
      </w:rPr>
    </w:lvl>
    <w:lvl w:ilvl="5" w:tplc="04090005">
      <w:start w:val="1"/>
      <w:numFmt w:val="bullet"/>
      <w:lvlText w:val=""/>
      <w:lvlJc w:val="left"/>
      <w:pPr>
        <w:tabs>
          <w:tab w:val="num" w:pos="4941"/>
        </w:tabs>
        <w:ind w:left="4941" w:hanging="360"/>
      </w:pPr>
      <w:rPr>
        <w:rFonts w:ascii="Wingdings" w:hAnsi="Wingdings" w:hint="default"/>
      </w:rPr>
    </w:lvl>
    <w:lvl w:ilvl="6" w:tplc="04090001">
      <w:start w:val="1"/>
      <w:numFmt w:val="bullet"/>
      <w:lvlText w:val=""/>
      <w:lvlJc w:val="left"/>
      <w:pPr>
        <w:tabs>
          <w:tab w:val="num" w:pos="5661"/>
        </w:tabs>
        <w:ind w:left="5661" w:hanging="360"/>
      </w:pPr>
      <w:rPr>
        <w:rFonts w:ascii="Symbol" w:hAnsi="Symbol" w:hint="default"/>
      </w:rPr>
    </w:lvl>
    <w:lvl w:ilvl="7" w:tplc="04090003">
      <w:start w:val="1"/>
      <w:numFmt w:val="bullet"/>
      <w:lvlText w:val="o"/>
      <w:lvlJc w:val="left"/>
      <w:pPr>
        <w:tabs>
          <w:tab w:val="num" w:pos="6381"/>
        </w:tabs>
        <w:ind w:left="6381" w:hanging="360"/>
      </w:pPr>
      <w:rPr>
        <w:rFonts w:ascii="Courier New" w:hAnsi="Courier New" w:hint="default"/>
      </w:rPr>
    </w:lvl>
    <w:lvl w:ilvl="8" w:tplc="04090005">
      <w:start w:val="1"/>
      <w:numFmt w:val="bullet"/>
      <w:lvlText w:val=""/>
      <w:lvlJc w:val="left"/>
      <w:pPr>
        <w:tabs>
          <w:tab w:val="num" w:pos="7101"/>
        </w:tabs>
        <w:ind w:left="7101" w:hanging="360"/>
      </w:pPr>
      <w:rPr>
        <w:rFonts w:ascii="Wingdings" w:hAnsi="Wingdings" w:hint="default"/>
      </w:rPr>
    </w:lvl>
  </w:abstractNum>
  <w:abstractNum w:abstractNumId="20">
    <w:nsid w:val="3A1735E4"/>
    <w:multiLevelType w:val="hybridMultilevel"/>
    <w:tmpl w:val="77C64ED0"/>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start w:val="1"/>
      <w:numFmt w:val="bullet"/>
      <w:lvlText w:val=""/>
      <w:lvlJc w:val="left"/>
      <w:pPr>
        <w:tabs>
          <w:tab w:val="num" w:pos="4221"/>
        </w:tabs>
        <w:ind w:left="4221" w:hanging="360"/>
      </w:pPr>
      <w:rPr>
        <w:rFonts w:ascii="Symbol" w:hAnsi="Symbol" w:hint="default"/>
      </w:rPr>
    </w:lvl>
    <w:lvl w:ilvl="4" w:tplc="04090003">
      <w:start w:val="1"/>
      <w:numFmt w:val="bullet"/>
      <w:lvlText w:val="o"/>
      <w:lvlJc w:val="left"/>
      <w:pPr>
        <w:tabs>
          <w:tab w:val="num" w:pos="4941"/>
        </w:tabs>
        <w:ind w:left="4941" w:hanging="360"/>
      </w:pPr>
      <w:rPr>
        <w:rFonts w:ascii="Courier New" w:hAnsi="Courier New" w:hint="default"/>
      </w:rPr>
    </w:lvl>
    <w:lvl w:ilvl="5" w:tplc="04090005">
      <w:start w:val="1"/>
      <w:numFmt w:val="bullet"/>
      <w:lvlText w:val=""/>
      <w:lvlJc w:val="left"/>
      <w:pPr>
        <w:tabs>
          <w:tab w:val="num" w:pos="5661"/>
        </w:tabs>
        <w:ind w:left="5661" w:hanging="360"/>
      </w:pPr>
      <w:rPr>
        <w:rFonts w:ascii="Wingdings" w:hAnsi="Wingdings" w:hint="default"/>
      </w:rPr>
    </w:lvl>
    <w:lvl w:ilvl="6" w:tplc="04090001">
      <w:start w:val="1"/>
      <w:numFmt w:val="bullet"/>
      <w:lvlText w:val=""/>
      <w:lvlJc w:val="left"/>
      <w:pPr>
        <w:tabs>
          <w:tab w:val="num" w:pos="6381"/>
        </w:tabs>
        <w:ind w:left="6381" w:hanging="360"/>
      </w:pPr>
      <w:rPr>
        <w:rFonts w:ascii="Symbol" w:hAnsi="Symbol" w:hint="default"/>
      </w:rPr>
    </w:lvl>
    <w:lvl w:ilvl="7" w:tplc="04090003">
      <w:start w:val="1"/>
      <w:numFmt w:val="bullet"/>
      <w:lvlText w:val="o"/>
      <w:lvlJc w:val="left"/>
      <w:pPr>
        <w:tabs>
          <w:tab w:val="num" w:pos="7101"/>
        </w:tabs>
        <w:ind w:left="7101" w:hanging="360"/>
      </w:pPr>
      <w:rPr>
        <w:rFonts w:ascii="Courier New" w:hAnsi="Courier New" w:hint="default"/>
      </w:rPr>
    </w:lvl>
    <w:lvl w:ilvl="8" w:tplc="04090005">
      <w:start w:val="1"/>
      <w:numFmt w:val="bullet"/>
      <w:lvlText w:val=""/>
      <w:lvlJc w:val="left"/>
      <w:pPr>
        <w:tabs>
          <w:tab w:val="num" w:pos="7821"/>
        </w:tabs>
        <w:ind w:left="7821" w:hanging="360"/>
      </w:pPr>
      <w:rPr>
        <w:rFonts w:ascii="Wingdings" w:hAnsi="Wingdings" w:hint="default"/>
      </w:rPr>
    </w:lvl>
  </w:abstractNum>
  <w:abstractNum w:abstractNumId="21">
    <w:nsid w:val="3BCF3A47"/>
    <w:multiLevelType w:val="hybridMultilevel"/>
    <w:tmpl w:val="FDAE9856"/>
    <w:lvl w:ilvl="0" w:tplc="DFF2C7F6">
      <w:start w:val="1"/>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nsid w:val="3E9F2C03"/>
    <w:multiLevelType w:val="hybridMultilevel"/>
    <w:tmpl w:val="3EA818AE"/>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43DE6E08"/>
    <w:multiLevelType w:val="hybridMultilevel"/>
    <w:tmpl w:val="070E134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60E37BB"/>
    <w:multiLevelType w:val="hybridMultilevel"/>
    <w:tmpl w:val="7D20CB00"/>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nsid w:val="48E5505C"/>
    <w:multiLevelType w:val="hybridMultilevel"/>
    <w:tmpl w:val="155CB014"/>
    <w:lvl w:ilvl="0" w:tplc="FA4256B6">
      <w:start w:val="1"/>
      <w:numFmt w:val="upperRoman"/>
      <w:lvlText w:val="%1."/>
      <w:lvlJc w:val="left"/>
      <w:pPr>
        <w:ind w:left="1287" w:hanging="72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7">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8">
    <w:nsid w:val="51A4531D"/>
    <w:multiLevelType w:val="hybridMultilevel"/>
    <w:tmpl w:val="95100CF2"/>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533731D4"/>
    <w:multiLevelType w:val="hybridMultilevel"/>
    <w:tmpl w:val="7D8CFFD2"/>
    <w:lvl w:ilvl="0" w:tplc="B5F272C2">
      <w:start w:val="5"/>
      <w:numFmt w:val="bullet"/>
      <w:lvlText w:val=""/>
      <w:lvlJc w:val="left"/>
      <w:pPr>
        <w:tabs>
          <w:tab w:val="num" w:pos="924"/>
        </w:tabs>
        <w:ind w:left="924" w:hanging="360"/>
      </w:pPr>
      <w:rPr>
        <w:rFonts w:ascii="Symbol" w:eastAsia="Times New Roman" w:hAnsi="Symbol" w:hint="default"/>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nsid w:val="537A398A"/>
    <w:multiLevelType w:val="hybridMultilevel"/>
    <w:tmpl w:val="F9164FC2"/>
    <w:lvl w:ilvl="0" w:tplc="938851B4">
      <w:numFmt w:val="bullet"/>
      <w:lvlText w:val="-"/>
      <w:lvlJc w:val="left"/>
      <w:pPr>
        <w:tabs>
          <w:tab w:val="num" w:pos="930"/>
        </w:tabs>
        <w:ind w:left="930" w:hanging="57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5526E9F"/>
    <w:multiLevelType w:val="hybridMultilevel"/>
    <w:tmpl w:val="155CB014"/>
    <w:lvl w:ilvl="0" w:tplc="FA4256B6">
      <w:start w:val="1"/>
      <w:numFmt w:val="upperRoman"/>
      <w:lvlText w:val="%1."/>
      <w:lvlJc w:val="left"/>
      <w:pPr>
        <w:ind w:left="1287" w:hanging="72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32">
    <w:nsid w:val="56DC7DD7"/>
    <w:multiLevelType w:val="hybridMultilevel"/>
    <w:tmpl w:val="084815AC"/>
    <w:lvl w:ilvl="0" w:tplc="B5F272C2">
      <w:start w:val="5"/>
      <w:numFmt w:val="bullet"/>
      <w:lvlText w:val=""/>
      <w:lvlJc w:val="left"/>
      <w:pPr>
        <w:tabs>
          <w:tab w:val="num" w:pos="1491"/>
        </w:tabs>
        <w:ind w:left="1491" w:hanging="360"/>
      </w:pPr>
      <w:rPr>
        <w:rFonts w:ascii="Symbol" w:eastAsia="Times New Roman" w:hAnsi="Symbol" w:hint="default"/>
        <w:sz w:val="22"/>
      </w:rPr>
    </w:lvl>
    <w:lvl w:ilvl="1" w:tplc="04090003">
      <w:start w:val="1"/>
      <w:numFmt w:val="bullet"/>
      <w:lvlText w:val="o"/>
      <w:lvlJc w:val="left"/>
      <w:pPr>
        <w:tabs>
          <w:tab w:val="num" w:pos="2007"/>
        </w:tabs>
        <w:ind w:left="2007" w:hanging="360"/>
      </w:pPr>
      <w:rPr>
        <w:rFonts w:ascii="Courier New" w:hAnsi="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3">
    <w:nsid w:val="5A1236B8"/>
    <w:multiLevelType w:val="hybridMultilevel"/>
    <w:tmpl w:val="DA907A22"/>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5BCE2E4F"/>
    <w:multiLevelType w:val="hybridMultilevel"/>
    <w:tmpl w:val="9F9A6EE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5">
    <w:nsid w:val="628F61AD"/>
    <w:multiLevelType w:val="hybridMultilevel"/>
    <w:tmpl w:val="F808DA3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4DA3D22"/>
    <w:multiLevelType w:val="hybridMultilevel"/>
    <w:tmpl w:val="2DFEF74C"/>
    <w:lvl w:ilvl="0" w:tplc="EC02C578">
      <w:numFmt w:val="bullet"/>
      <w:lvlText w:val="-"/>
      <w:lvlJc w:val="left"/>
      <w:pPr>
        <w:tabs>
          <w:tab w:val="num" w:pos="1167"/>
        </w:tabs>
        <w:ind w:left="1167" w:hanging="600"/>
      </w:pPr>
      <w:rPr>
        <w:rFonts w:ascii="Arial" w:eastAsia="MS Mincho" w:hAnsi="Aria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37">
    <w:nsid w:val="66EB19DC"/>
    <w:multiLevelType w:val="hybridMultilevel"/>
    <w:tmpl w:val="6A549A1E"/>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nsid w:val="69D03153"/>
    <w:multiLevelType w:val="hybridMultilevel"/>
    <w:tmpl w:val="40B61242"/>
    <w:lvl w:ilvl="0" w:tplc="443647EA">
      <w:start w:val="9"/>
      <w:numFmt w:val="decimal"/>
      <w:lvlText w:val="%1."/>
      <w:lvlJc w:val="left"/>
      <w:pPr>
        <w:tabs>
          <w:tab w:val="num" w:pos="1696"/>
        </w:tabs>
        <w:ind w:left="1696" w:hanging="675"/>
      </w:pPr>
      <w:rPr>
        <w:rFonts w:cs="Times New Roman" w:hint="default"/>
      </w:rPr>
    </w:lvl>
    <w:lvl w:ilvl="1" w:tplc="04090019">
      <w:start w:val="1"/>
      <w:numFmt w:val="lowerLetter"/>
      <w:lvlText w:val="%2."/>
      <w:lvlJc w:val="left"/>
      <w:pPr>
        <w:tabs>
          <w:tab w:val="num" w:pos="2101"/>
        </w:tabs>
        <w:ind w:left="2101" w:hanging="360"/>
      </w:pPr>
      <w:rPr>
        <w:rFonts w:cs="Times New Roman"/>
      </w:rPr>
    </w:lvl>
    <w:lvl w:ilvl="2" w:tplc="0409001B">
      <w:start w:val="1"/>
      <w:numFmt w:val="lowerRoman"/>
      <w:lvlText w:val="%3."/>
      <w:lvlJc w:val="right"/>
      <w:pPr>
        <w:tabs>
          <w:tab w:val="num" w:pos="2821"/>
        </w:tabs>
        <w:ind w:left="2821" w:hanging="180"/>
      </w:pPr>
      <w:rPr>
        <w:rFonts w:cs="Times New Roman"/>
      </w:rPr>
    </w:lvl>
    <w:lvl w:ilvl="3" w:tplc="0409000F">
      <w:start w:val="1"/>
      <w:numFmt w:val="decimal"/>
      <w:lvlText w:val="%4."/>
      <w:lvlJc w:val="left"/>
      <w:pPr>
        <w:tabs>
          <w:tab w:val="num" w:pos="3541"/>
        </w:tabs>
        <w:ind w:left="3541" w:hanging="360"/>
      </w:pPr>
      <w:rPr>
        <w:rFonts w:cs="Times New Roman"/>
      </w:rPr>
    </w:lvl>
    <w:lvl w:ilvl="4" w:tplc="04090019">
      <w:start w:val="1"/>
      <w:numFmt w:val="lowerLetter"/>
      <w:lvlText w:val="%5."/>
      <w:lvlJc w:val="left"/>
      <w:pPr>
        <w:tabs>
          <w:tab w:val="num" w:pos="4261"/>
        </w:tabs>
        <w:ind w:left="4261" w:hanging="360"/>
      </w:pPr>
      <w:rPr>
        <w:rFonts w:cs="Times New Roman"/>
      </w:rPr>
    </w:lvl>
    <w:lvl w:ilvl="5" w:tplc="0409001B">
      <w:start w:val="1"/>
      <w:numFmt w:val="lowerRoman"/>
      <w:lvlText w:val="%6."/>
      <w:lvlJc w:val="right"/>
      <w:pPr>
        <w:tabs>
          <w:tab w:val="num" w:pos="4981"/>
        </w:tabs>
        <w:ind w:left="4981" w:hanging="180"/>
      </w:pPr>
      <w:rPr>
        <w:rFonts w:cs="Times New Roman"/>
      </w:rPr>
    </w:lvl>
    <w:lvl w:ilvl="6" w:tplc="0409000F">
      <w:start w:val="1"/>
      <w:numFmt w:val="decimal"/>
      <w:lvlText w:val="%7."/>
      <w:lvlJc w:val="left"/>
      <w:pPr>
        <w:tabs>
          <w:tab w:val="num" w:pos="5701"/>
        </w:tabs>
        <w:ind w:left="5701" w:hanging="360"/>
      </w:pPr>
      <w:rPr>
        <w:rFonts w:cs="Times New Roman"/>
      </w:rPr>
    </w:lvl>
    <w:lvl w:ilvl="7" w:tplc="04090019">
      <w:start w:val="1"/>
      <w:numFmt w:val="lowerLetter"/>
      <w:lvlText w:val="%8."/>
      <w:lvlJc w:val="left"/>
      <w:pPr>
        <w:tabs>
          <w:tab w:val="num" w:pos="6421"/>
        </w:tabs>
        <w:ind w:left="6421" w:hanging="360"/>
      </w:pPr>
      <w:rPr>
        <w:rFonts w:cs="Times New Roman"/>
      </w:rPr>
    </w:lvl>
    <w:lvl w:ilvl="8" w:tplc="0409001B">
      <w:start w:val="1"/>
      <w:numFmt w:val="lowerRoman"/>
      <w:lvlText w:val="%9."/>
      <w:lvlJc w:val="right"/>
      <w:pPr>
        <w:tabs>
          <w:tab w:val="num" w:pos="7141"/>
        </w:tabs>
        <w:ind w:left="7141" w:hanging="180"/>
      </w:pPr>
      <w:rPr>
        <w:rFonts w:cs="Times New Roman"/>
      </w:rPr>
    </w:lvl>
  </w:abstractNum>
  <w:abstractNum w:abstractNumId="39">
    <w:nsid w:val="6CEA097D"/>
    <w:multiLevelType w:val="hybridMultilevel"/>
    <w:tmpl w:val="51CC5704"/>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nsid w:val="6E404F4C"/>
    <w:multiLevelType w:val="hybridMultilevel"/>
    <w:tmpl w:val="B8D2CC9E"/>
    <w:lvl w:ilvl="0" w:tplc="B01E02EE">
      <w:numFmt w:val="bullet"/>
      <w:lvlText w:val="-"/>
      <w:lvlJc w:val="left"/>
      <w:pPr>
        <w:tabs>
          <w:tab w:val="num" w:pos="1143"/>
        </w:tabs>
        <w:ind w:left="1143" w:hanging="576"/>
      </w:pPr>
      <w:rPr>
        <w:rFonts w:ascii="Arial" w:eastAsia="MS Mincho" w:hAnsi="Arial" w:hint="default"/>
      </w:rPr>
    </w:lvl>
    <w:lvl w:ilvl="1" w:tplc="04090003">
      <w:start w:val="1"/>
      <w:numFmt w:val="bullet"/>
      <w:lvlText w:val="o"/>
      <w:lvlJc w:val="left"/>
      <w:pPr>
        <w:tabs>
          <w:tab w:val="num" w:pos="1647"/>
        </w:tabs>
        <w:ind w:left="1647" w:hanging="360"/>
      </w:pPr>
      <w:rPr>
        <w:rFonts w:ascii="Courier New" w:hAnsi="Courier New" w:hint="default"/>
      </w:rPr>
    </w:lvl>
    <w:lvl w:ilvl="2" w:tplc="04090005">
      <w:start w:val="1"/>
      <w:numFmt w:val="bullet"/>
      <w:lvlText w:val=""/>
      <w:lvlJc w:val="left"/>
      <w:pPr>
        <w:tabs>
          <w:tab w:val="num" w:pos="2367"/>
        </w:tabs>
        <w:ind w:left="2367" w:hanging="360"/>
      </w:pPr>
      <w:rPr>
        <w:rFonts w:ascii="Wingdings" w:hAnsi="Wingdings" w:hint="default"/>
      </w:rPr>
    </w:lvl>
    <w:lvl w:ilvl="3" w:tplc="04090001">
      <w:start w:val="1"/>
      <w:numFmt w:val="bullet"/>
      <w:lvlText w:val=""/>
      <w:lvlJc w:val="left"/>
      <w:pPr>
        <w:tabs>
          <w:tab w:val="num" w:pos="3087"/>
        </w:tabs>
        <w:ind w:left="3087" w:hanging="360"/>
      </w:pPr>
      <w:rPr>
        <w:rFonts w:ascii="Symbol" w:hAnsi="Symbol" w:hint="default"/>
      </w:rPr>
    </w:lvl>
    <w:lvl w:ilvl="4" w:tplc="04090003">
      <w:start w:val="1"/>
      <w:numFmt w:val="bullet"/>
      <w:lvlText w:val="o"/>
      <w:lvlJc w:val="left"/>
      <w:pPr>
        <w:tabs>
          <w:tab w:val="num" w:pos="3807"/>
        </w:tabs>
        <w:ind w:left="3807" w:hanging="360"/>
      </w:pPr>
      <w:rPr>
        <w:rFonts w:ascii="Courier New" w:hAnsi="Courier New" w:hint="default"/>
      </w:rPr>
    </w:lvl>
    <w:lvl w:ilvl="5" w:tplc="04090005">
      <w:start w:val="1"/>
      <w:numFmt w:val="bullet"/>
      <w:lvlText w:val=""/>
      <w:lvlJc w:val="left"/>
      <w:pPr>
        <w:tabs>
          <w:tab w:val="num" w:pos="4527"/>
        </w:tabs>
        <w:ind w:left="4527" w:hanging="360"/>
      </w:pPr>
      <w:rPr>
        <w:rFonts w:ascii="Wingdings" w:hAnsi="Wingdings" w:hint="default"/>
      </w:rPr>
    </w:lvl>
    <w:lvl w:ilvl="6" w:tplc="04090001">
      <w:start w:val="1"/>
      <w:numFmt w:val="bullet"/>
      <w:lvlText w:val=""/>
      <w:lvlJc w:val="left"/>
      <w:pPr>
        <w:tabs>
          <w:tab w:val="num" w:pos="5247"/>
        </w:tabs>
        <w:ind w:left="5247" w:hanging="360"/>
      </w:pPr>
      <w:rPr>
        <w:rFonts w:ascii="Symbol" w:hAnsi="Symbol" w:hint="default"/>
      </w:rPr>
    </w:lvl>
    <w:lvl w:ilvl="7" w:tplc="04090003">
      <w:start w:val="1"/>
      <w:numFmt w:val="bullet"/>
      <w:lvlText w:val="o"/>
      <w:lvlJc w:val="left"/>
      <w:pPr>
        <w:tabs>
          <w:tab w:val="num" w:pos="5967"/>
        </w:tabs>
        <w:ind w:left="5967" w:hanging="360"/>
      </w:pPr>
      <w:rPr>
        <w:rFonts w:ascii="Courier New" w:hAnsi="Courier New" w:hint="default"/>
      </w:rPr>
    </w:lvl>
    <w:lvl w:ilvl="8" w:tplc="04090005">
      <w:start w:val="1"/>
      <w:numFmt w:val="bullet"/>
      <w:lvlText w:val=""/>
      <w:lvlJc w:val="left"/>
      <w:pPr>
        <w:tabs>
          <w:tab w:val="num" w:pos="6687"/>
        </w:tabs>
        <w:ind w:left="6687" w:hanging="360"/>
      </w:pPr>
      <w:rPr>
        <w:rFonts w:ascii="Wingdings" w:hAnsi="Wingdings" w:hint="default"/>
      </w:rPr>
    </w:lvl>
  </w:abstractNum>
  <w:abstractNum w:abstractNumId="41">
    <w:nsid w:val="6EE21258"/>
    <w:multiLevelType w:val="hybridMultilevel"/>
    <w:tmpl w:val="9CEC9B3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2">
    <w:nsid w:val="7439118E"/>
    <w:multiLevelType w:val="hybridMultilevel"/>
    <w:tmpl w:val="73424EC6"/>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nsid w:val="7A707CAF"/>
    <w:multiLevelType w:val="multilevel"/>
    <w:tmpl w:val="F9164FC2"/>
    <w:lvl w:ilvl="0">
      <w:numFmt w:val="bullet"/>
      <w:lvlText w:val="-"/>
      <w:lvlJc w:val="left"/>
      <w:pPr>
        <w:tabs>
          <w:tab w:val="num" w:pos="930"/>
        </w:tabs>
        <w:ind w:left="930" w:hanging="57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nsid w:val="7B9F53C0"/>
    <w:multiLevelType w:val="hybridMultilevel"/>
    <w:tmpl w:val="4B8457B2"/>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C255E21"/>
    <w:multiLevelType w:val="hybridMultilevel"/>
    <w:tmpl w:val="DDFEF4C8"/>
    <w:lvl w:ilvl="0" w:tplc="0E7C2BC0">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1"/>
  </w:num>
  <w:num w:numId="3">
    <w:abstractNumId w:val="24"/>
  </w:num>
  <w:num w:numId="4">
    <w:abstractNumId w:val="2"/>
  </w:num>
  <w:num w:numId="5">
    <w:abstractNumId w:val="27"/>
  </w:num>
  <w:num w:numId="6">
    <w:abstractNumId w:val="4"/>
  </w:num>
  <w:num w:numId="7">
    <w:abstractNumId w:val="14"/>
  </w:num>
  <w:num w:numId="8">
    <w:abstractNumId w:val="20"/>
  </w:num>
  <w:num w:numId="9">
    <w:abstractNumId w:val="13"/>
  </w:num>
  <w:num w:numId="10">
    <w:abstractNumId w:val="16"/>
  </w:num>
  <w:num w:numId="11">
    <w:abstractNumId w:val="44"/>
  </w:num>
  <w:num w:numId="12">
    <w:abstractNumId w:val="25"/>
  </w:num>
  <w:num w:numId="13">
    <w:abstractNumId w:val="22"/>
  </w:num>
  <w:num w:numId="14">
    <w:abstractNumId w:val="45"/>
  </w:num>
  <w:num w:numId="15">
    <w:abstractNumId w:val="6"/>
  </w:num>
  <w:num w:numId="16">
    <w:abstractNumId w:val="3"/>
  </w:num>
  <w:num w:numId="17">
    <w:abstractNumId w:val="10"/>
  </w:num>
  <w:num w:numId="18">
    <w:abstractNumId w:val="37"/>
  </w:num>
  <w:num w:numId="19">
    <w:abstractNumId w:val="42"/>
  </w:num>
  <w:num w:numId="20">
    <w:abstractNumId w:val="19"/>
  </w:num>
  <w:num w:numId="21">
    <w:abstractNumId w:val="28"/>
  </w:num>
  <w:num w:numId="22">
    <w:abstractNumId w:val="33"/>
  </w:num>
  <w:num w:numId="23">
    <w:abstractNumId w:val="15"/>
  </w:num>
  <w:num w:numId="24">
    <w:abstractNumId w:val="39"/>
  </w:num>
  <w:num w:numId="25">
    <w:abstractNumId w:val="8"/>
  </w:num>
  <w:num w:numId="26">
    <w:abstractNumId w:val="38"/>
  </w:num>
  <w:num w:numId="27">
    <w:abstractNumId w:val="21"/>
  </w:num>
  <w:num w:numId="28">
    <w:abstractNumId w:val="40"/>
  </w:num>
  <w:num w:numId="29">
    <w:abstractNumId w:val="5"/>
  </w:num>
  <w:num w:numId="30">
    <w:abstractNumId w:val="30"/>
  </w:num>
  <w:num w:numId="31">
    <w:abstractNumId w:val="43"/>
  </w:num>
  <w:num w:numId="32">
    <w:abstractNumId w:val="12"/>
  </w:num>
  <w:num w:numId="33">
    <w:abstractNumId w:val="32"/>
  </w:num>
  <w:num w:numId="34">
    <w:abstractNumId w:val="36"/>
  </w:num>
  <w:num w:numId="35">
    <w:abstractNumId w:val="29"/>
  </w:num>
  <w:num w:numId="36">
    <w:abstractNumId w:val="9"/>
  </w:num>
  <w:num w:numId="37">
    <w:abstractNumId w:val="23"/>
  </w:num>
  <w:num w:numId="38">
    <w:abstractNumId w:val="41"/>
  </w:num>
  <w:num w:numId="39">
    <w:abstractNumId w:val="35"/>
  </w:num>
  <w:num w:numId="40">
    <w:abstractNumId w:val="18"/>
  </w:num>
  <w:num w:numId="41">
    <w:abstractNumId w:val="34"/>
  </w:num>
  <w:num w:numId="42">
    <w:abstractNumId w:val="1"/>
  </w:num>
  <w:num w:numId="43">
    <w:abstractNumId w:val="17"/>
  </w:num>
  <w:num w:numId="44">
    <w:abstractNumId w:val="26"/>
  </w:num>
  <w:num w:numId="45">
    <w:abstractNumId w:val="7"/>
  </w:num>
  <w:num w:numId="46">
    <w:abstractNumId w:val="3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67"/>
  <w:doNotHyphenateCaps/>
  <w:drawingGridHorizontalSpacing w:val="110"/>
  <w:displayHorizontalDrawingGridEvery w:val="0"/>
  <w:displayVerticalDrawingGridEvery w:val="0"/>
  <w:noPunctuationKerning/>
  <w:characterSpacingControl w:val="doNotCompress"/>
  <w:noLineBreaksAfter w:lang="zh-CN" w:val="$([{£¥·‘“〈《「『【〔〖〝﹙﹛﹝＄（．［｛￡￥"/>
  <w:noLineBreaksBefore w:lang="zh-CN" w:val="!%),.:;&gt;?]}¢¨°·ˇˉ―‖’”…‰′″›℃∶、。〃〉》」』】〕〗〞︶︺︾﹀﹄﹚﹜﹞！＂％＇），．：；？］｀｜｝～￠"/>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F7"/>
    <w:rsid w:val="0006229A"/>
    <w:rsid w:val="0040473A"/>
    <w:rsid w:val="0057512C"/>
    <w:rsid w:val="006B2957"/>
    <w:rsid w:val="007255C0"/>
    <w:rsid w:val="00752C66"/>
    <w:rsid w:val="007E21B7"/>
    <w:rsid w:val="009F60B4"/>
    <w:rsid w:val="00A27333"/>
    <w:rsid w:val="00AE5762"/>
    <w:rsid w:val="00B14C3D"/>
    <w:rsid w:val="00C06D7A"/>
    <w:rsid w:val="00D46FFA"/>
    <w:rsid w:val="00E3599F"/>
    <w:rsid w:val="00F9060D"/>
    <w:rsid w:val="00F91E2D"/>
    <w:rsid w:val="00FC1290"/>
    <w:rsid w:val="00FC71F7"/>
    <w:rsid w:val="00FD70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paragraph" w:styleId="Heading5">
    <w:name w:val="heading 5"/>
    <w:basedOn w:val="Normal"/>
    <w:next w:val="Normal"/>
    <w:qFormat/>
    <w:pPr>
      <w:spacing w:after="120" w:line="260" w:lineRule="atLeast"/>
      <w:ind w:left="1021"/>
      <w:outlineLvl w:val="4"/>
    </w:pPr>
    <w:rPr>
      <w:rFonts w:eastAsia="SimSun" w:cs="Times New Roman"/>
      <w:sz w:val="20"/>
      <w:lang w:eastAsia="en-US"/>
    </w:rPr>
  </w:style>
  <w:style w:type="paragraph" w:styleId="Heading6">
    <w:name w:val="heading 6"/>
    <w:basedOn w:val="Normal"/>
    <w:next w:val="Normal"/>
    <w:qFormat/>
    <w:pPr>
      <w:spacing w:after="120" w:line="260" w:lineRule="atLeast"/>
      <w:ind w:left="1021"/>
      <w:outlineLvl w:val="5"/>
    </w:pPr>
    <w:rPr>
      <w:rFonts w:eastAsia="SimSun" w:cs="Times New Roman"/>
      <w:sz w:val="20"/>
      <w:lang w:eastAsia="en-US"/>
    </w:rPr>
  </w:style>
  <w:style w:type="paragraph" w:styleId="Heading9">
    <w:name w:val="heading 9"/>
    <w:basedOn w:val="Normal"/>
    <w:next w:val="Normal"/>
    <w:qFormat/>
    <w:pPr>
      <w:spacing w:before="240" w:after="60" w:line="260" w:lineRule="atLeast"/>
      <w:ind w:left="1021"/>
      <w:outlineLvl w:val="8"/>
    </w:pPr>
    <w:rPr>
      <w:rFonts w:eastAsia="SimSu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semiHidden/>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5"/>
      </w:numPr>
    </w:pPr>
  </w:style>
  <w:style w:type="paragraph" w:customStyle="1" w:styleId="ONUME">
    <w:name w:val="ONUM E"/>
    <w:basedOn w:val="BodyText"/>
    <w:pPr>
      <w:numPr>
        <w:numId w:val="6"/>
      </w:numPr>
    </w:pPr>
  </w:style>
  <w:style w:type="paragraph" w:customStyle="1" w:styleId="ONUMFS">
    <w:name w:val="ONUM FS"/>
    <w:basedOn w:val="BodyText"/>
    <w:pPr>
      <w:numPr>
        <w:numId w:val="7"/>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odyTextIndent">
    <w:name w:val="Body Text Indent"/>
    <w:basedOn w:val="Normal"/>
    <w:semiHidden/>
    <w:pPr>
      <w:spacing w:after="120" w:line="260" w:lineRule="atLeast"/>
      <w:ind w:left="567"/>
    </w:pPr>
    <w:rPr>
      <w:rFonts w:eastAsia="SimSun" w:cs="Times New Roman"/>
      <w:sz w:val="20"/>
      <w:lang w:eastAsia="en-US"/>
    </w:rPr>
  </w:style>
  <w:style w:type="paragraph" w:styleId="Closing">
    <w:name w:val="Closing"/>
    <w:basedOn w:val="Normal"/>
    <w:semiHidden/>
    <w:pPr>
      <w:spacing w:after="120" w:line="260" w:lineRule="atLeast"/>
      <w:ind w:left="4536"/>
      <w:jc w:val="center"/>
    </w:pPr>
    <w:rPr>
      <w:rFonts w:eastAsia="SimSun" w:cs="Times New Roman"/>
      <w:sz w:val="20"/>
      <w:lang w:eastAsia="en-US"/>
    </w:rPr>
  </w:style>
  <w:style w:type="paragraph" w:customStyle="1" w:styleId="Committee">
    <w:name w:val="Committee"/>
    <w:basedOn w:val="Normal"/>
    <w:semiHidden/>
    <w:pPr>
      <w:spacing w:after="300" w:line="260" w:lineRule="atLeast"/>
      <w:ind w:left="1021"/>
      <w:jc w:val="center"/>
    </w:pPr>
    <w:rPr>
      <w:rFonts w:eastAsia="SimSun" w:cs="Times New Roman"/>
      <w:b/>
      <w:caps/>
      <w:kern w:val="28"/>
      <w:sz w:val="30"/>
      <w:lang w:eastAsia="en-US"/>
    </w:rPr>
  </w:style>
  <w:style w:type="paragraph" w:customStyle="1" w:styleId="DecisionInvitingPara">
    <w:name w:val="Decision Inviting Para."/>
    <w:basedOn w:val="Normal"/>
    <w:pPr>
      <w:spacing w:after="120" w:line="260" w:lineRule="atLeast"/>
      <w:ind w:left="5534"/>
    </w:pPr>
    <w:rPr>
      <w:rFonts w:eastAsia="SimSun" w:cs="Times New Roman"/>
      <w:i/>
      <w:sz w:val="2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atLeast"/>
      <w:ind w:left="1021"/>
      <w:jc w:val="center"/>
    </w:pPr>
    <w:rPr>
      <w:rFonts w:eastAsia="SimSun" w:cs="Times New Roman"/>
      <w:b/>
      <w:sz w:val="30"/>
      <w:lang w:eastAsia="en-US"/>
    </w:rPr>
  </w:style>
  <w:style w:type="paragraph" w:customStyle="1" w:styleId="Endofdocument">
    <w:name w:val="End of document"/>
    <w:basedOn w:val="Normal"/>
    <w:pPr>
      <w:spacing w:after="120" w:line="260" w:lineRule="atLeast"/>
      <w:ind w:left="5534"/>
    </w:pPr>
    <w:rPr>
      <w:rFonts w:eastAsia="SimSun" w:cs="Times New Roman"/>
      <w:sz w:val="20"/>
      <w:lang w:eastAsia="en-US"/>
    </w:rPr>
  </w:style>
  <w:style w:type="character" w:styleId="FootnoteReference">
    <w:name w:val="foot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line="260" w:lineRule="atLeast"/>
      <w:ind w:left="-992" w:right="-992"/>
      <w:jc w:val="center"/>
    </w:pPr>
    <w:rPr>
      <w:rFonts w:eastAsia="SimSun" w:cs="Times New Roman"/>
      <w:b/>
      <w:caps/>
      <w:kern w:val="26"/>
      <w:sz w:val="26"/>
      <w:lang w:eastAsia="en-US"/>
    </w:rPr>
  </w:style>
  <w:style w:type="paragraph" w:customStyle="1" w:styleId="preparedby">
    <w:name w:val="prepared by"/>
    <w:basedOn w:val="Normal"/>
    <w:next w:val="Normal"/>
    <w:pPr>
      <w:spacing w:before="120" w:after="480" w:line="260" w:lineRule="atLeast"/>
      <w:ind w:left="1021"/>
    </w:pPr>
    <w:rPr>
      <w:rFonts w:eastAsia="SimSun" w:cs="Times New Roman"/>
      <w:i/>
      <w:sz w:val="20"/>
      <w:lang w:eastAsia="en-US"/>
    </w:rPr>
  </w:style>
  <w:style w:type="paragraph" w:styleId="Title">
    <w:name w:val="Title"/>
    <w:basedOn w:val="Normal"/>
    <w:qFormat/>
    <w:pPr>
      <w:spacing w:after="300" w:line="260" w:lineRule="atLeast"/>
      <w:ind w:left="1021"/>
      <w:jc w:val="center"/>
    </w:pPr>
    <w:rPr>
      <w:rFonts w:eastAsia="SimSun" w:cs="Times New Roman"/>
      <w:b/>
      <w:caps/>
      <w:kern w:val="28"/>
      <w:sz w:val="30"/>
      <w:lang w:eastAsia="en-US"/>
    </w:rPr>
  </w:style>
  <w:style w:type="paragraph" w:customStyle="1" w:styleId="Documenttitle">
    <w:name w:val="Document title"/>
    <w:basedOn w:val="Normal"/>
    <w:next w:val="preparedby"/>
    <w:pPr>
      <w:spacing w:before="840" w:line="336" w:lineRule="exact"/>
      <w:ind w:left="1021"/>
    </w:pPr>
    <w:rPr>
      <w:rFonts w:eastAsia="SimSun" w:cs="Times New Roman"/>
      <w:sz w:val="24"/>
      <w:lang w:eastAsia="en-US"/>
    </w:rPr>
  </w:style>
  <w:style w:type="paragraph" w:styleId="TOC9">
    <w:name w:val="toc 9"/>
    <w:basedOn w:val="Normal"/>
    <w:next w:val="Normal"/>
    <w:autoRedefine/>
    <w:semiHidden/>
    <w:pPr>
      <w:tabs>
        <w:tab w:val="right" w:leader="dot" w:pos="9071"/>
      </w:tabs>
      <w:spacing w:after="120" w:line="260" w:lineRule="atLeast"/>
      <w:ind w:left="1920"/>
    </w:pPr>
    <w:rPr>
      <w:rFonts w:eastAsia="SimSun" w:cs="Times New Roman"/>
      <w:sz w:val="20"/>
      <w:lang w:eastAsia="en-US"/>
    </w:rPr>
  </w:style>
  <w:style w:type="paragraph" w:customStyle="1" w:styleId="MeetinglanguageDate">
    <w:name w:val="Meeting language &amp; Date"/>
    <w:basedOn w:val="Normal"/>
    <w:next w:val="Meetingtitle"/>
    <w:pPr>
      <w:spacing w:after="1680" w:line="160" w:lineRule="exact"/>
      <w:ind w:left="1021"/>
      <w:jc w:val="right"/>
    </w:pPr>
    <w:rPr>
      <w:rFonts w:ascii="Arial Black" w:eastAsia="SimSun" w:hAnsi="Arial Black" w:cs="Times New Roman"/>
      <w:b/>
      <w:caps/>
      <w:sz w:val="15"/>
      <w:lang w:eastAsia="en-US"/>
    </w:rPr>
  </w:style>
  <w:style w:type="paragraph" w:customStyle="1" w:styleId="Meetingtitle">
    <w:name w:val="Meeting title"/>
    <w:basedOn w:val="Normal"/>
    <w:next w:val="Sessiontitle"/>
    <w:pPr>
      <w:spacing w:line="336" w:lineRule="exact"/>
      <w:ind w:left="1021"/>
    </w:pPr>
    <w:rPr>
      <w:rFonts w:eastAsia="SimSun" w:cs="Times New Roman"/>
      <w:b/>
      <w:sz w:val="28"/>
      <w:lang w:eastAsia="en-US"/>
    </w:rPr>
  </w:style>
  <w:style w:type="paragraph" w:customStyle="1" w:styleId="Sessiontitle">
    <w:name w:val="Session title"/>
    <w:basedOn w:val="Meetingtitle"/>
    <w:next w:val="Meetingplacedate"/>
    <w:pPr>
      <w:spacing w:before="480"/>
    </w:pPr>
    <w:rPr>
      <w:sz w:val="24"/>
    </w:rPr>
  </w:style>
  <w:style w:type="paragraph" w:customStyle="1" w:styleId="Meetingplacedate">
    <w:name w:val="Meeting place &amp; date"/>
    <w:basedOn w:val="Sessiontitle"/>
    <w:next w:val="Documenttitle"/>
    <w:pPr>
      <w:spacing w:before="0"/>
    </w:pPr>
  </w:style>
  <w:style w:type="paragraph" w:customStyle="1" w:styleId="Language">
    <w:name w:val="Language"/>
    <w:basedOn w:val="Normal"/>
    <w:next w:val="Normal"/>
    <w:pPr>
      <w:spacing w:after="120" w:line="340" w:lineRule="atLeast"/>
      <w:ind w:left="1021"/>
      <w:jc w:val="right"/>
    </w:pPr>
    <w:rPr>
      <w:rFonts w:eastAsia="SimSun" w:cs="Times New Roman"/>
      <w:b/>
      <w:caps/>
      <w:sz w:val="40"/>
      <w:lang w:eastAsia="en-US"/>
    </w:rPr>
  </w:style>
  <w:style w:type="paragraph" w:customStyle="1" w:styleId="TESTwiposouslogo">
    <w:name w:val="TESTwiposouslogo"/>
    <w:basedOn w:val="Normal"/>
    <w:semiHidden/>
    <w:pPr>
      <w:spacing w:after="120" w:line="240" w:lineRule="atLeast"/>
      <w:ind w:left="1021" w:right="4933"/>
      <w:jc w:val="right"/>
    </w:pPr>
    <w:rPr>
      <w:rFonts w:eastAsia="SimSun" w:cs="Times New Roman"/>
      <w:b/>
      <w:w w:val="150"/>
      <w:sz w:val="20"/>
      <w:lang w:val="fr-FR" w:eastAsia="en-US"/>
    </w:rPr>
  </w:style>
  <w:style w:type="character" w:customStyle="1" w:styleId="TESTwiposouslogoChar">
    <w:name w:val="TESTwiposouslogo Char"/>
    <w:locked/>
    <w:rPr>
      <w:rFonts w:ascii="Arial" w:hAnsi="Arial"/>
      <w:b/>
      <w:w w:val="150"/>
      <w:lang w:val="fr-FR" w:eastAsia="en-US"/>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spacing w:after="120" w:line="260" w:lineRule="atLeast"/>
      <w:ind w:left="4848"/>
    </w:pPr>
    <w:rPr>
      <w:rFonts w:eastAsia="SimSun" w:cs="Times New Roman"/>
      <w:caps/>
      <w:sz w:val="16"/>
      <w:lang w:eastAsia="en-US"/>
    </w:rPr>
  </w:style>
  <w:style w:type="character" w:customStyle="1" w:styleId="TESTintellectualpropertyChar">
    <w:name w:val="TESTintellectualproperty Char"/>
    <w:locked/>
    <w:rPr>
      <w:rFonts w:ascii="Arial" w:hAnsi="Arial"/>
      <w:caps/>
      <w:sz w:val="16"/>
      <w:lang w:val="en-US" w:eastAsia="en-US"/>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character" w:customStyle="1" w:styleId="TESTorganisationChar">
    <w:name w:val="TESTorganisation Char"/>
    <w:locked/>
    <w:rPr>
      <w:rFonts w:ascii="Arial" w:hAnsi="Arial" w:cs="Times New Roman"/>
      <w:caps/>
      <w:sz w:val="16"/>
      <w:lang w:val="en-US" w:eastAsia="en-US" w:bidi="ar-SA"/>
    </w:rPr>
  </w:style>
  <w:style w:type="paragraph" w:customStyle="1" w:styleId="TestIWIPO">
    <w:name w:val="Test I WIPO"/>
    <w:basedOn w:val="TESTwiposouslogo"/>
    <w:semiHidden/>
    <w:pPr>
      <w:ind w:right="4763"/>
    </w:pPr>
    <w:rPr>
      <w:sz w:val="28"/>
      <w:szCs w:val="28"/>
    </w:rPr>
  </w:style>
  <w:style w:type="character" w:customStyle="1" w:styleId="TestIWIPOChar">
    <w:name w:val="Test I WIPO Char"/>
    <w:locked/>
    <w:rPr>
      <w:rFonts w:ascii="Arial" w:hAnsi="Arial"/>
      <w:b/>
      <w:w w:val="150"/>
      <w:sz w:val="28"/>
      <w:lang w:val="fr-FR" w:eastAsia="en-US"/>
    </w:rPr>
  </w:style>
  <w:style w:type="paragraph" w:customStyle="1" w:styleId="TESTIintellectual">
    <w:name w:val="TEST I intellectual"/>
    <w:basedOn w:val="TESTintellectualproperty"/>
    <w:semiHidden/>
    <w:rPr>
      <w:rFonts w:ascii="Arial Black" w:hAnsi="Arial Black"/>
      <w:b/>
    </w:rPr>
  </w:style>
  <w:style w:type="character" w:customStyle="1" w:styleId="TESTIintellectualChar">
    <w:name w:val="TEST I intellectual Char"/>
    <w:locked/>
    <w:rPr>
      <w:rFonts w:ascii="Arial Black" w:hAnsi="Arial Black"/>
      <w:b/>
      <w:caps/>
      <w:sz w:val="16"/>
      <w:lang w:val="en-US" w:eastAsia="en-US"/>
    </w:rPr>
  </w:style>
  <w:style w:type="paragraph" w:customStyle="1" w:styleId="TESTIorganisation">
    <w:name w:val="TEST I organisation"/>
    <w:basedOn w:val="TESTorganisation"/>
    <w:semiHidden/>
    <w:rPr>
      <w:b/>
    </w:rPr>
  </w:style>
  <w:style w:type="character" w:customStyle="1" w:styleId="TESTIorganisationChar">
    <w:name w:val="TEST I organisation Char"/>
    <w:locked/>
    <w:rPr>
      <w:rFonts w:ascii="Arial" w:hAnsi="Arial"/>
      <w:b/>
      <w:caps/>
      <w:sz w:val="16"/>
      <w:lang w:val="en-US" w:eastAsia="en-US"/>
    </w:rPr>
  </w:style>
  <w:style w:type="character" w:styleId="PageNumber">
    <w:name w:val="page number"/>
    <w:semiHidden/>
    <w:rPr>
      <w:rFonts w:cs="Times New Roman"/>
    </w:rPr>
  </w:style>
  <w:style w:type="paragraph" w:customStyle="1" w:styleId="Default">
    <w:name w:val="Default"/>
    <w:pPr>
      <w:widowControl w:val="0"/>
      <w:autoSpaceDE w:val="0"/>
      <w:autoSpaceDN w:val="0"/>
      <w:adjustRightInd w:val="0"/>
    </w:pPr>
    <w:rPr>
      <w:rFonts w:ascii="SimSun" w:cs="SimSun"/>
      <w:color w:val="000000"/>
      <w:sz w:val="24"/>
      <w:szCs w:val="24"/>
    </w:rPr>
  </w:style>
  <w:style w:type="paragraph" w:customStyle="1" w:styleId="Assembly">
    <w:name w:val="Assembly"/>
    <w:basedOn w:val="Meetingtitle"/>
    <w:next w:val="Sessiontitle"/>
    <w:pPr>
      <w:spacing w:before="480"/>
    </w:pPr>
  </w:style>
  <w:style w:type="paragraph" w:customStyle="1" w:styleId="Meetingdateplace">
    <w:name w:val="Meeting date &amp; place"/>
    <w:basedOn w:val="Sessiontitle"/>
    <w:next w:val="Documenttitle"/>
    <w:pPr>
      <w:spacing w:before="0"/>
    </w:pPr>
  </w:style>
  <w:style w:type="character" w:styleId="Hyperlink">
    <w:name w:val="Hyperlink"/>
    <w:semiHidden/>
    <w:rPr>
      <w:color w:val="0000FF"/>
      <w:u w:val="single"/>
    </w:rPr>
  </w:style>
  <w:style w:type="paragraph" w:customStyle="1" w:styleId="CharCharCharChar">
    <w:name w:val="Char Char Char Char"/>
    <w:basedOn w:val="Normal"/>
    <w:pPr>
      <w:spacing w:after="160" w:line="240" w:lineRule="exact"/>
    </w:pPr>
    <w:rPr>
      <w:rFonts w:ascii="Verdana" w:eastAsia="SimSun" w:hAnsi="Verdana" w:cs="Times New Roman"/>
      <w:sz w:val="20"/>
      <w:lang w:val="en-GB" w:eastAsia="en-US"/>
    </w:rPr>
  </w:style>
  <w:style w:type="paragraph" w:customStyle="1" w:styleId="CarCar">
    <w:name w:val="Car Car"/>
    <w:basedOn w:val="Normal"/>
    <w:pPr>
      <w:spacing w:after="160" w:line="240" w:lineRule="exact"/>
    </w:pPr>
    <w:rPr>
      <w:rFonts w:ascii="Verdana" w:eastAsia="SimSun" w:hAnsi="Verdana" w:cs="Times New Roman"/>
      <w:sz w:val="20"/>
      <w:lang w:val="en-GB" w:eastAsia="en-US"/>
    </w:rPr>
  </w:style>
  <w:style w:type="character" w:styleId="Emphasis">
    <w:name w:val="Emphasis"/>
    <w:qFormat/>
    <w:rPr>
      <w:i/>
    </w:rPr>
  </w:style>
  <w:style w:type="paragraph" w:styleId="NormalWeb">
    <w:name w:val="Normal (Web)"/>
    <w:basedOn w:val="Normal"/>
    <w:semiHidden/>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pPr>
      <w:spacing w:before="100" w:beforeAutospacing="1" w:after="100" w:afterAutospacing="1"/>
    </w:pPr>
    <w:rPr>
      <w:rFonts w:eastAsia="MS Mincho"/>
      <w:sz w:val="18"/>
      <w:szCs w:val="18"/>
      <w:lang w:eastAsia="ja-JP"/>
    </w:rPr>
  </w:style>
  <w:style w:type="paragraph" w:customStyle="1" w:styleId="Char">
    <w:name w:val="Char 字元 字元"/>
    <w:basedOn w:val="Normal"/>
    <w:pPr>
      <w:spacing w:after="160" w:line="240" w:lineRule="exact"/>
    </w:pPr>
    <w:rPr>
      <w:rFonts w:ascii="Verdana" w:eastAsia="PMingLiU" w:hAnsi="Verdana" w:cs="Times New Roman"/>
      <w:sz w:val="20"/>
      <w:lang w:eastAsia="en-US"/>
    </w:rPr>
  </w:style>
  <w:style w:type="character" w:styleId="Strong">
    <w:name w:val="Strong"/>
    <w:qFormat/>
    <w:rPr>
      <w:b/>
    </w:rPr>
  </w:style>
  <w:style w:type="paragraph" w:customStyle="1" w:styleId="1">
    <w:name w:val="列出段落1"/>
    <w:basedOn w:val="Normal"/>
    <w:pPr>
      <w:ind w:left="720"/>
    </w:pPr>
  </w:style>
  <w:style w:type="character" w:styleId="FollowedHyperlink">
    <w:name w:val="FollowedHyperlink"/>
    <w:semiHidden/>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Times New Roman" w:hAnsi="Arial" w:cs="Arial"/>
      <w:sz w:val="22"/>
    </w:rPr>
  </w:style>
  <w:style w:type="paragraph" w:styleId="Heading1">
    <w:name w:val="heading 1"/>
    <w:basedOn w:val="Normal"/>
    <w:next w:val="Normal"/>
    <w:qFormat/>
    <w:pPr>
      <w:keepNext/>
      <w:spacing w:before="240" w:after="60"/>
      <w:outlineLvl w:val="0"/>
    </w:pPr>
    <w:rPr>
      <w:b/>
      <w:bCs/>
      <w:caps/>
      <w:kern w:val="32"/>
      <w:szCs w:val="32"/>
    </w:rPr>
  </w:style>
  <w:style w:type="paragraph" w:styleId="Heading2">
    <w:name w:val="heading 2"/>
    <w:basedOn w:val="Normal"/>
    <w:next w:val="Normal"/>
    <w:qFormat/>
    <w:pPr>
      <w:keepNext/>
      <w:spacing w:before="240" w:after="60"/>
      <w:outlineLvl w:val="1"/>
    </w:pPr>
    <w:rPr>
      <w:bCs/>
      <w:iCs/>
      <w:caps/>
      <w:szCs w:val="28"/>
    </w:rPr>
  </w:style>
  <w:style w:type="paragraph" w:styleId="Heading3">
    <w:name w:val="heading 3"/>
    <w:basedOn w:val="Normal"/>
    <w:next w:val="Normal"/>
    <w:qFormat/>
    <w:pPr>
      <w:keepNext/>
      <w:spacing w:before="240" w:after="60"/>
      <w:outlineLvl w:val="2"/>
    </w:pPr>
    <w:rPr>
      <w:bCs/>
      <w:szCs w:val="26"/>
      <w:u w:val="single"/>
    </w:rPr>
  </w:style>
  <w:style w:type="paragraph" w:styleId="Heading4">
    <w:name w:val="heading 4"/>
    <w:basedOn w:val="Normal"/>
    <w:next w:val="Normal"/>
    <w:qFormat/>
    <w:pPr>
      <w:keepNext/>
      <w:spacing w:before="240" w:after="60"/>
      <w:outlineLvl w:val="3"/>
    </w:pPr>
    <w:rPr>
      <w:bCs/>
      <w:i/>
      <w:szCs w:val="28"/>
    </w:rPr>
  </w:style>
  <w:style w:type="paragraph" w:styleId="Heading5">
    <w:name w:val="heading 5"/>
    <w:basedOn w:val="Normal"/>
    <w:next w:val="Normal"/>
    <w:qFormat/>
    <w:pPr>
      <w:spacing w:after="120" w:line="260" w:lineRule="atLeast"/>
      <w:ind w:left="1021"/>
      <w:outlineLvl w:val="4"/>
    </w:pPr>
    <w:rPr>
      <w:rFonts w:eastAsia="SimSun" w:cs="Times New Roman"/>
      <w:sz w:val="20"/>
      <w:lang w:eastAsia="en-US"/>
    </w:rPr>
  </w:style>
  <w:style w:type="paragraph" w:styleId="Heading6">
    <w:name w:val="heading 6"/>
    <w:basedOn w:val="Normal"/>
    <w:next w:val="Normal"/>
    <w:qFormat/>
    <w:pPr>
      <w:spacing w:after="120" w:line="260" w:lineRule="atLeast"/>
      <w:ind w:left="1021"/>
      <w:outlineLvl w:val="5"/>
    </w:pPr>
    <w:rPr>
      <w:rFonts w:eastAsia="SimSun" w:cs="Times New Roman"/>
      <w:sz w:val="20"/>
      <w:lang w:eastAsia="en-US"/>
    </w:rPr>
  </w:style>
  <w:style w:type="paragraph" w:styleId="Heading9">
    <w:name w:val="heading 9"/>
    <w:basedOn w:val="Normal"/>
    <w:next w:val="Normal"/>
    <w:qFormat/>
    <w:pPr>
      <w:spacing w:before="240" w:after="60" w:line="260" w:lineRule="atLeast"/>
      <w:ind w:left="1021"/>
      <w:outlineLvl w:val="8"/>
    </w:pPr>
    <w:rPr>
      <w:rFonts w:eastAsia="SimSu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pPr>
      <w:ind w:left="5534"/>
    </w:pPr>
  </w:style>
  <w:style w:type="paragraph" w:styleId="BodyText">
    <w:name w:val="Body Text"/>
    <w:basedOn w:val="Normal"/>
    <w:semiHidden/>
    <w:pPr>
      <w:spacing w:after="220"/>
    </w:pPr>
  </w:style>
  <w:style w:type="paragraph" w:styleId="Caption">
    <w:name w:val="caption"/>
    <w:basedOn w:val="Normal"/>
    <w:next w:val="Normal"/>
    <w:qFormat/>
    <w:rPr>
      <w:b/>
      <w:bCs/>
      <w:sz w:val="18"/>
    </w:rPr>
  </w:style>
  <w:style w:type="paragraph" w:styleId="CommentText">
    <w:name w:val="annotation text"/>
    <w:basedOn w:val="Normal"/>
    <w:semiHidden/>
    <w:rPr>
      <w:sz w:val="18"/>
    </w:rPr>
  </w:style>
  <w:style w:type="paragraph" w:styleId="EndnoteText">
    <w:name w:val="endnote text"/>
    <w:basedOn w:val="Normal"/>
    <w:semiHidden/>
    <w:rPr>
      <w:sz w:val="18"/>
    </w:rPr>
  </w:style>
  <w:style w:type="paragraph" w:styleId="Footer">
    <w:name w:val="footer"/>
    <w:basedOn w:val="Normal"/>
    <w:semiHidden/>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FootnoteText">
    <w:name w:val="footnote text"/>
    <w:basedOn w:val="Normal"/>
    <w:semiHidden/>
    <w:rPr>
      <w:sz w:val="18"/>
    </w:rPr>
  </w:style>
  <w:style w:type="paragraph" w:styleId="Header">
    <w:name w:val="header"/>
    <w:basedOn w:val="Normal"/>
    <w:semiHidden/>
    <w:pPr>
      <w:tabs>
        <w:tab w:val="center" w:pos="4536"/>
        <w:tab w:val="right" w:pos="9072"/>
      </w:tabs>
    </w:pPr>
  </w:style>
  <w:style w:type="paragraph" w:styleId="ListNumber">
    <w:name w:val="List Number"/>
    <w:basedOn w:val="Normal"/>
    <w:semiHidden/>
    <w:pPr>
      <w:numPr>
        <w:numId w:val="5"/>
      </w:numPr>
    </w:pPr>
  </w:style>
  <w:style w:type="paragraph" w:customStyle="1" w:styleId="ONUME">
    <w:name w:val="ONUM E"/>
    <w:basedOn w:val="BodyText"/>
    <w:pPr>
      <w:numPr>
        <w:numId w:val="6"/>
      </w:numPr>
    </w:pPr>
  </w:style>
  <w:style w:type="paragraph" w:customStyle="1" w:styleId="ONUMFS">
    <w:name w:val="ONUM FS"/>
    <w:basedOn w:val="BodyText"/>
    <w:pPr>
      <w:numPr>
        <w:numId w:val="7"/>
      </w:numPr>
    </w:pPr>
  </w:style>
  <w:style w:type="paragraph" w:styleId="Salutation">
    <w:name w:val="Salutation"/>
    <w:basedOn w:val="Normal"/>
    <w:next w:val="Normal"/>
    <w:semiHidden/>
  </w:style>
  <w:style w:type="paragraph" w:styleId="Signature">
    <w:name w:val="Signature"/>
    <w:basedOn w:val="Normal"/>
    <w:semiHidden/>
    <w:pPr>
      <w:ind w:left="5250"/>
    </w:pPr>
  </w:style>
  <w:style w:type="paragraph" w:styleId="BodyTextIndent">
    <w:name w:val="Body Text Indent"/>
    <w:basedOn w:val="Normal"/>
    <w:semiHidden/>
    <w:pPr>
      <w:spacing w:after="120" w:line="260" w:lineRule="atLeast"/>
      <w:ind w:left="567"/>
    </w:pPr>
    <w:rPr>
      <w:rFonts w:eastAsia="SimSun" w:cs="Times New Roman"/>
      <w:sz w:val="20"/>
      <w:lang w:eastAsia="en-US"/>
    </w:rPr>
  </w:style>
  <w:style w:type="paragraph" w:styleId="Closing">
    <w:name w:val="Closing"/>
    <w:basedOn w:val="Normal"/>
    <w:semiHidden/>
    <w:pPr>
      <w:spacing w:after="120" w:line="260" w:lineRule="atLeast"/>
      <w:ind w:left="4536"/>
      <w:jc w:val="center"/>
    </w:pPr>
    <w:rPr>
      <w:rFonts w:eastAsia="SimSun" w:cs="Times New Roman"/>
      <w:sz w:val="20"/>
      <w:lang w:eastAsia="en-US"/>
    </w:rPr>
  </w:style>
  <w:style w:type="paragraph" w:customStyle="1" w:styleId="Committee">
    <w:name w:val="Committee"/>
    <w:basedOn w:val="Normal"/>
    <w:semiHidden/>
    <w:pPr>
      <w:spacing w:after="300" w:line="260" w:lineRule="atLeast"/>
      <w:ind w:left="1021"/>
      <w:jc w:val="center"/>
    </w:pPr>
    <w:rPr>
      <w:rFonts w:eastAsia="SimSun" w:cs="Times New Roman"/>
      <w:b/>
      <w:caps/>
      <w:kern w:val="28"/>
      <w:sz w:val="30"/>
      <w:lang w:eastAsia="en-US"/>
    </w:rPr>
  </w:style>
  <w:style w:type="paragraph" w:customStyle="1" w:styleId="DecisionInvitingPara">
    <w:name w:val="Decision Inviting Para."/>
    <w:basedOn w:val="Normal"/>
    <w:pPr>
      <w:spacing w:after="120" w:line="260" w:lineRule="atLeast"/>
      <w:ind w:left="5534"/>
    </w:pPr>
    <w:rPr>
      <w:rFonts w:eastAsia="SimSun" w:cs="Times New Roman"/>
      <w:i/>
      <w:sz w:val="20"/>
      <w:lang w:eastAsia="en-US"/>
    </w:rPr>
  </w:style>
  <w:style w:type="paragraph" w:customStyle="1" w:styleId="PlaceAndDate">
    <w:name w:val="PlaceAndDate"/>
    <w:basedOn w:val="Session"/>
    <w:semiHidden/>
  </w:style>
  <w:style w:type="paragraph" w:customStyle="1" w:styleId="Session">
    <w:name w:val="Session"/>
    <w:basedOn w:val="Normal"/>
    <w:semiHidden/>
    <w:pPr>
      <w:spacing w:before="60" w:after="120" w:line="260" w:lineRule="atLeast"/>
      <w:ind w:left="1021"/>
      <w:jc w:val="center"/>
    </w:pPr>
    <w:rPr>
      <w:rFonts w:eastAsia="SimSun" w:cs="Times New Roman"/>
      <w:b/>
      <w:sz w:val="30"/>
      <w:lang w:eastAsia="en-US"/>
    </w:rPr>
  </w:style>
  <w:style w:type="paragraph" w:customStyle="1" w:styleId="Endofdocument">
    <w:name w:val="End of document"/>
    <w:basedOn w:val="Normal"/>
    <w:pPr>
      <w:spacing w:after="120" w:line="260" w:lineRule="atLeast"/>
      <w:ind w:left="5534"/>
    </w:pPr>
    <w:rPr>
      <w:rFonts w:eastAsia="SimSun" w:cs="Times New Roman"/>
      <w:sz w:val="20"/>
      <w:lang w:eastAsia="en-US"/>
    </w:rPr>
  </w:style>
  <w:style w:type="character" w:styleId="FootnoteReference">
    <w:name w:val="footnote reference"/>
    <w:semiHidden/>
    <w:rPr>
      <w:vertAlign w:val="superscript"/>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en-US"/>
    </w:rPr>
  </w:style>
  <w:style w:type="paragraph" w:customStyle="1" w:styleId="Organizer">
    <w:name w:val="Organizer"/>
    <w:basedOn w:val="Normal"/>
    <w:semiHidden/>
    <w:pPr>
      <w:spacing w:after="600" w:line="260" w:lineRule="atLeast"/>
      <w:ind w:left="-992" w:right="-992"/>
      <w:jc w:val="center"/>
    </w:pPr>
    <w:rPr>
      <w:rFonts w:eastAsia="SimSun" w:cs="Times New Roman"/>
      <w:b/>
      <w:caps/>
      <w:kern w:val="26"/>
      <w:sz w:val="26"/>
      <w:lang w:eastAsia="en-US"/>
    </w:rPr>
  </w:style>
  <w:style w:type="paragraph" w:customStyle="1" w:styleId="preparedby">
    <w:name w:val="prepared by"/>
    <w:basedOn w:val="Normal"/>
    <w:next w:val="Normal"/>
    <w:pPr>
      <w:spacing w:before="120" w:after="480" w:line="260" w:lineRule="atLeast"/>
      <w:ind w:left="1021"/>
    </w:pPr>
    <w:rPr>
      <w:rFonts w:eastAsia="SimSun" w:cs="Times New Roman"/>
      <w:i/>
      <w:sz w:val="20"/>
      <w:lang w:eastAsia="en-US"/>
    </w:rPr>
  </w:style>
  <w:style w:type="paragraph" w:styleId="Title">
    <w:name w:val="Title"/>
    <w:basedOn w:val="Normal"/>
    <w:qFormat/>
    <w:pPr>
      <w:spacing w:after="300" w:line="260" w:lineRule="atLeast"/>
      <w:ind w:left="1021"/>
      <w:jc w:val="center"/>
    </w:pPr>
    <w:rPr>
      <w:rFonts w:eastAsia="SimSun" w:cs="Times New Roman"/>
      <w:b/>
      <w:caps/>
      <w:kern w:val="28"/>
      <w:sz w:val="30"/>
      <w:lang w:eastAsia="en-US"/>
    </w:rPr>
  </w:style>
  <w:style w:type="paragraph" w:customStyle="1" w:styleId="Documenttitle">
    <w:name w:val="Document title"/>
    <w:basedOn w:val="Normal"/>
    <w:next w:val="preparedby"/>
    <w:pPr>
      <w:spacing w:before="840" w:line="336" w:lineRule="exact"/>
      <w:ind w:left="1021"/>
    </w:pPr>
    <w:rPr>
      <w:rFonts w:eastAsia="SimSun" w:cs="Times New Roman"/>
      <w:sz w:val="24"/>
      <w:lang w:eastAsia="en-US"/>
    </w:rPr>
  </w:style>
  <w:style w:type="paragraph" w:styleId="TOC9">
    <w:name w:val="toc 9"/>
    <w:basedOn w:val="Normal"/>
    <w:next w:val="Normal"/>
    <w:autoRedefine/>
    <w:semiHidden/>
    <w:pPr>
      <w:tabs>
        <w:tab w:val="right" w:leader="dot" w:pos="9071"/>
      </w:tabs>
      <w:spacing w:after="120" w:line="260" w:lineRule="atLeast"/>
      <w:ind w:left="1920"/>
    </w:pPr>
    <w:rPr>
      <w:rFonts w:eastAsia="SimSun" w:cs="Times New Roman"/>
      <w:sz w:val="20"/>
      <w:lang w:eastAsia="en-US"/>
    </w:rPr>
  </w:style>
  <w:style w:type="paragraph" w:customStyle="1" w:styleId="MeetinglanguageDate">
    <w:name w:val="Meeting language &amp; Date"/>
    <w:basedOn w:val="Normal"/>
    <w:next w:val="Meetingtitle"/>
    <w:pPr>
      <w:spacing w:after="1680" w:line="160" w:lineRule="exact"/>
      <w:ind w:left="1021"/>
      <w:jc w:val="right"/>
    </w:pPr>
    <w:rPr>
      <w:rFonts w:ascii="Arial Black" w:eastAsia="SimSun" w:hAnsi="Arial Black" w:cs="Times New Roman"/>
      <w:b/>
      <w:caps/>
      <w:sz w:val="15"/>
      <w:lang w:eastAsia="en-US"/>
    </w:rPr>
  </w:style>
  <w:style w:type="paragraph" w:customStyle="1" w:styleId="Meetingtitle">
    <w:name w:val="Meeting title"/>
    <w:basedOn w:val="Normal"/>
    <w:next w:val="Sessiontitle"/>
    <w:pPr>
      <w:spacing w:line="336" w:lineRule="exact"/>
      <w:ind w:left="1021"/>
    </w:pPr>
    <w:rPr>
      <w:rFonts w:eastAsia="SimSun" w:cs="Times New Roman"/>
      <w:b/>
      <w:sz w:val="28"/>
      <w:lang w:eastAsia="en-US"/>
    </w:rPr>
  </w:style>
  <w:style w:type="paragraph" w:customStyle="1" w:styleId="Sessiontitle">
    <w:name w:val="Session title"/>
    <w:basedOn w:val="Meetingtitle"/>
    <w:next w:val="Meetingplacedate"/>
    <w:pPr>
      <w:spacing w:before="480"/>
    </w:pPr>
    <w:rPr>
      <w:sz w:val="24"/>
    </w:rPr>
  </w:style>
  <w:style w:type="paragraph" w:customStyle="1" w:styleId="Meetingplacedate">
    <w:name w:val="Meeting place &amp; date"/>
    <w:basedOn w:val="Sessiontitle"/>
    <w:next w:val="Documenttitle"/>
    <w:pPr>
      <w:spacing w:before="0"/>
    </w:pPr>
  </w:style>
  <w:style w:type="paragraph" w:customStyle="1" w:styleId="Language">
    <w:name w:val="Language"/>
    <w:basedOn w:val="Normal"/>
    <w:next w:val="Normal"/>
    <w:pPr>
      <w:spacing w:after="120" w:line="340" w:lineRule="atLeast"/>
      <w:ind w:left="1021"/>
      <w:jc w:val="right"/>
    </w:pPr>
    <w:rPr>
      <w:rFonts w:eastAsia="SimSun" w:cs="Times New Roman"/>
      <w:b/>
      <w:caps/>
      <w:sz w:val="40"/>
      <w:lang w:eastAsia="en-US"/>
    </w:rPr>
  </w:style>
  <w:style w:type="paragraph" w:customStyle="1" w:styleId="TESTwiposouslogo">
    <w:name w:val="TESTwiposouslogo"/>
    <w:basedOn w:val="Normal"/>
    <w:semiHidden/>
    <w:pPr>
      <w:spacing w:after="120" w:line="240" w:lineRule="atLeast"/>
      <w:ind w:left="1021" w:right="4933"/>
      <w:jc w:val="right"/>
    </w:pPr>
    <w:rPr>
      <w:rFonts w:eastAsia="SimSun" w:cs="Times New Roman"/>
      <w:b/>
      <w:w w:val="150"/>
      <w:sz w:val="20"/>
      <w:lang w:val="fr-FR" w:eastAsia="en-US"/>
    </w:rPr>
  </w:style>
  <w:style w:type="character" w:customStyle="1" w:styleId="TESTwiposouslogoChar">
    <w:name w:val="TESTwiposouslogo Char"/>
    <w:locked/>
    <w:rPr>
      <w:rFonts w:ascii="Arial" w:hAnsi="Arial"/>
      <w:b/>
      <w:w w:val="150"/>
      <w:lang w:val="fr-FR" w:eastAsia="en-US"/>
    </w:rPr>
  </w:style>
  <w:style w:type="paragraph" w:customStyle="1" w:styleId="TESTworld">
    <w:name w:val="TESTworld"/>
    <w:basedOn w:val="TESTwiposouslogo"/>
    <w:semiHidden/>
    <w:pPr>
      <w:ind w:right="4763"/>
    </w:pPr>
    <w:rPr>
      <w:b w:val="0"/>
      <w:caps/>
      <w:w w:val="100"/>
      <w:sz w:val="16"/>
    </w:rPr>
  </w:style>
  <w:style w:type="paragraph" w:customStyle="1" w:styleId="TESTintellectualproperty">
    <w:name w:val="TESTintellectualproperty"/>
    <w:basedOn w:val="Normal"/>
    <w:semiHidden/>
    <w:pPr>
      <w:spacing w:after="120" w:line="260" w:lineRule="atLeast"/>
      <w:ind w:left="4848"/>
    </w:pPr>
    <w:rPr>
      <w:rFonts w:eastAsia="SimSun" w:cs="Times New Roman"/>
      <w:caps/>
      <w:sz w:val="16"/>
      <w:lang w:eastAsia="en-US"/>
    </w:rPr>
  </w:style>
  <w:style w:type="character" w:customStyle="1" w:styleId="TESTintellectualpropertyChar">
    <w:name w:val="TESTintellectualproperty Char"/>
    <w:locked/>
    <w:rPr>
      <w:rFonts w:ascii="Arial" w:hAnsi="Arial"/>
      <w:caps/>
      <w:sz w:val="16"/>
      <w:lang w:val="en-US" w:eastAsia="en-US"/>
    </w:rPr>
  </w:style>
  <w:style w:type="paragraph" w:customStyle="1" w:styleId="TESTorganisation">
    <w:name w:val="TESTorganisation"/>
    <w:basedOn w:val="TESTintellectualproperty"/>
    <w:next w:val="MeetingCode"/>
    <w:semiHidden/>
  </w:style>
  <w:style w:type="paragraph" w:customStyle="1" w:styleId="MeetingCode">
    <w:name w:val="Meeting Code"/>
    <w:basedOn w:val="MeetinglanguageDate"/>
    <w:pPr>
      <w:spacing w:before="1800" w:after="0"/>
    </w:pPr>
  </w:style>
  <w:style w:type="character" w:customStyle="1" w:styleId="TESTorganisationChar">
    <w:name w:val="TESTorganisation Char"/>
    <w:locked/>
    <w:rPr>
      <w:rFonts w:ascii="Arial" w:hAnsi="Arial" w:cs="Times New Roman"/>
      <w:caps/>
      <w:sz w:val="16"/>
      <w:lang w:val="en-US" w:eastAsia="en-US" w:bidi="ar-SA"/>
    </w:rPr>
  </w:style>
  <w:style w:type="paragraph" w:customStyle="1" w:styleId="TestIWIPO">
    <w:name w:val="Test I WIPO"/>
    <w:basedOn w:val="TESTwiposouslogo"/>
    <w:semiHidden/>
    <w:pPr>
      <w:ind w:right="4763"/>
    </w:pPr>
    <w:rPr>
      <w:sz w:val="28"/>
      <w:szCs w:val="28"/>
    </w:rPr>
  </w:style>
  <w:style w:type="character" w:customStyle="1" w:styleId="TestIWIPOChar">
    <w:name w:val="Test I WIPO Char"/>
    <w:locked/>
    <w:rPr>
      <w:rFonts w:ascii="Arial" w:hAnsi="Arial"/>
      <w:b/>
      <w:w w:val="150"/>
      <w:sz w:val="28"/>
      <w:lang w:val="fr-FR" w:eastAsia="en-US"/>
    </w:rPr>
  </w:style>
  <w:style w:type="paragraph" w:customStyle="1" w:styleId="TESTIintellectual">
    <w:name w:val="TEST I intellectual"/>
    <w:basedOn w:val="TESTintellectualproperty"/>
    <w:semiHidden/>
    <w:rPr>
      <w:rFonts w:ascii="Arial Black" w:hAnsi="Arial Black"/>
      <w:b/>
    </w:rPr>
  </w:style>
  <w:style w:type="character" w:customStyle="1" w:styleId="TESTIintellectualChar">
    <w:name w:val="TEST I intellectual Char"/>
    <w:locked/>
    <w:rPr>
      <w:rFonts w:ascii="Arial Black" w:hAnsi="Arial Black"/>
      <w:b/>
      <w:caps/>
      <w:sz w:val="16"/>
      <w:lang w:val="en-US" w:eastAsia="en-US"/>
    </w:rPr>
  </w:style>
  <w:style w:type="paragraph" w:customStyle="1" w:styleId="TESTIorganisation">
    <w:name w:val="TEST I organisation"/>
    <w:basedOn w:val="TESTorganisation"/>
    <w:semiHidden/>
    <w:rPr>
      <w:b/>
    </w:rPr>
  </w:style>
  <w:style w:type="character" w:customStyle="1" w:styleId="TESTIorganisationChar">
    <w:name w:val="TEST I organisation Char"/>
    <w:locked/>
    <w:rPr>
      <w:rFonts w:ascii="Arial" w:hAnsi="Arial"/>
      <w:b/>
      <w:caps/>
      <w:sz w:val="16"/>
      <w:lang w:val="en-US" w:eastAsia="en-US"/>
    </w:rPr>
  </w:style>
  <w:style w:type="character" w:styleId="PageNumber">
    <w:name w:val="page number"/>
    <w:semiHidden/>
    <w:rPr>
      <w:rFonts w:cs="Times New Roman"/>
    </w:rPr>
  </w:style>
  <w:style w:type="paragraph" w:customStyle="1" w:styleId="Default">
    <w:name w:val="Default"/>
    <w:pPr>
      <w:widowControl w:val="0"/>
      <w:autoSpaceDE w:val="0"/>
      <w:autoSpaceDN w:val="0"/>
      <w:adjustRightInd w:val="0"/>
    </w:pPr>
    <w:rPr>
      <w:rFonts w:ascii="SimSun" w:cs="SimSun"/>
      <w:color w:val="000000"/>
      <w:sz w:val="24"/>
      <w:szCs w:val="24"/>
    </w:rPr>
  </w:style>
  <w:style w:type="paragraph" w:customStyle="1" w:styleId="Assembly">
    <w:name w:val="Assembly"/>
    <w:basedOn w:val="Meetingtitle"/>
    <w:next w:val="Sessiontitle"/>
    <w:pPr>
      <w:spacing w:before="480"/>
    </w:pPr>
  </w:style>
  <w:style w:type="paragraph" w:customStyle="1" w:styleId="Meetingdateplace">
    <w:name w:val="Meeting date &amp; place"/>
    <w:basedOn w:val="Sessiontitle"/>
    <w:next w:val="Documenttitle"/>
    <w:pPr>
      <w:spacing w:before="0"/>
    </w:pPr>
  </w:style>
  <w:style w:type="character" w:styleId="Hyperlink">
    <w:name w:val="Hyperlink"/>
    <w:semiHidden/>
    <w:rPr>
      <w:color w:val="0000FF"/>
      <w:u w:val="single"/>
    </w:rPr>
  </w:style>
  <w:style w:type="paragraph" w:customStyle="1" w:styleId="CharCharCharChar">
    <w:name w:val="Char Char Char Char"/>
    <w:basedOn w:val="Normal"/>
    <w:pPr>
      <w:spacing w:after="160" w:line="240" w:lineRule="exact"/>
    </w:pPr>
    <w:rPr>
      <w:rFonts w:ascii="Verdana" w:eastAsia="SimSun" w:hAnsi="Verdana" w:cs="Times New Roman"/>
      <w:sz w:val="20"/>
      <w:lang w:val="en-GB" w:eastAsia="en-US"/>
    </w:rPr>
  </w:style>
  <w:style w:type="paragraph" w:customStyle="1" w:styleId="CarCar">
    <w:name w:val="Car Car"/>
    <w:basedOn w:val="Normal"/>
    <w:pPr>
      <w:spacing w:after="160" w:line="240" w:lineRule="exact"/>
    </w:pPr>
    <w:rPr>
      <w:rFonts w:ascii="Verdana" w:eastAsia="SimSun" w:hAnsi="Verdana" w:cs="Times New Roman"/>
      <w:sz w:val="20"/>
      <w:lang w:val="en-GB" w:eastAsia="en-US"/>
    </w:rPr>
  </w:style>
  <w:style w:type="character" w:styleId="Emphasis">
    <w:name w:val="Emphasis"/>
    <w:qFormat/>
    <w:rPr>
      <w:i/>
    </w:rPr>
  </w:style>
  <w:style w:type="paragraph" w:styleId="NormalWeb">
    <w:name w:val="Normal (Web)"/>
    <w:basedOn w:val="Normal"/>
    <w:semiHidden/>
    <w:pPr>
      <w:spacing w:before="100" w:beforeAutospacing="1" w:after="100" w:afterAutospacing="1"/>
    </w:pPr>
    <w:rPr>
      <w:rFonts w:ascii="Times New Roman" w:hAnsi="Times New Roman" w:cs="Times New Roman"/>
      <w:sz w:val="24"/>
      <w:szCs w:val="24"/>
    </w:rPr>
  </w:style>
  <w:style w:type="paragraph" w:customStyle="1" w:styleId="msonormalcxspmiddle">
    <w:name w:val="msonormalcxspmiddle"/>
    <w:basedOn w:val="Normal"/>
    <w:pPr>
      <w:spacing w:before="100" w:beforeAutospacing="1" w:after="100" w:afterAutospacing="1"/>
    </w:pPr>
    <w:rPr>
      <w:rFonts w:eastAsia="MS Mincho"/>
      <w:sz w:val="18"/>
      <w:szCs w:val="18"/>
      <w:lang w:eastAsia="ja-JP"/>
    </w:rPr>
  </w:style>
  <w:style w:type="paragraph" w:customStyle="1" w:styleId="Char">
    <w:name w:val="Char 字元 字元"/>
    <w:basedOn w:val="Normal"/>
    <w:pPr>
      <w:spacing w:after="160" w:line="240" w:lineRule="exact"/>
    </w:pPr>
    <w:rPr>
      <w:rFonts w:ascii="Verdana" w:eastAsia="PMingLiU" w:hAnsi="Verdana" w:cs="Times New Roman"/>
      <w:sz w:val="20"/>
      <w:lang w:eastAsia="en-US"/>
    </w:rPr>
  </w:style>
  <w:style w:type="character" w:styleId="Strong">
    <w:name w:val="Strong"/>
    <w:qFormat/>
    <w:rPr>
      <w:b/>
    </w:rPr>
  </w:style>
  <w:style w:type="paragraph" w:customStyle="1" w:styleId="1">
    <w:name w:val="列出段落1"/>
    <w:basedOn w:val="Normal"/>
    <w:pPr>
      <w:ind w:left="720"/>
    </w:pPr>
  </w:style>
  <w:style w:type="character" w:styleId="FollowedHyperlink">
    <w:name w:val="FollowedHyperlink"/>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gb231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wipo.int/scp/en/exceptions/"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FFA15-5797-4E73-B1CB-D578400BA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10308</Words>
  <Characters>1092</Characters>
  <Application>Microsoft Office Word</Application>
  <DocSecurity>0</DocSecurity>
  <Lines>9</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11378</CharactersWithSpaces>
  <SharedDoc>false</SharedDoc>
  <HLinks>
    <vt:vector size="12" baseType="variant">
      <vt:variant>
        <vt:i4>4128887</vt:i4>
      </vt:variant>
      <vt:variant>
        <vt:i4>8</vt:i4>
      </vt:variant>
      <vt:variant>
        <vt:i4>0</vt:i4>
      </vt:variant>
      <vt:variant>
        <vt:i4>5</vt:i4>
      </vt:variant>
      <vt:variant>
        <vt:lpwstr>http://www.wipo.int/scp/en/exceptions/</vt:lpwstr>
      </vt:variant>
      <vt:variant>
        <vt:lpwstr/>
      </vt:variant>
      <vt:variant>
        <vt:i4>4128887</vt:i4>
      </vt:variant>
      <vt:variant>
        <vt:i4>6</vt:i4>
      </vt:variant>
      <vt:variant>
        <vt:i4>0</vt:i4>
      </vt:variant>
      <vt:variant>
        <vt:i4>5</vt:i4>
      </vt:variant>
      <vt:variant>
        <vt:lpwstr>http://www.wipo.int/scp/en/exceptions/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2013-11-20T16:59:00Z</dcterms:created>
  <dcterms:modified xsi:type="dcterms:W3CDTF">2013-11-20T16:59:00Z</dcterms:modified>
</cp:coreProperties>
</file>