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A46F4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A46F4" w:rsidRPr="008B2CC1" w:rsidRDefault="004A46F4" w:rsidP="003F189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A46F4" w:rsidRPr="008B2CC1" w:rsidRDefault="0069331A" w:rsidP="003F189A">
            <w:r>
              <w:rPr>
                <w:noProof/>
                <w:lang w:eastAsia="en-US"/>
              </w:rPr>
              <w:drawing>
                <wp:inline distT="0" distB="0" distL="0" distR="0">
                  <wp:extent cx="1931035" cy="14395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A46F4" w:rsidRPr="008B2CC1" w:rsidRDefault="004A46F4" w:rsidP="003F189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A46F4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A46F4" w:rsidRPr="0090731E" w:rsidRDefault="004A46F4" w:rsidP="00770AF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007D">
              <w:rPr>
                <w:rFonts w:ascii="Arial Black" w:hAnsi="Arial Black"/>
                <w:caps/>
                <w:sz w:val="15"/>
              </w:rPr>
              <w:t>SCP/</w:t>
            </w:r>
            <w:r>
              <w:rPr>
                <w:rFonts w:ascii="Arial Black" w:hAnsi="Arial Black"/>
                <w:caps/>
                <w:sz w:val="15"/>
              </w:rPr>
              <w:t>20</w:t>
            </w:r>
            <w:r w:rsidRPr="001B007D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8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4A46F4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A46F4" w:rsidRPr="0090731E" w:rsidRDefault="004A46F4" w:rsidP="003F189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A46F4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A46F4" w:rsidRPr="00FD77C0" w:rsidRDefault="004A46F4" w:rsidP="00556A4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4 декабря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556A4B">
              <w:rPr>
                <w:rFonts w:ascii="Arial Black" w:hAnsi="Arial Black"/>
                <w:caps/>
                <w:sz w:val="15"/>
              </w:rPr>
              <w:t>3</w:t>
            </w:r>
            <w:bookmarkStart w:id="3" w:name="_GoBack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4A46F4" w:rsidRPr="008B2CC1" w:rsidRDefault="004A46F4" w:rsidP="003F189A"/>
    <w:p w:rsidR="004A46F4" w:rsidRPr="008B2CC1" w:rsidRDefault="004A46F4" w:rsidP="003F189A"/>
    <w:p w:rsidR="004A46F4" w:rsidRPr="008B2CC1" w:rsidRDefault="004A46F4" w:rsidP="003F189A"/>
    <w:p w:rsidR="004A46F4" w:rsidRPr="008B2CC1" w:rsidRDefault="004A46F4" w:rsidP="003F189A"/>
    <w:p w:rsidR="004A46F4" w:rsidRPr="008B2CC1" w:rsidRDefault="004A46F4" w:rsidP="003F189A"/>
    <w:p w:rsidR="004A46F4" w:rsidRPr="003845C1" w:rsidRDefault="004A46F4" w:rsidP="003F189A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Постоянный комитет по патентному праву</w:t>
      </w:r>
    </w:p>
    <w:p w:rsidR="004A46F4" w:rsidRDefault="004A46F4" w:rsidP="003F189A"/>
    <w:p w:rsidR="004A46F4" w:rsidRDefault="004A46F4" w:rsidP="003F189A"/>
    <w:p w:rsidR="004A46F4" w:rsidRPr="003845C1" w:rsidRDefault="004A46F4" w:rsidP="005A3D36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Двадцатая сессия</w:t>
      </w:r>
    </w:p>
    <w:p w:rsidR="004A46F4" w:rsidRPr="00FD77C0" w:rsidRDefault="004A46F4" w:rsidP="005A3D3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1B007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27</w:t>
      </w:r>
      <w:r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</w:rPr>
        <w:t>31</w:t>
      </w:r>
      <w:r w:rsidRPr="00FD77C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января</w:t>
      </w:r>
      <w:r w:rsidRPr="001B007D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B007D">
          <w:rPr>
            <w:b/>
            <w:sz w:val="24"/>
            <w:szCs w:val="24"/>
          </w:rPr>
          <w:t>201</w:t>
        </w:r>
        <w:r>
          <w:rPr>
            <w:b/>
            <w:sz w:val="24"/>
            <w:szCs w:val="24"/>
          </w:rPr>
          <w:t>4</w:t>
        </w:r>
        <w:r>
          <w:rPr>
            <w:b/>
            <w:sz w:val="24"/>
            <w:szCs w:val="24"/>
            <w:lang w:val="ru-RU"/>
          </w:rPr>
          <w:t xml:space="preserve"> г</w:t>
        </w:r>
      </w:smartTag>
      <w:r>
        <w:rPr>
          <w:b/>
          <w:sz w:val="24"/>
          <w:szCs w:val="24"/>
          <w:lang w:val="ru-RU"/>
        </w:rPr>
        <w:t>.</w:t>
      </w:r>
    </w:p>
    <w:p w:rsidR="004A46F4" w:rsidRPr="008B2CC1" w:rsidRDefault="004A46F4" w:rsidP="003F189A"/>
    <w:p w:rsidR="004A46F4" w:rsidRPr="008B2CC1" w:rsidRDefault="004A46F4" w:rsidP="003F189A"/>
    <w:p w:rsidR="004A46F4" w:rsidRDefault="004A46F4" w:rsidP="003F189A"/>
    <w:p w:rsidR="004A46F4" w:rsidRPr="008B2CC1" w:rsidRDefault="004A46F4" w:rsidP="003F189A"/>
    <w:p w:rsidR="004A46F4" w:rsidRPr="00FD77C0" w:rsidRDefault="004A46F4" w:rsidP="00744F80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программы</w:t>
      </w:r>
      <w:r w:rsidRPr="00FD77C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СОВМЕСТНОГО ИСПОЛЬЗОВАНИЯ РЕЗУЛЬТАТОВ РАБОТЫ</w:t>
      </w:r>
      <w:r w:rsidRPr="00FD77C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патентными</w:t>
      </w:r>
      <w:r w:rsidRPr="00FD77C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ведомствами</w:t>
      </w:r>
      <w:r w:rsidRPr="00FD77C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 использование внешней информации для целей поиска и экспертизы</w:t>
      </w:r>
    </w:p>
    <w:p w:rsidR="004A46F4" w:rsidRPr="00FD77C0" w:rsidRDefault="004A46F4" w:rsidP="003F189A">
      <w:pPr>
        <w:rPr>
          <w:lang w:val="ru-RU"/>
        </w:rPr>
      </w:pPr>
    </w:p>
    <w:p w:rsidR="004A46F4" w:rsidRPr="00800285" w:rsidRDefault="004A46F4" w:rsidP="003F189A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Документ подготовлен Секретариатом</w:t>
      </w:r>
    </w:p>
    <w:p w:rsidR="004A46F4" w:rsidRPr="00800285" w:rsidRDefault="004A46F4" w:rsidP="003F189A">
      <w:pPr>
        <w:rPr>
          <w:szCs w:val="22"/>
          <w:lang w:val="ru-RU"/>
        </w:rPr>
      </w:pPr>
    </w:p>
    <w:p w:rsidR="004A46F4" w:rsidRPr="00800285" w:rsidRDefault="004A46F4" w:rsidP="003F189A">
      <w:pPr>
        <w:pStyle w:val="Endofdocument"/>
        <w:spacing w:after="0" w:line="240" w:lineRule="auto"/>
        <w:ind w:left="0"/>
        <w:rPr>
          <w:rFonts w:eastAsia="SimSun" w:cs="Arial"/>
          <w:sz w:val="22"/>
          <w:szCs w:val="22"/>
          <w:lang w:val="ru-RU" w:eastAsia="zh-CN"/>
        </w:rPr>
      </w:pPr>
      <w:bookmarkStart w:id="5" w:name="_Toc263948450"/>
    </w:p>
    <w:p w:rsidR="004A46F4" w:rsidRPr="00800285" w:rsidRDefault="004A46F4" w:rsidP="003F189A">
      <w:pPr>
        <w:pStyle w:val="Endofdocument"/>
        <w:spacing w:after="0" w:line="240" w:lineRule="auto"/>
        <w:ind w:left="0"/>
        <w:rPr>
          <w:rFonts w:eastAsia="SimSun" w:cs="Arial"/>
          <w:sz w:val="22"/>
          <w:szCs w:val="22"/>
          <w:lang w:val="ru-RU" w:eastAsia="zh-CN"/>
        </w:rPr>
      </w:pPr>
    </w:p>
    <w:p w:rsidR="004A46F4" w:rsidRPr="00800285" w:rsidRDefault="004A46F4" w:rsidP="003F189A">
      <w:pPr>
        <w:pStyle w:val="Endofdocument"/>
        <w:spacing w:after="0" w:line="240" w:lineRule="auto"/>
        <w:ind w:left="0"/>
        <w:rPr>
          <w:rFonts w:eastAsia="SimSun" w:cs="Arial"/>
          <w:sz w:val="22"/>
          <w:szCs w:val="22"/>
          <w:lang w:val="ru-RU" w:eastAsia="zh-CN"/>
        </w:rPr>
      </w:pPr>
    </w:p>
    <w:p w:rsidR="004A46F4" w:rsidRPr="00800285" w:rsidRDefault="004A46F4" w:rsidP="003F189A">
      <w:pPr>
        <w:pStyle w:val="Endofdocument"/>
        <w:spacing w:after="0" w:line="240" w:lineRule="auto"/>
        <w:ind w:left="0"/>
        <w:rPr>
          <w:rFonts w:eastAsia="SimSun" w:cs="Arial"/>
          <w:sz w:val="22"/>
          <w:szCs w:val="22"/>
          <w:lang w:val="ru-RU" w:eastAsia="zh-CN"/>
        </w:rPr>
      </w:pPr>
    </w:p>
    <w:p w:rsidR="004A46F4" w:rsidRPr="00800285" w:rsidRDefault="004A46F4" w:rsidP="003F189A">
      <w:pPr>
        <w:pStyle w:val="Endofdocument"/>
        <w:spacing w:after="0" w:line="240" w:lineRule="auto"/>
        <w:ind w:left="0"/>
        <w:rPr>
          <w:rFonts w:eastAsia="SimSun" w:cs="Arial"/>
          <w:sz w:val="22"/>
          <w:szCs w:val="22"/>
          <w:lang w:val="ru-RU" w:eastAsia="zh-CN"/>
        </w:rPr>
      </w:pPr>
    </w:p>
    <w:p w:rsidR="004A46F4" w:rsidRPr="00800285" w:rsidRDefault="004A46F4" w:rsidP="003F189A">
      <w:pPr>
        <w:pStyle w:val="Endofdocument"/>
        <w:spacing w:after="0" w:line="240" w:lineRule="auto"/>
        <w:ind w:left="0"/>
        <w:rPr>
          <w:rFonts w:eastAsia="SimSun" w:cs="Arial"/>
          <w:sz w:val="22"/>
          <w:szCs w:val="22"/>
          <w:lang w:val="ru-RU" w:eastAsia="zh-CN"/>
        </w:rPr>
      </w:pPr>
    </w:p>
    <w:p w:rsidR="004A46F4" w:rsidRPr="00800285" w:rsidRDefault="004A46F4" w:rsidP="003F189A">
      <w:pPr>
        <w:pStyle w:val="Endofdocument"/>
        <w:spacing w:after="0" w:line="240" w:lineRule="auto"/>
        <w:ind w:left="0"/>
        <w:rPr>
          <w:rFonts w:cs="Arial"/>
          <w:b/>
          <w:bCs/>
          <w:snapToGrid w:val="0"/>
          <w:sz w:val="22"/>
          <w:szCs w:val="22"/>
          <w:lang w:val="ru-RU"/>
        </w:rPr>
      </w:pPr>
      <w:r>
        <w:rPr>
          <w:rFonts w:cs="Arial"/>
          <w:b/>
          <w:bCs/>
          <w:snapToGrid w:val="0"/>
          <w:sz w:val="22"/>
          <w:szCs w:val="22"/>
          <w:lang w:val="ru-RU"/>
        </w:rPr>
        <w:t>ВВЕДЕНИЕ</w:t>
      </w:r>
      <w:bookmarkEnd w:id="5"/>
    </w:p>
    <w:p w:rsidR="004A46F4" w:rsidRPr="00800285" w:rsidRDefault="004A46F4" w:rsidP="003F189A">
      <w:pPr>
        <w:pStyle w:val="Endofdocument"/>
        <w:spacing w:after="0" w:line="240" w:lineRule="auto"/>
        <w:ind w:left="0"/>
        <w:rPr>
          <w:rFonts w:cs="Arial"/>
          <w:b/>
          <w:bCs/>
          <w:snapToGrid w:val="0"/>
          <w:sz w:val="22"/>
          <w:szCs w:val="22"/>
          <w:lang w:val="ru-RU"/>
        </w:rPr>
      </w:pPr>
    </w:p>
    <w:p w:rsidR="004A46F4" w:rsidRPr="00280F72" w:rsidRDefault="004A46F4" w:rsidP="00770C65">
      <w:pPr>
        <w:autoSpaceDE w:val="0"/>
        <w:autoSpaceDN w:val="0"/>
        <w:adjustRightInd w:val="0"/>
        <w:rPr>
          <w:lang w:val="ru-RU"/>
        </w:rPr>
      </w:pPr>
      <w:r w:rsidRPr="00280F72">
        <w:rPr>
          <w:lang w:val="ru-RU"/>
        </w:rPr>
        <w:fldChar w:fldCharType="begin"/>
      </w:r>
      <w:r w:rsidRPr="00280F72">
        <w:rPr>
          <w:lang w:val="ru-RU"/>
        </w:rPr>
        <w:instrText xml:space="preserve"> </w:instrText>
      </w:r>
      <w:r>
        <w:instrText>AUTONUM</w:instrText>
      </w:r>
      <w:r w:rsidRPr="00280F72">
        <w:rPr>
          <w:lang w:val="ru-RU"/>
        </w:rPr>
        <w:instrText xml:space="preserve">  </w:instrText>
      </w:r>
      <w:r w:rsidRPr="00280F72">
        <w:rPr>
          <w:lang w:val="ru-RU"/>
        </w:rPr>
        <w:fldChar w:fldCharType="end"/>
      </w:r>
      <w:r w:rsidRPr="00280F72">
        <w:rPr>
          <w:lang w:val="ru-RU"/>
        </w:rPr>
        <w:tab/>
      </w:r>
      <w:r>
        <w:rPr>
          <w:lang w:val="ru-RU"/>
        </w:rPr>
        <w:t>В</w:t>
      </w:r>
      <w:r w:rsidRPr="00280F72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80F72">
        <w:rPr>
          <w:lang w:val="ru-RU"/>
        </w:rPr>
        <w:t xml:space="preserve"> </w:t>
      </w:r>
      <w:r>
        <w:rPr>
          <w:lang w:val="ru-RU"/>
        </w:rPr>
        <w:t>с</w:t>
      </w:r>
      <w:r w:rsidRPr="00280F72">
        <w:rPr>
          <w:lang w:val="ru-RU"/>
        </w:rPr>
        <w:t xml:space="preserve"> </w:t>
      </w:r>
      <w:r>
        <w:rPr>
          <w:lang w:val="ru-RU"/>
        </w:rPr>
        <w:t>решением</w:t>
      </w:r>
      <w:r w:rsidRPr="00280F72">
        <w:rPr>
          <w:lang w:val="ru-RU"/>
        </w:rPr>
        <w:t xml:space="preserve"> </w:t>
      </w:r>
      <w:r>
        <w:rPr>
          <w:lang w:val="ru-RU"/>
        </w:rPr>
        <w:t>Постоянного</w:t>
      </w:r>
      <w:r w:rsidRPr="00280F72">
        <w:rPr>
          <w:lang w:val="ru-RU"/>
        </w:rPr>
        <w:t xml:space="preserve"> </w:t>
      </w:r>
      <w:r>
        <w:rPr>
          <w:lang w:val="ru-RU"/>
        </w:rPr>
        <w:t>комитета</w:t>
      </w:r>
      <w:r w:rsidRPr="00280F72">
        <w:rPr>
          <w:lang w:val="ru-RU"/>
        </w:rPr>
        <w:t xml:space="preserve"> </w:t>
      </w:r>
      <w:r>
        <w:rPr>
          <w:lang w:val="ru-RU"/>
        </w:rPr>
        <w:t>по</w:t>
      </w:r>
      <w:r w:rsidRPr="00280F72">
        <w:rPr>
          <w:lang w:val="ru-RU"/>
        </w:rPr>
        <w:t xml:space="preserve"> </w:t>
      </w:r>
      <w:r>
        <w:rPr>
          <w:lang w:val="ru-RU"/>
        </w:rPr>
        <w:t>патентному</w:t>
      </w:r>
      <w:r w:rsidRPr="00280F72">
        <w:rPr>
          <w:lang w:val="ru-RU"/>
        </w:rPr>
        <w:t xml:space="preserve"> </w:t>
      </w:r>
      <w:r>
        <w:rPr>
          <w:lang w:val="ru-RU"/>
        </w:rPr>
        <w:t>праву</w:t>
      </w:r>
      <w:r w:rsidRPr="00280F72">
        <w:rPr>
          <w:lang w:val="ru-RU"/>
        </w:rPr>
        <w:t xml:space="preserve"> (</w:t>
      </w:r>
      <w:r>
        <w:rPr>
          <w:lang w:val="ru-RU"/>
        </w:rPr>
        <w:t>ПКПП</w:t>
      </w:r>
      <w:r w:rsidRPr="00280F72">
        <w:rPr>
          <w:lang w:val="ru-RU"/>
        </w:rPr>
        <w:t xml:space="preserve">), </w:t>
      </w:r>
      <w:r>
        <w:rPr>
          <w:lang w:val="ru-RU"/>
        </w:rPr>
        <w:t>принятым</w:t>
      </w:r>
      <w:r w:rsidRPr="00280F72">
        <w:rPr>
          <w:lang w:val="ru-RU"/>
        </w:rPr>
        <w:t xml:space="preserve"> </w:t>
      </w:r>
      <w:r>
        <w:rPr>
          <w:lang w:val="ru-RU"/>
        </w:rPr>
        <w:t>на</w:t>
      </w:r>
      <w:r w:rsidRPr="00280F72">
        <w:rPr>
          <w:lang w:val="ru-RU"/>
        </w:rPr>
        <w:t xml:space="preserve"> </w:t>
      </w:r>
      <w:r>
        <w:rPr>
          <w:lang w:val="ru-RU"/>
        </w:rPr>
        <w:t>его</w:t>
      </w:r>
      <w:r w:rsidRPr="00280F72">
        <w:rPr>
          <w:lang w:val="ru-RU"/>
        </w:rPr>
        <w:t xml:space="preserve"> 19-</w:t>
      </w:r>
      <w:r>
        <w:rPr>
          <w:lang w:val="ru-RU"/>
        </w:rPr>
        <w:t>й</w:t>
      </w:r>
      <w:r w:rsidRPr="00280F72">
        <w:rPr>
          <w:lang w:val="ru-RU"/>
        </w:rPr>
        <w:t xml:space="preserve"> </w:t>
      </w:r>
      <w:r>
        <w:rPr>
          <w:lang w:val="ru-RU"/>
        </w:rPr>
        <w:t>сессии</w:t>
      </w:r>
      <w:r w:rsidRPr="00280F72">
        <w:rPr>
          <w:lang w:val="ru-RU"/>
        </w:rPr>
        <w:t xml:space="preserve">, </w:t>
      </w:r>
      <w:r>
        <w:rPr>
          <w:lang w:val="ru-RU"/>
        </w:rPr>
        <w:t>которая</w:t>
      </w:r>
      <w:r w:rsidRPr="00280F72">
        <w:rPr>
          <w:lang w:val="ru-RU"/>
        </w:rPr>
        <w:t xml:space="preserve"> </w:t>
      </w:r>
      <w:r>
        <w:rPr>
          <w:lang w:val="ru-RU"/>
        </w:rPr>
        <w:t>проходила</w:t>
      </w:r>
      <w:r w:rsidRPr="00280F72">
        <w:rPr>
          <w:lang w:val="ru-RU"/>
        </w:rPr>
        <w:t xml:space="preserve"> </w:t>
      </w:r>
      <w:r>
        <w:rPr>
          <w:lang w:val="ru-RU"/>
        </w:rPr>
        <w:t>в</w:t>
      </w:r>
      <w:r w:rsidRPr="00280F72">
        <w:rPr>
          <w:lang w:val="ru-RU"/>
        </w:rPr>
        <w:t xml:space="preserve"> </w:t>
      </w:r>
      <w:r>
        <w:rPr>
          <w:lang w:val="ru-RU"/>
        </w:rPr>
        <w:t>Женеве</w:t>
      </w:r>
      <w:r w:rsidRPr="00280F72">
        <w:rPr>
          <w:lang w:val="ru-RU"/>
        </w:rPr>
        <w:t xml:space="preserve"> 25-28 </w:t>
      </w:r>
      <w:r>
        <w:rPr>
          <w:lang w:val="ru-RU"/>
        </w:rPr>
        <w:t>февраля</w:t>
      </w:r>
      <w:r w:rsidRPr="00280F7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280F72">
          <w:rPr>
            <w:lang w:val="ru-RU"/>
          </w:rPr>
          <w:t xml:space="preserve">2013 </w:t>
        </w:r>
        <w:r>
          <w:rPr>
            <w:lang w:val="ru-RU"/>
          </w:rPr>
          <w:t>г</w:t>
        </w:r>
      </w:smartTag>
      <w:r w:rsidRPr="00280F72">
        <w:rPr>
          <w:lang w:val="ru-RU"/>
        </w:rPr>
        <w:t xml:space="preserve">., </w:t>
      </w:r>
      <w:r>
        <w:rPr>
          <w:lang w:val="ru-RU"/>
        </w:rPr>
        <w:t>настоящий</w:t>
      </w:r>
      <w:r w:rsidRPr="00280F72">
        <w:rPr>
          <w:lang w:val="ru-RU"/>
        </w:rPr>
        <w:t xml:space="preserve"> </w:t>
      </w:r>
      <w:r>
        <w:rPr>
          <w:lang w:val="ru-RU"/>
        </w:rPr>
        <w:t>документ</w:t>
      </w:r>
      <w:r w:rsidRPr="00280F72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280F72">
        <w:rPr>
          <w:lang w:val="ru-RU"/>
        </w:rPr>
        <w:t xml:space="preserve"> </w:t>
      </w:r>
      <w:r>
        <w:rPr>
          <w:lang w:val="ru-RU"/>
        </w:rPr>
        <w:t>собой</w:t>
      </w:r>
      <w:r w:rsidRPr="00280F72">
        <w:rPr>
          <w:lang w:val="ru-RU"/>
        </w:rPr>
        <w:t xml:space="preserve"> </w:t>
      </w:r>
      <w:r>
        <w:rPr>
          <w:lang w:val="ru-RU"/>
        </w:rPr>
        <w:t>основанную</w:t>
      </w:r>
      <w:r w:rsidRPr="00280F72">
        <w:rPr>
          <w:lang w:val="ru-RU"/>
        </w:rPr>
        <w:t xml:space="preserve"> </w:t>
      </w:r>
      <w:r>
        <w:rPr>
          <w:lang w:val="ru-RU"/>
        </w:rPr>
        <w:t>на</w:t>
      </w:r>
      <w:r w:rsidRPr="00280F72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280F72">
        <w:rPr>
          <w:lang w:val="ru-RU"/>
        </w:rPr>
        <w:t xml:space="preserve">, </w:t>
      </w:r>
      <w:r>
        <w:rPr>
          <w:lang w:val="ru-RU"/>
        </w:rPr>
        <w:t>полученной</w:t>
      </w:r>
      <w:r w:rsidRPr="00280F72">
        <w:rPr>
          <w:lang w:val="ru-RU"/>
        </w:rPr>
        <w:t xml:space="preserve"> </w:t>
      </w:r>
      <w:r>
        <w:rPr>
          <w:lang w:val="ru-RU"/>
        </w:rPr>
        <w:t>от</w:t>
      </w:r>
      <w:r w:rsidRPr="00280F72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280F72">
        <w:rPr>
          <w:lang w:val="ru-RU"/>
        </w:rPr>
        <w:t>-</w:t>
      </w:r>
      <w:r>
        <w:rPr>
          <w:lang w:val="ru-RU"/>
        </w:rPr>
        <w:t>членов</w:t>
      </w:r>
      <w:r w:rsidRPr="00280F72">
        <w:rPr>
          <w:lang w:val="ru-RU"/>
        </w:rPr>
        <w:t xml:space="preserve">, </w:t>
      </w:r>
      <w:r>
        <w:rPr>
          <w:lang w:val="ru-RU"/>
        </w:rPr>
        <w:t>подборку</w:t>
      </w:r>
      <w:r w:rsidRPr="00280F72">
        <w:rPr>
          <w:lang w:val="ru-RU"/>
        </w:rPr>
        <w:t xml:space="preserve"> </w:t>
      </w:r>
      <w:r>
        <w:rPr>
          <w:lang w:val="ru-RU"/>
        </w:rPr>
        <w:t>программ</w:t>
      </w:r>
      <w:r w:rsidRPr="00280F72">
        <w:rPr>
          <w:lang w:val="ru-RU"/>
        </w:rPr>
        <w:t xml:space="preserve"> </w:t>
      </w:r>
      <w:r>
        <w:rPr>
          <w:lang w:val="ru-RU"/>
        </w:rPr>
        <w:t>совместного использования результатов работы</w:t>
      </w:r>
      <w:r w:rsidRPr="00280F72">
        <w:rPr>
          <w:lang w:val="ru-RU"/>
        </w:rPr>
        <w:t xml:space="preserve"> </w:t>
      </w:r>
      <w:r>
        <w:rPr>
          <w:lang w:val="ru-RU"/>
        </w:rPr>
        <w:t>патентными</w:t>
      </w:r>
      <w:r w:rsidRPr="00280F72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280F72">
        <w:rPr>
          <w:lang w:val="ru-RU"/>
        </w:rPr>
        <w:t xml:space="preserve"> </w:t>
      </w:r>
      <w:r>
        <w:rPr>
          <w:lang w:val="ru-RU"/>
        </w:rPr>
        <w:t>и</w:t>
      </w:r>
      <w:r w:rsidRPr="00280F72">
        <w:rPr>
          <w:lang w:val="ru-RU"/>
        </w:rPr>
        <w:t xml:space="preserve"> </w:t>
      </w:r>
      <w:r>
        <w:rPr>
          <w:lang w:val="ru-RU"/>
        </w:rPr>
        <w:t>сведений</w:t>
      </w:r>
      <w:r w:rsidRPr="00280F72">
        <w:rPr>
          <w:lang w:val="ru-RU"/>
        </w:rPr>
        <w:t xml:space="preserve"> </w:t>
      </w:r>
      <w:r>
        <w:rPr>
          <w:lang w:val="ru-RU"/>
        </w:rPr>
        <w:t>об</w:t>
      </w:r>
      <w:r w:rsidRPr="00280F72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280F72">
        <w:rPr>
          <w:lang w:val="ru-RU"/>
        </w:rPr>
        <w:t xml:space="preserve"> </w:t>
      </w:r>
      <w:r>
        <w:rPr>
          <w:lang w:val="ru-RU"/>
        </w:rPr>
        <w:t>внешней</w:t>
      </w:r>
      <w:r w:rsidRPr="00280F72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280F72">
        <w:rPr>
          <w:lang w:val="ru-RU"/>
        </w:rPr>
        <w:t xml:space="preserve"> </w:t>
      </w:r>
      <w:r>
        <w:rPr>
          <w:lang w:val="ru-RU"/>
        </w:rPr>
        <w:t>для</w:t>
      </w:r>
      <w:r w:rsidRPr="00280F72">
        <w:rPr>
          <w:lang w:val="ru-RU"/>
        </w:rPr>
        <w:t xml:space="preserve"> </w:t>
      </w:r>
      <w:r>
        <w:rPr>
          <w:lang w:val="ru-RU"/>
        </w:rPr>
        <w:t>целей</w:t>
      </w:r>
      <w:r w:rsidRPr="00280F72">
        <w:rPr>
          <w:lang w:val="ru-RU"/>
        </w:rPr>
        <w:t xml:space="preserve"> </w:t>
      </w:r>
      <w:r>
        <w:rPr>
          <w:lang w:val="ru-RU"/>
        </w:rPr>
        <w:t>поиска</w:t>
      </w:r>
      <w:r w:rsidRPr="00280F72">
        <w:rPr>
          <w:lang w:val="ru-RU"/>
        </w:rPr>
        <w:t xml:space="preserve"> </w:t>
      </w:r>
      <w:r>
        <w:rPr>
          <w:lang w:val="ru-RU"/>
        </w:rPr>
        <w:t>и</w:t>
      </w:r>
      <w:r w:rsidRPr="00280F72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280F72">
        <w:rPr>
          <w:lang w:val="ru-RU"/>
        </w:rPr>
        <w:t>.</w:t>
      </w:r>
    </w:p>
    <w:p w:rsidR="004A46F4" w:rsidRPr="00280F72" w:rsidRDefault="004A46F4" w:rsidP="00770C65">
      <w:pPr>
        <w:autoSpaceDE w:val="0"/>
        <w:autoSpaceDN w:val="0"/>
        <w:adjustRightInd w:val="0"/>
        <w:rPr>
          <w:lang w:val="ru-RU"/>
        </w:rPr>
      </w:pPr>
    </w:p>
    <w:p w:rsidR="004A46F4" w:rsidRPr="00280F72" w:rsidRDefault="004A46F4" w:rsidP="00770C65">
      <w:pPr>
        <w:autoSpaceDE w:val="0"/>
        <w:autoSpaceDN w:val="0"/>
        <w:adjustRightInd w:val="0"/>
        <w:rPr>
          <w:color w:val="000000"/>
          <w:szCs w:val="22"/>
          <w:lang w:val="ru-RU"/>
        </w:rPr>
      </w:pPr>
      <w:r w:rsidRPr="00280F72">
        <w:rPr>
          <w:color w:val="000000"/>
          <w:szCs w:val="22"/>
          <w:lang w:val="ru-RU"/>
        </w:rPr>
        <w:fldChar w:fldCharType="begin"/>
      </w:r>
      <w:r w:rsidRPr="00280F72">
        <w:rPr>
          <w:color w:val="000000"/>
          <w:szCs w:val="22"/>
          <w:lang w:val="ru-RU"/>
        </w:rPr>
        <w:instrText xml:space="preserve"> </w:instrText>
      </w:r>
      <w:r w:rsidRPr="009712AE">
        <w:rPr>
          <w:color w:val="000000"/>
          <w:szCs w:val="22"/>
        </w:rPr>
        <w:instrText>AUTONUM</w:instrText>
      </w:r>
      <w:r w:rsidRPr="00280F72">
        <w:rPr>
          <w:color w:val="000000"/>
          <w:szCs w:val="22"/>
          <w:lang w:val="ru-RU"/>
        </w:rPr>
        <w:instrText xml:space="preserve">  </w:instrText>
      </w:r>
      <w:r w:rsidRPr="00280F72">
        <w:rPr>
          <w:color w:val="000000"/>
          <w:szCs w:val="22"/>
          <w:lang w:val="ru-RU"/>
        </w:rPr>
        <w:fldChar w:fldCharType="end"/>
      </w:r>
      <w:r w:rsidRPr="00280F72">
        <w:rPr>
          <w:color w:val="000000"/>
          <w:szCs w:val="22"/>
          <w:lang w:val="ru-RU"/>
        </w:rPr>
        <w:tab/>
      </w:r>
      <w:r>
        <w:rPr>
          <w:color w:val="000000"/>
          <w:szCs w:val="22"/>
          <w:lang w:val="ru-RU"/>
        </w:rPr>
        <w:t>Документ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состоит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из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следующих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 xml:space="preserve">разделов:  </w:t>
      </w:r>
      <w:proofErr w:type="spellStart"/>
      <w:r w:rsidRPr="009712AE">
        <w:rPr>
          <w:color w:val="000000"/>
          <w:szCs w:val="22"/>
        </w:rPr>
        <w:t>i</w:t>
      </w:r>
      <w:proofErr w:type="spellEnd"/>
      <w:r w:rsidRPr="00280F72">
        <w:rPr>
          <w:color w:val="000000"/>
          <w:szCs w:val="22"/>
          <w:lang w:val="ru-RU"/>
        </w:rPr>
        <w:t>)</w:t>
      </w:r>
      <w:r w:rsidRPr="00280F72">
        <w:rPr>
          <w:color w:val="000000"/>
          <w:szCs w:val="22"/>
        </w:rPr>
        <w:t> </w:t>
      </w:r>
      <w:r>
        <w:rPr>
          <w:color w:val="000000"/>
          <w:szCs w:val="22"/>
          <w:lang w:val="ru-RU"/>
        </w:rPr>
        <w:t>различные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инициативы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по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использованию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результатов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поиска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экспертизы</w:t>
      </w:r>
      <w:r w:rsidRPr="00280F72">
        <w:rPr>
          <w:color w:val="000000"/>
          <w:szCs w:val="22"/>
          <w:lang w:val="ru-RU"/>
        </w:rPr>
        <w:t xml:space="preserve">; </w:t>
      </w:r>
      <w:r w:rsidRPr="009712AE">
        <w:rPr>
          <w:color w:val="000000"/>
          <w:szCs w:val="22"/>
        </w:rPr>
        <w:t>ii</w:t>
      </w:r>
      <w:r w:rsidRPr="00280F72">
        <w:rPr>
          <w:color w:val="000000"/>
          <w:szCs w:val="22"/>
          <w:lang w:val="ru-RU"/>
        </w:rPr>
        <w:t xml:space="preserve">) </w:t>
      </w:r>
      <w:r>
        <w:rPr>
          <w:color w:val="000000"/>
          <w:szCs w:val="22"/>
          <w:lang w:val="ru-RU"/>
        </w:rPr>
        <w:t>механизмы ускоренного проведения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поиска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экспертизы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ведомстве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второй</w:t>
      </w:r>
      <w:r w:rsidRPr="00280F72">
        <w:rPr>
          <w:color w:val="000000"/>
          <w:szCs w:val="22"/>
          <w:lang w:val="ru-RU"/>
        </w:rPr>
        <w:t>/</w:t>
      </w:r>
      <w:r>
        <w:rPr>
          <w:color w:val="000000"/>
          <w:szCs w:val="22"/>
          <w:lang w:val="ru-RU"/>
        </w:rPr>
        <w:t>последующей</w:t>
      </w:r>
      <w:r w:rsidRPr="00280F7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 xml:space="preserve">подачи;  </w:t>
      </w:r>
      <w:r w:rsidRPr="009712AE">
        <w:rPr>
          <w:color w:val="000000"/>
          <w:szCs w:val="22"/>
        </w:rPr>
        <w:t>iii</w:t>
      </w:r>
      <w:r w:rsidRPr="00280F72">
        <w:rPr>
          <w:color w:val="000000"/>
          <w:szCs w:val="22"/>
          <w:lang w:val="ru-RU"/>
        </w:rPr>
        <w:t>)</w:t>
      </w:r>
      <w:r>
        <w:rPr>
          <w:color w:val="000000"/>
          <w:szCs w:val="22"/>
          <w:lang w:val="ru-RU"/>
        </w:rPr>
        <w:t xml:space="preserve"> поиск и экспертиза в приоритетном или ускоренном порядке в ведомствах первой подачи;  </w:t>
      </w:r>
      <w:r w:rsidRPr="009712AE">
        <w:rPr>
          <w:color w:val="000000"/>
          <w:szCs w:val="22"/>
        </w:rPr>
        <w:t>iv</w:t>
      </w:r>
      <w:r w:rsidRPr="00280F72">
        <w:rPr>
          <w:color w:val="000000"/>
          <w:szCs w:val="22"/>
          <w:lang w:val="ru-RU"/>
        </w:rPr>
        <w:t>)</w:t>
      </w:r>
      <w:r>
        <w:rPr>
          <w:color w:val="000000"/>
          <w:szCs w:val="22"/>
          <w:lang w:val="ru-RU"/>
        </w:rPr>
        <w:t xml:space="preserve"> сотрудничество в области совместного поиска и экспертизы; </w:t>
      </w:r>
      <w:r w:rsidRPr="009712AE">
        <w:rPr>
          <w:color w:val="000000"/>
          <w:szCs w:val="22"/>
        </w:rPr>
        <w:t>v</w:t>
      </w:r>
      <w:r w:rsidRPr="00280F72">
        <w:rPr>
          <w:color w:val="000000"/>
          <w:szCs w:val="22"/>
          <w:lang w:val="ru-RU"/>
        </w:rPr>
        <w:t xml:space="preserve">) </w:t>
      </w:r>
      <w:r>
        <w:rPr>
          <w:color w:val="000000"/>
          <w:szCs w:val="22"/>
          <w:lang w:val="ru-RU"/>
        </w:rPr>
        <w:t xml:space="preserve">использование возможностей других ведомств в области поиска и экспертизы; </w:t>
      </w:r>
      <w:r w:rsidRPr="009712AE">
        <w:rPr>
          <w:color w:val="000000"/>
          <w:szCs w:val="22"/>
        </w:rPr>
        <w:t>vi</w:t>
      </w:r>
      <w:r w:rsidRPr="00280F72">
        <w:rPr>
          <w:color w:val="000000"/>
          <w:szCs w:val="22"/>
          <w:lang w:val="ru-RU"/>
        </w:rPr>
        <w:t xml:space="preserve">) </w:t>
      </w:r>
      <w:r>
        <w:rPr>
          <w:color w:val="000000"/>
          <w:szCs w:val="22"/>
          <w:lang w:val="ru-RU"/>
        </w:rPr>
        <w:t xml:space="preserve">платформы и средства для обмена информацией о поиске и экспертизе; и </w:t>
      </w:r>
      <w:r w:rsidRPr="009712AE">
        <w:rPr>
          <w:color w:val="000000"/>
          <w:szCs w:val="22"/>
        </w:rPr>
        <w:t>vii</w:t>
      </w:r>
      <w:r w:rsidRPr="00280F72">
        <w:rPr>
          <w:color w:val="000000"/>
          <w:szCs w:val="22"/>
          <w:lang w:val="ru-RU"/>
        </w:rPr>
        <w:t xml:space="preserve">) </w:t>
      </w:r>
      <w:r>
        <w:rPr>
          <w:color w:val="000000"/>
          <w:szCs w:val="22"/>
          <w:lang w:val="ru-RU"/>
        </w:rPr>
        <w:t>проблемы в области совместного использования результатов работы</w:t>
      </w:r>
      <w:r w:rsidRPr="008E30A6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 инициативы в его поддержку</w:t>
      </w:r>
      <w:r w:rsidRPr="00280F72">
        <w:rPr>
          <w:color w:val="000000"/>
          <w:szCs w:val="22"/>
          <w:lang w:val="ru-RU"/>
        </w:rPr>
        <w:t>.</w:t>
      </w:r>
    </w:p>
    <w:p w:rsidR="004A46F4" w:rsidRPr="00280F72" w:rsidRDefault="004A46F4" w:rsidP="00770C65">
      <w:pPr>
        <w:autoSpaceDE w:val="0"/>
        <w:autoSpaceDN w:val="0"/>
        <w:adjustRightInd w:val="0"/>
        <w:rPr>
          <w:lang w:val="ru-RU"/>
        </w:rPr>
      </w:pPr>
    </w:p>
    <w:p w:rsidR="004A46F4" w:rsidRPr="005654D4" w:rsidRDefault="004A46F4" w:rsidP="005654D4">
      <w:pPr>
        <w:rPr>
          <w:rFonts w:eastAsia="Times New Roman"/>
          <w:szCs w:val="22"/>
          <w:lang w:val="ru-RU" w:eastAsia="en-US"/>
        </w:rPr>
      </w:pPr>
      <w:r w:rsidRPr="00BC4FB2">
        <w:rPr>
          <w:lang w:val="ru-RU"/>
        </w:rPr>
        <w:lastRenderedPageBreak/>
        <w:fldChar w:fldCharType="begin"/>
      </w:r>
      <w:r w:rsidRPr="00BC4FB2">
        <w:rPr>
          <w:lang w:val="ru-RU"/>
        </w:rPr>
        <w:instrText xml:space="preserve"> </w:instrText>
      </w:r>
      <w:r>
        <w:instrText>AUTONUM</w:instrText>
      </w:r>
      <w:r w:rsidRPr="00BC4FB2">
        <w:rPr>
          <w:lang w:val="ru-RU"/>
        </w:rPr>
        <w:instrText xml:space="preserve">  </w:instrText>
      </w:r>
      <w:r w:rsidRPr="00BC4FB2">
        <w:rPr>
          <w:lang w:val="ru-RU"/>
        </w:rPr>
        <w:fldChar w:fldCharType="end"/>
      </w:r>
      <w:r w:rsidRPr="00BC4FB2">
        <w:rPr>
          <w:lang w:val="ru-RU"/>
        </w:rPr>
        <w:tab/>
      </w:r>
      <w:r>
        <w:rPr>
          <w:lang w:val="ru-RU"/>
        </w:rPr>
        <w:t>На</w:t>
      </w:r>
      <w:r w:rsidRPr="00BC4FB2">
        <w:rPr>
          <w:lang w:val="ru-RU"/>
        </w:rPr>
        <w:t xml:space="preserve"> </w:t>
      </w:r>
      <w:r>
        <w:rPr>
          <w:lang w:val="ru-RU"/>
        </w:rPr>
        <w:t>основании</w:t>
      </w:r>
      <w:r w:rsidRPr="00BC4FB2">
        <w:rPr>
          <w:lang w:val="ru-RU"/>
        </w:rPr>
        <w:t xml:space="preserve"> </w:t>
      </w:r>
      <w:r>
        <w:rPr>
          <w:lang w:val="ru-RU"/>
        </w:rPr>
        <w:t>записки</w:t>
      </w:r>
      <w:r w:rsidRPr="00BC4FB2">
        <w:rPr>
          <w:lang w:val="ru-RU"/>
        </w:rPr>
        <w:t xml:space="preserve"> </w:t>
      </w:r>
      <w:r>
        <w:rPr>
          <w:rFonts w:eastAsia="Times New Roman"/>
          <w:szCs w:val="22"/>
          <w:lang w:eastAsia="en-US"/>
        </w:rPr>
        <w:t>C</w:t>
      </w:r>
      <w:r w:rsidRPr="00BC4FB2">
        <w:rPr>
          <w:rFonts w:eastAsia="Times New Roman"/>
          <w:szCs w:val="22"/>
          <w:lang w:val="ru-RU" w:eastAsia="en-US"/>
        </w:rPr>
        <w:t>.8261</w:t>
      </w:r>
      <w:r>
        <w:rPr>
          <w:szCs w:val="22"/>
          <w:lang w:val="ru-RU" w:eastAsia="en-US"/>
        </w:rPr>
        <w:t xml:space="preserve"> соответствующую информацию, которая позволила Секретариату подготовить настоящую подборку, представили следующие государства-члены и региональные патентные ведомства: </w:t>
      </w:r>
      <w:r w:rsidRPr="005654D4">
        <w:rPr>
          <w:lang w:val="ru-RU"/>
        </w:rPr>
        <w:t>Аргентина, Австралия, Венгрия, Германия, Грузия, Замбия, Израиль, Испания, Коста-Рика, Литва, Монако, Норвегия, Перу, Польша, Португалия, Республика Корея, Республика Молдова, Соединенное Королевство, Соединенные Штаты Америки, Турция, Украина, Финляндия, Франция, Швеция, Япония,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Европейское патентное ведомство (ЕПВ) и Евразийское патентное ведомство (ЕАПВ) (всего 27</w:t>
      </w:r>
      <w:r w:rsidRPr="005654D4">
        <w:rPr>
          <w:rFonts w:eastAsia="Times New Roman"/>
          <w:szCs w:val="22"/>
          <w:lang w:val="ru-RU" w:eastAsia="en-US"/>
        </w:rPr>
        <w:t>).</w:t>
      </w:r>
    </w:p>
    <w:p w:rsidR="004A46F4" w:rsidRPr="005654D4" w:rsidRDefault="004A46F4" w:rsidP="00770C65">
      <w:pPr>
        <w:shd w:val="clear" w:color="auto" w:fill="FFFFFF"/>
        <w:rPr>
          <w:rFonts w:eastAsia="Times New Roman"/>
          <w:szCs w:val="22"/>
          <w:lang w:val="ru-RU" w:eastAsia="en-US"/>
        </w:rPr>
      </w:pPr>
    </w:p>
    <w:p w:rsidR="004A46F4" w:rsidRPr="005654D4" w:rsidRDefault="004A46F4" w:rsidP="00770C65">
      <w:pPr>
        <w:shd w:val="clear" w:color="auto" w:fill="FFFFFF"/>
        <w:rPr>
          <w:b/>
          <w:szCs w:val="22"/>
          <w:lang w:val="ru-RU"/>
        </w:rPr>
      </w:pPr>
      <w:r>
        <w:rPr>
          <w:b/>
          <w:szCs w:val="22"/>
          <w:lang w:val="ru-RU"/>
        </w:rPr>
        <w:t xml:space="preserve">РАЗЛИЧНЫЕ ИНИЦИАТИВЫ ПО ИСПОЛЬЗОВАНИЮ РЕЗУЛЬТАТОВ ПОИСКА И ЭКСПЕРТИЗЫ </w:t>
      </w:r>
    </w:p>
    <w:p w:rsidR="004A46F4" w:rsidRPr="005654D4" w:rsidRDefault="004A46F4" w:rsidP="00770C65">
      <w:pPr>
        <w:rPr>
          <w:szCs w:val="22"/>
          <w:lang w:val="ru-RU"/>
        </w:rPr>
      </w:pPr>
    </w:p>
    <w:p w:rsidR="004A46F4" w:rsidRPr="00800285" w:rsidRDefault="004A46F4" w:rsidP="00770C65">
      <w:pPr>
        <w:rPr>
          <w:rFonts w:eastAsia="Times New Roman"/>
          <w:szCs w:val="22"/>
          <w:u w:val="single"/>
          <w:lang w:val="ru-RU" w:eastAsia="en-US"/>
        </w:rPr>
      </w:pPr>
      <w:r>
        <w:rPr>
          <w:szCs w:val="22"/>
          <w:u w:val="single"/>
          <w:lang w:val="ru-RU" w:eastAsia="en-US"/>
        </w:rPr>
        <w:t>Ванкуверская</w:t>
      </w:r>
      <w:r w:rsidRPr="00800285">
        <w:rPr>
          <w:rFonts w:eastAsia="Times New Roman"/>
          <w:szCs w:val="22"/>
          <w:u w:val="single"/>
          <w:lang w:val="ru-RU" w:eastAsia="en-US"/>
        </w:rPr>
        <w:t xml:space="preserve"> </w:t>
      </w:r>
      <w:r>
        <w:rPr>
          <w:szCs w:val="22"/>
          <w:u w:val="single"/>
          <w:lang w:val="ru-RU" w:eastAsia="en-US"/>
        </w:rPr>
        <w:t>группа</w:t>
      </w:r>
    </w:p>
    <w:p w:rsidR="004A46F4" w:rsidRPr="00800285" w:rsidRDefault="004A46F4" w:rsidP="00770C65">
      <w:pPr>
        <w:rPr>
          <w:rFonts w:eastAsia="Times New Roman"/>
          <w:szCs w:val="22"/>
          <w:lang w:val="ru-RU" w:eastAsia="en-US"/>
        </w:rPr>
      </w:pPr>
    </w:p>
    <w:p w:rsidR="004A46F4" w:rsidRPr="005654D4" w:rsidRDefault="004A46F4" w:rsidP="00770C65">
      <w:pPr>
        <w:rPr>
          <w:rFonts w:eastAsia="Times New Roman"/>
          <w:szCs w:val="22"/>
          <w:lang w:val="ru-RU" w:eastAsia="en-US"/>
        </w:rPr>
      </w:pPr>
      <w:r w:rsidRPr="005654D4">
        <w:rPr>
          <w:rFonts w:eastAsia="Times New Roman"/>
          <w:szCs w:val="22"/>
          <w:lang w:val="ru-RU" w:eastAsia="en-US"/>
        </w:rPr>
        <w:fldChar w:fldCharType="begin"/>
      </w:r>
      <w:r w:rsidRPr="005654D4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5654D4">
        <w:rPr>
          <w:rFonts w:eastAsia="Times New Roman"/>
          <w:szCs w:val="22"/>
          <w:lang w:val="ru-RU" w:eastAsia="en-US"/>
        </w:rPr>
        <w:instrText xml:space="preserve">  </w:instrText>
      </w:r>
      <w:r w:rsidRPr="005654D4">
        <w:rPr>
          <w:rFonts w:eastAsia="Times New Roman"/>
          <w:szCs w:val="22"/>
          <w:lang w:val="ru-RU" w:eastAsia="en-US"/>
        </w:rPr>
        <w:fldChar w:fldCharType="end"/>
      </w:r>
      <w:r w:rsidRPr="005654D4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Ванкуверская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группа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была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учреждена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2008 г"/>
        </w:smartTagPr>
        <w:r w:rsidRPr="005654D4">
          <w:rPr>
            <w:rFonts w:eastAsia="Times New Roman"/>
            <w:szCs w:val="22"/>
            <w:lang w:val="ru-RU" w:eastAsia="en-US"/>
          </w:rPr>
          <w:t>2008</w:t>
        </w:r>
        <w:r w:rsidRPr="005654D4">
          <w:rPr>
            <w:rFonts w:eastAsia="Times New Roman"/>
            <w:szCs w:val="22"/>
            <w:lang w:eastAsia="en-US"/>
          </w:rPr>
          <w:t> </w:t>
        </w:r>
        <w:r>
          <w:rPr>
            <w:szCs w:val="22"/>
            <w:lang w:val="ru-RU" w:eastAsia="en-US"/>
          </w:rPr>
          <w:t>г</w:t>
        </w:r>
      </w:smartTag>
      <w:r w:rsidRPr="005654D4">
        <w:rPr>
          <w:rFonts w:eastAsia="Times New Roman"/>
          <w:szCs w:val="22"/>
          <w:lang w:val="ru-RU" w:eastAsia="en-US"/>
        </w:rPr>
        <w:t xml:space="preserve">. </w:t>
      </w:r>
      <w:r>
        <w:rPr>
          <w:szCs w:val="22"/>
          <w:lang w:val="ru-RU" w:eastAsia="en-US"/>
        </w:rPr>
        <w:t>Ведомствами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интеллектуальной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собственности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Австралии</w:t>
      </w:r>
      <w:r w:rsidRPr="005654D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Канады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Соединенного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Королевства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целях</w:t>
      </w:r>
      <w:r w:rsidRPr="005654D4">
        <w:rPr>
          <w:rFonts w:eastAsia="Times New Roman"/>
          <w:szCs w:val="22"/>
          <w:lang w:val="ru-RU" w:eastAsia="en-US"/>
        </w:rPr>
        <w:t xml:space="preserve">: </w:t>
      </w:r>
      <w:proofErr w:type="spellStart"/>
      <w:r>
        <w:rPr>
          <w:rFonts w:eastAsia="Times New Roman"/>
          <w:szCs w:val="22"/>
          <w:lang w:eastAsia="en-US"/>
        </w:rPr>
        <w:t>i</w:t>
      </w:r>
      <w:proofErr w:type="spellEnd"/>
      <w:r w:rsidRPr="005654D4">
        <w:rPr>
          <w:rFonts w:eastAsia="Times New Roman"/>
          <w:szCs w:val="22"/>
          <w:lang w:val="ru-RU" w:eastAsia="en-US"/>
        </w:rPr>
        <w:t>)</w:t>
      </w:r>
      <w:r w:rsidRPr="005654D4">
        <w:rPr>
          <w:rFonts w:eastAsia="Times New Roman"/>
          <w:szCs w:val="22"/>
          <w:lang w:eastAsia="en-US"/>
        </w:rPr>
        <w:t> </w:t>
      </w:r>
      <w:r>
        <w:rPr>
          <w:szCs w:val="22"/>
          <w:lang w:val="ru-RU" w:eastAsia="en-US"/>
        </w:rPr>
        <w:t>обмена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информацией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опытом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общим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вопросам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областям</w:t>
      </w:r>
      <w:r w:rsidRPr="005654D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относящимся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сфере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управления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национальным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ведомством ИС среднего размера</w:t>
      </w:r>
      <w:r w:rsidRPr="005654D4">
        <w:rPr>
          <w:rFonts w:eastAsia="Times New Roman"/>
          <w:szCs w:val="22"/>
          <w:lang w:val="ru-RU" w:eastAsia="en-US"/>
        </w:rPr>
        <w:t xml:space="preserve">; </w:t>
      </w:r>
      <w:r>
        <w:rPr>
          <w:szCs w:val="22"/>
          <w:lang w:val="ru-RU" w:eastAsia="en-US"/>
        </w:rPr>
        <w:t>и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eastAsia="en-US"/>
        </w:rPr>
        <w:t>ii</w:t>
      </w:r>
      <w:r w:rsidRPr="005654D4">
        <w:rPr>
          <w:rFonts w:eastAsia="Times New Roman"/>
          <w:szCs w:val="22"/>
          <w:lang w:val="ru-RU" w:eastAsia="en-US"/>
        </w:rPr>
        <w:t xml:space="preserve">) </w:t>
      </w:r>
      <w:r>
        <w:rPr>
          <w:szCs w:val="22"/>
          <w:lang w:val="ru-RU" w:eastAsia="en-US"/>
        </w:rPr>
        <w:t xml:space="preserve">содействия более эффективному многостороннему подходу к распределению рабочей нагрузки таким образом, чтобы обеспечить соблюдение принципов Договора о патентной кооперации </w:t>
      </w:r>
      <w:r w:rsidRPr="005654D4">
        <w:rPr>
          <w:rFonts w:eastAsia="Times New Roman"/>
          <w:szCs w:val="22"/>
          <w:lang w:val="ru-RU" w:eastAsia="en-US"/>
        </w:rPr>
        <w:t>(</w:t>
      </w:r>
      <w:r>
        <w:rPr>
          <w:rFonts w:eastAsia="Times New Roman"/>
          <w:szCs w:val="22"/>
          <w:lang w:eastAsia="en-US"/>
        </w:rPr>
        <w:t>PCT</w:t>
      </w:r>
      <w:r w:rsidRPr="005654D4">
        <w:rPr>
          <w:rFonts w:eastAsia="Times New Roman"/>
          <w:szCs w:val="22"/>
          <w:lang w:val="ru-RU" w:eastAsia="en-US"/>
        </w:rPr>
        <w:t xml:space="preserve">). </w:t>
      </w:r>
    </w:p>
    <w:p w:rsidR="004A46F4" w:rsidRPr="005654D4" w:rsidRDefault="004A46F4" w:rsidP="00770C65">
      <w:pPr>
        <w:rPr>
          <w:rFonts w:eastAsia="Times New Roman"/>
          <w:szCs w:val="22"/>
          <w:lang w:val="ru-RU" w:eastAsia="en-US"/>
        </w:rPr>
      </w:pPr>
    </w:p>
    <w:p w:rsidR="004A46F4" w:rsidRPr="005654D4" w:rsidRDefault="004A46F4" w:rsidP="00770C6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 w:rsidRPr="005654D4">
        <w:rPr>
          <w:rFonts w:eastAsia="Times New Roman"/>
          <w:szCs w:val="22"/>
          <w:lang w:val="ru-RU" w:eastAsia="en-US"/>
        </w:rPr>
        <w:fldChar w:fldCharType="begin"/>
      </w:r>
      <w:r w:rsidRPr="005654D4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5654D4">
        <w:rPr>
          <w:rFonts w:eastAsia="Times New Roman"/>
          <w:szCs w:val="22"/>
          <w:lang w:val="ru-RU" w:eastAsia="en-US"/>
        </w:rPr>
        <w:instrText xml:space="preserve">  </w:instrText>
      </w:r>
      <w:r w:rsidRPr="005654D4">
        <w:rPr>
          <w:rFonts w:eastAsia="Times New Roman"/>
          <w:szCs w:val="22"/>
          <w:lang w:val="ru-RU" w:eastAsia="en-US"/>
        </w:rPr>
        <w:fldChar w:fldCharType="end"/>
      </w:r>
      <w:r w:rsidRPr="005654D4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Инициатива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взаимодействию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рамках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Ванкуверской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группы</w:t>
      </w:r>
      <w:r w:rsidRPr="005654D4">
        <w:rPr>
          <w:rFonts w:eastAsia="Times New Roman"/>
          <w:szCs w:val="22"/>
          <w:lang w:val="ru-RU" w:eastAsia="en-US"/>
        </w:rPr>
        <w:t xml:space="preserve"> (</w:t>
      </w:r>
      <w:r w:rsidRPr="00873FB3">
        <w:rPr>
          <w:rFonts w:eastAsia="Times New Roman"/>
          <w:szCs w:val="22"/>
          <w:lang w:eastAsia="en-US"/>
        </w:rPr>
        <w:t>VGME</w:t>
      </w:r>
      <w:r w:rsidRPr="005654D4">
        <w:rPr>
          <w:rFonts w:eastAsia="Times New Roman"/>
          <w:szCs w:val="22"/>
          <w:lang w:val="ru-RU" w:eastAsia="en-US"/>
        </w:rPr>
        <w:t xml:space="preserve">) </w:t>
      </w:r>
      <w:r>
        <w:rPr>
          <w:szCs w:val="22"/>
          <w:lang w:val="ru-RU" w:eastAsia="en-US"/>
        </w:rPr>
        <w:t>представляет собой принятый Ванкуверской группой подход, позволяющий эффективным образом избегать ненужной переработки и дублирования в процессе рассмотрения патентных заявок в этих трех ведомствах. Ключевой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принцип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функционирования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 w:rsidRPr="007C3EB8">
        <w:rPr>
          <w:rFonts w:eastAsia="Times New Roman"/>
          <w:szCs w:val="22"/>
          <w:lang w:eastAsia="en-US"/>
        </w:rPr>
        <w:t>VGME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состоит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том</w:t>
      </w:r>
      <w:r w:rsidRPr="005654D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что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ведомство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Ванкуверской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группы</w:t>
      </w:r>
      <w:r w:rsidRPr="005654D4">
        <w:rPr>
          <w:rFonts w:eastAsia="Times New Roman"/>
          <w:szCs w:val="22"/>
          <w:lang w:val="ru-RU" w:eastAsia="en-US"/>
        </w:rPr>
        <w:t xml:space="preserve"> (</w:t>
      </w:r>
      <w:r>
        <w:rPr>
          <w:rFonts w:eastAsia="Times New Roman"/>
          <w:szCs w:val="22"/>
          <w:lang w:val="ru-RU" w:eastAsia="en-US"/>
        </w:rPr>
        <w:t>ВВГ</w:t>
      </w:r>
      <w:r w:rsidRPr="005654D4">
        <w:rPr>
          <w:rFonts w:eastAsia="Times New Roman"/>
          <w:szCs w:val="22"/>
          <w:lang w:val="ru-RU" w:eastAsia="en-US"/>
        </w:rPr>
        <w:t xml:space="preserve">) </w:t>
      </w:r>
      <w:r>
        <w:rPr>
          <w:szCs w:val="22"/>
          <w:lang w:val="ru-RU" w:eastAsia="en-US"/>
        </w:rPr>
        <w:t>будет, в возможных случаях, руководствоваться любым патентом, выданным другим ВВГ</w:t>
      </w:r>
      <w:r w:rsidRPr="005654D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или отчетом о поиске и экспертизе другого ВВГ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при подготовке своего собственного отчета по этой же заявке. Ведомство может осуществить дополнительный поиск и экспертизу, если сочтет это необходимым</w:t>
      </w:r>
      <w:r w:rsidRPr="005654D4">
        <w:rPr>
          <w:rFonts w:eastAsia="Times New Roman"/>
          <w:szCs w:val="22"/>
          <w:lang w:val="ru-RU" w:eastAsia="en-US"/>
        </w:rPr>
        <w:t xml:space="preserve">. </w:t>
      </w:r>
    </w:p>
    <w:p w:rsidR="004A46F4" w:rsidRPr="005654D4" w:rsidRDefault="004A46F4" w:rsidP="00770C6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4A46F4" w:rsidRPr="00DF4238" w:rsidRDefault="004A46F4" w:rsidP="00770C65">
      <w:pPr>
        <w:shd w:val="clear" w:color="auto" w:fill="FFFFFF"/>
        <w:rPr>
          <w:rFonts w:eastAsia="Times New Roman"/>
          <w:szCs w:val="22"/>
          <w:lang w:val="ru-RU" w:eastAsia="en-US"/>
        </w:rPr>
      </w:pPr>
      <w:r w:rsidRPr="005654D4">
        <w:rPr>
          <w:rFonts w:eastAsia="Times New Roman"/>
          <w:szCs w:val="22"/>
          <w:lang w:val="ru-RU" w:eastAsia="en-US"/>
        </w:rPr>
        <w:fldChar w:fldCharType="begin"/>
      </w:r>
      <w:r w:rsidRPr="005654D4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5654D4">
        <w:rPr>
          <w:rFonts w:eastAsia="Times New Roman"/>
          <w:szCs w:val="22"/>
          <w:lang w:val="ru-RU" w:eastAsia="en-US"/>
        </w:rPr>
        <w:instrText xml:space="preserve">  </w:instrText>
      </w:r>
      <w:r w:rsidRPr="005654D4">
        <w:rPr>
          <w:rFonts w:eastAsia="Times New Roman"/>
          <w:szCs w:val="22"/>
          <w:lang w:val="ru-RU" w:eastAsia="en-US"/>
        </w:rPr>
        <w:fldChar w:fldCharType="end"/>
      </w:r>
      <w:r w:rsidRPr="005654D4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Вышеупомянутый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принцип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используется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ведомством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самостоятельно</w:t>
      </w:r>
      <w:r>
        <w:rPr>
          <w:rStyle w:val="FootnoteReference"/>
          <w:rFonts w:eastAsia="Times New Roman" w:cs="Arial"/>
          <w:szCs w:val="22"/>
          <w:lang w:eastAsia="en-US"/>
        </w:rPr>
        <w:footnoteReference w:id="2"/>
      </w:r>
      <w:r>
        <w:rPr>
          <w:szCs w:val="22"/>
          <w:lang w:val="ru-RU" w:eastAsia="en-US"/>
        </w:rPr>
        <w:t>, открыто</w:t>
      </w:r>
      <w:r>
        <w:rPr>
          <w:rStyle w:val="FootnoteReference"/>
          <w:rFonts w:eastAsia="Times New Roman" w:cs="Arial"/>
          <w:szCs w:val="22"/>
          <w:lang w:eastAsia="en-US"/>
        </w:rPr>
        <w:footnoteReference w:id="3"/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 действует в отношении всего объема работы, выполняемой этим ведомством. Эксперты получают доступ к работе другого ВВГ через соответствующую платформу, используя инфраструктуру ВОИС</w:t>
      </w:r>
      <w:r>
        <w:rPr>
          <w:rStyle w:val="FootnoteReference"/>
          <w:rFonts w:eastAsia="Times New Roman" w:cs="Arial"/>
          <w:szCs w:val="22"/>
          <w:lang w:eastAsia="en-US"/>
        </w:rPr>
        <w:footnoteReference w:id="4"/>
      </w:r>
      <w:r>
        <w:rPr>
          <w:szCs w:val="22"/>
          <w:lang w:val="ru-RU" w:eastAsia="en-US"/>
        </w:rPr>
        <w:t>. Ведомства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Ванкуверской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группы</w:t>
      </w:r>
      <w:r w:rsidRPr="005654D4">
        <w:rPr>
          <w:rFonts w:eastAsia="Times New Roman"/>
          <w:szCs w:val="22"/>
          <w:lang w:val="ru-RU" w:eastAsia="en-US"/>
        </w:rPr>
        <w:t xml:space="preserve">  </w:t>
      </w:r>
      <w:r>
        <w:rPr>
          <w:szCs w:val="22"/>
          <w:lang w:val="ru-RU" w:eastAsia="en-US"/>
        </w:rPr>
        <w:t>поддерживают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постоянное</w:t>
      </w:r>
      <w:r w:rsidRPr="005654D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взаимодействие между экспертами, содействующее взаимопониманию, позволяющее свести к минимуму варьирование результатов и способствующее большему доверию к работе друг друга</w:t>
      </w:r>
      <w:r>
        <w:rPr>
          <w:rStyle w:val="FootnoteReference"/>
          <w:rFonts w:eastAsia="Times New Roman" w:cs="Arial"/>
          <w:szCs w:val="22"/>
          <w:lang w:eastAsia="en-US"/>
        </w:rPr>
        <w:footnoteReference w:id="5"/>
      </w:r>
      <w:r>
        <w:rPr>
          <w:rFonts w:eastAsia="Times New Roman"/>
          <w:szCs w:val="22"/>
          <w:lang w:val="ru-RU" w:eastAsia="en-US"/>
        </w:rPr>
        <w:t>.</w:t>
      </w:r>
      <w:r w:rsidRPr="00DF4238">
        <w:rPr>
          <w:rFonts w:eastAsia="Times New Roman"/>
          <w:szCs w:val="22"/>
          <w:lang w:val="ru-RU" w:eastAsia="en-US"/>
        </w:rPr>
        <w:t xml:space="preserve">  </w:t>
      </w:r>
    </w:p>
    <w:p w:rsidR="004A46F4" w:rsidRPr="00DF4238" w:rsidRDefault="004A46F4" w:rsidP="00770C6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4A46F4" w:rsidRPr="00DF4238" w:rsidRDefault="004A46F4" w:rsidP="00770C6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 w:rsidRPr="00DF4238">
        <w:rPr>
          <w:rFonts w:eastAsia="Times New Roman"/>
          <w:szCs w:val="22"/>
          <w:lang w:val="ru-RU" w:eastAsia="en-US"/>
        </w:rPr>
        <w:fldChar w:fldCharType="begin"/>
      </w:r>
      <w:r w:rsidRPr="00DF4238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DF4238">
        <w:rPr>
          <w:rFonts w:eastAsia="Times New Roman"/>
          <w:szCs w:val="22"/>
          <w:lang w:val="ru-RU" w:eastAsia="en-US"/>
        </w:rPr>
        <w:instrText xml:space="preserve">  </w:instrText>
      </w:r>
      <w:r w:rsidRPr="00DF4238">
        <w:rPr>
          <w:rFonts w:eastAsia="Times New Roman"/>
          <w:szCs w:val="22"/>
          <w:lang w:val="ru-RU" w:eastAsia="en-US"/>
        </w:rPr>
        <w:fldChar w:fldCharType="end"/>
      </w:r>
      <w:r w:rsidRPr="00DF4238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Кроме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того</w:t>
      </w:r>
      <w:r w:rsidRPr="00DF4238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в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тех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случаях</w:t>
      </w:r>
      <w:r w:rsidRPr="00DF4238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когда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какое</w:t>
      </w:r>
      <w:r w:rsidRPr="00DF4238">
        <w:rPr>
          <w:rFonts w:eastAsia="Times New Roman"/>
          <w:szCs w:val="22"/>
          <w:lang w:val="ru-RU" w:eastAsia="en-US"/>
        </w:rPr>
        <w:t>-</w:t>
      </w:r>
      <w:r>
        <w:rPr>
          <w:szCs w:val="22"/>
          <w:lang w:val="ru-RU" w:eastAsia="en-US"/>
        </w:rPr>
        <w:t>либо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ВВГ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принимает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решение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том</w:t>
      </w:r>
      <w:r w:rsidRPr="00DF4238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что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как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минимум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один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пункт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формулы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изобретения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является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допустимым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или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что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 xml:space="preserve">основании заявки будет выдан патент, заявитель будет иметь возможность обратиться в другие </w:t>
      </w:r>
      <w:r>
        <w:rPr>
          <w:szCs w:val="22"/>
          <w:lang w:val="ru-RU" w:eastAsia="en-US"/>
        </w:rPr>
        <w:lastRenderedPageBreak/>
        <w:t>ведомства Ванкуверской группы для ускоренного проведения экспертизы соответствующей заявки</w:t>
      </w:r>
      <w:r>
        <w:rPr>
          <w:rStyle w:val="FootnoteReference"/>
          <w:rFonts w:eastAsia="Times New Roman" w:cs="Arial"/>
          <w:szCs w:val="22"/>
          <w:lang w:eastAsia="en-US"/>
        </w:rPr>
        <w:footnoteReference w:id="6"/>
      </w:r>
      <w:r>
        <w:rPr>
          <w:rFonts w:eastAsia="Times New Roman"/>
          <w:szCs w:val="22"/>
          <w:lang w:val="ru-RU" w:eastAsia="en-US"/>
        </w:rPr>
        <w:t>.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</w:p>
    <w:p w:rsidR="004A46F4" w:rsidRPr="00DF4238" w:rsidRDefault="004A46F4" w:rsidP="00770C65">
      <w:pPr>
        <w:shd w:val="clear" w:color="auto" w:fill="FFFFFF"/>
        <w:rPr>
          <w:rFonts w:eastAsia="Times New Roman"/>
          <w:szCs w:val="22"/>
          <w:lang w:val="ru-RU" w:eastAsia="en-US"/>
        </w:rPr>
      </w:pPr>
    </w:p>
    <w:p w:rsidR="004A46F4" w:rsidRPr="00DF4238" w:rsidRDefault="004A46F4" w:rsidP="007D1BF2">
      <w:pPr>
        <w:keepNext/>
        <w:rPr>
          <w:rFonts w:eastAsia="Times New Roman"/>
          <w:szCs w:val="22"/>
          <w:u w:val="single"/>
          <w:lang w:val="ru-RU" w:eastAsia="en-US"/>
        </w:rPr>
      </w:pPr>
      <w:r>
        <w:rPr>
          <w:szCs w:val="22"/>
          <w:u w:val="single"/>
          <w:lang w:val="ru-RU" w:eastAsia="en-US"/>
        </w:rPr>
        <w:t xml:space="preserve">Региональные механизмы распределения рабочей нагрузки </w:t>
      </w:r>
    </w:p>
    <w:p w:rsidR="004A46F4" w:rsidRPr="00DF4238" w:rsidRDefault="004A46F4" w:rsidP="007D1BF2">
      <w:pPr>
        <w:keepNext/>
        <w:rPr>
          <w:b/>
          <w:bCs/>
          <w:szCs w:val="22"/>
          <w:lang w:val="ru-RU"/>
        </w:rPr>
      </w:pPr>
    </w:p>
    <w:p w:rsidR="004A46F4" w:rsidRPr="00DF4238" w:rsidRDefault="004A46F4" w:rsidP="007D1BF2">
      <w:pPr>
        <w:keepNext/>
        <w:rPr>
          <w:bCs/>
          <w:i/>
          <w:szCs w:val="22"/>
          <w:lang w:val="ru-RU"/>
        </w:rPr>
      </w:pPr>
      <w:r>
        <w:rPr>
          <w:bCs/>
          <w:i/>
          <w:szCs w:val="22"/>
          <w:lang w:val="ru-RU"/>
        </w:rPr>
        <w:t>Программа АСЕАН по сотрудничеству в области патентной экспертизы (</w:t>
      </w:r>
      <w:r w:rsidRPr="00FD10EA">
        <w:rPr>
          <w:bCs/>
          <w:i/>
          <w:szCs w:val="22"/>
        </w:rPr>
        <w:t>ASPEC</w:t>
      </w:r>
      <w:r w:rsidRPr="00DF4238">
        <w:rPr>
          <w:bCs/>
          <w:i/>
          <w:szCs w:val="22"/>
          <w:lang w:val="ru-RU"/>
        </w:rPr>
        <w:t>)</w:t>
      </w:r>
    </w:p>
    <w:p w:rsidR="004A46F4" w:rsidRPr="00DF4238" w:rsidRDefault="004A46F4" w:rsidP="00770C65">
      <w:pPr>
        <w:rPr>
          <w:rFonts w:eastAsia="Times New Roman"/>
          <w:szCs w:val="22"/>
          <w:lang w:val="ru-RU" w:eastAsia="en-US"/>
        </w:rPr>
      </w:pPr>
    </w:p>
    <w:p w:rsidR="004A46F4" w:rsidRPr="007D1BF2" w:rsidRDefault="004A46F4" w:rsidP="00770C65">
      <w:pPr>
        <w:rPr>
          <w:rFonts w:eastAsia="Times New Roman"/>
          <w:szCs w:val="22"/>
          <w:lang w:val="ru-RU" w:eastAsia="en-US"/>
        </w:rPr>
      </w:pPr>
      <w:r w:rsidRPr="00DF4238">
        <w:rPr>
          <w:rFonts w:eastAsia="Times New Roman"/>
          <w:szCs w:val="22"/>
          <w:lang w:val="ru-RU" w:eastAsia="en-US"/>
        </w:rPr>
        <w:fldChar w:fldCharType="begin"/>
      </w:r>
      <w:r w:rsidRPr="00DF4238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DF4238">
        <w:rPr>
          <w:rFonts w:eastAsia="Times New Roman"/>
          <w:szCs w:val="22"/>
          <w:lang w:val="ru-RU" w:eastAsia="en-US"/>
        </w:rPr>
        <w:instrText xml:space="preserve">  </w:instrText>
      </w:r>
      <w:r w:rsidRPr="00DF4238">
        <w:rPr>
          <w:rFonts w:eastAsia="Times New Roman"/>
          <w:szCs w:val="22"/>
          <w:lang w:val="ru-RU" w:eastAsia="en-US"/>
        </w:rPr>
        <w:fldChar w:fldCharType="end"/>
      </w:r>
      <w:r w:rsidRPr="00DF4238">
        <w:rPr>
          <w:rFonts w:eastAsia="Times New Roman"/>
          <w:szCs w:val="22"/>
          <w:lang w:val="ru-RU" w:eastAsia="en-US"/>
        </w:rPr>
        <w:tab/>
      </w:r>
      <w:r w:rsidRPr="00592C4A">
        <w:rPr>
          <w:rFonts w:eastAsia="Times New Roman"/>
          <w:szCs w:val="22"/>
          <w:lang w:eastAsia="en-US"/>
        </w:rPr>
        <w:t>ASPEC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 xml:space="preserve">является программой распределения рабочей нагрузки между ведомствами ИС государств-членов АСЕАН, которая начала функционировать 15 июня </w:t>
      </w:r>
      <w:smartTag w:uri="urn:schemas-microsoft-com:office:smarttags" w:element="metricconverter">
        <w:smartTagPr>
          <w:attr w:name="ProductID" w:val="2009 г"/>
        </w:smartTagPr>
        <w:r>
          <w:rPr>
            <w:szCs w:val="22"/>
            <w:lang w:val="ru-RU" w:eastAsia="en-US"/>
          </w:rPr>
          <w:t>2009 г</w:t>
        </w:r>
      </w:smartTag>
      <w:r>
        <w:rPr>
          <w:szCs w:val="22"/>
          <w:lang w:val="ru-RU" w:eastAsia="en-US"/>
        </w:rPr>
        <w:t>. Программа позволяет участвующим ведомствам ИС стран АСЕАН обмениваться результатами поиска и экспертизы для содействия проведению своего собственного поиска и экспертизы. Участвующее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ведомство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ИС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из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региона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АСЕАН</w:t>
      </w:r>
      <w:r w:rsidRPr="00DF423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может принять к сведению эти результаты, но не обязано соглашаться с какими-либо заключениями или выводами, сделанными другим ведомством ИС. В программе участвуют девять стран АСЕАН: Бруней-Даруссалам, Вьетнам, Индонезия, Камбоджа, Лаосская Народно-Демократическая Республика, Малайзия, Сингапур, Таиланд</w:t>
      </w:r>
      <w:r w:rsidRPr="000000C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 Филиппины</w:t>
      </w:r>
      <w:r w:rsidRPr="007D1BF2">
        <w:rPr>
          <w:rFonts w:eastAsia="Times New Roman"/>
          <w:szCs w:val="22"/>
          <w:lang w:val="ru-RU" w:eastAsia="en-US"/>
        </w:rPr>
        <w:t xml:space="preserve">. </w:t>
      </w:r>
    </w:p>
    <w:p w:rsidR="004A46F4" w:rsidRPr="007D1BF2" w:rsidRDefault="004A46F4">
      <w:pPr>
        <w:rPr>
          <w:rFonts w:eastAsia="Times New Roman"/>
          <w:szCs w:val="22"/>
          <w:lang w:val="ru-RU" w:eastAsia="en-US"/>
        </w:rPr>
      </w:pPr>
    </w:p>
    <w:p w:rsidR="004A46F4" w:rsidRPr="007D1BF2" w:rsidRDefault="004A46F4" w:rsidP="00770C6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 w:rsidRPr="007D1BF2">
        <w:rPr>
          <w:rFonts w:eastAsia="Times New Roman"/>
          <w:szCs w:val="22"/>
          <w:lang w:val="ru-RU" w:eastAsia="en-US"/>
        </w:rPr>
        <w:fldChar w:fldCharType="begin"/>
      </w:r>
      <w:r w:rsidRPr="007D1BF2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7D1BF2">
        <w:rPr>
          <w:rFonts w:eastAsia="Times New Roman"/>
          <w:szCs w:val="22"/>
          <w:lang w:val="ru-RU" w:eastAsia="en-US"/>
        </w:rPr>
        <w:instrText xml:space="preserve">  </w:instrText>
      </w:r>
      <w:r w:rsidRPr="007D1BF2">
        <w:rPr>
          <w:rFonts w:eastAsia="Times New Roman"/>
          <w:szCs w:val="22"/>
          <w:lang w:val="ru-RU" w:eastAsia="en-US"/>
        </w:rPr>
        <w:fldChar w:fldCharType="end"/>
      </w:r>
      <w:r w:rsidRPr="007D1BF2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Цели программы состоят в следующем</w:t>
      </w:r>
      <w:r w:rsidRPr="007D1BF2">
        <w:rPr>
          <w:rFonts w:eastAsia="Times New Roman"/>
          <w:szCs w:val="22"/>
          <w:lang w:val="ru-RU" w:eastAsia="en-US"/>
        </w:rPr>
        <w:t>:</w:t>
      </w:r>
    </w:p>
    <w:p w:rsidR="004A46F4" w:rsidRPr="007D1BF2" w:rsidRDefault="004A46F4" w:rsidP="00770C6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4A46F4" w:rsidRPr="007D1BF2" w:rsidRDefault="004A46F4" w:rsidP="000000C9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134" w:hanging="567"/>
        <w:rPr>
          <w:rFonts w:eastAsia="Times New Roman"/>
          <w:szCs w:val="22"/>
          <w:lang w:val="ru-RU" w:eastAsia="en-US"/>
        </w:rPr>
      </w:pPr>
      <w:r>
        <w:rPr>
          <w:szCs w:val="22"/>
          <w:lang w:val="ru-RU" w:eastAsia="en-US"/>
        </w:rPr>
        <w:t>сокращении объема работы и ускорении процесса рассмотрения: возможность ориентироваться на ранее выполненную работу может помочь эксперту быстрее разработать его собственные критерии или стратегию поиска, уменьшить объем поиска и/или быстрее понять суть заявленного изобретения. Таким</w:t>
      </w:r>
      <w:r w:rsidRPr="000000C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образом</w:t>
      </w:r>
      <w:r w:rsidRPr="000000C9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возникает</w:t>
      </w:r>
      <w:r w:rsidRPr="000000C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возможность</w:t>
      </w:r>
      <w:r w:rsidRPr="000000C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более</w:t>
      </w:r>
      <w:r w:rsidRPr="000000C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быстрой</w:t>
      </w:r>
      <w:r w:rsidRPr="000000C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обработки</w:t>
      </w:r>
      <w:r w:rsidRPr="000000C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патентной</w:t>
      </w:r>
      <w:r w:rsidRPr="000000C9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заявки</w:t>
      </w:r>
      <w:r w:rsidRPr="007D1BF2">
        <w:rPr>
          <w:rFonts w:eastAsia="Times New Roman"/>
          <w:szCs w:val="22"/>
          <w:lang w:val="ru-RU" w:eastAsia="en-US"/>
        </w:rPr>
        <w:t>.</w:t>
      </w:r>
    </w:p>
    <w:p w:rsidR="004A46F4" w:rsidRPr="007D1BF2" w:rsidRDefault="004A46F4" w:rsidP="00770C65">
      <w:pPr>
        <w:autoSpaceDE w:val="0"/>
        <w:autoSpaceDN w:val="0"/>
        <w:adjustRightInd w:val="0"/>
        <w:ind w:left="1134" w:hanging="567"/>
        <w:rPr>
          <w:rFonts w:eastAsia="Times New Roman"/>
          <w:szCs w:val="22"/>
          <w:lang w:val="ru-RU" w:eastAsia="en-US"/>
        </w:rPr>
      </w:pPr>
    </w:p>
    <w:p w:rsidR="004A46F4" w:rsidRPr="007D1BF2" w:rsidRDefault="004A46F4" w:rsidP="00770C6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134" w:hanging="567"/>
        <w:rPr>
          <w:rFonts w:eastAsia="Times New Roman"/>
          <w:szCs w:val="22"/>
          <w:lang w:val="ru-RU" w:eastAsia="en-US"/>
        </w:rPr>
      </w:pPr>
      <w:r>
        <w:rPr>
          <w:szCs w:val="22"/>
          <w:lang w:val="ru-RU" w:eastAsia="en-US"/>
        </w:rPr>
        <w:t>повышении качества поиска и экспертизы: другие патентные органы могут иметь доступ к базам данных, которые эксперту недоступны (например, специализированные технические базы данных, местные базы данных, базы данных на других языках). Поэтому возможность опираться на эти результаты поиска и экспертизы может предоставить эксперту информацию о техническом  уровне изобретения и его оценку, к которым он, в противном случае, не мог бы получить доступ</w:t>
      </w:r>
      <w:r w:rsidRPr="007D1BF2">
        <w:rPr>
          <w:rFonts w:eastAsia="Times New Roman"/>
          <w:szCs w:val="22"/>
          <w:lang w:val="ru-RU" w:eastAsia="en-US"/>
        </w:rPr>
        <w:t>.</w:t>
      </w:r>
    </w:p>
    <w:p w:rsidR="004A46F4" w:rsidRPr="007D1BF2" w:rsidRDefault="004A46F4" w:rsidP="00770C65">
      <w:pPr>
        <w:rPr>
          <w:b/>
          <w:bCs/>
          <w:szCs w:val="22"/>
          <w:lang w:val="ru-RU"/>
        </w:rPr>
      </w:pPr>
    </w:p>
    <w:p w:rsidR="004A46F4" w:rsidRPr="007D1BF2" w:rsidRDefault="004A46F4" w:rsidP="00770C6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 w:rsidRPr="007D1BF2">
        <w:rPr>
          <w:rFonts w:eastAsia="Times New Roman"/>
          <w:szCs w:val="22"/>
          <w:lang w:val="ru-RU" w:eastAsia="en-US"/>
        </w:rPr>
        <w:fldChar w:fldCharType="begin"/>
      </w:r>
      <w:r w:rsidRPr="007D1BF2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7D1BF2">
        <w:rPr>
          <w:rFonts w:eastAsia="Times New Roman"/>
          <w:szCs w:val="22"/>
          <w:lang w:val="ru-RU" w:eastAsia="en-US"/>
        </w:rPr>
        <w:instrText xml:space="preserve">  </w:instrText>
      </w:r>
      <w:r w:rsidRPr="007D1BF2">
        <w:rPr>
          <w:rFonts w:eastAsia="Times New Roman"/>
          <w:szCs w:val="22"/>
          <w:lang w:val="ru-RU" w:eastAsia="en-US"/>
        </w:rPr>
        <w:fldChar w:fldCharType="end"/>
      </w:r>
      <w:r w:rsidRPr="007D1BF2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От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заявителя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требуется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направить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во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второе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ведомство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ИС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надлежащим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образом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заполненный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формуляр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 w:rsidRPr="00386D63">
        <w:rPr>
          <w:rFonts w:eastAsia="Times New Roman"/>
          <w:szCs w:val="22"/>
          <w:lang w:eastAsia="en-US"/>
        </w:rPr>
        <w:t>ASPEC</w:t>
      </w:r>
      <w:r w:rsidRPr="007D1BF2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к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которому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должны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прилагаться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следующие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документы</w:t>
      </w:r>
      <w:r w:rsidRPr="007D1BF2">
        <w:rPr>
          <w:rFonts w:eastAsia="Times New Roman"/>
          <w:szCs w:val="22"/>
          <w:lang w:val="ru-RU" w:eastAsia="en-US"/>
        </w:rPr>
        <w:t xml:space="preserve">: </w:t>
      </w:r>
      <w:proofErr w:type="spellStart"/>
      <w:r>
        <w:rPr>
          <w:rFonts w:eastAsia="Times New Roman"/>
          <w:szCs w:val="22"/>
          <w:lang w:eastAsia="en-US"/>
        </w:rPr>
        <w:t>i</w:t>
      </w:r>
      <w:proofErr w:type="spellEnd"/>
      <w:r w:rsidRPr="007D1BF2">
        <w:rPr>
          <w:rFonts w:eastAsia="Times New Roman"/>
          <w:szCs w:val="22"/>
          <w:lang w:val="ru-RU" w:eastAsia="en-US"/>
        </w:rPr>
        <w:t>)</w:t>
      </w:r>
      <w:r>
        <w:rPr>
          <w:szCs w:val="22"/>
          <w:lang w:val="ru-RU" w:eastAsia="en-US"/>
        </w:rPr>
        <w:t xml:space="preserve"> копия отчета о поиске и отчета об экспертизе ("минимальный набор документов") по соответствующей заявке, полученные из ведомства ИС первой подачи; и </w:t>
      </w:r>
      <w:r>
        <w:rPr>
          <w:rFonts w:eastAsia="Times New Roman"/>
          <w:szCs w:val="22"/>
          <w:lang w:eastAsia="en-US"/>
        </w:rPr>
        <w:t>ii</w:t>
      </w:r>
      <w:r w:rsidRPr="007D1BF2">
        <w:rPr>
          <w:rFonts w:eastAsia="Times New Roman"/>
          <w:szCs w:val="22"/>
          <w:lang w:val="ru-RU" w:eastAsia="en-US"/>
        </w:rPr>
        <w:t>)</w:t>
      </w:r>
      <w:r>
        <w:rPr>
          <w:szCs w:val="22"/>
          <w:lang w:val="ru-RU" w:eastAsia="en-US"/>
        </w:rPr>
        <w:t> копия патентных формул, указанных в представляемом минимальном наборе документов</w:t>
      </w:r>
      <w:r>
        <w:rPr>
          <w:rStyle w:val="FootnoteReference"/>
          <w:rFonts w:eastAsia="Times New Roman" w:cs="Arial"/>
          <w:szCs w:val="22"/>
          <w:lang w:eastAsia="en-US"/>
        </w:rPr>
        <w:footnoteReference w:id="7"/>
      </w:r>
      <w:r>
        <w:rPr>
          <w:szCs w:val="22"/>
          <w:lang w:val="ru-RU" w:eastAsia="en-US"/>
        </w:rPr>
        <w:t>. Заявкой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патент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ведомстве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ИС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первой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подачи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является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соответствующая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заявка</w:t>
      </w:r>
      <w:r w:rsidRPr="007D1BF2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если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она,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основании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притязания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приоритет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Парижской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конвенции,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связана с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патентной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заявкой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ведомстве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ИС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второй подачи, и наоборот; или же патентные заявки в ведомстве ИС первой подачи и в ведомстве ИС второй подачи имеют одинаковое притязание на приоритет со стороны какой-либо другой страны – участницы Парижской конвенции</w:t>
      </w:r>
      <w:r w:rsidRPr="007D1BF2">
        <w:rPr>
          <w:rStyle w:val="FootnoteReference"/>
          <w:rFonts w:eastAsia="Times New Roman" w:cs="Arial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.</w:t>
      </w:r>
      <w:r>
        <w:rPr>
          <w:rStyle w:val="FootnoteReference"/>
          <w:rFonts w:eastAsia="Times New Roman" w:cs="Arial"/>
          <w:szCs w:val="22"/>
          <w:lang w:eastAsia="en-US"/>
        </w:rPr>
        <w:footnoteReference w:id="8"/>
      </w:r>
      <w:r w:rsidRPr="007D1BF2">
        <w:rPr>
          <w:rFonts w:eastAsia="Times New Roman"/>
          <w:szCs w:val="22"/>
          <w:lang w:val="ru-RU" w:eastAsia="en-US"/>
        </w:rPr>
        <w:t xml:space="preserve">    </w:t>
      </w:r>
    </w:p>
    <w:p w:rsidR="004A46F4" w:rsidRPr="007D1BF2" w:rsidRDefault="004A46F4" w:rsidP="00770C65">
      <w:pPr>
        <w:rPr>
          <w:rFonts w:eastAsia="Times New Roman"/>
          <w:szCs w:val="22"/>
          <w:lang w:val="ru-RU" w:eastAsia="en-US"/>
        </w:rPr>
      </w:pPr>
    </w:p>
    <w:p w:rsidR="004A46F4" w:rsidRPr="007D1BF2" w:rsidRDefault="004A46F4" w:rsidP="007D1BF2">
      <w:pPr>
        <w:keepNext/>
        <w:rPr>
          <w:rFonts w:eastAsia="Times New Roman"/>
          <w:i/>
          <w:szCs w:val="22"/>
          <w:lang w:val="ru-RU" w:eastAsia="en-US"/>
        </w:rPr>
      </w:pPr>
      <w:r>
        <w:rPr>
          <w:i/>
          <w:szCs w:val="22"/>
          <w:lang w:val="ru-RU" w:eastAsia="en-US"/>
        </w:rPr>
        <w:t xml:space="preserve">Сотрудничество между региональным ведомством и национальными ведомствами его государств-членов </w:t>
      </w:r>
    </w:p>
    <w:p w:rsidR="004A46F4" w:rsidRPr="007D1BF2" w:rsidRDefault="004A46F4" w:rsidP="007D1BF2">
      <w:pPr>
        <w:keepNext/>
        <w:rPr>
          <w:rFonts w:eastAsia="Times New Roman"/>
          <w:szCs w:val="22"/>
          <w:lang w:val="ru-RU" w:eastAsia="en-US"/>
        </w:rPr>
      </w:pPr>
    </w:p>
    <w:p w:rsidR="004A46F4" w:rsidRPr="007D1BF2" w:rsidRDefault="004A46F4" w:rsidP="00770C65">
      <w:pPr>
        <w:rPr>
          <w:rFonts w:eastAsia="Times New Roman"/>
          <w:szCs w:val="22"/>
          <w:lang w:val="ru-RU" w:eastAsia="en-US"/>
        </w:rPr>
      </w:pPr>
      <w:r w:rsidRPr="007D1BF2">
        <w:rPr>
          <w:rFonts w:eastAsia="Times New Roman"/>
          <w:szCs w:val="22"/>
          <w:lang w:val="ru-RU" w:eastAsia="en-US"/>
        </w:rPr>
        <w:fldChar w:fldCharType="begin"/>
      </w:r>
      <w:r w:rsidRPr="007D1BF2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7D1BF2">
        <w:rPr>
          <w:rFonts w:eastAsia="Times New Roman"/>
          <w:szCs w:val="22"/>
          <w:lang w:val="ru-RU" w:eastAsia="en-US"/>
        </w:rPr>
        <w:instrText xml:space="preserve">  </w:instrText>
      </w:r>
      <w:r w:rsidRPr="007D1BF2">
        <w:rPr>
          <w:rFonts w:eastAsia="Times New Roman"/>
          <w:szCs w:val="22"/>
          <w:lang w:val="ru-RU" w:eastAsia="en-US"/>
        </w:rPr>
        <w:fldChar w:fldCharType="end"/>
      </w:r>
      <w:r w:rsidRPr="007D1BF2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Проект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совместному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использованию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результатов</w:t>
      </w:r>
      <w:r w:rsidRPr="007D1BF2">
        <w:rPr>
          <w:rFonts w:eastAsia="Times New Roman"/>
          <w:szCs w:val="22"/>
          <w:lang w:val="ru-RU" w:eastAsia="en-US"/>
        </w:rPr>
        <w:t xml:space="preserve"> (</w:t>
      </w:r>
      <w:r w:rsidRPr="00616761">
        <w:rPr>
          <w:rFonts w:eastAsia="Times New Roman"/>
          <w:szCs w:val="22"/>
          <w:lang w:eastAsia="en-US"/>
        </w:rPr>
        <w:t>UIP</w:t>
      </w:r>
      <w:r w:rsidRPr="007D1BF2">
        <w:rPr>
          <w:rFonts w:eastAsia="Times New Roman"/>
          <w:szCs w:val="22"/>
          <w:lang w:val="ru-RU" w:eastAsia="en-US"/>
        </w:rPr>
        <w:t xml:space="preserve">) </w:t>
      </w:r>
      <w:r>
        <w:rPr>
          <w:szCs w:val="22"/>
          <w:lang w:val="ru-RU" w:eastAsia="en-US"/>
        </w:rPr>
        <w:t xml:space="preserve">Европейского патентного ведомства начал реализовываться Австрией, Данией и Соединенным Королевством 28 марта </w:t>
      </w:r>
      <w:smartTag w:uri="urn:schemas-microsoft-com:office:smarttags" w:element="metricconverter">
        <w:smartTagPr>
          <w:attr w:name="ProductID" w:val="2012 г"/>
        </w:smartTagPr>
        <w:r>
          <w:rPr>
            <w:szCs w:val="22"/>
            <w:lang w:val="ru-RU" w:eastAsia="en-US"/>
          </w:rPr>
          <w:t>2012 г</w:t>
        </w:r>
      </w:smartTag>
      <w:r>
        <w:rPr>
          <w:szCs w:val="22"/>
          <w:lang w:val="ru-RU" w:eastAsia="en-US"/>
        </w:rPr>
        <w:t xml:space="preserve">. Позднее к проекту присоединилась Португалия. Данная схема предусматривает конфиденциальный обмен результатами поиска и экспертизы между национальными ведомствами этих стран и ЕПВ с помощью автоматизированной системы до публикации национальных заявок. Эксперт ЕПВ учитывает результаты при проведении экспертизы эквивалентной европейской заявки.  </w:t>
      </w:r>
      <w:r w:rsidRPr="00CA7D14">
        <w:rPr>
          <w:rFonts w:eastAsia="Times New Roman"/>
          <w:szCs w:val="22"/>
          <w:lang w:eastAsia="en-US"/>
        </w:rPr>
        <w:t>UIP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обеспечивает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получение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трех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потоков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приоритетных</w:t>
      </w:r>
      <w:r w:rsidRPr="007D1BF2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данных</w:t>
      </w:r>
      <w:r w:rsidRPr="007D1BF2">
        <w:rPr>
          <w:rFonts w:eastAsia="Times New Roman"/>
          <w:szCs w:val="22"/>
          <w:lang w:val="ru-RU" w:eastAsia="en-US"/>
        </w:rPr>
        <w:t>:</w:t>
      </w:r>
      <w:r>
        <w:rPr>
          <w:szCs w:val="22"/>
          <w:lang w:val="ru-RU" w:eastAsia="en-US"/>
        </w:rPr>
        <w:t xml:space="preserve"> цитирование, документы национального ведомства (отчеты о поиске и письменные заключения) и данные о классификации</w:t>
      </w:r>
      <w:r w:rsidRPr="007D1BF2">
        <w:rPr>
          <w:rFonts w:eastAsia="Times New Roman"/>
          <w:szCs w:val="22"/>
          <w:lang w:val="ru-RU" w:eastAsia="en-US"/>
        </w:rPr>
        <w:t xml:space="preserve">. </w:t>
      </w:r>
    </w:p>
    <w:p w:rsidR="004A46F4" w:rsidRPr="007D1BF2" w:rsidRDefault="004A46F4" w:rsidP="00770C65">
      <w:pPr>
        <w:rPr>
          <w:b/>
          <w:bCs/>
          <w:szCs w:val="22"/>
          <w:lang w:val="ru-RU"/>
        </w:rPr>
      </w:pPr>
    </w:p>
    <w:p w:rsidR="004A46F4" w:rsidRPr="007D1BF2" w:rsidRDefault="004A46F4" w:rsidP="00770C65">
      <w:pPr>
        <w:rPr>
          <w:rFonts w:eastAsia="Times New Roman"/>
          <w:szCs w:val="22"/>
          <w:lang w:val="ru-RU" w:eastAsia="en-US"/>
        </w:rPr>
      </w:pPr>
      <w:r w:rsidRPr="007D1BF2">
        <w:rPr>
          <w:rFonts w:eastAsia="Times New Roman"/>
          <w:szCs w:val="22"/>
          <w:lang w:val="ru-RU" w:eastAsia="en-US"/>
        </w:rPr>
        <w:fldChar w:fldCharType="begin"/>
      </w:r>
      <w:r w:rsidRPr="007D1BF2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7D1BF2">
        <w:rPr>
          <w:rFonts w:eastAsia="Times New Roman"/>
          <w:szCs w:val="22"/>
          <w:lang w:val="ru-RU" w:eastAsia="en-US"/>
        </w:rPr>
        <w:instrText xml:space="preserve">  </w:instrText>
      </w:r>
      <w:r w:rsidRPr="007D1BF2">
        <w:rPr>
          <w:rFonts w:eastAsia="Times New Roman"/>
          <w:szCs w:val="22"/>
          <w:lang w:val="ru-RU" w:eastAsia="en-US"/>
        </w:rPr>
        <w:fldChar w:fldCharType="end"/>
      </w:r>
      <w:r w:rsidRPr="007D1BF2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Когда заявитель из Договаривающегося Государства Евразийской патентной конвенции направляет региональную евразийскую заявку на патент в ЕАПВ и заявляет о притязании на приоритет поданной ранее национальной заявки, ЕАПВ может использовать национальный отчет о поиске применительно к соответствующей национальной заявке, хотя официального требования представлять такой отчет не существует</w:t>
      </w:r>
      <w:r w:rsidRPr="007D1BF2">
        <w:rPr>
          <w:rFonts w:eastAsia="Times New Roman"/>
          <w:szCs w:val="22"/>
          <w:lang w:val="ru-RU" w:eastAsia="en-US"/>
        </w:rPr>
        <w:t>.</w:t>
      </w:r>
    </w:p>
    <w:p w:rsidR="004A46F4" w:rsidRPr="007D1BF2" w:rsidRDefault="004A46F4" w:rsidP="00770C65">
      <w:pPr>
        <w:rPr>
          <w:rFonts w:eastAsia="Times New Roman"/>
          <w:szCs w:val="22"/>
          <w:lang w:val="ru-RU" w:eastAsia="en-US"/>
        </w:rPr>
      </w:pPr>
    </w:p>
    <w:p w:rsidR="004A46F4" w:rsidRPr="007D1BF2" w:rsidRDefault="004A46F4" w:rsidP="00770C65">
      <w:pPr>
        <w:rPr>
          <w:rFonts w:eastAsia="Times New Roman"/>
          <w:szCs w:val="22"/>
          <w:u w:val="single"/>
          <w:lang w:val="ru-RU" w:eastAsia="en-US"/>
        </w:rPr>
      </w:pPr>
      <w:r>
        <w:rPr>
          <w:szCs w:val="22"/>
          <w:u w:val="single"/>
          <w:lang w:val="ru-RU" w:eastAsia="en-US"/>
        </w:rPr>
        <w:t>Двусторонние механизмы распределения рабочей нагрузки</w:t>
      </w:r>
    </w:p>
    <w:p w:rsidR="004A46F4" w:rsidRPr="007D1BF2" w:rsidRDefault="004A46F4" w:rsidP="00770C65">
      <w:pPr>
        <w:rPr>
          <w:b/>
          <w:bCs/>
          <w:szCs w:val="22"/>
          <w:lang w:val="ru-RU"/>
        </w:rPr>
      </w:pPr>
    </w:p>
    <w:p w:rsidR="004A46F4" w:rsidRPr="007D1BF2" w:rsidRDefault="004A46F4" w:rsidP="00770C65">
      <w:pPr>
        <w:rPr>
          <w:rFonts w:eastAsia="Times New Roman"/>
          <w:i/>
          <w:szCs w:val="22"/>
          <w:lang w:val="ru-RU" w:eastAsia="en-US"/>
        </w:rPr>
      </w:pPr>
      <w:r>
        <w:rPr>
          <w:i/>
          <w:szCs w:val="22"/>
          <w:lang w:val="ru-RU" w:eastAsia="en-US"/>
        </w:rPr>
        <w:t xml:space="preserve">Проект по стратегии обработки заявок в целях быстрой экспертизы </w:t>
      </w:r>
      <w:r w:rsidRPr="007D1BF2">
        <w:rPr>
          <w:rFonts w:eastAsia="Times New Roman"/>
          <w:i/>
          <w:szCs w:val="22"/>
          <w:lang w:val="ru-RU" w:eastAsia="en-US"/>
        </w:rPr>
        <w:t>(</w:t>
      </w:r>
      <w:r w:rsidRPr="00E54116">
        <w:rPr>
          <w:rFonts w:eastAsia="Times New Roman"/>
          <w:i/>
          <w:szCs w:val="22"/>
          <w:lang w:eastAsia="en-US"/>
        </w:rPr>
        <w:t>SHARE</w:t>
      </w:r>
      <w:r w:rsidRPr="007D1BF2">
        <w:rPr>
          <w:rFonts w:eastAsia="Times New Roman"/>
          <w:i/>
          <w:szCs w:val="22"/>
          <w:lang w:val="ru-RU" w:eastAsia="en-US"/>
        </w:rPr>
        <w:t xml:space="preserve">) </w:t>
      </w:r>
    </w:p>
    <w:p w:rsidR="004A46F4" w:rsidRPr="007D1BF2" w:rsidRDefault="004A46F4" w:rsidP="00770C65">
      <w:pPr>
        <w:rPr>
          <w:rFonts w:eastAsia="Times New Roman"/>
          <w:szCs w:val="22"/>
          <w:lang w:val="ru-RU" w:eastAsia="en-US"/>
        </w:rPr>
      </w:pPr>
    </w:p>
    <w:p w:rsidR="004A46F4" w:rsidRPr="00A55DD8" w:rsidRDefault="004A46F4" w:rsidP="00770C65">
      <w:pPr>
        <w:rPr>
          <w:rFonts w:eastAsia="Times New Roman"/>
          <w:szCs w:val="22"/>
          <w:lang w:val="ru-RU" w:eastAsia="en-US"/>
        </w:rPr>
      </w:pPr>
      <w:r w:rsidRPr="00A55DD8">
        <w:rPr>
          <w:rFonts w:eastAsia="Times New Roman"/>
          <w:szCs w:val="22"/>
          <w:lang w:val="ru-RU" w:eastAsia="en-US"/>
        </w:rPr>
        <w:fldChar w:fldCharType="begin"/>
      </w:r>
      <w:r w:rsidRPr="00A55DD8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A55DD8">
        <w:rPr>
          <w:rFonts w:eastAsia="Times New Roman"/>
          <w:szCs w:val="22"/>
          <w:lang w:val="ru-RU" w:eastAsia="en-US"/>
        </w:rPr>
        <w:instrText xml:space="preserve">  </w:instrText>
      </w:r>
      <w:r w:rsidRPr="00A55DD8">
        <w:rPr>
          <w:rFonts w:eastAsia="Times New Roman"/>
          <w:szCs w:val="22"/>
          <w:lang w:val="ru-RU" w:eastAsia="en-US"/>
        </w:rPr>
        <w:fldChar w:fldCharType="end"/>
      </w:r>
      <w:r w:rsidRPr="00A55DD8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В</w:t>
      </w:r>
      <w:r w:rsidRPr="00A55DD8">
        <w:rPr>
          <w:rFonts w:eastAsia="Times New Roman"/>
          <w:szCs w:val="22"/>
          <w:lang w:val="ru-RU" w:eastAsia="en-US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55DD8">
          <w:rPr>
            <w:rFonts w:eastAsia="Times New Roman"/>
            <w:szCs w:val="22"/>
            <w:lang w:val="ru-RU" w:eastAsia="en-US"/>
          </w:rPr>
          <w:t xml:space="preserve">2008 </w:t>
        </w:r>
        <w:r>
          <w:rPr>
            <w:szCs w:val="22"/>
            <w:lang w:val="ru-RU" w:eastAsia="en-US"/>
          </w:rPr>
          <w:t>г</w:t>
        </w:r>
      </w:smartTag>
      <w:r w:rsidRPr="00A55DD8">
        <w:rPr>
          <w:rFonts w:eastAsia="Times New Roman"/>
          <w:szCs w:val="22"/>
          <w:lang w:val="ru-RU" w:eastAsia="en-US"/>
        </w:rPr>
        <w:t xml:space="preserve">. </w:t>
      </w:r>
      <w:r>
        <w:rPr>
          <w:szCs w:val="22"/>
          <w:lang w:val="ru-RU" w:eastAsia="en-US"/>
        </w:rPr>
        <w:t>Корейское ведомство интеллектуальной собственности (КВИС) и Ведомство по патентам и товарным знакам США (ВПТЗ США) приступили к выполнению комплексной программы, направленной на развитие двустороннего сотрудничества друг с другом. Программа</w:t>
      </w:r>
      <w:r w:rsidRPr="00A55DD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включает</w:t>
      </w:r>
      <w:r w:rsidRPr="00A55DD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экспериментальный</w:t>
      </w:r>
      <w:r w:rsidRPr="00A55DD8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проект</w:t>
      </w:r>
      <w:r w:rsidRPr="00A55DD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eastAsia="en-US"/>
        </w:rPr>
        <w:t>SHARE</w:t>
      </w:r>
      <w:r>
        <w:rPr>
          <w:szCs w:val="22"/>
          <w:lang w:val="ru-RU" w:eastAsia="en-US"/>
        </w:rPr>
        <w:t>, который предусматривает, что в тех случаях, когда соответствующие заявки направляются в два ведомства, ведомство первой подачи проводит поиск и экспертизу и делится своими заключениями с ведомством второй подачи, с тем чтобы последнее могло в максимально возможной степени использовать работу, выполненную ведомством первой подачи, и свести к минимуму дублирование работы</w:t>
      </w:r>
      <w:r w:rsidRPr="00A55DD8">
        <w:rPr>
          <w:rFonts w:eastAsia="Times New Roman"/>
          <w:szCs w:val="22"/>
          <w:lang w:val="ru-RU" w:eastAsia="en-US"/>
        </w:rPr>
        <w:t xml:space="preserve">. </w:t>
      </w:r>
    </w:p>
    <w:p w:rsidR="004A46F4" w:rsidRPr="00A55DD8" w:rsidRDefault="004A46F4" w:rsidP="00770C65">
      <w:pPr>
        <w:rPr>
          <w:rFonts w:eastAsia="Times New Roman"/>
          <w:szCs w:val="22"/>
          <w:lang w:val="ru-RU" w:eastAsia="en-US"/>
        </w:rPr>
      </w:pPr>
    </w:p>
    <w:p w:rsidR="004A46F4" w:rsidRPr="000A4238" w:rsidRDefault="004A46F4" w:rsidP="00770C65">
      <w:pPr>
        <w:rPr>
          <w:rFonts w:eastAsia="Times New Roman"/>
          <w:szCs w:val="22"/>
          <w:lang w:val="ru-RU" w:eastAsia="en-US"/>
        </w:rPr>
      </w:pPr>
      <w:r w:rsidRPr="000A4238">
        <w:rPr>
          <w:rFonts w:eastAsia="Times New Roman"/>
          <w:szCs w:val="22"/>
          <w:lang w:val="ru-RU" w:eastAsia="en-US"/>
        </w:rPr>
        <w:fldChar w:fldCharType="begin"/>
      </w:r>
      <w:r w:rsidRPr="000A4238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0A4238">
        <w:rPr>
          <w:rFonts w:eastAsia="Times New Roman"/>
          <w:szCs w:val="22"/>
          <w:lang w:val="ru-RU" w:eastAsia="en-US"/>
        </w:rPr>
        <w:instrText xml:space="preserve">  </w:instrText>
      </w:r>
      <w:r w:rsidRPr="000A4238">
        <w:rPr>
          <w:rFonts w:eastAsia="Times New Roman"/>
          <w:szCs w:val="22"/>
          <w:lang w:val="ru-RU" w:eastAsia="en-US"/>
        </w:rPr>
        <w:fldChar w:fldCharType="end"/>
      </w:r>
      <w:r w:rsidRPr="000A4238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До начала осуществления проекта эксперты КВИС посетили ВПТЗ США по программе обмена экспертами, в рамках которой каждое ведомство представляет обзор своей практики в области поиска и экспертизы. Сообщается, что в результате этой программы ведомствам удалось лучше понять правила и процедуры друг друга</w:t>
      </w:r>
      <w:r>
        <w:rPr>
          <w:rStyle w:val="FootnoteReference"/>
          <w:rFonts w:eastAsia="Times New Roman" w:cs="Arial"/>
          <w:szCs w:val="22"/>
          <w:lang w:eastAsia="en-US"/>
        </w:rPr>
        <w:footnoteReference w:id="9"/>
      </w:r>
      <w:r>
        <w:rPr>
          <w:rFonts w:eastAsia="Times New Roman"/>
          <w:szCs w:val="22"/>
          <w:lang w:val="ru-RU" w:eastAsia="en-US"/>
        </w:rPr>
        <w:t>.</w:t>
      </w:r>
      <w:r w:rsidRPr="000A4238">
        <w:rPr>
          <w:rFonts w:eastAsia="Times New Roman"/>
          <w:szCs w:val="22"/>
          <w:lang w:val="ru-RU" w:eastAsia="en-US"/>
        </w:rPr>
        <w:t xml:space="preserve">  </w:t>
      </w:r>
    </w:p>
    <w:p w:rsidR="004A46F4" w:rsidRPr="000A4238" w:rsidRDefault="004A46F4" w:rsidP="00770C65">
      <w:pPr>
        <w:rPr>
          <w:b/>
          <w:bCs/>
          <w:szCs w:val="22"/>
          <w:lang w:val="ru-RU"/>
        </w:rPr>
      </w:pPr>
    </w:p>
    <w:p w:rsidR="004A46F4" w:rsidRPr="000A4238" w:rsidRDefault="004A46F4" w:rsidP="00770C65">
      <w:pPr>
        <w:rPr>
          <w:i/>
          <w:lang w:val="ru-RU"/>
        </w:rPr>
      </w:pPr>
      <w:r>
        <w:rPr>
          <w:i/>
          <w:lang w:val="ru-RU"/>
        </w:rPr>
        <w:t xml:space="preserve">Инициатива Ведомства Соединенного Королевства по вопросам интеллектуальной собственности </w:t>
      </w:r>
      <w:r w:rsidRPr="000A4238">
        <w:rPr>
          <w:i/>
          <w:lang w:val="ru-RU"/>
        </w:rPr>
        <w:t>(</w:t>
      </w:r>
      <w:r w:rsidRPr="00376A0E">
        <w:rPr>
          <w:i/>
        </w:rPr>
        <w:t>UKIPO</w:t>
      </w:r>
      <w:r w:rsidRPr="000A4238">
        <w:rPr>
          <w:i/>
          <w:lang w:val="ru-RU"/>
        </w:rPr>
        <w:t>)</w:t>
      </w:r>
      <w:r>
        <w:rPr>
          <w:i/>
          <w:lang w:val="ru-RU"/>
        </w:rPr>
        <w:t xml:space="preserve">и ВПТЗ США по распределению рабочей нагрузки </w:t>
      </w:r>
    </w:p>
    <w:p w:rsidR="004A46F4" w:rsidRPr="000A4238" w:rsidRDefault="004A46F4" w:rsidP="00770C65">
      <w:pPr>
        <w:rPr>
          <w:u w:val="single"/>
          <w:lang w:val="ru-RU"/>
        </w:rPr>
      </w:pPr>
    </w:p>
    <w:p w:rsidR="004A46F4" w:rsidRPr="000A4238" w:rsidRDefault="004A46F4" w:rsidP="00770C65">
      <w:pPr>
        <w:rPr>
          <w:lang w:val="ru-RU"/>
        </w:rPr>
      </w:pPr>
      <w:r w:rsidRPr="000A4238">
        <w:rPr>
          <w:lang w:val="ru-RU"/>
        </w:rPr>
        <w:fldChar w:fldCharType="begin"/>
      </w:r>
      <w:r w:rsidRPr="000A4238">
        <w:rPr>
          <w:lang w:val="ru-RU"/>
        </w:rPr>
        <w:instrText xml:space="preserve"> </w:instrText>
      </w:r>
      <w:r>
        <w:instrText>AUTONUM</w:instrText>
      </w:r>
      <w:r w:rsidRPr="000A4238">
        <w:rPr>
          <w:lang w:val="ru-RU"/>
        </w:rPr>
        <w:instrText xml:space="preserve">  </w:instrText>
      </w:r>
      <w:r w:rsidRPr="000A4238">
        <w:rPr>
          <w:lang w:val="ru-RU"/>
        </w:rPr>
        <w:fldChar w:fldCharType="end"/>
      </w:r>
      <w:r w:rsidRPr="000A4238">
        <w:rPr>
          <w:lang w:val="ru-RU"/>
        </w:rPr>
        <w:tab/>
        <w:t xml:space="preserve">10 </w:t>
      </w:r>
      <w:r>
        <w:rPr>
          <w:lang w:val="ru-RU"/>
        </w:rPr>
        <w:t>ноября</w:t>
      </w:r>
      <w:r w:rsidRPr="000A4238">
        <w:rPr>
          <w:lang w:val="ru-RU"/>
        </w:rPr>
        <w:t xml:space="preserve"> 2010</w:t>
      </w:r>
      <w:r w:rsidRPr="000A4238">
        <w:t> </w:t>
      </w:r>
      <w:r>
        <w:rPr>
          <w:lang w:val="ru-RU"/>
        </w:rPr>
        <w:t>г</w:t>
      </w:r>
      <w:r w:rsidRPr="000A4238">
        <w:rPr>
          <w:lang w:val="ru-RU"/>
        </w:rPr>
        <w:t xml:space="preserve">. </w:t>
      </w:r>
      <w:r>
        <w:rPr>
          <w:lang w:val="ru-RU"/>
        </w:rPr>
        <w:t>ВПТЗ</w:t>
      </w:r>
      <w:r w:rsidRPr="000A4238">
        <w:rPr>
          <w:lang w:val="ru-RU"/>
        </w:rPr>
        <w:t xml:space="preserve"> </w:t>
      </w:r>
      <w:r>
        <w:rPr>
          <w:lang w:val="ru-RU"/>
        </w:rPr>
        <w:t>США</w:t>
      </w:r>
      <w:r w:rsidRPr="000A4238">
        <w:rPr>
          <w:lang w:val="ru-RU"/>
        </w:rPr>
        <w:t xml:space="preserve"> </w:t>
      </w:r>
      <w:r>
        <w:rPr>
          <w:lang w:val="ru-RU"/>
        </w:rPr>
        <w:t>и</w:t>
      </w:r>
      <w:r w:rsidRPr="000A4238">
        <w:rPr>
          <w:lang w:val="ru-RU"/>
        </w:rPr>
        <w:t xml:space="preserve"> </w:t>
      </w:r>
      <w:r w:rsidRPr="000B2F85">
        <w:t>UKIPO</w:t>
      </w:r>
      <w:r w:rsidRPr="000A4238">
        <w:rPr>
          <w:lang w:val="ru-RU"/>
        </w:rPr>
        <w:t xml:space="preserve"> </w:t>
      </w:r>
      <w:r>
        <w:rPr>
          <w:lang w:val="ru-RU"/>
        </w:rPr>
        <w:t xml:space="preserve">приступили к реализации программы, предусматривающей использование результатов поиска и экспертизы друг друга </w:t>
      </w:r>
      <w:r>
        <w:rPr>
          <w:lang w:val="ru-RU"/>
        </w:rPr>
        <w:lastRenderedPageBreak/>
        <w:t>применительно к соответствующим патентным заявкам, с тем чтобы оценить преимущества от распределения работы. Программа</w:t>
      </w:r>
      <w:r w:rsidRPr="000A4238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0A4238">
        <w:rPr>
          <w:lang w:val="ru-RU"/>
        </w:rPr>
        <w:t xml:space="preserve">, </w:t>
      </w:r>
      <w:r>
        <w:rPr>
          <w:lang w:val="ru-RU"/>
        </w:rPr>
        <w:t>что</w:t>
      </w:r>
      <w:r w:rsidRPr="000A4238">
        <w:rPr>
          <w:lang w:val="ru-RU"/>
        </w:rPr>
        <w:t xml:space="preserve"> </w:t>
      </w:r>
      <w:r>
        <w:rPr>
          <w:lang w:val="ru-RU"/>
        </w:rPr>
        <w:t>при</w:t>
      </w:r>
      <w:r w:rsidRPr="000A4238">
        <w:rPr>
          <w:lang w:val="ru-RU"/>
        </w:rPr>
        <w:t xml:space="preserve"> </w:t>
      </w:r>
      <w:r>
        <w:rPr>
          <w:lang w:val="ru-RU"/>
        </w:rPr>
        <w:t>подаче</w:t>
      </w:r>
      <w:r w:rsidRPr="000A4238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0A4238">
        <w:rPr>
          <w:lang w:val="ru-RU"/>
        </w:rPr>
        <w:t xml:space="preserve"> </w:t>
      </w:r>
      <w:r>
        <w:rPr>
          <w:lang w:val="ru-RU"/>
        </w:rPr>
        <w:t>заявок</w:t>
      </w:r>
      <w:r w:rsidRPr="000A4238">
        <w:rPr>
          <w:lang w:val="ru-RU"/>
        </w:rPr>
        <w:t xml:space="preserve"> </w:t>
      </w:r>
      <w:r>
        <w:rPr>
          <w:lang w:val="ru-RU"/>
        </w:rPr>
        <w:t>и</w:t>
      </w:r>
      <w:r w:rsidRPr="000A4238">
        <w:rPr>
          <w:lang w:val="ru-RU"/>
        </w:rPr>
        <w:t xml:space="preserve"> </w:t>
      </w:r>
      <w:r>
        <w:rPr>
          <w:lang w:val="ru-RU"/>
        </w:rPr>
        <w:t>в</w:t>
      </w:r>
      <w:r w:rsidRPr="000A4238">
        <w:rPr>
          <w:lang w:val="ru-RU"/>
        </w:rPr>
        <w:t xml:space="preserve"> </w:t>
      </w:r>
      <w:r>
        <w:rPr>
          <w:lang w:val="ru-RU"/>
        </w:rPr>
        <w:t>ВПТЗ</w:t>
      </w:r>
      <w:r w:rsidRPr="000A4238">
        <w:rPr>
          <w:lang w:val="ru-RU"/>
        </w:rPr>
        <w:t xml:space="preserve"> </w:t>
      </w:r>
      <w:r>
        <w:rPr>
          <w:lang w:val="ru-RU"/>
        </w:rPr>
        <w:t>США</w:t>
      </w:r>
      <w:r w:rsidRPr="000A4238">
        <w:rPr>
          <w:lang w:val="ru-RU"/>
        </w:rPr>
        <w:t xml:space="preserve">, и в </w:t>
      </w:r>
      <w:r>
        <w:rPr>
          <w:szCs w:val="22"/>
        </w:rPr>
        <w:t>UKIPO</w:t>
      </w:r>
      <w:r w:rsidRPr="000A4238">
        <w:rPr>
          <w:szCs w:val="22"/>
          <w:lang w:val="ru-RU"/>
        </w:rPr>
        <w:t xml:space="preserve">, </w:t>
      </w:r>
      <w:r>
        <w:rPr>
          <w:szCs w:val="22"/>
        </w:rPr>
        <w:t>UKIPO</w:t>
      </w:r>
      <w:r w:rsidRPr="000A42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проводит поиск и сообщает о полученных результатах ВПТЗ США, следуя обычному процессу публикаций, с тем чтобы ВПТЗ США могло в максимальной степени использовать работу, выполненную </w:t>
      </w:r>
      <w:r>
        <w:rPr>
          <w:szCs w:val="22"/>
        </w:rPr>
        <w:t>UKIPO</w:t>
      </w:r>
      <w:r w:rsidRPr="000A4238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 xml:space="preserve">После того как ВПТЗ США завершает свою работу в области поиска и экспертизы, оно публикует результаты своей работы в информационной системе о патентных заявках </w:t>
      </w:r>
      <w:r w:rsidRPr="000A4238">
        <w:rPr>
          <w:szCs w:val="22"/>
          <w:lang w:val="ru-RU"/>
        </w:rPr>
        <w:t>(</w:t>
      </w:r>
      <w:r>
        <w:rPr>
          <w:szCs w:val="22"/>
        </w:rPr>
        <w:t>PAIR</w:t>
      </w:r>
      <w:r w:rsidRPr="000A4238">
        <w:rPr>
          <w:szCs w:val="22"/>
          <w:lang w:val="ru-RU"/>
        </w:rPr>
        <w:t>)</w:t>
      </w:r>
      <w:r>
        <w:rPr>
          <w:rStyle w:val="FootnoteReference"/>
          <w:rFonts w:cs="Arial"/>
          <w:szCs w:val="22"/>
        </w:rPr>
        <w:footnoteReference w:id="10"/>
      </w:r>
      <w:r>
        <w:rPr>
          <w:szCs w:val="22"/>
          <w:lang w:val="ru-RU"/>
        </w:rPr>
        <w:t xml:space="preserve">, с тем чтобы </w:t>
      </w:r>
      <w:r>
        <w:rPr>
          <w:szCs w:val="22"/>
        </w:rPr>
        <w:t>UKIPO</w:t>
      </w:r>
      <w:r w:rsidRPr="000A42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могло в максимальной степени использовать результаты экспертной работы и свести к минимуму дублирование при проведении последующей обработки заявки</w:t>
      </w:r>
      <w:r w:rsidRPr="000A4238">
        <w:rPr>
          <w:szCs w:val="22"/>
          <w:lang w:val="ru-RU"/>
        </w:rPr>
        <w:t xml:space="preserve">. </w:t>
      </w:r>
    </w:p>
    <w:p w:rsidR="004A46F4" w:rsidRPr="000A4238" w:rsidRDefault="004A46F4" w:rsidP="00770C65">
      <w:pPr>
        <w:rPr>
          <w:lang w:val="ru-RU"/>
        </w:rPr>
      </w:pPr>
    </w:p>
    <w:p w:rsidR="004A46F4" w:rsidRPr="000A4238" w:rsidRDefault="004A46F4" w:rsidP="00770C65">
      <w:pPr>
        <w:rPr>
          <w:lang w:val="ru-RU"/>
        </w:rPr>
      </w:pPr>
      <w:r w:rsidRPr="000A4238">
        <w:rPr>
          <w:lang w:val="ru-RU"/>
        </w:rPr>
        <w:fldChar w:fldCharType="begin"/>
      </w:r>
      <w:r w:rsidRPr="000A4238">
        <w:rPr>
          <w:lang w:val="ru-RU"/>
        </w:rPr>
        <w:instrText xml:space="preserve"> </w:instrText>
      </w:r>
      <w:r>
        <w:instrText>AUTONUM</w:instrText>
      </w:r>
      <w:r w:rsidRPr="000A4238">
        <w:rPr>
          <w:lang w:val="ru-RU"/>
        </w:rPr>
        <w:instrText xml:space="preserve">  </w:instrText>
      </w:r>
      <w:r w:rsidRPr="000A4238">
        <w:rPr>
          <w:lang w:val="ru-RU"/>
        </w:rPr>
        <w:fldChar w:fldCharType="end"/>
      </w:r>
      <w:r w:rsidRPr="000A4238">
        <w:rPr>
          <w:lang w:val="ru-RU"/>
        </w:rPr>
        <w:tab/>
      </w:r>
      <w:r>
        <w:rPr>
          <w:lang w:val="ru-RU"/>
        </w:rPr>
        <w:t>Путем  совместного и повторного использования результатов работы ведомства стремятся к повышению эффективности и улучшению качества своих соответствующих процессов в области патентного поиска и экспертизы. В рамках данной программы предусмотрены инициативы по обучению экспертов особенностям патентной системы другого ведомства и его практики проведения экспертизы</w:t>
      </w:r>
      <w:r>
        <w:rPr>
          <w:rStyle w:val="FootnoteReference"/>
          <w:rFonts w:cs="Arial"/>
        </w:rPr>
        <w:footnoteReference w:id="11"/>
      </w:r>
      <w:r>
        <w:rPr>
          <w:lang w:val="ru-RU"/>
        </w:rPr>
        <w:t>.</w:t>
      </w:r>
    </w:p>
    <w:p w:rsidR="004A46F4" w:rsidRPr="000A4238" w:rsidRDefault="004A46F4" w:rsidP="00770C65">
      <w:pPr>
        <w:rPr>
          <w:rFonts w:eastAsia="Times New Roman"/>
          <w:szCs w:val="22"/>
          <w:u w:val="single"/>
          <w:lang w:val="ru-RU" w:eastAsia="en-US"/>
        </w:rPr>
      </w:pPr>
    </w:p>
    <w:p w:rsidR="004A46F4" w:rsidRPr="000A4238" w:rsidRDefault="004A46F4" w:rsidP="00770C65">
      <w:pPr>
        <w:rPr>
          <w:rFonts w:eastAsia="Times New Roman"/>
          <w:szCs w:val="22"/>
          <w:u w:val="single"/>
          <w:lang w:val="ru-RU" w:eastAsia="en-US"/>
        </w:rPr>
      </w:pPr>
      <w:r>
        <w:rPr>
          <w:szCs w:val="22"/>
          <w:u w:val="single"/>
          <w:lang w:val="ru-RU" w:eastAsia="en-US"/>
        </w:rPr>
        <w:t xml:space="preserve">Одностороннее использование отчетов о поиске и экспертизе и другой доступной информации </w:t>
      </w:r>
    </w:p>
    <w:p w:rsidR="004A46F4" w:rsidRPr="000A4238" w:rsidRDefault="004A46F4" w:rsidP="00770C65">
      <w:pPr>
        <w:rPr>
          <w:lang w:val="ru-RU"/>
        </w:rPr>
      </w:pPr>
    </w:p>
    <w:p w:rsidR="004A46F4" w:rsidRPr="0079559F" w:rsidRDefault="004A46F4" w:rsidP="00770C65">
      <w:pPr>
        <w:rPr>
          <w:bCs/>
          <w:szCs w:val="22"/>
          <w:lang w:val="ru-RU"/>
        </w:rPr>
      </w:pPr>
      <w:r w:rsidRPr="0079559F">
        <w:rPr>
          <w:lang w:val="ru-RU"/>
        </w:rPr>
        <w:fldChar w:fldCharType="begin"/>
      </w:r>
      <w:r w:rsidRPr="0079559F">
        <w:rPr>
          <w:lang w:val="ru-RU"/>
        </w:rPr>
        <w:instrText xml:space="preserve"> </w:instrText>
      </w:r>
      <w:r>
        <w:instrText>AUTONUM</w:instrText>
      </w:r>
      <w:r w:rsidRPr="0079559F">
        <w:rPr>
          <w:lang w:val="ru-RU"/>
        </w:rPr>
        <w:instrText xml:space="preserve">  </w:instrText>
      </w:r>
      <w:r w:rsidRPr="0079559F">
        <w:rPr>
          <w:lang w:val="ru-RU"/>
        </w:rPr>
        <w:fldChar w:fldCharType="end"/>
      </w:r>
      <w:r w:rsidRPr="0079559F">
        <w:rPr>
          <w:lang w:val="ru-RU"/>
        </w:rPr>
        <w:tab/>
      </w:r>
      <w:r>
        <w:rPr>
          <w:lang w:val="ru-RU"/>
        </w:rPr>
        <w:t>Эксперты многих патентных ведомств в одностороннем порядке используют отчеты о поиске и экспертизе и другую доступную информацию по соответствующим заявкам, предоставляемую другими ведомствами в целях оказания содействия в проведении экспертизы национальных заявок</w:t>
      </w:r>
      <w:r>
        <w:rPr>
          <w:rStyle w:val="FootnoteReference"/>
          <w:rFonts w:cs="Arial"/>
          <w:bCs/>
          <w:szCs w:val="22"/>
        </w:rPr>
        <w:footnoteReference w:id="12"/>
      </w:r>
      <w:r>
        <w:rPr>
          <w:lang w:val="ru-RU"/>
        </w:rPr>
        <w:t>. Они</w:t>
      </w:r>
      <w:r w:rsidRPr="0079559F">
        <w:rPr>
          <w:lang w:val="ru-RU"/>
        </w:rPr>
        <w:t xml:space="preserve"> </w:t>
      </w:r>
      <w:r>
        <w:rPr>
          <w:lang w:val="ru-RU"/>
        </w:rPr>
        <w:t>могут</w:t>
      </w:r>
      <w:r w:rsidRPr="0079559F">
        <w:rPr>
          <w:lang w:val="ru-RU"/>
        </w:rPr>
        <w:t xml:space="preserve"> </w:t>
      </w:r>
      <w:r>
        <w:rPr>
          <w:lang w:val="ru-RU"/>
        </w:rPr>
        <w:t>получать</w:t>
      </w:r>
      <w:r w:rsidRPr="0079559F">
        <w:rPr>
          <w:lang w:val="ru-RU"/>
        </w:rPr>
        <w:t xml:space="preserve"> </w:t>
      </w:r>
      <w:r>
        <w:rPr>
          <w:lang w:val="ru-RU"/>
        </w:rPr>
        <w:t>такую</w:t>
      </w:r>
      <w:r w:rsidRPr="0079559F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79559F">
        <w:rPr>
          <w:lang w:val="ru-RU"/>
        </w:rPr>
        <w:t xml:space="preserve"> </w:t>
      </w:r>
      <w:r>
        <w:rPr>
          <w:lang w:val="ru-RU"/>
        </w:rPr>
        <w:t>напрямую</w:t>
      </w:r>
      <w:r w:rsidRPr="0079559F">
        <w:rPr>
          <w:lang w:val="ru-RU"/>
        </w:rPr>
        <w:t xml:space="preserve"> </w:t>
      </w:r>
      <w:r>
        <w:rPr>
          <w:lang w:val="ru-RU"/>
        </w:rPr>
        <w:t>из</w:t>
      </w:r>
      <w:r w:rsidRPr="0079559F">
        <w:rPr>
          <w:lang w:val="ru-RU"/>
        </w:rPr>
        <w:t xml:space="preserve"> </w:t>
      </w:r>
      <w:r>
        <w:rPr>
          <w:lang w:val="ru-RU"/>
        </w:rPr>
        <w:t>открытых</w:t>
      </w:r>
      <w:r w:rsidRPr="0079559F">
        <w:rPr>
          <w:lang w:val="ru-RU"/>
        </w:rPr>
        <w:t xml:space="preserve"> </w:t>
      </w:r>
      <w:r>
        <w:rPr>
          <w:lang w:val="ru-RU"/>
        </w:rPr>
        <w:t>баз</w:t>
      </w:r>
      <w:r w:rsidRPr="0079559F">
        <w:rPr>
          <w:lang w:val="ru-RU"/>
        </w:rPr>
        <w:t xml:space="preserve"> </w:t>
      </w:r>
      <w:r>
        <w:rPr>
          <w:lang w:val="ru-RU"/>
        </w:rPr>
        <w:t>данных</w:t>
      </w:r>
      <w:r w:rsidRPr="0079559F">
        <w:rPr>
          <w:lang w:val="ru-RU"/>
        </w:rPr>
        <w:t xml:space="preserve"> </w:t>
      </w:r>
      <w:r>
        <w:rPr>
          <w:lang w:val="ru-RU"/>
        </w:rPr>
        <w:t>других</w:t>
      </w:r>
      <w:r w:rsidRPr="0079559F">
        <w:rPr>
          <w:lang w:val="ru-RU"/>
        </w:rPr>
        <w:t xml:space="preserve"> </w:t>
      </w:r>
      <w:r>
        <w:rPr>
          <w:lang w:val="ru-RU"/>
        </w:rPr>
        <w:t>патентных ведомств в Интернете</w:t>
      </w:r>
      <w:r>
        <w:rPr>
          <w:rStyle w:val="FootnoteReference"/>
          <w:rFonts w:cs="Arial"/>
          <w:bCs/>
          <w:szCs w:val="22"/>
        </w:rPr>
        <w:footnoteReference w:id="13"/>
      </w:r>
      <w:r>
        <w:rPr>
          <w:lang w:val="ru-RU"/>
        </w:rPr>
        <w:t>. Несмотря</w:t>
      </w:r>
      <w:r w:rsidRPr="0079559F">
        <w:rPr>
          <w:lang w:val="ru-RU"/>
        </w:rPr>
        <w:t xml:space="preserve"> </w:t>
      </w:r>
      <w:r>
        <w:rPr>
          <w:lang w:val="ru-RU"/>
        </w:rPr>
        <w:t>на</w:t>
      </w:r>
      <w:r w:rsidRPr="0079559F">
        <w:rPr>
          <w:lang w:val="ru-RU"/>
        </w:rPr>
        <w:t xml:space="preserve"> </w:t>
      </w:r>
      <w:r>
        <w:rPr>
          <w:lang w:val="ru-RU"/>
        </w:rPr>
        <w:t>то</w:t>
      </w:r>
      <w:r w:rsidRPr="0079559F">
        <w:rPr>
          <w:lang w:val="ru-RU"/>
        </w:rPr>
        <w:t xml:space="preserve">, </w:t>
      </w:r>
      <w:r>
        <w:rPr>
          <w:lang w:val="ru-RU"/>
        </w:rPr>
        <w:t>что</w:t>
      </w:r>
      <w:r w:rsidRPr="0079559F">
        <w:rPr>
          <w:lang w:val="ru-RU"/>
        </w:rPr>
        <w:t xml:space="preserve"> </w:t>
      </w:r>
      <w:r>
        <w:rPr>
          <w:lang w:val="ru-RU"/>
        </w:rPr>
        <w:t>в</w:t>
      </w:r>
      <w:r w:rsidRPr="0079559F">
        <w:rPr>
          <w:lang w:val="ru-RU"/>
        </w:rPr>
        <w:t xml:space="preserve"> </w:t>
      </w:r>
      <w:r>
        <w:rPr>
          <w:lang w:val="ru-RU"/>
        </w:rPr>
        <w:t>законодательстве</w:t>
      </w:r>
      <w:r w:rsidRPr="0079559F">
        <w:rPr>
          <w:lang w:val="ru-RU"/>
        </w:rPr>
        <w:t xml:space="preserve"> </w:t>
      </w:r>
      <w:r>
        <w:rPr>
          <w:lang w:val="ru-RU"/>
        </w:rPr>
        <w:t>некоторых</w:t>
      </w:r>
      <w:r w:rsidRPr="0079559F">
        <w:rPr>
          <w:lang w:val="ru-RU"/>
        </w:rPr>
        <w:t xml:space="preserve"> </w:t>
      </w:r>
      <w:r>
        <w:rPr>
          <w:lang w:val="ru-RU"/>
        </w:rPr>
        <w:t>стран</w:t>
      </w:r>
      <w:r w:rsidRPr="0079559F">
        <w:rPr>
          <w:lang w:val="ru-RU"/>
        </w:rPr>
        <w:t xml:space="preserve"> </w:t>
      </w:r>
      <w:r>
        <w:rPr>
          <w:lang w:val="ru-RU"/>
        </w:rPr>
        <w:t>явным</w:t>
      </w:r>
      <w:r w:rsidRPr="0079559F">
        <w:rPr>
          <w:lang w:val="ru-RU"/>
        </w:rPr>
        <w:t xml:space="preserve"> </w:t>
      </w:r>
      <w:r>
        <w:rPr>
          <w:lang w:val="ru-RU"/>
        </w:rPr>
        <w:t>образом</w:t>
      </w:r>
      <w:r w:rsidRPr="0079559F">
        <w:rPr>
          <w:lang w:val="ru-RU"/>
        </w:rPr>
        <w:t xml:space="preserve"> </w:t>
      </w:r>
      <w:r>
        <w:rPr>
          <w:lang w:val="ru-RU"/>
        </w:rPr>
        <w:t>указано</w:t>
      </w:r>
      <w:r w:rsidRPr="0079559F">
        <w:rPr>
          <w:lang w:val="ru-RU"/>
        </w:rPr>
        <w:t xml:space="preserve">, </w:t>
      </w:r>
      <w:r>
        <w:rPr>
          <w:lang w:val="ru-RU"/>
        </w:rPr>
        <w:t>что</w:t>
      </w:r>
      <w:r w:rsidRPr="0079559F">
        <w:rPr>
          <w:lang w:val="ru-RU"/>
        </w:rPr>
        <w:t xml:space="preserve"> </w:t>
      </w:r>
      <w:r>
        <w:rPr>
          <w:lang w:val="ru-RU"/>
        </w:rPr>
        <w:t>эксперты</w:t>
      </w:r>
      <w:r w:rsidRPr="0079559F">
        <w:rPr>
          <w:lang w:val="ru-RU"/>
        </w:rPr>
        <w:t xml:space="preserve"> </w:t>
      </w:r>
      <w:r>
        <w:rPr>
          <w:lang w:val="ru-RU"/>
        </w:rPr>
        <w:t>должны</w:t>
      </w:r>
      <w:r w:rsidRPr="0079559F">
        <w:rPr>
          <w:lang w:val="ru-RU"/>
        </w:rPr>
        <w:t xml:space="preserve"> </w:t>
      </w:r>
      <w:r>
        <w:rPr>
          <w:lang w:val="ru-RU"/>
        </w:rPr>
        <w:t>или</w:t>
      </w:r>
      <w:r w:rsidRPr="0079559F">
        <w:rPr>
          <w:lang w:val="ru-RU"/>
        </w:rPr>
        <w:t xml:space="preserve"> </w:t>
      </w:r>
      <w:r>
        <w:rPr>
          <w:lang w:val="ru-RU"/>
        </w:rPr>
        <w:t>могут</w:t>
      </w:r>
      <w:r w:rsidRPr="0079559F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79559F">
        <w:rPr>
          <w:lang w:val="ru-RU"/>
        </w:rPr>
        <w:t xml:space="preserve"> </w:t>
      </w:r>
      <w:r>
        <w:rPr>
          <w:lang w:val="ru-RU"/>
        </w:rPr>
        <w:t>результаты</w:t>
      </w:r>
      <w:r>
        <w:rPr>
          <w:rStyle w:val="FootnoteReference"/>
          <w:rFonts w:cs="Arial"/>
        </w:rPr>
        <w:footnoteReference w:id="14"/>
      </w:r>
      <w:r w:rsidRPr="0079559F">
        <w:rPr>
          <w:lang w:val="ru-RU"/>
        </w:rPr>
        <w:t xml:space="preserve"> </w:t>
      </w:r>
      <w:r>
        <w:rPr>
          <w:lang w:val="ru-RU"/>
        </w:rPr>
        <w:t>поиска и экспертизы других ведомств, если таковые имеются</w:t>
      </w:r>
      <w:r>
        <w:rPr>
          <w:rStyle w:val="FootnoteReference"/>
          <w:rFonts w:cs="Arial"/>
        </w:rPr>
        <w:footnoteReference w:id="15"/>
      </w:r>
      <w:r>
        <w:rPr>
          <w:lang w:val="ru-RU"/>
        </w:rPr>
        <w:t>, эксперты могут опираться на такую информацию только в той мере, в какой это возможно и применимо по соответствующему национальному законодательству. По</w:t>
      </w:r>
      <w:r w:rsidRPr="0079559F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79559F">
        <w:rPr>
          <w:lang w:val="ru-RU"/>
        </w:rPr>
        <w:t xml:space="preserve"> </w:t>
      </w:r>
      <w:r>
        <w:rPr>
          <w:lang w:val="ru-RU"/>
        </w:rPr>
        <w:t>они</w:t>
      </w:r>
      <w:r w:rsidRPr="0079559F">
        <w:rPr>
          <w:lang w:val="ru-RU"/>
        </w:rPr>
        <w:t xml:space="preserve"> </w:t>
      </w:r>
      <w:r>
        <w:rPr>
          <w:lang w:val="ru-RU"/>
        </w:rPr>
        <w:t>могут</w:t>
      </w:r>
      <w:r w:rsidRPr="0079559F">
        <w:rPr>
          <w:lang w:val="ru-RU"/>
        </w:rPr>
        <w:t xml:space="preserve"> </w:t>
      </w:r>
      <w:r>
        <w:rPr>
          <w:lang w:val="ru-RU"/>
        </w:rPr>
        <w:t>проводить</w:t>
      </w:r>
      <w:r w:rsidRPr="0079559F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79559F">
        <w:rPr>
          <w:lang w:val="ru-RU"/>
        </w:rPr>
        <w:t xml:space="preserve"> </w:t>
      </w:r>
      <w:r>
        <w:rPr>
          <w:lang w:val="ru-RU"/>
        </w:rPr>
        <w:t>экспертизу</w:t>
      </w:r>
      <w:r w:rsidRPr="0079559F">
        <w:rPr>
          <w:bCs/>
          <w:szCs w:val="22"/>
          <w:lang w:val="ru-RU"/>
        </w:rPr>
        <w:t>.</w:t>
      </w:r>
    </w:p>
    <w:p w:rsidR="004A46F4" w:rsidRPr="0079559F" w:rsidRDefault="004A46F4" w:rsidP="00770C65">
      <w:pPr>
        <w:rPr>
          <w:bCs/>
          <w:szCs w:val="22"/>
          <w:lang w:val="ru-RU"/>
        </w:rPr>
      </w:pPr>
    </w:p>
    <w:p w:rsidR="004A46F4" w:rsidRPr="00BA1A2B" w:rsidRDefault="004A46F4" w:rsidP="00770C65">
      <w:pPr>
        <w:rPr>
          <w:rFonts w:ascii="Times New Roman" w:hAnsi="Times New Roman"/>
          <w:szCs w:val="22"/>
          <w:lang w:val="ru-RU"/>
        </w:rPr>
      </w:pPr>
      <w:r w:rsidRPr="0079559F">
        <w:rPr>
          <w:bCs/>
          <w:szCs w:val="22"/>
          <w:lang w:val="ru-RU"/>
        </w:rPr>
        <w:fldChar w:fldCharType="begin"/>
      </w:r>
      <w:r w:rsidRPr="0079559F">
        <w:rPr>
          <w:bCs/>
          <w:szCs w:val="22"/>
          <w:lang w:val="ru-RU"/>
        </w:rPr>
        <w:instrText xml:space="preserve"> </w:instrText>
      </w:r>
      <w:r>
        <w:rPr>
          <w:bCs/>
          <w:szCs w:val="22"/>
        </w:rPr>
        <w:instrText>AUTONUM</w:instrText>
      </w:r>
      <w:r w:rsidRPr="0079559F">
        <w:rPr>
          <w:bCs/>
          <w:szCs w:val="22"/>
          <w:lang w:val="ru-RU"/>
        </w:rPr>
        <w:instrText xml:space="preserve">  </w:instrText>
      </w:r>
      <w:r w:rsidRPr="0079559F">
        <w:rPr>
          <w:bCs/>
          <w:szCs w:val="22"/>
          <w:lang w:val="ru-RU"/>
        </w:rPr>
        <w:fldChar w:fldCharType="end"/>
      </w:r>
      <w:r w:rsidRPr="0079559F"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 xml:space="preserve">Помимо использования результатов работы других национальных патентных ведомств во многих странах экспертов призывают или просят использовать результаты </w:t>
      </w:r>
      <w:r>
        <w:rPr>
          <w:bCs/>
          <w:szCs w:val="22"/>
          <w:lang w:val="ru-RU"/>
        </w:rPr>
        <w:lastRenderedPageBreak/>
        <w:t xml:space="preserve">работы, подготовленные Международным поисковым органом (МПО) и Органом международной предварительной экспертизы (ОМПЭ) в рамках </w:t>
      </w:r>
      <w:r>
        <w:rPr>
          <w:bCs/>
          <w:szCs w:val="22"/>
        </w:rPr>
        <w:t>PCT</w:t>
      </w:r>
      <w:r w:rsidRPr="00840922">
        <w:rPr>
          <w:rStyle w:val="FootnoteReference"/>
          <w:rFonts w:cs="Arial"/>
          <w:bCs/>
          <w:szCs w:val="22"/>
        </w:rPr>
        <w:footnoteReference w:id="16"/>
      </w:r>
      <w:r>
        <w:rPr>
          <w:bCs/>
          <w:szCs w:val="22"/>
          <w:lang w:val="ru-RU"/>
        </w:rPr>
        <w:t>. Некоторые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патентные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ведомства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сообщили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том</w:t>
      </w:r>
      <w:r w:rsidRPr="0079559F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что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они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всегда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используют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результаты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работы</w:t>
      </w:r>
      <w:r w:rsidRPr="0079559F">
        <w:rPr>
          <w:bCs/>
          <w:szCs w:val="22"/>
          <w:lang w:val="ru-RU"/>
        </w:rPr>
        <w:t xml:space="preserve"> </w:t>
      </w:r>
      <w:r w:rsidRPr="00840922">
        <w:rPr>
          <w:bCs/>
          <w:szCs w:val="22"/>
        </w:rPr>
        <w:t>PCT</w:t>
      </w:r>
      <w:r w:rsidRPr="0079559F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а также осуществляют поиск по техническому уровню, который может не обнаруживаться МПО</w:t>
      </w:r>
      <w:r w:rsidRPr="00840922">
        <w:rPr>
          <w:rStyle w:val="FootnoteReference"/>
          <w:rFonts w:cs="Arial"/>
          <w:szCs w:val="22"/>
        </w:rPr>
        <w:footnoteReference w:id="17"/>
      </w:r>
      <w:r>
        <w:rPr>
          <w:bCs/>
          <w:szCs w:val="22"/>
          <w:lang w:val="ru-RU"/>
        </w:rPr>
        <w:t>.</w:t>
      </w:r>
      <w:r w:rsidRPr="0079559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Например, использование полученных ранее результатов поиска и экспертизы регулируется патентным законодательством Испании, предусматривающим снижение пошлины за поиск в тех случаях, когда у ведомства имеется возможность воспользоваться отчетом о международном поиске или международным предварительным заключением о патентоспособности, подготовленным компетентными МПО и ОМПЭ</w:t>
      </w:r>
      <w:r w:rsidRPr="00625E99">
        <w:rPr>
          <w:rStyle w:val="FootnoteReference"/>
          <w:rFonts w:ascii="Times New Roman" w:hAnsi="Times New Roman" w:cs="Arial"/>
          <w:szCs w:val="22"/>
        </w:rPr>
        <w:footnoteReference w:id="18"/>
      </w:r>
      <w:r>
        <w:rPr>
          <w:bCs/>
          <w:szCs w:val="22"/>
          <w:lang w:val="ru-RU"/>
        </w:rPr>
        <w:t>.</w:t>
      </w:r>
    </w:p>
    <w:p w:rsidR="004A46F4" w:rsidRPr="00BA1A2B" w:rsidRDefault="004A46F4" w:rsidP="00770C65">
      <w:pPr>
        <w:rPr>
          <w:bCs/>
          <w:i/>
          <w:szCs w:val="22"/>
          <w:lang w:val="ru-RU"/>
        </w:rPr>
      </w:pPr>
    </w:p>
    <w:p w:rsidR="004A46F4" w:rsidRPr="00BA1A2B" w:rsidRDefault="004A46F4" w:rsidP="00770C65">
      <w:pPr>
        <w:rPr>
          <w:bCs/>
          <w:i/>
          <w:szCs w:val="22"/>
          <w:lang w:val="ru-RU"/>
        </w:rPr>
      </w:pPr>
      <w:r>
        <w:rPr>
          <w:bCs/>
          <w:i/>
          <w:szCs w:val="22"/>
          <w:lang w:val="ru-RU"/>
        </w:rPr>
        <w:t xml:space="preserve">Обязанность заявителей представлять результаты, полученные в других странах </w:t>
      </w:r>
    </w:p>
    <w:p w:rsidR="004A46F4" w:rsidRPr="00BA1A2B" w:rsidRDefault="004A46F4" w:rsidP="00770C65">
      <w:pPr>
        <w:rPr>
          <w:bCs/>
          <w:i/>
          <w:szCs w:val="22"/>
          <w:lang w:val="ru-RU"/>
        </w:rPr>
      </w:pPr>
    </w:p>
    <w:p w:rsidR="004A46F4" w:rsidRPr="00800285" w:rsidRDefault="004A46F4" w:rsidP="00770C65">
      <w:pPr>
        <w:rPr>
          <w:rStyle w:val="Emphasis"/>
          <w:rFonts w:cs="Arial"/>
          <w:i w:val="0"/>
          <w:iCs/>
          <w:lang w:val="ru-RU"/>
        </w:rPr>
      </w:pPr>
      <w:r w:rsidRPr="00800285">
        <w:rPr>
          <w:bCs/>
          <w:szCs w:val="22"/>
          <w:lang w:val="ru-RU"/>
        </w:rPr>
        <w:fldChar w:fldCharType="begin"/>
      </w:r>
      <w:r w:rsidRPr="00800285">
        <w:rPr>
          <w:bCs/>
          <w:szCs w:val="22"/>
          <w:lang w:val="ru-RU"/>
        </w:rPr>
        <w:instrText xml:space="preserve"> </w:instrText>
      </w:r>
      <w:r>
        <w:rPr>
          <w:bCs/>
          <w:szCs w:val="22"/>
        </w:rPr>
        <w:instrText>AUTONUM</w:instrText>
      </w:r>
      <w:r w:rsidRPr="00800285">
        <w:rPr>
          <w:bCs/>
          <w:szCs w:val="22"/>
          <w:lang w:val="ru-RU"/>
        </w:rPr>
        <w:instrText xml:space="preserve">  </w:instrText>
      </w:r>
      <w:r w:rsidRPr="00800285">
        <w:rPr>
          <w:bCs/>
          <w:szCs w:val="22"/>
          <w:lang w:val="ru-RU"/>
        </w:rPr>
        <w:fldChar w:fldCharType="end"/>
      </w:r>
      <w:r w:rsidRPr="00800285"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>В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соответствии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патентным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законодательством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многих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стран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заявителю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следует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или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может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потребоваться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представить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информацию</w:t>
      </w:r>
      <w:r w:rsidRPr="00800285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касающуюся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поиска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отношении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технического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уровня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изобретения</w:t>
      </w:r>
      <w:r w:rsidRPr="00800285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принятия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или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отклонения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соответствующих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заявок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других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странах</w:t>
      </w:r>
      <w:r w:rsidRPr="00800285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с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тем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чтобы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эта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дополнительная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информация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могла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быть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использована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экспертом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для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содействия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или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помощи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ему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проведении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поиска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экспертизы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национальной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заявки</w:t>
      </w:r>
      <w:r w:rsidRPr="00800285">
        <w:rPr>
          <w:bCs/>
          <w:szCs w:val="22"/>
          <w:lang w:val="ru-RU"/>
        </w:rPr>
        <w:t xml:space="preserve"> (</w:t>
      </w:r>
      <w:r>
        <w:rPr>
          <w:bCs/>
          <w:szCs w:val="22"/>
          <w:lang w:val="ru-RU"/>
        </w:rPr>
        <w:t>национальных заявок)</w:t>
      </w:r>
      <w:r>
        <w:rPr>
          <w:rStyle w:val="FootnoteReference"/>
          <w:rFonts w:cs="Arial"/>
          <w:bCs/>
          <w:szCs w:val="22"/>
        </w:rPr>
        <w:footnoteReference w:id="19"/>
      </w:r>
      <w:r>
        <w:rPr>
          <w:bCs/>
          <w:szCs w:val="22"/>
          <w:lang w:val="ru-RU"/>
        </w:rPr>
        <w:t>. Несмотря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на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возможные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различия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национальном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региональном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законодательстве</w:t>
      </w:r>
      <w:r w:rsidRPr="00800285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при непредоставлении такой информации в установленные скрои заявка может быть сочтена отозванной. Например</w:t>
      </w:r>
      <w:r w:rsidRPr="00800285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в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соответствии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правилом</w:t>
      </w:r>
      <w:r w:rsidRPr="00800285">
        <w:rPr>
          <w:bCs/>
          <w:szCs w:val="22"/>
          <w:lang w:val="ru-RU"/>
        </w:rPr>
        <w:t xml:space="preserve"> 141(1) </w:t>
      </w:r>
      <w:r>
        <w:rPr>
          <w:bCs/>
          <w:szCs w:val="22"/>
          <w:lang w:val="ru-RU"/>
        </w:rPr>
        <w:t>и</w:t>
      </w:r>
      <w:r w:rsidRPr="0080028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правилом</w:t>
      </w:r>
      <w:r w:rsidRPr="00800285">
        <w:rPr>
          <w:bCs/>
          <w:szCs w:val="22"/>
        </w:rPr>
        <w:t> </w:t>
      </w:r>
      <w:r w:rsidRPr="00800285">
        <w:rPr>
          <w:rStyle w:val="Emphasis"/>
          <w:rFonts w:cs="Arial"/>
          <w:i w:val="0"/>
          <w:iCs/>
          <w:lang w:val="ru-RU"/>
        </w:rPr>
        <w:t>70</w:t>
      </w:r>
      <w:r>
        <w:rPr>
          <w:rStyle w:val="Emphasis"/>
          <w:rFonts w:cs="Arial"/>
          <w:i w:val="0"/>
          <w:iCs/>
        </w:rPr>
        <w:t>b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Имплементационного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регламента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Европейской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патентной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конвенции</w:t>
      </w:r>
      <w:r w:rsidRPr="00800285">
        <w:rPr>
          <w:rStyle w:val="Emphasis"/>
          <w:rFonts w:cs="Arial"/>
          <w:i w:val="0"/>
          <w:iCs/>
          <w:lang w:val="ru-RU"/>
        </w:rPr>
        <w:t xml:space="preserve"> (</w:t>
      </w:r>
      <w:r>
        <w:rPr>
          <w:rStyle w:val="Emphasis"/>
          <w:rFonts w:cs="Arial"/>
          <w:i w:val="0"/>
          <w:iCs/>
          <w:lang w:val="ru-RU"/>
        </w:rPr>
        <w:t>ЕПК</w:t>
      </w:r>
      <w:r w:rsidRPr="00800285">
        <w:rPr>
          <w:rStyle w:val="Emphasis"/>
          <w:rFonts w:cs="Arial"/>
          <w:i w:val="0"/>
          <w:iCs/>
          <w:lang w:val="ru-RU"/>
        </w:rPr>
        <w:t xml:space="preserve">) </w:t>
      </w:r>
      <w:r>
        <w:rPr>
          <w:rStyle w:val="Emphasis"/>
          <w:rFonts w:cs="Arial"/>
          <w:i w:val="0"/>
          <w:iCs/>
          <w:lang w:val="ru-RU"/>
        </w:rPr>
        <w:t>заявитель</w:t>
      </w:r>
      <w:r w:rsidRPr="00800285">
        <w:rPr>
          <w:rStyle w:val="Emphasis"/>
          <w:rFonts w:cs="Arial"/>
          <w:i w:val="0"/>
          <w:iCs/>
          <w:lang w:val="ru-RU"/>
        </w:rPr>
        <w:t xml:space="preserve">, </w:t>
      </w:r>
      <w:r>
        <w:rPr>
          <w:rStyle w:val="Emphasis"/>
          <w:rFonts w:cs="Arial"/>
          <w:i w:val="0"/>
          <w:iCs/>
          <w:lang w:val="ru-RU"/>
        </w:rPr>
        <w:t>притязающий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на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приоритет</w:t>
      </w:r>
      <w:r w:rsidRPr="00800285">
        <w:rPr>
          <w:rStyle w:val="Emphasis"/>
          <w:rFonts w:cs="Arial"/>
          <w:i w:val="0"/>
          <w:iCs/>
          <w:lang w:val="ru-RU"/>
        </w:rPr>
        <w:t xml:space="preserve">, </w:t>
      </w:r>
      <w:r>
        <w:rPr>
          <w:rStyle w:val="Emphasis"/>
          <w:rFonts w:cs="Arial"/>
          <w:i w:val="0"/>
          <w:iCs/>
          <w:lang w:val="ru-RU"/>
        </w:rPr>
        <w:t>должен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представить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копию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результатов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любого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поиска</w:t>
      </w:r>
      <w:r w:rsidRPr="00800285">
        <w:rPr>
          <w:rStyle w:val="Emphasis"/>
          <w:rFonts w:cs="Arial"/>
          <w:i w:val="0"/>
          <w:iCs/>
          <w:lang w:val="ru-RU"/>
        </w:rPr>
        <w:t xml:space="preserve">, </w:t>
      </w:r>
      <w:r>
        <w:rPr>
          <w:rStyle w:val="Emphasis"/>
          <w:rFonts w:cs="Arial"/>
          <w:i w:val="0"/>
          <w:iCs/>
          <w:lang w:val="ru-RU"/>
        </w:rPr>
        <w:t>выполненного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органом</w:t>
      </w:r>
      <w:r w:rsidRPr="00800285">
        <w:rPr>
          <w:rStyle w:val="Emphasis"/>
          <w:rFonts w:cs="Arial"/>
          <w:i w:val="0"/>
          <w:iCs/>
          <w:lang w:val="ru-RU"/>
        </w:rPr>
        <w:t xml:space="preserve">, </w:t>
      </w:r>
      <w:r>
        <w:rPr>
          <w:rStyle w:val="Emphasis"/>
          <w:rFonts w:cs="Arial"/>
          <w:i w:val="0"/>
          <w:iCs/>
          <w:lang w:val="ru-RU"/>
        </w:rPr>
        <w:t>в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который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была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направлена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предыдущая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заявка,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вместе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с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заявкой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на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европейский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патент; в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случае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lastRenderedPageBreak/>
        <w:t>заявки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в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рамках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системы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 w:rsidRPr="00EF46AF">
        <w:rPr>
          <w:rStyle w:val="Emphasis"/>
          <w:rFonts w:cs="Arial"/>
          <w:i w:val="0"/>
          <w:iCs/>
        </w:rPr>
        <w:t>Euro</w:t>
      </w:r>
      <w:r w:rsidRPr="00800285">
        <w:rPr>
          <w:rStyle w:val="Emphasis"/>
          <w:rFonts w:cs="Arial"/>
          <w:i w:val="0"/>
          <w:iCs/>
          <w:lang w:val="ru-RU"/>
        </w:rPr>
        <w:t>-</w:t>
      </w:r>
      <w:r w:rsidRPr="00EF46AF">
        <w:rPr>
          <w:rStyle w:val="Emphasis"/>
          <w:rFonts w:cs="Arial"/>
          <w:i w:val="0"/>
          <w:iCs/>
        </w:rPr>
        <w:t>PCT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- после начала европейского этапа рассмотрения, или без промедления, как только такие результаты были доведены до его сведения. Тем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не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менее</w:t>
      </w:r>
      <w:r w:rsidRPr="00800285">
        <w:rPr>
          <w:rStyle w:val="Emphasis"/>
          <w:rFonts w:cs="Arial"/>
          <w:i w:val="0"/>
          <w:iCs/>
          <w:lang w:val="ru-RU"/>
        </w:rPr>
        <w:t xml:space="preserve">, </w:t>
      </w:r>
      <w:r>
        <w:rPr>
          <w:rStyle w:val="Emphasis"/>
          <w:rFonts w:cs="Arial"/>
          <w:i w:val="0"/>
          <w:iCs/>
          <w:lang w:val="ru-RU"/>
        </w:rPr>
        <w:t>правило</w:t>
      </w:r>
      <w:r w:rsidRPr="00800285">
        <w:rPr>
          <w:rStyle w:val="Emphasis"/>
          <w:rFonts w:cs="Arial"/>
          <w:i w:val="0"/>
          <w:iCs/>
          <w:lang w:val="ru-RU"/>
        </w:rPr>
        <w:t xml:space="preserve"> 141(2) </w:t>
      </w:r>
      <w:r>
        <w:rPr>
          <w:rStyle w:val="Emphasis"/>
          <w:rFonts w:cs="Arial"/>
          <w:i w:val="0"/>
          <w:iCs/>
          <w:lang w:val="ru-RU"/>
        </w:rPr>
        <w:t>ЕПК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разрешает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ЕПВ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освобождать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заявителей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от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выполнения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вышеупомянутой обязанности в тех случаях, когда между ведомствами существует соглашение об обмене результатами поиска</w:t>
      </w:r>
      <w:r>
        <w:rPr>
          <w:rStyle w:val="FootnoteReference"/>
          <w:rFonts w:cs="Arial"/>
          <w:iCs/>
        </w:rPr>
        <w:footnoteReference w:id="20"/>
      </w:r>
      <w:r>
        <w:rPr>
          <w:rStyle w:val="Emphasis"/>
          <w:rFonts w:cs="Arial"/>
          <w:i w:val="0"/>
          <w:iCs/>
          <w:lang w:val="ru-RU"/>
        </w:rPr>
        <w:t>. Если соответствующая копия не была направлена вместе с заявкой, то заявителю предлагается направить в установленные сроки такую копию или заявление о том, что он не располагает результатами поиска. Если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заявитель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не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дает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ответа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в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течение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установленного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времени</w:t>
      </w:r>
      <w:r w:rsidRPr="00800285">
        <w:rPr>
          <w:rStyle w:val="Emphasis"/>
          <w:rFonts w:cs="Arial"/>
          <w:i w:val="0"/>
          <w:iCs/>
          <w:lang w:val="ru-RU"/>
        </w:rPr>
        <w:t xml:space="preserve">, </w:t>
      </w:r>
      <w:r>
        <w:rPr>
          <w:rStyle w:val="Emphasis"/>
          <w:rFonts w:cs="Arial"/>
          <w:i w:val="0"/>
          <w:iCs/>
          <w:lang w:val="ru-RU"/>
        </w:rPr>
        <w:t>то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заявка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на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европейский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патент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будет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считаться</w:t>
      </w:r>
      <w:r w:rsidRPr="00800285">
        <w:rPr>
          <w:rStyle w:val="Emphasis"/>
          <w:rFonts w:cs="Arial"/>
          <w:i w:val="0"/>
          <w:iCs/>
          <w:lang w:val="ru-RU"/>
        </w:rPr>
        <w:t xml:space="preserve"> </w:t>
      </w:r>
      <w:r>
        <w:rPr>
          <w:rStyle w:val="Emphasis"/>
          <w:rFonts w:cs="Arial"/>
          <w:i w:val="0"/>
          <w:iCs/>
          <w:lang w:val="ru-RU"/>
        </w:rPr>
        <w:t>отозванной</w:t>
      </w:r>
      <w:r>
        <w:rPr>
          <w:rStyle w:val="FootnoteReference"/>
          <w:rFonts w:cs="Arial"/>
          <w:iCs/>
        </w:rPr>
        <w:footnoteReference w:id="21"/>
      </w:r>
      <w:r>
        <w:rPr>
          <w:rStyle w:val="Emphasis"/>
          <w:rFonts w:cs="Arial"/>
          <w:i w:val="0"/>
          <w:iCs/>
          <w:lang w:val="ru-RU"/>
        </w:rPr>
        <w:t>.</w:t>
      </w:r>
    </w:p>
    <w:p w:rsidR="004A46F4" w:rsidRPr="00800285" w:rsidRDefault="004A46F4" w:rsidP="00770C65">
      <w:pPr>
        <w:rPr>
          <w:rStyle w:val="Emphasis"/>
          <w:rFonts w:cs="Arial"/>
          <w:iCs/>
          <w:lang w:val="ru-RU"/>
        </w:rPr>
      </w:pPr>
    </w:p>
    <w:p w:rsidR="004A46F4" w:rsidRPr="00800285" w:rsidRDefault="004A46F4" w:rsidP="00770C65">
      <w:pPr>
        <w:rPr>
          <w:b/>
          <w:bCs/>
          <w:szCs w:val="22"/>
          <w:lang w:val="ru-RU"/>
        </w:rPr>
      </w:pPr>
    </w:p>
    <w:p w:rsidR="004A46F4" w:rsidRPr="00556264" w:rsidRDefault="004A46F4" w:rsidP="00770C65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 xml:space="preserve">МЕХАНИЗМЫ УСКОРЕННОГО ПРОВЕДЕНИЯ ПОИСКА И ЭКСПЕРТИЗЫ В ВЕДОМСТВЕ ВТОРОЙ/ПОСЛЕДУЮЩЕЙ ПОДАЧИ </w:t>
      </w:r>
    </w:p>
    <w:p w:rsidR="004A46F4" w:rsidRPr="00556264" w:rsidRDefault="004A46F4" w:rsidP="00770C65">
      <w:pPr>
        <w:rPr>
          <w:u w:val="single"/>
          <w:lang w:val="ru-RU"/>
        </w:rPr>
      </w:pPr>
    </w:p>
    <w:p w:rsidR="004A46F4" w:rsidRPr="00902876" w:rsidRDefault="004A46F4" w:rsidP="00770C6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 xml:space="preserve">Ускоренная схема </w:t>
      </w:r>
      <w:r w:rsidRPr="00845197">
        <w:rPr>
          <w:szCs w:val="22"/>
          <w:u w:val="single"/>
        </w:rPr>
        <w:t>PCT</w:t>
      </w:r>
      <w:r w:rsidRPr="00902876">
        <w:rPr>
          <w:szCs w:val="22"/>
          <w:u w:val="single"/>
          <w:lang w:val="ru-RU"/>
        </w:rPr>
        <w:t xml:space="preserve"> </w:t>
      </w:r>
    </w:p>
    <w:p w:rsidR="004A46F4" w:rsidRPr="00902876" w:rsidRDefault="004A46F4" w:rsidP="00770C65">
      <w:pPr>
        <w:rPr>
          <w:i/>
          <w:szCs w:val="22"/>
          <w:lang w:val="ru-RU"/>
        </w:rPr>
      </w:pPr>
    </w:p>
    <w:p w:rsidR="004A46F4" w:rsidRPr="00556264" w:rsidRDefault="004A46F4" w:rsidP="00770C65">
      <w:pPr>
        <w:rPr>
          <w:szCs w:val="22"/>
          <w:lang w:val="ru-RU"/>
        </w:rPr>
      </w:pPr>
      <w:r w:rsidRPr="00556264">
        <w:rPr>
          <w:szCs w:val="22"/>
          <w:lang w:val="ru-RU"/>
        </w:rPr>
        <w:fldChar w:fldCharType="begin"/>
      </w:r>
      <w:r w:rsidRPr="0055626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56264">
        <w:rPr>
          <w:szCs w:val="22"/>
          <w:lang w:val="ru-RU"/>
        </w:rPr>
        <w:instrText xml:space="preserve">  </w:instrText>
      </w:r>
      <w:r w:rsidRPr="00556264">
        <w:rPr>
          <w:szCs w:val="22"/>
          <w:lang w:val="ru-RU"/>
        </w:rPr>
        <w:fldChar w:fldCharType="end"/>
      </w:r>
      <w:r w:rsidRPr="00556264">
        <w:rPr>
          <w:szCs w:val="22"/>
          <w:lang w:val="ru-RU"/>
        </w:rPr>
        <w:tab/>
      </w:r>
      <w:r>
        <w:rPr>
          <w:szCs w:val="22"/>
          <w:lang w:val="ru-RU"/>
        </w:rPr>
        <w:t>По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состоянию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556264">
        <w:rPr>
          <w:szCs w:val="22"/>
          <w:lang w:val="ru-RU"/>
        </w:rPr>
        <w:t xml:space="preserve"> 28 </w:t>
      </w:r>
      <w:r>
        <w:rPr>
          <w:szCs w:val="22"/>
          <w:lang w:val="ru-RU"/>
        </w:rPr>
        <w:t>мая</w:t>
      </w:r>
      <w:r w:rsidRPr="00556264">
        <w:rPr>
          <w:szCs w:val="22"/>
          <w:lang w:val="ru-RU"/>
        </w:rPr>
        <w:t xml:space="preserve"> 2010</w:t>
      </w:r>
      <w:r w:rsidRPr="00556264">
        <w:rPr>
          <w:szCs w:val="22"/>
        </w:rPr>
        <w:t> </w:t>
      </w:r>
      <w:r>
        <w:rPr>
          <w:szCs w:val="22"/>
          <w:lang w:val="ru-RU"/>
        </w:rPr>
        <w:t>г</w:t>
      </w:r>
      <w:r w:rsidRPr="0055626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Соединенном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Королевстве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заявители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могут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попросить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использовать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ускоренную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экспертизу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национальной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фазы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55626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если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международная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заявка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РСТ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получила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позитивный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международный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предварительный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патентоспособности. Это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содействует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эффективному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использованию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результатов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 w:rsidRPr="0055626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проводимой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международного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этапа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системе</w:t>
      </w:r>
      <w:r w:rsidRPr="005562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РСТ</w:t>
      </w:r>
      <w:r>
        <w:rPr>
          <w:rStyle w:val="FootnoteReference"/>
          <w:rFonts w:cs="Arial"/>
          <w:szCs w:val="22"/>
        </w:rPr>
        <w:footnoteReference w:id="22"/>
      </w:r>
      <w:r>
        <w:rPr>
          <w:szCs w:val="22"/>
          <w:lang w:val="ru-RU"/>
        </w:rPr>
        <w:t>.</w:t>
      </w:r>
    </w:p>
    <w:p w:rsidR="004A46F4" w:rsidRPr="00556264" w:rsidRDefault="004A46F4" w:rsidP="00770C65">
      <w:pPr>
        <w:rPr>
          <w:lang w:val="ru-RU"/>
        </w:rPr>
      </w:pPr>
    </w:p>
    <w:p w:rsidR="004A46F4" w:rsidRPr="00556264" w:rsidRDefault="004A46F4" w:rsidP="00770C65">
      <w:pPr>
        <w:rPr>
          <w:u w:val="single"/>
          <w:lang w:val="ru-RU"/>
        </w:rPr>
      </w:pPr>
      <w:r w:rsidRPr="00556264">
        <w:rPr>
          <w:u w:val="single"/>
          <w:lang w:val="ru-RU"/>
        </w:rPr>
        <w:t>Механизм ускоренного патентного делопроизводства (</w:t>
      </w:r>
      <w:r w:rsidRPr="009C4F69">
        <w:rPr>
          <w:u w:val="single"/>
        </w:rPr>
        <w:t>PPH</w:t>
      </w:r>
      <w:r w:rsidRPr="00556264">
        <w:rPr>
          <w:u w:val="single"/>
          <w:lang w:val="ru-RU"/>
        </w:rPr>
        <w:t>)</w:t>
      </w:r>
    </w:p>
    <w:p w:rsidR="004A46F4" w:rsidRPr="00556264" w:rsidRDefault="004A46F4" w:rsidP="00770C65">
      <w:pPr>
        <w:rPr>
          <w:rFonts w:eastAsia="Times New Roman"/>
          <w:i/>
          <w:szCs w:val="22"/>
          <w:lang w:val="ru-RU" w:eastAsia="en-US"/>
        </w:rPr>
      </w:pPr>
    </w:p>
    <w:p w:rsidR="004A46F4" w:rsidRPr="00902876" w:rsidRDefault="004A46F4" w:rsidP="00770C65">
      <w:pPr>
        <w:rPr>
          <w:rFonts w:eastAsia="Times New Roman"/>
          <w:i/>
          <w:szCs w:val="22"/>
          <w:lang w:val="ru-RU" w:eastAsia="en-US"/>
        </w:rPr>
      </w:pPr>
      <w:r>
        <w:rPr>
          <w:i/>
          <w:szCs w:val="22"/>
          <w:lang w:val="ru-RU" w:eastAsia="en-US"/>
        </w:rPr>
        <w:t>Двусторонние</w:t>
      </w:r>
      <w:r w:rsidRPr="00902876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eastAsia="en-US"/>
        </w:rPr>
        <w:t>PPH</w:t>
      </w:r>
      <w:r w:rsidRPr="00902876">
        <w:rPr>
          <w:rFonts w:eastAsia="Times New Roman"/>
          <w:i/>
          <w:szCs w:val="22"/>
          <w:lang w:val="ru-RU" w:eastAsia="en-US"/>
        </w:rPr>
        <w:t xml:space="preserve"> </w:t>
      </w:r>
    </w:p>
    <w:p w:rsidR="004A46F4" w:rsidRPr="00902876" w:rsidRDefault="004A46F4" w:rsidP="00770C65">
      <w:pPr>
        <w:rPr>
          <w:rFonts w:eastAsia="Times New Roman"/>
          <w:i/>
          <w:szCs w:val="22"/>
          <w:lang w:val="ru-RU" w:eastAsia="en-US"/>
        </w:rPr>
      </w:pPr>
    </w:p>
    <w:p w:rsidR="004A46F4" w:rsidRPr="00556264" w:rsidRDefault="004A46F4" w:rsidP="00770C65">
      <w:pPr>
        <w:rPr>
          <w:lang w:val="ru-RU"/>
        </w:rPr>
      </w:pPr>
      <w:r w:rsidRPr="00556264">
        <w:rPr>
          <w:rFonts w:eastAsia="Times New Roman"/>
          <w:szCs w:val="22"/>
          <w:lang w:val="ru-RU" w:eastAsia="en-US"/>
        </w:rPr>
        <w:fldChar w:fldCharType="begin"/>
      </w:r>
      <w:r w:rsidRPr="00556264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556264">
        <w:rPr>
          <w:rFonts w:eastAsia="Times New Roman"/>
          <w:szCs w:val="22"/>
          <w:lang w:val="ru-RU" w:eastAsia="en-US"/>
        </w:rPr>
        <w:instrText xml:space="preserve">  </w:instrText>
      </w:r>
      <w:r w:rsidRPr="00556264">
        <w:rPr>
          <w:rFonts w:eastAsia="Times New Roman"/>
          <w:szCs w:val="22"/>
          <w:lang w:val="ru-RU" w:eastAsia="en-US"/>
        </w:rPr>
        <w:fldChar w:fldCharType="end"/>
      </w:r>
      <w:r w:rsidRPr="00556264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Согласно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двусторонним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соглашениям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 w:rsidRPr="002729B9">
        <w:rPr>
          <w:rFonts w:eastAsia="Times New Roman"/>
          <w:szCs w:val="22"/>
          <w:lang w:eastAsia="en-US"/>
        </w:rPr>
        <w:t>PPH</w:t>
      </w:r>
      <w:r w:rsidRPr="0055626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если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ведомство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первой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подачи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сочло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патентные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формулы</w:t>
      </w:r>
      <w:r w:rsidRPr="0055626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содержащиеся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заявке</w:t>
      </w:r>
      <w:r w:rsidRPr="0055626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патентоспособными</w:t>
      </w:r>
      <w:r w:rsidRPr="0055626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то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заявитель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может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попросить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провести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ускоренную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экспертизу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соответствующей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заявки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ведомстве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второй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подачи</w:t>
      </w:r>
      <w:r w:rsidRPr="00556264">
        <w:rPr>
          <w:rFonts w:eastAsia="Times New Roman"/>
          <w:szCs w:val="22"/>
          <w:lang w:val="ru-RU" w:eastAsia="en-US"/>
        </w:rPr>
        <w:t>.</w:t>
      </w:r>
      <w:r>
        <w:rPr>
          <w:szCs w:val="22"/>
          <w:lang w:val="ru-RU" w:eastAsia="en-US"/>
        </w:rPr>
        <w:t xml:space="preserve"> Это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ведомство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может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использовать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позитивные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результаты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поиска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экспертизы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ведомства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первой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подачи</w:t>
      </w:r>
      <w:r w:rsidRPr="0055626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избегая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таким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образом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дублирования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работы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ускоряя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процесс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экспертизы</w:t>
      </w:r>
      <w:r w:rsidRPr="00556264">
        <w:rPr>
          <w:rFonts w:eastAsia="Times New Roman"/>
          <w:szCs w:val="22"/>
          <w:lang w:val="ru-RU" w:eastAsia="en-US"/>
        </w:rPr>
        <w:t>.</w:t>
      </w:r>
      <w:r>
        <w:rPr>
          <w:szCs w:val="22"/>
          <w:lang w:val="ru-RU" w:eastAsia="en-US"/>
        </w:rPr>
        <w:t xml:space="preserve"> Механизм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t>PPH</w:t>
      </w:r>
      <w:r w:rsidRPr="00556264">
        <w:rPr>
          <w:lang w:val="ru-RU"/>
        </w:rPr>
        <w:t xml:space="preserve"> </w:t>
      </w:r>
      <w:r>
        <w:rPr>
          <w:lang w:val="ru-RU"/>
        </w:rPr>
        <w:t>начал</w:t>
      </w:r>
      <w:r w:rsidRPr="00556264">
        <w:rPr>
          <w:lang w:val="ru-RU"/>
        </w:rPr>
        <w:t xml:space="preserve"> </w:t>
      </w:r>
      <w:r>
        <w:rPr>
          <w:lang w:val="ru-RU"/>
        </w:rPr>
        <w:t>функционировать</w:t>
      </w:r>
      <w:r w:rsidRPr="00556264">
        <w:rPr>
          <w:lang w:val="ru-RU"/>
        </w:rPr>
        <w:t xml:space="preserve"> </w:t>
      </w:r>
      <w:r>
        <w:rPr>
          <w:lang w:val="ru-RU"/>
        </w:rPr>
        <w:t>в</w:t>
      </w:r>
      <w:r w:rsidRPr="00556264">
        <w:rPr>
          <w:lang w:val="ru-RU"/>
        </w:rPr>
        <w:t xml:space="preserve"> 2006</w:t>
      </w:r>
      <w:r w:rsidRPr="00556264">
        <w:t> </w:t>
      </w:r>
      <w:r>
        <w:rPr>
          <w:lang w:val="ru-RU"/>
        </w:rPr>
        <w:t>г</w:t>
      </w:r>
      <w:r w:rsidRPr="00556264">
        <w:rPr>
          <w:lang w:val="ru-RU"/>
        </w:rPr>
        <w:t xml:space="preserve">. </w:t>
      </w:r>
      <w:r>
        <w:rPr>
          <w:lang w:val="ru-RU"/>
        </w:rPr>
        <w:t xml:space="preserve">в качестве </w:t>
      </w:r>
      <w:r>
        <w:rPr>
          <w:lang w:val="ru-RU"/>
        </w:rPr>
        <w:lastRenderedPageBreak/>
        <w:t>экспериментальной программы ВПТЗ США и Японского патентного ведомства (ЯПВ), и с того времени начал использоваться многими другими ведомствами. Механизм</w:t>
      </w:r>
      <w:r w:rsidRPr="00556264">
        <w:rPr>
          <w:lang w:val="ru-RU"/>
        </w:rPr>
        <w:t xml:space="preserve"> </w:t>
      </w:r>
      <w:r>
        <w:t>PCT</w:t>
      </w:r>
      <w:r w:rsidRPr="00556264">
        <w:rPr>
          <w:lang w:val="ru-RU"/>
        </w:rPr>
        <w:t>-</w:t>
      </w:r>
      <w:r>
        <w:t>PPH</w:t>
      </w:r>
      <w:r w:rsidRPr="00556264">
        <w:rPr>
          <w:lang w:val="ru-RU"/>
        </w:rPr>
        <w:t xml:space="preserve"> </w:t>
      </w:r>
      <w:r>
        <w:rPr>
          <w:lang w:val="ru-RU"/>
        </w:rPr>
        <w:t>распространил эту программу на заявки, получившие позитивную оценку в результате работы, проведенной МПО или ОМПЭ</w:t>
      </w:r>
      <w:r>
        <w:rPr>
          <w:rStyle w:val="FootnoteReference"/>
          <w:rFonts w:cs="Arial"/>
        </w:rPr>
        <w:footnoteReference w:id="23"/>
      </w:r>
      <w:r>
        <w:rPr>
          <w:lang w:val="ru-RU"/>
        </w:rPr>
        <w:t>.</w:t>
      </w:r>
    </w:p>
    <w:p w:rsidR="004A46F4" w:rsidRPr="00556264" w:rsidRDefault="004A46F4" w:rsidP="00770C65">
      <w:pPr>
        <w:rPr>
          <w:lang w:val="ru-RU"/>
        </w:rPr>
      </w:pPr>
    </w:p>
    <w:p w:rsidR="004A46F4" w:rsidRPr="00556264" w:rsidRDefault="004A46F4" w:rsidP="00770C65">
      <w:pPr>
        <w:rPr>
          <w:lang w:val="ru-RU"/>
        </w:rPr>
      </w:pPr>
      <w:r w:rsidRPr="00556264">
        <w:rPr>
          <w:rFonts w:eastAsia="Times New Roman"/>
          <w:szCs w:val="22"/>
          <w:lang w:val="ru-RU" w:eastAsia="en-US"/>
        </w:rPr>
        <w:fldChar w:fldCharType="begin"/>
      </w:r>
      <w:r w:rsidRPr="00556264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556264">
        <w:rPr>
          <w:rFonts w:eastAsia="Times New Roman"/>
          <w:szCs w:val="22"/>
          <w:lang w:val="ru-RU" w:eastAsia="en-US"/>
        </w:rPr>
        <w:instrText xml:space="preserve">  </w:instrText>
      </w:r>
      <w:r w:rsidRPr="00556264">
        <w:rPr>
          <w:rFonts w:eastAsia="Times New Roman"/>
          <w:szCs w:val="22"/>
          <w:lang w:val="ru-RU" w:eastAsia="en-US"/>
        </w:rPr>
        <w:fldChar w:fldCharType="end"/>
      </w:r>
      <w:r w:rsidRPr="00556264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Важным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принципом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функционирования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механизма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t>PPH</w:t>
      </w:r>
      <w:r>
        <w:rPr>
          <w:lang w:val="ru-RU"/>
        </w:rPr>
        <w:t>, который подчеркивался в ответах участвующих в нем стран, является то, что каждое участвующее ведомство проводит свои собственные поиск и экспертизу в соответствии со своим национальным законодательством. Результаты</w:t>
      </w:r>
      <w:r w:rsidRPr="00556264">
        <w:rPr>
          <w:lang w:val="ru-RU"/>
        </w:rPr>
        <w:t xml:space="preserve"> </w:t>
      </w:r>
      <w:r>
        <w:rPr>
          <w:lang w:val="ru-RU"/>
        </w:rPr>
        <w:t>поиска</w:t>
      </w:r>
      <w:r w:rsidRPr="00556264">
        <w:rPr>
          <w:lang w:val="ru-RU"/>
        </w:rPr>
        <w:t xml:space="preserve"> </w:t>
      </w:r>
      <w:r>
        <w:rPr>
          <w:lang w:val="ru-RU"/>
        </w:rPr>
        <w:t>или</w:t>
      </w:r>
      <w:r w:rsidRPr="00556264">
        <w:rPr>
          <w:lang w:val="ru-RU"/>
        </w:rPr>
        <w:t xml:space="preserve"> </w:t>
      </w:r>
      <w:r>
        <w:rPr>
          <w:lang w:val="ru-RU"/>
        </w:rPr>
        <w:t>юридические</w:t>
      </w:r>
      <w:r w:rsidRPr="00556264">
        <w:rPr>
          <w:lang w:val="ru-RU"/>
        </w:rPr>
        <w:t xml:space="preserve"> </w:t>
      </w:r>
      <w:r>
        <w:rPr>
          <w:lang w:val="ru-RU"/>
        </w:rPr>
        <w:t>заключения</w:t>
      </w:r>
      <w:r w:rsidRPr="00556264">
        <w:rPr>
          <w:lang w:val="ru-RU"/>
        </w:rPr>
        <w:t xml:space="preserve">, </w:t>
      </w:r>
      <w:r>
        <w:rPr>
          <w:lang w:val="ru-RU"/>
        </w:rPr>
        <w:t>сделанные</w:t>
      </w:r>
      <w:r w:rsidRPr="00556264">
        <w:rPr>
          <w:lang w:val="ru-RU"/>
        </w:rPr>
        <w:t xml:space="preserve"> </w:t>
      </w:r>
      <w:r>
        <w:rPr>
          <w:lang w:val="ru-RU"/>
        </w:rPr>
        <w:t>другим</w:t>
      </w:r>
      <w:r w:rsidRPr="00556264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556264">
        <w:rPr>
          <w:lang w:val="ru-RU"/>
        </w:rPr>
        <w:t xml:space="preserve">, </w:t>
      </w:r>
      <w:r>
        <w:rPr>
          <w:lang w:val="ru-RU"/>
        </w:rPr>
        <w:t>не</w:t>
      </w:r>
      <w:r w:rsidRPr="00556264">
        <w:rPr>
          <w:lang w:val="ru-RU"/>
        </w:rPr>
        <w:t xml:space="preserve"> </w:t>
      </w:r>
      <w:r>
        <w:rPr>
          <w:lang w:val="ru-RU"/>
        </w:rPr>
        <w:t>имеют</w:t>
      </w:r>
      <w:r w:rsidRPr="00556264">
        <w:rPr>
          <w:lang w:val="ru-RU"/>
        </w:rPr>
        <w:t xml:space="preserve"> </w:t>
      </w:r>
      <w:r>
        <w:rPr>
          <w:lang w:val="ru-RU"/>
        </w:rPr>
        <w:t>обязывающего</w:t>
      </w:r>
      <w:r w:rsidRPr="00556264">
        <w:rPr>
          <w:lang w:val="ru-RU"/>
        </w:rPr>
        <w:t xml:space="preserve"> </w:t>
      </w:r>
      <w:r>
        <w:rPr>
          <w:lang w:val="ru-RU"/>
        </w:rPr>
        <w:t>характера</w:t>
      </w:r>
      <w:r w:rsidRPr="00556264">
        <w:rPr>
          <w:lang w:val="ru-RU"/>
        </w:rPr>
        <w:t>.</w:t>
      </w:r>
      <w:r>
        <w:rPr>
          <w:lang w:val="ru-RU"/>
        </w:rPr>
        <w:t xml:space="preserve"> Результаты работы ведомства, которое первым провело экспертизу заявки, используются только для того, чтобы улучшить стартовую позицию ведомства, проводящего последующую экспертизу</w:t>
      </w:r>
      <w:r w:rsidRPr="00556264">
        <w:rPr>
          <w:lang w:val="ru-RU"/>
        </w:rPr>
        <w:t>.</w:t>
      </w:r>
    </w:p>
    <w:p w:rsidR="004A46F4" w:rsidRPr="00556264" w:rsidRDefault="004A46F4" w:rsidP="00770C65">
      <w:pPr>
        <w:rPr>
          <w:lang w:val="ru-RU"/>
        </w:rPr>
      </w:pPr>
    </w:p>
    <w:p w:rsidR="004A46F4" w:rsidRPr="00556264" w:rsidRDefault="004A46F4" w:rsidP="00770C65">
      <w:pPr>
        <w:rPr>
          <w:rFonts w:eastAsia="Times New Roman"/>
          <w:szCs w:val="22"/>
          <w:lang w:val="ru-RU" w:eastAsia="en-US"/>
        </w:rPr>
      </w:pPr>
      <w:r w:rsidRPr="00556264">
        <w:rPr>
          <w:rFonts w:eastAsia="Times New Roman"/>
          <w:szCs w:val="22"/>
          <w:lang w:val="ru-RU" w:eastAsia="en-US"/>
        </w:rPr>
        <w:fldChar w:fldCharType="begin"/>
      </w:r>
      <w:r w:rsidRPr="00556264">
        <w:rPr>
          <w:rFonts w:eastAsia="Times New Roman"/>
          <w:szCs w:val="22"/>
          <w:lang w:val="ru-RU" w:eastAsia="en-US"/>
        </w:rPr>
        <w:instrText xml:space="preserve"> </w:instrText>
      </w:r>
      <w:r w:rsidRPr="00DC3A57">
        <w:rPr>
          <w:rFonts w:eastAsia="Times New Roman"/>
          <w:szCs w:val="22"/>
          <w:lang w:eastAsia="en-US"/>
        </w:rPr>
        <w:instrText>AUTONUM</w:instrText>
      </w:r>
      <w:r w:rsidRPr="00556264">
        <w:rPr>
          <w:rFonts w:eastAsia="Times New Roman"/>
          <w:szCs w:val="22"/>
          <w:lang w:val="ru-RU" w:eastAsia="en-US"/>
        </w:rPr>
        <w:instrText xml:space="preserve">  </w:instrText>
      </w:r>
      <w:r w:rsidRPr="00556264">
        <w:rPr>
          <w:rFonts w:eastAsia="Times New Roman"/>
          <w:szCs w:val="22"/>
          <w:lang w:val="ru-RU" w:eastAsia="en-US"/>
        </w:rPr>
        <w:fldChar w:fldCharType="end"/>
      </w:r>
      <w:r w:rsidRPr="00556264">
        <w:rPr>
          <w:rFonts w:eastAsia="Times New Roman"/>
          <w:szCs w:val="22"/>
          <w:lang w:val="ru-RU" w:eastAsia="en-US"/>
        </w:rPr>
        <w:tab/>
      </w:r>
      <w:r>
        <w:rPr>
          <w:szCs w:val="22"/>
          <w:lang w:val="ru-RU" w:eastAsia="en-US"/>
        </w:rPr>
        <w:t>В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ответах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следующих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стран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было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указано</w:t>
      </w:r>
      <w:r w:rsidRPr="00556264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 w:eastAsia="en-US"/>
        </w:rPr>
        <w:t>что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их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ведомства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заключили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различные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соглашения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 w:rsidRPr="00DC3A57">
        <w:rPr>
          <w:rFonts w:eastAsia="Times New Roman"/>
          <w:szCs w:val="22"/>
          <w:lang w:eastAsia="en-US"/>
        </w:rPr>
        <w:t>PPH</w:t>
      </w:r>
      <w:r w:rsidRPr="00DC3A57">
        <w:rPr>
          <w:rStyle w:val="FootnoteReference"/>
          <w:rFonts w:eastAsia="Times New Roman" w:cs="Arial"/>
          <w:szCs w:val="22"/>
          <w:lang w:eastAsia="en-US"/>
        </w:rPr>
        <w:footnoteReference w:id="24"/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с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другими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ведомствами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ИС</w:t>
      </w:r>
      <w:r w:rsidRPr="00556264">
        <w:rPr>
          <w:rFonts w:eastAsia="Times New Roman"/>
          <w:szCs w:val="22"/>
          <w:lang w:val="ru-RU" w:eastAsia="en-US"/>
        </w:rPr>
        <w:t xml:space="preserve"> (</w:t>
      </w:r>
      <w:r>
        <w:rPr>
          <w:szCs w:val="22"/>
          <w:lang w:val="ru-RU" w:eastAsia="en-US"/>
        </w:rPr>
        <w:t>см</w:t>
      </w:r>
      <w:r w:rsidRPr="00556264">
        <w:rPr>
          <w:rFonts w:eastAsia="Times New Roman"/>
          <w:szCs w:val="22"/>
          <w:lang w:val="ru-RU" w:eastAsia="en-US"/>
        </w:rPr>
        <w:t xml:space="preserve">. </w:t>
      </w:r>
      <w:r>
        <w:rPr>
          <w:szCs w:val="22"/>
          <w:lang w:val="ru-RU" w:eastAsia="en-US"/>
        </w:rPr>
        <w:t xml:space="preserve">таблицу ниже): Австралия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AU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 xml:space="preserve">Венгрия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HU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 xml:space="preserve">Германия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DE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>Израиль</w:t>
      </w:r>
      <w:r w:rsidRPr="00556264">
        <w:rPr>
          <w:rFonts w:eastAsia="Times New Roman"/>
          <w:szCs w:val="22"/>
          <w:lang w:val="ru-RU" w:eastAsia="en-US"/>
        </w:rPr>
        <w:t xml:space="preserve"> (</w:t>
      </w:r>
      <w:r w:rsidRPr="00517C97">
        <w:rPr>
          <w:rFonts w:eastAsia="Times New Roman"/>
          <w:szCs w:val="22"/>
          <w:lang w:eastAsia="en-US"/>
        </w:rPr>
        <w:t>IL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 xml:space="preserve">Испания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ES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 xml:space="preserve">Норвегия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NO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 xml:space="preserve">Польша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PL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 xml:space="preserve">Португалия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PT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 xml:space="preserve">Республика Корея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KR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 xml:space="preserve">Соединенное Королевство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UK</w:t>
      </w:r>
      <w:r w:rsidRPr="00556264">
        <w:rPr>
          <w:rFonts w:eastAsia="Times New Roman"/>
          <w:szCs w:val="22"/>
          <w:lang w:val="ru-RU" w:eastAsia="en-US"/>
        </w:rPr>
        <w:t>)</w:t>
      </w:r>
      <w:r w:rsidRPr="00E22064">
        <w:rPr>
          <w:rFonts w:eastAsia="Times New Roman"/>
          <w:lang w:val="ru-RU"/>
        </w:rPr>
        <w:t>,</w:t>
      </w:r>
      <w:r w:rsidRPr="00556264">
        <w:rPr>
          <w:rFonts w:eastAsia="Times New Roman"/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 xml:space="preserve">Соединенные Штаты Америки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US</w:t>
      </w:r>
      <w:r w:rsidRPr="00556264">
        <w:rPr>
          <w:rFonts w:eastAsia="Times New Roman"/>
          <w:szCs w:val="22"/>
          <w:lang w:val="ru-RU" w:eastAsia="en-US"/>
        </w:rPr>
        <w:t>)</w:t>
      </w:r>
      <w:r w:rsidRPr="00E22064">
        <w:rPr>
          <w:rFonts w:eastAsia="Times New Roman"/>
          <w:lang w:val="ru-RU"/>
        </w:rPr>
        <w:t xml:space="preserve">, </w:t>
      </w:r>
      <w:r>
        <w:rPr>
          <w:szCs w:val="22"/>
          <w:lang w:val="ru-RU" w:eastAsia="en-US"/>
        </w:rPr>
        <w:t xml:space="preserve">Финляндия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FI</w:t>
      </w:r>
      <w:r w:rsidRPr="00556264">
        <w:rPr>
          <w:rFonts w:eastAsia="Times New Roman"/>
          <w:szCs w:val="22"/>
          <w:lang w:val="ru-RU" w:eastAsia="en-US"/>
        </w:rPr>
        <w:t xml:space="preserve">), </w:t>
      </w:r>
      <w:r>
        <w:rPr>
          <w:szCs w:val="22"/>
          <w:lang w:val="ru-RU" w:eastAsia="en-US"/>
        </w:rPr>
        <w:t xml:space="preserve">Швеция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SE</w:t>
      </w:r>
      <w:r w:rsidRPr="00E22064">
        <w:rPr>
          <w:lang w:val="ru-RU"/>
        </w:rPr>
        <w:t xml:space="preserve">) и </w:t>
      </w:r>
      <w:r>
        <w:rPr>
          <w:szCs w:val="22"/>
          <w:lang w:val="ru-RU" w:eastAsia="en-US"/>
        </w:rPr>
        <w:t xml:space="preserve">Япония </w:t>
      </w:r>
      <w:r w:rsidRPr="00556264">
        <w:rPr>
          <w:rFonts w:eastAsia="Times New Roman"/>
          <w:szCs w:val="22"/>
          <w:lang w:val="ru-RU" w:eastAsia="en-US"/>
        </w:rPr>
        <w:t>(</w:t>
      </w:r>
      <w:r w:rsidRPr="00517C97">
        <w:rPr>
          <w:rFonts w:eastAsia="Times New Roman"/>
          <w:szCs w:val="22"/>
          <w:lang w:eastAsia="en-US"/>
        </w:rPr>
        <w:t>JP</w:t>
      </w:r>
      <w:r w:rsidRPr="00556264">
        <w:rPr>
          <w:rFonts w:eastAsia="Times New Roman"/>
          <w:szCs w:val="22"/>
          <w:lang w:val="ru-RU" w:eastAsia="en-US"/>
        </w:rPr>
        <w:t>)</w:t>
      </w:r>
      <w:r w:rsidRPr="00DC3A57">
        <w:rPr>
          <w:rStyle w:val="FootnoteReference"/>
          <w:rFonts w:eastAsia="Times New Roman" w:cs="Arial"/>
          <w:szCs w:val="22"/>
          <w:lang w:eastAsia="en-US"/>
        </w:rPr>
        <w:footnoteReference w:id="25"/>
      </w:r>
      <w:r>
        <w:rPr>
          <w:rFonts w:eastAsia="Times New Roman"/>
          <w:szCs w:val="22"/>
          <w:lang w:val="ru-RU" w:eastAsia="en-US"/>
        </w:rPr>
        <w:t>.</w:t>
      </w:r>
    </w:p>
    <w:p w:rsidR="004A46F4" w:rsidRPr="00556264" w:rsidRDefault="004A46F4" w:rsidP="00517C97">
      <w:pPr>
        <w:spacing w:before="240"/>
        <w:rPr>
          <w:rFonts w:eastAsia="Times New Roman"/>
          <w:szCs w:val="22"/>
          <w:lang w:val="ru-RU" w:eastAsia="en-US"/>
        </w:rPr>
      </w:pPr>
    </w:p>
    <w:tbl>
      <w:tblPr>
        <w:tblW w:w="752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624"/>
      </w:tblGrid>
      <w:tr w:rsidR="004A46F4" w:rsidRPr="00556A4B" w:rsidTr="00286ABA">
        <w:trPr>
          <w:trHeight w:val="458"/>
        </w:trPr>
        <w:tc>
          <w:tcPr>
            <w:tcW w:w="900" w:type="dxa"/>
            <w:vAlign w:val="center"/>
          </w:tcPr>
          <w:p w:rsidR="004A46F4" w:rsidRPr="00556264" w:rsidRDefault="004A46F4" w:rsidP="00286AB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E22064" w:rsidRDefault="004A46F4" w:rsidP="00E2206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Партнеры по механизму </w:t>
            </w:r>
            <w:r w:rsidRPr="00286ABA">
              <w:rPr>
                <w:b/>
                <w:sz w:val="18"/>
                <w:szCs w:val="18"/>
              </w:rPr>
              <w:t>PPH</w:t>
            </w:r>
            <w:r w:rsidRPr="00E22064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 xml:space="preserve">и/или </w:t>
            </w:r>
            <w:r w:rsidRPr="00286ABA">
              <w:rPr>
                <w:b/>
                <w:sz w:val="18"/>
                <w:szCs w:val="18"/>
              </w:rPr>
              <w:t>PCT</w:t>
            </w:r>
            <w:r w:rsidRPr="00E22064">
              <w:rPr>
                <w:b/>
                <w:sz w:val="18"/>
                <w:szCs w:val="18"/>
                <w:lang w:val="ru-RU"/>
              </w:rPr>
              <w:t>-</w:t>
            </w:r>
            <w:r w:rsidRPr="00286ABA">
              <w:rPr>
                <w:b/>
                <w:sz w:val="18"/>
                <w:szCs w:val="18"/>
              </w:rPr>
              <w:t>PPH</w:t>
            </w:r>
            <w:r w:rsidRPr="00E22064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4A46F4" w:rsidRPr="009C658B" w:rsidTr="00286ABA">
        <w:trPr>
          <w:trHeight w:val="170"/>
        </w:trPr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AU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US</w:t>
            </w:r>
          </w:p>
        </w:tc>
      </w:tr>
      <w:tr w:rsidR="004A46F4" w:rsidRPr="009C658B" w:rsidTr="00286ABA">
        <w:trPr>
          <w:trHeight w:val="242"/>
        </w:trPr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FI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AT, CA, CN, ES, HU, IL, JP, KR, RU, US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DE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CA, CN, JP, KR, UK, US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CA, FI, JP, KR, MX, PT, RU, US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HU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AT, FI, JP, KR, PT, US</w:t>
            </w:r>
          </w:p>
        </w:tc>
      </w:tr>
      <w:tr w:rsidR="004A46F4" w:rsidRPr="004F215D" w:rsidTr="00286ABA">
        <w:trPr>
          <w:trHeight w:val="197"/>
        </w:trPr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IL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CA, DK, FI, JP, US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JP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E22064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AT, CA, CN, ES, FI, HU, IL, KR, RU, SE, UK, US, EA, EP, NPI (</w:t>
            </w:r>
            <w:r>
              <w:rPr>
                <w:sz w:val="18"/>
                <w:szCs w:val="18"/>
                <w:lang w:val="ru-RU"/>
              </w:rPr>
              <w:t>и</w:t>
            </w:r>
            <w:r w:rsidRPr="00E220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другие</w:t>
            </w:r>
            <w:r w:rsidRPr="00286ABA">
              <w:rPr>
                <w:sz w:val="18"/>
                <w:szCs w:val="18"/>
              </w:rPr>
              <w:t>)</w:t>
            </w:r>
          </w:p>
        </w:tc>
      </w:tr>
      <w:tr w:rsidR="004A46F4" w:rsidRPr="009C658B" w:rsidTr="00286ABA">
        <w:trPr>
          <w:trHeight w:val="170"/>
        </w:trPr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PL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CN, JP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ES, HU, JP, US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JP, US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KR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AT, CA, CN, DK, ES, FI, DE, HU, JP, MX, RU, SG, UK, US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SE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JP, KR, US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UK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CA, DE, JP, KR, US</w:t>
            </w:r>
          </w:p>
        </w:tc>
      </w:tr>
      <w:tr w:rsidR="004A46F4" w:rsidRPr="009C658B" w:rsidTr="00286ABA">
        <w:tc>
          <w:tcPr>
            <w:tcW w:w="900" w:type="dxa"/>
            <w:vAlign w:val="center"/>
          </w:tcPr>
          <w:p w:rsidR="004A46F4" w:rsidRPr="00286ABA" w:rsidRDefault="004A46F4" w:rsidP="00286ABA">
            <w:pPr>
              <w:jc w:val="center"/>
              <w:rPr>
                <w:b/>
                <w:sz w:val="18"/>
                <w:szCs w:val="18"/>
              </w:rPr>
            </w:pPr>
            <w:r w:rsidRPr="00286ABA">
              <w:rPr>
                <w:b/>
                <w:sz w:val="18"/>
                <w:szCs w:val="18"/>
              </w:rPr>
              <w:t>US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A46F4" w:rsidRPr="00286ABA" w:rsidRDefault="004A46F4" w:rsidP="003A093F">
            <w:pPr>
              <w:rPr>
                <w:sz w:val="18"/>
                <w:szCs w:val="18"/>
              </w:rPr>
            </w:pPr>
            <w:r w:rsidRPr="00286ABA">
              <w:rPr>
                <w:sz w:val="18"/>
                <w:szCs w:val="18"/>
              </w:rPr>
              <w:t>AT, AU, CA, CN, CO, CZ, DE, DK, ES, FI, HU, IL, IS, JP, KR, MX, NI, NO, PH, PT, RU, SE, SG, UK, EP, NPI, TIPO</w:t>
            </w:r>
          </w:p>
        </w:tc>
      </w:tr>
    </w:tbl>
    <w:p w:rsidR="004A46F4" w:rsidRDefault="004A46F4" w:rsidP="00517C97">
      <w:pPr>
        <w:rPr>
          <w:rFonts w:eastAsia="Times New Roman"/>
          <w:szCs w:val="22"/>
          <w:lang w:eastAsia="en-US"/>
        </w:rPr>
      </w:pPr>
    </w:p>
    <w:p w:rsidR="004A46F4" w:rsidRDefault="004A46F4" w:rsidP="00770C65">
      <w:pPr>
        <w:rPr>
          <w:rFonts w:eastAsia="Times New Roman"/>
          <w:szCs w:val="22"/>
          <w:lang w:eastAsia="en-US"/>
        </w:rPr>
      </w:pPr>
    </w:p>
    <w:p w:rsidR="004A46F4" w:rsidRPr="00E22064" w:rsidRDefault="004A46F4" w:rsidP="00770C65">
      <w:pPr>
        <w:rPr>
          <w:i/>
          <w:lang w:val="ru-RU"/>
        </w:rPr>
      </w:pPr>
      <w:r>
        <w:rPr>
          <w:i/>
          <w:lang w:val="ru-RU"/>
        </w:rPr>
        <w:t xml:space="preserve">Механизм РРН пяти ведущих ведомств ИС </w:t>
      </w:r>
    </w:p>
    <w:p w:rsidR="004A46F4" w:rsidRPr="00E22064" w:rsidRDefault="004A46F4" w:rsidP="00770C65">
      <w:pPr>
        <w:rPr>
          <w:lang w:val="ru-RU"/>
        </w:rPr>
      </w:pPr>
    </w:p>
    <w:p w:rsidR="004A46F4" w:rsidRPr="001B068D" w:rsidRDefault="004A46F4" w:rsidP="001B068D">
      <w:pPr>
        <w:rPr>
          <w:lang w:val="ru-RU"/>
        </w:rPr>
      </w:pPr>
      <w:r w:rsidRPr="001B068D">
        <w:rPr>
          <w:lang w:val="ru-RU"/>
        </w:rPr>
        <w:fldChar w:fldCharType="begin"/>
      </w:r>
      <w:r w:rsidRPr="001B068D">
        <w:rPr>
          <w:lang w:val="ru-RU"/>
        </w:rPr>
        <w:instrText xml:space="preserve"> </w:instrText>
      </w:r>
      <w:r>
        <w:instrText>AUTONUM</w:instrText>
      </w:r>
      <w:r w:rsidRPr="001B068D">
        <w:rPr>
          <w:lang w:val="ru-RU"/>
        </w:rPr>
        <w:instrText xml:space="preserve">  </w:instrText>
      </w:r>
      <w:r w:rsidRPr="001B068D">
        <w:rPr>
          <w:lang w:val="ru-RU"/>
        </w:rPr>
        <w:fldChar w:fldCharType="end"/>
      </w:r>
      <w:r w:rsidRPr="001B068D">
        <w:rPr>
          <w:lang w:val="ru-RU"/>
        </w:rPr>
        <w:tab/>
      </w:r>
      <w:r>
        <w:rPr>
          <w:lang w:val="ru-RU"/>
        </w:rPr>
        <w:t>Пять</w:t>
      </w:r>
      <w:r w:rsidRPr="001B068D">
        <w:rPr>
          <w:lang w:val="ru-RU"/>
        </w:rPr>
        <w:t xml:space="preserve"> </w:t>
      </w:r>
      <w:r>
        <w:rPr>
          <w:lang w:val="ru-RU"/>
        </w:rPr>
        <w:t>крупнейших</w:t>
      </w:r>
      <w:r w:rsidRPr="001B068D">
        <w:rPr>
          <w:lang w:val="ru-RU"/>
        </w:rPr>
        <w:t xml:space="preserve"> </w:t>
      </w:r>
      <w:r>
        <w:rPr>
          <w:lang w:val="ru-RU"/>
        </w:rPr>
        <w:t>ведомств</w:t>
      </w:r>
      <w:r w:rsidRPr="001B068D">
        <w:rPr>
          <w:lang w:val="ru-RU"/>
        </w:rPr>
        <w:t xml:space="preserve"> </w:t>
      </w:r>
      <w:r>
        <w:rPr>
          <w:lang w:val="ru-RU"/>
        </w:rPr>
        <w:t>ИС</w:t>
      </w:r>
      <w:r w:rsidRPr="001B068D">
        <w:rPr>
          <w:lang w:val="ru-RU"/>
        </w:rPr>
        <w:t xml:space="preserve"> </w:t>
      </w:r>
      <w:r>
        <w:rPr>
          <w:lang w:val="ru-RU"/>
        </w:rPr>
        <w:t>мира</w:t>
      </w:r>
      <w:r w:rsidRPr="001B068D">
        <w:rPr>
          <w:lang w:val="ru-RU"/>
        </w:rPr>
        <w:t xml:space="preserve"> (</w:t>
      </w:r>
      <w:r w:rsidRPr="008C58B2">
        <w:t>IP</w:t>
      </w:r>
      <w:r w:rsidRPr="001B068D">
        <w:rPr>
          <w:lang w:val="ru-RU"/>
        </w:rPr>
        <w:t xml:space="preserve">5), </w:t>
      </w:r>
      <w:r>
        <w:rPr>
          <w:lang w:val="ru-RU"/>
        </w:rPr>
        <w:t>а</w:t>
      </w:r>
      <w:r w:rsidRPr="001B068D">
        <w:rPr>
          <w:lang w:val="ru-RU"/>
        </w:rPr>
        <w:t xml:space="preserve"> </w:t>
      </w:r>
      <w:r>
        <w:rPr>
          <w:lang w:val="ru-RU"/>
        </w:rPr>
        <w:t>именно</w:t>
      </w:r>
      <w:r w:rsidRPr="001B068D">
        <w:rPr>
          <w:lang w:val="ru-RU"/>
        </w:rPr>
        <w:t xml:space="preserve"> </w:t>
      </w:r>
      <w:r>
        <w:rPr>
          <w:lang w:val="ru-RU"/>
        </w:rPr>
        <w:t>ЕПВ</w:t>
      </w:r>
      <w:r w:rsidRPr="001B068D">
        <w:rPr>
          <w:lang w:val="ru-RU"/>
        </w:rPr>
        <w:t xml:space="preserve">, </w:t>
      </w:r>
      <w:r>
        <w:rPr>
          <w:lang w:val="ru-RU"/>
        </w:rPr>
        <w:t>ЯПВ</w:t>
      </w:r>
      <w:r w:rsidRPr="001B068D">
        <w:rPr>
          <w:lang w:val="ru-RU"/>
        </w:rPr>
        <w:t xml:space="preserve">, </w:t>
      </w:r>
      <w:r>
        <w:rPr>
          <w:lang w:val="ru-RU"/>
        </w:rPr>
        <w:t>КВИС</w:t>
      </w:r>
      <w:r w:rsidRPr="001B068D">
        <w:rPr>
          <w:lang w:val="ru-RU"/>
        </w:rPr>
        <w:t xml:space="preserve">, </w:t>
      </w:r>
      <w:r>
        <w:rPr>
          <w:lang w:val="ru-RU"/>
        </w:rPr>
        <w:t>ГВИС</w:t>
      </w:r>
      <w:r w:rsidRPr="001B068D">
        <w:t> </w:t>
      </w:r>
      <w:r>
        <w:rPr>
          <w:lang w:val="ru-RU"/>
        </w:rPr>
        <w:t>КНР</w:t>
      </w:r>
      <w:r>
        <w:rPr>
          <w:rStyle w:val="FootnoteReference"/>
          <w:rFonts w:cs="Arial"/>
        </w:rPr>
        <w:footnoteReference w:id="26"/>
      </w:r>
      <w:r w:rsidRPr="001B068D">
        <w:rPr>
          <w:lang w:val="ru-RU"/>
        </w:rPr>
        <w:t xml:space="preserve"> </w:t>
      </w:r>
      <w:r>
        <w:rPr>
          <w:lang w:val="ru-RU"/>
        </w:rPr>
        <w:t xml:space="preserve">и ВПТЗ США решили приступить к реализации комплексной экспериментальной программы </w:t>
      </w:r>
      <w:r w:rsidRPr="008C58B2">
        <w:t>IP</w:t>
      </w:r>
      <w:r w:rsidRPr="001B068D">
        <w:rPr>
          <w:lang w:val="ru-RU"/>
        </w:rPr>
        <w:t xml:space="preserve">5 </w:t>
      </w:r>
      <w:r w:rsidRPr="008C58B2">
        <w:t>PPH</w:t>
      </w:r>
      <w:r>
        <w:rPr>
          <w:lang w:val="ru-RU"/>
        </w:rPr>
        <w:t xml:space="preserve">, начиная с января </w:t>
      </w:r>
      <w:r w:rsidRPr="001B068D">
        <w:rPr>
          <w:lang w:val="ru-RU"/>
        </w:rPr>
        <w:t>2014</w:t>
      </w:r>
      <w:r>
        <w:rPr>
          <w:lang w:val="ru-RU"/>
        </w:rPr>
        <w:t xml:space="preserve"> г</w:t>
      </w:r>
      <w:r w:rsidRPr="001B068D">
        <w:rPr>
          <w:lang w:val="ru-RU"/>
        </w:rPr>
        <w:t>.</w:t>
      </w:r>
      <w:r>
        <w:rPr>
          <w:lang w:val="ru-RU"/>
        </w:rPr>
        <w:t xml:space="preserve"> Соглашения </w:t>
      </w:r>
      <w:r w:rsidRPr="008C58B2">
        <w:t>PPH</w:t>
      </w:r>
      <w:r>
        <w:rPr>
          <w:lang w:val="ru-RU"/>
        </w:rPr>
        <w:t xml:space="preserve">, действующие в настоящее время между ведомствами </w:t>
      </w:r>
      <w:r w:rsidRPr="008C58B2">
        <w:t>IP</w:t>
      </w:r>
      <w:r w:rsidRPr="001B068D">
        <w:rPr>
          <w:lang w:val="ru-RU"/>
        </w:rPr>
        <w:t>5</w:t>
      </w:r>
      <w:r>
        <w:rPr>
          <w:lang w:val="ru-RU"/>
        </w:rPr>
        <w:t xml:space="preserve">, будут интегрированы в эту общую схему. В рамках этой экспериментальной программы предусматривается реализация процедур патентной экспертизы по уже используемой в </w:t>
      </w:r>
      <w:r w:rsidRPr="008C58B2">
        <w:t>IP</w:t>
      </w:r>
      <w:r w:rsidRPr="001B068D">
        <w:rPr>
          <w:lang w:val="ru-RU"/>
        </w:rPr>
        <w:t xml:space="preserve">5 </w:t>
      </w:r>
      <w:r>
        <w:rPr>
          <w:lang w:val="ru-RU"/>
        </w:rPr>
        <w:t xml:space="preserve">ускоренной схеме, с тем чтобы повысить скорость и эффективность процедуры получения патентов. В соответствии с программой, заявители, чьи патентные формулы были признаны патентоспособными одним ведомством, могут обратиться с просьбой об ускоренной обработке их соответствующих </w:t>
      </w:r>
      <w:r>
        <w:rPr>
          <w:lang w:val="ru-RU"/>
        </w:rPr>
        <w:lastRenderedPageBreak/>
        <w:t xml:space="preserve">находящихся на рассмотрении заявок в других ведомствах </w:t>
      </w:r>
      <w:r w:rsidRPr="008C58B2">
        <w:t>IP</w:t>
      </w:r>
      <w:r w:rsidRPr="001B068D">
        <w:rPr>
          <w:lang w:val="ru-RU"/>
        </w:rPr>
        <w:t>5.</w:t>
      </w:r>
      <w:r>
        <w:rPr>
          <w:lang w:val="ru-RU"/>
        </w:rPr>
        <w:t xml:space="preserve"> При выполнении этой задачи соответствующие ведомства будут также использовать результаты уже выполненной работы в той мере, в какой это практически осуществимо. Просьбы</w:t>
      </w:r>
      <w:r w:rsidRPr="001B068D">
        <w:rPr>
          <w:lang w:val="ru-RU"/>
        </w:rPr>
        <w:t xml:space="preserve"> </w:t>
      </w:r>
      <w:r>
        <w:rPr>
          <w:lang w:val="ru-RU"/>
        </w:rPr>
        <w:t>об</w:t>
      </w:r>
      <w:r w:rsidRPr="001B068D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1B068D">
        <w:rPr>
          <w:lang w:val="ru-RU"/>
        </w:rPr>
        <w:t xml:space="preserve"> </w:t>
      </w:r>
      <w:r w:rsidRPr="008C58B2">
        <w:t>PPH</w:t>
      </w:r>
      <w:r w:rsidRPr="001B068D">
        <w:rPr>
          <w:lang w:val="ru-RU"/>
        </w:rPr>
        <w:t xml:space="preserve"> </w:t>
      </w:r>
      <w:r>
        <w:rPr>
          <w:lang w:val="ru-RU"/>
        </w:rPr>
        <w:t>могут</w:t>
      </w:r>
      <w:r w:rsidRPr="001B068D">
        <w:rPr>
          <w:lang w:val="ru-RU"/>
        </w:rPr>
        <w:t xml:space="preserve"> </w:t>
      </w:r>
      <w:r>
        <w:rPr>
          <w:lang w:val="ru-RU"/>
        </w:rPr>
        <w:t>направляться</w:t>
      </w:r>
      <w:r w:rsidRPr="001B068D">
        <w:rPr>
          <w:lang w:val="ru-RU"/>
        </w:rPr>
        <w:t xml:space="preserve"> </w:t>
      </w:r>
      <w:r>
        <w:rPr>
          <w:lang w:val="ru-RU"/>
        </w:rPr>
        <w:t>в</w:t>
      </w:r>
      <w:r w:rsidRPr="001B068D">
        <w:rPr>
          <w:lang w:val="ru-RU"/>
        </w:rPr>
        <w:t xml:space="preserve"> </w:t>
      </w:r>
      <w:r>
        <w:rPr>
          <w:lang w:val="ru-RU"/>
        </w:rPr>
        <w:t>любое</w:t>
      </w:r>
      <w:r w:rsidRPr="001B068D">
        <w:rPr>
          <w:lang w:val="ru-RU"/>
        </w:rPr>
        <w:t xml:space="preserve"> </w:t>
      </w:r>
      <w:r>
        <w:rPr>
          <w:lang w:val="ru-RU"/>
        </w:rPr>
        <w:t>ведомство</w:t>
      </w:r>
      <w:r w:rsidRPr="001B068D">
        <w:rPr>
          <w:lang w:val="ru-RU"/>
        </w:rPr>
        <w:t xml:space="preserve"> </w:t>
      </w:r>
      <w:r w:rsidRPr="008C58B2">
        <w:t>IP</w:t>
      </w:r>
      <w:r w:rsidRPr="001B068D">
        <w:rPr>
          <w:lang w:val="ru-RU"/>
        </w:rPr>
        <w:t xml:space="preserve">5 </w:t>
      </w:r>
      <w:r>
        <w:rPr>
          <w:lang w:val="ru-RU"/>
        </w:rPr>
        <w:t>как</w:t>
      </w:r>
      <w:r w:rsidRPr="001B068D">
        <w:rPr>
          <w:lang w:val="ru-RU"/>
        </w:rPr>
        <w:t xml:space="preserve"> </w:t>
      </w:r>
      <w:r>
        <w:rPr>
          <w:lang w:val="ru-RU"/>
        </w:rPr>
        <w:t>на</w:t>
      </w:r>
      <w:r w:rsidRPr="001B068D">
        <w:rPr>
          <w:lang w:val="ru-RU"/>
        </w:rPr>
        <w:t xml:space="preserve"> </w:t>
      </w:r>
      <w:r>
        <w:rPr>
          <w:lang w:val="ru-RU"/>
        </w:rPr>
        <w:t>основе</w:t>
      </w:r>
      <w:r w:rsidRPr="001B068D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1B068D">
        <w:rPr>
          <w:lang w:val="ru-RU"/>
        </w:rPr>
        <w:t xml:space="preserve"> </w:t>
      </w:r>
      <w:r>
        <w:rPr>
          <w:lang w:val="ru-RU"/>
        </w:rPr>
        <w:t>работы</w:t>
      </w:r>
      <w:r w:rsidRPr="001B068D">
        <w:rPr>
          <w:lang w:val="ru-RU"/>
        </w:rPr>
        <w:t xml:space="preserve"> </w:t>
      </w:r>
      <w:r>
        <w:rPr>
          <w:lang w:val="ru-RU"/>
        </w:rPr>
        <w:t>в</w:t>
      </w:r>
      <w:r w:rsidRPr="001B068D">
        <w:rPr>
          <w:lang w:val="ru-RU"/>
        </w:rPr>
        <w:t xml:space="preserve"> </w:t>
      </w:r>
      <w:r>
        <w:rPr>
          <w:lang w:val="ru-RU"/>
        </w:rPr>
        <w:t xml:space="preserve">рамках системы </w:t>
      </w:r>
      <w:r w:rsidRPr="008C58B2">
        <w:t>PCT</w:t>
      </w:r>
      <w:r>
        <w:rPr>
          <w:lang w:val="ru-RU"/>
        </w:rPr>
        <w:t xml:space="preserve">, так и на основе результатов работы на национальном этапе, которые были получены одним из ведомств </w:t>
      </w:r>
      <w:r w:rsidRPr="008C58B2">
        <w:t>IP</w:t>
      </w:r>
      <w:r w:rsidRPr="001B068D">
        <w:rPr>
          <w:lang w:val="ru-RU"/>
        </w:rPr>
        <w:t>5</w:t>
      </w:r>
      <w:r>
        <w:rPr>
          <w:rStyle w:val="FootnoteReference"/>
          <w:rFonts w:cs="Arial"/>
        </w:rPr>
        <w:footnoteReference w:id="27"/>
      </w:r>
      <w:r>
        <w:rPr>
          <w:lang w:val="ru-RU"/>
        </w:rPr>
        <w:t>.</w:t>
      </w:r>
      <w:r w:rsidRPr="001B068D">
        <w:rPr>
          <w:lang w:val="ru-RU"/>
        </w:rPr>
        <w:t xml:space="preserve"> </w:t>
      </w:r>
    </w:p>
    <w:p w:rsidR="004A46F4" w:rsidRPr="001B068D" w:rsidRDefault="004A46F4" w:rsidP="00770C65">
      <w:pPr>
        <w:rPr>
          <w:lang w:val="ru-RU"/>
        </w:rPr>
      </w:pPr>
    </w:p>
    <w:p w:rsidR="004A46F4" w:rsidRPr="005B3837" w:rsidRDefault="004A46F4" w:rsidP="00770C65">
      <w:pPr>
        <w:rPr>
          <w:i/>
          <w:lang w:val="ru-RU"/>
        </w:rPr>
      </w:pPr>
      <w:r>
        <w:rPr>
          <w:i/>
          <w:lang w:val="ru-RU"/>
        </w:rPr>
        <w:t xml:space="preserve">Глобальный механизм ускоренного патентного делопроизводства </w:t>
      </w:r>
      <w:r w:rsidRPr="005B3837">
        <w:rPr>
          <w:i/>
          <w:lang w:val="ru-RU"/>
        </w:rPr>
        <w:t>(</w:t>
      </w:r>
      <w:r w:rsidRPr="00E1522D">
        <w:rPr>
          <w:i/>
        </w:rPr>
        <w:t>GPPH</w:t>
      </w:r>
      <w:r w:rsidRPr="005B3837">
        <w:rPr>
          <w:i/>
          <w:lang w:val="ru-RU"/>
        </w:rPr>
        <w:t>)</w:t>
      </w:r>
    </w:p>
    <w:p w:rsidR="004A46F4" w:rsidRPr="005B3837" w:rsidRDefault="004A46F4" w:rsidP="00770C65">
      <w:pPr>
        <w:rPr>
          <w:i/>
          <w:lang w:val="ru-RU"/>
        </w:rPr>
      </w:pPr>
    </w:p>
    <w:p w:rsidR="004A46F4" w:rsidRPr="005B3837" w:rsidRDefault="004A46F4" w:rsidP="00770C65">
      <w:pPr>
        <w:rPr>
          <w:lang w:val="ru-RU"/>
        </w:rPr>
      </w:pPr>
      <w:r w:rsidRPr="005B3837">
        <w:rPr>
          <w:lang w:val="ru-RU"/>
        </w:rPr>
        <w:fldChar w:fldCharType="begin"/>
      </w:r>
      <w:r w:rsidRPr="005B3837">
        <w:rPr>
          <w:lang w:val="ru-RU"/>
        </w:rPr>
        <w:instrText xml:space="preserve"> </w:instrText>
      </w:r>
      <w:r w:rsidRPr="008C58B2">
        <w:instrText>AUTONUM</w:instrText>
      </w:r>
      <w:r w:rsidRPr="005B3837">
        <w:rPr>
          <w:lang w:val="ru-RU"/>
        </w:rPr>
        <w:instrText xml:space="preserve">  </w:instrText>
      </w:r>
      <w:r w:rsidRPr="005B3837">
        <w:rPr>
          <w:lang w:val="ru-RU"/>
        </w:rPr>
        <w:fldChar w:fldCharType="end"/>
      </w:r>
      <w:r w:rsidRPr="005B3837">
        <w:rPr>
          <w:lang w:val="ru-RU"/>
        </w:rPr>
        <w:tab/>
      </w:r>
      <w:r>
        <w:rPr>
          <w:lang w:val="ru-RU"/>
        </w:rPr>
        <w:t>Североевропейский</w:t>
      </w:r>
      <w:r w:rsidRPr="005B3837">
        <w:rPr>
          <w:lang w:val="ru-RU"/>
        </w:rPr>
        <w:t xml:space="preserve"> </w:t>
      </w:r>
      <w:r>
        <w:rPr>
          <w:lang w:val="ru-RU"/>
        </w:rPr>
        <w:t>патентный</w:t>
      </w:r>
      <w:r w:rsidRPr="005B3837">
        <w:rPr>
          <w:lang w:val="ru-RU"/>
        </w:rPr>
        <w:t xml:space="preserve"> </w:t>
      </w:r>
      <w:r>
        <w:rPr>
          <w:lang w:val="ru-RU"/>
        </w:rPr>
        <w:t>институт</w:t>
      </w:r>
      <w:r w:rsidRPr="005B3837">
        <w:rPr>
          <w:lang w:val="ru-RU"/>
        </w:rPr>
        <w:t xml:space="preserve"> </w:t>
      </w:r>
      <w:r>
        <w:rPr>
          <w:lang w:val="ru-RU"/>
        </w:rPr>
        <w:t>и</w:t>
      </w:r>
      <w:r w:rsidRPr="005B3837">
        <w:rPr>
          <w:lang w:val="ru-RU"/>
        </w:rPr>
        <w:t xml:space="preserve"> </w:t>
      </w:r>
      <w:r>
        <w:rPr>
          <w:lang w:val="ru-RU"/>
        </w:rPr>
        <w:t>ведомства</w:t>
      </w:r>
      <w:r w:rsidRPr="005B3837">
        <w:rPr>
          <w:lang w:val="ru-RU"/>
        </w:rPr>
        <w:t xml:space="preserve"> </w:t>
      </w:r>
      <w:r>
        <w:rPr>
          <w:lang w:val="ru-RU"/>
        </w:rPr>
        <w:t>ИС</w:t>
      </w:r>
      <w:r w:rsidRPr="005B3837">
        <w:rPr>
          <w:lang w:val="ru-RU"/>
        </w:rPr>
        <w:t xml:space="preserve"> </w:t>
      </w:r>
      <w:r>
        <w:rPr>
          <w:lang w:val="ru-RU"/>
        </w:rPr>
        <w:t>следующих</w:t>
      </w:r>
      <w:r w:rsidRPr="005B3837">
        <w:rPr>
          <w:lang w:val="ru-RU"/>
        </w:rPr>
        <w:t xml:space="preserve"> </w:t>
      </w:r>
      <w:r>
        <w:rPr>
          <w:lang w:val="ru-RU"/>
        </w:rPr>
        <w:t>стран</w:t>
      </w:r>
      <w:r w:rsidRPr="005B3837">
        <w:rPr>
          <w:lang w:val="ru-RU"/>
        </w:rPr>
        <w:t xml:space="preserve"> </w:t>
      </w:r>
      <w:r>
        <w:rPr>
          <w:lang w:val="ru-RU"/>
        </w:rPr>
        <w:t>намереваются</w:t>
      </w:r>
      <w:r w:rsidRPr="005B3837">
        <w:rPr>
          <w:lang w:val="ru-RU"/>
        </w:rPr>
        <w:t xml:space="preserve"> </w:t>
      </w:r>
      <w:r>
        <w:rPr>
          <w:lang w:val="ru-RU"/>
        </w:rPr>
        <w:t>приступить</w:t>
      </w:r>
      <w:r w:rsidRPr="005B3837">
        <w:rPr>
          <w:lang w:val="ru-RU"/>
        </w:rPr>
        <w:t xml:space="preserve"> </w:t>
      </w:r>
      <w:r>
        <w:rPr>
          <w:lang w:val="ru-RU"/>
        </w:rPr>
        <w:t>к</w:t>
      </w:r>
      <w:r w:rsidRPr="005B3837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5B3837">
        <w:rPr>
          <w:lang w:val="ru-RU"/>
        </w:rPr>
        <w:t xml:space="preserve"> </w:t>
      </w:r>
      <w:r>
        <w:rPr>
          <w:lang w:val="ru-RU"/>
        </w:rPr>
        <w:t>механизма</w:t>
      </w:r>
      <w:r w:rsidRPr="005B3837">
        <w:rPr>
          <w:lang w:val="ru-RU"/>
        </w:rPr>
        <w:t xml:space="preserve"> </w:t>
      </w:r>
      <w:r w:rsidRPr="008C58B2">
        <w:t>GPPH</w:t>
      </w:r>
      <w:r w:rsidRPr="005B3837">
        <w:rPr>
          <w:lang w:val="ru-RU"/>
        </w:rPr>
        <w:t xml:space="preserve"> 6</w:t>
      </w:r>
      <w:r w:rsidRPr="005B3837">
        <w:t> </w:t>
      </w:r>
      <w:r>
        <w:rPr>
          <w:lang w:val="ru-RU"/>
        </w:rPr>
        <w:t>января</w:t>
      </w:r>
      <w:r w:rsidRPr="005B3837">
        <w:rPr>
          <w:lang w:val="ru-RU"/>
        </w:rPr>
        <w:t xml:space="preserve"> 2014</w:t>
      </w:r>
      <w:r>
        <w:rPr>
          <w:lang w:val="ru-RU"/>
        </w:rPr>
        <w:t>г</w:t>
      </w:r>
      <w:r w:rsidRPr="005B3837">
        <w:rPr>
          <w:lang w:val="ru-RU"/>
        </w:rPr>
        <w:t xml:space="preserve">.: Австралия, Дания, Испания, Канада, Норвегия, Португалия, Республика Корея, Российская Федерация, Соединенное Королевство, Соединенные Штаты Америки, Финляндия и Япония </w:t>
      </w:r>
      <w:r>
        <w:rPr>
          <w:lang w:val="ru-RU"/>
        </w:rPr>
        <w:t>(в общей сложности 13 стран</w:t>
      </w:r>
      <w:r w:rsidRPr="005B3837">
        <w:rPr>
          <w:rFonts w:eastAsia="Times New Roman"/>
          <w:szCs w:val="22"/>
          <w:lang w:val="ru-RU" w:eastAsia="en-US"/>
        </w:rPr>
        <w:t>)</w:t>
      </w:r>
      <w:r w:rsidRPr="005B3837">
        <w:rPr>
          <w:lang w:val="ru-RU"/>
        </w:rPr>
        <w:t xml:space="preserve">. </w:t>
      </w:r>
    </w:p>
    <w:p w:rsidR="004A46F4" w:rsidRPr="005B3837" w:rsidRDefault="004A46F4" w:rsidP="00770C65">
      <w:pPr>
        <w:rPr>
          <w:lang w:val="ru-RU"/>
        </w:rPr>
      </w:pPr>
    </w:p>
    <w:p w:rsidR="004A46F4" w:rsidRPr="005B3837" w:rsidRDefault="004A46F4" w:rsidP="00770C65">
      <w:pPr>
        <w:rPr>
          <w:lang w:val="ru-RU"/>
        </w:rPr>
      </w:pPr>
      <w:r w:rsidRPr="005B3837">
        <w:rPr>
          <w:lang w:val="ru-RU"/>
        </w:rPr>
        <w:fldChar w:fldCharType="begin"/>
      </w:r>
      <w:r w:rsidRPr="005B3837">
        <w:rPr>
          <w:lang w:val="ru-RU"/>
        </w:rPr>
        <w:instrText xml:space="preserve"> </w:instrText>
      </w:r>
      <w:r w:rsidRPr="008C58B2">
        <w:instrText>AUTONUM</w:instrText>
      </w:r>
      <w:r w:rsidRPr="005B3837">
        <w:rPr>
          <w:lang w:val="ru-RU"/>
        </w:rPr>
        <w:instrText xml:space="preserve">  </w:instrText>
      </w:r>
      <w:r w:rsidRPr="005B3837">
        <w:rPr>
          <w:lang w:val="ru-RU"/>
        </w:rPr>
        <w:fldChar w:fldCharType="end"/>
      </w:r>
      <w:r w:rsidRPr="005B3837">
        <w:rPr>
          <w:lang w:val="ru-RU"/>
        </w:rPr>
        <w:tab/>
      </w:r>
      <w:r>
        <w:rPr>
          <w:lang w:val="ru-RU"/>
        </w:rPr>
        <w:t>Экспериментальный</w:t>
      </w:r>
      <w:r w:rsidRPr="005B3837">
        <w:rPr>
          <w:lang w:val="ru-RU"/>
        </w:rPr>
        <w:t xml:space="preserve"> </w:t>
      </w:r>
      <w:r>
        <w:rPr>
          <w:lang w:val="ru-RU"/>
        </w:rPr>
        <w:t>механизм</w:t>
      </w:r>
      <w:r w:rsidRPr="005B3837">
        <w:rPr>
          <w:lang w:val="ru-RU"/>
        </w:rPr>
        <w:t xml:space="preserve"> </w:t>
      </w:r>
      <w:r w:rsidRPr="008C58B2">
        <w:t>GPPH</w:t>
      </w:r>
      <w:r w:rsidRPr="005B3837">
        <w:rPr>
          <w:lang w:val="ru-RU"/>
        </w:rPr>
        <w:t xml:space="preserve"> </w:t>
      </w:r>
      <w:r>
        <w:rPr>
          <w:lang w:val="ru-RU"/>
        </w:rPr>
        <w:t>позволит заявителям обращаться с просьбой об ускоренной экспертизе их заявок на патенты в любое ведомство, участвующее в этом проекте, если их патентные формулы получили позитивную оценку любого другого ведомства, участвующего в проекте. В</w:t>
      </w:r>
      <w:r w:rsidRPr="005B3837">
        <w:rPr>
          <w:lang w:val="ru-RU"/>
        </w:rPr>
        <w:t xml:space="preserve"> </w:t>
      </w:r>
      <w:r>
        <w:rPr>
          <w:lang w:val="ru-RU"/>
        </w:rPr>
        <w:t>рамках</w:t>
      </w:r>
      <w:r w:rsidRPr="005B3837">
        <w:rPr>
          <w:lang w:val="ru-RU"/>
        </w:rPr>
        <w:t xml:space="preserve"> </w:t>
      </w:r>
      <w:r>
        <w:rPr>
          <w:lang w:val="ru-RU"/>
        </w:rPr>
        <w:t>проекта</w:t>
      </w:r>
      <w:r w:rsidRPr="005B3837">
        <w:rPr>
          <w:lang w:val="ru-RU"/>
        </w:rPr>
        <w:t xml:space="preserve"> </w:t>
      </w:r>
      <w:r>
        <w:rPr>
          <w:lang w:val="ru-RU"/>
        </w:rPr>
        <w:t>предусматривается</w:t>
      </w:r>
      <w:r w:rsidRPr="005B3837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5B3837">
        <w:rPr>
          <w:lang w:val="ru-RU"/>
        </w:rPr>
        <w:t xml:space="preserve"> </w:t>
      </w:r>
      <w:r>
        <w:rPr>
          <w:lang w:val="ru-RU"/>
        </w:rPr>
        <w:t>единого</w:t>
      </w:r>
      <w:r w:rsidRPr="005B3837">
        <w:rPr>
          <w:lang w:val="ru-RU"/>
        </w:rPr>
        <w:t xml:space="preserve"> </w:t>
      </w:r>
      <w:r>
        <w:rPr>
          <w:lang w:val="ru-RU"/>
        </w:rPr>
        <w:t>набора</w:t>
      </w:r>
      <w:r w:rsidRPr="005B3837">
        <w:rPr>
          <w:lang w:val="ru-RU"/>
        </w:rPr>
        <w:t xml:space="preserve"> </w:t>
      </w:r>
      <w:r>
        <w:rPr>
          <w:lang w:val="ru-RU"/>
        </w:rPr>
        <w:t>квалификационных</w:t>
      </w:r>
      <w:r w:rsidRPr="005B3837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5B3837">
        <w:rPr>
          <w:lang w:val="ru-RU"/>
        </w:rPr>
        <w:t xml:space="preserve">, </w:t>
      </w:r>
      <w:r>
        <w:rPr>
          <w:lang w:val="ru-RU"/>
        </w:rPr>
        <w:t>а</w:t>
      </w:r>
      <w:r w:rsidRPr="005B3837">
        <w:rPr>
          <w:lang w:val="ru-RU"/>
        </w:rPr>
        <w:t xml:space="preserve"> </w:t>
      </w:r>
      <w:r>
        <w:rPr>
          <w:lang w:val="ru-RU"/>
        </w:rPr>
        <w:t>цель</w:t>
      </w:r>
      <w:r w:rsidRPr="005B3837">
        <w:rPr>
          <w:lang w:val="ru-RU"/>
        </w:rPr>
        <w:t xml:space="preserve"> </w:t>
      </w:r>
      <w:r>
        <w:rPr>
          <w:lang w:val="ru-RU"/>
        </w:rPr>
        <w:t>состоит</w:t>
      </w:r>
      <w:r w:rsidRPr="005B3837">
        <w:rPr>
          <w:lang w:val="ru-RU"/>
        </w:rPr>
        <w:t xml:space="preserve"> </w:t>
      </w:r>
      <w:r>
        <w:rPr>
          <w:lang w:val="ru-RU"/>
        </w:rPr>
        <w:t>в</w:t>
      </w:r>
      <w:r w:rsidRPr="005B3837">
        <w:rPr>
          <w:lang w:val="ru-RU"/>
        </w:rPr>
        <w:t xml:space="preserve"> </w:t>
      </w:r>
      <w:r>
        <w:rPr>
          <w:lang w:val="ru-RU"/>
        </w:rPr>
        <w:t>том</w:t>
      </w:r>
      <w:r w:rsidRPr="005B3837">
        <w:rPr>
          <w:lang w:val="ru-RU"/>
        </w:rPr>
        <w:t xml:space="preserve">, </w:t>
      </w:r>
      <w:r>
        <w:rPr>
          <w:lang w:val="ru-RU"/>
        </w:rPr>
        <w:t>чтобы</w:t>
      </w:r>
      <w:r w:rsidRPr="005B3837">
        <w:rPr>
          <w:lang w:val="ru-RU"/>
        </w:rPr>
        <w:t xml:space="preserve"> </w:t>
      </w:r>
      <w:r>
        <w:rPr>
          <w:lang w:val="ru-RU"/>
        </w:rPr>
        <w:t>упростить</w:t>
      </w:r>
      <w:r w:rsidRPr="005B3837">
        <w:rPr>
          <w:lang w:val="ru-RU"/>
        </w:rPr>
        <w:t xml:space="preserve"> </w:t>
      </w:r>
      <w:r>
        <w:rPr>
          <w:lang w:val="ru-RU"/>
        </w:rPr>
        <w:t>и</w:t>
      </w:r>
      <w:r w:rsidRPr="005B3837">
        <w:rPr>
          <w:lang w:val="ru-RU"/>
        </w:rPr>
        <w:t xml:space="preserve"> </w:t>
      </w:r>
      <w:r>
        <w:rPr>
          <w:lang w:val="ru-RU"/>
        </w:rPr>
        <w:t>улучшить</w:t>
      </w:r>
      <w:r w:rsidRPr="005B3837">
        <w:rPr>
          <w:lang w:val="ru-RU"/>
        </w:rPr>
        <w:t xml:space="preserve"> </w:t>
      </w:r>
      <w:r>
        <w:rPr>
          <w:lang w:val="ru-RU"/>
        </w:rPr>
        <w:t>функционирование</w:t>
      </w:r>
      <w:r w:rsidRPr="005B3837">
        <w:rPr>
          <w:lang w:val="ru-RU"/>
        </w:rPr>
        <w:t xml:space="preserve"> </w:t>
      </w:r>
      <w:r>
        <w:rPr>
          <w:lang w:val="ru-RU"/>
        </w:rPr>
        <w:t>существующей</w:t>
      </w:r>
      <w:r w:rsidRPr="005B3837">
        <w:rPr>
          <w:lang w:val="ru-RU"/>
        </w:rPr>
        <w:t xml:space="preserve"> </w:t>
      </w:r>
      <w:r>
        <w:rPr>
          <w:lang w:val="ru-RU"/>
        </w:rPr>
        <w:t>сети</w:t>
      </w:r>
      <w:r w:rsidRPr="005B3837">
        <w:rPr>
          <w:lang w:val="ru-RU"/>
        </w:rPr>
        <w:t xml:space="preserve"> </w:t>
      </w:r>
      <w:r w:rsidRPr="008C58B2">
        <w:t>PPH</w:t>
      </w:r>
      <w:r w:rsidRPr="0067515E">
        <w:rPr>
          <w:rStyle w:val="FootnoteReference"/>
          <w:rFonts w:cs="Arial"/>
        </w:rPr>
        <w:footnoteReference w:id="28"/>
      </w:r>
      <w:r>
        <w:rPr>
          <w:lang w:val="ru-RU"/>
        </w:rPr>
        <w:t>.</w:t>
      </w:r>
    </w:p>
    <w:p w:rsidR="004A46F4" w:rsidRPr="005B3837" w:rsidRDefault="004A46F4" w:rsidP="00770C65">
      <w:pPr>
        <w:rPr>
          <w:rFonts w:eastAsia="Times New Roman"/>
          <w:i/>
          <w:szCs w:val="22"/>
          <w:lang w:val="ru-RU" w:eastAsia="en-US"/>
        </w:rPr>
      </w:pPr>
    </w:p>
    <w:p w:rsidR="004A46F4" w:rsidRPr="005B3837" w:rsidRDefault="004A46F4" w:rsidP="00770C65">
      <w:pPr>
        <w:rPr>
          <w:rFonts w:eastAsia="Times New Roman"/>
          <w:szCs w:val="22"/>
          <w:lang w:val="ru-RU" w:eastAsia="en-US"/>
        </w:rPr>
      </w:pPr>
    </w:p>
    <w:p w:rsidR="004A46F4" w:rsidRPr="000675B5" w:rsidRDefault="004A46F4" w:rsidP="00FD661F">
      <w:pPr>
        <w:rPr>
          <w:b/>
          <w:bCs/>
          <w:szCs w:val="22"/>
          <w:lang w:val="ru-RU"/>
        </w:rPr>
      </w:pPr>
      <w:r w:rsidRPr="000675B5">
        <w:rPr>
          <w:b/>
          <w:lang w:val="ru-RU"/>
        </w:rPr>
        <w:t xml:space="preserve">ПОИСК И ЭКСПЕРТИЗА В ПРИОРИТЕТНОМ ИЛИ УСКОРЕННОМ ПОРЯДКЕ В ВЕДОМСТВАХ ПЕРВОЙ ПОДАЧИ </w:t>
      </w:r>
    </w:p>
    <w:p w:rsidR="004A46F4" w:rsidRPr="00A075AF" w:rsidRDefault="004A46F4" w:rsidP="00FD661F">
      <w:pPr>
        <w:rPr>
          <w:rFonts w:eastAsia="Times New Roman"/>
          <w:i/>
          <w:szCs w:val="22"/>
          <w:lang w:val="ru-RU"/>
        </w:rPr>
      </w:pPr>
    </w:p>
    <w:p w:rsidR="004A46F4" w:rsidRPr="00A075AF" w:rsidRDefault="004A46F4" w:rsidP="00FD661F">
      <w:pPr>
        <w:rPr>
          <w:rFonts w:eastAsia="Times New Roman"/>
          <w:szCs w:val="22"/>
          <w:u w:val="single"/>
          <w:lang w:val="ru-RU"/>
        </w:rPr>
      </w:pPr>
      <w:r w:rsidRPr="00A075AF">
        <w:rPr>
          <w:u w:val="single"/>
          <w:lang w:val="ru-RU"/>
        </w:rPr>
        <w:t>Япония</w:t>
      </w:r>
      <w:r>
        <w:rPr>
          <w:u w:val="single"/>
        </w:rPr>
        <w:t> </w:t>
      </w:r>
      <w:r w:rsidRPr="00A075AF">
        <w:rPr>
          <w:u w:val="single"/>
          <w:lang w:val="ru-RU"/>
        </w:rPr>
        <w:t>— стратегия быстрой передачи информации (</w:t>
      </w:r>
      <w:r w:rsidRPr="00EB5863">
        <w:rPr>
          <w:u w:val="single"/>
        </w:rPr>
        <w:t>JP</w:t>
      </w:r>
      <w:r w:rsidRPr="00A075AF">
        <w:rPr>
          <w:u w:val="single"/>
          <w:lang w:val="ru-RU"/>
        </w:rPr>
        <w:t>-</w:t>
      </w:r>
      <w:r w:rsidRPr="00EB5863">
        <w:rPr>
          <w:u w:val="single"/>
        </w:rPr>
        <w:t>FIRST</w:t>
      </w:r>
      <w:r w:rsidRPr="00A075AF">
        <w:rPr>
          <w:u w:val="single"/>
          <w:lang w:val="ru-RU"/>
        </w:rPr>
        <w:t>)</w:t>
      </w:r>
    </w:p>
    <w:p w:rsidR="004A46F4" w:rsidRPr="00A075AF" w:rsidRDefault="004A46F4" w:rsidP="00FD661F">
      <w:pPr>
        <w:rPr>
          <w:rFonts w:eastAsia="Times New Roman"/>
          <w:szCs w:val="22"/>
          <w:u w:val="single"/>
          <w:lang w:val="ru-RU"/>
        </w:rPr>
      </w:pPr>
    </w:p>
    <w:p w:rsidR="004A46F4" w:rsidRPr="00A075AF" w:rsidRDefault="004A46F4" w:rsidP="00FD661F">
      <w:pPr>
        <w:rPr>
          <w:rFonts w:eastAsia="Times New Roman"/>
          <w:szCs w:val="22"/>
          <w:lang w:val="ru-RU"/>
        </w:rPr>
      </w:pPr>
      <w:r w:rsidRPr="00A075AF">
        <w:rPr>
          <w:rFonts w:eastAsia="Times New Roman"/>
          <w:szCs w:val="22"/>
          <w:lang w:val="ru-RU"/>
        </w:rPr>
        <w:fldChar w:fldCharType="begin"/>
      </w:r>
      <w:r w:rsidRPr="00A075AF">
        <w:rPr>
          <w:rFonts w:eastAsia="Times New Roman"/>
          <w:szCs w:val="22"/>
          <w:lang w:val="ru-RU"/>
        </w:rPr>
        <w:instrText xml:space="preserve"> </w:instrText>
      </w:r>
      <w:r>
        <w:rPr>
          <w:rFonts w:eastAsia="Times New Roman"/>
          <w:szCs w:val="22"/>
        </w:rPr>
        <w:instrText>AUTONUM</w:instrText>
      </w:r>
      <w:r w:rsidRPr="00A075AF">
        <w:rPr>
          <w:rFonts w:eastAsia="Times New Roman"/>
          <w:szCs w:val="22"/>
          <w:lang w:val="ru-RU"/>
        </w:rPr>
        <w:instrText xml:space="preserve">  </w:instrText>
      </w:r>
      <w:r w:rsidRPr="00A075AF">
        <w:rPr>
          <w:rFonts w:eastAsia="Times New Roman"/>
          <w:szCs w:val="22"/>
          <w:lang w:val="ru-RU"/>
        </w:rPr>
        <w:fldChar w:fldCharType="end"/>
      </w:r>
      <w:r w:rsidRPr="00A075AF">
        <w:rPr>
          <w:lang w:val="ru-RU"/>
        </w:rPr>
        <w:tab/>
      </w:r>
      <w:r>
        <w:t>JP</w:t>
      </w:r>
      <w:r w:rsidRPr="00A075AF">
        <w:rPr>
          <w:lang w:val="ru-RU"/>
        </w:rPr>
        <w:t>-</w:t>
      </w:r>
      <w:r>
        <w:t>FIRST </w:t>
      </w:r>
      <w:r w:rsidRPr="00A075AF">
        <w:rPr>
          <w:lang w:val="ru-RU"/>
        </w:rPr>
        <w:t>— это программа, в рамках которой ЯПВ  в приоритетном порядке проводит экспертизу заявок, на основе которых подаются заявки за рубежом (т.е. заявок, в связи с которыми в соответствии с Парижской конвенцией предоставляется приоритет при подаче заявок в других странах).</w:t>
      </w:r>
    </w:p>
    <w:p w:rsidR="004A46F4" w:rsidRPr="00A075AF" w:rsidRDefault="004A46F4" w:rsidP="00FD661F">
      <w:pPr>
        <w:rPr>
          <w:rFonts w:eastAsia="Times New Roman"/>
          <w:szCs w:val="22"/>
          <w:lang w:val="ru-RU"/>
        </w:rPr>
      </w:pPr>
    </w:p>
    <w:p w:rsidR="004A46F4" w:rsidRPr="00A075AF" w:rsidRDefault="004A46F4" w:rsidP="00FD661F">
      <w:pPr>
        <w:rPr>
          <w:rFonts w:eastAsia="Times New Roman"/>
          <w:szCs w:val="22"/>
          <w:lang w:val="ru-RU"/>
        </w:rPr>
      </w:pPr>
      <w:r w:rsidRPr="00A075AF">
        <w:rPr>
          <w:rFonts w:eastAsia="Times New Roman"/>
          <w:szCs w:val="22"/>
          <w:lang w:val="ru-RU"/>
        </w:rPr>
        <w:fldChar w:fldCharType="begin"/>
      </w:r>
      <w:r w:rsidRPr="00A075AF">
        <w:rPr>
          <w:rFonts w:eastAsia="Times New Roman"/>
          <w:szCs w:val="22"/>
          <w:lang w:val="ru-RU"/>
        </w:rPr>
        <w:instrText xml:space="preserve"> </w:instrText>
      </w:r>
      <w:r>
        <w:rPr>
          <w:rFonts w:eastAsia="Times New Roman"/>
          <w:szCs w:val="22"/>
        </w:rPr>
        <w:instrText>AUTONUM</w:instrText>
      </w:r>
      <w:r w:rsidRPr="00A075AF">
        <w:rPr>
          <w:rFonts w:eastAsia="Times New Roman"/>
          <w:szCs w:val="22"/>
          <w:lang w:val="ru-RU"/>
        </w:rPr>
        <w:instrText xml:space="preserve">  </w:instrText>
      </w:r>
      <w:r w:rsidRPr="00A075AF">
        <w:rPr>
          <w:rFonts w:eastAsia="Times New Roman"/>
          <w:szCs w:val="22"/>
          <w:lang w:val="ru-RU"/>
        </w:rPr>
        <w:fldChar w:fldCharType="end"/>
      </w:r>
      <w:r w:rsidRPr="00A075AF">
        <w:rPr>
          <w:lang w:val="ru-RU"/>
        </w:rPr>
        <w:tab/>
        <w:t>С помощью этой программы планируется достигнуть следующих целей:</w:t>
      </w:r>
    </w:p>
    <w:p w:rsidR="004A46F4" w:rsidRPr="00A075AF" w:rsidRDefault="004A46F4" w:rsidP="00FD661F">
      <w:pPr>
        <w:rPr>
          <w:rFonts w:eastAsia="Times New Roman"/>
          <w:szCs w:val="22"/>
          <w:lang w:val="ru-RU"/>
        </w:rPr>
      </w:pPr>
    </w:p>
    <w:p w:rsidR="004A46F4" w:rsidRPr="00A075AF" w:rsidRDefault="004A46F4" w:rsidP="00FD661F">
      <w:pPr>
        <w:pStyle w:val="ListParagraph"/>
        <w:numPr>
          <w:ilvl w:val="0"/>
          <w:numId w:val="21"/>
        </w:numPr>
        <w:ind w:left="1134" w:hanging="567"/>
        <w:rPr>
          <w:rFonts w:eastAsia="Times New Roman"/>
          <w:szCs w:val="22"/>
          <w:lang w:val="ru-RU"/>
        </w:rPr>
      </w:pPr>
      <w:r w:rsidRPr="00A075AF">
        <w:rPr>
          <w:lang w:val="ru-RU"/>
        </w:rPr>
        <w:t>содействие в приобретении соответствующих прав за рубежом:  результатами, предоставляемыми Японией в рамках этой программы, смогут пользоваться патентные эксперты в различных ведомствах.  Предполагается, что благодаря этому будет достигнуто высокое качество экспертизы,  в результате чего заявители смогут оформить серьезно и надежно защищенные права за рубежом;</w:t>
      </w:r>
    </w:p>
    <w:p w:rsidR="004A46F4" w:rsidRPr="00A075AF" w:rsidRDefault="004A46F4" w:rsidP="00FD661F">
      <w:pPr>
        <w:pStyle w:val="ListParagraph"/>
        <w:ind w:left="1134" w:hanging="567"/>
        <w:rPr>
          <w:rFonts w:eastAsia="Times New Roman"/>
          <w:szCs w:val="22"/>
          <w:lang w:val="ru-RU"/>
        </w:rPr>
      </w:pPr>
    </w:p>
    <w:p w:rsidR="004A46F4" w:rsidRPr="00A075AF" w:rsidRDefault="004A46F4" w:rsidP="00FD661F">
      <w:pPr>
        <w:pStyle w:val="ListParagraph"/>
        <w:numPr>
          <w:ilvl w:val="0"/>
          <w:numId w:val="21"/>
        </w:numPr>
        <w:ind w:left="1134" w:hanging="567"/>
        <w:rPr>
          <w:rFonts w:eastAsia="Times New Roman"/>
          <w:szCs w:val="22"/>
          <w:lang w:val="ru-RU"/>
        </w:rPr>
      </w:pPr>
      <w:r w:rsidRPr="00A075AF">
        <w:rPr>
          <w:lang w:val="ru-RU"/>
        </w:rPr>
        <w:t xml:space="preserve">уменьшение объема работы, связанной с проведением экспертизы, во всем мире:  как ожидается, в долгосрочной перспективе объем работы, связанной с проведением экспертизы, в каждом ведомстве сократится вследствие совместного использования результатов работы в разных странах.  После повышения эффективности процесса проведения экспертизы можно будет сократить сроки проведения экспертизы по всему миру, в том числе в Японии.  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rFonts w:eastAsia="Times New Roman"/>
          <w:szCs w:val="22"/>
          <w:u w:val="single"/>
          <w:lang w:val="ru-RU"/>
        </w:rPr>
      </w:pPr>
      <w:r w:rsidRPr="00A075AF">
        <w:rPr>
          <w:u w:val="single"/>
          <w:lang w:val="ru-RU"/>
        </w:rPr>
        <w:t>Программа передачи информации по заявкам ведомством первой подачи (</w:t>
      </w:r>
      <w:r>
        <w:rPr>
          <w:u w:val="single"/>
        </w:rPr>
        <w:t>FLASH</w:t>
      </w:r>
      <w:r w:rsidRPr="00A075AF">
        <w:rPr>
          <w:u w:val="single"/>
          <w:lang w:val="ru-RU"/>
        </w:rPr>
        <w:t xml:space="preserve"> 2.0)</w:t>
      </w:r>
    </w:p>
    <w:p w:rsidR="004A46F4" w:rsidRPr="00A075AF" w:rsidRDefault="004A46F4" w:rsidP="00FD661F">
      <w:pPr>
        <w:jc w:val="both"/>
        <w:rPr>
          <w:rFonts w:eastAsia="Times New Roman"/>
          <w:szCs w:val="22"/>
          <w:lang w:val="ru-RU"/>
        </w:rPr>
      </w:pPr>
    </w:p>
    <w:p w:rsidR="004A46F4" w:rsidRPr="000675B5" w:rsidRDefault="004A46F4" w:rsidP="00FD661F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 w:rsidRPr="00A075AF">
        <w:rPr>
          <w:rFonts w:ascii="Arial" w:hAnsi="Arial" w:cs="Arial"/>
          <w:color w:val="auto"/>
          <w:sz w:val="22"/>
          <w:szCs w:val="22"/>
          <w:lang w:val="ru-RU"/>
        </w:rPr>
        <w:fldChar w:fldCharType="begin"/>
      </w:r>
      <w:r w:rsidRPr="00A075AF">
        <w:rPr>
          <w:rFonts w:ascii="Arial" w:hAnsi="Arial" w:cs="Arial"/>
          <w:color w:val="auto"/>
          <w:sz w:val="22"/>
          <w:szCs w:val="22"/>
          <w:lang w:val="ru-RU"/>
        </w:rPr>
        <w:instrText xml:space="preserve"> </w:instrText>
      </w:r>
      <w:r>
        <w:rPr>
          <w:rFonts w:ascii="Arial" w:hAnsi="Arial" w:cs="Arial"/>
          <w:color w:val="auto"/>
          <w:sz w:val="22"/>
          <w:szCs w:val="22"/>
        </w:rPr>
        <w:instrText>AUTONUM</w:instrText>
      </w:r>
      <w:r w:rsidRPr="00A075AF">
        <w:rPr>
          <w:rFonts w:ascii="Arial" w:hAnsi="Arial" w:cs="Arial"/>
          <w:color w:val="auto"/>
          <w:sz w:val="22"/>
          <w:szCs w:val="22"/>
          <w:lang w:val="ru-RU"/>
        </w:rPr>
        <w:instrText xml:space="preserve">  </w:instrText>
      </w:r>
      <w:r w:rsidRPr="00A075AF">
        <w:rPr>
          <w:rFonts w:ascii="Arial" w:hAnsi="Arial" w:cs="Arial"/>
          <w:color w:val="auto"/>
          <w:sz w:val="22"/>
          <w:szCs w:val="22"/>
          <w:lang w:val="ru-RU"/>
        </w:rPr>
        <w:fldChar w:fldCharType="end"/>
      </w:r>
      <w:r w:rsidRPr="00A075AF">
        <w:rPr>
          <w:lang w:val="ru-RU"/>
        </w:rPr>
        <w:tab/>
      </w:r>
      <w:r w:rsidRPr="000675B5">
        <w:rPr>
          <w:rFonts w:ascii="Arial" w:hAnsi="Arial" w:cs="Arial"/>
          <w:sz w:val="22"/>
          <w:szCs w:val="22"/>
          <w:lang w:val="ru-RU"/>
        </w:rPr>
        <w:t xml:space="preserve">Программа </w:t>
      </w:r>
      <w:r w:rsidRPr="000675B5">
        <w:rPr>
          <w:rFonts w:ascii="Arial" w:hAnsi="Arial" w:cs="Arial"/>
          <w:sz w:val="22"/>
          <w:szCs w:val="22"/>
        </w:rPr>
        <w:t>FLASH </w:t>
      </w:r>
      <w:r w:rsidRPr="000675B5">
        <w:rPr>
          <w:rFonts w:ascii="Arial" w:hAnsi="Arial" w:cs="Arial"/>
          <w:sz w:val="22"/>
          <w:szCs w:val="22"/>
          <w:lang w:val="ru-RU"/>
        </w:rPr>
        <w:t xml:space="preserve">— специальный инструмент для реализации концепции </w:t>
      </w:r>
      <w:r w:rsidRPr="000675B5">
        <w:rPr>
          <w:rFonts w:ascii="Arial" w:hAnsi="Arial" w:cs="Arial"/>
          <w:sz w:val="22"/>
          <w:szCs w:val="22"/>
        </w:rPr>
        <w:t>SHARE</w:t>
      </w:r>
      <w:r w:rsidRPr="000675B5">
        <w:rPr>
          <w:rFonts w:ascii="Arial" w:hAnsi="Arial" w:cs="Arial"/>
          <w:sz w:val="22"/>
          <w:szCs w:val="22"/>
          <w:lang w:val="ru-RU"/>
        </w:rPr>
        <w:t xml:space="preserve">, согласно которой ведомства направляют основные усилия на рассмотрение тех заявок, в случае с которыми они являются ведомствами первой подачи (ВПП).  </w:t>
      </w:r>
      <w:r w:rsidRPr="000675B5">
        <w:rPr>
          <w:rFonts w:ascii="Arial" w:hAnsi="Arial" w:cs="Arial"/>
          <w:color w:val="auto"/>
          <w:sz w:val="22"/>
          <w:szCs w:val="22"/>
          <w:lang w:val="ru-RU"/>
        </w:rPr>
        <w:t xml:space="preserve">Программа </w:t>
      </w:r>
      <w:r w:rsidRPr="000675B5">
        <w:rPr>
          <w:rFonts w:ascii="Arial" w:hAnsi="Arial" w:cs="Arial"/>
          <w:color w:val="auto"/>
          <w:sz w:val="22"/>
          <w:szCs w:val="22"/>
        </w:rPr>
        <w:t>FLASH</w:t>
      </w:r>
      <w:r w:rsidRPr="000675B5">
        <w:rPr>
          <w:rFonts w:ascii="Arial" w:hAnsi="Arial" w:cs="Arial"/>
          <w:color w:val="auto"/>
          <w:sz w:val="22"/>
          <w:szCs w:val="22"/>
          <w:lang w:val="ru-RU"/>
        </w:rPr>
        <w:t xml:space="preserve"> призвана обеспечить максимально широкое совместное использование результатов работы патентными ведомствами с помощью системы обмена уведомлениями, благодаря которой ведомства будут в кратчайшие сроки получать доступ к результатам поиска и экспертизы, проводимых ВПТЗ.  В рамках этого экспериментального проекта с помощью программы </w:t>
      </w:r>
      <w:r w:rsidRPr="000675B5">
        <w:rPr>
          <w:rFonts w:ascii="Arial" w:hAnsi="Arial" w:cs="Arial"/>
          <w:color w:val="auto"/>
          <w:sz w:val="22"/>
          <w:szCs w:val="22"/>
        </w:rPr>
        <w:t>FLASH</w:t>
      </w:r>
      <w:r w:rsidRPr="000675B5">
        <w:rPr>
          <w:rFonts w:ascii="Arial" w:hAnsi="Arial" w:cs="Arial"/>
          <w:color w:val="auto"/>
          <w:sz w:val="22"/>
          <w:szCs w:val="22"/>
          <w:lang w:val="ru-RU"/>
        </w:rPr>
        <w:t xml:space="preserve"> достигается максимальная отдача от использования существующей системы обмена приоритетными документами, созданной ведомствами Соглашения о трехстороннем сотрудничестве, т.е. ЕПВ, ЯПВ и ВПТЗ. </w:t>
      </w:r>
    </w:p>
    <w:p w:rsidR="004A46F4" w:rsidRPr="000675B5" w:rsidRDefault="004A46F4" w:rsidP="00FD661F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</w:p>
    <w:p w:rsidR="004A46F4" w:rsidRPr="00A075AF" w:rsidRDefault="004A46F4" w:rsidP="00FD661F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 w:rsidRPr="000675B5">
        <w:rPr>
          <w:rFonts w:ascii="Arial" w:hAnsi="Arial" w:cs="Arial"/>
          <w:color w:val="auto"/>
          <w:sz w:val="22"/>
          <w:szCs w:val="22"/>
          <w:lang w:val="ru-RU"/>
        </w:rPr>
        <w:fldChar w:fldCharType="begin"/>
      </w:r>
      <w:r w:rsidRPr="000675B5">
        <w:rPr>
          <w:rFonts w:ascii="Arial" w:hAnsi="Arial" w:cs="Arial"/>
          <w:color w:val="auto"/>
          <w:sz w:val="22"/>
          <w:szCs w:val="22"/>
          <w:lang w:val="ru-RU"/>
        </w:rPr>
        <w:instrText xml:space="preserve"> </w:instrText>
      </w:r>
      <w:r w:rsidRPr="000675B5">
        <w:rPr>
          <w:rFonts w:ascii="Arial" w:hAnsi="Arial" w:cs="Arial"/>
          <w:color w:val="auto"/>
          <w:sz w:val="22"/>
          <w:szCs w:val="22"/>
        </w:rPr>
        <w:instrText>AUTONUM</w:instrText>
      </w:r>
      <w:r w:rsidRPr="000675B5">
        <w:rPr>
          <w:rFonts w:ascii="Arial" w:hAnsi="Arial" w:cs="Arial"/>
          <w:color w:val="auto"/>
          <w:sz w:val="22"/>
          <w:szCs w:val="22"/>
          <w:lang w:val="ru-RU"/>
        </w:rPr>
        <w:instrText xml:space="preserve">  </w:instrText>
      </w:r>
      <w:r w:rsidRPr="000675B5">
        <w:rPr>
          <w:rFonts w:ascii="Arial" w:hAnsi="Arial" w:cs="Arial"/>
          <w:color w:val="auto"/>
          <w:sz w:val="22"/>
          <w:szCs w:val="22"/>
          <w:lang w:val="ru-RU"/>
        </w:rPr>
        <w:fldChar w:fldCharType="end"/>
      </w:r>
      <w:r w:rsidRPr="000675B5">
        <w:rPr>
          <w:rFonts w:ascii="Arial" w:hAnsi="Arial" w:cs="Arial"/>
          <w:sz w:val="22"/>
          <w:szCs w:val="22"/>
          <w:lang w:val="ru-RU"/>
        </w:rPr>
        <w:tab/>
        <w:t>Когда заявитель подает заявку в ВПТЗ, а затем направляет соответствующую заявку в какое-либо другое из ведомств Соглашения о трехстороннем сотрудничестве, испрашивая приоритет на основе заявки, поданной в ВПТЗ, он может запросить приоритетный документ через существующую систему обмена приоритетными документами (</w:t>
      </w:r>
      <w:r w:rsidRPr="000675B5">
        <w:rPr>
          <w:rFonts w:ascii="Arial" w:hAnsi="Arial" w:cs="Arial"/>
          <w:sz w:val="22"/>
          <w:szCs w:val="22"/>
        </w:rPr>
        <w:t>PDX</w:t>
      </w:r>
      <w:r w:rsidRPr="000675B5">
        <w:rPr>
          <w:rFonts w:ascii="Arial" w:hAnsi="Arial" w:cs="Arial"/>
          <w:sz w:val="22"/>
          <w:szCs w:val="22"/>
          <w:lang w:val="ru-RU"/>
        </w:rPr>
        <w:t>).</w:t>
      </w:r>
      <w:r w:rsidRPr="000675B5">
        <w:rPr>
          <w:rFonts w:ascii="Arial" w:hAnsi="Arial" w:cs="Arial"/>
          <w:color w:val="auto"/>
          <w:sz w:val="22"/>
          <w:szCs w:val="22"/>
          <w:lang w:val="ru-RU"/>
        </w:rPr>
        <w:t xml:space="preserve">  Такая просьба о предоставлении приоритетного документа ВПТЗ послужит для ВПТЗ сигналом о том, что оно является ВПП.  После этого ВПТЗ ускорит процедуру поиска и экспертизы указанной заявки, с тем чтобы в кратчайшие сроки передать результаты поиска и экспертизы ЯПВ и ЕПВ.  Помимо этого ВПТЗ направит ведомствам Соглашения о трехстороннем сотрудничестве</w:t>
      </w:r>
      <w:r w:rsidRPr="000675B5">
        <w:rPr>
          <w:rFonts w:ascii="Arial" w:hAnsi="Arial"/>
          <w:color w:val="auto"/>
          <w:sz w:val="22"/>
          <w:szCs w:val="22"/>
          <w:lang w:val="ru-RU"/>
        </w:rPr>
        <w:t xml:space="preserve"> уведомление о готовности результатов и передаст им эти результаты с помощью инструментов </w:t>
      </w:r>
      <w:r w:rsidRPr="000675B5">
        <w:rPr>
          <w:rFonts w:ascii="Arial" w:hAnsi="Arial"/>
          <w:color w:val="auto"/>
          <w:sz w:val="22"/>
          <w:szCs w:val="22"/>
        </w:rPr>
        <w:t>File</w:t>
      </w:r>
      <w:r w:rsidRPr="000675B5">
        <w:rPr>
          <w:rFonts w:ascii="Arial" w:hAnsi="Arial"/>
          <w:color w:val="auto"/>
          <w:sz w:val="22"/>
          <w:szCs w:val="22"/>
          <w:lang w:val="ru-RU"/>
        </w:rPr>
        <w:t xml:space="preserve"> </w:t>
      </w:r>
      <w:r w:rsidRPr="000675B5">
        <w:rPr>
          <w:rFonts w:ascii="Arial" w:hAnsi="Arial"/>
          <w:color w:val="auto"/>
          <w:sz w:val="22"/>
          <w:szCs w:val="22"/>
        </w:rPr>
        <w:t>Wrapper</w:t>
      </w:r>
      <w:r w:rsidRPr="000675B5">
        <w:rPr>
          <w:rFonts w:ascii="Arial" w:hAnsi="Arial"/>
          <w:color w:val="auto"/>
          <w:sz w:val="22"/>
          <w:szCs w:val="22"/>
          <w:lang w:val="ru-RU"/>
        </w:rPr>
        <w:t xml:space="preserve"> </w:t>
      </w:r>
      <w:r w:rsidRPr="000675B5">
        <w:rPr>
          <w:rFonts w:ascii="Arial" w:hAnsi="Arial"/>
          <w:color w:val="auto"/>
          <w:sz w:val="22"/>
          <w:szCs w:val="22"/>
        </w:rPr>
        <w:t>Access</w:t>
      </w:r>
      <w:r w:rsidRPr="000675B5">
        <w:rPr>
          <w:rFonts w:ascii="Arial" w:hAnsi="Arial"/>
          <w:color w:val="auto"/>
          <w:sz w:val="22"/>
          <w:szCs w:val="22"/>
          <w:lang w:val="ru-RU"/>
        </w:rPr>
        <w:t xml:space="preserve"> (</w:t>
      </w:r>
      <w:r w:rsidRPr="000675B5">
        <w:rPr>
          <w:rFonts w:ascii="Arial" w:hAnsi="Arial"/>
          <w:color w:val="auto"/>
          <w:sz w:val="22"/>
          <w:szCs w:val="22"/>
        </w:rPr>
        <w:t>FWA</w:t>
      </w:r>
      <w:r w:rsidRPr="000675B5">
        <w:rPr>
          <w:rFonts w:ascii="Arial" w:hAnsi="Arial"/>
          <w:color w:val="auto"/>
          <w:sz w:val="22"/>
          <w:szCs w:val="22"/>
          <w:lang w:val="ru-RU"/>
        </w:rPr>
        <w:t>)/</w:t>
      </w:r>
      <w:r w:rsidRPr="000675B5">
        <w:rPr>
          <w:rFonts w:ascii="Arial" w:hAnsi="Arial"/>
          <w:color w:val="auto"/>
          <w:sz w:val="22"/>
          <w:szCs w:val="22"/>
        </w:rPr>
        <w:t>PAIR</w:t>
      </w:r>
      <w:r>
        <w:rPr>
          <w:rStyle w:val="FootnoteReference"/>
          <w:rFonts w:ascii="Arial" w:hAnsi="Arial"/>
          <w:color w:val="auto"/>
          <w:sz w:val="22"/>
        </w:rPr>
        <w:footnoteReference w:id="29"/>
      </w:r>
      <w:r w:rsidRPr="00A075AF">
        <w:rPr>
          <w:rFonts w:ascii="Arial" w:hAnsi="Arial"/>
          <w:color w:val="auto"/>
          <w:sz w:val="22"/>
          <w:lang w:val="ru-RU"/>
        </w:rPr>
        <w:t xml:space="preserve">. 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/>
          <w:bCs/>
          <w:szCs w:val="22"/>
          <w:lang w:val="ru-RU"/>
        </w:rPr>
      </w:pPr>
      <w:r w:rsidRPr="00A075AF">
        <w:rPr>
          <w:b/>
          <w:lang w:val="ru-RU"/>
        </w:rPr>
        <w:t>СОТРУДНИЧЕСТВО В ОБЛАСТИ СОВМЕСТНОГО ПОИСКА И ЭКСПЕРТИЗЫ</w:t>
      </w:r>
    </w:p>
    <w:p w:rsidR="004A46F4" w:rsidRPr="00A075AF" w:rsidRDefault="004A46F4" w:rsidP="00FD661F">
      <w:pPr>
        <w:shd w:val="clear" w:color="auto" w:fill="FFFFFF"/>
        <w:rPr>
          <w:szCs w:val="22"/>
          <w:lang w:val="ru-RU"/>
        </w:rPr>
      </w:pPr>
    </w:p>
    <w:p w:rsidR="004A46F4" w:rsidRPr="00A075AF" w:rsidRDefault="004A46F4" w:rsidP="00FD661F">
      <w:pPr>
        <w:shd w:val="clear" w:color="auto" w:fill="FFFFFF"/>
        <w:rPr>
          <w:szCs w:val="22"/>
          <w:u w:val="single"/>
          <w:lang w:val="ru-RU"/>
        </w:rPr>
      </w:pPr>
      <w:r w:rsidRPr="00A075AF">
        <w:rPr>
          <w:u w:val="single"/>
          <w:lang w:val="ru-RU"/>
        </w:rPr>
        <w:t xml:space="preserve">Совместный экспериментальный проект поиска и экспертизы по патентным заявкам, поданным по процедуре </w:t>
      </w:r>
      <w:r>
        <w:rPr>
          <w:u w:val="single"/>
        </w:rPr>
        <w:t>PCT</w:t>
      </w:r>
      <w:r w:rsidRPr="00A075AF">
        <w:rPr>
          <w:u w:val="single"/>
          <w:lang w:val="ru-RU"/>
        </w:rPr>
        <w:t xml:space="preserve"> (</w:t>
      </w:r>
      <w:r>
        <w:rPr>
          <w:u w:val="single"/>
        </w:rPr>
        <w:t>CS</w:t>
      </w:r>
      <w:r w:rsidRPr="00A075AF">
        <w:rPr>
          <w:u w:val="single"/>
          <w:lang w:val="ru-RU"/>
        </w:rPr>
        <w:t>&amp;</w:t>
      </w:r>
      <w:r>
        <w:rPr>
          <w:u w:val="single"/>
        </w:rPr>
        <w:t>E</w:t>
      </w:r>
      <w:r w:rsidRPr="00A075AF">
        <w:rPr>
          <w:u w:val="single"/>
          <w:lang w:val="ru-RU"/>
        </w:rPr>
        <w:t>)</w:t>
      </w:r>
    </w:p>
    <w:p w:rsidR="004A46F4" w:rsidRPr="00A075AF" w:rsidRDefault="004A46F4" w:rsidP="00FD661F">
      <w:pPr>
        <w:rPr>
          <w:szCs w:val="22"/>
          <w:lang w:val="ru-RU"/>
        </w:rPr>
      </w:pPr>
    </w:p>
    <w:p w:rsidR="004A46F4" w:rsidRPr="00A075AF" w:rsidRDefault="004A46F4" w:rsidP="00FD661F">
      <w:pPr>
        <w:autoSpaceDE w:val="0"/>
        <w:autoSpaceDN w:val="0"/>
        <w:adjustRightInd w:val="0"/>
        <w:rPr>
          <w:rFonts w:eastAsia="Times New Roman"/>
          <w:szCs w:val="22"/>
          <w:lang w:val="ru-RU"/>
        </w:rPr>
      </w:pPr>
      <w:r w:rsidRPr="00A075AF">
        <w:rPr>
          <w:rFonts w:eastAsia="Times New Roman"/>
          <w:szCs w:val="22"/>
          <w:lang w:val="ru-RU"/>
        </w:rPr>
        <w:fldChar w:fldCharType="begin"/>
      </w:r>
      <w:r w:rsidRPr="00A075AF">
        <w:rPr>
          <w:rFonts w:eastAsia="Times New Roman"/>
          <w:szCs w:val="22"/>
          <w:lang w:val="ru-RU"/>
        </w:rPr>
        <w:instrText xml:space="preserve"> </w:instrText>
      </w:r>
      <w:r>
        <w:rPr>
          <w:rFonts w:eastAsia="Times New Roman"/>
          <w:szCs w:val="22"/>
        </w:rPr>
        <w:instrText>AUTONUM</w:instrText>
      </w:r>
      <w:r w:rsidRPr="00A075AF">
        <w:rPr>
          <w:rFonts w:eastAsia="Times New Roman"/>
          <w:szCs w:val="22"/>
          <w:lang w:val="ru-RU"/>
        </w:rPr>
        <w:instrText xml:space="preserve">  </w:instrText>
      </w:r>
      <w:r w:rsidRPr="00A075AF">
        <w:rPr>
          <w:rFonts w:eastAsia="Times New Roman"/>
          <w:szCs w:val="22"/>
          <w:lang w:val="ru-RU"/>
        </w:rPr>
        <w:fldChar w:fldCharType="end"/>
      </w:r>
      <w:r w:rsidRPr="00A075AF">
        <w:rPr>
          <w:lang w:val="ru-RU"/>
        </w:rPr>
        <w:tab/>
        <w:t>В мае 2010</w:t>
      </w:r>
      <w:r>
        <w:t> </w:t>
      </w:r>
      <w:r w:rsidRPr="00A075AF">
        <w:rPr>
          <w:lang w:val="ru-RU"/>
        </w:rPr>
        <w:t xml:space="preserve">г. ЕПВ, КИПО и ВПТЗ начали экспериментальный проект поиска и экспертизы по патентным заявкам, поданным по процедуре </w:t>
      </w:r>
      <w:r>
        <w:t>PCT</w:t>
      </w:r>
      <w:r w:rsidRPr="00A075AF">
        <w:rPr>
          <w:lang w:val="ru-RU"/>
        </w:rPr>
        <w:t xml:space="preserve">.  Цель этого проекта заключалась в том, чтобы обеспечить совместную работу над заявками по процедуре </w:t>
      </w:r>
      <w:r>
        <w:t>PCT</w:t>
      </w:r>
      <w:r w:rsidRPr="00A075AF">
        <w:rPr>
          <w:lang w:val="ru-RU"/>
        </w:rPr>
        <w:t xml:space="preserve"> экспертов из разных органов в различных регионах и говорящих на разных языках, и дать им возможность готовить высококачественные отчеты о международном поиске (ОМП) и письменные мнения международного поискового органа (ПМ МПО).  </w:t>
      </w:r>
    </w:p>
    <w:p w:rsidR="004A46F4" w:rsidRPr="00A075AF" w:rsidRDefault="004A46F4" w:rsidP="00FD661F">
      <w:pPr>
        <w:autoSpaceDE w:val="0"/>
        <w:autoSpaceDN w:val="0"/>
        <w:adjustRightInd w:val="0"/>
        <w:rPr>
          <w:rFonts w:eastAsia="Times New Roman"/>
          <w:szCs w:val="22"/>
          <w:lang w:val="ru-RU"/>
        </w:rPr>
      </w:pPr>
    </w:p>
    <w:p w:rsidR="004A46F4" w:rsidRPr="00A075AF" w:rsidRDefault="004A46F4" w:rsidP="00FD661F">
      <w:pPr>
        <w:rPr>
          <w:rFonts w:eastAsia="Times New Roman"/>
          <w:szCs w:val="22"/>
          <w:lang w:val="ru-RU"/>
        </w:rPr>
      </w:pPr>
      <w:r w:rsidRPr="00A075AF">
        <w:rPr>
          <w:rFonts w:eastAsia="Times New Roman"/>
          <w:szCs w:val="22"/>
          <w:lang w:val="ru-RU"/>
        </w:rPr>
        <w:fldChar w:fldCharType="begin"/>
      </w:r>
      <w:r w:rsidRPr="00A075AF">
        <w:rPr>
          <w:rFonts w:eastAsia="Times New Roman"/>
          <w:szCs w:val="22"/>
          <w:lang w:val="ru-RU"/>
        </w:rPr>
        <w:instrText xml:space="preserve"> </w:instrText>
      </w:r>
      <w:r>
        <w:rPr>
          <w:rFonts w:eastAsia="Times New Roman"/>
          <w:szCs w:val="22"/>
        </w:rPr>
        <w:instrText>AUTONUM</w:instrText>
      </w:r>
      <w:r w:rsidRPr="00A075AF">
        <w:rPr>
          <w:rFonts w:eastAsia="Times New Roman"/>
          <w:szCs w:val="22"/>
          <w:lang w:val="ru-RU"/>
        </w:rPr>
        <w:instrText xml:space="preserve">  </w:instrText>
      </w:r>
      <w:r w:rsidRPr="00A075AF">
        <w:rPr>
          <w:rFonts w:eastAsia="Times New Roman"/>
          <w:szCs w:val="22"/>
          <w:lang w:val="ru-RU"/>
        </w:rPr>
        <w:fldChar w:fldCharType="end"/>
      </w:r>
      <w:r w:rsidRPr="00A075AF">
        <w:rPr>
          <w:lang w:val="ru-RU"/>
        </w:rPr>
        <w:tab/>
        <w:t xml:space="preserve">В рамках этого экспериментального проекта эксперт ведомства, выступающего в качестве МПО для данной заявки по процедуре </w:t>
      </w:r>
      <w:r>
        <w:t>PCT</w:t>
      </w:r>
      <w:r w:rsidRPr="00A075AF">
        <w:rPr>
          <w:lang w:val="ru-RU"/>
        </w:rPr>
        <w:t xml:space="preserve">, анализировал заявку, выбирал стратегию поиска, проводил поиск и подготавливал проект предварительных ОМП и ПМ МПО.  После этого предварительные ОМП и ПМ МПО передавались двум экспертам, занимающимся этой заявкой в двух других ведомствах.  Эти эксперты делали замечания или дополнения по предварительным документам, подготовленным первым экспертом, и он составлял с их учетом итоговые ОМП и ПМ МПО.  </w:t>
      </w:r>
    </w:p>
    <w:p w:rsidR="004A46F4" w:rsidRPr="00A075AF" w:rsidRDefault="004A46F4" w:rsidP="00FD661F">
      <w:pPr>
        <w:rPr>
          <w:rFonts w:eastAsia="Times New Roman"/>
          <w:szCs w:val="22"/>
          <w:lang w:val="ru-RU"/>
        </w:rPr>
      </w:pPr>
    </w:p>
    <w:p w:rsidR="004A46F4" w:rsidRPr="00A075AF" w:rsidRDefault="004A46F4" w:rsidP="00FD661F">
      <w:pPr>
        <w:tabs>
          <w:tab w:val="left" w:pos="567"/>
        </w:tabs>
        <w:rPr>
          <w:szCs w:val="22"/>
          <w:lang w:val="ru-RU"/>
        </w:rPr>
      </w:pPr>
      <w:r w:rsidRPr="00A075AF">
        <w:rPr>
          <w:szCs w:val="22"/>
          <w:lang w:val="ru-RU"/>
        </w:rPr>
        <w:fldChar w:fldCharType="begin"/>
      </w:r>
      <w:r w:rsidRPr="00A075A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A075AF">
        <w:rPr>
          <w:szCs w:val="22"/>
          <w:lang w:val="ru-RU"/>
        </w:rPr>
        <w:instrText xml:space="preserve">  </w:instrText>
      </w:r>
      <w:r w:rsidRPr="00A075AF">
        <w:rPr>
          <w:szCs w:val="22"/>
          <w:lang w:val="ru-RU"/>
        </w:rPr>
        <w:fldChar w:fldCharType="end"/>
      </w:r>
      <w:r w:rsidRPr="00A075AF">
        <w:rPr>
          <w:lang w:val="ru-RU"/>
        </w:rPr>
        <w:tab/>
        <w:t xml:space="preserve">После успешного завершения первой экспериментальной программы </w:t>
      </w:r>
      <w:r>
        <w:t>CS</w:t>
      </w:r>
      <w:r w:rsidRPr="00A075AF">
        <w:rPr>
          <w:lang w:val="ru-RU"/>
        </w:rPr>
        <w:t>&amp;</w:t>
      </w:r>
      <w:r>
        <w:t>E</w:t>
      </w:r>
      <w:r w:rsidRPr="00A075AF">
        <w:rPr>
          <w:lang w:val="ru-RU"/>
        </w:rPr>
        <w:t xml:space="preserve"> была начата вторая экспериментальная программа, рассчитанная на год, в которой было задействовано большее число экспертов и заявок по процедуре </w:t>
      </w:r>
      <w:r>
        <w:t>PCT</w:t>
      </w:r>
      <w:r>
        <w:rPr>
          <w:rStyle w:val="FootnoteReference"/>
        </w:rPr>
        <w:footnoteReference w:id="30"/>
      </w:r>
      <w:r w:rsidRPr="00A075AF">
        <w:rPr>
          <w:lang w:val="ru-RU"/>
        </w:rPr>
        <w:t xml:space="preserve">.  </w:t>
      </w:r>
      <w:r>
        <w:rPr>
          <w:rStyle w:val="FootnoteReference"/>
        </w:rPr>
        <w:footnoteReference w:id="31"/>
      </w:r>
      <w:r w:rsidRPr="00A075AF">
        <w:rPr>
          <w:lang w:val="ru-RU"/>
        </w:rPr>
        <w:t xml:space="preserve"> </w:t>
      </w:r>
      <w:r w:rsidRPr="000675B5">
        <w:rPr>
          <w:lang w:val="ru-RU"/>
        </w:rPr>
        <w:t xml:space="preserve">Второй </w:t>
      </w:r>
      <w:r w:rsidRPr="000675B5">
        <w:rPr>
          <w:lang w:val="ru-RU"/>
        </w:rPr>
        <w:lastRenderedPageBreak/>
        <w:t>экспериментальный проект завершился в октябре 2012</w:t>
      </w:r>
      <w:r>
        <w:t> </w:t>
      </w:r>
      <w:r w:rsidRPr="000675B5">
        <w:rPr>
          <w:lang w:val="ru-RU"/>
        </w:rPr>
        <w:t>г.</w:t>
      </w:r>
      <w:r>
        <w:rPr>
          <w:rStyle w:val="FootnoteReference"/>
        </w:rPr>
        <w:footnoteReference w:id="32"/>
      </w:r>
      <w:r w:rsidRPr="000675B5">
        <w:rPr>
          <w:lang w:val="ru-RU"/>
        </w:rPr>
        <w:tab/>
        <w:t xml:space="preserve"> </w:t>
      </w:r>
      <w:r w:rsidRPr="00A075AF">
        <w:rPr>
          <w:lang w:val="ru-RU"/>
        </w:rPr>
        <w:t>В мае 2013</w:t>
      </w:r>
      <w:r>
        <w:t> </w:t>
      </w:r>
      <w:r w:rsidRPr="00A075AF">
        <w:rPr>
          <w:lang w:val="ru-RU"/>
        </w:rPr>
        <w:t xml:space="preserve">г. рабочая группа по </w:t>
      </w:r>
      <w:r>
        <w:t>PCT</w:t>
      </w:r>
      <w:r w:rsidRPr="00A075AF">
        <w:rPr>
          <w:lang w:val="ru-RU"/>
        </w:rPr>
        <w:t xml:space="preserve"> пришла к выводу, что на данном этапе внедрение схемы работы </w:t>
      </w:r>
      <w:r>
        <w:t>CS</w:t>
      </w:r>
      <w:r w:rsidRPr="00A075AF">
        <w:rPr>
          <w:lang w:val="ru-RU"/>
        </w:rPr>
        <w:t>&amp;</w:t>
      </w:r>
      <w:r>
        <w:t>E</w:t>
      </w:r>
      <w:r w:rsidRPr="00A075AF">
        <w:rPr>
          <w:lang w:val="ru-RU"/>
        </w:rPr>
        <w:t xml:space="preserve"> на постоянной основе будет преждевременным.  Тем не менее рабочая группа продолжает рассмотрение этой концепции и с этой целью начала третью экспериментальную программу</w:t>
      </w:r>
      <w:r>
        <w:rPr>
          <w:rStyle w:val="FootnoteReference"/>
        </w:rPr>
        <w:footnoteReference w:id="33"/>
      </w:r>
      <w:r w:rsidRPr="00A075AF">
        <w:rPr>
          <w:lang w:val="ru-RU"/>
        </w:rPr>
        <w:t xml:space="preserve">.  </w:t>
      </w:r>
    </w:p>
    <w:p w:rsidR="004A46F4" w:rsidRPr="00A075AF" w:rsidRDefault="004A46F4" w:rsidP="00FD661F">
      <w:pPr>
        <w:rPr>
          <w:szCs w:val="22"/>
          <w:lang w:val="ru-RU"/>
        </w:rPr>
      </w:pPr>
    </w:p>
    <w:p w:rsidR="004A46F4" w:rsidRPr="00A075AF" w:rsidRDefault="004A46F4" w:rsidP="00FD661F">
      <w:pPr>
        <w:shd w:val="clear" w:color="auto" w:fill="FFFFFF"/>
        <w:rPr>
          <w:szCs w:val="22"/>
          <w:u w:val="single"/>
          <w:lang w:val="ru-RU"/>
        </w:rPr>
      </w:pPr>
      <w:r w:rsidRPr="00A075AF">
        <w:rPr>
          <w:u w:val="single"/>
          <w:lang w:val="ru-RU"/>
        </w:rPr>
        <w:t xml:space="preserve">КИПО, Совместная программа определения технического уровня изобретения  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/>
          <w:bCs/>
          <w:lang w:val="ru-RU"/>
        </w:rPr>
      </w:pPr>
      <w:r w:rsidRPr="00A075AF">
        <w:rPr>
          <w:bCs/>
          <w:szCs w:val="22"/>
          <w:lang w:val="ru-RU"/>
        </w:rPr>
        <w:fldChar w:fldCharType="begin"/>
      </w:r>
      <w:r w:rsidRPr="00A075AF">
        <w:rPr>
          <w:bCs/>
          <w:szCs w:val="22"/>
          <w:lang w:val="ru-RU"/>
        </w:rPr>
        <w:instrText xml:space="preserve"> </w:instrText>
      </w:r>
      <w:r>
        <w:rPr>
          <w:bCs/>
          <w:szCs w:val="22"/>
        </w:rPr>
        <w:instrText>AUTONUM</w:instrText>
      </w:r>
      <w:r w:rsidRPr="00A075AF">
        <w:rPr>
          <w:bCs/>
          <w:szCs w:val="22"/>
          <w:lang w:val="ru-RU"/>
        </w:rPr>
        <w:instrText xml:space="preserve">  </w:instrText>
      </w:r>
      <w:r w:rsidRPr="00A075AF">
        <w:rPr>
          <w:bCs/>
          <w:szCs w:val="22"/>
          <w:lang w:val="ru-RU"/>
        </w:rPr>
        <w:fldChar w:fldCharType="end"/>
      </w:r>
      <w:r w:rsidRPr="00A075AF">
        <w:rPr>
          <w:lang w:val="ru-RU"/>
        </w:rPr>
        <w:tab/>
        <w:t>КИПО осуществляет Совместную программу определения технического уровня изобретения, которая распространяется на обычные патентные заявки, поданные в патентные ведомства стран, участвующих в программе.  Эта программа нацелена на повышение качества экспертизы, проводимой ведомствами-участниками, и формирование основ для совместного использования результатов экспертизы.  В рамках этой программы КИПО сотрудничает с ведомствами Китая, Германии, Японии, Российской Федерации, Великобритании и Соединенных Штатов Америки и других стран.</w:t>
      </w:r>
    </w:p>
    <w:p w:rsidR="004A46F4" w:rsidRPr="00A075AF" w:rsidRDefault="004A46F4" w:rsidP="00FD661F">
      <w:pPr>
        <w:rPr>
          <w:b/>
          <w:bCs/>
          <w:lang w:val="ru-RU"/>
        </w:rPr>
      </w:pPr>
    </w:p>
    <w:p w:rsidR="004A46F4" w:rsidRPr="00A075AF" w:rsidRDefault="004A46F4" w:rsidP="00FD661F">
      <w:pPr>
        <w:rPr>
          <w:lang w:val="ru-RU"/>
        </w:rPr>
      </w:pPr>
      <w:r w:rsidRPr="00A075AF">
        <w:rPr>
          <w:bCs/>
          <w:lang w:val="ru-RU"/>
        </w:rPr>
        <w:fldChar w:fldCharType="begin"/>
      </w:r>
      <w:r w:rsidRPr="00A075AF">
        <w:rPr>
          <w:bCs/>
          <w:lang w:val="ru-RU"/>
        </w:rPr>
        <w:instrText xml:space="preserve"> </w:instrText>
      </w:r>
      <w:r w:rsidRPr="0021205F">
        <w:rPr>
          <w:bCs/>
        </w:rPr>
        <w:instrText>AUTONUM</w:instrText>
      </w:r>
      <w:r w:rsidRPr="00A075AF">
        <w:rPr>
          <w:bCs/>
          <w:lang w:val="ru-RU"/>
        </w:rPr>
        <w:instrText xml:space="preserve">  </w:instrText>
      </w:r>
      <w:r w:rsidRPr="00A075AF">
        <w:rPr>
          <w:bCs/>
          <w:lang w:val="ru-RU"/>
        </w:rPr>
        <w:fldChar w:fldCharType="end"/>
      </w:r>
      <w:r w:rsidRPr="00A075AF">
        <w:rPr>
          <w:lang w:val="ru-RU"/>
        </w:rPr>
        <w:tab/>
        <w:t xml:space="preserve">В рамках этой программы эксперты стран-участниц совместными усилиями проводят патентную экспертизу по обычным патентным заявкам, поданным в каждой стране, анализируют результаты экспертизы и определяют технический уровень изобретения, проводят сравнение практики экспертизы и обмениваются практическими знаниями и умениями в области экспертизы.  Помимо этого они посещают другие ведомства для изучения их систем и практики в области экспертизы, укрепления понимания патентных систем друг друга и определения сильных сторон этих систем.  </w:t>
      </w:r>
    </w:p>
    <w:p w:rsidR="004A46F4" w:rsidRPr="00A075AF" w:rsidRDefault="004A46F4" w:rsidP="00FD661F">
      <w:pPr>
        <w:rPr>
          <w:lang w:val="ru-RU"/>
        </w:rPr>
      </w:pPr>
    </w:p>
    <w:p w:rsidR="004A46F4" w:rsidRPr="00A075AF" w:rsidRDefault="004A46F4" w:rsidP="00FD661F">
      <w:pPr>
        <w:rPr>
          <w:b/>
          <w:bCs/>
          <w:szCs w:val="22"/>
          <w:lang w:val="ru-RU"/>
        </w:rPr>
      </w:pPr>
      <w:r w:rsidRPr="00A075AF">
        <w:rPr>
          <w:lang w:val="ru-RU"/>
        </w:rPr>
        <w:tab/>
      </w:r>
    </w:p>
    <w:p w:rsidR="004A46F4" w:rsidRPr="00A075AF" w:rsidRDefault="004A46F4" w:rsidP="00FD661F">
      <w:pPr>
        <w:rPr>
          <w:rFonts w:eastAsia="Times New Roman"/>
          <w:b/>
          <w:szCs w:val="22"/>
          <w:lang w:val="ru-RU"/>
        </w:rPr>
      </w:pPr>
      <w:r w:rsidRPr="00A075AF">
        <w:rPr>
          <w:b/>
          <w:lang w:val="ru-RU"/>
        </w:rPr>
        <w:t xml:space="preserve">ИСПОЛЬЗОВАНИЕ ВОЗМОЖНОСТЕЙ ДРУГИХ ВЕДОМСТВ В ОБЛАСТИ ПОИСКА И ЭКСПЕРТИЗЫ </w:t>
      </w:r>
    </w:p>
    <w:p w:rsidR="004A46F4" w:rsidRPr="00A075AF" w:rsidRDefault="004A46F4" w:rsidP="00FD661F">
      <w:pPr>
        <w:rPr>
          <w:rFonts w:eastAsia="Times New Roman"/>
          <w:i/>
          <w:szCs w:val="22"/>
          <w:lang w:val="ru-RU"/>
        </w:rPr>
      </w:pPr>
    </w:p>
    <w:p w:rsidR="004A46F4" w:rsidRPr="00A075AF" w:rsidRDefault="004A46F4" w:rsidP="00FD661F">
      <w:pPr>
        <w:rPr>
          <w:bCs/>
          <w:szCs w:val="22"/>
          <w:u w:val="single"/>
          <w:lang w:val="ru-RU"/>
        </w:rPr>
      </w:pPr>
      <w:r w:rsidRPr="00A075AF">
        <w:rPr>
          <w:u w:val="single"/>
          <w:lang w:val="ru-RU"/>
        </w:rPr>
        <w:t>Соглашение между Монако и ЕПВ</w:t>
      </w:r>
    </w:p>
    <w:p w:rsidR="004A46F4" w:rsidRPr="00A075AF" w:rsidRDefault="004A46F4" w:rsidP="00FD661F">
      <w:pPr>
        <w:rPr>
          <w:lang w:val="ru-RU"/>
        </w:rPr>
      </w:pPr>
    </w:p>
    <w:p w:rsidR="004A46F4" w:rsidRPr="00A075AF" w:rsidRDefault="004A46F4" w:rsidP="00FD661F">
      <w:pPr>
        <w:rPr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  <w:t>В целях повышения качества патентов в 2008</w:t>
      </w:r>
      <w:r>
        <w:t> </w:t>
      </w:r>
      <w:r w:rsidRPr="00A075AF">
        <w:rPr>
          <w:lang w:val="ru-RU"/>
        </w:rPr>
        <w:t>г. Княжество Монако  подписало с ЕПВ соглашение, в соответствии с которым при подаче заявки на национальный патент, если в ней содержится явно выраженная просьба заявителя, ЕПВ составляет отчет о поиске по уровню техники, с тем чтобы заявитель мог оценить возможность получения европейского патента</w:t>
      </w:r>
      <w:r>
        <w:rPr>
          <w:rStyle w:val="FootnoteReference"/>
        </w:rPr>
        <w:footnoteReference w:id="34"/>
      </w:r>
      <w:r w:rsidRPr="00A075AF">
        <w:rPr>
          <w:lang w:val="ru-RU"/>
        </w:rPr>
        <w:t xml:space="preserve">.  </w:t>
      </w:r>
    </w:p>
    <w:p w:rsidR="004A46F4" w:rsidRPr="00A075AF" w:rsidRDefault="004A46F4" w:rsidP="00FD661F">
      <w:pPr>
        <w:rPr>
          <w:u w:val="single"/>
          <w:lang w:val="ru-RU"/>
        </w:rPr>
      </w:pPr>
    </w:p>
    <w:p w:rsidR="004A46F4" w:rsidRPr="00A075AF" w:rsidRDefault="004A46F4" w:rsidP="00FD661F">
      <w:pPr>
        <w:rPr>
          <w:b/>
          <w:bCs/>
          <w:szCs w:val="22"/>
          <w:u w:val="single"/>
          <w:lang w:val="ru-RU"/>
        </w:rPr>
      </w:pPr>
      <w:r w:rsidRPr="00A075AF">
        <w:rPr>
          <w:u w:val="single"/>
          <w:lang w:val="ru-RU"/>
        </w:rPr>
        <w:t>Соглашение между Турецким патентным институтом (ТПИ) и другими ведомствами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  <w:t>Турецкий патентный институт (ТПИ) с 2005</w:t>
      </w:r>
      <w:r>
        <w:t> </w:t>
      </w:r>
      <w:r w:rsidRPr="00A075AF">
        <w:rPr>
          <w:lang w:val="ru-RU"/>
        </w:rPr>
        <w:t xml:space="preserve">г. ведет подготовку отчетов о поиске и заключений экспертизы для некоторых классов патентных заявок по МПК.  Подготовкой же отчетов о поиске и заключений экспертизы по другим классам заявок занимаются ведомства, заключившие с ТПИ соглашение, такие как ЕПВ, Роспатент и Шведское </w:t>
      </w:r>
      <w:r w:rsidRPr="00A075AF">
        <w:rPr>
          <w:lang w:val="ru-RU"/>
        </w:rPr>
        <w:lastRenderedPageBreak/>
        <w:t>патентное ведомство.  Однако с 2016</w:t>
      </w:r>
      <w:r>
        <w:t> </w:t>
      </w:r>
      <w:r w:rsidRPr="00A075AF">
        <w:rPr>
          <w:lang w:val="ru-RU"/>
        </w:rPr>
        <w:t>г. ТПИ планирует составлять отчеты о поиске и заключения экспертизы для всех классов по МПК.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/>
          <w:bCs/>
          <w:szCs w:val="22"/>
          <w:lang w:val="ru-RU"/>
        </w:rPr>
      </w:pPr>
      <w:r w:rsidRPr="00A075AF">
        <w:rPr>
          <w:b/>
          <w:lang w:val="ru-RU"/>
        </w:rPr>
        <w:t xml:space="preserve">ПЛАТФОРМЫ И СРЕДСТВА ДЛЯ ОБМЕНА ИНФОРМАЦИЕЙ О ПОИСКЕ И ЭКСПЕРТИЗЕ 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szCs w:val="22"/>
          <w:u w:val="single"/>
          <w:lang w:val="ru-RU"/>
        </w:rPr>
      </w:pPr>
      <w:r w:rsidRPr="00A075AF">
        <w:rPr>
          <w:u w:val="single"/>
          <w:lang w:val="ru-RU"/>
        </w:rPr>
        <w:t>Система централизованного доступа к результатам поиска и экспертизы ВОИС (</w:t>
      </w:r>
      <w:r>
        <w:rPr>
          <w:u w:val="single"/>
        </w:rPr>
        <w:t>CASE</w:t>
      </w:r>
      <w:r w:rsidRPr="00A075AF">
        <w:rPr>
          <w:u w:val="single"/>
          <w:lang w:val="ru-RU"/>
        </w:rPr>
        <w:t>)</w:t>
      </w:r>
    </w:p>
    <w:p w:rsidR="004A46F4" w:rsidRPr="00A075AF" w:rsidRDefault="004A46F4" w:rsidP="00FD661F">
      <w:pPr>
        <w:rPr>
          <w:i/>
          <w:szCs w:val="22"/>
          <w:lang w:val="ru-RU"/>
        </w:rPr>
      </w:pPr>
    </w:p>
    <w:p w:rsidR="004A46F4" w:rsidRPr="00A075AF" w:rsidRDefault="004A46F4" w:rsidP="00FD661F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ru-RU"/>
        </w:rPr>
      </w:pPr>
      <w:r w:rsidRPr="00A075AF">
        <w:rPr>
          <w:rFonts w:ascii="Arial" w:hAnsi="Arial" w:cs="Arial"/>
          <w:bCs/>
          <w:sz w:val="22"/>
          <w:szCs w:val="22"/>
          <w:lang w:val="ru-RU"/>
        </w:rPr>
        <w:fldChar w:fldCharType="begin"/>
      </w:r>
      <w:r w:rsidRPr="00A075AF">
        <w:rPr>
          <w:rFonts w:ascii="Arial" w:hAnsi="Arial" w:cs="Arial"/>
          <w:bCs/>
          <w:sz w:val="22"/>
          <w:szCs w:val="22"/>
          <w:lang w:val="ru-RU"/>
        </w:rPr>
        <w:instrText xml:space="preserve"> </w:instrText>
      </w:r>
      <w:r w:rsidRPr="00D345AC">
        <w:rPr>
          <w:rFonts w:ascii="Arial" w:hAnsi="Arial" w:cs="Arial"/>
          <w:bCs/>
          <w:sz w:val="22"/>
          <w:szCs w:val="22"/>
        </w:rPr>
        <w:instrText>AUTONUM</w:instrText>
      </w:r>
      <w:r w:rsidRPr="00A075AF">
        <w:rPr>
          <w:rFonts w:ascii="Arial" w:hAnsi="Arial" w:cs="Arial"/>
          <w:bCs/>
          <w:sz w:val="22"/>
          <w:szCs w:val="22"/>
          <w:lang w:val="ru-RU"/>
        </w:rPr>
        <w:instrText xml:space="preserve">  </w:instrText>
      </w:r>
      <w:r w:rsidRPr="00A075AF">
        <w:rPr>
          <w:rFonts w:ascii="Arial" w:hAnsi="Arial" w:cs="Arial"/>
          <w:bCs/>
          <w:sz w:val="22"/>
          <w:szCs w:val="22"/>
          <w:lang w:val="ru-RU"/>
        </w:rPr>
        <w:fldChar w:fldCharType="end"/>
      </w:r>
      <w:r w:rsidRPr="00A075AF">
        <w:rPr>
          <w:lang w:val="ru-RU"/>
        </w:rPr>
        <w:tab/>
      </w:r>
      <w:r w:rsidRPr="00A075AF">
        <w:rPr>
          <w:rFonts w:ascii="Arial" w:hAnsi="Arial"/>
          <w:sz w:val="22"/>
          <w:lang w:val="ru-RU"/>
        </w:rPr>
        <w:t xml:space="preserve">Система </w:t>
      </w:r>
      <w:r>
        <w:rPr>
          <w:rFonts w:ascii="Arial" w:hAnsi="Arial"/>
          <w:sz w:val="22"/>
        </w:rPr>
        <w:t>WIPO</w:t>
      </w:r>
      <w:r w:rsidRPr="00A075AF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</w:rPr>
        <w:t>CASE </w:t>
      </w:r>
      <w:r w:rsidRPr="00A075AF">
        <w:rPr>
          <w:rFonts w:ascii="Arial" w:hAnsi="Arial"/>
          <w:sz w:val="22"/>
          <w:lang w:val="ru-RU"/>
        </w:rPr>
        <w:t>— платформа для обмена информацией, касающейся поиска и экспертизы, между участвующими в ней ведомствами ИС.  Эта система была разработана Международным бюро по просьбе ведомств Ванкуверской группы</w:t>
      </w:r>
      <w:r>
        <w:rPr>
          <w:rStyle w:val="FootnoteReference"/>
          <w:rFonts w:ascii="Arial" w:hAnsi="Arial"/>
          <w:sz w:val="22"/>
        </w:rPr>
        <w:footnoteReference w:id="35"/>
      </w:r>
      <w:r w:rsidRPr="00A075AF">
        <w:rPr>
          <w:rFonts w:ascii="Arial" w:hAnsi="Arial"/>
          <w:sz w:val="22"/>
          <w:lang w:val="ru-RU"/>
        </w:rPr>
        <w:t xml:space="preserve">.  В настоящее время она используется для обмена документами между экспертами этих трех ведомств.  </w:t>
      </w:r>
    </w:p>
    <w:p w:rsidR="004A46F4" w:rsidRPr="00A075AF" w:rsidRDefault="004A46F4" w:rsidP="00FD661F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ru-RU"/>
        </w:rPr>
      </w:pPr>
    </w:p>
    <w:p w:rsidR="004A46F4" w:rsidRPr="00A075AF" w:rsidRDefault="004A46F4" w:rsidP="00FD661F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ru-RU"/>
        </w:rPr>
      </w:pPr>
      <w:r w:rsidRPr="00A075AF">
        <w:rPr>
          <w:rFonts w:ascii="Arial" w:hAnsi="Arial" w:cs="Arial"/>
          <w:bCs/>
          <w:sz w:val="22"/>
          <w:szCs w:val="22"/>
          <w:lang w:val="ru-RU"/>
        </w:rPr>
        <w:fldChar w:fldCharType="begin"/>
      </w:r>
      <w:r w:rsidRPr="00A075AF">
        <w:rPr>
          <w:rFonts w:ascii="Arial" w:hAnsi="Arial" w:cs="Arial"/>
          <w:bCs/>
          <w:sz w:val="22"/>
          <w:szCs w:val="22"/>
          <w:lang w:val="ru-RU"/>
        </w:rPr>
        <w:instrText xml:space="preserve"> </w:instrText>
      </w:r>
      <w:r w:rsidRPr="00D345AC">
        <w:rPr>
          <w:rFonts w:ascii="Arial" w:hAnsi="Arial" w:cs="Arial"/>
          <w:bCs/>
          <w:sz w:val="22"/>
          <w:szCs w:val="22"/>
        </w:rPr>
        <w:instrText>AUTONUM</w:instrText>
      </w:r>
      <w:r w:rsidRPr="00A075AF">
        <w:rPr>
          <w:rFonts w:ascii="Arial" w:hAnsi="Arial" w:cs="Arial"/>
          <w:bCs/>
          <w:sz w:val="22"/>
          <w:szCs w:val="22"/>
          <w:lang w:val="ru-RU"/>
        </w:rPr>
        <w:instrText xml:space="preserve">  </w:instrText>
      </w:r>
      <w:r w:rsidRPr="00A075AF">
        <w:rPr>
          <w:rFonts w:ascii="Arial" w:hAnsi="Arial" w:cs="Arial"/>
          <w:bCs/>
          <w:sz w:val="22"/>
          <w:szCs w:val="22"/>
          <w:lang w:val="ru-RU"/>
        </w:rPr>
        <w:fldChar w:fldCharType="end"/>
      </w:r>
      <w:r w:rsidRPr="00A075AF">
        <w:rPr>
          <w:lang w:val="ru-RU"/>
        </w:rPr>
        <w:tab/>
      </w:r>
      <w:r w:rsidRPr="00A075AF">
        <w:rPr>
          <w:rFonts w:ascii="Arial" w:hAnsi="Arial"/>
          <w:sz w:val="22"/>
          <w:lang w:val="ru-RU"/>
        </w:rPr>
        <w:t>С марта 2013</w:t>
      </w:r>
      <w:r>
        <w:rPr>
          <w:rFonts w:ascii="Arial" w:hAnsi="Arial"/>
          <w:sz w:val="22"/>
        </w:rPr>
        <w:t> </w:t>
      </w:r>
      <w:r w:rsidRPr="00A075AF">
        <w:rPr>
          <w:rFonts w:ascii="Arial" w:hAnsi="Arial"/>
          <w:sz w:val="22"/>
          <w:lang w:val="ru-RU"/>
        </w:rPr>
        <w:t>г. к этой системе может присоединиться любое патентное ведомство, которое направит уведомление Международному бюро в соответствии с Основными положениями этой системы.  При этом ведомство выбирает, в каком качестве оно желает выступать:  депонирующего ведомства</w:t>
      </w:r>
      <w:r>
        <w:rPr>
          <w:rStyle w:val="FootnoteReference"/>
          <w:rFonts w:ascii="Arial" w:hAnsi="Arial"/>
          <w:sz w:val="22"/>
        </w:rPr>
        <w:footnoteReference w:id="36"/>
      </w:r>
      <w:r w:rsidRPr="00A075AF">
        <w:rPr>
          <w:rFonts w:ascii="Arial" w:hAnsi="Arial"/>
          <w:sz w:val="22"/>
          <w:lang w:val="ru-RU"/>
        </w:rPr>
        <w:t xml:space="preserve"> или только осуществляющего доступ ведомства</w:t>
      </w:r>
      <w:r>
        <w:rPr>
          <w:rStyle w:val="FootnoteReference"/>
          <w:rFonts w:ascii="Arial" w:hAnsi="Arial"/>
          <w:sz w:val="22"/>
        </w:rPr>
        <w:footnoteReference w:id="37"/>
      </w:r>
      <w:r>
        <w:rPr>
          <w:rFonts w:ascii="Arial" w:hAnsi="Arial"/>
          <w:sz w:val="22"/>
        </w:rPr>
        <w:t> </w:t>
      </w:r>
      <w:r w:rsidRPr="00A075AF">
        <w:rPr>
          <w:rFonts w:ascii="Arial" w:hAnsi="Arial"/>
          <w:sz w:val="22"/>
          <w:lang w:val="ru-RU"/>
        </w:rPr>
        <w:t>— а также определяет технические условия обмена документами с системой</w:t>
      </w:r>
      <w:r>
        <w:rPr>
          <w:rStyle w:val="FootnoteReference"/>
          <w:rFonts w:ascii="Arial" w:hAnsi="Arial"/>
          <w:sz w:val="22"/>
        </w:rPr>
        <w:footnoteReference w:id="38"/>
      </w:r>
      <w:r w:rsidRPr="00A075AF">
        <w:rPr>
          <w:rFonts w:ascii="Arial" w:hAnsi="Arial"/>
          <w:sz w:val="22"/>
          <w:lang w:val="ru-RU"/>
        </w:rPr>
        <w:t xml:space="preserve">.  </w:t>
      </w:r>
    </w:p>
    <w:p w:rsidR="004A46F4" w:rsidRPr="00A075AF" w:rsidRDefault="004A46F4" w:rsidP="00FD661F">
      <w:pPr>
        <w:rPr>
          <w:bCs/>
          <w:szCs w:val="22"/>
          <w:lang w:val="ru-RU"/>
        </w:rPr>
      </w:pPr>
    </w:p>
    <w:p w:rsidR="004A46F4" w:rsidRPr="00A075AF" w:rsidRDefault="004A46F4" w:rsidP="00FD661F">
      <w:pPr>
        <w:rPr>
          <w:bCs/>
          <w:szCs w:val="22"/>
          <w:u w:val="single"/>
          <w:lang w:val="ru-RU"/>
        </w:rPr>
      </w:pPr>
      <w:r w:rsidRPr="00A075AF">
        <w:rPr>
          <w:u w:val="single"/>
          <w:lang w:val="ru-RU"/>
        </w:rPr>
        <w:t xml:space="preserve">Базы данных, позволяющие другим ведомствам пользоваться информацией, имеющей отношение к поиску и экспертизе 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Cs/>
          <w:i/>
          <w:szCs w:val="22"/>
          <w:lang w:val="ru-RU"/>
        </w:rPr>
      </w:pPr>
      <w:r w:rsidRPr="00A075AF">
        <w:rPr>
          <w:i/>
          <w:lang w:val="ru-RU"/>
        </w:rPr>
        <w:t>Усовершенствованная сеть данных в области промышленной собственности (</w:t>
      </w:r>
      <w:r>
        <w:rPr>
          <w:i/>
        </w:rPr>
        <w:t>AIPN</w:t>
      </w:r>
      <w:r w:rsidRPr="00A075AF">
        <w:rPr>
          <w:i/>
          <w:lang w:val="ru-RU"/>
        </w:rPr>
        <w:t>)</w:t>
      </w:r>
    </w:p>
    <w:p w:rsidR="004A46F4" w:rsidRPr="00A075AF" w:rsidRDefault="004A46F4" w:rsidP="00FD661F">
      <w:pPr>
        <w:rPr>
          <w:bCs/>
          <w:szCs w:val="22"/>
          <w:lang w:val="ru-RU"/>
        </w:rPr>
      </w:pPr>
    </w:p>
    <w:p w:rsidR="004A46F4" w:rsidRPr="00A075AF" w:rsidRDefault="004A46F4" w:rsidP="00FD661F">
      <w:pPr>
        <w:rPr>
          <w:b/>
          <w:bCs/>
          <w:szCs w:val="22"/>
          <w:lang w:val="ru-RU"/>
        </w:rPr>
      </w:pPr>
      <w:r w:rsidRPr="00A075AF">
        <w:rPr>
          <w:bCs/>
          <w:szCs w:val="22"/>
          <w:lang w:val="ru-RU"/>
        </w:rPr>
        <w:fldChar w:fldCharType="begin"/>
      </w:r>
      <w:r w:rsidRPr="00A075AF">
        <w:rPr>
          <w:bCs/>
          <w:szCs w:val="22"/>
          <w:lang w:val="ru-RU"/>
        </w:rPr>
        <w:instrText xml:space="preserve"> </w:instrText>
      </w:r>
      <w:r>
        <w:rPr>
          <w:bCs/>
          <w:szCs w:val="22"/>
        </w:rPr>
        <w:instrText>AUTONUM</w:instrText>
      </w:r>
      <w:r w:rsidRPr="00A075AF">
        <w:rPr>
          <w:bCs/>
          <w:szCs w:val="22"/>
          <w:lang w:val="ru-RU"/>
        </w:rPr>
        <w:instrText xml:space="preserve">  </w:instrText>
      </w:r>
      <w:r w:rsidRPr="00A075AF">
        <w:rPr>
          <w:bCs/>
          <w:szCs w:val="22"/>
          <w:lang w:val="ru-RU"/>
        </w:rPr>
        <w:fldChar w:fldCharType="end"/>
      </w:r>
      <w:r w:rsidRPr="00A075AF">
        <w:rPr>
          <w:lang w:val="ru-RU"/>
        </w:rPr>
        <w:tab/>
      </w:r>
      <w:r>
        <w:t>AIPN </w:t>
      </w:r>
      <w:r w:rsidRPr="00A075AF">
        <w:rPr>
          <w:lang w:val="ru-RU"/>
        </w:rPr>
        <w:t>— система на базе интернета, с помощью которой эксперты в разных странах могут пользоваться информацией из досье и получать данные о статусе заявки, проходящей экспертизу в ЯПВ.  О каждой заявке, в частности, предоставляется следующая информация:  данные о патентах-аналогах, правовой статус, цитируемые документы, полный текст публикаций, дело по заявке (например, действия ведомства, отчеты о поиске, изменения и аргументы, примечания эксперта)).  Почти вся информация переводится на английский язык с помощью японско-английского средства машинного перевода.  Помимо этого, в марте 2013</w:t>
      </w:r>
      <w:r>
        <w:t> </w:t>
      </w:r>
      <w:r w:rsidRPr="00A075AF">
        <w:rPr>
          <w:lang w:val="ru-RU"/>
        </w:rPr>
        <w:t xml:space="preserve">г. </w:t>
      </w:r>
      <w:r>
        <w:t>AIPN</w:t>
      </w:r>
      <w:r w:rsidRPr="00A075AF">
        <w:rPr>
          <w:lang w:val="ru-RU"/>
        </w:rPr>
        <w:t xml:space="preserve"> была снабжена функцией многоязычного машинного перевода.  По состоянию на апрель 2013</w:t>
      </w:r>
      <w:r>
        <w:t> </w:t>
      </w:r>
      <w:r w:rsidRPr="00A075AF">
        <w:rPr>
          <w:lang w:val="ru-RU"/>
        </w:rPr>
        <w:t xml:space="preserve">г. </w:t>
      </w:r>
      <w:r>
        <w:t>AIPN</w:t>
      </w:r>
      <w:r w:rsidRPr="00A075AF">
        <w:rPr>
          <w:lang w:val="ru-RU"/>
        </w:rPr>
        <w:t xml:space="preserve"> могли пользоваться в 61</w:t>
      </w:r>
      <w:r>
        <w:t> </w:t>
      </w:r>
      <w:r w:rsidRPr="00A075AF">
        <w:rPr>
          <w:lang w:val="ru-RU"/>
        </w:rPr>
        <w:t xml:space="preserve">стране/организации.  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Cs/>
          <w:i/>
          <w:szCs w:val="22"/>
          <w:lang w:val="ru-RU"/>
        </w:rPr>
      </w:pPr>
      <w:r w:rsidRPr="00A075AF">
        <w:rPr>
          <w:i/>
          <w:lang w:val="ru-RU"/>
        </w:rPr>
        <w:t>Система поиска информации о патентных заявках США (</w:t>
      </w:r>
      <w:r>
        <w:rPr>
          <w:i/>
        </w:rPr>
        <w:t>PAIR</w:t>
      </w:r>
      <w:r w:rsidRPr="00A075AF">
        <w:rPr>
          <w:i/>
          <w:lang w:val="ru-RU"/>
        </w:rPr>
        <w:t>)</w:t>
      </w:r>
    </w:p>
    <w:p w:rsidR="004A46F4" w:rsidRPr="00A075AF" w:rsidRDefault="004A46F4" w:rsidP="00FD661F">
      <w:pPr>
        <w:rPr>
          <w:bCs/>
          <w:i/>
          <w:szCs w:val="22"/>
          <w:lang w:val="ru-RU"/>
        </w:rPr>
      </w:pPr>
    </w:p>
    <w:p w:rsidR="004A46F4" w:rsidRPr="00A075AF" w:rsidRDefault="004A46F4" w:rsidP="00FD661F">
      <w:pPr>
        <w:rPr>
          <w:color w:val="000000"/>
          <w:sz w:val="20"/>
          <w:lang w:val="ru-RU"/>
        </w:rPr>
      </w:pPr>
      <w:r w:rsidRPr="00A075AF">
        <w:rPr>
          <w:bCs/>
          <w:szCs w:val="22"/>
          <w:lang w:val="ru-RU"/>
        </w:rPr>
        <w:fldChar w:fldCharType="begin"/>
      </w:r>
      <w:r w:rsidRPr="00A075AF">
        <w:rPr>
          <w:bCs/>
          <w:szCs w:val="22"/>
          <w:lang w:val="ru-RU"/>
        </w:rPr>
        <w:instrText xml:space="preserve"> </w:instrText>
      </w:r>
      <w:r w:rsidRPr="00B32582">
        <w:rPr>
          <w:bCs/>
          <w:szCs w:val="22"/>
        </w:rPr>
        <w:instrText>AUTONUM</w:instrText>
      </w:r>
      <w:r w:rsidRPr="00A075AF">
        <w:rPr>
          <w:bCs/>
          <w:szCs w:val="22"/>
          <w:lang w:val="ru-RU"/>
        </w:rPr>
        <w:instrText xml:space="preserve">  </w:instrText>
      </w:r>
      <w:r w:rsidRPr="00A075AF">
        <w:rPr>
          <w:bCs/>
          <w:szCs w:val="22"/>
          <w:lang w:val="ru-RU"/>
        </w:rPr>
        <w:fldChar w:fldCharType="end"/>
      </w:r>
      <w:r w:rsidRPr="00A075AF">
        <w:rPr>
          <w:lang w:val="ru-RU"/>
        </w:rPr>
        <w:tab/>
        <w:t xml:space="preserve">Система </w:t>
      </w:r>
      <w:r>
        <w:t>PAIR </w:t>
      </w:r>
      <w:r w:rsidRPr="00A075AF">
        <w:rPr>
          <w:lang w:val="ru-RU"/>
        </w:rPr>
        <w:t xml:space="preserve">— простое и надежное средство поиска и загрузки информации, касающейся статуса патентных заявок.  Система </w:t>
      </w:r>
      <w:r>
        <w:t>PAIR</w:t>
      </w:r>
      <w:r w:rsidRPr="00A075AF">
        <w:rPr>
          <w:lang w:val="ru-RU"/>
        </w:rPr>
        <w:t xml:space="preserve"> работает в виде двух приложений:  общедоступное приложение </w:t>
      </w:r>
      <w:r>
        <w:t>PAIR</w:t>
      </w:r>
      <w:r w:rsidRPr="00A075AF">
        <w:rPr>
          <w:lang w:val="ru-RU"/>
        </w:rPr>
        <w:t xml:space="preserve"> и закрытое приложение </w:t>
      </w:r>
      <w:r>
        <w:t>PAIR</w:t>
      </w:r>
      <w:r w:rsidRPr="00A075AF">
        <w:rPr>
          <w:lang w:val="ru-RU"/>
        </w:rPr>
        <w:t xml:space="preserve">.  С помощью </w:t>
      </w:r>
      <w:r w:rsidRPr="00A075AF">
        <w:rPr>
          <w:lang w:val="ru-RU"/>
        </w:rPr>
        <w:lastRenderedPageBreak/>
        <w:t xml:space="preserve">общедоступного приложения </w:t>
      </w:r>
      <w:r>
        <w:t>PAIR</w:t>
      </w:r>
      <w:r w:rsidRPr="00A075AF">
        <w:rPr>
          <w:lang w:val="ru-RU"/>
        </w:rPr>
        <w:t xml:space="preserve"> можно получить доступ к выданным патентам и опубликованным заявкам.  С помощью закрытого приложения </w:t>
      </w:r>
      <w:r>
        <w:t>PAIR</w:t>
      </w:r>
      <w:r w:rsidRPr="00A075AF">
        <w:rPr>
          <w:lang w:val="ru-RU"/>
        </w:rPr>
        <w:t xml:space="preserve"> можно с использованием цифрового сертификата в режиме реального времени отслеживать статус и историю находящейся на рассмотрении заявки</w:t>
      </w:r>
      <w:r>
        <w:rPr>
          <w:rStyle w:val="FootnoteReference"/>
          <w:color w:val="000000"/>
          <w:sz w:val="20"/>
        </w:rPr>
        <w:footnoteReference w:id="39"/>
      </w:r>
      <w:r w:rsidRPr="00A075AF">
        <w:rPr>
          <w:lang w:val="ru-RU"/>
        </w:rPr>
        <w:t xml:space="preserve">.  </w:t>
      </w:r>
    </w:p>
    <w:p w:rsidR="004A46F4" w:rsidRPr="00A075AF" w:rsidRDefault="004A46F4" w:rsidP="00FD661F">
      <w:pPr>
        <w:rPr>
          <w:color w:val="000000"/>
          <w:sz w:val="20"/>
          <w:lang w:val="ru-RU"/>
        </w:rPr>
      </w:pPr>
    </w:p>
    <w:p w:rsidR="004A46F4" w:rsidRPr="00A075AF" w:rsidRDefault="004A46F4" w:rsidP="00FD661F">
      <w:pPr>
        <w:rPr>
          <w:bCs/>
          <w:i/>
          <w:szCs w:val="22"/>
          <w:lang w:val="ru-RU"/>
        </w:rPr>
      </w:pPr>
      <w:r w:rsidRPr="00A075AF">
        <w:rPr>
          <w:i/>
          <w:lang w:val="ru-RU"/>
        </w:rPr>
        <w:t>Корейская сеть патентной информации, работающая в режиме он-лайн (</w:t>
      </w:r>
      <w:r>
        <w:rPr>
          <w:i/>
        </w:rPr>
        <w:t>K</w:t>
      </w:r>
      <w:r w:rsidRPr="00A075AF">
        <w:rPr>
          <w:i/>
          <w:lang w:val="ru-RU"/>
        </w:rPr>
        <w:t>-</w:t>
      </w:r>
      <w:r>
        <w:rPr>
          <w:i/>
        </w:rPr>
        <w:t>PION</w:t>
      </w:r>
      <w:r w:rsidRPr="00A075AF">
        <w:rPr>
          <w:i/>
          <w:lang w:val="ru-RU"/>
        </w:rPr>
        <w:t>)</w:t>
      </w:r>
    </w:p>
    <w:p w:rsidR="004A46F4" w:rsidRPr="00A075AF" w:rsidRDefault="004A46F4" w:rsidP="00FD661F">
      <w:pPr>
        <w:rPr>
          <w:bCs/>
          <w:i/>
          <w:szCs w:val="22"/>
          <w:lang w:val="ru-RU"/>
        </w:rPr>
      </w:pPr>
    </w:p>
    <w:p w:rsidR="004A46F4" w:rsidRPr="00A075AF" w:rsidRDefault="004A46F4" w:rsidP="00FD661F">
      <w:pPr>
        <w:rPr>
          <w:bCs/>
          <w:szCs w:val="22"/>
          <w:lang w:val="ru-RU"/>
        </w:rPr>
      </w:pPr>
      <w:r w:rsidRPr="00A075AF">
        <w:rPr>
          <w:bCs/>
          <w:szCs w:val="22"/>
          <w:lang w:val="ru-RU"/>
        </w:rPr>
        <w:fldChar w:fldCharType="begin"/>
      </w:r>
      <w:r w:rsidRPr="00A075AF">
        <w:rPr>
          <w:bCs/>
          <w:szCs w:val="22"/>
          <w:lang w:val="ru-RU"/>
        </w:rPr>
        <w:instrText xml:space="preserve"> </w:instrText>
      </w:r>
      <w:r>
        <w:rPr>
          <w:bCs/>
          <w:szCs w:val="22"/>
        </w:rPr>
        <w:instrText>AUTONUM</w:instrText>
      </w:r>
      <w:r w:rsidRPr="00A075AF">
        <w:rPr>
          <w:bCs/>
          <w:szCs w:val="22"/>
          <w:lang w:val="ru-RU"/>
        </w:rPr>
        <w:instrText xml:space="preserve">  </w:instrText>
      </w:r>
      <w:r w:rsidRPr="00A075AF">
        <w:rPr>
          <w:bCs/>
          <w:szCs w:val="22"/>
          <w:lang w:val="ru-RU"/>
        </w:rPr>
        <w:fldChar w:fldCharType="end"/>
      </w:r>
      <w:r w:rsidRPr="00A075AF">
        <w:rPr>
          <w:lang w:val="ru-RU"/>
        </w:rPr>
        <w:tab/>
      </w:r>
      <w:r>
        <w:t>K</w:t>
      </w:r>
      <w:r w:rsidRPr="00A075AF">
        <w:rPr>
          <w:lang w:val="ru-RU"/>
        </w:rPr>
        <w:t>-</w:t>
      </w:r>
      <w:r>
        <w:t>PION </w:t>
      </w:r>
      <w:r w:rsidRPr="00A075AF">
        <w:rPr>
          <w:lang w:val="ru-RU"/>
        </w:rPr>
        <w:t xml:space="preserve">— это сервис машинного перевода с корейского на английский язык, предоставляемый КИПО в помощь патентным экспертам других ведомств, занимающимся подготовкой ссылок на корейскую патентную информацию и ее  обзоров.  В нем предлагаются оригинальные тексты и соответствующий перевод на английский язык следующей информации:  </w:t>
      </w:r>
    </w:p>
    <w:p w:rsidR="004A46F4" w:rsidRPr="00A075AF" w:rsidRDefault="004A46F4" w:rsidP="00FD661F">
      <w:pPr>
        <w:rPr>
          <w:bCs/>
          <w:i/>
          <w:szCs w:val="22"/>
          <w:lang w:val="ru-RU"/>
        </w:rPr>
      </w:pPr>
      <w:r w:rsidRPr="00A075AF">
        <w:rPr>
          <w:lang w:val="ru-RU"/>
        </w:rPr>
        <w:t>(</w:t>
      </w:r>
      <w:proofErr w:type="spellStart"/>
      <w:r>
        <w:t>i</w:t>
      </w:r>
      <w:proofErr w:type="spellEnd"/>
      <w:r w:rsidRPr="00A075AF">
        <w:rPr>
          <w:lang w:val="ru-RU"/>
        </w:rPr>
        <w:t>) дело по заявке (библиографические данные, история сделок, документ о публикации) в том числе для заявок, опубликованных КИПО;  (</w:t>
      </w:r>
      <w:r>
        <w:t>ii</w:t>
      </w:r>
      <w:r w:rsidRPr="00A075AF">
        <w:rPr>
          <w:lang w:val="ru-RU"/>
        </w:rPr>
        <w:t>) поиск по английским ключевым словам по корейским патентным рефератам (</w:t>
      </w:r>
      <w:r>
        <w:t>KPA</w:t>
      </w:r>
      <w:r w:rsidRPr="00A075AF">
        <w:rPr>
          <w:lang w:val="ru-RU"/>
        </w:rPr>
        <w:t>);  и (</w:t>
      </w:r>
      <w:r>
        <w:t>iii</w:t>
      </w:r>
      <w:r w:rsidRPr="00A075AF">
        <w:rPr>
          <w:lang w:val="ru-RU"/>
        </w:rPr>
        <w:t xml:space="preserve">) дело по международной заявке, поданной в КИПО по процедуре </w:t>
      </w:r>
      <w:r>
        <w:t>PCT</w:t>
      </w:r>
      <w:r w:rsidRPr="00A075AF">
        <w:rPr>
          <w:lang w:val="ru-RU"/>
        </w:rPr>
        <w:t xml:space="preserve">.  </w:t>
      </w:r>
    </w:p>
    <w:p w:rsidR="004A46F4" w:rsidRPr="00A075AF" w:rsidRDefault="004A46F4" w:rsidP="00FD661F">
      <w:pPr>
        <w:rPr>
          <w:color w:val="000000"/>
          <w:sz w:val="20"/>
          <w:lang w:val="ru-RU"/>
        </w:rPr>
      </w:pPr>
    </w:p>
    <w:p w:rsidR="004A46F4" w:rsidRPr="00A075AF" w:rsidRDefault="004A46F4" w:rsidP="00FD661F">
      <w:pPr>
        <w:rPr>
          <w:bCs/>
          <w:i/>
          <w:szCs w:val="22"/>
          <w:lang w:val="ru-RU"/>
        </w:rPr>
      </w:pPr>
      <w:r w:rsidRPr="00A075AF">
        <w:rPr>
          <w:i/>
          <w:lang w:val="ru-RU"/>
        </w:rPr>
        <w:t xml:space="preserve">Европейский патентный реестр </w:t>
      </w:r>
    </w:p>
    <w:p w:rsidR="004A46F4" w:rsidRPr="00A075AF" w:rsidRDefault="004A46F4" w:rsidP="00FD661F">
      <w:pPr>
        <w:rPr>
          <w:color w:val="000000"/>
          <w:sz w:val="20"/>
          <w:u w:val="single"/>
          <w:lang w:val="ru-RU"/>
        </w:rPr>
      </w:pPr>
    </w:p>
    <w:p w:rsidR="004A46F4" w:rsidRPr="00A075AF" w:rsidRDefault="004A46F4" w:rsidP="00FD661F">
      <w:pPr>
        <w:rPr>
          <w:bCs/>
          <w:szCs w:val="22"/>
          <w:lang w:val="ru-RU"/>
        </w:rPr>
      </w:pPr>
      <w:r w:rsidRPr="00A075AF">
        <w:rPr>
          <w:bCs/>
          <w:szCs w:val="22"/>
          <w:lang w:val="ru-RU"/>
        </w:rPr>
        <w:fldChar w:fldCharType="begin"/>
      </w:r>
      <w:r w:rsidRPr="00A075AF">
        <w:rPr>
          <w:bCs/>
          <w:szCs w:val="22"/>
          <w:lang w:val="ru-RU"/>
        </w:rPr>
        <w:instrText xml:space="preserve"> </w:instrText>
      </w:r>
      <w:r>
        <w:rPr>
          <w:bCs/>
          <w:szCs w:val="22"/>
        </w:rPr>
        <w:instrText>AUTONUM</w:instrText>
      </w:r>
      <w:r w:rsidRPr="00A075AF">
        <w:rPr>
          <w:bCs/>
          <w:szCs w:val="22"/>
          <w:lang w:val="ru-RU"/>
        </w:rPr>
        <w:instrText xml:space="preserve">  </w:instrText>
      </w:r>
      <w:r w:rsidRPr="00A075AF">
        <w:rPr>
          <w:bCs/>
          <w:szCs w:val="22"/>
          <w:lang w:val="ru-RU"/>
        </w:rPr>
        <w:fldChar w:fldCharType="end"/>
      </w:r>
      <w:r w:rsidRPr="00A075AF">
        <w:rPr>
          <w:lang w:val="ru-RU"/>
        </w:rPr>
        <w:tab/>
        <w:t>Европейский патентный реестр</w:t>
      </w:r>
      <w:r>
        <w:t> </w:t>
      </w:r>
      <w:r w:rsidRPr="00A075AF">
        <w:rPr>
          <w:lang w:val="ru-RU"/>
        </w:rPr>
        <w:t>— работающая в режиме он-лайн база данных, в которой содержатся сведения о процедурном и правовом статусе заявок, находящихся на рассмотрении в ЕПВ.  В ней приводится вся общедоступная информация по европейским патентным заявкам и о прохождении ими процедуры выдачи патента, в том числе информация о возражениях, переписке между патентными поверенными и ЕПВ и др.  Этот сервис позволяет знакомиться с материалами открытых заявок, причем плата за его использование не взимается</w:t>
      </w:r>
      <w:r>
        <w:rPr>
          <w:rStyle w:val="FootnoteReference"/>
        </w:rPr>
        <w:footnoteReference w:id="40"/>
      </w:r>
      <w:r w:rsidRPr="00A075AF">
        <w:rPr>
          <w:lang w:val="ru-RU"/>
        </w:rPr>
        <w:t>.</w:t>
      </w:r>
    </w:p>
    <w:p w:rsidR="004A46F4" w:rsidRPr="00A075AF" w:rsidRDefault="004A46F4" w:rsidP="00FD661F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ru-RU"/>
        </w:rPr>
      </w:pPr>
    </w:p>
    <w:p w:rsidR="004A46F4" w:rsidRPr="00A075AF" w:rsidRDefault="004A46F4" w:rsidP="00FD661F">
      <w:pPr>
        <w:rPr>
          <w:bCs/>
          <w:szCs w:val="22"/>
          <w:u w:val="single"/>
          <w:lang w:val="ru-RU"/>
        </w:rPr>
      </w:pPr>
      <w:r w:rsidRPr="00A075AF">
        <w:rPr>
          <w:u w:val="single"/>
          <w:lang w:val="ru-RU"/>
        </w:rPr>
        <w:t xml:space="preserve">Внешние базы данных для поиска информации, необходимой для поиска и экспертизы </w:t>
      </w:r>
    </w:p>
    <w:p w:rsidR="004A46F4" w:rsidRPr="00A075AF" w:rsidRDefault="004A46F4" w:rsidP="00FD661F">
      <w:pPr>
        <w:rPr>
          <w:bCs/>
          <w:szCs w:val="22"/>
          <w:lang w:val="ru-RU"/>
        </w:rPr>
      </w:pPr>
    </w:p>
    <w:p w:rsidR="004A46F4" w:rsidRPr="00A075AF" w:rsidRDefault="004A46F4" w:rsidP="00FD661F">
      <w:pPr>
        <w:rPr>
          <w:bCs/>
          <w:szCs w:val="22"/>
          <w:lang w:val="ru-RU"/>
        </w:rPr>
      </w:pPr>
      <w:r w:rsidRPr="00A075AF">
        <w:rPr>
          <w:bCs/>
          <w:szCs w:val="22"/>
          <w:lang w:val="ru-RU"/>
        </w:rPr>
        <w:fldChar w:fldCharType="begin"/>
      </w:r>
      <w:r w:rsidRPr="00A075AF">
        <w:rPr>
          <w:bCs/>
          <w:szCs w:val="22"/>
          <w:lang w:val="ru-RU"/>
        </w:rPr>
        <w:instrText xml:space="preserve"> </w:instrText>
      </w:r>
      <w:r w:rsidRPr="00D345AC">
        <w:rPr>
          <w:bCs/>
          <w:szCs w:val="22"/>
        </w:rPr>
        <w:instrText>AUTONUM</w:instrText>
      </w:r>
      <w:r w:rsidRPr="00A075AF">
        <w:rPr>
          <w:bCs/>
          <w:szCs w:val="22"/>
          <w:lang w:val="ru-RU"/>
        </w:rPr>
        <w:instrText xml:space="preserve">  </w:instrText>
      </w:r>
      <w:r w:rsidRPr="00A075AF">
        <w:rPr>
          <w:bCs/>
          <w:szCs w:val="22"/>
          <w:lang w:val="ru-RU"/>
        </w:rPr>
        <w:fldChar w:fldCharType="end"/>
      </w:r>
      <w:r w:rsidRPr="00A075AF">
        <w:rPr>
          <w:lang w:val="ru-RU"/>
        </w:rPr>
        <w:tab/>
        <w:t xml:space="preserve">Некоторые страны сообщили, что их ведомства ИС пользуются следующими внешними базами данных для поиска информации, необходимой для поиска и экспертизы:  </w:t>
      </w:r>
    </w:p>
    <w:p w:rsidR="004A46F4" w:rsidRPr="00A075AF" w:rsidRDefault="004A46F4" w:rsidP="00FD661F">
      <w:pPr>
        <w:rPr>
          <w:bCs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7197"/>
      </w:tblGrid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ind w:left="34" w:hanging="34"/>
              <w:rPr>
                <w:sz w:val="20"/>
              </w:rPr>
            </w:pPr>
            <w:proofErr w:type="spellStart"/>
            <w:r>
              <w:rPr>
                <w:sz w:val="20"/>
              </w:rPr>
              <w:t>Аргентина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Espacenet</w:t>
            </w:r>
            <w:proofErr w:type="spellEnd"/>
            <w:r w:rsidRPr="00A075AF">
              <w:rPr>
                <w:sz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</w:rPr>
              <w:t>Epoline</w:t>
            </w:r>
            <w:proofErr w:type="spellEnd"/>
            <w:r w:rsidRPr="00A075AF">
              <w:rPr>
                <w:sz w:val="20"/>
                <w:lang w:val="ru-RU"/>
              </w:rPr>
              <w:t>, базы данных ВПТЗ и Японского патентного ведомства</w:t>
            </w:r>
          </w:p>
        </w:tc>
      </w:tr>
      <w:tr w:rsidR="004A46F4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Коста-Рика</w:t>
            </w:r>
            <w:proofErr w:type="spellEnd"/>
          </w:p>
        </w:tc>
        <w:tc>
          <w:tcPr>
            <w:tcW w:w="7197" w:type="dxa"/>
          </w:tcPr>
          <w:p w:rsidR="004A46F4" w:rsidRPr="00D26A98" w:rsidRDefault="004A46F4" w:rsidP="007400CE">
            <w:pPr>
              <w:ind w:left="36"/>
              <w:rPr>
                <w:sz w:val="20"/>
              </w:rPr>
            </w:pPr>
            <w:proofErr w:type="spellStart"/>
            <w:r>
              <w:rPr>
                <w:sz w:val="20"/>
              </w:rPr>
              <w:t>Cadopat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PatBase</w:t>
            </w:r>
            <w:proofErr w:type="spellEnd"/>
          </w:p>
        </w:tc>
      </w:tr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Финляндия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r w:rsidRPr="00A075AF">
              <w:rPr>
                <w:sz w:val="20"/>
                <w:lang w:val="ru-RU"/>
              </w:rPr>
              <w:t xml:space="preserve">Различные базы данных, в том числе  </w:t>
            </w:r>
            <w:r>
              <w:rPr>
                <w:sz w:val="20"/>
              </w:rPr>
              <w:t>EPODOC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WPI</w:t>
            </w:r>
            <w:r w:rsidRPr="00A075AF">
              <w:rPr>
                <w:sz w:val="20"/>
                <w:lang w:val="ru-RU"/>
              </w:rPr>
              <w:t xml:space="preserve">, Европейский патентный реестр, </w:t>
            </w:r>
            <w:r>
              <w:rPr>
                <w:sz w:val="20"/>
              </w:rPr>
              <w:t>PATENTSCOPE</w:t>
            </w:r>
          </w:p>
        </w:tc>
      </w:tr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Венгрия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r>
              <w:rPr>
                <w:sz w:val="20"/>
              </w:rPr>
              <w:t>EPOQUE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Net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STN</w:t>
            </w:r>
            <w:r w:rsidRPr="00A075AF">
              <w:rPr>
                <w:sz w:val="20"/>
                <w:lang w:val="ru-RU"/>
              </w:rPr>
              <w:t xml:space="preserve"> и веб-сайты различных национальных ведомств</w:t>
            </w:r>
          </w:p>
        </w:tc>
      </w:tr>
      <w:tr w:rsidR="004A46F4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Израиль</w:t>
            </w:r>
            <w:proofErr w:type="spellEnd"/>
          </w:p>
        </w:tc>
        <w:tc>
          <w:tcPr>
            <w:tcW w:w="7197" w:type="dxa"/>
          </w:tcPr>
          <w:p w:rsidR="004A46F4" w:rsidRPr="00D26A98" w:rsidRDefault="004A46F4" w:rsidP="007400CE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EPOQUE Net, Thomson Innovation, STN, </w:t>
            </w:r>
            <w:proofErr w:type="spellStart"/>
            <w:r>
              <w:rPr>
                <w:sz w:val="20"/>
              </w:rPr>
              <w:t>Derwent</w:t>
            </w:r>
            <w:proofErr w:type="spellEnd"/>
            <w:r>
              <w:rPr>
                <w:sz w:val="20"/>
              </w:rPr>
              <w:t xml:space="preserve"> World Patent Index (</w:t>
            </w:r>
            <w:proofErr w:type="spellStart"/>
            <w:r>
              <w:rPr>
                <w:sz w:val="20"/>
              </w:rPr>
              <w:t>через</w:t>
            </w:r>
            <w:proofErr w:type="spellEnd"/>
            <w:r>
              <w:rPr>
                <w:sz w:val="20"/>
              </w:rPr>
              <w:t xml:space="preserve"> STN), </w:t>
            </w:r>
            <w:proofErr w:type="spellStart"/>
            <w:r>
              <w:rPr>
                <w:sz w:val="20"/>
              </w:rPr>
              <w:t>Questel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находящиеся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свободном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доступе</w:t>
            </w:r>
            <w:proofErr w:type="spellEnd"/>
          </w:p>
        </w:tc>
      </w:tr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Республика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Молдова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Espacenet</w:t>
            </w:r>
            <w:proofErr w:type="spellEnd"/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PATENTSCOPE</w:t>
            </w:r>
            <w:r w:rsidRPr="00A075AF">
              <w:rPr>
                <w:sz w:val="20"/>
                <w:lang w:val="ru-RU"/>
              </w:rPr>
              <w:t xml:space="preserve"> и другие специализированные базы данных</w:t>
            </w:r>
          </w:p>
        </w:tc>
      </w:tr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Перу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r w:rsidRPr="00A075AF">
              <w:rPr>
                <w:sz w:val="20"/>
                <w:lang w:val="ru-RU"/>
              </w:rPr>
              <w:t xml:space="preserve">Различные базы данных, в том числе такие, как </w:t>
            </w:r>
            <w:proofErr w:type="spellStart"/>
            <w:r>
              <w:rPr>
                <w:sz w:val="20"/>
              </w:rPr>
              <w:t>Espacenet</w:t>
            </w:r>
            <w:proofErr w:type="spellEnd"/>
            <w:r w:rsidRPr="00A075AF">
              <w:rPr>
                <w:sz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</w:rPr>
              <w:t>Epoline</w:t>
            </w:r>
            <w:proofErr w:type="spellEnd"/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PAIR</w:t>
            </w:r>
            <w:r w:rsidRPr="00A075AF">
              <w:rPr>
                <w:sz w:val="20"/>
                <w:lang w:val="ru-RU"/>
              </w:rPr>
              <w:t xml:space="preserve">, база данных ЯПВ, </w:t>
            </w:r>
            <w:r>
              <w:rPr>
                <w:sz w:val="20"/>
              </w:rPr>
              <w:t>PATENTSCOPE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OEPM</w:t>
            </w:r>
            <w:r w:rsidRPr="00A075AF">
              <w:rPr>
                <w:sz w:val="20"/>
                <w:lang w:val="ru-RU"/>
              </w:rPr>
              <w:t xml:space="preserve"> и </w:t>
            </w:r>
            <w:r>
              <w:rPr>
                <w:sz w:val="20"/>
              </w:rPr>
              <w:t>LATIPAT</w:t>
            </w:r>
          </w:p>
        </w:tc>
      </w:tr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Польша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r w:rsidRPr="00A075AF">
              <w:rPr>
                <w:sz w:val="20"/>
                <w:lang w:val="ru-RU"/>
              </w:rPr>
              <w:t xml:space="preserve">Европейский патентный реестр, </w:t>
            </w:r>
            <w:r>
              <w:rPr>
                <w:sz w:val="20"/>
              </w:rPr>
              <w:t>PAIR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K</w:t>
            </w:r>
            <w:r w:rsidRPr="00A075AF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PION</w:t>
            </w:r>
            <w:r w:rsidRPr="00A075AF">
              <w:rPr>
                <w:sz w:val="20"/>
                <w:lang w:val="ru-RU"/>
              </w:rPr>
              <w:t xml:space="preserve"> и </w:t>
            </w:r>
            <w:r>
              <w:rPr>
                <w:sz w:val="20"/>
              </w:rPr>
              <w:t>AIPN</w:t>
            </w:r>
            <w:r w:rsidRPr="00A075AF">
              <w:rPr>
                <w:sz w:val="20"/>
                <w:lang w:val="ru-RU"/>
              </w:rPr>
              <w:t xml:space="preserve">  </w:t>
            </w:r>
          </w:p>
        </w:tc>
      </w:tr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Португалия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r w:rsidRPr="00A075AF">
              <w:rPr>
                <w:sz w:val="20"/>
                <w:lang w:val="ru-RU"/>
              </w:rPr>
              <w:t xml:space="preserve">Европейский патентный реестр, </w:t>
            </w:r>
            <w:r>
              <w:rPr>
                <w:sz w:val="20"/>
              </w:rPr>
              <w:t>PATENTSCOPE</w:t>
            </w:r>
            <w:r w:rsidRPr="00A075AF">
              <w:rPr>
                <w:sz w:val="20"/>
                <w:lang w:val="ru-RU"/>
              </w:rPr>
              <w:t xml:space="preserve">, а также веб-сайты других национальных ведомств </w:t>
            </w:r>
          </w:p>
        </w:tc>
      </w:tr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Республика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Корея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r w:rsidRPr="00A075AF">
              <w:rPr>
                <w:sz w:val="20"/>
                <w:lang w:val="ru-RU"/>
              </w:rPr>
              <w:t>Корейская многофункциональная система патентного поиска (</w:t>
            </w:r>
            <w:r>
              <w:rPr>
                <w:sz w:val="20"/>
              </w:rPr>
              <w:t>KOMPASS</w:t>
            </w:r>
            <w:r w:rsidRPr="00A075AF">
              <w:rPr>
                <w:sz w:val="20"/>
                <w:lang w:val="ru-RU"/>
              </w:rPr>
              <w:t xml:space="preserve">), а также 24 внешних базы данных, таких как </w:t>
            </w:r>
            <w:r>
              <w:rPr>
                <w:sz w:val="20"/>
              </w:rPr>
              <w:t>IEEE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Nature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STN</w:t>
            </w:r>
            <w:r w:rsidRPr="00A075AF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CAS</w:t>
            </w:r>
            <w:r w:rsidRPr="00A075AF">
              <w:rPr>
                <w:sz w:val="20"/>
                <w:lang w:val="ru-RU"/>
              </w:rPr>
              <w:t>)</w:t>
            </w:r>
          </w:p>
        </w:tc>
      </w:tr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Швеция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r>
              <w:rPr>
                <w:sz w:val="20"/>
              </w:rPr>
              <w:t>EPOPQUE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Net</w:t>
            </w:r>
            <w:r w:rsidRPr="00A075AF">
              <w:rPr>
                <w:sz w:val="20"/>
                <w:lang w:val="ru-RU"/>
              </w:rPr>
              <w:t xml:space="preserve"> и другие имеющиеся базы данных, доступ к которым предоставляется через эту систему ЕПВ</w:t>
            </w:r>
          </w:p>
        </w:tc>
      </w:tr>
      <w:tr w:rsidR="004A46F4" w:rsidRPr="008C7F42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Турция</w:t>
            </w:r>
            <w:proofErr w:type="spellEnd"/>
          </w:p>
        </w:tc>
        <w:tc>
          <w:tcPr>
            <w:tcW w:w="7197" w:type="dxa"/>
          </w:tcPr>
          <w:p w:rsidR="004A46F4" w:rsidRPr="00D26A98" w:rsidRDefault="004A46F4" w:rsidP="007400CE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EPOPQUE Net, </w:t>
            </w:r>
            <w:proofErr w:type="spellStart"/>
            <w:r>
              <w:rPr>
                <w:sz w:val="20"/>
              </w:rPr>
              <w:t>Espacenet</w:t>
            </w:r>
            <w:proofErr w:type="spellEnd"/>
          </w:p>
        </w:tc>
      </w:tr>
      <w:tr w:rsidR="004A46F4" w:rsidRPr="008E30A6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Украина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Различные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 xml:space="preserve">, в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  <w:r>
              <w:rPr>
                <w:sz w:val="20"/>
              </w:rPr>
              <w:t xml:space="preserve"> EPOQUE Net, REAXYS, STN, </w:t>
            </w:r>
            <w:proofErr w:type="spellStart"/>
            <w:r>
              <w:rPr>
                <w:sz w:val="20"/>
              </w:rPr>
              <w:t>Derwent</w:t>
            </w:r>
            <w:proofErr w:type="spellEnd"/>
            <w:r>
              <w:rPr>
                <w:sz w:val="20"/>
              </w:rPr>
              <w:t xml:space="preserve"> World Patent Index, </w:t>
            </w:r>
            <w:proofErr w:type="spellStart"/>
            <w:r>
              <w:rPr>
                <w:sz w:val="20"/>
              </w:rPr>
              <w:t>Espacenet</w:t>
            </w:r>
            <w:proofErr w:type="spellEnd"/>
            <w:r>
              <w:rPr>
                <w:sz w:val="20"/>
              </w:rPr>
              <w:t xml:space="preserve">, CISPATENT, и </w:t>
            </w:r>
            <w:proofErr w:type="spellStart"/>
            <w:r>
              <w:rPr>
                <w:sz w:val="20"/>
              </w:rPr>
              <w:t>программа</w:t>
            </w:r>
            <w:proofErr w:type="spellEnd"/>
            <w:r>
              <w:rPr>
                <w:sz w:val="20"/>
              </w:rPr>
              <w:t xml:space="preserve"> WIPO ARDI.  </w:t>
            </w:r>
            <w:r w:rsidRPr="00A075AF">
              <w:rPr>
                <w:sz w:val="20"/>
                <w:lang w:val="ru-RU"/>
              </w:rPr>
              <w:t>Помимо этого 10 иностранных коммерческих баз данных, фонды 59 крупнейших национальных и специализированных библиотек и более 20 источников патентной информации в электронном виде</w:t>
            </w:r>
          </w:p>
        </w:tc>
      </w:tr>
      <w:tr w:rsidR="004A46F4" w:rsidRPr="00556A4B" w:rsidTr="007400CE">
        <w:tc>
          <w:tcPr>
            <w:tcW w:w="2266" w:type="dxa"/>
          </w:tcPr>
          <w:p w:rsidR="004A46F4" w:rsidRPr="00D26A98" w:rsidRDefault="004A46F4" w:rsidP="007400CE">
            <w:pPr>
              <w:rPr>
                <w:sz w:val="20"/>
              </w:rPr>
            </w:pPr>
            <w:r w:rsidRPr="00A075AF">
              <w:rPr>
                <w:lang w:val="ru-RU"/>
              </w:rPr>
              <w:br w:type="page"/>
            </w:r>
            <w:proofErr w:type="spellStart"/>
            <w:r>
              <w:rPr>
                <w:sz w:val="20"/>
              </w:rPr>
              <w:t>Великобритания</w:t>
            </w:r>
            <w:proofErr w:type="spellEnd"/>
          </w:p>
        </w:tc>
        <w:tc>
          <w:tcPr>
            <w:tcW w:w="7197" w:type="dxa"/>
          </w:tcPr>
          <w:p w:rsidR="004A46F4" w:rsidRPr="00A075AF" w:rsidRDefault="004A46F4" w:rsidP="007400CE">
            <w:pPr>
              <w:ind w:left="36"/>
              <w:rPr>
                <w:sz w:val="20"/>
                <w:lang w:val="ru-RU"/>
              </w:rPr>
            </w:pPr>
            <w:r w:rsidRPr="00A075AF">
              <w:rPr>
                <w:sz w:val="20"/>
                <w:lang w:val="ru-RU"/>
              </w:rPr>
              <w:t xml:space="preserve">Предназначенные для специалистов базы данных по патентам и множество других, не связанных с патентами баз данных.  В их числе </w:t>
            </w:r>
            <w:r>
              <w:rPr>
                <w:sz w:val="20"/>
              </w:rPr>
              <w:t>EPOQUE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Net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STN</w:t>
            </w:r>
            <w:r w:rsidRPr="00A075AF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CAS</w:t>
            </w:r>
            <w:r w:rsidRPr="00A075AF">
              <w:rPr>
                <w:sz w:val="20"/>
                <w:lang w:val="ru-RU"/>
              </w:rPr>
              <w:t xml:space="preserve">), </w:t>
            </w:r>
            <w:r>
              <w:rPr>
                <w:sz w:val="20"/>
              </w:rPr>
              <w:t>EBI</w:t>
            </w:r>
            <w:r w:rsidRPr="00A075AF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EMBL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IEEE</w:t>
            </w:r>
            <w:r w:rsidRPr="00A075AF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Xplore</w:t>
            </w:r>
            <w:proofErr w:type="spellEnd"/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Springer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Link</w:t>
            </w:r>
            <w:r w:rsidRPr="00A075AF">
              <w:rPr>
                <w:sz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</w:rPr>
              <w:t>Derwent</w:t>
            </w:r>
            <w:proofErr w:type="spellEnd"/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World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Patent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Index</w:t>
            </w:r>
            <w:r w:rsidRPr="00A075AF">
              <w:rPr>
                <w:sz w:val="20"/>
                <w:lang w:val="ru-RU"/>
              </w:rPr>
              <w:t xml:space="preserve">, глобальное собрание рефератов патентной документации, полнотекстовые версии патентной документации, в том числе публикаций на китайском, японском и корейском языках в переводе на английский, </w:t>
            </w:r>
            <w:r>
              <w:rPr>
                <w:sz w:val="20"/>
              </w:rPr>
              <w:t>Elsevier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Science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Direct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Springer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Journals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BIOSIS</w:t>
            </w:r>
            <w:r w:rsidRPr="00A075AF">
              <w:rPr>
                <w:sz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</w:rPr>
              <w:t>Inspec</w:t>
            </w:r>
            <w:proofErr w:type="spellEnd"/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MEDLINE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PUBCHEM</w:t>
            </w:r>
            <w:r w:rsidRPr="00A075A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Traditional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Chinese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Medicine</w:t>
            </w:r>
            <w:r w:rsidRPr="00A075AF">
              <w:rPr>
                <w:sz w:val="20"/>
                <w:lang w:val="ru-RU"/>
              </w:rPr>
              <w:t xml:space="preserve">, цифровая библиотека по  традиционным знаниям и другие ресурсы по вопросам традиционных знаний, </w:t>
            </w:r>
            <w:r>
              <w:rPr>
                <w:sz w:val="20"/>
              </w:rPr>
              <w:t>IBM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Technical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Disclosure</w:t>
            </w:r>
            <w:r w:rsidRPr="00A075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Bulletin</w:t>
            </w:r>
            <w:r w:rsidRPr="00A075AF">
              <w:rPr>
                <w:sz w:val="20"/>
                <w:lang w:val="ru-RU"/>
              </w:rPr>
              <w:t xml:space="preserve">, Цифровая библиотека Общества геофизиков-изыскателей, журналы Института физики, журналы Американского института физики, различные стандарты, в том числе в области телекоммуникаций и машиностроения, журналы Института инженеров по электронике и радиоэлектронике и ресурс </w:t>
            </w:r>
            <w:r>
              <w:rPr>
                <w:sz w:val="20"/>
              </w:rPr>
              <w:t>IP</w:t>
            </w:r>
            <w:r w:rsidRPr="00A075AF"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</w:tbl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Cs/>
          <w:szCs w:val="22"/>
          <w:u w:val="single"/>
          <w:lang w:val="ru-RU"/>
        </w:rPr>
      </w:pPr>
      <w:r w:rsidRPr="00A075AF">
        <w:rPr>
          <w:u w:val="single"/>
          <w:lang w:val="ru-RU"/>
        </w:rPr>
        <w:t>Средства для совместного использования результатов работы в рамках ИС5</w:t>
      </w:r>
    </w:p>
    <w:p w:rsidR="004A46F4" w:rsidRPr="00A075AF" w:rsidRDefault="004A46F4" w:rsidP="00FD661F">
      <w:pPr>
        <w:rPr>
          <w:bCs/>
          <w:i/>
          <w:szCs w:val="22"/>
          <w:lang w:val="ru-RU"/>
        </w:rPr>
      </w:pPr>
    </w:p>
    <w:p w:rsidR="004A46F4" w:rsidRPr="00A075AF" w:rsidRDefault="004A46F4" w:rsidP="00FD661F">
      <w:pPr>
        <w:rPr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  <w:t xml:space="preserve">Многие программы совместного использования результатов работы опираются на различные средства, призванные помочь экспертам в обмене сообщениями и ссылками, доступе к информации и т.д.  Ниже приведен ряд примеров инициатив, начатых в рамках ИС5 с целью расширения доступа к данным по аналогичным патентам и результатам поиска и совместного использования стратегий поиска.  </w:t>
      </w:r>
    </w:p>
    <w:p w:rsidR="004A46F4" w:rsidRPr="00A075AF" w:rsidRDefault="004A46F4" w:rsidP="00FD661F">
      <w:pPr>
        <w:rPr>
          <w:lang w:val="ru-RU"/>
        </w:rPr>
      </w:pPr>
    </w:p>
    <w:p w:rsidR="004A46F4" w:rsidRPr="00A075AF" w:rsidRDefault="004A46F4" w:rsidP="00FD661F">
      <w:pPr>
        <w:rPr>
          <w:i/>
          <w:lang w:val="ru-RU"/>
        </w:rPr>
      </w:pPr>
      <w:r w:rsidRPr="00A075AF">
        <w:rPr>
          <w:i/>
          <w:lang w:val="ru-RU"/>
        </w:rPr>
        <w:t>Совместная патентная классификация (СПК)</w:t>
      </w:r>
    </w:p>
    <w:p w:rsidR="004A46F4" w:rsidRPr="00A075AF" w:rsidRDefault="004A46F4" w:rsidP="00FD661F">
      <w:pPr>
        <w:rPr>
          <w:i/>
          <w:lang w:val="ru-RU"/>
        </w:rPr>
      </w:pPr>
    </w:p>
    <w:p w:rsidR="004A46F4" w:rsidRPr="00A075AF" w:rsidRDefault="004A46F4" w:rsidP="00FD661F">
      <w:pPr>
        <w:rPr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  <w:t>СПК появилась как совместный партнерский проект ВПТЗ и ЕПВ, которые договорились о сближении своих существующих систем классификации (</w:t>
      </w:r>
      <w:r>
        <w:t>ECLA</w:t>
      </w:r>
      <w:r w:rsidRPr="00A075AF">
        <w:rPr>
          <w:lang w:val="ru-RU"/>
        </w:rPr>
        <w:t xml:space="preserve"> и </w:t>
      </w:r>
      <w:r>
        <w:t>USPC</w:t>
      </w:r>
      <w:r w:rsidRPr="00A075AF">
        <w:rPr>
          <w:lang w:val="ru-RU"/>
        </w:rPr>
        <w:t xml:space="preserve"> соответственно) и переходе на некую общую схему классификации.  Как ожидается, в результате этого проекта повысится эффективность поиска для всех участвующих в нем ведомств.  </w:t>
      </w:r>
    </w:p>
    <w:p w:rsidR="004A46F4" w:rsidRPr="00A075AF" w:rsidRDefault="004A46F4" w:rsidP="00FD661F">
      <w:pPr>
        <w:rPr>
          <w:lang w:val="ru-RU"/>
        </w:rPr>
      </w:pPr>
    </w:p>
    <w:p w:rsidR="004A46F4" w:rsidRPr="00A075AF" w:rsidRDefault="004A46F4" w:rsidP="00FD661F">
      <w:pPr>
        <w:rPr>
          <w:i/>
          <w:lang w:val="ru-RU"/>
        </w:rPr>
      </w:pPr>
      <w:r w:rsidRPr="00A075AF">
        <w:rPr>
          <w:i/>
          <w:lang w:val="ru-RU"/>
        </w:rPr>
        <w:t>Система общего цитирования документов (</w:t>
      </w:r>
      <w:r>
        <w:rPr>
          <w:i/>
        </w:rPr>
        <w:t>CCD</w:t>
      </w:r>
      <w:r w:rsidRPr="00A075AF">
        <w:rPr>
          <w:i/>
          <w:lang w:val="ru-RU"/>
        </w:rPr>
        <w:t>)</w:t>
      </w:r>
    </w:p>
    <w:p w:rsidR="004A46F4" w:rsidRPr="00A075AF" w:rsidRDefault="004A46F4" w:rsidP="00FD661F">
      <w:pPr>
        <w:rPr>
          <w:i/>
          <w:lang w:val="ru-RU"/>
        </w:rPr>
      </w:pPr>
    </w:p>
    <w:p w:rsidR="004A46F4" w:rsidRPr="00A075AF" w:rsidRDefault="004A46F4" w:rsidP="00FD661F">
      <w:pPr>
        <w:rPr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</w:r>
      <w:r>
        <w:t>CCD</w:t>
      </w:r>
      <w:r w:rsidRPr="00A075AF">
        <w:rPr>
          <w:lang w:val="ru-RU"/>
        </w:rPr>
        <w:t xml:space="preserve"> призвана обеспечить единый канал доступа к новейшим данным о противопоставленных материалах по патентным заявкам в ведомствах ИС5.  В ней собирается информация об уровне техники, представленная всеми участвующими ведомствами для патентов, аналогичных поданной патентной заявке, благодаря чему результаты поиска, проведенного несколькими ведомствами в отношении одного и того же изобретения, отражаются на одной странице.  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/>
          <w:bCs/>
          <w:szCs w:val="22"/>
          <w:lang w:val="ru-RU"/>
        </w:rPr>
      </w:pPr>
      <w:r>
        <w:rPr>
          <w:b/>
          <w:lang w:val="ru-RU"/>
        </w:rPr>
        <w:t>ПРОБЛЕМЫ</w:t>
      </w:r>
      <w:r w:rsidRPr="00A075AF">
        <w:rPr>
          <w:b/>
          <w:lang w:val="ru-RU"/>
        </w:rPr>
        <w:t xml:space="preserve"> </w:t>
      </w:r>
      <w:r>
        <w:rPr>
          <w:b/>
          <w:lang w:val="ru-RU"/>
        </w:rPr>
        <w:t xml:space="preserve">В ОБЛАСТИ </w:t>
      </w:r>
      <w:r w:rsidRPr="00A075AF">
        <w:rPr>
          <w:b/>
          <w:lang w:val="ru-RU"/>
        </w:rPr>
        <w:t>СОВМЕСТНОГО ИСПОЛЬЗОВАНИЯ РЕЗУЛЬТАТОВ РАБОТЫ И ИНИЦИАТИВЫ В ЕГО ПОДДЕРЖКУ</w:t>
      </w:r>
    </w:p>
    <w:p w:rsidR="004A46F4" w:rsidRPr="00A075AF" w:rsidRDefault="004A46F4" w:rsidP="00FD661F">
      <w:pPr>
        <w:rPr>
          <w:b/>
          <w:bCs/>
          <w:szCs w:val="22"/>
          <w:lang w:val="ru-RU"/>
        </w:rPr>
      </w:pPr>
    </w:p>
    <w:p w:rsidR="004A46F4" w:rsidRPr="00A075AF" w:rsidRDefault="004A46F4" w:rsidP="00FD661F">
      <w:pPr>
        <w:rPr>
          <w:bCs/>
          <w:szCs w:val="22"/>
          <w:lang w:val="ru-RU"/>
        </w:rPr>
      </w:pPr>
      <w:r w:rsidRPr="00A075AF">
        <w:rPr>
          <w:bCs/>
          <w:szCs w:val="22"/>
          <w:lang w:val="ru-RU"/>
        </w:rPr>
        <w:fldChar w:fldCharType="begin"/>
      </w:r>
      <w:r w:rsidRPr="00A075AF">
        <w:rPr>
          <w:bCs/>
          <w:szCs w:val="22"/>
          <w:lang w:val="ru-RU"/>
        </w:rPr>
        <w:instrText xml:space="preserve"> </w:instrText>
      </w:r>
      <w:r>
        <w:rPr>
          <w:bCs/>
          <w:szCs w:val="22"/>
        </w:rPr>
        <w:instrText>AUTONUM</w:instrText>
      </w:r>
      <w:r w:rsidRPr="00A075AF">
        <w:rPr>
          <w:bCs/>
          <w:szCs w:val="22"/>
          <w:lang w:val="ru-RU"/>
        </w:rPr>
        <w:instrText xml:space="preserve">  </w:instrText>
      </w:r>
      <w:r w:rsidRPr="00A075AF">
        <w:rPr>
          <w:bCs/>
          <w:szCs w:val="22"/>
          <w:lang w:val="ru-RU"/>
        </w:rPr>
        <w:fldChar w:fldCharType="end"/>
      </w:r>
      <w:r w:rsidRPr="00A075AF">
        <w:rPr>
          <w:lang w:val="ru-RU"/>
        </w:rPr>
        <w:tab/>
        <w:t>Немало государств подчеркнуло в своих ответах преимущества использования внешних отчетов о результатах поиска и заключений экспертизы и программ совместного использования результатов работы</w:t>
      </w:r>
      <w:r>
        <w:rPr>
          <w:rStyle w:val="FootnoteReference"/>
        </w:rPr>
        <w:footnoteReference w:id="41"/>
      </w:r>
      <w:r w:rsidRPr="00A075AF">
        <w:rPr>
          <w:lang w:val="ru-RU"/>
        </w:rPr>
        <w:t xml:space="preserve">.  В некоторых из этих ответов содержались и указания на трудности, связанные с этими процессами.  </w:t>
      </w:r>
    </w:p>
    <w:p w:rsidR="004A46F4" w:rsidRPr="00A075AF" w:rsidRDefault="004A46F4" w:rsidP="00FD661F">
      <w:pPr>
        <w:rPr>
          <w:bCs/>
          <w:szCs w:val="22"/>
          <w:lang w:val="ru-RU"/>
        </w:rPr>
      </w:pPr>
    </w:p>
    <w:p w:rsidR="004A46F4" w:rsidRPr="00A075AF" w:rsidRDefault="004A46F4" w:rsidP="00FD661F">
      <w:pPr>
        <w:rPr>
          <w:lang w:val="ru-RU"/>
        </w:rPr>
      </w:pPr>
      <w:r w:rsidRPr="00A075AF">
        <w:rPr>
          <w:bCs/>
          <w:szCs w:val="22"/>
          <w:lang w:val="ru-RU"/>
        </w:rPr>
        <w:fldChar w:fldCharType="begin"/>
      </w:r>
      <w:r w:rsidRPr="00A075AF">
        <w:rPr>
          <w:bCs/>
          <w:szCs w:val="22"/>
          <w:lang w:val="ru-RU"/>
        </w:rPr>
        <w:instrText xml:space="preserve"> </w:instrText>
      </w:r>
      <w:r>
        <w:rPr>
          <w:bCs/>
          <w:szCs w:val="22"/>
        </w:rPr>
        <w:instrText>AUTONUM</w:instrText>
      </w:r>
      <w:r w:rsidRPr="00A075AF">
        <w:rPr>
          <w:bCs/>
          <w:szCs w:val="22"/>
          <w:lang w:val="ru-RU"/>
        </w:rPr>
        <w:instrText xml:space="preserve">  </w:instrText>
      </w:r>
      <w:r w:rsidRPr="00A075AF">
        <w:rPr>
          <w:bCs/>
          <w:szCs w:val="22"/>
          <w:lang w:val="ru-RU"/>
        </w:rPr>
        <w:fldChar w:fldCharType="end"/>
      </w:r>
      <w:r w:rsidRPr="00A075AF">
        <w:rPr>
          <w:lang w:val="ru-RU"/>
        </w:rPr>
        <w:tab/>
      </w:r>
      <w:r w:rsidRPr="00A075AF">
        <w:rPr>
          <w:u w:val="single"/>
          <w:lang w:val="ru-RU"/>
        </w:rPr>
        <w:t>Понимание и удовлетворение требований различных законодательств и практики</w:t>
      </w:r>
      <w:r w:rsidRPr="00A075AF">
        <w:rPr>
          <w:lang w:val="ru-RU"/>
        </w:rPr>
        <w:t>: Одним из препятствий на пути эффективного использования результатов поиска и экспертизы иностранных ведомств были названы использование ведомствами разных стандартов и понимание этих различий.  В частности, по сообщениям, различия в практике ведомств и в практике толкования притязаний, в том числе оценка измененных притязаний, а также различия в системах классификации, использующихся ведомствами, затрудняют использование результатов поиска и экспертизы, проведенных другими ведомствами</w:t>
      </w:r>
      <w:r>
        <w:rPr>
          <w:rStyle w:val="FootnoteReference"/>
        </w:rPr>
        <w:footnoteReference w:id="42"/>
      </w:r>
      <w:r w:rsidRPr="00A075AF">
        <w:rPr>
          <w:lang w:val="ru-RU"/>
        </w:rPr>
        <w:t>.  Кроме того, отчеты о поиске и заключения экспертизы не всегда доступны для использования другими ведомствами в связи с различиями в порядке патентного делопроизводства в различных ведомствах</w:t>
      </w:r>
      <w:r>
        <w:rPr>
          <w:rStyle w:val="FootnoteReference"/>
        </w:rPr>
        <w:footnoteReference w:id="43"/>
      </w:r>
      <w:r w:rsidRPr="00A075AF">
        <w:rPr>
          <w:lang w:val="ru-RU"/>
        </w:rPr>
        <w:t xml:space="preserve">.  </w:t>
      </w:r>
    </w:p>
    <w:p w:rsidR="004A46F4" w:rsidRPr="00A075AF" w:rsidRDefault="004A46F4" w:rsidP="00FD661F">
      <w:pPr>
        <w:rPr>
          <w:lang w:val="ru-RU"/>
        </w:rPr>
      </w:pPr>
    </w:p>
    <w:p w:rsidR="004A46F4" w:rsidRPr="00A075AF" w:rsidRDefault="004A46F4" w:rsidP="00FD661F">
      <w:pPr>
        <w:autoSpaceDE w:val="0"/>
        <w:autoSpaceDN w:val="0"/>
        <w:adjustRightInd w:val="0"/>
        <w:rPr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</w:r>
      <w:r w:rsidRPr="00A075AF">
        <w:rPr>
          <w:u w:val="single"/>
          <w:lang w:val="ru-RU"/>
        </w:rPr>
        <w:t>Конфиденциальный характер заявок</w:t>
      </w:r>
      <w:r w:rsidRPr="00A075AF">
        <w:rPr>
          <w:lang w:val="ru-RU"/>
        </w:rPr>
        <w:t xml:space="preserve">:  Еще одним правовым препятствием для совместного использования результатов поиска и экспертизы  является то, что в патентном законодательстве некоторых стран может быть предусмотрен запрет на разглашение подробностей экспертизы другим ведомствам, если экспертиза проводится до публикации заявки.  </w:t>
      </w:r>
    </w:p>
    <w:p w:rsidR="004A46F4" w:rsidRPr="00A075AF" w:rsidRDefault="004A46F4" w:rsidP="00FD661F">
      <w:pPr>
        <w:pStyle w:val="ListParagraph"/>
        <w:ind w:left="1290"/>
        <w:rPr>
          <w:lang w:val="ru-RU"/>
        </w:rPr>
      </w:pPr>
    </w:p>
    <w:p w:rsidR="004A46F4" w:rsidRPr="00A075AF" w:rsidRDefault="004A46F4" w:rsidP="00FD661F">
      <w:pPr>
        <w:autoSpaceDE w:val="0"/>
        <w:autoSpaceDN w:val="0"/>
        <w:adjustRightInd w:val="0"/>
        <w:rPr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</w:r>
      <w:r w:rsidRPr="00A075AF">
        <w:rPr>
          <w:u w:val="single"/>
          <w:lang w:val="ru-RU"/>
        </w:rPr>
        <w:t>Разные языки:</w:t>
      </w:r>
      <w:r w:rsidRPr="00A075AF">
        <w:rPr>
          <w:lang w:val="ru-RU"/>
        </w:rPr>
        <w:t xml:space="preserve">  С точки зрения некоторых, основную трудность для использования результатов поиска и экспертизы иностранных ведомств составляет языковой барьер, т.к. обычно ведомства составляют такую документацию на своей национальном языке, вследствие чего экспертам других ведомств бывает трудно или невозможно использовать эти документы</w:t>
      </w:r>
      <w:r>
        <w:rPr>
          <w:rStyle w:val="FootnoteReference"/>
        </w:rPr>
        <w:footnoteReference w:id="44"/>
      </w:r>
      <w:r w:rsidRPr="00A075AF">
        <w:rPr>
          <w:lang w:val="ru-RU"/>
        </w:rPr>
        <w:t xml:space="preserve">.  </w:t>
      </w:r>
    </w:p>
    <w:p w:rsidR="004A46F4" w:rsidRPr="00A075AF" w:rsidRDefault="004A46F4" w:rsidP="00FD661F">
      <w:pPr>
        <w:autoSpaceDE w:val="0"/>
        <w:autoSpaceDN w:val="0"/>
        <w:adjustRightInd w:val="0"/>
        <w:rPr>
          <w:lang w:val="ru-RU"/>
        </w:rPr>
      </w:pPr>
    </w:p>
    <w:p w:rsidR="004A46F4" w:rsidRPr="00A075AF" w:rsidRDefault="004A46F4" w:rsidP="00FD661F">
      <w:pPr>
        <w:rPr>
          <w:szCs w:val="24"/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  <w:t>Одним из элементов, способствующих преодолению этих трудностей и успешному совместному использованию результатов работы, было названо содействие пониманию различий в законодательстве и принятых в ведомствах процедурах  с помощью программ обмена экспертами</w:t>
      </w:r>
      <w:r>
        <w:rPr>
          <w:rStyle w:val="FootnoteReference"/>
        </w:rPr>
        <w:footnoteReference w:id="45"/>
      </w:r>
      <w:r w:rsidRPr="00A075AF">
        <w:rPr>
          <w:lang w:val="ru-RU"/>
        </w:rPr>
        <w:t>.  Для углубления такого понимания в рамках ряда описанных ниже проектов были проведены различные учебные мероприятия и реализованы программы обмена экспертами.  Кроме того, в одном из ответов предлагалось в целях повышения эффективности совместного использования результатов работы согласовать все законодательства</w:t>
      </w:r>
      <w:r>
        <w:rPr>
          <w:rStyle w:val="FootnoteReference"/>
        </w:rPr>
        <w:footnoteReference w:id="46"/>
      </w:r>
      <w:r w:rsidRPr="00A075AF">
        <w:rPr>
          <w:lang w:val="ru-RU"/>
        </w:rPr>
        <w:t xml:space="preserve">.  </w:t>
      </w:r>
    </w:p>
    <w:p w:rsidR="004A46F4" w:rsidRPr="00A075AF" w:rsidRDefault="004A46F4" w:rsidP="00FD661F">
      <w:pPr>
        <w:rPr>
          <w:szCs w:val="24"/>
          <w:lang w:val="ru-RU"/>
        </w:rPr>
      </w:pPr>
    </w:p>
    <w:p w:rsidR="004A46F4" w:rsidRPr="00A075AF" w:rsidRDefault="004A46F4" w:rsidP="00FD661F">
      <w:pPr>
        <w:rPr>
          <w:lang w:val="ru-RU"/>
        </w:rPr>
      </w:pPr>
      <w:r w:rsidRPr="00A075AF">
        <w:rPr>
          <w:szCs w:val="24"/>
          <w:lang w:val="ru-RU"/>
        </w:rPr>
        <w:fldChar w:fldCharType="begin"/>
      </w:r>
      <w:r w:rsidRPr="00A075AF">
        <w:rPr>
          <w:szCs w:val="24"/>
          <w:lang w:val="ru-RU"/>
        </w:rPr>
        <w:instrText xml:space="preserve"> </w:instrText>
      </w:r>
      <w:r>
        <w:rPr>
          <w:szCs w:val="24"/>
        </w:rPr>
        <w:instrText>AUTONUM</w:instrText>
      </w:r>
      <w:r w:rsidRPr="00A075AF">
        <w:rPr>
          <w:szCs w:val="24"/>
          <w:lang w:val="ru-RU"/>
        </w:rPr>
        <w:instrText xml:space="preserve">  </w:instrText>
      </w:r>
      <w:r w:rsidRPr="00A075AF">
        <w:rPr>
          <w:szCs w:val="24"/>
          <w:lang w:val="ru-RU"/>
        </w:rPr>
        <w:fldChar w:fldCharType="end"/>
      </w:r>
      <w:r w:rsidRPr="00A075AF">
        <w:rPr>
          <w:lang w:val="ru-RU"/>
        </w:rPr>
        <w:tab/>
        <w:t xml:space="preserve">Было выдвинуто предложение о том, чтобы ведомства через доступные в режиме он-лайн базы данных размещали в открытом доступе историю ведения дел по заявкам на </w:t>
      </w:r>
      <w:r w:rsidRPr="00A075AF">
        <w:rPr>
          <w:lang w:val="ru-RU"/>
        </w:rPr>
        <w:lastRenderedPageBreak/>
        <w:t>патенты, с тем чтобы патентные эксперты других ведомств могли без труда пользоваться результатами поиска и экспертизы в связи с патентными заявками по аналогичным изобретениям</w:t>
      </w:r>
      <w:r>
        <w:rPr>
          <w:rStyle w:val="FootnoteReference"/>
        </w:rPr>
        <w:footnoteReference w:id="47"/>
      </w:r>
      <w:r w:rsidRPr="00A075AF">
        <w:rPr>
          <w:lang w:val="ru-RU"/>
        </w:rPr>
        <w:t>.  Был реализован ряд проектов, которые описаны выше, в рамках которых ведомство первой подачи в приоритетном порядке проводит экспертизу заявок, на основе которых будет подана заявка за рубежом, и предоставляет результаты этой экспертизы другим участвующим в проекте ведомствам в кратчайший срок</w:t>
      </w:r>
      <w:r>
        <w:rPr>
          <w:rStyle w:val="FootnoteReference"/>
        </w:rPr>
        <w:footnoteReference w:id="48"/>
      </w:r>
      <w:r w:rsidRPr="00A075AF">
        <w:rPr>
          <w:lang w:val="ru-RU"/>
        </w:rPr>
        <w:t xml:space="preserve">.  </w:t>
      </w:r>
    </w:p>
    <w:p w:rsidR="004A46F4" w:rsidRPr="00A075AF" w:rsidRDefault="004A46F4" w:rsidP="00FD661F">
      <w:pPr>
        <w:autoSpaceDE w:val="0"/>
        <w:autoSpaceDN w:val="0"/>
        <w:adjustRightInd w:val="0"/>
        <w:rPr>
          <w:lang w:val="ru-RU"/>
        </w:rPr>
      </w:pPr>
    </w:p>
    <w:p w:rsidR="004A46F4" w:rsidRPr="00A075AF" w:rsidRDefault="004A46F4" w:rsidP="00FD661F">
      <w:pPr>
        <w:autoSpaceDE w:val="0"/>
        <w:autoSpaceDN w:val="0"/>
        <w:adjustRightInd w:val="0"/>
        <w:rPr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  <w:t xml:space="preserve">В связи с законами, в которых предусмотрен запрет на передачу подробностей экспертизы другим ведомствам, некоторые патентные ведомства, где существуют такие правила, принимают участие в программах совместного использования результатов работы на основе конфиденциальности при том понимании, что другие патентные ведомства не будут размещать указанные результаты в открытом доступе.  Парламент Великобритании в настоящее время рассматривает законопроект по вопросам ИС, в соответствии с которым будет расширен объем информации, которой ведомство ИС может обмениваться на правах конфиденциальности с другими ведомствами ИС в период, предшествующий публикации.  </w:t>
      </w:r>
    </w:p>
    <w:p w:rsidR="004A46F4" w:rsidRPr="00A075AF" w:rsidRDefault="004A46F4" w:rsidP="00FD661F">
      <w:pPr>
        <w:autoSpaceDE w:val="0"/>
        <w:autoSpaceDN w:val="0"/>
        <w:adjustRightInd w:val="0"/>
        <w:rPr>
          <w:lang w:val="ru-RU"/>
        </w:rPr>
      </w:pPr>
    </w:p>
    <w:p w:rsidR="004A46F4" w:rsidRPr="00A075AF" w:rsidRDefault="004A46F4" w:rsidP="00FD661F">
      <w:pPr>
        <w:autoSpaceDE w:val="0"/>
        <w:autoSpaceDN w:val="0"/>
        <w:adjustRightInd w:val="0"/>
        <w:rPr>
          <w:lang w:val="ru-RU"/>
        </w:rPr>
      </w:pPr>
      <w:r w:rsidRPr="00A075AF">
        <w:rPr>
          <w:lang w:val="ru-RU"/>
        </w:rPr>
        <w:fldChar w:fldCharType="begin"/>
      </w:r>
      <w:r w:rsidRPr="00A075AF">
        <w:rPr>
          <w:lang w:val="ru-RU"/>
        </w:rPr>
        <w:instrText xml:space="preserve"> </w:instrText>
      </w:r>
      <w:r>
        <w:instrText>AUTONUM</w:instrText>
      </w:r>
      <w:r w:rsidRPr="00A075AF">
        <w:rPr>
          <w:lang w:val="ru-RU"/>
        </w:rPr>
        <w:instrText xml:space="preserve">  </w:instrText>
      </w:r>
      <w:r w:rsidRPr="00A075AF">
        <w:rPr>
          <w:lang w:val="ru-RU"/>
        </w:rPr>
        <w:fldChar w:fldCharType="end"/>
      </w:r>
      <w:r w:rsidRPr="00A075AF">
        <w:rPr>
          <w:lang w:val="ru-RU"/>
        </w:rPr>
        <w:tab/>
        <w:t>В связи с языковым барьером некоторые государства-члены предложили сосредоточить усилия по содействию использованию результатов поиска и экспертизы, проведенных иностранными ведомствами, помимо прочего, на совершенствовании средств машинного перевода</w:t>
      </w:r>
      <w:r>
        <w:rPr>
          <w:rStyle w:val="FootnoteReference"/>
        </w:rPr>
        <w:footnoteReference w:id="49"/>
      </w:r>
      <w:r w:rsidRPr="00A075AF">
        <w:rPr>
          <w:lang w:val="ru-RU"/>
        </w:rPr>
        <w:t xml:space="preserve">.  </w:t>
      </w:r>
    </w:p>
    <w:p w:rsidR="004A46F4" w:rsidRPr="00A075AF" w:rsidRDefault="004A46F4" w:rsidP="00FD661F">
      <w:pPr>
        <w:jc w:val="both"/>
        <w:rPr>
          <w:lang w:val="ru-RU"/>
        </w:rPr>
      </w:pPr>
    </w:p>
    <w:p w:rsidR="004A46F4" w:rsidRPr="00A075AF" w:rsidRDefault="004A46F4" w:rsidP="00FD661F">
      <w:pPr>
        <w:rPr>
          <w:szCs w:val="22"/>
          <w:lang w:val="ru-RU"/>
        </w:rPr>
      </w:pPr>
    </w:p>
    <w:p w:rsidR="004A46F4" w:rsidRPr="00D66059" w:rsidRDefault="004A46F4" w:rsidP="00FD661F">
      <w:pPr>
        <w:ind w:left="4680"/>
        <w:jc w:val="center"/>
        <w:rPr>
          <w:szCs w:val="22"/>
        </w:rPr>
      </w:pPr>
      <w:r>
        <w:t>[</w:t>
      </w:r>
      <w:r w:rsidRPr="00E94EFB">
        <w:rPr>
          <w:lang w:val="ru-RU"/>
        </w:rPr>
        <w:t>Конец документа</w:t>
      </w:r>
      <w:r>
        <w:t>]</w:t>
      </w:r>
    </w:p>
    <w:p w:rsidR="004A46F4" w:rsidRPr="00D66059" w:rsidRDefault="004A46F4" w:rsidP="00FD661F">
      <w:pPr>
        <w:rPr>
          <w:szCs w:val="22"/>
        </w:rPr>
      </w:pPr>
    </w:p>
    <w:sectPr w:rsidR="004A46F4" w:rsidRPr="00D66059" w:rsidSect="00C04F3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F4" w:rsidRDefault="004A46F4">
      <w:r>
        <w:separator/>
      </w:r>
    </w:p>
  </w:endnote>
  <w:endnote w:type="continuationSeparator" w:id="0">
    <w:p w:rsidR="004A46F4" w:rsidRDefault="004A46F4" w:rsidP="003B38C1">
      <w:r>
        <w:separator/>
      </w:r>
    </w:p>
    <w:p w:rsidR="004A46F4" w:rsidRPr="003B38C1" w:rsidRDefault="004A46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A46F4" w:rsidRPr="003B38C1" w:rsidRDefault="004A46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F4" w:rsidRDefault="004A46F4">
      <w:r>
        <w:separator/>
      </w:r>
    </w:p>
  </w:footnote>
  <w:footnote w:type="continuationSeparator" w:id="0">
    <w:p w:rsidR="004A46F4" w:rsidRDefault="004A46F4" w:rsidP="008B60B2">
      <w:r>
        <w:separator/>
      </w:r>
    </w:p>
    <w:p w:rsidR="004A46F4" w:rsidRPr="00ED77FB" w:rsidRDefault="004A46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A46F4" w:rsidRPr="00ED77FB" w:rsidRDefault="004A46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A46F4" w:rsidRDefault="004A46F4" w:rsidP="00DF4238">
      <w:pPr>
        <w:autoSpaceDE w:val="0"/>
        <w:autoSpaceDN w:val="0"/>
        <w:adjustRightInd w:val="0"/>
        <w:ind w:left="567" w:hanging="567"/>
      </w:pPr>
      <w:r w:rsidRPr="00B645BC">
        <w:rPr>
          <w:rStyle w:val="FootnoteReference"/>
          <w:rFonts w:cs="Arial"/>
          <w:sz w:val="18"/>
          <w:szCs w:val="18"/>
        </w:rPr>
        <w:footnoteRef/>
      </w:r>
      <w:r w:rsidRPr="00DF4238">
        <w:rPr>
          <w:sz w:val="18"/>
          <w:szCs w:val="18"/>
          <w:lang w:val="ru-RU"/>
        </w:rPr>
        <w:t xml:space="preserve"> </w:t>
      </w:r>
      <w:r w:rsidRPr="00DF4238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 xml:space="preserve">То есть ведомства опираются на ранее выполненную работу, и заявителям не требуется просить их об </w:t>
      </w:r>
      <w:r w:rsidRPr="00800285">
        <w:rPr>
          <w:sz w:val="18"/>
          <w:szCs w:val="18"/>
          <w:lang w:val="ru-RU" w:eastAsia="en-US"/>
        </w:rPr>
        <w:t>этом</w:t>
      </w:r>
      <w:r w:rsidRPr="00DF4238">
        <w:rPr>
          <w:rFonts w:eastAsia="Times New Roman"/>
          <w:sz w:val="18"/>
          <w:szCs w:val="18"/>
          <w:lang w:val="ru-RU" w:eastAsia="en-US"/>
        </w:rPr>
        <w:t xml:space="preserve">. </w:t>
      </w:r>
    </w:p>
  </w:footnote>
  <w:footnote w:id="3">
    <w:p w:rsidR="004A46F4" w:rsidRPr="00556A4B" w:rsidRDefault="004A46F4" w:rsidP="00461B2E">
      <w:pPr>
        <w:autoSpaceDE w:val="0"/>
        <w:autoSpaceDN w:val="0"/>
        <w:adjustRightInd w:val="0"/>
        <w:ind w:left="567" w:hanging="567"/>
        <w:rPr>
          <w:lang w:val="ru-RU"/>
        </w:rPr>
      </w:pPr>
      <w:r w:rsidRPr="00B645BC">
        <w:rPr>
          <w:rStyle w:val="FootnoteReference"/>
          <w:rFonts w:cs="Arial"/>
          <w:sz w:val="18"/>
          <w:szCs w:val="18"/>
        </w:rPr>
        <w:footnoteRef/>
      </w:r>
      <w:r w:rsidRPr="00DF4238">
        <w:rPr>
          <w:sz w:val="18"/>
          <w:szCs w:val="18"/>
          <w:lang w:val="ru-RU"/>
        </w:rPr>
        <w:t xml:space="preserve"> </w:t>
      </w:r>
      <w:r w:rsidRPr="00DF4238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В тех случаях, когда ведомство руководствуется ранее выполненной работой, оно делает соответствующую пометку в своем файле и в отчете, направляемом заявителю. Если ведомство сочтет необходимым проделать дополнительную работу, то оно также отмечает это в своем файле вместе с объяснением, почему было сочтено необходимым проделать дополнительную работу. В</w:t>
      </w:r>
      <w:r w:rsidRPr="00DF423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целях</w:t>
      </w:r>
      <w:r w:rsidRPr="00DF423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сохранения</w:t>
      </w:r>
      <w:r w:rsidRPr="00DF423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доверия</w:t>
      </w:r>
      <w:r w:rsidRPr="00DF423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</w:t>
      </w:r>
      <w:r w:rsidRPr="00DF423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отчетам</w:t>
      </w:r>
      <w:r w:rsidRPr="00DF423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ВВГ</w:t>
      </w:r>
      <w:r w:rsidRPr="00DF4238">
        <w:rPr>
          <w:rFonts w:eastAsia="Times New Roman"/>
          <w:sz w:val="18"/>
          <w:szCs w:val="18"/>
          <w:lang w:val="ru-RU" w:eastAsia="en-US"/>
        </w:rPr>
        <w:t xml:space="preserve"> </w:t>
      </w:r>
      <w:r>
        <w:rPr>
          <w:sz w:val="18"/>
          <w:szCs w:val="18"/>
          <w:lang w:val="ru-RU" w:eastAsia="en-US"/>
        </w:rPr>
        <w:t>ведомство, в необходимых случаях, будет извещать об этом ведомство, которое выполняло соответствующую работу ранее</w:t>
      </w:r>
      <w:r w:rsidRPr="00DF4238">
        <w:rPr>
          <w:rFonts w:eastAsia="Times New Roman"/>
          <w:sz w:val="18"/>
          <w:szCs w:val="18"/>
          <w:lang w:val="ru-RU" w:eastAsia="en-US"/>
        </w:rPr>
        <w:t>.</w:t>
      </w:r>
    </w:p>
  </w:footnote>
  <w:footnote w:id="4">
    <w:p w:rsidR="004A46F4" w:rsidRDefault="004A46F4" w:rsidP="00461B2E">
      <w:pPr>
        <w:pStyle w:val="FootnoteText"/>
        <w:ind w:left="567" w:hanging="567"/>
      </w:pPr>
      <w:r w:rsidRPr="00B645BC">
        <w:rPr>
          <w:rStyle w:val="FootnoteReference"/>
          <w:rFonts w:cs="Arial"/>
          <w:szCs w:val="18"/>
        </w:rPr>
        <w:footnoteRef/>
      </w:r>
      <w:r w:rsidRPr="00DF4238">
        <w:rPr>
          <w:szCs w:val="18"/>
        </w:rPr>
        <w:t xml:space="preserve"> </w:t>
      </w:r>
      <w:r w:rsidRPr="00DF4238">
        <w:rPr>
          <w:szCs w:val="18"/>
        </w:rPr>
        <w:tab/>
      </w:r>
      <w:r>
        <w:rPr>
          <w:szCs w:val="18"/>
        </w:rPr>
        <w:t>См</w:t>
      </w:r>
      <w:r w:rsidRPr="00DF4238">
        <w:rPr>
          <w:szCs w:val="18"/>
        </w:rPr>
        <w:t xml:space="preserve">. </w:t>
      </w:r>
      <w:r>
        <w:rPr>
          <w:szCs w:val="18"/>
        </w:rPr>
        <w:t>пункты</w:t>
      </w:r>
      <w:r w:rsidRPr="00DF4238">
        <w:rPr>
          <w:szCs w:val="18"/>
        </w:rPr>
        <w:t xml:space="preserve"> 38 </w:t>
      </w:r>
      <w:r>
        <w:rPr>
          <w:szCs w:val="18"/>
        </w:rPr>
        <w:t>и</w:t>
      </w:r>
      <w:r w:rsidRPr="00DF4238">
        <w:rPr>
          <w:szCs w:val="18"/>
        </w:rPr>
        <w:t xml:space="preserve"> 39</w:t>
      </w:r>
      <w:r>
        <w:rPr>
          <w:szCs w:val="18"/>
        </w:rPr>
        <w:t xml:space="preserve"> по системе централизованного доступа ВОИС к результатам поиска и экспертизы </w:t>
      </w:r>
      <w:r w:rsidRPr="00DF4238">
        <w:rPr>
          <w:szCs w:val="18"/>
        </w:rPr>
        <w:t>(</w:t>
      </w:r>
      <w:r w:rsidRPr="00B645BC">
        <w:rPr>
          <w:szCs w:val="18"/>
        </w:rPr>
        <w:t>WIPO</w:t>
      </w:r>
      <w:r w:rsidRPr="00DF4238">
        <w:rPr>
          <w:szCs w:val="18"/>
        </w:rPr>
        <w:t xml:space="preserve"> </w:t>
      </w:r>
      <w:r w:rsidRPr="00B645BC">
        <w:rPr>
          <w:szCs w:val="18"/>
        </w:rPr>
        <w:t>CASE</w:t>
      </w:r>
      <w:r w:rsidRPr="00DF4238">
        <w:rPr>
          <w:szCs w:val="18"/>
        </w:rPr>
        <w:t>).</w:t>
      </w:r>
    </w:p>
  </w:footnote>
  <w:footnote w:id="5">
    <w:p w:rsidR="004A46F4" w:rsidRDefault="004A46F4" w:rsidP="00461B2E">
      <w:pPr>
        <w:pStyle w:val="FootnoteText"/>
        <w:ind w:left="567" w:hanging="567"/>
      </w:pPr>
      <w:r w:rsidRPr="00B645BC">
        <w:rPr>
          <w:rStyle w:val="FootnoteReference"/>
          <w:rFonts w:cs="Arial"/>
          <w:szCs w:val="18"/>
        </w:rPr>
        <w:footnoteRef/>
      </w:r>
      <w:r w:rsidRPr="00DF4238">
        <w:rPr>
          <w:szCs w:val="18"/>
        </w:rPr>
        <w:t xml:space="preserve"> </w:t>
      </w:r>
      <w:r w:rsidRPr="00DF4238">
        <w:rPr>
          <w:szCs w:val="18"/>
        </w:rPr>
        <w:tab/>
      </w:r>
      <w:r>
        <w:rPr>
          <w:szCs w:val="18"/>
        </w:rPr>
        <w:t>Дополнительную</w:t>
      </w:r>
      <w:r w:rsidRPr="00DF4238">
        <w:rPr>
          <w:szCs w:val="18"/>
        </w:rPr>
        <w:t xml:space="preserve"> </w:t>
      </w:r>
      <w:r>
        <w:rPr>
          <w:szCs w:val="18"/>
        </w:rPr>
        <w:t>информацию</w:t>
      </w:r>
      <w:r w:rsidRPr="00DF4238">
        <w:rPr>
          <w:szCs w:val="18"/>
        </w:rPr>
        <w:t xml:space="preserve"> </w:t>
      </w:r>
      <w:r>
        <w:rPr>
          <w:szCs w:val="18"/>
        </w:rPr>
        <w:t>о</w:t>
      </w:r>
      <w:r w:rsidRPr="00DF4238">
        <w:rPr>
          <w:szCs w:val="18"/>
        </w:rPr>
        <w:t xml:space="preserve"> </w:t>
      </w:r>
      <w:r w:rsidRPr="00B645BC">
        <w:rPr>
          <w:szCs w:val="18"/>
        </w:rPr>
        <w:t>VGME</w:t>
      </w:r>
      <w:r w:rsidRPr="00DF4238">
        <w:rPr>
          <w:szCs w:val="18"/>
        </w:rPr>
        <w:t xml:space="preserve"> </w:t>
      </w:r>
      <w:r>
        <w:rPr>
          <w:szCs w:val="18"/>
        </w:rPr>
        <w:t>можно найти по адресу</w:t>
      </w:r>
      <w:r w:rsidRPr="00DF4238">
        <w:rPr>
          <w:szCs w:val="18"/>
        </w:rPr>
        <w:t xml:space="preserve">: </w:t>
      </w:r>
      <w:r w:rsidRPr="00B645BC">
        <w:rPr>
          <w:szCs w:val="18"/>
          <w:u w:val="single"/>
        </w:rPr>
        <w:t>http</w:t>
      </w:r>
      <w:r w:rsidRPr="00DF4238">
        <w:rPr>
          <w:szCs w:val="18"/>
          <w:u w:val="single"/>
        </w:rPr>
        <w:t>://</w:t>
      </w:r>
      <w:r w:rsidRPr="00B645BC">
        <w:rPr>
          <w:szCs w:val="18"/>
          <w:u w:val="single"/>
        </w:rPr>
        <w:t>www</w:t>
      </w:r>
      <w:r w:rsidRPr="00DF4238">
        <w:rPr>
          <w:szCs w:val="18"/>
          <w:u w:val="single"/>
        </w:rPr>
        <w:t>.</w:t>
      </w:r>
      <w:r w:rsidRPr="00B645BC">
        <w:rPr>
          <w:szCs w:val="18"/>
          <w:u w:val="single"/>
        </w:rPr>
        <w:t>cipo</w:t>
      </w:r>
      <w:r w:rsidRPr="00DF4238">
        <w:rPr>
          <w:szCs w:val="18"/>
          <w:u w:val="single"/>
        </w:rPr>
        <w:t>.</w:t>
      </w:r>
      <w:r w:rsidRPr="00B645BC">
        <w:rPr>
          <w:szCs w:val="18"/>
          <w:u w:val="single"/>
        </w:rPr>
        <w:t>ic</w:t>
      </w:r>
      <w:r w:rsidRPr="00DF4238">
        <w:rPr>
          <w:szCs w:val="18"/>
          <w:u w:val="single"/>
        </w:rPr>
        <w:t>.</w:t>
      </w:r>
      <w:r w:rsidRPr="00B645BC">
        <w:rPr>
          <w:szCs w:val="18"/>
          <w:u w:val="single"/>
        </w:rPr>
        <w:t>gc</w:t>
      </w:r>
      <w:r w:rsidRPr="00DF4238">
        <w:rPr>
          <w:szCs w:val="18"/>
          <w:u w:val="single"/>
        </w:rPr>
        <w:t>.</w:t>
      </w:r>
      <w:r w:rsidRPr="00B645BC">
        <w:rPr>
          <w:szCs w:val="18"/>
          <w:u w:val="single"/>
        </w:rPr>
        <w:t>ca</w:t>
      </w:r>
      <w:r w:rsidRPr="00DF4238">
        <w:rPr>
          <w:szCs w:val="18"/>
          <w:u w:val="single"/>
        </w:rPr>
        <w:t>/</w:t>
      </w:r>
      <w:r w:rsidRPr="00B645BC">
        <w:rPr>
          <w:szCs w:val="18"/>
          <w:u w:val="single"/>
        </w:rPr>
        <w:t>eic</w:t>
      </w:r>
      <w:r w:rsidRPr="00DF4238">
        <w:rPr>
          <w:szCs w:val="18"/>
          <w:u w:val="single"/>
        </w:rPr>
        <w:t>/</w:t>
      </w:r>
      <w:r w:rsidRPr="00B645BC">
        <w:rPr>
          <w:szCs w:val="18"/>
          <w:u w:val="single"/>
        </w:rPr>
        <w:t>site</w:t>
      </w:r>
      <w:r w:rsidRPr="00DF4238">
        <w:rPr>
          <w:szCs w:val="18"/>
          <w:u w:val="single"/>
        </w:rPr>
        <w:t>/</w:t>
      </w:r>
      <w:r w:rsidRPr="00B645BC">
        <w:rPr>
          <w:szCs w:val="18"/>
          <w:u w:val="single"/>
        </w:rPr>
        <w:t>cipointernet</w:t>
      </w:r>
      <w:r w:rsidRPr="00DF4238">
        <w:rPr>
          <w:szCs w:val="18"/>
          <w:u w:val="single"/>
        </w:rPr>
        <w:t>-</w:t>
      </w:r>
      <w:r w:rsidRPr="00B645BC">
        <w:rPr>
          <w:szCs w:val="18"/>
          <w:u w:val="single"/>
        </w:rPr>
        <w:t>internetopic</w:t>
      </w:r>
      <w:r w:rsidRPr="00DF4238">
        <w:rPr>
          <w:szCs w:val="18"/>
          <w:u w:val="single"/>
        </w:rPr>
        <w:t>.</w:t>
      </w:r>
      <w:r w:rsidRPr="00B645BC">
        <w:rPr>
          <w:szCs w:val="18"/>
          <w:u w:val="single"/>
        </w:rPr>
        <w:t>nsf</w:t>
      </w:r>
      <w:r w:rsidRPr="00DF4238">
        <w:rPr>
          <w:szCs w:val="18"/>
          <w:u w:val="single"/>
        </w:rPr>
        <w:t>/</w:t>
      </w:r>
      <w:r w:rsidRPr="00B645BC">
        <w:rPr>
          <w:szCs w:val="18"/>
          <w:u w:val="single"/>
        </w:rPr>
        <w:t>eng</w:t>
      </w:r>
      <w:r w:rsidRPr="00DF4238">
        <w:rPr>
          <w:szCs w:val="18"/>
          <w:u w:val="single"/>
        </w:rPr>
        <w:t>/</w:t>
      </w:r>
      <w:r w:rsidRPr="00B645BC">
        <w:rPr>
          <w:szCs w:val="18"/>
          <w:u w:val="single"/>
        </w:rPr>
        <w:t>wr</w:t>
      </w:r>
      <w:r w:rsidRPr="00DF4238">
        <w:rPr>
          <w:szCs w:val="18"/>
          <w:u w:val="single"/>
        </w:rPr>
        <w:t>02959.</w:t>
      </w:r>
      <w:r w:rsidRPr="00B645BC">
        <w:rPr>
          <w:szCs w:val="18"/>
          <w:u w:val="single"/>
        </w:rPr>
        <w:t>html</w:t>
      </w:r>
      <w:r w:rsidRPr="00DF4238">
        <w:rPr>
          <w:szCs w:val="18"/>
        </w:rPr>
        <w:t>.</w:t>
      </w:r>
    </w:p>
  </w:footnote>
  <w:footnote w:id="6">
    <w:p w:rsidR="004A46F4" w:rsidRDefault="004A46F4" w:rsidP="00461B2E">
      <w:pPr>
        <w:pStyle w:val="FootnoteText"/>
        <w:ind w:left="540" w:hanging="540"/>
      </w:pPr>
      <w:r w:rsidRPr="00B645BC">
        <w:rPr>
          <w:rStyle w:val="FootnoteReference"/>
          <w:rFonts w:cs="Arial"/>
          <w:szCs w:val="18"/>
        </w:rPr>
        <w:footnoteRef/>
      </w:r>
      <w:r w:rsidRPr="00DF4238">
        <w:rPr>
          <w:szCs w:val="18"/>
        </w:rPr>
        <w:t xml:space="preserve"> </w:t>
      </w:r>
      <w:r w:rsidRPr="00DF4238">
        <w:rPr>
          <w:szCs w:val="18"/>
        </w:rPr>
        <w:tab/>
      </w:r>
      <w:r>
        <w:rPr>
          <w:szCs w:val="18"/>
        </w:rPr>
        <w:t xml:space="preserve">Другие </w:t>
      </w:r>
      <w:r>
        <w:rPr>
          <w:szCs w:val="18"/>
        </w:rPr>
        <w:t xml:space="preserve">инициативы, способствующие ускорению поиска и экспертизы в ведомстве второй и последующей подачи, описаны в пунктах </w:t>
      </w:r>
      <w:r>
        <w:t>20-</w:t>
      </w:r>
      <w:r w:rsidRPr="00DF4238">
        <w:t xml:space="preserve">26. </w:t>
      </w:r>
    </w:p>
  </w:footnote>
  <w:footnote w:id="7">
    <w:p w:rsidR="004A46F4" w:rsidRDefault="004A46F4" w:rsidP="00C45764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A55DD8">
        <w:t xml:space="preserve"> </w:t>
      </w:r>
      <w:r w:rsidRPr="00A55DD8">
        <w:tab/>
      </w:r>
      <w:r>
        <w:rPr>
          <w:szCs w:val="22"/>
          <w:lang w:eastAsia="en-US"/>
        </w:rPr>
        <w:t>К</w:t>
      </w:r>
      <w:r w:rsidRPr="00A55DD8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формуляру</w:t>
      </w:r>
      <w:r w:rsidRPr="00A55DD8">
        <w:rPr>
          <w:rFonts w:eastAsia="Times New Roman"/>
          <w:szCs w:val="22"/>
          <w:lang w:eastAsia="en-US"/>
        </w:rPr>
        <w:t xml:space="preserve"> </w:t>
      </w:r>
      <w:r w:rsidRPr="00B56C36">
        <w:rPr>
          <w:rFonts w:eastAsia="Times New Roman"/>
          <w:szCs w:val="22"/>
          <w:lang w:eastAsia="en-US"/>
        </w:rPr>
        <w:t>ASPEC</w:t>
      </w:r>
      <w:r w:rsidRPr="00A55DD8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может быть приложена таблица соответствия патентной формулы, демонстрирующая, какое отношение патентные формулы, экспертиза которых проведена в соответствующей заявке, имеют к формулам, содержащимся в текущей заявке, а также копия письменного заключения (письменных заключений) и, в случае наличия, ссылки на известный уровень техники ("дополнительные документы")</w:t>
      </w:r>
      <w:r w:rsidRPr="00A55DD8">
        <w:rPr>
          <w:rFonts w:eastAsia="Times New Roman"/>
          <w:szCs w:val="22"/>
          <w:lang w:eastAsia="en-US"/>
        </w:rPr>
        <w:t>.</w:t>
      </w:r>
    </w:p>
  </w:footnote>
  <w:footnote w:id="8">
    <w:p w:rsidR="004A46F4" w:rsidRDefault="004A46F4" w:rsidP="00C45764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A55DD8">
        <w:t xml:space="preserve"> </w:t>
      </w:r>
      <w:r w:rsidRPr="00A55DD8">
        <w:tab/>
      </w:r>
      <w:r>
        <w:t>Дополнительную</w:t>
      </w:r>
      <w:r w:rsidRPr="00A55DD8">
        <w:t xml:space="preserve"> </w:t>
      </w:r>
      <w:r>
        <w:t>информацию</w:t>
      </w:r>
      <w:r w:rsidRPr="00A55DD8">
        <w:t xml:space="preserve"> </w:t>
      </w:r>
      <w:r>
        <w:t>об</w:t>
      </w:r>
      <w:r w:rsidRPr="00A55DD8">
        <w:t xml:space="preserve"> </w:t>
      </w:r>
      <w:r>
        <w:t>ASPEC</w:t>
      </w:r>
      <w:r w:rsidRPr="00A55DD8">
        <w:t xml:space="preserve"> </w:t>
      </w:r>
      <w:r>
        <w:t>можно  найти по адресу</w:t>
      </w:r>
      <w:r w:rsidRPr="00A55DD8">
        <w:t xml:space="preserve">: </w:t>
      </w:r>
      <w:hyperlink r:id="rId1" w:history="1">
        <w:r w:rsidRPr="007E74AA">
          <w:rPr>
            <w:rStyle w:val="Hyperlink"/>
            <w:rFonts w:cs="Arial"/>
          </w:rPr>
          <w:t>http</w:t>
        </w:r>
        <w:r w:rsidRPr="00A55DD8">
          <w:rPr>
            <w:rStyle w:val="Hyperlink"/>
            <w:rFonts w:cs="Arial"/>
          </w:rPr>
          <w:t>://</w:t>
        </w:r>
        <w:r w:rsidRPr="007E74AA">
          <w:rPr>
            <w:rStyle w:val="Hyperlink"/>
            <w:rFonts w:cs="Arial"/>
          </w:rPr>
          <w:t>www</w:t>
        </w:r>
        <w:r w:rsidRPr="00A55DD8">
          <w:rPr>
            <w:rStyle w:val="Hyperlink"/>
            <w:rFonts w:cs="Arial"/>
          </w:rPr>
          <w:t>.</w:t>
        </w:r>
        <w:r w:rsidRPr="007E74AA">
          <w:rPr>
            <w:rStyle w:val="Hyperlink"/>
            <w:rFonts w:cs="Arial"/>
          </w:rPr>
          <w:t>asean</w:t>
        </w:r>
        <w:r w:rsidRPr="00A55DD8">
          <w:rPr>
            <w:rStyle w:val="Hyperlink"/>
            <w:rFonts w:cs="Arial"/>
          </w:rPr>
          <w:t>.</w:t>
        </w:r>
        <w:r w:rsidRPr="007E74AA">
          <w:rPr>
            <w:rStyle w:val="Hyperlink"/>
            <w:rFonts w:cs="Arial"/>
          </w:rPr>
          <w:t>org</w:t>
        </w:r>
        <w:r w:rsidRPr="00A55DD8">
          <w:rPr>
            <w:rStyle w:val="Hyperlink"/>
            <w:rFonts w:cs="Arial"/>
          </w:rPr>
          <w:t>/</w:t>
        </w:r>
        <w:r w:rsidRPr="007E74AA">
          <w:rPr>
            <w:rStyle w:val="Hyperlink"/>
            <w:rFonts w:cs="Arial"/>
          </w:rPr>
          <w:t>news</w:t>
        </w:r>
        <w:r w:rsidRPr="00A55DD8">
          <w:rPr>
            <w:rStyle w:val="Hyperlink"/>
            <w:rFonts w:cs="Arial"/>
          </w:rPr>
          <w:t>/</w:t>
        </w:r>
        <w:r w:rsidRPr="007E74AA">
          <w:rPr>
            <w:rStyle w:val="Hyperlink"/>
            <w:rFonts w:cs="Arial"/>
          </w:rPr>
          <w:t>asean</w:t>
        </w:r>
        <w:r w:rsidRPr="00A55DD8">
          <w:rPr>
            <w:rStyle w:val="Hyperlink"/>
            <w:rFonts w:cs="Arial"/>
          </w:rPr>
          <w:t>-</w:t>
        </w:r>
        <w:r w:rsidRPr="007E74AA">
          <w:rPr>
            <w:rStyle w:val="Hyperlink"/>
            <w:rFonts w:cs="Arial"/>
          </w:rPr>
          <w:t>secretariat</w:t>
        </w:r>
        <w:r w:rsidRPr="00A55DD8">
          <w:rPr>
            <w:rStyle w:val="Hyperlink"/>
            <w:rFonts w:cs="Arial"/>
          </w:rPr>
          <w:t>-</w:t>
        </w:r>
        <w:r w:rsidRPr="007E74AA">
          <w:rPr>
            <w:rStyle w:val="Hyperlink"/>
            <w:rFonts w:cs="Arial"/>
          </w:rPr>
          <w:t>news</w:t>
        </w:r>
        <w:r w:rsidRPr="00A55DD8">
          <w:rPr>
            <w:rStyle w:val="Hyperlink"/>
            <w:rFonts w:cs="Arial"/>
          </w:rPr>
          <w:t>/</w:t>
        </w:r>
        <w:r w:rsidRPr="007E74AA">
          <w:rPr>
            <w:rStyle w:val="Hyperlink"/>
            <w:rFonts w:cs="Arial"/>
          </w:rPr>
          <w:t>item</w:t>
        </w:r>
        <w:r w:rsidRPr="00A55DD8">
          <w:rPr>
            <w:rStyle w:val="Hyperlink"/>
            <w:rFonts w:cs="Arial"/>
          </w:rPr>
          <w:t>/</w:t>
        </w:r>
        <w:r w:rsidRPr="007E74AA">
          <w:rPr>
            <w:rStyle w:val="Hyperlink"/>
            <w:rFonts w:cs="Arial"/>
          </w:rPr>
          <w:t>asean</w:t>
        </w:r>
        <w:r w:rsidRPr="00A55DD8">
          <w:rPr>
            <w:rStyle w:val="Hyperlink"/>
            <w:rFonts w:cs="Arial"/>
          </w:rPr>
          <w:t>-</w:t>
        </w:r>
        <w:r w:rsidRPr="007E74AA">
          <w:rPr>
            <w:rStyle w:val="Hyperlink"/>
            <w:rFonts w:cs="Arial"/>
          </w:rPr>
          <w:t>enhances</w:t>
        </w:r>
        <w:r w:rsidRPr="00A55DD8">
          <w:rPr>
            <w:rStyle w:val="Hyperlink"/>
            <w:rFonts w:cs="Arial"/>
          </w:rPr>
          <w:t>-</w:t>
        </w:r>
        <w:r w:rsidRPr="007E74AA">
          <w:rPr>
            <w:rStyle w:val="Hyperlink"/>
            <w:rFonts w:cs="Arial"/>
          </w:rPr>
          <w:t>asean</w:t>
        </w:r>
        <w:r w:rsidRPr="00A55DD8">
          <w:rPr>
            <w:rStyle w:val="Hyperlink"/>
            <w:rFonts w:cs="Arial"/>
          </w:rPr>
          <w:t>-</w:t>
        </w:r>
        <w:r w:rsidRPr="007E74AA">
          <w:rPr>
            <w:rStyle w:val="Hyperlink"/>
            <w:rFonts w:cs="Arial"/>
          </w:rPr>
          <w:t>patent</w:t>
        </w:r>
        <w:r w:rsidRPr="00A55DD8">
          <w:rPr>
            <w:rStyle w:val="Hyperlink"/>
            <w:rFonts w:cs="Arial"/>
          </w:rPr>
          <w:t>-</w:t>
        </w:r>
        <w:r w:rsidRPr="007E74AA">
          <w:rPr>
            <w:rStyle w:val="Hyperlink"/>
            <w:rFonts w:cs="Arial"/>
          </w:rPr>
          <w:t>examination</w:t>
        </w:r>
        <w:r w:rsidRPr="00A55DD8">
          <w:rPr>
            <w:rStyle w:val="Hyperlink"/>
            <w:rFonts w:cs="Arial"/>
          </w:rPr>
          <w:t>-</w:t>
        </w:r>
        <w:r w:rsidRPr="007E74AA">
          <w:rPr>
            <w:rStyle w:val="Hyperlink"/>
            <w:rFonts w:cs="Arial"/>
          </w:rPr>
          <w:t>co</w:t>
        </w:r>
        <w:r w:rsidRPr="00A55DD8">
          <w:rPr>
            <w:rStyle w:val="Hyperlink"/>
            <w:rFonts w:cs="Arial"/>
          </w:rPr>
          <w:t>-</w:t>
        </w:r>
        <w:r w:rsidRPr="007E74AA">
          <w:rPr>
            <w:rStyle w:val="Hyperlink"/>
            <w:rFonts w:cs="Arial"/>
          </w:rPr>
          <w:t>operation</w:t>
        </w:r>
        <w:r w:rsidRPr="00A55DD8">
          <w:rPr>
            <w:rStyle w:val="Hyperlink"/>
            <w:rFonts w:cs="Arial"/>
          </w:rPr>
          <w:t>-</w:t>
        </w:r>
        <w:r w:rsidRPr="007E74AA">
          <w:rPr>
            <w:rStyle w:val="Hyperlink"/>
            <w:rFonts w:cs="Arial"/>
          </w:rPr>
          <w:t>programme</w:t>
        </w:r>
      </w:hyperlink>
      <w:r w:rsidRPr="00A55DD8">
        <w:t xml:space="preserve"> </w:t>
      </w:r>
      <w:r>
        <w:t>и</w:t>
      </w:r>
      <w:r w:rsidRPr="00A55DD8">
        <w:t xml:space="preserve"> </w:t>
      </w:r>
      <w:hyperlink r:id="rId2" w:history="1">
        <w:r w:rsidRPr="00D92500">
          <w:rPr>
            <w:rStyle w:val="Hyperlink"/>
            <w:rFonts w:cs="Arial"/>
          </w:rPr>
          <w:t>http</w:t>
        </w:r>
        <w:r w:rsidRPr="00A55DD8">
          <w:rPr>
            <w:rStyle w:val="Hyperlink"/>
            <w:rFonts w:cs="Arial"/>
          </w:rPr>
          <w:t>://</w:t>
        </w:r>
        <w:r w:rsidRPr="00D92500">
          <w:rPr>
            <w:rStyle w:val="Hyperlink"/>
            <w:rFonts w:cs="Arial"/>
          </w:rPr>
          <w:t>www</w:t>
        </w:r>
        <w:r w:rsidRPr="00A55DD8">
          <w:rPr>
            <w:rStyle w:val="Hyperlink"/>
            <w:rFonts w:cs="Arial"/>
          </w:rPr>
          <w:t>.</w:t>
        </w:r>
        <w:r w:rsidRPr="00D92500">
          <w:rPr>
            <w:rStyle w:val="Hyperlink"/>
            <w:rFonts w:cs="Arial"/>
          </w:rPr>
          <w:t>ipos</w:t>
        </w:r>
        <w:r w:rsidRPr="00A55DD8">
          <w:rPr>
            <w:rStyle w:val="Hyperlink"/>
            <w:rFonts w:cs="Arial"/>
          </w:rPr>
          <w:t>.</w:t>
        </w:r>
        <w:r w:rsidRPr="00D92500">
          <w:rPr>
            <w:rStyle w:val="Hyperlink"/>
            <w:rFonts w:cs="Arial"/>
          </w:rPr>
          <w:t>gov</w:t>
        </w:r>
        <w:r w:rsidRPr="00A55DD8">
          <w:rPr>
            <w:rStyle w:val="Hyperlink"/>
            <w:rFonts w:cs="Arial"/>
          </w:rPr>
          <w:t>.</w:t>
        </w:r>
        <w:r w:rsidRPr="00D92500">
          <w:rPr>
            <w:rStyle w:val="Hyperlink"/>
            <w:rFonts w:cs="Arial"/>
          </w:rPr>
          <w:t>sg</w:t>
        </w:r>
        <w:r w:rsidRPr="00A55DD8">
          <w:rPr>
            <w:rStyle w:val="Hyperlink"/>
            <w:rFonts w:cs="Arial"/>
          </w:rPr>
          <w:t>/</w:t>
        </w:r>
        <w:r w:rsidRPr="00D92500">
          <w:rPr>
            <w:rStyle w:val="Hyperlink"/>
            <w:rFonts w:cs="Arial"/>
          </w:rPr>
          <w:t>AboutIP</w:t>
        </w:r>
        <w:r w:rsidRPr="00A55DD8">
          <w:rPr>
            <w:rStyle w:val="Hyperlink"/>
            <w:rFonts w:cs="Arial"/>
          </w:rPr>
          <w:t>/</w:t>
        </w:r>
        <w:r w:rsidRPr="00D92500">
          <w:rPr>
            <w:rStyle w:val="Hyperlink"/>
            <w:rFonts w:cs="Arial"/>
          </w:rPr>
          <w:t>TypesofIPWhatisIntellectualProperty</w:t>
        </w:r>
        <w:r w:rsidRPr="00A55DD8">
          <w:rPr>
            <w:rStyle w:val="Hyperlink"/>
            <w:rFonts w:cs="Arial"/>
          </w:rPr>
          <w:t>/</w:t>
        </w:r>
        <w:r w:rsidRPr="00D92500">
          <w:rPr>
            <w:rStyle w:val="Hyperlink"/>
            <w:rFonts w:cs="Arial"/>
          </w:rPr>
          <w:t>Whatisapatent</w:t>
        </w:r>
        <w:r w:rsidRPr="00A55DD8">
          <w:rPr>
            <w:rStyle w:val="Hyperlink"/>
            <w:rFonts w:cs="Arial"/>
          </w:rPr>
          <w:t>/</w:t>
        </w:r>
        <w:r w:rsidRPr="00D92500">
          <w:rPr>
            <w:rStyle w:val="Hyperlink"/>
            <w:rFonts w:cs="Arial"/>
          </w:rPr>
          <w:t>Applyingforapatent</w:t>
        </w:r>
        <w:r w:rsidRPr="00A55DD8">
          <w:rPr>
            <w:rStyle w:val="Hyperlink"/>
            <w:rFonts w:cs="Arial"/>
          </w:rPr>
          <w:t>/</w:t>
        </w:r>
        <w:r w:rsidRPr="00D92500">
          <w:rPr>
            <w:rStyle w:val="Hyperlink"/>
            <w:rFonts w:cs="Arial"/>
          </w:rPr>
          <w:t>ASEANPatentExaminationCo</w:t>
        </w:r>
        <w:r w:rsidRPr="00A55DD8">
          <w:rPr>
            <w:rStyle w:val="Hyperlink"/>
            <w:rFonts w:cs="Arial"/>
          </w:rPr>
          <w:t>-</w:t>
        </w:r>
        <w:r w:rsidRPr="00D92500">
          <w:rPr>
            <w:rStyle w:val="Hyperlink"/>
            <w:rFonts w:cs="Arial"/>
          </w:rPr>
          <w:t>operationASPEC</w:t>
        </w:r>
        <w:r w:rsidRPr="00A55DD8">
          <w:rPr>
            <w:rStyle w:val="Hyperlink"/>
            <w:rFonts w:cs="Arial"/>
          </w:rPr>
          <w:t>.</w:t>
        </w:r>
        <w:r w:rsidRPr="00D92500">
          <w:rPr>
            <w:rStyle w:val="Hyperlink"/>
            <w:rFonts w:cs="Arial"/>
          </w:rPr>
          <w:t>aspx</w:t>
        </w:r>
      </w:hyperlink>
      <w:r w:rsidRPr="00A55DD8">
        <w:t>.</w:t>
      </w:r>
    </w:p>
  </w:footnote>
  <w:footnote w:id="9">
    <w:p w:rsidR="004A46F4" w:rsidRPr="00556A4B" w:rsidRDefault="004A46F4" w:rsidP="000A4238">
      <w:pPr>
        <w:ind w:left="567" w:hanging="567"/>
        <w:rPr>
          <w:lang w:val="ru-RU"/>
        </w:rPr>
      </w:pPr>
      <w:r w:rsidRPr="00B645BC">
        <w:rPr>
          <w:rStyle w:val="FootnoteReference"/>
          <w:rFonts w:cs="Arial"/>
          <w:sz w:val="18"/>
          <w:szCs w:val="18"/>
        </w:rPr>
        <w:footnoteRef/>
      </w:r>
      <w:r w:rsidRPr="000A4238">
        <w:rPr>
          <w:sz w:val="18"/>
          <w:szCs w:val="18"/>
          <w:lang w:val="ru-RU"/>
        </w:rPr>
        <w:t xml:space="preserve"> </w:t>
      </w:r>
      <w:r w:rsidRPr="000A4238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 xml:space="preserve">В </w:t>
      </w:r>
      <w:r>
        <w:rPr>
          <w:sz w:val="18"/>
          <w:szCs w:val="18"/>
          <w:lang w:val="ru-RU"/>
        </w:rPr>
        <w:t>представленной Соединенными Штатами Америки информации указано, что в ходе анализа проекта выяснилось, что в целом полученные результаты могут быть использованы повторно, по меньшей мере частично, но разная практика проведения экспертизы у каждого ведомства приводила к тому, что эксперты использовали их по-разному. Поэтому одним из элементов, обеспечивающих успешное распределение работы, было преодоление проблемы различий в используемых ведомствами подходах с помощью программ обмена экспертами</w:t>
      </w:r>
      <w:r w:rsidRPr="000A4238">
        <w:rPr>
          <w:sz w:val="18"/>
          <w:szCs w:val="18"/>
          <w:lang w:val="ru-RU" w:eastAsia="en-US"/>
        </w:rPr>
        <w:t>.</w:t>
      </w:r>
      <w:r w:rsidRPr="000A4238">
        <w:rPr>
          <w:rFonts w:eastAsia="Times New Roman"/>
          <w:sz w:val="18"/>
          <w:szCs w:val="18"/>
          <w:lang w:val="ru-RU" w:eastAsia="en-US"/>
        </w:rPr>
        <w:t xml:space="preserve"> </w:t>
      </w:r>
    </w:p>
  </w:footnote>
  <w:footnote w:id="10">
    <w:p w:rsidR="004A46F4" w:rsidRDefault="004A46F4">
      <w:pPr>
        <w:pStyle w:val="FootnoteText"/>
      </w:pPr>
      <w:r w:rsidRPr="00B645BC">
        <w:rPr>
          <w:rStyle w:val="FootnoteReference"/>
          <w:rFonts w:cs="Arial"/>
          <w:szCs w:val="18"/>
        </w:rPr>
        <w:footnoteRef/>
      </w:r>
      <w:r w:rsidRPr="000A4238">
        <w:rPr>
          <w:szCs w:val="18"/>
        </w:rPr>
        <w:t xml:space="preserve"> </w:t>
      </w:r>
      <w:r w:rsidRPr="000A4238">
        <w:rPr>
          <w:szCs w:val="18"/>
        </w:rPr>
        <w:tab/>
      </w:r>
      <w:r>
        <w:rPr>
          <w:szCs w:val="18"/>
        </w:rPr>
        <w:t>См</w:t>
      </w:r>
      <w:r w:rsidRPr="000A4238">
        <w:rPr>
          <w:szCs w:val="18"/>
        </w:rPr>
        <w:t xml:space="preserve">. </w:t>
      </w:r>
      <w:r>
        <w:rPr>
          <w:szCs w:val="18"/>
        </w:rPr>
        <w:t>пункт</w:t>
      </w:r>
      <w:r w:rsidRPr="000A4238">
        <w:t xml:space="preserve"> 41 </w:t>
      </w:r>
      <w:r>
        <w:t>о</w:t>
      </w:r>
      <w:r w:rsidRPr="000A4238">
        <w:t xml:space="preserve"> </w:t>
      </w:r>
      <w:r>
        <w:t>системе</w:t>
      </w:r>
      <w:r w:rsidRPr="000A4238">
        <w:t xml:space="preserve"> </w:t>
      </w:r>
      <w:r w:rsidRPr="00877880">
        <w:rPr>
          <w:bCs/>
          <w:szCs w:val="22"/>
        </w:rPr>
        <w:t>PAIR</w:t>
      </w:r>
      <w:r w:rsidRPr="000A4238">
        <w:rPr>
          <w:bCs/>
          <w:szCs w:val="22"/>
        </w:rPr>
        <w:t>.</w:t>
      </w:r>
    </w:p>
  </w:footnote>
  <w:footnote w:id="11">
    <w:p w:rsidR="004A46F4" w:rsidRDefault="004A46F4" w:rsidP="00055160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0A4238">
        <w:t xml:space="preserve"> </w:t>
      </w:r>
      <w:r w:rsidRPr="000A4238">
        <w:tab/>
      </w:r>
      <w:r>
        <w:t>В информации, представленной Соединенными Штатами Америки, указывается, что продолжение сотрудничества будет полезным с точки зрения изучения различий в практике ведомств, особенно в том, что касается новизны и изобретательского уровня/неочевидности. Сотрудничество в этих вопросах может способствовать улучшению понимания экспертами результатов работы и более эффективному их повторному использованию. Кроме того, потенциальные преимущества совместной работы могут быть использованы более эффективно за счет более четкого понимания сферы применимости известного уровня техники</w:t>
      </w:r>
      <w:r w:rsidRPr="000A4238">
        <w:t xml:space="preserve">.  </w:t>
      </w:r>
    </w:p>
  </w:footnote>
  <w:footnote w:id="12">
    <w:p w:rsidR="004A46F4" w:rsidRDefault="004A46F4" w:rsidP="00CF0D2F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0A4238">
        <w:t xml:space="preserve"> </w:t>
      </w:r>
      <w:r w:rsidRPr="000A4238">
        <w:tab/>
      </w:r>
      <w:r>
        <w:t>На четкие указания о том, что такая практика является общепринятой в процессе проведения экспертизы, указали следующие государства-члены и региональные патентные ведомства: Австралия, Аргентина, Венгрия, Испания, Норвегия, Португалия, Республика Молдова, Соединенное Королевство, Швеция, ЕАПВ и ЕПВ</w:t>
      </w:r>
      <w:r w:rsidRPr="000A4238">
        <w:rPr>
          <w:bCs/>
          <w:szCs w:val="22"/>
        </w:rPr>
        <w:t xml:space="preserve">.  </w:t>
      </w:r>
    </w:p>
  </w:footnote>
  <w:footnote w:id="13">
    <w:p w:rsidR="004A46F4" w:rsidRDefault="004A46F4" w:rsidP="00521733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79559F">
        <w:t xml:space="preserve"> </w:t>
      </w:r>
      <w:r w:rsidRPr="0079559F">
        <w:tab/>
      </w:r>
      <w:r>
        <w:t>Например, в</w:t>
      </w:r>
      <w:r w:rsidRPr="0079559F">
        <w:t>едомств</w:t>
      </w:r>
      <w:r>
        <w:t>а</w:t>
      </w:r>
      <w:r w:rsidRPr="0079559F">
        <w:t xml:space="preserve"> ИС Бразилии, Дании и Норвегии публикуют результаты </w:t>
      </w:r>
      <w:r>
        <w:t>проведенных</w:t>
      </w:r>
      <w:r w:rsidRPr="0079559F">
        <w:t xml:space="preserve"> ими поиска и экспертизы.</w:t>
      </w:r>
    </w:p>
  </w:footnote>
  <w:footnote w:id="14">
    <w:p w:rsidR="004A46F4" w:rsidRDefault="004A46F4" w:rsidP="00A64196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79559F">
        <w:t xml:space="preserve"> </w:t>
      </w:r>
      <w:r w:rsidRPr="0079559F">
        <w:tab/>
      </w:r>
      <w:r>
        <w:t>В</w:t>
      </w:r>
      <w:r w:rsidRPr="0079559F">
        <w:t xml:space="preserve"> </w:t>
      </w:r>
      <w:r>
        <w:t>ответе</w:t>
      </w:r>
      <w:r w:rsidRPr="0079559F">
        <w:t xml:space="preserve"> </w:t>
      </w:r>
      <w:r>
        <w:t>ЕПВ</w:t>
      </w:r>
      <w:r w:rsidRPr="0079559F">
        <w:t xml:space="preserve"> </w:t>
      </w:r>
      <w:r>
        <w:t>было</w:t>
      </w:r>
      <w:r w:rsidRPr="0079559F">
        <w:t xml:space="preserve"> </w:t>
      </w:r>
      <w:r>
        <w:t>указано</w:t>
      </w:r>
      <w:r w:rsidRPr="0079559F">
        <w:t xml:space="preserve">, </w:t>
      </w:r>
      <w:r>
        <w:t>что</w:t>
      </w:r>
      <w:r w:rsidRPr="0079559F">
        <w:t xml:space="preserve"> </w:t>
      </w:r>
      <w:r>
        <w:t>оно</w:t>
      </w:r>
      <w:r w:rsidRPr="0079559F">
        <w:t xml:space="preserve"> </w:t>
      </w:r>
      <w:r>
        <w:t>ввело ряд мер, направленных на поощрение использования результатов поиска, выполненного другими ведомствами. Они</w:t>
      </w:r>
      <w:r w:rsidRPr="0079559F">
        <w:t xml:space="preserve"> </w:t>
      </w:r>
      <w:r>
        <w:t>включают</w:t>
      </w:r>
      <w:r w:rsidRPr="0079559F">
        <w:t xml:space="preserve">: </w:t>
      </w:r>
      <w:r>
        <w:t>i</w:t>
      </w:r>
      <w:r w:rsidRPr="0079559F">
        <w:t>)</w:t>
      </w:r>
      <w:r>
        <w:t> подготовку к поиску, в ходе которой, начиная готовить отчет о поиске, эксперты ЕПВ автоматически выполняют процедуры, направленные на сбор информации об известном уровне техники, цитируемой другими ведомствами при рассмотрении коллективных заявок; и ii</w:t>
      </w:r>
      <w:r w:rsidRPr="0079559F">
        <w:t>)</w:t>
      </w:r>
      <w:r>
        <w:t> расширенный полноценный поиск, в рамках которого эксперты должны систематически осуществлять полноценный поиск, по меньшей мере, в начале проведения экспертизы и перед ее завершением. В настоящее время подготовка к поиску включает и нахождение сведений об известном уровне  техники, полученных другими ведомствами, в дополнение к нахождению конфликтующих заявок в соответствии со статьей 54(3)</w:t>
      </w:r>
      <w:r w:rsidRPr="0079559F">
        <w:t xml:space="preserve">. </w:t>
      </w:r>
    </w:p>
  </w:footnote>
  <w:footnote w:id="15">
    <w:p w:rsidR="004A46F4" w:rsidRDefault="004A46F4" w:rsidP="00A64196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79559F">
        <w:rPr>
          <w:rStyle w:val="FootnoteReference"/>
          <w:rFonts w:cs="Arial"/>
        </w:rPr>
        <w:t xml:space="preserve"> </w:t>
      </w:r>
      <w:r w:rsidRPr="0079559F">
        <w:tab/>
      </w:r>
      <w:r>
        <w:t>Например, в Норвегии и Швеции</w:t>
      </w:r>
      <w:r w:rsidRPr="0079559F">
        <w:t xml:space="preserve">. </w:t>
      </w:r>
    </w:p>
  </w:footnote>
  <w:footnote w:id="16">
    <w:p w:rsidR="004A46F4" w:rsidRDefault="004A46F4" w:rsidP="00CF0D2F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BA1A2B">
        <w:t xml:space="preserve">  </w:t>
      </w:r>
      <w:r w:rsidRPr="00BA1A2B">
        <w:tab/>
      </w:r>
      <w:r>
        <w:t>По</w:t>
      </w:r>
      <w:r w:rsidRPr="00BA1A2B">
        <w:t xml:space="preserve"> </w:t>
      </w:r>
      <w:r>
        <w:t>данному</w:t>
      </w:r>
      <w:r w:rsidRPr="00BA1A2B">
        <w:t xml:space="preserve"> </w:t>
      </w:r>
      <w:r>
        <w:t>вопросу</w:t>
      </w:r>
      <w:r w:rsidRPr="00BA1A2B">
        <w:t xml:space="preserve"> </w:t>
      </w:r>
      <w:r>
        <w:rPr>
          <w:szCs w:val="22"/>
        </w:rPr>
        <w:t>UKIPO</w:t>
      </w:r>
      <w:r w:rsidRPr="00BA1A2B">
        <w:rPr>
          <w:szCs w:val="22"/>
        </w:rPr>
        <w:t xml:space="preserve"> </w:t>
      </w:r>
      <w:r>
        <w:rPr>
          <w:szCs w:val="22"/>
        </w:rPr>
        <w:t>сообщило</w:t>
      </w:r>
      <w:r w:rsidRPr="00BA1A2B">
        <w:rPr>
          <w:szCs w:val="22"/>
        </w:rPr>
        <w:t xml:space="preserve">, </w:t>
      </w:r>
      <w:r>
        <w:rPr>
          <w:szCs w:val="22"/>
        </w:rPr>
        <w:t>что</w:t>
      </w:r>
      <w:r w:rsidRPr="00BA1A2B">
        <w:rPr>
          <w:szCs w:val="22"/>
        </w:rPr>
        <w:t xml:space="preserve"> </w:t>
      </w:r>
      <w:r>
        <w:rPr>
          <w:szCs w:val="22"/>
        </w:rPr>
        <w:t>в</w:t>
      </w:r>
      <w:r w:rsidRPr="00BA1A2B">
        <w:rPr>
          <w:szCs w:val="22"/>
        </w:rPr>
        <w:t xml:space="preserve"> </w:t>
      </w:r>
      <w:r>
        <w:rPr>
          <w:szCs w:val="22"/>
        </w:rPr>
        <w:t>рамках</w:t>
      </w:r>
      <w:r w:rsidRPr="00BA1A2B">
        <w:rPr>
          <w:szCs w:val="22"/>
        </w:rPr>
        <w:t xml:space="preserve"> </w:t>
      </w:r>
      <w:r>
        <w:rPr>
          <w:szCs w:val="22"/>
        </w:rPr>
        <w:t>своих</w:t>
      </w:r>
      <w:r w:rsidRPr="00BA1A2B">
        <w:rPr>
          <w:szCs w:val="22"/>
        </w:rPr>
        <w:t xml:space="preserve"> </w:t>
      </w:r>
      <w:r>
        <w:rPr>
          <w:szCs w:val="22"/>
        </w:rPr>
        <w:t>усилий</w:t>
      </w:r>
      <w:r w:rsidRPr="00BA1A2B">
        <w:rPr>
          <w:szCs w:val="22"/>
        </w:rPr>
        <w:t xml:space="preserve">, </w:t>
      </w:r>
      <w:r>
        <w:rPr>
          <w:szCs w:val="22"/>
        </w:rPr>
        <w:t>направленных</w:t>
      </w:r>
      <w:r w:rsidRPr="00BA1A2B">
        <w:rPr>
          <w:szCs w:val="22"/>
        </w:rPr>
        <w:t xml:space="preserve"> </w:t>
      </w:r>
      <w:r>
        <w:rPr>
          <w:szCs w:val="22"/>
        </w:rPr>
        <w:t>на</w:t>
      </w:r>
      <w:r w:rsidRPr="00BA1A2B">
        <w:rPr>
          <w:szCs w:val="22"/>
        </w:rPr>
        <w:t xml:space="preserve"> </w:t>
      </w:r>
      <w:r>
        <w:rPr>
          <w:szCs w:val="22"/>
        </w:rPr>
        <w:t>борьбу</w:t>
      </w:r>
      <w:r w:rsidRPr="00BA1A2B">
        <w:rPr>
          <w:szCs w:val="22"/>
        </w:rPr>
        <w:t xml:space="preserve"> </w:t>
      </w:r>
      <w:r>
        <w:rPr>
          <w:szCs w:val="22"/>
        </w:rPr>
        <w:t>с</w:t>
      </w:r>
      <w:r w:rsidRPr="00BA1A2B">
        <w:rPr>
          <w:szCs w:val="22"/>
        </w:rPr>
        <w:t xml:space="preserve"> </w:t>
      </w:r>
      <w:r>
        <w:rPr>
          <w:szCs w:val="22"/>
        </w:rPr>
        <w:t>отставанием</w:t>
      </w:r>
      <w:r w:rsidRPr="00BA1A2B">
        <w:rPr>
          <w:szCs w:val="22"/>
        </w:rPr>
        <w:t xml:space="preserve"> </w:t>
      </w:r>
      <w:r>
        <w:rPr>
          <w:szCs w:val="22"/>
        </w:rPr>
        <w:t>в</w:t>
      </w:r>
      <w:r w:rsidRPr="00BA1A2B">
        <w:rPr>
          <w:szCs w:val="22"/>
        </w:rPr>
        <w:t xml:space="preserve"> </w:t>
      </w:r>
      <w:r>
        <w:rPr>
          <w:szCs w:val="22"/>
        </w:rPr>
        <w:t>работе</w:t>
      </w:r>
      <w:r w:rsidRPr="00BA1A2B">
        <w:rPr>
          <w:szCs w:val="22"/>
        </w:rPr>
        <w:t xml:space="preserve">, </w:t>
      </w:r>
      <w:r>
        <w:rPr>
          <w:szCs w:val="22"/>
        </w:rPr>
        <w:t>оно</w:t>
      </w:r>
      <w:r w:rsidRPr="00BA1A2B">
        <w:rPr>
          <w:szCs w:val="22"/>
        </w:rPr>
        <w:t xml:space="preserve"> </w:t>
      </w:r>
      <w:r>
        <w:rPr>
          <w:szCs w:val="22"/>
        </w:rPr>
        <w:t>расширило</w:t>
      </w:r>
      <w:r w:rsidRPr="00BA1A2B">
        <w:rPr>
          <w:szCs w:val="22"/>
        </w:rPr>
        <w:t xml:space="preserve"> </w:t>
      </w:r>
      <w:r>
        <w:rPr>
          <w:szCs w:val="22"/>
        </w:rPr>
        <w:t>использованное</w:t>
      </w:r>
      <w:r w:rsidRPr="00BA1A2B">
        <w:rPr>
          <w:szCs w:val="22"/>
        </w:rPr>
        <w:t xml:space="preserve"> </w:t>
      </w:r>
      <w:r>
        <w:rPr>
          <w:szCs w:val="22"/>
        </w:rPr>
        <w:t>МПЗП</w:t>
      </w:r>
      <w:r w:rsidRPr="00BA1A2B">
        <w:rPr>
          <w:szCs w:val="22"/>
        </w:rPr>
        <w:t xml:space="preserve"> </w:t>
      </w:r>
      <w:r>
        <w:rPr>
          <w:szCs w:val="22"/>
        </w:rPr>
        <w:t>по</w:t>
      </w:r>
      <w:r w:rsidRPr="00BA1A2B">
        <w:rPr>
          <w:szCs w:val="22"/>
        </w:rPr>
        <w:t xml:space="preserve"> </w:t>
      </w:r>
      <w:r>
        <w:rPr>
          <w:szCs w:val="22"/>
        </w:rPr>
        <w:t>делам</w:t>
      </w:r>
      <w:r w:rsidRPr="00BA1A2B">
        <w:rPr>
          <w:szCs w:val="22"/>
        </w:rPr>
        <w:t xml:space="preserve"> </w:t>
      </w:r>
      <w:r w:rsidRPr="0074221C">
        <w:rPr>
          <w:szCs w:val="22"/>
        </w:rPr>
        <w:t>PCT</w:t>
      </w:r>
      <w:r>
        <w:rPr>
          <w:szCs w:val="22"/>
        </w:rPr>
        <w:t>, которые начали рассматриваться на национальном уровне (когда на МПЗП были получены существенные возражения и когда заявитель не ответил на них путем внесения поправок или представления аргументов). Кроме того, в ответе Республики Молдова указывается, что подготавливаемые МПО отчеты о международном поиске являются весьма полезными, так как ее ведомство не имеет доступа к различным патентным и непатентным базам данных</w:t>
      </w:r>
      <w:r w:rsidRPr="00BA1A2B">
        <w:rPr>
          <w:szCs w:val="22"/>
        </w:rPr>
        <w:t>.</w:t>
      </w:r>
    </w:p>
  </w:footnote>
  <w:footnote w:id="17">
    <w:p w:rsidR="004A46F4" w:rsidRDefault="004A46F4" w:rsidP="00CF0D2F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46547F">
        <w:t xml:space="preserve"> </w:t>
      </w:r>
      <w:r w:rsidRPr="0046547F">
        <w:tab/>
      </w:r>
      <w:r>
        <w:t>В ЕАПВ дополнительный поиск проводится в отношении Евразийских заявок, имеющих более раннюю дату</w:t>
      </w:r>
      <w:r w:rsidRPr="0046547F">
        <w:t xml:space="preserve"> </w:t>
      </w:r>
      <w:r>
        <w:t>подачи</w:t>
      </w:r>
      <w:r w:rsidRPr="0046547F">
        <w:t>/</w:t>
      </w:r>
      <w:r>
        <w:t>приоритета</w:t>
      </w:r>
      <w:r w:rsidRPr="0046547F">
        <w:t xml:space="preserve">, </w:t>
      </w:r>
      <w:r>
        <w:t>с</w:t>
      </w:r>
      <w:r w:rsidRPr="0046547F">
        <w:t xml:space="preserve"> </w:t>
      </w:r>
      <w:r>
        <w:t>использованием</w:t>
      </w:r>
      <w:r w:rsidRPr="0046547F">
        <w:t xml:space="preserve"> </w:t>
      </w:r>
      <w:r>
        <w:t>патентной</w:t>
      </w:r>
      <w:r w:rsidRPr="0046547F">
        <w:t xml:space="preserve"> </w:t>
      </w:r>
      <w:r>
        <w:t>базы</w:t>
      </w:r>
      <w:r w:rsidRPr="0046547F">
        <w:t xml:space="preserve"> </w:t>
      </w:r>
      <w:r>
        <w:t>данных</w:t>
      </w:r>
      <w:r w:rsidRPr="0046547F">
        <w:t xml:space="preserve"> </w:t>
      </w:r>
      <w:r>
        <w:t>ЕАПВ</w:t>
      </w:r>
      <w:r w:rsidRPr="0046547F">
        <w:t xml:space="preserve"> </w:t>
      </w:r>
      <w:r w:rsidRPr="0046547F">
        <w:rPr>
          <w:rFonts w:eastAsia="Times New Roman"/>
          <w:szCs w:val="22"/>
          <w:lang w:eastAsia="en-US"/>
        </w:rPr>
        <w:t>(</w:t>
      </w:r>
      <w:r w:rsidRPr="00B05F9C">
        <w:rPr>
          <w:rFonts w:eastAsia="Times New Roman"/>
          <w:szCs w:val="22"/>
          <w:lang w:eastAsia="en-US"/>
        </w:rPr>
        <w:t>EAPATIS</w:t>
      </w:r>
      <w:r w:rsidRPr="0046547F">
        <w:rPr>
          <w:rFonts w:eastAsia="Times New Roman"/>
          <w:szCs w:val="22"/>
          <w:lang w:eastAsia="en-US"/>
        </w:rPr>
        <w:t xml:space="preserve">), </w:t>
      </w:r>
      <w:r>
        <w:rPr>
          <w:szCs w:val="22"/>
          <w:lang w:eastAsia="en-US"/>
        </w:rPr>
        <w:t xml:space="preserve">а также российских патентных и непатентных баз данных. На Украине, если заявитель представляет отчет о поиске, выполненном МПО, дополнительный поиск осуществляется только в отношении известного уровня техники, который не может быть обнаружен МПО, в том числе в отношении заявок, поданных в Государственную службу интеллектуальной собственности Украины (пункт </w:t>
      </w:r>
      <w:r w:rsidRPr="00AE1BB2">
        <w:rPr>
          <w:szCs w:val="22"/>
          <w:lang w:eastAsia="en-US"/>
        </w:rPr>
        <w:t xml:space="preserve">6.3.2 </w:t>
      </w:r>
      <w:r>
        <w:rPr>
          <w:szCs w:val="22"/>
          <w:lang w:eastAsia="en-US"/>
        </w:rPr>
        <w:t>Правил обработки заявок на изобретение и полезные модели, утвержденных распоряжением Министерства образования и науки Украины № 197 от 15 марта 2002 г.</w:t>
      </w:r>
      <w:r w:rsidRPr="00AE1BB2">
        <w:rPr>
          <w:rFonts w:eastAsia="Times New Roman"/>
          <w:szCs w:val="22"/>
          <w:lang w:eastAsia="en-US"/>
        </w:rPr>
        <w:t xml:space="preserve">). </w:t>
      </w:r>
    </w:p>
  </w:footnote>
  <w:footnote w:id="18">
    <w:p w:rsidR="004A46F4" w:rsidRPr="00556A4B" w:rsidRDefault="004A46F4" w:rsidP="00CF0D2F">
      <w:pPr>
        <w:pStyle w:val="articulo1"/>
        <w:shd w:val="clear" w:color="auto" w:fill="FFFFFF"/>
        <w:spacing w:before="0" w:after="0"/>
        <w:ind w:left="567" w:hanging="567"/>
        <w:rPr>
          <w:lang w:val="ru-RU"/>
        </w:rPr>
      </w:pPr>
      <w:r w:rsidRPr="00D526B3">
        <w:rPr>
          <w:rStyle w:val="FootnoteReference"/>
          <w:rFonts w:ascii="Arial" w:eastAsia="SimSun" w:hAnsi="Arial" w:cs="Arial"/>
          <w:b w:val="0"/>
          <w:bCs w:val="0"/>
          <w:sz w:val="18"/>
          <w:szCs w:val="20"/>
          <w:lang w:eastAsia="zh-CN"/>
        </w:rPr>
        <w:footnoteRef/>
      </w:r>
      <w:r w:rsidRPr="00AE1BB2">
        <w:rPr>
          <w:rStyle w:val="FootnoteReference"/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</w:t>
      </w:r>
      <w:r w:rsidRPr="00AE1BB2">
        <w:rPr>
          <w:lang w:val="ru-RU"/>
        </w:rPr>
        <w:tab/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В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статье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33.5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Закона № </w:t>
      </w:r>
      <w:r w:rsidR="00556A4B">
        <w:fldChar w:fldCharType="begin"/>
      </w:r>
      <w:r w:rsidR="00556A4B" w:rsidRPr="00556A4B">
        <w:rPr>
          <w:lang w:val="ru-RU"/>
        </w:rPr>
        <w:instrText xml:space="preserve"> </w:instrText>
      </w:r>
      <w:r w:rsidR="00556A4B">
        <w:instrText>HYPERLINK</w:instrText>
      </w:r>
      <w:r w:rsidR="00556A4B" w:rsidRPr="00556A4B">
        <w:rPr>
          <w:lang w:val="ru-RU"/>
        </w:rPr>
        <w:instrText xml:space="preserve"> "</w:instrText>
      </w:r>
      <w:r w:rsidR="00556A4B">
        <w:instrText>http</w:instrText>
      </w:r>
      <w:r w:rsidR="00556A4B" w:rsidRPr="00556A4B">
        <w:rPr>
          <w:lang w:val="ru-RU"/>
        </w:rPr>
        <w:instrText>://</w:instrText>
      </w:r>
      <w:r w:rsidR="00556A4B">
        <w:instrText>www</w:instrText>
      </w:r>
      <w:r w:rsidR="00556A4B" w:rsidRPr="00556A4B">
        <w:rPr>
          <w:lang w:val="ru-RU"/>
        </w:rPr>
        <w:instrText>.</w:instrText>
      </w:r>
      <w:r w:rsidR="00556A4B">
        <w:instrText>wipo</w:instrText>
      </w:r>
      <w:r w:rsidR="00556A4B" w:rsidRPr="00556A4B">
        <w:rPr>
          <w:lang w:val="ru-RU"/>
        </w:rPr>
        <w:instrText>.</w:instrText>
      </w:r>
      <w:r w:rsidR="00556A4B">
        <w:instrText>int</w:instrText>
      </w:r>
      <w:r w:rsidR="00556A4B" w:rsidRPr="00556A4B">
        <w:rPr>
          <w:lang w:val="ru-RU"/>
        </w:rPr>
        <w:instrText>/</w:instrText>
      </w:r>
      <w:r w:rsidR="00556A4B">
        <w:instrText>wipolex</w:instrText>
      </w:r>
      <w:r w:rsidR="00556A4B" w:rsidRPr="00556A4B">
        <w:rPr>
          <w:lang w:val="ru-RU"/>
        </w:rPr>
        <w:instrText>/</w:instrText>
      </w:r>
      <w:r w:rsidR="00556A4B">
        <w:instrText>en</w:instrText>
      </w:r>
      <w:r w:rsidR="00556A4B" w:rsidRPr="00556A4B">
        <w:rPr>
          <w:lang w:val="ru-RU"/>
        </w:rPr>
        <w:instrText>/</w:instrText>
      </w:r>
      <w:r w:rsidR="00556A4B">
        <w:instrText>details</w:instrText>
      </w:r>
      <w:r w:rsidR="00556A4B" w:rsidRPr="00556A4B">
        <w:rPr>
          <w:lang w:val="ru-RU"/>
        </w:rPr>
        <w:instrText>.</w:instrText>
      </w:r>
      <w:r w:rsidR="00556A4B">
        <w:instrText>jsp</w:instrText>
      </w:r>
      <w:r w:rsidR="00556A4B" w:rsidRPr="00556A4B">
        <w:rPr>
          <w:lang w:val="ru-RU"/>
        </w:rPr>
        <w:instrText>?</w:instrText>
      </w:r>
      <w:r w:rsidR="00556A4B">
        <w:instrText>id</w:instrText>
      </w:r>
      <w:r w:rsidR="00556A4B" w:rsidRPr="00556A4B">
        <w:rPr>
          <w:lang w:val="ru-RU"/>
        </w:rPr>
        <w:instrText xml:space="preserve">=11799" </w:instrText>
      </w:r>
      <w:r w:rsidR="00556A4B">
        <w:fldChar w:fldCharType="separate"/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11/1986 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от 20 марта 1986 г.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"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О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патентах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" (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с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последними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поправками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внесенными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Законом № 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14/2011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от 1 июня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2011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eastAsia="zh-CN"/>
        </w:rPr>
        <w:t> 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г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.) 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говорится: "В тех случаях, когда отчет об установлении известного уровня техники может быть полностью или частично основан на отчете о международном поиске, проведенном в соответствии с Договором о патентной кооперации, заявителю возвращается 25, </w:t>
      </w:r>
      <w:r w:rsidRPr="00AE1BB2"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>50,</w:t>
      </w:r>
      <w:r>
        <w:rPr>
          <w:rFonts w:ascii="Arial" w:eastAsia="SimSun" w:hAnsi="Arial" w:cs="Arial"/>
          <w:b w:val="0"/>
          <w:bCs w:val="0"/>
          <w:sz w:val="18"/>
          <w:szCs w:val="20"/>
          <w:lang w:val="ru-RU" w:eastAsia="zh-CN"/>
        </w:rPr>
        <w:t xml:space="preserve"> 75 или 100 процентов пошлины, в зависимости от объема указанного отчета". В статье 39 говорится: "В тех случаях, когда предварительная экспертиза может быть полностью или частично основана на отчете о международной предварительной экспертизе, подготовленном компетентным органом международной предварительной экспертизы, заявителю возвращается </w:t>
      </w:r>
      <w:r w:rsidRPr="00AE1BB2">
        <w:rPr>
          <w:rFonts w:ascii="Arial" w:eastAsia="SimSun" w:hAnsi="Arial" w:cs="Arial"/>
          <w:b w:val="0"/>
          <w:bCs w:val="0"/>
          <w:sz w:val="18"/>
          <w:szCs w:val="18"/>
          <w:lang w:val="ru-RU" w:eastAsia="zh-CN"/>
        </w:rPr>
        <w:t xml:space="preserve">25, 50, 75 </w:t>
      </w:r>
      <w:r>
        <w:rPr>
          <w:rFonts w:ascii="Arial" w:eastAsia="SimSun" w:hAnsi="Arial" w:cs="Arial"/>
          <w:b w:val="0"/>
          <w:bCs w:val="0"/>
          <w:sz w:val="18"/>
          <w:szCs w:val="18"/>
          <w:lang w:val="ru-RU" w:eastAsia="zh-CN"/>
        </w:rPr>
        <w:t xml:space="preserve">или </w:t>
      </w:r>
      <w:r w:rsidRPr="00AE1BB2">
        <w:rPr>
          <w:rFonts w:ascii="Arial" w:eastAsia="SimSun" w:hAnsi="Arial" w:cs="Arial"/>
          <w:b w:val="0"/>
          <w:bCs w:val="0"/>
          <w:sz w:val="18"/>
          <w:szCs w:val="18"/>
          <w:lang w:val="ru-RU" w:eastAsia="zh-CN"/>
        </w:rPr>
        <w:t xml:space="preserve"> 100</w:t>
      </w:r>
      <w:r>
        <w:rPr>
          <w:rFonts w:ascii="Arial" w:eastAsia="SimSun" w:hAnsi="Arial" w:cs="Arial"/>
          <w:b w:val="0"/>
          <w:bCs w:val="0"/>
          <w:sz w:val="18"/>
          <w:szCs w:val="18"/>
          <w:lang w:val="ru-RU" w:eastAsia="zh-CN"/>
        </w:rPr>
        <w:t xml:space="preserve"> процентов от пошлины, в зависимости от объема упомянутого отчета".</w:t>
      </w:r>
      <w:r w:rsidR="00556A4B">
        <w:rPr>
          <w:rFonts w:ascii="Arial" w:eastAsia="SimSun" w:hAnsi="Arial" w:cs="Arial"/>
          <w:b w:val="0"/>
          <w:bCs w:val="0"/>
          <w:sz w:val="18"/>
          <w:szCs w:val="18"/>
          <w:lang w:val="ru-RU" w:eastAsia="zh-CN"/>
        </w:rPr>
        <w:fldChar w:fldCharType="end"/>
      </w:r>
    </w:p>
  </w:footnote>
  <w:footnote w:id="19">
    <w:p w:rsidR="004A46F4" w:rsidRPr="00556A4B" w:rsidRDefault="004A46F4" w:rsidP="00F15DB5">
      <w:pPr>
        <w:ind w:left="567" w:hanging="567"/>
        <w:rPr>
          <w:lang w:val="ru-RU"/>
        </w:rPr>
      </w:pPr>
      <w:r w:rsidRPr="00B645BC">
        <w:rPr>
          <w:rStyle w:val="FootnoteReference"/>
          <w:rFonts w:cs="Arial"/>
          <w:sz w:val="18"/>
          <w:szCs w:val="18"/>
        </w:rPr>
        <w:footnoteRef/>
      </w:r>
      <w:r w:rsidRPr="00AE1BB2">
        <w:rPr>
          <w:sz w:val="18"/>
          <w:szCs w:val="18"/>
          <w:lang w:val="ru-RU"/>
        </w:rPr>
        <w:t xml:space="preserve"> </w:t>
      </w:r>
      <w:r w:rsidRPr="00AE1BB2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 xml:space="preserve">Как </w:t>
      </w:r>
      <w:r>
        <w:rPr>
          <w:sz w:val="18"/>
          <w:szCs w:val="18"/>
          <w:lang w:val="ru-RU"/>
        </w:rPr>
        <w:t xml:space="preserve">указано в документе </w:t>
      </w:r>
      <w:r w:rsidRPr="00B645BC">
        <w:rPr>
          <w:sz w:val="18"/>
          <w:szCs w:val="18"/>
        </w:rPr>
        <w:t>CDIP</w:t>
      </w:r>
      <w:r w:rsidRPr="00AE1BB2">
        <w:rPr>
          <w:sz w:val="18"/>
          <w:szCs w:val="18"/>
          <w:lang w:val="ru-RU"/>
        </w:rPr>
        <w:t>/7/3,</w:t>
      </w:r>
      <w:r>
        <w:rPr>
          <w:sz w:val="18"/>
          <w:szCs w:val="18"/>
          <w:lang w:val="ru-RU"/>
        </w:rPr>
        <w:t xml:space="preserve"> специальное положение, разрешающее ведомству запрашивать у заявителя такую информацию, содержится в патентном законодательстве следующих стран: </w:t>
      </w:r>
      <w:r w:rsidRPr="00042EFC">
        <w:rPr>
          <w:sz w:val="18"/>
          <w:szCs w:val="18"/>
          <w:lang w:val="ru-RU"/>
        </w:rPr>
        <w:t xml:space="preserve">Антигуа и Барбуда, Австралия, Аргентина, Барбадос, Бахрейн, Белиз, Ботсвана, Бразилия, Бурунди, Бутан, Вьетнам, Гана, Гондурас, Гватемала, Гренада, Дания, Джибути, Доминика, Израиль, Индия, Иордания, Ирландия, Исландия, Камбоджа, Кения, Китай, Коста-Рика, Лаосская Народно-Демократическая Республика, Либерия, Маврикий, Малайзия, Мексика, Мозамбик, Монголия, Намибия, Никарагуа, Новая Зеландия, Норвегия, Оман, Объединенная Республика Танзания, Пакистан, Папуа Новая Гвинея, Парагвай, Руанда, Сальвадор, Сан-Марино, Свазиленд, Сент-Люсия, Сербия, Сингапур, Таиланд, Тонга, Тринидад и Тобаго, Тунис, Уганда, Филиппины, Финляндия, Чили, Шри-Ланка, Эстония, Эфиопия, </w:t>
      </w:r>
      <w:r>
        <w:rPr>
          <w:sz w:val="18"/>
          <w:szCs w:val="18"/>
          <w:lang w:val="ru-RU"/>
        </w:rPr>
        <w:t>Андское сообщество и ЕПВ</w:t>
      </w:r>
      <w:r w:rsidRPr="00AE1BB2">
        <w:rPr>
          <w:rFonts w:eastAsia="Times New Roman"/>
          <w:iCs/>
          <w:sz w:val="18"/>
          <w:szCs w:val="18"/>
          <w:lang w:val="ru-RU" w:eastAsia="en-US"/>
        </w:rPr>
        <w:t>.</w:t>
      </w:r>
    </w:p>
  </w:footnote>
  <w:footnote w:id="20">
    <w:p w:rsidR="004A46F4" w:rsidRDefault="004A46F4" w:rsidP="00FF3A4C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800285">
        <w:t xml:space="preserve"> </w:t>
      </w:r>
      <w:r w:rsidRPr="00800285">
        <w:tab/>
      </w:r>
      <w:r>
        <w:t>Заявители</w:t>
      </w:r>
      <w:r w:rsidRPr="00800285">
        <w:t xml:space="preserve"> </w:t>
      </w:r>
      <w:r>
        <w:t>освобождаются</w:t>
      </w:r>
      <w:r w:rsidRPr="00800285">
        <w:t xml:space="preserve"> </w:t>
      </w:r>
      <w:r>
        <w:t>от</w:t>
      </w:r>
      <w:r w:rsidRPr="00800285">
        <w:t xml:space="preserve"> </w:t>
      </w:r>
      <w:r>
        <w:t>необходимости</w:t>
      </w:r>
      <w:r w:rsidRPr="00800285">
        <w:t xml:space="preserve"> </w:t>
      </w:r>
      <w:r>
        <w:t>направлять</w:t>
      </w:r>
      <w:r w:rsidRPr="00800285">
        <w:t xml:space="preserve"> </w:t>
      </w:r>
      <w:r>
        <w:t>копию</w:t>
      </w:r>
      <w:r w:rsidRPr="00800285">
        <w:t xml:space="preserve"> </w:t>
      </w:r>
      <w:r>
        <w:t>результатов</w:t>
      </w:r>
      <w:r w:rsidRPr="00800285">
        <w:t xml:space="preserve"> </w:t>
      </w:r>
      <w:r>
        <w:t>поиска</w:t>
      </w:r>
      <w:r w:rsidRPr="00800285">
        <w:t xml:space="preserve"> </w:t>
      </w:r>
      <w:r>
        <w:t>согласно</w:t>
      </w:r>
      <w:r w:rsidRPr="00800285">
        <w:t xml:space="preserve"> </w:t>
      </w:r>
      <w:r>
        <w:t>правилу</w:t>
      </w:r>
      <w:r w:rsidRPr="00800285">
        <w:t> </w:t>
      </w:r>
      <w:r w:rsidRPr="00800285">
        <w:rPr>
          <w:rFonts w:eastAsia="Times New Roman"/>
          <w:iCs/>
          <w:szCs w:val="22"/>
          <w:lang w:eastAsia="en-US"/>
        </w:rPr>
        <w:t xml:space="preserve">141(1) </w:t>
      </w:r>
      <w:r>
        <w:rPr>
          <w:iCs/>
          <w:szCs w:val="22"/>
          <w:lang w:eastAsia="en-US"/>
        </w:rPr>
        <w:t>ЕПК</w:t>
      </w:r>
      <w:r w:rsidRPr="00800285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если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они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заявляют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о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притязании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на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приоритет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 w:rsidRPr="00937628">
        <w:rPr>
          <w:rFonts w:eastAsia="Times New Roman"/>
          <w:iCs/>
          <w:szCs w:val="22"/>
          <w:lang w:eastAsia="en-US"/>
        </w:rPr>
        <w:t>i</w:t>
      </w:r>
      <w:r w:rsidRPr="00800285">
        <w:rPr>
          <w:rFonts w:eastAsia="Times New Roman"/>
          <w:iCs/>
          <w:szCs w:val="22"/>
          <w:lang w:eastAsia="en-US"/>
        </w:rPr>
        <w:t>) </w:t>
      </w:r>
      <w:r>
        <w:rPr>
          <w:iCs/>
          <w:szCs w:val="22"/>
          <w:lang w:eastAsia="en-US"/>
        </w:rPr>
        <w:t>заявки</w:t>
      </w:r>
      <w:r w:rsidRPr="00800285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на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основании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которой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ЕПВ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составило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определенный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вид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отчета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о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поиске</w:t>
      </w:r>
      <w:r w:rsidRPr="00800285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или</w:t>
      </w:r>
      <w:r w:rsidRPr="00800285">
        <w:rPr>
          <w:rFonts w:eastAsia="Times New Roman"/>
          <w:iCs/>
          <w:szCs w:val="22"/>
          <w:lang w:eastAsia="en-US"/>
        </w:rPr>
        <w:t xml:space="preserve"> </w:t>
      </w:r>
      <w:r w:rsidRPr="00937628">
        <w:rPr>
          <w:rFonts w:eastAsia="Times New Roman"/>
          <w:iCs/>
          <w:szCs w:val="22"/>
          <w:lang w:eastAsia="en-US"/>
        </w:rPr>
        <w:t>ii</w:t>
      </w:r>
      <w:r w:rsidRPr="00800285">
        <w:rPr>
          <w:rFonts w:eastAsia="Times New Roman"/>
          <w:iCs/>
          <w:szCs w:val="22"/>
          <w:lang w:eastAsia="en-US"/>
        </w:rPr>
        <w:t>)</w:t>
      </w:r>
      <w:r>
        <w:rPr>
          <w:iCs/>
          <w:szCs w:val="22"/>
          <w:lang w:eastAsia="en-US"/>
        </w:rPr>
        <w:t> первой подачи заявки, сделанной в Австрии, Республике Корея, Соединенном Королевстве, Соединенных Штатах Америки или Японии ("Уведомление Европейского патентного ведомства от 27 февраля 2013 г., касающееся освобождения согласно правилу 141(2) ЕПК от направления копии результатов поиска – схема использования"</w:t>
      </w:r>
      <w:r w:rsidRPr="00800285">
        <w:rPr>
          <w:rFonts w:eastAsia="Times New Roman"/>
          <w:iCs/>
          <w:szCs w:val="22"/>
          <w:lang w:eastAsia="en-US"/>
        </w:rPr>
        <w:t>).</w:t>
      </w:r>
    </w:p>
  </w:footnote>
  <w:footnote w:id="21">
    <w:p w:rsidR="004A46F4" w:rsidRDefault="004A46F4" w:rsidP="009C686D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556264">
        <w:t xml:space="preserve"> </w:t>
      </w:r>
      <w:r w:rsidRPr="00556264">
        <w:tab/>
      </w:r>
      <w:r>
        <w:t>По</w:t>
      </w:r>
      <w:r w:rsidRPr="00556264">
        <w:t xml:space="preserve"> </w:t>
      </w:r>
      <w:r>
        <w:t>данному</w:t>
      </w:r>
      <w:r w:rsidRPr="00556264">
        <w:t xml:space="preserve"> </w:t>
      </w:r>
      <w:r>
        <w:t>вопросу</w:t>
      </w:r>
      <w:r w:rsidRPr="00556264">
        <w:t xml:space="preserve"> </w:t>
      </w:r>
      <w:r>
        <w:t>в</w:t>
      </w:r>
      <w:r w:rsidRPr="00556264">
        <w:t xml:space="preserve"> </w:t>
      </w:r>
      <w:r>
        <w:t>статье</w:t>
      </w:r>
      <w:r w:rsidRPr="00556264">
        <w:t xml:space="preserve"> 46 </w:t>
      </w:r>
      <w:r>
        <w:t>решения</w:t>
      </w:r>
      <w:r w:rsidRPr="00556264">
        <w:t xml:space="preserve"> 486 </w:t>
      </w:r>
      <w:r>
        <w:t>Андского</w:t>
      </w:r>
      <w:r w:rsidRPr="00556264">
        <w:t xml:space="preserve"> </w:t>
      </w:r>
      <w:r>
        <w:t>сообщества</w:t>
      </w:r>
      <w:r w:rsidRPr="00556264">
        <w:t xml:space="preserve"> </w:t>
      </w:r>
      <w:r>
        <w:t>сказано</w:t>
      </w:r>
      <w:r w:rsidRPr="00556264">
        <w:t xml:space="preserve"> </w:t>
      </w:r>
      <w:r>
        <w:t>следующее</w:t>
      </w:r>
      <w:r w:rsidRPr="00556264">
        <w:t>: "</w:t>
      </w:r>
      <w:r w:rsidRPr="00556264">
        <w:rPr>
          <w:rFonts w:eastAsia="Times New Roman"/>
          <w:iCs/>
          <w:szCs w:val="22"/>
          <w:lang w:eastAsia="en-US"/>
        </w:rPr>
        <w:t xml:space="preserve">[…] </w:t>
      </w:r>
      <w:r>
        <w:rPr>
          <w:iCs/>
          <w:szCs w:val="22"/>
          <w:lang w:eastAsia="en-US"/>
        </w:rPr>
        <w:t>Если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это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требуется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для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проведения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экспертизы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патентоспособности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изобретения</w:t>
      </w:r>
      <w:r w:rsidRPr="00556264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заявитель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должен</w:t>
      </w:r>
      <w:r w:rsidRPr="00556264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по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просьбе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компетентного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национального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ведомства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и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в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срок</w:t>
      </w:r>
      <w:r w:rsidRPr="00556264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не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превышающий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три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месяца</w:t>
      </w:r>
      <w:r w:rsidRPr="00556264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представить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один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или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более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из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следующих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документов</w:t>
      </w:r>
      <w:r w:rsidRPr="00556264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касающихся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одной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или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более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поданных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в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других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странах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заявок</w:t>
      </w:r>
      <w:r w:rsidRPr="00556264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относящихся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ко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всему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изобретению</w:t>
      </w:r>
      <w:r w:rsidRPr="00556264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в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отношении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которого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проводится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экспертиза</w:t>
      </w:r>
      <w:r w:rsidRPr="00556264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или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его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участия</w:t>
      </w:r>
      <w:r w:rsidRPr="00556264">
        <w:rPr>
          <w:rFonts w:eastAsia="Times New Roman"/>
          <w:iCs/>
          <w:szCs w:val="22"/>
          <w:lang w:eastAsia="en-US"/>
        </w:rPr>
        <w:t xml:space="preserve">: </w:t>
      </w:r>
      <w:r w:rsidRPr="001D2FEF">
        <w:rPr>
          <w:rFonts w:eastAsia="Times New Roman"/>
          <w:iCs/>
          <w:szCs w:val="22"/>
          <w:lang w:eastAsia="en-US"/>
        </w:rPr>
        <w:t>a</w:t>
      </w:r>
      <w:r w:rsidRPr="00556264">
        <w:rPr>
          <w:rFonts w:eastAsia="Times New Roman"/>
          <w:iCs/>
          <w:szCs w:val="22"/>
          <w:lang w:eastAsia="en-US"/>
        </w:rPr>
        <w:t>) </w:t>
      </w:r>
      <w:r>
        <w:rPr>
          <w:iCs/>
          <w:szCs w:val="22"/>
          <w:lang w:eastAsia="en-US"/>
        </w:rPr>
        <w:t>копию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заявки</w:t>
      </w:r>
      <w:r w:rsidRPr="00556264">
        <w:rPr>
          <w:rFonts w:eastAsia="Times New Roman"/>
          <w:iCs/>
          <w:szCs w:val="22"/>
          <w:lang w:eastAsia="en-US"/>
        </w:rPr>
        <w:t xml:space="preserve">, </w:t>
      </w:r>
      <w:r>
        <w:rPr>
          <w:iCs/>
          <w:szCs w:val="22"/>
          <w:lang w:eastAsia="en-US"/>
        </w:rPr>
        <w:t>поданной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в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другой</w:t>
      </w:r>
      <w:r w:rsidRPr="00556264">
        <w:rPr>
          <w:rFonts w:eastAsia="Times New Roman"/>
          <w:iCs/>
          <w:szCs w:val="22"/>
          <w:lang w:eastAsia="en-US"/>
        </w:rPr>
        <w:t xml:space="preserve"> </w:t>
      </w:r>
      <w:r>
        <w:rPr>
          <w:iCs/>
          <w:szCs w:val="22"/>
          <w:lang w:eastAsia="en-US"/>
        </w:rPr>
        <w:t>стране</w:t>
      </w:r>
      <w:r w:rsidRPr="00556264">
        <w:rPr>
          <w:rFonts w:eastAsia="Times New Roman"/>
          <w:iCs/>
          <w:szCs w:val="22"/>
          <w:lang w:eastAsia="en-US"/>
        </w:rPr>
        <w:t xml:space="preserve">; </w:t>
      </w:r>
      <w:r w:rsidRPr="001D2FEF">
        <w:rPr>
          <w:rFonts w:eastAsia="Times New Roman"/>
          <w:iCs/>
          <w:szCs w:val="22"/>
          <w:lang w:eastAsia="en-US"/>
        </w:rPr>
        <w:t>b</w:t>
      </w:r>
      <w:r w:rsidRPr="00556264">
        <w:rPr>
          <w:rFonts w:eastAsia="Times New Roman"/>
          <w:iCs/>
          <w:szCs w:val="22"/>
          <w:lang w:eastAsia="en-US"/>
        </w:rPr>
        <w:t>)</w:t>
      </w:r>
      <w:r>
        <w:rPr>
          <w:iCs/>
          <w:szCs w:val="22"/>
          <w:lang w:eastAsia="en-US"/>
        </w:rPr>
        <w:t xml:space="preserve"> копии заключений экспертиз о новизне или патентоспособности, проведенных в отношении заявки, поданной в другой стране; с) копию любого патента или другого вида охраны, предоставленного на основе заявки, поданной в другой стране; </w:t>
      </w:r>
      <w:r w:rsidRPr="001D2FEF">
        <w:rPr>
          <w:rFonts w:eastAsia="Times New Roman"/>
          <w:szCs w:val="22"/>
          <w:lang w:eastAsia="en-US"/>
        </w:rPr>
        <w:t>d</w:t>
      </w:r>
      <w:r w:rsidRPr="00556264">
        <w:rPr>
          <w:rFonts w:eastAsia="Times New Roman"/>
          <w:szCs w:val="22"/>
          <w:lang w:eastAsia="en-US"/>
        </w:rPr>
        <w:t>)</w:t>
      </w:r>
      <w:r>
        <w:rPr>
          <w:szCs w:val="22"/>
          <w:lang w:eastAsia="en-US"/>
        </w:rPr>
        <w:t> копию любого решения или постановления, отклоняющего заявку, поданную в другой стране; или е) копию любого решения или постановления, аннулирующего или объявляющего недействительным патент или другой вид охраны, предоставленный на основе заявки, поданной в другой стране. Компетентное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национальное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ведомство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может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счесть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результаты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экспертиз</w:t>
      </w:r>
      <w:r w:rsidRPr="00556264">
        <w:rPr>
          <w:rFonts w:eastAsia="Times New Roman"/>
          <w:szCs w:val="22"/>
          <w:lang w:eastAsia="en-US"/>
        </w:rPr>
        <w:t xml:space="preserve">, </w:t>
      </w:r>
      <w:r>
        <w:rPr>
          <w:szCs w:val="22"/>
          <w:lang w:eastAsia="en-US"/>
        </w:rPr>
        <w:t>о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которых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говорится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в</w:t>
      </w:r>
      <w:r w:rsidRPr="00556264">
        <w:rPr>
          <w:rFonts w:eastAsia="Times New Roman"/>
          <w:szCs w:val="22"/>
          <w:lang w:eastAsia="en-US"/>
        </w:rPr>
        <w:t xml:space="preserve"> </w:t>
      </w:r>
      <w:r>
        <w:rPr>
          <w:szCs w:val="22"/>
          <w:lang w:eastAsia="en-US"/>
        </w:rPr>
        <w:t>подпункте</w:t>
      </w:r>
      <w:r w:rsidRPr="00556264">
        <w:rPr>
          <w:rFonts w:eastAsia="Times New Roman"/>
          <w:szCs w:val="22"/>
          <w:lang w:eastAsia="en-US"/>
        </w:rPr>
        <w:t> </w:t>
      </w:r>
      <w:r w:rsidRPr="001D2FEF">
        <w:rPr>
          <w:rFonts w:eastAsia="Times New Roman"/>
          <w:szCs w:val="22"/>
          <w:lang w:eastAsia="en-US"/>
        </w:rPr>
        <w:t>b</w:t>
      </w:r>
      <w:r w:rsidRPr="00556264">
        <w:rPr>
          <w:rFonts w:eastAsia="Times New Roman"/>
          <w:szCs w:val="22"/>
          <w:lang w:eastAsia="en-US"/>
        </w:rPr>
        <w:t>)</w:t>
      </w:r>
      <w:r>
        <w:rPr>
          <w:szCs w:val="22"/>
          <w:lang w:eastAsia="en-US"/>
        </w:rPr>
        <w:t xml:space="preserve"> выше, достаточными для того, чтобы подтвердить наличие условий для вынесения заключения о патентоспособности изобретения. Если заявитель не предоставляет  требуемые документы в установленный в данной статье срок, компетентное национальное ведомство должно отказать в выдаче патента". </w:t>
      </w:r>
    </w:p>
  </w:footnote>
  <w:footnote w:id="22">
    <w:p w:rsidR="004A46F4" w:rsidRDefault="004A46F4" w:rsidP="00845197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556264">
        <w:t xml:space="preserve"> </w:t>
      </w:r>
      <w:r w:rsidRPr="00556264">
        <w:tab/>
      </w:r>
      <w:r>
        <w:t xml:space="preserve">Дополнительную </w:t>
      </w:r>
      <w:r>
        <w:t>информацию об используемой в Соединенном Королевстве ускоренной системе можно найти по адресу</w:t>
      </w:r>
      <w:r w:rsidRPr="00556264">
        <w:t xml:space="preserve">: </w:t>
      </w:r>
      <w:r w:rsidRPr="008A4A4C">
        <w:rPr>
          <w:u w:val="single"/>
        </w:rPr>
        <w:t>http</w:t>
      </w:r>
      <w:r w:rsidRPr="00556264">
        <w:rPr>
          <w:u w:val="single"/>
        </w:rPr>
        <w:t>://</w:t>
      </w:r>
      <w:r w:rsidRPr="008A4A4C">
        <w:rPr>
          <w:u w:val="single"/>
        </w:rPr>
        <w:t>www</w:t>
      </w:r>
      <w:r w:rsidRPr="00556264">
        <w:rPr>
          <w:u w:val="single"/>
        </w:rPr>
        <w:t>.</w:t>
      </w:r>
      <w:r w:rsidRPr="008A4A4C">
        <w:rPr>
          <w:u w:val="single"/>
        </w:rPr>
        <w:t>ipo</w:t>
      </w:r>
      <w:r w:rsidRPr="00556264">
        <w:rPr>
          <w:u w:val="single"/>
        </w:rPr>
        <w:t>.</w:t>
      </w:r>
      <w:r w:rsidRPr="008A4A4C">
        <w:rPr>
          <w:u w:val="single"/>
        </w:rPr>
        <w:t>gov</w:t>
      </w:r>
      <w:r w:rsidRPr="00556264">
        <w:rPr>
          <w:u w:val="single"/>
        </w:rPr>
        <w:t>.</w:t>
      </w:r>
      <w:r w:rsidRPr="008A4A4C">
        <w:rPr>
          <w:u w:val="single"/>
        </w:rPr>
        <w:t>uk</w:t>
      </w:r>
      <w:r w:rsidRPr="00556264">
        <w:rPr>
          <w:u w:val="single"/>
        </w:rPr>
        <w:t>/</w:t>
      </w:r>
      <w:r w:rsidRPr="008A4A4C">
        <w:rPr>
          <w:u w:val="single"/>
        </w:rPr>
        <w:t>p</w:t>
      </w:r>
      <w:r w:rsidRPr="00556264">
        <w:rPr>
          <w:u w:val="single"/>
        </w:rPr>
        <w:t>-</w:t>
      </w:r>
      <w:r w:rsidRPr="008A4A4C">
        <w:rPr>
          <w:u w:val="single"/>
        </w:rPr>
        <w:t>pn</w:t>
      </w:r>
      <w:r w:rsidRPr="00556264">
        <w:rPr>
          <w:u w:val="single"/>
        </w:rPr>
        <w:t>-</w:t>
      </w:r>
      <w:r w:rsidRPr="008A4A4C">
        <w:rPr>
          <w:u w:val="single"/>
        </w:rPr>
        <w:t>fasttrack</w:t>
      </w:r>
      <w:r w:rsidRPr="00556264">
        <w:t>.</w:t>
      </w:r>
    </w:p>
  </w:footnote>
  <w:footnote w:id="23">
    <w:p w:rsidR="004A46F4" w:rsidRDefault="004A46F4">
      <w:pPr>
        <w:pStyle w:val="FootnoteText"/>
      </w:pPr>
      <w:r>
        <w:rPr>
          <w:rStyle w:val="FootnoteReference"/>
          <w:rFonts w:cs="Arial"/>
        </w:rPr>
        <w:footnoteRef/>
      </w:r>
      <w:r w:rsidRPr="00556264">
        <w:t xml:space="preserve"> </w:t>
      </w:r>
      <w:r w:rsidRPr="00556264">
        <w:tab/>
      </w:r>
      <w:r>
        <w:t>См.</w:t>
      </w:r>
      <w:r w:rsidRPr="00556264">
        <w:t xml:space="preserve"> </w:t>
      </w:r>
      <w:r w:rsidRPr="008A4A4C">
        <w:rPr>
          <w:u w:val="single"/>
        </w:rPr>
        <w:t>http</w:t>
      </w:r>
      <w:r w:rsidRPr="00556264">
        <w:rPr>
          <w:u w:val="single"/>
        </w:rPr>
        <w:t>://</w:t>
      </w:r>
      <w:r w:rsidRPr="008A4A4C">
        <w:rPr>
          <w:u w:val="single"/>
        </w:rPr>
        <w:t>www</w:t>
      </w:r>
      <w:r w:rsidRPr="00556264">
        <w:rPr>
          <w:u w:val="single"/>
        </w:rPr>
        <w:t>.</w:t>
      </w:r>
      <w:r w:rsidRPr="008A4A4C">
        <w:rPr>
          <w:u w:val="single"/>
        </w:rPr>
        <w:t>wipo</w:t>
      </w:r>
      <w:r w:rsidRPr="00556264">
        <w:rPr>
          <w:u w:val="single"/>
        </w:rPr>
        <w:t>.</w:t>
      </w:r>
      <w:r w:rsidRPr="008A4A4C">
        <w:rPr>
          <w:u w:val="single"/>
        </w:rPr>
        <w:t>int</w:t>
      </w:r>
      <w:r w:rsidRPr="00556264">
        <w:rPr>
          <w:u w:val="single"/>
        </w:rPr>
        <w:t>/</w:t>
      </w:r>
      <w:r w:rsidRPr="008A4A4C">
        <w:rPr>
          <w:u w:val="single"/>
        </w:rPr>
        <w:t>pct</w:t>
      </w:r>
      <w:r w:rsidRPr="00556264">
        <w:rPr>
          <w:u w:val="single"/>
        </w:rPr>
        <w:t>/</w:t>
      </w:r>
      <w:r w:rsidRPr="008A4A4C">
        <w:rPr>
          <w:u w:val="single"/>
        </w:rPr>
        <w:t>en</w:t>
      </w:r>
      <w:r w:rsidRPr="00556264">
        <w:rPr>
          <w:u w:val="single"/>
        </w:rPr>
        <w:t>/</w:t>
      </w:r>
      <w:r w:rsidRPr="008A4A4C">
        <w:rPr>
          <w:u w:val="single"/>
        </w:rPr>
        <w:t>filing</w:t>
      </w:r>
      <w:r w:rsidRPr="00556264">
        <w:rPr>
          <w:u w:val="single"/>
        </w:rPr>
        <w:t>/</w:t>
      </w:r>
      <w:r w:rsidRPr="008A4A4C">
        <w:rPr>
          <w:u w:val="single"/>
        </w:rPr>
        <w:t>pct</w:t>
      </w:r>
      <w:r w:rsidRPr="00556264">
        <w:rPr>
          <w:u w:val="single"/>
        </w:rPr>
        <w:t>_</w:t>
      </w:r>
      <w:r w:rsidRPr="008A4A4C">
        <w:rPr>
          <w:u w:val="single"/>
        </w:rPr>
        <w:t>pph</w:t>
      </w:r>
      <w:r w:rsidRPr="00556264">
        <w:rPr>
          <w:u w:val="single"/>
        </w:rPr>
        <w:t>.</w:t>
      </w:r>
      <w:r w:rsidRPr="008A4A4C">
        <w:rPr>
          <w:u w:val="single"/>
        </w:rPr>
        <w:t>html</w:t>
      </w:r>
      <w:r w:rsidRPr="00556264">
        <w:t>.</w:t>
      </w:r>
    </w:p>
  </w:footnote>
  <w:footnote w:id="24">
    <w:p w:rsidR="004A46F4" w:rsidRDefault="004A46F4" w:rsidP="00DC3A57">
      <w:pPr>
        <w:pStyle w:val="FootnoteText"/>
        <w:ind w:left="540" w:hanging="540"/>
      </w:pPr>
      <w:r>
        <w:rPr>
          <w:rStyle w:val="FootnoteReference"/>
          <w:rFonts w:cs="Arial"/>
        </w:rPr>
        <w:footnoteRef/>
      </w:r>
      <w:r w:rsidRPr="005B3837">
        <w:t xml:space="preserve"> </w:t>
      </w:r>
      <w:r w:rsidRPr="005B3837">
        <w:tab/>
      </w:r>
      <w:r>
        <w:t>Существуют следующие разновидности двусторонних соглашений PPH</w:t>
      </w:r>
      <w:r w:rsidRPr="005B3837">
        <w:t xml:space="preserve">:  </w:t>
      </w:r>
      <w:r>
        <w:t>i</w:t>
      </w:r>
      <w:r w:rsidRPr="005B3837">
        <w:t>)</w:t>
      </w:r>
      <w:r>
        <w:t> только</w:t>
      </w:r>
      <w:r w:rsidRPr="005B3837">
        <w:t xml:space="preserve"> </w:t>
      </w:r>
      <w:r>
        <w:t>PPH; ii</w:t>
      </w:r>
      <w:r w:rsidRPr="005B3837">
        <w:t>)</w:t>
      </w:r>
      <w:r>
        <w:t> только</w:t>
      </w:r>
      <w:r w:rsidRPr="005B3837">
        <w:t xml:space="preserve"> </w:t>
      </w:r>
      <w:r>
        <w:t>PCT</w:t>
      </w:r>
      <w:r w:rsidRPr="005B3837">
        <w:t>-</w:t>
      </w:r>
      <w:r>
        <w:t>PPH</w:t>
      </w:r>
      <w:r w:rsidRPr="005B3837">
        <w:t xml:space="preserve">;  </w:t>
      </w:r>
      <w:r>
        <w:t>и iii</w:t>
      </w:r>
      <w:r w:rsidRPr="005B3837">
        <w:t xml:space="preserve">) </w:t>
      </w:r>
      <w:r>
        <w:t>PPH</w:t>
      </w:r>
      <w:r w:rsidRPr="005B3837">
        <w:t xml:space="preserve"> </w:t>
      </w:r>
      <w:r>
        <w:t>и PCT</w:t>
      </w:r>
      <w:r w:rsidRPr="005B3837">
        <w:noBreakHyphen/>
      </w:r>
      <w:r>
        <w:t>PPH</w:t>
      </w:r>
      <w:r w:rsidRPr="005B3837">
        <w:t xml:space="preserve">. </w:t>
      </w:r>
    </w:p>
  </w:footnote>
  <w:footnote w:id="25">
    <w:p w:rsidR="004A46F4" w:rsidRDefault="004A46F4" w:rsidP="00795C93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5B3837">
        <w:t xml:space="preserve"> </w:t>
      </w:r>
      <w:r w:rsidRPr="005B3837">
        <w:tab/>
      </w:r>
      <w:r>
        <w:t xml:space="preserve">Некоторые другие ведомства ИС также заключили различные соглашения </w:t>
      </w:r>
      <w:r>
        <w:rPr>
          <w:lang w:eastAsia="en-US"/>
        </w:rPr>
        <w:t>PPH</w:t>
      </w:r>
      <w:r w:rsidRPr="005B3837">
        <w:rPr>
          <w:lang w:eastAsia="en-US"/>
        </w:rPr>
        <w:t xml:space="preserve">.  </w:t>
      </w:r>
      <w:r>
        <w:rPr>
          <w:lang w:eastAsia="en-US"/>
        </w:rPr>
        <w:t>Например</w:t>
      </w:r>
      <w:r w:rsidRPr="005B3837">
        <w:rPr>
          <w:lang w:eastAsia="en-US"/>
        </w:rPr>
        <w:t xml:space="preserve">, </w:t>
      </w:r>
      <w:r>
        <w:rPr>
          <w:lang w:eastAsia="en-US"/>
        </w:rPr>
        <w:t>см. </w:t>
      </w:r>
      <w:r w:rsidRPr="008A4A4C">
        <w:rPr>
          <w:u w:val="single"/>
          <w:lang w:eastAsia="en-US"/>
        </w:rPr>
        <w:t>http</w:t>
      </w:r>
      <w:r w:rsidRPr="005B3837">
        <w:rPr>
          <w:u w:val="single"/>
          <w:lang w:eastAsia="en-US"/>
        </w:rPr>
        <w:t>://</w:t>
      </w:r>
      <w:r w:rsidRPr="008A4A4C">
        <w:rPr>
          <w:u w:val="single"/>
          <w:lang w:eastAsia="en-US"/>
        </w:rPr>
        <w:t>www</w:t>
      </w:r>
      <w:r w:rsidRPr="005B3837">
        <w:rPr>
          <w:u w:val="single"/>
          <w:lang w:eastAsia="en-US"/>
        </w:rPr>
        <w:t>.</w:t>
      </w:r>
      <w:r w:rsidRPr="008A4A4C">
        <w:rPr>
          <w:u w:val="single"/>
          <w:lang w:eastAsia="en-US"/>
        </w:rPr>
        <w:t>jpo</w:t>
      </w:r>
      <w:r w:rsidRPr="005B3837">
        <w:rPr>
          <w:u w:val="single"/>
          <w:lang w:eastAsia="en-US"/>
        </w:rPr>
        <w:t>.</w:t>
      </w:r>
      <w:r w:rsidRPr="008A4A4C">
        <w:rPr>
          <w:u w:val="single"/>
          <w:lang w:eastAsia="en-US"/>
        </w:rPr>
        <w:t>go</w:t>
      </w:r>
      <w:r w:rsidRPr="005B3837">
        <w:rPr>
          <w:u w:val="single"/>
          <w:lang w:eastAsia="en-US"/>
        </w:rPr>
        <w:t>.</w:t>
      </w:r>
      <w:r w:rsidRPr="008A4A4C">
        <w:rPr>
          <w:u w:val="single"/>
          <w:lang w:eastAsia="en-US"/>
        </w:rPr>
        <w:t>jp</w:t>
      </w:r>
      <w:r w:rsidRPr="005B3837">
        <w:rPr>
          <w:u w:val="single"/>
          <w:lang w:eastAsia="en-US"/>
        </w:rPr>
        <w:t>/</w:t>
      </w:r>
      <w:r w:rsidRPr="008A4A4C">
        <w:rPr>
          <w:u w:val="single"/>
          <w:lang w:eastAsia="en-US"/>
        </w:rPr>
        <w:t>ppph</w:t>
      </w:r>
      <w:r w:rsidRPr="005B3837">
        <w:rPr>
          <w:u w:val="single"/>
          <w:lang w:eastAsia="en-US"/>
        </w:rPr>
        <w:t>-</w:t>
      </w:r>
      <w:r w:rsidRPr="008A4A4C">
        <w:rPr>
          <w:u w:val="single"/>
          <w:lang w:eastAsia="en-US"/>
        </w:rPr>
        <w:t>portal</w:t>
      </w:r>
      <w:r w:rsidRPr="005B3837">
        <w:rPr>
          <w:u w:val="single"/>
          <w:lang w:eastAsia="en-US"/>
        </w:rPr>
        <w:t>/</w:t>
      </w:r>
      <w:r w:rsidRPr="008A4A4C">
        <w:rPr>
          <w:u w:val="single"/>
          <w:lang w:eastAsia="en-US"/>
        </w:rPr>
        <w:t>index</w:t>
      </w:r>
      <w:r w:rsidRPr="005B3837">
        <w:rPr>
          <w:u w:val="single"/>
          <w:lang w:eastAsia="en-US"/>
        </w:rPr>
        <w:t>.</w:t>
      </w:r>
      <w:r w:rsidRPr="008A4A4C">
        <w:rPr>
          <w:u w:val="single"/>
          <w:lang w:eastAsia="en-US"/>
        </w:rPr>
        <w:t>htm</w:t>
      </w:r>
      <w:r w:rsidRPr="005B3837">
        <w:rPr>
          <w:lang w:eastAsia="en-US"/>
        </w:rPr>
        <w:t xml:space="preserve">.  </w:t>
      </w:r>
    </w:p>
  </w:footnote>
  <w:footnote w:id="26">
    <w:p w:rsidR="004A46F4" w:rsidRDefault="004A46F4">
      <w:pPr>
        <w:pStyle w:val="FootnoteText"/>
      </w:pPr>
      <w:r>
        <w:rPr>
          <w:rStyle w:val="FootnoteReference"/>
          <w:rFonts w:cs="Arial"/>
        </w:rPr>
        <w:footnoteRef/>
      </w:r>
      <w:r w:rsidRPr="005B3837">
        <w:t xml:space="preserve"> </w:t>
      </w:r>
      <w:r w:rsidRPr="005B3837">
        <w:tab/>
      </w:r>
      <w:r>
        <w:t>Государственное ведомство интеллектуальной собственности Китайской Народной Республики</w:t>
      </w:r>
      <w:r w:rsidRPr="005B3837">
        <w:t>.</w:t>
      </w:r>
    </w:p>
  </w:footnote>
  <w:footnote w:id="27">
    <w:p w:rsidR="004A46F4" w:rsidRDefault="004A46F4" w:rsidP="00E95D3C">
      <w:pPr>
        <w:pStyle w:val="FootnoteText"/>
        <w:ind w:left="567" w:hanging="567"/>
      </w:pPr>
      <w:r>
        <w:rPr>
          <w:rStyle w:val="FootnoteReference"/>
          <w:rFonts w:cs="Arial"/>
        </w:rPr>
        <w:footnoteRef/>
      </w:r>
      <w:r w:rsidRPr="005B3837">
        <w:t xml:space="preserve"> </w:t>
      </w:r>
      <w:r w:rsidRPr="005B3837">
        <w:tab/>
      </w:r>
      <w:r>
        <w:t xml:space="preserve">См. </w:t>
      </w:r>
      <w:r w:rsidRPr="008A4A4C">
        <w:rPr>
          <w:u w:val="single"/>
        </w:rPr>
        <w:t>http</w:t>
      </w:r>
      <w:r w:rsidRPr="005B3837">
        <w:rPr>
          <w:u w:val="single"/>
        </w:rPr>
        <w:t>://</w:t>
      </w:r>
      <w:r w:rsidRPr="008A4A4C">
        <w:rPr>
          <w:u w:val="single"/>
        </w:rPr>
        <w:t>www</w:t>
      </w:r>
      <w:r w:rsidRPr="005B3837">
        <w:rPr>
          <w:u w:val="single"/>
        </w:rPr>
        <w:t>.</w:t>
      </w:r>
      <w:r w:rsidRPr="008A4A4C">
        <w:rPr>
          <w:u w:val="single"/>
        </w:rPr>
        <w:t>epo</w:t>
      </w:r>
      <w:r w:rsidRPr="005B3837">
        <w:rPr>
          <w:u w:val="single"/>
        </w:rPr>
        <w:t>.</w:t>
      </w:r>
      <w:r w:rsidRPr="008A4A4C">
        <w:rPr>
          <w:u w:val="single"/>
        </w:rPr>
        <w:t>org</w:t>
      </w:r>
      <w:r w:rsidRPr="005B3837">
        <w:rPr>
          <w:u w:val="single"/>
        </w:rPr>
        <w:t>/</w:t>
      </w:r>
      <w:r w:rsidRPr="008A4A4C">
        <w:rPr>
          <w:u w:val="single"/>
        </w:rPr>
        <w:t>news</w:t>
      </w:r>
      <w:r w:rsidRPr="005B3837">
        <w:rPr>
          <w:u w:val="single"/>
        </w:rPr>
        <w:t>-</w:t>
      </w:r>
      <w:r w:rsidRPr="008A4A4C">
        <w:rPr>
          <w:u w:val="single"/>
        </w:rPr>
        <w:t>issues</w:t>
      </w:r>
      <w:r w:rsidRPr="005B3837">
        <w:rPr>
          <w:u w:val="single"/>
        </w:rPr>
        <w:t>/</w:t>
      </w:r>
      <w:r w:rsidRPr="008A4A4C">
        <w:rPr>
          <w:u w:val="single"/>
        </w:rPr>
        <w:t>news</w:t>
      </w:r>
      <w:r w:rsidRPr="005B3837">
        <w:rPr>
          <w:u w:val="single"/>
        </w:rPr>
        <w:t>/2013/20130924.</w:t>
      </w:r>
      <w:r w:rsidRPr="008A4A4C">
        <w:rPr>
          <w:u w:val="single"/>
        </w:rPr>
        <w:t>html</w:t>
      </w:r>
      <w:r w:rsidRPr="005B3837">
        <w:t>.</w:t>
      </w:r>
    </w:p>
  </w:footnote>
  <w:footnote w:id="28">
    <w:p w:rsidR="004A46F4" w:rsidRDefault="004A46F4" w:rsidP="008C58B2">
      <w:pPr>
        <w:pStyle w:val="FootnoteText"/>
      </w:pPr>
      <w:r>
        <w:rPr>
          <w:rStyle w:val="FootnoteReference"/>
          <w:rFonts w:cs="Arial"/>
        </w:rPr>
        <w:footnoteRef/>
      </w:r>
      <w:r w:rsidRPr="005B3837">
        <w:t xml:space="preserve"> </w:t>
      </w:r>
      <w:r w:rsidRPr="005B3837">
        <w:tab/>
      </w:r>
      <w:r>
        <w:t>Дополнительную</w:t>
      </w:r>
      <w:r w:rsidRPr="005B3837">
        <w:t xml:space="preserve"> </w:t>
      </w:r>
      <w:r>
        <w:t>информацию</w:t>
      </w:r>
      <w:r w:rsidRPr="005B3837">
        <w:t xml:space="preserve"> </w:t>
      </w:r>
      <w:r>
        <w:t>о</w:t>
      </w:r>
      <w:r w:rsidRPr="005B3837">
        <w:t xml:space="preserve"> </w:t>
      </w:r>
      <w:r>
        <w:t>программе</w:t>
      </w:r>
      <w:r w:rsidRPr="005B3837">
        <w:t xml:space="preserve"> </w:t>
      </w:r>
      <w:r>
        <w:t>GPPH</w:t>
      </w:r>
      <w:r w:rsidRPr="005B3837">
        <w:t xml:space="preserve"> </w:t>
      </w:r>
      <w:r>
        <w:t>можно найти по адресу</w:t>
      </w:r>
      <w:r w:rsidRPr="005B3837">
        <w:t xml:space="preserve">: </w:t>
      </w:r>
      <w:r w:rsidRPr="008A4A4C">
        <w:rPr>
          <w:u w:val="single"/>
        </w:rPr>
        <w:t>http</w:t>
      </w:r>
      <w:r w:rsidRPr="005B3837">
        <w:rPr>
          <w:u w:val="single"/>
        </w:rPr>
        <w:t>://</w:t>
      </w:r>
      <w:r w:rsidRPr="008A4A4C">
        <w:rPr>
          <w:u w:val="single"/>
        </w:rPr>
        <w:t>www</w:t>
      </w:r>
      <w:r w:rsidRPr="005B3837">
        <w:rPr>
          <w:u w:val="single"/>
        </w:rPr>
        <w:t>.</w:t>
      </w:r>
      <w:r w:rsidRPr="008A4A4C">
        <w:rPr>
          <w:u w:val="single"/>
        </w:rPr>
        <w:t>jpo</w:t>
      </w:r>
      <w:r w:rsidRPr="005B3837">
        <w:rPr>
          <w:u w:val="single"/>
        </w:rPr>
        <w:t>.</w:t>
      </w:r>
      <w:r w:rsidRPr="008A4A4C">
        <w:rPr>
          <w:u w:val="single"/>
        </w:rPr>
        <w:t>go</w:t>
      </w:r>
      <w:r w:rsidRPr="005B3837">
        <w:rPr>
          <w:u w:val="single"/>
        </w:rPr>
        <w:t>.</w:t>
      </w:r>
      <w:r w:rsidRPr="008A4A4C">
        <w:rPr>
          <w:u w:val="single"/>
        </w:rPr>
        <w:t>jp</w:t>
      </w:r>
      <w:r w:rsidRPr="005B3837">
        <w:rPr>
          <w:u w:val="single"/>
        </w:rPr>
        <w:t>/</w:t>
      </w:r>
      <w:r w:rsidRPr="008A4A4C">
        <w:rPr>
          <w:u w:val="single"/>
        </w:rPr>
        <w:t>ppph</w:t>
      </w:r>
      <w:r w:rsidRPr="005B3837">
        <w:rPr>
          <w:u w:val="single"/>
        </w:rPr>
        <w:t>-</w:t>
      </w:r>
      <w:r w:rsidRPr="008A4A4C">
        <w:rPr>
          <w:u w:val="single"/>
        </w:rPr>
        <w:t>portal</w:t>
      </w:r>
      <w:r w:rsidRPr="005B3837">
        <w:rPr>
          <w:u w:val="single"/>
        </w:rPr>
        <w:t>/</w:t>
      </w:r>
      <w:r w:rsidRPr="008A4A4C">
        <w:rPr>
          <w:u w:val="single"/>
        </w:rPr>
        <w:t>globalpph</w:t>
      </w:r>
      <w:r w:rsidRPr="005B3837">
        <w:rPr>
          <w:u w:val="single"/>
        </w:rPr>
        <w:t>.</w:t>
      </w:r>
      <w:r w:rsidRPr="008A4A4C">
        <w:rPr>
          <w:u w:val="single"/>
        </w:rPr>
        <w:t>htm</w:t>
      </w:r>
      <w:r w:rsidRPr="005B3837">
        <w:t>.</w:t>
      </w:r>
    </w:p>
  </w:footnote>
  <w:footnote w:id="29">
    <w:p w:rsidR="004A46F4" w:rsidRPr="00556A4B" w:rsidRDefault="004A46F4" w:rsidP="00FD661F">
      <w:pPr>
        <w:ind w:left="567" w:hanging="567"/>
        <w:rPr>
          <w:lang w:val="ru-RU"/>
        </w:rPr>
      </w:pPr>
      <w:r>
        <w:rPr>
          <w:rStyle w:val="FootnoteReference"/>
          <w:sz w:val="18"/>
        </w:rPr>
        <w:footnoteRef/>
      </w:r>
      <w:r w:rsidRPr="00A075AF">
        <w:rPr>
          <w:sz w:val="18"/>
          <w:lang w:val="ru-RU"/>
        </w:rPr>
        <w:t xml:space="preserve"> </w:t>
      </w:r>
      <w:r w:rsidRPr="00A075AF">
        <w:rPr>
          <w:lang w:val="ru-RU"/>
        </w:rPr>
        <w:tab/>
      </w:r>
      <w:r w:rsidRPr="00A075AF">
        <w:rPr>
          <w:sz w:val="18"/>
          <w:lang w:val="ru-RU"/>
        </w:rPr>
        <w:t xml:space="preserve">Согласно ответу ЕПВ, проект, аналогичный </w:t>
      </w:r>
      <w:r>
        <w:rPr>
          <w:sz w:val="18"/>
        </w:rPr>
        <w:t>JP</w:t>
      </w:r>
      <w:r w:rsidRPr="00A075AF">
        <w:rPr>
          <w:sz w:val="18"/>
          <w:lang w:val="ru-RU"/>
        </w:rPr>
        <w:t>-</w:t>
      </w:r>
      <w:r>
        <w:rPr>
          <w:sz w:val="18"/>
        </w:rPr>
        <w:t>FIRST</w:t>
      </w:r>
      <w:r w:rsidRPr="00A075AF">
        <w:rPr>
          <w:sz w:val="18"/>
          <w:lang w:val="ru-RU"/>
        </w:rPr>
        <w:t xml:space="preserve"> и экспериментальной версии </w:t>
      </w:r>
      <w:r>
        <w:rPr>
          <w:sz w:val="18"/>
        </w:rPr>
        <w:t>FLASH</w:t>
      </w:r>
      <w:r w:rsidRPr="00A075AF">
        <w:rPr>
          <w:sz w:val="18"/>
          <w:lang w:val="ru-RU"/>
        </w:rPr>
        <w:t xml:space="preserve">, был недавно начат с </w:t>
      </w:r>
      <w:r>
        <w:rPr>
          <w:sz w:val="18"/>
        </w:rPr>
        <w:t>SIPO</w:t>
      </w:r>
      <w:r w:rsidRPr="00A075AF">
        <w:rPr>
          <w:sz w:val="18"/>
          <w:lang w:val="ru-RU"/>
        </w:rPr>
        <w:t>, и еще один проект обсуждается с КИПО.</w:t>
      </w:r>
      <w:r w:rsidRPr="00A075AF">
        <w:rPr>
          <w:highlight w:val="yellow"/>
          <w:u w:val="single"/>
          <w:lang w:val="ru-RU"/>
        </w:rPr>
        <w:t xml:space="preserve"> </w:t>
      </w:r>
    </w:p>
  </w:footnote>
  <w:footnote w:id="30">
    <w:p w:rsidR="004A46F4" w:rsidRPr="00556A4B" w:rsidRDefault="004A46F4" w:rsidP="00FD661F">
      <w:pPr>
        <w:autoSpaceDE w:val="0"/>
        <w:autoSpaceDN w:val="0"/>
        <w:adjustRightInd w:val="0"/>
        <w:ind w:left="567" w:hanging="567"/>
        <w:rPr>
          <w:lang w:val="ru-RU"/>
        </w:rPr>
      </w:pPr>
      <w:r>
        <w:rPr>
          <w:rStyle w:val="FootnoteReference"/>
          <w:sz w:val="18"/>
        </w:rPr>
        <w:footnoteRef/>
      </w:r>
      <w:r w:rsidRPr="00A075AF">
        <w:rPr>
          <w:sz w:val="18"/>
          <w:lang w:val="ru-RU"/>
        </w:rPr>
        <w:t xml:space="preserve"> </w:t>
      </w:r>
      <w:r w:rsidRPr="00A075AF">
        <w:rPr>
          <w:lang w:val="ru-RU"/>
        </w:rPr>
        <w:tab/>
      </w:r>
      <w:r w:rsidRPr="00A075AF">
        <w:rPr>
          <w:sz w:val="18"/>
          <w:lang w:val="ru-RU"/>
        </w:rPr>
        <w:t xml:space="preserve">На </w:t>
      </w:r>
      <w:r w:rsidRPr="00A075AF">
        <w:rPr>
          <w:sz w:val="18"/>
          <w:lang w:val="ru-RU"/>
        </w:rPr>
        <w:t xml:space="preserve">совещании международных органов </w:t>
      </w:r>
      <w:r>
        <w:rPr>
          <w:sz w:val="18"/>
        </w:rPr>
        <w:t>PCT</w:t>
      </w:r>
      <w:r w:rsidRPr="00A075AF">
        <w:rPr>
          <w:sz w:val="18"/>
          <w:lang w:val="ru-RU"/>
        </w:rPr>
        <w:t xml:space="preserve"> (</w:t>
      </w:r>
      <w:r>
        <w:rPr>
          <w:sz w:val="18"/>
        </w:rPr>
        <w:t>PCT</w:t>
      </w:r>
      <w:r w:rsidRPr="00A075AF">
        <w:rPr>
          <w:sz w:val="18"/>
          <w:lang w:val="ru-RU"/>
        </w:rPr>
        <w:t>/</w:t>
      </w:r>
      <w:r>
        <w:rPr>
          <w:sz w:val="18"/>
        </w:rPr>
        <w:t>MIA</w:t>
      </w:r>
      <w:r w:rsidRPr="00A075AF">
        <w:rPr>
          <w:sz w:val="18"/>
          <w:lang w:val="ru-RU"/>
        </w:rPr>
        <w:t>) в Москве в марте 2011</w:t>
      </w:r>
      <w:r>
        <w:rPr>
          <w:sz w:val="18"/>
        </w:rPr>
        <w:t> </w:t>
      </w:r>
      <w:r w:rsidRPr="00A075AF">
        <w:rPr>
          <w:sz w:val="18"/>
          <w:lang w:val="ru-RU"/>
        </w:rPr>
        <w:t>г. ЕПВ сообщило, что в сентябре 2010</w:t>
      </w:r>
      <w:r>
        <w:rPr>
          <w:sz w:val="18"/>
        </w:rPr>
        <w:t> </w:t>
      </w:r>
      <w:r w:rsidRPr="00A075AF">
        <w:rPr>
          <w:sz w:val="18"/>
          <w:lang w:val="ru-RU"/>
        </w:rPr>
        <w:t xml:space="preserve">г. был успешно завершен первый экспериментальный проект </w:t>
      </w:r>
      <w:r>
        <w:rPr>
          <w:sz w:val="18"/>
        </w:rPr>
        <w:t>CS</w:t>
      </w:r>
      <w:r w:rsidRPr="00A075AF">
        <w:rPr>
          <w:sz w:val="18"/>
          <w:lang w:val="ru-RU"/>
        </w:rPr>
        <w:t>&amp;</w:t>
      </w:r>
      <w:r>
        <w:rPr>
          <w:sz w:val="18"/>
        </w:rPr>
        <w:t>E</w:t>
      </w:r>
      <w:r w:rsidRPr="00A075AF">
        <w:rPr>
          <w:sz w:val="18"/>
          <w:lang w:val="ru-RU"/>
        </w:rPr>
        <w:t xml:space="preserve"> и что планируется начать второй такой проект.  См. документ </w:t>
      </w:r>
      <w:r>
        <w:rPr>
          <w:sz w:val="18"/>
        </w:rPr>
        <w:t>PCT</w:t>
      </w:r>
      <w:r w:rsidRPr="00A075AF">
        <w:rPr>
          <w:sz w:val="18"/>
          <w:lang w:val="ru-RU"/>
        </w:rPr>
        <w:t>/</w:t>
      </w:r>
      <w:r>
        <w:rPr>
          <w:sz w:val="18"/>
        </w:rPr>
        <w:t>MIA</w:t>
      </w:r>
      <w:r w:rsidRPr="00A075AF">
        <w:rPr>
          <w:sz w:val="18"/>
          <w:lang w:val="ru-RU"/>
        </w:rPr>
        <w:t xml:space="preserve">/18/16.  </w:t>
      </w:r>
    </w:p>
  </w:footnote>
  <w:footnote w:id="31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В </w:t>
      </w:r>
      <w:r w:rsidRPr="00A075AF">
        <w:t xml:space="preserve">то время как первый экспериментальный проект имел скромный масштаб и с его помощью предполагалось проверить основные предположения об осуществимости подхода, основанного на совместной работе экспертов, и провести количественную оценку преимуществ и недостатков такого подхода, в ходе второго проекта предполагалось закрепить уроки, извлеченные при реализации  первого проекта и провести уже качественную оценку подхода и доработать операционную рабочую модель.  </w:t>
      </w:r>
    </w:p>
  </w:footnote>
  <w:footnote w:id="32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Согласно </w:t>
      </w:r>
      <w:r w:rsidRPr="00A075AF">
        <w:t xml:space="preserve">отчету ЕПВ, проект получил в целом положительную оценку как экспертов, так и заявителей.  </w:t>
      </w:r>
    </w:p>
  </w:footnote>
  <w:footnote w:id="33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См. </w:t>
      </w:r>
      <w:r w:rsidRPr="00A075AF">
        <w:t xml:space="preserve">документ </w:t>
      </w:r>
      <w:r>
        <w:t>PCT</w:t>
      </w:r>
      <w:r w:rsidRPr="00A075AF">
        <w:t>/</w:t>
      </w:r>
      <w:r>
        <w:t>WG</w:t>
      </w:r>
      <w:r w:rsidRPr="00A075AF">
        <w:t xml:space="preserve">/6/22 </w:t>
      </w:r>
      <w:r>
        <w:t>REV</w:t>
      </w:r>
      <w:r w:rsidRPr="00A075AF">
        <w:t xml:space="preserve">.  </w:t>
      </w:r>
    </w:p>
  </w:footnote>
  <w:footnote w:id="34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Такие отчеты о поиске по уровню техники можно будет получить после вступления в силу закона о национальных патентах.  См. ответ Монако.  </w:t>
      </w:r>
    </w:p>
  </w:footnote>
  <w:footnote w:id="35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Ванкуверская </w:t>
      </w:r>
      <w:r w:rsidRPr="00A075AF">
        <w:t xml:space="preserve">группа была учреждена ведомствами ИС Австралии, Канады и Великобритании.  См. пункты 4–7.  </w:t>
      </w:r>
    </w:p>
  </w:footnote>
  <w:footnote w:id="36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Депонирующее </w:t>
      </w:r>
      <w:r w:rsidRPr="00A075AF">
        <w:t xml:space="preserve">ведомство передает документы о поиске и экспертизе по поданным в него патентным заявкам.  Технически это можно сделать путем вырузки документов в </w:t>
      </w:r>
      <w:r>
        <w:t>WIPO</w:t>
      </w:r>
      <w:r w:rsidRPr="00A075AF">
        <w:t xml:space="preserve"> </w:t>
      </w:r>
      <w:r>
        <w:t>CASE</w:t>
      </w:r>
      <w:r w:rsidRPr="00A075AF">
        <w:t xml:space="preserve"> или предоставления доступа к документам в системе </w:t>
      </w:r>
      <w:r>
        <w:t>WIPO</w:t>
      </w:r>
      <w:r w:rsidRPr="00A075AF">
        <w:t xml:space="preserve"> </w:t>
      </w:r>
      <w:r>
        <w:t>CASE</w:t>
      </w:r>
      <w:r w:rsidRPr="00A075AF">
        <w:t xml:space="preserve"> через безопасные веб-сервисы.  </w:t>
      </w:r>
    </w:p>
  </w:footnote>
  <w:footnote w:id="37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Эксперты </w:t>
      </w:r>
      <w:r w:rsidRPr="00A075AF">
        <w:t xml:space="preserve">в осуществляющем доступ ведомстве имеют доступ к интернет-порталу </w:t>
      </w:r>
      <w:r>
        <w:t>WIPO</w:t>
      </w:r>
      <w:r w:rsidRPr="00A075AF">
        <w:t xml:space="preserve"> </w:t>
      </w:r>
      <w:r>
        <w:t>CASE</w:t>
      </w:r>
      <w:r w:rsidRPr="00A075AF">
        <w:t xml:space="preserve"> и могут пользоваться этой системой для поиска патентных заявок, поданных в другие участвующие в системе ведомства, и документов, опубликованных этими ведомствами.  </w:t>
      </w:r>
    </w:p>
  </w:footnote>
  <w:footnote w:id="38">
    <w:p w:rsidR="004A46F4" w:rsidRPr="00A075AF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В </w:t>
      </w:r>
      <w:r w:rsidRPr="00A075AF">
        <w:t xml:space="preserve">настоящее время помимо ведомств Ванкуверской группы в системе участвуют ведомства ИС Китая (осуществляющее доступ и депонирующее ведомство), Новой Зеландии (осуществляющее доступ ведомство) и Сингапура (осуществляющее доступ ведомство).  </w:t>
      </w:r>
    </w:p>
    <w:p w:rsidR="004A46F4" w:rsidRDefault="004A46F4" w:rsidP="00FD661F">
      <w:pPr>
        <w:pStyle w:val="FootnoteText"/>
        <w:ind w:left="567"/>
      </w:pPr>
      <w:r w:rsidRPr="00A075AF">
        <w:t xml:space="preserve">Кроме того, о намерении присоединиться к системе заявило ведомство ИС Израиля.  </w:t>
      </w:r>
    </w:p>
  </w:footnote>
  <w:footnote w:id="39">
    <w:p w:rsidR="004A46F4" w:rsidRPr="00556A4B" w:rsidRDefault="004A46F4" w:rsidP="00FD661F">
      <w:pPr>
        <w:pStyle w:val="NormalWeb"/>
        <w:spacing w:before="0" w:beforeAutospacing="0" w:after="0" w:afterAutospacing="0"/>
        <w:ind w:left="567" w:hanging="567"/>
        <w:rPr>
          <w:lang w:val="ru-RU"/>
        </w:rPr>
      </w:pPr>
      <w:r>
        <w:rPr>
          <w:rStyle w:val="FootnoteReference"/>
          <w:rFonts w:ascii="Arial" w:hAnsi="Arial"/>
          <w:sz w:val="18"/>
        </w:rPr>
        <w:footnoteRef/>
      </w:r>
      <w:r w:rsidRPr="00A075AF">
        <w:rPr>
          <w:rStyle w:val="FootnoteReference"/>
          <w:rFonts w:ascii="Arial" w:hAnsi="Arial"/>
          <w:sz w:val="18"/>
          <w:lang w:val="ru-RU"/>
        </w:rPr>
        <w:t xml:space="preserve"> </w:t>
      </w:r>
      <w:r w:rsidRPr="00A075AF">
        <w:rPr>
          <w:lang w:val="ru-RU"/>
        </w:rPr>
        <w:tab/>
      </w:r>
      <w:r w:rsidRPr="00A075AF">
        <w:rPr>
          <w:rFonts w:ascii="Arial" w:hAnsi="Arial"/>
          <w:sz w:val="18"/>
          <w:lang w:val="ru-RU"/>
        </w:rPr>
        <w:t xml:space="preserve">Для </w:t>
      </w:r>
      <w:r w:rsidRPr="00A075AF">
        <w:rPr>
          <w:rFonts w:ascii="Arial" w:hAnsi="Arial"/>
          <w:sz w:val="18"/>
          <w:lang w:val="ru-RU"/>
        </w:rPr>
        <w:t xml:space="preserve">получения доступа к открытому приложению </w:t>
      </w:r>
      <w:r>
        <w:rPr>
          <w:rFonts w:ascii="Arial" w:hAnsi="Arial"/>
          <w:sz w:val="18"/>
        </w:rPr>
        <w:t>PAIR</w:t>
      </w:r>
      <w:r w:rsidRPr="00A075AF">
        <w:rPr>
          <w:rFonts w:ascii="Arial" w:hAnsi="Arial"/>
          <w:sz w:val="18"/>
          <w:lang w:val="ru-RU"/>
        </w:rPr>
        <w:t xml:space="preserve"> пользователю необходимо знать номер той заявки, патента или публикации, которые он хочет найти.  Для получения доступа к закрытому приложению </w:t>
      </w:r>
      <w:r>
        <w:rPr>
          <w:rFonts w:ascii="Arial" w:hAnsi="Arial"/>
          <w:sz w:val="18"/>
        </w:rPr>
        <w:t>PAIR</w:t>
      </w:r>
      <w:r w:rsidRPr="00A075AF">
        <w:rPr>
          <w:rFonts w:ascii="Arial" w:hAnsi="Arial"/>
          <w:sz w:val="18"/>
          <w:lang w:val="ru-RU"/>
        </w:rPr>
        <w:t xml:space="preserve"> пользователь должен (</w:t>
      </w:r>
      <w:proofErr w:type="spellStart"/>
      <w:r>
        <w:rPr>
          <w:rFonts w:ascii="Arial" w:hAnsi="Arial"/>
          <w:sz w:val="18"/>
        </w:rPr>
        <w:t>i</w:t>
      </w:r>
      <w:proofErr w:type="spellEnd"/>
      <w:r w:rsidRPr="00A075AF">
        <w:rPr>
          <w:rFonts w:ascii="Arial" w:hAnsi="Arial"/>
          <w:sz w:val="18"/>
          <w:lang w:val="ru-RU"/>
        </w:rPr>
        <w:t>) быть зарегистрированным патентным поверенным/агентом, независимым изобретателем или иметь ограниченное признание, (</w:t>
      </w:r>
      <w:r>
        <w:rPr>
          <w:rFonts w:ascii="Arial" w:hAnsi="Arial"/>
          <w:sz w:val="18"/>
        </w:rPr>
        <w:t>ii</w:t>
      </w:r>
      <w:r w:rsidRPr="00A075AF">
        <w:rPr>
          <w:rFonts w:ascii="Arial" w:hAnsi="Arial"/>
          <w:sz w:val="18"/>
          <w:lang w:val="ru-RU"/>
        </w:rPr>
        <w:t>) иметь номер клиента, (</w:t>
      </w:r>
      <w:r>
        <w:rPr>
          <w:rFonts w:ascii="Arial" w:hAnsi="Arial"/>
          <w:sz w:val="18"/>
        </w:rPr>
        <w:t>iii</w:t>
      </w:r>
      <w:r w:rsidRPr="00A075AF">
        <w:rPr>
          <w:rFonts w:ascii="Arial" w:hAnsi="Arial"/>
          <w:sz w:val="18"/>
          <w:lang w:val="ru-RU"/>
        </w:rPr>
        <w:t xml:space="preserve">) иметь цифровой сертификат ИЗК для обеспечения безопасной передачи данных между приложением и ВПТЗ.  </w:t>
      </w:r>
    </w:p>
  </w:footnote>
  <w:footnote w:id="40">
    <w:p w:rsidR="004A46F4" w:rsidRPr="00556A4B" w:rsidRDefault="004A46F4" w:rsidP="00FD661F">
      <w:pPr>
        <w:ind w:left="567" w:hanging="567"/>
        <w:jc w:val="both"/>
        <w:rPr>
          <w:lang w:val="ru-RU"/>
        </w:rPr>
      </w:pPr>
      <w:r>
        <w:rPr>
          <w:rStyle w:val="FootnoteReference"/>
          <w:sz w:val="18"/>
        </w:rPr>
        <w:footnoteRef/>
      </w:r>
      <w:r w:rsidRPr="00A075AF">
        <w:rPr>
          <w:rStyle w:val="FootnoteReference"/>
          <w:sz w:val="18"/>
          <w:lang w:val="ru-RU"/>
        </w:rPr>
        <w:t xml:space="preserve"> </w:t>
      </w:r>
      <w:r w:rsidRPr="00A075AF">
        <w:rPr>
          <w:lang w:val="ru-RU"/>
        </w:rPr>
        <w:tab/>
      </w:r>
      <w:r w:rsidRPr="00A075AF">
        <w:rPr>
          <w:sz w:val="18"/>
          <w:lang w:val="ru-RU"/>
        </w:rPr>
        <w:t xml:space="preserve">Польское патентное ведомство (ППВ) предоставляет свободный доступ к описаниям патентов и связанным с ними отчетам о поиске через веб-сайт ППВ в рамках системы </w:t>
      </w:r>
      <w:r>
        <w:rPr>
          <w:sz w:val="18"/>
        </w:rPr>
        <w:t>Register</w:t>
      </w:r>
      <w:r w:rsidRPr="00A075AF">
        <w:rPr>
          <w:sz w:val="18"/>
          <w:lang w:val="ru-RU"/>
        </w:rPr>
        <w:t xml:space="preserve"> </w:t>
      </w:r>
      <w:r>
        <w:rPr>
          <w:sz w:val="18"/>
        </w:rPr>
        <w:t>Plus</w:t>
      </w:r>
      <w:r w:rsidRPr="00A075AF">
        <w:rPr>
          <w:sz w:val="18"/>
          <w:lang w:val="ru-RU"/>
        </w:rPr>
        <w:t xml:space="preserve"> ЕПВ (прежнее название Европейского патентного реестра).  Помимо этого, существует проект, реализуемый ЕПВ и национальными ведомствами на платформе Патентного реестра, призванный обеспечить быструю проверку правового статуса патентных заявок в отдельных государствах-членах.  См. ответ Польши. </w:t>
      </w:r>
    </w:p>
  </w:footnote>
  <w:footnote w:id="41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См., </w:t>
      </w:r>
      <w:r w:rsidRPr="00A075AF">
        <w:t>например, ответы Австралии, Венгрии, Португалии, Испании, Великобритании, Соединенных Штатов Америки и ЕПВ.</w:t>
      </w:r>
    </w:p>
  </w:footnote>
  <w:footnote w:id="42">
    <w:p w:rsidR="004A46F4" w:rsidRPr="00556A4B" w:rsidRDefault="004A46F4" w:rsidP="00FD661F">
      <w:pPr>
        <w:ind w:left="567" w:hanging="567"/>
        <w:rPr>
          <w:lang w:val="ru-RU"/>
        </w:rPr>
      </w:pPr>
      <w:r>
        <w:rPr>
          <w:rStyle w:val="FootnoteReference"/>
          <w:sz w:val="18"/>
        </w:rPr>
        <w:footnoteRef/>
      </w:r>
      <w:r w:rsidRPr="00A075AF">
        <w:rPr>
          <w:lang w:val="ru-RU"/>
        </w:rPr>
        <w:t xml:space="preserve"> </w:t>
      </w:r>
      <w:r w:rsidRPr="00A075AF">
        <w:rPr>
          <w:lang w:val="ru-RU"/>
        </w:rPr>
        <w:tab/>
      </w:r>
      <w:r w:rsidRPr="00A075AF">
        <w:rPr>
          <w:sz w:val="18"/>
          <w:lang w:val="ru-RU"/>
        </w:rPr>
        <w:t xml:space="preserve">См. </w:t>
      </w:r>
      <w:r w:rsidRPr="00A075AF">
        <w:rPr>
          <w:sz w:val="18"/>
          <w:lang w:val="ru-RU"/>
        </w:rPr>
        <w:t xml:space="preserve">ответы Аргентины, Венгрии и Соединенных Штатов Америки.  В ответе Соединенных Штатов Америки отмечается, что в связи с экспериментальной программой </w:t>
      </w:r>
      <w:r>
        <w:rPr>
          <w:sz w:val="18"/>
        </w:rPr>
        <w:t>CS</w:t>
      </w:r>
      <w:r w:rsidRPr="00A075AF">
        <w:rPr>
          <w:sz w:val="18"/>
          <w:lang w:val="ru-RU"/>
        </w:rPr>
        <w:t>&amp;</w:t>
      </w:r>
      <w:r>
        <w:rPr>
          <w:sz w:val="18"/>
        </w:rPr>
        <w:t>E</w:t>
      </w:r>
      <w:r w:rsidRPr="00A075AF">
        <w:rPr>
          <w:sz w:val="18"/>
          <w:lang w:val="ru-RU"/>
        </w:rPr>
        <w:t xml:space="preserve"> различия между принятых в ведомствах процедурах анализа притязаний,  касающихся медицинского использования или методов лечения, отразились на сотрудничестве сторон в связи с различиями в том, что разные ведомства считают патентоспособным объектом. </w:t>
      </w:r>
    </w:p>
  </w:footnote>
  <w:footnote w:id="43">
    <w:p w:rsidR="004A46F4" w:rsidRPr="00556A4B" w:rsidRDefault="004A46F4" w:rsidP="00FD661F">
      <w:pPr>
        <w:ind w:left="567" w:hanging="567"/>
        <w:rPr>
          <w:lang w:val="ru-RU"/>
        </w:rPr>
      </w:pPr>
      <w:r>
        <w:rPr>
          <w:rStyle w:val="FootnoteReference"/>
          <w:sz w:val="18"/>
        </w:rPr>
        <w:footnoteRef/>
      </w:r>
      <w:r w:rsidRPr="00A075AF">
        <w:rPr>
          <w:sz w:val="18"/>
          <w:lang w:val="ru-RU"/>
        </w:rPr>
        <w:t xml:space="preserve"> </w:t>
      </w:r>
      <w:r w:rsidRPr="00A075AF">
        <w:rPr>
          <w:lang w:val="ru-RU"/>
        </w:rPr>
        <w:tab/>
      </w:r>
      <w:r w:rsidRPr="00A075AF">
        <w:rPr>
          <w:sz w:val="18"/>
          <w:lang w:val="ru-RU"/>
        </w:rPr>
        <w:t xml:space="preserve">Например, </w:t>
      </w:r>
      <w:r w:rsidRPr="00A075AF">
        <w:rPr>
          <w:sz w:val="18"/>
          <w:lang w:val="ru-RU"/>
        </w:rPr>
        <w:t xml:space="preserve">не все ведомства предоставляют результаты своей работы другим ведомствам для ознакомления.  Кроме того, многие патентные системы позволяют заявителям отсрочивать рассмотрение патента на некоторое время.  В некоторых странах этот период может достигать нескольких лет с момента подачи.  </w:t>
      </w:r>
    </w:p>
  </w:footnote>
  <w:footnote w:id="44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См. </w:t>
      </w:r>
      <w:r w:rsidRPr="00A075AF">
        <w:t xml:space="preserve">ответы Венгрии, Португалии, Республики Молдова и Испании. </w:t>
      </w:r>
    </w:p>
  </w:footnote>
  <w:footnote w:id="45">
    <w:p w:rsidR="004A46F4" w:rsidRDefault="004A46F4" w:rsidP="00FD661F">
      <w:pPr>
        <w:pStyle w:val="FootnoteText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См. </w:t>
      </w:r>
      <w:r w:rsidRPr="00A075AF">
        <w:t xml:space="preserve">ответ Соединенных Штатов Америки. </w:t>
      </w:r>
    </w:p>
  </w:footnote>
  <w:footnote w:id="46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При </w:t>
      </w:r>
      <w:r w:rsidRPr="00A075AF">
        <w:t xml:space="preserve">этом, однако, было отмечено, что подобное сближение вряд ли удастся провести в ближайшем будущем.  См. ответ Аргентины. </w:t>
      </w:r>
    </w:p>
  </w:footnote>
  <w:footnote w:id="47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См., </w:t>
      </w:r>
      <w:r w:rsidRPr="00A075AF">
        <w:t xml:space="preserve">например, ответ Испании. ИВПТЗ публикует такую информацию на своем веб-сайте по адресу:  </w:t>
      </w:r>
      <w:hyperlink r:id="rId3">
        <w:r>
          <w:rPr>
            <w:u w:val="single"/>
          </w:rPr>
          <w:t>http</w:t>
        </w:r>
        <w:r w:rsidRPr="00A075AF">
          <w:rPr>
            <w:u w:val="single"/>
          </w:rPr>
          <w:t>://</w:t>
        </w:r>
        <w:r>
          <w:rPr>
            <w:u w:val="single"/>
          </w:rPr>
          <w:t>archivoenlinea</w:t>
        </w:r>
        <w:r w:rsidRPr="00A075AF">
          <w:rPr>
            <w:u w:val="single"/>
          </w:rPr>
          <w:t>.</w:t>
        </w:r>
        <w:r>
          <w:rPr>
            <w:u w:val="single"/>
          </w:rPr>
          <w:t>oepm</w:t>
        </w:r>
        <w:r w:rsidRPr="00A075AF">
          <w:rPr>
            <w:u w:val="single"/>
          </w:rPr>
          <w:t>.</w:t>
        </w:r>
        <w:r>
          <w:rPr>
            <w:u w:val="single"/>
          </w:rPr>
          <w:t>es</w:t>
        </w:r>
        <w:r w:rsidRPr="00A075AF">
          <w:rPr>
            <w:u w:val="single"/>
          </w:rPr>
          <w:t>/</w:t>
        </w:r>
        <w:r>
          <w:rPr>
            <w:u w:val="single"/>
          </w:rPr>
          <w:t>register</w:t>
        </w:r>
        <w:r w:rsidRPr="00A075AF">
          <w:rPr>
            <w:u w:val="single"/>
          </w:rPr>
          <w:t>/</w:t>
        </w:r>
        <w:r>
          <w:rPr>
            <w:u w:val="single"/>
          </w:rPr>
          <w:t>regviewer</w:t>
        </w:r>
      </w:hyperlink>
      <w:r w:rsidRPr="00A075AF">
        <w:t>.</w:t>
      </w:r>
    </w:p>
  </w:footnote>
  <w:footnote w:id="48">
    <w:p w:rsidR="004A46F4" w:rsidRDefault="004A46F4" w:rsidP="00FD661F">
      <w:pPr>
        <w:pStyle w:val="FootnoteText"/>
        <w:ind w:left="567" w:hanging="567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</w:r>
      <w:r w:rsidRPr="00A075AF">
        <w:t xml:space="preserve">В этой связи ЕПВ сообщило, что в приоритетном порядке рассматривает те заявки, для которых она является ведомством первой подачи и в случае с которыми возможно совместное использование результатов работы до истечения приоритетного срока, т.е. в течение девяти месяцев со дня подачи заявки.  </w:t>
      </w:r>
    </w:p>
  </w:footnote>
  <w:footnote w:id="49">
    <w:p w:rsidR="004A46F4" w:rsidRDefault="004A46F4" w:rsidP="00FD661F">
      <w:pPr>
        <w:pStyle w:val="FootnoteText"/>
        <w:ind w:left="540" w:hanging="540"/>
      </w:pPr>
      <w:r>
        <w:rPr>
          <w:rStyle w:val="FootnoteReference"/>
        </w:rPr>
        <w:footnoteRef/>
      </w:r>
      <w:r w:rsidRPr="00A075AF">
        <w:t xml:space="preserve"> </w:t>
      </w:r>
      <w:r w:rsidRPr="00A075AF">
        <w:tab/>
        <w:t xml:space="preserve">См. </w:t>
      </w:r>
      <w:r w:rsidRPr="00A075AF">
        <w:t>ответы Испании, Венгрии, и Республики Молдова. В ответе Испании было отмечено, что хотя в этой области достигнут большой прогресс, качество перевода, выполняемого имеющимися средствами машинного перевода</w:t>
      </w:r>
      <w:r>
        <w:t>,</w:t>
      </w:r>
      <w:r w:rsidRPr="00A075AF">
        <w:t xml:space="preserve"> далеко от желаемого.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F4" w:rsidRDefault="004A46F4" w:rsidP="00477D6B">
    <w:pPr>
      <w:jc w:val="right"/>
    </w:pPr>
    <w:bookmarkStart w:id="6" w:name="Code2"/>
    <w:bookmarkEnd w:id="6"/>
    <w:r>
      <w:t>SCP/20/8</w:t>
    </w:r>
  </w:p>
  <w:p w:rsidR="004A46F4" w:rsidRDefault="004A46F4" w:rsidP="00477D6B">
    <w:pPr>
      <w:jc w:val="right"/>
    </w:pPr>
    <w:r>
      <w:rPr>
        <w:lang w:val="ru-RU"/>
      </w:rPr>
      <w:t>стр.</w:t>
    </w:r>
    <w:r>
      <w:t xml:space="preserve"> </w:t>
    </w:r>
    <w:r w:rsidR="0069331A">
      <w:fldChar w:fldCharType="begin"/>
    </w:r>
    <w:r w:rsidR="0069331A">
      <w:instrText xml:space="preserve"> PAGE  \* MERGEFORMAT </w:instrText>
    </w:r>
    <w:r w:rsidR="0069331A">
      <w:fldChar w:fldCharType="separate"/>
    </w:r>
    <w:r w:rsidR="00556A4B">
      <w:rPr>
        <w:noProof/>
      </w:rPr>
      <w:t>16</w:t>
    </w:r>
    <w:r w:rsidR="0069331A">
      <w:rPr>
        <w:noProof/>
      </w:rPr>
      <w:fldChar w:fldCharType="end"/>
    </w:r>
  </w:p>
  <w:p w:rsidR="004A46F4" w:rsidRDefault="004A46F4" w:rsidP="00477D6B">
    <w:pPr>
      <w:jc w:val="right"/>
    </w:pPr>
  </w:p>
  <w:p w:rsidR="004A46F4" w:rsidRDefault="004A46F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B9A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2A16C87"/>
    <w:multiLevelType w:val="hybridMultilevel"/>
    <w:tmpl w:val="01489206"/>
    <w:lvl w:ilvl="0" w:tplc="934410E2">
      <w:start w:val="1"/>
      <w:numFmt w:val="lowerRoman"/>
      <w:lvlText w:val="(%1)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>
    <w:nsid w:val="17526C7D"/>
    <w:multiLevelType w:val="hybridMultilevel"/>
    <w:tmpl w:val="494A2D14"/>
    <w:lvl w:ilvl="0" w:tplc="6570FA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16C04"/>
    <w:multiLevelType w:val="hybridMultilevel"/>
    <w:tmpl w:val="58F40D36"/>
    <w:lvl w:ilvl="0" w:tplc="4F8C1A08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>
    <w:nsid w:val="2F0D45CD"/>
    <w:multiLevelType w:val="hybridMultilevel"/>
    <w:tmpl w:val="FF60CEC8"/>
    <w:lvl w:ilvl="0" w:tplc="545CCDD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83561B"/>
    <w:multiLevelType w:val="hybridMultilevel"/>
    <w:tmpl w:val="61208B02"/>
    <w:lvl w:ilvl="0" w:tplc="9B2C8972">
      <w:start w:val="1"/>
      <w:numFmt w:val="lowerRoman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8E14F7E"/>
    <w:multiLevelType w:val="hybridMultilevel"/>
    <w:tmpl w:val="7F102DA4"/>
    <w:lvl w:ilvl="0" w:tplc="AB1E0D96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2BF6A41"/>
    <w:multiLevelType w:val="hybridMultilevel"/>
    <w:tmpl w:val="62048FFA"/>
    <w:lvl w:ilvl="0" w:tplc="3C46CC9E">
      <w:start w:val="1"/>
      <w:numFmt w:val="lowerRoman"/>
      <w:lvlText w:val="(%1)"/>
      <w:lvlJc w:val="left"/>
      <w:pPr>
        <w:ind w:left="144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8E3D90"/>
    <w:multiLevelType w:val="hybridMultilevel"/>
    <w:tmpl w:val="48E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95B1A"/>
    <w:multiLevelType w:val="multilevel"/>
    <w:tmpl w:val="9B46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072E9B"/>
    <w:multiLevelType w:val="hybridMultilevel"/>
    <w:tmpl w:val="B91E4D04"/>
    <w:lvl w:ilvl="0" w:tplc="63B48910">
      <w:start w:val="64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3565E"/>
    <w:multiLevelType w:val="hybridMultilevel"/>
    <w:tmpl w:val="C4963640"/>
    <w:lvl w:ilvl="0" w:tplc="2AD0D78C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E7325B5"/>
    <w:multiLevelType w:val="multilevel"/>
    <w:tmpl w:val="AA60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F0AED"/>
    <w:multiLevelType w:val="hybridMultilevel"/>
    <w:tmpl w:val="01489206"/>
    <w:lvl w:ilvl="0" w:tplc="934410E2">
      <w:start w:val="1"/>
      <w:numFmt w:val="lowerRoman"/>
      <w:lvlText w:val="(%1)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7">
    <w:nsid w:val="67BC5C7F"/>
    <w:multiLevelType w:val="multilevel"/>
    <w:tmpl w:val="86EC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E55E6"/>
    <w:multiLevelType w:val="multilevel"/>
    <w:tmpl w:val="667C1262"/>
    <w:lvl w:ilvl="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BD484A"/>
    <w:multiLevelType w:val="hybridMultilevel"/>
    <w:tmpl w:val="62048FFA"/>
    <w:lvl w:ilvl="0" w:tplc="3C46CC9E">
      <w:start w:val="1"/>
      <w:numFmt w:val="lowerRoman"/>
      <w:lvlText w:val="(%1)"/>
      <w:lvlJc w:val="left"/>
      <w:pPr>
        <w:ind w:left="108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2"/>
  </w:num>
  <w:num w:numId="14">
    <w:abstractNumId w:val="1"/>
  </w:num>
  <w:num w:numId="15">
    <w:abstractNumId w:val="5"/>
  </w:num>
  <w:num w:numId="16">
    <w:abstractNumId w:val="6"/>
  </w:num>
  <w:num w:numId="17">
    <w:abstractNumId w:val="4"/>
  </w:num>
  <w:num w:numId="18">
    <w:abstractNumId w:val="19"/>
  </w:num>
  <w:num w:numId="19">
    <w:abstractNumId w:val="9"/>
  </w:num>
  <w:num w:numId="20">
    <w:abstractNumId w:val="13"/>
  </w:num>
  <w:num w:numId="21">
    <w:abstractNumId w:val="7"/>
  </w:num>
  <w:num w:numId="22">
    <w:abstractNumId w:val="11"/>
  </w:num>
  <w:num w:numId="23">
    <w:abstractNumId w:val="10"/>
  </w:num>
  <w:num w:numId="24">
    <w:abstractNumId w:val="3"/>
  </w:num>
  <w:num w:numId="25">
    <w:abstractNumId w:val="14"/>
  </w:num>
  <w:num w:numId="26">
    <w:abstractNumId w:val="17"/>
  </w:num>
  <w:num w:numId="27">
    <w:abstractNumId w:val="15"/>
  </w:num>
  <w:num w:numId="28">
    <w:abstractNumId w:val="8"/>
  </w:num>
  <w:num w:numId="29">
    <w:abstractNumId w:val="16"/>
  </w:num>
  <w:num w:numId="30">
    <w:abstractNumId w:val="2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3C"/>
    <w:rsid w:val="000000C9"/>
    <w:rsid w:val="00001407"/>
    <w:rsid w:val="00002AE3"/>
    <w:rsid w:val="000035F4"/>
    <w:rsid w:val="00003A5D"/>
    <w:rsid w:val="00004BFD"/>
    <w:rsid w:val="00005D96"/>
    <w:rsid w:val="00006B50"/>
    <w:rsid w:val="00011F67"/>
    <w:rsid w:val="00012A1D"/>
    <w:rsid w:val="00014308"/>
    <w:rsid w:val="00015C55"/>
    <w:rsid w:val="00016A94"/>
    <w:rsid w:val="00016BAC"/>
    <w:rsid w:val="00016ED2"/>
    <w:rsid w:val="000200FA"/>
    <w:rsid w:val="00022CB6"/>
    <w:rsid w:val="00022F17"/>
    <w:rsid w:val="000248B7"/>
    <w:rsid w:val="00024AA6"/>
    <w:rsid w:val="00024F82"/>
    <w:rsid w:val="000269B8"/>
    <w:rsid w:val="00027425"/>
    <w:rsid w:val="00031164"/>
    <w:rsid w:val="00032188"/>
    <w:rsid w:val="00032885"/>
    <w:rsid w:val="00036243"/>
    <w:rsid w:val="00036B6F"/>
    <w:rsid w:val="00042D40"/>
    <w:rsid w:val="00042EFC"/>
    <w:rsid w:val="00043CAA"/>
    <w:rsid w:val="00045F3F"/>
    <w:rsid w:val="0004637C"/>
    <w:rsid w:val="0005024A"/>
    <w:rsid w:val="000505CD"/>
    <w:rsid w:val="00052593"/>
    <w:rsid w:val="000533EF"/>
    <w:rsid w:val="00053B84"/>
    <w:rsid w:val="00055160"/>
    <w:rsid w:val="00061412"/>
    <w:rsid w:val="00061945"/>
    <w:rsid w:val="00063CA4"/>
    <w:rsid w:val="0006565F"/>
    <w:rsid w:val="00066D6F"/>
    <w:rsid w:val="000670B0"/>
    <w:rsid w:val="000672F9"/>
    <w:rsid w:val="000675B5"/>
    <w:rsid w:val="000678C4"/>
    <w:rsid w:val="0007053D"/>
    <w:rsid w:val="0007062C"/>
    <w:rsid w:val="00073C6E"/>
    <w:rsid w:val="00073D10"/>
    <w:rsid w:val="00075432"/>
    <w:rsid w:val="00075B84"/>
    <w:rsid w:val="0007606B"/>
    <w:rsid w:val="00076B9D"/>
    <w:rsid w:val="00077A23"/>
    <w:rsid w:val="00081B51"/>
    <w:rsid w:val="00084288"/>
    <w:rsid w:val="000853AC"/>
    <w:rsid w:val="00085827"/>
    <w:rsid w:val="00092A9D"/>
    <w:rsid w:val="00093A4D"/>
    <w:rsid w:val="00095754"/>
    <w:rsid w:val="00095FCE"/>
    <w:rsid w:val="000968ED"/>
    <w:rsid w:val="000A0ADB"/>
    <w:rsid w:val="000A0F25"/>
    <w:rsid w:val="000A3326"/>
    <w:rsid w:val="000A4238"/>
    <w:rsid w:val="000A5233"/>
    <w:rsid w:val="000A5362"/>
    <w:rsid w:val="000A706A"/>
    <w:rsid w:val="000A7530"/>
    <w:rsid w:val="000B2F85"/>
    <w:rsid w:val="000B531F"/>
    <w:rsid w:val="000B73CF"/>
    <w:rsid w:val="000B79CD"/>
    <w:rsid w:val="000B7D0E"/>
    <w:rsid w:val="000C0F68"/>
    <w:rsid w:val="000C1796"/>
    <w:rsid w:val="000C2888"/>
    <w:rsid w:val="000C2DC6"/>
    <w:rsid w:val="000C343A"/>
    <w:rsid w:val="000C50DD"/>
    <w:rsid w:val="000C516D"/>
    <w:rsid w:val="000C529A"/>
    <w:rsid w:val="000C5308"/>
    <w:rsid w:val="000C6AAB"/>
    <w:rsid w:val="000C6CA9"/>
    <w:rsid w:val="000C7946"/>
    <w:rsid w:val="000D05C1"/>
    <w:rsid w:val="000D1361"/>
    <w:rsid w:val="000D1D0C"/>
    <w:rsid w:val="000D28A5"/>
    <w:rsid w:val="000D2D34"/>
    <w:rsid w:val="000D2FD7"/>
    <w:rsid w:val="000D309D"/>
    <w:rsid w:val="000D49D4"/>
    <w:rsid w:val="000D548C"/>
    <w:rsid w:val="000D7240"/>
    <w:rsid w:val="000D7823"/>
    <w:rsid w:val="000E01CA"/>
    <w:rsid w:val="000E26DA"/>
    <w:rsid w:val="000E41DE"/>
    <w:rsid w:val="000E48FB"/>
    <w:rsid w:val="000E55F9"/>
    <w:rsid w:val="000E7E51"/>
    <w:rsid w:val="000F3619"/>
    <w:rsid w:val="000F4483"/>
    <w:rsid w:val="000F5E56"/>
    <w:rsid w:val="000F6249"/>
    <w:rsid w:val="000F62C2"/>
    <w:rsid w:val="000F7030"/>
    <w:rsid w:val="00100454"/>
    <w:rsid w:val="00101248"/>
    <w:rsid w:val="00103F60"/>
    <w:rsid w:val="00105C59"/>
    <w:rsid w:val="00105C73"/>
    <w:rsid w:val="00106B5D"/>
    <w:rsid w:val="00106BB6"/>
    <w:rsid w:val="0010715C"/>
    <w:rsid w:val="00107440"/>
    <w:rsid w:val="00107485"/>
    <w:rsid w:val="0010769B"/>
    <w:rsid w:val="00110004"/>
    <w:rsid w:val="00110B4C"/>
    <w:rsid w:val="00110B8F"/>
    <w:rsid w:val="00111284"/>
    <w:rsid w:val="0011149C"/>
    <w:rsid w:val="00111785"/>
    <w:rsid w:val="00111ACB"/>
    <w:rsid w:val="00112064"/>
    <w:rsid w:val="00113675"/>
    <w:rsid w:val="00113A0B"/>
    <w:rsid w:val="00115570"/>
    <w:rsid w:val="0012028B"/>
    <w:rsid w:val="00120B6E"/>
    <w:rsid w:val="00122589"/>
    <w:rsid w:val="001251E0"/>
    <w:rsid w:val="00125E70"/>
    <w:rsid w:val="001264FA"/>
    <w:rsid w:val="001269D7"/>
    <w:rsid w:val="00130585"/>
    <w:rsid w:val="0013234E"/>
    <w:rsid w:val="001325C9"/>
    <w:rsid w:val="001331EF"/>
    <w:rsid w:val="001343D5"/>
    <w:rsid w:val="001362EE"/>
    <w:rsid w:val="00136931"/>
    <w:rsid w:val="00136E95"/>
    <w:rsid w:val="00137257"/>
    <w:rsid w:val="001410FA"/>
    <w:rsid w:val="00141B3B"/>
    <w:rsid w:val="00147AA3"/>
    <w:rsid w:val="00152920"/>
    <w:rsid w:val="001539B4"/>
    <w:rsid w:val="00155AAC"/>
    <w:rsid w:val="00155C23"/>
    <w:rsid w:val="001564E9"/>
    <w:rsid w:val="001627E8"/>
    <w:rsid w:val="00165DC6"/>
    <w:rsid w:val="00166282"/>
    <w:rsid w:val="00167923"/>
    <w:rsid w:val="00170D40"/>
    <w:rsid w:val="00176123"/>
    <w:rsid w:val="001832A6"/>
    <w:rsid w:val="00184121"/>
    <w:rsid w:val="001900A0"/>
    <w:rsid w:val="00190190"/>
    <w:rsid w:val="00192990"/>
    <w:rsid w:val="001950C0"/>
    <w:rsid w:val="00196EFB"/>
    <w:rsid w:val="00197435"/>
    <w:rsid w:val="001975AE"/>
    <w:rsid w:val="0019798D"/>
    <w:rsid w:val="001A0B24"/>
    <w:rsid w:val="001A2FFF"/>
    <w:rsid w:val="001A3DEB"/>
    <w:rsid w:val="001A5177"/>
    <w:rsid w:val="001B007D"/>
    <w:rsid w:val="001B03B6"/>
    <w:rsid w:val="001B068D"/>
    <w:rsid w:val="001B08DC"/>
    <w:rsid w:val="001B0D15"/>
    <w:rsid w:val="001B11EF"/>
    <w:rsid w:val="001B14AC"/>
    <w:rsid w:val="001B1879"/>
    <w:rsid w:val="001B4036"/>
    <w:rsid w:val="001B46EF"/>
    <w:rsid w:val="001B4BBB"/>
    <w:rsid w:val="001B4EE7"/>
    <w:rsid w:val="001B6A54"/>
    <w:rsid w:val="001B6F20"/>
    <w:rsid w:val="001B7B29"/>
    <w:rsid w:val="001C2471"/>
    <w:rsid w:val="001C48F9"/>
    <w:rsid w:val="001C5075"/>
    <w:rsid w:val="001C7C1D"/>
    <w:rsid w:val="001D25E9"/>
    <w:rsid w:val="001D2FEF"/>
    <w:rsid w:val="001D3A76"/>
    <w:rsid w:val="001D5081"/>
    <w:rsid w:val="001D5E4B"/>
    <w:rsid w:val="001D6190"/>
    <w:rsid w:val="001D6E99"/>
    <w:rsid w:val="001D7D9D"/>
    <w:rsid w:val="001D7E40"/>
    <w:rsid w:val="001E025A"/>
    <w:rsid w:val="001E120F"/>
    <w:rsid w:val="001E2D42"/>
    <w:rsid w:val="001E3633"/>
    <w:rsid w:val="001E39F8"/>
    <w:rsid w:val="001E520A"/>
    <w:rsid w:val="001E6FC7"/>
    <w:rsid w:val="001E706A"/>
    <w:rsid w:val="001E7203"/>
    <w:rsid w:val="001E7224"/>
    <w:rsid w:val="001F018B"/>
    <w:rsid w:val="001F36A4"/>
    <w:rsid w:val="001F437B"/>
    <w:rsid w:val="001F4DB2"/>
    <w:rsid w:val="001F57CF"/>
    <w:rsid w:val="001F60FA"/>
    <w:rsid w:val="00201C87"/>
    <w:rsid w:val="00201C99"/>
    <w:rsid w:val="00203187"/>
    <w:rsid w:val="00203538"/>
    <w:rsid w:val="00204A2C"/>
    <w:rsid w:val="00207249"/>
    <w:rsid w:val="0020735B"/>
    <w:rsid w:val="00207389"/>
    <w:rsid w:val="002113B8"/>
    <w:rsid w:val="0021205F"/>
    <w:rsid w:val="002127DF"/>
    <w:rsid w:val="00217340"/>
    <w:rsid w:val="002173E5"/>
    <w:rsid w:val="00222BAD"/>
    <w:rsid w:val="00224B99"/>
    <w:rsid w:val="00225C64"/>
    <w:rsid w:val="002276CE"/>
    <w:rsid w:val="0023219D"/>
    <w:rsid w:val="00232422"/>
    <w:rsid w:val="00233AAC"/>
    <w:rsid w:val="002355BD"/>
    <w:rsid w:val="00237A0F"/>
    <w:rsid w:val="00240C0E"/>
    <w:rsid w:val="00241822"/>
    <w:rsid w:val="0024306B"/>
    <w:rsid w:val="0024690E"/>
    <w:rsid w:val="00246D24"/>
    <w:rsid w:val="002508C6"/>
    <w:rsid w:val="002515E4"/>
    <w:rsid w:val="002556CF"/>
    <w:rsid w:val="0025595E"/>
    <w:rsid w:val="00256A3D"/>
    <w:rsid w:val="002634C4"/>
    <w:rsid w:val="002659AB"/>
    <w:rsid w:val="002669B9"/>
    <w:rsid w:val="00267187"/>
    <w:rsid w:val="002729B9"/>
    <w:rsid w:val="00274188"/>
    <w:rsid w:val="00275E3F"/>
    <w:rsid w:val="00277F2B"/>
    <w:rsid w:val="00280B8D"/>
    <w:rsid w:val="00280F72"/>
    <w:rsid w:val="002835D9"/>
    <w:rsid w:val="00283ED7"/>
    <w:rsid w:val="00284470"/>
    <w:rsid w:val="002852BD"/>
    <w:rsid w:val="00285B3F"/>
    <w:rsid w:val="00286ABA"/>
    <w:rsid w:val="00286B3D"/>
    <w:rsid w:val="002872C3"/>
    <w:rsid w:val="002874A4"/>
    <w:rsid w:val="002874AF"/>
    <w:rsid w:val="002877D5"/>
    <w:rsid w:val="00291BC4"/>
    <w:rsid w:val="002928D3"/>
    <w:rsid w:val="00293735"/>
    <w:rsid w:val="00295EB4"/>
    <w:rsid w:val="00296AD8"/>
    <w:rsid w:val="002A04B4"/>
    <w:rsid w:val="002A128B"/>
    <w:rsid w:val="002A2804"/>
    <w:rsid w:val="002A33D7"/>
    <w:rsid w:val="002A37FA"/>
    <w:rsid w:val="002A5FAC"/>
    <w:rsid w:val="002A6E8D"/>
    <w:rsid w:val="002B223B"/>
    <w:rsid w:val="002B26DF"/>
    <w:rsid w:val="002B36C2"/>
    <w:rsid w:val="002B5A7F"/>
    <w:rsid w:val="002B6A93"/>
    <w:rsid w:val="002B7FC9"/>
    <w:rsid w:val="002C0220"/>
    <w:rsid w:val="002C057C"/>
    <w:rsid w:val="002C0AE9"/>
    <w:rsid w:val="002C0FAD"/>
    <w:rsid w:val="002C1693"/>
    <w:rsid w:val="002C1951"/>
    <w:rsid w:val="002C1A66"/>
    <w:rsid w:val="002C353B"/>
    <w:rsid w:val="002C4045"/>
    <w:rsid w:val="002C41EE"/>
    <w:rsid w:val="002C5BF5"/>
    <w:rsid w:val="002C5CCE"/>
    <w:rsid w:val="002C5D1F"/>
    <w:rsid w:val="002C7472"/>
    <w:rsid w:val="002D31E4"/>
    <w:rsid w:val="002D5B0A"/>
    <w:rsid w:val="002D6DDD"/>
    <w:rsid w:val="002D73D9"/>
    <w:rsid w:val="002E13A1"/>
    <w:rsid w:val="002E1E27"/>
    <w:rsid w:val="002E2E2F"/>
    <w:rsid w:val="002E3497"/>
    <w:rsid w:val="002E4AE3"/>
    <w:rsid w:val="002E5984"/>
    <w:rsid w:val="002F184F"/>
    <w:rsid w:val="002F1FE6"/>
    <w:rsid w:val="002F2043"/>
    <w:rsid w:val="002F3045"/>
    <w:rsid w:val="002F4E68"/>
    <w:rsid w:val="002F6108"/>
    <w:rsid w:val="002F66D3"/>
    <w:rsid w:val="002F6B29"/>
    <w:rsid w:val="0030017A"/>
    <w:rsid w:val="00300A83"/>
    <w:rsid w:val="0030272F"/>
    <w:rsid w:val="00311041"/>
    <w:rsid w:val="00311B2D"/>
    <w:rsid w:val="0031282C"/>
    <w:rsid w:val="00312F7F"/>
    <w:rsid w:val="00313124"/>
    <w:rsid w:val="00313E18"/>
    <w:rsid w:val="00314040"/>
    <w:rsid w:val="00315F57"/>
    <w:rsid w:val="00316298"/>
    <w:rsid w:val="00316476"/>
    <w:rsid w:val="0031769F"/>
    <w:rsid w:val="00317989"/>
    <w:rsid w:val="00320942"/>
    <w:rsid w:val="00321CAE"/>
    <w:rsid w:val="00322B86"/>
    <w:rsid w:val="00323CB2"/>
    <w:rsid w:val="0032430C"/>
    <w:rsid w:val="0032455C"/>
    <w:rsid w:val="0032577E"/>
    <w:rsid w:val="003267E0"/>
    <w:rsid w:val="00326C21"/>
    <w:rsid w:val="0033017C"/>
    <w:rsid w:val="00330CAF"/>
    <w:rsid w:val="00332735"/>
    <w:rsid w:val="003339C0"/>
    <w:rsid w:val="00335FC9"/>
    <w:rsid w:val="00336B06"/>
    <w:rsid w:val="00337072"/>
    <w:rsid w:val="003410FF"/>
    <w:rsid w:val="00344208"/>
    <w:rsid w:val="00345CD0"/>
    <w:rsid w:val="00346FD2"/>
    <w:rsid w:val="00347064"/>
    <w:rsid w:val="00350BEF"/>
    <w:rsid w:val="003516FC"/>
    <w:rsid w:val="00351748"/>
    <w:rsid w:val="00351F3A"/>
    <w:rsid w:val="00352796"/>
    <w:rsid w:val="00353587"/>
    <w:rsid w:val="00353AB8"/>
    <w:rsid w:val="00355F4F"/>
    <w:rsid w:val="00357CDB"/>
    <w:rsid w:val="00360278"/>
    <w:rsid w:val="00360835"/>
    <w:rsid w:val="00361450"/>
    <w:rsid w:val="00361719"/>
    <w:rsid w:val="003619CE"/>
    <w:rsid w:val="00361EAF"/>
    <w:rsid w:val="00362A57"/>
    <w:rsid w:val="00366CAB"/>
    <w:rsid w:val="003673CF"/>
    <w:rsid w:val="00371DBB"/>
    <w:rsid w:val="00371E04"/>
    <w:rsid w:val="00371EC2"/>
    <w:rsid w:val="00372C3A"/>
    <w:rsid w:val="00373034"/>
    <w:rsid w:val="00373863"/>
    <w:rsid w:val="00373DE8"/>
    <w:rsid w:val="0037435A"/>
    <w:rsid w:val="003747AA"/>
    <w:rsid w:val="00376A0E"/>
    <w:rsid w:val="00376E55"/>
    <w:rsid w:val="00376ED0"/>
    <w:rsid w:val="0037726D"/>
    <w:rsid w:val="003814DA"/>
    <w:rsid w:val="0038242D"/>
    <w:rsid w:val="0038250F"/>
    <w:rsid w:val="003838F5"/>
    <w:rsid w:val="003842AB"/>
    <w:rsid w:val="003845C1"/>
    <w:rsid w:val="0038550C"/>
    <w:rsid w:val="0038628E"/>
    <w:rsid w:val="0038630F"/>
    <w:rsid w:val="00386D63"/>
    <w:rsid w:val="003872A5"/>
    <w:rsid w:val="003906C3"/>
    <w:rsid w:val="00392AC5"/>
    <w:rsid w:val="00393DCA"/>
    <w:rsid w:val="00394CC4"/>
    <w:rsid w:val="003960D0"/>
    <w:rsid w:val="00396470"/>
    <w:rsid w:val="00397567"/>
    <w:rsid w:val="003A093F"/>
    <w:rsid w:val="003A135C"/>
    <w:rsid w:val="003A3D85"/>
    <w:rsid w:val="003A598A"/>
    <w:rsid w:val="003A5F71"/>
    <w:rsid w:val="003A6F89"/>
    <w:rsid w:val="003B0778"/>
    <w:rsid w:val="003B1741"/>
    <w:rsid w:val="003B2347"/>
    <w:rsid w:val="003B386A"/>
    <w:rsid w:val="003B38C1"/>
    <w:rsid w:val="003B3A8F"/>
    <w:rsid w:val="003B3BA2"/>
    <w:rsid w:val="003B7419"/>
    <w:rsid w:val="003C02FB"/>
    <w:rsid w:val="003C2273"/>
    <w:rsid w:val="003C4B83"/>
    <w:rsid w:val="003C4EBB"/>
    <w:rsid w:val="003C7165"/>
    <w:rsid w:val="003C7FB7"/>
    <w:rsid w:val="003D1C1B"/>
    <w:rsid w:val="003D31E8"/>
    <w:rsid w:val="003D346D"/>
    <w:rsid w:val="003D4C43"/>
    <w:rsid w:val="003D5347"/>
    <w:rsid w:val="003D64ED"/>
    <w:rsid w:val="003D6FB7"/>
    <w:rsid w:val="003E1660"/>
    <w:rsid w:val="003E170F"/>
    <w:rsid w:val="003E2656"/>
    <w:rsid w:val="003E2ADE"/>
    <w:rsid w:val="003E2F1F"/>
    <w:rsid w:val="003E3BA5"/>
    <w:rsid w:val="003E4942"/>
    <w:rsid w:val="003E4DCC"/>
    <w:rsid w:val="003E60F7"/>
    <w:rsid w:val="003E684A"/>
    <w:rsid w:val="003E71CC"/>
    <w:rsid w:val="003E766F"/>
    <w:rsid w:val="003F0167"/>
    <w:rsid w:val="003F04F3"/>
    <w:rsid w:val="003F189A"/>
    <w:rsid w:val="003F1AB7"/>
    <w:rsid w:val="003F1E33"/>
    <w:rsid w:val="003F3DD9"/>
    <w:rsid w:val="003F4E62"/>
    <w:rsid w:val="003F5CB4"/>
    <w:rsid w:val="004025F3"/>
    <w:rsid w:val="00403126"/>
    <w:rsid w:val="00404288"/>
    <w:rsid w:val="004070A8"/>
    <w:rsid w:val="00407586"/>
    <w:rsid w:val="00407D87"/>
    <w:rsid w:val="00410619"/>
    <w:rsid w:val="0041063A"/>
    <w:rsid w:val="0041068A"/>
    <w:rsid w:val="00410C58"/>
    <w:rsid w:val="00410DD9"/>
    <w:rsid w:val="004115B1"/>
    <w:rsid w:val="00412CF8"/>
    <w:rsid w:val="00413180"/>
    <w:rsid w:val="00414478"/>
    <w:rsid w:val="00416515"/>
    <w:rsid w:val="00417E20"/>
    <w:rsid w:val="00420504"/>
    <w:rsid w:val="00423E3E"/>
    <w:rsid w:val="00424505"/>
    <w:rsid w:val="00424C04"/>
    <w:rsid w:val="00425F0D"/>
    <w:rsid w:val="00426192"/>
    <w:rsid w:val="00427AF4"/>
    <w:rsid w:val="00431371"/>
    <w:rsid w:val="004320FD"/>
    <w:rsid w:val="00432432"/>
    <w:rsid w:val="00432B8D"/>
    <w:rsid w:val="0043472B"/>
    <w:rsid w:val="004347A9"/>
    <w:rsid w:val="00434948"/>
    <w:rsid w:val="00434EF1"/>
    <w:rsid w:val="00436217"/>
    <w:rsid w:val="00440D8C"/>
    <w:rsid w:val="004412F0"/>
    <w:rsid w:val="0044222C"/>
    <w:rsid w:val="004423C6"/>
    <w:rsid w:val="004424FC"/>
    <w:rsid w:val="004429D6"/>
    <w:rsid w:val="00445745"/>
    <w:rsid w:val="0044723E"/>
    <w:rsid w:val="00450207"/>
    <w:rsid w:val="0045046A"/>
    <w:rsid w:val="00450580"/>
    <w:rsid w:val="00450EE7"/>
    <w:rsid w:val="00450F17"/>
    <w:rsid w:val="004514F1"/>
    <w:rsid w:val="00453862"/>
    <w:rsid w:val="004547E4"/>
    <w:rsid w:val="00454983"/>
    <w:rsid w:val="0045562C"/>
    <w:rsid w:val="00456B4D"/>
    <w:rsid w:val="00456ED0"/>
    <w:rsid w:val="00457568"/>
    <w:rsid w:val="00461B2E"/>
    <w:rsid w:val="00462E3D"/>
    <w:rsid w:val="004630A9"/>
    <w:rsid w:val="00463A02"/>
    <w:rsid w:val="004647DA"/>
    <w:rsid w:val="00465013"/>
    <w:rsid w:val="0046547F"/>
    <w:rsid w:val="00465BC7"/>
    <w:rsid w:val="00467D17"/>
    <w:rsid w:val="00470313"/>
    <w:rsid w:val="00471D18"/>
    <w:rsid w:val="00471F99"/>
    <w:rsid w:val="00472983"/>
    <w:rsid w:val="00472CC9"/>
    <w:rsid w:val="00473688"/>
    <w:rsid w:val="00473F18"/>
    <w:rsid w:val="00474062"/>
    <w:rsid w:val="00475434"/>
    <w:rsid w:val="00475B91"/>
    <w:rsid w:val="00475E88"/>
    <w:rsid w:val="00476B44"/>
    <w:rsid w:val="00477B67"/>
    <w:rsid w:val="00477D6B"/>
    <w:rsid w:val="00480F32"/>
    <w:rsid w:val="00481B38"/>
    <w:rsid w:val="00485BC5"/>
    <w:rsid w:val="00487F21"/>
    <w:rsid w:val="00490DFF"/>
    <w:rsid w:val="0049382D"/>
    <w:rsid w:val="00496AEB"/>
    <w:rsid w:val="00497FF3"/>
    <w:rsid w:val="004A302E"/>
    <w:rsid w:val="004A46F4"/>
    <w:rsid w:val="004A58F7"/>
    <w:rsid w:val="004A7F4C"/>
    <w:rsid w:val="004B17E0"/>
    <w:rsid w:val="004B4F3E"/>
    <w:rsid w:val="004B699A"/>
    <w:rsid w:val="004B6D29"/>
    <w:rsid w:val="004C14AE"/>
    <w:rsid w:val="004C1F79"/>
    <w:rsid w:val="004C76D3"/>
    <w:rsid w:val="004D09B8"/>
    <w:rsid w:val="004D145E"/>
    <w:rsid w:val="004D34F1"/>
    <w:rsid w:val="004D3BED"/>
    <w:rsid w:val="004D46E0"/>
    <w:rsid w:val="004D5C21"/>
    <w:rsid w:val="004D64E9"/>
    <w:rsid w:val="004E0650"/>
    <w:rsid w:val="004E1B6C"/>
    <w:rsid w:val="004E24BB"/>
    <w:rsid w:val="004E33BC"/>
    <w:rsid w:val="004E3528"/>
    <w:rsid w:val="004E3F82"/>
    <w:rsid w:val="004E5ABF"/>
    <w:rsid w:val="004E6BD9"/>
    <w:rsid w:val="004F00B8"/>
    <w:rsid w:val="004F012D"/>
    <w:rsid w:val="004F137E"/>
    <w:rsid w:val="004F1E0A"/>
    <w:rsid w:val="004F215D"/>
    <w:rsid w:val="004F2E08"/>
    <w:rsid w:val="004F4200"/>
    <w:rsid w:val="004F44EF"/>
    <w:rsid w:val="004F4B7C"/>
    <w:rsid w:val="004F63AC"/>
    <w:rsid w:val="004F6442"/>
    <w:rsid w:val="004F7FC0"/>
    <w:rsid w:val="0050024A"/>
    <w:rsid w:val="00500E60"/>
    <w:rsid w:val="0050132C"/>
    <w:rsid w:val="005019FF"/>
    <w:rsid w:val="005021C7"/>
    <w:rsid w:val="005022BA"/>
    <w:rsid w:val="0050246C"/>
    <w:rsid w:val="00502B96"/>
    <w:rsid w:val="0050307D"/>
    <w:rsid w:val="00505A0A"/>
    <w:rsid w:val="00505FF1"/>
    <w:rsid w:val="00506B27"/>
    <w:rsid w:val="00510517"/>
    <w:rsid w:val="00510D35"/>
    <w:rsid w:val="00511DED"/>
    <w:rsid w:val="00514492"/>
    <w:rsid w:val="005144A8"/>
    <w:rsid w:val="005149AD"/>
    <w:rsid w:val="00515632"/>
    <w:rsid w:val="005165B4"/>
    <w:rsid w:val="00517791"/>
    <w:rsid w:val="00517C97"/>
    <w:rsid w:val="00520065"/>
    <w:rsid w:val="00521470"/>
    <w:rsid w:val="005216A3"/>
    <w:rsid w:val="00521733"/>
    <w:rsid w:val="00521D52"/>
    <w:rsid w:val="00521F46"/>
    <w:rsid w:val="00521FCE"/>
    <w:rsid w:val="00525A89"/>
    <w:rsid w:val="00527636"/>
    <w:rsid w:val="005303F1"/>
    <w:rsid w:val="0053057A"/>
    <w:rsid w:val="005311B5"/>
    <w:rsid w:val="00531D59"/>
    <w:rsid w:val="005333B5"/>
    <w:rsid w:val="0053698D"/>
    <w:rsid w:val="00537935"/>
    <w:rsid w:val="0054096F"/>
    <w:rsid w:val="00543409"/>
    <w:rsid w:val="00543726"/>
    <w:rsid w:val="00544316"/>
    <w:rsid w:val="00547944"/>
    <w:rsid w:val="00551CCE"/>
    <w:rsid w:val="00552834"/>
    <w:rsid w:val="00556264"/>
    <w:rsid w:val="00556863"/>
    <w:rsid w:val="00556A4B"/>
    <w:rsid w:val="00560A29"/>
    <w:rsid w:val="00561B0D"/>
    <w:rsid w:val="00563EB6"/>
    <w:rsid w:val="005642AF"/>
    <w:rsid w:val="00564902"/>
    <w:rsid w:val="00565342"/>
    <w:rsid w:val="005654D4"/>
    <w:rsid w:val="00565FF4"/>
    <w:rsid w:val="005674C8"/>
    <w:rsid w:val="005715AE"/>
    <w:rsid w:val="005721BE"/>
    <w:rsid w:val="005739B4"/>
    <w:rsid w:val="005746BB"/>
    <w:rsid w:val="005775E8"/>
    <w:rsid w:val="00580725"/>
    <w:rsid w:val="00580C04"/>
    <w:rsid w:val="00580D1A"/>
    <w:rsid w:val="00580E86"/>
    <w:rsid w:val="005811EB"/>
    <w:rsid w:val="00581ACA"/>
    <w:rsid w:val="00581D2F"/>
    <w:rsid w:val="005826E9"/>
    <w:rsid w:val="00584C45"/>
    <w:rsid w:val="00585EDC"/>
    <w:rsid w:val="005867A4"/>
    <w:rsid w:val="00590079"/>
    <w:rsid w:val="00590735"/>
    <w:rsid w:val="005910E4"/>
    <w:rsid w:val="005924B2"/>
    <w:rsid w:val="005927A8"/>
    <w:rsid w:val="00592A26"/>
    <w:rsid w:val="00592C4A"/>
    <w:rsid w:val="00593510"/>
    <w:rsid w:val="005A011A"/>
    <w:rsid w:val="005A3D36"/>
    <w:rsid w:val="005A470C"/>
    <w:rsid w:val="005A7633"/>
    <w:rsid w:val="005B0165"/>
    <w:rsid w:val="005B148D"/>
    <w:rsid w:val="005B181C"/>
    <w:rsid w:val="005B26DB"/>
    <w:rsid w:val="005B3837"/>
    <w:rsid w:val="005B49AF"/>
    <w:rsid w:val="005B55CE"/>
    <w:rsid w:val="005B58B4"/>
    <w:rsid w:val="005B5D3F"/>
    <w:rsid w:val="005B6199"/>
    <w:rsid w:val="005B6FBB"/>
    <w:rsid w:val="005B7B62"/>
    <w:rsid w:val="005C2529"/>
    <w:rsid w:val="005C6649"/>
    <w:rsid w:val="005D05D0"/>
    <w:rsid w:val="005D16E5"/>
    <w:rsid w:val="005D3064"/>
    <w:rsid w:val="005D44F2"/>
    <w:rsid w:val="005D65F3"/>
    <w:rsid w:val="005D6737"/>
    <w:rsid w:val="005D68DF"/>
    <w:rsid w:val="005D6E6E"/>
    <w:rsid w:val="005D77BD"/>
    <w:rsid w:val="005E12F7"/>
    <w:rsid w:val="005E2DBD"/>
    <w:rsid w:val="005E333D"/>
    <w:rsid w:val="005E40EF"/>
    <w:rsid w:val="005E4A3C"/>
    <w:rsid w:val="005E5FD2"/>
    <w:rsid w:val="005E7C47"/>
    <w:rsid w:val="005F0FCF"/>
    <w:rsid w:val="005F1074"/>
    <w:rsid w:val="005F15E4"/>
    <w:rsid w:val="005F1C05"/>
    <w:rsid w:val="005F3834"/>
    <w:rsid w:val="005F403D"/>
    <w:rsid w:val="005F50FC"/>
    <w:rsid w:val="005F5DBD"/>
    <w:rsid w:val="005F6B18"/>
    <w:rsid w:val="005F706C"/>
    <w:rsid w:val="00600BC6"/>
    <w:rsid w:val="006011F6"/>
    <w:rsid w:val="00601C0D"/>
    <w:rsid w:val="00602763"/>
    <w:rsid w:val="00602B8C"/>
    <w:rsid w:val="0060320C"/>
    <w:rsid w:val="0060520F"/>
    <w:rsid w:val="00605827"/>
    <w:rsid w:val="00607638"/>
    <w:rsid w:val="0061085C"/>
    <w:rsid w:val="00610EB5"/>
    <w:rsid w:val="0061103B"/>
    <w:rsid w:val="00611815"/>
    <w:rsid w:val="0061189F"/>
    <w:rsid w:val="00612483"/>
    <w:rsid w:val="00612AAC"/>
    <w:rsid w:val="006137B6"/>
    <w:rsid w:val="00614867"/>
    <w:rsid w:val="00614C2E"/>
    <w:rsid w:val="00616761"/>
    <w:rsid w:val="0061710C"/>
    <w:rsid w:val="00617465"/>
    <w:rsid w:val="00617B78"/>
    <w:rsid w:val="00617EE0"/>
    <w:rsid w:val="0062393E"/>
    <w:rsid w:val="00624512"/>
    <w:rsid w:val="0062563D"/>
    <w:rsid w:val="00625E99"/>
    <w:rsid w:val="00626450"/>
    <w:rsid w:val="00633E04"/>
    <w:rsid w:val="00634B5E"/>
    <w:rsid w:val="0063696D"/>
    <w:rsid w:val="00636B13"/>
    <w:rsid w:val="00641194"/>
    <w:rsid w:val="00641685"/>
    <w:rsid w:val="00641C1C"/>
    <w:rsid w:val="00643D51"/>
    <w:rsid w:val="006455E8"/>
    <w:rsid w:val="00645B93"/>
    <w:rsid w:val="00646050"/>
    <w:rsid w:val="00647027"/>
    <w:rsid w:val="00647CD2"/>
    <w:rsid w:val="00650755"/>
    <w:rsid w:val="00650C2E"/>
    <w:rsid w:val="006534E6"/>
    <w:rsid w:val="00655B2A"/>
    <w:rsid w:val="0065619D"/>
    <w:rsid w:val="00656428"/>
    <w:rsid w:val="00656964"/>
    <w:rsid w:val="00660AD0"/>
    <w:rsid w:val="00660E65"/>
    <w:rsid w:val="006612DD"/>
    <w:rsid w:val="0066174F"/>
    <w:rsid w:val="00662704"/>
    <w:rsid w:val="006628DF"/>
    <w:rsid w:val="00663D42"/>
    <w:rsid w:val="00664B5E"/>
    <w:rsid w:val="00664CDC"/>
    <w:rsid w:val="00665583"/>
    <w:rsid w:val="00666ACA"/>
    <w:rsid w:val="00666F1C"/>
    <w:rsid w:val="00667586"/>
    <w:rsid w:val="006677CA"/>
    <w:rsid w:val="00670453"/>
    <w:rsid w:val="006713CA"/>
    <w:rsid w:val="0067515E"/>
    <w:rsid w:val="00675194"/>
    <w:rsid w:val="006753D5"/>
    <w:rsid w:val="00676C5C"/>
    <w:rsid w:val="0067795A"/>
    <w:rsid w:val="00677AA4"/>
    <w:rsid w:val="00680340"/>
    <w:rsid w:val="00680401"/>
    <w:rsid w:val="006814E0"/>
    <w:rsid w:val="0068315F"/>
    <w:rsid w:val="00685E03"/>
    <w:rsid w:val="006865BE"/>
    <w:rsid w:val="00686FA8"/>
    <w:rsid w:val="00692E00"/>
    <w:rsid w:val="0069331A"/>
    <w:rsid w:val="00695D3E"/>
    <w:rsid w:val="0069657B"/>
    <w:rsid w:val="006A1868"/>
    <w:rsid w:val="006A2E1D"/>
    <w:rsid w:val="006A3B54"/>
    <w:rsid w:val="006A3CF2"/>
    <w:rsid w:val="006A545F"/>
    <w:rsid w:val="006A679E"/>
    <w:rsid w:val="006A6C44"/>
    <w:rsid w:val="006A75DC"/>
    <w:rsid w:val="006B045D"/>
    <w:rsid w:val="006B1009"/>
    <w:rsid w:val="006B1A95"/>
    <w:rsid w:val="006B3E26"/>
    <w:rsid w:val="006B455F"/>
    <w:rsid w:val="006B56B4"/>
    <w:rsid w:val="006B674B"/>
    <w:rsid w:val="006B744B"/>
    <w:rsid w:val="006B7585"/>
    <w:rsid w:val="006B7819"/>
    <w:rsid w:val="006C028B"/>
    <w:rsid w:val="006C163B"/>
    <w:rsid w:val="006C254A"/>
    <w:rsid w:val="006C3810"/>
    <w:rsid w:val="006C3977"/>
    <w:rsid w:val="006C436E"/>
    <w:rsid w:val="006C4A08"/>
    <w:rsid w:val="006C5347"/>
    <w:rsid w:val="006C5350"/>
    <w:rsid w:val="006C597D"/>
    <w:rsid w:val="006C6C75"/>
    <w:rsid w:val="006C6D0E"/>
    <w:rsid w:val="006C7A62"/>
    <w:rsid w:val="006D0CA6"/>
    <w:rsid w:val="006D2971"/>
    <w:rsid w:val="006D2F6B"/>
    <w:rsid w:val="006D3998"/>
    <w:rsid w:val="006D54B6"/>
    <w:rsid w:val="006D636F"/>
    <w:rsid w:val="006D675A"/>
    <w:rsid w:val="006E06FC"/>
    <w:rsid w:val="006E1C3B"/>
    <w:rsid w:val="006E23EE"/>
    <w:rsid w:val="006E2A8B"/>
    <w:rsid w:val="006E3781"/>
    <w:rsid w:val="006E37FF"/>
    <w:rsid w:val="006E5508"/>
    <w:rsid w:val="006E6AF5"/>
    <w:rsid w:val="006E7F16"/>
    <w:rsid w:val="006F01A8"/>
    <w:rsid w:val="006F022A"/>
    <w:rsid w:val="006F209B"/>
    <w:rsid w:val="006F26D2"/>
    <w:rsid w:val="006F3098"/>
    <w:rsid w:val="006F30B0"/>
    <w:rsid w:val="006F3618"/>
    <w:rsid w:val="006F4CDA"/>
    <w:rsid w:val="006F64B5"/>
    <w:rsid w:val="006F74FE"/>
    <w:rsid w:val="00702902"/>
    <w:rsid w:val="00702B6E"/>
    <w:rsid w:val="007032EF"/>
    <w:rsid w:val="0070339F"/>
    <w:rsid w:val="00703454"/>
    <w:rsid w:val="00704914"/>
    <w:rsid w:val="00705E12"/>
    <w:rsid w:val="00707C12"/>
    <w:rsid w:val="00710220"/>
    <w:rsid w:val="007105DE"/>
    <w:rsid w:val="00711946"/>
    <w:rsid w:val="00713489"/>
    <w:rsid w:val="0071350D"/>
    <w:rsid w:val="00715604"/>
    <w:rsid w:val="0071631A"/>
    <w:rsid w:val="00716D74"/>
    <w:rsid w:val="00716F74"/>
    <w:rsid w:val="007174F6"/>
    <w:rsid w:val="00717CCD"/>
    <w:rsid w:val="00721182"/>
    <w:rsid w:val="00721262"/>
    <w:rsid w:val="007230F4"/>
    <w:rsid w:val="007234CE"/>
    <w:rsid w:val="00725159"/>
    <w:rsid w:val="00725AAC"/>
    <w:rsid w:val="00726B7F"/>
    <w:rsid w:val="00727E22"/>
    <w:rsid w:val="0073016F"/>
    <w:rsid w:val="00731318"/>
    <w:rsid w:val="00732DF0"/>
    <w:rsid w:val="007400CE"/>
    <w:rsid w:val="00741C3A"/>
    <w:rsid w:val="0074221C"/>
    <w:rsid w:val="00742540"/>
    <w:rsid w:val="00742A3B"/>
    <w:rsid w:val="00744E21"/>
    <w:rsid w:val="00744F80"/>
    <w:rsid w:val="0075280E"/>
    <w:rsid w:val="00755132"/>
    <w:rsid w:val="00755A18"/>
    <w:rsid w:val="0075601B"/>
    <w:rsid w:val="00757445"/>
    <w:rsid w:val="0076014D"/>
    <w:rsid w:val="00761230"/>
    <w:rsid w:val="00761279"/>
    <w:rsid w:val="00762929"/>
    <w:rsid w:val="00763545"/>
    <w:rsid w:val="0076443E"/>
    <w:rsid w:val="00764A66"/>
    <w:rsid w:val="00767816"/>
    <w:rsid w:val="00770AF7"/>
    <w:rsid w:val="00770C3B"/>
    <w:rsid w:val="00770C65"/>
    <w:rsid w:val="00773F12"/>
    <w:rsid w:val="007771A2"/>
    <w:rsid w:val="00777EF8"/>
    <w:rsid w:val="007801B4"/>
    <w:rsid w:val="00783329"/>
    <w:rsid w:val="007838B1"/>
    <w:rsid w:val="00784068"/>
    <w:rsid w:val="00784361"/>
    <w:rsid w:val="00784467"/>
    <w:rsid w:val="00784E29"/>
    <w:rsid w:val="00785649"/>
    <w:rsid w:val="00787391"/>
    <w:rsid w:val="00787A85"/>
    <w:rsid w:val="0079013D"/>
    <w:rsid w:val="00791B10"/>
    <w:rsid w:val="0079559F"/>
    <w:rsid w:val="00795C93"/>
    <w:rsid w:val="00797B15"/>
    <w:rsid w:val="007A130A"/>
    <w:rsid w:val="007A2C77"/>
    <w:rsid w:val="007A3051"/>
    <w:rsid w:val="007A4F92"/>
    <w:rsid w:val="007A6857"/>
    <w:rsid w:val="007A6E7B"/>
    <w:rsid w:val="007A72E0"/>
    <w:rsid w:val="007B03C8"/>
    <w:rsid w:val="007B0814"/>
    <w:rsid w:val="007B1CC6"/>
    <w:rsid w:val="007B3213"/>
    <w:rsid w:val="007B3B7B"/>
    <w:rsid w:val="007B69D7"/>
    <w:rsid w:val="007B7DF4"/>
    <w:rsid w:val="007C1E0C"/>
    <w:rsid w:val="007C2B53"/>
    <w:rsid w:val="007C36E7"/>
    <w:rsid w:val="007C3EB8"/>
    <w:rsid w:val="007C5294"/>
    <w:rsid w:val="007C5779"/>
    <w:rsid w:val="007C617D"/>
    <w:rsid w:val="007C638E"/>
    <w:rsid w:val="007C6C36"/>
    <w:rsid w:val="007C79E2"/>
    <w:rsid w:val="007D119D"/>
    <w:rsid w:val="007D1613"/>
    <w:rsid w:val="007D1BF2"/>
    <w:rsid w:val="007D467B"/>
    <w:rsid w:val="007D7971"/>
    <w:rsid w:val="007E2278"/>
    <w:rsid w:val="007E2872"/>
    <w:rsid w:val="007E74AA"/>
    <w:rsid w:val="007E7FAA"/>
    <w:rsid w:val="007F2450"/>
    <w:rsid w:val="007F378E"/>
    <w:rsid w:val="007F503B"/>
    <w:rsid w:val="007F52B6"/>
    <w:rsid w:val="007F55EA"/>
    <w:rsid w:val="007F659C"/>
    <w:rsid w:val="007F6B39"/>
    <w:rsid w:val="00800285"/>
    <w:rsid w:val="0080088C"/>
    <w:rsid w:val="00800EB9"/>
    <w:rsid w:val="008032C9"/>
    <w:rsid w:val="008035DE"/>
    <w:rsid w:val="008039A7"/>
    <w:rsid w:val="00803C96"/>
    <w:rsid w:val="008051A1"/>
    <w:rsid w:val="008052B5"/>
    <w:rsid w:val="0080698F"/>
    <w:rsid w:val="00806B19"/>
    <w:rsid w:val="00807C95"/>
    <w:rsid w:val="00807D23"/>
    <w:rsid w:val="00810AB1"/>
    <w:rsid w:val="00811E65"/>
    <w:rsid w:val="008142FE"/>
    <w:rsid w:val="00815DB0"/>
    <w:rsid w:val="00816055"/>
    <w:rsid w:val="00820466"/>
    <w:rsid w:val="00821FC3"/>
    <w:rsid w:val="0082282C"/>
    <w:rsid w:val="00822B1D"/>
    <w:rsid w:val="00825588"/>
    <w:rsid w:val="008259BA"/>
    <w:rsid w:val="00827026"/>
    <w:rsid w:val="008303FB"/>
    <w:rsid w:val="00834A39"/>
    <w:rsid w:val="00836DDF"/>
    <w:rsid w:val="008406CD"/>
    <w:rsid w:val="0084077C"/>
    <w:rsid w:val="00840922"/>
    <w:rsid w:val="00840F9A"/>
    <w:rsid w:val="0084105E"/>
    <w:rsid w:val="0084192B"/>
    <w:rsid w:val="00841CDC"/>
    <w:rsid w:val="00841E88"/>
    <w:rsid w:val="00844AD3"/>
    <w:rsid w:val="00844D59"/>
    <w:rsid w:val="00845197"/>
    <w:rsid w:val="00845BC7"/>
    <w:rsid w:val="00846BA4"/>
    <w:rsid w:val="00847219"/>
    <w:rsid w:val="00847E95"/>
    <w:rsid w:val="00850421"/>
    <w:rsid w:val="008518B9"/>
    <w:rsid w:val="00852FAF"/>
    <w:rsid w:val="00854B31"/>
    <w:rsid w:val="00854EE9"/>
    <w:rsid w:val="00855426"/>
    <w:rsid w:val="00856A25"/>
    <w:rsid w:val="008574C4"/>
    <w:rsid w:val="008604B0"/>
    <w:rsid w:val="00861459"/>
    <w:rsid w:val="00862ABE"/>
    <w:rsid w:val="00864AF3"/>
    <w:rsid w:val="008654D3"/>
    <w:rsid w:val="008675BF"/>
    <w:rsid w:val="0087031E"/>
    <w:rsid w:val="00873FB3"/>
    <w:rsid w:val="00875BA9"/>
    <w:rsid w:val="00876382"/>
    <w:rsid w:val="00876D89"/>
    <w:rsid w:val="00876F5B"/>
    <w:rsid w:val="00877880"/>
    <w:rsid w:val="00877C8A"/>
    <w:rsid w:val="008808AE"/>
    <w:rsid w:val="00881B34"/>
    <w:rsid w:val="00882BE8"/>
    <w:rsid w:val="00883B2D"/>
    <w:rsid w:val="00883B2F"/>
    <w:rsid w:val="0088455E"/>
    <w:rsid w:val="00887AD9"/>
    <w:rsid w:val="00887D2D"/>
    <w:rsid w:val="00890444"/>
    <w:rsid w:val="00890454"/>
    <w:rsid w:val="00891CD5"/>
    <w:rsid w:val="00891E27"/>
    <w:rsid w:val="0089373B"/>
    <w:rsid w:val="00893E21"/>
    <w:rsid w:val="008967F5"/>
    <w:rsid w:val="00897319"/>
    <w:rsid w:val="00897E9C"/>
    <w:rsid w:val="008A1E1C"/>
    <w:rsid w:val="008A2E73"/>
    <w:rsid w:val="008A3109"/>
    <w:rsid w:val="008A3FD8"/>
    <w:rsid w:val="008A4A34"/>
    <w:rsid w:val="008A4A4C"/>
    <w:rsid w:val="008A4AD5"/>
    <w:rsid w:val="008A517E"/>
    <w:rsid w:val="008A68F3"/>
    <w:rsid w:val="008A6C19"/>
    <w:rsid w:val="008B0468"/>
    <w:rsid w:val="008B04CE"/>
    <w:rsid w:val="008B0CFC"/>
    <w:rsid w:val="008B1FA6"/>
    <w:rsid w:val="008B2280"/>
    <w:rsid w:val="008B2CC1"/>
    <w:rsid w:val="008B60B2"/>
    <w:rsid w:val="008C1869"/>
    <w:rsid w:val="008C4597"/>
    <w:rsid w:val="008C4F17"/>
    <w:rsid w:val="008C58B2"/>
    <w:rsid w:val="008C5C78"/>
    <w:rsid w:val="008C5D5C"/>
    <w:rsid w:val="008C6AA8"/>
    <w:rsid w:val="008C7F42"/>
    <w:rsid w:val="008D2763"/>
    <w:rsid w:val="008D297B"/>
    <w:rsid w:val="008D3027"/>
    <w:rsid w:val="008D3064"/>
    <w:rsid w:val="008D3332"/>
    <w:rsid w:val="008D34F2"/>
    <w:rsid w:val="008D3706"/>
    <w:rsid w:val="008D678C"/>
    <w:rsid w:val="008E30A6"/>
    <w:rsid w:val="008E30E7"/>
    <w:rsid w:val="008E6123"/>
    <w:rsid w:val="008E66AE"/>
    <w:rsid w:val="008E6BFB"/>
    <w:rsid w:val="008E732A"/>
    <w:rsid w:val="008F0397"/>
    <w:rsid w:val="008F0747"/>
    <w:rsid w:val="008F075A"/>
    <w:rsid w:val="008F175C"/>
    <w:rsid w:val="008F1C10"/>
    <w:rsid w:val="008F32E6"/>
    <w:rsid w:val="008F51B6"/>
    <w:rsid w:val="008F61CB"/>
    <w:rsid w:val="008F63AC"/>
    <w:rsid w:val="00900086"/>
    <w:rsid w:val="00900164"/>
    <w:rsid w:val="0090089F"/>
    <w:rsid w:val="00900FF4"/>
    <w:rsid w:val="00901693"/>
    <w:rsid w:val="00902876"/>
    <w:rsid w:val="00903170"/>
    <w:rsid w:val="009058B2"/>
    <w:rsid w:val="0090731E"/>
    <w:rsid w:val="0090782B"/>
    <w:rsid w:val="00907C1F"/>
    <w:rsid w:val="00911476"/>
    <w:rsid w:val="00911504"/>
    <w:rsid w:val="00911CD7"/>
    <w:rsid w:val="00912066"/>
    <w:rsid w:val="00913141"/>
    <w:rsid w:val="00913293"/>
    <w:rsid w:val="0091332E"/>
    <w:rsid w:val="00914654"/>
    <w:rsid w:val="009153E7"/>
    <w:rsid w:val="00916DF3"/>
    <w:rsid w:val="00916EE2"/>
    <w:rsid w:val="00917A5B"/>
    <w:rsid w:val="00917D83"/>
    <w:rsid w:val="00920663"/>
    <w:rsid w:val="00920A24"/>
    <w:rsid w:val="00923A02"/>
    <w:rsid w:val="00926D08"/>
    <w:rsid w:val="00930A87"/>
    <w:rsid w:val="00930D82"/>
    <w:rsid w:val="009336F6"/>
    <w:rsid w:val="0093396A"/>
    <w:rsid w:val="00934DB9"/>
    <w:rsid w:val="00935091"/>
    <w:rsid w:val="00935DD0"/>
    <w:rsid w:val="0093620F"/>
    <w:rsid w:val="00936C2C"/>
    <w:rsid w:val="00936DBF"/>
    <w:rsid w:val="00937628"/>
    <w:rsid w:val="009376FF"/>
    <w:rsid w:val="0094034D"/>
    <w:rsid w:val="00941B53"/>
    <w:rsid w:val="009438E1"/>
    <w:rsid w:val="00946EE8"/>
    <w:rsid w:val="009515FA"/>
    <w:rsid w:val="00953F33"/>
    <w:rsid w:val="00954B00"/>
    <w:rsid w:val="00955583"/>
    <w:rsid w:val="00957A46"/>
    <w:rsid w:val="00957AA4"/>
    <w:rsid w:val="00961A78"/>
    <w:rsid w:val="009628E7"/>
    <w:rsid w:val="00963329"/>
    <w:rsid w:val="00966A22"/>
    <w:rsid w:val="00967178"/>
    <w:rsid w:val="0096722F"/>
    <w:rsid w:val="00967B46"/>
    <w:rsid w:val="00970733"/>
    <w:rsid w:val="009712AE"/>
    <w:rsid w:val="00973723"/>
    <w:rsid w:val="009744B7"/>
    <w:rsid w:val="0097630E"/>
    <w:rsid w:val="00976DB8"/>
    <w:rsid w:val="0097729B"/>
    <w:rsid w:val="00980843"/>
    <w:rsid w:val="00980B3E"/>
    <w:rsid w:val="00981F19"/>
    <w:rsid w:val="00983073"/>
    <w:rsid w:val="00983E54"/>
    <w:rsid w:val="009847A0"/>
    <w:rsid w:val="00984862"/>
    <w:rsid w:val="0098615E"/>
    <w:rsid w:val="0098725D"/>
    <w:rsid w:val="0098782E"/>
    <w:rsid w:val="00987890"/>
    <w:rsid w:val="0099061D"/>
    <w:rsid w:val="0099084A"/>
    <w:rsid w:val="00990A3B"/>
    <w:rsid w:val="009919C1"/>
    <w:rsid w:val="00991EB4"/>
    <w:rsid w:val="00992306"/>
    <w:rsid w:val="00995E2E"/>
    <w:rsid w:val="0099623A"/>
    <w:rsid w:val="00996684"/>
    <w:rsid w:val="009A0F59"/>
    <w:rsid w:val="009A1338"/>
    <w:rsid w:val="009A18B3"/>
    <w:rsid w:val="009A1F65"/>
    <w:rsid w:val="009A27C3"/>
    <w:rsid w:val="009A2B2D"/>
    <w:rsid w:val="009A5527"/>
    <w:rsid w:val="009A5BF3"/>
    <w:rsid w:val="009A5C2D"/>
    <w:rsid w:val="009A6994"/>
    <w:rsid w:val="009A7EFE"/>
    <w:rsid w:val="009B0DCA"/>
    <w:rsid w:val="009B11B0"/>
    <w:rsid w:val="009B1694"/>
    <w:rsid w:val="009B212C"/>
    <w:rsid w:val="009B2257"/>
    <w:rsid w:val="009B2599"/>
    <w:rsid w:val="009B26D9"/>
    <w:rsid w:val="009B4BA5"/>
    <w:rsid w:val="009C4F69"/>
    <w:rsid w:val="009C5C7C"/>
    <w:rsid w:val="009C5E1E"/>
    <w:rsid w:val="009C658B"/>
    <w:rsid w:val="009C686D"/>
    <w:rsid w:val="009C6DE8"/>
    <w:rsid w:val="009C6E6A"/>
    <w:rsid w:val="009D0E1A"/>
    <w:rsid w:val="009D1022"/>
    <w:rsid w:val="009D1557"/>
    <w:rsid w:val="009D1FF8"/>
    <w:rsid w:val="009D252E"/>
    <w:rsid w:val="009D3625"/>
    <w:rsid w:val="009D3AEF"/>
    <w:rsid w:val="009D7088"/>
    <w:rsid w:val="009E02ED"/>
    <w:rsid w:val="009E2791"/>
    <w:rsid w:val="009E2DEA"/>
    <w:rsid w:val="009E3B47"/>
    <w:rsid w:val="009E3F6F"/>
    <w:rsid w:val="009E4A31"/>
    <w:rsid w:val="009E4AC3"/>
    <w:rsid w:val="009E5495"/>
    <w:rsid w:val="009E56A5"/>
    <w:rsid w:val="009E5794"/>
    <w:rsid w:val="009E61C5"/>
    <w:rsid w:val="009E61DE"/>
    <w:rsid w:val="009F1C8E"/>
    <w:rsid w:val="009F2D88"/>
    <w:rsid w:val="009F3C06"/>
    <w:rsid w:val="009F499F"/>
    <w:rsid w:val="009F549C"/>
    <w:rsid w:val="00A003B2"/>
    <w:rsid w:val="00A00C5A"/>
    <w:rsid w:val="00A01A19"/>
    <w:rsid w:val="00A0239A"/>
    <w:rsid w:val="00A03D92"/>
    <w:rsid w:val="00A05EBE"/>
    <w:rsid w:val="00A07583"/>
    <w:rsid w:val="00A075AF"/>
    <w:rsid w:val="00A1151E"/>
    <w:rsid w:val="00A11F01"/>
    <w:rsid w:val="00A11FC7"/>
    <w:rsid w:val="00A1540E"/>
    <w:rsid w:val="00A16C2F"/>
    <w:rsid w:val="00A171F1"/>
    <w:rsid w:val="00A178DF"/>
    <w:rsid w:val="00A20302"/>
    <w:rsid w:val="00A20511"/>
    <w:rsid w:val="00A20727"/>
    <w:rsid w:val="00A2274B"/>
    <w:rsid w:val="00A239F5"/>
    <w:rsid w:val="00A2409C"/>
    <w:rsid w:val="00A240FF"/>
    <w:rsid w:val="00A2472F"/>
    <w:rsid w:val="00A24B69"/>
    <w:rsid w:val="00A25713"/>
    <w:rsid w:val="00A26145"/>
    <w:rsid w:val="00A2631C"/>
    <w:rsid w:val="00A318FD"/>
    <w:rsid w:val="00A31CD7"/>
    <w:rsid w:val="00A32C0D"/>
    <w:rsid w:val="00A332A7"/>
    <w:rsid w:val="00A3417F"/>
    <w:rsid w:val="00A3625C"/>
    <w:rsid w:val="00A402FB"/>
    <w:rsid w:val="00A41998"/>
    <w:rsid w:val="00A42267"/>
    <w:rsid w:val="00A42368"/>
    <w:rsid w:val="00A42803"/>
    <w:rsid w:val="00A42ABC"/>
    <w:rsid w:val="00A42DAF"/>
    <w:rsid w:val="00A43804"/>
    <w:rsid w:val="00A438DE"/>
    <w:rsid w:val="00A441DE"/>
    <w:rsid w:val="00A442D2"/>
    <w:rsid w:val="00A45BD8"/>
    <w:rsid w:val="00A46974"/>
    <w:rsid w:val="00A47350"/>
    <w:rsid w:val="00A505E0"/>
    <w:rsid w:val="00A5234D"/>
    <w:rsid w:val="00A54613"/>
    <w:rsid w:val="00A55DD8"/>
    <w:rsid w:val="00A560C9"/>
    <w:rsid w:val="00A572DD"/>
    <w:rsid w:val="00A57E8E"/>
    <w:rsid w:val="00A57F3D"/>
    <w:rsid w:val="00A6048E"/>
    <w:rsid w:val="00A61FC0"/>
    <w:rsid w:val="00A64196"/>
    <w:rsid w:val="00A674BB"/>
    <w:rsid w:val="00A729BD"/>
    <w:rsid w:val="00A749D5"/>
    <w:rsid w:val="00A74EE0"/>
    <w:rsid w:val="00A75EEF"/>
    <w:rsid w:val="00A76086"/>
    <w:rsid w:val="00A7619C"/>
    <w:rsid w:val="00A76D76"/>
    <w:rsid w:val="00A82517"/>
    <w:rsid w:val="00A83401"/>
    <w:rsid w:val="00A85C10"/>
    <w:rsid w:val="00A869B7"/>
    <w:rsid w:val="00A91A36"/>
    <w:rsid w:val="00A9265F"/>
    <w:rsid w:val="00A932CF"/>
    <w:rsid w:val="00A9406C"/>
    <w:rsid w:val="00A94278"/>
    <w:rsid w:val="00A967EA"/>
    <w:rsid w:val="00AA0246"/>
    <w:rsid w:val="00AA1195"/>
    <w:rsid w:val="00AA36F3"/>
    <w:rsid w:val="00AA4853"/>
    <w:rsid w:val="00AA6C36"/>
    <w:rsid w:val="00AA78D1"/>
    <w:rsid w:val="00AA7935"/>
    <w:rsid w:val="00AB3860"/>
    <w:rsid w:val="00AC0337"/>
    <w:rsid w:val="00AC156D"/>
    <w:rsid w:val="00AC198C"/>
    <w:rsid w:val="00AC205C"/>
    <w:rsid w:val="00AC40C0"/>
    <w:rsid w:val="00AC43F3"/>
    <w:rsid w:val="00AC4928"/>
    <w:rsid w:val="00AC4CD5"/>
    <w:rsid w:val="00AC5ED7"/>
    <w:rsid w:val="00AC7315"/>
    <w:rsid w:val="00AC7E54"/>
    <w:rsid w:val="00AD1D00"/>
    <w:rsid w:val="00AD2BD9"/>
    <w:rsid w:val="00AD3325"/>
    <w:rsid w:val="00AD38F8"/>
    <w:rsid w:val="00AD49C7"/>
    <w:rsid w:val="00AD5A25"/>
    <w:rsid w:val="00AD5C96"/>
    <w:rsid w:val="00AD5EF5"/>
    <w:rsid w:val="00AD6382"/>
    <w:rsid w:val="00AD6C4F"/>
    <w:rsid w:val="00AD7FBB"/>
    <w:rsid w:val="00AE1BB2"/>
    <w:rsid w:val="00AE2CE5"/>
    <w:rsid w:val="00AE45B2"/>
    <w:rsid w:val="00AE59FB"/>
    <w:rsid w:val="00AE77CD"/>
    <w:rsid w:val="00AF0A6B"/>
    <w:rsid w:val="00AF3BB6"/>
    <w:rsid w:val="00B020F0"/>
    <w:rsid w:val="00B03071"/>
    <w:rsid w:val="00B036FE"/>
    <w:rsid w:val="00B05814"/>
    <w:rsid w:val="00B05A69"/>
    <w:rsid w:val="00B05AEB"/>
    <w:rsid w:val="00B05F9C"/>
    <w:rsid w:val="00B06031"/>
    <w:rsid w:val="00B06358"/>
    <w:rsid w:val="00B143B3"/>
    <w:rsid w:val="00B156FE"/>
    <w:rsid w:val="00B158D3"/>
    <w:rsid w:val="00B162A3"/>
    <w:rsid w:val="00B20493"/>
    <w:rsid w:val="00B2207E"/>
    <w:rsid w:val="00B22F58"/>
    <w:rsid w:val="00B230AD"/>
    <w:rsid w:val="00B234E3"/>
    <w:rsid w:val="00B23578"/>
    <w:rsid w:val="00B23E83"/>
    <w:rsid w:val="00B248B1"/>
    <w:rsid w:val="00B261AC"/>
    <w:rsid w:val="00B27FB1"/>
    <w:rsid w:val="00B301C7"/>
    <w:rsid w:val="00B305E6"/>
    <w:rsid w:val="00B30EAD"/>
    <w:rsid w:val="00B31466"/>
    <w:rsid w:val="00B3193C"/>
    <w:rsid w:val="00B32582"/>
    <w:rsid w:val="00B33B4D"/>
    <w:rsid w:val="00B34175"/>
    <w:rsid w:val="00B35D6C"/>
    <w:rsid w:val="00B36691"/>
    <w:rsid w:val="00B366DD"/>
    <w:rsid w:val="00B37F45"/>
    <w:rsid w:val="00B41CCC"/>
    <w:rsid w:val="00B4507C"/>
    <w:rsid w:val="00B4538D"/>
    <w:rsid w:val="00B462F7"/>
    <w:rsid w:val="00B475F9"/>
    <w:rsid w:val="00B5068E"/>
    <w:rsid w:val="00B511B1"/>
    <w:rsid w:val="00B516FA"/>
    <w:rsid w:val="00B5258F"/>
    <w:rsid w:val="00B527B1"/>
    <w:rsid w:val="00B537A3"/>
    <w:rsid w:val="00B537DF"/>
    <w:rsid w:val="00B53FEA"/>
    <w:rsid w:val="00B54C0F"/>
    <w:rsid w:val="00B56C30"/>
    <w:rsid w:val="00B56C36"/>
    <w:rsid w:val="00B60C1F"/>
    <w:rsid w:val="00B6276F"/>
    <w:rsid w:val="00B632B7"/>
    <w:rsid w:val="00B632F2"/>
    <w:rsid w:val="00B645BC"/>
    <w:rsid w:val="00B64ACB"/>
    <w:rsid w:val="00B65F6F"/>
    <w:rsid w:val="00B67672"/>
    <w:rsid w:val="00B732D1"/>
    <w:rsid w:val="00B7441D"/>
    <w:rsid w:val="00B75AB5"/>
    <w:rsid w:val="00B760C0"/>
    <w:rsid w:val="00B77F43"/>
    <w:rsid w:val="00B80C63"/>
    <w:rsid w:val="00B81721"/>
    <w:rsid w:val="00B825EB"/>
    <w:rsid w:val="00B82B0B"/>
    <w:rsid w:val="00B836B2"/>
    <w:rsid w:val="00B85136"/>
    <w:rsid w:val="00B8564E"/>
    <w:rsid w:val="00B86DEF"/>
    <w:rsid w:val="00B906C8"/>
    <w:rsid w:val="00B92359"/>
    <w:rsid w:val="00B928FE"/>
    <w:rsid w:val="00B92912"/>
    <w:rsid w:val="00B958AA"/>
    <w:rsid w:val="00B9734B"/>
    <w:rsid w:val="00BA1A2B"/>
    <w:rsid w:val="00BA3AC3"/>
    <w:rsid w:val="00BA4C9F"/>
    <w:rsid w:val="00BA5E45"/>
    <w:rsid w:val="00BA7D13"/>
    <w:rsid w:val="00BA7F27"/>
    <w:rsid w:val="00BB17AB"/>
    <w:rsid w:val="00BB19EE"/>
    <w:rsid w:val="00BB1AA8"/>
    <w:rsid w:val="00BB468F"/>
    <w:rsid w:val="00BC0EEB"/>
    <w:rsid w:val="00BC135B"/>
    <w:rsid w:val="00BC180D"/>
    <w:rsid w:val="00BC2ED2"/>
    <w:rsid w:val="00BC4FB2"/>
    <w:rsid w:val="00BC52B8"/>
    <w:rsid w:val="00BC73B7"/>
    <w:rsid w:val="00BC7BA1"/>
    <w:rsid w:val="00BD0201"/>
    <w:rsid w:val="00BD1506"/>
    <w:rsid w:val="00BD25A1"/>
    <w:rsid w:val="00BD457B"/>
    <w:rsid w:val="00BD529C"/>
    <w:rsid w:val="00BD7382"/>
    <w:rsid w:val="00BD7EC5"/>
    <w:rsid w:val="00BE3897"/>
    <w:rsid w:val="00BE3F59"/>
    <w:rsid w:val="00BE61BA"/>
    <w:rsid w:val="00BE70E7"/>
    <w:rsid w:val="00BF1017"/>
    <w:rsid w:val="00BF2940"/>
    <w:rsid w:val="00BF587B"/>
    <w:rsid w:val="00BF74B3"/>
    <w:rsid w:val="00C00D30"/>
    <w:rsid w:val="00C00DED"/>
    <w:rsid w:val="00C016C1"/>
    <w:rsid w:val="00C03233"/>
    <w:rsid w:val="00C04F3C"/>
    <w:rsid w:val="00C06422"/>
    <w:rsid w:val="00C075D4"/>
    <w:rsid w:val="00C1032F"/>
    <w:rsid w:val="00C10AB2"/>
    <w:rsid w:val="00C11BCE"/>
    <w:rsid w:val="00C11BFE"/>
    <w:rsid w:val="00C1351F"/>
    <w:rsid w:val="00C13FF1"/>
    <w:rsid w:val="00C145E1"/>
    <w:rsid w:val="00C15345"/>
    <w:rsid w:val="00C170D6"/>
    <w:rsid w:val="00C17F7B"/>
    <w:rsid w:val="00C20741"/>
    <w:rsid w:val="00C21E1B"/>
    <w:rsid w:val="00C228F0"/>
    <w:rsid w:val="00C230AA"/>
    <w:rsid w:val="00C24390"/>
    <w:rsid w:val="00C24961"/>
    <w:rsid w:val="00C27A1B"/>
    <w:rsid w:val="00C34D72"/>
    <w:rsid w:val="00C363F2"/>
    <w:rsid w:val="00C374E7"/>
    <w:rsid w:val="00C37B6B"/>
    <w:rsid w:val="00C41A67"/>
    <w:rsid w:val="00C42EDC"/>
    <w:rsid w:val="00C42FA2"/>
    <w:rsid w:val="00C4522A"/>
    <w:rsid w:val="00C45764"/>
    <w:rsid w:val="00C46831"/>
    <w:rsid w:val="00C500F8"/>
    <w:rsid w:val="00C55DD2"/>
    <w:rsid w:val="00C57C1D"/>
    <w:rsid w:val="00C605CA"/>
    <w:rsid w:val="00C60791"/>
    <w:rsid w:val="00C61777"/>
    <w:rsid w:val="00C62A22"/>
    <w:rsid w:val="00C62C39"/>
    <w:rsid w:val="00C6392A"/>
    <w:rsid w:val="00C63BF6"/>
    <w:rsid w:val="00C6788A"/>
    <w:rsid w:val="00C70C5E"/>
    <w:rsid w:val="00C72045"/>
    <w:rsid w:val="00C73E81"/>
    <w:rsid w:val="00C74428"/>
    <w:rsid w:val="00C76870"/>
    <w:rsid w:val="00C81354"/>
    <w:rsid w:val="00C8139E"/>
    <w:rsid w:val="00C8387D"/>
    <w:rsid w:val="00C83C53"/>
    <w:rsid w:val="00C91DB0"/>
    <w:rsid w:val="00C97134"/>
    <w:rsid w:val="00CA0CEE"/>
    <w:rsid w:val="00CA154A"/>
    <w:rsid w:val="00CA18C2"/>
    <w:rsid w:val="00CA24F6"/>
    <w:rsid w:val="00CA4B19"/>
    <w:rsid w:val="00CA5BB4"/>
    <w:rsid w:val="00CA5F06"/>
    <w:rsid w:val="00CA6C4D"/>
    <w:rsid w:val="00CA6FD4"/>
    <w:rsid w:val="00CA7D14"/>
    <w:rsid w:val="00CB1501"/>
    <w:rsid w:val="00CB1B31"/>
    <w:rsid w:val="00CB2632"/>
    <w:rsid w:val="00CB3179"/>
    <w:rsid w:val="00CB5139"/>
    <w:rsid w:val="00CB566B"/>
    <w:rsid w:val="00CC0BA6"/>
    <w:rsid w:val="00CC0C79"/>
    <w:rsid w:val="00CC20DF"/>
    <w:rsid w:val="00CC28C1"/>
    <w:rsid w:val="00CC7D59"/>
    <w:rsid w:val="00CD4857"/>
    <w:rsid w:val="00CD4D67"/>
    <w:rsid w:val="00CD50D8"/>
    <w:rsid w:val="00CD598C"/>
    <w:rsid w:val="00CD6F6E"/>
    <w:rsid w:val="00CE0DDD"/>
    <w:rsid w:val="00CE2220"/>
    <w:rsid w:val="00CE343B"/>
    <w:rsid w:val="00CE72FE"/>
    <w:rsid w:val="00CE7673"/>
    <w:rsid w:val="00CF02F0"/>
    <w:rsid w:val="00CF0879"/>
    <w:rsid w:val="00CF0D2F"/>
    <w:rsid w:val="00CF3FAC"/>
    <w:rsid w:val="00CF5568"/>
    <w:rsid w:val="00CF5588"/>
    <w:rsid w:val="00CF712E"/>
    <w:rsid w:val="00D0052B"/>
    <w:rsid w:val="00D02C0A"/>
    <w:rsid w:val="00D03331"/>
    <w:rsid w:val="00D04A02"/>
    <w:rsid w:val="00D05058"/>
    <w:rsid w:val="00D06B05"/>
    <w:rsid w:val="00D06C58"/>
    <w:rsid w:val="00D0729C"/>
    <w:rsid w:val="00D10DC2"/>
    <w:rsid w:val="00D12EAD"/>
    <w:rsid w:val="00D14EE8"/>
    <w:rsid w:val="00D15A8A"/>
    <w:rsid w:val="00D16275"/>
    <w:rsid w:val="00D17CCF"/>
    <w:rsid w:val="00D17E6E"/>
    <w:rsid w:val="00D226A5"/>
    <w:rsid w:val="00D252CE"/>
    <w:rsid w:val="00D25582"/>
    <w:rsid w:val="00D25829"/>
    <w:rsid w:val="00D26A98"/>
    <w:rsid w:val="00D2772E"/>
    <w:rsid w:val="00D31459"/>
    <w:rsid w:val="00D32411"/>
    <w:rsid w:val="00D33E31"/>
    <w:rsid w:val="00D33EB4"/>
    <w:rsid w:val="00D34556"/>
    <w:rsid w:val="00D345AC"/>
    <w:rsid w:val="00D3492A"/>
    <w:rsid w:val="00D35294"/>
    <w:rsid w:val="00D406BE"/>
    <w:rsid w:val="00D42BAA"/>
    <w:rsid w:val="00D45252"/>
    <w:rsid w:val="00D463C1"/>
    <w:rsid w:val="00D4732F"/>
    <w:rsid w:val="00D509B6"/>
    <w:rsid w:val="00D50AAE"/>
    <w:rsid w:val="00D5205F"/>
    <w:rsid w:val="00D526B3"/>
    <w:rsid w:val="00D553FC"/>
    <w:rsid w:val="00D55A02"/>
    <w:rsid w:val="00D574AF"/>
    <w:rsid w:val="00D57F78"/>
    <w:rsid w:val="00D60C73"/>
    <w:rsid w:val="00D61F28"/>
    <w:rsid w:val="00D64423"/>
    <w:rsid w:val="00D64748"/>
    <w:rsid w:val="00D65798"/>
    <w:rsid w:val="00D65E96"/>
    <w:rsid w:val="00D65FBF"/>
    <w:rsid w:val="00D66059"/>
    <w:rsid w:val="00D70C6A"/>
    <w:rsid w:val="00D70C9A"/>
    <w:rsid w:val="00D71B4D"/>
    <w:rsid w:val="00D71C35"/>
    <w:rsid w:val="00D72430"/>
    <w:rsid w:val="00D72FD2"/>
    <w:rsid w:val="00D733D3"/>
    <w:rsid w:val="00D7361D"/>
    <w:rsid w:val="00D73824"/>
    <w:rsid w:val="00D76717"/>
    <w:rsid w:val="00D77CE7"/>
    <w:rsid w:val="00D8076D"/>
    <w:rsid w:val="00D807D9"/>
    <w:rsid w:val="00D80BE5"/>
    <w:rsid w:val="00D812A8"/>
    <w:rsid w:val="00D8173B"/>
    <w:rsid w:val="00D8376B"/>
    <w:rsid w:val="00D83817"/>
    <w:rsid w:val="00D83E95"/>
    <w:rsid w:val="00D845FB"/>
    <w:rsid w:val="00D878C9"/>
    <w:rsid w:val="00D92500"/>
    <w:rsid w:val="00D929D1"/>
    <w:rsid w:val="00D93D55"/>
    <w:rsid w:val="00D94EF5"/>
    <w:rsid w:val="00D95D28"/>
    <w:rsid w:val="00D965A7"/>
    <w:rsid w:val="00D970AA"/>
    <w:rsid w:val="00DA104D"/>
    <w:rsid w:val="00DA393D"/>
    <w:rsid w:val="00DA57A8"/>
    <w:rsid w:val="00DA6BCB"/>
    <w:rsid w:val="00DB0925"/>
    <w:rsid w:val="00DB164E"/>
    <w:rsid w:val="00DB22E8"/>
    <w:rsid w:val="00DB40FC"/>
    <w:rsid w:val="00DB41D6"/>
    <w:rsid w:val="00DB4E35"/>
    <w:rsid w:val="00DB54D8"/>
    <w:rsid w:val="00DB5FC3"/>
    <w:rsid w:val="00DB6213"/>
    <w:rsid w:val="00DB6457"/>
    <w:rsid w:val="00DB714C"/>
    <w:rsid w:val="00DC14C4"/>
    <w:rsid w:val="00DC1B8C"/>
    <w:rsid w:val="00DC1C48"/>
    <w:rsid w:val="00DC1F32"/>
    <w:rsid w:val="00DC23F2"/>
    <w:rsid w:val="00DC3158"/>
    <w:rsid w:val="00DC3A57"/>
    <w:rsid w:val="00DD02DE"/>
    <w:rsid w:val="00DD38D5"/>
    <w:rsid w:val="00DD46D6"/>
    <w:rsid w:val="00DD4A6E"/>
    <w:rsid w:val="00DD6C5F"/>
    <w:rsid w:val="00DE18B2"/>
    <w:rsid w:val="00DE198E"/>
    <w:rsid w:val="00DE26B8"/>
    <w:rsid w:val="00DE2E25"/>
    <w:rsid w:val="00DE5A05"/>
    <w:rsid w:val="00DE6C25"/>
    <w:rsid w:val="00DF1479"/>
    <w:rsid w:val="00DF14BE"/>
    <w:rsid w:val="00DF227E"/>
    <w:rsid w:val="00DF3183"/>
    <w:rsid w:val="00DF4238"/>
    <w:rsid w:val="00DF4C84"/>
    <w:rsid w:val="00DF4F50"/>
    <w:rsid w:val="00DF6DDF"/>
    <w:rsid w:val="00DF772D"/>
    <w:rsid w:val="00E00958"/>
    <w:rsid w:val="00E01175"/>
    <w:rsid w:val="00E045D2"/>
    <w:rsid w:val="00E04762"/>
    <w:rsid w:val="00E072A7"/>
    <w:rsid w:val="00E07D36"/>
    <w:rsid w:val="00E106AC"/>
    <w:rsid w:val="00E10D4E"/>
    <w:rsid w:val="00E12241"/>
    <w:rsid w:val="00E12370"/>
    <w:rsid w:val="00E12C1B"/>
    <w:rsid w:val="00E13D2B"/>
    <w:rsid w:val="00E14B1A"/>
    <w:rsid w:val="00E1522D"/>
    <w:rsid w:val="00E205DD"/>
    <w:rsid w:val="00E20ED9"/>
    <w:rsid w:val="00E22064"/>
    <w:rsid w:val="00E22B42"/>
    <w:rsid w:val="00E23F44"/>
    <w:rsid w:val="00E25416"/>
    <w:rsid w:val="00E25FA8"/>
    <w:rsid w:val="00E269EF"/>
    <w:rsid w:val="00E27AA1"/>
    <w:rsid w:val="00E30676"/>
    <w:rsid w:val="00E32D72"/>
    <w:rsid w:val="00E33377"/>
    <w:rsid w:val="00E335FE"/>
    <w:rsid w:val="00E35626"/>
    <w:rsid w:val="00E36F9B"/>
    <w:rsid w:val="00E4144F"/>
    <w:rsid w:val="00E42293"/>
    <w:rsid w:val="00E4636C"/>
    <w:rsid w:val="00E471D8"/>
    <w:rsid w:val="00E50673"/>
    <w:rsid w:val="00E50F44"/>
    <w:rsid w:val="00E54116"/>
    <w:rsid w:val="00E54739"/>
    <w:rsid w:val="00E54FB2"/>
    <w:rsid w:val="00E557B0"/>
    <w:rsid w:val="00E55860"/>
    <w:rsid w:val="00E55CF2"/>
    <w:rsid w:val="00E55DD9"/>
    <w:rsid w:val="00E56D53"/>
    <w:rsid w:val="00E57115"/>
    <w:rsid w:val="00E725B8"/>
    <w:rsid w:val="00E72D96"/>
    <w:rsid w:val="00E73725"/>
    <w:rsid w:val="00E75BC6"/>
    <w:rsid w:val="00E766D6"/>
    <w:rsid w:val="00E840E8"/>
    <w:rsid w:val="00E9098F"/>
    <w:rsid w:val="00E94EFB"/>
    <w:rsid w:val="00E95946"/>
    <w:rsid w:val="00E95D3C"/>
    <w:rsid w:val="00EA00B0"/>
    <w:rsid w:val="00EA3177"/>
    <w:rsid w:val="00EA33D4"/>
    <w:rsid w:val="00EA4BEB"/>
    <w:rsid w:val="00EA67B9"/>
    <w:rsid w:val="00EA7415"/>
    <w:rsid w:val="00EB0560"/>
    <w:rsid w:val="00EB296B"/>
    <w:rsid w:val="00EB3D73"/>
    <w:rsid w:val="00EB4C9E"/>
    <w:rsid w:val="00EB5863"/>
    <w:rsid w:val="00EB5AFA"/>
    <w:rsid w:val="00EB7C36"/>
    <w:rsid w:val="00EC0449"/>
    <w:rsid w:val="00EC1534"/>
    <w:rsid w:val="00EC311F"/>
    <w:rsid w:val="00EC3B7E"/>
    <w:rsid w:val="00EC4E49"/>
    <w:rsid w:val="00EC55C2"/>
    <w:rsid w:val="00EC5878"/>
    <w:rsid w:val="00EC659B"/>
    <w:rsid w:val="00EC7B99"/>
    <w:rsid w:val="00ED008B"/>
    <w:rsid w:val="00ED180A"/>
    <w:rsid w:val="00ED300A"/>
    <w:rsid w:val="00ED33DA"/>
    <w:rsid w:val="00ED5435"/>
    <w:rsid w:val="00ED5993"/>
    <w:rsid w:val="00ED59E5"/>
    <w:rsid w:val="00ED6935"/>
    <w:rsid w:val="00ED77FB"/>
    <w:rsid w:val="00ED79F4"/>
    <w:rsid w:val="00EE0891"/>
    <w:rsid w:val="00EE0E43"/>
    <w:rsid w:val="00EE0EAB"/>
    <w:rsid w:val="00EE1E2F"/>
    <w:rsid w:val="00EE25CB"/>
    <w:rsid w:val="00EE45FA"/>
    <w:rsid w:val="00EE4DA7"/>
    <w:rsid w:val="00EE609B"/>
    <w:rsid w:val="00EE654A"/>
    <w:rsid w:val="00EE672D"/>
    <w:rsid w:val="00EE7262"/>
    <w:rsid w:val="00EF2832"/>
    <w:rsid w:val="00EF3DCC"/>
    <w:rsid w:val="00EF46AF"/>
    <w:rsid w:val="00EF5CF9"/>
    <w:rsid w:val="00EF6FE2"/>
    <w:rsid w:val="00F00507"/>
    <w:rsid w:val="00F026D0"/>
    <w:rsid w:val="00F02C53"/>
    <w:rsid w:val="00F05255"/>
    <w:rsid w:val="00F0680E"/>
    <w:rsid w:val="00F07D15"/>
    <w:rsid w:val="00F11276"/>
    <w:rsid w:val="00F14F23"/>
    <w:rsid w:val="00F15DB5"/>
    <w:rsid w:val="00F169B0"/>
    <w:rsid w:val="00F173B6"/>
    <w:rsid w:val="00F20879"/>
    <w:rsid w:val="00F20A7E"/>
    <w:rsid w:val="00F20C8D"/>
    <w:rsid w:val="00F20D50"/>
    <w:rsid w:val="00F210C6"/>
    <w:rsid w:val="00F2222F"/>
    <w:rsid w:val="00F25C41"/>
    <w:rsid w:val="00F26B63"/>
    <w:rsid w:val="00F3035A"/>
    <w:rsid w:val="00F31690"/>
    <w:rsid w:val="00F318B1"/>
    <w:rsid w:val="00F33053"/>
    <w:rsid w:val="00F33A41"/>
    <w:rsid w:val="00F33C88"/>
    <w:rsid w:val="00F33D07"/>
    <w:rsid w:val="00F35B0A"/>
    <w:rsid w:val="00F35D86"/>
    <w:rsid w:val="00F371A1"/>
    <w:rsid w:val="00F401DE"/>
    <w:rsid w:val="00F40547"/>
    <w:rsid w:val="00F409A4"/>
    <w:rsid w:val="00F421BA"/>
    <w:rsid w:val="00F44558"/>
    <w:rsid w:val="00F44B33"/>
    <w:rsid w:val="00F44E2E"/>
    <w:rsid w:val="00F44FE1"/>
    <w:rsid w:val="00F45890"/>
    <w:rsid w:val="00F4592A"/>
    <w:rsid w:val="00F4712E"/>
    <w:rsid w:val="00F51300"/>
    <w:rsid w:val="00F527BA"/>
    <w:rsid w:val="00F53250"/>
    <w:rsid w:val="00F53DBE"/>
    <w:rsid w:val="00F5424B"/>
    <w:rsid w:val="00F54C2D"/>
    <w:rsid w:val="00F560B8"/>
    <w:rsid w:val="00F57842"/>
    <w:rsid w:val="00F57BE4"/>
    <w:rsid w:val="00F61618"/>
    <w:rsid w:val="00F638C0"/>
    <w:rsid w:val="00F63DBC"/>
    <w:rsid w:val="00F645F9"/>
    <w:rsid w:val="00F64F12"/>
    <w:rsid w:val="00F66152"/>
    <w:rsid w:val="00F66D22"/>
    <w:rsid w:val="00F671FB"/>
    <w:rsid w:val="00F70700"/>
    <w:rsid w:val="00F715AF"/>
    <w:rsid w:val="00F733F5"/>
    <w:rsid w:val="00F73839"/>
    <w:rsid w:val="00F74913"/>
    <w:rsid w:val="00F76108"/>
    <w:rsid w:val="00F77EFC"/>
    <w:rsid w:val="00F80DB7"/>
    <w:rsid w:val="00F828D1"/>
    <w:rsid w:val="00F84111"/>
    <w:rsid w:val="00F84F02"/>
    <w:rsid w:val="00F851FB"/>
    <w:rsid w:val="00F865D0"/>
    <w:rsid w:val="00F875DB"/>
    <w:rsid w:val="00F87A53"/>
    <w:rsid w:val="00F95C32"/>
    <w:rsid w:val="00F964E6"/>
    <w:rsid w:val="00FA1F82"/>
    <w:rsid w:val="00FA2135"/>
    <w:rsid w:val="00FA2B16"/>
    <w:rsid w:val="00FA3311"/>
    <w:rsid w:val="00FA3FEB"/>
    <w:rsid w:val="00FA68A5"/>
    <w:rsid w:val="00FA7E31"/>
    <w:rsid w:val="00FB1E31"/>
    <w:rsid w:val="00FB3BF6"/>
    <w:rsid w:val="00FB3E43"/>
    <w:rsid w:val="00FB3FBE"/>
    <w:rsid w:val="00FB3FF9"/>
    <w:rsid w:val="00FB57D3"/>
    <w:rsid w:val="00FB6031"/>
    <w:rsid w:val="00FB6DAB"/>
    <w:rsid w:val="00FB773C"/>
    <w:rsid w:val="00FC1F97"/>
    <w:rsid w:val="00FC2549"/>
    <w:rsid w:val="00FC3470"/>
    <w:rsid w:val="00FC4E69"/>
    <w:rsid w:val="00FC550B"/>
    <w:rsid w:val="00FC6B5E"/>
    <w:rsid w:val="00FD10EA"/>
    <w:rsid w:val="00FD18EA"/>
    <w:rsid w:val="00FD22AC"/>
    <w:rsid w:val="00FD661F"/>
    <w:rsid w:val="00FD77C0"/>
    <w:rsid w:val="00FD7A1D"/>
    <w:rsid w:val="00FD7B27"/>
    <w:rsid w:val="00FD7B73"/>
    <w:rsid w:val="00FE0FFE"/>
    <w:rsid w:val="00FE381D"/>
    <w:rsid w:val="00FE49ED"/>
    <w:rsid w:val="00FE5C29"/>
    <w:rsid w:val="00FE64C7"/>
    <w:rsid w:val="00FE7658"/>
    <w:rsid w:val="00FE7D4E"/>
    <w:rsid w:val="00FF0211"/>
    <w:rsid w:val="00FF03DC"/>
    <w:rsid w:val="00FF0A5D"/>
    <w:rsid w:val="00FF1B40"/>
    <w:rsid w:val="00FF292B"/>
    <w:rsid w:val="00FF2B36"/>
    <w:rsid w:val="00FF32BB"/>
    <w:rsid w:val="00FF3A4C"/>
    <w:rsid w:val="00FF6BE0"/>
    <w:rsid w:val="00FF72A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4F3C"/>
    <w:pPr>
      <w:spacing w:after="120" w:line="260" w:lineRule="atLeast"/>
      <w:ind w:left="1021"/>
      <w:contextualSpacing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4F3C"/>
    <w:pPr>
      <w:spacing w:after="120" w:line="260" w:lineRule="atLeast"/>
      <w:ind w:left="1021"/>
      <w:contextualSpacing/>
      <w:outlineLvl w:val="5"/>
    </w:pPr>
    <w:rPr>
      <w:rFonts w:ascii="Calibri" w:eastAsia="Times New Roman" w:hAnsi="Calibri" w:cs="Times New Roman"/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F3C"/>
    <w:pPr>
      <w:spacing w:before="240" w:after="60" w:line="260" w:lineRule="atLeast"/>
      <w:ind w:left="1021"/>
      <w:contextualSpacing/>
      <w:outlineLvl w:val="8"/>
    </w:pPr>
    <w:rPr>
      <w:rFonts w:ascii="Cambria" w:eastAsia="Times New Roman" w:hAnsi="Cambri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732F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732F"/>
    <w:rPr>
      <w:rFonts w:ascii="Cambria" w:hAnsi="Cambria" w:cs="Times New Roman"/>
      <w:b/>
      <w:i/>
      <w:sz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732F"/>
    <w:rPr>
      <w:rFonts w:ascii="Cambria" w:hAnsi="Cambria" w:cs="Times New Roman"/>
      <w:b/>
      <w:sz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732F"/>
    <w:rPr>
      <w:rFonts w:ascii="Calibri" w:hAnsi="Calibri" w:cs="Times New Roman"/>
      <w:b/>
      <w:sz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732F"/>
    <w:rPr>
      <w:rFonts w:ascii="Calibri" w:hAnsi="Calibri" w:cs="Times New Roman"/>
      <w:b/>
      <w:i/>
      <w:sz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732F"/>
    <w:rPr>
      <w:rFonts w:ascii="Calibri" w:hAnsi="Calibri" w:cs="Times New Roman"/>
      <w:b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732F"/>
    <w:rPr>
      <w:rFonts w:ascii="Cambria" w:hAnsi="Cambria" w:cs="Times New Roman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  <w:rPr>
      <w:rFonts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rFonts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E6BFB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32F"/>
    <w:rPr>
      <w:rFonts w:eastAsia="SimSun" w:cs="Times New Roman"/>
      <w:sz w:val="2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rFonts w:cs="Times New Roman"/>
      <w:sz w:val="18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2D72"/>
    <w:rPr>
      <w:rFonts w:ascii="Arial" w:eastAsia="SimSun" w:hAnsi="Arial" w:cs="Times New Roman"/>
      <w:sz w:val="18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3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14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5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  <w:rPr>
      <w:rFonts w:cs="Times New Roman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  <w:rPr>
      <w:rFonts w:cs="Times New Roman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C04F3C"/>
    <w:pPr>
      <w:spacing w:after="120" w:line="260" w:lineRule="atLeast"/>
      <w:ind w:left="567"/>
      <w:contextualSpacing/>
    </w:pPr>
    <w:rPr>
      <w:rFonts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Closing">
    <w:name w:val="Closing"/>
    <w:basedOn w:val="Normal"/>
    <w:link w:val="ClosingChar"/>
    <w:uiPriority w:val="99"/>
    <w:semiHidden/>
    <w:rsid w:val="00C04F3C"/>
    <w:pPr>
      <w:spacing w:after="120" w:line="260" w:lineRule="atLeast"/>
      <w:ind w:left="4536"/>
      <w:contextualSpacing/>
      <w:jc w:val="center"/>
    </w:pPr>
    <w:rPr>
      <w:rFonts w:cs="Times New Roman"/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customStyle="1" w:styleId="Committee">
    <w:name w:val="Committee"/>
    <w:basedOn w:val="Normal"/>
    <w:uiPriority w:val="99"/>
    <w:semiHidden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uiPriority w:val="99"/>
    <w:rsid w:val="00C04F3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PlaceAndDate">
    <w:name w:val="PlaceAndDate"/>
    <w:basedOn w:val="Session"/>
    <w:uiPriority w:val="99"/>
    <w:semiHidden/>
    <w:rsid w:val="00C04F3C"/>
  </w:style>
  <w:style w:type="paragraph" w:customStyle="1" w:styleId="Session">
    <w:name w:val="Session"/>
    <w:basedOn w:val="Normal"/>
    <w:uiPriority w:val="99"/>
    <w:semiHidden/>
    <w:rsid w:val="00C04F3C"/>
    <w:pPr>
      <w:spacing w:before="60" w:after="120" w:line="260" w:lineRule="atLeast"/>
      <w:ind w:left="1021"/>
      <w:contextualSpacing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uiPriority w:val="99"/>
    <w:rsid w:val="00C04F3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C04F3C"/>
    <w:rPr>
      <w:rFonts w:cs="Times New Roman"/>
      <w:vertAlign w:val="superscript"/>
    </w:rPr>
  </w:style>
  <w:style w:type="paragraph" w:styleId="MacroText">
    <w:name w:val="macro"/>
    <w:link w:val="MacroTextChar"/>
    <w:uiPriority w:val="99"/>
    <w:semiHidden/>
    <w:rsid w:val="00C04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D4732F"/>
    <w:rPr>
      <w:rFonts w:ascii="Courier New" w:hAnsi="Courier New" w:cs="Times New Roman"/>
      <w:sz w:val="16"/>
      <w:lang w:val="en-US" w:eastAsia="en-US" w:bidi="ar-SA"/>
    </w:rPr>
  </w:style>
  <w:style w:type="paragraph" w:customStyle="1" w:styleId="Organizer">
    <w:name w:val="Organizer"/>
    <w:basedOn w:val="Normal"/>
    <w:uiPriority w:val="99"/>
    <w:semiHidden/>
    <w:rsid w:val="00C04F3C"/>
    <w:pPr>
      <w:spacing w:after="600" w:line="260" w:lineRule="atLeast"/>
      <w:ind w:left="-992" w:right="-992"/>
      <w:contextualSpacing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next w:val="Normal"/>
    <w:uiPriority w:val="99"/>
    <w:rsid w:val="00C04F3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C04F3C"/>
    <w:pPr>
      <w:spacing w:after="300" w:line="260" w:lineRule="atLeast"/>
      <w:ind w:left="1021"/>
      <w:contextualSpacing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732F"/>
    <w:rPr>
      <w:rFonts w:ascii="Cambria" w:hAnsi="Cambria" w:cs="Times New Roman"/>
      <w:b/>
      <w:kern w:val="28"/>
      <w:sz w:val="32"/>
      <w:lang w:val="en-US" w:eastAsia="zh-CN"/>
    </w:rPr>
  </w:style>
  <w:style w:type="paragraph" w:customStyle="1" w:styleId="Documenttitle">
    <w:name w:val="Document title"/>
    <w:basedOn w:val="Normal"/>
    <w:next w:val="preparedby"/>
    <w:uiPriority w:val="99"/>
    <w:rsid w:val="00C04F3C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styleId="TOC9">
    <w:name w:val="toc 9"/>
    <w:basedOn w:val="Normal"/>
    <w:next w:val="Normal"/>
    <w:uiPriority w:val="99"/>
    <w:semiHidden/>
    <w:rsid w:val="00C04F3C"/>
    <w:pPr>
      <w:tabs>
        <w:tab w:val="right" w:leader="dot" w:pos="9071"/>
      </w:tabs>
      <w:spacing w:after="120" w:line="260" w:lineRule="atLeast"/>
      <w:ind w:left="1920"/>
      <w:contextualSpacing/>
    </w:pPr>
    <w:rPr>
      <w:rFonts w:eastAsia="Times New Roman" w:cs="Times New Roman"/>
      <w:sz w:val="20"/>
      <w:lang w:eastAsia="en-US"/>
    </w:rPr>
  </w:style>
  <w:style w:type="paragraph" w:customStyle="1" w:styleId="MeetinglanguageDate">
    <w:name w:val="Meeting language &amp; Date"/>
    <w:basedOn w:val="Normal"/>
    <w:next w:val="Meetingtitle"/>
    <w:uiPriority w:val="99"/>
    <w:rsid w:val="00C04F3C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uiPriority w:val="99"/>
    <w:rsid w:val="00C04F3C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uiPriority w:val="99"/>
    <w:rsid w:val="00C04F3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uiPriority w:val="99"/>
    <w:rsid w:val="00C04F3C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uiPriority w:val="99"/>
    <w:rsid w:val="00C04F3C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uiPriority w:val="99"/>
    <w:semiHidden/>
    <w:rsid w:val="00C04F3C"/>
    <w:pPr>
      <w:spacing w:after="120" w:line="240" w:lineRule="atLeast"/>
      <w:ind w:left="1021" w:right="4933"/>
      <w:contextualSpacing/>
      <w:jc w:val="right"/>
    </w:pPr>
    <w:rPr>
      <w:rFonts w:eastAsia="Times New Roman" w:cs="Times New Roman"/>
      <w:b/>
      <w:w w:val="150"/>
      <w:sz w:val="20"/>
      <w:lang w:val="fr-FR" w:eastAsia="en-US"/>
    </w:rPr>
  </w:style>
  <w:style w:type="character" w:customStyle="1" w:styleId="TESTwiposouslogoChar">
    <w:name w:val="TESTwiposouslogo Char"/>
    <w:link w:val="TESTwiposouslogo"/>
    <w:uiPriority w:val="99"/>
    <w:locked/>
    <w:rsid w:val="00C04F3C"/>
    <w:rPr>
      <w:rFonts w:ascii="Arial" w:hAnsi="Arial"/>
      <w:b/>
      <w:w w:val="150"/>
      <w:lang w:val="fr-FR" w:eastAsia="en-US"/>
    </w:rPr>
  </w:style>
  <w:style w:type="paragraph" w:customStyle="1" w:styleId="TESTworld">
    <w:name w:val="TESTworld"/>
    <w:basedOn w:val="TESTwiposouslogo"/>
    <w:uiPriority w:val="99"/>
    <w:semiHidden/>
    <w:rsid w:val="00C04F3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uiPriority w:val="99"/>
    <w:semiHidden/>
    <w:rsid w:val="00C04F3C"/>
    <w:pPr>
      <w:spacing w:after="120" w:line="260" w:lineRule="atLeast"/>
      <w:ind w:left="4848"/>
      <w:contextualSpacing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uiPriority w:val="99"/>
    <w:locked/>
    <w:rsid w:val="00C04F3C"/>
    <w:rPr>
      <w:rFonts w:ascii="Arial" w:hAnsi="Arial"/>
      <w:caps/>
      <w:sz w:val="16"/>
      <w:lang w:val="en-US" w:eastAsia="en-US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uiPriority w:val="99"/>
    <w:semiHidden/>
    <w:rsid w:val="00C04F3C"/>
  </w:style>
  <w:style w:type="paragraph" w:customStyle="1" w:styleId="MeetingCode">
    <w:name w:val="Meeting Code"/>
    <w:basedOn w:val="MeetinglanguageDate"/>
    <w:uiPriority w:val="99"/>
    <w:rsid w:val="00C04F3C"/>
    <w:pPr>
      <w:spacing w:before="1800" w:after="0"/>
    </w:pPr>
  </w:style>
  <w:style w:type="character" w:customStyle="1" w:styleId="TESTorganisationChar">
    <w:name w:val="TESTorganisation Char"/>
    <w:link w:val="TESTorganisation"/>
    <w:uiPriority w:val="99"/>
    <w:locked/>
    <w:rsid w:val="00C04F3C"/>
    <w:rPr>
      <w:rFonts w:ascii="Arial" w:hAnsi="Arial"/>
      <w:caps/>
      <w:sz w:val="16"/>
      <w:lang w:val="en-US" w:eastAsia="en-US"/>
    </w:rPr>
  </w:style>
  <w:style w:type="paragraph" w:customStyle="1" w:styleId="TestIWIPO">
    <w:name w:val="Test I WIPO"/>
    <w:basedOn w:val="TESTwiposouslogo"/>
    <w:link w:val="TestIWIPOChar"/>
    <w:uiPriority w:val="99"/>
    <w:semiHidden/>
    <w:rsid w:val="00C04F3C"/>
    <w:pPr>
      <w:ind w:right="4763"/>
    </w:pPr>
    <w:rPr>
      <w:sz w:val="28"/>
    </w:rPr>
  </w:style>
  <w:style w:type="character" w:customStyle="1" w:styleId="TestIWIPOChar">
    <w:name w:val="Test I WIPO Char"/>
    <w:link w:val="TestIWIPO"/>
    <w:uiPriority w:val="99"/>
    <w:locked/>
    <w:rsid w:val="00C04F3C"/>
    <w:rPr>
      <w:rFonts w:ascii="Arial" w:hAnsi="Arial"/>
      <w:b/>
      <w:w w:val="150"/>
      <w:sz w:val="28"/>
      <w:lang w:val="fr-FR" w:eastAsia="en-US"/>
    </w:rPr>
  </w:style>
  <w:style w:type="paragraph" w:customStyle="1" w:styleId="TESTIintellectual">
    <w:name w:val="TEST I intellectual"/>
    <w:basedOn w:val="TESTintellectualproperty"/>
    <w:link w:val="TESTIintellectualChar"/>
    <w:uiPriority w:val="99"/>
    <w:semiHidden/>
    <w:rsid w:val="00C04F3C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uiPriority w:val="99"/>
    <w:locked/>
    <w:rsid w:val="00C04F3C"/>
    <w:rPr>
      <w:rFonts w:ascii="Arial Black" w:hAnsi="Arial Black"/>
      <w:b/>
      <w:caps/>
      <w:sz w:val="16"/>
      <w:lang w:val="en-US" w:eastAsia="en-US"/>
    </w:rPr>
  </w:style>
  <w:style w:type="paragraph" w:customStyle="1" w:styleId="TESTIorganisation">
    <w:name w:val="TEST I organisation"/>
    <w:basedOn w:val="TESTorganisation"/>
    <w:link w:val="TESTIorganisationChar"/>
    <w:uiPriority w:val="99"/>
    <w:semiHidden/>
    <w:rsid w:val="00C04F3C"/>
    <w:rPr>
      <w:b/>
    </w:rPr>
  </w:style>
  <w:style w:type="character" w:customStyle="1" w:styleId="TESTIorganisationChar">
    <w:name w:val="TEST I organisation Char"/>
    <w:link w:val="TESTIorganisation"/>
    <w:uiPriority w:val="99"/>
    <w:locked/>
    <w:rsid w:val="00C04F3C"/>
    <w:rPr>
      <w:rFonts w:ascii="Arial" w:hAnsi="Arial"/>
      <w:b/>
      <w:caps/>
      <w:sz w:val="16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C04F3C"/>
    <w:rPr>
      <w:rFonts w:cs="Times New Roman"/>
    </w:rPr>
  </w:style>
  <w:style w:type="table" w:styleId="TableGrid">
    <w:name w:val="Table Grid"/>
    <w:basedOn w:val="TableNormal"/>
    <w:uiPriority w:val="99"/>
    <w:rsid w:val="00C04F3C"/>
    <w:pPr>
      <w:spacing w:after="120" w:line="260" w:lineRule="exact"/>
      <w:ind w:left="1021"/>
    </w:pPr>
    <w:rPr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mbly">
    <w:name w:val="Assembly"/>
    <w:basedOn w:val="Meetingtitle"/>
    <w:next w:val="Sessiontitle"/>
    <w:uiPriority w:val="99"/>
    <w:rsid w:val="00C04F3C"/>
    <w:pPr>
      <w:spacing w:before="480"/>
      <w:contextualSpacing/>
    </w:pPr>
  </w:style>
  <w:style w:type="paragraph" w:customStyle="1" w:styleId="Meetingdateplace">
    <w:name w:val="Meeting date &amp; place"/>
    <w:basedOn w:val="Sessiontitle"/>
    <w:next w:val="Documenttitle"/>
    <w:uiPriority w:val="99"/>
    <w:rsid w:val="00C04F3C"/>
    <w:pPr>
      <w:spacing w:before="0"/>
      <w:contextualSpacing w:val="0"/>
    </w:pPr>
  </w:style>
  <w:style w:type="character" w:styleId="Hyperlink">
    <w:name w:val="Hyperlink"/>
    <w:basedOn w:val="DefaultParagraphFont"/>
    <w:uiPriority w:val="99"/>
    <w:rsid w:val="00C04F3C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arCar">
    <w:name w:val="Car Car"/>
    <w:basedOn w:val="Normal"/>
    <w:uiPriority w:val="99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mphasis">
    <w:name w:val="Emphasis"/>
    <w:basedOn w:val="DefaultParagraphFont"/>
    <w:uiPriority w:val="99"/>
    <w:qFormat/>
    <w:rsid w:val="00C04F3C"/>
    <w:rPr>
      <w:rFonts w:cs="Times New Roman"/>
      <w:i/>
    </w:rPr>
  </w:style>
  <w:style w:type="paragraph" w:styleId="NormalWeb">
    <w:name w:val="Normal (Web)"/>
    <w:basedOn w:val="Normal"/>
    <w:uiPriority w:val="99"/>
    <w:rsid w:val="00C04F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C04F3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customStyle="1" w:styleId="Char">
    <w:name w:val="Char 字元 字元"/>
    <w:basedOn w:val="Normal"/>
    <w:uiPriority w:val="99"/>
    <w:rsid w:val="00C04F3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Strong">
    <w:name w:val="Strong"/>
    <w:basedOn w:val="DefaultParagraphFont"/>
    <w:uiPriority w:val="99"/>
    <w:qFormat/>
    <w:rsid w:val="002A6E8D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F2222F"/>
    <w:pPr>
      <w:ind w:left="720"/>
      <w:contextualSpacing/>
    </w:pPr>
  </w:style>
  <w:style w:type="character" w:styleId="HTMLAcronym">
    <w:name w:val="HTML Acronym"/>
    <w:basedOn w:val="DefaultParagraphFont"/>
    <w:uiPriority w:val="99"/>
    <w:rsid w:val="00EC5878"/>
    <w:rPr>
      <w:rFonts w:cs="Times New Roman"/>
    </w:rPr>
  </w:style>
  <w:style w:type="paragraph" w:customStyle="1" w:styleId="a">
    <w:name w:val="바탕글"/>
    <w:basedOn w:val="Normal"/>
    <w:uiPriority w:val="99"/>
    <w:rsid w:val="00125E7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lang w:eastAsia="ko-KR"/>
    </w:rPr>
  </w:style>
  <w:style w:type="paragraph" w:customStyle="1" w:styleId="f10n10121">
    <w:name w:val="f10n10_121"/>
    <w:basedOn w:val="Normal"/>
    <w:uiPriority w:val="99"/>
    <w:rsid w:val="002877D5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0"/>
      <w:lang w:eastAsia="en-US"/>
    </w:rPr>
  </w:style>
  <w:style w:type="paragraph" w:customStyle="1" w:styleId="Default">
    <w:name w:val="Default"/>
    <w:uiPriority w:val="99"/>
    <w:rsid w:val="0050246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rrafo1">
    <w:name w:val="parrafo1"/>
    <w:basedOn w:val="Normal"/>
    <w:uiPriority w:val="99"/>
    <w:rsid w:val="001B03B6"/>
    <w:pPr>
      <w:spacing w:before="180" w:after="180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uiPriority w:val="99"/>
    <w:rsid w:val="001B03B6"/>
    <w:pPr>
      <w:spacing w:before="360" w:after="1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4F3C"/>
    <w:pPr>
      <w:spacing w:after="120" w:line="260" w:lineRule="atLeast"/>
      <w:ind w:left="1021"/>
      <w:contextualSpacing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4F3C"/>
    <w:pPr>
      <w:spacing w:after="120" w:line="260" w:lineRule="atLeast"/>
      <w:ind w:left="1021"/>
      <w:contextualSpacing/>
      <w:outlineLvl w:val="5"/>
    </w:pPr>
    <w:rPr>
      <w:rFonts w:ascii="Calibri" w:eastAsia="Times New Roman" w:hAnsi="Calibri" w:cs="Times New Roman"/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F3C"/>
    <w:pPr>
      <w:spacing w:before="240" w:after="60" w:line="260" w:lineRule="atLeast"/>
      <w:ind w:left="1021"/>
      <w:contextualSpacing/>
      <w:outlineLvl w:val="8"/>
    </w:pPr>
    <w:rPr>
      <w:rFonts w:ascii="Cambria" w:eastAsia="Times New Roman" w:hAnsi="Cambri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732F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732F"/>
    <w:rPr>
      <w:rFonts w:ascii="Cambria" w:hAnsi="Cambria" w:cs="Times New Roman"/>
      <w:b/>
      <w:i/>
      <w:sz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732F"/>
    <w:rPr>
      <w:rFonts w:ascii="Cambria" w:hAnsi="Cambria" w:cs="Times New Roman"/>
      <w:b/>
      <w:sz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732F"/>
    <w:rPr>
      <w:rFonts w:ascii="Calibri" w:hAnsi="Calibri" w:cs="Times New Roman"/>
      <w:b/>
      <w:sz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732F"/>
    <w:rPr>
      <w:rFonts w:ascii="Calibri" w:hAnsi="Calibri" w:cs="Times New Roman"/>
      <w:b/>
      <w:i/>
      <w:sz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732F"/>
    <w:rPr>
      <w:rFonts w:ascii="Calibri" w:hAnsi="Calibri" w:cs="Times New Roman"/>
      <w:b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732F"/>
    <w:rPr>
      <w:rFonts w:ascii="Cambria" w:hAnsi="Cambria" w:cs="Times New Roman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  <w:rPr>
      <w:rFonts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rFonts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E6BFB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32F"/>
    <w:rPr>
      <w:rFonts w:eastAsia="SimSun" w:cs="Times New Roman"/>
      <w:sz w:val="2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rFonts w:cs="Times New Roman"/>
      <w:sz w:val="18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2D72"/>
    <w:rPr>
      <w:rFonts w:ascii="Arial" w:eastAsia="SimSun" w:hAnsi="Arial" w:cs="Times New Roman"/>
      <w:sz w:val="18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3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14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5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  <w:rPr>
      <w:rFonts w:cs="Times New Roman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  <w:rPr>
      <w:rFonts w:cs="Times New Roman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C04F3C"/>
    <w:pPr>
      <w:spacing w:after="120" w:line="260" w:lineRule="atLeast"/>
      <w:ind w:left="567"/>
      <w:contextualSpacing/>
    </w:pPr>
    <w:rPr>
      <w:rFonts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styleId="Closing">
    <w:name w:val="Closing"/>
    <w:basedOn w:val="Normal"/>
    <w:link w:val="ClosingChar"/>
    <w:uiPriority w:val="99"/>
    <w:semiHidden/>
    <w:rsid w:val="00C04F3C"/>
    <w:pPr>
      <w:spacing w:after="120" w:line="260" w:lineRule="atLeast"/>
      <w:ind w:left="4536"/>
      <w:contextualSpacing/>
      <w:jc w:val="center"/>
    </w:pPr>
    <w:rPr>
      <w:rFonts w:cs="Times New Roman"/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4732F"/>
    <w:rPr>
      <w:rFonts w:ascii="Arial" w:eastAsia="SimSun" w:hAnsi="Arial" w:cs="Times New Roman"/>
      <w:sz w:val="20"/>
      <w:lang w:val="en-US" w:eastAsia="zh-CN"/>
    </w:rPr>
  </w:style>
  <w:style w:type="paragraph" w:customStyle="1" w:styleId="Committee">
    <w:name w:val="Committee"/>
    <w:basedOn w:val="Normal"/>
    <w:uiPriority w:val="99"/>
    <w:semiHidden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uiPriority w:val="99"/>
    <w:rsid w:val="00C04F3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PlaceAndDate">
    <w:name w:val="PlaceAndDate"/>
    <w:basedOn w:val="Session"/>
    <w:uiPriority w:val="99"/>
    <w:semiHidden/>
    <w:rsid w:val="00C04F3C"/>
  </w:style>
  <w:style w:type="paragraph" w:customStyle="1" w:styleId="Session">
    <w:name w:val="Session"/>
    <w:basedOn w:val="Normal"/>
    <w:uiPriority w:val="99"/>
    <w:semiHidden/>
    <w:rsid w:val="00C04F3C"/>
    <w:pPr>
      <w:spacing w:before="60" w:after="120" w:line="260" w:lineRule="atLeast"/>
      <w:ind w:left="1021"/>
      <w:contextualSpacing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uiPriority w:val="99"/>
    <w:rsid w:val="00C04F3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C04F3C"/>
    <w:rPr>
      <w:rFonts w:cs="Times New Roman"/>
      <w:vertAlign w:val="superscript"/>
    </w:rPr>
  </w:style>
  <w:style w:type="paragraph" w:styleId="MacroText">
    <w:name w:val="macro"/>
    <w:link w:val="MacroTextChar"/>
    <w:uiPriority w:val="99"/>
    <w:semiHidden/>
    <w:rsid w:val="00C04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D4732F"/>
    <w:rPr>
      <w:rFonts w:ascii="Courier New" w:hAnsi="Courier New" w:cs="Times New Roman"/>
      <w:sz w:val="16"/>
      <w:lang w:val="en-US" w:eastAsia="en-US" w:bidi="ar-SA"/>
    </w:rPr>
  </w:style>
  <w:style w:type="paragraph" w:customStyle="1" w:styleId="Organizer">
    <w:name w:val="Organizer"/>
    <w:basedOn w:val="Normal"/>
    <w:uiPriority w:val="99"/>
    <w:semiHidden/>
    <w:rsid w:val="00C04F3C"/>
    <w:pPr>
      <w:spacing w:after="600" w:line="260" w:lineRule="atLeast"/>
      <w:ind w:left="-992" w:right="-992"/>
      <w:contextualSpacing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next w:val="Normal"/>
    <w:uiPriority w:val="99"/>
    <w:rsid w:val="00C04F3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C04F3C"/>
    <w:pPr>
      <w:spacing w:after="300" w:line="260" w:lineRule="atLeast"/>
      <w:ind w:left="1021"/>
      <w:contextualSpacing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732F"/>
    <w:rPr>
      <w:rFonts w:ascii="Cambria" w:hAnsi="Cambria" w:cs="Times New Roman"/>
      <w:b/>
      <w:kern w:val="28"/>
      <w:sz w:val="32"/>
      <w:lang w:val="en-US" w:eastAsia="zh-CN"/>
    </w:rPr>
  </w:style>
  <w:style w:type="paragraph" w:customStyle="1" w:styleId="Documenttitle">
    <w:name w:val="Document title"/>
    <w:basedOn w:val="Normal"/>
    <w:next w:val="preparedby"/>
    <w:uiPriority w:val="99"/>
    <w:rsid w:val="00C04F3C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styleId="TOC9">
    <w:name w:val="toc 9"/>
    <w:basedOn w:val="Normal"/>
    <w:next w:val="Normal"/>
    <w:uiPriority w:val="99"/>
    <w:semiHidden/>
    <w:rsid w:val="00C04F3C"/>
    <w:pPr>
      <w:tabs>
        <w:tab w:val="right" w:leader="dot" w:pos="9071"/>
      </w:tabs>
      <w:spacing w:after="120" w:line="260" w:lineRule="atLeast"/>
      <w:ind w:left="1920"/>
      <w:contextualSpacing/>
    </w:pPr>
    <w:rPr>
      <w:rFonts w:eastAsia="Times New Roman" w:cs="Times New Roman"/>
      <w:sz w:val="20"/>
      <w:lang w:eastAsia="en-US"/>
    </w:rPr>
  </w:style>
  <w:style w:type="paragraph" w:customStyle="1" w:styleId="MeetinglanguageDate">
    <w:name w:val="Meeting language &amp; Date"/>
    <w:basedOn w:val="Normal"/>
    <w:next w:val="Meetingtitle"/>
    <w:uiPriority w:val="99"/>
    <w:rsid w:val="00C04F3C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uiPriority w:val="99"/>
    <w:rsid w:val="00C04F3C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uiPriority w:val="99"/>
    <w:rsid w:val="00C04F3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uiPriority w:val="99"/>
    <w:rsid w:val="00C04F3C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uiPriority w:val="99"/>
    <w:rsid w:val="00C04F3C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uiPriority w:val="99"/>
    <w:semiHidden/>
    <w:rsid w:val="00C04F3C"/>
    <w:pPr>
      <w:spacing w:after="120" w:line="240" w:lineRule="atLeast"/>
      <w:ind w:left="1021" w:right="4933"/>
      <w:contextualSpacing/>
      <w:jc w:val="right"/>
    </w:pPr>
    <w:rPr>
      <w:rFonts w:eastAsia="Times New Roman" w:cs="Times New Roman"/>
      <w:b/>
      <w:w w:val="150"/>
      <w:sz w:val="20"/>
      <w:lang w:val="fr-FR" w:eastAsia="en-US"/>
    </w:rPr>
  </w:style>
  <w:style w:type="character" w:customStyle="1" w:styleId="TESTwiposouslogoChar">
    <w:name w:val="TESTwiposouslogo Char"/>
    <w:link w:val="TESTwiposouslogo"/>
    <w:uiPriority w:val="99"/>
    <w:locked/>
    <w:rsid w:val="00C04F3C"/>
    <w:rPr>
      <w:rFonts w:ascii="Arial" w:hAnsi="Arial"/>
      <w:b/>
      <w:w w:val="150"/>
      <w:lang w:val="fr-FR" w:eastAsia="en-US"/>
    </w:rPr>
  </w:style>
  <w:style w:type="paragraph" w:customStyle="1" w:styleId="TESTworld">
    <w:name w:val="TESTworld"/>
    <w:basedOn w:val="TESTwiposouslogo"/>
    <w:uiPriority w:val="99"/>
    <w:semiHidden/>
    <w:rsid w:val="00C04F3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uiPriority w:val="99"/>
    <w:semiHidden/>
    <w:rsid w:val="00C04F3C"/>
    <w:pPr>
      <w:spacing w:after="120" w:line="260" w:lineRule="atLeast"/>
      <w:ind w:left="4848"/>
      <w:contextualSpacing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uiPriority w:val="99"/>
    <w:locked/>
    <w:rsid w:val="00C04F3C"/>
    <w:rPr>
      <w:rFonts w:ascii="Arial" w:hAnsi="Arial"/>
      <w:caps/>
      <w:sz w:val="16"/>
      <w:lang w:val="en-US" w:eastAsia="en-US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uiPriority w:val="99"/>
    <w:semiHidden/>
    <w:rsid w:val="00C04F3C"/>
  </w:style>
  <w:style w:type="paragraph" w:customStyle="1" w:styleId="MeetingCode">
    <w:name w:val="Meeting Code"/>
    <w:basedOn w:val="MeetinglanguageDate"/>
    <w:uiPriority w:val="99"/>
    <w:rsid w:val="00C04F3C"/>
    <w:pPr>
      <w:spacing w:before="1800" w:after="0"/>
    </w:pPr>
  </w:style>
  <w:style w:type="character" w:customStyle="1" w:styleId="TESTorganisationChar">
    <w:name w:val="TESTorganisation Char"/>
    <w:link w:val="TESTorganisation"/>
    <w:uiPriority w:val="99"/>
    <w:locked/>
    <w:rsid w:val="00C04F3C"/>
    <w:rPr>
      <w:rFonts w:ascii="Arial" w:hAnsi="Arial"/>
      <w:caps/>
      <w:sz w:val="16"/>
      <w:lang w:val="en-US" w:eastAsia="en-US"/>
    </w:rPr>
  </w:style>
  <w:style w:type="paragraph" w:customStyle="1" w:styleId="TestIWIPO">
    <w:name w:val="Test I WIPO"/>
    <w:basedOn w:val="TESTwiposouslogo"/>
    <w:link w:val="TestIWIPOChar"/>
    <w:uiPriority w:val="99"/>
    <w:semiHidden/>
    <w:rsid w:val="00C04F3C"/>
    <w:pPr>
      <w:ind w:right="4763"/>
    </w:pPr>
    <w:rPr>
      <w:sz w:val="28"/>
    </w:rPr>
  </w:style>
  <w:style w:type="character" w:customStyle="1" w:styleId="TestIWIPOChar">
    <w:name w:val="Test I WIPO Char"/>
    <w:link w:val="TestIWIPO"/>
    <w:uiPriority w:val="99"/>
    <w:locked/>
    <w:rsid w:val="00C04F3C"/>
    <w:rPr>
      <w:rFonts w:ascii="Arial" w:hAnsi="Arial"/>
      <w:b/>
      <w:w w:val="150"/>
      <w:sz w:val="28"/>
      <w:lang w:val="fr-FR" w:eastAsia="en-US"/>
    </w:rPr>
  </w:style>
  <w:style w:type="paragraph" w:customStyle="1" w:styleId="TESTIintellectual">
    <w:name w:val="TEST I intellectual"/>
    <w:basedOn w:val="TESTintellectualproperty"/>
    <w:link w:val="TESTIintellectualChar"/>
    <w:uiPriority w:val="99"/>
    <w:semiHidden/>
    <w:rsid w:val="00C04F3C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uiPriority w:val="99"/>
    <w:locked/>
    <w:rsid w:val="00C04F3C"/>
    <w:rPr>
      <w:rFonts w:ascii="Arial Black" w:hAnsi="Arial Black"/>
      <w:b/>
      <w:caps/>
      <w:sz w:val="16"/>
      <w:lang w:val="en-US" w:eastAsia="en-US"/>
    </w:rPr>
  </w:style>
  <w:style w:type="paragraph" w:customStyle="1" w:styleId="TESTIorganisation">
    <w:name w:val="TEST I organisation"/>
    <w:basedOn w:val="TESTorganisation"/>
    <w:link w:val="TESTIorganisationChar"/>
    <w:uiPriority w:val="99"/>
    <w:semiHidden/>
    <w:rsid w:val="00C04F3C"/>
    <w:rPr>
      <w:b/>
    </w:rPr>
  </w:style>
  <w:style w:type="character" w:customStyle="1" w:styleId="TESTIorganisationChar">
    <w:name w:val="TEST I organisation Char"/>
    <w:link w:val="TESTIorganisation"/>
    <w:uiPriority w:val="99"/>
    <w:locked/>
    <w:rsid w:val="00C04F3C"/>
    <w:rPr>
      <w:rFonts w:ascii="Arial" w:hAnsi="Arial"/>
      <w:b/>
      <w:caps/>
      <w:sz w:val="16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C04F3C"/>
    <w:rPr>
      <w:rFonts w:cs="Times New Roman"/>
    </w:rPr>
  </w:style>
  <w:style w:type="table" w:styleId="TableGrid">
    <w:name w:val="Table Grid"/>
    <w:basedOn w:val="TableNormal"/>
    <w:uiPriority w:val="99"/>
    <w:rsid w:val="00C04F3C"/>
    <w:pPr>
      <w:spacing w:after="120" w:line="260" w:lineRule="exact"/>
      <w:ind w:left="1021"/>
    </w:pPr>
    <w:rPr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mbly">
    <w:name w:val="Assembly"/>
    <w:basedOn w:val="Meetingtitle"/>
    <w:next w:val="Sessiontitle"/>
    <w:uiPriority w:val="99"/>
    <w:rsid w:val="00C04F3C"/>
    <w:pPr>
      <w:spacing w:before="480"/>
      <w:contextualSpacing/>
    </w:pPr>
  </w:style>
  <w:style w:type="paragraph" w:customStyle="1" w:styleId="Meetingdateplace">
    <w:name w:val="Meeting date &amp; place"/>
    <w:basedOn w:val="Sessiontitle"/>
    <w:next w:val="Documenttitle"/>
    <w:uiPriority w:val="99"/>
    <w:rsid w:val="00C04F3C"/>
    <w:pPr>
      <w:spacing w:before="0"/>
      <w:contextualSpacing w:val="0"/>
    </w:pPr>
  </w:style>
  <w:style w:type="character" w:styleId="Hyperlink">
    <w:name w:val="Hyperlink"/>
    <w:basedOn w:val="DefaultParagraphFont"/>
    <w:uiPriority w:val="99"/>
    <w:rsid w:val="00C04F3C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arCar">
    <w:name w:val="Car Car"/>
    <w:basedOn w:val="Normal"/>
    <w:uiPriority w:val="99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mphasis">
    <w:name w:val="Emphasis"/>
    <w:basedOn w:val="DefaultParagraphFont"/>
    <w:uiPriority w:val="99"/>
    <w:qFormat/>
    <w:rsid w:val="00C04F3C"/>
    <w:rPr>
      <w:rFonts w:cs="Times New Roman"/>
      <w:i/>
    </w:rPr>
  </w:style>
  <w:style w:type="paragraph" w:styleId="NormalWeb">
    <w:name w:val="Normal (Web)"/>
    <w:basedOn w:val="Normal"/>
    <w:uiPriority w:val="99"/>
    <w:rsid w:val="00C04F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C04F3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customStyle="1" w:styleId="Char">
    <w:name w:val="Char 字元 字元"/>
    <w:basedOn w:val="Normal"/>
    <w:uiPriority w:val="99"/>
    <w:rsid w:val="00C04F3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Strong">
    <w:name w:val="Strong"/>
    <w:basedOn w:val="DefaultParagraphFont"/>
    <w:uiPriority w:val="99"/>
    <w:qFormat/>
    <w:rsid w:val="002A6E8D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F2222F"/>
    <w:pPr>
      <w:ind w:left="720"/>
      <w:contextualSpacing/>
    </w:pPr>
  </w:style>
  <w:style w:type="character" w:styleId="HTMLAcronym">
    <w:name w:val="HTML Acronym"/>
    <w:basedOn w:val="DefaultParagraphFont"/>
    <w:uiPriority w:val="99"/>
    <w:rsid w:val="00EC5878"/>
    <w:rPr>
      <w:rFonts w:cs="Times New Roman"/>
    </w:rPr>
  </w:style>
  <w:style w:type="paragraph" w:customStyle="1" w:styleId="a">
    <w:name w:val="바탕글"/>
    <w:basedOn w:val="Normal"/>
    <w:uiPriority w:val="99"/>
    <w:rsid w:val="00125E7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lang w:eastAsia="ko-KR"/>
    </w:rPr>
  </w:style>
  <w:style w:type="paragraph" w:customStyle="1" w:styleId="f10n10121">
    <w:name w:val="f10n10_121"/>
    <w:basedOn w:val="Normal"/>
    <w:uiPriority w:val="99"/>
    <w:rsid w:val="002877D5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0"/>
      <w:lang w:eastAsia="en-US"/>
    </w:rPr>
  </w:style>
  <w:style w:type="paragraph" w:customStyle="1" w:styleId="Default">
    <w:name w:val="Default"/>
    <w:uiPriority w:val="99"/>
    <w:rsid w:val="0050246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rrafo1">
    <w:name w:val="parrafo1"/>
    <w:basedOn w:val="Normal"/>
    <w:uiPriority w:val="99"/>
    <w:rsid w:val="001B03B6"/>
    <w:pPr>
      <w:spacing w:before="180" w:after="180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uiPriority w:val="99"/>
    <w:rsid w:val="001B03B6"/>
    <w:pPr>
      <w:spacing w:before="360" w:after="1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16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13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11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474983085">
              <w:marLeft w:val="43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1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0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11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1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1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8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474983082">
              <w:marLeft w:val="43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20">
                          <w:marLeft w:val="720"/>
                          <w:marRight w:val="72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0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11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07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075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6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474983115">
              <w:marLeft w:val="43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083">
                          <w:marLeft w:val="720"/>
                          <w:marRight w:val="72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71">
          <w:marLeft w:val="3"/>
          <w:marRight w:val="3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474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063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12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rchivoenlinea.oepm.es/register/regviewer" TargetMode="External"/><Relationship Id="rId2" Type="http://schemas.openxmlformats.org/officeDocument/2006/relationships/hyperlink" Target="http://www.ipos.gov.sg/AboutIP/TypesofIPWhatisIntellectualProperty/Whatisapatent/Applyingforapatent/ASEANPatentExaminationCo-operationASPEC.aspx" TargetMode="External"/><Relationship Id="rId1" Type="http://schemas.openxmlformats.org/officeDocument/2006/relationships/hyperlink" Target="http://www.asean.org/news/asean-secretariat-news/item/asean-enhances-asean-patent-examination-co-operation-progra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4776</Words>
  <Characters>32575</Characters>
  <Application>Microsoft Office Word</Application>
  <DocSecurity>0</DocSecurity>
  <Lines>271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SCP/18/3</vt:lpstr>
    </vt:vector>
  </TitlesOfParts>
  <Company>WIPO</Company>
  <LinksUpToDate>false</LinksUpToDate>
  <CharactersWithSpaces>37277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SCP/18/3</dc:title>
  <dc:subject>Overview of the Responses to the Questionnaire on Exceptions and Limitations to Patent Rights</dc:subject>
  <dc:creator>Document prepared by the Secretariat</dc:creator>
  <cp:lastModifiedBy>CLAUDEL Brigitte</cp:lastModifiedBy>
  <cp:revision>3</cp:revision>
  <cp:lastPrinted>2014-01-08T16:37:00Z</cp:lastPrinted>
  <dcterms:created xsi:type="dcterms:W3CDTF">2014-01-06T13:31:00Z</dcterms:created>
  <dcterms:modified xsi:type="dcterms:W3CDTF">2014-01-08T16:37:00Z</dcterms:modified>
</cp:coreProperties>
</file>