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tc>
          <w:tcPr>
            <w:tcW w:w="4513" w:type="dxa"/>
            <w:tcBorders>
              <w:bottom w:val="single" w:sz="4" w:space="0" w:color="auto"/>
            </w:tcBorders>
            <w:tcMar>
              <w:bottom w:w="170" w:type="dxa"/>
            </w:tcMar>
          </w:tcPr>
          <w:p w:rsidR="00EC4E49" w:rsidRPr="008B2CC1" w:rsidRDefault="00EC4E49" w:rsidP="003F189A"/>
        </w:tc>
        <w:tc>
          <w:tcPr>
            <w:tcW w:w="4337" w:type="dxa"/>
            <w:tcBorders>
              <w:bottom w:val="single" w:sz="4" w:space="0" w:color="auto"/>
            </w:tcBorders>
            <w:tcMar>
              <w:left w:w="0" w:type="dxa"/>
              <w:right w:w="0" w:type="dxa"/>
            </w:tcMar>
          </w:tcPr>
          <w:p w:rsidR="00EC4E49" w:rsidRPr="008B2CC1" w:rsidRDefault="00B020F0" w:rsidP="003F189A">
            <w:r>
              <w:rPr>
                <w:noProof/>
                <w:lang w:eastAsia="en-US"/>
              </w:rPr>
              <w:drawing>
                <wp:inline distT="0" distB="0" distL="0" distR="0" wp14:anchorId="1D2DFD4F" wp14:editId="085B8E4D">
                  <wp:extent cx="1856105" cy="132080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105" cy="132080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3F189A">
            <w:pPr>
              <w:jc w:val="right"/>
            </w:pPr>
            <w:r w:rsidRPr="00605827">
              <w:rPr>
                <w:b/>
                <w:sz w:val="40"/>
                <w:szCs w:val="40"/>
              </w:rPr>
              <w:t>E</w:t>
            </w:r>
          </w:p>
        </w:tc>
      </w:tr>
      <w:tr w:rsidR="008B2CC1" w:rsidRPr="001832A6">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1B007D" w:rsidP="00770AF7">
            <w:pPr>
              <w:jc w:val="right"/>
              <w:rPr>
                <w:rFonts w:ascii="Arial Black" w:hAnsi="Arial Black"/>
                <w:caps/>
                <w:sz w:val="15"/>
              </w:rPr>
            </w:pPr>
            <w:r w:rsidRPr="001B007D">
              <w:rPr>
                <w:rFonts w:ascii="Arial Black" w:hAnsi="Arial Black"/>
                <w:caps/>
                <w:sz w:val="15"/>
              </w:rPr>
              <w:t>SCP/</w:t>
            </w:r>
            <w:r w:rsidR="005A3D36">
              <w:rPr>
                <w:rFonts w:ascii="Arial Black" w:hAnsi="Arial Black"/>
                <w:caps/>
                <w:sz w:val="15"/>
              </w:rPr>
              <w:t>20</w:t>
            </w:r>
            <w:r w:rsidRPr="001B007D">
              <w:rPr>
                <w:rFonts w:ascii="Arial Black" w:hAnsi="Arial Black"/>
                <w:caps/>
                <w:sz w:val="15"/>
              </w:rPr>
              <w:t>/</w:t>
            </w:r>
            <w:bookmarkStart w:id="0" w:name="Code"/>
            <w:bookmarkEnd w:id="0"/>
            <w:r w:rsidR="00770AF7">
              <w:rPr>
                <w:rFonts w:ascii="Arial Black" w:hAnsi="Arial Black"/>
                <w:caps/>
                <w:sz w:val="15"/>
              </w:rPr>
              <w:t>8</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trPr>
          <w:trHeight w:hRule="exact" w:val="170"/>
        </w:trPr>
        <w:tc>
          <w:tcPr>
            <w:tcW w:w="9356" w:type="dxa"/>
            <w:gridSpan w:val="3"/>
            <w:noWrap/>
            <w:tcMar>
              <w:left w:w="0" w:type="dxa"/>
              <w:right w:w="0" w:type="dxa"/>
            </w:tcMar>
            <w:vAlign w:val="bottom"/>
          </w:tcPr>
          <w:p w:rsidR="008B2CC1" w:rsidRPr="0090731E" w:rsidRDefault="008B2CC1" w:rsidP="003F189A">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C04F3C">
              <w:rPr>
                <w:rFonts w:ascii="Arial Black" w:hAnsi="Arial Black"/>
                <w:caps/>
                <w:sz w:val="15"/>
              </w:rPr>
              <w:t>English</w:t>
            </w:r>
          </w:p>
        </w:tc>
      </w:tr>
      <w:tr w:rsidR="008B2CC1" w:rsidRPr="001832A6">
        <w:trPr>
          <w:trHeight w:hRule="exact" w:val="198"/>
        </w:trPr>
        <w:tc>
          <w:tcPr>
            <w:tcW w:w="9356" w:type="dxa"/>
            <w:gridSpan w:val="3"/>
            <w:tcMar>
              <w:left w:w="0" w:type="dxa"/>
              <w:right w:w="0" w:type="dxa"/>
            </w:tcMar>
            <w:vAlign w:val="bottom"/>
          </w:tcPr>
          <w:p w:rsidR="008B2CC1" w:rsidRPr="0090731E" w:rsidRDefault="008B2CC1" w:rsidP="00AE11C7">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112064">
              <w:rPr>
                <w:rFonts w:ascii="Arial Black" w:hAnsi="Arial Black"/>
                <w:caps/>
                <w:sz w:val="15"/>
              </w:rPr>
              <w:t xml:space="preserve">December </w:t>
            </w:r>
            <w:r w:rsidR="00876F5B">
              <w:rPr>
                <w:rFonts w:ascii="Arial Black" w:hAnsi="Arial Black"/>
                <w:caps/>
                <w:sz w:val="15"/>
              </w:rPr>
              <w:t>4</w:t>
            </w:r>
            <w:r w:rsidR="00C04F3C">
              <w:rPr>
                <w:rFonts w:ascii="Arial Black" w:hAnsi="Arial Black"/>
                <w:caps/>
                <w:sz w:val="15"/>
              </w:rPr>
              <w:t>, 201</w:t>
            </w:r>
            <w:r w:rsidR="00AE11C7">
              <w:rPr>
                <w:rFonts w:ascii="Arial Black" w:hAnsi="Arial Black"/>
                <w:caps/>
                <w:sz w:val="15"/>
              </w:rPr>
              <w:t>3</w:t>
            </w:r>
            <w:bookmarkStart w:id="3" w:name="_GoBack"/>
            <w:bookmarkEnd w:id="3"/>
          </w:p>
        </w:tc>
      </w:tr>
    </w:tbl>
    <w:p w:rsidR="008B2CC1" w:rsidRPr="008B2CC1" w:rsidRDefault="008B2CC1" w:rsidP="003F189A"/>
    <w:p w:rsidR="008B2CC1" w:rsidRPr="008B2CC1" w:rsidRDefault="008B2CC1" w:rsidP="003F189A"/>
    <w:p w:rsidR="008B2CC1" w:rsidRPr="008B2CC1" w:rsidRDefault="008B2CC1" w:rsidP="003F189A"/>
    <w:p w:rsidR="008B2CC1" w:rsidRPr="008B2CC1" w:rsidRDefault="008B2CC1" w:rsidP="003F189A"/>
    <w:p w:rsidR="008B2CC1" w:rsidRPr="008B2CC1" w:rsidRDefault="008B2CC1" w:rsidP="003F189A"/>
    <w:p w:rsidR="008B2CC1" w:rsidRPr="003845C1" w:rsidRDefault="001B007D" w:rsidP="003F189A">
      <w:pPr>
        <w:rPr>
          <w:b/>
          <w:sz w:val="28"/>
          <w:szCs w:val="28"/>
        </w:rPr>
      </w:pPr>
      <w:r w:rsidRPr="001B007D">
        <w:rPr>
          <w:b/>
          <w:sz w:val="28"/>
          <w:szCs w:val="28"/>
        </w:rPr>
        <w:t>Standing Committee on the Law of Patents</w:t>
      </w:r>
    </w:p>
    <w:p w:rsidR="003845C1" w:rsidRDefault="003845C1" w:rsidP="003F189A"/>
    <w:p w:rsidR="003845C1" w:rsidRDefault="003845C1" w:rsidP="003F189A"/>
    <w:p w:rsidR="008B2CC1" w:rsidRPr="003845C1" w:rsidRDefault="005A3D36" w:rsidP="005A3D36">
      <w:pPr>
        <w:rPr>
          <w:b/>
          <w:sz w:val="24"/>
          <w:szCs w:val="24"/>
        </w:rPr>
      </w:pPr>
      <w:r>
        <w:rPr>
          <w:b/>
          <w:sz w:val="24"/>
          <w:szCs w:val="24"/>
        </w:rPr>
        <w:t>Twentieth</w:t>
      </w:r>
      <w:r w:rsidR="001B007D" w:rsidRPr="001B007D">
        <w:rPr>
          <w:b/>
          <w:sz w:val="24"/>
          <w:szCs w:val="24"/>
        </w:rPr>
        <w:t xml:space="preserve"> Session</w:t>
      </w:r>
    </w:p>
    <w:p w:rsidR="008B2CC1" w:rsidRPr="003845C1" w:rsidRDefault="001B007D" w:rsidP="005A3D36">
      <w:pPr>
        <w:rPr>
          <w:b/>
          <w:sz w:val="24"/>
          <w:szCs w:val="24"/>
        </w:rPr>
      </w:pPr>
      <w:r w:rsidRPr="001B007D">
        <w:rPr>
          <w:b/>
          <w:sz w:val="24"/>
          <w:szCs w:val="24"/>
        </w:rPr>
        <w:t xml:space="preserve">Geneva, </w:t>
      </w:r>
      <w:r w:rsidR="00AD49C7">
        <w:rPr>
          <w:b/>
          <w:sz w:val="24"/>
          <w:szCs w:val="24"/>
        </w:rPr>
        <w:t>January 27</w:t>
      </w:r>
      <w:r w:rsidRPr="001B007D">
        <w:rPr>
          <w:b/>
          <w:sz w:val="24"/>
          <w:szCs w:val="24"/>
        </w:rPr>
        <w:t xml:space="preserve"> to </w:t>
      </w:r>
      <w:r w:rsidR="00AD49C7">
        <w:rPr>
          <w:b/>
          <w:sz w:val="24"/>
          <w:szCs w:val="24"/>
        </w:rPr>
        <w:t>31</w:t>
      </w:r>
      <w:r w:rsidRPr="001B007D">
        <w:rPr>
          <w:b/>
          <w:sz w:val="24"/>
          <w:szCs w:val="24"/>
        </w:rPr>
        <w:t>, 201</w:t>
      </w:r>
      <w:r w:rsidR="00AD49C7">
        <w:rPr>
          <w:b/>
          <w:sz w:val="24"/>
          <w:szCs w:val="24"/>
        </w:rPr>
        <w:t>4</w:t>
      </w:r>
    </w:p>
    <w:p w:rsidR="008B2CC1" w:rsidRPr="008B2CC1" w:rsidRDefault="008B2CC1" w:rsidP="003F189A"/>
    <w:p w:rsidR="008B2CC1" w:rsidRPr="008B2CC1" w:rsidRDefault="008B2CC1" w:rsidP="003F189A"/>
    <w:p w:rsidR="008B2CC1" w:rsidRDefault="008B2CC1" w:rsidP="003F189A"/>
    <w:p w:rsidR="008D3332" w:rsidRPr="008B2CC1" w:rsidRDefault="008D3332" w:rsidP="003F189A"/>
    <w:p w:rsidR="00C04F3C" w:rsidRPr="003845C1" w:rsidRDefault="00770AF7" w:rsidP="00744F80">
      <w:pPr>
        <w:rPr>
          <w:caps/>
          <w:sz w:val="24"/>
        </w:rPr>
      </w:pPr>
      <w:bookmarkStart w:id="4" w:name="TitleOfDoc"/>
      <w:bookmarkEnd w:id="4"/>
      <w:r>
        <w:rPr>
          <w:caps/>
          <w:sz w:val="24"/>
        </w:rPr>
        <w:t>work-</w:t>
      </w:r>
      <w:r w:rsidR="00F169B0">
        <w:rPr>
          <w:caps/>
          <w:sz w:val="24"/>
        </w:rPr>
        <w:t>sharing p</w:t>
      </w:r>
      <w:r>
        <w:rPr>
          <w:caps/>
          <w:sz w:val="24"/>
        </w:rPr>
        <w:t>r</w:t>
      </w:r>
      <w:r w:rsidR="00F169B0">
        <w:rPr>
          <w:caps/>
          <w:sz w:val="24"/>
        </w:rPr>
        <w:t>ograms among pat</w:t>
      </w:r>
      <w:r>
        <w:rPr>
          <w:caps/>
          <w:sz w:val="24"/>
        </w:rPr>
        <w:t>e</w:t>
      </w:r>
      <w:r w:rsidR="00F169B0">
        <w:rPr>
          <w:caps/>
          <w:sz w:val="24"/>
        </w:rPr>
        <w:t>n</w:t>
      </w:r>
      <w:r>
        <w:rPr>
          <w:caps/>
          <w:sz w:val="24"/>
        </w:rPr>
        <w:t>t offices and use of external information for search and examination</w:t>
      </w:r>
    </w:p>
    <w:p w:rsidR="008D3332" w:rsidRDefault="008D3332" w:rsidP="003F189A"/>
    <w:p w:rsidR="00C04F3C" w:rsidRPr="006B455F" w:rsidRDefault="00C04F3C" w:rsidP="003F189A">
      <w:pPr>
        <w:rPr>
          <w:i/>
          <w:szCs w:val="22"/>
        </w:rPr>
      </w:pPr>
      <w:r w:rsidRPr="006B455F">
        <w:rPr>
          <w:i/>
          <w:szCs w:val="22"/>
        </w:rPr>
        <w:t>Document prepared by the Secretariat</w:t>
      </w:r>
    </w:p>
    <w:p w:rsidR="00C04F3C" w:rsidRPr="006B455F" w:rsidRDefault="00C04F3C" w:rsidP="003F189A">
      <w:pPr>
        <w:rPr>
          <w:szCs w:val="22"/>
        </w:rPr>
      </w:pPr>
    </w:p>
    <w:p w:rsidR="00F421BA" w:rsidRDefault="00F421BA" w:rsidP="003F189A">
      <w:pPr>
        <w:pStyle w:val="Endofdocument"/>
        <w:spacing w:after="0" w:line="240" w:lineRule="auto"/>
        <w:ind w:left="0"/>
        <w:rPr>
          <w:rFonts w:eastAsia="SimSun" w:cs="Arial"/>
          <w:sz w:val="22"/>
          <w:szCs w:val="22"/>
          <w:lang w:eastAsia="zh-CN"/>
        </w:rPr>
      </w:pPr>
      <w:bookmarkStart w:id="5" w:name="_Toc263948450"/>
    </w:p>
    <w:p w:rsidR="008D3332" w:rsidRDefault="008D3332" w:rsidP="003F189A">
      <w:pPr>
        <w:pStyle w:val="Endofdocument"/>
        <w:spacing w:after="0" w:line="240" w:lineRule="auto"/>
        <w:ind w:left="0"/>
        <w:rPr>
          <w:rFonts w:eastAsia="SimSun" w:cs="Arial"/>
          <w:sz w:val="22"/>
          <w:szCs w:val="22"/>
          <w:lang w:eastAsia="zh-CN"/>
        </w:rPr>
      </w:pPr>
    </w:p>
    <w:p w:rsidR="008D3332" w:rsidRDefault="008D3332" w:rsidP="003F189A">
      <w:pPr>
        <w:pStyle w:val="Endofdocument"/>
        <w:spacing w:after="0" w:line="240" w:lineRule="auto"/>
        <w:ind w:left="0"/>
        <w:rPr>
          <w:rFonts w:eastAsia="SimSun" w:cs="Arial"/>
          <w:sz w:val="22"/>
          <w:szCs w:val="22"/>
          <w:lang w:eastAsia="zh-CN"/>
        </w:rPr>
      </w:pPr>
    </w:p>
    <w:p w:rsidR="008D3332" w:rsidRDefault="008D3332" w:rsidP="003F189A">
      <w:pPr>
        <w:pStyle w:val="Endofdocument"/>
        <w:spacing w:after="0" w:line="240" w:lineRule="auto"/>
        <w:ind w:left="0"/>
        <w:rPr>
          <w:rFonts w:eastAsia="SimSun" w:cs="Arial"/>
          <w:sz w:val="22"/>
          <w:szCs w:val="22"/>
          <w:lang w:eastAsia="zh-CN"/>
        </w:rPr>
      </w:pPr>
    </w:p>
    <w:p w:rsidR="008D3332" w:rsidRDefault="008D3332" w:rsidP="003F189A">
      <w:pPr>
        <w:pStyle w:val="Endofdocument"/>
        <w:spacing w:after="0" w:line="240" w:lineRule="auto"/>
        <w:ind w:left="0"/>
        <w:rPr>
          <w:rFonts w:eastAsia="SimSun" w:cs="Arial"/>
          <w:sz w:val="22"/>
          <w:szCs w:val="22"/>
          <w:lang w:eastAsia="zh-CN"/>
        </w:rPr>
      </w:pPr>
    </w:p>
    <w:p w:rsidR="008D3332" w:rsidRDefault="008D3332" w:rsidP="003F189A">
      <w:pPr>
        <w:pStyle w:val="Endofdocument"/>
        <w:spacing w:after="0" w:line="240" w:lineRule="auto"/>
        <w:ind w:left="0"/>
        <w:rPr>
          <w:rFonts w:eastAsia="SimSun" w:cs="Arial"/>
          <w:sz w:val="22"/>
          <w:szCs w:val="22"/>
          <w:lang w:eastAsia="zh-CN"/>
        </w:rPr>
      </w:pPr>
    </w:p>
    <w:p w:rsidR="00C04F3C" w:rsidRDefault="00C04F3C" w:rsidP="003F189A">
      <w:pPr>
        <w:pStyle w:val="Endofdocument"/>
        <w:spacing w:after="0" w:line="240" w:lineRule="auto"/>
        <w:ind w:left="0"/>
        <w:rPr>
          <w:rFonts w:cs="Arial"/>
          <w:b/>
          <w:bCs/>
          <w:snapToGrid w:val="0"/>
          <w:sz w:val="22"/>
          <w:szCs w:val="22"/>
        </w:rPr>
      </w:pPr>
      <w:r w:rsidRPr="00703454">
        <w:rPr>
          <w:rFonts w:cs="Arial"/>
          <w:b/>
          <w:bCs/>
          <w:snapToGrid w:val="0"/>
          <w:sz w:val="22"/>
          <w:szCs w:val="22"/>
        </w:rPr>
        <w:t>INTRODUCTION</w:t>
      </w:r>
      <w:bookmarkEnd w:id="5"/>
    </w:p>
    <w:p w:rsidR="00664B5E" w:rsidRDefault="00664B5E" w:rsidP="003F189A">
      <w:pPr>
        <w:pStyle w:val="Endofdocument"/>
        <w:spacing w:after="0" w:line="240" w:lineRule="auto"/>
        <w:ind w:left="0"/>
        <w:rPr>
          <w:rFonts w:cs="Arial"/>
          <w:b/>
          <w:bCs/>
          <w:snapToGrid w:val="0"/>
          <w:sz w:val="22"/>
          <w:szCs w:val="22"/>
        </w:rPr>
      </w:pPr>
    </w:p>
    <w:p w:rsidR="00601C0D" w:rsidRPr="001B4EE7" w:rsidRDefault="00081B51" w:rsidP="00770C65">
      <w:pPr>
        <w:autoSpaceDE w:val="0"/>
        <w:autoSpaceDN w:val="0"/>
        <w:adjustRightInd w:val="0"/>
      </w:pPr>
      <w:r>
        <w:fldChar w:fldCharType="begin"/>
      </w:r>
      <w:r>
        <w:instrText xml:space="preserve"> AUTONUM  </w:instrText>
      </w:r>
      <w:r>
        <w:fldChar w:fldCharType="end"/>
      </w:r>
      <w:r>
        <w:tab/>
      </w:r>
      <w:r w:rsidR="00B03071">
        <w:t>Pursuant to the decision of the Standing Committee o</w:t>
      </w:r>
      <w:r w:rsidR="00B37F45">
        <w:t>n</w:t>
      </w:r>
      <w:r w:rsidR="00B03071">
        <w:t xml:space="preserve"> the Law of Patents (SCP) at its nineteenth session</w:t>
      </w:r>
      <w:r w:rsidR="00461B2E">
        <w:t>,</w:t>
      </w:r>
      <w:r w:rsidR="00B03071">
        <w:t xml:space="preserve"> held </w:t>
      </w:r>
      <w:r w:rsidR="00B37F45">
        <w:t xml:space="preserve">in Geneva </w:t>
      </w:r>
      <w:r w:rsidR="00B03071">
        <w:t>from February 25 to 28, 2013, the present document is a compilation, based on information received from Member States, of work-sharing programs among patent offices and use of external information for search and examination.</w:t>
      </w:r>
    </w:p>
    <w:p w:rsidR="00217340" w:rsidRDefault="00217340" w:rsidP="00770C65">
      <w:pPr>
        <w:autoSpaceDE w:val="0"/>
        <w:autoSpaceDN w:val="0"/>
        <w:adjustRightInd w:val="0"/>
      </w:pPr>
    </w:p>
    <w:p w:rsidR="00431371" w:rsidRPr="009712AE" w:rsidRDefault="00DE26B8" w:rsidP="00770C65">
      <w:pPr>
        <w:autoSpaceDE w:val="0"/>
        <w:autoSpaceDN w:val="0"/>
        <w:adjustRightInd w:val="0"/>
        <w:rPr>
          <w:color w:val="000000"/>
          <w:szCs w:val="22"/>
        </w:rPr>
      </w:pPr>
      <w:r w:rsidRPr="009712AE">
        <w:rPr>
          <w:color w:val="000000"/>
          <w:szCs w:val="22"/>
        </w:rPr>
        <w:fldChar w:fldCharType="begin"/>
      </w:r>
      <w:r w:rsidRPr="009712AE">
        <w:rPr>
          <w:color w:val="000000"/>
          <w:szCs w:val="22"/>
        </w:rPr>
        <w:instrText xml:space="preserve"> AUTONUM  </w:instrText>
      </w:r>
      <w:r w:rsidRPr="009712AE">
        <w:rPr>
          <w:color w:val="000000"/>
          <w:szCs w:val="22"/>
        </w:rPr>
        <w:fldChar w:fldCharType="end"/>
      </w:r>
      <w:r w:rsidRPr="009712AE">
        <w:rPr>
          <w:color w:val="000000"/>
          <w:szCs w:val="22"/>
        </w:rPr>
        <w:tab/>
      </w:r>
      <w:r w:rsidR="00B23578" w:rsidRPr="009712AE">
        <w:rPr>
          <w:color w:val="000000"/>
          <w:szCs w:val="22"/>
        </w:rPr>
        <w:t xml:space="preserve">The document </w:t>
      </w:r>
      <w:r w:rsidR="00E36F9B" w:rsidRPr="009712AE">
        <w:rPr>
          <w:color w:val="000000"/>
          <w:szCs w:val="22"/>
        </w:rPr>
        <w:t>consist</w:t>
      </w:r>
      <w:r w:rsidR="00B23578" w:rsidRPr="009712AE">
        <w:rPr>
          <w:color w:val="000000"/>
          <w:szCs w:val="22"/>
        </w:rPr>
        <w:t>s</w:t>
      </w:r>
      <w:r w:rsidR="00E36F9B" w:rsidRPr="009712AE">
        <w:rPr>
          <w:color w:val="000000"/>
          <w:szCs w:val="22"/>
        </w:rPr>
        <w:t xml:space="preserve"> of th</w:t>
      </w:r>
      <w:r w:rsidR="00CB2632" w:rsidRPr="009712AE">
        <w:rPr>
          <w:color w:val="000000"/>
          <w:szCs w:val="22"/>
        </w:rPr>
        <w:t>e following</w:t>
      </w:r>
      <w:r w:rsidR="00E36F9B" w:rsidRPr="009712AE">
        <w:rPr>
          <w:color w:val="000000"/>
          <w:szCs w:val="22"/>
        </w:rPr>
        <w:t xml:space="preserve"> Sections: </w:t>
      </w:r>
      <w:r w:rsidR="00600BC6" w:rsidRPr="009712AE">
        <w:rPr>
          <w:color w:val="000000"/>
          <w:szCs w:val="22"/>
        </w:rPr>
        <w:t xml:space="preserve"> </w:t>
      </w:r>
      <w:r w:rsidR="00E36F9B" w:rsidRPr="009712AE">
        <w:rPr>
          <w:color w:val="000000"/>
          <w:szCs w:val="22"/>
        </w:rPr>
        <w:t>(</w:t>
      </w:r>
      <w:proofErr w:type="spellStart"/>
      <w:r w:rsidR="00E36F9B" w:rsidRPr="009712AE">
        <w:rPr>
          <w:color w:val="000000"/>
          <w:szCs w:val="22"/>
        </w:rPr>
        <w:t>i</w:t>
      </w:r>
      <w:proofErr w:type="spellEnd"/>
      <w:r w:rsidR="00E36F9B" w:rsidRPr="009712AE">
        <w:rPr>
          <w:color w:val="000000"/>
          <w:szCs w:val="22"/>
        </w:rPr>
        <w:t>)</w:t>
      </w:r>
      <w:r w:rsidR="001B4EE7" w:rsidRPr="009712AE">
        <w:rPr>
          <w:color w:val="000000"/>
          <w:szCs w:val="22"/>
        </w:rPr>
        <w:t xml:space="preserve"> </w:t>
      </w:r>
      <w:r w:rsidR="00B6276F" w:rsidRPr="009712AE">
        <w:rPr>
          <w:color w:val="000000"/>
          <w:szCs w:val="22"/>
        </w:rPr>
        <w:t>Various initiatives on use of search and examination results</w:t>
      </w:r>
      <w:r w:rsidR="00E36F9B" w:rsidRPr="009712AE">
        <w:rPr>
          <w:color w:val="000000"/>
          <w:szCs w:val="22"/>
        </w:rPr>
        <w:t xml:space="preserve">; </w:t>
      </w:r>
      <w:r w:rsidR="00600BC6" w:rsidRPr="009712AE">
        <w:rPr>
          <w:color w:val="000000"/>
          <w:szCs w:val="22"/>
        </w:rPr>
        <w:t xml:space="preserve"> </w:t>
      </w:r>
      <w:r w:rsidR="00E36F9B" w:rsidRPr="009712AE">
        <w:rPr>
          <w:color w:val="000000"/>
          <w:szCs w:val="22"/>
        </w:rPr>
        <w:t>(ii)</w:t>
      </w:r>
      <w:r w:rsidR="001B4EE7" w:rsidRPr="009712AE">
        <w:rPr>
          <w:color w:val="000000"/>
          <w:szCs w:val="22"/>
        </w:rPr>
        <w:t xml:space="preserve"> </w:t>
      </w:r>
      <w:r w:rsidR="00B6276F" w:rsidRPr="009712AE">
        <w:rPr>
          <w:color w:val="000000"/>
          <w:szCs w:val="22"/>
        </w:rPr>
        <w:t>Acceleration of search and examination at the office of second/</w:t>
      </w:r>
      <w:r w:rsidR="0006565F">
        <w:rPr>
          <w:color w:val="000000"/>
          <w:szCs w:val="22"/>
        </w:rPr>
        <w:t>subsequent</w:t>
      </w:r>
      <w:r w:rsidR="00B6276F" w:rsidRPr="009712AE">
        <w:rPr>
          <w:color w:val="000000"/>
          <w:szCs w:val="22"/>
        </w:rPr>
        <w:t xml:space="preserve"> filing</w:t>
      </w:r>
      <w:r w:rsidR="001B4EE7" w:rsidRPr="009712AE">
        <w:rPr>
          <w:color w:val="000000"/>
          <w:szCs w:val="22"/>
        </w:rPr>
        <w:t xml:space="preserve">;  </w:t>
      </w:r>
      <w:r w:rsidR="00E36F9B" w:rsidRPr="009712AE">
        <w:rPr>
          <w:color w:val="000000"/>
          <w:szCs w:val="22"/>
        </w:rPr>
        <w:t>(iii)</w:t>
      </w:r>
      <w:r w:rsidR="001B4EE7" w:rsidRPr="009712AE">
        <w:rPr>
          <w:color w:val="000000"/>
          <w:szCs w:val="22"/>
        </w:rPr>
        <w:t xml:space="preserve"> </w:t>
      </w:r>
      <w:r w:rsidR="00B6276F" w:rsidRPr="009712AE">
        <w:rPr>
          <w:color w:val="000000"/>
          <w:szCs w:val="22"/>
        </w:rPr>
        <w:t>Prioritized or expedited search and examination at the office of the first filing</w:t>
      </w:r>
      <w:r w:rsidR="001B4EE7" w:rsidRPr="009712AE">
        <w:rPr>
          <w:color w:val="000000"/>
          <w:szCs w:val="22"/>
        </w:rPr>
        <w:t xml:space="preserve">;  (iv) </w:t>
      </w:r>
      <w:r w:rsidR="00B6276F" w:rsidRPr="009712AE">
        <w:rPr>
          <w:color w:val="000000"/>
          <w:szCs w:val="22"/>
        </w:rPr>
        <w:t xml:space="preserve">Collaboration on </w:t>
      </w:r>
      <w:r w:rsidR="00461B2E">
        <w:rPr>
          <w:color w:val="000000"/>
          <w:szCs w:val="22"/>
        </w:rPr>
        <w:t xml:space="preserve">joint </w:t>
      </w:r>
      <w:r w:rsidR="00B6276F" w:rsidRPr="009712AE">
        <w:rPr>
          <w:color w:val="000000"/>
          <w:szCs w:val="22"/>
        </w:rPr>
        <w:t xml:space="preserve">search and examination; </w:t>
      </w:r>
      <w:r w:rsidR="009712AE" w:rsidRPr="009712AE">
        <w:rPr>
          <w:color w:val="000000"/>
          <w:szCs w:val="22"/>
        </w:rPr>
        <w:t xml:space="preserve">(v) Use of other offices’ search and examination capacity; (vi) Platforms and tools to share information on search and examination; and </w:t>
      </w:r>
      <w:r w:rsidR="001B4EE7" w:rsidRPr="009712AE">
        <w:rPr>
          <w:color w:val="000000"/>
          <w:szCs w:val="22"/>
        </w:rPr>
        <w:t>(v</w:t>
      </w:r>
      <w:r w:rsidR="009712AE" w:rsidRPr="009712AE">
        <w:rPr>
          <w:color w:val="000000"/>
          <w:szCs w:val="22"/>
        </w:rPr>
        <w:t>i</w:t>
      </w:r>
      <w:r w:rsidR="001B4EE7" w:rsidRPr="009712AE">
        <w:rPr>
          <w:color w:val="000000"/>
          <w:szCs w:val="22"/>
        </w:rPr>
        <w:t>i) Challenges and initiatives supporting the work sharing environment.</w:t>
      </w:r>
    </w:p>
    <w:p w:rsidR="00B6276F" w:rsidRDefault="00B6276F" w:rsidP="00770C65">
      <w:pPr>
        <w:autoSpaceDE w:val="0"/>
        <w:autoSpaceDN w:val="0"/>
        <w:adjustRightInd w:val="0"/>
      </w:pPr>
    </w:p>
    <w:p w:rsidR="001900A0" w:rsidRDefault="007C5779" w:rsidP="00770C65">
      <w:pPr>
        <w:autoSpaceDE w:val="0"/>
        <w:autoSpaceDN w:val="0"/>
        <w:adjustRightInd w:val="0"/>
        <w:rPr>
          <w:rFonts w:eastAsia="Times New Roman"/>
          <w:szCs w:val="22"/>
          <w:lang w:eastAsia="en-US"/>
        </w:rPr>
      </w:pPr>
      <w:r>
        <w:fldChar w:fldCharType="begin"/>
      </w:r>
      <w:r>
        <w:instrText xml:space="preserve"> AUTONUM  </w:instrText>
      </w:r>
      <w:r>
        <w:fldChar w:fldCharType="end"/>
      </w:r>
      <w:r>
        <w:tab/>
      </w:r>
      <w:r w:rsidR="001B4EE7">
        <w:t xml:space="preserve">Following </w:t>
      </w:r>
      <w:r w:rsidR="001B4EE7" w:rsidRPr="00152920">
        <w:rPr>
          <w:rFonts w:eastAsia="Times New Roman"/>
          <w:szCs w:val="22"/>
          <w:lang w:eastAsia="en-US"/>
        </w:rPr>
        <w:t>Note C.8261,</w:t>
      </w:r>
      <w:r w:rsidR="001B4EE7">
        <w:rPr>
          <w:rFonts w:eastAsia="Times New Roman"/>
          <w:szCs w:val="22"/>
          <w:lang w:eastAsia="en-US"/>
        </w:rPr>
        <w:t xml:space="preserve"> the following </w:t>
      </w:r>
      <w:r w:rsidR="001B4EE7" w:rsidRPr="00152920">
        <w:rPr>
          <w:rFonts w:eastAsia="Times New Roman"/>
          <w:szCs w:val="22"/>
          <w:lang w:eastAsia="en-US"/>
        </w:rPr>
        <w:t>Member States and Regional Patent Offices</w:t>
      </w:r>
      <w:r w:rsidRPr="007C5779">
        <w:rPr>
          <w:rFonts w:eastAsia="Times New Roman"/>
          <w:szCs w:val="22"/>
          <w:lang w:eastAsia="en-US"/>
        </w:rPr>
        <w:t xml:space="preserve"> </w:t>
      </w:r>
      <w:r>
        <w:rPr>
          <w:rFonts w:eastAsia="Times New Roman"/>
          <w:szCs w:val="22"/>
          <w:lang w:eastAsia="en-US"/>
        </w:rPr>
        <w:t xml:space="preserve">submitted the relevant information which enabled the Secretariat to prepare the present compilation: </w:t>
      </w:r>
      <w:r w:rsidR="008D3332">
        <w:rPr>
          <w:rFonts w:eastAsia="Times New Roman"/>
          <w:szCs w:val="22"/>
          <w:lang w:eastAsia="en-US"/>
        </w:rPr>
        <w:t xml:space="preserve"> </w:t>
      </w:r>
      <w:r w:rsidR="001B4EE7">
        <w:rPr>
          <w:rFonts w:eastAsia="Times New Roman"/>
          <w:szCs w:val="22"/>
          <w:lang w:eastAsia="en-US"/>
        </w:rPr>
        <w:t xml:space="preserve">Argentina, </w:t>
      </w:r>
      <w:r w:rsidR="001B4EE7" w:rsidRPr="00413180">
        <w:rPr>
          <w:rFonts w:eastAsia="Times New Roman"/>
          <w:szCs w:val="22"/>
          <w:lang w:eastAsia="en-US"/>
        </w:rPr>
        <w:t xml:space="preserve">Australia, Costa Rica, Finland, France, Georgia, Germany, Hungary, Israel, Japan, Lithuania, </w:t>
      </w:r>
      <w:r w:rsidR="001B4EE7">
        <w:rPr>
          <w:rFonts w:eastAsia="Times New Roman"/>
          <w:szCs w:val="22"/>
          <w:lang w:eastAsia="en-US"/>
        </w:rPr>
        <w:t xml:space="preserve">Republic of Moldova, Monaco, </w:t>
      </w:r>
      <w:r w:rsidR="001B4EE7" w:rsidRPr="00413180">
        <w:rPr>
          <w:rFonts w:eastAsia="Times New Roman"/>
          <w:szCs w:val="22"/>
          <w:lang w:eastAsia="en-US"/>
        </w:rPr>
        <w:t>Norway, Peru, Poland, Portugal, Republic of Korea, Spain, Sweden, Turkey</w:t>
      </w:r>
      <w:r w:rsidR="001B4EE7">
        <w:rPr>
          <w:rFonts w:eastAsia="Times New Roman"/>
          <w:szCs w:val="22"/>
          <w:lang w:eastAsia="en-US"/>
        </w:rPr>
        <w:t xml:space="preserve">, </w:t>
      </w:r>
      <w:r w:rsidR="001B4EE7" w:rsidRPr="00413180">
        <w:rPr>
          <w:rFonts w:eastAsia="Times New Roman"/>
          <w:szCs w:val="22"/>
          <w:lang w:eastAsia="en-US"/>
        </w:rPr>
        <w:t>Ukraine,</w:t>
      </w:r>
      <w:r w:rsidR="001B4EE7">
        <w:rPr>
          <w:rFonts w:eastAsia="Times New Roman"/>
          <w:szCs w:val="22"/>
          <w:lang w:eastAsia="en-US"/>
        </w:rPr>
        <w:t xml:space="preserve"> United Kingdom, </w:t>
      </w:r>
      <w:r w:rsidR="001B4EE7" w:rsidRPr="00413180">
        <w:rPr>
          <w:rFonts w:eastAsia="Times New Roman"/>
          <w:szCs w:val="22"/>
          <w:lang w:eastAsia="en-US"/>
        </w:rPr>
        <w:t xml:space="preserve">United States </w:t>
      </w:r>
      <w:r w:rsidR="008D3332">
        <w:rPr>
          <w:rFonts w:eastAsia="Times New Roman"/>
          <w:szCs w:val="22"/>
          <w:lang w:eastAsia="en-US"/>
        </w:rPr>
        <w:br/>
      </w:r>
      <w:r w:rsidR="001B4EE7" w:rsidRPr="00413180">
        <w:rPr>
          <w:rFonts w:eastAsia="Times New Roman"/>
          <w:szCs w:val="22"/>
          <w:lang w:eastAsia="en-US"/>
        </w:rPr>
        <w:t xml:space="preserve">of America, </w:t>
      </w:r>
      <w:r w:rsidR="001B4EE7">
        <w:rPr>
          <w:rFonts w:eastAsia="Times New Roman"/>
          <w:szCs w:val="22"/>
          <w:lang w:eastAsia="en-US"/>
        </w:rPr>
        <w:t xml:space="preserve">Zambia, </w:t>
      </w:r>
      <w:r w:rsidR="001B4EE7" w:rsidRPr="00413180">
        <w:rPr>
          <w:rFonts w:eastAsia="Times New Roman"/>
          <w:szCs w:val="22"/>
          <w:lang w:eastAsia="en-US"/>
        </w:rPr>
        <w:t xml:space="preserve">the </w:t>
      </w:r>
      <w:r w:rsidR="001B4EE7">
        <w:rPr>
          <w:rFonts w:eastAsia="Times New Roman"/>
          <w:szCs w:val="22"/>
          <w:lang w:eastAsia="en-US"/>
        </w:rPr>
        <w:t>European Patent Office</w:t>
      </w:r>
      <w:r w:rsidR="0006565F">
        <w:rPr>
          <w:rFonts w:eastAsia="Times New Roman"/>
          <w:szCs w:val="22"/>
          <w:lang w:eastAsia="en-US"/>
        </w:rPr>
        <w:t xml:space="preserve"> (EPO)</w:t>
      </w:r>
      <w:r w:rsidR="001B4EE7">
        <w:rPr>
          <w:rFonts w:eastAsia="Times New Roman"/>
          <w:szCs w:val="22"/>
          <w:lang w:eastAsia="en-US"/>
        </w:rPr>
        <w:t xml:space="preserve"> and the </w:t>
      </w:r>
      <w:r w:rsidR="001B4EE7" w:rsidRPr="00413180">
        <w:rPr>
          <w:rFonts w:eastAsia="Times New Roman"/>
          <w:szCs w:val="22"/>
          <w:lang w:eastAsia="en-US"/>
        </w:rPr>
        <w:t>E</w:t>
      </w:r>
      <w:r w:rsidR="00FF72AD">
        <w:rPr>
          <w:rFonts w:eastAsia="Times New Roman"/>
          <w:szCs w:val="22"/>
          <w:lang w:eastAsia="en-US"/>
        </w:rPr>
        <w:t>urasian Patent Office</w:t>
      </w:r>
      <w:r w:rsidR="0006565F">
        <w:rPr>
          <w:rFonts w:eastAsia="Times New Roman"/>
          <w:szCs w:val="22"/>
          <w:lang w:eastAsia="en-US"/>
        </w:rPr>
        <w:t xml:space="preserve"> (EAPO) </w:t>
      </w:r>
      <w:r w:rsidR="001B4EE7">
        <w:rPr>
          <w:rFonts w:eastAsia="Times New Roman"/>
          <w:szCs w:val="22"/>
          <w:lang w:eastAsia="en-US"/>
        </w:rPr>
        <w:t xml:space="preserve"> (27</w:t>
      </w:r>
      <w:r w:rsidR="001B4EE7" w:rsidRPr="00413180">
        <w:rPr>
          <w:rFonts w:eastAsia="Times New Roman"/>
          <w:szCs w:val="22"/>
          <w:lang w:eastAsia="en-US"/>
        </w:rPr>
        <w:t xml:space="preserve"> in total).</w:t>
      </w:r>
    </w:p>
    <w:p w:rsidR="00C45764" w:rsidRDefault="00C45764" w:rsidP="00770C65">
      <w:pPr>
        <w:shd w:val="clear" w:color="auto" w:fill="FFFFFF"/>
        <w:rPr>
          <w:rFonts w:eastAsia="Times New Roman"/>
          <w:szCs w:val="22"/>
          <w:lang w:eastAsia="en-US"/>
        </w:rPr>
      </w:pPr>
    </w:p>
    <w:p w:rsidR="00313E18" w:rsidRDefault="00313E18" w:rsidP="00770C65">
      <w:pPr>
        <w:shd w:val="clear" w:color="auto" w:fill="FFFFFF"/>
        <w:rPr>
          <w:b/>
          <w:szCs w:val="22"/>
        </w:rPr>
      </w:pPr>
      <w:r>
        <w:rPr>
          <w:b/>
          <w:szCs w:val="22"/>
        </w:rPr>
        <w:t>VARIOUS INITIATIVES</w:t>
      </w:r>
      <w:r w:rsidRPr="009D252E">
        <w:rPr>
          <w:b/>
          <w:szCs w:val="22"/>
        </w:rPr>
        <w:t xml:space="preserve"> </w:t>
      </w:r>
      <w:r>
        <w:rPr>
          <w:b/>
          <w:szCs w:val="22"/>
        </w:rPr>
        <w:t xml:space="preserve">ON USE OF </w:t>
      </w:r>
      <w:r w:rsidR="00F05255">
        <w:rPr>
          <w:b/>
          <w:szCs w:val="22"/>
        </w:rPr>
        <w:t xml:space="preserve">SEARCH AND EXAMINATION RESULTS </w:t>
      </w:r>
    </w:p>
    <w:p w:rsidR="00465BC7" w:rsidRDefault="00465BC7" w:rsidP="00770C65">
      <w:pPr>
        <w:rPr>
          <w:szCs w:val="22"/>
          <w:lang w:val="en"/>
        </w:rPr>
      </w:pPr>
    </w:p>
    <w:p w:rsidR="00727E22" w:rsidRPr="006D675A" w:rsidRDefault="00727E22" w:rsidP="00770C65">
      <w:pPr>
        <w:rPr>
          <w:rFonts w:eastAsia="Times New Roman"/>
          <w:szCs w:val="22"/>
          <w:u w:val="single"/>
          <w:lang w:eastAsia="en-US"/>
        </w:rPr>
      </w:pPr>
      <w:r w:rsidRPr="006D675A">
        <w:rPr>
          <w:rFonts w:eastAsia="Times New Roman"/>
          <w:szCs w:val="22"/>
          <w:u w:val="single"/>
          <w:lang w:eastAsia="en-US"/>
        </w:rPr>
        <w:t>Vancouver Group</w:t>
      </w:r>
    </w:p>
    <w:p w:rsidR="00727E22" w:rsidRPr="00C00D30" w:rsidRDefault="00727E22" w:rsidP="00770C65">
      <w:pPr>
        <w:rPr>
          <w:rFonts w:eastAsia="Times New Roman"/>
          <w:szCs w:val="22"/>
          <w:lang w:eastAsia="en-US"/>
        </w:rPr>
      </w:pPr>
    </w:p>
    <w:p w:rsidR="00727E22" w:rsidRPr="00C00D30" w:rsidRDefault="00727E22" w:rsidP="00770C65">
      <w:pPr>
        <w:rPr>
          <w:rFonts w:eastAsia="Times New Roman"/>
          <w:szCs w:val="22"/>
          <w:lang w:eastAsia="en-US"/>
        </w:rPr>
      </w:pPr>
      <w:r>
        <w:rPr>
          <w:rFonts w:eastAsia="Times New Roman"/>
          <w:szCs w:val="22"/>
          <w:lang w:eastAsia="en-US"/>
        </w:rPr>
        <w:fldChar w:fldCharType="begin"/>
      </w:r>
      <w:r>
        <w:rPr>
          <w:rFonts w:eastAsia="Times New Roman"/>
          <w:szCs w:val="22"/>
          <w:lang w:eastAsia="en-US"/>
        </w:rPr>
        <w:instrText xml:space="preserve"> AUTONUM  </w:instrText>
      </w:r>
      <w:r>
        <w:rPr>
          <w:rFonts w:eastAsia="Times New Roman"/>
          <w:szCs w:val="22"/>
          <w:lang w:eastAsia="en-US"/>
        </w:rPr>
        <w:fldChar w:fldCharType="end"/>
      </w:r>
      <w:r>
        <w:rPr>
          <w:rFonts w:eastAsia="Times New Roman"/>
          <w:szCs w:val="22"/>
          <w:lang w:eastAsia="en-US"/>
        </w:rPr>
        <w:tab/>
      </w:r>
      <w:r w:rsidRPr="00C00D30">
        <w:rPr>
          <w:rFonts w:eastAsia="Times New Roman"/>
          <w:szCs w:val="22"/>
          <w:lang w:eastAsia="en-US"/>
        </w:rPr>
        <w:t>The Vancouver Group was established in 2008 between the IP Offices of Australia,</w:t>
      </w:r>
      <w:r>
        <w:rPr>
          <w:rFonts w:eastAsia="Times New Roman"/>
          <w:szCs w:val="22"/>
          <w:lang w:eastAsia="en-US"/>
        </w:rPr>
        <w:t xml:space="preserve"> Canada and the United Kingdom with an aim to: (</w:t>
      </w:r>
      <w:proofErr w:type="spellStart"/>
      <w:r>
        <w:rPr>
          <w:rFonts w:eastAsia="Times New Roman"/>
          <w:szCs w:val="22"/>
          <w:lang w:eastAsia="en-US"/>
        </w:rPr>
        <w:t>i</w:t>
      </w:r>
      <w:proofErr w:type="spellEnd"/>
      <w:r>
        <w:rPr>
          <w:rFonts w:eastAsia="Times New Roman"/>
          <w:szCs w:val="22"/>
          <w:lang w:eastAsia="en-US"/>
        </w:rPr>
        <w:t xml:space="preserve">) </w:t>
      </w:r>
      <w:r w:rsidRPr="00C00D30">
        <w:rPr>
          <w:rFonts w:eastAsia="Times New Roman"/>
          <w:szCs w:val="22"/>
          <w:lang w:eastAsia="en-US"/>
        </w:rPr>
        <w:t xml:space="preserve">share information and experiences on common issues and areas relevant to managing </w:t>
      </w:r>
      <w:r>
        <w:rPr>
          <w:rFonts w:eastAsia="Times New Roman"/>
          <w:szCs w:val="22"/>
          <w:lang w:eastAsia="en-US"/>
        </w:rPr>
        <w:t>a mid-sized national IP office</w:t>
      </w:r>
      <w:proofErr w:type="gramStart"/>
      <w:r>
        <w:rPr>
          <w:rFonts w:eastAsia="Times New Roman"/>
          <w:szCs w:val="22"/>
          <w:lang w:eastAsia="en-US"/>
        </w:rPr>
        <w:t>;  and</w:t>
      </w:r>
      <w:proofErr w:type="gramEnd"/>
      <w:r>
        <w:rPr>
          <w:rFonts w:eastAsia="Times New Roman"/>
          <w:szCs w:val="22"/>
          <w:lang w:eastAsia="en-US"/>
        </w:rPr>
        <w:t xml:space="preserve"> </w:t>
      </w:r>
      <w:r>
        <w:rPr>
          <w:rFonts w:eastAsia="Times New Roman"/>
          <w:szCs w:val="22"/>
          <w:lang w:eastAsia="en-US"/>
        </w:rPr>
        <w:br/>
        <w:t xml:space="preserve">(ii) </w:t>
      </w:r>
      <w:r w:rsidRPr="00C00D30">
        <w:rPr>
          <w:rFonts w:eastAsia="Times New Roman"/>
          <w:szCs w:val="22"/>
          <w:lang w:eastAsia="en-US"/>
        </w:rPr>
        <w:t>contribute to a more effective multil</w:t>
      </w:r>
      <w:r>
        <w:rPr>
          <w:rFonts w:eastAsia="Times New Roman"/>
          <w:szCs w:val="22"/>
          <w:lang w:eastAsia="en-US"/>
        </w:rPr>
        <w:t xml:space="preserve">ateral approach to work sharing in a manner that supports the principles of the </w:t>
      </w:r>
      <w:r w:rsidR="005022BA">
        <w:rPr>
          <w:rFonts w:eastAsia="Times New Roman"/>
          <w:szCs w:val="22"/>
          <w:lang w:eastAsia="en-US"/>
        </w:rPr>
        <w:t>Patent Cooperation Treaty (</w:t>
      </w:r>
      <w:r>
        <w:rPr>
          <w:rFonts w:eastAsia="Times New Roman"/>
          <w:szCs w:val="22"/>
          <w:lang w:eastAsia="en-US"/>
        </w:rPr>
        <w:t>PCT</w:t>
      </w:r>
      <w:r w:rsidR="005022BA">
        <w:rPr>
          <w:rFonts w:eastAsia="Times New Roman"/>
          <w:szCs w:val="22"/>
          <w:lang w:eastAsia="en-US"/>
        </w:rPr>
        <w:t>)</w:t>
      </w:r>
      <w:r>
        <w:rPr>
          <w:rFonts w:eastAsia="Times New Roman"/>
          <w:szCs w:val="22"/>
          <w:lang w:eastAsia="en-US"/>
        </w:rPr>
        <w:t xml:space="preserve">. </w:t>
      </w:r>
    </w:p>
    <w:p w:rsidR="00727E22" w:rsidRPr="00873FB3" w:rsidRDefault="00727E22" w:rsidP="00770C65">
      <w:pPr>
        <w:rPr>
          <w:rFonts w:eastAsia="Times New Roman"/>
          <w:szCs w:val="22"/>
          <w:lang w:eastAsia="en-US"/>
        </w:rPr>
      </w:pPr>
    </w:p>
    <w:p w:rsidR="00727E22" w:rsidRDefault="00727E22" w:rsidP="00770C65">
      <w:pPr>
        <w:autoSpaceDE w:val="0"/>
        <w:autoSpaceDN w:val="0"/>
        <w:adjustRightInd w:val="0"/>
        <w:rPr>
          <w:rFonts w:eastAsia="Times New Roman"/>
          <w:szCs w:val="22"/>
          <w:lang w:eastAsia="en-US"/>
        </w:rPr>
      </w:pPr>
      <w:r>
        <w:rPr>
          <w:rFonts w:eastAsia="Times New Roman"/>
          <w:szCs w:val="22"/>
          <w:lang w:eastAsia="en-US"/>
        </w:rPr>
        <w:fldChar w:fldCharType="begin"/>
      </w:r>
      <w:r>
        <w:rPr>
          <w:rFonts w:eastAsia="Times New Roman"/>
          <w:szCs w:val="22"/>
          <w:lang w:eastAsia="en-US"/>
        </w:rPr>
        <w:instrText xml:space="preserve"> AUTONUM  </w:instrText>
      </w:r>
      <w:r>
        <w:rPr>
          <w:rFonts w:eastAsia="Times New Roman"/>
          <w:szCs w:val="22"/>
          <w:lang w:eastAsia="en-US"/>
        </w:rPr>
        <w:fldChar w:fldCharType="end"/>
      </w:r>
      <w:r>
        <w:rPr>
          <w:rFonts w:eastAsia="Times New Roman"/>
          <w:szCs w:val="22"/>
          <w:lang w:eastAsia="en-US"/>
        </w:rPr>
        <w:tab/>
      </w:r>
      <w:r w:rsidRPr="001D7E40">
        <w:rPr>
          <w:rFonts w:eastAsia="Times New Roman"/>
          <w:szCs w:val="22"/>
          <w:lang w:eastAsia="en-US"/>
        </w:rPr>
        <w:t>The Vancouver Group Mutual Exploitation initiative</w:t>
      </w:r>
      <w:r w:rsidRPr="00873FB3">
        <w:rPr>
          <w:rFonts w:eastAsia="Times New Roman"/>
          <w:szCs w:val="22"/>
          <w:lang w:eastAsia="en-US"/>
        </w:rPr>
        <w:t xml:space="preserve"> (VGME) is the Vancouver Group’s approach to efficiently and effectively eliminating unnecessary rework and duplication in prosecuting patent applications </w:t>
      </w:r>
      <w:r>
        <w:rPr>
          <w:rFonts w:eastAsia="Times New Roman"/>
          <w:szCs w:val="22"/>
          <w:lang w:eastAsia="en-US"/>
        </w:rPr>
        <w:t xml:space="preserve">in the three offices.  </w:t>
      </w:r>
      <w:r w:rsidRPr="007C3EB8">
        <w:rPr>
          <w:rFonts w:eastAsia="Times New Roman"/>
          <w:szCs w:val="22"/>
          <w:lang w:eastAsia="en-US"/>
        </w:rPr>
        <w:t>The core principle of the VGME is that a</w:t>
      </w:r>
      <w:r w:rsidRPr="004E33BC">
        <w:rPr>
          <w:rFonts w:eastAsia="Times New Roman"/>
          <w:szCs w:val="22"/>
          <w:lang w:eastAsia="en-US"/>
        </w:rPr>
        <w:t xml:space="preserve"> Vancouver Group Office </w:t>
      </w:r>
      <w:r>
        <w:rPr>
          <w:rFonts w:eastAsia="Times New Roman"/>
          <w:szCs w:val="22"/>
          <w:lang w:eastAsia="en-US"/>
        </w:rPr>
        <w:t xml:space="preserve">(VGO) </w:t>
      </w:r>
      <w:r w:rsidRPr="004E33BC">
        <w:rPr>
          <w:rFonts w:eastAsia="Times New Roman"/>
          <w:szCs w:val="22"/>
          <w:lang w:eastAsia="en-US"/>
        </w:rPr>
        <w:t xml:space="preserve">will, where possible, rely on any patent granted by another </w:t>
      </w:r>
      <w:r>
        <w:rPr>
          <w:rFonts w:eastAsia="Times New Roman"/>
          <w:szCs w:val="22"/>
          <w:lang w:eastAsia="en-US"/>
        </w:rPr>
        <w:t>VGO</w:t>
      </w:r>
      <w:r w:rsidRPr="004E33BC">
        <w:rPr>
          <w:rFonts w:eastAsia="Times New Roman"/>
          <w:szCs w:val="22"/>
          <w:lang w:eastAsia="en-US"/>
        </w:rPr>
        <w:t xml:space="preserve">, or on the search and examination report of another </w:t>
      </w:r>
      <w:r>
        <w:rPr>
          <w:rFonts w:eastAsia="Times New Roman"/>
          <w:szCs w:val="22"/>
          <w:lang w:eastAsia="en-US"/>
        </w:rPr>
        <w:t xml:space="preserve">VGO </w:t>
      </w:r>
      <w:r w:rsidRPr="004E33BC">
        <w:rPr>
          <w:rFonts w:eastAsia="Times New Roman"/>
          <w:szCs w:val="22"/>
          <w:lang w:eastAsia="en-US"/>
        </w:rPr>
        <w:t xml:space="preserve">in coming up with their own report on the same application. </w:t>
      </w:r>
      <w:r>
        <w:rPr>
          <w:rFonts w:eastAsia="Times New Roman"/>
          <w:szCs w:val="22"/>
          <w:lang w:eastAsia="en-US"/>
        </w:rPr>
        <w:t xml:space="preserve"> </w:t>
      </w:r>
      <w:r w:rsidRPr="004E33BC">
        <w:rPr>
          <w:rFonts w:eastAsia="Times New Roman"/>
          <w:szCs w:val="22"/>
          <w:lang w:eastAsia="en-US"/>
        </w:rPr>
        <w:t>An Office may perform further search and examination if it thinks it is necessary</w:t>
      </w:r>
      <w:r>
        <w:rPr>
          <w:rFonts w:eastAsia="Times New Roman"/>
          <w:szCs w:val="22"/>
          <w:lang w:eastAsia="en-US"/>
        </w:rPr>
        <w:t xml:space="preserve">. </w:t>
      </w:r>
    </w:p>
    <w:p w:rsidR="00727E22" w:rsidRDefault="00727E22" w:rsidP="00770C65">
      <w:pPr>
        <w:autoSpaceDE w:val="0"/>
        <w:autoSpaceDN w:val="0"/>
        <w:adjustRightInd w:val="0"/>
        <w:rPr>
          <w:rFonts w:eastAsia="Times New Roman"/>
          <w:szCs w:val="22"/>
          <w:lang w:eastAsia="en-US"/>
        </w:rPr>
      </w:pPr>
    </w:p>
    <w:p w:rsidR="00727E22" w:rsidRDefault="00727E22" w:rsidP="00770C65">
      <w:pPr>
        <w:shd w:val="clear" w:color="auto" w:fill="FFFFFF"/>
        <w:rPr>
          <w:rFonts w:eastAsia="Times New Roman"/>
          <w:szCs w:val="22"/>
          <w:lang w:eastAsia="en-US"/>
        </w:rPr>
      </w:pPr>
      <w:r>
        <w:rPr>
          <w:rFonts w:eastAsia="Times New Roman"/>
          <w:szCs w:val="22"/>
          <w:lang w:eastAsia="en-US"/>
        </w:rPr>
        <w:fldChar w:fldCharType="begin"/>
      </w:r>
      <w:r>
        <w:rPr>
          <w:rFonts w:eastAsia="Times New Roman"/>
          <w:szCs w:val="22"/>
          <w:lang w:eastAsia="en-US"/>
        </w:rPr>
        <w:instrText xml:space="preserve"> AUTONUM  </w:instrText>
      </w:r>
      <w:r>
        <w:rPr>
          <w:rFonts w:eastAsia="Times New Roman"/>
          <w:szCs w:val="22"/>
          <w:lang w:eastAsia="en-US"/>
        </w:rPr>
        <w:fldChar w:fldCharType="end"/>
      </w:r>
      <w:r>
        <w:rPr>
          <w:rFonts w:eastAsia="Times New Roman"/>
          <w:szCs w:val="22"/>
          <w:lang w:eastAsia="en-US"/>
        </w:rPr>
        <w:tab/>
        <w:t xml:space="preserve">The above </w:t>
      </w:r>
      <w:r w:rsidRPr="004E33BC">
        <w:rPr>
          <w:rFonts w:eastAsia="Times New Roman"/>
          <w:szCs w:val="22"/>
          <w:lang w:eastAsia="en-US"/>
        </w:rPr>
        <w:t>principle</w:t>
      </w:r>
      <w:r>
        <w:rPr>
          <w:rFonts w:eastAsia="Times New Roman"/>
          <w:szCs w:val="22"/>
          <w:lang w:eastAsia="en-US"/>
        </w:rPr>
        <w:t xml:space="preserve"> is</w:t>
      </w:r>
      <w:r w:rsidRPr="004E33BC">
        <w:rPr>
          <w:rFonts w:eastAsia="Times New Roman"/>
          <w:szCs w:val="22"/>
          <w:lang w:eastAsia="en-US"/>
        </w:rPr>
        <w:t xml:space="preserve"> applied in an “Office-driven” manner</w:t>
      </w:r>
      <w:r>
        <w:rPr>
          <w:rStyle w:val="FootnoteReference"/>
          <w:rFonts w:eastAsia="Times New Roman"/>
          <w:szCs w:val="22"/>
          <w:lang w:eastAsia="en-US"/>
        </w:rPr>
        <w:footnoteReference w:id="2"/>
      </w:r>
      <w:r>
        <w:rPr>
          <w:rFonts w:eastAsia="Times New Roman"/>
          <w:szCs w:val="22"/>
          <w:lang w:eastAsia="en-US"/>
        </w:rPr>
        <w:t xml:space="preserve"> transparently</w:t>
      </w:r>
      <w:r>
        <w:rPr>
          <w:rStyle w:val="FootnoteReference"/>
          <w:rFonts w:eastAsia="Times New Roman"/>
          <w:szCs w:val="22"/>
          <w:lang w:eastAsia="en-US"/>
        </w:rPr>
        <w:footnoteReference w:id="3"/>
      </w:r>
      <w:r>
        <w:rPr>
          <w:rFonts w:eastAsia="Times New Roman"/>
          <w:szCs w:val="22"/>
          <w:lang w:eastAsia="en-US"/>
        </w:rPr>
        <w:t xml:space="preserve"> and in relation to all work done by a VGO.  E</w:t>
      </w:r>
      <w:r w:rsidRPr="005D6737">
        <w:rPr>
          <w:rFonts w:eastAsia="Times New Roman"/>
          <w:szCs w:val="22"/>
          <w:lang w:eastAsia="en-US"/>
        </w:rPr>
        <w:t>xaminers have access to the work of another VGO</w:t>
      </w:r>
      <w:r>
        <w:rPr>
          <w:rFonts w:eastAsia="Times New Roman"/>
          <w:szCs w:val="22"/>
          <w:lang w:eastAsia="en-US"/>
        </w:rPr>
        <w:t xml:space="preserve"> through the </w:t>
      </w:r>
      <w:r w:rsidRPr="005D6737">
        <w:rPr>
          <w:rFonts w:eastAsia="Times New Roman"/>
          <w:szCs w:val="22"/>
          <w:lang w:eastAsia="en-US"/>
        </w:rPr>
        <w:t xml:space="preserve">enabling platform </w:t>
      </w:r>
      <w:r>
        <w:rPr>
          <w:rFonts w:eastAsia="Times New Roman"/>
          <w:szCs w:val="22"/>
          <w:lang w:eastAsia="en-US"/>
        </w:rPr>
        <w:t xml:space="preserve">using </w:t>
      </w:r>
      <w:r w:rsidR="00D812A8">
        <w:rPr>
          <w:rFonts w:eastAsia="Times New Roman"/>
          <w:szCs w:val="22"/>
          <w:lang w:eastAsia="en-US"/>
        </w:rPr>
        <w:t xml:space="preserve">the </w:t>
      </w:r>
      <w:r>
        <w:rPr>
          <w:rFonts w:eastAsia="Times New Roman"/>
          <w:szCs w:val="22"/>
          <w:lang w:eastAsia="en-US"/>
        </w:rPr>
        <w:t>WIPO infrastructure.</w:t>
      </w:r>
      <w:r>
        <w:rPr>
          <w:rStyle w:val="FootnoteReference"/>
          <w:rFonts w:eastAsia="Times New Roman"/>
          <w:szCs w:val="22"/>
          <w:lang w:eastAsia="en-US"/>
        </w:rPr>
        <w:footnoteReference w:id="4"/>
      </w:r>
      <w:r w:rsidR="00D812A8">
        <w:rPr>
          <w:rFonts w:eastAsia="Times New Roman"/>
          <w:szCs w:val="22"/>
          <w:lang w:eastAsia="en-US"/>
        </w:rPr>
        <w:t xml:space="preserve">  VGOs</w:t>
      </w:r>
      <w:r w:rsidR="00D812A8" w:rsidRPr="00873FB3">
        <w:rPr>
          <w:rFonts w:eastAsia="Times New Roman"/>
          <w:szCs w:val="22"/>
          <w:lang w:eastAsia="en-US"/>
        </w:rPr>
        <w:t xml:space="preserve"> support ongoing examiner interaction that enhances mutual understanding, seeks</w:t>
      </w:r>
      <w:r w:rsidR="00D812A8">
        <w:rPr>
          <w:rFonts w:eastAsia="Times New Roman"/>
          <w:szCs w:val="22"/>
          <w:lang w:eastAsia="en-US"/>
        </w:rPr>
        <w:t xml:space="preserve"> </w:t>
      </w:r>
      <w:r w:rsidR="00D812A8" w:rsidRPr="00873FB3">
        <w:rPr>
          <w:rFonts w:eastAsia="Times New Roman"/>
          <w:szCs w:val="22"/>
          <w:lang w:eastAsia="en-US"/>
        </w:rPr>
        <w:t>to minimize variability and promotes greater co</w:t>
      </w:r>
      <w:r w:rsidR="00D812A8">
        <w:rPr>
          <w:rFonts w:eastAsia="Times New Roman"/>
          <w:szCs w:val="22"/>
          <w:lang w:eastAsia="en-US"/>
        </w:rPr>
        <w:t>nfidence in one another’s work.</w:t>
      </w:r>
      <w:r w:rsidR="00D812A8">
        <w:rPr>
          <w:rStyle w:val="FootnoteReference"/>
          <w:rFonts w:eastAsia="Times New Roman"/>
          <w:szCs w:val="22"/>
          <w:lang w:eastAsia="en-US"/>
        </w:rPr>
        <w:footnoteReference w:id="5"/>
      </w:r>
      <w:r w:rsidR="00D812A8">
        <w:rPr>
          <w:rFonts w:eastAsia="Times New Roman"/>
          <w:szCs w:val="22"/>
          <w:lang w:eastAsia="en-US"/>
        </w:rPr>
        <w:t xml:space="preserve">  </w:t>
      </w:r>
    </w:p>
    <w:p w:rsidR="00727E22" w:rsidRDefault="00727E22" w:rsidP="00770C65">
      <w:pPr>
        <w:autoSpaceDE w:val="0"/>
        <w:autoSpaceDN w:val="0"/>
        <w:adjustRightInd w:val="0"/>
        <w:rPr>
          <w:rFonts w:eastAsia="Times New Roman"/>
          <w:szCs w:val="22"/>
          <w:lang w:eastAsia="en-US"/>
        </w:rPr>
      </w:pPr>
    </w:p>
    <w:p w:rsidR="00727E22" w:rsidRPr="007C638E" w:rsidRDefault="00727E22" w:rsidP="00770C65">
      <w:pPr>
        <w:autoSpaceDE w:val="0"/>
        <w:autoSpaceDN w:val="0"/>
        <w:adjustRightInd w:val="0"/>
        <w:rPr>
          <w:rFonts w:eastAsia="Times New Roman"/>
          <w:szCs w:val="22"/>
          <w:lang w:eastAsia="en-US"/>
        </w:rPr>
      </w:pPr>
      <w:r>
        <w:rPr>
          <w:rFonts w:eastAsia="Times New Roman"/>
          <w:szCs w:val="22"/>
          <w:lang w:eastAsia="en-US"/>
        </w:rPr>
        <w:fldChar w:fldCharType="begin"/>
      </w:r>
      <w:r>
        <w:rPr>
          <w:rFonts w:eastAsia="Times New Roman"/>
          <w:szCs w:val="22"/>
          <w:lang w:eastAsia="en-US"/>
        </w:rPr>
        <w:instrText xml:space="preserve"> AUTONUM  </w:instrText>
      </w:r>
      <w:r>
        <w:rPr>
          <w:rFonts w:eastAsia="Times New Roman"/>
          <w:szCs w:val="22"/>
          <w:lang w:eastAsia="en-US"/>
        </w:rPr>
        <w:fldChar w:fldCharType="end"/>
      </w:r>
      <w:r>
        <w:rPr>
          <w:rFonts w:eastAsia="Times New Roman"/>
          <w:szCs w:val="22"/>
          <w:lang w:eastAsia="en-US"/>
        </w:rPr>
        <w:tab/>
      </w:r>
      <w:r w:rsidR="00D812A8">
        <w:rPr>
          <w:rFonts w:eastAsia="Times New Roman"/>
          <w:szCs w:val="22"/>
          <w:lang w:eastAsia="en-US"/>
        </w:rPr>
        <w:t>In addition, w</w:t>
      </w:r>
      <w:r w:rsidRPr="005D6737">
        <w:rPr>
          <w:rFonts w:eastAsia="Times New Roman"/>
          <w:szCs w:val="22"/>
          <w:lang w:eastAsia="en-US"/>
        </w:rPr>
        <w:t xml:space="preserve">here one VGO issues an office action indicating </w:t>
      </w:r>
      <w:r w:rsidR="00461B2E">
        <w:rPr>
          <w:rFonts w:eastAsia="Times New Roman"/>
          <w:szCs w:val="22"/>
          <w:lang w:eastAsia="en-US"/>
        </w:rPr>
        <w:t xml:space="preserve">that </w:t>
      </w:r>
      <w:r w:rsidRPr="005D6737">
        <w:rPr>
          <w:rFonts w:eastAsia="Times New Roman"/>
          <w:szCs w:val="22"/>
          <w:lang w:eastAsia="en-US"/>
        </w:rPr>
        <w:t xml:space="preserve">at least one claim is allowable or a patent </w:t>
      </w:r>
      <w:r w:rsidR="00461B2E">
        <w:rPr>
          <w:rFonts w:eastAsia="Times New Roman"/>
          <w:szCs w:val="22"/>
          <w:lang w:eastAsia="en-US"/>
        </w:rPr>
        <w:t xml:space="preserve">is </w:t>
      </w:r>
      <w:r w:rsidR="00461B2E" w:rsidRPr="00461B2E">
        <w:rPr>
          <w:rFonts w:eastAsia="Times New Roman"/>
          <w:szCs w:val="22"/>
          <w:lang w:eastAsia="en-US"/>
        </w:rPr>
        <w:t xml:space="preserve">granted </w:t>
      </w:r>
      <w:r w:rsidRPr="005D6737">
        <w:rPr>
          <w:rFonts w:eastAsia="Times New Roman"/>
          <w:szCs w:val="22"/>
          <w:lang w:eastAsia="en-US"/>
        </w:rPr>
        <w:t>in relation to an application, the applicant will be able to apply to the other VGOs for accelerated examination of a related application.</w:t>
      </w:r>
      <w:r w:rsidR="00D812A8">
        <w:rPr>
          <w:rStyle w:val="FootnoteReference"/>
          <w:rFonts w:eastAsia="Times New Roman"/>
          <w:szCs w:val="22"/>
          <w:lang w:eastAsia="en-US"/>
        </w:rPr>
        <w:footnoteReference w:id="6"/>
      </w:r>
      <w:r>
        <w:rPr>
          <w:rFonts w:eastAsia="Times New Roman"/>
          <w:szCs w:val="22"/>
          <w:lang w:eastAsia="en-US"/>
        </w:rPr>
        <w:t xml:space="preserve"> </w:t>
      </w:r>
    </w:p>
    <w:p w:rsidR="00D812A8" w:rsidRDefault="00D812A8" w:rsidP="00770C65">
      <w:pPr>
        <w:shd w:val="clear" w:color="auto" w:fill="FFFFFF"/>
        <w:rPr>
          <w:rFonts w:eastAsia="Times New Roman"/>
          <w:szCs w:val="22"/>
          <w:lang w:eastAsia="en-US"/>
        </w:rPr>
      </w:pPr>
    </w:p>
    <w:p w:rsidR="00C00D30" w:rsidRDefault="00E56D53" w:rsidP="00770C65">
      <w:pPr>
        <w:rPr>
          <w:rFonts w:eastAsia="Times New Roman"/>
          <w:szCs w:val="22"/>
          <w:u w:val="single"/>
          <w:lang w:eastAsia="en-US"/>
        </w:rPr>
      </w:pPr>
      <w:r w:rsidRPr="00E56D53">
        <w:rPr>
          <w:rFonts w:eastAsia="Times New Roman"/>
          <w:szCs w:val="22"/>
          <w:u w:val="single"/>
          <w:lang w:eastAsia="en-US"/>
        </w:rPr>
        <w:t xml:space="preserve">Regional Frameworks for Work Sharing </w:t>
      </w:r>
    </w:p>
    <w:p w:rsidR="00FD10EA" w:rsidRDefault="00FD10EA" w:rsidP="00770C65">
      <w:pPr>
        <w:rPr>
          <w:b/>
          <w:bCs/>
          <w:szCs w:val="22"/>
        </w:rPr>
      </w:pPr>
    </w:p>
    <w:p w:rsidR="00FD10EA" w:rsidRPr="00592C4A" w:rsidRDefault="00FD10EA" w:rsidP="00770C65">
      <w:pPr>
        <w:rPr>
          <w:bCs/>
          <w:i/>
          <w:szCs w:val="22"/>
        </w:rPr>
      </w:pPr>
      <w:r w:rsidRPr="00FD10EA">
        <w:rPr>
          <w:bCs/>
          <w:i/>
          <w:szCs w:val="22"/>
        </w:rPr>
        <w:t xml:space="preserve">ASEAN Patent Examination Co-operation </w:t>
      </w:r>
      <w:proofErr w:type="spellStart"/>
      <w:r w:rsidRPr="00FD10EA">
        <w:rPr>
          <w:bCs/>
          <w:i/>
          <w:szCs w:val="22"/>
        </w:rPr>
        <w:t>Programme</w:t>
      </w:r>
      <w:proofErr w:type="spellEnd"/>
      <w:r>
        <w:rPr>
          <w:bCs/>
          <w:i/>
          <w:szCs w:val="22"/>
        </w:rPr>
        <w:t xml:space="preserve"> </w:t>
      </w:r>
      <w:r w:rsidRPr="00FD10EA">
        <w:rPr>
          <w:bCs/>
          <w:i/>
          <w:szCs w:val="22"/>
        </w:rPr>
        <w:t>(ASPEC)</w:t>
      </w:r>
    </w:p>
    <w:p w:rsidR="00592C4A" w:rsidRPr="00592C4A" w:rsidRDefault="00592C4A" w:rsidP="00770C65">
      <w:pPr>
        <w:rPr>
          <w:rFonts w:eastAsia="Times New Roman"/>
          <w:szCs w:val="22"/>
          <w:lang w:eastAsia="en-US"/>
        </w:rPr>
      </w:pPr>
    </w:p>
    <w:p w:rsidR="006C7A62" w:rsidRPr="00472983" w:rsidRDefault="00592C4A" w:rsidP="00770C65">
      <w:pPr>
        <w:rPr>
          <w:rFonts w:eastAsia="Times New Roman"/>
          <w:szCs w:val="22"/>
          <w:lang w:eastAsia="en-US"/>
        </w:rPr>
      </w:pPr>
      <w:r>
        <w:rPr>
          <w:rFonts w:eastAsia="Times New Roman"/>
          <w:szCs w:val="22"/>
          <w:lang w:eastAsia="en-US"/>
        </w:rPr>
        <w:fldChar w:fldCharType="begin"/>
      </w:r>
      <w:r>
        <w:rPr>
          <w:rFonts w:eastAsia="Times New Roman"/>
          <w:szCs w:val="22"/>
          <w:lang w:eastAsia="en-US"/>
        </w:rPr>
        <w:instrText xml:space="preserve"> AUTONUM  </w:instrText>
      </w:r>
      <w:r>
        <w:rPr>
          <w:rFonts w:eastAsia="Times New Roman"/>
          <w:szCs w:val="22"/>
          <w:lang w:eastAsia="en-US"/>
        </w:rPr>
        <w:fldChar w:fldCharType="end"/>
      </w:r>
      <w:r>
        <w:rPr>
          <w:rFonts w:eastAsia="Times New Roman"/>
          <w:szCs w:val="22"/>
          <w:lang w:eastAsia="en-US"/>
        </w:rPr>
        <w:tab/>
      </w:r>
      <w:r w:rsidRPr="00592C4A">
        <w:rPr>
          <w:rFonts w:eastAsia="Times New Roman"/>
          <w:szCs w:val="22"/>
          <w:lang w:eastAsia="en-US"/>
        </w:rPr>
        <w:t xml:space="preserve">ASPEC is a work-sharing </w:t>
      </w:r>
      <w:proofErr w:type="spellStart"/>
      <w:r w:rsidR="001D7E40">
        <w:rPr>
          <w:rFonts w:eastAsia="Times New Roman"/>
          <w:szCs w:val="22"/>
          <w:lang w:eastAsia="en-US"/>
        </w:rPr>
        <w:t>p</w:t>
      </w:r>
      <w:r w:rsidR="00FD10EA">
        <w:rPr>
          <w:rFonts w:eastAsia="Times New Roman"/>
          <w:szCs w:val="22"/>
          <w:lang w:eastAsia="en-US"/>
        </w:rPr>
        <w:t>r</w:t>
      </w:r>
      <w:r w:rsidR="001D7E40">
        <w:rPr>
          <w:rFonts w:eastAsia="Times New Roman"/>
          <w:szCs w:val="22"/>
          <w:lang w:eastAsia="en-US"/>
        </w:rPr>
        <w:t>o</w:t>
      </w:r>
      <w:r w:rsidR="00FD10EA">
        <w:rPr>
          <w:rFonts w:eastAsia="Times New Roman"/>
          <w:szCs w:val="22"/>
          <w:lang w:eastAsia="en-US"/>
        </w:rPr>
        <w:t>gramme</w:t>
      </w:r>
      <w:proofErr w:type="spellEnd"/>
      <w:r w:rsidRPr="00592C4A">
        <w:rPr>
          <w:rFonts w:eastAsia="Times New Roman"/>
          <w:szCs w:val="22"/>
          <w:lang w:eastAsia="en-US"/>
        </w:rPr>
        <w:t xml:space="preserve"> among </w:t>
      </w:r>
      <w:r w:rsidR="008303FB" w:rsidRPr="00592C4A">
        <w:rPr>
          <w:rFonts w:eastAsia="Times New Roman"/>
          <w:szCs w:val="22"/>
          <w:lang w:eastAsia="en-US"/>
        </w:rPr>
        <w:t xml:space="preserve">IP Offices </w:t>
      </w:r>
      <w:r w:rsidR="008303FB">
        <w:rPr>
          <w:rFonts w:eastAsia="Times New Roman"/>
          <w:szCs w:val="22"/>
          <w:lang w:eastAsia="en-US"/>
        </w:rPr>
        <w:t xml:space="preserve">of </w:t>
      </w:r>
      <w:r w:rsidRPr="00592C4A">
        <w:rPr>
          <w:rFonts w:eastAsia="Times New Roman"/>
          <w:szCs w:val="22"/>
          <w:lang w:eastAsia="en-US"/>
        </w:rPr>
        <w:t xml:space="preserve">ASEAN </w:t>
      </w:r>
      <w:r w:rsidR="008303FB">
        <w:rPr>
          <w:rFonts w:eastAsia="Times New Roman"/>
          <w:szCs w:val="22"/>
          <w:lang w:eastAsia="en-US"/>
        </w:rPr>
        <w:t xml:space="preserve">Member States (AMS) which </w:t>
      </w:r>
      <w:r>
        <w:rPr>
          <w:rFonts w:eastAsia="Times New Roman"/>
          <w:szCs w:val="22"/>
          <w:lang w:eastAsia="en-US"/>
        </w:rPr>
        <w:t>was launched on June 15, 2009</w:t>
      </w:r>
      <w:r w:rsidR="008303FB">
        <w:rPr>
          <w:rFonts w:eastAsia="Times New Roman"/>
          <w:szCs w:val="22"/>
          <w:lang w:eastAsia="en-US"/>
        </w:rPr>
        <w:t xml:space="preserve">.  </w:t>
      </w:r>
      <w:r w:rsidR="0037435A">
        <w:rPr>
          <w:rFonts w:eastAsia="Times New Roman"/>
          <w:szCs w:val="22"/>
          <w:lang w:eastAsia="en-US"/>
        </w:rPr>
        <w:t xml:space="preserve">The </w:t>
      </w:r>
      <w:proofErr w:type="spellStart"/>
      <w:r w:rsidR="006C7A62" w:rsidRPr="006C7A62">
        <w:rPr>
          <w:rFonts w:eastAsia="Times New Roman"/>
          <w:szCs w:val="22"/>
          <w:lang w:eastAsia="en-US"/>
        </w:rPr>
        <w:t>programme</w:t>
      </w:r>
      <w:proofErr w:type="spellEnd"/>
      <w:r w:rsidR="006C7A62" w:rsidRPr="006C7A62">
        <w:rPr>
          <w:rFonts w:eastAsia="Times New Roman"/>
          <w:szCs w:val="22"/>
          <w:lang w:eastAsia="en-US"/>
        </w:rPr>
        <w:t xml:space="preserve"> </w:t>
      </w:r>
      <w:r w:rsidR="0037435A">
        <w:rPr>
          <w:rFonts w:eastAsia="Times New Roman"/>
          <w:szCs w:val="22"/>
          <w:lang w:eastAsia="en-US"/>
        </w:rPr>
        <w:t>allows participating</w:t>
      </w:r>
      <w:r w:rsidR="006C7A62" w:rsidRPr="006C7A62">
        <w:rPr>
          <w:rFonts w:eastAsia="Times New Roman"/>
          <w:szCs w:val="22"/>
          <w:lang w:eastAsia="en-US"/>
        </w:rPr>
        <w:t xml:space="preserve"> </w:t>
      </w:r>
      <w:r w:rsidR="0037435A">
        <w:rPr>
          <w:rFonts w:eastAsia="Times New Roman"/>
          <w:szCs w:val="22"/>
          <w:lang w:eastAsia="en-US"/>
        </w:rPr>
        <w:t xml:space="preserve">AMS </w:t>
      </w:r>
      <w:r w:rsidR="006C7A62" w:rsidRPr="006C7A62">
        <w:rPr>
          <w:rFonts w:eastAsia="Times New Roman"/>
          <w:szCs w:val="22"/>
          <w:lang w:eastAsia="en-US"/>
        </w:rPr>
        <w:t>IP Office</w:t>
      </w:r>
      <w:r w:rsidR="0037435A">
        <w:rPr>
          <w:rFonts w:eastAsia="Times New Roman"/>
          <w:szCs w:val="22"/>
          <w:lang w:eastAsia="en-US"/>
        </w:rPr>
        <w:t>s</w:t>
      </w:r>
      <w:r w:rsidR="006C7A62" w:rsidRPr="006C7A62">
        <w:rPr>
          <w:rFonts w:eastAsia="Times New Roman"/>
          <w:szCs w:val="22"/>
          <w:lang w:eastAsia="en-US"/>
        </w:rPr>
        <w:t xml:space="preserve"> to </w:t>
      </w:r>
      <w:r w:rsidR="0037435A">
        <w:rPr>
          <w:rFonts w:eastAsia="Times New Roman"/>
          <w:szCs w:val="22"/>
          <w:lang w:eastAsia="en-US"/>
        </w:rPr>
        <w:t>share</w:t>
      </w:r>
      <w:r w:rsidR="009A5C2D">
        <w:rPr>
          <w:rFonts w:eastAsia="Times New Roman"/>
          <w:szCs w:val="22"/>
          <w:lang w:eastAsia="en-US"/>
        </w:rPr>
        <w:t xml:space="preserve"> search and examination </w:t>
      </w:r>
      <w:r w:rsidR="00D15A8A">
        <w:rPr>
          <w:rFonts w:eastAsia="Times New Roman"/>
          <w:szCs w:val="22"/>
          <w:lang w:eastAsia="en-US"/>
        </w:rPr>
        <w:t xml:space="preserve">results </w:t>
      </w:r>
      <w:r w:rsidR="0037435A">
        <w:rPr>
          <w:rFonts w:eastAsia="Times New Roman"/>
          <w:szCs w:val="22"/>
          <w:lang w:eastAsia="en-US"/>
        </w:rPr>
        <w:t xml:space="preserve">among themselves </w:t>
      </w:r>
      <w:r w:rsidR="00E20ED9">
        <w:rPr>
          <w:rFonts w:eastAsia="Times New Roman"/>
          <w:szCs w:val="22"/>
          <w:lang w:eastAsia="en-US"/>
        </w:rPr>
        <w:t xml:space="preserve">to support </w:t>
      </w:r>
      <w:r w:rsidR="00D15A8A">
        <w:rPr>
          <w:rFonts w:eastAsia="Times New Roman"/>
          <w:szCs w:val="22"/>
          <w:lang w:eastAsia="en-US"/>
        </w:rPr>
        <w:t>their</w:t>
      </w:r>
      <w:r w:rsidR="006C7A62" w:rsidRPr="006C7A62">
        <w:rPr>
          <w:rFonts w:eastAsia="Times New Roman"/>
          <w:szCs w:val="22"/>
          <w:lang w:eastAsia="en-US"/>
        </w:rPr>
        <w:t xml:space="preserve"> own </w:t>
      </w:r>
      <w:r w:rsidR="009A5C2D">
        <w:rPr>
          <w:rFonts w:eastAsia="Times New Roman"/>
          <w:szCs w:val="22"/>
          <w:lang w:eastAsia="en-US"/>
        </w:rPr>
        <w:t xml:space="preserve">search and </w:t>
      </w:r>
      <w:r w:rsidR="008D3332">
        <w:rPr>
          <w:rFonts w:eastAsia="Times New Roman"/>
          <w:szCs w:val="22"/>
          <w:lang w:eastAsia="en-US"/>
        </w:rPr>
        <w:t>examination</w:t>
      </w:r>
      <w:r w:rsidR="006C7A62" w:rsidRPr="006C7A62">
        <w:rPr>
          <w:rFonts w:eastAsia="Times New Roman"/>
          <w:szCs w:val="22"/>
          <w:lang w:eastAsia="en-US"/>
        </w:rPr>
        <w:t xml:space="preserve"> work.</w:t>
      </w:r>
      <w:r w:rsidR="005021C7">
        <w:rPr>
          <w:rFonts w:eastAsia="Times New Roman"/>
          <w:szCs w:val="22"/>
          <w:lang w:eastAsia="en-US"/>
        </w:rPr>
        <w:t xml:space="preserve">  </w:t>
      </w:r>
      <w:r w:rsidR="00800EB9">
        <w:rPr>
          <w:rFonts w:eastAsia="Times New Roman"/>
          <w:szCs w:val="22"/>
          <w:lang w:eastAsia="en-US"/>
        </w:rPr>
        <w:t>While t</w:t>
      </w:r>
      <w:r w:rsidR="006865BE" w:rsidRPr="006C7A62">
        <w:rPr>
          <w:rFonts w:eastAsia="Times New Roman"/>
          <w:szCs w:val="22"/>
          <w:lang w:eastAsia="en-US"/>
        </w:rPr>
        <w:t>he participating AMS IP Office may consider th</w:t>
      </w:r>
      <w:r w:rsidR="00800EB9">
        <w:rPr>
          <w:rFonts w:eastAsia="Times New Roman"/>
          <w:szCs w:val="22"/>
          <w:lang w:eastAsia="en-US"/>
        </w:rPr>
        <w:t>ose results,</w:t>
      </w:r>
      <w:r w:rsidR="006865BE">
        <w:rPr>
          <w:rFonts w:eastAsia="Times New Roman"/>
          <w:szCs w:val="22"/>
          <w:lang w:eastAsia="en-US"/>
        </w:rPr>
        <w:t xml:space="preserve"> i</w:t>
      </w:r>
      <w:r w:rsidR="006865BE" w:rsidRPr="006C7A62">
        <w:rPr>
          <w:rFonts w:eastAsia="Times New Roman"/>
          <w:szCs w:val="22"/>
          <w:lang w:eastAsia="en-US"/>
        </w:rPr>
        <w:t>t is not obliged to adopt any of the findings or conclusions</w:t>
      </w:r>
      <w:r w:rsidR="006865BE">
        <w:rPr>
          <w:rFonts w:eastAsia="Times New Roman"/>
          <w:szCs w:val="22"/>
          <w:lang w:eastAsia="en-US"/>
        </w:rPr>
        <w:t xml:space="preserve"> </w:t>
      </w:r>
      <w:r w:rsidR="006865BE" w:rsidRPr="006C7A62">
        <w:rPr>
          <w:rFonts w:eastAsia="Times New Roman"/>
          <w:szCs w:val="22"/>
          <w:lang w:eastAsia="en-US"/>
        </w:rPr>
        <w:t>reached by the other IP Office.</w:t>
      </w:r>
      <w:r w:rsidR="00770C65">
        <w:rPr>
          <w:rFonts w:eastAsia="Times New Roman"/>
          <w:szCs w:val="22"/>
          <w:lang w:eastAsia="en-US"/>
        </w:rPr>
        <w:t xml:space="preserve">  </w:t>
      </w:r>
      <w:r w:rsidR="00E20ED9">
        <w:rPr>
          <w:rFonts w:eastAsia="Times New Roman"/>
          <w:szCs w:val="22"/>
          <w:lang w:eastAsia="en-US"/>
        </w:rPr>
        <w:t>Nine</w:t>
      </w:r>
      <w:r w:rsidR="00386D63" w:rsidRPr="00592C4A">
        <w:rPr>
          <w:rFonts w:eastAsia="Times New Roman"/>
          <w:szCs w:val="22"/>
          <w:lang w:eastAsia="en-US"/>
        </w:rPr>
        <w:t xml:space="preserve"> ASEAN countries</w:t>
      </w:r>
      <w:r w:rsidR="00E20ED9">
        <w:rPr>
          <w:rFonts w:eastAsia="Times New Roman"/>
          <w:szCs w:val="22"/>
          <w:lang w:eastAsia="en-US"/>
        </w:rPr>
        <w:t xml:space="preserve"> are</w:t>
      </w:r>
      <w:r w:rsidR="00386D63">
        <w:rPr>
          <w:rFonts w:eastAsia="Times New Roman"/>
          <w:szCs w:val="22"/>
          <w:lang w:eastAsia="en-US"/>
        </w:rPr>
        <w:t xml:space="preserve"> participating in the </w:t>
      </w:r>
      <w:proofErr w:type="spellStart"/>
      <w:r w:rsidR="00386D63">
        <w:rPr>
          <w:rFonts w:eastAsia="Times New Roman"/>
          <w:szCs w:val="22"/>
          <w:lang w:eastAsia="en-US"/>
        </w:rPr>
        <w:t>programme</w:t>
      </w:r>
      <w:proofErr w:type="spellEnd"/>
      <w:r w:rsidR="00386D63" w:rsidRPr="00592C4A">
        <w:rPr>
          <w:rFonts w:eastAsia="Times New Roman"/>
          <w:szCs w:val="22"/>
          <w:lang w:eastAsia="en-US"/>
        </w:rPr>
        <w:t>: Brunei</w:t>
      </w:r>
      <w:r w:rsidR="00386D63">
        <w:rPr>
          <w:rFonts w:eastAsia="Times New Roman"/>
          <w:szCs w:val="22"/>
          <w:lang w:eastAsia="en-US"/>
        </w:rPr>
        <w:t xml:space="preserve"> </w:t>
      </w:r>
      <w:r w:rsidR="00386D63" w:rsidRPr="008303FB">
        <w:rPr>
          <w:rFonts w:eastAsia="Times New Roman"/>
          <w:szCs w:val="22"/>
          <w:lang w:eastAsia="en-US"/>
        </w:rPr>
        <w:t>Darussalam</w:t>
      </w:r>
      <w:r w:rsidR="00386D63" w:rsidRPr="00592C4A">
        <w:rPr>
          <w:rFonts w:eastAsia="Times New Roman"/>
          <w:szCs w:val="22"/>
          <w:lang w:eastAsia="en-US"/>
        </w:rPr>
        <w:t>, Cambodia, Indonesia, Lao PDR, Malaysia, Philippines, Singapore, Thailand</w:t>
      </w:r>
      <w:r w:rsidR="00386D63">
        <w:rPr>
          <w:rFonts w:eastAsia="Times New Roman"/>
          <w:szCs w:val="22"/>
          <w:lang w:eastAsia="en-US"/>
        </w:rPr>
        <w:t xml:space="preserve"> and</w:t>
      </w:r>
      <w:r w:rsidR="00386D63" w:rsidRPr="00592C4A">
        <w:rPr>
          <w:rFonts w:eastAsia="Times New Roman"/>
          <w:szCs w:val="22"/>
          <w:lang w:eastAsia="en-US"/>
        </w:rPr>
        <w:t xml:space="preserve"> Viet Nam</w:t>
      </w:r>
      <w:r w:rsidR="00472983">
        <w:rPr>
          <w:rFonts w:eastAsia="Times New Roman"/>
          <w:szCs w:val="22"/>
          <w:lang w:eastAsia="en-US"/>
        </w:rPr>
        <w:t xml:space="preserve">. </w:t>
      </w:r>
    </w:p>
    <w:p w:rsidR="00FD10EA" w:rsidRDefault="00FD10EA" w:rsidP="00770C65">
      <w:pPr>
        <w:rPr>
          <w:rFonts w:eastAsia="Times New Roman"/>
          <w:szCs w:val="22"/>
          <w:lang w:eastAsia="en-US"/>
        </w:rPr>
      </w:pPr>
    </w:p>
    <w:p w:rsidR="00517C97" w:rsidRDefault="00517C97">
      <w:pPr>
        <w:rPr>
          <w:rFonts w:eastAsia="Times New Roman"/>
          <w:szCs w:val="22"/>
          <w:lang w:eastAsia="en-US"/>
        </w:rPr>
      </w:pPr>
      <w:r>
        <w:rPr>
          <w:rFonts w:eastAsia="Times New Roman"/>
          <w:szCs w:val="22"/>
          <w:lang w:eastAsia="en-US"/>
        </w:rPr>
        <w:br w:type="page"/>
      </w:r>
    </w:p>
    <w:p w:rsidR="009B0DCA" w:rsidRPr="009B0DCA" w:rsidRDefault="00386D63" w:rsidP="00770C65">
      <w:pPr>
        <w:autoSpaceDE w:val="0"/>
        <w:autoSpaceDN w:val="0"/>
        <w:adjustRightInd w:val="0"/>
        <w:rPr>
          <w:rFonts w:eastAsia="Times New Roman"/>
          <w:szCs w:val="22"/>
          <w:lang w:eastAsia="en-US"/>
        </w:rPr>
      </w:pPr>
      <w:r>
        <w:rPr>
          <w:rFonts w:eastAsia="Times New Roman"/>
          <w:szCs w:val="22"/>
          <w:lang w:eastAsia="en-US"/>
        </w:rPr>
        <w:lastRenderedPageBreak/>
        <w:fldChar w:fldCharType="begin"/>
      </w:r>
      <w:r>
        <w:rPr>
          <w:rFonts w:eastAsia="Times New Roman"/>
          <w:szCs w:val="22"/>
          <w:lang w:eastAsia="en-US"/>
        </w:rPr>
        <w:instrText xml:space="preserve"> AUTONUM  </w:instrText>
      </w:r>
      <w:r>
        <w:rPr>
          <w:rFonts w:eastAsia="Times New Roman"/>
          <w:szCs w:val="22"/>
          <w:lang w:eastAsia="en-US"/>
        </w:rPr>
        <w:fldChar w:fldCharType="end"/>
      </w:r>
      <w:r>
        <w:rPr>
          <w:rFonts w:eastAsia="Times New Roman"/>
          <w:szCs w:val="22"/>
          <w:lang w:eastAsia="en-US"/>
        </w:rPr>
        <w:tab/>
      </w:r>
      <w:r w:rsidR="009B0DCA" w:rsidRPr="009B0DCA">
        <w:rPr>
          <w:rFonts w:eastAsia="Times New Roman"/>
          <w:szCs w:val="22"/>
          <w:lang w:eastAsia="en-US"/>
        </w:rPr>
        <w:t xml:space="preserve">The objectives of the </w:t>
      </w:r>
      <w:proofErr w:type="spellStart"/>
      <w:r w:rsidR="009B0DCA" w:rsidRPr="009B0DCA">
        <w:rPr>
          <w:rFonts w:eastAsia="Times New Roman"/>
          <w:szCs w:val="22"/>
          <w:lang w:eastAsia="en-US"/>
        </w:rPr>
        <w:t>programme</w:t>
      </w:r>
      <w:proofErr w:type="spellEnd"/>
      <w:r w:rsidR="009B0DCA" w:rsidRPr="009B0DCA">
        <w:rPr>
          <w:rFonts w:eastAsia="Times New Roman"/>
          <w:szCs w:val="22"/>
          <w:lang w:eastAsia="en-US"/>
        </w:rPr>
        <w:t xml:space="preserve"> are:</w:t>
      </w:r>
    </w:p>
    <w:p w:rsidR="009B0DCA" w:rsidRPr="009B0DCA" w:rsidRDefault="009B0DCA" w:rsidP="00770C65">
      <w:pPr>
        <w:autoSpaceDE w:val="0"/>
        <w:autoSpaceDN w:val="0"/>
        <w:adjustRightInd w:val="0"/>
        <w:rPr>
          <w:rFonts w:eastAsia="Times New Roman"/>
          <w:szCs w:val="22"/>
          <w:lang w:eastAsia="en-US"/>
        </w:rPr>
      </w:pPr>
    </w:p>
    <w:p w:rsidR="009B0DCA" w:rsidRPr="001E6FC7" w:rsidRDefault="009B0DCA" w:rsidP="00770C65">
      <w:pPr>
        <w:pStyle w:val="ListParagraph"/>
        <w:numPr>
          <w:ilvl w:val="0"/>
          <w:numId w:val="5"/>
        </w:numPr>
        <w:autoSpaceDE w:val="0"/>
        <w:autoSpaceDN w:val="0"/>
        <w:adjustRightInd w:val="0"/>
        <w:ind w:left="1134" w:hanging="567"/>
        <w:rPr>
          <w:rFonts w:eastAsia="Times New Roman"/>
          <w:szCs w:val="22"/>
          <w:lang w:eastAsia="en-US"/>
        </w:rPr>
      </w:pPr>
      <w:r w:rsidRPr="001E6FC7">
        <w:rPr>
          <w:rFonts w:eastAsia="Times New Roman"/>
          <w:szCs w:val="22"/>
          <w:lang w:eastAsia="en-US"/>
        </w:rPr>
        <w:t>Reduced w</w:t>
      </w:r>
      <w:r w:rsidR="001343D5">
        <w:rPr>
          <w:rFonts w:eastAsia="Times New Roman"/>
          <w:szCs w:val="22"/>
          <w:lang w:eastAsia="en-US"/>
        </w:rPr>
        <w:t>ork and faster turnaround time:  r</w:t>
      </w:r>
      <w:r w:rsidRPr="001E6FC7">
        <w:rPr>
          <w:rFonts w:eastAsia="Times New Roman"/>
          <w:szCs w:val="22"/>
          <w:lang w:eastAsia="en-US"/>
        </w:rPr>
        <w:t xml:space="preserve">eference to earlier work could help an examiner to develop his search criteria or strategy more quickly, reduce searching and/or assist the examiner to understand the claimed invention faster. </w:t>
      </w:r>
      <w:r w:rsidR="001E6FC7" w:rsidRPr="001E6FC7">
        <w:rPr>
          <w:rFonts w:eastAsia="Times New Roman"/>
          <w:szCs w:val="22"/>
          <w:lang w:eastAsia="en-US"/>
        </w:rPr>
        <w:t xml:space="preserve"> </w:t>
      </w:r>
      <w:r w:rsidRPr="001E6FC7">
        <w:rPr>
          <w:rFonts w:eastAsia="Times New Roman"/>
          <w:szCs w:val="22"/>
          <w:lang w:eastAsia="en-US"/>
        </w:rPr>
        <w:t>Faster prosecution of the patent application is, therefore, possible.</w:t>
      </w:r>
    </w:p>
    <w:p w:rsidR="009B0DCA" w:rsidRPr="009B0DCA" w:rsidRDefault="009B0DCA" w:rsidP="00770C65">
      <w:pPr>
        <w:autoSpaceDE w:val="0"/>
        <w:autoSpaceDN w:val="0"/>
        <w:adjustRightInd w:val="0"/>
        <w:ind w:left="1134" w:hanging="567"/>
        <w:rPr>
          <w:rFonts w:eastAsia="Times New Roman"/>
          <w:szCs w:val="22"/>
          <w:lang w:eastAsia="en-US"/>
        </w:rPr>
      </w:pPr>
    </w:p>
    <w:p w:rsidR="00FD10EA" w:rsidRPr="001E6FC7" w:rsidRDefault="009B0DCA" w:rsidP="00770C65">
      <w:pPr>
        <w:pStyle w:val="ListParagraph"/>
        <w:numPr>
          <w:ilvl w:val="0"/>
          <w:numId w:val="5"/>
        </w:numPr>
        <w:autoSpaceDE w:val="0"/>
        <w:autoSpaceDN w:val="0"/>
        <w:adjustRightInd w:val="0"/>
        <w:ind w:left="1134" w:hanging="567"/>
        <w:rPr>
          <w:rFonts w:eastAsia="Times New Roman"/>
          <w:szCs w:val="22"/>
          <w:lang w:eastAsia="en-US"/>
        </w:rPr>
      </w:pPr>
      <w:r w:rsidRPr="001E6FC7">
        <w:rPr>
          <w:rFonts w:eastAsia="Times New Roman"/>
          <w:szCs w:val="22"/>
          <w:lang w:eastAsia="en-US"/>
        </w:rPr>
        <w:t>Better search an</w:t>
      </w:r>
      <w:r w:rsidR="001343D5">
        <w:rPr>
          <w:rFonts w:eastAsia="Times New Roman"/>
          <w:szCs w:val="22"/>
          <w:lang w:eastAsia="en-US"/>
        </w:rPr>
        <w:t>d examination: t</w:t>
      </w:r>
      <w:r w:rsidRPr="001E6FC7">
        <w:rPr>
          <w:rFonts w:eastAsia="Times New Roman"/>
          <w:szCs w:val="22"/>
          <w:lang w:eastAsia="en-US"/>
        </w:rPr>
        <w:t xml:space="preserve">he other patent authorities might have access to databases unavailable to the examiner (e.g. specific technical databases, local databases, databases in other languages). </w:t>
      </w:r>
      <w:r w:rsidR="00D15A8A">
        <w:rPr>
          <w:rFonts w:eastAsia="Times New Roman"/>
          <w:szCs w:val="22"/>
          <w:lang w:eastAsia="en-US"/>
        </w:rPr>
        <w:t xml:space="preserve"> </w:t>
      </w:r>
      <w:r w:rsidRPr="001E6FC7">
        <w:rPr>
          <w:rFonts w:eastAsia="Times New Roman"/>
          <w:szCs w:val="22"/>
          <w:lang w:eastAsia="en-US"/>
        </w:rPr>
        <w:t>Therefore, the opportunity to refer to these search and examination results could provide the examiner with information on and assessment of</w:t>
      </w:r>
      <w:r w:rsidR="001E6FC7">
        <w:rPr>
          <w:rFonts w:eastAsia="Times New Roman"/>
          <w:szCs w:val="22"/>
          <w:lang w:eastAsia="en-US"/>
        </w:rPr>
        <w:t xml:space="preserve"> </w:t>
      </w:r>
      <w:r w:rsidRPr="001E6FC7">
        <w:rPr>
          <w:rFonts w:eastAsia="Times New Roman"/>
          <w:szCs w:val="22"/>
          <w:lang w:eastAsia="en-US"/>
        </w:rPr>
        <w:t>prior art which he or she would otherwise not have access to.</w:t>
      </w:r>
    </w:p>
    <w:p w:rsidR="00D15A8A" w:rsidRDefault="00D15A8A" w:rsidP="00770C65">
      <w:pPr>
        <w:rPr>
          <w:b/>
          <w:bCs/>
          <w:szCs w:val="22"/>
        </w:rPr>
      </w:pPr>
    </w:p>
    <w:p w:rsidR="00386D63" w:rsidRDefault="00386D63" w:rsidP="00770C65">
      <w:pPr>
        <w:autoSpaceDE w:val="0"/>
        <w:autoSpaceDN w:val="0"/>
        <w:adjustRightInd w:val="0"/>
        <w:rPr>
          <w:rFonts w:eastAsia="Times New Roman"/>
          <w:szCs w:val="22"/>
          <w:lang w:eastAsia="en-US"/>
        </w:rPr>
      </w:pPr>
      <w:r>
        <w:rPr>
          <w:rFonts w:eastAsia="Times New Roman"/>
          <w:szCs w:val="22"/>
          <w:lang w:eastAsia="en-US"/>
        </w:rPr>
        <w:fldChar w:fldCharType="begin"/>
      </w:r>
      <w:r>
        <w:rPr>
          <w:rFonts w:eastAsia="Times New Roman"/>
          <w:szCs w:val="22"/>
          <w:lang w:eastAsia="en-US"/>
        </w:rPr>
        <w:instrText xml:space="preserve"> AUTONUM  </w:instrText>
      </w:r>
      <w:r>
        <w:rPr>
          <w:rFonts w:eastAsia="Times New Roman"/>
          <w:szCs w:val="22"/>
          <w:lang w:eastAsia="en-US"/>
        </w:rPr>
        <w:fldChar w:fldCharType="end"/>
      </w:r>
      <w:r>
        <w:rPr>
          <w:rFonts w:eastAsia="Times New Roman"/>
          <w:szCs w:val="22"/>
          <w:lang w:eastAsia="en-US"/>
        </w:rPr>
        <w:tab/>
      </w:r>
      <w:r w:rsidRPr="00386D63">
        <w:rPr>
          <w:rFonts w:eastAsia="Times New Roman"/>
          <w:szCs w:val="22"/>
          <w:lang w:eastAsia="en-US"/>
        </w:rPr>
        <w:t>The patent applicant is</w:t>
      </w:r>
      <w:r>
        <w:rPr>
          <w:rFonts w:eastAsia="Times New Roman"/>
          <w:szCs w:val="22"/>
          <w:lang w:eastAsia="en-US"/>
        </w:rPr>
        <w:t xml:space="preserve"> required</w:t>
      </w:r>
      <w:r w:rsidRPr="00386D63">
        <w:rPr>
          <w:rFonts w:eastAsia="Times New Roman"/>
          <w:szCs w:val="22"/>
          <w:lang w:eastAsia="en-US"/>
        </w:rPr>
        <w:t xml:space="preserve"> to file a duly completed ASPEC Request Form in the</w:t>
      </w:r>
      <w:r>
        <w:rPr>
          <w:rFonts w:eastAsia="Times New Roman"/>
          <w:szCs w:val="22"/>
          <w:lang w:eastAsia="en-US"/>
        </w:rPr>
        <w:t xml:space="preserve"> </w:t>
      </w:r>
      <w:r w:rsidRPr="00386D63">
        <w:rPr>
          <w:rFonts w:eastAsia="Times New Roman"/>
          <w:szCs w:val="22"/>
          <w:lang w:eastAsia="en-US"/>
        </w:rPr>
        <w:t>second IP Office and it shall be accompanied by the following documents:</w:t>
      </w:r>
      <w:r>
        <w:rPr>
          <w:rFonts w:eastAsia="Times New Roman"/>
          <w:szCs w:val="22"/>
          <w:lang w:eastAsia="en-US"/>
        </w:rPr>
        <w:t xml:space="preserve"> </w:t>
      </w:r>
      <w:r w:rsidR="008D3332">
        <w:rPr>
          <w:rFonts w:eastAsia="Times New Roman"/>
          <w:szCs w:val="22"/>
          <w:lang w:eastAsia="en-US"/>
        </w:rPr>
        <w:t xml:space="preserve"> </w:t>
      </w:r>
      <w:r>
        <w:rPr>
          <w:rFonts w:eastAsia="Times New Roman"/>
          <w:szCs w:val="22"/>
          <w:lang w:eastAsia="en-US"/>
        </w:rPr>
        <w:t>(</w:t>
      </w:r>
      <w:proofErr w:type="spellStart"/>
      <w:r>
        <w:rPr>
          <w:rFonts w:eastAsia="Times New Roman"/>
          <w:szCs w:val="22"/>
          <w:lang w:eastAsia="en-US"/>
        </w:rPr>
        <w:t>i</w:t>
      </w:r>
      <w:proofErr w:type="spellEnd"/>
      <w:r w:rsidRPr="00386D63">
        <w:rPr>
          <w:rFonts w:eastAsia="Times New Roman"/>
          <w:szCs w:val="22"/>
          <w:lang w:eastAsia="en-US"/>
        </w:rPr>
        <w:t>) a copy of the search report and the examination report (“minimum</w:t>
      </w:r>
      <w:r>
        <w:rPr>
          <w:rFonts w:eastAsia="Times New Roman"/>
          <w:szCs w:val="22"/>
          <w:lang w:eastAsia="en-US"/>
        </w:rPr>
        <w:t xml:space="preserve"> </w:t>
      </w:r>
      <w:r w:rsidRPr="00386D63">
        <w:rPr>
          <w:rFonts w:eastAsia="Times New Roman"/>
          <w:szCs w:val="22"/>
          <w:lang w:eastAsia="en-US"/>
        </w:rPr>
        <w:t>documents”) of a corresponding application</w:t>
      </w:r>
      <w:r w:rsidR="005775E8">
        <w:rPr>
          <w:rFonts w:eastAsia="Times New Roman"/>
          <w:szCs w:val="22"/>
          <w:lang w:eastAsia="en-US"/>
        </w:rPr>
        <w:t xml:space="preserve"> </w:t>
      </w:r>
      <w:r w:rsidR="008D3332">
        <w:rPr>
          <w:rFonts w:eastAsia="Times New Roman"/>
          <w:szCs w:val="22"/>
          <w:lang w:eastAsia="en-US"/>
        </w:rPr>
        <w:t>from the first IP Office</w:t>
      </w:r>
      <w:proofErr w:type="gramStart"/>
      <w:r w:rsidR="008D3332">
        <w:rPr>
          <w:rFonts w:eastAsia="Times New Roman"/>
          <w:szCs w:val="22"/>
          <w:lang w:eastAsia="en-US"/>
        </w:rPr>
        <w:t>;</w:t>
      </w:r>
      <w:r w:rsidR="005775E8">
        <w:rPr>
          <w:rFonts w:eastAsia="Times New Roman"/>
          <w:szCs w:val="22"/>
          <w:lang w:eastAsia="en-US"/>
        </w:rPr>
        <w:t xml:space="preserve"> </w:t>
      </w:r>
      <w:r w:rsidR="008D3332">
        <w:rPr>
          <w:rFonts w:eastAsia="Times New Roman"/>
          <w:szCs w:val="22"/>
          <w:lang w:eastAsia="en-US"/>
        </w:rPr>
        <w:t xml:space="preserve"> </w:t>
      </w:r>
      <w:r w:rsidRPr="00386D63">
        <w:rPr>
          <w:rFonts w:eastAsia="Times New Roman"/>
          <w:szCs w:val="22"/>
          <w:lang w:eastAsia="en-US"/>
        </w:rPr>
        <w:t>and</w:t>
      </w:r>
      <w:proofErr w:type="gramEnd"/>
      <w:r>
        <w:rPr>
          <w:rFonts w:eastAsia="Times New Roman"/>
          <w:szCs w:val="22"/>
          <w:lang w:eastAsia="en-US"/>
        </w:rPr>
        <w:t xml:space="preserve"> (ii</w:t>
      </w:r>
      <w:r w:rsidRPr="00386D63">
        <w:rPr>
          <w:rFonts w:eastAsia="Times New Roman"/>
          <w:szCs w:val="22"/>
          <w:lang w:eastAsia="en-US"/>
        </w:rPr>
        <w:t>) a copy of the claims referred to in the minimum documents submitted.</w:t>
      </w:r>
      <w:r w:rsidR="005775E8">
        <w:rPr>
          <w:rStyle w:val="FootnoteReference"/>
          <w:rFonts w:eastAsia="Times New Roman"/>
          <w:szCs w:val="22"/>
          <w:lang w:eastAsia="en-US"/>
        </w:rPr>
        <w:footnoteReference w:id="7"/>
      </w:r>
      <w:r w:rsidR="00112064">
        <w:rPr>
          <w:rFonts w:eastAsia="Times New Roman"/>
          <w:szCs w:val="22"/>
          <w:lang w:eastAsia="en-US"/>
        </w:rPr>
        <w:t xml:space="preserve">  </w:t>
      </w:r>
      <w:r w:rsidR="00E20ED9" w:rsidRPr="00D15A8A">
        <w:rPr>
          <w:rFonts w:eastAsia="Times New Roman"/>
          <w:szCs w:val="22"/>
          <w:lang w:eastAsia="en-US"/>
        </w:rPr>
        <w:t>A patent application in the first IP Office is a corresponding application if it is</w:t>
      </w:r>
      <w:r w:rsidR="00E20ED9">
        <w:rPr>
          <w:rFonts w:eastAsia="Times New Roman"/>
          <w:szCs w:val="22"/>
          <w:lang w:eastAsia="en-US"/>
        </w:rPr>
        <w:t xml:space="preserve"> </w:t>
      </w:r>
      <w:r w:rsidR="00E20ED9" w:rsidRPr="00D15A8A">
        <w:rPr>
          <w:rFonts w:eastAsia="Times New Roman"/>
          <w:szCs w:val="22"/>
          <w:lang w:eastAsia="en-US"/>
        </w:rPr>
        <w:t>linked by a Paris Convention priority claim to the patent application in the</w:t>
      </w:r>
      <w:r w:rsidR="00E20ED9">
        <w:rPr>
          <w:rFonts w:eastAsia="Times New Roman"/>
          <w:szCs w:val="22"/>
          <w:lang w:eastAsia="en-US"/>
        </w:rPr>
        <w:t xml:space="preserve"> </w:t>
      </w:r>
      <w:r w:rsidR="00E20ED9" w:rsidRPr="00D15A8A">
        <w:rPr>
          <w:rFonts w:eastAsia="Times New Roman"/>
          <w:szCs w:val="22"/>
          <w:lang w:eastAsia="en-US"/>
        </w:rPr>
        <w:t>second IP Office, and vice-versa, or the patent applications in both the first IP</w:t>
      </w:r>
      <w:r w:rsidR="00E20ED9">
        <w:rPr>
          <w:rFonts w:eastAsia="Times New Roman"/>
          <w:szCs w:val="22"/>
          <w:lang w:eastAsia="en-US"/>
        </w:rPr>
        <w:t xml:space="preserve"> </w:t>
      </w:r>
      <w:r w:rsidR="00E20ED9" w:rsidRPr="00D15A8A">
        <w:rPr>
          <w:rFonts w:eastAsia="Times New Roman"/>
          <w:szCs w:val="22"/>
          <w:lang w:eastAsia="en-US"/>
        </w:rPr>
        <w:t>Office and second IP Office have the same priority claim from another Paris</w:t>
      </w:r>
      <w:r w:rsidR="00E20ED9">
        <w:rPr>
          <w:rFonts w:eastAsia="Times New Roman"/>
          <w:szCs w:val="22"/>
          <w:lang w:eastAsia="en-US"/>
        </w:rPr>
        <w:t xml:space="preserve"> </w:t>
      </w:r>
      <w:r w:rsidR="00E20ED9" w:rsidRPr="00D15A8A">
        <w:rPr>
          <w:rFonts w:eastAsia="Times New Roman"/>
          <w:szCs w:val="22"/>
          <w:lang w:eastAsia="en-US"/>
        </w:rPr>
        <w:t>Convention member country</w:t>
      </w:r>
      <w:r w:rsidR="00E20ED9">
        <w:rPr>
          <w:rFonts w:eastAsia="Times New Roman"/>
          <w:szCs w:val="22"/>
          <w:lang w:eastAsia="en-US"/>
        </w:rPr>
        <w:t>.</w:t>
      </w:r>
      <w:r w:rsidR="00D12EAD" w:rsidRPr="00D12EAD">
        <w:rPr>
          <w:rStyle w:val="FootnoteReference"/>
          <w:rFonts w:eastAsia="Times New Roman"/>
          <w:szCs w:val="22"/>
          <w:lang w:eastAsia="en-US"/>
        </w:rPr>
        <w:t xml:space="preserve"> </w:t>
      </w:r>
      <w:r w:rsidR="00D12EAD">
        <w:rPr>
          <w:rStyle w:val="FootnoteReference"/>
          <w:rFonts w:eastAsia="Times New Roman"/>
          <w:szCs w:val="22"/>
          <w:lang w:eastAsia="en-US"/>
        </w:rPr>
        <w:footnoteReference w:id="8"/>
      </w:r>
      <w:r w:rsidR="00D12EAD">
        <w:rPr>
          <w:rFonts w:eastAsia="Times New Roman"/>
          <w:szCs w:val="22"/>
          <w:lang w:eastAsia="en-US"/>
        </w:rPr>
        <w:t xml:space="preserve"> </w:t>
      </w:r>
      <w:r w:rsidR="00D12EAD" w:rsidRPr="006C7A62">
        <w:rPr>
          <w:rFonts w:eastAsia="Times New Roman"/>
          <w:szCs w:val="22"/>
          <w:lang w:eastAsia="en-US"/>
        </w:rPr>
        <w:t xml:space="preserve"> </w:t>
      </w:r>
      <w:r w:rsidR="00E20ED9">
        <w:rPr>
          <w:rFonts w:eastAsia="Times New Roman"/>
          <w:szCs w:val="22"/>
          <w:lang w:eastAsia="en-US"/>
        </w:rPr>
        <w:t xml:space="preserve">  </w:t>
      </w:r>
    </w:p>
    <w:p w:rsidR="00F210C6" w:rsidRPr="00B56C36" w:rsidRDefault="00F210C6" w:rsidP="00770C65">
      <w:pPr>
        <w:rPr>
          <w:rFonts w:eastAsia="Times New Roman"/>
          <w:szCs w:val="22"/>
          <w:lang w:eastAsia="en-US"/>
        </w:rPr>
      </w:pPr>
    </w:p>
    <w:p w:rsidR="00B65F6F" w:rsidRPr="00D80BE5" w:rsidRDefault="00711946" w:rsidP="00770C65">
      <w:pPr>
        <w:rPr>
          <w:rFonts w:eastAsia="Times New Roman"/>
          <w:i/>
          <w:szCs w:val="22"/>
          <w:lang w:eastAsia="en-US"/>
        </w:rPr>
      </w:pPr>
      <w:r>
        <w:rPr>
          <w:rFonts w:eastAsia="Times New Roman"/>
          <w:i/>
          <w:szCs w:val="22"/>
          <w:lang w:eastAsia="en-US"/>
        </w:rPr>
        <w:t xml:space="preserve">Cooperation </w:t>
      </w:r>
      <w:r w:rsidR="00755A18">
        <w:rPr>
          <w:rFonts w:eastAsia="Times New Roman"/>
          <w:i/>
          <w:szCs w:val="22"/>
          <w:lang w:eastAsia="en-US"/>
        </w:rPr>
        <w:t>between</w:t>
      </w:r>
      <w:r w:rsidRPr="00D80BE5">
        <w:rPr>
          <w:rFonts w:eastAsia="Times New Roman"/>
          <w:i/>
          <w:szCs w:val="22"/>
          <w:lang w:eastAsia="en-US"/>
        </w:rPr>
        <w:t xml:space="preserve"> </w:t>
      </w:r>
      <w:r w:rsidR="00024AA6">
        <w:rPr>
          <w:rFonts w:eastAsia="Times New Roman"/>
          <w:i/>
          <w:szCs w:val="22"/>
          <w:lang w:eastAsia="en-US"/>
        </w:rPr>
        <w:t xml:space="preserve">a </w:t>
      </w:r>
      <w:r w:rsidR="00D80BE5" w:rsidRPr="00D80BE5">
        <w:rPr>
          <w:rFonts w:eastAsia="Times New Roman"/>
          <w:i/>
          <w:szCs w:val="22"/>
          <w:lang w:eastAsia="en-US"/>
        </w:rPr>
        <w:t>R</w:t>
      </w:r>
      <w:r w:rsidR="009A5C2D">
        <w:rPr>
          <w:rFonts w:eastAsia="Times New Roman"/>
          <w:i/>
          <w:szCs w:val="22"/>
          <w:lang w:eastAsia="en-US"/>
        </w:rPr>
        <w:t>egional Office</w:t>
      </w:r>
      <w:r w:rsidR="00755A18">
        <w:rPr>
          <w:rFonts w:eastAsia="Times New Roman"/>
          <w:i/>
          <w:szCs w:val="22"/>
          <w:lang w:eastAsia="en-US"/>
        </w:rPr>
        <w:t xml:space="preserve"> and its</w:t>
      </w:r>
      <w:r w:rsidR="00D80BE5" w:rsidRPr="00D80BE5">
        <w:rPr>
          <w:rFonts w:eastAsia="Times New Roman"/>
          <w:i/>
          <w:szCs w:val="22"/>
          <w:lang w:eastAsia="en-US"/>
        </w:rPr>
        <w:t xml:space="preserve"> </w:t>
      </w:r>
      <w:r w:rsidR="009A5C2D">
        <w:rPr>
          <w:rFonts w:eastAsia="Times New Roman"/>
          <w:i/>
          <w:szCs w:val="22"/>
          <w:lang w:eastAsia="en-US"/>
        </w:rPr>
        <w:t>Member States’ National Office</w:t>
      </w:r>
      <w:r>
        <w:rPr>
          <w:rFonts w:eastAsia="Times New Roman"/>
          <w:i/>
          <w:szCs w:val="22"/>
          <w:lang w:eastAsia="en-US"/>
        </w:rPr>
        <w:t>s</w:t>
      </w:r>
      <w:r w:rsidR="009A5C2D">
        <w:rPr>
          <w:rFonts w:eastAsia="Times New Roman"/>
          <w:i/>
          <w:szCs w:val="22"/>
          <w:lang w:eastAsia="en-US"/>
        </w:rPr>
        <w:t xml:space="preserve"> </w:t>
      </w:r>
    </w:p>
    <w:p w:rsidR="00D80BE5" w:rsidRDefault="00D80BE5" w:rsidP="00770C65">
      <w:pPr>
        <w:rPr>
          <w:rFonts w:eastAsia="Times New Roman"/>
          <w:szCs w:val="22"/>
          <w:lang w:eastAsia="en-US"/>
        </w:rPr>
      </w:pPr>
    </w:p>
    <w:p w:rsidR="00EF2832" w:rsidRDefault="00CA7D14" w:rsidP="00770C65">
      <w:pPr>
        <w:rPr>
          <w:rFonts w:eastAsia="Times New Roman"/>
          <w:szCs w:val="22"/>
          <w:lang w:eastAsia="en-US"/>
        </w:rPr>
      </w:pPr>
      <w:r>
        <w:rPr>
          <w:rFonts w:eastAsia="Times New Roman"/>
          <w:szCs w:val="22"/>
          <w:lang w:eastAsia="en-US"/>
        </w:rPr>
        <w:fldChar w:fldCharType="begin"/>
      </w:r>
      <w:r>
        <w:rPr>
          <w:rFonts w:eastAsia="Times New Roman"/>
          <w:szCs w:val="22"/>
          <w:lang w:eastAsia="en-US"/>
        </w:rPr>
        <w:instrText xml:space="preserve"> AUTONUM  </w:instrText>
      </w:r>
      <w:r>
        <w:rPr>
          <w:rFonts w:eastAsia="Times New Roman"/>
          <w:szCs w:val="22"/>
          <w:lang w:eastAsia="en-US"/>
        </w:rPr>
        <w:fldChar w:fldCharType="end"/>
      </w:r>
      <w:r>
        <w:rPr>
          <w:rFonts w:eastAsia="Times New Roman"/>
          <w:szCs w:val="22"/>
          <w:lang w:eastAsia="en-US"/>
        </w:rPr>
        <w:tab/>
      </w:r>
      <w:r w:rsidR="00755A18">
        <w:rPr>
          <w:rFonts w:eastAsia="Times New Roman"/>
          <w:szCs w:val="22"/>
          <w:lang w:eastAsia="en-US"/>
        </w:rPr>
        <w:t xml:space="preserve">The </w:t>
      </w:r>
      <w:r w:rsidR="00EF2832" w:rsidRPr="00EF2832">
        <w:rPr>
          <w:rFonts w:eastAsia="Times New Roman"/>
          <w:szCs w:val="22"/>
          <w:lang w:eastAsia="en-US"/>
        </w:rPr>
        <w:t>European Patent Office</w:t>
      </w:r>
      <w:r w:rsidR="00D03331" w:rsidRPr="0007062C">
        <w:rPr>
          <w:rFonts w:eastAsia="Times New Roman"/>
          <w:szCs w:val="22"/>
          <w:lang w:eastAsia="en-US"/>
        </w:rPr>
        <w:t xml:space="preserve"> </w:t>
      </w:r>
      <w:r w:rsidR="00D03331" w:rsidRPr="00616761">
        <w:rPr>
          <w:rFonts w:eastAsia="Times New Roman"/>
          <w:szCs w:val="22"/>
          <w:lang w:eastAsia="en-US"/>
        </w:rPr>
        <w:t>Utilization Implementation Project (UIP)</w:t>
      </w:r>
      <w:r w:rsidR="00EF2832" w:rsidRPr="00EF2832">
        <w:rPr>
          <w:rFonts w:eastAsia="Times New Roman"/>
          <w:szCs w:val="22"/>
          <w:lang w:eastAsia="en-US"/>
        </w:rPr>
        <w:t xml:space="preserve"> was launched on March </w:t>
      </w:r>
      <w:r w:rsidR="00B05F9C" w:rsidRPr="00EF2832">
        <w:rPr>
          <w:rFonts w:eastAsia="Times New Roman"/>
          <w:szCs w:val="22"/>
          <w:lang w:eastAsia="en-US"/>
        </w:rPr>
        <w:t>28</w:t>
      </w:r>
      <w:r w:rsidR="00B05F9C">
        <w:rPr>
          <w:rFonts w:eastAsia="Times New Roman"/>
          <w:szCs w:val="22"/>
          <w:lang w:eastAsia="en-US"/>
        </w:rPr>
        <w:t>,</w:t>
      </w:r>
      <w:r w:rsidR="00B05F9C" w:rsidRPr="00EF2832">
        <w:rPr>
          <w:rFonts w:eastAsia="Times New Roman"/>
          <w:szCs w:val="22"/>
          <w:lang w:eastAsia="en-US"/>
        </w:rPr>
        <w:t xml:space="preserve"> </w:t>
      </w:r>
      <w:r w:rsidR="00EF2832" w:rsidRPr="00EF2832">
        <w:rPr>
          <w:rFonts w:eastAsia="Times New Roman"/>
          <w:szCs w:val="22"/>
          <w:lang w:eastAsia="en-US"/>
        </w:rPr>
        <w:t>2012</w:t>
      </w:r>
      <w:r w:rsidR="00B05F9C">
        <w:rPr>
          <w:rFonts w:eastAsia="Times New Roman"/>
          <w:szCs w:val="22"/>
          <w:lang w:eastAsia="en-US"/>
        </w:rPr>
        <w:t>,</w:t>
      </w:r>
      <w:r w:rsidR="00EF2832" w:rsidRPr="00EF2832">
        <w:rPr>
          <w:rFonts w:eastAsia="Times New Roman"/>
          <w:szCs w:val="22"/>
          <w:lang w:eastAsia="en-US"/>
        </w:rPr>
        <w:t xml:space="preserve"> with Austria, Denmark and the United Kingdom. </w:t>
      </w:r>
      <w:r w:rsidR="00EF2832">
        <w:rPr>
          <w:rFonts w:eastAsia="Times New Roman"/>
          <w:szCs w:val="22"/>
          <w:lang w:eastAsia="en-US"/>
        </w:rPr>
        <w:t xml:space="preserve"> </w:t>
      </w:r>
      <w:r w:rsidR="002F6108">
        <w:rPr>
          <w:rFonts w:eastAsia="Times New Roman"/>
          <w:szCs w:val="22"/>
          <w:lang w:eastAsia="en-US"/>
        </w:rPr>
        <w:t xml:space="preserve">Portugal also </w:t>
      </w:r>
      <w:r w:rsidR="00755A18">
        <w:rPr>
          <w:rFonts w:eastAsia="Times New Roman"/>
          <w:szCs w:val="22"/>
          <w:lang w:eastAsia="en-US"/>
        </w:rPr>
        <w:t xml:space="preserve">joined the </w:t>
      </w:r>
      <w:r w:rsidR="002F6108">
        <w:rPr>
          <w:rFonts w:eastAsia="Times New Roman"/>
          <w:szCs w:val="22"/>
          <w:lang w:eastAsia="en-US"/>
        </w:rPr>
        <w:t>project</w:t>
      </w:r>
      <w:r w:rsidR="00C27A1B">
        <w:rPr>
          <w:rFonts w:eastAsia="Times New Roman"/>
          <w:szCs w:val="22"/>
          <w:lang w:eastAsia="en-US"/>
        </w:rPr>
        <w:t xml:space="preserve"> after that date</w:t>
      </w:r>
      <w:r w:rsidR="002F6108">
        <w:rPr>
          <w:rFonts w:eastAsia="Times New Roman"/>
          <w:szCs w:val="22"/>
          <w:lang w:eastAsia="en-US"/>
        </w:rPr>
        <w:t xml:space="preserve">.  </w:t>
      </w:r>
      <w:r w:rsidR="00EF2832" w:rsidRPr="00EF2832">
        <w:rPr>
          <w:rFonts w:eastAsia="Times New Roman"/>
          <w:szCs w:val="22"/>
          <w:lang w:eastAsia="en-US"/>
        </w:rPr>
        <w:t xml:space="preserve">This scheme </w:t>
      </w:r>
      <w:r w:rsidR="00EF2832" w:rsidRPr="00616761">
        <w:rPr>
          <w:rFonts w:eastAsia="Times New Roman"/>
          <w:szCs w:val="22"/>
          <w:lang w:eastAsia="en-US"/>
        </w:rPr>
        <w:t xml:space="preserve">involves </w:t>
      </w:r>
      <w:r w:rsidR="00EF2832" w:rsidRPr="00755A18">
        <w:rPr>
          <w:rFonts w:eastAsia="Times New Roman"/>
          <w:szCs w:val="22"/>
          <w:lang w:eastAsia="en-US"/>
        </w:rPr>
        <w:t>the confidential sharing of</w:t>
      </w:r>
      <w:r w:rsidR="00EF2832" w:rsidRPr="00EF2832">
        <w:rPr>
          <w:rFonts w:eastAsia="Times New Roman"/>
          <w:szCs w:val="22"/>
          <w:lang w:eastAsia="en-US"/>
        </w:rPr>
        <w:t xml:space="preserve"> search and examination results</w:t>
      </w:r>
      <w:r w:rsidR="00EF2832">
        <w:rPr>
          <w:rFonts w:eastAsia="Times New Roman"/>
          <w:szCs w:val="22"/>
          <w:lang w:eastAsia="en-US"/>
        </w:rPr>
        <w:t xml:space="preserve"> of these national Offices</w:t>
      </w:r>
      <w:r w:rsidR="00EF2832" w:rsidRPr="00EF2832">
        <w:rPr>
          <w:rFonts w:eastAsia="Times New Roman"/>
          <w:szCs w:val="22"/>
          <w:lang w:eastAsia="en-US"/>
        </w:rPr>
        <w:t xml:space="preserve"> with the EPO </w:t>
      </w:r>
      <w:r w:rsidR="000A7530">
        <w:rPr>
          <w:rFonts w:eastAsia="Times New Roman"/>
          <w:szCs w:val="22"/>
          <w:lang w:eastAsia="en-US"/>
        </w:rPr>
        <w:t>th</w:t>
      </w:r>
      <w:r w:rsidR="00755A18">
        <w:rPr>
          <w:rFonts w:eastAsia="Times New Roman"/>
          <w:szCs w:val="22"/>
          <w:lang w:eastAsia="en-US"/>
        </w:rPr>
        <w:t>r</w:t>
      </w:r>
      <w:r w:rsidR="000A7530">
        <w:rPr>
          <w:rFonts w:eastAsia="Times New Roman"/>
          <w:szCs w:val="22"/>
          <w:lang w:eastAsia="en-US"/>
        </w:rPr>
        <w:t xml:space="preserve">ough the </w:t>
      </w:r>
      <w:r w:rsidR="000A7530" w:rsidRPr="00CA7D14">
        <w:rPr>
          <w:rFonts w:eastAsia="Times New Roman"/>
          <w:szCs w:val="22"/>
          <w:lang w:eastAsia="en-US"/>
        </w:rPr>
        <w:t xml:space="preserve">automated </w:t>
      </w:r>
      <w:r w:rsidR="000A7530">
        <w:rPr>
          <w:rFonts w:eastAsia="Times New Roman"/>
          <w:szCs w:val="22"/>
          <w:lang w:eastAsia="en-US"/>
        </w:rPr>
        <w:t>system</w:t>
      </w:r>
      <w:r w:rsidR="000A7530" w:rsidRPr="00EF2832">
        <w:rPr>
          <w:rFonts w:eastAsia="Times New Roman"/>
          <w:szCs w:val="22"/>
          <w:lang w:eastAsia="en-US"/>
        </w:rPr>
        <w:t xml:space="preserve"> </w:t>
      </w:r>
      <w:r w:rsidR="00EF2832" w:rsidRPr="00EF2832">
        <w:rPr>
          <w:rFonts w:eastAsia="Times New Roman"/>
          <w:szCs w:val="22"/>
          <w:lang w:eastAsia="en-US"/>
        </w:rPr>
        <w:t xml:space="preserve">before </w:t>
      </w:r>
      <w:r w:rsidR="000A7530">
        <w:rPr>
          <w:rFonts w:eastAsia="Times New Roman"/>
          <w:szCs w:val="22"/>
          <w:lang w:eastAsia="en-US"/>
        </w:rPr>
        <w:t xml:space="preserve">the </w:t>
      </w:r>
      <w:r w:rsidR="00EF2832" w:rsidRPr="00EF2832">
        <w:rPr>
          <w:rFonts w:eastAsia="Times New Roman"/>
          <w:szCs w:val="22"/>
          <w:lang w:eastAsia="en-US"/>
        </w:rPr>
        <w:t xml:space="preserve">publication of the </w:t>
      </w:r>
      <w:r w:rsidR="00EF2832">
        <w:rPr>
          <w:rFonts w:eastAsia="Times New Roman"/>
          <w:szCs w:val="22"/>
          <w:lang w:eastAsia="en-US"/>
        </w:rPr>
        <w:t xml:space="preserve">national </w:t>
      </w:r>
      <w:r w:rsidR="00EF2832" w:rsidRPr="00EF2832">
        <w:rPr>
          <w:rFonts w:eastAsia="Times New Roman"/>
          <w:szCs w:val="22"/>
          <w:lang w:eastAsia="en-US"/>
        </w:rPr>
        <w:t>application</w:t>
      </w:r>
      <w:r w:rsidR="00EF2832">
        <w:rPr>
          <w:rFonts w:eastAsia="Times New Roman"/>
          <w:szCs w:val="22"/>
          <w:lang w:eastAsia="en-US"/>
        </w:rPr>
        <w:t>s</w:t>
      </w:r>
      <w:r w:rsidR="00EF2832" w:rsidRPr="00EF2832">
        <w:rPr>
          <w:rFonts w:eastAsia="Times New Roman"/>
          <w:szCs w:val="22"/>
          <w:lang w:eastAsia="en-US"/>
        </w:rPr>
        <w:t xml:space="preserve">. </w:t>
      </w:r>
      <w:r>
        <w:rPr>
          <w:rFonts w:eastAsia="Times New Roman"/>
          <w:szCs w:val="22"/>
          <w:lang w:eastAsia="en-US"/>
        </w:rPr>
        <w:t xml:space="preserve"> </w:t>
      </w:r>
      <w:r w:rsidR="00EF2832" w:rsidRPr="00EF2832">
        <w:rPr>
          <w:rFonts w:eastAsia="Times New Roman"/>
          <w:szCs w:val="22"/>
          <w:lang w:eastAsia="en-US"/>
        </w:rPr>
        <w:t>The EPO examiner will consider the results when examining the equivalent European application.</w:t>
      </w:r>
      <w:r>
        <w:rPr>
          <w:rFonts w:eastAsia="Times New Roman"/>
          <w:szCs w:val="22"/>
          <w:lang w:eastAsia="en-US"/>
        </w:rPr>
        <w:t xml:space="preserve">  </w:t>
      </w:r>
      <w:r w:rsidRPr="00CA7D14">
        <w:rPr>
          <w:rFonts w:eastAsia="Times New Roman"/>
          <w:szCs w:val="22"/>
          <w:lang w:eastAsia="en-US"/>
        </w:rPr>
        <w:t>Thr</w:t>
      </w:r>
      <w:r>
        <w:rPr>
          <w:rFonts w:eastAsia="Times New Roman"/>
          <w:szCs w:val="22"/>
          <w:lang w:eastAsia="en-US"/>
        </w:rPr>
        <w:t xml:space="preserve">ee streams of priority data are </w:t>
      </w:r>
      <w:r w:rsidRPr="00CA7D14">
        <w:rPr>
          <w:rFonts w:eastAsia="Times New Roman"/>
          <w:szCs w:val="22"/>
          <w:lang w:eastAsia="en-US"/>
        </w:rPr>
        <w:t>being received via the UIP: citations, national-</w:t>
      </w:r>
      <w:r>
        <w:rPr>
          <w:rFonts w:eastAsia="Times New Roman"/>
          <w:szCs w:val="22"/>
          <w:lang w:eastAsia="en-US"/>
        </w:rPr>
        <w:t xml:space="preserve">office documents such as search </w:t>
      </w:r>
      <w:r w:rsidRPr="00CA7D14">
        <w:rPr>
          <w:rFonts w:eastAsia="Times New Roman"/>
          <w:szCs w:val="22"/>
          <w:lang w:eastAsia="en-US"/>
        </w:rPr>
        <w:t>reports and written opinions, and classificati</w:t>
      </w:r>
      <w:r>
        <w:rPr>
          <w:rFonts w:eastAsia="Times New Roman"/>
          <w:szCs w:val="22"/>
          <w:lang w:eastAsia="en-US"/>
        </w:rPr>
        <w:t xml:space="preserve">on data. </w:t>
      </w:r>
    </w:p>
    <w:p w:rsidR="00CA7D14" w:rsidRDefault="00CA7D14" w:rsidP="00770C65">
      <w:pPr>
        <w:rPr>
          <w:b/>
          <w:bCs/>
          <w:szCs w:val="22"/>
        </w:rPr>
      </w:pPr>
    </w:p>
    <w:p w:rsidR="003F04F3" w:rsidRDefault="00CA7D14" w:rsidP="00770C65">
      <w:pPr>
        <w:rPr>
          <w:rFonts w:eastAsia="Times New Roman"/>
          <w:szCs w:val="22"/>
          <w:lang w:eastAsia="en-US"/>
        </w:rPr>
      </w:pPr>
      <w:r>
        <w:rPr>
          <w:rFonts w:eastAsia="Times New Roman"/>
          <w:szCs w:val="22"/>
          <w:lang w:eastAsia="en-US"/>
        </w:rPr>
        <w:fldChar w:fldCharType="begin"/>
      </w:r>
      <w:r>
        <w:rPr>
          <w:rFonts w:eastAsia="Times New Roman"/>
          <w:szCs w:val="22"/>
          <w:lang w:eastAsia="en-US"/>
        </w:rPr>
        <w:instrText xml:space="preserve"> AUTONUM  </w:instrText>
      </w:r>
      <w:r>
        <w:rPr>
          <w:rFonts w:eastAsia="Times New Roman"/>
          <w:szCs w:val="22"/>
          <w:lang w:eastAsia="en-US"/>
        </w:rPr>
        <w:fldChar w:fldCharType="end"/>
      </w:r>
      <w:r>
        <w:rPr>
          <w:rFonts w:eastAsia="Times New Roman"/>
          <w:szCs w:val="22"/>
          <w:lang w:eastAsia="en-US"/>
        </w:rPr>
        <w:tab/>
      </w:r>
      <w:r w:rsidR="003F04F3">
        <w:rPr>
          <w:rFonts w:eastAsia="Times New Roman"/>
          <w:szCs w:val="22"/>
          <w:lang w:eastAsia="en-US"/>
        </w:rPr>
        <w:t>At the</w:t>
      </w:r>
      <w:r w:rsidR="00755A18">
        <w:rPr>
          <w:rFonts w:eastAsia="Times New Roman"/>
          <w:szCs w:val="22"/>
          <w:lang w:eastAsia="en-US"/>
        </w:rPr>
        <w:t xml:space="preserve"> E</w:t>
      </w:r>
      <w:r w:rsidR="00112064">
        <w:rPr>
          <w:rFonts w:eastAsia="Times New Roman"/>
          <w:szCs w:val="22"/>
          <w:lang w:eastAsia="en-US"/>
        </w:rPr>
        <w:t>APO,</w:t>
      </w:r>
      <w:r w:rsidR="003F04F3">
        <w:rPr>
          <w:rFonts w:eastAsia="Times New Roman"/>
          <w:szCs w:val="22"/>
          <w:lang w:eastAsia="en-US"/>
        </w:rPr>
        <w:t xml:space="preserve"> w</w:t>
      </w:r>
      <w:r w:rsidR="003F04F3" w:rsidRPr="003F04F3">
        <w:rPr>
          <w:rFonts w:eastAsia="Times New Roman"/>
          <w:szCs w:val="22"/>
          <w:lang w:eastAsia="en-US"/>
        </w:rPr>
        <w:t xml:space="preserve">hen an applicant from a </w:t>
      </w:r>
      <w:r w:rsidR="00755A18">
        <w:rPr>
          <w:rFonts w:eastAsia="Times New Roman"/>
          <w:szCs w:val="22"/>
          <w:lang w:eastAsia="en-US"/>
        </w:rPr>
        <w:t>Contracting S</w:t>
      </w:r>
      <w:r w:rsidR="003F04F3" w:rsidRPr="003F04F3">
        <w:rPr>
          <w:rFonts w:eastAsia="Times New Roman"/>
          <w:szCs w:val="22"/>
          <w:lang w:eastAsia="en-US"/>
        </w:rPr>
        <w:t>tate of the Eurasian P</w:t>
      </w:r>
      <w:r w:rsidR="00755A18">
        <w:rPr>
          <w:rFonts w:eastAsia="Times New Roman"/>
          <w:szCs w:val="22"/>
          <w:lang w:eastAsia="en-US"/>
        </w:rPr>
        <w:t xml:space="preserve">atent Convention (EAPC) files a regional Eurasian patent </w:t>
      </w:r>
      <w:r w:rsidR="003F04F3" w:rsidRPr="003F04F3">
        <w:rPr>
          <w:rFonts w:eastAsia="Times New Roman"/>
          <w:szCs w:val="22"/>
          <w:lang w:eastAsia="en-US"/>
        </w:rPr>
        <w:t>application and claims a priority of an earlier national application, EAPO may use the national search report for the corresponding national appl</w:t>
      </w:r>
      <w:r w:rsidR="00755A18">
        <w:rPr>
          <w:rFonts w:eastAsia="Times New Roman"/>
          <w:szCs w:val="22"/>
          <w:lang w:eastAsia="en-US"/>
        </w:rPr>
        <w:t xml:space="preserve">ication, although there is no </w:t>
      </w:r>
      <w:r w:rsidR="003F04F3" w:rsidRPr="003F04F3">
        <w:rPr>
          <w:rFonts w:eastAsia="Times New Roman"/>
          <w:szCs w:val="22"/>
          <w:lang w:eastAsia="en-US"/>
        </w:rPr>
        <w:t>statutory requirement to submit such report.</w:t>
      </w:r>
    </w:p>
    <w:p w:rsidR="00E54116" w:rsidRDefault="00E54116" w:rsidP="00770C65">
      <w:pPr>
        <w:rPr>
          <w:rFonts w:eastAsia="Times New Roman"/>
          <w:szCs w:val="22"/>
          <w:lang w:eastAsia="en-US"/>
        </w:rPr>
      </w:pPr>
    </w:p>
    <w:p w:rsidR="0082282C" w:rsidRDefault="0082282C" w:rsidP="00770C65">
      <w:pPr>
        <w:rPr>
          <w:rFonts w:eastAsia="Times New Roman"/>
          <w:szCs w:val="22"/>
          <w:u w:val="single"/>
          <w:lang w:eastAsia="en-US"/>
        </w:rPr>
      </w:pPr>
      <w:r>
        <w:rPr>
          <w:rFonts w:eastAsia="Times New Roman"/>
          <w:szCs w:val="22"/>
          <w:u w:val="single"/>
          <w:lang w:eastAsia="en-US"/>
        </w:rPr>
        <w:t xml:space="preserve">Bilateral </w:t>
      </w:r>
      <w:r w:rsidRPr="00E56D53">
        <w:rPr>
          <w:rFonts w:eastAsia="Times New Roman"/>
          <w:szCs w:val="22"/>
          <w:u w:val="single"/>
          <w:lang w:eastAsia="en-US"/>
        </w:rPr>
        <w:t xml:space="preserve">Frameworks for Work Sharing </w:t>
      </w:r>
    </w:p>
    <w:p w:rsidR="00E54116" w:rsidRPr="00502B96" w:rsidRDefault="00E54116" w:rsidP="00770C65">
      <w:pPr>
        <w:rPr>
          <w:b/>
          <w:bCs/>
          <w:szCs w:val="22"/>
        </w:rPr>
      </w:pPr>
    </w:p>
    <w:p w:rsidR="00E54116" w:rsidRPr="00E54116" w:rsidRDefault="00E54116" w:rsidP="00770C65">
      <w:pPr>
        <w:rPr>
          <w:rFonts w:eastAsia="Times New Roman"/>
          <w:i/>
          <w:szCs w:val="22"/>
          <w:lang w:eastAsia="en-US"/>
        </w:rPr>
      </w:pPr>
      <w:r w:rsidRPr="00E54116">
        <w:rPr>
          <w:rFonts w:eastAsia="Times New Roman"/>
          <w:i/>
          <w:szCs w:val="22"/>
          <w:lang w:eastAsia="en-US"/>
        </w:rPr>
        <w:t xml:space="preserve">Strategic Handling of Application for Rapid Examination Project (SHARE) </w:t>
      </w:r>
    </w:p>
    <w:p w:rsidR="00E54116" w:rsidRPr="00AA1195" w:rsidRDefault="00E54116" w:rsidP="00770C65">
      <w:pPr>
        <w:rPr>
          <w:rFonts w:eastAsia="Times New Roman"/>
          <w:szCs w:val="22"/>
          <w:lang w:eastAsia="en-US"/>
        </w:rPr>
      </w:pPr>
    </w:p>
    <w:p w:rsidR="00E54116" w:rsidRDefault="00E54116" w:rsidP="00770C65">
      <w:pPr>
        <w:rPr>
          <w:rFonts w:eastAsia="Times New Roman"/>
          <w:szCs w:val="22"/>
          <w:lang w:eastAsia="en-US"/>
        </w:rPr>
      </w:pPr>
      <w:r>
        <w:rPr>
          <w:rFonts w:eastAsia="Times New Roman"/>
          <w:szCs w:val="22"/>
          <w:lang w:eastAsia="en-US"/>
        </w:rPr>
        <w:fldChar w:fldCharType="begin"/>
      </w:r>
      <w:r>
        <w:rPr>
          <w:rFonts w:eastAsia="Times New Roman"/>
          <w:szCs w:val="22"/>
          <w:lang w:eastAsia="en-US"/>
        </w:rPr>
        <w:instrText xml:space="preserve"> AUTONUM  </w:instrText>
      </w:r>
      <w:r>
        <w:rPr>
          <w:rFonts w:eastAsia="Times New Roman"/>
          <w:szCs w:val="22"/>
          <w:lang w:eastAsia="en-US"/>
        </w:rPr>
        <w:fldChar w:fldCharType="end"/>
      </w:r>
      <w:r>
        <w:rPr>
          <w:rFonts w:eastAsia="Times New Roman"/>
          <w:szCs w:val="22"/>
          <w:lang w:eastAsia="en-US"/>
        </w:rPr>
        <w:tab/>
      </w:r>
      <w:r w:rsidRPr="00AA1195">
        <w:rPr>
          <w:rFonts w:eastAsia="Times New Roman"/>
          <w:szCs w:val="22"/>
          <w:lang w:eastAsia="en-US"/>
        </w:rPr>
        <w:t xml:space="preserve">In 2008, the Korean Intellectual Property Office (KIPO) and </w:t>
      </w:r>
      <w:r>
        <w:rPr>
          <w:rFonts w:eastAsia="Times New Roman"/>
          <w:szCs w:val="22"/>
          <w:lang w:eastAsia="en-US"/>
        </w:rPr>
        <w:t xml:space="preserve">the </w:t>
      </w:r>
      <w:r w:rsidR="00112064">
        <w:rPr>
          <w:rFonts w:eastAsia="Times New Roman"/>
          <w:szCs w:val="22"/>
          <w:lang w:eastAsia="en-US"/>
        </w:rPr>
        <w:t>United States Patent and Trademark Office (</w:t>
      </w:r>
      <w:r w:rsidRPr="00AA1195">
        <w:rPr>
          <w:rFonts w:eastAsia="Times New Roman"/>
          <w:szCs w:val="22"/>
          <w:lang w:eastAsia="en-US"/>
        </w:rPr>
        <w:t>USPTO</w:t>
      </w:r>
      <w:r w:rsidR="00112064">
        <w:rPr>
          <w:rFonts w:eastAsia="Times New Roman"/>
          <w:szCs w:val="22"/>
          <w:lang w:eastAsia="en-US"/>
        </w:rPr>
        <w:t>)</w:t>
      </w:r>
      <w:r w:rsidRPr="00AA1195">
        <w:rPr>
          <w:rFonts w:eastAsia="Times New Roman"/>
          <w:szCs w:val="22"/>
          <w:lang w:eastAsia="en-US"/>
        </w:rPr>
        <w:t xml:space="preserve"> </w:t>
      </w:r>
      <w:r w:rsidR="00112064">
        <w:rPr>
          <w:rFonts w:eastAsia="Times New Roman"/>
          <w:szCs w:val="22"/>
          <w:lang w:eastAsia="en-US"/>
        </w:rPr>
        <w:t>started</w:t>
      </w:r>
      <w:r w:rsidRPr="00AA1195">
        <w:rPr>
          <w:rFonts w:eastAsia="Times New Roman"/>
          <w:szCs w:val="22"/>
          <w:lang w:eastAsia="en-US"/>
        </w:rPr>
        <w:t xml:space="preserve"> a comprehensive program to foster increased bilateral co</w:t>
      </w:r>
      <w:r>
        <w:rPr>
          <w:rFonts w:eastAsia="Times New Roman"/>
          <w:szCs w:val="22"/>
          <w:lang w:eastAsia="en-US"/>
        </w:rPr>
        <w:t xml:space="preserve">operation between the offices.  </w:t>
      </w:r>
      <w:r w:rsidRPr="00AA1195">
        <w:rPr>
          <w:rFonts w:eastAsia="Times New Roman"/>
          <w:szCs w:val="22"/>
          <w:lang w:eastAsia="en-US"/>
        </w:rPr>
        <w:t xml:space="preserve">This included the </w:t>
      </w:r>
      <w:r>
        <w:rPr>
          <w:rFonts w:eastAsia="Times New Roman"/>
          <w:szCs w:val="22"/>
          <w:lang w:eastAsia="en-US"/>
        </w:rPr>
        <w:t>SHARE</w:t>
      </w:r>
      <w:r w:rsidRPr="00AA1195">
        <w:rPr>
          <w:rFonts w:eastAsia="Times New Roman"/>
          <w:szCs w:val="22"/>
          <w:lang w:eastAsia="en-US"/>
        </w:rPr>
        <w:t xml:space="preserve"> pilot</w:t>
      </w:r>
      <w:r>
        <w:rPr>
          <w:rFonts w:eastAsia="Times New Roman"/>
          <w:szCs w:val="22"/>
          <w:lang w:eastAsia="en-US"/>
        </w:rPr>
        <w:t xml:space="preserve"> project</w:t>
      </w:r>
      <w:r w:rsidRPr="00AA1195">
        <w:rPr>
          <w:rFonts w:eastAsia="Times New Roman"/>
          <w:szCs w:val="22"/>
          <w:lang w:eastAsia="en-US"/>
        </w:rPr>
        <w:t xml:space="preserve">, under which, when corresponding applications </w:t>
      </w:r>
      <w:r w:rsidR="002B7FC9">
        <w:rPr>
          <w:rFonts w:eastAsia="Times New Roman"/>
          <w:szCs w:val="22"/>
          <w:lang w:eastAsia="en-US"/>
        </w:rPr>
        <w:t>were</w:t>
      </w:r>
      <w:r w:rsidRPr="00AA1195">
        <w:rPr>
          <w:rFonts w:eastAsia="Times New Roman"/>
          <w:szCs w:val="22"/>
          <w:lang w:eastAsia="en-US"/>
        </w:rPr>
        <w:t xml:space="preserve"> filed in two offices, the Office of First Filing (OFF) conducted search and examination and shared its findings with the Office of Second Filing (OSF), such </w:t>
      </w:r>
      <w:r w:rsidRPr="00AA1195">
        <w:rPr>
          <w:rFonts w:eastAsia="Times New Roman"/>
          <w:szCs w:val="22"/>
          <w:lang w:eastAsia="en-US"/>
        </w:rPr>
        <w:lastRenderedPageBreak/>
        <w:t xml:space="preserve">that the OSF could maximize reutilization of the work performed by the OFF and minimize duplication of work. </w:t>
      </w:r>
    </w:p>
    <w:p w:rsidR="00E54116" w:rsidRPr="00AA1195" w:rsidRDefault="00E54116" w:rsidP="00770C65">
      <w:pPr>
        <w:rPr>
          <w:rFonts w:eastAsia="Times New Roman"/>
          <w:szCs w:val="22"/>
          <w:lang w:eastAsia="en-US"/>
        </w:rPr>
      </w:pPr>
    </w:p>
    <w:p w:rsidR="00E54116" w:rsidRPr="00AA1195" w:rsidRDefault="00E54116" w:rsidP="00770C65">
      <w:pPr>
        <w:rPr>
          <w:rFonts w:eastAsia="Times New Roman"/>
          <w:szCs w:val="22"/>
          <w:lang w:eastAsia="en-US"/>
        </w:rPr>
      </w:pPr>
      <w:r>
        <w:rPr>
          <w:rFonts w:eastAsia="Times New Roman"/>
          <w:szCs w:val="22"/>
          <w:lang w:eastAsia="en-US"/>
        </w:rPr>
        <w:fldChar w:fldCharType="begin"/>
      </w:r>
      <w:r>
        <w:rPr>
          <w:rFonts w:eastAsia="Times New Roman"/>
          <w:szCs w:val="22"/>
          <w:lang w:eastAsia="en-US"/>
        </w:rPr>
        <w:instrText xml:space="preserve"> AUTONUM  </w:instrText>
      </w:r>
      <w:r>
        <w:rPr>
          <w:rFonts w:eastAsia="Times New Roman"/>
          <w:szCs w:val="22"/>
          <w:lang w:eastAsia="en-US"/>
        </w:rPr>
        <w:fldChar w:fldCharType="end"/>
      </w:r>
      <w:r>
        <w:rPr>
          <w:rFonts w:eastAsia="Times New Roman"/>
          <w:szCs w:val="22"/>
          <w:lang w:eastAsia="en-US"/>
        </w:rPr>
        <w:tab/>
      </w:r>
      <w:r w:rsidRPr="00AA1195">
        <w:rPr>
          <w:rFonts w:eastAsia="Times New Roman"/>
          <w:szCs w:val="22"/>
          <w:lang w:eastAsia="en-US"/>
        </w:rPr>
        <w:t xml:space="preserve">Prior to beginning the pilot, examiners from KIPO visited the USPTO as part of an examiner exchange program, in which each Office presented an overview of its search and examination practices. </w:t>
      </w:r>
      <w:r w:rsidR="00112064">
        <w:rPr>
          <w:rFonts w:eastAsia="Times New Roman"/>
          <w:szCs w:val="22"/>
          <w:lang w:eastAsia="en-US"/>
        </w:rPr>
        <w:t xml:space="preserve"> </w:t>
      </w:r>
      <w:r>
        <w:rPr>
          <w:rFonts w:eastAsia="Times New Roman"/>
          <w:szCs w:val="22"/>
          <w:lang w:eastAsia="en-US"/>
        </w:rPr>
        <w:t xml:space="preserve">It was reported that, as a result of this program, </w:t>
      </w:r>
      <w:r w:rsidRPr="00AA1195">
        <w:rPr>
          <w:rFonts w:eastAsia="Times New Roman"/>
          <w:szCs w:val="22"/>
          <w:lang w:eastAsia="en-US"/>
        </w:rPr>
        <w:t xml:space="preserve">the </w:t>
      </w:r>
      <w:r w:rsidR="00112064">
        <w:rPr>
          <w:rFonts w:eastAsia="Times New Roman"/>
          <w:szCs w:val="22"/>
          <w:lang w:eastAsia="en-US"/>
        </w:rPr>
        <w:t>O</w:t>
      </w:r>
      <w:r w:rsidRPr="00AA1195">
        <w:rPr>
          <w:rFonts w:eastAsia="Times New Roman"/>
          <w:szCs w:val="22"/>
          <w:lang w:eastAsia="en-US"/>
        </w:rPr>
        <w:t>ffices developed a deeper understanding of each other’s rules and procedures.</w:t>
      </w:r>
      <w:r>
        <w:rPr>
          <w:rStyle w:val="FootnoteReference"/>
          <w:rFonts w:eastAsia="Times New Roman"/>
          <w:szCs w:val="22"/>
          <w:lang w:eastAsia="en-US"/>
        </w:rPr>
        <w:footnoteReference w:id="9"/>
      </w:r>
      <w:r w:rsidRPr="00AA1195">
        <w:rPr>
          <w:rFonts w:eastAsia="Times New Roman"/>
          <w:szCs w:val="22"/>
          <w:lang w:eastAsia="en-US"/>
        </w:rPr>
        <w:t xml:space="preserve">  </w:t>
      </w:r>
    </w:p>
    <w:p w:rsidR="00E54116" w:rsidRDefault="00E54116" w:rsidP="00770C65">
      <w:pPr>
        <w:rPr>
          <w:b/>
          <w:bCs/>
          <w:szCs w:val="22"/>
        </w:rPr>
      </w:pPr>
    </w:p>
    <w:p w:rsidR="00E54116" w:rsidRPr="00376A0E" w:rsidRDefault="00E54116" w:rsidP="00770C65">
      <w:pPr>
        <w:rPr>
          <w:i/>
        </w:rPr>
      </w:pPr>
      <w:r w:rsidRPr="00376A0E">
        <w:rPr>
          <w:i/>
        </w:rPr>
        <w:t>United Kingdom Intellectual Property Office (UKIPO</w:t>
      </w:r>
      <w:proofErr w:type="gramStart"/>
      <w:r w:rsidRPr="00376A0E">
        <w:rPr>
          <w:i/>
        </w:rPr>
        <w:t>)</w:t>
      </w:r>
      <w:r w:rsidR="00461B2E">
        <w:rPr>
          <w:i/>
        </w:rPr>
        <w:t>−</w:t>
      </w:r>
      <w:proofErr w:type="gramEnd"/>
      <w:r w:rsidRPr="00376A0E">
        <w:rPr>
          <w:i/>
        </w:rPr>
        <w:t>USPTO Work Sharing Initiative</w:t>
      </w:r>
    </w:p>
    <w:p w:rsidR="00E54116" w:rsidRPr="000B2F85" w:rsidRDefault="00E54116" w:rsidP="00770C65">
      <w:pPr>
        <w:rPr>
          <w:u w:val="single"/>
        </w:rPr>
      </w:pPr>
    </w:p>
    <w:p w:rsidR="00E54116" w:rsidRPr="00453862" w:rsidRDefault="00E54116" w:rsidP="00770C65">
      <w:r>
        <w:fldChar w:fldCharType="begin"/>
      </w:r>
      <w:r>
        <w:instrText xml:space="preserve"> AUTONUM  </w:instrText>
      </w:r>
      <w:r>
        <w:fldChar w:fldCharType="end"/>
      </w:r>
      <w:r>
        <w:tab/>
      </w:r>
      <w:r w:rsidRPr="000B2F85">
        <w:t>On November 10, 2010, the USPTO and the UKIPO commenced a pro</w:t>
      </w:r>
      <w:r>
        <w:t>gram for reutilizing each other’</w:t>
      </w:r>
      <w:r w:rsidRPr="000B2F85">
        <w:t>s search and examination work products on corresponding patent applications</w:t>
      </w:r>
      <w:r>
        <w:t>,</w:t>
      </w:r>
      <w:r w:rsidRPr="000B2F85">
        <w:t xml:space="preserve"> to assess the benefits of work sharing. </w:t>
      </w:r>
      <w:r>
        <w:t xml:space="preserve"> </w:t>
      </w:r>
      <w:r>
        <w:rPr>
          <w:szCs w:val="22"/>
        </w:rPr>
        <w:t xml:space="preserve">According to the program, when corresponding applications are filed in both the USPTO and UKIPO, the UKIPO will conduct a search and share its findings with the USPTO through the normal publication process so that the USPTO can maximize re-use of the work performed by the UKIPO.  After the USPTO completes its search and examination, </w:t>
      </w:r>
      <w:r w:rsidR="00877880">
        <w:rPr>
          <w:szCs w:val="22"/>
        </w:rPr>
        <w:t>it</w:t>
      </w:r>
      <w:r>
        <w:rPr>
          <w:szCs w:val="22"/>
        </w:rPr>
        <w:t xml:space="preserve"> will make its work available through</w:t>
      </w:r>
      <w:r w:rsidR="0050307D">
        <w:rPr>
          <w:szCs w:val="22"/>
        </w:rPr>
        <w:t xml:space="preserve"> the public</w:t>
      </w:r>
      <w:r w:rsidR="00376A0E" w:rsidRPr="00376A0E">
        <w:rPr>
          <w:bCs/>
          <w:szCs w:val="22"/>
        </w:rPr>
        <w:t xml:space="preserve"> Patent Application Information Retrieval system</w:t>
      </w:r>
      <w:r w:rsidRPr="00376A0E">
        <w:rPr>
          <w:szCs w:val="22"/>
        </w:rPr>
        <w:t xml:space="preserve"> </w:t>
      </w:r>
      <w:r w:rsidR="00376A0E">
        <w:rPr>
          <w:szCs w:val="22"/>
        </w:rPr>
        <w:t>(</w:t>
      </w:r>
      <w:r>
        <w:rPr>
          <w:szCs w:val="22"/>
        </w:rPr>
        <w:t>PAIR</w:t>
      </w:r>
      <w:r w:rsidR="00376A0E">
        <w:rPr>
          <w:szCs w:val="22"/>
        </w:rPr>
        <w:t>)</w:t>
      </w:r>
      <w:r w:rsidR="00376A0E">
        <w:rPr>
          <w:rStyle w:val="FootnoteReference"/>
          <w:szCs w:val="22"/>
        </w:rPr>
        <w:footnoteReference w:id="10"/>
      </w:r>
      <w:r>
        <w:rPr>
          <w:szCs w:val="22"/>
        </w:rPr>
        <w:t xml:space="preserve"> so that </w:t>
      </w:r>
      <w:r w:rsidR="00376A0E">
        <w:rPr>
          <w:szCs w:val="22"/>
        </w:rPr>
        <w:t xml:space="preserve">the </w:t>
      </w:r>
      <w:r>
        <w:rPr>
          <w:szCs w:val="22"/>
        </w:rPr>
        <w:t xml:space="preserve">UKIPO </w:t>
      </w:r>
      <w:r w:rsidR="00376A0E">
        <w:rPr>
          <w:szCs w:val="22"/>
        </w:rPr>
        <w:t>will be able</w:t>
      </w:r>
      <w:r>
        <w:rPr>
          <w:szCs w:val="22"/>
        </w:rPr>
        <w:t xml:space="preserve"> </w:t>
      </w:r>
      <w:r w:rsidR="00112064">
        <w:rPr>
          <w:szCs w:val="22"/>
        </w:rPr>
        <w:t xml:space="preserve">to </w:t>
      </w:r>
      <w:r>
        <w:rPr>
          <w:szCs w:val="22"/>
        </w:rPr>
        <w:t>maximize</w:t>
      </w:r>
      <w:r w:rsidR="001B0D15">
        <w:rPr>
          <w:szCs w:val="22"/>
        </w:rPr>
        <w:t xml:space="preserve"> </w:t>
      </w:r>
      <w:r>
        <w:rPr>
          <w:szCs w:val="22"/>
        </w:rPr>
        <w:t xml:space="preserve">re-use and minimize duplication of examination work conducted later in the prosecution. </w:t>
      </w:r>
    </w:p>
    <w:p w:rsidR="00E54116" w:rsidRDefault="00E54116" w:rsidP="00770C65"/>
    <w:p w:rsidR="00E54116" w:rsidRDefault="00E54116" w:rsidP="00770C65">
      <w:r>
        <w:fldChar w:fldCharType="begin"/>
      </w:r>
      <w:r>
        <w:instrText xml:space="preserve"> AUTONUM  </w:instrText>
      </w:r>
      <w:r>
        <w:fldChar w:fldCharType="end"/>
      </w:r>
      <w:r>
        <w:tab/>
      </w:r>
      <w:r w:rsidRPr="000B2F85">
        <w:t xml:space="preserve">By sharing and reutilizing </w:t>
      </w:r>
      <w:r w:rsidR="00877880">
        <w:t>work products, the Offices aim</w:t>
      </w:r>
      <w:r w:rsidRPr="000B2F85">
        <w:t xml:space="preserve"> to increase the efficiency and quality of their respective patent search and examination processes. </w:t>
      </w:r>
      <w:r>
        <w:t xml:space="preserve"> </w:t>
      </w:r>
      <w:r w:rsidRPr="000B2F85">
        <w:t>Thi</w:t>
      </w:r>
      <w:r w:rsidR="00877880">
        <w:t>s program includes</w:t>
      </w:r>
      <w:r w:rsidRPr="000B2F85">
        <w:t xml:space="preserve"> initiatives to educate examiners on the </w:t>
      </w:r>
      <w:r w:rsidR="00877880">
        <w:t>patent system</w:t>
      </w:r>
      <w:r w:rsidRPr="000B2F85">
        <w:t xml:space="preserve"> and examination practices</w:t>
      </w:r>
      <w:r>
        <w:t xml:space="preserve"> of the other office</w:t>
      </w:r>
      <w:r w:rsidRPr="000B2F85">
        <w:t>.</w:t>
      </w:r>
      <w:r>
        <w:rPr>
          <w:rStyle w:val="FootnoteReference"/>
        </w:rPr>
        <w:footnoteReference w:id="11"/>
      </w:r>
    </w:p>
    <w:p w:rsidR="00112064" w:rsidRDefault="00112064" w:rsidP="00770C65">
      <w:pPr>
        <w:rPr>
          <w:rFonts w:eastAsia="Times New Roman"/>
          <w:szCs w:val="22"/>
          <w:u w:val="single"/>
          <w:lang w:eastAsia="en-US"/>
        </w:rPr>
      </w:pPr>
    </w:p>
    <w:p w:rsidR="00CF0D2F" w:rsidRPr="00EB4C9E" w:rsidRDefault="00E725B8" w:rsidP="00770C65">
      <w:pPr>
        <w:rPr>
          <w:rFonts w:eastAsia="Times New Roman"/>
          <w:szCs w:val="22"/>
          <w:u w:val="single"/>
          <w:lang w:eastAsia="en-US"/>
        </w:rPr>
      </w:pPr>
      <w:r>
        <w:rPr>
          <w:rFonts w:eastAsia="Times New Roman"/>
          <w:szCs w:val="22"/>
          <w:u w:val="single"/>
          <w:lang w:eastAsia="en-US"/>
        </w:rPr>
        <w:t>Unilateral Use of Search and Examination Reports and Other Available I</w:t>
      </w:r>
      <w:r w:rsidR="00CF0D2F" w:rsidRPr="00EB4C9E">
        <w:rPr>
          <w:rFonts w:eastAsia="Times New Roman"/>
          <w:szCs w:val="22"/>
          <w:u w:val="single"/>
          <w:lang w:eastAsia="en-US"/>
        </w:rPr>
        <w:t>nformation</w:t>
      </w:r>
    </w:p>
    <w:p w:rsidR="00EB4C9E" w:rsidRDefault="00EB4C9E" w:rsidP="00770C65"/>
    <w:p w:rsidR="00CF0D2F" w:rsidRDefault="00CF0D2F" w:rsidP="00770C65">
      <w:pPr>
        <w:rPr>
          <w:bCs/>
          <w:szCs w:val="22"/>
        </w:rPr>
      </w:pPr>
      <w:r>
        <w:fldChar w:fldCharType="begin"/>
      </w:r>
      <w:r>
        <w:instrText xml:space="preserve"> AUTONUM  </w:instrText>
      </w:r>
      <w:r>
        <w:fldChar w:fldCharType="end"/>
      </w:r>
      <w:r>
        <w:tab/>
        <w:t>Many</w:t>
      </w:r>
      <w:r w:rsidRPr="00F66D22">
        <w:t xml:space="preserve"> patent offices</w:t>
      </w:r>
      <w:r>
        <w:t xml:space="preserve">’ </w:t>
      </w:r>
      <w:r w:rsidRPr="00CE343B">
        <w:t xml:space="preserve">examiners </w:t>
      </w:r>
      <w:r w:rsidRPr="00CE343B">
        <w:rPr>
          <w:bCs/>
          <w:szCs w:val="22"/>
        </w:rPr>
        <w:t>unilaterally use</w:t>
      </w:r>
      <w:r>
        <w:rPr>
          <w:bCs/>
          <w:szCs w:val="22"/>
        </w:rPr>
        <w:t xml:space="preserve"> </w:t>
      </w:r>
      <w:r w:rsidRPr="00F66D22">
        <w:rPr>
          <w:bCs/>
          <w:szCs w:val="22"/>
        </w:rPr>
        <w:t>search and examination reports and other available information</w:t>
      </w:r>
      <w:r>
        <w:rPr>
          <w:bCs/>
          <w:szCs w:val="22"/>
        </w:rPr>
        <w:t xml:space="preserve"> on corresponding applications produced by other offices to assist the examination of national applications.</w:t>
      </w:r>
      <w:r w:rsidRPr="004D46E0">
        <w:rPr>
          <w:rStyle w:val="FootnoteReference"/>
          <w:bCs/>
          <w:szCs w:val="22"/>
        </w:rPr>
        <w:t xml:space="preserve"> </w:t>
      </w:r>
      <w:r>
        <w:rPr>
          <w:rStyle w:val="FootnoteReference"/>
          <w:bCs/>
          <w:szCs w:val="22"/>
        </w:rPr>
        <w:footnoteReference w:id="12"/>
      </w:r>
      <w:r>
        <w:rPr>
          <w:bCs/>
          <w:szCs w:val="22"/>
        </w:rPr>
        <w:t xml:space="preserve">  </w:t>
      </w:r>
      <w:r w:rsidR="00112064">
        <w:rPr>
          <w:bCs/>
          <w:szCs w:val="22"/>
        </w:rPr>
        <w:t xml:space="preserve">They can retrieve such information directly from </w:t>
      </w:r>
      <w:r w:rsidR="00E9098F">
        <w:rPr>
          <w:bCs/>
          <w:szCs w:val="22"/>
        </w:rPr>
        <w:t xml:space="preserve">public </w:t>
      </w:r>
      <w:r w:rsidR="00F026D0">
        <w:rPr>
          <w:bCs/>
          <w:szCs w:val="22"/>
        </w:rPr>
        <w:t>on-line databases of other patent offices.</w:t>
      </w:r>
      <w:r w:rsidR="00521733">
        <w:rPr>
          <w:rStyle w:val="FootnoteReference"/>
          <w:bCs/>
          <w:szCs w:val="22"/>
        </w:rPr>
        <w:footnoteReference w:id="13"/>
      </w:r>
      <w:r w:rsidR="00935091">
        <w:rPr>
          <w:bCs/>
          <w:szCs w:val="22"/>
        </w:rPr>
        <w:t xml:space="preserve">  </w:t>
      </w:r>
      <w:r w:rsidR="00A64196">
        <w:rPr>
          <w:bCs/>
          <w:szCs w:val="22"/>
        </w:rPr>
        <w:t xml:space="preserve">While some countries’ laws expressly state that </w:t>
      </w:r>
      <w:r w:rsidR="00A64196" w:rsidRPr="00BC2ED2">
        <w:t>examiner</w:t>
      </w:r>
      <w:r w:rsidR="00E9098F">
        <w:t>s</w:t>
      </w:r>
      <w:r w:rsidR="00A64196" w:rsidRPr="00BC2ED2">
        <w:t xml:space="preserve"> should</w:t>
      </w:r>
      <w:r w:rsidR="00A64196">
        <w:t xml:space="preserve"> or may</w:t>
      </w:r>
      <w:r w:rsidR="00A64196" w:rsidRPr="00BC2ED2">
        <w:t xml:space="preserve"> use s</w:t>
      </w:r>
      <w:r w:rsidR="00A64196">
        <w:t>earch and examination results</w:t>
      </w:r>
      <w:r w:rsidR="00A64196">
        <w:rPr>
          <w:rStyle w:val="FootnoteReference"/>
        </w:rPr>
        <w:footnoteReference w:id="14"/>
      </w:r>
      <w:r w:rsidR="00A64196">
        <w:t xml:space="preserve"> </w:t>
      </w:r>
      <w:r w:rsidR="00E9098F">
        <w:t>of</w:t>
      </w:r>
      <w:r w:rsidR="00A64196">
        <w:t xml:space="preserve"> other offices, if </w:t>
      </w:r>
      <w:r w:rsidR="00A64196" w:rsidRPr="00BC2ED2">
        <w:t>available</w:t>
      </w:r>
      <w:r w:rsidR="00A64196">
        <w:t>,</w:t>
      </w:r>
      <w:r w:rsidR="00A64196">
        <w:rPr>
          <w:rStyle w:val="FootnoteReference"/>
        </w:rPr>
        <w:footnoteReference w:id="15"/>
      </w:r>
      <w:r w:rsidR="00A64196">
        <w:t xml:space="preserve"> </w:t>
      </w:r>
      <w:r w:rsidR="00A64196">
        <w:rPr>
          <w:bCs/>
          <w:szCs w:val="22"/>
        </w:rPr>
        <w:lastRenderedPageBreak/>
        <w:t>e</w:t>
      </w:r>
      <w:r w:rsidRPr="00840922">
        <w:rPr>
          <w:bCs/>
          <w:szCs w:val="22"/>
        </w:rPr>
        <w:t>xaminers rely on such information only to the extent possible and as applicable under the respective national law</w:t>
      </w:r>
      <w:r w:rsidR="00E9098F">
        <w:rPr>
          <w:bCs/>
          <w:szCs w:val="22"/>
        </w:rPr>
        <w:t>.  They</w:t>
      </w:r>
      <w:r w:rsidRPr="00840922">
        <w:rPr>
          <w:bCs/>
          <w:szCs w:val="22"/>
        </w:rPr>
        <w:t xml:space="preserve"> may perform further </w:t>
      </w:r>
      <w:r w:rsidR="00E9098F">
        <w:rPr>
          <w:bCs/>
          <w:szCs w:val="22"/>
        </w:rPr>
        <w:t xml:space="preserve">examination </w:t>
      </w:r>
      <w:r w:rsidRPr="00840922">
        <w:rPr>
          <w:bCs/>
          <w:szCs w:val="22"/>
        </w:rPr>
        <w:t>work as necessary.</w:t>
      </w:r>
    </w:p>
    <w:p w:rsidR="00935091" w:rsidRDefault="00935091" w:rsidP="00770C65">
      <w:pPr>
        <w:rPr>
          <w:bCs/>
          <w:szCs w:val="22"/>
        </w:rPr>
      </w:pPr>
    </w:p>
    <w:p w:rsidR="00CF0D2F" w:rsidRDefault="00CF0D2F" w:rsidP="00770C65">
      <w:pPr>
        <w:rPr>
          <w:rFonts w:ascii="Times New Roman" w:hAnsi="Times New Roman"/>
          <w:szCs w:val="22"/>
        </w:rPr>
      </w:pPr>
      <w:r>
        <w:rPr>
          <w:bCs/>
          <w:szCs w:val="22"/>
        </w:rPr>
        <w:fldChar w:fldCharType="begin"/>
      </w:r>
      <w:r>
        <w:rPr>
          <w:bCs/>
          <w:szCs w:val="22"/>
        </w:rPr>
        <w:instrText xml:space="preserve"> AUTONUM  </w:instrText>
      </w:r>
      <w:r>
        <w:rPr>
          <w:bCs/>
          <w:szCs w:val="22"/>
        </w:rPr>
        <w:fldChar w:fldCharType="end"/>
      </w:r>
      <w:r>
        <w:rPr>
          <w:bCs/>
          <w:szCs w:val="22"/>
        </w:rPr>
        <w:tab/>
        <w:t xml:space="preserve">In addition to the use of work products </w:t>
      </w:r>
      <w:r w:rsidRPr="00840922">
        <w:rPr>
          <w:bCs/>
          <w:szCs w:val="22"/>
        </w:rPr>
        <w:t xml:space="preserve">established by other national patent offices, in </w:t>
      </w:r>
      <w:r>
        <w:rPr>
          <w:bCs/>
          <w:szCs w:val="22"/>
        </w:rPr>
        <w:t xml:space="preserve">many countries, examiners are </w:t>
      </w:r>
      <w:r w:rsidRPr="00347064">
        <w:rPr>
          <w:bCs/>
          <w:szCs w:val="22"/>
        </w:rPr>
        <w:t xml:space="preserve">encouraged or requested to </w:t>
      </w:r>
      <w:r w:rsidRPr="00840922">
        <w:rPr>
          <w:bCs/>
          <w:szCs w:val="22"/>
        </w:rPr>
        <w:t>use</w:t>
      </w:r>
      <w:r w:rsidR="000D1361" w:rsidRPr="00840922">
        <w:rPr>
          <w:bCs/>
          <w:szCs w:val="22"/>
        </w:rPr>
        <w:t xml:space="preserve"> the work products</w:t>
      </w:r>
      <w:r w:rsidRPr="00840922">
        <w:rPr>
          <w:rStyle w:val="FootnoteReference"/>
        </w:rPr>
        <w:t xml:space="preserve"> </w:t>
      </w:r>
      <w:r w:rsidR="00911476" w:rsidRPr="00840922">
        <w:rPr>
          <w:bCs/>
          <w:szCs w:val="22"/>
        </w:rPr>
        <w:t>prepared</w:t>
      </w:r>
      <w:r w:rsidR="00CC0BA6" w:rsidRPr="00840922">
        <w:rPr>
          <w:bCs/>
          <w:szCs w:val="22"/>
        </w:rPr>
        <w:t xml:space="preserve"> </w:t>
      </w:r>
      <w:r w:rsidR="00911476" w:rsidRPr="00840922">
        <w:rPr>
          <w:bCs/>
          <w:szCs w:val="22"/>
        </w:rPr>
        <w:t xml:space="preserve">by the </w:t>
      </w:r>
      <w:r w:rsidR="00E9098F" w:rsidRPr="00E9098F">
        <w:rPr>
          <w:bCs/>
          <w:szCs w:val="22"/>
        </w:rPr>
        <w:t xml:space="preserve">International Searching Authority </w:t>
      </w:r>
      <w:r w:rsidR="00E9098F">
        <w:rPr>
          <w:bCs/>
          <w:szCs w:val="22"/>
        </w:rPr>
        <w:t>(</w:t>
      </w:r>
      <w:r w:rsidR="00911476" w:rsidRPr="00840922">
        <w:rPr>
          <w:bCs/>
          <w:szCs w:val="22"/>
        </w:rPr>
        <w:t>ISA</w:t>
      </w:r>
      <w:r w:rsidR="00E9098F">
        <w:rPr>
          <w:bCs/>
          <w:szCs w:val="22"/>
        </w:rPr>
        <w:t>)</w:t>
      </w:r>
      <w:r w:rsidR="00911476" w:rsidRPr="00840922">
        <w:rPr>
          <w:bCs/>
          <w:szCs w:val="22"/>
        </w:rPr>
        <w:t xml:space="preserve"> and</w:t>
      </w:r>
      <w:r w:rsidR="00E9098F" w:rsidRPr="00E9098F">
        <w:rPr>
          <w:bCs/>
          <w:szCs w:val="22"/>
        </w:rPr>
        <w:t xml:space="preserve"> International Preliminary </w:t>
      </w:r>
      <w:r w:rsidR="00E9098F">
        <w:rPr>
          <w:bCs/>
          <w:szCs w:val="22"/>
        </w:rPr>
        <w:t>E</w:t>
      </w:r>
      <w:r w:rsidR="00E9098F" w:rsidRPr="00E9098F">
        <w:rPr>
          <w:bCs/>
          <w:szCs w:val="22"/>
        </w:rPr>
        <w:t>xamining Authority</w:t>
      </w:r>
      <w:r w:rsidR="00911476" w:rsidRPr="00840922">
        <w:rPr>
          <w:bCs/>
          <w:szCs w:val="22"/>
        </w:rPr>
        <w:t xml:space="preserve"> </w:t>
      </w:r>
      <w:r w:rsidR="00E9098F">
        <w:rPr>
          <w:bCs/>
          <w:szCs w:val="22"/>
        </w:rPr>
        <w:t>(</w:t>
      </w:r>
      <w:r w:rsidR="00911476" w:rsidRPr="00840922">
        <w:rPr>
          <w:bCs/>
          <w:szCs w:val="22"/>
        </w:rPr>
        <w:t>IPEA</w:t>
      </w:r>
      <w:r w:rsidR="00E9098F">
        <w:rPr>
          <w:bCs/>
          <w:szCs w:val="22"/>
        </w:rPr>
        <w:t>)</w:t>
      </w:r>
      <w:r w:rsidR="00911476" w:rsidRPr="00840922">
        <w:rPr>
          <w:bCs/>
          <w:szCs w:val="22"/>
        </w:rPr>
        <w:t xml:space="preserve"> </w:t>
      </w:r>
      <w:r w:rsidRPr="00840922">
        <w:rPr>
          <w:bCs/>
          <w:szCs w:val="22"/>
        </w:rPr>
        <w:t>in the framework of the PCT</w:t>
      </w:r>
      <w:r w:rsidRPr="00625E99">
        <w:rPr>
          <w:bCs/>
          <w:szCs w:val="22"/>
        </w:rPr>
        <w:t>.</w:t>
      </w:r>
      <w:r w:rsidRPr="00840922">
        <w:rPr>
          <w:rStyle w:val="FootnoteReference"/>
          <w:bCs/>
          <w:szCs w:val="22"/>
        </w:rPr>
        <w:footnoteReference w:id="16"/>
      </w:r>
      <w:r w:rsidRPr="00840922">
        <w:rPr>
          <w:rStyle w:val="FootnoteReference"/>
        </w:rPr>
        <w:t xml:space="preserve"> </w:t>
      </w:r>
      <w:r w:rsidR="00E9098F">
        <w:rPr>
          <w:rStyle w:val="FootnoteReference"/>
        </w:rPr>
        <w:t xml:space="preserve"> </w:t>
      </w:r>
      <w:r w:rsidRPr="00840922">
        <w:rPr>
          <w:bCs/>
          <w:szCs w:val="22"/>
        </w:rPr>
        <w:t xml:space="preserve">Some patent offices have reported to always use the </w:t>
      </w:r>
      <w:r w:rsidR="00911476" w:rsidRPr="00840922">
        <w:rPr>
          <w:bCs/>
          <w:szCs w:val="22"/>
        </w:rPr>
        <w:t xml:space="preserve">PCT </w:t>
      </w:r>
      <w:r w:rsidRPr="00840922">
        <w:rPr>
          <w:bCs/>
          <w:szCs w:val="22"/>
        </w:rPr>
        <w:t>work products</w:t>
      </w:r>
      <w:r w:rsidR="00911476" w:rsidRPr="00840922">
        <w:rPr>
          <w:bCs/>
          <w:szCs w:val="22"/>
        </w:rPr>
        <w:t>,</w:t>
      </w:r>
      <w:r w:rsidRPr="00840922">
        <w:rPr>
          <w:bCs/>
          <w:szCs w:val="22"/>
        </w:rPr>
        <w:t xml:space="preserve"> supplemented by </w:t>
      </w:r>
      <w:r w:rsidR="006A3CF2">
        <w:rPr>
          <w:bCs/>
          <w:szCs w:val="22"/>
        </w:rPr>
        <w:t>a</w:t>
      </w:r>
      <w:r w:rsidRPr="00840922">
        <w:rPr>
          <w:bCs/>
          <w:szCs w:val="22"/>
        </w:rPr>
        <w:t xml:space="preserve"> search</w:t>
      </w:r>
      <w:r w:rsidR="006A3CF2">
        <w:rPr>
          <w:bCs/>
          <w:szCs w:val="22"/>
        </w:rPr>
        <w:t xml:space="preserve"> for</w:t>
      </w:r>
      <w:r w:rsidRPr="00840922">
        <w:rPr>
          <w:bCs/>
          <w:szCs w:val="22"/>
        </w:rPr>
        <w:t xml:space="preserve"> </w:t>
      </w:r>
      <w:r w:rsidR="00846BA4" w:rsidRPr="00840922">
        <w:rPr>
          <w:bCs/>
          <w:szCs w:val="22"/>
        </w:rPr>
        <w:t>prior art</w:t>
      </w:r>
      <w:r w:rsidRPr="00840922">
        <w:rPr>
          <w:bCs/>
          <w:szCs w:val="22"/>
        </w:rPr>
        <w:t xml:space="preserve"> which may not be detected by the ISA.</w:t>
      </w:r>
      <w:r w:rsidRPr="00840922">
        <w:rPr>
          <w:rStyle w:val="FootnoteReference"/>
          <w:szCs w:val="22"/>
        </w:rPr>
        <w:footnoteReference w:id="17"/>
      </w:r>
      <w:r w:rsidR="004F2E08">
        <w:rPr>
          <w:bCs/>
          <w:szCs w:val="22"/>
        </w:rPr>
        <w:t xml:space="preserve">  </w:t>
      </w:r>
      <w:r>
        <w:rPr>
          <w:bCs/>
          <w:szCs w:val="22"/>
        </w:rPr>
        <w:tab/>
        <w:t xml:space="preserve">In that regard, </w:t>
      </w:r>
      <w:r w:rsidR="004F2E08" w:rsidRPr="004F2E08">
        <w:rPr>
          <w:bCs/>
          <w:szCs w:val="22"/>
        </w:rPr>
        <w:t xml:space="preserve">the re-use of previous search and examination results </w:t>
      </w:r>
      <w:r w:rsidR="004F2E08">
        <w:rPr>
          <w:bCs/>
          <w:szCs w:val="22"/>
        </w:rPr>
        <w:t xml:space="preserve">is regulated under </w:t>
      </w:r>
      <w:r>
        <w:rPr>
          <w:bCs/>
          <w:szCs w:val="22"/>
        </w:rPr>
        <w:t xml:space="preserve">the </w:t>
      </w:r>
      <w:r w:rsidRPr="00625E99">
        <w:rPr>
          <w:bCs/>
          <w:szCs w:val="22"/>
        </w:rPr>
        <w:t>Spanish patent legislation</w:t>
      </w:r>
      <w:r w:rsidR="004F2E08">
        <w:rPr>
          <w:bCs/>
          <w:szCs w:val="22"/>
        </w:rPr>
        <w:t>,</w:t>
      </w:r>
      <w:r w:rsidRPr="00625E99">
        <w:rPr>
          <w:bCs/>
          <w:szCs w:val="22"/>
        </w:rPr>
        <w:t xml:space="preserve"> </w:t>
      </w:r>
      <w:r w:rsidR="004F2E08">
        <w:rPr>
          <w:bCs/>
          <w:szCs w:val="22"/>
        </w:rPr>
        <w:t>which</w:t>
      </w:r>
      <w:r>
        <w:rPr>
          <w:bCs/>
          <w:szCs w:val="22"/>
        </w:rPr>
        <w:t xml:space="preserve"> </w:t>
      </w:r>
      <w:r w:rsidRPr="00625E99">
        <w:rPr>
          <w:bCs/>
          <w:szCs w:val="22"/>
        </w:rPr>
        <w:t xml:space="preserve">provides for a reduction </w:t>
      </w:r>
      <w:r w:rsidR="004F2E08">
        <w:rPr>
          <w:bCs/>
          <w:szCs w:val="22"/>
        </w:rPr>
        <w:t xml:space="preserve">of </w:t>
      </w:r>
      <w:r w:rsidRPr="00625E99">
        <w:rPr>
          <w:bCs/>
          <w:szCs w:val="22"/>
        </w:rPr>
        <w:t>search fee when</w:t>
      </w:r>
      <w:r>
        <w:rPr>
          <w:bCs/>
          <w:szCs w:val="22"/>
        </w:rPr>
        <w:t xml:space="preserve"> the international search report or </w:t>
      </w:r>
      <w:r w:rsidRPr="00432B8D">
        <w:rPr>
          <w:bCs/>
          <w:szCs w:val="22"/>
        </w:rPr>
        <w:t xml:space="preserve">international preliminary report </w:t>
      </w:r>
      <w:r w:rsidR="005B26DB">
        <w:rPr>
          <w:bCs/>
          <w:szCs w:val="22"/>
        </w:rPr>
        <w:t xml:space="preserve">on patentability </w:t>
      </w:r>
      <w:r w:rsidRPr="00432B8D">
        <w:rPr>
          <w:bCs/>
          <w:szCs w:val="22"/>
        </w:rPr>
        <w:t>produced by the competent</w:t>
      </w:r>
      <w:r>
        <w:rPr>
          <w:bCs/>
          <w:szCs w:val="22"/>
        </w:rPr>
        <w:t xml:space="preserve"> </w:t>
      </w:r>
      <w:r w:rsidR="00E9098F">
        <w:rPr>
          <w:bCs/>
          <w:szCs w:val="22"/>
        </w:rPr>
        <w:t>ISA</w:t>
      </w:r>
      <w:r>
        <w:rPr>
          <w:bCs/>
          <w:szCs w:val="22"/>
        </w:rPr>
        <w:t xml:space="preserve"> and</w:t>
      </w:r>
      <w:r w:rsidRPr="00432B8D">
        <w:rPr>
          <w:bCs/>
          <w:szCs w:val="22"/>
        </w:rPr>
        <w:t xml:space="preserve"> </w:t>
      </w:r>
      <w:r>
        <w:rPr>
          <w:bCs/>
          <w:szCs w:val="22"/>
        </w:rPr>
        <w:t>IPEA is</w:t>
      </w:r>
      <w:r w:rsidRPr="00625E99">
        <w:rPr>
          <w:bCs/>
          <w:szCs w:val="22"/>
        </w:rPr>
        <w:t xml:space="preserve"> available for re-use</w:t>
      </w:r>
      <w:r>
        <w:rPr>
          <w:bCs/>
          <w:szCs w:val="22"/>
        </w:rPr>
        <w:t xml:space="preserve"> by the office</w:t>
      </w:r>
      <w:r w:rsidRPr="00625E99">
        <w:rPr>
          <w:rFonts w:ascii="Times New Roman" w:hAnsi="Times New Roman"/>
          <w:szCs w:val="22"/>
        </w:rPr>
        <w:t>.</w:t>
      </w:r>
      <w:r w:rsidRPr="00625E99">
        <w:rPr>
          <w:rStyle w:val="FootnoteReference"/>
          <w:rFonts w:ascii="Times New Roman" w:hAnsi="Times New Roman"/>
          <w:szCs w:val="22"/>
        </w:rPr>
        <w:footnoteReference w:id="18"/>
      </w:r>
    </w:p>
    <w:p w:rsidR="004F2E08" w:rsidRDefault="004F2E08" w:rsidP="00770C65">
      <w:pPr>
        <w:rPr>
          <w:bCs/>
          <w:i/>
          <w:szCs w:val="22"/>
        </w:rPr>
      </w:pPr>
    </w:p>
    <w:p w:rsidR="00CF0D2F" w:rsidRDefault="00CF0D2F" w:rsidP="00770C65">
      <w:pPr>
        <w:rPr>
          <w:bCs/>
          <w:i/>
          <w:szCs w:val="22"/>
        </w:rPr>
      </w:pPr>
      <w:r w:rsidRPr="00C00D30">
        <w:rPr>
          <w:bCs/>
          <w:i/>
          <w:szCs w:val="22"/>
        </w:rPr>
        <w:t>Obligation of applicants to submit foreign results</w:t>
      </w:r>
    </w:p>
    <w:p w:rsidR="00CF0D2F" w:rsidRPr="00C00D30" w:rsidRDefault="00CF0D2F" w:rsidP="00770C65">
      <w:pPr>
        <w:rPr>
          <w:bCs/>
          <w:i/>
          <w:szCs w:val="22"/>
        </w:rPr>
      </w:pPr>
    </w:p>
    <w:p w:rsidR="00EF46AF" w:rsidRDefault="00CF0D2F" w:rsidP="00770C65">
      <w:pPr>
        <w:rPr>
          <w:rStyle w:val="Emphasis"/>
          <w:i w:val="0"/>
        </w:rPr>
      </w:pPr>
      <w:r>
        <w:rPr>
          <w:bCs/>
          <w:szCs w:val="22"/>
        </w:rPr>
        <w:fldChar w:fldCharType="begin"/>
      </w:r>
      <w:r>
        <w:rPr>
          <w:bCs/>
          <w:szCs w:val="22"/>
        </w:rPr>
        <w:instrText xml:space="preserve"> AUTONUM  </w:instrText>
      </w:r>
      <w:r>
        <w:rPr>
          <w:bCs/>
          <w:szCs w:val="22"/>
        </w:rPr>
        <w:fldChar w:fldCharType="end"/>
      </w:r>
      <w:r>
        <w:rPr>
          <w:bCs/>
          <w:szCs w:val="22"/>
        </w:rPr>
        <w:tab/>
      </w:r>
      <w:r w:rsidR="000C6CA9">
        <w:rPr>
          <w:bCs/>
          <w:szCs w:val="22"/>
        </w:rPr>
        <w:t xml:space="preserve">According to the </w:t>
      </w:r>
      <w:r w:rsidR="00CB1B31">
        <w:rPr>
          <w:bCs/>
          <w:szCs w:val="22"/>
        </w:rPr>
        <w:t>patent laws</w:t>
      </w:r>
      <w:r w:rsidR="000C6CA9">
        <w:rPr>
          <w:bCs/>
          <w:szCs w:val="22"/>
        </w:rPr>
        <w:t xml:space="preserve"> of many countries</w:t>
      </w:r>
      <w:r w:rsidR="004F2E08">
        <w:rPr>
          <w:bCs/>
          <w:szCs w:val="22"/>
        </w:rPr>
        <w:t>,</w:t>
      </w:r>
      <w:r w:rsidR="000C6CA9">
        <w:rPr>
          <w:bCs/>
          <w:szCs w:val="22"/>
        </w:rPr>
        <w:t xml:space="preserve"> the applicant must or may be required </w:t>
      </w:r>
      <w:r w:rsidR="009C686D">
        <w:rPr>
          <w:bCs/>
          <w:szCs w:val="22"/>
        </w:rPr>
        <w:t xml:space="preserve">to </w:t>
      </w:r>
      <w:r w:rsidR="009C686D" w:rsidRPr="00C00D30">
        <w:rPr>
          <w:bCs/>
          <w:szCs w:val="22"/>
        </w:rPr>
        <w:t>submit</w:t>
      </w:r>
      <w:r w:rsidRPr="00C00D30">
        <w:rPr>
          <w:bCs/>
          <w:szCs w:val="22"/>
        </w:rPr>
        <w:t xml:space="preserve"> information concerning </w:t>
      </w:r>
      <w:r w:rsidR="004F2E08">
        <w:rPr>
          <w:bCs/>
          <w:szCs w:val="22"/>
        </w:rPr>
        <w:t xml:space="preserve">prior art </w:t>
      </w:r>
      <w:r w:rsidRPr="00C00D30">
        <w:rPr>
          <w:bCs/>
          <w:szCs w:val="22"/>
        </w:rPr>
        <w:t xml:space="preserve">search, grant or refusal of </w:t>
      </w:r>
      <w:r w:rsidR="00D60C73" w:rsidRPr="00C00D30">
        <w:rPr>
          <w:bCs/>
          <w:szCs w:val="22"/>
        </w:rPr>
        <w:t>corresponding</w:t>
      </w:r>
      <w:r w:rsidRPr="00C00D30">
        <w:rPr>
          <w:bCs/>
          <w:szCs w:val="22"/>
        </w:rPr>
        <w:t xml:space="preserve"> </w:t>
      </w:r>
      <w:r w:rsidR="004F2E08">
        <w:rPr>
          <w:bCs/>
          <w:szCs w:val="22"/>
        </w:rPr>
        <w:t xml:space="preserve">foreign </w:t>
      </w:r>
      <w:r w:rsidRPr="00C00D30">
        <w:rPr>
          <w:bCs/>
          <w:szCs w:val="22"/>
        </w:rPr>
        <w:t xml:space="preserve">applications in order to provide additional information which can be used by the examiner to assist or improve the </w:t>
      </w:r>
      <w:r>
        <w:rPr>
          <w:bCs/>
          <w:szCs w:val="22"/>
        </w:rPr>
        <w:t xml:space="preserve">search and examination </w:t>
      </w:r>
      <w:r w:rsidR="009C686D">
        <w:rPr>
          <w:bCs/>
          <w:szCs w:val="22"/>
        </w:rPr>
        <w:t>of national application(s)</w:t>
      </w:r>
      <w:r>
        <w:rPr>
          <w:bCs/>
          <w:szCs w:val="22"/>
        </w:rPr>
        <w:t>.</w:t>
      </w:r>
      <w:r>
        <w:rPr>
          <w:rStyle w:val="FootnoteReference"/>
          <w:bCs/>
          <w:szCs w:val="22"/>
        </w:rPr>
        <w:footnoteReference w:id="19"/>
      </w:r>
      <w:r>
        <w:rPr>
          <w:bCs/>
          <w:szCs w:val="22"/>
        </w:rPr>
        <w:t xml:space="preserve"> </w:t>
      </w:r>
      <w:r w:rsidR="004F2E08">
        <w:rPr>
          <w:bCs/>
          <w:szCs w:val="22"/>
        </w:rPr>
        <w:t xml:space="preserve"> </w:t>
      </w:r>
      <w:r>
        <w:rPr>
          <w:bCs/>
          <w:szCs w:val="22"/>
        </w:rPr>
        <w:t>While the national and regional laws may differ</w:t>
      </w:r>
      <w:r w:rsidR="004F2E08">
        <w:rPr>
          <w:bCs/>
          <w:szCs w:val="22"/>
        </w:rPr>
        <w:t xml:space="preserve">, </w:t>
      </w:r>
      <w:r w:rsidR="006137B6">
        <w:rPr>
          <w:bCs/>
          <w:szCs w:val="22"/>
        </w:rPr>
        <w:t xml:space="preserve">if such information has not been submitted within the prescribed time limit, an application may be deemed to be withdrawn.  </w:t>
      </w:r>
      <w:r>
        <w:rPr>
          <w:rStyle w:val="Emphasis"/>
          <w:i w:val="0"/>
        </w:rPr>
        <w:t xml:space="preserve">For example, </w:t>
      </w:r>
      <w:r w:rsidR="00EF46AF">
        <w:rPr>
          <w:rStyle w:val="Emphasis"/>
          <w:i w:val="0"/>
        </w:rPr>
        <w:t xml:space="preserve">according to </w:t>
      </w:r>
      <w:r>
        <w:rPr>
          <w:rStyle w:val="Emphasis"/>
          <w:i w:val="0"/>
        </w:rPr>
        <w:t>Rule</w:t>
      </w:r>
      <w:r w:rsidR="006137B6">
        <w:rPr>
          <w:rStyle w:val="Emphasis"/>
          <w:i w:val="0"/>
        </w:rPr>
        <w:t> </w:t>
      </w:r>
      <w:r>
        <w:rPr>
          <w:rStyle w:val="Emphasis"/>
          <w:i w:val="0"/>
        </w:rPr>
        <w:t>141(1) and Rule 70b of</w:t>
      </w:r>
      <w:r w:rsidR="00EF46AF">
        <w:rPr>
          <w:rStyle w:val="Emphasis"/>
          <w:i w:val="0"/>
        </w:rPr>
        <w:t xml:space="preserve"> the </w:t>
      </w:r>
      <w:r w:rsidR="00F53250">
        <w:rPr>
          <w:rStyle w:val="Emphasis"/>
          <w:i w:val="0"/>
        </w:rPr>
        <w:t xml:space="preserve">Implementing Regulations to the </w:t>
      </w:r>
      <w:r w:rsidR="00EF46AF">
        <w:rPr>
          <w:rStyle w:val="Emphasis"/>
          <w:i w:val="0"/>
        </w:rPr>
        <w:t>European Patent Convention</w:t>
      </w:r>
      <w:r w:rsidR="00F53250">
        <w:rPr>
          <w:rStyle w:val="Emphasis"/>
          <w:i w:val="0"/>
        </w:rPr>
        <w:t xml:space="preserve"> (EPC)</w:t>
      </w:r>
      <w:r w:rsidR="00EF46AF">
        <w:rPr>
          <w:rStyle w:val="Emphasis"/>
          <w:i w:val="0"/>
        </w:rPr>
        <w:t>, a</w:t>
      </w:r>
      <w:r w:rsidR="00EF46AF" w:rsidRPr="00EF46AF">
        <w:rPr>
          <w:rStyle w:val="Emphasis"/>
          <w:i w:val="0"/>
        </w:rPr>
        <w:t xml:space="preserve">n applicant claiming priority shall file a copy of the results of any search carried out by the authority with which the previous application was filed together with the European patent application, in the case of a Euro-PCT application on entry into the European phase, or without delay after such results have been </w:t>
      </w:r>
      <w:r w:rsidR="00EF46AF" w:rsidRPr="00FF3A4C">
        <w:rPr>
          <w:rStyle w:val="Emphasis"/>
          <w:i w:val="0"/>
        </w:rPr>
        <w:t>made available to him.</w:t>
      </w:r>
      <w:r w:rsidR="00F53250" w:rsidRPr="00F53250">
        <w:rPr>
          <w:bCs/>
          <w:szCs w:val="22"/>
        </w:rPr>
        <w:t xml:space="preserve"> </w:t>
      </w:r>
      <w:r w:rsidR="00F53250">
        <w:rPr>
          <w:bCs/>
          <w:szCs w:val="22"/>
        </w:rPr>
        <w:t xml:space="preserve"> </w:t>
      </w:r>
      <w:r w:rsidR="00F53250" w:rsidRPr="00F53250">
        <w:rPr>
          <w:bCs/>
          <w:iCs/>
        </w:rPr>
        <w:t xml:space="preserve">Rule 141(2) </w:t>
      </w:r>
      <w:r w:rsidR="00A438DE">
        <w:rPr>
          <w:bCs/>
          <w:iCs/>
        </w:rPr>
        <w:t xml:space="preserve">EPC, however, </w:t>
      </w:r>
      <w:r w:rsidR="00F53250" w:rsidRPr="00F53250">
        <w:rPr>
          <w:bCs/>
          <w:iCs/>
        </w:rPr>
        <w:t xml:space="preserve">allows the </w:t>
      </w:r>
      <w:r w:rsidR="00F53250">
        <w:rPr>
          <w:bCs/>
          <w:iCs/>
        </w:rPr>
        <w:t>EPO</w:t>
      </w:r>
      <w:r w:rsidR="00F53250" w:rsidRPr="00F53250">
        <w:rPr>
          <w:bCs/>
          <w:iCs/>
        </w:rPr>
        <w:t xml:space="preserve"> to exempt applicants from the obligation indicated above when an agreement exist between the offices on exchange of search results.</w:t>
      </w:r>
      <w:r w:rsidR="00FF3A4C">
        <w:rPr>
          <w:rStyle w:val="FootnoteReference"/>
          <w:iCs/>
        </w:rPr>
        <w:footnoteReference w:id="20"/>
      </w:r>
      <w:r w:rsidR="0010769B" w:rsidRPr="00FF3A4C">
        <w:rPr>
          <w:rStyle w:val="Emphasis"/>
          <w:i w:val="0"/>
        </w:rPr>
        <w:t xml:space="preserve">  If such copy has not been filed with an </w:t>
      </w:r>
      <w:r w:rsidR="0010769B" w:rsidRPr="00FF3A4C">
        <w:rPr>
          <w:rStyle w:val="Emphasis"/>
          <w:i w:val="0"/>
        </w:rPr>
        <w:lastRenderedPageBreak/>
        <w:t xml:space="preserve">application, the applicant is invited to file, within a prescribed period, </w:t>
      </w:r>
      <w:r w:rsidR="00F53250">
        <w:rPr>
          <w:rStyle w:val="Emphasis"/>
          <w:i w:val="0"/>
        </w:rPr>
        <w:t>a</w:t>
      </w:r>
      <w:r w:rsidR="0010769B" w:rsidRPr="00FF3A4C">
        <w:rPr>
          <w:rStyle w:val="Emphasis"/>
          <w:i w:val="0"/>
        </w:rPr>
        <w:t xml:space="preserve"> copy or a statement that such search results are not available to him.  If the applicant fails to reply in due time, the European patent application shall be deemed to be withdrawn.</w:t>
      </w:r>
      <w:r w:rsidR="009C686D">
        <w:rPr>
          <w:rStyle w:val="FootnoteReference"/>
          <w:iCs/>
        </w:rPr>
        <w:footnoteReference w:id="21"/>
      </w:r>
    </w:p>
    <w:p w:rsidR="00795C93" w:rsidRPr="00937628" w:rsidRDefault="00795C93" w:rsidP="00770C65">
      <w:pPr>
        <w:rPr>
          <w:rStyle w:val="Emphasis"/>
        </w:rPr>
      </w:pPr>
    </w:p>
    <w:p w:rsidR="000C5308" w:rsidRDefault="000C5308" w:rsidP="00770C65">
      <w:pPr>
        <w:rPr>
          <w:b/>
          <w:bCs/>
          <w:szCs w:val="22"/>
        </w:rPr>
      </w:pPr>
    </w:p>
    <w:p w:rsidR="00C00D30" w:rsidRDefault="00C27A1B" w:rsidP="00770C65">
      <w:pPr>
        <w:rPr>
          <w:b/>
          <w:bCs/>
          <w:szCs w:val="22"/>
        </w:rPr>
      </w:pPr>
      <w:r>
        <w:rPr>
          <w:b/>
          <w:bCs/>
          <w:szCs w:val="22"/>
        </w:rPr>
        <w:t xml:space="preserve">ACCELERATION </w:t>
      </w:r>
      <w:r w:rsidR="00B3193C">
        <w:rPr>
          <w:b/>
          <w:bCs/>
          <w:szCs w:val="22"/>
        </w:rPr>
        <w:t xml:space="preserve">OF SEARCH AND EXAMINATION </w:t>
      </w:r>
      <w:r>
        <w:rPr>
          <w:b/>
          <w:bCs/>
          <w:szCs w:val="22"/>
        </w:rPr>
        <w:t>AT THE OFFICE OF SECOND</w:t>
      </w:r>
      <w:r w:rsidR="009C686D">
        <w:rPr>
          <w:b/>
          <w:bCs/>
          <w:szCs w:val="22"/>
        </w:rPr>
        <w:t>/</w:t>
      </w:r>
      <w:r w:rsidR="00A438DE">
        <w:rPr>
          <w:b/>
          <w:bCs/>
          <w:szCs w:val="22"/>
        </w:rPr>
        <w:t>SUBSEQUENT</w:t>
      </w:r>
      <w:r>
        <w:rPr>
          <w:b/>
          <w:bCs/>
          <w:szCs w:val="22"/>
        </w:rPr>
        <w:t xml:space="preserve"> FILING </w:t>
      </w:r>
    </w:p>
    <w:p w:rsidR="00845197" w:rsidRDefault="00845197" w:rsidP="00770C65">
      <w:pPr>
        <w:rPr>
          <w:u w:val="single"/>
        </w:rPr>
      </w:pPr>
    </w:p>
    <w:p w:rsidR="00845197" w:rsidRPr="00845197" w:rsidRDefault="00845197" w:rsidP="00770C65">
      <w:pPr>
        <w:rPr>
          <w:szCs w:val="22"/>
          <w:u w:val="single"/>
        </w:rPr>
      </w:pPr>
      <w:r w:rsidRPr="00845197">
        <w:rPr>
          <w:szCs w:val="22"/>
          <w:u w:val="single"/>
        </w:rPr>
        <w:t xml:space="preserve">PCT Fast-track </w:t>
      </w:r>
    </w:p>
    <w:p w:rsidR="00845197" w:rsidRPr="0074221C" w:rsidRDefault="00845197" w:rsidP="00770C65">
      <w:pPr>
        <w:rPr>
          <w:i/>
          <w:szCs w:val="22"/>
        </w:rPr>
      </w:pPr>
    </w:p>
    <w:p w:rsidR="00845197" w:rsidRPr="0074221C" w:rsidRDefault="00845197" w:rsidP="00770C65">
      <w:pPr>
        <w:rPr>
          <w:szCs w:val="22"/>
        </w:rPr>
      </w:pPr>
      <w:r>
        <w:rPr>
          <w:szCs w:val="22"/>
        </w:rPr>
        <w:fldChar w:fldCharType="begin"/>
      </w:r>
      <w:r>
        <w:rPr>
          <w:szCs w:val="22"/>
        </w:rPr>
        <w:instrText xml:space="preserve"> AUTONUM  </w:instrText>
      </w:r>
      <w:r>
        <w:rPr>
          <w:szCs w:val="22"/>
        </w:rPr>
        <w:fldChar w:fldCharType="end"/>
      </w:r>
      <w:r>
        <w:rPr>
          <w:szCs w:val="22"/>
        </w:rPr>
        <w:tab/>
        <w:t>In the United Kingdom, a</w:t>
      </w:r>
      <w:r w:rsidRPr="00DF227E">
        <w:rPr>
          <w:szCs w:val="22"/>
        </w:rPr>
        <w:t xml:space="preserve">s of May </w:t>
      </w:r>
      <w:r w:rsidR="00727E22">
        <w:rPr>
          <w:szCs w:val="22"/>
        </w:rPr>
        <w:t xml:space="preserve">28, </w:t>
      </w:r>
      <w:r w:rsidRPr="00DF227E">
        <w:rPr>
          <w:szCs w:val="22"/>
        </w:rPr>
        <w:t xml:space="preserve">2010, applicants </w:t>
      </w:r>
      <w:r w:rsidR="00727E22">
        <w:rPr>
          <w:szCs w:val="22"/>
        </w:rPr>
        <w:t>may</w:t>
      </w:r>
      <w:r w:rsidRPr="00DF227E">
        <w:rPr>
          <w:szCs w:val="22"/>
        </w:rPr>
        <w:t xml:space="preserve"> </w:t>
      </w:r>
      <w:r w:rsidRPr="0074221C">
        <w:rPr>
          <w:szCs w:val="22"/>
        </w:rPr>
        <w:t>request accelerated examination in the UK national phase if their PCT international application has received</w:t>
      </w:r>
      <w:r>
        <w:rPr>
          <w:szCs w:val="22"/>
        </w:rPr>
        <w:t xml:space="preserve"> a positive international p</w:t>
      </w:r>
      <w:r w:rsidRPr="0074221C">
        <w:rPr>
          <w:szCs w:val="22"/>
        </w:rPr>
        <w:t>reliminar</w:t>
      </w:r>
      <w:r>
        <w:rPr>
          <w:szCs w:val="22"/>
        </w:rPr>
        <w:t>y report on patentability</w:t>
      </w:r>
      <w:r w:rsidRPr="0074221C">
        <w:rPr>
          <w:szCs w:val="22"/>
        </w:rPr>
        <w:t>, thus en</w:t>
      </w:r>
      <w:r>
        <w:rPr>
          <w:szCs w:val="22"/>
        </w:rPr>
        <w:t xml:space="preserve">couraging effective use of the </w:t>
      </w:r>
      <w:r w:rsidR="00727E22">
        <w:rPr>
          <w:szCs w:val="22"/>
        </w:rPr>
        <w:t xml:space="preserve">PCT </w:t>
      </w:r>
      <w:r>
        <w:rPr>
          <w:szCs w:val="22"/>
        </w:rPr>
        <w:t>i</w:t>
      </w:r>
      <w:r w:rsidRPr="0074221C">
        <w:rPr>
          <w:szCs w:val="22"/>
        </w:rPr>
        <w:t xml:space="preserve">nternational phase </w:t>
      </w:r>
      <w:r w:rsidR="00727E22">
        <w:rPr>
          <w:szCs w:val="22"/>
        </w:rPr>
        <w:t>work products</w:t>
      </w:r>
      <w:r w:rsidRPr="0074221C">
        <w:rPr>
          <w:szCs w:val="22"/>
        </w:rPr>
        <w:t>.</w:t>
      </w:r>
      <w:r>
        <w:rPr>
          <w:rStyle w:val="FootnoteReference"/>
          <w:szCs w:val="22"/>
        </w:rPr>
        <w:footnoteReference w:id="22"/>
      </w:r>
    </w:p>
    <w:p w:rsidR="009058B2" w:rsidRDefault="009058B2" w:rsidP="00770C65"/>
    <w:p w:rsidR="002729B9" w:rsidRPr="009C4F69" w:rsidRDefault="00AE11C7" w:rsidP="00770C65">
      <w:pPr>
        <w:rPr>
          <w:u w:val="single"/>
        </w:rPr>
      </w:pPr>
      <w:hyperlink r:id="rId10" w:tooltip="Patent Prosecution Highway (PPH)" w:history="1">
        <w:r w:rsidR="002729B9" w:rsidRPr="009C4F69">
          <w:rPr>
            <w:u w:val="single"/>
          </w:rPr>
          <w:t>Patent Prosecution Highway</w:t>
        </w:r>
      </w:hyperlink>
      <w:r w:rsidR="002729B9" w:rsidRPr="009C4F69">
        <w:rPr>
          <w:u w:val="single"/>
        </w:rPr>
        <w:t xml:space="preserve"> (PPH)</w:t>
      </w:r>
    </w:p>
    <w:p w:rsidR="002729B9" w:rsidRDefault="002729B9" w:rsidP="00770C65">
      <w:pPr>
        <w:rPr>
          <w:rFonts w:eastAsia="Times New Roman"/>
          <w:i/>
          <w:szCs w:val="22"/>
          <w:lang w:eastAsia="en-US"/>
        </w:rPr>
      </w:pPr>
    </w:p>
    <w:p w:rsidR="00A41998" w:rsidRDefault="00E1522D" w:rsidP="00770C65">
      <w:pPr>
        <w:rPr>
          <w:rFonts w:eastAsia="Times New Roman"/>
          <w:i/>
          <w:szCs w:val="22"/>
          <w:lang w:eastAsia="en-US"/>
        </w:rPr>
      </w:pPr>
      <w:r>
        <w:rPr>
          <w:rFonts w:eastAsia="Times New Roman"/>
          <w:i/>
          <w:szCs w:val="22"/>
          <w:lang w:eastAsia="en-US"/>
        </w:rPr>
        <w:t xml:space="preserve">Bilateral PPH </w:t>
      </w:r>
    </w:p>
    <w:p w:rsidR="00E1522D" w:rsidRDefault="00E1522D" w:rsidP="00770C65">
      <w:pPr>
        <w:rPr>
          <w:rFonts w:eastAsia="Times New Roman"/>
          <w:i/>
          <w:szCs w:val="22"/>
          <w:lang w:eastAsia="en-US"/>
        </w:rPr>
      </w:pPr>
    </w:p>
    <w:p w:rsidR="009E5794" w:rsidRDefault="002729B9" w:rsidP="00770C65">
      <w:r>
        <w:rPr>
          <w:rFonts w:eastAsia="Times New Roman"/>
          <w:szCs w:val="22"/>
          <w:lang w:eastAsia="en-US"/>
        </w:rPr>
        <w:fldChar w:fldCharType="begin"/>
      </w:r>
      <w:r>
        <w:rPr>
          <w:rFonts w:eastAsia="Times New Roman"/>
          <w:szCs w:val="22"/>
          <w:lang w:eastAsia="en-US"/>
        </w:rPr>
        <w:instrText xml:space="preserve"> AUTONUM  </w:instrText>
      </w:r>
      <w:r>
        <w:rPr>
          <w:rFonts w:eastAsia="Times New Roman"/>
          <w:szCs w:val="22"/>
          <w:lang w:eastAsia="en-US"/>
        </w:rPr>
        <w:fldChar w:fldCharType="end"/>
      </w:r>
      <w:r>
        <w:rPr>
          <w:rFonts w:eastAsia="Times New Roman"/>
          <w:szCs w:val="22"/>
          <w:lang w:eastAsia="en-US"/>
        </w:rPr>
        <w:tab/>
      </w:r>
      <w:r w:rsidR="00A32C0D" w:rsidRPr="002729B9">
        <w:rPr>
          <w:rFonts w:eastAsia="Times New Roman"/>
          <w:szCs w:val="22"/>
          <w:lang w:eastAsia="en-US"/>
        </w:rPr>
        <w:t xml:space="preserve">Under </w:t>
      </w:r>
      <w:r w:rsidR="00E1522D">
        <w:rPr>
          <w:rFonts w:eastAsia="Times New Roman"/>
          <w:szCs w:val="22"/>
          <w:lang w:eastAsia="en-US"/>
        </w:rPr>
        <w:t xml:space="preserve">the bilateral </w:t>
      </w:r>
      <w:r w:rsidR="00A32C0D" w:rsidRPr="002729B9">
        <w:rPr>
          <w:rFonts w:eastAsia="Times New Roman"/>
          <w:szCs w:val="22"/>
          <w:lang w:eastAsia="en-US"/>
        </w:rPr>
        <w:t xml:space="preserve">PPH agreements, if the claims of an application have been found </w:t>
      </w:r>
      <w:r w:rsidR="00770C65">
        <w:rPr>
          <w:rFonts w:eastAsia="Times New Roman"/>
          <w:szCs w:val="22"/>
          <w:lang w:eastAsia="en-US"/>
        </w:rPr>
        <w:t>patentable</w:t>
      </w:r>
      <w:r w:rsidR="00A32C0D" w:rsidRPr="002729B9">
        <w:rPr>
          <w:rFonts w:eastAsia="Times New Roman"/>
          <w:szCs w:val="22"/>
          <w:lang w:eastAsia="en-US"/>
        </w:rPr>
        <w:t xml:space="preserve"> by </w:t>
      </w:r>
      <w:r w:rsidR="00770C65">
        <w:rPr>
          <w:rFonts w:eastAsia="Times New Roman"/>
          <w:szCs w:val="22"/>
          <w:lang w:eastAsia="en-US"/>
        </w:rPr>
        <w:t>the office of first filing (OFF)</w:t>
      </w:r>
      <w:r w:rsidR="00A32C0D" w:rsidRPr="002729B9">
        <w:rPr>
          <w:rFonts w:eastAsia="Times New Roman"/>
          <w:szCs w:val="22"/>
          <w:lang w:eastAsia="en-US"/>
        </w:rPr>
        <w:t xml:space="preserve">, an applicant may request accelerated examination of a corresponding </w:t>
      </w:r>
      <w:r w:rsidR="00A32C0D">
        <w:rPr>
          <w:rFonts w:eastAsia="Times New Roman"/>
          <w:szCs w:val="22"/>
          <w:lang w:eastAsia="en-US"/>
        </w:rPr>
        <w:t xml:space="preserve">application at </w:t>
      </w:r>
      <w:r w:rsidR="00770C65">
        <w:rPr>
          <w:rFonts w:eastAsia="Times New Roman"/>
          <w:szCs w:val="22"/>
          <w:lang w:eastAsia="en-US"/>
        </w:rPr>
        <w:t xml:space="preserve">the office of </w:t>
      </w:r>
      <w:r w:rsidR="00A32C0D">
        <w:rPr>
          <w:rFonts w:eastAsia="Times New Roman"/>
          <w:szCs w:val="22"/>
          <w:lang w:eastAsia="en-US"/>
        </w:rPr>
        <w:t xml:space="preserve">second </w:t>
      </w:r>
      <w:r w:rsidR="00770C65">
        <w:rPr>
          <w:rFonts w:eastAsia="Times New Roman"/>
          <w:szCs w:val="22"/>
          <w:lang w:eastAsia="en-US"/>
        </w:rPr>
        <w:t>filing (OSF)</w:t>
      </w:r>
      <w:r w:rsidR="00A32C0D">
        <w:rPr>
          <w:rFonts w:eastAsia="Times New Roman"/>
          <w:szCs w:val="22"/>
          <w:lang w:eastAsia="en-US"/>
        </w:rPr>
        <w:t>.  T</w:t>
      </w:r>
      <w:r w:rsidR="00A32C0D">
        <w:t xml:space="preserve">he </w:t>
      </w:r>
      <w:r w:rsidR="00770C65">
        <w:t>OSF</w:t>
      </w:r>
      <w:r w:rsidR="00A32C0D">
        <w:t xml:space="preserve"> can utilize the </w:t>
      </w:r>
      <w:r w:rsidR="00770C65">
        <w:t xml:space="preserve">positive </w:t>
      </w:r>
      <w:r w:rsidR="00A32C0D">
        <w:t xml:space="preserve">search and examination results of the </w:t>
      </w:r>
      <w:r w:rsidR="00770C65">
        <w:t>OFF</w:t>
      </w:r>
      <w:r w:rsidR="00A32C0D">
        <w:t xml:space="preserve">, thereby avoiding duplication of work and expediting the examination process. </w:t>
      </w:r>
      <w:r w:rsidRPr="002729B9">
        <w:rPr>
          <w:rFonts w:eastAsia="Times New Roman"/>
          <w:szCs w:val="22"/>
          <w:lang w:eastAsia="en-US"/>
        </w:rPr>
        <w:t xml:space="preserve"> </w:t>
      </w:r>
      <w:r w:rsidR="00B230AD">
        <w:t xml:space="preserve">The PPH began in 2006 as a pilot between the </w:t>
      </w:r>
      <w:r w:rsidR="00357CDB">
        <w:t>U</w:t>
      </w:r>
      <w:r w:rsidR="00B230AD">
        <w:t xml:space="preserve">SPTO and </w:t>
      </w:r>
      <w:r w:rsidR="00357CDB">
        <w:t>Japan Patent Office (</w:t>
      </w:r>
      <w:r w:rsidR="00B230AD">
        <w:t>JPO</w:t>
      </w:r>
      <w:r w:rsidR="00357CDB">
        <w:t>)</w:t>
      </w:r>
      <w:r w:rsidR="00B230AD">
        <w:t xml:space="preserve">, and since then has been embraced </w:t>
      </w:r>
      <w:r w:rsidR="00B230AD" w:rsidRPr="00D878C9">
        <w:t xml:space="preserve">by </w:t>
      </w:r>
      <w:r w:rsidR="00B230AD">
        <w:t xml:space="preserve">many other </w:t>
      </w:r>
      <w:r w:rsidR="00B230AD" w:rsidRPr="00D878C9">
        <w:t>offices</w:t>
      </w:r>
      <w:r w:rsidR="00B230AD">
        <w:t>.</w:t>
      </w:r>
      <w:r w:rsidR="009C5C7C">
        <w:t xml:space="preserve">  </w:t>
      </w:r>
      <w:r w:rsidR="008C5C78">
        <w:t>The PCT</w:t>
      </w:r>
      <w:r w:rsidR="009058B2">
        <w:t>-</w:t>
      </w:r>
      <w:r w:rsidR="008C5C78">
        <w:t xml:space="preserve">PPH expands the program to applications that obtained </w:t>
      </w:r>
      <w:r w:rsidR="005E40EF">
        <w:t xml:space="preserve">positive </w:t>
      </w:r>
      <w:r w:rsidR="00686FA8">
        <w:t xml:space="preserve">work products </w:t>
      </w:r>
      <w:r w:rsidR="00862ABE">
        <w:t>of the I</w:t>
      </w:r>
      <w:r w:rsidR="009C5C7C">
        <w:t>SA</w:t>
      </w:r>
      <w:r w:rsidR="00862ABE">
        <w:t xml:space="preserve"> or </w:t>
      </w:r>
      <w:r w:rsidR="009C5C7C">
        <w:t>IPEA</w:t>
      </w:r>
      <w:r w:rsidR="00662704">
        <w:t>.</w:t>
      </w:r>
      <w:r w:rsidR="00DC3A57">
        <w:rPr>
          <w:rStyle w:val="FootnoteReference"/>
        </w:rPr>
        <w:footnoteReference w:id="23"/>
      </w:r>
    </w:p>
    <w:p w:rsidR="00662704" w:rsidRDefault="00662704" w:rsidP="00770C65"/>
    <w:p w:rsidR="005E40EF" w:rsidRDefault="00590735" w:rsidP="00770C65">
      <w:r>
        <w:rPr>
          <w:rFonts w:eastAsia="Times New Roman"/>
          <w:szCs w:val="22"/>
          <w:lang w:eastAsia="en-US"/>
        </w:rPr>
        <w:fldChar w:fldCharType="begin"/>
      </w:r>
      <w:r>
        <w:rPr>
          <w:rFonts w:eastAsia="Times New Roman"/>
          <w:szCs w:val="22"/>
          <w:lang w:eastAsia="en-US"/>
        </w:rPr>
        <w:instrText xml:space="preserve"> AUTONUM  </w:instrText>
      </w:r>
      <w:r>
        <w:rPr>
          <w:rFonts w:eastAsia="Times New Roman"/>
          <w:szCs w:val="22"/>
          <w:lang w:eastAsia="en-US"/>
        </w:rPr>
        <w:fldChar w:fldCharType="end"/>
      </w:r>
      <w:r>
        <w:rPr>
          <w:rFonts w:eastAsia="Times New Roman"/>
          <w:szCs w:val="22"/>
          <w:lang w:eastAsia="en-US"/>
        </w:rPr>
        <w:tab/>
      </w:r>
      <w:r w:rsidR="005E40EF">
        <w:rPr>
          <w:rFonts w:eastAsia="Times New Roman"/>
          <w:szCs w:val="22"/>
          <w:lang w:eastAsia="en-US"/>
        </w:rPr>
        <w:t>A</w:t>
      </w:r>
      <w:r w:rsidR="005E40EF">
        <w:t>n</w:t>
      </w:r>
      <w:r w:rsidR="00357CDB">
        <w:t xml:space="preserve"> important principle of the PPH which was underlined </w:t>
      </w:r>
      <w:r w:rsidR="00BA7F27">
        <w:t>in the submissions of</w:t>
      </w:r>
      <w:r w:rsidR="00357CDB">
        <w:t xml:space="preserve"> participating countries </w:t>
      </w:r>
      <w:r w:rsidR="005E40EF">
        <w:t>is that every participating office conducts its own search and examination according to its national law.  There is no deference to the search results or legal conclusions reached by another office.  The work product of the office that first examined the application is simply used to provide a better starting point to the office conducting the later examination.</w:t>
      </w:r>
    </w:p>
    <w:p w:rsidR="009058B2" w:rsidRDefault="009058B2" w:rsidP="00770C65"/>
    <w:p w:rsidR="00320942" w:rsidRDefault="005E40EF" w:rsidP="00770C65">
      <w:pPr>
        <w:rPr>
          <w:rFonts w:eastAsia="Times New Roman"/>
          <w:szCs w:val="22"/>
          <w:lang w:eastAsia="en-US"/>
        </w:rPr>
      </w:pPr>
      <w:r w:rsidRPr="00DC3A57">
        <w:rPr>
          <w:rFonts w:eastAsia="Times New Roman"/>
          <w:szCs w:val="22"/>
          <w:lang w:eastAsia="en-US"/>
        </w:rPr>
        <w:fldChar w:fldCharType="begin"/>
      </w:r>
      <w:r w:rsidRPr="00DC3A57">
        <w:rPr>
          <w:rFonts w:eastAsia="Times New Roman"/>
          <w:szCs w:val="22"/>
          <w:lang w:eastAsia="en-US"/>
        </w:rPr>
        <w:instrText xml:space="preserve"> AUTONUM  </w:instrText>
      </w:r>
      <w:r w:rsidRPr="00DC3A57">
        <w:rPr>
          <w:rFonts w:eastAsia="Times New Roman"/>
          <w:szCs w:val="22"/>
          <w:lang w:eastAsia="en-US"/>
        </w:rPr>
        <w:fldChar w:fldCharType="end"/>
      </w:r>
      <w:r w:rsidRPr="00DC3A57">
        <w:rPr>
          <w:rFonts w:eastAsia="Times New Roman"/>
          <w:szCs w:val="22"/>
          <w:lang w:eastAsia="en-US"/>
        </w:rPr>
        <w:tab/>
      </w:r>
      <w:r w:rsidR="004E0650" w:rsidRPr="00DC3A57">
        <w:rPr>
          <w:rFonts w:eastAsia="Times New Roman"/>
          <w:szCs w:val="22"/>
          <w:lang w:eastAsia="en-US"/>
        </w:rPr>
        <w:t xml:space="preserve">The </w:t>
      </w:r>
      <w:r w:rsidR="009058B2" w:rsidRPr="00DC3A57">
        <w:rPr>
          <w:rFonts w:eastAsia="Times New Roman"/>
          <w:szCs w:val="22"/>
          <w:lang w:eastAsia="en-US"/>
        </w:rPr>
        <w:t>submission</w:t>
      </w:r>
      <w:r w:rsidR="009F1C8E" w:rsidRPr="00DC3A57">
        <w:rPr>
          <w:rFonts w:eastAsia="Times New Roman"/>
          <w:szCs w:val="22"/>
          <w:lang w:eastAsia="en-US"/>
        </w:rPr>
        <w:t>s</w:t>
      </w:r>
      <w:r w:rsidR="009058B2" w:rsidRPr="00DC3A57">
        <w:rPr>
          <w:rFonts w:eastAsia="Times New Roman"/>
          <w:szCs w:val="22"/>
          <w:lang w:eastAsia="en-US"/>
        </w:rPr>
        <w:t xml:space="preserve"> </w:t>
      </w:r>
      <w:r w:rsidR="009F1C8E" w:rsidRPr="00DC3A57">
        <w:rPr>
          <w:rFonts w:eastAsia="Times New Roman"/>
          <w:szCs w:val="22"/>
          <w:lang w:eastAsia="en-US"/>
        </w:rPr>
        <w:t>of</w:t>
      </w:r>
      <w:r w:rsidR="009058B2" w:rsidRPr="00DC3A57">
        <w:rPr>
          <w:rFonts w:eastAsia="Times New Roman"/>
          <w:szCs w:val="22"/>
          <w:lang w:eastAsia="en-US"/>
        </w:rPr>
        <w:t xml:space="preserve"> the following countries indicated that their offices had concluded various PPH agreements</w:t>
      </w:r>
      <w:r w:rsidR="00410DD9" w:rsidRPr="00DC3A57">
        <w:rPr>
          <w:rStyle w:val="FootnoteReference"/>
          <w:rFonts w:eastAsia="Times New Roman"/>
          <w:szCs w:val="22"/>
          <w:lang w:eastAsia="en-US"/>
        </w:rPr>
        <w:footnoteReference w:id="24"/>
      </w:r>
      <w:r w:rsidR="009058B2" w:rsidRPr="00DC3A57">
        <w:rPr>
          <w:rFonts w:eastAsia="Times New Roman"/>
          <w:szCs w:val="22"/>
          <w:lang w:eastAsia="en-US"/>
        </w:rPr>
        <w:t xml:space="preserve"> with other </w:t>
      </w:r>
      <w:r w:rsidR="004E0650" w:rsidRPr="00DC3A57">
        <w:rPr>
          <w:rFonts w:eastAsia="Times New Roman"/>
          <w:szCs w:val="22"/>
          <w:lang w:eastAsia="en-US"/>
        </w:rPr>
        <w:t xml:space="preserve">IP </w:t>
      </w:r>
      <w:r w:rsidR="009058B2" w:rsidRPr="00DC3A57">
        <w:rPr>
          <w:rFonts w:eastAsia="Times New Roman"/>
          <w:szCs w:val="22"/>
          <w:lang w:eastAsia="en-US"/>
        </w:rPr>
        <w:t>o</w:t>
      </w:r>
      <w:r w:rsidR="004E0650" w:rsidRPr="00DC3A57">
        <w:rPr>
          <w:rFonts w:eastAsia="Times New Roman"/>
          <w:szCs w:val="22"/>
          <w:lang w:eastAsia="en-US"/>
        </w:rPr>
        <w:t>ffices</w:t>
      </w:r>
      <w:r w:rsidR="00517C97">
        <w:rPr>
          <w:rFonts w:eastAsia="Times New Roman"/>
          <w:szCs w:val="22"/>
          <w:lang w:eastAsia="en-US"/>
        </w:rPr>
        <w:t>, as shown on the table below</w:t>
      </w:r>
      <w:r w:rsidR="004E0650" w:rsidRPr="00DC3A57">
        <w:rPr>
          <w:rFonts w:eastAsia="Times New Roman"/>
          <w:szCs w:val="22"/>
          <w:lang w:eastAsia="en-US"/>
        </w:rPr>
        <w:t xml:space="preserve">: </w:t>
      </w:r>
      <w:r w:rsidR="00502B96" w:rsidRPr="00DC3A57">
        <w:rPr>
          <w:rFonts w:eastAsia="Times New Roman"/>
          <w:szCs w:val="22"/>
          <w:lang w:eastAsia="en-US"/>
        </w:rPr>
        <w:t xml:space="preserve"> </w:t>
      </w:r>
      <w:r w:rsidR="00517C97" w:rsidRPr="00517C97">
        <w:rPr>
          <w:rFonts w:eastAsia="Times New Roman"/>
          <w:szCs w:val="22"/>
          <w:lang w:eastAsia="en-US"/>
        </w:rPr>
        <w:t xml:space="preserve">Australia (AU), Finland (FI), Germany (DE), Hungary (HU), Israel (IL), Japan (JP), Poland (PL), Portugal (PT), </w:t>
      </w:r>
      <w:r w:rsidR="00517C97" w:rsidRPr="00517C97">
        <w:rPr>
          <w:rFonts w:eastAsia="Times New Roman"/>
          <w:szCs w:val="22"/>
          <w:lang w:eastAsia="en-US"/>
        </w:rPr>
        <w:lastRenderedPageBreak/>
        <w:t>Norway (NO), the Republic of Korea (KR), Spain (ES), Sweden (SE), the United Kingdom (UK) and the United States of America (US)</w:t>
      </w:r>
      <w:r w:rsidR="00984862" w:rsidRPr="00DC3A57">
        <w:rPr>
          <w:rFonts w:eastAsia="Times New Roman"/>
          <w:szCs w:val="22"/>
          <w:lang w:eastAsia="en-US"/>
        </w:rPr>
        <w:t>.</w:t>
      </w:r>
      <w:r w:rsidR="00A74EE0" w:rsidRPr="00DC3A57">
        <w:rPr>
          <w:rStyle w:val="FootnoteReference"/>
          <w:rFonts w:eastAsia="Times New Roman"/>
          <w:szCs w:val="22"/>
          <w:lang w:eastAsia="en-US"/>
        </w:rPr>
        <w:footnoteReference w:id="25"/>
      </w:r>
    </w:p>
    <w:p w:rsidR="00517C97" w:rsidRDefault="00517C97" w:rsidP="00517C97">
      <w:pPr>
        <w:spacing w:before="240"/>
        <w:rPr>
          <w:rFonts w:eastAsia="Times New Roman"/>
          <w:szCs w:val="22"/>
          <w:lang w:eastAsia="en-US"/>
        </w:rPr>
      </w:pPr>
    </w:p>
    <w:tbl>
      <w:tblPr>
        <w:tblStyle w:val="TableGrid"/>
        <w:tblW w:w="7524" w:type="dxa"/>
        <w:tblInd w:w="1008" w:type="dxa"/>
        <w:tblLook w:val="04A0" w:firstRow="1" w:lastRow="0" w:firstColumn="1" w:lastColumn="0" w:noHBand="0" w:noVBand="1"/>
      </w:tblPr>
      <w:tblGrid>
        <w:gridCol w:w="900"/>
        <w:gridCol w:w="6624"/>
      </w:tblGrid>
      <w:tr w:rsidR="00517C97" w:rsidRPr="009C658B" w:rsidTr="00517C97">
        <w:trPr>
          <w:trHeight w:val="458"/>
        </w:trPr>
        <w:tc>
          <w:tcPr>
            <w:tcW w:w="900" w:type="dxa"/>
            <w:vAlign w:val="center"/>
          </w:tcPr>
          <w:p w:rsidR="00517C97" w:rsidRPr="009C658B" w:rsidRDefault="00517C97" w:rsidP="003A093F">
            <w:pPr>
              <w:spacing w:after="0" w:line="240" w:lineRule="auto"/>
              <w:ind w:left="0"/>
              <w:jc w:val="center"/>
              <w:rPr>
                <w:sz w:val="18"/>
                <w:szCs w:val="18"/>
              </w:rPr>
            </w:pPr>
          </w:p>
        </w:tc>
        <w:tc>
          <w:tcPr>
            <w:tcW w:w="6624" w:type="dxa"/>
            <w:shd w:val="clear" w:color="auto" w:fill="FFFFFF" w:themeFill="background1"/>
            <w:vAlign w:val="center"/>
          </w:tcPr>
          <w:p w:rsidR="00517C97" w:rsidRPr="00ED300A" w:rsidRDefault="00517C97" w:rsidP="00517C97">
            <w:pPr>
              <w:spacing w:after="0" w:line="240" w:lineRule="auto"/>
              <w:ind w:left="0"/>
              <w:jc w:val="center"/>
              <w:rPr>
                <w:b/>
                <w:sz w:val="18"/>
                <w:szCs w:val="18"/>
              </w:rPr>
            </w:pPr>
            <w:r w:rsidRPr="00ED300A">
              <w:rPr>
                <w:b/>
                <w:sz w:val="18"/>
                <w:szCs w:val="18"/>
              </w:rPr>
              <w:t>PPH and/or PCT-PPH partners</w:t>
            </w:r>
          </w:p>
        </w:tc>
      </w:tr>
      <w:tr w:rsidR="00517C97" w:rsidRPr="009C658B" w:rsidTr="00517C97">
        <w:trPr>
          <w:trHeight w:val="170"/>
        </w:trPr>
        <w:tc>
          <w:tcPr>
            <w:tcW w:w="900" w:type="dxa"/>
            <w:vAlign w:val="center"/>
          </w:tcPr>
          <w:p w:rsidR="00517C97" w:rsidRPr="00ED300A" w:rsidRDefault="00517C97" w:rsidP="003A093F">
            <w:pPr>
              <w:spacing w:after="0" w:line="240" w:lineRule="auto"/>
              <w:ind w:left="0"/>
              <w:jc w:val="center"/>
              <w:rPr>
                <w:b/>
                <w:sz w:val="18"/>
                <w:szCs w:val="18"/>
              </w:rPr>
            </w:pPr>
            <w:r w:rsidRPr="00ED300A">
              <w:rPr>
                <w:b/>
                <w:sz w:val="18"/>
                <w:szCs w:val="18"/>
              </w:rPr>
              <w:t>AU</w:t>
            </w:r>
          </w:p>
        </w:tc>
        <w:tc>
          <w:tcPr>
            <w:tcW w:w="6624" w:type="dxa"/>
            <w:shd w:val="clear" w:color="auto" w:fill="FFFFFF" w:themeFill="background1"/>
            <w:vAlign w:val="center"/>
          </w:tcPr>
          <w:p w:rsidR="00517C97" w:rsidRPr="009C658B" w:rsidRDefault="00517C97" w:rsidP="003A093F">
            <w:pPr>
              <w:spacing w:after="0" w:line="240" w:lineRule="auto"/>
              <w:ind w:left="0"/>
              <w:rPr>
                <w:sz w:val="18"/>
                <w:szCs w:val="18"/>
              </w:rPr>
            </w:pPr>
            <w:r>
              <w:rPr>
                <w:sz w:val="18"/>
                <w:szCs w:val="18"/>
              </w:rPr>
              <w:t>US</w:t>
            </w:r>
          </w:p>
        </w:tc>
      </w:tr>
      <w:tr w:rsidR="00517C97" w:rsidRPr="009C658B" w:rsidTr="00517C97">
        <w:trPr>
          <w:trHeight w:val="242"/>
        </w:trPr>
        <w:tc>
          <w:tcPr>
            <w:tcW w:w="900" w:type="dxa"/>
            <w:vAlign w:val="center"/>
          </w:tcPr>
          <w:p w:rsidR="00517C97" w:rsidRPr="00ED300A" w:rsidRDefault="00517C97" w:rsidP="003A093F">
            <w:pPr>
              <w:spacing w:after="0" w:line="240" w:lineRule="auto"/>
              <w:ind w:left="0"/>
              <w:jc w:val="center"/>
              <w:rPr>
                <w:b/>
                <w:sz w:val="18"/>
                <w:szCs w:val="18"/>
              </w:rPr>
            </w:pPr>
            <w:r w:rsidRPr="00ED300A">
              <w:rPr>
                <w:b/>
                <w:sz w:val="18"/>
                <w:szCs w:val="18"/>
              </w:rPr>
              <w:t>FI</w:t>
            </w:r>
          </w:p>
        </w:tc>
        <w:tc>
          <w:tcPr>
            <w:tcW w:w="6624" w:type="dxa"/>
            <w:shd w:val="clear" w:color="auto" w:fill="FFFFFF" w:themeFill="background1"/>
            <w:vAlign w:val="center"/>
          </w:tcPr>
          <w:p w:rsidR="00517C97" w:rsidRPr="009C658B" w:rsidRDefault="00517C97" w:rsidP="003A093F">
            <w:pPr>
              <w:spacing w:after="0" w:line="240" w:lineRule="auto"/>
              <w:ind w:left="0"/>
              <w:rPr>
                <w:sz w:val="18"/>
                <w:szCs w:val="18"/>
              </w:rPr>
            </w:pPr>
            <w:r>
              <w:rPr>
                <w:sz w:val="18"/>
                <w:szCs w:val="18"/>
              </w:rPr>
              <w:t>AT, CA, CN, ES, HU, IL, JP, KR, RU, US</w:t>
            </w:r>
          </w:p>
        </w:tc>
      </w:tr>
      <w:tr w:rsidR="00517C97" w:rsidRPr="009C658B" w:rsidTr="00517C97">
        <w:tc>
          <w:tcPr>
            <w:tcW w:w="900" w:type="dxa"/>
            <w:vAlign w:val="center"/>
          </w:tcPr>
          <w:p w:rsidR="00517C97" w:rsidRPr="00ED300A" w:rsidRDefault="00517C97" w:rsidP="003A093F">
            <w:pPr>
              <w:spacing w:after="0" w:line="240" w:lineRule="auto"/>
              <w:ind w:left="0"/>
              <w:jc w:val="center"/>
              <w:rPr>
                <w:b/>
                <w:sz w:val="18"/>
                <w:szCs w:val="18"/>
              </w:rPr>
            </w:pPr>
            <w:r w:rsidRPr="00ED300A">
              <w:rPr>
                <w:b/>
                <w:sz w:val="18"/>
                <w:szCs w:val="18"/>
              </w:rPr>
              <w:t>DE</w:t>
            </w:r>
          </w:p>
        </w:tc>
        <w:tc>
          <w:tcPr>
            <w:tcW w:w="6624" w:type="dxa"/>
            <w:shd w:val="clear" w:color="auto" w:fill="FFFFFF" w:themeFill="background1"/>
            <w:vAlign w:val="center"/>
          </w:tcPr>
          <w:p w:rsidR="00517C97" w:rsidRPr="009C658B" w:rsidRDefault="00517C97" w:rsidP="003A093F">
            <w:pPr>
              <w:spacing w:after="0" w:line="240" w:lineRule="auto"/>
              <w:ind w:left="0"/>
              <w:rPr>
                <w:sz w:val="18"/>
                <w:szCs w:val="18"/>
              </w:rPr>
            </w:pPr>
            <w:r>
              <w:rPr>
                <w:sz w:val="18"/>
                <w:szCs w:val="18"/>
              </w:rPr>
              <w:t>CA, CN, JP, KR, UK, US</w:t>
            </w:r>
          </w:p>
        </w:tc>
      </w:tr>
      <w:tr w:rsidR="00517C97" w:rsidRPr="009C658B" w:rsidTr="00517C97">
        <w:tc>
          <w:tcPr>
            <w:tcW w:w="900" w:type="dxa"/>
            <w:vAlign w:val="center"/>
          </w:tcPr>
          <w:p w:rsidR="00517C97" w:rsidRPr="00ED300A" w:rsidRDefault="00517C97" w:rsidP="003A093F">
            <w:pPr>
              <w:spacing w:after="0" w:line="240" w:lineRule="auto"/>
              <w:ind w:left="0"/>
              <w:jc w:val="center"/>
              <w:rPr>
                <w:b/>
                <w:sz w:val="18"/>
                <w:szCs w:val="18"/>
              </w:rPr>
            </w:pPr>
            <w:r w:rsidRPr="00ED300A">
              <w:rPr>
                <w:b/>
                <w:sz w:val="18"/>
                <w:szCs w:val="18"/>
              </w:rPr>
              <w:t>ES</w:t>
            </w:r>
          </w:p>
        </w:tc>
        <w:tc>
          <w:tcPr>
            <w:tcW w:w="6624" w:type="dxa"/>
            <w:shd w:val="clear" w:color="auto" w:fill="FFFFFF" w:themeFill="background1"/>
            <w:vAlign w:val="center"/>
          </w:tcPr>
          <w:p w:rsidR="00517C97" w:rsidRPr="009C658B" w:rsidRDefault="00517C97" w:rsidP="003A093F">
            <w:pPr>
              <w:spacing w:after="0" w:line="240" w:lineRule="auto"/>
              <w:ind w:left="0"/>
              <w:rPr>
                <w:sz w:val="18"/>
                <w:szCs w:val="18"/>
              </w:rPr>
            </w:pPr>
            <w:r>
              <w:rPr>
                <w:sz w:val="18"/>
                <w:szCs w:val="18"/>
              </w:rPr>
              <w:t>CA, FI, JP, KR, MX, PT, RU, US</w:t>
            </w:r>
          </w:p>
        </w:tc>
      </w:tr>
      <w:tr w:rsidR="00517C97" w:rsidRPr="009C658B" w:rsidTr="00517C97">
        <w:tc>
          <w:tcPr>
            <w:tcW w:w="900" w:type="dxa"/>
            <w:vAlign w:val="center"/>
          </w:tcPr>
          <w:p w:rsidR="00517C97" w:rsidRPr="00ED300A" w:rsidRDefault="00517C97" w:rsidP="003A093F">
            <w:pPr>
              <w:spacing w:after="0" w:line="240" w:lineRule="auto"/>
              <w:ind w:left="0"/>
              <w:jc w:val="center"/>
              <w:rPr>
                <w:b/>
                <w:sz w:val="18"/>
                <w:szCs w:val="18"/>
              </w:rPr>
            </w:pPr>
            <w:r w:rsidRPr="00ED300A">
              <w:rPr>
                <w:b/>
                <w:sz w:val="18"/>
                <w:szCs w:val="18"/>
              </w:rPr>
              <w:t>HU</w:t>
            </w:r>
          </w:p>
        </w:tc>
        <w:tc>
          <w:tcPr>
            <w:tcW w:w="6624" w:type="dxa"/>
            <w:shd w:val="clear" w:color="auto" w:fill="FFFFFF" w:themeFill="background1"/>
            <w:vAlign w:val="center"/>
          </w:tcPr>
          <w:p w:rsidR="00517C97" w:rsidRPr="009C658B" w:rsidRDefault="00517C97" w:rsidP="003A093F">
            <w:pPr>
              <w:spacing w:after="0" w:line="240" w:lineRule="auto"/>
              <w:ind w:left="0"/>
              <w:rPr>
                <w:sz w:val="18"/>
                <w:szCs w:val="18"/>
              </w:rPr>
            </w:pPr>
            <w:r>
              <w:rPr>
                <w:sz w:val="18"/>
                <w:szCs w:val="18"/>
              </w:rPr>
              <w:t>AT, FI, JP, KR, PT, US</w:t>
            </w:r>
          </w:p>
        </w:tc>
      </w:tr>
      <w:tr w:rsidR="00517C97" w:rsidRPr="004F215D" w:rsidTr="00517C97">
        <w:trPr>
          <w:trHeight w:val="197"/>
        </w:trPr>
        <w:tc>
          <w:tcPr>
            <w:tcW w:w="900" w:type="dxa"/>
            <w:vAlign w:val="center"/>
          </w:tcPr>
          <w:p w:rsidR="00517C97" w:rsidRPr="00ED300A" w:rsidRDefault="00517C97" w:rsidP="003A093F">
            <w:pPr>
              <w:spacing w:after="0" w:line="240" w:lineRule="auto"/>
              <w:ind w:left="0"/>
              <w:jc w:val="center"/>
              <w:rPr>
                <w:b/>
                <w:sz w:val="18"/>
                <w:szCs w:val="18"/>
              </w:rPr>
            </w:pPr>
            <w:r w:rsidRPr="00ED300A">
              <w:rPr>
                <w:b/>
                <w:sz w:val="18"/>
                <w:szCs w:val="18"/>
              </w:rPr>
              <w:t>IL</w:t>
            </w:r>
          </w:p>
        </w:tc>
        <w:tc>
          <w:tcPr>
            <w:tcW w:w="6624" w:type="dxa"/>
            <w:shd w:val="clear" w:color="auto" w:fill="FFFFFF" w:themeFill="background1"/>
            <w:vAlign w:val="center"/>
          </w:tcPr>
          <w:p w:rsidR="00517C97" w:rsidRPr="009C658B" w:rsidRDefault="00517C97" w:rsidP="003A093F">
            <w:pPr>
              <w:spacing w:after="0" w:line="240" w:lineRule="auto"/>
              <w:ind w:left="0"/>
              <w:rPr>
                <w:sz w:val="18"/>
                <w:szCs w:val="18"/>
              </w:rPr>
            </w:pPr>
            <w:r>
              <w:rPr>
                <w:sz w:val="18"/>
                <w:szCs w:val="18"/>
              </w:rPr>
              <w:t>CA, DK, FI, JP, US</w:t>
            </w:r>
          </w:p>
        </w:tc>
      </w:tr>
      <w:tr w:rsidR="00517C97" w:rsidRPr="009C658B" w:rsidTr="00517C97">
        <w:tc>
          <w:tcPr>
            <w:tcW w:w="900" w:type="dxa"/>
            <w:vAlign w:val="center"/>
          </w:tcPr>
          <w:p w:rsidR="00517C97" w:rsidRPr="00ED300A" w:rsidRDefault="00517C97" w:rsidP="003A093F">
            <w:pPr>
              <w:spacing w:after="0" w:line="240" w:lineRule="auto"/>
              <w:ind w:left="0"/>
              <w:jc w:val="center"/>
              <w:rPr>
                <w:b/>
                <w:sz w:val="18"/>
                <w:szCs w:val="18"/>
              </w:rPr>
            </w:pPr>
            <w:r w:rsidRPr="00ED300A">
              <w:rPr>
                <w:b/>
                <w:sz w:val="18"/>
                <w:szCs w:val="18"/>
              </w:rPr>
              <w:t>JP</w:t>
            </w:r>
          </w:p>
        </w:tc>
        <w:tc>
          <w:tcPr>
            <w:tcW w:w="6624" w:type="dxa"/>
            <w:shd w:val="clear" w:color="auto" w:fill="FFFFFF" w:themeFill="background1"/>
            <w:vAlign w:val="center"/>
          </w:tcPr>
          <w:p w:rsidR="00517C97" w:rsidRPr="009C658B" w:rsidRDefault="00811E65" w:rsidP="003A093F">
            <w:pPr>
              <w:spacing w:after="0" w:line="240" w:lineRule="auto"/>
              <w:ind w:left="0"/>
              <w:rPr>
                <w:sz w:val="18"/>
                <w:szCs w:val="18"/>
              </w:rPr>
            </w:pPr>
            <w:r>
              <w:rPr>
                <w:sz w:val="18"/>
                <w:szCs w:val="18"/>
              </w:rPr>
              <w:t xml:space="preserve">AT, </w:t>
            </w:r>
            <w:r w:rsidR="00517C97" w:rsidRPr="003F6CCB">
              <w:rPr>
                <w:sz w:val="18"/>
                <w:szCs w:val="18"/>
              </w:rPr>
              <w:t>CA, CN, ES, FI, HU, IL, KR, RU, SE, UK, US, EA, EP, NPI (and others)</w:t>
            </w:r>
          </w:p>
        </w:tc>
      </w:tr>
      <w:tr w:rsidR="00517C97" w:rsidRPr="009C658B" w:rsidTr="00517C97">
        <w:trPr>
          <w:trHeight w:val="170"/>
        </w:trPr>
        <w:tc>
          <w:tcPr>
            <w:tcW w:w="900" w:type="dxa"/>
            <w:vAlign w:val="center"/>
          </w:tcPr>
          <w:p w:rsidR="00517C97" w:rsidRPr="00ED300A" w:rsidRDefault="00517C97" w:rsidP="003A093F">
            <w:pPr>
              <w:spacing w:after="0" w:line="240" w:lineRule="auto"/>
              <w:ind w:left="0"/>
              <w:jc w:val="center"/>
              <w:rPr>
                <w:b/>
                <w:sz w:val="18"/>
                <w:szCs w:val="18"/>
              </w:rPr>
            </w:pPr>
            <w:r w:rsidRPr="00ED300A">
              <w:rPr>
                <w:b/>
                <w:sz w:val="18"/>
                <w:szCs w:val="18"/>
              </w:rPr>
              <w:t>PL</w:t>
            </w:r>
          </w:p>
        </w:tc>
        <w:tc>
          <w:tcPr>
            <w:tcW w:w="6624" w:type="dxa"/>
            <w:shd w:val="clear" w:color="auto" w:fill="FFFFFF" w:themeFill="background1"/>
            <w:vAlign w:val="center"/>
          </w:tcPr>
          <w:p w:rsidR="00517C97" w:rsidRPr="009C658B" w:rsidRDefault="00517C97" w:rsidP="003A093F">
            <w:pPr>
              <w:spacing w:after="0" w:line="240" w:lineRule="auto"/>
              <w:ind w:left="0"/>
              <w:rPr>
                <w:sz w:val="18"/>
                <w:szCs w:val="18"/>
              </w:rPr>
            </w:pPr>
            <w:r>
              <w:rPr>
                <w:sz w:val="18"/>
                <w:szCs w:val="18"/>
              </w:rPr>
              <w:t>CN, JP</w:t>
            </w:r>
          </w:p>
        </w:tc>
      </w:tr>
      <w:tr w:rsidR="00517C97" w:rsidRPr="009C658B" w:rsidTr="00517C97">
        <w:tc>
          <w:tcPr>
            <w:tcW w:w="900" w:type="dxa"/>
            <w:vAlign w:val="center"/>
          </w:tcPr>
          <w:p w:rsidR="00517C97" w:rsidRPr="00ED300A" w:rsidRDefault="00517C97" w:rsidP="003A093F">
            <w:pPr>
              <w:spacing w:after="0" w:line="240" w:lineRule="auto"/>
              <w:ind w:left="0"/>
              <w:jc w:val="center"/>
              <w:rPr>
                <w:b/>
                <w:sz w:val="18"/>
                <w:szCs w:val="18"/>
              </w:rPr>
            </w:pPr>
            <w:r w:rsidRPr="00ED300A">
              <w:rPr>
                <w:b/>
                <w:sz w:val="18"/>
                <w:szCs w:val="18"/>
              </w:rPr>
              <w:t>PT</w:t>
            </w:r>
          </w:p>
        </w:tc>
        <w:tc>
          <w:tcPr>
            <w:tcW w:w="6624" w:type="dxa"/>
            <w:shd w:val="clear" w:color="auto" w:fill="FFFFFF" w:themeFill="background1"/>
            <w:vAlign w:val="center"/>
          </w:tcPr>
          <w:p w:rsidR="00517C97" w:rsidRPr="009C658B" w:rsidRDefault="00517C97" w:rsidP="003A093F">
            <w:pPr>
              <w:spacing w:after="0" w:line="240" w:lineRule="auto"/>
              <w:ind w:left="0"/>
              <w:rPr>
                <w:sz w:val="18"/>
                <w:szCs w:val="18"/>
              </w:rPr>
            </w:pPr>
            <w:r>
              <w:rPr>
                <w:sz w:val="18"/>
                <w:szCs w:val="18"/>
              </w:rPr>
              <w:t>ES, HU, JP, US</w:t>
            </w:r>
          </w:p>
        </w:tc>
      </w:tr>
      <w:tr w:rsidR="00517C97" w:rsidRPr="009C658B" w:rsidTr="00517C97">
        <w:tc>
          <w:tcPr>
            <w:tcW w:w="900" w:type="dxa"/>
            <w:vAlign w:val="center"/>
          </w:tcPr>
          <w:p w:rsidR="00517C97" w:rsidRPr="00ED300A" w:rsidRDefault="00517C97" w:rsidP="003A093F">
            <w:pPr>
              <w:spacing w:after="0" w:line="240" w:lineRule="auto"/>
              <w:ind w:left="0"/>
              <w:jc w:val="center"/>
              <w:rPr>
                <w:b/>
                <w:sz w:val="18"/>
                <w:szCs w:val="18"/>
              </w:rPr>
            </w:pPr>
            <w:r w:rsidRPr="00ED300A">
              <w:rPr>
                <w:b/>
                <w:sz w:val="18"/>
                <w:szCs w:val="18"/>
              </w:rPr>
              <w:t>NO</w:t>
            </w:r>
          </w:p>
        </w:tc>
        <w:tc>
          <w:tcPr>
            <w:tcW w:w="6624" w:type="dxa"/>
            <w:shd w:val="clear" w:color="auto" w:fill="FFFFFF" w:themeFill="background1"/>
            <w:vAlign w:val="center"/>
          </w:tcPr>
          <w:p w:rsidR="00517C97" w:rsidRPr="009C658B" w:rsidRDefault="00517C97" w:rsidP="003A093F">
            <w:pPr>
              <w:spacing w:after="0" w:line="240" w:lineRule="auto"/>
              <w:ind w:left="0"/>
              <w:rPr>
                <w:sz w:val="18"/>
                <w:szCs w:val="18"/>
              </w:rPr>
            </w:pPr>
            <w:r>
              <w:rPr>
                <w:sz w:val="18"/>
                <w:szCs w:val="18"/>
              </w:rPr>
              <w:t>JP, US</w:t>
            </w:r>
          </w:p>
        </w:tc>
      </w:tr>
      <w:tr w:rsidR="00517C97" w:rsidRPr="009C658B" w:rsidTr="00517C97">
        <w:tc>
          <w:tcPr>
            <w:tcW w:w="900" w:type="dxa"/>
            <w:vAlign w:val="center"/>
          </w:tcPr>
          <w:p w:rsidR="00517C97" w:rsidRPr="00ED300A" w:rsidRDefault="00517C97" w:rsidP="003A093F">
            <w:pPr>
              <w:spacing w:after="0" w:line="240" w:lineRule="auto"/>
              <w:ind w:left="0"/>
              <w:jc w:val="center"/>
              <w:rPr>
                <w:b/>
                <w:sz w:val="18"/>
                <w:szCs w:val="18"/>
              </w:rPr>
            </w:pPr>
            <w:r w:rsidRPr="00ED300A">
              <w:rPr>
                <w:b/>
                <w:sz w:val="18"/>
                <w:szCs w:val="18"/>
              </w:rPr>
              <w:t>KR</w:t>
            </w:r>
          </w:p>
        </w:tc>
        <w:tc>
          <w:tcPr>
            <w:tcW w:w="6624" w:type="dxa"/>
            <w:shd w:val="clear" w:color="auto" w:fill="FFFFFF" w:themeFill="background1"/>
            <w:vAlign w:val="center"/>
          </w:tcPr>
          <w:p w:rsidR="00517C97" w:rsidRPr="009C658B" w:rsidRDefault="00517C97" w:rsidP="003A093F">
            <w:pPr>
              <w:spacing w:after="0" w:line="240" w:lineRule="auto"/>
              <w:ind w:left="0"/>
              <w:rPr>
                <w:sz w:val="18"/>
                <w:szCs w:val="18"/>
              </w:rPr>
            </w:pPr>
            <w:r>
              <w:rPr>
                <w:sz w:val="18"/>
                <w:szCs w:val="18"/>
              </w:rPr>
              <w:t>AT, CA, CN, DK, ES, FI, DE, HU, JP, MX, RU, SG, UK, US</w:t>
            </w:r>
          </w:p>
        </w:tc>
      </w:tr>
      <w:tr w:rsidR="00517C97" w:rsidRPr="009C658B" w:rsidTr="00517C97">
        <w:tc>
          <w:tcPr>
            <w:tcW w:w="900" w:type="dxa"/>
            <w:vAlign w:val="center"/>
          </w:tcPr>
          <w:p w:rsidR="00517C97" w:rsidRPr="00ED300A" w:rsidRDefault="00517C97" w:rsidP="003A093F">
            <w:pPr>
              <w:spacing w:after="0" w:line="240" w:lineRule="auto"/>
              <w:ind w:left="0"/>
              <w:jc w:val="center"/>
              <w:rPr>
                <w:b/>
                <w:sz w:val="18"/>
                <w:szCs w:val="18"/>
              </w:rPr>
            </w:pPr>
            <w:r w:rsidRPr="00ED300A">
              <w:rPr>
                <w:b/>
                <w:sz w:val="18"/>
                <w:szCs w:val="18"/>
              </w:rPr>
              <w:t>SE</w:t>
            </w:r>
          </w:p>
        </w:tc>
        <w:tc>
          <w:tcPr>
            <w:tcW w:w="6624" w:type="dxa"/>
            <w:shd w:val="clear" w:color="auto" w:fill="FFFFFF" w:themeFill="background1"/>
            <w:vAlign w:val="center"/>
          </w:tcPr>
          <w:p w:rsidR="00517C97" w:rsidRPr="009C658B" w:rsidRDefault="00517C97" w:rsidP="003A093F">
            <w:pPr>
              <w:spacing w:after="0" w:line="240" w:lineRule="auto"/>
              <w:ind w:left="0"/>
              <w:rPr>
                <w:sz w:val="18"/>
                <w:szCs w:val="18"/>
              </w:rPr>
            </w:pPr>
            <w:r>
              <w:rPr>
                <w:sz w:val="18"/>
                <w:szCs w:val="18"/>
              </w:rPr>
              <w:t xml:space="preserve">JP, </w:t>
            </w:r>
            <w:r w:rsidR="00811E65">
              <w:rPr>
                <w:sz w:val="18"/>
                <w:szCs w:val="18"/>
              </w:rPr>
              <w:t xml:space="preserve">KR, </w:t>
            </w:r>
            <w:r>
              <w:rPr>
                <w:sz w:val="18"/>
                <w:szCs w:val="18"/>
              </w:rPr>
              <w:t>US</w:t>
            </w:r>
          </w:p>
        </w:tc>
      </w:tr>
      <w:tr w:rsidR="00517C97" w:rsidRPr="009C658B" w:rsidTr="00517C97">
        <w:tc>
          <w:tcPr>
            <w:tcW w:w="900" w:type="dxa"/>
            <w:vAlign w:val="center"/>
          </w:tcPr>
          <w:p w:rsidR="00517C97" w:rsidRPr="00ED300A" w:rsidRDefault="00517C97" w:rsidP="003A093F">
            <w:pPr>
              <w:spacing w:after="0" w:line="240" w:lineRule="auto"/>
              <w:ind w:left="0"/>
              <w:jc w:val="center"/>
              <w:rPr>
                <w:b/>
                <w:sz w:val="18"/>
                <w:szCs w:val="18"/>
              </w:rPr>
            </w:pPr>
            <w:r w:rsidRPr="00ED300A">
              <w:rPr>
                <w:b/>
                <w:sz w:val="18"/>
                <w:szCs w:val="18"/>
              </w:rPr>
              <w:t>UK</w:t>
            </w:r>
          </w:p>
        </w:tc>
        <w:tc>
          <w:tcPr>
            <w:tcW w:w="6624" w:type="dxa"/>
            <w:shd w:val="clear" w:color="auto" w:fill="FFFFFF" w:themeFill="background1"/>
            <w:vAlign w:val="center"/>
          </w:tcPr>
          <w:p w:rsidR="00517C97" w:rsidRPr="009C658B" w:rsidRDefault="00517C97" w:rsidP="003A093F">
            <w:pPr>
              <w:spacing w:after="0" w:line="240" w:lineRule="auto"/>
              <w:ind w:left="0"/>
              <w:rPr>
                <w:sz w:val="18"/>
                <w:szCs w:val="18"/>
              </w:rPr>
            </w:pPr>
            <w:r>
              <w:rPr>
                <w:sz w:val="18"/>
                <w:szCs w:val="18"/>
              </w:rPr>
              <w:t>CA, DE, JP, KR, US</w:t>
            </w:r>
          </w:p>
        </w:tc>
      </w:tr>
      <w:tr w:rsidR="00517C97" w:rsidRPr="009C658B" w:rsidTr="00517C97">
        <w:tc>
          <w:tcPr>
            <w:tcW w:w="900" w:type="dxa"/>
            <w:vAlign w:val="center"/>
          </w:tcPr>
          <w:p w:rsidR="00517C97" w:rsidRPr="00ED300A" w:rsidRDefault="00517C97" w:rsidP="003A093F">
            <w:pPr>
              <w:spacing w:after="0" w:line="240" w:lineRule="auto"/>
              <w:ind w:left="0"/>
              <w:jc w:val="center"/>
              <w:rPr>
                <w:b/>
                <w:sz w:val="18"/>
                <w:szCs w:val="18"/>
              </w:rPr>
            </w:pPr>
            <w:r w:rsidRPr="00ED300A">
              <w:rPr>
                <w:b/>
                <w:sz w:val="18"/>
                <w:szCs w:val="18"/>
              </w:rPr>
              <w:t>US</w:t>
            </w:r>
          </w:p>
        </w:tc>
        <w:tc>
          <w:tcPr>
            <w:tcW w:w="6624" w:type="dxa"/>
            <w:shd w:val="clear" w:color="auto" w:fill="FFFFFF" w:themeFill="background1"/>
            <w:vAlign w:val="center"/>
          </w:tcPr>
          <w:p w:rsidR="00517C97" w:rsidRPr="009C658B" w:rsidRDefault="00517C97" w:rsidP="003A093F">
            <w:pPr>
              <w:spacing w:after="0" w:line="240" w:lineRule="auto"/>
              <w:ind w:left="0"/>
              <w:rPr>
                <w:sz w:val="18"/>
                <w:szCs w:val="18"/>
              </w:rPr>
            </w:pPr>
            <w:r>
              <w:rPr>
                <w:sz w:val="18"/>
                <w:szCs w:val="18"/>
              </w:rPr>
              <w:t>AT, AU, CA, CN, CO, CZ, DE, DK, ES, FI, HU, IL, IS, JP, KR, MX, NI, NO, PH, PT, RU, SE, SG, UK, EP, NPI, TIPO</w:t>
            </w:r>
          </w:p>
        </w:tc>
      </w:tr>
    </w:tbl>
    <w:p w:rsidR="00517C97" w:rsidRDefault="00517C97" w:rsidP="00517C97">
      <w:pPr>
        <w:rPr>
          <w:rFonts w:eastAsia="Times New Roman"/>
          <w:szCs w:val="22"/>
          <w:lang w:eastAsia="en-US"/>
        </w:rPr>
      </w:pPr>
    </w:p>
    <w:p w:rsidR="001410FA" w:rsidRDefault="001410FA" w:rsidP="00770C65">
      <w:pPr>
        <w:rPr>
          <w:rFonts w:eastAsia="Times New Roman"/>
          <w:szCs w:val="22"/>
          <w:lang w:eastAsia="en-US"/>
        </w:rPr>
      </w:pPr>
    </w:p>
    <w:p w:rsidR="008C58B2" w:rsidRPr="00E1522D" w:rsidRDefault="00E1522D" w:rsidP="00770C65">
      <w:pPr>
        <w:rPr>
          <w:i/>
        </w:rPr>
      </w:pPr>
      <w:r>
        <w:rPr>
          <w:i/>
        </w:rPr>
        <w:t>IP</w:t>
      </w:r>
      <w:r w:rsidR="008C58B2" w:rsidRPr="00E1522D">
        <w:rPr>
          <w:i/>
        </w:rPr>
        <w:t>5 PPH</w:t>
      </w:r>
    </w:p>
    <w:p w:rsidR="008C58B2" w:rsidRPr="008C58B2" w:rsidRDefault="008C58B2" w:rsidP="00770C65"/>
    <w:p w:rsidR="008C58B2" w:rsidRDefault="008C58B2" w:rsidP="00770C65">
      <w:r>
        <w:fldChar w:fldCharType="begin"/>
      </w:r>
      <w:r>
        <w:instrText xml:space="preserve"> AUTONUM  </w:instrText>
      </w:r>
      <w:r>
        <w:fldChar w:fldCharType="end"/>
      </w:r>
      <w:r>
        <w:tab/>
      </w:r>
      <w:r w:rsidRPr="008C58B2">
        <w:t xml:space="preserve">The world's five largest </w:t>
      </w:r>
      <w:r w:rsidR="009C5C7C">
        <w:t>IP</w:t>
      </w:r>
      <w:r w:rsidRPr="008C58B2">
        <w:t xml:space="preserve"> Offices (IP5)</w:t>
      </w:r>
      <w:r w:rsidR="009C5C7C">
        <w:t xml:space="preserve">, i.e., </w:t>
      </w:r>
      <w:r w:rsidR="004630A9">
        <w:t>EPO, JPO</w:t>
      </w:r>
      <w:r w:rsidRPr="008C58B2">
        <w:t xml:space="preserve">, </w:t>
      </w:r>
      <w:r w:rsidR="004630A9">
        <w:t>KIPO</w:t>
      </w:r>
      <w:r w:rsidRPr="008C58B2">
        <w:t xml:space="preserve">, </w:t>
      </w:r>
      <w:r w:rsidR="00732DF0">
        <w:t>SIPO</w:t>
      </w:r>
      <w:r w:rsidR="00732DF0">
        <w:rPr>
          <w:rStyle w:val="FootnoteReference"/>
        </w:rPr>
        <w:footnoteReference w:id="26"/>
      </w:r>
      <w:r w:rsidR="009C5C7C">
        <w:t xml:space="preserve"> </w:t>
      </w:r>
      <w:r w:rsidRPr="008C58B2">
        <w:t>and USPTO</w:t>
      </w:r>
      <w:r w:rsidR="009C5C7C">
        <w:t xml:space="preserve">, </w:t>
      </w:r>
      <w:r w:rsidRPr="008C58B2">
        <w:t>agreed to launch a comprehensive IP5 PPH pilo</w:t>
      </w:r>
      <w:r w:rsidR="004630A9">
        <w:t xml:space="preserve">t </w:t>
      </w:r>
      <w:proofErr w:type="spellStart"/>
      <w:r w:rsidR="004630A9">
        <w:t>programme</w:t>
      </w:r>
      <w:proofErr w:type="spellEnd"/>
      <w:r w:rsidR="004630A9">
        <w:t xml:space="preserve"> as of January 2014.  </w:t>
      </w:r>
      <w:r w:rsidRPr="008C58B2">
        <w:t>The PPH arrangements currently operational between the IP5 Offices will be integrated in this all-inclusive scheme.</w:t>
      </w:r>
      <w:r w:rsidR="009C5C7C">
        <w:t xml:space="preserve">  </w:t>
      </w:r>
      <w:r w:rsidR="0087031E">
        <w:t>A</w:t>
      </w:r>
      <w:r w:rsidRPr="008C58B2">
        <w:t xml:space="preserve"> pilot </w:t>
      </w:r>
      <w:proofErr w:type="spellStart"/>
      <w:r w:rsidRPr="008C58B2">
        <w:t>programme</w:t>
      </w:r>
      <w:proofErr w:type="spellEnd"/>
      <w:r w:rsidRPr="008C58B2">
        <w:t xml:space="preserve"> leverages fast track patent examination procedures already in place at the IP5 in order to enable obtaining patents faster and more efficiently. </w:t>
      </w:r>
      <w:r w:rsidR="0087031E">
        <w:t xml:space="preserve"> </w:t>
      </w:r>
      <w:r w:rsidRPr="008C58B2">
        <w:t xml:space="preserve">Under the </w:t>
      </w:r>
      <w:proofErr w:type="spellStart"/>
      <w:r w:rsidRPr="008C58B2">
        <w:t>programme</w:t>
      </w:r>
      <w:proofErr w:type="spellEnd"/>
      <w:r w:rsidRPr="008C58B2">
        <w:t xml:space="preserve">, applicants whose patent claims have been found to be patentable by one office may ask for accelerated processing of their corresponding applications pending before the other IP5 offices. </w:t>
      </w:r>
      <w:r w:rsidR="0087031E">
        <w:t>I</w:t>
      </w:r>
      <w:r w:rsidRPr="008C58B2">
        <w:t>n carrying out the task</w:t>
      </w:r>
      <w:r w:rsidR="009C5C7C">
        <w:t>,</w:t>
      </w:r>
      <w:r w:rsidRPr="008C58B2">
        <w:t xml:space="preserve"> the offices concerned will also exploit already existing work res</w:t>
      </w:r>
      <w:r w:rsidR="00E54116">
        <w:t xml:space="preserve">ults to the extent practicable.  </w:t>
      </w:r>
      <w:r w:rsidRPr="008C58B2">
        <w:t xml:space="preserve">Requests to use the PPH can be filed with any of the IP5 Offices both on the basis of </w:t>
      </w:r>
      <w:r w:rsidR="0087031E">
        <w:t xml:space="preserve">the </w:t>
      </w:r>
      <w:r w:rsidRPr="008C58B2">
        <w:t xml:space="preserve">PCT </w:t>
      </w:r>
      <w:r w:rsidR="0087031E">
        <w:t xml:space="preserve">work product </w:t>
      </w:r>
      <w:r w:rsidRPr="008C58B2">
        <w:t>as well as national work products established by the IP5.</w:t>
      </w:r>
      <w:r w:rsidR="0087031E">
        <w:rPr>
          <w:rStyle w:val="FootnoteReference"/>
        </w:rPr>
        <w:footnoteReference w:id="27"/>
      </w:r>
      <w:r w:rsidRPr="008C58B2">
        <w:t xml:space="preserve"> </w:t>
      </w:r>
    </w:p>
    <w:p w:rsidR="008C58B2" w:rsidRPr="008C58B2" w:rsidRDefault="008C58B2" w:rsidP="00770C65"/>
    <w:p w:rsidR="008C58B2" w:rsidRDefault="008C58B2" w:rsidP="00770C65">
      <w:pPr>
        <w:rPr>
          <w:i/>
        </w:rPr>
      </w:pPr>
      <w:r w:rsidRPr="00E1522D">
        <w:rPr>
          <w:i/>
        </w:rPr>
        <w:t xml:space="preserve">Global </w:t>
      </w:r>
      <w:hyperlink r:id="rId11" w:tooltip="Patent Prosecution Highway (PPH)" w:history="1">
        <w:r w:rsidRPr="00E1522D">
          <w:rPr>
            <w:i/>
          </w:rPr>
          <w:t>Patent Prosecution Highway</w:t>
        </w:r>
      </w:hyperlink>
      <w:r w:rsidRPr="00E1522D">
        <w:rPr>
          <w:i/>
        </w:rPr>
        <w:t xml:space="preserve"> (GPPH)</w:t>
      </w:r>
    </w:p>
    <w:p w:rsidR="00E1522D" w:rsidRPr="00E1522D" w:rsidRDefault="00E1522D" w:rsidP="00770C65">
      <w:pPr>
        <w:rPr>
          <w:i/>
        </w:rPr>
      </w:pPr>
    </w:p>
    <w:p w:rsidR="008C58B2" w:rsidRDefault="008C58B2" w:rsidP="00770C65">
      <w:r w:rsidRPr="008C58B2">
        <w:fldChar w:fldCharType="begin"/>
      </w:r>
      <w:r w:rsidRPr="008C58B2">
        <w:instrText xml:space="preserve"> AUTONUM  </w:instrText>
      </w:r>
      <w:r w:rsidRPr="008C58B2">
        <w:fldChar w:fldCharType="end"/>
      </w:r>
      <w:r w:rsidR="00C228F0">
        <w:tab/>
        <w:t>T</w:t>
      </w:r>
      <w:r w:rsidRPr="008C58B2">
        <w:t xml:space="preserve">he </w:t>
      </w:r>
      <w:r w:rsidR="007A2C77" w:rsidRPr="008C58B2">
        <w:t xml:space="preserve">IP offices </w:t>
      </w:r>
      <w:r w:rsidR="007A2C77">
        <w:t xml:space="preserve">of the </w:t>
      </w:r>
      <w:r w:rsidRPr="008C58B2">
        <w:t>following</w:t>
      </w:r>
      <w:r w:rsidR="007A2C77">
        <w:t xml:space="preserve"> countries</w:t>
      </w:r>
      <w:r w:rsidR="00036243">
        <w:t xml:space="preserve"> and the</w:t>
      </w:r>
      <w:r w:rsidR="007A2C77">
        <w:t xml:space="preserve"> </w:t>
      </w:r>
      <w:r w:rsidR="00036243">
        <w:t>Nordic Patent Institute</w:t>
      </w:r>
      <w:r w:rsidR="00036243" w:rsidRPr="008C58B2">
        <w:t xml:space="preserve"> </w:t>
      </w:r>
      <w:r w:rsidRPr="008C58B2">
        <w:t>intend to pilot a GPPH arrangement</w:t>
      </w:r>
      <w:r w:rsidR="00C228F0" w:rsidRPr="00C228F0">
        <w:t xml:space="preserve"> </w:t>
      </w:r>
      <w:r w:rsidR="00C228F0">
        <w:t xml:space="preserve">as of </w:t>
      </w:r>
      <w:r w:rsidR="00C228F0" w:rsidRPr="008C58B2">
        <w:t>January</w:t>
      </w:r>
      <w:r w:rsidR="00C228F0">
        <w:t xml:space="preserve"> 6,</w:t>
      </w:r>
      <w:r w:rsidR="00C228F0" w:rsidRPr="008C58B2">
        <w:t xml:space="preserve"> 2014</w:t>
      </w:r>
      <w:r w:rsidRPr="008C58B2">
        <w:t xml:space="preserve">: </w:t>
      </w:r>
      <w:r w:rsidR="00E95D3C">
        <w:t xml:space="preserve">   Australia</w:t>
      </w:r>
      <w:r w:rsidRPr="008C58B2">
        <w:t>, Canad</w:t>
      </w:r>
      <w:r w:rsidR="007A2C77">
        <w:t>a</w:t>
      </w:r>
      <w:r w:rsidRPr="008C58B2">
        <w:t xml:space="preserve">, </w:t>
      </w:r>
      <w:r w:rsidR="007A2C77" w:rsidRPr="008C58B2">
        <w:t>Den</w:t>
      </w:r>
      <w:r w:rsidR="007A2C77">
        <w:t>mark</w:t>
      </w:r>
      <w:r w:rsidRPr="008C58B2">
        <w:t xml:space="preserve">, </w:t>
      </w:r>
      <w:r w:rsidR="007A2C77">
        <w:t>Finland</w:t>
      </w:r>
      <w:r w:rsidRPr="008C58B2">
        <w:t>, J</w:t>
      </w:r>
      <w:r w:rsidR="007A2C77">
        <w:t>apan</w:t>
      </w:r>
      <w:r w:rsidRPr="008C58B2">
        <w:t xml:space="preserve">, </w:t>
      </w:r>
      <w:r w:rsidR="007A2C77">
        <w:t xml:space="preserve">Norway, Portugal, </w:t>
      </w:r>
      <w:r w:rsidR="009847A0">
        <w:t xml:space="preserve">the Republic of Korea, </w:t>
      </w:r>
      <w:r w:rsidR="008D34F2">
        <w:t>t</w:t>
      </w:r>
      <w:r w:rsidR="007A2C77">
        <w:t xml:space="preserve">he </w:t>
      </w:r>
      <w:r w:rsidRPr="008C58B2">
        <w:t>Russian Fede</w:t>
      </w:r>
      <w:r w:rsidR="007A2C77">
        <w:t>ration</w:t>
      </w:r>
      <w:r w:rsidRPr="008C58B2">
        <w:t xml:space="preserve">, </w:t>
      </w:r>
      <w:r w:rsidR="007A2C77">
        <w:t>Spain</w:t>
      </w:r>
      <w:r w:rsidRPr="008C58B2">
        <w:t xml:space="preserve">, </w:t>
      </w:r>
      <w:r w:rsidR="007A2C77" w:rsidRPr="00517C97">
        <w:rPr>
          <w:rFonts w:eastAsia="Times New Roman"/>
          <w:szCs w:val="22"/>
          <w:lang w:eastAsia="en-US"/>
        </w:rPr>
        <w:t>the United Kingdom</w:t>
      </w:r>
      <w:r w:rsidR="00036243">
        <w:rPr>
          <w:rFonts w:eastAsia="Times New Roman"/>
          <w:szCs w:val="22"/>
          <w:lang w:eastAsia="en-US"/>
        </w:rPr>
        <w:t xml:space="preserve"> and</w:t>
      </w:r>
      <w:r w:rsidRPr="008C58B2">
        <w:t xml:space="preserve"> </w:t>
      </w:r>
      <w:r w:rsidR="007A2C77" w:rsidRPr="00517C97">
        <w:rPr>
          <w:rFonts w:eastAsia="Times New Roman"/>
          <w:szCs w:val="22"/>
          <w:lang w:eastAsia="en-US"/>
        </w:rPr>
        <w:t>the United States of America</w:t>
      </w:r>
      <w:r w:rsidR="009847A0">
        <w:rPr>
          <w:rFonts w:eastAsia="Times New Roman"/>
          <w:szCs w:val="22"/>
          <w:lang w:eastAsia="en-US"/>
        </w:rPr>
        <w:t xml:space="preserve"> (13 in total)</w:t>
      </w:r>
      <w:r w:rsidR="00036243">
        <w:t xml:space="preserve">. </w:t>
      </w:r>
    </w:p>
    <w:p w:rsidR="001B1879" w:rsidRPr="008C58B2" w:rsidRDefault="001B1879" w:rsidP="00770C65"/>
    <w:p w:rsidR="008C58B2" w:rsidRPr="008C58B2" w:rsidRDefault="008C58B2" w:rsidP="00770C65">
      <w:r w:rsidRPr="008C58B2">
        <w:fldChar w:fldCharType="begin"/>
      </w:r>
      <w:r w:rsidRPr="008C58B2">
        <w:instrText xml:space="preserve"> AUTONUM  </w:instrText>
      </w:r>
      <w:r w:rsidRPr="008C58B2">
        <w:fldChar w:fldCharType="end"/>
      </w:r>
      <w:r w:rsidRPr="008C58B2">
        <w:tab/>
        <w:t>The GPPH pilot will allow patent applicants to request accelerated examination at any of the offices involved in the pilot if their claims have been found to be acceptable by any of the other offices involved in the pilot.</w:t>
      </w:r>
      <w:r w:rsidR="009C5C7C">
        <w:t xml:space="preserve">  </w:t>
      </w:r>
      <w:r w:rsidRPr="008C58B2">
        <w:t>The pilot will use a single set of qualifying requirements</w:t>
      </w:r>
      <w:r w:rsidR="009C5C7C">
        <w:t>,</w:t>
      </w:r>
      <w:r w:rsidRPr="008C58B2">
        <w:t xml:space="preserve"> and aims </w:t>
      </w:r>
      <w:r w:rsidR="009C5C7C">
        <w:t>at</w:t>
      </w:r>
      <w:r w:rsidRPr="008C58B2">
        <w:t xml:space="preserve"> simplify</w:t>
      </w:r>
      <w:r w:rsidR="009C5C7C">
        <w:t>ing</w:t>
      </w:r>
      <w:r w:rsidRPr="008C58B2">
        <w:t xml:space="preserve"> and improv</w:t>
      </w:r>
      <w:r w:rsidR="009C5C7C">
        <w:t>ing</w:t>
      </w:r>
      <w:r w:rsidRPr="008C58B2">
        <w:t xml:space="preserve"> the existing PPH network</w:t>
      </w:r>
      <w:r w:rsidR="009C5C7C">
        <w:t>.</w:t>
      </w:r>
      <w:r w:rsidRPr="0067515E">
        <w:rPr>
          <w:rStyle w:val="FootnoteReference"/>
        </w:rPr>
        <w:footnoteReference w:id="28"/>
      </w:r>
    </w:p>
    <w:p w:rsidR="008C58B2" w:rsidRDefault="008C58B2" w:rsidP="00770C65">
      <w:pPr>
        <w:rPr>
          <w:rFonts w:eastAsia="Times New Roman"/>
          <w:i/>
          <w:szCs w:val="22"/>
          <w:lang w:eastAsia="en-US"/>
        </w:rPr>
      </w:pPr>
    </w:p>
    <w:p w:rsidR="00845197" w:rsidRPr="00845197" w:rsidRDefault="00845197" w:rsidP="00770C65">
      <w:pPr>
        <w:rPr>
          <w:rFonts w:eastAsia="Times New Roman"/>
          <w:szCs w:val="22"/>
          <w:lang w:eastAsia="en-US"/>
        </w:rPr>
      </w:pPr>
    </w:p>
    <w:p w:rsidR="003B7419" w:rsidRDefault="009D0E1A" w:rsidP="00770C65">
      <w:pPr>
        <w:rPr>
          <w:b/>
          <w:bCs/>
          <w:szCs w:val="22"/>
        </w:rPr>
      </w:pPr>
      <w:r>
        <w:rPr>
          <w:b/>
          <w:bCs/>
          <w:szCs w:val="22"/>
        </w:rPr>
        <w:lastRenderedPageBreak/>
        <w:t xml:space="preserve">PRIORITIZED OR </w:t>
      </w:r>
      <w:r w:rsidR="00136931">
        <w:rPr>
          <w:b/>
          <w:bCs/>
          <w:szCs w:val="22"/>
        </w:rPr>
        <w:t>EXPEDI</w:t>
      </w:r>
      <w:r w:rsidR="00995E2E">
        <w:rPr>
          <w:b/>
          <w:bCs/>
          <w:szCs w:val="22"/>
        </w:rPr>
        <w:t>TE</w:t>
      </w:r>
      <w:r w:rsidR="00136931">
        <w:rPr>
          <w:b/>
          <w:bCs/>
          <w:szCs w:val="22"/>
        </w:rPr>
        <w:t>D</w:t>
      </w:r>
      <w:r w:rsidR="00995E2E">
        <w:rPr>
          <w:b/>
          <w:bCs/>
          <w:szCs w:val="22"/>
        </w:rPr>
        <w:t xml:space="preserve"> SE</w:t>
      </w:r>
      <w:r w:rsidR="007F2450">
        <w:rPr>
          <w:b/>
          <w:bCs/>
          <w:szCs w:val="22"/>
        </w:rPr>
        <w:t>A</w:t>
      </w:r>
      <w:r w:rsidR="00995E2E">
        <w:rPr>
          <w:b/>
          <w:bCs/>
          <w:szCs w:val="22"/>
        </w:rPr>
        <w:t>RCH AND EXAMINATION AT THE OFFICE OF</w:t>
      </w:r>
      <w:r w:rsidR="007F2450">
        <w:rPr>
          <w:b/>
          <w:bCs/>
          <w:szCs w:val="22"/>
        </w:rPr>
        <w:t xml:space="preserve"> THE</w:t>
      </w:r>
      <w:r w:rsidR="00995E2E">
        <w:rPr>
          <w:b/>
          <w:bCs/>
          <w:szCs w:val="22"/>
        </w:rPr>
        <w:t xml:space="preserve"> FIRST</w:t>
      </w:r>
      <w:r w:rsidR="003B7419">
        <w:rPr>
          <w:b/>
          <w:bCs/>
          <w:szCs w:val="22"/>
        </w:rPr>
        <w:t xml:space="preserve"> FILING </w:t>
      </w:r>
    </w:p>
    <w:p w:rsidR="008C58B2" w:rsidRDefault="008C58B2" w:rsidP="00770C65">
      <w:pPr>
        <w:rPr>
          <w:rFonts w:eastAsia="Times New Roman"/>
          <w:i/>
          <w:szCs w:val="22"/>
          <w:lang w:eastAsia="en-US"/>
        </w:rPr>
      </w:pPr>
    </w:p>
    <w:p w:rsidR="00C97134" w:rsidRDefault="00073D10" w:rsidP="00770C65">
      <w:pPr>
        <w:rPr>
          <w:rFonts w:eastAsia="Times New Roman"/>
          <w:szCs w:val="22"/>
          <w:u w:val="single"/>
          <w:lang w:eastAsia="en-US"/>
        </w:rPr>
      </w:pPr>
      <w:r w:rsidRPr="00C97134">
        <w:rPr>
          <w:rFonts w:eastAsia="Times New Roman"/>
          <w:szCs w:val="22"/>
          <w:u w:val="single"/>
          <w:lang w:eastAsia="en-US"/>
        </w:rPr>
        <w:t>JP-Fast Information Release Strategy</w:t>
      </w:r>
      <w:r w:rsidRPr="00073D10">
        <w:rPr>
          <w:rFonts w:eastAsia="Times New Roman"/>
          <w:szCs w:val="22"/>
          <w:u w:val="single"/>
          <w:lang w:eastAsia="en-US"/>
        </w:rPr>
        <w:t xml:space="preserve"> </w:t>
      </w:r>
      <w:r w:rsidR="00C97134" w:rsidRPr="00C97134">
        <w:rPr>
          <w:rFonts w:eastAsia="Times New Roman"/>
          <w:szCs w:val="22"/>
          <w:u w:val="single"/>
          <w:lang w:eastAsia="en-US"/>
        </w:rPr>
        <w:t>(</w:t>
      </w:r>
      <w:r w:rsidRPr="00C97134">
        <w:rPr>
          <w:rFonts w:eastAsia="Times New Roman"/>
          <w:szCs w:val="22"/>
          <w:u w:val="single"/>
          <w:lang w:eastAsia="en-US"/>
        </w:rPr>
        <w:t>JP-FIRST</w:t>
      </w:r>
      <w:r w:rsidR="00C97134" w:rsidRPr="00C97134">
        <w:rPr>
          <w:rFonts w:eastAsia="Times New Roman"/>
          <w:szCs w:val="22"/>
          <w:u w:val="single"/>
          <w:lang w:eastAsia="en-US"/>
        </w:rPr>
        <w:t>)</w:t>
      </w:r>
    </w:p>
    <w:p w:rsidR="00C97134" w:rsidRPr="00C97134" w:rsidRDefault="00C97134" w:rsidP="00770C65">
      <w:pPr>
        <w:rPr>
          <w:rFonts w:eastAsia="Times New Roman"/>
          <w:szCs w:val="22"/>
          <w:u w:val="single"/>
          <w:lang w:eastAsia="en-US"/>
        </w:rPr>
      </w:pPr>
    </w:p>
    <w:p w:rsidR="00C97134" w:rsidRPr="00C97134" w:rsidRDefault="00C97134" w:rsidP="00770C65">
      <w:pPr>
        <w:rPr>
          <w:rFonts w:eastAsia="Times New Roman"/>
          <w:szCs w:val="22"/>
          <w:lang w:eastAsia="en-US"/>
        </w:rPr>
      </w:pPr>
      <w:r>
        <w:rPr>
          <w:rFonts w:eastAsia="Times New Roman"/>
          <w:szCs w:val="22"/>
          <w:lang w:eastAsia="en-US"/>
        </w:rPr>
        <w:fldChar w:fldCharType="begin"/>
      </w:r>
      <w:r>
        <w:rPr>
          <w:rFonts w:eastAsia="Times New Roman"/>
          <w:szCs w:val="22"/>
          <w:lang w:eastAsia="en-US"/>
        </w:rPr>
        <w:instrText xml:space="preserve"> AUTONUM  </w:instrText>
      </w:r>
      <w:r>
        <w:rPr>
          <w:rFonts w:eastAsia="Times New Roman"/>
          <w:szCs w:val="22"/>
          <w:lang w:eastAsia="en-US"/>
        </w:rPr>
        <w:fldChar w:fldCharType="end"/>
      </w:r>
      <w:r>
        <w:rPr>
          <w:rFonts w:eastAsia="Times New Roman"/>
          <w:szCs w:val="22"/>
          <w:lang w:eastAsia="en-US"/>
        </w:rPr>
        <w:tab/>
      </w:r>
      <w:r w:rsidRPr="00C97134">
        <w:rPr>
          <w:rFonts w:eastAsia="Times New Roman"/>
          <w:szCs w:val="22"/>
          <w:lang w:eastAsia="en-US"/>
        </w:rPr>
        <w:t>JP-FIRST is a program under which the J</w:t>
      </w:r>
      <w:r w:rsidR="00AA0246">
        <w:rPr>
          <w:rFonts w:eastAsia="Times New Roman"/>
          <w:szCs w:val="22"/>
          <w:lang w:eastAsia="en-US"/>
        </w:rPr>
        <w:t>PO</w:t>
      </w:r>
      <w:r w:rsidRPr="00C97134">
        <w:rPr>
          <w:rFonts w:eastAsia="Times New Roman"/>
          <w:szCs w:val="22"/>
          <w:lang w:eastAsia="en-US"/>
        </w:rPr>
        <w:t xml:space="preserve"> prioritizes examination of applications</w:t>
      </w:r>
      <w:r w:rsidR="009B2599">
        <w:rPr>
          <w:rFonts w:eastAsia="Times New Roman"/>
          <w:szCs w:val="22"/>
          <w:lang w:eastAsia="en-US"/>
        </w:rPr>
        <w:t xml:space="preserve"> that were </w:t>
      </w:r>
      <w:r w:rsidRPr="00C97134">
        <w:rPr>
          <w:rFonts w:eastAsia="Times New Roman"/>
          <w:szCs w:val="22"/>
          <w:lang w:eastAsia="en-US"/>
        </w:rPr>
        <w:t xml:space="preserve">used as a basis for filing applications abroad (i.e. applications </w:t>
      </w:r>
      <w:r w:rsidR="009B2599">
        <w:rPr>
          <w:rFonts w:eastAsia="Times New Roman"/>
          <w:szCs w:val="22"/>
          <w:lang w:eastAsia="en-US"/>
        </w:rPr>
        <w:t xml:space="preserve">based on which </w:t>
      </w:r>
      <w:r w:rsidRPr="00C97134">
        <w:rPr>
          <w:rFonts w:eastAsia="Times New Roman"/>
          <w:szCs w:val="22"/>
          <w:lang w:eastAsia="en-US"/>
        </w:rPr>
        <w:t>the priority under the Paris Convention</w:t>
      </w:r>
      <w:r w:rsidR="009B2599">
        <w:rPr>
          <w:rFonts w:eastAsia="Times New Roman"/>
          <w:szCs w:val="22"/>
          <w:lang w:eastAsia="en-US"/>
        </w:rPr>
        <w:t xml:space="preserve"> is cla</w:t>
      </w:r>
      <w:r w:rsidR="005022BA">
        <w:rPr>
          <w:rFonts w:eastAsia="Times New Roman"/>
          <w:szCs w:val="22"/>
          <w:lang w:eastAsia="en-US"/>
        </w:rPr>
        <w:t>i</w:t>
      </w:r>
      <w:r w:rsidR="009B2599">
        <w:rPr>
          <w:rFonts w:eastAsia="Times New Roman"/>
          <w:szCs w:val="22"/>
          <w:lang w:eastAsia="en-US"/>
        </w:rPr>
        <w:t xml:space="preserve">med </w:t>
      </w:r>
      <w:r w:rsidR="005022BA">
        <w:rPr>
          <w:rFonts w:eastAsia="Times New Roman"/>
          <w:szCs w:val="22"/>
          <w:lang w:eastAsia="en-US"/>
        </w:rPr>
        <w:t>in foreign applications</w:t>
      </w:r>
      <w:r w:rsidRPr="00C97134">
        <w:rPr>
          <w:rFonts w:eastAsia="Times New Roman"/>
          <w:szCs w:val="22"/>
          <w:lang w:eastAsia="en-US"/>
        </w:rPr>
        <w:t>).</w:t>
      </w:r>
    </w:p>
    <w:p w:rsidR="003C4B83" w:rsidRDefault="003C4B83" w:rsidP="00770C65">
      <w:pPr>
        <w:rPr>
          <w:rFonts w:eastAsia="Times New Roman"/>
          <w:szCs w:val="22"/>
          <w:lang w:eastAsia="en-US"/>
        </w:rPr>
      </w:pPr>
    </w:p>
    <w:p w:rsidR="00C97134" w:rsidRDefault="003C4B83" w:rsidP="00770C65">
      <w:pPr>
        <w:rPr>
          <w:rFonts w:eastAsia="Times New Roman"/>
          <w:szCs w:val="22"/>
          <w:lang w:eastAsia="en-US"/>
        </w:rPr>
      </w:pPr>
      <w:r>
        <w:rPr>
          <w:rFonts w:eastAsia="Times New Roman"/>
          <w:szCs w:val="22"/>
          <w:lang w:eastAsia="en-US"/>
        </w:rPr>
        <w:fldChar w:fldCharType="begin"/>
      </w:r>
      <w:r>
        <w:rPr>
          <w:rFonts w:eastAsia="Times New Roman"/>
          <w:szCs w:val="22"/>
          <w:lang w:eastAsia="en-US"/>
        </w:rPr>
        <w:instrText xml:space="preserve"> AUTONUM  </w:instrText>
      </w:r>
      <w:r>
        <w:rPr>
          <w:rFonts w:eastAsia="Times New Roman"/>
          <w:szCs w:val="22"/>
          <w:lang w:eastAsia="en-US"/>
        </w:rPr>
        <w:fldChar w:fldCharType="end"/>
      </w:r>
      <w:r>
        <w:rPr>
          <w:rFonts w:eastAsia="Times New Roman"/>
          <w:szCs w:val="22"/>
          <w:lang w:eastAsia="en-US"/>
        </w:rPr>
        <w:tab/>
      </w:r>
      <w:r w:rsidR="00C97134" w:rsidRPr="00C97134">
        <w:rPr>
          <w:rFonts w:eastAsia="Times New Roman"/>
          <w:szCs w:val="22"/>
          <w:lang w:eastAsia="en-US"/>
        </w:rPr>
        <w:t xml:space="preserve">The following outcomes </w:t>
      </w:r>
      <w:r>
        <w:rPr>
          <w:rFonts w:eastAsia="Times New Roman"/>
          <w:szCs w:val="22"/>
          <w:lang w:eastAsia="en-US"/>
        </w:rPr>
        <w:t>are expected from the</w:t>
      </w:r>
      <w:r w:rsidR="00C97134" w:rsidRPr="00C97134">
        <w:rPr>
          <w:rFonts w:eastAsia="Times New Roman"/>
          <w:szCs w:val="22"/>
          <w:lang w:eastAsia="en-US"/>
        </w:rPr>
        <w:t xml:space="preserve"> program:</w:t>
      </w:r>
    </w:p>
    <w:p w:rsidR="00B81721" w:rsidRPr="00C97134" w:rsidRDefault="00B81721" w:rsidP="00770C65">
      <w:pPr>
        <w:rPr>
          <w:rFonts w:eastAsia="Times New Roman"/>
          <w:szCs w:val="22"/>
          <w:lang w:eastAsia="en-US"/>
        </w:rPr>
      </w:pPr>
    </w:p>
    <w:p w:rsidR="003C4B83" w:rsidRDefault="00C97134" w:rsidP="00770C65">
      <w:pPr>
        <w:pStyle w:val="ListParagraph"/>
        <w:numPr>
          <w:ilvl w:val="0"/>
          <w:numId w:val="9"/>
        </w:numPr>
        <w:ind w:left="1134" w:hanging="567"/>
        <w:rPr>
          <w:rFonts w:eastAsia="Times New Roman"/>
          <w:szCs w:val="22"/>
          <w:lang w:eastAsia="en-US"/>
        </w:rPr>
      </w:pPr>
      <w:r w:rsidRPr="003C4B83">
        <w:rPr>
          <w:rFonts w:eastAsia="Times New Roman"/>
          <w:szCs w:val="22"/>
          <w:lang w:eastAsia="en-US"/>
        </w:rPr>
        <w:t>Support for acquiring appropriate rights abroad</w:t>
      </w:r>
      <w:r w:rsidR="003C4B83" w:rsidRPr="003C4B83">
        <w:rPr>
          <w:rFonts w:eastAsia="Times New Roman"/>
          <w:szCs w:val="22"/>
          <w:lang w:eastAsia="en-US"/>
        </w:rPr>
        <w:t>:</w:t>
      </w:r>
      <w:r w:rsidR="003C4B83">
        <w:rPr>
          <w:rFonts w:eastAsia="Times New Roman"/>
          <w:szCs w:val="22"/>
          <w:lang w:eastAsia="en-US"/>
        </w:rPr>
        <w:t xml:space="preserve"> e</w:t>
      </w:r>
      <w:r w:rsidR="006C3810">
        <w:rPr>
          <w:rFonts w:eastAsia="Times New Roman"/>
          <w:szCs w:val="22"/>
          <w:lang w:eastAsia="en-US"/>
        </w:rPr>
        <w:t>xaminers in various</w:t>
      </w:r>
      <w:r w:rsidRPr="003C4B83">
        <w:rPr>
          <w:rFonts w:eastAsia="Times New Roman"/>
          <w:szCs w:val="22"/>
          <w:lang w:eastAsia="en-US"/>
        </w:rPr>
        <w:t xml:space="preserve"> offices will be able to use examination results provid</w:t>
      </w:r>
      <w:r w:rsidR="006C3810">
        <w:rPr>
          <w:rFonts w:eastAsia="Times New Roman"/>
          <w:szCs w:val="22"/>
          <w:lang w:eastAsia="en-US"/>
        </w:rPr>
        <w:t xml:space="preserve">ed by Japan under this program.  </w:t>
      </w:r>
      <w:r w:rsidRPr="003C4B83">
        <w:rPr>
          <w:rFonts w:eastAsia="Times New Roman"/>
          <w:szCs w:val="22"/>
          <w:lang w:eastAsia="en-US"/>
        </w:rPr>
        <w:t>By doing so, it is anticipated that those examiners will be able to conduct high-quality examination</w:t>
      </w:r>
      <w:r w:rsidR="00BC52B8">
        <w:rPr>
          <w:rFonts w:eastAsia="Times New Roman"/>
          <w:szCs w:val="22"/>
          <w:lang w:eastAsia="en-US"/>
        </w:rPr>
        <w:t>s</w:t>
      </w:r>
      <w:r w:rsidRPr="003C4B83">
        <w:rPr>
          <w:rFonts w:eastAsia="Times New Roman"/>
          <w:szCs w:val="22"/>
          <w:lang w:eastAsia="en-US"/>
        </w:rPr>
        <w:t xml:space="preserve">. </w:t>
      </w:r>
      <w:r w:rsidR="003C4B83">
        <w:rPr>
          <w:rFonts w:eastAsia="Times New Roman"/>
          <w:szCs w:val="22"/>
          <w:lang w:eastAsia="en-US"/>
        </w:rPr>
        <w:t xml:space="preserve"> </w:t>
      </w:r>
      <w:r w:rsidRPr="003C4B83">
        <w:rPr>
          <w:rFonts w:eastAsia="Times New Roman"/>
          <w:szCs w:val="22"/>
          <w:lang w:eastAsia="en-US"/>
        </w:rPr>
        <w:t>As a result, applicants can acquire strong and stable rights abroad.</w:t>
      </w:r>
    </w:p>
    <w:p w:rsidR="006C3810" w:rsidRDefault="006C3810" w:rsidP="00770C65">
      <w:pPr>
        <w:pStyle w:val="ListParagraph"/>
        <w:ind w:left="1134" w:hanging="567"/>
        <w:rPr>
          <w:rFonts w:eastAsia="Times New Roman"/>
          <w:szCs w:val="22"/>
          <w:lang w:eastAsia="en-US"/>
        </w:rPr>
      </w:pPr>
    </w:p>
    <w:p w:rsidR="00332735" w:rsidRPr="00B85136" w:rsidRDefault="00C97134" w:rsidP="00770C65">
      <w:pPr>
        <w:pStyle w:val="ListParagraph"/>
        <w:numPr>
          <w:ilvl w:val="0"/>
          <w:numId w:val="9"/>
        </w:numPr>
        <w:ind w:left="1134" w:hanging="567"/>
        <w:rPr>
          <w:rFonts w:eastAsia="Times New Roman"/>
          <w:szCs w:val="22"/>
          <w:lang w:eastAsia="en-US"/>
        </w:rPr>
      </w:pPr>
      <w:r w:rsidRPr="003C4B83">
        <w:rPr>
          <w:rFonts w:eastAsia="Times New Roman"/>
          <w:szCs w:val="22"/>
          <w:lang w:eastAsia="en-US"/>
        </w:rPr>
        <w:t>Reducing the examination workload worldwide</w:t>
      </w:r>
      <w:r w:rsidR="003C4B83" w:rsidRPr="003C4B83">
        <w:rPr>
          <w:rFonts w:eastAsia="Times New Roman"/>
          <w:szCs w:val="22"/>
          <w:lang w:eastAsia="en-US"/>
        </w:rPr>
        <w:t>:</w:t>
      </w:r>
      <w:r w:rsidR="00502B96">
        <w:rPr>
          <w:rFonts w:eastAsia="Times New Roman"/>
          <w:szCs w:val="22"/>
          <w:lang w:eastAsia="en-US"/>
        </w:rPr>
        <w:t xml:space="preserve"> </w:t>
      </w:r>
      <w:r w:rsidR="003C4B83">
        <w:rPr>
          <w:rFonts w:eastAsia="Times New Roman"/>
          <w:szCs w:val="22"/>
          <w:lang w:eastAsia="en-US"/>
        </w:rPr>
        <w:t xml:space="preserve"> o</w:t>
      </w:r>
      <w:r w:rsidRPr="003C4B83">
        <w:rPr>
          <w:rFonts w:eastAsia="Times New Roman"/>
          <w:szCs w:val="22"/>
          <w:lang w:eastAsia="en-US"/>
        </w:rPr>
        <w:t>ver the long term, the examination workload at each office is expected to be reduced because of the progress being made in work-sharing among countries.</w:t>
      </w:r>
      <w:r w:rsidR="003C4B83">
        <w:rPr>
          <w:rFonts w:eastAsia="Times New Roman"/>
          <w:szCs w:val="22"/>
          <w:lang w:eastAsia="en-US"/>
        </w:rPr>
        <w:t xml:space="preserve"> </w:t>
      </w:r>
      <w:r w:rsidRPr="003C4B83">
        <w:rPr>
          <w:rFonts w:eastAsia="Times New Roman"/>
          <w:szCs w:val="22"/>
          <w:lang w:eastAsia="en-US"/>
        </w:rPr>
        <w:t xml:space="preserve"> When the efficiency of examination processes is improved, the waiting period for examination can be shortened all over the world, including Japan.  </w:t>
      </w:r>
    </w:p>
    <w:p w:rsidR="00803C96" w:rsidRDefault="00803C96" w:rsidP="00770C65">
      <w:pPr>
        <w:rPr>
          <w:b/>
          <w:bCs/>
          <w:szCs w:val="22"/>
        </w:rPr>
      </w:pPr>
    </w:p>
    <w:p w:rsidR="001269D7" w:rsidRPr="00803C96" w:rsidRDefault="00DF1479" w:rsidP="00770C65">
      <w:pPr>
        <w:rPr>
          <w:rFonts w:eastAsia="Times New Roman"/>
          <w:szCs w:val="22"/>
          <w:u w:val="single"/>
          <w:lang w:eastAsia="en-US"/>
        </w:rPr>
      </w:pPr>
      <w:r>
        <w:rPr>
          <w:rFonts w:eastAsia="Times New Roman"/>
          <w:szCs w:val="22"/>
          <w:u w:val="single"/>
          <w:lang w:eastAsia="en-US"/>
        </w:rPr>
        <w:t>First Look Application Sharing (</w:t>
      </w:r>
      <w:r w:rsidR="00803C96" w:rsidRPr="00803C96">
        <w:rPr>
          <w:rFonts w:eastAsia="Times New Roman"/>
          <w:szCs w:val="22"/>
          <w:u w:val="single"/>
          <w:lang w:eastAsia="en-US"/>
        </w:rPr>
        <w:t>FLASH</w:t>
      </w:r>
      <w:r w:rsidR="00803C96">
        <w:rPr>
          <w:rFonts w:eastAsia="Times New Roman"/>
          <w:szCs w:val="22"/>
          <w:u w:val="single"/>
          <w:lang w:eastAsia="en-US"/>
        </w:rPr>
        <w:t xml:space="preserve"> 2.0</w:t>
      </w:r>
      <w:r>
        <w:rPr>
          <w:rFonts w:eastAsia="Times New Roman"/>
          <w:szCs w:val="22"/>
          <w:u w:val="single"/>
          <w:lang w:eastAsia="en-US"/>
        </w:rPr>
        <w:t>)</w:t>
      </w:r>
    </w:p>
    <w:p w:rsidR="00B85136" w:rsidRPr="00B85136" w:rsidRDefault="00B85136" w:rsidP="00770C65">
      <w:pPr>
        <w:jc w:val="both"/>
        <w:rPr>
          <w:rFonts w:eastAsia="Times New Roman"/>
          <w:szCs w:val="22"/>
          <w:lang w:eastAsia="en-US"/>
        </w:rPr>
      </w:pPr>
    </w:p>
    <w:p w:rsidR="00B85136" w:rsidRPr="00B85136" w:rsidRDefault="006F01A8" w:rsidP="00770C65">
      <w:pPr>
        <w:pStyle w:val="Default"/>
        <w:rPr>
          <w:rFonts w:ascii="Arial" w:hAnsi="Arial" w:cs="Arial"/>
          <w:color w:val="auto"/>
          <w:sz w:val="22"/>
          <w:szCs w:val="22"/>
        </w:rPr>
      </w:pPr>
      <w:r>
        <w:rPr>
          <w:rFonts w:ascii="Arial" w:hAnsi="Arial" w:cs="Arial"/>
          <w:color w:val="auto"/>
          <w:sz w:val="22"/>
          <w:szCs w:val="22"/>
        </w:rPr>
        <w:fldChar w:fldCharType="begin"/>
      </w:r>
      <w:r>
        <w:rPr>
          <w:rFonts w:ascii="Arial" w:hAnsi="Arial" w:cs="Arial"/>
          <w:color w:val="auto"/>
          <w:sz w:val="22"/>
          <w:szCs w:val="22"/>
        </w:rPr>
        <w:instrText xml:space="preserve"> AUTONUM  </w:instrText>
      </w:r>
      <w:r>
        <w:rPr>
          <w:rFonts w:ascii="Arial" w:hAnsi="Arial" w:cs="Arial"/>
          <w:color w:val="auto"/>
          <w:sz w:val="22"/>
          <w:szCs w:val="22"/>
        </w:rPr>
        <w:fldChar w:fldCharType="end"/>
      </w:r>
      <w:r>
        <w:rPr>
          <w:rFonts w:ascii="Arial" w:hAnsi="Arial" w:cs="Arial"/>
          <w:color w:val="auto"/>
          <w:sz w:val="22"/>
          <w:szCs w:val="22"/>
        </w:rPr>
        <w:tab/>
      </w:r>
      <w:r w:rsidR="00B85136" w:rsidRPr="00B85136">
        <w:rPr>
          <w:rFonts w:ascii="Arial" w:hAnsi="Arial" w:cs="Arial"/>
          <w:color w:val="auto"/>
          <w:sz w:val="22"/>
          <w:szCs w:val="22"/>
        </w:rPr>
        <w:t>The FLASH program is a specific vehicle implement</w:t>
      </w:r>
      <w:r w:rsidR="00CE343B">
        <w:rPr>
          <w:rFonts w:ascii="Arial" w:hAnsi="Arial" w:cs="Arial"/>
          <w:color w:val="auto"/>
          <w:sz w:val="22"/>
          <w:szCs w:val="22"/>
        </w:rPr>
        <w:t>ing the SHARE concept in which o</w:t>
      </w:r>
      <w:r w:rsidR="00B85136" w:rsidRPr="00B85136">
        <w:rPr>
          <w:rFonts w:ascii="Arial" w:hAnsi="Arial" w:cs="Arial"/>
          <w:color w:val="auto"/>
          <w:sz w:val="22"/>
          <w:szCs w:val="22"/>
        </w:rPr>
        <w:t>ffices should focus examination efforts on applications for which they are th</w:t>
      </w:r>
      <w:r w:rsidR="00063CA4">
        <w:rPr>
          <w:rFonts w:ascii="Arial" w:hAnsi="Arial" w:cs="Arial"/>
          <w:color w:val="auto"/>
          <w:sz w:val="22"/>
          <w:szCs w:val="22"/>
        </w:rPr>
        <w:t xml:space="preserve">e Office of First Filing (OFF).  </w:t>
      </w:r>
      <w:r w:rsidR="00B85136" w:rsidRPr="00B85136">
        <w:rPr>
          <w:rFonts w:ascii="Arial" w:hAnsi="Arial" w:cs="Arial"/>
          <w:color w:val="auto"/>
          <w:sz w:val="22"/>
          <w:szCs w:val="22"/>
        </w:rPr>
        <w:t xml:space="preserve">The FLASH Program is designed </w:t>
      </w:r>
      <w:r w:rsidR="00CE343B">
        <w:rPr>
          <w:rFonts w:ascii="Arial" w:hAnsi="Arial" w:cs="Arial"/>
          <w:color w:val="auto"/>
          <w:sz w:val="22"/>
          <w:szCs w:val="22"/>
        </w:rPr>
        <w:t>to maximize work-sharing among patent o</w:t>
      </w:r>
      <w:r w:rsidR="00B85136" w:rsidRPr="00B85136">
        <w:rPr>
          <w:rFonts w:ascii="Arial" w:hAnsi="Arial" w:cs="Arial"/>
          <w:color w:val="auto"/>
          <w:sz w:val="22"/>
          <w:szCs w:val="22"/>
        </w:rPr>
        <w:t>ffices by establishing a not</w:t>
      </w:r>
      <w:r w:rsidR="00CE343B">
        <w:rPr>
          <w:rFonts w:ascii="Arial" w:hAnsi="Arial" w:cs="Arial"/>
          <w:color w:val="auto"/>
          <w:sz w:val="22"/>
          <w:szCs w:val="22"/>
        </w:rPr>
        <w:t>ification system so that other o</w:t>
      </w:r>
      <w:r w:rsidR="00B85136" w:rsidRPr="00B85136">
        <w:rPr>
          <w:rFonts w:ascii="Arial" w:hAnsi="Arial" w:cs="Arial"/>
          <w:color w:val="auto"/>
          <w:sz w:val="22"/>
          <w:szCs w:val="22"/>
        </w:rPr>
        <w:t xml:space="preserve">ffices can benefit from early availability of search and examination </w:t>
      </w:r>
      <w:r w:rsidR="00B85136" w:rsidRPr="00063CA4">
        <w:rPr>
          <w:rFonts w:ascii="Arial" w:hAnsi="Arial" w:cs="Arial"/>
          <w:color w:val="auto"/>
          <w:sz w:val="22"/>
          <w:szCs w:val="22"/>
        </w:rPr>
        <w:t xml:space="preserve">results produced by the USPTO. </w:t>
      </w:r>
      <w:r w:rsidRPr="00063CA4">
        <w:rPr>
          <w:rFonts w:ascii="Arial" w:hAnsi="Arial" w:cs="Arial"/>
          <w:color w:val="auto"/>
          <w:sz w:val="22"/>
          <w:szCs w:val="22"/>
        </w:rPr>
        <w:t xml:space="preserve"> </w:t>
      </w:r>
      <w:r w:rsidR="008A3109" w:rsidRPr="00063CA4">
        <w:rPr>
          <w:rFonts w:ascii="Arial" w:hAnsi="Arial" w:cs="Arial"/>
          <w:color w:val="auto"/>
          <w:sz w:val="22"/>
          <w:szCs w:val="22"/>
        </w:rPr>
        <w:t>In</w:t>
      </w:r>
      <w:r w:rsidR="008A3109">
        <w:rPr>
          <w:rFonts w:ascii="Arial" w:hAnsi="Arial" w:cs="Arial"/>
          <w:color w:val="auto"/>
          <w:sz w:val="22"/>
          <w:szCs w:val="22"/>
        </w:rPr>
        <w:t xml:space="preserve"> this p</w:t>
      </w:r>
      <w:r w:rsidR="00B85136" w:rsidRPr="00B85136">
        <w:rPr>
          <w:rFonts w:ascii="Arial" w:hAnsi="Arial" w:cs="Arial"/>
          <w:color w:val="auto"/>
          <w:sz w:val="22"/>
          <w:szCs w:val="22"/>
        </w:rPr>
        <w:t>ilot, the FLASH Program leverages the existing priority document exchange system cr</w:t>
      </w:r>
      <w:r w:rsidR="008A3109">
        <w:rPr>
          <w:rFonts w:ascii="Arial" w:hAnsi="Arial" w:cs="Arial"/>
          <w:color w:val="auto"/>
          <w:sz w:val="22"/>
          <w:szCs w:val="22"/>
        </w:rPr>
        <w:t>eated by the Trilateral Offices</w:t>
      </w:r>
      <w:r w:rsidR="005022BA">
        <w:rPr>
          <w:rFonts w:ascii="Arial" w:hAnsi="Arial" w:cs="Arial"/>
          <w:color w:val="auto"/>
          <w:sz w:val="22"/>
          <w:szCs w:val="22"/>
        </w:rPr>
        <w:t xml:space="preserve">, i.e., </w:t>
      </w:r>
      <w:r w:rsidR="00B85136" w:rsidRPr="00B85136">
        <w:rPr>
          <w:rFonts w:ascii="Arial" w:hAnsi="Arial" w:cs="Arial"/>
          <w:color w:val="auto"/>
          <w:sz w:val="22"/>
          <w:szCs w:val="22"/>
        </w:rPr>
        <w:t xml:space="preserve">EPO, </w:t>
      </w:r>
      <w:r w:rsidR="00001407">
        <w:rPr>
          <w:rFonts w:ascii="Arial" w:hAnsi="Arial" w:cs="Arial"/>
          <w:color w:val="auto"/>
          <w:sz w:val="22"/>
          <w:szCs w:val="22"/>
        </w:rPr>
        <w:t>JPO</w:t>
      </w:r>
      <w:r w:rsidR="00B85136" w:rsidRPr="00B85136">
        <w:rPr>
          <w:rFonts w:ascii="Arial" w:hAnsi="Arial" w:cs="Arial"/>
          <w:color w:val="auto"/>
          <w:sz w:val="22"/>
          <w:szCs w:val="22"/>
        </w:rPr>
        <w:t xml:space="preserve"> and USPTO. </w:t>
      </w:r>
    </w:p>
    <w:p w:rsidR="006F01A8" w:rsidRDefault="006F01A8" w:rsidP="00770C65">
      <w:pPr>
        <w:pStyle w:val="Default"/>
        <w:jc w:val="both"/>
        <w:rPr>
          <w:rFonts w:ascii="Arial" w:hAnsi="Arial" w:cs="Arial"/>
          <w:color w:val="auto"/>
          <w:sz w:val="22"/>
          <w:szCs w:val="22"/>
        </w:rPr>
      </w:pPr>
    </w:p>
    <w:p w:rsidR="00B85136" w:rsidRPr="00B85136" w:rsidRDefault="006F01A8" w:rsidP="00770C65">
      <w:pPr>
        <w:pStyle w:val="Default"/>
        <w:rPr>
          <w:rFonts w:ascii="Arial" w:hAnsi="Arial" w:cs="Arial"/>
          <w:color w:val="auto"/>
          <w:sz w:val="22"/>
          <w:szCs w:val="22"/>
        </w:rPr>
      </w:pPr>
      <w:r>
        <w:rPr>
          <w:rFonts w:ascii="Arial" w:hAnsi="Arial" w:cs="Arial"/>
          <w:color w:val="auto"/>
          <w:sz w:val="22"/>
          <w:szCs w:val="22"/>
        </w:rPr>
        <w:fldChar w:fldCharType="begin"/>
      </w:r>
      <w:r>
        <w:rPr>
          <w:rFonts w:ascii="Arial" w:hAnsi="Arial" w:cs="Arial"/>
          <w:color w:val="auto"/>
          <w:sz w:val="22"/>
          <w:szCs w:val="22"/>
        </w:rPr>
        <w:instrText xml:space="preserve"> AUTONUM  </w:instrText>
      </w:r>
      <w:r>
        <w:rPr>
          <w:rFonts w:ascii="Arial" w:hAnsi="Arial" w:cs="Arial"/>
          <w:color w:val="auto"/>
          <w:sz w:val="22"/>
          <w:szCs w:val="22"/>
        </w:rPr>
        <w:fldChar w:fldCharType="end"/>
      </w:r>
      <w:r>
        <w:rPr>
          <w:rFonts w:ascii="Arial" w:hAnsi="Arial" w:cs="Arial"/>
          <w:color w:val="auto"/>
          <w:sz w:val="22"/>
          <w:szCs w:val="22"/>
        </w:rPr>
        <w:tab/>
      </w:r>
      <w:r w:rsidR="00B85136" w:rsidRPr="00B85136">
        <w:rPr>
          <w:rFonts w:ascii="Arial" w:hAnsi="Arial" w:cs="Arial"/>
          <w:color w:val="auto"/>
          <w:sz w:val="22"/>
          <w:szCs w:val="22"/>
        </w:rPr>
        <w:t xml:space="preserve">When an applicant files an application with the USPTO and then files a corresponding application with another Trilateral Office claiming priority </w:t>
      </w:r>
      <w:r w:rsidR="002C41EE">
        <w:rPr>
          <w:rFonts w:ascii="Arial" w:hAnsi="Arial" w:cs="Arial"/>
          <w:color w:val="auto"/>
          <w:sz w:val="22"/>
          <w:szCs w:val="22"/>
        </w:rPr>
        <w:t>based on</w:t>
      </w:r>
      <w:r w:rsidR="00B85136" w:rsidRPr="00B85136">
        <w:rPr>
          <w:rFonts w:ascii="Arial" w:hAnsi="Arial" w:cs="Arial"/>
          <w:color w:val="auto"/>
          <w:sz w:val="22"/>
          <w:szCs w:val="22"/>
        </w:rPr>
        <w:t xml:space="preserve"> the application</w:t>
      </w:r>
      <w:r w:rsidR="008A3109">
        <w:rPr>
          <w:rFonts w:ascii="Arial" w:hAnsi="Arial" w:cs="Arial"/>
          <w:color w:val="auto"/>
          <w:sz w:val="22"/>
          <w:szCs w:val="22"/>
        </w:rPr>
        <w:t xml:space="preserve"> filed with the</w:t>
      </w:r>
      <w:r w:rsidR="008A3109" w:rsidRPr="008A3109">
        <w:rPr>
          <w:rFonts w:ascii="Arial" w:hAnsi="Arial" w:cs="Arial"/>
          <w:color w:val="auto"/>
          <w:sz w:val="22"/>
          <w:szCs w:val="22"/>
        </w:rPr>
        <w:t xml:space="preserve"> </w:t>
      </w:r>
      <w:r w:rsidR="008A3109" w:rsidRPr="00B85136">
        <w:rPr>
          <w:rFonts w:ascii="Arial" w:hAnsi="Arial" w:cs="Arial"/>
          <w:color w:val="auto"/>
          <w:sz w:val="22"/>
          <w:szCs w:val="22"/>
        </w:rPr>
        <w:t>US</w:t>
      </w:r>
      <w:r w:rsidR="008A3109">
        <w:rPr>
          <w:rFonts w:ascii="Arial" w:hAnsi="Arial" w:cs="Arial"/>
          <w:color w:val="auto"/>
          <w:sz w:val="22"/>
          <w:szCs w:val="22"/>
        </w:rPr>
        <w:t>PTO</w:t>
      </w:r>
      <w:r w:rsidR="00B85136" w:rsidRPr="00B85136">
        <w:rPr>
          <w:rFonts w:ascii="Arial" w:hAnsi="Arial" w:cs="Arial"/>
          <w:color w:val="auto"/>
          <w:sz w:val="22"/>
          <w:szCs w:val="22"/>
        </w:rPr>
        <w:t>, th</w:t>
      </w:r>
      <w:r w:rsidR="002B36C2">
        <w:rPr>
          <w:rFonts w:ascii="Arial" w:hAnsi="Arial" w:cs="Arial"/>
          <w:color w:val="auto"/>
          <w:sz w:val="22"/>
          <w:szCs w:val="22"/>
        </w:rPr>
        <w:t xml:space="preserve">e applicant can </w:t>
      </w:r>
      <w:r w:rsidR="002C41EE">
        <w:rPr>
          <w:rFonts w:ascii="Arial" w:hAnsi="Arial" w:cs="Arial"/>
          <w:color w:val="auto"/>
          <w:sz w:val="22"/>
          <w:szCs w:val="22"/>
        </w:rPr>
        <w:t>request the</w:t>
      </w:r>
      <w:r w:rsidR="00B85136" w:rsidRPr="00B85136">
        <w:rPr>
          <w:rFonts w:ascii="Arial" w:hAnsi="Arial" w:cs="Arial"/>
          <w:color w:val="auto"/>
          <w:sz w:val="22"/>
          <w:szCs w:val="22"/>
        </w:rPr>
        <w:t xml:space="preserve"> priority document via the existing Priority Document Exchange (PDX) system. </w:t>
      </w:r>
      <w:r>
        <w:rPr>
          <w:rFonts w:ascii="Arial" w:hAnsi="Arial" w:cs="Arial"/>
          <w:color w:val="auto"/>
          <w:sz w:val="22"/>
          <w:szCs w:val="22"/>
        </w:rPr>
        <w:t xml:space="preserve"> </w:t>
      </w:r>
      <w:r w:rsidR="00B85136" w:rsidRPr="00B85136">
        <w:rPr>
          <w:rFonts w:ascii="Arial" w:hAnsi="Arial" w:cs="Arial"/>
          <w:color w:val="auto"/>
          <w:sz w:val="22"/>
          <w:szCs w:val="22"/>
        </w:rPr>
        <w:t xml:space="preserve">This request for the USPTO priority document will serve as a trigger to alert the USPTO that it is the OFF. </w:t>
      </w:r>
      <w:r>
        <w:rPr>
          <w:rFonts w:ascii="Arial" w:hAnsi="Arial" w:cs="Arial"/>
          <w:color w:val="auto"/>
          <w:sz w:val="22"/>
          <w:szCs w:val="22"/>
        </w:rPr>
        <w:t xml:space="preserve"> </w:t>
      </w:r>
      <w:r w:rsidR="00B85136" w:rsidRPr="00B85136">
        <w:rPr>
          <w:rFonts w:ascii="Arial" w:hAnsi="Arial" w:cs="Arial"/>
          <w:color w:val="auto"/>
          <w:sz w:val="22"/>
          <w:szCs w:val="22"/>
        </w:rPr>
        <w:t>The USPTO will then expedite the search and examination of the identified application in an effort to provide ear</w:t>
      </w:r>
      <w:r>
        <w:rPr>
          <w:rFonts w:ascii="Arial" w:hAnsi="Arial" w:cs="Arial"/>
          <w:color w:val="auto"/>
          <w:sz w:val="22"/>
          <w:szCs w:val="22"/>
        </w:rPr>
        <w:t xml:space="preserve">ly results for the JPO and EPO.  </w:t>
      </w:r>
      <w:r w:rsidR="00B85136" w:rsidRPr="00B85136">
        <w:rPr>
          <w:rFonts w:ascii="Arial" w:hAnsi="Arial" w:cs="Arial"/>
          <w:color w:val="auto"/>
          <w:sz w:val="22"/>
          <w:szCs w:val="22"/>
        </w:rPr>
        <w:t>The USPTO will also notify the Trilateral Offices when the examination results are available, and will make those results available via the File Wrapper Access (FWA)/</w:t>
      </w:r>
      <w:r w:rsidR="00B92359">
        <w:rPr>
          <w:rFonts w:ascii="Arial" w:hAnsi="Arial" w:cs="Arial"/>
          <w:color w:val="auto"/>
          <w:sz w:val="22"/>
          <w:szCs w:val="22"/>
        </w:rPr>
        <w:t>PAIR</w:t>
      </w:r>
      <w:r w:rsidR="00B85136" w:rsidRPr="00B85136">
        <w:rPr>
          <w:rFonts w:ascii="Arial" w:hAnsi="Arial" w:cs="Arial"/>
          <w:color w:val="auto"/>
          <w:sz w:val="22"/>
          <w:szCs w:val="22"/>
        </w:rPr>
        <w:t xml:space="preserve"> tools.</w:t>
      </w:r>
      <w:r w:rsidR="00001407">
        <w:rPr>
          <w:rStyle w:val="FootnoteReference"/>
          <w:rFonts w:ascii="Arial" w:hAnsi="Arial" w:cs="Arial"/>
          <w:color w:val="auto"/>
          <w:sz w:val="22"/>
          <w:szCs w:val="22"/>
        </w:rPr>
        <w:footnoteReference w:id="29"/>
      </w:r>
      <w:r w:rsidR="00B85136" w:rsidRPr="00B85136">
        <w:rPr>
          <w:rFonts w:ascii="Arial" w:hAnsi="Arial" w:cs="Arial"/>
          <w:color w:val="auto"/>
          <w:sz w:val="22"/>
          <w:szCs w:val="22"/>
        </w:rPr>
        <w:t xml:space="preserve"> </w:t>
      </w:r>
    </w:p>
    <w:p w:rsidR="00C97134" w:rsidRDefault="00C97134" w:rsidP="00770C65">
      <w:pPr>
        <w:rPr>
          <w:b/>
          <w:bCs/>
          <w:szCs w:val="22"/>
        </w:rPr>
      </w:pPr>
    </w:p>
    <w:p w:rsidR="00BE3F59" w:rsidRDefault="00BE3F59" w:rsidP="00770C65">
      <w:pPr>
        <w:rPr>
          <w:b/>
          <w:bCs/>
          <w:szCs w:val="22"/>
        </w:rPr>
      </w:pPr>
    </w:p>
    <w:p w:rsidR="007F2450" w:rsidRDefault="007F2450" w:rsidP="00770C65">
      <w:pPr>
        <w:rPr>
          <w:b/>
          <w:bCs/>
          <w:szCs w:val="22"/>
        </w:rPr>
      </w:pPr>
      <w:r>
        <w:rPr>
          <w:b/>
          <w:bCs/>
          <w:szCs w:val="22"/>
        </w:rPr>
        <w:t xml:space="preserve">COLLABORATION ON </w:t>
      </w:r>
      <w:r w:rsidR="0021205F">
        <w:rPr>
          <w:b/>
          <w:bCs/>
          <w:szCs w:val="22"/>
        </w:rPr>
        <w:t xml:space="preserve">JOINT </w:t>
      </w:r>
      <w:r>
        <w:rPr>
          <w:b/>
          <w:bCs/>
          <w:szCs w:val="22"/>
        </w:rPr>
        <w:t>SEARCH AND EXAMINATION</w:t>
      </w:r>
    </w:p>
    <w:p w:rsidR="007F2450" w:rsidRDefault="007F2450" w:rsidP="00770C65">
      <w:pPr>
        <w:shd w:val="clear" w:color="auto" w:fill="FFFFFF"/>
        <w:rPr>
          <w:szCs w:val="22"/>
        </w:rPr>
      </w:pPr>
    </w:p>
    <w:p w:rsidR="007F2450" w:rsidRPr="00D34556" w:rsidRDefault="007F2450" w:rsidP="00770C65">
      <w:pPr>
        <w:shd w:val="clear" w:color="auto" w:fill="FFFFFF"/>
        <w:rPr>
          <w:szCs w:val="22"/>
          <w:u w:val="single"/>
        </w:rPr>
      </w:pPr>
      <w:r w:rsidRPr="00D34556">
        <w:rPr>
          <w:szCs w:val="22"/>
          <w:u w:val="single"/>
        </w:rPr>
        <w:t xml:space="preserve">PCT Collaborative Search and Examination Pilot </w:t>
      </w:r>
      <w:r w:rsidR="005022BA">
        <w:rPr>
          <w:szCs w:val="22"/>
          <w:u w:val="single"/>
        </w:rPr>
        <w:t>P</w:t>
      </w:r>
      <w:r w:rsidRPr="00D34556">
        <w:rPr>
          <w:szCs w:val="22"/>
          <w:u w:val="single"/>
        </w:rPr>
        <w:t>roject (CS&amp;E)</w:t>
      </w:r>
    </w:p>
    <w:p w:rsidR="007F2450" w:rsidRPr="005022BA" w:rsidRDefault="007F2450" w:rsidP="00770C65">
      <w:pPr>
        <w:rPr>
          <w:szCs w:val="22"/>
        </w:rPr>
      </w:pPr>
    </w:p>
    <w:p w:rsidR="007F2450" w:rsidRDefault="007F2450" w:rsidP="00770C65">
      <w:pPr>
        <w:autoSpaceDE w:val="0"/>
        <w:autoSpaceDN w:val="0"/>
        <w:adjustRightInd w:val="0"/>
        <w:rPr>
          <w:rFonts w:eastAsia="Times New Roman"/>
          <w:szCs w:val="22"/>
          <w:lang w:eastAsia="en-US"/>
        </w:rPr>
      </w:pPr>
      <w:r>
        <w:rPr>
          <w:rFonts w:eastAsia="Times New Roman"/>
          <w:szCs w:val="22"/>
          <w:lang w:val="en" w:eastAsia="en-US"/>
        </w:rPr>
        <w:fldChar w:fldCharType="begin"/>
      </w:r>
      <w:r>
        <w:rPr>
          <w:rFonts w:eastAsia="Times New Roman"/>
          <w:szCs w:val="22"/>
          <w:lang w:val="en" w:eastAsia="en-US"/>
        </w:rPr>
        <w:instrText xml:space="preserve"> AUTONUM  </w:instrText>
      </w:r>
      <w:r>
        <w:rPr>
          <w:rFonts w:eastAsia="Times New Roman"/>
          <w:szCs w:val="22"/>
          <w:lang w:val="en" w:eastAsia="en-US"/>
        </w:rPr>
        <w:fldChar w:fldCharType="end"/>
      </w:r>
      <w:r>
        <w:rPr>
          <w:rFonts w:eastAsia="Times New Roman"/>
          <w:szCs w:val="22"/>
          <w:lang w:val="en" w:eastAsia="en-US"/>
        </w:rPr>
        <w:tab/>
        <w:t>I</w:t>
      </w:r>
      <w:r>
        <w:rPr>
          <w:rFonts w:eastAsia="Times New Roman"/>
          <w:szCs w:val="22"/>
          <w:lang w:eastAsia="en-US"/>
        </w:rPr>
        <w:t xml:space="preserve">n May 2010, </w:t>
      </w:r>
      <w:r w:rsidR="005022BA">
        <w:rPr>
          <w:rFonts w:eastAsia="Times New Roman"/>
          <w:szCs w:val="22"/>
          <w:lang w:eastAsia="en-US"/>
        </w:rPr>
        <w:t xml:space="preserve">EPO, </w:t>
      </w:r>
      <w:r>
        <w:rPr>
          <w:rFonts w:eastAsia="Times New Roman"/>
          <w:szCs w:val="22"/>
          <w:lang w:eastAsia="en-US"/>
        </w:rPr>
        <w:t>KIPO</w:t>
      </w:r>
      <w:r w:rsidR="005022BA">
        <w:rPr>
          <w:rFonts w:eastAsia="Times New Roman"/>
          <w:szCs w:val="22"/>
          <w:lang w:eastAsia="en-US"/>
        </w:rPr>
        <w:t xml:space="preserve"> and</w:t>
      </w:r>
      <w:r>
        <w:rPr>
          <w:rFonts w:eastAsia="Times New Roman"/>
          <w:szCs w:val="22"/>
          <w:lang w:eastAsia="en-US"/>
        </w:rPr>
        <w:t xml:space="preserve"> USPTO launched a pilot project on collaborative search and examination under the PCT.  The objective of the project was to allow examiners from different Authorities in different regions and with different language specialties to work together on one </w:t>
      </w:r>
      <w:r>
        <w:rPr>
          <w:rFonts w:eastAsia="Times New Roman"/>
          <w:szCs w:val="22"/>
          <w:lang w:eastAsia="en-US"/>
        </w:rPr>
        <w:lastRenderedPageBreak/>
        <w:t xml:space="preserve">PCT application with the aim of establishing a high quality international search report (ISR) and </w:t>
      </w:r>
      <w:r w:rsidRPr="00032885">
        <w:rPr>
          <w:color w:val="000000"/>
        </w:rPr>
        <w:t>written opinion of the International Searching Authority (</w:t>
      </w:r>
      <w:r w:rsidRPr="00032885">
        <w:rPr>
          <w:rFonts w:ascii="Arial,Italic" w:eastAsia="Times New Roman" w:hAnsi="Arial,Italic" w:cs="Arial,Italic"/>
          <w:iCs/>
          <w:szCs w:val="22"/>
          <w:lang w:eastAsia="en-US"/>
        </w:rPr>
        <w:t>WO-ISA)</w:t>
      </w:r>
      <w:r>
        <w:rPr>
          <w:rFonts w:eastAsia="Times New Roman"/>
          <w:szCs w:val="22"/>
          <w:lang w:eastAsia="en-US"/>
        </w:rPr>
        <w:t>.</w:t>
      </w:r>
    </w:p>
    <w:p w:rsidR="007F2450" w:rsidRDefault="007F2450" w:rsidP="00770C65">
      <w:pPr>
        <w:autoSpaceDE w:val="0"/>
        <w:autoSpaceDN w:val="0"/>
        <w:adjustRightInd w:val="0"/>
        <w:rPr>
          <w:rFonts w:eastAsia="Times New Roman"/>
          <w:szCs w:val="22"/>
          <w:lang w:eastAsia="en-US"/>
        </w:rPr>
      </w:pPr>
    </w:p>
    <w:p w:rsidR="007F2450" w:rsidRDefault="007F2450" w:rsidP="00770C65">
      <w:pPr>
        <w:rPr>
          <w:rFonts w:eastAsia="Times New Roman"/>
          <w:szCs w:val="22"/>
          <w:lang w:eastAsia="en-US"/>
        </w:rPr>
      </w:pPr>
      <w:r>
        <w:rPr>
          <w:rFonts w:eastAsia="Times New Roman"/>
          <w:szCs w:val="22"/>
          <w:lang w:eastAsia="en-US"/>
        </w:rPr>
        <w:fldChar w:fldCharType="begin"/>
      </w:r>
      <w:r>
        <w:rPr>
          <w:rFonts w:eastAsia="Times New Roman"/>
          <w:szCs w:val="22"/>
          <w:lang w:eastAsia="en-US"/>
        </w:rPr>
        <w:instrText xml:space="preserve"> AUTONUM  </w:instrText>
      </w:r>
      <w:r>
        <w:rPr>
          <w:rFonts w:eastAsia="Times New Roman"/>
          <w:szCs w:val="22"/>
          <w:lang w:eastAsia="en-US"/>
        </w:rPr>
        <w:fldChar w:fldCharType="end"/>
      </w:r>
      <w:r>
        <w:rPr>
          <w:rFonts w:eastAsia="Times New Roman"/>
          <w:szCs w:val="22"/>
          <w:lang w:eastAsia="en-US"/>
        </w:rPr>
        <w:tab/>
      </w:r>
      <w:r w:rsidRPr="00DF772D">
        <w:rPr>
          <w:rFonts w:eastAsia="Times New Roman"/>
          <w:szCs w:val="22"/>
          <w:lang w:eastAsia="en-US"/>
        </w:rPr>
        <w:t xml:space="preserve">In the pilot, </w:t>
      </w:r>
      <w:r>
        <w:rPr>
          <w:rFonts w:eastAsia="Times New Roman"/>
          <w:szCs w:val="22"/>
          <w:lang w:eastAsia="en-US"/>
        </w:rPr>
        <w:t>an</w:t>
      </w:r>
      <w:r w:rsidRPr="00DF772D">
        <w:rPr>
          <w:rFonts w:eastAsia="Times New Roman"/>
          <w:szCs w:val="22"/>
          <w:lang w:eastAsia="en-US"/>
        </w:rPr>
        <w:t xml:space="preserve"> examiner from the office acting as ISA for a given PCT application </w:t>
      </w:r>
      <w:r>
        <w:rPr>
          <w:rFonts w:eastAsia="Times New Roman"/>
          <w:szCs w:val="22"/>
          <w:lang w:eastAsia="en-US"/>
        </w:rPr>
        <w:br/>
      </w:r>
      <w:r w:rsidRPr="00DF772D">
        <w:rPr>
          <w:rFonts w:eastAsia="Times New Roman"/>
          <w:szCs w:val="22"/>
          <w:lang w:eastAsia="en-US"/>
        </w:rPr>
        <w:t>(the first examiner) analyzed the application, defined a search strategy, conducted the search and drafte</w:t>
      </w:r>
      <w:r>
        <w:rPr>
          <w:rFonts w:eastAsia="Times New Roman"/>
          <w:szCs w:val="22"/>
          <w:lang w:eastAsia="en-US"/>
        </w:rPr>
        <w:t xml:space="preserve">d a provisional ISR and WO-ISA.  </w:t>
      </w:r>
      <w:r w:rsidRPr="00DF772D">
        <w:rPr>
          <w:rFonts w:eastAsia="Times New Roman"/>
          <w:szCs w:val="22"/>
          <w:lang w:eastAsia="en-US"/>
        </w:rPr>
        <w:t xml:space="preserve">The provisional ISR and WO-ISA were then transmitted to two peer examiners in the other offices. </w:t>
      </w:r>
      <w:r>
        <w:rPr>
          <w:rFonts w:eastAsia="Times New Roman"/>
          <w:szCs w:val="22"/>
          <w:lang w:eastAsia="en-US"/>
        </w:rPr>
        <w:t xml:space="preserve"> </w:t>
      </w:r>
      <w:r w:rsidRPr="00DF772D">
        <w:rPr>
          <w:rFonts w:eastAsia="Times New Roman"/>
          <w:szCs w:val="22"/>
          <w:lang w:eastAsia="en-US"/>
        </w:rPr>
        <w:t>The peers commented on or supplemented the provisional work of the first examiner, who considered those comments when draf</w:t>
      </w:r>
      <w:r>
        <w:rPr>
          <w:rFonts w:eastAsia="Times New Roman"/>
          <w:szCs w:val="22"/>
          <w:lang w:eastAsia="en-US"/>
        </w:rPr>
        <w:t>ting the final ISR and WO-ISA.</w:t>
      </w:r>
    </w:p>
    <w:p w:rsidR="007F2450" w:rsidRDefault="007F2450" w:rsidP="00770C65">
      <w:pPr>
        <w:rPr>
          <w:rFonts w:eastAsia="Times New Roman"/>
          <w:szCs w:val="22"/>
          <w:lang w:eastAsia="en-US"/>
        </w:rPr>
      </w:pPr>
    </w:p>
    <w:p w:rsidR="007F2450" w:rsidRDefault="007F2450" w:rsidP="005022BA">
      <w:pPr>
        <w:tabs>
          <w:tab w:val="left" w:pos="567"/>
        </w:tabs>
        <w:rPr>
          <w:szCs w:val="22"/>
          <w:lang w:val="en"/>
        </w:rPr>
      </w:pPr>
      <w:r>
        <w:rPr>
          <w:szCs w:val="22"/>
          <w:lang w:val="en"/>
        </w:rPr>
        <w:fldChar w:fldCharType="begin"/>
      </w:r>
      <w:r>
        <w:rPr>
          <w:szCs w:val="22"/>
          <w:lang w:val="en"/>
        </w:rPr>
        <w:instrText xml:space="preserve"> AUTONUM  </w:instrText>
      </w:r>
      <w:r>
        <w:rPr>
          <w:szCs w:val="22"/>
          <w:lang w:val="en"/>
        </w:rPr>
        <w:fldChar w:fldCharType="end"/>
      </w:r>
      <w:r>
        <w:rPr>
          <w:szCs w:val="22"/>
          <w:lang w:val="en"/>
        </w:rPr>
        <w:tab/>
      </w:r>
      <w:proofErr w:type="spellStart"/>
      <w:r>
        <w:rPr>
          <w:szCs w:val="22"/>
          <w:lang w:val="en"/>
        </w:rPr>
        <w:t>T</w:t>
      </w:r>
      <w:r w:rsidRPr="00B825EB">
        <w:rPr>
          <w:rFonts w:eastAsia="Times New Roman"/>
          <w:szCs w:val="22"/>
          <w:lang w:eastAsia="en-US"/>
        </w:rPr>
        <w:t>he</w:t>
      </w:r>
      <w:proofErr w:type="spellEnd"/>
      <w:r w:rsidRPr="00B825EB">
        <w:rPr>
          <w:rFonts w:eastAsia="Times New Roman"/>
          <w:szCs w:val="22"/>
          <w:lang w:eastAsia="en-US"/>
        </w:rPr>
        <w:t xml:space="preserve"> successful completion of the first CS&amp;E pilot program</w:t>
      </w:r>
      <w:r>
        <w:rPr>
          <w:rFonts w:eastAsia="Times New Roman"/>
          <w:szCs w:val="22"/>
          <w:lang w:eastAsia="en-US"/>
        </w:rPr>
        <w:t xml:space="preserve"> spurred </w:t>
      </w:r>
      <w:r w:rsidRPr="00B301C7">
        <w:rPr>
          <w:szCs w:val="22"/>
          <w:lang w:val="en"/>
        </w:rPr>
        <w:t>the second pilot with duration of one year and involving</w:t>
      </w:r>
      <w:r>
        <w:rPr>
          <w:szCs w:val="22"/>
          <w:lang w:val="en"/>
        </w:rPr>
        <w:t xml:space="preserve"> </w:t>
      </w:r>
      <w:r w:rsidRPr="00B301C7">
        <w:rPr>
          <w:szCs w:val="22"/>
          <w:lang w:val="en"/>
        </w:rPr>
        <w:t>more examiners and more PCT applica</w:t>
      </w:r>
      <w:r>
        <w:rPr>
          <w:szCs w:val="22"/>
          <w:lang w:val="en"/>
        </w:rPr>
        <w:t>tions.</w:t>
      </w:r>
      <w:r>
        <w:rPr>
          <w:rStyle w:val="FootnoteReference"/>
          <w:rFonts w:eastAsia="Times New Roman"/>
          <w:szCs w:val="22"/>
          <w:lang w:eastAsia="en-US"/>
        </w:rPr>
        <w:footnoteReference w:id="30"/>
      </w:r>
      <w:r>
        <w:rPr>
          <w:szCs w:val="22"/>
          <w:lang w:val="en"/>
        </w:rPr>
        <w:t xml:space="preserve"> </w:t>
      </w:r>
      <w:r>
        <w:rPr>
          <w:rStyle w:val="FootnoteReference"/>
          <w:szCs w:val="22"/>
          <w:lang w:val="en"/>
        </w:rPr>
        <w:footnoteReference w:id="31"/>
      </w:r>
      <w:r>
        <w:rPr>
          <w:szCs w:val="22"/>
          <w:lang w:val="en"/>
        </w:rPr>
        <w:t xml:space="preserve"> </w:t>
      </w:r>
      <w:r>
        <w:rPr>
          <w:rFonts w:eastAsia="Times New Roman"/>
          <w:szCs w:val="22"/>
          <w:lang w:eastAsia="en-US"/>
        </w:rPr>
        <w:t>The second pilot project was completed in October 2012.</w:t>
      </w:r>
      <w:r>
        <w:rPr>
          <w:rStyle w:val="FootnoteReference"/>
          <w:rFonts w:eastAsia="Times New Roman"/>
          <w:szCs w:val="22"/>
          <w:lang w:eastAsia="en-US"/>
        </w:rPr>
        <w:footnoteReference w:id="32"/>
      </w:r>
      <w:r>
        <w:rPr>
          <w:szCs w:val="22"/>
          <w:lang w:val="en"/>
        </w:rPr>
        <w:tab/>
      </w:r>
      <w:r w:rsidR="005022BA">
        <w:rPr>
          <w:szCs w:val="22"/>
          <w:lang w:val="en"/>
        </w:rPr>
        <w:t xml:space="preserve"> In May 2013, the </w:t>
      </w:r>
      <w:r>
        <w:rPr>
          <w:szCs w:val="22"/>
          <w:lang w:val="en"/>
        </w:rPr>
        <w:t xml:space="preserve">PCT Working Group concluded that </w:t>
      </w:r>
      <w:r>
        <w:rPr>
          <w:rFonts w:eastAsia="Times New Roman"/>
          <w:szCs w:val="22"/>
          <w:lang w:eastAsia="en-US"/>
        </w:rPr>
        <w:t>it was too early to propose at that stage a permanent CS&amp;E scheme.  However, the</w:t>
      </w:r>
      <w:r w:rsidR="0021205F">
        <w:rPr>
          <w:rFonts w:eastAsia="Times New Roman"/>
          <w:szCs w:val="22"/>
          <w:lang w:eastAsia="en-US"/>
        </w:rPr>
        <w:t xml:space="preserve"> Working Group continues to further</w:t>
      </w:r>
      <w:r>
        <w:rPr>
          <w:rFonts w:eastAsia="Times New Roman"/>
          <w:szCs w:val="22"/>
          <w:lang w:eastAsia="en-US"/>
        </w:rPr>
        <w:t xml:space="preserve"> explore that concept by initiating a third pilot.</w:t>
      </w:r>
      <w:r>
        <w:rPr>
          <w:rStyle w:val="FootnoteReference"/>
          <w:rFonts w:eastAsia="Times New Roman"/>
          <w:szCs w:val="22"/>
          <w:lang w:eastAsia="en-US"/>
        </w:rPr>
        <w:footnoteReference w:id="33"/>
      </w:r>
      <w:r>
        <w:rPr>
          <w:rFonts w:eastAsia="Times New Roman"/>
          <w:szCs w:val="22"/>
          <w:lang w:eastAsia="en-US"/>
        </w:rPr>
        <w:t xml:space="preserve"> </w:t>
      </w:r>
    </w:p>
    <w:p w:rsidR="007F2450" w:rsidRDefault="007F2450" w:rsidP="00770C65">
      <w:pPr>
        <w:rPr>
          <w:szCs w:val="22"/>
          <w:lang w:val="en"/>
        </w:rPr>
      </w:pPr>
    </w:p>
    <w:p w:rsidR="007F2450" w:rsidRPr="00D34556" w:rsidRDefault="009F2D88" w:rsidP="00770C65">
      <w:pPr>
        <w:shd w:val="clear" w:color="auto" w:fill="FFFFFF"/>
        <w:rPr>
          <w:szCs w:val="22"/>
          <w:u w:val="single"/>
        </w:rPr>
      </w:pPr>
      <w:r>
        <w:rPr>
          <w:szCs w:val="22"/>
          <w:u w:val="single"/>
        </w:rPr>
        <w:t xml:space="preserve">KIPO </w:t>
      </w:r>
      <w:r w:rsidR="007F2450" w:rsidRPr="00D34556">
        <w:rPr>
          <w:szCs w:val="22"/>
          <w:u w:val="single"/>
        </w:rPr>
        <w:t xml:space="preserve">Joint Prior Art Search Program  </w:t>
      </w:r>
    </w:p>
    <w:p w:rsidR="007F2450" w:rsidRDefault="007F2450" w:rsidP="00770C65">
      <w:pPr>
        <w:rPr>
          <w:b/>
          <w:bCs/>
          <w:szCs w:val="22"/>
        </w:rPr>
      </w:pPr>
    </w:p>
    <w:p w:rsidR="0021205F" w:rsidRPr="0021205F" w:rsidRDefault="007F2450" w:rsidP="0021205F">
      <w:pPr>
        <w:rPr>
          <w:b/>
          <w:bCs/>
        </w:rPr>
      </w:pPr>
      <w:r>
        <w:rPr>
          <w:bCs/>
          <w:szCs w:val="22"/>
        </w:rPr>
        <w:fldChar w:fldCharType="begin"/>
      </w:r>
      <w:r>
        <w:rPr>
          <w:bCs/>
          <w:szCs w:val="22"/>
        </w:rPr>
        <w:instrText xml:space="preserve"> AUTONUM  </w:instrText>
      </w:r>
      <w:r>
        <w:rPr>
          <w:bCs/>
          <w:szCs w:val="22"/>
        </w:rPr>
        <w:fldChar w:fldCharType="end"/>
      </w:r>
      <w:r>
        <w:rPr>
          <w:bCs/>
          <w:szCs w:val="22"/>
        </w:rPr>
        <w:tab/>
        <w:t xml:space="preserve">KIPO </w:t>
      </w:r>
      <w:r w:rsidRPr="002877D5">
        <w:rPr>
          <w:bCs/>
          <w:szCs w:val="22"/>
        </w:rPr>
        <w:t xml:space="preserve">has implemented </w:t>
      </w:r>
      <w:r>
        <w:rPr>
          <w:bCs/>
          <w:szCs w:val="22"/>
        </w:rPr>
        <w:t>a Joint Prior Art Search P</w:t>
      </w:r>
      <w:r w:rsidRPr="002877D5">
        <w:rPr>
          <w:bCs/>
          <w:szCs w:val="22"/>
        </w:rPr>
        <w:t xml:space="preserve">rogram which </w:t>
      </w:r>
      <w:r>
        <w:rPr>
          <w:lang w:val="en"/>
        </w:rPr>
        <w:t xml:space="preserve">applies to common patent applications filed with patent offices of countries participating in the program.  </w:t>
      </w:r>
      <w:r w:rsidR="0021205F" w:rsidRPr="0021205F">
        <w:rPr>
          <w:lang w:val="en"/>
        </w:rPr>
        <w:t>The program aims to improve the examination quality of participating offices and build</w:t>
      </w:r>
      <w:r w:rsidR="0021205F">
        <w:rPr>
          <w:lang w:val="en"/>
        </w:rPr>
        <w:t xml:space="preserve"> </w:t>
      </w:r>
      <w:r w:rsidR="0021205F" w:rsidRPr="0021205F">
        <w:rPr>
          <w:lang w:val="en"/>
        </w:rPr>
        <w:t>a foundation for the collaborative use of examination results.  Under this program, KIPO has been cooperating with the offices of China, Germany, Japan, the Russian Federation, the United Kingdom and the United States of America, among others.</w:t>
      </w:r>
    </w:p>
    <w:p w:rsidR="0021205F" w:rsidRPr="0021205F" w:rsidRDefault="0021205F" w:rsidP="0021205F">
      <w:pPr>
        <w:rPr>
          <w:b/>
          <w:bCs/>
        </w:rPr>
      </w:pPr>
    </w:p>
    <w:p w:rsidR="007F2450" w:rsidRDefault="0021205F" w:rsidP="00770C65">
      <w:pPr>
        <w:rPr>
          <w:lang w:val="en"/>
        </w:rPr>
      </w:pPr>
      <w:r w:rsidRPr="0021205F">
        <w:rPr>
          <w:bCs/>
        </w:rPr>
        <w:fldChar w:fldCharType="begin"/>
      </w:r>
      <w:r w:rsidRPr="0021205F">
        <w:rPr>
          <w:bCs/>
        </w:rPr>
        <w:instrText xml:space="preserve"> AUTONUM  </w:instrText>
      </w:r>
      <w:r w:rsidRPr="0021205F">
        <w:rPr>
          <w:lang w:val="en"/>
        </w:rPr>
        <w:fldChar w:fldCharType="end"/>
      </w:r>
      <w:r w:rsidRPr="0021205F">
        <w:rPr>
          <w:bCs/>
        </w:rPr>
        <w:tab/>
      </w:r>
      <w:r w:rsidR="007F2450">
        <w:rPr>
          <w:lang w:val="en"/>
        </w:rPr>
        <w:t xml:space="preserve">Under the program, the examiners of the participating countries jointly conduct patent examination of common patent applications filed in each country, analyze the results of examination and prior art search, compare examination practices, and share examination know-how.  They also visit the </w:t>
      </w:r>
      <w:r>
        <w:rPr>
          <w:lang w:val="en"/>
        </w:rPr>
        <w:t xml:space="preserve">other </w:t>
      </w:r>
      <w:r w:rsidR="007F2450">
        <w:rPr>
          <w:lang w:val="en"/>
        </w:rPr>
        <w:t xml:space="preserve">offices to experience </w:t>
      </w:r>
      <w:r>
        <w:rPr>
          <w:lang w:val="en"/>
        </w:rPr>
        <w:t>their</w:t>
      </w:r>
      <w:r w:rsidR="007F2450">
        <w:rPr>
          <w:lang w:val="en"/>
        </w:rPr>
        <w:t xml:space="preserve"> examination systems and practices, to improve </w:t>
      </w:r>
      <w:r>
        <w:rPr>
          <w:lang w:val="en"/>
        </w:rPr>
        <w:t xml:space="preserve">mutual </w:t>
      </w:r>
      <w:r w:rsidR="007F2450">
        <w:rPr>
          <w:lang w:val="en"/>
        </w:rPr>
        <w:t>understanding of the</w:t>
      </w:r>
      <w:r>
        <w:rPr>
          <w:lang w:val="en"/>
        </w:rPr>
        <w:t xml:space="preserve">ir </w:t>
      </w:r>
      <w:r w:rsidR="007F2450">
        <w:rPr>
          <w:lang w:val="en"/>
        </w:rPr>
        <w:t>patent systems, and to benchmark the strengths of those systems.</w:t>
      </w:r>
    </w:p>
    <w:p w:rsidR="007F2450" w:rsidRDefault="007F2450" w:rsidP="00770C65">
      <w:pPr>
        <w:rPr>
          <w:lang w:val="en"/>
        </w:rPr>
      </w:pPr>
    </w:p>
    <w:p w:rsidR="008A4A34" w:rsidRPr="002877D5" w:rsidRDefault="007F2450" w:rsidP="00770C65">
      <w:pPr>
        <w:rPr>
          <w:b/>
          <w:bCs/>
          <w:szCs w:val="22"/>
          <w:lang w:val="en"/>
        </w:rPr>
      </w:pPr>
      <w:r>
        <w:rPr>
          <w:lang w:val="en"/>
        </w:rPr>
        <w:tab/>
      </w:r>
    </w:p>
    <w:p w:rsidR="00125E70" w:rsidRPr="004A7F4C" w:rsidRDefault="00854EE9" w:rsidP="00770C65">
      <w:pPr>
        <w:rPr>
          <w:rFonts w:eastAsia="Times New Roman"/>
          <w:b/>
          <w:szCs w:val="22"/>
          <w:lang w:eastAsia="en-US"/>
        </w:rPr>
      </w:pPr>
      <w:r w:rsidRPr="004A7F4C">
        <w:rPr>
          <w:rFonts w:eastAsia="Times New Roman"/>
          <w:b/>
          <w:szCs w:val="22"/>
          <w:lang w:eastAsia="en-US"/>
        </w:rPr>
        <w:t>U</w:t>
      </w:r>
      <w:r w:rsidR="004A7F4C" w:rsidRPr="004A7F4C">
        <w:rPr>
          <w:rFonts w:eastAsia="Times New Roman"/>
          <w:b/>
          <w:szCs w:val="22"/>
          <w:lang w:eastAsia="en-US"/>
        </w:rPr>
        <w:t>SE OF OTHER OFFICES</w:t>
      </w:r>
      <w:r w:rsidR="00420504">
        <w:rPr>
          <w:rFonts w:eastAsia="Times New Roman"/>
          <w:b/>
          <w:szCs w:val="22"/>
          <w:lang w:eastAsia="en-US"/>
        </w:rPr>
        <w:t>’</w:t>
      </w:r>
      <w:r w:rsidR="004A7F4C" w:rsidRPr="004A7F4C">
        <w:rPr>
          <w:rFonts w:eastAsia="Times New Roman"/>
          <w:b/>
          <w:szCs w:val="22"/>
          <w:lang w:eastAsia="en-US"/>
        </w:rPr>
        <w:t xml:space="preserve"> SEARCH AND EXAMINATION CAPACITY </w:t>
      </w:r>
    </w:p>
    <w:p w:rsidR="00854EE9" w:rsidRPr="00854EE9" w:rsidRDefault="00854EE9" w:rsidP="00770C65">
      <w:pPr>
        <w:rPr>
          <w:rFonts w:eastAsia="Times New Roman"/>
          <w:i/>
          <w:szCs w:val="22"/>
          <w:lang w:eastAsia="en-US"/>
        </w:rPr>
      </w:pPr>
    </w:p>
    <w:p w:rsidR="00125E70" w:rsidRPr="00CA0CEE" w:rsidRDefault="00CA0CEE" w:rsidP="00770C65">
      <w:pPr>
        <w:rPr>
          <w:bCs/>
          <w:szCs w:val="22"/>
          <w:u w:val="single"/>
        </w:rPr>
      </w:pPr>
      <w:r w:rsidRPr="00CA0CEE">
        <w:rPr>
          <w:bCs/>
          <w:szCs w:val="22"/>
          <w:u w:val="single"/>
        </w:rPr>
        <w:t>Monaco</w:t>
      </w:r>
      <w:r w:rsidR="0021205F">
        <w:rPr>
          <w:bCs/>
          <w:szCs w:val="22"/>
          <w:u w:val="single"/>
        </w:rPr>
        <w:t>−</w:t>
      </w:r>
      <w:r w:rsidRPr="00CA0CEE">
        <w:rPr>
          <w:bCs/>
          <w:szCs w:val="22"/>
          <w:u w:val="single"/>
        </w:rPr>
        <w:t>EPO Agreement</w:t>
      </w:r>
    </w:p>
    <w:p w:rsidR="00FA3FEB" w:rsidRDefault="00FA3FEB" w:rsidP="00770C65"/>
    <w:p w:rsidR="00FA3FEB" w:rsidRDefault="00517C97" w:rsidP="00770C65">
      <w:r>
        <w:fldChar w:fldCharType="begin"/>
      </w:r>
      <w:r>
        <w:instrText xml:space="preserve"> AUTONUM  </w:instrText>
      </w:r>
      <w:r>
        <w:fldChar w:fldCharType="end"/>
      </w:r>
      <w:r>
        <w:tab/>
      </w:r>
      <w:r w:rsidR="00FA3FEB">
        <w:t>With a view to improving the quality of patents, the Principality of Monaco signed an agreement with the EPO</w:t>
      </w:r>
      <w:r w:rsidR="00FA3FEB" w:rsidRPr="00B33B4D">
        <w:t xml:space="preserve"> </w:t>
      </w:r>
      <w:r w:rsidR="00FA3FEB">
        <w:t>in 2008</w:t>
      </w:r>
      <w:r w:rsidR="00502B96">
        <w:t>,</w:t>
      </w:r>
      <w:r w:rsidR="00FA3FEB">
        <w:t xml:space="preserve"> whereby, when an application for a national patent is filed and if </w:t>
      </w:r>
      <w:r w:rsidR="00502B96">
        <w:t>expressly</w:t>
      </w:r>
      <w:r w:rsidR="00FA3FEB">
        <w:t xml:space="preserve"> requested by the applicant, the EPO produces a prior art search report to enable the applicant to assess the chances of subsequently obtaining a European patent.</w:t>
      </w:r>
      <w:r w:rsidR="00970733">
        <w:rPr>
          <w:rStyle w:val="FootnoteReference"/>
        </w:rPr>
        <w:footnoteReference w:id="34"/>
      </w:r>
    </w:p>
    <w:p w:rsidR="004A7F4C" w:rsidRDefault="004A7F4C" w:rsidP="00770C65">
      <w:pPr>
        <w:rPr>
          <w:u w:val="single"/>
        </w:rPr>
      </w:pPr>
    </w:p>
    <w:p w:rsidR="00515632" w:rsidRPr="00515632" w:rsidRDefault="00337072" w:rsidP="00770C65">
      <w:pPr>
        <w:rPr>
          <w:b/>
          <w:bCs/>
          <w:szCs w:val="22"/>
          <w:u w:val="single"/>
        </w:rPr>
      </w:pPr>
      <w:r>
        <w:rPr>
          <w:u w:val="single"/>
        </w:rPr>
        <w:lastRenderedPageBreak/>
        <w:t xml:space="preserve">The Agreement </w:t>
      </w:r>
      <w:r w:rsidR="005910E4">
        <w:rPr>
          <w:u w:val="single"/>
        </w:rPr>
        <w:t>between</w:t>
      </w:r>
      <w:r>
        <w:rPr>
          <w:u w:val="single"/>
        </w:rPr>
        <w:t xml:space="preserve"> </w:t>
      </w:r>
      <w:r w:rsidR="00CE343B">
        <w:rPr>
          <w:u w:val="single"/>
        </w:rPr>
        <w:t>Turkish Patent Institute and O</w:t>
      </w:r>
      <w:r w:rsidR="00515632" w:rsidRPr="00515632">
        <w:rPr>
          <w:u w:val="single"/>
        </w:rPr>
        <w:t xml:space="preserve">ther </w:t>
      </w:r>
      <w:r w:rsidR="00515632">
        <w:rPr>
          <w:u w:val="single"/>
        </w:rPr>
        <w:t>O</w:t>
      </w:r>
      <w:r w:rsidR="00515632" w:rsidRPr="00515632">
        <w:rPr>
          <w:u w:val="single"/>
        </w:rPr>
        <w:t>ffices</w:t>
      </w:r>
    </w:p>
    <w:p w:rsidR="005F50FC" w:rsidRDefault="005F50FC" w:rsidP="00770C65">
      <w:pPr>
        <w:rPr>
          <w:b/>
          <w:bCs/>
          <w:szCs w:val="22"/>
        </w:rPr>
      </w:pPr>
    </w:p>
    <w:p w:rsidR="00CA0CEE" w:rsidRDefault="005F50FC" w:rsidP="00770C65">
      <w:r>
        <w:fldChar w:fldCharType="begin"/>
      </w:r>
      <w:r>
        <w:instrText xml:space="preserve"> AUTONUM  </w:instrText>
      </w:r>
      <w:r>
        <w:fldChar w:fldCharType="end"/>
      </w:r>
      <w:r>
        <w:tab/>
      </w:r>
      <w:r w:rsidR="00CA0CEE">
        <w:t>Tu</w:t>
      </w:r>
      <w:r>
        <w:t>rkish Patent Institute (TPI) has been preparing</w:t>
      </w:r>
      <w:r w:rsidR="00167923">
        <w:t xml:space="preserve"> search and examination report</w:t>
      </w:r>
      <w:r>
        <w:t>s</w:t>
      </w:r>
      <w:r w:rsidR="00CA0CEE">
        <w:t xml:space="preserve"> for some </w:t>
      </w:r>
      <w:r>
        <w:t>of the IPC</w:t>
      </w:r>
      <w:r w:rsidR="00CA0CEE">
        <w:t xml:space="preserve"> classes of patent applications since 2005.  </w:t>
      </w:r>
      <w:r w:rsidR="007C617D">
        <w:t xml:space="preserve">The </w:t>
      </w:r>
      <w:r w:rsidR="00CA0CEE">
        <w:t>search and examination</w:t>
      </w:r>
      <w:r w:rsidR="0021205F">
        <w:t xml:space="preserve"> reports</w:t>
      </w:r>
      <w:r w:rsidR="007C617D">
        <w:t xml:space="preserve"> in </w:t>
      </w:r>
      <w:r w:rsidR="00E32D72">
        <w:t>other</w:t>
      </w:r>
      <w:r w:rsidR="007C617D">
        <w:t xml:space="preserve"> classes </w:t>
      </w:r>
      <w:r w:rsidR="00CA0CEE">
        <w:t xml:space="preserve">have been </w:t>
      </w:r>
      <w:r w:rsidR="00B60C1F">
        <w:t>prepared by other</w:t>
      </w:r>
      <w:r w:rsidR="00CA0CEE">
        <w:t xml:space="preserve"> </w:t>
      </w:r>
      <w:r w:rsidR="00B60C1F">
        <w:t>offices that have</w:t>
      </w:r>
      <w:r>
        <w:t xml:space="preserve"> an agreement with TPI</w:t>
      </w:r>
      <w:r w:rsidR="00BE70E7">
        <w:t>,</w:t>
      </w:r>
      <w:r w:rsidR="00CA0CEE">
        <w:t xml:space="preserve"> such</w:t>
      </w:r>
      <w:r>
        <w:t xml:space="preserve"> as </w:t>
      </w:r>
      <w:r w:rsidR="00BE70E7">
        <w:t xml:space="preserve">the </w:t>
      </w:r>
      <w:r>
        <w:t xml:space="preserve">EPO, </w:t>
      </w:r>
      <w:proofErr w:type="spellStart"/>
      <w:r>
        <w:t>R</w:t>
      </w:r>
      <w:r w:rsidR="00BE70E7">
        <w:t>ospatent</w:t>
      </w:r>
      <w:proofErr w:type="spellEnd"/>
      <w:r w:rsidR="00BE70E7">
        <w:t xml:space="preserve"> </w:t>
      </w:r>
      <w:r>
        <w:t>and</w:t>
      </w:r>
      <w:r w:rsidR="00CA0CEE">
        <w:t xml:space="preserve"> S</w:t>
      </w:r>
      <w:r>
        <w:t>wedish Patent Office.  However,</w:t>
      </w:r>
      <w:r w:rsidR="00CA0CEE">
        <w:t xml:space="preserve"> </w:t>
      </w:r>
      <w:r w:rsidR="00284470">
        <w:t>from</w:t>
      </w:r>
      <w:r w:rsidR="00CA0CEE">
        <w:t xml:space="preserve"> 2016, </w:t>
      </w:r>
      <w:r>
        <w:t xml:space="preserve">TPI is planning to prepare </w:t>
      </w:r>
      <w:r w:rsidR="00CA0CEE">
        <w:t xml:space="preserve">search and examination reports for all </w:t>
      </w:r>
      <w:r>
        <w:t>IPC</w:t>
      </w:r>
      <w:r w:rsidR="00CA0CEE">
        <w:t xml:space="preserve"> classes</w:t>
      </w:r>
      <w:r>
        <w:t>.</w:t>
      </w:r>
    </w:p>
    <w:p w:rsidR="0084077C" w:rsidRDefault="0084077C" w:rsidP="00770C65">
      <w:pPr>
        <w:rPr>
          <w:b/>
          <w:bCs/>
          <w:szCs w:val="22"/>
        </w:rPr>
      </w:pPr>
    </w:p>
    <w:p w:rsidR="00D345AC" w:rsidRDefault="00D345AC" w:rsidP="00770C65">
      <w:pPr>
        <w:rPr>
          <w:b/>
          <w:bCs/>
          <w:szCs w:val="22"/>
        </w:rPr>
      </w:pPr>
    </w:p>
    <w:p w:rsidR="00C00D30" w:rsidRDefault="00C00D30" w:rsidP="00770C65">
      <w:pPr>
        <w:rPr>
          <w:b/>
          <w:bCs/>
          <w:szCs w:val="22"/>
        </w:rPr>
      </w:pPr>
      <w:r>
        <w:rPr>
          <w:b/>
          <w:bCs/>
          <w:szCs w:val="22"/>
        </w:rPr>
        <w:t>PLATFORMS AND TOOLS</w:t>
      </w:r>
      <w:r w:rsidR="00052593">
        <w:rPr>
          <w:b/>
          <w:bCs/>
          <w:szCs w:val="22"/>
        </w:rPr>
        <w:t xml:space="preserve"> TO SHARE INFORMATION ON SEARCH AND EXAMINATION </w:t>
      </w:r>
    </w:p>
    <w:p w:rsidR="00CF0D2F" w:rsidRDefault="00CF0D2F" w:rsidP="00770C65">
      <w:pPr>
        <w:rPr>
          <w:b/>
          <w:bCs/>
          <w:szCs w:val="22"/>
        </w:rPr>
      </w:pPr>
    </w:p>
    <w:p w:rsidR="00EB5AFA" w:rsidRPr="00C83C53" w:rsidRDefault="00EB5AFA" w:rsidP="00770C65">
      <w:pPr>
        <w:rPr>
          <w:szCs w:val="22"/>
          <w:u w:val="single"/>
        </w:rPr>
      </w:pPr>
      <w:r w:rsidRPr="00C83C53">
        <w:rPr>
          <w:szCs w:val="22"/>
          <w:u w:val="single"/>
        </w:rPr>
        <w:t>WIPO Centralized Access to Search and Examination (CASE)</w:t>
      </w:r>
    </w:p>
    <w:p w:rsidR="00EB5AFA" w:rsidRPr="00D345AC" w:rsidRDefault="00EB5AFA" w:rsidP="00770C65">
      <w:pPr>
        <w:rPr>
          <w:i/>
          <w:szCs w:val="22"/>
        </w:rPr>
      </w:pPr>
    </w:p>
    <w:p w:rsidR="00EB5AFA" w:rsidRDefault="00EB5AFA" w:rsidP="00770C65">
      <w:pPr>
        <w:pStyle w:val="NormalWeb"/>
        <w:spacing w:before="0" w:beforeAutospacing="0" w:after="0" w:afterAutospacing="0"/>
        <w:rPr>
          <w:rFonts w:ascii="Arial" w:hAnsi="Arial" w:cs="Arial"/>
          <w:bCs/>
          <w:sz w:val="22"/>
          <w:szCs w:val="22"/>
        </w:rPr>
      </w:pPr>
      <w:r w:rsidRPr="00D345AC">
        <w:rPr>
          <w:rFonts w:ascii="Arial" w:hAnsi="Arial" w:cs="Arial"/>
          <w:bCs/>
          <w:sz w:val="22"/>
          <w:szCs w:val="22"/>
        </w:rPr>
        <w:fldChar w:fldCharType="begin"/>
      </w:r>
      <w:r w:rsidRPr="00D345AC">
        <w:rPr>
          <w:rFonts w:ascii="Arial" w:hAnsi="Arial" w:cs="Arial"/>
          <w:bCs/>
          <w:sz w:val="22"/>
          <w:szCs w:val="22"/>
        </w:rPr>
        <w:instrText xml:space="preserve"> AUTONUM  </w:instrText>
      </w:r>
      <w:r w:rsidRPr="00D345AC">
        <w:rPr>
          <w:rFonts w:ascii="Arial" w:hAnsi="Arial" w:cs="Arial"/>
          <w:bCs/>
          <w:sz w:val="22"/>
          <w:szCs w:val="22"/>
        </w:rPr>
        <w:fldChar w:fldCharType="end"/>
      </w:r>
      <w:r w:rsidRPr="00D345AC">
        <w:rPr>
          <w:rFonts w:ascii="Arial" w:hAnsi="Arial" w:cs="Arial"/>
          <w:bCs/>
          <w:sz w:val="22"/>
          <w:szCs w:val="22"/>
        </w:rPr>
        <w:tab/>
        <w:t>The WIPO CASE system provides a platform t</w:t>
      </w:r>
      <w:r w:rsidR="00BC52B8">
        <w:rPr>
          <w:rFonts w:ascii="Arial" w:hAnsi="Arial" w:cs="Arial"/>
          <w:bCs/>
          <w:sz w:val="22"/>
          <w:szCs w:val="22"/>
        </w:rPr>
        <w:t>o share information with regard</w:t>
      </w:r>
      <w:r w:rsidRPr="00D345AC">
        <w:rPr>
          <w:rFonts w:ascii="Arial" w:hAnsi="Arial" w:cs="Arial"/>
          <w:bCs/>
          <w:sz w:val="22"/>
          <w:szCs w:val="22"/>
        </w:rPr>
        <w:t xml:space="preserve"> to search and examination among participating IP offices.  The system was initially developed by the International Bureau in response to a request from the Vancouver Group offices.</w:t>
      </w:r>
      <w:r w:rsidR="00100454">
        <w:rPr>
          <w:rStyle w:val="FootnoteReference"/>
          <w:rFonts w:ascii="Arial" w:hAnsi="Arial" w:cs="Arial"/>
          <w:bCs/>
          <w:sz w:val="22"/>
          <w:szCs w:val="22"/>
        </w:rPr>
        <w:footnoteReference w:id="35"/>
      </w:r>
      <w:r w:rsidRPr="00D345AC">
        <w:rPr>
          <w:rFonts w:ascii="Arial" w:hAnsi="Arial" w:cs="Arial"/>
          <w:bCs/>
          <w:sz w:val="22"/>
          <w:szCs w:val="22"/>
        </w:rPr>
        <w:t xml:space="preserve">  </w:t>
      </w:r>
      <w:r>
        <w:rPr>
          <w:rFonts w:ascii="Arial" w:hAnsi="Arial" w:cs="Arial"/>
          <w:bCs/>
          <w:sz w:val="22"/>
          <w:szCs w:val="22"/>
        </w:rPr>
        <w:t xml:space="preserve">It </w:t>
      </w:r>
      <w:r w:rsidRPr="00D345AC">
        <w:rPr>
          <w:rFonts w:ascii="Arial" w:hAnsi="Arial" w:cs="Arial"/>
          <w:bCs/>
          <w:sz w:val="22"/>
          <w:szCs w:val="22"/>
        </w:rPr>
        <w:t>is now operational for exchange of documents between examiners in the three offices.</w:t>
      </w:r>
    </w:p>
    <w:p w:rsidR="00EB5AFA" w:rsidRPr="00D345AC" w:rsidRDefault="00EB5AFA" w:rsidP="00770C65">
      <w:pPr>
        <w:pStyle w:val="NormalWeb"/>
        <w:spacing w:before="0" w:beforeAutospacing="0" w:after="0" w:afterAutospacing="0"/>
        <w:rPr>
          <w:rFonts w:ascii="Arial" w:hAnsi="Arial" w:cs="Arial"/>
          <w:bCs/>
          <w:sz w:val="22"/>
          <w:szCs w:val="22"/>
        </w:rPr>
      </w:pPr>
    </w:p>
    <w:p w:rsidR="00EB5AFA" w:rsidRDefault="00EB5AFA" w:rsidP="00770C65">
      <w:pPr>
        <w:pStyle w:val="NormalWeb"/>
        <w:spacing w:before="0" w:beforeAutospacing="0" w:after="0" w:afterAutospacing="0"/>
        <w:rPr>
          <w:rFonts w:ascii="Arial" w:hAnsi="Arial" w:cs="Arial"/>
          <w:bCs/>
          <w:sz w:val="22"/>
          <w:szCs w:val="22"/>
        </w:rPr>
      </w:pPr>
      <w:r w:rsidRPr="00D345AC">
        <w:rPr>
          <w:rFonts w:ascii="Arial" w:hAnsi="Arial" w:cs="Arial"/>
          <w:bCs/>
          <w:sz w:val="22"/>
          <w:szCs w:val="22"/>
        </w:rPr>
        <w:fldChar w:fldCharType="begin"/>
      </w:r>
      <w:r w:rsidRPr="00D345AC">
        <w:rPr>
          <w:rFonts w:ascii="Arial" w:hAnsi="Arial" w:cs="Arial"/>
          <w:bCs/>
          <w:sz w:val="22"/>
          <w:szCs w:val="22"/>
        </w:rPr>
        <w:instrText xml:space="preserve"> AUTONUM  </w:instrText>
      </w:r>
      <w:r w:rsidRPr="00D345AC">
        <w:rPr>
          <w:rFonts w:ascii="Arial" w:hAnsi="Arial" w:cs="Arial"/>
          <w:bCs/>
          <w:sz w:val="22"/>
          <w:szCs w:val="22"/>
        </w:rPr>
        <w:fldChar w:fldCharType="end"/>
      </w:r>
      <w:r w:rsidRPr="00D345AC">
        <w:rPr>
          <w:rFonts w:ascii="Arial" w:hAnsi="Arial" w:cs="Arial"/>
          <w:bCs/>
          <w:sz w:val="22"/>
          <w:szCs w:val="22"/>
        </w:rPr>
        <w:tab/>
        <w:t>Since March 2013, any patent office may join the system by notifying the International Bureau according to the Framework Provisions of the system.</w:t>
      </w:r>
      <w:r>
        <w:rPr>
          <w:rFonts w:ascii="Arial" w:hAnsi="Arial" w:cs="Arial"/>
          <w:bCs/>
          <w:sz w:val="22"/>
          <w:szCs w:val="22"/>
        </w:rPr>
        <w:t xml:space="preserve"> </w:t>
      </w:r>
      <w:r w:rsidRPr="00D345AC">
        <w:rPr>
          <w:rFonts w:ascii="Arial" w:hAnsi="Arial" w:cs="Arial"/>
          <w:bCs/>
          <w:sz w:val="22"/>
          <w:szCs w:val="22"/>
        </w:rPr>
        <w:t xml:space="preserve"> The office will choose whether it wishes to be a depositing office</w:t>
      </w:r>
      <w:r w:rsidRPr="00D345AC">
        <w:rPr>
          <w:rStyle w:val="FootnoteReference"/>
          <w:rFonts w:ascii="Arial" w:hAnsi="Arial" w:cs="Arial"/>
          <w:bCs/>
          <w:sz w:val="22"/>
          <w:szCs w:val="22"/>
        </w:rPr>
        <w:footnoteReference w:id="36"/>
      </w:r>
      <w:r w:rsidRPr="00D345AC">
        <w:rPr>
          <w:rFonts w:ascii="Arial" w:hAnsi="Arial" w:cs="Arial"/>
          <w:bCs/>
          <w:sz w:val="22"/>
          <w:szCs w:val="22"/>
        </w:rPr>
        <w:t xml:space="preserve"> or only an accessing office</w:t>
      </w:r>
      <w:r w:rsidRPr="00D345AC">
        <w:rPr>
          <w:rStyle w:val="FootnoteReference"/>
          <w:rFonts w:ascii="Arial" w:hAnsi="Arial" w:cs="Arial"/>
          <w:bCs/>
          <w:sz w:val="22"/>
          <w:szCs w:val="22"/>
        </w:rPr>
        <w:footnoteReference w:id="37"/>
      </w:r>
      <w:r w:rsidRPr="00D345AC">
        <w:rPr>
          <w:rFonts w:ascii="Arial" w:hAnsi="Arial" w:cs="Arial"/>
          <w:bCs/>
          <w:sz w:val="22"/>
          <w:szCs w:val="22"/>
        </w:rPr>
        <w:t xml:space="preserve"> and technical choices need to be made for the exchange of documents between the office and the system.</w:t>
      </w:r>
      <w:r w:rsidRPr="00D345AC">
        <w:rPr>
          <w:rStyle w:val="FootnoteReference"/>
          <w:rFonts w:ascii="Arial" w:hAnsi="Arial" w:cs="Arial"/>
          <w:bCs/>
          <w:sz w:val="22"/>
          <w:szCs w:val="22"/>
        </w:rPr>
        <w:footnoteReference w:id="38"/>
      </w:r>
    </w:p>
    <w:p w:rsidR="00EB5AFA" w:rsidRDefault="00EB5AFA" w:rsidP="00770C65">
      <w:pPr>
        <w:rPr>
          <w:bCs/>
          <w:szCs w:val="22"/>
        </w:rPr>
      </w:pPr>
    </w:p>
    <w:p w:rsidR="00EB5AFA" w:rsidRPr="00C83C53" w:rsidRDefault="00525A89" w:rsidP="00770C65">
      <w:pPr>
        <w:rPr>
          <w:bCs/>
          <w:szCs w:val="22"/>
          <w:u w:val="single"/>
        </w:rPr>
      </w:pPr>
      <w:r>
        <w:rPr>
          <w:bCs/>
          <w:szCs w:val="22"/>
          <w:u w:val="single"/>
        </w:rPr>
        <w:t>D</w:t>
      </w:r>
      <w:r w:rsidR="00EB5AFA" w:rsidRPr="00C83C53">
        <w:rPr>
          <w:bCs/>
          <w:szCs w:val="22"/>
          <w:u w:val="single"/>
        </w:rPr>
        <w:t xml:space="preserve">atabases </w:t>
      </w:r>
      <w:r w:rsidR="00EB5AFA">
        <w:rPr>
          <w:bCs/>
          <w:szCs w:val="22"/>
          <w:u w:val="single"/>
        </w:rPr>
        <w:t>allowing Other Offices to R</w:t>
      </w:r>
      <w:r w:rsidR="00EB5AFA" w:rsidRPr="00C83C53">
        <w:rPr>
          <w:bCs/>
          <w:szCs w:val="22"/>
          <w:u w:val="single"/>
        </w:rPr>
        <w:t>etrieve</w:t>
      </w:r>
      <w:r w:rsidR="00EB5AFA">
        <w:rPr>
          <w:bCs/>
          <w:szCs w:val="22"/>
          <w:u w:val="single"/>
        </w:rPr>
        <w:t xml:space="preserve"> Information relevant to Search and E</w:t>
      </w:r>
      <w:r w:rsidR="00EB5AFA" w:rsidRPr="00C83C53">
        <w:rPr>
          <w:bCs/>
          <w:szCs w:val="22"/>
          <w:u w:val="single"/>
        </w:rPr>
        <w:t xml:space="preserve">xamination </w:t>
      </w:r>
    </w:p>
    <w:p w:rsidR="00CF0D2F" w:rsidRDefault="00CF0D2F" w:rsidP="00770C65">
      <w:pPr>
        <w:rPr>
          <w:b/>
          <w:bCs/>
          <w:szCs w:val="22"/>
        </w:rPr>
      </w:pPr>
    </w:p>
    <w:p w:rsidR="00CF0D2F" w:rsidRPr="00EB5AFA" w:rsidRDefault="00CF0D2F" w:rsidP="00770C65">
      <w:pPr>
        <w:rPr>
          <w:bCs/>
          <w:i/>
          <w:szCs w:val="22"/>
        </w:rPr>
      </w:pPr>
      <w:r w:rsidRPr="00EB5AFA">
        <w:rPr>
          <w:bCs/>
          <w:i/>
          <w:szCs w:val="22"/>
        </w:rPr>
        <w:t>Advanced Industrial Property Network (AIPN)</w:t>
      </w:r>
    </w:p>
    <w:p w:rsidR="00CF0D2F" w:rsidRPr="00AD6382" w:rsidRDefault="00CF0D2F" w:rsidP="00770C65">
      <w:pPr>
        <w:rPr>
          <w:bCs/>
          <w:szCs w:val="22"/>
        </w:rPr>
      </w:pPr>
    </w:p>
    <w:p w:rsidR="006B045D" w:rsidRDefault="00CF0D2F" w:rsidP="00770C65">
      <w:pPr>
        <w:rPr>
          <w:b/>
          <w:bCs/>
          <w:szCs w:val="22"/>
        </w:rPr>
      </w:pPr>
      <w:r>
        <w:rPr>
          <w:bCs/>
          <w:szCs w:val="22"/>
        </w:rPr>
        <w:fldChar w:fldCharType="begin"/>
      </w:r>
      <w:r>
        <w:rPr>
          <w:bCs/>
          <w:szCs w:val="22"/>
        </w:rPr>
        <w:instrText xml:space="preserve"> AUTONUM  </w:instrText>
      </w:r>
      <w:r>
        <w:rPr>
          <w:bCs/>
          <w:szCs w:val="22"/>
        </w:rPr>
        <w:fldChar w:fldCharType="end"/>
      </w:r>
      <w:r>
        <w:rPr>
          <w:bCs/>
          <w:szCs w:val="22"/>
        </w:rPr>
        <w:tab/>
      </w:r>
      <w:r w:rsidRPr="00AD6382">
        <w:rPr>
          <w:bCs/>
          <w:szCs w:val="22"/>
        </w:rPr>
        <w:t xml:space="preserve">The AIPN is a </w:t>
      </w:r>
      <w:r w:rsidR="001B11EF">
        <w:rPr>
          <w:bCs/>
          <w:szCs w:val="22"/>
        </w:rPr>
        <w:t xml:space="preserve">web based </w:t>
      </w:r>
      <w:r w:rsidRPr="00AD6382">
        <w:rPr>
          <w:bCs/>
          <w:szCs w:val="22"/>
        </w:rPr>
        <w:t xml:space="preserve">system </w:t>
      </w:r>
      <w:r w:rsidR="001B11EF">
        <w:rPr>
          <w:bCs/>
          <w:szCs w:val="22"/>
        </w:rPr>
        <w:t xml:space="preserve">which allows </w:t>
      </w:r>
      <w:r w:rsidR="00525A89">
        <w:rPr>
          <w:bCs/>
          <w:szCs w:val="22"/>
        </w:rPr>
        <w:t xml:space="preserve">patent </w:t>
      </w:r>
      <w:r w:rsidR="001B11EF">
        <w:rPr>
          <w:bCs/>
          <w:szCs w:val="22"/>
        </w:rPr>
        <w:t xml:space="preserve">examiners of </w:t>
      </w:r>
      <w:r w:rsidR="00F00507">
        <w:rPr>
          <w:bCs/>
          <w:szCs w:val="22"/>
        </w:rPr>
        <w:t>various</w:t>
      </w:r>
      <w:r w:rsidR="001B11EF">
        <w:rPr>
          <w:bCs/>
          <w:szCs w:val="22"/>
        </w:rPr>
        <w:t xml:space="preserve"> countries to </w:t>
      </w:r>
      <w:r w:rsidR="0061189F">
        <w:rPr>
          <w:bCs/>
          <w:szCs w:val="22"/>
        </w:rPr>
        <w:t>obtain</w:t>
      </w:r>
      <w:r w:rsidR="001B11EF">
        <w:rPr>
          <w:bCs/>
          <w:szCs w:val="22"/>
        </w:rPr>
        <w:t xml:space="preserve"> </w:t>
      </w:r>
      <w:r w:rsidR="00F00507">
        <w:rPr>
          <w:bCs/>
          <w:szCs w:val="22"/>
        </w:rPr>
        <w:t xml:space="preserve">dossier information and legal status of applications examined by </w:t>
      </w:r>
      <w:r w:rsidR="001B11EF">
        <w:rPr>
          <w:bCs/>
          <w:szCs w:val="22"/>
        </w:rPr>
        <w:t xml:space="preserve">the JPO.  In particular, the </w:t>
      </w:r>
      <w:r w:rsidR="0061189F">
        <w:rPr>
          <w:bCs/>
          <w:szCs w:val="22"/>
        </w:rPr>
        <w:t xml:space="preserve">following information is provided on each application: patent family data, legal status, cited documents, full text of publications, file wrapper information (e.g., office actions, search reports, amendment and arguments, examiner’s notes)).  </w:t>
      </w:r>
      <w:r w:rsidR="0061189F">
        <w:t>Almost all information is translated into English by Japanese</w:t>
      </w:r>
      <w:r w:rsidR="00525A89">
        <w:t>−</w:t>
      </w:r>
      <w:r w:rsidR="0061189F">
        <w:t>English machine translation.</w:t>
      </w:r>
      <w:r w:rsidR="007C36E7">
        <w:rPr>
          <w:bCs/>
          <w:szCs w:val="22"/>
        </w:rPr>
        <w:t xml:space="preserve">  </w:t>
      </w:r>
      <w:r w:rsidRPr="00AD6382">
        <w:rPr>
          <w:bCs/>
          <w:szCs w:val="22"/>
        </w:rPr>
        <w:t xml:space="preserve">In addition, the AIPN </w:t>
      </w:r>
      <w:r w:rsidR="00B516FA">
        <w:rPr>
          <w:bCs/>
          <w:szCs w:val="22"/>
        </w:rPr>
        <w:t>has been</w:t>
      </w:r>
      <w:r w:rsidRPr="00AD6382">
        <w:rPr>
          <w:bCs/>
          <w:szCs w:val="22"/>
        </w:rPr>
        <w:t xml:space="preserve"> equipped with a multilingual</w:t>
      </w:r>
      <w:r w:rsidR="00B516FA">
        <w:rPr>
          <w:bCs/>
          <w:szCs w:val="22"/>
        </w:rPr>
        <w:t xml:space="preserve"> machine translation function since March 2013.</w:t>
      </w:r>
      <w:r>
        <w:rPr>
          <w:bCs/>
          <w:szCs w:val="22"/>
        </w:rPr>
        <w:t xml:space="preserve"> </w:t>
      </w:r>
      <w:r w:rsidRPr="00AD6382">
        <w:rPr>
          <w:bCs/>
          <w:szCs w:val="22"/>
        </w:rPr>
        <w:t xml:space="preserve"> As of April 2013, the AIPN was available </w:t>
      </w:r>
      <w:r w:rsidR="00B516FA">
        <w:rPr>
          <w:bCs/>
          <w:szCs w:val="22"/>
        </w:rPr>
        <w:t>in</w:t>
      </w:r>
      <w:r w:rsidR="007C36E7">
        <w:rPr>
          <w:bCs/>
          <w:szCs w:val="22"/>
        </w:rPr>
        <w:t xml:space="preserve"> 61 countries/organizations.</w:t>
      </w:r>
    </w:p>
    <w:p w:rsidR="006B045D" w:rsidRDefault="006B045D" w:rsidP="00770C65">
      <w:pPr>
        <w:rPr>
          <w:b/>
          <w:bCs/>
          <w:szCs w:val="22"/>
        </w:rPr>
      </w:pPr>
    </w:p>
    <w:p w:rsidR="00CF0D2F" w:rsidRPr="00EB5AFA" w:rsidRDefault="00CF0D2F" w:rsidP="00770C65">
      <w:pPr>
        <w:rPr>
          <w:bCs/>
          <w:i/>
          <w:szCs w:val="22"/>
        </w:rPr>
      </w:pPr>
      <w:r w:rsidRPr="00EB5AFA">
        <w:rPr>
          <w:bCs/>
          <w:i/>
          <w:szCs w:val="22"/>
        </w:rPr>
        <w:t>United States Patent Application Information Retrieval system (PAIR)</w:t>
      </w:r>
    </w:p>
    <w:p w:rsidR="00CF0D2F" w:rsidRPr="005927A8" w:rsidRDefault="00CF0D2F" w:rsidP="00770C65">
      <w:pPr>
        <w:rPr>
          <w:bCs/>
          <w:i/>
          <w:szCs w:val="22"/>
        </w:rPr>
      </w:pPr>
    </w:p>
    <w:p w:rsidR="00CF0D2F" w:rsidRDefault="00CF0D2F" w:rsidP="00770C65">
      <w:pPr>
        <w:rPr>
          <w:color w:val="000000"/>
          <w:sz w:val="20"/>
          <w:lang w:val="en"/>
        </w:rPr>
      </w:pPr>
      <w:r w:rsidRPr="00B32582">
        <w:rPr>
          <w:bCs/>
          <w:szCs w:val="22"/>
        </w:rPr>
        <w:fldChar w:fldCharType="begin"/>
      </w:r>
      <w:r w:rsidRPr="00B32582">
        <w:rPr>
          <w:bCs/>
          <w:szCs w:val="22"/>
        </w:rPr>
        <w:instrText xml:space="preserve"> AUTONUM  </w:instrText>
      </w:r>
      <w:r w:rsidRPr="00B32582">
        <w:rPr>
          <w:bCs/>
          <w:szCs w:val="22"/>
        </w:rPr>
        <w:fldChar w:fldCharType="end"/>
      </w:r>
      <w:r w:rsidR="00B516FA">
        <w:rPr>
          <w:bCs/>
          <w:szCs w:val="22"/>
        </w:rPr>
        <w:tab/>
        <w:t>The PAIR system provides</w:t>
      </w:r>
      <w:r w:rsidRPr="00B32582">
        <w:rPr>
          <w:bCs/>
          <w:szCs w:val="22"/>
        </w:rPr>
        <w:t xml:space="preserve"> a simple and secure way to retrieve and download information regar</w:t>
      </w:r>
      <w:r>
        <w:rPr>
          <w:bCs/>
          <w:szCs w:val="22"/>
        </w:rPr>
        <w:t xml:space="preserve">ding patent application status.  </w:t>
      </w:r>
      <w:r w:rsidRPr="00B32582">
        <w:rPr>
          <w:bCs/>
          <w:szCs w:val="22"/>
        </w:rPr>
        <w:t xml:space="preserve">There are two PAIR applications: </w:t>
      </w:r>
      <w:r w:rsidR="00525A89">
        <w:rPr>
          <w:bCs/>
          <w:szCs w:val="22"/>
        </w:rPr>
        <w:t xml:space="preserve"> </w:t>
      </w:r>
      <w:r w:rsidRPr="00B32582">
        <w:rPr>
          <w:bCs/>
          <w:szCs w:val="22"/>
        </w:rPr>
        <w:t xml:space="preserve">public PAIR and private PAIR.  Public PAIR provides access to issued patents and published applications. </w:t>
      </w:r>
      <w:r>
        <w:rPr>
          <w:bCs/>
          <w:szCs w:val="22"/>
        </w:rPr>
        <w:t xml:space="preserve"> </w:t>
      </w:r>
      <w:r w:rsidRPr="00B32582">
        <w:rPr>
          <w:bCs/>
          <w:szCs w:val="22"/>
        </w:rPr>
        <w:t xml:space="preserve">Private PAIR </w:t>
      </w:r>
      <w:r w:rsidRPr="00B32582">
        <w:rPr>
          <w:bCs/>
          <w:szCs w:val="22"/>
        </w:rPr>
        <w:lastRenderedPageBreak/>
        <w:t>provides secure real-time access to pending application status and history using digital certificates</w:t>
      </w:r>
      <w:r w:rsidRPr="005927A8">
        <w:rPr>
          <w:color w:val="000000"/>
          <w:sz w:val="20"/>
          <w:lang w:val="en"/>
        </w:rPr>
        <w:t>.</w:t>
      </w:r>
      <w:r>
        <w:rPr>
          <w:rStyle w:val="FootnoteReference"/>
          <w:color w:val="000000"/>
          <w:sz w:val="20"/>
          <w:lang w:val="en"/>
        </w:rPr>
        <w:footnoteReference w:id="39"/>
      </w:r>
    </w:p>
    <w:p w:rsidR="00CF0D2F" w:rsidRDefault="00CF0D2F" w:rsidP="00770C65">
      <w:pPr>
        <w:rPr>
          <w:color w:val="000000"/>
          <w:sz w:val="20"/>
          <w:lang w:val="en"/>
        </w:rPr>
      </w:pPr>
    </w:p>
    <w:p w:rsidR="00CF0D2F" w:rsidRPr="00EB5AFA" w:rsidRDefault="00CF0D2F" w:rsidP="00770C65">
      <w:pPr>
        <w:rPr>
          <w:bCs/>
          <w:i/>
          <w:szCs w:val="22"/>
        </w:rPr>
      </w:pPr>
      <w:r w:rsidRPr="00EB5AFA">
        <w:rPr>
          <w:bCs/>
          <w:i/>
          <w:szCs w:val="22"/>
        </w:rPr>
        <w:t>The Korean Patent Information Online Network (K-PION)</w:t>
      </w:r>
    </w:p>
    <w:p w:rsidR="00CF0D2F" w:rsidRDefault="00CF0D2F" w:rsidP="00770C65">
      <w:pPr>
        <w:rPr>
          <w:bCs/>
          <w:i/>
          <w:szCs w:val="22"/>
        </w:rPr>
      </w:pPr>
    </w:p>
    <w:p w:rsidR="00CF0D2F" w:rsidRDefault="00CF0D2F" w:rsidP="00770C65">
      <w:pPr>
        <w:rPr>
          <w:bCs/>
          <w:szCs w:val="22"/>
        </w:rPr>
      </w:pPr>
      <w:r>
        <w:rPr>
          <w:bCs/>
          <w:szCs w:val="22"/>
        </w:rPr>
        <w:fldChar w:fldCharType="begin"/>
      </w:r>
      <w:r>
        <w:rPr>
          <w:bCs/>
          <w:szCs w:val="22"/>
        </w:rPr>
        <w:instrText xml:space="preserve"> AUTONUM  </w:instrText>
      </w:r>
      <w:r>
        <w:rPr>
          <w:bCs/>
          <w:szCs w:val="22"/>
        </w:rPr>
        <w:fldChar w:fldCharType="end"/>
      </w:r>
      <w:r>
        <w:rPr>
          <w:bCs/>
          <w:szCs w:val="22"/>
        </w:rPr>
        <w:tab/>
      </w:r>
      <w:r w:rsidRPr="005B58B4">
        <w:rPr>
          <w:bCs/>
          <w:szCs w:val="22"/>
        </w:rPr>
        <w:t xml:space="preserve">The </w:t>
      </w:r>
      <w:r>
        <w:rPr>
          <w:bCs/>
          <w:szCs w:val="22"/>
        </w:rPr>
        <w:t>K-PION</w:t>
      </w:r>
      <w:r w:rsidRPr="005B58B4">
        <w:rPr>
          <w:bCs/>
          <w:szCs w:val="22"/>
        </w:rPr>
        <w:t xml:space="preserve"> is a Korean to English machine translation service provided by KIPO aiming to help patent examiners </w:t>
      </w:r>
      <w:r>
        <w:rPr>
          <w:bCs/>
          <w:szCs w:val="22"/>
        </w:rPr>
        <w:t>in other offices</w:t>
      </w:r>
      <w:r w:rsidRPr="005B58B4">
        <w:rPr>
          <w:bCs/>
          <w:szCs w:val="22"/>
        </w:rPr>
        <w:t xml:space="preserve"> in referring to and revie</w:t>
      </w:r>
      <w:r>
        <w:rPr>
          <w:bCs/>
          <w:szCs w:val="22"/>
        </w:rPr>
        <w:t xml:space="preserve">wing Korean patent information.  </w:t>
      </w:r>
      <w:r w:rsidRPr="005B58B4">
        <w:rPr>
          <w:bCs/>
          <w:szCs w:val="22"/>
        </w:rPr>
        <w:t>It offers original texts and the corresponding English translations of the following information:</w:t>
      </w:r>
      <w:r>
        <w:rPr>
          <w:bCs/>
          <w:szCs w:val="22"/>
        </w:rPr>
        <w:t xml:space="preserve"> </w:t>
      </w:r>
    </w:p>
    <w:p w:rsidR="00CF0D2F" w:rsidRPr="00725AAC" w:rsidRDefault="00CF0D2F" w:rsidP="00770C65">
      <w:pPr>
        <w:rPr>
          <w:bCs/>
          <w:i/>
          <w:szCs w:val="22"/>
        </w:rPr>
      </w:pPr>
      <w:r>
        <w:rPr>
          <w:bCs/>
          <w:szCs w:val="22"/>
        </w:rPr>
        <w:t>(</w:t>
      </w:r>
      <w:proofErr w:type="spellStart"/>
      <w:proofErr w:type="gramStart"/>
      <w:r>
        <w:rPr>
          <w:bCs/>
          <w:szCs w:val="22"/>
        </w:rPr>
        <w:t>i</w:t>
      </w:r>
      <w:proofErr w:type="spellEnd"/>
      <w:proofErr w:type="gramEnd"/>
      <w:r>
        <w:rPr>
          <w:bCs/>
          <w:szCs w:val="22"/>
        </w:rPr>
        <w:t>)  file wrapper information (b</w:t>
      </w:r>
      <w:r w:rsidRPr="005B58B4">
        <w:rPr>
          <w:bCs/>
          <w:szCs w:val="22"/>
        </w:rPr>
        <w:t>ibliog</w:t>
      </w:r>
      <w:r>
        <w:rPr>
          <w:bCs/>
          <w:szCs w:val="22"/>
        </w:rPr>
        <w:t>raphic data, transaction history, and publication d</w:t>
      </w:r>
      <w:r w:rsidRPr="005B58B4">
        <w:rPr>
          <w:bCs/>
          <w:szCs w:val="22"/>
        </w:rPr>
        <w:t>ocument) for</w:t>
      </w:r>
      <w:r>
        <w:rPr>
          <w:bCs/>
          <w:szCs w:val="22"/>
        </w:rPr>
        <w:t xml:space="preserve">, </w:t>
      </w:r>
      <w:r w:rsidRPr="00725AAC">
        <w:rPr>
          <w:bCs/>
          <w:i/>
          <w:szCs w:val="22"/>
        </w:rPr>
        <w:t>inter alia</w:t>
      </w:r>
      <w:r>
        <w:rPr>
          <w:bCs/>
          <w:szCs w:val="22"/>
        </w:rPr>
        <w:t>, patent applications published by KIPO; (ii)  E</w:t>
      </w:r>
      <w:r w:rsidRPr="005B58B4">
        <w:rPr>
          <w:bCs/>
          <w:szCs w:val="22"/>
        </w:rPr>
        <w:t>nglish keyword search of Korean Patent Abstracts (KPAs)</w:t>
      </w:r>
      <w:r>
        <w:rPr>
          <w:bCs/>
          <w:szCs w:val="22"/>
        </w:rPr>
        <w:t>; and (iii) f</w:t>
      </w:r>
      <w:r w:rsidRPr="005B58B4">
        <w:rPr>
          <w:bCs/>
          <w:szCs w:val="22"/>
        </w:rPr>
        <w:t>ile wrapper information of in</w:t>
      </w:r>
      <w:r w:rsidR="00D35294">
        <w:rPr>
          <w:bCs/>
          <w:szCs w:val="22"/>
        </w:rPr>
        <w:t>ternational applications filed with</w:t>
      </w:r>
      <w:r w:rsidRPr="005B58B4">
        <w:rPr>
          <w:bCs/>
          <w:szCs w:val="22"/>
        </w:rPr>
        <w:t xml:space="preserve"> KIPO under</w:t>
      </w:r>
      <w:r>
        <w:rPr>
          <w:bCs/>
          <w:szCs w:val="22"/>
        </w:rPr>
        <w:t xml:space="preserve"> the</w:t>
      </w:r>
      <w:r w:rsidRPr="005B58B4">
        <w:rPr>
          <w:bCs/>
          <w:szCs w:val="22"/>
        </w:rPr>
        <w:t xml:space="preserve"> PCT</w:t>
      </w:r>
      <w:r>
        <w:rPr>
          <w:bCs/>
          <w:szCs w:val="22"/>
        </w:rPr>
        <w:t>.</w:t>
      </w:r>
    </w:p>
    <w:p w:rsidR="00CF0D2F" w:rsidRDefault="00CF0D2F" w:rsidP="00770C65">
      <w:pPr>
        <w:rPr>
          <w:color w:val="000000"/>
          <w:sz w:val="20"/>
          <w:lang w:val="en"/>
        </w:rPr>
      </w:pPr>
    </w:p>
    <w:p w:rsidR="00CF0D2F" w:rsidRPr="00EB5AFA" w:rsidRDefault="00CF0D2F" w:rsidP="00770C65">
      <w:pPr>
        <w:rPr>
          <w:bCs/>
          <w:i/>
          <w:szCs w:val="22"/>
        </w:rPr>
      </w:pPr>
      <w:r w:rsidRPr="00EB5AFA">
        <w:rPr>
          <w:bCs/>
          <w:i/>
          <w:szCs w:val="22"/>
        </w:rPr>
        <w:t xml:space="preserve">European Patent Register </w:t>
      </w:r>
    </w:p>
    <w:p w:rsidR="00CF0D2F" w:rsidRPr="009B2257" w:rsidRDefault="00CF0D2F" w:rsidP="00770C65">
      <w:pPr>
        <w:rPr>
          <w:color w:val="000000"/>
          <w:sz w:val="20"/>
          <w:u w:val="single"/>
          <w:lang w:val="en"/>
        </w:rPr>
      </w:pPr>
    </w:p>
    <w:p w:rsidR="00CF0D2F" w:rsidRDefault="00CF0D2F" w:rsidP="00770C65">
      <w:pPr>
        <w:rPr>
          <w:bCs/>
          <w:szCs w:val="22"/>
        </w:rPr>
      </w:pPr>
      <w:r>
        <w:rPr>
          <w:bCs/>
          <w:szCs w:val="22"/>
        </w:rPr>
        <w:fldChar w:fldCharType="begin"/>
      </w:r>
      <w:r>
        <w:rPr>
          <w:bCs/>
          <w:szCs w:val="22"/>
        </w:rPr>
        <w:instrText xml:space="preserve"> AUTONUM  </w:instrText>
      </w:r>
      <w:r>
        <w:rPr>
          <w:bCs/>
          <w:szCs w:val="22"/>
        </w:rPr>
        <w:fldChar w:fldCharType="end"/>
      </w:r>
      <w:r>
        <w:rPr>
          <w:bCs/>
          <w:szCs w:val="22"/>
        </w:rPr>
        <w:tab/>
        <w:t xml:space="preserve">European Patent Register is </w:t>
      </w:r>
      <w:r w:rsidR="00D35294">
        <w:rPr>
          <w:bCs/>
          <w:szCs w:val="22"/>
        </w:rPr>
        <w:t xml:space="preserve">an </w:t>
      </w:r>
      <w:r>
        <w:rPr>
          <w:bCs/>
          <w:szCs w:val="22"/>
        </w:rPr>
        <w:t>online database which provides</w:t>
      </w:r>
      <w:r w:rsidRPr="009B2257">
        <w:rPr>
          <w:bCs/>
          <w:szCs w:val="22"/>
        </w:rPr>
        <w:t xml:space="preserve"> procedural and legal status data on patent applications handled by the E</w:t>
      </w:r>
      <w:r>
        <w:rPr>
          <w:bCs/>
          <w:szCs w:val="22"/>
        </w:rPr>
        <w:t>PO</w:t>
      </w:r>
      <w:r w:rsidRPr="009B2257">
        <w:rPr>
          <w:bCs/>
          <w:szCs w:val="22"/>
        </w:rPr>
        <w:t>.</w:t>
      </w:r>
      <w:r>
        <w:rPr>
          <w:bCs/>
          <w:szCs w:val="22"/>
        </w:rPr>
        <w:t xml:space="preserve">  It </w:t>
      </w:r>
      <w:r w:rsidRPr="00680340">
        <w:rPr>
          <w:bCs/>
          <w:szCs w:val="22"/>
        </w:rPr>
        <w:t>contains all the publicly available information on European patent applications as they pass through the grant procedure, including oppositions, patent attorn</w:t>
      </w:r>
      <w:r>
        <w:rPr>
          <w:bCs/>
          <w:szCs w:val="22"/>
        </w:rPr>
        <w:t xml:space="preserve">ey/EPO correspondence and more.  </w:t>
      </w:r>
      <w:r w:rsidRPr="00680340">
        <w:rPr>
          <w:bCs/>
          <w:szCs w:val="22"/>
        </w:rPr>
        <w:t>This service also provi</w:t>
      </w:r>
      <w:r w:rsidR="00D35294">
        <w:rPr>
          <w:bCs/>
          <w:szCs w:val="22"/>
        </w:rPr>
        <w:t xml:space="preserve">des for public file inspection, and </w:t>
      </w:r>
      <w:r w:rsidRPr="00B77F43">
        <w:rPr>
          <w:bCs/>
          <w:szCs w:val="22"/>
        </w:rPr>
        <w:t xml:space="preserve">is free of </w:t>
      </w:r>
      <w:r>
        <w:rPr>
          <w:bCs/>
          <w:szCs w:val="22"/>
        </w:rPr>
        <w:t>charge.</w:t>
      </w:r>
      <w:r>
        <w:rPr>
          <w:rStyle w:val="FootnoteReference"/>
          <w:bCs/>
          <w:szCs w:val="22"/>
        </w:rPr>
        <w:footnoteReference w:id="40"/>
      </w:r>
    </w:p>
    <w:p w:rsidR="00D345AC" w:rsidRPr="00D345AC" w:rsidRDefault="00D345AC" w:rsidP="00770C65">
      <w:pPr>
        <w:pStyle w:val="NormalWeb"/>
        <w:spacing w:before="0" w:beforeAutospacing="0" w:after="0" w:afterAutospacing="0"/>
        <w:rPr>
          <w:rFonts w:ascii="Arial" w:hAnsi="Arial" w:cs="Arial"/>
          <w:bCs/>
          <w:sz w:val="22"/>
          <w:szCs w:val="22"/>
        </w:rPr>
      </w:pPr>
    </w:p>
    <w:p w:rsidR="002F2043" w:rsidRPr="00C83C53" w:rsidRDefault="008E732A" w:rsidP="00770C65">
      <w:pPr>
        <w:rPr>
          <w:bCs/>
          <w:szCs w:val="22"/>
          <w:u w:val="single"/>
        </w:rPr>
      </w:pPr>
      <w:r w:rsidRPr="00C83C53">
        <w:rPr>
          <w:bCs/>
          <w:szCs w:val="22"/>
          <w:u w:val="single"/>
        </w:rPr>
        <w:t xml:space="preserve">External databases for retrieving information relevant to search and examination </w:t>
      </w:r>
    </w:p>
    <w:p w:rsidR="00E95946" w:rsidRPr="00D345AC" w:rsidRDefault="00E95946" w:rsidP="00770C65">
      <w:pPr>
        <w:rPr>
          <w:bCs/>
          <w:szCs w:val="22"/>
          <w:lang w:val="en"/>
        </w:rPr>
      </w:pPr>
    </w:p>
    <w:p w:rsidR="00E95946" w:rsidRDefault="007801B4" w:rsidP="00770C65">
      <w:pPr>
        <w:rPr>
          <w:bCs/>
          <w:szCs w:val="22"/>
          <w:lang w:val="en"/>
        </w:rPr>
      </w:pPr>
      <w:r w:rsidRPr="00D345AC">
        <w:rPr>
          <w:bCs/>
          <w:szCs w:val="22"/>
          <w:lang w:val="en"/>
        </w:rPr>
        <w:fldChar w:fldCharType="begin"/>
      </w:r>
      <w:r w:rsidRPr="00D345AC">
        <w:rPr>
          <w:bCs/>
          <w:szCs w:val="22"/>
          <w:lang w:val="en"/>
        </w:rPr>
        <w:instrText xml:space="preserve"> AUTONUM  </w:instrText>
      </w:r>
      <w:r w:rsidRPr="00D345AC">
        <w:rPr>
          <w:bCs/>
          <w:szCs w:val="22"/>
          <w:lang w:val="en"/>
        </w:rPr>
        <w:fldChar w:fldCharType="end"/>
      </w:r>
      <w:r w:rsidRPr="00D345AC">
        <w:rPr>
          <w:bCs/>
          <w:szCs w:val="22"/>
          <w:lang w:val="en"/>
        </w:rPr>
        <w:tab/>
      </w:r>
      <w:r w:rsidR="00C83C53">
        <w:rPr>
          <w:bCs/>
          <w:szCs w:val="22"/>
          <w:lang w:val="en"/>
        </w:rPr>
        <w:t>Some countries reported that t</w:t>
      </w:r>
      <w:r w:rsidR="00B05814" w:rsidRPr="00D345AC">
        <w:rPr>
          <w:bCs/>
          <w:szCs w:val="22"/>
          <w:lang w:val="en"/>
        </w:rPr>
        <w:t xml:space="preserve">he following external databases </w:t>
      </w:r>
      <w:r w:rsidR="00C83C53">
        <w:rPr>
          <w:bCs/>
          <w:szCs w:val="22"/>
          <w:lang w:val="en"/>
        </w:rPr>
        <w:t>had</w:t>
      </w:r>
      <w:r w:rsidR="00B05814" w:rsidRPr="00D345AC">
        <w:rPr>
          <w:bCs/>
          <w:szCs w:val="22"/>
          <w:lang w:val="en"/>
        </w:rPr>
        <w:t xml:space="preserve"> been </w:t>
      </w:r>
      <w:r w:rsidR="00C83C53">
        <w:rPr>
          <w:bCs/>
          <w:szCs w:val="22"/>
          <w:lang w:val="en"/>
        </w:rPr>
        <w:t>used</w:t>
      </w:r>
      <w:r w:rsidR="00B05814" w:rsidRPr="00D345AC">
        <w:rPr>
          <w:bCs/>
          <w:szCs w:val="22"/>
          <w:lang w:val="en"/>
        </w:rPr>
        <w:t xml:space="preserve"> by the</w:t>
      </w:r>
      <w:r w:rsidR="00C83C53">
        <w:rPr>
          <w:bCs/>
          <w:szCs w:val="22"/>
          <w:lang w:val="en"/>
        </w:rPr>
        <w:t>ir</w:t>
      </w:r>
      <w:r w:rsidR="00B05814" w:rsidRPr="00D345AC">
        <w:rPr>
          <w:bCs/>
          <w:szCs w:val="22"/>
          <w:lang w:val="en"/>
        </w:rPr>
        <w:t xml:space="preserve"> IP offices for retrieving</w:t>
      </w:r>
      <w:r w:rsidR="00B05814" w:rsidRPr="00B05814">
        <w:rPr>
          <w:bCs/>
          <w:szCs w:val="22"/>
          <w:lang w:val="en"/>
        </w:rPr>
        <w:t xml:space="preserve"> information relevant to search and examination</w:t>
      </w:r>
      <w:r w:rsidR="00B05814">
        <w:rPr>
          <w:bCs/>
          <w:szCs w:val="22"/>
          <w:lang w:val="en"/>
        </w:rPr>
        <w:t>:</w:t>
      </w:r>
    </w:p>
    <w:p w:rsidR="007801B4" w:rsidRDefault="007801B4" w:rsidP="00770C65">
      <w:pPr>
        <w:rPr>
          <w:bCs/>
          <w:szCs w:val="22"/>
          <w:lang w:val="en"/>
        </w:rPr>
      </w:pPr>
    </w:p>
    <w:tbl>
      <w:tblPr>
        <w:tblStyle w:val="TableGrid"/>
        <w:tblW w:w="0" w:type="auto"/>
        <w:tblLook w:val="04A0" w:firstRow="1" w:lastRow="0" w:firstColumn="1" w:lastColumn="0" w:noHBand="0" w:noVBand="1"/>
      </w:tblPr>
      <w:tblGrid>
        <w:gridCol w:w="2266"/>
        <w:gridCol w:w="7197"/>
      </w:tblGrid>
      <w:tr w:rsidR="00897E9C" w:rsidTr="00897E9C">
        <w:tc>
          <w:tcPr>
            <w:tcW w:w="2266" w:type="dxa"/>
          </w:tcPr>
          <w:p w:rsidR="00897E9C" w:rsidRPr="00D345AC" w:rsidRDefault="00897E9C" w:rsidP="00770C65">
            <w:pPr>
              <w:spacing w:after="0" w:line="240" w:lineRule="auto"/>
              <w:ind w:left="34" w:hanging="34"/>
              <w:rPr>
                <w:sz w:val="20"/>
              </w:rPr>
            </w:pPr>
            <w:r w:rsidRPr="00D345AC">
              <w:rPr>
                <w:sz w:val="20"/>
              </w:rPr>
              <w:t>Argentina</w:t>
            </w:r>
          </w:p>
        </w:tc>
        <w:tc>
          <w:tcPr>
            <w:tcW w:w="7197" w:type="dxa"/>
          </w:tcPr>
          <w:p w:rsidR="00897E9C" w:rsidRPr="00D345AC" w:rsidRDefault="00897E9C" w:rsidP="00770C65">
            <w:pPr>
              <w:spacing w:after="0" w:line="240" w:lineRule="auto"/>
              <w:ind w:left="36"/>
              <w:rPr>
                <w:sz w:val="20"/>
              </w:rPr>
            </w:pPr>
            <w:proofErr w:type="spellStart"/>
            <w:r w:rsidRPr="00D345AC">
              <w:rPr>
                <w:sz w:val="20"/>
              </w:rPr>
              <w:t>Espacenet</w:t>
            </w:r>
            <w:proofErr w:type="spellEnd"/>
            <w:r w:rsidRPr="00D345AC">
              <w:rPr>
                <w:sz w:val="20"/>
              </w:rPr>
              <w:t xml:space="preserve">, </w:t>
            </w:r>
            <w:proofErr w:type="spellStart"/>
            <w:r w:rsidRPr="00D345AC">
              <w:rPr>
                <w:sz w:val="20"/>
              </w:rPr>
              <w:t>Epoline</w:t>
            </w:r>
            <w:proofErr w:type="spellEnd"/>
            <w:r w:rsidRPr="00D345AC">
              <w:rPr>
                <w:sz w:val="20"/>
              </w:rPr>
              <w:t>, USPTO and Japanese Patent Office databases</w:t>
            </w:r>
          </w:p>
        </w:tc>
      </w:tr>
      <w:tr w:rsidR="00897E9C" w:rsidTr="00897E9C">
        <w:tc>
          <w:tcPr>
            <w:tcW w:w="2266" w:type="dxa"/>
          </w:tcPr>
          <w:p w:rsidR="00897E9C" w:rsidRPr="00D345AC" w:rsidRDefault="00897E9C" w:rsidP="00770C65">
            <w:pPr>
              <w:spacing w:after="0" w:line="240" w:lineRule="auto"/>
              <w:ind w:left="0"/>
              <w:rPr>
                <w:sz w:val="20"/>
              </w:rPr>
            </w:pPr>
            <w:r w:rsidRPr="00D345AC">
              <w:rPr>
                <w:sz w:val="20"/>
              </w:rPr>
              <w:t>Costa Rica</w:t>
            </w:r>
          </w:p>
        </w:tc>
        <w:tc>
          <w:tcPr>
            <w:tcW w:w="7197" w:type="dxa"/>
          </w:tcPr>
          <w:p w:rsidR="00897E9C" w:rsidRPr="00D345AC" w:rsidRDefault="00897E9C" w:rsidP="00770C65">
            <w:pPr>
              <w:spacing w:after="0" w:line="240" w:lineRule="auto"/>
              <w:ind w:left="36"/>
              <w:rPr>
                <w:sz w:val="20"/>
              </w:rPr>
            </w:pPr>
            <w:proofErr w:type="spellStart"/>
            <w:r w:rsidRPr="00D345AC">
              <w:rPr>
                <w:sz w:val="20"/>
              </w:rPr>
              <w:t>Cadopat</w:t>
            </w:r>
            <w:proofErr w:type="spellEnd"/>
            <w:r w:rsidR="00A42267" w:rsidRPr="00D345AC">
              <w:rPr>
                <w:sz w:val="20"/>
              </w:rPr>
              <w:t xml:space="preserve">, </w:t>
            </w:r>
            <w:proofErr w:type="spellStart"/>
            <w:r w:rsidR="00A42267" w:rsidRPr="00D345AC">
              <w:rPr>
                <w:sz w:val="20"/>
              </w:rPr>
              <w:t>PatBase</w:t>
            </w:r>
            <w:proofErr w:type="spellEnd"/>
          </w:p>
        </w:tc>
      </w:tr>
      <w:tr w:rsidR="00897E9C" w:rsidTr="00897E9C">
        <w:tc>
          <w:tcPr>
            <w:tcW w:w="2266" w:type="dxa"/>
          </w:tcPr>
          <w:p w:rsidR="00897E9C" w:rsidRPr="00D345AC" w:rsidRDefault="00897E9C" w:rsidP="00770C65">
            <w:pPr>
              <w:spacing w:after="0" w:line="240" w:lineRule="auto"/>
              <w:ind w:left="0"/>
              <w:rPr>
                <w:sz w:val="20"/>
              </w:rPr>
            </w:pPr>
            <w:r w:rsidRPr="00D345AC">
              <w:rPr>
                <w:sz w:val="20"/>
              </w:rPr>
              <w:t>Finland</w:t>
            </w:r>
          </w:p>
        </w:tc>
        <w:tc>
          <w:tcPr>
            <w:tcW w:w="7197" w:type="dxa"/>
          </w:tcPr>
          <w:p w:rsidR="00897E9C" w:rsidRPr="00D345AC" w:rsidRDefault="00897E9C" w:rsidP="00770C65">
            <w:pPr>
              <w:spacing w:after="0" w:line="240" w:lineRule="auto"/>
              <w:ind w:left="36"/>
              <w:rPr>
                <w:sz w:val="20"/>
              </w:rPr>
            </w:pPr>
            <w:r w:rsidRPr="00D345AC">
              <w:rPr>
                <w:sz w:val="20"/>
              </w:rPr>
              <w:t>Various databases including  EPODOC, WPI, European Patent Register, PATENTSCOPE</w:t>
            </w:r>
          </w:p>
        </w:tc>
      </w:tr>
      <w:tr w:rsidR="00897E9C" w:rsidTr="00897E9C">
        <w:tc>
          <w:tcPr>
            <w:tcW w:w="2266" w:type="dxa"/>
          </w:tcPr>
          <w:p w:rsidR="00897E9C" w:rsidRPr="00D345AC" w:rsidRDefault="00897E9C" w:rsidP="00770C65">
            <w:pPr>
              <w:spacing w:after="0" w:line="240" w:lineRule="auto"/>
              <w:ind w:left="0"/>
              <w:rPr>
                <w:sz w:val="20"/>
              </w:rPr>
            </w:pPr>
            <w:r w:rsidRPr="00D345AC">
              <w:rPr>
                <w:sz w:val="20"/>
              </w:rPr>
              <w:t>Hungary</w:t>
            </w:r>
          </w:p>
        </w:tc>
        <w:tc>
          <w:tcPr>
            <w:tcW w:w="7197" w:type="dxa"/>
          </w:tcPr>
          <w:p w:rsidR="00897E9C" w:rsidRPr="00D345AC" w:rsidRDefault="00897E9C" w:rsidP="00770C65">
            <w:pPr>
              <w:spacing w:after="0" w:line="240" w:lineRule="auto"/>
              <w:ind w:left="36"/>
              <w:rPr>
                <w:sz w:val="20"/>
              </w:rPr>
            </w:pPr>
            <w:r w:rsidRPr="00D345AC">
              <w:rPr>
                <w:sz w:val="20"/>
              </w:rPr>
              <w:t>EPOQUE Net, STN and websites of different national offices</w:t>
            </w:r>
          </w:p>
        </w:tc>
      </w:tr>
      <w:tr w:rsidR="00897E9C" w:rsidTr="00897E9C">
        <w:tc>
          <w:tcPr>
            <w:tcW w:w="2266" w:type="dxa"/>
          </w:tcPr>
          <w:p w:rsidR="00897E9C" w:rsidRPr="00897319" w:rsidRDefault="00897E9C" w:rsidP="00770C65">
            <w:pPr>
              <w:spacing w:after="0" w:line="240" w:lineRule="auto"/>
              <w:ind w:left="0"/>
              <w:rPr>
                <w:sz w:val="20"/>
              </w:rPr>
            </w:pPr>
            <w:r w:rsidRPr="00897319">
              <w:rPr>
                <w:sz w:val="20"/>
              </w:rPr>
              <w:t>Israel</w:t>
            </w:r>
          </w:p>
        </w:tc>
        <w:tc>
          <w:tcPr>
            <w:tcW w:w="7197" w:type="dxa"/>
          </w:tcPr>
          <w:p w:rsidR="00897E9C" w:rsidRPr="00897319" w:rsidRDefault="00897E9C" w:rsidP="00770C65">
            <w:pPr>
              <w:spacing w:after="0" w:line="240" w:lineRule="auto"/>
              <w:ind w:left="36"/>
              <w:rPr>
                <w:sz w:val="20"/>
              </w:rPr>
            </w:pPr>
            <w:r w:rsidRPr="00897319">
              <w:rPr>
                <w:sz w:val="20"/>
              </w:rPr>
              <w:t xml:space="preserve">EPOQUE Net, Thomson Innovation, STN, </w:t>
            </w:r>
            <w:proofErr w:type="spellStart"/>
            <w:r w:rsidRPr="00897319">
              <w:rPr>
                <w:sz w:val="20"/>
              </w:rPr>
              <w:t>Derwent</w:t>
            </w:r>
            <w:proofErr w:type="spellEnd"/>
            <w:r w:rsidRPr="00897319">
              <w:rPr>
                <w:sz w:val="20"/>
              </w:rPr>
              <w:t xml:space="preserve"> </w:t>
            </w:r>
            <w:r w:rsidR="00552834">
              <w:rPr>
                <w:sz w:val="20"/>
              </w:rPr>
              <w:t xml:space="preserve">World Patent Index </w:t>
            </w:r>
            <w:r w:rsidRPr="00897319">
              <w:rPr>
                <w:sz w:val="20"/>
              </w:rPr>
              <w:t xml:space="preserve">(via STN), </w:t>
            </w:r>
            <w:proofErr w:type="spellStart"/>
            <w:r w:rsidRPr="00897319">
              <w:rPr>
                <w:sz w:val="20"/>
              </w:rPr>
              <w:t>Questel</w:t>
            </w:r>
            <w:proofErr w:type="spellEnd"/>
            <w:r w:rsidRPr="00897319">
              <w:rPr>
                <w:sz w:val="20"/>
              </w:rPr>
              <w:t xml:space="preserve"> and all freely available databases</w:t>
            </w:r>
          </w:p>
        </w:tc>
      </w:tr>
      <w:tr w:rsidR="00897E9C" w:rsidTr="00897E9C">
        <w:tc>
          <w:tcPr>
            <w:tcW w:w="2266" w:type="dxa"/>
          </w:tcPr>
          <w:p w:rsidR="00897E9C" w:rsidRPr="00897319" w:rsidRDefault="00897E9C" w:rsidP="00770C65">
            <w:pPr>
              <w:spacing w:after="0" w:line="240" w:lineRule="auto"/>
              <w:ind w:left="0"/>
              <w:rPr>
                <w:sz w:val="20"/>
              </w:rPr>
            </w:pPr>
            <w:r w:rsidRPr="00897319">
              <w:rPr>
                <w:sz w:val="20"/>
              </w:rPr>
              <w:t>Republic of Moldova</w:t>
            </w:r>
          </w:p>
        </w:tc>
        <w:tc>
          <w:tcPr>
            <w:tcW w:w="7197" w:type="dxa"/>
          </w:tcPr>
          <w:p w:rsidR="00897E9C" w:rsidRPr="00897319" w:rsidRDefault="00897E9C" w:rsidP="00770C65">
            <w:pPr>
              <w:spacing w:after="0" w:line="240" w:lineRule="auto"/>
              <w:ind w:left="36"/>
              <w:rPr>
                <w:sz w:val="20"/>
              </w:rPr>
            </w:pPr>
            <w:proofErr w:type="spellStart"/>
            <w:r w:rsidRPr="00897319">
              <w:rPr>
                <w:sz w:val="20"/>
              </w:rPr>
              <w:t>Espacenet</w:t>
            </w:r>
            <w:proofErr w:type="spellEnd"/>
            <w:r w:rsidRPr="00897319">
              <w:rPr>
                <w:sz w:val="20"/>
              </w:rPr>
              <w:t>, PATENTSCOPE a</w:t>
            </w:r>
            <w:r w:rsidR="00897319">
              <w:rPr>
                <w:sz w:val="20"/>
              </w:rPr>
              <w:t>nd other specialized databases</w:t>
            </w:r>
          </w:p>
        </w:tc>
      </w:tr>
      <w:tr w:rsidR="00897E9C" w:rsidRPr="008C7F42" w:rsidTr="00897E9C">
        <w:tc>
          <w:tcPr>
            <w:tcW w:w="2266" w:type="dxa"/>
          </w:tcPr>
          <w:p w:rsidR="00897E9C" w:rsidRPr="00897319" w:rsidRDefault="00897E9C" w:rsidP="00770C65">
            <w:pPr>
              <w:spacing w:after="0" w:line="240" w:lineRule="auto"/>
              <w:ind w:left="0"/>
              <w:rPr>
                <w:sz w:val="20"/>
              </w:rPr>
            </w:pPr>
            <w:r w:rsidRPr="00897319">
              <w:rPr>
                <w:sz w:val="20"/>
              </w:rPr>
              <w:t>Peru</w:t>
            </w:r>
          </w:p>
        </w:tc>
        <w:tc>
          <w:tcPr>
            <w:tcW w:w="7197" w:type="dxa"/>
          </w:tcPr>
          <w:p w:rsidR="00897E9C" w:rsidRPr="00897319" w:rsidRDefault="00897E9C" w:rsidP="00770C65">
            <w:pPr>
              <w:spacing w:after="0" w:line="240" w:lineRule="auto"/>
              <w:ind w:left="36"/>
              <w:rPr>
                <w:sz w:val="20"/>
              </w:rPr>
            </w:pPr>
            <w:r w:rsidRPr="00897319">
              <w:rPr>
                <w:sz w:val="20"/>
              </w:rPr>
              <w:t xml:space="preserve">Various databases, including such as </w:t>
            </w:r>
            <w:proofErr w:type="spellStart"/>
            <w:r w:rsidRPr="00897319">
              <w:rPr>
                <w:sz w:val="20"/>
              </w:rPr>
              <w:t>Espacenet</w:t>
            </w:r>
            <w:proofErr w:type="spellEnd"/>
            <w:r w:rsidRPr="00897319">
              <w:rPr>
                <w:sz w:val="20"/>
              </w:rPr>
              <w:t xml:space="preserve">, </w:t>
            </w:r>
            <w:proofErr w:type="spellStart"/>
            <w:r w:rsidRPr="00897319">
              <w:rPr>
                <w:sz w:val="20"/>
              </w:rPr>
              <w:t>Epoline</w:t>
            </w:r>
            <w:proofErr w:type="spellEnd"/>
            <w:r w:rsidRPr="00897319">
              <w:rPr>
                <w:sz w:val="20"/>
              </w:rPr>
              <w:t>, PAIR, JPO</w:t>
            </w:r>
            <w:r w:rsidR="006F30B0">
              <w:rPr>
                <w:sz w:val="20"/>
              </w:rPr>
              <w:t>’s database</w:t>
            </w:r>
            <w:r w:rsidRPr="00897319">
              <w:rPr>
                <w:sz w:val="20"/>
              </w:rPr>
              <w:t>, PATENTSCOPE, OEPM and LATIPAT</w:t>
            </w:r>
          </w:p>
        </w:tc>
      </w:tr>
      <w:tr w:rsidR="00897E9C" w:rsidRPr="008C7F42" w:rsidTr="00897E9C">
        <w:tc>
          <w:tcPr>
            <w:tcW w:w="2266" w:type="dxa"/>
          </w:tcPr>
          <w:p w:rsidR="00897E9C" w:rsidRPr="00897319" w:rsidRDefault="00897E9C" w:rsidP="00770C65">
            <w:pPr>
              <w:spacing w:after="0" w:line="240" w:lineRule="auto"/>
              <w:ind w:left="0"/>
              <w:rPr>
                <w:sz w:val="20"/>
              </w:rPr>
            </w:pPr>
            <w:r w:rsidRPr="00897319">
              <w:rPr>
                <w:sz w:val="20"/>
              </w:rPr>
              <w:t>Poland</w:t>
            </w:r>
          </w:p>
        </w:tc>
        <w:tc>
          <w:tcPr>
            <w:tcW w:w="7197" w:type="dxa"/>
          </w:tcPr>
          <w:p w:rsidR="00897E9C" w:rsidRPr="00897319" w:rsidRDefault="00897E9C" w:rsidP="00770C65">
            <w:pPr>
              <w:spacing w:after="0" w:line="240" w:lineRule="auto"/>
              <w:ind w:left="36"/>
              <w:rPr>
                <w:sz w:val="20"/>
              </w:rPr>
            </w:pPr>
            <w:r w:rsidRPr="00897319">
              <w:rPr>
                <w:sz w:val="20"/>
              </w:rPr>
              <w:t>European Patent Register, PAIR, K-PION and AIPN   </w:t>
            </w:r>
          </w:p>
        </w:tc>
      </w:tr>
      <w:tr w:rsidR="00897E9C" w:rsidRPr="008C7F42" w:rsidTr="00897E9C">
        <w:tc>
          <w:tcPr>
            <w:tcW w:w="2266" w:type="dxa"/>
          </w:tcPr>
          <w:p w:rsidR="00897E9C" w:rsidRPr="00897319" w:rsidRDefault="00897E9C" w:rsidP="00770C65">
            <w:pPr>
              <w:spacing w:after="0" w:line="240" w:lineRule="auto"/>
              <w:ind w:left="0"/>
              <w:rPr>
                <w:sz w:val="20"/>
              </w:rPr>
            </w:pPr>
            <w:r w:rsidRPr="00897319">
              <w:rPr>
                <w:sz w:val="20"/>
              </w:rPr>
              <w:t>Portugal</w:t>
            </w:r>
          </w:p>
        </w:tc>
        <w:tc>
          <w:tcPr>
            <w:tcW w:w="7197" w:type="dxa"/>
          </w:tcPr>
          <w:p w:rsidR="00897E9C" w:rsidRPr="00897319" w:rsidRDefault="00897E9C" w:rsidP="00770C65">
            <w:pPr>
              <w:spacing w:after="0" w:line="240" w:lineRule="auto"/>
              <w:ind w:left="36"/>
              <w:rPr>
                <w:sz w:val="20"/>
              </w:rPr>
            </w:pPr>
            <w:r w:rsidRPr="00897319">
              <w:rPr>
                <w:sz w:val="20"/>
              </w:rPr>
              <w:t>European Patent Register, PATENTSCOPE, as well as other national offices’ websites</w:t>
            </w:r>
          </w:p>
        </w:tc>
      </w:tr>
      <w:tr w:rsidR="00897E9C" w:rsidRPr="008C7F42" w:rsidTr="00897E9C">
        <w:tc>
          <w:tcPr>
            <w:tcW w:w="2266" w:type="dxa"/>
          </w:tcPr>
          <w:p w:rsidR="00897E9C" w:rsidRPr="00897319" w:rsidRDefault="00897E9C" w:rsidP="00770C65">
            <w:pPr>
              <w:spacing w:after="0" w:line="240" w:lineRule="auto"/>
              <w:ind w:left="0"/>
              <w:rPr>
                <w:sz w:val="20"/>
              </w:rPr>
            </w:pPr>
            <w:r w:rsidRPr="00897319">
              <w:rPr>
                <w:sz w:val="20"/>
              </w:rPr>
              <w:t>Republic of Korea</w:t>
            </w:r>
          </w:p>
        </w:tc>
        <w:tc>
          <w:tcPr>
            <w:tcW w:w="7197" w:type="dxa"/>
          </w:tcPr>
          <w:p w:rsidR="00897E9C" w:rsidRPr="00897319" w:rsidRDefault="00897E9C" w:rsidP="00770C65">
            <w:pPr>
              <w:spacing w:after="0" w:line="240" w:lineRule="auto"/>
              <w:ind w:left="36"/>
              <w:rPr>
                <w:sz w:val="20"/>
              </w:rPr>
            </w:pPr>
            <w:r w:rsidRPr="00897319">
              <w:rPr>
                <w:sz w:val="20"/>
              </w:rPr>
              <w:t>Korean Multifunctional Patent Search System (KOMPASS), as well as 24 external DBs, such as IEEE, Nature, STN (CAS)</w:t>
            </w:r>
          </w:p>
        </w:tc>
      </w:tr>
      <w:tr w:rsidR="00897E9C" w:rsidRPr="008C7F42" w:rsidTr="00897E9C">
        <w:tc>
          <w:tcPr>
            <w:tcW w:w="2266" w:type="dxa"/>
          </w:tcPr>
          <w:p w:rsidR="00897E9C" w:rsidRPr="00897319" w:rsidRDefault="00897E9C" w:rsidP="00770C65">
            <w:pPr>
              <w:spacing w:after="0" w:line="240" w:lineRule="auto"/>
              <w:ind w:left="0"/>
              <w:rPr>
                <w:sz w:val="20"/>
              </w:rPr>
            </w:pPr>
            <w:r w:rsidRPr="00897319">
              <w:rPr>
                <w:sz w:val="20"/>
              </w:rPr>
              <w:t>Sweden</w:t>
            </w:r>
          </w:p>
        </w:tc>
        <w:tc>
          <w:tcPr>
            <w:tcW w:w="7197" w:type="dxa"/>
          </w:tcPr>
          <w:p w:rsidR="00897E9C" w:rsidRPr="00897319" w:rsidRDefault="00897E9C" w:rsidP="00770C65">
            <w:pPr>
              <w:spacing w:after="0" w:line="240" w:lineRule="auto"/>
              <w:ind w:left="36"/>
              <w:rPr>
                <w:sz w:val="20"/>
              </w:rPr>
            </w:pPr>
            <w:r w:rsidRPr="00897319">
              <w:rPr>
                <w:sz w:val="20"/>
              </w:rPr>
              <w:t xml:space="preserve">EPOPQUE Net and </w:t>
            </w:r>
            <w:r w:rsidR="006F30B0">
              <w:rPr>
                <w:sz w:val="20"/>
              </w:rPr>
              <w:t xml:space="preserve">other </w:t>
            </w:r>
            <w:r w:rsidRPr="00897319">
              <w:rPr>
                <w:sz w:val="20"/>
              </w:rPr>
              <w:t>available databases provided through this system by the EPO</w:t>
            </w:r>
          </w:p>
        </w:tc>
      </w:tr>
      <w:tr w:rsidR="00897E9C" w:rsidRPr="008C7F42" w:rsidTr="00897E9C">
        <w:tc>
          <w:tcPr>
            <w:tcW w:w="2266" w:type="dxa"/>
          </w:tcPr>
          <w:p w:rsidR="00897E9C" w:rsidRPr="00897319" w:rsidRDefault="00897E9C" w:rsidP="00770C65">
            <w:pPr>
              <w:spacing w:after="0" w:line="240" w:lineRule="auto"/>
              <w:ind w:left="0"/>
              <w:rPr>
                <w:sz w:val="20"/>
              </w:rPr>
            </w:pPr>
            <w:r w:rsidRPr="00897319">
              <w:rPr>
                <w:sz w:val="20"/>
              </w:rPr>
              <w:t>Turkey</w:t>
            </w:r>
          </w:p>
        </w:tc>
        <w:tc>
          <w:tcPr>
            <w:tcW w:w="7197" w:type="dxa"/>
          </w:tcPr>
          <w:p w:rsidR="00897E9C" w:rsidRPr="00897319" w:rsidRDefault="00897E9C" w:rsidP="00770C65">
            <w:pPr>
              <w:spacing w:after="0" w:line="240" w:lineRule="auto"/>
              <w:ind w:left="36"/>
              <w:rPr>
                <w:sz w:val="20"/>
              </w:rPr>
            </w:pPr>
            <w:r w:rsidRPr="00897319">
              <w:rPr>
                <w:sz w:val="20"/>
              </w:rPr>
              <w:t xml:space="preserve">EPOPQUE Net, </w:t>
            </w:r>
            <w:proofErr w:type="spellStart"/>
            <w:r w:rsidRPr="00897319">
              <w:rPr>
                <w:sz w:val="20"/>
              </w:rPr>
              <w:t>Espacenet</w:t>
            </w:r>
            <w:proofErr w:type="spellEnd"/>
          </w:p>
        </w:tc>
      </w:tr>
      <w:tr w:rsidR="00897E9C" w:rsidRPr="008C7F42" w:rsidTr="00897E9C">
        <w:tc>
          <w:tcPr>
            <w:tcW w:w="2266" w:type="dxa"/>
          </w:tcPr>
          <w:p w:rsidR="00897E9C" w:rsidRPr="00897319" w:rsidRDefault="00897E9C" w:rsidP="00770C65">
            <w:pPr>
              <w:spacing w:after="0" w:line="240" w:lineRule="auto"/>
              <w:ind w:left="0"/>
              <w:rPr>
                <w:sz w:val="20"/>
              </w:rPr>
            </w:pPr>
            <w:r w:rsidRPr="00897319">
              <w:rPr>
                <w:sz w:val="20"/>
              </w:rPr>
              <w:t>Ukraine</w:t>
            </w:r>
          </w:p>
        </w:tc>
        <w:tc>
          <w:tcPr>
            <w:tcW w:w="7197" w:type="dxa"/>
          </w:tcPr>
          <w:p w:rsidR="00897E9C" w:rsidRPr="00897319" w:rsidRDefault="00897E9C" w:rsidP="00770C65">
            <w:pPr>
              <w:spacing w:after="0" w:line="240" w:lineRule="auto"/>
              <w:ind w:left="36"/>
              <w:rPr>
                <w:sz w:val="20"/>
              </w:rPr>
            </w:pPr>
            <w:r w:rsidRPr="00897319">
              <w:rPr>
                <w:sz w:val="20"/>
              </w:rPr>
              <w:t xml:space="preserve">Various databases including EPOQUE Net, REAXYS, STN, </w:t>
            </w:r>
            <w:proofErr w:type="spellStart"/>
            <w:r w:rsidRPr="00897319">
              <w:rPr>
                <w:sz w:val="20"/>
              </w:rPr>
              <w:t>Derwent</w:t>
            </w:r>
            <w:proofErr w:type="spellEnd"/>
            <w:r w:rsidR="00EE0E43">
              <w:rPr>
                <w:sz w:val="20"/>
              </w:rPr>
              <w:t xml:space="preserve"> World Patent Index</w:t>
            </w:r>
            <w:r w:rsidRPr="00897319">
              <w:rPr>
                <w:sz w:val="20"/>
              </w:rPr>
              <w:t xml:space="preserve">, </w:t>
            </w:r>
            <w:proofErr w:type="spellStart"/>
            <w:r w:rsidRPr="00897319">
              <w:rPr>
                <w:sz w:val="20"/>
              </w:rPr>
              <w:t>E</w:t>
            </w:r>
            <w:r w:rsidR="006F30B0">
              <w:rPr>
                <w:sz w:val="20"/>
              </w:rPr>
              <w:t>spacenet</w:t>
            </w:r>
            <w:proofErr w:type="spellEnd"/>
            <w:r w:rsidRPr="00897319">
              <w:rPr>
                <w:sz w:val="20"/>
              </w:rPr>
              <w:t xml:space="preserve">, CISPATENT, and WIPO ARDI program.  In addition, 10 foreign commercial databases, funds of 59 largest national and specialized </w:t>
            </w:r>
            <w:r w:rsidRPr="00897319">
              <w:rPr>
                <w:sz w:val="20"/>
              </w:rPr>
              <w:lastRenderedPageBreak/>
              <w:t>libraries and more than 20 sources of patent information in electronic form</w:t>
            </w:r>
          </w:p>
        </w:tc>
      </w:tr>
      <w:tr w:rsidR="00897E9C" w:rsidRPr="008C7F42" w:rsidTr="00897E9C">
        <w:tc>
          <w:tcPr>
            <w:tcW w:w="2266" w:type="dxa"/>
          </w:tcPr>
          <w:p w:rsidR="00897E9C" w:rsidRPr="00897319" w:rsidRDefault="00AD1D00" w:rsidP="00770C65">
            <w:pPr>
              <w:spacing w:after="0" w:line="240" w:lineRule="auto"/>
              <w:ind w:left="0"/>
              <w:rPr>
                <w:sz w:val="20"/>
              </w:rPr>
            </w:pPr>
            <w:r>
              <w:lastRenderedPageBreak/>
              <w:br w:type="page"/>
            </w:r>
            <w:r w:rsidR="00897319" w:rsidRPr="00897319">
              <w:rPr>
                <w:sz w:val="20"/>
              </w:rPr>
              <w:t xml:space="preserve">The </w:t>
            </w:r>
            <w:r w:rsidR="00897E9C" w:rsidRPr="00897319">
              <w:rPr>
                <w:sz w:val="20"/>
              </w:rPr>
              <w:t>United Kingdom</w:t>
            </w:r>
          </w:p>
        </w:tc>
        <w:tc>
          <w:tcPr>
            <w:tcW w:w="7197" w:type="dxa"/>
          </w:tcPr>
          <w:p w:rsidR="00897E9C" w:rsidRPr="00897319" w:rsidRDefault="00897E9C" w:rsidP="00770C65">
            <w:pPr>
              <w:spacing w:after="0" w:line="240" w:lineRule="auto"/>
              <w:ind w:left="36"/>
              <w:rPr>
                <w:sz w:val="20"/>
              </w:rPr>
            </w:pPr>
            <w:r w:rsidRPr="00897319">
              <w:rPr>
                <w:sz w:val="20"/>
              </w:rPr>
              <w:t xml:space="preserve">Specialist patent </w:t>
            </w:r>
            <w:proofErr w:type="gramStart"/>
            <w:r w:rsidRPr="00897319">
              <w:rPr>
                <w:sz w:val="20"/>
              </w:rPr>
              <w:t>databases,</w:t>
            </w:r>
            <w:proofErr w:type="gramEnd"/>
            <w:r w:rsidRPr="00897319">
              <w:rPr>
                <w:sz w:val="20"/>
              </w:rPr>
              <w:t xml:space="preserve"> and variety of other technical, non-patent databases.  Th</w:t>
            </w:r>
            <w:r w:rsidR="006F30B0">
              <w:rPr>
                <w:sz w:val="20"/>
              </w:rPr>
              <w:t>ese</w:t>
            </w:r>
            <w:r w:rsidRPr="00897319">
              <w:rPr>
                <w:sz w:val="20"/>
              </w:rPr>
              <w:t xml:space="preserve"> include EPOQUE Net, STN (CAS), EBI-EMBL, IEEE </w:t>
            </w:r>
            <w:proofErr w:type="spellStart"/>
            <w:r w:rsidRPr="00897319">
              <w:rPr>
                <w:sz w:val="20"/>
              </w:rPr>
              <w:t>Xplore</w:t>
            </w:r>
            <w:proofErr w:type="spellEnd"/>
            <w:r w:rsidRPr="00897319">
              <w:rPr>
                <w:sz w:val="20"/>
              </w:rPr>
              <w:t xml:space="preserve">, Springer Link, </w:t>
            </w:r>
            <w:proofErr w:type="spellStart"/>
            <w:r w:rsidRPr="00897319">
              <w:rPr>
                <w:sz w:val="20"/>
              </w:rPr>
              <w:t>Derwent</w:t>
            </w:r>
            <w:proofErr w:type="spellEnd"/>
            <w:r w:rsidRPr="00897319">
              <w:rPr>
                <w:sz w:val="20"/>
              </w:rPr>
              <w:t xml:space="preserve"> World Patent Index, EPO’s global patent documentation abstract collection, patent document full-text including translations to English of Chinese, Japanese and Korean language publications, Elsevier Science Direct, Springer Journals, BIOSIS, </w:t>
            </w:r>
            <w:proofErr w:type="spellStart"/>
            <w:r w:rsidRPr="00897319">
              <w:rPr>
                <w:sz w:val="20"/>
              </w:rPr>
              <w:t>Inspec</w:t>
            </w:r>
            <w:proofErr w:type="spellEnd"/>
            <w:r w:rsidRPr="00897319">
              <w:rPr>
                <w:sz w:val="20"/>
              </w:rPr>
              <w:t>, MEDLINE, PUBCHEM, Traditional Chinese Medicine, Traditional Knowledge Digital Library and other traditional knowledge resources, IBM Technical Disclosure Bulletin, Society of Exploration Geophysicists Digital Library, Institute of Physics Journals, American Institute of Physics Journals, various standards including telecommunications and engineering, Institute of Electrical and Electronic Engineers Journals and IP.com</w:t>
            </w:r>
          </w:p>
        </w:tc>
      </w:tr>
    </w:tbl>
    <w:p w:rsidR="009F3C06" w:rsidRDefault="009F3C06" w:rsidP="00770C65">
      <w:pPr>
        <w:rPr>
          <w:b/>
          <w:bCs/>
          <w:szCs w:val="22"/>
        </w:rPr>
      </w:pPr>
    </w:p>
    <w:p w:rsidR="0075280E" w:rsidRPr="0050132C" w:rsidRDefault="00511DED" w:rsidP="00770C65">
      <w:pPr>
        <w:rPr>
          <w:bCs/>
          <w:szCs w:val="22"/>
          <w:u w:val="single"/>
        </w:rPr>
      </w:pPr>
      <w:r>
        <w:rPr>
          <w:bCs/>
          <w:szCs w:val="22"/>
          <w:u w:val="single"/>
        </w:rPr>
        <w:t xml:space="preserve">Tools for </w:t>
      </w:r>
      <w:r w:rsidRPr="0050132C">
        <w:rPr>
          <w:bCs/>
          <w:szCs w:val="22"/>
          <w:u w:val="single"/>
        </w:rPr>
        <w:t>Work Sharing</w:t>
      </w:r>
      <w:r>
        <w:rPr>
          <w:bCs/>
          <w:szCs w:val="22"/>
          <w:u w:val="single"/>
        </w:rPr>
        <w:t xml:space="preserve"> in the Framework of IP5</w:t>
      </w:r>
    </w:p>
    <w:p w:rsidR="0075280E" w:rsidRPr="0075280E" w:rsidRDefault="0075280E" w:rsidP="00770C65">
      <w:pPr>
        <w:rPr>
          <w:bCs/>
          <w:i/>
          <w:szCs w:val="22"/>
        </w:rPr>
      </w:pPr>
    </w:p>
    <w:p w:rsidR="0075280E" w:rsidRDefault="00773F12" w:rsidP="00770C65">
      <w:r>
        <w:fldChar w:fldCharType="begin"/>
      </w:r>
      <w:r>
        <w:instrText xml:space="preserve"> AUTONUM  </w:instrText>
      </w:r>
      <w:r>
        <w:fldChar w:fldCharType="end"/>
      </w:r>
      <w:r>
        <w:tab/>
      </w:r>
      <w:r w:rsidR="0075280E">
        <w:t xml:space="preserve">Many work sharing programs rely on </w:t>
      </w:r>
      <w:r w:rsidR="00580D1A">
        <w:t xml:space="preserve">various </w:t>
      </w:r>
      <w:r w:rsidR="0075280E">
        <w:t>tools to help the examiners communicate, exchange refer</w:t>
      </w:r>
      <w:r w:rsidR="008A4A34">
        <w:t xml:space="preserve">ences, access information etc.  </w:t>
      </w:r>
      <w:r w:rsidR="00580D1A">
        <w:t>Some</w:t>
      </w:r>
      <w:r w:rsidR="008A4A34">
        <w:t xml:space="preserve"> </w:t>
      </w:r>
      <w:r w:rsidR="00473688">
        <w:t xml:space="preserve">examples of </w:t>
      </w:r>
      <w:r w:rsidR="008A4A34">
        <w:t>initiatives undertaken</w:t>
      </w:r>
      <w:r w:rsidR="00373034">
        <w:t xml:space="preserve"> in the framework of IP5</w:t>
      </w:r>
      <w:r w:rsidR="008A4A34">
        <w:t xml:space="preserve"> to improve </w:t>
      </w:r>
      <w:r w:rsidR="0075280E">
        <w:t xml:space="preserve">access to </w:t>
      </w:r>
      <w:r w:rsidR="006A2E1D">
        <w:t xml:space="preserve">patent </w:t>
      </w:r>
      <w:r w:rsidR="0075280E">
        <w:t>family data and search results, and to share search strategies</w:t>
      </w:r>
      <w:r w:rsidR="006A2E1D">
        <w:t xml:space="preserve"> are described below</w:t>
      </w:r>
      <w:r w:rsidR="0075280E">
        <w:t xml:space="preserve">. </w:t>
      </w:r>
    </w:p>
    <w:p w:rsidR="0075280E" w:rsidRDefault="0075280E" w:rsidP="00770C65"/>
    <w:p w:rsidR="0075280E" w:rsidRPr="0050132C" w:rsidRDefault="0075280E" w:rsidP="00770C65">
      <w:pPr>
        <w:rPr>
          <w:i/>
        </w:rPr>
      </w:pPr>
      <w:r w:rsidRPr="0050132C">
        <w:rPr>
          <w:i/>
        </w:rPr>
        <w:t xml:space="preserve">Collaborative Patent Classification </w:t>
      </w:r>
      <w:r w:rsidR="00D970AA" w:rsidRPr="0050132C">
        <w:rPr>
          <w:i/>
        </w:rPr>
        <w:t>(CPC)</w:t>
      </w:r>
    </w:p>
    <w:p w:rsidR="0075280E" w:rsidRPr="009A18B3" w:rsidRDefault="0075280E" w:rsidP="00770C65">
      <w:pPr>
        <w:rPr>
          <w:i/>
        </w:rPr>
      </w:pPr>
    </w:p>
    <w:p w:rsidR="0075280E" w:rsidRDefault="00773F12" w:rsidP="00770C65">
      <w:r>
        <w:fldChar w:fldCharType="begin"/>
      </w:r>
      <w:r>
        <w:instrText xml:space="preserve"> AUTONUM  </w:instrText>
      </w:r>
      <w:r>
        <w:fldChar w:fldCharType="end"/>
      </w:r>
      <w:r>
        <w:tab/>
      </w:r>
      <w:r w:rsidR="0075280E" w:rsidRPr="00847219">
        <w:t xml:space="preserve">The </w:t>
      </w:r>
      <w:r w:rsidR="00D970AA">
        <w:t>CPC</w:t>
      </w:r>
      <w:r w:rsidR="0075280E" w:rsidRPr="00847219">
        <w:t xml:space="preserve"> was initiated as a joint partnership between the USPTO and the EPO </w:t>
      </w:r>
      <w:r w:rsidR="0075280E">
        <w:t>which</w:t>
      </w:r>
      <w:r w:rsidR="0075280E" w:rsidRPr="00847219">
        <w:t xml:space="preserve"> agreed to harmonize their existing classification systems (ECLA and USPC, respectively) and migrate towards a common classification scheme.</w:t>
      </w:r>
      <w:r w:rsidR="00373034">
        <w:t xml:space="preserve"> </w:t>
      </w:r>
      <w:r w:rsidR="0075280E">
        <w:t xml:space="preserve"> It is expected that this project will result in a more effective search process for all offices taking part.</w:t>
      </w:r>
    </w:p>
    <w:p w:rsidR="0075280E" w:rsidRDefault="0075280E" w:rsidP="00770C65"/>
    <w:p w:rsidR="0075280E" w:rsidRPr="0050132C" w:rsidRDefault="0075280E" w:rsidP="00770C65">
      <w:pPr>
        <w:rPr>
          <w:i/>
        </w:rPr>
      </w:pPr>
      <w:r w:rsidRPr="0050132C">
        <w:rPr>
          <w:i/>
        </w:rPr>
        <w:t>Common Citation Document</w:t>
      </w:r>
      <w:r w:rsidR="00773F12" w:rsidRPr="0050132C">
        <w:rPr>
          <w:i/>
        </w:rPr>
        <w:t xml:space="preserve"> (CCD)</w:t>
      </w:r>
    </w:p>
    <w:p w:rsidR="0075280E" w:rsidRPr="009A18B3" w:rsidRDefault="0075280E" w:rsidP="00770C65">
      <w:pPr>
        <w:rPr>
          <w:i/>
        </w:rPr>
      </w:pPr>
    </w:p>
    <w:p w:rsidR="0075280E" w:rsidRDefault="00773F12" w:rsidP="00770C65">
      <w:r>
        <w:fldChar w:fldCharType="begin"/>
      </w:r>
      <w:r>
        <w:instrText xml:space="preserve"> AUTONUM  </w:instrText>
      </w:r>
      <w:r>
        <w:fldChar w:fldCharType="end"/>
      </w:r>
      <w:r>
        <w:tab/>
        <w:t xml:space="preserve">CCD </w:t>
      </w:r>
      <w:r w:rsidR="0075280E" w:rsidRPr="00362A57">
        <w:t xml:space="preserve">aims to provide single point access to up-to-date citation data relating to the patent applications of the IP5 Offices.  It consolidates the prior art cited by all participating offices for the family members of a patent application, thus enabling the search results produced by several offices for the same invention to be visualized on a single page. </w:t>
      </w:r>
    </w:p>
    <w:p w:rsidR="009F3C06" w:rsidRDefault="009F3C06" w:rsidP="00770C65">
      <w:pPr>
        <w:rPr>
          <w:b/>
          <w:bCs/>
          <w:szCs w:val="22"/>
        </w:rPr>
      </w:pPr>
    </w:p>
    <w:p w:rsidR="00D345AC" w:rsidRDefault="00D345AC" w:rsidP="00770C65">
      <w:pPr>
        <w:rPr>
          <w:b/>
          <w:bCs/>
          <w:szCs w:val="22"/>
        </w:rPr>
      </w:pPr>
    </w:p>
    <w:p w:rsidR="00C00D30" w:rsidRDefault="00C00D30" w:rsidP="00770C65">
      <w:pPr>
        <w:rPr>
          <w:b/>
          <w:bCs/>
          <w:szCs w:val="22"/>
        </w:rPr>
      </w:pPr>
      <w:r>
        <w:rPr>
          <w:b/>
          <w:bCs/>
          <w:szCs w:val="22"/>
        </w:rPr>
        <w:t>CHALLENGES AND INITIATIVES SUPPORTING THE WORKSHARING ENVIRONMENT</w:t>
      </w:r>
    </w:p>
    <w:p w:rsidR="00C00D30" w:rsidRDefault="00C00D30" w:rsidP="00770C65">
      <w:pPr>
        <w:rPr>
          <w:b/>
          <w:bCs/>
          <w:szCs w:val="22"/>
        </w:rPr>
      </w:pPr>
    </w:p>
    <w:p w:rsidR="00FB3FBE" w:rsidRDefault="008C4F17" w:rsidP="00770C65">
      <w:pPr>
        <w:rPr>
          <w:bCs/>
          <w:szCs w:val="22"/>
          <w:lang w:val="en"/>
        </w:rPr>
      </w:pPr>
      <w:r>
        <w:rPr>
          <w:bCs/>
          <w:szCs w:val="22"/>
          <w:lang w:val="en"/>
        </w:rPr>
        <w:fldChar w:fldCharType="begin"/>
      </w:r>
      <w:r>
        <w:rPr>
          <w:bCs/>
          <w:szCs w:val="22"/>
          <w:lang w:val="en"/>
        </w:rPr>
        <w:instrText xml:space="preserve"> AUTONUM  </w:instrText>
      </w:r>
      <w:r>
        <w:rPr>
          <w:bCs/>
          <w:szCs w:val="22"/>
          <w:lang w:val="en"/>
        </w:rPr>
        <w:fldChar w:fldCharType="end"/>
      </w:r>
      <w:r>
        <w:rPr>
          <w:bCs/>
          <w:szCs w:val="22"/>
          <w:lang w:val="en"/>
        </w:rPr>
        <w:tab/>
      </w:r>
      <w:r w:rsidR="006B1A95">
        <w:rPr>
          <w:bCs/>
          <w:szCs w:val="22"/>
          <w:lang w:val="en"/>
        </w:rPr>
        <w:t xml:space="preserve">The benefits of </w:t>
      </w:r>
      <w:r w:rsidR="004412F0">
        <w:rPr>
          <w:bCs/>
          <w:szCs w:val="22"/>
          <w:lang w:val="en"/>
        </w:rPr>
        <w:t>us</w:t>
      </w:r>
      <w:r w:rsidR="006B1A95">
        <w:rPr>
          <w:bCs/>
          <w:szCs w:val="22"/>
          <w:lang w:val="en"/>
        </w:rPr>
        <w:t>ing</w:t>
      </w:r>
      <w:r w:rsidR="004412F0">
        <w:rPr>
          <w:bCs/>
          <w:szCs w:val="22"/>
          <w:lang w:val="en"/>
        </w:rPr>
        <w:t xml:space="preserve"> external search and examination reports and </w:t>
      </w:r>
      <w:r w:rsidR="006B1A95" w:rsidRPr="006B1A95">
        <w:rPr>
          <w:bCs/>
          <w:szCs w:val="22"/>
          <w:lang w:val="en"/>
        </w:rPr>
        <w:t xml:space="preserve">work sharing programs </w:t>
      </w:r>
      <w:r w:rsidR="004412F0">
        <w:rPr>
          <w:bCs/>
          <w:szCs w:val="22"/>
          <w:lang w:val="en"/>
        </w:rPr>
        <w:t>have been underlined in the submissions of many Member States.</w:t>
      </w:r>
      <w:r w:rsidR="00D33E31">
        <w:rPr>
          <w:rStyle w:val="FootnoteReference"/>
          <w:bCs/>
          <w:szCs w:val="22"/>
          <w:lang w:val="en"/>
        </w:rPr>
        <w:footnoteReference w:id="41"/>
      </w:r>
      <w:r w:rsidR="004412F0">
        <w:rPr>
          <w:bCs/>
          <w:szCs w:val="22"/>
          <w:lang w:val="en"/>
        </w:rPr>
        <w:t xml:space="preserve">  Some of those submissions have </w:t>
      </w:r>
      <w:r w:rsidR="007D7971">
        <w:rPr>
          <w:bCs/>
          <w:szCs w:val="22"/>
          <w:lang w:val="en"/>
        </w:rPr>
        <w:t>also indicated the chal</w:t>
      </w:r>
      <w:r w:rsidR="00DB41D6">
        <w:rPr>
          <w:bCs/>
          <w:szCs w:val="22"/>
          <w:lang w:val="en"/>
        </w:rPr>
        <w:t>lenges related to</w:t>
      </w:r>
      <w:r w:rsidR="00EA4BEB">
        <w:rPr>
          <w:bCs/>
          <w:szCs w:val="22"/>
          <w:lang w:val="en"/>
        </w:rPr>
        <w:t xml:space="preserve"> such process</w:t>
      </w:r>
      <w:r w:rsidR="006B1A95">
        <w:rPr>
          <w:bCs/>
          <w:szCs w:val="22"/>
          <w:lang w:val="en"/>
        </w:rPr>
        <w:t>es</w:t>
      </w:r>
      <w:r w:rsidR="007D7971">
        <w:rPr>
          <w:bCs/>
          <w:szCs w:val="22"/>
          <w:lang w:val="en"/>
        </w:rPr>
        <w:t xml:space="preserve">. </w:t>
      </w:r>
      <w:r w:rsidR="004412F0">
        <w:rPr>
          <w:bCs/>
          <w:szCs w:val="22"/>
          <w:lang w:val="en"/>
        </w:rPr>
        <w:t xml:space="preserve"> </w:t>
      </w:r>
    </w:p>
    <w:p w:rsidR="00511DED" w:rsidRDefault="00511DED" w:rsidP="00770C65">
      <w:pPr>
        <w:rPr>
          <w:bCs/>
          <w:szCs w:val="22"/>
          <w:lang w:val="en"/>
        </w:rPr>
      </w:pPr>
    </w:p>
    <w:p w:rsidR="00901693" w:rsidRPr="00742540" w:rsidRDefault="00D33E31" w:rsidP="00770C65">
      <w:pPr>
        <w:rPr>
          <w:lang w:val="en-GB"/>
        </w:rPr>
      </w:pPr>
      <w:r>
        <w:rPr>
          <w:bCs/>
          <w:szCs w:val="22"/>
          <w:lang w:val="en"/>
        </w:rPr>
        <w:fldChar w:fldCharType="begin"/>
      </w:r>
      <w:r>
        <w:rPr>
          <w:bCs/>
          <w:szCs w:val="22"/>
          <w:lang w:val="en"/>
        </w:rPr>
        <w:instrText xml:space="preserve"> AUTONUM  </w:instrText>
      </w:r>
      <w:r>
        <w:rPr>
          <w:bCs/>
          <w:szCs w:val="22"/>
          <w:lang w:val="en"/>
        </w:rPr>
        <w:fldChar w:fldCharType="end"/>
      </w:r>
      <w:r>
        <w:rPr>
          <w:bCs/>
          <w:szCs w:val="22"/>
          <w:lang w:val="en"/>
        </w:rPr>
        <w:tab/>
      </w:r>
      <w:r w:rsidR="006B1A95" w:rsidRPr="006B1A95">
        <w:rPr>
          <w:bCs/>
          <w:szCs w:val="22"/>
          <w:u w:val="single"/>
          <w:lang w:val="en"/>
        </w:rPr>
        <w:t>Understanding and accommodating different laws and practices</w:t>
      </w:r>
      <w:r w:rsidR="006B1A95">
        <w:rPr>
          <w:bCs/>
          <w:szCs w:val="22"/>
          <w:lang w:val="en"/>
        </w:rPr>
        <w:t>:</w:t>
      </w:r>
      <w:r w:rsidR="006B1A95" w:rsidRPr="006B1A95">
        <w:rPr>
          <w:bCs/>
          <w:szCs w:val="22"/>
          <w:lang w:val="en"/>
        </w:rPr>
        <w:t xml:space="preserve"> </w:t>
      </w:r>
      <w:r w:rsidR="007D7971">
        <w:rPr>
          <w:bCs/>
          <w:szCs w:val="22"/>
          <w:lang w:val="en"/>
        </w:rPr>
        <w:t xml:space="preserve">In general, </w:t>
      </w:r>
      <w:r>
        <w:rPr>
          <w:bCs/>
          <w:szCs w:val="22"/>
          <w:lang w:val="en"/>
        </w:rPr>
        <w:t>different</w:t>
      </w:r>
      <w:r w:rsidR="00521D52">
        <w:rPr>
          <w:bCs/>
          <w:szCs w:val="22"/>
          <w:lang w:val="en"/>
        </w:rPr>
        <w:t xml:space="preserve"> substantive </w:t>
      </w:r>
      <w:r>
        <w:rPr>
          <w:bCs/>
          <w:szCs w:val="22"/>
          <w:lang w:val="en"/>
        </w:rPr>
        <w:t>standards employed by offices</w:t>
      </w:r>
      <w:r w:rsidR="006628DF">
        <w:rPr>
          <w:bCs/>
          <w:szCs w:val="22"/>
          <w:lang w:val="en"/>
        </w:rPr>
        <w:t xml:space="preserve"> and understanding those differences</w:t>
      </w:r>
      <w:r>
        <w:rPr>
          <w:bCs/>
          <w:szCs w:val="22"/>
          <w:lang w:val="en"/>
        </w:rPr>
        <w:t xml:space="preserve"> were</w:t>
      </w:r>
      <w:r w:rsidR="007D7971">
        <w:rPr>
          <w:bCs/>
          <w:szCs w:val="22"/>
          <w:lang w:val="en"/>
        </w:rPr>
        <w:t xml:space="preserve"> </w:t>
      </w:r>
      <w:r w:rsidR="006B1A95">
        <w:rPr>
          <w:bCs/>
          <w:szCs w:val="22"/>
          <w:lang w:val="en"/>
        </w:rPr>
        <w:t xml:space="preserve">considered as </w:t>
      </w:r>
      <w:r>
        <w:rPr>
          <w:bCs/>
          <w:szCs w:val="22"/>
          <w:lang w:val="en"/>
        </w:rPr>
        <w:t xml:space="preserve">one of the </w:t>
      </w:r>
      <w:r w:rsidR="006628DF">
        <w:rPr>
          <w:szCs w:val="24"/>
        </w:rPr>
        <w:t>hindrances in effective use of</w:t>
      </w:r>
      <w:r w:rsidR="007D7971" w:rsidRPr="00C11BCE">
        <w:rPr>
          <w:szCs w:val="24"/>
        </w:rPr>
        <w:t xml:space="preserve"> foreign search and examination work</w:t>
      </w:r>
      <w:r w:rsidR="007D7971">
        <w:rPr>
          <w:szCs w:val="24"/>
        </w:rPr>
        <w:t>.</w:t>
      </w:r>
      <w:r w:rsidR="00A42803">
        <w:rPr>
          <w:szCs w:val="24"/>
        </w:rPr>
        <w:t xml:space="preserve"> </w:t>
      </w:r>
      <w:r w:rsidR="008D297B">
        <w:rPr>
          <w:szCs w:val="24"/>
        </w:rPr>
        <w:t xml:space="preserve"> In</w:t>
      </w:r>
      <w:r w:rsidR="00FB3FBE">
        <w:rPr>
          <w:szCs w:val="24"/>
        </w:rPr>
        <w:t xml:space="preserve"> particular</w:t>
      </w:r>
      <w:r w:rsidR="008D297B">
        <w:rPr>
          <w:szCs w:val="24"/>
        </w:rPr>
        <w:t xml:space="preserve">, </w:t>
      </w:r>
      <w:r>
        <w:rPr>
          <w:lang w:val="en-GB"/>
        </w:rPr>
        <w:t xml:space="preserve">divergence of </w:t>
      </w:r>
      <w:r w:rsidR="00EA4BEB">
        <w:rPr>
          <w:lang w:val="en-GB"/>
        </w:rPr>
        <w:t xml:space="preserve">office </w:t>
      </w:r>
      <w:r>
        <w:rPr>
          <w:lang w:val="en-GB"/>
        </w:rPr>
        <w:t xml:space="preserve">practices and different </w:t>
      </w:r>
      <w:r w:rsidR="00FB3FBE">
        <w:rPr>
          <w:lang w:val="en-GB"/>
        </w:rPr>
        <w:t xml:space="preserve">claim interpretation practices, including the </w:t>
      </w:r>
      <w:r>
        <w:rPr>
          <w:lang w:val="en-GB"/>
        </w:rPr>
        <w:t>assessment of amended claims</w:t>
      </w:r>
      <w:r w:rsidR="00FD7B27">
        <w:rPr>
          <w:lang w:val="en-GB"/>
        </w:rPr>
        <w:t>, as well as d</w:t>
      </w:r>
      <w:r w:rsidR="00FD7B27" w:rsidRPr="00FD7B27">
        <w:rPr>
          <w:lang w:val="en-GB"/>
        </w:rPr>
        <w:t>ifferent classification schemes</w:t>
      </w:r>
      <w:r w:rsidR="00FD7B27">
        <w:rPr>
          <w:lang w:val="en-GB"/>
        </w:rPr>
        <w:t xml:space="preserve"> employed by offices w</w:t>
      </w:r>
      <w:r w:rsidR="00BC52B8">
        <w:rPr>
          <w:lang w:val="en-GB"/>
        </w:rPr>
        <w:t>ere</w:t>
      </w:r>
      <w:r w:rsidR="00FD7B27">
        <w:rPr>
          <w:lang w:val="en-GB"/>
        </w:rPr>
        <w:t xml:space="preserve"> said </w:t>
      </w:r>
      <w:r w:rsidR="00FD7B27" w:rsidRPr="00FD7B27">
        <w:rPr>
          <w:lang w:val="en-GB"/>
        </w:rPr>
        <w:t>to complicat</w:t>
      </w:r>
      <w:r w:rsidR="00FD7B27">
        <w:rPr>
          <w:lang w:val="en-GB"/>
        </w:rPr>
        <w:t>e</w:t>
      </w:r>
      <w:r w:rsidR="00311041">
        <w:rPr>
          <w:lang w:val="en-GB"/>
        </w:rPr>
        <w:t xml:space="preserve"> the reutilization of </w:t>
      </w:r>
      <w:r w:rsidR="006B1A95">
        <w:rPr>
          <w:lang w:val="en-GB"/>
        </w:rPr>
        <w:t xml:space="preserve">other offices’ </w:t>
      </w:r>
      <w:r w:rsidR="00311041">
        <w:rPr>
          <w:lang w:val="en-GB"/>
        </w:rPr>
        <w:t xml:space="preserve">search </w:t>
      </w:r>
      <w:r w:rsidR="006B1A95">
        <w:rPr>
          <w:lang w:val="en-GB"/>
        </w:rPr>
        <w:t xml:space="preserve">and examination </w:t>
      </w:r>
      <w:r w:rsidR="00311041">
        <w:rPr>
          <w:lang w:val="en-GB"/>
        </w:rPr>
        <w:t>results</w:t>
      </w:r>
      <w:r w:rsidR="00FD7B27" w:rsidRPr="00FD7B27">
        <w:rPr>
          <w:lang w:val="en-GB"/>
        </w:rPr>
        <w:t>.</w:t>
      </w:r>
      <w:r w:rsidR="00450580">
        <w:rPr>
          <w:rStyle w:val="FootnoteReference"/>
          <w:szCs w:val="24"/>
        </w:rPr>
        <w:footnoteReference w:id="42"/>
      </w:r>
      <w:r w:rsidR="006B1A95">
        <w:rPr>
          <w:lang w:val="en-GB"/>
        </w:rPr>
        <w:t xml:space="preserve">  </w:t>
      </w:r>
      <w:r w:rsidR="00076B9D">
        <w:rPr>
          <w:lang w:val="en-GB"/>
        </w:rPr>
        <w:t xml:space="preserve">In </w:t>
      </w:r>
      <w:r w:rsidR="00076B9D" w:rsidRPr="00A3625C">
        <w:t>addition,</w:t>
      </w:r>
      <w:r w:rsidR="00A3625C" w:rsidRPr="00A3625C">
        <w:t xml:space="preserve"> </w:t>
      </w:r>
      <w:r w:rsidR="006628DF" w:rsidRPr="009A2B2D">
        <w:t xml:space="preserve">search and examination </w:t>
      </w:r>
      <w:r w:rsidR="006628DF">
        <w:t>reports</w:t>
      </w:r>
      <w:r w:rsidR="006628DF" w:rsidRPr="009A2B2D">
        <w:t xml:space="preserve"> </w:t>
      </w:r>
      <w:r w:rsidR="006628DF">
        <w:t xml:space="preserve">may not be readily available for </w:t>
      </w:r>
      <w:r w:rsidR="006628DF">
        <w:lastRenderedPageBreak/>
        <w:t>subsequent use by other offices</w:t>
      </w:r>
      <w:r w:rsidR="006628DF" w:rsidRPr="00A3625C">
        <w:t xml:space="preserve"> </w:t>
      </w:r>
      <w:r w:rsidR="00A3625C" w:rsidRPr="00A3625C">
        <w:t>due to differences in patent prosecuti</w:t>
      </w:r>
      <w:r w:rsidR="00207249">
        <w:t>on</w:t>
      </w:r>
      <w:r w:rsidR="00A3625C" w:rsidRPr="00A3625C">
        <w:t xml:space="preserve"> and examination procedures in various offices</w:t>
      </w:r>
      <w:r w:rsidR="0093620F">
        <w:t>.</w:t>
      </w:r>
      <w:r w:rsidR="00CD598C">
        <w:rPr>
          <w:rStyle w:val="FootnoteReference"/>
        </w:rPr>
        <w:footnoteReference w:id="43"/>
      </w:r>
      <w:r w:rsidR="002F184F">
        <w:t xml:space="preserve">  </w:t>
      </w:r>
    </w:p>
    <w:p w:rsidR="0093620F" w:rsidRDefault="0093620F" w:rsidP="00770C65"/>
    <w:p w:rsidR="00232422" w:rsidRPr="006B1A95" w:rsidRDefault="00901693" w:rsidP="006B1A95">
      <w:pPr>
        <w:autoSpaceDE w:val="0"/>
        <w:autoSpaceDN w:val="0"/>
        <w:adjustRightInd w:val="0"/>
        <w:rPr>
          <w:lang w:val="en-GB"/>
        </w:rPr>
      </w:pPr>
      <w:r>
        <w:rPr>
          <w:lang w:val="en-GB"/>
        </w:rPr>
        <w:fldChar w:fldCharType="begin"/>
      </w:r>
      <w:r>
        <w:rPr>
          <w:lang w:val="en-GB"/>
        </w:rPr>
        <w:instrText xml:space="preserve"> AUTONUM  </w:instrText>
      </w:r>
      <w:r>
        <w:rPr>
          <w:lang w:val="en-GB"/>
        </w:rPr>
        <w:fldChar w:fldCharType="end"/>
      </w:r>
      <w:r>
        <w:rPr>
          <w:lang w:val="en-GB"/>
        </w:rPr>
        <w:tab/>
      </w:r>
      <w:r w:rsidR="006B1A95" w:rsidRPr="006B1A95">
        <w:rPr>
          <w:u w:val="single"/>
          <w:lang w:val="en-GB"/>
        </w:rPr>
        <w:t>Confidential nature of applications</w:t>
      </w:r>
      <w:r w:rsidR="006B1A95">
        <w:rPr>
          <w:lang w:val="en-GB"/>
        </w:rPr>
        <w:t xml:space="preserve">:  </w:t>
      </w:r>
      <w:r>
        <w:rPr>
          <w:lang w:val="en-GB"/>
        </w:rPr>
        <w:t xml:space="preserve">Another legal obstacle for sharing search and examination results is that </w:t>
      </w:r>
      <w:r w:rsidR="00D71C35">
        <w:rPr>
          <w:lang w:val="en-GB"/>
        </w:rPr>
        <w:t xml:space="preserve">patent laws of some countries may prohibit their offices to share the </w:t>
      </w:r>
      <w:r w:rsidR="00D71C35" w:rsidRPr="00D965A7">
        <w:rPr>
          <w:lang w:val="en-GB"/>
        </w:rPr>
        <w:t xml:space="preserve">details of the examination </w:t>
      </w:r>
      <w:r w:rsidR="00D71C35">
        <w:rPr>
          <w:lang w:val="en-GB"/>
        </w:rPr>
        <w:t xml:space="preserve">with other offices </w:t>
      </w:r>
      <w:r w:rsidR="006B1A95" w:rsidRPr="006B1A95">
        <w:rPr>
          <w:lang w:val="en-GB"/>
        </w:rPr>
        <w:t>if the examination was carried out before the publication of an application</w:t>
      </w:r>
      <w:r w:rsidR="00D71C35">
        <w:rPr>
          <w:lang w:val="en-GB"/>
        </w:rPr>
        <w:t xml:space="preserve">. </w:t>
      </w:r>
    </w:p>
    <w:p w:rsidR="00232422" w:rsidRPr="00505A0A" w:rsidRDefault="00232422" w:rsidP="00770C65">
      <w:pPr>
        <w:pStyle w:val="ListParagraph"/>
        <w:ind w:left="1290"/>
        <w:rPr>
          <w:lang w:val="en-GB"/>
        </w:rPr>
      </w:pPr>
    </w:p>
    <w:p w:rsidR="00901693" w:rsidRDefault="00232422" w:rsidP="00770C65">
      <w:pPr>
        <w:autoSpaceDE w:val="0"/>
        <w:autoSpaceDN w:val="0"/>
        <w:adjustRightInd w:val="0"/>
        <w:rPr>
          <w:lang w:val="en-GB"/>
        </w:rPr>
      </w:pPr>
      <w:r>
        <w:rPr>
          <w:lang w:val="en-GB"/>
        </w:rPr>
        <w:fldChar w:fldCharType="begin"/>
      </w:r>
      <w:r>
        <w:rPr>
          <w:lang w:val="en-GB"/>
        </w:rPr>
        <w:instrText xml:space="preserve"> AUTONUM  </w:instrText>
      </w:r>
      <w:r>
        <w:rPr>
          <w:lang w:val="en-GB"/>
        </w:rPr>
        <w:fldChar w:fldCharType="end"/>
      </w:r>
      <w:r>
        <w:rPr>
          <w:lang w:val="en-GB"/>
        </w:rPr>
        <w:tab/>
      </w:r>
      <w:r w:rsidR="006B1A95" w:rsidRPr="006B1A95">
        <w:rPr>
          <w:u w:val="single"/>
          <w:lang w:val="en-GB"/>
        </w:rPr>
        <w:t>Different languages</w:t>
      </w:r>
      <w:r w:rsidR="006B1A95" w:rsidRPr="006B1A95">
        <w:rPr>
          <w:lang w:val="en-GB"/>
        </w:rPr>
        <w:t xml:space="preserve">:  </w:t>
      </w:r>
      <w:r>
        <w:rPr>
          <w:lang w:val="en-GB"/>
        </w:rPr>
        <w:t>For some</w:t>
      </w:r>
      <w:r w:rsidRPr="00650755">
        <w:rPr>
          <w:lang w:val="en-GB"/>
        </w:rPr>
        <w:t xml:space="preserve">, </w:t>
      </w:r>
      <w:r w:rsidR="00D345AC" w:rsidRPr="00650755">
        <w:rPr>
          <w:lang w:val="en-GB"/>
        </w:rPr>
        <w:t xml:space="preserve">the </w:t>
      </w:r>
      <w:r w:rsidRPr="00650755">
        <w:rPr>
          <w:lang w:val="en-GB"/>
        </w:rPr>
        <w:t xml:space="preserve">language </w:t>
      </w:r>
      <w:r>
        <w:rPr>
          <w:lang w:val="en-GB"/>
        </w:rPr>
        <w:t>barrier constituted</w:t>
      </w:r>
      <w:r w:rsidRPr="00EA3177">
        <w:rPr>
          <w:lang w:val="en-GB"/>
        </w:rPr>
        <w:t xml:space="preserve"> the </w:t>
      </w:r>
      <w:r>
        <w:rPr>
          <w:lang w:val="en-GB"/>
        </w:rPr>
        <w:t>main</w:t>
      </w:r>
      <w:r w:rsidRPr="00EA3177">
        <w:rPr>
          <w:lang w:val="en-GB"/>
        </w:rPr>
        <w:t xml:space="preserve"> challenge to the use of fore</w:t>
      </w:r>
      <w:r>
        <w:rPr>
          <w:lang w:val="en-GB"/>
        </w:rPr>
        <w:t>ign search and examination work</w:t>
      </w:r>
      <w:r w:rsidR="001F60FA">
        <w:rPr>
          <w:lang w:val="en-GB"/>
        </w:rPr>
        <w:t>,</w:t>
      </w:r>
      <w:r>
        <w:rPr>
          <w:lang w:val="en-GB"/>
        </w:rPr>
        <w:t xml:space="preserve"> as offices normally </w:t>
      </w:r>
      <w:r>
        <w:rPr>
          <w:rFonts w:eastAsia="Times New Roman"/>
          <w:szCs w:val="22"/>
          <w:lang w:eastAsia="en-US"/>
        </w:rPr>
        <w:t>produce their documentation in their native language</w:t>
      </w:r>
      <w:r w:rsidR="0068315F">
        <w:rPr>
          <w:rFonts w:eastAsia="Times New Roman"/>
          <w:szCs w:val="22"/>
          <w:lang w:eastAsia="en-US"/>
        </w:rPr>
        <w:t>,</w:t>
      </w:r>
      <w:r w:rsidRPr="00232422">
        <w:rPr>
          <w:rFonts w:eastAsia="Times New Roman"/>
          <w:szCs w:val="22"/>
          <w:lang w:eastAsia="en-US"/>
        </w:rPr>
        <w:t xml:space="preserve"> </w:t>
      </w:r>
      <w:r>
        <w:rPr>
          <w:rFonts w:eastAsia="Times New Roman"/>
          <w:szCs w:val="22"/>
          <w:lang w:eastAsia="en-US"/>
        </w:rPr>
        <w:t xml:space="preserve">making </w:t>
      </w:r>
      <w:r w:rsidR="00901693">
        <w:rPr>
          <w:rFonts w:eastAsia="Times New Roman"/>
          <w:szCs w:val="22"/>
          <w:lang w:eastAsia="en-US"/>
        </w:rPr>
        <w:t xml:space="preserve">it difficult or </w:t>
      </w:r>
      <w:r>
        <w:rPr>
          <w:rFonts w:eastAsia="Times New Roman"/>
          <w:szCs w:val="22"/>
          <w:lang w:eastAsia="en-US"/>
        </w:rPr>
        <w:t xml:space="preserve">impossible </w:t>
      </w:r>
      <w:r w:rsidR="00AC7315">
        <w:rPr>
          <w:rFonts w:eastAsia="Times New Roman"/>
          <w:szCs w:val="22"/>
          <w:lang w:eastAsia="en-US"/>
        </w:rPr>
        <w:t>for examiners in other offices</w:t>
      </w:r>
      <w:r w:rsidR="0068315F">
        <w:rPr>
          <w:rFonts w:eastAsia="Times New Roman"/>
          <w:szCs w:val="22"/>
          <w:lang w:eastAsia="en-US"/>
        </w:rPr>
        <w:t xml:space="preserve"> to</w:t>
      </w:r>
      <w:r>
        <w:rPr>
          <w:rFonts w:eastAsia="Times New Roman"/>
          <w:szCs w:val="22"/>
          <w:lang w:eastAsia="en-US"/>
        </w:rPr>
        <w:t xml:space="preserve"> use such </w:t>
      </w:r>
      <w:r w:rsidR="00F4592A">
        <w:rPr>
          <w:rFonts w:eastAsia="Times New Roman"/>
          <w:szCs w:val="22"/>
          <w:lang w:eastAsia="en-US"/>
        </w:rPr>
        <w:t>d</w:t>
      </w:r>
      <w:r>
        <w:rPr>
          <w:rFonts w:eastAsia="Times New Roman"/>
          <w:szCs w:val="22"/>
          <w:lang w:eastAsia="en-US"/>
        </w:rPr>
        <w:t>ocuments</w:t>
      </w:r>
      <w:r w:rsidR="00901693">
        <w:rPr>
          <w:rFonts w:eastAsia="Times New Roman"/>
          <w:szCs w:val="22"/>
          <w:lang w:eastAsia="en-US"/>
        </w:rPr>
        <w:t>.</w:t>
      </w:r>
      <w:r>
        <w:rPr>
          <w:rStyle w:val="FootnoteReference"/>
          <w:lang w:val="en-GB"/>
        </w:rPr>
        <w:footnoteReference w:id="44"/>
      </w:r>
      <w:r w:rsidRPr="00EA3177">
        <w:rPr>
          <w:lang w:val="en-GB"/>
        </w:rPr>
        <w:t xml:space="preserve"> </w:t>
      </w:r>
      <w:r w:rsidR="00901693">
        <w:rPr>
          <w:lang w:val="en-GB"/>
        </w:rPr>
        <w:t xml:space="preserve"> </w:t>
      </w:r>
    </w:p>
    <w:p w:rsidR="00901693" w:rsidRDefault="00901693" w:rsidP="00770C65">
      <w:pPr>
        <w:autoSpaceDE w:val="0"/>
        <w:autoSpaceDN w:val="0"/>
        <w:adjustRightInd w:val="0"/>
        <w:rPr>
          <w:lang w:val="en-GB"/>
        </w:rPr>
      </w:pPr>
    </w:p>
    <w:p w:rsidR="00AC7315" w:rsidRDefault="00AC7315" w:rsidP="00770C65">
      <w:pPr>
        <w:rPr>
          <w:szCs w:val="24"/>
        </w:rPr>
      </w:pPr>
      <w:r>
        <w:rPr>
          <w:lang w:val="en-GB"/>
        </w:rPr>
        <w:fldChar w:fldCharType="begin"/>
      </w:r>
      <w:r>
        <w:rPr>
          <w:lang w:val="en-GB"/>
        </w:rPr>
        <w:instrText xml:space="preserve"> AUTONUM  </w:instrText>
      </w:r>
      <w:r>
        <w:rPr>
          <w:lang w:val="en-GB"/>
        </w:rPr>
        <w:fldChar w:fldCharType="end"/>
      </w:r>
      <w:r>
        <w:rPr>
          <w:lang w:val="en-GB"/>
        </w:rPr>
        <w:tab/>
        <w:t>To overcome th</w:t>
      </w:r>
      <w:r w:rsidR="0068315F">
        <w:rPr>
          <w:lang w:val="en-GB"/>
        </w:rPr>
        <w:t>ose</w:t>
      </w:r>
      <w:r>
        <w:rPr>
          <w:lang w:val="en-GB"/>
        </w:rPr>
        <w:t xml:space="preserve"> challenges,</w:t>
      </w:r>
      <w:r w:rsidR="006B1A95">
        <w:rPr>
          <w:lang w:val="en-GB"/>
        </w:rPr>
        <w:t xml:space="preserve"> u</w:t>
      </w:r>
      <w:r w:rsidR="00F4592A">
        <w:rPr>
          <w:lang w:val="en-GB"/>
        </w:rPr>
        <w:t>nderstanding the</w:t>
      </w:r>
      <w:r w:rsidR="00F4592A" w:rsidRPr="00F4592A">
        <w:rPr>
          <w:lang w:val="en-GB"/>
        </w:rPr>
        <w:t xml:space="preserve"> differences in</w:t>
      </w:r>
      <w:r w:rsidR="00F4592A">
        <w:rPr>
          <w:lang w:val="en-GB"/>
        </w:rPr>
        <w:t xml:space="preserve"> laws and</w:t>
      </w:r>
      <w:r w:rsidR="00F4592A" w:rsidRPr="00F4592A">
        <w:rPr>
          <w:lang w:val="en-GB"/>
        </w:rPr>
        <w:t xml:space="preserve"> office procedures through examiner exchange programs was </w:t>
      </w:r>
      <w:r w:rsidR="00F4592A">
        <w:rPr>
          <w:lang w:val="en-GB"/>
        </w:rPr>
        <w:t xml:space="preserve">stated to be </w:t>
      </w:r>
      <w:r w:rsidR="00F4592A" w:rsidRPr="00F4592A">
        <w:rPr>
          <w:lang w:val="en-GB"/>
        </w:rPr>
        <w:t xml:space="preserve">one element </w:t>
      </w:r>
      <w:r w:rsidR="001F60FA">
        <w:rPr>
          <w:lang w:val="en-GB"/>
        </w:rPr>
        <w:t xml:space="preserve">that </w:t>
      </w:r>
      <w:r w:rsidR="00F4592A" w:rsidRPr="00F4592A">
        <w:rPr>
          <w:lang w:val="en-GB"/>
        </w:rPr>
        <w:t>lead</w:t>
      </w:r>
      <w:r w:rsidR="001F60FA">
        <w:rPr>
          <w:lang w:val="en-GB"/>
        </w:rPr>
        <w:t>s</w:t>
      </w:r>
      <w:r w:rsidR="00F4592A" w:rsidRPr="00F4592A">
        <w:rPr>
          <w:lang w:val="en-GB"/>
        </w:rPr>
        <w:t xml:space="preserve"> to successful work sharing.</w:t>
      </w:r>
      <w:r w:rsidR="00F4592A">
        <w:rPr>
          <w:rStyle w:val="FootnoteReference"/>
          <w:lang w:val="en-GB"/>
        </w:rPr>
        <w:footnoteReference w:id="45"/>
      </w:r>
      <w:r w:rsidR="00F4592A">
        <w:rPr>
          <w:lang w:val="en-GB"/>
        </w:rPr>
        <w:t xml:space="preserve"> </w:t>
      </w:r>
      <w:r w:rsidR="00FF2B36">
        <w:rPr>
          <w:lang w:val="en-GB"/>
        </w:rPr>
        <w:t xml:space="preserve"> With an aim to increase such understanding, various trainings and examiner exchange programs have been undertaken in the frameworks of some projects described above.  </w:t>
      </w:r>
      <w:r w:rsidR="00346FD2">
        <w:rPr>
          <w:lang w:val="en-GB"/>
        </w:rPr>
        <w:t>I</w:t>
      </w:r>
      <w:r>
        <w:rPr>
          <w:lang w:val="en-GB"/>
        </w:rPr>
        <w:t xml:space="preserve">n </w:t>
      </w:r>
      <w:r w:rsidR="008654D3">
        <w:rPr>
          <w:lang w:val="en-GB"/>
        </w:rPr>
        <w:t xml:space="preserve">addition, </w:t>
      </w:r>
      <w:r w:rsidR="00346FD2">
        <w:rPr>
          <w:lang w:val="en-GB"/>
        </w:rPr>
        <w:t xml:space="preserve">one submission suggested that </w:t>
      </w:r>
      <w:r w:rsidRPr="00C11BCE">
        <w:rPr>
          <w:szCs w:val="24"/>
        </w:rPr>
        <w:t>harmonization</w:t>
      </w:r>
      <w:r>
        <w:rPr>
          <w:szCs w:val="24"/>
        </w:rPr>
        <w:t xml:space="preserve"> of </w:t>
      </w:r>
      <w:r w:rsidRPr="00C11BCE">
        <w:rPr>
          <w:szCs w:val="24"/>
        </w:rPr>
        <w:t xml:space="preserve">all the legislations </w:t>
      </w:r>
      <w:r w:rsidR="00DF4C84">
        <w:rPr>
          <w:szCs w:val="24"/>
        </w:rPr>
        <w:t>could contribute to effective work sharing</w:t>
      </w:r>
      <w:r>
        <w:rPr>
          <w:szCs w:val="24"/>
        </w:rPr>
        <w:t>.</w:t>
      </w:r>
      <w:r>
        <w:rPr>
          <w:rStyle w:val="FootnoteReference"/>
          <w:szCs w:val="24"/>
        </w:rPr>
        <w:footnoteReference w:id="46"/>
      </w:r>
      <w:r>
        <w:rPr>
          <w:szCs w:val="24"/>
        </w:rPr>
        <w:t xml:space="preserve"> </w:t>
      </w:r>
    </w:p>
    <w:p w:rsidR="00F4592A" w:rsidRDefault="00F4592A" w:rsidP="00770C65">
      <w:pPr>
        <w:rPr>
          <w:szCs w:val="24"/>
        </w:rPr>
      </w:pPr>
    </w:p>
    <w:p w:rsidR="00B31466" w:rsidRDefault="004115B1" w:rsidP="00770C65">
      <w:pPr>
        <w:rPr>
          <w:lang w:val="en-GB"/>
        </w:rPr>
      </w:pPr>
      <w:r>
        <w:rPr>
          <w:szCs w:val="24"/>
        </w:rPr>
        <w:fldChar w:fldCharType="begin"/>
      </w:r>
      <w:r>
        <w:rPr>
          <w:szCs w:val="24"/>
        </w:rPr>
        <w:instrText xml:space="preserve"> AUTONUM  </w:instrText>
      </w:r>
      <w:r>
        <w:rPr>
          <w:szCs w:val="24"/>
        </w:rPr>
        <w:fldChar w:fldCharType="end"/>
      </w:r>
      <w:r>
        <w:rPr>
          <w:szCs w:val="24"/>
        </w:rPr>
        <w:tab/>
      </w:r>
      <w:r w:rsidR="00425F0D">
        <w:rPr>
          <w:szCs w:val="24"/>
        </w:rPr>
        <w:t xml:space="preserve">There was a suggestion that </w:t>
      </w:r>
      <w:r w:rsidR="00D345AC" w:rsidRPr="00650755">
        <w:rPr>
          <w:szCs w:val="24"/>
        </w:rPr>
        <w:t xml:space="preserve">the </w:t>
      </w:r>
      <w:r w:rsidRPr="00650755">
        <w:rPr>
          <w:szCs w:val="24"/>
        </w:rPr>
        <w:t xml:space="preserve">prosecution </w:t>
      </w:r>
      <w:r>
        <w:rPr>
          <w:szCs w:val="24"/>
        </w:rPr>
        <w:t xml:space="preserve">history of patent application be made </w:t>
      </w:r>
      <w:r w:rsidRPr="00103F60">
        <w:rPr>
          <w:lang w:val="en-GB"/>
        </w:rPr>
        <w:t xml:space="preserve">publicly available </w:t>
      </w:r>
      <w:r w:rsidR="001F60FA" w:rsidRPr="001F60FA">
        <w:t xml:space="preserve">by offices </w:t>
      </w:r>
      <w:r w:rsidR="001F60FA">
        <w:t>through online</w:t>
      </w:r>
      <w:r>
        <w:rPr>
          <w:lang w:val="en-GB"/>
        </w:rPr>
        <w:t xml:space="preserve"> </w:t>
      </w:r>
      <w:r w:rsidRPr="00103F60">
        <w:rPr>
          <w:lang w:val="en-GB"/>
        </w:rPr>
        <w:t xml:space="preserve">databases, so that patent examiners </w:t>
      </w:r>
      <w:r>
        <w:rPr>
          <w:lang w:val="en-GB"/>
        </w:rPr>
        <w:t xml:space="preserve">at other offices could </w:t>
      </w:r>
      <w:r w:rsidRPr="00103F60">
        <w:rPr>
          <w:lang w:val="en-GB"/>
        </w:rPr>
        <w:t xml:space="preserve">have easy access to search and examination results </w:t>
      </w:r>
      <w:r w:rsidR="001F60FA">
        <w:rPr>
          <w:lang w:val="en-GB"/>
        </w:rPr>
        <w:t xml:space="preserve">with respect to </w:t>
      </w:r>
      <w:r w:rsidRPr="00103F60">
        <w:rPr>
          <w:lang w:val="en-GB"/>
        </w:rPr>
        <w:t>patent applications belonging to the same family</w:t>
      </w:r>
      <w:r>
        <w:rPr>
          <w:lang w:val="en-GB"/>
        </w:rPr>
        <w:t>.</w:t>
      </w:r>
      <w:r w:rsidRPr="00103F60">
        <w:rPr>
          <w:rStyle w:val="FootnoteReference"/>
          <w:lang w:val="en-GB"/>
        </w:rPr>
        <w:footnoteReference w:id="47"/>
      </w:r>
      <w:r w:rsidR="00425F0D">
        <w:rPr>
          <w:lang w:val="en-GB"/>
        </w:rPr>
        <w:t xml:space="preserve">  </w:t>
      </w:r>
      <w:r w:rsidR="00AC43F3">
        <w:rPr>
          <w:lang w:val="en-GB"/>
        </w:rPr>
        <w:t>V</w:t>
      </w:r>
      <w:r w:rsidR="00B31466">
        <w:rPr>
          <w:lang w:val="en-GB"/>
        </w:rPr>
        <w:t xml:space="preserve">arious </w:t>
      </w:r>
      <w:r w:rsidR="00A85C10">
        <w:rPr>
          <w:lang w:val="en-GB"/>
        </w:rPr>
        <w:t>projects</w:t>
      </w:r>
      <w:r w:rsidR="00B31466">
        <w:rPr>
          <w:lang w:val="en-GB"/>
        </w:rPr>
        <w:t>, as described above</w:t>
      </w:r>
      <w:r w:rsidR="0080088C">
        <w:rPr>
          <w:lang w:val="en-GB"/>
        </w:rPr>
        <w:t>,</w:t>
      </w:r>
      <w:r w:rsidR="00B31466">
        <w:rPr>
          <w:lang w:val="en-GB"/>
        </w:rPr>
        <w:t xml:space="preserve"> </w:t>
      </w:r>
      <w:r w:rsidR="00AC43F3">
        <w:rPr>
          <w:lang w:val="en-GB"/>
        </w:rPr>
        <w:t xml:space="preserve">have been </w:t>
      </w:r>
      <w:r w:rsidR="00B31466">
        <w:rPr>
          <w:lang w:val="en-GB"/>
        </w:rPr>
        <w:t xml:space="preserve">undertaken whereby the </w:t>
      </w:r>
      <w:r w:rsidR="00425F0D">
        <w:rPr>
          <w:lang w:val="en-GB"/>
        </w:rPr>
        <w:t>o</w:t>
      </w:r>
      <w:r w:rsidR="00D345AC">
        <w:rPr>
          <w:lang w:val="en-GB"/>
        </w:rPr>
        <w:t xml:space="preserve">ffice </w:t>
      </w:r>
      <w:r w:rsidR="00196EFB">
        <w:rPr>
          <w:lang w:val="en-GB"/>
        </w:rPr>
        <w:t>of the</w:t>
      </w:r>
      <w:r w:rsidR="00425F0D">
        <w:rPr>
          <w:lang w:val="en-GB"/>
        </w:rPr>
        <w:t xml:space="preserve"> f</w:t>
      </w:r>
      <w:r w:rsidR="00D345AC">
        <w:rPr>
          <w:lang w:val="en-GB"/>
        </w:rPr>
        <w:t xml:space="preserve">irst </w:t>
      </w:r>
      <w:r w:rsidR="00425F0D">
        <w:rPr>
          <w:lang w:val="en-GB"/>
        </w:rPr>
        <w:t>f</w:t>
      </w:r>
      <w:r w:rsidR="00D345AC">
        <w:rPr>
          <w:lang w:val="en-GB"/>
        </w:rPr>
        <w:t>iling</w:t>
      </w:r>
      <w:r w:rsidR="00B31466">
        <w:rPr>
          <w:lang w:val="en-GB"/>
        </w:rPr>
        <w:t xml:space="preserve"> prioritize</w:t>
      </w:r>
      <w:r w:rsidR="00AC43F3">
        <w:rPr>
          <w:lang w:val="en-GB"/>
        </w:rPr>
        <w:t>s</w:t>
      </w:r>
      <w:r w:rsidR="00B31466">
        <w:rPr>
          <w:lang w:val="en-GB"/>
        </w:rPr>
        <w:t xml:space="preserve"> the examination of applications used as a basis for filing abroad and make</w:t>
      </w:r>
      <w:r w:rsidR="00AC43F3">
        <w:rPr>
          <w:lang w:val="en-GB"/>
        </w:rPr>
        <w:t>s</w:t>
      </w:r>
      <w:r w:rsidR="00B31466">
        <w:rPr>
          <w:lang w:val="en-GB"/>
        </w:rPr>
        <w:t xml:space="preserve"> those reports available to other participating offices as soon as possible.</w:t>
      </w:r>
      <w:r w:rsidR="00A42803">
        <w:rPr>
          <w:rStyle w:val="FootnoteReference"/>
          <w:lang w:val="en-GB"/>
        </w:rPr>
        <w:footnoteReference w:id="48"/>
      </w:r>
      <w:r w:rsidR="00B31466">
        <w:rPr>
          <w:lang w:val="en-GB"/>
        </w:rPr>
        <w:t xml:space="preserve"> </w:t>
      </w:r>
    </w:p>
    <w:p w:rsidR="00232422" w:rsidRPr="0080088C" w:rsidRDefault="00232422" w:rsidP="00770C65">
      <w:pPr>
        <w:autoSpaceDE w:val="0"/>
        <w:autoSpaceDN w:val="0"/>
        <w:adjustRightInd w:val="0"/>
        <w:rPr>
          <w:lang w:val="en-GB"/>
        </w:rPr>
      </w:pPr>
    </w:p>
    <w:p w:rsidR="00AC7315" w:rsidRDefault="00AC7315" w:rsidP="00770C65">
      <w:pPr>
        <w:autoSpaceDE w:val="0"/>
        <w:autoSpaceDN w:val="0"/>
        <w:adjustRightInd w:val="0"/>
        <w:rPr>
          <w:lang w:val="en-GB"/>
        </w:rPr>
      </w:pPr>
      <w:r>
        <w:rPr>
          <w:lang w:val="en-GB"/>
        </w:rPr>
        <w:fldChar w:fldCharType="begin"/>
      </w:r>
      <w:r>
        <w:rPr>
          <w:lang w:val="en-GB"/>
        </w:rPr>
        <w:instrText xml:space="preserve"> AUTONUM  </w:instrText>
      </w:r>
      <w:r>
        <w:rPr>
          <w:lang w:val="en-GB"/>
        </w:rPr>
        <w:fldChar w:fldCharType="end"/>
      </w:r>
      <w:r>
        <w:rPr>
          <w:lang w:val="en-GB"/>
        </w:rPr>
        <w:tab/>
      </w:r>
      <w:r w:rsidR="00346FD2">
        <w:rPr>
          <w:lang w:val="en-GB"/>
        </w:rPr>
        <w:t xml:space="preserve">Concerning laws which prohibit the office to share the </w:t>
      </w:r>
      <w:r w:rsidR="00346FD2" w:rsidRPr="00D965A7">
        <w:rPr>
          <w:lang w:val="en-GB"/>
        </w:rPr>
        <w:t>details of the examination</w:t>
      </w:r>
      <w:r w:rsidR="00346FD2">
        <w:rPr>
          <w:lang w:val="en-GB"/>
        </w:rPr>
        <w:t xml:space="preserve"> with other offices, some</w:t>
      </w:r>
      <w:r>
        <w:rPr>
          <w:lang w:val="en-GB"/>
        </w:rPr>
        <w:t xml:space="preserve"> patent offices</w:t>
      </w:r>
      <w:r w:rsidR="00D345AC">
        <w:rPr>
          <w:lang w:val="en-GB"/>
        </w:rPr>
        <w:t>,</w:t>
      </w:r>
      <w:r>
        <w:rPr>
          <w:lang w:val="en-GB"/>
        </w:rPr>
        <w:t xml:space="preserve"> </w:t>
      </w:r>
      <w:r w:rsidR="00346FD2">
        <w:rPr>
          <w:lang w:val="en-GB"/>
        </w:rPr>
        <w:t xml:space="preserve">where such rules exist, have been </w:t>
      </w:r>
      <w:r>
        <w:rPr>
          <w:lang w:val="en-GB"/>
        </w:rPr>
        <w:t>participat</w:t>
      </w:r>
      <w:r w:rsidR="00346FD2">
        <w:rPr>
          <w:lang w:val="en-GB"/>
        </w:rPr>
        <w:t xml:space="preserve">ing </w:t>
      </w:r>
      <w:r>
        <w:rPr>
          <w:lang w:val="en-GB"/>
        </w:rPr>
        <w:t xml:space="preserve">in work sharing programs </w:t>
      </w:r>
      <w:r w:rsidRPr="00D965A7">
        <w:rPr>
          <w:lang w:val="en-GB"/>
        </w:rPr>
        <w:t>on a confidential basis</w:t>
      </w:r>
      <w:r>
        <w:rPr>
          <w:lang w:val="en-GB"/>
        </w:rPr>
        <w:t xml:space="preserve"> with an understanding that </w:t>
      </w:r>
      <w:r w:rsidRPr="00D965A7">
        <w:rPr>
          <w:lang w:val="en-GB"/>
        </w:rPr>
        <w:t>the results will not become publicly available through the other patent office</w:t>
      </w:r>
      <w:r w:rsidR="00D345AC">
        <w:rPr>
          <w:lang w:val="en-GB"/>
        </w:rPr>
        <w:t>s</w:t>
      </w:r>
      <w:r w:rsidRPr="00D965A7">
        <w:rPr>
          <w:lang w:val="en-GB"/>
        </w:rPr>
        <w:t xml:space="preserve">. </w:t>
      </w:r>
      <w:r>
        <w:rPr>
          <w:lang w:val="en-GB"/>
        </w:rPr>
        <w:t xml:space="preserve"> In the United Kingdom, the </w:t>
      </w:r>
      <w:r w:rsidRPr="008675BF">
        <w:rPr>
          <w:lang w:val="en-GB"/>
        </w:rPr>
        <w:t>IP Bill is currently before Parliament</w:t>
      </w:r>
      <w:r w:rsidR="00326C21">
        <w:rPr>
          <w:lang w:val="en-GB"/>
        </w:rPr>
        <w:t>,</w:t>
      </w:r>
      <w:r w:rsidRPr="008675BF">
        <w:rPr>
          <w:lang w:val="en-GB"/>
        </w:rPr>
        <w:t xml:space="preserve"> setting out legislation </w:t>
      </w:r>
      <w:r w:rsidRPr="00AD1D00">
        <w:rPr>
          <w:lang w:val="en-GB"/>
        </w:rPr>
        <w:t>which would extend the IP Office’s scope for confidentially sharing pre-publication work with other IP offices</w:t>
      </w:r>
      <w:r w:rsidRPr="008675BF">
        <w:rPr>
          <w:lang w:val="en-GB"/>
        </w:rPr>
        <w:t>.</w:t>
      </w:r>
    </w:p>
    <w:p w:rsidR="00AC7315" w:rsidRDefault="00AC7315" w:rsidP="00770C65">
      <w:pPr>
        <w:autoSpaceDE w:val="0"/>
        <w:autoSpaceDN w:val="0"/>
        <w:adjustRightInd w:val="0"/>
        <w:rPr>
          <w:lang w:val="en-GB"/>
        </w:rPr>
      </w:pPr>
    </w:p>
    <w:p w:rsidR="00901693" w:rsidRPr="00602B8C" w:rsidRDefault="00346FD2" w:rsidP="00770C65">
      <w:pPr>
        <w:autoSpaceDE w:val="0"/>
        <w:autoSpaceDN w:val="0"/>
        <w:adjustRightInd w:val="0"/>
        <w:rPr>
          <w:lang w:val="en-GB"/>
        </w:rPr>
      </w:pPr>
      <w:r>
        <w:rPr>
          <w:lang w:val="en-GB"/>
        </w:rPr>
        <w:fldChar w:fldCharType="begin"/>
      </w:r>
      <w:r>
        <w:rPr>
          <w:lang w:val="en-GB"/>
        </w:rPr>
        <w:instrText xml:space="preserve"> AUTONUM  </w:instrText>
      </w:r>
      <w:r>
        <w:rPr>
          <w:lang w:val="en-GB"/>
        </w:rPr>
        <w:fldChar w:fldCharType="end"/>
      </w:r>
      <w:r>
        <w:rPr>
          <w:lang w:val="en-GB"/>
        </w:rPr>
        <w:tab/>
        <w:t xml:space="preserve">In relation to the language barrier, some Member States </w:t>
      </w:r>
      <w:r w:rsidR="00901693">
        <w:rPr>
          <w:lang w:val="en-GB"/>
        </w:rPr>
        <w:t>suggest</w:t>
      </w:r>
      <w:r>
        <w:rPr>
          <w:lang w:val="en-GB"/>
        </w:rPr>
        <w:t xml:space="preserve">ed </w:t>
      </w:r>
      <w:r w:rsidR="00901693">
        <w:rPr>
          <w:lang w:val="en-GB"/>
        </w:rPr>
        <w:t xml:space="preserve">that </w:t>
      </w:r>
      <w:r w:rsidR="00901693" w:rsidRPr="00103F60">
        <w:rPr>
          <w:lang w:val="en-GB"/>
        </w:rPr>
        <w:t xml:space="preserve">efforts to facilitate the use of foreign search and </w:t>
      </w:r>
      <w:r w:rsidR="00901693">
        <w:rPr>
          <w:lang w:val="en-GB"/>
        </w:rPr>
        <w:t xml:space="preserve">examination work focus, </w:t>
      </w:r>
      <w:r w:rsidR="00901693" w:rsidRPr="004D64E9">
        <w:rPr>
          <w:i/>
          <w:lang w:val="en-GB"/>
        </w:rPr>
        <w:t>inter alia</w:t>
      </w:r>
      <w:r w:rsidR="00901693">
        <w:rPr>
          <w:lang w:val="en-GB"/>
        </w:rPr>
        <w:t>, on</w:t>
      </w:r>
      <w:r w:rsidR="00901693" w:rsidRPr="00103F60">
        <w:rPr>
          <w:lang w:val="en-GB"/>
        </w:rPr>
        <w:t xml:space="preserve"> improvemen</w:t>
      </w:r>
      <w:r w:rsidR="00901693">
        <w:rPr>
          <w:lang w:val="en-GB"/>
        </w:rPr>
        <w:t>ts in machine translation tools.</w:t>
      </w:r>
      <w:r w:rsidR="00901693">
        <w:rPr>
          <w:rStyle w:val="FootnoteReference"/>
          <w:lang w:val="en-GB"/>
        </w:rPr>
        <w:footnoteReference w:id="49"/>
      </w:r>
      <w:r w:rsidR="00901693">
        <w:rPr>
          <w:lang w:val="en-GB"/>
        </w:rPr>
        <w:t xml:space="preserve">  </w:t>
      </w:r>
    </w:p>
    <w:p w:rsidR="00901693" w:rsidRDefault="00901693" w:rsidP="00770C65">
      <w:pPr>
        <w:jc w:val="both"/>
        <w:rPr>
          <w:lang w:val="en-GB"/>
        </w:rPr>
      </w:pPr>
    </w:p>
    <w:p w:rsidR="00C91DB0" w:rsidRPr="00024AA6" w:rsidRDefault="00C91DB0" w:rsidP="00770C65">
      <w:pPr>
        <w:rPr>
          <w:szCs w:val="22"/>
        </w:rPr>
      </w:pPr>
    </w:p>
    <w:p w:rsidR="00C04F3C" w:rsidRPr="00D66059" w:rsidRDefault="00C04F3C" w:rsidP="0043472B">
      <w:pPr>
        <w:ind w:left="4680"/>
        <w:jc w:val="center"/>
        <w:rPr>
          <w:szCs w:val="22"/>
        </w:rPr>
      </w:pPr>
      <w:r w:rsidRPr="00D66059">
        <w:rPr>
          <w:szCs w:val="22"/>
        </w:rPr>
        <w:t>[End of document]</w:t>
      </w:r>
    </w:p>
    <w:sectPr w:rsidR="00C04F3C" w:rsidRPr="00D66059" w:rsidSect="00C04F3C">
      <w:headerReference w:type="defaul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E08" w:rsidRDefault="004F2E08">
      <w:r>
        <w:separator/>
      </w:r>
    </w:p>
  </w:endnote>
  <w:endnote w:type="continuationSeparator" w:id="0">
    <w:p w:rsidR="004F2E08" w:rsidRDefault="004F2E08" w:rsidP="003B38C1">
      <w:r>
        <w:separator/>
      </w:r>
    </w:p>
    <w:p w:rsidR="004F2E08" w:rsidRPr="003B38C1" w:rsidRDefault="004F2E08" w:rsidP="003B38C1">
      <w:pPr>
        <w:spacing w:after="60"/>
        <w:rPr>
          <w:sz w:val="17"/>
        </w:rPr>
      </w:pPr>
      <w:r>
        <w:rPr>
          <w:sz w:val="17"/>
        </w:rPr>
        <w:t>[Endnote continued from previous page]</w:t>
      </w:r>
    </w:p>
  </w:endnote>
  <w:endnote w:type="continuationNotice" w:id="1">
    <w:p w:rsidR="004F2E08" w:rsidRPr="003B38C1" w:rsidRDefault="004F2E0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Arial,Italic">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E08" w:rsidRDefault="004F2E08">
      <w:r>
        <w:separator/>
      </w:r>
    </w:p>
  </w:footnote>
  <w:footnote w:type="continuationSeparator" w:id="0">
    <w:p w:rsidR="004F2E08" w:rsidRDefault="004F2E08" w:rsidP="008B60B2">
      <w:r>
        <w:separator/>
      </w:r>
    </w:p>
    <w:p w:rsidR="004F2E08" w:rsidRPr="00ED77FB" w:rsidRDefault="004F2E08" w:rsidP="008B60B2">
      <w:pPr>
        <w:spacing w:after="60"/>
        <w:rPr>
          <w:sz w:val="17"/>
          <w:szCs w:val="17"/>
        </w:rPr>
      </w:pPr>
      <w:r w:rsidRPr="00ED77FB">
        <w:rPr>
          <w:sz w:val="17"/>
          <w:szCs w:val="17"/>
        </w:rPr>
        <w:t>[Footnote continued from previous page]</w:t>
      </w:r>
    </w:p>
  </w:footnote>
  <w:footnote w:type="continuationNotice" w:id="1">
    <w:p w:rsidR="004F2E08" w:rsidRPr="00ED77FB" w:rsidRDefault="004F2E08" w:rsidP="008B60B2">
      <w:pPr>
        <w:spacing w:before="60"/>
        <w:jc w:val="right"/>
        <w:rPr>
          <w:sz w:val="17"/>
          <w:szCs w:val="17"/>
        </w:rPr>
      </w:pPr>
      <w:r w:rsidRPr="00ED77FB">
        <w:rPr>
          <w:sz w:val="17"/>
          <w:szCs w:val="17"/>
        </w:rPr>
        <w:t>[Footnote continued on next page]</w:t>
      </w:r>
    </w:p>
  </w:footnote>
  <w:footnote w:id="2">
    <w:p w:rsidR="00727E22" w:rsidRPr="00B645BC" w:rsidRDefault="00727E22" w:rsidP="00461B2E">
      <w:pPr>
        <w:autoSpaceDE w:val="0"/>
        <w:autoSpaceDN w:val="0"/>
        <w:adjustRightInd w:val="0"/>
        <w:rPr>
          <w:rFonts w:eastAsia="Times New Roman"/>
          <w:sz w:val="18"/>
          <w:szCs w:val="18"/>
          <w:lang w:eastAsia="en-US"/>
        </w:rPr>
      </w:pPr>
      <w:r w:rsidRPr="00B645BC">
        <w:rPr>
          <w:rStyle w:val="FootnoteReference"/>
          <w:sz w:val="18"/>
          <w:szCs w:val="18"/>
        </w:rPr>
        <w:footnoteRef/>
      </w:r>
      <w:r w:rsidRPr="00B645BC">
        <w:rPr>
          <w:sz w:val="18"/>
          <w:szCs w:val="18"/>
        </w:rPr>
        <w:t xml:space="preserve"> </w:t>
      </w:r>
      <w:r w:rsidRPr="00B645BC">
        <w:rPr>
          <w:sz w:val="18"/>
          <w:szCs w:val="18"/>
        </w:rPr>
        <w:tab/>
      </w:r>
      <w:r w:rsidRPr="00B645BC">
        <w:rPr>
          <w:rFonts w:eastAsia="Times New Roman"/>
          <w:sz w:val="18"/>
          <w:szCs w:val="18"/>
          <w:lang w:eastAsia="en-US"/>
        </w:rPr>
        <w:t xml:space="preserve">That is, the Offices will rely on earlier work without the need for applicants to ask them to do so. </w:t>
      </w:r>
    </w:p>
  </w:footnote>
  <w:footnote w:id="3">
    <w:p w:rsidR="00727E22" w:rsidRPr="00B645BC" w:rsidRDefault="00727E22" w:rsidP="00461B2E">
      <w:pPr>
        <w:autoSpaceDE w:val="0"/>
        <w:autoSpaceDN w:val="0"/>
        <w:adjustRightInd w:val="0"/>
        <w:ind w:left="567" w:hanging="567"/>
        <w:rPr>
          <w:rFonts w:eastAsia="Times New Roman"/>
          <w:sz w:val="18"/>
          <w:szCs w:val="18"/>
          <w:lang w:eastAsia="en-US"/>
        </w:rPr>
      </w:pPr>
      <w:r w:rsidRPr="00B645BC">
        <w:rPr>
          <w:rStyle w:val="FootnoteReference"/>
          <w:sz w:val="18"/>
          <w:szCs w:val="18"/>
        </w:rPr>
        <w:footnoteRef/>
      </w:r>
      <w:r w:rsidRPr="00B645BC">
        <w:rPr>
          <w:sz w:val="18"/>
          <w:szCs w:val="18"/>
        </w:rPr>
        <w:t xml:space="preserve"> </w:t>
      </w:r>
      <w:r w:rsidRPr="00B645BC">
        <w:rPr>
          <w:sz w:val="18"/>
          <w:szCs w:val="18"/>
        </w:rPr>
        <w:tab/>
      </w:r>
      <w:r w:rsidRPr="00B645BC">
        <w:rPr>
          <w:rFonts w:eastAsia="Times New Roman"/>
          <w:sz w:val="18"/>
          <w:szCs w:val="18"/>
          <w:lang w:eastAsia="en-US"/>
        </w:rPr>
        <w:t>Where earlier work by another Office is relied on, the later Office will note this on their file and in the report to the applicant.  Where the later Office deems it necessary to do further work, it will note this on their file, together with an explanation of why the further work is thought necessary.  To maintain confidence in VGO reports, feedback will be provided by the later Office to the earlier Office, where appropriate.</w:t>
      </w:r>
    </w:p>
  </w:footnote>
  <w:footnote w:id="4">
    <w:p w:rsidR="00727E22" w:rsidRPr="00B645BC" w:rsidRDefault="00727E22" w:rsidP="00461B2E">
      <w:pPr>
        <w:pStyle w:val="FootnoteText"/>
        <w:ind w:left="567" w:hanging="567"/>
        <w:rPr>
          <w:szCs w:val="18"/>
        </w:rPr>
      </w:pPr>
      <w:r w:rsidRPr="00B645BC">
        <w:rPr>
          <w:rStyle w:val="FootnoteReference"/>
          <w:szCs w:val="18"/>
        </w:rPr>
        <w:footnoteRef/>
      </w:r>
      <w:r w:rsidRPr="00B645BC">
        <w:rPr>
          <w:szCs w:val="18"/>
        </w:rPr>
        <w:t xml:space="preserve"> </w:t>
      </w:r>
      <w:r w:rsidRPr="00B645BC">
        <w:rPr>
          <w:szCs w:val="18"/>
        </w:rPr>
        <w:tab/>
        <w:t xml:space="preserve">See paragraphs </w:t>
      </w:r>
      <w:r w:rsidR="009F1C8E" w:rsidRPr="00B645BC">
        <w:rPr>
          <w:szCs w:val="18"/>
        </w:rPr>
        <w:t>3</w:t>
      </w:r>
      <w:r w:rsidR="00517C97" w:rsidRPr="00B645BC">
        <w:rPr>
          <w:szCs w:val="18"/>
        </w:rPr>
        <w:t>8</w:t>
      </w:r>
      <w:r w:rsidRPr="00B645BC">
        <w:rPr>
          <w:szCs w:val="18"/>
        </w:rPr>
        <w:t xml:space="preserve"> and </w:t>
      </w:r>
      <w:r w:rsidR="009F1C8E" w:rsidRPr="00B645BC">
        <w:rPr>
          <w:szCs w:val="18"/>
        </w:rPr>
        <w:t>3</w:t>
      </w:r>
      <w:r w:rsidR="00517C97" w:rsidRPr="00B645BC">
        <w:rPr>
          <w:szCs w:val="18"/>
        </w:rPr>
        <w:t>9</w:t>
      </w:r>
      <w:r w:rsidRPr="00B645BC">
        <w:rPr>
          <w:szCs w:val="18"/>
        </w:rPr>
        <w:t xml:space="preserve"> on WIPO Centralized Access to Search and Examination (WIPO CASE).</w:t>
      </w:r>
    </w:p>
  </w:footnote>
  <w:footnote w:id="5">
    <w:p w:rsidR="00D812A8" w:rsidRPr="00B645BC" w:rsidRDefault="00D812A8" w:rsidP="00461B2E">
      <w:pPr>
        <w:pStyle w:val="FootnoteText"/>
        <w:ind w:left="567" w:hanging="567"/>
        <w:rPr>
          <w:szCs w:val="18"/>
        </w:rPr>
      </w:pPr>
      <w:r w:rsidRPr="00B645BC">
        <w:rPr>
          <w:rStyle w:val="FootnoteReference"/>
          <w:szCs w:val="18"/>
        </w:rPr>
        <w:footnoteRef/>
      </w:r>
      <w:r w:rsidRPr="00B645BC">
        <w:rPr>
          <w:szCs w:val="18"/>
        </w:rPr>
        <w:t xml:space="preserve"> </w:t>
      </w:r>
      <w:r w:rsidRPr="00B645BC">
        <w:rPr>
          <w:szCs w:val="18"/>
        </w:rPr>
        <w:tab/>
        <w:t xml:space="preserve">Further information on VGME can be found at: </w:t>
      </w:r>
      <w:r w:rsidRPr="00B645BC">
        <w:rPr>
          <w:szCs w:val="18"/>
          <w:u w:val="single"/>
        </w:rPr>
        <w:t>http://www.cipo.ic.gc.ca/eic/site/cipointernet-internetopic.nsf/eng/wr02959.html</w:t>
      </w:r>
      <w:r w:rsidRPr="00B645BC">
        <w:rPr>
          <w:szCs w:val="18"/>
        </w:rPr>
        <w:t>.</w:t>
      </w:r>
    </w:p>
  </w:footnote>
  <w:footnote w:id="6">
    <w:p w:rsidR="00D812A8" w:rsidRDefault="00D812A8" w:rsidP="00461B2E">
      <w:pPr>
        <w:pStyle w:val="FootnoteText"/>
        <w:ind w:left="540" w:hanging="540"/>
      </w:pPr>
      <w:r w:rsidRPr="00B645BC">
        <w:rPr>
          <w:rStyle w:val="FootnoteReference"/>
          <w:szCs w:val="18"/>
        </w:rPr>
        <w:footnoteRef/>
      </w:r>
      <w:r w:rsidRPr="00B645BC">
        <w:rPr>
          <w:szCs w:val="18"/>
        </w:rPr>
        <w:t xml:space="preserve"> </w:t>
      </w:r>
      <w:r w:rsidRPr="00B645BC">
        <w:rPr>
          <w:szCs w:val="18"/>
        </w:rPr>
        <w:tab/>
        <w:t>Other initiatives</w:t>
      </w:r>
      <w:r>
        <w:t xml:space="preserve"> that accelerate search and examination at the </w:t>
      </w:r>
      <w:r w:rsidR="009F1C8E">
        <w:t xml:space="preserve">office </w:t>
      </w:r>
      <w:r>
        <w:t xml:space="preserve">second and subsequent filing are described in </w:t>
      </w:r>
      <w:r w:rsidRPr="00517C97">
        <w:t xml:space="preserve">paragraphs </w:t>
      </w:r>
      <w:r w:rsidR="009F1C8E" w:rsidRPr="00517C97">
        <w:t>20</w:t>
      </w:r>
      <w:r w:rsidRPr="00517C97">
        <w:t xml:space="preserve"> to </w:t>
      </w:r>
      <w:r w:rsidR="009F1C8E" w:rsidRPr="00517C97">
        <w:t>26</w:t>
      </w:r>
      <w:r>
        <w:t xml:space="preserve">. </w:t>
      </w:r>
    </w:p>
  </w:footnote>
  <w:footnote w:id="7">
    <w:p w:rsidR="004F2E08" w:rsidRDefault="004F2E08" w:rsidP="00C45764">
      <w:pPr>
        <w:pStyle w:val="FootnoteText"/>
        <w:ind w:left="567" w:hanging="567"/>
      </w:pPr>
      <w:r>
        <w:rPr>
          <w:rStyle w:val="FootnoteReference"/>
        </w:rPr>
        <w:footnoteRef/>
      </w:r>
      <w:r>
        <w:t xml:space="preserve"> </w:t>
      </w:r>
      <w:r>
        <w:tab/>
      </w:r>
      <w:r w:rsidRPr="00B56C36">
        <w:rPr>
          <w:rFonts w:eastAsia="Times New Roman"/>
          <w:szCs w:val="22"/>
          <w:lang w:eastAsia="en-US"/>
        </w:rPr>
        <w:t>The ASPEC Request Form may be accompanied by a claim correspondence</w:t>
      </w:r>
      <w:r>
        <w:rPr>
          <w:rFonts w:eastAsia="Times New Roman"/>
          <w:szCs w:val="22"/>
          <w:lang w:eastAsia="en-US"/>
        </w:rPr>
        <w:t xml:space="preserve"> </w:t>
      </w:r>
      <w:r w:rsidRPr="00B56C36">
        <w:rPr>
          <w:rFonts w:eastAsia="Times New Roman"/>
          <w:szCs w:val="22"/>
          <w:lang w:eastAsia="en-US"/>
        </w:rPr>
        <w:t>table showing relatedness of the claims examined in the corresponding</w:t>
      </w:r>
      <w:r>
        <w:rPr>
          <w:rFonts w:eastAsia="Times New Roman"/>
          <w:szCs w:val="22"/>
          <w:lang w:eastAsia="en-US"/>
        </w:rPr>
        <w:t xml:space="preserve"> </w:t>
      </w:r>
      <w:r w:rsidRPr="00B56C36">
        <w:rPr>
          <w:rFonts w:eastAsia="Times New Roman"/>
          <w:szCs w:val="22"/>
          <w:lang w:eastAsia="en-US"/>
        </w:rPr>
        <w:t>application to the claims in the current application, a copy of the written</w:t>
      </w:r>
      <w:r>
        <w:rPr>
          <w:rFonts w:eastAsia="Times New Roman"/>
          <w:szCs w:val="22"/>
          <w:lang w:eastAsia="en-US"/>
        </w:rPr>
        <w:t xml:space="preserve"> </w:t>
      </w:r>
      <w:r w:rsidRPr="00B56C36">
        <w:rPr>
          <w:rFonts w:eastAsia="Times New Roman"/>
          <w:szCs w:val="22"/>
          <w:lang w:eastAsia="en-US"/>
        </w:rPr>
        <w:t>opinion(s) and the list of prior art, if available (“additional documents”).</w:t>
      </w:r>
    </w:p>
  </w:footnote>
  <w:footnote w:id="8">
    <w:p w:rsidR="004F2E08" w:rsidRDefault="004F2E08" w:rsidP="00C45764">
      <w:pPr>
        <w:pStyle w:val="FootnoteText"/>
        <w:ind w:left="567" w:hanging="567"/>
      </w:pPr>
      <w:r>
        <w:rPr>
          <w:rStyle w:val="FootnoteReference"/>
        </w:rPr>
        <w:footnoteRef/>
      </w:r>
      <w:r>
        <w:t xml:space="preserve"> </w:t>
      </w:r>
      <w:r>
        <w:tab/>
        <w:t xml:space="preserve">Further information on ASPEC can be found at: </w:t>
      </w:r>
      <w:hyperlink r:id="rId1" w:history="1">
        <w:r w:rsidRPr="007E74AA">
          <w:rPr>
            <w:rStyle w:val="Hyperlink"/>
          </w:rPr>
          <w:t>http://www.asean.org/news/asean-secretariat-news/item/asean-enhances-asean-patent-examination-co-operation-programme</w:t>
        </w:r>
      </w:hyperlink>
      <w:r>
        <w:t xml:space="preserve">, and </w:t>
      </w:r>
      <w:hyperlink r:id="rId2" w:history="1">
        <w:r w:rsidRPr="00D92500">
          <w:rPr>
            <w:rStyle w:val="Hyperlink"/>
          </w:rPr>
          <w:t>http://www.ipos.gov.sg/AboutIP/TypesofIPWhatisIntellectualProperty/Whatisapatent/Applyingforapatent/ASEANPatentExaminationCo-operationASPEC.aspx</w:t>
        </w:r>
      </w:hyperlink>
      <w:r>
        <w:t>.</w:t>
      </w:r>
    </w:p>
  </w:footnote>
  <w:footnote w:id="9">
    <w:p w:rsidR="004F2E08" w:rsidRPr="00B645BC" w:rsidRDefault="004F2E08" w:rsidP="00E54116">
      <w:pPr>
        <w:ind w:left="567" w:hanging="567"/>
        <w:rPr>
          <w:rFonts w:eastAsia="Times New Roman"/>
          <w:sz w:val="18"/>
          <w:szCs w:val="18"/>
          <w:lang w:eastAsia="en-US"/>
        </w:rPr>
      </w:pPr>
      <w:r w:rsidRPr="00B645BC">
        <w:rPr>
          <w:rStyle w:val="FootnoteReference"/>
          <w:sz w:val="18"/>
          <w:szCs w:val="18"/>
        </w:rPr>
        <w:footnoteRef/>
      </w:r>
      <w:r w:rsidRPr="00B645BC">
        <w:rPr>
          <w:sz w:val="18"/>
          <w:szCs w:val="18"/>
        </w:rPr>
        <w:t xml:space="preserve"> </w:t>
      </w:r>
      <w:r w:rsidRPr="00B645BC">
        <w:rPr>
          <w:sz w:val="18"/>
          <w:szCs w:val="18"/>
        </w:rPr>
        <w:tab/>
      </w:r>
      <w:r w:rsidRPr="00B645BC">
        <w:rPr>
          <w:sz w:val="18"/>
          <w:szCs w:val="18"/>
          <w:lang w:eastAsia="en-US"/>
        </w:rPr>
        <w:t>In the submission of the United States of America, it was stated that an analysis of the pilot revealed that in general, a reference could be reutilized at least in part, but that different examination practices in each Office resulted in examiners applying the references differently.  Therefore, addressing differences in office procedures through examiner exchange programs was one element leading to successful work sharing.</w:t>
      </w:r>
      <w:r w:rsidRPr="00B645BC">
        <w:rPr>
          <w:rFonts w:eastAsia="Times New Roman"/>
          <w:sz w:val="18"/>
          <w:szCs w:val="18"/>
          <w:lang w:eastAsia="en-US"/>
        </w:rPr>
        <w:t xml:space="preserve"> </w:t>
      </w:r>
    </w:p>
  </w:footnote>
  <w:footnote w:id="10">
    <w:p w:rsidR="004F2E08" w:rsidRDefault="004F2E08">
      <w:pPr>
        <w:pStyle w:val="FootnoteText"/>
      </w:pPr>
      <w:r w:rsidRPr="00B645BC">
        <w:rPr>
          <w:rStyle w:val="FootnoteReference"/>
          <w:szCs w:val="18"/>
        </w:rPr>
        <w:footnoteRef/>
      </w:r>
      <w:r w:rsidRPr="00B645BC">
        <w:rPr>
          <w:szCs w:val="18"/>
        </w:rPr>
        <w:t xml:space="preserve"> </w:t>
      </w:r>
      <w:r w:rsidRPr="00B645BC">
        <w:rPr>
          <w:szCs w:val="18"/>
        </w:rPr>
        <w:tab/>
        <w:t>See paragraph</w:t>
      </w:r>
      <w:r>
        <w:t xml:space="preserve"> </w:t>
      </w:r>
      <w:r w:rsidR="00461B2E">
        <w:t>41</w:t>
      </w:r>
      <w:r>
        <w:t xml:space="preserve"> on the </w:t>
      </w:r>
      <w:r w:rsidRPr="00877880">
        <w:rPr>
          <w:bCs/>
          <w:szCs w:val="22"/>
        </w:rPr>
        <w:t>PAIR system.</w:t>
      </w:r>
    </w:p>
  </w:footnote>
  <w:footnote w:id="11">
    <w:p w:rsidR="004F2E08" w:rsidRDefault="004F2E08" w:rsidP="005149AD">
      <w:pPr>
        <w:pStyle w:val="FootnoteText"/>
        <w:ind w:left="567" w:hanging="567"/>
      </w:pPr>
      <w:r>
        <w:rPr>
          <w:rStyle w:val="FootnoteReference"/>
        </w:rPr>
        <w:footnoteRef/>
      </w:r>
      <w:r>
        <w:t xml:space="preserve"> </w:t>
      </w:r>
      <w:r>
        <w:tab/>
        <w:t xml:space="preserve">In the submission of the United States of America, it was stated that </w:t>
      </w:r>
      <w:r w:rsidRPr="00022F17">
        <w:t xml:space="preserve">further cooperation </w:t>
      </w:r>
      <w:r>
        <w:t>would be beneficial in</w:t>
      </w:r>
      <w:r w:rsidRPr="00022F17">
        <w:t xml:space="preserve"> explor</w:t>
      </w:r>
      <w:r>
        <w:t>ing</w:t>
      </w:r>
      <w:r w:rsidRPr="00022F17">
        <w:t xml:space="preserve"> the differences in practice between the Offices, particularly regarding novelty and inventive </w:t>
      </w:r>
    </w:p>
    <w:p w:rsidR="004F2E08" w:rsidRDefault="004F2E08" w:rsidP="005149AD">
      <w:pPr>
        <w:pStyle w:val="FootnoteText"/>
        <w:ind w:left="567"/>
      </w:pPr>
      <w:proofErr w:type="gramStart"/>
      <w:r w:rsidRPr="00022F17">
        <w:t>step/non-obviousness</w:t>
      </w:r>
      <w:proofErr w:type="gramEnd"/>
      <w:r w:rsidRPr="00022F17">
        <w:t xml:space="preserve">. </w:t>
      </w:r>
      <w:r>
        <w:t xml:space="preserve"> </w:t>
      </w:r>
      <w:r w:rsidRPr="00022F17">
        <w:t xml:space="preserve">Collaboration on </w:t>
      </w:r>
      <w:r>
        <w:t>those</w:t>
      </w:r>
      <w:r w:rsidRPr="00022F17">
        <w:t xml:space="preserve"> issues could facilitate a deeper understanding among examiners and lead to more effective reutilization of work products.</w:t>
      </w:r>
      <w:r>
        <w:t xml:space="preserve">  In addition, t</w:t>
      </w:r>
      <w:r w:rsidRPr="00022F17">
        <w:t xml:space="preserve">he potential benefits of work sharing </w:t>
      </w:r>
      <w:r>
        <w:t xml:space="preserve">could also be </w:t>
      </w:r>
      <w:r w:rsidRPr="00022F17">
        <w:t xml:space="preserve">exploited </w:t>
      </w:r>
      <w:r>
        <w:t xml:space="preserve">more effectively by gaining </w:t>
      </w:r>
      <w:r w:rsidRPr="00022F17">
        <w:t xml:space="preserve">a better understanding regarding the applicability of prior art. </w:t>
      </w:r>
      <w:r>
        <w:t xml:space="preserve"> </w:t>
      </w:r>
    </w:p>
  </w:footnote>
  <w:footnote w:id="12">
    <w:p w:rsidR="004F2E08" w:rsidRDefault="004F2E08" w:rsidP="00CF0D2F">
      <w:pPr>
        <w:pStyle w:val="FootnoteText"/>
        <w:ind w:left="567" w:hanging="567"/>
      </w:pPr>
      <w:r>
        <w:rPr>
          <w:rStyle w:val="FootnoteReference"/>
        </w:rPr>
        <w:footnoteRef/>
      </w:r>
      <w:r>
        <w:t xml:space="preserve"> </w:t>
      </w:r>
      <w:r>
        <w:tab/>
        <w:t>The following Member States’ and the regional patent offices’ submissions</w:t>
      </w:r>
      <w:r>
        <w:rPr>
          <w:bCs/>
          <w:szCs w:val="22"/>
        </w:rPr>
        <w:t xml:space="preserve"> expressly indicated that such practice was common in their examination process</w:t>
      </w:r>
      <w:r w:rsidRPr="003E170F">
        <w:t xml:space="preserve">: </w:t>
      </w:r>
      <w:r>
        <w:t xml:space="preserve"> </w:t>
      </w:r>
      <w:r w:rsidRPr="003E170F">
        <w:rPr>
          <w:bCs/>
          <w:szCs w:val="22"/>
        </w:rPr>
        <w:t>Argentina, Australia, Hungary, Norway,</w:t>
      </w:r>
      <w:r>
        <w:rPr>
          <w:bCs/>
          <w:szCs w:val="22"/>
        </w:rPr>
        <w:t xml:space="preserve"> </w:t>
      </w:r>
      <w:r w:rsidRPr="003E170F">
        <w:rPr>
          <w:bCs/>
          <w:szCs w:val="22"/>
        </w:rPr>
        <w:t>Portugal, Republic of Moldova, Spain, Sweden, United Kingdom, EAPO and EPO.</w:t>
      </w:r>
      <w:r>
        <w:rPr>
          <w:bCs/>
          <w:szCs w:val="22"/>
        </w:rPr>
        <w:t xml:space="preserve">  </w:t>
      </w:r>
    </w:p>
  </w:footnote>
  <w:footnote w:id="13">
    <w:p w:rsidR="004F2E08" w:rsidRDefault="004F2E08" w:rsidP="00521733">
      <w:pPr>
        <w:pStyle w:val="FootnoteText"/>
        <w:ind w:left="567" w:hanging="567"/>
      </w:pPr>
      <w:r>
        <w:rPr>
          <w:rStyle w:val="FootnoteReference"/>
        </w:rPr>
        <w:footnoteRef/>
      </w:r>
      <w:r>
        <w:t xml:space="preserve"> </w:t>
      </w:r>
      <w:r>
        <w:tab/>
        <w:t xml:space="preserve">For example, IP offices of Brazil, Denmark and Norway publish the results of search and examination carried out </w:t>
      </w:r>
      <w:r w:rsidR="00461B2E">
        <w:t>by</w:t>
      </w:r>
      <w:r>
        <w:t xml:space="preserve"> their offices.</w:t>
      </w:r>
    </w:p>
  </w:footnote>
  <w:footnote w:id="14">
    <w:p w:rsidR="004F2E08" w:rsidRDefault="004F2E08" w:rsidP="00A64196">
      <w:pPr>
        <w:pStyle w:val="FootnoteText"/>
        <w:ind w:left="567" w:hanging="567"/>
      </w:pPr>
      <w:r>
        <w:rPr>
          <w:rStyle w:val="FootnoteReference"/>
        </w:rPr>
        <w:footnoteRef/>
      </w:r>
      <w:r>
        <w:t xml:space="preserve"> </w:t>
      </w:r>
      <w:r>
        <w:tab/>
      </w:r>
      <w:r w:rsidR="00517C97">
        <w:t>T</w:t>
      </w:r>
      <w:r>
        <w:t>he EPO</w:t>
      </w:r>
      <w:r w:rsidR="00517C97">
        <w:t xml:space="preserve"> reported in its submission </w:t>
      </w:r>
      <w:r>
        <w:t xml:space="preserve">that </w:t>
      </w:r>
      <w:r w:rsidR="00517C97">
        <w:t>it</w:t>
      </w:r>
      <w:r>
        <w:t xml:space="preserve"> had introduced different measures for encouraging the reutilization of other offices search results.  </w:t>
      </w:r>
      <w:r w:rsidR="00517C97">
        <w:t>They include:</w:t>
      </w:r>
      <w:r>
        <w:t xml:space="preserve">  (</w:t>
      </w:r>
      <w:proofErr w:type="spellStart"/>
      <w:r>
        <w:t>i</w:t>
      </w:r>
      <w:proofErr w:type="spellEnd"/>
      <w:r>
        <w:t xml:space="preserve">) pre-search routine, according to which the EP examiners launch automatically a pre-search routine </w:t>
      </w:r>
      <w:r w:rsidRPr="00E9098F">
        <w:t xml:space="preserve">when starting to draft a search report, </w:t>
      </w:r>
      <w:r>
        <w:t>aiming at collecting information relating to the prior art cited by other offices in family applications</w:t>
      </w:r>
      <w:proofErr w:type="gramStart"/>
      <w:r>
        <w:t>;  and</w:t>
      </w:r>
      <w:proofErr w:type="gramEnd"/>
      <w:r>
        <w:t xml:space="preserve"> (ii) extended top up search, according to which examiners should systematically perform a top up search at least at the start and before concluding the examination procedure.  The search preparation used for this has been extended to retrieve in addition to the conflicting applications according to Article 54(3), prior art retrieved by other Offices. </w:t>
      </w:r>
    </w:p>
  </w:footnote>
  <w:footnote w:id="15">
    <w:p w:rsidR="004F2E08" w:rsidRDefault="004F2E08" w:rsidP="00A64196">
      <w:pPr>
        <w:pStyle w:val="FootnoteText"/>
        <w:ind w:left="567" w:hanging="567"/>
      </w:pPr>
      <w:r>
        <w:rPr>
          <w:rStyle w:val="FootnoteReference"/>
        </w:rPr>
        <w:footnoteRef/>
      </w:r>
      <w:r w:rsidRPr="00EA00B0">
        <w:rPr>
          <w:rStyle w:val="FootnoteReference"/>
        </w:rPr>
        <w:t xml:space="preserve"> </w:t>
      </w:r>
      <w:r>
        <w:tab/>
      </w:r>
      <w:proofErr w:type="gramStart"/>
      <w:r>
        <w:t>For example, in Norway and Sweden.</w:t>
      </w:r>
      <w:proofErr w:type="gramEnd"/>
      <w:r>
        <w:t xml:space="preserve"> </w:t>
      </w:r>
    </w:p>
  </w:footnote>
  <w:footnote w:id="16">
    <w:p w:rsidR="004F2E08" w:rsidRDefault="004F2E08" w:rsidP="00CF0D2F">
      <w:pPr>
        <w:pStyle w:val="FootnoteText"/>
        <w:ind w:left="567" w:hanging="567"/>
      </w:pPr>
      <w:r>
        <w:rPr>
          <w:rStyle w:val="FootnoteReference"/>
        </w:rPr>
        <w:footnoteRef/>
      </w:r>
      <w:r>
        <w:t xml:space="preserve">  </w:t>
      </w:r>
      <w:r>
        <w:tab/>
        <w:t>In that regard, t</w:t>
      </w:r>
      <w:r>
        <w:rPr>
          <w:szCs w:val="22"/>
        </w:rPr>
        <w:t>h</w:t>
      </w:r>
      <w:r w:rsidRPr="0074221C">
        <w:rPr>
          <w:szCs w:val="22"/>
        </w:rPr>
        <w:t xml:space="preserve">e </w:t>
      </w:r>
      <w:r w:rsidR="009F1C8E">
        <w:rPr>
          <w:szCs w:val="22"/>
        </w:rPr>
        <w:t>UKIPO</w:t>
      </w:r>
      <w:r>
        <w:rPr>
          <w:szCs w:val="22"/>
        </w:rPr>
        <w:t xml:space="preserve"> reported that, a</w:t>
      </w:r>
      <w:r w:rsidRPr="0074221C">
        <w:rPr>
          <w:szCs w:val="22"/>
        </w:rPr>
        <w:t xml:space="preserve">s part of </w:t>
      </w:r>
      <w:r>
        <w:rPr>
          <w:szCs w:val="22"/>
        </w:rPr>
        <w:t>its</w:t>
      </w:r>
      <w:r w:rsidRPr="0074221C">
        <w:rPr>
          <w:szCs w:val="22"/>
        </w:rPr>
        <w:t xml:space="preserve"> efforts to reduce its backlogs,</w:t>
      </w:r>
      <w:r>
        <w:rPr>
          <w:szCs w:val="22"/>
        </w:rPr>
        <w:t xml:space="preserve"> it</w:t>
      </w:r>
      <w:r w:rsidRPr="0074221C">
        <w:rPr>
          <w:szCs w:val="22"/>
        </w:rPr>
        <w:t xml:space="preserve"> ha</w:t>
      </w:r>
      <w:r>
        <w:rPr>
          <w:szCs w:val="22"/>
        </w:rPr>
        <w:t>d</w:t>
      </w:r>
      <w:r w:rsidRPr="0074221C">
        <w:rPr>
          <w:szCs w:val="22"/>
        </w:rPr>
        <w:t xml:space="preserve"> been making greater use </w:t>
      </w:r>
      <w:r>
        <w:rPr>
          <w:szCs w:val="22"/>
        </w:rPr>
        <w:t xml:space="preserve">of </w:t>
      </w:r>
      <w:r w:rsidRPr="0074221C">
        <w:rPr>
          <w:szCs w:val="22"/>
        </w:rPr>
        <w:t xml:space="preserve">IPRP on PCT </w:t>
      </w:r>
      <w:r>
        <w:rPr>
          <w:szCs w:val="22"/>
        </w:rPr>
        <w:t>cases</w:t>
      </w:r>
      <w:r w:rsidRPr="0074221C">
        <w:rPr>
          <w:szCs w:val="22"/>
        </w:rPr>
        <w:t xml:space="preserve"> which ha</w:t>
      </w:r>
      <w:r>
        <w:rPr>
          <w:szCs w:val="22"/>
        </w:rPr>
        <w:t>d</w:t>
      </w:r>
      <w:r w:rsidRPr="0074221C">
        <w:rPr>
          <w:szCs w:val="22"/>
        </w:rPr>
        <w:t xml:space="preserve"> entered the nationa</w:t>
      </w:r>
      <w:r>
        <w:rPr>
          <w:szCs w:val="22"/>
        </w:rPr>
        <w:t>l phase (where the IPRP had</w:t>
      </w:r>
      <w:r w:rsidRPr="0074221C">
        <w:rPr>
          <w:szCs w:val="22"/>
        </w:rPr>
        <w:t xml:space="preserve"> raised major object</w:t>
      </w:r>
      <w:r>
        <w:rPr>
          <w:szCs w:val="22"/>
        </w:rPr>
        <w:t>ions and where the applicant had</w:t>
      </w:r>
      <w:r w:rsidRPr="0074221C">
        <w:rPr>
          <w:szCs w:val="22"/>
        </w:rPr>
        <w:t xml:space="preserve"> not responded to these by way of amendment or argument).</w:t>
      </w:r>
      <w:r>
        <w:rPr>
          <w:szCs w:val="22"/>
        </w:rPr>
        <w:t xml:space="preserve"> In addition, t</w:t>
      </w:r>
      <w:r w:rsidRPr="005739B4">
        <w:rPr>
          <w:szCs w:val="22"/>
        </w:rPr>
        <w:t>he submission of the Republic of Moldova noted that the</w:t>
      </w:r>
      <w:r>
        <w:rPr>
          <w:szCs w:val="22"/>
        </w:rPr>
        <w:t xml:space="preserve"> ISR</w:t>
      </w:r>
      <w:r w:rsidRPr="005739B4">
        <w:rPr>
          <w:szCs w:val="22"/>
        </w:rPr>
        <w:t>s produced by the ISA</w:t>
      </w:r>
      <w:r>
        <w:rPr>
          <w:szCs w:val="22"/>
        </w:rPr>
        <w:t>s</w:t>
      </w:r>
      <w:r w:rsidRPr="005739B4">
        <w:rPr>
          <w:szCs w:val="22"/>
        </w:rPr>
        <w:t xml:space="preserve"> </w:t>
      </w:r>
      <w:r>
        <w:rPr>
          <w:szCs w:val="22"/>
        </w:rPr>
        <w:t>were</w:t>
      </w:r>
      <w:r w:rsidRPr="005739B4">
        <w:rPr>
          <w:szCs w:val="22"/>
        </w:rPr>
        <w:t xml:space="preserve"> very useful</w:t>
      </w:r>
      <w:r>
        <w:rPr>
          <w:szCs w:val="22"/>
        </w:rPr>
        <w:t>,</w:t>
      </w:r>
      <w:r w:rsidRPr="005739B4">
        <w:rPr>
          <w:szCs w:val="22"/>
        </w:rPr>
        <w:t xml:space="preserve"> because the office has no access to </w:t>
      </w:r>
      <w:r>
        <w:rPr>
          <w:szCs w:val="22"/>
        </w:rPr>
        <w:t>various</w:t>
      </w:r>
      <w:r w:rsidRPr="005739B4">
        <w:rPr>
          <w:szCs w:val="22"/>
        </w:rPr>
        <w:t xml:space="preserve"> patent and non-patent databases.</w:t>
      </w:r>
    </w:p>
  </w:footnote>
  <w:footnote w:id="17">
    <w:p w:rsidR="004F2E08" w:rsidRDefault="004F2E08" w:rsidP="00CF0D2F">
      <w:pPr>
        <w:pStyle w:val="FootnoteText"/>
        <w:ind w:left="567" w:hanging="567"/>
      </w:pPr>
      <w:r>
        <w:rPr>
          <w:rStyle w:val="FootnoteReference"/>
        </w:rPr>
        <w:footnoteRef/>
      </w:r>
      <w:r>
        <w:t xml:space="preserve"> </w:t>
      </w:r>
      <w:r>
        <w:tab/>
        <w:t xml:space="preserve">At the </w:t>
      </w:r>
      <w:r w:rsidRPr="00410619">
        <w:rPr>
          <w:rFonts w:eastAsia="Times New Roman"/>
          <w:szCs w:val="22"/>
          <w:lang w:eastAsia="en-US"/>
        </w:rPr>
        <w:t>E</w:t>
      </w:r>
      <w:r w:rsidR="009F1C8E">
        <w:rPr>
          <w:rFonts w:eastAsia="Times New Roman"/>
          <w:szCs w:val="22"/>
          <w:lang w:eastAsia="en-US"/>
        </w:rPr>
        <w:t>APO</w:t>
      </w:r>
      <w:r>
        <w:rPr>
          <w:rFonts w:eastAsia="Times New Roman"/>
          <w:szCs w:val="22"/>
          <w:lang w:eastAsia="en-US"/>
        </w:rPr>
        <w:t xml:space="preserve">, </w:t>
      </w:r>
      <w:r w:rsidRPr="002872C3">
        <w:rPr>
          <w:rFonts w:eastAsia="Times New Roman"/>
          <w:szCs w:val="22"/>
          <w:lang w:eastAsia="en-US"/>
        </w:rPr>
        <w:t>supplementary search is carried out with regard to</w:t>
      </w:r>
      <w:r>
        <w:rPr>
          <w:rFonts w:eastAsia="Times New Roman"/>
          <w:szCs w:val="22"/>
          <w:lang w:eastAsia="en-US"/>
        </w:rPr>
        <w:t xml:space="preserve"> </w:t>
      </w:r>
      <w:r w:rsidRPr="00B05F9C">
        <w:rPr>
          <w:rFonts w:eastAsia="Times New Roman"/>
          <w:szCs w:val="22"/>
          <w:lang w:eastAsia="en-US"/>
        </w:rPr>
        <w:t>Eurasian applications with an</w:t>
      </w:r>
      <w:r>
        <w:rPr>
          <w:rFonts w:eastAsia="Times New Roman"/>
          <w:szCs w:val="22"/>
          <w:lang w:eastAsia="en-US"/>
        </w:rPr>
        <w:t xml:space="preserve"> earlier filing/</w:t>
      </w:r>
      <w:r w:rsidRPr="00B05F9C">
        <w:rPr>
          <w:rFonts w:eastAsia="Times New Roman"/>
          <w:szCs w:val="22"/>
          <w:lang w:eastAsia="en-US"/>
        </w:rPr>
        <w:t xml:space="preserve">priority date, </w:t>
      </w:r>
      <w:r>
        <w:rPr>
          <w:rFonts w:eastAsia="Times New Roman"/>
          <w:szCs w:val="22"/>
          <w:lang w:eastAsia="en-US"/>
        </w:rPr>
        <w:t xml:space="preserve">using </w:t>
      </w:r>
      <w:r w:rsidRPr="00B05F9C">
        <w:rPr>
          <w:rFonts w:eastAsia="Times New Roman"/>
          <w:szCs w:val="22"/>
          <w:lang w:eastAsia="en-US"/>
        </w:rPr>
        <w:t>the Eurasian patent database (EAPATIS</w:t>
      </w:r>
      <w:r>
        <w:rPr>
          <w:rFonts w:eastAsia="Times New Roman"/>
          <w:szCs w:val="22"/>
          <w:lang w:eastAsia="en-US"/>
        </w:rPr>
        <w:t>),</w:t>
      </w:r>
      <w:r w:rsidRPr="00B05F9C">
        <w:rPr>
          <w:rFonts w:eastAsia="Times New Roman"/>
          <w:szCs w:val="22"/>
          <w:lang w:eastAsia="en-US"/>
        </w:rPr>
        <w:t xml:space="preserve"> as well as the Russian patent and non-patent databases</w:t>
      </w:r>
      <w:r>
        <w:rPr>
          <w:rFonts w:eastAsia="Times New Roman"/>
          <w:szCs w:val="22"/>
          <w:lang w:eastAsia="en-US"/>
        </w:rPr>
        <w:t xml:space="preserve">.  In Ukraine, </w:t>
      </w:r>
      <w:r w:rsidRPr="00407D87">
        <w:rPr>
          <w:rFonts w:eastAsia="Times New Roman"/>
          <w:szCs w:val="22"/>
          <w:lang w:eastAsia="en-US"/>
        </w:rPr>
        <w:t>if the applican</w:t>
      </w:r>
      <w:r>
        <w:rPr>
          <w:rFonts w:eastAsia="Times New Roman"/>
          <w:szCs w:val="22"/>
          <w:lang w:eastAsia="en-US"/>
        </w:rPr>
        <w:t>t provides with a search report</w:t>
      </w:r>
      <w:r w:rsidRPr="00407D87">
        <w:rPr>
          <w:rFonts w:eastAsia="Times New Roman"/>
          <w:szCs w:val="22"/>
          <w:lang w:eastAsia="en-US"/>
        </w:rPr>
        <w:t xml:space="preserve"> carried out by the I</w:t>
      </w:r>
      <w:r>
        <w:rPr>
          <w:rFonts w:eastAsia="Times New Roman"/>
          <w:szCs w:val="22"/>
          <w:lang w:eastAsia="en-US"/>
        </w:rPr>
        <w:t>SA</w:t>
      </w:r>
      <w:r w:rsidRPr="00407D87">
        <w:rPr>
          <w:rFonts w:eastAsia="Times New Roman"/>
          <w:szCs w:val="22"/>
          <w:lang w:eastAsia="en-US"/>
        </w:rPr>
        <w:t xml:space="preserve">, </w:t>
      </w:r>
      <w:r>
        <w:rPr>
          <w:rFonts w:eastAsia="Times New Roman"/>
          <w:szCs w:val="22"/>
          <w:lang w:eastAsia="en-US"/>
        </w:rPr>
        <w:t xml:space="preserve">additional </w:t>
      </w:r>
      <w:r w:rsidRPr="00407D87">
        <w:rPr>
          <w:rFonts w:eastAsia="Times New Roman"/>
          <w:szCs w:val="22"/>
          <w:lang w:eastAsia="en-US"/>
        </w:rPr>
        <w:t xml:space="preserve">search is performed only </w:t>
      </w:r>
      <w:r>
        <w:rPr>
          <w:rFonts w:eastAsia="Times New Roman"/>
          <w:szCs w:val="22"/>
          <w:lang w:eastAsia="en-US"/>
        </w:rPr>
        <w:t>in relation to the prior art</w:t>
      </w:r>
      <w:r w:rsidRPr="00407D87">
        <w:rPr>
          <w:rFonts w:eastAsia="Times New Roman"/>
          <w:szCs w:val="22"/>
          <w:lang w:eastAsia="en-US"/>
        </w:rPr>
        <w:t xml:space="preserve"> that could not be detected by the I</w:t>
      </w:r>
      <w:r>
        <w:rPr>
          <w:rFonts w:eastAsia="Times New Roman"/>
          <w:szCs w:val="22"/>
          <w:lang w:eastAsia="en-US"/>
        </w:rPr>
        <w:t xml:space="preserve">SA, </w:t>
      </w:r>
      <w:r w:rsidRPr="00407D87">
        <w:rPr>
          <w:rFonts w:eastAsia="Times New Roman"/>
          <w:szCs w:val="22"/>
          <w:lang w:eastAsia="en-US"/>
        </w:rPr>
        <w:t xml:space="preserve">including, in particular, applications filed </w:t>
      </w:r>
      <w:r>
        <w:rPr>
          <w:rFonts w:eastAsia="Times New Roman"/>
          <w:szCs w:val="22"/>
          <w:lang w:eastAsia="en-US"/>
        </w:rPr>
        <w:t>at</w:t>
      </w:r>
      <w:r w:rsidRPr="00407D87">
        <w:rPr>
          <w:rFonts w:eastAsia="Times New Roman"/>
          <w:szCs w:val="22"/>
          <w:lang w:eastAsia="en-US"/>
        </w:rPr>
        <w:t xml:space="preserve"> the State Intellectual Property Serv</w:t>
      </w:r>
      <w:r>
        <w:rPr>
          <w:rFonts w:eastAsia="Times New Roman"/>
          <w:szCs w:val="22"/>
          <w:lang w:eastAsia="en-US"/>
        </w:rPr>
        <w:t>ice of Ukraine (</w:t>
      </w:r>
      <w:r w:rsidRPr="00407D87">
        <w:rPr>
          <w:rFonts w:eastAsia="Times New Roman"/>
          <w:szCs w:val="22"/>
          <w:lang w:eastAsia="en-US"/>
        </w:rPr>
        <w:t>Paragraph 6.3.2 of the Rules of the Application for Invention and Utility Model Processing approved by the Order of the Ministry of Education and Science of Ukraine of March 15, 2002, № 197</w:t>
      </w:r>
      <w:r>
        <w:rPr>
          <w:rFonts w:eastAsia="Times New Roman"/>
          <w:szCs w:val="22"/>
          <w:lang w:eastAsia="en-US"/>
        </w:rPr>
        <w:t xml:space="preserve">). </w:t>
      </w:r>
    </w:p>
  </w:footnote>
  <w:footnote w:id="18">
    <w:p w:rsidR="004F2E08" w:rsidRPr="00B645BC" w:rsidRDefault="004F2E08" w:rsidP="00CF0D2F">
      <w:pPr>
        <w:pStyle w:val="articulo1"/>
        <w:shd w:val="clear" w:color="auto" w:fill="FFFFFF"/>
        <w:spacing w:before="0" w:after="0"/>
        <w:ind w:left="567" w:hanging="567"/>
        <w:rPr>
          <w:sz w:val="18"/>
          <w:szCs w:val="18"/>
        </w:rPr>
      </w:pPr>
      <w:r w:rsidRPr="00D526B3">
        <w:rPr>
          <w:rStyle w:val="FootnoteReference"/>
          <w:rFonts w:ascii="Arial" w:eastAsia="SimSun" w:hAnsi="Arial" w:cs="Arial"/>
          <w:b w:val="0"/>
          <w:bCs w:val="0"/>
          <w:sz w:val="18"/>
          <w:szCs w:val="20"/>
          <w:lang w:eastAsia="zh-CN"/>
        </w:rPr>
        <w:footnoteRef/>
      </w:r>
      <w:r w:rsidRPr="00D526B3">
        <w:rPr>
          <w:rStyle w:val="FootnoteReference"/>
          <w:rFonts w:ascii="Arial" w:eastAsia="SimSun" w:hAnsi="Arial" w:cs="Arial"/>
          <w:b w:val="0"/>
          <w:bCs w:val="0"/>
          <w:sz w:val="18"/>
          <w:szCs w:val="20"/>
          <w:lang w:eastAsia="zh-CN"/>
        </w:rPr>
        <w:t xml:space="preserve"> </w:t>
      </w:r>
      <w:r>
        <w:tab/>
      </w:r>
      <w:r w:rsidRPr="00D526B3">
        <w:rPr>
          <w:rFonts w:ascii="Arial" w:eastAsia="SimSun" w:hAnsi="Arial" w:cs="Arial"/>
          <w:b w:val="0"/>
          <w:bCs w:val="0"/>
          <w:sz w:val="18"/>
          <w:szCs w:val="20"/>
          <w:lang w:eastAsia="zh-CN"/>
        </w:rPr>
        <w:t xml:space="preserve">Article 33.5 of </w:t>
      </w:r>
      <w:hyperlink r:id="rId3" w:history="1">
        <w:r w:rsidRPr="00D526B3">
          <w:rPr>
            <w:rFonts w:ascii="Arial" w:eastAsia="SimSun" w:hAnsi="Arial" w:cs="Arial"/>
            <w:b w:val="0"/>
            <w:bCs w:val="0"/>
            <w:sz w:val="18"/>
            <w:szCs w:val="20"/>
            <w:lang w:eastAsia="zh-CN"/>
          </w:rPr>
          <w:t>Law No. 11/1986 of March 20, 1986 on Patents (as last amended by Law No. 14/2011 of June</w:t>
        </w:r>
        <w:r w:rsidR="00A438DE">
          <w:rPr>
            <w:rFonts w:ascii="Arial" w:eastAsia="SimSun" w:hAnsi="Arial" w:cs="Arial"/>
            <w:b w:val="0"/>
            <w:bCs w:val="0"/>
            <w:sz w:val="18"/>
            <w:szCs w:val="20"/>
            <w:lang w:eastAsia="zh-CN"/>
          </w:rPr>
          <w:t> </w:t>
        </w:r>
        <w:r w:rsidRPr="00D526B3">
          <w:rPr>
            <w:rFonts w:ascii="Arial" w:eastAsia="SimSun" w:hAnsi="Arial" w:cs="Arial"/>
            <w:b w:val="0"/>
            <w:bCs w:val="0"/>
            <w:sz w:val="18"/>
            <w:szCs w:val="20"/>
            <w:lang w:eastAsia="zh-CN"/>
          </w:rPr>
          <w:t>1, 2011)</w:t>
        </w:r>
      </w:hyperlink>
      <w:r w:rsidRPr="00D526B3">
        <w:rPr>
          <w:rFonts w:ascii="Arial" w:eastAsia="SimSun" w:hAnsi="Arial" w:cs="Arial"/>
          <w:b w:val="0"/>
          <w:bCs w:val="0"/>
          <w:sz w:val="18"/>
          <w:szCs w:val="20"/>
          <w:lang w:eastAsia="zh-CN"/>
        </w:rPr>
        <w:t xml:space="preserve"> states: “Where the prior art report can be based wholly or partially on the international search report conducted under the Patent Cooperation Treaty, the applicant shall be reimbursed 25, 50, 75 or 100 per cent of the fee, depending on the extent of the latter report.”</w:t>
      </w:r>
      <w:bookmarkStart w:id="6" w:name="art39"/>
      <w:r w:rsidRPr="00D526B3">
        <w:rPr>
          <w:rFonts w:ascii="Arial" w:eastAsia="SimSun" w:hAnsi="Arial" w:cs="Arial"/>
          <w:b w:val="0"/>
          <w:bCs w:val="0"/>
          <w:sz w:val="18"/>
          <w:szCs w:val="20"/>
          <w:lang w:eastAsia="zh-CN"/>
        </w:rPr>
        <w:t xml:space="preserve"> Article 39</w:t>
      </w:r>
      <w:bookmarkEnd w:id="6"/>
      <w:r w:rsidRPr="00D526B3">
        <w:rPr>
          <w:rFonts w:ascii="Arial" w:eastAsia="SimSun" w:hAnsi="Arial" w:cs="Arial"/>
          <w:b w:val="0"/>
          <w:bCs w:val="0"/>
          <w:sz w:val="18"/>
          <w:szCs w:val="20"/>
          <w:lang w:eastAsia="zh-CN"/>
        </w:rPr>
        <w:t xml:space="preserve"> states: “Where the preliminary examination can be based wholly or partially on the international preliminary examination report produced by </w:t>
      </w:r>
      <w:r w:rsidRPr="00B645BC">
        <w:rPr>
          <w:rFonts w:ascii="Arial" w:eastAsia="SimSun" w:hAnsi="Arial" w:cs="Arial"/>
          <w:b w:val="0"/>
          <w:bCs w:val="0"/>
          <w:sz w:val="18"/>
          <w:szCs w:val="18"/>
          <w:lang w:eastAsia="zh-CN"/>
        </w:rPr>
        <w:t>the competent international preliminary examining authority, the applicant shall be reimbursed 25, 50, 75 or 100 per cent of the rate, depending on the extent of the aforementioned report.”</w:t>
      </w:r>
    </w:p>
  </w:footnote>
  <w:footnote w:id="19">
    <w:p w:rsidR="004F2E08" w:rsidRPr="00A438DE" w:rsidRDefault="004F2E08" w:rsidP="00F15DB5">
      <w:pPr>
        <w:ind w:left="567" w:hanging="567"/>
        <w:rPr>
          <w:sz w:val="18"/>
          <w:szCs w:val="18"/>
        </w:rPr>
      </w:pPr>
      <w:r w:rsidRPr="00B645BC">
        <w:rPr>
          <w:rStyle w:val="FootnoteReference"/>
          <w:sz w:val="18"/>
          <w:szCs w:val="18"/>
        </w:rPr>
        <w:footnoteRef/>
      </w:r>
      <w:r w:rsidRPr="00B645BC">
        <w:rPr>
          <w:sz w:val="18"/>
          <w:szCs w:val="18"/>
        </w:rPr>
        <w:t xml:space="preserve"> </w:t>
      </w:r>
      <w:r w:rsidRPr="00B645BC">
        <w:rPr>
          <w:sz w:val="18"/>
          <w:szCs w:val="18"/>
        </w:rPr>
        <w:tab/>
      </w:r>
      <w:r w:rsidR="00A438DE" w:rsidRPr="00B645BC">
        <w:rPr>
          <w:sz w:val="18"/>
          <w:szCs w:val="18"/>
        </w:rPr>
        <w:t>According to document CDIP/7/3, t</w:t>
      </w:r>
      <w:r w:rsidRPr="00B645BC">
        <w:rPr>
          <w:rFonts w:eastAsia="Times New Roman"/>
          <w:iCs/>
          <w:sz w:val="18"/>
          <w:szCs w:val="18"/>
          <w:lang w:eastAsia="en-US"/>
        </w:rPr>
        <w:t>he patent laws of the following countries contain a specific provision allowing the office to request the applicant to provide such information: Antigua and Barbuda, Argentina, Australia, Bahrain, Barbados, Belize, Bhutan, Botswana, Brazil, Burundi, Cambodia, Chile, China, Costa Rica, Djibouti, Denmark, Dominica, El Salvador, Estonia, Ethiopia, Finland, Ghana, Grenada, Guatemala, Honduras</w:t>
      </w:r>
      <w:r w:rsidRPr="00A438DE">
        <w:rPr>
          <w:rFonts w:eastAsia="Times New Roman"/>
          <w:iCs/>
          <w:sz w:val="18"/>
          <w:szCs w:val="18"/>
          <w:lang w:eastAsia="en-US"/>
        </w:rPr>
        <w:t>, Iceland, India, Ireland, Israel, Jordan , Kenya, Lao People’s Democratic Republic, Liberia, Malaysia, Mauritius, Mexico, Mongolia, Mozambique, Namibia, New Zealand, Nicaragua, Norway, Oman, Pakistan, Papua New Guinea, Paraguay, Philippines, Rwanda, Saint Lucia, San Marino, Serbia, Singapore, Sri Lanka, Swaziland, Thailand, Tonga, Trinidad and Tobago, Tunisia, Uganda, United Republic of Tanzania, Viet Nam, Andean Community and EPO.</w:t>
      </w:r>
    </w:p>
  </w:footnote>
  <w:footnote w:id="20">
    <w:p w:rsidR="004F2E08" w:rsidRDefault="004F2E08" w:rsidP="00FF3A4C">
      <w:pPr>
        <w:pStyle w:val="FootnoteText"/>
        <w:ind w:left="567" w:hanging="567"/>
      </w:pPr>
      <w:r>
        <w:rPr>
          <w:rStyle w:val="FootnoteReference"/>
        </w:rPr>
        <w:footnoteRef/>
      </w:r>
      <w:r>
        <w:t xml:space="preserve"> </w:t>
      </w:r>
      <w:r>
        <w:tab/>
      </w:r>
      <w:r w:rsidR="00A438DE">
        <w:rPr>
          <w:rFonts w:eastAsia="Times New Roman"/>
          <w:iCs/>
          <w:szCs w:val="22"/>
          <w:lang w:eastAsia="en-US"/>
        </w:rPr>
        <w:t>A</w:t>
      </w:r>
      <w:r>
        <w:rPr>
          <w:rFonts w:eastAsia="Times New Roman"/>
          <w:iCs/>
          <w:szCs w:val="22"/>
          <w:lang w:eastAsia="en-US"/>
        </w:rPr>
        <w:t>pplicants</w:t>
      </w:r>
      <w:r w:rsidRPr="00937628">
        <w:rPr>
          <w:rFonts w:eastAsia="Times New Roman"/>
          <w:iCs/>
          <w:szCs w:val="22"/>
          <w:lang w:eastAsia="en-US"/>
        </w:rPr>
        <w:t xml:space="preserve"> will be exempted from filing a copy of the search results under Rule 141(1) EPC if they are claiming the priority of either (</w:t>
      </w:r>
      <w:proofErr w:type="spellStart"/>
      <w:r w:rsidRPr="00937628">
        <w:rPr>
          <w:rFonts w:eastAsia="Times New Roman"/>
          <w:iCs/>
          <w:szCs w:val="22"/>
          <w:lang w:eastAsia="en-US"/>
        </w:rPr>
        <w:t>i</w:t>
      </w:r>
      <w:proofErr w:type="spellEnd"/>
      <w:r w:rsidRPr="00937628">
        <w:rPr>
          <w:rFonts w:eastAsia="Times New Roman"/>
          <w:iCs/>
          <w:szCs w:val="22"/>
          <w:lang w:eastAsia="en-US"/>
        </w:rPr>
        <w:t xml:space="preserve">) an application on which the EPO drew up a certain type of search report, or (ii) a first filing made in </w:t>
      </w:r>
      <w:r>
        <w:rPr>
          <w:rFonts w:eastAsia="Times New Roman"/>
          <w:iCs/>
          <w:szCs w:val="22"/>
          <w:lang w:eastAsia="en-US"/>
        </w:rPr>
        <w:t>Austria, Japan,</w:t>
      </w:r>
      <w:r w:rsidRPr="00937628">
        <w:rPr>
          <w:rFonts w:eastAsia="Times New Roman"/>
          <w:iCs/>
          <w:szCs w:val="22"/>
          <w:lang w:eastAsia="en-US"/>
        </w:rPr>
        <w:t xml:space="preserve"> </w:t>
      </w:r>
      <w:r w:rsidR="00A438DE">
        <w:rPr>
          <w:rFonts w:eastAsia="Times New Roman"/>
          <w:iCs/>
          <w:szCs w:val="22"/>
          <w:lang w:eastAsia="en-US"/>
        </w:rPr>
        <w:t xml:space="preserve">the </w:t>
      </w:r>
      <w:r w:rsidRPr="00937628">
        <w:rPr>
          <w:rFonts w:eastAsia="Times New Roman"/>
          <w:iCs/>
          <w:szCs w:val="22"/>
          <w:lang w:eastAsia="en-US"/>
        </w:rPr>
        <w:t xml:space="preserve">Republic </w:t>
      </w:r>
      <w:r>
        <w:rPr>
          <w:rFonts w:eastAsia="Times New Roman"/>
          <w:iCs/>
          <w:szCs w:val="22"/>
          <w:lang w:eastAsia="en-US"/>
        </w:rPr>
        <w:t xml:space="preserve">of Korea, </w:t>
      </w:r>
      <w:r w:rsidR="00A438DE">
        <w:rPr>
          <w:rFonts w:eastAsia="Times New Roman"/>
          <w:iCs/>
          <w:szCs w:val="22"/>
          <w:lang w:eastAsia="en-US"/>
        </w:rPr>
        <w:t xml:space="preserve">the </w:t>
      </w:r>
      <w:r>
        <w:rPr>
          <w:rFonts w:eastAsia="Times New Roman"/>
          <w:iCs/>
          <w:szCs w:val="22"/>
          <w:lang w:eastAsia="en-US"/>
        </w:rPr>
        <w:t>United Kingdom or</w:t>
      </w:r>
      <w:r w:rsidRPr="00937628">
        <w:rPr>
          <w:rFonts w:eastAsia="Times New Roman"/>
          <w:iCs/>
          <w:szCs w:val="22"/>
          <w:lang w:eastAsia="en-US"/>
        </w:rPr>
        <w:t xml:space="preserve"> the United States of America</w:t>
      </w:r>
      <w:r w:rsidR="00A438DE">
        <w:rPr>
          <w:rFonts w:eastAsia="Times New Roman"/>
          <w:iCs/>
          <w:szCs w:val="22"/>
          <w:lang w:eastAsia="en-US"/>
        </w:rPr>
        <w:t xml:space="preserve"> (“</w:t>
      </w:r>
      <w:r w:rsidR="00A438DE" w:rsidRPr="00A438DE">
        <w:rPr>
          <w:rFonts w:eastAsia="Times New Roman"/>
          <w:iCs/>
          <w:szCs w:val="22"/>
          <w:lang w:eastAsia="en-US"/>
        </w:rPr>
        <w:t xml:space="preserve">Notice from the European Patent Office dated 27 February 2013 concerning exemption under Rule 141(2) EPC from filing a copy of the search results – </w:t>
      </w:r>
      <w:proofErr w:type="spellStart"/>
      <w:r w:rsidR="00A438DE" w:rsidRPr="00A438DE">
        <w:rPr>
          <w:rFonts w:eastAsia="Times New Roman"/>
          <w:iCs/>
          <w:szCs w:val="22"/>
          <w:lang w:eastAsia="en-US"/>
        </w:rPr>
        <w:t>utilisation</w:t>
      </w:r>
      <w:proofErr w:type="spellEnd"/>
      <w:r w:rsidR="00A438DE" w:rsidRPr="00A438DE">
        <w:rPr>
          <w:rFonts w:eastAsia="Times New Roman"/>
          <w:iCs/>
          <w:szCs w:val="22"/>
          <w:lang w:eastAsia="en-US"/>
        </w:rPr>
        <w:t xml:space="preserve"> scheme</w:t>
      </w:r>
      <w:r w:rsidR="00A438DE">
        <w:rPr>
          <w:rFonts w:eastAsia="Times New Roman"/>
          <w:iCs/>
          <w:szCs w:val="22"/>
          <w:lang w:eastAsia="en-US"/>
        </w:rPr>
        <w:t>”)</w:t>
      </w:r>
      <w:r w:rsidRPr="002C7472">
        <w:rPr>
          <w:rFonts w:eastAsia="Times New Roman"/>
          <w:iCs/>
          <w:szCs w:val="22"/>
          <w:lang w:eastAsia="en-US"/>
        </w:rPr>
        <w:t>.</w:t>
      </w:r>
    </w:p>
  </w:footnote>
  <w:footnote w:id="21">
    <w:p w:rsidR="004F2E08" w:rsidRDefault="004F2E08" w:rsidP="009C686D">
      <w:pPr>
        <w:pStyle w:val="FootnoteText"/>
        <w:ind w:left="567" w:hanging="567"/>
      </w:pPr>
      <w:r>
        <w:rPr>
          <w:rStyle w:val="FootnoteReference"/>
        </w:rPr>
        <w:footnoteRef/>
      </w:r>
      <w:r>
        <w:t xml:space="preserve"> </w:t>
      </w:r>
      <w:r>
        <w:tab/>
      </w:r>
      <w:r w:rsidRPr="001D2FEF">
        <w:rPr>
          <w:rFonts w:eastAsia="Times New Roman"/>
          <w:szCs w:val="22"/>
          <w:lang w:eastAsia="en-US"/>
        </w:rPr>
        <w:t xml:space="preserve">In this regard, </w:t>
      </w:r>
      <w:r w:rsidRPr="001D2FEF">
        <w:rPr>
          <w:rFonts w:eastAsia="Times New Roman"/>
          <w:iCs/>
          <w:szCs w:val="22"/>
          <w:lang w:eastAsia="en-US"/>
        </w:rPr>
        <w:t>Article 46 of Decision 48</w:t>
      </w:r>
      <w:r>
        <w:rPr>
          <w:rFonts w:eastAsia="Times New Roman"/>
          <w:iCs/>
          <w:szCs w:val="22"/>
          <w:lang w:eastAsia="en-US"/>
        </w:rPr>
        <w:t xml:space="preserve">6 of the Andean Community </w:t>
      </w:r>
      <w:r w:rsidRPr="001D2FEF">
        <w:rPr>
          <w:rFonts w:eastAsia="Times New Roman"/>
          <w:iCs/>
          <w:szCs w:val="22"/>
          <w:lang w:eastAsia="en-US"/>
        </w:rPr>
        <w:t>provides as follows: “</w:t>
      </w:r>
      <w:r>
        <w:rPr>
          <w:rFonts w:eastAsia="Times New Roman"/>
          <w:iCs/>
          <w:szCs w:val="22"/>
          <w:lang w:eastAsia="en-US"/>
        </w:rPr>
        <w:t xml:space="preserve">[…] </w:t>
      </w:r>
      <w:r w:rsidRPr="001D2FEF">
        <w:rPr>
          <w:rFonts w:eastAsia="Times New Roman"/>
          <w:iCs/>
          <w:szCs w:val="22"/>
          <w:lang w:eastAsia="en-US"/>
        </w:rPr>
        <w:t>If the examination of the patentability of the invention requires it, the applicant shall, at the request of the competent national office and within a period not exceeding three months, submit one or more of the following documents relating to one or more foreign applications referring to all or part of the invention being examined: (a) a co</w:t>
      </w:r>
      <w:r>
        <w:rPr>
          <w:rFonts w:eastAsia="Times New Roman"/>
          <w:iCs/>
          <w:szCs w:val="22"/>
          <w:lang w:eastAsia="en-US"/>
        </w:rPr>
        <w:t xml:space="preserve">py of the foreign application; </w:t>
      </w:r>
      <w:r w:rsidRPr="001D2FEF">
        <w:rPr>
          <w:rFonts w:eastAsia="Times New Roman"/>
          <w:iCs/>
          <w:szCs w:val="22"/>
          <w:lang w:eastAsia="en-US"/>
        </w:rPr>
        <w:t>(b) copies of the findings of the novelty or patentability examinations conducted with respe</w:t>
      </w:r>
      <w:r>
        <w:rPr>
          <w:rFonts w:eastAsia="Times New Roman"/>
          <w:iCs/>
          <w:szCs w:val="22"/>
          <w:lang w:eastAsia="en-US"/>
        </w:rPr>
        <w:t xml:space="preserve">ct to the foreign application; </w:t>
      </w:r>
      <w:r w:rsidRPr="001D2FEF">
        <w:rPr>
          <w:rFonts w:eastAsia="Times New Roman"/>
          <w:iCs/>
          <w:szCs w:val="22"/>
          <w:lang w:eastAsia="en-US"/>
        </w:rPr>
        <w:t>(c) a copy of any patent or other protection granted on the bas</w:t>
      </w:r>
      <w:r>
        <w:rPr>
          <w:rFonts w:eastAsia="Times New Roman"/>
          <w:iCs/>
          <w:szCs w:val="22"/>
          <w:lang w:eastAsia="en-US"/>
        </w:rPr>
        <w:t xml:space="preserve">is of the foreign application; </w:t>
      </w:r>
      <w:r w:rsidRPr="001D2FEF">
        <w:rPr>
          <w:rFonts w:eastAsia="Times New Roman"/>
          <w:szCs w:val="22"/>
          <w:lang w:eastAsia="en-US"/>
        </w:rPr>
        <w:t>(d) a copy of any decision or ruling rejecting or refusing the foreign application; or, (e) a copy of any decision or ruling annulling or invalidating the patent or other protection granted on the ba</w:t>
      </w:r>
      <w:r>
        <w:rPr>
          <w:rFonts w:eastAsia="Times New Roman"/>
          <w:szCs w:val="22"/>
          <w:lang w:eastAsia="en-US"/>
        </w:rPr>
        <w:t xml:space="preserve">sis of the foreign application.  </w:t>
      </w:r>
      <w:r w:rsidRPr="001D2FEF">
        <w:rPr>
          <w:rFonts w:eastAsia="Times New Roman"/>
          <w:szCs w:val="22"/>
          <w:lang w:eastAsia="en-US"/>
        </w:rPr>
        <w:t xml:space="preserve">The competent national office may accept the results of the examinations referred to in subparagraph (b) above as sufficient to certify that the conditions have been fulfilled regarding the </w:t>
      </w:r>
      <w:r>
        <w:rPr>
          <w:rFonts w:eastAsia="Times New Roman"/>
          <w:szCs w:val="22"/>
          <w:lang w:eastAsia="en-US"/>
        </w:rPr>
        <w:t xml:space="preserve">patentability of the invention.  </w:t>
      </w:r>
      <w:r w:rsidRPr="001D2FEF">
        <w:rPr>
          <w:rFonts w:eastAsia="Times New Roman"/>
          <w:iCs/>
          <w:szCs w:val="22"/>
          <w:lang w:eastAsia="en-US"/>
        </w:rPr>
        <w:t xml:space="preserve">If the applicant fails to submit the requested documents within the period prescribed in the present article, the competent national office shall refuse the patent.” </w:t>
      </w:r>
      <w:r>
        <w:rPr>
          <w:rFonts w:eastAsia="Times New Roman"/>
          <w:iCs/>
          <w:szCs w:val="22"/>
          <w:lang w:eastAsia="en-US"/>
        </w:rPr>
        <w:t xml:space="preserve"> </w:t>
      </w:r>
    </w:p>
  </w:footnote>
  <w:footnote w:id="22">
    <w:p w:rsidR="004F2E08" w:rsidRDefault="004F2E08" w:rsidP="00845197">
      <w:pPr>
        <w:pStyle w:val="FootnoteText"/>
        <w:ind w:left="567" w:hanging="567"/>
      </w:pPr>
      <w:r>
        <w:rPr>
          <w:rStyle w:val="FootnoteReference"/>
        </w:rPr>
        <w:footnoteRef/>
      </w:r>
      <w:r>
        <w:t xml:space="preserve"> </w:t>
      </w:r>
      <w:r>
        <w:tab/>
        <w:t xml:space="preserve">Further information on the UK Fast-track can be found at: </w:t>
      </w:r>
      <w:r w:rsidRPr="008A4A4C">
        <w:rPr>
          <w:u w:val="single"/>
        </w:rPr>
        <w:t>http://www.ipo.gov.uk/p-pn-fasttrack</w:t>
      </w:r>
      <w:r>
        <w:t>.</w:t>
      </w:r>
    </w:p>
  </w:footnote>
  <w:footnote w:id="23">
    <w:p w:rsidR="00DC3A57" w:rsidRDefault="00DC3A57">
      <w:pPr>
        <w:pStyle w:val="FootnoteText"/>
      </w:pPr>
      <w:r>
        <w:rPr>
          <w:rStyle w:val="FootnoteReference"/>
        </w:rPr>
        <w:footnoteRef/>
      </w:r>
      <w:r>
        <w:t xml:space="preserve"> </w:t>
      </w:r>
      <w:r>
        <w:tab/>
        <w:t xml:space="preserve">See </w:t>
      </w:r>
      <w:r w:rsidR="008A4A4C" w:rsidRPr="008A4A4C">
        <w:rPr>
          <w:u w:val="single"/>
        </w:rPr>
        <w:t>http://www.wipo.int/pct/en/filing/pct_pph.html</w:t>
      </w:r>
      <w:r w:rsidR="008A4A4C" w:rsidRPr="008A4A4C">
        <w:t>.</w:t>
      </w:r>
    </w:p>
  </w:footnote>
  <w:footnote w:id="24">
    <w:p w:rsidR="00410DD9" w:rsidRDefault="00410DD9" w:rsidP="00DC3A57">
      <w:pPr>
        <w:pStyle w:val="FootnoteText"/>
        <w:ind w:left="540" w:hanging="540"/>
      </w:pPr>
      <w:r>
        <w:rPr>
          <w:rStyle w:val="FootnoteReference"/>
        </w:rPr>
        <w:footnoteRef/>
      </w:r>
      <w:r>
        <w:t xml:space="preserve"> </w:t>
      </w:r>
      <w:r>
        <w:tab/>
      </w:r>
      <w:r w:rsidR="00DC3A57">
        <w:t>The types of bilateral PPH agreements include:  (</w:t>
      </w:r>
      <w:proofErr w:type="spellStart"/>
      <w:r w:rsidR="00DC3A57">
        <w:t>i</w:t>
      </w:r>
      <w:proofErr w:type="spellEnd"/>
      <w:r w:rsidR="00DC3A57">
        <w:t>) PPH only</w:t>
      </w:r>
      <w:proofErr w:type="gramStart"/>
      <w:r w:rsidR="00DC3A57">
        <w:t>;  (</w:t>
      </w:r>
      <w:proofErr w:type="gramEnd"/>
      <w:r w:rsidR="00DC3A57">
        <w:t>ii) PCT-PPH only;  and (iii) PPH and PCT</w:t>
      </w:r>
      <w:r w:rsidR="00DC3A57">
        <w:noBreakHyphen/>
        <w:t xml:space="preserve">PPH. </w:t>
      </w:r>
    </w:p>
  </w:footnote>
  <w:footnote w:id="25">
    <w:p w:rsidR="004F2E08" w:rsidRDefault="004F2E08" w:rsidP="00795C93">
      <w:pPr>
        <w:pStyle w:val="FootnoteText"/>
        <w:ind w:left="567" w:hanging="567"/>
      </w:pPr>
      <w:r>
        <w:rPr>
          <w:rStyle w:val="FootnoteReference"/>
        </w:rPr>
        <w:footnoteRef/>
      </w:r>
      <w:r>
        <w:t xml:space="preserve"> </w:t>
      </w:r>
      <w:r>
        <w:tab/>
      </w:r>
      <w:r w:rsidRPr="0024306B">
        <w:rPr>
          <w:lang w:eastAsia="en-US"/>
        </w:rPr>
        <w:t>The</w:t>
      </w:r>
      <w:r w:rsidR="00DC3A57">
        <w:rPr>
          <w:lang w:eastAsia="en-US"/>
        </w:rPr>
        <w:t xml:space="preserve">re are other IP offices that have concluded various PPH agreements.  For example, see </w:t>
      </w:r>
      <w:r w:rsidR="008A4A4C" w:rsidRPr="008A4A4C">
        <w:rPr>
          <w:u w:val="single"/>
          <w:lang w:eastAsia="en-US"/>
        </w:rPr>
        <w:t>http://www.jpo.go.jp/ppph-portal/index.htm</w:t>
      </w:r>
      <w:r w:rsidR="008A4A4C" w:rsidRPr="008A4A4C">
        <w:rPr>
          <w:lang w:eastAsia="en-US"/>
        </w:rPr>
        <w:t>.</w:t>
      </w:r>
      <w:r w:rsidR="00DC3A57">
        <w:rPr>
          <w:lang w:eastAsia="en-US"/>
        </w:rPr>
        <w:t xml:space="preserve">  </w:t>
      </w:r>
    </w:p>
  </w:footnote>
  <w:footnote w:id="26">
    <w:p w:rsidR="00732DF0" w:rsidRDefault="00732DF0">
      <w:pPr>
        <w:pStyle w:val="FootnoteText"/>
      </w:pPr>
      <w:r>
        <w:rPr>
          <w:rStyle w:val="FootnoteReference"/>
        </w:rPr>
        <w:footnoteRef/>
      </w:r>
      <w:r>
        <w:t xml:space="preserve"> </w:t>
      </w:r>
      <w:r>
        <w:tab/>
        <w:t xml:space="preserve">The </w:t>
      </w:r>
      <w:r w:rsidRPr="008A4A4C">
        <w:t>State Intellectual Property Office of the People’s Republic of China</w:t>
      </w:r>
      <w:r>
        <w:t>.</w:t>
      </w:r>
    </w:p>
  </w:footnote>
  <w:footnote w:id="27">
    <w:p w:rsidR="004F2E08" w:rsidRDefault="004F2E08" w:rsidP="00E95D3C">
      <w:pPr>
        <w:pStyle w:val="FootnoteText"/>
        <w:ind w:left="567" w:hanging="567"/>
      </w:pPr>
      <w:r>
        <w:rPr>
          <w:rStyle w:val="FootnoteReference"/>
        </w:rPr>
        <w:footnoteRef/>
      </w:r>
      <w:r>
        <w:t xml:space="preserve"> </w:t>
      </w:r>
      <w:r>
        <w:tab/>
      </w:r>
      <w:r w:rsidR="00B645BC">
        <w:t xml:space="preserve">See </w:t>
      </w:r>
      <w:r w:rsidRPr="008A4A4C">
        <w:rPr>
          <w:u w:val="single"/>
        </w:rPr>
        <w:t>http://www.epo.org/news-issues/news/2013/20130924.html</w:t>
      </w:r>
      <w:r>
        <w:t>.</w:t>
      </w:r>
    </w:p>
  </w:footnote>
  <w:footnote w:id="28">
    <w:p w:rsidR="004F2E08" w:rsidRDefault="004F2E08" w:rsidP="008C58B2">
      <w:pPr>
        <w:pStyle w:val="FootnoteText"/>
      </w:pPr>
      <w:r>
        <w:rPr>
          <w:rStyle w:val="FootnoteReference"/>
        </w:rPr>
        <w:footnoteRef/>
      </w:r>
      <w:r>
        <w:t xml:space="preserve"> </w:t>
      </w:r>
      <w:r>
        <w:tab/>
        <w:t xml:space="preserve">Further information on GPPH can be found at: </w:t>
      </w:r>
      <w:r w:rsidRPr="008A4A4C">
        <w:rPr>
          <w:u w:val="single"/>
        </w:rPr>
        <w:t>http://www.jpo.go.jp/ppph-portal/globalpph.htm</w:t>
      </w:r>
      <w:r>
        <w:t>.</w:t>
      </w:r>
    </w:p>
  </w:footnote>
  <w:footnote w:id="29">
    <w:p w:rsidR="004F2E08" w:rsidRDefault="004F2E08" w:rsidP="00502B96">
      <w:pPr>
        <w:ind w:left="567" w:hanging="567"/>
      </w:pPr>
      <w:r w:rsidRPr="00B645BC">
        <w:rPr>
          <w:rStyle w:val="FootnoteReference"/>
          <w:sz w:val="18"/>
          <w:szCs w:val="18"/>
        </w:rPr>
        <w:footnoteRef/>
      </w:r>
      <w:r w:rsidRPr="00B645BC">
        <w:rPr>
          <w:sz w:val="18"/>
          <w:szCs w:val="18"/>
        </w:rPr>
        <w:t xml:space="preserve"> </w:t>
      </w:r>
      <w:r w:rsidRPr="00B645BC">
        <w:rPr>
          <w:sz w:val="18"/>
          <w:szCs w:val="18"/>
        </w:rPr>
        <w:tab/>
      </w:r>
      <w:r w:rsidR="005022BA" w:rsidRPr="00B645BC">
        <w:rPr>
          <w:sz w:val="18"/>
          <w:szCs w:val="18"/>
        </w:rPr>
        <w:t>T</w:t>
      </w:r>
      <w:r w:rsidRPr="00B645BC">
        <w:rPr>
          <w:sz w:val="18"/>
          <w:szCs w:val="18"/>
          <w:lang w:eastAsia="en-US"/>
        </w:rPr>
        <w:t>he submission of the EPO stated that a project similar to JP-FIRST and FLASH pilot had been launched recently</w:t>
      </w:r>
      <w:r w:rsidRPr="00001407">
        <w:rPr>
          <w:sz w:val="18"/>
          <w:lang w:eastAsia="en-US"/>
        </w:rPr>
        <w:t xml:space="preserve"> </w:t>
      </w:r>
      <w:r>
        <w:rPr>
          <w:sz w:val="18"/>
          <w:lang w:eastAsia="en-US"/>
        </w:rPr>
        <w:t>with</w:t>
      </w:r>
      <w:r w:rsidRPr="00001407">
        <w:rPr>
          <w:sz w:val="18"/>
          <w:lang w:eastAsia="en-US"/>
        </w:rPr>
        <w:t xml:space="preserve"> SIPO</w:t>
      </w:r>
      <w:r w:rsidR="005022BA">
        <w:rPr>
          <w:sz w:val="18"/>
          <w:lang w:eastAsia="en-US"/>
        </w:rPr>
        <w:t>,</w:t>
      </w:r>
      <w:r w:rsidRPr="00001407">
        <w:rPr>
          <w:sz w:val="18"/>
          <w:lang w:eastAsia="en-US"/>
        </w:rPr>
        <w:t xml:space="preserve"> and </w:t>
      </w:r>
      <w:r w:rsidR="005022BA">
        <w:rPr>
          <w:sz w:val="18"/>
          <w:lang w:eastAsia="en-US"/>
        </w:rPr>
        <w:t xml:space="preserve">that </w:t>
      </w:r>
      <w:r w:rsidRPr="00001407">
        <w:rPr>
          <w:sz w:val="18"/>
          <w:lang w:eastAsia="en-US"/>
        </w:rPr>
        <w:t xml:space="preserve">another project </w:t>
      </w:r>
      <w:r w:rsidR="005022BA">
        <w:rPr>
          <w:sz w:val="18"/>
          <w:lang w:eastAsia="en-US"/>
        </w:rPr>
        <w:t xml:space="preserve">had been under </w:t>
      </w:r>
      <w:r w:rsidRPr="00001407">
        <w:rPr>
          <w:sz w:val="18"/>
          <w:lang w:eastAsia="en-US"/>
        </w:rPr>
        <w:t xml:space="preserve">discussion </w:t>
      </w:r>
      <w:r>
        <w:rPr>
          <w:sz w:val="18"/>
          <w:lang w:eastAsia="en-US"/>
        </w:rPr>
        <w:t>with</w:t>
      </w:r>
      <w:r w:rsidRPr="00001407">
        <w:rPr>
          <w:sz w:val="18"/>
          <w:lang w:eastAsia="en-US"/>
        </w:rPr>
        <w:t xml:space="preserve"> KIPO.</w:t>
      </w:r>
      <w:r w:rsidRPr="00001407">
        <w:rPr>
          <w:rFonts w:eastAsia="Times New Roman"/>
          <w:szCs w:val="22"/>
          <w:highlight w:val="yellow"/>
          <w:u w:val="single"/>
          <w:lang w:eastAsia="en-US"/>
        </w:rPr>
        <w:t xml:space="preserve"> </w:t>
      </w:r>
    </w:p>
  </w:footnote>
  <w:footnote w:id="30">
    <w:p w:rsidR="004F2E08" w:rsidRPr="00B645BC" w:rsidRDefault="004F2E08" w:rsidP="007F2450">
      <w:pPr>
        <w:autoSpaceDE w:val="0"/>
        <w:autoSpaceDN w:val="0"/>
        <w:adjustRightInd w:val="0"/>
        <w:ind w:left="567" w:hanging="567"/>
        <w:rPr>
          <w:sz w:val="18"/>
          <w:szCs w:val="18"/>
        </w:rPr>
      </w:pPr>
      <w:r w:rsidRPr="00B645BC">
        <w:rPr>
          <w:rStyle w:val="FootnoteReference"/>
          <w:sz w:val="18"/>
          <w:szCs w:val="18"/>
        </w:rPr>
        <w:footnoteRef/>
      </w:r>
      <w:r w:rsidRPr="00B645BC">
        <w:rPr>
          <w:sz w:val="18"/>
          <w:szCs w:val="18"/>
        </w:rPr>
        <w:t xml:space="preserve"> </w:t>
      </w:r>
      <w:r w:rsidRPr="00B645BC">
        <w:rPr>
          <w:sz w:val="18"/>
          <w:szCs w:val="18"/>
        </w:rPr>
        <w:tab/>
        <w:t xml:space="preserve">At the Meeting of International Authorities (PCT/MIA) held in Moscow in March 2011, the EPO informed about the successful completion of the CS&amp;E first pilot project in September 2010, and the plans for the second pilot. See document PCT/MIA/18/16. </w:t>
      </w:r>
    </w:p>
  </w:footnote>
  <w:footnote w:id="31">
    <w:p w:rsidR="004F2E08" w:rsidRDefault="004F2E08" w:rsidP="007F2450">
      <w:pPr>
        <w:pStyle w:val="FootnoteText"/>
        <w:ind w:left="567" w:hanging="567"/>
      </w:pPr>
      <w:r w:rsidRPr="00B645BC">
        <w:rPr>
          <w:rStyle w:val="FootnoteReference"/>
          <w:szCs w:val="18"/>
        </w:rPr>
        <w:footnoteRef/>
      </w:r>
      <w:r w:rsidRPr="00B645BC">
        <w:rPr>
          <w:szCs w:val="18"/>
        </w:rPr>
        <w:t xml:space="preserve"> </w:t>
      </w:r>
      <w:r w:rsidRPr="00B645BC">
        <w:rPr>
          <w:szCs w:val="18"/>
        </w:rPr>
        <w:tab/>
      </w:r>
      <w:r w:rsidRPr="00B645BC">
        <w:rPr>
          <w:szCs w:val="18"/>
          <w:lang w:val="en"/>
        </w:rPr>
        <w:t xml:space="preserve">While </w:t>
      </w:r>
      <w:proofErr w:type="spellStart"/>
      <w:r w:rsidR="0021205F" w:rsidRPr="00B645BC">
        <w:rPr>
          <w:szCs w:val="18"/>
          <w:lang w:val="en"/>
        </w:rPr>
        <w:t>t</w:t>
      </w:r>
      <w:r w:rsidR="0021205F" w:rsidRPr="00B645BC">
        <w:rPr>
          <w:rFonts w:eastAsia="Times New Roman"/>
          <w:szCs w:val="18"/>
          <w:lang w:eastAsia="en-US"/>
        </w:rPr>
        <w:t>he</w:t>
      </w:r>
      <w:proofErr w:type="spellEnd"/>
      <w:r w:rsidRPr="00B645BC">
        <w:rPr>
          <w:rFonts w:eastAsia="Times New Roman"/>
          <w:szCs w:val="18"/>
          <w:lang w:eastAsia="en-US"/>
        </w:rPr>
        <w:t xml:space="preserve"> first pilot project had a small scale as its main objective was to test basic assumptions related to the</w:t>
      </w:r>
      <w:r>
        <w:rPr>
          <w:rFonts w:eastAsia="Times New Roman"/>
          <w:szCs w:val="22"/>
          <w:lang w:eastAsia="en-US"/>
        </w:rPr>
        <w:t xml:space="preserve"> feasibility of a collaborative approach between examiners and a general assessment of the benefits and disadvantages from a qualitative point of view, the second</w:t>
      </w:r>
      <w:r>
        <w:rPr>
          <w:szCs w:val="22"/>
          <w:lang w:val="en"/>
        </w:rPr>
        <w:t xml:space="preserve"> </w:t>
      </w:r>
      <w:r w:rsidRPr="00277F2B">
        <w:rPr>
          <w:rFonts w:ascii="Arial,Italic" w:eastAsia="Times New Roman" w:hAnsi="Arial,Italic" w:cs="Arial,Italic"/>
          <w:iCs/>
          <w:szCs w:val="22"/>
          <w:lang w:eastAsia="en-US"/>
        </w:rPr>
        <w:t>pilot project</w:t>
      </w:r>
      <w:r>
        <w:rPr>
          <w:rFonts w:ascii="Arial,Italic" w:eastAsia="Times New Roman" w:hAnsi="Arial,Italic" w:cs="Arial,Italic"/>
          <w:iCs/>
          <w:szCs w:val="22"/>
          <w:lang w:eastAsia="en-US"/>
        </w:rPr>
        <w:t xml:space="preserve"> was to</w:t>
      </w:r>
      <w:r w:rsidRPr="00277F2B">
        <w:rPr>
          <w:rFonts w:ascii="Arial,Italic" w:eastAsia="Times New Roman" w:hAnsi="Arial,Italic" w:cs="Arial,Italic"/>
          <w:iCs/>
          <w:szCs w:val="22"/>
          <w:lang w:eastAsia="en-US"/>
        </w:rPr>
        <w:t xml:space="preserve"> </w:t>
      </w:r>
      <w:r w:rsidR="0021205F">
        <w:rPr>
          <w:rFonts w:eastAsia="Times New Roman"/>
          <w:szCs w:val="22"/>
          <w:lang w:eastAsia="en-US"/>
        </w:rPr>
        <w:t>build</w:t>
      </w:r>
      <w:r w:rsidRPr="00277F2B">
        <w:rPr>
          <w:rFonts w:eastAsia="Times New Roman"/>
          <w:szCs w:val="22"/>
          <w:lang w:eastAsia="en-US"/>
        </w:rPr>
        <w:t xml:space="preserve"> on the lessons learnt during the first pilot project in order to allow a </w:t>
      </w:r>
      <w:r w:rsidRPr="00277F2B">
        <w:rPr>
          <w:rFonts w:ascii="Arial,Italic" w:eastAsia="Times New Roman" w:hAnsi="Arial,Italic" w:cs="Arial,Italic"/>
          <w:iCs/>
          <w:szCs w:val="22"/>
          <w:lang w:eastAsia="en-US"/>
        </w:rPr>
        <w:t xml:space="preserve">more quantitative assessment </w:t>
      </w:r>
      <w:r w:rsidRPr="00277F2B">
        <w:rPr>
          <w:rFonts w:eastAsia="Times New Roman"/>
          <w:szCs w:val="22"/>
          <w:lang w:eastAsia="en-US"/>
        </w:rPr>
        <w:t>of the approach and a fine-tuning of an operational working model.</w:t>
      </w:r>
    </w:p>
  </w:footnote>
  <w:footnote w:id="32">
    <w:p w:rsidR="004F2E08" w:rsidRDefault="004F2E08" w:rsidP="007F2450">
      <w:pPr>
        <w:pStyle w:val="FootnoteText"/>
        <w:ind w:left="567" w:hanging="567"/>
      </w:pPr>
      <w:r>
        <w:rPr>
          <w:rStyle w:val="FootnoteReference"/>
        </w:rPr>
        <w:footnoteRef/>
      </w:r>
      <w:r>
        <w:t xml:space="preserve"> </w:t>
      </w:r>
      <w:r>
        <w:tab/>
      </w:r>
      <w:r>
        <w:rPr>
          <w:rFonts w:eastAsia="Times New Roman"/>
          <w:szCs w:val="22"/>
          <w:lang w:eastAsia="en-US"/>
        </w:rPr>
        <w:t>According to the report of the EPO</w:t>
      </w:r>
      <w:r w:rsidR="0021205F">
        <w:rPr>
          <w:rFonts w:eastAsia="Times New Roman"/>
          <w:szCs w:val="22"/>
          <w:lang w:eastAsia="en-US"/>
        </w:rPr>
        <w:t>,</w:t>
      </w:r>
      <w:r>
        <w:rPr>
          <w:rFonts w:eastAsia="Times New Roman"/>
          <w:szCs w:val="22"/>
          <w:lang w:eastAsia="en-US"/>
        </w:rPr>
        <w:t xml:space="preserve"> the project was, in general, positively evaluated by both examiners and applicants. </w:t>
      </w:r>
    </w:p>
  </w:footnote>
  <w:footnote w:id="33">
    <w:p w:rsidR="004F2E08" w:rsidRDefault="004F2E08" w:rsidP="007F2450">
      <w:pPr>
        <w:pStyle w:val="FootnoteText"/>
        <w:ind w:left="567" w:hanging="567"/>
      </w:pPr>
      <w:r>
        <w:rPr>
          <w:rStyle w:val="FootnoteReference"/>
        </w:rPr>
        <w:footnoteRef/>
      </w:r>
      <w:r>
        <w:t xml:space="preserve"> </w:t>
      </w:r>
      <w:r>
        <w:tab/>
        <w:t xml:space="preserve">See document </w:t>
      </w:r>
      <w:r w:rsidRPr="006C163B">
        <w:t>PCT/WG/6/22 REV.</w:t>
      </w:r>
    </w:p>
  </w:footnote>
  <w:footnote w:id="34">
    <w:p w:rsidR="004F2E08" w:rsidRDefault="004F2E08" w:rsidP="00502B96">
      <w:pPr>
        <w:pStyle w:val="FootnoteText"/>
        <w:ind w:left="567" w:hanging="567"/>
      </w:pPr>
      <w:r>
        <w:rPr>
          <w:rStyle w:val="FootnoteReference"/>
        </w:rPr>
        <w:footnoteRef/>
      </w:r>
      <w:r>
        <w:t xml:space="preserve"> </w:t>
      </w:r>
      <w:r>
        <w:tab/>
      </w:r>
      <w:r w:rsidRPr="00970733">
        <w:t>This search report will be available following the entry into force of the future law on national patents.</w:t>
      </w:r>
      <w:r>
        <w:t xml:space="preserve"> See the submission of Monaco. </w:t>
      </w:r>
    </w:p>
  </w:footnote>
  <w:footnote w:id="35">
    <w:p w:rsidR="00100454" w:rsidRDefault="00100454" w:rsidP="00100454">
      <w:pPr>
        <w:pStyle w:val="FootnoteText"/>
        <w:ind w:left="567" w:hanging="567"/>
      </w:pPr>
      <w:r>
        <w:rPr>
          <w:rStyle w:val="FootnoteReference"/>
        </w:rPr>
        <w:footnoteRef/>
      </w:r>
      <w:r>
        <w:t xml:space="preserve"> </w:t>
      </w:r>
      <w:r>
        <w:tab/>
      </w:r>
      <w:r w:rsidRPr="00C00D30">
        <w:rPr>
          <w:rFonts w:eastAsia="Times New Roman"/>
          <w:szCs w:val="22"/>
          <w:lang w:eastAsia="en-US"/>
        </w:rPr>
        <w:t>The Vancouver Group was established between the IP Offices of Australia,</w:t>
      </w:r>
      <w:r>
        <w:rPr>
          <w:rFonts w:eastAsia="Times New Roman"/>
          <w:szCs w:val="22"/>
          <w:lang w:eastAsia="en-US"/>
        </w:rPr>
        <w:t xml:space="preserve"> Canada and the United Kingdom. </w:t>
      </w:r>
      <w:r>
        <w:t>See paragraphs 4 to 7.</w:t>
      </w:r>
    </w:p>
  </w:footnote>
  <w:footnote w:id="36">
    <w:p w:rsidR="004F2E08" w:rsidRDefault="004F2E08" w:rsidP="00EB5AFA">
      <w:pPr>
        <w:pStyle w:val="FootnoteText"/>
        <w:ind w:left="567" w:hanging="567"/>
      </w:pPr>
      <w:r>
        <w:rPr>
          <w:rStyle w:val="FootnoteReference"/>
        </w:rPr>
        <w:footnoteRef/>
      </w:r>
      <w:r>
        <w:t xml:space="preserve"> </w:t>
      </w:r>
      <w:r>
        <w:tab/>
        <w:t xml:space="preserve">The depositing office makes available search and examination documentation for patent applications filed </w:t>
      </w:r>
      <w:r w:rsidR="00525A89">
        <w:t>with</w:t>
      </w:r>
      <w:r>
        <w:t xml:space="preserve"> that office. Technically</w:t>
      </w:r>
      <w:r w:rsidR="00525A89">
        <w:t>,</w:t>
      </w:r>
      <w:r>
        <w:t xml:space="preserve"> this may be done by uploading the documents </w:t>
      </w:r>
      <w:r w:rsidR="00525A89">
        <w:t>on</w:t>
      </w:r>
      <w:r>
        <w:t xml:space="preserve"> the WIPO CASE, or by making the documents available </w:t>
      </w:r>
      <w:r w:rsidR="00525A89">
        <w:t>in</w:t>
      </w:r>
      <w:r>
        <w:t xml:space="preserve"> the WIPO CASE system via secure web services.</w:t>
      </w:r>
    </w:p>
  </w:footnote>
  <w:footnote w:id="37">
    <w:p w:rsidR="004F2E08" w:rsidRDefault="004F2E08" w:rsidP="00EB5AFA">
      <w:pPr>
        <w:pStyle w:val="FootnoteText"/>
        <w:ind w:left="567" w:hanging="567"/>
      </w:pPr>
      <w:r>
        <w:rPr>
          <w:rStyle w:val="FootnoteReference"/>
        </w:rPr>
        <w:footnoteRef/>
      </w:r>
      <w:r>
        <w:t xml:space="preserve"> </w:t>
      </w:r>
      <w:r>
        <w:tab/>
      </w:r>
      <w:r w:rsidRPr="001B6F20">
        <w:rPr>
          <w:rFonts w:eastAsia="Times New Roman"/>
          <w:iCs/>
          <w:szCs w:val="22"/>
          <w:lang w:eastAsia="en-US"/>
        </w:rPr>
        <w:t xml:space="preserve">Examiners at the accessing office have access to the WIPO CASE web portal and can use the system to search patent applications </w:t>
      </w:r>
      <w:r>
        <w:rPr>
          <w:rFonts w:eastAsia="Times New Roman"/>
          <w:iCs/>
          <w:szCs w:val="22"/>
          <w:lang w:eastAsia="en-US"/>
        </w:rPr>
        <w:t xml:space="preserve">filed </w:t>
      </w:r>
      <w:r w:rsidR="00525A89">
        <w:rPr>
          <w:rFonts w:eastAsia="Times New Roman"/>
          <w:iCs/>
          <w:szCs w:val="22"/>
          <w:lang w:eastAsia="en-US"/>
        </w:rPr>
        <w:t>with</w:t>
      </w:r>
      <w:r w:rsidRPr="001B6F20">
        <w:rPr>
          <w:rFonts w:eastAsia="Times New Roman"/>
          <w:iCs/>
          <w:szCs w:val="22"/>
          <w:lang w:eastAsia="en-US"/>
        </w:rPr>
        <w:t xml:space="preserve"> other participating offices and to retrieve the documents that are made available by those offices</w:t>
      </w:r>
    </w:p>
  </w:footnote>
  <w:footnote w:id="38">
    <w:p w:rsidR="004F2E08" w:rsidRDefault="004F2E08" w:rsidP="00EB5AFA">
      <w:pPr>
        <w:pStyle w:val="FootnoteText"/>
        <w:ind w:left="567" w:hanging="567"/>
      </w:pPr>
      <w:r>
        <w:rPr>
          <w:rStyle w:val="FootnoteReference"/>
        </w:rPr>
        <w:footnoteRef/>
      </w:r>
      <w:r>
        <w:t xml:space="preserve"> </w:t>
      </w:r>
      <w:r>
        <w:tab/>
        <w:t>At present, in addition to the Vancouver Group Offices, the IP Office</w:t>
      </w:r>
      <w:r w:rsidR="00525A89">
        <w:t>s</w:t>
      </w:r>
      <w:r>
        <w:t xml:space="preserve"> of China (accessing and depositing office), New Zealand (accessing office) and Singapore (accessing office) participate in the system. </w:t>
      </w:r>
    </w:p>
    <w:p w:rsidR="004F2E08" w:rsidRDefault="00525A89" w:rsidP="00EB5AFA">
      <w:pPr>
        <w:pStyle w:val="FootnoteText"/>
        <w:ind w:left="567"/>
      </w:pPr>
      <w:r>
        <w:t xml:space="preserve">The </w:t>
      </w:r>
      <w:r w:rsidR="004F2E08">
        <w:t xml:space="preserve">IP office of Israel announced its intention to join the system as well. </w:t>
      </w:r>
    </w:p>
  </w:footnote>
  <w:footnote w:id="39">
    <w:p w:rsidR="004F2E08" w:rsidRPr="00B632B7" w:rsidRDefault="004F2E08" w:rsidP="00CF0D2F">
      <w:pPr>
        <w:pStyle w:val="NormalWeb"/>
        <w:spacing w:before="0" w:beforeAutospacing="0" w:after="0" w:afterAutospacing="0"/>
        <w:ind w:left="567" w:hanging="567"/>
        <w:rPr>
          <w:rFonts w:eastAsia="Times New Roman"/>
          <w:color w:val="000000"/>
          <w:sz w:val="20"/>
          <w:lang w:val="en" w:eastAsia="en-US"/>
        </w:rPr>
      </w:pPr>
      <w:r w:rsidRPr="005927A8">
        <w:rPr>
          <w:rStyle w:val="FootnoteReference"/>
          <w:rFonts w:ascii="Arial" w:hAnsi="Arial" w:cs="Arial"/>
          <w:sz w:val="18"/>
          <w:szCs w:val="20"/>
        </w:rPr>
        <w:footnoteRef/>
      </w:r>
      <w:r w:rsidRPr="005927A8">
        <w:rPr>
          <w:rStyle w:val="FootnoteReference"/>
          <w:rFonts w:ascii="Arial" w:hAnsi="Arial" w:cs="Arial"/>
          <w:sz w:val="18"/>
          <w:szCs w:val="20"/>
        </w:rPr>
        <w:t xml:space="preserve"> </w:t>
      </w:r>
      <w:r>
        <w:tab/>
      </w:r>
      <w:r w:rsidRPr="005927A8">
        <w:rPr>
          <w:rFonts w:ascii="Arial" w:eastAsia="Times New Roman" w:hAnsi="Arial" w:cs="Arial"/>
          <w:iCs/>
          <w:sz w:val="18"/>
          <w:szCs w:val="22"/>
          <w:lang w:eastAsia="en-US"/>
        </w:rPr>
        <w:t>To access public PAIR, customer</w:t>
      </w:r>
      <w:r w:rsidR="00525A89">
        <w:rPr>
          <w:rFonts w:ascii="Arial" w:eastAsia="Times New Roman" w:hAnsi="Arial" w:cs="Arial"/>
          <w:iCs/>
          <w:sz w:val="18"/>
          <w:szCs w:val="22"/>
          <w:lang w:eastAsia="en-US"/>
        </w:rPr>
        <w:t>s</w:t>
      </w:r>
      <w:r w:rsidRPr="005927A8">
        <w:rPr>
          <w:rFonts w:ascii="Arial" w:eastAsia="Times New Roman" w:hAnsi="Arial" w:cs="Arial"/>
          <w:iCs/>
          <w:sz w:val="18"/>
          <w:szCs w:val="22"/>
          <w:lang w:eastAsia="en-US"/>
        </w:rPr>
        <w:t xml:space="preserve"> need </w:t>
      </w:r>
      <w:r w:rsidR="00525A89">
        <w:rPr>
          <w:rFonts w:ascii="Arial" w:eastAsia="Times New Roman" w:hAnsi="Arial" w:cs="Arial"/>
          <w:iCs/>
          <w:sz w:val="18"/>
          <w:szCs w:val="22"/>
          <w:lang w:eastAsia="en-US"/>
        </w:rPr>
        <w:t>to</w:t>
      </w:r>
      <w:r w:rsidRPr="005927A8">
        <w:rPr>
          <w:rFonts w:ascii="Arial" w:eastAsia="Times New Roman" w:hAnsi="Arial" w:cs="Arial"/>
          <w:iCs/>
          <w:sz w:val="18"/>
          <w:szCs w:val="22"/>
          <w:lang w:eastAsia="en-US"/>
        </w:rPr>
        <w:t xml:space="preserve"> have </w:t>
      </w:r>
      <w:r w:rsidR="00525A89">
        <w:rPr>
          <w:rFonts w:ascii="Arial" w:eastAsia="Times New Roman" w:hAnsi="Arial" w:cs="Arial"/>
          <w:iCs/>
          <w:sz w:val="18"/>
          <w:szCs w:val="22"/>
          <w:lang w:eastAsia="en-US"/>
        </w:rPr>
        <w:t xml:space="preserve">an </w:t>
      </w:r>
      <w:r w:rsidRPr="005927A8">
        <w:rPr>
          <w:rFonts w:ascii="Arial" w:eastAsia="Times New Roman" w:hAnsi="Arial" w:cs="Arial"/>
          <w:iCs/>
          <w:sz w:val="18"/>
          <w:szCs w:val="22"/>
          <w:lang w:eastAsia="en-US"/>
        </w:rPr>
        <w:t>application</w:t>
      </w:r>
      <w:r>
        <w:rPr>
          <w:rFonts w:ascii="Arial" w:eastAsia="Times New Roman" w:hAnsi="Arial" w:cs="Arial"/>
          <w:iCs/>
          <w:sz w:val="18"/>
          <w:szCs w:val="22"/>
          <w:lang w:eastAsia="en-US"/>
        </w:rPr>
        <w:t xml:space="preserve"> number</w:t>
      </w:r>
      <w:r w:rsidRPr="005927A8">
        <w:rPr>
          <w:rFonts w:ascii="Arial" w:eastAsia="Times New Roman" w:hAnsi="Arial" w:cs="Arial"/>
          <w:iCs/>
          <w:sz w:val="18"/>
          <w:szCs w:val="22"/>
          <w:lang w:eastAsia="en-US"/>
        </w:rPr>
        <w:t xml:space="preserve">, </w:t>
      </w:r>
      <w:r>
        <w:rPr>
          <w:rFonts w:ascii="Arial" w:eastAsia="Times New Roman" w:hAnsi="Arial" w:cs="Arial"/>
          <w:iCs/>
          <w:sz w:val="18"/>
          <w:szCs w:val="22"/>
          <w:lang w:eastAsia="en-US"/>
        </w:rPr>
        <w:t>patent number or</w:t>
      </w:r>
      <w:r w:rsidRPr="005927A8">
        <w:rPr>
          <w:rFonts w:ascii="Arial" w:eastAsia="Times New Roman" w:hAnsi="Arial" w:cs="Arial"/>
          <w:iCs/>
          <w:sz w:val="18"/>
          <w:szCs w:val="22"/>
          <w:lang w:eastAsia="en-US"/>
        </w:rPr>
        <w:t xml:space="preserve"> publication number that </w:t>
      </w:r>
      <w:r w:rsidR="00525A89">
        <w:rPr>
          <w:rFonts w:ascii="Arial" w:eastAsia="Times New Roman" w:hAnsi="Arial" w:cs="Arial"/>
          <w:iCs/>
          <w:sz w:val="18"/>
          <w:szCs w:val="22"/>
          <w:lang w:eastAsia="en-US"/>
        </w:rPr>
        <w:t>they</w:t>
      </w:r>
      <w:r w:rsidRPr="005927A8">
        <w:rPr>
          <w:rFonts w:ascii="Arial" w:eastAsia="Times New Roman" w:hAnsi="Arial" w:cs="Arial"/>
          <w:iCs/>
          <w:sz w:val="18"/>
          <w:szCs w:val="22"/>
          <w:lang w:eastAsia="en-US"/>
        </w:rPr>
        <w:t xml:space="preserve"> wish to search. </w:t>
      </w:r>
      <w:r>
        <w:rPr>
          <w:rFonts w:ascii="Arial" w:eastAsia="Times New Roman" w:hAnsi="Arial" w:cs="Arial"/>
          <w:iCs/>
          <w:sz w:val="18"/>
          <w:szCs w:val="22"/>
          <w:lang w:eastAsia="en-US"/>
        </w:rPr>
        <w:t xml:space="preserve"> To access p</w:t>
      </w:r>
      <w:r w:rsidRPr="005927A8">
        <w:rPr>
          <w:rFonts w:ascii="Arial" w:eastAsia="Times New Roman" w:hAnsi="Arial" w:cs="Arial"/>
          <w:iCs/>
          <w:sz w:val="18"/>
          <w:szCs w:val="22"/>
          <w:lang w:eastAsia="en-US"/>
        </w:rPr>
        <w:t xml:space="preserve">rivate PAIR, </w:t>
      </w:r>
      <w:r>
        <w:rPr>
          <w:rFonts w:ascii="Arial" w:eastAsia="Times New Roman" w:hAnsi="Arial" w:cs="Arial"/>
          <w:iCs/>
          <w:sz w:val="18"/>
          <w:szCs w:val="22"/>
          <w:lang w:eastAsia="en-US"/>
        </w:rPr>
        <w:t>customer</w:t>
      </w:r>
      <w:r w:rsidR="00525A89">
        <w:rPr>
          <w:rFonts w:ascii="Arial" w:eastAsia="Times New Roman" w:hAnsi="Arial" w:cs="Arial"/>
          <w:iCs/>
          <w:sz w:val="18"/>
          <w:szCs w:val="22"/>
          <w:lang w:eastAsia="en-US"/>
        </w:rPr>
        <w:t>s</w:t>
      </w:r>
      <w:r w:rsidRPr="005927A8">
        <w:rPr>
          <w:rFonts w:ascii="Arial" w:eastAsia="Times New Roman" w:hAnsi="Arial" w:cs="Arial"/>
          <w:iCs/>
          <w:sz w:val="18"/>
          <w:szCs w:val="22"/>
          <w:lang w:eastAsia="en-US"/>
        </w:rPr>
        <w:t xml:space="preserve"> must</w:t>
      </w:r>
      <w:r>
        <w:rPr>
          <w:rFonts w:ascii="Arial" w:eastAsia="Times New Roman" w:hAnsi="Arial" w:cs="Arial"/>
          <w:iCs/>
          <w:sz w:val="18"/>
          <w:szCs w:val="22"/>
          <w:lang w:eastAsia="en-US"/>
        </w:rPr>
        <w:t xml:space="preserve"> </w:t>
      </w:r>
      <w:r w:rsidRPr="005927A8">
        <w:rPr>
          <w:rFonts w:ascii="Arial" w:eastAsia="Times New Roman" w:hAnsi="Arial" w:cs="Arial"/>
          <w:iCs/>
          <w:sz w:val="18"/>
          <w:szCs w:val="22"/>
          <w:lang w:eastAsia="en-US"/>
        </w:rPr>
        <w:t>be (</w:t>
      </w:r>
      <w:proofErr w:type="spellStart"/>
      <w:r w:rsidRPr="005927A8">
        <w:rPr>
          <w:rFonts w:ascii="Arial" w:eastAsia="Times New Roman" w:hAnsi="Arial" w:cs="Arial"/>
          <w:iCs/>
          <w:sz w:val="18"/>
          <w:szCs w:val="22"/>
          <w:lang w:eastAsia="en-US"/>
        </w:rPr>
        <w:t>i</w:t>
      </w:r>
      <w:proofErr w:type="spellEnd"/>
      <w:r w:rsidRPr="005927A8">
        <w:rPr>
          <w:rFonts w:ascii="Arial" w:eastAsia="Times New Roman" w:hAnsi="Arial" w:cs="Arial"/>
          <w:iCs/>
          <w:sz w:val="18"/>
          <w:szCs w:val="22"/>
          <w:lang w:eastAsia="en-US"/>
        </w:rPr>
        <w:t xml:space="preserve">) a registered patent attorney/agent, an independent inventor, or a person granted limited recognition, (ii) have a customer number, </w:t>
      </w:r>
      <w:proofErr w:type="gramStart"/>
      <w:r w:rsidRPr="005927A8">
        <w:rPr>
          <w:rFonts w:ascii="Arial" w:eastAsia="Times New Roman" w:hAnsi="Arial" w:cs="Arial"/>
          <w:iCs/>
          <w:sz w:val="18"/>
          <w:szCs w:val="22"/>
          <w:lang w:eastAsia="en-US"/>
        </w:rPr>
        <w:t>(iii) have a digital PKI certificate to secure the transmission of the application to the USPTO</w:t>
      </w:r>
      <w:proofErr w:type="gramEnd"/>
      <w:r w:rsidR="00525A89">
        <w:rPr>
          <w:rFonts w:ascii="Arial" w:eastAsia="Times New Roman" w:hAnsi="Arial" w:cs="Arial"/>
          <w:iCs/>
          <w:sz w:val="18"/>
          <w:szCs w:val="22"/>
          <w:lang w:eastAsia="en-US"/>
        </w:rPr>
        <w:t>.</w:t>
      </w:r>
    </w:p>
  </w:footnote>
  <w:footnote w:id="40">
    <w:p w:rsidR="004F2E08" w:rsidRPr="00715604" w:rsidRDefault="004F2E08" w:rsidP="00CF0D2F">
      <w:pPr>
        <w:ind w:left="567" w:hanging="567"/>
        <w:jc w:val="both"/>
        <w:rPr>
          <w:rFonts w:ascii="Bookman Old Style" w:hAnsi="Bookman Old Style" w:cs="Times New Roman"/>
        </w:rPr>
      </w:pPr>
      <w:r w:rsidRPr="00DE5A05">
        <w:rPr>
          <w:rStyle w:val="FootnoteReference"/>
          <w:sz w:val="18"/>
        </w:rPr>
        <w:footnoteRef/>
      </w:r>
      <w:r w:rsidRPr="00DE5A05">
        <w:rPr>
          <w:rStyle w:val="FootnoteReference"/>
          <w:sz w:val="18"/>
        </w:rPr>
        <w:t xml:space="preserve"> </w:t>
      </w:r>
      <w:r>
        <w:tab/>
      </w:r>
      <w:r w:rsidRPr="007032EF">
        <w:rPr>
          <w:rFonts w:eastAsia="Times New Roman"/>
          <w:iCs/>
          <w:sz w:val="18"/>
          <w:szCs w:val="22"/>
          <w:lang w:eastAsia="en-US"/>
        </w:rPr>
        <w:t xml:space="preserve">The </w:t>
      </w:r>
      <w:r w:rsidRPr="00715604">
        <w:rPr>
          <w:rFonts w:eastAsia="Times New Roman"/>
          <w:iCs/>
          <w:sz w:val="18"/>
          <w:szCs w:val="22"/>
          <w:lang w:eastAsia="en-US"/>
        </w:rPr>
        <w:t>P</w:t>
      </w:r>
      <w:r>
        <w:rPr>
          <w:rFonts w:eastAsia="Times New Roman"/>
          <w:iCs/>
          <w:sz w:val="18"/>
          <w:szCs w:val="22"/>
          <w:lang w:eastAsia="en-US"/>
        </w:rPr>
        <w:t>olish Patent Office (PPO)</w:t>
      </w:r>
      <w:r w:rsidRPr="00715604">
        <w:rPr>
          <w:rFonts w:eastAsia="Times New Roman"/>
          <w:iCs/>
          <w:sz w:val="18"/>
          <w:szCs w:val="22"/>
          <w:lang w:eastAsia="en-US"/>
        </w:rPr>
        <w:t xml:space="preserve"> provides free access to </w:t>
      </w:r>
      <w:r>
        <w:rPr>
          <w:rFonts w:eastAsia="Times New Roman"/>
          <w:iCs/>
          <w:sz w:val="18"/>
          <w:szCs w:val="22"/>
          <w:lang w:eastAsia="en-US"/>
        </w:rPr>
        <w:t>patent</w:t>
      </w:r>
      <w:r w:rsidRPr="00715604">
        <w:rPr>
          <w:rFonts w:eastAsia="Times New Roman"/>
          <w:iCs/>
          <w:sz w:val="18"/>
          <w:szCs w:val="22"/>
          <w:lang w:eastAsia="en-US"/>
        </w:rPr>
        <w:t xml:space="preserve"> specifications and related search reports via the PPO’s website in the EPO Register Plus (former name of European Patent Register)</w:t>
      </w:r>
      <w:r>
        <w:rPr>
          <w:rFonts w:eastAsia="Times New Roman"/>
          <w:iCs/>
          <w:sz w:val="18"/>
          <w:szCs w:val="22"/>
          <w:lang w:eastAsia="en-US"/>
        </w:rPr>
        <w:t xml:space="preserve">.  </w:t>
      </w:r>
      <w:r w:rsidRPr="00DE5A05">
        <w:rPr>
          <w:rFonts w:eastAsia="Times New Roman"/>
          <w:iCs/>
          <w:sz w:val="18"/>
          <w:szCs w:val="22"/>
          <w:lang w:eastAsia="en-US"/>
        </w:rPr>
        <w:t>There is also a project implemented by the EPO an</w:t>
      </w:r>
      <w:r>
        <w:rPr>
          <w:rFonts w:eastAsia="Times New Roman"/>
          <w:iCs/>
          <w:sz w:val="18"/>
          <w:szCs w:val="22"/>
          <w:lang w:eastAsia="en-US"/>
        </w:rPr>
        <w:t>d national offices on a Patent R</w:t>
      </w:r>
      <w:r w:rsidRPr="00DE5A05">
        <w:rPr>
          <w:rFonts w:eastAsia="Times New Roman"/>
          <w:iCs/>
          <w:sz w:val="18"/>
          <w:szCs w:val="22"/>
          <w:lang w:eastAsia="en-US"/>
        </w:rPr>
        <w:t>egister Platform, which will enable</w:t>
      </w:r>
      <w:r>
        <w:rPr>
          <w:rFonts w:eastAsia="Times New Roman"/>
          <w:iCs/>
          <w:sz w:val="18"/>
          <w:szCs w:val="22"/>
          <w:lang w:eastAsia="en-US"/>
        </w:rPr>
        <w:t xml:space="preserve"> them</w:t>
      </w:r>
      <w:r w:rsidRPr="00DE5A05">
        <w:rPr>
          <w:rFonts w:eastAsia="Times New Roman"/>
          <w:iCs/>
          <w:sz w:val="18"/>
          <w:szCs w:val="22"/>
          <w:lang w:eastAsia="en-US"/>
        </w:rPr>
        <w:t xml:space="preserve"> to quickly check out the legal status of patent applications in individual member states.</w:t>
      </w:r>
      <w:r>
        <w:rPr>
          <w:rFonts w:eastAsia="Times New Roman"/>
          <w:iCs/>
          <w:sz w:val="18"/>
          <w:szCs w:val="22"/>
          <w:lang w:eastAsia="en-US"/>
        </w:rPr>
        <w:t xml:space="preserve">  See submission of Poland. </w:t>
      </w:r>
    </w:p>
  </w:footnote>
  <w:footnote w:id="41">
    <w:p w:rsidR="004F2E08" w:rsidRPr="00B645BC" w:rsidRDefault="004F2E08" w:rsidP="00D345AC">
      <w:pPr>
        <w:pStyle w:val="FootnoteText"/>
        <w:ind w:left="567" w:hanging="567"/>
        <w:rPr>
          <w:szCs w:val="18"/>
        </w:rPr>
      </w:pPr>
      <w:r w:rsidRPr="00B645BC">
        <w:rPr>
          <w:rStyle w:val="FootnoteReference"/>
          <w:szCs w:val="18"/>
        </w:rPr>
        <w:footnoteRef/>
      </w:r>
      <w:r w:rsidRPr="00B645BC">
        <w:rPr>
          <w:szCs w:val="18"/>
        </w:rPr>
        <w:t xml:space="preserve"> </w:t>
      </w:r>
      <w:r w:rsidRPr="00B645BC">
        <w:rPr>
          <w:szCs w:val="18"/>
        </w:rPr>
        <w:tab/>
        <w:t xml:space="preserve">See, for example, </w:t>
      </w:r>
      <w:r w:rsidR="001F60FA" w:rsidRPr="00B645BC">
        <w:rPr>
          <w:szCs w:val="18"/>
        </w:rPr>
        <w:t xml:space="preserve">the </w:t>
      </w:r>
      <w:r w:rsidRPr="00B645BC">
        <w:rPr>
          <w:szCs w:val="18"/>
        </w:rPr>
        <w:t>submissions of Australia, Hungary, Portugal, Spain, the United Kingdom, the United States of America and the EPO.</w:t>
      </w:r>
    </w:p>
  </w:footnote>
  <w:footnote w:id="42">
    <w:p w:rsidR="004F2E08" w:rsidRDefault="004F2E08" w:rsidP="00D345AC">
      <w:pPr>
        <w:ind w:left="567" w:hanging="567"/>
      </w:pPr>
      <w:r w:rsidRPr="00B645BC">
        <w:rPr>
          <w:rStyle w:val="FootnoteReference"/>
          <w:sz w:val="18"/>
          <w:szCs w:val="18"/>
        </w:rPr>
        <w:footnoteRef/>
      </w:r>
      <w:r>
        <w:t xml:space="preserve"> </w:t>
      </w:r>
      <w:r>
        <w:tab/>
      </w:r>
      <w:r w:rsidRPr="00FD7B27">
        <w:rPr>
          <w:sz w:val="18"/>
        </w:rPr>
        <w:t xml:space="preserve">See </w:t>
      </w:r>
      <w:r w:rsidR="001F60FA">
        <w:rPr>
          <w:sz w:val="18"/>
        </w:rPr>
        <w:t xml:space="preserve">the </w:t>
      </w:r>
      <w:r w:rsidRPr="00FD7B27">
        <w:rPr>
          <w:sz w:val="18"/>
        </w:rPr>
        <w:t>submissions of Argentina, Hungary and the United States of America.</w:t>
      </w:r>
      <w:r>
        <w:rPr>
          <w:sz w:val="18"/>
        </w:rPr>
        <w:t xml:space="preserve"> </w:t>
      </w:r>
      <w:r w:rsidRPr="00FD7B27">
        <w:rPr>
          <w:sz w:val="18"/>
        </w:rPr>
        <w:t xml:space="preserve"> </w:t>
      </w:r>
      <w:r>
        <w:rPr>
          <w:sz w:val="18"/>
        </w:rPr>
        <w:t>T</w:t>
      </w:r>
      <w:r w:rsidRPr="00FD7B27">
        <w:rPr>
          <w:sz w:val="18"/>
        </w:rPr>
        <w:t xml:space="preserve">he submission of the </w:t>
      </w:r>
      <w:r>
        <w:rPr>
          <w:sz w:val="18"/>
        </w:rPr>
        <w:t xml:space="preserve">United States of America noted that, in relation to </w:t>
      </w:r>
      <w:r w:rsidRPr="00FD7B27">
        <w:rPr>
          <w:sz w:val="18"/>
        </w:rPr>
        <w:t>CS&amp;E pilot program</w:t>
      </w:r>
      <w:r>
        <w:rPr>
          <w:sz w:val="18"/>
        </w:rPr>
        <w:t>,</w:t>
      </w:r>
      <w:r w:rsidRPr="00FD7B27">
        <w:rPr>
          <w:sz w:val="18"/>
        </w:rPr>
        <w:t xml:space="preserve"> differences between </w:t>
      </w:r>
      <w:proofErr w:type="gramStart"/>
      <w:r w:rsidRPr="00FD7B27">
        <w:rPr>
          <w:sz w:val="18"/>
        </w:rPr>
        <w:t>office</w:t>
      </w:r>
      <w:proofErr w:type="gramEnd"/>
      <w:r w:rsidRPr="00FD7B27">
        <w:rPr>
          <w:sz w:val="18"/>
        </w:rPr>
        <w:t xml:space="preserve"> procedures for analyzing claims directed to medical use or to methods of treatment affected the collaboration</w:t>
      </w:r>
      <w:r>
        <w:rPr>
          <w:sz w:val="18"/>
        </w:rPr>
        <w:t xml:space="preserve"> of participating offices</w:t>
      </w:r>
      <w:r w:rsidRPr="00FD7B27">
        <w:rPr>
          <w:sz w:val="18"/>
        </w:rPr>
        <w:t>, due to differences between offices on what is considered patentable subject matter.</w:t>
      </w:r>
      <w:r>
        <w:rPr>
          <w:sz w:val="18"/>
        </w:rPr>
        <w:t xml:space="preserve"> </w:t>
      </w:r>
    </w:p>
  </w:footnote>
  <w:footnote w:id="43">
    <w:p w:rsidR="004F2E08" w:rsidRPr="00B645BC" w:rsidRDefault="004F2E08" w:rsidP="00CD598C">
      <w:pPr>
        <w:ind w:left="567" w:hanging="567"/>
        <w:rPr>
          <w:sz w:val="18"/>
          <w:szCs w:val="18"/>
        </w:rPr>
      </w:pPr>
      <w:r w:rsidRPr="00B645BC">
        <w:rPr>
          <w:rStyle w:val="FootnoteReference"/>
          <w:sz w:val="18"/>
          <w:szCs w:val="18"/>
        </w:rPr>
        <w:footnoteRef/>
      </w:r>
      <w:r w:rsidRPr="00B645BC">
        <w:rPr>
          <w:sz w:val="18"/>
          <w:szCs w:val="18"/>
        </w:rPr>
        <w:t xml:space="preserve"> </w:t>
      </w:r>
      <w:r w:rsidRPr="00B645BC">
        <w:rPr>
          <w:sz w:val="18"/>
          <w:szCs w:val="18"/>
        </w:rPr>
        <w:tab/>
        <w:t xml:space="preserve">For example, not all offices make their work products available for other offices to consult.  Furthermore, many patent systems allow applicants to defer patent examination for some time.  In some countries, this period may run up to several years after filing. </w:t>
      </w:r>
    </w:p>
  </w:footnote>
  <w:footnote w:id="44">
    <w:p w:rsidR="004F2E08" w:rsidRPr="00B645BC" w:rsidRDefault="004F2E08" w:rsidP="00D345AC">
      <w:pPr>
        <w:pStyle w:val="FootnoteText"/>
        <w:ind w:left="567" w:hanging="567"/>
        <w:rPr>
          <w:szCs w:val="18"/>
        </w:rPr>
      </w:pPr>
      <w:r w:rsidRPr="00B645BC">
        <w:rPr>
          <w:rStyle w:val="FootnoteReference"/>
          <w:szCs w:val="18"/>
        </w:rPr>
        <w:footnoteRef/>
      </w:r>
      <w:r w:rsidRPr="00B645BC">
        <w:rPr>
          <w:szCs w:val="18"/>
        </w:rPr>
        <w:t xml:space="preserve"> </w:t>
      </w:r>
      <w:r w:rsidRPr="00B645BC">
        <w:rPr>
          <w:szCs w:val="18"/>
        </w:rPr>
        <w:tab/>
        <w:t xml:space="preserve">See </w:t>
      </w:r>
      <w:r w:rsidR="001F60FA" w:rsidRPr="00B645BC">
        <w:rPr>
          <w:szCs w:val="18"/>
        </w:rPr>
        <w:t xml:space="preserve">the </w:t>
      </w:r>
      <w:r w:rsidRPr="00B645BC">
        <w:rPr>
          <w:szCs w:val="18"/>
        </w:rPr>
        <w:t xml:space="preserve">submissions of Hungary, Portugal, the Republic of Moldova and Spain. </w:t>
      </w:r>
    </w:p>
  </w:footnote>
  <w:footnote w:id="45">
    <w:p w:rsidR="004F2E08" w:rsidRDefault="004F2E08">
      <w:pPr>
        <w:pStyle w:val="FootnoteText"/>
      </w:pPr>
      <w:r w:rsidRPr="00B645BC">
        <w:rPr>
          <w:rStyle w:val="FootnoteReference"/>
          <w:szCs w:val="18"/>
        </w:rPr>
        <w:footnoteRef/>
      </w:r>
      <w:r w:rsidRPr="00B645BC">
        <w:rPr>
          <w:szCs w:val="18"/>
        </w:rPr>
        <w:t xml:space="preserve"> </w:t>
      </w:r>
      <w:r w:rsidRPr="00B645BC">
        <w:rPr>
          <w:szCs w:val="18"/>
        </w:rPr>
        <w:tab/>
        <w:t>See</w:t>
      </w:r>
      <w:r>
        <w:t xml:space="preserve"> the submission of the United States of America. </w:t>
      </w:r>
    </w:p>
  </w:footnote>
  <w:footnote w:id="46">
    <w:p w:rsidR="004F2E08" w:rsidRDefault="004F2E08" w:rsidP="00D345AC">
      <w:pPr>
        <w:pStyle w:val="FootnoteText"/>
        <w:ind w:left="567" w:hanging="567"/>
      </w:pPr>
      <w:r>
        <w:rPr>
          <w:rStyle w:val="FootnoteReference"/>
        </w:rPr>
        <w:footnoteRef/>
      </w:r>
      <w:r>
        <w:t xml:space="preserve"> </w:t>
      </w:r>
      <w:r>
        <w:tab/>
      </w:r>
      <w:r w:rsidR="00DF4C84">
        <w:t xml:space="preserve">However, it was also stated that such harmonization would be difficult to achieve in the near future. </w:t>
      </w:r>
      <w:r>
        <w:t xml:space="preserve">See the submission of Argentina. </w:t>
      </w:r>
    </w:p>
  </w:footnote>
  <w:footnote w:id="47">
    <w:p w:rsidR="004F2E08" w:rsidRDefault="004F2E08" w:rsidP="00D345AC">
      <w:pPr>
        <w:pStyle w:val="FootnoteText"/>
        <w:ind w:left="567" w:hanging="567"/>
      </w:pPr>
      <w:r>
        <w:rPr>
          <w:rStyle w:val="FootnoteReference"/>
        </w:rPr>
        <w:footnoteRef/>
      </w:r>
      <w:r>
        <w:t xml:space="preserve"> </w:t>
      </w:r>
      <w:r>
        <w:tab/>
        <w:t xml:space="preserve">See, for example, the submission of Spain. </w:t>
      </w:r>
      <w:r w:rsidR="00AC43F3">
        <w:t>T</w:t>
      </w:r>
      <w:r w:rsidRPr="004D64E9">
        <w:t xml:space="preserve">he OEPM </w:t>
      </w:r>
      <w:r w:rsidR="00AC43F3">
        <w:t xml:space="preserve">publishes </w:t>
      </w:r>
      <w:r w:rsidRPr="004D64E9">
        <w:t xml:space="preserve">such information </w:t>
      </w:r>
      <w:r w:rsidR="00AC43F3">
        <w:t xml:space="preserve">on its website </w:t>
      </w:r>
      <w:r w:rsidRPr="004D64E9">
        <w:t xml:space="preserve">at the following address: </w:t>
      </w:r>
      <w:r w:rsidR="00AC43F3">
        <w:t xml:space="preserve"> </w:t>
      </w:r>
      <w:hyperlink r:id="rId4" w:history="1">
        <w:r w:rsidRPr="00AC43F3">
          <w:rPr>
            <w:u w:val="single"/>
          </w:rPr>
          <w:t>http://archivoenlinea.oepm.es/register/regviewer</w:t>
        </w:r>
      </w:hyperlink>
      <w:r>
        <w:t>.</w:t>
      </w:r>
    </w:p>
  </w:footnote>
  <w:footnote w:id="48">
    <w:p w:rsidR="004F2E08" w:rsidRDefault="004F2E08" w:rsidP="00F4592A">
      <w:pPr>
        <w:pStyle w:val="FootnoteText"/>
        <w:ind w:left="567" w:hanging="567"/>
      </w:pPr>
      <w:r>
        <w:rPr>
          <w:rStyle w:val="FootnoteReference"/>
        </w:rPr>
        <w:footnoteRef/>
      </w:r>
      <w:r>
        <w:t xml:space="preserve"> </w:t>
      </w:r>
      <w:r>
        <w:tab/>
        <w:t xml:space="preserve">In this regard, </w:t>
      </w:r>
      <w:r w:rsidR="00E50673">
        <w:t xml:space="preserve">the </w:t>
      </w:r>
      <w:r>
        <w:t xml:space="preserve">EPO reported that it set high priority on its first filings which </w:t>
      </w:r>
      <w:r w:rsidR="00AC43F3">
        <w:t>were</w:t>
      </w:r>
      <w:r>
        <w:t xml:space="preserve"> available for work sharing before the end of the priority period</w:t>
      </w:r>
      <w:r w:rsidR="00AC43F3">
        <w:t xml:space="preserve">, i.e., </w:t>
      </w:r>
      <w:r>
        <w:t>at nine months after the filing date of the application.</w:t>
      </w:r>
    </w:p>
  </w:footnote>
  <w:footnote w:id="49">
    <w:p w:rsidR="004F2E08" w:rsidRDefault="004F2E08" w:rsidP="008F61CB">
      <w:pPr>
        <w:pStyle w:val="FootnoteText"/>
        <w:ind w:left="540" w:hanging="540"/>
      </w:pPr>
      <w:r>
        <w:rPr>
          <w:rStyle w:val="FootnoteReference"/>
        </w:rPr>
        <w:footnoteRef/>
      </w:r>
      <w:r>
        <w:t xml:space="preserve"> </w:t>
      </w:r>
      <w:r>
        <w:tab/>
        <w:t xml:space="preserve">See </w:t>
      </w:r>
      <w:r w:rsidR="00AC43F3">
        <w:t xml:space="preserve">the </w:t>
      </w:r>
      <w:r>
        <w:t xml:space="preserve">submissions of Spain, Hungary and the Republic of Moldova. In </w:t>
      </w:r>
      <w:r>
        <w:rPr>
          <w:lang w:val="en-GB"/>
        </w:rPr>
        <w:t>the submission of Spain</w:t>
      </w:r>
      <w:r w:rsidR="00AC43F3">
        <w:rPr>
          <w:lang w:val="en-GB"/>
        </w:rPr>
        <w:t>,</w:t>
      </w:r>
      <w:r>
        <w:rPr>
          <w:lang w:val="en-GB"/>
        </w:rPr>
        <w:t xml:space="preserve"> it was noted that while </w:t>
      </w:r>
      <w:r w:rsidRPr="001D7D9D">
        <w:rPr>
          <w:lang w:val="en-GB"/>
        </w:rPr>
        <w:t>rapid progress ha</w:t>
      </w:r>
      <w:r w:rsidR="00AC43F3">
        <w:rPr>
          <w:lang w:val="en-GB"/>
        </w:rPr>
        <w:t>d</w:t>
      </w:r>
      <w:r w:rsidRPr="001D7D9D">
        <w:rPr>
          <w:lang w:val="en-GB"/>
        </w:rPr>
        <w:t xml:space="preserve"> been made in th</w:t>
      </w:r>
      <w:r w:rsidR="00AC43F3">
        <w:rPr>
          <w:lang w:val="en-GB"/>
        </w:rPr>
        <w:t>at</w:t>
      </w:r>
      <w:r w:rsidRPr="001D7D9D">
        <w:rPr>
          <w:lang w:val="en-GB"/>
        </w:rPr>
        <w:t xml:space="preserve"> field</w:t>
      </w:r>
      <w:r>
        <w:rPr>
          <w:lang w:val="en-GB"/>
        </w:rPr>
        <w:t xml:space="preserve">, </w:t>
      </w:r>
      <w:r w:rsidRPr="001D7D9D">
        <w:rPr>
          <w:lang w:val="en-GB"/>
        </w:rPr>
        <w:t xml:space="preserve">machine translation tools </w:t>
      </w:r>
      <w:r w:rsidR="00B527B1">
        <w:rPr>
          <w:lang w:val="en-GB"/>
        </w:rPr>
        <w:t xml:space="preserve">that were available </w:t>
      </w:r>
      <w:r w:rsidRPr="001D7D9D">
        <w:rPr>
          <w:lang w:val="en-GB"/>
        </w:rPr>
        <w:t>d</w:t>
      </w:r>
      <w:r>
        <w:rPr>
          <w:lang w:val="en-GB"/>
        </w:rPr>
        <w:t>id</w:t>
      </w:r>
      <w:r w:rsidRPr="001D7D9D">
        <w:rPr>
          <w:lang w:val="en-GB"/>
        </w:rPr>
        <w:t xml:space="preserve"> </w:t>
      </w:r>
      <w:r>
        <w:rPr>
          <w:lang w:val="en-GB"/>
        </w:rPr>
        <w:t>not provide the desired quality.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E08" w:rsidRDefault="004F2E08" w:rsidP="00477D6B">
    <w:pPr>
      <w:jc w:val="right"/>
    </w:pPr>
    <w:bookmarkStart w:id="7" w:name="Code2"/>
    <w:bookmarkEnd w:id="7"/>
    <w:r>
      <w:t>SCP/20/8</w:t>
    </w:r>
  </w:p>
  <w:p w:rsidR="004F2E08" w:rsidRDefault="004F2E08" w:rsidP="00477D6B">
    <w:pPr>
      <w:jc w:val="right"/>
    </w:pPr>
    <w:proofErr w:type="gramStart"/>
    <w:r>
      <w:t>page</w:t>
    </w:r>
    <w:proofErr w:type="gramEnd"/>
    <w:r>
      <w:t xml:space="preserve"> </w:t>
    </w:r>
    <w:r>
      <w:fldChar w:fldCharType="begin"/>
    </w:r>
    <w:r>
      <w:instrText xml:space="preserve"> PAGE  \* MERGEFORMAT </w:instrText>
    </w:r>
    <w:r>
      <w:fldChar w:fldCharType="separate"/>
    </w:r>
    <w:r w:rsidR="00AE11C7">
      <w:rPr>
        <w:noProof/>
      </w:rPr>
      <w:t>13</w:t>
    </w:r>
    <w:r>
      <w:fldChar w:fldCharType="end"/>
    </w:r>
  </w:p>
  <w:p w:rsidR="004F2E08" w:rsidRDefault="004F2E08" w:rsidP="00477D6B">
    <w:pPr>
      <w:jc w:val="right"/>
    </w:pPr>
  </w:p>
  <w:p w:rsidR="004F2E08" w:rsidRDefault="004F2E08"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2A16C87"/>
    <w:multiLevelType w:val="hybridMultilevel"/>
    <w:tmpl w:val="01489206"/>
    <w:lvl w:ilvl="0" w:tplc="934410E2">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
    <w:nsid w:val="17526C7D"/>
    <w:multiLevelType w:val="hybridMultilevel"/>
    <w:tmpl w:val="494A2D14"/>
    <w:lvl w:ilvl="0" w:tplc="6570FAAC">
      <w:start w:val="2"/>
      <w:numFmt w:val="bullet"/>
      <w:lvlText w:val="-"/>
      <w:lvlJc w:val="left"/>
      <w:pPr>
        <w:ind w:left="720" w:hanging="360"/>
      </w:pPr>
      <w:rPr>
        <w:rFonts w:ascii="Arial" w:eastAsia="Times New Roman" w:hAnsi="Arial" w:cs="Aria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016C04"/>
    <w:multiLevelType w:val="hybridMultilevel"/>
    <w:tmpl w:val="667C1262"/>
    <w:lvl w:ilvl="0" w:tplc="C304E7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F0D45CD"/>
    <w:multiLevelType w:val="hybridMultilevel"/>
    <w:tmpl w:val="FF60CEC8"/>
    <w:lvl w:ilvl="0" w:tplc="545CCD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83561B"/>
    <w:multiLevelType w:val="hybridMultilevel"/>
    <w:tmpl w:val="61208B02"/>
    <w:lvl w:ilvl="0" w:tplc="9B2C897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8E14F7E"/>
    <w:multiLevelType w:val="hybridMultilevel"/>
    <w:tmpl w:val="7F102DA4"/>
    <w:lvl w:ilvl="0" w:tplc="AB1E0D96">
      <w:numFmt w:val="bullet"/>
      <w:lvlText w:val="-"/>
      <w:lvlJc w:val="left"/>
      <w:pPr>
        <w:ind w:left="1065" w:hanging="360"/>
      </w:pPr>
      <w:rPr>
        <w:rFonts w:ascii="Arial" w:eastAsia="Times New Roman"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8">
    <w:nsid w:val="42BF6A41"/>
    <w:multiLevelType w:val="hybridMultilevel"/>
    <w:tmpl w:val="62048FFA"/>
    <w:lvl w:ilvl="0" w:tplc="3C46CC9E">
      <w:start w:val="1"/>
      <w:numFmt w:val="lowerRoman"/>
      <w:lvlText w:val="(%1)"/>
      <w:lvlJc w:val="left"/>
      <w:pPr>
        <w:ind w:left="1440" w:hanging="72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8E3D90"/>
    <w:multiLevelType w:val="hybridMultilevel"/>
    <w:tmpl w:val="48EE4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4E95B1A"/>
    <w:multiLevelType w:val="multilevel"/>
    <w:tmpl w:val="9B46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072E9B"/>
    <w:multiLevelType w:val="hybridMultilevel"/>
    <w:tmpl w:val="B91E4D04"/>
    <w:lvl w:ilvl="0" w:tplc="63B48910">
      <w:start w:val="6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33565E"/>
    <w:multiLevelType w:val="hybridMultilevel"/>
    <w:tmpl w:val="C4963640"/>
    <w:lvl w:ilvl="0" w:tplc="2AD0D78C">
      <w:numFmt w:val="bullet"/>
      <w:lvlText w:val="-"/>
      <w:lvlJc w:val="left"/>
      <w:pPr>
        <w:ind w:left="1065" w:hanging="360"/>
      </w:pPr>
      <w:rPr>
        <w:rFonts w:ascii="Arial" w:eastAsia="Times New Roman"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4">
    <w:nsid w:val="5E7325B5"/>
    <w:multiLevelType w:val="multilevel"/>
    <w:tmpl w:val="AA60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FF0AED"/>
    <w:multiLevelType w:val="hybridMultilevel"/>
    <w:tmpl w:val="01489206"/>
    <w:lvl w:ilvl="0" w:tplc="934410E2">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6">
    <w:nsid w:val="67BC5C7F"/>
    <w:multiLevelType w:val="multilevel"/>
    <w:tmpl w:val="86EC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BD484A"/>
    <w:multiLevelType w:val="hybridMultilevel"/>
    <w:tmpl w:val="62048FFA"/>
    <w:lvl w:ilvl="0" w:tplc="3C46CC9E">
      <w:start w:val="1"/>
      <w:numFmt w:val="lowerRoman"/>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4"/>
  </w:num>
  <w:num w:numId="4">
    <w:abstractNumId w:val="5"/>
  </w:num>
  <w:num w:numId="5">
    <w:abstractNumId w:val="3"/>
  </w:num>
  <w:num w:numId="6">
    <w:abstractNumId w:val="17"/>
  </w:num>
  <w:num w:numId="7">
    <w:abstractNumId w:val="8"/>
  </w:num>
  <w:num w:numId="8">
    <w:abstractNumId w:val="12"/>
  </w:num>
  <w:num w:numId="9">
    <w:abstractNumId w:val="6"/>
  </w:num>
  <w:num w:numId="10">
    <w:abstractNumId w:val="10"/>
  </w:num>
  <w:num w:numId="11">
    <w:abstractNumId w:val="9"/>
  </w:num>
  <w:num w:numId="12">
    <w:abstractNumId w:val="2"/>
  </w:num>
  <w:num w:numId="13">
    <w:abstractNumId w:val="13"/>
  </w:num>
  <w:num w:numId="14">
    <w:abstractNumId w:val="16"/>
  </w:num>
  <w:num w:numId="15">
    <w:abstractNumId w:val="14"/>
  </w:num>
  <w:num w:numId="16">
    <w:abstractNumId w:val="7"/>
  </w:num>
  <w:num w:numId="17">
    <w:abstractNumId w:val="15"/>
  </w:num>
  <w:num w:numId="1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3C"/>
    <w:rsid w:val="00001407"/>
    <w:rsid w:val="00002AE3"/>
    <w:rsid w:val="000035F4"/>
    <w:rsid w:val="00003A5D"/>
    <w:rsid w:val="00004BFD"/>
    <w:rsid w:val="00006B50"/>
    <w:rsid w:val="00011F67"/>
    <w:rsid w:val="00012A1D"/>
    <w:rsid w:val="00014308"/>
    <w:rsid w:val="00015C55"/>
    <w:rsid w:val="00016A94"/>
    <w:rsid w:val="00016BAC"/>
    <w:rsid w:val="00016ED2"/>
    <w:rsid w:val="000200FA"/>
    <w:rsid w:val="00022CB6"/>
    <w:rsid w:val="000248B7"/>
    <w:rsid w:val="00024AA6"/>
    <w:rsid w:val="00024F82"/>
    <w:rsid w:val="000269B8"/>
    <w:rsid w:val="00031164"/>
    <w:rsid w:val="00032188"/>
    <w:rsid w:val="00032885"/>
    <w:rsid w:val="00036243"/>
    <w:rsid w:val="00036B6F"/>
    <w:rsid w:val="00042D40"/>
    <w:rsid w:val="000437FD"/>
    <w:rsid w:val="00043CAA"/>
    <w:rsid w:val="00045F3F"/>
    <w:rsid w:val="0004637C"/>
    <w:rsid w:val="0005024A"/>
    <w:rsid w:val="000505CD"/>
    <w:rsid w:val="00052593"/>
    <w:rsid w:val="000533EF"/>
    <w:rsid w:val="00053B84"/>
    <w:rsid w:val="00061412"/>
    <w:rsid w:val="00061945"/>
    <w:rsid w:val="00063CA4"/>
    <w:rsid w:val="0006565F"/>
    <w:rsid w:val="00066D6F"/>
    <w:rsid w:val="000670B0"/>
    <w:rsid w:val="000672F9"/>
    <w:rsid w:val="000678C4"/>
    <w:rsid w:val="0007053D"/>
    <w:rsid w:val="0007062C"/>
    <w:rsid w:val="00073C6E"/>
    <w:rsid w:val="00073D10"/>
    <w:rsid w:val="00075432"/>
    <w:rsid w:val="00075B84"/>
    <w:rsid w:val="00076B9D"/>
    <w:rsid w:val="00077A23"/>
    <w:rsid w:val="00081B51"/>
    <w:rsid w:val="00084288"/>
    <w:rsid w:val="000853AC"/>
    <w:rsid w:val="00085827"/>
    <w:rsid w:val="00092A9D"/>
    <w:rsid w:val="00093A4D"/>
    <w:rsid w:val="00095754"/>
    <w:rsid w:val="00095FCE"/>
    <w:rsid w:val="000968ED"/>
    <w:rsid w:val="000A0ADB"/>
    <w:rsid w:val="000A0F25"/>
    <w:rsid w:val="000A3326"/>
    <w:rsid w:val="000A5233"/>
    <w:rsid w:val="000A5362"/>
    <w:rsid w:val="000A706A"/>
    <w:rsid w:val="000A7530"/>
    <w:rsid w:val="000B73CF"/>
    <w:rsid w:val="000B79CD"/>
    <w:rsid w:val="000B7D0E"/>
    <w:rsid w:val="000C0F68"/>
    <w:rsid w:val="000C1796"/>
    <w:rsid w:val="000C2888"/>
    <w:rsid w:val="000C2DC6"/>
    <w:rsid w:val="000C343A"/>
    <w:rsid w:val="000C50DD"/>
    <w:rsid w:val="000C516D"/>
    <w:rsid w:val="000C529A"/>
    <w:rsid w:val="000C5308"/>
    <w:rsid w:val="000C6AAB"/>
    <w:rsid w:val="000C6CA9"/>
    <w:rsid w:val="000C7946"/>
    <w:rsid w:val="000D1361"/>
    <w:rsid w:val="000D1D0C"/>
    <w:rsid w:val="000D28A5"/>
    <w:rsid w:val="000D2D34"/>
    <w:rsid w:val="000D2FD7"/>
    <w:rsid w:val="000D309D"/>
    <w:rsid w:val="000D49D4"/>
    <w:rsid w:val="000D548C"/>
    <w:rsid w:val="000D7240"/>
    <w:rsid w:val="000D7823"/>
    <w:rsid w:val="000E01CA"/>
    <w:rsid w:val="000E26DA"/>
    <w:rsid w:val="000E41DE"/>
    <w:rsid w:val="000E48FB"/>
    <w:rsid w:val="000E55F9"/>
    <w:rsid w:val="000E7E51"/>
    <w:rsid w:val="000F3619"/>
    <w:rsid w:val="000F4483"/>
    <w:rsid w:val="000F5E56"/>
    <w:rsid w:val="000F6249"/>
    <w:rsid w:val="000F62C2"/>
    <w:rsid w:val="000F7030"/>
    <w:rsid w:val="00100454"/>
    <w:rsid w:val="00101248"/>
    <w:rsid w:val="00103F60"/>
    <w:rsid w:val="00105C59"/>
    <w:rsid w:val="00105C73"/>
    <w:rsid w:val="00106B5D"/>
    <w:rsid w:val="00106BB6"/>
    <w:rsid w:val="0010715C"/>
    <w:rsid w:val="00107440"/>
    <w:rsid w:val="00107485"/>
    <w:rsid w:val="0010769B"/>
    <w:rsid w:val="00110004"/>
    <w:rsid w:val="00110B4C"/>
    <w:rsid w:val="00110B8F"/>
    <w:rsid w:val="00111284"/>
    <w:rsid w:val="0011149C"/>
    <w:rsid w:val="00111785"/>
    <w:rsid w:val="00111ACB"/>
    <w:rsid w:val="00112064"/>
    <w:rsid w:val="00113675"/>
    <w:rsid w:val="00113A0B"/>
    <w:rsid w:val="00115570"/>
    <w:rsid w:val="0012028B"/>
    <w:rsid w:val="00120B6E"/>
    <w:rsid w:val="00122589"/>
    <w:rsid w:val="001251E0"/>
    <w:rsid w:val="00125E70"/>
    <w:rsid w:val="001264FA"/>
    <w:rsid w:val="001269D7"/>
    <w:rsid w:val="00130585"/>
    <w:rsid w:val="0013234E"/>
    <w:rsid w:val="001325C9"/>
    <w:rsid w:val="001331EF"/>
    <w:rsid w:val="001343D5"/>
    <w:rsid w:val="001362EE"/>
    <w:rsid w:val="00136931"/>
    <w:rsid w:val="00136E95"/>
    <w:rsid w:val="00137257"/>
    <w:rsid w:val="001410FA"/>
    <w:rsid w:val="00141B3B"/>
    <w:rsid w:val="00147AA3"/>
    <w:rsid w:val="001539B4"/>
    <w:rsid w:val="00155AAC"/>
    <w:rsid w:val="00155C23"/>
    <w:rsid w:val="001564E9"/>
    <w:rsid w:val="001627E8"/>
    <w:rsid w:val="00165DC6"/>
    <w:rsid w:val="00166282"/>
    <w:rsid w:val="00167923"/>
    <w:rsid w:val="00170D40"/>
    <w:rsid w:val="00176123"/>
    <w:rsid w:val="001832A6"/>
    <w:rsid w:val="001900A0"/>
    <w:rsid w:val="00190190"/>
    <w:rsid w:val="001950C0"/>
    <w:rsid w:val="00196EFB"/>
    <w:rsid w:val="00197435"/>
    <w:rsid w:val="001975AE"/>
    <w:rsid w:val="0019798D"/>
    <w:rsid w:val="001A0B24"/>
    <w:rsid w:val="001A2FFF"/>
    <w:rsid w:val="001A3DEB"/>
    <w:rsid w:val="001A5177"/>
    <w:rsid w:val="001B007D"/>
    <w:rsid w:val="001B03B6"/>
    <w:rsid w:val="001B08DC"/>
    <w:rsid w:val="001B0D15"/>
    <w:rsid w:val="001B11EF"/>
    <w:rsid w:val="001B14AC"/>
    <w:rsid w:val="001B1879"/>
    <w:rsid w:val="001B4036"/>
    <w:rsid w:val="001B46EF"/>
    <w:rsid w:val="001B4BBB"/>
    <w:rsid w:val="001B4EE7"/>
    <w:rsid w:val="001B6A54"/>
    <w:rsid w:val="001B6F20"/>
    <w:rsid w:val="001B7B29"/>
    <w:rsid w:val="001C2471"/>
    <w:rsid w:val="001C48F9"/>
    <w:rsid w:val="001C5075"/>
    <w:rsid w:val="001C7C1D"/>
    <w:rsid w:val="001D25E9"/>
    <w:rsid w:val="001D2FEF"/>
    <w:rsid w:val="001D3A76"/>
    <w:rsid w:val="001D5081"/>
    <w:rsid w:val="001D5E4B"/>
    <w:rsid w:val="001D6190"/>
    <w:rsid w:val="001D6E99"/>
    <w:rsid w:val="001D7D9D"/>
    <w:rsid w:val="001D7E40"/>
    <w:rsid w:val="001E025A"/>
    <w:rsid w:val="001E120F"/>
    <w:rsid w:val="001E2D42"/>
    <w:rsid w:val="001E3633"/>
    <w:rsid w:val="001E39F8"/>
    <w:rsid w:val="001E520A"/>
    <w:rsid w:val="001E6FC7"/>
    <w:rsid w:val="001E706A"/>
    <w:rsid w:val="001E7203"/>
    <w:rsid w:val="001E7224"/>
    <w:rsid w:val="001F018B"/>
    <w:rsid w:val="001F36A4"/>
    <w:rsid w:val="001F437B"/>
    <w:rsid w:val="001F4DB2"/>
    <w:rsid w:val="001F57CF"/>
    <w:rsid w:val="001F60FA"/>
    <w:rsid w:val="00201C87"/>
    <w:rsid w:val="00201C99"/>
    <w:rsid w:val="00203187"/>
    <w:rsid w:val="00203538"/>
    <w:rsid w:val="00204A2C"/>
    <w:rsid w:val="00207249"/>
    <w:rsid w:val="0020735B"/>
    <w:rsid w:val="00207389"/>
    <w:rsid w:val="002113B8"/>
    <w:rsid w:val="0021205F"/>
    <w:rsid w:val="002127DF"/>
    <w:rsid w:val="00217340"/>
    <w:rsid w:val="002173E5"/>
    <w:rsid w:val="00222BAD"/>
    <w:rsid w:val="00224B99"/>
    <w:rsid w:val="00225C64"/>
    <w:rsid w:val="002276CE"/>
    <w:rsid w:val="0023219D"/>
    <w:rsid w:val="00232422"/>
    <w:rsid w:val="00233AAC"/>
    <w:rsid w:val="002355BD"/>
    <w:rsid w:val="00237A0F"/>
    <w:rsid w:val="00240C0E"/>
    <w:rsid w:val="00241822"/>
    <w:rsid w:val="0024690E"/>
    <w:rsid w:val="00246D24"/>
    <w:rsid w:val="002508C6"/>
    <w:rsid w:val="002515E4"/>
    <w:rsid w:val="002556CF"/>
    <w:rsid w:val="0025595E"/>
    <w:rsid w:val="00256A3D"/>
    <w:rsid w:val="002634C4"/>
    <w:rsid w:val="002659AB"/>
    <w:rsid w:val="00267187"/>
    <w:rsid w:val="002729B9"/>
    <w:rsid w:val="00274188"/>
    <w:rsid w:val="00275E3F"/>
    <w:rsid w:val="00277F2B"/>
    <w:rsid w:val="00280B8D"/>
    <w:rsid w:val="002835D9"/>
    <w:rsid w:val="00283ED7"/>
    <w:rsid w:val="00284470"/>
    <w:rsid w:val="002852BD"/>
    <w:rsid w:val="00285B3F"/>
    <w:rsid w:val="00286B3D"/>
    <w:rsid w:val="002872C3"/>
    <w:rsid w:val="002874A4"/>
    <w:rsid w:val="002874AF"/>
    <w:rsid w:val="002877D5"/>
    <w:rsid w:val="00291BC4"/>
    <w:rsid w:val="002928D3"/>
    <w:rsid w:val="00293735"/>
    <w:rsid w:val="00295EB4"/>
    <w:rsid w:val="00296AD8"/>
    <w:rsid w:val="002A04B4"/>
    <w:rsid w:val="002A128B"/>
    <w:rsid w:val="002A2804"/>
    <w:rsid w:val="002A33D7"/>
    <w:rsid w:val="002A37FA"/>
    <w:rsid w:val="002A5FAC"/>
    <w:rsid w:val="002A6E8D"/>
    <w:rsid w:val="002B223B"/>
    <w:rsid w:val="002B26DF"/>
    <w:rsid w:val="002B36C2"/>
    <w:rsid w:val="002B5A7F"/>
    <w:rsid w:val="002B6A93"/>
    <w:rsid w:val="002B7FC9"/>
    <w:rsid w:val="002C0220"/>
    <w:rsid w:val="002C057C"/>
    <w:rsid w:val="002C0AE9"/>
    <w:rsid w:val="002C0FAD"/>
    <w:rsid w:val="002C1693"/>
    <w:rsid w:val="002C1951"/>
    <w:rsid w:val="002C1A66"/>
    <w:rsid w:val="002C353B"/>
    <w:rsid w:val="002C4045"/>
    <w:rsid w:val="002C41EE"/>
    <w:rsid w:val="002C5BF5"/>
    <w:rsid w:val="002C5CCE"/>
    <w:rsid w:val="002C7472"/>
    <w:rsid w:val="002D31E4"/>
    <w:rsid w:val="002D5B0A"/>
    <w:rsid w:val="002D6DDD"/>
    <w:rsid w:val="002D73D9"/>
    <w:rsid w:val="002E1E27"/>
    <w:rsid w:val="002E2E2F"/>
    <w:rsid w:val="002E3497"/>
    <w:rsid w:val="002E4AE3"/>
    <w:rsid w:val="002E5984"/>
    <w:rsid w:val="002F184F"/>
    <w:rsid w:val="002F1FE6"/>
    <w:rsid w:val="002F2043"/>
    <w:rsid w:val="002F3045"/>
    <w:rsid w:val="002F4E68"/>
    <w:rsid w:val="002F6108"/>
    <w:rsid w:val="002F66D3"/>
    <w:rsid w:val="002F6B29"/>
    <w:rsid w:val="0030017A"/>
    <w:rsid w:val="00300A83"/>
    <w:rsid w:val="0030272F"/>
    <w:rsid w:val="00311041"/>
    <w:rsid w:val="00311B2D"/>
    <w:rsid w:val="0031282C"/>
    <w:rsid w:val="00312F7F"/>
    <w:rsid w:val="00313124"/>
    <w:rsid w:val="00313E18"/>
    <w:rsid w:val="00314040"/>
    <w:rsid w:val="00315F57"/>
    <w:rsid w:val="00316298"/>
    <w:rsid w:val="00316476"/>
    <w:rsid w:val="0031769F"/>
    <w:rsid w:val="00317989"/>
    <w:rsid w:val="00320942"/>
    <w:rsid w:val="00321CAE"/>
    <w:rsid w:val="00322B86"/>
    <w:rsid w:val="00323CB2"/>
    <w:rsid w:val="0032430C"/>
    <w:rsid w:val="0032455C"/>
    <w:rsid w:val="0032577E"/>
    <w:rsid w:val="003267E0"/>
    <w:rsid w:val="00326C21"/>
    <w:rsid w:val="0033017C"/>
    <w:rsid w:val="00332735"/>
    <w:rsid w:val="003339C0"/>
    <w:rsid w:val="00335FC9"/>
    <w:rsid w:val="00336B06"/>
    <w:rsid w:val="00337072"/>
    <w:rsid w:val="003410FF"/>
    <w:rsid w:val="00344208"/>
    <w:rsid w:val="00345CD0"/>
    <w:rsid w:val="00346FD2"/>
    <w:rsid w:val="00347064"/>
    <w:rsid w:val="00350BEF"/>
    <w:rsid w:val="003516FC"/>
    <w:rsid w:val="00351748"/>
    <w:rsid w:val="00351F3A"/>
    <w:rsid w:val="00352796"/>
    <w:rsid w:val="00353587"/>
    <w:rsid w:val="00353AB8"/>
    <w:rsid w:val="00355F4F"/>
    <w:rsid w:val="00357CDB"/>
    <w:rsid w:val="00360278"/>
    <w:rsid w:val="00360835"/>
    <w:rsid w:val="00361450"/>
    <w:rsid w:val="00361719"/>
    <w:rsid w:val="003619CE"/>
    <w:rsid w:val="00361EAF"/>
    <w:rsid w:val="00366CAB"/>
    <w:rsid w:val="003673CF"/>
    <w:rsid w:val="00371DBB"/>
    <w:rsid w:val="00371EC2"/>
    <w:rsid w:val="00372C3A"/>
    <w:rsid w:val="00373034"/>
    <w:rsid w:val="00373863"/>
    <w:rsid w:val="00373DE8"/>
    <w:rsid w:val="0037435A"/>
    <w:rsid w:val="003747AA"/>
    <w:rsid w:val="00376A0E"/>
    <w:rsid w:val="00376E55"/>
    <w:rsid w:val="00376ED0"/>
    <w:rsid w:val="0037726D"/>
    <w:rsid w:val="003814DA"/>
    <w:rsid w:val="0038242D"/>
    <w:rsid w:val="0038250F"/>
    <w:rsid w:val="003838F5"/>
    <w:rsid w:val="003842AB"/>
    <w:rsid w:val="003845C1"/>
    <w:rsid w:val="0038550C"/>
    <w:rsid w:val="0038628E"/>
    <w:rsid w:val="0038630F"/>
    <w:rsid w:val="00386D63"/>
    <w:rsid w:val="003872A5"/>
    <w:rsid w:val="003906C3"/>
    <w:rsid w:val="00392AC5"/>
    <w:rsid w:val="00393DCA"/>
    <w:rsid w:val="00394CC4"/>
    <w:rsid w:val="003960D0"/>
    <w:rsid w:val="00396470"/>
    <w:rsid w:val="00397567"/>
    <w:rsid w:val="003A135C"/>
    <w:rsid w:val="003A3D85"/>
    <w:rsid w:val="003A598A"/>
    <w:rsid w:val="003A5F71"/>
    <w:rsid w:val="003A6F89"/>
    <w:rsid w:val="003B0778"/>
    <w:rsid w:val="003B1741"/>
    <w:rsid w:val="003B2347"/>
    <w:rsid w:val="003B386A"/>
    <w:rsid w:val="003B38C1"/>
    <w:rsid w:val="003B3A8F"/>
    <w:rsid w:val="003B3BA2"/>
    <w:rsid w:val="003B7419"/>
    <w:rsid w:val="003C02FB"/>
    <w:rsid w:val="003C2273"/>
    <w:rsid w:val="003C4B83"/>
    <w:rsid w:val="003C4EBB"/>
    <w:rsid w:val="003C7165"/>
    <w:rsid w:val="003C7FB7"/>
    <w:rsid w:val="003D1C1B"/>
    <w:rsid w:val="003D31E8"/>
    <w:rsid w:val="003D346D"/>
    <w:rsid w:val="003D4C43"/>
    <w:rsid w:val="003D5347"/>
    <w:rsid w:val="003D64ED"/>
    <w:rsid w:val="003D6FB7"/>
    <w:rsid w:val="003E1660"/>
    <w:rsid w:val="003E170F"/>
    <w:rsid w:val="003E2656"/>
    <w:rsid w:val="003E2ADE"/>
    <w:rsid w:val="003E2F1F"/>
    <w:rsid w:val="003E3BA5"/>
    <w:rsid w:val="003E4942"/>
    <w:rsid w:val="003E4DCC"/>
    <w:rsid w:val="003E60F7"/>
    <w:rsid w:val="003E684A"/>
    <w:rsid w:val="003E71CC"/>
    <w:rsid w:val="003E766F"/>
    <w:rsid w:val="003F0167"/>
    <w:rsid w:val="003F04F3"/>
    <w:rsid w:val="003F189A"/>
    <w:rsid w:val="003F1AB7"/>
    <w:rsid w:val="003F1E33"/>
    <w:rsid w:val="003F3DD9"/>
    <w:rsid w:val="003F4E62"/>
    <w:rsid w:val="003F5CB4"/>
    <w:rsid w:val="004025F3"/>
    <w:rsid w:val="00403126"/>
    <w:rsid w:val="00404288"/>
    <w:rsid w:val="004070A8"/>
    <w:rsid w:val="00407586"/>
    <w:rsid w:val="00407D87"/>
    <w:rsid w:val="00410619"/>
    <w:rsid w:val="0041063A"/>
    <w:rsid w:val="0041068A"/>
    <w:rsid w:val="00410C58"/>
    <w:rsid w:val="00410DD9"/>
    <w:rsid w:val="004115B1"/>
    <w:rsid w:val="00412CF8"/>
    <w:rsid w:val="00413180"/>
    <w:rsid w:val="00414478"/>
    <w:rsid w:val="00416515"/>
    <w:rsid w:val="00417E20"/>
    <w:rsid w:val="00420504"/>
    <w:rsid w:val="00423E3E"/>
    <w:rsid w:val="00424505"/>
    <w:rsid w:val="00424C04"/>
    <w:rsid w:val="00425F0D"/>
    <w:rsid w:val="00426192"/>
    <w:rsid w:val="00427AF4"/>
    <w:rsid w:val="00431371"/>
    <w:rsid w:val="004320FD"/>
    <w:rsid w:val="00432432"/>
    <w:rsid w:val="00432B8D"/>
    <w:rsid w:val="0043472B"/>
    <w:rsid w:val="004347A9"/>
    <w:rsid w:val="00434948"/>
    <w:rsid w:val="00434EF1"/>
    <w:rsid w:val="00436217"/>
    <w:rsid w:val="00440D8C"/>
    <w:rsid w:val="004412F0"/>
    <w:rsid w:val="0044222C"/>
    <w:rsid w:val="004423C6"/>
    <w:rsid w:val="004424FC"/>
    <w:rsid w:val="004429D6"/>
    <w:rsid w:val="00445745"/>
    <w:rsid w:val="0044723E"/>
    <w:rsid w:val="00450207"/>
    <w:rsid w:val="0045046A"/>
    <w:rsid w:val="00450580"/>
    <w:rsid w:val="00450EE7"/>
    <w:rsid w:val="00450F17"/>
    <w:rsid w:val="004514F1"/>
    <w:rsid w:val="00453862"/>
    <w:rsid w:val="004547E4"/>
    <w:rsid w:val="00454983"/>
    <w:rsid w:val="0045562C"/>
    <w:rsid w:val="00456B4D"/>
    <w:rsid w:val="00456ED0"/>
    <w:rsid w:val="00457568"/>
    <w:rsid w:val="00461B2E"/>
    <w:rsid w:val="00462E3D"/>
    <w:rsid w:val="004630A9"/>
    <w:rsid w:val="00463A02"/>
    <w:rsid w:val="004647DA"/>
    <w:rsid w:val="00465013"/>
    <w:rsid w:val="00465BC7"/>
    <w:rsid w:val="00467D17"/>
    <w:rsid w:val="00470313"/>
    <w:rsid w:val="00471D18"/>
    <w:rsid w:val="00471F99"/>
    <w:rsid w:val="00472983"/>
    <w:rsid w:val="00472CC9"/>
    <w:rsid w:val="00473688"/>
    <w:rsid w:val="00473F18"/>
    <w:rsid w:val="00474062"/>
    <w:rsid w:val="00475434"/>
    <w:rsid w:val="00475B91"/>
    <w:rsid w:val="00475E88"/>
    <w:rsid w:val="00476B44"/>
    <w:rsid w:val="00477B67"/>
    <w:rsid w:val="00477D6B"/>
    <w:rsid w:val="00480F32"/>
    <w:rsid w:val="00481B38"/>
    <w:rsid w:val="00485BC5"/>
    <w:rsid w:val="00490DFF"/>
    <w:rsid w:val="0049382D"/>
    <w:rsid w:val="00496AEB"/>
    <w:rsid w:val="00497FF3"/>
    <w:rsid w:val="004A302E"/>
    <w:rsid w:val="004A58F7"/>
    <w:rsid w:val="004A7F4C"/>
    <w:rsid w:val="004B17E0"/>
    <w:rsid w:val="004B4F3E"/>
    <w:rsid w:val="004B699A"/>
    <w:rsid w:val="004B6D29"/>
    <w:rsid w:val="004C14AE"/>
    <w:rsid w:val="004C1F79"/>
    <w:rsid w:val="004C76D3"/>
    <w:rsid w:val="004D09B8"/>
    <w:rsid w:val="004D145E"/>
    <w:rsid w:val="004D34F1"/>
    <w:rsid w:val="004D3BED"/>
    <w:rsid w:val="004D46E0"/>
    <w:rsid w:val="004D5C21"/>
    <w:rsid w:val="004D64E9"/>
    <w:rsid w:val="004E0650"/>
    <w:rsid w:val="004E1B6C"/>
    <w:rsid w:val="004E24BB"/>
    <w:rsid w:val="004E33BC"/>
    <w:rsid w:val="004E3528"/>
    <w:rsid w:val="004E3F82"/>
    <w:rsid w:val="004E5ABF"/>
    <w:rsid w:val="004E6BD9"/>
    <w:rsid w:val="004F00B8"/>
    <w:rsid w:val="004F012D"/>
    <w:rsid w:val="004F137E"/>
    <w:rsid w:val="004F1E0A"/>
    <w:rsid w:val="004F2E08"/>
    <w:rsid w:val="004F4200"/>
    <w:rsid w:val="004F44EF"/>
    <w:rsid w:val="004F4B7C"/>
    <w:rsid w:val="004F63AC"/>
    <w:rsid w:val="004F6442"/>
    <w:rsid w:val="004F7FC0"/>
    <w:rsid w:val="0050024A"/>
    <w:rsid w:val="00500E60"/>
    <w:rsid w:val="0050132C"/>
    <w:rsid w:val="005019FF"/>
    <w:rsid w:val="005021C7"/>
    <w:rsid w:val="005022BA"/>
    <w:rsid w:val="0050246C"/>
    <w:rsid w:val="00502B96"/>
    <w:rsid w:val="0050307D"/>
    <w:rsid w:val="00505A0A"/>
    <w:rsid w:val="00505FF1"/>
    <w:rsid w:val="00510517"/>
    <w:rsid w:val="00510D35"/>
    <w:rsid w:val="00511DED"/>
    <w:rsid w:val="00514492"/>
    <w:rsid w:val="005144A8"/>
    <w:rsid w:val="005149AD"/>
    <w:rsid w:val="00515632"/>
    <w:rsid w:val="005165B4"/>
    <w:rsid w:val="00517791"/>
    <w:rsid w:val="00517C97"/>
    <w:rsid w:val="00520065"/>
    <w:rsid w:val="005216A3"/>
    <w:rsid w:val="00521733"/>
    <w:rsid w:val="00521D52"/>
    <w:rsid w:val="00521F46"/>
    <w:rsid w:val="00521FCE"/>
    <w:rsid w:val="00525A89"/>
    <w:rsid w:val="00527636"/>
    <w:rsid w:val="005303F1"/>
    <w:rsid w:val="0053057A"/>
    <w:rsid w:val="005311B5"/>
    <w:rsid w:val="00531D59"/>
    <w:rsid w:val="005333B5"/>
    <w:rsid w:val="0053698D"/>
    <w:rsid w:val="00537935"/>
    <w:rsid w:val="0054096F"/>
    <w:rsid w:val="00543409"/>
    <w:rsid w:val="00543726"/>
    <w:rsid w:val="00544316"/>
    <w:rsid w:val="00547944"/>
    <w:rsid w:val="00551CCE"/>
    <w:rsid w:val="00552834"/>
    <w:rsid w:val="00556863"/>
    <w:rsid w:val="00560A29"/>
    <w:rsid w:val="00561B0D"/>
    <w:rsid w:val="00563EB6"/>
    <w:rsid w:val="005642AF"/>
    <w:rsid w:val="00564902"/>
    <w:rsid w:val="00565342"/>
    <w:rsid w:val="00565FF4"/>
    <w:rsid w:val="005674C8"/>
    <w:rsid w:val="005715AE"/>
    <w:rsid w:val="005721BE"/>
    <w:rsid w:val="005739B4"/>
    <w:rsid w:val="005746BB"/>
    <w:rsid w:val="005775E8"/>
    <w:rsid w:val="00580725"/>
    <w:rsid w:val="00580C04"/>
    <w:rsid w:val="00580D1A"/>
    <w:rsid w:val="00580E86"/>
    <w:rsid w:val="005811EB"/>
    <w:rsid w:val="00581ACA"/>
    <w:rsid w:val="00581D2F"/>
    <w:rsid w:val="005826E9"/>
    <w:rsid w:val="00584C45"/>
    <w:rsid w:val="00585EDC"/>
    <w:rsid w:val="005867A4"/>
    <w:rsid w:val="00590079"/>
    <w:rsid w:val="00590735"/>
    <w:rsid w:val="005910E4"/>
    <w:rsid w:val="005924B2"/>
    <w:rsid w:val="005927A8"/>
    <w:rsid w:val="00592A26"/>
    <w:rsid w:val="00592C4A"/>
    <w:rsid w:val="00593510"/>
    <w:rsid w:val="005A011A"/>
    <w:rsid w:val="005A3D36"/>
    <w:rsid w:val="005A470C"/>
    <w:rsid w:val="005A7633"/>
    <w:rsid w:val="005B0165"/>
    <w:rsid w:val="005B148D"/>
    <w:rsid w:val="005B181C"/>
    <w:rsid w:val="005B26DB"/>
    <w:rsid w:val="005B49AF"/>
    <w:rsid w:val="005B55CE"/>
    <w:rsid w:val="005B58B4"/>
    <w:rsid w:val="005B5D3F"/>
    <w:rsid w:val="005B6199"/>
    <w:rsid w:val="005B6FBB"/>
    <w:rsid w:val="005B7B62"/>
    <w:rsid w:val="005C2529"/>
    <w:rsid w:val="005C6649"/>
    <w:rsid w:val="005D05D0"/>
    <w:rsid w:val="005D3064"/>
    <w:rsid w:val="005D44F2"/>
    <w:rsid w:val="005D65F3"/>
    <w:rsid w:val="005D6737"/>
    <w:rsid w:val="005D68DF"/>
    <w:rsid w:val="005D6E6E"/>
    <w:rsid w:val="005D77BD"/>
    <w:rsid w:val="005E12F7"/>
    <w:rsid w:val="005E2DBD"/>
    <w:rsid w:val="005E333D"/>
    <w:rsid w:val="005E40EF"/>
    <w:rsid w:val="005E4A3C"/>
    <w:rsid w:val="005E5FD2"/>
    <w:rsid w:val="005E7C47"/>
    <w:rsid w:val="005F0FCF"/>
    <w:rsid w:val="005F1074"/>
    <w:rsid w:val="005F15E4"/>
    <w:rsid w:val="005F1C05"/>
    <w:rsid w:val="005F3834"/>
    <w:rsid w:val="005F403D"/>
    <w:rsid w:val="005F50FC"/>
    <w:rsid w:val="005F5DBD"/>
    <w:rsid w:val="005F6B18"/>
    <w:rsid w:val="005F706C"/>
    <w:rsid w:val="00600BC6"/>
    <w:rsid w:val="006011F6"/>
    <w:rsid w:val="00601C0D"/>
    <w:rsid w:val="00602763"/>
    <w:rsid w:val="00602B8C"/>
    <w:rsid w:val="0060320C"/>
    <w:rsid w:val="0060520F"/>
    <w:rsid w:val="00605827"/>
    <w:rsid w:val="00607638"/>
    <w:rsid w:val="0061085C"/>
    <w:rsid w:val="00610EB5"/>
    <w:rsid w:val="0061103B"/>
    <w:rsid w:val="00611815"/>
    <w:rsid w:val="0061189F"/>
    <w:rsid w:val="00612483"/>
    <w:rsid w:val="00612AAC"/>
    <w:rsid w:val="006137B6"/>
    <w:rsid w:val="00614867"/>
    <w:rsid w:val="00614C2E"/>
    <w:rsid w:val="00616761"/>
    <w:rsid w:val="0061710C"/>
    <w:rsid w:val="00617465"/>
    <w:rsid w:val="00617B78"/>
    <w:rsid w:val="00617EE0"/>
    <w:rsid w:val="0062393E"/>
    <w:rsid w:val="00624512"/>
    <w:rsid w:val="0062563D"/>
    <w:rsid w:val="00625E99"/>
    <w:rsid w:val="00626450"/>
    <w:rsid w:val="00633E04"/>
    <w:rsid w:val="00634B5E"/>
    <w:rsid w:val="0063696D"/>
    <w:rsid w:val="00636B13"/>
    <w:rsid w:val="00641194"/>
    <w:rsid w:val="00641685"/>
    <w:rsid w:val="00641C1C"/>
    <w:rsid w:val="00643D51"/>
    <w:rsid w:val="006455E8"/>
    <w:rsid w:val="00645B93"/>
    <w:rsid w:val="00646050"/>
    <w:rsid w:val="00647027"/>
    <w:rsid w:val="00647CD2"/>
    <w:rsid w:val="00650755"/>
    <w:rsid w:val="00650C2E"/>
    <w:rsid w:val="006534E6"/>
    <w:rsid w:val="00655B2A"/>
    <w:rsid w:val="0065619D"/>
    <w:rsid w:val="00656428"/>
    <w:rsid w:val="00656964"/>
    <w:rsid w:val="00660AD0"/>
    <w:rsid w:val="00660E65"/>
    <w:rsid w:val="006612DD"/>
    <w:rsid w:val="0066174F"/>
    <w:rsid w:val="00662704"/>
    <w:rsid w:val="006628DF"/>
    <w:rsid w:val="00663D42"/>
    <w:rsid w:val="00664B5E"/>
    <w:rsid w:val="00664CDC"/>
    <w:rsid w:val="00665583"/>
    <w:rsid w:val="00666ACA"/>
    <w:rsid w:val="00666F1C"/>
    <w:rsid w:val="00667586"/>
    <w:rsid w:val="006677CA"/>
    <w:rsid w:val="006713CA"/>
    <w:rsid w:val="0067515E"/>
    <w:rsid w:val="00675194"/>
    <w:rsid w:val="006753D5"/>
    <w:rsid w:val="00676C5C"/>
    <w:rsid w:val="0067795A"/>
    <w:rsid w:val="00677AA4"/>
    <w:rsid w:val="00680340"/>
    <w:rsid w:val="00680401"/>
    <w:rsid w:val="006814E0"/>
    <w:rsid w:val="0068315F"/>
    <w:rsid w:val="00685E03"/>
    <w:rsid w:val="006865BE"/>
    <w:rsid w:val="00686FA8"/>
    <w:rsid w:val="00692E00"/>
    <w:rsid w:val="00695D3E"/>
    <w:rsid w:val="0069657B"/>
    <w:rsid w:val="006A1868"/>
    <w:rsid w:val="006A2E1D"/>
    <w:rsid w:val="006A3B54"/>
    <w:rsid w:val="006A3CF2"/>
    <w:rsid w:val="006A545F"/>
    <w:rsid w:val="006A679E"/>
    <w:rsid w:val="006A6C44"/>
    <w:rsid w:val="006A75DC"/>
    <w:rsid w:val="006B045D"/>
    <w:rsid w:val="006B1009"/>
    <w:rsid w:val="006B1A95"/>
    <w:rsid w:val="006B3E26"/>
    <w:rsid w:val="006B56B4"/>
    <w:rsid w:val="006B674B"/>
    <w:rsid w:val="006B744B"/>
    <w:rsid w:val="006B7585"/>
    <w:rsid w:val="006B7819"/>
    <w:rsid w:val="006C028B"/>
    <w:rsid w:val="006C163B"/>
    <w:rsid w:val="006C254A"/>
    <w:rsid w:val="006C3810"/>
    <w:rsid w:val="006C3977"/>
    <w:rsid w:val="006C436E"/>
    <w:rsid w:val="006C4A08"/>
    <w:rsid w:val="006C5347"/>
    <w:rsid w:val="006C5350"/>
    <w:rsid w:val="006C597D"/>
    <w:rsid w:val="006C6C75"/>
    <w:rsid w:val="006C6D0E"/>
    <w:rsid w:val="006C7A62"/>
    <w:rsid w:val="006D0CA6"/>
    <w:rsid w:val="006D2971"/>
    <w:rsid w:val="006D2F6B"/>
    <w:rsid w:val="006D3998"/>
    <w:rsid w:val="006D54B6"/>
    <w:rsid w:val="006D636F"/>
    <w:rsid w:val="006D675A"/>
    <w:rsid w:val="006E06FC"/>
    <w:rsid w:val="006E1C3B"/>
    <w:rsid w:val="006E23EE"/>
    <w:rsid w:val="006E2A8B"/>
    <w:rsid w:val="006E3781"/>
    <w:rsid w:val="006E37FF"/>
    <w:rsid w:val="006E5508"/>
    <w:rsid w:val="006E6AF5"/>
    <w:rsid w:val="006E7F16"/>
    <w:rsid w:val="006F01A8"/>
    <w:rsid w:val="006F022A"/>
    <w:rsid w:val="006F209B"/>
    <w:rsid w:val="006F26D2"/>
    <w:rsid w:val="006F3098"/>
    <w:rsid w:val="006F30B0"/>
    <w:rsid w:val="006F3618"/>
    <w:rsid w:val="006F4CDA"/>
    <w:rsid w:val="006F64B5"/>
    <w:rsid w:val="006F74FE"/>
    <w:rsid w:val="00702902"/>
    <w:rsid w:val="00702B6E"/>
    <w:rsid w:val="007032EF"/>
    <w:rsid w:val="0070339F"/>
    <w:rsid w:val="00704914"/>
    <w:rsid w:val="00705E12"/>
    <w:rsid w:val="00707C12"/>
    <w:rsid w:val="00710220"/>
    <w:rsid w:val="007105DE"/>
    <w:rsid w:val="00711946"/>
    <w:rsid w:val="00713489"/>
    <w:rsid w:val="0071350D"/>
    <w:rsid w:val="00715604"/>
    <w:rsid w:val="0071631A"/>
    <w:rsid w:val="00716D74"/>
    <w:rsid w:val="00716F74"/>
    <w:rsid w:val="007174F6"/>
    <w:rsid w:val="00717CCD"/>
    <w:rsid w:val="00721182"/>
    <w:rsid w:val="00721262"/>
    <w:rsid w:val="007230F4"/>
    <w:rsid w:val="007234CE"/>
    <w:rsid w:val="00725159"/>
    <w:rsid w:val="00725AAC"/>
    <w:rsid w:val="00726B7F"/>
    <w:rsid w:val="00727E22"/>
    <w:rsid w:val="0073016F"/>
    <w:rsid w:val="00731318"/>
    <w:rsid w:val="00732DF0"/>
    <w:rsid w:val="00741C3A"/>
    <w:rsid w:val="0074221C"/>
    <w:rsid w:val="00742540"/>
    <w:rsid w:val="00742A3B"/>
    <w:rsid w:val="00744E21"/>
    <w:rsid w:val="00744F80"/>
    <w:rsid w:val="0075280E"/>
    <w:rsid w:val="00755132"/>
    <w:rsid w:val="00755A18"/>
    <w:rsid w:val="0075601B"/>
    <w:rsid w:val="00757445"/>
    <w:rsid w:val="0076014D"/>
    <w:rsid w:val="00761230"/>
    <w:rsid w:val="00761279"/>
    <w:rsid w:val="00762929"/>
    <w:rsid w:val="00763545"/>
    <w:rsid w:val="0076443E"/>
    <w:rsid w:val="00764A66"/>
    <w:rsid w:val="00767816"/>
    <w:rsid w:val="00770AF7"/>
    <w:rsid w:val="00770C3B"/>
    <w:rsid w:val="00770C65"/>
    <w:rsid w:val="00773F12"/>
    <w:rsid w:val="007771A2"/>
    <w:rsid w:val="00777EF8"/>
    <w:rsid w:val="007801B4"/>
    <w:rsid w:val="00783329"/>
    <w:rsid w:val="007838B1"/>
    <w:rsid w:val="00784068"/>
    <w:rsid w:val="00784467"/>
    <w:rsid w:val="00784E29"/>
    <w:rsid w:val="00785649"/>
    <w:rsid w:val="00787391"/>
    <w:rsid w:val="00787A85"/>
    <w:rsid w:val="0079013D"/>
    <w:rsid w:val="00791B10"/>
    <w:rsid w:val="00795C93"/>
    <w:rsid w:val="00797B15"/>
    <w:rsid w:val="007A130A"/>
    <w:rsid w:val="007A2C77"/>
    <w:rsid w:val="007A3051"/>
    <w:rsid w:val="007A4F92"/>
    <w:rsid w:val="007A6857"/>
    <w:rsid w:val="007A6E7B"/>
    <w:rsid w:val="007A72E0"/>
    <w:rsid w:val="007B03C8"/>
    <w:rsid w:val="007B0814"/>
    <w:rsid w:val="007B1CC6"/>
    <w:rsid w:val="007B3213"/>
    <w:rsid w:val="007B3B7B"/>
    <w:rsid w:val="007B69D7"/>
    <w:rsid w:val="007B7DF4"/>
    <w:rsid w:val="007C1E0C"/>
    <w:rsid w:val="007C2B53"/>
    <w:rsid w:val="007C36E7"/>
    <w:rsid w:val="007C3EB8"/>
    <w:rsid w:val="007C5294"/>
    <w:rsid w:val="007C5779"/>
    <w:rsid w:val="007C617D"/>
    <w:rsid w:val="007C638E"/>
    <w:rsid w:val="007C6C36"/>
    <w:rsid w:val="007C79E2"/>
    <w:rsid w:val="007D119D"/>
    <w:rsid w:val="007D1613"/>
    <w:rsid w:val="007D467B"/>
    <w:rsid w:val="007D7971"/>
    <w:rsid w:val="007E2278"/>
    <w:rsid w:val="007E2872"/>
    <w:rsid w:val="007F2450"/>
    <w:rsid w:val="007F378E"/>
    <w:rsid w:val="007F503B"/>
    <w:rsid w:val="007F52B6"/>
    <w:rsid w:val="007F55EA"/>
    <w:rsid w:val="007F659C"/>
    <w:rsid w:val="007F6B39"/>
    <w:rsid w:val="0080088C"/>
    <w:rsid w:val="00800EB9"/>
    <w:rsid w:val="008032C9"/>
    <w:rsid w:val="008035DE"/>
    <w:rsid w:val="008039A7"/>
    <w:rsid w:val="00803C96"/>
    <w:rsid w:val="008051A1"/>
    <w:rsid w:val="008052B5"/>
    <w:rsid w:val="0080698F"/>
    <w:rsid w:val="00806B19"/>
    <w:rsid w:val="00807C95"/>
    <w:rsid w:val="00807D23"/>
    <w:rsid w:val="00810AB1"/>
    <w:rsid w:val="00811E65"/>
    <w:rsid w:val="008142FE"/>
    <w:rsid w:val="00815DB0"/>
    <w:rsid w:val="00816055"/>
    <w:rsid w:val="00820466"/>
    <w:rsid w:val="00821FC3"/>
    <w:rsid w:val="0082282C"/>
    <w:rsid w:val="00822B1D"/>
    <w:rsid w:val="00825588"/>
    <w:rsid w:val="008259BA"/>
    <w:rsid w:val="00827026"/>
    <w:rsid w:val="008303FB"/>
    <w:rsid w:val="00834A39"/>
    <w:rsid w:val="00836DDF"/>
    <w:rsid w:val="008406CD"/>
    <w:rsid w:val="0084077C"/>
    <w:rsid w:val="00840922"/>
    <w:rsid w:val="00840F9A"/>
    <w:rsid w:val="0084105E"/>
    <w:rsid w:val="0084192B"/>
    <w:rsid w:val="00841CDC"/>
    <w:rsid w:val="00841E88"/>
    <w:rsid w:val="00844AD3"/>
    <w:rsid w:val="00844D59"/>
    <w:rsid w:val="00845197"/>
    <w:rsid w:val="00845BC7"/>
    <w:rsid w:val="00846BA4"/>
    <w:rsid w:val="00847E95"/>
    <w:rsid w:val="00850421"/>
    <w:rsid w:val="008518B9"/>
    <w:rsid w:val="00852FAF"/>
    <w:rsid w:val="00854B31"/>
    <w:rsid w:val="00854EE9"/>
    <w:rsid w:val="00855426"/>
    <w:rsid w:val="00856A25"/>
    <w:rsid w:val="008574C4"/>
    <w:rsid w:val="008604B0"/>
    <w:rsid w:val="00861459"/>
    <w:rsid w:val="00862ABE"/>
    <w:rsid w:val="00864AF3"/>
    <w:rsid w:val="008654D3"/>
    <w:rsid w:val="008675BF"/>
    <w:rsid w:val="0087031E"/>
    <w:rsid w:val="00873FB3"/>
    <w:rsid w:val="00875BA9"/>
    <w:rsid w:val="00876382"/>
    <w:rsid w:val="00876D89"/>
    <w:rsid w:val="00876F5B"/>
    <w:rsid w:val="00877880"/>
    <w:rsid w:val="00877C8A"/>
    <w:rsid w:val="008808AE"/>
    <w:rsid w:val="00881B34"/>
    <w:rsid w:val="00882BE8"/>
    <w:rsid w:val="00883B2D"/>
    <w:rsid w:val="00883B2F"/>
    <w:rsid w:val="0088455E"/>
    <w:rsid w:val="00887AD9"/>
    <w:rsid w:val="00887D2D"/>
    <w:rsid w:val="00890454"/>
    <w:rsid w:val="00891CD5"/>
    <w:rsid w:val="00891E27"/>
    <w:rsid w:val="0089373B"/>
    <w:rsid w:val="00893E21"/>
    <w:rsid w:val="008967F5"/>
    <w:rsid w:val="00897319"/>
    <w:rsid w:val="00897E9C"/>
    <w:rsid w:val="008A1E1C"/>
    <w:rsid w:val="008A2E73"/>
    <w:rsid w:val="008A3109"/>
    <w:rsid w:val="008A3FD8"/>
    <w:rsid w:val="008A4A34"/>
    <w:rsid w:val="008A4A4C"/>
    <w:rsid w:val="008A4AD5"/>
    <w:rsid w:val="008A68F3"/>
    <w:rsid w:val="008A6C19"/>
    <w:rsid w:val="008B0468"/>
    <w:rsid w:val="008B0CFC"/>
    <w:rsid w:val="008B1FA6"/>
    <w:rsid w:val="008B2280"/>
    <w:rsid w:val="008B2CC1"/>
    <w:rsid w:val="008B60B2"/>
    <w:rsid w:val="008C1869"/>
    <w:rsid w:val="008C4597"/>
    <w:rsid w:val="008C4F17"/>
    <w:rsid w:val="008C58B2"/>
    <w:rsid w:val="008C5C78"/>
    <w:rsid w:val="008C5D5C"/>
    <w:rsid w:val="008C6AA8"/>
    <w:rsid w:val="008D2763"/>
    <w:rsid w:val="008D297B"/>
    <w:rsid w:val="008D3027"/>
    <w:rsid w:val="008D3332"/>
    <w:rsid w:val="008D34F2"/>
    <w:rsid w:val="008D678C"/>
    <w:rsid w:val="008E30E7"/>
    <w:rsid w:val="008E6123"/>
    <w:rsid w:val="008E66AE"/>
    <w:rsid w:val="008E6BFB"/>
    <w:rsid w:val="008E732A"/>
    <w:rsid w:val="008F0397"/>
    <w:rsid w:val="008F0747"/>
    <w:rsid w:val="008F075A"/>
    <w:rsid w:val="008F175C"/>
    <w:rsid w:val="008F1C10"/>
    <w:rsid w:val="008F32E6"/>
    <w:rsid w:val="008F51B6"/>
    <w:rsid w:val="008F61CB"/>
    <w:rsid w:val="008F63AC"/>
    <w:rsid w:val="00900086"/>
    <w:rsid w:val="00900164"/>
    <w:rsid w:val="0090089F"/>
    <w:rsid w:val="00900FF4"/>
    <w:rsid w:val="00901693"/>
    <w:rsid w:val="00903170"/>
    <w:rsid w:val="009058B2"/>
    <w:rsid w:val="0090731E"/>
    <w:rsid w:val="0090782B"/>
    <w:rsid w:val="00907C1F"/>
    <w:rsid w:val="00911476"/>
    <w:rsid w:val="00911504"/>
    <w:rsid w:val="00911CD7"/>
    <w:rsid w:val="00912066"/>
    <w:rsid w:val="00913141"/>
    <w:rsid w:val="00913293"/>
    <w:rsid w:val="0091332E"/>
    <w:rsid w:val="00914654"/>
    <w:rsid w:val="009153E7"/>
    <w:rsid w:val="00916DF3"/>
    <w:rsid w:val="00916EE2"/>
    <w:rsid w:val="00917A5B"/>
    <w:rsid w:val="00917D83"/>
    <w:rsid w:val="00920663"/>
    <w:rsid w:val="00920A24"/>
    <w:rsid w:val="00923A02"/>
    <w:rsid w:val="00926D08"/>
    <w:rsid w:val="00930A87"/>
    <w:rsid w:val="00930D82"/>
    <w:rsid w:val="009336F6"/>
    <w:rsid w:val="0093396A"/>
    <w:rsid w:val="00934DB9"/>
    <w:rsid w:val="00935091"/>
    <w:rsid w:val="00935DD0"/>
    <w:rsid w:val="0093620F"/>
    <w:rsid w:val="00936C2C"/>
    <w:rsid w:val="00936DBF"/>
    <w:rsid w:val="00937628"/>
    <w:rsid w:val="009376FF"/>
    <w:rsid w:val="0094034D"/>
    <w:rsid w:val="00941B53"/>
    <w:rsid w:val="009438E1"/>
    <w:rsid w:val="00946EE8"/>
    <w:rsid w:val="009515FA"/>
    <w:rsid w:val="00953F33"/>
    <w:rsid w:val="00954B00"/>
    <w:rsid w:val="00955583"/>
    <w:rsid w:val="00957A46"/>
    <w:rsid w:val="00957AA4"/>
    <w:rsid w:val="00961A78"/>
    <w:rsid w:val="009628E7"/>
    <w:rsid w:val="00963329"/>
    <w:rsid w:val="00966A22"/>
    <w:rsid w:val="00967178"/>
    <w:rsid w:val="0096722F"/>
    <w:rsid w:val="00967B46"/>
    <w:rsid w:val="00970733"/>
    <w:rsid w:val="009712AE"/>
    <w:rsid w:val="00973723"/>
    <w:rsid w:val="009744B7"/>
    <w:rsid w:val="0097630E"/>
    <w:rsid w:val="00976DB8"/>
    <w:rsid w:val="0097729B"/>
    <w:rsid w:val="00980843"/>
    <w:rsid w:val="00980B3E"/>
    <w:rsid w:val="00981F19"/>
    <w:rsid w:val="00983073"/>
    <w:rsid w:val="00983E54"/>
    <w:rsid w:val="009847A0"/>
    <w:rsid w:val="00984862"/>
    <w:rsid w:val="0098615E"/>
    <w:rsid w:val="0098725D"/>
    <w:rsid w:val="0098782E"/>
    <w:rsid w:val="00987890"/>
    <w:rsid w:val="0099061D"/>
    <w:rsid w:val="0099084A"/>
    <w:rsid w:val="00990A3B"/>
    <w:rsid w:val="009919C1"/>
    <w:rsid w:val="00991EB4"/>
    <w:rsid w:val="00992306"/>
    <w:rsid w:val="00995E2E"/>
    <w:rsid w:val="0099623A"/>
    <w:rsid w:val="00996684"/>
    <w:rsid w:val="009A0F59"/>
    <w:rsid w:val="009A1338"/>
    <w:rsid w:val="009A1F65"/>
    <w:rsid w:val="009A27C3"/>
    <w:rsid w:val="009A5527"/>
    <w:rsid w:val="009A5BF3"/>
    <w:rsid w:val="009A5C2D"/>
    <w:rsid w:val="009A6994"/>
    <w:rsid w:val="009A7EFE"/>
    <w:rsid w:val="009B0DCA"/>
    <w:rsid w:val="009B11B0"/>
    <w:rsid w:val="009B1694"/>
    <w:rsid w:val="009B212C"/>
    <w:rsid w:val="009B2257"/>
    <w:rsid w:val="009B2599"/>
    <w:rsid w:val="009B26D9"/>
    <w:rsid w:val="009B4BA5"/>
    <w:rsid w:val="009C4F69"/>
    <w:rsid w:val="009C5C7C"/>
    <w:rsid w:val="009C5E1E"/>
    <w:rsid w:val="009C686D"/>
    <w:rsid w:val="009C6DE8"/>
    <w:rsid w:val="009C6E6A"/>
    <w:rsid w:val="009D0E1A"/>
    <w:rsid w:val="009D1022"/>
    <w:rsid w:val="009D1557"/>
    <w:rsid w:val="009D1FF8"/>
    <w:rsid w:val="009D252E"/>
    <w:rsid w:val="009D3625"/>
    <w:rsid w:val="009D3AEF"/>
    <w:rsid w:val="009D7088"/>
    <w:rsid w:val="009E02ED"/>
    <w:rsid w:val="009E2791"/>
    <w:rsid w:val="009E2DEA"/>
    <w:rsid w:val="009E3B47"/>
    <w:rsid w:val="009E3F6F"/>
    <w:rsid w:val="009E4A31"/>
    <w:rsid w:val="009E4AC3"/>
    <w:rsid w:val="009E5495"/>
    <w:rsid w:val="009E56A5"/>
    <w:rsid w:val="009E5794"/>
    <w:rsid w:val="009E61C5"/>
    <w:rsid w:val="009E61DE"/>
    <w:rsid w:val="009F1C8E"/>
    <w:rsid w:val="009F2D88"/>
    <w:rsid w:val="009F3C06"/>
    <w:rsid w:val="009F499F"/>
    <w:rsid w:val="009F549C"/>
    <w:rsid w:val="00A003B2"/>
    <w:rsid w:val="00A00C5A"/>
    <w:rsid w:val="00A01A19"/>
    <w:rsid w:val="00A0239A"/>
    <w:rsid w:val="00A03D92"/>
    <w:rsid w:val="00A05EBE"/>
    <w:rsid w:val="00A07583"/>
    <w:rsid w:val="00A1151E"/>
    <w:rsid w:val="00A11F01"/>
    <w:rsid w:val="00A11FC7"/>
    <w:rsid w:val="00A1540E"/>
    <w:rsid w:val="00A16C2F"/>
    <w:rsid w:val="00A171F1"/>
    <w:rsid w:val="00A178DF"/>
    <w:rsid w:val="00A20302"/>
    <w:rsid w:val="00A20511"/>
    <w:rsid w:val="00A2274B"/>
    <w:rsid w:val="00A239F5"/>
    <w:rsid w:val="00A2409C"/>
    <w:rsid w:val="00A240FF"/>
    <w:rsid w:val="00A2472F"/>
    <w:rsid w:val="00A24B69"/>
    <w:rsid w:val="00A25713"/>
    <w:rsid w:val="00A26145"/>
    <w:rsid w:val="00A2631C"/>
    <w:rsid w:val="00A318FD"/>
    <w:rsid w:val="00A31CD7"/>
    <w:rsid w:val="00A32C0D"/>
    <w:rsid w:val="00A332A7"/>
    <w:rsid w:val="00A3417F"/>
    <w:rsid w:val="00A3625C"/>
    <w:rsid w:val="00A402FB"/>
    <w:rsid w:val="00A41998"/>
    <w:rsid w:val="00A42267"/>
    <w:rsid w:val="00A42368"/>
    <w:rsid w:val="00A42803"/>
    <w:rsid w:val="00A42ABC"/>
    <w:rsid w:val="00A42DAF"/>
    <w:rsid w:val="00A43804"/>
    <w:rsid w:val="00A438DE"/>
    <w:rsid w:val="00A441DE"/>
    <w:rsid w:val="00A442D2"/>
    <w:rsid w:val="00A45BD8"/>
    <w:rsid w:val="00A46974"/>
    <w:rsid w:val="00A47350"/>
    <w:rsid w:val="00A505E0"/>
    <w:rsid w:val="00A54613"/>
    <w:rsid w:val="00A560C9"/>
    <w:rsid w:val="00A572DD"/>
    <w:rsid w:val="00A57E8E"/>
    <w:rsid w:val="00A57F3D"/>
    <w:rsid w:val="00A6048E"/>
    <w:rsid w:val="00A61FC0"/>
    <w:rsid w:val="00A64196"/>
    <w:rsid w:val="00A674BB"/>
    <w:rsid w:val="00A729BD"/>
    <w:rsid w:val="00A749D5"/>
    <w:rsid w:val="00A74EE0"/>
    <w:rsid w:val="00A75EEF"/>
    <w:rsid w:val="00A76086"/>
    <w:rsid w:val="00A7619C"/>
    <w:rsid w:val="00A76D76"/>
    <w:rsid w:val="00A82517"/>
    <w:rsid w:val="00A83401"/>
    <w:rsid w:val="00A85C10"/>
    <w:rsid w:val="00A869B7"/>
    <w:rsid w:val="00A91A36"/>
    <w:rsid w:val="00A9265F"/>
    <w:rsid w:val="00A932CF"/>
    <w:rsid w:val="00A9406C"/>
    <w:rsid w:val="00A94278"/>
    <w:rsid w:val="00A967EA"/>
    <w:rsid w:val="00AA0246"/>
    <w:rsid w:val="00AA1195"/>
    <w:rsid w:val="00AA4853"/>
    <w:rsid w:val="00AA6C36"/>
    <w:rsid w:val="00AA78D1"/>
    <w:rsid w:val="00AA7935"/>
    <w:rsid w:val="00AB3860"/>
    <w:rsid w:val="00AC0337"/>
    <w:rsid w:val="00AC156D"/>
    <w:rsid w:val="00AC198C"/>
    <w:rsid w:val="00AC205C"/>
    <w:rsid w:val="00AC40C0"/>
    <w:rsid w:val="00AC43F3"/>
    <w:rsid w:val="00AC4928"/>
    <w:rsid w:val="00AC4CD5"/>
    <w:rsid w:val="00AC5ED7"/>
    <w:rsid w:val="00AC7315"/>
    <w:rsid w:val="00AC7E54"/>
    <w:rsid w:val="00AD1D00"/>
    <w:rsid w:val="00AD2BD9"/>
    <w:rsid w:val="00AD3325"/>
    <w:rsid w:val="00AD38F8"/>
    <w:rsid w:val="00AD49C7"/>
    <w:rsid w:val="00AD5A25"/>
    <w:rsid w:val="00AD5C96"/>
    <w:rsid w:val="00AD5EF5"/>
    <w:rsid w:val="00AD6382"/>
    <w:rsid w:val="00AD6C4F"/>
    <w:rsid w:val="00AD7FBB"/>
    <w:rsid w:val="00AE11C7"/>
    <w:rsid w:val="00AE2CE5"/>
    <w:rsid w:val="00AE45B2"/>
    <w:rsid w:val="00AE59FB"/>
    <w:rsid w:val="00AE77CD"/>
    <w:rsid w:val="00AF0A6B"/>
    <w:rsid w:val="00AF3BB6"/>
    <w:rsid w:val="00B020F0"/>
    <w:rsid w:val="00B03071"/>
    <w:rsid w:val="00B036FE"/>
    <w:rsid w:val="00B05814"/>
    <w:rsid w:val="00B05A69"/>
    <w:rsid w:val="00B05AEB"/>
    <w:rsid w:val="00B05F9C"/>
    <w:rsid w:val="00B06031"/>
    <w:rsid w:val="00B06358"/>
    <w:rsid w:val="00B143B3"/>
    <w:rsid w:val="00B156FE"/>
    <w:rsid w:val="00B158D3"/>
    <w:rsid w:val="00B162A3"/>
    <w:rsid w:val="00B20493"/>
    <w:rsid w:val="00B2207E"/>
    <w:rsid w:val="00B22F58"/>
    <w:rsid w:val="00B230AD"/>
    <w:rsid w:val="00B234E3"/>
    <w:rsid w:val="00B23578"/>
    <w:rsid w:val="00B23E83"/>
    <w:rsid w:val="00B248B1"/>
    <w:rsid w:val="00B261AC"/>
    <w:rsid w:val="00B27FB1"/>
    <w:rsid w:val="00B301C7"/>
    <w:rsid w:val="00B305E6"/>
    <w:rsid w:val="00B30EAD"/>
    <w:rsid w:val="00B31466"/>
    <w:rsid w:val="00B3193C"/>
    <w:rsid w:val="00B32582"/>
    <w:rsid w:val="00B34175"/>
    <w:rsid w:val="00B35D6C"/>
    <w:rsid w:val="00B36691"/>
    <w:rsid w:val="00B366DD"/>
    <w:rsid w:val="00B37F45"/>
    <w:rsid w:val="00B41CCC"/>
    <w:rsid w:val="00B4507C"/>
    <w:rsid w:val="00B4538D"/>
    <w:rsid w:val="00B462F7"/>
    <w:rsid w:val="00B475F9"/>
    <w:rsid w:val="00B5068E"/>
    <w:rsid w:val="00B511B1"/>
    <w:rsid w:val="00B516FA"/>
    <w:rsid w:val="00B5258F"/>
    <w:rsid w:val="00B527B1"/>
    <w:rsid w:val="00B537A3"/>
    <w:rsid w:val="00B537DF"/>
    <w:rsid w:val="00B53FEA"/>
    <w:rsid w:val="00B54C0F"/>
    <w:rsid w:val="00B56C30"/>
    <w:rsid w:val="00B56C36"/>
    <w:rsid w:val="00B60C1F"/>
    <w:rsid w:val="00B6276F"/>
    <w:rsid w:val="00B632B7"/>
    <w:rsid w:val="00B632F2"/>
    <w:rsid w:val="00B645BC"/>
    <w:rsid w:val="00B64ACB"/>
    <w:rsid w:val="00B65F6F"/>
    <w:rsid w:val="00B67672"/>
    <w:rsid w:val="00B732D1"/>
    <w:rsid w:val="00B7441D"/>
    <w:rsid w:val="00B75AB5"/>
    <w:rsid w:val="00B760C0"/>
    <w:rsid w:val="00B77F43"/>
    <w:rsid w:val="00B80C63"/>
    <w:rsid w:val="00B81721"/>
    <w:rsid w:val="00B825EB"/>
    <w:rsid w:val="00B82B0B"/>
    <w:rsid w:val="00B836B2"/>
    <w:rsid w:val="00B85136"/>
    <w:rsid w:val="00B8564E"/>
    <w:rsid w:val="00B86DEF"/>
    <w:rsid w:val="00B906C8"/>
    <w:rsid w:val="00B92359"/>
    <w:rsid w:val="00B928FE"/>
    <w:rsid w:val="00B92912"/>
    <w:rsid w:val="00B958AA"/>
    <w:rsid w:val="00B9734B"/>
    <w:rsid w:val="00BA4C9F"/>
    <w:rsid w:val="00BA5E45"/>
    <w:rsid w:val="00BA7D13"/>
    <w:rsid w:val="00BA7F27"/>
    <w:rsid w:val="00BB17AB"/>
    <w:rsid w:val="00BB19EE"/>
    <w:rsid w:val="00BB1AA8"/>
    <w:rsid w:val="00BB468F"/>
    <w:rsid w:val="00BC0EEB"/>
    <w:rsid w:val="00BC135B"/>
    <w:rsid w:val="00BC180D"/>
    <w:rsid w:val="00BC2ED2"/>
    <w:rsid w:val="00BC52B8"/>
    <w:rsid w:val="00BC73B7"/>
    <w:rsid w:val="00BC7BA1"/>
    <w:rsid w:val="00BD0201"/>
    <w:rsid w:val="00BD1506"/>
    <w:rsid w:val="00BD25A1"/>
    <w:rsid w:val="00BD457B"/>
    <w:rsid w:val="00BD529C"/>
    <w:rsid w:val="00BD7382"/>
    <w:rsid w:val="00BD7EC5"/>
    <w:rsid w:val="00BE3897"/>
    <w:rsid w:val="00BE3F59"/>
    <w:rsid w:val="00BE61BA"/>
    <w:rsid w:val="00BE70E7"/>
    <w:rsid w:val="00BF1017"/>
    <w:rsid w:val="00BF2940"/>
    <w:rsid w:val="00BF587B"/>
    <w:rsid w:val="00BF74B3"/>
    <w:rsid w:val="00C00D30"/>
    <w:rsid w:val="00C00DED"/>
    <w:rsid w:val="00C016C1"/>
    <w:rsid w:val="00C03233"/>
    <w:rsid w:val="00C04F3C"/>
    <w:rsid w:val="00C06422"/>
    <w:rsid w:val="00C075D4"/>
    <w:rsid w:val="00C1032F"/>
    <w:rsid w:val="00C10AB2"/>
    <w:rsid w:val="00C11BFE"/>
    <w:rsid w:val="00C1351F"/>
    <w:rsid w:val="00C13FF1"/>
    <w:rsid w:val="00C145E1"/>
    <w:rsid w:val="00C15345"/>
    <w:rsid w:val="00C170D6"/>
    <w:rsid w:val="00C17F7B"/>
    <w:rsid w:val="00C20741"/>
    <w:rsid w:val="00C21E1B"/>
    <w:rsid w:val="00C228F0"/>
    <w:rsid w:val="00C230AA"/>
    <w:rsid w:val="00C24390"/>
    <w:rsid w:val="00C24961"/>
    <w:rsid w:val="00C27A1B"/>
    <w:rsid w:val="00C34D72"/>
    <w:rsid w:val="00C363F2"/>
    <w:rsid w:val="00C374E7"/>
    <w:rsid w:val="00C37B6B"/>
    <w:rsid w:val="00C41A67"/>
    <w:rsid w:val="00C42FA2"/>
    <w:rsid w:val="00C4522A"/>
    <w:rsid w:val="00C45764"/>
    <w:rsid w:val="00C46831"/>
    <w:rsid w:val="00C500F8"/>
    <w:rsid w:val="00C55DD2"/>
    <w:rsid w:val="00C57C1D"/>
    <w:rsid w:val="00C605CA"/>
    <w:rsid w:val="00C60791"/>
    <w:rsid w:val="00C61777"/>
    <w:rsid w:val="00C62A22"/>
    <w:rsid w:val="00C62C39"/>
    <w:rsid w:val="00C6392A"/>
    <w:rsid w:val="00C63BF6"/>
    <w:rsid w:val="00C6788A"/>
    <w:rsid w:val="00C70C5E"/>
    <w:rsid w:val="00C72045"/>
    <w:rsid w:val="00C73E81"/>
    <w:rsid w:val="00C74428"/>
    <w:rsid w:val="00C76870"/>
    <w:rsid w:val="00C81354"/>
    <w:rsid w:val="00C8139E"/>
    <w:rsid w:val="00C8387D"/>
    <w:rsid w:val="00C83C53"/>
    <w:rsid w:val="00C91DB0"/>
    <w:rsid w:val="00C97134"/>
    <w:rsid w:val="00CA0CEE"/>
    <w:rsid w:val="00CA154A"/>
    <w:rsid w:val="00CA18C2"/>
    <w:rsid w:val="00CA24F6"/>
    <w:rsid w:val="00CA4B19"/>
    <w:rsid w:val="00CA5BB4"/>
    <w:rsid w:val="00CA5F06"/>
    <w:rsid w:val="00CA6C4D"/>
    <w:rsid w:val="00CA6FD4"/>
    <w:rsid w:val="00CA7D14"/>
    <w:rsid w:val="00CB1501"/>
    <w:rsid w:val="00CB1B31"/>
    <w:rsid w:val="00CB2632"/>
    <w:rsid w:val="00CB3179"/>
    <w:rsid w:val="00CB5139"/>
    <w:rsid w:val="00CB566B"/>
    <w:rsid w:val="00CC0BA6"/>
    <w:rsid w:val="00CC0C79"/>
    <w:rsid w:val="00CC20DF"/>
    <w:rsid w:val="00CC28C1"/>
    <w:rsid w:val="00CC7D59"/>
    <w:rsid w:val="00CD4857"/>
    <w:rsid w:val="00CD4D67"/>
    <w:rsid w:val="00CD50D8"/>
    <w:rsid w:val="00CD598C"/>
    <w:rsid w:val="00CD6F6E"/>
    <w:rsid w:val="00CE0DDD"/>
    <w:rsid w:val="00CE2220"/>
    <w:rsid w:val="00CE343B"/>
    <w:rsid w:val="00CE72FE"/>
    <w:rsid w:val="00CE7673"/>
    <w:rsid w:val="00CF02F0"/>
    <w:rsid w:val="00CF0879"/>
    <w:rsid w:val="00CF0D2F"/>
    <w:rsid w:val="00CF3FAC"/>
    <w:rsid w:val="00CF5568"/>
    <w:rsid w:val="00CF5588"/>
    <w:rsid w:val="00CF712E"/>
    <w:rsid w:val="00D0052B"/>
    <w:rsid w:val="00D02C0A"/>
    <w:rsid w:val="00D03331"/>
    <w:rsid w:val="00D04A02"/>
    <w:rsid w:val="00D05058"/>
    <w:rsid w:val="00D06B05"/>
    <w:rsid w:val="00D0729C"/>
    <w:rsid w:val="00D12EAD"/>
    <w:rsid w:val="00D14EE8"/>
    <w:rsid w:val="00D15A8A"/>
    <w:rsid w:val="00D16275"/>
    <w:rsid w:val="00D17CCF"/>
    <w:rsid w:val="00D17E6E"/>
    <w:rsid w:val="00D226A5"/>
    <w:rsid w:val="00D252CE"/>
    <w:rsid w:val="00D25582"/>
    <w:rsid w:val="00D25829"/>
    <w:rsid w:val="00D2772E"/>
    <w:rsid w:val="00D31459"/>
    <w:rsid w:val="00D32411"/>
    <w:rsid w:val="00D33E31"/>
    <w:rsid w:val="00D33EB4"/>
    <w:rsid w:val="00D34556"/>
    <w:rsid w:val="00D345AC"/>
    <w:rsid w:val="00D3492A"/>
    <w:rsid w:val="00D35294"/>
    <w:rsid w:val="00D406BE"/>
    <w:rsid w:val="00D42BAA"/>
    <w:rsid w:val="00D45252"/>
    <w:rsid w:val="00D463C1"/>
    <w:rsid w:val="00D509B6"/>
    <w:rsid w:val="00D50AAE"/>
    <w:rsid w:val="00D5205F"/>
    <w:rsid w:val="00D526B3"/>
    <w:rsid w:val="00D553FC"/>
    <w:rsid w:val="00D55A02"/>
    <w:rsid w:val="00D574AF"/>
    <w:rsid w:val="00D57F78"/>
    <w:rsid w:val="00D60C73"/>
    <w:rsid w:val="00D61F28"/>
    <w:rsid w:val="00D64423"/>
    <w:rsid w:val="00D64748"/>
    <w:rsid w:val="00D65798"/>
    <w:rsid w:val="00D65E96"/>
    <w:rsid w:val="00D65FBF"/>
    <w:rsid w:val="00D70C6A"/>
    <w:rsid w:val="00D70C9A"/>
    <w:rsid w:val="00D71B4D"/>
    <w:rsid w:val="00D71C35"/>
    <w:rsid w:val="00D72430"/>
    <w:rsid w:val="00D72FD2"/>
    <w:rsid w:val="00D733D3"/>
    <w:rsid w:val="00D7361D"/>
    <w:rsid w:val="00D73824"/>
    <w:rsid w:val="00D76717"/>
    <w:rsid w:val="00D77CE7"/>
    <w:rsid w:val="00D8076D"/>
    <w:rsid w:val="00D807D9"/>
    <w:rsid w:val="00D80BE5"/>
    <w:rsid w:val="00D812A8"/>
    <w:rsid w:val="00D8173B"/>
    <w:rsid w:val="00D83817"/>
    <w:rsid w:val="00D83E95"/>
    <w:rsid w:val="00D845FB"/>
    <w:rsid w:val="00D929D1"/>
    <w:rsid w:val="00D93D55"/>
    <w:rsid w:val="00D94EF5"/>
    <w:rsid w:val="00D95D28"/>
    <w:rsid w:val="00D965A7"/>
    <w:rsid w:val="00D970AA"/>
    <w:rsid w:val="00DA104D"/>
    <w:rsid w:val="00DA393D"/>
    <w:rsid w:val="00DA57A8"/>
    <w:rsid w:val="00DA6BCB"/>
    <w:rsid w:val="00DB0925"/>
    <w:rsid w:val="00DB164E"/>
    <w:rsid w:val="00DB22E8"/>
    <w:rsid w:val="00DB40FC"/>
    <w:rsid w:val="00DB41D6"/>
    <w:rsid w:val="00DB4E35"/>
    <w:rsid w:val="00DB54D8"/>
    <w:rsid w:val="00DB5FC3"/>
    <w:rsid w:val="00DB6213"/>
    <w:rsid w:val="00DB6457"/>
    <w:rsid w:val="00DB714C"/>
    <w:rsid w:val="00DC14C4"/>
    <w:rsid w:val="00DC1B8C"/>
    <w:rsid w:val="00DC1C48"/>
    <w:rsid w:val="00DC1F32"/>
    <w:rsid w:val="00DC23F2"/>
    <w:rsid w:val="00DC3158"/>
    <w:rsid w:val="00DC3A57"/>
    <w:rsid w:val="00DD02DE"/>
    <w:rsid w:val="00DD38D5"/>
    <w:rsid w:val="00DD46D6"/>
    <w:rsid w:val="00DD4A6E"/>
    <w:rsid w:val="00DD6C5F"/>
    <w:rsid w:val="00DE18B2"/>
    <w:rsid w:val="00DE198E"/>
    <w:rsid w:val="00DE26B8"/>
    <w:rsid w:val="00DE2E25"/>
    <w:rsid w:val="00DE5A05"/>
    <w:rsid w:val="00DE6C25"/>
    <w:rsid w:val="00DF1479"/>
    <w:rsid w:val="00DF14BE"/>
    <w:rsid w:val="00DF227E"/>
    <w:rsid w:val="00DF3183"/>
    <w:rsid w:val="00DF4C84"/>
    <w:rsid w:val="00DF4F50"/>
    <w:rsid w:val="00DF6DDF"/>
    <w:rsid w:val="00DF772D"/>
    <w:rsid w:val="00E00958"/>
    <w:rsid w:val="00E01175"/>
    <w:rsid w:val="00E045D2"/>
    <w:rsid w:val="00E04762"/>
    <w:rsid w:val="00E06C2A"/>
    <w:rsid w:val="00E072A7"/>
    <w:rsid w:val="00E07D36"/>
    <w:rsid w:val="00E106AC"/>
    <w:rsid w:val="00E10D4E"/>
    <w:rsid w:val="00E12241"/>
    <w:rsid w:val="00E12370"/>
    <w:rsid w:val="00E12C1B"/>
    <w:rsid w:val="00E13D2B"/>
    <w:rsid w:val="00E14B1A"/>
    <w:rsid w:val="00E1522D"/>
    <w:rsid w:val="00E205DD"/>
    <w:rsid w:val="00E20ED9"/>
    <w:rsid w:val="00E22B42"/>
    <w:rsid w:val="00E23F44"/>
    <w:rsid w:val="00E25416"/>
    <w:rsid w:val="00E25FA8"/>
    <w:rsid w:val="00E269EF"/>
    <w:rsid w:val="00E27AA1"/>
    <w:rsid w:val="00E32D72"/>
    <w:rsid w:val="00E33377"/>
    <w:rsid w:val="00E335FE"/>
    <w:rsid w:val="00E35626"/>
    <w:rsid w:val="00E36F9B"/>
    <w:rsid w:val="00E4144F"/>
    <w:rsid w:val="00E42293"/>
    <w:rsid w:val="00E4636C"/>
    <w:rsid w:val="00E50673"/>
    <w:rsid w:val="00E50F44"/>
    <w:rsid w:val="00E54116"/>
    <w:rsid w:val="00E54FB2"/>
    <w:rsid w:val="00E557B0"/>
    <w:rsid w:val="00E55860"/>
    <w:rsid w:val="00E55CF2"/>
    <w:rsid w:val="00E55DD9"/>
    <w:rsid w:val="00E56D53"/>
    <w:rsid w:val="00E57115"/>
    <w:rsid w:val="00E725B8"/>
    <w:rsid w:val="00E72D96"/>
    <w:rsid w:val="00E73725"/>
    <w:rsid w:val="00E75BC6"/>
    <w:rsid w:val="00E766D6"/>
    <w:rsid w:val="00E840E8"/>
    <w:rsid w:val="00E9098F"/>
    <w:rsid w:val="00E95946"/>
    <w:rsid w:val="00E95D3C"/>
    <w:rsid w:val="00EA00B0"/>
    <w:rsid w:val="00EA33D4"/>
    <w:rsid w:val="00EA4BEB"/>
    <w:rsid w:val="00EA67B9"/>
    <w:rsid w:val="00EA7415"/>
    <w:rsid w:val="00EB0560"/>
    <w:rsid w:val="00EB296B"/>
    <w:rsid w:val="00EB3D73"/>
    <w:rsid w:val="00EB4C9E"/>
    <w:rsid w:val="00EB5AFA"/>
    <w:rsid w:val="00EB7C36"/>
    <w:rsid w:val="00EC1534"/>
    <w:rsid w:val="00EC311F"/>
    <w:rsid w:val="00EC3B7E"/>
    <w:rsid w:val="00EC4E49"/>
    <w:rsid w:val="00EC55C2"/>
    <w:rsid w:val="00EC5878"/>
    <w:rsid w:val="00EC659B"/>
    <w:rsid w:val="00EC7B99"/>
    <w:rsid w:val="00ED008B"/>
    <w:rsid w:val="00ED180A"/>
    <w:rsid w:val="00ED300A"/>
    <w:rsid w:val="00ED33DA"/>
    <w:rsid w:val="00ED5435"/>
    <w:rsid w:val="00ED5993"/>
    <w:rsid w:val="00ED59E5"/>
    <w:rsid w:val="00ED6935"/>
    <w:rsid w:val="00ED77FB"/>
    <w:rsid w:val="00ED79F4"/>
    <w:rsid w:val="00EE0891"/>
    <w:rsid w:val="00EE0E43"/>
    <w:rsid w:val="00EE0EAB"/>
    <w:rsid w:val="00EE1E2F"/>
    <w:rsid w:val="00EE25CB"/>
    <w:rsid w:val="00EE45FA"/>
    <w:rsid w:val="00EE4DA7"/>
    <w:rsid w:val="00EE609B"/>
    <w:rsid w:val="00EE654A"/>
    <w:rsid w:val="00EE672D"/>
    <w:rsid w:val="00EE7262"/>
    <w:rsid w:val="00EF2832"/>
    <w:rsid w:val="00EF3DCC"/>
    <w:rsid w:val="00EF46AF"/>
    <w:rsid w:val="00EF5CF9"/>
    <w:rsid w:val="00EF6FE2"/>
    <w:rsid w:val="00F00507"/>
    <w:rsid w:val="00F026D0"/>
    <w:rsid w:val="00F02C53"/>
    <w:rsid w:val="00F05255"/>
    <w:rsid w:val="00F0680E"/>
    <w:rsid w:val="00F07D15"/>
    <w:rsid w:val="00F11276"/>
    <w:rsid w:val="00F14F23"/>
    <w:rsid w:val="00F15DB5"/>
    <w:rsid w:val="00F169B0"/>
    <w:rsid w:val="00F173B6"/>
    <w:rsid w:val="00F20879"/>
    <w:rsid w:val="00F20A7E"/>
    <w:rsid w:val="00F20C8D"/>
    <w:rsid w:val="00F20D50"/>
    <w:rsid w:val="00F210C6"/>
    <w:rsid w:val="00F2222F"/>
    <w:rsid w:val="00F25C41"/>
    <w:rsid w:val="00F26B63"/>
    <w:rsid w:val="00F3035A"/>
    <w:rsid w:val="00F31690"/>
    <w:rsid w:val="00F318B1"/>
    <w:rsid w:val="00F33053"/>
    <w:rsid w:val="00F33A41"/>
    <w:rsid w:val="00F33C88"/>
    <w:rsid w:val="00F33D07"/>
    <w:rsid w:val="00F35B0A"/>
    <w:rsid w:val="00F371A1"/>
    <w:rsid w:val="00F401DE"/>
    <w:rsid w:val="00F40547"/>
    <w:rsid w:val="00F409A4"/>
    <w:rsid w:val="00F421BA"/>
    <w:rsid w:val="00F44558"/>
    <w:rsid w:val="00F44B33"/>
    <w:rsid w:val="00F44E2E"/>
    <w:rsid w:val="00F44FE1"/>
    <w:rsid w:val="00F45890"/>
    <w:rsid w:val="00F4592A"/>
    <w:rsid w:val="00F4712E"/>
    <w:rsid w:val="00F51300"/>
    <w:rsid w:val="00F527BA"/>
    <w:rsid w:val="00F53250"/>
    <w:rsid w:val="00F53DBE"/>
    <w:rsid w:val="00F5424B"/>
    <w:rsid w:val="00F54C2D"/>
    <w:rsid w:val="00F560B8"/>
    <w:rsid w:val="00F57842"/>
    <w:rsid w:val="00F57BE4"/>
    <w:rsid w:val="00F61618"/>
    <w:rsid w:val="00F638C0"/>
    <w:rsid w:val="00F63DBC"/>
    <w:rsid w:val="00F645F9"/>
    <w:rsid w:val="00F64F12"/>
    <w:rsid w:val="00F66152"/>
    <w:rsid w:val="00F66D22"/>
    <w:rsid w:val="00F671FB"/>
    <w:rsid w:val="00F70700"/>
    <w:rsid w:val="00F715AF"/>
    <w:rsid w:val="00F733F5"/>
    <w:rsid w:val="00F73839"/>
    <w:rsid w:val="00F74913"/>
    <w:rsid w:val="00F76108"/>
    <w:rsid w:val="00F77EFC"/>
    <w:rsid w:val="00F80DB7"/>
    <w:rsid w:val="00F828D1"/>
    <w:rsid w:val="00F84111"/>
    <w:rsid w:val="00F84F02"/>
    <w:rsid w:val="00F851FB"/>
    <w:rsid w:val="00F865D0"/>
    <w:rsid w:val="00F875DB"/>
    <w:rsid w:val="00F87A53"/>
    <w:rsid w:val="00F964E6"/>
    <w:rsid w:val="00FA1F82"/>
    <w:rsid w:val="00FA2135"/>
    <w:rsid w:val="00FA2B16"/>
    <w:rsid w:val="00FA3311"/>
    <w:rsid w:val="00FA3FEB"/>
    <w:rsid w:val="00FA68A5"/>
    <w:rsid w:val="00FA7E31"/>
    <w:rsid w:val="00FB1E31"/>
    <w:rsid w:val="00FB3BF6"/>
    <w:rsid w:val="00FB3E43"/>
    <w:rsid w:val="00FB3FBE"/>
    <w:rsid w:val="00FB3FF9"/>
    <w:rsid w:val="00FB57D3"/>
    <w:rsid w:val="00FB6031"/>
    <w:rsid w:val="00FB6DAB"/>
    <w:rsid w:val="00FB773C"/>
    <w:rsid w:val="00FC1F97"/>
    <w:rsid w:val="00FC2549"/>
    <w:rsid w:val="00FC4E69"/>
    <w:rsid w:val="00FC550B"/>
    <w:rsid w:val="00FC6B5E"/>
    <w:rsid w:val="00FD10EA"/>
    <w:rsid w:val="00FD18EA"/>
    <w:rsid w:val="00FD22AC"/>
    <w:rsid w:val="00FD7A1D"/>
    <w:rsid w:val="00FD7B27"/>
    <w:rsid w:val="00FD7B73"/>
    <w:rsid w:val="00FE0FFE"/>
    <w:rsid w:val="00FE381D"/>
    <w:rsid w:val="00FE49ED"/>
    <w:rsid w:val="00FE5C29"/>
    <w:rsid w:val="00FE64C7"/>
    <w:rsid w:val="00FE7658"/>
    <w:rsid w:val="00FE7D4E"/>
    <w:rsid w:val="00FF0211"/>
    <w:rsid w:val="00FF1B40"/>
    <w:rsid w:val="00FF292B"/>
    <w:rsid w:val="00FF2B36"/>
    <w:rsid w:val="00FF32BB"/>
    <w:rsid w:val="00FF3A4C"/>
    <w:rsid w:val="00FF6BE0"/>
    <w:rsid w:val="00FF72AD"/>
    <w:rsid w:val="00FF7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Acronym"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qFormat/>
    <w:rsid w:val="00C04F3C"/>
    <w:pPr>
      <w:spacing w:after="120" w:line="260" w:lineRule="atLeast"/>
      <w:ind w:left="1021"/>
      <w:contextualSpacing/>
      <w:outlineLvl w:val="4"/>
    </w:pPr>
    <w:rPr>
      <w:rFonts w:eastAsia="Times New Roman" w:cs="Times New Roman"/>
      <w:sz w:val="20"/>
      <w:lang w:eastAsia="en-US"/>
    </w:rPr>
  </w:style>
  <w:style w:type="paragraph" w:styleId="Heading6">
    <w:name w:val="heading 6"/>
    <w:basedOn w:val="Normal"/>
    <w:next w:val="Normal"/>
    <w:qFormat/>
    <w:rsid w:val="00C04F3C"/>
    <w:pPr>
      <w:spacing w:after="120" w:line="260" w:lineRule="atLeast"/>
      <w:ind w:left="1021"/>
      <w:contextualSpacing/>
      <w:outlineLvl w:val="5"/>
    </w:pPr>
    <w:rPr>
      <w:rFonts w:eastAsia="Times New Roman" w:cs="Times New Roman"/>
      <w:sz w:val="20"/>
      <w:lang w:eastAsia="en-US"/>
    </w:rPr>
  </w:style>
  <w:style w:type="paragraph" w:styleId="Heading9">
    <w:name w:val="heading 9"/>
    <w:basedOn w:val="Normal"/>
    <w:next w:val="Normal"/>
    <w:qFormat/>
    <w:rsid w:val="00C04F3C"/>
    <w:pPr>
      <w:spacing w:before="240" w:after="60" w:line="260" w:lineRule="atLeast"/>
      <w:ind w:left="1021"/>
      <w:contextualSpacing/>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8E6BFB"/>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odyTextIndent">
    <w:name w:val="Body Text Indent"/>
    <w:basedOn w:val="Normal"/>
    <w:semiHidden/>
    <w:rsid w:val="00C04F3C"/>
    <w:pPr>
      <w:spacing w:after="120" w:line="260" w:lineRule="atLeast"/>
      <w:ind w:left="567"/>
      <w:contextualSpacing/>
    </w:pPr>
    <w:rPr>
      <w:rFonts w:eastAsia="Times New Roman" w:cs="Times New Roman"/>
      <w:sz w:val="20"/>
      <w:lang w:eastAsia="en-US"/>
    </w:rPr>
  </w:style>
  <w:style w:type="paragraph" w:styleId="Closing">
    <w:name w:val="Closing"/>
    <w:basedOn w:val="Normal"/>
    <w:semiHidden/>
    <w:rsid w:val="00C04F3C"/>
    <w:pPr>
      <w:spacing w:after="120" w:line="260" w:lineRule="atLeast"/>
      <w:ind w:left="4536"/>
      <w:contextualSpacing/>
      <w:jc w:val="center"/>
    </w:pPr>
    <w:rPr>
      <w:rFonts w:eastAsia="Times New Roman" w:cs="Times New Roman"/>
      <w:sz w:val="20"/>
      <w:lang w:eastAsia="en-US"/>
    </w:rPr>
  </w:style>
  <w:style w:type="paragraph" w:customStyle="1" w:styleId="Committee">
    <w:name w:val="Committee"/>
    <w:basedOn w:val="Normal"/>
    <w:semiHidden/>
    <w:rsid w:val="00C04F3C"/>
    <w:pPr>
      <w:spacing w:after="300" w:line="260" w:lineRule="atLeast"/>
      <w:ind w:left="1021"/>
      <w:contextualSpacing/>
      <w:jc w:val="center"/>
    </w:pPr>
    <w:rPr>
      <w:rFonts w:eastAsia="Times New Roman" w:cs="Times New Roman"/>
      <w:b/>
      <w:caps/>
      <w:kern w:val="28"/>
      <w:sz w:val="30"/>
      <w:lang w:eastAsia="en-US"/>
    </w:rPr>
  </w:style>
  <w:style w:type="paragraph" w:customStyle="1" w:styleId="DecisionInvitingPara">
    <w:name w:val="Decision Inviting Para."/>
    <w:basedOn w:val="Normal"/>
    <w:rsid w:val="00C04F3C"/>
    <w:pPr>
      <w:spacing w:after="120" w:line="260" w:lineRule="atLeast"/>
      <w:ind w:left="5534"/>
      <w:contextualSpacing/>
    </w:pPr>
    <w:rPr>
      <w:rFonts w:eastAsia="Times New Roman" w:cs="Times New Roman"/>
      <w:i/>
      <w:sz w:val="20"/>
      <w:lang w:eastAsia="en-US"/>
    </w:rPr>
  </w:style>
  <w:style w:type="paragraph" w:customStyle="1" w:styleId="PlaceAndDate">
    <w:name w:val="PlaceAndDate"/>
    <w:basedOn w:val="Session"/>
    <w:semiHidden/>
    <w:rsid w:val="00C04F3C"/>
  </w:style>
  <w:style w:type="paragraph" w:customStyle="1" w:styleId="Session">
    <w:name w:val="Session"/>
    <w:basedOn w:val="Normal"/>
    <w:semiHidden/>
    <w:rsid w:val="00C04F3C"/>
    <w:pPr>
      <w:spacing w:before="60" w:after="120" w:line="260" w:lineRule="atLeast"/>
      <w:ind w:left="1021"/>
      <w:contextualSpacing/>
      <w:jc w:val="center"/>
    </w:pPr>
    <w:rPr>
      <w:rFonts w:eastAsia="Times New Roman" w:cs="Times New Roman"/>
      <w:b/>
      <w:sz w:val="30"/>
      <w:lang w:eastAsia="en-US"/>
    </w:rPr>
  </w:style>
  <w:style w:type="paragraph" w:customStyle="1" w:styleId="Endofdocument">
    <w:name w:val="End of document"/>
    <w:basedOn w:val="Normal"/>
    <w:rsid w:val="00C04F3C"/>
    <w:pPr>
      <w:spacing w:after="120" w:line="260" w:lineRule="atLeast"/>
      <w:ind w:left="5534"/>
      <w:contextualSpacing/>
    </w:pPr>
    <w:rPr>
      <w:rFonts w:eastAsia="Times New Roman" w:cs="Times New Roman"/>
      <w:sz w:val="20"/>
      <w:lang w:eastAsia="en-US"/>
    </w:rPr>
  </w:style>
  <w:style w:type="character" w:styleId="FootnoteReference">
    <w:name w:val="footnote reference"/>
    <w:semiHidden/>
    <w:rsid w:val="00C04F3C"/>
    <w:rPr>
      <w:vertAlign w:val="superscript"/>
    </w:rPr>
  </w:style>
  <w:style w:type="paragraph" w:styleId="MacroText">
    <w:name w:val="macro"/>
    <w:semiHidden/>
    <w:rsid w:val="00C04F3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semiHidden/>
    <w:rsid w:val="00C04F3C"/>
    <w:pPr>
      <w:spacing w:after="600" w:line="260" w:lineRule="atLeast"/>
      <w:ind w:left="-992" w:right="-992"/>
      <w:contextualSpacing/>
      <w:jc w:val="center"/>
    </w:pPr>
    <w:rPr>
      <w:rFonts w:eastAsia="Times New Roman" w:cs="Times New Roman"/>
      <w:b/>
      <w:caps/>
      <w:kern w:val="26"/>
      <w:sz w:val="26"/>
      <w:lang w:eastAsia="en-US"/>
    </w:rPr>
  </w:style>
  <w:style w:type="paragraph" w:customStyle="1" w:styleId="preparedby">
    <w:name w:val="prepared by"/>
    <w:basedOn w:val="Normal"/>
    <w:next w:val="Normal"/>
    <w:rsid w:val="00C04F3C"/>
    <w:pPr>
      <w:spacing w:before="120" w:after="480" w:line="260" w:lineRule="atLeast"/>
      <w:ind w:left="1021"/>
      <w:contextualSpacing/>
    </w:pPr>
    <w:rPr>
      <w:rFonts w:eastAsia="Times New Roman" w:cs="Times New Roman"/>
      <w:i/>
      <w:sz w:val="20"/>
      <w:lang w:eastAsia="en-US"/>
    </w:rPr>
  </w:style>
  <w:style w:type="paragraph" w:styleId="Title">
    <w:name w:val="Title"/>
    <w:basedOn w:val="Normal"/>
    <w:qFormat/>
    <w:rsid w:val="00C04F3C"/>
    <w:pPr>
      <w:spacing w:after="300" w:line="260" w:lineRule="atLeast"/>
      <w:ind w:left="1021"/>
      <w:contextualSpacing/>
      <w:jc w:val="center"/>
    </w:pPr>
    <w:rPr>
      <w:rFonts w:eastAsia="Times New Roman" w:cs="Times New Roman"/>
      <w:b/>
      <w:caps/>
      <w:kern w:val="28"/>
      <w:sz w:val="30"/>
      <w:lang w:eastAsia="en-US"/>
    </w:rPr>
  </w:style>
  <w:style w:type="paragraph" w:customStyle="1" w:styleId="Documenttitle">
    <w:name w:val="Document title"/>
    <w:basedOn w:val="Normal"/>
    <w:next w:val="preparedby"/>
    <w:rsid w:val="00C04F3C"/>
    <w:pPr>
      <w:spacing w:before="840" w:line="336" w:lineRule="exact"/>
      <w:ind w:left="1021"/>
      <w:contextualSpacing/>
    </w:pPr>
    <w:rPr>
      <w:rFonts w:eastAsia="Times New Roman" w:cs="Times New Roman"/>
      <w:sz w:val="24"/>
      <w:lang w:eastAsia="en-US"/>
    </w:rPr>
  </w:style>
  <w:style w:type="paragraph" w:styleId="TOC9">
    <w:name w:val="toc 9"/>
    <w:basedOn w:val="Normal"/>
    <w:next w:val="Normal"/>
    <w:semiHidden/>
    <w:rsid w:val="00C04F3C"/>
    <w:pPr>
      <w:tabs>
        <w:tab w:val="right" w:leader="dot" w:pos="9071"/>
      </w:tabs>
      <w:spacing w:after="120" w:line="260" w:lineRule="atLeast"/>
      <w:ind w:left="1920"/>
      <w:contextualSpacing/>
    </w:pPr>
    <w:rPr>
      <w:rFonts w:eastAsia="Times New Roman" w:cs="Times New Roman"/>
      <w:sz w:val="20"/>
      <w:lang w:eastAsia="en-US"/>
    </w:rPr>
  </w:style>
  <w:style w:type="paragraph" w:customStyle="1" w:styleId="MeetinglanguageDate">
    <w:name w:val="Meeting language &amp; Date"/>
    <w:basedOn w:val="Normal"/>
    <w:next w:val="Meetingtitle"/>
    <w:rsid w:val="00C04F3C"/>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C04F3C"/>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C04F3C"/>
    <w:pPr>
      <w:spacing w:before="480"/>
      <w:contextualSpacing/>
    </w:pPr>
    <w:rPr>
      <w:sz w:val="24"/>
    </w:rPr>
  </w:style>
  <w:style w:type="paragraph" w:customStyle="1" w:styleId="Meetingplacedate">
    <w:name w:val="Meeting place &amp; date"/>
    <w:basedOn w:val="Sessiontitle"/>
    <w:next w:val="Documenttitle"/>
    <w:rsid w:val="00C04F3C"/>
    <w:pPr>
      <w:spacing w:before="0"/>
      <w:contextualSpacing w:val="0"/>
    </w:pPr>
  </w:style>
  <w:style w:type="paragraph" w:customStyle="1" w:styleId="Language">
    <w:name w:val="Language"/>
    <w:basedOn w:val="Normal"/>
    <w:next w:val="Normal"/>
    <w:rsid w:val="00C04F3C"/>
    <w:pPr>
      <w:spacing w:after="120" w:line="340" w:lineRule="atLeast"/>
      <w:ind w:left="1021"/>
      <w:contextualSpacing/>
      <w:jc w:val="right"/>
    </w:pPr>
    <w:rPr>
      <w:rFonts w:eastAsia="Times New Roman" w:cs="Times New Roman"/>
      <w:b/>
      <w:caps/>
      <w:sz w:val="40"/>
      <w:lang w:eastAsia="en-US"/>
    </w:rPr>
  </w:style>
  <w:style w:type="paragraph" w:customStyle="1" w:styleId="TESTwiposouslogo">
    <w:name w:val="TESTwiposouslogo"/>
    <w:basedOn w:val="Normal"/>
    <w:link w:val="TESTwiposouslogoChar"/>
    <w:semiHidden/>
    <w:rsid w:val="00C04F3C"/>
    <w:pPr>
      <w:spacing w:after="120" w:line="0" w:lineRule="atLeast"/>
      <w:ind w:left="1021" w:right="4933"/>
      <w:contextualSpacing/>
      <w:jc w:val="right"/>
    </w:pPr>
    <w:rPr>
      <w:rFonts w:eastAsia="Times New Roman" w:cs="Times New Roman"/>
      <w:b/>
      <w:w w:val="150"/>
      <w:sz w:val="20"/>
      <w:lang w:val="fr-FR" w:eastAsia="en-US"/>
    </w:rPr>
  </w:style>
  <w:style w:type="character" w:customStyle="1" w:styleId="TESTwiposouslogoChar">
    <w:name w:val="TESTwiposouslogo Char"/>
    <w:link w:val="TESTwiposouslogo"/>
    <w:rsid w:val="00C04F3C"/>
    <w:rPr>
      <w:rFonts w:ascii="Arial" w:hAnsi="Arial"/>
      <w:b/>
      <w:w w:val="150"/>
      <w:lang w:val="fr-FR" w:eastAsia="en-US" w:bidi="ar-SA"/>
    </w:rPr>
  </w:style>
  <w:style w:type="paragraph" w:customStyle="1" w:styleId="TESTworld">
    <w:name w:val="TESTworld"/>
    <w:basedOn w:val="TESTwiposouslogo"/>
    <w:semiHidden/>
    <w:rsid w:val="00C04F3C"/>
    <w:pPr>
      <w:ind w:right="4763"/>
    </w:pPr>
    <w:rPr>
      <w:b w:val="0"/>
      <w:caps/>
      <w:w w:val="100"/>
      <w:sz w:val="16"/>
    </w:rPr>
  </w:style>
  <w:style w:type="paragraph" w:customStyle="1" w:styleId="TESTintellectualproperty">
    <w:name w:val="TESTintellectualproperty"/>
    <w:basedOn w:val="Normal"/>
    <w:link w:val="TESTintellectualpropertyChar"/>
    <w:semiHidden/>
    <w:rsid w:val="00C04F3C"/>
    <w:pPr>
      <w:spacing w:after="120" w:line="260" w:lineRule="atLeast"/>
      <w:ind w:left="4848"/>
      <w:contextualSpacing/>
    </w:pPr>
    <w:rPr>
      <w:rFonts w:eastAsia="Times New Roman" w:cs="Times New Roman"/>
      <w:caps/>
      <w:sz w:val="16"/>
      <w:lang w:eastAsia="en-US"/>
    </w:rPr>
  </w:style>
  <w:style w:type="character" w:customStyle="1" w:styleId="TESTintellectualpropertyChar">
    <w:name w:val="TESTintellectualproperty Char"/>
    <w:link w:val="TESTintellectualproperty"/>
    <w:rsid w:val="00C04F3C"/>
    <w:rPr>
      <w:rFonts w:ascii="Arial"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C04F3C"/>
  </w:style>
  <w:style w:type="paragraph" w:customStyle="1" w:styleId="MeetingCode">
    <w:name w:val="Meeting Code"/>
    <w:basedOn w:val="MeetinglanguageDate"/>
    <w:rsid w:val="00C04F3C"/>
    <w:pPr>
      <w:spacing w:before="1800" w:after="0"/>
    </w:pPr>
  </w:style>
  <w:style w:type="character" w:customStyle="1" w:styleId="TESTorganisationChar">
    <w:name w:val="TESTorganisation Char"/>
    <w:basedOn w:val="TESTintellectualpropertyChar"/>
    <w:link w:val="TESTorganisation"/>
    <w:rsid w:val="00C04F3C"/>
    <w:rPr>
      <w:rFonts w:ascii="Arial" w:hAnsi="Arial"/>
      <w:caps/>
      <w:sz w:val="16"/>
      <w:lang w:val="en-US" w:eastAsia="en-US" w:bidi="ar-SA"/>
    </w:rPr>
  </w:style>
  <w:style w:type="paragraph" w:customStyle="1" w:styleId="TestIWIPO">
    <w:name w:val="Test I WIPO"/>
    <w:basedOn w:val="TESTwiposouslogo"/>
    <w:link w:val="TestIWIPOChar"/>
    <w:semiHidden/>
    <w:rsid w:val="00C04F3C"/>
    <w:pPr>
      <w:ind w:right="4763"/>
    </w:pPr>
    <w:rPr>
      <w:sz w:val="28"/>
      <w:szCs w:val="28"/>
    </w:rPr>
  </w:style>
  <w:style w:type="character" w:customStyle="1" w:styleId="TestIWIPOChar">
    <w:name w:val="Test I WIPO Char"/>
    <w:link w:val="TestIWIPO"/>
    <w:rsid w:val="00C04F3C"/>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C04F3C"/>
    <w:rPr>
      <w:rFonts w:ascii="Arial Black" w:hAnsi="Arial Black"/>
      <w:b/>
      <w:sz w:val="20"/>
    </w:rPr>
  </w:style>
  <w:style w:type="character" w:customStyle="1" w:styleId="TESTIintellectualChar">
    <w:name w:val="TEST I intellectual Char"/>
    <w:link w:val="TESTIintellectual"/>
    <w:rsid w:val="00C04F3C"/>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C04F3C"/>
    <w:rPr>
      <w:b/>
      <w:sz w:val="20"/>
    </w:rPr>
  </w:style>
  <w:style w:type="character" w:customStyle="1" w:styleId="TESTIorganisationChar">
    <w:name w:val="TEST I organisation Char"/>
    <w:link w:val="TESTIorganisation"/>
    <w:rsid w:val="00C04F3C"/>
    <w:rPr>
      <w:rFonts w:ascii="Arial" w:hAnsi="Arial"/>
      <w:b/>
      <w:caps/>
      <w:sz w:val="16"/>
      <w:lang w:val="en-US" w:eastAsia="en-US" w:bidi="ar-SA"/>
    </w:rPr>
  </w:style>
  <w:style w:type="character" w:styleId="PageNumber">
    <w:name w:val="page number"/>
    <w:basedOn w:val="DefaultParagraphFont"/>
    <w:semiHidden/>
    <w:rsid w:val="00C04F3C"/>
  </w:style>
  <w:style w:type="table" w:styleId="TableGrid">
    <w:name w:val="Table Grid"/>
    <w:basedOn w:val="TableNormal"/>
    <w:uiPriority w:val="59"/>
    <w:rsid w:val="00C04F3C"/>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ssembly">
    <w:name w:val="Assembly"/>
    <w:basedOn w:val="Meetingtitle"/>
    <w:next w:val="Sessiontitle"/>
    <w:rsid w:val="00C04F3C"/>
    <w:pPr>
      <w:spacing w:before="480"/>
      <w:contextualSpacing/>
    </w:pPr>
  </w:style>
  <w:style w:type="paragraph" w:customStyle="1" w:styleId="Meetingdateplace">
    <w:name w:val="Meeting date &amp; place"/>
    <w:basedOn w:val="Sessiontitle"/>
    <w:next w:val="Documenttitle"/>
    <w:rsid w:val="00C04F3C"/>
    <w:pPr>
      <w:spacing w:before="0"/>
      <w:contextualSpacing w:val="0"/>
    </w:pPr>
  </w:style>
  <w:style w:type="character" w:styleId="Hyperlink">
    <w:name w:val="Hyperlink"/>
    <w:uiPriority w:val="99"/>
    <w:rsid w:val="00C04F3C"/>
    <w:rPr>
      <w:color w:val="0000FF"/>
      <w:u w:val="single"/>
    </w:rPr>
  </w:style>
  <w:style w:type="paragraph" w:customStyle="1" w:styleId="CharCharCharChar">
    <w:name w:val="Char Char Char Char"/>
    <w:basedOn w:val="Normal"/>
    <w:rsid w:val="00C04F3C"/>
    <w:pPr>
      <w:spacing w:after="160" w:line="240" w:lineRule="exact"/>
    </w:pPr>
    <w:rPr>
      <w:rFonts w:ascii="Verdana" w:eastAsia="Times New Roman" w:hAnsi="Verdana" w:cs="Times New Roman"/>
      <w:sz w:val="20"/>
      <w:lang w:val="en-GB" w:eastAsia="en-US"/>
    </w:rPr>
  </w:style>
  <w:style w:type="paragraph" w:customStyle="1" w:styleId="CarCar">
    <w:name w:val="Car Car"/>
    <w:basedOn w:val="Normal"/>
    <w:rsid w:val="00C04F3C"/>
    <w:pPr>
      <w:spacing w:after="160" w:line="240" w:lineRule="exact"/>
    </w:pPr>
    <w:rPr>
      <w:rFonts w:ascii="Verdana" w:eastAsia="Times New Roman" w:hAnsi="Verdana" w:cs="Times New Roman"/>
      <w:sz w:val="20"/>
      <w:lang w:val="en-GB" w:eastAsia="en-US"/>
    </w:rPr>
  </w:style>
  <w:style w:type="character" w:styleId="Emphasis">
    <w:name w:val="Emphasis"/>
    <w:uiPriority w:val="20"/>
    <w:qFormat/>
    <w:rsid w:val="00C04F3C"/>
    <w:rPr>
      <w:i/>
      <w:iCs/>
    </w:rPr>
  </w:style>
  <w:style w:type="paragraph" w:styleId="NormalWeb">
    <w:name w:val="Normal (Web)"/>
    <w:basedOn w:val="Normal"/>
    <w:uiPriority w:val="99"/>
    <w:rsid w:val="00C04F3C"/>
    <w:pPr>
      <w:spacing w:before="100" w:beforeAutospacing="1" w:after="100" w:afterAutospacing="1"/>
    </w:pPr>
    <w:rPr>
      <w:rFonts w:ascii="Times New Roman" w:hAnsi="Times New Roman" w:cs="Times New Roman"/>
      <w:sz w:val="24"/>
      <w:szCs w:val="24"/>
    </w:rPr>
  </w:style>
  <w:style w:type="paragraph" w:customStyle="1" w:styleId="msonormalcxspmiddle">
    <w:name w:val="msonormalcxspmiddle"/>
    <w:basedOn w:val="Normal"/>
    <w:rsid w:val="00C04F3C"/>
    <w:pPr>
      <w:spacing w:before="100" w:beforeAutospacing="1" w:after="100" w:afterAutospacing="1"/>
    </w:pPr>
    <w:rPr>
      <w:rFonts w:eastAsia="MS Mincho"/>
      <w:sz w:val="18"/>
      <w:szCs w:val="18"/>
      <w:lang w:eastAsia="ja-JP"/>
    </w:rPr>
  </w:style>
  <w:style w:type="paragraph" w:customStyle="1" w:styleId="Char">
    <w:name w:val="Char 字元 字元"/>
    <w:basedOn w:val="Normal"/>
    <w:rsid w:val="00C04F3C"/>
    <w:pPr>
      <w:spacing w:after="160" w:line="240" w:lineRule="exact"/>
    </w:pPr>
    <w:rPr>
      <w:rFonts w:ascii="Verdana" w:eastAsia="PMingLiU" w:hAnsi="Verdana" w:cs="Times New Roman"/>
      <w:sz w:val="20"/>
      <w:lang w:eastAsia="en-US"/>
    </w:rPr>
  </w:style>
  <w:style w:type="character" w:styleId="Strong">
    <w:name w:val="Strong"/>
    <w:uiPriority w:val="22"/>
    <w:qFormat/>
    <w:rsid w:val="002A6E8D"/>
    <w:rPr>
      <w:b/>
      <w:bCs/>
    </w:rPr>
  </w:style>
  <w:style w:type="paragraph" w:styleId="ListParagraph">
    <w:name w:val="List Paragraph"/>
    <w:basedOn w:val="Normal"/>
    <w:uiPriority w:val="34"/>
    <w:qFormat/>
    <w:rsid w:val="00F2222F"/>
    <w:pPr>
      <w:ind w:left="720"/>
      <w:contextualSpacing/>
    </w:pPr>
  </w:style>
  <w:style w:type="character" w:styleId="HTMLAcronym">
    <w:name w:val="HTML Acronym"/>
    <w:basedOn w:val="DefaultParagraphFont"/>
    <w:uiPriority w:val="99"/>
    <w:unhideWhenUsed/>
    <w:rsid w:val="00EC5878"/>
  </w:style>
  <w:style w:type="paragraph" w:customStyle="1" w:styleId="a">
    <w:name w:val="바탕글"/>
    <w:basedOn w:val="Normal"/>
    <w:rsid w:val="00125E70"/>
    <w:pPr>
      <w:widowControl w:val="0"/>
      <w:wordWrap w:val="0"/>
      <w:autoSpaceDE w:val="0"/>
      <w:autoSpaceDN w:val="0"/>
      <w:spacing w:line="384" w:lineRule="auto"/>
      <w:jc w:val="both"/>
      <w:textAlignment w:val="baseline"/>
    </w:pPr>
    <w:rPr>
      <w:rFonts w:ascii="Gulim" w:eastAsia="Gulim" w:hAnsi="Gulim" w:cs="Gulim"/>
      <w:color w:val="000000"/>
      <w:sz w:val="20"/>
      <w:lang w:eastAsia="ko-KR"/>
    </w:rPr>
  </w:style>
  <w:style w:type="paragraph" w:customStyle="1" w:styleId="f10n10121">
    <w:name w:val="f10n10_121"/>
    <w:basedOn w:val="Normal"/>
    <w:rsid w:val="002877D5"/>
    <w:pPr>
      <w:spacing w:before="100" w:beforeAutospacing="1" w:after="100" w:afterAutospacing="1" w:line="288" w:lineRule="atLeast"/>
    </w:pPr>
    <w:rPr>
      <w:rFonts w:ascii="Times New Roman" w:eastAsia="Times New Roman" w:hAnsi="Times New Roman" w:cs="Times New Roman"/>
      <w:sz w:val="20"/>
      <w:lang w:eastAsia="en-US"/>
    </w:rPr>
  </w:style>
  <w:style w:type="paragraph" w:customStyle="1" w:styleId="Default">
    <w:name w:val="Default"/>
    <w:rsid w:val="0050246C"/>
    <w:pPr>
      <w:autoSpaceDE w:val="0"/>
      <w:autoSpaceDN w:val="0"/>
      <w:adjustRightInd w:val="0"/>
    </w:pPr>
    <w:rPr>
      <w:color w:val="000000"/>
      <w:sz w:val="24"/>
      <w:szCs w:val="24"/>
    </w:rPr>
  </w:style>
  <w:style w:type="paragraph" w:customStyle="1" w:styleId="parrafo1">
    <w:name w:val="parrafo1"/>
    <w:basedOn w:val="Normal"/>
    <w:rsid w:val="001B03B6"/>
    <w:pPr>
      <w:spacing w:before="180" w:after="180"/>
      <w:ind w:firstLine="360"/>
      <w:jc w:val="both"/>
    </w:pPr>
    <w:rPr>
      <w:rFonts w:ascii="Times New Roman" w:eastAsia="Times New Roman" w:hAnsi="Times New Roman" w:cs="Times New Roman"/>
      <w:sz w:val="24"/>
      <w:szCs w:val="24"/>
      <w:lang w:eastAsia="es-ES"/>
    </w:rPr>
  </w:style>
  <w:style w:type="paragraph" w:customStyle="1" w:styleId="articulo1">
    <w:name w:val="articulo1"/>
    <w:basedOn w:val="Normal"/>
    <w:rsid w:val="001B03B6"/>
    <w:pPr>
      <w:spacing w:before="360" w:after="180"/>
      <w:jc w:val="both"/>
    </w:pPr>
    <w:rPr>
      <w:rFonts w:ascii="Times New Roman" w:eastAsia="Times New Roman" w:hAnsi="Times New Roman" w:cs="Times New Roman"/>
      <w:b/>
      <w:bCs/>
      <w:sz w:val="24"/>
      <w:szCs w:val="24"/>
      <w:lang w:eastAsia="es-ES"/>
    </w:rPr>
  </w:style>
  <w:style w:type="character" w:customStyle="1" w:styleId="FootnoteTextChar">
    <w:name w:val="Footnote Text Char"/>
    <w:basedOn w:val="DefaultParagraphFont"/>
    <w:link w:val="FootnoteText"/>
    <w:semiHidden/>
    <w:rsid w:val="00E32D72"/>
    <w:rPr>
      <w:rFonts w:ascii="Arial" w:eastAsia="SimSun" w:hAnsi="Arial" w:cs="Arial"/>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Acronym"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qFormat/>
    <w:rsid w:val="00C04F3C"/>
    <w:pPr>
      <w:spacing w:after="120" w:line="260" w:lineRule="atLeast"/>
      <w:ind w:left="1021"/>
      <w:contextualSpacing/>
      <w:outlineLvl w:val="4"/>
    </w:pPr>
    <w:rPr>
      <w:rFonts w:eastAsia="Times New Roman" w:cs="Times New Roman"/>
      <w:sz w:val="20"/>
      <w:lang w:eastAsia="en-US"/>
    </w:rPr>
  </w:style>
  <w:style w:type="paragraph" w:styleId="Heading6">
    <w:name w:val="heading 6"/>
    <w:basedOn w:val="Normal"/>
    <w:next w:val="Normal"/>
    <w:qFormat/>
    <w:rsid w:val="00C04F3C"/>
    <w:pPr>
      <w:spacing w:after="120" w:line="260" w:lineRule="atLeast"/>
      <w:ind w:left="1021"/>
      <w:contextualSpacing/>
      <w:outlineLvl w:val="5"/>
    </w:pPr>
    <w:rPr>
      <w:rFonts w:eastAsia="Times New Roman" w:cs="Times New Roman"/>
      <w:sz w:val="20"/>
      <w:lang w:eastAsia="en-US"/>
    </w:rPr>
  </w:style>
  <w:style w:type="paragraph" w:styleId="Heading9">
    <w:name w:val="heading 9"/>
    <w:basedOn w:val="Normal"/>
    <w:next w:val="Normal"/>
    <w:qFormat/>
    <w:rsid w:val="00C04F3C"/>
    <w:pPr>
      <w:spacing w:before="240" w:after="60" w:line="260" w:lineRule="atLeast"/>
      <w:ind w:left="1021"/>
      <w:contextualSpacing/>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8E6BFB"/>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odyTextIndent">
    <w:name w:val="Body Text Indent"/>
    <w:basedOn w:val="Normal"/>
    <w:semiHidden/>
    <w:rsid w:val="00C04F3C"/>
    <w:pPr>
      <w:spacing w:after="120" w:line="260" w:lineRule="atLeast"/>
      <w:ind w:left="567"/>
      <w:contextualSpacing/>
    </w:pPr>
    <w:rPr>
      <w:rFonts w:eastAsia="Times New Roman" w:cs="Times New Roman"/>
      <w:sz w:val="20"/>
      <w:lang w:eastAsia="en-US"/>
    </w:rPr>
  </w:style>
  <w:style w:type="paragraph" w:styleId="Closing">
    <w:name w:val="Closing"/>
    <w:basedOn w:val="Normal"/>
    <w:semiHidden/>
    <w:rsid w:val="00C04F3C"/>
    <w:pPr>
      <w:spacing w:after="120" w:line="260" w:lineRule="atLeast"/>
      <w:ind w:left="4536"/>
      <w:contextualSpacing/>
      <w:jc w:val="center"/>
    </w:pPr>
    <w:rPr>
      <w:rFonts w:eastAsia="Times New Roman" w:cs="Times New Roman"/>
      <w:sz w:val="20"/>
      <w:lang w:eastAsia="en-US"/>
    </w:rPr>
  </w:style>
  <w:style w:type="paragraph" w:customStyle="1" w:styleId="Committee">
    <w:name w:val="Committee"/>
    <w:basedOn w:val="Normal"/>
    <w:semiHidden/>
    <w:rsid w:val="00C04F3C"/>
    <w:pPr>
      <w:spacing w:after="300" w:line="260" w:lineRule="atLeast"/>
      <w:ind w:left="1021"/>
      <w:contextualSpacing/>
      <w:jc w:val="center"/>
    </w:pPr>
    <w:rPr>
      <w:rFonts w:eastAsia="Times New Roman" w:cs="Times New Roman"/>
      <w:b/>
      <w:caps/>
      <w:kern w:val="28"/>
      <w:sz w:val="30"/>
      <w:lang w:eastAsia="en-US"/>
    </w:rPr>
  </w:style>
  <w:style w:type="paragraph" w:customStyle="1" w:styleId="DecisionInvitingPara">
    <w:name w:val="Decision Inviting Para."/>
    <w:basedOn w:val="Normal"/>
    <w:rsid w:val="00C04F3C"/>
    <w:pPr>
      <w:spacing w:after="120" w:line="260" w:lineRule="atLeast"/>
      <w:ind w:left="5534"/>
      <w:contextualSpacing/>
    </w:pPr>
    <w:rPr>
      <w:rFonts w:eastAsia="Times New Roman" w:cs="Times New Roman"/>
      <w:i/>
      <w:sz w:val="20"/>
      <w:lang w:eastAsia="en-US"/>
    </w:rPr>
  </w:style>
  <w:style w:type="paragraph" w:customStyle="1" w:styleId="PlaceAndDate">
    <w:name w:val="PlaceAndDate"/>
    <w:basedOn w:val="Session"/>
    <w:semiHidden/>
    <w:rsid w:val="00C04F3C"/>
  </w:style>
  <w:style w:type="paragraph" w:customStyle="1" w:styleId="Session">
    <w:name w:val="Session"/>
    <w:basedOn w:val="Normal"/>
    <w:semiHidden/>
    <w:rsid w:val="00C04F3C"/>
    <w:pPr>
      <w:spacing w:before="60" w:after="120" w:line="260" w:lineRule="atLeast"/>
      <w:ind w:left="1021"/>
      <w:contextualSpacing/>
      <w:jc w:val="center"/>
    </w:pPr>
    <w:rPr>
      <w:rFonts w:eastAsia="Times New Roman" w:cs="Times New Roman"/>
      <w:b/>
      <w:sz w:val="30"/>
      <w:lang w:eastAsia="en-US"/>
    </w:rPr>
  </w:style>
  <w:style w:type="paragraph" w:customStyle="1" w:styleId="Endofdocument">
    <w:name w:val="End of document"/>
    <w:basedOn w:val="Normal"/>
    <w:rsid w:val="00C04F3C"/>
    <w:pPr>
      <w:spacing w:after="120" w:line="260" w:lineRule="atLeast"/>
      <w:ind w:left="5534"/>
      <w:contextualSpacing/>
    </w:pPr>
    <w:rPr>
      <w:rFonts w:eastAsia="Times New Roman" w:cs="Times New Roman"/>
      <w:sz w:val="20"/>
      <w:lang w:eastAsia="en-US"/>
    </w:rPr>
  </w:style>
  <w:style w:type="character" w:styleId="FootnoteReference">
    <w:name w:val="footnote reference"/>
    <w:semiHidden/>
    <w:rsid w:val="00C04F3C"/>
    <w:rPr>
      <w:vertAlign w:val="superscript"/>
    </w:rPr>
  </w:style>
  <w:style w:type="paragraph" w:styleId="MacroText">
    <w:name w:val="macro"/>
    <w:semiHidden/>
    <w:rsid w:val="00C04F3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semiHidden/>
    <w:rsid w:val="00C04F3C"/>
    <w:pPr>
      <w:spacing w:after="600" w:line="260" w:lineRule="atLeast"/>
      <w:ind w:left="-992" w:right="-992"/>
      <w:contextualSpacing/>
      <w:jc w:val="center"/>
    </w:pPr>
    <w:rPr>
      <w:rFonts w:eastAsia="Times New Roman" w:cs="Times New Roman"/>
      <w:b/>
      <w:caps/>
      <w:kern w:val="26"/>
      <w:sz w:val="26"/>
      <w:lang w:eastAsia="en-US"/>
    </w:rPr>
  </w:style>
  <w:style w:type="paragraph" w:customStyle="1" w:styleId="preparedby">
    <w:name w:val="prepared by"/>
    <w:basedOn w:val="Normal"/>
    <w:next w:val="Normal"/>
    <w:rsid w:val="00C04F3C"/>
    <w:pPr>
      <w:spacing w:before="120" w:after="480" w:line="260" w:lineRule="atLeast"/>
      <w:ind w:left="1021"/>
      <w:contextualSpacing/>
    </w:pPr>
    <w:rPr>
      <w:rFonts w:eastAsia="Times New Roman" w:cs="Times New Roman"/>
      <w:i/>
      <w:sz w:val="20"/>
      <w:lang w:eastAsia="en-US"/>
    </w:rPr>
  </w:style>
  <w:style w:type="paragraph" w:styleId="Title">
    <w:name w:val="Title"/>
    <w:basedOn w:val="Normal"/>
    <w:qFormat/>
    <w:rsid w:val="00C04F3C"/>
    <w:pPr>
      <w:spacing w:after="300" w:line="260" w:lineRule="atLeast"/>
      <w:ind w:left="1021"/>
      <w:contextualSpacing/>
      <w:jc w:val="center"/>
    </w:pPr>
    <w:rPr>
      <w:rFonts w:eastAsia="Times New Roman" w:cs="Times New Roman"/>
      <w:b/>
      <w:caps/>
      <w:kern w:val="28"/>
      <w:sz w:val="30"/>
      <w:lang w:eastAsia="en-US"/>
    </w:rPr>
  </w:style>
  <w:style w:type="paragraph" w:customStyle="1" w:styleId="Documenttitle">
    <w:name w:val="Document title"/>
    <w:basedOn w:val="Normal"/>
    <w:next w:val="preparedby"/>
    <w:rsid w:val="00C04F3C"/>
    <w:pPr>
      <w:spacing w:before="840" w:line="336" w:lineRule="exact"/>
      <w:ind w:left="1021"/>
      <w:contextualSpacing/>
    </w:pPr>
    <w:rPr>
      <w:rFonts w:eastAsia="Times New Roman" w:cs="Times New Roman"/>
      <w:sz w:val="24"/>
      <w:lang w:eastAsia="en-US"/>
    </w:rPr>
  </w:style>
  <w:style w:type="paragraph" w:styleId="TOC9">
    <w:name w:val="toc 9"/>
    <w:basedOn w:val="Normal"/>
    <w:next w:val="Normal"/>
    <w:semiHidden/>
    <w:rsid w:val="00C04F3C"/>
    <w:pPr>
      <w:tabs>
        <w:tab w:val="right" w:leader="dot" w:pos="9071"/>
      </w:tabs>
      <w:spacing w:after="120" w:line="260" w:lineRule="atLeast"/>
      <w:ind w:left="1920"/>
      <w:contextualSpacing/>
    </w:pPr>
    <w:rPr>
      <w:rFonts w:eastAsia="Times New Roman" w:cs="Times New Roman"/>
      <w:sz w:val="20"/>
      <w:lang w:eastAsia="en-US"/>
    </w:rPr>
  </w:style>
  <w:style w:type="paragraph" w:customStyle="1" w:styleId="MeetinglanguageDate">
    <w:name w:val="Meeting language &amp; Date"/>
    <w:basedOn w:val="Normal"/>
    <w:next w:val="Meetingtitle"/>
    <w:rsid w:val="00C04F3C"/>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C04F3C"/>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C04F3C"/>
    <w:pPr>
      <w:spacing w:before="480"/>
      <w:contextualSpacing/>
    </w:pPr>
    <w:rPr>
      <w:sz w:val="24"/>
    </w:rPr>
  </w:style>
  <w:style w:type="paragraph" w:customStyle="1" w:styleId="Meetingplacedate">
    <w:name w:val="Meeting place &amp; date"/>
    <w:basedOn w:val="Sessiontitle"/>
    <w:next w:val="Documenttitle"/>
    <w:rsid w:val="00C04F3C"/>
    <w:pPr>
      <w:spacing w:before="0"/>
      <w:contextualSpacing w:val="0"/>
    </w:pPr>
  </w:style>
  <w:style w:type="paragraph" w:customStyle="1" w:styleId="Language">
    <w:name w:val="Language"/>
    <w:basedOn w:val="Normal"/>
    <w:next w:val="Normal"/>
    <w:rsid w:val="00C04F3C"/>
    <w:pPr>
      <w:spacing w:after="120" w:line="340" w:lineRule="atLeast"/>
      <w:ind w:left="1021"/>
      <w:contextualSpacing/>
      <w:jc w:val="right"/>
    </w:pPr>
    <w:rPr>
      <w:rFonts w:eastAsia="Times New Roman" w:cs="Times New Roman"/>
      <w:b/>
      <w:caps/>
      <w:sz w:val="40"/>
      <w:lang w:eastAsia="en-US"/>
    </w:rPr>
  </w:style>
  <w:style w:type="paragraph" w:customStyle="1" w:styleId="TESTwiposouslogo">
    <w:name w:val="TESTwiposouslogo"/>
    <w:basedOn w:val="Normal"/>
    <w:link w:val="TESTwiposouslogoChar"/>
    <w:semiHidden/>
    <w:rsid w:val="00C04F3C"/>
    <w:pPr>
      <w:spacing w:after="120" w:line="0" w:lineRule="atLeast"/>
      <w:ind w:left="1021" w:right="4933"/>
      <w:contextualSpacing/>
      <w:jc w:val="right"/>
    </w:pPr>
    <w:rPr>
      <w:rFonts w:eastAsia="Times New Roman" w:cs="Times New Roman"/>
      <w:b/>
      <w:w w:val="150"/>
      <w:sz w:val="20"/>
      <w:lang w:val="fr-FR" w:eastAsia="en-US"/>
    </w:rPr>
  </w:style>
  <w:style w:type="character" w:customStyle="1" w:styleId="TESTwiposouslogoChar">
    <w:name w:val="TESTwiposouslogo Char"/>
    <w:link w:val="TESTwiposouslogo"/>
    <w:rsid w:val="00C04F3C"/>
    <w:rPr>
      <w:rFonts w:ascii="Arial" w:hAnsi="Arial"/>
      <w:b/>
      <w:w w:val="150"/>
      <w:lang w:val="fr-FR" w:eastAsia="en-US" w:bidi="ar-SA"/>
    </w:rPr>
  </w:style>
  <w:style w:type="paragraph" w:customStyle="1" w:styleId="TESTworld">
    <w:name w:val="TESTworld"/>
    <w:basedOn w:val="TESTwiposouslogo"/>
    <w:semiHidden/>
    <w:rsid w:val="00C04F3C"/>
    <w:pPr>
      <w:ind w:right="4763"/>
    </w:pPr>
    <w:rPr>
      <w:b w:val="0"/>
      <w:caps/>
      <w:w w:val="100"/>
      <w:sz w:val="16"/>
    </w:rPr>
  </w:style>
  <w:style w:type="paragraph" w:customStyle="1" w:styleId="TESTintellectualproperty">
    <w:name w:val="TESTintellectualproperty"/>
    <w:basedOn w:val="Normal"/>
    <w:link w:val="TESTintellectualpropertyChar"/>
    <w:semiHidden/>
    <w:rsid w:val="00C04F3C"/>
    <w:pPr>
      <w:spacing w:after="120" w:line="260" w:lineRule="atLeast"/>
      <w:ind w:left="4848"/>
      <w:contextualSpacing/>
    </w:pPr>
    <w:rPr>
      <w:rFonts w:eastAsia="Times New Roman" w:cs="Times New Roman"/>
      <w:caps/>
      <w:sz w:val="16"/>
      <w:lang w:eastAsia="en-US"/>
    </w:rPr>
  </w:style>
  <w:style w:type="character" w:customStyle="1" w:styleId="TESTintellectualpropertyChar">
    <w:name w:val="TESTintellectualproperty Char"/>
    <w:link w:val="TESTintellectualproperty"/>
    <w:rsid w:val="00C04F3C"/>
    <w:rPr>
      <w:rFonts w:ascii="Arial"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C04F3C"/>
  </w:style>
  <w:style w:type="paragraph" w:customStyle="1" w:styleId="MeetingCode">
    <w:name w:val="Meeting Code"/>
    <w:basedOn w:val="MeetinglanguageDate"/>
    <w:rsid w:val="00C04F3C"/>
    <w:pPr>
      <w:spacing w:before="1800" w:after="0"/>
    </w:pPr>
  </w:style>
  <w:style w:type="character" w:customStyle="1" w:styleId="TESTorganisationChar">
    <w:name w:val="TESTorganisation Char"/>
    <w:basedOn w:val="TESTintellectualpropertyChar"/>
    <w:link w:val="TESTorganisation"/>
    <w:rsid w:val="00C04F3C"/>
    <w:rPr>
      <w:rFonts w:ascii="Arial" w:hAnsi="Arial"/>
      <w:caps/>
      <w:sz w:val="16"/>
      <w:lang w:val="en-US" w:eastAsia="en-US" w:bidi="ar-SA"/>
    </w:rPr>
  </w:style>
  <w:style w:type="paragraph" w:customStyle="1" w:styleId="TestIWIPO">
    <w:name w:val="Test I WIPO"/>
    <w:basedOn w:val="TESTwiposouslogo"/>
    <w:link w:val="TestIWIPOChar"/>
    <w:semiHidden/>
    <w:rsid w:val="00C04F3C"/>
    <w:pPr>
      <w:ind w:right="4763"/>
    </w:pPr>
    <w:rPr>
      <w:sz w:val="28"/>
      <w:szCs w:val="28"/>
    </w:rPr>
  </w:style>
  <w:style w:type="character" w:customStyle="1" w:styleId="TestIWIPOChar">
    <w:name w:val="Test I WIPO Char"/>
    <w:link w:val="TestIWIPO"/>
    <w:rsid w:val="00C04F3C"/>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C04F3C"/>
    <w:rPr>
      <w:rFonts w:ascii="Arial Black" w:hAnsi="Arial Black"/>
      <w:b/>
      <w:sz w:val="20"/>
    </w:rPr>
  </w:style>
  <w:style w:type="character" w:customStyle="1" w:styleId="TESTIintellectualChar">
    <w:name w:val="TEST I intellectual Char"/>
    <w:link w:val="TESTIintellectual"/>
    <w:rsid w:val="00C04F3C"/>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C04F3C"/>
    <w:rPr>
      <w:b/>
      <w:sz w:val="20"/>
    </w:rPr>
  </w:style>
  <w:style w:type="character" w:customStyle="1" w:styleId="TESTIorganisationChar">
    <w:name w:val="TEST I organisation Char"/>
    <w:link w:val="TESTIorganisation"/>
    <w:rsid w:val="00C04F3C"/>
    <w:rPr>
      <w:rFonts w:ascii="Arial" w:hAnsi="Arial"/>
      <w:b/>
      <w:caps/>
      <w:sz w:val="16"/>
      <w:lang w:val="en-US" w:eastAsia="en-US" w:bidi="ar-SA"/>
    </w:rPr>
  </w:style>
  <w:style w:type="character" w:styleId="PageNumber">
    <w:name w:val="page number"/>
    <w:basedOn w:val="DefaultParagraphFont"/>
    <w:semiHidden/>
    <w:rsid w:val="00C04F3C"/>
  </w:style>
  <w:style w:type="table" w:styleId="TableGrid">
    <w:name w:val="Table Grid"/>
    <w:basedOn w:val="TableNormal"/>
    <w:uiPriority w:val="59"/>
    <w:rsid w:val="00C04F3C"/>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ssembly">
    <w:name w:val="Assembly"/>
    <w:basedOn w:val="Meetingtitle"/>
    <w:next w:val="Sessiontitle"/>
    <w:rsid w:val="00C04F3C"/>
    <w:pPr>
      <w:spacing w:before="480"/>
      <w:contextualSpacing/>
    </w:pPr>
  </w:style>
  <w:style w:type="paragraph" w:customStyle="1" w:styleId="Meetingdateplace">
    <w:name w:val="Meeting date &amp; place"/>
    <w:basedOn w:val="Sessiontitle"/>
    <w:next w:val="Documenttitle"/>
    <w:rsid w:val="00C04F3C"/>
    <w:pPr>
      <w:spacing w:before="0"/>
      <w:contextualSpacing w:val="0"/>
    </w:pPr>
  </w:style>
  <w:style w:type="character" w:styleId="Hyperlink">
    <w:name w:val="Hyperlink"/>
    <w:uiPriority w:val="99"/>
    <w:rsid w:val="00C04F3C"/>
    <w:rPr>
      <w:color w:val="0000FF"/>
      <w:u w:val="single"/>
    </w:rPr>
  </w:style>
  <w:style w:type="paragraph" w:customStyle="1" w:styleId="CharCharCharChar">
    <w:name w:val="Char Char Char Char"/>
    <w:basedOn w:val="Normal"/>
    <w:rsid w:val="00C04F3C"/>
    <w:pPr>
      <w:spacing w:after="160" w:line="240" w:lineRule="exact"/>
    </w:pPr>
    <w:rPr>
      <w:rFonts w:ascii="Verdana" w:eastAsia="Times New Roman" w:hAnsi="Verdana" w:cs="Times New Roman"/>
      <w:sz w:val="20"/>
      <w:lang w:val="en-GB" w:eastAsia="en-US"/>
    </w:rPr>
  </w:style>
  <w:style w:type="paragraph" w:customStyle="1" w:styleId="CarCar">
    <w:name w:val="Car Car"/>
    <w:basedOn w:val="Normal"/>
    <w:rsid w:val="00C04F3C"/>
    <w:pPr>
      <w:spacing w:after="160" w:line="240" w:lineRule="exact"/>
    </w:pPr>
    <w:rPr>
      <w:rFonts w:ascii="Verdana" w:eastAsia="Times New Roman" w:hAnsi="Verdana" w:cs="Times New Roman"/>
      <w:sz w:val="20"/>
      <w:lang w:val="en-GB" w:eastAsia="en-US"/>
    </w:rPr>
  </w:style>
  <w:style w:type="character" w:styleId="Emphasis">
    <w:name w:val="Emphasis"/>
    <w:uiPriority w:val="20"/>
    <w:qFormat/>
    <w:rsid w:val="00C04F3C"/>
    <w:rPr>
      <w:i/>
      <w:iCs/>
    </w:rPr>
  </w:style>
  <w:style w:type="paragraph" w:styleId="NormalWeb">
    <w:name w:val="Normal (Web)"/>
    <w:basedOn w:val="Normal"/>
    <w:uiPriority w:val="99"/>
    <w:rsid w:val="00C04F3C"/>
    <w:pPr>
      <w:spacing w:before="100" w:beforeAutospacing="1" w:after="100" w:afterAutospacing="1"/>
    </w:pPr>
    <w:rPr>
      <w:rFonts w:ascii="Times New Roman" w:hAnsi="Times New Roman" w:cs="Times New Roman"/>
      <w:sz w:val="24"/>
      <w:szCs w:val="24"/>
    </w:rPr>
  </w:style>
  <w:style w:type="paragraph" w:customStyle="1" w:styleId="msonormalcxspmiddle">
    <w:name w:val="msonormalcxspmiddle"/>
    <w:basedOn w:val="Normal"/>
    <w:rsid w:val="00C04F3C"/>
    <w:pPr>
      <w:spacing w:before="100" w:beforeAutospacing="1" w:after="100" w:afterAutospacing="1"/>
    </w:pPr>
    <w:rPr>
      <w:rFonts w:eastAsia="MS Mincho"/>
      <w:sz w:val="18"/>
      <w:szCs w:val="18"/>
      <w:lang w:eastAsia="ja-JP"/>
    </w:rPr>
  </w:style>
  <w:style w:type="paragraph" w:customStyle="1" w:styleId="Char">
    <w:name w:val="Char 字元 字元"/>
    <w:basedOn w:val="Normal"/>
    <w:rsid w:val="00C04F3C"/>
    <w:pPr>
      <w:spacing w:after="160" w:line="240" w:lineRule="exact"/>
    </w:pPr>
    <w:rPr>
      <w:rFonts w:ascii="Verdana" w:eastAsia="PMingLiU" w:hAnsi="Verdana" w:cs="Times New Roman"/>
      <w:sz w:val="20"/>
      <w:lang w:eastAsia="en-US"/>
    </w:rPr>
  </w:style>
  <w:style w:type="character" w:styleId="Strong">
    <w:name w:val="Strong"/>
    <w:uiPriority w:val="22"/>
    <w:qFormat/>
    <w:rsid w:val="002A6E8D"/>
    <w:rPr>
      <w:b/>
      <w:bCs/>
    </w:rPr>
  </w:style>
  <w:style w:type="paragraph" w:styleId="ListParagraph">
    <w:name w:val="List Paragraph"/>
    <w:basedOn w:val="Normal"/>
    <w:uiPriority w:val="34"/>
    <w:qFormat/>
    <w:rsid w:val="00F2222F"/>
    <w:pPr>
      <w:ind w:left="720"/>
      <w:contextualSpacing/>
    </w:pPr>
  </w:style>
  <w:style w:type="character" w:styleId="HTMLAcronym">
    <w:name w:val="HTML Acronym"/>
    <w:basedOn w:val="DefaultParagraphFont"/>
    <w:uiPriority w:val="99"/>
    <w:unhideWhenUsed/>
    <w:rsid w:val="00EC5878"/>
  </w:style>
  <w:style w:type="paragraph" w:customStyle="1" w:styleId="a">
    <w:name w:val="바탕글"/>
    <w:basedOn w:val="Normal"/>
    <w:rsid w:val="00125E70"/>
    <w:pPr>
      <w:widowControl w:val="0"/>
      <w:wordWrap w:val="0"/>
      <w:autoSpaceDE w:val="0"/>
      <w:autoSpaceDN w:val="0"/>
      <w:spacing w:line="384" w:lineRule="auto"/>
      <w:jc w:val="both"/>
      <w:textAlignment w:val="baseline"/>
    </w:pPr>
    <w:rPr>
      <w:rFonts w:ascii="Gulim" w:eastAsia="Gulim" w:hAnsi="Gulim" w:cs="Gulim"/>
      <w:color w:val="000000"/>
      <w:sz w:val="20"/>
      <w:lang w:eastAsia="ko-KR"/>
    </w:rPr>
  </w:style>
  <w:style w:type="paragraph" w:customStyle="1" w:styleId="f10n10121">
    <w:name w:val="f10n10_121"/>
    <w:basedOn w:val="Normal"/>
    <w:rsid w:val="002877D5"/>
    <w:pPr>
      <w:spacing w:before="100" w:beforeAutospacing="1" w:after="100" w:afterAutospacing="1" w:line="288" w:lineRule="atLeast"/>
    </w:pPr>
    <w:rPr>
      <w:rFonts w:ascii="Times New Roman" w:eastAsia="Times New Roman" w:hAnsi="Times New Roman" w:cs="Times New Roman"/>
      <w:sz w:val="20"/>
      <w:lang w:eastAsia="en-US"/>
    </w:rPr>
  </w:style>
  <w:style w:type="paragraph" w:customStyle="1" w:styleId="Default">
    <w:name w:val="Default"/>
    <w:rsid w:val="0050246C"/>
    <w:pPr>
      <w:autoSpaceDE w:val="0"/>
      <w:autoSpaceDN w:val="0"/>
      <w:adjustRightInd w:val="0"/>
    </w:pPr>
    <w:rPr>
      <w:color w:val="000000"/>
      <w:sz w:val="24"/>
      <w:szCs w:val="24"/>
    </w:rPr>
  </w:style>
  <w:style w:type="paragraph" w:customStyle="1" w:styleId="parrafo1">
    <w:name w:val="parrafo1"/>
    <w:basedOn w:val="Normal"/>
    <w:rsid w:val="001B03B6"/>
    <w:pPr>
      <w:spacing w:before="180" w:after="180"/>
      <w:ind w:firstLine="360"/>
      <w:jc w:val="both"/>
    </w:pPr>
    <w:rPr>
      <w:rFonts w:ascii="Times New Roman" w:eastAsia="Times New Roman" w:hAnsi="Times New Roman" w:cs="Times New Roman"/>
      <w:sz w:val="24"/>
      <w:szCs w:val="24"/>
      <w:lang w:eastAsia="es-ES"/>
    </w:rPr>
  </w:style>
  <w:style w:type="paragraph" w:customStyle="1" w:styleId="articulo1">
    <w:name w:val="articulo1"/>
    <w:basedOn w:val="Normal"/>
    <w:rsid w:val="001B03B6"/>
    <w:pPr>
      <w:spacing w:before="360" w:after="180"/>
      <w:jc w:val="both"/>
    </w:pPr>
    <w:rPr>
      <w:rFonts w:ascii="Times New Roman" w:eastAsia="Times New Roman" w:hAnsi="Times New Roman" w:cs="Times New Roman"/>
      <w:b/>
      <w:bCs/>
      <w:sz w:val="24"/>
      <w:szCs w:val="24"/>
      <w:lang w:eastAsia="es-ES"/>
    </w:rPr>
  </w:style>
  <w:style w:type="character" w:customStyle="1" w:styleId="FootnoteTextChar">
    <w:name w:val="Footnote Text Char"/>
    <w:basedOn w:val="DefaultParagraphFont"/>
    <w:link w:val="FootnoteText"/>
    <w:semiHidden/>
    <w:rsid w:val="00E32D72"/>
    <w:rPr>
      <w:rFonts w:ascii="Arial" w:eastAsia="SimSun"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834">
      <w:bodyDiv w:val="1"/>
      <w:marLeft w:val="0"/>
      <w:marRight w:val="0"/>
      <w:marTop w:val="0"/>
      <w:marBottom w:val="0"/>
      <w:divBdr>
        <w:top w:val="none" w:sz="0" w:space="0" w:color="auto"/>
        <w:left w:val="none" w:sz="0" w:space="0" w:color="auto"/>
        <w:bottom w:val="none" w:sz="0" w:space="0" w:color="auto"/>
        <w:right w:val="none" w:sz="0" w:space="0" w:color="auto"/>
      </w:divBdr>
      <w:divsChild>
        <w:div w:id="1210263842">
          <w:marLeft w:val="0"/>
          <w:marRight w:val="0"/>
          <w:marTop w:val="0"/>
          <w:marBottom w:val="0"/>
          <w:divBdr>
            <w:top w:val="none" w:sz="0" w:space="0" w:color="auto"/>
            <w:left w:val="none" w:sz="0" w:space="0" w:color="auto"/>
            <w:bottom w:val="none" w:sz="0" w:space="0" w:color="auto"/>
            <w:right w:val="none" w:sz="0" w:space="0" w:color="auto"/>
          </w:divBdr>
          <w:divsChild>
            <w:div w:id="1630818228">
              <w:marLeft w:val="0"/>
              <w:marRight w:val="0"/>
              <w:marTop w:val="1275"/>
              <w:marBottom w:val="0"/>
              <w:divBdr>
                <w:top w:val="none" w:sz="0" w:space="0" w:color="auto"/>
                <w:left w:val="none" w:sz="0" w:space="0" w:color="auto"/>
                <w:bottom w:val="none" w:sz="0" w:space="0" w:color="auto"/>
                <w:right w:val="none" w:sz="0" w:space="0" w:color="auto"/>
              </w:divBdr>
              <w:divsChild>
                <w:div w:id="2080786760">
                  <w:marLeft w:val="27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71311">
      <w:bodyDiv w:val="1"/>
      <w:marLeft w:val="0"/>
      <w:marRight w:val="0"/>
      <w:marTop w:val="0"/>
      <w:marBottom w:val="0"/>
      <w:divBdr>
        <w:top w:val="none" w:sz="0" w:space="0" w:color="auto"/>
        <w:left w:val="none" w:sz="0" w:space="0" w:color="auto"/>
        <w:bottom w:val="none" w:sz="0" w:space="0" w:color="auto"/>
        <w:right w:val="none" w:sz="0" w:space="0" w:color="auto"/>
      </w:divBdr>
      <w:divsChild>
        <w:div w:id="1380280501">
          <w:marLeft w:val="0"/>
          <w:marRight w:val="0"/>
          <w:marTop w:val="100"/>
          <w:marBottom w:val="100"/>
          <w:divBdr>
            <w:top w:val="none" w:sz="0" w:space="0" w:color="auto"/>
            <w:left w:val="none" w:sz="0" w:space="0" w:color="auto"/>
            <w:bottom w:val="none" w:sz="0" w:space="0" w:color="auto"/>
            <w:right w:val="none" w:sz="0" w:space="0" w:color="auto"/>
          </w:divBdr>
          <w:divsChild>
            <w:div w:id="1305350748">
              <w:marLeft w:val="0"/>
              <w:marRight w:val="0"/>
              <w:marTop w:val="0"/>
              <w:marBottom w:val="0"/>
              <w:divBdr>
                <w:top w:val="none" w:sz="0" w:space="0" w:color="auto"/>
                <w:left w:val="none" w:sz="0" w:space="0" w:color="auto"/>
                <w:bottom w:val="none" w:sz="0" w:space="0" w:color="auto"/>
                <w:right w:val="none" w:sz="0" w:space="0" w:color="auto"/>
              </w:divBdr>
              <w:divsChild>
                <w:div w:id="2118258104">
                  <w:marLeft w:val="0"/>
                  <w:marRight w:val="0"/>
                  <w:marTop w:val="0"/>
                  <w:marBottom w:val="0"/>
                  <w:divBdr>
                    <w:top w:val="none" w:sz="0" w:space="0" w:color="auto"/>
                    <w:left w:val="none" w:sz="0" w:space="0" w:color="auto"/>
                    <w:bottom w:val="none" w:sz="0" w:space="0" w:color="auto"/>
                    <w:right w:val="none" w:sz="0" w:space="0" w:color="auto"/>
                  </w:divBdr>
                  <w:divsChild>
                    <w:div w:id="1877619132">
                      <w:marLeft w:val="0"/>
                      <w:marRight w:val="0"/>
                      <w:marTop w:val="0"/>
                      <w:marBottom w:val="0"/>
                      <w:divBdr>
                        <w:top w:val="none" w:sz="0" w:space="0" w:color="auto"/>
                        <w:left w:val="none" w:sz="0" w:space="0" w:color="auto"/>
                        <w:bottom w:val="none" w:sz="0" w:space="0" w:color="auto"/>
                        <w:right w:val="none" w:sz="0" w:space="0" w:color="auto"/>
                      </w:divBdr>
                      <w:divsChild>
                        <w:div w:id="1231308124">
                          <w:marLeft w:val="0"/>
                          <w:marRight w:val="0"/>
                          <w:marTop w:val="0"/>
                          <w:marBottom w:val="0"/>
                          <w:divBdr>
                            <w:top w:val="none" w:sz="0" w:space="0" w:color="auto"/>
                            <w:left w:val="none" w:sz="0" w:space="0" w:color="auto"/>
                            <w:bottom w:val="none" w:sz="0" w:space="0" w:color="auto"/>
                            <w:right w:val="none" w:sz="0" w:space="0" w:color="auto"/>
                          </w:divBdr>
                          <w:divsChild>
                            <w:div w:id="1395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49763">
      <w:bodyDiv w:val="1"/>
      <w:marLeft w:val="0"/>
      <w:marRight w:val="0"/>
      <w:marTop w:val="0"/>
      <w:marBottom w:val="0"/>
      <w:divBdr>
        <w:top w:val="none" w:sz="0" w:space="0" w:color="auto"/>
        <w:left w:val="none" w:sz="0" w:space="0" w:color="auto"/>
        <w:bottom w:val="none" w:sz="0" w:space="0" w:color="auto"/>
        <w:right w:val="none" w:sz="0" w:space="0" w:color="auto"/>
      </w:divBdr>
      <w:divsChild>
        <w:div w:id="1466002596">
          <w:marLeft w:val="0"/>
          <w:marRight w:val="0"/>
          <w:marTop w:val="0"/>
          <w:marBottom w:val="0"/>
          <w:divBdr>
            <w:top w:val="single" w:sz="6" w:space="0" w:color="FFFFFF"/>
            <w:left w:val="single" w:sz="6" w:space="0" w:color="FFFFFF"/>
            <w:bottom w:val="none" w:sz="0" w:space="0" w:color="auto"/>
            <w:right w:val="single" w:sz="6" w:space="0" w:color="FFFFFF"/>
          </w:divBdr>
          <w:divsChild>
            <w:div w:id="865093499">
              <w:marLeft w:val="4344"/>
              <w:marRight w:val="0"/>
              <w:marTop w:val="0"/>
              <w:marBottom w:val="0"/>
              <w:divBdr>
                <w:top w:val="none" w:sz="0" w:space="0" w:color="auto"/>
                <w:left w:val="none" w:sz="0" w:space="0" w:color="auto"/>
                <w:bottom w:val="none" w:sz="0" w:space="0" w:color="auto"/>
                <w:right w:val="none" w:sz="0" w:space="0" w:color="auto"/>
              </w:divBdr>
              <w:divsChild>
                <w:div w:id="536629318">
                  <w:marLeft w:val="0"/>
                  <w:marRight w:val="0"/>
                  <w:marTop w:val="0"/>
                  <w:marBottom w:val="0"/>
                  <w:divBdr>
                    <w:top w:val="none" w:sz="0" w:space="0" w:color="auto"/>
                    <w:left w:val="none" w:sz="0" w:space="0" w:color="auto"/>
                    <w:bottom w:val="none" w:sz="0" w:space="0" w:color="auto"/>
                    <w:right w:val="none" w:sz="0" w:space="0" w:color="auto"/>
                  </w:divBdr>
                  <w:divsChild>
                    <w:div w:id="13582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105611">
      <w:bodyDiv w:val="1"/>
      <w:marLeft w:val="0"/>
      <w:marRight w:val="0"/>
      <w:marTop w:val="0"/>
      <w:marBottom w:val="0"/>
      <w:divBdr>
        <w:top w:val="none" w:sz="0" w:space="0" w:color="auto"/>
        <w:left w:val="none" w:sz="0" w:space="0" w:color="auto"/>
        <w:bottom w:val="none" w:sz="0" w:space="0" w:color="auto"/>
        <w:right w:val="none" w:sz="0" w:space="0" w:color="auto"/>
      </w:divBdr>
      <w:divsChild>
        <w:div w:id="1554342623">
          <w:marLeft w:val="0"/>
          <w:marRight w:val="0"/>
          <w:marTop w:val="135"/>
          <w:marBottom w:val="135"/>
          <w:divBdr>
            <w:top w:val="none" w:sz="0" w:space="0" w:color="auto"/>
            <w:left w:val="none" w:sz="0" w:space="0" w:color="auto"/>
            <w:bottom w:val="none" w:sz="0" w:space="0" w:color="auto"/>
            <w:right w:val="none" w:sz="0" w:space="0" w:color="auto"/>
          </w:divBdr>
          <w:divsChild>
            <w:div w:id="1976712255">
              <w:marLeft w:val="0"/>
              <w:marRight w:val="0"/>
              <w:marTop w:val="0"/>
              <w:marBottom w:val="0"/>
              <w:divBdr>
                <w:top w:val="none" w:sz="0" w:space="0" w:color="auto"/>
                <w:left w:val="none" w:sz="0" w:space="0" w:color="auto"/>
                <w:bottom w:val="none" w:sz="0" w:space="0" w:color="auto"/>
                <w:right w:val="none" w:sz="0" w:space="0" w:color="auto"/>
              </w:divBdr>
              <w:divsChild>
                <w:div w:id="205603868">
                  <w:marLeft w:val="0"/>
                  <w:marRight w:val="0"/>
                  <w:marTop w:val="100"/>
                  <w:marBottom w:val="100"/>
                  <w:divBdr>
                    <w:top w:val="none" w:sz="0" w:space="0" w:color="auto"/>
                    <w:left w:val="none" w:sz="0" w:space="0" w:color="auto"/>
                    <w:bottom w:val="none" w:sz="0" w:space="0" w:color="auto"/>
                    <w:right w:val="none" w:sz="0" w:space="0" w:color="auto"/>
                  </w:divBdr>
                  <w:divsChild>
                    <w:div w:id="536236155">
                      <w:marLeft w:val="0"/>
                      <w:marRight w:val="0"/>
                      <w:marTop w:val="0"/>
                      <w:marBottom w:val="0"/>
                      <w:divBdr>
                        <w:top w:val="none" w:sz="0" w:space="0" w:color="auto"/>
                        <w:left w:val="none" w:sz="0" w:space="0" w:color="auto"/>
                        <w:bottom w:val="none" w:sz="0" w:space="0" w:color="auto"/>
                        <w:right w:val="none" w:sz="0" w:space="0" w:color="auto"/>
                      </w:divBdr>
                      <w:divsChild>
                        <w:div w:id="264265323">
                          <w:marLeft w:val="0"/>
                          <w:marRight w:val="0"/>
                          <w:marTop w:val="0"/>
                          <w:marBottom w:val="0"/>
                          <w:divBdr>
                            <w:top w:val="none" w:sz="0" w:space="0" w:color="auto"/>
                            <w:left w:val="none" w:sz="0" w:space="0" w:color="auto"/>
                            <w:bottom w:val="none" w:sz="0" w:space="0" w:color="auto"/>
                            <w:right w:val="none" w:sz="0" w:space="0" w:color="auto"/>
                          </w:divBdr>
                        </w:div>
                        <w:div w:id="124637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415835">
      <w:bodyDiv w:val="1"/>
      <w:marLeft w:val="0"/>
      <w:marRight w:val="0"/>
      <w:marTop w:val="0"/>
      <w:marBottom w:val="0"/>
      <w:divBdr>
        <w:top w:val="none" w:sz="0" w:space="0" w:color="auto"/>
        <w:left w:val="none" w:sz="0" w:space="0" w:color="auto"/>
        <w:bottom w:val="none" w:sz="0" w:space="0" w:color="auto"/>
        <w:right w:val="none" w:sz="0" w:space="0" w:color="auto"/>
      </w:divBdr>
      <w:divsChild>
        <w:div w:id="1734038331">
          <w:marLeft w:val="0"/>
          <w:marRight w:val="0"/>
          <w:marTop w:val="135"/>
          <w:marBottom w:val="135"/>
          <w:divBdr>
            <w:top w:val="none" w:sz="0" w:space="0" w:color="auto"/>
            <w:left w:val="none" w:sz="0" w:space="0" w:color="auto"/>
            <w:bottom w:val="none" w:sz="0" w:space="0" w:color="auto"/>
            <w:right w:val="none" w:sz="0" w:space="0" w:color="auto"/>
          </w:divBdr>
          <w:divsChild>
            <w:div w:id="428043364">
              <w:marLeft w:val="0"/>
              <w:marRight w:val="0"/>
              <w:marTop w:val="0"/>
              <w:marBottom w:val="0"/>
              <w:divBdr>
                <w:top w:val="none" w:sz="0" w:space="0" w:color="auto"/>
                <w:left w:val="none" w:sz="0" w:space="0" w:color="auto"/>
                <w:bottom w:val="none" w:sz="0" w:space="0" w:color="auto"/>
                <w:right w:val="none" w:sz="0" w:space="0" w:color="auto"/>
              </w:divBdr>
              <w:divsChild>
                <w:div w:id="1988393820">
                  <w:marLeft w:val="0"/>
                  <w:marRight w:val="0"/>
                  <w:marTop w:val="100"/>
                  <w:marBottom w:val="100"/>
                  <w:divBdr>
                    <w:top w:val="none" w:sz="0" w:space="0" w:color="auto"/>
                    <w:left w:val="none" w:sz="0" w:space="0" w:color="auto"/>
                    <w:bottom w:val="none" w:sz="0" w:space="0" w:color="auto"/>
                    <w:right w:val="none" w:sz="0" w:space="0" w:color="auto"/>
                  </w:divBdr>
                  <w:divsChild>
                    <w:div w:id="19624040">
                      <w:marLeft w:val="0"/>
                      <w:marRight w:val="0"/>
                      <w:marTop w:val="0"/>
                      <w:marBottom w:val="0"/>
                      <w:divBdr>
                        <w:top w:val="none" w:sz="0" w:space="0" w:color="auto"/>
                        <w:left w:val="none" w:sz="0" w:space="0" w:color="auto"/>
                        <w:bottom w:val="none" w:sz="0" w:space="0" w:color="auto"/>
                        <w:right w:val="none" w:sz="0" w:space="0" w:color="auto"/>
                      </w:divBdr>
                      <w:divsChild>
                        <w:div w:id="62326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063914">
      <w:bodyDiv w:val="1"/>
      <w:marLeft w:val="0"/>
      <w:marRight w:val="0"/>
      <w:marTop w:val="0"/>
      <w:marBottom w:val="0"/>
      <w:divBdr>
        <w:top w:val="none" w:sz="0" w:space="0" w:color="auto"/>
        <w:left w:val="none" w:sz="0" w:space="0" w:color="auto"/>
        <w:bottom w:val="none" w:sz="0" w:space="0" w:color="auto"/>
        <w:right w:val="none" w:sz="0" w:space="0" w:color="auto"/>
      </w:divBdr>
      <w:divsChild>
        <w:div w:id="613634405">
          <w:marLeft w:val="0"/>
          <w:marRight w:val="0"/>
          <w:marTop w:val="0"/>
          <w:marBottom w:val="0"/>
          <w:divBdr>
            <w:top w:val="none" w:sz="0" w:space="0" w:color="auto"/>
            <w:left w:val="none" w:sz="0" w:space="0" w:color="auto"/>
            <w:bottom w:val="none" w:sz="0" w:space="0" w:color="auto"/>
            <w:right w:val="none" w:sz="0" w:space="0" w:color="auto"/>
          </w:divBdr>
          <w:divsChild>
            <w:div w:id="1824588044">
              <w:marLeft w:val="0"/>
              <w:marRight w:val="0"/>
              <w:marTop w:val="0"/>
              <w:marBottom w:val="0"/>
              <w:divBdr>
                <w:top w:val="none" w:sz="0" w:space="0" w:color="auto"/>
                <w:left w:val="none" w:sz="0" w:space="0" w:color="auto"/>
                <w:bottom w:val="none" w:sz="0" w:space="0" w:color="auto"/>
                <w:right w:val="none" w:sz="0" w:space="0" w:color="auto"/>
              </w:divBdr>
              <w:divsChild>
                <w:div w:id="1901746719">
                  <w:marLeft w:val="480"/>
                  <w:marRight w:val="0"/>
                  <w:marTop w:val="0"/>
                  <w:marBottom w:val="0"/>
                  <w:divBdr>
                    <w:top w:val="none" w:sz="0" w:space="0" w:color="auto"/>
                    <w:left w:val="none" w:sz="0" w:space="0" w:color="auto"/>
                    <w:bottom w:val="none" w:sz="0" w:space="0" w:color="auto"/>
                    <w:right w:val="none" w:sz="0" w:space="0" w:color="auto"/>
                  </w:divBdr>
                  <w:divsChild>
                    <w:div w:id="1692221274">
                      <w:marLeft w:val="0"/>
                      <w:marRight w:val="0"/>
                      <w:marTop w:val="0"/>
                      <w:marBottom w:val="0"/>
                      <w:divBdr>
                        <w:top w:val="none" w:sz="0" w:space="0" w:color="auto"/>
                        <w:left w:val="none" w:sz="0" w:space="0" w:color="auto"/>
                        <w:bottom w:val="none" w:sz="0" w:space="0" w:color="auto"/>
                        <w:right w:val="none" w:sz="0" w:space="0" w:color="auto"/>
                      </w:divBdr>
                      <w:divsChild>
                        <w:div w:id="174463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354948">
      <w:bodyDiv w:val="1"/>
      <w:marLeft w:val="0"/>
      <w:marRight w:val="0"/>
      <w:marTop w:val="0"/>
      <w:marBottom w:val="0"/>
      <w:divBdr>
        <w:top w:val="none" w:sz="0" w:space="0" w:color="auto"/>
        <w:left w:val="none" w:sz="0" w:space="0" w:color="auto"/>
        <w:bottom w:val="none" w:sz="0" w:space="0" w:color="auto"/>
        <w:right w:val="none" w:sz="0" w:space="0" w:color="auto"/>
      </w:divBdr>
    </w:div>
    <w:div w:id="971978114">
      <w:bodyDiv w:val="1"/>
      <w:marLeft w:val="0"/>
      <w:marRight w:val="0"/>
      <w:marTop w:val="0"/>
      <w:marBottom w:val="0"/>
      <w:divBdr>
        <w:top w:val="none" w:sz="0" w:space="0" w:color="auto"/>
        <w:left w:val="none" w:sz="0" w:space="0" w:color="auto"/>
        <w:bottom w:val="none" w:sz="0" w:space="0" w:color="auto"/>
        <w:right w:val="none" w:sz="0" w:space="0" w:color="auto"/>
      </w:divBdr>
      <w:divsChild>
        <w:div w:id="689454496">
          <w:marLeft w:val="0"/>
          <w:marRight w:val="0"/>
          <w:marTop w:val="0"/>
          <w:marBottom w:val="0"/>
          <w:divBdr>
            <w:top w:val="single" w:sz="6" w:space="0" w:color="FFFFFF"/>
            <w:left w:val="single" w:sz="6" w:space="0" w:color="FFFFFF"/>
            <w:bottom w:val="none" w:sz="0" w:space="0" w:color="auto"/>
            <w:right w:val="single" w:sz="6" w:space="0" w:color="FFFFFF"/>
          </w:divBdr>
          <w:divsChild>
            <w:div w:id="796488493">
              <w:marLeft w:val="4332"/>
              <w:marRight w:val="0"/>
              <w:marTop w:val="0"/>
              <w:marBottom w:val="0"/>
              <w:divBdr>
                <w:top w:val="none" w:sz="0" w:space="0" w:color="auto"/>
                <w:left w:val="none" w:sz="0" w:space="0" w:color="auto"/>
                <w:bottom w:val="none" w:sz="0" w:space="0" w:color="auto"/>
                <w:right w:val="none" w:sz="0" w:space="0" w:color="auto"/>
              </w:divBdr>
              <w:divsChild>
                <w:div w:id="2028940733">
                  <w:marLeft w:val="0"/>
                  <w:marRight w:val="0"/>
                  <w:marTop w:val="0"/>
                  <w:marBottom w:val="0"/>
                  <w:divBdr>
                    <w:top w:val="none" w:sz="0" w:space="0" w:color="auto"/>
                    <w:left w:val="none" w:sz="0" w:space="0" w:color="auto"/>
                    <w:bottom w:val="none" w:sz="0" w:space="0" w:color="auto"/>
                    <w:right w:val="none" w:sz="0" w:space="0" w:color="auto"/>
                  </w:divBdr>
                  <w:divsChild>
                    <w:div w:id="1223173923">
                      <w:marLeft w:val="0"/>
                      <w:marRight w:val="0"/>
                      <w:marTop w:val="0"/>
                      <w:marBottom w:val="0"/>
                      <w:divBdr>
                        <w:top w:val="none" w:sz="0" w:space="0" w:color="auto"/>
                        <w:left w:val="none" w:sz="0" w:space="0" w:color="auto"/>
                        <w:bottom w:val="none" w:sz="0" w:space="0" w:color="auto"/>
                        <w:right w:val="none" w:sz="0" w:space="0" w:color="auto"/>
                      </w:divBdr>
                      <w:divsChild>
                        <w:div w:id="1756785944">
                          <w:blockQuote w:val="1"/>
                          <w:marLeft w:val="720"/>
                          <w:marRight w:val="72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2949510">
      <w:bodyDiv w:val="1"/>
      <w:marLeft w:val="0"/>
      <w:marRight w:val="0"/>
      <w:marTop w:val="0"/>
      <w:marBottom w:val="0"/>
      <w:divBdr>
        <w:top w:val="none" w:sz="0" w:space="0" w:color="auto"/>
        <w:left w:val="none" w:sz="0" w:space="0" w:color="auto"/>
        <w:bottom w:val="none" w:sz="0" w:space="0" w:color="auto"/>
        <w:right w:val="none" w:sz="0" w:space="0" w:color="auto"/>
      </w:divBdr>
      <w:divsChild>
        <w:div w:id="989863006">
          <w:marLeft w:val="0"/>
          <w:marRight w:val="0"/>
          <w:marTop w:val="100"/>
          <w:marBottom w:val="100"/>
          <w:divBdr>
            <w:top w:val="none" w:sz="0" w:space="0" w:color="auto"/>
            <w:left w:val="none" w:sz="0" w:space="0" w:color="auto"/>
            <w:bottom w:val="none" w:sz="0" w:space="0" w:color="auto"/>
            <w:right w:val="none" w:sz="0" w:space="0" w:color="auto"/>
          </w:divBdr>
          <w:divsChild>
            <w:div w:id="871649337">
              <w:marLeft w:val="0"/>
              <w:marRight w:val="0"/>
              <w:marTop w:val="0"/>
              <w:marBottom w:val="0"/>
              <w:divBdr>
                <w:top w:val="none" w:sz="0" w:space="0" w:color="auto"/>
                <w:left w:val="none" w:sz="0" w:space="0" w:color="auto"/>
                <w:bottom w:val="none" w:sz="0" w:space="0" w:color="auto"/>
                <w:right w:val="none" w:sz="0" w:space="0" w:color="auto"/>
              </w:divBdr>
              <w:divsChild>
                <w:div w:id="764228102">
                  <w:marLeft w:val="0"/>
                  <w:marRight w:val="0"/>
                  <w:marTop w:val="100"/>
                  <w:marBottom w:val="100"/>
                  <w:divBdr>
                    <w:top w:val="none" w:sz="0" w:space="0" w:color="auto"/>
                    <w:left w:val="none" w:sz="0" w:space="0" w:color="auto"/>
                    <w:bottom w:val="none" w:sz="0" w:space="0" w:color="auto"/>
                    <w:right w:val="none" w:sz="0" w:space="0" w:color="auto"/>
                  </w:divBdr>
                  <w:divsChild>
                    <w:div w:id="20768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607422">
      <w:bodyDiv w:val="1"/>
      <w:marLeft w:val="0"/>
      <w:marRight w:val="0"/>
      <w:marTop w:val="0"/>
      <w:marBottom w:val="0"/>
      <w:divBdr>
        <w:top w:val="none" w:sz="0" w:space="0" w:color="auto"/>
        <w:left w:val="none" w:sz="0" w:space="0" w:color="auto"/>
        <w:bottom w:val="none" w:sz="0" w:space="0" w:color="auto"/>
        <w:right w:val="none" w:sz="0" w:space="0" w:color="auto"/>
      </w:divBdr>
      <w:divsChild>
        <w:div w:id="391151216">
          <w:marLeft w:val="0"/>
          <w:marRight w:val="0"/>
          <w:marTop w:val="0"/>
          <w:marBottom w:val="0"/>
          <w:divBdr>
            <w:top w:val="none" w:sz="0" w:space="0" w:color="auto"/>
            <w:left w:val="none" w:sz="0" w:space="0" w:color="auto"/>
            <w:bottom w:val="none" w:sz="0" w:space="0" w:color="auto"/>
            <w:right w:val="none" w:sz="0" w:space="0" w:color="auto"/>
          </w:divBdr>
          <w:divsChild>
            <w:div w:id="985159400">
              <w:marLeft w:val="0"/>
              <w:marRight w:val="0"/>
              <w:marTop w:val="0"/>
              <w:marBottom w:val="0"/>
              <w:divBdr>
                <w:top w:val="none" w:sz="0" w:space="0" w:color="auto"/>
                <w:left w:val="none" w:sz="0" w:space="0" w:color="auto"/>
                <w:bottom w:val="none" w:sz="0" w:space="0" w:color="auto"/>
                <w:right w:val="none" w:sz="0" w:space="0" w:color="auto"/>
              </w:divBdr>
              <w:divsChild>
                <w:div w:id="954016932">
                  <w:marLeft w:val="0"/>
                  <w:marRight w:val="0"/>
                  <w:marTop w:val="0"/>
                  <w:marBottom w:val="0"/>
                  <w:divBdr>
                    <w:top w:val="none" w:sz="0" w:space="0" w:color="auto"/>
                    <w:left w:val="none" w:sz="0" w:space="0" w:color="auto"/>
                    <w:bottom w:val="none" w:sz="0" w:space="0" w:color="auto"/>
                    <w:right w:val="none" w:sz="0" w:space="0" w:color="auto"/>
                  </w:divBdr>
                  <w:divsChild>
                    <w:div w:id="1556971280">
                      <w:marLeft w:val="0"/>
                      <w:marRight w:val="0"/>
                      <w:marTop w:val="0"/>
                      <w:marBottom w:val="168"/>
                      <w:divBdr>
                        <w:top w:val="none" w:sz="0" w:space="0" w:color="auto"/>
                        <w:left w:val="none" w:sz="0" w:space="0" w:color="auto"/>
                        <w:bottom w:val="none" w:sz="0" w:space="0" w:color="auto"/>
                        <w:right w:val="none" w:sz="0" w:space="0" w:color="auto"/>
                      </w:divBdr>
                      <w:divsChild>
                        <w:div w:id="131972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268352">
      <w:bodyDiv w:val="1"/>
      <w:marLeft w:val="0"/>
      <w:marRight w:val="0"/>
      <w:marTop w:val="0"/>
      <w:marBottom w:val="0"/>
      <w:divBdr>
        <w:top w:val="none" w:sz="0" w:space="0" w:color="auto"/>
        <w:left w:val="none" w:sz="0" w:space="0" w:color="auto"/>
        <w:bottom w:val="none" w:sz="0" w:space="0" w:color="auto"/>
        <w:right w:val="none" w:sz="0" w:space="0" w:color="auto"/>
      </w:divBdr>
    </w:div>
    <w:div w:id="1264066766">
      <w:bodyDiv w:val="1"/>
      <w:marLeft w:val="0"/>
      <w:marRight w:val="0"/>
      <w:marTop w:val="0"/>
      <w:marBottom w:val="0"/>
      <w:divBdr>
        <w:top w:val="none" w:sz="0" w:space="0" w:color="auto"/>
        <w:left w:val="none" w:sz="0" w:space="0" w:color="auto"/>
        <w:bottom w:val="none" w:sz="0" w:space="0" w:color="auto"/>
        <w:right w:val="none" w:sz="0" w:space="0" w:color="auto"/>
      </w:divBdr>
    </w:div>
    <w:div w:id="1295257927">
      <w:bodyDiv w:val="1"/>
      <w:marLeft w:val="0"/>
      <w:marRight w:val="0"/>
      <w:marTop w:val="0"/>
      <w:marBottom w:val="0"/>
      <w:divBdr>
        <w:top w:val="none" w:sz="0" w:space="0" w:color="auto"/>
        <w:left w:val="none" w:sz="0" w:space="0" w:color="auto"/>
        <w:bottom w:val="none" w:sz="0" w:space="0" w:color="auto"/>
        <w:right w:val="none" w:sz="0" w:space="0" w:color="auto"/>
      </w:divBdr>
      <w:divsChild>
        <w:div w:id="902134865">
          <w:marLeft w:val="0"/>
          <w:marRight w:val="0"/>
          <w:marTop w:val="0"/>
          <w:marBottom w:val="0"/>
          <w:divBdr>
            <w:top w:val="none" w:sz="0" w:space="0" w:color="auto"/>
            <w:left w:val="none" w:sz="0" w:space="0" w:color="auto"/>
            <w:bottom w:val="none" w:sz="0" w:space="0" w:color="auto"/>
            <w:right w:val="none" w:sz="0" w:space="0" w:color="auto"/>
          </w:divBdr>
          <w:divsChild>
            <w:div w:id="395590465">
              <w:marLeft w:val="0"/>
              <w:marRight w:val="0"/>
              <w:marTop w:val="0"/>
              <w:marBottom w:val="0"/>
              <w:divBdr>
                <w:top w:val="none" w:sz="0" w:space="0" w:color="auto"/>
                <w:left w:val="none" w:sz="0" w:space="0" w:color="auto"/>
                <w:bottom w:val="none" w:sz="0" w:space="0" w:color="auto"/>
                <w:right w:val="none" w:sz="0" w:space="0" w:color="auto"/>
              </w:divBdr>
              <w:divsChild>
                <w:div w:id="1194614464">
                  <w:marLeft w:val="0"/>
                  <w:marRight w:val="0"/>
                  <w:marTop w:val="0"/>
                  <w:marBottom w:val="0"/>
                  <w:divBdr>
                    <w:top w:val="none" w:sz="0" w:space="0" w:color="auto"/>
                    <w:left w:val="none" w:sz="0" w:space="0" w:color="auto"/>
                    <w:bottom w:val="none" w:sz="0" w:space="0" w:color="auto"/>
                    <w:right w:val="none" w:sz="0" w:space="0" w:color="auto"/>
                  </w:divBdr>
                  <w:divsChild>
                    <w:div w:id="570391052">
                      <w:marLeft w:val="0"/>
                      <w:marRight w:val="0"/>
                      <w:marTop w:val="0"/>
                      <w:marBottom w:val="168"/>
                      <w:divBdr>
                        <w:top w:val="none" w:sz="0" w:space="0" w:color="auto"/>
                        <w:left w:val="none" w:sz="0" w:space="0" w:color="auto"/>
                        <w:bottom w:val="none" w:sz="0" w:space="0" w:color="auto"/>
                        <w:right w:val="none" w:sz="0" w:space="0" w:color="auto"/>
                      </w:divBdr>
                      <w:divsChild>
                        <w:div w:id="538279185">
                          <w:marLeft w:val="0"/>
                          <w:marRight w:val="0"/>
                          <w:marTop w:val="0"/>
                          <w:marBottom w:val="168"/>
                          <w:divBdr>
                            <w:top w:val="none" w:sz="0" w:space="0" w:color="auto"/>
                            <w:left w:val="none" w:sz="0" w:space="0" w:color="auto"/>
                            <w:bottom w:val="none" w:sz="0" w:space="0" w:color="auto"/>
                            <w:right w:val="none" w:sz="0" w:space="0" w:color="auto"/>
                          </w:divBdr>
                          <w:divsChild>
                            <w:div w:id="202867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419985">
      <w:bodyDiv w:val="1"/>
      <w:marLeft w:val="0"/>
      <w:marRight w:val="0"/>
      <w:marTop w:val="0"/>
      <w:marBottom w:val="0"/>
      <w:divBdr>
        <w:top w:val="none" w:sz="0" w:space="0" w:color="auto"/>
        <w:left w:val="none" w:sz="0" w:space="0" w:color="auto"/>
        <w:bottom w:val="none" w:sz="0" w:space="0" w:color="auto"/>
        <w:right w:val="none" w:sz="0" w:space="0" w:color="auto"/>
      </w:divBdr>
      <w:divsChild>
        <w:div w:id="423065837">
          <w:marLeft w:val="0"/>
          <w:marRight w:val="0"/>
          <w:marTop w:val="0"/>
          <w:marBottom w:val="0"/>
          <w:divBdr>
            <w:top w:val="single" w:sz="6" w:space="0" w:color="FFFFFF"/>
            <w:left w:val="single" w:sz="6" w:space="0" w:color="FFFFFF"/>
            <w:bottom w:val="none" w:sz="0" w:space="0" w:color="auto"/>
            <w:right w:val="single" w:sz="6" w:space="0" w:color="FFFFFF"/>
          </w:divBdr>
          <w:divsChild>
            <w:div w:id="1570340617">
              <w:marLeft w:val="4332"/>
              <w:marRight w:val="0"/>
              <w:marTop w:val="0"/>
              <w:marBottom w:val="0"/>
              <w:divBdr>
                <w:top w:val="none" w:sz="0" w:space="0" w:color="auto"/>
                <w:left w:val="none" w:sz="0" w:space="0" w:color="auto"/>
                <w:bottom w:val="none" w:sz="0" w:space="0" w:color="auto"/>
                <w:right w:val="none" w:sz="0" w:space="0" w:color="auto"/>
              </w:divBdr>
              <w:divsChild>
                <w:div w:id="1548375675">
                  <w:marLeft w:val="0"/>
                  <w:marRight w:val="0"/>
                  <w:marTop w:val="0"/>
                  <w:marBottom w:val="0"/>
                  <w:divBdr>
                    <w:top w:val="none" w:sz="0" w:space="0" w:color="auto"/>
                    <w:left w:val="none" w:sz="0" w:space="0" w:color="auto"/>
                    <w:bottom w:val="none" w:sz="0" w:space="0" w:color="auto"/>
                    <w:right w:val="none" w:sz="0" w:space="0" w:color="auto"/>
                  </w:divBdr>
                  <w:divsChild>
                    <w:div w:id="272249101">
                      <w:marLeft w:val="0"/>
                      <w:marRight w:val="0"/>
                      <w:marTop w:val="0"/>
                      <w:marBottom w:val="0"/>
                      <w:divBdr>
                        <w:top w:val="none" w:sz="0" w:space="0" w:color="auto"/>
                        <w:left w:val="none" w:sz="0" w:space="0" w:color="auto"/>
                        <w:bottom w:val="none" w:sz="0" w:space="0" w:color="auto"/>
                        <w:right w:val="none" w:sz="0" w:space="0" w:color="auto"/>
                      </w:divBdr>
                      <w:divsChild>
                        <w:div w:id="809246089">
                          <w:blockQuote w:val="1"/>
                          <w:marLeft w:val="720"/>
                          <w:marRight w:val="72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57479528">
      <w:bodyDiv w:val="1"/>
      <w:marLeft w:val="0"/>
      <w:marRight w:val="0"/>
      <w:marTop w:val="0"/>
      <w:marBottom w:val="0"/>
      <w:divBdr>
        <w:top w:val="none" w:sz="0" w:space="0" w:color="auto"/>
        <w:left w:val="none" w:sz="0" w:space="0" w:color="auto"/>
        <w:bottom w:val="none" w:sz="0" w:space="0" w:color="auto"/>
        <w:right w:val="none" w:sz="0" w:space="0" w:color="auto"/>
      </w:divBdr>
      <w:divsChild>
        <w:div w:id="456610944">
          <w:marLeft w:val="3"/>
          <w:marRight w:val="3"/>
          <w:marTop w:val="0"/>
          <w:marBottom w:val="0"/>
          <w:divBdr>
            <w:top w:val="single" w:sz="48" w:space="0" w:color="FFFFFF"/>
            <w:left w:val="single" w:sz="48" w:space="0" w:color="FFFFFF"/>
            <w:bottom w:val="single" w:sz="48" w:space="0" w:color="FFFFFF"/>
            <w:right w:val="single" w:sz="48" w:space="0" w:color="FFFFFF"/>
          </w:divBdr>
          <w:divsChild>
            <w:div w:id="507406000">
              <w:marLeft w:val="0"/>
              <w:marRight w:val="0"/>
              <w:marTop w:val="0"/>
              <w:marBottom w:val="0"/>
              <w:divBdr>
                <w:top w:val="none" w:sz="0" w:space="0" w:color="auto"/>
                <w:left w:val="none" w:sz="0" w:space="0" w:color="auto"/>
                <w:bottom w:val="none" w:sz="0" w:space="0" w:color="auto"/>
                <w:right w:val="none" w:sz="0" w:space="0" w:color="auto"/>
              </w:divBdr>
              <w:divsChild>
                <w:div w:id="148139160">
                  <w:marLeft w:val="0"/>
                  <w:marRight w:val="-100"/>
                  <w:marTop w:val="0"/>
                  <w:marBottom w:val="0"/>
                  <w:divBdr>
                    <w:top w:val="none" w:sz="0" w:space="0" w:color="auto"/>
                    <w:left w:val="none" w:sz="0" w:space="0" w:color="auto"/>
                    <w:bottom w:val="none" w:sz="0" w:space="0" w:color="auto"/>
                    <w:right w:val="none" w:sz="0" w:space="0" w:color="auto"/>
                  </w:divBdr>
                  <w:divsChild>
                    <w:div w:id="1813668537">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779516">
      <w:bodyDiv w:val="1"/>
      <w:marLeft w:val="0"/>
      <w:marRight w:val="0"/>
      <w:marTop w:val="0"/>
      <w:marBottom w:val="0"/>
      <w:divBdr>
        <w:top w:val="none" w:sz="0" w:space="0" w:color="auto"/>
        <w:left w:val="none" w:sz="0" w:space="0" w:color="auto"/>
        <w:bottom w:val="none" w:sz="0" w:space="0" w:color="auto"/>
        <w:right w:val="none" w:sz="0" w:space="0" w:color="auto"/>
      </w:divBdr>
    </w:div>
    <w:div w:id="1789813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po.gov.uk/pro-types/pro-patent/p-law/p-accelerated/pro-p-pph.htm" TargetMode="External"/><Relationship Id="rId5" Type="http://schemas.openxmlformats.org/officeDocument/2006/relationships/settings" Target="settings.xml"/><Relationship Id="rId10" Type="http://schemas.openxmlformats.org/officeDocument/2006/relationships/hyperlink" Target="http://www.ipo.gov.uk/pro-types/pro-patent/p-law/p-accelerated/pro-p-pph.ht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wipolex/en/details.jsp?id=11799" TargetMode="External"/><Relationship Id="rId2" Type="http://schemas.openxmlformats.org/officeDocument/2006/relationships/hyperlink" Target="http://www.ipos.gov.sg/AboutIP/TypesofIPWhatisIntellectualProperty/Whatisapatent/Applyingforapatent/ASEANPatentExaminationCo-operationASPEC.aspx" TargetMode="External"/><Relationship Id="rId1" Type="http://schemas.openxmlformats.org/officeDocument/2006/relationships/hyperlink" Target="http://www.asean.org/news/asean-secretariat-news/item/asean-enhances-asean-patent-examination-co-operation-programme" TargetMode="External"/><Relationship Id="rId4" Type="http://schemas.openxmlformats.org/officeDocument/2006/relationships/hyperlink" Target="http://archivoenlinea.oepm.es/register/regview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B83AC-1E77-44E0-AB3E-4FB1400CC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4957</Words>
  <Characters>28261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SCP/18/3</vt:lpstr>
    </vt:vector>
  </TitlesOfParts>
  <Company>WIPO</Company>
  <LinksUpToDate>false</LinksUpToDate>
  <CharactersWithSpaces>33152</CharactersWithSpaces>
  <SharedDoc>false</SharedDoc>
  <HLinks>
    <vt:vector size="6" baseType="variant">
      <vt:variant>
        <vt:i4>1048580</vt:i4>
      </vt:variant>
      <vt:variant>
        <vt:i4>8</vt:i4>
      </vt:variant>
      <vt:variant>
        <vt:i4>0</vt:i4>
      </vt:variant>
      <vt:variant>
        <vt:i4>5</vt:i4>
      </vt:variant>
      <vt:variant>
        <vt:lpwstr>http://www.wipo.int/scp/en/exceptions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SCP/18/3</dc:title>
  <dc:subject>Overview of the Responses to the Questionnaire on Exceptions and Limitations to Patent Rights</dc:subject>
  <dc:creator>Document prepared by the Secretariat</dc:creator>
  <cp:lastModifiedBy>CLAUDEL Brigitte</cp:lastModifiedBy>
  <cp:revision>6</cp:revision>
  <cp:lastPrinted>2014-01-08T16:34:00Z</cp:lastPrinted>
  <dcterms:created xsi:type="dcterms:W3CDTF">2013-12-16T09:19:00Z</dcterms:created>
  <dcterms:modified xsi:type="dcterms:W3CDTF">2014-01-08T16:34:00Z</dcterms:modified>
</cp:coreProperties>
</file>