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F67E" w14:textId="77777777" w:rsidR="00C449DD" w:rsidRPr="00257ED9" w:rsidRDefault="00C449DD" w:rsidP="00C449DD">
      <w:pPr>
        <w:jc w:val="right"/>
        <w:rPr>
          <w:rFonts w:ascii="Arial Black" w:hAnsi="Arial Black"/>
          <w:caps/>
          <w:kern w:val="2"/>
          <w:sz w:val="15"/>
          <w14:ligatures w14:val="standardContextual"/>
        </w:rPr>
      </w:pPr>
      <w:r w:rsidRPr="00257ED9">
        <w:rPr>
          <w:rFonts w:cs="Times New Roman" w:hint="eastAsia"/>
          <w:noProof/>
          <w:kern w:val="2"/>
          <w14:ligatures w14:val="standardContextual"/>
        </w:rPr>
        <w:drawing>
          <wp:inline distT="0" distB="0" distL="0" distR="0" wp14:anchorId="0084EEC8" wp14:editId="06C91DA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95E5B0" w14:textId="130901FD" w:rsidR="00C449DD" w:rsidRPr="00257ED9" w:rsidRDefault="00C449DD" w:rsidP="00C449DD">
      <w:pPr>
        <w:pBdr>
          <w:top w:val="single" w:sz="4" w:space="10" w:color="auto"/>
        </w:pBdr>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0" w:name="Code"/>
      <w:r w:rsidRPr="00257ED9">
        <w:rPr>
          <w:rFonts w:ascii="Arial Black" w:hAnsi="Arial Black" w:hint="eastAsia"/>
          <w:b/>
          <w:caps/>
          <w:kern w:val="2"/>
          <w:sz w:val="15"/>
          <w14:ligatures w14:val="standardContextual"/>
        </w:rPr>
        <w:t>inf/</w:t>
      </w:r>
      <w:r>
        <w:rPr>
          <w:rFonts w:ascii="Arial Black" w:hAnsi="Arial Black"/>
          <w:b/>
          <w:caps/>
          <w:kern w:val="2"/>
          <w:sz w:val="15"/>
          <w14:ligatures w14:val="standardContextual"/>
        </w:rPr>
        <w:t>4</w:t>
      </w:r>
    </w:p>
    <w:bookmarkEnd w:id="0"/>
    <w:p w14:paraId="0C996755" w14:textId="77777777" w:rsidR="00C449DD" w:rsidRPr="00257ED9" w:rsidRDefault="00C449DD" w:rsidP="00C449DD">
      <w:pPr>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741DEBE9" w14:textId="77777777" w:rsidR="00C449DD" w:rsidRPr="00257ED9" w:rsidRDefault="00C449DD" w:rsidP="00C449DD">
      <w:pPr>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Pr="00257ED9">
        <w:rPr>
          <w:rFonts w:ascii="Arial Black" w:eastAsia="SimHei" w:hAnsi="Arial Black" w:hint="eastAsia"/>
          <w:b/>
          <w:kern w:val="2"/>
          <w:sz w:val="15"/>
          <w:szCs w:val="15"/>
          <w:lang w:val="pt-BR"/>
          <w14:ligatures w14:val="standardContextual"/>
        </w:rPr>
        <w:t>9</w:t>
      </w:r>
      <w:r w:rsidRPr="00257ED9">
        <w:rPr>
          <w:rFonts w:ascii="SimHei" w:eastAsia="SimHei" w:hAnsi="Times New Roman" w:hint="eastAsia"/>
          <w:b/>
          <w:kern w:val="2"/>
          <w:sz w:val="15"/>
          <w:szCs w:val="15"/>
          <w14:ligatures w14:val="standardContextual"/>
        </w:rPr>
        <w:t>月</w:t>
      </w:r>
      <w:r>
        <w:rPr>
          <w:rFonts w:ascii="Arial Black" w:eastAsia="SimHei" w:hAnsi="Arial Black"/>
          <w:b/>
          <w:kern w:val="2"/>
          <w:sz w:val="15"/>
          <w:szCs w:val="15"/>
          <w:lang w:val="pt-BR"/>
          <w14:ligatures w14:val="standardContextual"/>
        </w:rPr>
        <w:t>6</w:t>
      </w:r>
      <w:r w:rsidRPr="00257ED9">
        <w:rPr>
          <w:rFonts w:ascii="SimHei" w:eastAsia="SimHei" w:hAnsi="Times New Roman" w:hint="eastAsia"/>
          <w:b/>
          <w:kern w:val="2"/>
          <w:sz w:val="15"/>
          <w:szCs w:val="15"/>
          <w14:ligatures w14:val="standardContextual"/>
        </w:rPr>
        <w:t>日</w:t>
      </w:r>
      <w:bookmarkEnd w:id="2"/>
    </w:p>
    <w:p w14:paraId="3AF04726" w14:textId="77777777" w:rsidR="00C449DD" w:rsidRPr="00257ED9" w:rsidRDefault="00C449DD" w:rsidP="00C449DD">
      <w:pPr>
        <w:spacing w:after="600"/>
        <w:rPr>
          <w:rFonts w:ascii="SimHei" w:eastAsia="SimHei"/>
          <w:kern w:val="2"/>
          <w:sz w:val="28"/>
          <w:szCs w:val="28"/>
          <w14:ligatures w14:val="standardContextual"/>
        </w:rPr>
      </w:pPr>
      <w:r w:rsidRPr="00257ED9">
        <w:rPr>
          <w:rFonts w:ascii="SimHei" w:eastAsia="SimHei" w:hint="eastAsia"/>
          <w:kern w:val="2"/>
          <w:sz w:val="28"/>
          <w:szCs w:val="28"/>
          <w14:ligatures w14:val="standardContextual"/>
        </w:rPr>
        <w:t>发展与知识产权委员会（CDIP）</w:t>
      </w:r>
    </w:p>
    <w:p w14:paraId="2EE6603C" w14:textId="77777777" w:rsidR="00C449DD" w:rsidRPr="00257ED9" w:rsidRDefault="00C449DD" w:rsidP="00C449DD">
      <w:pPr>
        <w:spacing w:after="720"/>
        <w:textAlignment w:val="bottom"/>
        <w:rPr>
          <w:rFonts w:ascii="KaiTi" w:eastAsia="KaiTi" w:hAnsi="KaiTi"/>
          <w:b/>
          <w:kern w:val="2"/>
          <w:sz w:val="24"/>
          <w14:ligatures w14:val="standardContextual"/>
        </w:rPr>
      </w:pPr>
      <w:r w:rsidRPr="00257ED9">
        <w:rPr>
          <w:rFonts w:ascii="KaiTi" w:eastAsia="KaiTi" w:hint="eastAsia"/>
          <w:b/>
          <w:kern w:val="2"/>
          <w:sz w:val="24"/>
          <w14:ligatures w14:val="standardContextual"/>
        </w:rPr>
        <w:t>第三十一届会议</w:t>
      </w:r>
      <w:r w:rsidRPr="00257ED9">
        <w:rPr>
          <w:rFonts w:ascii="KaiTi" w:eastAsia="KaiTi" w:hint="eastAsia"/>
          <w:b/>
          <w:kern w:val="2"/>
          <w:sz w:val="24"/>
          <w14:ligatures w14:val="standardContextual"/>
        </w:rPr>
        <w:br/>
      </w:r>
      <w:r w:rsidRPr="00257ED9">
        <w:rPr>
          <w:rFonts w:ascii="KaiTi" w:eastAsia="KaiTi" w:hAnsi="KaiTi" w:hint="eastAsia"/>
          <w:kern w:val="2"/>
          <w:sz w:val="24"/>
          <w14:ligatures w14:val="standardContextual"/>
        </w:rPr>
        <w:t>2023</w:t>
      </w:r>
      <w:r w:rsidRPr="00257ED9">
        <w:rPr>
          <w:rFonts w:ascii="KaiTi" w:eastAsia="KaiTi" w:hAnsi="KaiTi" w:hint="eastAsia"/>
          <w:b/>
          <w:kern w:val="2"/>
          <w:sz w:val="24"/>
          <w14:ligatures w14:val="standardContextual"/>
        </w:rPr>
        <w:t>年</w:t>
      </w:r>
      <w:r w:rsidRPr="00257ED9">
        <w:rPr>
          <w:rFonts w:ascii="KaiTi" w:eastAsia="KaiTi" w:hAnsi="KaiTi" w:hint="eastAsia"/>
          <w:kern w:val="2"/>
          <w:sz w:val="24"/>
          <w14:ligatures w14:val="standardContextual"/>
        </w:rPr>
        <w:t>11</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27</w:t>
      </w:r>
      <w:r w:rsidRPr="00257ED9">
        <w:rPr>
          <w:rFonts w:ascii="KaiTi" w:eastAsia="KaiTi" w:hAnsi="KaiTi" w:hint="eastAsia"/>
          <w:b/>
          <w:kern w:val="2"/>
          <w:sz w:val="24"/>
          <w14:ligatures w14:val="standardContextual"/>
        </w:rPr>
        <w:t>日至</w:t>
      </w:r>
      <w:r w:rsidRPr="00257ED9">
        <w:rPr>
          <w:rFonts w:ascii="KaiTi" w:eastAsia="KaiTi" w:hAnsi="KaiTi" w:hint="eastAsia"/>
          <w:kern w:val="2"/>
          <w:sz w:val="24"/>
          <w14:ligatures w14:val="standardContextual"/>
        </w:rPr>
        <w:t>12</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1</w:t>
      </w:r>
      <w:r w:rsidRPr="00257ED9">
        <w:rPr>
          <w:rFonts w:ascii="KaiTi" w:eastAsia="KaiTi" w:hAnsi="KaiTi" w:hint="eastAsia"/>
          <w:b/>
          <w:kern w:val="2"/>
          <w:sz w:val="24"/>
          <w14:ligatures w14:val="standardContextual"/>
        </w:rPr>
        <w:t>日，日内瓦</w:t>
      </w:r>
    </w:p>
    <w:p w14:paraId="5706B90F" w14:textId="0BDCB13E" w:rsidR="00C449DD" w:rsidRPr="00257ED9" w:rsidRDefault="00C449DD" w:rsidP="00C449DD">
      <w:pPr>
        <w:spacing w:after="360"/>
        <w:rPr>
          <w:rFonts w:ascii="KaiTi" w:eastAsia="KaiTi" w:hAnsi="KaiTi" w:cs="Times New Roman"/>
          <w:kern w:val="2"/>
          <w:sz w:val="24"/>
          <w:szCs w:val="32"/>
          <w14:ligatures w14:val="standardContextual"/>
        </w:rPr>
      </w:pPr>
      <w:bookmarkStart w:id="3" w:name="TitleOfDoc"/>
      <w:r w:rsidRPr="00C449DD">
        <w:rPr>
          <w:rFonts w:ascii="KaiTi" w:eastAsia="KaiTi" w:hAnsi="KaiTi" w:cs="Times New Roman" w:hint="eastAsia"/>
          <w:kern w:val="2"/>
          <w:sz w:val="24"/>
          <w:szCs w:val="32"/>
          <w14:ligatures w14:val="standardContextual"/>
        </w:rPr>
        <w:t>产权组织工具“建设数字出版经济：发展机遇和框架”内容提要</w:t>
      </w:r>
    </w:p>
    <w:p w14:paraId="37F6576E" w14:textId="07965CBE" w:rsidR="00C449DD" w:rsidRPr="00257ED9" w:rsidRDefault="00C449DD" w:rsidP="00C449DD">
      <w:pPr>
        <w:spacing w:after="960"/>
        <w:rPr>
          <w:rFonts w:ascii="KaiTi" w:eastAsia="KaiTi" w:hAnsi="KaiTi" w:cs="Times New Roman"/>
          <w:kern w:val="2"/>
          <w:sz w:val="21"/>
          <w:szCs w:val="21"/>
          <w14:ligatures w14:val="standardContextual"/>
        </w:rPr>
      </w:pPr>
      <w:bookmarkStart w:id="4" w:name="Prepared"/>
      <w:bookmarkEnd w:id="3"/>
      <w:r w:rsidRPr="00C449DD">
        <w:rPr>
          <w:rFonts w:ascii="KaiTi" w:eastAsia="KaiTi" w:hAnsi="KaiTi" w:cs="Times New Roman" w:hint="eastAsia"/>
          <w:kern w:val="2"/>
          <w:sz w:val="21"/>
          <w:szCs w:val="21"/>
          <w14:ligatures w14:val="standardContextual"/>
        </w:rPr>
        <w:t>理查德</w:t>
      </w:r>
      <w:r>
        <w:rPr>
          <w:rFonts w:ascii="KaiTi" w:eastAsia="KaiTi" w:hAnsi="KaiTi" w:cs="Times New Roman" w:hint="eastAsia"/>
          <w:kern w:val="2"/>
          <w:sz w:val="21"/>
          <w:szCs w:val="21"/>
          <w14:ligatures w14:val="standardContextual"/>
        </w:rPr>
        <w:t>·</w:t>
      </w:r>
      <w:r w:rsidRPr="00C449DD">
        <w:rPr>
          <w:rFonts w:ascii="KaiTi" w:eastAsia="KaiTi" w:hAnsi="KaiTi" w:cs="Times New Roman" w:hint="eastAsia"/>
          <w:kern w:val="2"/>
          <w:sz w:val="21"/>
          <w:szCs w:val="21"/>
          <w14:ligatures w14:val="standardContextual"/>
        </w:rPr>
        <w:t>查金</w:t>
      </w:r>
      <w:r>
        <w:rPr>
          <w:rFonts w:ascii="KaiTi" w:eastAsia="KaiTi" w:hAnsi="KaiTi" w:cs="Times New Roman" w:hint="eastAsia"/>
          <w:kern w:val="2"/>
          <w:sz w:val="21"/>
          <w:szCs w:val="21"/>
          <w14:ligatures w14:val="standardContextual"/>
        </w:rPr>
        <w:t>和</w:t>
      </w:r>
      <w:r w:rsidRPr="00C449DD">
        <w:rPr>
          <w:rFonts w:ascii="KaiTi" w:eastAsia="KaiTi" w:hAnsi="KaiTi" w:cs="Times New Roman" w:hint="eastAsia"/>
          <w:kern w:val="2"/>
          <w:sz w:val="21"/>
          <w:szCs w:val="21"/>
          <w14:ligatures w14:val="standardContextual"/>
        </w:rPr>
        <w:t>埃玛</w:t>
      </w:r>
      <w:r>
        <w:rPr>
          <w:rFonts w:ascii="KaiTi" w:eastAsia="KaiTi" w:hAnsi="KaiTi" w:cs="Times New Roman" w:hint="eastAsia"/>
          <w:kern w:val="2"/>
          <w:sz w:val="21"/>
          <w:szCs w:val="21"/>
          <w14:ligatures w14:val="standardContextual"/>
        </w:rPr>
        <w:t>·</w:t>
      </w:r>
      <w:r w:rsidRPr="00C449DD">
        <w:rPr>
          <w:rFonts w:ascii="KaiTi" w:eastAsia="KaiTi" w:hAnsi="KaiTi" w:cs="Times New Roman" w:hint="eastAsia"/>
          <w:kern w:val="2"/>
          <w:sz w:val="21"/>
          <w:szCs w:val="21"/>
          <w14:ligatures w14:val="standardContextual"/>
        </w:rPr>
        <w:t>豪斯</w:t>
      </w:r>
      <w:r w:rsidRPr="00257ED9">
        <w:rPr>
          <w:rFonts w:ascii="KaiTi" w:eastAsia="KaiTi" w:hAnsi="KaiTi" w:cs="Times New Roman" w:hint="eastAsia"/>
          <w:kern w:val="2"/>
          <w:sz w:val="21"/>
          <w:szCs w:val="21"/>
          <w14:ligatures w14:val="standardContextual"/>
        </w:rPr>
        <w:t>编拟</w:t>
      </w:r>
    </w:p>
    <w:bookmarkEnd w:id="4"/>
    <w:p w14:paraId="0EFBF53F" w14:textId="2B718C79" w:rsidR="00FA0AE8" w:rsidRPr="00AF18A0" w:rsidRDefault="00EF01C4" w:rsidP="00AF18A0">
      <w:pPr>
        <w:pStyle w:val="ListParagraph"/>
        <w:overflowPunct w:val="0"/>
        <w:spacing w:afterLines="50" w:after="120" w:line="340" w:lineRule="atLeast"/>
        <w:ind w:left="0"/>
        <w:contextualSpacing w:val="0"/>
        <w:jc w:val="both"/>
        <w:rPr>
          <w:rFonts w:ascii="SimSun" w:eastAsiaTheme="minorEastAsia" w:hAnsi="SimSun" w:cs="MS Mincho"/>
          <w:bCs/>
          <w:iCs/>
          <w:kern w:val="2"/>
          <w:sz w:val="21"/>
          <w:szCs w:val="22"/>
          <w:lang w:eastAsia="zh-CN"/>
          <w14:ligatures w14:val="standardContextual"/>
        </w:rPr>
      </w:pPr>
      <w:r w:rsidRPr="00AF18A0">
        <w:rPr>
          <w:rFonts w:ascii="SimSun" w:eastAsiaTheme="minorEastAsia" w:hAnsi="SimSun" w:cs="MS Mincho"/>
          <w:bCs/>
          <w:iCs/>
          <w:kern w:val="2"/>
          <w:sz w:val="21"/>
          <w:szCs w:val="22"/>
          <w:lang w:eastAsia="zh-CN"/>
          <w14:ligatures w14:val="standardContextual"/>
        </w:rPr>
        <w:fldChar w:fldCharType="begin"/>
      </w:r>
      <w:r w:rsidRPr="00AF18A0">
        <w:rPr>
          <w:rFonts w:ascii="SimSun" w:eastAsiaTheme="minorEastAsia" w:hAnsi="SimSun" w:cs="MS Mincho"/>
          <w:bCs/>
          <w:iCs/>
          <w:kern w:val="2"/>
          <w:sz w:val="21"/>
          <w:szCs w:val="22"/>
          <w:lang w:eastAsia="zh-CN"/>
          <w14:ligatures w14:val="standardContextual"/>
        </w:rPr>
        <w:instrText xml:space="preserve"> AUTONUM  </w:instrText>
      </w:r>
      <w:r w:rsidRPr="00AF18A0">
        <w:rPr>
          <w:rFonts w:ascii="SimSun" w:eastAsiaTheme="minorEastAsia" w:hAnsi="SimSun" w:cs="MS Mincho"/>
          <w:bCs/>
          <w:iCs/>
          <w:kern w:val="2"/>
          <w:sz w:val="21"/>
          <w:szCs w:val="22"/>
          <w:lang w:eastAsia="zh-CN"/>
          <w14:ligatures w14:val="standardContextual"/>
        </w:rPr>
        <w:fldChar w:fldCharType="end"/>
      </w:r>
      <w:r w:rsidR="00C449DD">
        <w:rPr>
          <w:rFonts w:ascii="SimSun" w:eastAsiaTheme="minorEastAsia" w:hAnsi="SimSun" w:cs="MS Mincho" w:hint="eastAsia"/>
          <w:bCs/>
          <w:iCs/>
          <w:kern w:val="2"/>
          <w:sz w:val="21"/>
          <w:szCs w:val="22"/>
          <w:lang w:eastAsia="zh-CN"/>
          <w14:ligatures w14:val="standardContextual"/>
        </w:rPr>
        <w:t>.</w:t>
      </w:r>
      <w:r w:rsidRPr="00AF18A0">
        <w:rPr>
          <w:rFonts w:ascii="SimSun" w:eastAsiaTheme="minorEastAsia" w:hAnsi="SimSun" w:cs="MS Mincho"/>
          <w:bCs/>
          <w:iCs/>
          <w:kern w:val="2"/>
          <w:sz w:val="21"/>
          <w:szCs w:val="22"/>
          <w:lang w:eastAsia="zh-CN"/>
          <w14:ligatures w14:val="standardContextual"/>
        </w:rPr>
        <w:tab/>
        <w:t>本文件</w:t>
      </w:r>
      <w:r w:rsidR="003B10A2" w:rsidRPr="00AF18A0">
        <w:rPr>
          <w:rFonts w:ascii="SimSun" w:eastAsiaTheme="minorEastAsia" w:hAnsi="SimSun" w:cs="MS Mincho" w:hint="eastAsia"/>
          <w:bCs/>
          <w:iCs/>
          <w:kern w:val="2"/>
          <w:sz w:val="21"/>
          <w:szCs w:val="22"/>
          <w:lang w:eastAsia="zh-CN"/>
          <w14:ligatures w14:val="standardContextual"/>
        </w:rPr>
        <w:t>的</w:t>
      </w:r>
      <w:r w:rsidRPr="00AF18A0">
        <w:rPr>
          <w:rFonts w:ascii="SimSun" w:eastAsiaTheme="minorEastAsia" w:hAnsi="SimSun" w:cs="MS Mincho"/>
          <w:bCs/>
          <w:iCs/>
          <w:kern w:val="2"/>
          <w:sz w:val="21"/>
          <w:szCs w:val="22"/>
          <w:lang w:eastAsia="zh-CN"/>
          <w14:ligatures w14:val="standardContextual"/>
        </w:rPr>
        <w:t>附件</w:t>
      </w:r>
      <w:r w:rsidR="003B10A2" w:rsidRPr="00AF18A0">
        <w:rPr>
          <w:rFonts w:ascii="SimSun" w:eastAsiaTheme="minorEastAsia" w:hAnsi="SimSun" w:cs="MS Mincho" w:hint="eastAsia"/>
          <w:bCs/>
          <w:iCs/>
          <w:kern w:val="2"/>
          <w:sz w:val="21"/>
          <w:szCs w:val="22"/>
          <w:lang w:eastAsia="zh-CN"/>
          <w14:ligatures w14:val="standardContextual"/>
        </w:rPr>
        <w:t>中</w:t>
      </w:r>
      <w:r w:rsidRPr="00AF18A0">
        <w:rPr>
          <w:rFonts w:ascii="SimSun" w:eastAsiaTheme="minorEastAsia" w:hAnsi="SimSun" w:cs="MS Mincho"/>
          <w:bCs/>
          <w:iCs/>
          <w:kern w:val="2"/>
          <w:sz w:val="21"/>
          <w:szCs w:val="22"/>
          <w:lang w:eastAsia="zh-CN"/>
          <w14:ligatures w14:val="standardContextual"/>
        </w:rPr>
        <w:t>载有</w:t>
      </w:r>
      <w:r w:rsidR="003B10A2" w:rsidRPr="00AF18A0">
        <w:rPr>
          <w:rFonts w:ascii="SimSun" w:eastAsiaTheme="minorEastAsia" w:hAnsi="SimSun" w:cs="MS Mincho" w:hint="eastAsia"/>
          <w:bCs/>
          <w:iCs/>
          <w:kern w:val="2"/>
          <w:sz w:val="21"/>
          <w:szCs w:val="22"/>
          <w:lang w:eastAsia="zh-CN"/>
          <w14:ligatures w14:val="standardContextual"/>
        </w:rPr>
        <w:t>产权组织工具“</w:t>
      </w:r>
      <w:r w:rsidR="00DA12F1" w:rsidRPr="00AF18A0">
        <w:rPr>
          <w:rFonts w:ascii="SimSun" w:eastAsiaTheme="minorEastAsia" w:hAnsi="SimSun" w:cs="MS Mincho"/>
          <w:bCs/>
          <w:iCs/>
          <w:kern w:val="2"/>
          <w:sz w:val="21"/>
          <w:szCs w:val="22"/>
          <w:lang w:eastAsia="zh-CN"/>
          <w14:ligatures w14:val="standardContextual"/>
        </w:rPr>
        <w:t>建设数字出版经济</w:t>
      </w:r>
      <w:r w:rsidR="003B10A2" w:rsidRPr="00AF18A0">
        <w:rPr>
          <w:rFonts w:ascii="SimSun" w:eastAsiaTheme="minorEastAsia" w:hAnsi="SimSun" w:cs="MS Mincho" w:hint="eastAsia"/>
          <w:bCs/>
          <w:iCs/>
          <w:kern w:val="2"/>
          <w:sz w:val="21"/>
          <w:szCs w:val="22"/>
          <w:lang w:eastAsia="zh-CN"/>
          <w14:ligatures w14:val="standardContextual"/>
        </w:rPr>
        <w:t>：发展机遇和框架”的内容提要。</w:t>
      </w:r>
    </w:p>
    <w:p w14:paraId="517F4C6F" w14:textId="1967E5F4" w:rsidR="00FA0AE8" w:rsidRPr="00AF18A0" w:rsidRDefault="00EF01C4" w:rsidP="00AF18A0">
      <w:pPr>
        <w:pStyle w:val="ListParagraph"/>
        <w:overflowPunct w:val="0"/>
        <w:spacing w:afterLines="50" w:after="120" w:line="340" w:lineRule="atLeast"/>
        <w:ind w:left="0"/>
        <w:contextualSpacing w:val="0"/>
        <w:jc w:val="both"/>
        <w:rPr>
          <w:rFonts w:ascii="SimSun" w:eastAsiaTheme="minorEastAsia" w:hAnsi="SimSun" w:cs="MS Mincho"/>
          <w:bCs/>
          <w:iCs/>
          <w:kern w:val="2"/>
          <w:sz w:val="21"/>
          <w:szCs w:val="22"/>
          <w:lang w:eastAsia="zh-CN"/>
          <w14:ligatures w14:val="standardContextual"/>
        </w:rPr>
      </w:pPr>
      <w:r w:rsidRPr="00AF18A0">
        <w:rPr>
          <w:rFonts w:ascii="SimSun" w:eastAsiaTheme="minorEastAsia" w:hAnsi="SimSun" w:cs="MS Mincho"/>
          <w:bCs/>
          <w:iCs/>
          <w:kern w:val="2"/>
          <w:sz w:val="21"/>
          <w:szCs w:val="22"/>
          <w:lang w:eastAsia="zh-CN"/>
          <w14:ligatures w14:val="standardContextual"/>
        </w:rPr>
        <w:fldChar w:fldCharType="begin"/>
      </w:r>
      <w:r w:rsidRPr="00AF18A0">
        <w:rPr>
          <w:rFonts w:ascii="SimSun" w:eastAsiaTheme="minorEastAsia" w:hAnsi="SimSun" w:cs="MS Mincho"/>
          <w:bCs/>
          <w:iCs/>
          <w:kern w:val="2"/>
          <w:sz w:val="21"/>
          <w:szCs w:val="22"/>
          <w:lang w:eastAsia="zh-CN"/>
          <w14:ligatures w14:val="standardContextual"/>
        </w:rPr>
        <w:instrText xml:space="preserve"> AUTONUM  </w:instrText>
      </w:r>
      <w:r w:rsidRPr="00AF18A0">
        <w:rPr>
          <w:rFonts w:ascii="SimSun" w:eastAsiaTheme="minorEastAsia" w:hAnsi="SimSun" w:cs="MS Mincho"/>
          <w:bCs/>
          <w:iCs/>
          <w:kern w:val="2"/>
          <w:sz w:val="21"/>
          <w:szCs w:val="22"/>
          <w:lang w:eastAsia="zh-CN"/>
          <w14:ligatures w14:val="standardContextual"/>
        </w:rPr>
        <w:fldChar w:fldCharType="end"/>
      </w:r>
      <w:r w:rsidR="00C449DD">
        <w:rPr>
          <w:rFonts w:ascii="SimSun" w:eastAsiaTheme="minorEastAsia" w:hAnsi="SimSun" w:cs="MS Mincho"/>
          <w:bCs/>
          <w:iCs/>
          <w:kern w:val="2"/>
          <w:sz w:val="21"/>
          <w:szCs w:val="22"/>
          <w:lang w:eastAsia="zh-CN"/>
          <w14:ligatures w14:val="standardContextual"/>
        </w:rPr>
        <w:t>.</w:t>
      </w:r>
      <w:r w:rsidRPr="00AF18A0">
        <w:rPr>
          <w:rFonts w:ascii="SimSun" w:eastAsiaTheme="minorEastAsia" w:hAnsi="SimSun" w:cs="MS Mincho"/>
          <w:bCs/>
          <w:iCs/>
          <w:kern w:val="2"/>
          <w:sz w:val="21"/>
          <w:szCs w:val="22"/>
          <w:lang w:eastAsia="zh-CN"/>
          <w14:ligatures w14:val="standardContextual"/>
        </w:rPr>
        <w:tab/>
      </w:r>
      <w:r w:rsidR="00D5309F" w:rsidRPr="00AF18A0">
        <w:rPr>
          <w:rFonts w:ascii="SimSun" w:eastAsiaTheme="minorEastAsia" w:hAnsi="SimSun" w:cs="MS Mincho" w:hint="eastAsia"/>
          <w:bCs/>
          <w:iCs/>
          <w:kern w:val="2"/>
          <w:sz w:val="21"/>
          <w:szCs w:val="22"/>
          <w:lang w:eastAsia="zh-CN"/>
          <w14:ligatures w14:val="standardContextual"/>
        </w:rPr>
        <w:t>本</w:t>
      </w:r>
      <w:r w:rsidR="007F2219" w:rsidRPr="00AF18A0">
        <w:rPr>
          <w:rFonts w:ascii="SimSun" w:eastAsiaTheme="minorEastAsia" w:hAnsi="SimSun" w:cs="MS Mincho"/>
          <w:bCs/>
          <w:iCs/>
          <w:kern w:val="2"/>
          <w:sz w:val="21"/>
          <w:szCs w:val="22"/>
          <w:lang w:eastAsia="zh-CN"/>
          <w14:ligatures w14:val="standardContextual"/>
        </w:rPr>
        <w:t>工具</w:t>
      </w:r>
      <w:r w:rsidR="00024065" w:rsidRPr="00AF18A0">
        <w:rPr>
          <w:rFonts w:ascii="SimSun" w:eastAsiaTheme="minorEastAsia" w:hAnsi="SimSun" w:cs="MS Mincho"/>
          <w:bCs/>
          <w:iCs/>
          <w:kern w:val="2"/>
          <w:sz w:val="21"/>
          <w:szCs w:val="22"/>
          <w:lang w:eastAsia="zh-CN"/>
          <w14:ligatures w14:val="standardContextual"/>
        </w:rPr>
        <w:t>是</w:t>
      </w:r>
      <w:r w:rsidRPr="00AF18A0">
        <w:rPr>
          <w:rFonts w:ascii="SimSun" w:eastAsiaTheme="minorEastAsia" w:hAnsi="SimSun" w:cs="MS Mincho"/>
          <w:bCs/>
          <w:iCs/>
          <w:kern w:val="2"/>
          <w:sz w:val="21"/>
          <w:szCs w:val="22"/>
          <w:lang w:eastAsia="zh-CN"/>
          <w14:ligatures w14:val="standardContextual"/>
        </w:rPr>
        <w:t>在发展议程项目</w:t>
      </w:r>
      <w:r w:rsidR="00D5309F" w:rsidRPr="00AF18A0">
        <w:rPr>
          <w:rFonts w:ascii="SimSun" w:eastAsiaTheme="minorEastAsia" w:hAnsi="SimSun" w:cs="MS Mincho" w:hint="eastAsia"/>
          <w:bCs/>
          <w:iCs/>
          <w:kern w:val="2"/>
          <w:sz w:val="21"/>
          <w:szCs w:val="22"/>
          <w:lang w:eastAsia="zh-CN"/>
          <w14:ligatures w14:val="standardContextual"/>
        </w:rPr>
        <w:t>“推动智利、印度尼西亚、阿拉伯联合酋长国和乌拉圭的创意产业在数字时代运用知识产权”（文件CDIP/26/5）的背景下开发的</w:t>
      </w:r>
      <w:r w:rsidR="002A4DA8" w:rsidRPr="00AF18A0">
        <w:rPr>
          <w:rFonts w:ascii="SimSun" w:eastAsiaTheme="minorEastAsia" w:hAnsi="SimSun" w:cs="MS Mincho" w:hint="eastAsia"/>
          <w:bCs/>
          <w:iCs/>
          <w:kern w:val="2"/>
          <w:sz w:val="21"/>
          <w:szCs w:val="22"/>
          <w:lang w:eastAsia="zh-CN"/>
          <w14:ligatures w14:val="standardContextual"/>
        </w:rPr>
        <w:t>。本工具由</w:t>
      </w:r>
      <w:r w:rsidR="00C449DD" w:rsidRPr="00C449DD">
        <w:rPr>
          <w:rFonts w:ascii="SimSun" w:eastAsiaTheme="minorEastAsia" w:hAnsi="SimSun" w:cs="MS Mincho" w:hint="eastAsia"/>
          <w:bCs/>
          <w:iCs/>
          <w:kern w:val="2"/>
          <w:sz w:val="21"/>
          <w:szCs w:val="22"/>
          <w:lang w:eastAsia="zh-CN"/>
          <w14:ligatures w14:val="standardContextual"/>
        </w:rPr>
        <w:t>理查德·查金</w:t>
      </w:r>
      <w:r w:rsidR="002A4DA8" w:rsidRPr="00AF18A0">
        <w:rPr>
          <w:rFonts w:ascii="SimSun" w:eastAsiaTheme="minorEastAsia" w:hAnsi="SimSun" w:cs="MS Mincho" w:hint="eastAsia"/>
          <w:bCs/>
          <w:iCs/>
          <w:kern w:val="2"/>
          <w:sz w:val="21"/>
          <w:szCs w:val="22"/>
          <w:lang w:eastAsia="zh-CN"/>
          <w14:ligatures w14:val="standardContextual"/>
        </w:rPr>
        <w:t>和</w:t>
      </w:r>
      <w:r w:rsidR="00C449DD" w:rsidRPr="00C449DD">
        <w:rPr>
          <w:rFonts w:ascii="SimSun" w:eastAsiaTheme="minorEastAsia" w:hAnsi="SimSun" w:cs="MS Mincho" w:hint="eastAsia"/>
          <w:bCs/>
          <w:iCs/>
          <w:kern w:val="2"/>
          <w:sz w:val="21"/>
          <w:szCs w:val="22"/>
          <w:lang w:eastAsia="zh-CN"/>
          <w14:ligatures w14:val="standardContextual"/>
        </w:rPr>
        <w:t>埃玛·豪斯</w:t>
      </w:r>
      <w:r w:rsidR="002A4DA8" w:rsidRPr="00AF18A0">
        <w:rPr>
          <w:rFonts w:ascii="SimSun" w:eastAsiaTheme="minorEastAsia" w:hAnsi="SimSun" w:cs="MS Mincho" w:hint="eastAsia"/>
          <w:bCs/>
          <w:iCs/>
          <w:kern w:val="2"/>
          <w:sz w:val="21"/>
          <w:szCs w:val="22"/>
          <w:lang w:eastAsia="zh-CN"/>
          <w14:ligatures w14:val="standardContextual"/>
        </w:rPr>
        <w:t>编拟，</w:t>
      </w:r>
      <w:r w:rsidR="00C449DD" w:rsidRPr="00C449DD">
        <w:rPr>
          <w:rFonts w:ascii="SimSun" w:eastAsiaTheme="minorEastAsia" w:hAnsi="SimSun" w:cs="MS Mincho" w:hint="eastAsia"/>
          <w:bCs/>
          <w:iCs/>
          <w:kern w:val="2"/>
          <w:sz w:val="21"/>
          <w:szCs w:val="22"/>
          <w:lang w:eastAsia="zh-CN"/>
          <w14:ligatures w14:val="standardContextual"/>
        </w:rPr>
        <w:t>理查德·查金</w:t>
      </w:r>
      <w:r w:rsidR="002A4DA8" w:rsidRPr="00AF18A0">
        <w:rPr>
          <w:rFonts w:ascii="SimSun" w:eastAsiaTheme="minorEastAsia" w:hAnsi="SimSun" w:cs="MS Mincho" w:hint="eastAsia"/>
          <w:bCs/>
          <w:iCs/>
          <w:kern w:val="2"/>
          <w:sz w:val="21"/>
          <w:szCs w:val="22"/>
          <w:lang w:eastAsia="zh-CN"/>
          <w14:ligatures w14:val="standardContextual"/>
        </w:rPr>
        <w:t>是</w:t>
      </w:r>
      <w:r w:rsidR="00B84623" w:rsidRPr="00AF18A0">
        <w:rPr>
          <w:rFonts w:ascii="SimSun" w:eastAsiaTheme="minorEastAsia" w:hAnsi="SimSun" w:cs="MS Mincho"/>
          <w:bCs/>
          <w:iCs/>
          <w:kern w:val="2"/>
          <w:sz w:val="21"/>
          <w:szCs w:val="22"/>
          <w:lang w:eastAsia="zh-CN"/>
          <w14:ligatures w14:val="standardContextual"/>
        </w:rPr>
        <w:t>布鲁姆斯伯里与中国青年出版社</w:t>
      </w:r>
      <w:r w:rsidR="002A4DA8" w:rsidRPr="00AF18A0">
        <w:rPr>
          <w:rFonts w:ascii="SimSun" w:eastAsiaTheme="minorEastAsia" w:hAnsi="SimSun" w:cs="MS Mincho" w:hint="eastAsia"/>
          <w:bCs/>
          <w:iCs/>
          <w:kern w:val="2"/>
          <w:sz w:val="21"/>
          <w:szCs w:val="22"/>
          <w:lang w:eastAsia="zh-CN"/>
          <w14:ligatures w14:val="standardContextual"/>
        </w:rPr>
        <w:t>在中国</w:t>
      </w:r>
      <w:r w:rsidR="00B84623" w:rsidRPr="00AF18A0">
        <w:rPr>
          <w:rFonts w:ascii="SimSun" w:eastAsiaTheme="minorEastAsia" w:hAnsi="SimSun" w:cs="MS Mincho"/>
          <w:bCs/>
          <w:iCs/>
          <w:kern w:val="2"/>
          <w:sz w:val="21"/>
          <w:szCs w:val="22"/>
          <w:lang w:eastAsia="zh-CN"/>
          <w14:ligatures w14:val="standardContextual"/>
        </w:rPr>
        <w:t>北京</w:t>
      </w:r>
      <w:r w:rsidR="002A4DA8" w:rsidRPr="00AF18A0">
        <w:rPr>
          <w:rFonts w:ascii="SimSun" w:eastAsiaTheme="minorEastAsia" w:hAnsi="SimSun" w:cs="MS Mincho" w:hint="eastAsia"/>
          <w:bCs/>
          <w:iCs/>
          <w:kern w:val="2"/>
          <w:sz w:val="21"/>
          <w:szCs w:val="22"/>
          <w:lang w:eastAsia="zh-CN"/>
          <w14:ligatures w14:val="standardContextual"/>
        </w:rPr>
        <w:t>成立</w:t>
      </w:r>
      <w:r w:rsidR="00B84623" w:rsidRPr="00AF18A0">
        <w:rPr>
          <w:rFonts w:ascii="SimSun" w:eastAsiaTheme="minorEastAsia" w:hAnsi="SimSun" w:cs="MS Mincho"/>
          <w:bCs/>
          <w:iCs/>
          <w:kern w:val="2"/>
          <w:sz w:val="21"/>
          <w:szCs w:val="22"/>
          <w:lang w:eastAsia="zh-CN"/>
          <w14:ligatures w14:val="standardContextual"/>
        </w:rPr>
        <w:t>的合资企业</w:t>
      </w:r>
      <w:r w:rsidR="002A4DA8" w:rsidRPr="00AF18A0">
        <w:rPr>
          <w:rFonts w:ascii="SimSun" w:eastAsiaTheme="minorEastAsia" w:hAnsi="SimSun" w:cs="MS Mincho" w:hint="eastAsia"/>
          <w:bCs/>
          <w:iCs/>
          <w:kern w:val="2"/>
          <w:sz w:val="21"/>
          <w:szCs w:val="22"/>
          <w:lang w:eastAsia="zh-CN"/>
          <w14:ligatures w14:val="standardContextual"/>
        </w:rPr>
        <w:t>的</w:t>
      </w:r>
      <w:r w:rsidR="00B84623" w:rsidRPr="00AF18A0">
        <w:rPr>
          <w:rFonts w:ascii="SimSun" w:eastAsiaTheme="minorEastAsia" w:hAnsi="SimSun" w:cs="MS Mincho"/>
          <w:bCs/>
          <w:iCs/>
          <w:kern w:val="2"/>
          <w:sz w:val="21"/>
          <w:szCs w:val="22"/>
          <w:lang w:eastAsia="zh-CN"/>
          <w14:ligatures w14:val="standardContextual"/>
        </w:rPr>
        <w:t>董事会成员</w:t>
      </w:r>
      <w:r w:rsidR="002A4DA8" w:rsidRPr="00AF18A0">
        <w:rPr>
          <w:rFonts w:ascii="SimSun" w:eastAsiaTheme="minorEastAsia" w:hAnsi="SimSun" w:cs="MS Mincho" w:hint="eastAsia"/>
          <w:bCs/>
          <w:iCs/>
          <w:kern w:val="2"/>
          <w:sz w:val="21"/>
          <w:szCs w:val="22"/>
          <w:lang w:eastAsia="zh-CN"/>
          <w14:ligatures w14:val="standardContextual"/>
        </w:rPr>
        <w:t>，</w:t>
      </w:r>
      <w:r w:rsidR="00C449DD" w:rsidRPr="00C449DD">
        <w:rPr>
          <w:rFonts w:ascii="SimSun" w:eastAsiaTheme="minorEastAsia" w:hAnsi="SimSun" w:cs="MS Mincho" w:hint="eastAsia"/>
          <w:bCs/>
          <w:iCs/>
          <w:kern w:val="2"/>
          <w:sz w:val="21"/>
          <w:szCs w:val="22"/>
          <w:lang w:eastAsia="zh-CN"/>
          <w14:ligatures w14:val="standardContextual"/>
        </w:rPr>
        <w:t>埃玛·豪斯</w:t>
      </w:r>
      <w:r w:rsidR="002A4DA8" w:rsidRPr="00AF18A0">
        <w:rPr>
          <w:rFonts w:ascii="SimSun" w:eastAsiaTheme="minorEastAsia" w:hAnsi="SimSun" w:cs="MS Mincho" w:hint="eastAsia"/>
          <w:bCs/>
          <w:iCs/>
          <w:kern w:val="2"/>
          <w:sz w:val="21"/>
          <w:szCs w:val="22"/>
          <w:lang w:eastAsia="zh-CN"/>
          <w14:ligatures w14:val="standardContextual"/>
        </w:rPr>
        <w:t>是</w:t>
      </w:r>
      <w:r w:rsidR="00B84623" w:rsidRPr="00AF18A0">
        <w:rPr>
          <w:rFonts w:ascii="SimSun" w:eastAsiaTheme="minorEastAsia" w:hAnsi="SimSun" w:cs="MS Mincho"/>
          <w:bCs/>
          <w:iCs/>
          <w:kern w:val="2"/>
          <w:sz w:val="21"/>
          <w:szCs w:val="22"/>
          <w:lang w:eastAsia="zh-CN"/>
          <w14:ligatures w14:val="standardContextual"/>
        </w:rPr>
        <w:t>牛津国际出版中心顾问委员会成员</w:t>
      </w:r>
      <w:r w:rsidR="004E55A1" w:rsidRPr="00AF18A0">
        <w:rPr>
          <w:rFonts w:ascii="SimSun" w:eastAsiaTheme="minorEastAsia" w:hAnsi="SimSun" w:cs="MS Mincho" w:hint="eastAsia"/>
          <w:bCs/>
          <w:iCs/>
          <w:kern w:val="2"/>
          <w:sz w:val="21"/>
          <w:szCs w:val="22"/>
          <w:lang w:eastAsia="zh-CN"/>
          <w14:ligatures w14:val="standardContextual"/>
        </w:rPr>
        <w:t>兼</w:t>
      </w:r>
      <w:r w:rsidR="00B84623" w:rsidRPr="00AF18A0">
        <w:rPr>
          <w:rFonts w:ascii="SimSun" w:eastAsiaTheme="minorEastAsia" w:hAnsi="SimSun" w:cs="MS Mincho"/>
          <w:bCs/>
          <w:iCs/>
          <w:kern w:val="2"/>
          <w:sz w:val="21"/>
          <w:szCs w:val="22"/>
          <w:lang w:eastAsia="zh-CN"/>
          <w14:ligatures w14:val="standardContextual"/>
        </w:rPr>
        <w:t>LDN Apprenticeships出版</w:t>
      </w:r>
      <w:r w:rsidR="00D673C9" w:rsidRPr="00AF18A0">
        <w:rPr>
          <w:rFonts w:ascii="SimSun" w:eastAsiaTheme="minorEastAsia" w:hAnsi="SimSun" w:cs="MS Mincho" w:hint="eastAsia"/>
          <w:bCs/>
          <w:iCs/>
          <w:kern w:val="2"/>
          <w:sz w:val="21"/>
          <w:szCs w:val="22"/>
          <w:lang w:eastAsia="zh-CN"/>
          <w14:ligatures w14:val="standardContextual"/>
        </w:rPr>
        <w:t>助手</w:t>
      </w:r>
      <w:r w:rsidR="00B84623" w:rsidRPr="00AF18A0">
        <w:rPr>
          <w:rFonts w:ascii="SimSun" w:eastAsiaTheme="minorEastAsia" w:hAnsi="SimSun" w:cs="MS Mincho"/>
          <w:bCs/>
          <w:iCs/>
          <w:kern w:val="2"/>
          <w:sz w:val="21"/>
          <w:szCs w:val="22"/>
          <w:lang w:eastAsia="zh-CN"/>
          <w14:ligatures w14:val="standardContextual"/>
        </w:rPr>
        <w:t>标准的顾</w:t>
      </w:r>
      <w:r w:rsidR="006125E0">
        <w:rPr>
          <w:rFonts w:ascii="Times New Roman" w:eastAsiaTheme="minorEastAsia" w:hAnsi="Times New Roman" w:cs="Times New Roman"/>
          <w:bCs/>
          <w:iCs/>
          <w:kern w:val="2"/>
          <w:sz w:val="21"/>
          <w:szCs w:val="22"/>
          <w:lang w:eastAsia="zh-CN"/>
          <w14:ligatures w14:val="standardContextual"/>
        </w:rPr>
        <w:t>‍</w:t>
      </w:r>
      <w:r w:rsidR="00B84623" w:rsidRPr="00AF18A0">
        <w:rPr>
          <w:rFonts w:ascii="SimSun" w:eastAsiaTheme="minorEastAsia" w:hAnsi="SimSun" w:cs="MS Mincho"/>
          <w:bCs/>
          <w:iCs/>
          <w:kern w:val="2"/>
          <w:sz w:val="21"/>
          <w:szCs w:val="22"/>
          <w:lang w:eastAsia="zh-CN"/>
          <w14:ligatures w14:val="standardContextual"/>
        </w:rPr>
        <w:t>问。</w:t>
      </w:r>
    </w:p>
    <w:p w14:paraId="0EE74BFB" w14:textId="77777777" w:rsidR="00D5309F" w:rsidRPr="00257ED9" w:rsidRDefault="00D5309F" w:rsidP="00D5309F">
      <w:pPr>
        <w:numPr>
          <w:ilvl w:val="0"/>
          <w:numId w:val="7"/>
        </w:numPr>
        <w:overflowPunct w:val="0"/>
        <w:spacing w:afterLines="50" w:after="120" w:line="340" w:lineRule="atLeast"/>
        <w:ind w:left="5534" w:firstLine="0"/>
        <w:jc w:val="both"/>
        <w:rPr>
          <w:rFonts w:ascii="KaiTi" w:eastAsia="KaiTi" w:hAnsi="KaiTi"/>
          <w:bCs/>
          <w:iCs/>
          <w:kern w:val="2"/>
          <w:sz w:val="21"/>
          <w:szCs w:val="22"/>
          <w:lang w:val="en-GB"/>
          <w14:ligatures w14:val="standardContextual"/>
        </w:rPr>
      </w:pPr>
      <w:r w:rsidRPr="00257ED9">
        <w:rPr>
          <w:rFonts w:ascii="KaiTi" w:eastAsia="KaiTi" w:hAnsi="KaiTi" w:cs="Microsoft YaHei" w:hint="eastAsia"/>
          <w:iCs/>
          <w:color w:val="000000"/>
          <w:kern w:val="2"/>
          <w:sz w:val="21"/>
          <w:szCs w:val="22"/>
          <w:lang w:val="en-GB"/>
          <w14:ligatures w14:val="standardContextual"/>
        </w:rPr>
        <w:t>请委员会注意本文件附件中所载的信息。</w:t>
      </w:r>
    </w:p>
    <w:p w14:paraId="0395BA09" w14:textId="0261499A" w:rsidR="00FA0AE8" w:rsidRPr="00C449DD" w:rsidRDefault="00613437" w:rsidP="00613437">
      <w:pPr>
        <w:widowControl w:val="0"/>
        <w:pBdr>
          <w:top w:val="nil"/>
          <w:left w:val="nil"/>
          <w:bottom w:val="nil"/>
          <w:right w:val="nil"/>
          <w:between w:val="nil"/>
        </w:pBdr>
        <w:spacing w:before="720" w:afterLines="50" w:after="120" w:line="340" w:lineRule="atLeast"/>
        <w:ind w:left="5534"/>
        <w:jc w:val="both"/>
        <w:rPr>
          <w:rFonts w:asciiTheme="minorEastAsia" w:eastAsiaTheme="minorEastAsia" w:hAnsiTheme="minorEastAsia"/>
          <w:color w:val="000000"/>
          <w:sz w:val="21"/>
          <w:szCs w:val="22"/>
        </w:rPr>
      </w:pPr>
      <w:r w:rsidRPr="00257ED9">
        <w:rPr>
          <w:rFonts w:ascii="KaiTi" w:eastAsia="KaiTi" w:hAnsi="KaiTi" w:hint="eastAsia"/>
          <w:iCs/>
          <w:color w:val="000000"/>
          <w:kern w:val="2"/>
          <w:sz w:val="21"/>
          <w:szCs w:val="22"/>
          <w:lang w:val="en-GB"/>
          <w14:ligatures w14:val="standardContextual"/>
        </w:rPr>
        <w:t>[</w:t>
      </w:r>
      <w:r w:rsidRPr="00257ED9">
        <w:rPr>
          <w:rFonts w:ascii="KaiTi" w:eastAsia="KaiTi" w:hAnsi="KaiTi" w:cs="Microsoft YaHei" w:hint="eastAsia"/>
          <w:iCs/>
          <w:color w:val="000000"/>
          <w:kern w:val="2"/>
          <w:sz w:val="21"/>
          <w:szCs w:val="22"/>
          <w:lang w:val="en-GB"/>
          <w14:ligatures w14:val="standardContextual"/>
        </w:rPr>
        <w:t>后接附件</w:t>
      </w:r>
      <w:r w:rsidRPr="00257ED9">
        <w:rPr>
          <w:rFonts w:ascii="KaiTi" w:eastAsia="KaiTi" w:hAnsi="KaiTi" w:hint="eastAsia"/>
          <w:iCs/>
          <w:color w:val="000000"/>
          <w:kern w:val="2"/>
          <w:sz w:val="21"/>
          <w:szCs w:val="22"/>
          <w:lang w:val="en-GB"/>
          <w14:ligatures w14:val="standardContextual"/>
        </w:rPr>
        <w:t>]</w:t>
      </w:r>
    </w:p>
    <w:p w14:paraId="220E911C" w14:textId="77777777" w:rsidR="00655CCF" w:rsidRPr="00C449DD" w:rsidRDefault="00655CCF" w:rsidP="00655CCF">
      <w:pPr>
        <w:widowControl w:val="0"/>
        <w:pBdr>
          <w:top w:val="nil"/>
          <w:left w:val="nil"/>
          <w:bottom w:val="nil"/>
          <w:right w:val="nil"/>
          <w:between w:val="nil"/>
        </w:pBdr>
        <w:ind w:left="5533"/>
        <w:rPr>
          <w:rFonts w:asciiTheme="minorEastAsia" w:eastAsiaTheme="minorEastAsia" w:hAnsiTheme="minorEastAsia"/>
          <w:color w:val="000000"/>
          <w:sz w:val="21"/>
          <w:szCs w:val="22"/>
        </w:rPr>
        <w:sectPr w:rsidR="00655CCF" w:rsidRPr="00C449DD" w:rsidSect="006C16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p>
    <w:p w14:paraId="23F3EBBD" w14:textId="75DDC2E1" w:rsidR="00FA0AE8" w:rsidRDefault="00CC2019" w:rsidP="00BB0D4A">
      <w:pPr>
        <w:spacing w:afterLines="100" w:after="240" w:line="340" w:lineRule="atLeast"/>
        <w:jc w:val="center"/>
        <w:rPr>
          <w:rFonts w:asciiTheme="minorEastAsia" w:eastAsiaTheme="minorEastAsia" w:hAnsiTheme="minorEastAsia"/>
          <w:b/>
          <w:bCs/>
          <w:sz w:val="21"/>
          <w:szCs w:val="21"/>
        </w:rPr>
      </w:pPr>
      <w:r w:rsidRPr="00333EA8">
        <w:rPr>
          <w:rFonts w:asciiTheme="minorEastAsia" w:eastAsiaTheme="minorEastAsia" w:hAnsiTheme="minorEastAsia" w:hint="eastAsia"/>
          <w:b/>
          <w:bCs/>
          <w:sz w:val="21"/>
          <w:szCs w:val="21"/>
        </w:rPr>
        <w:lastRenderedPageBreak/>
        <w:t>建设</w:t>
      </w:r>
      <w:r w:rsidR="00EF01C4" w:rsidRPr="00333EA8">
        <w:rPr>
          <w:rFonts w:asciiTheme="minorEastAsia" w:eastAsiaTheme="minorEastAsia" w:hAnsiTheme="minorEastAsia"/>
          <w:b/>
          <w:bCs/>
          <w:sz w:val="21"/>
          <w:szCs w:val="21"/>
        </w:rPr>
        <w:t>数字出版经济</w:t>
      </w:r>
      <w:r w:rsidR="00333EA8">
        <w:rPr>
          <w:rFonts w:asciiTheme="minorEastAsia" w:eastAsiaTheme="minorEastAsia" w:hAnsiTheme="minorEastAsia"/>
          <w:b/>
          <w:bCs/>
          <w:sz w:val="21"/>
          <w:szCs w:val="21"/>
        </w:rPr>
        <w:br/>
      </w:r>
      <w:r w:rsidRPr="00333EA8">
        <w:rPr>
          <w:rFonts w:asciiTheme="minorEastAsia" w:eastAsiaTheme="minorEastAsia" w:hAnsiTheme="minorEastAsia" w:hint="eastAsia"/>
          <w:b/>
          <w:bCs/>
          <w:sz w:val="21"/>
          <w:szCs w:val="21"/>
        </w:rPr>
        <w:t>发展</w:t>
      </w:r>
      <w:r w:rsidR="00EF01C4" w:rsidRPr="00333EA8">
        <w:rPr>
          <w:rFonts w:asciiTheme="minorEastAsia" w:eastAsiaTheme="minorEastAsia" w:hAnsiTheme="minorEastAsia"/>
          <w:b/>
          <w:bCs/>
          <w:sz w:val="21"/>
          <w:szCs w:val="21"/>
        </w:rPr>
        <w:t>机遇</w:t>
      </w:r>
      <w:r w:rsidRPr="00333EA8">
        <w:rPr>
          <w:rFonts w:asciiTheme="minorEastAsia" w:eastAsiaTheme="minorEastAsia" w:hAnsiTheme="minorEastAsia" w:hint="eastAsia"/>
          <w:b/>
          <w:bCs/>
          <w:sz w:val="21"/>
          <w:szCs w:val="21"/>
        </w:rPr>
        <w:t>和</w:t>
      </w:r>
      <w:r w:rsidR="00EF01C4" w:rsidRPr="00333EA8">
        <w:rPr>
          <w:rFonts w:asciiTheme="minorEastAsia" w:eastAsiaTheme="minorEastAsia" w:hAnsiTheme="minorEastAsia"/>
          <w:b/>
          <w:bCs/>
          <w:sz w:val="21"/>
          <w:szCs w:val="21"/>
        </w:rPr>
        <w:t>框架</w:t>
      </w:r>
    </w:p>
    <w:p w14:paraId="5FA7886D" w14:textId="0308A1D6" w:rsidR="00FA0AE8" w:rsidRPr="00C449DD" w:rsidRDefault="00CC2019" w:rsidP="00BB0D4A">
      <w:pPr>
        <w:spacing w:afterLines="100" w:after="240" w:line="340" w:lineRule="atLeast"/>
        <w:jc w:val="center"/>
        <w:rPr>
          <w:rFonts w:asciiTheme="minorEastAsia" w:eastAsiaTheme="minorEastAsia" w:hAnsiTheme="minorEastAsia"/>
          <w:b/>
          <w:bCs/>
          <w:sz w:val="21"/>
        </w:rPr>
      </w:pPr>
      <w:r w:rsidRPr="00333EA8">
        <w:rPr>
          <w:rFonts w:asciiTheme="minorEastAsia" w:eastAsiaTheme="minorEastAsia" w:hAnsiTheme="minorEastAsia" w:hint="eastAsia"/>
          <w:b/>
          <w:bCs/>
          <w:sz w:val="21"/>
          <w:szCs w:val="21"/>
        </w:rPr>
        <w:t>内容提要</w:t>
      </w:r>
    </w:p>
    <w:p w14:paraId="3929A47A" w14:textId="672F78F7"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技术的发展使出版业从传统的印刷转变为数字创作、生产和发行，改变了读者获取和消化内容的方式。这种数字化转型促使出版商调整业务模式，</w:t>
      </w:r>
      <w:r w:rsidR="0035709C" w:rsidRPr="001E6448">
        <w:rPr>
          <w:rFonts w:ascii="SimSun" w:hAnsi="SimSun" w:hint="eastAsia"/>
          <w:sz w:val="21"/>
          <w:szCs w:val="22"/>
        </w:rPr>
        <w:t>将</w:t>
      </w:r>
      <w:r w:rsidRPr="001E6448">
        <w:rPr>
          <w:rFonts w:ascii="SimSun" w:hAnsi="SimSun"/>
          <w:sz w:val="21"/>
          <w:szCs w:val="22"/>
        </w:rPr>
        <w:t>数字化解决方案</w:t>
      </w:r>
      <w:r w:rsidR="0035709C" w:rsidRPr="001E6448">
        <w:rPr>
          <w:rFonts w:ascii="SimSun" w:hAnsi="SimSun" w:hint="eastAsia"/>
          <w:sz w:val="21"/>
          <w:szCs w:val="22"/>
        </w:rPr>
        <w:t>纳入业务流程</w:t>
      </w:r>
      <w:r w:rsidRPr="001E6448">
        <w:rPr>
          <w:rFonts w:ascii="SimSun" w:hAnsi="SimSun"/>
          <w:sz w:val="21"/>
          <w:szCs w:val="22"/>
        </w:rPr>
        <w:t>。</w:t>
      </w:r>
    </w:p>
    <w:p w14:paraId="0D979EDC" w14:textId="290AA5E2" w:rsidR="00FA0AE8" w:rsidRPr="001E6448" w:rsidRDefault="002068C2"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hint="eastAsia"/>
          <w:sz w:val="21"/>
          <w:szCs w:val="22"/>
        </w:rPr>
        <w:t>本工具围绕</w:t>
      </w:r>
      <w:r w:rsidR="00EF01C4" w:rsidRPr="001E6448">
        <w:rPr>
          <w:rFonts w:ascii="SimSun" w:hAnsi="SimSun"/>
          <w:sz w:val="21"/>
          <w:szCs w:val="22"/>
        </w:rPr>
        <w:t>全球数字出版</w:t>
      </w:r>
      <w:r w:rsidRPr="001E6448">
        <w:rPr>
          <w:rFonts w:ascii="SimSun" w:hAnsi="SimSun" w:hint="eastAsia"/>
          <w:sz w:val="21"/>
          <w:szCs w:val="22"/>
        </w:rPr>
        <w:t>，旨在</w:t>
      </w:r>
      <w:r w:rsidR="00EF01C4" w:rsidRPr="001E6448">
        <w:rPr>
          <w:rFonts w:ascii="SimSun" w:hAnsi="SimSun"/>
          <w:sz w:val="21"/>
          <w:szCs w:val="22"/>
        </w:rPr>
        <w:t>帮助小型出版商了解数字技术在成人消费者、儿童、学术和学校市场带来的机遇和挑战。它概述了当前的发展情况、案例研究</w:t>
      </w:r>
      <w:r w:rsidR="000351BE" w:rsidRPr="001E6448">
        <w:rPr>
          <w:rFonts w:ascii="SimSun" w:hAnsi="SimSun" w:hint="eastAsia"/>
          <w:sz w:val="21"/>
          <w:szCs w:val="22"/>
        </w:rPr>
        <w:t>，并就</w:t>
      </w:r>
      <w:r w:rsidR="00EF01C4" w:rsidRPr="001E6448">
        <w:rPr>
          <w:rFonts w:ascii="SimSun" w:hAnsi="SimSun"/>
          <w:sz w:val="21"/>
          <w:szCs w:val="22"/>
        </w:rPr>
        <w:t>如何调整出版流程</w:t>
      </w:r>
      <w:r w:rsidR="00295B15" w:rsidRPr="001E6448">
        <w:rPr>
          <w:rFonts w:ascii="SimSun" w:hAnsi="SimSun" w:hint="eastAsia"/>
          <w:sz w:val="21"/>
          <w:szCs w:val="22"/>
        </w:rPr>
        <w:t>提供了</w:t>
      </w:r>
      <w:r w:rsidR="00EF01C4" w:rsidRPr="001E6448">
        <w:rPr>
          <w:rFonts w:ascii="SimSun" w:hAnsi="SimSun"/>
          <w:sz w:val="21"/>
          <w:szCs w:val="22"/>
        </w:rPr>
        <w:t>实用建</w:t>
      </w:r>
      <w:r w:rsidR="006125E0">
        <w:rPr>
          <w:rFonts w:ascii="SimSun" w:hAnsi="SimSun"/>
          <w:sz w:val="21"/>
          <w:szCs w:val="22"/>
        </w:rPr>
        <w:t>‍</w:t>
      </w:r>
      <w:r w:rsidR="00EF01C4" w:rsidRPr="001E6448">
        <w:rPr>
          <w:rFonts w:ascii="SimSun" w:hAnsi="SimSun"/>
          <w:sz w:val="21"/>
          <w:szCs w:val="22"/>
        </w:rPr>
        <w:t>议。</w:t>
      </w:r>
    </w:p>
    <w:p w14:paraId="0CB61CCA" w14:textId="2A770CAE"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数字出版面临着财务、法律和商业方面的挑战，其中包括重大的知识产权问题。长期以来，出版业的成功</w:t>
      </w:r>
      <w:r w:rsidR="00C03FF5" w:rsidRPr="001E6448">
        <w:rPr>
          <w:rFonts w:ascii="SimSun" w:hAnsi="SimSun" w:hint="eastAsia"/>
          <w:sz w:val="21"/>
          <w:szCs w:val="22"/>
        </w:rPr>
        <w:t>一直</w:t>
      </w:r>
      <w:r w:rsidRPr="001E6448">
        <w:rPr>
          <w:rFonts w:ascii="SimSun" w:hAnsi="SimSun"/>
          <w:sz w:val="21"/>
          <w:szCs w:val="22"/>
        </w:rPr>
        <w:t>依赖于版权许可</w:t>
      </w:r>
      <w:r w:rsidR="00C03FF5" w:rsidRPr="001E6448">
        <w:rPr>
          <w:rFonts w:ascii="SimSun" w:hAnsi="SimSun" w:hint="eastAsia"/>
          <w:sz w:val="21"/>
          <w:szCs w:val="22"/>
        </w:rPr>
        <w:t>；随着</w:t>
      </w:r>
      <w:r w:rsidRPr="001E6448">
        <w:rPr>
          <w:rFonts w:ascii="SimSun" w:hAnsi="SimSun"/>
          <w:sz w:val="21"/>
          <w:szCs w:val="22"/>
        </w:rPr>
        <w:t>新许可形式</w:t>
      </w:r>
      <w:r w:rsidR="00C03FF5" w:rsidRPr="001E6448">
        <w:rPr>
          <w:rFonts w:ascii="SimSun" w:hAnsi="SimSun" w:hint="eastAsia"/>
          <w:sz w:val="21"/>
          <w:szCs w:val="22"/>
        </w:rPr>
        <w:t>的出现</w:t>
      </w:r>
      <w:r w:rsidRPr="001E6448">
        <w:rPr>
          <w:rFonts w:ascii="SimSun" w:hAnsi="SimSun"/>
          <w:sz w:val="21"/>
          <w:szCs w:val="22"/>
        </w:rPr>
        <w:t>，出版商可以最大限度地</w:t>
      </w:r>
      <w:r w:rsidR="00C03FF5" w:rsidRPr="001E6448">
        <w:rPr>
          <w:rFonts w:ascii="SimSun" w:hAnsi="SimSun" w:hint="eastAsia"/>
          <w:sz w:val="21"/>
          <w:szCs w:val="22"/>
        </w:rPr>
        <w:t>使用内容，以</w:t>
      </w:r>
      <w:r w:rsidRPr="001E6448">
        <w:rPr>
          <w:rFonts w:ascii="SimSun" w:hAnsi="SimSun"/>
          <w:sz w:val="21"/>
          <w:szCs w:val="22"/>
        </w:rPr>
        <w:t>多种语言向全球受众传播。然而，这需要出版商</w:t>
      </w:r>
      <w:r w:rsidR="00B67B89" w:rsidRPr="001E6448">
        <w:rPr>
          <w:rFonts w:ascii="SimSun" w:hAnsi="SimSun" w:hint="eastAsia"/>
          <w:sz w:val="21"/>
          <w:szCs w:val="22"/>
        </w:rPr>
        <w:t>为</w:t>
      </w:r>
      <w:r w:rsidR="00026986" w:rsidRPr="001E6448">
        <w:rPr>
          <w:rFonts w:ascii="SimSun" w:hAnsi="SimSun" w:hint="eastAsia"/>
          <w:sz w:val="21"/>
          <w:szCs w:val="22"/>
        </w:rPr>
        <w:t>建造</w:t>
      </w:r>
      <w:r w:rsidRPr="001E6448">
        <w:rPr>
          <w:rFonts w:ascii="SimSun" w:hAnsi="SimSun"/>
          <w:sz w:val="21"/>
          <w:szCs w:val="22"/>
        </w:rPr>
        <w:t>数字基础设施</w:t>
      </w:r>
      <w:r w:rsidR="00B67B89" w:rsidRPr="001E6448">
        <w:rPr>
          <w:rFonts w:ascii="SimSun" w:hAnsi="SimSun" w:hint="eastAsia"/>
          <w:sz w:val="21"/>
          <w:szCs w:val="22"/>
        </w:rPr>
        <w:t>进行投资</w:t>
      </w:r>
      <w:r w:rsidRPr="001E6448">
        <w:rPr>
          <w:rFonts w:ascii="SimSun" w:hAnsi="SimSun"/>
          <w:sz w:val="21"/>
          <w:szCs w:val="22"/>
        </w:rPr>
        <w:t>，与新的供应链参与者和其他市场参与者发展关系，并与政策制定者和立法者合作，确保知识产权法与时俱进。</w:t>
      </w:r>
    </w:p>
    <w:p w14:paraId="417B3412" w14:textId="0AC90F40"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在消费市场经营的出版商一般直接从作者、其他出版商或文学</w:t>
      </w:r>
      <w:r w:rsidR="00B67B89" w:rsidRPr="001E6448">
        <w:rPr>
          <w:rFonts w:ascii="SimSun" w:hAnsi="SimSun" w:hint="eastAsia"/>
          <w:sz w:val="21"/>
          <w:szCs w:val="22"/>
        </w:rPr>
        <w:t>经纪人</w:t>
      </w:r>
      <w:r w:rsidRPr="001E6448">
        <w:rPr>
          <w:rFonts w:ascii="SimSun" w:hAnsi="SimSun"/>
          <w:sz w:val="21"/>
          <w:szCs w:val="22"/>
        </w:rPr>
        <w:t>获取内容。因此，</w:t>
      </w:r>
      <w:r w:rsidR="00026986" w:rsidRPr="001E6448">
        <w:rPr>
          <w:rFonts w:ascii="SimSun" w:hAnsi="SimSun" w:hint="eastAsia"/>
          <w:sz w:val="21"/>
          <w:szCs w:val="22"/>
        </w:rPr>
        <w:t>关键是要</w:t>
      </w:r>
      <w:r w:rsidRPr="001E6448">
        <w:rPr>
          <w:rFonts w:ascii="SimSun" w:hAnsi="SimSun"/>
          <w:sz w:val="21"/>
          <w:szCs w:val="22"/>
        </w:rPr>
        <w:t>与作者达成适当的权利安排，与许可人达成合同安排，并在可能的情况下获得数字</w:t>
      </w:r>
      <w:r w:rsidR="00B14C92" w:rsidRPr="001E6448">
        <w:rPr>
          <w:rFonts w:ascii="SimSun" w:hAnsi="SimSun" w:hint="eastAsia"/>
          <w:sz w:val="21"/>
          <w:szCs w:val="22"/>
        </w:rPr>
        <w:t>权利</w:t>
      </w:r>
      <w:r w:rsidRPr="001E6448">
        <w:rPr>
          <w:rFonts w:ascii="SimSun" w:hAnsi="SimSun"/>
          <w:sz w:val="21"/>
          <w:szCs w:val="22"/>
        </w:rPr>
        <w:t>。</w:t>
      </w:r>
      <w:r w:rsidR="00B14C92" w:rsidRPr="001E6448">
        <w:rPr>
          <w:rFonts w:ascii="SimSun" w:hAnsi="SimSun" w:hint="eastAsia"/>
          <w:sz w:val="21"/>
          <w:szCs w:val="22"/>
        </w:rPr>
        <w:t>不过</w:t>
      </w:r>
      <w:r w:rsidRPr="001E6448">
        <w:rPr>
          <w:rFonts w:ascii="SimSun" w:hAnsi="SimSun"/>
          <w:sz w:val="21"/>
          <w:szCs w:val="22"/>
        </w:rPr>
        <w:t>，这些数字</w:t>
      </w:r>
      <w:r w:rsidR="00B67B89" w:rsidRPr="001E6448">
        <w:rPr>
          <w:rFonts w:ascii="SimSun" w:hAnsi="SimSun" w:hint="eastAsia"/>
          <w:sz w:val="21"/>
          <w:szCs w:val="22"/>
        </w:rPr>
        <w:t>权利</w:t>
      </w:r>
      <w:r w:rsidRPr="001E6448">
        <w:rPr>
          <w:rFonts w:ascii="SimSun" w:hAnsi="SimSun"/>
          <w:sz w:val="21"/>
          <w:szCs w:val="22"/>
        </w:rPr>
        <w:t>的管理可能</w:t>
      </w:r>
      <w:r w:rsidR="00B67B89" w:rsidRPr="001E6448">
        <w:rPr>
          <w:rFonts w:ascii="SimSun" w:hAnsi="SimSun" w:hint="eastAsia"/>
          <w:sz w:val="21"/>
          <w:szCs w:val="22"/>
        </w:rPr>
        <w:t>非常</w:t>
      </w:r>
      <w:r w:rsidRPr="001E6448">
        <w:rPr>
          <w:rFonts w:ascii="SimSun" w:hAnsi="SimSun"/>
          <w:sz w:val="21"/>
          <w:szCs w:val="22"/>
        </w:rPr>
        <w:t>复杂。出版商根据所获得的权利（格式和</w:t>
      </w:r>
      <w:r w:rsidR="00B67B89" w:rsidRPr="001E6448">
        <w:rPr>
          <w:rFonts w:ascii="SimSun" w:hAnsi="SimSun" w:hint="eastAsia"/>
          <w:sz w:val="21"/>
          <w:szCs w:val="22"/>
        </w:rPr>
        <w:t>区域</w:t>
      </w:r>
      <w:r w:rsidRPr="001E6448">
        <w:rPr>
          <w:rFonts w:ascii="SimSun" w:hAnsi="SimSun"/>
          <w:sz w:val="21"/>
          <w:szCs w:val="22"/>
        </w:rPr>
        <w:t>）对图书的数字发行</w:t>
      </w:r>
      <w:r w:rsidR="00B67B89" w:rsidRPr="001E6448">
        <w:rPr>
          <w:rFonts w:ascii="SimSun" w:hAnsi="SimSun" w:hint="eastAsia"/>
          <w:sz w:val="21"/>
          <w:szCs w:val="22"/>
        </w:rPr>
        <w:t>施加</w:t>
      </w:r>
      <w:r w:rsidRPr="001E6448">
        <w:rPr>
          <w:rFonts w:ascii="SimSun" w:hAnsi="SimSun"/>
          <w:sz w:val="21"/>
          <w:szCs w:val="22"/>
        </w:rPr>
        <w:t>控制。其他挑战包括定价和盗版。</w:t>
      </w:r>
    </w:p>
    <w:p w14:paraId="2E896358" w14:textId="07A7CD10"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随着电子书和有声书成为出版生态系统的一部分，出版商现在同时</w:t>
      </w:r>
      <w:r w:rsidR="00B67B89" w:rsidRPr="001E6448">
        <w:rPr>
          <w:rFonts w:ascii="SimSun" w:hAnsi="SimSun" w:hint="eastAsia"/>
          <w:sz w:val="21"/>
          <w:szCs w:val="22"/>
        </w:rPr>
        <w:t>采用</w:t>
      </w:r>
      <w:r w:rsidRPr="001E6448">
        <w:rPr>
          <w:rFonts w:ascii="SimSun" w:hAnsi="SimSun"/>
          <w:sz w:val="21"/>
          <w:szCs w:val="22"/>
        </w:rPr>
        <w:t>三种格式</w:t>
      </w:r>
      <w:r w:rsidR="00B67B89" w:rsidRPr="001E6448">
        <w:rPr>
          <w:rFonts w:ascii="SimSun" w:hAnsi="SimSun" w:hint="eastAsia"/>
          <w:sz w:val="21"/>
          <w:szCs w:val="22"/>
        </w:rPr>
        <w:t>出版</w:t>
      </w:r>
      <w:r w:rsidRPr="001E6448">
        <w:rPr>
          <w:rFonts w:ascii="SimSun" w:hAnsi="SimSun"/>
          <w:sz w:val="21"/>
          <w:szCs w:val="22"/>
        </w:rPr>
        <w:t>图书，</w:t>
      </w:r>
      <w:r w:rsidR="00B67B89" w:rsidRPr="001E6448">
        <w:rPr>
          <w:rFonts w:ascii="SimSun" w:hAnsi="SimSun" w:hint="eastAsia"/>
          <w:sz w:val="21"/>
          <w:szCs w:val="22"/>
        </w:rPr>
        <w:t>以便让</w:t>
      </w:r>
      <w:r w:rsidRPr="001E6448">
        <w:rPr>
          <w:rFonts w:ascii="SimSun" w:hAnsi="SimSun"/>
          <w:sz w:val="21"/>
          <w:szCs w:val="22"/>
        </w:rPr>
        <w:t>读者</w:t>
      </w:r>
      <w:r w:rsidR="00B67B89" w:rsidRPr="001E6448">
        <w:rPr>
          <w:rFonts w:ascii="SimSun" w:hAnsi="SimSun" w:hint="eastAsia"/>
          <w:sz w:val="21"/>
          <w:szCs w:val="22"/>
        </w:rPr>
        <w:t>按自己</w:t>
      </w:r>
      <w:r w:rsidR="00784D82" w:rsidRPr="001E6448">
        <w:rPr>
          <w:rFonts w:ascii="SimSun" w:hAnsi="SimSun" w:hint="eastAsia"/>
          <w:sz w:val="21"/>
          <w:szCs w:val="22"/>
        </w:rPr>
        <w:t>的意愿</w:t>
      </w:r>
      <w:r w:rsidR="00B67B89" w:rsidRPr="001E6448">
        <w:rPr>
          <w:rFonts w:ascii="SimSun" w:hAnsi="SimSun" w:hint="eastAsia"/>
          <w:sz w:val="21"/>
          <w:szCs w:val="22"/>
        </w:rPr>
        <w:t>选择</w:t>
      </w:r>
      <w:r w:rsidR="00784D82" w:rsidRPr="001E6448">
        <w:rPr>
          <w:rFonts w:ascii="SimSun" w:hAnsi="SimSun" w:hint="eastAsia"/>
          <w:sz w:val="21"/>
          <w:szCs w:val="22"/>
        </w:rPr>
        <w:t>介质</w:t>
      </w:r>
      <w:r w:rsidRPr="001E6448">
        <w:rPr>
          <w:rFonts w:ascii="SimSun" w:hAnsi="SimSun"/>
          <w:sz w:val="21"/>
          <w:szCs w:val="22"/>
        </w:rPr>
        <w:t>。向消费者销售电子书和有声</w:t>
      </w:r>
      <w:r w:rsidR="004F2C50" w:rsidRPr="001E6448">
        <w:rPr>
          <w:rFonts w:ascii="SimSun" w:hAnsi="SimSun" w:hint="eastAsia"/>
          <w:sz w:val="21"/>
          <w:szCs w:val="22"/>
        </w:rPr>
        <w:t>书</w:t>
      </w:r>
      <w:r w:rsidRPr="001E6448">
        <w:rPr>
          <w:rFonts w:ascii="SimSun" w:hAnsi="SimSun"/>
          <w:sz w:val="21"/>
          <w:szCs w:val="22"/>
        </w:rPr>
        <w:t>通常采用交易型数字销售业务模式。出版商还采用一份拷贝/一个用户和按</w:t>
      </w:r>
      <w:r w:rsidR="003F7051" w:rsidRPr="001E6448">
        <w:rPr>
          <w:rFonts w:ascii="SimSun" w:hAnsi="SimSun" w:hint="eastAsia"/>
          <w:sz w:val="21"/>
          <w:szCs w:val="22"/>
        </w:rPr>
        <w:t>次</w:t>
      </w:r>
      <w:r w:rsidRPr="001E6448">
        <w:rPr>
          <w:rFonts w:ascii="SimSun" w:hAnsi="SimSun"/>
          <w:sz w:val="21"/>
          <w:szCs w:val="22"/>
        </w:rPr>
        <w:t>付费的商业模式，供</w:t>
      </w:r>
      <w:r w:rsidR="003F7051" w:rsidRPr="001E6448">
        <w:rPr>
          <w:rFonts w:ascii="SimSun" w:hAnsi="SimSun" w:hint="eastAsia"/>
          <w:sz w:val="21"/>
          <w:szCs w:val="22"/>
        </w:rPr>
        <w:t>在</w:t>
      </w:r>
      <w:r w:rsidRPr="001E6448">
        <w:rPr>
          <w:rFonts w:ascii="SimSun" w:hAnsi="SimSun"/>
          <w:sz w:val="21"/>
          <w:szCs w:val="22"/>
        </w:rPr>
        <w:t>公共图书馆借阅。电子书和有声</w:t>
      </w:r>
      <w:r w:rsidR="004F2C50" w:rsidRPr="001E6448">
        <w:rPr>
          <w:rFonts w:ascii="SimSun" w:hAnsi="SimSun" w:hint="eastAsia"/>
          <w:sz w:val="21"/>
          <w:szCs w:val="22"/>
        </w:rPr>
        <w:t>书</w:t>
      </w:r>
      <w:r w:rsidRPr="001E6448">
        <w:rPr>
          <w:rFonts w:ascii="SimSun" w:hAnsi="SimSun"/>
          <w:sz w:val="21"/>
          <w:szCs w:val="22"/>
        </w:rPr>
        <w:t>的出现</w:t>
      </w:r>
      <w:r w:rsidR="009F0C3C" w:rsidRPr="001E6448">
        <w:rPr>
          <w:rFonts w:ascii="SimSun" w:hAnsi="SimSun" w:hint="eastAsia"/>
          <w:sz w:val="21"/>
          <w:szCs w:val="22"/>
        </w:rPr>
        <w:t>改变了</w:t>
      </w:r>
      <w:r w:rsidRPr="001E6448">
        <w:rPr>
          <w:rFonts w:ascii="SimSun" w:hAnsi="SimSun"/>
          <w:sz w:val="21"/>
          <w:szCs w:val="22"/>
        </w:rPr>
        <w:t>残障读者</w:t>
      </w:r>
      <w:r w:rsidR="009F0C3C" w:rsidRPr="001E6448">
        <w:rPr>
          <w:rFonts w:ascii="SimSun" w:hAnsi="SimSun" w:hint="eastAsia"/>
          <w:sz w:val="21"/>
          <w:szCs w:val="22"/>
        </w:rPr>
        <w:t>的生活</w:t>
      </w:r>
      <w:r w:rsidRPr="001E6448">
        <w:rPr>
          <w:rFonts w:ascii="SimSun" w:hAnsi="SimSun"/>
          <w:sz w:val="21"/>
          <w:szCs w:val="22"/>
        </w:rPr>
        <w:t>。消费出版的其他数字趋势包括按需印刷、播客和自助出版。</w:t>
      </w:r>
    </w:p>
    <w:p w14:paraId="67B4E169" w14:textId="2F0D5F2A" w:rsidR="00FA0AE8" w:rsidRPr="001E6448" w:rsidRDefault="00D0249F"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hint="eastAsia"/>
          <w:sz w:val="21"/>
          <w:szCs w:val="22"/>
        </w:rPr>
        <w:t>尽管</w:t>
      </w:r>
      <w:r w:rsidRPr="001E6448">
        <w:rPr>
          <w:rFonts w:ascii="SimSun" w:hAnsi="SimSun"/>
          <w:sz w:val="21"/>
          <w:szCs w:val="22"/>
        </w:rPr>
        <w:t>数字阅读对儿童有明显的益处，如提高内容的</w:t>
      </w:r>
      <w:r w:rsidR="00894FAB" w:rsidRPr="001E6448">
        <w:rPr>
          <w:rFonts w:ascii="SimSun" w:hAnsi="SimSun" w:hint="eastAsia"/>
          <w:sz w:val="21"/>
          <w:szCs w:val="22"/>
        </w:rPr>
        <w:t>无障碍性</w:t>
      </w:r>
      <w:r w:rsidRPr="001E6448">
        <w:rPr>
          <w:rFonts w:ascii="SimSun" w:hAnsi="SimSun"/>
          <w:sz w:val="21"/>
          <w:szCs w:val="22"/>
        </w:rPr>
        <w:t>，通过整合动画、声音、</w:t>
      </w:r>
      <w:r w:rsidRPr="001E6448">
        <w:rPr>
          <w:rFonts w:ascii="SimSun" w:hAnsi="SimSun" w:hint="eastAsia"/>
          <w:sz w:val="21"/>
          <w:szCs w:val="22"/>
        </w:rPr>
        <w:t>小</w:t>
      </w:r>
      <w:r w:rsidRPr="001E6448">
        <w:rPr>
          <w:rFonts w:ascii="SimSun" w:hAnsi="SimSun"/>
          <w:sz w:val="21"/>
          <w:szCs w:val="22"/>
        </w:rPr>
        <w:t>测验和其他活动更好地</w:t>
      </w:r>
      <w:r w:rsidRPr="001E6448">
        <w:rPr>
          <w:rFonts w:ascii="SimSun" w:hAnsi="SimSun" w:hint="eastAsia"/>
          <w:sz w:val="21"/>
          <w:szCs w:val="22"/>
        </w:rPr>
        <w:t>记忆</w:t>
      </w:r>
      <w:r w:rsidRPr="001E6448">
        <w:rPr>
          <w:rFonts w:ascii="SimSun" w:hAnsi="SimSun"/>
          <w:sz w:val="21"/>
          <w:szCs w:val="22"/>
        </w:rPr>
        <w:t>故事</w:t>
      </w:r>
      <w:r w:rsidRPr="001E6448">
        <w:rPr>
          <w:rFonts w:ascii="SimSun" w:hAnsi="SimSun" w:hint="eastAsia"/>
          <w:sz w:val="21"/>
          <w:szCs w:val="22"/>
        </w:rPr>
        <w:t>情节，但是</w:t>
      </w:r>
      <w:r w:rsidR="00EF01C4" w:rsidRPr="001E6448">
        <w:rPr>
          <w:rFonts w:ascii="SimSun" w:hAnsi="SimSun"/>
          <w:sz w:val="21"/>
          <w:szCs w:val="22"/>
        </w:rPr>
        <w:t>与成人消费出版相比，</w:t>
      </w:r>
      <w:r w:rsidR="00CF798B" w:rsidRPr="001E6448">
        <w:rPr>
          <w:rFonts w:ascii="SimSun" w:hAnsi="SimSun" w:hint="eastAsia"/>
          <w:sz w:val="21"/>
          <w:szCs w:val="22"/>
        </w:rPr>
        <w:t>面向</w:t>
      </w:r>
      <w:r w:rsidR="00EF01C4" w:rsidRPr="001E6448">
        <w:rPr>
          <w:rFonts w:ascii="SimSun" w:hAnsi="SimSun"/>
          <w:sz w:val="21"/>
          <w:szCs w:val="22"/>
        </w:rPr>
        <w:t>儿童</w:t>
      </w:r>
      <w:r w:rsidR="00CF798B" w:rsidRPr="001E6448">
        <w:rPr>
          <w:rFonts w:ascii="SimSun" w:hAnsi="SimSun" w:hint="eastAsia"/>
          <w:sz w:val="21"/>
          <w:szCs w:val="22"/>
        </w:rPr>
        <w:t>的</w:t>
      </w:r>
      <w:r w:rsidR="00EF01C4" w:rsidRPr="001E6448">
        <w:rPr>
          <w:rFonts w:ascii="SimSun" w:hAnsi="SimSun"/>
          <w:sz w:val="21"/>
          <w:szCs w:val="22"/>
        </w:rPr>
        <w:t>出版对数字</w:t>
      </w:r>
      <w:r w:rsidR="00794BAB" w:rsidRPr="001E6448">
        <w:rPr>
          <w:rFonts w:ascii="SimSun" w:hAnsi="SimSun" w:hint="eastAsia"/>
          <w:sz w:val="21"/>
          <w:szCs w:val="22"/>
        </w:rPr>
        <w:t>进展</w:t>
      </w:r>
      <w:r w:rsidR="00EF01C4" w:rsidRPr="001E6448">
        <w:rPr>
          <w:rFonts w:ascii="SimSun" w:hAnsi="SimSun"/>
          <w:sz w:val="21"/>
          <w:szCs w:val="22"/>
        </w:rPr>
        <w:t>的适应</w:t>
      </w:r>
      <w:r w:rsidR="006125E0">
        <w:rPr>
          <w:rFonts w:ascii="SimSun" w:hAnsi="SimSun" w:hint="eastAsia"/>
          <w:sz w:val="21"/>
          <w:szCs w:val="22"/>
        </w:rPr>
        <w:t>速度</w:t>
      </w:r>
      <w:r w:rsidR="00EF01C4" w:rsidRPr="001E6448">
        <w:rPr>
          <w:rFonts w:ascii="SimSun" w:hAnsi="SimSun"/>
          <w:sz w:val="21"/>
          <w:szCs w:val="22"/>
        </w:rPr>
        <w:t>要慢一</w:t>
      </w:r>
      <w:r w:rsidR="00CF798B" w:rsidRPr="001E6448">
        <w:rPr>
          <w:rFonts w:ascii="SimSun" w:hAnsi="SimSun" w:hint="eastAsia"/>
          <w:sz w:val="21"/>
          <w:szCs w:val="22"/>
        </w:rPr>
        <w:t>些</w:t>
      </w:r>
      <w:r w:rsidR="00EF01C4" w:rsidRPr="001E6448">
        <w:rPr>
          <w:rFonts w:ascii="SimSun" w:hAnsi="SimSun"/>
          <w:sz w:val="21"/>
          <w:szCs w:val="22"/>
        </w:rPr>
        <w:t>。不过，一个值得注意的趋势是儿童</w:t>
      </w:r>
      <w:r w:rsidR="00794BAB" w:rsidRPr="001E6448">
        <w:rPr>
          <w:rFonts w:ascii="SimSun" w:hAnsi="SimSun" w:hint="eastAsia"/>
          <w:sz w:val="21"/>
          <w:szCs w:val="22"/>
        </w:rPr>
        <w:t>实物</w:t>
      </w:r>
      <w:r w:rsidR="00EF01C4" w:rsidRPr="001E6448">
        <w:rPr>
          <w:rFonts w:ascii="SimSun" w:hAnsi="SimSun"/>
          <w:sz w:val="21"/>
          <w:szCs w:val="22"/>
        </w:rPr>
        <w:t>音频的重新出现。儿童读物的许可安排可以是整本书，也可以是其中的片段，具体取决于最终用途和许可人的需求。</w:t>
      </w:r>
    </w:p>
    <w:p w14:paraId="21386D10" w14:textId="6DAEC0F9"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学术出版涵盖高等教育、研究和专著出版。数字技术改变了教学和学习的</w:t>
      </w:r>
      <w:r w:rsidR="00B17B87" w:rsidRPr="001E6448">
        <w:rPr>
          <w:rFonts w:ascii="SimSun" w:hAnsi="SimSun" w:hint="eastAsia"/>
          <w:sz w:val="21"/>
          <w:szCs w:val="22"/>
        </w:rPr>
        <w:t>前景</w:t>
      </w:r>
      <w:r w:rsidRPr="001E6448">
        <w:rPr>
          <w:rFonts w:ascii="SimSun" w:hAnsi="SimSun"/>
          <w:sz w:val="21"/>
          <w:szCs w:val="22"/>
        </w:rPr>
        <w:t>。人工智能</w:t>
      </w:r>
      <w:r w:rsidR="00B17B87" w:rsidRPr="001E6448">
        <w:rPr>
          <w:rFonts w:ascii="SimSun" w:hAnsi="SimSun" w:hint="eastAsia"/>
          <w:sz w:val="21"/>
          <w:szCs w:val="22"/>
        </w:rPr>
        <w:t>工具</w:t>
      </w:r>
      <w:r w:rsidRPr="001E6448">
        <w:rPr>
          <w:rFonts w:ascii="SimSun" w:hAnsi="SimSun"/>
          <w:sz w:val="21"/>
          <w:szCs w:val="22"/>
        </w:rPr>
        <w:t>和增强现实工具实现了个性化学习和评估，</w:t>
      </w:r>
      <w:r w:rsidR="00794BAB" w:rsidRPr="001E6448">
        <w:rPr>
          <w:rFonts w:ascii="SimSun" w:hAnsi="SimSun" w:hint="eastAsia"/>
          <w:sz w:val="21"/>
          <w:szCs w:val="22"/>
        </w:rPr>
        <w:t>并且</w:t>
      </w:r>
      <w:r w:rsidRPr="001E6448">
        <w:rPr>
          <w:rFonts w:ascii="SimSun" w:hAnsi="SimSun"/>
          <w:sz w:val="21"/>
          <w:szCs w:val="22"/>
        </w:rPr>
        <w:t>数字出版可以降低教科书和教材的成本，</w:t>
      </w:r>
      <w:r w:rsidR="00B17B87" w:rsidRPr="001E6448">
        <w:rPr>
          <w:rFonts w:ascii="SimSun" w:hAnsi="SimSun" w:hint="eastAsia"/>
          <w:sz w:val="21"/>
          <w:szCs w:val="22"/>
        </w:rPr>
        <w:t>推动</w:t>
      </w:r>
      <w:r w:rsidRPr="001E6448">
        <w:rPr>
          <w:rFonts w:ascii="SimSun" w:hAnsi="SimSun"/>
          <w:sz w:val="21"/>
          <w:szCs w:val="22"/>
        </w:rPr>
        <w:t>扫盲</w:t>
      </w:r>
      <w:r w:rsidR="00B17B87" w:rsidRPr="001E6448">
        <w:rPr>
          <w:rFonts w:ascii="SimSun" w:hAnsi="SimSun" w:hint="eastAsia"/>
          <w:sz w:val="21"/>
          <w:szCs w:val="22"/>
        </w:rPr>
        <w:t>，普及</w:t>
      </w:r>
      <w:r w:rsidRPr="001E6448">
        <w:rPr>
          <w:rFonts w:ascii="SimSun" w:hAnsi="SimSun"/>
          <w:sz w:val="21"/>
          <w:szCs w:val="22"/>
        </w:rPr>
        <w:t>教育，并有利于保护发展中国家的地方传统和文化。然而，发展中国家面临的一个主要挑战是缺乏基础设施。</w:t>
      </w:r>
    </w:p>
    <w:p w14:paraId="0CBCB237" w14:textId="642E0378"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在教科书集成商、高效的二手书市场和互联网免费材料的推动下，高等教育出版经历了重大</w:t>
      </w:r>
      <w:r w:rsidR="00780173" w:rsidRPr="001E6448">
        <w:rPr>
          <w:rFonts w:ascii="SimSun" w:hAnsi="SimSun" w:hint="eastAsia"/>
          <w:sz w:val="21"/>
          <w:szCs w:val="22"/>
        </w:rPr>
        <w:t>转型</w:t>
      </w:r>
      <w:r w:rsidRPr="001E6448">
        <w:rPr>
          <w:rFonts w:ascii="SimSun" w:hAnsi="SimSun"/>
          <w:sz w:val="21"/>
          <w:szCs w:val="22"/>
        </w:rPr>
        <w:t>。在这场风暴中幸存下来的传统高等教育出版商现在主要是数字教科书供应商，面临着扩大数字内容使用范围和降低数字内容成本的持续压力。教科书集成商向学生提供的商业模式包括</w:t>
      </w:r>
      <w:r w:rsidR="00C50E7C" w:rsidRPr="001E6448">
        <w:rPr>
          <w:rFonts w:ascii="SimSun" w:hAnsi="SimSun" w:hint="eastAsia"/>
          <w:sz w:val="21"/>
          <w:szCs w:val="22"/>
        </w:rPr>
        <w:t>以订阅方式</w:t>
      </w:r>
      <w:r w:rsidRPr="001E6448">
        <w:rPr>
          <w:rFonts w:ascii="SimSun" w:hAnsi="SimSun"/>
          <w:sz w:val="21"/>
          <w:szCs w:val="22"/>
        </w:rPr>
        <w:t>购买和借阅整本教科书或其中的个别章节。</w:t>
      </w:r>
    </w:p>
    <w:p w14:paraId="3E0DB2AF" w14:textId="1DCE8CDC"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研究和科学出版越来越以开放</w:t>
      </w:r>
      <w:r w:rsidR="00F24891" w:rsidRPr="001E6448">
        <w:rPr>
          <w:rFonts w:ascii="SimSun" w:hAnsi="SimSun" w:hint="eastAsia"/>
          <w:sz w:val="21"/>
          <w:szCs w:val="22"/>
        </w:rPr>
        <w:t>获取</w:t>
      </w:r>
      <w:r w:rsidR="00DF2BCA" w:rsidRPr="001E6448">
        <w:rPr>
          <w:rFonts w:ascii="SimSun" w:hAnsi="SimSun" w:hint="eastAsia"/>
          <w:sz w:val="21"/>
          <w:szCs w:val="22"/>
        </w:rPr>
        <w:t>（OA）方式</w:t>
      </w:r>
      <w:r w:rsidRPr="001E6448">
        <w:rPr>
          <w:rFonts w:ascii="SimSun" w:hAnsi="SimSun"/>
          <w:sz w:val="21"/>
          <w:szCs w:val="22"/>
        </w:rPr>
        <w:t>为主，这就</w:t>
      </w:r>
      <w:r w:rsidR="00DF2BCA" w:rsidRPr="001E6448">
        <w:rPr>
          <w:rFonts w:ascii="SimSun" w:hAnsi="SimSun" w:hint="eastAsia"/>
          <w:sz w:val="21"/>
          <w:szCs w:val="22"/>
        </w:rPr>
        <w:t>带来了一些</w:t>
      </w:r>
      <w:r w:rsidRPr="001E6448">
        <w:rPr>
          <w:rFonts w:ascii="SimSun" w:hAnsi="SimSun"/>
          <w:sz w:val="21"/>
          <w:szCs w:val="22"/>
        </w:rPr>
        <w:t>版权</w:t>
      </w:r>
      <w:r w:rsidR="00DF2BCA" w:rsidRPr="001E6448">
        <w:rPr>
          <w:rFonts w:ascii="SimSun" w:hAnsi="SimSun" w:hint="eastAsia"/>
          <w:sz w:val="21"/>
          <w:szCs w:val="22"/>
        </w:rPr>
        <w:t>方面的</w:t>
      </w:r>
      <w:r w:rsidRPr="001E6448">
        <w:rPr>
          <w:rFonts w:ascii="SimSun" w:hAnsi="SimSun"/>
          <w:sz w:val="21"/>
          <w:szCs w:val="22"/>
        </w:rPr>
        <w:t>问题。尽管出版业提供了多种</w:t>
      </w:r>
      <w:r w:rsidR="00DF2BCA" w:rsidRPr="001E6448">
        <w:rPr>
          <w:rFonts w:ascii="SimSun" w:hAnsi="SimSun" w:hint="eastAsia"/>
          <w:sz w:val="21"/>
          <w:szCs w:val="22"/>
        </w:rPr>
        <w:t>选项</w:t>
      </w:r>
      <w:r w:rsidRPr="001E6448">
        <w:rPr>
          <w:rFonts w:ascii="SimSun" w:hAnsi="SimSun"/>
          <w:sz w:val="21"/>
          <w:szCs w:val="22"/>
        </w:rPr>
        <w:t>，但与保护版权相比，作者似乎</w:t>
      </w:r>
      <w:r w:rsidR="00DF2BCA" w:rsidRPr="001E6448">
        <w:rPr>
          <w:rFonts w:ascii="SimSun" w:hAnsi="SimSun" w:hint="eastAsia"/>
          <w:sz w:val="21"/>
          <w:szCs w:val="22"/>
        </w:rPr>
        <w:t>倾向于</w:t>
      </w:r>
      <w:r w:rsidRPr="001E6448">
        <w:rPr>
          <w:rFonts w:ascii="SimSun" w:hAnsi="SimSun"/>
          <w:sz w:val="21"/>
          <w:szCs w:val="22"/>
        </w:rPr>
        <w:t>让更多的读者看到作品。在采用开放获取商业模式的学术期刊上发表文章，作者需要支付文章处理费（APC），与所发表文章相关的</w:t>
      </w:r>
      <w:r w:rsidR="004D178A" w:rsidRPr="001E6448">
        <w:rPr>
          <w:rFonts w:ascii="SimSun" w:hAnsi="SimSun" w:hint="eastAsia"/>
          <w:sz w:val="21"/>
          <w:szCs w:val="22"/>
        </w:rPr>
        <w:t>使用</w:t>
      </w:r>
      <w:r w:rsidRPr="001E6448">
        <w:rPr>
          <w:rFonts w:ascii="SimSun" w:hAnsi="SimSun"/>
          <w:sz w:val="21"/>
          <w:szCs w:val="22"/>
        </w:rPr>
        <w:t>许可将规定</w:t>
      </w:r>
      <w:r w:rsidR="004D178A" w:rsidRPr="001E6448">
        <w:rPr>
          <w:rFonts w:ascii="SimSun" w:hAnsi="SimSun" w:hint="eastAsia"/>
          <w:sz w:val="21"/>
          <w:szCs w:val="22"/>
        </w:rPr>
        <w:t>如何</w:t>
      </w:r>
      <w:r w:rsidR="00FB2BF5" w:rsidRPr="001E6448">
        <w:rPr>
          <w:rFonts w:ascii="SimSun" w:hAnsi="SimSun" w:hint="eastAsia"/>
          <w:sz w:val="21"/>
          <w:szCs w:val="22"/>
        </w:rPr>
        <w:t>使用或复制该</w:t>
      </w:r>
      <w:r w:rsidRPr="001E6448">
        <w:rPr>
          <w:rFonts w:ascii="SimSun" w:hAnsi="SimSun"/>
          <w:sz w:val="21"/>
          <w:szCs w:val="22"/>
        </w:rPr>
        <w:t>文章</w:t>
      </w:r>
      <w:r w:rsidR="004D178A" w:rsidRPr="001E6448">
        <w:rPr>
          <w:rFonts w:ascii="SimSun" w:hAnsi="SimSun" w:hint="eastAsia"/>
          <w:sz w:val="21"/>
          <w:szCs w:val="22"/>
        </w:rPr>
        <w:t>，是</w:t>
      </w:r>
      <w:r w:rsidR="00FB2BF5" w:rsidRPr="001E6448">
        <w:rPr>
          <w:rFonts w:ascii="SimSun" w:hAnsi="SimSun" w:hint="eastAsia"/>
          <w:sz w:val="21"/>
          <w:szCs w:val="22"/>
        </w:rPr>
        <w:t>出于</w:t>
      </w:r>
      <w:r w:rsidR="004D178A" w:rsidRPr="001E6448">
        <w:rPr>
          <w:rFonts w:ascii="SimSun" w:hAnsi="SimSun" w:hint="eastAsia"/>
          <w:sz w:val="21"/>
          <w:szCs w:val="22"/>
        </w:rPr>
        <w:t>商业目的</w:t>
      </w:r>
      <w:r w:rsidR="005F4826" w:rsidRPr="001E6448">
        <w:rPr>
          <w:rFonts w:ascii="SimSun" w:hAnsi="SimSun" w:hint="eastAsia"/>
          <w:sz w:val="21"/>
          <w:szCs w:val="22"/>
        </w:rPr>
        <w:t>使用</w:t>
      </w:r>
      <w:r w:rsidR="004D178A" w:rsidRPr="001E6448">
        <w:rPr>
          <w:rFonts w:ascii="SimSun" w:hAnsi="SimSun" w:hint="eastAsia"/>
          <w:sz w:val="21"/>
          <w:szCs w:val="22"/>
        </w:rPr>
        <w:t>还是非商业目的</w:t>
      </w:r>
      <w:r w:rsidRPr="001E6448">
        <w:rPr>
          <w:rFonts w:ascii="SimSun" w:hAnsi="SimSun"/>
          <w:sz w:val="21"/>
          <w:szCs w:val="22"/>
        </w:rPr>
        <w:t>。</w:t>
      </w:r>
    </w:p>
    <w:p w14:paraId="2E8CC116" w14:textId="6FA0D9B1"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lastRenderedPageBreak/>
        <w:t>传统印刷</w:t>
      </w:r>
      <w:r w:rsidR="00A202B0" w:rsidRPr="001E6448">
        <w:rPr>
          <w:rFonts w:ascii="SimSun" w:hAnsi="SimSun" w:hint="eastAsia"/>
          <w:sz w:val="21"/>
          <w:szCs w:val="22"/>
        </w:rPr>
        <w:t>方式</w:t>
      </w:r>
      <w:r w:rsidRPr="001E6448">
        <w:rPr>
          <w:rFonts w:ascii="SimSun" w:hAnsi="SimSun"/>
          <w:sz w:val="21"/>
          <w:szCs w:val="22"/>
        </w:rPr>
        <w:t>的减少和</w:t>
      </w:r>
      <w:r w:rsidR="00A202B0" w:rsidRPr="001E6448">
        <w:rPr>
          <w:rFonts w:ascii="SimSun" w:hAnsi="SimSun" w:hint="eastAsia"/>
          <w:sz w:val="21"/>
          <w:szCs w:val="22"/>
        </w:rPr>
        <w:t>以</w:t>
      </w:r>
      <w:r w:rsidRPr="001E6448">
        <w:rPr>
          <w:rFonts w:ascii="SimSun" w:hAnsi="SimSun"/>
          <w:sz w:val="21"/>
          <w:szCs w:val="22"/>
        </w:rPr>
        <w:t>数字</w:t>
      </w:r>
      <w:r w:rsidR="00A202B0" w:rsidRPr="001E6448">
        <w:rPr>
          <w:rFonts w:ascii="SimSun" w:hAnsi="SimSun" w:hint="eastAsia"/>
          <w:sz w:val="21"/>
          <w:szCs w:val="22"/>
        </w:rPr>
        <w:t>方式</w:t>
      </w:r>
      <w:r w:rsidRPr="001E6448">
        <w:rPr>
          <w:rFonts w:ascii="SimSun" w:hAnsi="SimSun"/>
          <w:sz w:val="21"/>
          <w:szCs w:val="22"/>
        </w:rPr>
        <w:t>交付</w:t>
      </w:r>
      <w:r w:rsidR="00A202B0" w:rsidRPr="001E6448">
        <w:rPr>
          <w:rFonts w:ascii="SimSun" w:hAnsi="SimSun" w:hint="eastAsia"/>
          <w:sz w:val="21"/>
          <w:szCs w:val="22"/>
        </w:rPr>
        <w:t>专著</w:t>
      </w:r>
      <w:r w:rsidRPr="001E6448">
        <w:rPr>
          <w:rFonts w:ascii="SimSun" w:hAnsi="SimSun"/>
          <w:sz w:val="21"/>
          <w:szCs w:val="22"/>
        </w:rPr>
        <w:t>的增长</w:t>
      </w:r>
      <w:r w:rsidR="00A202B0" w:rsidRPr="001E6448">
        <w:rPr>
          <w:rFonts w:ascii="SimSun" w:hAnsi="SimSun" w:hint="eastAsia"/>
          <w:sz w:val="21"/>
          <w:szCs w:val="22"/>
        </w:rPr>
        <w:t>，</w:t>
      </w:r>
      <w:r w:rsidRPr="001E6448">
        <w:rPr>
          <w:rFonts w:ascii="SimSun" w:hAnsi="SimSun"/>
          <w:sz w:val="21"/>
          <w:szCs w:val="22"/>
        </w:rPr>
        <w:t>导致</w:t>
      </w:r>
      <w:r w:rsidR="00EC40D9" w:rsidRPr="001E6448">
        <w:rPr>
          <w:rFonts w:ascii="SimSun" w:hAnsi="SimSun" w:hint="eastAsia"/>
          <w:sz w:val="21"/>
          <w:szCs w:val="22"/>
        </w:rPr>
        <w:t>按需印刷</w:t>
      </w:r>
      <w:r w:rsidRPr="001E6448">
        <w:rPr>
          <w:rFonts w:ascii="SimSun" w:hAnsi="SimSun"/>
          <w:sz w:val="21"/>
          <w:szCs w:val="22"/>
        </w:rPr>
        <w:t>技术在专著出版中</w:t>
      </w:r>
      <w:r w:rsidR="00EC40D9" w:rsidRPr="001E6448">
        <w:rPr>
          <w:rFonts w:ascii="SimSun" w:hAnsi="SimSun" w:hint="eastAsia"/>
          <w:sz w:val="21"/>
          <w:szCs w:val="22"/>
        </w:rPr>
        <w:t>被</w:t>
      </w:r>
      <w:r w:rsidRPr="001E6448">
        <w:rPr>
          <w:rFonts w:ascii="SimSun" w:hAnsi="SimSun"/>
          <w:sz w:val="21"/>
          <w:szCs w:val="22"/>
        </w:rPr>
        <w:t>广泛采用。这一转变对</w:t>
      </w:r>
      <w:r w:rsidR="002B7FFC" w:rsidRPr="001E6448">
        <w:rPr>
          <w:rFonts w:ascii="SimSun" w:hAnsi="SimSun" w:hint="eastAsia"/>
          <w:sz w:val="21"/>
          <w:szCs w:val="22"/>
        </w:rPr>
        <w:t>本国</w:t>
      </w:r>
      <w:r w:rsidRPr="001E6448">
        <w:rPr>
          <w:rFonts w:ascii="SimSun" w:hAnsi="SimSun"/>
          <w:sz w:val="21"/>
          <w:szCs w:val="22"/>
        </w:rPr>
        <w:t>学者和</w:t>
      </w:r>
      <w:r w:rsidR="00EC40D9" w:rsidRPr="001E6448">
        <w:rPr>
          <w:rFonts w:ascii="SimSun" w:hAnsi="SimSun" w:hint="eastAsia"/>
          <w:sz w:val="21"/>
          <w:szCs w:val="22"/>
        </w:rPr>
        <w:t>高校</w:t>
      </w:r>
      <w:r w:rsidRPr="001E6448">
        <w:rPr>
          <w:rFonts w:ascii="SimSun" w:hAnsi="SimSun"/>
          <w:sz w:val="21"/>
          <w:szCs w:val="22"/>
        </w:rPr>
        <w:t>尤为有利。</w:t>
      </w:r>
    </w:p>
    <w:p w14:paraId="68D836D7" w14:textId="7881EBA2" w:rsidR="00FA0AE8" w:rsidRPr="001E6448" w:rsidRDefault="00EF01C4" w:rsidP="001E6448">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出版商是学校出版</w:t>
      </w:r>
      <w:r w:rsidR="00EC40D9" w:rsidRPr="001E6448">
        <w:rPr>
          <w:rFonts w:ascii="SimSun" w:hAnsi="SimSun" w:hint="eastAsia"/>
          <w:sz w:val="21"/>
          <w:szCs w:val="22"/>
        </w:rPr>
        <w:t>实现</w:t>
      </w:r>
      <w:r w:rsidRPr="001E6448">
        <w:rPr>
          <w:rFonts w:ascii="SimSun" w:hAnsi="SimSun"/>
          <w:sz w:val="21"/>
          <w:szCs w:val="22"/>
        </w:rPr>
        <w:t>数字化的核心</w:t>
      </w:r>
      <w:r w:rsidR="00692611" w:rsidRPr="001E6448">
        <w:rPr>
          <w:rFonts w:ascii="SimSun" w:hAnsi="SimSun" w:hint="eastAsia"/>
          <w:sz w:val="21"/>
          <w:szCs w:val="22"/>
        </w:rPr>
        <w:t>要素</w:t>
      </w:r>
      <w:r w:rsidRPr="001E6448">
        <w:rPr>
          <w:rFonts w:ascii="SimSun" w:hAnsi="SimSun"/>
          <w:sz w:val="21"/>
          <w:szCs w:val="22"/>
        </w:rPr>
        <w:t>。成功的数字教育需要获取技术、高质量内容和资源的</w:t>
      </w:r>
      <w:r w:rsidR="00EC40D9" w:rsidRPr="001E6448">
        <w:rPr>
          <w:rFonts w:ascii="SimSun" w:hAnsi="SimSun" w:hint="eastAsia"/>
          <w:sz w:val="21"/>
          <w:szCs w:val="22"/>
        </w:rPr>
        <w:t>有利</w:t>
      </w:r>
      <w:r w:rsidRPr="001E6448">
        <w:rPr>
          <w:rFonts w:ascii="SimSun" w:hAnsi="SimSun"/>
          <w:sz w:val="21"/>
          <w:szCs w:val="22"/>
        </w:rPr>
        <w:t>环境，同时还要考虑到学生、教师和学校社区的需求。数字技术可以为</w:t>
      </w:r>
      <w:r w:rsidR="001E6448" w:rsidRPr="001E6448">
        <w:rPr>
          <w:rFonts w:ascii="SimSun" w:hAnsi="SimSun" w:hint="eastAsia"/>
          <w:sz w:val="21"/>
          <w:szCs w:val="22"/>
        </w:rPr>
        <w:t>参与</w:t>
      </w:r>
      <w:r w:rsidRPr="001E6448">
        <w:rPr>
          <w:rFonts w:ascii="SimSun" w:hAnsi="SimSun"/>
          <w:sz w:val="21"/>
          <w:szCs w:val="22"/>
        </w:rPr>
        <w:t>、协作、个性化和创造性提供新</w:t>
      </w:r>
      <w:r w:rsidR="00EC40D9" w:rsidRPr="001E6448">
        <w:rPr>
          <w:rFonts w:ascii="SimSun" w:hAnsi="SimSun" w:hint="eastAsia"/>
          <w:sz w:val="21"/>
          <w:szCs w:val="22"/>
        </w:rPr>
        <w:t>机遇</w:t>
      </w:r>
      <w:r w:rsidRPr="001E6448">
        <w:rPr>
          <w:rFonts w:ascii="SimSun" w:hAnsi="SimSun"/>
          <w:sz w:val="21"/>
          <w:szCs w:val="22"/>
        </w:rPr>
        <w:t>，从而提高教学效果。出版商也利用数字技术使教育内容</w:t>
      </w:r>
      <w:r w:rsidR="00A30765" w:rsidRPr="001E6448">
        <w:rPr>
          <w:rFonts w:ascii="SimSun" w:hAnsi="SimSun" w:hint="eastAsia"/>
          <w:sz w:val="21"/>
          <w:szCs w:val="22"/>
        </w:rPr>
        <w:t>实现无障碍</w:t>
      </w:r>
      <w:r w:rsidRPr="001E6448">
        <w:rPr>
          <w:rFonts w:ascii="SimSun" w:hAnsi="SimSun"/>
          <w:sz w:val="21"/>
          <w:szCs w:val="22"/>
        </w:rPr>
        <w:t>、互动</w:t>
      </w:r>
      <w:r w:rsidR="00692611" w:rsidRPr="001E6448">
        <w:rPr>
          <w:rFonts w:ascii="SimSun" w:hAnsi="SimSun" w:hint="eastAsia"/>
          <w:sz w:val="21"/>
          <w:szCs w:val="22"/>
        </w:rPr>
        <w:t>性</w:t>
      </w:r>
      <w:r w:rsidRPr="001E6448">
        <w:rPr>
          <w:rFonts w:ascii="SimSun" w:hAnsi="SimSun"/>
          <w:sz w:val="21"/>
          <w:szCs w:val="22"/>
        </w:rPr>
        <w:t>和个性化。因此，有效解决所涉及的知识产权问题非常重要。这些问题包括防止侵犯版权、遵守合理使用原则、确立所有权、提供适当的来源归属、许可受专利保护的技术，以及确保</w:t>
      </w:r>
      <w:r w:rsidR="008D6390" w:rsidRPr="001E6448">
        <w:rPr>
          <w:rFonts w:ascii="SimSun" w:hAnsi="SimSun" w:hint="eastAsia"/>
          <w:sz w:val="21"/>
          <w:szCs w:val="22"/>
        </w:rPr>
        <w:t>关于</w:t>
      </w:r>
      <w:r w:rsidRPr="001E6448">
        <w:rPr>
          <w:rFonts w:ascii="SimSun" w:hAnsi="SimSun"/>
          <w:sz w:val="21"/>
          <w:szCs w:val="22"/>
        </w:rPr>
        <w:t>数字内容</w:t>
      </w:r>
      <w:r w:rsidR="008D6390" w:rsidRPr="001E6448">
        <w:rPr>
          <w:rFonts w:ascii="SimSun" w:hAnsi="SimSun" w:hint="eastAsia"/>
          <w:sz w:val="21"/>
          <w:szCs w:val="22"/>
        </w:rPr>
        <w:t>使用</w:t>
      </w:r>
      <w:r w:rsidRPr="001E6448">
        <w:rPr>
          <w:rFonts w:ascii="SimSun" w:hAnsi="SimSun"/>
          <w:sz w:val="21"/>
          <w:szCs w:val="22"/>
        </w:rPr>
        <w:t>的许可条款透明</w:t>
      </w:r>
      <w:r w:rsidR="008D6390" w:rsidRPr="001E6448">
        <w:rPr>
          <w:rFonts w:ascii="SimSun" w:hAnsi="SimSun" w:hint="eastAsia"/>
          <w:sz w:val="21"/>
          <w:szCs w:val="22"/>
        </w:rPr>
        <w:t>且</w:t>
      </w:r>
      <w:r w:rsidRPr="001E6448">
        <w:rPr>
          <w:rFonts w:ascii="SimSun" w:hAnsi="SimSun"/>
          <w:sz w:val="21"/>
          <w:szCs w:val="22"/>
        </w:rPr>
        <w:t>公平。</w:t>
      </w:r>
    </w:p>
    <w:p w14:paraId="413BB5D9" w14:textId="77777777" w:rsidR="00AB3716" w:rsidRDefault="002A4DA8" w:rsidP="00AB3716">
      <w:pPr>
        <w:overflowPunct w:val="0"/>
        <w:spacing w:afterLines="50" w:after="120" w:line="340" w:lineRule="atLeast"/>
        <w:ind w:firstLineChars="200" w:firstLine="420"/>
        <w:jc w:val="both"/>
        <w:rPr>
          <w:rFonts w:ascii="SimSun" w:hAnsi="SimSun"/>
          <w:sz w:val="21"/>
          <w:szCs w:val="22"/>
        </w:rPr>
      </w:pPr>
      <w:r w:rsidRPr="001E6448">
        <w:rPr>
          <w:rFonts w:ascii="SimSun" w:hAnsi="SimSun"/>
          <w:sz w:val="21"/>
          <w:szCs w:val="22"/>
        </w:rPr>
        <w:t>本工具</w:t>
      </w:r>
      <w:r w:rsidR="007F2219" w:rsidRPr="001E6448">
        <w:rPr>
          <w:rFonts w:ascii="SimSun" w:hAnsi="SimSun"/>
          <w:sz w:val="21"/>
          <w:szCs w:val="22"/>
        </w:rPr>
        <w:t>的</w:t>
      </w:r>
      <w:r w:rsidR="00EF01C4" w:rsidRPr="001E6448">
        <w:rPr>
          <w:rFonts w:ascii="SimSun" w:hAnsi="SimSun"/>
          <w:sz w:val="21"/>
          <w:szCs w:val="22"/>
        </w:rPr>
        <w:t>完整</w:t>
      </w:r>
      <w:r w:rsidR="007F2219" w:rsidRPr="001E6448">
        <w:rPr>
          <w:rFonts w:ascii="SimSun" w:hAnsi="SimSun"/>
          <w:sz w:val="21"/>
          <w:szCs w:val="22"/>
        </w:rPr>
        <w:t>版</w:t>
      </w:r>
      <w:r w:rsidR="008D6390" w:rsidRPr="001E6448">
        <w:rPr>
          <w:rFonts w:ascii="SimSun" w:hAnsi="SimSun" w:hint="eastAsia"/>
          <w:sz w:val="21"/>
          <w:szCs w:val="22"/>
        </w:rPr>
        <w:t>见：</w:t>
      </w:r>
    </w:p>
    <w:p w14:paraId="6AE1189B" w14:textId="6DDB0C4C" w:rsidR="00FA0AE8" w:rsidRPr="00AB3716" w:rsidRDefault="00E34797" w:rsidP="00AB3716">
      <w:pPr>
        <w:overflowPunct w:val="0"/>
        <w:spacing w:afterLines="50" w:after="120" w:line="340" w:lineRule="atLeast"/>
        <w:ind w:firstLineChars="200" w:firstLine="440"/>
        <w:jc w:val="both"/>
        <w:rPr>
          <w:rFonts w:ascii="SimSun" w:hAnsi="SimSun"/>
          <w:sz w:val="21"/>
          <w:szCs w:val="22"/>
        </w:rPr>
      </w:pPr>
      <w:hyperlink r:id="rId15" w:history="1">
        <w:r w:rsidR="001C443B" w:rsidRPr="00C449DD">
          <w:rPr>
            <w:rStyle w:val="Hyperlink"/>
            <w:rFonts w:asciiTheme="minorEastAsia" w:eastAsiaTheme="minorEastAsia" w:hAnsiTheme="minorEastAsia"/>
            <w:sz w:val="21"/>
          </w:rPr>
          <w:t>https://www.wipo.int/edocs/mdocs/mdocs/en/wipo_ipr_mvd_23/wipo_ipr_mvd_23_www_615979.pdf</w:t>
        </w:r>
      </w:hyperlink>
    </w:p>
    <w:p w14:paraId="545FF68D" w14:textId="5EB37C56" w:rsidR="00B84623" w:rsidRPr="00C449DD" w:rsidRDefault="002A4DA8" w:rsidP="00EF01C4">
      <w:pPr>
        <w:spacing w:before="720"/>
        <w:ind w:left="5533"/>
        <w:rPr>
          <w:rFonts w:asciiTheme="minorEastAsia" w:eastAsiaTheme="minorEastAsia" w:hAnsiTheme="minorEastAsia"/>
          <w:sz w:val="21"/>
          <w:szCs w:val="22"/>
        </w:rPr>
      </w:pPr>
      <w:r w:rsidRPr="0028441C">
        <w:rPr>
          <w:rFonts w:ascii="KaiTi" w:eastAsia="KaiTi" w:hAnsi="KaiTi" w:hint="eastAsia"/>
          <w:sz w:val="21"/>
          <w:szCs w:val="21"/>
        </w:rPr>
        <w:t>[</w:t>
      </w:r>
      <w:r>
        <w:rPr>
          <w:rFonts w:ascii="KaiTi" w:eastAsia="KaiTi" w:hAnsi="KaiTi" w:hint="eastAsia"/>
          <w:sz w:val="21"/>
          <w:szCs w:val="21"/>
        </w:rPr>
        <w:t>附件和</w:t>
      </w:r>
      <w:r w:rsidRPr="0028441C">
        <w:rPr>
          <w:rFonts w:ascii="KaiTi" w:eastAsia="KaiTi" w:hAnsi="KaiTi" w:hint="eastAsia"/>
          <w:sz w:val="21"/>
          <w:szCs w:val="21"/>
        </w:rPr>
        <w:t>文件完]</w:t>
      </w:r>
    </w:p>
    <w:sectPr w:rsidR="00B84623" w:rsidRPr="00C449DD" w:rsidSect="00D40792">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2AD8" w14:textId="77777777" w:rsidR="00D40792" w:rsidRDefault="00D40792">
      <w:r>
        <w:separator/>
      </w:r>
    </w:p>
  </w:endnote>
  <w:endnote w:type="continuationSeparator" w:id="0">
    <w:p w14:paraId="5C9DB1C7" w14:textId="77777777" w:rsidR="00D40792" w:rsidRDefault="00D40792" w:rsidP="003B38C1">
      <w:r>
        <w:separator/>
      </w:r>
    </w:p>
    <w:p w14:paraId="28BA09B1" w14:textId="77777777" w:rsidR="00FA0AE8" w:rsidRDefault="00EF01C4">
      <w:pPr>
        <w:spacing w:after="60"/>
        <w:rPr>
          <w:sz w:val="17"/>
        </w:rPr>
      </w:pPr>
      <w:r>
        <w:rPr>
          <w:sz w:val="17"/>
        </w:rPr>
        <w:t>[</w:t>
      </w:r>
      <w:r>
        <w:rPr>
          <w:sz w:val="17"/>
        </w:rPr>
        <w:t>尾注接上页</w:t>
      </w:r>
      <w:r>
        <w:rPr>
          <w:sz w:val="17"/>
        </w:rPr>
        <w:t>]</w:t>
      </w:r>
    </w:p>
  </w:endnote>
  <w:endnote w:type="continuationNotice" w:id="1">
    <w:p w14:paraId="59EEAC68" w14:textId="77777777" w:rsidR="00FA0AE8" w:rsidRDefault="00EF01C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9624" w14:textId="77777777" w:rsidR="00655CCF" w:rsidRPr="00C449DD" w:rsidRDefault="00655CCF" w:rsidP="006C16BD">
    <w:pPr>
      <w:jc w:val="right"/>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AE21" w14:textId="77777777" w:rsidR="00655CCF" w:rsidRPr="00C449DD" w:rsidRDefault="00655CCF">
    <w:pPr>
      <w:jc w:val="right"/>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C1C8" w14:textId="77777777" w:rsidR="00C449DD" w:rsidRDefault="00C4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502F" w14:textId="77777777" w:rsidR="00D40792" w:rsidRDefault="00D40792">
      <w:r>
        <w:separator/>
      </w:r>
    </w:p>
  </w:footnote>
  <w:footnote w:type="continuationSeparator" w:id="0">
    <w:p w14:paraId="4BA5DECD" w14:textId="77777777" w:rsidR="00D40792" w:rsidRDefault="00D40792" w:rsidP="008B60B2">
      <w:r>
        <w:separator/>
      </w:r>
    </w:p>
    <w:p w14:paraId="3561305F" w14:textId="77777777" w:rsidR="00FA0AE8" w:rsidRDefault="00EF01C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044FB46" w14:textId="77777777" w:rsidR="00FA0AE8" w:rsidRDefault="00EF01C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4E01" w14:textId="77777777" w:rsidR="00FA0AE8" w:rsidRPr="00C449DD" w:rsidRDefault="00EF01C4">
    <w:pPr>
      <w:tabs>
        <w:tab w:val="center" w:pos="4536"/>
        <w:tab w:val="right" w:pos="9072"/>
      </w:tabs>
      <w:jc w:val="right"/>
      <w:rPr>
        <w:rFonts w:ascii="SimSun" w:hAnsi="SimSun"/>
        <w:sz w:val="21"/>
      </w:rPr>
    </w:pPr>
    <w:r w:rsidRPr="00C449DD">
      <w:rPr>
        <w:rFonts w:ascii="SimSun" w:hAnsi="SimSun"/>
        <w:sz w:val="21"/>
        <w:highlight w:val="yellow"/>
      </w:rPr>
      <w:t>CDIP/20/X</w:t>
    </w:r>
  </w:p>
  <w:p w14:paraId="1BE053CF" w14:textId="4D379AFF" w:rsidR="00FA0AE8" w:rsidRPr="00C449DD" w:rsidRDefault="00EF01C4">
    <w:pPr>
      <w:tabs>
        <w:tab w:val="center" w:pos="4536"/>
        <w:tab w:val="right" w:pos="9072"/>
      </w:tabs>
      <w:jc w:val="right"/>
      <w:rPr>
        <w:rFonts w:ascii="SimSun" w:hAnsi="SimSun"/>
        <w:sz w:val="21"/>
      </w:rPr>
    </w:pPr>
    <w:r w:rsidRPr="00C449DD">
      <w:rPr>
        <w:rFonts w:ascii="SimSun" w:hAnsi="SimSun"/>
        <w:sz w:val="21"/>
      </w:rPr>
      <w:t>附件，第4页</w:t>
    </w:r>
    <w:r w:rsidRPr="00C449DD">
      <w:rPr>
        <w:rFonts w:ascii="SimSun" w:hAnsi="SimSun"/>
        <w:sz w:val="21"/>
      </w:rPr>
      <w:fldChar w:fldCharType="begin"/>
    </w:r>
    <w:r w:rsidRPr="00C449DD">
      <w:rPr>
        <w:rFonts w:ascii="SimSun" w:hAnsi="SimSun"/>
        <w:sz w:val="21"/>
      </w:rPr>
      <w:instrText xml:space="preserve"> PAGE   \* MERGEFORMAT </w:instrText>
    </w:r>
    <w:r w:rsidRPr="00C449DD">
      <w:rPr>
        <w:rFonts w:ascii="SimSun" w:hAnsi="SimSun"/>
        <w:sz w:val="21"/>
      </w:rPr>
      <w:fldChar w:fldCharType="separate"/>
    </w:r>
    <w:r w:rsidRPr="00C449DD">
      <w:rPr>
        <w:rFonts w:ascii="SimSun" w:hAnsi="SimSun"/>
        <w:noProof/>
        <w:sz w:val="21"/>
      </w:rPr>
      <w:t>4</w:t>
    </w:r>
    <w:r w:rsidRPr="00C449DD">
      <w:rPr>
        <w:rFonts w:ascii="SimSun" w:hAnsi="SimSun"/>
        <w:noProof/>
        <w:sz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6333" w14:textId="77777777" w:rsidR="00FA0AE8" w:rsidRPr="00C449DD" w:rsidRDefault="00EF01C4">
    <w:pPr>
      <w:tabs>
        <w:tab w:val="center" w:pos="4536"/>
        <w:tab w:val="right" w:pos="9072"/>
      </w:tabs>
      <w:jc w:val="right"/>
      <w:rPr>
        <w:rFonts w:ascii="SimSun" w:hAnsi="SimSun"/>
        <w:sz w:val="21"/>
      </w:rPr>
    </w:pPr>
    <w:r w:rsidRPr="00C449DD">
      <w:rPr>
        <w:rFonts w:ascii="SimSun" w:hAnsi="SimSun"/>
        <w:sz w:val="21"/>
      </w:rPr>
      <w:t>CDIP/31/INF/3</w:t>
    </w:r>
  </w:p>
  <w:p w14:paraId="38398421" w14:textId="55ACFC30" w:rsidR="00FA0AE8" w:rsidRPr="00C449DD" w:rsidRDefault="00EF01C4">
    <w:pPr>
      <w:tabs>
        <w:tab w:val="center" w:pos="4536"/>
        <w:tab w:val="right" w:pos="9072"/>
      </w:tabs>
      <w:jc w:val="right"/>
      <w:rPr>
        <w:rFonts w:ascii="SimSun" w:hAnsi="SimSun"/>
        <w:sz w:val="21"/>
      </w:rPr>
    </w:pPr>
    <w:r w:rsidRPr="00C449DD">
      <w:rPr>
        <w:rFonts w:ascii="SimSun" w:hAnsi="SimSun"/>
        <w:sz w:val="21"/>
      </w:rPr>
      <w:t>附件，第2页</w:t>
    </w:r>
    <w:r w:rsidRPr="00C449DD">
      <w:rPr>
        <w:rFonts w:ascii="SimSun" w:hAnsi="SimSun"/>
        <w:sz w:val="21"/>
      </w:rPr>
      <w:fldChar w:fldCharType="begin"/>
    </w:r>
    <w:r w:rsidRPr="00C449DD">
      <w:rPr>
        <w:rFonts w:ascii="SimSun" w:hAnsi="SimSun"/>
        <w:sz w:val="21"/>
      </w:rPr>
      <w:instrText xml:space="preserve"> PAGE   \* MERGEFORMAT </w:instrText>
    </w:r>
    <w:r w:rsidRPr="00C449DD">
      <w:rPr>
        <w:rFonts w:ascii="SimSun" w:hAnsi="SimSun"/>
        <w:sz w:val="21"/>
      </w:rPr>
      <w:fldChar w:fldCharType="separate"/>
    </w:r>
    <w:r w:rsidRPr="00C449DD">
      <w:rPr>
        <w:rFonts w:ascii="SimSun" w:hAnsi="SimSun"/>
        <w:noProof/>
        <w:sz w:val="21"/>
      </w:rPr>
      <w:t>2</w:t>
    </w:r>
    <w:r w:rsidRPr="00C449DD">
      <w:rPr>
        <w:rFonts w:ascii="SimSun" w:hAnsi="SimSun"/>
        <w:noProof/>
        <w:sz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7C7D" w14:textId="77777777" w:rsidR="00C449DD" w:rsidRDefault="00C449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9826" w14:textId="77777777" w:rsidR="00FA0AE8" w:rsidRPr="00C449DD" w:rsidRDefault="00EF01C4">
    <w:pPr>
      <w:jc w:val="right"/>
      <w:rPr>
        <w:rFonts w:ascii="SimSun" w:hAnsi="SimSun"/>
        <w:caps/>
        <w:sz w:val="21"/>
      </w:rPr>
    </w:pPr>
    <w:r w:rsidRPr="00C449DD">
      <w:rPr>
        <w:rFonts w:ascii="SimSun" w:hAnsi="SimSun"/>
        <w:caps/>
        <w:sz w:val="21"/>
      </w:rPr>
      <w:t>CDIP/31/INF/4</w:t>
    </w:r>
  </w:p>
  <w:p w14:paraId="23D4C154" w14:textId="3E757A79" w:rsidR="003001E4" w:rsidRPr="00C449DD" w:rsidRDefault="00EF01C4" w:rsidP="00C449DD">
    <w:pPr>
      <w:pStyle w:val="Header"/>
      <w:spacing w:afterLines="100" w:after="240"/>
      <w:jc w:val="right"/>
      <w:rPr>
        <w:rFonts w:ascii="SimSun" w:hAnsi="SimSun"/>
        <w:sz w:val="21"/>
      </w:rPr>
    </w:pPr>
    <w:r w:rsidRPr="00C449DD">
      <w:rPr>
        <w:rFonts w:ascii="SimSun" w:hAnsi="SimSun"/>
        <w:sz w:val="21"/>
        <w:szCs w:val="22"/>
      </w:rPr>
      <w:t>附件第2页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78DA" w14:textId="77777777" w:rsidR="00FA0AE8" w:rsidRPr="00C449DD" w:rsidRDefault="00EF01C4">
    <w:pPr>
      <w:jc w:val="right"/>
      <w:rPr>
        <w:rFonts w:ascii="SimSun" w:hAnsi="SimSun"/>
        <w:caps/>
        <w:sz w:val="21"/>
      </w:rPr>
    </w:pPr>
    <w:r w:rsidRPr="00C449DD">
      <w:rPr>
        <w:rFonts w:ascii="SimSun" w:hAnsi="SimSun"/>
        <w:caps/>
        <w:sz w:val="21"/>
      </w:rPr>
      <w:t>CDIP/31/INF/4</w:t>
    </w:r>
  </w:p>
  <w:p w14:paraId="7B2A2503" w14:textId="156B76B5" w:rsidR="003001E4" w:rsidRPr="00C449DD" w:rsidRDefault="00EF01C4" w:rsidP="00C449DD">
    <w:pPr>
      <w:spacing w:afterLines="100" w:after="240"/>
      <w:jc w:val="right"/>
      <w:rPr>
        <w:rFonts w:ascii="SimSun" w:hAnsi="SimSun"/>
        <w:sz w:val="21"/>
      </w:rPr>
    </w:pPr>
    <w:r w:rsidRPr="00C449DD">
      <w:rPr>
        <w:rFonts w:ascii="SimSun" w:hAnsi="SimSun"/>
        <w:sz w:val="21"/>
      </w:rPr>
      <w:t>附</w:t>
    </w:r>
    <w:r w:rsidR="00C449DD">
      <w:rPr>
        <w:rFonts w:ascii="SimSun" w:hAnsi="SimSun" w:hint="eastAsia"/>
        <w:sz w:val="21"/>
      </w:rPr>
      <w:t xml:space="preserve">　</w:t>
    </w:r>
    <w:r w:rsidRPr="00C449DD">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869CF"/>
    <w:multiLevelType w:val="hybridMultilevel"/>
    <w:tmpl w:val="1F0EBD76"/>
    <w:lvl w:ilvl="0" w:tplc="14C061D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6510163">
    <w:abstractNumId w:val="3"/>
  </w:num>
  <w:num w:numId="2" w16cid:durableId="1447968391">
    <w:abstractNumId w:val="5"/>
  </w:num>
  <w:num w:numId="3" w16cid:durableId="1551303466">
    <w:abstractNumId w:val="0"/>
  </w:num>
  <w:num w:numId="4" w16cid:durableId="754205706">
    <w:abstractNumId w:val="7"/>
  </w:num>
  <w:num w:numId="5" w16cid:durableId="939023957">
    <w:abstractNumId w:val="1"/>
  </w:num>
  <w:num w:numId="6" w16cid:durableId="2024084590">
    <w:abstractNumId w:val="4"/>
  </w:num>
  <w:num w:numId="7" w16cid:durableId="1255166669">
    <w:abstractNumId w:val="6"/>
  </w:num>
  <w:num w:numId="8" w16cid:durableId="1266353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92"/>
    <w:rsid w:val="00003B1E"/>
    <w:rsid w:val="00024065"/>
    <w:rsid w:val="00026986"/>
    <w:rsid w:val="000351BE"/>
    <w:rsid w:val="00043CAA"/>
    <w:rsid w:val="00045E58"/>
    <w:rsid w:val="00056816"/>
    <w:rsid w:val="00075432"/>
    <w:rsid w:val="000968ED"/>
    <w:rsid w:val="000A3D97"/>
    <w:rsid w:val="000E6E30"/>
    <w:rsid w:val="000F5E56"/>
    <w:rsid w:val="001362EE"/>
    <w:rsid w:val="001556D1"/>
    <w:rsid w:val="001647D5"/>
    <w:rsid w:val="001832A6"/>
    <w:rsid w:val="001C443B"/>
    <w:rsid w:val="001D4107"/>
    <w:rsid w:val="001E6448"/>
    <w:rsid w:val="00203D24"/>
    <w:rsid w:val="00206604"/>
    <w:rsid w:val="002068C2"/>
    <w:rsid w:val="0021217E"/>
    <w:rsid w:val="00226C06"/>
    <w:rsid w:val="002326AB"/>
    <w:rsid w:val="00243430"/>
    <w:rsid w:val="002634C4"/>
    <w:rsid w:val="002643B2"/>
    <w:rsid w:val="002928D3"/>
    <w:rsid w:val="00295B15"/>
    <w:rsid w:val="002A4DA8"/>
    <w:rsid w:val="002B7FFC"/>
    <w:rsid w:val="002D58DB"/>
    <w:rsid w:val="002F1FE6"/>
    <w:rsid w:val="002F4E68"/>
    <w:rsid w:val="003001E4"/>
    <w:rsid w:val="00312F7F"/>
    <w:rsid w:val="00333EA8"/>
    <w:rsid w:val="003529B2"/>
    <w:rsid w:val="0035709C"/>
    <w:rsid w:val="00361450"/>
    <w:rsid w:val="003673CF"/>
    <w:rsid w:val="003845C1"/>
    <w:rsid w:val="003A6F89"/>
    <w:rsid w:val="003B10A2"/>
    <w:rsid w:val="003B38C1"/>
    <w:rsid w:val="003C34E9"/>
    <w:rsid w:val="003F7051"/>
    <w:rsid w:val="00423E3E"/>
    <w:rsid w:val="00427AF4"/>
    <w:rsid w:val="004647DA"/>
    <w:rsid w:val="00474062"/>
    <w:rsid w:val="00477D6B"/>
    <w:rsid w:val="004D178A"/>
    <w:rsid w:val="004E55A1"/>
    <w:rsid w:val="004F2C50"/>
    <w:rsid w:val="005019FF"/>
    <w:rsid w:val="0053057A"/>
    <w:rsid w:val="00556076"/>
    <w:rsid w:val="00560A29"/>
    <w:rsid w:val="005C6649"/>
    <w:rsid w:val="005F4826"/>
    <w:rsid w:val="00605827"/>
    <w:rsid w:val="006125E0"/>
    <w:rsid w:val="00613437"/>
    <w:rsid w:val="00646050"/>
    <w:rsid w:val="00655CCF"/>
    <w:rsid w:val="006713CA"/>
    <w:rsid w:val="00676C5C"/>
    <w:rsid w:val="00690334"/>
    <w:rsid w:val="00692611"/>
    <w:rsid w:val="006C16BD"/>
    <w:rsid w:val="006F64D1"/>
    <w:rsid w:val="007110B7"/>
    <w:rsid w:val="00720EFD"/>
    <w:rsid w:val="007729AC"/>
    <w:rsid w:val="00780173"/>
    <w:rsid w:val="00784D82"/>
    <w:rsid w:val="007854AF"/>
    <w:rsid w:val="00793A7C"/>
    <w:rsid w:val="00794BAB"/>
    <w:rsid w:val="007A398A"/>
    <w:rsid w:val="007D1613"/>
    <w:rsid w:val="007E1E5C"/>
    <w:rsid w:val="007E4C0E"/>
    <w:rsid w:val="007F2219"/>
    <w:rsid w:val="00846D77"/>
    <w:rsid w:val="00894FAB"/>
    <w:rsid w:val="008A134B"/>
    <w:rsid w:val="008B2CC1"/>
    <w:rsid w:val="008B60B2"/>
    <w:rsid w:val="008C32BC"/>
    <w:rsid w:val="008D5446"/>
    <w:rsid w:val="008D6390"/>
    <w:rsid w:val="0090731E"/>
    <w:rsid w:val="00916EE2"/>
    <w:rsid w:val="00935C47"/>
    <w:rsid w:val="00966A22"/>
    <w:rsid w:val="0096722F"/>
    <w:rsid w:val="00980843"/>
    <w:rsid w:val="009D62CA"/>
    <w:rsid w:val="009E2791"/>
    <w:rsid w:val="009E3F6F"/>
    <w:rsid w:val="009F0C3C"/>
    <w:rsid w:val="009F499F"/>
    <w:rsid w:val="00A202B0"/>
    <w:rsid w:val="00A23375"/>
    <w:rsid w:val="00A30765"/>
    <w:rsid w:val="00A37342"/>
    <w:rsid w:val="00A42DAF"/>
    <w:rsid w:val="00A45BD8"/>
    <w:rsid w:val="00A8389F"/>
    <w:rsid w:val="00A869B7"/>
    <w:rsid w:val="00A90F0A"/>
    <w:rsid w:val="00AB3716"/>
    <w:rsid w:val="00AC205C"/>
    <w:rsid w:val="00AC2319"/>
    <w:rsid w:val="00AF0A6B"/>
    <w:rsid w:val="00AF18A0"/>
    <w:rsid w:val="00B006ED"/>
    <w:rsid w:val="00B05A69"/>
    <w:rsid w:val="00B14C92"/>
    <w:rsid w:val="00B17B87"/>
    <w:rsid w:val="00B52735"/>
    <w:rsid w:val="00B67B89"/>
    <w:rsid w:val="00B73D1D"/>
    <w:rsid w:val="00B75281"/>
    <w:rsid w:val="00B84623"/>
    <w:rsid w:val="00B907A8"/>
    <w:rsid w:val="00B92F1F"/>
    <w:rsid w:val="00B9734B"/>
    <w:rsid w:val="00BA30E2"/>
    <w:rsid w:val="00BB0D4A"/>
    <w:rsid w:val="00C03FF5"/>
    <w:rsid w:val="00C11BFE"/>
    <w:rsid w:val="00C449DD"/>
    <w:rsid w:val="00C5068F"/>
    <w:rsid w:val="00C50E7C"/>
    <w:rsid w:val="00C86D74"/>
    <w:rsid w:val="00C9172F"/>
    <w:rsid w:val="00CC2019"/>
    <w:rsid w:val="00CD04F1"/>
    <w:rsid w:val="00CF681A"/>
    <w:rsid w:val="00CF798B"/>
    <w:rsid w:val="00D0249F"/>
    <w:rsid w:val="00D07C78"/>
    <w:rsid w:val="00D40792"/>
    <w:rsid w:val="00D45252"/>
    <w:rsid w:val="00D5309F"/>
    <w:rsid w:val="00D673C9"/>
    <w:rsid w:val="00D71B4D"/>
    <w:rsid w:val="00D93D55"/>
    <w:rsid w:val="00DA12F1"/>
    <w:rsid w:val="00DD7B7F"/>
    <w:rsid w:val="00DF2BCA"/>
    <w:rsid w:val="00E07A5D"/>
    <w:rsid w:val="00E15015"/>
    <w:rsid w:val="00E335FE"/>
    <w:rsid w:val="00E41552"/>
    <w:rsid w:val="00EA7D6E"/>
    <w:rsid w:val="00EB2F76"/>
    <w:rsid w:val="00EB712F"/>
    <w:rsid w:val="00EB76CE"/>
    <w:rsid w:val="00EC40D9"/>
    <w:rsid w:val="00EC4E49"/>
    <w:rsid w:val="00ED77FB"/>
    <w:rsid w:val="00EE45FA"/>
    <w:rsid w:val="00EF01C4"/>
    <w:rsid w:val="00F043DE"/>
    <w:rsid w:val="00F24891"/>
    <w:rsid w:val="00F66152"/>
    <w:rsid w:val="00F9165B"/>
    <w:rsid w:val="00FA0AE8"/>
    <w:rsid w:val="00FB2BF5"/>
    <w:rsid w:val="00FC482F"/>
    <w:rsid w:val="00FF3A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2C754F3"/>
  <w15:docId w15:val="{F036407C-0C69-4B9E-960C-2B85C3F0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D40792"/>
    <w:rPr>
      <w:rFonts w:ascii="Segoe UI" w:hAnsi="Segoe UI" w:cs="Segoe UI"/>
      <w:sz w:val="18"/>
      <w:szCs w:val="18"/>
    </w:rPr>
  </w:style>
  <w:style w:type="character" w:customStyle="1" w:styleId="BalloonTextChar">
    <w:name w:val="Balloon Text Char"/>
    <w:basedOn w:val="DefaultParagraphFont"/>
    <w:link w:val="BalloonText"/>
    <w:semiHidden/>
    <w:rsid w:val="00D40792"/>
    <w:rPr>
      <w:rFonts w:ascii="Segoe UI" w:eastAsia="SimSun" w:hAnsi="Segoe UI" w:cs="Segoe UI"/>
      <w:sz w:val="18"/>
      <w:szCs w:val="18"/>
      <w:lang w:val="en-US" w:eastAsia="zh-CN"/>
    </w:rPr>
  </w:style>
  <w:style w:type="character" w:styleId="Hyperlink">
    <w:name w:val="Hyperlink"/>
    <w:basedOn w:val="DefaultParagraphFont"/>
    <w:uiPriority w:val="99"/>
    <w:unhideWhenUsed/>
    <w:rsid w:val="003001E4"/>
    <w:rPr>
      <w:color w:val="0000FF" w:themeColor="hyperlink"/>
      <w:u w:val="single"/>
    </w:rPr>
  </w:style>
  <w:style w:type="paragraph" w:styleId="NoSpacing">
    <w:name w:val="No Spacing"/>
    <w:uiPriority w:val="1"/>
    <w:qFormat/>
    <w:rsid w:val="003001E4"/>
    <w:rPr>
      <w:rFonts w:asciiTheme="minorHAnsi" w:eastAsiaTheme="minorHAnsi" w:hAnsiTheme="minorHAnsi" w:cstheme="minorBidi"/>
      <w:kern w:val="2"/>
      <w:sz w:val="22"/>
      <w:szCs w:val="22"/>
      <w:lang w:val="en-GB" w:eastAsia="en-US"/>
      <w14:ligatures w14:val="standardContextual"/>
    </w:rPr>
  </w:style>
  <w:style w:type="paragraph" w:styleId="ListParagraph">
    <w:name w:val="List Paragraph"/>
    <w:basedOn w:val="Normal"/>
    <w:uiPriority w:val="34"/>
    <w:qFormat/>
    <w:rsid w:val="00655CCF"/>
    <w:pPr>
      <w:ind w:left="720"/>
      <w:contextualSpacing/>
    </w:pPr>
    <w:rPr>
      <w:rFonts w:asciiTheme="minorHAnsi" w:eastAsiaTheme="minorHAnsi" w:hAnsiTheme="minorHAnsi" w:cstheme="minorBidi"/>
      <w:sz w:val="24"/>
      <w:szCs w:val="24"/>
      <w:lang w:val="en-GB" w:eastAsia="en-US"/>
    </w:rPr>
  </w:style>
  <w:style w:type="character" w:styleId="FollowedHyperlink">
    <w:name w:val="FollowedHyperlink"/>
    <w:basedOn w:val="DefaultParagraphFont"/>
    <w:semiHidden/>
    <w:unhideWhenUsed/>
    <w:rsid w:val="006F64D1"/>
    <w:rPr>
      <w:color w:val="800080" w:themeColor="followedHyperlink"/>
      <w:u w:val="single"/>
    </w:rPr>
  </w:style>
  <w:style w:type="character" w:customStyle="1" w:styleId="HeaderChar">
    <w:name w:val="Header Char"/>
    <w:basedOn w:val="DefaultParagraphFont"/>
    <w:link w:val="Header"/>
    <w:uiPriority w:val="99"/>
    <w:rsid w:val="00B84623"/>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B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edocs/mdocs/mdocs/en/wipo_ipr_mvd_23/wipo_ipr_mvd_23_www_61597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DA1E-2907-4699-A2CC-8A8A4FF7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(E)</Template>
  <TotalTime>1</TotalTime>
  <Pages>3</Pages>
  <Words>1882</Words>
  <Characters>301</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CDIP/31/INF/3</vt:lpstr>
    </vt:vector>
  </TitlesOfParts>
  <Company>WIPO</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CDIP/31/INF/4</dc:title>
  <dc:subject>产权组织工具“建设数字出版经济：发展机遇和框架”内容提要</dc:subject>
  <dc:creator>PANAKAL Joseph Lazar</dc:creator>
  <cp:keywords/>
  <dc:description/>
  <cp:lastModifiedBy>PANAKAL Joseph Lazar</cp:lastModifiedBy>
  <cp:revision>3</cp:revision>
  <cp:lastPrinted>2023-09-11T14:36:00Z</cp:lastPrinted>
  <dcterms:created xsi:type="dcterms:W3CDTF">2023-09-11T14:35:00Z</dcterms:created>
  <dcterms:modified xsi:type="dcterms:W3CDTF">2023-09-11T14:36:00Z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ies>
</file>