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A11F9" w14:textId="77777777" w:rsidR="00F52BEE" w:rsidRPr="00F52BEE" w:rsidRDefault="00F52BEE" w:rsidP="00F52BEE">
      <w:pPr>
        <w:jc w:val="right"/>
        <w:rPr>
          <w:rFonts w:ascii="Arial Black" w:hAnsi="Arial Black" w:cs="Arial"/>
          <w:caps/>
          <w:sz w:val="15"/>
          <w:szCs w:val="20"/>
          <w:lang w:eastAsia="zh-CN"/>
        </w:rPr>
      </w:pPr>
      <w:r w:rsidRPr="00F52BEE">
        <w:rPr>
          <w:rFonts w:ascii="Arial" w:hAnsi="Arial" w:cs="Times New Roman" w:hint="eastAsia"/>
          <w:noProof/>
          <w:sz w:val="22"/>
          <w:szCs w:val="20"/>
          <w:lang w:val="fr-CH" w:eastAsia="fr-CH"/>
        </w:rPr>
        <w:drawing>
          <wp:inline distT="0" distB="0" distL="0" distR="0" wp14:anchorId="1825E8AF" wp14:editId="015C3282">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7A08109" w14:textId="384FA53E" w:rsidR="00F52BEE" w:rsidRPr="00F52BEE" w:rsidRDefault="00F52BEE" w:rsidP="00F52BEE">
      <w:pPr>
        <w:pBdr>
          <w:top w:val="single" w:sz="4" w:space="10" w:color="auto"/>
        </w:pBdr>
        <w:spacing w:before="120"/>
        <w:jc w:val="right"/>
        <w:rPr>
          <w:rFonts w:ascii="Arial Black" w:hAnsi="Arial Black" w:cs="Arial"/>
          <w:b/>
          <w:caps/>
          <w:sz w:val="15"/>
          <w:szCs w:val="20"/>
          <w:lang w:eastAsia="zh-CN"/>
        </w:rPr>
      </w:pPr>
      <w:r w:rsidRPr="00F52BEE">
        <w:rPr>
          <w:rFonts w:ascii="Arial Black" w:hAnsi="Arial Black" w:cs="Arial" w:hint="eastAsia"/>
          <w:b/>
          <w:caps/>
          <w:sz w:val="15"/>
          <w:szCs w:val="20"/>
          <w:lang w:eastAsia="zh-CN"/>
        </w:rPr>
        <w:t>CDIP/28/</w:t>
      </w:r>
      <w:bookmarkStart w:id="0" w:name="Code"/>
      <w:r>
        <w:rPr>
          <w:rFonts w:ascii="Arial Black" w:hAnsi="Arial Black" w:cs="Arial" w:hint="eastAsia"/>
          <w:b/>
          <w:caps/>
          <w:sz w:val="15"/>
          <w:szCs w:val="20"/>
          <w:lang w:eastAsia="zh-CN"/>
        </w:rPr>
        <w:t>inf/8</w:t>
      </w:r>
      <w:bookmarkEnd w:id="0"/>
    </w:p>
    <w:p w14:paraId="3382E83F" w14:textId="77777777" w:rsidR="00F52BEE" w:rsidRPr="00F52BEE" w:rsidRDefault="00F52BEE" w:rsidP="00F52BEE">
      <w:pPr>
        <w:jc w:val="right"/>
        <w:rPr>
          <w:rFonts w:ascii="Arial Black" w:hAnsi="Arial Black" w:cs="Arial"/>
          <w:b/>
          <w:caps/>
          <w:sz w:val="15"/>
          <w:szCs w:val="15"/>
          <w:lang w:eastAsia="zh-CN"/>
        </w:rPr>
      </w:pPr>
      <w:r w:rsidRPr="00F52BEE">
        <w:rPr>
          <w:rFonts w:ascii="Arial" w:eastAsia="SimHei" w:hAnsi="Arial" w:cs="Arial" w:hint="eastAsia"/>
          <w:b/>
          <w:sz w:val="15"/>
          <w:szCs w:val="15"/>
          <w:lang w:eastAsia="zh-CN"/>
        </w:rPr>
        <w:t>原文</w:t>
      </w:r>
      <w:r w:rsidRPr="00ED2988">
        <w:rPr>
          <w:rFonts w:ascii="Arial" w:eastAsia="SimHei" w:hAnsi="Arial" w:cs="Arial" w:hint="eastAsia"/>
          <w:b/>
          <w:sz w:val="15"/>
          <w:szCs w:val="15"/>
          <w:lang w:eastAsia="zh-CN"/>
        </w:rPr>
        <w:t>：</w:t>
      </w:r>
      <w:bookmarkStart w:id="1" w:name="Original"/>
      <w:r w:rsidRPr="00F52BEE">
        <w:rPr>
          <w:rFonts w:ascii="Arial" w:eastAsia="SimHei" w:hAnsi="Arial" w:cs="Arial" w:hint="eastAsia"/>
          <w:b/>
          <w:sz w:val="15"/>
          <w:szCs w:val="15"/>
          <w:lang w:val="pt-BR" w:eastAsia="zh-CN"/>
        </w:rPr>
        <w:t>英</w:t>
      </w:r>
      <w:r w:rsidRPr="00F52BEE">
        <w:rPr>
          <w:rFonts w:ascii="Arial" w:eastAsia="SimHei" w:hAnsi="Arial" w:cs="Arial" w:hint="eastAsia"/>
          <w:b/>
          <w:sz w:val="15"/>
          <w:szCs w:val="15"/>
          <w:lang w:eastAsia="zh-CN"/>
        </w:rPr>
        <w:t>文</w:t>
      </w:r>
      <w:bookmarkEnd w:id="1"/>
    </w:p>
    <w:p w14:paraId="401498A5" w14:textId="2985A702" w:rsidR="00F52BEE" w:rsidRPr="00F52BEE" w:rsidRDefault="00F52BEE" w:rsidP="00F52BEE">
      <w:pPr>
        <w:spacing w:line="1680" w:lineRule="auto"/>
        <w:jc w:val="right"/>
        <w:rPr>
          <w:rFonts w:ascii="SimHei" w:eastAsia="SimHei" w:hAnsi="Arial Black" w:cs="Arial"/>
          <w:b/>
          <w:caps/>
          <w:sz w:val="15"/>
          <w:szCs w:val="15"/>
          <w:lang w:eastAsia="zh-CN"/>
        </w:rPr>
      </w:pPr>
      <w:r w:rsidRPr="00F52BEE">
        <w:rPr>
          <w:rFonts w:ascii="SimHei" w:eastAsia="SimHei" w:hAnsi="Arial" w:cs="Arial" w:hint="eastAsia"/>
          <w:b/>
          <w:sz w:val="15"/>
          <w:szCs w:val="15"/>
          <w:lang w:eastAsia="zh-CN"/>
        </w:rPr>
        <w:t>日期</w:t>
      </w:r>
      <w:r w:rsidRPr="00ED2988">
        <w:rPr>
          <w:rFonts w:ascii="SimHei" w:eastAsia="SimHei" w:cs="Arial" w:hint="eastAsia"/>
          <w:b/>
          <w:sz w:val="15"/>
          <w:szCs w:val="15"/>
          <w:lang w:eastAsia="zh-CN"/>
        </w:rPr>
        <w:t>：</w:t>
      </w:r>
      <w:r w:rsidR="00ED2988" w:rsidRPr="00ED2988">
        <w:rPr>
          <w:rFonts w:ascii="Arial Black" w:eastAsia="SimHei" w:hAnsi="Arial Black" w:cs="Arial"/>
          <w:b/>
          <w:sz w:val="15"/>
          <w:szCs w:val="15"/>
          <w:lang w:eastAsia="zh-CN"/>
        </w:rPr>
        <w:t>2022</w:t>
      </w:r>
      <w:r w:rsidR="00ED2988" w:rsidRPr="00ED2988">
        <w:rPr>
          <w:rFonts w:ascii="Arial Black" w:eastAsia="SimHei" w:hAnsi="Arial Black" w:cs="Arial"/>
          <w:b/>
          <w:sz w:val="15"/>
          <w:szCs w:val="15"/>
          <w:lang w:val="pt-BR" w:eastAsia="zh-CN"/>
        </w:rPr>
        <w:t>年</w:t>
      </w:r>
      <w:r w:rsidR="00ED2988" w:rsidRPr="00ED2988">
        <w:rPr>
          <w:rFonts w:ascii="Arial Black" w:eastAsia="SimHei" w:hAnsi="Arial Black" w:cs="Arial"/>
          <w:b/>
          <w:sz w:val="15"/>
          <w:szCs w:val="15"/>
          <w:lang w:eastAsia="zh-CN"/>
        </w:rPr>
        <w:t>5</w:t>
      </w:r>
      <w:bookmarkStart w:id="2" w:name="_GoBack"/>
      <w:bookmarkEnd w:id="2"/>
      <w:r w:rsidR="00ED2988" w:rsidRPr="00ED2988">
        <w:rPr>
          <w:rFonts w:ascii="Arial Black" w:eastAsia="SimHei" w:hAnsi="Arial Black" w:cs="Arial"/>
          <w:b/>
          <w:sz w:val="15"/>
          <w:szCs w:val="15"/>
          <w:lang w:val="pt-BR" w:eastAsia="zh-CN"/>
        </w:rPr>
        <w:t>月</w:t>
      </w:r>
      <w:r w:rsidR="00ED2988" w:rsidRPr="00ED2988">
        <w:rPr>
          <w:rFonts w:ascii="Arial Black" w:eastAsia="SimHei" w:hAnsi="Arial Black" w:cs="Arial"/>
          <w:b/>
          <w:sz w:val="15"/>
          <w:szCs w:val="15"/>
          <w:lang w:eastAsia="zh-CN"/>
        </w:rPr>
        <w:t>4</w:t>
      </w:r>
      <w:r w:rsidR="00ED2988" w:rsidRPr="00ED2988">
        <w:rPr>
          <w:rFonts w:ascii="Arial Black" w:eastAsia="SimHei" w:hAnsi="Arial Black" w:cs="Arial"/>
          <w:b/>
          <w:sz w:val="15"/>
          <w:szCs w:val="15"/>
          <w:lang w:val="pt-BR" w:eastAsia="zh-CN"/>
        </w:rPr>
        <w:t>日</w:t>
      </w:r>
    </w:p>
    <w:p w14:paraId="7130D106" w14:textId="77777777" w:rsidR="00F52BEE" w:rsidRPr="00F52BEE" w:rsidRDefault="00F52BEE" w:rsidP="00F52BEE">
      <w:pPr>
        <w:spacing w:after="600"/>
        <w:rPr>
          <w:rFonts w:ascii="SimHei" w:eastAsia="SimHei" w:hAnsi="Arial" w:cs="Arial"/>
          <w:sz w:val="28"/>
          <w:szCs w:val="28"/>
          <w:lang w:eastAsia="zh-CN"/>
        </w:rPr>
      </w:pPr>
      <w:r w:rsidRPr="00F52BEE">
        <w:rPr>
          <w:rFonts w:ascii="SimHei" w:eastAsia="SimHei" w:hAnsi="Arial" w:cs="Arial" w:hint="eastAsia"/>
          <w:sz w:val="28"/>
          <w:szCs w:val="28"/>
          <w:lang w:eastAsia="zh-CN"/>
        </w:rPr>
        <w:t>发展与知识产权委员会（CDIP）</w:t>
      </w:r>
    </w:p>
    <w:p w14:paraId="78CFC046" w14:textId="77777777" w:rsidR="00F52BEE" w:rsidRPr="00F52BEE" w:rsidRDefault="00F52BEE" w:rsidP="00F52BEE">
      <w:pPr>
        <w:spacing w:after="720"/>
        <w:textAlignment w:val="bottom"/>
        <w:rPr>
          <w:rFonts w:ascii="KaiTi" w:eastAsia="KaiTi" w:hAnsi="KaiTi" w:cs="Arial"/>
          <w:b/>
          <w:szCs w:val="20"/>
          <w:lang w:eastAsia="zh-CN"/>
        </w:rPr>
      </w:pPr>
      <w:r w:rsidRPr="00F52BEE">
        <w:rPr>
          <w:rFonts w:ascii="KaiTi" w:eastAsia="KaiTi" w:hAnsi="Arial" w:cs="Arial" w:hint="eastAsia"/>
          <w:b/>
          <w:szCs w:val="20"/>
          <w:lang w:eastAsia="zh-CN"/>
        </w:rPr>
        <w:t>第二十八届会议</w:t>
      </w:r>
      <w:r w:rsidRPr="00F52BEE">
        <w:rPr>
          <w:rFonts w:ascii="KaiTi" w:eastAsia="KaiTi" w:hAnsi="Arial" w:cs="Arial" w:hint="eastAsia"/>
          <w:b/>
          <w:szCs w:val="20"/>
          <w:lang w:eastAsia="zh-CN"/>
        </w:rPr>
        <w:br/>
      </w:r>
      <w:r w:rsidRPr="00F52BEE">
        <w:rPr>
          <w:rFonts w:ascii="KaiTi" w:eastAsia="KaiTi" w:hAnsi="KaiTi" w:cs="Arial" w:hint="eastAsia"/>
          <w:szCs w:val="20"/>
          <w:lang w:eastAsia="zh-CN"/>
        </w:rPr>
        <w:t>2022</w:t>
      </w:r>
      <w:r w:rsidRPr="00F52BEE">
        <w:rPr>
          <w:rFonts w:ascii="KaiTi" w:eastAsia="KaiTi" w:hAnsi="KaiTi" w:cs="Arial" w:hint="eastAsia"/>
          <w:b/>
          <w:szCs w:val="20"/>
          <w:lang w:eastAsia="zh-CN"/>
        </w:rPr>
        <w:t>年</w:t>
      </w:r>
      <w:r w:rsidRPr="00F52BEE">
        <w:rPr>
          <w:rFonts w:ascii="KaiTi" w:eastAsia="KaiTi" w:hAnsi="KaiTi" w:cs="Arial" w:hint="eastAsia"/>
          <w:szCs w:val="20"/>
          <w:lang w:eastAsia="zh-CN"/>
        </w:rPr>
        <w:t>5</w:t>
      </w:r>
      <w:r w:rsidRPr="00F52BEE">
        <w:rPr>
          <w:rFonts w:ascii="KaiTi" w:eastAsia="KaiTi" w:hAnsi="KaiTi" w:cs="Arial" w:hint="eastAsia"/>
          <w:b/>
          <w:szCs w:val="20"/>
          <w:lang w:eastAsia="zh-CN"/>
        </w:rPr>
        <w:t>月</w:t>
      </w:r>
      <w:r w:rsidRPr="00F52BEE">
        <w:rPr>
          <w:rFonts w:ascii="KaiTi" w:eastAsia="KaiTi" w:hAnsi="KaiTi" w:cs="Arial" w:hint="eastAsia"/>
          <w:szCs w:val="20"/>
          <w:lang w:eastAsia="zh-CN"/>
        </w:rPr>
        <w:t>16</w:t>
      </w:r>
      <w:r w:rsidRPr="00F52BEE">
        <w:rPr>
          <w:rFonts w:ascii="KaiTi" w:eastAsia="KaiTi" w:hAnsi="KaiTi" w:cs="Arial" w:hint="eastAsia"/>
          <w:b/>
          <w:szCs w:val="20"/>
          <w:lang w:eastAsia="zh-CN"/>
        </w:rPr>
        <w:t>日至</w:t>
      </w:r>
      <w:r w:rsidRPr="00F52BEE">
        <w:rPr>
          <w:rFonts w:ascii="KaiTi" w:eastAsia="KaiTi" w:hAnsi="KaiTi" w:cs="Arial" w:hint="eastAsia"/>
          <w:szCs w:val="20"/>
          <w:lang w:eastAsia="zh-CN"/>
        </w:rPr>
        <w:t>20</w:t>
      </w:r>
      <w:r w:rsidRPr="00F52BEE">
        <w:rPr>
          <w:rFonts w:ascii="KaiTi" w:eastAsia="KaiTi" w:hAnsi="KaiTi" w:cs="Arial" w:hint="eastAsia"/>
          <w:b/>
          <w:szCs w:val="20"/>
          <w:lang w:eastAsia="zh-CN"/>
        </w:rPr>
        <w:t>日，日内瓦</w:t>
      </w:r>
    </w:p>
    <w:p w14:paraId="55102940" w14:textId="72F6A7E5" w:rsidR="00F52BEE" w:rsidRPr="00F52BEE" w:rsidRDefault="00F52BEE" w:rsidP="00F52BEE">
      <w:pPr>
        <w:spacing w:after="360"/>
        <w:rPr>
          <w:rFonts w:ascii="KaiTi" w:eastAsia="KaiTi" w:hAnsi="KaiTi" w:cs="Times New Roman"/>
          <w:szCs w:val="32"/>
          <w:lang w:eastAsia="zh-CN"/>
        </w:rPr>
      </w:pPr>
      <w:bookmarkStart w:id="3" w:name="TitleOfDoc"/>
      <w:r w:rsidRPr="00F52BEE">
        <w:rPr>
          <w:rFonts w:ascii="KaiTi" w:eastAsia="KaiTi" w:hAnsi="KaiTi" w:cs="Times New Roman" w:hint="eastAsia"/>
          <w:szCs w:val="32"/>
          <w:lang w:eastAsia="zh-CN"/>
        </w:rPr>
        <w:t>《产权组织移动应用关键合同手册——开发者的视角》概览</w:t>
      </w:r>
    </w:p>
    <w:p w14:paraId="680B64C6" w14:textId="77777777" w:rsidR="00F52BEE" w:rsidRPr="00F52BEE" w:rsidRDefault="00F52BEE" w:rsidP="00F52BEE">
      <w:pPr>
        <w:spacing w:after="960"/>
        <w:rPr>
          <w:rFonts w:ascii="KaiTi" w:eastAsia="KaiTi" w:hAnsi="KaiTi" w:cs="Times New Roman"/>
          <w:sz w:val="21"/>
          <w:szCs w:val="21"/>
          <w:lang w:eastAsia="zh-CN"/>
        </w:rPr>
      </w:pPr>
      <w:bookmarkStart w:id="4" w:name="Prepared"/>
      <w:bookmarkEnd w:id="3"/>
      <w:r w:rsidRPr="00F52BEE">
        <w:rPr>
          <w:rFonts w:ascii="KaiTi" w:eastAsia="KaiTi" w:hAnsi="KaiTi" w:cs="Times New Roman" w:hint="eastAsia"/>
          <w:sz w:val="21"/>
          <w:szCs w:val="21"/>
          <w:lang w:eastAsia="zh-CN"/>
        </w:rPr>
        <w:t>秘书处编拟</w:t>
      </w:r>
    </w:p>
    <w:p w14:paraId="73371E49" w14:textId="3E75957A" w:rsidR="007442EE" w:rsidRPr="00F52BEE" w:rsidRDefault="00015F0C" w:rsidP="00F52BEE">
      <w:pPr>
        <w:pStyle w:val="ListParagraph"/>
        <w:numPr>
          <w:ilvl w:val="0"/>
          <w:numId w:val="10"/>
        </w:numPr>
        <w:pBdr>
          <w:top w:val="nil"/>
          <w:left w:val="nil"/>
          <w:bottom w:val="nil"/>
          <w:right w:val="nil"/>
          <w:between w:val="nil"/>
        </w:pBdr>
        <w:overflowPunct w:val="0"/>
        <w:spacing w:afterLines="50" w:after="120" w:line="340" w:lineRule="atLeast"/>
        <w:ind w:left="0" w:firstLine="0"/>
        <w:contextualSpacing w:val="0"/>
        <w:jc w:val="both"/>
        <w:rPr>
          <w:rFonts w:cs="Arial"/>
          <w:color w:val="000000"/>
          <w:sz w:val="21"/>
          <w:szCs w:val="22"/>
          <w:lang w:eastAsia="zh-CN"/>
        </w:rPr>
      </w:pPr>
      <w:bookmarkStart w:id="5" w:name="_Hlk102592533"/>
      <w:bookmarkEnd w:id="4"/>
      <w:r w:rsidRPr="00F52BEE">
        <w:rPr>
          <w:rFonts w:cs="Arial" w:hint="eastAsia"/>
          <w:color w:val="000000"/>
          <w:sz w:val="21"/>
          <w:szCs w:val="22"/>
          <w:lang w:eastAsia="zh-CN"/>
        </w:rPr>
        <w:t>本文件附件载有</w:t>
      </w:r>
      <w:r w:rsidR="00F52BEE" w:rsidRPr="00F52BEE">
        <w:rPr>
          <w:rFonts w:cs="Arial" w:hint="eastAsia"/>
          <w:color w:val="000000"/>
          <w:sz w:val="21"/>
          <w:szCs w:val="22"/>
          <w:lang w:eastAsia="zh-CN"/>
        </w:rPr>
        <w:t>《产权组织移动应用关键合同手册——开发者的视角》</w:t>
      </w:r>
      <w:r w:rsidRPr="00F52BEE">
        <w:rPr>
          <w:rFonts w:cs="Arial" w:hint="eastAsia"/>
          <w:color w:val="000000"/>
          <w:sz w:val="21"/>
          <w:szCs w:val="22"/>
          <w:lang w:eastAsia="zh-CN"/>
        </w:rPr>
        <w:t>的</w:t>
      </w:r>
      <w:r w:rsidR="00B22C44" w:rsidRPr="00F52BEE">
        <w:rPr>
          <w:rFonts w:cs="Arial" w:hint="eastAsia"/>
          <w:color w:val="000000"/>
          <w:sz w:val="21"/>
          <w:szCs w:val="22"/>
          <w:lang w:eastAsia="zh-CN"/>
        </w:rPr>
        <w:t>概述</w:t>
      </w:r>
      <w:r w:rsidRPr="00F52BEE">
        <w:rPr>
          <w:rFonts w:cs="Arial" w:hint="eastAsia"/>
          <w:color w:val="000000"/>
          <w:sz w:val="21"/>
          <w:szCs w:val="22"/>
          <w:lang w:eastAsia="zh-CN"/>
        </w:rPr>
        <w:t>，</w:t>
      </w:r>
      <w:r w:rsidR="00251E31" w:rsidRPr="00F52BEE">
        <w:rPr>
          <w:rFonts w:cs="Arial" w:hint="eastAsia"/>
          <w:color w:val="000000"/>
          <w:sz w:val="21"/>
          <w:szCs w:val="22"/>
          <w:lang w:eastAsia="zh-CN"/>
        </w:rPr>
        <w:t>该手册是在“加强软件部门运用知识产权开发移动应用程序的项目”（文件CDIP/22/8）背景下开展的</w:t>
      </w:r>
      <w:r w:rsidRPr="00F52BEE">
        <w:rPr>
          <w:rFonts w:cs="Arial" w:hint="eastAsia"/>
          <w:color w:val="000000"/>
          <w:sz w:val="21"/>
          <w:szCs w:val="22"/>
          <w:lang w:eastAsia="zh-CN"/>
        </w:rPr>
        <w:t>。</w:t>
      </w:r>
    </w:p>
    <w:p w14:paraId="3457F08B" w14:textId="67A8B007" w:rsidR="00F52BEE" w:rsidRDefault="0074712D" w:rsidP="00364472">
      <w:pPr>
        <w:pStyle w:val="ListParagraph"/>
        <w:numPr>
          <w:ilvl w:val="0"/>
          <w:numId w:val="10"/>
        </w:numPr>
        <w:pBdr>
          <w:top w:val="nil"/>
          <w:left w:val="nil"/>
          <w:bottom w:val="nil"/>
          <w:right w:val="nil"/>
          <w:between w:val="nil"/>
        </w:pBdr>
        <w:overflowPunct w:val="0"/>
        <w:spacing w:afterLines="50" w:after="120" w:line="340" w:lineRule="atLeast"/>
        <w:ind w:left="0" w:firstLine="0"/>
        <w:contextualSpacing w:val="0"/>
        <w:jc w:val="both"/>
        <w:rPr>
          <w:rFonts w:cs="Arial"/>
          <w:color w:val="000000"/>
          <w:sz w:val="21"/>
          <w:szCs w:val="22"/>
          <w:lang w:eastAsia="zh-CN"/>
        </w:rPr>
      </w:pPr>
      <w:bookmarkStart w:id="6" w:name="_Hlk102592601"/>
      <w:bookmarkEnd w:id="5"/>
      <w:r w:rsidRPr="00F52BEE">
        <w:rPr>
          <w:rFonts w:cs="Arial" w:hint="eastAsia"/>
          <w:sz w:val="21"/>
          <w:szCs w:val="22"/>
          <w:lang w:eastAsia="zh-CN"/>
        </w:rPr>
        <w:t>该</w:t>
      </w:r>
      <w:r w:rsidR="00251E31" w:rsidRPr="00F52BEE">
        <w:rPr>
          <w:rFonts w:cs="Arial" w:hint="eastAsia"/>
          <w:sz w:val="21"/>
          <w:szCs w:val="22"/>
          <w:lang w:eastAsia="zh-CN"/>
        </w:rPr>
        <w:t>手册由</w:t>
      </w:r>
      <w:proofErr w:type="spellStart"/>
      <w:r w:rsidR="00251E31" w:rsidRPr="00F52BEE">
        <w:rPr>
          <w:rFonts w:cs="Arial" w:hint="eastAsia"/>
          <w:sz w:val="21"/>
          <w:szCs w:val="22"/>
          <w:lang w:eastAsia="zh-CN"/>
        </w:rPr>
        <w:t>Moorcrofts</w:t>
      </w:r>
      <w:proofErr w:type="spellEnd"/>
      <w:r w:rsidR="00251E31" w:rsidRPr="00F52BEE">
        <w:rPr>
          <w:rFonts w:cs="Arial" w:hint="eastAsia"/>
          <w:color w:val="000000"/>
          <w:sz w:val="21"/>
          <w:szCs w:val="22"/>
          <w:lang w:eastAsia="zh-CN"/>
        </w:rPr>
        <w:t>有限责任公司首席执行官</w:t>
      </w:r>
      <w:r w:rsidR="00251E31" w:rsidRPr="00F52BEE">
        <w:rPr>
          <w:rFonts w:cs="Arial" w:hint="eastAsia"/>
          <w:sz w:val="21"/>
          <w:szCs w:val="22"/>
          <w:lang w:eastAsia="zh-CN"/>
        </w:rPr>
        <w:t>（CEO）兼技术部主管、</w:t>
      </w:r>
      <w:proofErr w:type="spellStart"/>
      <w:r w:rsidR="00251E31" w:rsidRPr="00F52BEE">
        <w:rPr>
          <w:rFonts w:cs="Arial" w:hint="eastAsia"/>
          <w:sz w:val="21"/>
          <w:szCs w:val="22"/>
          <w:lang w:eastAsia="zh-CN"/>
        </w:rPr>
        <w:t>Orcro</w:t>
      </w:r>
      <w:proofErr w:type="spellEnd"/>
      <w:r w:rsidR="00251E31" w:rsidRPr="00F52BEE">
        <w:rPr>
          <w:rFonts w:cs="Arial" w:hint="eastAsia"/>
          <w:sz w:val="21"/>
          <w:szCs w:val="22"/>
          <w:lang w:eastAsia="zh-CN"/>
        </w:rPr>
        <w:t>有限公司</w:t>
      </w:r>
      <w:r w:rsidR="006A1235" w:rsidRPr="00F52BEE">
        <w:rPr>
          <w:rFonts w:cs="Arial" w:hint="eastAsia"/>
          <w:sz w:val="21"/>
          <w:szCs w:val="22"/>
          <w:lang w:eastAsia="zh-CN"/>
        </w:rPr>
        <w:t>CEO</w:t>
      </w:r>
      <w:r w:rsidR="00364472" w:rsidRPr="00364472">
        <w:rPr>
          <w:rFonts w:cs="Arial"/>
          <w:sz w:val="21"/>
          <w:szCs w:val="22"/>
          <w:lang w:eastAsia="zh-CN"/>
        </w:rPr>
        <w:t>安德鲁</w:t>
      </w:r>
      <w:r w:rsidR="00364472">
        <w:rPr>
          <w:rFonts w:cs="Arial" w:hint="eastAsia"/>
          <w:sz w:val="21"/>
          <w:szCs w:val="22"/>
          <w:lang w:eastAsia="zh-CN"/>
        </w:rPr>
        <w:t>·</w:t>
      </w:r>
      <w:r w:rsidR="00364472" w:rsidRPr="00364472">
        <w:rPr>
          <w:rFonts w:cs="Arial"/>
          <w:sz w:val="21"/>
          <w:szCs w:val="22"/>
          <w:lang w:eastAsia="zh-CN"/>
        </w:rPr>
        <w:t>卡茨</w:t>
      </w:r>
      <w:r w:rsidR="00251E31" w:rsidRPr="00F52BEE">
        <w:rPr>
          <w:rFonts w:cs="Arial" w:hint="eastAsia"/>
          <w:sz w:val="21"/>
          <w:szCs w:val="22"/>
          <w:lang w:eastAsia="zh-CN"/>
        </w:rPr>
        <w:t>先生，以及</w:t>
      </w:r>
      <w:proofErr w:type="spellStart"/>
      <w:r w:rsidR="00251E31" w:rsidRPr="00F52BEE">
        <w:rPr>
          <w:rFonts w:cs="Arial" w:hint="eastAsia"/>
          <w:sz w:val="21"/>
          <w:szCs w:val="22"/>
          <w:lang w:eastAsia="zh-CN"/>
        </w:rPr>
        <w:t>Moorcrofts</w:t>
      </w:r>
      <w:proofErr w:type="spellEnd"/>
      <w:r w:rsidR="00251E31" w:rsidRPr="00F52BEE">
        <w:rPr>
          <w:rFonts w:cs="Arial" w:hint="eastAsia"/>
          <w:sz w:val="21"/>
          <w:szCs w:val="22"/>
          <w:lang w:eastAsia="zh-CN"/>
        </w:rPr>
        <w:t>技术部</w:t>
      </w:r>
      <w:r w:rsidR="006A1235" w:rsidRPr="00F52BEE">
        <w:rPr>
          <w:rFonts w:cs="Arial" w:hint="eastAsia"/>
          <w:sz w:val="21"/>
          <w:szCs w:val="22"/>
          <w:lang w:eastAsia="zh-CN"/>
        </w:rPr>
        <w:t>助理</w:t>
      </w:r>
      <w:r w:rsidR="00251E31" w:rsidRPr="00F52BEE">
        <w:rPr>
          <w:rFonts w:cs="Arial" w:hint="eastAsia"/>
          <w:sz w:val="21"/>
          <w:szCs w:val="22"/>
          <w:lang w:eastAsia="zh-CN"/>
        </w:rPr>
        <w:t>律师</w:t>
      </w:r>
      <w:r w:rsidR="00364472" w:rsidRPr="00364472">
        <w:rPr>
          <w:rFonts w:cs="Arial"/>
          <w:sz w:val="21"/>
          <w:szCs w:val="22"/>
          <w:lang w:eastAsia="zh-CN"/>
        </w:rPr>
        <w:t>乌莎</w:t>
      </w:r>
      <w:r w:rsidR="00364472">
        <w:rPr>
          <w:rFonts w:cs="Arial" w:hint="eastAsia"/>
          <w:sz w:val="21"/>
          <w:szCs w:val="22"/>
          <w:lang w:eastAsia="zh-CN"/>
        </w:rPr>
        <w:t>·</w:t>
      </w:r>
      <w:r w:rsidR="00364472" w:rsidRPr="00364472">
        <w:rPr>
          <w:rFonts w:cs="Arial"/>
          <w:sz w:val="21"/>
          <w:szCs w:val="22"/>
          <w:lang w:eastAsia="zh-CN"/>
        </w:rPr>
        <w:t>居内什</w:t>
      </w:r>
      <w:r w:rsidR="00251E31" w:rsidRPr="00F52BEE">
        <w:rPr>
          <w:rFonts w:cs="Arial" w:hint="eastAsia"/>
          <w:sz w:val="21"/>
          <w:szCs w:val="22"/>
          <w:lang w:eastAsia="zh-CN"/>
        </w:rPr>
        <w:t>女士编写。</w:t>
      </w:r>
      <w:bookmarkEnd w:id="6"/>
    </w:p>
    <w:p w14:paraId="09B34E72" w14:textId="2E2369DF" w:rsidR="00F52BEE" w:rsidRPr="00F52BEE" w:rsidRDefault="00D11012" w:rsidP="00F52BEE">
      <w:pPr>
        <w:pBdr>
          <w:top w:val="nil"/>
          <w:left w:val="nil"/>
          <w:bottom w:val="nil"/>
          <w:right w:val="nil"/>
          <w:between w:val="nil"/>
        </w:pBdr>
        <w:tabs>
          <w:tab w:val="left" w:pos="567"/>
        </w:tabs>
        <w:overflowPunct w:val="0"/>
        <w:spacing w:afterLines="50" w:after="120" w:line="340" w:lineRule="atLeast"/>
        <w:ind w:left="5534"/>
        <w:jc w:val="both"/>
        <w:rPr>
          <w:rFonts w:ascii="KaiTi" w:eastAsia="KaiTi" w:hAnsi="KaiTi" w:cs="Arial"/>
          <w:color w:val="000000"/>
          <w:sz w:val="21"/>
          <w:szCs w:val="22"/>
          <w:lang w:eastAsia="zh-CN"/>
        </w:rPr>
      </w:pPr>
      <w:r w:rsidRPr="00F52BEE">
        <w:rPr>
          <w:rFonts w:ascii="KaiTi" w:eastAsia="KaiTi" w:hAnsi="KaiTi" w:cs="Arial" w:hint="eastAsia"/>
          <w:iCs/>
          <w:color w:val="000000"/>
          <w:sz w:val="21"/>
          <w:szCs w:val="22"/>
          <w:lang w:eastAsia="zh-CN"/>
        </w:rPr>
        <w:t>3.</w:t>
      </w:r>
      <w:r w:rsidRPr="00F52BEE">
        <w:rPr>
          <w:rFonts w:ascii="KaiTi" w:eastAsia="KaiTi" w:hAnsi="KaiTi" w:cs="Arial" w:hint="eastAsia"/>
          <w:iCs/>
          <w:color w:val="000000"/>
          <w:sz w:val="21"/>
          <w:szCs w:val="22"/>
          <w:lang w:eastAsia="zh-CN"/>
        </w:rPr>
        <w:tab/>
      </w:r>
      <w:bookmarkStart w:id="7" w:name="_Hlk102592849"/>
      <w:r w:rsidR="006A1235" w:rsidRPr="00F52BEE">
        <w:rPr>
          <w:rFonts w:ascii="KaiTi" w:eastAsia="KaiTi" w:hAnsi="KaiTi" w:cs="Arial" w:hint="eastAsia"/>
          <w:color w:val="000000"/>
          <w:sz w:val="21"/>
          <w:szCs w:val="22"/>
          <w:lang w:eastAsia="zh-CN"/>
        </w:rPr>
        <w:t>请CDIP注意本文件附件中所载的信息。</w:t>
      </w:r>
      <w:bookmarkEnd w:id="7"/>
    </w:p>
    <w:p w14:paraId="06C54ED3" w14:textId="3A11885B" w:rsidR="008C3E9C" w:rsidRPr="00F52BEE" w:rsidRDefault="006A1235" w:rsidP="00F52BEE">
      <w:pPr>
        <w:widowControl w:val="0"/>
        <w:pBdr>
          <w:top w:val="nil"/>
          <w:left w:val="nil"/>
          <w:bottom w:val="nil"/>
          <w:right w:val="nil"/>
          <w:between w:val="nil"/>
        </w:pBdr>
        <w:spacing w:before="720" w:afterLines="50" w:after="120" w:line="340" w:lineRule="atLeast"/>
        <w:ind w:left="5534"/>
        <w:jc w:val="both"/>
        <w:rPr>
          <w:rFonts w:ascii="KaiTi" w:eastAsia="KaiTi" w:hAnsi="KaiTi" w:cs="Arial"/>
          <w:color w:val="000000"/>
          <w:sz w:val="21"/>
          <w:szCs w:val="22"/>
          <w:lang w:eastAsia="zh-CN"/>
        </w:rPr>
        <w:sectPr w:rsidR="008C3E9C" w:rsidRPr="00F52BEE" w:rsidSect="00F52BE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326"/>
        </w:sectPr>
      </w:pPr>
      <w:r w:rsidRPr="00F52BEE">
        <w:rPr>
          <w:rFonts w:ascii="KaiTi" w:eastAsia="KaiTi" w:hAnsi="KaiTi" w:cs="Arial" w:hint="eastAsia"/>
          <w:color w:val="000000"/>
          <w:sz w:val="21"/>
          <w:szCs w:val="22"/>
          <w:lang w:eastAsia="zh-CN"/>
        </w:rPr>
        <w:t>[</w:t>
      </w:r>
      <w:bookmarkStart w:id="9" w:name="_Hlk102592873"/>
      <w:r w:rsidRPr="00F52BEE">
        <w:rPr>
          <w:rFonts w:ascii="KaiTi" w:eastAsia="KaiTi" w:hAnsi="KaiTi" w:cs="Arial" w:hint="eastAsia"/>
          <w:color w:val="000000"/>
          <w:sz w:val="21"/>
          <w:szCs w:val="22"/>
          <w:lang w:eastAsia="zh-CN"/>
        </w:rPr>
        <w:t>后接附件</w:t>
      </w:r>
      <w:bookmarkEnd w:id="9"/>
      <w:r w:rsidRPr="00F52BEE">
        <w:rPr>
          <w:rFonts w:ascii="KaiTi" w:eastAsia="KaiTi" w:hAnsi="KaiTi" w:cs="Arial" w:hint="eastAsia"/>
          <w:color w:val="000000"/>
          <w:sz w:val="21"/>
          <w:szCs w:val="22"/>
          <w:lang w:eastAsia="zh-CN"/>
        </w:rPr>
        <w:t>]</w:t>
      </w:r>
    </w:p>
    <w:p w14:paraId="1A826431" w14:textId="0D4D3F7B" w:rsidR="00F52BEE" w:rsidRPr="00F52BEE" w:rsidRDefault="00F52BEE" w:rsidP="00F52BEE">
      <w:pPr>
        <w:spacing w:beforeLines="100" w:before="240" w:afterLines="100" w:after="240" w:line="340" w:lineRule="atLeast"/>
        <w:jc w:val="center"/>
        <w:rPr>
          <w:rFonts w:ascii="SimHei" w:eastAsia="SimHei" w:hAnsi="SimHei" w:cs="Arial"/>
          <w:sz w:val="21"/>
          <w:szCs w:val="22"/>
          <w:u w:val="single"/>
          <w:lang w:eastAsia="zh-CN"/>
        </w:rPr>
      </w:pPr>
      <w:r w:rsidRPr="00F52BEE">
        <w:rPr>
          <w:rFonts w:ascii="SimHei" w:eastAsia="SimHei" w:hAnsi="SimHei" w:cs="Arial" w:hint="eastAsia"/>
          <w:bCs/>
          <w:color w:val="000000"/>
          <w:sz w:val="21"/>
          <w:szCs w:val="22"/>
          <w:lang w:eastAsia="zh-CN"/>
        </w:rPr>
        <w:lastRenderedPageBreak/>
        <w:t>《产权组织移动应用关键合同手册——开发者的视角》</w:t>
      </w:r>
      <w:r w:rsidR="00B22C44" w:rsidRPr="00F52BEE">
        <w:rPr>
          <w:rFonts w:ascii="SimHei" w:eastAsia="SimHei" w:hAnsi="SimHei" w:cs="Arial" w:hint="eastAsia"/>
          <w:bCs/>
          <w:color w:val="000000"/>
          <w:sz w:val="21"/>
          <w:szCs w:val="22"/>
          <w:lang w:eastAsia="zh-CN"/>
        </w:rPr>
        <w:t>概述</w:t>
      </w:r>
    </w:p>
    <w:p w14:paraId="1F7A4753" w14:textId="0C909025" w:rsid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sz w:val="21"/>
          <w:szCs w:val="22"/>
          <w:lang w:eastAsia="zh-CN"/>
        </w:rPr>
        <w:t>随着移动应用经济的价值不断地呈指数级上升，创意应用开发已被公认为一种全球现象。因此，公司必须保持在法律框架内，</w:t>
      </w:r>
      <w:r w:rsidR="007A4291" w:rsidRPr="00F52BEE">
        <w:rPr>
          <w:rFonts w:cs="Arial" w:hint="eastAsia"/>
          <w:color w:val="000000"/>
          <w:sz w:val="21"/>
          <w:szCs w:val="22"/>
          <w:lang w:eastAsia="zh-CN"/>
        </w:rPr>
        <w:t>而</w:t>
      </w:r>
      <w:r w:rsidRPr="00F52BEE">
        <w:rPr>
          <w:rFonts w:cs="Arial" w:hint="eastAsia"/>
          <w:color w:val="000000"/>
          <w:sz w:val="21"/>
          <w:szCs w:val="22"/>
          <w:lang w:eastAsia="zh-CN"/>
        </w:rPr>
        <w:t>这些框架因其</w:t>
      </w:r>
      <w:r w:rsidR="008E07D4" w:rsidRPr="00F52BEE">
        <w:rPr>
          <w:rFonts w:cs="Arial" w:hint="eastAsia"/>
          <w:color w:val="000000"/>
          <w:sz w:val="21"/>
          <w:szCs w:val="22"/>
          <w:lang w:eastAsia="zh-CN"/>
        </w:rPr>
        <w:t>业务</w:t>
      </w:r>
      <w:r w:rsidRPr="00F52BEE">
        <w:rPr>
          <w:rFonts w:cs="Arial" w:hint="eastAsia"/>
          <w:color w:val="000000"/>
          <w:sz w:val="21"/>
          <w:szCs w:val="22"/>
          <w:lang w:eastAsia="zh-CN"/>
        </w:rPr>
        <w:t>所</w:t>
      </w:r>
      <w:r w:rsidR="008E07D4" w:rsidRPr="00F52BEE">
        <w:rPr>
          <w:rFonts w:cs="Arial" w:hint="eastAsia"/>
          <w:color w:val="000000"/>
          <w:sz w:val="21"/>
          <w:szCs w:val="22"/>
          <w:lang w:eastAsia="zh-CN"/>
        </w:rPr>
        <w:t>在</w:t>
      </w:r>
      <w:r w:rsidRPr="00F52BEE">
        <w:rPr>
          <w:rFonts w:cs="Arial" w:hint="eastAsia"/>
          <w:color w:val="000000"/>
          <w:sz w:val="21"/>
          <w:szCs w:val="22"/>
          <w:lang w:eastAsia="zh-CN"/>
        </w:rPr>
        <w:t>的</w:t>
      </w:r>
      <w:r w:rsidR="008E07D4" w:rsidRPr="00F52BEE">
        <w:rPr>
          <w:rFonts w:cs="Arial" w:hint="eastAsia"/>
          <w:color w:val="000000"/>
          <w:sz w:val="21"/>
          <w:szCs w:val="22"/>
          <w:lang w:eastAsia="zh-CN"/>
        </w:rPr>
        <w:t>司法</w:t>
      </w:r>
      <w:r w:rsidR="007E37DB">
        <w:rPr>
          <w:rFonts w:cs="Arial" w:hint="eastAsia"/>
          <w:color w:val="000000"/>
          <w:sz w:val="21"/>
          <w:szCs w:val="22"/>
          <w:lang w:eastAsia="zh-CN"/>
        </w:rPr>
        <w:t>管</w:t>
      </w:r>
      <w:r w:rsidR="008E07D4" w:rsidRPr="00F52BEE">
        <w:rPr>
          <w:rFonts w:cs="Arial" w:hint="eastAsia"/>
          <w:color w:val="000000"/>
          <w:sz w:val="21"/>
          <w:szCs w:val="22"/>
          <w:lang w:eastAsia="zh-CN"/>
        </w:rPr>
        <w:t>辖区</w:t>
      </w:r>
      <w:r w:rsidRPr="00F52BEE">
        <w:rPr>
          <w:rFonts w:cs="Arial" w:hint="eastAsia"/>
          <w:color w:val="000000"/>
          <w:sz w:val="21"/>
          <w:szCs w:val="22"/>
          <w:lang w:eastAsia="zh-CN"/>
        </w:rPr>
        <w:t>不同</w:t>
      </w:r>
      <w:r w:rsidR="00ED37F3" w:rsidRPr="00F52BEE">
        <w:rPr>
          <w:rFonts w:cs="Arial" w:hint="eastAsia"/>
          <w:color w:val="000000"/>
          <w:sz w:val="21"/>
          <w:szCs w:val="22"/>
          <w:lang w:eastAsia="zh-CN"/>
        </w:rPr>
        <w:t>而</w:t>
      </w:r>
      <w:r w:rsidR="008E07D4" w:rsidRPr="00F52BEE">
        <w:rPr>
          <w:rFonts w:cs="Arial" w:hint="eastAsia"/>
          <w:color w:val="000000"/>
          <w:sz w:val="21"/>
          <w:szCs w:val="22"/>
          <w:lang w:eastAsia="zh-CN"/>
        </w:rPr>
        <w:t>各</w:t>
      </w:r>
      <w:r w:rsidR="00ED37F3" w:rsidRPr="00F52BEE">
        <w:rPr>
          <w:rFonts w:cs="Arial" w:hint="eastAsia"/>
          <w:color w:val="000000"/>
          <w:sz w:val="21"/>
          <w:szCs w:val="22"/>
          <w:lang w:eastAsia="zh-CN"/>
        </w:rPr>
        <w:t>不相同</w:t>
      </w:r>
      <w:r w:rsidRPr="00F52BEE">
        <w:rPr>
          <w:rFonts w:cs="Arial" w:hint="eastAsia"/>
          <w:color w:val="000000"/>
          <w:sz w:val="21"/>
          <w:szCs w:val="22"/>
          <w:lang w:eastAsia="zh-CN"/>
        </w:rPr>
        <w:t>，因为当这些</w:t>
      </w:r>
      <w:r w:rsidR="008E07D4" w:rsidRPr="00F52BEE">
        <w:rPr>
          <w:rFonts w:cs="Arial" w:hint="eastAsia"/>
          <w:color w:val="000000"/>
          <w:sz w:val="21"/>
          <w:szCs w:val="22"/>
          <w:lang w:eastAsia="zh-CN"/>
        </w:rPr>
        <w:t>事宜未</w:t>
      </w:r>
      <w:r w:rsidRPr="00F52BEE">
        <w:rPr>
          <w:rFonts w:cs="Arial" w:hint="eastAsia"/>
          <w:color w:val="000000"/>
          <w:sz w:val="21"/>
          <w:szCs w:val="22"/>
          <w:lang w:eastAsia="zh-CN"/>
        </w:rPr>
        <w:t>得到</w:t>
      </w:r>
      <w:r w:rsidR="008E07D4" w:rsidRPr="00F52BEE">
        <w:rPr>
          <w:rFonts w:cs="Arial" w:hint="eastAsia"/>
          <w:color w:val="000000"/>
          <w:sz w:val="21"/>
          <w:szCs w:val="22"/>
          <w:lang w:eastAsia="zh-CN"/>
        </w:rPr>
        <w:t>同等应对</w:t>
      </w:r>
      <w:r w:rsidRPr="00F52BEE">
        <w:rPr>
          <w:rFonts w:cs="Arial" w:hint="eastAsia"/>
          <w:color w:val="000000"/>
          <w:sz w:val="21"/>
          <w:szCs w:val="22"/>
          <w:lang w:eastAsia="zh-CN"/>
        </w:rPr>
        <w:t>时</w:t>
      </w:r>
      <w:r w:rsidR="00ED37F3" w:rsidRPr="00F52BEE">
        <w:rPr>
          <w:rFonts w:cs="Arial" w:hint="eastAsia"/>
          <w:color w:val="000000"/>
          <w:sz w:val="21"/>
          <w:szCs w:val="22"/>
          <w:lang w:eastAsia="zh-CN"/>
        </w:rPr>
        <w:t>，</w:t>
      </w:r>
      <w:r w:rsidR="008E07D4" w:rsidRPr="00F52BEE">
        <w:rPr>
          <w:rFonts w:cs="Arial" w:hint="eastAsia"/>
          <w:color w:val="000000"/>
          <w:sz w:val="21"/>
          <w:szCs w:val="22"/>
          <w:lang w:eastAsia="zh-CN"/>
        </w:rPr>
        <w:t>出现的问题</w:t>
      </w:r>
      <w:r w:rsidRPr="00F52BEE">
        <w:rPr>
          <w:rFonts w:cs="Arial" w:hint="eastAsia"/>
          <w:color w:val="000000"/>
          <w:sz w:val="21"/>
          <w:szCs w:val="22"/>
          <w:lang w:eastAsia="zh-CN"/>
        </w:rPr>
        <w:t>会</w:t>
      </w:r>
      <w:r w:rsidR="008E07D4" w:rsidRPr="00F52BEE">
        <w:rPr>
          <w:rFonts w:cs="Arial" w:hint="eastAsia"/>
          <w:color w:val="000000"/>
          <w:sz w:val="21"/>
          <w:szCs w:val="22"/>
          <w:lang w:eastAsia="zh-CN"/>
        </w:rPr>
        <w:t>造成</w:t>
      </w:r>
      <w:r w:rsidRPr="00F52BEE">
        <w:rPr>
          <w:rFonts w:cs="Arial" w:hint="eastAsia"/>
          <w:color w:val="000000"/>
          <w:sz w:val="21"/>
          <w:szCs w:val="22"/>
          <w:lang w:eastAsia="zh-CN"/>
        </w:rPr>
        <w:t>很</w:t>
      </w:r>
      <w:r w:rsidR="007A0C8F" w:rsidRPr="00F52BEE">
        <w:rPr>
          <w:rFonts w:cs="Arial" w:hint="eastAsia"/>
          <w:color w:val="000000"/>
          <w:sz w:val="21"/>
          <w:szCs w:val="22"/>
          <w:lang w:eastAsia="zh-CN"/>
        </w:rPr>
        <w:t>大</w:t>
      </w:r>
      <w:r w:rsidRPr="00F52BEE">
        <w:rPr>
          <w:rFonts w:cs="Arial" w:hint="eastAsia"/>
          <w:color w:val="000000"/>
          <w:sz w:val="21"/>
          <w:szCs w:val="22"/>
          <w:lang w:eastAsia="zh-CN"/>
        </w:rPr>
        <w:t>的财务影响。</w:t>
      </w:r>
    </w:p>
    <w:p w14:paraId="25DC9D0A" w14:textId="44B10D59" w:rsidR="00F52BEE" w:rsidRDefault="007A0C8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sz w:val="21"/>
          <w:szCs w:val="22"/>
          <w:lang w:eastAsia="zh-CN"/>
        </w:rPr>
        <w:t>只有在各种知识产权权利的框架内才能实现</w:t>
      </w:r>
      <w:r w:rsidR="00CB4D9F" w:rsidRPr="00F52BEE">
        <w:rPr>
          <w:rFonts w:cs="Arial" w:hint="eastAsia"/>
          <w:color w:val="000000"/>
          <w:sz w:val="21"/>
          <w:szCs w:val="22"/>
          <w:lang w:eastAsia="zh-CN"/>
        </w:rPr>
        <w:t>移动应用的有效商业化，这些权利影响到应用的</w:t>
      </w:r>
      <w:r w:rsidRPr="00F52BEE">
        <w:rPr>
          <w:rFonts w:cs="Arial" w:hint="eastAsia"/>
          <w:color w:val="000000"/>
          <w:sz w:val="21"/>
          <w:szCs w:val="22"/>
          <w:lang w:eastAsia="zh-CN"/>
        </w:rPr>
        <w:t>方方面面</w:t>
      </w:r>
      <w:r w:rsidR="00CB4D9F" w:rsidRPr="00F52BEE">
        <w:rPr>
          <w:rFonts w:cs="Arial" w:hint="eastAsia"/>
          <w:color w:val="000000"/>
          <w:sz w:val="21"/>
          <w:szCs w:val="22"/>
          <w:lang w:eastAsia="zh-CN"/>
        </w:rPr>
        <w:t>，从软件到其包含的内容。本手册为开发者提供必要的背景，使其了解适用的知识产权框架，并理解潜在侵权的风险、可用的保护范围以及适当的许可和合同结构的适用性。</w:t>
      </w:r>
    </w:p>
    <w:p w14:paraId="4C3B9E2F" w14:textId="77777777" w:rsid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sz w:val="21"/>
          <w:szCs w:val="22"/>
          <w:lang w:eastAsia="zh-CN"/>
        </w:rPr>
        <w:t>本手册旨在补充产权组织与移动应用</w:t>
      </w:r>
      <w:r w:rsidR="00081EA3" w:rsidRPr="00F52BEE">
        <w:rPr>
          <w:rFonts w:cs="Arial" w:hint="eastAsia"/>
          <w:color w:val="000000"/>
          <w:sz w:val="21"/>
          <w:szCs w:val="22"/>
          <w:lang w:eastAsia="zh-CN"/>
        </w:rPr>
        <w:t>程序（</w:t>
      </w:r>
      <w:r w:rsidRPr="00F52BEE">
        <w:rPr>
          <w:rFonts w:cs="Arial" w:hint="eastAsia"/>
          <w:color w:val="000000"/>
          <w:sz w:val="21"/>
          <w:szCs w:val="22"/>
          <w:lang w:eastAsia="zh-CN"/>
        </w:rPr>
        <w:t>移动应用</w:t>
      </w:r>
      <w:r w:rsidR="00081EA3" w:rsidRPr="00F52BEE">
        <w:rPr>
          <w:rFonts w:cs="Arial" w:hint="eastAsia"/>
          <w:color w:val="000000"/>
          <w:sz w:val="21"/>
          <w:szCs w:val="22"/>
          <w:lang w:eastAsia="zh-CN"/>
        </w:rPr>
        <w:t>）</w:t>
      </w:r>
      <w:r w:rsidRPr="00F52BEE">
        <w:rPr>
          <w:rFonts w:cs="Arial" w:hint="eastAsia"/>
          <w:color w:val="000000"/>
          <w:sz w:val="21"/>
          <w:szCs w:val="22"/>
          <w:lang w:eastAsia="zh-CN"/>
        </w:rPr>
        <w:t>和知识产权有关的其他材料。</w:t>
      </w:r>
      <w:r w:rsidR="00081EA3" w:rsidRPr="00F52BEE">
        <w:rPr>
          <w:rFonts w:cs="Arial" w:hint="eastAsia"/>
          <w:color w:val="000000"/>
          <w:sz w:val="21"/>
          <w:szCs w:val="22"/>
          <w:lang w:eastAsia="zh-CN"/>
        </w:rPr>
        <w:t>本手册</w:t>
      </w:r>
      <w:r w:rsidRPr="00F52BEE">
        <w:rPr>
          <w:rFonts w:cs="Arial" w:hint="eastAsia"/>
          <w:color w:val="000000"/>
          <w:sz w:val="21"/>
          <w:szCs w:val="22"/>
          <w:lang w:eastAsia="zh-CN"/>
        </w:rPr>
        <w:t>提供了实用的工具，帮助移动应用市场部门的一个特定部分：应用开发者组织，提醒</w:t>
      </w:r>
      <w:r w:rsidR="00F52BEE" w:rsidRPr="00F52BEE">
        <w:rPr>
          <w:rFonts w:cs="Arial" w:hint="eastAsia"/>
          <w:color w:val="000000"/>
          <w:sz w:val="21"/>
          <w:szCs w:val="22"/>
          <w:lang w:eastAsia="zh-CN"/>
        </w:rPr>
        <w:t>他/她们</w:t>
      </w:r>
      <w:r w:rsidRPr="00F52BEE">
        <w:rPr>
          <w:rFonts w:cs="Arial" w:hint="eastAsia"/>
          <w:color w:val="000000"/>
          <w:sz w:val="21"/>
          <w:szCs w:val="22"/>
          <w:lang w:eastAsia="zh-CN"/>
        </w:rPr>
        <w:t>注意在移动应用生命周期的各个阶段需要</w:t>
      </w:r>
      <w:r w:rsidR="00081EA3" w:rsidRPr="00F52BEE">
        <w:rPr>
          <w:rFonts w:cs="Arial" w:hint="eastAsia"/>
          <w:color w:val="000000"/>
          <w:sz w:val="21"/>
          <w:szCs w:val="22"/>
          <w:lang w:eastAsia="zh-CN"/>
        </w:rPr>
        <w:t>应对</w:t>
      </w:r>
      <w:r w:rsidRPr="00F52BEE">
        <w:rPr>
          <w:rFonts w:cs="Arial" w:hint="eastAsia"/>
          <w:color w:val="000000"/>
          <w:sz w:val="21"/>
          <w:szCs w:val="22"/>
          <w:lang w:eastAsia="zh-CN"/>
        </w:rPr>
        <w:t>的问题。</w:t>
      </w:r>
      <w:r w:rsidR="00081EA3" w:rsidRPr="00F52BEE">
        <w:rPr>
          <w:rFonts w:cs="Arial" w:hint="eastAsia"/>
          <w:color w:val="000000"/>
          <w:sz w:val="21"/>
          <w:szCs w:val="22"/>
          <w:lang w:eastAsia="zh-CN"/>
        </w:rPr>
        <w:t>本手册</w:t>
      </w:r>
      <w:r w:rsidRPr="00F52BEE">
        <w:rPr>
          <w:rFonts w:cs="Arial" w:hint="eastAsia"/>
          <w:color w:val="000000"/>
          <w:sz w:val="21"/>
          <w:szCs w:val="22"/>
          <w:lang w:eastAsia="zh-CN"/>
        </w:rPr>
        <w:t>强调了可以通过有效的合同和其他法律</w:t>
      </w:r>
      <w:r w:rsidR="000358FF" w:rsidRPr="00F52BEE">
        <w:rPr>
          <w:rFonts w:cs="Arial" w:hint="eastAsia"/>
          <w:color w:val="000000"/>
          <w:sz w:val="21"/>
          <w:szCs w:val="22"/>
          <w:lang w:eastAsia="zh-CN"/>
        </w:rPr>
        <w:t>架构</w:t>
      </w:r>
      <w:r w:rsidRPr="00F52BEE">
        <w:rPr>
          <w:rFonts w:cs="Arial" w:hint="eastAsia"/>
          <w:color w:val="000000"/>
          <w:sz w:val="21"/>
          <w:szCs w:val="22"/>
          <w:lang w:eastAsia="zh-CN"/>
        </w:rPr>
        <w:t>来解决的潜在问题领域。</w:t>
      </w:r>
    </w:p>
    <w:p w14:paraId="24359603" w14:textId="77777777" w:rsid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sz w:val="21"/>
          <w:szCs w:val="22"/>
          <w:lang w:eastAsia="zh-CN"/>
        </w:rPr>
        <w:t>本手册采用了一种务实的方法，在其结构上</w:t>
      </w:r>
      <w:r w:rsidR="000358FF" w:rsidRPr="00F52BEE">
        <w:rPr>
          <w:rFonts w:cs="Arial" w:hint="eastAsia"/>
          <w:color w:val="000000"/>
          <w:sz w:val="21"/>
          <w:szCs w:val="22"/>
          <w:lang w:eastAsia="zh-CN"/>
        </w:rPr>
        <w:t>的反映如下</w:t>
      </w:r>
      <w:r w:rsidRPr="00F52BEE">
        <w:rPr>
          <w:rFonts w:cs="Arial" w:hint="eastAsia"/>
          <w:color w:val="000000"/>
          <w:sz w:val="21"/>
          <w:szCs w:val="22"/>
          <w:lang w:eastAsia="zh-CN"/>
        </w:rPr>
        <w:t>：</w:t>
      </w:r>
    </w:p>
    <w:p w14:paraId="4C918700" w14:textId="77777777" w:rsidR="00F52BEE" w:rsidRDefault="00CB4D9F" w:rsidP="00364472">
      <w:pPr>
        <w:pStyle w:val="ListParagraph"/>
        <w:numPr>
          <w:ilvl w:val="0"/>
          <w:numId w:val="13"/>
        </w:numPr>
        <w:overflowPunct w:val="0"/>
        <w:spacing w:afterLines="50" w:after="120" w:line="340" w:lineRule="atLeast"/>
        <w:ind w:leftChars="200" w:left="480" w:firstLine="0"/>
        <w:contextualSpacing w:val="0"/>
        <w:jc w:val="both"/>
        <w:rPr>
          <w:rFonts w:cs="Arial"/>
          <w:color w:val="000000"/>
          <w:sz w:val="21"/>
          <w:szCs w:val="22"/>
          <w:lang w:eastAsia="zh-CN"/>
        </w:rPr>
      </w:pPr>
      <w:r w:rsidRPr="00F52BEE">
        <w:rPr>
          <w:rFonts w:cs="Arial" w:hint="eastAsia"/>
          <w:color w:val="000000"/>
          <w:sz w:val="21"/>
          <w:szCs w:val="22"/>
          <w:lang w:eastAsia="zh-CN"/>
        </w:rPr>
        <w:t>在处理移动应用时，通过以下关键的初始步骤，为成功</w:t>
      </w:r>
      <w:r w:rsidR="000358FF" w:rsidRPr="00F52BEE">
        <w:rPr>
          <w:rFonts w:cs="Arial" w:hint="eastAsia"/>
          <w:color w:val="000000"/>
          <w:sz w:val="21"/>
          <w:szCs w:val="22"/>
          <w:lang w:eastAsia="zh-CN"/>
        </w:rPr>
        <w:t>奠定</w:t>
      </w:r>
      <w:r w:rsidRPr="00F52BEE">
        <w:rPr>
          <w:rFonts w:cs="Arial" w:hint="eastAsia"/>
          <w:color w:val="000000"/>
          <w:sz w:val="21"/>
          <w:szCs w:val="22"/>
          <w:lang w:eastAsia="zh-CN"/>
        </w:rPr>
        <w:t>基础：</w:t>
      </w:r>
    </w:p>
    <w:p w14:paraId="3FF86849" w14:textId="36C8B341" w:rsidR="00087D80" w:rsidRPr="00F52BEE" w:rsidRDefault="001905C5" w:rsidP="007E37DB">
      <w:pPr>
        <w:pStyle w:val="ListParagraph"/>
        <w:numPr>
          <w:ilvl w:val="0"/>
          <w:numId w:val="12"/>
        </w:numPr>
        <w:spacing w:afterLines="50" w:after="120" w:line="340" w:lineRule="atLeast"/>
        <w:ind w:leftChars="500" w:left="1557" w:hanging="357"/>
        <w:jc w:val="both"/>
        <w:rPr>
          <w:rFonts w:cs="Arial"/>
          <w:color w:val="000000"/>
          <w:sz w:val="21"/>
          <w:szCs w:val="22"/>
          <w:lang w:eastAsia="zh-CN"/>
        </w:rPr>
      </w:pPr>
      <w:r w:rsidRPr="00F52BEE">
        <w:rPr>
          <w:rFonts w:cs="Arial" w:hint="eastAsia"/>
          <w:color w:val="000000"/>
          <w:sz w:val="21"/>
          <w:szCs w:val="22"/>
          <w:lang w:eastAsia="zh-CN"/>
        </w:rPr>
        <w:t>了解</w:t>
      </w:r>
      <w:r w:rsidR="00CB4D9F" w:rsidRPr="00F52BEE">
        <w:rPr>
          <w:rFonts w:cs="Arial" w:hint="eastAsia"/>
          <w:color w:val="000000"/>
          <w:sz w:val="21"/>
          <w:szCs w:val="22"/>
          <w:lang w:eastAsia="zh-CN"/>
        </w:rPr>
        <w:t>知识产权，特别是在移动应用的</w:t>
      </w:r>
      <w:r w:rsidRPr="00F52BEE">
        <w:rPr>
          <w:rFonts w:cs="Arial" w:hint="eastAsia"/>
          <w:color w:val="000000"/>
          <w:sz w:val="21"/>
          <w:szCs w:val="22"/>
          <w:lang w:eastAsia="zh-CN"/>
        </w:rPr>
        <w:t>环境中</w:t>
      </w:r>
      <w:r w:rsidR="000358FF" w:rsidRPr="00F52BEE">
        <w:rPr>
          <w:rFonts w:cs="Arial" w:hint="eastAsia"/>
          <w:color w:val="000000"/>
          <w:sz w:val="21"/>
          <w:szCs w:val="22"/>
          <w:lang w:eastAsia="zh-CN"/>
        </w:rPr>
        <w:t>适用</w:t>
      </w:r>
      <w:r w:rsidRPr="00F52BEE">
        <w:rPr>
          <w:rFonts w:cs="Arial" w:hint="eastAsia"/>
          <w:color w:val="000000"/>
          <w:sz w:val="21"/>
          <w:szCs w:val="22"/>
          <w:lang w:eastAsia="zh-CN"/>
        </w:rPr>
        <w:t>的情况</w:t>
      </w:r>
      <w:r w:rsidR="00CB4D9F" w:rsidRPr="00F52BEE">
        <w:rPr>
          <w:rFonts w:cs="Arial" w:hint="eastAsia"/>
          <w:color w:val="000000"/>
          <w:sz w:val="21"/>
          <w:szCs w:val="22"/>
          <w:lang w:eastAsia="zh-CN"/>
        </w:rPr>
        <w:t>；</w:t>
      </w:r>
    </w:p>
    <w:p w14:paraId="1BB88FA1" w14:textId="135F07F5" w:rsidR="00EA0B79" w:rsidRPr="00F52BEE" w:rsidRDefault="00CB4D9F" w:rsidP="007E37DB">
      <w:pPr>
        <w:pStyle w:val="ListParagraph"/>
        <w:numPr>
          <w:ilvl w:val="0"/>
          <w:numId w:val="12"/>
        </w:numPr>
        <w:spacing w:afterLines="50" w:after="120" w:line="340" w:lineRule="atLeast"/>
        <w:ind w:leftChars="500" w:left="1557" w:hanging="357"/>
        <w:jc w:val="both"/>
        <w:rPr>
          <w:rFonts w:cs="Arial"/>
          <w:color w:val="000000"/>
          <w:sz w:val="21"/>
          <w:szCs w:val="22"/>
          <w:lang w:eastAsia="zh-CN"/>
        </w:rPr>
      </w:pPr>
      <w:r w:rsidRPr="00F52BEE">
        <w:rPr>
          <w:rFonts w:cs="Arial" w:hint="eastAsia"/>
          <w:color w:val="000000"/>
          <w:sz w:val="21"/>
          <w:szCs w:val="22"/>
          <w:lang w:eastAsia="zh-CN"/>
        </w:rPr>
        <w:t>了解应用的</w:t>
      </w:r>
      <w:r w:rsidR="000358FF" w:rsidRPr="00F52BEE">
        <w:rPr>
          <w:rFonts w:cs="Arial" w:hint="eastAsia"/>
          <w:color w:val="000000"/>
          <w:sz w:val="21"/>
          <w:szCs w:val="22"/>
          <w:lang w:eastAsia="zh-CN"/>
        </w:rPr>
        <w:t>高级</w:t>
      </w:r>
      <w:r w:rsidRPr="00F52BEE">
        <w:rPr>
          <w:rFonts w:cs="Arial" w:hint="eastAsia"/>
          <w:color w:val="000000"/>
          <w:sz w:val="21"/>
          <w:szCs w:val="22"/>
          <w:lang w:eastAsia="zh-CN"/>
        </w:rPr>
        <w:t>生命周期，以帮助识别和</w:t>
      </w:r>
      <w:r w:rsidR="00354850" w:rsidRPr="00F52BEE">
        <w:rPr>
          <w:rFonts w:cs="Arial" w:hint="eastAsia"/>
          <w:color w:val="000000"/>
          <w:sz w:val="21"/>
          <w:szCs w:val="22"/>
          <w:lang w:eastAsia="zh-CN"/>
        </w:rPr>
        <w:t>应对</w:t>
      </w:r>
      <w:r w:rsidRPr="00F52BEE">
        <w:rPr>
          <w:rFonts w:cs="Arial" w:hint="eastAsia"/>
          <w:color w:val="000000"/>
          <w:sz w:val="21"/>
          <w:szCs w:val="22"/>
          <w:lang w:eastAsia="zh-CN"/>
        </w:rPr>
        <w:t>应用程序在关键阶段中的问题；</w:t>
      </w:r>
    </w:p>
    <w:p w14:paraId="1E9A222D" w14:textId="77777777" w:rsidR="00F52BEE" w:rsidRDefault="00CB4D9F" w:rsidP="007E37DB">
      <w:pPr>
        <w:pStyle w:val="ListParagraph"/>
        <w:numPr>
          <w:ilvl w:val="0"/>
          <w:numId w:val="12"/>
        </w:numPr>
        <w:spacing w:afterLines="50" w:after="120" w:line="340" w:lineRule="atLeast"/>
        <w:ind w:leftChars="500" w:left="1557" w:hanging="357"/>
        <w:contextualSpacing w:val="0"/>
        <w:jc w:val="both"/>
        <w:rPr>
          <w:rFonts w:cs="Arial"/>
          <w:color w:val="000000"/>
          <w:sz w:val="21"/>
          <w:szCs w:val="22"/>
          <w:lang w:eastAsia="zh-CN"/>
        </w:rPr>
      </w:pPr>
      <w:r w:rsidRPr="00F52BEE">
        <w:rPr>
          <w:rFonts w:cs="Arial" w:hint="eastAsia"/>
          <w:color w:val="000000"/>
          <w:sz w:val="21"/>
          <w:szCs w:val="22"/>
          <w:lang w:eastAsia="zh-CN"/>
        </w:rPr>
        <w:t>从合同和知识产权的角度理解应用的构成</w:t>
      </w:r>
      <w:r w:rsidR="00354850" w:rsidRPr="00F52BEE">
        <w:rPr>
          <w:rFonts w:cs="Arial" w:hint="eastAsia"/>
          <w:color w:val="000000"/>
          <w:sz w:val="21"/>
          <w:szCs w:val="22"/>
          <w:lang w:eastAsia="zh-CN"/>
        </w:rPr>
        <w:t>。</w:t>
      </w:r>
    </w:p>
    <w:p w14:paraId="07D004E9" w14:textId="77777777" w:rsidR="00F52BEE" w:rsidRDefault="00CB4D9F" w:rsidP="00364472">
      <w:pPr>
        <w:pStyle w:val="ListParagraph"/>
        <w:numPr>
          <w:ilvl w:val="0"/>
          <w:numId w:val="13"/>
        </w:numPr>
        <w:overflowPunct w:val="0"/>
        <w:spacing w:afterLines="50" w:after="120" w:line="340" w:lineRule="atLeast"/>
        <w:ind w:leftChars="200" w:left="480" w:firstLine="0"/>
        <w:contextualSpacing w:val="0"/>
        <w:jc w:val="both"/>
        <w:rPr>
          <w:rFonts w:cs="Arial"/>
          <w:color w:val="000000"/>
          <w:sz w:val="21"/>
          <w:szCs w:val="22"/>
          <w:lang w:eastAsia="zh-CN"/>
        </w:rPr>
      </w:pPr>
      <w:r w:rsidRPr="00F52BEE">
        <w:rPr>
          <w:rFonts w:cs="Arial" w:hint="eastAsia"/>
          <w:color w:val="000000"/>
          <w:sz w:val="21"/>
          <w:szCs w:val="22"/>
          <w:lang w:eastAsia="zh-CN"/>
        </w:rPr>
        <w:t>工具</w:t>
      </w:r>
      <w:r w:rsidR="000358FF" w:rsidRPr="00F52BEE">
        <w:rPr>
          <w:rFonts w:cs="Arial" w:hint="eastAsia"/>
          <w:color w:val="000000"/>
          <w:sz w:val="21"/>
          <w:szCs w:val="22"/>
          <w:lang w:eastAsia="zh-CN"/>
        </w:rPr>
        <w:t>：</w:t>
      </w:r>
    </w:p>
    <w:p w14:paraId="3CAED13B" w14:textId="77777777" w:rsidR="00F52BEE" w:rsidRDefault="00CB4D9F" w:rsidP="00364472">
      <w:pPr>
        <w:overflowPunct w:val="0"/>
        <w:spacing w:afterLines="50" w:after="120" w:line="340" w:lineRule="atLeast"/>
        <w:ind w:leftChars="200" w:left="480"/>
        <w:jc w:val="both"/>
        <w:rPr>
          <w:rFonts w:cs="Arial"/>
          <w:color w:val="000000"/>
          <w:sz w:val="21"/>
          <w:szCs w:val="22"/>
          <w:lang w:eastAsia="zh-CN"/>
        </w:rPr>
      </w:pPr>
      <w:r w:rsidRPr="00F52BEE">
        <w:rPr>
          <w:rFonts w:cs="Arial" w:hint="eastAsia"/>
          <w:color w:val="000000"/>
          <w:sz w:val="21"/>
          <w:szCs w:val="22"/>
          <w:lang w:eastAsia="zh-CN"/>
        </w:rPr>
        <w:t>这</w:t>
      </w:r>
      <w:r w:rsidR="001905C5" w:rsidRPr="00F52BEE">
        <w:rPr>
          <w:rFonts w:cs="Arial" w:hint="eastAsia"/>
          <w:color w:val="000000"/>
          <w:sz w:val="21"/>
          <w:szCs w:val="22"/>
          <w:lang w:eastAsia="zh-CN"/>
        </w:rPr>
        <w:t>些</w:t>
      </w:r>
      <w:r w:rsidRPr="00F52BEE">
        <w:rPr>
          <w:rFonts w:cs="Arial" w:hint="eastAsia"/>
          <w:color w:val="000000"/>
          <w:sz w:val="21"/>
          <w:szCs w:val="22"/>
          <w:lang w:eastAsia="zh-CN"/>
        </w:rPr>
        <w:t>是在应用</w:t>
      </w:r>
      <w:r w:rsidR="00354850" w:rsidRPr="00F52BEE">
        <w:rPr>
          <w:rFonts w:cs="Arial" w:hint="eastAsia"/>
          <w:color w:val="000000"/>
          <w:sz w:val="21"/>
          <w:szCs w:val="22"/>
          <w:lang w:eastAsia="zh-CN"/>
        </w:rPr>
        <w:t>的</w:t>
      </w:r>
      <w:r w:rsidRPr="00F52BEE">
        <w:rPr>
          <w:rFonts w:cs="Arial" w:hint="eastAsia"/>
          <w:color w:val="000000"/>
          <w:sz w:val="21"/>
          <w:szCs w:val="22"/>
          <w:lang w:eastAsia="zh-CN"/>
        </w:rPr>
        <w:t>生命周期的每个阶段出现的合同和/或法律问题。开发者要注意</w:t>
      </w:r>
      <w:r w:rsidR="00354850" w:rsidRPr="00F52BEE">
        <w:rPr>
          <w:rFonts w:cs="Arial" w:hint="eastAsia"/>
          <w:color w:val="000000"/>
          <w:sz w:val="21"/>
          <w:szCs w:val="22"/>
          <w:lang w:eastAsia="zh-CN"/>
        </w:rPr>
        <w:t>到</w:t>
      </w:r>
      <w:r w:rsidRPr="00F52BEE">
        <w:rPr>
          <w:rFonts w:cs="Arial" w:hint="eastAsia"/>
          <w:color w:val="000000"/>
          <w:sz w:val="21"/>
          <w:szCs w:val="22"/>
          <w:lang w:eastAsia="zh-CN"/>
        </w:rPr>
        <w:t>，某些问题，如知识产权和数据保护，在移动应用的整个生命周期</w:t>
      </w:r>
      <w:r w:rsidR="00354850" w:rsidRPr="00F52BEE">
        <w:rPr>
          <w:rFonts w:cs="Arial" w:hint="eastAsia"/>
          <w:color w:val="000000"/>
          <w:sz w:val="21"/>
          <w:szCs w:val="22"/>
          <w:lang w:eastAsia="zh-CN"/>
        </w:rPr>
        <w:t>内都可能会</w:t>
      </w:r>
      <w:r w:rsidRPr="00F52BEE">
        <w:rPr>
          <w:rFonts w:cs="Arial" w:hint="eastAsia"/>
          <w:color w:val="000000"/>
          <w:sz w:val="21"/>
          <w:szCs w:val="22"/>
          <w:lang w:eastAsia="zh-CN"/>
        </w:rPr>
        <w:t>出现。</w:t>
      </w:r>
    </w:p>
    <w:p w14:paraId="4C1054A8" w14:textId="4ED774FC" w:rsidR="00F52BEE" w:rsidRDefault="00CB4D9F" w:rsidP="00364472">
      <w:pPr>
        <w:pStyle w:val="ListParagraph"/>
        <w:numPr>
          <w:ilvl w:val="0"/>
          <w:numId w:val="13"/>
        </w:numPr>
        <w:overflowPunct w:val="0"/>
        <w:spacing w:afterLines="50" w:after="120" w:line="340" w:lineRule="atLeast"/>
        <w:ind w:leftChars="200" w:left="480" w:firstLine="0"/>
        <w:contextualSpacing w:val="0"/>
        <w:jc w:val="both"/>
        <w:rPr>
          <w:rFonts w:cs="Arial"/>
          <w:color w:val="000000"/>
          <w:sz w:val="21"/>
          <w:szCs w:val="22"/>
          <w:lang w:eastAsia="zh-CN"/>
        </w:rPr>
      </w:pPr>
      <w:r w:rsidRPr="00F52BEE">
        <w:rPr>
          <w:rFonts w:cs="Arial" w:hint="eastAsia"/>
          <w:color w:val="000000"/>
          <w:sz w:val="21"/>
          <w:szCs w:val="22"/>
          <w:lang w:eastAsia="zh-CN"/>
        </w:rPr>
        <w:t>成功</w:t>
      </w:r>
    </w:p>
    <w:p w14:paraId="10DD917F" w14:textId="77777777" w:rsidR="00F52BEE" w:rsidRDefault="00CB4D9F" w:rsidP="00364472">
      <w:pPr>
        <w:overflowPunct w:val="0"/>
        <w:spacing w:afterLines="50" w:after="120" w:line="340" w:lineRule="atLeast"/>
        <w:ind w:leftChars="200" w:left="480"/>
        <w:jc w:val="both"/>
        <w:rPr>
          <w:rFonts w:cs="Arial"/>
          <w:color w:val="000000"/>
          <w:sz w:val="21"/>
          <w:szCs w:val="22"/>
          <w:lang w:eastAsia="zh-CN"/>
        </w:rPr>
      </w:pPr>
      <w:r w:rsidRPr="00F52BEE">
        <w:rPr>
          <w:rFonts w:cs="Arial" w:hint="eastAsia"/>
          <w:color w:val="000000"/>
          <w:sz w:val="21"/>
          <w:szCs w:val="22"/>
          <w:lang w:eastAsia="zh-CN"/>
        </w:rPr>
        <w:t>本手册中建议的成功秘诀</w:t>
      </w:r>
      <w:r w:rsidR="00354850" w:rsidRPr="00F52BEE">
        <w:rPr>
          <w:rFonts w:cs="Arial" w:hint="eastAsia"/>
          <w:color w:val="000000"/>
          <w:sz w:val="21"/>
          <w:szCs w:val="22"/>
          <w:lang w:eastAsia="zh-CN"/>
        </w:rPr>
        <w:t>直截了当</w:t>
      </w:r>
      <w:r w:rsidRPr="00F52BEE">
        <w:rPr>
          <w:rFonts w:cs="Arial" w:hint="eastAsia"/>
          <w:color w:val="000000"/>
          <w:sz w:val="21"/>
          <w:szCs w:val="22"/>
          <w:lang w:eastAsia="zh-CN"/>
        </w:rPr>
        <w:t>。开发者</w:t>
      </w:r>
      <w:r w:rsidR="001905C5" w:rsidRPr="00F52BEE">
        <w:rPr>
          <w:rFonts w:cs="Arial" w:hint="eastAsia"/>
          <w:color w:val="000000"/>
          <w:sz w:val="21"/>
          <w:szCs w:val="22"/>
          <w:lang w:eastAsia="zh-CN"/>
        </w:rPr>
        <w:t>只要</w:t>
      </w:r>
      <w:r w:rsidRPr="00F52BEE">
        <w:rPr>
          <w:rFonts w:cs="Arial" w:hint="eastAsia"/>
          <w:color w:val="000000"/>
          <w:sz w:val="21"/>
          <w:szCs w:val="22"/>
          <w:lang w:eastAsia="zh-CN"/>
        </w:rPr>
        <w:t>掌握了必要的基础知识并使用了所需的工具，</w:t>
      </w:r>
      <w:r w:rsidR="00F52BEE" w:rsidRPr="00F52BEE">
        <w:rPr>
          <w:rFonts w:cs="Arial" w:hint="eastAsia"/>
          <w:color w:val="000000"/>
          <w:sz w:val="21"/>
          <w:szCs w:val="22"/>
          <w:lang w:eastAsia="zh-CN"/>
        </w:rPr>
        <w:t>他/她们</w:t>
      </w:r>
      <w:r w:rsidRPr="00F52BEE">
        <w:rPr>
          <w:rFonts w:cs="Arial" w:hint="eastAsia"/>
          <w:color w:val="000000"/>
          <w:sz w:val="21"/>
          <w:szCs w:val="22"/>
          <w:lang w:eastAsia="zh-CN"/>
        </w:rPr>
        <w:t>的应用就会成功。如果</w:t>
      </w:r>
      <w:r w:rsidR="003F1A61" w:rsidRPr="00F52BEE">
        <w:rPr>
          <w:rFonts w:cs="Arial" w:hint="eastAsia"/>
          <w:color w:val="000000"/>
          <w:sz w:val="21"/>
          <w:szCs w:val="22"/>
          <w:lang w:eastAsia="zh-CN"/>
        </w:rPr>
        <w:t>的确出现</w:t>
      </w:r>
      <w:r w:rsidRPr="00F52BEE">
        <w:rPr>
          <w:rFonts w:cs="Arial" w:hint="eastAsia"/>
          <w:color w:val="000000"/>
          <w:sz w:val="21"/>
          <w:szCs w:val="22"/>
          <w:lang w:eastAsia="zh-CN"/>
        </w:rPr>
        <w:t>了问题（尽管有各种工具，但有时</w:t>
      </w:r>
      <w:r w:rsidR="003F1A61" w:rsidRPr="00F52BEE">
        <w:rPr>
          <w:rFonts w:cs="Arial" w:hint="eastAsia"/>
          <w:color w:val="000000"/>
          <w:sz w:val="21"/>
          <w:szCs w:val="22"/>
          <w:lang w:eastAsia="zh-CN"/>
        </w:rPr>
        <w:t>还是无法</w:t>
      </w:r>
      <w:r w:rsidRPr="00F52BEE">
        <w:rPr>
          <w:rFonts w:cs="Arial" w:hint="eastAsia"/>
          <w:color w:val="000000"/>
          <w:sz w:val="21"/>
          <w:szCs w:val="22"/>
          <w:lang w:eastAsia="zh-CN"/>
        </w:rPr>
        <w:t>避免</w:t>
      </w:r>
      <w:r w:rsidR="003F1A61" w:rsidRPr="00F52BEE">
        <w:rPr>
          <w:rFonts w:cs="Arial" w:hint="eastAsia"/>
          <w:color w:val="000000"/>
          <w:sz w:val="21"/>
          <w:szCs w:val="22"/>
          <w:lang w:eastAsia="zh-CN"/>
        </w:rPr>
        <w:t>问题</w:t>
      </w:r>
      <w:r w:rsidRPr="00F52BEE">
        <w:rPr>
          <w:rFonts w:cs="Arial" w:hint="eastAsia"/>
          <w:color w:val="000000"/>
          <w:sz w:val="21"/>
          <w:szCs w:val="22"/>
          <w:lang w:eastAsia="zh-CN"/>
        </w:rPr>
        <w:t>），手册建议使用产权组织的其他工具，如替代性争议解决程序。</w:t>
      </w:r>
    </w:p>
    <w:p w14:paraId="7DF604F2" w14:textId="28AB326F" w:rsidR="00054C98" w:rsidRP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sz w:val="21"/>
          <w:szCs w:val="22"/>
          <w:lang w:eastAsia="zh-CN"/>
        </w:rPr>
        <w:t>考虑到上述结构，第1章</w:t>
      </w:r>
      <w:r w:rsidR="003F1A61" w:rsidRPr="00F52BEE">
        <w:rPr>
          <w:rFonts w:cs="Arial" w:hint="eastAsia"/>
          <w:sz w:val="21"/>
          <w:szCs w:val="22"/>
          <w:lang w:eastAsia="zh-CN"/>
        </w:rPr>
        <w:t>介绍了</w:t>
      </w:r>
      <w:r w:rsidRPr="00F52BEE">
        <w:rPr>
          <w:rFonts w:cs="Arial" w:hint="eastAsia"/>
          <w:sz w:val="21"/>
          <w:szCs w:val="22"/>
          <w:lang w:eastAsia="zh-CN"/>
        </w:rPr>
        <w:t>知识产权的一般概述，</w:t>
      </w:r>
      <w:r w:rsidR="003F1A61" w:rsidRPr="00F52BEE">
        <w:rPr>
          <w:rFonts w:cs="Arial" w:hint="eastAsia"/>
          <w:sz w:val="21"/>
          <w:szCs w:val="22"/>
          <w:lang w:eastAsia="zh-CN"/>
        </w:rPr>
        <w:t>这部分</w:t>
      </w:r>
      <w:r w:rsidR="001905C5" w:rsidRPr="00F52BEE">
        <w:rPr>
          <w:rFonts w:cs="Arial" w:hint="eastAsia"/>
          <w:sz w:val="21"/>
          <w:szCs w:val="22"/>
          <w:lang w:eastAsia="zh-CN"/>
        </w:rPr>
        <w:t>不仅</w:t>
      </w:r>
      <w:r w:rsidRPr="00F52BEE">
        <w:rPr>
          <w:rFonts w:cs="Arial" w:hint="eastAsia"/>
          <w:sz w:val="21"/>
          <w:szCs w:val="22"/>
          <w:lang w:eastAsia="zh-CN"/>
        </w:rPr>
        <w:t>在移动应用的开发和使用中发挥作用，</w:t>
      </w:r>
      <w:r w:rsidR="00DA77C9" w:rsidRPr="00F52BEE">
        <w:rPr>
          <w:rFonts w:cs="Arial" w:hint="eastAsia"/>
          <w:sz w:val="21"/>
          <w:szCs w:val="22"/>
          <w:lang w:eastAsia="zh-CN"/>
        </w:rPr>
        <w:t>同样</w:t>
      </w:r>
      <w:r w:rsidR="001905C5" w:rsidRPr="00F52BEE">
        <w:rPr>
          <w:rFonts w:cs="Arial" w:hint="eastAsia"/>
          <w:sz w:val="21"/>
          <w:szCs w:val="22"/>
          <w:lang w:eastAsia="zh-CN"/>
        </w:rPr>
        <w:t>也</w:t>
      </w:r>
      <w:r w:rsidR="00DA77C9" w:rsidRPr="00F52BEE">
        <w:rPr>
          <w:rFonts w:cs="Arial" w:hint="eastAsia"/>
          <w:sz w:val="21"/>
          <w:szCs w:val="22"/>
          <w:lang w:eastAsia="zh-CN"/>
        </w:rPr>
        <w:t>在</w:t>
      </w:r>
      <w:r w:rsidRPr="00F52BEE">
        <w:rPr>
          <w:rFonts w:cs="Arial" w:hint="eastAsia"/>
          <w:sz w:val="21"/>
          <w:szCs w:val="22"/>
          <w:lang w:eastAsia="zh-CN"/>
        </w:rPr>
        <w:t>开发者在移动应用的整个生命周期</w:t>
      </w:r>
      <w:r w:rsidR="003F1A61" w:rsidRPr="00F52BEE">
        <w:rPr>
          <w:rFonts w:cs="Arial" w:hint="eastAsia"/>
          <w:sz w:val="21"/>
          <w:szCs w:val="22"/>
          <w:lang w:eastAsia="zh-CN"/>
        </w:rPr>
        <w:t>内</w:t>
      </w:r>
      <w:r w:rsidRPr="00F52BEE">
        <w:rPr>
          <w:rFonts w:cs="Arial" w:hint="eastAsia"/>
          <w:sz w:val="21"/>
          <w:szCs w:val="22"/>
          <w:lang w:eastAsia="zh-CN"/>
        </w:rPr>
        <w:t>应注意的各种风险</w:t>
      </w:r>
      <w:r w:rsidR="00DA77C9" w:rsidRPr="00F52BEE">
        <w:rPr>
          <w:rFonts w:cs="Arial" w:hint="eastAsia"/>
          <w:sz w:val="21"/>
          <w:szCs w:val="22"/>
          <w:lang w:eastAsia="zh-CN"/>
        </w:rPr>
        <w:t>方面发挥作用</w:t>
      </w:r>
      <w:r w:rsidRPr="00F52BEE">
        <w:rPr>
          <w:rFonts w:cs="Arial" w:hint="eastAsia"/>
          <w:sz w:val="21"/>
          <w:szCs w:val="22"/>
          <w:lang w:eastAsia="zh-CN"/>
        </w:rPr>
        <w:t>。该章强调，开发者不仅应从计算机程序的角度考虑知识产权问题，还应</w:t>
      </w:r>
      <w:r w:rsidR="00DA77C9" w:rsidRPr="00F52BEE">
        <w:rPr>
          <w:rFonts w:cs="Arial" w:hint="eastAsia"/>
          <w:sz w:val="21"/>
          <w:szCs w:val="22"/>
          <w:lang w:eastAsia="zh-CN"/>
        </w:rPr>
        <w:t>从</w:t>
      </w:r>
      <w:r w:rsidRPr="00F52BEE">
        <w:rPr>
          <w:rFonts w:cs="Arial" w:hint="eastAsia"/>
          <w:sz w:val="21"/>
          <w:szCs w:val="22"/>
          <w:lang w:eastAsia="zh-CN"/>
        </w:rPr>
        <w:t>应用的其他方面</w:t>
      </w:r>
      <w:r w:rsidR="00DA77C9" w:rsidRPr="00F52BEE">
        <w:rPr>
          <w:rFonts w:cs="Arial" w:hint="eastAsia"/>
          <w:sz w:val="21"/>
          <w:szCs w:val="22"/>
          <w:lang w:eastAsia="zh-CN"/>
        </w:rPr>
        <w:t>加以考虑</w:t>
      </w:r>
      <w:r w:rsidRPr="00F52BEE">
        <w:rPr>
          <w:rFonts w:cs="Arial" w:hint="eastAsia"/>
          <w:sz w:val="21"/>
          <w:szCs w:val="22"/>
          <w:lang w:eastAsia="zh-CN"/>
        </w:rPr>
        <w:t>，如图像、文本、声音、视频和应用图标的设计，所有这些</w:t>
      </w:r>
      <w:r w:rsidR="00DA77C9" w:rsidRPr="00F52BEE">
        <w:rPr>
          <w:rFonts w:cs="Arial" w:hint="eastAsia"/>
          <w:sz w:val="21"/>
          <w:szCs w:val="22"/>
          <w:lang w:eastAsia="zh-CN"/>
        </w:rPr>
        <w:t>方面</w:t>
      </w:r>
      <w:r w:rsidRPr="00F52BEE">
        <w:rPr>
          <w:rFonts w:cs="Arial" w:hint="eastAsia"/>
          <w:sz w:val="21"/>
          <w:szCs w:val="22"/>
          <w:lang w:eastAsia="zh-CN"/>
        </w:rPr>
        <w:t>都可以单独</w:t>
      </w:r>
      <w:r w:rsidR="00DA77C9" w:rsidRPr="00F52BEE">
        <w:rPr>
          <w:rFonts w:cs="Arial" w:hint="eastAsia"/>
          <w:sz w:val="21"/>
          <w:szCs w:val="22"/>
          <w:lang w:eastAsia="zh-CN"/>
        </w:rPr>
        <w:t>进行</w:t>
      </w:r>
      <w:r w:rsidRPr="00F52BEE">
        <w:rPr>
          <w:rFonts w:cs="Arial" w:hint="eastAsia"/>
          <w:sz w:val="21"/>
          <w:szCs w:val="22"/>
          <w:lang w:eastAsia="zh-CN"/>
        </w:rPr>
        <w:t>保护和许可。因此，</w:t>
      </w:r>
      <w:r w:rsidR="00DA77C9" w:rsidRPr="00F52BEE">
        <w:rPr>
          <w:rFonts w:cs="Arial" w:hint="eastAsia"/>
          <w:sz w:val="21"/>
          <w:szCs w:val="22"/>
          <w:lang w:eastAsia="zh-CN"/>
        </w:rPr>
        <w:t>该</w:t>
      </w:r>
      <w:r w:rsidRPr="00F52BEE">
        <w:rPr>
          <w:rFonts w:cs="Arial" w:hint="eastAsia"/>
          <w:sz w:val="21"/>
          <w:szCs w:val="22"/>
          <w:lang w:eastAsia="zh-CN"/>
        </w:rPr>
        <w:t>章讨论了版权、专利、商标、</w:t>
      </w:r>
      <w:r w:rsidR="007E37DB">
        <w:rPr>
          <w:rFonts w:cs="Arial" w:hint="eastAsia"/>
          <w:sz w:val="21"/>
          <w:szCs w:val="22"/>
          <w:lang w:eastAsia="zh-CN"/>
        </w:rPr>
        <w:t>外观</w:t>
      </w:r>
      <w:r w:rsidRPr="00F52BEE">
        <w:rPr>
          <w:rFonts w:cs="Arial" w:hint="eastAsia"/>
          <w:sz w:val="21"/>
          <w:szCs w:val="22"/>
          <w:lang w:eastAsia="zh-CN"/>
        </w:rPr>
        <w:t>设计权</w:t>
      </w:r>
      <w:r w:rsidR="00DA77C9" w:rsidRPr="00F52BEE">
        <w:rPr>
          <w:rFonts w:cs="Arial" w:hint="eastAsia"/>
          <w:sz w:val="21"/>
          <w:szCs w:val="22"/>
          <w:lang w:eastAsia="zh-CN"/>
        </w:rPr>
        <w:t>利</w:t>
      </w:r>
      <w:r w:rsidRPr="00F52BEE">
        <w:rPr>
          <w:rFonts w:cs="Arial" w:hint="eastAsia"/>
          <w:sz w:val="21"/>
          <w:szCs w:val="22"/>
          <w:lang w:eastAsia="zh-CN"/>
        </w:rPr>
        <w:t>。</w:t>
      </w:r>
      <w:r w:rsidR="00DA77C9" w:rsidRPr="00F52BEE">
        <w:rPr>
          <w:rFonts w:cs="Arial" w:hint="eastAsia"/>
          <w:sz w:val="21"/>
          <w:szCs w:val="22"/>
          <w:lang w:eastAsia="zh-CN"/>
        </w:rPr>
        <w:t>该</w:t>
      </w:r>
      <w:r w:rsidRPr="00F52BEE">
        <w:rPr>
          <w:rFonts w:cs="Arial" w:hint="eastAsia"/>
          <w:sz w:val="21"/>
          <w:szCs w:val="22"/>
          <w:lang w:eastAsia="zh-CN"/>
        </w:rPr>
        <w:t>章还介绍了移动应用的简化生命周期，以帮助</w:t>
      </w:r>
      <w:r w:rsidR="008A4B13" w:rsidRPr="00F52BEE">
        <w:rPr>
          <w:rFonts w:cs="Arial" w:hint="eastAsia"/>
          <w:sz w:val="21"/>
          <w:szCs w:val="22"/>
          <w:lang w:eastAsia="zh-CN"/>
        </w:rPr>
        <w:t>应对</w:t>
      </w:r>
      <w:r w:rsidRPr="00F52BEE">
        <w:rPr>
          <w:rFonts w:cs="Arial" w:hint="eastAsia"/>
          <w:sz w:val="21"/>
          <w:szCs w:val="22"/>
          <w:lang w:eastAsia="zh-CN"/>
        </w:rPr>
        <w:t>每个阶段和所有阶段中出现的</w:t>
      </w:r>
      <w:r w:rsidR="00DA77C9" w:rsidRPr="00F52BEE">
        <w:rPr>
          <w:rFonts w:cs="Arial" w:hint="eastAsia"/>
          <w:sz w:val="21"/>
          <w:szCs w:val="22"/>
          <w:lang w:eastAsia="zh-CN"/>
        </w:rPr>
        <w:t>可视化</w:t>
      </w:r>
      <w:r w:rsidRPr="00F52BEE">
        <w:rPr>
          <w:rFonts w:cs="Arial" w:hint="eastAsia"/>
          <w:sz w:val="21"/>
          <w:szCs w:val="22"/>
          <w:lang w:eastAsia="zh-CN"/>
        </w:rPr>
        <w:t>问题。</w:t>
      </w:r>
    </w:p>
    <w:p w14:paraId="55CFD29F" w14:textId="5111DC02" w:rsidR="00437FEA" w:rsidRP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themeColor="text1"/>
          <w:sz w:val="21"/>
          <w:szCs w:val="22"/>
          <w:lang w:eastAsia="zh-CN"/>
        </w:rPr>
        <w:t>第</w:t>
      </w:r>
      <w:r w:rsidR="00DA77C9" w:rsidRPr="00F52BEE">
        <w:rPr>
          <w:rFonts w:cs="Arial" w:hint="eastAsia"/>
          <w:color w:val="000000" w:themeColor="text1"/>
          <w:sz w:val="21"/>
          <w:szCs w:val="22"/>
          <w:lang w:eastAsia="zh-CN"/>
        </w:rPr>
        <w:t>2</w:t>
      </w:r>
      <w:r w:rsidRPr="00F52BEE">
        <w:rPr>
          <w:rFonts w:cs="Arial" w:hint="eastAsia"/>
          <w:color w:val="000000" w:themeColor="text1"/>
          <w:sz w:val="21"/>
          <w:szCs w:val="22"/>
          <w:lang w:eastAsia="zh-CN"/>
        </w:rPr>
        <w:t>章</w:t>
      </w:r>
      <w:r w:rsidR="00DA77C9" w:rsidRPr="00F52BEE">
        <w:rPr>
          <w:rFonts w:cs="Arial" w:hint="eastAsia"/>
          <w:color w:val="000000" w:themeColor="text1"/>
          <w:sz w:val="21"/>
          <w:szCs w:val="22"/>
          <w:lang w:eastAsia="zh-CN"/>
        </w:rPr>
        <w:t>介绍了</w:t>
      </w:r>
      <w:r w:rsidR="00E12815" w:rsidRPr="00F52BEE">
        <w:rPr>
          <w:rFonts w:cs="Arial" w:hint="eastAsia"/>
          <w:color w:val="000000" w:themeColor="text1"/>
          <w:sz w:val="21"/>
          <w:szCs w:val="22"/>
          <w:lang w:eastAsia="zh-CN"/>
        </w:rPr>
        <w:t>保密协议</w:t>
      </w:r>
      <w:r w:rsidRPr="00F52BEE">
        <w:rPr>
          <w:rFonts w:cs="Arial" w:hint="eastAsia"/>
          <w:color w:val="000000" w:themeColor="text1"/>
          <w:sz w:val="21"/>
          <w:szCs w:val="22"/>
          <w:lang w:eastAsia="zh-CN"/>
        </w:rPr>
        <w:t>。规划和推出新软件往往是一项敏感的活动。因此，保密</w:t>
      </w:r>
      <w:r w:rsidR="00E12815" w:rsidRPr="00F52BEE">
        <w:rPr>
          <w:rFonts w:cs="Arial" w:hint="eastAsia"/>
          <w:color w:val="000000" w:themeColor="text1"/>
          <w:sz w:val="21"/>
          <w:szCs w:val="22"/>
          <w:lang w:eastAsia="zh-CN"/>
        </w:rPr>
        <w:t>性或保密协议广泛应用于</w:t>
      </w:r>
      <w:r w:rsidRPr="00F52BEE">
        <w:rPr>
          <w:rFonts w:cs="Arial" w:hint="eastAsia"/>
          <w:color w:val="000000" w:themeColor="text1"/>
          <w:sz w:val="21"/>
          <w:szCs w:val="22"/>
          <w:lang w:eastAsia="zh-CN"/>
        </w:rPr>
        <w:t>软件开发行业。</w:t>
      </w:r>
      <w:r w:rsidR="003A14DE" w:rsidRPr="00F52BEE">
        <w:rPr>
          <w:rFonts w:cs="Arial" w:hint="eastAsia"/>
          <w:color w:val="000000" w:themeColor="text1"/>
          <w:sz w:val="21"/>
          <w:szCs w:val="22"/>
          <w:lang w:eastAsia="zh-CN"/>
        </w:rPr>
        <w:t>在移动应用开发过程中，</w:t>
      </w:r>
      <w:r w:rsidR="00E12815" w:rsidRPr="00F52BEE">
        <w:rPr>
          <w:rFonts w:cs="Arial" w:hint="eastAsia"/>
          <w:color w:val="000000" w:themeColor="text1"/>
          <w:sz w:val="21"/>
          <w:szCs w:val="22"/>
          <w:lang w:eastAsia="zh-CN"/>
        </w:rPr>
        <w:t>保密协议</w:t>
      </w:r>
      <w:r w:rsidRPr="00F52BEE">
        <w:rPr>
          <w:rFonts w:cs="Arial" w:hint="eastAsia"/>
          <w:color w:val="000000" w:themeColor="text1"/>
          <w:sz w:val="21"/>
          <w:szCs w:val="22"/>
          <w:lang w:eastAsia="zh-CN"/>
        </w:rPr>
        <w:t>可用于各种目的，包括保护商业秘密、保护各方之间的机密信息、在与外部</w:t>
      </w:r>
      <w:r w:rsidR="00E12815" w:rsidRPr="00F52BEE">
        <w:rPr>
          <w:rFonts w:cs="Arial" w:hint="eastAsia"/>
          <w:color w:val="000000" w:themeColor="text1"/>
          <w:sz w:val="21"/>
          <w:szCs w:val="22"/>
          <w:lang w:eastAsia="zh-CN"/>
        </w:rPr>
        <w:t>专业人员</w:t>
      </w:r>
      <w:r w:rsidRPr="00F52BEE">
        <w:rPr>
          <w:rFonts w:cs="Arial" w:hint="eastAsia"/>
          <w:color w:val="000000" w:themeColor="text1"/>
          <w:sz w:val="21"/>
          <w:szCs w:val="22"/>
          <w:lang w:eastAsia="zh-CN"/>
        </w:rPr>
        <w:t>（承包商和第三方机构）合作时</w:t>
      </w:r>
      <w:r w:rsidR="00E12815" w:rsidRPr="00F52BEE">
        <w:rPr>
          <w:rFonts w:cs="Arial" w:hint="eastAsia"/>
          <w:color w:val="000000" w:themeColor="text1"/>
          <w:sz w:val="21"/>
          <w:szCs w:val="22"/>
          <w:lang w:eastAsia="zh-CN"/>
        </w:rPr>
        <w:t>尽量降低</w:t>
      </w:r>
      <w:r w:rsidRPr="00F52BEE">
        <w:rPr>
          <w:rFonts w:cs="Arial" w:hint="eastAsia"/>
          <w:color w:val="000000" w:themeColor="text1"/>
          <w:sz w:val="21"/>
          <w:szCs w:val="22"/>
          <w:lang w:eastAsia="zh-CN"/>
        </w:rPr>
        <w:t>风险，以及允许开发者</w:t>
      </w:r>
      <w:r w:rsidR="003A14DE" w:rsidRPr="00F52BEE">
        <w:rPr>
          <w:rFonts w:cs="Arial" w:hint="eastAsia"/>
          <w:color w:val="000000" w:themeColor="text1"/>
          <w:sz w:val="21"/>
          <w:szCs w:val="22"/>
          <w:lang w:eastAsia="zh-CN"/>
        </w:rPr>
        <w:t>在“隐身</w:t>
      </w:r>
      <w:r w:rsidRPr="00F52BEE">
        <w:rPr>
          <w:rFonts w:cs="Arial" w:hint="eastAsia"/>
          <w:color w:val="000000" w:themeColor="text1"/>
          <w:sz w:val="21"/>
          <w:szCs w:val="22"/>
          <w:lang w:eastAsia="zh-CN"/>
        </w:rPr>
        <w:t>模式</w:t>
      </w:r>
      <w:r w:rsidR="003A14DE" w:rsidRPr="00F52BEE">
        <w:rPr>
          <w:rFonts w:cs="Arial" w:hint="eastAsia"/>
          <w:color w:val="000000" w:themeColor="text1"/>
          <w:sz w:val="21"/>
          <w:szCs w:val="22"/>
          <w:lang w:eastAsia="zh-CN"/>
        </w:rPr>
        <w:t>”下开展工作</w:t>
      </w:r>
      <w:r w:rsidRPr="00F52BEE">
        <w:rPr>
          <w:rFonts w:cs="Arial" w:hint="eastAsia"/>
          <w:color w:val="000000" w:themeColor="text1"/>
          <w:sz w:val="21"/>
          <w:szCs w:val="22"/>
          <w:lang w:eastAsia="zh-CN"/>
        </w:rPr>
        <w:t>。本章接着详细介绍了</w:t>
      </w:r>
      <w:r w:rsidR="003A14DE" w:rsidRPr="00F52BEE">
        <w:rPr>
          <w:rFonts w:cs="Arial" w:hint="eastAsia"/>
          <w:color w:val="000000" w:themeColor="text1"/>
          <w:sz w:val="21"/>
          <w:szCs w:val="22"/>
          <w:lang w:eastAsia="zh-CN"/>
        </w:rPr>
        <w:t>保密协议中</w:t>
      </w:r>
      <w:r w:rsidRPr="00F52BEE">
        <w:rPr>
          <w:rFonts w:cs="Arial" w:hint="eastAsia"/>
          <w:color w:val="000000" w:themeColor="text1"/>
          <w:sz w:val="21"/>
          <w:szCs w:val="22"/>
          <w:lang w:eastAsia="zh-CN"/>
        </w:rPr>
        <w:t>一些</w:t>
      </w:r>
      <w:r w:rsidR="003A14DE" w:rsidRPr="00F52BEE">
        <w:rPr>
          <w:rFonts w:cs="Arial" w:hint="eastAsia"/>
          <w:color w:val="000000" w:themeColor="text1"/>
          <w:sz w:val="21"/>
          <w:szCs w:val="22"/>
          <w:lang w:eastAsia="zh-CN"/>
        </w:rPr>
        <w:t>必要的</w:t>
      </w:r>
      <w:r w:rsidRPr="00F52BEE">
        <w:rPr>
          <w:rFonts w:cs="Arial" w:hint="eastAsia"/>
          <w:color w:val="000000" w:themeColor="text1"/>
          <w:sz w:val="21"/>
          <w:szCs w:val="22"/>
          <w:lang w:eastAsia="zh-CN"/>
        </w:rPr>
        <w:t>关键条款。</w:t>
      </w:r>
    </w:p>
    <w:p w14:paraId="19D9E0DB" w14:textId="73699A72" w:rsidR="0070507B" w:rsidRPr="00F52BEE" w:rsidRDefault="00CB4D9F" w:rsidP="00B75F89">
      <w:pPr>
        <w:overflowPunct w:val="0"/>
        <w:spacing w:afterLines="50" w:after="120" w:line="340" w:lineRule="atLeast"/>
        <w:ind w:firstLineChars="200" w:firstLine="420"/>
        <w:jc w:val="both"/>
        <w:rPr>
          <w:rFonts w:cs="Arial"/>
          <w:color w:val="000000" w:themeColor="text1"/>
          <w:sz w:val="21"/>
          <w:szCs w:val="22"/>
          <w:lang w:eastAsia="zh-CN"/>
        </w:rPr>
      </w:pPr>
      <w:r w:rsidRPr="00F52BEE">
        <w:rPr>
          <w:rFonts w:cs="Arial" w:hint="eastAsia"/>
          <w:color w:val="000000" w:themeColor="text1"/>
          <w:sz w:val="21"/>
          <w:szCs w:val="22"/>
          <w:lang w:eastAsia="zh-CN"/>
        </w:rPr>
        <w:t>第3章</w:t>
      </w:r>
      <w:r w:rsidR="003A14DE" w:rsidRPr="00F52BEE">
        <w:rPr>
          <w:rFonts w:cs="Arial" w:hint="eastAsia"/>
          <w:color w:val="000000" w:themeColor="text1"/>
          <w:sz w:val="21"/>
          <w:szCs w:val="22"/>
          <w:lang w:eastAsia="zh-CN"/>
        </w:rPr>
        <w:t>介绍了在</w:t>
      </w:r>
      <w:r w:rsidRPr="00F52BEE">
        <w:rPr>
          <w:rFonts w:cs="Arial" w:hint="eastAsia"/>
          <w:color w:val="000000" w:themeColor="text1"/>
          <w:sz w:val="21"/>
          <w:szCs w:val="22"/>
          <w:lang w:eastAsia="zh-CN"/>
        </w:rPr>
        <w:t>确定所创造的知识产权应归谁所有以及如何持有</w:t>
      </w:r>
      <w:r w:rsidR="003A14DE" w:rsidRPr="00F52BEE">
        <w:rPr>
          <w:rFonts w:cs="Arial" w:hint="eastAsia"/>
          <w:color w:val="000000" w:themeColor="text1"/>
          <w:sz w:val="21"/>
          <w:szCs w:val="22"/>
          <w:lang w:eastAsia="zh-CN"/>
        </w:rPr>
        <w:t>时，理解和区分知识产权转让和许可机制的重要性</w:t>
      </w:r>
      <w:r w:rsidRPr="00F52BEE">
        <w:rPr>
          <w:rFonts w:cs="Arial" w:hint="eastAsia"/>
          <w:color w:val="000000" w:themeColor="text1"/>
          <w:sz w:val="21"/>
          <w:szCs w:val="22"/>
          <w:lang w:eastAsia="zh-CN"/>
        </w:rPr>
        <w:t>。这是因为</w:t>
      </w:r>
      <w:r w:rsidRPr="00B75F89">
        <w:rPr>
          <w:rFonts w:cs="Arial" w:hint="eastAsia"/>
          <w:color w:val="000000"/>
          <w:sz w:val="21"/>
          <w:szCs w:val="22"/>
          <w:lang w:eastAsia="zh-CN"/>
        </w:rPr>
        <w:t>开发商</w:t>
      </w:r>
      <w:r w:rsidRPr="00F52BEE">
        <w:rPr>
          <w:rFonts w:cs="Arial" w:hint="eastAsia"/>
          <w:color w:val="000000" w:themeColor="text1"/>
          <w:sz w:val="21"/>
          <w:szCs w:val="22"/>
          <w:lang w:eastAsia="zh-CN"/>
        </w:rPr>
        <w:t>经常使用自己的内部员工开发应用，但也可能不得不将应用开发</w:t>
      </w:r>
      <w:r w:rsidR="008A43EB" w:rsidRPr="00F52BEE">
        <w:rPr>
          <w:rFonts w:cs="Arial" w:hint="eastAsia"/>
          <w:color w:val="000000" w:themeColor="text1"/>
          <w:sz w:val="21"/>
          <w:szCs w:val="22"/>
          <w:lang w:eastAsia="zh-CN"/>
        </w:rPr>
        <w:t>的某些</w:t>
      </w:r>
      <w:r w:rsidR="008A4B13" w:rsidRPr="00F52BEE">
        <w:rPr>
          <w:rFonts w:cs="Arial" w:hint="eastAsia"/>
          <w:color w:val="000000" w:themeColor="text1"/>
          <w:sz w:val="21"/>
          <w:szCs w:val="22"/>
          <w:lang w:eastAsia="zh-CN"/>
        </w:rPr>
        <w:t>要素</w:t>
      </w:r>
      <w:r w:rsidRPr="00F52BEE">
        <w:rPr>
          <w:rFonts w:cs="Arial" w:hint="eastAsia"/>
          <w:color w:val="000000" w:themeColor="text1"/>
          <w:sz w:val="21"/>
          <w:szCs w:val="22"/>
          <w:lang w:eastAsia="zh-CN"/>
        </w:rPr>
        <w:t>外包给</w:t>
      </w:r>
      <w:r w:rsidR="008A43EB" w:rsidRPr="00F52BEE">
        <w:rPr>
          <w:rFonts w:cs="Arial" w:hint="eastAsia"/>
          <w:color w:val="000000" w:themeColor="text1"/>
          <w:sz w:val="21"/>
          <w:szCs w:val="22"/>
          <w:lang w:eastAsia="zh-CN"/>
        </w:rPr>
        <w:t>专业的</w:t>
      </w:r>
      <w:r w:rsidRPr="00F52BEE">
        <w:rPr>
          <w:rFonts w:cs="Arial" w:hint="eastAsia"/>
          <w:color w:val="000000" w:themeColor="text1"/>
          <w:sz w:val="21"/>
          <w:szCs w:val="22"/>
          <w:lang w:eastAsia="zh-CN"/>
        </w:rPr>
        <w:t>个人或机构</w:t>
      </w:r>
      <w:r w:rsidR="008A43EB" w:rsidRPr="00F52BEE">
        <w:rPr>
          <w:rFonts w:cs="Arial" w:hint="eastAsia"/>
          <w:color w:val="000000" w:themeColor="text1"/>
          <w:sz w:val="21"/>
          <w:szCs w:val="22"/>
          <w:lang w:eastAsia="zh-CN"/>
        </w:rPr>
        <w:t>——</w:t>
      </w:r>
      <w:r w:rsidRPr="00F52BEE">
        <w:rPr>
          <w:rFonts w:cs="Arial" w:hint="eastAsia"/>
          <w:color w:val="000000" w:themeColor="text1"/>
          <w:sz w:val="21"/>
          <w:szCs w:val="22"/>
          <w:lang w:eastAsia="zh-CN"/>
        </w:rPr>
        <w:t>也许是为了满足额外的人员配置或</w:t>
      </w:r>
      <w:r w:rsidR="00F058FB" w:rsidRPr="00F52BEE">
        <w:rPr>
          <w:rFonts w:cs="Arial" w:hint="eastAsia"/>
          <w:color w:val="000000" w:themeColor="text1"/>
          <w:sz w:val="21"/>
          <w:szCs w:val="22"/>
          <w:lang w:eastAsia="zh-CN"/>
        </w:rPr>
        <w:t>者</w:t>
      </w:r>
      <w:r w:rsidRPr="00F52BEE">
        <w:rPr>
          <w:rFonts w:cs="Arial" w:hint="eastAsia"/>
          <w:color w:val="000000" w:themeColor="text1"/>
          <w:sz w:val="21"/>
          <w:szCs w:val="22"/>
          <w:lang w:eastAsia="zh-CN"/>
        </w:rPr>
        <w:t>技术或创意投入的需</w:t>
      </w:r>
      <w:r w:rsidRPr="00F52BEE">
        <w:rPr>
          <w:rFonts w:cs="Arial" w:hint="eastAsia"/>
          <w:color w:val="000000" w:themeColor="text1"/>
          <w:sz w:val="21"/>
          <w:szCs w:val="22"/>
          <w:lang w:eastAsia="zh-CN"/>
        </w:rPr>
        <w:lastRenderedPageBreak/>
        <w:t>要。在大多数司法</w:t>
      </w:r>
      <w:r w:rsidR="007E37DB">
        <w:rPr>
          <w:rFonts w:cs="Arial" w:hint="eastAsia"/>
          <w:color w:val="000000" w:themeColor="text1"/>
          <w:sz w:val="21"/>
          <w:szCs w:val="22"/>
          <w:lang w:eastAsia="zh-CN"/>
        </w:rPr>
        <w:t>管</w:t>
      </w:r>
      <w:r w:rsidRPr="00F52BEE">
        <w:rPr>
          <w:rFonts w:cs="Arial" w:hint="eastAsia"/>
          <w:color w:val="000000" w:themeColor="text1"/>
          <w:sz w:val="21"/>
          <w:szCs w:val="22"/>
          <w:lang w:eastAsia="zh-CN"/>
        </w:rPr>
        <w:t>辖区，当代理机构代表开发</w:t>
      </w:r>
      <w:r w:rsidR="00F058FB" w:rsidRPr="00F52BEE">
        <w:rPr>
          <w:rFonts w:cs="Arial" w:hint="eastAsia"/>
          <w:color w:val="000000" w:themeColor="text1"/>
          <w:sz w:val="21"/>
          <w:szCs w:val="22"/>
          <w:lang w:eastAsia="zh-CN"/>
        </w:rPr>
        <w:t>者</w:t>
      </w:r>
      <w:r w:rsidRPr="00F52BEE">
        <w:rPr>
          <w:rFonts w:cs="Arial" w:hint="eastAsia"/>
          <w:color w:val="000000" w:themeColor="text1"/>
          <w:sz w:val="21"/>
          <w:szCs w:val="22"/>
          <w:lang w:eastAsia="zh-CN"/>
        </w:rPr>
        <w:t>开发移动应用的软件</w:t>
      </w:r>
      <w:r w:rsidR="008A4B13" w:rsidRPr="00F52BEE">
        <w:rPr>
          <w:rFonts w:cs="Arial" w:hint="eastAsia"/>
          <w:color w:val="000000" w:themeColor="text1"/>
          <w:sz w:val="21"/>
          <w:szCs w:val="22"/>
          <w:lang w:eastAsia="zh-CN"/>
        </w:rPr>
        <w:t>要素</w:t>
      </w:r>
      <w:r w:rsidRPr="00F52BEE">
        <w:rPr>
          <w:rFonts w:cs="Arial" w:hint="eastAsia"/>
          <w:color w:val="000000" w:themeColor="text1"/>
          <w:sz w:val="21"/>
          <w:szCs w:val="22"/>
          <w:lang w:eastAsia="zh-CN"/>
        </w:rPr>
        <w:t>时，</w:t>
      </w:r>
      <w:r w:rsidR="00F058FB" w:rsidRPr="00F52BEE">
        <w:rPr>
          <w:rFonts w:cs="Arial" w:hint="eastAsia"/>
          <w:color w:val="000000" w:themeColor="text1"/>
          <w:sz w:val="21"/>
          <w:szCs w:val="22"/>
          <w:lang w:eastAsia="zh-CN"/>
        </w:rPr>
        <w:t>该作品的知识产权默认由</w:t>
      </w:r>
      <w:r w:rsidRPr="00F52BEE">
        <w:rPr>
          <w:rFonts w:cs="Arial" w:hint="eastAsia"/>
          <w:color w:val="000000" w:themeColor="text1"/>
          <w:sz w:val="21"/>
          <w:szCs w:val="22"/>
          <w:lang w:eastAsia="zh-CN"/>
        </w:rPr>
        <w:t>代理机构</w:t>
      </w:r>
      <w:r w:rsidR="00F058FB" w:rsidRPr="00F52BEE">
        <w:rPr>
          <w:rFonts w:cs="Arial" w:hint="eastAsia"/>
          <w:color w:val="000000" w:themeColor="text1"/>
          <w:sz w:val="21"/>
          <w:szCs w:val="22"/>
          <w:lang w:eastAsia="zh-CN"/>
        </w:rPr>
        <w:t>持有，</w:t>
      </w:r>
      <w:r w:rsidRPr="00F52BEE">
        <w:rPr>
          <w:rFonts w:cs="Arial" w:hint="eastAsia"/>
          <w:color w:val="000000" w:themeColor="text1"/>
          <w:sz w:val="21"/>
          <w:szCs w:val="22"/>
          <w:lang w:eastAsia="zh-CN"/>
        </w:rPr>
        <w:t>而</w:t>
      </w:r>
      <w:r w:rsidR="008A4B13" w:rsidRPr="00F52BEE">
        <w:rPr>
          <w:rFonts w:cs="Arial" w:hint="eastAsia"/>
          <w:color w:val="000000" w:themeColor="text1"/>
          <w:sz w:val="21"/>
          <w:szCs w:val="22"/>
          <w:lang w:eastAsia="zh-CN"/>
        </w:rPr>
        <w:t>不是</w:t>
      </w:r>
      <w:r w:rsidR="00F058FB" w:rsidRPr="00F52BEE">
        <w:rPr>
          <w:rFonts w:cs="Arial" w:hint="eastAsia"/>
          <w:color w:val="000000" w:themeColor="text1"/>
          <w:sz w:val="21"/>
          <w:szCs w:val="22"/>
          <w:lang w:eastAsia="zh-CN"/>
        </w:rPr>
        <w:t>由</w:t>
      </w:r>
      <w:r w:rsidRPr="00F52BEE">
        <w:rPr>
          <w:rFonts w:cs="Arial" w:hint="eastAsia"/>
          <w:color w:val="000000" w:themeColor="text1"/>
          <w:sz w:val="21"/>
          <w:szCs w:val="22"/>
          <w:lang w:eastAsia="zh-CN"/>
        </w:rPr>
        <w:t>开发</w:t>
      </w:r>
      <w:r w:rsidR="008A4B13" w:rsidRPr="00F52BEE">
        <w:rPr>
          <w:rFonts w:cs="Arial" w:hint="eastAsia"/>
          <w:color w:val="000000" w:themeColor="text1"/>
          <w:sz w:val="21"/>
          <w:szCs w:val="22"/>
          <w:lang w:eastAsia="zh-CN"/>
        </w:rPr>
        <w:t>者</w:t>
      </w:r>
      <w:r w:rsidR="00F058FB" w:rsidRPr="00F52BEE">
        <w:rPr>
          <w:rFonts w:cs="Arial" w:hint="eastAsia"/>
          <w:color w:val="000000" w:themeColor="text1"/>
          <w:sz w:val="21"/>
          <w:szCs w:val="22"/>
          <w:lang w:eastAsia="zh-CN"/>
        </w:rPr>
        <w:t>持有</w:t>
      </w:r>
      <w:r w:rsidRPr="00F52BEE">
        <w:rPr>
          <w:rFonts w:cs="Arial" w:hint="eastAsia"/>
          <w:color w:val="000000" w:themeColor="text1"/>
          <w:sz w:val="21"/>
          <w:szCs w:val="22"/>
          <w:lang w:eastAsia="zh-CN"/>
        </w:rPr>
        <w:t>。本章随后</w:t>
      </w:r>
      <w:r w:rsidR="00F058FB" w:rsidRPr="00F52BEE">
        <w:rPr>
          <w:rFonts w:cs="Arial" w:hint="eastAsia"/>
          <w:color w:val="000000" w:themeColor="text1"/>
          <w:sz w:val="21"/>
          <w:szCs w:val="22"/>
          <w:lang w:eastAsia="zh-CN"/>
        </w:rPr>
        <w:t>介绍</w:t>
      </w:r>
      <w:r w:rsidRPr="00F52BEE">
        <w:rPr>
          <w:rFonts w:cs="Arial" w:hint="eastAsia"/>
          <w:color w:val="000000" w:themeColor="text1"/>
          <w:sz w:val="21"/>
          <w:szCs w:val="22"/>
          <w:lang w:eastAsia="zh-CN"/>
        </w:rPr>
        <w:t>了构成转让协议</w:t>
      </w:r>
      <w:r w:rsidR="00F058FB" w:rsidRPr="00F52BEE">
        <w:rPr>
          <w:rFonts w:cs="Arial" w:hint="eastAsia"/>
          <w:color w:val="000000" w:themeColor="text1"/>
          <w:sz w:val="21"/>
          <w:szCs w:val="22"/>
          <w:lang w:eastAsia="zh-CN"/>
        </w:rPr>
        <w:t>一部分</w:t>
      </w:r>
      <w:r w:rsidRPr="00F52BEE">
        <w:rPr>
          <w:rFonts w:cs="Arial" w:hint="eastAsia"/>
          <w:color w:val="000000" w:themeColor="text1"/>
          <w:sz w:val="21"/>
          <w:szCs w:val="22"/>
          <w:lang w:eastAsia="zh-CN"/>
        </w:rPr>
        <w:t>的关键条款。</w:t>
      </w:r>
    </w:p>
    <w:p w14:paraId="5B2D8A03" w14:textId="766620B9" w:rsidR="0070507B" w:rsidRPr="00F52BEE" w:rsidRDefault="00CB4D9F" w:rsidP="00B75F89">
      <w:pPr>
        <w:overflowPunct w:val="0"/>
        <w:spacing w:afterLines="50" w:after="120" w:line="340" w:lineRule="atLeast"/>
        <w:ind w:firstLineChars="200" w:firstLine="420"/>
        <w:jc w:val="both"/>
        <w:rPr>
          <w:rFonts w:cs="Arial"/>
          <w:color w:val="000000"/>
          <w:sz w:val="21"/>
          <w:szCs w:val="22"/>
          <w:lang w:eastAsia="zh-CN"/>
        </w:rPr>
      </w:pPr>
      <w:r w:rsidRPr="00F52BEE">
        <w:rPr>
          <w:rFonts w:cs="Arial" w:hint="eastAsia"/>
          <w:color w:val="000000"/>
          <w:sz w:val="21"/>
          <w:szCs w:val="22"/>
          <w:lang w:eastAsia="zh-CN"/>
        </w:rPr>
        <w:t>第</w:t>
      </w:r>
      <w:r w:rsidR="00F058FB" w:rsidRPr="00F52BEE">
        <w:rPr>
          <w:rFonts w:cs="Arial" w:hint="eastAsia"/>
          <w:color w:val="000000"/>
          <w:sz w:val="21"/>
          <w:szCs w:val="22"/>
          <w:lang w:eastAsia="zh-CN"/>
        </w:rPr>
        <w:t>4章</w:t>
      </w:r>
      <w:r w:rsidRPr="00F52BEE">
        <w:rPr>
          <w:rFonts w:cs="Arial" w:hint="eastAsia"/>
          <w:color w:val="000000"/>
          <w:sz w:val="21"/>
          <w:szCs w:val="22"/>
          <w:lang w:eastAsia="zh-CN"/>
        </w:rPr>
        <w:t>对移动应用开发协议进行了更详细的分析，</w:t>
      </w:r>
      <w:r w:rsidR="00E60AAD" w:rsidRPr="00F52BEE">
        <w:rPr>
          <w:rFonts w:cs="Arial" w:hint="eastAsia"/>
          <w:color w:val="000000"/>
          <w:sz w:val="21"/>
          <w:szCs w:val="22"/>
          <w:lang w:eastAsia="zh-CN"/>
        </w:rPr>
        <w:t>该协议</w:t>
      </w:r>
      <w:r w:rsidRPr="00F52BEE">
        <w:rPr>
          <w:rFonts w:cs="Arial" w:hint="eastAsia"/>
          <w:color w:val="000000"/>
          <w:sz w:val="21"/>
          <w:szCs w:val="22"/>
          <w:lang w:eastAsia="zh-CN"/>
        </w:rPr>
        <w:t>也</w:t>
      </w:r>
      <w:r w:rsidR="00E60AAD" w:rsidRPr="00F52BEE">
        <w:rPr>
          <w:rFonts w:cs="Arial" w:hint="eastAsia"/>
          <w:color w:val="000000"/>
          <w:sz w:val="21"/>
          <w:szCs w:val="22"/>
          <w:lang w:eastAsia="zh-CN"/>
        </w:rPr>
        <w:t>涉及</w:t>
      </w:r>
      <w:r w:rsidRPr="00F52BEE">
        <w:rPr>
          <w:rFonts w:cs="Arial" w:hint="eastAsia"/>
          <w:color w:val="000000"/>
          <w:sz w:val="21"/>
          <w:szCs w:val="22"/>
          <w:lang w:eastAsia="zh-CN"/>
        </w:rPr>
        <w:t>第三章中</w:t>
      </w:r>
      <w:r w:rsidR="00E60AAD" w:rsidRPr="00F52BEE">
        <w:rPr>
          <w:rFonts w:cs="Arial" w:hint="eastAsia"/>
          <w:color w:val="000000"/>
          <w:sz w:val="21"/>
          <w:szCs w:val="22"/>
          <w:lang w:eastAsia="zh-CN"/>
        </w:rPr>
        <w:t>提及</w:t>
      </w:r>
      <w:r w:rsidRPr="00F52BEE">
        <w:rPr>
          <w:rFonts w:cs="Arial" w:hint="eastAsia"/>
          <w:color w:val="000000"/>
          <w:sz w:val="21"/>
          <w:szCs w:val="22"/>
          <w:lang w:eastAsia="zh-CN"/>
        </w:rPr>
        <w:t>的</w:t>
      </w:r>
      <w:r w:rsidR="00F058FB" w:rsidRPr="00F52BEE">
        <w:rPr>
          <w:rFonts w:cs="Arial" w:hint="eastAsia"/>
          <w:color w:val="000000"/>
          <w:sz w:val="21"/>
          <w:szCs w:val="22"/>
          <w:lang w:eastAsia="zh-CN"/>
        </w:rPr>
        <w:t>转让</w:t>
      </w:r>
      <w:r w:rsidRPr="00F52BEE">
        <w:rPr>
          <w:rFonts w:cs="Arial" w:hint="eastAsia"/>
          <w:color w:val="000000"/>
          <w:sz w:val="21"/>
          <w:szCs w:val="22"/>
          <w:lang w:eastAsia="zh-CN"/>
        </w:rPr>
        <w:t>。</w:t>
      </w:r>
      <w:r w:rsidR="00E60AAD" w:rsidRPr="00F52BEE">
        <w:rPr>
          <w:rFonts w:cs="Arial" w:hint="eastAsia"/>
          <w:color w:val="000000"/>
          <w:sz w:val="21"/>
          <w:szCs w:val="22"/>
          <w:lang w:eastAsia="zh-CN"/>
        </w:rPr>
        <w:t>该</w:t>
      </w:r>
      <w:r w:rsidRPr="00F52BEE">
        <w:rPr>
          <w:rFonts w:cs="Arial" w:hint="eastAsia"/>
          <w:color w:val="000000"/>
          <w:sz w:val="21"/>
          <w:szCs w:val="22"/>
          <w:lang w:eastAsia="zh-CN"/>
        </w:rPr>
        <w:t>章讨论的其他考虑因素包括：选择代理机构时尽职调查的重要性</w:t>
      </w:r>
      <w:r w:rsidR="00E60AAD" w:rsidRPr="00F52BEE">
        <w:rPr>
          <w:rFonts w:cs="Arial" w:hint="eastAsia"/>
          <w:color w:val="000000"/>
          <w:sz w:val="21"/>
          <w:szCs w:val="22"/>
          <w:lang w:eastAsia="zh-CN"/>
        </w:rPr>
        <w:t>；</w:t>
      </w:r>
      <w:r w:rsidRPr="00F52BEE">
        <w:rPr>
          <w:rFonts w:cs="Arial" w:hint="eastAsia"/>
          <w:color w:val="000000"/>
          <w:sz w:val="21"/>
          <w:szCs w:val="22"/>
          <w:lang w:eastAsia="zh-CN"/>
        </w:rPr>
        <w:t>要求参与软件开发的代理机构提供软件材料清单，即应用组件的</w:t>
      </w:r>
      <w:r w:rsidR="00E60AAD" w:rsidRPr="00F52BEE">
        <w:rPr>
          <w:rFonts w:cs="Arial" w:hint="eastAsia"/>
          <w:color w:val="000000"/>
          <w:sz w:val="21"/>
          <w:szCs w:val="22"/>
          <w:lang w:eastAsia="zh-CN"/>
        </w:rPr>
        <w:t>全面</w:t>
      </w:r>
      <w:r w:rsidRPr="00F52BEE">
        <w:rPr>
          <w:rFonts w:cs="Arial" w:hint="eastAsia"/>
          <w:color w:val="000000"/>
          <w:sz w:val="21"/>
          <w:szCs w:val="22"/>
          <w:lang w:eastAsia="zh-CN"/>
        </w:rPr>
        <w:t>清单</w:t>
      </w:r>
      <w:r w:rsidR="00E60AAD" w:rsidRPr="00F52BEE">
        <w:rPr>
          <w:rFonts w:cs="Arial" w:hint="eastAsia"/>
          <w:color w:val="000000"/>
          <w:sz w:val="21"/>
          <w:szCs w:val="22"/>
          <w:lang w:eastAsia="zh-CN"/>
        </w:rPr>
        <w:t>；</w:t>
      </w:r>
      <w:r w:rsidRPr="00F52BEE">
        <w:rPr>
          <w:rFonts w:cs="Arial" w:hint="eastAsia"/>
          <w:color w:val="000000"/>
          <w:sz w:val="21"/>
          <w:szCs w:val="22"/>
          <w:lang w:eastAsia="zh-CN"/>
        </w:rPr>
        <w:t>了解应用的构成，以及是否使用了任何代理软件、第三方软件或开源软件。</w:t>
      </w:r>
      <w:r w:rsidR="00E60AAD" w:rsidRPr="00F52BEE">
        <w:rPr>
          <w:rFonts w:cs="Arial" w:hint="eastAsia"/>
          <w:color w:val="000000"/>
          <w:sz w:val="21"/>
          <w:szCs w:val="22"/>
          <w:lang w:eastAsia="zh-CN"/>
        </w:rPr>
        <w:t>该</w:t>
      </w:r>
      <w:r w:rsidRPr="00F52BEE">
        <w:rPr>
          <w:rFonts w:cs="Arial" w:hint="eastAsia"/>
          <w:color w:val="000000"/>
          <w:sz w:val="21"/>
          <w:szCs w:val="22"/>
          <w:lang w:eastAsia="zh-CN"/>
        </w:rPr>
        <w:t>章还介绍了提供这些</w:t>
      </w:r>
      <w:r w:rsidR="006519C8" w:rsidRPr="00F52BEE">
        <w:rPr>
          <w:rFonts w:cs="Arial" w:hint="eastAsia"/>
          <w:color w:val="000000"/>
          <w:sz w:val="21"/>
          <w:szCs w:val="22"/>
          <w:lang w:eastAsia="zh-CN"/>
        </w:rPr>
        <w:t>软件</w:t>
      </w:r>
      <w:r w:rsidRPr="00F52BEE">
        <w:rPr>
          <w:rFonts w:cs="Arial" w:hint="eastAsia"/>
          <w:color w:val="000000"/>
          <w:sz w:val="21"/>
          <w:szCs w:val="22"/>
          <w:lang w:eastAsia="zh-CN"/>
        </w:rPr>
        <w:t>的条款，以及在</w:t>
      </w:r>
      <w:r w:rsidR="003A75F8" w:rsidRPr="00F52BEE">
        <w:rPr>
          <w:rFonts w:cs="Arial" w:hint="eastAsia"/>
          <w:color w:val="000000"/>
          <w:sz w:val="21"/>
          <w:szCs w:val="22"/>
          <w:lang w:eastAsia="zh-CN"/>
        </w:rPr>
        <w:t>使用</w:t>
      </w:r>
      <w:r w:rsidR="006519C8" w:rsidRPr="00F52BEE">
        <w:rPr>
          <w:rFonts w:cs="Arial" w:hint="eastAsia"/>
          <w:color w:val="000000"/>
          <w:sz w:val="21"/>
          <w:szCs w:val="22"/>
          <w:lang w:eastAsia="zh-CN"/>
        </w:rPr>
        <w:t>开源许可证</w:t>
      </w:r>
      <w:r w:rsidRPr="00F52BEE">
        <w:rPr>
          <w:rFonts w:cs="Arial" w:hint="eastAsia"/>
          <w:color w:val="000000"/>
          <w:sz w:val="21"/>
          <w:szCs w:val="22"/>
          <w:lang w:eastAsia="zh-CN"/>
        </w:rPr>
        <w:t>的情况下的合规要求。然后，本章详细介绍了软件开发协议的关键条款。</w:t>
      </w:r>
    </w:p>
    <w:p w14:paraId="43739F84" w14:textId="0F0417F9" w:rsidR="00054C98" w:rsidRPr="00F52BEE" w:rsidRDefault="00CB4D9F" w:rsidP="00B75F89">
      <w:pPr>
        <w:overflowPunct w:val="0"/>
        <w:spacing w:afterLines="50" w:after="120" w:line="340" w:lineRule="atLeast"/>
        <w:ind w:firstLineChars="200" w:firstLine="42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第5章讨论了第三方服务提供商协议。应用可能需要与其他服务整合，以丰富其功能，而不是从</w:t>
      </w:r>
      <w:r w:rsidR="003A75F8" w:rsidRPr="00F52BEE">
        <w:rPr>
          <w:rFonts w:cs="Arial" w:hint="eastAsia"/>
          <w:color w:val="000000" w:themeColor="text1"/>
          <w:sz w:val="21"/>
          <w:szCs w:val="22"/>
          <w:lang w:eastAsia="zh-CN"/>
        </w:rPr>
        <w:t>零</w:t>
      </w:r>
      <w:r w:rsidRPr="00F52BEE">
        <w:rPr>
          <w:rFonts w:cs="Arial" w:hint="eastAsia"/>
          <w:color w:val="000000" w:themeColor="text1"/>
          <w:sz w:val="21"/>
          <w:szCs w:val="22"/>
          <w:lang w:eastAsia="zh-CN"/>
        </w:rPr>
        <w:t>开始</w:t>
      </w:r>
      <w:r w:rsidR="006519C8" w:rsidRPr="00F52BEE">
        <w:rPr>
          <w:rFonts w:cs="Arial" w:hint="eastAsia"/>
          <w:color w:val="000000" w:themeColor="text1"/>
          <w:sz w:val="21"/>
          <w:szCs w:val="22"/>
          <w:lang w:eastAsia="zh-CN"/>
        </w:rPr>
        <w:t>构建这些</w:t>
      </w:r>
      <w:r w:rsidRPr="00F52BEE">
        <w:rPr>
          <w:rFonts w:cs="Arial" w:hint="eastAsia"/>
          <w:color w:val="000000" w:themeColor="text1"/>
          <w:sz w:val="21"/>
          <w:szCs w:val="22"/>
          <w:lang w:eastAsia="zh-CN"/>
        </w:rPr>
        <w:t>服务。常见的例子包括支付服务、第三方</w:t>
      </w:r>
      <w:r w:rsidR="00062196" w:rsidRPr="00F52BEE">
        <w:rPr>
          <w:rFonts w:cs="Arial" w:hint="eastAsia"/>
          <w:color w:val="000000" w:themeColor="text1"/>
          <w:sz w:val="21"/>
          <w:szCs w:val="22"/>
          <w:lang w:eastAsia="zh-CN"/>
        </w:rPr>
        <w:t>数据馈送</w:t>
      </w:r>
      <w:r w:rsidRPr="00F52BEE">
        <w:rPr>
          <w:rFonts w:cs="Arial" w:hint="eastAsia"/>
          <w:color w:val="000000" w:themeColor="text1"/>
          <w:sz w:val="21"/>
          <w:szCs w:val="22"/>
          <w:lang w:eastAsia="zh-CN"/>
        </w:rPr>
        <w:t>和社交媒体，如Facebook和谷歌地图。这种整合是通过</w:t>
      </w:r>
      <w:r w:rsidR="00062196" w:rsidRPr="00F52BEE">
        <w:rPr>
          <w:rFonts w:cs="Arial" w:hint="eastAsia"/>
          <w:color w:val="000000" w:themeColor="text1"/>
          <w:sz w:val="21"/>
          <w:szCs w:val="22"/>
          <w:lang w:eastAsia="zh-CN"/>
        </w:rPr>
        <w:t>应用程序接口（API）完成</w:t>
      </w:r>
      <w:r w:rsidRPr="00F52BEE">
        <w:rPr>
          <w:rFonts w:cs="Arial" w:hint="eastAsia"/>
          <w:color w:val="000000" w:themeColor="text1"/>
          <w:sz w:val="21"/>
          <w:szCs w:val="22"/>
          <w:lang w:eastAsia="zh-CN"/>
        </w:rPr>
        <w:t>的。</w:t>
      </w:r>
      <w:r w:rsidR="00062196" w:rsidRPr="00F52BEE">
        <w:rPr>
          <w:rFonts w:cs="Arial" w:hint="eastAsia"/>
          <w:color w:val="000000" w:themeColor="text1"/>
          <w:sz w:val="21"/>
          <w:szCs w:val="22"/>
          <w:lang w:eastAsia="zh-CN"/>
        </w:rPr>
        <w:t>该</w:t>
      </w:r>
      <w:r w:rsidRPr="00F52BEE">
        <w:rPr>
          <w:rFonts w:cs="Arial" w:hint="eastAsia"/>
          <w:color w:val="000000" w:themeColor="text1"/>
          <w:sz w:val="21"/>
          <w:szCs w:val="22"/>
          <w:lang w:eastAsia="zh-CN"/>
        </w:rPr>
        <w:t>章讨论了</w:t>
      </w:r>
      <w:r w:rsidR="00062196" w:rsidRPr="00F52BEE">
        <w:rPr>
          <w:rFonts w:cs="Arial" w:hint="eastAsia"/>
          <w:color w:val="000000" w:themeColor="text1"/>
          <w:sz w:val="21"/>
          <w:szCs w:val="22"/>
          <w:lang w:eastAsia="zh-CN"/>
        </w:rPr>
        <w:t>在</w:t>
      </w:r>
      <w:r w:rsidRPr="00F52BEE">
        <w:rPr>
          <w:rFonts w:cs="Arial" w:hint="eastAsia"/>
          <w:color w:val="000000" w:themeColor="text1"/>
          <w:sz w:val="21"/>
          <w:szCs w:val="22"/>
          <w:lang w:eastAsia="zh-CN"/>
        </w:rPr>
        <w:t>选择第三方</w:t>
      </w:r>
      <w:r w:rsidR="00062196" w:rsidRPr="00F52BEE">
        <w:rPr>
          <w:rFonts w:cs="Arial" w:hint="eastAsia"/>
          <w:color w:val="000000" w:themeColor="text1"/>
          <w:sz w:val="21"/>
          <w:szCs w:val="22"/>
          <w:lang w:eastAsia="zh-CN"/>
        </w:rPr>
        <w:t>提供商</w:t>
      </w:r>
      <w:r w:rsidRPr="00F52BEE">
        <w:rPr>
          <w:rFonts w:cs="Arial" w:hint="eastAsia"/>
          <w:color w:val="000000" w:themeColor="text1"/>
          <w:sz w:val="21"/>
          <w:szCs w:val="22"/>
          <w:lang w:eastAsia="zh-CN"/>
        </w:rPr>
        <w:t>时</w:t>
      </w:r>
      <w:r w:rsidR="003A75F8" w:rsidRPr="00F52BEE">
        <w:rPr>
          <w:rFonts w:cs="Arial" w:hint="eastAsia"/>
          <w:color w:val="000000" w:themeColor="text1"/>
          <w:sz w:val="21"/>
          <w:szCs w:val="22"/>
          <w:lang w:eastAsia="zh-CN"/>
        </w:rPr>
        <w:t>需要</w:t>
      </w:r>
      <w:r w:rsidRPr="00F52BEE">
        <w:rPr>
          <w:rFonts w:cs="Arial" w:hint="eastAsia"/>
          <w:color w:val="000000" w:themeColor="text1"/>
          <w:sz w:val="21"/>
          <w:szCs w:val="22"/>
          <w:lang w:eastAsia="zh-CN"/>
        </w:rPr>
        <w:t>考虑</w:t>
      </w:r>
      <w:r w:rsidR="003A75F8" w:rsidRPr="00F52BEE">
        <w:rPr>
          <w:rFonts w:cs="Arial" w:hint="eastAsia"/>
          <w:color w:val="000000" w:themeColor="text1"/>
          <w:sz w:val="21"/>
          <w:szCs w:val="22"/>
          <w:lang w:eastAsia="zh-CN"/>
        </w:rPr>
        <w:t>的</w:t>
      </w:r>
      <w:r w:rsidRPr="00F52BEE">
        <w:rPr>
          <w:rFonts w:cs="Arial" w:hint="eastAsia"/>
          <w:color w:val="000000" w:themeColor="text1"/>
          <w:sz w:val="21"/>
          <w:szCs w:val="22"/>
          <w:lang w:eastAsia="zh-CN"/>
        </w:rPr>
        <w:t>因素，并确定了在审查和谈判此类合同时应尽可能注意的关键条款。</w:t>
      </w:r>
    </w:p>
    <w:p w14:paraId="3FA6A1F9" w14:textId="038E6241" w:rsidR="00054C98" w:rsidRPr="00F52BEE" w:rsidRDefault="00CB4D9F" w:rsidP="00B75F89">
      <w:pPr>
        <w:overflowPunct w:val="0"/>
        <w:spacing w:afterLines="50" w:after="120" w:line="340" w:lineRule="atLeast"/>
        <w:ind w:firstLineChars="200" w:firstLine="42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第6章</w:t>
      </w:r>
      <w:r w:rsidR="00471026" w:rsidRPr="00F52BEE">
        <w:rPr>
          <w:rFonts w:cs="Arial" w:hint="eastAsia"/>
          <w:color w:val="000000" w:themeColor="text1"/>
          <w:sz w:val="21"/>
          <w:szCs w:val="22"/>
          <w:lang w:eastAsia="zh-CN"/>
        </w:rPr>
        <w:t>介绍了</w:t>
      </w:r>
      <w:r w:rsidRPr="00F52BEE">
        <w:rPr>
          <w:rFonts w:cs="Arial" w:hint="eastAsia"/>
          <w:color w:val="000000" w:themeColor="text1"/>
          <w:sz w:val="21"/>
          <w:szCs w:val="22"/>
          <w:lang w:eastAsia="zh-CN"/>
        </w:rPr>
        <w:t>与应用程序商店的分销协议。</w:t>
      </w:r>
      <w:r w:rsidR="00471026" w:rsidRPr="00F52BEE">
        <w:rPr>
          <w:rFonts w:cs="Arial" w:hint="eastAsia"/>
          <w:color w:val="000000" w:themeColor="text1"/>
          <w:sz w:val="21"/>
          <w:szCs w:val="22"/>
          <w:lang w:eastAsia="zh-CN"/>
        </w:rPr>
        <w:t>该</w:t>
      </w:r>
      <w:r w:rsidRPr="00F52BEE">
        <w:rPr>
          <w:rFonts w:cs="Arial" w:hint="eastAsia"/>
          <w:color w:val="000000" w:themeColor="text1"/>
          <w:sz w:val="21"/>
          <w:szCs w:val="22"/>
          <w:lang w:eastAsia="zh-CN"/>
        </w:rPr>
        <w:t>章承认，</w:t>
      </w:r>
      <w:r w:rsidR="00471026" w:rsidRPr="00F52BEE">
        <w:rPr>
          <w:rFonts w:cs="Arial" w:hint="eastAsia"/>
          <w:color w:val="000000" w:themeColor="text1"/>
          <w:sz w:val="21"/>
          <w:szCs w:val="22"/>
          <w:lang w:eastAsia="zh-CN"/>
        </w:rPr>
        <w:t>此类</w:t>
      </w:r>
      <w:r w:rsidRPr="00F52BEE">
        <w:rPr>
          <w:rFonts w:cs="Arial" w:hint="eastAsia"/>
          <w:color w:val="000000" w:themeColor="text1"/>
          <w:sz w:val="21"/>
          <w:szCs w:val="22"/>
          <w:lang w:eastAsia="zh-CN"/>
        </w:rPr>
        <w:t>协议条款</w:t>
      </w:r>
      <w:r w:rsidR="00471026" w:rsidRPr="00F52BEE">
        <w:rPr>
          <w:rFonts w:cs="Arial" w:hint="eastAsia"/>
          <w:color w:val="000000" w:themeColor="text1"/>
          <w:sz w:val="21"/>
          <w:szCs w:val="22"/>
          <w:lang w:eastAsia="zh-CN"/>
        </w:rPr>
        <w:t>的</w:t>
      </w:r>
      <w:r w:rsidRPr="00F52BEE">
        <w:rPr>
          <w:rFonts w:cs="Arial" w:hint="eastAsia"/>
          <w:color w:val="000000" w:themeColor="text1"/>
          <w:sz w:val="21"/>
          <w:szCs w:val="22"/>
          <w:lang w:eastAsia="zh-CN"/>
        </w:rPr>
        <w:t>谈判可能非常困难。尽管如此，</w:t>
      </w:r>
      <w:r w:rsidR="00471026" w:rsidRPr="00F52BEE">
        <w:rPr>
          <w:rFonts w:cs="Arial" w:hint="eastAsia"/>
          <w:color w:val="000000" w:themeColor="text1"/>
          <w:sz w:val="21"/>
          <w:szCs w:val="22"/>
          <w:lang w:eastAsia="zh-CN"/>
        </w:rPr>
        <w:t>该</w:t>
      </w:r>
      <w:r w:rsidRPr="00F52BEE">
        <w:rPr>
          <w:rFonts w:cs="Arial" w:hint="eastAsia"/>
          <w:color w:val="000000" w:themeColor="text1"/>
          <w:sz w:val="21"/>
          <w:szCs w:val="22"/>
          <w:lang w:eastAsia="zh-CN"/>
        </w:rPr>
        <w:t>章还是</w:t>
      </w:r>
      <w:r w:rsidR="00471026" w:rsidRPr="00F52BEE">
        <w:rPr>
          <w:rFonts w:cs="Arial" w:hint="eastAsia"/>
          <w:color w:val="000000" w:themeColor="text1"/>
          <w:sz w:val="21"/>
          <w:szCs w:val="22"/>
          <w:lang w:eastAsia="zh-CN"/>
        </w:rPr>
        <w:t>建议</w:t>
      </w:r>
      <w:r w:rsidRPr="00F52BEE">
        <w:rPr>
          <w:rFonts w:cs="Arial" w:hint="eastAsia"/>
          <w:color w:val="000000" w:themeColor="text1"/>
          <w:sz w:val="21"/>
          <w:szCs w:val="22"/>
          <w:lang w:eastAsia="zh-CN"/>
        </w:rPr>
        <w:t>了开发者在选择应用商店之前应该注意的应用商店分销条款的关键</w:t>
      </w:r>
      <w:r w:rsidR="00471026" w:rsidRPr="00F52BEE">
        <w:rPr>
          <w:rFonts w:cs="Arial" w:hint="eastAsia"/>
          <w:color w:val="000000" w:themeColor="text1"/>
          <w:sz w:val="21"/>
          <w:szCs w:val="22"/>
          <w:lang w:eastAsia="zh-CN"/>
        </w:rPr>
        <w:t>方面</w:t>
      </w:r>
      <w:r w:rsidRPr="00F52BEE">
        <w:rPr>
          <w:rFonts w:cs="Arial" w:hint="eastAsia"/>
          <w:color w:val="000000" w:themeColor="text1"/>
          <w:sz w:val="21"/>
          <w:szCs w:val="22"/>
          <w:lang w:eastAsia="zh-CN"/>
        </w:rPr>
        <w:t>。</w:t>
      </w:r>
    </w:p>
    <w:p w14:paraId="6B5BF5D4" w14:textId="21870274" w:rsidR="0070507B" w:rsidRPr="00F52BEE" w:rsidRDefault="00CB4D9F" w:rsidP="00B75F89">
      <w:pPr>
        <w:overflowPunct w:val="0"/>
        <w:spacing w:afterLines="50" w:after="120" w:line="340" w:lineRule="atLeast"/>
        <w:ind w:firstLineChars="200" w:firstLine="42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第</w:t>
      </w:r>
      <w:r w:rsidR="00364472">
        <w:rPr>
          <w:rFonts w:cs="Arial" w:hint="eastAsia"/>
          <w:color w:val="000000" w:themeColor="text1"/>
          <w:sz w:val="21"/>
          <w:szCs w:val="22"/>
          <w:lang w:eastAsia="zh-CN"/>
        </w:rPr>
        <w:t>7</w:t>
      </w:r>
      <w:r w:rsidRPr="00F52BEE">
        <w:rPr>
          <w:rFonts w:cs="Arial" w:hint="eastAsia"/>
          <w:color w:val="000000" w:themeColor="text1"/>
          <w:sz w:val="21"/>
          <w:szCs w:val="22"/>
          <w:lang w:eastAsia="zh-CN"/>
        </w:rPr>
        <w:t>章</w:t>
      </w:r>
      <w:r w:rsidR="00665C3A" w:rsidRPr="00F52BEE">
        <w:rPr>
          <w:rFonts w:cs="Arial" w:hint="eastAsia"/>
          <w:color w:val="000000" w:themeColor="text1"/>
          <w:sz w:val="21"/>
          <w:szCs w:val="22"/>
          <w:lang w:eastAsia="zh-CN"/>
        </w:rPr>
        <w:t>介绍了</w:t>
      </w:r>
      <w:r w:rsidRPr="00F52BEE">
        <w:rPr>
          <w:rFonts w:cs="Arial" w:hint="eastAsia"/>
          <w:color w:val="000000" w:themeColor="text1"/>
          <w:sz w:val="21"/>
          <w:szCs w:val="22"/>
          <w:lang w:eastAsia="zh-CN"/>
        </w:rPr>
        <w:t>广告协议。移动</w:t>
      </w:r>
      <w:r w:rsidR="00665C3A" w:rsidRPr="00F52BEE">
        <w:rPr>
          <w:rFonts w:cs="Arial" w:hint="eastAsia"/>
          <w:color w:val="000000" w:themeColor="text1"/>
          <w:sz w:val="21"/>
          <w:szCs w:val="22"/>
          <w:lang w:eastAsia="zh-CN"/>
        </w:rPr>
        <w:t>应用</w:t>
      </w:r>
      <w:r w:rsidRPr="00F52BEE">
        <w:rPr>
          <w:rFonts w:cs="Arial" w:hint="eastAsia"/>
          <w:color w:val="000000" w:themeColor="text1"/>
          <w:sz w:val="21"/>
          <w:szCs w:val="22"/>
          <w:lang w:eastAsia="zh-CN"/>
        </w:rPr>
        <w:t>上的广告是通过广告网络进行的，</w:t>
      </w:r>
      <w:r w:rsidR="00A95904" w:rsidRPr="00F52BEE">
        <w:rPr>
          <w:rFonts w:cs="Arial" w:hint="eastAsia"/>
          <w:color w:val="000000" w:themeColor="text1"/>
          <w:sz w:val="21"/>
          <w:szCs w:val="22"/>
          <w:lang w:eastAsia="zh-CN"/>
        </w:rPr>
        <w:t>这些网络</w:t>
      </w:r>
      <w:r w:rsidRPr="00F52BEE">
        <w:rPr>
          <w:rFonts w:cs="Arial" w:hint="eastAsia"/>
          <w:color w:val="000000" w:themeColor="text1"/>
          <w:sz w:val="21"/>
          <w:szCs w:val="22"/>
          <w:lang w:eastAsia="zh-CN"/>
        </w:rPr>
        <w:t>也倾向于按照其标准条款</w:t>
      </w:r>
      <w:r w:rsidR="00A95904" w:rsidRPr="00F52BEE">
        <w:rPr>
          <w:rFonts w:cs="Arial" w:hint="eastAsia"/>
          <w:color w:val="000000" w:themeColor="text1"/>
          <w:sz w:val="21"/>
          <w:szCs w:val="22"/>
          <w:lang w:eastAsia="zh-CN"/>
        </w:rPr>
        <w:t>行事</w:t>
      </w:r>
      <w:r w:rsidRPr="00F52BEE">
        <w:rPr>
          <w:rFonts w:cs="Arial" w:hint="eastAsia"/>
          <w:color w:val="000000" w:themeColor="text1"/>
          <w:sz w:val="21"/>
          <w:szCs w:val="22"/>
          <w:lang w:eastAsia="zh-CN"/>
        </w:rPr>
        <w:t>。本章强调，广告网络提供的广告必须适合开发者的应用，特别是目标年龄范围和</w:t>
      </w:r>
      <w:r w:rsidR="00A95904" w:rsidRPr="00F52BEE">
        <w:rPr>
          <w:rFonts w:cs="Arial" w:hint="eastAsia"/>
          <w:color w:val="000000" w:themeColor="text1"/>
          <w:sz w:val="21"/>
          <w:szCs w:val="22"/>
          <w:lang w:eastAsia="zh-CN"/>
        </w:rPr>
        <w:t>司法</w:t>
      </w:r>
      <w:r w:rsidR="007E37DB">
        <w:rPr>
          <w:rFonts w:cs="Arial" w:hint="eastAsia"/>
          <w:color w:val="000000" w:themeColor="text1"/>
          <w:sz w:val="21"/>
          <w:szCs w:val="22"/>
          <w:lang w:eastAsia="zh-CN"/>
        </w:rPr>
        <w:t>管</w:t>
      </w:r>
      <w:r w:rsidR="00A95904" w:rsidRPr="00F52BEE">
        <w:rPr>
          <w:rFonts w:cs="Arial" w:hint="eastAsia"/>
          <w:color w:val="000000" w:themeColor="text1"/>
          <w:sz w:val="21"/>
          <w:szCs w:val="22"/>
          <w:lang w:eastAsia="zh-CN"/>
        </w:rPr>
        <w:t>辖区</w:t>
      </w:r>
      <w:r w:rsidRPr="00F52BEE">
        <w:rPr>
          <w:rFonts w:cs="Arial" w:hint="eastAsia"/>
          <w:color w:val="000000" w:themeColor="text1"/>
          <w:sz w:val="21"/>
          <w:szCs w:val="22"/>
          <w:lang w:eastAsia="zh-CN"/>
        </w:rPr>
        <w:t>。不适当的广告不仅会影响收入，</w:t>
      </w:r>
      <w:r w:rsidR="00026391" w:rsidRPr="00F52BEE">
        <w:rPr>
          <w:rFonts w:cs="Arial" w:hint="eastAsia"/>
          <w:color w:val="000000" w:themeColor="text1"/>
          <w:sz w:val="21"/>
          <w:szCs w:val="22"/>
          <w:lang w:eastAsia="zh-CN"/>
        </w:rPr>
        <w:t>还</w:t>
      </w:r>
      <w:r w:rsidRPr="00F52BEE">
        <w:rPr>
          <w:rFonts w:cs="Arial" w:hint="eastAsia"/>
          <w:color w:val="000000" w:themeColor="text1"/>
          <w:sz w:val="21"/>
          <w:szCs w:val="22"/>
          <w:lang w:eastAsia="zh-CN"/>
        </w:rPr>
        <w:t>可能产生不良的公共关系，也可能导致应用商店删除有关应用。与前面几章一样，本章深入探讨了开发者应注意的此类广告条款的关键条款。</w:t>
      </w:r>
    </w:p>
    <w:p w14:paraId="0C29C35E" w14:textId="079BC80F" w:rsidR="0070507B" w:rsidRPr="00F52BEE" w:rsidRDefault="00CB4D9F" w:rsidP="00B75F89">
      <w:pPr>
        <w:overflowPunct w:val="0"/>
        <w:spacing w:afterLines="50" w:after="120" w:line="340" w:lineRule="atLeast"/>
        <w:ind w:firstLineChars="200" w:firstLine="420"/>
        <w:jc w:val="both"/>
        <w:rPr>
          <w:rFonts w:cs="Arial"/>
          <w:sz w:val="21"/>
          <w:szCs w:val="22"/>
          <w:lang w:eastAsia="zh-CN"/>
        </w:rPr>
      </w:pPr>
      <w:r w:rsidRPr="00F52BEE">
        <w:rPr>
          <w:rFonts w:cs="Arial" w:hint="eastAsia"/>
          <w:sz w:val="21"/>
          <w:szCs w:val="22"/>
          <w:lang w:eastAsia="zh-CN"/>
        </w:rPr>
        <w:t>第8章解释了最终用户许可协议（EULA）所涵盖的内容，</w:t>
      </w:r>
      <w:r w:rsidR="00026391" w:rsidRPr="00F52BEE">
        <w:rPr>
          <w:rFonts w:cs="Arial" w:hint="eastAsia"/>
          <w:sz w:val="21"/>
          <w:szCs w:val="22"/>
          <w:lang w:eastAsia="zh-CN"/>
        </w:rPr>
        <w:t>以及该协议</w:t>
      </w:r>
      <w:r w:rsidRPr="00F52BEE">
        <w:rPr>
          <w:rFonts w:cs="Arial" w:hint="eastAsia"/>
          <w:sz w:val="21"/>
          <w:szCs w:val="22"/>
          <w:lang w:eastAsia="zh-CN"/>
        </w:rPr>
        <w:t>在向最终用户说明</w:t>
      </w:r>
      <w:r w:rsidR="00F52BEE" w:rsidRPr="00F52BEE">
        <w:rPr>
          <w:rFonts w:cs="Arial" w:hint="eastAsia"/>
          <w:sz w:val="21"/>
          <w:szCs w:val="22"/>
          <w:lang w:eastAsia="zh-CN"/>
        </w:rPr>
        <w:t>他/她们</w:t>
      </w:r>
      <w:r w:rsidRPr="00F52BEE">
        <w:rPr>
          <w:rFonts w:cs="Arial" w:hint="eastAsia"/>
          <w:sz w:val="21"/>
          <w:szCs w:val="22"/>
          <w:lang w:eastAsia="zh-CN"/>
        </w:rPr>
        <w:t>所获得的权利、受到的限制方面的</w:t>
      </w:r>
      <w:r w:rsidRPr="00B75F89">
        <w:rPr>
          <w:rFonts w:cs="Arial" w:hint="eastAsia"/>
          <w:color w:val="000000"/>
          <w:sz w:val="21"/>
          <w:szCs w:val="22"/>
          <w:lang w:eastAsia="zh-CN"/>
        </w:rPr>
        <w:t>重要性</w:t>
      </w:r>
      <w:r w:rsidRPr="00F52BEE">
        <w:rPr>
          <w:rFonts w:cs="Arial" w:hint="eastAsia"/>
          <w:sz w:val="21"/>
          <w:szCs w:val="22"/>
          <w:lang w:eastAsia="zh-CN"/>
        </w:rPr>
        <w:t>，</w:t>
      </w:r>
      <w:r w:rsidR="00982A4B" w:rsidRPr="00F52BEE">
        <w:rPr>
          <w:rFonts w:cs="Arial" w:hint="eastAsia"/>
          <w:sz w:val="21"/>
          <w:szCs w:val="22"/>
          <w:lang w:eastAsia="zh-CN"/>
        </w:rPr>
        <w:t>并且涉及</w:t>
      </w:r>
      <w:r w:rsidRPr="00F52BEE">
        <w:rPr>
          <w:rFonts w:cs="Arial" w:hint="eastAsia"/>
          <w:sz w:val="21"/>
          <w:szCs w:val="22"/>
          <w:lang w:eastAsia="zh-CN"/>
        </w:rPr>
        <w:t>了诸如开发</w:t>
      </w:r>
      <w:r w:rsidR="00982A4B" w:rsidRPr="00F52BEE">
        <w:rPr>
          <w:rFonts w:cs="Arial" w:hint="eastAsia"/>
          <w:sz w:val="21"/>
          <w:szCs w:val="22"/>
          <w:lang w:eastAsia="zh-CN"/>
        </w:rPr>
        <w:t>者</w:t>
      </w:r>
      <w:r w:rsidRPr="00F52BEE">
        <w:rPr>
          <w:rFonts w:cs="Arial" w:hint="eastAsia"/>
          <w:sz w:val="21"/>
          <w:szCs w:val="22"/>
          <w:lang w:eastAsia="zh-CN"/>
        </w:rPr>
        <w:t>责任等问题。主要考虑因素包括注意当地消费者法律的任何具体要求。然后，</w:t>
      </w:r>
      <w:r w:rsidR="00982A4B" w:rsidRPr="00F52BEE">
        <w:rPr>
          <w:rFonts w:cs="Arial" w:hint="eastAsia"/>
          <w:sz w:val="21"/>
          <w:szCs w:val="22"/>
          <w:lang w:eastAsia="zh-CN"/>
        </w:rPr>
        <w:t>该章</w:t>
      </w:r>
      <w:r w:rsidRPr="00F52BEE">
        <w:rPr>
          <w:rFonts w:cs="Arial" w:hint="eastAsia"/>
          <w:sz w:val="21"/>
          <w:szCs w:val="22"/>
          <w:lang w:eastAsia="zh-CN"/>
        </w:rPr>
        <w:t>讨论了此类</w:t>
      </w:r>
      <w:r w:rsidR="00982A4B" w:rsidRPr="00F52BEE">
        <w:rPr>
          <w:rFonts w:cs="Arial" w:hint="eastAsia"/>
          <w:sz w:val="21"/>
          <w:szCs w:val="22"/>
          <w:lang w:eastAsia="zh-CN"/>
        </w:rPr>
        <w:t>最终用户许可协议</w:t>
      </w:r>
      <w:r w:rsidRPr="00F52BEE">
        <w:rPr>
          <w:rFonts w:cs="Arial" w:hint="eastAsia"/>
          <w:sz w:val="21"/>
          <w:szCs w:val="22"/>
          <w:lang w:eastAsia="zh-CN"/>
        </w:rPr>
        <w:t>中通常</w:t>
      </w:r>
      <w:r w:rsidR="00982A4B" w:rsidRPr="00F52BEE">
        <w:rPr>
          <w:rFonts w:cs="Arial" w:hint="eastAsia"/>
          <w:sz w:val="21"/>
          <w:szCs w:val="22"/>
          <w:lang w:eastAsia="zh-CN"/>
        </w:rPr>
        <w:t>包括</w:t>
      </w:r>
      <w:r w:rsidRPr="00F52BEE">
        <w:rPr>
          <w:rFonts w:cs="Arial" w:hint="eastAsia"/>
          <w:sz w:val="21"/>
          <w:szCs w:val="22"/>
          <w:lang w:eastAsia="zh-CN"/>
        </w:rPr>
        <w:t>的关键条款。</w:t>
      </w:r>
    </w:p>
    <w:p w14:paraId="0FD14035" w14:textId="5375E80B" w:rsidR="0070507B" w:rsidRPr="00F52BEE" w:rsidRDefault="00CB4D9F" w:rsidP="00B75F89">
      <w:pPr>
        <w:overflowPunct w:val="0"/>
        <w:spacing w:afterLines="50" w:after="120" w:line="340" w:lineRule="atLeast"/>
        <w:ind w:firstLineChars="200" w:firstLine="42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第9章阐述了移动生态系统的复杂性，以及移动设备</w:t>
      </w:r>
      <w:r w:rsidR="00026391" w:rsidRPr="00F52BEE">
        <w:rPr>
          <w:rFonts w:cs="Arial" w:hint="eastAsia"/>
          <w:color w:val="000000" w:themeColor="text1"/>
          <w:sz w:val="21"/>
          <w:szCs w:val="22"/>
          <w:lang w:eastAsia="zh-CN"/>
        </w:rPr>
        <w:t>如何因其</w:t>
      </w:r>
      <w:r w:rsidR="00982A4B" w:rsidRPr="00F52BEE">
        <w:rPr>
          <w:rFonts w:cs="Arial" w:hint="eastAsia"/>
          <w:color w:val="000000" w:themeColor="text1"/>
          <w:sz w:val="21"/>
          <w:szCs w:val="22"/>
          <w:lang w:eastAsia="zh-CN"/>
        </w:rPr>
        <w:t>功能</w:t>
      </w:r>
      <w:r w:rsidRPr="00F52BEE">
        <w:rPr>
          <w:rFonts w:cs="Arial" w:hint="eastAsia"/>
          <w:color w:val="000000" w:themeColor="text1"/>
          <w:sz w:val="21"/>
          <w:szCs w:val="22"/>
          <w:lang w:eastAsia="zh-CN"/>
        </w:rPr>
        <w:t>和特征</w:t>
      </w:r>
      <w:r w:rsidR="00026391" w:rsidRPr="00F52BEE">
        <w:rPr>
          <w:rFonts w:cs="Arial" w:hint="eastAsia"/>
          <w:color w:val="000000" w:themeColor="text1"/>
          <w:sz w:val="21"/>
          <w:szCs w:val="22"/>
          <w:lang w:eastAsia="zh-CN"/>
        </w:rPr>
        <w:t>而</w:t>
      </w:r>
      <w:r w:rsidRPr="00F52BEE">
        <w:rPr>
          <w:rFonts w:cs="Arial" w:hint="eastAsia"/>
          <w:color w:val="000000" w:themeColor="text1"/>
          <w:sz w:val="21"/>
          <w:szCs w:val="22"/>
          <w:lang w:eastAsia="zh-CN"/>
        </w:rPr>
        <w:t>容易受到数据隐私泄露的影响。</w:t>
      </w:r>
      <w:r w:rsidR="00982A4B" w:rsidRPr="00F52BEE">
        <w:rPr>
          <w:rFonts w:cs="Arial" w:hint="eastAsia"/>
          <w:color w:val="000000" w:themeColor="text1"/>
          <w:sz w:val="21"/>
          <w:szCs w:val="22"/>
          <w:lang w:eastAsia="zh-CN"/>
        </w:rPr>
        <w:t>各国的</w:t>
      </w:r>
      <w:r w:rsidRPr="00F52BEE">
        <w:rPr>
          <w:rFonts w:cs="Arial" w:hint="eastAsia"/>
          <w:color w:val="000000" w:themeColor="text1"/>
          <w:sz w:val="21"/>
          <w:szCs w:val="22"/>
          <w:lang w:eastAsia="zh-CN"/>
        </w:rPr>
        <w:t>数据隐私法</w:t>
      </w:r>
      <w:r w:rsidR="00982A4B" w:rsidRPr="00F52BEE">
        <w:rPr>
          <w:rFonts w:cs="Arial" w:hint="eastAsia"/>
          <w:color w:val="000000" w:themeColor="text1"/>
          <w:sz w:val="21"/>
          <w:szCs w:val="22"/>
          <w:lang w:eastAsia="zh-CN"/>
        </w:rPr>
        <w:t>不尽相同</w:t>
      </w:r>
      <w:r w:rsidRPr="00F52BEE">
        <w:rPr>
          <w:rFonts w:cs="Arial" w:hint="eastAsia"/>
          <w:color w:val="000000" w:themeColor="text1"/>
          <w:sz w:val="21"/>
          <w:szCs w:val="22"/>
          <w:lang w:eastAsia="zh-CN"/>
        </w:rPr>
        <w:t>，</w:t>
      </w:r>
      <w:r w:rsidR="00982A4B" w:rsidRPr="00F52BEE">
        <w:rPr>
          <w:rFonts w:cs="Arial" w:hint="eastAsia"/>
          <w:color w:val="000000" w:themeColor="text1"/>
          <w:sz w:val="21"/>
          <w:szCs w:val="22"/>
          <w:lang w:eastAsia="zh-CN"/>
        </w:rPr>
        <w:t>《欧洲通用数据保护条例》</w:t>
      </w:r>
      <w:r w:rsidRPr="00F52BEE">
        <w:rPr>
          <w:rFonts w:cs="Arial" w:hint="eastAsia"/>
          <w:color w:val="000000" w:themeColor="text1"/>
          <w:sz w:val="21"/>
          <w:szCs w:val="22"/>
          <w:lang w:eastAsia="zh-CN"/>
        </w:rPr>
        <w:t>（GDPR）</w:t>
      </w:r>
      <w:r w:rsidR="00982A4B" w:rsidRPr="00F52BEE">
        <w:rPr>
          <w:rFonts w:cs="Arial" w:hint="eastAsia"/>
          <w:color w:val="000000" w:themeColor="text1"/>
          <w:sz w:val="21"/>
          <w:szCs w:val="22"/>
          <w:lang w:eastAsia="zh-CN"/>
        </w:rPr>
        <w:t>等某些举措的</w:t>
      </w:r>
      <w:r w:rsidRPr="00F52BEE">
        <w:rPr>
          <w:rFonts w:cs="Arial" w:hint="eastAsia"/>
          <w:color w:val="000000" w:themeColor="text1"/>
          <w:sz w:val="21"/>
          <w:szCs w:val="22"/>
          <w:lang w:eastAsia="zh-CN"/>
        </w:rPr>
        <w:t>影响范围往往</w:t>
      </w:r>
      <w:r w:rsidR="006462C6" w:rsidRPr="00F52BEE">
        <w:rPr>
          <w:rFonts w:cs="Arial" w:hint="eastAsia"/>
          <w:color w:val="000000" w:themeColor="text1"/>
          <w:sz w:val="21"/>
          <w:szCs w:val="22"/>
          <w:lang w:eastAsia="zh-CN"/>
        </w:rPr>
        <w:t>不仅限于</w:t>
      </w:r>
      <w:r w:rsidRPr="00F52BEE">
        <w:rPr>
          <w:rFonts w:cs="Arial" w:hint="eastAsia"/>
          <w:color w:val="000000" w:themeColor="text1"/>
          <w:sz w:val="21"/>
          <w:szCs w:val="22"/>
          <w:lang w:eastAsia="zh-CN"/>
        </w:rPr>
        <w:t>欧洲，因此</w:t>
      </w:r>
      <w:r w:rsidRPr="00B75F89">
        <w:rPr>
          <w:rFonts w:cs="Arial" w:hint="eastAsia"/>
          <w:color w:val="000000"/>
          <w:sz w:val="21"/>
          <w:szCs w:val="22"/>
          <w:lang w:eastAsia="zh-CN"/>
        </w:rPr>
        <w:t>欧洲经济区</w:t>
      </w:r>
      <w:r w:rsidRPr="00F52BEE">
        <w:rPr>
          <w:rFonts w:cs="Arial" w:hint="eastAsia"/>
          <w:color w:val="000000" w:themeColor="text1"/>
          <w:sz w:val="21"/>
          <w:szCs w:val="22"/>
          <w:lang w:eastAsia="zh-CN"/>
        </w:rPr>
        <w:t>外的开发者必须了解其相当严格的要求。然后，本章简要介绍了这一立法的一些关键方面和关键文件，可能要求</w:t>
      </w:r>
      <w:r w:rsidR="006462C6" w:rsidRPr="00F52BEE">
        <w:rPr>
          <w:rFonts w:cs="Arial" w:hint="eastAsia"/>
          <w:color w:val="000000" w:themeColor="text1"/>
          <w:sz w:val="21"/>
          <w:szCs w:val="22"/>
          <w:lang w:eastAsia="zh-CN"/>
        </w:rPr>
        <w:t>将这些文件</w:t>
      </w:r>
      <w:r w:rsidRPr="00F52BEE">
        <w:rPr>
          <w:rFonts w:cs="Arial" w:hint="eastAsia"/>
          <w:color w:val="000000" w:themeColor="text1"/>
          <w:sz w:val="21"/>
          <w:szCs w:val="22"/>
          <w:lang w:eastAsia="zh-CN"/>
        </w:rPr>
        <w:t>落实到位。在处理某些类型的敏感数据时，会提出一些特殊的考虑</w:t>
      </w:r>
      <w:r w:rsidR="006462C6" w:rsidRPr="00F52BEE">
        <w:rPr>
          <w:rFonts w:cs="Arial" w:hint="eastAsia"/>
          <w:color w:val="000000" w:themeColor="text1"/>
          <w:sz w:val="21"/>
          <w:szCs w:val="22"/>
          <w:lang w:eastAsia="zh-CN"/>
        </w:rPr>
        <w:t>因素</w:t>
      </w:r>
      <w:r w:rsidRPr="00F52BEE">
        <w:rPr>
          <w:rFonts w:cs="Arial" w:hint="eastAsia"/>
          <w:color w:val="000000" w:themeColor="text1"/>
          <w:sz w:val="21"/>
          <w:szCs w:val="22"/>
          <w:lang w:eastAsia="zh-CN"/>
        </w:rPr>
        <w:t>。</w:t>
      </w:r>
      <w:r w:rsidR="006462C6" w:rsidRPr="00F52BEE">
        <w:rPr>
          <w:rFonts w:cs="Arial" w:hint="eastAsia"/>
          <w:color w:val="000000" w:themeColor="text1"/>
          <w:sz w:val="21"/>
          <w:szCs w:val="22"/>
          <w:lang w:eastAsia="zh-CN"/>
        </w:rPr>
        <w:t>该</w:t>
      </w:r>
      <w:r w:rsidRPr="00F52BEE">
        <w:rPr>
          <w:rFonts w:cs="Arial" w:hint="eastAsia"/>
          <w:color w:val="000000" w:themeColor="text1"/>
          <w:sz w:val="21"/>
          <w:szCs w:val="22"/>
          <w:lang w:eastAsia="zh-CN"/>
        </w:rPr>
        <w:t>章提醒开发者需要遵守</w:t>
      </w:r>
      <w:r w:rsidR="006462C6" w:rsidRPr="00F52BEE">
        <w:rPr>
          <w:rFonts w:cs="Arial" w:hint="eastAsia"/>
          <w:color w:val="000000" w:themeColor="text1"/>
          <w:sz w:val="21"/>
          <w:szCs w:val="22"/>
          <w:lang w:eastAsia="zh-CN"/>
        </w:rPr>
        <w:t>其所在地</w:t>
      </w:r>
      <w:r w:rsidRPr="00F52BEE">
        <w:rPr>
          <w:rFonts w:cs="Arial" w:hint="eastAsia"/>
          <w:color w:val="000000" w:themeColor="text1"/>
          <w:sz w:val="21"/>
          <w:szCs w:val="22"/>
          <w:lang w:eastAsia="zh-CN"/>
        </w:rPr>
        <w:t>的地方立法。</w:t>
      </w:r>
    </w:p>
    <w:p w14:paraId="78FA6A87" w14:textId="7CBAAE3A" w:rsidR="00FC04C2" w:rsidRPr="00F52BEE" w:rsidRDefault="00CB4D9F" w:rsidP="00B75F89">
      <w:pPr>
        <w:overflowPunct w:val="0"/>
        <w:spacing w:afterLines="50" w:after="120" w:line="340" w:lineRule="atLeast"/>
        <w:ind w:firstLineChars="200" w:firstLine="42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最后，</w:t>
      </w:r>
      <w:r w:rsidR="006462C6" w:rsidRPr="00F52BEE">
        <w:rPr>
          <w:rFonts w:cs="Arial" w:hint="eastAsia"/>
          <w:color w:val="000000" w:themeColor="text1"/>
          <w:sz w:val="21"/>
          <w:szCs w:val="22"/>
          <w:lang w:eastAsia="zh-CN"/>
        </w:rPr>
        <w:t>总结性说明</w:t>
      </w:r>
      <w:r w:rsidRPr="00F52BEE">
        <w:rPr>
          <w:rFonts w:cs="Arial" w:hint="eastAsia"/>
          <w:color w:val="000000" w:themeColor="text1"/>
          <w:sz w:val="21"/>
          <w:szCs w:val="22"/>
          <w:lang w:eastAsia="zh-CN"/>
        </w:rPr>
        <w:t>重申</w:t>
      </w:r>
      <w:r w:rsidR="006462C6" w:rsidRPr="00F52BEE">
        <w:rPr>
          <w:rFonts w:cs="Arial" w:hint="eastAsia"/>
          <w:color w:val="000000" w:themeColor="text1"/>
          <w:sz w:val="21"/>
          <w:szCs w:val="22"/>
          <w:lang w:eastAsia="zh-CN"/>
        </w:rPr>
        <w:t>，</w:t>
      </w:r>
      <w:r w:rsidRPr="00F52BEE">
        <w:rPr>
          <w:rFonts w:cs="Arial" w:hint="eastAsia"/>
          <w:color w:val="000000" w:themeColor="text1"/>
          <w:sz w:val="21"/>
          <w:szCs w:val="22"/>
          <w:lang w:eastAsia="zh-CN"/>
        </w:rPr>
        <w:t>在</w:t>
      </w:r>
      <w:r w:rsidR="006462C6" w:rsidRPr="00F52BEE">
        <w:rPr>
          <w:rFonts w:cs="Arial" w:hint="eastAsia"/>
          <w:color w:val="000000" w:themeColor="text1"/>
          <w:sz w:val="21"/>
          <w:szCs w:val="22"/>
          <w:lang w:eastAsia="zh-CN"/>
        </w:rPr>
        <w:t>利用</w:t>
      </w:r>
      <w:r w:rsidRPr="00F52BEE">
        <w:rPr>
          <w:rFonts w:cs="Arial" w:hint="eastAsia"/>
          <w:color w:val="000000" w:themeColor="text1"/>
          <w:sz w:val="21"/>
          <w:szCs w:val="22"/>
          <w:lang w:eastAsia="zh-CN"/>
        </w:rPr>
        <w:t>工具之前，需要了解移动应用的基本要素，</w:t>
      </w:r>
      <w:r w:rsidR="00026391" w:rsidRPr="00F52BEE">
        <w:rPr>
          <w:rFonts w:cs="Arial" w:hint="eastAsia"/>
          <w:color w:val="000000" w:themeColor="text1"/>
          <w:sz w:val="21"/>
          <w:szCs w:val="22"/>
          <w:lang w:eastAsia="zh-CN"/>
        </w:rPr>
        <w:t>才能</w:t>
      </w:r>
      <w:r w:rsidRPr="00F52BEE">
        <w:rPr>
          <w:rFonts w:cs="Arial" w:hint="eastAsia"/>
          <w:color w:val="000000" w:themeColor="text1"/>
          <w:sz w:val="21"/>
          <w:szCs w:val="22"/>
          <w:lang w:eastAsia="zh-CN"/>
        </w:rPr>
        <w:t>获得成功。</w:t>
      </w:r>
      <w:r w:rsidR="006462C6" w:rsidRPr="00F52BEE">
        <w:rPr>
          <w:rFonts w:cs="Arial" w:hint="eastAsia"/>
          <w:color w:val="000000" w:themeColor="text1"/>
          <w:sz w:val="21"/>
          <w:szCs w:val="22"/>
          <w:lang w:eastAsia="zh-CN"/>
        </w:rPr>
        <w:t>总结性说明</w:t>
      </w:r>
      <w:r w:rsidRPr="00F52BEE">
        <w:rPr>
          <w:rFonts w:cs="Arial" w:hint="eastAsia"/>
          <w:color w:val="000000" w:themeColor="text1"/>
          <w:sz w:val="21"/>
          <w:szCs w:val="22"/>
          <w:lang w:eastAsia="zh-CN"/>
        </w:rPr>
        <w:t>还鼓励利用产权组织</w:t>
      </w:r>
      <w:r w:rsidRPr="00B75F89">
        <w:rPr>
          <w:rFonts w:cs="Arial" w:hint="eastAsia"/>
          <w:color w:val="000000"/>
          <w:sz w:val="21"/>
          <w:szCs w:val="22"/>
          <w:lang w:eastAsia="zh-CN"/>
        </w:rPr>
        <w:t>提供</w:t>
      </w:r>
      <w:r w:rsidRPr="00F52BEE">
        <w:rPr>
          <w:rFonts w:cs="Arial" w:hint="eastAsia"/>
          <w:color w:val="000000" w:themeColor="text1"/>
          <w:sz w:val="21"/>
          <w:szCs w:val="22"/>
          <w:lang w:eastAsia="zh-CN"/>
        </w:rPr>
        <w:t>的各种资源，并建议开发者</w:t>
      </w:r>
      <w:r w:rsidR="001C22B7" w:rsidRPr="00F52BEE">
        <w:rPr>
          <w:rFonts w:cs="Arial" w:hint="eastAsia"/>
          <w:color w:val="000000" w:themeColor="text1"/>
          <w:sz w:val="21"/>
          <w:szCs w:val="22"/>
          <w:lang w:eastAsia="zh-CN"/>
        </w:rPr>
        <w:t>：</w:t>
      </w:r>
    </w:p>
    <w:p w14:paraId="2C9F1EA4" w14:textId="77777777" w:rsidR="00F52BEE" w:rsidRDefault="00CB4D9F" w:rsidP="00364472">
      <w:pPr>
        <w:pStyle w:val="ListParagraph"/>
        <w:numPr>
          <w:ilvl w:val="0"/>
          <w:numId w:val="20"/>
        </w:numPr>
        <w:overflowPunct w:val="0"/>
        <w:spacing w:afterLines="50" w:after="120" w:line="340" w:lineRule="atLeast"/>
        <w:ind w:leftChars="200" w:left="837" w:hanging="357"/>
        <w:contextualSpacing w:val="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熟悉移动应用特有的知识产权，以及适用的数据保护法的要求。</w:t>
      </w:r>
    </w:p>
    <w:p w14:paraId="65C4F1E9" w14:textId="0C32BF03" w:rsidR="00F52BEE" w:rsidRDefault="001C22B7" w:rsidP="00364472">
      <w:pPr>
        <w:pStyle w:val="ListParagraph"/>
        <w:numPr>
          <w:ilvl w:val="0"/>
          <w:numId w:val="20"/>
        </w:numPr>
        <w:overflowPunct w:val="0"/>
        <w:spacing w:afterLines="50" w:after="120" w:line="340" w:lineRule="atLeast"/>
        <w:ind w:leftChars="200" w:left="837" w:hanging="357"/>
        <w:contextualSpacing w:val="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（至少要）</w:t>
      </w:r>
      <w:r w:rsidR="00CB4D9F" w:rsidRPr="00F52BEE">
        <w:rPr>
          <w:rFonts w:cs="Arial" w:hint="eastAsia"/>
          <w:color w:val="000000" w:themeColor="text1"/>
          <w:sz w:val="21"/>
          <w:szCs w:val="22"/>
          <w:lang w:eastAsia="zh-CN"/>
        </w:rPr>
        <w:t>彻底研究整个应用程序生命周期中会出现的关键问题。在最早的阶段寻求法律意</w:t>
      </w:r>
      <w:r w:rsidR="001C7964">
        <w:rPr>
          <w:rFonts w:cs="Arial" w:hint="cs"/>
          <w:color w:val="000000" w:themeColor="text1"/>
          <w:sz w:val="21"/>
          <w:szCs w:val="22"/>
          <w:lang w:eastAsia="zh-CN"/>
        </w:rPr>
        <w:t>‍</w:t>
      </w:r>
      <w:r w:rsidR="00CB4D9F" w:rsidRPr="00F52BEE">
        <w:rPr>
          <w:rFonts w:cs="Arial" w:hint="eastAsia"/>
          <w:color w:val="000000" w:themeColor="text1"/>
          <w:sz w:val="21"/>
          <w:szCs w:val="22"/>
          <w:lang w:eastAsia="zh-CN"/>
        </w:rPr>
        <w:t>见。</w:t>
      </w:r>
    </w:p>
    <w:p w14:paraId="301148DB" w14:textId="77777777" w:rsidR="00F52BEE" w:rsidRDefault="00CB4D9F" w:rsidP="00364472">
      <w:pPr>
        <w:pStyle w:val="ListParagraph"/>
        <w:numPr>
          <w:ilvl w:val="0"/>
          <w:numId w:val="20"/>
        </w:numPr>
        <w:overflowPunct w:val="0"/>
        <w:spacing w:afterLines="50" w:after="120" w:line="340" w:lineRule="atLeast"/>
        <w:ind w:leftChars="200" w:left="837" w:hanging="357"/>
        <w:contextualSpacing w:val="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保护</w:t>
      </w:r>
      <w:r w:rsidR="00F52BEE" w:rsidRPr="00F52BEE">
        <w:rPr>
          <w:rFonts w:cs="Arial" w:hint="eastAsia"/>
          <w:color w:val="000000" w:themeColor="text1"/>
          <w:sz w:val="21"/>
          <w:szCs w:val="22"/>
          <w:lang w:eastAsia="zh-CN"/>
        </w:rPr>
        <w:t>他/她们</w:t>
      </w:r>
      <w:r w:rsidRPr="00F52BEE">
        <w:rPr>
          <w:rFonts w:cs="Arial" w:hint="eastAsia"/>
          <w:color w:val="000000" w:themeColor="text1"/>
          <w:sz w:val="21"/>
          <w:szCs w:val="22"/>
          <w:lang w:eastAsia="zh-CN"/>
        </w:rPr>
        <w:t>的知识产权。</w:t>
      </w:r>
    </w:p>
    <w:p w14:paraId="799B040D" w14:textId="77777777" w:rsidR="00F52BEE" w:rsidRDefault="00CB4D9F" w:rsidP="00364472">
      <w:pPr>
        <w:pStyle w:val="ListParagraph"/>
        <w:numPr>
          <w:ilvl w:val="0"/>
          <w:numId w:val="20"/>
        </w:numPr>
        <w:overflowPunct w:val="0"/>
        <w:spacing w:afterLines="50" w:after="120" w:line="340" w:lineRule="atLeast"/>
        <w:ind w:leftChars="200" w:left="837" w:hanging="357"/>
        <w:contextualSpacing w:val="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在与第三方打交道时进行基本的尽职调查。</w:t>
      </w:r>
    </w:p>
    <w:p w14:paraId="0FC16905" w14:textId="77777777" w:rsidR="00F52BEE" w:rsidRDefault="00CB4D9F" w:rsidP="00364472">
      <w:pPr>
        <w:pStyle w:val="ListParagraph"/>
        <w:numPr>
          <w:ilvl w:val="0"/>
          <w:numId w:val="20"/>
        </w:numPr>
        <w:overflowPunct w:val="0"/>
        <w:spacing w:afterLines="50" w:after="120" w:line="340" w:lineRule="atLeast"/>
        <w:ind w:leftChars="200" w:left="837" w:hanging="357"/>
        <w:contextualSpacing w:val="0"/>
        <w:jc w:val="both"/>
        <w:rPr>
          <w:rFonts w:cs="Arial"/>
          <w:color w:val="000000" w:themeColor="text1"/>
          <w:sz w:val="21"/>
          <w:szCs w:val="22"/>
          <w:highlight w:val="white"/>
          <w:lang w:eastAsia="zh-CN"/>
        </w:rPr>
      </w:pPr>
      <w:r w:rsidRPr="00F52BEE">
        <w:rPr>
          <w:rFonts w:cs="Arial" w:hint="eastAsia"/>
          <w:color w:val="000000" w:themeColor="text1"/>
          <w:sz w:val="21"/>
          <w:szCs w:val="22"/>
          <w:lang w:eastAsia="zh-CN"/>
        </w:rPr>
        <w:t>在认真考虑之后，将</w:t>
      </w:r>
      <w:r w:rsidR="001C22B7" w:rsidRPr="00F52BEE">
        <w:rPr>
          <w:rFonts w:cs="Arial" w:hint="eastAsia"/>
          <w:color w:val="000000" w:themeColor="text1"/>
          <w:sz w:val="21"/>
          <w:szCs w:val="22"/>
          <w:lang w:eastAsia="zh-CN"/>
        </w:rPr>
        <w:t>约定</w:t>
      </w:r>
      <w:r w:rsidRPr="00F52BEE">
        <w:rPr>
          <w:rFonts w:cs="Arial" w:hint="eastAsia"/>
          <w:color w:val="000000" w:themeColor="text1"/>
          <w:sz w:val="21"/>
          <w:szCs w:val="22"/>
          <w:lang w:eastAsia="zh-CN"/>
        </w:rPr>
        <w:t>所需的合同落实到位，使之明确</w:t>
      </w:r>
      <w:r w:rsidR="001C22B7" w:rsidRPr="00F52BEE">
        <w:rPr>
          <w:rFonts w:cs="Arial" w:hint="eastAsia"/>
          <w:color w:val="000000" w:themeColor="text1"/>
          <w:sz w:val="21"/>
          <w:szCs w:val="22"/>
          <w:lang w:eastAsia="zh-CN"/>
        </w:rPr>
        <w:t>并</w:t>
      </w:r>
      <w:r w:rsidRPr="00F52BEE">
        <w:rPr>
          <w:rFonts w:cs="Arial" w:hint="eastAsia"/>
          <w:color w:val="000000" w:themeColor="text1"/>
          <w:sz w:val="21"/>
          <w:szCs w:val="22"/>
          <w:lang w:eastAsia="zh-CN"/>
        </w:rPr>
        <w:t>符合预期，</w:t>
      </w:r>
      <w:r w:rsidR="001C22B7" w:rsidRPr="00F52BEE">
        <w:rPr>
          <w:rFonts w:cs="Arial" w:hint="eastAsia"/>
          <w:color w:val="000000" w:themeColor="text1"/>
          <w:sz w:val="21"/>
          <w:szCs w:val="22"/>
          <w:lang w:eastAsia="zh-CN"/>
        </w:rPr>
        <w:t>尽量降低出现耗费时间和金钱</w:t>
      </w:r>
      <w:r w:rsidRPr="00F52BEE">
        <w:rPr>
          <w:rFonts w:cs="Arial" w:hint="eastAsia"/>
          <w:color w:val="000000" w:themeColor="text1"/>
          <w:sz w:val="21"/>
          <w:szCs w:val="22"/>
          <w:lang w:eastAsia="zh-CN"/>
        </w:rPr>
        <w:t>的纠纷</w:t>
      </w:r>
      <w:r w:rsidR="001C22B7" w:rsidRPr="00F52BEE">
        <w:rPr>
          <w:rFonts w:cs="Arial" w:hint="eastAsia"/>
          <w:color w:val="000000" w:themeColor="text1"/>
          <w:sz w:val="21"/>
          <w:szCs w:val="22"/>
          <w:lang w:eastAsia="zh-CN"/>
        </w:rPr>
        <w:t>的</w:t>
      </w:r>
      <w:r w:rsidRPr="00F52BEE">
        <w:rPr>
          <w:rFonts w:cs="Arial" w:hint="eastAsia"/>
          <w:color w:val="000000" w:themeColor="text1"/>
          <w:sz w:val="21"/>
          <w:szCs w:val="22"/>
          <w:lang w:eastAsia="zh-CN"/>
        </w:rPr>
        <w:t>风险。</w:t>
      </w:r>
    </w:p>
    <w:p w14:paraId="593A76FD" w14:textId="4AF763ED" w:rsidR="000F5E56" w:rsidRPr="00B75F89" w:rsidRDefault="004006B6" w:rsidP="00B75F89">
      <w:pPr>
        <w:widowControl w:val="0"/>
        <w:pBdr>
          <w:top w:val="nil"/>
          <w:left w:val="nil"/>
          <w:bottom w:val="nil"/>
          <w:right w:val="nil"/>
          <w:between w:val="nil"/>
        </w:pBdr>
        <w:spacing w:before="720" w:afterLines="50" w:after="120" w:line="340" w:lineRule="atLeast"/>
        <w:ind w:left="5534"/>
        <w:jc w:val="both"/>
        <w:rPr>
          <w:rFonts w:ascii="KaiTi" w:eastAsia="KaiTi" w:hAnsi="KaiTi" w:cs="Arial"/>
          <w:color w:val="000000"/>
          <w:sz w:val="21"/>
          <w:szCs w:val="22"/>
          <w:lang w:eastAsia="zh-CN"/>
        </w:rPr>
      </w:pPr>
      <w:bookmarkStart w:id="10" w:name="_Hlk102593063"/>
      <w:r w:rsidRPr="00B75F89">
        <w:rPr>
          <w:rFonts w:ascii="KaiTi" w:eastAsia="KaiTi" w:hAnsi="KaiTi" w:cs="Arial" w:hint="eastAsia"/>
          <w:color w:val="000000"/>
          <w:sz w:val="21"/>
          <w:szCs w:val="22"/>
          <w:lang w:eastAsia="zh-CN"/>
        </w:rPr>
        <w:t>[</w:t>
      </w:r>
      <w:r w:rsidR="007A4291" w:rsidRPr="00B75F89">
        <w:rPr>
          <w:rFonts w:ascii="KaiTi" w:eastAsia="KaiTi" w:hAnsi="KaiTi" w:cs="Arial" w:hint="eastAsia"/>
          <w:color w:val="000000"/>
          <w:sz w:val="21"/>
          <w:szCs w:val="22"/>
          <w:lang w:eastAsia="zh-CN"/>
        </w:rPr>
        <w:t>附件和文件完</w:t>
      </w:r>
      <w:r w:rsidRPr="00B75F89">
        <w:rPr>
          <w:rFonts w:ascii="KaiTi" w:eastAsia="KaiTi" w:hAnsi="KaiTi" w:cs="Arial" w:hint="eastAsia"/>
          <w:color w:val="000000"/>
          <w:sz w:val="21"/>
          <w:szCs w:val="22"/>
          <w:lang w:eastAsia="zh-CN"/>
        </w:rPr>
        <w:t>]</w:t>
      </w:r>
      <w:bookmarkEnd w:id="10"/>
    </w:p>
    <w:sectPr w:rsidR="000F5E56" w:rsidRPr="00B75F89" w:rsidSect="00F52BEE">
      <w:headerReference w:type="even" r:id="rId15"/>
      <w:headerReference w:type="default" r:id="rId16"/>
      <w:footerReference w:type="even" r:id="rId17"/>
      <w:footerReference w:type="default" r:id="rId18"/>
      <w:headerReference w:type="first" r:id="rId19"/>
      <w:footerReference w:type="first" r:id="rId20"/>
      <w:pgSz w:w="11900"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46D0" w14:textId="77777777" w:rsidR="003F6BBA" w:rsidRPr="00364472" w:rsidRDefault="003F6BBA" w:rsidP="003C710A">
      <w:pPr>
        <w:rPr>
          <w:rFonts w:asciiTheme="minorHAnsi" w:eastAsiaTheme="minorHAnsi" w:hAnsiTheme="minorHAnsi" w:cstheme="minorBidi"/>
        </w:rPr>
      </w:pPr>
      <w:r w:rsidRPr="00364472">
        <w:rPr>
          <w:rFonts w:asciiTheme="minorHAnsi" w:eastAsiaTheme="minorHAnsi" w:hAnsiTheme="minorHAnsi" w:cstheme="minorBidi"/>
        </w:rPr>
        <w:separator/>
      </w:r>
    </w:p>
  </w:endnote>
  <w:endnote w:type="continuationSeparator" w:id="0">
    <w:p w14:paraId="596AF379" w14:textId="77777777" w:rsidR="003F6BBA" w:rsidRPr="00364472" w:rsidRDefault="003F6BBA" w:rsidP="003C710A">
      <w:pPr>
        <w:rPr>
          <w:rFonts w:asciiTheme="minorHAnsi" w:eastAsiaTheme="minorHAnsi" w:hAnsiTheme="minorHAnsi" w:cstheme="minorBidi"/>
        </w:rPr>
      </w:pPr>
      <w:r w:rsidRPr="00364472">
        <w:rPr>
          <w:rFonts w:asciiTheme="minorHAnsi" w:eastAsiaTheme="minorHAnsi" w:hAnsiTheme="minorHAnsi"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6345" w14:textId="77777777" w:rsidR="003C710A" w:rsidRPr="00364472" w:rsidRDefault="003C710A" w:rsidP="003C710A">
    <w:pPr>
      <w:jc w:val="right"/>
      <w:rPr>
        <w:rFonts w:asciiTheme="minorHAnsi" w:eastAsiaTheme="minorHAnsi" w:hAnsiTheme="minorHAnsi"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786B" w14:textId="77777777" w:rsidR="00B24465" w:rsidRPr="00364472" w:rsidRDefault="00B24465">
    <w:pPr>
      <w:jc w:val="right"/>
      <w:rPr>
        <w:rFonts w:asciiTheme="minorHAnsi" w:eastAsiaTheme="minorHAnsi" w:hAnsiTheme="minorHAnsi"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43881" w14:textId="77777777" w:rsidR="00ED2988" w:rsidRDefault="00ED2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02A2" w14:textId="77777777" w:rsidR="003C710A" w:rsidRPr="00364472" w:rsidRDefault="003C710A" w:rsidP="003C710A">
    <w:pPr>
      <w:pStyle w:val="Footer"/>
      <w:rPr>
        <w:rFonts w:asciiTheme="minorHAnsi" w:eastAsiaTheme="minorHAnsi" w:hAnsiTheme="minorHAnsi" w:cstheme="minorBid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A0FD9" w14:textId="77777777" w:rsidR="00B24465" w:rsidRPr="00364472" w:rsidRDefault="00B24465">
    <w:pPr>
      <w:pStyle w:val="Footer"/>
      <w:rPr>
        <w:rFonts w:asciiTheme="minorHAnsi" w:eastAsiaTheme="minorHAnsi" w:hAnsiTheme="minorHAnsi" w:cstheme="minorBidi"/>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6D3" w14:textId="77777777" w:rsidR="00B24465" w:rsidRPr="00364472" w:rsidRDefault="00B24465" w:rsidP="008C3E9C">
    <w:pPr>
      <w:pStyle w:val="Footer"/>
      <w:rPr>
        <w:rFonts w:asciiTheme="minorHAnsi" w:eastAsiaTheme="minorHAnsi" w:hAnsiTheme="minorHAnsi" w:cstheme="minorBid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66C3" w14:textId="77777777" w:rsidR="003F6BBA" w:rsidRPr="00364472" w:rsidRDefault="003F6BBA" w:rsidP="003C710A">
      <w:pPr>
        <w:rPr>
          <w:rFonts w:asciiTheme="minorHAnsi" w:eastAsiaTheme="minorHAnsi" w:hAnsiTheme="minorHAnsi" w:cstheme="minorBidi"/>
        </w:rPr>
      </w:pPr>
      <w:r w:rsidRPr="00364472">
        <w:rPr>
          <w:rFonts w:asciiTheme="minorHAnsi" w:eastAsiaTheme="minorHAnsi" w:hAnsiTheme="minorHAnsi" w:cstheme="minorBidi"/>
        </w:rPr>
        <w:separator/>
      </w:r>
    </w:p>
  </w:footnote>
  <w:footnote w:type="continuationSeparator" w:id="0">
    <w:p w14:paraId="663532EC" w14:textId="77777777" w:rsidR="003F6BBA" w:rsidRPr="00364472" w:rsidRDefault="003F6BBA" w:rsidP="003C710A">
      <w:pPr>
        <w:rPr>
          <w:rFonts w:asciiTheme="minorHAnsi" w:eastAsiaTheme="minorHAnsi" w:hAnsiTheme="minorHAnsi" w:cstheme="minorBidi"/>
        </w:rPr>
      </w:pPr>
      <w:r w:rsidRPr="00364472">
        <w:rPr>
          <w:rFonts w:asciiTheme="minorHAnsi" w:eastAsiaTheme="minorHAnsi" w:hAnsiTheme="minorHAnsi" w:cstheme="minor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5190" w14:textId="70E51AF4" w:rsidR="003C710A" w:rsidRPr="00364472" w:rsidRDefault="003C710A" w:rsidP="003C710A">
    <w:pPr>
      <w:tabs>
        <w:tab w:val="center" w:pos="4536"/>
        <w:tab w:val="right" w:pos="9072"/>
      </w:tabs>
      <w:jc w:val="right"/>
      <w:rPr>
        <w:rFonts w:asciiTheme="minorHAnsi" w:eastAsiaTheme="minorHAnsi" w:hAnsiTheme="minorHAnsi" w:cstheme="minorBidi"/>
      </w:rPr>
    </w:pPr>
    <w:r w:rsidRPr="00364472">
      <w:rPr>
        <w:rFonts w:asciiTheme="minorHAnsi" w:eastAsiaTheme="minorHAnsi" w:hAnsiTheme="minorHAnsi" w:cstheme="minorBidi"/>
      </w:rPr>
      <w:t>CDIP/2</w:t>
    </w:r>
    <w:r w:rsidR="00F52BEE" w:rsidRPr="00364472">
      <w:rPr>
        <w:rFonts w:asciiTheme="minorHAnsi" w:eastAsiaTheme="minorHAnsi" w:hAnsiTheme="minorHAnsi" w:cstheme="minorBidi"/>
      </w:rPr>
      <w:t>8</w:t>
    </w:r>
    <w:r w:rsidRPr="00364472">
      <w:rPr>
        <w:rFonts w:asciiTheme="minorHAnsi" w:eastAsiaTheme="minorHAnsi" w:hAnsiTheme="minorHAnsi" w:cstheme="minorBidi"/>
      </w:rPr>
      <w:t>/</w:t>
    </w:r>
    <w:r w:rsidR="00F52BEE" w:rsidRPr="00364472">
      <w:rPr>
        <w:rFonts w:asciiTheme="minorHAnsi" w:eastAsiaTheme="minorHAnsi" w:hAnsiTheme="minorHAnsi" w:cstheme="minorBidi"/>
      </w:rPr>
      <w:t>INF/8</w:t>
    </w:r>
  </w:p>
  <w:p w14:paraId="4689BB02" w14:textId="23E1DA26" w:rsidR="003C710A" w:rsidRPr="00364472" w:rsidRDefault="003C710A" w:rsidP="003C710A">
    <w:pPr>
      <w:tabs>
        <w:tab w:val="center" w:pos="4536"/>
        <w:tab w:val="right" w:pos="9072"/>
      </w:tabs>
      <w:jc w:val="right"/>
      <w:rPr>
        <w:rFonts w:asciiTheme="minorHAnsi" w:eastAsiaTheme="minorHAnsi" w:hAnsiTheme="minorHAnsi" w:cstheme="minorBidi"/>
      </w:rPr>
    </w:pPr>
    <w:r w:rsidRPr="00364472">
      <w:rPr>
        <w:rFonts w:asciiTheme="minorHAnsi" w:eastAsiaTheme="minorHAnsi" w:hAnsiTheme="minorHAnsi" w:cstheme="minorBidi"/>
      </w:rPr>
      <w:t xml:space="preserve">Annex, page </w:t>
    </w:r>
    <w:r w:rsidRPr="00364472">
      <w:rPr>
        <w:rFonts w:asciiTheme="minorHAnsi" w:eastAsiaTheme="minorHAnsi" w:hAnsiTheme="minorHAnsi" w:cstheme="minorBidi"/>
      </w:rPr>
      <w:fldChar w:fldCharType="begin"/>
    </w:r>
    <w:r w:rsidRPr="00364472">
      <w:rPr>
        <w:rFonts w:asciiTheme="minorHAnsi" w:eastAsiaTheme="minorHAnsi" w:hAnsiTheme="minorHAnsi" w:cstheme="minorBidi"/>
      </w:rPr>
      <w:instrText xml:space="preserve"> PAGE   \* MERGEFORMAT </w:instrText>
    </w:r>
    <w:r w:rsidRPr="00364472">
      <w:rPr>
        <w:rFonts w:asciiTheme="minorHAnsi" w:eastAsiaTheme="minorHAnsi" w:hAnsiTheme="minorHAnsi" w:cstheme="minorBidi"/>
      </w:rPr>
      <w:fldChar w:fldCharType="separate"/>
    </w:r>
    <w:r w:rsidR="00F52BEE" w:rsidRPr="00364472">
      <w:rPr>
        <w:rFonts w:asciiTheme="minorHAnsi" w:eastAsiaTheme="minorHAnsi" w:hAnsiTheme="minorHAnsi" w:cstheme="minorBidi"/>
        <w:noProof/>
      </w:rPr>
      <w:t>2</w:t>
    </w:r>
    <w:r w:rsidRPr="00364472">
      <w:rPr>
        <w:rFonts w:asciiTheme="minorHAnsi" w:eastAsiaTheme="minorHAnsi" w:hAnsiTheme="minorHAnsi" w:cstheme="min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6EB2" w14:textId="15138543" w:rsidR="00B24465" w:rsidRPr="00364472" w:rsidRDefault="00B24465" w:rsidP="008C3E9C">
    <w:pPr>
      <w:tabs>
        <w:tab w:val="center" w:pos="4536"/>
        <w:tab w:val="right" w:pos="9072"/>
      </w:tabs>
      <w:jc w:val="right"/>
      <w:rPr>
        <w:rFonts w:asciiTheme="minorHAnsi" w:eastAsiaTheme="minorHAnsi" w:hAnsiTheme="minorHAnsi" w:cstheme="minorBidi"/>
      </w:rPr>
    </w:pPr>
    <w:bookmarkStart w:id="8" w:name="Code2"/>
    <w:r w:rsidRPr="00364472">
      <w:rPr>
        <w:rFonts w:asciiTheme="minorHAnsi" w:eastAsiaTheme="minorHAnsi" w:hAnsiTheme="minorHAnsi" w:cstheme="minorBidi"/>
      </w:rPr>
      <w:t>CDIP/2</w:t>
    </w:r>
    <w:r w:rsidR="00F52BEE" w:rsidRPr="00364472">
      <w:rPr>
        <w:rFonts w:asciiTheme="minorHAnsi" w:eastAsiaTheme="minorHAnsi" w:hAnsiTheme="minorHAnsi" w:cstheme="minorBidi"/>
      </w:rPr>
      <w:t>8</w:t>
    </w:r>
    <w:r w:rsidRPr="00364472">
      <w:rPr>
        <w:rFonts w:asciiTheme="minorHAnsi" w:eastAsiaTheme="minorHAnsi" w:hAnsiTheme="minorHAnsi" w:cstheme="minorBidi"/>
      </w:rPr>
      <w:t>/</w:t>
    </w:r>
    <w:r w:rsidR="00F52BEE" w:rsidRPr="00364472">
      <w:rPr>
        <w:rFonts w:asciiTheme="minorHAnsi" w:eastAsiaTheme="minorHAnsi" w:hAnsiTheme="minorHAnsi" w:cstheme="minorBidi"/>
      </w:rPr>
      <w:t>INF/8</w:t>
    </w:r>
  </w:p>
  <w:bookmarkEnd w:id="8"/>
  <w:p w14:paraId="16C890D0" w14:textId="67537154" w:rsidR="00B24465" w:rsidRPr="00364472" w:rsidRDefault="00B24465" w:rsidP="008C3E9C">
    <w:pPr>
      <w:tabs>
        <w:tab w:val="center" w:pos="4536"/>
        <w:tab w:val="right" w:pos="9072"/>
      </w:tabs>
      <w:jc w:val="right"/>
      <w:rPr>
        <w:rFonts w:asciiTheme="minorHAnsi" w:eastAsiaTheme="minorHAnsi" w:hAnsiTheme="minorHAnsi" w:cstheme="minorBidi"/>
      </w:rPr>
    </w:pPr>
    <w:r w:rsidRPr="00364472">
      <w:rPr>
        <w:rFonts w:asciiTheme="minorHAnsi" w:eastAsiaTheme="minorHAnsi" w:hAnsiTheme="minorHAnsi" w:cstheme="minorBidi"/>
      </w:rPr>
      <w:t xml:space="preserve">Annex, page </w:t>
    </w:r>
    <w:r w:rsidRPr="00364472">
      <w:rPr>
        <w:rFonts w:asciiTheme="minorHAnsi" w:eastAsiaTheme="minorHAnsi" w:hAnsiTheme="minorHAnsi" w:cstheme="minorBidi"/>
      </w:rPr>
      <w:fldChar w:fldCharType="begin"/>
    </w:r>
    <w:r w:rsidRPr="00364472">
      <w:rPr>
        <w:rFonts w:asciiTheme="minorHAnsi" w:eastAsiaTheme="minorHAnsi" w:hAnsiTheme="minorHAnsi" w:cstheme="minorBidi"/>
      </w:rPr>
      <w:instrText xml:space="preserve"> PAGE   \* MERGEFORMAT </w:instrText>
    </w:r>
    <w:r w:rsidRPr="00364472">
      <w:rPr>
        <w:rFonts w:asciiTheme="minorHAnsi" w:eastAsiaTheme="minorHAnsi" w:hAnsiTheme="minorHAnsi" w:cstheme="minorBidi"/>
      </w:rPr>
      <w:fldChar w:fldCharType="separate"/>
    </w:r>
    <w:r w:rsidR="00F52BEE" w:rsidRPr="00364472">
      <w:rPr>
        <w:rFonts w:asciiTheme="minorHAnsi" w:eastAsiaTheme="minorHAnsi" w:hAnsiTheme="minorHAnsi" w:cstheme="minorBidi"/>
        <w:noProof/>
      </w:rPr>
      <w:t>2</w:t>
    </w:r>
    <w:r w:rsidRPr="00364472">
      <w:rPr>
        <w:rFonts w:asciiTheme="minorHAnsi" w:eastAsiaTheme="minorHAnsi" w:hAnsiTheme="minorHAnsi" w:cstheme="minorBidi"/>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08A0" w14:textId="77777777" w:rsidR="00ED2988" w:rsidRDefault="00ED2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F084" w14:textId="7486590C" w:rsidR="003C710A" w:rsidRPr="00F52BEE" w:rsidRDefault="003C710A" w:rsidP="003C710A">
    <w:pPr>
      <w:pStyle w:val="Header"/>
      <w:jc w:val="right"/>
      <w:rPr>
        <w:rFonts w:cs="Arial"/>
      </w:rPr>
    </w:pPr>
    <w:r w:rsidRPr="00F52BEE">
      <w:rPr>
        <w:rFonts w:cs="Arial"/>
      </w:rPr>
      <w:t>C</w:t>
    </w:r>
    <w:r w:rsidR="00462381" w:rsidRPr="00F52BEE">
      <w:rPr>
        <w:rFonts w:cs="Arial"/>
      </w:rPr>
      <w:t>DIP/28/INF/8</w:t>
    </w:r>
  </w:p>
  <w:p w14:paraId="711C4802" w14:textId="77777777" w:rsidR="00F52BEE" w:rsidRDefault="003F6146" w:rsidP="003C710A">
    <w:pPr>
      <w:pStyle w:val="Header"/>
      <w:jc w:val="right"/>
      <w:rPr>
        <w:rFonts w:cs="Arial"/>
      </w:rPr>
    </w:pPr>
    <w:r w:rsidRPr="00F52BEE">
      <w:rPr>
        <w:rFonts w:cs="Arial"/>
      </w:rPr>
      <w:t>Annex, page 3</w:t>
    </w:r>
  </w:p>
  <w:p w14:paraId="71A1F818" w14:textId="09E6AA34" w:rsidR="003C710A" w:rsidRPr="00364472" w:rsidRDefault="003C710A" w:rsidP="003C710A">
    <w:pPr>
      <w:pStyle w:val="Header"/>
      <w:jc w:val="right"/>
      <w:rPr>
        <w:rFonts w:asciiTheme="minorHAnsi" w:eastAsiaTheme="minorHAnsi" w:hAnsiTheme="minorHAnsi" w:cstheme="minorBid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DC23" w14:textId="6AA0F558" w:rsidR="003C710A" w:rsidRPr="00F52BEE" w:rsidRDefault="003C710A" w:rsidP="003C710A">
    <w:pPr>
      <w:pStyle w:val="Header"/>
      <w:jc w:val="right"/>
      <w:rPr>
        <w:rFonts w:cs="Arial"/>
        <w:sz w:val="21"/>
        <w:szCs w:val="22"/>
      </w:rPr>
    </w:pPr>
    <w:r w:rsidRPr="00F52BEE">
      <w:rPr>
        <w:rFonts w:cs="Arial"/>
        <w:sz w:val="21"/>
        <w:szCs w:val="22"/>
      </w:rPr>
      <w:t>C</w:t>
    </w:r>
    <w:r w:rsidR="00C943EB" w:rsidRPr="00F52BEE">
      <w:rPr>
        <w:rFonts w:cs="Arial"/>
        <w:sz w:val="21"/>
        <w:szCs w:val="22"/>
      </w:rPr>
      <w:t>DIP/28/INF/8</w:t>
    </w:r>
  </w:p>
  <w:p w14:paraId="0AFFD120" w14:textId="6AF34D85" w:rsidR="00B24465" w:rsidRPr="00364472" w:rsidRDefault="00364472" w:rsidP="00364472">
    <w:pPr>
      <w:pStyle w:val="Header"/>
      <w:spacing w:afterLines="100" w:after="240"/>
      <w:jc w:val="right"/>
      <w:rPr>
        <w:rFonts w:asciiTheme="minorHAnsi" w:eastAsiaTheme="minorHAnsi" w:hAnsiTheme="minorHAnsi" w:cstheme="minorBidi"/>
      </w:rPr>
    </w:pPr>
    <w:r>
      <w:rPr>
        <w:rFonts w:cs="Arial" w:hint="eastAsia"/>
        <w:sz w:val="21"/>
        <w:szCs w:val="22"/>
        <w:lang w:eastAsia="zh-CN"/>
      </w:rPr>
      <w:t>附件第</w:t>
    </w:r>
    <w:r w:rsidR="003C710A" w:rsidRPr="00F52BEE">
      <w:rPr>
        <w:rFonts w:cs="Arial"/>
        <w:sz w:val="21"/>
        <w:szCs w:val="22"/>
      </w:rPr>
      <w:t>2</w:t>
    </w:r>
    <w:r>
      <w:rPr>
        <w:rFonts w:cs="Arial" w:hint="eastAsia"/>
        <w:sz w:val="21"/>
        <w:szCs w:val="22"/>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0E23" w14:textId="06047649" w:rsidR="00B24465" w:rsidRPr="00F52BEE" w:rsidRDefault="003C710A" w:rsidP="003C710A">
    <w:pPr>
      <w:pStyle w:val="Header"/>
      <w:jc w:val="right"/>
      <w:rPr>
        <w:rFonts w:cs="Arial"/>
        <w:sz w:val="21"/>
        <w:szCs w:val="22"/>
      </w:rPr>
    </w:pPr>
    <w:r w:rsidRPr="00F52BEE">
      <w:rPr>
        <w:rFonts w:cs="Arial"/>
        <w:sz w:val="21"/>
        <w:szCs w:val="22"/>
      </w:rPr>
      <w:t>C</w:t>
    </w:r>
    <w:r w:rsidR="00D11012" w:rsidRPr="00F52BEE">
      <w:rPr>
        <w:rFonts w:cs="Arial"/>
        <w:sz w:val="21"/>
        <w:szCs w:val="22"/>
      </w:rPr>
      <w:t>DIP/28/INF/8</w:t>
    </w:r>
  </w:p>
  <w:p w14:paraId="721C6383" w14:textId="28E5FE76" w:rsidR="008B203D" w:rsidRPr="00F52BEE" w:rsidRDefault="00364472" w:rsidP="00364472">
    <w:pPr>
      <w:pStyle w:val="Header"/>
      <w:spacing w:afterLines="100" w:after="240"/>
      <w:jc w:val="right"/>
      <w:rPr>
        <w:rFonts w:cs="Arial"/>
      </w:rPr>
    </w:pPr>
    <w:r>
      <w:rPr>
        <w:rFonts w:cs="Arial" w:hint="eastAsia"/>
        <w:sz w:val="21"/>
        <w:szCs w:val="22"/>
        <w:lang w:eastAsia="zh-CN"/>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62A7"/>
    <w:multiLevelType w:val="hybridMultilevel"/>
    <w:tmpl w:val="F6861D6A"/>
    <w:lvl w:ilvl="0" w:tplc="D66696AA">
      <w:start w:val="1"/>
      <w:numFmt w:val="bullet"/>
      <w:lvlText w:val="·"/>
      <w:lvlJc w:val="left"/>
      <w:pPr>
        <w:ind w:left="720" w:hanging="360"/>
      </w:pPr>
      <w:rPr>
        <w:rFonts w:ascii="Symbol" w:eastAsia="Symbol" w:hAnsi="Symbol" w:cs="Symbol"/>
      </w:rPr>
    </w:lvl>
    <w:lvl w:ilvl="1" w:tplc="7E54C84E">
      <w:start w:val="1"/>
      <w:numFmt w:val="bullet"/>
      <w:lvlText w:val="o"/>
      <w:lvlJc w:val="left"/>
      <w:pPr>
        <w:ind w:left="1440" w:hanging="360"/>
      </w:pPr>
      <w:rPr>
        <w:rFonts w:ascii="Courier New" w:eastAsia="Courier New" w:hAnsi="Courier New" w:cs="Courier New"/>
      </w:rPr>
    </w:lvl>
    <w:lvl w:ilvl="2" w:tplc="E6E80B66">
      <w:start w:val="1"/>
      <w:numFmt w:val="bullet"/>
      <w:lvlText w:val="§"/>
      <w:lvlJc w:val="left"/>
      <w:pPr>
        <w:ind w:left="2160" w:hanging="360"/>
      </w:pPr>
      <w:rPr>
        <w:rFonts w:ascii="Wingdings" w:eastAsia="Wingdings" w:hAnsi="Wingdings" w:cs="Wingdings"/>
      </w:rPr>
    </w:lvl>
    <w:lvl w:ilvl="3" w:tplc="B7468F4E">
      <w:start w:val="1"/>
      <w:numFmt w:val="bullet"/>
      <w:lvlText w:val="·"/>
      <w:lvlJc w:val="left"/>
      <w:pPr>
        <w:ind w:left="2880" w:hanging="360"/>
      </w:pPr>
      <w:rPr>
        <w:rFonts w:ascii="Symbol" w:eastAsia="Symbol" w:hAnsi="Symbol" w:cs="Symbol"/>
      </w:rPr>
    </w:lvl>
    <w:lvl w:ilvl="4" w:tplc="0DEC5896">
      <w:start w:val="1"/>
      <w:numFmt w:val="bullet"/>
      <w:lvlText w:val="o"/>
      <w:lvlJc w:val="left"/>
      <w:pPr>
        <w:ind w:left="3600" w:hanging="360"/>
      </w:pPr>
      <w:rPr>
        <w:rFonts w:ascii="Courier New" w:eastAsia="Courier New" w:hAnsi="Courier New" w:cs="Courier New"/>
      </w:rPr>
    </w:lvl>
    <w:lvl w:ilvl="5" w:tplc="EAB6F93A">
      <w:start w:val="1"/>
      <w:numFmt w:val="bullet"/>
      <w:lvlText w:val="§"/>
      <w:lvlJc w:val="left"/>
      <w:pPr>
        <w:ind w:left="4320" w:hanging="360"/>
      </w:pPr>
      <w:rPr>
        <w:rFonts w:ascii="Wingdings" w:eastAsia="Wingdings" w:hAnsi="Wingdings" w:cs="Wingdings"/>
      </w:rPr>
    </w:lvl>
    <w:lvl w:ilvl="6" w:tplc="BBDC5998">
      <w:start w:val="1"/>
      <w:numFmt w:val="bullet"/>
      <w:lvlText w:val="·"/>
      <w:lvlJc w:val="left"/>
      <w:pPr>
        <w:ind w:left="5040" w:hanging="360"/>
      </w:pPr>
      <w:rPr>
        <w:rFonts w:ascii="Symbol" w:eastAsia="Symbol" w:hAnsi="Symbol" w:cs="Symbol"/>
      </w:rPr>
    </w:lvl>
    <w:lvl w:ilvl="7" w:tplc="B2F86DB0">
      <w:start w:val="1"/>
      <w:numFmt w:val="bullet"/>
      <w:lvlText w:val="o"/>
      <w:lvlJc w:val="left"/>
      <w:pPr>
        <w:ind w:left="5760" w:hanging="360"/>
      </w:pPr>
      <w:rPr>
        <w:rFonts w:ascii="Courier New" w:eastAsia="Courier New" w:hAnsi="Courier New" w:cs="Courier New"/>
      </w:rPr>
    </w:lvl>
    <w:lvl w:ilvl="8" w:tplc="8BFCD65C">
      <w:start w:val="1"/>
      <w:numFmt w:val="bullet"/>
      <w:lvlText w:val="§"/>
      <w:lvlJc w:val="left"/>
      <w:pPr>
        <w:ind w:left="6480" w:hanging="360"/>
      </w:pPr>
      <w:rPr>
        <w:rFonts w:ascii="Wingdings" w:eastAsia="Wingdings" w:hAnsi="Wingdings" w:cs="Wingdings"/>
      </w:rPr>
    </w:lvl>
  </w:abstractNum>
  <w:abstractNum w:abstractNumId="3" w15:restartNumberingAfterBreak="0">
    <w:nsid w:val="0D4F329B"/>
    <w:multiLevelType w:val="hybridMultilevel"/>
    <w:tmpl w:val="45AAEA4E"/>
    <w:lvl w:ilvl="0" w:tplc="38602390">
      <w:start w:val="1"/>
      <w:numFmt w:val="bullet"/>
      <w:lvlText w:val="·"/>
      <w:lvlJc w:val="left"/>
      <w:pPr>
        <w:ind w:left="720" w:hanging="360"/>
      </w:pPr>
      <w:rPr>
        <w:rFonts w:ascii="Symbol" w:eastAsia="Symbol" w:hAnsi="Symbol" w:cs="Symbol"/>
      </w:rPr>
    </w:lvl>
    <w:lvl w:ilvl="1" w:tplc="CB807A06">
      <w:start w:val="1"/>
      <w:numFmt w:val="bullet"/>
      <w:lvlText w:val="o"/>
      <w:lvlJc w:val="left"/>
      <w:pPr>
        <w:ind w:left="1440" w:hanging="360"/>
      </w:pPr>
      <w:rPr>
        <w:rFonts w:ascii="Courier New" w:eastAsia="Courier New" w:hAnsi="Courier New" w:cs="Courier New"/>
      </w:rPr>
    </w:lvl>
    <w:lvl w:ilvl="2" w:tplc="A274D084">
      <w:start w:val="1"/>
      <w:numFmt w:val="bullet"/>
      <w:lvlText w:val="§"/>
      <w:lvlJc w:val="left"/>
      <w:pPr>
        <w:ind w:left="2160" w:hanging="360"/>
      </w:pPr>
      <w:rPr>
        <w:rFonts w:ascii="Wingdings" w:eastAsia="Wingdings" w:hAnsi="Wingdings" w:cs="Wingdings"/>
      </w:rPr>
    </w:lvl>
    <w:lvl w:ilvl="3" w:tplc="0E32FBB8">
      <w:start w:val="1"/>
      <w:numFmt w:val="bullet"/>
      <w:lvlText w:val="·"/>
      <w:lvlJc w:val="left"/>
      <w:pPr>
        <w:ind w:left="2880" w:hanging="360"/>
      </w:pPr>
      <w:rPr>
        <w:rFonts w:ascii="Symbol" w:eastAsia="Symbol" w:hAnsi="Symbol" w:cs="Symbol"/>
      </w:rPr>
    </w:lvl>
    <w:lvl w:ilvl="4" w:tplc="85E06E5E">
      <w:start w:val="1"/>
      <w:numFmt w:val="bullet"/>
      <w:lvlText w:val="o"/>
      <w:lvlJc w:val="left"/>
      <w:pPr>
        <w:ind w:left="3600" w:hanging="360"/>
      </w:pPr>
      <w:rPr>
        <w:rFonts w:ascii="Courier New" w:eastAsia="Courier New" w:hAnsi="Courier New" w:cs="Courier New"/>
      </w:rPr>
    </w:lvl>
    <w:lvl w:ilvl="5" w:tplc="AD8C8536">
      <w:start w:val="1"/>
      <w:numFmt w:val="bullet"/>
      <w:lvlText w:val="§"/>
      <w:lvlJc w:val="left"/>
      <w:pPr>
        <w:ind w:left="4320" w:hanging="360"/>
      </w:pPr>
      <w:rPr>
        <w:rFonts w:ascii="Wingdings" w:eastAsia="Wingdings" w:hAnsi="Wingdings" w:cs="Wingdings"/>
      </w:rPr>
    </w:lvl>
    <w:lvl w:ilvl="6" w:tplc="D03E593E">
      <w:start w:val="1"/>
      <w:numFmt w:val="bullet"/>
      <w:lvlText w:val="·"/>
      <w:lvlJc w:val="left"/>
      <w:pPr>
        <w:ind w:left="5040" w:hanging="360"/>
      </w:pPr>
      <w:rPr>
        <w:rFonts w:ascii="Symbol" w:eastAsia="Symbol" w:hAnsi="Symbol" w:cs="Symbol"/>
      </w:rPr>
    </w:lvl>
    <w:lvl w:ilvl="7" w:tplc="370C3A6E">
      <w:start w:val="1"/>
      <w:numFmt w:val="bullet"/>
      <w:lvlText w:val="o"/>
      <w:lvlJc w:val="left"/>
      <w:pPr>
        <w:ind w:left="5760" w:hanging="360"/>
      </w:pPr>
      <w:rPr>
        <w:rFonts w:ascii="Courier New" w:eastAsia="Courier New" w:hAnsi="Courier New" w:cs="Courier New"/>
      </w:rPr>
    </w:lvl>
    <w:lvl w:ilvl="8" w:tplc="207A7412">
      <w:start w:val="1"/>
      <w:numFmt w:val="bullet"/>
      <w:lvlText w:val="§"/>
      <w:lvlJc w:val="left"/>
      <w:pPr>
        <w:ind w:left="6480" w:hanging="360"/>
      </w:pPr>
      <w:rPr>
        <w:rFonts w:ascii="Wingdings" w:eastAsia="Wingdings" w:hAnsi="Wingdings" w:cs="Wingdings"/>
      </w:rPr>
    </w:lvl>
  </w:abstractNum>
  <w:abstractNum w:abstractNumId="4" w15:restartNumberingAfterBreak="0">
    <w:nsid w:val="0DAF2332"/>
    <w:multiLevelType w:val="hybridMultilevel"/>
    <w:tmpl w:val="F16AF002"/>
    <w:lvl w:ilvl="0" w:tplc="2792521E">
      <w:start w:val="1"/>
      <w:numFmt w:val="bullet"/>
      <w:lvlText w:val="–"/>
      <w:lvlJc w:val="left"/>
      <w:pPr>
        <w:ind w:left="709" w:hanging="360"/>
      </w:pPr>
      <w:rPr>
        <w:rFonts w:ascii="Arial" w:eastAsia="Arial" w:hAnsi="Arial" w:cs="Arial"/>
      </w:rPr>
    </w:lvl>
    <w:lvl w:ilvl="1" w:tplc="B5226E2A">
      <w:start w:val="1"/>
      <w:numFmt w:val="bullet"/>
      <w:lvlText w:val="o"/>
      <w:lvlJc w:val="left"/>
      <w:pPr>
        <w:ind w:left="1429" w:hanging="360"/>
      </w:pPr>
      <w:rPr>
        <w:rFonts w:ascii="Courier New" w:eastAsia="Courier New" w:hAnsi="Courier New" w:cs="Courier New"/>
      </w:rPr>
    </w:lvl>
    <w:lvl w:ilvl="2" w:tplc="D250F606">
      <w:start w:val="1"/>
      <w:numFmt w:val="bullet"/>
      <w:lvlText w:val="§"/>
      <w:lvlJc w:val="left"/>
      <w:pPr>
        <w:ind w:left="2149" w:hanging="360"/>
      </w:pPr>
      <w:rPr>
        <w:rFonts w:ascii="Wingdings" w:eastAsia="Wingdings" w:hAnsi="Wingdings" w:cs="Wingdings"/>
      </w:rPr>
    </w:lvl>
    <w:lvl w:ilvl="3" w:tplc="FF1C7C98">
      <w:start w:val="1"/>
      <w:numFmt w:val="bullet"/>
      <w:lvlText w:val="·"/>
      <w:lvlJc w:val="left"/>
      <w:pPr>
        <w:ind w:left="2869" w:hanging="360"/>
      </w:pPr>
      <w:rPr>
        <w:rFonts w:ascii="Symbol" w:eastAsia="Symbol" w:hAnsi="Symbol" w:cs="Symbol"/>
      </w:rPr>
    </w:lvl>
    <w:lvl w:ilvl="4" w:tplc="6E56716E">
      <w:start w:val="1"/>
      <w:numFmt w:val="bullet"/>
      <w:lvlText w:val="o"/>
      <w:lvlJc w:val="left"/>
      <w:pPr>
        <w:ind w:left="3589" w:hanging="360"/>
      </w:pPr>
      <w:rPr>
        <w:rFonts w:ascii="Courier New" w:eastAsia="Courier New" w:hAnsi="Courier New" w:cs="Courier New"/>
      </w:rPr>
    </w:lvl>
    <w:lvl w:ilvl="5" w:tplc="21CA83AA">
      <w:start w:val="1"/>
      <w:numFmt w:val="bullet"/>
      <w:lvlText w:val="§"/>
      <w:lvlJc w:val="left"/>
      <w:pPr>
        <w:ind w:left="4309" w:hanging="360"/>
      </w:pPr>
      <w:rPr>
        <w:rFonts w:ascii="Wingdings" w:eastAsia="Wingdings" w:hAnsi="Wingdings" w:cs="Wingdings"/>
      </w:rPr>
    </w:lvl>
    <w:lvl w:ilvl="6" w:tplc="7D36F922">
      <w:start w:val="1"/>
      <w:numFmt w:val="bullet"/>
      <w:lvlText w:val="·"/>
      <w:lvlJc w:val="left"/>
      <w:pPr>
        <w:ind w:left="5029" w:hanging="360"/>
      </w:pPr>
      <w:rPr>
        <w:rFonts w:ascii="Symbol" w:eastAsia="Symbol" w:hAnsi="Symbol" w:cs="Symbol"/>
      </w:rPr>
    </w:lvl>
    <w:lvl w:ilvl="7" w:tplc="52DC375C">
      <w:start w:val="1"/>
      <w:numFmt w:val="bullet"/>
      <w:lvlText w:val="o"/>
      <w:lvlJc w:val="left"/>
      <w:pPr>
        <w:ind w:left="5749" w:hanging="360"/>
      </w:pPr>
      <w:rPr>
        <w:rFonts w:ascii="Courier New" w:eastAsia="Courier New" w:hAnsi="Courier New" w:cs="Courier New"/>
      </w:rPr>
    </w:lvl>
    <w:lvl w:ilvl="8" w:tplc="4C7A5D90">
      <w:start w:val="1"/>
      <w:numFmt w:val="bullet"/>
      <w:lvlText w:val="§"/>
      <w:lvlJc w:val="left"/>
      <w:pPr>
        <w:ind w:left="6469" w:hanging="360"/>
      </w:pPr>
      <w:rPr>
        <w:rFonts w:ascii="Wingdings" w:eastAsia="Wingdings" w:hAnsi="Wingdings" w:cs="Wingdings"/>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0D8272A"/>
    <w:multiLevelType w:val="hybridMultilevel"/>
    <w:tmpl w:val="64B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13B27"/>
    <w:multiLevelType w:val="hybridMultilevel"/>
    <w:tmpl w:val="F4286568"/>
    <w:lvl w:ilvl="0" w:tplc="9EC42C80">
      <w:start w:val="1"/>
      <w:numFmt w:val="bullet"/>
      <w:lvlText w:val="·"/>
      <w:lvlJc w:val="left"/>
      <w:pPr>
        <w:ind w:left="720" w:hanging="360"/>
      </w:pPr>
      <w:rPr>
        <w:rFonts w:ascii="Symbol" w:eastAsia="Symbol" w:hAnsi="Symbol" w:cs="Symbol"/>
      </w:rPr>
    </w:lvl>
    <w:lvl w:ilvl="1" w:tplc="A2EA799A">
      <w:start w:val="1"/>
      <w:numFmt w:val="bullet"/>
      <w:lvlText w:val="o"/>
      <w:lvlJc w:val="left"/>
      <w:pPr>
        <w:ind w:left="1440" w:hanging="360"/>
      </w:pPr>
      <w:rPr>
        <w:rFonts w:ascii="Courier New" w:eastAsia="Courier New" w:hAnsi="Courier New" w:cs="Courier New"/>
      </w:rPr>
    </w:lvl>
    <w:lvl w:ilvl="2" w:tplc="9544BD74">
      <w:start w:val="1"/>
      <w:numFmt w:val="bullet"/>
      <w:lvlText w:val="§"/>
      <w:lvlJc w:val="left"/>
      <w:pPr>
        <w:ind w:left="2160" w:hanging="360"/>
      </w:pPr>
      <w:rPr>
        <w:rFonts w:ascii="Wingdings" w:eastAsia="Wingdings" w:hAnsi="Wingdings" w:cs="Wingdings"/>
      </w:rPr>
    </w:lvl>
    <w:lvl w:ilvl="3" w:tplc="80467958">
      <w:start w:val="1"/>
      <w:numFmt w:val="bullet"/>
      <w:lvlText w:val="·"/>
      <w:lvlJc w:val="left"/>
      <w:pPr>
        <w:ind w:left="2880" w:hanging="360"/>
      </w:pPr>
      <w:rPr>
        <w:rFonts w:ascii="Symbol" w:eastAsia="Symbol" w:hAnsi="Symbol" w:cs="Symbol"/>
      </w:rPr>
    </w:lvl>
    <w:lvl w:ilvl="4" w:tplc="A4E0C1C4">
      <w:start w:val="1"/>
      <w:numFmt w:val="bullet"/>
      <w:lvlText w:val="o"/>
      <w:lvlJc w:val="left"/>
      <w:pPr>
        <w:ind w:left="3600" w:hanging="360"/>
      </w:pPr>
      <w:rPr>
        <w:rFonts w:ascii="Courier New" w:eastAsia="Courier New" w:hAnsi="Courier New" w:cs="Courier New"/>
      </w:rPr>
    </w:lvl>
    <w:lvl w:ilvl="5" w:tplc="F2485134">
      <w:start w:val="1"/>
      <w:numFmt w:val="bullet"/>
      <w:lvlText w:val="§"/>
      <w:lvlJc w:val="left"/>
      <w:pPr>
        <w:ind w:left="4320" w:hanging="360"/>
      </w:pPr>
      <w:rPr>
        <w:rFonts w:ascii="Wingdings" w:eastAsia="Wingdings" w:hAnsi="Wingdings" w:cs="Wingdings"/>
      </w:rPr>
    </w:lvl>
    <w:lvl w:ilvl="6" w:tplc="B0D687EC">
      <w:start w:val="1"/>
      <w:numFmt w:val="bullet"/>
      <w:lvlText w:val="·"/>
      <w:lvlJc w:val="left"/>
      <w:pPr>
        <w:ind w:left="5040" w:hanging="360"/>
      </w:pPr>
      <w:rPr>
        <w:rFonts w:ascii="Symbol" w:eastAsia="Symbol" w:hAnsi="Symbol" w:cs="Symbol"/>
      </w:rPr>
    </w:lvl>
    <w:lvl w:ilvl="7" w:tplc="D430BED2">
      <w:start w:val="1"/>
      <w:numFmt w:val="bullet"/>
      <w:lvlText w:val="o"/>
      <w:lvlJc w:val="left"/>
      <w:pPr>
        <w:ind w:left="5760" w:hanging="360"/>
      </w:pPr>
      <w:rPr>
        <w:rFonts w:ascii="Courier New" w:eastAsia="Courier New" w:hAnsi="Courier New" w:cs="Courier New"/>
      </w:rPr>
    </w:lvl>
    <w:lvl w:ilvl="8" w:tplc="0DF24EE0">
      <w:start w:val="1"/>
      <w:numFmt w:val="bullet"/>
      <w:lvlText w:val="§"/>
      <w:lvlJc w:val="left"/>
      <w:pPr>
        <w:ind w:left="6480" w:hanging="360"/>
      </w:pPr>
      <w:rPr>
        <w:rFonts w:ascii="Wingdings" w:eastAsia="Wingdings" w:hAnsi="Wingdings" w:cs="Wingdings"/>
      </w:rPr>
    </w:lvl>
  </w:abstractNum>
  <w:abstractNum w:abstractNumId="8" w15:restartNumberingAfterBreak="0">
    <w:nsid w:val="30AF5AD0"/>
    <w:multiLevelType w:val="hybridMultilevel"/>
    <w:tmpl w:val="8A34629E"/>
    <w:lvl w:ilvl="0" w:tplc="E0CED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CD9174C"/>
    <w:multiLevelType w:val="hybridMultilevel"/>
    <w:tmpl w:val="E36C41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12E92"/>
    <w:multiLevelType w:val="hybridMultilevel"/>
    <w:tmpl w:val="26F4B4C0"/>
    <w:lvl w:ilvl="0" w:tplc="D7602C4E">
      <w:start w:val="9"/>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26899"/>
    <w:multiLevelType w:val="hybridMultilevel"/>
    <w:tmpl w:val="F686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FE12309"/>
    <w:multiLevelType w:val="hybridMultilevel"/>
    <w:tmpl w:val="AE36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8"/>
  </w:num>
  <w:num w:numId="4">
    <w:abstractNumId w:val="17"/>
  </w:num>
  <w:num w:numId="5">
    <w:abstractNumId w:val="0"/>
  </w:num>
  <w:num w:numId="6">
    <w:abstractNumId w:val="16"/>
  </w:num>
  <w:num w:numId="7">
    <w:abstractNumId w:val="11"/>
  </w:num>
  <w:num w:numId="8">
    <w:abstractNumId w:val="9"/>
  </w:num>
  <w:num w:numId="9">
    <w:abstractNumId w:val="13"/>
  </w:num>
  <w:num w:numId="10">
    <w:abstractNumId w:val="1"/>
  </w:num>
  <w:num w:numId="11">
    <w:abstractNumId w:val="4"/>
  </w:num>
  <w:num w:numId="12">
    <w:abstractNumId w:val="14"/>
  </w:num>
  <w:num w:numId="13">
    <w:abstractNumId w:val="8"/>
  </w:num>
  <w:num w:numId="14">
    <w:abstractNumId w:val="2"/>
  </w:num>
  <w:num w:numId="15">
    <w:abstractNumId w:val="3"/>
  </w:num>
  <w:num w:numId="16">
    <w:abstractNumId w:val="7"/>
  </w:num>
  <w:num w:numId="17">
    <w:abstractNumId w:val="10"/>
  </w:num>
  <w:num w:numId="18">
    <w:abstractNumId w:val="6"/>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15F0C"/>
    <w:rsid w:val="00026391"/>
    <w:rsid w:val="000358FF"/>
    <w:rsid w:val="000415AA"/>
    <w:rsid w:val="00044A4E"/>
    <w:rsid w:val="00054C98"/>
    <w:rsid w:val="00062196"/>
    <w:rsid w:val="00067297"/>
    <w:rsid w:val="000726E8"/>
    <w:rsid w:val="00081EA3"/>
    <w:rsid w:val="00087D80"/>
    <w:rsid w:val="00090EA9"/>
    <w:rsid w:val="00095095"/>
    <w:rsid w:val="000B6421"/>
    <w:rsid w:val="000C429A"/>
    <w:rsid w:val="000D41E1"/>
    <w:rsid w:val="000F4E18"/>
    <w:rsid w:val="000F5E56"/>
    <w:rsid w:val="00105E7A"/>
    <w:rsid w:val="00111EEC"/>
    <w:rsid w:val="001245CE"/>
    <w:rsid w:val="001249E3"/>
    <w:rsid w:val="001336D4"/>
    <w:rsid w:val="00136BFB"/>
    <w:rsid w:val="00136CE6"/>
    <w:rsid w:val="0013710C"/>
    <w:rsid w:val="00171464"/>
    <w:rsid w:val="00174B2A"/>
    <w:rsid w:val="00182BDC"/>
    <w:rsid w:val="001835ED"/>
    <w:rsid w:val="001905C5"/>
    <w:rsid w:val="001A0E2D"/>
    <w:rsid w:val="001B1395"/>
    <w:rsid w:val="001C22B7"/>
    <w:rsid w:val="001C7964"/>
    <w:rsid w:val="001D0520"/>
    <w:rsid w:val="001F286C"/>
    <w:rsid w:val="001F5F97"/>
    <w:rsid w:val="00201F91"/>
    <w:rsid w:val="00222BDB"/>
    <w:rsid w:val="00234362"/>
    <w:rsid w:val="00241F98"/>
    <w:rsid w:val="00250F4D"/>
    <w:rsid w:val="00251E31"/>
    <w:rsid w:val="00272096"/>
    <w:rsid w:val="002846F6"/>
    <w:rsid w:val="00293942"/>
    <w:rsid w:val="002A02D6"/>
    <w:rsid w:val="002A5A7F"/>
    <w:rsid w:val="002B052E"/>
    <w:rsid w:val="002B126F"/>
    <w:rsid w:val="002D4307"/>
    <w:rsid w:val="002D7852"/>
    <w:rsid w:val="002E6801"/>
    <w:rsid w:val="002F28FF"/>
    <w:rsid w:val="002F5E2F"/>
    <w:rsid w:val="00311AF2"/>
    <w:rsid w:val="0031237C"/>
    <w:rsid w:val="00314D30"/>
    <w:rsid w:val="003216A8"/>
    <w:rsid w:val="00333B4D"/>
    <w:rsid w:val="00335B1B"/>
    <w:rsid w:val="003414BA"/>
    <w:rsid w:val="003530F8"/>
    <w:rsid w:val="00354850"/>
    <w:rsid w:val="00356914"/>
    <w:rsid w:val="00364472"/>
    <w:rsid w:val="00375620"/>
    <w:rsid w:val="00393302"/>
    <w:rsid w:val="003A14DE"/>
    <w:rsid w:val="003A75F8"/>
    <w:rsid w:val="003B37EB"/>
    <w:rsid w:val="003C710A"/>
    <w:rsid w:val="003E6531"/>
    <w:rsid w:val="003F1A61"/>
    <w:rsid w:val="003F6146"/>
    <w:rsid w:val="003F6BBA"/>
    <w:rsid w:val="00400030"/>
    <w:rsid w:val="004006B6"/>
    <w:rsid w:val="00404804"/>
    <w:rsid w:val="00425E3C"/>
    <w:rsid w:val="004270B1"/>
    <w:rsid w:val="00427CF8"/>
    <w:rsid w:val="00431118"/>
    <w:rsid w:val="00437FEA"/>
    <w:rsid w:val="00445085"/>
    <w:rsid w:val="004525E3"/>
    <w:rsid w:val="00453EE4"/>
    <w:rsid w:val="00462381"/>
    <w:rsid w:val="00471026"/>
    <w:rsid w:val="00471645"/>
    <w:rsid w:val="00472F06"/>
    <w:rsid w:val="004838EA"/>
    <w:rsid w:val="00490560"/>
    <w:rsid w:val="004A7F4D"/>
    <w:rsid w:val="004C27D6"/>
    <w:rsid w:val="004D1E26"/>
    <w:rsid w:val="004D34D4"/>
    <w:rsid w:val="005015DD"/>
    <w:rsid w:val="005061E0"/>
    <w:rsid w:val="00512F07"/>
    <w:rsid w:val="00514C64"/>
    <w:rsid w:val="0052252F"/>
    <w:rsid w:val="00523E29"/>
    <w:rsid w:val="00525971"/>
    <w:rsid w:val="00540EB3"/>
    <w:rsid w:val="005440A0"/>
    <w:rsid w:val="005468F9"/>
    <w:rsid w:val="00570A48"/>
    <w:rsid w:val="00576133"/>
    <w:rsid w:val="005770C1"/>
    <w:rsid w:val="00577510"/>
    <w:rsid w:val="005800A1"/>
    <w:rsid w:val="00596732"/>
    <w:rsid w:val="005C7FDB"/>
    <w:rsid w:val="005D2ECA"/>
    <w:rsid w:val="005E19B8"/>
    <w:rsid w:val="005F039B"/>
    <w:rsid w:val="006000FB"/>
    <w:rsid w:val="00603F7E"/>
    <w:rsid w:val="006079B5"/>
    <w:rsid w:val="006332F2"/>
    <w:rsid w:val="006462C6"/>
    <w:rsid w:val="006519C8"/>
    <w:rsid w:val="00653392"/>
    <w:rsid w:val="0066058A"/>
    <w:rsid w:val="006634B6"/>
    <w:rsid w:val="00665C3A"/>
    <w:rsid w:val="00665E4F"/>
    <w:rsid w:val="0066768C"/>
    <w:rsid w:val="006913B2"/>
    <w:rsid w:val="00696927"/>
    <w:rsid w:val="006A1235"/>
    <w:rsid w:val="006A2800"/>
    <w:rsid w:val="006A3321"/>
    <w:rsid w:val="006A7A2C"/>
    <w:rsid w:val="006B2526"/>
    <w:rsid w:val="0070507B"/>
    <w:rsid w:val="00707169"/>
    <w:rsid w:val="00717374"/>
    <w:rsid w:val="00727096"/>
    <w:rsid w:val="007442EE"/>
    <w:rsid w:val="0074712D"/>
    <w:rsid w:val="007505A2"/>
    <w:rsid w:val="00751315"/>
    <w:rsid w:val="00751BC3"/>
    <w:rsid w:val="00780FE2"/>
    <w:rsid w:val="00785E89"/>
    <w:rsid w:val="00786235"/>
    <w:rsid w:val="007A0C8F"/>
    <w:rsid w:val="007A4291"/>
    <w:rsid w:val="007B240C"/>
    <w:rsid w:val="007B685C"/>
    <w:rsid w:val="007C0DF6"/>
    <w:rsid w:val="007D2254"/>
    <w:rsid w:val="007D53C7"/>
    <w:rsid w:val="007E37DB"/>
    <w:rsid w:val="007F1540"/>
    <w:rsid w:val="007F2A90"/>
    <w:rsid w:val="007F4ED7"/>
    <w:rsid w:val="007F5183"/>
    <w:rsid w:val="007F523F"/>
    <w:rsid w:val="00804DB7"/>
    <w:rsid w:val="00810017"/>
    <w:rsid w:val="0081598A"/>
    <w:rsid w:val="00827AFC"/>
    <w:rsid w:val="008349A5"/>
    <w:rsid w:val="00836AF4"/>
    <w:rsid w:val="008472B9"/>
    <w:rsid w:val="008477E4"/>
    <w:rsid w:val="008548E9"/>
    <w:rsid w:val="0087791C"/>
    <w:rsid w:val="0088568C"/>
    <w:rsid w:val="008956AE"/>
    <w:rsid w:val="008A3A97"/>
    <w:rsid w:val="008A43EB"/>
    <w:rsid w:val="008A4B13"/>
    <w:rsid w:val="008B203D"/>
    <w:rsid w:val="008C3E9C"/>
    <w:rsid w:val="008D11CA"/>
    <w:rsid w:val="008E07D4"/>
    <w:rsid w:val="008F7E92"/>
    <w:rsid w:val="0091027D"/>
    <w:rsid w:val="009149F1"/>
    <w:rsid w:val="0093773E"/>
    <w:rsid w:val="00940663"/>
    <w:rsid w:val="009434F6"/>
    <w:rsid w:val="00944AB8"/>
    <w:rsid w:val="00946F13"/>
    <w:rsid w:val="0095368D"/>
    <w:rsid w:val="0096384B"/>
    <w:rsid w:val="009674AD"/>
    <w:rsid w:val="00982A4B"/>
    <w:rsid w:val="00986460"/>
    <w:rsid w:val="009A0C25"/>
    <w:rsid w:val="009B0991"/>
    <w:rsid w:val="009D25BB"/>
    <w:rsid w:val="00A03F8F"/>
    <w:rsid w:val="00A153D5"/>
    <w:rsid w:val="00A25B82"/>
    <w:rsid w:val="00A45635"/>
    <w:rsid w:val="00A54A2D"/>
    <w:rsid w:val="00A72F57"/>
    <w:rsid w:val="00A73CED"/>
    <w:rsid w:val="00A84149"/>
    <w:rsid w:val="00A87615"/>
    <w:rsid w:val="00A95904"/>
    <w:rsid w:val="00AA437C"/>
    <w:rsid w:val="00AC083D"/>
    <w:rsid w:val="00AD2C61"/>
    <w:rsid w:val="00AE344E"/>
    <w:rsid w:val="00AE38BE"/>
    <w:rsid w:val="00AF14BC"/>
    <w:rsid w:val="00B147D9"/>
    <w:rsid w:val="00B20ED1"/>
    <w:rsid w:val="00B22C44"/>
    <w:rsid w:val="00B2311F"/>
    <w:rsid w:val="00B24465"/>
    <w:rsid w:val="00B26252"/>
    <w:rsid w:val="00B559FB"/>
    <w:rsid w:val="00B75F89"/>
    <w:rsid w:val="00B83C42"/>
    <w:rsid w:val="00B90FAE"/>
    <w:rsid w:val="00B912A1"/>
    <w:rsid w:val="00B95532"/>
    <w:rsid w:val="00BA5CAA"/>
    <w:rsid w:val="00BE1804"/>
    <w:rsid w:val="00BE641F"/>
    <w:rsid w:val="00BF02C5"/>
    <w:rsid w:val="00BF4F2A"/>
    <w:rsid w:val="00C034B7"/>
    <w:rsid w:val="00C03950"/>
    <w:rsid w:val="00C052AE"/>
    <w:rsid w:val="00C45E74"/>
    <w:rsid w:val="00C51878"/>
    <w:rsid w:val="00C554EC"/>
    <w:rsid w:val="00C56D95"/>
    <w:rsid w:val="00C6158D"/>
    <w:rsid w:val="00C73333"/>
    <w:rsid w:val="00C80664"/>
    <w:rsid w:val="00C86DDA"/>
    <w:rsid w:val="00C90CF5"/>
    <w:rsid w:val="00C943EB"/>
    <w:rsid w:val="00CA2100"/>
    <w:rsid w:val="00CB4D9F"/>
    <w:rsid w:val="00CB75B1"/>
    <w:rsid w:val="00CD7F28"/>
    <w:rsid w:val="00CF4932"/>
    <w:rsid w:val="00D11012"/>
    <w:rsid w:val="00D21A75"/>
    <w:rsid w:val="00D3011D"/>
    <w:rsid w:val="00D832CE"/>
    <w:rsid w:val="00D917F7"/>
    <w:rsid w:val="00D97610"/>
    <w:rsid w:val="00DA77C9"/>
    <w:rsid w:val="00DB2A43"/>
    <w:rsid w:val="00DC5FF9"/>
    <w:rsid w:val="00DD5B9E"/>
    <w:rsid w:val="00DE287B"/>
    <w:rsid w:val="00DF39BC"/>
    <w:rsid w:val="00E12815"/>
    <w:rsid w:val="00E13112"/>
    <w:rsid w:val="00E24DBF"/>
    <w:rsid w:val="00E27330"/>
    <w:rsid w:val="00E335AF"/>
    <w:rsid w:val="00E351AE"/>
    <w:rsid w:val="00E60AAD"/>
    <w:rsid w:val="00E61874"/>
    <w:rsid w:val="00E85590"/>
    <w:rsid w:val="00E87EB2"/>
    <w:rsid w:val="00EA0B79"/>
    <w:rsid w:val="00EA24EA"/>
    <w:rsid w:val="00EB6ADF"/>
    <w:rsid w:val="00EB766E"/>
    <w:rsid w:val="00EC08B3"/>
    <w:rsid w:val="00ED2988"/>
    <w:rsid w:val="00ED37F3"/>
    <w:rsid w:val="00EE0FC2"/>
    <w:rsid w:val="00EE7653"/>
    <w:rsid w:val="00EF7931"/>
    <w:rsid w:val="00F0458D"/>
    <w:rsid w:val="00F058FB"/>
    <w:rsid w:val="00F06463"/>
    <w:rsid w:val="00F11CD5"/>
    <w:rsid w:val="00F17D2C"/>
    <w:rsid w:val="00F21CD0"/>
    <w:rsid w:val="00F22E4B"/>
    <w:rsid w:val="00F27CB8"/>
    <w:rsid w:val="00F52BEE"/>
    <w:rsid w:val="00F54266"/>
    <w:rsid w:val="00F72DAD"/>
    <w:rsid w:val="00F943FB"/>
    <w:rsid w:val="00FA169F"/>
    <w:rsid w:val="00FA21B6"/>
    <w:rsid w:val="00FB4F22"/>
    <w:rsid w:val="00FC04C2"/>
    <w:rsid w:val="00F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C4ED8"/>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526"/>
    <w:rPr>
      <w:rFonts w:ascii="SimSun" w:eastAsia="SimSun" w:hAnsi="SimSun" w:cs="SimSun"/>
      <w:sz w:val="24"/>
      <w:szCs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spacing w:val="-10"/>
      <w:kern w:val="28"/>
      <w:sz w:val="56"/>
      <w:szCs w:val="56"/>
      <w:lang w:val="en-GB"/>
    </w:rPr>
  </w:style>
  <w:style w:type="character" w:customStyle="1" w:styleId="TitleChar">
    <w:name w:val="Title Char"/>
    <w:basedOn w:val="DefaultParagraphFont"/>
    <w:link w:val="Title"/>
    <w:uiPriority w:val="10"/>
    <w:rsid w:val="008C3E9C"/>
    <w:rPr>
      <w:rFonts w:ascii="SimSun" w:eastAsia="SimSun" w:hAnsi="SimSun" w:cs="SimSun"/>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SimSun"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 w:type="character" w:customStyle="1" w:styleId="FootnoteTextChar">
    <w:name w:val="Footnote Text Char"/>
    <w:basedOn w:val="DefaultParagraphFont"/>
    <w:link w:val="FootnoteText"/>
    <w:uiPriority w:val="99"/>
    <w:semiHidden/>
    <w:rsid w:val="00136CE6"/>
    <w:rPr>
      <w:rFonts w:ascii="SimSun" w:eastAsia="SimSun" w:hAnsi="SimSun" w:cs="SimSun"/>
      <w:sz w:val="18"/>
      <w:szCs w:val="24"/>
    </w:rPr>
  </w:style>
  <w:style w:type="character" w:styleId="FootnoteReference">
    <w:name w:val="footnote reference"/>
    <w:basedOn w:val="DefaultParagraphFont"/>
    <w:uiPriority w:val="99"/>
    <w:unhideWhenUsed/>
    <w:rsid w:val="00136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54223-23E0-4A47-A112-154D6D18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2736</Words>
  <Characters>2833</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Usha Guness</dc:creator>
  <cp:keywords>FOR OFFICIAL USE ONLY</cp:keywords>
  <dc:description/>
  <cp:lastModifiedBy>ESTEVES DOS SANTOS Anabela</cp:lastModifiedBy>
  <cp:revision>21</cp:revision>
  <cp:lastPrinted>2019-10-25T08:52:00Z</cp:lastPrinted>
  <dcterms:created xsi:type="dcterms:W3CDTF">2022-04-29T12:17:00Z</dcterms:created>
  <dcterms:modified xsi:type="dcterms:W3CDTF">2022-05-05T08:12:00Z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76e67c44-7442-4e60-990d-01337f4462bf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