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86F" w:rsidRPr="007E4257" w:rsidRDefault="00CB086F" w:rsidP="00CB086F">
      <w:pPr>
        <w:jc w:val="right"/>
        <w:rPr>
          <w:rFonts w:ascii="Arial Black" w:hAnsi="Arial Black"/>
          <w:caps/>
          <w:sz w:val="15"/>
        </w:rPr>
      </w:pPr>
      <w:r w:rsidRPr="0042411B">
        <w:rPr>
          <w:rFonts w:eastAsiaTheme="minorEastAsia" w:cs="Times New Roman"/>
          <w:noProof/>
        </w:rPr>
        <w:drawing>
          <wp:inline distT="0" distB="0" distL="0" distR="0" wp14:anchorId="6E6509D1" wp14:editId="353682E6">
            <wp:extent cx="3102650" cy="1333676"/>
            <wp:effectExtent l="0" t="0" r="2540" b="0"/>
            <wp:docPr id="2"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7">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CB086F" w:rsidRPr="007E4257" w:rsidRDefault="00CB086F" w:rsidP="00CB086F">
      <w:pPr>
        <w:pBdr>
          <w:top w:val="single" w:sz="4" w:space="10" w:color="auto"/>
        </w:pBdr>
        <w:spacing w:before="120"/>
        <w:jc w:val="right"/>
        <w:rPr>
          <w:rFonts w:ascii="Arial Black" w:hAnsi="Arial Black"/>
          <w:b/>
          <w:caps/>
          <w:sz w:val="15"/>
        </w:rPr>
      </w:pPr>
      <w:r w:rsidRPr="00E77FAF">
        <w:rPr>
          <w:rFonts w:ascii="Arial Black" w:hAnsi="Arial Black"/>
          <w:b/>
          <w:caps/>
          <w:sz w:val="15"/>
        </w:rPr>
        <w:t>CDIP/25/</w:t>
      </w:r>
      <w:bookmarkStart w:id="0" w:name="Code"/>
      <w:r>
        <w:rPr>
          <w:rFonts w:ascii="Arial Black" w:hAnsi="Arial Black"/>
          <w:b/>
          <w:caps/>
          <w:sz w:val="15"/>
        </w:rPr>
        <w:t>1</w:t>
      </w:r>
      <w:bookmarkEnd w:id="0"/>
    </w:p>
    <w:p w:rsidR="00CB086F" w:rsidRPr="007E4257" w:rsidRDefault="00CB086F" w:rsidP="00CB086F">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1" w:name="Original"/>
      <w:r w:rsidRPr="007E4257">
        <w:rPr>
          <w:rFonts w:eastAsia="SimHei" w:hint="eastAsia"/>
          <w:b/>
          <w:sz w:val="15"/>
          <w:szCs w:val="15"/>
          <w:lang w:val="pt-BR"/>
        </w:rPr>
        <w:t>英</w:t>
      </w:r>
      <w:r w:rsidRPr="007E4257">
        <w:rPr>
          <w:rFonts w:eastAsia="SimHei" w:hint="eastAsia"/>
          <w:b/>
          <w:sz w:val="15"/>
          <w:szCs w:val="15"/>
        </w:rPr>
        <w:t>文</w:t>
      </w:r>
      <w:bookmarkEnd w:id="1"/>
    </w:p>
    <w:p w:rsidR="00CB086F" w:rsidRPr="007E4257" w:rsidRDefault="00CB086F" w:rsidP="00CB086F">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2"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20</w:t>
      </w:r>
      <w:r w:rsidRPr="007E4257">
        <w:rPr>
          <w:rFonts w:ascii="SimHei" w:eastAsia="SimHei" w:hAnsi="Times New Roman" w:hint="eastAsia"/>
          <w:b/>
          <w:sz w:val="15"/>
          <w:szCs w:val="15"/>
        </w:rPr>
        <w:t>年</w:t>
      </w:r>
      <w:r>
        <w:rPr>
          <w:rFonts w:ascii="Arial Black" w:eastAsia="SimHei" w:hAnsi="Arial Black"/>
          <w:b/>
          <w:sz w:val="15"/>
          <w:szCs w:val="15"/>
          <w:lang w:val="pt-BR"/>
        </w:rPr>
        <w:t>1</w:t>
      </w:r>
      <w:r w:rsidR="00C67341">
        <w:rPr>
          <w:rFonts w:ascii="Arial Black" w:eastAsia="SimHei" w:hAnsi="Arial Black" w:hint="eastAsia"/>
          <w:b/>
          <w:sz w:val="15"/>
          <w:szCs w:val="15"/>
          <w:lang w:val="pt-BR"/>
        </w:rPr>
        <w:t>1</w:t>
      </w:r>
      <w:r w:rsidRPr="007E4257">
        <w:rPr>
          <w:rFonts w:ascii="SimHei" w:eastAsia="SimHei" w:hAnsi="Times New Roman" w:hint="eastAsia"/>
          <w:b/>
          <w:sz w:val="15"/>
          <w:szCs w:val="15"/>
        </w:rPr>
        <w:t>月</w:t>
      </w:r>
      <w:r w:rsidR="00C67341">
        <w:rPr>
          <w:rFonts w:ascii="Arial Black" w:eastAsia="SimHei" w:hAnsi="Arial Black" w:hint="eastAsia"/>
          <w:b/>
          <w:sz w:val="15"/>
          <w:szCs w:val="15"/>
          <w:lang w:val="pt-BR"/>
        </w:rPr>
        <w:t>9</w:t>
      </w:r>
      <w:r w:rsidRPr="007E4257">
        <w:rPr>
          <w:rFonts w:ascii="SimHei" w:eastAsia="SimHei" w:hAnsi="Times New Roman" w:hint="eastAsia"/>
          <w:b/>
          <w:sz w:val="15"/>
          <w:szCs w:val="15"/>
        </w:rPr>
        <w:t>日</w:t>
      </w:r>
      <w:bookmarkEnd w:id="2"/>
    </w:p>
    <w:p w:rsidR="00CB086F" w:rsidRPr="007E4257" w:rsidRDefault="00CB086F" w:rsidP="00CB086F">
      <w:pPr>
        <w:spacing w:after="600"/>
        <w:rPr>
          <w:rFonts w:ascii="SimHei" w:eastAsia="SimHei"/>
          <w:sz w:val="28"/>
          <w:szCs w:val="28"/>
        </w:rPr>
      </w:pPr>
      <w:r w:rsidRPr="007E4257">
        <w:rPr>
          <w:rFonts w:ascii="SimHei" w:eastAsia="SimHei" w:hint="eastAsia"/>
          <w:sz w:val="28"/>
          <w:szCs w:val="28"/>
        </w:rPr>
        <w:t>发展与知识产权委员会（CDIP）</w:t>
      </w:r>
    </w:p>
    <w:p w:rsidR="00CB086F" w:rsidRPr="007E4257" w:rsidRDefault="00CB086F" w:rsidP="00CB086F">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二十五</w:t>
      </w:r>
      <w:r w:rsidRPr="007E4257">
        <w:rPr>
          <w:rFonts w:ascii="KaiTi" w:eastAsia="KaiTi" w:hint="eastAsia"/>
          <w:b/>
          <w:sz w:val="24"/>
          <w:szCs w:val="24"/>
        </w:rPr>
        <w:t>届会议</w:t>
      </w:r>
      <w:r w:rsidRPr="007E4257">
        <w:rPr>
          <w:rFonts w:ascii="KaiTi" w:eastAsia="KaiTi"/>
          <w:b/>
          <w:sz w:val="24"/>
          <w:szCs w:val="24"/>
        </w:rPr>
        <w:br/>
      </w:r>
      <w:r w:rsidRPr="007E4257">
        <w:rPr>
          <w:rFonts w:ascii="KaiTi" w:eastAsia="KaiTi" w:hAnsi="KaiTi" w:hint="eastAsia"/>
          <w:sz w:val="24"/>
          <w:szCs w:val="24"/>
        </w:rPr>
        <w:t>2020</w:t>
      </w:r>
      <w:r w:rsidRPr="007E4257">
        <w:rPr>
          <w:rFonts w:ascii="KaiTi" w:eastAsia="KaiTi" w:hAnsi="KaiTi" w:hint="eastAsia"/>
          <w:b/>
          <w:sz w:val="24"/>
          <w:szCs w:val="24"/>
        </w:rPr>
        <w:t>年</w:t>
      </w:r>
      <w:r>
        <w:rPr>
          <w:rFonts w:ascii="KaiTi" w:eastAsia="KaiTi" w:hAnsi="KaiTi"/>
          <w:sz w:val="24"/>
          <w:szCs w:val="24"/>
        </w:rPr>
        <w:t>11</w:t>
      </w:r>
      <w:r w:rsidRPr="007E4257">
        <w:rPr>
          <w:rFonts w:ascii="KaiTi" w:eastAsia="KaiTi" w:hAnsi="KaiTi" w:hint="eastAsia"/>
          <w:b/>
          <w:sz w:val="24"/>
          <w:szCs w:val="24"/>
        </w:rPr>
        <w:t>月</w:t>
      </w:r>
      <w:r>
        <w:rPr>
          <w:rFonts w:ascii="KaiTi" w:eastAsia="KaiTi" w:hAnsi="KaiTi"/>
          <w:sz w:val="24"/>
          <w:szCs w:val="24"/>
        </w:rPr>
        <w:t>9</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sz w:val="24"/>
          <w:szCs w:val="24"/>
        </w:rPr>
        <w:t>13</w:t>
      </w:r>
      <w:r w:rsidRPr="007E4257">
        <w:rPr>
          <w:rFonts w:ascii="KaiTi" w:eastAsia="KaiTi" w:hAnsi="KaiTi" w:hint="eastAsia"/>
          <w:b/>
          <w:sz w:val="24"/>
          <w:szCs w:val="24"/>
        </w:rPr>
        <w:t>日，日内瓦</w:t>
      </w:r>
    </w:p>
    <w:p w:rsidR="00CB086F" w:rsidRPr="007E4257" w:rsidRDefault="00CB086F" w:rsidP="00CB086F">
      <w:pPr>
        <w:spacing w:after="360"/>
        <w:rPr>
          <w:rFonts w:ascii="KaiTi" w:eastAsia="KaiTi" w:hAnsi="KaiTi" w:cs="Times New Roman"/>
          <w:sz w:val="24"/>
          <w:szCs w:val="32"/>
        </w:rPr>
      </w:pPr>
      <w:bookmarkStart w:id="3" w:name="TitleOfDoc"/>
      <w:r w:rsidRPr="00CB086F">
        <w:rPr>
          <w:rFonts w:ascii="KaiTi" w:eastAsia="KaiTi" w:hAnsi="KaiTi" w:cs="Times New Roman" w:hint="eastAsia"/>
          <w:sz w:val="24"/>
          <w:szCs w:val="32"/>
        </w:rPr>
        <w:t>议</w:t>
      </w:r>
      <w:r w:rsidR="00C67341">
        <w:rPr>
          <w:rFonts w:ascii="KaiTi" w:eastAsia="KaiTi" w:hAnsi="KaiTi" w:cs="Times New Roman" w:hint="eastAsia"/>
          <w:sz w:val="24"/>
          <w:szCs w:val="32"/>
        </w:rPr>
        <w:t xml:space="preserve">　</w:t>
      </w:r>
      <w:r w:rsidRPr="00CB086F">
        <w:rPr>
          <w:rFonts w:ascii="KaiTi" w:eastAsia="KaiTi" w:hAnsi="KaiTi" w:cs="Times New Roman" w:hint="eastAsia"/>
          <w:sz w:val="24"/>
          <w:szCs w:val="32"/>
        </w:rPr>
        <w:t>程</w:t>
      </w:r>
    </w:p>
    <w:p w:rsidR="00CB086F" w:rsidRPr="007E4257" w:rsidRDefault="00C67341" w:rsidP="00CB086F">
      <w:pPr>
        <w:spacing w:after="960"/>
        <w:rPr>
          <w:rFonts w:ascii="KaiTi" w:eastAsia="KaiTi" w:hAnsi="STKaiti" w:cs="Times New Roman"/>
          <w:sz w:val="21"/>
          <w:szCs w:val="24"/>
        </w:rPr>
      </w:pPr>
      <w:bookmarkStart w:id="4" w:name="Prepared"/>
      <w:bookmarkStart w:id="5" w:name="_GoBack"/>
      <w:bookmarkEnd w:id="3"/>
      <w:bookmarkEnd w:id="5"/>
      <w:r>
        <w:rPr>
          <w:rFonts w:ascii="KaiTi" w:eastAsia="KaiTi" w:hAnsi="STKaiti" w:cs="Times New Roman" w:hint="eastAsia"/>
          <w:sz w:val="21"/>
          <w:szCs w:val="24"/>
        </w:rPr>
        <w:t>经委员会通过</w:t>
      </w:r>
    </w:p>
    <w:bookmarkEnd w:id="4"/>
    <w:p w:rsidR="006555E0" w:rsidRPr="00F16A76"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会议开幕</w:t>
      </w:r>
    </w:p>
    <w:p w:rsidR="006555E0" w:rsidRPr="00F16A76"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选举主席团成员</w:t>
      </w:r>
    </w:p>
    <w:p w:rsidR="00F16A76" w:rsidRDefault="00F16A76" w:rsidP="00F16A76">
      <w:pPr>
        <w:numPr>
          <w:ilvl w:val="0"/>
          <w:numId w:val="7"/>
        </w:numPr>
        <w:spacing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cs="Times New Roman"/>
          <w:sz w:val="21"/>
          <w:szCs w:val="21"/>
        </w:rPr>
        <w:t>通过</w:t>
      </w:r>
      <w:r w:rsidRPr="00F16A76">
        <w:rPr>
          <w:rFonts w:ascii="SimSun" w:hAnsi="SimSun"/>
          <w:sz w:val="21"/>
          <w:szCs w:val="21"/>
        </w:rPr>
        <w:t>议程</w:t>
      </w:r>
    </w:p>
    <w:p w:rsidR="006555E0" w:rsidRPr="00F16A76" w:rsidRDefault="009D7D7F" w:rsidP="00F16A76">
      <w:pPr>
        <w:spacing w:afterLines="100" w:after="240" w:line="340" w:lineRule="atLeast"/>
        <w:ind w:left="567" w:firstLine="567"/>
        <w:rPr>
          <w:rFonts w:asciiTheme="majorEastAsia" w:eastAsiaTheme="majorEastAsia" w:hAnsiTheme="majorEastAsia"/>
          <w:sz w:val="21"/>
          <w:szCs w:val="21"/>
        </w:rPr>
      </w:pPr>
      <w:r>
        <w:rPr>
          <w:rFonts w:asciiTheme="majorEastAsia" w:eastAsiaTheme="majorEastAsia" w:hAnsiTheme="majorEastAsia" w:hint="eastAsia"/>
          <w:sz w:val="21"/>
          <w:szCs w:val="21"/>
        </w:rPr>
        <w:t>见本文件</w:t>
      </w:r>
    </w:p>
    <w:p w:rsidR="006555E0" w:rsidRDefault="00F16A76" w:rsidP="00CB086F">
      <w:pPr>
        <w:numPr>
          <w:ilvl w:val="0"/>
          <w:numId w:val="7"/>
        </w:numPr>
        <w:spacing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认可观察员与会</w:t>
      </w:r>
    </w:p>
    <w:p w:rsidR="00CB086F" w:rsidRPr="00F16A76" w:rsidRDefault="00CB086F" w:rsidP="00CB086F">
      <w:pPr>
        <w:spacing w:afterLines="100" w:after="240" w:line="340" w:lineRule="atLeast"/>
        <w:ind w:left="567" w:firstLine="567"/>
        <w:rPr>
          <w:rFonts w:asciiTheme="majorEastAsia" w:eastAsiaTheme="majorEastAsia" w:hAnsiTheme="majorEastAsia"/>
          <w:sz w:val="21"/>
          <w:szCs w:val="21"/>
        </w:rPr>
      </w:pPr>
      <w:r>
        <w:rPr>
          <w:rFonts w:asciiTheme="majorEastAsia" w:eastAsiaTheme="majorEastAsia" w:hAnsiTheme="majorEastAsia" w:hint="eastAsia"/>
          <w:sz w:val="21"/>
          <w:szCs w:val="21"/>
        </w:rPr>
        <w:t>见文件CDIP/25/7</w:t>
      </w:r>
    </w:p>
    <w:p w:rsidR="006555E0" w:rsidRPr="00F16A76"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一般性发言</w:t>
      </w:r>
    </w:p>
    <w:p w:rsidR="00A1150C" w:rsidRDefault="00F16A76" w:rsidP="00F16A76">
      <w:pPr>
        <w:numPr>
          <w:ilvl w:val="0"/>
          <w:numId w:val="7"/>
        </w:numPr>
        <w:spacing w:afterLines="100" w:after="240" w:line="340" w:lineRule="atLeast"/>
        <w:ind w:left="567" w:hanging="567"/>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监测、评估、讨论和报告所有发展议程建议的落实情况以及</w:t>
      </w:r>
      <w:r w:rsidRPr="00F16A76">
        <w:rPr>
          <w:rFonts w:asciiTheme="majorEastAsia" w:eastAsiaTheme="majorEastAsia" w:hAnsiTheme="majorEastAsia"/>
          <w:sz w:val="21"/>
          <w:szCs w:val="21"/>
        </w:rPr>
        <w:br/>
      </w:r>
      <w:r w:rsidRPr="00F16A76">
        <w:rPr>
          <w:rFonts w:asciiTheme="majorEastAsia" w:eastAsiaTheme="majorEastAsia" w:hAnsiTheme="majorEastAsia" w:hint="eastAsia"/>
          <w:sz w:val="21"/>
          <w:szCs w:val="21"/>
        </w:rPr>
        <w:t>审议总干事关于发展议程落实情况的报告</w:t>
      </w:r>
    </w:p>
    <w:p w:rsidR="00CB086F" w:rsidRPr="00CB086F" w:rsidRDefault="00CB086F" w:rsidP="009D7D7F">
      <w:pPr>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(a)</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总干事关于发展议程落实情况的报告</w:t>
      </w:r>
    </w:p>
    <w:p w:rsidR="00CB086F" w:rsidRPr="00CB086F" w:rsidRDefault="009D7D7F" w:rsidP="004279CA">
      <w:pPr>
        <w:overflowPunct w:val="0"/>
        <w:spacing w:afterLines="100" w:after="240" w:line="340" w:lineRule="atLeast"/>
        <w:ind w:left="1701"/>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CDIP/25/2</w:t>
      </w:r>
    </w:p>
    <w:p w:rsidR="00CB086F" w:rsidRPr="00CB086F" w:rsidRDefault="00CB086F" w:rsidP="004279CA">
      <w:pPr>
        <w:keepNext/>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lastRenderedPageBreak/>
        <w:t>(b)</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关于将“知识产权与技术转让：共同挑战–共同解决项目”下所建网页论坛集成到</w:t>
      </w:r>
      <w:r w:rsidR="004279CA">
        <w:rPr>
          <w:rFonts w:asciiTheme="majorEastAsia" w:eastAsiaTheme="majorEastAsia" w:hAnsiTheme="majorEastAsia"/>
          <w:sz w:val="21"/>
          <w:szCs w:val="21"/>
        </w:rPr>
        <w:br/>
      </w:r>
      <w:r w:rsidRPr="00CB086F">
        <w:rPr>
          <w:rFonts w:asciiTheme="majorEastAsia" w:eastAsiaTheme="majorEastAsia" w:hAnsiTheme="majorEastAsia" w:hint="eastAsia"/>
          <w:sz w:val="21"/>
          <w:szCs w:val="21"/>
        </w:rPr>
        <w:t>新WIPO INSPIRE平台之后的报告</w:t>
      </w:r>
    </w:p>
    <w:p w:rsidR="00CB086F" w:rsidRPr="00CB086F" w:rsidRDefault="009D7D7F" w:rsidP="004279CA">
      <w:pPr>
        <w:overflowPunct w:val="0"/>
        <w:spacing w:afterLines="100" w:after="240" w:line="340" w:lineRule="atLeast"/>
        <w:ind w:left="1701"/>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CDIP/25/5</w:t>
      </w:r>
    </w:p>
    <w:p w:rsidR="00CB086F" w:rsidRPr="00CB086F" w:rsidRDefault="00CB086F" w:rsidP="009D7D7F">
      <w:pPr>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(c)</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关于产权组织对落实可持续发展目标及其相关具体目标所作贡献的报告</w:t>
      </w:r>
    </w:p>
    <w:p w:rsidR="00CB086F" w:rsidRPr="00CB086F" w:rsidRDefault="009D7D7F" w:rsidP="004279CA">
      <w:pPr>
        <w:overflowPunct w:val="0"/>
        <w:spacing w:afterLines="100" w:after="240" w:line="340" w:lineRule="atLeast"/>
        <w:ind w:left="1701"/>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CDIP/25/6</w:t>
      </w:r>
    </w:p>
    <w:p w:rsidR="006555E0" w:rsidRDefault="00F249E4" w:rsidP="00F16A76">
      <w:pPr>
        <w:spacing w:afterLines="100" w:after="240" w:line="340" w:lineRule="atLeast"/>
        <w:ind w:left="567"/>
        <w:rPr>
          <w:rFonts w:asciiTheme="majorEastAsia" w:eastAsiaTheme="majorEastAsia" w:hAnsiTheme="majorEastAsia"/>
          <w:sz w:val="21"/>
          <w:szCs w:val="21"/>
        </w:rPr>
      </w:pPr>
      <w:r w:rsidRPr="00F16A76">
        <w:rPr>
          <w:rFonts w:asciiTheme="majorEastAsia" w:eastAsiaTheme="majorEastAsia" w:hAnsiTheme="majorEastAsia"/>
          <w:sz w:val="21"/>
          <w:szCs w:val="21"/>
        </w:rPr>
        <w:t>6</w:t>
      </w:r>
      <w:r w:rsidR="006555E0" w:rsidRPr="00F16A76">
        <w:rPr>
          <w:rFonts w:asciiTheme="majorEastAsia" w:eastAsiaTheme="majorEastAsia" w:hAnsiTheme="majorEastAsia"/>
          <w:sz w:val="21"/>
          <w:szCs w:val="21"/>
        </w:rPr>
        <w:t>.(i)</w:t>
      </w:r>
      <w:r w:rsidR="006555E0" w:rsidRPr="00F16A76">
        <w:rPr>
          <w:rFonts w:asciiTheme="majorEastAsia" w:eastAsiaTheme="majorEastAsia" w:hAnsiTheme="majorEastAsia"/>
          <w:sz w:val="21"/>
          <w:szCs w:val="21"/>
        </w:rPr>
        <w:tab/>
      </w:r>
      <w:r w:rsidR="00F16A76" w:rsidRPr="00F16A76">
        <w:rPr>
          <w:rFonts w:asciiTheme="majorEastAsia" w:eastAsiaTheme="majorEastAsia" w:hAnsiTheme="majorEastAsia" w:hint="eastAsia"/>
          <w:sz w:val="21"/>
          <w:szCs w:val="21"/>
        </w:rPr>
        <w:t>产权组织合作促进发展领域的技术援助</w:t>
      </w:r>
    </w:p>
    <w:p w:rsidR="00CB086F" w:rsidRPr="00CB086F" w:rsidRDefault="00CB086F" w:rsidP="009D7D7F">
      <w:pPr>
        <w:overflowPunct w:val="0"/>
        <w:spacing w:line="340" w:lineRule="atLeast"/>
        <w:ind w:left="1701"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(a)</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关于技术援助网络研讨会的报告</w:t>
      </w:r>
    </w:p>
    <w:p w:rsidR="00CB086F" w:rsidRPr="00CB086F" w:rsidRDefault="009D7D7F" w:rsidP="004279CA">
      <w:pPr>
        <w:spacing w:afterLines="100" w:after="240" w:line="340" w:lineRule="atLeast"/>
        <w:ind w:left="2268"/>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CDIP/25/3</w:t>
      </w:r>
    </w:p>
    <w:p w:rsidR="00CB086F" w:rsidRPr="00CB086F" w:rsidRDefault="00CB086F" w:rsidP="009D7D7F">
      <w:pPr>
        <w:overflowPunct w:val="0"/>
        <w:spacing w:line="340" w:lineRule="atLeast"/>
        <w:ind w:left="1701"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(b)</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产权组织技术援助网络研讨会审评报告</w:t>
      </w:r>
    </w:p>
    <w:p w:rsidR="00CB086F" w:rsidRPr="00CB086F" w:rsidRDefault="009D7D7F" w:rsidP="004279CA">
      <w:pPr>
        <w:spacing w:afterLines="100" w:after="240" w:line="340" w:lineRule="atLeast"/>
        <w:ind w:left="2268"/>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CDIP/25/4</w:t>
      </w:r>
    </w:p>
    <w:p w:rsidR="006C5F05"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审议已通过的各项建议的落实工作计划</w:t>
      </w:r>
    </w:p>
    <w:p w:rsidR="00CB086F" w:rsidRPr="00CB086F" w:rsidRDefault="00CB086F" w:rsidP="009D7D7F">
      <w:pPr>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(a)</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印度尼西亚共和国和阿拉伯联合酋长国提交的关于推动发展中国家的创意产业</w:t>
      </w:r>
      <w:r w:rsidR="004279CA">
        <w:rPr>
          <w:rFonts w:asciiTheme="majorEastAsia" w:eastAsiaTheme="majorEastAsia" w:hAnsiTheme="majorEastAsia"/>
          <w:sz w:val="21"/>
          <w:szCs w:val="21"/>
        </w:rPr>
        <w:br/>
      </w:r>
      <w:r w:rsidRPr="00CB086F">
        <w:rPr>
          <w:rFonts w:asciiTheme="majorEastAsia" w:eastAsiaTheme="majorEastAsia" w:hAnsiTheme="majorEastAsia" w:hint="eastAsia"/>
          <w:sz w:val="21"/>
          <w:szCs w:val="21"/>
        </w:rPr>
        <w:t>在数字时代运用知识产权的项目修订提案</w:t>
      </w:r>
    </w:p>
    <w:p w:rsidR="00CB086F" w:rsidRPr="00CB086F" w:rsidRDefault="009D7D7F" w:rsidP="004279CA">
      <w:pPr>
        <w:overflowPunct w:val="0"/>
        <w:spacing w:afterLines="100" w:after="240" w:line="340" w:lineRule="atLeast"/>
        <w:ind w:left="1701"/>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CDIP/25/8 Rev.</w:t>
      </w:r>
    </w:p>
    <w:p w:rsidR="00CB086F" w:rsidRPr="00CB086F" w:rsidRDefault="00CB086F" w:rsidP="009D7D7F">
      <w:pPr>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(b)</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萨尔瓦多提交的关于“系统化统计数据并制定和实施对采用知识产权制度的影响</w:t>
      </w:r>
      <w:r w:rsidR="004279CA">
        <w:rPr>
          <w:rFonts w:asciiTheme="majorEastAsia" w:eastAsiaTheme="majorEastAsia" w:hAnsiTheme="majorEastAsia"/>
          <w:sz w:val="21"/>
          <w:szCs w:val="21"/>
        </w:rPr>
        <w:br/>
      </w:r>
      <w:r w:rsidRPr="00CB086F">
        <w:rPr>
          <w:rFonts w:asciiTheme="majorEastAsia" w:eastAsiaTheme="majorEastAsia" w:hAnsiTheme="majorEastAsia" w:hint="eastAsia"/>
          <w:sz w:val="21"/>
          <w:szCs w:val="21"/>
        </w:rPr>
        <w:t>进行评估的方法”项目提案</w:t>
      </w:r>
    </w:p>
    <w:p w:rsidR="00CB086F" w:rsidRPr="00CB086F" w:rsidRDefault="009D7D7F" w:rsidP="004279CA">
      <w:pPr>
        <w:overflowPunct w:val="0"/>
        <w:spacing w:afterLines="100" w:after="240" w:line="340" w:lineRule="atLeast"/>
        <w:ind w:left="1701"/>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CDIP/25/10</w:t>
      </w:r>
    </w:p>
    <w:p w:rsidR="00CB086F" w:rsidRPr="00CB086F" w:rsidRDefault="00CB086F" w:rsidP="009D7D7F">
      <w:pPr>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(c)</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发展议程项目和产出在线检索目录概念验证</w:t>
      </w:r>
    </w:p>
    <w:p w:rsidR="00CB086F" w:rsidRPr="00CB086F" w:rsidRDefault="009D7D7F" w:rsidP="009D7D7F">
      <w:pPr>
        <w:overflowPunct w:val="0"/>
        <w:spacing w:afterLines="100" w:after="240" w:line="340" w:lineRule="atLeast"/>
        <w:ind w:left="1134"/>
        <w:rPr>
          <w:rFonts w:asciiTheme="majorEastAsia" w:eastAsiaTheme="majorEastAsia" w:hAnsiTheme="majorEastAsia"/>
          <w:sz w:val="21"/>
          <w:szCs w:val="21"/>
        </w:rPr>
      </w:pPr>
      <w:r>
        <w:rPr>
          <w:rFonts w:asciiTheme="majorEastAsia" w:eastAsiaTheme="majorEastAsia" w:hAnsiTheme="majorEastAsia"/>
          <w:sz w:val="21"/>
          <w:szCs w:val="21"/>
        </w:rPr>
        <w:t>见文件</w:t>
      </w:r>
      <w:r w:rsidR="00CB086F" w:rsidRPr="00CB086F">
        <w:rPr>
          <w:rFonts w:asciiTheme="majorEastAsia" w:eastAsiaTheme="majorEastAsia" w:hAnsiTheme="majorEastAsia"/>
          <w:sz w:val="21"/>
          <w:szCs w:val="21"/>
        </w:rPr>
        <w:t>CDIP/25/INF/2</w:t>
      </w:r>
    </w:p>
    <w:p w:rsidR="00CB086F" w:rsidRPr="00CB086F" w:rsidRDefault="00CB086F" w:rsidP="009D7D7F">
      <w:pPr>
        <w:overflowPunct w:val="0"/>
        <w:spacing w:line="340" w:lineRule="atLeast"/>
        <w:ind w:left="1134" w:hanging="567"/>
        <w:rPr>
          <w:rFonts w:asciiTheme="majorEastAsia" w:eastAsiaTheme="majorEastAsia" w:hAnsiTheme="majorEastAsia"/>
          <w:sz w:val="21"/>
          <w:szCs w:val="21"/>
        </w:rPr>
      </w:pPr>
      <w:r w:rsidRPr="00CB086F">
        <w:rPr>
          <w:rFonts w:asciiTheme="majorEastAsia" w:eastAsiaTheme="majorEastAsia" w:hAnsiTheme="majorEastAsia"/>
          <w:sz w:val="21"/>
          <w:szCs w:val="21"/>
        </w:rPr>
        <w:t>(d)</w:t>
      </w:r>
      <w:r w:rsidRPr="00CB086F">
        <w:rPr>
          <w:rFonts w:asciiTheme="majorEastAsia" w:eastAsiaTheme="majorEastAsia" w:hAnsiTheme="majorEastAsia"/>
          <w:sz w:val="21"/>
          <w:szCs w:val="21"/>
        </w:rPr>
        <w:tab/>
      </w:r>
      <w:r w:rsidRPr="00CB086F">
        <w:rPr>
          <w:rFonts w:asciiTheme="majorEastAsia" w:eastAsiaTheme="majorEastAsia" w:hAnsiTheme="majorEastAsia" w:hint="eastAsia"/>
          <w:sz w:val="21"/>
          <w:szCs w:val="21"/>
        </w:rPr>
        <w:t>“秘鲁及其他发展中国家的知识产权与美食旅游业”项目探索性研究摘要</w:t>
      </w:r>
    </w:p>
    <w:p w:rsidR="00CB086F" w:rsidRPr="00CB086F" w:rsidRDefault="009D7D7F" w:rsidP="004279CA">
      <w:pPr>
        <w:overflowPunct w:val="0"/>
        <w:spacing w:afterLines="100" w:after="240" w:line="340" w:lineRule="atLeast"/>
        <w:ind w:left="1701"/>
        <w:rPr>
          <w:rFonts w:asciiTheme="majorEastAsia" w:eastAsiaTheme="majorEastAsia" w:hAnsiTheme="majorEastAsia"/>
          <w:sz w:val="21"/>
          <w:szCs w:val="21"/>
        </w:rPr>
      </w:pPr>
      <w:r>
        <w:rPr>
          <w:rFonts w:asciiTheme="majorEastAsia" w:eastAsiaTheme="majorEastAsia" w:hAnsiTheme="majorEastAsia"/>
          <w:sz w:val="21"/>
          <w:szCs w:val="21"/>
        </w:rPr>
        <w:t>见文件CDIP/25/INF/3</w:t>
      </w:r>
    </w:p>
    <w:p w:rsidR="006555E0"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hint="eastAsia"/>
          <w:sz w:val="21"/>
          <w:szCs w:val="21"/>
        </w:rPr>
        <w:t>知识产权与发展</w:t>
      </w:r>
    </w:p>
    <w:p w:rsidR="00CB086F" w:rsidRPr="00CB086F" w:rsidRDefault="009D7D7F" w:rsidP="009D7D7F">
      <w:pPr>
        <w:overflowPunct w:val="0"/>
        <w:spacing w:afterLines="100" w:after="240" w:line="340" w:lineRule="atLeast"/>
        <w:ind w:left="1134" w:hanging="567"/>
        <w:rPr>
          <w:rFonts w:asciiTheme="majorEastAsia" w:eastAsiaTheme="majorEastAsia" w:hAnsiTheme="majorEastAsia"/>
          <w:sz w:val="21"/>
          <w:szCs w:val="21"/>
        </w:rPr>
      </w:pPr>
      <w:r>
        <w:rPr>
          <w:rFonts w:asciiTheme="majorEastAsia" w:eastAsiaTheme="majorEastAsia" w:hAnsiTheme="majorEastAsia"/>
          <w:sz w:val="21"/>
          <w:szCs w:val="21"/>
        </w:rPr>
        <w:t>–</w:t>
      </w:r>
      <w:r w:rsidR="00CB086F" w:rsidRPr="00CB086F">
        <w:rPr>
          <w:rFonts w:asciiTheme="majorEastAsia" w:eastAsiaTheme="majorEastAsia" w:hAnsiTheme="majorEastAsia"/>
          <w:sz w:val="21"/>
          <w:szCs w:val="21"/>
        </w:rPr>
        <w:tab/>
      </w:r>
      <w:r>
        <w:rPr>
          <w:rFonts w:asciiTheme="majorEastAsia" w:eastAsiaTheme="majorEastAsia" w:hAnsiTheme="majorEastAsia" w:hint="eastAsia"/>
          <w:sz w:val="21"/>
          <w:szCs w:val="21"/>
        </w:rPr>
        <w:t>知识产权与创意经济</w:t>
      </w:r>
    </w:p>
    <w:p w:rsidR="006555E0" w:rsidRPr="00F16A76"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sz w:val="21"/>
          <w:szCs w:val="21"/>
        </w:rPr>
        <w:t>未来</w:t>
      </w:r>
      <w:r w:rsidRPr="00F16A76">
        <w:rPr>
          <w:rFonts w:asciiTheme="majorEastAsia" w:eastAsiaTheme="majorEastAsia" w:hAnsiTheme="majorEastAsia" w:cs="Times New Roman"/>
          <w:sz w:val="21"/>
          <w:szCs w:val="21"/>
        </w:rPr>
        <w:t>工作</w:t>
      </w:r>
    </w:p>
    <w:p w:rsidR="006555E0" w:rsidRPr="00F16A76"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sz w:val="21"/>
          <w:szCs w:val="21"/>
        </w:rPr>
        <w:t>主席</w:t>
      </w:r>
      <w:r w:rsidRPr="00F16A76">
        <w:rPr>
          <w:rFonts w:asciiTheme="majorEastAsia" w:eastAsiaTheme="majorEastAsia" w:hAnsiTheme="majorEastAsia" w:hint="eastAsia"/>
          <w:sz w:val="21"/>
          <w:szCs w:val="21"/>
        </w:rPr>
        <w:t>总</w:t>
      </w:r>
      <w:r w:rsidRPr="00F16A76">
        <w:rPr>
          <w:rFonts w:asciiTheme="majorEastAsia" w:eastAsiaTheme="majorEastAsia" w:hAnsiTheme="majorEastAsia" w:cs="Times New Roman"/>
          <w:sz w:val="21"/>
          <w:szCs w:val="21"/>
        </w:rPr>
        <w:t>结</w:t>
      </w:r>
    </w:p>
    <w:p w:rsidR="006555E0" w:rsidRPr="00F16A76" w:rsidRDefault="00F16A76" w:rsidP="00F16A76">
      <w:pPr>
        <w:numPr>
          <w:ilvl w:val="0"/>
          <w:numId w:val="7"/>
        </w:numPr>
        <w:spacing w:afterLines="100" w:after="240" w:line="340" w:lineRule="atLeast"/>
        <w:ind w:left="0" w:firstLine="0"/>
        <w:rPr>
          <w:rFonts w:asciiTheme="majorEastAsia" w:eastAsiaTheme="majorEastAsia" w:hAnsiTheme="majorEastAsia"/>
          <w:sz w:val="21"/>
          <w:szCs w:val="21"/>
        </w:rPr>
      </w:pPr>
      <w:r w:rsidRPr="00F16A76">
        <w:rPr>
          <w:rFonts w:asciiTheme="majorEastAsia" w:eastAsiaTheme="majorEastAsia" w:hAnsiTheme="majorEastAsia" w:cs="Times New Roman"/>
          <w:sz w:val="21"/>
          <w:szCs w:val="21"/>
        </w:rPr>
        <w:t>会议闭</w:t>
      </w:r>
      <w:r w:rsidRPr="00F16A76">
        <w:rPr>
          <w:rFonts w:asciiTheme="majorEastAsia" w:eastAsiaTheme="majorEastAsia" w:hAnsiTheme="majorEastAsia"/>
          <w:sz w:val="21"/>
          <w:szCs w:val="21"/>
        </w:rPr>
        <w:t>幕</w:t>
      </w:r>
    </w:p>
    <w:p w:rsidR="00FF478F" w:rsidRPr="00F16A76" w:rsidRDefault="00F16A76" w:rsidP="009D7D7F">
      <w:pPr>
        <w:spacing w:before="720" w:afterLines="50" w:after="120" w:line="340" w:lineRule="atLeast"/>
        <w:ind w:left="5534"/>
        <w:textAlignment w:val="bottom"/>
        <w:rPr>
          <w:sz w:val="21"/>
          <w:szCs w:val="21"/>
        </w:rPr>
      </w:pPr>
      <w:r w:rsidRPr="00F16A76">
        <w:rPr>
          <w:rFonts w:ascii="KaiTi" w:eastAsia="KaiTi" w:hAnsi="KaiTi" w:hint="eastAsia"/>
          <w:sz w:val="21"/>
          <w:szCs w:val="21"/>
        </w:rPr>
        <w:t>[文件完]</w:t>
      </w:r>
    </w:p>
    <w:sectPr w:rsidR="00FF478F" w:rsidRPr="00F16A76" w:rsidSect="004279CA">
      <w:headerReference w:type="even" r:id="rId8"/>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952" w:rsidRDefault="00342952">
      <w:r>
        <w:separator/>
      </w:r>
    </w:p>
  </w:endnote>
  <w:endnote w:type="continuationSeparator" w:id="0">
    <w:p w:rsidR="00342952" w:rsidRDefault="00342952" w:rsidP="003B38C1">
      <w:r>
        <w:separator/>
      </w:r>
    </w:p>
    <w:p w:rsidR="00342952" w:rsidRPr="003B38C1" w:rsidRDefault="00342952" w:rsidP="003B38C1">
      <w:pPr>
        <w:spacing w:after="60"/>
        <w:rPr>
          <w:sz w:val="17"/>
        </w:rPr>
      </w:pPr>
      <w:r>
        <w:rPr>
          <w:sz w:val="17"/>
        </w:rPr>
        <w:t>[Endnote continued from previous page]</w:t>
      </w:r>
    </w:p>
  </w:endnote>
  <w:endnote w:type="continuationNotice" w:id="1">
    <w:p w:rsidR="00342952" w:rsidRPr="003B38C1" w:rsidRDefault="00342952"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SimHei"/>
    <w:panose1 w:val="02010609060101010101"/>
    <w:charset w:val="86"/>
    <w:family w:val="modern"/>
    <w:pitch w:val="fixed"/>
    <w:sig w:usb0="800002BF" w:usb1="38CF7CFA" w:usb2="00000016" w:usb3="00000000" w:csb0="00040001" w:csb1="00000000"/>
  </w:font>
  <w:font w:name="KaiTi">
    <w:altName w:val="Kai Titling"/>
    <w:panose1 w:val="02010609060101010101"/>
    <w:charset w:val="86"/>
    <w:family w:val="modern"/>
    <w:pitch w:val="fixed"/>
    <w:sig w:usb0="800002BF" w:usb1="38CF7CFA" w:usb2="00000016" w:usb3="00000000" w:csb0="00040001"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952" w:rsidRDefault="00342952">
      <w:r>
        <w:separator/>
      </w:r>
    </w:p>
  </w:footnote>
  <w:footnote w:type="continuationSeparator" w:id="0">
    <w:p w:rsidR="00342952" w:rsidRDefault="00342952" w:rsidP="008B60B2">
      <w:r>
        <w:separator/>
      </w:r>
    </w:p>
    <w:p w:rsidR="00342952" w:rsidRPr="00ED77FB" w:rsidRDefault="00342952" w:rsidP="008B60B2">
      <w:pPr>
        <w:spacing w:after="60"/>
        <w:rPr>
          <w:sz w:val="17"/>
          <w:szCs w:val="17"/>
        </w:rPr>
      </w:pPr>
      <w:r w:rsidRPr="00ED77FB">
        <w:rPr>
          <w:sz w:val="17"/>
          <w:szCs w:val="17"/>
        </w:rPr>
        <w:t>[Footnote continued from previous page]</w:t>
      </w:r>
    </w:p>
  </w:footnote>
  <w:footnote w:type="continuationNotice" w:id="1">
    <w:p w:rsidR="00342952" w:rsidRPr="00ED77FB" w:rsidRDefault="00342952"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59B" w:rsidRDefault="004C559B" w:rsidP="004C559B">
    <w:pPr>
      <w:jc w:val="right"/>
    </w:pPr>
    <w:r>
      <w:rPr>
        <w:noProof/>
      </w:rPr>
      <mc:AlternateContent>
        <mc:Choice Requires="wps">
          <w:drawing>
            <wp:anchor distT="558800" distB="0" distL="114300" distR="114300" simplePos="0" relativeHeight="251661312" behindDoc="0" locked="0" layoutInCell="0" allowOverlap="1">
              <wp:simplePos x="0" y="0"/>
              <wp:positionH relativeFrom="margin">
                <wp:align>center</wp:align>
              </wp:positionH>
              <wp:positionV relativeFrom="bottomMargin">
                <wp:posOffset>558800</wp:posOffset>
              </wp:positionV>
              <wp:extent cx="7620000" cy="317500"/>
              <wp:effectExtent l="0" t="0" r="0" b="6350"/>
              <wp:wrapNone/>
              <wp:docPr id="4" name="TITUSE1foot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4C559B" w:rsidRDefault="004C559B" w:rsidP="004C559B">
                          <w:pPr>
                            <w:jc w:val="center"/>
                          </w:pPr>
                          <w:r w:rsidRPr="004C559B">
                            <w:rPr>
                              <w:color w:val="000000"/>
                              <w:sz w:val="17"/>
                            </w:rPr>
                            <w:t>WIPO FOR OFFICIAL USE ONLY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ITUSE1footer" o:spid="_x0000_s1026" type="#_x0000_t202" style="position:absolute;left:0;text-align:left;margin-left:0;margin-top:44pt;width:600pt;height:25pt;z-index:251661312;visibility:visible;mso-wrap-style:square;mso-wrap-distance-left:9pt;mso-wrap-distance-top:44pt;mso-wrap-distance-right:9pt;mso-wrap-distance-bottom:0;mso-position-horizontal:center;mso-position-horizontal-relative:margin;mso-position-vertical:absolute;mso-position-vertical-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" o:allowincell="f" filled="f" stroked="f" strokeweight=".5pt">
              <v:path arrowok="t"/>
              <v:textbox>
                <w:txbxContent>
                  <w:p w:rsidR="004C559B" w:rsidRDefault="004C559B" w:rsidP="004C559B">
                    <w:pPr>
                      <w:jc w:val="center"/>
                    </w:pPr>
                    <w:r w:rsidRPr="004C559B">
                      <w:rPr>
                        <w:color w:val="000000"/>
                        <w:sz w:val="17"/>
                      </w:rPr>
                      <w:t>WIPO FOR OFFICIAL USE ONLY</w:t>
                    </w:r>
                  </w:p>
                </w:txbxContent>
              </v:textbox>
              <w10:wrap anchorx="margin" anchory="margin"/>
            </v:shape>
          </w:pict>
        </mc:Fallback>
      </mc:AlternateContent>
    </w:r>
    <w:r>
      <w:t>CDIP/2</w:t>
    </w:r>
    <w:r w:rsidR="00BC417E">
      <w:t>5/1</w:t>
    </w:r>
    <w:r>
      <w:t xml:space="preserve"> Prov. </w:t>
    </w:r>
    <w:r w:rsidR="00BC417E">
      <w:t>1</w:t>
    </w:r>
  </w:p>
  <w:p w:rsidR="004C559B" w:rsidRDefault="004C559B" w:rsidP="004C559B">
    <w:pPr>
      <w:jc w:val="right"/>
    </w:pPr>
    <w:r>
      <w:t xml:space="preserve">page </w:t>
    </w:r>
    <w:r>
      <w:fldChar w:fldCharType="begin"/>
    </w:r>
    <w:r>
      <w:instrText xml:space="preserve"> PAGE  \* MERGEFORMAT </w:instrText>
    </w:r>
    <w:r>
      <w:fldChar w:fldCharType="separate"/>
    </w:r>
    <w:r w:rsidR="00F16A76">
      <w:rPr>
        <w:noProof/>
      </w:rPr>
      <w:t>2</w:t>
    </w:r>
    <w:r>
      <w:fldChar w:fldCharType="end"/>
    </w:r>
  </w:p>
  <w:p w:rsidR="004C559B" w:rsidRDefault="004C559B" w:rsidP="004C559B">
    <w:pPr>
      <w:jc w:val="right"/>
    </w:pPr>
  </w:p>
  <w:p w:rsidR="004C559B" w:rsidRDefault="004C559B" w:rsidP="004C559B">
    <w:pPr>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F16A76" w:rsidRDefault="006555E0" w:rsidP="00477D6B">
    <w:pPr>
      <w:jc w:val="right"/>
      <w:rPr>
        <w:rFonts w:ascii="SimSun" w:hAnsi="SimSun"/>
        <w:sz w:val="21"/>
      </w:rPr>
    </w:pPr>
    <w:bookmarkStart w:id="6" w:name="Code2"/>
    <w:r w:rsidRPr="00F16A76">
      <w:rPr>
        <w:rFonts w:ascii="SimSun" w:hAnsi="SimSun"/>
        <w:sz w:val="21"/>
      </w:rPr>
      <w:t>CDIP/2</w:t>
    </w:r>
    <w:r w:rsidR="004B544B" w:rsidRPr="00F16A76">
      <w:rPr>
        <w:rFonts w:ascii="SimSun" w:hAnsi="SimSun"/>
        <w:sz w:val="21"/>
      </w:rPr>
      <w:t>5</w:t>
    </w:r>
    <w:r w:rsidRPr="00F16A76">
      <w:rPr>
        <w:rFonts w:ascii="SimSun" w:hAnsi="SimSun"/>
        <w:sz w:val="21"/>
      </w:rPr>
      <w:t>/1</w:t>
    </w:r>
  </w:p>
  <w:bookmarkEnd w:id="6"/>
  <w:p w:rsidR="008A134B" w:rsidRPr="00F16A76" w:rsidRDefault="00F16A76" w:rsidP="009D7D7F">
    <w:pPr>
      <w:spacing w:afterLines="100" w:after="240"/>
      <w:jc w:val="right"/>
      <w:rPr>
        <w:rFonts w:ascii="SimSun" w:hAnsi="SimSun"/>
        <w:sz w:val="21"/>
      </w:rPr>
    </w:pPr>
    <w:r w:rsidRPr="00F16A76">
      <w:rPr>
        <w:rFonts w:ascii="SimSun" w:hAnsi="SimSun" w:hint="eastAsia"/>
        <w:sz w:val="21"/>
      </w:rPr>
      <w:t>第</w:t>
    </w:r>
    <w:r w:rsidR="00EC4E49" w:rsidRPr="00F16A76">
      <w:rPr>
        <w:rFonts w:ascii="SimSun" w:hAnsi="SimSun"/>
        <w:sz w:val="21"/>
      </w:rPr>
      <w:fldChar w:fldCharType="begin"/>
    </w:r>
    <w:r w:rsidR="00EC4E49" w:rsidRPr="00F16A76">
      <w:rPr>
        <w:rFonts w:ascii="SimSun" w:hAnsi="SimSun"/>
        <w:sz w:val="21"/>
      </w:rPr>
      <w:instrText xml:space="preserve"> PAGE  \* MERGEFORMAT </w:instrText>
    </w:r>
    <w:r w:rsidR="00EC4E49" w:rsidRPr="00F16A76">
      <w:rPr>
        <w:rFonts w:ascii="SimSun" w:hAnsi="SimSun"/>
        <w:sz w:val="21"/>
      </w:rPr>
      <w:fldChar w:fldCharType="separate"/>
    </w:r>
    <w:r w:rsidR="00C67341">
      <w:rPr>
        <w:rFonts w:ascii="SimSun" w:hAnsi="SimSun"/>
        <w:noProof/>
        <w:sz w:val="21"/>
      </w:rPr>
      <w:t>2</w:t>
    </w:r>
    <w:r w:rsidR="00EC4E49" w:rsidRPr="00F16A76">
      <w:rPr>
        <w:rFonts w:ascii="SimSun" w:hAnsi="SimSun"/>
        <w:sz w:val="21"/>
      </w:rPr>
      <w:fldChar w:fldCharType="end"/>
    </w:r>
    <w:r w:rsidRPr="00F16A76">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4801E40"/>
    <w:multiLevelType w:val="hybridMultilevel"/>
    <w:tmpl w:val="63FA0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CBE7294"/>
    <w:multiLevelType w:val="hybridMultilevel"/>
    <w:tmpl w:val="A2644BEA"/>
    <w:lvl w:ilvl="0" w:tplc="994EBA96">
      <w:numFmt w:val="bullet"/>
      <w:lvlText w:val="-"/>
      <w:lvlJc w:val="left"/>
      <w:pPr>
        <w:ind w:left="930" w:hanging="360"/>
      </w:pPr>
      <w:rPr>
        <w:rFonts w:ascii="Arial" w:eastAsia="SimSun" w:hAnsi="Arial" w:cs="Arial" w:hint="default"/>
      </w:rPr>
    </w:lvl>
    <w:lvl w:ilvl="1" w:tplc="04090003">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5E0"/>
    <w:rsid w:val="00041C59"/>
    <w:rsid w:val="00043CAA"/>
    <w:rsid w:val="0004535A"/>
    <w:rsid w:val="00055198"/>
    <w:rsid w:val="000739BB"/>
    <w:rsid w:val="00075432"/>
    <w:rsid w:val="000855E3"/>
    <w:rsid w:val="00087845"/>
    <w:rsid w:val="000968ED"/>
    <w:rsid w:val="000C0BF6"/>
    <w:rsid w:val="000D1FD3"/>
    <w:rsid w:val="000F5E56"/>
    <w:rsid w:val="00104C32"/>
    <w:rsid w:val="00126219"/>
    <w:rsid w:val="001362EE"/>
    <w:rsid w:val="001647D5"/>
    <w:rsid w:val="001832A6"/>
    <w:rsid w:val="001A5A15"/>
    <w:rsid w:val="001D0F16"/>
    <w:rsid w:val="001F625F"/>
    <w:rsid w:val="0021217E"/>
    <w:rsid w:val="002634C4"/>
    <w:rsid w:val="002928D3"/>
    <w:rsid w:val="002B769B"/>
    <w:rsid w:val="002C07E1"/>
    <w:rsid w:val="002C33B6"/>
    <w:rsid w:val="002F1FE6"/>
    <w:rsid w:val="002F4E68"/>
    <w:rsid w:val="003068CD"/>
    <w:rsid w:val="00312F7F"/>
    <w:rsid w:val="00325E7B"/>
    <w:rsid w:val="00336E8D"/>
    <w:rsid w:val="00342952"/>
    <w:rsid w:val="00361450"/>
    <w:rsid w:val="003673CF"/>
    <w:rsid w:val="003842FA"/>
    <w:rsid w:val="003845C1"/>
    <w:rsid w:val="0039274A"/>
    <w:rsid w:val="003A3BF9"/>
    <w:rsid w:val="003A503B"/>
    <w:rsid w:val="003A6F89"/>
    <w:rsid w:val="003B38C1"/>
    <w:rsid w:val="003D15F8"/>
    <w:rsid w:val="003D51B2"/>
    <w:rsid w:val="003D583B"/>
    <w:rsid w:val="003E5146"/>
    <w:rsid w:val="003E5B3C"/>
    <w:rsid w:val="004119BB"/>
    <w:rsid w:val="00420726"/>
    <w:rsid w:val="00423E3E"/>
    <w:rsid w:val="00427260"/>
    <w:rsid w:val="004279CA"/>
    <w:rsid w:val="00427AF4"/>
    <w:rsid w:val="00441BEB"/>
    <w:rsid w:val="004647DA"/>
    <w:rsid w:val="00470674"/>
    <w:rsid w:val="00474062"/>
    <w:rsid w:val="00474A01"/>
    <w:rsid w:val="00477D6B"/>
    <w:rsid w:val="004B544B"/>
    <w:rsid w:val="004B5FD6"/>
    <w:rsid w:val="004C1094"/>
    <w:rsid w:val="004C559B"/>
    <w:rsid w:val="004D3AD1"/>
    <w:rsid w:val="005019FF"/>
    <w:rsid w:val="00505127"/>
    <w:rsid w:val="005055FC"/>
    <w:rsid w:val="0053057A"/>
    <w:rsid w:val="00530A4F"/>
    <w:rsid w:val="00537562"/>
    <w:rsid w:val="0054711E"/>
    <w:rsid w:val="00560A29"/>
    <w:rsid w:val="005701A7"/>
    <w:rsid w:val="00571FE1"/>
    <w:rsid w:val="005C6649"/>
    <w:rsid w:val="005E3B6C"/>
    <w:rsid w:val="005E726D"/>
    <w:rsid w:val="00602CBC"/>
    <w:rsid w:val="0060417A"/>
    <w:rsid w:val="00605827"/>
    <w:rsid w:val="00646050"/>
    <w:rsid w:val="00646D60"/>
    <w:rsid w:val="006555E0"/>
    <w:rsid w:val="006713CA"/>
    <w:rsid w:val="00676C5C"/>
    <w:rsid w:val="006B3173"/>
    <w:rsid w:val="006C5F05"/>
    <w:rsid w:val="006E729E"/>
    <w:rsid w:val="00724A69"/>
    <w:rsid w:val="00744B84"/>
    <w:rsid w:val="00755FEA"/>
    <w:rsid w:val="00760415"/>
    <w:rsid w:val="007842A2"/>
    <w:rsid w:val="00794FEC"/>
    <w:rsid w:val="007A212C"/>
    <w:rsid w:val="007C2EB4"/>
    <w:rsid w:val="007D1613"/>
    <w:rsid w:val="007E4C0E"/>
    <w:rsid w:val="008000BD"/>
    <w:rsid w:val="00830F27"/>
    <w:rsid w:val="00850F9D"/>
    <w:rsid w:val="00854CD6"/>
    <w:rsid w:val="00854EB3"/>
    <w:rsid w:val="008614EA"/>
    <w:rsid w:val="008A134B"/>
    <w:rsid w:val="008A771A"/>
    <w:rsid w:val="008B2CC1"/>
    <w:rsid w:val="008B60B2"/>
    <w:rsid w:val="008C77D3"/>
    <w:rsid w:val="0090731E"/>
    <w:rsid w:val="00916EE2"/>
    <w:rsid w:val="00945E75"/>
    <w:rsid w:val="00954E34"/>
    <w:rsid w:val="00966A22"/>
    <w:rsid w:val="0096722F"/>
    <w:rsid w:val="00980843"/>
    <w:rsid w:val="00985476"/>
    <w:rsid w:val="009877C4"/>
    <w:rsid w:val="009920F7"/>
    <w:rsid w:val="009D630B"/>
    <w:rsid w:val="009D7D7F"/>
    <w:rsid w:val="009E2791"/>
    <w:rsid w:val="009E3F6F"/>
    <w:rsid w:val="009F499F"/>
    <w:rsid w:val="00A032FF"/>
    <w:rsid w:val="00A1150C"/>
    <w:rsid w:val="00A2696E"/>
    <w:rsid w:val="00A30034"/>
    <w:rsid w:val="00A31C91"/>
    <w:rsid w:val="00A37342"/>
    <w:rsid w:val="00A42DAF"/>
    <w:rsid w:val="00A44E33"/>
    <w:rsid w:val="00A45BD8"/>
    <w:rsid w:val="00A61784"/>
    <w:rsid w:val="00A62303"/>
    <w:rsid w:val="00A63EBA"/>
    <w:rsid w:val="00A869B7"/>
    <w:rsid w:val="00A960AF"/>
    <w:rsid w:val="00AC205C"/>
    <w:rsid w:val="00AE10A5"/>
    <w:rsid w:val="00AE1F7C"/>
    <w:rsid w:val="00AF0A6B"/>
    <w:rsid w:val="00B05A69"/>
    <w:rsid w:val="00B10633"/>
    <w:rsid w:val="00B27789"/>
    <w:rsid w:val="00B409E7"/>
    <w:rsid w:val="00B41625"/>
    <w:rsid w:val="00B43BA0"/>
    <w:rsid w:val="00B449CC"/>
    <w:rsid w:val="00B46AA1"/>
    <w:rsid w:val="00B61BC4"/>
    <w:rsid w:val="00B747BC"/>
    <w:rsid w:val="00B7775B"/>
    <w:rsid w:val="00B86DB8"/>
    <w:rsid w:val="00B87756"/>
    <w:rsid w:val="00B9734B"/>
    <w:rsid w:val="00BA30E2"/>
    <w:rsid w:val="00BB2B6E"/>
    <w:rsid w:val="00BC417E"/>
    <w:rsid w:val="00BD5497"/>
    <w:rsid w:val="00C11BFE"/>
    <w:rsid w:val="00C13C5E"/>
    <w:rsid w:val="00C15250"/>
    <w:rsid w:val="00C1572C"/>
    <w:rsid w:val="00C170CB"/>
    <w:rsid w:val="00C2495F"/>
    <w:rsid w:val="00C47EB3"/>
    <w:rsid w:val="00C5068F"/>
    <w:rsid w:val="00C67341"/>
    <w:rsid w:val="00C86D74"/>
    <w:rsid w:val="00C93FD0"/>
    <w:rsid w:val="00CB086F"/>
    <w:rsid w:val="00CC46F0"/>
    <w:rsid w:val="00CD04F1"/>
    <w:rsid w:val="00D03D00"/>
    <w:rsid w:val="00D0745A"/>
    <w:rsid w:val="00D45252"/>
    <w:rsid w:val="00D71B4D"/>
    <w:rsid w:val="00D93D55"/>
    <w:rsid w:val="00DC3C8D"/>
    <w:rsid w:val="00DD4CAA"/>
    <w:rsid w:val="00DD6175"/>
    <w:rsid w:val="00E0171E"/>
    <w:rsid w:val="00E15015"/>
    <w:rsid w:val="00E25C13"/>
    <w:rsid w:val="00E335FE"/>
    <w:rsid w:val="00E52EF1"/>
    <w:rsid w:val="00E6251C"/>
    <w:rsid w:val="00EA7D6E"/>
    <w:rsid w:val="00EC19DF"/>
    <w:rsid w:val="00EC4E49"/>
    <w:rsid w:val="00EC5B2E"/>
    <w:rsid w:val="00EC6DF6"/>
    <w:rsid w:val="00ED77FB"/>
    <w:rsid w:val="00EE1CCB"/>
    <w:rsid w:val="00EE296A"/>
    <w:rsid w:val="00EE452A"/>
    <w:rsid w:val="00EE45FA"/>
    <w:rsid w:val="00F01933"/>
    <w:rsid w:val="00F13DDB"/>
    <w:rsid w:val="00F16A76"/>
    <w:rsid w:val="00F23593"/>
    <w:rsid w:val="00F249E4"/>
    <w:rsid w:val="00F31290"/>
    <w:rsid w:val="00F46B88"/>
    <w:rsid w:val="00F560CF"/>
    <w:rsid w:val="00F66152"/>
    <w:rsid w:val="00F77CDE"/>
    <w:rsid w:val="00F96DD9"/>
    <w:rsid w:val="00FB4F78"/>
    <w:rsid w:val="00FC0667"/>
    <w:rsid w:val="00FC0D12"/>
    <w:rsid w:val="00FF478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688CB583"/>
  <w15:docId w15:val="{56299C6C-80B6-4633-B756-C1FE4A4DD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6555E0"/>
    <w:pPr>
      <w:ind w:left="720"/>
      <w:contextualSpacing/>
    </w:pPr>
  </w:style>
  <w:style w:type="paragraph" w:styleId="BalloonText">
    <w:name w:val="Balloon Text"/>
    <w:basedOn w:val="Normal"/>
    <w:link w:val="BalloonTextChar"/>
    <w:semiHidden/>
    <w:unhideWhenUsed/>
    <w:rsid w:val="00336E8D"/>
    <w:rPr>
      <w:rFonts w:ascii="Segoe UI" w:hAnsi="Segoe UI" w:cs="Segoe UI"/>
      <w:sz w:val="18"/>
      <w:szCs w:val="18"/>
    </w:rPr>
  </w:style>
  <w:style w:type="character" w:customStyle="1" w:styleId="BalloonTextChar">
    <w:name w:val="Balloon Text Char"/>
    <w:basedOn w:val="DefaultParagraphFont"/>
    <w:link w:val="BalloonText"/>
    <w:semiHidden/>
    <w:rsid w:val="00336E8D"/>
    <w:rPr>
      <w:rFonts w:ascii="Segoe UI" w:eastAsia="SimSun"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533</Words>
  <Characters>691</Characters>
  <Application>Microsoft Office Word</Application>
  <DocSecurity>0</DocSecurity>
  <Lines>47</Lines>
  <Paragraphs>41</Paragraphs>
  <ScaleCrop>false</ScaleCrop>
  <HeadingPairs>
    <vt:vector size="2" baseType="variant">
      <vt:variant>
        <vt:lpstr>Title</vt:lpstr>
      </vt:variant>
      <vt:variant>
        <vt:i4>1</vt:i4>
      </vt:variant>
    </vt:vector>
  </HeadingPairs>
  <TitlesOfParts>
    <vt:vector size="1" baseType="lpstr">
      <vt:lpstr>CDIP/25/1 Prov. 1</vt:lpstr>
    </vt:vector>
  </TitlesOfParts>
  <Company>WIPO</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CDIP/25/1</dc:title>
  <dc:subject>议程</dc:subject>
  <dc:creator/>
  <cp:keywords>FOR OFFICIAL USE ONLY</cp:keywords>
  <dc:description/>
  <cp:lastModifiedBy>MA Weihai</cp:lastModifiedBy>
  <cp:revision>3</cp:revision>
  <cp:lastPrinted>2019-12-04T09:36:00Z</cp:lastPrinted>
  <dcterms:created xsi:type="dcterms:W3CDTF">2020-11-09T15:24:00Z</dcterms:created>
  <dcterms:modified xsi:type="dcterms:W3CDTF">2020-11-09T15:26:00Z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d0d0fffc-a3d0-46d2-afba-8a6cc01c2757</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