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6F" w:rsidRPr="007E4257" w:rsidRDefault="00CB086F" w:rsidP="00CB086F">
      <w:pPr>
        <w:jc w:val="right"/>
        <w:rPr>
          <w:rFonts w:ascii="Arial Black" w:hAnsi="Arial Black"/>
          <w:caps/>
          <w:sz w:val="15"/>
        </w:rPr>
      </w:pPr>
      <w:r w:rsidRPr="0042411B">
        <w:rPr>
          <w:rFonts w:eastAsiaTheme="minorEastAsia" w:cs="Times New Roman"/>
          <w:noProof/>
        </w:rPr>
        <w:drawing>
          <wp:inline distT="0" distB="0" distL="0" distR="0" wp14:anchorId="6E6509D1" wp14:editId="353682E6">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CB086F" w:rsidRPr="007E4257" w:rsidRDefault="00CB086F" w:rsidP="00CB086F">
      <w:pPr>
        <w:pBdr>
          <w:top w:val="single" w:sz="4" w:space="10" w:color="auto"/>
        </w:pBdr>
        <w:spacing w:before="120"/>
        <w:jc w:val="right"/>
        <w:rPr>
          <w:rFonts w:ascii="Arial Black" w:hAnsi="Arial Black"/>
          <w:b/>
          <w:caps/>
          <w:sz w:val="15"/>
        </w:rPr>
      </w:pPr>
      <w:r w:rsidRPr="00E77FAF">
        <w:rPr>
          <w:rFonts w:ascii="Arial Black" w:hAnsi="Arial Black"/>
          <w:b/>
          <w:caps/>
          <w:sz w:val="15"/>
        </w:rPr>
        <w:t>CDIP/25/</w:t>
      </w:r>
      <w:bookmarkStart w:id="0" w:name="Code"/>
      <w:r>
        <w:rPr>
          <w:rFonts w:ascii="Arial Black" w:hAnsi="Arial Black"/>
          <w:b/>
          <w:caps/>
          <w:sz w:val="15"/>
        </w:rPr>
        <w:t>1</w:t>
      </w:r>
      <w:bookmarkEnd w:id="0"/>
    </w:p>
    <w:p w:rsidR="00CB086F" w:rsidRPr="007E4257" w:rsidRDefault="00CB086F" w:rsidP="00CB086F">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sidRPr="007E4257">
        <w:rPr>
          <w:rFonts w:eastAsia="SimHei" w:hint="eastAsia"/>
          <w:b/>
          <w:sz w:val="15"/>
          <w:szCs w:val="15"/>
          <w:lang w:val="pt-BR"/>
        </w:rPr>
        <w:t>英</w:t>
      </w:r>
      <w:r w:rsidRPr="007E4257">
        <w:rPr>
          <w:rFonts w:eastAsia="SimHei" w:hint="eastAsia"/>
          <w:b/>
          <w:sz w:val="15"/>
          <w:szCs w:val="15"/>
        </w:rPr>
        <w:t>文</w:t>
      </w:r>
      <w:bookmarkEnd w:id="1"/>
    </w:p>
    <w:p w:rsidR="00CB086F" w:rsidRPr="007E4257" w:rsidRDefault="00CB086F" w:rsidP="00CB086F">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Pr>
          <w:rFonts w:ascii="Arial Black" w:eastAsia="SimHei" w:hAnsi="Arial Black"/>
          <w:b/>
          <w:sz w:val="15"/>
          <w:szCs w:val="15"/>
          <w:lang w:val="pt-BR"/>
        </w:rPr>
        <w:t>1</w:t>
      </w:r>
      <w:r w:rsidR="00C67341">
        <w:rPr>
          <w:rFonts w:ascii="Arial Black" w:eastAsia="SimHei" w:hAnsi="Arial Black" w:hint="eastAsia"/>
          <w:b/>
          <w:sz w:val="15"/>
          <w:szCs w:val="15"/>
          <w:lang w:val="pt-BR"/>
        </w:rPr>
        <w:t>1</w:t>
      </w:r>
      <w:r w:rsidRPr="007E4257">
        <w:rPr>
          <w:rFonts w:ascii="SimHei" w:eastAsia="SimHei" w:hAnsi="Times New Roman" w:hint="eastAsia"/>
          <w:b/>
          <w:sz w:val="15"/>
          <w:szCs w:val="15"/>
        </w:rPr>
        <w:t>月</w:t>
      </w:r>
      <w:r w:rsidR="00C67341">
        <w:rPr>
          <w:rFonts w:ascii="Arial Black" w:eastAsia="SimHei" w:hAnsi="Arial Black" w:hint="eastAsia"/>
          <w:b/>
          <w:sz w:val="15"/>
          <w:szCs w:val="15"/>
          <w:lang w:val="pt-BR"/>
        </w:rPr>
        <w:t>9</w:t>
      </w:r>
      <w:r w:rsidRPr="007E4257">
        <w:rPr>
          <w:rFonts w:ascii="SimHei" w:eastAsia="SimHei" w:hAnsi="Times New Roman" w:hint="eastAsia"/>
          <w:b/>
          <w:sz w:val="15"/>
          <w:szCs w:val="15"/>
        </w:rPr>
        <w:t>日</w:t>
      </w:r>
      <w:bookmarkEnd w:id="2"/>
    </w:p>
    <w:p w:rsidR="00CB086F" w:rsidRPr="007E4257" w:rsidRDefault="00CB086F" w:rsidP="00CB086F">
      <w:pPr>
        <w:spacing w:after="600"/>
        <w:rPr>
          <w:rFonts w:ascii="SimHei" w:eastAsia="SimHei"/>
          <w:sz w:val="28"/>
          <w:szCs w:val="28"/>
        </w:rPr>
      </w:pPr>
      <w:r w:rsidRPr="007E4257">
        <w:rPr>
          <w:rFonts w:ascii="SimHei" w:eastAsia="SimHei" w:hint="eastAsia"/>
          <w:sz w:val="28"/>
          <w:szCs w:val="28"/>
        </w:rPr>
        <w:t>发展与知识产权委员会（CDIP）</w:t>
      </w:r>
    </w:p>
    <w:p w:rsidR="00CB086F" w:rsidRPr="007E4257" w:rsidRDefault="00CB086F" w:rsidP="00CB086F">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二十五</w:t>
      </w:r>
      <w:r w:rsidRPr="007E4257">
        <w:rPr>
          <w:rFonts w:ascii="KaiTi" w:eastAsia="KaiTi" w:hint="eastAsia"/>
          <w:b/>
          <w:sz w:val="24"/>
          <w:szCs w:val="24"/>
        </w:rPr>
        <w:t>届会议</w:t>
      </w:r>
      <w:r w:rsidRPr="007E4257">
        <w:rPr>
          <w:rFonts w:ascii="KaiTi" w:eastAsia="KaiTi"/>
          <w:b/>
          <w:sz w:val="24"/>
          <w:szCs w:val="24"/>
        </w:rPr>
        <w:br/>
      </w:r>
      <w:r w:rsidRPr="007E4257">
        <w:rPr>
          <w:rFonts w:ascii="KaiTi" w:eastAsia="KaiTi" w:hAnsi="KaiTi" w:hint="eastAsia"/>
          <w:sz w:val="24"/>
          <w:szCs w:val="24"/>
        </w:rPr>
        <w:t>2020</w:t>
      </w:r>
      <w:r w:rsidRPr="007E4257">
        <w:rPr>
          <w:rFonts w:ascii="KaiTi" w:eastAsia="KaiTi" w:hAnsi="KaiTi" w:hint="eastAsia"/>
          <w:b/>
          <w:sz w:val="24"/>
          <w:szCs w:val="24"/>
        </w:rPr>
        <w:t>年</w:t>
      </w:r>
      <w:r>
        <w:rPr>
          <w:rFonts w:ascii="KaiTi" w:eastAsia="KaiTi" w:hAnsi="KaiTi"/>
          <w:sz w:val="24"/>
          <w:szCs w:val="24"/>
        </w:rPr>
        <w:t>11</w:t>
      </w:r>
      <w:r w:rsidRPr="007E4257">
        <w:rPr>
          <w:rFonts w:ascii="KaiTi" w:eastAsia="KaiTi" w:hAnsi="KaiTi" w:hint="eastAsia"/>
          <w:b/>
          <w:sz w:val="24"/>
          <w:szCs w:val="24"/>
        </w:rPr>
        <w:t>月</w:t>
      </w:r>
      <w:r>
        <w:rPr>
          <w:rFonts w:ascii="KaiTi" w:eastAsia="KaiTi" w:hAnsi="KaiTi"/>
          <w:sz w:val="24"/>
          <w:szCs w:val="24"/>
        </w:rPr>
        <w:t>9</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sz w:val="24"/>
          <w:szCs w:val="24"/>
        </w:rPr>
        <w:t>13</w:t>
      </w:r>
      <w:r w:rsidRPr="007E4257">
        <w:rPr>
          <w:rFonts w:ascii="KaiTi" w:eastAsia="KaiTi" w:hAnsi="KaiTi" w:hint="eastAsia"/>
          <w:b/>
          <w:sz w:val="24"/>
          <w:szCs w:val="24"/>
        </w:rPr>
        <w:t>日，日内瓦</w:t>
      </w:r>
    </w:p>
    <w:p w:rsidR="00CB086F" w:rsidRPr="007E4257" w:rsidRDefault="00CB086F" w:rsidP="00CB086F">
      <w:pPr>
        <w:spacing w:after="360"/>
        <w:rPr>
          <w:rFonts w:ascii="KaiTi" w:eastAsia="KaiTi" w:hAnsi="KaiTi" w:cs="Times New Roman"/>
          <w:sz w:val="24"/>
          <w:szCs w:val="32"/>
        </w:rPr>
      </w:pPr>
      <w:bookmarkStart w:id="3" w:name="TitleOfDoc"/>
      <w:r w:rsidRPr="00CB086F">
        <w:rPr>
          <w:rFonts w:ascii="KaiTi" w:eastAsia="KaiTi" w:hAnsi="KaiTi" w:cs="Times New Roman" w:hint="eastAsia"/>
          <w:sz w:val="24"/>
          <w:szCs w:val="32"/>
        </w:rPr>
        <w:t>议</w:t>
      </w:r>
      <w:r w:rsidR="00C67341">
        <w:rPr>
          <w:rFonts w:ascii="KaiTi" w:eastAsia="KaiTi" w:hAnsi="KaiTi" w:cs="Times New Roman" w:hint="eastAsia"/>
          <w:sz w:val="24"/>
          <w:szCs w:val="32"/>
        </w:rPr>
        <w:t xml:space="preserve">　</w:t>
      </w:r>
      <w:r w:rsidRPr="00CB086F">
        <w:rPr>
          <w:rFonts w:ascii="KaiTi" w:eastAsia="KaiTi" w:hAnsi="KaiTi" w:cs="Times New Roman" w:hint="eastAsia"/>
          <w:sz w:val="24"/>
          <w:szCs w:val="32"/>
        </w:rPr>
        <w:t>程</w:t>
      </w:r>
    </w:p>
    <w:p w:rsidR="00CB086F" w:rsidRPr="007E4257" w:rsidRDefault="00C67341" w:rsidP="00CB086F">
      <w:pPr>
        <w:spacing w:after="960"/>
        <w:rPr>
          <w:rFonts w:ascii="KaiTi" w:eastAsia="KaiTi" w:hAnsi="STKaiti" w:cs="Times New Roman"/>
          <w:sz w:val="21"/>
          <w:szCs w:val="24"/>
        </w:rPr>
      </w:pPr>
      <w:bookmarkStart w:id="4" w:name="Prepared"/>
      <w:bookmarkStart w:id="5" w:name="_GoBack"/>
      <w:bookmarkEnd w:id="3"/>
      <w:bookmarkEnd w:id="5"/>
      <w:r>
        <w:rPr>
          <w:rFonts w:ascii="KaiTi" w:eastAsia="KaiTi" w:hAnsi="STKaiti" w:cs="Times New Roman" w:hint="eastAsia"/>
          <w:sz w:val="21"/>
          <w:szCs w:val="24"/>
        </w:rPr>
        <w:t>经委员会通过</w:t>
      </w:r>
    </w:p>
    <w:bookmarkEnd w:id="4"/>
    <w:p w:rsidR="006555E0" w:rsidRPr="00F16A76" w:rsidRDefault="00F16A76" w:rsidP="00F16A76">
      <w:pPr>
        <w:numPr>
          <w:ilvl w:val="0"/>
          <w:numId w:val="7"/>
        </w:numPr>
        <w:spacing w:afterLines="100" w:after="240" w:line="340" w:lineRule="atLeast"/>
        <w:ind w:left="0" w:firstLine="0"/>
        <w:rPr>
          <w:rFonts w:asciiTheme="majorEastAsia" w:eastAsiaTheme="majorEastAsia" w:hAnsiTheme="majorEastAsia"/>
          <w:sz w:val="21"/>
          <w:szCs w:val="21"/>
        </w:rPr>
      </w:pPr>
      <w:r w:rsidRPr="00F16A76">
        <w:rPr>
          <w:rFonts w:asciiTheme="majorEastAsia" w:eastAsiaTheme="majorEastAsia" w:hAnsiTheme="majorEastAsia" w:hint="eastAsia"/>
          <w:sz w:val="21"/>
          <w:szCs w:val="21"/>
        </w:rPr>
        <w:t>会议开幕</w:t>
      </w:r>
    </w:p>
    <w:p w:rsidR="006555E0" w:rsidRPr="00F16A76" w:rsidRDefault="00F16A76" w:rsidP="00F16A76">
      <w:pPr>
        <w:numPr>
          <w:ilvl w:val="0"/>
          <w:numId w:val="7"/>
        </w:numPr>
        <w:spacing w:afterLines="100" w:after="240" w:line="340" w:lineRule="atLeast"/>
        <w:ind w:left="0" w:firstLine="0"/>
        <w:rPr>
          <w:rFonts w:asciiTheme="majorEastAsia" w:eastAsiaTheme="majorEastAsia" w:hAnsiTheme="majorEastAsia"/>
          <w:sz w:val="21"/>
          <w:szCs w:val="21"/>
        </w:rPr>
      </w:pPr>
      <w:r w:rsidRPr="00F16A76">
        <w:rPr>
          <w:rFonts w:asciiTheme="majorEastAsia" w:eastAsiaTheme="majorEastAsia" w:hAnsiTheme="majorEastAsia" w:hint="eastAsia"/>
          <w:sz w:val="21"/>
          <w:szCs w:val="21"/>
        </w:rPr>
        <w:t>选举主席团成员</w:t>
      </w:r>
    </w:p>
    <w:p w:rsidR="00F16A76" w:rsidRDefault="00F16A76" w:rsidP="00F16A76">
      <w:pPr>
        <w:numPr>
          <w:ilvl w:val="0"/>
          <w:numId w:val="7"/>
        </w:numPr>
        <w:spacing w:line="340" w:lineRule="atLeast"/>
        <w:ind w:left="0" w:firstLine="0"/>
        <w:rPr>
          <w:rFonts w:asciiTheme="majorEastAsia" w:eastAsiaTheme="majorEastAsia" w:hAnsiTheme="majorEastAsia"/>
          <w:sz w:val="21"/>
          <w:szCs w:val="21"/>
        </w:rPr>
      </w:pPr>
      <w:r w:rsidRPr="00F16A76">
        <w:rPr>
          <w:rFonts w:asciiTheme="majorEastAsia" w:eastAsiaTheme="majorEastAsia" w:hAnsiTheme="majorEastAsia" w:cs="Times New Roman"/>
          <w:sz w:val="21"/>
          <w:szCs w:val="21"/>
        </w:rPr>
        <w:t>通过</w:t>
      </w:r>
      <w:r w:rsidRPr="00F16A76">
        <w:rPr>
          <w:rFonts w:ascii="SimSun" w:hAnsi="SimSun"/>
          <w:sz w:val="21"/>
          <w:szCs w:val="21"/>
        </w:rPr>
        <w:t>议程</w:t>
      </w:r>
    </w:p>
    <w:p w:rsidR="006555E0" w:rsidRPr="00F16A76" w:rsidRDefault="009D7D7F" w:rsidP="00F16A76">
      <w:pPr>
        <w:spacing w:afterLines="100" w:after="240" w:line="340" w:lineRule="atLeast"/>
        <w:ind w:left="567" w:firstLine="567"/>
        <w:rPr>
          <w:rFonts w:asciiTheme="majorEastAsia" w:eastAsiaTheme="majorEastAsia" w:hAnsiTheme="majorEastAsia"/>
          <w:sz w:val="21"/>
          <w:szCs w:val="21"/>
        </w:rPr>
      </w:pPr>
      <w:r>
        <w:rPr>
          <w:rFonts w:asciiTheme="majorEastAsia" w:eastAsiaTheme="majorEastAsia" w:hAnsiTheme="majorEastAsia" w:hint="eastAsia"/>
          <w:sz w:val="21"/>
          <w:szCs w:val="21"/>
        </w:rPr>
        <w:t>见本文件</w:t>
      </w:r>
    </w:p>
    <w:p w:rsidR="006555E0" w:rsidRDefault="00F16A76" w:rsidP="00CB086F">
      <w:pPr>
        <w:numPr>
          <w:ilvl w:val="0"/>
          <w:numId w:val="7"/>
        </w:numPr>
        <w:spacing w:line="340" w:lineRule="atLeast"/>
        <w:ind w:left="0" w:firstLine="0"/>
        <w:rPr>
          <w:rFonts w:asciiTheme="majorEastAsia" w:eastAsiaTheme="majorEastAsia" w:hAnsiTheme="majorEastAsia"/>
          <w:sz w:val="21"/>
          <w:szCs w:val="21"/>
        </w:rPr>
      </w:pPr>
      <w:r w:rsidRPr="00F16A76">
        <w:rPr>
          <w:rFonts w:asciiTheme="majorEastAsia" w:eastAsiaTheme="majorEastAsia" w:hAnsiTheme="majorEastAsia" w:hint="eastAsia"/>
          <w:sz w:val="21"/>
          <w:szCs w:val="21"/>
        </w:rPr>
        <w:t>认可观察员与会</w:t>
      </w:r>
    </w:p>
    <w:p w:rsidR="00CB086F" w:rsidRPr="00F16A76" w:rsidRDefault="00CB086F" w:rsidP="00CB086F">
      <w:pPr>
        <w:spacing w:afterLines="100" w:after="240" w:line="340" w:lineRule="atLeast"/>
        <w:ind w:left="567" w:firstLine="567"/>
        <w:rPr>
          <w:rFonts w:asciiTheme="majorEastAsia" w:eastAsiaTheme="majorEastAsia" w:hAnsiTheme="majorEastAsia"/>
          <w:sz w:val="21"/>
          <w:szCs w:val="21"/>
        </w:rPr>
      </w:pPr>
      <w:r>
        <w:rPr>
          <w:rFonts w:asciiTheme="majorEastAsia" w:eastAsiaTheme="majorEastAsia" w:hAnsiTheme="majorEastAsia" w:hint="eastAsia"/>
          <w:sz w:val="21"/>
          <w:szCs w:val="21"/>
        </w:rPr>
        <w:t>见文件CDIP/25/7</w:t>
      </w:r>
    </w:p>
    <w:p w:rsidR="006555E0" w:rsidRPr="00F16A76" w:rsidRDefault="00F16A76" w:rsidP="00F16A76">
      <w:pPr>
        <w:numPr>
          <w:ilvl w:val="0"/>
          <w:numId w:val="7"/>
        </w:numPr>
        <w:spacing w:afterLines="100" w:after="240" w:line="340" w:lineRule="atLeast"/>
        <w:ind w:left="0" w:firstLine="0"/>
        <w:rPr>
          <w:rFonts w:asciiTheme="majorEastAsia" w:eastAsiaTheme="majorEastAsia" w:hAnsiTheme="majorEastAsia"/>
          <w:sz w:val="21"/>
          <w:szCs w:val="21"/>
        </w:rPr>
      </w:pPr>
      <w:r w:rsidRPr="00F16A76">
        <w:rPr>
          <w:rFonts w:asciiTheme="majorEastAsia" w:eastAsiaTheme="majorEastAsia" w:hAnsiTheme="majorEastAsia" w:hint="eastAsia"/>
          <w:sz w:val="21"/>
          <w:szCs w:val="21"/>
        </w:rPr>
        <w:t>一般性发言</w:t>
      </w:r>
    </w:p>
    <w:p w:rsidR="00A1150C" w:rsidRDefault="00F16A76" w:rsidP="00F16A76">
      <w:pPr>
        <w:numPr>
          <w:ilvl w:val="0"/>
          <w:numId w:val="7"/>
        </w:numPr>
        <w:spacing w:afterLines="100" w:after="240" w:line="340" w:lineRule="atLeast"/>
        <w:ind w:left="567" w:hanging="567"/>
        <w:rPr>
          <w:rFonts w:asciiTheme="majorEastAsia" w:eastAsiaTheme="majorEastAsia" w:hAnsiTheme="majorEastAsia"/>
          <w:sz w:val="21"/>
          <w:szCs w:val="21"/>
        </w:rPr>
      </w:pPr>
      <w:r w:rsidRPr="00F16A76">
        <w:rPr>
          <w:rFonts w:asciiTheme="majorEastAsia" w:eastAsiaTheme="majorEastAsia" w:hAnsiTheme="majorEastAsia" w:hint="eastAsia"/>
          <w:sz w:val="21"/>
          <w:szCs w:val="21"/>
        </w:rPr>
        <w:t>监测、评估、讨论和报告所有发展议程建议的落实情况以及</w:t>
      </w:r>
      <w:r w:rsidRPr="00F16A76">
        <w:rPr>
          <w:rFonts w:asciiTheme="majorEastAsia" w:eastAsiaTheme="majorEastAsia" w:hAnsiTheme="majorEastAsia"/>
          <w:sz w:val="21"/>
          <w:szCs w:val="21"/>
        </w:rPr>
        <w:br/>
      </w:r>
      <w:r w:rsidRPr="00F16A76">
        <w:rPr>
          <w:rFonts w:asciiTheme="majorEastAsia" w:eastAsiaTheme="majorEastAsia" w:hAnsiTheme="majorEastAsia" w:hint="eastAsia"/>
          <w:sz w:val="21"/>
          <w:szCs w:val="21"/>
        </w:rPr>
        <w:t>审议总干事关于发展议程落实情况的报告</w:t>
      </w:r>
    </w:p>
    <w:p w:rsidR="00CB086F" w:rsidRPr="00CB086F" w:rsidRDefault="00CB086F" w:rsidP="009D7D7F">
      <w:pPr>
        <w:overflowPunct w:val="0"/>
        <w:spacing w:line="340" w:lineRule="atLeast"/>
        <w:ind w:left="1134" w:hanging="567"/>
        <w:rPr>
          <w:rFonts w:asciiTheme="majorEastAsia" w:eastAsiaTheme="majorEastAsia" w:hAnsiTheme="majorEastAsia"/>
          <w:sz w:val="21"/>
          <w:szCs w:val="21"/>
        </w:rPr>
      </w:pPr>
      <w:r w:rsidRPr="00CB086F">
        <w:rPr>
          <w:rFonts w:asciiTheme="majorEastAsia" w:eastAsiaTheme="majorEastAsia" w:hAnsiTheme="majorEastAsia"/>
          <w:sz w:val="21"/>
          <w:szCs w:val="21"/>
        </w:rPr>
        <w:t>(a)</w:t>
      </w:r>
      <w:r w:rsidRPr="00CB086F">
        <w:rPr>
          <w:rFonts w:asciiTheme="majorEastAsia" w:eastAsiaTheme="majorEastAsia" w:hAnsiTheme="majorEastAsia"/>
          <w:sz w:val="21"/>
          <w:szCs w:val="21"/>
        </w:rPr>
        <w:tab/>
      </w:r>
      <w:r w:rsidRPr="00CB086F">
        <w:rPr>
          <w:rFonts w:asciiTheme="majorEastAsia" w:eastAsiaTheme="majorEastAsia" w:hAnsiTheme="majorEastAsia" w:hint="eastAsia"/>
          <w:sz w:val="21"/>
          <w:szCs w:val="21"/>
        </w:rPr>
        <w:t>总干事关于发展议程落实情况的报告</w:t>
      </w:r>
    </w:p>
    <w:p w:rsidR="00CB086F" w:rsidRPr="00CB086F" w:rsidRDefault="009D7D7F" w:rsidP="004279CA">
      <w:pPr>
        <w:overflowPunct w:val="0"/>
        <w:spacing w:afterLines="100" w:after="240" w:line="340" w:lineRule="atLeast"/>
        <w:ind w:left="1701"/>
        <w:rPr>
          <w:rFonts w:asciiTheme="majorEastAsia" w:eastAsiaTheme="majorEastAsia" w:hAnsiTheme="majorEastAsia"/>
          <w:sz w:val="21"/>
          <w:szCs w:val="21"/>
        </w:rPr>
      </w:pPr>
      <w:r>
        <w:rPr>
          <w:rFonts w:asciiTheme="majorEastAsia" w:eastAsiaTheme="majorEastAsia" w:hAnsiTheme="majorEastAsia"/>
          <w:sz w:val="21"/>
          <w:szCs w:val="21"/>
        </w:rPr>
        <w:t>见文件</w:t>
      </w:r>
      <w:r w:rsidR="00CB086F" w:rsidRPr="00CB086F">
        <w:rPr>
          <w:rFonts w:asciiTheme="majorEastAsia" w:eastAsiaTheme="majorEastAsia" w:hAnsiTheme="majorEastAsia"/>
          <w:sz w:val="21"/>
          <w:szCs w:val="21"/>
        </w:rPr>
        <w:t>CDIP/25/2</w:t>
      </w:r>
    </w:p>
    <w:p w:rsidR="00CB086F" w:rsidRPr="00CB086F" w:rsidRDefault="00CB086F" w:rsidP="004279CA">
      <w:pPr>
        <w:keepNext/>
        <w:overflowPunct w:val="0"/>
        <w:spacing w:line="340" w:lineRule="atLeast"/>
        <w:ind w:left="1134" w:hanging="567"/>
        <w:rPr>
          <w:rFonts w:asciiTheme="majorEastAsia" w:eastAsiaTheme="majorEastAsia" w:hAnsiTheme="majorEastAsia"/>
          <w:sz w:val="21"/>
          <w:szCs w:val="21"/>
        </w:rPr>
      </w:pPr>
      <w:r w:rsidRPr="00CB086F">
        <w:rPr>
          <w:rFonts w:asciiTheme="majorEastAsia" w:eastAsiaTheme="majorEastAsia" w:hAnsiTheme="majorEastAsia"/>
          <w:sz w:val="21"/>
          <w:szCs w:val="21"/>
        </w:rPr>
        <w:lastRenderedPageBreak/>
        <w:t>(b)</w:t>
      </w:r>
      <w:r w:rsidRPr="00CB086F">
        <w:rPr>
          <w:rFonts w:asciiTheme="majorEastAsia" w:eastAsiaTheme="majorEastAsia" w:hAnsiTheme="majorEastAsia"/>
          <w:sz w:val="21"/>
          <w:szCs w:val="21"/>
        </w:rPr>
        <w:tab/>
      </w:r>
      <w:r w:rsidRPr="00CB086F">
        <w:rPr>
          <w:rFonts w:asciiTheme="majorEastAsia" w:eastAsiaTheme="majorEastAsia" w:hAnsiTheme="majorEastAsia" w:hint="eastAsia"/>
          <w:sz w:val="21"/>
          <w:szCs w:val="21"/>
        </w:rPr>
        <w:t>关于将“知识产权与技术转让：共同挑战–共同解决项目”下所建网页论坛集成到</w:t>
      </w:r>
      <w:r w:rsidR="004279CA">
        <w:rPr>
          <w:rFonts w:asciiTheme="majorEastAsia" w:eastAsiaTheme="majorEastAsia" w:hAnsiTheme="majorEastAsia"/>
          <w:sz w:val="21"/>
          <w:szCs w:val="21"/>
        </w:rPr>
        <w:br/>
      </w:r>
      <w:r w:rsidRPr="00CB086F">
        <w:rPr>
          <w:rFonts w:asciiTheme="majorEastAsia" w:eastAsiaTheme="majorEastAsia" w:hAnsiTheme="majorEastAsia" w:hint="eastAsia"/>
          <w:sz w:val="21"/>
          <w:szCs w:val="21"/>
        </w:rPr>
        <w:t>新WIPO INSPIRE平台之后的报告</w:t>
      </w:r>
    </w:p>
    <w:p w:rsidR="00CB086F" w:rsidRPr="00CB086F" w:rsidRDefault="009D7D7F" w:rsidP="004279CA">
      <w:pPr>
        <w:overflowPunct w:val="0"/>
        <w:spacing w:afterLines="100" w:after="240" w:line="340" w:lineRule="atLeast"/>
        <w:ind w:left="1701"/>
        <w:rPr>
          <w:rFonts w:asciiTheme="majorEastAsia" w:eastAsiaTheme="majorEastAsia" w:hAnsiTheme="majorEastAsia"/>
          <w:sz w:val="21"/>
          <w:szCs w:val="21"/>
        </w:rPr>
      </w:pPr>
      <w:r>
        <w:rPr>
          <w:rFonts w:asciiTheme="majorEastAsia" w:eastAsiaTheme="majorEastAsia" w:hAnsiTheme="majorEastAsia"/>
          <w:sz w:val="21"/>
          <w:szCs w:val="21"/>
        </w:rPr>
        <w:t>见文件</w:t>
      </w:r>
      <w:r w:rsidR="00CB086F" w:rsidRPr="00CB086F">
        <w:rPr>
          <w:rFonts w:asciiTheme="majorEastAsia" w:eastAsiaTheme="majorEastAsia" w:hAnsiTheme="majorEastAsia"/>
          <w:sz w:val="21"/>
          <w:szCs w:val="21"/>
        </w:rPr>
        <w:t>CDIP/25/5</w:t>
      </w:r>
    </w:p>
    <w:p w:rsidR="00CB086F" w:rsidRPr="00CB086F" w:rsidRDefault="00CB086F" w:rsidP="009D7D7F">
      <w:pPr>
        <w:overflowPunct w:val="0"/>
        <w:spacing w:line="340" w:lineRule="atLeast"/>
        <w:ind w:left="1134" w:hanging="567"/>
        <w:rPr>
          <w:rFonts w:asciiTheme="majorEastAsia" w:eastAsiaTheme="majorEastAsia" w:hAnsiTheme="majorEastAsia"/>
          <w:sz w:val="21"/>
          <w:szCs w:val="21"/>
        </w:rPr>
      </w:pPr>
      <w:r w:rsidRPr="00CB086F">
        <w:rPr>
          <w:rFonts w:asciiTheme="majorEastAsia" w:eastAsiaTheme="majorEastAsia" w:hAnsiTheme="majorEastAsia"/>
          <w:sz w:val="21"/>
          <w:szCs w:val="21"/>
        </w:rPr>
        <w:t>(c)</w:t>
      </w:r>
      <w:r w:rsidRPr="00CB086F">
        <w:rPr>
          <w:rFonts w:asciiTheme="majorEastAsia" w:eastAsiaTheme="majorEastAsia" w:hAnsiTheme="majorEastAsia"/>
          <w:sz w:val="21"/>
          <w:szCs w:val="21"/>
        </w:rPr>
        <w:tab/>
      </w:r>
      <w:r w:rsidRPr="00CB086F">
        <w:rPr>
          <w:rFonts w:asciiTheme="majorEastAsia" w:eastAsiaTheme="majorEastAsia" w:hAnsiTheme="majorEastAsia" w:hint="eastAsia"/>
          <w:sz w:val="21"/>
          <w:szCs w:val="21"/>
        </w:rPr>
        <w:t>关于产权组织对落实可持续发展目标及其相关具体目标所作贡献的报告</w:t>
      </w:r>
    </w:p>
    <w:p w:rsidR="00CB086F" w:rsidRPr="00CB086F" w:rsidRDefault="009D7D7F" w:rsidP="004279CA">
      <w:pPr>
        <w:overflowPunct w:val="0"/>
        <w:spacing w:afterLines="100" w:after="240" w:line="340" w:lineRule="atLeast"/>
        <w:ind w:left="1701"/>
        <w:rPr>
          <w:rFonts w:asciiTheme="majorEastAsia" w:eastAsiaTheme="majorEastAsia" w:hAnsiTheme="majorEastAsia"/>
          <w:sz w:val="21"/>
          <w:szCs w:val="21"/>
        </w:rPr>
      </w:pPr>
      <w:r>
        <w:rPr>
          <w:rFonts w:asciiTheme="majorEastAsia" w:eastAsiaTheme="majorEastAsia" w:hAnsiTheme="majorEastAsia"/>
          <w:sz w:val="21"/>
          <w:szCs w:val="21"/>
        </w:rPr>
        <w:t>见文件</w:t>
      </w:r>
      <w:r w:rsidR="00CB086F" w:rsidRPr="00CB086F">
        <w:rPr>
          <w:rFonts w:asciiTheme="majorEastAsia" w:eastAsiaTheme="majorEastAsia" w:hAnsiTheme="majorEastAsia"/>
          <w:sz w:val="21"/>
          <w:szCs w:val="21"/>
        </w:rPr>
        <w:t>CDIP/25/6</w:t>
      </w:r>
    </w:p>
    <w:p w:rsidR="006555E0" w:rsidRDefault="00F249E4" w:rsidP="00F16A76">
      <w:pPr>
        <w:spacing w:afterLines="100" w:after="240" w:line="340" w:lineRule="atLeast"/>
        <w:ind w:left="567"/>
        <w:rPr>
          <w:rFonts w:asciiTheme="majorEastAsia" w:eastAsiaTheme="majorEastAsia" w:hAnsiTheme="majorEastAsia"/>
          <w:sz w:val="21"/>
          <w:szCs w:val="21"/>
        </w:rPr>
      </w:pPr>
      <w:r w:rsidRPr="00F16A76">
        <w:rPr>
          <w:rFonts w:asciiTheme="majorEastAsia" w:eastAsiaTheme="majorEastAsia" w:hAnsiTheme="majorEastAsia"/>
          <w:sz w:val="21"/>
          <w:szCs w:val="21"/>
        </w:rPr>
        <w:t>6</w:t>
      </w:r>
      <w:r w:rsidR="006555E0" w:rsidRPr="00F16A76">
        <w:rPr>
          <w:rFonts w:asciiTheme="majorEastAsia" w:eastAsiaTheme="majorEastAsia" w:hAnsiTheme="majorEastAsia"/>
          <w:sz w:val="21"/>
          <w:szCs w:val="21"/>
        </w:rPr>
        <w:t>.(i)</w:t>
      </w:r>
      <w:r w:rsidR="006555E0" w:rsidRPr="00F16A76">
        <w:rPr>
          <w:rFonts w:asciiTheme="majorEastAsia" w:eastAsiaTheme="majorEastAsia" w:hAnsiTheme="majorEastAsia"/>
          <w:sz w:val="21"/>
          <w:szCs w:val="21"/>
        </w:rPr>
        <w:tab/>
      </w:r>
      <w:r w:rsidR="00F16A76" w:rsidRPr="00F16A76">
        <w:rPr>
          <w:rFonts w:asciiTheme="majorEastAsia" w:eastAsiaTheme="majorEastAsia" w:hAnsiTheme="majorEastAsia" w:hint="eastAsia"/>
          <w:sz w:val="21"/>
          <w:szCs w:val="21"/>
        </w:rPr>
        <w:t>产权组织合作促进发展领域的技术援助</w:t>
      </w:r>
    </w:p>
    <w:p w:rsidR="00CB086F" w:rsidRPr="00CB086F" w:rsidRDefault="00CB086F" w:rsidP="009D7D7F">
      <w:pPr>
        <w:overflowPunct w:val="0"/>
        <w:spacing w:line="340" w:lineRule="atLeast"/>
        <w:ind w:left="1701" w:hanging="567"/>
        <w:rPr>
          <w:rFonts w:asciiTheme="majorEastAsia" w:eastAsiaTheme="majorEastAsia" w:hAnsiTheme="majorEastAsia"/>
          <w:sz w:val="21"/>
          <w:szCs w:val="21"/>
        </w:rPr>
      </w:pPr>
      <w:r w:rsidRPr="00CB086F">
        <w:rPr>
          <w:rFonts w:asciiTheme="majorEastAsia" w:eastAsiaTheme="majorEastAsia" w:hAnsiTheme="majorEastAsia"/>
          <w:sz w:val="21"/>
          <w:szCs w:val="21"/>
        </w:rPr>
        <w:t>(a)</w:t>
      </w:r>
      <w:r w:rsidRPr="00CB086F">
        <w:rPr>
          <w:rFonts w:asciiTheme="majorEastAsia" w:eastAsiaTheme="majorEastAsia" w:hAnsiTheme="majorEastAsia"/>
          <w:sz w:val="21"/>
          <w:szCs w:val="21"/>
        </w:rPr>
        <w:tab/>
      </w:r>
      <w:r w:rsidRPr="00CB086F">
        <w:rPr>
          <w:rFonts w:asciiTheme="majorEastAsia" w:eastAsiaTheme="majorEastAsia" w:hAnsiTheme="majorEastAsia" w:hint="eastAsia"/>
          <w:sz w:val="21"/>
          <w:szCs w:val="21"/>
        </w:rPr>
        <w:t>关于技术援助网络研讨会的报告</w:t>
      </w:r>
    </w:p>
    <w:p w:rsidR="00CB086F" w:rsidRPr="00CB086F" w:rsidRDefault="009D7D7F" w:rsidP="004279CA">
      <w:pPr>
        <w:spacing w:afterLines="100" w:after="240" w:line="340" w:lineRule="atLeast"/>
        <w:ind w:left="2268"/>
        <w:rPr>
          <w:rFonts w:asciiTheme="majorEastAsia" w:eastAsiaTheme="majorEastAsia" w:hAnsiTheme="majorEastAsia"/>
          <w:sz w:val="21"/>
          <w:szCs w:val="21"/>
        </w:rPr>
      </w:pPr>
      <w:r>
        <w:rPr>
          <w:rFonts w:asciiTheme="majorEastAsia" w:eastAsiaTheme="majorEastAsia" w:hAnsiTheme="majorEastAsia"/>
          <w:sz w:val="21"/>
          <w:szCs w:val="21"/>
        </w:rPr>
        <w:t>见文件</w:t>
      </w:r>
      <w:r w:rsidR="00CB086F" w:rsidRPr="00CB086F">
        <w:rPr>
          <w:rFonts w:asciiTheme="majorEastAsia" w:eastAsiaTheme="majorEastAsia" w:hAnsiTheme="majorEastAsia"/>
          <w:sz w:val="21"/>
          <w:szCs w:val="21"/>
        </w:rPr>
        <w:t>CDIP/25/3</w:t>
      </w:r>
    </w:p>
    <w:p w:rsidR="00CB086F" w:rsidRPr="00CB086F" w:rsidRDefault="00CB086F" w:rsidP="009D7D7F">
      <w:pPr>
        <w:overflowPunct w:val="0"/>
        <w:spacing w:line="340" w:lineRule="atLeast"/>
        <w:ind w:left="1701" w:hanging="567"/>
        <w:rPr>
          <w:rFonts w:asciiTheme="majorEastAsia" w:eastAsiaTheme="majorEastAsia" w:hAnsiTheme="majorEastAsia"/>
          <w:sz w:val="21"/>
          <w:szCs w:val="21"/>
        </w:rPr>
      </w:pPr>
      <w:r w:rsidRPr="00CB086F">
        <w:rPr>
          <w:rFonts w:asciiTheme="majorEastAsia" w:eastAsiaTheme="majorEastAsia" w:hAnsiTheme="majorEastAsia"/>
          <w:sz w:val="21"/>
          <w:szCs w:val="21"/>
        </w:rPr>
        <w:t>(b)</w:t>
      </w:r>
      <w:r w:rsidRPr="00CB086F">
        <w:rPr>
          <w:rFonts w:asciiTheme="majorEastAsia" w:eastAsiaTheme="majorEastAsia" w:hAnsiTheme="majorEastAsia"/>
          <w:sz w:val="21"/>
          <w:szCs w:val="21"/>
        </w:rPr>
        <w:tab/>
      </w:r>
      <w:r w:rsidRPr="00CB086F">
        <w:rPr>
          <w:rFonts w:asciiTheme="majorEastAsia" w:eastAsiaTheme="majorEastAsia" w:hAnsiTheme="majorEastAsia" w:hint="eastAsia"/>
          <w:sz w:val="21"/>
          <w:szCs w:val="21"/>
        </w:rPr>
        <w:t>产权组织技术援助网络研讨会审评报告</w:t>
      </w:r>
    </w:p>
    <w:p w:rsidR="00CB086F" w:rsidRPr="00CB086F" w:rsidRDefault="009D7D7F" w:rsidP="004279CA">
      <w:pPr>
        <w:spacing w:afterLines="100" w:after="240" w:line="340" w:lineRule="atLeast"/>
        <w:ind w:left="2268"/>
        <w:rPr>
          <w:rFonts w:asciiTheme="majorEastAsia" w:eastAsiaTheme="majorEastAsia" w:hAnsiTheme="majorEastAsia"/>
          <w:sz w:val="21"/>
          <w:szCs w:val="21"/>
        </w:rPr>
      </w:pPr>
      <w:r>
        <w:rPr>
          <w:rFonts w:asciiTheme="majorEastAsia" w:eastAsiaTheme="majorEastAsia" w:hAnsiTheme="majorEastAsia"/>
          <w:sz w:val="21"/>
          <w:szCs w:val="21"/>
        </w:rPr>
        <w:t>见文件</w:t>
      </w:r>
      <w:r w:rsidR="00CB086F" w:rsidRPr="00CB086F">
        <w:rPr>
          <w:rFonts w:asciiTheme="majorEastAsia" w:eastAsiaTheme="majorEastAsia" w:hAnsiTheme="majorEastAsia"/>
          <w:sz w:val="21"/>
          <w:szCs w:val="21"/>
        </w:rPr>
        <w:t>CDIP/25/4</w:t>
      </w:r>
    </w:p>
    <w:p w:rsidR="006C5F05" w:rsidRDefault="00F16A76" w:rsidP="00F16A76">
      <w:pPr>
        <w:numPr>
          <w:ilvl w:val="0"/>
          <w:numId w:val="7"/>
        </w:numPr>
        <w:spacing w:afterLines="100" w:after="240" w:line="340" w:lineRule="atLeast"/>
        <w:ind w:left="0" w:firstLine="0"/>
        <w:rPr>
          <w:rFonts w:asciiTheme="majorEastAsia" w:eastAsiaTheme="majorEastAsia" w:hAnsiTheme="majorEastAsia"/>
          <w:sz w:val="21"/>
          <w:szCs w:val="21"/>
        </w:rPr>
      </w:pPr>
      <w:r w:rsidRPr="00F16A76">
        <w:rPr>
          <w:rFonts w:asciiTheme="majorEastAsia" w:eastAsiaTheme="majorEastAsia" w:hAnsiTheme="majorEastAsia" w:hint="eastAsia"/>
          <w:sz w:val="21"/>
          <w:szCs w:val="21"/>
        </w:rPr>
        <w:t>审议已通过的各项建议的落实工作计划</w:t>
      </w:r>
    </w:p>
    <w:p w:rsidR="00CB086F" w:rsidRPr="00CB086F" w:rsidRDefault="00CB086F" w:rsidP="009D7D7F">
      <w:pPr>
        <w:overflowPunct w:val="0"/>
        <w:spacing w:line="340" w:lineRule="atLeast"/>
        <w:ind w:left="1134" w:hanging="567"/>
        <w:rPr>
          <w:rFonts w:asciiTheme="majorEastAsia" w:eastAsiaTheme="majorEastAsia" w:hAnsiTheme="majorEastAsia"/>
          <w:sz w:val="21"/>
          <w:szCs w:val="21"/>
        </w:rPr>
      </w:pPr>
      <w:r w:rsidRPr="00CB086F">
        <w:rPr>
          <w:rFonts w:asciiTheme="majorEastAsia" w:eastAsiaTheme="majorEastAsia" w:hAnsiTheme="majorEastAsia"/>
          <w:sz w:val="21"/>
          <w:szCs w:val="21"/>
        </w:rPr>
        <w:t>(a)</w:t>
      </w:r>
      <w:r w:rsidRPr="00CB086F">
        <w:rPr>
          <w:rFonts w:asciiTheme="majorEastAsia" w:eastAsiaTheme="majorEastAsia" w:hAnsiTheme="majorEastAsia"/>
          <w:sz w:val="21"/>
          <w:szCs w:val="21"/>
        </w:rPr>
        <w:tab/>
      </w:r>
      <w:r w:rsidRPr="00CB086F">
        <w:rPr>
          <w:rFonts w:asciiTheme="majorEastAsia" w:eastAsiaTheme="majorEastAsia" w:hAnsiTheme="majorEastAsia" w:hint="eastAsia"/>
          <w:sz w:val="21"/>
          <w:szCs w:val="21"/>
        </w:rPr>
        <w:t>印度尼西亚共和国和阿拉伯联合酋长国提交的关于推动发展中国家的创意产业</w:t>
      </w:r>
      <w:r w:rsidR="004279CA">
        <w:rPr>
          <w:rFonts w:asciiTheme="majorEastAsia" w:eastAsiaTheme="majorEastAsia" w:hAnsiTheme="majorEastAsia"/>
          <w:sz w:val="21"/>
          <w:szCs w:val="21"/>
        </w:rPr>
        <w:br/>
      </w:r>
      <w:r w:rsidRPr="00CB086F">
        <w:rPr>
          <w:rFonts w:asciiTheme="majorEastAsia" w:eastAsiaTheme="majorEastAsia" w:hAnsiTheme="majorEastAsia" w:hint="eastAsia"/>
          <w:sz w:val="21"/>
          <w:szCs w:val="21"/>
        </w:rPr>
        <w:t>在数字时代运用知识产权的项目修订提案</w:t>
      </w:r>
    </w:p>
    <w:p w:rsidR="00CB086F" w:rsidRPr="00CB086F" w:rsidRDefault="009D7D7F" w:rsidP="004279CA">
      <w:pPr>
        <w:overflowPunct w:val="0"/>
        <w:spacing w:afterLines="100" w:after="240" w:line="340" w:lineRule="atLeast"/>
        <w:ind w:left="1701"/>
        <w:rPr>
          <w:rFonts w:asciiTheme="majorEastAsia" w:eastAsiaTheme="majorEastAsia" w:hAnsiTheme="majorEastAsia"/>
          <w:sz w:val="21"/>
          <w:szCs w:val="21"/>
        </w:rPr>
      </w:pPr>
      <w:r>
        <w:rPr>
          <w:rFonts w:asciiTheme="majorEastAsia" w:eastAsiaTheme="majorEastAsia" w:hAnsiTheme="majorEastAsia"/>
          <w:sz w:val="21"/>
          <w:szCs w:val="21"/>
        </w:rPr>
        <w:t>见文件</w:t>
      </w:r>
      <w:r w:rsidR="00CB086F" w:rsidRPr="00CB086F">
        <w:rPr>
          <w:rFonts w:asciiTheme="majorEastAsia" w:eastAsiaTheme="majorEastAsia" w:hAnsiTheme="majorEastAsia"/>
          <w:sz w:val="21"/>
          <w:szCs w:val="21"/>
        </w:rPr>
        <w:t>CDIP/25/8 Rev.</w:t>
      </w:r>
    </w:p>
    <w:p w:rsidR="00CB086F" w:rsidRPr="00CB086F" w:rsidRDefault="00CB086F" w:rsidP="009D7D7F">
      <w:pPr>
        <w:overflowPunct w:val="0"/>
        <w:spacing w:line="340" w:lineRule="atLeast"/>
        <w:ind w:left="1134" w:hanging="567"/>
        <w:rPr>
          <w:rFonts w:asciiTheme="majorEastAsia" w:eastAsiaTheme="majorEastAsia" w:hAnsiTheme="majorEastAsia"/>
          <w:sz w:val="21"/>
          <w:szCs w:val="21"/>
        </w:rPr>
      </w:pPr>
      <w:r w:rsidRPr="00CB086F">
        <w:rPr>
          <w:rFonts w:asciiTheme="majorEastAsia" w:eastAsiaTheme="majorEastAsia" w:hAnsiTheme="majorEastAsia"/>
          <w:sz w:val="21"/>
          <w:szCs w:val="21"/>
        </w:rPr>
        <w:t>(b)</w:t>
      </w:r>
      <w:r w:rsidRPr="00CB086F">
        <w:rPr>
          <w:rFonts w:asciiTheme="majorEastAsia" w:eastAsiaTheme="majorEastAsia" w:hAnsiTheme="majorEastAsia"/>
          <w:sz w:val="21"/>
          <w:szCs w:val="21"/>
        </w:rPr>
        <w:tab/>
      </w:r>
      <w:r w:rsidRPr="00CB086F">
        <w:rPr>
          <w:rFonts w:asciiTheme="majorEastAsia" w:eastAsiaTheme="majorEastAsia" w:hAnsiTheme="majorEastAsia" w:hint="eastAsia"/>
          <w:sz w:val="21"/>
          <w:szCs w:val="21"/>
        </w:rPr>
        <w:t>萨尔瓦多提交的关于“系统化统计数据并制定和实施对采用知识产权制度的影响</w:t>
      </w:r>
      <w:r w:rsidR="004279CA">
        <w:rPr>
          <w:rFonts w:asciiTheme="majorEastAsia" w:eastAsiaTheme="majorEastAsia" w:hAnsiTheme="majorEastAsia"/>
          <w:sz w:val="21"/>
          <w:szCs w:val="21"/>
        </w:rPr>
        <w:br/>
      </w:r>
      <w:r w:rsidRPr="00CB086F">
        <w:rPr>
          <w:rFonts w:asciiTheme="majorEastAsia" w:eastAsiaTheme="majorEastAsia" w:hAnsiTheme="majorEastAsia" w:hint="eastAsia"/>
          <w:sz w:val="21"/>
          <w:szCs w:val="21"/>
        </w:rPr>
        <w:t>进行评估的方法”项目提案</w:t>
      </w:r>
    </w:p>
    <w:p w:rsidR="00CB086F" w:rsidRPr="00CB086F" w:rsidRDefault="009D7D7F" w:rsidP="004279CA">
      <w:pPr>
        <w:overflowPunct w:val="0"/>
        <w:spacing w:afterLines="100" w:after="240" w:line="340" w:lineRule="atLeast"/>
        <w:ind w:left="1701"/>
        <w:rPr>
          <w:rFonts w:asciiTheme="majorEastAsia" w:eastAsiaTheme="majorEastAsia" w:hAnsiTheme="majorEastAsia"/>
          <w:sz w:val="21"/>
          <w:szCs w:val="21"/>
        </w:rPr>
      </w:pPr>
      <w:r>
        <w:rPr>
          <w:rFonts w:asciiTheme="majorEastAsia" w:eastAsiaTheme="majorEastAsia" w:hAnsiTheme="majorEastAsia"/>
          <w:sz w:val="21"/>
          <w:szCs w:val="21"/>
        </w:rPr>
        <w:t>见文件</w:t>
      </w:r>
      <w:r w:rsidR="00CB086F" w:rsidRPr="00CB086F">
        <w:rPr>
          <w:rFonts w:asciiTheme="majorEastAsia" w:eastAsiaTheme="majorEastAsia" w:hAnsiTheme="majorEastAsia"/>
          <w:sz w:val="21"/>
          <w:szCs w:val="21"/>
        </w:rPr>
        <w:t>CDIP/25/10</w:t>
      </w:r>
    </w:p>
    <w:p w:rsidR="00CB086F" w:rsidRPr="00CB086F" w:rsidRDefault="00CB086F" w:rsidP="009D7D7F">
      <w:pPr>
        <w:overflowPunct w:val="0"/>
        <w:spacing w:line="340" w:lineRule="atLeast"/>
        <w:ind w:left="1134" w:hanging="567"/>
        <w:rPr>
          <w:rFonts w:asciiTheme="majorEastAsia" w:eastAsiaTheme="majorEastAsia" w:hAnsiTheme="majorEastAsia"/>
          <w:sz w:val="21"/>
          <w:szCs w:val="21"/>
        </w:rPr>
      </w:pPr>
      <w:r w:rsidRPr="00CB086F">
        <w:rPr>
          <w:rFonts w:asciiTheme="majorEastAsia" w:eastAsiaTheme="majorEastAsia" w:hAnsiTheme="majorEastAsia"/>
          <w:sz w:val="21"/>
          <w:szCs w:val="21"/>
        </w:rPr>
        <w:t>(c)</w:t>
      </w:r>
      <w:r w:rsidRPr="00CB086F">
        <w:rPr>
          <w:rFonts w:asciiTheme="majorEastAsia" w:eastAsiaTheme="majorEastAsia" w:hAnsiTheme="majorEastAsia"/>
          <w:sz w:val="21"/>
          <w:szCs w:val="21"/>
        </w:rPr>
        <w:tab/>
      </w:r>
      <w:r w:rsidRPr="00CB086F">
        <w:rPr>
          <w:rFonts w:asciiTheme="majorEastAsia" w:eastAsiaTheme="majorEastAsia" w:hAnsiTheme="majorEastAsia" w:hint="eastAsia"/>
          <w:sz w:val="21"/>
          <w:szCs w:val="21"/>
        </w:rPr>
        <w:t>发展议程项目和产出在线检索目录概念验证</w:t>
      </w:r>
    </w:p>
    <w:p w:rsidR="00CB086F" w:rsidRPr="00CB086F" w:rsidRDefault="009D7D7F" w:rsidP="009D7D7F">
      <w:pPr>
        <w:overflowPunct w:val="0"/>
        <w:spacing w:afterLines="100" w:after="240" w:line="340" w:lineRule="atLeast"/>
        <w:ind w:left="1134"/>
        <w:rPr>
          <w:rFonts w:asciiTheme="majorEastAsia" w:eastAsiaTheme="majorEastAsia" w:hAnsiTheme="majorEastAsia"/>
          <w:sz w:val="21"/>
          <w:szCs w:val="21"/>
        </w:rPr>
      </w:pPr>
      <w:r>
        <w:rPr>
          <w:rFonts w:asciiTheme="majorEastAsia" w:eastAsiaTheme="majorEastAsia" w:hAnsiTheme="majorEastAsia"/>
          <w:sz w:val="21"/>
          <w:szCs w:val="21"/>
        </w:rPr>
        <w:t>见文件</w:t>
      </w:r>
      <w:r w:rsidR="00CB086F" w:rsidRPr="00CB086F">
        <w:rPr>
          <w:rFonts w:asciiTheme="majorEastAsia" w:eastAsiaTheme="majorEastAsia" w:hAnsiTheme="majorEastAsia"/>
          <w:sz w:val="21"/>
          <w:szCs w:val="21"/>
        </w:rPr>
        <w:t>CDIP/25/INF/2</w:t>
      </w:r>
    </w:p>
    <w:p w:rsidR="00CB086F" w:rsidRPr="00CB086F" w:rsidRDefault="00CB086F" w:rsidP="009D7D7F">
      <w:pPr>
        <w:overflowPunct w:val="0"/>
        <w:spacing w:line="340" w:lineRule="atLeast"/>
        <w:ind w:left="1134" w:hanging="567"/>
        <w:rPr>
          <w:rFonts w:asciiTheme="majorEastAsia" w:eastAsiaTheme="majorEastAsia" w:hAnsiTheme="majorEastAsia"/>
          <w:sz w:val="21"/>
          <w:szCs w:val="21"/>
        </w:rPr>
      </w:pPr>
      <w:r w:rsidRPr="00CB086F">
        <w:rPr>
          <w:rFonts w:asciiTheme="majorEastAsia" w:eastAsiaTheme="majorEastAsia" w:hAnsiTheme="majorEastAsia"/>
          <w:sz w:val="21"/>
          <w:szCs w:val="21"/>
        </w:rPr>
        <w:t>(d)</w:t>
      </w:r>
      <w:r w:rsidRPr="00CB086F">
        <w:rPr>
          <w:rFonts w:asciiTheme="majorEastAsia" w:eastAsiaTheme="majorEastAsia" w:hAnsiTheme="majorEastAsia"/>
          <w:sz w:val="21"/>
          <w:szCs w:val="21"/>
        </w:rPr>
        <w:tab/>
      </w:r>
      <w:r w:rsidRPr="00CB086F">
        <w:rPr>
          <w:rFonts w:asciiTheme="majorEastAsia" w:eastAsiaTheme="majorEastAsia" w:hAnsiTheme="majorEastAsia" w:hint="eastAsia"/>
          <w:sz w:val="21"/>
          <w:szCs w:val="21"/>
        </w:rPr>
        <w:t>“秘鲁及其他发展中国家的知识产权与美食旅游业”项目探索性研究摘要</w:t>
      </w:r>
    </w:p>
    <w:p w:rsidR="00CB086F" w:rsidRPr="00CB086F" w:rsidRDefault="009D7D7F" w:rsidP="004279CA">
      <w:pPr>
        <w:overflowPunct w:val="0"/>
        <w:spacing w:afterLines="100" w:after="240" w:line="340" w:lineRule="atLeast"/>
        <w:ind w:left="1701"/>
        <w:rPr>
          <w:rFonts w:asciiTheme="majorEastAsia" w:eastAsiaTheme="majorEastAsia" w:hAnsiTheme="majorEastAsia"/>
          <w:sz w:val="21"/>
          <w:szCs w:val="21"/>
        </w:rPr>
      </w:pPr>
      <w:r>
        <w:rPr>
          <w:rFonts w:asciiTheme="majorEastAsia" w:eastAsiaTheme="majorEastAsia" w:hAnsiTheme="majorEastAsia"/>
          <w:sz w:val="21"/>
          <w:szCs w:val="21"/>
        </w:rPr>
        <w:t>见文件CDIP/25/INF/3</w:t>
      </w:r>
    </w:p>
    <w:p w:rsidR="006555E0" w:rsidRDefault="00F16A76" w:rsidP="00F16A76">
      <w:pPr>
        <w:numPr>
          <w:ilvl w:val="0"/>
          <w:numId w:val="7"/>
        </w:numPr>
        <w:spacing w:afterLines="100" w:after="240" w:line="340" w:lineRule="atLeast"/>
        <w:ind w:left="0" w:firstLine="0"/>
        <w:rPr>
          <w:rFonts w:asciiTheme="majorEastAsia" w:eastAsiaTheme="majorEastAsia" w:hAnsiTheme="majorEastAsia"/>
          <w:sz w:val="21"/>
          <w:szCs w:val="21"/>
        </w:rPr>
      </w:pPr>
      <w:r w:rsidRPr="00F16A76">
        <w:rPr>
          <w:rFonts w:asciiTheme="majorEastAsia" w:eastAsiaTheme="majorEastAsia" w:hAnsiTheme="majorEastAsia" w:hint="eastAsia"/>
          <w:sz w:val="21"/>
          <w:szCs w:val="21"/>
        </w:rPr>
        <w:t>知识产权与发展</w:t>
      </w:r>
    </w:p>
    <w:p w:rsidR="00CB086F" w:rsidRPr="00CB086F" w:rsidRDefault="009D7D7F" w:rsidP="009D7D7F">
      <w:pPr>
        <w:overflowPunct w:val="0"/>
        <w:spacing w:afterLines="100" w:after="240" w:line="340" w:lineRule="atLeast"/>
        <w:ind w:left="1134" w:hanging="567"/>
        <w:rPr>
          <w:rFonts w:asciiTheme="majorEastAsia" w:eastAsiaTheme="majorEastAsia" w:hAnsiTheme="majorEastAsia"/>
          <w:sz w:val="21"/>
          <w:szCs w:val="21"/>
        </w:rPr>
      </w:pPr>
      <w:r>
        <w:rPr>
          <w:rFonts w:asciiTheme="majorEastAsia" w:eastAsiaTheme="majorEastAsia" w:hAnsiTheme="majorEastAsia"/>
          <w:sz w:val="21"/>
          <w:szCs w:val="21"/>
        </w:rPr>
        <w:t>–</w:t>
      </w:r>
      <w:r w:rsidR="00CB086F" w:rsidRPr="00CB086F">
        <w:rPr>
          <w:rFonts w:asciiTheme="majorEastAsia" w:eastAsiaTheme="majorEastAsia" w:hAnsiTheme="majorEastAsia"/>
          <w:sz w:val="21"/>
          <w:szCs w:val="21"/>
        </w:rPr>
        <w:tab/>
      </w:r>
      <w:r>
        <w:rPr>
          <w:rFonts w:asciiTheme="majorEastAsia" w:eastAsiaTheme="majorEastAsia" w:hAnsiTheme="majorEastAsia" w:hint="eastAsia"/>
          <w:sz w:val="21"/>
          <w:szCs w:val="21"/>
        </w:rPr>
        <w:t>知识产权与创意经济</w:t>
      </w:r>
    </w:p>
    <w:p w:rsidR="006555E0" w:rsidRPr="00F16A76" w:rsidRDefault="00F16A76" w:rsidP="00F16A76">
      <w:pPr>
        <w:numPr>
          <w:ilvl w:val="0"/>
          <w:numId w:val="7"/>
        </w:numPr>
        <w:spacing w:afterLines="100" w:after="240" w:line="340" w:lineRule="atLeast"/>
        <w:ind w:left="0" w:firstLine="0"/>
        <w:rPr>
          <w:rFonts w:asciiTheme="majorEastAsia" w:eastAsiaTheme="majorEastAsia" w:hAnsiTheme="majorEastAsia"/>
          <w:sz w:val="21"/>
          <w:szCs w:val="21"/>
        </w:rPr>
      </w:pPr>
      <w:r w:rsidRPr="00F16A76">
        <w:rPr>
          <w:rFonts w:asciiTheme="majorEastAsia" w:eastAsiaTheme="majorEastAsia" w:hAnsiTheme="majorEastAsia"/>
          <w:sz w:val="21"/>
          <w:szCs w:val="21"/>
        </w:rPr>
        <w:t>未来</w:t>
      </w:r>
      <w:r w:rsidRPr="00F16A76">
        <w:rPr>
          <w:rFonts w:asciiTheme="majorEastAsia" w:eastAsiaTheme="majorEastAsia" w:hAnsiTheme="majorEastAsia" w:cs="Times New Roman"/>
          <w:sz w:val="21"/>
          <w:szCs w:val="21"/>
        </w:rPr>
        <w:t>工作</w:t>
      </w:r>
    </w:p>
    <w:p w:rsidR="006555E0" w:rsidRPr="00F16A76" w:rsidRDefault="00F16A76" w:rsidP="00F16A76">
      <w:pPr>
        <w:numPr>
          <w:ilvl w:val="0"/>
          <w:numId w:val="7"/>
        </w:numPr>
        <w:spacing w:afterLines="100" w:after="240" w:line="340" w:lineRule="atLeast"/>
        <w:ind w:left="0" w:firstLine="0"/>
        <w:rPr>
          <w:rFonts w:asciiTheme="majorEastAsia" w:eastAsiaTheme="majorEastAsia" w:hAnsiTheme="majorEastAsia"/>
          <w:sz w:val="21"/>
          <w:szCs w:val="21"/>
        </w:rPr>
      </w:pPr>
      <w:r w:rsidRPr="00F16A76">
        <w:rPr>
          <w:rFonts w:asciiTheme="majorEastAsia" w:eastAsiaTheme="majorEastAsia" w:hAnsiTheme="majorEastAsia"/>
          <w:sz w:val="21"/>
          <w:szCs w:val="21"/>
        </w:rPr>
        <w:t>主席</w:t>
      </w:r>
      <w:r w:rsidRPr="00F16A76">
        <w:rPr>
          <w:rFonts w:asciiTheme="majorEastAsia" w:eastAsiaTheme="majorEastAsia" w:hAnsiTheme="majorEastAsia" w:hint="eastAsia"/>
          <w:sz w:val="21"/>
          <w:szCs w:val="21"/>
        </w:rPr>
        <w:t>总</w:t>
      </w:r>
      <w:r w:rsidRPr="00F16A76">
        <w:rPr>
          <w:rFonts w:asciiTheme="majorEastAsia" w:eastAsiaTheme="majorEastAsia" w:hAnsiTheme="majorEastAsia" w:cs="Times New Roman"/>
          <w:sz w:val="21"/>
          <w:szCs w:val="21"/>
        </w:rPr>
        <w:t>结</w:t>
      </w:r>
    </w:p>
    <w:p w:rsidR="006555E0" w:rsidRPr="00F16A76" w:rsidRDefault="00F16A76" w:rsidP="00F16A76">
      <w:pPr>
        <w:numPr>
          <w:ilvl w:val="0"/>
          <w:numId w:val="7"/>
        </w:numPr>
        <w:spacing w:afterLines="100" w:after="240" w:line="340" w:lineRule="atLeast"/>
        <w:ind w:left="0" w:firstLine="0"/>
        <w:rPr>
          <w:rFonts w:asciiTheme="majorEastAsia" w:eastAsiaTheme="majorEastAsia" w:hAnsiTheme="majorEastAsia"/>
          <w:sz w:val="21"/>
          <w:szCs w:val="21"/>
        </w:rPr>
      </w:pPr>
      <w:r w:rsidRPr="00F16A76">
        <w:rPr>
          <w:rFonts w:asciiTheme="majorEastAsia" w:eastAsiaTheme="majorEastAsia" w:hAnsiTheme="majorEastAsia" w:cs="Times New Roman"/>
          <w:sz w:val="21"/>
          <w:szCs w:val="21"/>
        </w:rPr>
        <w:t>会议闭</w:t>
      </w:r>
      <w:r w:rsidRPr="00F16A76">
        <w:rPr>
          <w:rFonts w:asciiTheme="majorEastAsia" w:eastAsiaTheme="majorEastAsia" w:hAnsiTheme="majorEastAsia"/>
          <w:sz w:val="21"/>
          <w:szCs w:val="21"/>
        </w:rPr>
        <w:t>幕</w:t>
      </w:r>
    </w:p>
    <w:p w:rsidR="00FF478F" w:rsidRPr="00F16A76" w:rsidRDefault="00F16A76" w:rsidP="009D7D7F">
      <w:pPr>
        <w:spacing w:before="720" w:afterLines="50" w:after="120" w:line="340" w:lineRule="atLeast"/>
        <w:ind w:left="5534"/>
        <w:textAlignment w:val="bottom"/>
        <w:rPr>
          <w:sz w:val="21"/>
          <w:szCs w:val="21"/>
        </w:rPr>
      </w:pPr>
      <w:r w:rsidRPr="00F16A76">
        <w:rPr>
          <w:rFonts w:ascii="KaiTi" w:eastAsia="KaiTi" w:hAnsi="KaiTi" w:hint="eastAsia"/>
          <w:sz w:val="21"/>
          <w:szCs w:val="21"/>
        </w:rPr>
        <w:t>[文件完]</w:t>
      </w:r>
    </w:p>
    <w:sectPr w:rsidR="00FF478F" w:rsidRPr="00F16A76" w:rsidSect="004279CA">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952" w:rsidRDefault="00342952">
      <w:r>
        <w:separator/>
      </w:r>
    </w:p>
  </w:endnote>
  <w:endnote w:type="continuationSeparator" w:id="0">
    <w:p w:rsidR="00342952" w:rsidRDefault="00342952" w:rsidP="003B38C1">
      <w:r>
        <w:separator/>
      </w:r>
    </w:p>
    <w:p w:rsidR="00342952" w:rsidRPr="003B38C1" w:rsidRDefault="00342952" w:rsidP="003B38C1">
      <w:pPr>
        <w:spacing w:after="60"/>
        <w:rPr>
          <w:sz w:val="17"/>
        </w:rPr>
      </w:pPr>
      <w:r>
        <w:rPr>
          <w:sz w:val="17"/>
        </w:rPr>
        <w:t>[Endnote continued from previous page]</w:t>
      </w:r>
    </w:p>
  </w:endnote>
  <w:endnote w:type="continuationNotice" w:id="1">
    <w:p w:rsidR="00342952" w:rsidRPr="003B38C1" w:rsidRDefault="0034295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STKaiti">
    <w:altName w:val="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952" w:rsidRDefault="00342952">
      <w:r>
        <w:separator/>
      </w:r>
    </w:p>
  </w:footnote>
  <w:footnote w:type="continuationSeparator" w:id="0">
    <w:p w:rsidR="00342952" w:rsidRDefault="00342952" w:rsidP="008B60B2">
      <w:r>
        <w:separator/>
      </w:r>
    </w:p>
    <w:p w:rsidR="00342952" w:rsidRPr="00ED77FB" w:rsidRDefault="00342952" w:rsidP="008B60B2">
      <w:pPr>
        <w:spacing w:after="60"/>
        <w:rPr>
          <w:sz w:val="17"/>
          <w:szCs w:val="17"/>
        </w:rPr>
      </w:pPr>
      <w:r w:rsidRPr="00ED77FB">
        <w:rPr>
          <w:sz w:val="17"/>
          <w:szCs w:val="17"/>
        </w:rPr>
        <w:t>[Footnote continued from previous page]</w:t>
      </w:r>
    </w:p>
  </w:footnote>
  <w:footnote w:type="continuationNotice" w:id="1">
    <w:p w:rsidR="00342952" w:rsidRPr="00ED77FB" w:rsidRDefault="0034295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59B" w:rsidRDefault="004C559B" w:rsidP="004C559B">
    <w:pPr>
      <w:jc w:val="right"/>
    </w:pPr>
    <w:r>
      <w:rPr>
        <w:noProof/>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C559B" w:rsidRDefault="004C559B" w:rsidP="004C559B">
                          <w:pPr>
                            <w:jc w:val="center"/>
                          </w:pPr>
                          <w:r w:rsidRPr="004C559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4C559B" w:rsidRDefault="004C559B" w:rsidP="004C559B">
                    <w:pPr>
                      <w:jc w:val="center"/>
                    </w:pPr>
                    <w:r w:rsidRPr="004C559B">
                      <w:rPr>
                        <w:color w:val="000000"/>
                        <w:sz w:val="17"/>
                      </w:rPr>
                      <w:t>WIPO FOR OFFICIAL USE ONLY</w:t>
                    </w:r>
                  </w:p>
                </w:txbxContent>
              </v:textbox>
              <w10:wrap anchorx="margin" anchory="margin"/>
            </v:shape>
          </w:pict>
        </mc:Fallback>
      </mc:AlternateContent>
    </w:r>
    <w:r>
      <w:t>CDIP/2</w:t>
    </w:r>
    <w:r w:rsidR="00BC417E">
      <w:t>5/1</w:t>
    </w:r>
    <w:r>
      <w:t xml:space="preserve"> Prov. </w:t>
    </w:r>
    <w:r w:rsidR="00BC417E">
      <w:t>1</w:t>
    </w:r>
  </w:p>
  <w:p w:rsidR="004C559B" w:rsidRDefault="004C559B" w:rsidP="004C559B">
    <w:pPr>
      <w:jc w:val="right"/>
    </w:pPr>
    <w:r>
      <w:t xml:space="preserve">page </w:t>
    </w:r>
    <w:r>
      <w:fldChar w:fldCharType="begin"/>
    </w:r>
    <w:r>
      <w:instrText xml:space="preserve"> PAGE  \* MERGEFORMAT </w:instrText>
    </w:r>
    <w:r>
      <w:fldChar w:fldCharType="separate"/>
    </w:r>
    <w:r w:rsidR="00F16A76">
      <w:rPr>
        <w:noProof/>
      </w:rPr>
      <w:t>2</w:t>
    </w:r>
    <w:r>
      <w:fldChar w:fldCharType="end"/>
    </w:r>
  </w:p>
  <w:p w:rsidR="004C559B" w:rsidRDefault="004C559B" w:rsidP="004C559B">
    <w:pPr>
      <w:jc w:val="right"/>
    </w:pPr>
  </w:p>
  <w:p w:rsidR="004C559B" w:rsidRDefault="004C559B" w:rsidP="004C559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F16A76" w:rsidRDefault="006555E0" w:rsidP="00477D6B">
    <w:pPr>
      <w:jc w:val="right"/>
      <w:rPr>
        <w:rFonts w:ascii="SimSun" w:hAnsi="SimSun"/>
        <w:sz w:val="21"/>
      </w:rPr>
    </w:pPr>
    <w:bookmarkStart w:id="6" w:name="Code2"/>
    <w:r w:rsidRPr="00F16A76">
      <w:rPr>
        <w:rFonts w:ascii="SimSun" w:hAnsi="SimSun"/>
        <w:sz w:val="21"/>
      </w:rPr>
      <w:t>CDIP/2</w:t>
    </w:r>
    <w:r w:rsidR="004B544B" w:rsidRPr="00F16A76">
      <w:rPr>
        <w:rFonts w:ascii="SimSun" w:hAnsi="SimSun"/>
        <w:sz w:val="21"/>
      </w:rPr>
      <w:t>5</w:t>
    </w:r>
    <w:r w:rsidRPr="00F16A76">
      <w:rPr>
        <w:rFonts w:ascii="SimSun" w:hAnsi="SimSun"/>
        <w:sz w:val="21"/>
      </w:rPr>
      <w:t>/1</w:t>
    </w:r>
  </w:p>
  <w:bookmarkEnd w:id="6"/>
  <w:p w:rsidR="008A134B" w:rsidRPr="00F16A76" w:rsidRDefault="00F16A76" w:rsidP="009D7D7F">
    <w:pPr>
      <w:spacing w:afterLines="100" w:after="240"/>
      <w:jc w:val="right"/>
      <w:rPr>
        <w:rFonts w:ascii="SimSun" w:hAnsi="SimSun"/>
        <w:sz w:val="21"/>
      </w:rPr>
    </w:pPr>
    <w:r w:rsidRPr="00F16A76">
      <w:rPr>
        <w:rFonts w:ascii="SimSun" w:hAnsi="SimSun" w:hint="eastAsia"/>
        <w:sz w:val="21"/>
      </w:rPr>
      <w:t>第</w:t>
    </w:r>
    <w:r w:rsidR="00EC4E49" w:rsidRPr="00F16A76">
      <w:rPr>
        <w:rFonts w:ascii="SimSun" w:hAnsi="SimSun"/>
        <w:sz w:val="21"/>
      </w:rPr>
      <w:fldChar w:fldCharType="begin"/>
    </w:r>
    <w:r w:rsidR="00EC4E49" w:rsidRPr="00F16A76">
      <w:rPr>
        <w:rFonts w:ascii="SimSun" w:hAnsi="SimSun"/>
        <w:sz w:val="21"/>
      </w:rPr>
      <w:instrText xml:space="preserve"> PAGE  \* MERGEFORMAT </w:instrText>
    </w:r>
    <w:r w:rsidR="00EC4E49" w:rsidRPr="00F16A76">
      <w:rPr>
        <w:rFonts w:ascii="SimSun" w:hAnsi="SimSun"/>
        <w:sz w:val="21"/>
      </w:rPr>
      <w:fldChar w:fldCharType="separate"/>
    </w:r>
    <w:r w:rsidR="00C67341">
      <w:rPr>
        <w:rFonts w:ascii="SimSun" w:hAnsi="SimSun"/>
        <w:noProof/>
        <w:sz w:val="21"/>
      </w:rPr>
      <w:t>2</w:t>
    </w:r>
    <w:r w:rsidR="00EC4E49" w:rsidRPr="00F16A76">
      <w:rPr>
        <w:rFonts w:ascii="SimSun" w:hAnsi="SimSun"/>
        <w:sz w:val="21"/>
      </w:rPr>
      <w:fldChar w:fldCharType="end"/>
    </w:r>
    <w:r w:rsidRPr="00F16A76">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801E40"/>
    <w:multiLevelType w:val="hybridMultilevel"/>
    <w:tmpl w:val="63FA0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BE7294"/>
    <w:multiLevelType w:val="hybridMultilevel"/>
    <w:tmpl w:val="A2644BEA"/>
    <w:lvl w:ilvl="0" w:tplc="994EBA96">
      <w:numFmt w:val="bullet"/>
      <w:lvlText w:val="-"/>
      <w:lvlJc w:val="left"/>
      <w:pPr>
        <w:ind w:left="930" w:hanging="360"/>
      </w:pPr>
      <w:rPr>
        <w:rFonts w:ascii="Arial" w:eastAsia="SimSun" w:hAnsi="Arial" w:cs="Arial" w:hint="default"/>
      </w:rPr>
    </w:lvl>
    <w:lvl w:ilvl="1" w:tplc="04090003">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E0"/>
    <w:rsid w:val="00041C59"/>
    <w:rsid w:val="00043CAA"/>
    <w:rsid w:val="0004535A"/>
    <w:rsid w:val="00055198"/>
    <w:rsid w:val="000739BB"/>
    <w:rsid w:val="00075432"/>
    <w:rsid w:val="000855E3"/>
    <w:rsid w:val="00087845"/>
    <w:rsid w:val="000968ED"/>
    <w:rsid w:val="000C0BF6"/>
    <w:rsid w:val="000D1FD3"/>
    <w:rsid w:val="000F5E56"/>
    <w:rsid w:val="00104C32"/>
    <w:rsid w:val="00126219"/>
    <w:rsid w:val="001362EE"/>
    <w:rsid w:val="001647D5"/>
    <w:rsid w:val="001832A6"/>
    <w:rsid w:val="001A5A15"/>
    <w:rsid w:val="001D0F16"/>
    <w:rsid w:val="001F625F"/>
    <w:rsid w:val="0021217E"/>
    <w:rsid w:val="002634C4"/>
    <w:rsid w:val="002928D3"/>
    <w:rsid w:val="002B769B"/>
    <w:rsid w:val="002C07E1"/>
    <w:rsid w:val="002C33B6"/>
    <w:rsid w:val="002F1FE6"/>
    <w:rsid w:val="002F4E68"/>
    <w:rsid w:val="003068CD"/>
    <w:rsid w:val="00312F7F"/>
    <w:rsid w:val="00325E7B"/>
    <w:rsid w:val="00336E8D"/>
    <w:rsid w:val="00342952"/>
    <w:rsid w:val="00361450"/>
    <w:rsid w:val="003673CF"/>
    <w:rsid w:val="003842FA"/>
    <w:rsid w:val="003845C1"/>
    <w:rsid w:val="0039274A"/>
    <w:rsid w:val="003A3BF9"/>
    <w:rsid w:val="003A503B"/>
    <w:rsid w:val="003A6F89"/>
    <w:rsid w:val="003B38C1"/>
    <w:rsid w:val="003D15F8"/>
    <w:rsid w:val="003D51B2"/>
    <w:rsid w:val="003D583B"/>
    <w:rsid w:val="003E5146"/>
    <w:rsid w:val="003E5B3C"/>
    <w:rsid w:val="004119BB"/>
    <w:rsid w:val="00420726"/>
    <w:rsid w:val="00423E3E"/>
    <w:rsid w:val="00427260"/>
    <w:rsid w:val="004279CA"/>
    <w:rsid w:val="00427AF4"/>
    <w:rsid w:val="00441BEB"/>
    <w:rsid w:val="004647DA"/>
    <w:rsid w:val="00470674"/>
    <w:rsid w:val="00474062"/>
    <w:rsid w:val="00474A01"/>
    <w:rsid w:val="00477D6B"/>
    <w:rsid w:val="004B544B"/>
    <w:rsid w:val="004B5FD6"/>
    <w:rsid w:val="004C1094"/>
    <w:rsid w:val="004C559B"/>
    <w:rsid w:val="004D3AD1"/>
    <w:rsid w:val="005019FF"/>
    <w:rsid w:val="00505127"/>
    <w:rsid w:val="005055FC"/>
    <w:rsid w:val="0053057A"/>
    <w:rsid w:val="00530A4F"/>
    <w:rsid w:val="00537562"/>
    <w:rsid w:val="0054711E"/>
    <w:rsid w:val="00560A29"/>
    <w:rsid w:val="005701A7"/>
    <w:rsid w:val="00571FE1"/>
    <w:rsid w:val="005C6649"/>
    <w:rsid w:val="005E3B6C"/>
    <w:rsid w:val="005E726D"/>
    <w:rsid w:val="00602CBC"/>
    <w:rsid w:val="0060417A"/>
    <w:rsid w:val="00605827"/>
    <w:rsid w:val="00646050"/>
    <w:rsid w:val="00646D60"/>
    <w:rsid w:val="006555E0"/>
    <w:rsid w:val="006713CA"/>
    <w:rsid w:val="00676C5C"/>
    <w:rsid w:val="006B3173"/>
    <w:rsid w:val="006C5F05"/>
    <w:rsid w:val="006E729E"/>
    <w:rsid w:val="00724A69"/>
    <w:rsid w:val="00744B84"/>
    <w:rsid w:val="00755FEA"/>
    <w:rsid w:val="00760415"/>
    <w:rsid w:val="007842A2"/>
    <w:rsid w:val="00794FEC"/>
    <w:rsid w:val="007A212C"/>
    <w:rsid w:val="007C2EB4"/>
    <w:rsid w:val="007D1613"/>
    <w:rsid w:val="007E4C0E"/>
    <w:rsid w:val="008000BD"/>
    <w:rsid w:val="00830F27"/>
    <w:rsid w:val="00850F9D"/>
    <w:rsid w:val="00854CD6"/>
    <w:rsid w:val="00854EB3"/>
    <w:rsid w:val="008614EA"/>
    <w:rsid w:val="008A134B"/>
    <w:rsid w:val="008A771A"/>
    <w:rsid w:val="008B2CC1"/>
    <w:rsid w:val="008B60B2"/>
    <w:rsid w:val="008C77D3"/>
    <w:rsid w:val="0090731E"/>
    <w:rsid w:val="00916EE2"/>
    <w:rsid w:val="00945E75"/>
    <w:rsid w:val="00954E34"/>
    <w:rsid w:val="00966A22"/>
    <w:rsid w:val="0096722F"/>
    <w:rsid w:val="00980843"/>
    <w:rsid w:val="00985476"/>
    <w:rsid w:val="009877C4"/>
    <w:rsid w:val="009920F7"/>
    <w:rsid w:val="009D630B"/>
    <w:rsid w:val="009D7D7F"/>
    <w:rsid w:val="009E2791"/>
    <w:rsid w:val="009E3F6F"/>
    <w:rsid w:val="009F499F"/>
    <w:rsid w:val="00A032FF"/>
    <w:rsid w:val="00A1150C"/>
    <w:rsid w:val="00A2696E"/>
    <w:rsid w:val="00A30034"/>
    <w:rsid w:val="00A31C91"/>
    <w:rsid w:val="00A37342"/>
    <w:rsid w:val="00A42DAF"/>
    <w:rsid w:val="00A44E33"/>
    <w:rsid w:val="00A45BD8"/>
    <w:rsid w:val="00A61784"/>
    <w:rsid w:val="00A62303"/>
    <w:rsid w:val="00A63EBA"/>
    <w:rsid w:val="00A869B7"/>
    <w:rsid w:val="00A960AF"/>
    <w:rsid w:val="00AC205C"/>
    <w:rsid w:val="00AE10A5"/>
    <w:rsid w:val="00AE1F7C"/>
    <w:rsid w:val="00AF0A6B"/>
    <w:rsid w:val="00B05A69"/>
    <w:rsid w:val="00B10633"/>
    <w:rsid w:val="00B27789"/>
    <w:rsid w:val="00B409E7"/>
    <w:rsid w:val="00B41625"/>
    <w:rsid w:val="00B43BA0"/>
    <w:rsid w:val="00B449CC"/>
    <w:rsid w:val="00B46AA1"/>
    <w:rsid w:val="00B61BC4"/>
    <w:rsid w:val="00B747BC"/>
    <w:rsid w:val="00B7775B"/>
    <w:rsid w:val="00B86DB8"/>
    <w:rsid w:val="00B87756"/>
    <w:rsid w:val="00B9734B"/>
    <w:rsid w:val="00BA30E2"/>
    <w:rsid w:val="00BB2B6E"/>
    <w:rsid w:val="00BC417E"/>
    <w:rsid w:val="00BD5497"/>
    <w:rsid w:val="00C11BFE"/>
    <w:rsid w:val="00C13C5E"/>
    <w:rsid w:val="00C15250"/>
    <w:rsid w:val="00C1572C"/>
    <w:rsid w:val="00C170CB"/>
    <w:rsid w:val="00C2495F"/>
    <w:rsid w:val="00C47EB3"/>
    <w:rsid w:val="00C5068F"/>
    <w:rsid w:val="00C67341"/>
    <w:rsid w:val="00C86D74"/>
    <w:rsid w:val="00C93FD0"/>
    <w:rsid w:val="00CB086F"/>
    <w:rsid w:val="00CC46F0"/>
    <w:rsid w:val="00CD04F1"/>
    <w:rsid w:val="00D03D00"/>
    <w:rsid w:val="00D0745A"/>
    <w:rsid w:val="00D45252"/>
    <w:rsid w:val="00D71B4D"/>
    <w:rsid w:val="00D93D55"/>
    <w:rsid w:val="00DC3C8D"/>
    <w:rsid w:val="00DD4CAA"/>
    <w:rsid w:val="00DD6175"/>
    <w:rsid w:val="00E0171E"/>
    <w:rsid w:val="00E15015"/>
    <w:rsid w:val="00E25C13"/>
    <w:rsid w:val="00E335FE"/>
    <w:rsid w:val="00E52EF1"/>
    <w:rsid w:val="00E6251C"/>
    <w:rsid w:val="00EA7D6E"/>
    <w:rsid w:val="00EC19DF"/>
    <w:rsid w:val="00EC4E49"/>
    <w:rsid w:val="00EC5B2E"/>
    <w:rsid w:val="00EC6DF6"/>
    <w:rsid w:val="00ED77FB"/>
    <w:rsid w:val="00EE1CCB"/>
    <w:rsid w:val="00EE296A"/>
    <w:rsid w:val="00EE452A"/>
    <w:rsid w:val="00EE45FA"/>
    <w:rsid w:val="00F01933"/>
    <w:rsid w:val="00F13DDB"/>
    <w:rsid w:val="00F16A76"/>
    <w:rsid w:val="00F23593"/>
    <w:rsid w:val="00F249E4"/>
    <w:rsid w:val="00F31290"/>
    <w:rsid w:val="00F46B88"/>
    <w:rsid w:val="00F560CF"/>
    <w:rsid w:val="00F66152"/>
    <w:rsid w:val="00F77CDE"/>
    <w:rsid w:val="00F96DD9"/>
    <w:rsid w:val="00FB4F78"/>
    <w:rsid w:val="00FC0667"/>
    <w:rsid w:val="00FC0D12"/>
    <w:rsid w:val="00FF478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88CB583"/>
  <w15:docId w15:val="{56299C6C-80B6-4633-B756-C1FE4A4D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6555E0"/>
    <w:pPr>
      <w:ind w:left="720"/>
      <w:contextualSpacing/>
    </w:pPr>
  </w:style>
  <w:style w:type="paragraph" w:styleId="BalloonText">
    <w:name w:val="Balloon Text"/>
    <w:basedOn w:val="Normal"/>
    <w:link w:val="BalloonTextChar"/>
    <w:semiHidden/>
    <w:unhideWhenUsed/>
    <w:rsid w:val="00336E8D"/>
    <w:rPr>
      <w:rFonts w:ascii="Segoe UI" w:hAnsi="Segoe UI" w:cs="Segoe UI"/>
      <w:sz w:val="18"/>
      <w:szCs w:val="18"/>
    </w:rPr>
  </w:style>
  <w:style w:type="character" w:customStyle="1" w:styleId="BalloonTextChar">
    <w:name w:val="Balloon Text Char"/>
    <w:basedOn w:val="DefaultParagraphFont"/>
    <w:link w:val="BalloonText"/>
    <w:semiHidden/>
    <w:rsid w:val="00336E8D"/>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691</Characters>
  <Application>Microsoft Office Word</Application>
  <DocSecurity>0</DocSecurity>
  <Lines>47</Lines>
  <Paragraphs>41</Paragraphs>
  <ScaleCrop>false</ScaleCrop>
  <HeadingPairs>
    <vt:vector size="2" baseType="variant">
      <vt:variant>
        <vt:lpstr>Title</vt:lpstr>
      </vt:variant>
      <vt:variant>
        <vt:i4>1</vt:i4>
      </vt:variant>
    </vt:vector>
  </HeadingPairs>
  <TitlesOfParts>
    <vt:vector size="1" baseType="lpstr">
      <vt:lpstr>CDIP/25/1 Prov. 1</vt:lpstr>
    </vt:vector>
  </TitlesOfParts>
  <Company>WIPO</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CDIP/25/1</dc:title>
  <dc:subject>议程</dc:subject>
  <dc:creator/>
  <cp:keywords>FOR OFFICIAL USE ONLY</cp:keywords>
  <dc:description/>
  <cp:lastModifiedBy>MA Weihai</cp:lastModifiedBy>
  <cp:revision>3</cp:revision>
  <cp:lastPrinted>2019-12-04T09:36:00Z</cp:lastPrinted>
  <dcterms:created xsi:type="dcterms:W3CDTF">2020-11-09T15:24:00Z</dcterms:created>
  <dcterms:modified xsi:type="dcterms:W3CDTF">2020-11-09T15:26:00Z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d0d0fffc-a3d0-46d2-afba-8a6cc01c2757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