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Layout w:type="fixed"/>
        <w:tblLook w:val="01E0" w:firstRow="1" w:lastRow="1" w:firstColumn="1" w:lastColumn="1" w:noHBand="0" w:noVBand="0"/>
      </w:tblPr>
      <w:tblGrid>
        <w:gridCol w:w="4594"/>
        <w:gridCol w:w="4337"/>
        <w:gridCol w:w="425"/>
      </w:tblGrid>
      <w:tr w:rsidR="003A6C91" w:rsidRPr="003A6C91" w:rsidTr="0032581F">
        <w:trPr>
          <w:trHeight w:val="1977"/>
        </w:trPr>
        <w:tc>
          <w:tcPr>
            <w:tcW w:w="4594" w:type="dxa"/>
            <w:tcBorders>
              <w:bottom w:val="single" w:sz="4" w:space="0" w:color="auto"/>
            </w:tcBorders>
            <w:tcMar>
              <w:bottom w:w="170" w:type="dxa"/>
            </w:tcMar>
          </w:tcPr>
          <w:p w:rsidR="003A6C91" w:rsidRPr="003A6C91" w:rsidRDefault="003A6C91" w:rsidP="003A6C91">
            <w:pPr>
              <w:jc w:val="both"/>
            </w:pPr>
            <w:bookmarkStart w:id="0" w:name="_GoBack"/>
            <w:bookmarkEnd w:id="0"/>
            <w:r w:rsidRPr="003A6C91">
              <w:rPr>
                <w:noProof/>
                <w:lang w:eastAsia="en-US"/>
              </w:rPr>
              <w:drawing>
                <wp:anchor distT="0" distB="0" distL="114300" distR="114300" simplePos="0" relativeHeight="251659264" behindDoc="1" locked="0" layoutInCell="0" allowOverlap="1" wp14:anchorId="32DF62FD" wp14:editId="3EE558CE">
                  <wp:simplePos x="0" y="0"/>
                  <wp:positionH relativeFrom="column">
                    <wp:posOffset>2916555</wp:posOffset>
                  </wp:positionH>
                  <wp:positionV relativeFrom="margin">
                    <wp:posOffset>0</wp:posOffset>
                  </wp:positionV>
                  <wp:extent cx="867600" cy="1324800"/>
                  <wp:effectExtent l="0" t="0" r="8890" b="8890"/>
                  <wp:wrapNone/>
                  <wp:docPr id="2" name="图片 2"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IPO-C-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67600" cy="13248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3A6C91" w:rsidRPr="003A6C91" w:rsidRDefault="003A6C91" w:rsidP="003A6C91"/>
        </w:tc>
        <w:tc>
          <w:tcPr>
            <w:tcW w:w="425" w:type="dxa"/>
            <w:tcBorders>
              <w:bottom w:val="single" w:sz="4" w:space="0" w:color="auto"/>
            </w:tcBorders>
            <w:tcMar>
              <w:left w:w="0" w:type="dxa"/>
              <w:right w:w="0" w:type="dxa"/>
            </w:tcMar>
          </w:tcPr>
          <w:p w:rsidR="003A6C91" w:rsidRPr="003A6C91" w:rsidRDefault="003A6C91" w:rsidP="003A6C91">
            <w:pPr>
              <w:jc w:val="right"/>
            </w:pPr>
            <w:r w:rsidRPr="003A6C91">
              <w:rPr>
                <w:b/>
                <w:sz w:val="40"/>
                <w:szCs w:val="40"/>
              </w:rPr>
              <w:t>C</w:t>
            </w:r>
          </w:p>
        </w:tc>
      </w:tr>
      <w:tr w:rsidR="003A6C91" w:rsidRPr="003A6C91" w:rsidTr="0032581F">
        <w:trPr>
          <w:trHeight w:hRule="exact" w:val="340"/>
        </w:trPr>
        <w:tc>
          <w:tcPr>
            <w:tcW w:w="9356" w:type="dxa"/>
            <w:gridSpan w:val="3"/>
            <w:tcBorders>
              <w:top w:val="single" w:sz="4" w:space="0" w:color="auto"/>
            </w:tcBorders>
            <w:tcMar>
              <w:top w:w="170" w:type="dxa"/>
              <w:left w:w="0" w:type="dxa"/>
              <w:right w:w="0" w:type="dxa"/>
            </w:tcMar>
            <w:vAlign w:val="bottom"/>
          </w:tcPr>
          <w:p w:rsidR="003A6C91" w:rsidRPr="003A6C91" w:rsidRDefault="003A6C91" w:rsidP="003A6C91">
            <w:pPr>
              <w:jc w:val="right"/>
              <w:rPr>
                <w:rFonts w:ascii="Arial Black" w:hAnsi="Arial Black"/>
                <w:caps/>
                <w:sz w:val="15"/>
              </w:rPr>
            </w:pPr>
            <w:r w:rsidRPr="003A6C91">
              <w:rPr>
                <w:rFonts w:ascii="Arial Black" w:hAnsi="Arial Black"/>
                <w:caps/>
                <w:sz w:val="15"/>
              </w:rPr>
              <w:t>CDIP/24/</w:t>
            </w:r>
            <w:bookmarkStart w:id="1" w:name="Code"/>
            <w:bookmarkEnd w:id="1"/>
            <w:r>
              <w:rPr>
                <w:rFonts w:ascii="Arial Black" w:hAnsi="Arial Black" w:hint="eastAsia"/>
                <w:caps/>
                <w:sz w:val="15"/>
              </w:rPr>
              <w:t>15</w:t>
            </w:r>
          </w:p>
        </w:tc>
      </w:tr>
      <w:tr w:rsidR="003A6C91" w:rsidRPr="003A6C91" w:rsidTr="0032581F">
        <w:trPr>
          <w:trHeight w:hRule="exact" w:val="170"/>
        </w:trPr>
        <w:tc>
          <w:tcPr>
            <w:tcW w:w="9356" w:type="dxa"/>
            <w:gridSpan w:val="3"/>
            <w:noWrap/>
            <w:tcMar>
              <w:left w:w="0" w:type="dxa"/>
              <w:right w:w="0" w:type="dxa"/>
            </w:tcMar>
            <w:vAlign w:val="bottom"/>
          </w:tcPr>
          <w:p w:rsidR="003A6C91" w:rsidRPr="003A6C91" w:rsidRDefault="003A6C91" w:rsidP="003A6C91">
            <w:pPr>
              <w:jc w:val="right"/>
              <w:rPr>
                <w:rFonts w:ascii="Arial Black" w:hAnsi="Arial Black"/>
                <w:b/>
                <w:caps/>
                <w:sz w:val="15"/>
                <w:szCs w:val="15"/>
              </w:rPr>
            </w:pPr>
            <w:r w:rsidRPr="003A6C91">
              <w:rPr>
                <w:rFonts w:eastAsia="SimHei" w:hint="eastAsia"/>
                <w:b/>
                <w:sz w:val="15"/>
                <w:szCs w:val="15"/>
              </w:rPr>
              <w:t>原</w:t>
            </w:r>
            <w:r w:rsidRPr="003A6C91">
              <w:rPr>
                <w:rFonts w:eastAsia="SimHei"/>
                <w:b/>
                <w:sz w:val="15"/>
                <w:szCs w:val="15"/>
                <w:lang w:val="pt-BR"/>
              </w:rPr>
              <w:t xml:space="preserve"> </w:t>
            </w:r>
            <w:r w:rsidRPr="003A6C91">
              <w:rPr>
                <w:rFonts w:eastAsia="SimHei" w:hint="eastAsia"/>
                <w:b/>
                <w:sz w:val="15"/>
                <w:szCs w:val="15"/>
              </w:rPr>
              <w:t>文</w:t>
            </w:r>
            <w:r w:rsidRPr="003A6C91">
              <w:rPr>
                <w:rFonts w:eastAsia="SimHei" w:hint="eastAsia"/>
                <w:b/>
                <w:sz w:val="15"/>
                <w:szCs w:val="15"/>
                <w:lang w:val="pt-BR"/>
              </w:rPr>
              <w:t>：</w:t>
            </w:r>
            <w:bookmarkStart w:id="2" w:name="Original"/>
            <w:bookmarkEnd w:id="2"/>
            <w:r w:rsidRPr="003A6C91">
              <w:rPr>
                <w:rFonts w:eastAsia="SimHei" w:hint="eastAsia"/>
                <w:b/>
                <w:sz w:val="15"/>
                <w:szCs w:val="15"/>
                <w:lang w:val="pt-BR"/>
              </w:rPr>
              <w:t>英</w:t>
            </w:r>
            <w:r w:rsidRPr="003A6C91">
              <w:rPr>
                <w:rFonts w:eastAsia="SimHei" w:hint="eastAsia"/>
                <w:b/>
                <w:sz w:val="15"/>
                <w:szCs w:val="15"/>
              </w:rPr>
              <w:t>文</w:t>
            </w:r>
          </w:p>
        </w:tc>
      </w:tr>
      <w:tr w:rsidR="003A6C91" w:rsidRPr="003A6C91" w:rsidTr="0032581F">
        <w:trPr>
          <w:trHeight w:hRule="exact" w:val="198"/>
        </w:trPr>
        <w:tc>
          <w:tcPr>
            <w:tcW w:w="9356" w:type="dxa"/>
            <w:gridSpan w:val="3"/>
            <w:tcMar>
              <w:left w:w="0" w:type="dxa"/>
              <w:right w:w="0" w:type="dxa"/>
            </w:tcMar>
            <w:vAlign w:val="bottom"/>
          </w:tcPr>
          <w:p w:rsidR="003A6C91" w:rsidRPr="003A6C91" w:rsidRDefault="003A6C91" w:rsidP="003A6C91">
            <w:pPr>
              <w:jc w:val="right"/>
              <w:rPr>
                <w:rFonts w:ascii="STXihei" w:eastAsia="SimHei" w:hAnsi="Arial Black"/>
                <w:b/>
                <w:caps/>
                <w:sz w:val="15"/>
                <w:szCs w:val="15"/>
              </w:rPr>
            </w:pPr>
            <w:r w:rsidRPr="003A6C91">
              <w:rPr>
                <w:rFonts w:ascii="STXihei" w:eastAsia="SimHei" w:hint="eastAsia"/>
                <w:b/>
                <w:sz w:val="15"/>
                <w:szCs w:val="15"/>
              </w:rPr>
              <w:t>日</w:t>
            </w:r>
            <w:r w:rsidRPr="003A6C91">
              <w:rPr>
                <w:rFonts w:ascii="STXihei" w:eastAsia="SimHei" w:hint="eastAsia"/>
                <w:b/>
                <w:sz w:val="15"/>
                <w:szCs w:val="15"/>
                <w:lang w:val="pt-BR"/>
              </w:rPr>
              <w:t xml:space="preserve"> </w:t>
            </w:r>
            <w:r w:rsidRPr="003A6C91">
              <w:rPr>
                <w:rFonts w:ascii="STXihei" w:eastAsia="SimHei" w:hint="eastAsia"/>
                <w:b/>
                <w:sz w:val="15"/>
                <w:szCs w:val="15"/>
              </w:rPr>
              <w:t>期</w:t>
            </w:r>
            <w:r w:rsidRPr="003A6C91">
              <w:rPr>
                <w:rFonts w:ascii="STXihei" w:eastAsia="SimHei" w:hAnsi="SimSun" w:hint="eastAsia"/>
                <w:b/>
                <w:sz w:val="15"/>
                <w:szCs w:val="15"/>
                <w:lang w:val="pt-BR"/>
              </w:rPr>
              <w:t>：</w:t>
            </w:r>
            <w:bookmarkStart w:id="3" w:name="Date"/>
            <w:bookmarkEnd w:id="3"/>
            <w:r w:rsidRPr="003A6C91">
              <w:rPr>
                <w:rFonts w:ascii="Arial Black" w:eastAsia="SimHei" w:hAnsi="Arial Black"/>
                <w:b/>
                <w:sz w:val="15"/>
                <w:szCs w:val="15"/>
                <w:lang w:val="pt-BR"/>
              </w:rPr>
              <w:t>201</w:t>
            </w:r>
            <w:r w:rsidRPr="003A6C91">
              <w:rPr>
                <w:rFonts w:ascii="Arial Black" w:eastAsia="SimHei" w:hAnsi="Arial Black" w:hint="eastAsia"/>
                <w:b/>
                <w:sz w:val="15"/>
                <w:szCs w:val="15"/>
                <w:lang w:val="pt-BR"/>
              </w:rPr>
              <w:t>9</w:t>
            </w:r>
            <w:r w:rsidRPr="003A6C91">
              <w:rPr>
                <w:rFonts w:ascii="STXihei" w:eastAsia="SimHei" w:hAnsi="Times New Roman" w:hint="eastAsia"/>
                <w:b/>
                <w:sz w:val="15"/>
                <w:szCs w:val="15"/>
              </w:rPr>
              <w:t>年</w:t>
            </w:r>
            <w:r w:rsidR="009C3328">
              <w:rPr>
                <w:rFonts w:ascii="Arial Black" w:eastAsia="SimHei" w:hAnsi="Arial Black" w:hint="eastAsia"/>
                <w:b/>
                <w:sz w:val="15"/>
                <w:szCs w:val="15"/>
                <w:lang w:val="pt-BR"/>
              </w:rPr>
              <w:t>10</w:t>
            </w:r>
            <w:r w:rsidRPr="003A6C91">
              <w:rPr>
                <w:rFonts w:ascii="STXihei" w:eastAsia="SimHei" w:hAnsi="Times New Roman" w:hint="eastAsia"/>
                <w:b/>
                <w:sz w:val="15"/>
                <w:szCs w:val="15"/>
              </w:rPr>
              <w:t>月</w:t>
            </w:r>
            <w:r w:rsidR="009C3328">
              <w:rPr>
                <w:rFonts w:ascii="Arial Black" w:eastAsia="SimHei" w:hAnsi="Arial Black" w:hint="eastAsia"/>
                <w:b/>
                <w:sz w:val="15"/>
                <w:szCs w:val="15"/>
              </w:rPr>
              <w:t>16</w:t>
            </w:r>
            <w:r w:rsidRPr="003A6C91">
              <w:rPr>
                <w:rFonts w:ascii="STXihei" w:eastAsia="SimHei" w:hAnsi="Times New Roman" w:hint="eastAsia"/>
                <w:b/>
                <w:sz w:val="15"/>
                <w:szCs w:val="15"/>
              </w:rPr>
              <w:t>日</w:t>
            </w:r>
            <w:r w:rsidRPr="003A6C91">
              <w:rPr>
                <w:rFonts w:ascii="STXihei" w:eastAsia="SimHei" w:hAnsi="Arial Black" w:hint="eastAsia"/>
                <w:b/>
                <w:caps/>
                <w:sz w:val="15"/>
                <w:szCs w:val="15"/>
              </w:rPr>
              <w:t xml:space="preserve">  </w:t>
            </w:r>
          </w:p>
        </w:tc>
      </w:tr>
    </w:tbl>
    <w:p w:rsidR="003A6C91" w:rsidRPr="003A6C91" w:rsidRDefault="003A6C91" w:rsidP="003A6C91"/>
    <w:p w:rsidR="003A6C91" w:rsidRPr="003A6C91" w:rsidRDefault="003A6C91" w:rsidP="003A6C91"/>
    <w:p w:rsidR="003A6C91" w:rsidRPr="003A6C91" w:rsidRDefault="003A6C91" w:rsidP="003A6C91"/>
    <w:p w:rsidR="003A6C91" w:rsidRPr="003A6C91" w:rsidRDefault="003A6C91" w:rsidP="003A6C91"/>
    <w:p w:rsidR="003A6C91" w:rsidRPr="003A6C91" w:rsidRDefault="003A6C91" w:rsidP="003A6C91"/>
    <w:p w:rsidR="003A6C91" w:rsidRPr="003A6C91" w:rsidRDefault="003A6C91" w:rsidP="003A6C91">
      <w:pPr>
        <w:rPr>
          <w:rFonts w:ascii="SimHei" w:eastAsia="SimHei" w:hAnsi="SimHei"/>
          <w:sz w:val="28"/>
          <w:szCs w:val="28"/>
        </w:rPr>
      </w:pPr>
      <w:r w:rsidRPr="003A6C91">
        <w:rPr>
          <w:rFonts w:ascii="SimHei" w:eastAsia="SimHei" w:hAnsi="SimHei" w:hint="eastAsia"/>
          <w:sz w:val="28"/>
          <w:szCs w:val="28"/>
        </w:rPr>
        <w:t>发展与知识产权委员会（CDIP）</w:t>
      </w:r>
    </w:p>
    <w:p w:rsidR="003A6C91" w:rsidRPr="003A6C91" w:rsidRDefault="003A6C91" w:rsidP="003A6C91"/>
    <w:p w:rsidR="003A6C91" w:rsidRPr="003A6C91" w:rsidRDefault="003A6C91" w:rsidP="003A6C91"/>
    <w:p w:rsidR="003A6C91" w:rsidRPr="003A6C91" w:rsidRDefault="003A6C91" w:rsidP="003A6C91">
      <w:pPr>
        <w:textAlignment w:val="bottom"/>
        <w:rPr>
          <w:rFonts w:ascii="KaiTi" w:eastAsia="KaiTi" w:hAnsi="KaiTi"/>
          <w:b/>
          <w:sz w:val="24"/>
          <w:szCs w:val="24"/>
        </w:rPr>
      </w:pPr>
      <w:r w:rsidRPr="003A6C91">
        <w:rPr>
          <w:rFonts w:ascii="KaiTi" w:eastAsia="KaiTi" w:hAnsi="KaiTi" w:hint="eastAsia"/>
          <w:b/>
          <w:sz w:val="24"/>
          <w:szCs w:val="24"/>
        </w:rPr>
        <w:t>第二十四届会议</w:t>
      </w:r>
    </w:p>
    <w:p w:rsidR="003A6C91" w:rsidRPr="003A6C91" w:rsidRDefault="003A6C91" w:rsidP="003A6C91">
      <w:pPr>
        <w:textAlignment w:val="bottom"/>
        <w:rPr>
          <w:rFonts w:ascii="KaiTi" w:eastAsia="KaiTi" w:hAnsi="KaiTi"/>
          <w:b/>
          <w:sz w:val="24"/>
          <w:szCs w:val="24"/>
        </w:rPr>
      </w:pPr>
      <w:r w:rsidRPr="003A6C91">
        <w:rPr>
          <w:rFonts w:ascii="KaiTi" w:eastAsia="KaiTi" w:hAnsi="KaiTi" w:hint="eastAsia"/>
          <w:sz w:val="24"/>
          <w:szCs w:val="24"/>
        </w:rPr>
        <w:t>2019</w:t>
      </w:r>
      <w:r w:rsidRPr="003A6C91">
        <w:rPr>
          <w:rFonts w:ascii="KaiTi" w:eastAsia="KaiTi" w:hAnsi="KaiTi" w:hint="eastAsia"/>
          <w:b/>
          <w:sz w:val="24"/>
          <w:szCs w:val="24"/>
        </w:rPr>
        <w:t>年</w:t>
      </w:r>
      <w:r w:rsidRPr="003A6C91">
        <w:rPr>
          <w:rFonts w:ascii="KaiTi" w:eastAsia="KaiTi" w:hAnsi="KaiTi" w:hint="eastAsia"/>
          <w:sz w:val="24"/>
          <w:szCs w:val="24"/>
        </w:rPr>
        <w:t>11</w:t>
      </w:r>
      <w:r w:rsidRPr="003A6C91">
        <w:rPr>
          <w:rFonts w:ascii="KaiTi" w:eastAsia="KaiTi" w:hAnsi="KaiTi" w:hint="eastAsia"/>
          <w:b/>
          <w:sz w:val="24"/>
          <w:szCs w:val="24"/>
        </w:rPr>
        <w:t>月</w:t>
      </w:r>
      <w:r w:rsidRPr="003A6C91">
        <w:rPr>
          <w:rFonts w:ascii="KaiTi" w:eastAsia="KaiTi" w:hAnsi="KaiTi" w:hint="eastAsia"/>
          <w:sz w:val="24"/>
          <w:szCs w:val="24"/>
        </w:rPr>
        <w:t>18</w:t>
      </w:r>
      <w:r w:rsidRPr="003A6C91">
        <w:rPr>
          <w:rFonts w:ascii="KaiTi" w:eastAsia="KaiTi" w:hAnsi="KaiTi" w:hint="eastAsia"/>
          <w:b/>
          <w:sz w:val="24"/>
          <w:szCs w:val="24"/>
        </w:rPr>
        <w:t>日至</w:t>
      </w:r>
      <w:r w:rsidRPr="003A6C91">
        <w:rPr>
          <w:rFonts w:ascii="KaiTi" w:eastAsia="KaiTi" w:hAnsi="KaiTi" w:hint="eastAsia"/>
          <w:sz w:val="24"/>
          <w:szCs w:val="24"/>
        </w:rPr>
        <w:t>22</w:t>
      </w:r>
      <w:r w:rsidRPr="003A6C91">
        <w:rPr>
          <w:rFonts w:ascii="KaiTi" w:eastAsia="KaiTi" w:hAnsi="KaiTi" w:hint="eastAsia"/>
          <w:b/>
          <w:sz w:val="24"/>
          <w:szCs w:val="24"/>
        </w:rPr>
        <w:t>日，日内瓦</w:t>
      </w:r>
    </w:p>
    <w:p w:rsidR="003A6C91" w:rsidRPr="003A6C91" w:rsidRDefault="003A6C91" w:rsidP="003A6C91"/>
    <w:p w:rsidR="003A6C91" w:rsidRPr="003A6C91" w:rsidRDefault="003A6C91" w:rsidP="003A6C91"/>
    <w:p w:rsidR="003A6C91" w:rsidRPr="003A6C91" w:rsidRDefault="003A6C91" w:rsidP="003A6C91"/>
    <w:p w:rsidR="003A6C91" w:rsidRPr="00340F0D" w:rsidRDefault="003A6C91" w:rsidP="003A6C91">
      <w:pPr>
        <w:rPr>
          <w:rFonts w:ascii="KaiTi" w:eastAsia="KaiTi" w:hAnsi="KaiTi" w:cs="Times New Roman"/>
          <w:kern w:val="2"/>
          <w:sz w:val="24"/>
          <w:szCs w:val="32"/>
        </w:rPr>
      </w:pPr>
      <w:bookmarkStart w:id="4" w:name="TitleOfDoc"/>
      <w:bookmarkEnd w:id="4"/>
      <w:r w:rsidRPr="003A6C91">
        <w:rPr>
          <w:rFonts w:ascii="KaiTi" w:eastAsia="KaiTi" w:hAnsi="KaiTi" w:cs="Times New Roman" w:hint="eastAsia"/>
          <w:kern w:val="2"/>
          <w:sz w:val="24"/>
          <w:szCs w:val="32"/>
        </w:rPr>
        <w:t>成员国关于独立审查建议中已获通过建议的</w:t>
      </w:r>
      <w:r>
        <w:rPr>
          <w:rFonts w:ascii="KaiTi" w:eastAsia="KaiTi" w:hAnsi="KaiTi" w:cs="Times New Roman"/>
          <w:kern w:val="2"/>
          <w:sz w:val="24"/>
          <w:szCs w:val="32"/>
        </w:rPr>
        <w:br/>
      </w:r>
      <w:r w:rsidRPr="003A6C91">
        <w:rPr>
          <w:rFonts w:ascii="KaiTi" w:eastAsia="KaiTi" w:hAnsi="KaiTi" w:cs="Times New Roman" w:hint="eastAsia"/>
          <w:kern w:val="2"/>
          <w:sz w:val="24"/>
          <w:szCs w:val="32"/>
        </w:rPr>
        <w:t>模式和实施战略未来方向的新意见</w:t>
      </w:r>
    </w:p>
    <w:p w:rsidR="003A6C91" w:rsidRPr="00340F0D" w:rsidRDefault="003A6C91" w:rsidP="003A6C91"/>
    <w:p w:rsidR="003A6C91" w:rsidRPr="00340F0D" w:rsidRDefault="003A6C91" w:rsidP="003A6C91">
      <w:pPr>
        <w:rPr>
          <w:rFonts w:ascii="KaiTi" w:eastAsia="KaiTi" w:hAnsi="KaiTi" w:cs="Times New Roman"/>
          <w:kern w:val="2"/>
          <w:sz w:val="21"/>
          <w:szCs w:val="24"/>
        </w:rPr>
      </w:pPr>
      <w:bookmarkStart w:id="5" w:name="Prepared"/>
      <w:bookmarkEnd w:id="5"/>
      <w:r w:rsidRPr="00340F0D">
        <w:rPr>
          <w:rFonts w:ascii="KaiTi" w:eastAsia="KaiTi" w:hAnsi="KaiTi" w:cs="Times New Roman" w:hint="eastAsia"/>
          <w:kern w:val="2"/>
          <w:sz w:val="21"/>
          <w:szCs w:val="24"/>
        </w:rPr>
        <w:t>秘书处编拟</w:t>
      </w:r>
    </w:p>
    <w:p w:rsidR="003A6C91" w:rsidRPr="00340F0D" w:rsidRDefault="003A6C91" w:rsidP="003A6C91"/>
    <w:p w:rsidR="003A6C91" w:rsidRPr="00340F0D" w:rsidRDefault="003A6C91" w:rsidP="003A6C91"/>
    <w:p w:rsidR="003A6C91" w:rsidRPr="00340F0D" w:rsidRDefault="003A6C91" w:rsidP="003A6C91"/>
    <w:p w:rsidR="003A6C91" w:rsidRPr="00340F0D" w:rsidRDefault="003A6C91" w:rsidP="003A6C91"/>
    <w:p w:rsidR="00BB1F02" w:rsidRPr="003A6C91" w:rsidRDefault="00AA1B06" w:rsidP="003A6C91">
      <w:pPr>
        <w:pStyle w:val="ListParagraph"/>
        <w:numPr>
          <w:ilvl w:val="0"/>
          <w:numId w:val="7"/>
        </w:numPr>
        <w:spacing w:afterLines="50" w:after="120" w:line="340" w:lineRule="atLeast"/>
        <w:ind w:left="0" w:firstLine="0"/>
        <w:contextualSpacing w:val="0"/>
        <w:jc w:val="both"/>
        <w:rPr>
          <w:rFonts w:ascii="SimSun" w:hAnsi="SimSun"/>
          <w:color w:val="000000" w:themeColor="text1"/>
          <w:sz w:val="21"/>
          <w:szCs w:val="21"/>
        </w:rPr>
      </w:pPr>
      <w:r w:rsidRPr="003A6C91">
        <w:rPr>
          <w:rFonts w:ascii="SimSun" w:hAnsi="SimSun" w:hint="eastAsia"/>
          <w:sz w:val="21"/>
          <w:szCs w:val="21"/>
        </w:rPr>
        <w:t>发展与知识产权委员会（C</w:t>
      </w:r>
      <w:r w:rsidRPr="003A6C91">
        <w:rPr>
          <w:rFonts w:ascii="SimSun" w:hAnsi="SimSun"/>
          <w:sz w:val="21"/>
          <w:szCs w:val="21"/>
        </w:rPr>
        <w:t>DIP</w:t>
      </w:r>
      <w:r w:rsidRPr="003A6C91">
        <w:rPr>
          <w:rFonts w:ascii="SimSun" w:hAnsi="SimSun" w:hint="eastAsia"/>
          <w:sz w:val="21"/>
          <w:szCs w:val="21"/>
        </w:rPr>
        <w:t>）第二十三届会议讨论了文件C</w:t>
      </w:r>
      <w:r w:rsidRPr="003A6C91">
        <w:rPr>
          <w:rFonts w:ascii="SimSun" w:hAnsi="SimSun"/>
          <w:sz w:val="21"/>
          <w:szCs w:val="21"/>
        </w:rPr>
        <w:t>DIP/23/8</w:t>
      </w:r>
      <w:r w:rsidRPr="003A6C91">
        <w:rPr>
          <w:rFonts w:ascii="SimSun" w:hAnsi="SimSun" w:hint="eastAsia"/>
          <w:sz w:val="21"/>
          <w:szCs w:val="21"/>
        </w:rPr>
        <w:t>“</w:t>
      </w:r>
      <w:r w:rsidRPr="003A6C91">
        <w:rPr>
          <w:rFonts w:ascii="SimSun" w:hAnsi="SimSun" w:hint="eastAsia"/>
          <w:color w:val="000000" w:themeColor="text1"/>
          <w:sz w:val="21"/>
          <w:szCs w:val="21"/>
        </w:rPr>
        <w:t>秘书处关于独立审查建议中已获通过建议的模式和实施战略的提案以及就报告和审查程序提出的备选方案”，并</w:t>
      </w:r>
      <w:r w:rsidR="00647589" w:rsidRPr="003A6C91">
        <w:rPr>
          <w:rFonts w:ascii="SimSun" w:hAnsi="SimSun" w:hint="eastAsia"/>
          <w:color w:val="000000" w:themeColor="text1"/>
          <w:sz w:val="21"/>
          <w:szCs w:val="21"/>
        </w:rPr>
        <w:t>做出</w:t>
      </w:r>
      <w:r w:rsidRPr="003A6C91">
        <w:rPr>
          <w:rFonts w:ascii="SimSun" w:hAnsi="SimSun" w:hint="eastAsia"/>
          <w:color w:val="000000" w:themeColor="text1"/>
          <w:sz w:val="21"/>
          <w:szCs w:val="21"/>
        </w:rPr>
        <w:t>以下</w:t>
      </w:r>
      <w:r w:rsidR="00647589" w:rsidRPr="003A6C91">
        <w:rPr>
          <w:rFonts w:ascii="SimSun" w:hAnsi="SimSun" w:hint="eastAsia"/>
          <w:color w:val="000000" w:themeColor="text1"/>
          <w:sz w:val="21"/>
          <w:szCs w:val="21"/>
        </w:rPr>
        <w:t>决</w:t>
      </w:r>
      <w:r w:rsidR="003A6C91">
        <w:rPr>
          <w:rFonts w:ascii="SimSun" w:hAnsi="SimSun"/>
          <w:color w:val="000000" w:themeColor="text1"/>
          <w:sz w:val="21"/>
          <w:szCs w:val="21"/>
        </w:rPr>
        <w:t>‍</w:t>
      </w:r>
      <w:r w:rsidR="00647589" w:rsidRPr="003A6C91">
        <w:rPr>
          <w:rFonts w:ascii="SimSun" w:hAnsi="SimSun" w:hint="eastAsia"/>
          <w:color w:val="000000" w:themeColor="text1"/>
          <w:sz w:val="21"/>
          <w:szCs w:val="21"/>
        </w:rPr>
        <w:t>定：</w:t>
      </w:r>
    </w:p>
    <w:p w:rsidR="00E73450" w:rsidRPr="003A6C91" w:rsidRDefault="00647589" w:rsidP="003A6C91">
      <w:pPr>
        <w:pStyle w:val="ListParagraph"/>
        <w:spacing w:afterLines="50" w:after="120" w:line="340" w:lineRule="atLeast"/>
        <w:ind w:left="567"/>
        <w:contextualSpacing w:val="0"/>
        <w:jc w:val="both"/>
        <w:rPr>
          <w:rFonts w:ascii="SimSun" w:hAnsi="SimSun"/>
          <w:color w:val="000000" w:themeColor="text1"/>
          <w:sz w:val="21"/>
          <w:szCs w:val="21"/>
        </w:rPr>
      </w:pPr>
      <w:r w:rsidRPr="003A6C91">
        <w:rPr>
          <w:rFonts w:ascii="SimSun" w:hAnsi="SimSun" w:hint="eastAsia"/>
          <w:color w:val="000000" w:themeColor="text1"/>
          <w:sz w:val="21"/>
          <w:szCs w:val="21"/>
        </w:rPr>
        <w:t>“……在下届会议上继续讨论实施战略1、2、3、4、7、13、15和成员国在2019年9月18日之前根据文件附件一提出的新提案，以及文件CDIP/23/8中所载的“报告和审查备选方案”（C</w:t>
      </w:r>
      <w:r w:rsidRPr="003A6C91">
        <w:rPr>
          <w:rFonts w:ascii="SimSun" w:hAnsi="SimSun"/>
          <w:color w:val="000000" w:themeColor="text1"/>
          <w:sz w:val="21"/>
          <w:szCs w:val="21"/>
        </w:rPr>
        <w:t>DIP/23</w:t>
      </w:r>
      <w:r w:rsidRPr="003A6C91">
        <w:rPr>
          <w:rFonts w:ascii="SimSun" w:hAnsi="SimSun" w:hint="eastAsia"/>
          <w:color w:val="000000" w:themeColor="text1"/>
          <w:sz w:val="21"/>
          <w:szCs w:val="21"/>
        </w:rPr>
        <w:t>主席总结第9.8段）</w:t>
      </w:r>
      <w:r w:rsidR="00B664B4" w:rsidRPr="003A6C91">
        <w:rPr>
          <w:rFonts w:ascii="SimSun" w:hAnsi="SimSun" w:hint="eastAsia"/>
          <w:color w:val="000000" w:themeColor="text1"/>
          <w:sz w:val="21"/>
          <w:szCs w:val="21"/>
        </w:rPr>
        <w:t>。”</w:t>
      </w:r>
    </w:p>
    <w:p w:rsidR="00E73450" w:rsidRPr="003A6C91" w:rsidRDefault="00647589" w:rsidP="003A6C91">
      <w:pPr>
        <w:pStyle w:val="ListParagraph"/>
        <w:numPr>
          <w:ilvl w:val="0"/>
          <w:numId w:val="7"/>
        </w:numPr>
        <w:spacing w:afterLines="50" w:after="120" w:line="340" w:lineRule="atLeast"/>
        <w:ind w:left="0" w:firstLine="0"/>
        <w:contextualSpacing w:val="0"/>
        <w:jc w:val="both"/>
        <w:rPr>
          <w:rFonts w:ascii="SimSun" w:hAnsi="SimSun"/>
          <w:color w:val="000000" w:themeColor="text1"/>
          <w:sz w:val="21"/>
          <w:szCs w:val="21"/>
        </w:rPr>
      </w:pPr>
      <w:r w:rsidRPr="003A6C91">
        <w:rPr>
          <w:rFonts w:ascii="SimSun" w:hAnsi="SimSun" w:hint="eastAsia"/>
          <w:color w:val="000000" w:themeColor="text1"/>
          <w:sz w:val="21"/>
          <w:szCs w:val="21"/>
        </w:rPr>
        <w:t>秘书处在2019年10月16日的来文中收到</w:t>
      </w:r>
      <w:r w:rsidR="005B5694" w:rsidRPr="003A6C91">
        <w:rPr>
          <w:rFonts w:ascii="SimSun" w:hAnsi="SimSun" w:hint="eastAsia"/>
          <w:color w:val="000000" w:themeColor="text1"/>
          <w:sz w:val="21"/>
          <w:szCs w:val="21"/>
        </w:rPr>
        <w:t>了</w:t>
      </w:r>
      <w:r w:rsidRPr="003A6C91">
        <w:rPr>
          <w:rFonts w:ascii="SimSun" w:hAnsi="SimSun" w:hint="eastAsia"/>
          <w:color w:val="000000" w:themeColor="text1"/>
          <w:sz w:val="21"/>
          <w:szCs w:val="21"/>
        </w:rPr>
        <w:t>南非的意见</w:t>
      </w:r>
      <w:r w:rsidR="005B5694" w:rsidRPr="003A6C91">
        <w:rPr>
          <w:rFonts w:ascii="SimSun" w:hAnsi="SimSun" w:hint="eastAsia"/>
          <w:color w:val="000000" w:themeColor="text1"/>
          <w:sz w:val="21"/>
          <w:szCs w:val="21"/>
        </w:rPr>
        <w:t>，</w:t>
      </w:r>
      <w:r w:rsidRPr="003A6C91">
        <w:rPr>
          <w:rFonts w:ascii="SimSun" w:hAnsi="SimSun" w:hint="eastAsia"/>
          <w:color w:val="000000" w:themeColor="text1"/>
          <w:sz w:val="21"/>
          <w:szCs w:val="21"/>
        </w:rPr>
        <w:t>载于本文件附件</w:t>
      </w:r>
      <w:r w:rsidR="00DF58E9" w:rsidRPr="003A6C91">
        <w:rPr>
          <w:rFonts w:ascii="SimSun" w:hAnsi="SimSun" w:hint="eastAsia"/>
          <w:color w:val="000000" w:themeColor="text1"/>
          <w:sz w:val="21"/>
          <w:szCs w:val="21"/>
        </w:rPr>
        <w:t>中</w:t>
      </w:r>
      <w:r w:rsidR="00B664B4" w:rsidRPr="003A6C91">
        <w:rPr>
          <w:rFonts w:ascii="SimSun" w:hAnsi="SimSun" w:hint="eastAsia"/>
          <w:color w:val="000000" w:themeColor="text1"/>
          <w:sz w:val="21"/>
          <w:szCs w:val="21"/>
          <w:lang w:val="fr-CH"/>
        </w:rPr>
        <w:t>。</w:t>
      </w:r>
    </w:p>
    <w:p w:rsidR="00E73450" w:rsidRPr="008F05BC" w:rsidRDefault="00E73450" w:rsidP="003A6C91">
      <w:pPr>
        <w:pStyle w:val="DecisionInvitingPara"/>
        <w:spacing w:afterLines="50" w:line="340" w:lineRule="atLeast"/>
        <w:ind w:left="5534"/>
        <w:jc w:val="both"/>
        <w:rPr>
          <w:rFonts w:ascii="KaiTi" w:eastAsia="KaiTi" w:hAnsi="KaiTi" w:cs="Arial"/>
          <w:i w:val="0"/>
          <w:iCs/>
          <w:color w:val="000000" w:themeColor="text1"/>
          <w:sz w:val="21"/>
          <w:szCs w:val="21"/>
          <w:lang w:eastAsia="zh-CN"/>
        </w:rPr>
      </w:pPr>
      <w:r w:rsidRPr="00DF58E9">
        <w:rPr>
          <w:rFonts w:ascii="KaiTi" w:eastAsia="KaiTi" w:hAnsi="KaiTi" w:cs="Arial"/>
          <w:i w:val="0"/>
          <w:iCs/>
          <w:color w:val="000000" w:themeColor="text1"/>
          <w:sz w:val="21"/>
          <w:szCs w:val="21"/>
          <w:lang w:eastAsia="zh-CN"/>
        </w:rPr>
        <w:t>3</w:t>
      </w:r>
      <w:r w:rsidRPr="008F05BC">
        <w:rPr>
          <w:rFonts w:cs="Arial"/>
          <w:i w:val="0"/>
          <w:iCs/>
          <w:color w:val="000000" w:themeColor="text1"/>
          <w:sz w:val="21"/>
          <w:szCs w:val="21"/>
          <w:lang w:eastAsia="zh-CN"/>
        </w:rPr>
        <w:t>.</w:t>
      </w:r>
      <w:r w:rsidRPr="008F05BC">
        <w:rPr>
          <w:rFonts w:cs="Arial"/>
          <w:i w:val="0"/>
          <w:iCs/>
          <w:color w:val="000000" w:themeColor="text1"/>
          <w:sz w:val="21"/>
          <w:szCs w:val="21"/>
          <w:lang w:eastAsia="zh-CN"/>
        </w:rPr>
        <w:tab/>
      </w:r>
      <w:r w:rsidR="005B5694" w:rsidRPr="008F05BC">
        <w:rPr>
          <w:rFonts w:ascii="KaiTi" w:eastAsia="KaiTi" w:hAnsi="KaiTi" w:cs="Arial" w:hint="eastAsia"/>
          <w:i w:val="0"/>
          <w:iCs/>
          <w:color w:val="000000" w:themeColor="text1"/>
          <w:sz w:val="21"/>
          <w:szCs w:val="21"/>
          <w:lang w:eastAsia="zh-CN"/>
        </w:rPr>
        <w:t>请</w:t>
      </w:r>
      <w:r w:rsidR="005B5694" w:rsidRPr="008F05BC">
        <w:rPr>
          <w:rFonts w:ascii="KaiTi" w:eastAsia="KaiTi" w:hAnsi="KaiTi" w:cs="Arial"/>
          <w:i w:val="0"/>
          <w:iCs/>
          <w:color w:val="000000" w:themeColor="text1"/>
          <w:sz w:val="21"/>
          <w:szCs w:val="21"/>
          <w:lang w:eastAsia="zh-CN"/>
        </w:rPr>
        <w:t>CDIP</w:t>
      </w:r>
      <w:r w:rsidR="005B5694" w:rsidRPr="008F05BC">
        <w:rPr>
          <w:rFonts w:ascii="KaiTi" w:eastAsia="KaiTi" w:hAnsi="KaiTi" w:cs="Arial" w:hint="eastAsia"/>
          <w:i w:val="0"/>
          <w:iCs/>
          <w:color w:val="000000" w:themeColor="text1"/>
          <w:sz w:val="21"/>
          <w:szCs w:val="21"/>
          <w:lang w:eastAsia="zh-CN"/>
        </w:rPr>
        <w:t>审议本文件附件中所载的信息</w:t>
      </w:r>
      <w:r w:rsidR="00210789" w:rsidRPr="008F05BC">
        <w:rPr>
          <w:rFonts w:ascii="KaiTi" w:eastAsia="KaiTi" w:hAnsi="KaiTi" w:cs="Arial" w:hint="eastAsia"/>
          <w:i w:val="0"/>
          <w:iCs/>
          <w:color w:val="000000" w:themeColor="text1"/>
          <w:sz w:val="21"/>
          <w:szCs w:val="21"/>
          <w:lang w:eastAsia="zh-CN"/>
        </w:rPr>
        <w:t>。</w:t>
      </w:r>
    </w:p>
    <w:p w:rsidR="003A6C91" w:rsidRDefault="003A6C91" w:rsidP="003A6C91">
      <w:pPr>
        <w:pStyle w:val="EndofDocument"/>
        <w:spacing w:afterLines="50" w:after="120" w:line="340" w:lineRule="atLeast"/>
        <w:ind w:left="5534"/>
        <w:jc w:val="left"/>
        <w:rPr>
          <w:rFonts w:ascii="KaiTi" w:eastAsia="KaiTi" w:hAnsi="KaiTi" w:cs="Arial"/>
          <w:iCs/>
          <w:color w:val="000000" w:themeColor="text1"/>
          <w:sz w:val="21"/>
          <w:szCs w:val="21"/>
          <w:lang w:eastAsia="zh-CN"/>
        </w:rPr>
      </w:pPr>
    </w:p>
    <w:p w:rsidR="00ED446F" w:rsidRPr="008F05BC" w:rsidRDefault="00E73450" w:rsidP="003A6C91">
      <w:pPr>
        <w:pStyle w:val="EndofDocument"/>
        <w:spacing w:afterLines="50" w:after="120" w:line="340" w:lineRule="atLeast"/>
        <w:ind w:left="5534"/>
        <w:jc w:val="left"/>
        <w:rPr>
          <w:rFonts w:ascii="KaiTi" w:eastAsia="KaiTi" w:hAnsi="KaiTi" w:cs="Arial"/>
          <w:iCs/>
          <w:color w:val="000000" w:themeColor="text1"/>
          <w:sz w:val="21"/>
          <w:szCs w:val="21"/>
          <w:lang w:eastAsia="zh-CN"/>
        </w:rPr>
      </w:pPr>
      <w:r w:rsidRPr="008F05BC">
        <w:rPr>
          <w:rFonts w:ascii="KaiTi" w:eastAsia="KaiTi" w:hAnsi="KaiTi" w:cs="Arial"/>
          <w:iCs/>
          <w:color w:val="000000" w:themeColor="text1"/>
          <w:sz w:val="21"/>
          <w:szCs w:val="21"/>
          <w:lang w:eastAsia="zh-CN"/>
        </w:rPr>
        <w:t>[</w:t>
      </w:r>
      <w:r w:rsidR="00210789" w:rsidRPr="008F05BC">
        <w:rPr>
          <w:rFonts w:ascii="KaiTi" w:eastAsia="KaiTi" w:hAnsi="KaiTi" w:cs="Arial" w:hint="eastAsia"/>
          <w:iCs/>
          <w:color w:val="000000" w:themeColor="text1"/>
          <w:sz w:val="21"/>
          <w:szCs w:val="21"/>
          <w:lang w:eastAsia="zh-CN"/>
        </w:rPr>
        <w:t>后接附件</w:t>
      </w:r>
      <w:r w:rsidRPr="008F05BC">
        <w:rPr>
          <w:rFonts w:ascii="KaiTi" w:eastAsia="KaiTi" w:hAnsi="KaiTi" w:cs="Arial"/>
          <w:iCs/>
          <w:color w:val="000000" w:themeColor="text1"/>
          <w:sz w:val="21"/>
          <w:szCs w:val="21"/>
          <w:lang w:eastAsia="zh-CN"/>
        </w:rPr>
        <w:t>]</w:t>
      </w:r>
    </w:p>
    <w:p w:rsidR="00ED446F" w:rsidRDefault="00ED446F">
      <w:pPr>
        <w:rPr>
          <w:color w:val="000000" w:themeColor="text1"/>
          <w:szCs w:val="22"/>
        </w:rPr>
        <w:sectPr w:rsidR="00ED446F" w:rsidSect="00ED446F">
          <w:headerReference w:type="even" r:id="rId9"/>
          <w:headerReference w:type="first" r:id="rId10"/>
          <w:endnotePr>
            <w:numFmt w:val="decimal"/>
          </w:endnotePr>
          <w:pgSz w:w="11907" w:h="16840" w:code="9"/>
          <w:pgMar w:top="562" w:right="1138" w:bottom="1411" w:left="1411" w:header="576" w:footer="576" w:gutter="0"/>
          <w:cols w:space="720"/>
          <w:docGrid w:linePitch="299"/>
        </w:sectPr>
      </w:pPr>
      <w:r w:rsidRPr="008F05BC">
        <w:rPr>
          <w:color w:val="000000" w:themeColor="text1"/>
          <w:sz w:val="21"/>
          <w:szCs w:val="21"/>
        </w:rPr>
        <w:br w:type="page"/>
      </w:r>
    </w:p>
    <w:p w:rsidR="00953FF3" w:rsidRPr="00DF58E9" w:rsidRDefault="00427D06" w:rsidP="0035669B">
      <w:pPr>
        <w:rPr>
          <w:b/>
          <w:bCs/>
          <w:color w:val="000000" w:themeColor="text1"/>
          <w:sz w:val="21"/>
          <w:szCs w:val="21"/>
        </w:rPr>
      </w:pPr>
      <w:r w:rsidRPr="00DF58E9">
        <w:rPr>
          <w:rFonts w:hint="eastAsia"/>
          <w:b/>
          <w:bCs/>
          <w:color w:val="000000" w:themeColor="text1"/>
          <w:sz w:val="21"/>
          <w:szCs w:val="21"/>
        </w:rPr>
        <w:lastRenderedPageBreak/>
        <w:t>南非的意见</w:t>
      </w:r>
    </w:p>
    <w:p w:rsidR="00ED446F" w:rsidRPr="00134491" w:rsidRDefault="00ED446F" w:rsidP="0035669B">
      <w:pPr>
        <w:rPr>
          <w:color w:val="000000" w:themeColor="text1"/>
          <w:sz w:val="24"/>
          <w:szCs w:val="24"/>
        </w:rPr>
      </w:pPr>
    </w:p>
    <w:tbl>
      <w:tblPr>
        <w:tblStyle w:val="TableGrid"/>
        <w:tblW w:w="14318" w:type="dxa"/>
        <w:tblInd w:w="-289" w:type="dxa"/>
        <w:tblLayout w:type="fixed"/>
        <w:tblLook w:val="04A0" w:firstRow="1" w:lastRow="0" w:firstColumn="1" w:lastColumn="0" w:noHBand="0" w:noVBand="1"/>
      </w:tblPr>
      <w:tblGrid>
        <w:gridCol w:w="4679"/>
        <w:gridCol w:w="7229"/>
        <w:gridCol w:w="2410"/>
      </w:tblGrid>
      <w:tr w:rsidR="00ED446F" w:rsidTr="00F15A6A">
        <w:trPr>
          <w:tblHeader/>
        </w:trPr>
        <w:tc>
          <w:tcPr>
            <w:tcW w:w="14318" w:type="dxa"/>
            <w:gridSpan w:val="3"/>
            <w:shd w:val="pct12" w:color="auto" w:fill="auto"/>
            <w:vAlign w:val="center"/>
          </w:tcPr>
          <w:p w:rsidR="00ED446F" w:rsidRPr="008025C9" w:rsidRDefault="00ED446F" w:rsidP="00F15A6A">
            <w:pPr>
              <w:rPr>
                <w:sz w:val="16"/>
                <w:szCs w:val="16"/>
              </w:rPr>
            </w:pPr>
            <w:r w:rsidRPr="008025C9">
              <w:rPr>
                <w:sz w:val="16"/>
                <w:szCs w:val="16"/>
                <w:highlight w:val="yellow"/>
              </w:rPr>
              <w:t>1</w:t>
            </w:r>
            <w:r w:rsidRPr="008025C9">
              <w:rPr>
                <w:sz w:val="16"/>
                <w:szCs w:val="16"/>
              </w:rPr>
              <w:t xml:space="preserve"> –</w:t>
            </w:r>
            <w:r w:rsidR="00427D06">
              <w:rPr>
                <w:sz w:val="16"/>
                <w:szCs w:val="16"/>
              </w:rPr>
              <w:t xml:space="preserve"> </w:t>
            </w:r>
            <w:r w:rsidR="00210789" w:rsidRPr="00210789">
              <w:rPr>
                <w:rFonts w:hint="eastAsia"/>
                <w:sz w:val="16"/>
                <w:szCs w:val="16"/>
              </w:rPr>
              <w:t>CDIP</w:t>
            </w:r>
            <w:r w:rsidR="00210789" w:rsidRPr="00210789">
              <w:rPr>
                <w:rFonts w:hint="eastAsia"/>
                <w:sz w:val="16"/>
                <w:szCs w:val="16"/>
              </w:rPr>
              <w:t>取得的良好进展需要得到巩固，可以开展</w:t>
            </w:r>
            <w:r w:rsidR="00210789" w:rsidRPr="00210789">
              <w:rPr>
                <w:rFonts w:hint="eastAsia"/>
                <w:sz w:val="16"/>
                <w:szCs w:val="16"/>
                <w:highlight w:val="yellow"/>
              </w:rPr>
              <w:t>更高级别的辩论</w:t>
            </w:r>
            <w:r w:rsidR="00210789" w:rsidRPr="00210789">
              <w:rPr>
                <w:rFonts w:hint="eastAsia"/>
                <w:sz w:val="16"/>
                <w:szCs w:val="16"/>
              </w:rPr>
              <w:t>，来解决新的需求，并对本组织有关知识产权新兴问题的工作进行讨论。委员会也应当促进成员国就处理知识产权与发展问题的经验交流战略和最佳做法。</w:t>
            </w:r>
          </w:p>
          <w:p w:rsidR="00ED446F" w:rsidRPr="008025C9" w:rsidRDefault="00ED446F" w:rsidP="00F15A6A">
            <w:pPr>
              <w:rPr>
                <w:sz w:val="16"/>
                <w:szCs w:val="16"/>
              </w:rPr>
            </w:pPr>
            <w:r w:rsidRPr="008025C9">
              <w:rPr>
                <w:sz w:val="16"/>
                <w:szCs w:val="16"/>
                <w:highlight w:val="cyan"/>
              </w:rPr>
              <w:t>2</w:t>
            </w:r>
            <w:r w:rsidRPr="008025C9">
              <w:rPr>
                <w:sz w:val="16"/>
                <w:szCs w:val="16"/>
              </w:rPr>
              <w:t xml:space="preserve"> –</w:t>
            </w:r>
            <w:r w:rsidR="00427D06">
              <w:rPr>
                <w:sz w:val="16"/>
                <w:szCs w:val="16"/>
              </w:rPr>
              <w:t xml:space="preserve"> </w:t>
            </w:r>
            <w:r w:rsidR="00210789" w:rsidRPr="00210789">
              <w:rPr>
                <w:rFonts w:hint="eastAsia"/>
                <w:sz w:val="16"/>
                <w:szCs w:val="16"/>
              </w:rPr>
              <w:t>成员国应当采取措施，</w:t>
            </w:r>
            <w:r w:rsidR="00210789" w:rsidRPr="00210789">
              <w:rPr>
                <w:rFonts w:hint="eastAsia"/>
                <w:sz w:val="16"/>
                <w:szCs w:val="16"/>
                <w:highlight w:val="cyan"/>
              </w:rPr>
              <w:t>解决有关委员会任务授权和协调机制实施的未决问题</w:t>
            </w:r>
            <w:r w:rsidR="00210789" w:rsidRPr="00210789">
              <w:rPr>
                <w:rFonts w:hint="eastAsia"/>
                <w:sz w:val="16"/>
                <w:szCs w:val="16"/>
              </w:rPr>
              <w:t>。</w:t>
            </w:r>
          </w:p>
          <w:p w:rsidR="00ED446F" w:rsidRPr="008025C9" w:rsidRDefault="00ED446F" w:rsidP="00F15A6A">
            <w:pPr>
              <w:ind w:right="455"/>
              <w:rPr>
                <w:sz w:val="16"/>
                <w:szCs w:val="16"/>
              </w:rPr>
            </w:pPr>
            <w:r w:rsidRPr="008025C9">
              <w:rPr>
                <w:sz w:val="16"/>
                <w:szCs w:val="16"/>
                <w:highlight w:val="magenta"/>
              </w:rPr>
              <w:t>3</w:t>
            </w:r>
            <w:r w:rsidRPr="008025C9">
              <w:rPr>
                <w:sz w:val="16"/>
                <w:szCs w:val="16"/>
              </w:rPr>
              <w:t xml:space="preserve"> –</w:t>
            </w:r>
            <w:r w:rsidR="00427D06">
              <w:rPr>
                <w:sz w:val="16"/>
                <w:szCs w:val="16"/>
              </w:rPr>
              <w:t xml:space="preserve"> </w:t>
            </w:r>
            <w:r w:rsidR="00210789" w:rsidRPr="00210789">
              <w:rPr>
                <w:rFonts w:hint="eastAsia"/>
                <w:sz w:val="16"/>
                <w:szCs w:val="16"/>
              </w:rPr>
              <w:t>产权组织应当继续确保对发展议程建议落实工作进行有效的</w:t>
            </w:r>
            <w:r w:rsidR="00210789" w:rsidRPr="00210789">
              <w:rPr>
                <w:rFonts w:hint="eastAsia"/>
                <w:sz w:val="16"/>
                <w:szCs w:val="16"/>
                <w:highlight w:val="magenta"/>
              </w:rPr>
              <w:t>协调、监督、报告、评价和主流化</w:t>
            </w:r>
            <w:r w:rsidR="00210789" w:rsidRPr="00210789">
              <w:rPr>
                <w:rFonts w:hint="eastAsia"/>
                <w:sz w:val="16"/>
                <w:szCs w:val="16"/>
              </w:rPr>
              <w:t>。发展议程协调司在协调发展议程落实工作方面的作用应当得到加强。</w:t>
            </w:r>
          </w:p>
          <w:p w:rsidR="00ED446F" w:rsidRPr="008025C9" w:rsidRDefault="00ED446F" w:rsidP="00F15A6A">
            <w:pPr>
              <w:ind w:right="545"/>
              <w:rPr>
                <w:sz w:val="16"/>
                <w:szCs w:val="16"/>
              </w:rPr>
            </w:pPr>
            <w:r w:rsidRPr="008025C9">
              <w:rPr>
                <w:sz w:val="16"/>
                <w:szCs w:val="16"/>
                <w:highlight w:val="green"/>
              </w:rPr>
              <w:t>4</w:t>
            </w:r>
            <w:r w:rsidRPr="008025C9">
              <w:rPr>
                <w:sz w:val="16"/>
                <w:szCs w:val="16"/>
              </w:rPr>
              <w:t xml:space="preserve"> –</w:t>
            </w:r>
            <w:r w:rsidR="00427D06">
              <w:rPr>
                <w:sz w:val="16"/>
                <w:szCs w:val="16"/>
              </w:rPr>
              <w:t xml:space="preserve"> </w:t>
            </w:r>
            <w:r w:rsidR="00210789" w:rsidRPr="00210789">
              <w:rPr>
                <w:rFonts w:hint="eastAsia"/>
                <w:sz w:val="16"/>
                <w:szCs w:val="16"/>
              </w:rPr>
              <w:t>CDIP</w:t>
            </w:r>
            <w:r w:rsidR="00210789" w:rsidRPr="00210789">
              <w:rPr>
                <w:rFonts w:hint="eastAsia"/>
                <w:sz w:val="16"/>
                <w:szCs w:val="16"/>
              </w:rPr>
              <w:t>在落实发展议程建议时，应当考虑如何对</w:t>
            </w:r>
            <w:r w:rsidR="00210789" w:rsidRPr="00210789">
              <w:rPr>
                <w:rFonts w:hint="eastAsia"/>
                <w:sz w:val="16"/>
                <w:szCs w:val="16"/>
                <w:highlight w:val="green"/>
              </w:rPr>
              <w:t>不断变化的环境和知识产权制度所面临的新的发展挑战</w:t>
            </w:r>
            <w:r w:rsidR="00210789" w:rsidRPr="00210789">
              <w:rPr>
                <w:rFonts w:hint="eastAsia"/>
                <w:sz w:val="16"/>
                <w:szCs w:val="16"/>
              </w:rPr>
              <w:t>作出最佳回应。这应当与</w:t>
            </w:r>
            <w:r w:rsidR="00210789" w:rsidRPr="00210789">
              <w:rPr>
                <w:rFonts w:hint="eastAsia"/>
                <w:sz w:val="16"/>
                <w:szCs w:val="16"/>
                <w:highlight w:val="green"/>
              </w:rPr>
              <w:t>其他联合国发展机构</w:t>
            </w:r>
            <w:r w:rsidR="00210789" w:rsidRPr="00210789">
              <w:rPr>
                <w:rFonts w:hint="eastAsia"/>
                <w:sz w:val="16"/>
                <w:szCs w:val="16"/>
              </w:rPr>
              <w:t>的积极参与相结合，以便从它们在发展议程建议落实工作方面的专业知识和推进落实可持续发展目的工作中受益。</w:t>
            </w:r>
          </w:p>
          <w:p w:rsidR="00ED446F" w:rsidRPr="008025C9" w:rsidRDefault="00ED446F" w:rsidP="00427D06">
            <w:pPr>
              <w:ind w:right="455"/>
              <w:rPr>
                <w:sz w:val="16"/>
                <w:szCs w:val="16"/>
              </w:rPr>
            </w:pPr>
            <w:r w:rsidRPr="008025C9">
              <w:rPr>
                <w:color w:val="FFFFFF" w:themeColor="background1"/>
                <w:sz w:val="16"/>
                <w:szCs w:val="16"/>
                <w:highlight w:val="blue"/>
              </w:rPr>
              <w:t>6</w:t>
            </w:r>
            <w:r w:rsidRPr="008025C9">
              <w:rPr>
                <w:sz w:val="16"/>
                <w:szCs w:val="16"/>
              </w:rPr>
              <w:t xml:space="preserve"> –</w:t>
            </w:r>
            <w:r w:rsidR="00427D06">
              <w:rPr>
                <w:sz w:val="16"/>
                <w:szCs w:val="16"/>
              </w:rPr>
              <w:t xml:space="preserve"> </w:t>
            </w:r>
            <w:r w:rsidR="004A3200" w:rsidRPr="00427D06">
              <w:rPr>
                <w:rFonts w:hint="eastAsia"/>
                <w:color w:val="FFFFFF" w:themeColor="background1"/>
                <w:sz w:val="16"/>
                <w:szCs w:val="16"/>
                <w:highlight w:val="blue"/>
              </w:rPr>
              <w:t>鼓励</w:t>
            </w:r>
            <w:r w:rsidR="004A3200" w:rsidRPr="00427D06">
              <w:rPr>
                <w:rFonts w:hint="eastAsia"/>
                <w:sz w:val="16"/>
                <w:szCs w:val="16"/>
              </w:rPr>
              <w:t>成员国</w:t>
            </w:r>
            <w:r w:rsidR="004A3200" w:rsidRPr="00427D06">
              <w:rPr>
                <w:rFonts w:hint="eastAsia"/>
                <w:color w:val="FFFFFF" w:themeColor="background1"/>
                <w:sz w:val="16"/>
                <w:szCs w:val="16"/>
                <w:highlight w:val="blue"/>
              </w:rPr>
              <w:t>加强驻日内瓦代表团及其知识产权局</w:t>
            </w:r>
            <w:r w:rsidR="004A3200" w:rsidRPr="004A3200">
              <w:rPr>
                <w:rFonts w:hint="eastAsia"/>
                <w:sz w:val="16"/>
                <w:szCs w:val="16"/>
              </w:rPr>
              <w:t>和首都的其他机构等部门</w:t>
            </w:r>
            <w:r w:rsidR="004A3200" w:rsidRPr="00427D06">
              <w:rPr>
                <w:rFonts w:hint="eastAsia"/>
                <w:color w:val="FFFFFF" w:themeColor="background1"/>
                <w:sz w:val="16"/>
                <w:szCs w:val="16"/>
                <w:highlight w:val="blue"/>
              </w:rPr>
              <w:t>之间的协调</w:t>
            </w:r>
            <w:r w:rsidR="004A3200" w:rsidRPr="004A3200">
              <w:rPr>
                <w:rFonts w:hint="eastAsia"/>
                <w:sz w:val="16"/>
                <w:szCs w:val="16"/>
              </w:rPr>
              <w:t>，以期在处理</w:t>
            </w:r>
            <w:r w:rsidR="004A3200" w:rsidRPr="004A3200">
              <w:rPr>
                <w:rFonts w:hint="eastAsia"/>
                <w:sz w:val="16"/>
                <w:szCs w:val="16"/>
              </w:rPr>
              <w:t>CDIP</w:t>
            </w:r>
            <w:r w:rsidR="004A3200" w:rsidRPr="004A3200">
              <w:rPr>
                <w:rFonts w:hint="eastAsia"/>
                <w:sz w:val="16"/>
                <w:szCs w:val="16"/>
              </w:rPr>
              <w:t>的工作、提高对发展议程的益处的认识方面有协调一致的做法。</w:t>
            </w:r>
            <w:r w:rsidR="00427D06" w:rsidRPr="00427D06">
              <w:rPr>
                <w:rFonts w:hint="eastAsia"/>
                <w:color w:val="FFFFFF" w:themeColor="background1"/>
                <w:sz w:val="16"/>
                <w:szCs w:val="16"/>
                <w:highlight w:val="blue"/>
              </w:rPr>
              <w:t>国家一级的专家</w:t>
            </w:r>
            <w:r w:rsidR="00427D06" w:rsidRPr="00427D06">
              <w:rPr>
                <w:rFonts w:hint="eastAsia"/>
                <w:sz w:val="16"/>
                <w:szCs w:val="16"/>
              </w:rPr>
              <w:t>参与委员会工作的力度应当得到加强</w:t>
            </w:r>
            <w:r w:rsidR="00427D06">
              <w:rPr>
                <w:rFonts w:hint="eastAsia"/>
                <w:sz w:val="16"/>
                <w:szCs w:val="16"/>
              </w:rPr>
              <w:t>。</w:t>
            </w:r>
            <w:r w:rsidR="00427D06" w:rsidRPr="00427D06">
              <w:rPr>
                <w:rFonts w:hint="eastAsia"/>
                <w:sz w:val="16"/>
                <w:szCs w:val="16"/>
              </w:rPr>
              <w:t>CDIP</w:t>
            </w:r>
            <w:r w:rsidR="00427D06" w:rsidRPr="00427D06">
              <w:rPr>
                <w:rFonts w:hint="eastAsia"/>
                <w:sz w:val="16"/>
                <w:szCs w:val="16"/>
              </w:rPr>
              <w:t>应当审议对在国家一级为落实发展议程建议已开展的工作进行报告的模式。</w:t>
            </w:r>
          </w:p>
          <w:p w:rsidR="00ED446F" w:rsidRPr="008025C9" w:rsidRDefault="00ED446F" w:rsidP="00427D06">
            <w:pPr>
              <w:ind w:right="455"/>
              <w:rPr>
                <w:sz w:val="16"/>
                <w:szCs w:val="16"/>
              </w:rPr>
            </w:pPr>
            <w:r w:rsidRPr="008025C9">
              <w:rPr>
                <w:color w:val="FFFFFF" w:themeColor="background1"/>
                <w:sz w:val="16"/>
                <w:szCs w:val="16"/>
                <w:highlight w:val="darkGreen"/>
              </w:rPr>
              <w:t>7</w:t>
            </w:r>
            <w:r w:rsidRPr="008025C9">
              <w:rPr>
                <w:sz w:val="16"/>
                <w:szCs w:val="16"/>
              </w:rPr>
              <w:t xml:space="preserve"> –</w:t>
            </w:r>
            <w:r w:rsidR="00427D06">
              <w:rPr>
                <w:sz w:val="16"/>
                <w:szCs w:val="16"/>
              </w:rPr>
              <w:t xml:space="preserve"> </w:t>
            </w:r>
            <w:r w:rsidR="00427D06" w:rsidRPr="00427D06">
              <w:rPr>
                <w:rFonts w:hint="eastAsia"/>
                <w:sz w:val="16"/>
                <w:szCs w:val="16"/>
              </w:rPr>
              <w:t>鼓励成员国根据其国家需求制定</w:t>
            </w:r>
            <w:r w:rsidR="00427D06" w:rsidRPr="00427D06">
              <w:rPr>
                <w:rFonts w:hint="eastAsia"/>
                <w:color w:val="FFFFFF" w:themeColor="background1"/>
                <w:sz w:val="16"/>
                <w:szCs w:val="16"/>
                <w:highlight w:val="darkGreen"/>
              </w:rPr>
              <w:t>新项目提案</w:t>
            </w:r>
            <w:r w:rsidR="00427D06" w:rsidRPr="00427D06">
              <w:rPr>
                <w:rFonts w:hint="eastAsia"/>
                <w:sz w:val="16"/>
                <w:szCs w:val="16"/>
              </w:rPr>
              <w:t>供</w:t>
            </w:r>
            <w:r w:rsidR="00427D06" w:rsidRPr="00427D06">
              <w:rPr>
                <w:rFonts w:hint="eastAsia"/>
                <w:sz w:val="16"/>
                <w:szCs w:val="16"/>
              </w:rPr>
              <w:t>CDIP</w:t>
            </w:r>
            <w:r w:rsidR="00427D06" w:rsidRPr="00427D06">
              <w:rPr>
                <w:rFonts w:hint="eastAsia"/>
                <w:sz w:val="16"/>
                <w:szCs w:val="16"/>
              </w:rPr>
              <w:t>审议。它们应当考虑建立一种</w:t>
            </w:r>
            <w:r w:rsidR="00427D06" w:rsidRPr="00427D06">
              <w:rPr>
                <w:rFonts w:hint="eastAsia"/>
                <w:color w:val="FFFFFF" w:themeColor="background1"/>
                <w:sz w:val="16"/>
                <w:szCs w:val="16"/>
                <w:highlight w:val="darkGreen"/>
              </w:rPr>
              <w:t>报告机制</w:t>
            </w:r>
            <w:r w:rsidR="00427D06" w:rsidRPr="00427D06">
              <w:rPr>
                <w:rFonts w:hint="eastAsia"/>
                <w:sz w:val="16"/>
                <w:szCs w:val="16"/>
              </w:rPr>
              <w:t>，报告从成功落实发展议程项目和活动中所汲取的经验教训和最佳做法。这种报告机制应当纳入对已完成和</w:t>
            </w:r>
            <w:r w:rsidR="00427D06" w:rsidRPr="00427D06">
              <w:rPr>
                <w:rFonts w:hint="eastAsia"/>
                <w:sz w:val="16"/>
                <w:szCs w:val="16"/>
              </w:rPr>
              <w:t>/</w:t>
            </w:r>
            <w:r w:rsidR="00427D06" w:rsidRPr="00427D06">
              <w:rPr>
                <w:rFonts w:hint="eastAsia"/>
                <w:sz w:val="16"/>
                <w:szCs w:val="16"/>
              </w:rPr>
              <w:t>或已主流化项目的可持续性以及这些项目对受益者的</w:t>
            </w:r>
            <w:r w:rsidR="00427D06" w:rsidRPr="00427D06">
              <w:rPr>
                <w:rFonts w:hint="eastAsia"/>
                <w:color w:val="FFFFFF" w:themeColor="background1"/>
                <w:sz w:val="16"/>
                <w:szCs w:val="16"/>
                <w:highlight w:val="darkGreen"/>
              </w:rPr>
              <w:t>影响</w:t>
            </w:r>
            <w:r w:rsidR="00427D06" w:rsidRPr="00427D06">
              <w:rPr>
                <w:rFonts w:hint="eastAsia"/>
                <w:sz w:val="16"/>
                <w:szCs w:val="16"/>
              </w:rPr>
              <w:t>进行的定期审查。产权组织应当建立一个有关在发展议程项目落实过程中</w:t>
            </w:r>
            <w:r w:rsidR="00427D06" w:rsidRPr="00427D06">
              <w:rPr>
                <w:rFonts w:hint="eastAsia"/>
                <w:color w:val="FFFFFF" w:themeColor="background1"/>
                <w:sz w:val="16"/>
                <w:szCs w:val="16"/>
                <w:highlight w:val="darkGreen"/>
              </w:rPr>
              <w:t>所汲取的教训和</w:t>
            </w:r>
            <w:r w:rsidR="00427D06" w:rsidRPr="00427D06">
              <w:rPr>
                <w:rFonts w:hint="eastAsia"/>
                <w:sz w:val="16"/>
                <w:szCs w:val="16"/>
              </w:rPr>
              <w:t>所确定的</w:t>
            </w:r>
            <w:r w:rsidR="00427D06" w:rsidRPr="00427D06">
              <w:rPr>
                <w:rFonts w:hint="eastAsia"/>
                <w:color w:val="FFFFFF" w:themeColor="background1"/>
                <w:sz w:val="16"/>
                <w:szCs w:val="16"/>
                <w:highlight w:val="darkGreen"/>
              </w:rPr>
              <w:t>最佳做法的数据库</w:t>
            </w:r>
            <w:r w:rsidR="00427D06" w:rsidRPr="00427D06">
              <w:rPr>
                <w:rFonts w:hint="eastAsia"/>
                <w:sz w:val="16"/>
                <w:szCs w:val="16"/>
              </w:rPr>
              <w:t>。</w:t>
            </w:r>
          </w:p>
          <w:p w:rsidR="00ED446F" w:rsidRPr="008025C9" w:rsidRDefault="00ED446F" w:rsidP="00427D06">
            <w:pPr>
              <w:ind w:right="455"/>
              <w:rPr>
                <w:sz w:val="16"/>
                <w:szCs w:val="16"/>
              </w:rPr>
            </w:pPr>
            <w:r w:rsidRPr="008025C9">
              <w:rPr>
                <w:sz w:val="16"/>
                <w:szCs w:val="16"/>
                <w:highlight w:val="darkGray"/>
              </w:rPr>
              <w:t>8</w:t>
            </w:r>
            <w:r w:rsidRPr="008025C9">
              <w:rPr>
                <w:sz w:val="16"/>
                <w:szCs w:val="16"/>
              </w:rPr>
              <w:t xml:space="preserve"> –</w:t>
            </w:r>
            <w:r w:rsidR="00427D06">
              <w:rPr>
                <w:sz w:val="16"/>
                <w:szCs w:val="16"/>
              </w:rPr>
              <w:t xml:space="preserve"> </w:t>
            </w:r>
            <w:r w:rsidR="00427D06" w:rsidRPr="00427D06">
              <w:rPr>
                <w:rFonts w:hint="eastAsia"/>
                <w:sz w:val="16"/>
                <w:szCs w:val="16"/>
              </w:rPr>
              <w:t>涉及到开发新项目的今后工作应当</w:t>
            </w:r>
            <w:r w:rsidR="00427D06" w:rsidRPr="00427D06">
              <w:rPr>
                <w:rFonts w:hint="eastAsia"/>
                <w:sz w:val="16"/>
                <w:szCs w:val="16"/>
                <w:highlight w:val="darkGray"/>
              </w:rPr>
              <w:t>模块化、可调整</w:t>
            </w:r>
            <w:r w:rsidR="00427D06" w:rsidRPr="00427D06">
              <w:rPr>
                <w:rFonts w:hint="eastAsia"/>
                <w:sz w:val="16"/>
                <w:szCs w:val="16"/>
              </w:rPr>
              <w:t>，并应当考虑受益者的吸收能力和专业知识水平。在国家一级落实项目方面，产权组织应当探索与联合国机构和其他实体建立密切的伙伴关系，以提高有效性、全面性和可持续性。</w:t>
            </w:r>
          </w:p>
          <w:p w:rsidR="00ED446F" w:rsidRPr="008025C9" w:rsidRDefault="00ED446F" w:rsidP="00427D06">
            <w:pPr>
              <w:ind w:right="455"/>
              <w:rPr>
                <w:sz w:val="16"/>
                <w:szCs w:val="16"/>
              </w:rPr>
            </w:pPr>
            <w:r w:rsidRPr="008025C9">
              <w:rPr>
                <w:sz w:val="16"/>
                <w:szCs w:val="16"/>
                <w:highlight w:val="red"/>
              </w:rPr>
              <w:t>9</w:t>
            </w:r>
            <w:r w:rsidRPr="008025C9">
              <w:rPr>
                <w:sz w:val="16"/>
                <w:szCs w:val="16"/>
              </w:rPr>
              <w:t xml:space="preserve"> –</w:t>
            </w:r>
            <w:r w:rsidR="00427D06">
              <w:rPr>
                <w:sz w:val="16"/>
                <w:szCs w:val="16"/>
              </w:rPr>
              <w:t xml:space="preserve"> </w:t>
            </w:r>
            <w:r w:rsidR="00427D06" w:rsidRPr="00427D06">
              <w:rPr>
                <w:rFonts w:hint="eastAsia"/>
                <w:sz w:val="16"/>
                <w:szCs w:val="16"/>
              </w:rPr>
              <w:t>产权组织应当更加注重聘用</w:t>
            </w:r>
            <w:r w:rsidR="00427D06" w:rsidRPr="00427D06">
              <w:rPr>
                <w:rFonts w:hint="eastAsia"/>
                <w:sz w:val="16"/>
                <w:szCs w:val="16"/>
                <w:highlight w:val="red"/>
              </w:rPr>
              <w:t>对受援国的社会经济条件非常熟悉、深入了解的专家</w:t>
            </w:r>
            <w:r w:rsidR="00427D06" w:rsidRPr="00427D06">
              <w:rPr>
                <w:rFonts w:hint="eastAsia"/>
                <w:sz w:val="16"/>
                <w:szCs w:val="16"/>
              </w:rPr>
              <w:t>。受益国应当确保加强其各部门之间的内部协调，以促进项目落实和项目的长期可持续性。</w:t>
            </w:r>
          </w:p>
          <w:p w:rsidR="00ED446F" w:rsidRPr="008025C9" w:rsidRDefault="00ED446F" w:rsidP="00427D06">
            <w:pPr>
              <w:ind w:right="455"/>
              <w:rPr>
                <w:sz w:val="16"/>
                <w:szCs w:val="16"/>
              </w:rPr>
            </w:pPr>
            <w:r w:rsidRPr="008025C9">
              <w:rPr>
                <w:color w:val="FFFFFF" w:themeColor="background1"/>
                <w:sz w:val="16"/>
                <w:szCs w:val="16"/>
                <w:highlight w:val="darkRed"/>
              </w:rPr>
              <w:t>10</w:t>
            </w:r>
            <w:r w:rsidRPr="008025C9">
              <w:rPr>
                <w:color w:val="FFFFFF" w:themeColor="background1"/>
                <w:sz w:val="16"/>
                <w:szCs w:val="16"/>
              </w:rPr>
              <w:t xml:space="preserve"> </w:t>
            </w:r>
            <w:r w:rsidRPr="008025C9">
              <w:rPr>
                <w:sz w:val="16"/>
                <w:szCs w:val="16"/>
              </w:rPr>
              <w:t>–</w:t>
            </w:r>
            <w:r w:rsidR="00427D06">
              <w:rPr>
                <w:sz w:val="16"/>
                <w:szCs w:val="16"/>
              </w:rPr>
              <w:t xml:space="preserve"> </w:t>
            </w:r>
            <w:r w:rsidR="00427D06" w:rsidRPr="00427D06">
              <w:rPr>
                <w:rFonts w:hint="eastAsia"/>
                <w:sz w:val="16"/>
                <w:szCs w:val="16"/>
              </w:rPr>
              <w:t>秘书处提交给</w:t>
            </w:r>
            <w:r w:rsidR="00427D06" w:rsidRPr="00427D06">
              <w:rPr>
                <w:rFonts w:hint="eastAsia"/>
                <w:sz w:val="16"/>
                <w:szCs w:val="16"/>
              </w:rPr>
              <w:t>CDIP</w:t>
            </w:r>
            <w:r w:rsidR="00427D06" w:rsidRPr="00427D06">
              <w:rPr>
                <w:rFonts w:hint="eastAsia"/>
                <w:sz w:val="16"/>
                <w:szCs w:val="16"/>
              </w:rPr>
              <w:t>的进展报告应当包括有关发展议程项目的</w:t>
            </w:r>
            <w:r w:rsidR="00427D06" w:rsidRPr="00427D06">
              <w:rPr>
                <w:rFonts w:hint="eastAsia"/>
                <w:color w:val="FFFFFF" w:themeColor="background1"/>
                <w:sz w:val="16"/>
                <w:szCs w:val="16"/>
                <w:highlight w:val="darkRed"/>
              </w:rPr>
              <w:t>财力和人力资源利用率</w:t>
            </w:r>
            <w:r w:rsidR="00427D06" w:rsidRPr="00427D06">
              <w:rPr>
                <w:rFonts w:hint="eastAsia"/>
                <w:sz w:val="16"/>
                <w:szCs w:val="16"/>
              </w:rPr>
              <w:t>的详细信息。应当避免将多个项目同时分配给同一项目经理负责。</w:t>
            </w:r>
          </w:p>
          <w:p w:rsidR="00ED446F" w:rsidRPr="002F51D3" w:rsidRDefault="00ED446F" w:rsidP="00427D06">
            <w:pPr>
              <w:ind w:right="455"/>
              <w:rPr>
                <w:i/>
                <w:szCs w:val="22"/>
              </w:rPr>
            </w:pPr>
            <w:r w:rsidRPr="002F51D3">
              <w:rPr>
                <w:color w:val="FFFFFF" w:themeColor="background1"/>
                <w:sz w:val="16"/>
                <w:szCs w:val="16"/>
                <w:highlight w:val="black"/>
              </w:rPr>
              <w:t>12</w:t>
            </w:r>
            <w:r w:rsidR="00427D06" w:rsidRPr="008025C9">
              <w:rPr>
                <w:color w:val="FFFFFF" w:themeColor="background1"/>
                <w:sz w:val="16"/>
                <w:szCs w:val="16"/>
              </w:rPr>
              <w:t xml:space="preserve"> </w:t>
            </w:r>
            <w:r w:rsidR="00427D06" w:rsidRPr="008025C9">
              <w:rPr>
                <w:sz w:val="16"/>
                <w:szCs w:val="16"/>
              </w:rPr>
              <w:t>–</w:t>
            </w:r>
            <w:r w:rsidR="00427D06">
              <w:rPr>
                <w:sz w:val="16"/>
                <w:szCs w:val="16"/>
              </w:rPr>
              <w:t xml:space="preserve"> </w:t>
            </w:r>
            <w:r w:rsidR="00427D06" w:rsidRPr="00427D06">
              <w:rPr>
                <w:rFonts w:hint="eastAsia"/>
                <w:sz w:val="16"/>
                <w:szCs w:val="16"/>
              </w:rPr>
              <w:t>成员国和秘书处应当审议各种方法和手段，更好地</w:t>
            </w:r>
            <w:r w:rsidR="00427D06" w:rsidRPr="00427D06">
              <w:rPr>
                <w:rFonts w:hint="eastAsia"/>
                <w:color w:val="FFFFFF" w:themeColor="background1"/>
                <w:sz w:val="16"/>
                <w:szCs w:val="16"/>
                <w:highlight w:val="black"/>
              </w:rPr>
              <w:t>传播</w:t>
            </w:r>
            <w:r w:rsidR="00427D06" w:rsidRPr="00427D06">
              <w:rPr>
                <w:rFonts w:hint="eastAsia"/>
                <w:sz w:val="16"/>
                <w:szCs w:val="16"/>
              </w:rPr>
              <w:t>关于发展议程及其落实情况的</w:t>
            </w:r>
            <w:r w:rsidR="00427D06" w:rsidRPr="00427D06">
              <w:rPr>
                <w:rFonts w:hint="eastAsia"/>
                <w:color w:val="FFFFFF" w:themeColor="background1"/>
                <w:sz w:val="16"/>
                <w:szCs w:val="16"/>
                <w:highlight w:val="black"/>
              </w:rPr>
              <w:t>信息</w:t>
            </w:r>
            <w:r w:rsidR="00427D06" w:rsidRPr="00427D06">
              <w:rPr>
                <w:rFonts w:hint="eastAsia"/>
                <w:sz w:val="16"/>
                <w:szCs w:val="16"/>
              </w:rPr>
              <w:t>。</w:t>
            </w:r>
          </w:p>
        </w:tc>
      </w:tr>
      <w:tr w:rsidR="00ED446F" w:rsidRPr="003A6C91" w:rsidTr="00F15A6A">
        <w:tc>
          <w:tcPr>
            <w:tcW w:w="4679" w:type="dxa"/>
          </w:tcPr>
          <w:p w:rsidR="00ED446F" w:rsidRPr="003A6C91" w:rsidRDefault="00ED446F" w:rsidP="003A6C91">
            <w:pPr>
              <w:rPr>
                <w:rFonts w:ascii="SimSun" w:hAnsi="SimSun"/>
                <w:color w:val="000000" w:themeColor="text1"/>
                <w:sz w:val="21"/>
                <w:lang w:val="en-AU"/>
              </w:rPr>
            </w:pPr>
            <w:r w:rsidRPr="003A6C91">
              <w:rPr>
                <w:rFonts w:ascii="SimSun" w:hAnsi="SimSun"/>
                <w:color w:val="000000" w:themeColor="text1"/>
                <w:sz w:val="21"/>
                <w:lang w:val="en-AU"/>
              </w:rPr>
              <w:t>16.</w:t>
            </w:r>
            <w:r w:rsidR="009C3328">
              <w:rPr>
                <w:rFonts w:ascii="SimSun" w:hAnsi="SimSun"/>
                <w:color w:val="000000" w:themeColor="text1"/>
                <w:sz w:val="21"/>
                <w:lang w:val="en-AU"/>
              </w:rPr>
              <w:t xml:space="preserve"> </w:t>
            </w:r>
            <w:r w:rsidR="00427D06" w:rsidRPr="003A6C91">
              <w:rPr>
                <w:rFonts w:ascii="SimSun" w:hAnsi="SimSun" w:hint="eastAsia"/>
                <w:color w:val="000000" w:themeColor="text1"/>
                <w:sz w:val="21"/>
                <w:lang w:val="en-AU"/>
              </w:rPr>
              <w:t>产权组织</w:t>
            </w:r>
            <w:r w:rsidR="006C25BE" w:rsidRPr="003A6C91">
              <w:rPr>
                <w:rFonts w:ascii="SimSun" w:hAnsi="SimSun" w:hint="eastAsia"/>
                <w:color w:val="000000" w:themeColor="text1"/>
                <w:sz w:val="21"/>
                <w:lang w:val="en-AU"/>
              </w:rPr>
              <w:t>制定指标来评估落实发展议程的影响和效率</w:t>
            </w:r>
            <w:r w:rsidR="006C25BE" w:rsidRPr="003A6C91">
              <w:rPr>
                <w:rStyle w:val="FootnoteReference"/>
                <w:rFonts w:ascii="SimSun" w:hAnsi="SimSun"/>
                <w:color w:val="000000" w:themeColor="text1"/>
                <w:sz w:val="21"/>
                <w:lang w:val="en-AU"/>
              </w:rPr>
              <w:footnoteReference w:id="2"/>
            </w:r>
          </w:p>
        </w:tc>
        <w:tc>
          <w:tcPr>
            <w:tcW w:w="7229" w:type="dxa"/>
          </w:tcPr>
          <w:p w:rsidR="00ED446F" w:rsidRPr="003A6C91" w:rsidRDefault="00ED446F" w:rsidP="003A6C91">
            <w:pPr>
              <w:pStyle w:val="ListParagraph"/>
              <w:ind w:left="0"/>
              <w:rPr>
                <w:rFonts w:ascii="SimSun" w:hAnsi="SimSun"/>
                <w:sz w:val="21"/>
                <w:lang w:val="en-AU"/>
              </w:rPr>
            </w:pPr>
            <w:r w:rsidRPr="003A6C91">
              <w:rPr>
                <w:rFonts w:ascii="SimSun" w:hAnsi="SimSun"/>
                <w:sz w:val="21"/>
                <w:lang w:val="en-AU"/>
              </w:rPr>
              <w:t>-</w:t>
            </w:r>
            <w:r w:rsidR="006C25BE" w:rsidRPr="003A6C91">
              <w:rPr>
                <w:rFonts w:ascii="SimSun" w:hAnsi="SimSun" w:hint="eastAsia"/>
                <w:sz w:val="21"/>
                <w:lang w:val="en-AU"/>
              </w:rPr>
              <w:t>秘书处（与经济司合作）制定</w:t>
            </w:r>
            <w:r w:rsidR="00DF58E9" w:rsidRPr="003A6C91">
              <w:rPr>
                <w:rFonts w:ascii="SimSun" w:hAnsi="SimSun" w:hint="eastAsia"/>
                <w:sz w:val="21"/>
                <w:lang w:val="en-AU"/>
              </w:rPr>
              <w:t>指标，</w:t>
            </w:r>
            <w:r w:rsidR="006C25BE" w:rsidRPr="003A6C91">
              <w:rPr>
                <w:rFonts w:ascii="SimSun" w:hAnsi="SimSun" w:hint="eastAsia"/>
                <w:sz w:val="21"/>
                <w:lang w:val="en-AU"/>
              </w:rPr>
              <w:t>使C</w:t>
            </w:r>
            <w:r w:rsidR="006C25BE" w:rsidRPr="003A6C91">
              <w:rPr>
                <w:rFonts w:ascii="SimSun" w:hAnsi="SimSun"/>
                <w:sz w:val="21"/>
                <w:lang w:val="en-AU"/>
              </w:rPr>
              <w:t>DIP</w:t>
            </w:r>
            <w:r w:rsidR="00DF58E9" w:rsidRPr="003A6C91">
              <w:rPr>
                <w:rFonts w:ascii="SimSun" w:hAnsi="SimSun" w:hint="eastAsia"/>
                <w:sz w:val="21"/>
                <w:lang w:val="en-AU"/>
              </w:rPr>
              <w:t>能够</w:t>
            </w:r>
            <w:r w:rsidR="006C25BE" w:rsidRPr="003A6C91">
              <w:rPr>
                <w:rFonts w:ascii="SimSun" w:hAnsi="SimSun" w:hint="eastAsia"/>
                <w:sz w:val="21"/>
                <w:lang w:val="en-AU"/>
              </w:rPr>
              <w:t>确保协调、监督、报告和评价落实发展议程的影响和效率，包括在发展议程框架下</w:t>
            </w:r>
            <w:r w:rsidR="00BF10F3" w:rsidRPr="003A6C91">
              <w:rPr>
                <w:rFonts w:ascii="SimSun" w:hAnsi="SimSun" w:hint="eastAsia"/>
                <w:sz w:val="21"/>
                <w:lang w:val="en-AU"/>
              </w:rPr>
              <w:t>所交付</w:t>
            </w:r>
            <w:r w:rsidR="006C25BE" w:rsidRPr="003A6C91">
              <w:rPr>
                <w:rFonts w:ascii="SimSun" w:hAnsi="SimSun" w:hint="eastAsia"/>
                <w:sz w:val="21"/>
                <w:lang w:val="en-AU"/>
              </w:rPr>
              <w:t>项目的可持续性</w:t>
            </w:r>
          </w:p>
        </w:tc>
        <w:tc>
          <w:tcPr>
            <w:tcW w:w="2410" w:type="dxa"/>
          </w:tcPr>
          <w:p w:rsidR="00ED446F" w:rsidRPr="003A6C91" w:rsidRDefault="00ED446F" w:rsidP="009C3328">
            <w:pPr>
              <w:pStyle w:val="ListParagraph"/>
              <w:ind w:left="0"/>
              <w:jc w:val="both"/>
              <w:rPr>
                <w:rFonts w:ascii="SimSun" w:hAnsi="SimSun"/>
                <w:color w:val="FFFFFF" w:themeColor="background1"/>
                <w:sz w:val="21"/>
                <w:highlight w:val="magenta"/>
                <w:lang w:val="en-AU"/>
              </w:rPr>
            </w:pPr>
            <w:r w:rsidRPr="003A6C91">
              <w:rPr>
                <w:rFonts w:ascii="SimSun" w:hAnsi="SimSun"/>
                <w:color w:val="FFFFFF" w:themeColor="background1"/>
                <w:sz w:val="21"/>
                <w:highlight w:val="magenta"/>
                <w:lang w:val="en-AU"/>
              </w:rPr>
              <w:t>3</w:t>
            </w:r>
            <w:r w:rsidRPr="003A6C91">
              <w:rPr>
                <w:rFonts w:ascii="SimSun" w:hAnsi="SimSun"/>
                <w:color w:val="000000" w:themeColor="text1"/>
                <w:sz w:val="21"/>
                <w:lang w:val="en-AU"/>
              </w:rPr>
              <w:t xml:space="preserve"> </w:t>
            </w:r>
            <w:r w:rsidR="006C25BE" w:rsidRPr="003A6C91">
              <w:rPr>
                <w:rFonts w:ascii="SimSun" w:hAnsi="SimSun" w:hint="eastAsia"/>
                <w:color w:val="000000" w:themeColor="text1"/>
                <w:sz w:val="21"/>
                <w:lang w:val="en-AU"/>
              </w:rPr>
              <w:t>（秘书处）</w:t>
            </w:r>
          </w:p>
          <w:p w:rsidR="00ED446F" w:rsidRPr="003A6C91" w:rsidRDefault="00ED446F" w:rsidP="009C3328">
            <w:pPr>
              <w:pStyle w:val="ListParagraph"/>
              <w:ind w:left="0"/>
              <w:jc w:val="both"/>
              <w:rPr>
                <w:rFonts w:ascii="SimSun" w:hAnsi="SimSun"/>
                <w:color w:val="FFFFFF" w:themeColor="background1"/>
                <w:sz w:val="21"/>
                <w:highlight w:val="darkGreen"/>
                <w:lang w:val="en-AU"/>
              </w:rPr>
            </w:pPr>
            <w:r w:rsidRPr="003A6C91">
              <w:rPr>
                <w:rFonts w:ascii="SimSun" w:hAnsi="SimSun"/>
                <w:color w:val="FFFFFF" w:themeColor="background1"/>
                <w:sz w:val="21"/>
                <w:highlight w:val="darkGreen"/>
                <w:lang w:val="en-AU"/>
              </w:rPr>
              <w:t>7</w:t>
            </w:r>
            <w:r w:rsidR="006C25BE" w:rsidRPr="003A6C91">
              <w:rPr>
                <w:rFonts w:ascii="SimSun" w:hAnsi="SimSun"/>
                <w:color w:val="FFFFFF" w:themeColor="background1"/>
                <w:sz w:val="21"/>
                <w:lang w:val="en-AU"/>
              </w:rPr>
              <w:t xml:space="preserve"> </w:t>
            </w:r>
            <w:r w:rsidR="006C25BE" w:rsidRPr="003A6C91">
              <w:rPr>
                <w:rFonts w:ascii="SimSun" w:hAnsi="SimSun" w:hint="eastAsia"/>
                <w:color w:val="000000" w:themeColor="text1"/>
                <w:sz w:val="21"/>
                <w:lang w:val="en-AU"/>
              </w:rPr>
              <w:t>（成员国、C</w:t>
            </w:r>
            <w:r w:rsidR="006C25BE" w:rsidRPr="003A6C91">
              <w:rPr>
                <w:rFonts w:ascii="SimSun" w:hAnsi="SimSun"/>
                <w:color w:val="000000" w:themeColor="text1"/>
                <w:sz w:val="21"/>
                <w:lang w:val="en-AU"/>
              </w:rPr>
              <w:t>DIP</w:t>
            </w:r>
            <w:r w:rsidR="006C25BE" w:rsidRPr="003A6C91">
              <w:rPr>
                <w:rFonts w:ascii="SimSun" w:hAnsi="SimSun" w:hint="eastAsia"/>
                <w:color w:val="000000" w:themeColor="text1"/>
                <w:sz w:val="21"/>
                <w:lang w:val="en-AU"/>
              </w:rPr>
              <w:t>和秘书处）</w:t>
            </w:r>
          </w:p>
          <w:p w:rsidR="00ED446F" w:rsidRPr="003A6C91" w:rsidRDefault="00ED446F" w:rsidP="009C3328">
            <w:pPr>
              <w:pStyle w:val="ListParagraph"/>
              <w:ind w:left="0"/>
              <w:jc w:val="both"/>
              <w:rPr>
                <w:rFonts w:ascii="SimSun" w:hAnsi="SimSun"/>
                <w:color w:val="000000" w:themeColor="text1"/>
                <w:sz w:val="21"/>
                <w:highlight w:val="lightGray"/>
                <w:lang w:val="en-AU"/>
              </w:rPr>
            </w:pPr>
            <w:r w:rsidRPr="003A6C91">
              <w:rPr>
                <w:rFonts w:ascii="SimSun" w:hAnsi="SimSun"/>
                <w:color w:val="000000" w:themeColor="text1"/>
                <w:sz w:val="21"/>
                <w:highlight w:val="lightGray"/>
                <w:lang w:val="en-AU"/>
              </w:rPr>
              <w:t>8</w:t>
            </w:r>
            <w:r w:rsidR="006C25BE" w:rsidRPr="003A6C91">
              <w:rPr>
                <w:rFonts w:ascii="SimSun" w:hAnsi="SimSun"/>
                <w:color w:val="000000" w:themeColor="text1"/>
                <w:sz w:val="21"/>
                <w:lang w:val="en-AU"/>
              </w:rPr>
              <w:t xml:space="preserve"> </w:t>
            </w:r>
            <w:r w:rsidR="006C25BE" w:rsidRPr="003A6C91">
              <w:rPr>
                <w:rFonts w:ascii="SimSun" w:hAnsi="SimSun" w:hint="eastAsia"/>
                <w:color w:val="000000" w:themeColor="text1"/>
                <w:sz w:val="21"/>
                <w:lang w:val="en-AU"/>
              </w:rPr>
              <w:t>（C</w:t>
            </w:r>
            <w:r w:rsidR="006C25BE" w:rsidRPr="003A6C91">
              <w:rPr>
                <w:rFonts w:ascii="SimSun" w:hAnsi="SimSun"/>
                <w:color w:val="000000" w:themeColor="text1"/>
                <w:sz w:val="21"/>
                <w:lang w:val="en-AU"/>
              </w:rPr>
              <w:t>DIP</w:t>
            </w:r>
            <w:r w:rsidR="006C25BE" w:rsidRPr="003A6C91">
              <w:rPr>
                <w:rFonts w:ascii="SimSun" w:hAnsi="SimSun" w:hint="eastAsia"/>
                <w:color w:val="000000" w:themeColor="text1"/>
                <w:sz w:val="21"/>
                <w:lang w:val="en-AU"/>
              </w:rPr>
              <w:t>和秘书处）</w:t>
            </w:r>
          </w:p>
          <w:p w:rsidR="00ED446F" w:rsidRPr="003A6C91" w:rsidRDefault="00ED446F" w:rsidP="009C3328">
            <w:pPr>
              <w:pStyle w:val="ListParagraph"/>
              <w:ind w:left="0"/>
              <w:jc w:val="both"/>
              <w:rPr>
                <w:rFonts w:ascii="SimSun" w:hAnsi="SimSun"/>
                <w:color w:val="000000" w:themeColor="text1"/>
                <w:sz w:val="21"/>
                <w:lang w:val="en-AU"/>
              </w:rPr>
            </w:pPr>
            <w:r w:rsidRPr="003A6C91">
              <w:rPr>
                <w:rFonts w:ascii="SimSun" w:hAnsi="SimSun"/>
                <w:color w:val="FFFFFF" w:themeColor="background1"/>
                <w:sz w:val="21"/>
                <w:highlight w:val="red"/>
                <w:lang w:val="en-AU"/>
              </w:rPr>
              <w:t>9</w:t>
            </w:r>
            <w:r w:rsidR="006C25BE" w:rsidRPr="003A6C91">
              <w:rPr>
                <w:rFonts w:ascii="SimSun" w:hAnsi="SimSun"/>
                <w:color w:val="000000" w:themeColor="text1"/>
                <w:sz w:val="21"/>
                <w:lang w:val="en-AU"/>
              </w:rPr>
              <w:t xml:space="preserve"> </w:t>
            </w:r>
            <w:r w:rsidR="006C25BE" w:rsidRPr="003A6C91">
              <w:rPr>
                <w:rFonts w:ascii="SimSun" w:hAnsi="SimSun" w:hint="eastAsia"/>
                <w:color w:val="000000" w:themeColor="text1"/>
                <w:sz w:val="21"/>
                <w:lang w:val="en-AU"/>
              </w:rPr>
              <w:t>（成员国和秘书处）</w:t>
            </w:r>
          </w:p>
          <w:p w:rsidR="00ED446F" w:rsidRPr="003A6C91" w:rsidRDefault="00ED446F" w:rsidP="009C3328">
            <w:pPr>
              <w:pStyle w:val="ListParagraph"/>
              <w:ind w:left="0"/>
              <w:jc w:val="both"/>
              <w:rPr>
                <w:rFonts w:ascii="SimSun" w:hAnsi="SimSun"/>
                <w:color w:val="FFFFFF" w:themeColor="background1"/>
                <w:sz w:val="21"/>
                <w:highlight w:val="darkRed"/>
                <w:lang w:val="en-AU"/>
              </w:rPr>
            </w:pPr>
            <w:r w:rsidRPr="003A6C91">
              <w:rPr>
                <w:rFonts w:ascii="SimSun" w:hAnsi="SimSun"/>
                <w:color w:val="FFFFFF" w:themeColor="background1"/>
                <w:sz w:val="21"/>
                <w:highlight w:val="darkMagenta"/>
                <w:lang w:val="en-AU"/>
              </w:rPr>
              <w:t>10</w:t>
            </w:r>
            <w:r w:rsidR="006C25BE" w:rsidRPr="003A6C91">
              <w:rPr>
                <w:rFonts w:ascii="SimSun" w:hAnsi="SimSun"/>
                <w:color w:val="000000" w:themeColor="text1"/>
                <w:sz w:val="21"/>
                <w:lang w:val="en-AU"/>
              </w:rPr>
              <w:t xml:space="preserve"> </w:t>
            </w:r>
            <w:r w:rsidR="006C25BE" w:rsidRPr="003A6C91">
              <w:rPr>
                <w:rFonts w:ascii="SimSun" w:hAnsi="SimSun" w:hint="eastAsia"/>
                <w:color w:val="000000" w:themeColor="text1"/>
                <w:sz w:val="21"/>
                <w:lang w:val="en-AU"/>
              </w:rPr>
              <w:t>（秘书处）</w:t>
            </w:r>
          </w:p>
          <w:p w:rsidR="00ED446F" w:rsidRPr="003A6C91" w:rsidRDefault="00ED446F" w:rsidP="009C3328">
            <w:pPr>
              <w:pStyle w:val="ListParagraph"/>
              <w:ind w:left="0"/>
              <w:jc w:val="both"/>
              <w:rPr>
                <w:rFonts w:ascii="SimSun" w:hAnsi="SimSun"/>
                <w:sz w:val="21"/>
                <w:lang w:val="en-AU"/>
              </w:rPr>
            </w:pPr>
            <w:r w:rsidRPr="003A6C91">
              <w:rPr>
                <w:rFonts w:ascii="SimSun" w:hAnsi="SimSun"/>
                <w:color w:val="FFFFFF" w:themeColor="background1"/>
                <w:sz w:val="21"/>
                <w:highlight w:val="black"/>
                <w:lang w:val="en-AU"/>
              </w:rPr>
              <w:t>12</w:t>
            </w:r>
            <w:r w:rsidRPr="003A6C91">
              <w:rPr>
                <w:rFonts w:ascii="SimSun" w:hAnsi="SimSun"/>
                <w:sz w:val="21"/>
                <w:lang w:val="en-AU"/>
              </w:rPr>
              <w:t xml:space="preserve"> </w:t>
            </w:r>
            <w:r w:rsidR="006C25BE" w:rsidRPr="003A6C91">
              <w:rPr>
                <w:rFonts w:ascii="SimSun" w:hAnsi="SimSun" w:hint="eastAsia"/>
                <w:color w:val="000000" w:themeColor="text1"/>
                <w:sz w:val="21"/>
                <w:lang w:val="en-AU"/>
              </w:rPr>
              <w:t>（成员国和秘书处）</w:t>
            </w:r>
          </w:p>
        </w:tc>
      </w:tr>
    </w:tbl>
    <w:p w:rsidR="009564B5" w:rsidRPr="00134491" w:rsidRDefault="009564B5" w:rsidP="00953FF3">
      <w:pPr>
        <w:rPr>
          <w:color w:val="000000" w:themeColor="text1"/>
        </w:rPr>
      </w:pPr>
    </w:p>
    <w:p w:rsidR="003A6C91" w:rsidRDefault="003A6C91" w:rsidP="003A6C91">
      <w:pPr>
        <w:spacing w:afterLines="50" w:after="120" w:line="340" w:lineRule="atLeast"/>
        <w:ind w:leftChars="4575" w:left="10065"/>
        <w:rPr>
          <w:rFonts w:ascii="KaiTi" w:eastAsia="KaiTi" w:hAnsi="KaiTi"/>
          <w:iCs/>
          <w:color w:val="000000" w:themeColor="text1"/>
        </w:rPr>
      </w:pPr>
    </w:p>
    <w:p w:rsidR="00FF478F" w:rsidRPr="00134491" w:rsidRDefault="006C25BE" w:rsidP="003A6C91">
      <w:pPr>
        <w:spacing w:afterLines="50" w:after="120" w:line="340" w:lineRule="atLeast"/>
        <w:ind w:leftChars="4575" w:left="10065"/>
        <w:rPr>
          <w:color w:val="000000" w:themeColor="text1"/>
        </w:rPr>
      </w:pPr>
      <w:r w:rsidRPr="00210789">
        <w:rPr>
          <w:rFonts w:ascii="KaiTi" w:eastAsia="KaiTi" w:hAnsi="KaiTi"/>
          <w:iCs/>
          <w:color w:val="000000" w:themeColor="text1"/>
        </w:rPr>
        <w:t>[</w:t>
      </w:r>
      <w:r w:rsidRPr="00210789">
        <w:rPr>
          <w:rFonts w:ascii="KaiTi" w:eastAsia="KaiTi" w:hAnsi="KaiTi" w:hint="eastAsia"/>
          <w:iCs/>
          <w:color w:val="000000" w:themeColor="text1"/>
        </w:rPr>
        <w:t>附件</w:t>
      </w:r>
      <w:r>
        <w:rPr>
          <w:rFonts w:ascii="KaiTi" w:eastAsia="KaiTi" w:hAnsi="KaiTi" w:hint="eastAsia"/>
          <w:iCs/>
          <w:color w:val="000000" w:themeColor="text1"/>
        </w:rPr>
        <w:t>和文件完</w:t>
      </w:r>
      <w:r w:rsidRPr="00210789">
        <w:rPr>
          <w:rFonts w:ascii="KaiTi" w:eastAsia="KaiTi" w:hAnsi="KaiTi"/>
          <w:iCs/>
          <w:color w:val="000000" w:themeColor="text1"/>
        </w:rPr>
        <w:t>]</w:t>
      </w:r>
    </w:p>
    <w:sectPr w:rsidR="00FF478F" w:rsidRPr="00134491" w:rsidSect="003A6C91">
      <w:headerReference w:type="even" r:id="rId11"/>
      <w:headerReference w:type="default" r:id="rId12"/>
      <w:endnotePr>
        <w:numFmt w:val="decimal"/>
      </w:endnotePr>
      <w:pgSz w:w="16840" w:h="11907" w:orient="landscape" w:code="9"/>
      <w:pgMar w:top="1418" w:right="567" w:bottom="1134" w:left="1418" w:header="578" w:footer="57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2BD4" w:rsidRDefault="00BE2BD4">
      <w:r>
        <w:separator/>
      </w:r>
    </w:p>
  </w:endnote>
  <w:endnote w:type="continuationSeparator" w:id="0">
    <w:p w:rsidR="00BE2BD4" w:rsidRDefault="00BE2BD4" w:rsidP="003B38C1">
      <w:r>
        <w:separator/>
      </w:r>
    </w:p>
    <w:p w:rsidR="00BE2BD4" w:rsidRPr="003B38C1" w:rsidRDefault="00BE2BD4" w:rsidP="003B38C1">
      <w:pPr>
        <w:spacing w:after="60"/>
        <w:rPr>
          <w:sz w:val="17"/>
        </w:rPr>
      </w:pPr>
      <w:r>
        <w:rPr>
          <w:sz w:val="17"/>
        </w:rPr>
        <w:t>[Endnote continued from previous page]</w:t>
      </w:r>
    </w:p>
  </w:endnote>
  <w:endnote w:type="continuationNotice" w:id="1">
    <w:p w:rsidR="00BE2BD4" w:rsidRPr="003B38C1" w:rsidRDefault="00BE2BD4"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Hei">
    <w:altName w:val="Malgun Gothic Semilight"/>
    <w:panose1 w:val="02010600030101010101"/>
    <w:charset w:val="86"/>
    <w:family w:val="modern"/>
    <w:pitch w:val="fixed"/>
    <w:sig w:usb0="00000000" w:usb1="38CF7CFA" w:usb2="00000016" w:usb3="00000000" w:csb0="00040001" w:csb1="00000000"/>
  </w:font>
  <w:font w:name="STXihei">
    <w:altName w:val="Malgun Gothic Semilight"/>
    <w:charset w:val="86"/>
    <w:family w:val="auto"/>
    <w:pitch w:val="variable"/>
    <w:sig w:usb0="00000000" w:usb1="080F0000" w:usb2="00000010" w:usb3="00000000" w:csb0="0004009F" w:csb1="00000000"/>
  </w:font>
  <w:font w:name="KaiTi">
    <w:altName w:val="Malgun Gothic Semilight"/>
    <w:panose1 w:val="02010609060101010101"/>
    <w:charset w:val="86"/>
    <w:family w:val="modern"/>
    <w:pitch w:val="fixed"/>
    <w:sig w:usb0="00000000"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2BD4" w:rsidRDefault="00BE2BD4">
      <w:r>
        <w:separator/>
      </w:r>
    </w:p>
  </w:footnote>
  <w:footnote w:type="continuationSeparator" w:id="0">
    <w:p w:rsidR="00BE2BD4" w:rsidRDefault="00BE2BD4" w:rsidP="008B60B2">
      <w:r>
        <w:separator/>
      </w:r>
    </w:p>
    <w:p w:rsidR="00BE2BD4" w:rsidRPr="00ED77FB" w:rsidRDefault="00BE2BD4" w:rsidP="008B60B2">
      <w:pPr>
        <w:spacing w:after="60"/>
        <w:rPr>
          <w:sz w:val="17"/>
          <w:szCs w:val="17"/>
        </w:rPr>
      </w:pPr>
      <w:r w:rsidRPr="00ED77FB">
        <w:rPr>
          <w:sz w:val="17"/>
          <w:szCs w:val="17"/>
        </w:rPr>
        <w:t>[Footnote continued from previous page]</w:t>
      </w:r>
    </w:p>
  </w:footnote>
  <w:footnote w:type="continuationNotice" w:id="1">
    <w:p w:rsidR="00BE2BD4" w:rsidRPr="00ED77FB" w:rsidRDefault="00BE2BD4" w:rsidP="008B60B2">
      <w:pPr>
        <w:spacing w:before="60"/>
        <w:jc w:val="right"/>
        <w:rPr>
          <w:sz w:val="17"/>
          <w:szCs w:val="17"/>
        </w:rPr>
      </w:pPr>
      <w:r w:rsidRPr="00ED77FB">
        <w:rPr>
          <w:sz w:val="17"/>
          <w:szCs w:val="17"/>
        </w:rPr>
        <w:t>[Footnote continued on next page]</w:t>
      </w:r>
    </w:p>
  </w:footnote>
  <w:footnote w:id="2">
    <w:p w:rsidR="006C25BE" w:rsidRPr="003A6C91" w:rsidRDefault="006C25BE" w:rsidP="006C25BE">
      <w:pPr>
        <w:pStyle w:val="FootnoteText"/>
        <w:jc w:val="both"/>
        <w:rPr>
          <w:rFonts w:ascii="SimSun" w:hAnsi="SimSun"/>
        </w:rPr>
      </w:pPr>
      <w:r w:rsidRPr="003A6C91">
        <w:rPr>
          <w:rStyle w:val="FootnoteReference"/>
          <w:rFonts w:ascii="SimSun" w:hAnsi="SimSun"/>
        </w:rPr>
        <w:footnoteRef/>
      </w:r>
      <w:r w:rsidR="003351B1" w:rsidRPr="003A6C91">
        <w:rPr>
          <w:rFonts w:ascii="SimSun" w:hAnsi="SimSun"/>
        </w:rPr>
        <w:t xml:space="preserve"> </w:t>
      </w:r>
      <w:r w:rsidR="003A6C91">
        <w:rPr>
          <w:rFonts w:ascii="SimSun" w:hAnsi="SimSun"/>
        </w:rPr>
        <w:tab/>
      </w:r>
      <w:r w:rsidR="003351B1" w:rsidRPr="003A6C91">
        <w:rPr>
          <w:rFonts w:ascii="SimSun" w:hAnsi="SimSun" w:hint="eastAsia"/>
        </w:rPr>
        <w:t>独立审查报告第34页包含如下内容：“发展议程的影响尚未依人们对它的高期望值彰显出来”。此外，第36页进行了如下说明：“项目活动的影响力受到各地普遍存在的疑虑和/或怀疑、促进发展的工作不充分，以及发展考虑、保护和知识产权执法之间的调和情况的影响。”</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64B5" w:rsidRDefault="006F7759" w:rsidP="009564B5">
    <w:pPr>
      <w:pStyle w:val="Header"/>
      <w:jc w:val="right"/>
    </w:pPr>
    <w:bookmarkStart w:id="6" w:name="Code2"/>
    <w:bookmarkEnd w:id="6"/>
    <w:r>
      <w:t>CDIP/24/1</w:t>
    </w:r>
    <w:r w:rsidR="00ED446F">
      <w:t>5</w:t>
    </w:r>
  </w:p>
  <w:p w:rsidR="009564B5" w:rsidRDefault="003A6C91" w:rsidP="009564B5">
    <w:pPr>
      <w:pStyle w:val="Header"/>
      <w:jc w:val="right"/>
    </w:pPr>
    <w:r>
      <w:rPr>
        <w:rFonts w:hint="eastAsia"/>
      </w:rPr>
      <w:t>附件</w:t>
    </w:r>
  </w:p>
  <w:p w:rsidR="009564B5" w:rsidRDefault="009564B5">
    <w:pPr>
      <w:pStyle w:val="Header"/>
    </w:pPr>
  </w:p>
  <w:p w:rsidR="00134491" w:rsidRDefault="0013449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446F" w:rsidRDefault="00ED446F">
    <w:pPr>
      <w:pStyle w:val="Header"/>
    </w:pPr>
    <w:r>
      <w:t>CDIP/24/15</w:t>
    </w:r>
  </w:p>
  <w:p w:rsidR="00ED446F" w:rsidRDefault="00ED446F">
    <w:pPr>
      <w:pStyle w:val="Header"/>
    </w:pPr>
    <w:r>
      <w:t>A</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6C91" w:rsidRPr="003A6C91" w:rsidRDefault="003A6C91" w:rsidP="009564B5">
    <w:pPr>
      <w:pStyle w:val="Header"/>
      <w:jc w:val="right"/>
      <w:rPr>
        <w:rFonts w:ascii="SimSun" w:hAnsi="SimSun"/>
        <w:sz w:val="21"/>
      </w:rPr>
    </w:pPr>
    <w:r w:rsidRPr="003A6C91">
      <w:rPr>
        <w:rFonts w:ascii="SimSun" w:hAnsi="SimSun"/>
        <w:sz w:val="21"/>
      </w:rPr>
      <w:t>CDIP/24/15</w:t>
    </w:r>
  </w:p>
  <w:p w:rsidR="003A6C91" w:rsidRDefault="003A6C91" w:rsidP="009564B5">
    <w:pPr>
      <w:pStyle w:val="Header"/>
      <w:jc w:val="right"/>
      <w:rPr>
        <w:rFonts w:ascii="SimSun" w:hAnsi="SimSun"/>
        <w:sz w:val="21"/>
      </w:rPr>
    </w:pPr>
    <w:r w:rsidRPr="003A6C91">
      <w:rPr>
        <w:rFonts w:ascii="SimSun" w:hAnsi="SimSun" w:hint="eastAsia"/>
        <w:sz w:val="21"/>
      </w:rPr>
      <w:t>附</w:t>
    </w:r>
    <w:r>
      <w:rPr>
        <w:rFonts w:ascii="SimSun" w:hAnsi="SimSun" w:hint="eastAsia"/>
        <w:sz w:val="21"/>
      </w:rPr>
      <w:t xml:space="preserve">　</w:t>
    </w:r>
    <w:r w:rsidRPr="003A6C91">
      <w:rPr>
        <w:rFonts w:ascii="SimSun" w:hAnsi="SimSun" w:hint="eastAsia"/>
        <w:sz w:val="21"/>
      </w:rPr>
      <w:t>件</w:t>
    </w:r>
  </w:p>
  <w:p w:rsidR="003A6C91" w:rsidRPr="003A6C91" w:rsidRDefault="003A6C91" w:rsidP="009564B5">
    <w:pPr>
      <w:pStyle w:val="Header"/>
      <w:jc w:val="right"/>
      <w:rPr>
        <w:rFonts w:ascii="SimSun" w:hAnsi="SimSun"/>
        <w:sz w:val="21"/>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446F" w:rsidRDefault="00ED446F" w:rsidP="006F7759">
    <w:pPr>
      <w:pStyle w:val="Header"/>
      <w:jc w:val="right"/>
    </w:pPr>
    <w:r>
      <w:t>CDIP/24/13</w:t>
    </w:r>
  </w:p>
  <w:p w:rsidR="00ED446F" w:rsidRDefault="00ED446F" w:rsidP="006F7759">
    <w:pPr>
      <w:pStyle w:val="Header"/>
      <w:jc w:val="right"/>
    </w:pPr>
    <w:r>
      <w:t>Annex, page 2</w:t>
    </w:r>
  </w:p>
  <w:p w:rsidR="00ED446F" w:rsidRDefault="00ED446F" w:rsidP="00516E3D"/>
  <w:p w:rsidR="00ED446F" w:rsidRDefault="00ED446F" w:rsidP="00516E3D"/>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36D00754"/>
    <w:multiLevelType w:val="hybridMultilevel"/>
    <w:tmpl w:val="817858C2"/>
    <w:lvl w:ilvl="0" w:tplc="876834EA">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387B12F9"/>
    <w:multiLevelType w:val="hybridMultilevel"/>
    <w:tmpl w:val="1810A4BA"/>
    <w:lvl w:ilvl="0" w:tplc="44F4A870">
      <w:numFmt w:val="bullet"/>
      <w:lvlText w:val="-"/>
      <w:lvlJc w:val="left"/>
      <w:pPr>
        <w:ind w:left="720" w:hanging="360"/>
      </w:pPr>
      <w:rPr>
        <w:rFonts w:ascii="Times New Roman" w:eastAsia="Times New Roman" w:hAnsi="Times New Roman" w:cs="Times New Roman" w:hint="default"/>
        <w:color w:val="333333"/>
        <w:spacing w:val="-5"/>
        <w:w w:val="99"/>
        <w:sz w:val="24"/>
        <w:szCs w:val="24"/>
        <w:lang w:val="en-US" w:eastAsia="en-US" w:bidi="en-U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15D60B6"/>
    <w:multiLevelType w:val="hybridMultilevel"/>
    <w:tmpl w:val="05B8C36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77A961F2"/>
    <w:multiLevelType w:val="hybridMultilevel"/>
    <w:tmpl w:val="81DEA1DE"/>
    <w:lvl w:ilvl="0" w:tplc="7478C236">
      <w:start w:val="1"/>
      <w:numFmt w:val="lowerRoman"/>
      <w:lvlText w:val="(%1)"/>
      <w:lvlJc w:val="left"/>
      <w:pPr>
        <w:ind w:left="1298" w:hanging="720"/>
      </w:pPr>
      <w:rPr>
        <w:rFonts w:hint="default"/>
        <w:spacing w:val="-5"/>
        <w:w w:val="99"/>
        <w:lang w:val="en-US" w:eastAsia="en-US" w:bidi="en-US"/>
      </w:rPr>
    </w:lvl>
    <w:lvl w:ilvl="1" w:tplc="44F4A870">
      <w:numFmt w:val="bullet"/>
      <w:lvlText w:val="-"/>
      <w:lvlJc w:val="left"/>
      <w:pPr>
        <w:ind w:left="1711" w:hanging="360"/>
      </w:pPr>
      <w:rPr>
        <w:rFonts w:ascii="Times New Roman" w:eastAsia="Times New Roman" w:hAnsi="Times New Roman" w:cs="Times New Roman" w:hint="default"/>
        <w:color w:val="333333"/>
        <w:spacing w:val="-5"/>
        <w:w w:val="99"/>
        <w:sz w:val="24"/>
        <w:szCs w:val="24"/>
        <w:lang w:val="en-US" w:eastAsia="en-US" w:bidi="en-US"/>
      </w:rPr>
    </w:lvl>
    <w:lvl w:ilvl="2" w:tplc="4A4C984A">
      <w:numFmt w:val="bullet"/>
      <w:lvlText w:val="•"/>
      <w:lvlJc w:val="left"/>
      <w:pPr>
        <w:ind w:left="2585" w:hanging="360"/>
      </w:pPr>
      <w:rPr>
        <w:rFonts w:hint="default"/>
        <w:lang w:val="en-US" w:eastAsia="en-US" w:bidi="en-US"/>
      </w:rPr>
    </w:lvl>
    <w:lvl w:ilvl="3" w:tplc="EFF2DE10">
      <w:numFmt w:val="bullet"/>
      <w:lvlText w:val="•"/>
      <w:lvlJc w:val="left"/>
      <w:pPr>
        <w:ind w:left="3450" w:hanging="360"/>
      </w:pPr>
      <w:rPr>
        <w:rFonts w:hint="default"/>
        <w:lang w:val="en-US" w:eastAsia="en-US" w:bidi="en-US"/>
      </w:rPr>
    </w:lvl>
    <w:lvl w:ilvl="4" w:tplc="A1A81A1A">
      <w:numFmt w:val="bullet"/>
      <w:lvlText w:val="•"/>
      <w:lvlJc w:val="left"/>
      <w:pPr>
        <w:ind w:left="4315" w:hanging="360"/>
      </w:pPr>
      <w:rPr>
        <w:rFonts w:hint="default"/>
        <w:lang w:val="en-US" w:eastAsia="en-US" w:bidi="en-US"/>
      </w:rPr>
    </w:lvl>
    <w:lvl w:ilvl="5" w:tplc="9FB097E6">
      <w:numFmt w:val="bullet"/>
      <w:lvlText w:val="•"/>
      <w:lvlJc w:val="left"/>
      <w:pPr>
        <w:ind w:left="5180" w:hanging="360"/>
      </w:pPr>
      <w:rPr>
        <w:rFonts w:hint="default"/>
        <w:lang w:val="en-US" w:eastAsia="en-US" w:bidi="en-US"/>
      </w:rPr>
    </w:lvl>
    <w:lvl w:ilvl="6" w:tplc="0088D57A">
      <w:numFmt w:val="bullet"/>
      <w:lvlText w:val="•"/>
      <w:lvlJc w:val="left"/>
      <w:pPr>
        <w:ind w:left="6045" w:hanging="360"/>
      </w:pPr>
      <w:rPr>
        <w:rFonts w:hint="default"/>
        <w:lang w:val="en-US" w:eastAsia="en-US" w:bidi="en-US"/>
      </w:rPr>
    </w:lvl>
    <w:lvl w:ilvl="7" w:tplc="4C7C9274">
      <w:numFmt w:val="bullet"/>
      <w:lvlText w:val="•"/>
      <w:lvlJc w:val="left"/>
      <w:pPr>
        <w:ind w:left="6910" w:hanging="360"/>
      </w:pPr>
      <w:rPr>
        <w:rFonts w:hint="default"/>
        <w:lang w:val="en-US" w:eastAsia="en-US" w:bidi="en-US"/>
      </w:rPr>
    </w:lvl>
    <w:lvl w:ilvl="8" w:tplc="0F940D6E">
      <w:numFmt w:val="bullet"/>
      <w:lvlText w:val="•"/>
      <w:lvlJc w:val="left"/>
      <w:pPr>
        <w:ind w:left="7776" w:hanging="360"/>
      </w:pPr>
      <w:rPr>
        <w:rFonts w:hint="default"/>
        <w:lang w:val="en-US" w:eastAsia="en-US" w:bidi="en-US"/>
      </w:rPr>
    </w:lvl>
  </w:abstractNum>
  <w:num w:numId="1">
    <w:abstractNumId w:val="2"/>
  </w:num>
  <w:num w:numId="2">
    <w:abstractNumId w:val="7"/>
  </w:num>
  <w:num w:numId="3">
    <w:abstractNumId w:val="0"/>
  </w:num>
  <w:num w:numId="4">
    <w:abstractNumId w:val="8"/>
  </w:num>
  <w:num w:numId="5">
    <w:abstractNumId w:val="1"/>
  </w:num>
  <w:num w:numId="6">
    <w:abstractNumId w:val="3"/>
  </w:num>
  <w:num w:numId="7">
    <w:abstractNumId w:val="6"/>
  </w:num>
  <w:num w:numId="8">
    <w:abstractNumId w:val="4"/>
  </w:num>
  <w:num w:numId="9">
    <w:abstractNumId w:val="9"/>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bordersDoNotSurroundHeader/>
  <w:bordersDoNotSurroundFooter/>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evenAndOddHeaders/>
  <w:displayHorizontalDrawingGridEvery w:val="0"/>
  <w:displayVerticalDrawingGridEvery w:val="0"/>
  <w:doNotUseMarginsForDrawingGridOrigin/>
  <w:noPunctuationKerning/>
  <w:characterSpacingControl w:val="doNotCompress"/>
  <w:hdrShapeDefaults>
    <o:shapedefaults v:ext="edit" spidmax="39937"/>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3450"/>
    <w:rsid w:val="00043CAA"/>
    <w:rsid w:val="00057EBC"/>
    <w:rsid w:val="00075432"/>
    <w:rsid w:val="00087B00"/>
    <w:rsid w:val="000968ED"/>
    <w:rsid w:val="000D0321"/>
    <w:rsid w:val="000D5779"/>
    <w:rsid w:val="000F5E56"/>
    <w:rsid w:val="00134491"/>
    <w:rsid w:val="001362EE"/>
    <w:rsid w:val="0015479C"/>
    <w:rsid w:val="001647D5"/>
    <w:rsid w:val="001832A6"/>
    <w:rsid w:val="0019145E"/>
    <w:rsid w:val="00195930"/>
    <w:rsid w:val="00210789"/>
    <w:rsid w:val="0021217E"/>
    <w:rsid w:val="00253911"/>
    <w:rsid w:val="002634C4"/>
    <w:rsid w:val="002928D3"/>
    <w:rsid w:val="002A76AD"/>
    <w:rsid w:val="002B671C"/>
    <w:rsid w:val="002C07E1"/>
    <w:rsid w:val="002F1FE6"/>
    <w:rsid w:val="002F4E68"/>
    <w:rsid w:val="00310EDC"/>
    <w:rsid w:val="00312F7F"/>
    <w:rsid w:val="003351B1"/>
    <w:rsid w:val="0035669B"/>
    <w:rsid w:val="00361450"/>
    <w:rsid w:val="003673CF"/>
    <w:rsid w:val="0037038B"/>
    <w:rsid w:val="00370C2A"/>
    <w:rsid w:val="003845C1"/>
    <w:rsid w:val="003A6C91"/>
    <w:rsid w:val="003A6F89"/>
    <w:rsid w:val="003B38C1"/>
    <w:rsid w:val="003D0FAE"/>
    <w:rsid w:val="003E4407"/>
    <w:rsid w:val="003E5146"/>
    <w:rsid w:val="00423E3E"/>
    <w:rsid w:val="00427AF4"/>
    <w:rsid w:val="00427D06"/>
    <w:rsid w:val="00450923"/>
    <w:rsid w:val="004573F5"/>
    <w:rsid w:val="004647DA"/>
    <w:rsid w:val="00467E2B"/>
    <w:rsid w:val="00474062"/>
    <w:rsid w:val="00477D6B"/>
    <w:rsid w:val="004A3200"/>
    <w:rsid w:val="004B7C17"/>
    <w:rsid w:val="004E4310"/>
    <w:rsid w:val="005019FF"/>
    <w:rsid w:val="00507011"/>
    <w:rsid w:val="00516E3D"/>
    <w:rsid w:val="0053057A"/>
    <w:rsid w:val="00560A29"/>
    <w:rsid w:val="0058046C"/>
    <w:rsid w:val="00591B16"/>
    <w:rsid w:val="005B5694"/>
    <w:rsid w:val="005C6649"/>
    <w:rsid w:val="00605827"/>
    <w:rsid w:val="00615D11"/>
    <w:rsid w:val="00646050"/>
    <w:rsid w:val="00647589"/>
    <w:rsid w:val="006666D3"/>
    <w:rsid w:val="006713CA"/>
    <w:rsid w:val="00676C5C"/>
    <w:rsid w:val="00682589"/>
    <w:rsid w:val="0069357B"/>
    <w:rsid w:val="006C25BE"/>
    <w:rsid w:val="006E0DD6"/>
    <w:rsid w:val="006E53F6"/>
    <w:rsid w:val="006F7759"/>
    <w:rsid w:val="0077387B"/>
    <w:rsid w:val="007C1647"/>
    <w:rsid w:val="007D1613"/>
    <w:rsid w:val="007E4C0E"/>
    <w:rsid w:val="00820FA6"/>
    <w:rsid w:val="00846851"/>
    <w:rsid w:val="008631B2"/>
    <w:rsid w:val="008A134B"/>
    <w:rsid w:val="008A771A"/>
    <w:rsid w:val="008B2CC1"/>
    <w:rsid w:val="008B60B2"/>
    <w:rsid w:val="008C1B7B"/>
    <w:rsid w:val="008D39E5"/>
    <w:rsid w:val="008E431E"/>
    <w:rsid w:val="008F05BC"/>
    <w:rsid w:val="0090731E"/>
    <w:rsid w:val="00916EE2"/>
    <w:rsid w:val="00953FF3"/>
    <w:rsid w:val="009564B5"/>
    <w:rsid w:val="00966A22"/>
    <w:rsid w:val="0096722F"/>
    <w:rsid w:val="00972E14"/>
    <w:rsid w:val="00980843"/>
    <w:rsid w:val="009C3328"/>
    <w:rsid w:val="009E2791"/>
    <w:rsid w:val="009E3F6F"/>
    <w:rsid w:val="009F499F"/>
    <w:rsid w:val="00A37342"/>
    <w:rsid w:val="00A42DAF"/>
    <w:rsid w:val="00A45BD8"/>
    <w:rsid w:val="00A60F59"/>
    <w:rsid w:val="00A869B7"/>
    <w:rsid w:val="00AA1B06"/>
    <w:rsid w:val="00AC205C"/>
    <w:rsid w:val="00AD7800"/>
    <w:rsid w:val="00AF0A6B"/>
    <w:rsid w:val="00B05A69"/>
    <w:rsid w:val="00B27789"/>
    <w:rsid w:val="00B436AE"/>
    <w:rsid w:val="00B664B4"/>
    <w:rsid w:val="00B7677D"/>
    <w:rsid w:val="00B85D0F"/>
    <w:rsid w:val="00B95C0F"/>
    <w:rsid w:val="00B9734B"/>
    <w:rsid w:val="00BA30E2"/>
    <w:rsid w:val="00BB1F02"/>
    <w:rsid w:val="00BC2A71"/>
    <w:rsid w:val="00BE1F3C"/>
    <w:rsid w:val="00BE2BD4"/>
    <w:rsid w:val="00BF10F3"/>
    <w:rsid w:val="00C071CE"/>
    <w:rsid w:val="00C11BFE"/>
    <w:rsid w:val="00C15AB6"/>
    <w:rsid w:val="00C5068F"/>
    <w:rsid w:val="00C86D74"/>
    <w:rsid w:val="00C9737C"/>
    <w:rsid w:val="00CC46F0"/>
    <w:rsid w:val="00CD04F1"/>
    <w:rsid w:val="00D06E76"/>
    <w:rsid w:val="00D0745A"/>
    <w:rsid w:val="00D45252"/>
    <w:rsid w:val="00D71B4D"/>
    <w:rsid w:val="00D81714"/>
    <w:rsid w:val="00D93D55"/>
    <w:rsid w:val="00DC6DDF"/>
    <w:rsid w:val="00DC7D73"/>
    <w:rsid w:val="00DF58E9"/>
    <w:rsid w:val="00DF6E0F"/>
    <w:rsid w:val="00E15015"/>
    <w:rsid w:val="00E335FE"/>
    <w:rsid w:val="00E424B3"/>
    <w:rsid w:val="00E701C7"/>
    <w:rsid w:val="00E73450"/>
    <w:rsid w:val="00EA7D6E"/>
    <w:rsid w:val="00EC4E49"/>
    <w:rsid w:val="00ED2FF4"/>
    <w:rsid w:val="00ED446F"/>
    <w:rsid w:val="00ED77FB"/>
    <w:rsid w:val="00EE45FA"/>
    <w:rsid w:val="00F1123D"/>
    <w:rsid w:val="00F1612B"/>
    <w:rsid w:val="00F23F27"/>
    <w:rsid w:val="00F61E3F"/>
    <w:rsid w:val="00F66152"/>
    <w:rsid w:val="00FF478F"/>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9937"/>
    <o:shapelayout v:ext="edit">
      <o:idmap v:ext="edit" data="1"/>
    </o:shapelayout>
  </w:shapeDefaults>
  <w:decimalSymbol w:val="."/>
  <w:listSeparator w:val=","/>
  <w15:docId w15:val="{6099432F-6471-4938-9D56-9F1907F58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uiPriority w:val="1"/>
    <w:qFormat/>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styleId="FootnoteText">
    <w:name w:val="footnote text"/>
    <w:basedOn w:val="Normal"/>
    <w:link w:val="FootnoteTextChar"/>
    <w:uiPriority w:val="99"/>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DecisionInvitingPara">
    <w:name w:val="Decision Inviting Para."/>
    <w:basedOn w:val="Normal"/>
    <w:link w:val="DecisionInvitingParaChar"/>
    <w:semiHidden/>
    <w:rsid w:val="00E73450"/>
    <w:pPr>
      <w:spacing w:after="120" w:line="260" w:lineRule="exact"/>
      <w:ind w:left="4536"/>
    </w:pPr>
    <w:rPr>
      <w:rFonts w:eastAsia="Times New Roman" w:cs="Times New Roman"/>
      <w:i/>
      <w:sz w:val="20"/>
      <w:lang w:eastAsia="en-US"/>
    </w:rPr>
  </w:style>
  <w:style w:type="paragraph" w:customStyle="1" w:styleId="EndofDocument">
    <w:name w:val="End of Document"/>
    <w:basedOn w:val="Normal"/>
    <w:rsid w:val="00E73450"/>
    <w:pPr>
      <w:ind w:left="4536"/>
      <w:jc w:val="center"/>
    </w:pPr>
    <w:rPr>
      <w:rFonts w:ascii="Times New Roman" w:eastAsia="Times New Roman" w:hAnsi="Times New Roman" w:cs="Times New Roman"/>
      <w:sz w:val="24"/>
      <w:lang w:eastAsia="en-US"/>
    </w:rPr>
  </w:style>
  <w:style w:type="character" w:customStyle="1" w:styleId="DecisionInvitingParaChar">
    <w:name w:val="Decision Inviting Para. Char"/>
    <w:link w:val="DecisionInvitingPara"/>
    <w:semiHidden/>
    <w:rsid w:val="00E73450"/>
    <w:rPr>
      <w:rFonts w:ascii="Arial" w:hAnsi="Arial"/>
      <w:i/>
      <w:lang w:val="en-US" w:eastAsia="en-US"/>
    </w:rPr>
  </w:style>
  <w:style w:type="paragraph" w:styleId="ListParagraph">
    <w:name w:val="List Paragraph"/>
    <w:basedOn w:val="Normal"/>
    <w:uiPriority w:val="34"/>
    <w:qFormat/>
    <w:rsid w:val="00E73450"/>
    <w:pPr>
      <w:ind w:left="720"/>
      <w:contextualSpacing/>
    </w:pPr>
  </w:style>
  <w:style w:type="paragraph" w:customStyle="1" w:styleId="Default">
    <w:name w:val="Default"/>
    <w:rsid w:val="00253911"/>
    <w:pPr>
      <w:autoSpaceDE w:val="0"/>
      <w:autoSpaceDN w:val="0"/>
      <w:adjustRightInd w:val="0"/>
    </w:pPr>
    <w:rPr>
      <w:color w:val="000000"/>
      <w:sz w:val="24"/>
      <w:szCs w:val="24"/>
      <w:lang w:val="en-US"/>
    </w:rPr>
  </w:style>
  <w:style w:type="paragraph" w:styleId="BalloonText">
    <w:name w:val="Balloon Text"/>
    <w:basedOn w:val="Normal"/>
    <w:link w:val="BalloonTextChar"/>
    <w:semiHidden/>
    <w:unhideWhenUsed/>
    <w:rsid w:val="003E4407"/>
    <w:rPr>
      <w:rFonts w:ascii="Segoe UI" w:hAnsi="Segoe UI" w:cs="Segoe UI"/>
      <w:sz w:val="18"/>
      <w:szCs w:val="18"/>
    </w:rPr>
  </w:style>
  <w:style w:type="character" w:customStyle="1" w:styleId="BalloonTextChar">
    <w:name w:val="Balloon Text Char"/>
    <w:basedOn w:val="DefaultParagraphFont"/>
    <w:link w:val="BalloonText"/>
    <w:semiHidden/>
    <w:rsid w:val="003E4407"/>
    <w:rPr>
      <w:rFonts w:ascii="Segoe UI" w:eastAsia="SimSun" w:hAnsi="Segoe UI" w:cs="Segoe UI"/>
      <w:sz w:val="18"/>
      <w:szCs w:val="18"/>
      <w:lang w:val="en-US" w:eastAsia="zh-CN"/>
    </w:rPr>
  </w:style>
  <w:style w:type="character" w:styleId="Hyperlink">
    <w:name w:val="Hyperlink"/>
    <w:basedOn w:val="DefaultParagraphFont"/>
    <w:unhideWhenUsed/>
    <w:rsid w:val="003E4407"/>
    <w:rPr>
      <w:color w:val="0000FF" w:themeColor="hyperlink"/>
      <w:u w:val="single"/>
    </w:rPr>
  </w:style>
  <w:style w:type="character" w:customStyle="1" w:styleId="BodyTextChar">
    <w:name w:val="Body Text Char"/>
    <w:basedOn w:val="DefaultParagraphFont"/>
    <w:link w:val="BodyText"/>
    <w:uiPriority w:val="1"/>
    <w:rsid w:val="00BC2A71"/>
    <w:rPr>
      <w:rFonts w:ascii="Arial" w:eastAsia="SimSun" w:hAnsi="Arial" w:cs="Arial"/>
      <w:sz w:val="22"/>
      <w:lang w:val="en-US" w:eastAsia="zh-CN"/>
    </w:rPr>
  </w:style>
  <w:style w:type="paragraph" w:customStyle="1" w:styleId="TableParagraph">
    <w:name w:val="Table Paragraph"/>
    <w:basedOn w:val="Normal"/>
    <w:uiPriority w:val="1"/>
    <w:qFormat/>
    <w:rsid w:val="00BC2A71"/>
    <w:pPr>
      <w:widowControl w:val="0"/>
      <w:autoSpaceDE w:val="0"/>
      <w:autoSpaceDN w:val="0"/>
      <w:spacing w:line="256" w:lineRule="exact"/>
      <w:ind w:left="108"/>
    </w:pPr>
    <w:rPr>
      <w:rFonts w:ascii="Times New Roman" w:eastAsia="Times New Roman" w:hAnsi="Times New Roman" w:cs="Times New Roman"/>
      <w:szCs w:val="22"/>
      <w:lang w:eastAsia="en-US" w:bidi="en-US"/>
    </w:rPr>
  </w:style>
  <w:style w:type="character" w:customStyle="1" w:styleId="HeaderChar">
    <w:name w:val="Header Char"/>
    <w:basedOn w:val="DefaultParagraphFont"/>
    <w:link w:val="Header"/>
    <w:uiPriority w:val="99"/>
    <w:rsid w:val="00BC2A71"/>
    <w:rPr>
      <w:rFonts w:ascii="Arial" w:eastAsia="SimSun" w:hAnsi="Arial" w:cs="Arial"/>
      <w:sz w:val="22"/>
      <w:lang w:val="en-US" w:eastAsia="zh-CN"/>
    </w:rPr>
  </w:style>
  <w:style w:type="character" w:customStyle="1" w:styleId="FooterChar">
    <w:name w:val="Footer Char"/>
    <w:basedOn w:val="DefaultParagraphFont"/>
    <w:link w:val="Footer"/>
    <w:uiPriority w:val="99"/>
    <w:rsid w:val="00BC2A71"/>
    <w:rPr>
      <w:rFonts w:ascii="Arial" w:eastAsia="SimSun" w:hAnsi="Arial" w:cs="Arial"/>
      <w:sz w:val="22"/>
      <w:lang w:val="en-US" w:eastAsia="zh-CN"/>
    </w:rPr>
  </w:style>
  <w:style w:type="table" w:styleId="TableGrid">
    <w:name w:val="Table Grid"/>
    <w:basedOn w:val="TableNormal"/>
    <w:uiPriority w:val="39"/>
    <w:rsid w:val="00ED446F"/>
    <w:rPr>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basedOn w:val="DefaultParagraphFont"/>
    <w:link w:val="FootnoteText"/>
    <w:uiPriority w:val="99"/>
    <w:semiHidden/>
    <w:rsid w:val="00ED446F"/>
    <w:rPr>
      <w:rFonts w:ascii="Arial" w:eastAsia="SimSun" w:hAnsi="Arial" w:cs="Arial"/>
      <w:sz w:val="18"/>
      <w:lang w:val="en-US" w:eastAsia="zh-CN"/>
    </w:rPr>
  </w:style>
  <w:style w:type="character" w:styleId="FootnoteReference">
    <w:name w:val="footnote reference"/>
    <w:basedOn w:val="DefaultParagraphFont"/>
    <w:uiPriority w:val="99"/>
    <w:semiHidden/>
    <w:unhideWhenUsed/>
    <w:rsid w:val="00ED446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1213905">
      <w:bodyDiv w:val="1"/>
      <w:marLeft w:val="0"/>
      <w:marRight w:val="0"/>
      <w:marTop w:val="0"/>
      <w:marBottom w:val="0"/>
      <w:divBdr>
        <w:top w:val="none" w:sz="0" w:space="0" w:color="auto"/>
        <w:left w:val="none" w:sz="0" w:space="0" w:color="auto"/>
        <w:bottom w:val="none" w:sz="0" w:space="0" w:color="auto"/>
        <w:right w:val="none" w:sz="0" w:space="0" w:color="auto"/>
      </w:divBdr>
    </w:div>
    <w:div w:id="568998215">
      <w:bodyDiv w:val="1"/>
      <w:marLeft w:val="0"/>
      <w:marRight w:val="0"/>
      <w:marTop w:val="0"/>
      <w:marBottom w:val="0"/>
      <w:divBdr>
        <w:top w:val="none" w:sz="0" w:space="0" w:color="auto"/>
        <w:left w:val="none" w:sz="0" w:space="0" w:color="auto"/>
        <w:bottom w:val="none" w:sz="0" w:space="0" w:color="auto"/>
        <w:right w:val="none" w:sz="0" w:space="0" w:color="auto"/>
      </w:divBdr>
    </w:div>
    <w:div w:id="856194342">
      <w:bodyDiv w:val="1"/>
      <w:marLeft w:val="0"/>
      <w:marRight w:val="0"/>
      <w:marTop w:val="0"/>
      <w:marBottom w:val="0"/>
      <w:divBdr>
        <w:top w:val="none" w:sz="0" w:space="0" w:color="auto"/>
        <w:left w:val="none" w:sz="0" w:space="0" w:color="auto"/>
        <w:bottom w:val="none" w:sz="0" w:space="0" w:color="auto"/>
        <w:right w:val="none" w:sz="0" w:space="0" w:color="auto"/>
      </w:divBdr>
    </w:div>
    <w:div w:id="2034332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DACD\CDIP%2024%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0A1CBC-3DB9-426C-89F7-4A6A57AC43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CDIP 24 (E)</Template>
  <TotalTime>1</TotalTime>
  <Pages>2</Pages>
  <Words>1369</Words>
  <Characters>1480</Characters>
  <Application>Microsoft Office Word</Application>
  <DocSecurity>4</DocSecurity>
  <Lines>72</Lines>
  <Paragraphs>34</Paragraphs>
  <ScaleCrop>false</ScaleCrop>
  <HeadingPairs>
    <vt:vector size="2" baseType="variant">
      <vt:variant>
        <vt:lpstr>Title</vt:lpstr>
      </vt:variant>
      <vt:variant>
        <vt:i4>1</vt:i4>
      </vt:variant>
    </vt:vector>
  </HeadingPairs>
  <TitlesOfParts>
    <vt:vector size="1" baseType="lpstr">
      <vt:lpstr>CDIP/24/15</vt:lpstr>
    </vt:vector>
  </TitlesOfParts>
  <Manager>Irfan Baloch</Manager>
  <Company>WIPO</Company>
  <LinksUpToDate>false</LinksUpToDate>
  <CharactersWithSpaces>1514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CDIP/24/15</dc:title>
  <dc:subject>成员国关于独立审查建议中已获通过建议的模式和实施战略未来方向的新意见</dc:subject>
  <dc:creator>SONG Qiao</dc:creator>
  <cp:keywords>FOR OFFICIAL USE ONLY</cp:keywords>
  <dc:description/>
  <cp:lastModifiedBy>ESTEVES DOS SANTOS Anabela</cp:lastModifiedBy>
  <cp:revision>2</cp:revision>
  <cp:lastPrinted>2019-10-24T14:43:00Z</cp:lastPrinted>
  <dcterms:created xsi:type="dcterms:W3CDTF">2019-10-25T14:51:00Z</dcterms:created>
  <dcterms:modified xsi:type="dcterms:W3CDTF">2019-10-25T14:51:00Z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0969ef14-348a-4151-a8f3-4b08fdfe5442</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