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9705C6" w:rsidRPr="009705C6" w:rsidTr="00FD76D5">
        <w:trPr>
          <w:trHeight w:val="1977"/>
        </w:trPr>
        <w:tc>
          <w:tcPr>
            <w:tcW w:w="4594" w:type="dxa"/>
            <w:tcBorders>
              <w:bottom w:val="single" w:sz="4" w:space="0" w:color="auto"/>
            </w:tcBorders>
            <w:tcMar>
              <w:bottom w:w="170" w:type="dxa"/>
            </w:tcMar>
          </w:tcPr>
          <w:p w:rsidR="009705C6" w:rsidRPr="009705C6" w:rsidRDefault="009705C6" w:rsidP="009705C6">
            <w:pPr>
              <w:jc w:val="both"/>
            </w:pPr>
            <w:bookmarkStart w:id="0" w:name="_GoBack"/>
            <w:bookmarkEnd w:id="0"/>
            <w:r w:rsidRPr="009705C6">
              <w:rPr>
                <w:noProof/>
              </w:rPr>
              <w:drawing>
                <wp:anchor distT="0" distB="0" distL="114300" distR="114300" simplePos="0" relativeHeight="251659264" behindDoc="1" locked="0" layoutInCell="0" allowOverlap="1" wp14:anchorId="13C05A7F" wp14:editId="555C843D">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705C6" w:rsidRPr="009705C6" w:rsidRDefault="009705C6" w:rsidP="009705C6"/>
        </w:tc>
        <w:tc>
          <w:tcPr>
            <w:tcW w:w="425" w:type="dxa"/>
            <w:tcBorders>
              <w:bottom w:val="single" w:sz="4" w:space="0" w:color="auto"/>
            </w:tcBorders>
            <w:tcMar>
              <w:left w:w="0" w:type="dxa"/>
              <w:right w:w="0" w:type="dxa"/>
            </w:tcMar>
          </w:tcPr>
          <w:p w:rsidR="009705C6" w:rsidRPr="009705C6" w:rsidRDefault="009705C6" w:rsidP="009705C6">
            <w:pPr>
              <w:jc w:val="right"/>
            </w:pPr>
            <w:r w:rsidRPr="009705C6">
              <w:rPr>
                <w:b/>
                <w:sz w:val="40"/>
                <w:szCs w:val="40"/>
              </w:rPr>
              <w:t>C</w:t>
            </w:r>
          </w:p>
        </w:tc>
      </w:tr>
      <w:tr w:rsidR="009705C6" w:rsidRPr="009705C6" w:rsidTr="00FD76D5">
        <w:trPr>
          <w:trHeight w:hRule="exact" w:val="340"/>
        </w:trPr>
        <w:tc>
          <w:tcPr>
            <w:tcW w:w="9356" w:type="dxa"/>
            <w:gridSpan w:val="3"/>
            <w:tcBorders>
              <w:top w:val="single" w:sz="4" w:space="0" w:color="auto"/>
            </w:tcBorders>
            <w:tcMar>
              <w:top w:w="170" w:type="dxa"/>
              <w:left w:w="0" w:type="dxa"/>
              <w:right w:w="0" w:type="dxa"/>
            </w:tcMar>
            <w:vAlign w:val="bottom"/>
          </w:tcPr>
          <w:p w:rsidR="009705C6" w:rsidRPr="009705C6" w:rsidRDefault="009705C6" w:rsidP="009705C6">
            <w:pPr>
              <w:jc w:val="right"/>
              <w:rPr>
                <w:rFonts w:ascii="Arial Black" w:hAnsi="Arial Black"/>
                <w:caps/>
                <w:sz w:val="15"/>
              </w:rPr>
            </w:pPr>
            <w:r w:rsidRPr="009705C6">
              <w:rPr>
                <w:rFonts w:ascii="Arial Black" w:hAnsi="Arial Black"/>
                <w:caps/>
                <w:sz w:val="15"/>
              </w:rPr>
              <w:t>CDIP/24/</w:t>
            </w:r>
            <w:bookmarkStart w:id="1" w:name="Code"/>
            <w:bookmarkEnd w:id="1"/>
            <w:r w:rsidRPr="009705C6">
              <w:rPr>
                <w:rFonts w:ascii="Arial Black" w:hAnsi="Arial Black"/>
                <w:caps/>
                <w:sz w:val="15"/>
              </w:rPr>
              <w:t>1</w:t>
            </w:r>
            <w:r>
              <w:rPr>
                <w:rFonts w:ascii="Arial Black" w:hAnsi="Arial Black"/>
                <w:caps/>
                <w:sz w:val="15"/>
              </w:rPr>
              <w:t>2</w:t>
            </w:r>
          </w:p>
        </w:tc>
      </w:tr>
      <w:tr w:rsidR="009705C6" w:rsidRPr="009705C6" w:rsidTr="00FD76D5">
        <w:trPr>
          <w:trHeight w:hRule="exact" w:val="170"/>
        </w:trPr>
        <w:tc>
          <w:tcPr>
            <w:tcW w:w="9356" w:type="dxa"/>
            <w:gridSpan w:val="3"/>
            <w:noWrap/>
            <w:tcMar>
              <w:left w:w="0" w:type="dxa"/>
              <w:right w:w="0" w:type="dxa"/>
            </w:tcMar>
            <w:vAlign w:val="bottom"/>
          </w:tcPr>
          <w:p w:rsidR="009705C6" w:rsidRPr="009705C6" w:rsidRDefault="009705C6" w:rsidP="009705C6">
            <w:pPr>
              <w:jc w:val="right"/>
              <w:rPr>
                <w:rFonts w:ascii="Arial Black" w:hAnsi="Arial Black"/>
                <w:b/>
                <w:caps/>
                <w:sz w:val="15"/>
                <w:szCs w:val="15"/>
              </w:rPr>
            </w:pPr>
            <w:r w:rsidRPr="009705C6">
              <w:rPr>
                <w:rFonts w:eastAsia="SimHei" w:hint="eastAsia"/>
                <w:b/>
                <w:sz w:val="15"/>
                <w:szCs w:val="15"/>
              </w:rPr>
              <w:t>原</w:t>
            </w:r>
            <w:r w:rsidRPr="009705C6">
              <w:rPr>
                <w:rFonts w:eastAsia="SimHei"/>
                <w:b/>
                <w:sz w:val="15"/>
                <w:szCs w:val="15"/>
                <w:lang w:val="pt-BR"/>
              </w:rPr>
              <w:t xml:space="preserve"> </w:t>
            </w:r>
            <w:r w:rsidRPr="009705C6">
              <w:rPr>
                <w:rFonts w:eastAsia="SimHei" w:hint="eastAsia"/>
                <w:b/>
                <w:sz w:val="15"/>
                <w:szCs w:val="15"/>
              </w:rPr>
              <w:t>文</w:t>
            </w:r>
            <w:r w:rsidRPr="009705C6">
              <w:rPr>
                <w:rFonts w:eastAsia="SimHei" w:hint="eastAsia"/>
                <w:b/>
                <w:sz w:val="15"/>
                <w:szCs w:val="15"/>
                <w:lang w:val="pt-BR"/>
              </w:rPr>
              <w:t>：</w:t>
            </w:r>
            <w:bookmarkStart w:id="2" w:name="Original"/>
            <w:bookmarkEnd w:id="2"/>
            <w:r w:rsidRPr="009705C6">
              <w:rPr>
                <w:rFonts w:eastAsia="SimHei" w:hint="eastAsia"/>
                <w:b/>
                <w:sz w:val="15"/>
                <w:szCs w:val="15"/>
                <w:lang w:val="pt-BR"/>
              </w:rPr>
              <w:t>英</w:t>
            </w:r>
            <w:r w:rsidRPr="009705C6">
              <w:rPr>
                <w:rFonts w:eastAsia="SimHei" w:hint="eastAsia"/>
                <w:b/>
                <w:sz w:val="15"/>
                <w:szCs w:val="15"/>
              </w:rPr>
              <w:t>文</w:t>
            </w:r>
          </w:p>
        </w:tc>
      </w:tr>
      <w:tr w:rsidR="009705C6" w:rsidRPr="009705C6" w:rsidTr="00FD76D5">
        <w:trPr>
          <w:trHeight w:hRule="exact" w:val="198"/>
        </w:trPr>
        <w:tc>
          <w:tcPr>
            <w:tcW w:w="9356" w:type="dxa"/>
            <w:gridSpan w:val="3"/>
            <w:tcMar>
              <w:left w:w="0" w:type="dxa"/>
              <w:right w:w="0" w:type="dxa"/>
            </w:tcMar>
            <w:vAlign w:val="bottom"/>
          </w:tcPr>
          <w:p w:rsidR="009705C6" w:rsidRPr="009705C6" w:rsidRDefault="009705C6" w:rsidP="009705C6">
            <w:pPr>
              <w:jc w:val="right"/>
              <w:rPr>
                <w:rFonts w:ascii="STXihei" w:eastAsia="SimHei" w:hAnsi="Arial Black"/>
                <w:b/>
                <w:caps/>
                <w:sz w:val="15"/>
                <w:szCs w:val="15"/>
              </w:rPr>
            </w:pPr>
            <w:r w:rsidRPr="009705C6">
              <w:rPr>
                <w:rFonts w:ascii="STXihei" w:eastAsia="SimHei" w:hint="eastAsia"/>
                <w:b/>
                <w:sz w:val="15"/>
                <w:szCs w:val="15"/>
              </w:rPr>
              <w:t>日</w:t>
            </w:r>
            <w:r w:rsidRPr="009705C6">
              <w:rPr>
                <w:rFonts w:ascii="STXihei" w:eastAsia="SimHei" w:hint="eastAsia"/>
                <w:b/>
                <w:sz w:val="15"/>
                <w:szCs w:val="15"/>
                <w:lang w:val="pt-BR"/>
              </w:rPr>
              <w:t xml:space="preserve"> </w:t>
            </w:r>
            <w:r w:rsidRPr="009705C6">
              <w:rPr>
                <w:rFonts w:ascii="STXihei" w:eastAsia="SimHei" w:hint="eastAsia"/>
                <w:b/>
                <w:sz w:val="15"/>
                <w:szCs w:val="15"/>
              </w:rPr>
              <w:t>期</w:t>
            </w:r>
            <w:r w:rsidRPr="009705C6">
              <w:rPr>
                <w:rFonts w:ascii="STXihei" w:eastAsia="SimHei" w:hAnsi="SimSun" w:hint="eastAsia"/>
                <w:b/>
                <w:sz w:val="15"/>
                <w:szCs w:val="15"/>
                <w:lang w:val="pt-BR"/>
              </w:rPr>
              <w:t>：</w:t>
            </w:r>
            <w:bookmarkStart w:id="3" w:name="Date"/>
            <w:bookmarkEnd w:id="3"/>
            <w:r w:rsidRPr="009705C6">
              <w:rPr>
                <w:rFonts w:ascii="Arial Black" w:eastAsia="SimHei" w:hAnsi="Arial Black"/>
                <w:b/>
                <w:sz w:val="15"/>
                <w:szCs w:val="15"/>
                <w:lang w:val="pt-BR"/>
              </w:rPr>
              <w:t>201</w:t>
            </w:r>
            <w:r w:rsidRPr="009705C6">
              <w:rPr>
                <w:rFonts w:ascii="Arial Black" w:eastAsia="SimHei" w:hAnsi="Arial Black" w:hint="eastAsia"/>
                <w:b/>
                <w:sz w:val="15"/>
                <w:szCs w:val="15"/>
                <w:lang w:val="pt-BR"/>
              </w:rPr>
              <w:t>9</w:t>
            </w:r>
            <w:r w:rsidRPr="009705C6">
              <w:rPr>
                <w:rFonts w:ascii="STXihei" w:eastAsia="SimHei" w:hAnsi="Times New Roman" w:hint="eastAsia"/>
                <w:b/>
                <w:sz w:val="15"/>
                <w:szCs w:val="15"/>
              </w:rPr>
              <w:t>年</w:t>
            </w:r>
            <w:r>
              <w:rPr>
                <w:rFonts w:ascii="Arial Black" w:eastAsia="SimHei" w:hAnsi="Arial Black"/>
                <w:b/>
                <w:sz w:val="15"/>
                <w:szCs w:val="15"/>
                <w:lang w:val="pt-BR"/>
              </w:rPr>
              <w:t>10</w:t>
            </w:r>
            <w:r w:rsidRPr="009705C6">
              <w:rPr>
                <w:rFonts w:ascii="STXihei" w:eastAsia="SimHei" w:hAnsi="Times New Roman" w:hint="eastAsia"/>
                <w:b/>
                <w:sz w:val="15"/>
                <w:szCs w:val="15"/>
              </w:rPr>
              <w:t>月</w:t>
            </w:r>
            <w:r w:rsidRPr="009705C6">
              <w:rPr>
                <w:rFonts w:ascii="Arial Black" w:eastAsia="SimHei" w:hAnsi="Arial Black" w:hint="eastAsia"/>
                <w:b/>
                <w:sz w:val="15"/>
                <w:szCs w:val="15"/>
              </w:rPr>
              <w:t>3</w:t>
            </w:r>
            <w:r w:rsidRPr="009705C6">
              <w:rPr>
                <w:rFonts w:ascii="STXihei" w:eastAsia="SimHei" w:hAnsi="Times New Roman" w:hint="eastAsia"/>
                <w:b/>
                <w:sz w:val="15"/>
                <w:szCs w:val="15"/>
              </w:rPr>
              <w:t>日</w:t>
            </w:r>
            <w:r w:rsidRPr="009705C6">
              <w:rPr>
                <w:rFonts w:ascii="STXihei" w:eastAsia="SimHei" w:hAnsi="Arial Black" w:hint="eastAsia"/>
                <w:b/>
                <w:caps/>
                <w:sz w:val="15"/>
                <w:szCs w:val="15"/>
              </w:rPr>
              <w:t xml:space="preserve">  </w:t>
            </w:r>
          </w:p>
        </w:tc>
      </w:tr>
    </w:tbl>
    <w:p w:rsidR="009705C6" w:rsidRPr="009705C6" w:rsidRDefault="009705C6" w:rsidP="009705C6"/>
    <w:p w:rsidR="009705C6" w:rsidRPr="009705C6" w:rsidRDefault="009705C6" w:rsidP="009705C6"/>
    <w:p w:rsidR="009705C6" w:rsidRPr="009705C6" w:rsidRDefault="009705C6" w:rsidP="009705C6"/>
    <w:p w:rsidR="009705C6" w:rsidRPr="009705C6" w:rsidRDefault="009705C6" w:rsidP="009705C6"/>
    <w:p w:rsidR="009705C6" w:rsidRPr="009705C6" w:rsidRDefault="009705C6" w:rsidP="009705C6"/>
    <w:p w:rsidR="009705C6" w:rsidRPr="009705C6" w:rsidRDefault="009705C6" w:rsidP="009705C6">
      <w:pPr>
        <w:rPr>
          <w:rFonts w:ascii="SimHei" w:eastAsia="SimHei" w:hAnsi="SimHei"/>
          <w:sz w:val="28"/>
          <w:szCs w:val="28"/>
        </w:rPr>
      </w:pPr>
      <w:r w:rsidRPr="009705C6">
        <w:rPr>
          <w:rFonts w:ascii="SimHei" w:eastAsia="SimHei" w:hAnsi="SimHei" w:hint="eastAsia"/>
          <w:sz w:val="28"/>
          <w:szCs w:val="28"/>
        </w:rPr>
        <w:t>发展与知识产权委员会（CDIP）</w:t>
      </w:r>
    </w:p>
    <w:p w:rsidR="009705C6" w:rsidRPr="009705C6" w:rsidRDefault="009705C6" w:rsidP="009705C6"/>
    <w:p w:rsidR="009705C6" w:rsidRPr="009705C6" w:rsidRDefault="009705C6" w:rsidP="009705C6"/>
    <w:p w:rsidR="009705C6" w:rsidRPr="009705C6" w:rsidRDefault="009705C6" w:rsidP="009705C6">
      <w:pPr>
        <w:textAlignment w:val="bottom"/>
        <w:rPr>
          <w:rFonts w:ascii="KaiTi" w:eastAsia="KaiTi" w:hAnsi="KaiTi"/>
          <w:b/>
          <w:sz w:val="24"/>
          <w:szCs w:val="24"/>
        </w:rPr>
      </w:pPr>
      <w:r w:rsidRPr="009705C6">
        <w:rPr>
          <w:rFonts w:ascii="KaiTi" w:eastAsia="KaiTi" w:hAnsi="KaiTi" w:hint="eastAsia"/>
          <w:b/>
          <w:sz w:val="24"/>
          <w:szCs w:val="24"/>
        </w:rPr>
        <w:t>第二十四届会议</w:t>
      </w:r>
    </w:p>
    <w:p w:rsidR="009705C6" w:rsidRPr="009705C6" w:rsidRDefault="009705C6" w:rsidP="009705C6">
      <w:pPr>
        <w:textAlignment w:val="bottom"/>
        <w:rPr>
          <w:rFonts w:ascii="KaiTi" w:eastAsia="KaiTi" w:hAnsi="KaiTi"/>
          <w:b/>
          <w:sz w:val="24"/>
          <w:szCs w:val="24"/>
        </w:rPr>
      </w:pPr>
      <w:r w:rsidRPr="009705C6">
        <w:rPr>
          <w:rFonts w:ascii="KaiTi" w:eastAsia="KaiTi" w:hAnsi="KaiTi" w:hint="eastAsia"/>
          <w:sz w:val="24"/>
          <w:szCs w:val="24"/>
        </w:rPr>
        <w:t>2019</w:t>
      </w:r>
      <w:r w:rsidRPr="009705C6">
        <w:rPr>
          <w:rFonts w:ascii="KaiTi" w:eastAsia="KaiTi" w:hAnsi="KaiTi" w:hint="eastAsia"/>
          <w:b/>
          <w:sz w:val="24"/>
          <w:szCs w:val="24"/>
        </w:rPr>
        <w:t>年</w:t>
      </w:r>
      <w:r w:rsidRPr="009705C6">
        <w:rPr>
          <w:rFonts w:ascii="KaiTi" w:eastAsia="KaiTi" w:hAnsi="KaiTi" w:hint="eastAsia"/>
          <w:sz w:val="24"/>
          <w:szCs w:val="24"/>
        </w:rPr>
        <w:t>11</w:t>
      </w:r>
      <w:r w:rsidRPr="009705C6">
        <w:rPr>
          <w:rFonts w:ascii="KaiTi" w:eastAsia="KaiTi" w:hAnsi="KaiTi" w:hint="eastAsia"/>
          <w:b/>
          <w:sz w:val="24"/>
          <w:szCs w:val="24"/>
        </w:rPr>
        <w:t>月</w:t>
      </w:r>
      <w:r w:rsidRPr="009705C6">
        <w:rPr>
          <w:rFonts w:ascii="KaiTi" w:eastAsia="KaiTi" w:hAnsi="KaiTi" w:hint="eastAsia"/>
          <w:sz w:val="24"/>
          <w:szCs w:val="24"/>
        </w:rPr>
        <w:t>18</w:t>
      </w:r>
      <w:r w:rsidRPr="009705C6">
        <w:rPr>
          <w:rFonts w:ascii="KaiTi" w:eastAsia="KaiTi" w:hAnsi="KaiTi" w:hint="eastAsia"/>
          <w:b/>
          <w:sz w:val="24"/>
          <w:szCs w:val="24"/>
        </w:rPr>
        <w:t>日至</w:t>
      </w:r>
      <w:r w:rsidRPr="009705C6">
        <w:rPr>
          <w:rFonts w:ascii="KaiTi" w:eastAsia="KaiTi" w:hAnsi="KaiTi" w:hint="eastAsia"/>
          <w:sz w:val="24"/>
          <w:szCs w:val="24"/>
        </w:rPr>
        <w:t>22</w:t>
      </w:r>
      <w:r w:rsidRPr="009705C6">
        <w:rPr>
          <w:rFonts w:ascii="KaiTi" w:eastAsia="KaiTi" w:hAnsi="KaiTi" w:hint="eastAsia"/>
          <w:b/>
          <w:sz w:val="24"/>
          <w:szCs w:val="24"/>
        </w:rPr>
        <w:t>日，日内瓦</w:t>
      </w:r>
    </w:p>
    <w:p w:rsidR="009705C6" w:rsidRPr="009705C6" w:rsidRDefault="009705C6" w:rsidP="009705C6"/>
    <w:p w:rsidR="009705C6" w:rsidRPr="009705C6" w:rsidRDefault="009705C6" w:rsidP="009705C6"/>
    <w:p w:rsidR="009705C6" w:rsidRPr="009705C6" w:rsidRDefault="009705C6" w:rsidP="009705C6"/>
    <w:p w:rsidR="009705C6" w:rsidRPr="009705C6" w:rsidRDefault="009705C6" w:rsidP="009705C6">
      <w:pPr>
        <w:rPr>
          <w:rFonts w:ascii="KaiTi" w:eastAsia="KaiTi" w:hAnsi="KaiTi" w:cs="Times New Roman"/>
          <w:kern w:val="2"/>
          <w:sz w:val="24"/>
          <w:szCs w:val="32"/>
        </w:rPr>
      </w:pPr>
      <w:bookmarkStart w:id="4" w:name="TitleOfDoc"/>
      <w:bookmarkEnd w:id="4"/>
      <w:r w:rsidRPr="009705C6">
        <w:rPr>
          <w:rFonts w:ascii="KaiTi" w:eastAsia="KaiTi" w:hAnsi="KaiTi" w:cs="Times New Roman" w:hint="eastAsia"/>
          <w:kern w:val="2"/>
          <w:sz w:val="24"/>
          <w:szCs w:val="32"/>
        </w:rPr>
        <w:t>产权组织有关机构对落实发展议程相关建议所作的贡献</w:t>
      </w:r>
    </w:p>
    <w:p w:rsidR="009705C6" w:rsidRPr="009705C6" w:rsidRDefault="009705C6" w:rsidP="009705C6">
      <w:pPr>
        <w:rPr>
          <w:caps/>
          <w:szCs w:val="22"/>
        </w:rPr>
      </w:pPr>
    </w:p>
    <w:p w:rsidR="009705C6" w:rsidRPr="009705C6" w:rsidRDefault="009705C6" w:rsidP="009705C6">
      <w:pPr>
        <w:rPr>
          <w:szCs w:val="22"/>
        </w:rPr>
      </w:pPr>
      <w:bookmarkStart w:id="5" w:name="Prepared"/>
      <w:bookmarkEnd w:id="5"/>
      <w:r w:rsidRPr="009705C6">
        <w:rPr>
          <w:rFonts w:ascii="KaiTi" w:eastAsia="KaiTi" w:hAnsi="STKaiti" w:cs="Times New Roman" w:hint="eastAsia"/>
          <w:kern w:val="2"/>
          <w:sz w:val="21"/>
          <w:szCs w:val="24"/>
        </w:rPr>
        <w:t>秘书处编拟</w:t>
      </w:r>
    </w:p>
    <w:p w:rsidR="009705C6" w:rsidRPr="009705C6" w:rsidRDefault="009705C6" w:rsidP="009705C6">
      <w:pPr>
        <w:rPr>
          <w:szCs w:val="22"/>
        </w:rPr>
      </w:pPr>
    </w:p>
    <w:p w:rsidR="009705C6" w:rsidRPr="009705C6" w:rsidRDefault="009705C6" w:rsidP="009705C6">
      <w:pPr>
        <w:rPr>
          <w:szCs w:val="22"/>
        </w:rPr>
      </w:pPr>
    </w:p>
    <w:p w:rsidR="009705C6" w:rsidRPr="009705C6" w:rsidRDefault="009705C6" w:rsidP="009705C6">
      <w:pPr>
        <w:rPr>
          <w:szCs w:val="22"/>
        </w:rPr>
      </w:pPr>
    </w:p>
    <w:p w:rsidR="009705C6" w:rsidRPr="009705C6" w:rsidRDefault="009705C6" w:rsidP="009705C6"/>
    <w:p w:rsidR="009705C6" w:rsidRDefault="009705C6" w:rsidP="009705C6">
      <w:pPr>
        <w:overflowPunct w:val="0"/>
        <w:spacing w:afterLines="50" w:after="120" w:line="340" w:lineRule="atLeast"/>
        <w:jc w:val="both"/>
        <w:rPr>
          <w:rFonts w:ascii="SimSun" w:hAnsi="SimSun"/>
          <w:bCs/>
          <w:sz w:val="21"/>
          <w:szCs w:val="22"/>
        </w:rPr>
      </w:pPr>
      <w:r w:rsidRPr="00751055">
        <w:rPr>
          <w:rFonts w:ascii="SimSun" w:hAnsi="SimSun"/>
          <w:sz w:val="21"/>
        </w:rPr>
        <w:fldChar w:fldCharType="begin"/>
      </w:r>
      <w:r w:rsidRPr="00751055">
        <w:rPr>
          <w:rFonts w:ascii="SimSun" w:hAnsi="SimSun"/>
          <w:sz w:val="21"/>
        </w:rPr>
        <w:instrText xml:space="preserve"> AUTONUM  </w:instrText>
      </w:r>
      <w:r w:rsidRPr="00751055">
        <w:rPr>
          <w:rFonts w:ascii="SimSun" w:hAnsi="SimSun"/>
          <w:sz w:val="21"/>
        </w:rPr>
        <w:fldChar w:fldCharType="end"/>
      </w:r>
      <w:r>
        <w:rPr>
          <w:rFonts w:ascii="SimSun" w:hAnsi="SimSun" w:hint="eastAsia"/>
          <w:sz w:val="21"/>
        </w:rPr>
        <w:t>.</w:t>
      </w:r>
      <w:r w:rsidRPr="00751055">
        <w:rPr>
          <w:rFonts w:ascii="SimSun" w:hAnsi="SimSun"/>
          <w:sz w:val="21"/>
        </w:rPr>
        <w:tab/>
      </w:r>
      <w:r>
        <w:rPr>
          <w:rFonts w:ascii="SimSun" w:hAnsi="SimSun" w:hint="eastAsia"/>
          <w:bCs/>
          <w:sz w:val="21"/>
          <w:szCs w:val="22"/>
        </w:rPr>
        <w:t>产权组织</w:t>
      </w:r>
      <w:r w:rsidRPr="00030F51">
        <w:rPr>
          <w:rFonts w:ascii="SimSun" w:hAnsi="SimSun" w:hint="eastAsia"/>
          <w:bCs/>
          <w:sz w:val="21"/>
          <w:szCs w:val="22"/>
        </w:rPr>
        <w:t>大会在201</w:t>
      </w:r>
      <w:r>
        <w:rPr>
          <w:rFonts w:ascii="SimSun" w:hAnsi="SimSun"/>
          <w:bCs/>
          <w:sz w:val="21"/>
          <w:szCs w:val="22"/>
        </w:rPr>
        <w:t>9</w:t>
      </w:r>
      <w:r w:rsidRPr="00030F51">
        <w:rPr>
          <w:rFonts w:ascii="SimSun" w:hAnsi="SimSun" w:hint="eastAsia"/>
          <w:bCs/>
          <w:sz w:val="21"/>
          <w:szCs w:val="22"/>
        </w:rPr>
        <w:t>年</w:t>
      </w:r>
      <w:r>
        <w:rPr>
          <w:rFonts w:ascii="SimSun" w:hAnsi="SimSun" w:hint="eastAsia"/>
          <w:bCs/>
          <w:sz w:val="21"/>
          <w:szCs w:val="22"/>
        </w:rPr>
        <w:t>9</w:t>
      </w:r>
      <w:r w:rsidRPr="00030F51">
        <w:rPr>
          <w:rFonts w:ascii="SimSun" w:hAnsi="SimSun" w:hint="eastAsia"/>
          <w:bCs/>
          <w:sz w:val="21"/>
          <w:szCs w:val="22"/>
        </w:rPr>
        <w:t>月</w:t>
      </w:r>
      <w:r>
        <w:rPr>
          <w:rFonts w:ascii="SimSun" w:hAnsi="SimSun" w:hint="eastAsia"/>
          <w:bCs/>
          <w:sz w:val="21"/>
          <w:szCs w:val="22"/>
        </w:rPr>
        <w:t>3</w:t>
      </w:r>
      <w:r>
        <w:rPr>
          <w:rFonts w:ascii="SimSun" w:hAnsi="SimSun"/>
          <w:bCs/>
          <w:sz w:val="21"/>
          <w:szCs w:val="22"/>
        </w:rPr>
        <w:t>0</w:t>
      </w:r>
      <w:r w:rsidRPr="00030F51">
        <w:rPr>
          <w:rFonts w:ascii="SimSun" w:hAnsi="SimSun" w:hint="eastAsia"/>
          <w:bCs/>
          <w:sz w:val="21"/>
          <w:szCs w:val="22"/>
        </w:rPr>
        <w:t>日至</w:t>
      </w:r>
      <w:r>
        <w:rPr>
          <w:rFonts w:ascii="SimSun" w:hAnsi="SimSun" w:hint="eastAsia"/>
          <w:bCs/>
          <w:sz w:val="21"/>
          <w:szCs w:val="22"/>
        </w:rPr>
        <w:t>10月</w:t>
      </w:r>
      <w:r>
        <w:rPr>
          <w:rFonts w:ascii="SimSun" w:hAnsi="SimSun" w:hint="eastAsia"/>
          <w:bCs/>
          <w:sz w:val="21"/>
          <w:szCs w:val="22"/>
        </w:rPr>
        <w:t>9</w:t>
      </w:r>
      <w:r>
        <w:rPr>
          <w:rFonts w:ascii="SimSun" w:hAnsi="SimSun" w:hint="eastAsia"/>
          <w:bCs/>
          <w:sz w:val="21"/>
          <w:szCs w:val="22"/>
        </w:rPr>
        <w:t>日于日内瓦举行的第五十</w:t>
      </w:r>
      <w:r>
        <w:rPr>
          <w:rFonts w:ascii="SimSun" w:hAnsi="SimSun" w:hint="eastAsia"/>
          <w:bCs/>
          <w:sz w:val="21"/>
          <w:szCs w:val="22"/>
        </w:rPr>
        <w:t>一</w:t>
      </w:r>
      <w:r w:rsidRPr="00030F51">
        <w:rPr>
          <w:rFonts w:ascii="SimSun" w:hAnsi="SimSun" w:hint="eastAsia"/>
          <w:bCs/>
          <w:sz w:val="21"/>
          <w:szCs w:val="22"/>
        </w:rPr>
        <w:t>届会议上，审议了文件WO/GA/</w:t>
      </w:r>
      <w:r>
        <w:rPr>
          <w:rFonts w:ascii="SimSun" w:hAnsi="SimSun" w:hint="eastAsia"/>
          <w:bCs/>
          <w:sz w:val="21"/>
          <w:szCs w:val="22"/>
        </w:rPr>
        <w:t>5</w:t>
      </w:r>
      <w:r>
        <w:rPr>
          <w:rFonts w:ascii="SimSun" w:hAnsi="SimSun" w:hint="eastAsia"/>
          <w:bCs/>
          <w:sz w:val="21"/>
          <w:szCs w:val="22"/>
        </w:rPr>
        <w:t>1</w:t>
      </w:r>
      <w:r w:rsidRPr="00030F51">
        <w:rPr>
          <w:rFonts w:ascii="SimSun" w:hAnsi="SimSun" w:hint="eastAsia"/>
          <w:bCs/>
          <w:sz w:val="21"/>
          <w:szCs w:val="22"/>
        </w:rPr>
        <w:t>/1</w:t>
      </w:r>
      <w:r>
        <w:rPr>
          <w:rFonts w:ascii="SimSun" w:hAnsi="SimSun" w:hint="eastAsia"/>
          <w:bCs/>
          <w:sz w:val="21"/>
          <w:szCs w:val="22"/>
        </w:rPr>
        <w:t>1</w:t>
      </w:r>
      <w:r w:rsidRPr="00030F51">
        <w:rPr>
          <w:rFonts w:ascii="SimSun" w:hAnsi="SimSun" w:hint="eastAsia"/>
          <w:bCs/>
          <w:sz w:val="21"/>
          <w:szCs w:val="22"/>
        </w:rPr>
        <w:t>“</w:t>
      </w:r>
      <w:r>
        <w:rPr>
          <w:rFonts w:ascii="SimSun" w:hAnsi="SimSun" w:hint="eastAsia"/>
          <w:bCs/>
          <w:sz w:val="21"/>
          <w:szCs w:val="22"/>
        </w:rPr>
        <w:t>产权组织</w:t>
      </w:r>
      <w:r w:rsidRPr="00030F51">
        <w:rPr>
          <w:rFonts w:ascii="SimSun" w:hAnsi="SimSun" w:hint="eastAsia"/>
          <w:bCs/>
          <w:sz w:val="21"/>
          <w:szCs w:val="22"/>
        </w:rPr>
        <w:t>有关机构对落实发展议程相关建议所作</w:t>
      </w:r>
      <w:r>
        <w:rPr>
          <w:rFonts w:ascii="SimSun" w:hAnsi="SimSun" w:hint="eastAsia"/>
          <w:bCs/>
          <w:sz w:val="21"/>
          <w:szCs w:val="22"/>
        </w:rPr>
        <w:t>的</w:t>
      </w:r>
      <w:r w:rsidRPr="00030F51">
        <w:rPr>
          <w:rFonts w:ascii="SimSun" w:hAnsi="SimSun" w:hint="eastAsia"/>
          <w:bCs/>
          <w:sz w:val="21"/>
          <w:szCs w:val="22"/>
        </w:rPr>
        <w:t>贡献”。</w:t>
      </w:r>
    </w:p>
    <w:p w:rsidR="009705C6" w:rsidRDefault="009705C6" w:rsidP="009705C6">
      <w:pPr>
        <w:overflowPunct w:val="0"/>
        <w:spacing w:afterLines="50" w:after="120" w:line="340" w:lineRule="atLeast"/>
        <w:jc w:val="both"/>
        <w:rPr>
          <w:rFonts w:ascii="SimSun" w:hAnsi="SimSun"/>
          <w:bCs/>
          <w:sz w:val="21"/>
          <w:szCs w:val="22"/>
        </w:rPr>
      </w:pPr>
      <w:r w:rsidRPr="003F00AA">
        <w:rPr>
          <w:rFonts w:ascii="SimSun" w:hAnsi="SimSun" w:hint="eastAsia"/>
          <w:bCs/>
          <w:sz w:val="21"/>
          <w:szCs w:val="22"/>
        </w:rPr>
        <w:t>2.</w:t>
      </w:r>
      <w:r w:rsidRPr="003F00AA">
        <w:rPr>
          <w:rFonts w:ascii="SimSun" w:hAnsi="SimSun" w:hint="eastAsia"/>
          <w:bCs/>
          <w:sz w:val="21"/>
          <w:szCs w:val="22"/>
        </w:rPr>
        <w:tab/>
      </w:r>
      <w:r>
        <w:rPr>
          <w:rFonts w:ascii="SimSun" w:hAnsi="SimSun" w:hint="eastAsia"/>
          <w:bCs/>
          <w:sz w:val="21"/>
          <w:szCs w:val="22"/>
        </w:rPr>
        <w:t>产权组织</w:t>
      </w:r>
      <w:r w:rsidRPr="00030F51">
        <w:rPr>
          <w:rFonts w:ascii="SimSun" w:hAnsi="SimSun" w:hint="eastAsia"/>
          <w:bCs/>
          <w:sz w:val="21"/>
          <w:szCs w:val="22"/>
        </w:rPr>
        <w:t>大会注意到上述文件的内容，并决定向发展与知识产权委员会（CDIP</w:t>
      </w:r>
      <w:r>
        <w:rPr>
          <w:rFonts w:ascii="SimSun" w:hAnsi="SimSun" w:hint="eastAsia"/>
          <w:bCs/>
          <w:sz w:val="21"/>
          <w:szCs w:val="22"/>
        </w:rPr>
        <w:t>）转发该文件</w:t>
      </w:r>
      <w:r w:rsidRPr="00030F51">
        <w:rPr>
          <w:rFonts w:ascii="SimSun" w:hAnsi="SimSun" w:hint="eastAsia"/>
          <w:bCs/>
          <w:sz w:val="21"/>
          <w:szCs w:val="22"/>
        </w:rPr>
        <w:t>中</w:t>
      </w:r>
      <w:r>
        <w:rPr>
          <w:rFonts w:ascii="SimSun" w:hAnsi="SimSun" w:hint="eastAsia"/>
          <w:bCs/>
          <w:sz w:val="21"/>
          <w:szCs w:val="22"/>
        </w:rPr>
        <w:t>提及</w:t>
      </w:r>
      <w:r w:rsidRPr="00030F51">
        <w:rPr>
          <w:rFonts w:ascii="SimSun" w:hAnsi="SimSun" w:hint="eastAsia"/>
          <w:bCs/>
          <w:sz w:val="21"/>
          <w:szCs w:val="22"/>
        </w:rPr>
        <w:t>的</w:t>
      </w:r>
      <w:r>
        <w:rPr>
          <w:rFonts w:ascii="SimSun" w:hAnsi="SimSun" w:hint="eastAsia"/>
          <w:bCs/>
          <w:sz w:val="21"/>
          <w:szCs w:val="22"/>
        </w:rPr>
        <w:t>报告。</w:t>
      </w:r>
    </w:p>
    <w:p w:rsidR="009705C6" w:rsidRDefault="009705C6" w:rsidP="009705C6">
      <w:pPr>
        <w:overflowPunct w:val="0"/>
        <w:spacing w:afterLines="50" w:after="120" w:line="340" w:lineRule="atLeast"/>
        <w:jc w:val="both"/>
        <w:rPr>
          <w:rFonts w:ascii="SimSun" w:hAnsi="SimSun"/>
          <w:bCs/>
          <w:sz w:val="21"/>
          <w:szCs w:val="22"/>
        </w:rPr>
      </w:pPr>
      <w:r>
        <w:rPr>
          <w:rFonts w:ascii="SimSun" w:hAnsi="SimSun" w:hint="eastAsia"/>
          <w:bCs/>
          <w:sz w:val="21"/>
          <w:szCs w:val="22"/>
        </w:rPr>
        <w:t>3.</w:t>
      </w:r>
      <w:r>
        <w:rPr>
          <w:rFonts w:ascii="SimSun" w:hAnsi="SimSun" w:hint="eastAsia"/>
          <w:bCs/>
          <w:sz w:val="21"/>
          <w:szCs w:val="22"/>
        </w:rPr>
        <w:tab/>
        <w:t>按上述要求，</w:t>
      </w:r>
      <w:r w:rsidR="002D2BE5">
        <w:rPr>
          <w:rFonts w:ascii="SimSun" w:hAnsi="SimSun" w:hint="eastAsia"/>
          <w:bCs/>
          <w:sz w:val="21"/>
          <w:szCs w:val="22"/>
        </w:rPr>
        <w:t>专利法常设委员会（SCP）和</w:t>
      </w:r>
      <w:r w:rsidRPr="00030F51">
        <w:rPr>
          <w:rFonts w:ascii="SimSun" w:hAnsi="SimSun" w:hint="eastAsia"/>
          <w:bCs/>
          <w:sz w:val="21"/>
          <w:szCs w:val="22"/>
        </w:rPr>
        <w:t>知识产权与遗传资源、传统知识和民间文学艺术政府间委员会（IGC）对落实发展议程相关建议的贡献</w:t>
      </w:r>
      <w:r>
        <w:rPr>
          <w:rFonts w:ascii="SimSun" w:hAnsi="SimSun" w:hint="eastAsia"/>
          <w:bCs/>
          <w:sz w:val="21"/>
          <w:szCs w:val="22"/>
        </w:rPr>
        <w:t>从其提交产权组织大会的报告中转录如下：</w:t>
      </w:r>
    </w:p>
    <w:p w:rsidR="002D2BE5" w:rsidRPr="0030342C" w:rsidRDefault="002D2BE5" w:rsidP="002A5C41">
      <w:pPr>
        <w:keepNext/>
        <w:overflowPunct w:val="0"/>
        <w:spacing w:afterLines="50" w:after="120" w:line="340" w:lineRule="atLeast"/>
        <w:ind w:firstLine="567"/>
        <w:jc w:val="both"/>
        <w:rPr>
          <w:rFonts w:ascii="SimSun" w:hAnsi="SimSun"/>
          <w:bCs/>
          <w:sz w:val="21"/>
          <w:szCs w:val="22"/>
        </w:rPr>
      </w:pPr>
      <w:r w:rsidRPr="00703E8F">
        <w:rPr>
          <w:rFonts w:ascii="SimSun" w:hAnsi="SimSun" w:hint="eastAsia"/>
          <w:bCs/>
          <w:sz w:val="21"/>
          <w:szCs w:val="22"/>
          <w:u w:val="single"/>
        </w:rPr>
        <w:t>关于</w:t>
      </w:r>
      <w:r>
        <w:rPr>
          <w:rFonts w:ascii="SimSun" w:hAnsi="SimSun" w:hint="eastAsia"/>
          <w:bCs/>
          <w:sz w:val="21"/>
          <w:szCs w:val="22"/>
          <w:u w:val="single"/>
        </w:rPr>
        <w:t>SCP</w:t>
      </w:r>
      <w:r w:rsidRPr="00703E8F">
        <w:rPr>
          <w:rFonts w:ascii="SimSun" w:hAnsi="SimSun" w:hint="eastAsia"/>
          <w:bCs/>
          <w:sz w:val="21"/>
          <w:szCs w:val="22"/>
          <w:u w:val="single"/>
        </w:rPr>
        <w:t>的报告，文件</w:t>
      </w:r>
      <w:r w:rsidRPr="00703E8F">
        <w:rPr>
          <w:rFonts w:ascii="SimSun" w:hAnsi="SimSun"/>
          <w:bCs/>
          <w:sz w:val="21"/>
          <w:szCs w:val="22"/>
          <w:u w:val="single"/>
        </w:rPr>
        <w:t>WO/GA/</w:t>
      </w:r>
      <w:r>
        <w:rPr>
          <w:rFonts w:ascii="SimSun" w:hAnsi="SimSun" w:hint="eastAsia"/>
          <w:bCs/>
          <w:sz w:val="21"/>
          <w:szCs w:val="22"/>
          <w:u w:val="single"/>
        </w:rPr>
        <w:t>5</w:t>
      </w:r>
      <w:r>
        <w:rPr>
          <w:rFonts w:ascii="SimSun" w:hAnsi="SimSun" w:hint="eastAsia"/>
          <w:bCs/>
          <w:sz w:val="21"/>
          <w:szCs w:val="22"/>
          <w:u w:val="single"/>
        </w:rPr>
        <w:t>1</w:t>
      </w:r>
      <w:r w:rsidRPr="00703E8F">
        <w:rPr>
          <w:rFonts w:ascii="SimSun" w:hAnsi="SimSun"/>
          <w:bCs/>
          <w:sz w:val="21"/>
          <w:szCs w:val="22"/>
          <w:u w:val="single"/>
        </w:rPr>
        <w:t>/</w:t>
      </w:r>
      <w:r>
        <w:rPr>
          <w:rFonts w:ascii="SimSun" w:hAnsi="SimSun" w:hint="eastAsia"/>
          <w:bCs/>
          <w:sz w:val="21"/>
          <w:szCs w:val="22"/>
          <w:u w:val="single"/>
        </w:rPr>
        <w:t>6</w:t>
      </w:r>
      <w:r w:rsidRPr="00703E8F">
        <w:rPr>
          <w:rFonts w:ascii="SimSun" w:hAnsi="SimSun" w:hint="eastAsia"/>
          <w:bCs/>
          <w:sz w:val="21"/>
          <w:szCs w:val="22"/>
          <w:u w:val="single"/>
        </w:rPr>
        <w:t>，第</w:t>
      </w:r>
      <w:r>
        <w:rPr>
          <w:rFonts w:ascii="SimSun" w:hAnsi="SimSun" w:hint="eastAsia"/>
          <w:bCs/>
          <w:sz w:val="21"/>
          <w:szCs w:val="22"/>
          <w:u w:val="single"/>
        </w:rPr>
        <w:t>8</w:t>
      </w:r>
      <w:r>
        <w:rPr>
          <w:rFonts w:ascii="SimSun" w:hAnsi="SimSun" w:hint="eastAsia"/>
          <w:bCs/>
          <w:sz w:val="21"/>
          <w:szCs w:val="22"/>
          <w:u w:val="single"/>
        </w:rPr>
        <w:t>段</w:t>
      </w:r>
      <w:r w:rsidRPr="0030342C">
        <w:rPr>
          <w:rFonts w:ascii="SimSun" w:hAnsi="SimSun" w:hint="eastAsia"/>
          <w:bCs/>
          <w:sz w:val="21"/>
          <w:szCs w:val="22"/>
        </w:rPr>
        <w:t>：</w:t>
      </w:r>
    </w:p>
    <w:p w:rsidR="009355D5" w:rsidRPr="002A5C41" w:rsidRDefault="002D2BE5" w:rsidP="007C51E3">
      <w:pPr>
        <w:overflowPunct w:val="0"/>
        <w:spacing w:afterLines="50" w:after="120" w:line="340" w:lineRule="atLeast"/>
        <w:ind w:left="567"/>
        <w:jc w:val="both"/>
        <w:rPr>
          <w:rFonts w:ascii="SimSun" w:hAnsi="SimSun"/>
          <w:sz w:val="21"/>
          <w:szCs w:val="22"/>
        </w:rPr>
      </w:pPr>
      <w:r w:rsidRPr="002A5C41">
        <w:rPr>
          <w:rFonts w:ascii="SimSun" w:hAnsi="SimSun" w:hint="eastAsia"/>
          <w:sz w:val="21"/>
          <w:szCs w:val="22"/>
        </w:rPr>
        <w:t>“8.</w:t>
      </w:r>
      <w:r w:rsidR="007C51E3">
        <w:rPr>
          <w:rFonts w:ascii="SimSun" w:hAnsi="SimSun"/>
          <w:sz w:val="21"/>
          <w:szCs w:val="22"/>
        </w:rPr>
        <w:tab/>
      </w:r>
      <w:r w:rsidRPr="002A5C41">
        <w:rPr>
          <w:rFonts w:ascii="SimSun" w:hAnsi="SimSun" w:hint="eastAsia"/>
          <w:sz w:val="21"/>
          <w:szCs w:val="22"/>
        </w:rPr>
        <w:t>关于SCP在2018年的进展及其对落实发展议程各项建议所作的贡献，请参见文件CDIP/23/2第42至45段。1在SCP第三十届会议上，乌干达代表团代表非洲集团发言，回顾了产权组织大会2010年关于‘协调机制以及监测、评估和报告模式’的决定，要求秘书处在其提交成员国大会的年度报告中，增加一段关于SCP怎样为发展议程各项建议的落实</w:t>
      </w:r>
      <w:proofErr w:type="gramStart"/>
      <w:r w:rsidRPr="002A5C41">
        <w:rPr>
          <w:rFonts w:ascii="SimSun" w:hAnsi="SimSun" w:hint="eastAsia"/>
          <w:sz w:val="21"/>
          <w:szCs w:val="22"/>
        </w:rPr>
        <w:t>作出</w:t>
      </w:r>
      <w:proofErr w:type="gramEnd"/>
      <w:r w:rsidRPr="002A5C41">
        <w:rPr>
          <w:rFonts w:ascii="SimSun" w:hAnsi="SimSun" w:hint="eastAsia"/>
          <w:sz w:val="21"/>
          <w:szCs w:val="22"/>
        </w:rPr>
        <w:t>贡献的说明。加拿大代表团代表B集团发言，指出审议这类议题应当遵守既定和议定的做法。”</w:t>
      </w:r>
    </w:p>
    <w:p w:rsidR="002D2BE5" w:rsidRPr="0030342C" w:rsidRDefault="002D2BE5" w:rsidP="002A5C41">
      <w:pPr>
        <w:keepNext/>
        <w:overflowPunct w:val="0"/>
        <w:spacing w:afterLines="50" w:after="120" w:line="340" w:lineRule="atLeast"/>
        <w:ind w:firstLine="567"/>
        <w:jc w:val="both"/>
        <w:rPr>
          <w:rFonts w:ascii="SimSun" w:hAnsi="SimSun"/>
          <w:bCs/>
          <w:sz w:val="21"/>
          <w:szCs w:val="22"/>
        </w:rPr>
      </w:pPr>
      <w:r w:rsidRPr="00703E8F">
        <w:rPr>
          <w:rFonts w:ascii="SimSun" w:hAnsi="SimSun" w:hint="eastAsia"/>
          <w:bCs/>
          <w:sz w:val="21"/>
          <w:szCs w:val="22"/>
          <w:u w:val="single"/>
        </w:rPr>
        <w:t>关于IGC的报告，文件</w:t>
      </w:r>
      <w:r w:rsidRPr="00703E8F">
        <w:rPr>
          <w:rFonts w:ascii="SimSun" w:hAnsi="SimSun"/>
          <w:bCs/>
          <w:sz w:val="21"/>
          <w:szCs w:val="22"/>
          <w:u w:val="single"/>
        </w:rPr>
        <w:t>WO/GA/</w:t>
      </w:r>
      <w:r>
        <w:rPr>
          <w:rFonts w:ascii="SimSun" w:hAnsi="SimSun" w:hint="eastAsia"/>
          <w:bCs/>
          <w:sz w:val="21"/>
          <w:szCs w:val="22"/>
          <w:u w:val="single"/>
        </w:rPr>
        <w:t>5</w:t>
      </w:r>
      <w:r>
        <w:rPr>
          <w:rFonts w:ascii="SimSun" w:hAnsi="SimSun" w:hint="eastAsia"/>
          <w:bCs/>
          <w:sz w:val="21"/>
          <w:szCs w:val="22"/>
          <w:u w:val="single"/>
        </w:rPr>
        <w:t>1</w:t>
      </w:r>
      <w:r w:rsidRPr="00703E8F">
        <w:rPr>
          <w:rFonts w:ascii="SimSun" w:hAnsi="SimSun"/>
          <w:bCs/>
          <w:sz w:val="21"/>
          <w:szCs w:val="22"/>
          <w:u w:val="single"/>
        </w:rPr>
        <w:t>/</w:t>
      </w:r>
      <w:r>
        <w:rPr>
          <w:rFonts w:ascii="SimSun" w:hAnsi="SimSun" w:hint="eastAsia"/>
          <w:bCs/>
          <w:sz w:val="21"/>
          <w:szCs w:val="22"/>
          <w:u w:val="single"/>
        </w:rPr>
        <w:t>12</w:t>
      </w:r>
      <w:r w:rsidRPr="00703E8F">
        <w:rPr>
          <w:rFonts w:ascii="SimSun" w:hAnsi="SimSun" w:hint="eastAsia"/>
          <w:bCs/>
          <w:sz w:val="21"/>
          <w:szCs w:val="22"/>
          <w:u w:val="single"/>
        </w:rPr>
        <w:t>，第</w:t>
      </w:r>
      <w:r w:rsidRPr="00703E8F">
        <w:rPr>
          <w:rFonts w:ascii="SimSun" w:hAnsi="SimSun"/>
          <w:bCs/>
          <w:sz w:val="21"/>
          <w:szCs w:val="22"/>
          <w:u w:val="single"/>
        </w:rPr>
        <w:t>1</w:t>
      </w:r>
      <w:r>
        <w:rPr>
          <w:rFonts w:ascii="SimSun" w:hAnsi="SimSun" w:hint="eastAsia"/>
          <w:bCs/>
          <w:sz w:val="21"/>
          <w:szCs w:val="22"/>
          <w:u w:val="single"/>
        </w:rPr>
        <w:t>4段</w:t>
      </w:r>
      <w:r w:rsidRPr="00703E8F">
        <w:rPr>
          <w:rFonts w:ascii="SimSun" w:hAnsi="SimSun" w:hint="eastAsia"/>
          <w:bCs/>
          <w:sz w:val="21"/>
          <w:szCs w:val="22"/>
          <w:u w:val="single"/>
        </w:rPr>
        <w:t>和</w:t>
      </w:r>
      <w:r>
        <w:rPr>
          <w:rFonts w:ascii="SimSun" w:hAnsi="SimSun" w:hint="eastAsia"/>
          <w:bCs/>
          <w:sz w:val="21"/>
          <w:szCs w:val="22"/>
          <w:u w:val="single"/>
        </w:rPr>
        <w:t>第</w:t>
      </w:r>
      <w:r w:rsidRPr="00703E8F">
        <w:rPr>
          <w:rFonts w:ascii="SimSun" w:hAnsi="SimSun" w:hint="eastAsia"/>
          <w:bCs/>
          <w:sz w:val="21"/>
          <w:szCs w:val="22"/>
          <w:u w:val="single"/>
        </w:rPr>
        <w:t>1</w:t>
      </w:r>
      <w:r>
        <w:rPr>
          <w:rFonts w:ascii="SimSun" w:hAnsi="SimSun" w:hint="eastAsia"/>
          <w:bCs/>
          <w:sz w:val="21"/>
          <w:szCs w:val="22"/>
          <w:u w:val="single"/>
        </w:rPr>
        <w:t>5段</w:t>
      </w:r>
      <w:r w:rsidRPr="0030342C">
        <w:rPr>
          <w:rFonts w:ascii="SimSun" w:hAnsi="SimSun" w:hint="eastAsia"/>
          <w:bCs/>
          <w:sz w:val="21"/>
          <w:szCs w:val="22"/>
        </w:rPr>
        <w:t>：</w:t>
      </w:r>
    </w:p>
    <w:p w:rsidR="002D2BE5" w:rsidRPr="002A5C41" w:rsidRDefault="002D2BE5" w:rsidP="007C51E3">
      <w:pPr>
        <w:overflowPunct w:val="0"/>
        <w:spacing w:afterLines="50" w:after="120" w:line="340" w:lineRule="atLeast"/>
        <w:ind w:left="567"/>
        <w:jc w:val="both"/>
        <w:rPr>
          <w:rFonts w:ascii="SimSun" w:hAnsi="SimSun" w:hint="eastAsia"/>
          <w:sz w:val="21"/>
          <w:szCs w:val="22"/>
        </w:rPr>
      </w:pPr>
      <w:r w:rsidRPr="002A5C41">
        <w:rPr>
          <w:rFonts w:ascii="SimSun" w:hAnsi="SimSun" w:hint="eastAsia"/>
          <w:sz w:val="21"/>
          <w:szCs w:val="22"/>
        </w:rPr>
        <w:t>“</w:t>
      </w:r>
      <w:r w:rsidRPr="002A5C41">
        <w:rPr>
          <w:rFonts w:ascii="SimSun" w:hAnsi="SimSun" w:hint="eastAsia"/>
          <w:sz w:val="21"/>
          <w:szCs w:val="22"/>
        </w:rPr>
        <w:t>14.</w:t>
      </w:r>
      <w:r w:rsidR="007C51E3">
        <w:rPr>
          <w:rFonts w:ascii="SimSun" w:hAnsi="SimSun"/>
          <w:sz w:val="21"/>
          <w:szCs w:val="22"/>
        </w:rPr>
        <w:tab/>
      </w:r>
      <w:r w:rsidRPr="002A5C41">
        <w:rPr>
          <w:rFonts w:ascii="SimSun" w:hAnsi="SimSun" w:hint="eastAsia"/>
          <w:sz w:val="21"/>
          <w:szCs w:val="22"/>
        </w:rPr>
        <w:t>根据2010年产权组织大会关于</w:t>
      </w:r>
      <w:r w:rsidRPr="002A5C41">
        <w:rPr>
          <w:rFonts w:ascii="SimSun" w:hAnsi="SimSun" w:hint="eastAsia"/>
          <w:sz w:val="21"/>
          <w:szCs w:val="22"/>
        </w:rPr>
        <w:t>‘</w:t>
      </w:r>
      <w:r w:rsidRPr="002A5C41">
        <w:rPr>
          <w:rFonts w:ascii="SimSun" w:hAnsi="SimSun" w:hint="eastAsia"/>
          <w:sz w:val="21"/>
          <w:szCs w:val="22"/>
        </w:rPr>
        <w:t>责成产权组织相关机构在提交大会的年度报告中，增加一段怎样为发展议程各项建议的落实</w:t>
      </w:r>
      <w:proofErr w:type="gramStart"/>
      <w:r w:rsidRPr="002A5C41">
        <w:rPr>
          <w:rFonts w:ascii="SimSun" w:hAnsi="SimSun" w:hint="eastAsia"/>
          <w:sz w:val="21"/>
          <w:szCs w:val="22"/>
        </w:rPr>
        <w:t>作出</w:t>
      </w:r>
      <w:proofErr w:type="gramEnd"/>
      <w:r w:rsidRPr="002A5C41">
        <w:rPr>
          <w:rFonts w:ascii="SimSun" w:hAnsi="SimSun" w:hint="eastAsia"/>
          <w:sz w:val="21"/>
          <w:szCs w:val="22"/>
        </w:rPr>
        <w:t>贡献的说明</w:t>
      </w:r>
      <w:r w:rsidRPr="002A5C41">
        <w:rPr>
          <w:rFonts w:ascii="SimSun" w:hAnsi="SimSun" w:hint="eastAsia"/>
          <w:sz w:val="21"/>
          <w:szCs w:val="22"/>
        </w:rPr>
        <w:t>’</w:t>
      </w:r>
      <w:r w:rsidRPr="002A5C41">
        <w:rPr>
          <w:rFonts w:ascii="SimSun" w:hAnsi="SimSun" w:hint="eastAsia"/>
          <w:sz w:val="21"/>
          <w:szCs w:val="22"/>
        </w:rPr>
        <w:t>的决定，IGC第四十届会议还讨论了IGC对落实发展议程各项建议所作的贡献。</w:t>
      </w:r>
    </w:p>
    <w:p w:rsidR="002D2BE5" w:rsidRPr="002A5C41" w:rsidRDefault="002D2BE5" w:rsidP="007C51E3">
      <w:pPr>
        <w:overflowPunct w:val="0"/>
        <w:spacing w:afterLines="50" w:after="120" w:line="340" w:lineRule="atLeast"/>
        <w:ind w:left="567"/>
        <w:jc w:val="both"/>
        <w:rPr>
          <w:rFonts w:ascii="SimSun" w:hAnsi="SimSun" w:hint="eastAsia"/>
          <w:sz w:val="21"/>
          <w:szCs w:val="22"/>
        </w:rPr>
      </w:pPr>
      <w:r w:rsidRPr="002A5C41">
        <w:rPr>
          <w:rFonts w:ascii="SimSun" w:hAnsi="SimSun" w:hint="eastAsia"/>
          <w:sz w:val="21"/>
          <w:szCs w:val="22"/>
        </w:rPr>
        <w:lastRenderedPageBreak/>
        <w:t>“</w:t>
      </w:r>
      <w:r w:rsidRPr="002A5C41">
        <w:rPr>
          <w:rFonts w:ascii="SimSun" w:hAnsi="SimSun" w:hint="eastAsia"/>
          <w:sz w:val="21"/>
          <w:szCs w:val="22"/>
        </w:rPr>
        <w:t>15.</w:t>
      </w:r>
      <w:r w:rsidR="007C51E3">
        <w:rPr>
          <w:rFonts w:ascii="SimSun" w:hAnsi="SimSun"/>
          <w:sz w:val="21"/>
          <w:szCs w:val="22"/>
        </w:rPr>
        <w:tab/>
      </w:r>
      <w:r w:rsidRPr="002A5C41">
        <w:rPr>
          <w:rFonts w:ascii="SimSun" w:hAnsi="SimSun" w:hint="eastAsia"/>
          <w:sz w:val="21"/>
          <w:szCs w:val="22"/>
        </w:rPr>
        <w:t>在此方面，IGC第四十届会议上有以下发言。这些发言也将写入IGC第四十届会议报告草案初稿（WIPO/GRTKF/IC/40/20 Prov.）。应IGC的要求，将在2019年9月9日之前</w:t>
      </w:r>
      <w:proofErr w:type="gramStart"/>
      <w:r w:rsidRPr="002A5C41">
        <w:rPr>
          <w:rFonts w:ascii="SimSun" w:hAnsi="SimSun" w:hint="eastAsia"/>
          <w:sz w:val="21"/>
          <w:szCs w:val="22"/>
        </w:rPr>
        <w:t>提供该初</w:t>
      </w:r>
      <w:proofErr w:type="gramEnd"/>
      <w:r w:rsidR="007C51E3">
        <w:rPr>
          <w:rFonts w:ascii="SimSun" w:hAnsi="SimSun"/>
          <w:sz w:val="21"/>
          <w:szCs w:val="22"/>
        </w:rPr>
        <w:t>‍</w:t>
      </w:r>
      <w:r w:rsidRPr="002A5C41">
        <w:rPr>
          <w:rFonts w:ascii="SimSun" w:hAnsi="SimSun" w:hint="eastAsia"/>
          <w:sz w:val="21"/>
          <w:szCs w:val="22"/>
        </w:rPr>
        <w:t>稿：</w:t>
      </w:r>
    </w:p>
    <w:p w:rsidR="002D2BE5" w:rsidRPr="002A5C41" w:rsidRDefault="002D2BE5" w:rsidP="007C51E3">
      <w:pPr>
        <w:spacing w:afterLines="50" w:after="120" w:line="340" w:lineRule="atLeast"/>
        <w:ind w:left="1134"/>
        <w:jc w:val="both"/>
        <w:rPr>
          <w:rFonts w:ascii="SimSun" w:hAnsi="SimSun" w:hint="eastAsia"/>
          <w:sz w:val="21"/>
          <w:szCs w:val="22"/>
        </w:rPr>
      </w:pPr>
      <w:r w:rsidRPr="002A5C41">
        <w:rPr>
          <w:rFonts w:ascii="SimSun" w:hAnsi="SimSun" w:hint="eastAsia"/>
          <w:sz w:val="21"/>
          <w:szCs w:val="22"/>
        </w:rPr>
        <w:t>“伊朗伊斯兰共和国代表团说，发展议程建议18致力于IGC的工作。它证实，IGC为保护传统知识、传统文化表现形式和遗传资源所开展的工作和谈判，能够对知识产权的发展</w:t>
      </w:r>
      <w:proofErr w:type="gramStart"/>
      <w:r w:rsidRPr="002A5C41">
        <w:rPr>
          <w:rFonts w:ascii="SimSun" w:hAnsi="SimSun" w:hint="eastAsia"/>
          <w:sz w:val="21"/>
          <w:szCs w:val="22"/>
        </w:rPr>
        <w:t>作出</w:t>
      </w:r>
      <w:proofErr w:type="gramEnd"/>
      <w:r w:rsidRPr="002A5C41">
        <w:rPr>
          <w:rFonts w:ascii="SimSun" w:hAnsi="SimSun" w:hint="eastAsia"/>
          <w:sz w:val="21"/>
          <w:szCs w:val="22"/>
        </w:rPr>
        <w:t>非常积极的贡献。它鼓励所有成员国更积极地参与讨论，加快完成和结束IGC议程上的主要问题的工作。此外，对成员国的技术援助和传统知识司的能力建设项目是对发展议程建议产生非常积极影响的另一个方面。它鼓励并邀请传统知识司继续支持向成员国提供技术援助。</w:t>
      </w:r>
    </w:p>
    <w:p w:rsidR="002D2BE5" w:rsidRPr="002A5C41" w:rsidRDefault="002D2BE5" w:rsidP="007C51E3">
      <w:pPr>
        <w:spacing w:afterLines="50" w:after="120" w:line="340" w:lineRule="atLeast"/>
        <w:ind w:left="1134"/>
        <w:jc w:val="both"/>
        <w:rPr>
          <w:rFonts w:ascii="SimSun" w:hAnsi="SimSun" w:hint="eastAsia"/>
          <w:sz w:val="21"/>
          <w:szCs w:val="22"/>
        </w:rPr>
      </w:pPr>
      <w:r w:rsidRPr="002A5C41">
        <w:rPr>
          <w:rFonts w:ascii="SimSun" w:hAnsi="SimSun" w:hint="eastAsia"/>
          <w:sz w:val="21"/>
          <w:szCs w:val="22"/>
        </w:rPr>
        <w:t>“巴西代表团说，发展议程是产权组织历史上的一个重要里程碑。它回顾了建议18，该项建议明确涉及IGC。关于延长IGC的任务授权，建议18帮助IGC思考如何加快进程并取得具体成果。关于建议集A，秘书处在向成员国提供援助方面可发挥非常重要的作用，包括立法援助和能力建设，使土著人民和当地社区能够享受知识产权制度的成果。它敦促所有各方表现出建设性精神，为根据建议18进行的讨论做出贡献。</w:t>
      </w:r>
    </w:p>
    <w:p w:rsidR="002D2BE5" w:rsidRPr="002A5C41" w:rsidRDefault="002D2BE5" w:rsidP="007C51E3">
      <w:pPr>
        <w:spacing w:afterLines="50" w:after="120" w:line="340" w:lineRule="atLeast"/>
        <w:ind w:left="1134"/>
        <w:jc w:val="both"/>
        <w:rPr>
          <w:rFonts w:ascii="SimSun" w:hAnsi="SimSun" w:hint="eastAsia"/>
          <w:sz w:val="21"/>
          <w:szCs w:val="22"/>
        </w:rPr>
      </w:pPr>
      <w:r w:rsidRPr="002A5C41">
        <w:rPr>
          <w:rFonts w:ascii="SimSun" w:hAnsi="SimSun" w:hint="eastAsia"/>
          <w:sz w:val="21"/>
          <w:szCs w:val="22"/>
        </w:rPr>
        <w:t>“乌干达代表团代表非洲集团发言，强调了发展议程建议所依据的原则，即：根据联合国系统更广泛的要求，改变产权组织的性质，从其主要关注保护知识产权的角度，转向引入各项计划和活动的发展维度。这项原则反映了产权组织的强烈愿望，即确保发展中国家有效利用知识产权这一工具，鼓励和促进创造和创新，促进可持续发展。作为衡量在落实发展议程建议方面所取得进展的一种机制，产权组织大会于2010年指示所有产权组织机构，包括IGC，在其提交大会的年度报告中，增加一段怎样为发展议程建议的落实</w:t>
      </w:r>
      <w:proofErr w:type="gramStart"/>
      <w:r w:rsidRPr="002A5C41">
        <w:rPr>
          <w:rFonts w:ascii="SimSun" w:hAnsi="SimSun" w:hint="eastAsia"/>
          <w:sz w:val="21"/>
          <w:szCs w:val="22"/>
        </w:rPr>
        <w:t>作出</w:t>
      </w:r>
      <w:proofErr w:type="gramEnd"/>
      <w:r w:rsidRPr="002A5C41">
        <w:rPr>
          <w:rFonts w:ascii="SimSun" w:hAnsi="SimSun" w:hint="eastAsia"/>
          <w:sz w:val="21"/>
          <w:szCs w:val="22"/>
        </w:rPr>
        <w:t>贡献的说明。非洲集团赞扬秘书处请成员国自行评估IGC的贡献。通过将发展纳入其计划和活动的主流，IGC迄今为止在落实发展议程建议方面取得了明显的进展。IGC谈判是发展议程建议18的主题。IGC在2018-2019两年期的任务授权反映了IGC的强烈愿望，即继续加快其工作，争取就一项或多项关于知识产权的国际法文书达成一致意见，确保遗传资源、传统知识和传统文化表现形式得到平衡和有效的保护。然而，在近20年的谈判和发展议程建议开始起的12年之后，IGC尚未完成其工作。人们想知道，总是放在任务授权中的</w:t>
      </w:r>
      <w:r w:rsidR="007C51E3">
        <w:rPr>
          <w:rFonts w:ascii="SimSun" w:hAnsi="SimSun" w:hint="eastAsia"/>
          <w:sz w:val="21"/>
          <w:szCs w:val="22"/>
        </w:rPr>
        <w:t>‘</w:t>
      </w:r>
      <w:r w:rsidRPr="002A5C41">
        <w:rPr>
          <w:rFonts w:ascii="SimSun" w:hAnsi="SimSun" w:hint="eastAsia"/>
          <w:sz w:val="21"/>
          <w:szCs w:val="22"/>
        </w:rPr>
        <w:t>加快其工作</w:t>
      </w:r>
      <w:r w:rsidR="007C51E3">
        <w:rPr>
          <w:rFonts w:ascii="SimSun" w:hAnsi="SimSun" w:hint="eastAsia"/>
          <w:sz w:val="21"/>
          <w:szCs w:val="22"/>
        </w:rPr>
        <w:t>’</w:t>
      </w:r>
      <w:r w:rsidRPr="002A5C41">
        <w:rPr>
          <w:rFonts w:ascii="SimSun" w:hAnsi="SimSun" w:hint="eastAsia"/>
          <w:sz w:val="21"/>
          <w:szCs w:val="22"/>
        </w:rPr>
        <w:t>一语，如果年复一年地没有结束IGC的工作，其含义是真实的。IGC继续以发展议程建议15、40和42为指导。关于在产权组织的准则制定程序中保护公有领域及其影响（发展议程建议16），在概念上存在对公有领域及其与传统知识/传统文化表现形式相关的关系和限制的概念误解。公有领域的概念是知识产权制度的固有概念，往往反映在认真平衡权利人和用户利益的过程中。在IGC，一些成员国认为传统知识/传统文化表现形式的许多方面属于公有领域。这是对公有领域的概念误解。此外，根据建议22，发展议程要求产权组织及其各机构根据建议12、14和17以及联合国可持续发展目标，考虑国际知识产权协定中的灵活性。IGC有关保护生物多样性的相关目标之一和IGC关于遗传资源和传统知识国际保护的工作对实现这一目标</w:t>
      </w:r>
      <w:proofErr w:type="gramStart"/>
      <w:r w:rsidRPr="002A5C41">
        <w:rPr>
          <w:rFonts w:ascii="SimSun" w:hAnsi="SimSun" w:hint="eastAsia"/>
          <w:sz w:val="21"/>
          <w:szCs w:val="22"/>
        </w:rPr>
        <w:t>作出</w:t>
      </w:r>
      <w:proofErr w:type="gramEnd"/>
      <w:r w:rsidRPr="002A5C41">
        <w:rPr>
          <w:rFonts w:ascii="SimSun" w:hAnsi="SimSun" w:hint="eastAsia"/>
          <w:sz w:val="21"/>
          <w:szCs w:val="22"/>
        </w:rPr>
        <w:t>了贡献。</w:t>
      </w:r>
    </w:p>
    <w:p w:rsidR="002D2BE5" w:rsidRPr="002A5C41" w:rsidRDefault="002D2BE5" w:rsidP="007C51E3">
      <w:pPr>
        <w:spacing w:afterLines="50" w:after="120" w:line="340" w:lineRule="atLeast"/>
        <w:ind w:left="1134"/>
        <w:jc w:val="both"/>
        <w:rPr>
          <w:rFonts w:ascii="SimSun" w:hAnsi="SimSun" w:hint="eastAsia"/>
          <w:sz w:val="21"/>
          <w:szCs w:val="22"/>
        </w:rPr>
      </w:pPr>
      <w:r w:rsidRPr="002A5C41">
        <w:rPr>
          <w:rFonts w:ascii="SimSun" w:hAnsi="SimSun" w:hint="eastAsia"/>
          <w:sz w:val="21"/>
          <w:szCs w:val="22"/>
        </w:rPr>
        <w:t>“印度代表团说，发展议程确保发展方面的考虑构成产权组织工作的组成部分。印度与其他几百个国家一道，受到盗用和生物剽窃的影响。因此，就所有三个问题尽早达成一项或多项国际法律文书的工作得到了高度的期望。没有这种具有法律约束力的文书，将不断助长遗传资源和传统知识的盗用和生物剽窃，从而导致全球知识产权体系失衡。它期待着通过IGC早日确定关于遗传资源、传统知识和传统文化表现形式的兼顾各方利益的法律框架。</w:t>
      </w:r>
    </w:p>
    <w:p w:rsidR="002D2BE5" w:rsidRPr="002A5C41" w:rsidRDefault="002D2BE5" w:rsidP="007C51E3">
      <w:pPr>
        <w:spacing w:afterLines="50" w:after="120" w:line="340" w:lineRule="atLeast"/>
        <w:ind w:left="1134"/>
        <w:jc w:val="both"/>
        <w:rPr>
          <w:rFonts w:ascii="SimSun" w:hAnsi="SimSun" w:hint="eastAsia"/>
          <w:sz w:val="21"/>
          <w:szCs w:val="22"/>
        </w:rPr>
      </w:pPr>
      <w:r w:rsidRPr="002A5C41">
        <w:rPr>
          <w:rFonts w:ascii="SimSun" w:hAnsi="SimSun" w:hint="eastAsia"/>
          <w:sz w:val="21"/>
          <w:szCs w:val="22"/>
        </w:rPr>
        <w:lastRenderedPageBreak/>
        <w:t>“尼日利亚代表团同意乌干达代表团代表非洲集团所作的发言。它注意到巴西代表团所作的关于发展议程建议18的发言。IGC必须加快其进程。这正在IGC中阻挡发展议程的推进。这与预期要做的是相反的。无穷无尽的谈判正在破坏发展议程，因此违反了任务授权。它呼吁注意一系列单边偏向产业的和有人赞助的研究，要求关注影响研究和评估的偏见，这些研究一段时间以来对IGC进行狂轰滥炸。如果成员国希望对发展议程的要求非常认真和敏感，它们应该倾向于进行哪些影响研究，即针对伤害土著人民和当地社区的传统知识、传统文化表现形式和遗传资源缺乏保护所产生的影响达成平衡。为了忠实于发展议程，成员国需要认真对待政府间委员会在其审议中所接受的那一类研究，这些研究是否实际创造了推进发展议程所需的平衡。</w:t>
      </w:r>
    </w:p>
    <w:p w:rsidR="009355D5" w:rsidRPr="002A5C41" w:rsidRDefault="002D2BE5" w:rsidP="007C51E3">
      <w:pPr>
        <w:spacing w:afterLines="50" w:after="120" w:line="340" w:lineRule="atLeast"/>
        <w:ind w:left="1134"/>
        <w:jc w:val="both"/>
        <w:rPr>
          <w:rFonts w:ascii="SimSun" w:hAnsi="SimSun"/>
          <w:sz w:val="21"/>
          <w:szCs w:val="22"/>
        </w:rPr>
      </w:pPr>
      <w:r w:rsidRPr="002A5C41">
        <w:rPr>
          <w:rFonts w:ascii="SimSun" w:hAnsi="SimSun" w:hint="eastAsia"/>
          <w:sz w:val="21"/>
          <w:szCs w:val="22"/>
        </w:rPr>
        <w:t>“埃及代表团同意就发展议程所作的所有发言，特别是建议18。它想知道，20年工作和谈判后，IGC没有完成其在建议18项下的任务授权。在今后两年，IGC应该大大加快工作，撇开在与根本性问题无直接关系的次要问题上浪费时间的任何尝试。它希望真正致力于发展议程，使各国能够控制遗传资源、传统知识和传统文化表现形式，以便在这些国家实现可持续发展。这种所有权必须由这些国家来管理，以加速IGC的工作，并达成具有约束力的文书。”</w:t>
      </w:r>
    </w:p>
    <w:p w:rsidR="002D2BE5" w:rsidRPr="00BA6617" w:rsidRDefault="002D2BE5" w:rsidP="002D2BE5">
      <w:pPr>
        <w:pStyle w:val="Endofdocument-Annex"/>
        <w:tabs>
          <w:tab w:val="left" w:pos="567"/>
        </w:tabs>
        <w:overflowPunct w:val="0"/>
        <w:spacing w:afterLines="50" w:after="120" w:line="340" w:lineRule="atLeast"/>
        <w:jc w:val="both"/>
        <w:rPr>
          <w:rFonts w:ascii="KaiTi" w:eastAsia="KaiTi" w:hAnsi="KaiTi"/>
          <w:iCs/>
          <w:sz w:val="21"/>
          <w:szCs w:val="22"/>
        </w:rPr>
      </w:pPr>
      <w:r>
        <w:rPr>
          <w:rFonts w:ascii="KaiTi" w:eastAsia="KaiTi" w:hAnsi="KaiTi" w:hint="eastAsia"/>
          <w:iCs/>
          <w:sz w:val="21"/>
          <w:szCs w:val="22"/>
        </w:rPr>
        <w:t>4</w:t>
      </w:r>
      <w:r w:rsidRPr="00BA6617">
        <w:rPr>
          <w:rFonts w:ascii="KaiTi" w:eastAsia="KaiTi" w:hAnsi="KaiTi"/>
          <w:iCs/>
          <w:sz w:val="21"/>
          <w:szCs w:val="22"/>
        </w:rPr>
        <w:t>.</w:t>
      </w:r>
      <w:r w:rsidRPr="00BA6617">
        <w:rPr>
          <w:rFonts w:ascii="KaiTi" w:eastAsia="KaiTi" w:hAnsi="KaiTi"/>
          <w:iCs/>
          <w:sz w:val="21"/>
          <w:szCs w:val="22"/>
        </w:rPr>
        <w:tab/>
      </w:r>
      <w:r w:rsidRPr="00BA6617">
        <w:rPr>
          <w:rFonts w:ascii="KaiTi" w:eastAsia="KaiTi" w:hAnsi="KaiTi" w:hint="eastAsia"/>
          <w:iCs/>
          <w:sz w:val="21"/>
          <w:szCs w:val="22"/>
        </w:rPr>
        <w:t>请</w:t>
      </w:r>
      <w:r>
        <w:rPr>
          <w:rFonts w:ascii="KaiTi" w:eastAsia="KaiTi" w:hAnsi="KaiTi" w:hint="eastAsia"/>
          <w:iCs/>
          <w:sz w:val="21"/>
          <w:szCs w:val="22"/>
        </w:rPr>
        <w:t>CDIP</w:t>
      </w:r>
      <w:r>
        <w:rPr>
          <w:rFonts w:ascii="KaiTi" w:eastAsia="KaiTi" w:hAnsi="KaiTi" w:hint="eastAsia"/>
          <w:iCs/>
          <w:sz w:val="21"/>
          <w:szCs w:val="22"/>
        </w:rPr>
        <w:t>注意本文件</w:t>
      </w:r>
      <w:r w:rsidRPr="00BA6617">
        <w:rPr>
          <w:rFonts w:ascii="KaiTi" w:eastAsia="KaiTi" w:hAnsi="KaiTi" w:hint="eastAsia"/>
          <w:iCs/>
          <w:sz w:val="21"/>
          <w:szCs w:val="22"/>
        </w:rPr>
        <w:t>中所载的信</w:t>
      </w:r>
      <w:r>
        <w:rPr>
          <w:rFonts w:ascii="KaiTi" w:eastAsia="KaiTi" w:hAnsi="KaiTi"/>
          <w:iCs/>
          <w:sz w:val="21"/>
          <w:szCs w:val="22"/>
        </w:rPr>
        <w:t>‍</w:t>
      </w:r>
      <w:r w:rsidRPr="00BA6617">
        <w:rPr>
          <w:rFonts w:ascii="KaiTi" w:eastAsia="KaiTi" w:hAnsi="KaiTi" w:hint="eastAsia"/>
          <w:iCs/>
          <w:sz w:val="21"/>
          <w:szCs w:val="22"/>
        </w:rPr>
        <w:t>息。</w:t>
      </w:r>
    </w:p>
    <w:p w:rsidR="002D2BE5" w:rsidRDefault="002D2BE5" w:rsidP="002D2BE5">
      <w:pPr>
        <w:overflowPunct w:val="0"/>
        <w:spacing w:afterLines="50" w:after="120" w:line="340" w:lineRule="atLeast"/>
        <w:ind w:left="5534"/>
        <w:rPr>
          <w:rFonts w:ascii="KaiTi" w:eastAsia="KaiTi" w:hAnsi="KaiTi"/>
          <w:sz w:val="21"/>
        </w:rPr>
      </w:pPr>
    </w:p>
    <w:p w:rsidR="00FF478F" w:rsidRPr="002A5C41" w:rsidRDefault="002D2BE5" w:rsidP="007C51E3">
      <w:pPr>
        <w:overflowPunct w:val="0"/>
        <w:spacing w:afterLines="50" w:after="120" w:line="340" w:lineRule="atLeast"/>
        <w:ind w:left="5534"/>
        <w:rPr>
          <w:rFonts w:ascii="SimSun" w:hAnsi="SimSun"/>
          <w:sz w:val="21"/>
        </w:rPr>
      </w:pPr>
      <w:r w:rsidRPr="00BA6617">
        <w:rPr>
          <w:rFonts w:ascii="KaiTi" w:eastAsia="KaiTi" w:hAnsi="KaiTi"/>
          <w:sz w:val="21"/>
        </w:rPr>
        <w:t>[</w:t>
      </w:r>
      <w:r>
        <w:rPr>
          <w:rStyle w:val="Endofdocument-AnnexChar"/>
          <w:rFonts w:ascii="KaiTi" w:eastAsia="KaiTi" w:hAnsi="KaiTi" w:hint="eastAsia"/>
          <w:sz w:val="21"/>
        </w:rPr>
        <w:t>文件完</w:t>
      </w:r>
      <w:r w:rsidRPr="00BA6617">
        <w:rPr>
          <w:rFonts w:ascii="KaiTi" w:eastAsia="KaiTi" w:hAnsi="KaiTi"/>
          <w:sz w:val="21"/>
        </w:rPr>
        <w:t>]</w:t>
      </w:r>
    </w:p>
    <w:sectPr w:rsidR="00FF478F" w:rsidRPr="002A5C41" w:rsidSect="009355D5">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5D5" w:rsidRDefault="009355D5">
      <w:r>
        <w:separator/>
      </w:r>
    </w:p>
  </w:endnote>
  <w:endnote w:type="continuationSeparator" w:id="0">
    <w:p w:rsidR="009355D5" w:rsidRDefault="009355D5" w:rsidP="003B38C1">
      <w:r>
        <w:separator/>
      </w:r>
    </w:p>
    <w:p w:rsidR="009355D5" w:rsidRPr="003B38C1" w:rsidRDefault="009355D5" w:rsidP="003B38C1">
      <w:pPr>
        <w:spacing w:after="60"/>
        <w:rPr>
          <w:sz w:val="17"/>
        </w:rPr>
      </w:pPr>
      <w:r>
        <w:rPr>
          <w:sz w:val="17"/>
        </w:rPr>
        <w:t>[Endnote continued from previous page]</w:t>
      </w:r>
    </w:p>
  </w:endnote>
  <w:endnote w:type="continuationNotice" w:id="1">
    <w:p w:rsidR="009355D5" w:rsidRPr="003B38C1" w:rsidRDefault="009355D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5D5" w:rsidRDefault="009355D5">
      <w:r>
        <w:separator/>
      </w:r>
    </w:p>
  </w:footnote>
  <w:footnote w:type="continuationSeparator" w:id="0">
    <w:p w:rsidR="009355D5" w:rsidRDefault="009355D5" w:rsidP="008B60B2">
      <w:r>
        <w:separator/>
      </w:r>
    </w:p>
    <w:p w:rsidR="009355D5" w:rsidRPr="00ED77FB" w:rsidRDefault="009355D5" w:rsidP="008B60B2">
      <w:pPr>
        <w:spacing w:after="60"/>
        <w:rPr>
          <w:sz w:val="17"/>
          <w:szCs w:val="17"/>
        </w:rPr>
      </w:pPr>
      <w:r w:rsidRPr="00ED77FB">
        <w:rPr>
          <w:sz w:val="17"/>
          <w:szCs w:val="17"/>
        </w:rPr>
        <w:t>[Footnote continued from previous page]</w:t>
      </w:r>
    </w:p>
  </w:footnote>
  <w:footnote w:type="continuationNotice" w:id="1">
    <w:p w:rsidR="009355D5" w:rsidRPr="00ED77FB" w:rsidRDefault="009355D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2A5C41" w:rsidRDefault="009355D5" w:rsidP="00477D6B">
    <w:pPr>
      <w:jc w:val="right"/>
      <w:rPr>
        <w:rFonts w:ascii="SimSun" w:hAnsi="SimSun"/>
        <w:sz w:val="21"/>
      </w:rPr>
    </w:pPr>
    <w:bookmarkStart w:id="6" w:name="Code2"/>
    <w:bookmarkEnd w:id="6"/>
    <w:r w:rsidRPr="002A5C41">
      <w:rPr>
        <w:rFonts w:ascii="SimSun" w:hAnsi="SimSun"/>
        <w:sz w:val="21"/>
      </w:rPr>
      <w:t>CDIP/24/12</w:t>
    </w:r>
  </w:p>
  <w:p w:rsidR="00EC4E49" w:rsidRPr="002A5C41" w:rsidRDefault="007C51E3" w:rsidP="00477D6B">
    <w:pPr>
      <w:jc w:val="right"/>
      <w:rPr>
        <w:rFonts w:ascii="SimSun" w:hAnsi="SimSun"/>
        <w:sz w:val="21"/>
      </w:rPr>
    </w:pPr>
    <w:r>
      <w:rPr>
        <w:rFonts w:ascii="SimSun" w:hAnsi="SimSun" w:hint="eastAsia"/>
        <w:sz w:val="21"/>
      </w:rPr>
      <w:t>第</w:t>
    </w:r>
    <w:r w:rsidR="00EC4E49" w:rsidRPr="002A5C41">
      <w:rPr>
        <w:rFonts w:ascii="SimSun" w:hAnsi="SimSun"/>
        <w:sz w:val="21"/>
      </w:rPr>
      <w:fldChar w:fldCharType="begin"/>
    </w:r>
    <w:r w:rsidR="00EC4E49" w:rsidRPr="002A5C41">
      <w:rPr>
        <w:rFonts w:ascii="SimSun" w:hAnsi="SimSun"/>
        <w:sz w:val="21"/>
      </w:rPr>
      <w:instrText xml:space="preserve"> PAGE  \* MERGEFORMAT </w:instrText>
    </w:r>
    <w:r w:rsidR="00EC4E49" w:rsidRPr="002A5C41">
      <w:rPr>
        <w:rFonts w:ascii="SimSun" w:hAnsi="SimSun"/>
        <w:sz w:val="21"/>
      </w:rPr>
      <w:fldChar w:fldCharType="separate"/>
    </w:r>
    <w:r>
      <w:rPr>
        <w:rFonts w:ascii="SimSun" w:hAnsi="SimSun"/>
        <w:noProof/>
        <w:sz w:val="21"/>
      </w:rPr>
      <w:t>3</w:t>
    </w:r>
    <w:r w:rsidR="00EC4E49" w:rsidRPr="002A5C41">
      <w:rPr>
        <w:rFonts w:ascii="SimSun" w:hAnsi="SimSun"/>
        <w:sz w:val="21"/>
      </w:rPr>
      <w:fldChar w:fldCharType="end"/>
    </w:r>
    <w:r>
      <w:rPr>
        <w:rFonts w:ascii="SimSun" w:hAnsi="SimSun" w:hint="eastAsia"/>
        <w:sz w:val="21"/>
      </w:rPr>
      <w:t>页</w:t>
    </w:r>
  </w:p>
  <w:p w:rsidR="008A134B" w:rsidRPr="002A5C41" w:rsidRDefault="008A134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1941CE"/>
    <w:multiLevelType w:val="hybridMultilevel"/>
    <w:tmpl w:val="596AA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0D2586"/>
    <w:multiLevelType w:val="hybridMultilevel"/>
    <w:tmpl w:val="00BC8E08"/>
    <w:lvl w:ilvl="0" w:tplc="95380884">
      <w:start w:val="4"/>
      <w:numFmt w:val="decimal"/>
      <w:lvlText w:val="%1."/>
      <w:lvlJc w:val="left"/>
      <w:pPr>
        <w:ind w:left="5894" w:hanging="360"/>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D5"/>
    <w:rsid w:val="00030D90"/>
    <w:rsid w:val="00043CAA"/>
    <w:rsid w:val="00075432"/>
    <w:rsid w:val="000968ED"/>
    <w:rsid w:val="000F5E56"/>
    <w:rsid w:val="001362EE"/>
    <w:rsid w:val="001647D5"/>
    <w:rsid w:val="001832A6"/>
    <w:rsid w:val="0021217E"/>
    <w:rsid w:val="002634C4"/>
    <w:rsid w:val="002928D3"/>
    <w:rsid w:val="002A5C41"/>
    <w:rsid w:val="002C07E1"/>
    <w:rsid w:val="002D2BE5"/>
    <w:rsid w:val="002F1FE6"/>
    <w:rsid w:val="002F4E68"/>
    <w:rsid w:val="00312F7F"/>
    <w:rsid w:val="00361450"/>
    <w:rsid w:val="003673CF"/>
    <w:rsid w:val="003845C1"/>
    <w:rsid w:val="003A6F89"/>
    <w:rsid w:val="003B38C1"/>
    <w:rsid w:val="003E5146"/>
    <w:rsid w:val="00423E3E"/>
    <w:rsid w:val="00427AF4"/>
    <w:rsid w:val="004647DA"/>
    <w:rsid w:val="00474062"/>
    <w:rsid w:val="00477D6B"/>
    <w:rsid w:val="005019FF"/>
    <w:rsid w:val="0053057A"/>
    <w:rsid w:val="00532278"/>
    <w:rsid w:val="00560A29"/>
    <w:rsid w:val="005C6649"/>
    <w:rsid w:val="00605827"/>
    <w:rsid w:val="00646050"/>
    <w:rsid w:val="006713CA"/>
    <w:rsid w:val="00676C5C"/>
    <w:rsid w:val="007C51E3"/>
    <w:rsid w:val="007D1613"/>
    <w:rsid w:val="007E4C0E"/>
    <w:rsid w:val="008A134B"/>
    <w:rsid w:val="008A771A"/>
    <w:rsid w:val="008B2CC1"/>
    <w:rsid w:val="008B60B2"/>
    <w:rsid w:val="0090731E"/>
    <w:rsid w:val="00916EE2"/>
    <w:rsid w:val="009355D5"/>
    <w:rsid w:val="00966A22"/>
    <w:rsid w:val="0096722F"/>
    <w:rsid w:val="009705C6"/>
    <w:rsid w:val="00980843"/>
    <w:rsid w:val="009E2791"/>
    <w:rsid w:val="009E3F6F"/>
    <w:rsid w:val="009F499F"/>
    <w:rsid w:val="00A37342"/>
    <w:rsid w:val="00A42DAF"/>
    <w:rsid w:val="00A45BD8"/>
    <w:rsid w:val="00A869B7"/>
    <w:rsid w:val="00AC205C"/>
    <w:rsid w:val="00AF0A6B"/>
    <w:rsid w:val="00B05A69"/>
    <w:rsid w:val="00B27789"/>
    <w:rsid w:val="00B64634"/>
    <w:rsid w:val="00B9734B"/>
    <w:rsid w:val="00BA30E2"/>
    <w:rsid w:val="00C11BFE"/>
    <w:rsid w:val="00C5068F"/>
    <w:rsid w:val="00C86D74"/>
    <w:rsid w:val="00CC46F0"/>
    <w:rsid w:val="00CD04F1"/>
    <w:rsid w:val="00CE128D"/>
    <w:rsid w:val="00D0745A"/>
    <w:rsid w:val="00D45252"/>
    <w:rsid w:val="00D71B4D"/>
    <w:rsid w:val="00D93D55"/>
    <w:rsid w:val="00DC7D73"/>
    <w:rsid w:val="00E15015"/>
    <w:rsid w:val="00E335FE"/>
    <w:rsid w:val="00EA7D6E"/>
    <w:rsid w:val="00EC4E49"/>
    <w:rsid w:val="00ED77FB"/>
    <w:rsid w:val="00EE45FA"/>
    <w:rsid w:val="00F66152"/>
    <w:rsid w:val="00FF478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720FA7"/>
  <w15:docId w15:val="{A6266ED8-B148-45A8-8290-04FEC14B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9355D5"/>
    <w:rPr>
      <w:rFonts w:ascii="Segoe UI" w:hAnsi="Segoe UI" w:cs="Segoe UI"/>
      <w:sz w:val="18"/>
      <w:szCs w:val="18"/>
    </w:rPr>
  </w:style>
  <w:style w:type="character" w:customStyle="1" w:styleId="BalloonTextChar">
    <w:name w:val="Balloon Text Char"/>
    <w:basedOn w:val="DefaultParagraphFont"/>
    <w:link w:val="BalloonText"/>
    <w:semiHidden/>
    <w:rsid w:val="009355D5"/>
    <w:rPr>
      <w:rFonts w:ascii="Segoe UI" w:eastAsia="SimSun" w:hAnsi="Segoe UI" w:cs="Segoe UI"/>
      <w:sz w:val="18"/>
      <w:szCs w:val="18"/>
      <w:lang w:val="en-US" w:eastAsia="zh-CN"/>
    </w:rPr>
  </w:style>
  <w:style w:type="paragraph" w:styleId="ListParagraph">
    <w:name w:val="List Paragraph"/>
    <w:basedOn w:val="Normal"/>
    <w:uiPriority w:val="34"/>
    <w:qFormat/>
    <w:rsid w:val="009355D5"/>
    <w:pPr>
      <w:ind w:left="720"/>
      <w:contextualSpacing/>
    </w:pPr>
  </w:style>
  <w:style w:type="paragraph" w:customStyle="1" w:styleId="DecisionInvitationPara">
    <w:name w:val="Decision Invitation Para."/>
    <w:basedOn w:val="Normal"/>
    <w:rsid w:val="009355D5"/>
    <w:pPr>
      <w:ind w:left="5534"/>
    </w:pPr>
    <w:rPr>
      <w:rFonts w:eastAsia="Times New Roman" w:cs="Times New Roman"/>
      <w:i/>
      <w:lang w:eastAsia="en-US"/>
    </w:rPr>
  </w:style>
  <w:style w:type="character" w:customStyle="1" w:styleId="Endofdocument-AnnexChar">
    <w:name w:val="[End of document - Annex] Char"/>
    <w:link w:val="Endofdocument-Annex"/>
    <w:rsid w:val="002D2BE5"/>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24 (E)</Template>
  <TotalTime>22</TotalTime>
  <Pages>3</Pages>
  <Words>2558</Words>
  <Characters>294</Characters>
  <Application>Microsoft Office Word</Application>
  <DocSecurity>0</DocSecurity>
  <Lines>147</Lines>
  <Paragraphs>158</Paragraphs>
  <ScaleCrop>false</ScaleCrop>
  <HeadingPairs>
    <vt:vector size="2" baseType="variant">
      <vt:variant>
        <vt:lpstr>Title</vt:lpstr>
      </vt:variant>
      <vt:variant>
        <vt:i4>1</vt:i4>
      </vt:variant>
    </vt:vector>
  </HeadingPairs>
  <TitlesOfParts>
    <vt:vector size="1" baseType="lpstr">
      <vt:lpstr>CDIP/24/12</vt:lpstr>
    </vt:vector>
  </TitlesOfParts>
  <Company>WIPO</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CDIP/24/12</dc:title>
  <dc:creator>ESTEVES DOS SANTOS Anabela</dc:creator>
  <cp:keywords>FOR OFFICIAL USE ONLY</cp:keywords>
  <cp:lastModifiedBy>MA Weihai</cp:lastModifiedBy>
  <cp:revision>5</cp:revision>
  <cp:lastPrinted>2019-10-03T15:00:00Z</cp:lastPrinted>
  <dcterms:created xsi:type="dcterms:W3CDTF">2019-10-08T07:20:00Z</dcterms:created>
  <dcterms:modified xsi:type="dcterms:W3CDTF">2019-10-08T07:46:00Z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0969ef14-348a-4151-a8f3-4b08fdfe5442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