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D87C5C" w:rsidRPr="00B94C40" w:rsidTr="00851DA7">
        <w:trPr>
          <w:trHeight w:val="1977"/>
        </w:trPr>
        <w:tc>
          <w:tcPr>
            <w:tcW w:w="4594" w:type="dxa"/>
            <w:tcBorders>
              <w:bottom w:val="single" w:sz="4" w:space="0" w:color="auto"/>
            </w:tcBorders>
            <w:tcMar>
              <w:bottom w:w="170" w:type="dxa"/>
            </w:tcMar>
          </w:tcPr>
          <w:p w:rsidR="00D87C5C" w:rsidRPr="00B94C40" w:rsidRDefault="00D87C5C" w:rsidP="00851DA7">
            <w:pPr>
              <w:jc w:val="both"/>
            </w:pPr>
            <w:bookmarkStart w:id="0" w:name="_GoBack"/>
            <w:bookmarkEnd w:id="0"/>
            <w:r w:rsidRPr="00B94C40">
              <w:rPr>
                <w:noProof/>
                <w:lang w:eastAsia="en-US"/>
              </w:rPr>
              <w:drawing>
                <wp:anchor distT="0" distB="0" distL="114300" distR="114300" simplePos="0" relativeHeight="251659264" behindDoc="1" locked="0" layoutInCell="0" allowOverlap="1" wp14:anchorId="6122E617" wp14:editId="12E1E7FC">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87C5C" w:rsidRPr="00B94C40" w:rsidRDefault="00D87C5C" w:rsidP="00851DA7"/>
        </w:tc>
        <w:tc>
          <w:tcPr>
            <w:tcW w:w="425" w:type="dxa"/>
            <w:tcBorders>
              <w:bottom w:val="single" w:sz="4" w:space="0" w:color="auto"/>
            </w:tcBorders>
            <w:tcMar>
              <w:left w:w="0" w:type="dxa"/>
              <w:right w:w="0" w:type="dxa"/>
            </w:tcMar>
          </w:tcPr>
          <w:p w:rsidR="00D87C5C" w:rsidRPr="00B94C40" w:rsidRDefault="00D87C5C" w:rsidP="00851DA7">
            <w:pPr>
              <w:jc w:val="right"/>
            </w:pPr>
            <w:r w:rsidRPr="00B94C40">
              <w:rPr>
                <w:b/>
                <w:sz w:val="40"/>
                <w:szCs w:val="40"/>
              </w:rPr>
              <w:t>C</w:t>
            </w:r>
          </w:p>
        </w:tc>
      </w:tr>
      <w:tr w:rsidR="00D87C5C" w:rsidRPr="00B94C40" w:rsidTr="00851DA7">
        <w:trPr>
          <w:trHeight w:hRule="exact" w:val="340"/>
        </w:trPr>
        <w:tc>
          <w:tcPr>
            <w:tcW w:w="9356" w:type="dxa"/>
            <w:gridSpan w:val="3"/>
            <w:tcBorders>
              <w:top w:val="single" w:sz="4" w:space="0" w:color="auto"/>
            </w:tcBorders>
            <w:tcMar>
              <w:top w:w="170" w:type="dxa"/>
              <w:left w:w="0" w:type="dxa"/>
              <w:right w:w="0" w:type="dxa"/>
            </w:tcMar>
            <w:vAlign w:val="bottom"/>
          </w:tcPr>
          <w:p w:rsidR="00D87C5C" w:rsidRPr="00B94C40" w:rsidRDefault="00D87C5C" w:rsidP="00D87C5C">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1" w:name="Code"/>
            <w:bookmarkEnd w:id="1"/>
            <w:r>
              <w:rPr>
                <w:rFonts w:ascii="Arial Black" w:hAnsi="Arial Black" w:hint="eastAsia"/>
                <w:caps/>
                <w:sz w:val="15"/>
              </w:rPr>
              <w:t>12</w:t>
            </w:r>
          </w:p>
        </w:tc>
      </w:tr>
      <w:tr w:rsidR="00D87C5C" w:rsidRPr="00B94C40" w:rsidTr="00851DA7">
        <w:trPr>
          <w:trHeight w:hRule="exact" w:val="170"/>
        </w:trPr>
        <w:tc>
          <w:tcPr>
            <w:tcW w:w="9356" w:type="dxa"/>
            <w:gridSpan w:val="3"/>
            <w:noWrap/>
            <w:tcMar>
              <w:left w:w="0" w:type="dxa"/>
              <w:right w:w="0" w:type="dxa"/>
            </w:tcMar>
            <w:vAlign w:val="bottom"/>
          </w:tcPr>
          <w:p w:rsidR="00D87C5C" w:rsidRPr="00B94C40" w:rsidRDefault="00D87C5C" w:rsidP="00851DA7">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2" w:name="Original"/>
            <w:bookmarkEnd w:id="2"/>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D87C5C" w:rsidRPr="00B94C40" w:rsidTr="00851DA7">
        <w:trPr>
          <w:trHeight w:hRule="exact" w:val="198"/>
        </w:trPr>
        <w:tc>
          <w:tcPr>
            <w:tcW w:w="9356" w:type="dxa"/>
            <w:gridSpan w:val="3"/>
            <w:tcMar>
              <w:left w:w="0" w:type="dxa"/>
              <w:right w:w="0" w:type="dxa"/>
            </w:tcMar>
            <w:vAlign w:val="bottom"/>
          </w:tcPr>
          <w:p w:rsidR="00D87C5C" w:rsidRPr="00B94C40" w:rsidRDefault="00D87C5C" w:rsidP="00851DA7">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3" w:name="Date"/>
            <w:bookmarkEnd w:id="3"/>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Pr>
                <w:rFonts w:ascii="Arial Black" w:eastAsia="SimHei" w:hAnsi="Arial Black" w:hint="eastAsia"/>
                <w:b/>
                <w:sz w:val="15"/>
                <w:szCs w:val="15"/>
                <w:lang w:val="pt-BR"/>
              </w:rPr>
              <w:t>3</w:t>
            </w:r>
            <w:r w:rsidRPr="00B94C40">
              <w:rPr>
                <w:rFonts w:ascii="SimHei" w:eastAsia="SimHei" w:hAnsi="SimHei" w:hint="eastAsia"/>
                <w:b/>
                <w:sz w:val="15"/>
                <w:szCs w:val="15"/>
              </w:rPr>
              <w:t>月</w:t>
            </w:r>
            <w:r>
              <w:rPr>
                <w:rFonts w:ascii="Arial Black" w:eastAsia="SimHei" w:hAnsi="Arial Black"/>
                <w:b/>
                <w:sz w:val="15"/>
                <w:szCs w:val="15"/>
              </w:rPr>
              <w:t>1</w:t>
            </w:r>
            <w:r>
              <w:rPr>
                <w:rFonts w:ascii="Arial Black" w:eastAsia="SimHei" w:hAnsi="Arial Black" w:hint="eastAsia"/>
                <w:b/>
                <w:sz w:val="15"/>
                <w:szCs w:val="15"/>
              </w:rPr>
              <w:t>5</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D87C5C" w:rsidRPr="00B94C40" w:rsidRDefault="00D87C5C" w:rsidP="00D87C5C"/>
    <w:p w:rsidR="00D87C5C" w:rsidRPr="00B94C40" w:rsidRDefault="00D87C5C" w:rsidP="00D87C5C"/>
    <w:p w:rsidR="00D87C5C" w:rsidRPr="00B94C40" w:rsidRDefault="00D87C5C" w:rsidP="00D87C5C"/>
    <w:p w:rsidR="00D87C5C" w:rsidRPr="00B94C40" w:rsidRDefault="00D87C5C" w:rsidP="00D87C5C"/>
    <w:p w:rsidR="00D87C5C" w:rsidRPr="00B94C40" w:rsidRDefault="00D87C5C" w:rsidP="00D87C5C"/>
    <w:p w:rsidR="00D87C5C" w:rsidRPr="00B94C40" w:rsidRDefault="00D87C5C" w:rsidP="00D87C5C">
      <w:pPr>
        <w:rPr>
          <w:rFonts w:ascii="SimHei" w:eastAsia="SimHei" w:hAnsi="SimHei"/>
          <w:sz w:val="28"/>
          <w:szCs w:val="28"/>
        </w:rPr>
      </w:pPr>
      <w:r w:rsidRPr="00B94C40">
        <w:rPr>
          <w:rFonts w:ascii="SimHei" w:eastAsia="SimHei" w:hAnsi="SimHei" w:hint="eastAsia"/>
          <w:sz w:val="28"/>
          <w:szCs w:val="28"/>
        </w:rPr>
        <w:t>发展与知识产权委员会（CDIP）</w:t>
      </w:r>
    </w:p>
    <w:p w:rsidR="00D87C5C" w:rsidRPr="00B94C40" w:rsidRDefault="00D87C5C" w:rsidP="00D87C5C"/>
    <w:p w:rsidR="00D87C5C" w:rsidRPr="00B94C40" w:rsidRDefault="00D87C5C" w:rsidP="00D87C5C"/>
    <w:p w:rsidR="00D87C5C" w:rsidRPr="00B94C40" w:rsidRDefault="00D87C5C" w:rsidP="00D87C5C">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D87C5C" w:rsidRPr="00B94C40" w:rsidRDefault="00D87C5C" w:rsidP="00D87C5C">
      <w:pPr>
        <w:textAlignment w:val="bottom"/>
        <w:rPr>
          <w:rFonts w:ascii="KaiTi" w:eastAsia="KaiTi" w:hAnsi="KaiTi"/>
          <w:b/>
          <w:sz w:val="24"/>
          <w:szCs w:val="24"/>
        </w:rPr>
      </w:pPr>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D87C5C" w:rsidRPr="00B94C40" w:rsidRDefault="00D87C5C" w:rsidP="00D87C5C"/>
    <w:p w:rsidR="00D87C5C" w:rsidRPr="00615EC0" w:rsidRDefault="00D87C5C" w:rsidP="00D87C5C">
      <w:pPr>
        <w:rPr>
          <w:szCs w:val="22"/>
        </w:rPr>
      </w:pPr>
    </w:p>
    <w:p w:rsidR="00D87C5C" w:rsidRPr="00883347" w:rsidRDefault="00D87C5C" w:rsidP="00D87C5C">
      <w:pPr>
        <w:rPr>
          <w:szCs w:val="22"/>
        </w:rPr>
      </w:pPr>
    </w:p>
    <w:p w:rsidR="00D87C5C" w:rsidRDefault="00D87C5C" w:rsidP="00D87C5C">
      <w:pPr>
        <w:rPr>
          <w:rFonts w:ascii="KaiTi" w:eastAsia="KaiTi" w:hAnsi="KaiTi"/>
          <w:sz w:val="24"/>
          <w:szCs w:val="24"/>
        </w:rPr>
      </w:pPr>
      <w:bookmarkStart w:id="4" w:name="TitleOfDoc"/>
      <w:bookmarkEnd w:id="4"/>
      <w:r w:rsidRPr="00D87C5C">
        <w:rPr>
          <w:rFonts w:ascii="KaiTi" w:eastAsia="KaiTi" w:hAnsi="KaiTi" w:hint="eastAsia"/>
          <w:sz w:val="24"/>
          <w:szCs w:val="24"/>
        </w:rPr>
        <w:t>加强若干非洲国家音像领域经济数据收集工作的可行性研究后续提案</w:t>
      </w:r>
    </w:p>
    <w:p w:rsidR="00D87C5C" w:rsidRPr="00615EC0" w:rsidRDefault="00D87C5C" w:rsidP="00D87C5C"/>
    <w:p w:rsidR="00D87C5C" w:rsidRPr="00615EC0" w:rsidRDefault="00D87C5C" w:rsidP="00D87C5C">
      <w:pPr>
        <w:rPr>
          <w:rFonts w:ascii="KaiTi" w:eastAsia="KaiTi" w:hAnsi="KaiTi"/>
          <w:sz w:val="21"/>
          <w:szCs w:val="21"/>
        </w:rPr>
      </w:pPr>
      <w:bookmarkStart w:id="5" w:name="Prepared"/>
      <w:bookmarkEnd w:id="5"/>
      <w:r w:rsidRPr="00615EC0">
        <w:rPr>
          <w:rFonts w:ascii="KaiTi" w:eastAsia="KaiTi" w:hAnsi="KaiTi" w:hint="eastAsia"/>
          <w:sz w:val="21"/>
          <w:szCs w:val="21"/>
        </w:rPr>
        <w:t>秘书处编拟</w:t>
      </w:r>
    </w:p>
    <w:p w:rsidR="00D87C5C" w:rsidRPr="00883347" w:rsidRDefault="00D87C5C" w:rsidP="00D87C5C">
      <w:pPr>
        <w:rPr>
          <w:szCs w:val="22"/>
        </w:rPr>
      </w:pPr>
    </w:p>
    <w:p w:rsidR="00D87C5C" w:rsidRPr="00883347" w:rsidRDefault="00D87C5C" w:rsidP="00D87C5C">
      <w:pPr>
        <w:rPr>
          <w:szCs w:val="22"/>
        </w:rPr>
      </w:pPr>
    </w:p>
    <w:p w:rsidR="00D87C5C" w:rsidRPr="00883347" w:rsidRDefault="00D87C5C" w:rsidP="00D87C5C">
      <w:pPr>
        <w:rPr>
          <w:szCs w:val="22"/>
        </w:rPr>
      </w:pPr>
    </w:p>
    <w:p w:rsidR="00D87C5C" w:rsidRPr="00883347" w:rsidRDefault="00D87C5C" w:rsidP="00D87C5C">
      <w:pPr>
        <w:rPr>
          <w:szCs w:val="22"/>
        </w:rPr>
      </w:pPr>
    </w:p>
    <w:p w:rsidR="00FC55C2" w:rsidRPr="00A77609" w:rsidRDefault="00695EAA" w:rsidP="0067434C">
      <w:pPr>
        <w:pStyle w:val="ListParagraph"/>
        <w:overflowPunct w:val="0"/>
        <w:spacing w:afterLines="50" w:after="120" w:line="340" w:lineRule="atLeast"/>
        <w:ind w:left="0"/>
        <w:contextualSpacing w:val="0"/>
        <w:jc w:val="both"/>
        <w:rPr>
          <w:rFonts w:ascii="SimSun" w:hAnsi="SimSun"/>
          <w:sz w:val="21"/>
          <w:szCs w:val="22"/>
          <w:lang w:val="en-SG"/>
        </w:rPr>
      </w:pPr>
      <w:r w:rsidRPr="00A77609">
        <w:rPr>
          <w:rFonts w:ascii="SimSun" w:hAnsi="SimSun"/>
          <w:sz w:val="21"/>
          <w:szCs w:val="22"/>
          <w:lang w:val="en-SG"/>
        </w:rPr>
        <w:fldChar w:fldCharType="begin"/>
      </w:r>
      <w:r w:rsidRPr="00A77609">
        <w:rPr>
          <w:rFonts w:ascii="SimSun" w:hAnsi="SimSun"/>
          <w:sz w:val="21"/>
          <w:szCs w:val="22"/>
          <w:lang w:val="en-SG"/>
        </w:rPr>
        <w:instrText xml:space="preserve"> AUTONUM  </w:instrText>
      </w:r>
      <w:r w:rsidRPr="00A77609">
        <w:rPr>
          <w:rFonts w:ascii="SimSun" w:hAnsi="SimSun"/>
          <w:sz w:val="21"/>
          <w:szCs w:val="22"/>
          <w:lang w:val="en-SG"/>
        </w:rPr>
        <w:fldChar w:fldCharType="end"/>
      </w:r>
      <w:r w:rsidR="00A77609">
        <w:rPr>
          <w:rFonts w:ascii="SimSun" w:hAnsi="SimSun"/>
          <w:sz w:val="21"/>
          <w:szCs w:val="22"/>
          <w:lang w:val="en-SG"/>
        </w:rPr>
        <w:t>.</w:t>
      </w:r>
      <w:r w:rsidRPr="00A77609">
        <w:rPr>
          <w:rFonts w:ascii="SimSun" w:hAnsi="SimSun"/>
          <w:sz w:val="21"/>
          <w:szCs w:val="22"/>
          <w:lang w:val="en-SG"/>
        </w:rPr>
        <w:tab/>
      </w:r>
      <w:r w:rsidR="0077187B" w:rsidRPr="00A77609">
        <w:rPr>
          <w:rFonts w:ascii="SimSun" w:hAnsi="SimSun" w:hint="eastAsia"/>
          <w:sz w:val="21"/>
          <w:szCs w:val="22"/>
          <w:lang w:val="en-SG"/>
        </w:rPr>
        <w:t>文件</w:t>
      </w:r>
      <w:r w:rsidR="0077187B" w:rsidRPr="00A77609">
        <w:rPr>
          <w:rFonts w:ascii="SimSun" w:hAnsi="SimSun"/>
          <w:sz w:val="21"/>
          <w:szCs w:val="22"/>
          <w:lang w:val="en-SG"/>
        </w:rPr>
        <w:t>CDIP/21/INF/2</w:t>
      </w:r>
      <w:r w:rsidR="0077187B" w:rsidRPr="00A77609">
        <w:rPr>
          <w:rFonts w:ascii="SimSun" w:hAnsi="SimSun" w:hint="eastAsia"/>
          <w:sz w:val="21"/>
          <w:szCs w:val="22"/>
          <w:lang w:val="en-SG"/>
        </w:rPr>
        <w:t>中载有</w:t>
      </w:r>
      <w:r w:rsidR="007C3A93" w:rsidRPr="00A77609">
        <w:rPr>
          <w:rFonts w:ascii="SimSun" w:hAnsi="SimSun" w:hint="eastAsia"/>
          <w:sz w:val="21"/>
          <w:szCs w:val="22"/>
          <w:lang w:val="en-SG"/>
        </w:rPr>
        <w:t>在</w:t>
      </w:r>
      <w:r w:rsidR="0077187B" w:rsidRPr="00A77609">
        <w:rPr>
          <w:rFonts w:ascii="SimSun" w:hAnsi="SimSun" w:hint="eastAsia"/>
          <w:sz w:val="21"/>
          <w:szCs w:val="22"/>
          <w:lang w:val="en-SG"/>
        </w:rPr>
        <w:t>“加强和发展布基纳法索和某些非洲国家音像领域项目——第二阶段”（文件CDIP/17/7）背景下编拟的“加强若干非洲国家音像领域经济数据收集工作的可行性研</w:t>
      </w:r>
      <w:r w:rsidR="004462F3">
        <w:rPr>
          <w:rFonts w:ascii="SimSun" w:hAnsi="SimSun" w:hint="cs"/>
          <w:sz w:val="21"/>
          <w:szCs w:val="22"/>
        </w:rPr>
        <w:t>‍</w:t>
      </w:r>
      <w:r w:rsidR="0077187B" w:rsidRPr="00A77609">
        <w:rPr>
          <w:rFonts w:ascii="SimSun" w:hAnsi="SimSun" w:hint="eastAsia"/>
          <w:sz w:val="21"/>
          <w:szCs w:val="22"/>
          <w:lang w:val="en-SG"/>
        </w:rPr>
        <w:t>究”。</w:t>
      </w:r>
    </w:p>
    <w:p w:rsidR="00695EAA" w:rsidRPr="00A77609" w:rsidRDefault="00695EAA" w:rsidP="0067434C">
      <w:pPr>
        <w:pStyle w:val="ListParagraph"/>
        <w:overflowPunct w:val="0"/>
        <w:spacing w:afterLines="50" w:after="120" w:line="340" w:lineRule="atLeast"/>
        <w:ind w:left="0"/>
        <w:contextualSpacing w:val="0"/>
        <w:jc w:val="both"/>
        <w:rPr>
          <w:rFonts w:ascii="SimSun" w:hAnsi="SimSun"/>
          <w:sz w:val="21"/>
          <w:szCs w:val="22"/>
          <w:lang w:val="en-SG"/>
        </w:rPr>
      </w:pPr>
      <w:r w:rsidRPr="00A77609">
        <w:rPr>
          <w:rFonts w:ascii="SimSun" w:hAnsi="SimSun"/>
          <w:sz w:val="21"/>
          <w:szCs w:val="22"/>
          <w:lang w:val="en-SG"/>
        </w:rPr>
        <w:fldChar w:fldCharType="begin"/>
      </w:r>
      <w:r w:rsidRPr="00A77609">
        <w:rPr>
          <w:rFonts w:ascii="SimSun" w:hAnsi="SimSun"/>
          <w:sz w:val="21"/>
          <w:szCs w:val="22"/>
          <w:lang w:val="en-SG"/>
        </w:rPr>
        <w:instrText xml:space="preserve"> AUTONUM  </w:instrText>
      </w:r>
      <w:r w:rsidRPr="00A77609">
        <w:rPr>
          <w:rFonts w:ascii="SimSun" w:hAnsi="SimSun"/>
          <w:sz w:val="21"/>
          <w:szCs w:val="22"/>
          <w:lang w:val="en-SG"/>
        </w:rPr>
        <w:fldChar w:fldCharType="end"/>
      </w:r>
      <w:r w:rsidR="00A77609">
        <w:rPr>
          <w:rFonts w:ascii="SimSun" w:hAnsi="SimSun"/>
          <w:sz w:val="21"/>
          <w:szCs w:val="22"/>
          <w:lang w:val="en-SG"/>
        </w:rPr>
        <w:t>.</w:t>
      </w:r>
      <w:r w:rsidRPr="00A77609">
        <w:rPr>
          <w:rFonts w:ascii="SimSun" w:hAnsi="SimSun"/>
          <w:sz w:val="21"/>
          <w:szCs w:val="22"/>
          <w:lang w:val="en-SG"/>
        </w:rPr>
        <w:tab/>
      </w:r>
      <w:r w:rsidR="0077187B" w:rsidRPr="00A77609">
        <w:rPr>
          <w:rFonts w:ascii="SimSun" w:hAnsi="SimSun" w:hint="eastAsia"/>
          <w:sz w:val="21"/>
          <w:szCs w:val="22"/>
          <w:lang w:val="en-SG"/>
        </w:rPr>
        <w:t>该可行性研究由两位独立顾问Deirdre</w:t>
      </w:r>
      <w:r w:rsidR="0077187B" w:rsidRPr="00A77609">
        <w:rPr>
          <w:rFonts w:ascii="SimSun" w:hAnsi="SimSun"/>
          <w:sz w:val="21"/>
          <w:szCs w:val="22"/>
          <w:lang w:val="en-SG"/>
        </w:rPr>
        <w:t xml:space="preserve"> </w:t>
      </w:r>
      <w:r w:rsidR="0077187B" w:rsidRPr="00A77609">
        <w:rPr>
          <w:rFonts w:ascii="SimSun" w:hAnsi="SimSun" w:hint="eastAsia"/>
          <w:sz w:val="21"/>
          <w:szCs w:val="22"/>
          <w:lang w:val="en-SG"/>
        </w:rPr>
        <w:t>Kevin女士与Sahar</w:t>
      </w:r>
      <w:r w:rsidR="0077187B" w:rsidRPr="00A77609">
        <w:rPr>
          <w:rFonts w:ascii="SimSun" w:hAnsi="SimSun"/>
          <w:sz w:val="21"/>
          <w:szCs w:val="22"/>
          <w:lang w:val="en-SG"/>
        </w:rPr>
        <w:t xml:space="preserve"> </w:t>
      </w:r>
      <w:r w:rsidR="0077187B" w:rsidRPr="00A77609">
        <w:rPr>
          <w:rFonts w:ascii="SimSun" w:hAnsi="SimSun" w:hint="eastAsia"/>
          <w:sz w:val="21"/>
          <w:szCs w:val="22"/>
          <w:lang w:val="en-SG"/>
        </w:rPr>
        <w:t>Ali女士编拟，并于CDIP第二十一届会议上做了介绍。委员会要求秘书处“探讨今后开展更多相关工作的必要性和可行性”。</w:t>
      </w:r>
    </w:p>
    <w:p w:rsidR="00FC55C2" w:rsidRPr="00A77609" w:rsidRDefault="00695EAA" w:rsidP="0067434C">
      <w:pPr>
        <w:pStyle w:val="ListParagraph"/>
        <w:overflowPunct w:val="0"/>
        <w:spacing w:afterLines="50" w:after="120" w:line="340" w:lineRule="atLeast"/>
        <w:ind w:left="0"/>
        <w:contextualSpacing w:val="0"/>
        <w:jc w:val="both"/>
        <w:rPr>
          <w:rFonts w:ascii="SimSun" w:hAnsi="SimSun"/>
          <w:sz w:val="21"/>
          <w:szCs w:val="22"/>
          <w:lang w:val="en-SG"/>
        </w:rPr>
      </w:pPr>
      <w:r w:rsidRPr="00A77609">
        <w:rPr>
          <w:rFonts w:ascii="SimSun" w:hAnsi="SimSun"/>
          <w:sz w:val="21"/>
          <w:szCs w:val="22"/>
          <w:lang w:val="en-SG"/>
        </w:rPr>
        <w:fldChar w:fldCharType="begin"/>
      </w:r>
      <w:r w:rsidRPr="00A77609">
        <w:rPr>
          <w:rFonts w:ascii="SimSun" w:hAnsi="SimSun"/>
          <w:sz w:val="21"/>
          <w:szCs w:val="22"/>
          <w:lang w:val="en-SG"/>
        </w:rPr>
        <w:instrText xml:space="preserve"> AUTONUM  </w:instrText>
      </w:r>
      <w:r w:rsidRPr="00A77609">
        <w:rPr>
          <w:rFonts w:ascii="SimSun" w:hAnsi="SimSun"/>
          <w:sz w:val="21"/>
          <w:szCs w:val="22"/>
          <w:lang w:val="en-SG"/>
        </w:rPr>
        <w:fldChar w:fldCharType="end"/>
      </w:r>
      <w:r w:rsidR="00A77609">
        <w:rPr>
          <w:rFonts w:ascii="SimSun" w:hAnsi="SimSun"/>
          <w:sz w:val="21"/>
          <w:szCs w:val="22"/>
          <w:lang w:val="en-SG"/>
        </w:rPr>
        <w:t>.</w:t>
      </w:r>
      <w:r w:rsidRPr="00A77609">
        <w:rPr>
          <w:rFonts w:ascii="SimSun" w:hAnsi="SimSun"/>
          <w:sz w:val="21"/>
          <w:szCs w:val="22"/>
          <w:lang w:val="en-SG"/>
        </w:rPr>
        <w:tab/>
      </w:r>
      <w:r w:rsidR="00D07F28" w:rsidRPr="00A77609">
        <w:rPr>
          <w:rFonts w:ascii="SimSun" w:hAnsi="SimSun" w:hint="eastAsia"/>
          <w:sz w:val="21"/>
          <w:szCs w:val="22"/>
          <w:lang w:val="en-SG"/>
        </w:rPr>
        <w:t>本文件附件载有旨在</w:t>
      </w:r>
      <w:r w:rsidR="007C3A93" w:rsidRPr="00A77609">
        <w:rPr>
          <w:rFonts w:ascii="SimSun" w:hAnsi="SimSun" w:hint="eastAsia"/>
          <w:sz w:val="21"/>
          <w:szCs w:val="22"/>
          <w:lang w:val="en-SG"/>
        </w:rPr>
        <w:t>传播</w:t>
      </w:r>
      <w:r w:rsidR="00D07F28" w:rsidRPr="00A77609">
        <w:rPr>
          <w:rFonts w:ascii="SimSun" w:hAnsi="SimSun" w:hint="eastAsia"/>
          <w:sz w:val="21"/>
          <w:szCs w:val="22"/>
          <w:lang w:val="en-SG"/>
        </w:rPr>
        <w:t>项目成果的后续活动实施计划。</w:t>
      </w:r>
    </w:p>
    <w:p w:rsidR="00182CF2" w:rsidRPr="00A77609" w:rsidRDefault="00695EAA" w:rsidP="0067434C">
      <w:pPr>
        <w:overflowPunct w:val="0"/>
        <w:spacing w:afterLines="50" w:after="120" w:line="340" w:lineRule="atLeast"/>
        <w:ind w:left="5534"/>
        <w:rPr>
          <w:rFonts w:ascii="KaiTi" w:eastAsia="KaiTi" w:hAnsi="KaiTi"/>
          <w:iCs/>
          <w:sz w:val="21"/>
          <w:szCs w:val="21"/>
        </w:rPr>
      </w:pPr>
      <w:r w:rsidRPr="00A77609">
        <w:rPr>
          <w:rFonts w:ascii="KaiTi" w:eastAsia="KaiTi" w:hAnsi="KaiTi"/>
          <w:iCs/>
          <w:sz w:val="21"/>
          <w:szCs w:val="21"/>
        </w:rPr>
        <w:fldChar w:fldCharType="begin"/>
      </w:r>
      <w:r w:rsidRPr="00A77609">
        <w:rPr>
          <w:rFonts w:ascii="KaiTi" w:eastAsia="KaiTi" w:hAnsi="KaiTi"/>
          <w:iCs/>
          <w:sz w:val="21"/>
          <w:szCs w:val="21"/>
        </w:rPr>
        <w:instrText xml:space="preserve"> AUTONUM  </w:instrText>
      </w:r>
      <w:r w:rsidRPr="00A77609">
        <w:rPr>
          <w:rFonts w:ascii="KaiTi" w:eastAsia="KaiTi" w:hAnsi="KaiTi"/>
          <w:iCs/>
          <w:sz w:val="21"/>
          <w:szCs w:val="21"/>
        </w:rPr>
        <w:fldChar w:fldCharType="end"/>
      </w:r>
      <w:r w:rsidR="00A77609">
        <w:rPr>
          <w:rFonts w:ascii="KaiTi" w:eastAsia="KaiTi" w:hAnsi="KaiTi"/>
          <w:iCs/>
          <w:sz w:val="21"/>
          <w:szCs w:val="21"/>
        </w:rPr>
        <w:t>.</w:t>
      </w:r>
      <w:r w:rsidRPr="00A77609">
        <w:rPr>
          <w:rFonts w:ascii="KaiTi" w:eastAsia="KaiTi" w:hAnsi="KaiTi"/>
          <w:iCs/>
          <w:sz w:val="21"/>
          <w:szCs w:val="21"/>
        </w:rPr>
        <w:tab/>
      </w:r>
      <w:r w:rsidR="00862C4A" w:rsidRPr="00A77609">
        <w:rPr>
          <w:rFonts w:ascii="KaiTi" w:eastAsia="KaiTi" w:hAnsi="KaiTi" w:hint="eastAsia"/>
          <w:iCs/>
          <w:sz w:val="21"/>
          <w:szCs w:val="21"/>
        </w:rPr>
        <w:t>请委员会审议本文件附件。</w:t>
      </w:r>
    </w:p>
    <w:p w:rsidR="00182CF2" w:rsidRPr="00B536EA" w:rsidRDefault="00182CF2" w:rsidP="0067434C">
      <w:pPr>
        <w:spacing w:afterLines="50" w:after="120" w:line="340" w:lineRule="atLeast"/>
        <w:ind w:left="5534"/>
        <w:rPr>
          <w:sz w:val="21"/>
        </w:rPr>
      </w:pPr>
    </w:p>
    <w:p w:rsidR="00A77609" w:rsidRPr="00B536EA" w:rsidRDefault="00835F3A" w:rsidP="0067434C">
      <w:pPr>
        <w:spacing w:afterLines="50" w:after="120" w:line="340" w:lineRule="atLeast"/>
        <w:ind w:left="5534"/>
        <w:rPr>
          <w:sz w:val="21"/>
        </w:rPr>
      </w:pPr>
      <w:r w:rsidRPr="00A77609">
        <w:rPr>
          <w:rFonts w:ascii="KaiTi" w:eastAsia="KaiTi" w:hAnsi="KaiTi" w:cs="Times New Roman"/>
          <w:sz w:val="21"/>
          <w:szCs w:val="21"/>
        </w:rPr>
        <w:t>[</w:t>
      </w:r>
      <w:r w:rsidR="00862C4A" w:rsidRPr="00A77609">
        <w:rPr>
          <w:rFonts w:ascii="KaiTi" w:eastAsia="KaiTi" w:hAnsi="KaiTi" w:cs="Times New Roman" w:hint="eastAsia"/>
          <w:sz w:val="21"/>
          <w:szCs w:val="21"/>
        </w:rPr>
        <w:t>后接附件</w:t>
      </w:r>
      <w:r w:rsidR="00182CF2" w:rsidRPr="00A77609">
        <w:rPr>
          <w:rFonts w:ascii="KaiTi" w:eastAsia="KaiTi" w:hAnsi="KaiTi" w:cs="Times New Roman"/>
          <w:sz w:val="21"/>
          <w:szCs w:val="21"/>
        </w:rPr>
        <w:t>]</w:t>
      </w:r>
    </w:p>
    <w:p w:rsidR="00D87C5C" w:rsidRDefault="00D87C5C" w:rsidP="00695EAA">
      <w:pPr>
        <w:rPr>
          <w:sz w:val="21"/>
        </w:rPr>
      </w:pPr>
    </w:p>
    <w:p w:rsidR="00B536EA" w:rsidRPr="00B536EA" w:rsidRDefault="00B536EA" w:rsidP="00695EAA">
      <w:pPr>
        <w:rPr>
          <w:sz w:val="21"/>
        </w:rPr>
        <w:sectPr w:rsidR="00B536EA" w:rsidRPr="00B536EA" w:rsidSect="00203D3C">
          <w:headerReference w:type="default" r:id="rId9"/>
          <w:endnotePr>
            <w:numFmt w:val="decimal"/>
          </w:endnotePr>
          <w:pgSz w:w="11907" w:h="16840" w:code="9"/>
          <w:pgMar w:top="567" w:right="1134" w:bottom="1418" w:left="1418" w:header="510" w:footer="1021" w:gutter="0"/>
          <w:cols w:space="720"/>
          <w:titlePg/>
          <w:docGrid w:linePitch="299"/>
        </w:sectPr>
      </w:pPr>
    </w:p>
    <w:tbl>
      <w:tblPr>
        <w:tblStyle w:val="TableGrid"/>
        <w:tblW w:w="0" w:type="auto"/>
        <w:tblLook w:val="04A0" w:firstRow="1" w:lastRow="0" w:firstColumn="1" w:lastColumn="0" w:noHBand="0" w:noVBand="1"/>
      </w:tblPr>
      <w:tblGrid>
        <w:gridCol w:w="2155"/>
        <w:gridCol w:w="7190"/>
      </w:tblGrid>
      <w:tr w:rsidR="00F962F4" w:rsidRPr="00A77609" w:rsidTr="009F1620">
        <w:tc>
          <w:tcPr>
            <w:tcW w:w="9345" w:type="dxa"/>
            <w:gridSpan w:val="2"/>
          </w:tcPr>
          <w:p w:rsidR="00F962F4" w:rsidRPr="005D6169" w:rsidRDefault="00F962F4" w:rsidP="00F962F4">
            <w:pPr>
              <w:jc w:val="center"/>
              <w:rPr>
                <w:rFonts w:ascii="SimHei" w:eastAsia="SimHei" w:hAnsi="SimHei"/>
                <w:sz w:val="21"/>
                <w:szCs w:val="21"/>
              </w:rPr>
            </w:pPr>
          </w:p>
          <w:p w:rsidR="00F962F4" w:rsidRPr="005D6169" w:rsidRDefault="00862C4A" w:rsidP="00981F54">
            <w:pPr>
              <w:jc w:val="center"/>
              <w:rPr>
                <w:rFonts w:ascii="SimHei" w:eastAsia="SimHei" w:hAnsi="SimHei"/>
                <w:sz w:val="21"/>
                <w:szCs w:val="21"/>
              </w:rPr>
            </w:pPr>
            <w:r w:rsidRPr="005D6169">
              <w:rPr>
                <w:rFonts w:ascii="SimHei" w:eastAsia="SimHei" w:hAnsi="SimHei" w:hint="eastAsia"/>
                <w:sz w:val="21"/>
                <w:szCs w:val="21"/>
              </w:rPr>
              <w:t>后续活动实施计划</w:t>
            </w:r>
          </w:p>
          <w:p w:rsidR="00F962F4" w:rsidRPr="005D6169" w:rsidRDefault="00F962F4" w:rsidP="00F962F4">
            <w:pPr>
              <w:rPr>
                <w:rFonts w:ascii="SimHei" w:eastAsia="SimHei" w:hAnsi="SimHei"/>
                <w:sz w:val="21"/>
                <w:szCs w:val="21"/>
              </w:rPr>
            </w:pPr>
          </w:p>
        </w:tc>
      </w:tr>
      <w:tr w:rsidR="00F962F4" w:rsidRPr="00A77609" w:rsidTr="00EE6077">
        <w:tc>
          <w:tcPr>
            <w:tcW w:w="2155" w:type="dxa"/>
          </w:tcPr>
          <w:p w:rsidR="00C47975" w:rsidRPr="00A77609" w:rsidRDefault="00813BF3" w:rsidP="00EA640C">
            <w:pPr>
              <w:spacing w:afterLines="50" w:after="120" w:line="340" w:lineRule="atLeast"/>
              <w:rPr>
                <w:rFonts w:ascii="SimSun" w:hAnsi="SimSun"/>
                <w:sz w:val="21"/>
                <w:szCs w:val="21"/>
              </w:rPr>
            </w:pPr>
            <w:r w:rsidRPr="005D6169">
              <w:rPr>
                <w:rFonts w:ascii="KaiTi" w:eastAsia="KaiTi" w:hAnsi="KaiTi" w:hint="eastAsia"/>
                <w:sz w:val="21"/>
                <w:szCs w:val="21"/>
              </w:rPr>
              <w:t>活动</w:t>
            </w:r>
            <w:r w:rsidR="00862C4A" w:rsidRPr="005D6169">
              <w:rPr>
                <w:rFonts w:ascii="KaiTi" w:eastAsia="KaiTi" w:hAnsi="KaiTi" w:hint="eastAsia"/>
                <w:sz w:val="21"/>
                <w:szCs w:val="21"/>
              </w:rPr>
              <w:t>/倡议名称</w:t>
            </w:r>
          </w:p>
        </w:tc>
        <w:tc>
          <w:tcPr>
            <w:tcW w:w="7190" w:type="dxa"/>
          </w:tcPr>
          <w:p w:rsidR="00F962F4" w:rsidRPr="00A77609" w:rsidRDefault="00862C4A" w:rsidP="00EA640C">
            <w:pPr>
              <w:spacing w:after="50" w:line="340" w:lineRule="atLeast"/>
              <w:rPr>
                <w:rFonts w:ascii="SimSun" w:hAnsi="SimSun"/>
                <w:sz w:val="21"/>
                <w:szCs w:val="21"/>
              </w:rPr>
            </w:pPr>
            <w:r w:rsidRPr="00A77609">
              <w:rPr>
                <w:rFonts w:ascii="SimSun" w:hAnsi="SimSun" w:hint="eastAsia"/>
                <w:sz w:val="21"/>
                <w:szCs w:val="21"/>
              </w:rPr>
              <w:t>加强非洲国家音像领域的数据收集工作</w:t>
            </w:r>
          </w:p>
        </w:tc>
      </w:tr>
      <w:tr w:rsidR="00F962F4" w:rsidRPr="00A77609" w:rsidTr="00EE6077">
        <w:tc>
          <w:tcPr>
            <w:tcW w:w="2155" w:type="dxa"/>
          </w:tcPr>
          <w:p w:rsidR="00EE6077" w:rsidRPr="00EC08BB" w:rsidRDefault="00862C4A" w:rsidP="005D6169">
            <w:pPr>
              <w:spacing w:afterLines="50" w:after="120" w:line="340" w:lineRule="atLeast"/>
              <w:rPr>
                <w:rFonts w:ascii="SimSun" w:hAnsi="SimSun"/>
                <w:i/>
                <w:sz w:val="21"/>
                <w:szCs w:val="21"/>
              </w:rPr>
            </w:pPr>
            <w:r w:rsidRPr="005D6169">
              <w:rPr>
                <w:rFonts w:ascii="KaiTi" w:eastAsia="KaiTi" w:hAnsi="KaiTi" w:hint="eastAsia"/>
                <w:sz w:val="21"/>
                <w:szCs w:val="21"/>
              </w:rPr>
              <w:t>活动/倡议简介</w:t>
            </w:r>
          </w:p>
        </w:tc>
        <w:tc>
          <w:tcPr>
            <w:tcW w:w="7190" w:type="dxa"/>
          </w:tcPr>
          <w:p w:rsidR="007B3815" w:rsidRPr="00A77609" w:rsidRDefault="00862C4A" w:rsidP="005D6169">
            <w:pPr>
              <w:numPr>
                <w:ilvl w:val="0"/>
                <w:numId w:val="10"/>
              </w:numPr>
              <w:spacing w:afterLines="50" w:after="120" w:line="340" w:lineRule="atLeast"/>
              <w:ind w:left="714" w:hanging="357"/>
              <w:rPr>
                <w:rFonts w:ascii="SimSun" w:hAnsi="SimSun"/>
                <w:sz w:val="21"/>
                <w:szCs w:val="21"/>
                <w:lang w:eastAsia="en-US"/>
              </w:rPr>
            </w:pPr>
            <w:r w:rsidRPr="00A77609">
              <w:rPr>
                <w:rFonts w:ascii="SimSun" w:hAnsi="SimSun" w:hint="eastAsia"/>
                <w:sz w:val="21"/>
                <w:szCs w:val="21"/>
              </w:rPr>
              <w:t>背景</w:t>
            </w:r>
          </w:p>
          <w:p w:rsidR="00274ED2" w:rsidRPr="00A77609" w:rsidRDefault="00274ED2" w:rsidP="005D6169">
            <w:pPr>
              <w:spacing w:afterLines="50" w:after="120" w:line="340" w:lineRule="atLeast"/>
              <w:rPr>
                <w:rFonts w:ascii="SimSun" w:hAnsi="SimSun"/>
                <w:sz w:val="21"/>
                <w:szCs w:val="21"/>
              </w:rPr>
            </w:pPr>
            <w:r w:rsidRPr="00A77609">
              <w:rPr>
                <w:rFonts w:ascii="SimSun" w:hAnsi="SimSun" w:hint="eastAsia"/>
                <w:sz w:val="21"/>
                <w:szCs w:val="21"/>
              </w:rPr>
              <w:t>在</w:t>
            </w:r>
            <w:r w:rsidRPr="00A77609">
              <w:rPr>
                <w:rFonts w:ascii="SimSun" w:hAnsi="SimSun"/>
                <w:sz w:val="21"/>
                <w:szCs w:val="21"/>
              </w:rPr>
              <w:t>“</w:t>
            </w:r>
            <w:r w:rsidRPr="00A77609">
              <w:rPr>
                <w:rFonts w:ascii="SimSun" w:hAnsi="SimSun" w:hint="eastAsia"/>
                <w:sz w:val="21"/>
                <w:szCs w:val="21"/>
              </w:rPr>
              <w:t>加强和发展布基纳法索和某些非洲国家音像领域项目</w:t>
            </w:r>
            <w:r w:rsidRPr="00A77609">
              <w:rPr>
                <w:rFonts w:ascii="SimSun" w:hAnsi="SimSun"/>
                <w:sz w:val="21"/>
                <w:szCs w:val="21"/>
              </w:rPr>
              <w:t>——</w:t>
            </w:r>
            <w:r w:rsidRPr="00A77609">
              <w:rPr>
                <w:rFonts w:ascii="SimSun" w:hAnsi="SimSun" w:hint="eastAsia"/>
                <w:sz w:val="21"/>
                <w:szCs w:val="21"/>
              </w:rPr>
              <w:t>第二阶段</w:t>
            </w:r>
            <w:r w:rsidRPr="00A77609">
              <w:rPr>
                <w:rFonts w:ascii="SimSun" w:hAnsi="SimSun"/>
                <w:sz w:val="21"/>
                <w:szCs w:val="21"/>
              </w:rPr>
              <w:t>”</w:t>
            </w:r>
            <w:r w:rsidRPr="00A77609">
              <w:rPr>
                <w:rFonts w:ascii="SimSun" w:hAnsi="SimSun" w:hint="eastAsia"/>
                <w:sz w:val="21"/>
                <w:szCs w:val="21"/>
              </w:rPr>
              <w:t>（文件CDIP/17/7）背景下，2017年委托开展了一项“加强若干非洲国家音像领域经济数据收集工作的可行性研究”。该研究涵盖布基纳法索、科特迪瓦、肯尼亚、摩洛哥和塞内加尔。</w:t>
            </w:r>
          </w:p>
          <w:p w:rsidR="00274ED2" w:rsidRPr="00A77609" w:rsidRDefault="00274ED2" w:rsidP="005D6169">
            <w:pPr>
              <w:spacing w:afterLines="50" w:after="120" w:line="340" w:lineRule="atLeast"/>
              <w:rPr>
                <w:rFonts w:ascii="SimSun" w:hAnsi="SimSun"/>
                <w:sz w:val="21"/>
                <w:szCs w:val="21"/>
              </w:rPr>
            </w:pPr>
            <w:r w:rsidRPr="00A77609">
              <w:rPr>
                <w:rFonts w:ascii="SimSun" w:hAnsi="SimSun" w:hint="eastAsia"/>
                <w:sz w:val="21"/>
                <w:szCs w:val="21"/>
              </w:rPr>
              <w:t>报告显示，所涵盖国家音像领域内</w:t>
            </w:r>
            <w:r w:rsidR="009D6A9B">
              <w:rPr>
                <w:rFonts w:ascii="SimSun" w:hAnsi="SimSun" w:hint="eastAsia"/>
                <w:sz w:val="21"/>
                <w:szCs w:val="21"/>
              </w:rPr>
              <w:t>的</w:t>
            </w:r>
            <w:r w:rsidR="009D6A9B" w:rsidRPr="00A77609">
              <w:rPr>
                <w:rFonts w:ascii="SimSun" w:hAnsi="SimSun" w:hint="eastAsia"/>
                <w:sz w:val="21"/>
                <w:szCs w:val="21"/>
              </w:rPr>
              <w:t>数据</w:t>
            </w:r>
            <w:r w:rsidRPr="00A77609">
              <w:rPr>
                <w:rFonts w:ascii="SimSun" w:hAnsi="SimSun" w:hint="eastAsia"/>
                <w:sz w:val="21"/>
                <w:szCs w:val="21"/>
              </w:rPr>
              <w:t>存在</w:t>
            </w:r>
            <w:r w:rsidR="0046640F" w:rsidRPr="00A77609">
              <w:rPr>
                <w:rFonts w:ascii="SimSun" w:hAnsi="SimSun" w:hint="eastAsia"/>
                <w:sz w:val="21"/>
                <w:szCs w:val="21"/>
              </w:rPr>
              <w:t>差距</w:t>
            </w:r>
            <w:r w:rsidRPr="00A77609">
              <w:rPr>
                <w:rFonts w:ascii="SimSun" w:hAnsi="SimSun" w:hint="eastAsia"/>
                <w:sz w:val="21"/>
                <w:szCs w:val="21"/>
              </w:rPr>
              <w:t>。研究结论之一是有必要提高音像产业利益攸关方对于加强市场和法律数据收集工作的重视。在这一方面确定了若干步骤。</w:t>
            </w:r>
          </w:p>
          <w:p w:rsidR="00CA3733" w:rsidRDefault="00CA3733" w:rsidP="005D6169">
            <w:pPr>
              <w:spacing w:afterLines="50" w:after="120" w:line="340" w:lineRule="atLeast"/>
              <w:rPr>
                <w:rFonts w:ascii="SimSun" w:hAnsi="SimSun"/>
                <w:sz w:val="21"/>
                <w:szCs w:val="21"/>
              </w:rPr>
            </w:pPr>
            <w:r w:rsidRPr="00CA3733">
              <w:rPr>
                <w:rFonts w:ascii="SimSun" w:hAnsi="SimSun" w:hint="eastAsia"/>
                <w:sz w:val="21"/>
                <w:szCs w:val="21"/>
              </w:rPr>
              <w:t>对于很多发展中国家国内音像市场的规模或性质的了解非常有限。加上该领域无需履行手续的性质和较低的知识产权意识，使得查明和有效管理知识产权资产以利用该领域的经济潜力成为一项巨大挑战。专业人士指出，透明、可靠的市场数据能够为音像领域内透明有效的政策决策提供支持。</w:t>
            </w:r>
          </w:p>
          <w:p w:rsidR="007B3815" w:rsidRPr="00A77609" w:rsidRDefault="001A7657" w:rsidP="005D6169">
            <w:pPr>
              <w:spacing w:afterLines="50" w:after="120" w:line="340" w:lineRule="atLeast"/>
              <w:rPr>
                <w:rFonts w:ascii="SimSun" w:hAnsi="SimSun"/>
                <w:sz w:val="21"/>
                <w:szCs w:val="21"/>
              </w:rPr>
            </w:pPr>
            <w:r w:rsidRPr="00A77609">
              <w:rPr>
                <w:rFonts w:ascii="SimSun" w:hAnsi="SimSun" w:hint="eastAsia"/>
                <w:sz w:val="21"/>
                <w:szCs w:val="21"/>
              </w:rPr>
              <w:t>本项目</w:t>
            </w:r>
            <w:r w:rsidR="009E3DEC" w:rsidRPr="00A77609">
              <w:rPr>
                <w:rFonts w:ascii="SimSun" w:hAnsi="SimSun" w:hint="eastAsia"/>
                <w:sz w:val="21"/>
                <w:szCs w:val="21"/>
              </w:rPr>
              <w:t>提案</w:t>
            </w:r>
            <w:r w:rsidRPr="00A77609">
              <w:rPr>
                <w:rFonts w:ascii="SimSun" w:hAnsi="SimSun" w:hint="eastAsia"/>
                <w:sz w:val="21"/>
                <w:szCs w:val="21"/>
              </w:rPr>
              <w:t>旨在通过组织下述两项主要项目活动来</w:t>
            </w:r>
            <w:r w:rsidR="00AD6FE1" w:rsidRPr="00A77609">
              <w:rPr>
                <w:rFonts w:ascii="SimSun" w:hAnsi="SimSun" w:hint="eastAsia"/>
                <w:sz w:val="21"/>
                <w:szCs w:val="21"/>
              </w:rPr>
              <w:t>传播</w:t>
            </w:r>
            <w:r w:rsidRPr="00A77609">
              <w:rPr>
                <w:rFonts w:ascii="SimSun" w:hAnsi="SimSun" w:hint="eastAsia"/>
                <w:sz w:val="21"/>
                <w:szCs w:val="21"/>
              </w:rPr>
              <w:t>上述研究的项目成</w:t>
            </w:r>
            <w:r w:rsidR="004462F3">
              <w:rPr>
                <w:rFonts w:ascii="SimSun" w:hAnsi="SimSun" w:hint="cs"/>
                <w:sz w:val="21"/>
                <w:szCs w:val="21"/>
              </w:rPr>
              <w:t>‍</w:t>
            </w:r>
            <w:r w:rsidRPr="00A77609">
              <w:rPr>
                <w:rFonts w:ascii="SimSun" w:hAnsi="SimSun" w:hint="eastAsia"/>
                <w:sz w:val="21"/>
                <w:szCs w:val="21"/>
              </w:rPr>
              <w:t>果：</w:t>
            </w:r>
          </w:p>
          <w:p w:rsidR="007B3815" w:rsidRPr="00A77609" w:rsidRDefault="00611A51" w:rsidP="005D6169">
            <w:pPr>
              <w:numPr>
                <w:ilvl w:val="0"/>
                <w:numId w:val="11"/>
              </w:numPr>
              <w:spacing w:afterLines="50" w:after="120" w:line="340" w:lineRule="atLeast"/>
              <w:rPr>
                <w:rFonts w:ascii="SimSun" w:hAnsi="SimSun"/>
                <w:sz w:val="21"/>
                <w:szCs w:val="21"/>
              </w:rPr>
            </w:pPr>
            <w:r w:rsidRPr="00A77609">
              <w:rPr>
                <w:rFonts w:ascii="SimSun" w:hAnsi="SimSun" w:hint="eastAsia"/>
                <w:sz w:val="21"/>
                <w:szCs w:val="21"/>
              </w:rPr>
              <w:t>旨在传播研究调查发现的次区域讲习班；</w:t>
            </w:r>
          </w:p>
          <w:p w:rsidR="007B3815" w:rsidRPr="00A77609" w:rsidRDefault="002F4102" w:rsidP="005D6169">
            <w:pPr>
              <w:numPr>
                <w:ilvl w:val="0"/>
                <w:numId w:val="11"/>
              </w:numPr>
              <w:spacing w:afterLines="50" w:after="120" w:line="340" w:lineRule="atLeast"/>
              <w:rPr>
                <w:rFonts w:ascii="SimSun" w:hAnsi="SimSun"/>
                <w:sz w:val="21"/>
                <w:szCs w:val="21"/>
              </w:rPr>
            </w:pPr>
            <w:r w:rsidRPr="00A77609">
              <w:rPr>
                <w:rFonts w:ascii="SimSun" w:hAnsi="SimSun" w:hint="eastAsia"/>
                <w:sz w:val="21"/>
                <w:szCs w:val="21"/>
              </w:rPr>
              <w:t>在讲习班之后草拟一份</w:t>
            </w:r>
            <w:r w:rsidR="009F28C9">
              <w:rPr>
                <w:rFonts w:ascii="SimSun" w:hAnsi="SimSun" w:hint="eastAsia"/>
                <w:sz w:val="21"/>
                <w:szCs w:val="21"/>
              </w:rPr>
              <w:t>总结</w:t>
            </w:r>
            <w:r w:rsidRPr="00A77609">
              <w:rPr>
                <w:rFonts w:ascii="SimSun" w:hAnsi="SimSun" w:hint="eastAsia"/>
                <w:sz w:val="21"/>
                <w:szCs w:val="21"/>
              </w:rPr>
              <w:t>，概述该领域的经验和一些</w:t>
            </w:r>
            <w:r w:rsidR="00036914" w:rsidRPr="00A77609">
              <w:rPr>
                <w:rFonts w:ascii="SimSun" w:hAnsi="SimSun" w:hint="eastAsia"/>
                <w:sz w:val="21"/>
                <w:szCs w:val="21"/>
              </w:rPr>
              <w:t>适用于</w:t>
            </w:r>
            <w:r w:rsidRPr="00A77609">
              <w:rPr>
                <w:rFonts w:ascii="SimSun" w:hAnsi="SimSun" w:hint="eastAsia"/>
                <w:sz w:val="21"/>
                <w:szCs w:val="21"/>
              </w:rPr>
              <w:t>受益国的可能选项。</w:t>
            </w:r>
          </w:p>
          <w:p w:rsidR="007B3815" w:rsidRPr="00A77609" w:rsidRDefault="00036914" w:rsidP="005D6169">
            <w:pPr>
              <w:spacing w:afterLines="50" w:after="120" w:line="340" w:lineRule="atLeast"/>
              <w:rPr>
                <w:rFonts w:ascii="SimSun" w:hAnsi="SimSun"/>
                <w:sz w:val="21"/>
                <w:szCs w:val="21"/>
              </w:rPr>
            </w:pPr>
            <w:r w:rsidRPr="00A77609">
              <w:rPr>
                <w:rFonts w:ascii="SimSun" w:hAnsi="SimSun" w:hint="eastAsia"/>
                <w:sz w:val="21"/>
                <w:szCs w:val="21"/>
              </w:rPr>
              <w:t>这些活动的主要目标是：</w:t>
            </w:r>
          </w:p>
          <w:p w:rsidR="007B3815" w:rsidRPr="00A77609" w:rsidRDefault="00036914" w:rsidP="005D6169">
            <w:pPr>
              <w:numPr>
                <w:ilvl w:val="0"/>
                <w:numId w:val="10"/>
              </w:numPr>
              <w:autoSpaceDE w:val="0"/>
              <w:autoSpaceDN w:val="0"/>
              <w:adjustRightInd w:val="0"/>
              <w:spacing w:afterLines="50" w:after="120" w:line="340" w:lineRule="atLeast"/>
              <w:contextualSpacing/>
              <w:jc w:val="both"/>
              <w:rPr>
                <w:rFonts w:ascii="SimSun" w:hAnsi="SimSun"/>
                <w:sz w:val="21"/>
                <w:szCs w:val="21"/>
              </w:rPr>
            </w:pPr>
            <w:r w:rsidRPr="00A77609">
              <w:rPr>
                <w:rFonts w:ascii="SimSun" w:hAnsi="SimSun" w:hint="eastAsia"/>
                <w:sz w:val="21"/>
                <w:szCs w:val="21"/>
              </w:rPr>
              <w:t>介绍研究的主要调查发现</w:t>
            </w:r>
            <w:r w:rsidR="009E3DEC" w:rsidRPr="00A77609">
              <w:rPr>
                <w:rFonts w:ascii="SimSun" w:hAnsi="SimSun" w:hint="eastAsia"/>
                <w:sz w:val="21"/>
                <w:szCs w:val="21"/>
              </w:rPr>
              <w:t>；</w:t>
            </w:r>
          </w:p>
          <w:p w:rsidR="007B3815" w:rsidRPr="00A77609" w:rsidRDefault="00036914" w:rsidP="005D6169">
            <w:pPr>
              <w:numPr>
                <w:ilvl w:val="0"/>
                <w:numId w:val="10"/>
              </w:numPr>
              <w:autoSpaceDE w:val="0"/>
              <w:autoSpaceDN w:val="0"/>
              <w:adjustRightInd w:val="0"/>
              <w:spacing w:afterLines="50" w:after="120" w:line="340" w:lineRule="atLeast"/>
              <w:contextualSpacing/>
              <w:jc w:val="both"/>
              <w:rPr>
                <w:rFonts w:ascii="SimSun" w:hAnsi="SimSun"/>
                <w:sz w:val="21"/>
                <w:szCs w:val="21"/>
              </w:rPr>
            </w:pPr>
            <w:r w:rsidRPr="00A77609">
              <w:rPr>
                <w:rFonts w:ascii="SimSun" w:hAnsi="SimSun" w:hint="eastAsia"/>
                <w:sz w:val="21"/>
                <w:szCs w:val="21"/>
              </w:rPr>
              <w:t>进一步提高决策者和专业人士对于音像领域市场和法律数据重要性的认识</w:t>
            </w:r>
            <w:r w:rsidR="009E3DEC" w:rsidRPr="00A77609">
              <w:rPr>
                <w:rFonts w:ascii="SimSun" w:hAnsi="SimSun" w:hint="eastAsia"/>
                <w:sz w:val="21"/>
                <w:szCs w:val="21"/>
              </w:rPr>
              <w:t>；</w:t>
            </w:r>
          </w:p>
          <w:p w:rsidR="007B3815" w:rsidRPr="00A77609" w:rsidRDefault="00036914" w:rsidP="005D6169">
            <w:pPr>
              <w:numPr>
                <w:ilvl w:val="0"/>
                <w:numId w:val="10"/>
              </w:numPr>
              <w:autoSpaceDE w:val="0"/>
              <w:autoSpaceDN w:val="0"/>
              <w:adjustRightInd w:val="0"/>
              <w:spacing w:afterLines="50" w:after="120" w:line="340" w:lineRule="atLeast"/>
              <w:contextualSpacing/>
              <w:jc w:val="both"/>
              <w:rPr>
                <w:rFonts w:ascii="SimSun" w:hAnsi="SimSun"/>
                <w:sz w:val="21"/>
                <w:szCs w:val="21"/>
              </w:rPr>
            </w:pPr>
            <w:r w:rsidRPr="00A77609">
              <w:rPr>
                <w:rFonts w:ascii="SimSun" w:hAnsi="SimSun" w:hint="eastAsia"/>
                <w:sz w:val="21"/>
                <w:szCs w:val="21"/>
              </w:rPr>
              <w:t>提供与音像领域市场和法律数据收集工作相关的国家和地区战略、工具的成功实例</w:t>
            </w:r>
            <w:r w:rsidR="009E3DEC" w:rsidRPr="00A77609">
              <w:rPr>
                <w:rFonts w:ascii="SimSun" w:hAnsi="SimSun" w:hint="eastAsia"/>
                <w:sz w:val="21"/>
                <w:szCs w:val="21"/>
              </w:rPr>
              <w:t>；</w:t>
            </w:r>
          </w:p>
          <w:p w:rsidR="00F962F4" w:rsidRPr="00A77609" w:rsidRDefault="00036914" w:rsidP="005D6169">
            <w:pPr>
              <w:numPr>
                <w:ilvl w:val="0"/>
                <w:numId w:val="10"/>
              </w:numPr>
              <w:autoSpaceDE w:val="0"/>
              <w:autoSpaceDN w:val="0"/>
              <w:adjustRightInd w:val="0"/>
              <w:spacing w:afterLines="50" w:after="120" w:line="340" w:lineRule="atLeast"/>
              <w:contextualSpacing/>
              <w:jc w:val="both"/>
              <w:rPr>
                <w:rFonts w:ascii="SimSun" w:hAnsi="SimSun"/>
                <w:sz w:val="21"/>
                <w:szCs w:val="21"/>
              </w:rPr>
            </w:pPr>
            <w:r w:rsidRPr="00A77609">
              <w:rPr>
                <w:rFonts w:ascii="SimSun" w:hAnsi="SimSun" w:hint="eastAsia"/>
                <w:sz w:val="21"/>
                <w:szCs w:val="21"/>
              </w:rPr>
              <w:t>确定受益国可以遵循的若干选择，以提高市场和法律数据的透明</w:t>
            </w:r>
            <w:r w:rsidR="004462F3">
              <w:rPr>
                <w:rFonts w:ascii="SimSun" w:hAnsi="SimSun" w:hint="cs"/>
                <w:sz w:val="21"/>
                <w:szCs w:val="21"/>
              </w:rPr>
              <w:t>‍</w:t>
            </w:r>
            <w:r w:rsidRPr="00A77609">
              <w:rPr>
                <w:rFonts w:ascii="SimSun" w:hAnsi="SimSun" w:hint="eastAsia"/>
                <w:sz w:val="21"/>
                <w:szCs w:val="21"/>
              </w:rPr>
              <w:t>度</w:t>
            </w:r>
            <w:r w:rsidR="009E3DEC" w:rsidRPr="00A77609">
              <w:rPr>
                <w:rFonts w:ascii="SimSun" w:hAnsi="SimSun" w:hint="eastAsia"/>
                <w:sz w:val="21"/>
                <w:szCs w:val="21"/>
              </w:rPr>
              <w:t>。</w:t>
            </w:r>
          </w:p>
        </w:tc>
      </w:tr>
    </w:tbl>
    <w:p w:rsidR="005D6169" w:rsidRDefault="005D6169" w:rsidP="005D6169">
      <w:pPr>
        <w:spacing w:line="340" w:lineRule="atLeast"/>
      </w:pPr>
      <w:r>
        <w:br w:type="page"/>
      </w:r>
    </w:p>
    <w:tbl>
      <w:tblPr>
        <w:tblStyle w:val="TableGrid"/>
        <w:tblW w:w="0" w:type="auto"/>
        <w:tblLook w:val="04A0" w:firstRow="1" w:lastRow="0" w:firstColumn="1" w:lastColumn="0" w:noHBand="0" w:noVBand="1"/>
      </w:tblPr>
      <w:tblGrid>
        <w:gridCol w:w="2155"/>
        <w:gridCol w:w="7190"/>
      </w:tblGrid>
      <w:tr w:rsidR="00F962F4" w:rsidRPr="005D6169" w:rsidTr="00EE6077">
        <w:tc>
          <w:tcPr>
            <w:tcW w:w="2155" w:type="dxa"/>
          </w:tcPr>
          <w:p w:rsidR="00A61C8A" w:rsidRPr="00EC08BB" w:rsidRDefault="00036914" w:rsidP="005D6169">
            <w:pPr>
              <w:spacing w:afterLines="50" w:after="120" w:line="340" w:lineRule="atLeast"/>
              <w:rPr>
                <w:rFonts w:ascii="SimSun" w:hAnsi="SimSun"/>
                <w:i/>
                <w:sz w:val="21"/>
                <w:szCs w:val="21"/>
              </w:rPr>
            </w:pPr>
            <w:r w:rsidRPr="005D6169">
              <w:rPr>
                <w:rFonts w:ascii="KaiTi" w:eastAsia="KaiTi" w:hAnsi="KaiTi" w:hint="eastAsia"/>
                <w:sz w:val="21"/>
                <w:szCs w:val="21"/>
              </w:rPr>
              <w:lastRenderedPageBreak/>
              <w:t>项目活动</w:t>
            </w:r>
          </w:p>
        </w:tc>
        <w:tc>
          <w:tcPr>
            <w:tcW w:w="7190" w:type="dxa"/>
          </w:tcPr>
          <w:p w:rsidR="00A61C8A" w:rsidRPr="005D6169" w:rsidRDefault="00036914" w:rsidP="005D6169">
            <w:pPr>
              <w:spacing w:afterLines="50" w:after="120" w:line="340" w:lineRule="atLeast"/>
              <w:jc w:val="both"/>
              <w:rPr>
                <w:rFonts w:ascii="SimSun" w:hAnsi="SimSun"/>
                <w:b/>
                <w:sz w:val="21"/>
                <w:szCs w:val="21"/>
              </w:rPr>
            </w:pPr>
            <w:r w:rsidRPr="005D6169">
              <w:rPr>
                <w:rFonts w:ascii="SimSun" w:hAnsi="SimSun" w:hint="eastAsia"/>
                <w:b/>
                <w:sz w:val="21"/>
                <w:szCs w:val="21"/>
              </w:rPr>
              <w:t>项目活动1：</w:t>
            </w:r>
          </w:p>
          <w:p w:rsidR="00A61C8A" w:rsidRPr="005D6169" w:rsidRDefault="00036914" w:rsidP="005D6169">
            <w:pPr>
              <w:autoSpaceDE w:val="0"/>
              <w:autoSpaceDN w:val="0"/>
              <w:adjustRightInd w:val="0"/>
              <w:spacing w:afterLines="50" w:after="120" w:line="340" w:lineRule="atLeast"/>
              <w:jc w:val="both"/>
              <w:rPr>
                <w:rFonts w:ascii="SimSun" w:hAnsi="SimSun"/>
                <w:b/>
                <w:sz w:val="21"/>
                <w:szCs w:val="21"/>
              </w:rPr>
            </w:pPr>
            <w:r w:rsidRPr="005D6169">
              <w:rPr>
                <w:rFonts w:ascii="SimSun" w:hAnsi="SimSun" w:hint="eastAsia"/>
                <w:b/>
                <w:sz w:val="21"/>
                <w:szCs w:val="21"/>
              </w:rPr>
              <w:t>次区域</w:t>
            </w:r>
            <w:r w:rsidR="00210BE7" w:rsidRPr="005D6169">
              <w:rPr>
                <w:rFonts w:ascii="SimSun" w:hAnsi="SimSun" w:hint="eastAsia"/>
                <w:b/>
                <w:sz w:val="21"/>
                <w:szCs w:val="21"/>
              </w:rPr>
              <w:t>讲习班</w:t>
            </w:r>
          </w:p>
          <w:p w:rsidR="00036914" w:rsidRPr="005D6169" w:rsidRDefault="00210BE7" w:rsidP="005D6169">
            <w:pPr>
              <w:autoSpaceDE w:val="0"/>
              <w:autoSpaceDN w:val="0"/>
              <w:adjustRightInd w:val="0"/>
              <w:spacing w:afterLines="50" w:after="120" w:line="340" w:lineRule="atLeast"/>
              <w:jc w:val="both"/>
              <w:rPr>
                <w:rFonts w:ascii="SimSun" w:hAnsi="SimSun"/>
                <w:sz w:val="21"/>
                <w:szCs w:val="21"/>
              </w:rPr>
            </w:pPr>
            <w:r w:rsidRPr="005D6169">
              <w:rPr>
                <w:rFonts w:ascii="SimSun" w:hAnsi="SimSun" w:hint="eastAsia"/>
                <w:sz w:val="21"/>
                <w:szCs w:val="21"/>
              </w:rPr>
              <w:t>讲习班</w:t>
            </w:r>
            <w:r w:rsidR="00E1321E" w:rsidRPr="005D6169">
              <w:rPr>
                <w:rFonts w:ascii="SimSun" w:hAnsi="SimSun" w:hint="eastAsia"/>
                <w:sz w:val="21"/>
                <w:szCs w:val="21"/>
              </w:rPr>
              <w:t>将就</w:t>
            </w:r>
            <w:r w:rsidR="00B40D2A" w:rsidRPr="005D6169">
              <w:rPr>
                <w:rFonts w:ascii="SimSun" w:hAnsi="SimSun" w:hint="eastAsia"/>
                <w:sz w:val="21"/>
                <w:szCs w:val="21"/>
              </w:rPr>
              <w:t>可靠</w:t>
            </w:r>
            <w:r w:rsidR="00E1321E" w:rsidRPr="005D6169">
              <w:rPr>
                <w:rFonts w:ascii="SimSun" w:hAnsi="SimSun" w:hint="eastAsia"/>
                <w:sz w:val="21"/>
                <w:szCs w:val="21"/>
              </w:rPr>
              <w:t>有力的数据收集工作可向所有相关方传导的商业、</w:t>
            </w:r>
            <w:r w:rsidR="00D479F0" w:rsidRPr="005D6169">
              <w:rPr>
                <w:rFonts w:ascii="SimSun" w:hAnsi="SimSun" w:hint="eastAsia"/>
                <w:sz w:val="21"/>
                <w:szCs w:val="21"/>
              </w:rPr>
              <w:t>财务</w:t>
            </w:r>
            <w:r w:rsidR="00E1321E" w:rsidRPr="005D6169">
              <w:rPr>
                <w:rFonts w:ascii="SimSun" w:hAnsi="SimSun" w:hint="eastAsia"/>
                <w:sz w:val="21"/>
                <w:szCs w:val="21"/>
              </w:rPr>
              <w:t>和经济利益进行讨论</w:t>
            </w:r>
            <w:r w:rsidR="00D61A12" w:rsidRPr="005D6169">
              <w:rPr>
                <w:rFonts w:ascii="SimSun" w:hAnsi="SimSun" w:hint="eastAsia"/>
                <w:sz w:val="21"/>
                <w:szCs w:val="21"/>
              </w:rPr>
              <w:t>。</w:t>
            </w:r>
          </w:p>
          <w:p w:rsidR="00836E39" w:rsidRPr="005D6169" w:rsidRDefault="00210BE7" w:rsidP="005D6169">
            <w:pPr>
              <w:spacing w:afterLines="50" w:after="120" w:line="340" w:lineRule="atLeast"/>
              <w:rPr>
                <w:rFonts w:ascii="SimSun" w:hAnsi="SimSun"/>
                <w:sz w:val="21"/>
                <w:szCs w:val="21"/>
              </w:rPr>
            </w:pPr>
            <w:r w:rsidRPr="005D6169">
              <w:rPr>
                <w:rFonts w:ascii="SimSun" w:hAnsi="SimSun" w:hint="eastAsia"/>
                <w:sz w:val="21"/>
                <w:szCs w:val="21"/>
              </w:rPr>
              <w:t>讲习班</w:t>
            </w:r>
            <w:r w:rsidR="00D61A12" w:rsidRPr="005D6169">
              <w:rPr>
                <w:rFonts w:ascii="SimSun" w:hAnsi="SimSun" w:hint="eastAsia"/>
                <w:sz w:val="21"/>
                <w:szCs w:val="21"/>
              </w:rPr>
              <w:t>将持续三天时间，参会者将包括负责</w:t>
            </w:r>
            <w:r w:rsidR="00836E39" w:rsidRPr="005D6169">
              <w:rPr>
                <w:rFonts w:ascii="SimSun" w:hAnsi="SimSun" w:hint="eastAsia"/>
                <w:sz w:val="21"/>
                <w:szCs w:val="21"/>
              </w:rPr>
              <w:t>供资、规管和管理</w:t>
            </w:r>
            <w:r w:rsidR="00D61A12" w:rsidRPr="005D6169">
              <w:rPr>
                <w:rFonts w:ascii="SimSun" w:hAnsi="SimSun" w:hint="eastAsia"/>
                <w:sz w:val="21"/>
                <w:szCs w:val="21"/>
              </w:rPr>
              <w:t>音像领域内</w:t>
            </w:r>
            <w:r w:rsidR="00836E39" w:rsidRPr="005D6169">
              <w:rPr>
                <w:rFonts w:ascii="SimSun" w:hAnsi="SimSun" w:hint="eastAsia"/>
                <w:sz w:val="21"/>
                <w:szCs w:val="21"/>
              </w:rPr>
              <w:t>制作与发行工作的国家机构代表，以及广播组织、版权局和集体管理组织。</w:t>
            </w:r>
          </w:p>
          <w:p w:rsidR="00FE1D01" w:rsidRPr="005D6169" w:rsidRDefault="00210BE7" w:rsidP="005D6169">
            <w:pPr>
              <w:spacing w:afterLines="50" w:after="120" w:line="340" w:lineRule="atLeast"/>
              <w:jc w:val="both"/>
              <w:rPr>
                <w:rFonts w:ascii="SimSun" w:hAnsi="SimSun"/>
                <w:sz w:val="21"/>
                <w:szCs w:val="21"/>
              </w:rPr>
            </w:pPr>
            <w:r w:rsidRPr="005D6169">
              <w:rPr>
                <w:rFonts w:ascii="SimSun" w:hAnsi="SimSun" w:hint="eastAsia"/>
                <w:sz w:val="21"/>
                <w:szCs w:val="21"/>
              </w:rPr>
              <w:t>讲习班</w:t>
            </w:r>
            <w:r w:rsidR="00FE1D01" w:rsidRPr="005D6169">
              <w:rPr>
                <w:rFonts w:ascii="SimSun" w:hAnsi="SimSun" w:hint="eastAsia"/>
                <w:sz w:val="21"/>
                <w:szCs w:val="21"/>
              </w:rPr>
              <w:t>将包括诸如西非经济货币联盟委员会</w:t>
            </w:r>
            <w:r w:rsidR="002D195B" w:rsidRPr="005D6169">
              <w:rPr>
                <w:rFonts w:ascii="SimSun" w:hAnsi="SimSun" w:hint="eastAsia"/>
                <w:sz w:val="21"/>
                <w:szCs w:val="21"/>
              </w:rPr>
              <w:t>/西非经济货币联盟和西非经共体等</w:t>
            </w:r>
            <w:r w:rsidR="00FE1D01" w:rsidRPr="005D6169">
              <w:rPr>
                <w:rFonts w:ascii="SimSun" w:hAnsi="SimSun" w:hint="eastAsia"/>
                <w:sz w:val="21"/>
                <w:szCs w:val="21"/>
              </w:rPr>
              <w:t>次区域机构的合作伙伴</w:t>
            </w:r>
            <w:r w:rsidR="002D195B" w:rsidRPr="005D6169">
              <w:rPr>
                <w:rFonts w:ascii="SimSun" w:hAnsi="SimSun" w:hint="eastAsia"/>
                <w:sz w:val="21"/>
                <w:szCs w:val="21"/>
              </w:rPr>
              <w:t>。</w:t>
            </w:r>
          </w:p>
          <w:p w:rsidR="002D195B" w:rsidRPr="005D6169" w:rsidRDefault="00911C1C" w:rsidP="005D6169">
            <w:pPr>
              <w:spacing w:afterLines="50" w:after="120" w:line="340" w:lineRule="atLeast"/>
              <w:rPr>
                <w:rFonts w:ascii="SimSun" w:hAnsi="SimSun"/>
                <w:sz w:val="21"/>
                <w:szCs w:val="21"/>
              </w:rPr>
            </w:pPr>
            <w:r w:rsidRPr="005D6169">
              <w:rPr>
                <w:rFonts w:ascii="SimSun" w:hAnsi="SimSun" w:hint="eastAsia"/>
                <w:sz w:val="21"/>
                <w:szCs w:val="21"/>
              </w:rPr>
              <w:t>发言人和主持人将包括开展研究的两位研究人员和其他两名专家。</w:t>
            </w:r>
            <w:r w:rsidR="001C517D" w:rsidRPr="005D6169">
              <w:rPr>
                <w:rFonts w:ascii="SimSun" w:hAnsi="SimSun" w:hint="eastAsia"/>
                <w:sz w:val="21"/>
                <w:szCs w:val="21"/>
              </w:rPr>
              <w:t>讲习班</w:t>
            </w:r>
            <w:r w:rsidRPr="005D6169">
              <w:rPr>
                <w:rFonts w:ascii="SimSun" w:hAnsi="SimSun" w:hint="eastAsia"/>
                <w:sz w:val="21"/>
                <w:szCs w:val="21"/>
              </w:rPr>
              <w:t>还将包括欧洲版权专业协会的代表（例如欧洲视听作者协会（SAA）</w:t>
            </w:r>
            <w:r w:rsidR="00EB6833" w:rsidRPr="005D6169">
              <w:rPr>
                <w:rFonts w:ascii="SimSun" w:hAnsi="SimSun" w:hint="eastAsia"/>
                <w:sz w:val="21"/>
                <w:szCs w:val="21"/>
              </w:rPr>
              <w:t>；</w:t>
            </w:r>
            <w:r w:rsidRPr="005D6169">
              <w:rPr>
                <w:rFonts w:ascii="SimSun" w:hAnsi="SimSun" w:hint="eastAsia"/>
                <w:sz w:val="21"/>
                <w:szCs w:val="21"/>
              </w:rPr>
              <w:t>欧洲视听</w:t>
            </w:r>
            <w:r w:rsidR="005D7DF9" w:rsidRPr="005D6169">
              <w:rPr>
                <w:rFonts w:ascii="SimSun" w:hAnsi="SimSun" w:hint="eastAsia"/>
                <w:sz w:val="21"/>
                <w:szCs w:val="21"/>
              </w:rPr>
              <w:t>观察组织</w:t>
            </w:r>
            <w:r w:rsidR="00EB23BB" w:rsidRPr="005D6169">
              <w:rPr>
                <w:rFonts w:ascii="SimSun" w:hAnsi="SimSun" w:hint="eastAsia"/>
                <w:sz w:val="21"/>
                <w:szCs w:val="21"/>
              </w:rPr>
              <w:t>，</w:t>
            </w:r>
            <w:r w:rsidRPr="005D6169">
              <w:rPr>
                <w:rFonts w:ascii="SimSun" w:hAnsi="SimSun" w:hint="eastAsia"/>
                <w:sz w:val="21"/>
                <w:szCs w:val="21"/>
              </w:rPr>
              <w:t>来自非洲联盟非洲视听和电影委员会的代表）</w:t>
            </w:r>
          </w:p>
          <w:p w:rsidR="00CC5868" w:rsidRPr="005D6169" w:rsidRDefault="00CC5868" w:rsidP="005D6169">
            <w:pPr>
              <w:spacing w:afterLines="50" w:after="120" w:line="340" w:lineRule="atLeast"/>
              <w:rPr>
                <w:rFonts w:ascii="SimSun" w:hAnsi="SimSun"/>
                <w:sz w:val="21"/>
                <w:szCs w:val="21"/>
              </w:rPr>
            </w:pPr>
            <w:r w:rsidRPr="005D6169">
              <w:rPr>
                <w:rFonts w:ascii="SimSun" w:hAnsi="SimSun" w:hint="eastAsia"/>
                <w:sz w:val="21"/>
                <w:szCs w:val="21"/>
              </w:rPr>
              <w:t>参会代表将包括每个受益国</w:t>
            </w:r>
            <w:r w:rsidR="00FB0DD8" w:rsidRPr="005D6169">
              <w:rPr>
                <w:rFonts w:ascii="SimSun" w:hAnsi="SimSun" w:hint="eastAsia"/>
                <w:sz w:val="21"/>
                <w:szCs w:val="21"/>
              </w:rPr>
              <w:t>选</w:t>
            </w:r>
            <w:r w:rsidR="000F6C87" w:rsidRPr="005D6169">
              <w:rPr>
                <w:rFonts w:ascii="SimSun" w:hAnsi="SimSun" w:hint="eastAsia"/>
                <w:sz w:val="21"/>
                <w:szCs w:val="21"/>
              </w:rPr>
              <w:t>派的</w:t>
            </w:r>
            <w:r w:rsidR="00BE6A8E" w:rsidRPr="005D6169">
              <w:rPr>
                <w:rFonts w:ascii="SimSun" w:hAnsi="SimSun" w:hint="eastAsia"/>
                <w:sz w:val="21"/>
                <w:szCs w:val="21"/>
              </w:rPr>
              <w:t>代表下述类别的</w:t>
            </w:r>
            <w:r w:rsidR="000F6C87" w:rsidRPr="005D6169">
              <w:rPr>
                <w:rFonts w:ascii="SimSun" w:hAnsi="SimSun" w:hint="eastAsia"/>
                <w:sz w:val="21"/>
                <w:szCs w:val="21"/>
              </w:rPr>
              <w:t>5名代表，</w:t>
            </w:r>
            <w:r w:rsidR="003B29A8" w:rsidRPr="005D6169">
              <w:rPr>
                <w:rFonts w:ascii="SimSun" w:hAnsi="SimSun" w:hint="eastAsia"/>
                <w:sz w:val="21"/>
                <w:szCs w:val="21"/>
              </w:rPr>
              <w:t>：</w:t>
            </w:r>
          </w:p>
          <w:p w:rsidR="00A61C8A" w:rsidRPr="005D6169" w:rsidRDefault="004B40D2" w:rsidP="005D6169">
            <w:pPr>
              <w:numPr>
                <w:ilvl w:val="0"/>
                <w:numId w:val="10"/>
              </w:numPr>
              <w:spacing w:afterLines="50" w:after="120" w:line="340" w:lineRule="atLeast"/>
              <w:rPr>
                <w:rFonts w:ascii="SimSun" w:hAnsi="SimSun"/>
                <w:sz w:val="21"/>
                <w:szCs w:val="21"/>
              </w:rPr>
            </w:pPr>
            <w:r w:rsidRPr="005D6169">
              <w:rPr>
                <w:rFonts w:ascii="SimSun" w:hAnsi="SimSun" w:hint="eastAsia"/>
                <w:sz w:val="21"/>
                <w:szCs w:val="21"/>
              </w:rPr>
              <w:t>一名版权国家主管机关的代表</w:t>
            </w:r>
            <w:r w:rsidR="00BE6A8E" w:rsidRPr="005D6169">
              <w:rPr>
                <w:rFonts w:ascii="SimSun" w:hAnsi="SimSun" w:hint="eastAsia"/>
                <w:sz w:val="21"/>
                <w:szCs w:val="21"/>
              </w:rPr>
              <w:t>；</w:t>
            </w:r>
          </w:p>
          <w:p w:rsidR="00A61C8A" w:rsidRPr="005D6169" w:rsidRDefault="004B40D2" w:rsidP="005D6169">
            <w:pPr>
              <w:numPr>
                <w:ilvl w:val="0"/>
                <w:numId w:val="10"/>
              </w:numPr>
              <w:spacing w:afterLines="50" w:after="120" w:line="340" w:lineRule="atLeast"/>
              <w:rPr>
                <w:rFonts w:ascii="SimSun" w:hAnsi="SimSun"/>
                <w:sz w:val="21"/>
                <w:szCs w:val="21"/>
              </w:rPr>
            </w:pPr>
            <w:r w:rsidRPr="005D6169">
              <w:rPr>
                <w:rFonts w:ascii="SimSun" w:hAnsi="SimSun" w:hint="eastAsia"/>
                <w:sz w:val="21"/>
                <w:szCs w:val="21"/>
              </w:rPr>
              <w:t>一名集体管理组织的代表</w:t>
            </w:r>
            <w:r w:rsidR="00A24C22" w:rsidRPr="005D6169">
              <w:rPr>
                <w:rFonts w:ascii="SimSun" w:hAnsi="SimSun" w:hint="eastAsia"/>
                <w:sz w:val="21"/>
                <w:szCs w:val="21"/>
              </w:rPr>
              <w:t>；</w:t>
            </w:r>
          </w:p>
          <w:p w:rsidR="00A61C8A" w:rsidRPr="005D6169" w:rsidRDefault="004B40D2" w:rsidP="005D6169">
            <w:pPr>
              <w:numPr>
                <w:ilvl w:val="0"/>
                <w:numId w:val="10"/>
              </w:numPr>
              <w:spacing w:afterLines="50" w:after="120" w:line="340" w:lineRule="atLeast"/>
              <w:rPr>
                <w:rFonts w:ascii="SimSun" w:hAnsi="SimSun"/>
                <w:sz w:val="21"/>
                <w:szCs w:val="21"/>
              </w:rPr>
            </w:pPr>
            <w:r w:rsidRPr="005D6169">
              <w:rPr>
                <w:rFonts w:ascii="SimSun" w:hAnsi="SimSun" w:hint="eastAsia"/>
                <w:sz w:val="21"/>
                <w:szCs w:val="21"/>
              </w:rPr>
              <w:t>一名电影委员会的代表</w:t>
            </w:r>
            <w:r w:rsidR="00A24C22" w:rsidRPr="005D6169">
              <w:rPr>
                <w:rFonts w:ascii="SimSun" w:hAnsi="SimSun" w:hint="eastAsia"/>
                <w:sz w:val="21"/>
                <w:szCs w:val="21"/>
              </w:rPr>
              <w:t>；</w:t>
            </w:r>
          </w:p>
          <w:p w:rsidR="00A61C8A" w:rsidRPr="005D6169" w:rsidRDefault="004B40D2" w:rsidP="005D6169">
            <w:pPr>
              <w:numPr>
                <w:ilvl w:val="0"/>
                <w:numId w:val="10"/>
              </w:numPr>
              <w:spacing w:afterLines="50" w:after="120" w:line="340" w:lineRule="atLeast"/>
              <w:rPr>
                <w:rFonts w:ascii="SimSun" w:hAnsi="SimSun"/>
                <w:sz w:val="21"/>
                <w:szCs w:val="21"/>
              </w:rPr>
            </w:pPr>
            <w:r w:rsidRPr="005D6169">
              <w:rPr>
                <w:rFonts w:ascii="SimSun" w:hAnsi="SimSun" w:hint="eastAsia"/>
                <w:sz w:val="21"/>
                <w:szCs w:val="21"/>
                <w:lang w:val="en-GB"/>
              </w:rPr>
              <w:t>一名传播</w:t>
            </w:r>
            <w:r w:rsidR="00A24C22" w:rsidRPr="005D6169">
              <w:rPr>
                <w:rFonts w:ascii="SimSun" w:hAnsi="SimSun" w:hint="eastAsia"/>
                <w:sz w:val="21"/>
                <w:szCs w:val="21"/>
                <w:lang w:val="en-GB"/>
              </w:rPr>
              <w:t>国家</w:t>
            </w:r>
            <w:r w:rsidRPr="005D6169">
              <w:rPr>
                <w:rFonts w:ascii="SimSun" w:hAnsi="SimSun" w:hint="eastAsia"/>
                <w:sz w:val="21"/>
                <w:szCs w:val="21"/>
                <w:lang w:val="en-GB"/>
              </w:rPr>
              <w:t>监管机关的代表</w:t>
            </w:r>
            <w:r w:rsidR="00A24C22" w:rsidRPr="005D6169">
              <w:rPr>
                <w:rFonts w:ascii="SimSun" w:hAnsi="SimSun" w:hint="eastAsia"/>
                <w:sz w:val="21"/>
                <w:szCs w:val="21"/>
                <w:lang w:val="en-GB"/>
              </w:rPr>
              <w:t>；</w:t>
            </w:r>
          </w:p>
          <w:p w:rsidR="00A61C8A" w:rsidRPr="005D6169" w:rsidRDefault="00A24C22" w:rsidP="005D6169">
            <w:pPr>
              <w:numPr>
                <w:ilvl w:val="0"/>
                <w:numId w:val="10"/>
              </w:numPr>
              <w:spacing w:afterLines="50" w:after="120" w:line="340" w:lineRule="atLeast"/>
              <w:rPr>
                <w:rFonts w:ascii="SimSun" w:hAnsi="SimSun"/>
                <w:sz w:val="21"/>
                <w:szCs w:val="21"/>
              </w:rPr>
            </w:pPr>
            <w:r w:rsidRPr="005D6169">
              <w:rPr>
                <w:rFonts w:ascii="SimSun" w:hAnsi="SimSun" w:hint="eastAsia"/>
                <w:sz w:val="21"/>
                <w:szCs w:val="21"/>
              </w:rPr>
              <w:t>一名电影制片人协会的代表。</w:t>
            </w:r>
          </w:p>
          <w:p w:rsidR="00A61C8A" w:rsidRPr="005D6169" w:rsidRDefault="001503A1" w:rsidP="005D6169">
            <w:pPr>
              <w:spacing w:afterLines="50" w:after="120" w:line="340" w:lineRule="atLeast"/>
              <w:contextualSpacing/>
              <w:jc w:val="both"/>
              <w:rPr>
                <w:rFonts w:ascii="SimSun" w:hAnsi="SimSun"/>
                <w:b/>
                <w:sz w:val="21"/>
                <w:szCs w:val="21"/>
              </w:rPr>
            </w:pPr>
            <w:r w:rsidRPr="005D6169">
              <w:rPr>
                <w:rFonts w:ascii="SimSun" w:hAnsi="SimSun" w:hint="eastAsia"/>
                <w:b/>
                <w:sz w:val="21"/>
                <w:szCs w:val="21"/>
              </w:rPr>
              <w:t>项目活动2：</w:t>
            </w:r>
          </w:p>
          <w:p w:rsidR="005D6169" w:rsidRDefault="00C541EB" w:rsidP="005D6169">
            <w:pPr>
              <w:spacing w:afterLines="50" w:after="120" w:line="340" w:lineRule="atLeast"/>
              <w:rPr>
                <w:rFonts w:ascii="SimSun" w:hAnsi="SimSun"/>
                <w:b/>
                <w:sz w:val="21"/>
                <w:szCs w:val="21"/>
              </w:rPr>
            </w:pPr>
            <w:r w:rsidRPr="005D6169">
              <w:rPr>
                <w:rFonts w:ascii="SimSun" w:hAnsi="SimSun" w:hint="eastAsia"/>
                <w:b/>
                <w:sz w:val="21"/>
                <w:szCs w:val="21"/>
              </w:rPr>
              <w:t>在讲习班之后编拟</w:t>
            </w:r>
            <w:r w:rsidR="009F28C9" w:rsidRPr="005D6169">
              <w:rPr>
                <w:rFonts w:ascii="SimSun" w:hAnsi="SimSun" w:hint="eastAsia"/>
                <w:b/>
                <w:sz w:val="21"/>
                <w:szCs w:val="21"/>
              </w:rPr>
              <w:t>总结</w:t>
            </w:r>
            <w:r w:rsidRPr="005D6169">
              <w:rPr>
                <w:rFonts w:ascii="SimSun" w:hAnsi="SimSun" w:hint="eastAsia"/>
                <w:b/>
                <w:sz w:val="21"/>
                <w:szCs w:val="21"/>
              </w:rPr>
              <w:t>文件</w:t>
            </w:r>
          </w:p>
          <w:p w:rsidR="00A61C8A" w:rsidRPr="005D6169" w:rsidRDefault="00C541EB" w:rsidP="005D6169">
            <w:pPr>
              <w:spacing w:afterLines="50" w:after="120" w:line="340" w:lineRule="atLeast"/>
              <w:rPr>
                <w:rFonts w:ascii="SimSun" w:hAnsi="SimSun"/>
                <w:sz w:val="21"/>
                <w:szCs w:val="21"/>
              </w:rPr>
            </w:pPr>
            <w:r w:rsidRPr="005D6169">
              <w:rPr>
                <w:rFonts w:ascii="SimSun" w:hAnsi="SimSun" w:hint="eastAsia"/>
                <w:sz w:val="21"/>
                <w:szCs w:val="21"/>
              </w:rPr>
              <w:t>文件将：</w:t>
            </w:r>
          </w:p>
          <w:p w:rsidR="00A61C8A" w:rsidRPr="005D6169" w:rsidRDefault="00C541EB" w:rsidP="005D6169">
            <w:pPr>
              <w:numPr>
                <w:ilvl w:val="0"/>
                <w:numId w:val="10"/>
              </w:numPr>
              <w:spacing w:afterLines="50" w:after="120" w:line="340" w:lineRule="atLeast"/>
              <w:rPr>
                <w:rFonts w:ascii="SimSun" w:hAnsi="SimSun"/>
                <w:sz w:val="21"/>
                <w:szCs w:val="21"/>
              </w:rPr>
            </w:pPr>
            <w:r w:rsidRPr="005D6169">
              <w:rPr>
                <w:rFonts w:ascii="SimSun" w:hAnsi="SimSun" w:hint="eastAsia"/>
                <w:sz w:val="21"/>
                <w:szCs w:val="21"/>
              </w:rPr>
              <w:t>概述该领域的经验和各国在数据收集工作方面的不同做法；</w:t>
            </w:r>
          </w:p>
          <w:p w:rsidR="00A61C8A" w:rsidRPr="005D6169" w:rsidRDefault="00F60A72" w:rsidP="005D6169">
            <w:pPr>
              <w:numPr>
                <w:ilvl w:val="0"/>
                <w:numId w:val="10"/>
              </w:numPr>
              <w:spacing w:afterLines="50" w:after="120" w:line="340" w:lineRule="atLeast"/>
              <w:rPr>
                <w:rFonts w:ascii="SimSun" w:hAnsi="SimSun"/>
                <w:sz w:val="21"/>
                <w:szCs w:val="21"/>
              </w:rPr>
            </w:pPr>
            <w:r w:rsidRPr="005D6169">
              <w:rPr>
                <w:rFonts w:ascii="SimSun" w:hAnsi="SimSun" w:hint="eastAsia"/>
                <w:sz w:val="21"/>
                <w:szCs w:val="21"/>
              </w:rPr>
              <w:t>树立</w:t>
            </w:r>
            <w:r w:rsidR="00210BE7" w:rsidRPr="005D6169">
              <w:rPr>
                <w:rFonts w:ascii="SimSun" w:hAnsi="SimSun" w:hint="eastAsia"/>
                <w:sz w:val="21"/>
                <w:szCs w:val="21"/>
              </w:rPr>
              <w:t>讲习班</w:t>
            </w:r>
            <w:r w:rsidR="004E52AB" w:rsidRPr="005D6169">
              <w:rPr>
                <w:rFonts w:ascii="SimSun" w:hAnsi="SimSun" w:hint="eastAsia"/>
                <w:sz w:val="21"/>
                <w:szCs w:val="21"/>
              </w:rPr>
              <w:t>中</w:t>
            </w:r>
            <w:r w:rsidR="007E2238" w:rsidRPr="005D6169">
              <w:rPr>
                <w:rFonts w:ascii="SimSun" w:hAnsi="SimSun" w:hint="eastAsia"/>
                <w:sz w:val="21"/>
                <w:szCs w:val="21"/>
              </w:rPr>
              <w:t>阐述</w:t>
            </w:r>
            <w:r w:rsidR="004E52AB" w:rsidRPr="005D6169">
              <w:rPr>
                <w:rFonts w:ascii="SimSun" w:hAnsi="SimSun" w:hint="eastAsia"/>
                <w:sz w:val="21"/>
                <w:szCs w:val="21"/>
              </w:rPr>
              <w:t>的</w:t>
            </w:r>
            <w:r w:rsidR="008926DD" w:rsidRPr="005D6169">
              <w:rPr>
                <w:rFonts w:ascii="SimSun" w:hAnsi="SimSun" w:hint="eastAsia"/>
                <w:sz w:val="21"/>
                <w:szCs w:val="21"/>
              </w:rPr>
              <w:t>若干</w:t>
            </w:r>
            <w:r w:rsidR="004E52AB" w:rsidRPr="005D6169">
              <w:rPr>
                <w:rFonts w:ascii="SimSun" w:hAnsi="SimSun" w:hint="eastAsia"/>
                <w:sz w:val="21"/>
                <w:szCs w:val="21"/>
              </w:rPr>
              <w:t>最佳做法；</w:t>
            </w:r>
          </w:p>
          <w:p w:rsidR="00A61C8A" w:rsidRPr="005D6169" w:rsidRDefault="00A96953" w:rsidP="005D6169">
            <w:pPr>
              <w:numPr>
                <w:ilvl w:val="0"/>
                <w:numId w:val="10"/>
              </w:numPr>
              <w:spacing w:afterLines="50" w:after="120" w:line="340" w:lineRule="atLeast"/>
              <w:rPr>
                <w:rFonts w:ascii="SimSun" w:hAnsi="SimSun"/>
                <w:sz w:val="21"/>
                <w:szCs w:val="21"/>
              </w:rPr>
            </w:pPr>
            <w:r w:rsidRPr="005D6169">
              <w:rPr>
                <w:rFonts w:ascii="SimSun" w:hAnsi="SimSun" w:hint="eastAsia"/>
                <w:sz w:val="21"/>
                <w:szCs w:val="21"/>
              </w:rPr>
              <w:t>确认适用于各国的选项。</w:t>
            </w:r>
          </w:p>
          <w:p w:rsidR="00A61C8A" w:rsidRPr="005D6169" w:rsidRDefault="004E4A28" w:rsidP="005D6169">
            <w:pPr>
              <w:spacing w:afterLines="50" w:after="120" w:line="340" w:lineRule="atLeast"/>
              <w:rPr>
                <w:rFonts w:ascii="SimSun" w:hAnsi="SimSun"/>
                <w:sz w:val="21"/>
                <w:szCs w:val="21"/>
              </w:rPr>
            </w:pPr>
            <w:r w:rsidRPr="005D6169">
              <w:rPr>
                <w:rFonts w:ascii="SimSun" w:hAnsi="SimSun" w:hint="eastAsia"/>
                <w:sz w:val="21"/>
                <w:szCs w:val="21"/>
              </w:rPr>
              <w:t>它将评估</w:t>
            </w:r>
            <w:r w:rsidR="002C5B62" w:rsidRPr="005D6169">
              <w:rPr>
                <w:rFonts w:ascii="SimSun" w:hAnsi="SimSun" w:hint="eastAsia"/>
                <w:sz w:val="21"/>
                <w:szCs w:val="21"/>
              </w:rPr>
              <w:t>可能采用</w:t>
            </w:r>
            <w:r w:rsidRPr="005D6169">
              <w:rPr>
                <w:rFonts w:ascii="SimSun" w:hAnsi="SimSun" w:hint="eastAsia"/>
                <w:sz w:val="21"/>
                <w:szCs w:val="21"/>
              </w:rPr>
              <w:t>的最低水平结构、立法、财务和治理安排，</w:t>
            </w:r>
            <w:r w:rsidR="002C5B62" w:rsidRPr="005D6169">
              <w:rPr>
                <w:rFonts w:ascii="SimSun" w:hAnsi="SimSun" w:hint="eastAsia"/>
                <w:sz w:val="21"/>
                <w:szCs w:val="21"/>
              </w:rPr>
              <w:t>以及</w:t>
            </w:r>
            <w:r w:rsidRPr="005D6169">
              <w:rPr>
                <w:rFonts w:ascii="SimSun" w:hAnsi="SimSun" w:hint="eastAsia"/>
                <w:sz w:val="21"/>
                <w:szCs w:val="21"/>
              </w:rPr>
              <w:t>数据收集、数据采购、</w:t>
            </w:r>
            <w:r w:rsidR="00A51FDC" w:rsidRPr="005D6169">
              <w:rPr>
                <w:rFonts w:ascii="SimSun" w:hAnsi="SimSun" w:hint="eastAsia"/>
                <w:sz w:val="21"/>
                <w:szCs w:val="21"/>
              </w:rPr>
              <w:t>数据分享方法，</w:t>
            </w:r>
            <w:r w:rsidR="002C5B62" w:rsidRPr="005D6169">
              <w:rPr>
                <w:rFonts w:ascii="SimSun" w:hAnsi="SimSun" w:hint="eastAsia"/>
                <w:sz w:val="21"/>
                <w:szCs w:val="21"/>
              </w:rPr>
              <w:t>和</w:t>
            </w:r>
            <w:r w:rsidR="00A51FDC" w:rsidRPr="005D6169">
              <w:rPr>
                <w:rFonts w:ascii="SimSun" w:hAnsi="SimSun" w:hint="eastAsia"/>
                <w:sz w:val="21"/>
                <w:szCs w:val="21"/>
              </w:rPr>
              <w:t>网络开发。</w:t>
            </w:r>
          </w:p>
          <w:p w:rsidR="00A61C8A" w:rsidRPr="005D6169" w:rsidRDefault="00A51FDC" w:rsidP="005D6169">
            <w:pPr>
              <w:spacing w:afterLines="50" w:after="120" w:line="340" w:lineRule="atLeast"/>
              <w:rPr>
                <w:rFonts w:ascii="SimSun" w:hAnsi="SimSun"/>
                <w:sz w:val="21"/>
                <w:szCs w:val="21"/>
                <w:u w:val="single"/>
              </w:rPr>
            </w:pPr>
            <w:r w:rsidRPr="005D6169">
              <w:rPr>
                <w:rFonts w:ascii="SimSun" w:hAnsi="SimSun" w:hint="eastAsia"/>
                <w:sz w:val="21"/>
                <w:szCs w:val="21"/>
                <w:u w:val="single"/>
              </w:rPr>
              <w:t>与其他利益攸关方的合作：</w:t>
            </w:r>
          </w:p>
          <w:p w:rsidR="00721A77" w:rsidRPr="005D6169" w:rsidRDefault="00221FFA" w:rsidP="005D6169">
            <w:pPr>
              <w:spacing w:afterLines="50" w:after="120" w:line="340" w:lineRule="atLeast"/>
              <w:rPr>
                <w:rFonts w:ascii="SimSun" w:hAnsi="SimSun"/>
                <w:sz w:val="21"/>
                <w:szCs w:val="21"/>
              </w:rPr>
            </w:pPr>
            <w:r w:rsidRPr="005D6169">
              <w:rPr>
                <w:rFonts w:ascii="SimSun" w:hAnsi="SimSun" w:hint="eastAsia"/>
                <w:sz w:val="21"/>
                <w:szCs w:val="21"/>
              </w:rPr>
              <w:t>在</w:t>
            </w:r>
            <w:r w:rsidR="00721A77" w:rsidRPr="005D6169">
              <w:rPr>
                <w:rFonts w:ascii="SimSun" w:hAnsi="SimSun" w:hint="eastAsia"/>
                <w:sz w:val="21"/>
                <w:szCs w:val="21"/>
              </w:rPr>
              <w:t>战略性</w:t>
            </w:r>
            <w:r w:rsidRPr="005D6169">
              <w:rPr>
                <w:rFonts w:ascii="SimSun" w:hAnsi="SimSun" w:hint="eastAsia"/>
                <w:sz w:val="21"/>
                <w:szCs w:val="21"/>
              </w:rPr>
              <w:t>落实</w:t>
            </w:r>
            <w:r w:rsidR="00721A77" w:rsidRPr="005D6169">
              <w:rPr>
                <w:rFonts w:ascii="SimSun" w:hAnsi="SimSun" w:hint="eastAsia"/>
                <w:sz w:val="21"/>
                <w:szCs w:val="21"/>
              </w:rPr>
              <w:t>项目</w:t>
            </w:r>
            <w:r w:rsidRPr="005D6169">
              <w:rPr>
                <w:rFonts w:ascii="SimSun" w:hAnsi="SimSun" w:hint="eastAsia"/>
                <w:sz w:val="21"/>
                <w:szCs w:val="21"/>
              </w:rPr>
              <w:t>时，</w:t>
            </w:r>
            <w:r w:rsidR="008F4F6A" w:rsidRPr="005D6169">
              <w:rPr>
                <w:rFonts w:ascii="SimSun" w:hAnsi="SimSun" w:hint="eastAsia"/>
                <w:sz w:val="21"/>
                <w:szCs w:val="21"/>
              </w:rPr>
              <w:t>本着</w:t>
            </w:r>
            <w:r w:rsidR="00721A77" w:rsidRPr="005D6169">
              <w:rPr>
                <w:rFonts w:ascii="SimSun" w:hAnsi="SimSun" w:hint="eastAsia"/>
                <w:sz w:val="21"/>
                <w:szCs w:val="21"/>
              </w:rPr>
              <w:t>项目成果长期可持续</w:t>
            </w:r>
            <w:r w:rsidR="003D162C" w:rsidRPr="005D6169">
              <w:rPr>
                <w:rFonts w:ascii="SimSun" w:hAnsi="SimSun" w:hint="eastAsia"/>
                <w:sz w:val="21"/>
                <w:szCs w:val="21"/>
              </w:rPr>
              <w:t>的愿望</w:t>
            </w:r>
            <w:r w:rsidR="00721A77" w:rsidRPr="005D6169">
              <w:rPr>
                <w:rFonts w:ascii="SimSun" w:hAnsi="SimSun" w:hint="eastAsia"/>
                <w:sz w:val="21"/>
                <w:szCs w:val="21"/>
              </w:rPr>
              <w:t>，将酌情寻求与相关利益攸关方及西非经济货币联盟和西非经共体等组织计划、项目和倡议的协同</w:t>
            </w:r>
            <w:r w:rsidRPr="005D6169">
              <w:rPr>
                <w:rFonts w:ascii="SimSun" w:hAnsi="SimSun" w:hint="eastAsia"/>
                <w:sz w:val="21"/>
                <w:szCs w:val="21"/>
              </w:rPr>
              <w:t>效应</w:t>
            </w:r>
            <w:r w:rsidR="00721A77" w:rsidRPr="005D6169">
              <w:rPr>
                <w:rFonts w:ascii="SimSun" w:hAnsi="SimSun" w:hint="eastAsia"/>
                <w:sz w:val="21"/>
                <w:szCs w:val="21"/>
              </w:rPr>
              <w:t>。</w:t>
            </w:r>
          </w:p>
          <w:p w:rsidR="00A61C8A" w:rsidRPr="005D6169" w:rsidRDefault="00221FFA" w:rsidP="005D6169">
            <w:pPr>
              <w:spacing w:afterLines="50" w:after="120" w:line="340" w:lineRule="atLeast"/>
              <w:rPr>
                <w:rFonts w:ascii="SimSun" w:hAnsi="SimSun"/>
                <w:sz w:val="21"/>
                <w:szCs w:val="21"/>
                <w:highlight w:val="yellow"/>
              </w:rPr>
            </w:pPr>
            <w:r w:rsidRPr="005D6169">
              <w:rPr>
                <w:rFonts w:ascii="SimSun" w:hAnsi="SimSun" w:hint="eastAsia"/>
                <w:sz w:val="21"/>
                <w:szCs w:val="21"/>
              </w:rPr>
              <w:t>项目成果和工具将与其他成员国分享。</w:t>
            </w:r>
          </w:p>
        </w:tc>
      </w:tr>
      <w:tr w:rsidR="00A61C8A" w:rsidRPr="005D6169" w:rsidTr="005D6169">
        <w:trPr>
          <w:cantSplit/>
        </w:trPr>
        <w:tc>
          <w:tcPr>
            <w:tcW w:w="2155" w:type="dxa"/>
          </w:tcPr>
          <w:p w:rsidR="00A61C8A" w:rsidRPr="005D6169" w:rsidRDefault="0075745E" w:rsidP="005D6169">
            <w:pPr>
              <w:spacing w:afterLines="50" w:after="120" w:line="340" w:lineRule="atLeast"/>
              <w:rPr>
                <w:rFonts w:ascii="KaiTi" w:eastAsia="KaiTi" w:hAnsi="KaiTi"/>
                <w:sz w:val="21"/>
                <w:szCs w:val="21"/>
              </w:rPr>
            </w:pPr>
            <w:r w:rsidRPr="005D6169">
              <w:rPr>
                <w:rFonts w:ascii="KaiTi" w:eastAsia="KaiTi" w:hAnsi="KaiTi" w:hint="eastAsia"/>
                <w:sz w:val="21"/>
                <w:szCs w:val="21"/>
              </w:rPr>
              <w:lastRenderedPageBreak/>
              <w:t>所涉</w:t>
            </w:r>
            <w:r w:rsidR="00221FFA" w:rsidRPr="005D6169">
              <w:rPr>
                <w:rFonts w:ascii="KaiTi" w:eastAsia="KaiTi" w:hAnsi="KaiTi" w:hint="eastAsia"/>
                <w:sz w:val="21"/>
                <w:szCs w:val="21"/>
              </w:rPr>
              <w:t>的产权组织</w:t>
            </w:r>
            <w:r w:rsidRPr="005D6169">
              <w:rPr>
                <w:rFonts w:ascii="KaiTi" w:eastAsia="KaiTi" w:hAnsi="KaiTi" w:hint="eastAsia"/>
                <w:sz w:val="21"/>
                <w:szCs w:val="21"/>
              </w:rPr>
              <w:t>重要</w:t>
            </w:r>
            <w:r w:rsidR="00221FFA" w:rsidRPr="005D6169">
              <w:rPr>
                <w:rFonts w:ascii="KaiTi" w:eastAsia="KaiTi" w:hAnsi="KaiTi" w:hint="eastAsia"/>
                <w:sz w:val="21"/>
                <w:szCs w:val="21"/>
              </w:rPr>
              <w:t>部门</w:t>
            </w:r>
            <w:r w:rsidRPr="005D6169">
              <w:rPr>
                <w:rFonts w:ascii="KaiTi" w:eastAsia="KaiTi" w:hAnsi="KaiTi" w:hint="eastAsia"/>
                <w:sz w:val="21"/>
                <w:szCs w:val="21"/>
              </w:rPr>
              <w:t>及所关联的</w:t>
            </w:r>
            <w:r w:rsidR="00221FFA" w:rsidRPr="005D6169">
              <w:rPr>
                <w:rFonts w:ascii="KaiTi" w:eastAsia="KaiTi" w:hAnsi="KaiTi" w:hint="eastAsia"/>
                <w:sz w:val="21"/>
                <w:szCs w:val="21"/>
              </w:rPr>
              <w:t>产权组织计划</w:t>
            </w:r>
          </w:p>
        </w:tc>
        <w:tc>
          <w:tcPr>
            <w:tcW w:w="7190" w:type="dxa"/>
          </w:tcPr>
          <w:p w:rsidR="00A61C8A" w:rsidRPr="005D6169" w:rsidRDefault="0075745E" w:rsidP="005D6169">
            <w:pPr>
              <w:spacing w:afterLines="50" w:after="120" w:line="340" w:lineRule="atLeast"/>
              <w:rPr>
                <w:rFonts w:ascii="SimSun" w:hAnsi="SimSun"/>
                <w:sz w:val="21"/>
                <w:szCs w:val="21"/>
              </w:rPr>
            </w:pPr>
            <w:r w:rsidRPr="005D6169">
              <w:rPr>
                <w:rFonts w:ascii="SimSun" w:hAnsi="SimSun" w:hint="eastAsia"/>
                <w:sz w:val="21"/>
                <w:szCs w:val="21"/>
              </w:rPr>
              <w:t>计划3。</w:t>
            </w:r>
          </w:p>
          <w:p w:rsidR="00A61C8A" w:rsidRPr="005D6169" w:rsidRDefault="0075745E" w:rsidP="005D6169">
            <w:pPr>
              <w:spacing w:afterLines="50" w:after="120" w:line="340" w:lineRule="atLeast"/>
              <w:rPr>
                <w:rFonts w:ascii="SimSun" w:hAnsi="SimSun"/>
                <w:sz w:val="21"/>
                <w:szCs w:val="21"/>
              </w:rPr>
            </w:pPr>
            <w:r w:rsidRPr="005D6169">
              <w:rPr>
                <w:rFonts w:ascii="SimSun" w:hAnsi="SimSun" w:hint="eastAsia"/>
                <w:sz w:val="21"/>
                <w:szCs w:val="21"/>
              </w:rPr>
              <w:t>战略目标三.4：加强与发展中国家、最不发达国家和经济转国家的机构的合作安排，以满足其需要。</w:t>
            </w:r>
          </w:p>
          <w:p w:rsidR="00A61C8A" w:rsidRPr="005D6169" w:rsidRDefault="0075745E" w:rsidP="005D6169">
            <w:pPr>
              <w:spacing w:afterLines="50" w:after="120" w:line="340" w:lineRule="atLeast"/>
              <w:rPr>
                <w:rFonts w:ascii="SimSun" w:hAnsi="SimSun"/>
                <w:sz w:val="21"/>
                <w:szCs w:val="21"/>
              </w:rPr>
            </w:pPr>
            <w:r w:rsidRPr="005D6169">
              <w:rPr>
                <w:rFonts w:ascii="SimSun" w:hAnsi="SimSun" w:hint="eastAsia"/>
                <w:sz w:val="21"/>
                <w:szCs w:val="21"/>
              </w:rPr>
              <w:t>战略目标四.2：加强知识产权机构和公众获取使用知识产权信息，以促进创新，提升创造力。</w:t>
            </w:r>
          </w:p>
        </w:tc>
      </w:tr>
      <w:tr w:rsidR="00A61C8A" w:rsidRPr="00A77609" w:rsidTr="00EE6077">
        <w:tc>
          <w:tcPr>
            <w:tcW w:w="2155" w:type="dxa"/>
          </w:tcPr>
          <w:p w:rsidR="00A61C8A" w:rsidRPr="00EC08BB" w:rsidRDefault="002277D7" w:rsidP="005D6169">
            <w:pPr>
              <w:spacing w:afterLines="50" w:after="120" w:line="340" w:lineRule="atLeast"/>
              <w:rPr>
                <w:rFonts w:ascii="SimSun" w:hAnsi="SimSun"/>
                <w:i/>
                <w:sz w:val="21"/>
                <w:szCs w:val="21"/>
              </w:rPr>
            </w:pPr>
            <w:r w:rsidRPr="005D6169">
              <w:rPr>
                <w:rFonts w:ascii="KaiTi" w:eastAsia="KaiTi" w:hAnsi="KaiTi" w:hint="eastAsia"/>
                <w:sz w:val="21"/>
                <w:szCs w:val="21"/>
              </w:rPr>
              <w:t>总体期限</w:t>
            </w:r>
          </w:p>
        </w:tc>
        <w:tc>
          <w:tcPr>
            <w:tcW w:w="7190" w:type="dxa"/>
          </w:tcPr>
          <w:p w:rsidR="00EC08BB" w:rsidRPr="00A77609" w:rsidRDefault="002277D7" w:rsidP="005D6169">
            <w:pPr>
              <w:spacing w:afterLines="50" w:after="120" w:line="340" w:lineRule="atLeast"/>
              <w:rPr>
                <w:rFonts w:ascii="SimSun" w:hAnsi="SimSun"/>
                <w:sz w:val="21"/>
                <w:szCs w:val="21"/>
              </w:rPr>
            </w:pPr>
            <w:r w:rsidRPr="00A77609">
              <w:rPr>
                <w:rFonts w:ascii="SimSun" w:hAnsi="SimSun" w:hint="eastAsia"/>
                <w:sz w:val="21"/>
                <w:szCs w:val="21"/>
              </w:rPr>
              <w:t>2019年8月1日起6个月</w:t>
            </w:r>
          </w:p>
        </w:tc>
      </w:tr>
      <w:tr w:rsidR="00A61C8A" w:rsidRPr="00A77609" w:rsidTr="00EE6077">
        <w:tc>
          <w:tcPr>
            <w:tcW w:w="2155" w:type="dxa"/>
          </w:tcPr>
          <w:p w:rsidR="00A61C8A" w:rsidRPr="00EC08BB" w:rsidRDefault="002277D7" w:rsidP="005D6169">
            <w:pPr>
              <w:spacing w:afterLines="50" w:after="120" w:line="340" w:lineRule="atLeast"/>
              <w:rPr>
                <w:rFonts w:ascii="SimSun" w:hAnsi="SimSun"/>
                <w:i/>
                <w:sz w:val="21"/>
                <w:szCs w:val="21"/>
              </w:rPr>
            </w:pPr>
            <w:r w:rsidRPr="005D6169">
              <w:rPr>
                <w:rFonts w:ascii="KaiTi" w:eastAsia="KaiTi" w:hAnsi="KaiTi" w:hint="eastAsia"/>
                <w:sz w:val="21"/>
                <w:szCs w:val="21"/>
              </w:rPr>
              <w:t>总体预算</w:t>
            </w:r>
          </w:p>
        </w:tc>
        <w:tc>
          <w:tcPr>
            <w:tcW w:w="7190" w:type="dxa"/>
          </w:tcPr>
          <w:p w:rsidR="00C07410" w:rsidRPr="00A77609" w:rsidRDefault="002277D7" w:rsidP="005D6169">
            <w:pPr>
              <w:spacing w:afterLines="50" w:after="120" w:line="340" w:lineRule="atLeast"/>
              <w:rPr>
                <w:rFonts w:ascii="SimSun" w:hAnsi="SimSun"/>
                <w:sz w:val="21"/>
                <w:szCs w:val="21"/>
                <w:lang w:val="fr-CH"/>
              </w:rPr>
            </w:pPr>
            <w:r w:rsidRPr="00A77609">
              <w:rPr>
                <w:rFonts w:ascii="SimSun" w:hAnsi="SimSun" w:hint="eastAsia"/>
                <w:sz w:val="21"/>
                <w:szCs w:val="21"/>
                <w:lang w:val="fr-CH"/>
              </w:rPr>
              <w:t>非人事</w:t>
            </w:r>
            <w:r w:rsidR="002B62F8" w:rsidRPr="00A77609">
              <w:rPr>
                <w:rFonts w:ascii="SimSun" w:hAnsi="SimSun" w:hint="eastAsia"/>
                <w:sz w:val="21"/>
                <w:szCs w:val="21"/>
                <w:lang w:val="fr-CH"/>
              </w:rPr>
              <w:t>费用</w:t>
            </w:r>
            <w:r w:rsidRPr="00A77609">
              <w:rPr>
                <w:rFonts w:ascii="SimSun" w:hAnsi="SimSun" w:hint="eastAsia"/>
                <w:sz w:val="21"/>
                <w:szCs w:val="21"/>
                <w:lang w:val="fr-CH"/>
              </w:rPr>
              <w:t>支出总额：</w:t>
            </w:r>
            <w:r w:rsidRPr="00A77609">
              <w:rPr>
                <w:rFonts w:ascii="SimSun" w:hAnsi="SimSun"/>
                <w:sz w:val="21"/>
                <w:szCs w:val="21"/>
                <w:lang w:val="fr-CH"/>
              </w:rPr>
              <w:t>50,000</w:t>
            </w:r>
            <w:r w:rsidRPr="00A77609">
              <w:rPr>
                <w:rFonts w:ascii="SimSun" w:hAnsi="SimSun" w:hint="eastAsia"/>
                <w:sz w:val="21"/>
                <w:szCs w:val="21"/>
                <w:lang w:val="fr-CH"/>
              </w:rPr>
              <w:t>瑞士法郎</w:t>
            </w:r>
          </w:p>
          <w:tbl>
            <w:tblPr>
              <w:tblStyle w:val="TableGrid"/>
              <w:tblW w:w="0" w:type="auto"/>
              <w:tblLook w:val="04A0" w:firstRow="1" w:lastRow="0" w:firstColumn="1" w:lastColumn="0" w:noHBand="0" w:noVBand="1"/>
            </w:tblPr>
            <w:tblGrid>
              <w:gridCol w:w="2406"/>
              <w:gridCol w:w="1620"/>
              <w:gridCol w:w="1440"/>
              <w:gridCol w:w="1227"/>
            </w:tblGrid>
            <w:tr w:rsidR="00C07410" w:rsidRPr="00A77609" w:rsidTr="00047B54">
              <w:tc>
                <w:tcPr>
                  <w:tcW w:w="2406" w:type="dxa"/>
                </w:tcPr>
                <w:p w:rsidR="00C07410" w:rsidRPr="00A77609" w:rsidRDefault="002277D7" w:rsidP="00A77609">
                  <w:pPr>
                    <w:jc w:val="center"/>
                    <w:rPr>
                      <w:rFonts w:ascii="SimSun" w:hAnsi="SimSun"/>
                      <w:b/>
                      <w:sz w:val="21"/>
                      <w:szCs w:val="21"/>
                      <w:lang w:val="fr-CH"/>
                    </w:rPr>
                  </w:pPr>
                  <w:r w:rsidRPr="00A77609">
                    <w:rPr>
                      <w:rFonts w:ascii="SimSun" w:hAnsi="SimSun" w:hint="eastAsia"/>
                      <w:b/>
                      <w:sz w:val="21"/>
                      <w:szCs w:val="21"/>
                      <w:lang w:val="fr-CH"/>
                    </w:rPr>
                    <w:t>项目产出</w:t>
                  </w:r>
                </w:p>
              </w:tc>
              <w:tc>
                <w:tcPr>
                  <w:tcW w:w="1620" w:type="dxa"/>
                </w:tcPr>
                <w:p w:rsidR="002277D7" w:rsidRPr="00A77609" w:rsidRDefault="002277D7" w:rsidP="00A77609">
                  <w:pPr>
                    <w:jc w:val="center"/>
                    <w:rPr>
                      <w:rFonts w:ascii="SimSun" w:hAnsi="SimSun"/>
                      <w:b/>
                      <w:sz w:val="21"/>
                      <w:szCs w:val="21"/>
                      <w:lang w:val="fr-CH"/>
                    </w:rPr>
                  </w:pPr>
                  <w:r w:rsidRPr="00A77609">
                    <w:rPr>
                      <w:rFonts w:ascii="SimSun" w:hAnsi="SimSun" w:hint="eastAsia"/>
                      <w:b/>
                      <w:sz w:val="21"/>
                      <w:szCs w:val="21"/>
                      <w:lang w:val="fr-CH"/>
                    </w:rPr>
                    <w:t>人事</w:t>
                  </w:r>
                  <w:r w:rsidR="002B62F8" w:rsidRPr="00A77609">
                    <w:rPr>
                      <w:rFonts w:ascii="SimSun" w:hAnsi="SimSun" w:hint="eastAsia"/>
                      <w:b/>
                      <w:sz w:val="21"/>
                      <w:szCs w:val="21"/>
                      <w:lang w:val="fr-CH"/>
                    </w:rPr>
                    <w:t>费用</w:t>
                  </w:r>
                </w:p>
              </w:tc>
              <w:tc>
                <w:tcPr>
                  <w:tcW w:w="1440" w:type="dxa"/>
                </w:tcPr>
                <w:p w:rsidR="00C07410" w:rsidRPr="00A77609" w:rsidRDefault="002277D7" w:rsidP="00A77609">
                  <w:pPr>
                    <w:jc w:val="center"/>
                    <w:rPr>
                      <w:rFonts w:ascii="SimSun" w:hAnsi="SimSun"/>
                      <w:b/>
                      <w:sz w:val="21"/>
                      <w:szCs w:val="21"/>
                      <w:lang w:val="fr-CH"/>
                    </w:rPr>
                  </w:pPr>
                  <w:r w:rsidRPr="00A77609">
                    <w:rPr>
                      <w:rFonts w:ascii="SimSun" w:hAnsi="SimSun" w:hint="eastAsia"/>
                      <w:b/>
                      <w:sz w:val="21"/>
                      <w:szCs w:val="21"/>
                      <w:lang w:val="fr-CH"/>
                    </w:rPr>
                    <w:t>非人事</w:t>
                  </w:r>
                  <w:r w:rsidR="002B62F8" w:rsidRPr="00A77609">
                    <w:rPr>
                      <w:rFonts w:ascii="SimSun" w:hAnsi="SimSun" w:hint="eastAsia"/>
                      <w:b/>
                      <w:sz w:val="21"/>
                      <w:szCs w:val="21"/>
                      <w:lang w:val="fr-CH"/>
                    </w:rPr>
                    <w:t>费用</w:t>
                  </w:r>
                </w:p>
              </w:tc>
              <w:tc>
                <w:tcPr>
                  <w:tcW w:w="1227" w:type="dxa"/>
                </w:tcPr>
                <w:p w:rsidR="00C07410" w:rsidRPr="00A77609" w:rsidRDefault="007E40ED" w:rsidP="00A77609">
                  <w:pPr>
                    <w:jc w:val="center"/>
                    <w:rPr>
                      <w:rFonts w:ascii="SimSun" w:hAnsi="SimSun"/>
                      <w:b/>
                      <w:sz w:val="21"/>
                      <w:szCs w:val="21"/>
                      <w:lang w:val="fr-CH"/>
                    </w:rPr>
                  </w:pPr>
                  <w:r w:rsidRPr="00A77609">
                    <w:rPr>
                      <w:rFonts w:ascii="SimSun" w:hAnsi="SimSun" w:hint="eastAsia"/>
                      <w:b/>
                      <w:sz w:val="21"/>
                      <w:szCs w:val="21"/>
                      <w:lang w:val="fr-CH"/>
                    </w:rPr>
                    <w:t>共计</w:t>
                  </w:r>
                </w:p>
              </w:tc>
            </w:tr>
            <w:tr w:rsidR="00C07410" w:rsidRPr="00A77609" w:rsidTr="00047B54">
              <w:tc>
                <w:tcPr>
                  <w:tcW w:w="2406" w:type="dxa"/>
                </w:tcPr>
                <w:p w:rsidR="00C07410" w:rsidRPr="00A77609" w:rsidRDefault="007E40ED" w:rsidP="00C07410">
                  <w:pPr>
                    <w:jc w:val="both"/>
                    <w:rPr>
                      <w:rFonts w:ascii="SimSun" w:hAnsi="SimSun"/>
                      <w:sz w:val="21"/>
                      <w:szCs w:val="21"/>
                    </w:rPr>
                  </w:pPr>
                  <w:r w:rsidRPr="00A77609">
                    <w:rPr>
                      <w:rFonts w:ascii="SimSun" w:hAnsi="SimSun" w:hint="eastAsia"/>
                      <w:sz w:val="21"/>
                      <w:szCs w:val="21"/>
                    </w:rPr>
                    <w:t>确定</w:t>
                  </w:r>
                  <w:r w:rsidR="00871352" w:rsidRPr="00A77609">
                    <w:rPr>
                      <w:rFonts w:ascii="SimSun" w:hAnsi="SimSun" w:hint="eastAsia"/>
                      <w:sz w:val="21"/>
                      <w:szCs w:val="21"/>
                    </w:rPr>
                    <w:t>各</w:t>
                  </w:r>
                  <w:r w:rsidRPr="00A77609">
                    <w:rPr>
                      <w:rFonts w:ascii="SimSun" w:hAnsi="SimSun" w:hint="eastAsia"/>
                      <w:sz w:val="21"/>
                      <w:szCs w:val="21"/>
                    </w:rPr>
                    <w:t>机构</w:t>
                  </w:r>
                  <w:r w:rsidR="004F1F6B" w:rsidRPr="00A77609">
                    <w:rPr>
                      <w:rFonts w:ascii="SimSun" w:hAnsi="SimSun" w:hint="eastAsia"/>
                      <w:sz w:val="21"/>
                      <w:szCs w:val="21"/>
                    </w:rPr>
                    <w:t>外联</w:t>
                  </w:r>
                  <w:r w:rsidR="00871352" w:rsidRPr="00A77609">
                    <w:rPr>
                      <w:rFonts w:ascii="SimSun" w:hAnsi="SimSun" w:hint="eastAsia"/>
                      <w:sz w:val="21"/>
                      <w:szCs w:val="21"/>
                    </w:rPr>
                    <w:t>部门以为</w:t>
                  </w:r>
                  <w:r w:rsidR="00CA7215" w:rsidRPr="00A77609">
                    <w:rPr>
                      <w:rFonts w:ascii="SimSun" w:hAnsi="SimSun" w:hint="eastAsia"/>
                      <w:sz w:val="21"/>
                      <w:szCs w:val="21"/>
                    </w:rPr>
                    <w:t>活动</w:t>
                  </w:r>
                  <w:r w:rsidR="00871352" w:rsidRPr="00A77609">
                    <w:rPr>
                      <w:rFonts w:ascii="SimSun" w:hAnsi="SimSun" w:hint="eastAsia"/>
                      <w:sz w:val="21"/>
                      <w:szCs w:val="21"/>
                    </w:rPr>
                    <w:t>做好</w:t>
                  </w:r>
                  <w:r w:rsidR="00892526" w:rsidRPr="00A77609">
                    <w:rPr>
                      <w:rFonts w:ascii="SimSun" w:hAnsi="SimSun" w:hint="eastAsia"/>
                      <w:sz w:val="21"/>
                      <w:szCs w:val="21"/>
                    </w:rPr>
                    <w:t>准备</w:t>
                  </w:r>
                </w:p>
              </w:tc>
              <w:tc>
                <w:tcPr>
                  <w:tcW w:w="1620" w:type="dxa"/>
                </w:tcPr>
                <w:p w:rsidR="00C07410" w:rsidRPr="00A77609" w:rsidRDefault="00C07410" w:rsidP="00C07410">
                  <w:pPr>
                    <w:jc w:val="both"/>
                    <w:rPr>
                      <w:rFonts w:ascii="SimSun" w:hAnsi="SimSun"/>
                      <w:sz w:val="21"/>
                      <w:szCs w:val="21"/>
                    </w:rPr>
                  </w:pPr>
                </w:p>
              </w:tc>
              <w:tc>
                <w:tcPr>
                  <w:tcW w:w="1440" w:type="dxa"/>
                </w:tcPr>
                <w:p w:rsidR="00C07410" w:rsidRPr="00A77609" w:rsidRDefault="00C07410" w:rsidP="007024B9">
                  <w:pPr>
                    <w:jc w:val="right"/>
                    <w:rPr>
                      <w:rFonts w:ascii="SimSun" w:hAnsi="SimSun"/>
                      <w:sz w:val="21"/>
                      <w:szCs w:val="21"/>
                    </w:rPr>
                  </w:pPr>
                  <w:r w:rsidRPr="00A77609">
                    <w:rPr>
                      <w:rFonts w:ascii="SimSun" w:hAnsi="SimSun"/>
                      <w:sz w:val="21"/>
                      <w:szCs w:val="21"/>
                    </w:rPr>
                    <w:t>5</w:t>
                  </w:r>
                  <w:r w:rsidR="007024B9" w:rsidRPr="00A77609">
                    <w:rPr>
                      <w:rFonts w:ascii="SimSun" w:hAnsi="SimSun"/>
                      <w:sz w:val="21"/>
                      <w:szCs w:val="21"/>
                    </w:rPr>
                    <w:t>,</w:t>
                  </w:r>
                  <w:r w:rsidRPr="00A77609">
                    <w:rPr>
                      <w:rFonts w:ascii="SimSun" w:hAnsi="SimSun"/>
                      <w:sz w:val="21"/>
                      <w:szCs w:val="21"/>
                    </w:rPr>
                    <w:t>000</w:t>
                  </w:r>
                </w:p>
              </w:tc>
              <w:tc>
                <w:tcPr>
                  <w:tcW w:w="1227" w:type="dxa"/>
                </w:tcPr>
                <w:p w:rsidR="00C07410" w:rsidRPr="00A77609" w:rsidRDefault="00C07410" w:rsidP="007024B9">
                  <w:pPr>
                    <w:jc w:val="right"/>
                    <w:rPr>
                      <w:rFonts w:ascii="SimSun" w:hAnsi="SimSun"/>
                      <w:sz w:val="21"/>
                      <w:szCs w:val="21"/>
                    </w:rPr>
                  </w:pPr>
                  <w:r w:rsidRPr="00A77609">
                    <w:rPr>
                      <w:rFonts w:ascii="SimSun" w:hAnsi="SimSun"/>
                      <w:sz w:val="21"/>
                      <w:szCs w:val="21"/>
                    </w:rPr>
                    <w:t>5</w:t>
                  </w:r>
                  <w:r w:rsidR="007024B9" w:rsidRPr="00A77609">
                    <w:rPr>
                      <w:rFonts w:ascii="SimSun" w:hAnsi="SimSun"/>
                      <w:sz w:val="21"/>
                      <w:szCs w:val="21"/>
                    </w:rPr>
                    <w:t>,</w:t>
                  </w:r>
                  <w:r w:rsidRPr="00A77609">
                    <w:rPr>
                      <w:rFonts w:ascii="SimSun" w:hAnsi="SimSun"/>
                      <w:sz w:val="21"/>
                      <w:szCs w:val="21"/>
                    </w:rPr>
                    <w:t>000</w:t>
                  </w:r>
                </w:p>
              </w:tc>
            </w:tr>
            <w:tr w:rsidR="00C07410" w:rsidRPr="00A77609" w:rsidTr="00047B54">
              <w:tc>
                <w:tcPr>
                  <w:tcW w:w="2406" w:type="dxa"/>
                </w:tcPr>
                <w:p w:rsidR="00C07410" w:rsidRPr="00A77609" w:rsidRDefault="00BE2DFF" w:rsidP="00C07410">
                  <w:pPr>
                    <w:jc w:val="both"/>
                    <w:rPr>
                      <w:rFonts w:ascii="SimSun" w:hAnsi="SimSun"/>
                      <w:sz w:val="21"/>
                      <w:szCs w:val="21"/>
                    </w:rPr>
                  </w:pPr>
                  <w:r>
                    <w:rPr>
                      <w:rFonts w:ascii="SimSun" w:hAnsi="SimSun" w:hint="eastAsia"/>
                      <w:sz w:val="21"/>
                      <w:szCs w:val="21"/>
                    </w:rPr>
                    <w:t>区域</w:t>
                  </w:r>
                  <w:r w:rsidR="004F1F6B" w:rsidRPr="00A77609">
                    <w:rPr>
                      <w:rFonts w:ascii="SimSun" w:hAnsi="SimSun" w:hint="eastAsia"/>
                      <w:sz w:val="21"/>
                      <w:szCs w:val="21"/>
                    </w:rPr>
                    <w:t>讲习班</w:t>
                  </w:r>
                </w:p>
              </w:tc>
              <w:tc>
                <w:tcPr>
                  <w:tcW w:w="1620" w:type="dxa"/>
                </w:tcPr>
                <w:p w:rsidR="00C07410" w:rsidRPr="00A77609" w:rsidRDefault="00C07410" w:rsidP="00C07410">
                  <w:pPr>
                    <w:jc w:val="both"/>
                    <w:rPr>
                      <w:rFonts w:ascii="SimSun" w:hAnsi="SimSun"/>
                      <w:sz w:val="21"/>
                      <w:szCs w:val="21"/>
                    </w:rPr>
                  </w:pPr>
                </w:p>
              </w:tc>
              <w:tc>
                <w:tcPr>
                  <w:tcW w:w="1440" w:type="dxa"/>
                </w:tcPr>
                <w:p w:rsidR="00C07410" w:rsidRPr="00A77609" w:rsidRDefault="005543BB" w:rsidP="007024B9">
                  <w:pPr>
                    <w:jc w:val="right"/>
                    <w:rPr>
                      <w:rFonts w:ascii="SimSun" w:hAnsi="SimSun"/>
                      <w:sz w:val="21"/>
                      <w:szCs w:val="21"/>
                    </w:rPr>
                  </w:pPr>
                  <w:r w:rsidRPr="00A77609">
                    <w:rPr>
                      <w:rFonts w:ascii="SimSun" w:hAnsi="SimSun"/>
                      <w:sz w:val="21"/>
                      <w:szCs w:val="21"/>
                    </w:rPr>
                    <w:t>4</w:t>
                  </w:r>
                  <w:r w:rsidR="00C07410" w:rsidRPr="00A77609">
                    <w:rPr>
                      <w:rFonts w:ascii="SimSun" w:hAnsi="SimSun"/>
                      <w:sz w:val="21"/>
                      <w:szCs w:val="21"/>
                    </w:rPr>
                    <w:t>0</w:t>
                  </w:r>
                  <w:r w:rsidR="007024B9" w:rsidRPr="00A77609">
                    <w:rPr>
                      <w:rFonts w:ascii="SimSun" w:hAnsi="SimSun"/>
                      <w:sz w:val="21"/>
                      <w:szCs w:val="21"/>
                    </w:rPr>
                    <w:t>,</w:t>
                  </w:r>
                  <w:r w:rsidR="00C07410" w:rsidRPr="00A77609">
                    <w:rPr>
                      <w:rFonts w:ascii="SimSun" w:hAnsi="SimSun"/>
                      <w:sz w:val="21"/>
                      <w:szCs w:val="21"/>
                    </w:rPr>
                    <w:t>000</w:t>
                  </w:r>
                </w:p>
              </w:tc>
              <w:tc>
                <w:tcPr>
                  <w:tcW w:w="1227" w:type="dxa"/>
                </w:tcPr>
                <w:p w:rsidR="00C07410" w:rsidRPr="00A77609" w:rsidRDefault="005543BB" w:rsidP="007024B9">
                  <w:pPr>
                    <w:jc w:val="right"/>
                    <w:rPr>
                      <w:rFonts w:ascii="SimSun" w:hAnsi="SimSun"/>
                      <w:sz w:val="21"/>
                      <w:szCs w:val="21"/>
                    </w:rPr>
                  </w:pPr>
                  <w:r w:rsidRPr="00A77609">
                    <w:rPr>
                      <w:rFonts w:ascii="SimSun" w:hAnsi="SimSun"/>
                      <w:sz w:val="21"/>
                      <w:szCs w:val="21"/>
                    </w:rPr>
                    <w:t>40</w:t>
                  </w:r>
                  <w:r w:rsidR="007024B9" w:rsidRPr="00A77609">
                    <w:rPr>
                      <w:rFonts w:ascii="SimSun" w:hAnsi="SimSun"/>
                      <w:sz w:val="21"/>
                      <w:szCs w:val="21"/>
                    </w:rPr>
                    <w:t>,</w:t>
                  </w:r>
                  <w:r w:rsidR="00C07410" w:rsidRPr="00A77609">
                    <w:rPr>
                      <w:rFonts w:ascii="SimSun" w:hAnsi="SimSun"/>
                      <w:sz w:val="21"/>
                      <w:szCs w:val="21"/>
                    </w:rPr>
                    <w:t>000</w:t>
                  </w:r>
                </w:p>
              </w:tc>
            </w:tr>
            <w:tr w:rsidR="00C07410" w:rsidRPr="00A77609" w:rsidTr="00047B54">
              <w:tc>
                <w:tcPr>
                  <w:tcW w:w="2406" w:type="dxa"/>
                </w:tcPr>
                <w:p w:rsidR="00C07410" w:rsidRPr="00A77609" w:rsidRDefault="00CF35AE" w:rsidP="00C07410">
                  <w:pPr>
                    <w:jc w:val="both"/>
                    <w:rPr>
                      <w:rFonts w:ascii="SimSun" w:hAnsi="SimSun"/>
                      <w:sz w:val="21"/>
                      <w:szCs w:val="21"/>
                    </w:rPr>
                  </w:pPr>
                  <w:r w:rsidRPr="00A77609">
                    <w:rPr>
                      <w:rFonts w:ascii="SimSun" w:hAnsi="SimSun" w:hint="eastAsia"/>
                      <w:sz w:val="21"/>
                      <w:szCs w:val="21"/>
                    </w:rPr>
                    <w:t>草拟</w:t>
                  </w:r>
                  <w:r w:rsidR="004F1F6B" w:rsidRPr="00A77609">
                    <w:rPr>
                      <w:rFonts w:ascii="SimSun" w:hAnsi="SimSun" w:hint="eastAsia"/>
                      <w:sz w:val="21"/>
                      <w:szCs w:val="21"/>
                    </w:rPr>
                    <w:t>后续行动</w:t>
                  </w:r>
                </w:p>
              </w:tc>
              <w:tc>
                <w:tcPr>
                  <w:tcW w:w="1620" w:type="dxa"/>
                </w:tcPr>
                <w:p w:rsidR="00C07410" w:rsidRPr="00A77609" w:rsidRDefault="00C07410" w:rsidP="00C07410">
                  <w:pPr>
                    <w:jc w:val="both"/>
                    <w:rPr>
                      <w:rFonts w:ascii="SimSun" w:hAnsi="SimSun"/>
                      <w:sz w:val="21"/>
                      <w:szCs w:val="21"/>
                    </w:rPr>
                  </w:pPr>
                </w:p>
              </w:tc>
              <w:tc>
                <w:tcPr>
                  <w:tcW w:w="1440" w:type="dxa"/>
                </w:tcPr>
                <w:p w:rsidR="00C07410" w:rsidRPr="00A77609" w:rsidRDefault="005543BB" w:rsidP="007024B9">
                  <w:pPr>
                    <w:jc w:val="right"/>
                    <w:rPr>
                      <w:rFonts w:ascii="SimSun" w:hAnsi="SimSun"/>
                      <w:sz w:val="21"/>
                      <w:szCs w:val="21"/>
                    </w:rPr>
                  </w:pPr>
                  <w:r w:rsidRPr="00A77609">
                    <w:rPr>
                      <w:rFonts w:ascii="SimSun" w:hAnsi="SimSun"/>
                      <w:sz w:val="21"/>
                      <w:szCs w:val="21"/>
                    </w:rPr>
                    <w:t>5</w:t>
                  </w:r>
                  <w:r w:rsidR="007024B9" w:rsidRPr="00A77609">
                    <w:rPr>
                      <w:rFonts w:ascii="SimSun" w:hAnsi="SimSun"/>
                      <w:sz w:val="21"/>
                      <w:szCs w:val="21"/>
                    </w:rPr>
                    <w:t>,</w:t>
                  </w:r>
                  <w:r w:rsidR="00C07410" w:rsidRPr="00A77609">
                    <w:rPr>
                      <w:rFonts w:ascii="SimSun" w:hAnsi="SimSun"/>
                      <w:sz w:val="21"/>
                      <w:szCs w:val="21"/>
                    </w:rPr>
                    <w:t>000</w:t>
                  </w:r>
                </w:p>
              </w:tc>
              <w:tc>
                <w:tcPr>
                  <w:tcW w:w="1227" w:type="dxa"/>
                </w:tcPr>
                <w:p w:rsidR="00C07410" w:rsidRPr="00A77609" w:rsidRDefault="005543BB" w:rsidP="007024B9">
                  <w:pPr>
                    <w:jc w:val="right"/>
                    <w:rPr>
                      <w:rFonts w:ascii="SimSun" w:hAnsi="SimSun"/>
                      <w:sz w:val="21"/>
                      <w:szCs w:val="21"/>
                    </w:rPr>
                  </w:pPr>
                  <w:r w:rsidRPr="00A77609">
                    <w:rPr>
                      <w:rFonts w:ascii="SimSun" w:hAnsi="SimSun"/>
                      <w:sz w:val="21"/>
                      <w:szCs w:val="21"/>
                    </w:rPr>
                    <w:t>5</w:t>
                  </w:r>
                  <w:r w:rsidR="007024B9" w:rsidRPr="00A77609">
                    <w:rPr>
                      <w:rFonts w:ascii="SimSun" w:hAnsi="SimSun"/>
                      <w:sz w:val="21"/>
                      <w:szCs w:val="21"/>
                    </w:rPr>
                    <w:t>,</w:t>
                  </w:r>
                  <w:r w:rsidR="00C07410" w:rsidRPr="00A77609">
                    <w:rPr>
                      <w:rFonts w:ascii="SimSun" w:hAnsi="SimSun"/>
                      <w:sz w:val="21"/>
                      <w:szCs w:val="21"/>
                    </w:rPr>
                    <w:t>000</w:t>
                  </w:r>
                </w:p>
              </w:tc>
            </w:tr>
            <w:tr w:rsidR="00C07410" w:rsidRPr="00A77609" w:rsidTr="00047B54">
              <w:trPr>
                <w:trHeight w:val="377"/>
              </w:trPr>
              <w:tc>
                <w:tcPr>
                  <w:tcW w:w="2406" w:type="dxa"/>
                </w:tcPr>
                <w:p w:rsidR="00C07410" w:rsidRPr="00A77609" w:rsidRDefault="007E40ED" w:rsidP="00C07410">
                  <w:pPr>
                    <w:jc w:val="both"/>
                    <w:rPr>
                      <w:rFonts w:ascii="SimSun" w:hAnsi="SimSun"/>
                      <w:b/>
                      <w:sz w:val="21"/>
                      <w:szCs w:val="21"/>
                    </w:rPr>
                  </w:pPr>
                  <w:r w:rsidRPr="00A77609">
                    <w:rPr>
                      <w:rFonts w:ascii="SimSun" w:hAnsi="SimSun" w:hint="eastAsia"/>
                      <w:b/>
                      <w:sz w:val="21"/>
                      <w:szCs w:val="21"/>
                    </w:rPr>
                    <w:t>总计</w:t>
                  </w:r>
                </w:p>
              </w:tc>
              <w:tc>
                <w:tcPr>
                  <w:tcW w:w="1620" w:type="dxa"/>
                </w:tcPr>
                <w:p w:rsidR="00C07410" w:rsidRPr="00A77609" w:rsidRDefault="00C07410" w:rsidP="00C07410">
                  <w:pPr>
                    <w:jc w:val="both"/>
                    <w:rPr>
                      <w:rFonts w:ascii="SimSun" w:hAnsi="SimSun"/>
                      <w:sz w:val="21"/>
                      <w:szCs w:val="21"/>
                    </w:rPr>
                  </w:pPr>
                </w:p>
              </w:tc>
              <w:tc>
                <w:tcPr>
                  <w:tcW w:w="1440" w:type="dxa"/>
                </w:tcPr>
                <w:p w:rsidR="00C07410" w:rsidRPr="00A77609" w:rsidRDefault="00C07410" w:rsidP="00C07410">
                  <w:pPr>
                    <w:jc w:val="both"/>
                    <w:rPr>
                      <w:rFonts w:ascii="SimSun" w:hAnsi="SimSun"/>
                      <w:sz w:val="21"/>
                      <w:szCs w:val="21"/>
                    </w:rPr>
                  </w:pPr>
                </w:p>
              </w:tc>
              <w:tc>
                <w:tcPr>
                  <w:tcW w:w="1227" w:type="dxa"/>
                </w:tcPr>
                <w:p w:rsidR="00C07410" w:rsidRPr="00A77609" w:rsidRDefault="00CD0E78" w:rsidP="007024B9">
                  <w:pPr>
                    <w:jc w:val="right"/>
                    <w:rPr>
                      <w:rFonts w:ascii="SimSun" w:hAnsi="SimSun"/>
                      <w:b/>
                      <w:sz w:val="21"/>
                      <w:szCs w:val="21"/>
                    </w:rPr>
                  </w:pPr>
                  <w:r w:rsidRPr="00A77609">
                    <w:rPr>
                      <w:rFonts w:ascii="SimSun" w:hAnsi="SimSun"/>
                      <w:b/>
                      <w:sz w:val="21"/>
                      <w:szCs w:val="21"/>
                    </w:rPr>
                    <w:t>5</w:t>
                  </w:r>
                  <w:r w:rsidR="005543BB" w:rsidRPr="00A77609">
                    <w:rPr>
                      <w:rFonts w:ascii="SimSun" w:hAnsi="SimSun"/>
                      <w:b/>
                      <w:sz w:val="21"/>
                      <w:szCs w:val="21"/>
                    </w:rPr>
                    <w:t>0</w:t>
                  </w:r>
                  <w:r w:rsidR="007024B9" w:rsidRPr="00A77609">
                    <w:rPr>
                      <w:rFonts w:ascii="SimSun" w:hAnsi="SimSun"/>
                      <w:b/>
                      <w:sz w:val="21"/>
                      <w:szCs w:val="21"/>
                    </w:rPr>
                    <w:t>,</w:t>
                  </w:r>
                  <w:r w:rsidR="00C07410" w:rsidRPr="00A77609">
                    <w:rPr>
                      <w:rFonts w:ascii="SimSun" w:hAnsi="SimSun"/>
                      <w:b/>
                      <w:sz w:val="21"/>
                      <w:szCs w:val="21"/>
                    </w:rPr>
                    <w:t>000</w:t>
                  </w:r>
                </w:p>
              </w:tc>
            </w:tr>
          </w:tbl>
          <w:p w:rsidR="00542F03" w:rsidRPr="00A77609" w:rsidRDefault="00542F03" w:rsidP="005D6169">
            <w:pPr>
              <w:spacing w:afterLines="50" w:after="120" w:line="340" w:lineRule="atLeast"/>
              <w:rPr>
                <w:rFonts w:ascii="SimSun" w:hAnsi="SimSun"/>
                <w:sz w:val="21"/>
                <w:szCs w:val="21"/>
              </w:rPr>
            </w:pPr>
            <w:r w:rsidRPr="00A77609">
              <w:rPr>
                <w:rFonts w:ascii="SimSun" w:hAnsi="SimSun" w:hint="eastAsia"/>
                <w:sz w:val="21"/>
                <w:szCs w:val="21"/>
              </w:rPr>
              <w:t>这些活动的费用将在版权法司现有预算范围内支付。</w:t>
            </w:r>
          </w:p>
        </w:tc>
      </w:tr>
      <w:tr w:rsidR="00A61C8A" w:rsidRPr="00A77609" w:rsidTr="00EE6077">
        <w:tc>
          <w:tcPr>
            <w:tcW w:w="2155" w:type="dxa"/>
          </w:tcPr>
          <w:p w:rsidR="00542F03" w:rsidRPr="00A77609" w:rsidRDefault="00542F03" w:rsidP="005D6169">
            <w:pPr>
              <w:spacing w:afterLines="50" w:after="120" w:line="340" w:lineRule="atLeast"/>
              <w:rPr>
                <w:rFonts w:ascii="SimSun" w:hAnsi="SimSun"/>
                <w:sz w:val="21"/>
                <w:szCs w:val="21"/>
              </w:rPr>
            </w:pPr>
            <w:r w:rsidRPr="005D6169">
              <w:rPr>
                <w:rFonts w:ascii="KaiTi" w:eastAsia="KaiTi" w:hAnsi="KaiTi" w:hint="eastAsia"/>
                <w:sz w:val="21"/>
                <w:szCs w:val="21"/>
              </w:rPr>
              <w:t>成果/项目影响</w:t>
            </w:r>
          </w:p>
        </w:tc>
        <w:tc>
          <w:tcPr>
            <w:tcW w:w="7190" w:type="dxa"/>
          </w:tcPr>
          <w:p w:rsidR="00C07410" w:rsidRPr="00A77609" w:rsidRDefault="00107B2C" w:rsidP="005D6169">
            <w:pPr>
              <w:numPr>
                <w:ilvl w:val="0"/>
                <w:numId w:val="12"/>
              </w:numPr>
              <w:spacing w:afterLines="50" w:after="120" w:line="340" w:lineRule="atLeast"/>
              <w:ind w:left="714" w:hanging="357"/>
              <w:contextualSpacing/>
              <w:jc w:val="both"/>
              <w:rPr>
                <w:rFonts w:ascii="SimSun" w:hAnsi="SimSun"/>
                <w:sz w:val="21"/>
                <w:szCs w:val="21"/>
              </w:rPr>
            </w:pPr>
            <w:r w:rsidRPr="00A77609">
              <w:rPr>
                <w:rFonts w:ascii="SimSun" w:hAnsi="SimSun" w:hint="eastAsia"/>
                <w:sz w:val="21"/>
                <w:szCs w:val="21"/>
              </w:rPr>
              <w:t>传播了</w:t>
            </w:r>
            <w:r w:rsidR="00542F03" w:rsidRPr="00A77609">
              <w:rPr>
                <w:rFonts w:ascii="SimSun" w:hAnsi="SimSun" w:hint="eastAsia"/>
                <w:sz w:val="21"/>
                <w:szCs w:val="21"/>
              </w:rPr>
              <w:t>经济数据对于音像领域重要性可行性研究的调查发现</w:t>
            </w:r>
            <w:r w:rsidR="00C9252E" w:rsidRPr="00A77609">
              <w:rPr>
                <w:rFonts w:ascii="SimSun" w:hAnsi="SimSun" w:hint="eastAsia"/>
                <w:sz w:val="21"/>
                <w:szCs w:val="21"/>
              </w:rPr>
              <w:t>；</w:t>
            </w:r>
          </w:p>
          <w:p w:rsidR="00C07410" w:rsidRPr="00A77609" w:rsidRDefault="00C9252E" w:rsidP="005D6169">
            <w:pPr>
              <w:numPr>
                <w:ilvl w:val="0"/>
                <w:numId w:val="12"/>
              </w:numPr>
              <w:spacing w:afterLines="50" w:after="120" w:line="340" w:lineRule="atLeast"/>
              <w:ind w:left="714" w:hanging="357"/>
              <w:contextualSpacing/>
              <w:jc w:val="both"/>
              <w:rPr>
                <w:rFonts w:ascii="SimSun" w:hAnsi="SimSun"/>
                <w:sz w:val="21"/>
                <w:szCs w:val="21"/>
              </w:rPr>
            </w:pPr>
            <w:r w:rsidRPr="00A77609">
              <w:rPr>
                <w:rFonts w:ascii="SimSun" w:hAnsi="SimSun" w:hint="eastAsia"/>
                <w:sz w:val="21"/>
                <w:szCs w:val="21"/>
              </w:rPr>
              <w:t>对于收集、分析和介绍方法的认识得到提高；</w:t>
            </w:r>
          </w:p>
          <w:p w:rsidR="00C07410" w:rsidRPr="00A77609" w:rsidRDefault="00C9252E" w:rsidP="005D6169">
            <w:pPr>
              <w:numPr>
                <w:ilvl w:val="0"/>
                <w:numId w:val="12"/>
              </w:numPr>
              <w:spacing w:afterLines="50" w:after="120" w:line="340" w:lineRule="atLeast"/>
              <w:ind w:left="714" w:hanging="357"/>
              <w:contextualSpacing/>
              <w:jc w:val="both"/>
              <w:rPr>
                <w:rFonts w:ascii="SimSun" w:hAnsi="SimSun"/>
                <w:sz w:val="21"/>
                <w:szCs w:val="21"/>
              </w:rPr>
            </w:pPr>
            <w:r w:rsidRPr="00A77609">
              <w:rPr>
                <w:rFonts w:ascii="SimSun" w:hAnsi="SimSun" w:hint="eastAsia"/>
                <w:sz w:val="21"/>
                <w:szCs w:val="21"/>
              </w:rPr>
              <w:t>确定</w:t>
            </w:r>
            <w:r w:rsidR="00107B2C" w:rsidRPr="00A77609">
              <w:rPr>
                <w:rFonts w:ascii="SimSun" w:hAnsi="SimSun" w:hint="eastAsia"/>
                <w:sz w:val="21"/>
                <w:szCs w:val="21"/>
              </w:rPr>
              <w:t>了</w:t>
            </w:r>
            <w:r w:rsidRPr="00A77609">
              <w:rPr>
                <w:rFonts w:ascii="SimSun" w:hAnsi="SimSun" w:hint="eastAsia"/>
                <w:sz w:val="21"/>
                <w:szCs w:val="21"/>
              </w:rPr>
              <w:t>加强经济数据收集工作的选项和可能采取的方法。</w:t>
            </w:r>
          </w:p>
        </w:tc>
      </w:tr>
    </w:tbl>
    <w:p w:rsidR="005D6169" w:rsidRDefault="005D6169" w:rsidP="005D6169">
      <w:pPr>
        <w:spacing w:afterLines="50" w:after="120" w:line="340" w:lineRule="atLeast"/>
        <w:ind w:left="5534"/>
        <w:rPr>
          <w:rFonts w:ascii="KaiTi" w:eastAsia="KaiTi" w:hAnsi="KaiTi"/>
          <w:sz w:val="21"/>
          <w:szCs w:val="21"/>
        </w:rPr>
      </w:pPr>
    </w:p>
    <w:p w:rsidR="00FF478F" w:rsidRPr="005D6169" w:rsidRDefault="00070084" w:rsidP="005D6169">
      <w:pPr>
        <w:spacing w:afterLines="50" w:after="120" w:line="340" w:lineRule="atLeast"/>
        <w:ind w:left="5534"/>
        <w:rPr>
          <w:rFonts w:ascii="KaiTi" w:eastAsia="KaiTi" w:hAnsi="KaiTi"/>
          <w:sz w:val="21"/>
          <w:szCs w:val="21"/>
        </w:rPr>
      </w:pPr>
      <w:r w:rsidRPr="005D6169">
        <w:rPr>
          <w:rFonts w:ascii="KaiTi" w:eastAsia="KaiTi" w:hAnsi="KaiTi"/>
          <w:sz w:val="21"/>
          <w:szCs w:val="21"/>
        </w:rPr>
        <w:t>[</w:t>
      </w:r>
      <w:r w:rsidR="00E1321E" w:rsidRPr="005D6169">
        <w:rPr>
          <w:rFonts w:ascii="KaiTi" w:eastAsia="KaiTi" w:hAnsi="KaiTi" w:hint="eastAsia"/>
          <w:sz w:val="21"/>
          <w:szCs w:val="21"/>
        </w:rPr>
        <w:t>附件和文件完</w:t>
      </w:r>
      <w:r w:rsidRPr="005D6169">
        <w:rPr>
          <w:rFonts w:ascii="KaiTi" w:eastAsia="KaiTi" w:hAnsi="KaiTi"/>
          <w:sz w:val="21"/>
          <w:szCs w:val="21"/>
        </w:rPr>
        <w:t>]</w:t>
      </w:r>
    </w:p>
    <w:sectPr w:rsidR="00FF478F" w:rsidRPr="005D6169" w:rsidSect="005D616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3C" w:rsidRDefault="00203D3C">
      <w:r>
        <w:separator/>
      </w:r>
    </w:p>
  </w:endnote>
  <w:endnote w:type="continuationSeparator" w:id="0">
    <w:p w:rsidR="00203D3C" w:rsidRDefault="00203D3C" w:rsidP="003B38C1">
      <w:r>
        <w:separator/>
      </w:r>
    </w:p>
    <w:p w:rsidR="00203D3C" w:rsidRPr="003B38C1" w:rsidRDefault="00203D3C" w:rsidP="003B38C1">
      <w:pPr>
        <w:spacing w:after="60"/>
        <w:rPr>
          <w:sz w:val="17"/>
        </w:rPr>
      </w:pPr>
      <w:r>
        <w:rPr>
          <w:sz w:val="17"/>
        </w:rPr>
        <w:t>[Endnote continued from previous page]</w:t>
      </w:r>
    </w:p>
  </w:endnote>
  <w:endnote w:type="continuationNotice" w:id="1">
    <w:p w:rsidR="00203D3C" w:rsidRPr="003B38C1" w:rsidRDefault="00203D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algun Gothic Semilight"/>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3C" w:rsidRDefault="00203D3C">
      <w:r>
        <w:separator/>
      </w:r>
    </w:p>
  </w:footnote>
  <w:footnote w:type="continuationSeparator" w:id="0">
    <w:p w:rsidR="00203D3C" w:rsidRDefault="00203D3C" w:rsidP="008B60B2">
      <w:r>
        <w:separator/>
      </w:r>
    </w:p>
    <w:p w:rsidR="00203D3C" w:rsidRPr="00ED77FB" w:rsidRDefault="00203D3C" w:rsidP="008B60B2">
      <w:pPr>
        <w:spacing w:after="60"/>
        <w:rPr>
          <w:sz w:val="17"/>
          <w:szCs w:val="17"/>
        </w:rPr>
      </w:pPr>
      <w:r w:rsidRPr="00ED77FB">
        <w:rPr>
          <w:sz w:val="17"/>
          <w:szCs w:val="17"/>
        </w:rPr>
        <w:t>[Footnote continued from previous page]</w:t>
      </w:r>
    </w:p>
  </w:footnote>
  <w:footnote w:type="continuationNotice" w:id="1">
    <w:p w:rsidR="00203D3C" w:rsidRPr="00ED77FB" w:rsidRDefault="00203D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B536EA" w:rsidRDefault="00203D3C" w:rsidP="00477D6B">
    <w:pPr>
      <w:jc w:val="right"/>
      <w:rPr>
        <w:rFonts w:ascii="SimSun" w:hAnsi="SimSun"/>
        <w:sz w:val="21"/>
      </w:rPr>
    </w:pPr>
    <w:bookmarkStart w:id="6" w:name="Code2"/>
    <w:bookmarkEnd w:id="6"/>
    <w:r w:rsidRPr="00B536EA">
      <w:rPr>
        <w:rFonts w:ascii="SimSun" w:hAnsi="SimSun"/>
        <w:sz w:val="21"/>
      </w:rPr>
      <w:t>CDIP/23/12</w:t>
    </w:r>
  </w:p>
  <w:p w:rsidR="00EC4E49" w:rsidRPr="00B536EA" w:rsidRDefault="00EC4E49" w:rsidP="00477D6B">
    <w:pPr>
      <w:jc w:val="right"/>
      <w:rPr>
        <w:rFonts w:ascii="SimSun" w:hAnsi="SimSun"/>
        <w:sz w:val="20"/>
      </w:rPr>
    </w:pPr>
  </w:p>
  <w:p w:rsidR="00EC4E49" w:rsidRPr="00B536EA" w:rsidRDefault="00EC4E49" w:rsidP="00477D6B">
    <w:pPr>
      <w:jc w:val="right"/>
      <w:rPr>
        <w:rFonts w:ascii="SimSun" w:hAnsi="SimSun"/>
        <w:sz w:val="20"/>
      </w:rPr>
    </w:pPr>
  </w:p>
  <w:p w:rsidR="008A134B" w:rsidRPr="00B536EA" w:rsidRDefault="008A134B" w:rsidP="00477D6B">
    <w:pPr>
      <w:jc w:val="right"/>
      <w:rPr>
        <w:rFonts w:ascii="SimSun" w:hAnsi="SimSun"/>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AA" w:rsidRPr="005D6169" w:rsidRDefault="00695EAA" w:rsidP="00477D6B">
    <w:pPr>
      <w:jc w:val="right"/>
      <w:rPr>
        <w:rFonts w:ascii="SimSun" w:hAnsi="SimSun"/>
        <w:sz w:val="21"/>
      </w:rPr>
    </w:pPr>
    <w:r w:rsidRPr="005D6169">
      <w:rPr>
        <w:rFonts w:ascii="SimSun" w:hAnsi="SimSun"/>
        <w:sz w:val="21"/>
      </w:rPr>
      <w:t>CDIP/23/12</w:t>
    </w:r>
  </w:p>
  <w:p w:rsidR="00695EAA" w:rsidRPr="005D6169" w:rsidRDefault="00AA0DDD" w:rsidP="00477D6B">
    <w:pPr>
      <w:jc w:val="right"/>
      <w:rPr>
        <w:rFonts w:ascii="SimSun" w:hAnsi="SimSun"/>
        <w:sz w:val="21"/>
      </w:rPr>
    </w:pPr>
    <w:r w:rsidRPr="005D6169">
      <w:rPr>
        <w:rFonts w:ascii="SimSun" w:hAnsi="SimSun" w:hint="eastAsia"/>
        <w:sz w:val="21"/>
      </w:rPr>
      <w:t>附件第</w:t>
    </w:r>
    <w:r w:rsidR="005D6169" w:rsidRPr="005D6169">
      <w:rPr>
        <w:rFonts w:ascii="SimSun" w:hAnsi="SimSun"/>
        <w:sz w:val="21"/>
      </w:rPr>
      <w:fldChar w:fldCharType="begin"/>
    </w:r>
    <w:r w:rsidR="005D6169" w:rsidRPr="005D6169">
      <w:rPr>
        <w:rFonts w:ascii="SimSun" w:hAnsi="SimSun"/>
        <w:sz w:val="21"/>
      </w:rPr>
      <w:instrText>PAGE   \* MERGEFORMAT</w:instrText>
    </w:r>
    <w:r w:rsidR="005D6169" w:rsidRPr="005D6169">
      <w:rPr>
        <w:rFonts w:ascii="SimSun" w:hAnsi="SimSun"/>
        <w:sz w:val="21"/>
      </w:rPr>
      <w:fldChar w:fldCharType="separate"/>
    </w:r>
    <w:r w:rsidR="00402560" w:rsidRPr="00402560">
      <w:rPr>
        <w:rFonts w:ascii="SimSun" w:hAnsi="SimSun"/>
        <w:noProof/>
        <w:sz w:val="21"/>
        <w:lang w:val="zh-CN"/>
      </w:rPr>
      <w:t>3</w:t>
    </w:r>
    <w:r w:rsidR="005D6169" w:rsidRPr="005D6169">
      <w:rPr>
        <w:rFonts w:ascii="SimSun" w:hAnsi="SimSun"/>
        <w:sz w:val="21"/>
      </w:rPr>
      <w:fldChar w:fldCharType="end"/>
    </w:r>
    <w:r w:rsidRPr="005D6169">
      <w:rPr>
        <w:rFonts w:ascii="SimSun" w:hAnsi="SimSun" w:hint="eastAsia"/>
        <w:sz w:val="21"/>
      </w:rPr>
      <w:t>页</w:t>
    </w:r>
  </w:p>
  <w:p w:rsidR="00695EAA" w:rsidRPr="005D6169" w:rsidRDefault="00695EAA"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AA" w:rsidRPr="0067434C" w:rsidRDefault="00695EAA" w:rsidP="00695EAA">
    <w:pPr>
      <w:pStyle w:val="Header"/>
      <w:jc w:val="right"/>
      <w:rPr>
        <w:rFonts w:ascii="SimSun" w:hAnsi="SimSun"/>
        <w:sz w:val="21"/>
      </w:rPr>
    </w:pPr>
    <w:r w:rsidRPr="0067434C">
      <w:rPr>
        <w:rFonts w:ascii="SimSun" w:hAnsi="SimSun"/>
        <w:sz w:val="21"/>
      </w:rPr>
      <w:t>CDIP/23/12</w:t>
    </w:r>
  </w:p>
  <w:p w:rsidR="00695EAA" w:rsidRPr="0067434C" w:rsidRDefault="00AA0DDD" w:rsidP="00695EAA">
    <w:pPr>
      <w:pStyle w:val="Header"/>
      <w:jc w:val="right"/>
      <w:rPr>
        <w:rFonts w:ascii="SimSun" w:hAnsi="SimSun"/>
        <w:sz w:val="21"/>
      </w:rPr>
    </w:pPr>
    <w:r w:rsidRPr="0067434C">
      <w:rPr>
        <w:rFonts w:ascii="SimSun" w:hAnsi="SimSun" w:hint="eastAsia"/>
        <w:sz w:val="21"/>
      </w:rPr>
      <w:t>附</w:t>
    </w:r>
    <w:r w:rsidR="005D6169">
      <w:rPr>
        <w:rFonts w:ascii="SimSun" w:hAnsi="SimSun" w:hint="eastAsia"/>
        <w:sz w:val="21"/>
      </w:rPr>
      <w:t xml:space="preserve">　</w:t>
    </w:r>
    <w:r w:rsidRPr="0067434C">
      <w:rPr>
        <w:rFonts w:ascii="SimSun" w:hAnsi="SimSun" w:hint="eastAsia"/>
        <w:sz w:val="21"/>
      </w:rPr>
      <w:t>件</w:t>
    </w:r>
  </w:p>
  <w:p w:rsidR="0067434C" w:rsidRPr="0067434C" w:rsidRDefault="0067434C" w:rsidP="00695EAA">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22C79"/>
    <w:multiLevelType w:val="hybridMultilevel"/>
    <w:tmpl w:val="D83E771A"/>
    <w:lvl w:ilvl="0" w:tplc="FC3E7420">
      <w:numFmt w:val="bullet"/>
      <w:lvlText w:val="-"/>
      <w:lvlJc w:val="left"/>
      <w:pPr>
        <w:ind w:left="720" w:hanging="360"/>
      </w:pPr>
      <w:rPr>
        <w:rFonts w:ascii="Cambria" w:eastAsia="Calibr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166C56"/>
    <w:multiLevelType w:val="hybridMultilevel"/>
    <w:tmpl w:val="0A3E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918DE"/>
    <w:multiLevelType w:val="hybridMultilevel"/>
    <w:tmpl w:val="CB00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E31CA"/>
    <w:multiLevelType w:val="hybridMultilevel"/>
    <w:tmpl w:val="D1D694AA"/>
    <w:lvl w:ilvl="0" w:tplc="3968987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F545A"/>
    <w:multiLevelType w:val="hybridMultilevel"/>
    <w:tmpl w:val="6D6E7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9"/>
  </w:num>
  <w:num w:numId="8">
    <w:abstractNumId w:val="8"/>
  </w:num>
  <w:num w:numId="9">
    <w:abstractNumId w:val="10"/>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n-SG" w:vendorID="64" w:dllVersion="131078" w:nlCheck="1" w:checkStyle="1"/>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3C"/>
    <w:rsid w:val="0001695A"/>
    <w:rsid w:val="00036914"/>
    <w:rsid w:val="00043CAA"/>
    <w:rsid w:val="00047B54"/>
    <w:rsid w:val="00070084"/>
    <w:rsid w:val="00075432"/>
    <w:rsid w:val="0009081F"/>
    <w:rsid w:val="000968ED"/>
    <w:rsid w:val="000D2CF3"/>
    <w:rsid w:val="000D6E67"/>
    <w:rsid w:val="000F5E56"/>
    <w:rsid w:val="000F6C87"/>
    <w:rsid w:val="00107B2C"/>
    <w:rsid w:val="00131D11"/>
    <w:rsid w:val="001362EE"/>
    <w:rsid w:val="001503A1"/>
    <w:rsid w:val="00156D80"/>
    <w:rsid w:val="001647D5"/>
    <w:rsid w:val="00164994"/>
    <w:rsid w:val="00182CF2"/>
    <w:rsid w:val="001832A6"/>
    <w:rsid w:val="00187EB8"/>
    <w:rsid w:val="001A7657"/>
    <w:rsid w:val="001C517D"/>
    <w:rsid w:val="001D6092"/>
    <w:rsid w:val="001E599C"/>
    <w:rsid w:val="001F7A2D"/>
    <w:rsid w:val="00203D3C"/>
    <w:rsid w:val="00210BE7"/>
    <w:rsid w:val="0021217E"/>
    <w:rsid w:val="00221FFA"/>
    <w:rsid w:val="002277D7"/>
    <w:rsid w:val="002634C4"/>
    <w:rsid w:val="00274ED2"/>
    <w:rsid w:val="00275D12"/>
    <w:rsid w:val="002928D3"/>
    <w:rsid w:val="002B3C24"/>
    <w:rsid w:val="002B62F8"/>
    <w:rsid w:val="002C07E1"/>
    <w:rsid w:val="002C5B62"/>
    <w:rsid w:val="002D195B"/>
    <w:rsid w:val="002F1FE6"/>
    <w:rsid w:val="002F4102"/>
    <w:rsid w:val="002F4E68"/>
    <w:rsid w:val="00312F7F"/>
    <w:rsid w:val="00322E57"/>
    <w:rsid w:val="003554A6"/>
    <w:rsid w:val="00361450"/>
    <w:rsid w:val="003673CF"/>
    <w:rsid w:val="003845C1"/>
    <w:rsid w:val="003A6F89"/>
    <w:rsid w:val="003B29A8"/>
    <w:rsid w:val="003B38C1"/>
    <w:rsid w:val="003D162C"/>
    <w:rsid w:val="003E5146"/>
    <w:rsid w:val="003F256F"/>
    <w:rsid w:val="00402560"/>
    <w:rsid w:val="00413B79"/>
    <w:rsid w:val="00413E28"/>
    <w:rsid w:val="00423E3E"/>
    <w:rsid w:val="00427AF4"/>
    <w:rsid w:val="004462F3"/>
    <w:rsid w:val="004647DA"/>
    <w:rsid w:val="0046640F"/>
    <w:rsid w:val="00474062"/>
    <w:rsid w:val="00477D6B"/>
    <w:rsid w:val="00485473"/>
    <w:rsid w:val="004B40D2"/>
    <w:rsid w:val="004E4A28"/>
    <w:rsid w:val="004E52AB"/>
    <w:rsid w:val="004F1F6B"/>
    <w:rsid w:val="005019FF"/>
    <w:rsid w:val="0053057A"/>
    <w:rsid w:val="00542F03"/>
    <w:rsid w:val="005543BB"/>
    <w:rsid w:val="00560A29"/>
    <w:rsid w:val="005C3273"/>
    <w:rsid w:val="005C6649"/>
    <w:rsid w:val="005D6169"/>
    <w:rsid w:val="005D7DF9"/>
    <w:rsid w:val="00605827"/>
    <w:rsid w:val="00607A8B"/>
    <w:rsid w:val="00611A51"/>
    <w:rsid w:val="00636F0A"/>
    <w:rsid w:val="00646050"/>
    <w:rsid w:val="0065671A"/>
    <w:rsid w:val="006713CA"/>
    <w:rsid w:val="0067434C"/>
    <w:rsid w:val="00676C5C"/>
    <w:rsid w:val="00684ECD"/>
    <w:rsid w:val="00695EAA"/>
    <w:rsid w:val="007024B9"/>
    <w:rsid w:val="00721A77"/>
    <w:rsid w:val="0075745E"/>
    <w:rsid w:val="00765F81"/>
    <w:rsid w:val="0077187B"/>
    <w:rsid w:val="007B3815"/>
    <w:rsid w:val="007C3A93"/>
    <w:rsid w:val="007C6DE3"/>
    <w:rsid w:val="007D1613"/>
    <w:rsid w:val="007E2238"/>
    <w:rsid w:val="007E351E"/>
    <w:rsid w:val="007E40ED"/>
    <w:rsid w:val="007E4C0E"/>
    <w:rsid w:val="00813BF3"/>
    <w:rsid w:val="008344CA"/>
    <w:rsid w:val="00835F3A"/>
    <w:rsid w:val="00836E39"/>
    <w:rsid w:val="0084166B"/>
    <w:rsid w:val="00862C4A"/>
    <w:rsid w:val="00871352"/>
    <w:rsid w:val="00892526"/>
    <w:rsid w:val="008926DD"/>
    <w:rsid w:val="008A134B"/>
    <w:rsid w:val="008A771A"/>
    <w:rsid w:val="008B2CC1"/>
    <w:rsid w:val="008B4147"/>
    <w:rsid w:val="008B60B2"/>
    <w:rsid w:val="008C649F"/>
    <w:rsid w:val="008F4F6A"/>
    <w:rsid w:val="0090595E"/>
    <w:rsid w:val="0090731E"/>
    <w:rsid w:val="00911C1C"/>
    <w:rsid w:val="00916EE2"/>
    <w:rsid w:val="0095034E"/>
    <w:rsid w:val="009608B2"/>
    <w:rsid w:val="00966A22"/>
    <w:rsid w:val="0096722F"/>
    <w:rsid w:val="00980843"/>
    <w:rsid w:val="00981F54"/>
    <w:rsid w:val="009D6A9B"/>
    <w:rsid w:val="009E2791"/>
    <w:rsid w:val="009E3DEC"/>
    <w:rsid w:val="009E3F6F"/>
    <w:rsid w:val="009F28C9"/>
    <w:rsid w:val="009F499F"/>
    <w:rsid w:val="00A24C22"/>
    <w:rsid w:val="00A270D5"/>
    <w:rsid w:val="00A37342"/>
    <w:rsid w:val="00A42DAF"/>
    <w:rsid w:val="00A45BD8"/>
    <w:rsid w:val="00A51FDC"/>
    <w:rsid w:val="00A61C8A"/>
    <w:rsid w:val="00A77609"/>
    <w:rsid w:val="00A869B7"/>
    <w:rsid w:val="00A96953"/>
    <w:rsid w:val="00AA0DDD"/>
    <w:rsid w:val="00AB336E"/>
    <w:rsid w:val="00AC205C"/>
    <w:rsid w:val="00AD6FE1"/>
    <w:rsid w:val="00AF0A6B"/>
    <w:rsid w:val="00B05A69"/>
    <w:rsid w:val="00B27789"/>
    <w:rsid w:val="00B40D2A"/>
    <w:rsid w:val="00B536EA"/>
    <w:rsid w:val="00B71C13"/>
    <w:rsid w:val="00B747CD"/>
    <w:rsid w:val="00B9734B"/>
    <w:rsid w:val="00BA30E2"/>
    <w:rsid w:val="00BB13B2"/>
    <w:rsid w:val="00BE2DFF"/>
    <w:rsid w:val="00BE6A8E"/>
    <w:rsid w:val="00C07410"/>
    <w:rsid w:val="00C11BFE"/>
    <w:rsid w:val="00C15EAD"/>
    <w:rsid w:val="00C47975"/>
    <w:rsid w:val="00C5068F"/>
    <w:rsid w:val="00C541EB"/>
    <w:rsid w:val="00C61D3B"/>
    <w:rsid w:val="00C86D74"/>
    <w:rsid w:val="00C9252E"/>
    <w:rsid w:val="00CA3733"/>
    <w:rsid w:val="00CA7215"/>
    <w:rsid w:val="00CC46F0"/>
    <w:rsid w:val="00CC5868"/>
    <w:rsid w:val="00CD04F1"/>
    <w:rsid w:val="00CD0E78"/>
    <w:rsid w:val="00CF35AE"/>
    <w:rsid w:val="00D0745A"/>
    <w:rsid w:val="00D07F28"/>
    <w:rsid w:val="00D45252"/>
    <w:rsid w:val="00D479F0"/>
    <w:rsid w:val="00D61A12"/>
    <w:rsid w:val="00D675B5"/>
    <w:rsid w:val="00D71B4D"/>
    <w:rsid w:val="00D87C5C"/>
    <w:rsid w:val="00D93D55"/>
    <w:rsid w:val="00DA0A95"/>
    <w:rsid w:val="00DD0693"/>
    <w:rsid w:val="00DD37D3"/>
    <w:rsid w:val="00E1321E"/>
    <w:rsid w:val="00E15015"/>
    <w:rsid w:val="00E335FE"/>
    <w:rsid w:val="00E52695"/>
    <w:rsid w:val="00E770FB"/>
    <w:rsid w:val="00EA640C"/>
    <w:rsid w:val="00EA7D6E"/>
    <w:rsid w:val="00EB23BB"/>
    <w:rsid w:val="00EB6833"/>
    <w:rsid w:val="00EC08BB"/>
    <w:rsid w:val="00EC4E49"/>
    <w:rsid w:val="00ED0A94"/>
    <w:rsid w:val="00ED77FB"/>
    <w:rsid w:val="00EE45FA"/>
    <w:rsid w:val="00EE6077"/>
    <w:rsid w:val="00EF6CC3"/>
    <w:rsid w:val="00F3786F"/>
    <w:rsid w:val="00F57B2F"/>
    <w:rsid w:val="00F60A72"/>
    <w:rsid w:val="00F66152"/>
    <w:rsid w:val="00F758E0"/>
    <w:rsid w:val="00F962F4"/>
    <w:rsid w:val="00FB0DD8"/>
    <w:rsid w:val="00FC55C2"/>
    <w:rsid w:val="00FE14A7"/>
    <w:rsid w:val="00FE1D01"/>
    <w:rsid w:val="00FF478F"/>
    <w:rsid w:val="00FF489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03F5247-36F1-4B60-803B-789588CA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03D3C"/>
    <w:pPr>
      <w:ind w:left="720"/>
      <w:contextualSpacing/>
    </w:pPr>
  </w:style>
  <w:style w:type="character" w:styleId="FootnoteReference">
    <w:name w:val="footnote reference"/>
    <w:basedOn w:val="DefaultParagraphFont"/>
    <w:semiHidden/>
    <w:unhideWhenUsed/>
    <w:rsid w:val="00FC55C2"/>
    <w:rPr>
      <w:vertAlign w:val="superscript"/>
    </w:rPr>
  </w:style>
  <w:style w:type="table" w:styleId="TableGrid">
    <w:name w:val="Table Grid"/>
    <w:basedOn w:val="TableNormal"/>
    <w:rsid w:val="00F9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61C8A"/>
    <w:rPr>
      <w:rFonts w:ascii="Arial" w:eastAsia="SimSun" w:hAnsi="Arial" w:cs="Arial"/>
      <w:bCs/>
      <w:sz w:val="22"/>
      <w:szCs w:val="26"/>
      <w:u w:val="single"/>
      <w:lang w:val="en-US" w:eastAsia="zh-CN"/>
    </w:rPr>
  </w:style>
  <w:style w:type="paragraph" w:styleId="BalloonText">
    <w:name w:val="Balloon Text"/>
    <w:basedOn w:val="Normal"/>
    <w:link w:val="BalloonTextChar"/>
    <w:semiHidden/>
    <w:unhideWhenUsed/>
    <w:rsid w:val="007024B9"/>
    <w:rPr>
      <w:rFonts w:ascii="Segoe UI" w:hAnsi="Segoe UI" w:cs="Segoe UI"/>
      <w:sz w:val="18"/>
      <w:szCs w:val="18"/>
    </w:rPr>
  </w:style>
  <w:style w:type="character" w:customStyle="1" w:styleId="BalloonTextChar">
    <w:name w:val="Balloon Text Char"/>
    <w:basedOn w:val="DefaultParagraphFont"/>
    <w:link w:val="BalloonText"/>
    <w:semiHidden/>
    <w:rsid w:val="007024B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6C2F-EED1-404C-A98E-04D51184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23 (E)</Template>
  <TotalTime>1</TotalTime>
  <Pages>4</Pages>
  <Words>1742</Words>
  <Characters>291</Characters>
  <Application>Microsoft Office Word</Application>
  <DocSecurity>4</DocSecurity>
  <Lines>2</Lines>
  <Paragraphs>4</Paragraphs>
  <ScaleCrop>false</ScaleCrop>
  <HeadingPairs>
    <vt:vector size="2" baseType="variant">
      <vt:variant>
        <vt:lpstr>Title</vt:lpstr>
      </vt:variant>
      <vt:variant>
        <vt:i4>1</vt:i4>
      </vt:variant>
    </vt:vector>
  </HeadingPairs>
  <TitlesOfParts>
    <vt:vector size="1" baseType="lpstr">
      <vt:lpstr>CDIP/23/12</vt:lpstr>
    </vt:vector>
  </TitlesOfParts>
  <Company>WIPO</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CDIP/23/12</dc:title>
  <dc:subject>加强若干非洲国家音像领域经济数据收集工作的可行性研究后续提案</dc:subject>
  <dc:creator>SARKISSOVA Anna</dc:creator>
  <cp:lastModifiedBy>SARKISSOVA Anna</cp:lastModifiedBy>
  <cp:revision>2</cp:revision>
  <cp:lastPrinted>2011-02-15T11:56:00Z</cp:lastPrinted>
  <dcterms:created xsi:type="dcterms:W3CDTF">2019-04-04T13:42:00Z</dcterms:created>
  <dcterms:modified xsi:type="dcterms:W3CDTF">2019-04-04T13:42:00Z</dcterms:modified>
</cp:coreProperties>
</file>