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154A5" w:rsidRPr="008154A5" w:rsidTr="00D4636A">
        <w:trPr>
          <w:trHeight w:val="1977"/>
        </w:trPr>
        <w:tc>
          <w:tcPr>
            <w:tcW w:w="4594" w:type="dxa"/>
            <w:tcBorders>
              <w:bottom w:val="single" w:sz="4" w:space="0" w:color="auto"/>
            </w:tcBorders>
            <w:tcMar>
              <w:bottom w:w="170" w:type="dxa"/>
            </w:tcMar>
          </w:tcPr>
          <w:p w:rsidR="008154A5" w:rsidRPr="008154A5" w:rsidRDefault="008154A5" w:rsidP="008154A5">
            <w:pPr>
              <w:jc w:val="both"/>
            </w:pPr>
            <w:bookmarkStart w:id="0" w:name="_GoBack"/>
            <w:bookmarkEnd w:id="0"/>
            <w:r w:rsidRPr="008154A5">
              <w:rPr>
                <w:noProof/>
                <w:lang w:eastAsia="en-US"/>
              </w:rPr>
              <w:drawing>
                <wp:anchor distT="0" distB="0" distL="114300" distR="114300" simplePos="0" relativeHeight="251659264" behindDoc="1" locked="0" layoutInCell="0" allowOverlap="1" wp14:anchorId="5E822BB3" wp14:editId="42D36724">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154A5" w:rsidRPr="008154A5" w:rsidRDefault="008154A5" w:rsidP="008154A5"/>
        </w:tc>
        <w:tc>
          <w:tcPr>
            <w:tcW w:w="425" w:type="dxa"/>
            <w:tcBorders>
              <w:bottom w:val="single" w:sz="4" w:space="0" w:color="auto"/>
            </w:tcBorders>
            <w:tcMar>
              <w:left w:w="0" w:type="dxa"/>
              <w:right w:w="0" w:type="dxa"/>
            </w:tcMar>
          </w:tcPr>
          <w:p w:rsidR="008154A5" w:rsidRPr="008154A5" w:rsidRDefault="008154A5" w:rsidP="008154A5">
            <w:pPr>
              <w:jc w:val="right"/>
            </w:pPr>
            <w:r w:rsidRPr="008154A5">
              <w:rPr>
                <w:b/>
                <w:sz w:val="40"/>
                <w:szCs w:val="40"/>
              </w:rPr>
              <w:t>C</w:t>
            </w:r>
          </w:p>
        </w:tc>
      </w:tr>
      <w:tr w:rsidR="008154A5" w:rsidRPr="008154A5" w:rsidTr="00D4636A">
        <w:trPr>
          <w:trHeight w:hRule="exact" w:val="340"/>
        </w:trPr>
        <w:tc>
          <w:tcPr>
            <w:tcW w:w="9356" w:type="dxa"/>
            <w:gridSpan w:val="3"/>
            <w:tcBorders>
              <w:top w:val="single" w:sz="4" w:space="0" w:color="auto"/>
            </w:tcBorders>
            <w:tcMar>
              <w:top w:w="170" w:type="dxa"/>
              <w:left w:w="0" w:type="dxa"/>
              <w:right w:w="0" w:type="dxa"/>
            </w:tcMar>
            <w:vAlign w:val="bottom"/>
          </w:tcPr>
          <w:p w:rsidR="008154A5" w:rsidRPr="008154A5" w:rsidRDefault="008154A5" w:rsidP="0035682D">
            <w:pPr>
              <w:jc w:val="right"/>
              <w:rPr>
                <w:rFonts w:ascii="Arial Black" w:hAnsi="Arial Black"/>
                <w:caps/>
                <w:sz w:val="15"/>
              </w:rPr>
            </w:pPr>
            <w:r w:rsidRPr="008154A5">
              <w:rPr>
                <w:rFonts w:ascii="Arial Black" w:hAnsi="Arial Black" w:hint="eastAsia"/>
                <w:caps/>
                <w:sz w:val="15"/>
              </w:rPr>
              <w:t>CDIP</w:t>
            </w:r>
            <w:r w:rsidRPr="008154A5">
              <w:rPr>
                <w:rFonts w:ascii="Arial Black" w:hAnsi="Arial Black"/>
                <w:caps/>
                <w:sz w:val="15"/>
              </w:rPr>
              <w:t>/</w:t>
            </w:r>
            <w:r w:rsidRPr="008154A5">
              <w:rPr>
                <w:rFonts w:ascii="Arial Black" w:hAnsi="Arial Black" w:hint="eastAsia"/>
                <w:caps/>
                <w:sz w:val="15"/>
              </w:rPr>
              <w:t>18</w:t>
            </w:r>
            <w:r w:rsidRPr="008154A5">
              <w:rPr>
                <w:rFonts w:ascii="Arial Black" w:hAnsi="Arial Black"/>
                <w:caps/>
                <w:sz w:val="15"/>
              </w:rPr>
              <w:t>/</w:t>
            </w:r>
            <w:bookmarkStart w:id="1" w:name="Code"/>
            <w:bookmarkEnd w:id="1"/>
            <w:r w:rsidR="0035682D">
              <w:rPr>
                <w:rFonts w:ascii="Arial Black" w:hAnsi="Arial Black" w:hint="eastAsia"/>
                <w:caps/>
                <w:sz w:val="15"/>
              </w:rPr>
              <w:t>4</w:t>
            </w:r>
          </w:p>
        </w:tc>
      </w:tr>
      <w:tr w:rsidR="008154A5" w:rsidRPr="008154A5" w:rsidTr="00D4636A">
        <w:trPr>
          <w:trHeight w:hRule="exact" w:val="170"/>
        </w:trPr>
        <w:tc>
          <w:tcPr>
            <w:tcW w:w="9356" w:type="dxa"/>
            <w:gridSpan w:val="3"/>
            <w:noWrap/>
            <w:tcMar>
              <w:left w:w="0" w:type="dxa"/>
              <w:right w:w="0" w:type="dxa"/>
            </w:tcMar>
            <w:vAlign w:val="bottom"/>
          </w:tcPr>
          <w:p w:rsidR="008154A5" w:rsidRPr="008154A5" w:rsidRDefault="008154A5" w:rsidP="008154A5">
            <w:pPr>
              <w:jc w:val="right"/>
              <w:rPr>
                <w:rFonts w:ascii="SimHei" w:hAnsi="Arial Black"/>
                <w:b/>
                <w:caps/>
                <w:sz w:val="15"/>
                <w:szCs w:val="15"/>
              </w:rPr>
            </w:pPr>
            <w:r w:rsidRPr="008154A5">
              <w:rPr>
                <w:rFonts w:ascii="SimHei" w:eastAsia="SimHei" w:hint="eastAsia"/>
                <w:b/>
                <w:sz w:val="15"/>
                <w:szCs w:val="15"/>
              </w:rPr>
              <w:t>原</w:t>
            </w:r>
            <w:r w:rsidRPr="008154A5">
              <w:rPr>
                <w:rFonts w:ascii="SimHei" w:eastAsia="SimHei"/>
                <w:b/>
                <w:sz w:val="15"/>
                <w:szCs w:val="15"/>
                <w:lang w:val="pt-BR"/>
              </w:rPr>
              <w:t xml:space="preserve"> </w:t>
            </w:r>
            <w:r w:rsidRPr="008154A5">
              <w:rPr>
                <w:rFonts w:ascii="SimHei" w:eastAsia="SimHei" w:hint="eastAsia"/>
                <w:b/>
                <w:sz w:val="15"/>
                <w:szCs w:val="15"/>
              </w:rPr>
              <w:t>文</w:t>
            </w:r>
            <w:r w:rsidRPr="008154A5">
              <w:rPr>
                <w:rFonts w:ascii="SimHei" w:eastAsia="SimHei" w:hint="eastAsia"/>
                <w:b/>
                <w:sz w:val="15"/>
                <w:szCs w:val="15"/>
                <w:lang w:val="pt-BR"/>
              </w:rPr>
              <w:t>：</w:t>
            </w:r>
            <w:bookmarkStart w:id="2" w:name="Original"/>
            <w:bookmarkEnd w:id="2"/>
            <w:r w:rsidRPr="008154A5">
              <w:rPr>
                <w:rFonts w:ascii="SimHei" w:eastAsia="SimHei" w:hint="eastAsia"/>
                <w:b/>
                <w:sz w:val="15"/>
                <w:szCs w:val="15"/>
                <w:lang w:val="pt-BR"/>
              </w:rPr>
              <w:t>英</w:t>
            </w:r>
            <w:r w:rsidRPr="008154A5">
              <w:rPr>
                <w:rFonts w:ascii="SimHei" w:eastAsia="SimHei" w:hint="eastAsia"/>
                <w:b/>
                <w:sz w:val="15"/>
                <w:szCs w:val="15"/>
              </w:rPr>
              <w:t>文</w:t>
            </w:r>
          </w:p>
        </w:tc>
      </w:tr>
      <w:tr w:rsidR="008154A5" w:rsidRPr="008154A5" w:rsidTr="00D4636A">
        <w:trPr>
          <w:trHeight w:hRule="exact" w:val="198"/>
        </w:trPr>
        <w:tc>
          <w:tcPr>
            <w:tcW w:w="9356" w:type="dxa"/>
            <w:gridSpan w:val="3"/>
            <w:tcMar>
              <w:left w:w="0" w:type="dxa"/>
              <w:right w:w="0" w:type="dxa"/>
            </w:tcMar>
            <w:vAlign w:val="bottom"/>
          </w:tcPr>
          <w:p w:rsidR="008154A5" w:rsidRPr="008154A5" w:rsidRDefault="008154A5" w:rsidP="0035682D">
            <w:pPr>
              <w:jc w:val="right"/>
              <w:rPr>
                <w:rFonts w:ascii="SimHei" w:eastAsia="SimHei" w:hAnsi="Arial Black"/>
                <w:b/>
                <w:caps/>
                <w:sz w:val="15"/>
                <w:szCs w:val="15"/>
              </w:rPr>
            </w:pPr>
            <w:r w:rsidRPr="008154A5">
              <w:rPr>
                <w:rFonts w:ascii="SimHei" w:eastAsia="SimHei" w:hint="eastAsia"/>
                <w:b/>
                <w:sz w:val="15"/>
                <w:szCs w:val="15"/>
              </w:rPr>
              <w:t>日</w:t>
            </w:r>
            <w:r w:rsidRPr="008154A5">
              <w:rPr>
                <w:rFonts w:ascii="SimHei" w:eastAsia="SimHei" w:hint="eastAsia"/>
                <w:b/>
                <w:sz w:val="15"/>
                <w:szCs w:val="15"/>
                <w:lang w:val="pt-BR"/>
              </w:rPr>
              <w:t xml:space="preserve"> </w:t>
            </w:r>
            <w:r w:rsidRPr="008154A5">
              <w:rPr>
                <w:rFonts w:ascii="SimHei" w:eastAsia="SimHei" w:hint="eastAsia"/>
                <w:b/>
                <w:sz w:val="15"/>
                <w:szCs w:val="15"/>
              </w:rPr>
              <w:t>期</w:t>
            </w:r>
            <w:r w:rsidRPr="008154A5">
              <w:rPr>
                <w:rFonts w:ascii="SimHei" w:eastAsia="SimHei" w:hAnsi="SimSun" w:hint="eastAsia"/>
                <w:b/>
                <w:sz w:val="15"/>
                <w:szCs w:val="15"/>
                <w:lang w:val="pt-BR"/>
              </w:rPr>
              <w:t>：</w:t>
            </w:r>
            <w:bookmarkStart w:id="3" w:name="Date"/>
            <w:bookmarkEnd w:id="3"/>
            <w:r w:rsidRPr="008154A5">
              <w:rPr>
                <w:rFonts w:ascii="Arial Black" w:eastAsia="SimHei" w:hAnsi="Arial Black"/>
                <w:b/>
                <w:sz w:val="15"/>
                <w:szCs w:val="15"/>
                <w:lang w:val="pt-BR"/>
              </w:rPr>
              <w:t>201</w:t>
            </w:r>
            <w:r w:rsidRPr="008154A5">
              <w:rPr>
                <w:rFonts w:ascii="Arial Black" w:eastAsia="SimHei" w:hAnsi="Arial Black" w:hint="eastAsia"/>
                <w:b/>
                <w:sz w:val="15"/>
                <w:szCs w:val="15"/>
                <w:lang w:val="pt-BR"/>
              </w:rPr>
              <w:t>6</w:t>
            </w:r>
            <w:r w:rsidRPr="008154A5">
              <w:rPr>
                <w:rFonts w:ascii="SimHei" w:eastAsia="SimHei" w:hAnsi="Times New Roman" w:hint="eastAsia"/>
                <w:b/>
                <w:sz w:val="15"/>
                <w:szCs w:val="15"/>
              </w:rPr>
              <w:t>年</w:t>
            </w:r>
            <w:r w:rsidR="0035682D">
              <w:rPr>
                <w:rFonts w:ascii="Arial Black" w:eastAsia="SimHei" w:hAnsi="Arial Black" w:hint="eastAsia"/>
                <w:b/>
                <w:sz w:val="15"/>
                <w:szCs w:val="15"/>
                <w:lang w:val="pt-BR"/>
              </w:rPr>
              <w:t>8</w:t>
            </w:r>
            <w:r w:rsidRPr="008154A5">
              <w:rPr>
                <w:rFonts w:ascii="SimHei" w:eastAsia="SimHei" w:hAnsi="Times New Roman" w:hint="eastAsia"/>
                <w:b/>
                <w:sz w:val="15"/>
                <w:szCs w:val="15"/>
              </w:rPr>
              <w:t>月</w:t>
            </w:r>
            <w:r w:rsidR="0035682D">
              <w:rPr>
                <w:rFonts w:ascii="Arial Black" w:eastAsia="SimHei" w:hAnsi="Arial Black" w:hint="eastAsia"/>
                <w:b/>
                <w:sz w:val="15"/>
                <w:szCs w:val="15"/>
              </w:rPr>
              <w:t>8</w:t>
            </w:r>
            <w:r w:rsidRPr="008154A5">
              <w:rPr>
                <w:rFonts w:ascii="SimHei" w:eastAsia="SimHei" w:hAnsi="Times New Roman" w:hint="eastAsia"/>
                <w:b/>
                <w:sz w:val="15"/>
                <w:szCs w:val="15"/>
              </w:rPr>
              <w:t>日</w:t>
            </w:r>
            <w:r w:rsidRPr="008154A5">
              <w:rPr>
                <w:rFonts w:ascii="SimHei" w:eastAsia="SimHei" w:hAnsi="Arial Black" w:hint="eastAsia"/>
                <w:b/>
                <w:caps/>
                <w:sz w:val="15"/>
                <w:szCs w:val="15"/>
              </w:rPr>
              <w:t xml:space="preserve">  </w:t>
            </w:r>
          </w:p>
        </w:tc>
      </w:tr>
    </w:tbl>
    <w:p w:rsidR="008154A5" w:rsidRPr="008154A5" w:rsidRDefault="008154A5" w:rsidP="008154A5"/>
    <w:p w:rsidR="008154A5" w:rsidRPr="008154A5" w:rsidRDefault="008154A5" w:rsidP="008154A5"/>
    <w:p w:rsidR="008154A5" w:rsidRPr="008154A5" w:rsidRDefault="008154A5" w:rsidP="008154A5"/>
    <w:p w:rsidR="008154A5" w:rsidRPr="008154A5" w:rsidRDefault="008154A5" w:rsidP="008154A5"/>
    <w:p w:rsidR="008154A5" w:rsidRPr="008154A5" w:rsidRDefault="008154A5" w:rsidP="008154A5"/>
    <w:p w:rsidR="008154A5" w:rsidRPr="008154A5" w:rsidRDefault="008154A5" w:rsidP="008154A5">
      <w:pPr>
        <w:rPr>
          <w:rFonts w:ascii="SimHei" w:eastAsia="SimHei"/>
          <w:sz w:val="28"/>
          <w:szCs w:val="28"/>
        </w:rPr>
      </w:pPr>
      <w:r w:rsidRPr="008154A5">
        <w:rPr>
          <w:rFonts w:ascii="SimHei" w:eastAsia="SimHei" w:hint="eastAsia"/>
          <w:sz w:val="28"/>
          <w:szCs w:val="28"/>
        </w:rPr>
        <w:t>发展与知识产权委员会（CDIP）</w:t>
      </w:r>
    </w:p>
    <w:p w:rsidR="008154A5" w:rsidRPr="008154A5" w:rsidRDefault="008154A5" w:rsidP="008154A5"/>
    <w:p w:rsidR="008154A5" w:rsidRPr="008154A5" w:rsidRDefault="008154A5" w:rsidP="008154A5"/>
    <w:p w:rsidR="008154A5" w:rsidRPr="008154A5" w:rsidRDefault="008154A5" w:rsidP="008154A5">
      <w:pPr>
        <w:textAlignment w:val="bottom"/>
        <w:rPr>
          <w:rFonts w:ascii="KaiTi" w:eastAsia="KaiTi"/>
          <w:b/>
          <w:sz w:val="24"/>
          <w:szCs w:val="24"/>
        </w:rPr>
      </w:pPr>
      <w:r w:rsidRPr="008154A5">
        <w:rPr>
          <w:rFonts w:ascii="KaiTi" w:eastAsia="KaiTi" w:hint="eastAsia"/>
          <w:b/>
          <w:sz w:val="24"/>
          <w:szCs w:val="24"/>
        </w:rPr>
        <w:t>第十八届会议</w:t>
      </w:r>
    </w:p>
    <w:p w:rsidR="008154A5" w:rsidRPr="008154A5" w:rsidRDefault="008154A5" w:rsidP="008154A5">
      <w:pPr>
        <w:textAlignment w:val="bottom"/>
        <w:rPr>
          <w:rFonts w:ascii="KaiTi" w:eastAsia="KaiTi" w:hAnsi="KaiTi"/>
          <w:b/>
          <w:sz w:val="24"/>
          <w:szCs w:val="24"/>
        </w:rPr>
      </w:pPr>
      <w:r w:rsidRPr="008154A5">
        <w:rPr>
          <w:rFonts w:ascii="KaiTi" w:eastAsia="KaiTi" w:hAnsi="KaiTi" w:hint="eastAsia"/>
          <w:sz w:val="24"/>
          <w:szCs w:val="24"/>
        </w:rPr>
        <w:t>2016</w:t>
      </w:r>
      <w:r w:rsidRPr="008154A5">
        <w:rPr>
          <w:rFonts w:ascii="KaiTi" w:eastAsia="KaiTi" w:hAnsi="KaiTi" w:hint="eastAsia"/>
          <w:b/>
          <w:sz w:val="24"/>
          <w:szCs w:val="24"/>
        </w:rPr>
        <w:t>年</w:t>
      </w:r>
      <w:r w:rsidRPr="008154A5">
        <w:rPr>
          <w:rFonts w:ascii="KaiTi" w:eastAsia="KaiTi" w:hAnsi="KaiTi" w:hint="eastAsia"/>
          <w:sz w:val="24"/>
          <w:szCs w:val="24"/>
        </w:rPr>
        <w:t>10</w:t>
      </w:r>
      <w:r w:rsidRPr="008154A5">
        <w:rPr>
          <w:rFonts w:ascii="KaiTi" w:eastAsia="KaiTi" w:hAnsi="KaiTi" w:hint="eastAsia"/>
          <w:b/>
          <w:sz w:val="24"/>
          <w:szCs w:val="24"/>
        </w:rPr>
        <w:t>月</w:t>
      </w:r>
      <w:r w:rsidRPr="008154A5">
        <w:rPr>
          <w:rFonts w:ascii="KaiTi" w:eastAsia="KaiTi" w:hAnsi="KaiTi" w:hint="eastAsia"/>
          <w:sz w:val="24"/>
          <w:szCs w:val="24"/>
        </w:rPr>
        <w:t>31</w:t>
      </w:r>
      <w:r w:rsidRPr="008154A5">
        <w:rPr>
          <w:rFonts w:ascii="KaiTi" w:eastAsia="KaiTi" w:hAnsi="KaiTi" w:hint="eastAsia"/>
          <w:b/>
          <w:sz w:val="24"/>
          <w:szCs w:val="24"/>
        </w:rPr>
        <w:t>日至</w:t>
      </w:r>
      <w:r w:rsidRPr="008154A5">
        <w:rPr>
          <w:rFonts w:ascii="KaiTi" w:eastAsia="KaiTi" w:hAnsi="KaiTi" w:hint="eastAsia"/>
          <w:sz w:val="24"/>
          <w:szCs w:val="24"/>
        </w:rPr>
        <w:t>11</w:t>
      </w:r>
      <w:r w:rsidRPr="008154A5">
        <w:rPr>
          <w:rFonts w:ascii="KaiTi" w:eastAsia="KaiTi" w:hAnsi="KaiTi" w:hint="eastAsia"/>
          <w:b/>
          <w:sz w:val="24"/>
          <w:szCs w:val="24"/>
        </w:rPr>
        <w:t>月</w:t>
      </w:r>
      <w:r w:rsidRPr="008154A5">
        <w:rPr>
          <w:rFonts w:ascii="KaiTi" w:eastAsia="KaiTi" w:hAnsi="KaiTi" w:hint="eastAsia"/>
          <w:sz w:val="24"/>
          <w:szCs w:val="24"/>
        </w:rPr>
        <w:t>4</w:t>
      </w:r>
      <w:r w:rsidRPr="008154A5">
        <w:rPr>
          <w:rFonts w:ascii="KaiTi" w:eastAsia="KaiTi" w:hAnsi="KaiTi" w:hint="eastAsia"/>
          <w:b/>
          <w:sz w:val="24"/>
          <w:szCs w:val="24"/>
        </w:rPr>
        <w:t>日，日内瓦</w:t>
      </w:r>
    </w:p>
    <w:p w:rsidR="008154A5" w:rsidRPr="008154A5" w:rsidRDefault="008154A5" w:rsidP="008154A5"/>
    <w:p w:rsidR="008154A5" w:rsidRPr="008154A5" w:rsidRDefault="008154A5" w:rsidP="008154A5"/>
    <w:p w:rsidR="008154A5" w:rsidRPr="008154A5" w:rsidRDefault="008154A5" w:rsidP="008154A5"/>
    <w:p w:rsidR="008154A5" w:rsidRPr="008154A5" w:rsidRDefault="008154A5" w:rsidP="008154A5">
      <w:pPr>
        <w:rPr>
          <w:rFonts w:ascii="KaiTi" w:eastAsia="KaiTi" w:hAnsi="KaiTi" w:cs="Times New Roman"/>
          <w:kern w:val="2"/>
          <w:sz w:val="24"/>
          <w:szCs w:val="32"/>
        </w:rPr>
      </w:pPr>
      <w:bookmarkStart w:id="4" w:name="TitleOfDoc"/>
      <w:bookmarkEnd w:id="4"/>
      <w:r w:rsidRPr="008154A5">
        <w:rPr>
          <w:rFonts w:ascii="KaiTi" w:eastAsia="KaiTi" w:hAnsi="KaiTi" w:cs="Times New Roman" w:hint="eastAsia"/>
          <w:kern w:val="2"/>
          <w:sz w:val="24"/>
          <w:szCs w:val="32"/>
        </w:rPr>
        <w:t>成员国关于与WIPO工作有关的可持续发展目标的意见汇总</w:t>
      </w:r>
    </w:p>
    <w:p w:rsidR="008154A5" w:rsidRPr="008154A5" w:rsidRDefault="008154A5" w:rsidP="008154A5"/>
    <w:p w:rsidR="008154A5" w:rsidRPr="008154A5" w:rsidRDefault="008154A5" w:rsidP="008154A5">
      <w:pPr>
        <w:rPr>
          <w:rFonts w:ascii="KaiTi" w:eastAsia="KaiTi" w:hAnsi="STKaiti" w:cs="Times New Roman"/>
          <w:kern w:val="2"/>
          <w:sz w:val="21"/>
          <w:szCs w:val="24"/>
        </w:rPr>
      </w:pPr>
      <w:bookmarkStart w:id="5" w:name="Prepared"/>
      <w:bookmarkEnd w:id="5"/>
      <w:r w:rsidRPr="008154A5">
        <w:rPr>
          <w:rFonts w:ascii="KaiTi" w:eastAsia="KaiTi" w:hAnsi="STKaiti" w:cs="Times New Roman" w:hint="eastAsia"/>
          <w:kern w:val="2"/>
          <w:sz w:val="21"/>
          <w:szCs w:val="24"/>
        </w:rPr>
        <w:t>秘书处编拟</w:t>
      </w:r>
    </w:p>
    <w:p w:rsidR="008154A5" w:rsidRPr="008154A5" w:rsidRDefault="008154A5" w:rsidP="008154A5"/>
    <w:p w:rsidR="008154A5" w:rsidRPr="008154A5" w:rsidRDefault="008154A5" w:rsidP="008154A5"/>
    <w:p w:rsidR="008154A5" w:rsidRPr="008154A5" w:rsidRDefault="008154A5" w:rsidP="008154A5"/>
    <w:p w:rsidR="008154A5" w:rsidRPr="008154A5" w:rsidRDefault="008154A5" w:rsidP="008154A5"/>
    <w:p w:rsidR="002928D3" w:rsidRPr="00A21549" w:rsidRDefault="00996BC6" w:rsidP="008154A5">
      <w:pPr>
        <w:adjustRightInd w:val="0"/>
        <w:spacing w:afterLines="50" w:after="120" w:line="340" w:lineRule="atLeast"/>
        <w:jc w:val="both"/>
        <w:rPr>
          <w:rFonts w:ascii="SimSun" w:hAnsi="SimSun"/>
          <w:sz w:val="21"/>
          <w:szCs w:val="21"/>
        </w:rPr>
      </w:pPr>
      <w:r w:rsidRPr="00A21549">
        <w:rPr>
          <w:rFonts w:ascii="SimSun" w:hAnsi="SimSun"/>
          <w:sz w:val="21"/>
          <w:szCs w:val="21"/>
        </w:rPr>
        <w:fldChar w:fldCharType="begin"/>
      </w:r>
      <w:r w:rsidRPr="00A21549">
        <w:rPr>
          <w:rFonts w:ascii="SimSun" w:hAnsi="SimSun"/>
          <w:sz w:val="21"/>
          <w:szCs w:val="21"/>
        </w:rPr>
        <w:instrText xml:space="preserve"> AUTONUM  </w:instrText>
      </w:r>
      <w:r w:rsidRPr="00A21549">
        <w:rPr>
          <w:rFonts w:ascii="SimSun" w:hAnsi="SimSun"/>
          <w:sz w:val="21"/>
          <w:szCs w:val="21"/>
        </w:rPr>
        <w:fldChar w:fldCharType="end"/>
      </w:r>
      <w:r w:rsidR="00EE3366">
        <w:rPr>
          <w:rFonts w:ascii="SimSun" w:hAnsi="SimSun"/>
          <w:sz w:val="21"/>
          <w:szCs w:val="21"/>
        </w:rPr>
        <w:t>.</w:t>
      </w:r>
      <w:r w:rsidR="00EE3366">
        <w:rPr>
          <w:rFonts w:ascii="SimSun" w:hAnsi="SimSun"/>
          <w:sz w:val="21"/>
          <w:szCs w:val="21"/>
        </w:rPr>
        <w:tab/>
      </w:r>
      <w:r w:rsidR="00874061" w:rsidRPr="00A21549">
        <w:rPr>
          <w:rFonts w:ascii="SimSun" w:hAnsi="SimSun" w:hint="eastAsia"/>
          <w:sz w:val="21"/>
          <w:szCs w:val="21"/>
        </w:rPr>
        <w:t>发展与知识产权委员会（CDIP）在其第十七届会议上审议</w:t>
      </w:r>
      <w:r w:rsidR="00A21549" w:rsidRPr="00A21549">
        <w:rPr>
          <w:rFonts w:ascii="SimSun" w:hAnsi="SimSun" w:hint="eastAsia"/>
          <w:sz w:val="21"/>
          <w:szCs w:val="21"/>
        </w:rPr>
        <w:t>了</w:t>
      </w:r>
      <w:r w:rsidR="00874061" w:rsidRPr="00A21549">
        <w:rPr>
          <w:rFonts w:ascii="SimSun" w:hAnsi="SimSun" w:hint="eastAsia"/>
          <w:sz w:val="21"/>
          <w:szCs w:val="21"/>
        </w:rPr>
        <w:t>文件</w:t>
      </w:r>
      <w:r w:rsidR="00874061" w:rsidRPr="00A21549">
        <w:rPr>
          <w:rFonts w:ascii="SimSun" w:hAnsi="SimSun"/>
          <w:sz w:val="21"/>
          <w:szCs w:val="21"/>
        </w:rPr>
        <w:t>CDIP</w:t>
      </w:r>
      <w:r w:rsidR="0042328C">
        <w:rPr>
          <w:rFonts w:ascii="SimSun" w:hAnsi="SimSun" w:hint="eastAsia"/>
          <w:sz w:val="21"/>
          <w:szCs w:val="21"/>
        </w:rPr>
        <w:t>/</w:t>
      </w:r>
      <w:r w:rsidR="00874061" w:rsidRPr="00A21549">
        <w:rPr>
          <w:rFonts w:ascii="SimSun" w:hAnsi="SimSun"/>
          <w:sz w:val="21"/>
          <w:szCs w:val="21"/>
        </w:rPr>
        <w:t>17</w:t>
      </w:r>
      <w:r w:rsidR="0042328C">
        <w:rPr>
          <w:rFonts w:ascii="SimSun" w:hAnsi="SimSun" w:hint="eastAsia"/>
          <w:sz w:val="21"/>
          <w:szCs w:val="21"/>
        </w:rPr>
        <w:t>/</w:t>
      </w:r>
      <w:r w:rsidR="00874061" w:rsidRPr="00A21549">
        <w:rPr>
          <w:rFonts w:ascii="SimSun" w:hAnsi="SimSun"/>
          <w:sz w:val="21"/>
          <w:szCs w:val="21"/>
        </w:rPr>
        <w:t>8</w:t>
      </w:r>
      <w:r w:rsidR="009345A4">
        <w:rPr>
          <w:rFonts w:ascii="SimSun" w:hAnsi="SimSun" w:hint="eastAsia"/>
          <w:sz w:val="21"/>
          <w:szCs w:val="21"/>
        </w:rPr>
        <w:t>关于</w:t>
      </w:r>
      <w:r w:rsidR="003A5C79">
        <w:rPr>
          <w:rFonts w:ascii="SimSun" w:hAnsi="SimSun" w:hint="eastAsia"/>
          <w:sz w:val="21"/>
          <w:szCs w:val="21"/>
        </w:rPr>
        <w:t>“</w:t>
      </w:r>
      <w:r w:rsidR="00874061" w:rsidRPr="00A21549">
        <w:rPr>
          <w:rFonts w:ascii="SimSun" w:hAnsi="SimSun" w:hint="eastAsia"/>
          <w:sz w:val="21"/>
          <w:szCs w:val="21"/>
        </w:rPr>
        <w:t>与可持续发展目标（</w:t>
      </w:r>
      <w:r w:rsidR="00874061" w:rsidRPr="00A21549">
        <w:rPr>
          <w:rFonts w:ascii="SimSun" w:hAnsi="SimSun"/>
          <w:sz w:val="21"/>
          <w:szCs w:val="21"/>
        </w:rPr>
        <w:t>SDG</w:t>
      </w:r>
      <w:r w:rsidR="00874061" w:rsidRPr="00A21549">
        <w:rPr>
          <w:rFonts w:ascii="SimSun" w:hAnsi="SimSun" w:hint="eastAsia"/>
          <w:sz w:val="21"/>
          <w:szCs w:val="21"/>
        </w:rPr>
        <w:t>）有关的WIPO活动摸底调查</w:t>
      </w:r>
      <w:r w:rsidR="003A5C79">
        <w:rPr>
          <w:rFonts w:ascii="SimSun" w:hAnsi="SimSun" w:hint="eastAsia"/>
          <w:sz w:val="21"/>
          <w:szCs w:val="21"/>
        </w:rPr>
        <w:t>”</w:t>
      </w:r>
      <w:r w:rsidR="00874061" w:rsidRPr="00A21549">
        <w:rPr>
          <w:rFonts w:ascii="SimSun" w:hAnsi="SimSun" w:hint="eastAsia"/>
          <w:sz w:val="21"/>
          <w:szCs w:val="21"/>
        </w:rPr>
        <w:t>后</w:t>
      </w:r>
      <w:r w:rsidR="00A21549" w:rsidRPr="00A21549">
        <w:rPr>
          <w:rFonts w:ascii="SimSun" w:hAnsi="SimSun" w:hint="eastAsia"/>
          <w:sz w:val="21"/>
          <w:szCs w:val="21"/>
        </w:rPr>
        <w:t>，</w:t>
      </w:r>
      <w:r w:rsidR="00874061" w:rsidRPr="00A21549">
        <w:rPr>
          <w:rFonts w:ascii="SimSun" w:hAnsi="SimSun" w:hint="eastAsia"/>
          <w:sz w:val="21"/>
          <w:szCs w:val="21"/>
        </w:rPr>
        <w:t>决定“有兴趣的成员国应当就其认为与WIPO工作有关的可持续发展目标向秘书处提供书面来文，说明其观点的解释</w:t>
      </w:r>
      <w:r w:rsidR="00D27C49">
        <w:rPr>
          <w:rFonts w:ascii="SimSun" w:hAnsi="SimSun" w:hint="eastAsia"/>
          <w:sz w:val="21"/>
          <w:szCs w:val="21"/>
        </w:rPr>
        <w:t>/</w:t>
      </w:r>
      <w:r w:rsidR="00874061" w:rsidRPr="00A21549">
        <w:rPr>
          <w:rFonts w:ascii="SimSun" w:hAnsi="SimSun" w:hint="eastAsia"/>
          <w:sz w:val="21"/>
          <w:szCs w:val="21"/>
        </w:rPr>
        <w:t>理由</w:t>
      </w:r>
      <w:r w:rsidR="00A21549" w:rsidRPr="00A21549">
        <w:rPr>
          <w:rFonts w:ascii="SimSun" w:hAnsi="SimSun" w:hint="eastAsia"/>
          <w:sz w:val="21"/>
          <w:szCs w:val="21"/>
        </w:rPr>
        <w:t>。成员国来文应当在2016年7月10日之前到达秘书处。秘书处应对收到的成员国所有意见进行汇总，提交委员会第十八届会议”。</w:t>
      </w:r>
    </w:p>
    <w:p w:rsidR="00337F4F" w:rsidRPr="00A21549" w:rsidRDefault="00337F4F" w:rsidP="00A21549">
      <w:pPr>
        <w:adjustRightInd w:val="0"/>
        <w:spacing w:afterLines="50" w:after="120" w:line="340" w:lineRule="atLeast"/>
        <w:jc w:val="both"/>
        <w:rPr>
          <w:rFonts w:ascii="SimSun" w:hAnsi="SimSun"/>
          <w:sz w:val="21"/>
          <w:szCs w:val="21"/>
        </w:rPr>
      </w:pPr>
      <w:r w:rsidRPr="00A21549">
        <w:rPr>
          <w:rFonts w:ascii="SimSun" w:hAnsi="SimSun"/>
          <w:sz w:val="21"/>
          <w:szCs w:val="21"/>
        </w:rPr>
        <w:fldChar w:fldCharType="begin"/>
      </w:r>
      <w:r w:rsidRPr="00A21549">
        <w:rPr>
          <w:rFonts w:ascii="SimSun" w:hAnsi="SimSun"/>
          <w:sz w:val="21"/>
          <w:szCs w:val="21"/>
        </w:rPr>
        <w:instrText xml:space="preserve"> AUTONUM  </w:instrText>
      </w:r>
      <w:r w:rsidRPr="00A21549">
        <w:rPr>
          <w:rFonts w:ascii="SimSun" w:hAnsi="SimSun"/>
          <w:sz w:val="21"/>
          <w:szCs w:val="21"/>
        </w:rPr>
        <w:fldChar w:fldCharType="end"/>
      </w:r>
      <w:r w:rsidR="00EE3366">
        <w:rPr>
          <w:rFonts w:ascii="SimSun" w:hAnsi="SimSun"/>
          <w:sz w:val="21"/>
          <w:szCs w:val="21"/>
        </w:rPr>
        <w:t>.</w:t>
      </w:r>
      <w:r w:rsidR="00EE3366">
        <w:rPr>
          <w:rFonts w:ascii="SimSun" w:hAnsi="SimSun"/>
          <w:sz w:val="21"/>
          <w:szCs w:val="21"/>
        </w:rPr>
        <w:tab/>
      </w:r>
      <w:r w:rsidR="00A21549">
        <w:rPr>
          <w:rFonts w:ascii="SimSun" w:hAnsi="SimSun" w:hint="eastAsia"/>
          <w:sz w:val="21"/>
          <w:szCs w:val="21"/>
        </w:rPr>
        <w:t>据此，本文件的附件载有秘书处收到的关于上述主题的来文。</w:t>
      </w:r>
    </w:p>
    <w:p w:rsidR="00C5216C" w:rsidRPr="0035682D" w:rsidRDefault="0041699B" w:rsidP="008154A5">
      <w:pPr>
        <w:overflowPunct w:val="0"/>
        <w:spacing w:afterLines="50" w:after="120" w:line="340" w:lineRule="atLeast"/>
        <w:ind w:left="5534"/>
        <w:rPr>
          <w:rFonts w:ascii="SimSun" w:hAnsi="SimSun"/>
          <w:sz w:val="21"/>
        </w:rPr>
      </w:pPr>
      <w:r w:rsidRPr="008154A5">
        <w:rPr>
          <w:rFonts w:ascii="KaiTi" w:eastAsia="KaiTi" w:hAnsi="KaiTi"/>
          <w:iCs/>
          <w:sz w:val="21"/>
          <w:szCs w:val="21"/>
        </w:rPr>
        <w:t>3.</w:t>
      </w:r>
      <w:r w:rsidR="00EE3366">
        <w:rPr>
          <w:rFonts w:ascii="KaiTi" w:eastAsia="KaiTi" w:hAnsi="KaiTi"/>
          <w:iCs/>
          <w:sz w:val="21"/>
          <w:szCs w:val="21"/>
        </w:rPr>
        <w:tab/>
      </w:r>
      <w:r w:rsidRPr="008154A5">
        <w:rPr>
          <w:rFonts w:ascii="KaiTi" w:eastAsia="KaiTi" w:hAnsi="KaiTi" w:hint="eastAsia"/>
          <w:iCs/>
          <w:sz w:val="21"/>
          <w:szCs w:val="21"/>
        </w:rPr>
        <w:t>请</w:t>
      </w:r>
      <w:r w:rsidRPr="008154A5">
        <w:rPr>
          <w:rFonts w:ascii="KaiTi" w:eastAsia="KaiTi" w:hAnsi="KaiTi"/>
          <w:iCs/>
          <w:sz w:val="21"/>
          <w:szCs w:val="21"/>
        </w:rPr>
        <w:t>CDIP</w:t>
      </w:r>
      <w:r w:rsidRPr="008154A5">
        <w:rPr>
          <w:rFonts w:ascii="KaiTi" w:eastAsia="KaiTi" w:hAnsi="KaiTi" w:hint="eastAsia"/>
          <w:iCs/>
          <w:sz w:val="21"/>
          <w:szCs w:val="21"/>
        </w:rPr>
        <w:t>审议本文件附件中所载的信息。</w:t>
      </w:r>
    </w:p>
    <w:p w:rsidR="008154A5" w:rsidRDefault="008154A5" w:rsidP="008154A5">
      <w:pPr>
        <w:overflowPunct w:val="0"/>
        <w:spacing w:afterLines="50" w:after="120" w:line="340" w:lineRule="atLeast"/>
        <w:ind w:left="5534"/>
        <w:rPr>
          <w:rFonts w:ascii="KaiTi" w:eastAsia="KaiTi" w:hAnsi="KaiTi"/>
          <w:iCs/>
          <w:sz w:val="21"/>
          <w:szCs w:val="21"/>
        </w:rPr>
      </w:pPr>
    </w:p>
    <w:p w:rsidR="007E760A" w:rsidRPr="008154A5" w:rsidRDefault="0041699B" w:rsidP="008154A5">
      <w:pPr>
        <w:overflowPunct w:val="0"/>
        <w:spacing w:afterLines="50" w:after="120" w:line="340" w:lineRule="atLeast"/>
        <w:ind w:left="5534"/>
        <w:rPr>
          <w:rFonts w:ascii="KaiTi" w:eastAsia="KaiTi" w:hAnsi="KaiTi"/>
          <w:iCs/>
          <w:sz w:val="21"/>
          <w:szCs w:val="21"/>
        </w:rPr>
      </w:pPr>
      <w:r w:rsidRPr="008154A5">
        <w:rPr>
          <w:rFonts w:ascii="KaiTi" w:eastAsia="KaiTi" w:hAnsi="KaiTi"/>
          <w:iCs/>
          <w:sz w:val="21"/>
          <w:szCs w:val="21"/>
        </w:rPr>
        <w:t>[</w:t>
      </w:r>
      <w:r w:rsidRPr="008154A5">
        <w:rPr>
          <w:rFonts w:ascii="KaiTi" w:eastAsia="KaiTi" w:hAnsi="KaiTi" w:hint="eastAsia"/>
          <w:iCs/>
          <w:sz w:val="21"/>
          <w:szCs w:val="21"/>
        </w:rPr>
        <w:t>后接附件</w:t>
      </w:r>
      <w:r w:rsidRPr="008154A5">
        <w:rPr>
          <w:rFonts w:ascii="KaiTi" w:eastAsia="KaiTi" w:hAnsi="KaiTi"/>
          <w:iCs/>
          <w:sz w:val="21"/>
          <w:szCs w:val="21"/>
        </w:rPr>
        <w:t>]</w:t>
      </w:r>
    </w:p>
    <w:p w:rsidR="008154A5" w:rsidRDefault="008154A5" w:rsidP="008154A5">
      <w:pPr>
        <w:tabs>
          <w:tab w:val="left" w:pos="567"/>
        </w:tabs>
        <w:overflowPunct w:val="0"/>
        <w:spacing w:afterLines="50" w:after="120" w:line="340" w:lineRule="atLeast"/>
        <w:ind w:left="5534"/>
        <w:rPr>
          <w:rFonts w:ascii="KaiTi" w:eastAsia="KaiTi" w:hAnsi="KaiTi"/>
          <w:sz w:val="21"/>
          <w:szCs w:val="21"/>
        </w:rPr>
      </w:pPr>
    </w:p>
    <w:p w:rsidR="008154A5" w:rsidRPr="0035682D" w:rsidRDefault="008154A5" w:rsidP="008154A5">
      <w:pPr>
        <w:tabs>
          <w:tab w:val="left" w:pos="567"/>
        </w:tabs>
        <w:overflowPunct w:val="0"/>
        <w:spacing w:afterLines="50" w:after="120" w:line="340" w:lineRule="atLeast"/>
        <w:ind w:left="5534"/>
        <w:rPr>
          <w:rFonts w:ascii="SimSun" w:hAnsi="SimSun"/>
          <w:sz w:val="21"/>
        </w:rPr>
        <w:sectPr w:rsidR="008154A5" w:rsidRPr="0035682D" w:rsidSect="00996BC6">
          <w:headerReference w:type="default" r:id="rId10"/>
          <w:endnotePr>
            <w:numFmt w:val="decimal"/>
          </w:endnotePr>
          <w:pgSz w:w="11907" w:h="16840" w:code="9"/>
          <w:pgMar w:top="567" w:right="1134" w:bottom="1418" w:left="1418" w:header="510" w:footer="1021" w:gutter="0"/>
          <w:cols w:space="720"/>
          <w:titlePg/>
          <w:docGrid w:linePitch="299"/>
        </w:sectPr>
      </w:pPr>
    </w:p>
    <w:p w:rsidR="000F1462" w:rsidRPr="0035682D" w:rsidRDefault="00A21549" w:rsidP="0035682D">
      <w:pPr>
        <w:pStyle w:val="Heading1"/>
        <w:spacing w:beforeLines="100" w:afterLines="100" w:after="240" w:line="340" w:lineRule="atLeast"/>
        <w:rPr>
          <w:rFonts w:ascii="SimSun" w:hAnsi="SimSun"/>
          <w:sz w:val="21"/>
          <w:szCs w:val="21"/>
        </w:rPr>
      </w:pPr>
      <w:r w:rsidRPr="0035682D">
        <w:rPr>
          <w:rFonts w:ascii="SimSun" w:hAnsi="SimSun" w:hint="eastAsia"/>
          <w:sz w:val="21"/>
          <w:szCs w:val="21"/>
        </w:rPr>
        <w:lastRenderedPageBreak/>
        <w:t>收到的中国代表团意见</w:t>
      </w:r>
    </w:p>
    <w:p w:rsidR="00A21549" w:rsidRPr="0035682D" w:rsidRDefault="00A21549" w:rsidP="0035682D">
      <w:pPr>
        <w:pStyle w:val="Heading2"/>
        <w:spacing w:beforeLines="100" w:afterLines="100" w:after="240" w:line="340" w:lineRule="atLeast"/>
        <w:jc w:val="center"/>
        <w:rPr>
          <w:rFonts w:ascii="SimHei" w:hAnsi="SimHei"/>
        </w:rPr>
      </w:pPr>
      <w:r w:rsidRPr="0035682D">
        <w:rPr>
          <w:rFonts w:ascii="SimHei" w:hAnsi="SimHei" w:hint="eastAsia"/>
        </w:rPr>
        <w:t>中国代表团关于在WIPO框架内落实2030年可持续发展议程的意见</w:t>
      </w:r>
    </w:p>
    <w:p w:rsidR="00674861" w:rsidRPr="00674861" w:rsidRDefault="00674861" w:rsidP="001B6D05">
      <w:pPr>
        <w:keepNext/>
        <w:spacing w:beforeLines="100" w:before="240" w:afterLines="50" w:after="120" w:line="340" w:lineRule="atLeast"/>
        <w:jc w:val="both"/>
        <w:rPr>
          <w:rFonts w:ascii="SimSun" w:hAnsi="SimSun"/>
          <w:b/>
          <w:sz w:val="21"/>
          <w:szCs w:val="21"/>
        </w:rPr>
      </w:pPr>
      <w:r w:rsidRPr="00674861">
        <w:rPr>
          <w:rFonts w:ascii="SimSun" w:hAnsi="SimSun" w:hint="eastAsia"/>
          <w:b/>
          <w:sz w:val="21"/>
          <w:szCs w:val="21"/>
        </w:rPr>
        <w:t>一、概</w:t>
      </w:r>
      <w:r w:rsidR="001B6D05">
        <w:rPr>
          <w:rFonts w:ascii="SimSun" w:hAnsi="SimSun" w:hint="eastAsia"/>
          <w:b/>
          <w:sz w:val="21"/>
          <w:szCs w:val="21"/>
        </w:rPr>
        <w:t xml:space="preserve">　</w:t>
      </w:r>
      <w:r w:rsidRPr="00674861">
        <w:rPr>
          <w:rFonts w:ascii="SimSun" w:hAnsi="SimSun" w:hint="eastAsia"/>
          <w:b/>
          <w:sz w:val="21"/>
          <w:szCs w:val="21"/>
        </w:rPr>
        <w:t>述</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2015年9月，联合国发展峰会成功举行。峰会展示了各国追求合作共赢、实现共同发展的美好愿景，通过了2030年可持续发展议程（下称SDG），为未来15年各国发展和国际发展合作指明了方向，成为全球发展进程中的里程碑事件。</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中国代表团认为，落实</w:t>
      </w:r>
      <w:r w:rsidR="0042328C">
        <w:rPr>
          <w:rFonts w:ascii="SimSun" w:hAnsi="SimSun"/>
          <w:sz w:val="21"/>
          <w:szCs w:val="21"/>
        </w:rPr>
        <w:t>SDG</w:t>
      </w:r>
      <w:r w:rsidRPr="00674861">
        <w:rPr>
          <w:rFonts w:ascii="SimSun" w:hAnsi="SimSun"/>
          <w:sz w:val="21"/>
          <w:szCs w:val="21"/>
        </w:rPr>
        <w:t>是发展领域的核心工作。当前，世界经济复苏乏力，南北发展差距拉大，国际发展合作动力不足，贫困、饥饿、气候变化、公共卫生等问题困扰国际社会。各国和各有关联合国机构要携手将领导人的承诺转化为实际行动，认真推进落实</w:t>
      </w:r>
      <w:r w:rsidR="0042328C">
        <w:rPr>
          <w:rFonts w:ascii="SimSun" w:hAnsi="SimSun"/>
          <w:sz w:val="21"/>
          <w:szCs w:val="21"/>
        </w:rPr>
        <w:t>SDG</w:t>
      </w:r>
      <w:r w:rsidRPr="00674861">
        <w:rPr>
          <w:rFonts w:ascii="SimSun" w:hAnsi="SimSun"/>
          <w:sz w:val="21"/>
          <w:szCs w:val="21"/>
        </w:rPr>
        <w:t>。通过发展，应对各种全球性挑战，助力各国经济转型升级，携手走上公平、开放、全面、创新的可持续发展之路，共同提高全人类的福祉。</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科技创新是推动世界经济社会发展的重要力量，也是应对贫困、饥饿、气候变化等挑战的有力手段。国际社会要坚持创新导向，秉持创新精神，制定发展新战略，开发科学新技术，挖掘发展新潜力，通过创新为落实</w:t>
      </w:r>
      <w:r w:rsidR="0042328C">
        <w:rPr>
          <w:rFonts w:ascii="SimSun" w:hAnsi="SimSun"/>
          <w:sz w:val="21"/>
          <w:szCs w:val="21"/>
        </w:rPr>
        <w:t>SDG</w:t>
      </w:r>
      <w:r w:rsidRPr="00674861">
        <w:rPr>
          <w:rFonts w:ascii="SimSun" w:hAnsi="SimSun"/>
          <w:sz w:val="21"/>
          <w:szCs w:val="21"/>
        </w:rPr>
        <w:t>提供强劲动能。</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知识产权与创新具有密不可分的重要联系。知识产权是创新的原动力，也是科技成果向现实生产力转化的有效途径，其具有连接创新和市场的桥梁和纽带作用。因此，作为科技创新重要动力和技术转化有效途径的知识产权，也必将在</w:t>
      </w:r>
      <w:r w:rsidR="0042328C">
        <w:rPr>
          <w:rFonts w:ascii="SimSun" w:hAnsi="SimSun"/>
          <w:sz w:val="21"/>
          <w:szCs w:val="21"/>
        </w:rPr>
        <w:t>SDG</w:t>
      </w:r>
      <w:r w:rsidRPr="00674861">
        <w:rPr>
          <w:rFonts w:ascii="SimSun" w:hAnsi="SimSun"/>
          <w:sz w:val="21"/>
          <w:szCs w:val="21"/>
        </w:rPr>
        <w:t>落实过程中发挥重要作用。</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世界知识产权组织（WIPO）是联合国16个专门机构之一，WIPO与各国政府、政府间组织和非政府组织及公共和私营部门的各种利益攸关方密切合作，促进知识产权制度助推全球发展，加强发展中国家和最不发达国家更好地参与全球创新。WIPO的合作活动包括帮助各国和各地区运用知识产权促进发展，建立利益攸关方合作平台，应对全球挑战等。2007年通过的WIPO发展议程是</w:t>
      </w:r>
      <w:r w:rsidR="00D8554E">
        <w:rPr>
          <w:rFonts w:ascii="SimSun" w:hAnsi="SimSun"/>
          <w:sz w:val="21"/>
          <w:szCs w:val="21"/>
        </w:rPr>
        <w:t>产权组织</w:t>
      </w:r>
      <w:r w:rsidRPr="00674861">
        <w:rPr>
          <w:rFonts w:ascii="SimSun" w:hAnsi="SimSun"/>
          <w:sz w:val="21"/>
          <w:szCs w:val="21"/>
        </w:rPr>
        <w:t>的重要里程碑之一，2008年成立的WIPO发展与知识产权委员会（CDIP）是落实发展议程45项建议的重要机构。</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综上所述，世界知识产权组织（WIPO）在落实</w:t>
      </w:r>
      <w:r w:rsidR="0042328C">
        <w:rPr>
          <w:rFonts w:ascii="SimSun" w:hAnsi="SimSun"/>
          <w:sz w:val="21"/>
          <w:szCs w:val="21"/>
        </w:rPr>
        <w:t>SDG</w:t>
      </w:r>
      <w:r w:rsidRPr="00674861">
        <w:rPr>
          <w:rFonts w:ascii="SimSun" w:hAnsi="SimSun"/>
          <w:sz w:val="21"/>
          <w:szCs w:val="21"/>
        </w:rPr>
        <w:t>过程中应扮演重要角色，继续参与联合国相关工作，特别是可持续发展目标指标框架机构间专家组（IAEG-</w:t>
      </w:r>
      <w:r w:rsidR="0042328C">
        <w:rPr>
          <w:rFonts w:ascii="SimSun" w:hAnsi="SimSun"/>
          <w:sz w:val="21"/>
          <w:szCs w:val="21"/>
        </w:rPr>
        <w:t>SDG</w:t>
      </w:r>
      <w:r w:rsidRPr="00674861">
        <w:rPr>
          <w:rFonts w:ascii="SimSun" w:hAnsi="SimSun"/>
          <w:sz w:val="21"/>
          <w:szCs w:val="21"/>
        </w:rPr>
        <w:t>）和技术促进机制（TFM）的工作。</w:t>
      </w:r>
    </w:p>
    <w:p w:rsidR="00674861" w:rsidRPr="00674861" w:rsidRDefault="00674861" w:rsidP="001B6D05">
      <w:pPr>
        <w:keepNext/>
        <w:spacing w:beforeLines="100" w:before="240" w:afterLines="50" w:after="120" w:line="340" w:lineRule="atLeast"/>
        <w:jc w:val="both"/>
        <w:rPr>
          <w:rFonts w:ascii="SimSun" w:hAnsi="SimSun"/>
          <w:b/>
          <w:sz w:val="21"/>
          <w:szCs w:val="21"/>
        </w:rPr>
      </w:pPr>
      <w:r w:rsidRPr="00674861">
        <w:rPr>
          <w:rFonts w:ascii="SimSun" w:hAnsi="SimSun"/>
          <w:b/>
          <w:sz w:val="21"/>
          <w:szCs w:val="21"/>
        </w:rPr>
        <w:t>二、有关目标</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hint="eastAsia"/>
          <w:sz w:val="21"/>
          <w:szCs w:val="21"/>
        </w:rPr>
        <w:t>在</w:t>
      </w:r>
      <w:r w:rsidRPr="00674861">
        <w:rPr>
          <w:rFonts w:ascii="SimSun" w:hAnsi="SimSun"/>
          <w:sz w:val="21"/>
          <w:szCs w:val="21"/>
        </w:rPr>
        <w:t>文件《WIPO与2015年后发展议程》（CDIP/16/8）</w:t>
      </w:r>
      <w:r w:rsidRPr="00674861">
        <w:rPr>
          <w:rFonts w:ascii="SimSun" w:hAnsi="SimSun" w:hint="eastAsia"/>
          <w:sz w:val="21"/>
          <w:szCs w:val="21"/>
        </w:rPr>
        <w:t>中</w:t>
      </w:r>
      <w:r w:rsidRPr="00674861">
        <w:rPr>
          <w:rFonts w:ascii="SimSun" w:hAnsi="SimSun"/>
          <w:sz w:val="21"/>
          <w:szCs w:val="21"/>
        </w:rPr>
        <w:t>，WIPO确认与</w:t>
      </w:r>
      <w:r w:rsidR="00D8554E">
        <w:rPr>
          <w:rFonts w:ascii="SimSun" w:hAnsi="SimSun"/>
          <w:sz w:val="21"/>
          <w:szCs w:val="21"/>
        </w:rPr>
        <w:t>产权组织</w:t>
      </w:r>
      <w:r w:rsidRPr="00674861">
        <w:rPr>
          <w:rFonts w:ascii="SimSun" w:hAnsi="SimSun"/>
          <w:sz w:val="21"/>
          <w:szCs w:val="21"/>
        </w:rPr>
        <w:t>工作存在密切联系或有一定关联的可持续发展目标包括目标9、17</w:t>
      </w:r>
      <w:r w:rsidRPr="00674861">
        <w:rPr>
          <w:rFonts w:ascii="SimSun" w:hAnsi="SimSun" w:hint="eastAsia"/>
          <w:sz w:val="21"/>
          <w:szCs w:val="21"/>
        </w:rPr>
        <w:t>（与WIPO任务授权和战略目标相联系）以及</w:t>
      </w:r>
      <w:r w:rsidRPr="00674861">
        <w:rPr>
          <w:rFonts w:ascii="SimSun" w:hAnsi="SimSun"/>
          <w:sz w:val="21"/>
          <w:szCs w:val="21"/>
        </w:rPr>
        <w:t>2、3、4、7、8、12和13</w:t>
      </w:r>
      <w:r w:rsidRPr="00674861">
        <w:rPr>
          <w:rFonts w:ascii="SimSun" w:hAnsi="SimSun" w:hint="eastAsia"/>
          <w:sz w:val="21"/>
          <w:szCs w:val="21"/>
        </w:rPr>
        <w:t>（与WIPO的计划和活动有关）</w:t>
      </w:r>
      <w:r w:rsidRPr="00674861">
        <w:rPr>
          <w:rFonts w:ascii="SimSun" w:hAnsi="SimSun"/>
          <w:sz w:val="21"/>
          <w:szCs w:val="21"/>
        </w:rPr>
        <w:t>，以及相关具体目标。中国代表团认为，SDG17项可持续发展目标和169个具体目标中除上述9项目标外，还有多项内容与知识产权，特别是</w:t>
      </w:r>
      <w:r w:rsidRPr="00674861">
        <w:rPr>
          <w:rFonts w:ascii="SimSun" w:hAnsi="SimSun" w:hint="eastAsia"/>
          <w:sz w:val="21"/>
          <w:szCs w:val="21"/>
        </w:rPr>
        <w:t>与</w:t>
      </w:r>
      <w:r w:rsidRPr="00674861">
        <w:rPr>
          <w:rFonts w:ascii="SimSun" w:hAnsi="SimSun"/>
          <w:sz w:val="21"/>
          <w:szCs w:val="21"/>
        </w:rPr>
        <w:t>WIPO工作有关，包括但不限于：</w:t>
      </w:r>
    </w:p>
    <w:p w:rsidR="00674861" w:rsidRPr="00674861" w:rsidRDefault="00674861" w:rsidP="001B6D05">
      <w:pPr>
        <w:keepNext/>
        <w:spacing w:afterLines="50" w:after="120" w:line="340" w:lineRule="atLeast"/>
        <w:ind w:firstLineChars="200" w:firstLine="422"/>
        <w:jc w:val="both"/>
        <w:rPr>
          <w:rFonts w:ascii="SimSun" w:hAnsi="SimSun"/>
          <w:b/>
          <w:sz w:val="21"/>
          <w:szCs w:val="21"/>
        </w:rPr>
      </w:pPr>
      <w:r w:rsidRPr="00674861">
        <w:rPr>
          <w:rFonts w:ascii="SimSun" w:hAnsi="SimSun"/>
          <w:b/>
          <w:sz w:val="21"/>
          <w:szCs w:val="21"/>
        </w:rPr>
        <w:t>——目标1：在全世界消除一切形式的贫困</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具体目标1.4：……继承遗产，获取自然资源、适当的新技术……</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理由：该项涉及遗传资源、传统知识和民间文艺以及技术转让等。</w:t>
      </w:r>
    </w:p>
    <w:p w:rsidR="00674861" w:rsidRPr="00674861" w:rsidRDefault="00674861" w:rsidP="001B6D05">
      <w:pPr>
        <w:keepNext/>
        <w:spacing w:afterLines="50" w:after="120" w:line="340" w:lineRule="atLeast"/>
        <w:ind w:firstLineChars="200" w:firstLine="420"/>
        <w:jc w:val="both"/>
        <w:rPr>
          <w:rFonts w:ascii="SimSun" w:hAnsi="SimSun"/>
          <w:b/>
          <w:sz w:val="21"/>
          <w:szCs w:val="21"/>
        </w:rPr>
      </w:pPr>
      <w:r w:rsidRPr="00674861">
        <w:rPr>
          <w:rFonts w:ascii="SimSun" w:hAnsi="SimSun"/>
          <w:sz w:val="21"/>
          <w:szCs w:val="21"/>
        </w:rPr>
        <w:lastRenderedPageBreak/>
        <w:t>——</w:t>
      </w:r>
      <w:r w:rsidRPr="00674861">
        <w:rPr>
          <w:rFonts w:ascii="SimSun" w:hAnsi="SimSun"/>
          <w:b/>
          <w:sz w:val="21"/>
          <w:szCs w:val="21"/>
        </w:rPr>
        <w:t>目标10：减少国家内部和国家之间的不平等</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w:t>
      </w:r>
      <w:smartTag w:uri="urn:schemas-microsoft-com:office:smarttags" w:element="chmetcnv">
        <w:smartTagPr>
          <w:attr w:name="TCSC" w:val="0"/>
          <w:attr w:name="NumberType" w:val="1"/>
          <w:attr w:name="Negative" w:val="False"/>
          <w:attr w:name="HasSpace" w:val="False"/>
          <w:attr w:name="SourceValue" w:val="10"/>
          <w:attr w:name="UnitName" w:val="a"/>
        </w:smartTagPr>
        <w:r w:rsidRPr="00674861">
          <w:rPr>
            <w:rFonts w:ascii="SimSun" w:hAnsi="SimSun"/>
            <w:sz w:val="21"/>
            <w:szCs w:val="21"/>
          </w:rPr>
          <w:t>10a</w:t>
        </w:r>
      </w:smartTag>
      <w:r w:rsidRPr="00674861">
        <w:rPr>
          <w:rFonts w:ascii="SimSun" w:hAnsi="SimSun"/>
          <w:sz w:val="21"/>
          <w:szCs w:val="21"/>
        </w:rPr>
        <w:t>：根据世界贸易组织的各项协议，落实对发展中国家、特别是最不发达国家的特殊和区别待遇原则</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理由：该项与WIPO建立兼顾各方利益的有效国际知识产权制度这一宗旨密不可分。</w:t>
      </w:r>
    </w:p>
    <w:p w:rsidR="00674861" w:rsidRPr="00674861" w:rsidRDefault="00674861" w:rsidP="001B6D05">
      <w:pPr>
        <w:keepNext/>
        <w:spacing w:afterLines="50" w:after="120" w:line="340" w:lineRule="atLeast"/>
        <w:ind w:firstLineChars="200" w:firstLine="422"/>
        <w:jc w:val="both"/>
        <w:rPr>
          <w:rFonts w:ascii="SimSun" w:hAnsi="SimSun"/>
          <w:b/>
          <w:sz w:val="21"/>
          <w:szCs w:val="21"/>
        </w:rPr>
      </w:pPr>
      <w:r w:rsidRPr="00674861">
        <w:rPr>
          <w:rFonts w:ascii="SimSun" w:hAnsi="SimSun"/>
          <w:b/>
          <w:sz w:val="21"/>
          <w:szCs w:val="21"/>
        </w:rPr>
        <w:t>——目标14：保护和可持续利用海洋和海洋资源以促进可持续发展</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w:t>
      </w:r>
      <w:smartTag w:uri="urn:schemas-microsoft-com:office:smarttags" w:element="chmetcnv">
        <w:smartTagPr>
          <w:attr w:name="TCSC" w:val="0"/>
          <w:attr w:name="NumberType" w:val="1"/>
          <w:attr w:name="Negative" w:val="False"/>
          <w:attr w:name="HasSpace" w:val="False"/>
          <w:attr w:name="SourceValue" w:val="14"/>
          <w:attr w:name="UnitName" w:val="a"/>
        </w:smartTagPr>
        <w:r w:rsidRPr="00674861">
          <w:rPr>
            <w:rFonts w:ascii="SimSun" w:hAnsi="SimSun"/>
            <w:sz w:val="21"/>
            <w:szCs w:val="21"/>
          </w:rPr>
          <w:t>14a</w:t>
        </w:r>
      </w:smartTag>
      <w:r w:rsidRPr="00674861">
        <w:rPr>
          <w:rFonts w:ascii="SimSun" w:hAnsi="SimSun"/>
          <w:sz w:val="21"/>
          <w:szCs w:val="21"/>
        </w:rPr>
        <w:t>：根据政府间海洋学委员会《海洋技术转让标准和准则》，增加科学知识，培养研究能力和转让海洋技术……</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理由：该项与遗传资源保护与利用以及技术转让有一定联系。</w:t>
      </w:r>
    </w:p>
    <w:p w:rsidR="00674861" w:rsidRPr="00674861" w:rsidRDefault="00674861" w:rsidP="001B6D05">
      <w:pPr>
        <w:keepNext/>
        <w:spacing w:afterLines="50" w:after="120" w:line="340" w:lineRule="atLeast"/>
        <w:ind w:firstLineChars="200" w:firstLine="422"/>
        <w:jc w:val="both"/>
        <w:rPr>
          <w:rFonts w:ascii="SimSun" w:hAnsi="SimSun"/>
          <w:b/>
          <w:sz w:val="21"/>
          <w:szCs w:val="21"/>
        </w:rPr>
      </w:pPr>
      <w:r w:rsidRPr="00674861">
        <w:rPr>
          <w:rFonts w:ascii="SimSun" w:hAnsi="SimSun"/>
          <w:b/>
          <w:sz w:val="21"/>
          <w:szCs w:val="21"/>
        </w:rPr>
        <w:t>——目标15：保护、恢复和促进可持续利用陆地生态系统，可持续管理森林，防治荒漠化，制止和扭转土地退化，遏制生物多样性的丧失</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具体目标15.6：根据国际共识，公正和公平地分享利用遗传资源产生的利益，促进适当获取这类资源</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具体目标15.9：到2020年，把生物多样性价值观纳入国家和地方规划、发展进程、减贫战略和核算</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w:t>
      </w:r>
      <w:smartTag w:uri="urn:schemas-microsoft-com:office:smarttags" w:element="chmetcnv">
        <w:smartTagPr>
          <w:attr w:name="TCSC" w:val="0"/>
          <w:attr w:name="NumberType" w:val="1"/>
          <w:attr w:name="Negative" w:val="False"/>
          <w:attr w:name="HasSpace" w:val="False"/>
          <w:attr w:name="SourceValue" w:val="15"/>
          <w:attr w:name="UnitName" w:val="a"/>
        </w:smartTagPr>
        <w:r w:rsidRPr="00674861">
          <w:rPr>
            <w:rFonts w:ascii="SimSun" w:hAnsi="SimSun"/>
            <w:sz w:val="21"/>
            <w:szCs w:val="21"/>
          </w:rPr>
          <w:t>15a</w:t>
        </w:r>
      </w:smartTag>
      <w:r w:rsidRPr="00674861">
        <w:rPr>
          <w:rFonts w:ascii="SimSun" w:hAnsi="SimSun"/>
          <w:sz w:val="21"/>
          <w:szCs w:val="21"/>
        </w:rPr>
        <w:t>：从各种渠道动员并大幅增加财政资源，以保护和可持续利用生物多样性和生态系统</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理由：该项与遗传资源保护与利用有一定联系。</w:t>
      </w:r>
    </w:p>
    <w:p w:rsidR="00674861" w:rsidRPr="00674861" w:rsidRDefault="00674861" w:rsidP="001B6D05">
      <w:pPr>
        <w:keepNext/>
        <w:spacing w:afterLines="50" w:after="120" w:line="340" w:lineRule="atLeast"/>
        <w:ind w:firstLineChars="200" w:firstLine="422"/>
        <w:jc w:val="both"/>
        <w:rPr>
          <w:rFonts w:ascii="SimSun" w:hAnsi="SimSun"/>
          <w:b/>
          <w:sz w:val="21"/>
          <w:szCs w:val="21"/>
        </w:rPr>
      </w:pPr>
      <w:r w:rsidRPr="00674861">
        <w:rPr>
          <w:rFonts w:ascii="SimSun" w:hAnsi="SimSun"/>
          <w:b/>
          <w:sz w:val="21"/>
          <w:szCs w:val="21"/>
        </w:rPr>
        <w:t>——目标16：创建和平、包容的社会以促进可持续发展，让所有人都能诉诸司法，在各级建立有效、负责和包容的机构</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具体目标16.8扩大和加强发展中国家对全球治理机构的参与</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理由：WIPO作为联合国框架内主管全球知识产权工作的重要机构，理应在既有良好基础上继续扩大并加强发展中国家的参与和作用。</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此外，中国代表团认为，</w:t>
      </w:r>
      <w:r w:rsidRPr="00674861">
        <w:rPr>
          <w:rFonts w:ascii="SimSun" w:hAnsi="SimSun" w:hint="eastAsia"/>
          <w:sz w:val="21"/>
          <w:szCs w:val="21"/>
        </w:rPr>
        <w:t>鉴于</w:t>
      </w:r>
      <w:r w:rsidRPr="00674861">
        <w:rPr>
          <w:rFonts w:ascii="SimSun" w:hAnsi="SimSun"/>
          <w:sz w:val="21"/>
          <w:szCs w:val="21"/>
        </w:rPr>
        <w:t>知识产权在支持与促进发展中国家加强科学和技术能力，采用更可持续的生产和消费模式过程中</w:t>
      </w:r>
      <w:r w:rsidRPr="00674861">
        <w:rPr>
          <w:rFonts w:ascii="SimSun" w:hAnsi="SimSun" w:hint="eastAsia"/>
          <w:sz w:val="21"/>
          <w:szCs w:val="21"/>
        </w:rPr>
        <w:t>发挥着</w:t>
      </w:r>
      <w:r w:rsidRPr="00674861">
        <w:rPr>
          <w:rFonts w:ascii="SimSun" w:hAnsi="SimSun"/>
          <w:sz w:val="21"/>
          <w:szCs w:val="21"/>
        </w:rPr>
        <w:t>不可或缺的</w:t>
      </w:r>
      <w:r w:rsidRPr="00674861">
        <w:rPr>
          <w:rFonts w:ascii="SimSun" w:hAnsi="SimSun" w:hint="eastAsia"/>
          <w:sz w:val="21"/>
          <w:szCs w:val="21"/>
        </w:rPr>
        <w:t>独特</w:t>
      </w:r>
      <w:r w:rsidRPr="00674861">
        <w:rPr>
          <w:rFonts w:ascii="SimSun" w:hAnsi="SimSun"/>
          <w:sz w:val="21"/>
          <w:szCs w:val="21"/>
        </w:rPr>
        <w:t>作用，</w:t>
      </w:r>
      <w:r w:rsidRPr="00674861">
        <w:rPr>
          <w:rFonts w:ascii="SimSun" w:hAnsi="SimSun" w:hint="eastAsia"/>
          <w:sz w:val="21"/>
          <w:szCs w:val="21"/>
        </w:rPr>
        <w:t>同时考虑到</w:t>
      </w:r>
      <w:r w:rsidRPr="00674861">
        <w:rPr>
          <w:rFonts w:ascii="SimSun" w:hAnsi="SimSun"/>
          <w:sz w:val="21"/>
          <w:szCs w:val="21"/>
        </w:rPr>
        <w:t>WIPO的战略目标三</w:t>
      </w:r>
      <w:r w:rsidRPr="00674861">
        <w:rPr>
          <w:rFonts w:ascii="SimSun" w:hAnsi="SimSun" w:hint="eastAsia"/>
          <w:sz w:val="21"/>
          <w:szCs w:val="21"/>
        </w:rPr>
        <w:t>——</w:t>
      </w:r>
      <w:r w:rsidRPr="00674861">
        <w:rPr>
          <w:rFonts w:ascii="SimSun" w:hAnsi="SimSun"/>
          <w:sz w:val="21"/>
          <w:szCs w:val="21"/>
        </w:rPr>
        <w:t>为利用知识产权促进发展提供便利</w:t>
      </w:r>
      <w:r w:rsidRPr="00674861">
        <w:rPr>
          <w:rFonts w:ascii="SimSun" w:hAnsi="SimSun" w:hint="eastAsia"/>
          <w:sz w:val="21"/>
          <w:szCs w:val="21"/>
        </w:rPr>
        <w:t>和战略目标七——根据全球政策主题处理知识产权问题。</w:t>
      </w:r>
      <w:r w:rsidRPr="00674861">
        <w:rPr>
          <w:rFonts w:ascii="SimSun" w:hAnsi="SimSun"/>
          <w:sz w:val="21"/>
          <w:szCs w:val="21"/>
        </w:rPr>
        <w:t>因此目标12和具体目标12.a</w:t>
      </w:r>
      <w:r w:rsidRPr="00674861">
        <w:rPr>
          <w:rFonts w:ascii="SimSun" w:hAnsi="SimSun" w:hint="eastAsia"/>
          <w:sz w:val="21"/>
          <w:szCs w:val="21"/>
        </w:rPr>
        <w:t>也</w:t>
      </w:r>
      <w:r w:rsidRPr="00674861">
        <w:rPr>
          <w:rFonts w:ascii="SimSun" w:hAnsi="SimSun"/>
          <w:sz w:val="21"/>
          <w:szCs w:val="21"/>
        </w:rPr>
        <w:t>应被认为同目标9和17一样，</w:t>
      </w:r>
      <w:r w:rsidRPr="00674861">
        <w:rPr>
          <w:rFonts w:ascii="SimSun" w:hAnsi="SimSun" w:hint="eastAsia"/>
          <w:sz w:val="21"/>
          <w:szCs w:val="21"/>
        </w:rPr>
        <w:t>列为</w:t>
      </w:r>
      <w:r w:rsidRPr="00674861">
        <w:rPr>
          <w:rFonts w:ascii="SimSun" w:hAnsi="SimSun"/>
          <w:sz w:val="21"/>
          <w:szCs w:val="21"/>
        </w:rPr>
        <w:t>与WIPO的任务授权和战略目标相联系</w:t>
      </w:r>
      <w:r w:rsidRPr="00674861">
        <w:rPr>
          <w:rFonts w:ascii="SimSun" w:hAnsi="SimSun" w:hint="eastAsia"/>
          <w:sz w:val="21"/>
          <w:szCs w:val="21"/>
        </w:rPr>
        <w:t>的目标</w:t>
      </w:r>
      <w:r w:rsidRPr="00674861">
        <w:rPr>
          <w:rFonts w:ascii="SimSun" w:hAnsi="SimSun"/>
          <w:sz w:val="21"/>
          <w:szCs w:val="21"/>
        </w:rPr>
        <w:t>。</w:t>
      </w:r>
    </w:p>
    <w:p w:rsidR="00674861" w:rsidRPr="00674861" w:rsidRDefault="00674861" w:rsidP="001B6D05">
      <w:pPr>
        <w:spacing w:afterLines="50" w:after="120" w:line="340" w:lineRule="atLeast"/>
        <w:ind w:firstLineChars="200" w:firstLine="420"/>
        <w:jc w:val="both"/>
        <w:rPr>
          <w:rFonts w:ascii="SimSun" w:hAnsi="SimSun"/>
          <w:sz w:val="21"/>
          <w:szCs w:val="21"/>
        </w:rPr>
      </w:pPr>
      <w:r w:rsidRPr="00674861">
        <w:rPr>
          <w:rFonts w:ascii="SimSun" w:hAnsi="SimSun"/>
          <w:sz w:val="21"/>
          <w:szCs w:val="21"/>
        </w:rPr>
        <w:t>中国代表团将继续秉持开放、包容的态度开展SDG落实工作，愿同WIPO各成员国和秘书处加强沟通，密切合作，携手推动在WIPO框架内的落实进程。</w:t>
      </w:r>
    </w:p>
    <w:p w:rsidR="00D93CEF" w:rsidRDefault="00D93CEF" w:rsidP="001B6D05">
      <w:pPr>
        <w:overflowPunct w:val="0"/>
        <w:spacing w:afterLines="50" w:after="120" w:line="340" w:lineRule="atLeast"/>
        <w:ind w:left="5534"/>
        <w:rPr>
          <w:rFonts w:ascii="KaiTi" w:eastAsia="KaiTi" w:hAnsi="KaiTi"/>
          <w:iCs/>
          <w:sz w:val="21"/>
          <w:szCs w:val="21"/>
        </w:rPr>
      </w:pPr>
    </w:p>
    <w:p w:rsidR="00C36BEA" w:rsidRPr="00D93CEF" w:rsidRDefault="00674861" w:rsidP="001B6D05">
      <w:pPr>
        <w:overflowPunct w:val="0"/>
        <w:spacing w:afterLines="50" w:after="120" w:line="340" w:lineRule="atLeast"/>
        <w:ind w:left="5534"/>
        <w:rPr>
          <w:rFonts w:ascii="KaiTi" w:eastAsia="KaiTi" w:hAnsi="KaiTi"/>
          <w:iCs/>
          <w:sz w:val="21"/>
          <w:szCs w:val="21"/>
        </w:rPr>
      </w:pPr>
      <w:r w:rsidRPr="00D93CEF">
        <w:rPr>
          <w:rFonts w:ascii="KaiTi" w:eastAsia="KaiTi" w:hAnsi="KaiTi"/>
          <w:iCs/>
          <w:sz w:val="21"/>
          <w:szCs w:val="21"/>
        </w:rPr>
        <w:t>[</w:t>
      </w:r>
      <w:r w:rsidRPr="00D93CEF">
        <w:rPr>
          <w:rFonts w:ascii="KaiTi" w:eastAsia="KaiTi" w:hAnsi="KaiTi" w:hint="eastAsia"/>
          <w:iCs/>
          <w:sz w:val="21"/>
          <w:szCs w:val="21"/>
        </w:rPr>
        <w:t>后接附件</w:t>
      </w:r>
      <w:r w:rsidR="00AE0AC0" w:rsidRPr="00D93CEF">
        <w:rPr>
          <w:rFonts w:ascii="KaiTi" w:eastAsia="KaiTi" w:hAnsi="KaiTi" w:hint="eastAsia"/>
          <w:iCs/>
          <w:sz w:val="21"/>
          <w:szCs w:val="21"/>
        </w:rPr>
        <w:t>二</w:t>
      </w:r>
      <w:r w:rsidRPr="00D93CEF">
        <w:rPr>
          <w:rFonts w:ascii="KaiTi" w:eastAsia="KaiTi" w:hAnsi="KaiTi"/>
          <w:iCs/>
          <w:sz w:val="21"/>
          <w:szCs w:val="21"/>
        </w:rPr>
        <w:t>]</w:t>
      </w:r>
    </w:p>
    <w:p w:rsidR="00D93CEF" w:rsidRDefault="00D93CEF" w:rsidP="001B6D05">
      <w:pPr>
        <w:overflowPunct w:val="0"/>
        <w:spacing w:afterLines="50" w:after="120" w:line="340" w:lineRule="atLeast"/>
        <w:ind w:left="5534"/>
        <w:rPr>
          <w:rFonts w:ascii="KaiTi" w:eastAsia="KaiTi" w:hAnsi="KaiTi"/>
          <w:iCs/>
          <w:sz w:val="21"/>
          <w:szCs w:val="21"/>
        </w:rPr>
      </w:pPr>
    </w:p>
    <w:p w:rsidR="00D93CEF" w:rsidRPr="001B6D05" w:rsidRDefault="00D93CEF" w:rsidP="001B6D05">
      <w:pPr>
        <w:overflowPunct w:val="0"/>
        <w:spacing w:afterLines="50" w:after="120" w:line="340" w:lineRule="atLeast"/>
        <w:ind w:left="5534"/>
        <w:rPr>
          <w:rFonts w:ascii="KaiTi" w:eastAsia="KaiTi" w:hAnsi="KaiTi"/>
          <w:iCs/>
          <w:sz w:val="21"/>
          <w:szCs w:val="21"/>
        </w:rPr>
        <w:sectPr w:rsidR="00D93CEF" w:rsidRPr="001B6D05" w:rsidSect="00A52CC3">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162190" w:rsidRPr="0035682D" w:rsidRDefault="00A4103F" w:rsidP="0035682D">
      <w:pPr>
        <w:pStyle w:val="Heading1"/>
        <w:spacing w:beforeLines="100" w:afterLines="100" w:after="240" w:line="340" w:lineRule="atLeast"/>
        <w:rPr>
          <w:rFonts w:ascii="SimSun" w:hAnsi="SimSun"/>
          <w:sz w:val="21"/>
          <w:szCs w:val="21"/>
        </w:rPr>
      </w:pPr>
      <w:r w:rsidRPr="0035682D">
        <w:rPr>
          <w:rFonts w:ascii="SimSun" w:hAnsi="SimSun" w:hint="eastAsia"/>
          <w:sz w:val="21"/>
          <w:szCs w:val="21"/>
        </w:rPr>
        <w:lastRenderedPageBreak/>
        <w:t>收到的</w:t>
      </w:r>
      <w:r w:rsidR="003334E4" w:rsidRPr="0035682D">
        <w:rPr>
          <w:rFonts w:ascii="SimSun" w:hAnsi="SimSun"/>
          <w:sz w:val="21"/>
          <w:szCs w:val="21"/>
        </w:rPr>
        <w:t>grulac</w:t>
      </w:r>
      <w:r w:rsidRPr="0035682D">
        <w:rPr>
          <w:rFonts w:ascii="SimSun" w:hAnsi="SimSun" w:hint="eastAsia"/>
          <w:sz w:val="21"/>
          <w:szCs w:val="21"/>
        </w:rPr>
        <w:t>意见</w:t>
      </w:r>
    </w:p>
    <w:p w:rsidR="00A4103F" w:rsidRPr="0035682D" w:rsidRDefault="00A4103F" w:rsidP="0035682D">
      <w:pPr>
        <w:pStyle w:val="Heading2"/>
        <w:spacing w:beforeLines="100" w:afterLines="100" w:after="240" w:line="340" w:lineRule="atLeast"/>
        <w:jc w:val="center"/>
        <w:rPr>
          <w:rFonts w:ascii="SimHei" w:hAnsi="SimHei"/>
        </w:rPr>
      </w:pPr>
      <w:r w:rsidRPr="0035682D">
        <w:rPr>
          <w:rFonts w:ascii="SimHei" w:hAnsi="SimHei"/>
        </w:rPr>
        <w:t>GRULAC</w:t>
      </w:r>
      <w:r w:rsidRPr="0035682D">
        <w:rPr>
          <w:rFonts w:ascii="SimHei" w:hAnsi="SimHei" w:hint="eastAsia"/>
        </w:rPr>
        <w:t>对WIPO－</w:t>
      </w:r>
      <w:r w:rsidRPr="0035682D">
        <w:rPr>
          <w:rFonts w:ascii="SimHei" w:hAnsi="SimHei"/>
        </w:rPr>
        <w:t>SDG</w:t>
      </w:r>
      <w:r w:rsidRPr="0035682D">
        <w:rPr>
          <w:rFonts w:ascii="SimHei" w:hAnsi="SimHei" w:hint="eastAsia"/>
        </w:rPr>
        <w:t>讨论的建议</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可持续发展目标（</w:t>
      </w:r>
      <w:r w:rsidRPr="00EF58FE">
        <w:rPr>
          <w:rFonts w:ascii="SimSun" w:eastAsia="SimSun" w:hAnsi="SimSun"/>
          <w:sz w:val="21"/>
          <w:szCs w:val="21"/>
          <w:lang w:eastAsia="zh-CN"/>
        </w:rPr>
        <w:t>SDG</w:t>
      </w:r>
      <w:r w:rsidRPr="00EF58FE">
        <w:rPr>
          <w:rFonts w:ascii="SimSun" w:eastAsia="SimSun" w:hAnsi="SimSun" w:hint="eastAsia"/>
          <w:sz w:val="21"/>
          <w:szCs w:val="21"/>
          <w:lang w:eastAsia="zh-CN"/>
        </w:rPr>
        <w:t>）代表着国际社会为未来15年制定行动计划的努力。世界各国领导人已经一致批准了2030年议程，旨在协调全球努力，以</w:t>
      </w:r>
      <w:r>
        <w:rPr>
          <w:rFonts w:ascii="SimSun" w:eastAsia="SimSun" w:hAnsi="SimSun" w:hint="eastAsia"/>
          <w:sz w:val="21"/>
          <w:szCs w:val="21"/>
          <w:lang w:eastAsia="zh-CN"/>
        </w:rPr>
        <w:t>执行</w:t>
      </w:r>
      <w:r w:rsidRPr="00EF58FE">
        <w:rPr>
          <w:rFonts w:ascii="SimSun" w:eastAsia="SimSun" w:hAnsi="SimSun" w:hint="eastAsia"/>
          <w:sz w:val="21"/>
          <w:szCs w:val="21"/>
          <w:lang w:eastAsia="zh-CN"/>
        </w:rPr>
        <w:t>可持续发展的三个方面，即：经济、社会和环境。</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根据联合国大会第</w:t>
      </w:r>
      <w:r w:rsidRPr="00EF58FE">
        <w:rPr>
          <w:rFonts w:ascii="SimSun" w:eastAsia="SimSun" w:hAnsi="SimSun"/>
          <w:sz w:val="21"/>
          <w:szCs w:val="21"/>
          <w:lang w:eastAsia="zh-CN"/>
        </w:rPr>
        <w:t>A/RES/70/1</w:t>
      </w:r>
      <w:r w:rsidRPr="00EF58FE">
        <w:rPr>
          <w:rFonts w:ascii="SimSun" w:eastAsia="SimSun" w:hAnsi="SimSun" w:hint="eastAsia"/>
          <w:sz w:val="21"/>
          <w:szCs w:val="21"/>
          <w:lang w:eastAsia="zh-CN"/>
        </w:rPr>
        <w:t>号决议（下称“决议”）第5段，2030年议程适用于所有国家，其顾及各国不同的国情、能力和发展程度，尊重各国的政策和优先事项。可持续发展目标是通行的、不可分割的目标，既面向发达国家，也面向发展中国家。</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决议的序言也规定，所有国家和所有利益攸关方将携手合作，共同执行这一议程。</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序言和第17段还指出，可持续发展目标是一个整体，因此其对于实现议程的目的至关重要。</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决议第28段还规定，各国政府和国际组织以及其他利益攸关方，应当协助改变不可持续的生产和消费模式。</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WIPO作为联合国专门机构，拥有充足的技术能力来积极参与可持续发展目标的讨论和行动。鉴于联合国与WIPO签订的1974年协议中所体现的WIPO的法律性质，以及第</w:t>
      </w:r>
      <w:r w:rsidRPr="00EF58FE">
        <w:rPr>
          <w:rFonts w:ascii="SimSun" w:eastAsia="SimSun" w:hAnsi="SimSun"/>
          <w:sz w:val="21"/>
          <w:szCs w:val="21"/>
          <w:lang w:eastAsia="zh-CN"/>
        </w:rPr>
        <w:t>A/RES/70/1</w:t>
      </w:r>
      <w:r w:rsidRPr="00EF58FE">
        <w:rPr>
          <w:rFonts w:ascii="SimSun" w:eastAsia="SimSun" w:hAnsi="SimSun" w:hint="eastAsia"/>
          <w:sz w:val="21"/>
          <w:szCs w:val="21"/>
          <w:lang w:eastAsia="zh-CN"/>
        </w:rPr>
        <w:t>号决议的规定，WIPO应当与其他利益攸关方协作，积极协助实现可持续发展目标。</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除其他活动之外，WIPO对技术促进机制（TFM）可以做出一项主要贡献，该机制在2015年7月于</w:t>
      </w:r>
      <w:r w:rsidRPr="00EF58FE">
        <w:rPr>
          <w:rFonts w:ascii="SimSun" w:eastAsia="SimSun" w:hAnsi="SimSun"/>
          <w:sz w:val="21"/>
          <w:szCs w:val="21"/>
          <w:lang w:eastAsia="zh-CN"/>
        </w:rPr>
        <w:t>亚的斯亚贝巴</w:t>
      </w:r>
      <w:r w:rsidRPr="00EF58FE">
        <w:rPr>
          <w:rFonts w:ascii="SimSun" w:eastAsia="SimSun" w:hAnsi="SimSun" w:hint="eastAsia"/>
          <w:sz w:val="21"/>
          <w:szCs w:val="21"/>
          <w:lang w:eastAsia="zh-CN"/>
        </w:rPr>
        <w:t>举行的发展筹资大会第三次国际会议上得到批准。</w:t>
      </w:r>
    </w:p>
    <w:p w:rsidR="00A4103F" w:rsidRPr="00EF58FE"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技术促进机制应当明确发展中国家的需求、鼓励伙伴关系，并根据多边贸易制度和知识产权</w:t>
      </w:r>
      <w:r w:rsidR="00D4472B">
        <w:rPr>
          <w:rFonts w:ascii="SimSun" w:eastAsia="SimSun" w:hAnsi="SimSun" w:hint="eastAsia"/>
          <w:sz w:val="21"/>
          <w:szCs w:val="21"/>
          <w:lang w:eastAsia="zh-CN"/>
        </w:rPr>
        <w:t>的</w:t>
      </w:r>
      <w:r w:rsidR="00D4472B" w:rsidRPr="00EF58FE">
        <w:rPr>
          <w:rFonts w:ascii="SimSun" w:eastAsia="SimSun" w:hAnsi="SimSun" w:hint="eastAsia"/>
          <w:sz w:val="21"/>
          <w:szCs w:val="21"/>
          <w:lang w:eastAsia="zh-CN"/>
        </w:rPr>
        <w:t>规则</w:t>
      </w:r>
      <w:r w:rsidRPr="00EF58FE">
        <w:rPr>
          <w:rFonts w:ascii="SimSun" w:eastAsia="SimSun" w:hAnsi="SimSun" w:hint="eastAsia"/>
          <w:sz w:val="21"/>
          <w:szCs w:val="21"/>
          <w:lang w:eastAsia="zh-CN"/>
        </w:rPr>
        <w:t>，促进与执行可持续发展目标有关的技术的开发、转让和传播。期望WIPO</w:t>
      </w:r>
      <w:r w:rsidR="009A1B94">
        <w:rPr>
          <w:rFonts w:ascii="SimSun" w:eastAsia="SimSun" w:hAnsi="SimSun" w:hint="eastAsia"/>
          <w:sz w:val="21"/>
          <w:szCs w:val="21"/>
          <w:lang w:eastAsia="zh-CN"/>
        </w:rPr>
        <w:t>对</w:t>
      </w:r>
      <w:r w:rsidR="009A1B94" w:rsidRPr="00EF58FE">
        <w:rPr>
          <w:rFonts w:ascii="SimSun" w:eastAsia="SimSun" w:hAnsi="SimSun" w:hint="eastAsia"/>
          <w:sz w:val="21"/>
          <w:szCs w:val="21"/>
          <w:lang w:eastAsia="zh-CN"/>
        </w:rPr>
        <w:t>知识产权在传播技术和促进获得技术方面所能发挥的复杂作用进行</w:t>
      </w:r>
      <w:r w:rsidR="009A1B94">
        <w:rPr>
          <w:rFonts w:ascii="SimSun" w:eastAsia="SimSun" w:hAnsi="SimSun" w:hint="eastAsia"/>
          <w:sz w:val="21"/>
          <w:szCs w:val="21"/>
          <w:lang w:eastAsia="zh-CN"/>
        </w:rPr>
        <w:t>批判性的</w:t>
      </w:r>
      <w:r w:rsidR="009A1B94" w:rsidRPr="00EF58FE">
        <w:rPr>
          <w:rFonts w:ascii="SimSun" w:eastAsia="SimSun" w:hAnsi="SimSun" w:hint="eastAsia"/>
          <w:sz w:val="21"/>
          <w:szCs w:val="21"/>
          <w:lang w:eastAsia="zh-CN"/>
        </w:rPr>
        <w:t>全面</w:t>
      </w:r>
      <w:r w:rsidR="009A1B94">
        <w:rPr>
          <w:rFonts w:ascii="SimSun" w:eastAsia="SimSun" w:hAnsi="SimSun" w:hint="eastAsia"/>
          <w:sz w:val="21"/>
          <w:szCs w:val="21"/>
          <w:lang w:eastAsia="zh-CN"/>
        </w:rPr>
        <w:t>思考，并据此提出</w:t>
      </w:r>
      <w:r w:rsidR="008B0E84">
        <w:rPr>
          <w:rFonts w:ascii="SimSun" w:eastAsia="SimSun" w:hAnsi="SimSun" w:hint="eastAsia"/>
          <w:sz w:val="21"/>
          <w:szCs w:val="21"/>
          <w:lang w:eastAsia="zh-CN"/>
        </w:rPr>
        <w:t>关于</w:t>
      </w:r>
      <w:r w:rsidRPr="00EF58FE">
        <w:rPr>
          <w:rFonts w:ascii="SimSun" w:eastAsia="SimSun" w:hAnsi="SimSun" w:hint="eastAsia"/>
          <w:sz w:val="21"/>
          <w:szCs w:val="21"/>
          <w:lang w:eastAsia="zh-CN"/>
        </w:rPr>
        <w:t>有效行动</w:t>
      </w:r>
      <w:r w:rsidR="009A1B94">
        <w:rPr>
          <w:rFonts w:ascii="SimSun" w:eastAsia="SimSun" w:hAnsi="SimSun" w:hint="eastAsia"/>
          <w:sz w:val="21"/>
          <w:szCs w:val="21"/>
          <w:lang w:eastAsia="zh-CN"/>
        </w:rPr>
        <w:t>的</w:t>
      </w:r>
      <w:r w:rsidRPr="00EF58FE">
        <w:rPr>
          <w:rFonts w:ascii="SimSun" w:eastAsia="SimSun" w:hAnsi="SimSun" w:hint="eastAsia"/>
          <w:sz w:val="21"/>
          <w:szCs w:val="21"/>
          <w:lang w:eastAsia="zh-CN"/>
        </w:rPr>
        <w:t>建议。</w:t>
      </w:r>
    </w:p>
    <w:p w:rsidR="00A4103F" w:rsidRPr="00A4103F"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EF58FE">
        <w:rPr>
          <w:rFonts w:ascii="SimSun" w:eastAsia="SimSun" w:hAnsi="SimSun" w:hint="eastAsia"/>
          <w:sz w:val="21"/>
          <w:szCs w:val="21"/>
          <w:lang w:eastAsia="zh-CN"/>
        </w:rPr>
        <w:t>正如决议第70段所规定的，WIPO是联合国技术促进机制跨机构任务小组的成员，该任务小组还包括</w:t>
      </w:r>
      <w:r w:rsidRPr="00EF58FE">
        <w:rPr>
          <w:rFonts w:ascii="SimSun" w:eastAsia="SimSun" w:hAnsi="SimSun" w:cs="SimSun" w:hint="eastAsia"/>
          <w:sz w:val="21"/>
          <w:szCs w:val="21"/>
          <w:lang w:eastAsia="zh-CN"/>
        </w:rPr>
        <w:t>联合国秘书处</w:t>
      </w:r>
      <w:r w:rsidRPr="001B6D05">
        <w:rPr>
          <w:rFonts w:ascii="SimSun" w:eastAsia="SimSun" w:hAnsi="SimSun" w:hint="eastAsia"/>
          <w:sz w:val="21"/>
          <w:szCs w:val="21"/>
          <w:lang w:eastAsia="zh-CN"/>
        </w:rPr>
        <w:t>经济</w:t>
      </w:r>
      <w:r w:rsidRPr="00EF58FE">
        <w:rPr>
          <w:rFonts w:ascii="SimSun" w:eastAsia="SimSun" w:hAnsi="SimSun" w:cs="SimSun" w:hint="eastAsia"/>
          <w:sz w:val="21"/>
          <w:szCs w:val="21"/>
          <w:lang w:eastAsia="zh-CN"/>
        </w:rPr>
        <w:t>和社会事务部、联合国环境规划署、联合国工业发展组织、联合国教育、科学及文化组织、联合国贸易和发展会议、国际电信联盟和世界银行，以及民间社会、私营部门和科学界的代表。这一角色为WIPO及其成员参与其他活动提供了依据。</w:t>
      </w:r>
    </w:p>
    <w:p w:rsidR="00A15D36" w:rsidRPr="00A4103F" w:rsidRDefault="00A4103F" w:rsidP="001B6D05">
      <w:pPr>
        <w:pStyle w:val="NormalWeb"/>
        <w:numPr>
          <w:ilvl w:val="0"/>
          <w:numId w:val="8"/>
        </w:numPr>
        <w:overflowPunct w:val="0"/>
        <w:spacing w:before="0" w:beforeAutospacing="0" w:afterLines="50" w:after="120" w:afterAutospacing="0" w:line="340" w:lineRule="atLeast"/>
        <w:ind w:left="0" w:firstLine="0"/>
        <w:jc w:val="both"/>
        <w:rPr>
          <w:rFonts w:ascii="SimSun" w:eastAsia="SimSun" w:hAnsi="SimSun"/>
          <w:sz w:val="21"/>
          <w:szCs w:val="21"/>
          <w:lang w:eastAsia="zh-CN"/>
        </w:rPr>
      </w:pPr>
      <w:r w:rsidRPr="00A4103F">
        <w:rPr>
          <w:rFonts w:ascii="SimSun" w:eastAsia="SimSun" w:hAnsi="SimSun" w:hint="eastAsia"/>
          <w:sz w:val="21"/>
          <w:szCs w:val="21"/>
          <w:lang w:eastAsia="zh-CN"/>
        </w:rPr>
        <w:t>不同的可持续发展目标与知识产权各相关方面之间的联系需要WIPO积极参与执行进程。因此，</w:t>
      </w:r>
      <w:r w:rsidRPr="00A4103F">
        <w:rPr>
          <w:rFonts w:ascii="SimSun" w:eastAsia="SimSun" w:hAnsi="SimSun"/>
          <w:sz w:val="21"/>
          <w:szCs w:val="21"/>
          <w:lang w:eastAsia="zh-CN"/>
        </w:rPr>
        <w:t>GRULAC</w:t>
      </w:r>
      <w:r w:rsidRPr="00A4103F">
        <w:rPr>
          <w:rFonts w:ascii="SimSun" w:eastAsia="SimSun" w:hAnsi="SimSun" w:hint="eastAsia"/>
          <w:sz w:val="21"/>
          <w:szCs w:val="21"/>
          <w:lang w:eastAsia="zh-CN"/>
        </w:rPr>
        <w:t>认为，作为WIPO成员国，我们必须继续进行讨论，以明确知识产权与实现可持续发展目标有关的那些方面，</w:t>
      </w:r>
      <w:r w:rsidR="000B3E20">
        <w:rPr>
          <w:rFonts w:ascii="SimSun" w:eastAsia="SimSun" w:hAnsi="SimSun" w:hint="eastAsia"/>
          <w:sz w:val="21"/>
          <w:szCs w:val="21"/>
          <w:lang w:eastAsia="zh-CN"/>
        </w:rPr>
        <w:t>从而</w:t>
      </w:r>
      <w:r w:rsidRPr="00A4103F">
        <w:rPr>
          <w:rFonts w:ascii="SimSun" w:eastAsia="SimSun" w:hAnsi="SimSun" w:hint="eastAsia"/>
          <w:sz w:val="21"/>
          <w:szCs w:val="21"/>
          <w:lang w:eastAsia="zh-CN"/>
        </w:rPr>
        <w:t>确定WIPO将采取的确保进程的具体行动。</w:t>
      </w:r>
    </w:p>
    <w:p w:rsidR="001B6D05" w:rsidRDefault="001B6D05" w:rsidP="001B6D05">
      <w:pPr>
        <w:overflowPunct w:val="0"/>
        <w:spacing w:afterLines="50" w:after="120" w:line="340" w:lineRule="atLeast"/>
        <w:ind w:left="5534"/>
        <w:rPr>
          <w:rFonts w:ascii="KaiTi" w:eastAsia="KaiTi" w:hAnsi="KaiTi"/>
          <w:iCs/>
          <w:sz w:val="21"/>
          <w:szCs w:val="21"/>
        </w:rPr>
      </w:pPr>
    </w:p>
    <w:p w:rsidR="00A4103F" w:rsidRPr="001B6D05" w:rsidRDefault="00A4103F" w:rsidP="001B6D05">
      <w:pPr>
        <w:overflowPunct w:val="0"/>
        <w:spacing w:afterLines="50" w:after="120" w:line="340" w:lineRule="atLeast"/>
        <w:ind w:left="5534"/>
        <w:rPr>
          <w:rFonts w:ascii="KaiTi" w:eastAsia="KaiTi" w:hAnsi="KaiTi"/>
          <w:iCs/>
          <w:sz w:val="21"/>
          <w:szCs w:val="21"/>
        </w:rPr>
        <w:sectPr w:rsidR="00A4103F" w:rsidRPr="001B6D05" w:rsidSect="00A52CC3">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r w:rsidRPr="001B6D05">
        <w:rPr>
          <w:rFonts w:ascii="KaiTi" w:eastAsia="KaiTi" w:hAnsi="KaiTi"/>
          <w:iCs/>
          <w:sz w:val="21"/>
          <w:szCs w:val="21"/>
        </w:rPr>
        <w:t>[</w:t>
      </w:r>
      <w:r w:rsidRPr="001B6D05">
        <w:rPr>
          <w:rFonts w:ascii="KaiTi" w:eastAsia="KaiTi" w:hAnsi="KaiTi" w:hint="eastAsia"/>
          <w:iCs/>
          <w:sz w:val="21"/>
          <w:szCs w:val="21"/>
        </w:rPr>
        <w:t>后接附件</w:t>
      </w:r>
      <w:r w:rsidR="00AE0AC0" w:rsidRPr="001B6D05">
        <w:rPr>
          <w:rFonts w:ascii="KaiTi" w:eastAsia="KaiTi" w:hAnsi="KaiTi" w:hint="eastAsia"/>
          <w:iCs/>
          <w:sz w:val="21"/>
          <w:szCs w:val="21"/>
        </w:rPr>
        <w:t>三</w:t>
      </w:r>
      <w:r w:rsidRPr="001B6D05">
        <w:rPr>
          <w:rFonts w:ascii="KaiTi" w:eastAsia="KaiTi" w:hAnsi="KaiTi"/>
          <w:iCs/>
          <w:sz w:val="21"/>
          <w:szCs w:val="21"/>
        </w:rPr>
        <w:t>]</w:t>
      </w:r>
    </w:p>
    <w:p w:rsidR="00162190" w:rsidRPr="0035682D" w:rsidRDefault="00A4103F" w:rsidP="0035682D">
      <w:pPr>
        <w:pStyle w:val="Heading1"/>
        <w:spacing w:beforeLines="100" w:afterLines="100" w:after="240" w:line="340" w:lineRule="atLeast"/>
        <w:rPr>
          <w:rFonts w:ascii="SimSun" w:hAnsi="SimSun"/>
          <w:sz w:val="21"/>
          <w:szCs w:val="21"/>
        </w:rPr>
      </w:pPr>
      <w:r w:rsidRPr="0035682D">
        <w:rPr>
          <w:rFonts w:ascii="SimSun" w:hAnsi="SimSun" w:hint="eastAsia"/>
          <w:sz w:val="21"/>
          <w:szCs w:val="21"/>
        </w:rPr>
        <w:lastRenderedPageBreak/>
        <w:t>收到的乌干达代表团意见</w:t>
      </w:r>
    </w:p>
    <w:p w:rsidR="00C0397B" w:rsidRPr="001B6D05" w:rsidRDefault="00C0397B" w:rsidP="001B6D05">
      <w:pPr>
        <w:pStyle w:val="Heading2"/>
        <w:spacing w:beforeLines="100" w:afterLines="100" w:after="240" w:line="340" w:lineRule="atLeast"/>
        <w:jc w:val="center"/>
        <w:rPr>
          <w:rFonts w:ascii="SimHei" w:hAnsi="SimHei"/>
        </w:rPr>
      </w:pPr>
      <w:r w:rsidRPr="001B6D05">
        <w:rPr>
          <w:rFonts w:ascii="SimHei" w:hAnsi="SimHei" w:hint="eastAsia"/>
        </w:rPr>
        <w:t>乌干达认为与产权组织工作息息相关的可持续发展目标</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sz w:val="21"/>
          <w:szCs w:val="22"/>
        </w:rPr>
        <w:t>2012</w:t>
      </w:r>
      <w:r w:rsidRPr="00611865">
        <w:rPr>
          <w:rFonts w:ascii="SimSun" w:hAnsi="SimSun" w:cs="SimSun" w:hint="eastAsia"/>
          <w:sz w:val="21"/>
          <w:szCs w:val="22"/>
        </w:rPr>
        <w:t>至</w:t>
      </w:r>
      <w:r w:rsidRPr="00611865">
        <w:rPr>
          <w:rFonts w:ascii="SimSun" w:hAnsi="SimSun"/>
          <w:sz w:val="21"/>
          <w:szCs w:val="22"/>
        </w:rPr>
        <w:t>2013</w:t>
      </w:r>
      <w:r w:rsidRPr="00611865">
        <w:rPr>
          <w:rFonts w:asciiTheme="minorEastAsia" w:eastAsiaTheme="minorEastAsia" w:hAnsiTheme="minorEastAsia" w:hint="eastAsia"/>
          <w:sz w:val="21"/>
          <w:szCs w:val="22"/>
        </w:rPr>
        <w:t>年</w:t>
      </w:r>
      <w:r w:rsidRPr="00611865">
        <w:rPr>
          <w:rFonts w:ascii="SimSun" w:hAnsi="SimSun" w:hint="eastAsia"/>
          <w:sz w:val="21"/>
          <w:szCs w:val="22"/>
        </w:rPr>
        <w:t>期间，</w:t>
      </w:r>
      <w:r w:rsidRPr="00611865">
        <w:rPr>
          <w:rFonts w:ascii="SimSun" w:hAnsi="SimSun" w:cs="SimSun" w:hint="eastAsia"/>
          <w:sz w:val="21"/>
          <w:szCs w:val="22"/>
        </w:rPr>
        <w:t>10,000多乌干达人认真审视了《千年发展目标》的进展情况，并参与阐明了</w:t>
      </w:r>
      <w:r w:rsidRPr="00611865">
        <w:rPr>
          <w:rFonts w:ascii="SimSun" w:hAnsi="SimSun"/>
          <w:sz w:val="21"/>
          <w:szCs w:val="22"/>
        </w:rPr>
        <w:t>2015</w:t>
      </w:r>
      <w:r w:rsidRPr="00611865">
        <w:rPr>
          <w:rFonts w:ascii="SimSun" w:hAnsi="SimSun" w:cs="SimSun" w:hint="eastAsia"/>
          <w:sz w:val="21"/>
          <w:szCs w:val="22"/>
        </w:rPr>
        <w:t>年后发展议程的种种需求。乌干达还有幸主持了最终制定可持续发展目标</w:t>
      </w:r>
      <w:r w:rsidR="00A37EC8">
        <w:rPr>
          <w:rFonts w:ascii="SimSun" w:hAnsi="SimSun" w:cs="SimSun" w:hint="eastAsia"/>
          <w:sz w:val="21"/>
          <w:szCs w:val="22"/>
        </w:rPr>
        <w:t>（</w:t>
      </w:r>
      <w:r w:rsidRPr="00611865">
        <w:rPr>
          <w:rFonts w:ascii="SimSun" w:hAnsi="SimSun" w:cs="SimSun" w:hint="eastAsia"/>
          <w:sz w:val="21"/>
          <w:szCs w:val="22"/>
        </w:rPr>
        <w:t>SDG</w:t>
      </w:r>
      <w:r w:rsidR="00A37EC8">
        <w:rPr>
          <w:rFonts w:ascii="SimSun" w:hAnsi="SimSun" w:cs="SimSun" w:hint="eastAsia"/>
          <w:sz w:val="21"/>
          <w:szCs w:val="22"/>
        </w:rPr>
        <w:t>）</w:t>
      </w:r>
      <w:r w:rsidRPr="00611865">
        <w:rPr>
          <w:rFonts w:ascii="SimSun" w:hAnsi="SimSun" w:cs="SimSun" w:hint="eastAsia"/>
          <w:sz w:val="21"/>
          <w:szCs w:val="22"/>
        </w:rPr>
        <w:t>的议定新议程的联合国大会</w:t>
      </w:r>
      <w:r w:rsidR="005C13D8" w:rsidRPr="00611865">
        <w:rPr>
          <w:rFonts w:ascii="SimSun" w:hAnsi="SimSun" w:cs="SimSun" w:hint="eastAsia"/>
          <w:sz w:val="21"/>
          <w:szCs w:val="22"/>
        </w:rPr>
        <w:t>第</w:t>
      </w:r>
      <w:r w:rsidR="005C13D8">
        <w:rPr>
          <w:rFonts w:ascii="SimSun" w:hAnsi="SimSun" w:cs="SimSun" w:hint="eastAsia"/>
          <w:sz w:val="21"/>
          <w:szCs w:val="22"/>
        </w:rPr>
        <w:t>六十九</w:t>
      </w:r>
      <w:r w:rsidRPr="00611865">
        <w:rPr>
          <w:rFonts w:ascii="SimSun" w:hAnsi="SimSun" w:cs="SimSun" w:hint="eastAsia"/>
          <w:sz w:val="21"/>
          <w:szCs w:val="22"/>
        </w:rPr>
        <w:t>届会议。</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作为世界知识产权组织</w:t>
      </w:r>
      <w:r w:rsidR="00A37EC8">
        <w:rPr>
          <w:rFonts w:ascii="SimSun" w:hAnsi="SimSun" w:hint="eastAsia"/>
          <w:sz w:val="21"/>
          <w:szCs w:val="22"/>
        </w:rPr>
        <w:t>（</w:t>
      </w:r>
      <w:r w:rsidRPr="00611865">
        <w:rPr>
          <w:rFonts w:ascii="SimSun" w:hAnsi="SimSun" w:hint="eastAsia"/>
          <w:sz w:val="21"/>
          <w:szCs w:val="22"/>
        </w:rPr>
        <w:t>WIPO</w:t>
      </w:r>
      <w:r w:rsidR="00A37EC8">
        <w:rPr>
          <w:rFonts w:ascii="SimSun" w:hAnsi="SimSun" w:hint="eastAsia"/>
          <w:sz w:val="21"/>
          <w:szCs w:val="22"/>
        </w:rPr>
        <w:t>）</w:t>
      </w:r>
      <w:r w:rsidRPr="00611865">
        <w:rPr>
          <w:rFonts w:ascii="SimSun" w:hAnsi="SimSun" w:hint="eastAsia"/>
          <w:sz w:val="21"/>
          <w:szCs w:val="22"/>
        </w:rPr>
        <w:t>的</w:t>
      </w:r>
      <w:r w:rsidRPr="00611865">
        <w:rPr>
          <w:rFonts w:ascii="SimSun" w:hAnsi="SimSun" w:cs="SimSun" w:hint="eastAsia"/>
          <w:sz w:val="21"/>
          <w:szCs w:val="22"/>
        </w:rPr>
        <w:t>成员，乌干达强烈主张</w:t>
      </w:r>
      <w:r w:rsidRPr="00611865">
        <w:rPr>
          <w:rFonts w:ascii="SimSun" w:hAnsi="SimSun" w:hint="eastAsia"/>
          <w:sz w:val="21"/>
          <w:szCs w:val="22"/>
        </w:rPr>
        <w:t>WIPO</w:t>
      </w:r>
      <w:r w:rsidRPr="00611865">
        <w:rPr>
          <w:rFonts w:ascii="SimSun" w:hAnsi="SimSun" w:cs="SimSun" w:hint="eastAsia"/>
          <w:sz w:val="21"/>
          <w:szCs w:val="22"/>
        </w:rPr>
        <w:t>为与其使命相关的各项</w:t>
      </w:r>
      <w:r w:rsidRPr="00611865">
        <w:rPr>
          <w:rFonts w:ascii="SimSun" w:hAnsi="SimSun"/>
          <w:sz w:val="21"/>
          <w:szCs w:val="22"/>
        </w:rPr>
        <w:t>SDG</w:t>
      </w:r>
      <w:r w:rsidRPr="00611865">
        <w:rPr>
          <w:rFonts w:ascii="SimSun" w:hAnsi="SimSun" w:cs="SimSun" w:hint="eastAsia"/>
          <w:sz w:val="21"/>
          <w:szCs w:val="22"/>
        </w:rPr>
        <w:t>目标制定一些</w:t>
      </w:r>
      <w:r w:rsidRPr="001B6D05">
        <w:rPr>
          <w:rFonts w:ascii="SimSun" w:hAnsi="SimSun" w:cs="SimSun" w:hint="eastAsia"/>
          <w:sz w:val="21"/>
          <w:szCs w:val="22"/>
        </w:rPr>
        <w:t>方针</w:t>
      </w:r>
      <w:r w:rsidRPr="00611865">
        <w:rPr>
          <w:rFonts w:ascii="SimSun" w:hAnsi="SimSun" w:cs="SimSun" w:hint="eastAsia"/>
          <w:sz w:val="21"/>
          <w:szCs w:val="22"/>
        </w:rPr>
        <w:t>。</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我们都知道，知识产权具有一种特定的意义，它立足于任何具体的工作，知识产权可以在实现所述工作的目标中发挥作用。</w:t>
      </w:r>
      <w:r w:rsidRPr="00611865">
        <w:rPr>
          <w:rFonts w:ascii="SimSun" w:hAnsi="SimSun" w:hint="eastAsia"/>
          <w:sz w:val="21"/>
          <w:szCs w:val="22"/>
        </w:rPr>
        <w:t>这些目标被视</w:t>
      </w:r>
      <w:r w:rsidRPr="00611865">
        <w:rPr>
          <w:rFonts w:ascii="SimSun" w:hAnsi="SimSun" w:cs="SimSun" w:hint="eastAsia"/>
          <w:sz w:val="21"/>
          <w:szCs w:val="22"/>
        </w:rPr>
        <w:t>为成员国的国家发展目标。</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我们也深知，知识产权代表或维系着一种固有的人类努力，即创造与创新。它还广泛立足但并不限于任何特定的产业。正是在这个前提下，我们认为知识产权在经济发展中发挥着重要作用，对于这一作用，民族国家须制定精心打造的政策并在资金筹措方面给予关注。</w:t>
      </w:r>
    </w:p>
    <w:p w:rsidR="00C0397B" w:rsidRDefault="00C0397B" w:rsidP="001B6D05">
      <w:pPr>
        <w:spacing w:afterLines="50" w:after="120" w:line="340" w:lineRule="atLeast"/>
        <w:ind w:firstLineChars="200" w:firstLine="420"/>
        <w:jc w:val="both"/>
        <w:rPr>
          <w:rFonts w:ascii="SimSun" w:hAnsi="SimSun" w:cs="SimSun"/>
          <w:sz w:val="21"/>
          <w:szCs w:val="22"/>
        </w:rPr>
      </w:pPr>
      <w:r w:rsidRPr="00611865">
        <w:rPr>
          <w:rFonts w:ascii="SimSun" w:hAnsi="SimSun" w:cs="SimSun" w:hint="eastAsia"/>
          <w:sz w:val="21"/>
          <w:szCs w:val="22"/>
        </w:rPr>
        <w:t>乌干达认为，SDG是一项重要的国际承诺，旨在2030年之前实现各国公民的可持续发展，我们还认为下述目标与</w:t>
      </w:r>
      <w:r w:rsidRPr="00611865">
        <w:rPr>
          <w:rFonts w:ascii="SimSun" w:hAnsi="SimSun"/>
          <w:sz w:val="21"/>
          <w:szCs w:val="22"/>
        </w:rPr>
        <w:t>WIPO</w:t>
      </w:r>
      <w:r w:rsidRPr="00611865">
        <w:rPr>
          <w:rFonts w:ascii="SimSun" w:hAnsi="SimSun" w:hint="eastAsia"/>
          <w:sz w:val="21"/>
          <w:szCs w:val="22"/>
        </w:rPr>
        <w:t>的</w:t>
      </w:r>
      <w:r w:rsidRPr="00611865">
        <w:rPr>
          <w:rFonts w:ascii="SimSun" w:hAnsi="SimSun" w:cs="SimSun" w:hint="eastAsia"/>
          <w:sz w:val="21"/>
          <w:szCs w:val="22"/>
        </w:rPr>
        <w:t>工作息息相关：</w:t>
      </w:r>
    </w:p>
    <w:p w:rsidR="00C0397B" w:rsidRPr="001B6D05" w:rsidRDefault="00C0397B" w:rsidP="00C0397B">
      <w:pPr>
        <w:keepNext/>
        <w:adjustRightInd w:val="0"/>
        <w:spacing w:beforeLines="100" w:before="240" w:afterLines="50" w:after="120" w:line="340" w:lineRule="atLeast"/>
        <w:rPr>
          <w:rFonts w:ascii="SimSun" w:hAnsi="SimSun"/>
          <w:sz w:val="21"/>
          <w:szCs w:val="22"/>
          <w:u w:val="single"/>
        </w:rPr>
      </w:pPr>
      <w:r w:rsidRPr="001B6D05">
        <w:rPr>
          <w:rFonts w:ascii="SimSun" w:hAnsi="SimSun" w:hint="eastAsia"/>
          <w:spacing w:val="-3"/>
          <w:sz w:val="21"/>
          <w:u w:val="single"/>
        </w:rPr>
        <w:t>目标</w:t>
      </w:r>
      <w:r w:rsidRPr="001B6D05">
        <w:rPr>
          <w:rFonts w:ascii="SimSun" w:hAnsi="SimSun"/>
          <w:spacing w:val="-3"/>
          <w:sz w:val="21"/>
          <w:u w:val="single"/>
        </w:rPr>
        <w:t>1</w:t>
      </w:r>
      <w:r w:rsidRPr="001B6D05">
        <w:rPr>
          <w:rFonts w:ascii="SimSun" w:hAnsi="SimSun" w:hint="eastAsia"/>
          <w:sz w:val="21"/>
          <w:u w:val="single"/>
        </w:rPr>
        <w:t>：在全世界消除一切形式的贫困</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创造与创新是固有的人类努力，它为人类发展提供了几乎无穷无尽的创造价值的资源。知识产权保护了此种创造和创新的附加值，足以使个人和企业都能从创造和创新活动并进而从发展中受益。</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知识产权本身无法根除贫困，但它</w:t>
      </w:r>
      <w:r w:rsidR="00A37EC8">
        <w:rPr>
          <w:rFonts w:ascii="SimSun" w:hAnsi="SimSun" w:cs="SimSun" w:hint="eastAsia"/>
          <w:sz w:val="21"/>
          <w:szCs w:val="22"/>
        </w:rPr>
        <w:t>（</w:t>
      </w:r>
      <w:r w:rsidRPr="00611865">
        <w:rPr>
          <w:rFonts w:ascii="SimSun" w:hAnsi="SimSun" w:cs="SimSun" w:hint="eastAsia"/>
          <w:sz w:val="21"/>
          <w:szCs w:val="22"/>
        </w:rPr>
        <w:t>知识产权</w:t>
      </w:r>
      <w:r w:rsidR="00A37EC8">
        <w:rPr>
          <w:rFonts w:ascii="SimSun" w:hAnsi="SimSun" w:cs="SimSun" w:hint="eastAsia"/>
          <w:sz w:val="21"/>
          <w:szCs w:val="22"/>
        </w:rPr>
        <w:t>）</w:t>
      </w:r>
      <w:r w:rsidRPr="00611865">
        <w:rPr>
          <w:rFonts w:ascii="SimSun" w:hAnsi="SimSun" w:cs="SimSun" w:hint="eastAsia"/>
          <w:sz w:val="21"/>
          <w:szCs w:val="22"/>
        </w:rPr>
        <w:t>所具有的消除贫困的功能，却可以为穷人提供参与经济活动和享受经济发展实惠的机会。</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hint="eastAsia"/>
          <w:sz w:val="21"/>
          <w:szCs w:val="22"/>
        </w:rPr>
        <w:t>WIPO</w:t>
      </w:r>
      <w:r w:rsidRPr="00611865">
        <w:rPr>
          <w:rFonts w:ascii="SimSun" w:hAnsi="SimSun" w:cs="SimSun" w:hint="eastAsia"/>
          <w:sz w:val="21"/>
          <w:szCs w:val="22"/>
        </w:rPr>
        <w:t>作为一个政策论坛，应确保</w:t>
      </w:r>
      <w:r w:rsidRPr="00611865">
        <w:rPr>
          <w:rFonts w:ascii="SimSun" w:hAnsi="SimSun" w:hint="eastAsia"/>
          <w:sz w:val="21"/>
          <w:szCs w:val="22"/>
        </w:rPr>
        <w:t>兼顾各方利益的知识产权</w:t>
      </w:r>
      <w:r w:rsidRPr="00611865">
        <w:rPr>
          <w:rFonts w:ascii="SimSun" w:hAnsi="SimSun" w:cs="SimSun" w:hint="eastAsia"/>
          <w:sz w:val="21"/>
          <w:szCs w:val="22"/>
        </w:rPr>
        <w:t>标准</w:t>
      </w:r>
      <w:r w:rsidRPr="00611865">
        <w:rPr>
          <w:rFonts w:ascii="SimSun" w:hAnsi="SimSun" w:hint="eastAsia"/>
          <w:sz w:val="21"/>
          <w:szCs w:val="22"/>
        </w:rPr>
        <w:t>；</w:t>
      </w:r>
      <w:r w:rsidRPr="00611865">
        <w:rPr>
          <w:rFonts w:ascii="SimSun" w:hAnsi="SimSun"/>
          <w:sz w:val="21"/>
          <w:szCs w:val="22"/>
        </w:rPr>
        <w:t>WIPO</w:t>
      </w:r>
      <w:r w:rsidRPr="00611865">
        <w:rPr>
          <w:rFonts w:ascii="SimSun" w:hAnsi="SimSun" w:cs="SimSun" w:hint="eastAsia"/>
          <w:sz w:val="21"/>
          <w:szCs w:val="22"/>
        </w:rPr>
        <w:t>的全球</w:t>
      </w:r>
      <w:r w:rsidRPr="00611865">
        <w:rPr>
          <w:rFonts w:ascii="SimSun" w:hAnsi="SimSun" w:hint="eastAsia"/>
          <w:sz w:val="21"/>
          <w:szCs w:val="22"/>
        </w:rPr>
        <w:t>知识产权</w:t>
      </w:r>
      <w:r w:rsidRPr="00611865">
        <w:rPr>
          <w:rFonts w:ascii="SimSun" w:hAnsi="SimSun" w:cs="SimSun" w:hint="eastAsia"/>
          <w:sz w:val="21"/>
          <w:szCs w:val="22"/>
        </w:rPr>
        <w:t>服务应照顾到包括</w:t>
      </w:r>
      <w:r w:rsidRPr="00BB7116">
        <w:rPr>
          <w:rFonts w:ascii="SimSun" w:hAnsi="SimSun" w:hint="eastAsia"/>
          <w:sz w:val="21"/>
          <w:szCs w:val="21"/>
        </w:rPr>
        <w:t>穷人</w:t>
      </w:r>
      <w:r w:rsidRPr="00611865">
        <w:rPr>
          <w:rFonts w:ascii="SimSun" w:hAnsi="SimSun" w:cs="SimSun" w:hint="eastAsia"/>
          <w:sz w:val="21"/>
          <w:szCs w:val="22"/>
        </w:rPr>
        <w:t>在内的所有人群</w:t>
      </w:r>
      <w:r w:rsidRPr="00611865">
        <w:rPr>
          <w:rFonts w:ascii="SimSun" w:hAnsi="SimSun" w:hint="eastAsia"/>
          <w:sz w:val="21"/>
          <w:szCs w:val="22"/>
        </w:rPr>
        <w:t>；</w:t>
      </w:r>
      <w:r w:rsidRPr="00611865">
        <w:rPr>
          <w:rFonts w:ascii="SimSun" w:hAnsi="SimSun" w:cs="SimSun" w:hint="eastAsia"/>
          <w:sz w:val="21"/>
          <w:szCs w:val="22"/>
        </w:rPr>
        <w:t>知识共享平台</w:t>
      </w:r>
      <w:r w:rsidRPr="00611865">
        <w:rPr>
          <w:rFonts w:ascii="SimSun" w:hAnsi="SimSun" w:hint="eastAsia"/>
          <w:sz w:val="21"/>
          <w:szCs w:val="22"/>
        </w:rPr>
        <w:t>；同时</w:t>
      </w:r>
      <w:r w:rsidRPr="00611865">
        <w:rPr>
          <w:rFonts w:ascii="SimSun" w:hAnsi="SimSun" w:cs="SimSun" w:hint="eastAsia"/>
          <w:sz w:val="21"/>
          <w:szCs w:val="22"/>
        </w:rPr>
        <w:t>合作和能力建设活动都应确保穷人和处于社会边缘地位的人群享有从经济增长和发展中受益的机会。</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目标2：消除饥饿，实现粮食安全，改善营养状况和促进可持续农业</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对诸如地理标志和商标等一些知识产权的保护，在确保农产品可持续产生的价值方面发挥着至关重要的作用。另一方面，涉及农业部门的发明的高标准则成为提高最不发达国家</w:t>
      </w:r>
      <w:r w:rsidR="00A37EC8">
        <w:rPr>
          <w:rFonts w:ascii="SimSun" w:hAnsi="SimSun"/>
          <w:sz w:val="21"/>
          <w:szCs w:val="22"/>
        </w:rPr>
        <w:t>（</w:t>
      </w:r>
      <w:r w:rsidRPr="00611865">
        <w:rPr>
          <w:rFonts w:ascii="SimSun" w:hAnsi="SimSun"/>
          <w:sz w:val="21"/>
          <w:szCs w:val="22"/>
        </w:rPr>
        <w:t>LDC</w:t>
      </w:r>
      <w:r w:rsidR="00A37EC8">
        <w:rPr>
          <w:rFonts w:ascii="SimSun" w:hAnsi="SimSun"/>
          <w:sz w:val="21"/>
          <w:szCs w:val="22"/>
        </w:rPr>
        <w:t>）</w:t>
      </w:r>
      <w:r w:rsidRPr="00611865">
        <w:rPr>
          <w:rFonts w:ascii="SimSun" w:hAnsi="SimSun" w:hint="eastAsia"/>
          <w:sz w:val="21"/>
          <w:szCs w:val="22"/>
        </w:rPr>
        <w:t>农业生产力</w:t>
      </w:r>
      <w:r w:rsidRPr="00611865">
        <w:rPr>
          <w:rFonts w:ascii="SimSun" w:hAnsi="SimSun" w:cs="SimSun" w:hint="eastAsia"/>
          <w:sz w:val="21"/>
          <w:szCs w:val="22"/>
        </w:rPr>
        <w:t>所需投资的障碍。</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农业是乌干达经济的骨干，它对国内生产总值的贡献高达</w:t>
      </w:r>
      <w:r w:rsidRPr="00611865">
        <w:rPr>
          <w:rFonts w:ascii="SimSun" w:hAnsi="SimSun"/>
          <w:sz w:val="21"/>
          <w:szCs w:val="22"/>
        </w:rPr>
        <w:t>37%</w:t>
      </w:r>
      <w:r w:rsidRPr="00611865">
        <w:rPr>
          <w:rFonts w:ascii="SimSun" w:hAnsi="SimSun" w:cs="SimSun" w:hint="eastAsia"/>
          <w:sz w:val="21"/>
          <w:szCs w:val="22"/>
        </w:rPr>
        <w:t>。提高农业部门的生产力尤其要取决于加强可持续生产的农产品市场准入的其他因素，另一方面要在此类产品的生产、仓储、运输和流通领域采用适当的技术和工具。</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sz w:val="21"/>
          <w:szCs w:val="22"/>
        </w:rPr>
        <w:t>WIPO</w:t>
      </w:r>
      <w:r w:rsidRPr="00611865">
        <w:rPr>
          <w:rFonts w:ascii="SimSun" w:hAnsi="SimSun" w:cs="SimSun" w:hint="eastAsia"/>
          <w:sz w:val="21"/>
          <w:szCs w:val="22"/>
        </w:rPr>
        <w:t>的政策论坛、知识产权保护服务、特别针对最不发达国家的</w:t>
      </w:r>
      <w:r w:rsidR="00A37EC8" w:rsidRPr="00611865">
        <w:rPr>
          <w:rFonts w:ascii="SimSun" w:hAnsi="SimSun" w:cs="SimSun" w:hint="eastAsia"/>
          <w:sz w:val="21"/>
          <w:szCs w:val="22"/>
        </w:rPr>
        <w:t>合作和能力建设</w:t>
      </w:r>
      <w:r w:rsidR="009F4882">
        <w:rPr>
          <w:rFonts w:ascii="SimSun" w:hAnsi="SimSun" w:cs="SimSun" w:hint="eastAsia"/>
          <w:sz w:val="21"/>
          <w:szCs w:val="22"/>
        </w:rPr>
        <w:t>项目</w:t>
      </w:r>
      <w:r w:rsidRPr="00611865">
        <w:rPr>
          <w:rFonts w:ascii="SimSun" w:hAnsi="SimSun" w:cs="SimSun" w:hint="eastAsia"/>
          <w:sz w:val="21"/>
          <w:szCs w:val="22"/>
        </w:rPr>
        <w:t>，应量身定做以反映这些国家骨干经济，即农业的发展优先顺序和该产业的需求。应特别重视利用法律框架中可以为这些国家发展其农业产业提供政策空间的灵活性。</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lastRenderedPageBreak/>
        <w:t>目标3：确保健康的生活方式，促进各年龄段人群的福祉是可持续发展所不可或缺的</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那种认为药品专利会影响药品价格进而影响人们对这些药物价格承受力的观点是迂腐过时的。</w:t>
      </w:r>
      <w:r w:rsidRPr="00611865">
        <w:rPr>
          <w:rFonts w:ascii="SimSun" w:hAnsi="SimSun"/>
          <w:sz w:val="21"/>
          <w:szCs w:val="22"/>
        </w:rPr>
        <w:t>SDG</w:t>
      </w:r>
      <w:r w:rsidRPr="00611865">
        <w:rPr>
          <w:rFonts w:ascii="SimSun" w:hAnsi="SimSun" w:cs="SimSun" w:hint="eastAsia"/>
          <w:sz w:val="21"/>
          <w:szCs w:val="22"/>
        </w:rPr>
        <w:t>目标项下的一些目标，旨在实现人人享有安全、有效、</w:t>
      </w:r>
      <w:r w:rsidRPr="00611865">
        <w:rPr>
          <w:rFonts w:ascii="SimSun" w:hAnsi="SimSun" w:hint="eastAsia"/>
          <w:sz w:val="21"/>
          <w:szCs w:val="22"/>
        </w:rPr>
        <w:t>高</w:t>
      </w:r>
      <w:r w:rsidRPr="00611865">
        <w:rPr>
          <w:rFonts w:ascii="SimSun" w:hAnsi="SimSun" w:cs="SimSun" w:hint="eastAsia"/>
          <w:sz w:val="21"/>
          <w:szCs w:val="22"/>
        </w:rPr>
        <w:t>质量和可负担得起的基本药物和疫苗。特别是对最不发达国家而言，需要提供关于知识产权保护法律框架的灵活性</w:t>
      </w:r>
      <w:r w:rsidRPr="00611865">
        <w:rPr>
          <w:rFonts w:ascii="SimSun" w:hAnsi="SimSun" w:hint="eastAsia"/>
          <w:sz w:val="21"/>
          <w:szCs w:val="22"/>
        </w:rPr>
        <w:t>的相应政策空间</w:t>
      </w:r>
      <w:r w:rsidRPr="00611865">
        <w:rPr>
          <w:rFonts w:ascii="SimSun" w:hAnsi="SimSun" w:cs="SimSun" w:hint="eastAsia"/>
          <w:sz w:val="21"/>
          <w:szCs w:val="22"/>
        </w:rPr>
        <w:t>，以抵消知识产权对药品的获取和价格承受力的影响。</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像乌干达这样的最不发达国家，几乎</w:t>
      </w:r>
      <w:r w:rsidRPr="00611865">
        <w:rPr>
          <w:rFonts w:ascii="SimSun" w:hAnsi="SimSun"/>
          <w:sz w:val="21"/>
          <w:szCs w:val="22"/>
        </w:rPr>
        <w:t>90%</w:t>
      </w:r>
      <w:r w:rsidRPr="00611865">
        <w:rPr>
          <w:rFonts w:ascii="SimSun" w:hAnsi="SimSun" w:cs="SimSun" w:hint="eastAsia"/>
          <w:sz w:val="21"/>
          <w:szCs w:val="22"/>
        </w:rPr>
        <w:t>的药物是进口的，在生产仿制药的政策空间不断缩小的环境里，</w:t>
      </w:r>
      <w:r w:rsidRPr="00BB7116">
        <w:rPr>
          <w:rFonts w:ascii="SimSun" w:hAnsi="SimSun" w:hint="eastAsia"/>
          <w:sz w:val="21"/>
          <w:szCs w:val="21"/>
        </w:rPr>
        <w:t>乌干达</w:t>
      </w:r>
      <w:r w:rsidRPr="00611865">
        <w:rPr>
          <w:rFonts w:ascii="SimSun" w:hAnsi="SimSun" w:cs="SimSun" w:hint="eastAsia"/>
          <w:sz w:val="21"/>
          <w:szCs w:val="22"/>
        </w:rPr>
        <w:t>正在使用知识产权保护标准中现有的灵活性，以支撑本地的医药制造能力。</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sz w:val="21"/>
          <w:szCs w:val="22"/>
        </w:rPr>
        <w:t>WIPO</w:t>
      </w:r>
      <w:r w:rsidRPr="00611865">
        <w:rPr>
          <w:rFonts w:ascii="SimSun" w:hAnsi="SimSun" w:cs="SimSun" w:hint="eastAsia"/>
          <w:sz w:val="21"/>
          <w:szCs w:val="22"/>
        </w:rPr>
        <w:t>在</w:t>
      </w:r>
      <w:r w:rsidR="0062793C">
        <w:rPr>
          <w:rFonts w:ascii="SimSun" w:hAnsi="SimSun" w:cs="SimSun" w:hint="eastAsia"/>
          <w:sz w:val="21"/>
          <w:szCs w:val="22"/>
        </w:rPr>
        <w:t>公开</w:t>
      </w:r>
      <w:r w:rsidRPr="00611865">
        <w:rPr>
          <w:rFonts w:ascii="SimSun" w:hAnsi="SimSun" w:cs="SimSun" w:hint="eastAsia"/>
          <w:sz w:val="21"/>
          <w:szCs w:val="22"/>
        </w:rPr>
        <w:t>和维护有关灵活性的数据库、向成员国提供起草或审查知识产权法律框架领域的技术援助以及能力建设计划和合作活动方面的工作，应体现知识产权的发展层面，并为最大限度地利用</w:t>
      </w:r>
      <w:r w:rsidRPr="00611865">
        <w:rPr>
          <w:rFonts w:ascii="SimSun" w:hAnsi="SimSun" w:hint="eastAsia"/>
          <w:sz w:val="21"/>
          <w:szCs w:val="22"/>
        </w:rPr>
        <w:t>知识产权</w:t>
      </w:r>
      <w:r w:rsidRPr="00611865">
        <w:rPr>
          <w:rFonts w:ascii="SimSun" w:hAnsi="SimSun" w:cs="SimSun" w:hint="eastAsia"/>
          <w:sz w:val="21"/>
          <w:szCs w:val="22"/>
        </w:rPr>
        <w:t>法律框架的灵活性提供便利。</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目标6：确保所有人群获得水资源和卫生设施</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尽管知识产权为便于在知识产权保护层面通过公开要求进行技术转让提供了一种工具，同时，尽管</w:t>
      </w:r>
      <w:r w:rsidRPr="00611865">
        <w:rPr>
          <w:rFonts w:ascii="SimSun" w:hAnsi="SimSun"/>
          <w:sz w:val="21"/>
          <w:szCs w:val="22"/>
        </w:rPr>
        <w:t>WIPO</w:t>
      </w:r>
      <w:r w:rsidRPr="00611865">
        <w:rPr>
          <w:rFonts w:ascii="SimSun" w:hAnsi="SimSun" w:cs="SimSun" w:hint="eastAsia"/>
          <w:sz w:val="21"/>
          <w:szCs w:val="22"/>
        </w:rPr>
        <w:t>也在政策层面为知识产权与发展提供了论坛，并在技术合作层面开展合作和能力建设活动；但从这一总体目标项下的各项具体目标的角度来看，显然需要在WIPO活动中对水资源和卫生领域的技术转让给予特殊关注。</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在</w:t>
      </w:r>
      <w:r w:rsidRPr="00BB7116">
        <w:rPr>
          <w:rFonts w:ascii="SimSun" w:hAnsi="SimSun" w:hint="eastAsia"/>
          <w:sz w:val="21"/>
          <w:szCs w:val="21"/>
        </w:rPr>
        <w:t>乌干达</w:t>
      </w:r>
      <w:r w:rsidRPr="00611865">
        <w:rPr>
          <w:rFonts w:ascii="SimSun" w:hAnsi="SimSun" w:cs="SimSun" w:hint="eastAsia"/>
          <w:sz w:val="21"/>
          <w:szCs w:val="22"/>
        </w:rPr>
        <w:t>，旨在确保获得清洁和安全用水的技术的可行性和影响，构成了应对广大农村人口和迅速增长的</w:t>
      </w:r>
      <w:r w:rsidRPr="00BB7116">
        <w:rPr>
          <w:rFonts w:ascii="SimSun" w:hAnsi="SimSun" w:hint="eastAsia"/>
          <w:sz w:val="21"/>
          <w:szCs w:val="21"/>
        </w:rPr>
        <w:t>城市</w:t>
      </w:r>
      <w:r w:rsidRPr="00611865">
        <w:rPr>
          <w:rFonts w:ascii="SimSun" w:hAnsi="SimSun" w:cs="SimSun" w:hint="eastAsia"/>
          <w:sz w:val="21"/>
          <w:szCs w:val="22"/>
        </w:rPr>
        <w:t>中心获得安全用水挑战的优先发展领域的组成部分</w:t>
      </w:r>
      <w:r w:rsidRPr="00611865">
        <w:rPr>
          <w:rStyle w:val="FootnoteReference"/>
          <w:rFonts w:ascii="SimSun" w:hAnsi="SimSun"/>
          <w:spacing w:val="-1"/>
          <w:sz w:val="21"/>
          <w:szCs w:val="22"/>
          <w:lang w:eastAsia="en-US"/>
        </w:rPr>
        <w:footnoteReference w:id="2"/>
      </w:r>
      <w:r w:rsidR="0062793C" w:rsidRPr="00611865">
        <w:rPr>
          <w:rFonts w:ascii="SimSun" w:hAnsi="SimSun" w:cs="SimSun" w:hint="eastAsia"/>
          <w:sz w:val="21"/>
          <w:szCs w:val="22"/>
        </w:rPr>
        <w:t>。</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为</w:t>
      </w:r>
      <w:r w:rsidRPr="00BB7116">
        <w:rPr>
          <w:rFonts w:ascii="SimSun" w:hAnsi="SimSun" w:hint="eastAsia"/>
          <w:sz w:val="21"/>
          <w:szCs w:val="21"/>
        </w:rPr>
        <w:t>实现</w:t>
      </w:r>
      <w:r w:rsidRPr="00611865">
        <w:rPr>
          <w:rFonts w:ascii="SimSun" w:hAnsi="SimSun" w:cs="SimSun" w:hint="eastAsia"/>
          <w:sz w:val="21"/>
          <w:szCs w:val="22"/>
        </w:rPr>
        <w:t>本目标项下的部分目标，WIPO开展的从</w:t>
      </w:r>
      <w:r w:rsidRPr="00611865">
        <w:rPr>
          <w:rFonts w:ascii="SimSun" w:hAnsi="SimSun" w:hint="eastAsia"/>
          <w:sz w:val="21"/>
          <w:szCs w:val="22"/>
        </w:rPr>
        <w:t>WIPO</w:t>
      </w:r>
      <w:r w:rsidRPr="00611865">
        <w:rPr>
          <w:rFonts w:ascii="SimSun" w:hAnsi="SimSun"/>
          <w:spacing w:val="21"/>
          <w:sz w:val="21"/>
          <w:szCs w:val="22"/>
        </w:rPr>
        <w:t xml:space="preserve"> </w:t>
      </w:r>
      <w:r w:rsidRPr="00611865">
        <w:rPr>
          <w:rFonts w:ascii="SimSun" w:hAnsi="SimSun"/>
          <w:spacing w:val="-1"/>
          <w:sz w:val="21"/>
          <w:szCs w:val="22"/>
        </w:rPr>
        <w:t>Gr</w:t>
      </w:r>
      <w:r w:rsidRPr="00611865">
        <w:rPr>
          <w:rFonts w:ascii="SimSun" w:hAnsi="SimSun"/>
          <w:sz w:val="21"/>
          <w:szCs w:val="22"/>
        </w:rPr>
        <w:t>een</w:t>
      </w:r>
      <w:r w:rsidRPr="00611865">
        <w:rPr>
          <w:rFonts w:ascii="SimSun" w:hAnsi="SimSun" w:hint="eastAsia"/>
          <w:sz w:val="21"/>
          <w:szCs w:val="22"/>
        </w:rPr>
        <w:t>到对口技术项目等各项</w:t>
      </w:r>
      <w:r w:rsidRPr="00611865">
        <w:rPr>
          <w:rFonts w:ascii="SimSun" w:hAnsi="SimSun" w:cs="SimSun" w:hint="eastAsia"/>
          <w:sz w:val="21"/>
          <w:szCs w:val="22"/>
        </w:rPr>
        <w:t>活动，均应向推动专门针对水资源和卫生设施的技术转让进行投入。</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目标7：确保所有人群获得可承受的、可靠、可持续和现代化能源</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WIPO正在开展本目标规定的加强国际合作以促进获取清洁能源的研究和技术工作，这项工作是放在</w:t>
      </w:r>
      <w:r w:rsidRPr="00611865">
        <w:rPr>
          <w:rFonts w:ascii="SimSun" w:hAnsi="SimSun"/>
          <w:sz w:val="21"/>
          <w:szCs w:val="22"/>
        </w:rPr>
        <w:t>W</w:t>
      </w:r>
      <w:r w:rsidRPr="00611865">
        <w:rPr>
          <w:rFonts w:ascii="SimSun" w:hAnsi="SimSun"/>
          <w:spacing w:val="1"/>
          <w:sz w:val="21"/>
          <w:szCs w:val="22"/>
        </w:rPr>
        <w:t>I</w:t>
      </w:r>
      <w:r w:rsidRPr="00611865">
        <w:rPr>
          <w:rFonts w:ascii="SimSun" w:hAnsi="SimSun"/>
          <w:spacing w:val="-1"/>
          <w:sz w:val="21"/>
          <w:szCs w:val="22"/>
        </w:rPr>
        <w:t>P</w:t>
      </w:r>
      <w:r w:rsidRPr="00611865">
        <w:rPr>
          <w:rFonts w:ascii="SimSun" w:hAnsi="SimSun"/>
          <w:sz w:val="21"/>
          <w:szCs w:val="22"/>
        </w:rPr>
        <w:t>O</w:t>
      </w:r>
      <w:r w:rsidRPr="00611865">
        <w:rPr>
          <w:rFonts w:ascii="SimSun" w:hAnsi="SimSun"/>
          <w:spacing w:val="2"/>
          <w:sz w:val="21"/>
          <w:szCs w:val="22"/>
        </w:rPr>
        <w:t xml:space="preserve"> </w:t>
      </w:r>
      <w:r w:rsidRPr="008154A5">
        <w:rPr>
          <w:rFonts w:ascii="SimSun" w:hAnsi="SimSun"/>
          <w:sz w:val="21"/>
          <w:szCs w:val="21"/>
        </w:rPr>
        <w:t>GREEN</w:t>
      </w:r>
      <w:r w:rsidRPr="00611865">
        <w:rPr>
          <w:rFonts w:ascii="SimSun" w:hAnsi="SimSun" w:cs="SimSun" w:hint="eastAsia"/>
          <w:sz w:val="21"/>
          <w:szCs w:val="22"/>
        </w:rPr>
        <w:t>倡议和相关计划的框架内进行的。不过，我们可以把重点放在关注发展中国家的需求上，为现有的能源找到并提供清洁、高效和价格可以承受的备选方案。</w:t>
      </w:r>
    </w:p>
    <w:p w:rsidR="00C0397B" w:rsidRPr="00611865"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乌干达所消耗的超过</w:t>
      </w:r>
      <w:r w:rsidRPr="00611865">
        <w:rPr>
          <w:rFonts w:ascii="SimSun" w:hAnsi="SimSun"/>
          <w:sz w:val="21"/>
          <w:szCs w:val="22"/>
        </w:rPr>
        <w:t>90%</w:t>
      </w:r>
      <w:r w:rsidRPr="00611865">
        <w:rPr>
          <w:rFonts w:ascii="SimSun" w:hAnsi="SimSun" w:cs="SimSun" w:hint="eastAsia"/>
          <w:sz w:val="21"/>
          <w:szCs w:val="22"/>
        </w:rPr>
        <w:t>的能源属于传统或原始形式的生物燃料，例如木材及作物残留物</w:t>
      </w:r>
      <w:r w:rsidRPr="00611865">
        <w:rPr>
          <w:rStyle w:val="FootnoteReference"/>
          <w:rFonts w:ascii="SimSun" w:hAnsi="SimSun"/>
          <w:spacing w:val="1"/>
          <w:sz w:val="21"/>
          <w:szCs w:val="22"/>
          <w:lang w:eastAsia="en-US"/>
        </w:rPr>
        <w:footnoteReference w:id="3"/>
      </w:r>
      <w:r w:rsidR="009A290E" w:rsidRPr="00611865">
        <w:rPr>
          <w:rFonts w:ascii="SimSun" w:hAnsi="SimSun" w:cs="SimSun" w:hint="eastAsia"/>
          <w:sz w:val="21"/>
          <w:szCs w:val="22"/>
        </w:rPr>
        <w:t>。</w:t>
      </w:r>
      <w:r w:rsidRPr="00611865">
        <w:rPr>
          <w:rFonts w:ascii="SimSun" w:hAnsi="SimSun" w:cs="SimSun" w:hint="eastAsia"/>
          <w:sz w:val="21"/>
          <w:szCs w:val="22"/>
        </w:rPr>
        <w:t>可持续和有效地利用这种能源的技术成本阻碍了此类能源的获取。利用治理这一问题的现有技术和其他可再生能源技术，正是</w:t>
      </w:r>
      <w:r w:rsidRPr="00611865">
        <w:rPr>
          <w:rFonts w:ascii="SimSun" w:hAnsi="SimSun"/>
          <w:sz w:val="21"/>
          <w:szCs w:val="22"/>
        </w:rPr>
        <w:t>WIPO</w:t>
      </w:r>
      <w:r w:rsidRPr="00611865">
        <w:rPr>
          <w:rFonts w:ascii="SimSun" w:hAnsi="SimSun" w:cs="SimSun" w:hint="eastAsia"/>
          <w:sz w:val="21"/>
          <w:szCs w:val="22"/>
        </w:rPr>
        <w:t>合作活动可以有的放矢地针对发展中国家需求的解决方案。</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目标9：建造具备抵御灾害能力的基础设施，促进可持续工业化，推动创新</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支持最不发达国家的技术开发和科学研究，尤其需要发展技术基础设施，以便为获取科技发展的知识和信息提供便利。因此，</w:t>
      </w:r>
      <w:r w:rsidRPr="00611865">
        <w:rPr>
          <w:rFonts w:ascii="SimSun" w:hAnsi="SimSun"/>
          <w:sz w:val="21"/>
          <w:szCs w:val="22"/>
        </w:rPr>
        <w:t>WIPO</w:t>
      </w:r>
      <w:r w:rsidRPr="00611865">
        <w:rPr>
          <w:rFonts w:ascii="SimSun" w:hAnsi="SimSun" w:hint="eastAsia"/>
          <w:sz w:val="21"/>
          <w:szCs w:val="22"/>
        </w:rPr>
        <w:t>在</w:t>
      </w:r>
      <w:r w:rsidR="002026ED">
        <w:rPr>
          <w:rFonts w:ascii="SimSun" w:hAnsi="SimSun" w:hint="eastAsia"/>
          <w:sz w:val="21"/>
          <w:szCs w:val="22"/>
        </w:rPr>
        <w:t>技术与创新支持中心（</w:t>
      </w:r>
      <w:r w:rsidRPr="00611865">
        <w:rPr>
          <w:rFonts w:ascii="SimSun" w:hAnsi="SimSun"/>
          <w:spacing w:val="-1"/>
          <w:sz w:val="21"/>
          <w:szCs w:val="22"/>
        </w:rPr>
        <w:t>T</w:t>
      </w:r>
      <w:r w:rsidRPr="00611865">
        <w:rPr>
          <w:rFonts w:ascii="SimSun" w:hAnsi="SimSun"/>
          <w:spacing w:val="1"/>
          <w:sz w:val="21"/>
          <w:szCs w:val="22"/>
        </w:rPr>
        <w:t>I</w:t>
      </w:r>
      <w:r w:rsidRPr="00611865">
        <w:rPr>
          <w:rFonts w:ascii="SimSun" w:hAnsi="SimSun"/>
          <w:spacing w:val="-2"/>
          <w:sz w:val="21"/>
          <w:szCs w:val="22"/>
        </w:rPr>
        <w:t>S</w:t>
      </w:r>
      <w:r w:rsidRPr="00611865">
        <w:rPr>
          <w:rFonts w:ascii="SimSun" w:hAnsi="SimSun"/>
          <w:spacing w:val="1"/>
          <w:sz w:val="21"/>
          <w:szCs w:val="22"/>
        </w:rPr>
        <w:t>C</w:t>
      </w:r>
      <w:r w:rsidR="002026ED">
        <w:rPr>
          <w:rFonts w:ascii="SimSun" w:hAnsi="SimSun" w:hint="eastAsia"/>
          <w:spacing w:val="1"/>
          <w:sz w:val="21"/>
          <w:szCs w:val="22"/>
        </w:rPr>
        <w:t>）</w:t>
      </w:r>
      <w:r w:rsidRPr="00611865">
        <w:rPr>
          <w:rFonts w:ascii="SimSun" w:hAnsi="SimSun" w:hint="eastAsia"/>
          <w:sz w:val="21"/>
          <w:szCs w:val="22"/>
        </w:rPr>
        <w:t>、</w:t>
      </w:r>
      <w:r w:rsidR="002026ED" w:rsidRPr="002026ED">
        <w:rPr>
          <w:rFonts w:ascii="SimSun" w:hAnsi="SimSun" w:hint="eastAsia"/>
          <w:sz w:val="21"/>
          <w:szCs w:val="22"/>
        </w:rPr>
        <w:t>获得研究成果促进发展创新</w:t>
      </w:r>
      <w:r w:rsidR="002026ED">
        <w:rPr>
          <w:rFonts w:ascii="SimSun" w:hAnsi="SimSun" w:hint="eastAsia"/>
          <w:sz w:val="21"/>
          <w:szCs w:val="22"/>
        </w:rPr>
        <w:t>（</w:t>
      </w:r>
      <w:r w:rsidRPr="00611865">
        <w:rPr>
          <w:rFonts w:ascii="SimSun" w:hAnsi="SimSun"/>
          <w:spacing w:val="-2"/>
          <w:sz w:val="21"/>
          <w:szCs w:val="22"/>
        </w:rPr>
        <w:t>A</w:t>
      </w:r>
      <w:r w:rsidRPr="00611865">
        <w:rPr>
          <w:rFonts w:ascii="SimSun" w:hAnsi="SimSun"/>
          <w:sz w:val="21"/>
          <w:szCs w:val="22"/>
        </w:rPr>
        <w:t>RDI</w:t>
      </w:r>
      <w:r w:rsidR="002026ED">
        <w:rPr>
          <w:rFonts w:ascii="SimSun" w:hAnsi="SimSun" w:hint="eastAsia"/>
          <w:sz w:val="21"/>
          <w:szCs w:val="22"/>
        </w:rPr>
        <w:t>）</w:t>
      </w:r>
      <w:r w:rsidRPr="00611865">
        <w:rPr>
          <w:rFonts w:ascii="SimSun" w:hAnsi="SimSun" w:hint="eastAsia"/>
          <w:sz w:val="21"/>
          <w:szCs w:val="22"/>
        </w:rPr>
        <w:t>、</w:t>
      </w:r>
      <w:r w:rsidR="002026ED" w:rsidRPr="002026ED">
        <w:rPr>
          <w:rFonts w:ascii="SimSun" w:hAnsi="SimSun" w:hint="eastAsia"/>
          <w:sz w:val="21"/>
          <w:szCs w:val="22"/>
        </w:rPr>
        <w:t>专业化专利信息查询</w:t>
      </w:r>
      <w:r w:rsidR="002026ED">
        <w:rPr>
          <w:rFonts w:ascii="SimSun" w:hAnsi="SimSun" w:hint="eastAsia"/>
          <w:sz w:val="21"/>
          <w:szCs w:val="22"/>
        </w:rPr>
        <w:t>（</w:t>
      </w:r>
      <w:r w:rsidRPr="00611865">
        <w:rPr>
          <w:rFonts w:ascii="SimSun" w:hAnsi="SimSun"/>
          <w:sz w:val="21"/>
          <w:szCs w:val="22"/>
        </w:rPr>
        <w:t>ASPI</w:t>
      </w:r>
      <w:r w:rsidR="002026ED">
        <w:rPr>
          <w:rFonts w:ascii="SimSun" w:hAnsi="SimSun" w:hint="eastAsia"/>
          <w:sz w:val="21"/>
          <w:szCs w:val="22"/>
        </w:rPr>
        <w:t>）</w:t>
      </w:r>
      <w:r w:rsidRPr="00611865">
        <w:rPr>
          <w:rFonts w:ascii="SimSun" w:hAnsi="SimSun" w:hint="eastAsia"/>
          <w:sz w:val="21"/>
          <w:szCs w:val="22"/>
        </w:rPr>
        <w:t>项下</w:t>
      </w:r>
      <w:r w:rsidRPr="00611865">
        <w:rPr>
          <w:rFonts w:ascii="SimSun" w:hAnsi="SimSun" w:cs="SimSun" w:hint="eastAsia"/>
          <w:sz w:val="21"/>
          <w:szCs w:val="22"/>
        </w:rPr>
        <w:t>和国际专利审查合作</w:t>
      </w:r>
      <w:r w:rsidR="00A37EC8">
        <w:rPr>
          <w:rFonts w:ascii="SimSun" w:hAnsi="SimSun"/>
          <w:sz w:val="21"/>
          <w:szCs w:val="22"/>
        </w:rPr>
        <w:t>（</w:t>
      </w:r>
      <w:r w:rsidRPr="00611865">
        <w:rPr>
          <w:rFonts w:ascii="SimSun" w:hAnsi="SimSun"/>
          <w:sz w:val="21"/>
          <w:szCs w:val="22"/>
        </w:rPr>
        <w:t>ICE</w:t>
      </w:r>
      <w:r w:rsidR="00A37EC8">
        <w:rPr>
          <w:rFonts w:ascii="SimSun" w:hAnsi="SimSun"/>
          <w:sz w:val="21"/>
          <w:szCs w:val="22"/>
        </w:rPr>
        <w:t>）</w:t>
      </w:r>
      <w:r w:rsidRPr="00611865">
        <w:rPr>
          <w:rFonts w:ascii="SimSun" w:hAnsi="SimSun" w:hint="eastAsia"/>
          <w:sz w:val="21"/>
          <w:szCs w:val="22"/>
        </w:rPr>
        <w:t>方面开展的工作，</w:t>
      </w:r>
      <w:r w:rsidR="001B38CC">
        <w:rPr>
          <w:rFonts w:ascii="SimSun" w:hAnsi="SimSun" w:cs="SimSun" w:hint="eastAsia"/>
          <w:sz w:val="21"/>
          <w:szCs w:val="22"/>
        </w:rPr>
        <w:t>都有助于</w:t>
      </w:r>
      <w:r w:rsidRPr="00611865">
        <w:rPr>
          <w:rFonts w:ascii="SimSun" w:hAnsi="SimSun" w:cs="SimSun" w:hint="eastAsia"/>
          <w:sz w:val="21"/>
          <w:szCs w:val="22"/>
        </w:rPr>
        <w:t>发展最不发达国家</w:t>
      </w:r>
      <w:r w:rsidR="001B38CC" w:rsidRPr="00611865">
        <w:rPr>
          <w:rFonts w:ascii="SimSun" w:hAnsi="SimSun" w:cs="SimSun" w:hint="eastAsia"/>
          <w:sz w:val="21"/>
          <w:szCs w:val="22"/>
        </w:rPr>
        <w:t>实现这一总体目标中</w:t>
      </w:r>
      <w:r w:rsidR="001B38CC">
        <w:rPr>
          <w:rFonts w:ascii="SimSun" w:hAnsi="SimSun" w:cs="SimSun" w:hint="eastAsia"/>
          <w:sz w:val="21"/>
          <w:szCs w:val="22"/>
        </w:rPr>
        <w:t>下具体</w:t>
      </w:r>
      <w:r w:rsidRPr="00611865">
        <w:rPr>
          <w:rFonts w:ascii="SimSun" w:hAnsi="SimSun" w:cs="SimSun" w:hint="eastAsia"/>
          <w:sz w:val="21"/>
          <w:szCs w:val="22"/>
        </w:rPr>
        <w:t>目标的</w:t>
      </w:r>
      <w:r w:rsidR="001B38CC">
        <w:rPr>
          <w:rFonts w:ascii="SimSun" w:hAnsi="SimSun" w:cs="SimSun" w:hint="eastAsia"/>
          <w:sz w:val="21"/>
          <w:szCs w:val="22"/>
        </w:rPr>
        <w:t>能力</w:t>
      </w:r>
      <w:r w:rsidRPr="00611865">
        <w:rPr>
          <w:rFonts w:ascii="SimSun" w:hAnsi="SimSun" w:cs="SimSun" w:hint="eastAsia"/>
          <w:sz w:val="21"/>
          <w:szCs w:val="22"/>
        </w:rPr>
        <w:t>。</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lastRenderedPageBreak/>
        <w:t>乌干达指出，大多数</w:t>
      </w:r>
      <w:r w:rsidRPr="00611865">
        <w:rPr>
          <w:rFonts w:ascii="SimSun" w:hAnsi="SimSun"/>
          <w:sz w:val="21"/>
          <w:szCs w:val="22"/>
        </w:rPr>
        <w:t>WIPO</w:t>
      </w:r>
      <w:r w:rsidRPr="00611865">
        <w:rPr>
          <w:rFonts w:ascii="SimSun" w:hAnsi="SimSun" w:cs="SimSun" w:hint="eastAsia"/>
          <w:sz w:val="21"/>
          <w:szCs w:val="22"/>
        </w:rPr>
        <w:t>成员国有义务确保知识产权的保护和执法，应有助于促进技术创新及其转让和传播；有助于技术知识的生产者与用户实现互惠互利；以有利于社会和经济福祉的方式，使知识产权的权利与义务保持平衡</w:t>
      </w:r>
      <w:r w:rsidRPr="00611865">
        <w:rPr>
          <w:rStyle w:val="FootnoteReference"/>
          <w:rFonts w:ascii="SimSun" w:hAnsi="SimSun"/>
          <w:spacing w:val="-2"/>
          <w:sz w:val="21"/>
          <w:szCs w:val="22"/>
          <w:lang w:eastAsia="en-US"/>
        </w:rPr>
        <w:footnoteReference w:id="4"/>
      </w:r>
      <w:r w:rsidR="009861C3" w:rsidRPr="00611865">
        <w:rPr>
          <w:rFonts w:ascii="SimSun" w:hAnsi="SimSun" w:cs="SimSun" w:hint="eastAsia"/>
          <w:sz w:val="21"/>
          <w:szCs w:val="22"/>
        </w:rPr>
        <w:t>。</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为促进这一目标的实现，</w:t>
      </w:r>
      <w:r w:rsidRPr="00611865">
        <w:rPr>
          <w:rFonts w:ascii="SimSun" w:hAnsi="SimSun"/>
          <w:sz w:val="21"/>
          <w:szCs w:val="22"/>
        </w:rPr>
        <w:t>WIPO</w:t>
      </w:r>
      <w:r w:rsidRPr="00611865">
        <w:rPr>
          <w:rFonts w:ascii="SimSun" w:hAnsi="SimSun" w:cs="SimSun" w:hint="eastAsia"/>
          <w:sz w:val="21"/>
          <w:szCs w:val="22"/>
        </w:rPr>
        <w:t>应支持各成员国开展技术转让许可洽谈的能力建设，或支持其另辟蹊径，根据反映受援成员国的发展水平和需求的条件获取技术，以实现上述目标的各项具体目标。</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目标10：减少国家内部和各国之间的不平等</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sz w:val="21"/>
          <w:szCs w:val="22"/>
        </w:rPr>
        <w:t>WIPO</w:t>
      </w:r>
      <w:r w:rsidRPr="00611865">
        <w:rPr>
          <w:rFonts w:ascii="SimSun" w:hAnsi="SimSun" w:cs="SimSun" w:hint="eastAsia"/>
          <w:sz w:val="21"/>
          <w:szCs w:val="22"/>
        </w:rPr>
        <w:t>向成员国提供援助并开展专门针对实现发展议程建议的其他活动。这一目标明确了</w:t>
      </w:r>
      <w:r w:rsidRPr="00611865">
        <w:rPr>
          <w:rFonts w:ascii="SimSun" w:hAnsi="SimSun"/>
          <w:sz w:val="21"/>
          <w:szCs w:val="22"/>
        </w:rPr>
        <w:t>WIPO</w:t>
      </w:r>
      <w:r w:rsidRPr="00611865">
        <w:rPr>
          <w:rFonts w:ascii="SimSun" w:hAnsi="SimSun" w:hint="eastAsia"/>
          <w:sz w:val="21"/>
          <w:szCs w:val="22"/>
        </w:rPr>
        <w:t>与成员国</w:t>
      </w:r>
      <w:r w:rsidRPr="00611865">
        <w:rPr>
          <w:rFonts w:ascii="SimSun" w:hAnsi="SimSun" w:cs="SimSun" w:hint="eastAsia"/>
          <w:sz w:val="21"/>
          <w:szCs w:val="22"/>
        </w:rPr>
        <w:t>的合作活动，特别是与最不发达国家和发展中国家的合作活动，应体现这些国家的发展优先事项。</w:t>
      </w:r>
    </w:p>
    <w:p w:rsidR="00C0397B" w:rsidRDefault="009861C3" w:rsidP="001B6D05">
      <w:pPr>
        <w:spacing w:afterLines="50" w:after="120" w:line="340" w:lineRule="atLeast"/>
        <w:ind w:firstLineChars="200" w:firstLine="420"/>
        <w:jc w:val="both"/>
        <w:rPr>
          <w:rFonts w:ascii="SimSun" w:hAnsi="SimSun"/>
          <w:sz w:val="21"/>
          <w:szCs w:val="22"/>
        </w:rPr>
      </w:pPr>
      <w:r>
        <w:rPr>
          <w:rFonts w:ascii="SimSun" w:hAnsi="SimSun" w:cs="SimSun" w:hint="eastAsia"/>
          <w:sz w:val="21"/>
          <w:szCs w:val="22"/>
        </w:rPr>
        <w:t>对</w:t>
      </w:r>
      <w:r w:rsidRPr="00611865">
        <w:rPr>
          <w:rFonts w:ascii="SimSun" w:hAnsi="SimSun" w:cs="SimSun" w:hint="eastAsia"/>
          <w:sz w:val="21"/>
          <w:szCs w:val="22"/>
        </w:rPr>
        <w:t>知识产权保护和管理</w:t>
      </w:r>
      <w:r>
        <w:rPr>
          <w:rFonts w:ascii="SimSun" w:hAnsi="SimSun" w:cs="SimSun" w:hint="eastAsia"/>
          <w:sz w:val="21"/>
          <w:szCs w:val="22"/>
        </w:rPr>
        <w:t>采取</w:t>
      </w:r>
      <w:r w:rsidR="00C0397B" w:rsidRPr="00611865">
        <w:rPr>
          <w:rFonts w:ascii="SimSun" w:hAnsi="SimSun" w:hint="eastAsia"/>
          <w:sz w:val="21"/>
          <w:szCs w:val="22"/>
        </w:rPr>
        <w:t>兼顾各方利益的</w:t>
      </w:r>
      <w:r w:rsidR="00C0397B" w:rsidRPr="00611865">
        <w:rPr>
          <w:rFonts w:ascii="SimSun" w:hAnsi="SimSun" w:cs="SimSun" w:hint="eastAsia"/>
          <w:sz w:val="21"/>
          <w:szCs w:val="22"/>
        </w:rPr>
        <w:t>方法，</w:t>
      </w:r>
      <w:r>
        <w:rPr>
          <w:rFonts w:ascii="SimSun" w:hAnsi="SimSun" w:cs="SimSun" w:hint="eastAsia"/>
          <w:sz w:val="21"/>
          <w:szCs w:val="22"/>
        </w:rPr>
        <w:t>可以</w:t>
      </w:r>
      <w:r w:rsidR="00C0397B" w:rsidRPr="00611865">
        <w:rPr>
          <w:rFonts w:ascii="SimSun" w:hAnsi="SimSun" w:cs="SimSun" w:hint="eastAsia"/>
          <w:sz w:val="21"/>
          <w:szCs w:val="22"/>
        </w:rPr>
        <w:t>确保</w:t>
      </w:r>
      <w:r w:rsidR="00C0397B" w:rsidRPr="00611865">
        <w:rPr>
          <w:rFonts w:ascii="SimSun" w:hAnsi="SimSun" w:hint="eastAsia"/>
          <w:sz w:val="21"/>
          <w:szCs w:val="22"/>
        </w:rPr>
        <w:t>所有国家及其公民均可获得知识产权</w:t>
      </w:r>
      <w:r w:rsidR="00C0397B" w:rsidRPr="00611865">
        <w:rPr>
          <w:rFonts w:ascii="SimSun" w:hAnsi="SimSun" w:cs="SimSun" w:hint="eastAsia"/>
          <w:sz w:val="21"/>
          <w:szCs w:val="22"/>
        </w:rPr>
        <w:t>创造的机会，从而使它们能够参与全球经济。</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目标15：可持续管理森林、防治荒漠化化、制止和扭转土地退化、遏制生物多样性的丧失</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可持续</w:t>
      </w:r>
      <w:r w:rsidRPr="00BB7116">
        <w:rPr>
          <w:rFonts w:ascii="SimSun" w:hAnsi="SimSun" w:hint="eastAsia"/>
          <w:sz w:val="21"/>
          <w:szCs w:val="21"/>
        </w:rPr>
        <w:t>利用</w:t>
      </w:r>
      <w:r w:rsidRPr="00611865">
        <w:rPr>
          <w:rFonts w:ascii="SimSun" w:hAnsi="SimSun" w:cs="SimSun" w:hint="eastAsia"/>
          <w:sz w:val="21"/>
          <w:szCs w:val="22"/>
        </w:rPr>
        <w:t>生物多样性和维护遗传资源，长期以来与当地社区和土著人民的福祉密切相关。</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hint="eastAsia"/>
          <w:sz w:val="21"/>
          <w:szCs w:val="22"/>
        </w:rPr>
        <w:t>WIPO</w:t>
      </w:r>
      <w:r w:rsidRPr="00BB7116">
        <w:rPr>
          <w:rFonts w:ascii="SimSun" w:hAnsi="SimSun" w:hint="eastAsia"/>
          <w:sz w:val="21"/>
          <w:szCs w:val="21"/>
        </w:rPr>
        <w:t>作为</w:t>
      </w:r>
      <w:r w:rsidRPr="00611865">
        <w:rPr>
          <w:rFonts w:ascii="SimSun" w:hAnsi="SimSun" w:cs="SimSun" w:hint="eastAsia"/>
          <w:sz w:val="21"/>
          <w:szCs w:val="22"/>
        </w:rPr>
        <w:t>一个政策论坛，特别是作为知识产权与遗传资源、传统知识和民间文学艺术政府间委员会</w:t>
      </w:r>
      <w:r w:rsidR="00A37EC8">
        <w:rPr>
          <w:rFonts w:ascii="SimSun" w:hAnsi="SimSun" w:cs="SimSun" w:hint="eastAsia"/>
          <w:sz w:val="21"/>
          <w:szCs w:val="22"/>
        </w:rPr>
        <w:t>（</w:t>
      </w:r>
      <w:r w:rsidRPr="00611865">
        <w:rPr>
          <w:rFonts w:ascii="SimSun" w:hAnsi="SimSun" w:cs="SimSun" w:hint="eastAsia"/>
          <w:sz w:val="21"/>
          <w:szCs w:val="22"/>
        </w:rPr>
        <w:t>IGC</w:t>
      </w:r>
      <w:r w:rsidR="00A37EC8">
        <w:rPr>
          <w:rFonts w:ascii="SimSun" w:hAnsi="SimSun" w:cs="SimSun" w:hint="eastAsia"/>
          <w:sz w:val="21"/>
          <w:szCs w:val="22"/>
        </w:rPr>
        <w:t>）</w:t>
      </w:r>
      <w:r w:rsidRPr="00611865">
        <w:rPr>
          <w:rFonts w:ascii="SimSun" w:hAnsi="SimSun" w:cs="SimSun" w:hint="eastAsia"/>
          <w:sz w:val="21"/>
          <w:szCs w:val="22"/>
        </w:rPr>
        <w:t>以及作为知识共享的平台，乃是知识产权在可持续管理生物多样性中发挥作用的重要政策和信息平台。</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围绕</w:t>
      </w:r>
      <w:r w:rsidRPr="00BB7116">
        <w:rPr>
          <w:rFonts w:ascii="SimSun" w:hAnsi="SimSun" w:hint="eastAsia"/>
          <w:sz w:val="21"/>
          <w:szCs w:val="21"/>
        </w:rPr>
        <w:t>知识产权</w:t>
      </w:r>
      <w:r w:rsidRPr="00611865">
        <w:rPr>
          <w:rFonts w:ascii="SimSun" w:hAnsi="SimSun" w:cs="SimSun" w:hint="eastAsia"/>
          <w:sz w:val="21"/>
          <w:szCs w:val="22"/>
        </w:rPr>
        <w:t>和生物多样性或遗传资源的各种问题，并非相互排斥而是相辅相成的，同时这些问题也会贯穿在</w:t>
      </w:r>
      <w:r w:rsidRPr="00611865">
        <w:rPr>
          <w:rFonts w:ascii="SimSun" w:hAnsi="SimSun"/>
          <w:sz w:val="21"/>
          <w:szCs w:val="22"/>
        </w:rPr>
        <w:t>WIPO</w:t>
      </w:r>
      <w:r w:rsidRPr="00611865">
        <w:rPr>
          <w:rFonts w:ascii="SimSun" w:hAnsi="SimSun" w:hint="eastAsia"/>
          <w:sz w:val="21"/>
          <w:szCs w:val="22"/>
        </w:rPr>
        <w:t>所有</w:t>
      </w:r>
      <w:r w:rsidRPr="00611865">
        <w:rPr>
          <w:rFonts w:ascii="SimSun" w:hAnsi="SimSun" w:cs="SimSun" w:hint="eastAsia"/>
          <w:sz w:val="21"/>
          <w:szCs w:val="22"/>
        </w:rPr>
        <w:t>的工作中。</w:t>
      </w:r>
    </w:p>
    <w:p w:rsidR="00C0397B" w:rsidRPr="001B6D05" w:rsidRDefault="00C0397B" w:rsidP="00C0397B">
      <w:pPr>
        <w:keepNext/>
        <w:adjustRightInd w:val="0"/>
        <w:spacing w:beforeLines="100" w:before="240" w:afterLines="50" w:after="120" w:line="340" w:lineRule="atLeast"/>
        <w:rPr>
          <w:rFonts w:ascii="SimSun" w:hAnsi="SimSun"/>
          <w:spacing w:val="-3"/>
          <w:sz w:val="21"/>
          <w:u w:val="single"/>
        </w:rPr>
      </w:pPr>
      <w:r w:rsidRPr="001B6D05">
        <w:rPr>
          <w:rFonts w:ascii="SimSun" w:hAnsi="SimSun" w:hint="eastAsia"/>
          <w:spacing w:val="-3"/>
          <w:sz w:val="21"/>
          <w:u w:val="single"/>
        </w:rPr>
        <w:t>目标17：重振可持续发展的全球伙伴关系</w:t>
      </w:r>
    </w:p>
    <w:p w:rsidR="00C0397B"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sz w:val="21"/>
          <w:szCs w:val="22"/>
        </w:rPr>
        <w:t>WIPO</w:t>
      </w:r>
      <w:r w:rsidRPr="00611865">
        <w:rPr>
          <w:rFonts w:ascii="SimSun" w:hAnsi="SimSun" w:cs="SimSun" w:hint="eastAsia"/>
          <w:sz w:val="21"/>
          <w:szCs w:val="22"/>
        </w:rPr>
        <w:t>应成为其所有成员国促进发展的伙伴，</w:t>
      </w:r>
      <w:r w:rsidRPr="00611865">
        <w:rPr>
          <w:rFonts w:ascii="SimSun" w:hAnsi="SimSun"/>
          <w:sz w:val="21"/>
          <w:szCs w:val="22"/>
        </w:rPr>
        <w:t>SGD</w:t>
      </w:r>
      <w:r w:rsidRPr="00611865">
        <w:rPr>
          <w:rFonts w:ascii="SimSun" w:hAnsi="SimSun" w:cs="SimSun" w:hint="eastAsia"/>
          <w:sz w:val="21"/>
          <w:szCs w:val="22"/>
        </w:rPr>
        <w:t>为</w:t>
      </w:r>
      <w:r w:rsidR="00D8554E">
        <w:rPr>
          <w:rFonts w:ascii="SimSun" w:hAnsi="SimSun" w:cs="SimSun" w:hint="eastAsia"/>
          <w:sz w:val="21"/>
          <w:szCs w:val="22"/>
        </w:rPr>
        <w:t>产权组织</w:t>
      </w:r>
      <w:r w:rsidRPr="00611865">
        <w:rPr>
          <w:rFonts w:ascii="SimSun" w:hAnsi="SimSun" w:cs="SimSun" w:hint="eastAsia"/>
          <w:sz w:val="21"/>
          <w:szCs w:val="22"/>
        </w:rPr>
        <w:t>提供了一个重申致力于发展议程所规定的发展方向的契机。尽管</w:t>
      </w:r>
      <w:r w:rsidRPr="00611865">
        <w:rPr>
          <w:rFonts w:ascii="SimSun" w:hAnsi="SimSun"/>
          <w:sz w:val="21"/>
          <w:szCs w:val="22"/>
        </w:rPr>
        <w:t>CDIP</w:t>
      </w:r>
      <w:r w:rsidRPr="00611865">
        <w:rPr>
          <w:rFonts w:ascii="SimSun" w:hAnsi="SimSun" w:cs="SimSun" w:hint="eastAsia"/>
          <w:sz w:val="21"/>
          <w:szCs w:val="22"/>
        </w:rPr>
        <w:t>为成员国提供了一个探讨利用知识产权促进发展的论坛，但它并非是一个有别于</w:t>
      </w:r>
      <w:r w:rsidRPr="00611865">
        <w:rPr>
          <w:rFonts w:ascii="SimSun" w:hAnsi="SimSun"/>
          <w:sz w:val="21"/>
          <w:szCs w:val="22"/>
        </w:rPr>
        <w:t>WIPO</w:t>
      </w:r>
      <w:r w:rsidRPr="00611865">
        <w:rPr>
          <w:rFonts w:ascii="SimSun" w:hAnsi="SimSun" w:cs="SimSun" w:hint="eastAsia"/>
          <w:sz w:val="21"/>
          <w:szCs w:val="22"/>
        </w:rPr>
        <w:t>其他活动的单独的场合，而应将其视之为执行</w:t>
      </w:r>
      <w:r w:rsidRPr="00611865">
        <w:rPr>
          <w:rFonts w:ascii="SimSun" w:hAnsi="SimSun"/>
          <w:sz w:val="21"/>
          <w:szCs w:val="22"/>
        </w:rPr>
        <w:t>WIPO</w:t>
      </w:r>
      <w:r w:rsidRPr="00611865">
        <w:rPr>
          <w:rFonts w:ascii="SimSun" w:hAnsi="SimSun" w:hint="eastAsia"/>
          <w:sz w:val="21"/>
          <w:szCs w:val="22"/>
        </w:rPr>
        <w:t>所有</w:t>
      </w:r>
      <w:r w:rsidRPr="00611865">
        <w:rPr>
          <w:rFonts w:ascii="SimSun" w:hAnsi="SimSun" w:cs="SimSun" w:hint="eastAsia"/>
          <w:sz w:val="21"/>
          <w:szCs w:val="22"/>
        </w:rPr>
        <w:t>活动的基准参数。</w:t>
      </w:r>
    </w:p>
    <w:p w:rsidR="002F2E3F" w:rsidRPr="0035682D" w:rsidRDefault="00C0397B" w:rsidP="001B6D05">
      <w:pPr>
        <w:spacing w:afterLines="50" w:after="120" w:line="340" w:lineRule="atLeast"/>
        <w:ind w:firstLineChars="200" w:firstLine="420"/>
        <w:jc w:val="both"/>
        <w:rPr>
          <w:rFonts w:ascii="SimSun" w:hAnsi="SimSun"/>
          <w:sz w:val="21"/>
          <w:szCs w:val="22"/>
        </w:rPr>
      </w:pPr>
      <w:r w:rsidRPr="00611865">
        <w:rPr>
          <w:rFonts w:ascii="SimSun" w:hAnsi="SimSun" w:cs="SimSun" w:hint="eastAsia"/>
          <w:sz w:val="21"/>
          <w:szCs w:val="22"/>
        </w:rPr>
        <w:t>为促进这一</w:t>
      </w:r>
      <w:r w:rsidRPr="00BB7116">
        <w:rPr>
          <w:rFonts w:ascii="SimSun" w:hAnsi="SimSun" w:hint="eastAsia"/>
          <w:sz w:val="21"/>
          <w:szCs w:val="21"/>
        </w:rPr>
        <w:t>目标</w:t>
      </w:r>
      <w:r w:rsidRPr="00611865">
        <w:rPr>
          <w:rFonts w:ascii="SimSun" w:hAnsi="SimSun" w:cs="SimSun" w:hint="eastAsia"/>
          <w:sz w:val="21"/>
          <w:szCs w:val="22"/>
        </w:rPr>
        <w:t>的实现，</w:t>
      </w:r>
      <w:r w:rsidRPr="00611865">
        <w:rPr>
          <w:rFonts w:ascii="SimSun" w:hAnsi="SimSun"/>
          <w:sz w:val="21"/>
          <w:szCs w:val="22"/>
        </w:rPr>
        <w:t>WIPO</w:t>
      </w:r>
      <w:r w:rsidRPr="00611865">
        <w:rPr>
          <w:rFonts w:ascii="SimSun" w:hAnsi="SimSun" w:cs="SimSun" w:hint="eastAsia"/>
          <w:sz w:val="21"/>
          <w:szCs w:val="22"/>
        </w:rPr>
        <w:t>还应与其他政府间组织，尤其是与其目标也体现在SDG中且知识产权和WIPO工作也与之密切相关的那些其他机构，共同探讨合作，以确保全面执行面向发展的活动。</w:t>
      </w:r>
    </w:p>
    <w:p w:rsidR="001B6D05" w:rsidRDefault="001B6D05" w:rsidP="001B6D05">
      <w:pPr>
        <w:overflowPunct w:val="0"/>
        <w:spacing w:afterLines="50" w:after="120" w:line="340" w:lineRule="atLeast"/>
        <w:ind w:left="5534"/>
        <w:rPr>
          <w:rFonts w:ascii="KaiTi" w:eastAsia="KaiTi" w:hAnsi="KaiTi"/>
          <w:iCs/>
          <w:sz w:val="21"/>
          <w:szCs w:val="21"/>
        </w:rPr>
      </w:pPr>
    </w:p>
    <w:p w:rsidR="00C0397B" w:rsidRPr="001B6D05" w:rsidRDefault="00C0397B" w:rsidP="001B6D05">
      <w:pPr>
        <w:overflowPunct w:val="0"/>
        <w:spacing w:afterLines="50" w:after="120" w:line="340" w:lineRule="atLeast"/>
        <w:ind w:left="5534"/>
        <w:rPr>
          <w:rFonts w:ascii="KaiTi" w:eastAsia="KaiTi" w:hAnsi="KaiTi"/>
          <w:iCs/>
          <w:sz w:val="21"/>
          <w:szCs w:val="21"/>
        </w:rPr>
        <w:sectPr w:rsidR="00C0397B" w:rsidRPr="001B6D05" w:rsidSect="00A52CC3">
          <w:head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r w:rsidRPr="001B6D05">
        <w:rPr>
          <w:rFonts w:ascii="KaiTi" w:eastAsia="KaiTi" w:hAnsi="KaiTi"/>
          <w:iCs/>
          <w:sz w:val="21"/>
          <w:szCs w:val="21"/>
        </w:rPr>
        <w:t>[</w:t>
      </w:r>
      <w:r w:rsidRPr="001B6D05">
        <w:rPr>
          <w:rFonts w:ascii="KaiTi" w:eastAsia="KaiTi" w:hAnsi="KaiTi" w:hint="eastAsia"/>
          <w:iCs/>
          <w:sz w:val="21"/>
          <w:szCs w:val="21"/>
        </w:rPr>
        <w:t>后接附件</w:t>
      </w:r>
      <w:r w:rsidR="00AE0AC0" w:rsidRPr="001B6D05">
        <w:rPr>
          <w:rFonts w:ascii="KaiTi" w:eastAsia="KaiTi" w:hAnsi="KaiTi" w:hint="eastAsia"/>
          <w:iCs/>
          <w:sz w:val="21"/>
          <w:szCs w:val="21"/>
        </w:rPr>
        <w:t>四</w:t>
      </w:r>
      <w:r w:rsidRPr="001B6D05">
        <w:rPr>
          <w:rFonts w:ascii="KaiTi" w:eastAsia="KaiTi" w:hAnsi="KaiTi"/>
          <w:iCs/>
          <w:sz w:val="21"/>
          <w:szCs w:val="21"/>
        </w:rPr>
        <w:t>]</w:t>
      </w:r>
    </w:p>
    <w:p w:rsidR="00167025" w:rsidRPr="0035682D" w:rsidRDefault="00167025" w:rsidP="0035682D">
      <w:pPr>
        <w:pStyle w:val="Heading1"/>
        <w:spacing w:beforeLines="100" w:afterLines="100" w:after="240" w:line="340" w:lineRule="atLeast"/>
        <w:rPr>
          <w:rFonts w:ascii="SimSun" w:hAnsi="SimSun"/>
          <w:sz w:val="21"/>
          <w:szCs w:val="21"/>
        </w:rPr>
      </w:pPr>
      <w:r w:rsidRPr="0035682D">
        <w:rPr>
          <w:rFonts w:ascii="SimSun" w:hAnsi="SimSun" w:hint="eastAsia"/>
          <w:sz w:val="21"/>
          <w:szCs w:val="21"/>
        </w:rPr>
        <w:lastRenderedPageBreak/>
        <w:t>收到的巴西代表团意见</w:t>
      </w:r>
    </w:p>
    <w:p w:rsidR="00167025" w:rsidRPr="001B6D05" w:rsidRDefault="00167025" w:rsidP="001B6D05">
      <w:pPr>
        <w:pStyle w:val="Heading2"/>
        <w:spacing w:beforeLines="100" w:afterLines="100" w:after="240" w:line="340" w:lineRule="atLeast"/>
        <w:jc w:val="center"/>
        <w:rPr>
          <w:rFonts w:ascii="SimHei" w:hAnsi="SimHei"/>
        </w:rPr>
      </w:pPr>
      <w:r w:rsidRPr="001B6D05">
        <w:rPr>
          <w:rFonts w:ascii="SimHei" w:hAnsi="SimHei" w:hint="eastAsia"/>
        </w:rPr>
        <w:t>巴西</w:t>
      </w:r>
      <w:r w:rsidR="00E8782C" w:rsidRPr="001B6D05">
        <w:rPr>
          <w:rFonts w:ascii="SimHei" w:hAnsi="SimHei" w:hint="eastAsia"/>
        </w:rPr>
        <w:t>对WIPO－SDG讨论</w:t>
      </w:r>
      <w:r w:rsidRPr="001B6D05">
        <w:rPr>
          <w:rFonts w:ascii="SimHei" w:hAnsi="SimHei" w:hint="eastAsia"/>
        </w:rPr>
        <w:t>的</w:t>
      </w:r>
      <w:r w:rsidR="00E8782C" w:rsidRPr="001B6D05">
        <w:rPr>
          <w:rFonts w:ascii="SimHei" w:hAnsi="SimHei" w:hint="eastAsia"/>
        </w:rPr>
        <w:t>意见</w:t>
      </w:r>
    </w:p>
    <w:p w:rsidR="00167025" w:rsidRPr="00234801" w:rsidRDefault="00D6030C"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CA597F">
        <w:rPr>
          <w:rFonts w:ascii="SimSun" w:hAnsi="SimSun" w:hint="eastAsia"/>
          <w:sz w:val="21"/>
          <w:szCs w:val="21"/>
        </w:rPr>
        <w:tab/>
      </w:r>
      <w:r w:rsidR="00167025" w:rsidRPr="00234801">
        <w:rPr>
          <w:rFonts w:ascii="SimSun" w:hAnsi="SimSun" w:hint="eastAsia"/>
          <w:sz w:val="21"/>
          <w:szCs w:val="21"/>
        </w:rPr>
        <w:t>正如联合国大会第</w:t>
      </w:r>
      <w:r w:rsidR="00167025" w:rsidRPr="00234801">
        <w:rPr>
          <w:rFonts w:ascii="SimSun" w:hAnsi="SimSun"/>
          <w:sz w:val="21"/>
          <w:szCs w:val="21"/>
        </w:rPr>
        <w:t>A/RES/70/1</w:t>
      </w:r>
      <w:r w:rsidR="00167025" w:rsidRPr="00234801">
        <w:rPr>
          <w:rFonts w:ascii="SimSun" w:hAnsi="SimSun" w:hint="eastAsia"/>
          <w:sz w:val="21"/>
          <w:szCs w:val="21"/>
        </w:rPr>
        <w:t>号决议所记录的，2015年9月，193个联合国成员一致通过了2030年可持续发展议程。2030年议程设定了17个可持续发展目标（</w:t>
      </w:r>
      <w:r w:rsidR="00167025" w:rsidRPr="00234801">
        <w:rPr>
          <w:rFonts w:ascii="SimSun" w:hAnsi="SimSun"/>
          <w:sz w:val="21"/>
          <w:szCs w:val="21"/>
        </w:rPr>
        <w:t>SDG</w:t>
      </w:r>
      <w:r w:rsidR="00167025" w:rsidRPr="00234801">
        <w:rPr>
          <w:rFonts w:ascii="SimSun" w:hAnsi="SimSun" w:hint="eastAsia"/>
          <w:sz w:val="21"/>
          <w:szCs w:val="21"/>
        </w:rPr>
        <w:t>）和169个具体目标，代表着国际社会为今后15年制定一个有雄心的普遍行动计划、促进可持续发展的努力。正如2030年议程的序言中正确指出的，“这些目标寻求巩固发展千年发展目标，完成千年发展目标尚未完成的事业。它们要让所有人享有人权，实现性别平等，增强所有妇女和女童的权能。它们是整体的，不可分割的，并兼顾了可持续发展的三个方面：经济、社会和环境。这些目标和具体目标将促使人们在今后15年内，在那些对人类和地球至关重要的领域中采取行动”。</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2030年议程建立在国际社会此前会议和决定所完成工作的基础上。例如，2030年议程第11段重申“联合国所有重大会议和首脑会议的成果，因为它们为可持续发展奠定了坚实基础，帮助勾画这一新议程。这些会议和成果包括《关于环境和发展里约宣言》（</w:t>
      </w:r>
      <w:r w:rsidR="00F02C5D">
        <w:rPr>
          <w:rFonts w:ascii="SimSun" w:hAnsi="SimSun" w:hint="eastAsia"/>
          <w:sz w:val="21"/>
          <w:szCs w:val="21"/>
        </w:rPr>
        <w:t>……</w:t>
      </w:r>
      <w:r w:rsidRPr="00234801">
        <w:rPr>
          <w:rFonts w:ascii="SimSun" w:hAnsi="SimSun" w:hint="eastAsia"/>
          <w:sz w:val="21"/>
          <w:szCs w:val="21"/>
        </w:rPr>
        <w:t>）和联合国可持续发展大会（里约+20）”，第13段则指出“这些重大会议和首脑会议提出的挑战和承诺是相互关联的，需要有统筹解决办法。要有新的方法来有效处理这些挑战。在实现可持续发展方面，消除一切形式和表现的贫穷，消除国家内和国家间的不平等，保护地球，实现持久、包容和可持续的经济增长和促进社会包容，是相互关联和相辅相成的”。正是在这一框架下，WIPO在落实可持续发展目标方面的作用应该得到讨论。</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正如2030年议程第5段所规定的，可持续发展目标适用于所有国家，顾及各国不同的国情、能力和发展程度，尊重各国的政策和优先事项。不同于千年发展目标（</w:t>
      </w:r>
      <w:r w:rsidRPr="00234801">
        <w:rPr>
          <w:rFonts w:ascii="SimSun" w:hAnsi="SimSun"/>
          <w:sz w:val="21"/>
          <w:szCs w:val="21"/>
        </w:rPr>
        <w:t>MDG</w:t>
      </w:r>
      <w:r w:rsidRPr="00234801">
        <w:rPr>
          <w:rFonts w:ascii="SimSun" w:hAnsi="SimSun" w:hint="eastAsia"/>
          <w:sz w:val="21"/>
          <w:szCs w:val="21"/>
        </w:rPr>
        <w:t>），可持续发展目标必须由所有国家</w:t>
      </w:r>
      <w:r w:rsidR="00D8554E">
        <w:rPr>
          <w:rFonts w:ascii="SimSun" w:hAnsi="SimSun" w:hint="eastAsia"/>
          <w:sz w:val="21"/>
          <w:szCs w:val="21"/>
        </w:rPr>
        <w:t>来</w:t>
      </w:r>
      <w:r w:rsidRPr="00234801">
        <w:rPr>
          <w:rFonts w:ascii="SimSun" w:hAnsi="SimSun" w:hint="eastAsia"/>
          <w:sz w:val="21"/>
          <w:szCs w:val="21"/>
        </w:rPr>
        <w:t>落实，无论是发达国家还是发展中国家，包括各国政府、国际组织、企业界和其他非国家行为体和个人的参与。正如其序言所指出的，“所有国家和所有利益攸关方将携手合作，共同执行这一计划”。此外，2030年议程第28段确定，国际组织必须协助改变不可持续的生产和消费模式。</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作为联合国专门机构之一，WIPO展现出积极参与有关可持续发展目标的讨论和行动所需的足够技术能力。鉴于联合国与WIPO签订的1974年协议中所规定的WIPO的法律性质，WIPO必须与其他有关行为体合作，</w:t>
      </w:r>
      <w:r w:rsidR="00D8554E">
        <w:rPr>
          <w:rFonts w:ascii="SimSun" w:hAnsi="SimSun" w:hint="eastAsia"/>
          <w:sz w:val="21"/>
          <w:szCs w:val="21"/>
        </w:rPr>
        <w:t>建言献策</w:t>
      </w:r>
      <w:r w:rsidRPr="00234801">
        <w:rPr>
          <w:rFonts w:ascii="SimSun" w:hAnsi="SimSun" w:hint="eastAsia"/>
          <w:sz w:val="21"/>
          <w:szCs w:val="21"/>
        </w:rPr>
        <w:t>，以推动这些目标的落实。此外，2030年议程要求国际组织</w:t>
      </w:r>
      <w:r w:rsidR="00D8554E">
        <w:rPr>
          <w:rFonts w:ascii="SimSun" w:hAnsi="SimSun" w:hint="eastAsia"/>
          <w:sz w:val="21"/>
          <w:szCs w:val="21"/>
        </w:rPr>
        <w:t>动员</w:t>
      </w:r>
      <w:r w:rsidRPr="00234801">
        <w:rPr>
          <w:rFonts w:ascii="SimSun" w:hAnsi="SimSun" w:hint="eastAsia"/>
          <w:sz w:val="21"/>
          <w:szCs w:val="21"/>
        </w:rPr>
        <w:t>所有来源提供“财务和技术援助，加强发展中国家的科学技术能力和创新能力，以便采用更可持续的生产和消费模式”。在这一角色中，WIPO拥有这些国家所需要的经验和人力，不应逃避其责任。</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除其他活动之外，WIPO对技术促进机制可以做出一项重要贡献，该机制在2015年7月于</w:t>
      </w:r>
      <w:r w:rsidRPr="00234801">
        <w:rPr>
          <w:rFonts w:ascii="SimSun" w:hAnsi="SimSun"/>
          <w:sz w:val="21"/>
          <w:szCs w:val="21"/>
        </w:rPr>
        <w:t>亚的斯亚贝巴</w:t>
      </w:r>
      <w:r w:rsidRPr="00234801">
        <w:rPr>
          <w:rFonts w:ascii="SimSun" w:hAnsi="SimSun" w:hint="eastAsia"/>
          <w:sz w:val="21"/>
          <w:szCs w:val="21"/>
        </w:rPr>
        <w:t>举行的发展筹资大会第三次国际会议上得到批准（《亚的斯亚贝巴行动议程》，AAAA）。2030年议程第40段确认，《亚的斯亚贝巴行动议程》是2030年可持续发展议程的一个组成部分，且全面执行《亚的斯亚贝巴行动议程》对于实现可持续发展目标和具体目标至关重要。</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技术促进机制应当通过培育伙伴关系和推动以更低的成本获取技术，并根据多边贸易制度规则，来明确发展中国家的需求，推动可持续发展目标的落实。其多利益攸关方论坛旨在围绕主题领域讨论科学、技术和创新合作，以促进可持续发展目标的落实，该论坛聚集了所有利益攸关方，包括成员国、民间社会、私营部门、科学界和联合国实体，在其专业领域内作出积极贡献。该论坛将提供一个促进互动、牵线搭桥并建立网络的场所，以确定和审查在科学合作、创新和能力建设等方面的技术</w:t>
      </w:r>
      <w:r w:rsidRPr="00234801">
        <w:rPr>
          <w:rFonts w:ascii="SimSun" w:hAnsi="SimSun" w:hint="eastAsia"/>
          <w:sz w:val="21"/>
          <w:szCs w:val="21"/>
        </w:rPr>
        <w:lastRenderedPageBreak/>
        <w:t>需求和差异，并帮助促进与可持续发展目标有关的技术的开发、转让和传播。对于这两个目标，WIPO都能做出很多贡献。</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WIPO是联合国科学、技术、创新促进可持续发展目标跨机构任务小组的</w:t>
      </w:r>
      <w:r w:rsidR="00D8554E">
        <w:rPr>
          <w:rFonts w:ascii="SimSun" w:hAnsi="SimSun" w:hint="eastAsia"/>
          <w:sz w:val="21"/>
          <w:szCs w:val="21"/>
        </w:rPr>
        <w:t>成员</w:t>
      </w:r>
      <w:r w:rsidRPr="00234801">
        <w:rPr>
          <w:rFonts w:ascii="SimSun" w:hAnsi="SimSun" w:hint="eastAsia"/>
          <w:sz w:val="21"/>
          <w:szCs w:val="21"/>
        </w:rPr>
        <w:t>，该任务小组是技术促进机制的组成部分之一，还包括联合国秘书处经济和社会事务部</w:t>
      </w:r>
      <w:r w:rsidR="00D8554E">
        <w:rPr>
          <w:rFonts w:ascii="SimSun" w:hAnsi="SimSun" w:hint="eastAsia"/>
          <w:sz w:val="21"/>
          <w:szCs w:val="21"/>
        </w:rPr>
        <w:t>（UN-DESA</w:t>
      </w:r>
      <w:r w:rsidR="00D8554E">
        <w:rPr>
          <w:rFonts w:ascii="SimSun" w:hAnsi="SimSun"/>
          <w:sz w:val="21"/>
          <w:szCs w:val="21"/>
        </w:rPr>
        <w:t>）</w:t>
      </w:r>
      <w:r w:rsidRPr="00234801">
        <w:rPr>
          <w:rFonts w:ascii="SimSun" w:hAnsi="SimSun" w:hint="eastAsia"/>
          <w:sz w:val="21"/>
          <w:szCs w:val="21"/>
        </w:rPr>
        <w:t>、联合国环境规划署</w:t>
      </w:r>
      <w:r w:rsidR="00D8554E">
        <w:rPr>
          <w:rFonts w:ascii="SimSun" w:hAnsi="SimSun" w:hint="eastAsia"/>
          <w:sz w:val="21"/>
          <w:szCs w:val="21"/>
        </w:rPr>
        <w:t>（UNEP)</w:t>
      </w:r>
      <w:r w:rsidRPr="00234801">
        <w:rPr>
          <w:rFonts w:ascii="SimSun" w:hAnsi="SimSun" w:hint="eastAsia"/>
          <w:sz w:val="21"/>
          <w:szCs w:val="21"/>
        </w:rPr>
        <w:t>、联合国工业发展组织</w:t>
      </w:r>
      <w:r w:rsidR="00D8554E">
        <w:rPr>
          <w:rFonts w:ascii="SimSun" w:hAnsi="SimSun" w:hint="eastAsia"/>
          <w:sz w:val="21"/>
          <w:szCs w:val="21"/>
        </w:rPr>
        <w:t>（UNIDO）</w:t>
      </w:r>
      <w:r w:rsidRPr="00234801">
        <w:rPr>
          <w:rFonts w:ascii="SimSun" w:hAnsi="SimSun" w:hint="eastAsia"/>
          <w:sz w:val="21"/>
          <w:szCs w:val="21"/>
        </w:rPr>
        <w:t>、联合国教育、科学及文化组织</w:t>
      </w:r>
      <w:r w:rsidR="00D8554E">
        <w:rPr>
          <w:rFonts w:ascii="SimSun" w:hAnsi="SimSun" w:hint="eastAsia"/>
          <w:sz w:val="21"/>
          <w:szCs w:val="21"/>
        </w:rPr>
        <w:t>（UNESCO）</w:t>
      </w:r>
      <w:r w:rsidRPr="00234801">
        <w:rPr>
          <w:rFonts w:ascii="SimSun" w:hAnsi="SimSun" w:hint="eastAsia"/>
          <w:sz w:val="21"/>
          <w:szCs w:val="21"/>
        </w:rPr>
        <w:t>、联合国贸易和发展会议</w:t>
      </w:r>
      <w:r w:rsidR="00D8554E">
        <w:rPr>
          <w:rFonts w:ascii="SimSun" w:hAnsi="SimSun" w:hint="eastAsia"/>
          <w:sz w:val="21"/>
          <w:szCs w:val="21"/>
        </w:rPr>
        <w:t>（UNCTAD）</w:t>
      </w:r>
      <w:r w:rsidRPr="00234801">
        <w:rPr>
          <w:rFonts w:ascii="SimSun" w:hAnsi="SimSun" w:hint="eastAsia"/>
          <w:sz w:val="21"/>
          <w:szCs w:val="21"/>
        </w:rPr>
        <w:t>、国际电信联盟</w:t>
      </w:r>
      <w:r w:rsidR="00D8554E">
        <w:rPr>
          <w:rFonts w:ascii="SimSun" w:hAnsi="SimSun" w:hint="eastAsia"/>
          <w:sz w:val="21"/>
          <w:szCs w:val="21"/>
        </w:rPr>
        <w:t>（ITU）</w:t>
      </w:r>
      <w:r w:rsidRPr="00234801">
        <w:rPr>
          <w:rFonts w:ascii="SimSun" w:hAnsi="SimSun" w:hint="eastAsia"/>
          <w:sz w:val="21"/>
          <w:szCs w:val="21"/>
        </w:rPr>
        <w:t>和世界银行等其他实体，以及民间社会、私营部门和科学界的代表。WIPO参加该跨机构任务小组，为</w:t>
      </w:r>
      <w:r w:rsidR="00D8554E">
        <w:rPr>
          <w:rFonts w:ascii="SimSun" w:hAnsi="SimSun" w:hint="eastAsia"/>
          <w:sz w:val="21"/>
          <w:szCs w:val="21"/>
        </w:rPr>
        <w:t>产权组织</w:t>
      </w:r>
      <w:r w:rsidRPr="00234801">
        <w:rPr>
          <w:rFonts w:ascii="SimSun" w:hAnsi="SimSun" w:hint="eastAsia"/>
          <w:sz w:val="21"/>
          <w:szCs w:val="21"/>
        </w:rPr>
        <w:t>及其成员参与其他活动提供了依据。各可持续发展目标与知识产权诸多相关方面之间的联系，需要WIPO大量参与该进程。</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统筹的方法是2030年议程的关键，这种方法应当产生对所有17个可持续发展目标和相关具体目标之间显著相互联系的交叉理解。巴西</w:t>
      </w:r>
      <w:r w:rsidR="00BB7116">
        <w:rPr>
          <w:rFonts w:ascii="SimSun" w:hAnsi="SimSun" w:hint="eastAsia"/>
          <w:sz w:val="21"/>
          <w:szCs w:val="21"/>
        </w:rPr>
        <w:t>认为</w:t>
      </w:r>
      <w:r w:rsidRPr="00234801">
        <w:rPr>
          <w:rFonts w:ascii="SimSun" w:hAnsi="SimSun" w:hint="eastAsia"/>
          <w:sz w:val="21"/>
          <w:szCs w:val="21"/>
        </w:rPr>
        <w:t>，要具体说明</w:t>
      </w:r>
      <w:r w:rsidR="00D8554E">
        <w:rPr>
          <w:rFonts w:ascii="SimSun" w:hAnsi="SimSun" w:hint="eastAsia"/>
          <w:sz w:val="21"/>
          <w:szCs w:val="21"/>
        </w:rPr>
        <w:t>产权组织</w:t>
      </w:r>
      <w:r w:rsidR="002A4F8B">
        <w:rPr>
          <w:rFonts w:ascii="SimSun" w:hAnsi="SimSun" w:hint="eastAsia"/>
          <w:sz w:val="21"/>
          <w:szCs w:val="21"/>
        </w:rPr>
        <w:t>哪些活动</w:t>
      </w:r>
      <w:r w:rsidRPr="00234801">
        <w:rPr>
          <w:rFonts w:ascii="SimSun" w:hAnsi="SimSun" w:hint="eastAsia"/>
          <w:sz w:val="21"/>
          <w:szCs w:val="21"/>
        </w:rPr>
        <w:t>与落实可持续发展目标有关，</w:t>
      </w:r>
      <w:r w:rsidR="002A4F8B">
        <w:rPr>
          <w:rFonts w:ascii="SimSun" w:hAnsi="SimSun" w:hint="eastAsia"/>
          <w:sz w:val="21"/>
          <w:szCs w:val="21"/>
        </w:rPr>
        <w:t>还为时过早并受到局限</w:t>
      </w:r>
      <w:r w:rsidRPr="00234801">
        <w:rPr>
          <w:rFonts w:ascii="SimSun" w:hAnsi="SimSun" w:hint="eastAsia"/>
          <w:sz w:val="21"/>
          <w:szCs w:val="21"/>
        </w:rPr>
        <w:t>。我们的看法是，鉴于知识产权在当代社会的传播和广泛使用，从第1个到第17个的所有目标都与知识产权相关。</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例如，针对消除贫困和饥饿问题的目标（目标1和2）与对高效农业技术的充分获取直接相关，采用这些技术能够减轻对环境的影响。在这一背景下，知识产权经常被用于保护此类技术，因此，鼓励新发现及其随后在农民之间传播和获取的政策完全符合可持续发展目标和WIPO的任务授权。</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接下来，目标3是WIPO工作的一个重要部分。通过获取药品来确保各国人口健康的目标，是总部设在日内瓦的</w:t>
      </w:r>
      <w:r w:rsidR="00BB7116">
        <w:rPr>
          <w:rFonts w:ascii="SimSun" w:hAnsi="SimSun" w:hint="eastAsia"/>
          <w:sz w:val="21"/>
          <w:szCs w:val="21"/>
        </w:rPr>
        <w:t>各</w:t>
      </w:r>
      <w:r w:rsidRPr="00234801">
        <w:rPr>
          <w:rFonts w:ascii="SimSun" w:hAnsi="SimSun" w:hint="eastAsia"/>
          <w:sz w:val="21"/>
          <w:szCs w:val="21"/>
        </w:rPr>
        <w:t>组织广泛讨论的一个主题。2001年《关于TRIPS协定与公共健康的多哈宣言》发起了一系列举措，以完成其任务。2013年，WIPO参加了与世界卫生组织（WHO）和世界贸易组织（WTO）开展的关于创新和药品获取的三边研究，该研究指出了知识产权、创新和获得卫生保健之间的复杂关系。最近，WIPO专利法常设委员会（SCP）讨论了关于专利与公共卫生的一些问题。还应回顾联合国人权理事会2016年7月1日在理事会第</w:t>
      </w:r>
      <w:r w:rsidR="009F1EC9">
        <w:rPr>
          <w:rFonts w:ascii="SimSun" w:hAnsi="SimSun" w:hint="eastAsia"/>
          <w:sz w:val="21"/>
          <w:szCs w:val="21"/>
        </w:rPr>
        <w:t>三十二</w:t>
      </w:r>
      <w:r w:rsidRPr="00234801">
        <w:rPr>
          <w:rFonts w:ascii="SimSun" w:hAnsi="SimSun" w:hint="eastAsia"/>
          <w:sz w:val="21"/>
          <w:szCs w:val="21"/>
        </w:rPr>
        <w:t>届会议上通过的药品获取决定，认为人人有权享受身体和精神健康的可达到的最高标准。</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但是在这个问题上，还有许多需要做的事情。可持续发展目标的落实，对于在WIPO重启获取健康和药品问题并开展进一步讨论，正当其时。</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WIPO正在进行的另一个有关可持续发展目标的重要讨论，是版权与获取教育资源之间的关系。《关于为盲人、视力障碍者或其他印刷品阅读障碍者获得已出版作品提供便利的马拉喀什条约》的生效，以及对于图书馆和档案馆、研究机构和教育机构例外</w:t>
      </w:r>
      <w:r w:rsidR="00BB7116">
        <w:rPr>
          <w:rFonts w:ascii="SimSun" w:hAnsi="SimSun" w:hint="eastAsia"/>
          <w:sz w:val="21"/>
          <w:szCs w:val="21"/>
        </w:rPr>
        <w:t>与</w:t>
      </w:r>
      <w:r w:rsidRPr="00234801">
        <w:rPr>
          <w:rFonts w:ascii="SimSun" w:hAnsi="SimSun" w:hint="eastAsia"/>
          <w:sz w:val="21"/>
          <w:szCs w:val="21"/>
        </w:rPr>
        <w:t>限制的讨论，也值得注意。这个主题包括在目标4中，该目标旨在确保公平和包容的优质教育，让全民终身享有学习机会。</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另外，获取和传播对环境影响较小的可持续技术是核心内容，WIPO能够为之做出贡献。这些内容载于目标6至目标15，对其的处理方式既包括通过具体计划，也包括在此背景下对知识产权的作用进行实质、深刻和批判</w:t>
      </w:r>
      <w:r w:rsidR="002A4F8B">
        <w:rPr>
          <w:rFonts w:ascii="SimSun" w:hAnsi="SimSun" w:hint="eastAsia"/>
          <w:sz w:val="21"/>
          <w:szCs w:val="21"/>
        </w:rPr>
        <w:t>性</w:t>
      </w:r>
      <w:r w:rsidRPr="00234801">
        <w:rPr>
          <w:rFonts w:ascii="SimSun" w:hAnsi="SimSun" w:hint="eastAsia"/>
          <w:sz w:val="21"/>
          <w:szCs w:val="21"/>
        </w:rPr>
        <w:t>的讨论。</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可持续发展目标还有一些方面适用于WIPO管理的问题。例如，</w:t>
      </w:r>
      <w:r w:rsidR="00D8554E">
        <w:rPr>
          <w:rFonts w:ascii="SimSun" w:hAnsi="SimSun" w:hint="eastAsia"/>
          <w:sz w:val="21"/>
          <w:szCs w:val="21"/>
        </w:rPr>
        <w:t>产权组织</w:t>
      </w:r>
      <w:r w:rsidRPr="00234801">
        <w:rPr>
          <w:rFonts w:ascii="SimSun" w:hAnsi="SimSun" w:hint="eastAsia"/>
          <w:sz w:val="21"/>
          <w:szCs w:val="21"/>
        </w:rPr>
        <w:t>可以落实处理性别平等的目标5，以在其员工中实现更好的性别平等。让我们回顾一下，目前在WIPO的8个副总干事和助理总干事中，只有一位女性。其他问题可以随着WIPO讨论的进展而</w:t>
      </w:r>
      <w:r w:rsidR="00BB7116">
        <w:rPr>
          <w:rFonts w:ascii="SimSun" w:hAnsi="SimSun" w:hint="eastAsia"/>
          <w:sz w:val="21"/>
          <w:szCs w:val="21"/>
        </w:rPr>
        <w:t>获得</w:t>
      </w:r>
      <w:r w:rsidRPr="00234801">
        <w:rPr>
          <w:rFonts w:ascii="SimSun" w:hAnsi="SimSun" w:hint="eastAsia"/>
          <w:sz w:val="21"/>
          <w:szCs w:val="21"/>
        </w:rPr>
        <w:t>通过。</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最后，目标17题为“加强执行手段，重振可持续发展全球伙伴关系”。在这一目标下，有很多内容都适用于WIPO，如：</w:t>
      </w:r>
    </w:p>
    <w:p w:rsidR="00167025" w:rsidRPr="00234801" w:rsidRDefault="00167025" w:rsidP="001B6D05">
      <w:pPr>
        <w:overflowPunct w:val="0"/>
        <w:spacing w:afterLines="50" w:after="120" w:line="340" w:lineRule="atLeast"/>
        <w:ind w:left="567" w:firstLineChars="200" w:firstLine="420"/>
        <w:jc w:val="both"/>
        <w:rPr>
          <w:rFonts w:ascii="SimSun" w:hAnsi="SimSun"/>
          <w:sz w:val="21"/>
          <w:szCs w:val="21"/>
        </w:rPr>
      </w:pPr>
      <w:r w:rsidRPr="00234801">
        <w:rPr>
          <w:rFonts w:ascii="SimSun" w:hAnsi="SimSun"/>
          <w:sz w:val="21"/>
          <w:szCs w:val="21"/>
        </w:rPr>
        <w:lastRenderedPageBreak/>
        <w:t>(i)</w:t>
      </w:r>
      <w:r w:rsidR="001B6D05">
        <w:rPr>
          <w:rFonts w:ascii="SimSun" w:hAnsi="SimSun" w:hint="eastAsia"/>
          <w:sz w:val="21"/>
          <w:szCs w:val="21"/>
        </w:rPr>
        <w:tab/>
      </w:r>
      <w:r w:rsidRPr="00234801">
        <w:rPr>
          <w:rFonts w:ascii="SimSun" w:hAnsi="SimSun" w:hint="eastAsia"/>
          <w:sz w:val="21"/>
          <w:szCs w:val="21"/>
        </w:rPr>
        <w:t>加强在科学、技术和创新领域的国际合作，包括南北、南南和三方合作（具体目标17.6），是CDIP正在进行的讨论；</w:t>
      </w:r>
    </w:p>
    <w:p w:rsidR="00167025" w:rsidRPr="00234801" w:rsidRDefault="00167025" w:rsidP="001B6D05">
      <w:pPr>
        <w:overflowPunct w:val="0"/>
        <w:spacing w:afterLines="50" w:after="120" w:line="340" w:lineRule="atLeast"/>
        <w:ind w:left="567" w:firstLineChars="200" w:firstLine="420"/>
        <w:jc w:val="both"/>
        <w:rPr>
          <w:rFonts w:ascii="SimSun" w:hAnsi="SimSun"/>
          <w:sz w:val="21"/>
          <w:szCs w:val="21"/>
        </w:rPr>
      </w:pPr>
      <w:r w:rsidRPr="00234801">
        <w:rPr>
          <w:rFonts w:ascii="SimSun" w:hAnsi="SimSun"/>
          <w:sz w:val="21"/>
          <w:szCs w:val="21"/>
        </w:rPr>
        <w:t>(ii)</w:t>
      </w:r>
      <w:r w:rsidR="001B6D05">
        <w:rPr>
          <w:rFonts w:ascii="SimSun" w:hAnsi="SimSun" w:hint="eastAsia"/>
          <w:sz w:val="21"/>
          <w:szCs w:val="21"/>
        </w:rPr>
        <w:tab/>
      </w:r>
      <w:r w:rsidRPr="00234801">
        <w:rPr>
          <w:rFonts w:ascii="SimSun" w:hAnsi="SimSun" w:hint="eastAsia"/>
          <w:sz w:val="21"/>
          <w:szCs w:val="21"/>
        </w:rPr>
        <w:t>以优惠条件，促进发展中国家开发以及向其转让、传播和推广环境友好型的技术（具体目标17.7）</w:t>
      </w:r>
      <w:r w:rsidR="00E713BD">
        <w:rPr>
          <w:rFonts w:ascii="SimSun" w:hAnsi="SimSun" w:hint="eastAsia"/>
          <w:sz w:val="21"/>
          <w:szCs w:val="21"/>
        </w:rPr>
        <w:t>；</w:t>
      </w:r>
      <w:r w:rsidRPr="00234801">
        <w:rPr>
          <w:rFonts w:ascii="SimSun" w:hAnsi="SimSun" w:hint="eastAsia"/>
          <w:sz w:val="21"/>
          <w:szCs w:val="21"/>
        </w:rPr>
        <w:t>以及</w:t>
      </w:r>
    </w:p>
    <w:p w:rsidR="00167025" w:rsidRPr="00234801" w:rsidRDefault="00167025" w:rsidP="001B6D05">
      <w:pPr>
        <w:overflowPunct w:val="0"/>
        <w:spacing w:afterLines="50" w:after="120" w:line="340" w:lineRule="atLeast"/>
        <w:ind w:left="567" w:firstLineChars="200" w:firstLine="420"/>
        <w:jc w:val="both"/>
        <w:rPr>
          <w:rFonts w:ascii="SimSun" w:hAnsi="SimSun"/>
          <w:sz w:val="21"/>
          <w:szCs w:val="21"/>
        </w:rPr>
      </w:pPr>
      <w:r w:rsidRPr="00234801">
        <w:rPr>
          <w:rFonts w:ascii="SimSun" w:hAnsi="SimSun"/>
          <w:sz w:val="21"/>
          <w:szCs w:val="21"/>
        </w:rPr>
        <w:t>(iii)</w:t>
      </w:r>
      <w:r w:rsidR="001B6D05">
        <w:rPr>
          <w:rFonts w:ascii="SimSun" w:hAnsi="SimSun" w:hint="eastAsia"/>
          <w:sz w:val="21"/>
          <w:szCs w:val="21"/>
        </w:rPr>
        <w:tab/>
      </w:r>
      <w:r w:rsidRPr="00234801">
        <w:rPr>
          <w:rFonts w:ascii="SimSun" w:hAnsi="SimSun" w:hint="eastAsia"/>
          <w:sz w:val="21"/>
          <w:szCs w:val="21"/>
        </w:rPr>
        <w:t>加强国际社会对在发展中国家开展高效的、有针对性的能力建设活动的支持力度，以支持各国落实各项可持续发展目标的国家计划，包括通过开展南北合作、南南合作和三方合作（具体目标17.9）。</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目标17还包括系统性问题，要求加强可持续发展政策的一致性（具体目标17.14），并鼓励多利益攸关方伙伴关系，正如具体目标17.16和17.17所提到的。</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在WIPO，CDIP是以全面、横</w:t>
      </w:r>
      <w:r w:rsidR="00BB7116">
        <w:rPr>
          <w:rFonts w:ascii="SimSun" w:hAnsi="SimSun" w:hint="eastAsia"/>
          <w:sz w:val="21"/>
          <w:szCs w:val="21"/>
        </w:rPr>
        <w:t>向</w:t>
      </w:r>
      <w:r w:rsidRPr="00234801">
        <w:rPr>
          <w:rFonts w:ascii="SimSun" w:hAnsi="SimSun" w:hint="eastAsia"/>
          <w:sz w:val="21"/>
          <w:szCs w:val="21"/>
        </w:rPr>
        <w:t>的方式开展可持续发展目标相关工作的最合适的委员会，不会影响需要其他委员会或WIPO机构参与的活动或讨论。应当回顾，成立CDIP的决定（文件</w:t>
      </w:r>
      <w:r w:rsidRPr="00234801">
        <w:rPr>
          <w:rFonts w:ascii="SimSun" w:hAnsi="SimSun"/>
          <w:sz w:val="21"/>
          <w:szCs w:val="21"/>
        </w:rPr>
        <w:t>A/43/13 Rev.</w:t>
      </w:r>
      <w:r w:rsidRPr="00234801">
        <w:rPr>
          <w:rFonts w:ascii="SimSun" w:hAnsi="SimSun" w:hint="eastAsia"/>
          <w:sz w:val="21"/>
          <w:szCs w:val="21"/>
        </w:rPr>
        <w:t>）中指出，其任务授权涉及对知识产权和发展问题的讨论。那些问题与可持续发展目标有着错综复杂的关系，该目标的题目中就包含“发展”一词，在2030年议程中被提及150多次。</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由于上述原因，并考虑到联合国大会将2030年设为落实可持续发展目标的最后期限，巴西要求在CDIP议程中纳入题为“落实可持续发展目标”的永久项目。这将推动在WIPO启动对该问题应得的适当和综合处理。该拟议的永久项目已由巴西和其他一些发展中国家在CDIP第</w:t>
      </w:r>
      <w:r w:rsidR="002A4F8B">
        <w:rPr>
          <w:rFonts w:ascii="SimSun" w:hAnsi="SimSun" w:hint="eastAsia"/>
          <w:sz w:val="21"/>
          <w:szCs w:val="21"/>
        </w:rPr>
        <w:t>十七</w:t>
      </w:r>
      <w:r w:rsidRPr="00234801">
        <w:rPr>
          <w:rFonts w:ascii="SimSun" w:hAnsi="SimSun" w:hint="eastAsia"/>
          <w:sz w:val="21"/>
          <w:szCs w:val="21"/>
        </w:rPr>
        <w:t>届会议上提出，反映了大量成员国的意愿，应当对此予以充分考虑。</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必须回顾的是，联合国秘书长在2016年1月15日题为“在全球层面迈向一致、高效和包容性的后续行动及审查工作的重要里程碑”的报告中指出，“2030年议程能够为政府间机构和论坛的网络赋予新的动力，提供在高级政治论坛上突出彰显其工作的机会。对于每个论坛来说，重要的是要抓住这个机会、根据其任务授权参加2030年议程的审查以及跟进该论坛就它们对其工作的贡献所提供的指导。”</w:t>
      </w:r>
    </w:p>
    <w:p w:rsidR="00167025" w:rsidRPr="00234801" w:rsidRDefault="00167025" w:rsidP="001B6D05">
      <w:pPr>
        <w:overflowPunct w:val="0"/>
        <w:spacing w:afterLines="50" w:after="120" w:line="340" w:lineRule="atLeast"/>
        <w:jc w:val="both"/>
        <w:rPr>
          <w:rFonts w:ascii="SimSun" w:hAnsi="SimSun"/>
          <w:sz w:val="21"/>
          <w:szCs w:val="21"/>
        </w:rPr>
      </w:pPr>
      <w:r w:rsidRPr="00234801">
        <w:rPr>
          <w:rFonts w:ascii="SimSun" w:hAnsi="SimSun"/>
          <w:sz w:val="21"/>
          <w:szCs w:val="21"/>
        </w:rPr>
        <w:t>-</w:t>
      </w:r>
      <w:r w:rsidR="00A15261">
        <w:rPr>
          <w:rFonts w:ascii="SimSun" w:hAnsi="SimSun" w:hint="eastAsia"/>
          <w:sz w:val="21"/>
          <w:szCs w:val="21"/>
        </w:rPr>
        <w:tab/>
      </w:r>
      <w:r w:rsidRPr="00234801">
        <w:rPr>
          <w:rFonts w:ascii="SimSun" w:hAnsi="SimSun" w:hint="eastAsia"/>
          <w:sz w:val="21"/>
          <w:szCs w:val="21"/>
        </w:rPr>
        <w:t>巴西希望，在议程中纳入一个永久项目能够成为WIPO进一步开展讨论和采取行动以落实可持续发展目标的</w:t>
      </w:r>
      <w:r w:rsidR="003A5C79">
        <w:rPr>
          <w:rFonts w:ascii="SimSun" w:hAnsi="SimSun" w:hint="eastAsia"/>
          <w:sz w:val="21"/>
          <w:szCs w:val="21"/>
        </w:rPr>
        <w:t>初始</w:t>
      </w:r>
      <w:r w:rsidRPr="00234801">
        <w:rPr>
          <w:rFonts w:ascii="SimSun" w:hAnsi="SimSun" w:hint="eastAsia"/>
          <w:sz w:val="21"/>
          <w:szCs w:val="21"/>
        </w:rPr>
        <w:t>催化剂，并能够为实现可持续发展做出贡献。</w:t>
      </w:r>
    </w:p>
    <w:p w:rsidR="001B6D05" w:rsidRDefault="001B6D05" w:rsidP="001B6D05">
      <w:pPr>
        <w:overflowPunct w:val="0"/>
        <w:spacing w:afterLines="50" w:after="120" w:line="340" w:lineRule="atLeast"/>
        <w:ind w:left="5534"/>
        <w:rPr>
          <w:rFonts w:ascii="KaiTi" w:eastAsia="KaiTi" w:hAnsi="KaiTi"/>
          <w:iCs/>
          <w:sz w:val="21"/>
          <w:szCs w:val="21"/>
        </w:rPr>
      </w:pPr>
    </w:p>
    <w:p w:rsidR="00A15D36" w:rsidRPr="001B6D05" w:rsidRDefault="00167025" w:rsidP="001B6D05">
      <w:pPr>
        <w:overflowPunct w:val="0"/>
        <w:spacing w:afterLines="50" w:after="120" w:line="340" w:lineRule="atLeast"/>
        <w:ind w:left="5534"/>
        <w:rPr>
          <w:rFonts w:ascii="KaiTi" w:eastAsia="KaiTi" w:hAnsi="KaiTi"/>
          <w:iCs/>
          <w:sz w:val="21"/>
          <w:szCs w:val="21"/>
        </w:rPr>
      </w:pPr>
      <w:r w:rsidRPr="001B6D05">
        <w:rPr>
          <w:rFonts w:ascii="KaiTi" w:eastAsia="KaiTi" w:hAnsi="KaiTi"/>
          <w:iCs/>
          <w:sz w:val="21"/>
          <w:szCs w:val="21"/>
        </w:rPr>
        <w:t>[</w:t>
      </w:r>
      <w:r w:rsidRPr="001B6D05">
        <w:rPr>
          <w:rFonts w:ascii="KaiTi" w:eastAsia="KaiTi" w:hAnsi="KaiTi" w:hint="eastAsia"/>
          <w:iCs/>
          <w:sz w:val="21"/>
          <w:szCs w:val="21"/>
        </w:rPr>
        <w:t>附件</w:t>
      </w:r>
      <w:r w:rsidR="00AE0AC0" w:rsidRPr="001B6D05">
        <w:rPr>
          <w:rFonts w:ascii="KaiTi" w:eastAsia="KaiTi" w:hAnsi="KaiTi" w:hint="eastAsia"/>
          <w:iCs/>
          <w:sz w:val="21"/>
          <w:szCs w:val="21"/>
        </w:rPr>
        <w:t>四</w:t>
      </w:r>
      <w:r w:rsidRPr="001B6D05">
        <w:rPr>
          <w:rFonts w:ascii="KaiTi" w:eastAsia="KaiTi" w:hAnsi="KaiTi" w:hint="eastAsia"/>
          <w:iCs/>
          <w:sz w:val="21"/>
          <w:szCs w:val="21"/>
        </w:rPr>
        <w:t>及文件完</w:t>
      </w:r>
      <w:r w:rsidR="00E001F5" w:rsidRPr="001B6D05">
        <w:rPr>
          <w:rFonts w:ascii="KaiTi" w:eastAsia="KaiTi" w:hAnsi="KaiTi"/>
          <w:iCs/>
          <w:sz w:val="21"/>
          <w:szCs w:val="21"/>
        </w:rPr>
        <w:t>]</w:t>
      </w:r>
    </w:p>
    <w:sectPr w:rsidR="00A15D36" w:rsidRPr="001B6D05" w:rsidSect="001B6D05">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684" w:rsidRDefault="00150684">
      <w:r>
        <w:separator/>
      </w:r>
    </w:p>
  </w:endnote>
  <w:endnote w:type="continuationSeparator" w:id="0">
    <w:p w:rsidR="00150684" w:rsidRDefault="00150684" w:rsidP="003B38C1">
      <w:r>
        <w:separator/>
      </w:r>
    </w:p>
    <w:p w:rsidR="00150684" w:rsidRPr="003B38C1" w:rsidRDefault="00150684" w:rsidP="003B38C1">
      <w:pPr>
        <w:spacing w:after="60"/>
        <w:rPr>
          <w:sz w:val="17"/>
        </w:rPr>
      </w:pPr>
      <w:r>
        <w:rPr>
          <w:sz w:val="17"/>
        </w:rPr>
        <w:t>[Endnote continued from previous page]</w:t>
      </w:r>
    </w:p>
  </w:endnote>
  <w:endnote w:type="continuationNotice" w:id="1">
    <w:p w:rsidR="00150684" w:rsidRPr="003B38C1" w:rsidRDefault="001506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Pr="0035682D" w:rsidRDefault="00657EE9">
    <w:pPr>
      <w:pStyle w:val="Footer"/>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3F" w:rsidRPr="0035682D" w:rsidRDefault="00A4103F">
    <w:pPr>
      <w:pStyle w:val="Footer"/>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7B" w:rsidRPr="0035682D" w:rsidRDefault="00C0397B">
    <w:pPr>
      <w:pStyle w:val="Footer"/>
      <w:rPr>
        <w:rFonts w:ascii="SimSun" w:hAnsi="SimSu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684" w:rsidRDefault="00150684">
      <w:r>
        <w:separator/>
      </w:r>
    </w:p>
  </w:footnote>
  <w:footnote w:type="continuationSeparator" w:id="0">
    <w:p w:rsidR="00150684" w:rsidRDefault="00150684" w:rsidP="008B60B2">
      <w:r>
        <w:separator/>
      </w:r>
    </w:p>
    <w:p w:rsidR="00150684" w:rsidRPr="00ED77FB" w:rsidRDefault="00150684" w:rsidP="008B60B2">
      <w:pPr>
        <w:spacing w:after="60"/>
        <w:rPr>
          <w:sz w:val="17"/>
          <w:szCs w:val="17"/>
        </w:rPr>
      </w:pPr>
      <w:r w:rsidRPr="00ED77FB">
        <w:rPr>
          <w:sz w:val="17"/>
          <w:szCs w:val="17"/>
        </w:rPr>
        <w:t>[Footnote continued from previous page]</w:t>
      </w:r>
    </w:p>
  </w:footnote>
  <w:footnote w:type="continuationNotice" w:id="1">
    <w:p w:rsidR="00150684" w:rsidRPr="00ED77FB" w:rsidRDefault="00150684" w:rsidP="008B60B2">
      <w:pPr>
        <w:spacing w:before="60"/>
        <w:jc w:val="right"/>
        <w:rPr>
          <w:sz w:val="17"/>
          <w:szCs w:val="17"/>
        </w:rPr>
      </w:pPr>
      <w:r w:rsidRPr="00ED77FB">
        <w:rPr>
          <w:sz w:val="17"/>
          <w:szCs w:val="17"/>
        </w:rPr>
        <w:t>[Footnote continued on next page]</w:t>
      </w:r>
    </w:p>
  </w:footnote>
  <w:footnote w:id="2">
    <w:p w:rsidR="00C0397B" w:rsidRPr="00611865" w:rsidRDefault="00C0397B" w:rsidP="00C0397B">
      <w:pPr>
        <w:pStyle w:val="FootnoteText"/>
        <w:jc w:val="both"/>
        <w:rPr>
          <w:rFonts w:ascii="SimSun" w:hAnsi="SimSun"/>
        </w:rPr>
      </w:pPr>
      <w:r w:rsidRPr="00611865">
        <w:rPr>
          <w:rStyle w:val="FootnoteReference"/>
          <w:rFonts w:ascii="SimSun" w:hAnsi="SimSun"/>
        </w:rPr>
        <w:footnoteRef/>
      </w:r>
      <w:r>
        <w:rPr>
          <w:rFonts w:ascii="SimSun" w:hAnsi="SimSun" w:hint="eastAsia"/>
        </w:rPr>
        <w:tab/>
      </w:r>
      <w:r w:rsidRPr="00611865">
        <w:rPr>
          <w:rFonts w:ascii="SimSun" w:hAnsi="SimSun" w:hint="eastAsia"/>
        </w:rPr>
        <w:t>水资源和卫生计划，“非洲水资源部长理事会国别状况概览：乌干达的供水与卫生，对2015年及其后阶段的相关服务投入财力”。</w:t>
      </w:r>
    </w:p>
  </w:footnote>
  <w:footnote w:id="3">
    <w:p w:rsidR="00C0397B" w:rsidRPr="00611865" w:rsidRDefault="00C0397B" w:rsidP="00C0397B">
      <w:pPr>
        <w:pStyle w:val="FootnoteText"/>
        <w:jc w:val="both"/>
        <w:rPr>
          <w:rFonts w:ascii="SimSun" w:hAnsi="SimSun"/>
        </w:rPr>
      </w:pPr>
      <w:r w:rsidRPr="00611865">
        <w:rPr>
          <w:rStyle w:val="FootnoteReference"/>
          <w:rFonts w:ascii="SimSun" w:hAnsi="SimSun"/>
        </w:rPr>
        <w:footnoteRef/>
      </w:r>
      <w:r>
        <w:rPr>
          <w:rFonts w:ascii="SimSun" w:hAnsi="SimSun" w:hint="eastAsia"/>
        </w:rPr>
        <w:tab/>
      </w:r>
      <w:r w:rsidRPr="00611865">
        <w:rPr>
          <w:rFonts w:ascii="SimSun" w:hAnsi="SimSun" w:hint="eastAsia"/>
        </w:rPr>
        <w:t>乌干达的能源政策，2002年9月</w:t>
      </w:r>
      <w:r>
        <w:rPr>
          <w:rFonts w:ascii="SimSun" w:hAnsi="SimSun" w:hint="eastAsia"/>
        </w:rPr>
        <w:t>。</w:t>
      </w:r>
    </w:p>
  </w:footnote>
  <w:footnote w:id="4">
    <w:p w:rsidR="00C0397B" w:rsidRPr="00611865" w:rsidRDefault="00C0397B" w:rsidP="00C0397B">
      <w:pPr>
        <w:pStyle w:val="FootnoteText"/>
        <w:jc w:val="both"/>
        <w:rPr>
          <w:rFonts w:ascii="SimSun" w:hAnsi="SimSun"/>
        </w:rPr>
      </w:pPr>
      <w:r w:rsidRPr="00611865">
        <w:rPr>
          <w:rStyle w:val="FootnoteReference"/>
          <w:rFonts w:ascii="SimSun" w:hAnsi="SimSun"/>
        </w:rPr>
        <w:footnoteRef/>
      </w:r>
      <w:r>
        <w:rPr>
          <w:rFonts w:ascii="SimSun" w:hAnsi="SimSun" w:hint="eastAsia"/>
        </w:rPr>
        <w:tab/>
      </w:r>
      <w:r w:rsidRPr="00611865">
        <w:rPr>
          <w:rFonts w:ascii="SimSun" w:hAnsi="SimSun" w:hint="eastAsia"/>
          <w:szCs w:val="18"/>
        </w:rPr>
        <w:t>《与贸易</w:t>
      </w:r>
      <w:r w:rsidR="007F611C">
        <w:rPr>
          <w:rFonts w:ascii="SimSun" w:hAnsi="SimSun" w:hint="eastAsia"/>
          <w:szCs w:val="18"/>
        </w:rPr>
        <w:t>有</w:t>
      </w:r>
      <w:r w:rsidRPr="00611865">
        <w:rPr>
          <w:rFonts w:ascii="SimSun" w:hAnsi="SimSun" w:hint="eastAsia"/>
          <w:szCs w:val="18"/>
        </w:rPr>
        <w:t>关的知识产权协定》，第7条</w:t>
      </w:r>
      <w:r>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5682D" w:rsidRDefault="00996BC6" w:rsidP="00477D6B">
    <w:pPr>
      <w:jc w:val="right"/>
      <w:rPr>
        <w:rFonts w:ascii="SimSun" w:hAnsi="SimSun"/>
        <w:sz w:val="21"/>
      </w:rPr>
    </w:pPr>
    <w:bookmarkStart w:id="6" w:name="Code2"/>
    <w:bookmarkEnd w:id="6"/>
    <w:r w:rsidRPr="0035682D">
      <w:rPr>
        <w:rFonts w:ascii="SimSun" w:hAnsi="SimSun"/>
        <w:sz w:val="21"/>
      </w:rPr>
      <w:t>CDIP/18/4</w:t>
    </w:r>
  </w:p>
  <w:p w:rsidR="00162190" w:rsidRPr="0035682D" w:rsidRDefault="00657EE9" w:rsidP="00477D6B">
    <w:pPr>
      <w:jc w:val="right"/>
      <w:rPr>
        <w:rFonts w:ascii="SimSun" w:hAnsi="SimSun"/>
        <w:sz w:val="21"/>
      </w:rPr>
    </w:pPr>
    <w:r w:rsidRPr="0035682D">
      <w:rPr>
        <w:rFonts w:ascii="SimSun" w:hAnsi="SimSun"/>
        <w:sz w:val="21"/>
      </w:rPr>
      <w:t xml:space="preserve">Annex I, </w:t>
    </w:r>
    <w:r w:rsidR="00EC4E49" w:rsidRPr="0035682D">
      <w:rPr>
        <w:rFonts w:ascii="SimSun" w:hAnsi="SimSun"/>
        <w:sz w:val="21"/>
      </w:rPr>
      <w:t xml:space="preserve">page </w:t>
    </w:r>
    <w:r w:rsidR="00EC4E49" w:rsidRPr="0035682D">
      <w:rPr>
        <w:rFonts w:ascii="SimSun" w:hAnsi="SimSun"/>
        <w:sz w:val="21"/>
      </w:rPr>
      <w:fldChar w:fldCharType="begin"/>
    </w:r>
    <w:r w:rsidR="00EC4E49" w:rsidRPr="0035682D">
      <w:rPr>
        <w:rFonts w:ascii="SimSun" w:hAnsi="SimSun"/>
        <w:sz w:val="21"/>
      </w:rPr>
      <w:instrText xml:space="preserve"> PAGE  \* MERGEFORMAT </w:instrText>
    </w:r>
    <w:r w:rsidR="00EC4E49" w:rsidRPr="0035682D">
      <w:rPr>
        <w:rFonts w:ascii="SimSun" w:hAnsi="SimSun"/>
        <w:sz w:val="21"/>
      </w:rPr>
      <w:fldChar w:fldCharType="separate"/>
    </w:r>
    <w:r w:rsidR="00BF3B68" w:rsidRPr="0035682D">
      <w:rPr>
        <w:rFonts w:ascii="SimSun" w:hAnsi="SimSun"/>
        <w:noProof/>
        <w:sz w:val="21"/>
      </w:rPr>
      <w:t>3</w:t>
    </w:r>
    <w:r w:rsidR="00EC4E49" w:rsidRPr="0035682D">
      <w:rPr>
        <w:rFonts w:ascii="SimSun" w:hAnsi="SimSun"/>
        <w:sz w:val="21"/>
      </w:rPr>
      <w:fldChar w:fldCharType="end"/>
    </w:r>
  </w:p>
  <w:p w:rsidR="00EC4E49" w:rsidRPr="0035682D"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Pr="00D71F5C" w:rsidRDefault="00657EE9" w:rsidP="00477D6B">
    <w:pPr>
      <w:jc w:val="right"/>
      <w:rPr>
        <w:rFonts w:ascii="SimSun" w:hAnsi="SimSun"/>
        <w:sz w:val="21"/>
        <w:szCs w:val="21"/>
      </w:rPr>
    </w:pPr>
    <w:r w:rsidRPr="00D71F5C">
      <w:rPr>
        <w:rFonts w:ascii="SimSun" w:hAnsi="SimSun"/>
        <w:sz w:val="21"/>
        <w:szCs w:val="21"/>
      </w:rPr>
      <w:t>CDIP/18/4</w:t>
    </w:r>
  </w:p>
  <w:p w:rsidR="00657EE9" w:rsidRPr="00D71F5C" w:rsidRDefault="00D71F5C" w:rsidP="00477D6B">
    <w:pPr>
      <w:jc w:val="right"/>
      <w:rPr>
        <w:rFonts w:ascii="SimSun" w:hAnsi="SimSun"/>
        <w:sz w:val="21"/>
        <w:szCs w:val="21"/>
      </w:rPr>
    </w:pPr>
    <w:r w:rsidRPr="00D71F5C">
      <w:rPr>
        <w:rFonts w:ascii="SimSun" w:hAnsi="SimSun" w:hint="eastAsia"/>
        <w:sz w:val="21"/>
        <w:szCs w:val="21"/>
      </w:rPr>
      <w:t>附件</w:t>
    </w:r>
    <w:r w:rsidR="00133E51">
      <w:rPr>
        <w:rFonts w:ascii="SimSun" w:hAnsi="SimSun" w:hint="eastAsia"/>
        <w:sz w:val="21"/>
        <w:szCs w:val="21"/>
      </w:rPr>
      <w:t>一</w:t>
    </w:r>
    <w:r w:rsidRPr="00D71F5C">
      <w:rPr>
        <w:rFonts w:ascii="SimSun" w:hAnsi="SimSun" w:hint="eastAsia"/>
        <w:sz w:val="21"/>
        <w:szCs w:val="21"/>
      </w:rPr>
      <w:t>第</w:t>
    </w:r>
    <w:r w:rsidR="00657EE9" w:rsidRPr="00D71F5C">
      <w:rPr>
        <w:rFonts w:ascii="SimSun" w:hAnsi="SimSun"/>
        <w:sz w:val="21"/>
        <w:szCs w:val="21"/>
      </w:rPr>
      <w:fldChar w:fldCharType="begin"/>
    </w:r>
    <w:r w:rsidR="00657EE9" w:rsidRPr="00D71F5C">
      <w:rPr>
        <w:rFonts w:ascii="SimSun" w:hAnsi="SimSun"/>
        <w:sz w:val="21"/>
        <w:szCs w:val="21"/>
      </w:rPr>
      <w:instrText xml:space="preserve"> PAGE  \* MERGEFORMAT </w:instrText>
    </w:r>
    <w:r w:rsidR="00657EE9" w:rsidRPr="00D71F5C">
      <w:rPr>
        <w:rFonts w:ascii="SimSun" w:hAnsi="SimSun"/>
        <w:sz w:val="21"/>
        <w:szCs w:val="21"/>
      </w:rPr>
      <w:fldChar w:fldCharType="separate"/>
    </w:r>
    <w:r w:rsidR="00294EF7">
      <w:rPr>
        <w:rFonts w:ascii="SimSun" w:hAnsi="SimSun"/>
        <w:noProof/>
        <w:sz w:val="21"/>
        <w:szCs w:val="21"/>
      </w:rPr>
      <w:t>2</w:t>
    </w:r>
    <w:r w:rsidR="00657EE9" w:rsidRPr="00D71F5C">
      <w:rPr>
        <w:rFonts w:ascii="SimSun" w:hAnsi="SimSun"/>
        <w:sz w:val="21"/>
        <w:szCs w:val="21"/>
      </w:rPr>
      <w:fldChar w:fldCharType="end"/>
    </w:r>
    <w:r w:rsidRPr="00D71F5C">
      <w:rPr>
        <w:rFonts w:ascii="SimSun" w:hAnsi="SimSun" w:hint="eastAsia"/>
        <w:sz w:val="21"/>
        <w:szCs w:val="21"/>
      </w:rPr>
      <w:t>页</w:t>
    </w:r>
  </w:p>
  <w:p w:rsidR="00657EE9" w:rsidRPr="0035682D" w:rsidRDefault="00657EE9"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E9" w:rsidRPr="00D71F5C" w:rsidRDefault="00657EE9" w:rsidP="00657EE9">
    <w:pPr>
      <w:pStyle w:val="Header"/>
      <w:jc w:val="right"/>
      <w:rPr>
        <w:rFonts w:ascii="SimSun" w:hAnsi="SimSun"/>
        <w:sz w:val="21"/>
        <w:szCs w:val="21"/>
      </w:rPr>
    </w:pPr>
    <w:r w:rsidRPr="00D71F5C">
      <w:rPr>
        <w:rFonts w:ascii="SimSun" w:hAnsi="SimSun"/>
        <w:sz w:val="21"/>
        <w:szCs w:val="21"/>
      </w:rPr>
      <w:t>CDIP/18/4</w:t>
    </w:r>
  </w:p>
  <w:p w:rsidR="00657EE9" w:rsidRPr="00D71F5C" w:rsidRDefault="00D71F5C" w:rsidP="00657EE9">
    <w:pPr>
      <w:pStyle w:val="Header"/>
      <w:jc w:val="right"/>
      <w:rPr>
        <w:rFonts w:ascii="SimSun" w:hAnsi="SimSun"/>
        <w:sz w:val="21"/>
        <w:szCs w:val="21"/>
      </w:rPr>
    </w:pPr>
    <w:r>
      <w:rPr>
        <w:rFonts w:ascii="SimSun" w:hAnsi="SimSun" w:hint="eastAsia"/>
        <w:sz w:val="21"/>
        <w:szCs w:val="21"/>
      </w:rPr>
      <w:t>附件</w:t>
    </w:r>
    <w:r w:rsidR="00AE0AC0">
      <w:rPr>
        <w:rFonts w:ascii="SimSun" w:hAnsi="SimSun" w:hint="eastAsia"/>
        <w:sz w:val="21"/>
        <w:szCs w:val="21"/>
      </w:rPr>
      <w:t>一</w:t>
    </w:r>
  </w:p>
  <w:p w:rsidR="00657EE9" w:rsidRPr="0035682D" w:rsidRDefault="00657EE9" w:rsidP="008154A5">
    <w:pPr>
      <w:pStyle w:val="Heade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3F" w:rsidRPr="00D71F5C" w:rsidRDefault="00A4103F" w:rsidP="00477D6B">
    <w:pPr>
      <w:jc w:val="right"/>
      <w:rPr>
        <w:rFonts w:ascii="SimSun" w:hAnsi="SimSun"/>
        <w:sz w:val="21"/>
        <w:szCs w:val="21"/>
      </w:rPr>
    </w:pPr>
    <w:r w:rsidRPr="00D71F5C">
      <w:rPr>
        <w:rFonts w:ascii="SimSun" w:hAnsi="SimSun"/>
        <w:sz w:val="21"/>
        <w:szCs w:val="21"/>
      </w:rPr>
      <w:t>CDIP/18/4</w:t>
    </w:r>
  </w:p>
  <w:p w:rsidR="00A4103F" w:rsidRPr="00D71F5C" w:rsidRDefault="00A4103F" w:rsidP="00477D6B">
    <w:pPr>
      <w:jc w:val="right"/>
      <w:rPr>
        <w:rFonts w:ascii="SimSun" w:hAnsi="SimSun"/>
        <w:sz w:val="21"/>
        <w:szCs w:val="21"/>
      </w:rPr>
    </w:pPr>
    <w:r w:rsidRPr="00D71F5C">
      <w:rPr>
        <w:rFonts w:ascii="SimSun" w:hAnsi="SimSun" w:hint="eastAsia"/>
        <w:sz w:val="21"/>
        <w:szCs w:val="21"/>
      </w:rPr>
      <w:t>附件1，第</w:t>
    </w:r>
    <w:r w:rsidRPr="00D71F5C">
      <w:rPr>
        <w:rFonts w:ascii="SimSun" w:hAnsi="SimSun"/>
        <w:sz w:val="21"/>
        <w:szCs w:val="21"/>
      </w:rPr>
      <w:fldChar w:fldCharType="begin"/>
    </w:r>
    <w:r w:rsidRPr="00D71F5C">
      <w:rPr>
        <w:rFonts w:ascii="SimSun" w:hAnsi="SimSun"/>
        <w:sz w:val="21"/>
        <w:szCs w:val="21"/>
      </w:rPr>
      <w:instrText xml:space="preserve"> PAGE  \* MERGEFORMAT </w:instrText>
    </w:r>
    <w:r w:rsidRPr="00D71F5C">
      <w:rPr>
        <w:rFonts w:ascii="SimSun" w:hAnsi="SimSun"/>
        <w:sz w:val="21"/>
        <w:szCs w:val="21"/>
      </w:rPr>
      <w:fldChar w:fldCharType="separate"/>
    </w:r>
    <w:r w:rsidR="00BF3B68">
      <w:rPr>
        <w:rFonts w:ascii="SimSun" w:hAnsi="SimSun"/>
        <w:noProof/>
        <w:sz w:val="21"/>
        <w:szCs w:val="21"/>
      </w:rPr>
      <w:t>3</w:t>
    </w:r>
    <w:r w:rsidRPr="00D71F5C">
      <w:rPr>
        <w:rFonts w:ascii="SimSun" w:hAnsi="SimSun"/>
        <w:sz w:val="21"/>
        <w:szCs w:val="21"/>
      </w:rPr>
      <w:fldChar w:fldCharType="end"/>
    </w:r>
    <w:r w:rsidRPr="00D71F5C">
      <w:rPr>
        <w:rFonts w:ascii="SimSun" w:hAnsi="SimSun" w:hint="eastAsia"/>
        <w:sz w:val="21"/>
        <w:szCs w:val="21"/>
      </w:rPr>
      <w:t>页</w:t>
    </w:r>
  </w:p>
  <w:p w:rsidR="00A4103F" w:rsidRPr="0035682D" w:rsidRDefault="00A4103F" w:rsidP="00477D6B">
    <w:pPr>
      <w:jc w:val="right"/>
      <w:rPr>
        <w:rFonts w:ascii="SimSun" w:hAnsi="SimSun"/>
        <w:sz w:val="21"/>
      </w:rPr>
    </w:pPr>
  </w:p>
  <w:p w:rsidR="00A4103F" w:rsidRPr="0035682D" w:rsidRDefault="00A4103F"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3F" w:rsidRPr="00D71F5C" w:rsidRDefault="00A4103F" w:rsidP="00657EE9">
    <w:pPr>
      <w:pStyle w:val="Header"/>
      <w:jc w:val="right"/>
      <w:rPr>
        <w:rFonts w:ascii="SimSun" w:hAnsi="SimSun"/>
        <w:sz w:val="21"/>
        <w:szCs w:val="21"/>
      </w:rPr>
    </w:pPr>
    <w:r w:rsidRPr="00D71F5C">
      <w:rPr>
        <w:rFonts w:ascii="SimSun" w:hAnsi="SimSun"/>
        <w:sz w:val="21"/>
        <w:szCs w:val="21"/>
      </w:rPr>
      <w:t>CDIP/18/4</w:t>
    </w:r>
  </w:p>
  <w:p w:rsidR="00A4103F" w:rsidRPr="00D71F5C" w:rsidRDefault="00A4103F" w:rsidP="00657EE9">
    <w:pPr>
      <w:pStyle w:val="Header"/>
      <w:jc w:val="right"/>
      <w:rPr>
        <w:rFonts w:ascii="SimSun" w:hAnsi="SimSun"/>
        <w:sz w:val="21"/>
        <w:szCs w:val="21"/>
      </w:rPr>
    </w:pPr>
    <w:r>
      <w:rPr>
        <w:rFonts w:ascii="SimSun" w:hAnsi="SimSun" w:hint="eastAsia"/>
        <w:sz w:val="21"/>
        <w:szCs w:val="21"/>
      </w:rPr>
      <w:t>附件</w:t>
    </w:r>
    <w:r w:rsidR="00AE0AC0">
      <w:rPr>
        <w:rFonts w:ascii="SimSun" w:hAnsi="SimSun" w:hint="eastAsia"/>
        <w:sz w:val="21"/>
        <w:szCs w:val="21"/>
      </w:rPr>
      <w:t>二</w:t>
    </w:r>
  </w:p>
  <w:p w:rsidR="00A4103F" w:rsidRPr="0035682D" w:rsidRDefault="00A4103F" w:rsidP="008154A5">
    <w:pPr>
      <w:pStyle w:val="Header"/>
      <w:jc w:val="right"/>
      <w:rPr>
        <w:rFonts w:ascii="SimSun" w:hAnsi="SimSu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7B" w:rsidRPr="00D71F5C" w:rsidRDefault="00C0397B" w:rsidP="00477D6B">
    <w:pPr>
      <w:jc w:val="right"/>
      <w:rPr>
        <w:rFonts w:ascii="SimSun" w:hAnsi="SimSun"/>
        <w:sz w:val="21"/>
        <w:szCs w:val="21"/>
      </w:rPr>
    </w:pPr>
    <w:r w:rsidRPr="00D71F5C">
      <w:rPr>
        <w:rFonts w:ascii="SimSun" w:hAnsi="SimSun"/>
        <w:sz w:val="21"/>
        <w:szCs w:val="21"/>
      </w:rPr>
      <w:t>CDIP/18/4</w:t>
    </w:r>
  </w:p>
  <w:p w:rsidR="00C0397B" w:rsidRPr="00D71F5C" w:rsidRDefault="00C0397B" w:rsidP="00477D6B">
    <w:pPr>
      <w:jc w:val="right"/>
      <w:rPr>
        <w:rFonts w:ascii="SimSun" w:hAnsi="SimSun"/>
        <w:sz w:val="21"/>
        <w:szCs w:val="21"/>
      </w:rPr>
    </w:pPr>
    <w:r w:rsidRPr="00D71F5C">
      <w:rPr>
        <w:rFonts w:ascii="SimSun" w:hAnsi="SimSun" w:hint="eastAsia"/>
        <w:sz w:val="21"/>
        <w:szCs w:val="21"/>
      </w:rPr>
      <w:t>附件</w:t>
    </w:r>
    <w:r w:rsidR="00AE0AC0">
      <w:rPr>
        <w:rFonts w:ascii="SimSun" w:hAnsi="SimSun" w:hint="eastAsia"/>
        <w:sz w:val="21"/>
        <w:szCs w:val="21"/>
      </w:rPr>
      <w:t>三</w:t>
    </w:r>
    <w:r w:rsidRPr="00D71F5C">
      <w:rPr>
        <w:rFonts w:ascii="SimSun" w:hAnsi="SimSun" w:hint="eastAsia"/>
        <w:sz w:val="21"/>
        <w:szCs w:val="21"/>
      </w:rPr>
      <w:t>第</w:t>
    </w:r>
    <w:r w:rsidRPr="00D71F5C">
      <w:rPr>
        <w:rFonts w:ascii="SimSun" w:hAnsi="SimSun"/>
        <w:sz w:val="21"/>
        <w:szCs w:val="21"/>
      </w:rPr>
      <w:fldChar w:fldCharType="begin"/>
    </w:r>
    <w:r w:rsidRPr="00D71F5C">
      <w:rPr>
        <w:rFonts w:ascii="SimSun" w:hAnsi="SimSun"/>
        <w:sz w:val="21"/>
        <w:szCs w:val="21"/>
      </w:rPr>
      <w:instrText xml:space="preserve"> PAGE  \* MERGEFORMAT </w:instrText>
    </w:r>
    <w:r w:rsidRPr="00D71F5C">
      <w:rPr>
        <w:rFonts w:ascii="SimSun" w:hAnsi="SimSun"/>
        <w:sz w:val="21"/>
        <w:szCs w:val="21"/>
      </w:rPr>
      <w:fldChar w:fldCharType="separate"/>
    </w:r>
    <w:r w:rsidR="00294EF7">
      <w:rPr>
        <w:rFonts w:ascii="SimSun" w:hAnsi="SimSun"/>
        <w:noProof/>
        <w:sz w:val="21"/>
        <w:szCs w:val="21"/>
      </w:rPr>
      <w:t>3</w:t>
    </w:r>
    <w:r w:rsidRPr="00D71F5C">
      <w:rPr>
        <w:rFonts w:ascii="SimSun" w:hAnsi="SimSun"/>
        <w:sz w:val="21"/>
        <w:szCs w:val="21"/>
      </w:rPr>
      <w:fldChar w:fldCharType="end"/>
    </w:r>
    <w:r w:rsidRPr="00D71F5C">
      <w:rPr>
        <w:rFonts w:ascii="SimSun" w:hAnsi="SimSun" w:hint="eastAsia"/>
        <w:sz w:val="21"/>
        <w:szCs w:val="21"/>
      </w:rPr>
      <w:t>页</w:t>
    </w:r>
  </w:p>
  <w:p w:rsidR="00C0397B" w:rsidRPr="0035682D" w:rsidRDefault="00C0397B" w:rsidP="00477D6B">
    <w:pPr>
      <w:jc w:val="right"/>
      <w:rPr>
        <w:rFonts w:ascii="SimSun" w:hAnsi="SimSu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97B" w:rsidRPr="00D71F5C" w:rsidRDefault="00C0397B" w:rsidP="00657EE9">
    <w:pPr>
      <w:pStyle w:val="Header"/>
      <w:jc w:val="right"/>
      <w:rPr>
        <w:rFonts w:ascii="SimSun" w:hAnsi="SimSun"/>
        <w:sz w:val="21"/>
        <w:szCs w:val="21"/>
      </w:rPr>
    </w:pPr>
    <w:r w:rsidRPr="00D71F5C">
      <w:rPr>
        <w:rFonts w:ascii="SimSun" w:hAnsi="SimSun"/>
        <w:sz w:val="21"/>
        <w:szCs w:val="21"/>
      </w:rPr>
      <w:t>CDIP/18/4</w:t>
    </w:r>
  </w:p>
  <w:p w:rsidR="00C0397B" w:rsidRPr="00D71F5C" w:rsidRDefault="00C0397B" w:rsidP="00657EE9">
    <w:pPr>
      <w:pStyle w:val="Header"/>
      <w:jc w:val="right"/>
      <w:rPr>
        <w:rFonts w:ascii="SimSun" w:hAnsi="SimSun"/>
        <w:sz w:val="21"/>
        <w:szCs w:val="21"/>
      </w:rPr>
    </w:pPr>
    <w:r>
      <w:rPr>
        <w:rFonts w:ascii="SimSun" w:hAnsi="SimSun" w:hint="eastAsia"/>
        <w:sz w:val="21"/>
        <w:szCs w:val="21"/>
      </w:rPr>
      <w:t>附件</w:t>
    </w:r>
    <w:r w:rsidR="00AE0AC0">
      <w:rPr>
        <w:rFonts w:ascii="SimSun" w:hAnsi="SimSun" w:hint="eastAsia"/>
        <w:sz w:val="21"/>
        <w:szCs w:val="21"/>
      </w:rPr>
      <w:t>三</w:t>
    </w:r>
  </w:p>
  <w:p w:rsidR="00C0397B" w:rsidRPr="0035682D" w:rsidRDefault="00C0397B" w:rsidP="008154A5">
    <w:pPr>
      <w:pStyle w:val="Header"/>
      <w:jc w:val="right"/>
      <w:rPr>
        <w:rFonts w:ascii="SimSun" w:hAnsi="SimSu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Pr="00F41C78" w:rsidRDefault="005A7EC0" w:rsidP="00477D6B">
    <w:pPr>
      <w:jc w:val="right"/>
      <w:rPr>
        <w:rFonts w:ascii="SimSun" w:hAnsi="SimSun"/>
        <w:sz w:val="21"/>
        <w:szCs w:val="21"/>
      </w:rPr>
    </w:pPr>
    <w:r w:rsidRPr="00F41C78">
      <w:rPr>
        <w:rFonts w:ascii="SimSun" w:hAnsi="SimSun"/>
        <w:sz w:val="21"/>
        <w:szCs w:val="21"/>
      </w:rPr>
      <w:t>CDIP/18/4</w:t>
    </w:r>
  </w:p>
  <w:p w:rsidR="005A7EC0" w:rsidRPr="00F41C78" w:rsidRDefault="00F41C78" w:rsidP="00477D6B">
    <w:pPr>
      <w:jc w:val="right"/>
      <w:rPr>
        <w:rFonts w:ascii="SimSun" w:hAnsi="SimSun"/>
        <w:sz w:val="21"/>
        <w:szCs w:val="21"/>
      </w:rPr>
    </w:pPr>
    <w:r w:rsidRPr="008154A5">
      <w:rPr>
        <w:rFonts w:ascii="SimSun" w:hAnsi="SimSun" w:hint="eastAsia"/>
        <w:sz w:val="21"/>
        <w:szCs w:val="21"/>
      </w:rPr>
      <w:t>附件</w:t>
    </w:r>
    <w:r w:rsidR="00AE0AC0" w:rsidRPr="008154A5">
      <w:rPr>
        <w:rFonts w:ascii="SimSun" w:hAnsi="SimSun" w:hint="eastAsia"/>
        <w:sz w:val="21"/>
        <w:szCs w:val="21"/>
      </w:rPr>
      <w:t>四</w:t>
    </w:r>
    <w:r w:rsidRPr="008154A5">
      <w:rPr>
        <w:rFonts w:ascii="SimSun" w:hAnsi="SimSun" w:hint="eastAsia"/>
        <w:sz w:val="21"/>
        <w:szCs w:val="21"/>
      </w:rPr>
      <w:t>第</w:t>
    </w:r>
    <w:r w:rsidR="00AE0AC0" w:rsidRPr="008154A5">
      <w:rPr>
        <w:rFonts w:ascii="SimSun" w:hAnsi="SimSun"/>
        <w:sz w:val="21"/>
        <w:szCs w:val="21"/>
      </w:rPr>
      <w:fldChar w:fldCharType="begin"/>
    </w:r>
    <w:r w:rsidR="00AE0AC0" w:rsidRPr="008154A5">
      <w:rPr>
        <w:rFonts w:ascii="SimSun" w:hAnsi="SimSun"/>
        <w:sz w:val="21"/>
        <w:szCs w:val="21"/>
      </w:rPr>
      <w:instrText>PAGE   \* MERGEFORMAT</w:instrText>
    </w:r>
    <w:r w:rsidR="00AE0AC0" w:rsidRPr="008154A5">
      <w:rPr>
        <w:rFonts w:ascii="SimSun" w:hAnsi="SimSun"/>
        <w:sz w:val="21"/>
        <w:szCs w:val="21"/>
      </w:rPr>
      <w:fldChar w:fldCharType="separate"/>
    </w:r>
    <w:r w:rsidR="00294EF7" w:rsidRPr="00294EF7">
      <w:rPr>
        <w:rFonts w:ascii="SimSun" w:hAnsi="SimSun"/>
        <w:noProof/>
        <w:sz w:val="21"/>
        <w:szCs w:val="21"/>
        <w:lang w:val="zh-CN"/>
      </w:rPr>
      <w:t>3</w:t>
    </w:r>
    <w:r w:rsidR="00AE0AC0" w:rsidRPr="008154A5">
      <w:rPr>
        <w:rFonts w:ascii="SimSun" w:hAnsi="SimSun"/>
        <w:sz w:val="21"/>
        <w:szCs w:val="21"/>
      </w:rPr>
      <w:fldChar w:fldCharType="end"/>
    </w:r>
    <w:r w:rsidRPr="008154A5">
      <w:rPr>
        <w:rFonts w:ascii="SimSun" w:hAnsi="SimSun" w:hint="eastAsia"/>
        <w:sz w:val="21"/>
        <w:szCs w:val="21"/>
      </w:rPr>
      <w:t>页</w:t>
    </w:r>
  </w:p>
  <w:p w:rsidR="005A7EC0" w:rsidRPr="0035682D" w:rsidRDefault="005A7EC0" w:rsidP="00477D6B">
    <w:pPr>
      <w:jc w:val="right"/>
      <w:rPr>
        <w:rFonts w:ascii="SimSun" w:hAnsi="SimSu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EC0" w:rsidRPr="00F41C78" w:rsidRDefault="005A7EC0" w:rsidP="00657EE9">
    <w:pPr>
      <w:pStyle w:val="Header"/>
      <w:jc w:val="right"/>
      <w:rPr>
        <w:rFonts w:ascii="SimSun" w:hAnsi="SimSun"/>
        <w:sz w:val="21"/>
        <w:szCs w:val="21"/>
      </w:rPr>
    </w:pPr>
    <w:r w:rsidRPr="00F41C78">
      <w:rPr>
        <w:rFonts w:ascii="SimSun" w:hAnsi="SimSun"/>
        <w:sz w:val="21"/>
        <w:szCs w:val="21"/>
      </w:rPr>
      <w:t>CDIP/18/4</w:t>
    </w:r>
  </w:p>
  <w:p w:rsidR="005A7EC0" w:rsidRPr="0035682D" w:rsidRDefault="00F41C78" w:rsidP="008154A5">
    <w:pPr>
      <w:jc w:val="right"/>
      <w:rPr>
        <w:rFonts w:ascii="SimSun" w:hAnsi="SimSun"/>
      </w:rPr>
    </w:pPr>
    <w:r w:rsidRPr="00F41C78">
      <w:rPr>
        <w:rFonts w:ascii="SimSun" w:hAnsi="SimSun" w:hint="eastAsia"/>
        <w:sz w:val="21"/>
        <w:szCs w:val="21"/>
      </w:rPr>
      <w:t>附件</w:t>
    </w:r>
    <w:r w:rsidR="00AE0AC0">
      <w:rPr>
        <w:rFonts w:ascii="SimSun" w:hAnsi="SimSun" w:hint="eastAsia"/>
        <w:sz w:val="21"/>
        <w:szCs w:val="21"/>
      </w:rPr>
      <w:t>四</w:t>
    </w:r>
  </w:p>
  <w:p w:rsidR="005A7EC0" w:rsidRPr="0035682D" w:rsidRDefault="005A7EC0" w:rsidP="008154A5">
    <w:pPr>
      <w:pStyle w:val="Heade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2B6EC5"/>
    <w:multiLevelType w:val="hybridMultilevel"/>
    <w:tmpl w:val="B4B06A6C"/>
    <w:lvl w:ilvl="0" w:tplc="0C1CF7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C6"/>
    <w:rsid w:val="00006C42"/>
    <w:rsid w:val="00043CAA"/>
    <w:rsid w:val="00046BCE"/>
    <w:rsid w:val="00075432"/>
    <w:rsid w:val="000968ED"/>
    <w:rsid w:val="000B3E20"/>
    <w:rsid w:val="000B3EA2"/>
    <w:rsid w:val="000F1462"/>
    <w:rsid w:val="000F5E56"/>
    <w:rsid w:val="00133E51"/>
    <w:rsid w:val="001362EE"/>
    <w:rsid w:val="00150684"/>
    <w:rsid w:val="001548E3"/>
    <w:rsid w:val="001566E1"/>
    <w:rsid w:val="00162190"/>
    <w:rsid w:val="00167025"/>
    <w:rsid w:val="001832A6"/>
    <w:rsid w:val="0019177B"/>
    <w:rsid w:val="001A195F"/>
    <w:rsid w:val="001B38CC"/>
    <w:rsid w:val="001B6D05"/>
    <w:rsid w:val="001D3311"/>
    <w:rsid w:val="002026ED"/>
    <w:rsid w:val="00234801"/>
    <w:rsid w:val="00237642"/>
    <w:rsid w:val="0025713B"/>
    <w:rsid w:val="002634C4"/>
    <w:rsid w:val="002928D3"/>
    <w:rsid w:val="00294EF7"/>
    <w:rsid w:val="002A4F8B"/>
    <w:rsid w:val="002F1FE6"/>
    <w:rsid w:val="002F2E3F"/>
    <w:rsid w:val="002F3986"/>
    <w:rsid w:val="002F4E68"/>
    <w:rsid w:val="003077F1"/>
    <w:rsid w:val="00312F7F"/>
    <w:rsid w:val="00327A34"/>
    <w:rsid w:val="003334E4"/>
    <w:rsid w:val="00337F4F"/>
    <w:rsid w:val="00341012"/>
    <w:rsid w:val="0035682D"/>
    <w:rsid w:val="00356DAD"/>
    <w:rsid w:val="00361450"/>
    <w:rsid w:val="0036247E"/>
    <w:rsid w:val="003673CF"/>
    <w:rsid w:val="003845C1"/>
    <w:rsid w:val="003A5C79"/>
    <w:rsid w:val="003A6F89"/>
    <w:rsid w:val="003B38C1"/>
    <w:rsid w:val="003B526B"/>
    <w:rsid w:val="003D0EB7"/>
    <w:rsid w:val="003D7A6A"/>
    <w:rsid w:val="0041699B"/>
    <w:rsid w:val="0042328C"/>
    <w:rsid w:val="00423E3E"/>
    <w:rsid w:val="00427AF4"/>
    <w:rsid w:val="004379CE"/>
    <w:rsid w:val="004647DA"/>
    <w:rsid w:val="00474062"/>
    <w:rsid w:val="00477D6B"/>
    <w:rsid w:val="004C3FF2"/>
    <w:rsid w:val="005019FF"/>
    <w:rsid w:val="00510520"/>
    <w:rsid w:val="005127AE"/>
    <w:rsid w:val="00521731"/>
    <w:rsid w:val="00526837"/>
    <w:rsid w:val="0053057A"/>
    <w:rsid w:val="00540CB4"/>
    <w:rsid w:val="0055018A"/>
    <w:rsid w:val="00560A29"/>
    <w:rsid w:val="005840E0"/>
    <w:rsid w:val="005A7EC0"/>
    <w:rsid w:val="005C13D8"/>
    <w:rsid w:val="005C55F1"/>
    <w:rsid w:val="005C64B2"/>
    <w:rsid w:val="005C6649"/>
    <w:rsid w:val="005D4EFE"/>
    <w:rsid w:val="005D7281"/>
    <w:rsid w:val="005F17FA"/>
    <w:rsid w:val="00605827"/>
    <w:rsid w:val="00617232"/>
    <w:rsid w:val="00620212"/>
    <w:rsid w:val="0062793C"/>
    <w:rsid w:val="0064150C"/>
    <w:rsid w:val="00646050"/>
    <w:rsid w:val="006503A8"/>
    <w:rsid w:val="00657EE9"/>
    <w:rsid w:val="006610ED"/>
    <w:rsid w:val="006713CA"/>
    <w:rsid w:val="00672B65"/>
    <w:rsid w:val="00674861"/>
    <w:rsid w:val="00676C5C"/>
    <w:rsid w:val="00687099"/>
    <w:rsid w:val="00693C44"/>
    <w:rsid w:val="006B4EED"/>
    <w:rsid w:val="006E76B4"/>
    <w:rsid w:val="00714EA1"/>
    <w:rsid w:val="007C17F4"/>
    <w:rsid w:val="007C2546"/>
    <w:rsid w:val="007C4887"/>
    <w:rsid w:val="007D0C34"/>
    <w:rsid w:val="007D1613"/>
    <w:rsid w:val="007E760A"/>
    <w:rsid w:val="007F611C"/>
    <w:rsid w:val="008154A5"/>
    <w:rsid w:val="0087131F"/>
    <w:rsid w:val="00874061"/>
    <w:rsid w:val="008B0E84"/>
    <w:rsid w:val="008B2CC1"/>
    <w:rsid w:val="008B60B2"/>
    <w:rsid w:val="008C1012"/>
    <w:rsid w:val="008C7E64"/>
    <w:rsid w:val="008E4192"/>
    <w:rsid w:val="0090731E"/>
    <w:rsid w:val="00915D05"/>
    <w:rsid w:val="00916EE2"/>
    <w:rsid w:val="009345A4"/>
    <w:rsid w:val="00944FDF"/>
    <w:rsid w:val="00945B3F"/>
    <w:rsid w:val="0094736D"/>
    <w:rsid w:val="00966A22"/>
    <w:rsid w:val="0096722F"/>
    <w:rsid w:val="00970611"/>
    <w:rsid w:val="00970B0A"/>
    <w:rsid w:val="00980843"/>
    <w:rsid w:val="009861C3"/>
    <w:rsid w:val="00996BC6"/>
    <w:rsid w:val="009A1B94"/>
    <w:rsid w:val="009A290E"/>
    <w:rsid w:val="009A2C02"/>
    <w:rsid w:val="009E2791"/>
    <w:rsid w:val="009E3F6F"/>
    <w:rsid w:val="009F1EC9"/>
    <w:rsid w:val="009F4882"/>
    <w:rsid w:val="009F499F"/>
    <w:rsid w:val="00A15261"/>
    <w:rsid w:val="00A15D36"/>
    <w:rsid w:val="00A21549"/>
    <w:rsid w:val="00A2207C"/>
    <w:rsid w:val="00A37EC8"/>
    <w:rsid w:val="00A4103F"/>
    <w:rsid w:val="00A42DAF"/>
    <w:rsid w:val="00A45BD8"/>
    <w:rsid w:val="00A52CC3"/>
    <w:rsid w:val="00A869B7"/>
    <w:rsid w:val="00AC205C"/>
    <w:rsid w:val="00AC338E"/>
    <w:rsid w:val="00AE0AC0"/>
    <w:rsid w:val="00AF0A6B"/>
    <w:rsid w:val="00B05A69"/>
    <w:rsid w:val="00B72187"/>
    <w:rsid w:val="00B77C9B"/>
    <w:rsid w:val="00B810A0"/>
    <w:rsid w:val="00B835AA"/>
    <w:rsid w:val="00B9734B"/>
    <w:rsid w:val="00BA17B5"/>
    <w:rsid w:val="00BA30E2"/>
    <w:rsid w:val="00BB7116"/>
    <w:rsid w:val="00BC1926"/>
    <w:rsid w:val="00BF3B68"/>
    <w:rsid w:val="00C0397B"/>
    <w:rsid w:val="00C11BFE"/>
    <w:rsid w:val="00C36BEA"/>
    <w:rsid w:val="00C5216C"/>
    <w:rsid w:val="00C607B3"/>
    <w:rsid w:val="00C72070"/>
    <w:rsid w:val="00C740E2"/>
    <w:rsid w:val="00CA597F"/>
    <w:rsid w:val="00CD04F1"/>
    <w:rsid w:val="00CF38C4"/>
    <w:rsid w:val="00CF50CC"/>
    <w:rsid w:val="00D24DEC"/>
    <w:rsid w:val="00D27C49"/>
    <w:rsid w:val="00D4472B"/>
    <w:rsid w:val="00D45252"/>
    <w:rsid w:val="00D55136"/>
    <w:rsid w:val="00D6030C"/>
    <w:rsid w:val="00D65B67"/>
    <w:rsid w:val="00D71B4D"/>
    <w:rsid w:val="00D71F5C"/>
    <w:rsid w:val="00D8554E"/>
    <w:rsid w:val="00D85F69"/>
    <w:rsid w:val="00D93CEF"/>
    <w:rsid w:val="00D93D55"/>
    <w:rsid w:val="00DA4896"/>
    <w:rsid w:val="00DC00E5"/>
    <w:rsid w:val="00E001F5"/>
    <w:rsid w:val="00E16EDC"/>
    <w:rsid w:val="00E335FE"/>
    <w:rsid w:val="00E45FB6"/>
    <w:rsid w:val="00E713BD"/>
    <w:rsid w:val="00E8782C"/>
    <w:rsid w:val="00E87EB9"/>
    <w:rsid w:val="00EB0E8A"/>
    <w:rsid w:val="00EC494C"/>
    <w:rsid w:val="00EC4E49"/>
    <w:rsid w:val="00ED77FB"/>
    <w:rsid w:val="00EE3366"/>
    <w:rsid w:val="00EE45FA"/>
    <w:rsid w:val="00F02C5D"/>
    <w:rsid w:val="00F253F9"/>
    <w:rsid w:val="00F269FB"/>
    <w:rsid w:val="00F41C78"/>
    <w:rsid w:val="00F66152"/>
    <w:rsid w:val="00F82C8F"/>
    <w:rsid w:val="00FB5BCC"/>
    <w:rsid w:val="00FD0A12"/>
    <w:rsid w:val="00FE51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56DAD"/>
    <w:pPr>
      <w:keepNext/>
      <w:spacing w:before="240" w:after="60"/>
      <w:outlineLvl w:val="1"/>
    </w:pPr>
    <w:rPr>
      <w:rFonts w:eastAsia="SimHei"/>
      <w:bCs/>
      <w:iCs/>
      <w:caps/>
      <w:sz w:val="21"/>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NormalWeb">
    <w:name w:val="Normal (Web)"/>
    <w:basedOn w:val="Normal"/>
    <w:uiPriority w:val="99"/>
    <w:unhideWhenUsed/>
    <w:rsid w:val="00A4103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C0397B"/>
    <w:rPr>
      <w:rFonts w:ascii="Arial" w:eastAsia="SimSun" w:hAnsi="Arial" w:cs="Arial"/>
      <w:sz w:val="18"/>
      <w:lang w:eastAsia="zh-CN"/>
    </w:rPr>
  </w:style>
  <w:style w:type="paragraph" w:styleId="Revision">
    <w:name w:val="Revision"/>
    <w:hidden/>
    <w:uiPriority w:val="99"/>
    <w:semiHidden/>
    <w:rsid w:val="009F488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56DAD"/>
    <w:pPr>
      <w:keepNext/>
      <w:spacing w:before="240" w:after="60"/>
      <w:outlineLvl w:val="1"/>
    </w:pPr>
    <w:rPr>
      <w:rFonts w:eastAsia="SimHei"/>
      <w:bCs/>
      <w:iCs/>
      <w:caps/>
      <w:sz w:val="21"/>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NormalWeb">
    <w:name w:val="Normal (Web)"/>
    <w:basedOn w:val="Normal"/>
    <w:uiPriority w:val="99"/>
    <w:unhideWhenUsed/>
    <w:rsid w:val="00A4103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semiHidden/>
    <w:rsid w:val="00C0397B"/>
    <w:rPr>
      <w:rFonts w:ascii="Arial" w:eastAsia="SimSun" w:hAnsi="Arial" w:cs="Arial"/>
      <w:sz w:val="18"/>
      <w:lang w:eastAsia="zh-CN"/>
    </w:rPr>
  </w:style>
  <w:style w:type="paragraph" w:styleId="Revision">
    <w:name w:val="Revision"/>
    <w:hidden/>
    <w:uiPriority w:val="99"/>
    <w:semiHidden/>
    <w:rsid w:val="009F488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DF9EA-7146-4B8A-B429-A636D86A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0</TotalTime>
  <Pages>10</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CDIP/18/4</vt:lpstr>
    </vt:vector>
  </TitlesOfParts>
  <Company>WIPO</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CDIP/18/4</dc:title>
  <dc:subject>成员国关于与WIPO工作有关的可持续发展目标的意见汇总</dc:subject>
  <dc:creator>CERBARI Mihaela</dc:creator>
  <cp:lastModifiedBy>CERBARI Mihaela</cp:lastModifiedBy>
  <cp:revision>2</cp:revision>
  <cp:lastPrinted>2016-09-05T14:32:00Z</cp:lastPrinted>
  <dcterms:created xsi:type="dcterms:W3CDTF">2016-09-07T14:50:00Z</dcterms:created>
  <dcterms:modified xsi:type="dcterms:W3CDTF">2016-09-07T14:50:00Z</dcterms:modified>
</cp:coreProperties>
</file>