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058CF" w:rsidRPr="00AB005F" w:rsidTr="001C293D">
        <w:trPr>
          <w:trHeight w:val="1977"/>
        </w:trPr>
        <w:tc>
          <w:tcPr>
            <w:tcW w:w="4594" w:type="dxa"/>
            <w:tcBorders>
              <w:bottom w:val="single" w:sz="4" w:space="0" w:color="auto"/>
            </w:tcBorders>
            <w:tcMar>
              <w:bottom w:w="170" w:type="dxa"/>
            </w:tcMar>
          </w:tcPr>
          <w:p w:rsidR="007058CF" w:rsidRPr="00AB005F" w:rsidRDefault="00822009" w:rsidP="001C293D">
            <w:pPr>
              <w:jc w:val="both"/>
            </w:pPr>
            <w:r>
              <w:rPr>
                <w:noProof/>
              </w:rPr>
              <w:drawing>
                <wp:anchor distT="0" distB="0" distL="114300" distR="114300" simplePos="0" relativeHeight="251657728" behindDoc="1" locked="0" layoutInCell="0" allowOverlap="1" wp14:anchorId="21CF20F2" wp14:editId="222FA06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058CF" w:rsidRPr="00AB005F" w:rsidRDefault="007058CF" w:rsidP="001C293D"/>
        </w:tc>
        <w:tc>
          <w:tcPr>
            <w:tcW w:w="425" w:type="dxa"/>
            <w:tcBorders>
              <w:bottom w:val="single" w:sz="4" w:space="0" w:color="auto"/>
            </w:tcBorders>
            <w:tcMar>
              <w:left w:w="0" w:type="dxa"/>
              <w:right w:w="0" w:type="dxa"/>
            </w:tcMar>
          </w:tcPr>
          <w:p w:rsidR="007058CF" w:rsidRPr="00AB005F" w:rsidRDefault="007058CF" w:rsidP="001C293D">
            <w:pPr>
              <w:jc w:val="right"/>
            </w:pPr>
            <w:r w:rsidRPr="00AB005F">
              <w:rPr>
                <w:rFonts w:hint="eastAsia"/>
                <w:b/>
                <w:sz w:val="40"/>
                <w:szCs w:val="40"/>
              </w:rPr>
              <w:t>C</w:t>
            </w:r>
          </w:p>
        </w:tc>
      </w:tr>
      <w:tr w:rsidR="007058CF" w:rsidRPr="00AB005F" w:rsidTr="001C293D">
        <w:trPr>
          <w:trHeight w:hRule="exact" w:val="340"/>
        </w:trPr>
        <w:tc>
          <w:tcPr>
            <w:tcW w:w="9356" w:type="dxa"/>
            <w:gridSpan w:val="3"/>
            <w:tcBorders>
              <w:top w:val="single" w:sz="4" w:space="0" w:color="auto"/>
            </w:tcBorders>
            <w:tcMar>
              <w:top w:w="170" w:type="dxa"/>
              <w:left w:w="0" w:type="dxa"/>
              <w:right w:w="0" w:type="dxa"/>
            </w:tcMar>
            <w:vAlign w:val="bottom"/>
          </w:tcPr>
          <w:p w:rsidR="007058CF" w:rsidRPr="00AB005F" w:rsidRDefault="007058CF" w:rsidP="001C293D">
            <w:pPr>
              <w:jc w:val="right"/>
              <w:rPr>
                <w:rFonts w:ascii="Arial Black" w:hAnsi="Arial Black"/>
                <w:caps/>
                <w:sz w:val="15"/>
              </w:rPr>
            </w:pPr>
            <w:r w:rsidRPr="00AB005F">
              <w:rPr>
                <w:rFonts w:ascii="Arial Black" w:hAnsi="Arial Black" w:hint="eastAsia"/>
                <w:caps/>
                <w:sz w:val="15"/>
              </w:rPr>
              <w:t>CDIP/16/</w:t>
            </w:r>
            <w:bookmarkStart w:id="0" w:name="Code"/>
            <w:bookmarkEnd w:id="0"/>
            <w:r>
              <w:rPr>
                <w:rFonts w:ascii="Arial Black" w:hAnsi="Arial Black"/>
                <w:caps/>
                <w:sz w:val="15"/>
              </w:rPr>
              <w:t>6</w:t>
            </w:r>
          </w:p>
        </w:tc>
      </w:tr>
      <w:tr w:rsidR="007058CF" w:rsidRPr="00AB005F" w:rsidTr="001C293D">
        <w:trPr>
          <w:trHeight w:hRule="exact" w:val="170"/>
        </w:trPr>
        <w:tc>
          <w:tcPr>
            <w:tcW w:w="9356" w:type="dxa"/>
            <w:gridSpan w:val="3"/>
            <w:noWrap/>
            <w:tcMar>
              <w:left w:w="0" w:type="dxa"/>
              <w:right w:w="0" w:type="dxa"/>
            </w:tcMar>
            <w:vAlign w:val="bottom"/>
          </w:tcPr>
          <w:p w:rsidR="007058CF" w:rsidRPr="00AB005F" w:rsidRDefault="007058CF" w:rsidP="001C293D">
            <w:pPr>
              <w:jc w:val="right"/>
              <w:rPr>
                <w:rFonts w:ascii="Arial Black" w:hAnsi="Arial Black"/>
                <w:b/>
                <w:caps/>
                <w:sz w:val="15"/>
                <w:szCs w:val="15"/>
              </w:rPr>
            </w:pPr>
            <w:r w:rsidRPr="00AB005F">
              <w:rPr>
                <w:rFonts w:eastAsia="SimHei" w:hint="eastAsia"/>
                <w:b/>
                <w:sz w:val="15"/>
                <w:szCs w:val="15"/>
              </w:rPr>
              <w:t>原</w:t>
            </w:r>
            <w:r w:rsidRPr="00AB005F">
              <w:rPr>
                <w:rFonts w:eastAsia="SimHei" w:hint="eastAsia"/>
                <w:b/>
                <w:sz w:val="15"/>
                <w:szCs w:val="15"/>
                <w:lang w:val="pt-BR"/>
              </w:rPr>
              <w:t xml:space="preserve"> </w:t>
            </w:r>
            <w:r w:rsidRPr="00AB005F">
              <w:rPr>
                <w:rFonts w:eastAsia="SimHei" w:hint="eastAsia"/>
                <w:b/>
                <w:sz w:val="15"/>
                <w:szCs w:val="15"/>
              </w:rPr>
              <w:t>文</w:t>
            </w:r>
            <w:r w:rsidRPr="00AB005F">
              <w:rPr>
                <w:rFonts w:eastAsia="SimHei" w:hint="eastAsia"/>
                <w:b/>
                <w:sz w:val="15"/>
                <w:szCs w:val="15"/>
                <w:lang w:val="pt-BR"/>
              </w:rPr>
              <w:t>：</w:t>
            </w:r>
            <w:bookmarkStart w:id="1" w:name="Original"/>
            <w:bookmarkEnd w:id="1"/>
            <w:r w:rsidRPr="00AB005F">
              <w:rPr>
                <w:rFonts w:eastAsia="SimHei" w:hint="eastAsia"/>
                <w:b/>
                <w:sz w:val="15"/>
                <w:szCs w:val="15"/>
                <w:lang w:val="pt-BR"/>
              </w:rPr>
              <w:t>英</w:t>
            </w:r>
            <w:r w:rsidRPr="00AB005F">
              <w:rPr>
                <w:rFonts w:eastAsia="SimHei" w:hint="eastAsia"/>
                <w:b/>
                <w:sz w:val="15"/>
                <w:szCs w:val="15"/>
              </w:rPr>
              <w:t>文</w:t>
            </w:r>
          </w:p>
        </w:tc>
      </w:tr>
      <w:tr w:rsidR="007058CF" w:rsidRPr="00AB005F" w:rsidTr="001C293D">
        <w:trPr>
          <w:trHeight w:hRule="exact" w:val="198"/>
        </w:trPr>
        <w:tc>
          <w:tcPr>
            <w:tcW w:w="9356" w:type="dxa"/>
            <w:gridSpan w:val="3"/>
            <w:tcMar>
              <w:left w:w="0" w:type="dxa"/>
              <w:right w:w="0" w:type="dxa"/>
            </w:tcMar>
            <w:vAlign w:val="bottom"/>
          </w:tcPr>
          <w:p w:rsidR="007058CF" w:rsidRPr="00AB005F" w:rsidRDefault="007058CF" w:rsidP="001C293D">
            <w:pPr>
              <w:jc w:val="right"/>
              <w:rPr>
                <w:rFonts w:ascii="SimHei" w:eastAsia="SimHei" w:hAnsi="Arial Black"/>
                <w:b/>
                <w:caps/>
                <w:sz w:val="15"/>
                <w:szCs w:val="15"/>
              </w:rPr>
            </w:pPr>
            <w:r w:rsidRPr="00AB005F">
              <w:rPr>
                <w:rFonts w:ascii="SimHei" w:eastAsia="SimHei" w:hint="eastAsia"/>
                <w:b/>
                <w:sz w:val="15"/>
                <w:szCs w:val="15"/>
              </w:rPr>
              <w:t>日</w:t>
            </w:r>
            <w:r w:rsidRPr="00AB005F">
              <w:rPr>
                <w:rFonts w:ascii="SimHei" w:eastAsia="SimHei" w:hint="eastAsia"/>
                <w:b/>
                <w:sz w:val="15"/>
                <w:szCs w:val="15"/>
                <w:lang w:val="pt-BR"/>
              </w:rPr>
              <w:t xml:space="preserve"> </w:t>
            </w:r>
            <w:r w:rsidRPr="00AB005F">
              <w:rPr>
                <w:rFonts w:ascii="SimHei" w:eastAsia="SimHei" w:hint="eastAsia"/>
                <w:b/>
                <w:sz w:val="15"/>
                <w:szCs w:val="15"/>
              </w:rPr>
              <w:t>期</w:t>
            </w:r>
            <w:r w:rsidRPr="00AB005F">
              <w:rPr>
                <w:rFonts w:ascii="SimHei" w:eastAsia="SimHei" w:hAnsi="SimSun" w:hint="eastAsia"/>
                <w:b/>
                <w:sz w:val="15"/>
                <w:szCs w:val="15"/>
                <w:lang w:val="pt-BR"/>
              </w:rPr>
              <w:t>：</w:t>
            </w:r>
            <w:bookmarkStart w:id="2" w:name="Date"/>
            <w:bookmarkEnd w:id="2"/>
            <w:r w:rsidRPr="00AB005F">
              <w:rPr>
                <w:rFonts w:ascii="Arial Black" w:eastAsia="SimHei" w:hAnsi="Arial Black" w:hint="eastAsia"/>
                <w:b/>
                <w:sz w:val="15"/>
                <w:szCs w:val="15"/>
                <w:lang w:val="pt-BR"/>
              </w:rPr>
              <w:t>2015</w:t>
            </w:r>
            <w:r w:rsidRPr="00AB005F">
              <w:rPr>
                <w:rFonts w:ascii="SimHei" w:eastAsia="SimHei" w:hAnsi="Times New Roman" w:hint="eastAsia"/>
                <w:b/>
                <w:sz w:val="15"/>
                <w:szCs w:val="15"/>
              </w:rPr>
              <w:t>年</w:t>
            </w:r>
            <w:r>
              <w:rPr>
                <w:rFonts w:ascii="Arial Black" w:eastAsia="SimHei" w:hAnsi="Arial Black"/>
                <w:b/>
                <w:sz w:val="15"/>
                <w:szCs w:val="15"/>
                <w:lang w:val="pt-BR"/>
              </w:rPr>
              <w:t>9</w:t>
            </w:r>
            <w:r w:rsidRPr="00AB005F">
              <w:rPr>
                <w:rFonts w:ascii="SimHei" w:eastAsia="SimHei" w:hAnsi="Times New Roman" w:hint="eastAsia"/>
                <w:b/>
                <w:sz w:val="15"/>
                <w:szCs w:val="15"/>
              </w:rPr>
              <w:t>月</w:t>
            </w:r>
            <w:r>
              <w:rPr>
                <w:rFonts w:ascii="Arial Black" w:eastAsia="SimHei" w:hAnsi="Arial Black"/>
                <w:b/>
                <w:sz w:val="15"/>
                <w:szCs w:val="15"/>
              </w:rPr>
              <w:t>9</w:t>
            </w:r>
            <w:r w:rsidRPr="00AB005F">
              <w:rPr>
                <w:rFonts w:ascii="SimHei" w:eastAsia="SimHei" w:hAnsi="Times New Roman" w:hint="eastAsia"/>
                <w:b/>
                <w:sz w:val="15"/>
                <w:szCs w:val="15"/>
              </w:rPr>
              <w:t>日</w:t>
            </w:r>
            <w:r w:rsidRPr="00AB005F">
              <w:rPr>
                <w:rFonts w:ascii="SimHei" w:eastAsia="SimHei" w:hAnsi="Arial Black" w:hint="eastAsia"/>
                <w:b/>
                <w:caps/>
                <w:sz w:val="15"/>
                <w:szCs w:val="15"/>
              </w:rPr>
              <w:t xml:space="preserve">  </w:t>
            </w:r>
          </w:p>
        </w:tc>
      </w:tr>
    </w:tbl>
    <w:p w:rsidR="007058CF" w:rsidRPr="00E57C9D" w:rsidRDefault="007058CF" w:rsidP="007058CF">
      <w:pPr>
        <w:rPr>
          <w:rFonts w:eastAsia="SimSun"/>
        </w:rPr>
      </w:pPr>
    </w:p>
    <w:p w:rsidR="007058CF" w:rsidRPr="00E57C9D" w:rsidRDefault="007058CF" w:rsidP="007058CF">
      <w:pPr>
        <w:rPr>
          <w:rFonts w:eastAsia="SimSun"/>
        </w:rPr>
      </w:pPr>
    </w:p>
    <w:p w:rsidR="007058CF" w:rsidRPr="00E57C9D" w:rsidRDefault="007058CF" w:rsidP="007058CF">
      <w:pPr>
        <w:rPr>
          <w:rFonts w:eastAsia="SimSun"/>
        </w:rPr>
      </w:pPr>
    </w:p>
    <w:p w:rsidR="007058CF" w:rsidRPr="00E57C9D" w:rsidRDefault="007058CF" w:rsidP="007058CF">
      <w:pPr>
        <w:rPr>
          <w:rFonts w:eastAsia="SimSun"/>
        </w:rPr>
      </w:pPr>
    </w:p>
    <w:p w:rsidR="007058CF" w:rsidRPr="00E57C9D" w:rsidRDefault="007058CF" w:rsidP="007058CF">
      <w:pPr>
        <w:rPr>
          <w:rFonts w:eastAsia="SimSun"/>
        </w:rPr>
      </w:pPr>
    </w:p>
    <w:p w:rsidR="007058CF" w:rsidRPr="00AB005F" w:rsidRDefault="007058CF" w:rsidP="007058CF">
      <w:pPr>
        <w:spacing w:line="360" w:lineRule="atLeast"/>
        <w:rPr>
          <w:rFonts w:ascii="SimHei" w:eastAsia="SimHei"/>
          <w:sz w:val="28"/>
          <w:szCs w:val="28"/>
        </w:rPr>
      </w:pPr>
      <w:r w:rsidRPr="00AB005F">
        <w:rPr>
          <w:rFonts w:ascii="SimHei" w:eastAsia="SimHei" w:hint="eastAsia"/>
          <w:sz w:val="28"/>
          <w:szCs w:val="28"/>
        </w:rPr>
        <w:t>发展与知识产权委员会(CDIP)</w:t>
      </w:r>
    </w:p>
    <w:p w:rsidR="007058CF" w:rsidRPr="00E57C9D" w:rsidRDefault="007058CF" w:rsidP="007058CF">
      <w:pPr>
        <w:rPr>
          <w:rFonts w:eastAsia="SimSun"/>
        </w:rPr>
      </w:pPr>
    </w:p>
    <w:p w:rsidR="007058CF" w:rsidRPr="00E57C9D" w:rsidRDefault="007058CF" w:rsidP="007058CF">
      <w:pPr>
        <w:rPr>
          <w:rFonts w:eastAsia="SimSun"/>
        </w:rPr>
      </w:pPr>
    </w:p>
    <w:p w:rsidR="007058CF" w:rsidRPr="00AB005F" w:rsidRDefault="007058CF" w:rsidP="007058CF">
      <w:pPr>
        <w:spacing w:line="360" w:lineRule="atLeast"/>
        <w:textAlignment w:val="bottom"/>
        <w:rPr>
          <w:rFonts w:ascii="KaiTi" w:eastAsia="KaiTi"/>
          <w:b/>
          <w:sz w:val="24"/>
          <w:szCs w:val="24"/>
        </w:rPr>
      </w:pPr>
      <w:r w:rsidRPr="00AB005F">
        <w:rPr>
          <w:rFonts w:ascii="KaiTi" w:eastAsia="KaiTi" w:hint="eastAsia"/>
          <w:b/>
          <w:sz w:val="24"/>
          <w:szCs w:val="24"/>
        </w:rPr>
        <w:t>第十六届会议</w:t>
      </w:r>
    </w:p>
    <w:p w:rsidR="007058CF" w:rsidRPr="00AB005F" w:rsidRDefault="007058CF" w:rsidP="007058CF">
      <w:pPr>
        <w:spacing w:line="360" w:lineRule="atLeast"/>
        <w:textAlignment w:val="bottom"/>
        <w:rPr>
          <w:rFonts w:ascii="KaiTi" w:eastAsia="KaiTi" w:hAnsi="KaiTi"/>
          <w:b/>
          <w:sz w:val="24"/>
          <w:szCs w:val="24"/>
        </w:rPr>
      </w:pPr>
      <w:r w:rsidRPr="00AB005F">
        <w:rPr>
          <w:rFonts w:ascii="KaiTi" w:eastAsia="KaiTi" w:hAnsi="KaiTi" w:hint="eastAsia"/>
          <w:sz w:val="24"/>
          <w:szCs w:val="24"/>
        </w:rPr>
        <w:t>2015</w:t>
      </w:r>
      <w:r w:rsidRPr="00AB005F">
        <w:rPr>
          <w:rFonts w:ascii="KaiTi" w:eastAsia="KaiTi" w:hAnsi="KaiTi" w:hint="eastAsia"/>
          <w:b/>
          <w:sz w:val="24"/>
          <w:szCs w:val="24"/>
        </w:rPr>
        <w:t>年</w:t>
      </w:r>
      <w:r w:rsidRPr="00AB005F">
        <w:rPr>
          <w:rFonts w:ascii="KaiTi" w:eastAsia="KaiTi" w:hAnsi="KaiTi" w:hint="eastAsia"/>
          <w:sz w:val="24"/>
          <w:szCs w:val="24"/>
        </w:rPr>
        <w:t>11</w:t>
      </w:r>
      <w:r w:rsidRPr="00AB005F">
        <w:rPr>
          <w:rFonts w:ascii="KaiTi" w:eastAsia="KaiTi" w:hAnsi="KaiTi" w:hint="eastAsia"/>
          <w:b/>
          <w:sz w:val="24"/>
          <w:szCs w:val="24"/>
        </w:rPr>
        <w:t>月</w:t>
      </w:r>
      <w:r w:rsidRPr="00AB005F">
        <w:rPr>
          <w:rFonts w:ascii="KaiTi" w:eastAsia="KaiTi" w:hAnsi="KaiTi" w:hint="eastAsia"/>
          <w:sz w:val="24"/>
          <w:szCs w:val="24"/>
        </w:rPr>
        <w:t>9</w:t>
      </w:r>
      <w:r w:rsidRPr="00AB005F">
        <w:rPr>
          <w:rFonts w:ascii="KaiTi" w:eastAsia="KaiTi" w:hAnsi="KaiTi" w:hint="eastAsia"/>
          <w:b/>
          <w:sz w:val="24"/>
          <w:szCs w:val="24"/>
        </w:rPr>
        <w:t>日至</w:t>
      </w:r>
      <w:r w:rsidRPr="00AB005F">
        <w:rPr>
          <w:rFonts w:ascii="KaiTi" w:eastAsia="KaiTi" w:hAnsi="KaiTi" w:hint="eastAsia"/>
          <w:sz w:val="24"/>
          <w:szCs w:val="24"/>
        </w:rPr>
        <w:t>13</w:t>
      </w:r>
      <w:r w:rsidRPr="00AB005F">
        <w:rPr>
          <w:rFonts w:ascii="KaiTi" w:eastAsia="KaiTi" w:hAnsi="KaiTi" w:hint="eastAsia"/>
          <w:b/>
          <w:sz w:val="24"/>
          <w:szCs w:val="24"/>
        </w:rPr>
        <w:t>日，日内瓦</w:t>
      </w:r>
    </w:p>
    <w:p w:rsidR="007058CF" w:rsidRPr="00E57C9D" w:rsidRDefault="007058CF" w:rsidP="007058CF">
      <w:pPr>
        <w:rPr>
          <w:rFonts w:eastAsia="SimSun"/>
        </w:rPr>
      </w:pPr>
    </w:p>
    <w:p w:rsidR="007058CF" w:rsidRPr="00E57C9D" w:rsidRDefault="007058CF" w:rsidP="007058CF">
      <w:pPr>
        <w:rPr>
          <w:rFonts w:eastAsia="SimSun"/>
        </w:rPr>
      </w:pPr>
    </w:p>
    <w:p w:rsidR="007058CF" w:rsidRPr="00E57C9D" w:rsidRDefault="007058CF" w:rsidP="007058CF">
      <w:pPr>
        <w:rPr>
          <w:rFonts w:eastAsia="SimSun"/>
        </w:rPr>
      </w:pPr>
    </w:p>
    <w:p w:rsidR="008602B4" w:rsidRPr="007058CF" w:rsidRDefault="000610F9" w:rsidP="000610F9">
      <w:pPr>
        <w:jc w:val="both"/>
        <w:rPr>
          <w:rFonts w:ascii="KaiTi" w:eastAsia="KaiTi" w:hAnsi="KaiTi" w:cs="Times New Roman" w:hint="eastAsia"/>
          <w:kern w:val="2"/>
          <w:sz w:val="24"/>
          <w:szCs w:val="32"/>
        </w:rPr>
      </w:pPr>
      <w:bookmarkStart w:id="3" w:name="TitleOfDoc"/>
      <w:bookmarkEnd w:id="3"/>
      <w:r w:rsidRPr="007058CF">
        <w:rPr>
          <w:rFonts w:ascii="KaiTi" w:eastAsia="KaiTi" w:hAnsi="KaiTi" w:cs="Times New Roman" w:hint="eastAsia"/>
          <w:kern w:val="2"/>
          <w:sz w:val="24"/>
          <w:szCs w:val="32"/>
        </w:rPr>
        <w:t>管理层对</w:t>
      </w:r>
      <w:r w:rsidR="00090A4E">
        <w:rPr>
          <w:rFonts w:ascii="KaiTi" w:eastAsia="KaiTi" w:hAnsi="KaiTi" w:cs="Times New Roman"/>
          <w:kern w:val="2"/>
          <w:sz w:val="24"/>
          <w:szCs w:val="32"/>
        </w:rPr>
        <w:t>WIPO</w:t>
      </w:r>
      <w:r w:rsidRPr="007058CF">
        <w:rPr>
          <w:rFonts w:ascii="KaiTi" w:eastAsia="KaiTi" w:hAnsi="KaiTi" w:cs="Times New Roman" w:hint="eastAsia"/>
          <w:kern w:val="2"/>
          <w:sz w:val="24"/>
          <w:szCs w:val="32"/>
        </w:rPr>
        <w:t>合作促进发展领域技术援助外部审查的答复更新</w:t>
      </w:r>
    </w:p>
    <w:p w:rsidR="008602B4" w:rsidRPr="00E57C9D" w:rsidRDefault="008602B4" w:rsidP="008B2CC1">
      <w:pPr>
        <w:rPr>
          <w:rFonts w:eastAsia="SimSun"/>
        </w:rPr>
      </w:pPr>
    </w:p>
    <w:p w:rsidR="008602B4" w:rsidRPr="007058CF" w:rsidRDefault="008B102B" w:rsidP="00324388">
      <w:pPr>
        <w:rPr>
          <w:rFonts w:ascii="KaiTi" w:eastAsia="KaiTi" w:hAnsi="KaiTi" w:cs="Times New Roman" w:hint="eastAsia"/>
          <w:i/>
          <w:kern w:val="2"/>
          <w:sz w:val="21"/>
          <w:szCs w:val="21"/>
        </w:rPr>
      </w:pPr>
      <w:bookmarkStart w:id="4" w:name="Prepared"/>
      <w:bookmarkEnd w:id="4"/>
      <w:r w:rsidRPr="007058CF">
        <w:rPr>
          <w:rFonts w:ascii="KaiTi" w:eastAsia="KaiTi" w:hAnsi="KaiTi" w:cs="Times New Roman" w:hint="eastAsia"/>
          <w:i/>
          <w:kern w:val="2"/>
          <w:sz w:val="21"/>
          <w:szCs w:val="21"/>
        </w:rPr>
        <w:t>秘书处编拟</w:t>
      </w:r>
    </w:p>
    <w:p w:rsidR="008602B4" w:rsidRPr="00E57C9D" w:rsidRDefault="008602B4" w:rsidP="00827F61">
      <w:pPr>
        <w:rPr>
          <w:rFonts w:eastAsia="SimSun"/>
        </w:rPr>
      </w:pPr>
    </w:p>
    <w:p w:rsidR="008602B4" w:rsidRPr="00E57C9D" w:rsidRDefault="008602B4" w:rsidP="00827F61">
      <w:pPr>
        <w:rPr>
          <w:rFonts w:eastAsia="SimSun"/>
        </w:rPr>
      </w:pPr>
    </w:p>
    <w:p w:rsidR="008602B4" w:rsidRPr="00E57C9D" w:rsidRDefault="008602B4" w:rsidP="00827F61">
      <w:pPr>
        <w:rPr>
          <w:rFonts w:eastAsia="SimSun"/>
        </w:rPr>
      </w:pPr>
    </w:p>
    <w:p w:rsidR="008602B4" w:rsidRPr="00E57C9D" w:rsidRDefault="008602B4" w:rsidP="00827F61">
      <w:pPr>
        <w:rPr>
          <w:rFonts w:eastAsia="SimSun"/>
        </w:rPr>
      </w:pPr>
    </w:p>
    <w:p w:rsidR="008602B4" w:rsidRPr="007058CF" w:rsidRDefault="008602B4" w:rsidP="00E57C9D">
      <w:pPr>
        <w:overflowPunct w:val="0"/>
        <w:spacing w:afterLines="50" w:after="120" w:line="340" w:lineRule="atLeast"/>
        <w:jc w:val="both"/>
        <w:rPr>
          <w:rFonts w:ascii="SimSun" w:eastAsia="SimSun" w:hAnsi="SimSun"/>
          <w:sz w:val="21"/>
          <w:szCs w:val="21"/>
        </w:rPr>
      </w:pPr>
      <w:r w:rsidRPr="007058CF">
        <w:rPr>
          <w:rFonts w:ascii="SimSun" w:eastAsia="SimSun" w:hAnsi="SimSun"/>
          <w:sz w:val="21"/>
          <w:szCs w:val="21"/>
        </w:rPr>
        <w:fldChar w:fldCharType="begin"/>
      </w:r>
      <w:r w:rsidRPr="007058CF">
        <w:rPr>
          <w:rFonts w:ascii="SimSun" w:eastAsia="SimSun" w:hAnsi="SimSun"/>
          <w:sz w:val="21"/>
          <w:szCs w:val="21"/>
        </w:rPr>
        <w:instrText xml:space="preserve"> AUTONUM  </w:instrText>
      </w:r>
      <w:r w:rsidRPr="007058CF">
        <w:rPr>
          <w:rFonts w:ascii="SimSun" w:eastAsia="SimSun" w:hAnsi="SimSun"/>
          <w:sz w:val="21"/>
          <w:szCs w:val="21"/>
        </w:rPr>
        <w:fldChar w:fldCharType="end"/>
      </w:r>
      <w:r w:rsidR="007058CF" w:rsidRPr="007058CF">
        <w:rPr>
          <w:rFonts w:ascii="SimSun" w:eastAsia="SimSun" w:hAnsi="SimSun"/>
          <w:sz w:val="21"/>
          <w:szCs w:val="21"/>
        </w:rPr>
        <w:t>.</w:t>
      </w:r>
      <w:r w:rsidRPr="007058CF">
        <w:rPr>
          <w:rFonts w:ascii="SimSun" w:eastAsia="SimSun" w:hAnsi="SimSun"/>
          <w:sz w:val="21"/>
          <w:szCs w:val="21"/>
        </w:rPr>
        <w:tab/>
      </w:r>
      <w:smartTag w:uri="urn:schemas-microsoft-com:office:smarttags" w:element="chsdate">
        <w:smartTagPr>
          <w:attr w:name="Year" w:val="2015"/>
          <w:attr w:name="Month" w:val="4"/>
          <w:attr w:name="Day" w:val="20"/>
          <w:attr w:name="IsLunarDate" w:val="False"/>
          <w:attr w:name="IsROCDate" w:val="False"/>
        </w:smartTagPr>
        <w:r w:rsidR="008B102B" w:rsidRPr="007058CF">
          <w:rPr>
            <w:rFonts w:ascii="SimSun" w:eastAsia="SimSun" w:hAnsi="SimSun" w:hint="eastAsia"/>
            <w:sz w:val="21"/>
            <w:szCs w:val="21"/>
          </w:rPr>
          <w:t>2015年4月20日</w:t>
        </w:r>
      </w:smartTag>
      <w:r w:rsidR="008B102B" w:rsidRPr="007058CF">
        <w:rPr>
          <w:rFonts w:ascii="SimSun" w:eastAsia="SimSun" w:hAnsi="SimSun" w:hint="eastAsia"/>
          <w:sz w:val="21"/>
          <w:szCs w:val="21"/>
        </w:rPr>
        <w:t>至25日举行的CDIP第十五届会议讨论了</w:t>
      </w:r>
      <w:r w:rsidR="000610F9" w:rsidRPr="007058CF">
        <w:rPr>
          <w:rFonts w:ascii="SimSun" w:eastAsia="SimSun" w:hAnsi="SimSun" w:hint="eastAsia"/>
          <w:sz w:val="21"/>
          <w:szCs w:val="21"/>
        </w:rPr>
        <w:t>WIPO合作促进发展领域技术援助的外部审查事项，要求秘书处更新管理层对向CDIP第九届会议提交的所述外部审查(文件</w:t>
      </w:r>
      <w:r w:rsidR="000610F9" w:rsidRPr="007058CF">
        <w:rPr>
          <w:rFonts w:ascii="SimSun" w:eastAsia="SimSun" w:hAnsi="SimSun"/>
          <w:sz w:val="21"/>
          <w:szCs w:val="21"/>
        </w:rPr>
        <w:t>CDIP/9/14</w:t>
      </w:r>
      <w:r w:rsidR="000610F9" w:rsidRPr="007058CF">
        <w:rPr>
          <w:rFonts w:ascii="SimSun" w:eastAsia="SimSun" w:hAnsi="SimSun" w:hint="eastAsia"/>
          <w:sz w:val="21"/>
          <w:szCs w:val="21"/>
        </w:rPr>
        <w:t>)的答复。</w:t>
      </w:r>
    </w:p>
    <w:p w:rsidR="008602B4" w:rsidRPr="007058CF" w:rsidRDefault="008602B4" w:rsidP="00E57C9D">
      <w:pPr>
        <w:overflowPunct w:val="0"/>
        <w:spacing w:afterLines="50" w:after="120" w:line="340" w:lineRule="atLeast"/>
        <w:jc w:val="both"/>
        <w:rPr>
          <w:rFonts w:ascii="SimSun" w:eastAsia="SimSun" w:hAnsi="SimSun"/>
          <w:sz w:val="21"/>
          <w:szCs w:val="21"/>
        </w:rPr>
      </w:pPr>
      <w:r w:rsidRPr="007058CF">
        <w:rPr>
          <w:rFonts w:ascii="SimSun" w:eastAsia="SimSun" w:hAnsi="SimSun"/>
          <w:sz w:val="21"/>
          <w:szCs w:val="21"/>
        </w:rPr>
        <w:fldChar w:fldCharType="begin"/>
      </w:r>
      <w:r w:rsidRPr="007058CF">
        <w:rPr>
          <w:rFonts w:ascii="SimSun" w:eastAsia="SimSun" w:hAnsi="SimSun"/>
          <w:sz w:val="21"/>
          <w:szCs w:val="21"/>
        </w:rPr>
        <w:instrText xml:space="preserve"> AUTONUM  </w:instrText>
      </w:r>
      <w:r w:rsidRPr="007058CF">
        <w:rPr>
          <w:rFonts w:ascii="SimSun" w:eastAsia="SimSun" w:hAnsi="SimSun"/>
          <w:sz w:val="21"/>
          <w:szCs w:val="21"/>
        </w:rPr>
        <w:fldChar w:fldCharType="end"/>
      </w:r>
      <w:r w:rsidR="007058CF" w:rsidRPr="007058CF">
        <w:rPr>
          <w:rFonts w:ascii="SimSun" w:eastAsia="SimSun" w:hAnsi="SimSun"/>
          <w:sz w:val="21"/>
          <w:szCs w:val="21"/>
        </w:rPr>
        <w:t>.</w:t>
      </w:r>
      <w:r w:rsidR="000336C9" w:rsidRPr="007058CF">
        <w:rPr>
          <w:rFonts w:ascii="SimSun" w:eastAsia="SimSun" w:hAnsi="SimSun"/>
          <w:sz w:val="21"/>
          <w:szCs w:val="21"/>
        </w:rPr>
        <w:tab/>
      </w:r>
      <w:r w:rsidR="00E57C9D">
        <w:rPr>
          <w:rFonts w:ascii="SimSun" w:eastAsia="SimSun" w:hAnsi="SimSun" w:hint="eastAsia"/>
          <w:sz w:val="21"/>
          <w:szCs w:val="21"/>
        </w:rPr>
        <w:t>要</w:t>
      </w:r>
      <w:r w:rsidR="00C04926" w:rsidRPr="007058CF">
        <w:rPr>
          <w:rFonts w:ascii="SimSun" w:eastAsia="SimSun" w:hAnsi="SimSun" w:hint="eastAsia"/>
          <w:sz w:val="21"/>
          <w:szCs w:val="21"/>
        </w:rPr>
        <w:t>回顾</w:t>
      </w:r>
      <w:r w:rsidR="00E57C9D">
        <w:rPr>
          <w:rFonts w:ascii="SimSun" w:eastAsia="SimSun" w:hAnsi="SimSun" w:hint="eastAsia"/>
          <w:sz w:val="21"/>
          <w:szCs w:val="21"/>
        </w:rPr>
        <w:t>的是</w:t>
      </w:r>
      <w:r w:rsidR="000610F9" w:rsidRPr="007058CF">
        <w:rPr>
          <w:rFonts w:ascii="SimSun" w:eastAsia="SimSun" w:hAnsi="SimSun" w:hint="eastAsia"/>
          <w:sz w:val="21"/>
          <w:szCs w:val="21"/>
        </w:rPr>
        <w:t>，上述的管理层答复将</w:t>
      </w:r>
      <w:r w:rsidR="00C04926" w:rsidRPr="007058CF">
        <w:rPr>
          <w:rFonts w:ascii="SimSun" w:eastAsia="SimSun" w:hAnsi="SimSun" w:hint="eastAsia"/>
          <w:sz w:val="21"/>
          <w:szCs w:val="21"/>
        </w:rPr>
        <w:t>外部审查报告中所载的各项建议分为如下三类：</w:t>
      </w:r>
    </w:p>
    <w:p w:rsidR="008602B4" w:rsidRPr="007058CF" w:rsidRDefault="00C04926" w:rsidP="00E57C9D">
      <w:pPr>
        <w:numPr>
          <w:ilvl w:val="0"/>
          <w:numId w:val="27"/>
        </w:numPr>
        <w:tabs>
          <w:tab w:val="clear" w:pos="1127"/>
        </w:tabs>
        <w:overflowPunct w:val="0"/>
        <w:spacing w:afterLines="50" w:after="120" w:line="340" w:lineRule="atLeast"/>
        <w:ind w:left="1134" w:hanging="567"/>
        <w:jc w:val="both"/>
        <w:rPr>
          <w:rFonts w:ascii="SimSun" w:eastAsia="SimSun" w:hAnsi="SimSun"/>
          <w:sz w:val="21"/>
          <w:szCs w:val="21"/>
        </w:rPr>
      </w:pPr>
      <w:r w:rsidRPr="007058CF">
        <w:rPr>
          <w:rFonts w:ascii="SimSun" w:eastAsia="SimSun" w:hAnsi="SimSun" w:hint="eastAsia"/>
          <w:sz w:val="21"/>
          <w:szCs w:val="21"/>
        </w:rPr>
        <w:t>已体现在</w:t>
      </w:r>
      <w:r w:rsidRPr="007058CF">
        <w:rPr>
          <w:rFonts w:ascii="SimSun" w:eastAsia="SimSun" w:hAnsi="SimSun"/>
          <w:sz w:val="21"/>
          <w:szCs w:val="21"/>
        </w:rPr>
        <w:t>WIPO</w:t>
      </w:r>
      <w:r w:rsidRPr="007058CF">
        <w:rPr>
          <w:rFonts w:ascii="SimSun" w:eastAsia="SimSun" w:hAnsi="SimSun" w:hint="eastAsia"/>
          <w:sz w:val="21"/>
          <w:szCs w:val="21"/>
        </w:rPr>
        <w:t>各项活动或正在进行的改革计划之中的建议；</w:t>
      </w:r>
    </w:p>
    <w:p w:rsidR="008602B4" w:rsidRPr="007058CF" w:rsidRDefault="00C04926" w:rsidP="00E57C9D">
      <w:pPr>
        <w:numPr>
          <w:ilvl w:val="0"/>
          <w:numId w:val="27"/>
        </w:numPr>
        <w:tabs>
          <w:tab w:val="clear" w:pos="1127"/>
        </w:tabs>
        <w:overflowPunct w:val="0"/>
        <w:spacing w:afterLines="50" w:after="120" w:line="340" w:lineRule="atLeast"/>
        <w:ind w:left="1134" w:hanging="567"/>
        <w:jc w:val="both"/>
        <w:rPr>
          <w:rFonts w:ascii="SimSun" w:eastAsia="SimSun" w:hAnsi="SimSun"/>
          <w:sz w:val="21"/>
          <w:szCs w:val="21"/>
        </w:rPr>
      </w:pPr>
      <w:r w:rsidRPr="007058CF">
        <w:rPr>
          <w:rFonts w:ascii="SimSun" w:eastAsia="SimSun" w:hAnsi="SimSun" w:hint="eastAsia"/>
          <w:sz w:val="21"/>
          <w:szCs w:val="21"/>
        </w:rPr>
        <w:t>值得进一步考虑的建议；以及</w:t>
      </w:r>
    </w:p>
    <w:p w:rsidR="008602B4" w:rsidRPr="007058CF" w:rsidRDefault="00C04926" w:rsidP="00E57C9D">
      <w:pPr>
        <w:numPr>
          <w:ilvl w:val="0"/>
          <w:numId w:val="27"/>
        </w:numPr>
        <w:tabs>
          <w:tab w:val="clear" w:pos="1127"/>
        </w:tabs>
        <w:overflowPunct w:val="0"/>
        <w:spacing w:afterLines="50" w:after="120" w:line="340" w:lineRule="atLeast"/>
        <w:ind w:left="1134" w:hanging="567"/>
        <w:jc w:val="both"/>
        <w:rPr>
          <w:rFonts w:ascii="SimSun" w:eastAsia="SimSun" w:hAnsi="SimSun"/>
          <w:sz w:val="21"/>
          <w:szCs w:val="21"/>
        </w:rPr>
      </w:pPr>
      <w:r w:rsidRPr="007058CF">
        <w:rPr>
          <w:rFonts w:ascii="SimSun" w:eastAsia="SimSun" w:hAnsi="SimSun" w:hint="eastAsia"/>
          <w:sz w:val="21"/>
          <w:szCs w:val="21"/>
        </w:rPr>
        <w:t>在落实方面引起顾虑的建议。</w:t>
      </w:r>
    </w:p>
    <w:p w:rsidR="008602B4" w:rsidRPr="007058CF" w:rsidRDefault="008602B4" w:rsidP="00E57C9D">
      <w:pPr>
        <w:overflowPunct w:val="0"/>
        <w:spacing w:afterLines="50" w:after="120" w:line="340" w:lineRule="atLeast"/>
        <w:jc w:val="both"/>
        <w:rPr>
          <w:rFonts w:ascii="SimSun" w:eastAsia="SimSun" w:hAnsi="SimSun"/>
          <w:sz w:val="21"/>
          <w:szCs w:val="21"/>
        </w:rPr>
      </w:pPr>
      <w:r w:rsidRPr="007058CF">
        <w:rPr>
          <w:rFonts w:ascii="SimSun" w:eastAsia="SimSun" w:hAnsi="SimSun"/>
          <w:sz w:val="21"/>
          <w:szCs w:val="21"/>
        </w:rPr>
        <w:fldChar w:fldCharType="begin"/>
      </w:r>
      <w:r w:rsidRPr="007058CF">
        <w:rPr>
          <w:rFonts w:ascii="SimSun" w:eastAsia="SimSun" w:hAnsi="SimSun"/>
          <w:sz w:val="21"/>
          <w:szCs w:val="21"/>
        </w:rPr>
        <w:instrText xml:space="preserve"> AUTONUM  </w:instrText>
      </w:r>
      <w:r w:rsidRPr="007058CF">
        <w:rPr>
          <w:rFonts w:ascii="SimSun" w:eastAsia="SimSun" w:hAnsi="SimSun"/>
          <w:sz w:val="21"/>
          <w:szCs w:val="21"/>
        </w:rPr>
        <w:fldChar w:fldCharType="end"/>
      </w:r>
      <w:r w:rsidR="007058CF" w:rsidRPr="007058CF">
        <w:rPr>
          <w:rFonts w:ascii="SimSun" w:eastAsia="SimSun" w:hAnsi="SimSun"/>
          <w:sz w:val="21"/>
          <w:szCs w:val="21"/>
        </w:rPr>
        <w:t>.</w:t>
      </w:r>
      <w:r w:rsidR="000336C9" w:rsidRPr="007058CF">
        <w:rPr>
          <w:rFonts w:ascii="SimSun" w:eastAsia="SimSun" w:hAnsi="SimSun"/>
          <w:sz w:val="21"/>
          <w:szCs w:val="21"/>
        </w:rPr>
        <w:tab/>
      </w:r>
      <w:r w:rsidR="00211C72" w:rsidRPr="007058CF">
        <w:rPr>
          <w:rFonts w:ascii="SimSun" w:eastAsia="SimSun" w:hAnsi="SimSun" w:hint="eastAsia"/>
          <w:sz w:val="21"/>
          <w:szCs w:val="21"/>
        </w:rPr>
        <w:t>因而，本文件的附件提供了对管理层答复中被划归</w:t>
      </w:r>
      <w:r w:rsidR="00C04926" w:rsidRPr="007058CF">
        <w:rPr>
          <w:rFonts w:ascii="SimSun" w:eastAsia="SimSun" w:hAnsi="SimSun" w:hint="eastAsia"/>
          <w:sz w:val="21"/>
          <w:szCs w:val="21"/>
        </w:rPr>
        <w:t>A类和B类的建议的更新情况。</w:t>
      </w:r>
    </w:p>
    <w:p w:rsidR="008602B4" w:rsidRPr="007058CF" w:rsidRDefault="008602B4" w:rsidP="00E57C9D">
      <w:pPr>
        <w:pStyle w:val="Endofdocument-Annex"/>
        <w:tabs>
          <w:tab w:val="left" w:pos="567"/>
        </w:tabs>
        <w:overflowPunct w:val="0"/>
        <w:spacing w:afterLines="50" w:after="120" w:line="340" w:lineRule="atLeast"/>
        <w:jc w:val="both"/>
        <w:rPr>
          <w:rFonts w:ascii="KaiTi" w:eastAsia="KaiTi" w:hAnsi="KaiTi" w:hint="eastAsia"/>
          <w:i/>
          <w:iCs/>
          <w:sz w:val="21"/>
          <w:szCs w:val="21"/>
        </w:rPr>
      </w:pPr>
      <w:r w:rsidRPr="007058CF">
        <w:rPr>
          <w:rFonts w:ascii="KaiTi" w:eastAsia="KaiTi" w:hAnsi="KaiTi"/>
          <w:i/>
          <w:iCs/>
          <w:sz w:val="21"/>
          <w:szCs w:val="21"/>
        </w:rPr>
        <w:fldChar w:fldCharType="begin"/>
      </w:r>
      <w:r w:rsidRPr="007058CF">
        <w:rPr>
          <w:rFonts w:ascii="KaiTi" w:eastAsia="KaiTi" w:hAnsi="KaiTi"/>
          <w:i/>
          <w:iCs/>
          <w:sz w:val="21"/>
          <w:szCs w:val="21"/>
        </w:rPr>
        <w:instrText xml:space="preserve"> AUTONUM  </w:instrText>
      </w:r>
      <w:r w:rsidRPr="007058CF">
        <w:rPr>
          <w:rFonts w:ascii="KaiTi" w:eastAsia="KaiTi" w:hAnsi="KaiTi"/>
          <w:i/>
          <w:iCs/>
          <w:sz w:val="21"/>
          <w:szCs w:val="21"/>
        </w:rPr>
        <w:fldChar w:fldCharType="end"/>
      </w:r>
      <w:r w:rsidR="007058CF" w:rsidRPr="007058CF">
        <w:rPr>
          <w:rFonts w:ascii="KaiTi" w:eastAsia="KaiTi" w:hAnsi="KaiTi"/>
          <w:i/>
          <w:iCs/>
          <w:sz w:val="21"/>
          <w:szCs w:val="21"/>
          <w:lang w:val="en-US"/>
        </w:rPr>
        <w:t>.</w:t>
      </w:r>
      <w:r w:rsidRPr="007058CF">
        <w:rPr>
          <w:rFonts w:ascii="KaiTi" w:eastAsia="KaiTi" w:hAnsi="KaiTi"/>
          <w:i/>
          <w:iCs/>
          <w:sz w:val="21"/>
          <w:szCs w:val="21"/>
        </w:rPr>
        <w:tab/>
      </w:r>
      <w:r w:rsidR="008B102B" w:rsidRPr="007058CF">
        <w:rPr>
          <w:rFonts w:ascii="KaiTi" w:eastAsia="KaiTi" w:hAnsi="KaiTi" w:hint="eastAsia"/>
          <w:i/>
          <w:iCs/>
          <w:sz w:val="21"/>
          <w:szCs w:val="21"/>
        </w:rPr>
        <w:t>请</w:t>
      </w:r>
      <w:proofErr w:type="spellStart"/>
      <w:r w:rsidR="008B102B" w:rsidRPr="007058CF">
        <w:rPr>
          <w:rFonts w:ascii="KaiTi" w:eastAsia="KaiTi" w:hAnsi="KaiTi" w:hint="eastAsia"/>
          <w:i/>
          <w:iCs/>
          <w:sz w:val="21"/>
          <w:szCs w:val="21"/>
        </w:rPr>
        <w:t>CDIP</w:t>
      </w:r>
      <w:proofErr w:type="spellEnd"/>
      <w:r w:rsidR="008B102B" w:rsidRPr="007058CF">
        <w:rPr>
          <w:rFonts w:ascii="KaiTi" w:eastAsia="KaiTi" w:hAnsi="KaiTi" w:hint="eastAsia"/>
          <w:i/>
          <w:iCs/>
          <w:sz w:val="21"/>
          <w:szCs w:val="21"/>
        </w:rPr>
        <w:t>注意本文件附件中所载的信息。</w:t>
      </w:r>
    </w:p>
    <w:p w:rsidR="00E57C9D" w:rsidRDefault="00E57C9D" w:rsidP="00E57C9D">
      <w:pPr>
        <w:pStyle w:val="Endofdocument-Annex"/>
        <w:tabs>
          <w:tab w:val="left" w:pos="567"/>
        </w:tabs>
        <w:overflowPunct w:val="0"/>
        <w:spacing w:afterLines="50" w:after="120" w:line="340" w:lineRule="atLeast"/>
        <w:jc w:val="both"/>
        <w:rPr>
          <w:rFonts w:ascii="KaiTi" w:eastAsia="KaiTi" w:hAnsi="KaiTi" w:hint="eastAsia"/>
          <w:sz w:val="21"/>
          <w:szCs w:val="21"/>
        </w:rPr>
      </w:pPr>
    </w:p>
    <w:p w:rsidR="008602B4" w:rsidRPr="007058CF" w:rsidRDefault="008602B4" w:rsidP="00E57C9D">
      <w:pPr>
        <w:pStyle w:val="Endofdocument-Annex"/>
        <w:tabs>
          <w:tab w:val="left" w:pos="567"/>
        </w:tabs>
        <w:overflowPunct w:val="0"/>
        <w:spacing w:afterLines="50" w:after="120" w:line="340" w:lineRule="atLeast"/>
        <w:jc w:val="both"/>
        <w:rPr>
          <w:rFonts w:ascii="KaiTi" w:eastAsia="KaiTi" w:hAnsi="KaiTi"/>
        </w:rPr>
      </w:pPr>
      <w:r w:rsidRPr="007058CF">
        <w:rPr>
          <w:rFonts w:ascii="KaiTi" w:eastAsia="KaiTi" w:hAnsi="KaiTi"/>
          <w:sz w:val="21"/>
          <w:szCs w:val="21"/>
        </w:rPr>
        <w:t>[</w:t>
      </w:r>
      <w:proofErr w:type="spellStart"/>
      <w:r w:rsidR="00D26545" w:rsidRPr="007058CF">
        <w:rPr>
          <w:rFonts w:ascii="KaiTi" w:eastAsia="KaiTi" w:hAnsi="KaiTi" w:hint="eastAsia"/>
          <w:sz w:val="21"/>
          <w:szCs w:val="21"/>
        </w:rPr>
        <w:t>后</w:t>
      </w:r>
      <w:r w:rsidR="008B102B" w:rsidRPr="007058CF">
        <w:rPr>
          <w:rFonts w:ascii="KaiTi" w:eastAsia="KaiTi" w:hAnsi="KaiTi" w:hint="eastAsia"/>
          <w:sz w:val="21"/>
          <w:szCs w:val="21"/>
        </w:rPr>
        <w:t>接附件</w:t>
      </w:r>
      <w:proofErr w:type="spellEnd"/>
      <w:r w:rsidRPr="007058CF">
        <w:rPr>
          <w:rFonts w:ascii="KaiTi" w:eastAsia="KaiTi" w:hAnsi="KaiTi"/>
          <w:sz w:val="21"/>
          <w:szCs w:val="21"/>
        </w:rPr>
        <w:t>]</w:t>
      </w:r>
    </w:p>
    <w:p w:rsidR="008602B4" w:rsidRDefault="008602B4">
      <w:pPr>
        <w:sectPr w:rsidR="008602B4" w:rsidSect="00827F61">
          <w:headerReference w:type="default" r:id="rId10"/>
          <w:endnotePr>
            <w:numFmt w:val="decimal"/>
          </w:endnotePr>
          <w:pgSz w:w="11907" w:h="16840" w:code="9"/>
          <w:pgMar w:top="567" w:right="1134" w:bottom="1418" w:left="1418" w:header="510" w:footer="1021" w:gutter="0"/>
          <w:cols w:space="720"/>
          <w:titlePg/>
          <w:docGrid w:linePitch="299"/>
        </w:sectPr>
      </w:pPr>
    </w:p>
    <w:p w:rsidR="008602B4" w:rsidRPr="00E57C9D" w:rsidRDefault="007058CF" w:rsidP="00E57C9D">
      <w:pPr>
        <w:pStyle w:val="2"/>
        <w:adjustRightInd w:val="0"/>
        <w:spacing w:beforeLines="100" w:afterLines="50" w:after="120" w:line="340" w:lineRule="atLeast"/>
        <w:jc w:val="both"/>
        <w:rPr>
          <w:rStyle w:val="2Char"/>
          <w:rFonts w:ascii="SimHei" w:eastAsia="SimHei" w:hAnsi="SimHei" w:cs="Arial" w:hint="eastAsia"/>
          <w:b/>
          <w:i/>
          <w:sz w:val="21"/>
          <w:szCs w:val="21"/>
          <w:lang w:val="en-US"/>
        </w:rPr>
      </w:pPr>
      <w:r w:rsidRPr="00E57C9D">
        <w:rPr>
          <w:rFonts w:ascii="SimHei" w:eastAsia="SimHei" w:hAnsi="SimHei" w:hint="eastAsia"/>
          <w:sz w:val="21"/>
          <w:szCs w:val="21"/>
        </w:rPr>
        <w:lastRenderedPageBreak/>
        <w:t>一</w:t>
      </w:r>
      <w:r w:rsidR="00017F31">
        <w:rPr>
          <w:rFonts w:ascii="SimHei" w:eastAsia="SimHei" w:hAnsi="SimHei" w:hint="eastAsia"/>
          <w:sz w:val="21"/>
          <w:szCs w:val="21"/>
        </w:rPr>
        <w:t>、</w:t>
      </w:r>
      <w:r w:rsidR="00FA10D6" w:rsidRPr="00E57C9D">
        <w:rPr>
          <w:rStyle w:val="2Char"/>
          <w:rFonts w:ascii="SimHei" w:eastAsia="SimHei" w:hAnsi="SimHei" w:cs="Arial" w:hint="eastAsia"/>
          <w:sz w:val="21"/>
          <w:szCs w:val="21"/>
          <w:lang w:val="en-US"/>
        </w:rPr>
        <w:t>引</w:t>
      </w:r>
      <w:r w:rsidR="00E57C9D" w:rsidRPr="00E57C9D">
        <w:rPr>
          <w:rStyle w:val="2Char"/>
          <w:rFonts w:ascii="SimHei" w:eastAsia="SimHei" w:hAnsi="SimHei" w:cs="Arial" w:hint="eastAsia"/>
          <w:sz w:val="21"/>
          <w:szCs w:val="21"/>
          <w:lang w:val="en-US"/>
        </w:rPr>
        <w:t xml:space="preserve">　</w:t>
      </w:r>
      <w:r w:rsidR="00FA10D6" w:rsidRPr="00E57C9D">
        <w:rPr>
          <w:rStyle w:val="2Char"/>
          <w:rFonts w:ascii="SimHei" w:eastAsia="SimHei" w:hAnsi="SimHei" w:cs="Arial" w:hint="eastAsia"/>
          <w:sz w:val="21"/>
          <w:szCs w:val="21"/>
          <w:lang w:val="en-US"/>
        </w:rPr>
        <w:t>言</w:t>
      </w:r>
    </w:p>
    <w:p w:rsidR="007058CF" w:rsidRDefault="00FA10D6"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2009</w:t>
      </w:r>
      <w:r w:rsidRPr="007058CF">
        <w:rPr>
          <w:rFonts w:ascii="SimSun" w:eastAsia="SimSun" w:hAnsi="SimSun" w:hint="eastAsia"/>
          <w:sz w:val="21"/>
          <w:szCs w:val="21"/>
        </w:rPr>
        <w:t>年11月，发展与知识产权委员会</w:t>
      </w:r>
      <w:r w:rsidRPr="007058CF">
        <w:rPr>
          <w:rFonts w:ascii="SimSun" w:eastAsia="SimSun" w:hAnsi="SimSun"/>
          <w:sz w:val="21"/>
          <w:szCs w:val="21"/>
        </w:rPr>
        <w:t>(CDIP)</w:t>
      </w:r>
      <w:r w:rsidRPr="007058CF">
        <w:rPr>
          <w:rFonts w:ascii="SimSun" w:eastAsia="SimSun" w:hAnsi="SimSun" w:hint="eastAsia"/>
          <w:sz w:val="21"/>
          <w:szCs w:val="21"/>
        </w:rPr>
        <w:t>在其第四届会议上批准了“关于加强</w:t>
      </w:r>
      <w:r w:rsidRPr="007058CF">
        <w:rPr>
          <w:rFonts w:ascii="SimSun" w:eastAsia="SimSun" w:hAnsi="SimSun"/>
          <w:sz w:val="21"/>
          <w:szCs w:val="21"/>
        </w:rPr>
        <w:t>WIPO</w:t>
      </w:r>
      <w:r w:rsidRPr="007058CF">
        <w:rPr>
          <w:rFonts w:ascii="SimSun" w:eastAsia="SimSun" w:hAnsi="SimSun" w:hint="eastAsia"/>
          <w:sz w:val="21"/>
          <w:szCs w:val="21"/>
        </w:rPr>
        <w:t>注重成果的管理</w:t>
      </w:r>
      <w:r w:rsidRPr="007058CF">
        <w:rPr>
          <w:rFonts w:ascii="SimSun" w:eastAsia="SimSun" w:hAnsi="SimSun"/>
          <w:sz w:val="21"/>
          <w:szCs w:val="21"/>
        </w:rPr>
        <w:t>(RBM)</w:t>
      </w:r>
      <w:r w:rsidRPr="007058CF">
        <w:rPr>
          <w:rFonts w:ascii="SimSun" w:eastAsia="SimSun" w:hAnsi="SimSun" w:hint="eastAsia"/>
          <w:sz w:val="21"/>
          <w:szCs w:val="21"/>
        </w:rPr>
        <w:t>框架为监测和评价本组织活动对发展产生的影响提供支持的项目”。该项目其中一项内容是对</w:t>
      </w:r>
      <w:r w:rsidRPr="007058CF">
        <w:rPr>
          <w:rFonts w:ascii="SimSun" w:eastAsia="SimSun" w:hAnsi="SimSun"/>
          <w:sz w:val="21"/>
          <w:szCs w:val="21"/>
        </w:rPr>
        <w:t>WIPO</w:t>
      </w:r>
      <w:r w:rsidRPr="007058CF">
        <w:rPr>
          <w:rFonts w:ascii="SimSun" w:eastAsia="SimSun" w:hAnsi="SimSun" w:hint="eastAsia"/>
          <w:sz w:val="21"/>
          <w:szCs w:val="21"/>
        </w:rPr>
        <w:t>合作促进发展领域技术援助活动进行外部审查。</w:t>
      </w:r>
    </w:p>
    <w:p w:rsidR="007058CF" w:rsidRDefault="00C0692C"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hint="eastAsia"/>
          <w:sz w:val="21"/>
          <w:szCs w:val="21"/>
        </w:rPr>
        <w:t>外部审查由</w:t>
      </w:r>
      <w:r w:rsidRPr="007058CF">
        <w:rPr>
          <w:rFonts w:ascii="SimSun" w:eastAsia="SimSun" w:hAnsi="SimSun"/>
          <w:sz w:val="21"/>
          <w:szCs w:val="21"/>
        </w:rPr>
        <w:t xml:space="preserve">Carolyn Deere </w:t>
      </w:r>
      <w:proofErr w:type="spellStart"/>
      <w:r w:rsidRPr="007058CF">
        <w:rPr>
          <w:rFonts w:ascii="SimSun" w:eastAsia="SimSun" w:hAnsi="SimSun"/>
          <w:sz w:val="21"/>
          <w:szCs w:val="21"/>
        </w:rPr>
        <w:t>Birkbeck</w:t>
      </w:r>
      <w:proofErr w:type="spellEnd"/>
      <w:r w:rsidR="00211C72" w:rsidRPr="007058CF">
        <w:rPr>
          <w:rFonts w:ascii="SimSun" w:eastAsia="SimSun" w:hAnsi="SimSun" w:hint="eastAsia"/>
          <w:sz w:val="21"/>
          <w:szCs w:val="21"/>
        </w:rPr>
        <w:t>博士</w:t>
      </w:r>
      <w:r w:rsidRPr="007058CF">
        <w:rPr>
          <w:rFonts w:ascii="SimSun" w:eastAsia="SimSun" w:hAnsi="SimSun" w:hint="eastAsia"/>
          <w:sz w:val="21"/>
          <w:szCs w:val="21"/>
        </w:rPr>
        <w:t>和</w:t>
      </w:r>
      <w:r w:rsidRPr="007058CF">
        <w:rPr>
          <w:rFonts w:ascii="SimSun" w:eastAsia="SimSun" w:hAnsi="SimSun"/>
          <w:sz w:val="21"/>
          <w:szCs w:val="21"/>
        </w:rPr>
        <w:t>Santiago Roca</w:t>
      </w:r>
      <w:r w:rsidR="00211C72" w:rsidRPr="007058CF">
        <w:rPr>
          <w:rFonts w:ascii="SimSun" w:eastAsia="SimSun" w:hAnsi="SimSun" w:hint="eastAsia"/>
          <w:sz w:val="21"/>
          <w:szCs w:val="21"/>
        </w:rPr>
        <w:t>博士</w:t>
      </w:r>
      <w:r w:rsidR="00FA10D6" w:rsidRPr="007058CF">
        <w:rPr>
          <w:rFonts w:ascii="SimSun" w:eastAsia="SimSun" w:hAnsi="SimSun" w:hint="eastAsia"/>
          <w:sz w:val="21"/>
          <w:szCs w:val="21"/>
        </w:rPr>
        <w:t>执行，其报告(下</w:t>
      </w:r>
      <w:proofErr w:type="gramStart"/>
      <w:r w:rsidR="00FA10D6" w:rsidRPr="007058CF">
        <w:rPr>
          <w:rFonts w:ascii="SimSun" w:eastAsia="SimSun" w:hAnsi="SimSun" w:hint="eastAsia"/>
          <w:sz w:val="21"/>
          <w:szCs w:val="21"/>
        </w:rPr>
        <w:t>称报告</w:t>
      </w:r>
      <w:proofErr w:type="gramEnd"/>
      <w:r w:rsidR="00FA10D6" w:rsidRPr="007058CF">
        <w:rPr>
          <w:rFonts w:ascii="SimSun" w:eastAsia="SimSun" w:hAnsi="SimSun" w:hint="eastAsia"/>
          <w:sz w:val="21"/>
          <w:szCs w:val="21"/>
        </w:rPr>
        <w:t>)已递交至2011年11月举行的</w:t>
      </w:r>
      <w:r w:rsidR="00FA10D6" w:rsidRPr="007058CF">
        <w:rPr>
          <w:rFonts w:ascii="SimSun" w:eastAsia="SimSun" w:hAnsi="SimSun"/>
          <w:sz w:val="21"/>
          <w:szCs w:val="21"/>
        </w:rPr>
        <w:t>CDIP</w:t>
      </w:r>
      <w:r w:rsidR="00FA10D6" w:rsidRPr="007058CF">
        <w:rPr>
          <w:rFonts w:ascii="SimSun" w:eastAsia="SimSun" w:hAnsi="SimSun" w:hint="eastAsia"/>
          <w:sz w:val="21"/>
          <w:szCs w:val="21"/>
        </w:rPr>
        <w:t>第八届会议</w:t>
      </w:r>
      <w:r w:rsidR="00FA10D6" w:rsidRPr="007058CF">
        <w:rPr>
          <w:rFonts w:ascii="SimSun" w:eastAsia="SimSun" w:hAnsi="SimSun"/>
          <w:sz w:val="21"/>
          <w:szCs w:val="21"/>
        </w:rPr>
        <w:t>(</w:t>
      </w:r>
      <w:r w:rsidR="00FA10D6" w:rsidRPr="007058CF">
        <w:rPr>
          <w:rFonts w:ascii="SimSun" w:eastAsia="SimSun" w:hAnsi="SimSun" w:hint="eastAsia"/>
          <w:sz w:val="21"/>
          <w:szCs w:val="21"/>
        </w:rPr>
        <w:t>文件</w:t>
      </w:r>
      <w:r w:rsidR="00FA10D6" w:rsidRPr="007058CF">
        <w:rPr>
          <w:rFonts w:ascii="SimSun" w:eastAsia="SimSun" w:hAnsi="SimSun"/>
          <w:sz w:val="21"/>
          <w:szCs w:val="21"/>
        </w:rPr>
        <w:t>CDIP/8/INF/1</w:t>
      </w:r>
      <w:r w:rsidR="00FA10D6" w:rsidRPr="007058CF">
        <w:rPr>
          <w:rFonts w:ascii="SimSun" w:eastAsia="SimSun" w:hAnsi="SimSun"/>
          <w:sz w:val="21"/>
          <w:szCs w:val="21"/>
          <w:vertAlign w:val="superscript"/>
        </w:rPr>
        <w:footnoteReference w:id="2"/>
      </w:r>
      <w:r w:rsidR="00FA10D6" w:rsidRPr="007058CF">
        <w:rPr>
          <w:rFonts w:ascii="SimSun" w:eastAsia="SimSun" w:hAnsi="SimSun"/>
          <w:sz w:val="21"/>
          <w:szCs w:val="21"/>
        </w:rPr>
        <w:t>)</w:t>
      </w:r>
      <w:r w:rsidR="00FA10D6" w:rsidRPr="007058CF">
        <w:rPr>
          <w:rFonts w:ascii="SimSun" w:eastAsia="SimSun" w:hAnsi="SimSun" w:hint="eastAsia"/>
          <w:sz w:val="21"/>
          <w:szCs w:val="21"/>
        </w:rPr>
        <w:t>。</w:t>
      </w:r>
    </w:p>
    <w:p w:rsidR="007058CF" w:rsidRDefault="00FA10D6"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hint="eastAsia"/>
          <w:sz w:val="21"/>
          <w:szCs w:val="21"/>
        </w:rPr>
        <w:t>委员会成立了特设工作组，旨在对文件</w:t>
      </w:r>
      <w:r w:rsidRPr="007058CF">
        <w:rPr>
          <w:rFonts w:ascii="SimSun" w:eastAsia="SimSun" w:hAnsi="SimSun"/>
          <w:sz w:val="21"/>
          <w:szCs w:val="21"/>
        </w:rPr>
        <w:t>CDIP/8/INF/1</w:t>
      </w:r>
      <w:r w:rsidRPr="007058CF">
        <w:rPr>
          <w:rFonts w:ascii="SimSun" w:eastAsia="SimSun" w:hAnsi="SimSun" w:hint="eastAsia"/>
          <w:sz w:val="21"/>
          <w:szCs w:val="21"/>
        </w:rPr>
        <w:t>进行审议，“并着重查明哪些建议是多余的，或不再具有相关性，但不得对各项建议划分优先顺序”(主席提到的总结第10段)。秘书处还被要求向特设工作组递交一份管理层对该报告的答复，以帮助该特设工作组开展工作</w:t>
      </w:r>
      <w:r w:rsidRPr="007058CF">
        <w:rPr>
          <w:rFonts w:ascii="SimSun" w:eastAsia="SimSun" w:hAnsi="SimSun"/>
          <w:sz w:val="21"/>
          <w:szCs w:val="21"/>
        </w:rPr>
        <w:t>(</w:t>
      </w:r>
      <w:r w:rsidRPr="007058CF">
        <w:rPr>
          <w:rFonts w:ascii="SimSun" w:eastAsia="SimSun" w:hAnsi="SimSun" w:hint="eastAsia"/>
          <w:sz w:val="21"/>
          <w:szCs w:val="21"/>
        </w:rPr>
        <w:t>文件</w:t>
      </w:r>
      <w:r w:rsidRPr="007058CF">
        <w:rPr>
          <w:rFonts w:ascii="SimSun" w:eastAsia="SimSun" w:hAnsi="SimSun"/>
          <w:sz w:val="21"/>
          <w:szCs w:val="21"/>
        </w:rPr>
        <w:t>CDIP/9/14)</w:t>
      </w:r>
      <w:r w:rsidRPr="007058CF">
        <w:rPr>
          <w:rFonts w:ascii="SimSun" w:eastAsia="SimSun" w:hAnsi="SimSun" w:hint="eastAsia"/>
          <w:sz w:val="21"/>
          <w:szCs w:val="21"/>
        </w:rPr>
        <w:t>。</w:t>
      </w:r>
    </w:p>
    <w:p w:rsidR="007058CF" w:rsidRDefault="00FA10D6"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hint="eastAsia"/>
          <w:sz w:val="21"/>
          <w:szCs w:val="21"/>
        </w:rPr>
        <w:t>委员会第十一届会议上，秘书处提交了一份</w:t>
      </w:r>
      <w:r w:rsidR="009D4FAA" w:rsidRPr="007058CF">
        <w:rPr>
          <w:rFonts w:ascii="SimSun" w:eastAsia="SimSun" w:hAnsi="SimSun" w:hint="eastAsia"/>
          <w:sz w:val="21"/>
          <w:szCs w:val="21"/>
        </w:rPr>
        <w:t>《对</w:t>
      </w:r>
      <w:r w:rsidR="009D4FAA" w:rsidRPr="007058CF">
        <w:rPr>
          <w:rFonts w:ascii="SimSun" w:eastAsia="SimSun" w:hAnsi="SimSun"/>
          <w:sz w:val="21"/>
          <w:szCs w:val="21"/>
        </w:rPr>
        <w:t>WIPO</w:t>
      </w:r>
      <w:r w:rsidR="009D4FAA" w:rsidRPr="007058CF">
        <w:rPr>
          <w:rFonts w:ascii="SimSun" w:eastAsia="SimSun" w:hAnsi="SimSun" w:hint="eastAsia"/>
          <w:sz w:val="21"/>
          <w:szCs w:val="21"/>
        </w:rPr>
        <w:t>合作促发展领域技术援助的外部审查报告》中若干建议的落实情况</w:t>
      </w:r>
      <w:r w:rsidR="009D4FAA" w:rsidRPr="007058CF">
        <w:rPr>
          <w:rFonts w:ascii="SimSun" w:eastAsia="SimSun" w:hAnsi="SimSun"/>
          <w:sz w:val="21"/>
          <w:szCs w:val="21"/>
        </w:rPr>
        <w:t>(CDIP/11/4)</w:t>
      </w:r>
      <w:r w:rsidR="009D4FAA" w:rsidRPr="007058CF">
        <w:rPr>
          <w:rFonts w:ascii="SimSun" w:eastAsia="SimSun" w:hAnsi="SimSun" w:hint="eastAsia"/>
          <w:sz w:val="21"/>
          <w:szCs w:val="21"/>
        </w:rPr>
        <w:t>，对</w:t>
      </w:r>
      <w:r w:rsidR="00E300CB" w:rsidRPr="007058CF">
        <w:rPr>
          <w:rFonts w:ascii="SimSun" w:eastAsia="SimSun" w:hAnsi="SimSun" w:hint="eastAsia"/>
          <w:sz w:val="21"/>
          <w:szCs w:val="21"/>
        </w:rPr>
        <w:t>在</w:t>
      </w:r>
      <w:r w:rsidR="009D4FAA" w:rsidRPr="007058CF">
        <w:rPr>
          <w:rFonts w:ascii="SimSun" w:eastAsia="SimSun" w:hAnsi="SimSun" w:hint="eastAsia"/>
          <w:sz w:val="21"/>
          <w:szCs w:val="21"/>
        </w:rPr>
        <w:t>管理层答复</w:t>
      </w:r>
      <w:r w:rsidR="00E300CB" w:rsidRPr="007058CF">
        <w:rPr>
          <w:rFonts w:ascii="SimSun" w:eastAsia="SimSun" w:hAnsi="SimSun" w:hint="eastAsia"/>
          <w:sz w:val="21"/>
          <w:szCs w:val="21"/>
        </w:rPr>
        <w:t>中被全部或部分划归</w:t>
      </w:r>
      <w:r w:rsidR="009D4FAA" w:rsidRPr="007058CF">
        <w:rPr>
          <w:rFonts w:ascii="SimSun" w:eastAsia="SimSun" w:hAnsi="SimSun" w:hint="eastAsia"/>
          <w:sz w:val="21"/>
          <w:szCs w:val="21"/>
        </w:rPr>
        <w:t>A类的所有建议进行了审议，</w:t>
      </w:r>
      <w:r w:rsidR="00E300CB" w:rsidRPr="007058CF">
        <w:rPr>
          <w:rFonts w:ascii="SimSun" w:eastAsia="SimSun" w:hAnsi="SimSun" w:hint="eastAsia"/>
          <w:sz w:val="21"/>
          <w:szCs w:val="21"/>
        </w:rPr>
        <w:t>为了反映当时情况，对最初的建议分类做了个别更新和修改。委员会要求秘书处继续开展其工作，对成员国所提的各项提案进一步采取行动，如</w:t>
      </w:r>
      <w:r w:rsidR="0093739C" w:rsidRPr="007058CF">
        <w:rPr>
          <w:rFonts w:ascii="SimSun" w:eastAsia="SimSun" w:hAnsi="SimSun" w:hint="eastAsia"/>
          <w:sz w:val="21"/>
          <w:szCs w:val="21"/>
        </w:rPr>
        <w:t>阐释</w:t>
      </w:r>
      <w:r w:rsidR="00E300CB" w:rsidRPr="007058CF">
        <w:rPr>
          <w:rFonts w:ascii="SimSun" w:eastAsia="SimSun" w:hAnsi="SimSun" w:hint="eastAsia"/>
          <w:sz w:val="21"/>
          <w:szCs w:val="21"/>
        </w:rPr>
        <w:t>《WIPO技术援助实施手册》(文件</w:t>
      </w:r>
      <w:r w:rsidR="00E300CB" w:rsidRPr="007058CF">
        <w:rPr>
          <w:rFonts w:ascii="SimSun" w:eastAsia="SimSun" w:hAnsi="SimSun"/>
          <w:sz w:val="21"/>
          <w:szCs w:val="21"/>
        </w:rPr>
        <w:t>CDIP/12/7</w:t>
      </w:r>
      <w:r w:rsidR="00E300CB" w:rsidRPr="007058CF">
        <w:rPr>
          <w:rFonts w:ascii="SimSun" w:eastAsia="SimSun" w:hAnsi="SimSun" w:hint="eastAsia"/>
          <w:sz w:val="21"/>
          <w:szCs w:val="21"/>
        </w:rPr>
        <w:t>)、构建WIPO网站及更新知识产权技术援助数据库(IP-TAD)。</w:t>
      </w:r>
    </w:p>
    <w:p w:rsidR="007058CF" w:rsidRDefault="009D4FAA"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hint="eastAsia"/>
          <w:sz w:val="21"/>
          <w:szCs w:val="21"/>
        </w:rPr>
        <w:t>CDIP在其第十五届会议上要求秘书处对文件</w:t>
      </w:r>
      <w:r w:rsidRPr="007058CF">
        <w:rPr>
          <w:rFonts w:ascii="SimSun" w:eastAsia="SimSun" w:hAnsi="SimSun"/>
          <w:sz w:val="21"/>
          <w:szCs w:val="21"/>
        </w:rPr>
        <w:t>CDIP/9/14</w:t>
      </w:r>
      <w:r w:rsidR="00211C72" w:rsidRPr="007058CF">
        <w:rPr>
          <w:rFonts w:ascii="SimSun" w:eastAsia="SimSun" w:hAnsi="SimSun" w:hint="eastAsia"/>
          <w:sz w:val="21"/>
          <w:szCs w:val="21"/>
        </w:rPr>
        <w:t>所载的管理层答复进行</w:t>
      </w:r>
      <w:r w:rsidRPr="007058CF">
        <w:rPr>
          <w:rFonts w:ascii="SimSun" w:eastAsia="SimSun" w:hAnsi="SimSun" w:hint="eastAsia"/>
          <w:sz w:val="21"/>
          <w:szCs w:val="21"/>
        </w:rPr>
        <w:t>更新。秘书处</w:t>
      </w:r>
      <w:r w:rsidR="00211C72" w:rsidRPr="007058CF">
        <w:rPr>
          <w:rFonts w:ascii="SimSun" w:eastAsia="SimSun" w:hAnsi="SimSun" w:hint="eastAsia"/>
          <w:sz w:val="21"/>
          <w:szCs w:val="21"/>
        </w:rPr>
        <w:t>对</w:t>
      </w:r>
      <w:r w:rsidRPr="007058CF">
        <w:rPr>
          <w:rFonts w:ascii="SimSun" w:eastAsia="SimSun" w:hAnsi="SimSun" w:hint="eastAsia"/>
          <w:sz w:val="21"/>
          <w:szCs w:val="21"/>
        </w:rPr>
        <w:t>委员会的要求</w:t>
      </w:r>
      <w:r w:rsidR="00211C72" w:rsidRPr="007058CF">
        <w:rPr>
          <w:rFonts w:ascii="SimSun" w:eastAsia="SimSun" w:hAnsi="SimSun" w:hint="eastAsia"/>
          <w:sz w:val="21"/>
          <w:szCs w:val="21"/>
        </w:rPr>
        <w:t>予以答复</w:t>
      </w:r>
      <w:r w:rsidRPr="007058CF">
        <w:rPr>
          <w:rFonts w:ascii="SimSun" w:eastAsia="SimSun" w:hAnsi="SimSun" w:hint="eastAsia"/>
          <w:sz w:val="21"/>
          <w:szCs w:val="21"/>
        </w:rPr>
        <w:t>，对</w:t>
      </w:r>
      <w:r w:rsidR="00211C72" w:rsidRPr="007058CF">
        <w:rPr>
          <w:rFonts w:ascii="SimSun" w:eastAsia="SimSun" w:hAnsi="SimSun" w:hint="eastAsia"/>
          <w:sz w:val="21"/>
          <w:szCs w:val="21"/>
        </w:rPr>
        <w:t>划归</w:t>
      </w:r>
      <w:r w:rsidRPr="007058CF">
        <w:rPr>
          <w:rFonts w:ascii="SimSun" w:eastAsia="SimSun" w:hAnsi="SimSun" w:hint="eastAsia"/>
          <w:sz w:val="21"/>
          <w:szCs w:val="21"/>
        </w:rPr>
        <w:t>A类</w:t>
      </w:r>
      <w:r w:rsidR="00211C72" w:rsidRPr="007058CF">
        <w:rPr>
          <w:rFonts w:ascii="SimSun" w:eastAsia="SimSun" w:hAnsi="SimSun" w:hint="eastAsia"/>
          <w:sz w:val="21"/>
          <w:szCs w:val="21"/>
        </w:rPr>
        <w:t>(已体现在</w:t>
      </w:r>
      <w:r w:rsidR="00211C72" w:rsidRPr="007058CF">
        <w:rPr>
          <w:rFonts w:ascii="SimSun" w:eastAsia="SimSun" w:hAnsi="SimSun"/>
          <w:sz w:val="21"/>
          <w:szCs w:val="21"/>
        </w:rPr>
        <w:t>WIPO</w:t>
      </w:r>
      <w:r w:rsidR="00211C72" w:rsidRPr="007058CF">
        <w:rPr>
          <w:rFonts w:ascii="SimSun" w:eastAsia="SimSun" w:hAnsi="SimSun" w:hint="eastAsia"/>
          <w:sz w:val="21"/>
          <w:szCs w:val="21"/>
        </w:rPr>
        <w:t>各项活动或正在进行的改革计划之中的建议)和B类(值得进一步考虑的建议)的建议予以审议</w:t>
      </w:r>
      <w:r w:rsidRPr="007058CF">
        <w:rPr>
          <w:rFonts w:ascii="SimSun" w:eastAsia="SimSun" w:hAnsi="SimSun" w:hint="eastAsia"/>
          <w:sz w:val="21"/>
          <w:szCs w:val="21"/>
        </w:rPr>
        <w:t>和更新</w:t>
      </w:r>
      <w:r w:rsidR="00211C72" w:rsidRPr="007058CF">
        <w:rPr>
          <w:rFonts w:ascii="SimSun" w:eastAsia="SimSun" w:hAnsi="SimSun" w:hint="eastAsia"/>
          <w:sz w:val="21"/>
          <w:szCs w:val="21"/>
        </w:rPr>
        <w:t>，对划归C类的建议(在落实方面引起顾虑的建议)则按最初形式</w:t>
      </w:r>
      <w:r w:rsidR="00B565D7" w:rsidRPr="007058CF">
        <w:rPr>
          <w:rFonts w:ascii="SimSun" w:eastAsia="SimSun" w:hAnsi="SimSun" w:hint="eastAsia"/>
          <w:sz w:val="21"/>
          <w:szCs w:val="21"/>
        </w:rPr>
        <w:t>呈现</w:t>
      </w:r>
      <w:r w:rsidR="00211C72" w:rsidRPr="007058CF">
        <w:rPr>
          <w:rFonts w:ascii="SimSun" w:eastAsia="SimSun" w:hAnsi="SimSun" w:hint="eastAsia"/>
          <w:sz w:val="21"/>
          <w:szCs w:val="21"/>
        </w:rPr>
        <w:t>。</w:t>
      </w:r>
    </w:p>
    <w:p w:rsidR="007058CF" w:rsidRDefault="00211C72"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hint="eastAsia"/>
          <w:sz w:val="21"/>
          <w:szCs w:val="21"/>
        </w:rPr>
        <w:t>在下文中</w:t>
      </w:r>
      <w:r w:rsidR="00B565D7" w:rsidRPr="007058CF">
        <w:rPr>
          <w:rFonts w:ascii="SimSun" w:eastAsia="SimSun" w:hAnsi="SimSun" w:hint="eastAsia"/>
          <w:sz w:val="21"/>
          <w:szCs w:val="21"/>
        </w:rPr>
        <w:t>，这些建议</w:t>
      </w:r>
      <w:r w:rsidRPr="007058CF">
        <w:rPr>
          <w:rFonts w:ascii="SimSun" w:eastAsia="SimSun" w:hAnsi="SimSun" w:hint="eastAsia"/>
          <w:sz w:val="21"/>
          <w:szCs w:val="21"/>
        </w:rPr>
        <w:t>以</w:t>
      </w:r>
      <w:r w:rsidR="00B565D7" w:rsidRPr="007058CF">
        <w:rPr>
          <w:rFonts w:ascii="SimSun" w:eastAsia="SimSun" w:hAnsi="SimSun" w:hint="eastAsia"/>
          <w:sz w:val="21"/>
          <w:szCs w:val="21"/>
        </w:rPr>
        <w:t>其</w:t>
      </w:r>
      <w:r w:rsidRPr="007058CF">
        <w:rPr>
          <w:rFonts w:ascii="SimSun" w:eastAsia="SimSun" w:hAnsi="SimSun" w:hint="eastAsia"/>
          <w:sz w:val="21"/>
          <w:szCs w:val="21"/>
        </w:rPr>
        <w:t>在文件</w:t>
      </w:r>
      <w:r w:rsidRPr="007058CF">
        <w:rPr>
          <w:rFonts w:ascii="SimSun" w:eastAsia="SimSun" w:hAnsi="SimSun"/>
          <w:sz w:val="21"/>
          <w:szCs w:val="21"/>
        </w:rPr>
        <w:t>CDIP/9/14</w:t>
      </w:r>
      <w:r w:rsidRPr="007058CF">
        <w:rPr>
          <w:rFonts w:ascii="SimSun" w:eastAsia="SimSun" w:hAnsi="SimSun" w:hint="eastAsia"/>
          <w:sz w:val="21"/>
          <w:szCs w:val="21"/>
        </w:rPr>
        <w:t>中所列的相同顺序予以</w:t>
      </w:r>
      <w:r w:rsidR="00B565D7" w:rsidRPr="007058CF">
        <w:rPr>
          <w:rFonts w:ascii="SimSun" w:eastAsia="SimSun" w:hAnsi="SimSun" w:hint="eastAsia"/>
          <w:sz w:val="21"/>
          <w:szCs w:val="21"/>
        </w:rPr>
        <w:t>重现。每项建议后接一条更新的答复，秘书处还带头列出了每项建议的进展情况，以便成员国审议。</w:t>
      </w:r>
    </w:p>
    <w:p w:rsidR="007058CF" w:rsidRDefault="003C3C12"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hint="eastAsia"/>
          <w:sz w:val="21"/>
          <w:szCs w:val="21"/>
        </w:rPr>
        <w:t>为便于行文简要</w:t>
      </w:r>
      <w:r w:rsidR="00B565D7" w:rsidRPr="007058CF">
        <w:rPr>
          <w:rFonts w:ascii="SimSun" w:eastAsia="SimSun" w:hAnsi="SimSun" w:hint="eastAsia"/>
          <w:sz w:val="21"/>
          <w:szCs w:val="21"/>
        </w:rPr>
        <w:t>，每项建议下所提供的信息在别处未被赘述，尽管这些信息也可能适用于多项建议。</w:t>
      </w:r>
    </w:p>
    <w:p w:rsidR="008602B4" w:rsidRPr="00E57C9D" w:rsidRDefault="007058CF" w:rsidP="00E57C9D">
      <w:pPr>
        <w:pStyle w:val="2"/>
        <w:adjustRightInd w:val="0"/>
        <w:spacing w:beforeLines="100" w:afterLines="50" w:after="120" w:line="340" w:lineRule="atLeast"/>
        <w:jc w:val="both"/>
        <w:rPr>
          <w:rStyle w:val="2Char"/>
          <w:rFonts w:ascii="SimHei" w:eastAsia="SimHei" w:hAnsi="SimHei" w:cs="Arial" w:hint="eastAsia"/>
          <w:sz w:val="21"/>
          <w:szCs w:val="21"/>
          <w:lang w:val="en-US"/>
        </w:rPr>
      </w:pPr>
      <w:r w:rsidRPr="00E57C9D">
        <w:rPr>
          <w:rStyle w:val="2Char"/>
          <w:rFonts w:ascii="SimHei" w:eastAsia="SimHei" w:hAnsi="SimHei" w:cs="Arial" w:hint="eastAsia"/>
          <w:sz w:val="21"/>
          <w:szCs w:val="21"/>
          <w:lang w:val="en-US"/>
        </w:rPr>
        <w:t>二、</w:t>
      </w:r>
      <w:r w:rsidR="00211C72" w:rsidRPr="00E57C9D">
        <w:rPr>
          <w:rStyle w:val="2Char"/>
          <w:rFonts w:ascii="SimHei" w:eastAsia="SimHei" w:hAnsi="SimHei" w:cs="Arial" w:hint="eastAsia"/>
          <w:sz w:val="21"/>
          <w:szCs w:val="21"/>
          <w:lang w:val="en-US"/>
        </w:rPr>
        <w:t>对建议的答复更新情况</w:t>
      </w:r>
    </w:p>
    <w:p w:rsidR="007058CF" w:rsidRPr="009C0931" w:rsidRDefault="008602B4" w:rsidP="009C0931">
      <w:pPr>
        <w:adjustRightInd w:val="0"/>
        <w:spacing w:beforeLines="100" w:before="240" w:afterLines="100" w:after="240" w:line="340" w:lineRule="atLeast"/>
        <w:jc w:val="both"/>
        <w:rPr>
          <w:rFonts w:ascii="SimSun" w:eastAsia="SimSun" w:hAnsi="SimSun" w:hint="eastAsia"/>
          <w:sz w:val="21"/>
          <w:szCs w:val="21"/>
          <w:u w:val="single"/>
        </w:rPr>
      </w:pPr>
      <w:r w:rsidRPr="007058CF">
        <w:rPr>
          <w:rFonts w:ascii="SimSun" w:eastAsia="SimSun" w:hAnsi="SimSun"/>
          <w:sz w:val="21"/>
          <w:szCs w:val="21"/>
        </w:rPr>
        <w:t>(A)</w:t>
      </w:r>
      <w:r w:rsidRPr="007058CF">
        <w:rPr>
          <w:rFonts w:ascii="SimSun" w:eastAsia="SimSun" w:hAnsi="SimSun"/>
          <w:sz w:val="21"/>
          <w:szCs w:val="21"/>
        </w:rPr>
        <w:tab/>
      </w:r>
      <w:r w:rsidR="00E300CB" w:rsidRPr="009C0931">
        <w:rPr>
          <w:rFonts w:ascii="SimSun" w:eastAsia="SimSun" w:hAnsi="SimSun" w:hint="eastAsia"/>
          <w:sz w:val="21"/>
          <w:szCs w:val="21"/>
          <w:u w:val="single"/>
        </w:rPr>
        <w:t>已体现在</w:t>
      </w:r>
      <w:r w:rsidR="00E300CB" w:rsidRPr="009C0931">
        <w:rPr>
          <w:rFonts w:ascii="SimSun" w:eastAsia="SimSun" w:hAnsi="SimSun"/>
          <w:sz w:val="21"/>
          <w:szCs w:val="21"/>
          <w:u w:val="single"/>
        </w:rPr>
        <w:t>WIPO</w:t>
      </w:r>
      <w:r w:rsidR="00E300CB" w:rsidRPr="009C0931">
        <w:rPr>
          <w:rFonts w:ascii="SimSun" w:eastAsia="SimSun" w:hAnsi="SimSun" w:hint="eastAsia"/>
          <w:sz w:val="21"/>
          <w:szCs w:val="21"/>
          <w:u w:val="single"/>
        </w:rPr>
        <w:t>各项活动或正在进行的改革计划之中的建议</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w:t>
      </w:r>
      <w:r w:rsidRPr="007058CF">
        <w:rPr>
          <w:rFonts w:ascii="SimSun" w:eastAsia="SimSun" w:hAnsi="SimSun"/>
          <w:sz w:val="21"/>
          <w:szCs w:val="21"/>
        </w:rPr>
        <w:tab/>
      </w:r>
      <w:r w:rsidR="00E300CB" w:rsidRPr="007058CF">
        <w:rPr>
          <w:rFonts w:ascii="SimSun" w:eastAsia="SimSun" w:hAnsi="SimSun" w:hint="eastAsia"/>
          <w:sz w:val="21"/>
          <w:szCs w:val="21"/>
        </w:rPr>
        <w:t>报告建议WIPO应</w:t>
      </w:r>
      <w:r w:rsidR="00BE1F2A" w:rsidRPr="007058CF">
        <w:rPr>
          <w:rFonts w:ascii="SimSun" w:eastAsia="SimSun" w:hAnsi="SimSun" w:hint="eastAsia"/>
          <w:sz w:val="21"/>
          <w:szCs w:val="21"/>
        </w:rPr>
        <w:t>对其</w:t>
      </w:r>
      <w:r w:rsidR="0093739C" w:rsidRPr="007058CF">
        <w:rPr>
          <w:rFonts w:ascii="SimSun" w:eastAsia="SimSun" w:hAnsi="SimSun" w:hint="eastAsia"/>
          <w:sz w:val="21"/>
          <w:szCs w:val="21"/>
        </w:rPr>
        <w:t>合作</w:t>
      </w:r>
      <w:r w:rsidR="00BE1F2A" w:rsidRPr="007058CF">
        <w:rPr>
          <w:rFonts w:ascii="SimSun" w:eastAsia="SimSun" w:hAnsi="SimSun" w:hint="eastAsia"/>
          <w:sz w:val="21"/>
          <w:szCs w:val="21"/>
        </w:rPr>
        <w:t>促进发展</w:t>
      </w:r>
      <w:r w:rsidR="0093739C" w:rsidRPr="007058CF">
        <w:rPr>
          <w:rFonts w:ascii="SimSun" w:eastAsia="SimSun" w:hAnsi="SimSun" w:hint="eastAsia"/>
          <w:sz w:val="21"/>
          <w:szCs w:val="21"/>
        </w:rPr>
        <w:t>活动的</w:t>
      </w:r>
      <w:r w:rsidR="00874BA5" w:rsidRPr="007058CF">
        <w:rPr>
          <w:rFonts w:ascii="SimSun" w:eastAsia="SimSun" w:hAnsi="SimSun" w:hint="eastAsia"/>
          <w:sz w:val="21"/>
          <w:szCs w:val="21"/>
        </w:rPr>
        <w:t>整体宗旨有足够明确和广泛的理解</w:t>
      </w:r>
      <w:r w:rsidR="0093739C" w:rsidRPr="007058CF">
        <w:rPr>
          <w:rFonts w:ascii="SimSun" w:eastAsia="SimSun" w:hAnsi="SimSun" w:hint="eastAsia"/>
          <w:sz w:val="21"/>
          <w:szCs w:val="21"/>
        </w:rPr>
        <w:t>。</w:t>
      </w:r>
    </w:p>
    <w:p w:rsidR="007058CF" w:rsidRDefault="0093739C" w:rsidP="007058CF">
      <w:pPr>
        <w:pStyle w:val="ListParagraph"/>
        <w:numPr>
          <w:ilvl w:val="0"/>
          <w:numId w:val="20"/>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WIPO继续</w:t>
      </w:r>
      <w:r w:rsidR="001165F6" w:rsidRPr="007058CF">
        <w:rPr>
          <w:rFonts w:ascii="SimSun" w:eastAsia="SimSun" w:hAnsi="SimSun" w:hint="eastAsia"/>
          <w:sz w:val="21"/>
          <w:szCs w:val="21"/>
        </w:rPr>
        <w:t>结合两年</w:t>
      </w:r>
      <w:proofErr w:type="gramStart"/>
      <w:r w:rsidR="001165F6" w:rsidRPr="007058CF">
        <w:rPr>
          <w:rFonts w:ascii="SimSun" w:eastAsia="SimSun" w:hAnsi="SimSun" w:hint="eastAsia"/>
          <w:sz w:val="21"/>
          <w:szCs w:val="21"/>
        </w:rPr>
        <w:t>期计划</w:t>
      </w:r>
      <w:proofErr w:type="gramEnd"/>
      <w:r w:rsidR="001165F6" w:rsidRPr="007058CF">
        <w:rPr>
          <w:rFonts w:ascii="SimSun" w:eastAsia="SimSun" w:hAnsi="SimSun" w:hint="eastAsia"/>
          <w:sz w:val="21"/>
          <w:szCs w:val="21"/>
        </w:rPr>
        <w:t>和预算(P&amp;B)以及年度工作计划，</w:t>
      </w:r>
      <w:r w:rsidRPr="007058CF">
        <w:rPr>
          <w:rFonts w:ascii="SimSun" w:eastAsia="SimSun" w:hAnsi="SimSun" w:hint="eastAsia"/>
          <w:sz w:val="21"/>
          <w:szCs w:val="21"/>
        </w:rPr>
        <w:t>在其技术合作活动中优先考虑成员国的发展目标。</w:t>
      </w:r>
      <w:r w:rsidR="002F7917" w:rsidRPr="007058CF">
        <w:rPr>
          <w:rFonts w:ascii="SimSun" w:eastAsia="SimSun" w:hAnsi="SimSun" w:hint="eastAsia"/>
          <w:sz w:val="21"/>
          <w:szCs w:val="21"/>
        </w:rPr>
        <w:t>每年开展</w:t>
      </w:r>
      <w:r w:rsidR="001165F6" w:rsidRPr="007058CF">
        <w:rPr>
          <w:rFonts w:ascii="SimSun" w:eastAsia="SimSun" w:hAnsi="SimSun" w:hint="eastAsia"/>
          <w:sz w:val="21"/>
          <w:szCs w:val="21"/>
        </w:rPr>
        <w:t>的WIPO各项合作活动的规划过程</w:t>
      </w:r>
      <w:r w:rsidR="00C26602" w:rsidRPr="007058CF">
        <w:rPr>
          <w:rFonts w:ascii="SimSun" w:eastAsia="SimSun" w:hAnsi="SimSun" w:hint="eastAsia"/>
          <w:sz w:val="21"/>
          <w:szCs w:val="21"/>
        </w:rPr>
        <w:t>是一个与成员国密切磋商的协作过程。WIPO各地区局确保，所有这些活动的目标都得到充分的理解和赞同，发展议程(DA)各项建议的原则被充分融入到工作计划所规划的各类项目和活动中。</w:t>
      </w:r>
    </w:p>
    <w:p w:rsidR="007058CF" w:rsidRDefault="002F7917"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本组织所开展的技术援助和能力建设活动因而也是发展导向和需求驱动的，同时也考虑到各国的具体需求。</w:t>
      </w:r>
    </w:p>
    <w:p w:rsidR="007058CF" w:rsidRDefault="002F7917"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该建议</w:t>
      </w:r>
      <w:r w:rsidR="00D3242C" w:rsidRPr="007058CF">
        <w:rPr>
          <w:rFonts w:ascii="SimSun" w:eastAsia="SimSun" w:hAnsi="SimSun" w:hint="eastAsia"/>
          <w:sz w:val="21"/>
          <w:szCs w:val="21"/>
        </w:rPr>
        <w:t>可</w:t>
      </w:r>
      <w:r w:rsidRPr="007058CF">
        <w:rPr>
          <w:rFonts w:ascii="SimSun" w:eastAsia="SimSun" w:hAnsi="SimSun" w:hint="eastAsia"/>
          <w:sz w:val="21"/>
          <w:szCs w:val="21"/>
        </w:rPr>
        <w:t>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lastRenderedPageBreak/>
        <w:t>2.</w:t>
      </w:r>
      <w:r w:rsidRPr="007058CF">
        <w:rPr>
          <w:rFonts w:ascii="SimSun" w:eastAsia="SimSun" w:hAnsi="SimSun"/>
          <w:sz w:val="21"/>
          <w:szCs w:val="21"/>
        </w:rPr>
        <w:tab/>
      </w:r>
      <w:r w:rsidR="002F7917" w:rsidRPr="007058CF">
        <w:rPr>
          <w:rFonts w:ascii="SimSun" w:eastAsia="SimSun" w:hAnsi="SimSun" w:hint="eastAsia"/>
          <w:sz w:val="21"/>
          <w:szCs w:val="21"/>
        </w:rPr>
        <w:t>报告</w:t>
      </w:r>
      <w:r w:rsidR="00874BA5" w:rsidRPr="007058CF">
        <w:rPr>
          <w:rFonts w:ascii="SimSun" w:eastAsia="SimSun" w:hAnsi="SimSun" w:hint="eastAsia"/>
          <w:sz w:val="21"/>
          <w:szCs w:val="21"/>
        </w:rPr>
        <w:t>认为，发展议程的更大意图在于让</w:t>
      </w:r>
      <w:r w:rsidR="00874BA5" w:rsidRPr="007058CF">
        <w:rPr>
          <w:rFonts w:ascii="SimSun" w:eastAsia="SimSun" w:hAnsi="SimSun"/>
          <w:sz w:val="21"/>
          <w:szCs w:val="21"/>
        </w:rPr>
        <w:t>WIPO</w:t>
      </w:r>
      <w:r w:rsidR="00874BA5" w:rsidRPr="007058CF">
        <w:rPr>
          <w:rFonts w:ascii="SimSun" w:eastAsia="SimSun" w:hAnsi="SimSun" w:hint="eastAsia"/>
          <w:sz w:val="21"/>
          <w:szCs w:val="21"/>
        </w:rPr>
        <w:t>成为在知识产权和发展交叉领域相关问题进行讨论和问题解决的更有效的多边论坛，并在全球、地区和国家层面建立更平衡的框架方面成为一个向各国提供更多援助的来源。</w:t>
      </w:r>
    </w:p>
    <w:p w:rsidR="007058CF" w:rsidRDefault="00DC5D5D" w:rsidP="007058CF">
      <w:pPr>
        <w:pStyle w:val="ListParagraph"/>
        <w:numPr>
          <w:ilvl w:val="0"/>
          <w:numId w:val="20"/>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在知识产权起到重要作用的场合，</w:t>
      </w:r>
      <w:r w:rsidR="00874BA5" w:rsidRPr="007058CF">
        <w:rPr>
          <w:rFonts w:ascii="SimSun" w:eastAsia="SimSun" w:hAnsi="SimSun" w:hint="eastAsia"/>
          <w:sz w:val="21"/>
          <w:szCs w:val="21"/>
        </w:rPr>
        <w:t>WIPO</w:t>
      </w:r>
      <w:r w:rsidRPr="007058CF">
        <w:rPr>
          <w:rFonts w:ascii="SimSun" w:eastAsia="SimSun" w:hAnsi="SimSun" w:hint="eastAsia"/>
          <w:sz w:val="21"/>
          <w:szCs w:val="21"/>
        </w:rPr>
        <w:t>继续积极地</w:t>
      </w:r>
      <w:r w:rsidR="002300AA" w:rsidRPr="007058CF">
        <w:rPr>
          <w:rFonts w:ascii="SimSun" w:eastAsia="SimSun" w:hAnsi="SimSun" w:hint="eastAsia"/>
          <w:sz w:val="21"/>
          <w:szCs w:val="21"/>
        </w:rPr>
        <w:t>为</w:t>
      </w:r>
      <w:r w:rsidRPr="007058CF">
        <w:rPr>
          <w:rFonts w:ascii="SimSun" w:eastAsia="SimSun" w:hAnsi="SimSun" w:hint="eastAsia"/>
          <w:sz w:val="21"/>
          <w:szCs w:val="21"/>
        </w:rPr>
        <w:t>多边努力促进发展提供支持。</w:t>
      </w:r>
      <w:r w:rsidR="00957DBE" w:rsidRPr="007058CF">
        <w:rPr>
          <w:rFonts w:ascii="SimSun" w:eastAsia="SimSun" w:hAnsi="SimSun" w:hint="eastAsia"/>
          <w:sz w:val="21"/>
          <w:szCs w:val="21"/>
        </w:rPr>
        <w:t>2011年启动的WIPO Re</w:t>
      </w:r>
      <w:r w:rsidR="00342610">
        <w:rPr>
          <w:rFonts w:ascii="SimSun" w:eastAsia="SimSun" w:hAnsi="SimSun" w:hint="eastAsia"/>
          <w:sz w:val="21"/>
          <w:szCs w:val="21"/>
        </w:rPr>
        <w:t>：</w:t>
      </w:r>
      <w:r w:rsidR="00957DBE" w:rsidRPr="007058CF">
        <w:rPr>
          <w:rFonts w:ascii="SimSun" w:eastAsia="SimSun" w:hAnsi="SimSun" w:hint="eastAsia"/>
          <w:sz w:val="21"/>
          <w:szCs w:val="21"/>
        </w:rPr>
        <w:t>Search和2013年启动的WIPO GREEN这两个</w:t>
      </w:r>
      <w:proofErr w:type="gramStart"/>
      <w:r w:rsidR="00957DBE" w:rsidRPr="007058CF">
        <w:rPr>
          <w:rFonts w:ascii="SimSun" w:eastAsia="SimSun" w:hAnsi="SimSun" w:hint="eastAsia"/>
          <w:sz w:val="21"/>
          <w:szCs w:val="21"/>
        </w:rPr>
        <w:t>多利益</w:t>
      </w:r>
      <w:proofErr w:type="gramEnd"/>
      <w:r w:rsidR="00957DBE" w:rsidRPr="007058CF">
        <w:rPr>
          <w:rFonts w:ascii="SimSun" w:eastAsia="SimSun" w:hAnsi="SimSun" w:hint="eastAsia"/>
          <w:sz w:val="21"/>
          <w:szCs w:val="21"/>
        </w:rPr>
        <w:t>攸关者平台</w:t>
      </w:r>
      <w:r w:rsidR="00E74929" w:rsidRPr="007058CF">
        <w:rPr>
          <w:rFonts w:ascii="SimSun" w:eastAsia="SimSun" w:hAnsi="SimSun" w:hint="eastAsia"/>
          <w:sz w:val="21"/>
          <w:szCs w:val="21"/>
        </w:rPr>
        <w:t>正体现了</w:t>
      </w:r>
      <w:r w:rsidRPr="007058CF">
        <w:rPr>
          <w:rFonts w:ascii="SimSun" w:eastAsia="SimSun" w:hAnsi="SimSun" w:hint="eastAsia"/>
          <w:sz w:val="21"/>
          <w:szCs w:val="21"/>
        </w:rPr>
        <w:t>WIPO对政策辩论</w:t>
      </w:r>
      <w:r w:rsidR="00957DBE" w:rsidRPr="007058CF">
        <w:rPr>
          <w:rFonts w:ascii="SimSun" w:eastAsia="SimSun" w:hAnsi="SimSun" w:hint="eastAsia"/>
          <w:sz w:val="21"/>
          <w:szCs w:val="21"/>
        </w:rPr>
        <w:t>以及</w:t>
      </w:r>
      <w:r w:rsidR="00E74929" w:rsidRPr="007058CF">
        <w:rPr>
          <w:rFonts w:ascii="SimSun" w:eastAsia="SimSun" w:hAnsi="SimSun" w:hint="eastAsia"/>
          <w:sz w:val="21"/>
          <w:szCs w:val="21"/>
        </w:rPr>
        <w:t>对被忽视的热带疾病、疟疾和肺结核开展深入研究和促进绿色技术的创新和传播</w:t>
      </w:r>
      <w:r w:rsidR="00EC6B50" w:rsidRPr="007058CF">
        <w:rPr>
          <w:rFonts w:ascii="SimSun" w:eastAsia="SimSun" w:hAnsi="SimSun" w:hint="eastAsia"/>
          <w:sz w:val="21"/>
          <w:szCs w:val="21"/>
        </w:rPr>
        <w:t>提供应对之策</w:t>
      </w:r>
      <w:r w:rsidR="00E74929" w:rsidRPr="007058CF">
        <w:rPr>
          <w:rFonts w:ascii="SimSun" w:eastAsia="SimSun" w:hAnsi="SimSun" w:hint="eastAsia"/>
          <w:sz w:val="21"/>
          <w:szCs w:val="21"/>
        </w:rPr>
        <w:t>所</w:t>
      </w:r>
      <w:proofErr w:type="gramStart"/>
      <w:r w:rsidR="00E74929" w:rsidRPr="007058CF">
        <w:rPr>
          <w:rFonts w:ascii="SimSun" w:eastAsia="SimSun" w:hAnsi="SimSun" w:hint="eastAsia"/>
          <w:sz w:val="21"/>
          <w:szCs w:val="21"/>
        </w:rPr>
        <w:t>作出</w:t>
      </w:r>
      <w:proofErr w:type="gramEnd"/>
      <w:r w:rsidR="00E74929" w:rsidRPr="007058CF">
        <w:rPr>
          <w:rFonts w:ascii="SimSun" w:eastAsia="SimSun" w:hAnsi="SimSun" w:hint="eastAsia"/>
          <w:sz w:val="21"/>
          <w:szCs w:val="21"/>
        </w:rPr>
        <w:t>的贡献</w:t>
      </w:r>
      <w:r w:rsidR="00957DBE" w:rsidRPr="007058CF">
        <w:rPr>
          <w:rFonts w:ascii="SimSun" w:eastAsia="SimSun" w:hAnsi="SimSun" w:hint="eastAsia"/>
          <w:sz w:val="21"/>
          <w:szCs w:val="21"/>
        </w:rPr>
        <w:t>。WIPO</w:t>
      </w:r>
      <w:r w:rsidR="00EC6B50" w:rsidRPr="007058CF">
        <w:rPr>
          <w:rFonts w:ascii="SimSun" w:eastAsia="SimSun" w:hAnsi="SimSun" w:hint="eastAsia"/>
          <w:sz w:val="21"/>
          <w:szCs w:val="21"/>
        </w:rPr>
        <w:t>对其他论坛——如后千年发展目标(MDG)发展议程——的参与和贡献则是本组织为响应其成员国需求所</w:t>
      </w:r>
      <w:proofErr w:type="gramStart"/>
      <w:r w:rsidR="00EC6B50" w:rsidRPr="007058CF">
        <w:rPr>
          <w:rFonts w:ascii="SimSun" w:eastAsia="SimSun" w:hAnsi="SimSun" w:hint="eastAsia"/>
          <w:sz w:val="21"/>
          <w:szCs w:val="21"/>
        </w:rPr>
        <w:t>作出</w:t>
      </w:r>
      <w:proofErr w:type="gramEnd"/>
      <w:r w:rsidR="00EC6B50" w:rsidRPr="007058CF">
        <w:rPr>
          <w:rFonts w:ascii="SimSun" w:eastAsia="SimSun" w:hAnsi="SimSun" w:hint="eastAsia"/>
          <w:sz w:val="21"/>
          <w:szCs w:val="21"/>
        </w:rPr>
        <w:t>的另一番努力。</w:t>
      </w:r>
    </w:p>
    <w:p w:rsidR="007058CF" w:rsidRDefault="00C43450"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该建议可被认为已落实。秘书处将继续落实后续活动。</w:t>
      </w:r>
    </w:p>
    <w:p w:rsidR="007058CF" w:rsidRDefault="000336C9" w:rsidP="007058CF">
      <w:pPr>
        <w:adjustRightInd w:val="0"/>
        <w:spacing w:afterLines="50" w:after="120" w:line="340" w:lineRule="atLeast"/>
        <w:jc w:val="both"/>
        <w:rPr>
          <w:rFonts w:ascii="SimSun" w:eastAsia="SimSun" w:hAnsi="SimSun"/>
          <w:sz w:val="21"/>
          <w:szCs w:val="21"/>
        </w:rPr>
      </w:pPr>
      <w:r w:rsidRPr="007058CF">
        <w:rPr>
          <w:rFonts w:ascii="SimSun" w:eastAsia="SimSun" w:hAnsi="SimSun"/>
          <w:sz w:val="21"/>
          <w:szCs w:val="21"/>
        </w:rPr>
        <w:t>3.</w:t>
      </w:r>
      <w:r w:rsidRPr="007058CF">
        <w:rPr>
          <w:rFonts w:ascii="SimSun" w:eastAsia="SimSun" w:hAnsi="SimSun"/>
          <w:sz w:val="21"/>
          <w:szCs w:val="21"/>
        </w:rPr>
        <w:tab/>
      </w:r>
      <w:r w:rsidR="00C43450" w:rsidRPr="007058CF">
        <w:rPr>
          <w:rFonts w:ascii="SimSun" w:eastAsia="SimSun" w:hAnsi="SimSun" w:hint="eastAsia"/>
          <w:sz w:val="21"/>
          <w:szCs w:val="21"/>
        </w:rPr>
        <w:t>报告建议，在</w:t>
      </w:r>
      <w:r w:rsidR="00C43450" w:rsidRPr="007058CF">
        <w:rPr>
          <w:rFonts w:ascii="SimSun" w:eastAsia="SimSun" w:hAnsi="SimSun"/>
          <w:sz w:val="21"/>
          <w:szCs w:val="21"/>
        </w:rPr>
        <w:t>WIPO</w:t>
      </w:r>
      <w:r w:rsidR="00C43450" w:rsidRPr="007058CF">
        <w:rPr>
          <w:rFonts w:ascii="SimSun" w:eastAsia="SimSun" w:hAnsi="SimSun" w:hint="eastAsia"/>
          <w:sz w:val="21"/>
          <w:szCs w:val="21"/>
        </w:rPr>
        <w:t>发展议程及“相关的要求合作促进发展活动转变方向的呼吁”</w:t>
      </w:r>
      <w:r w:rsidR="00BF26A8" w:rsidRPr="007058CF">
        <w:rPr>
          <w:rFonts w:ascii="SimSun" w:eastAsia="SimSun" w:hAnsi="SimSun" w:hint="eastAsia"/>
          <w:sz w:val="21"/>
          <w:szCs w:val="21"/>
        </w:rPr>
        <w:t>不</w:t>
      </w:r>
      <w:r w:rsidR="00C43450" w:rsidRPr="007058CF">
        <w:rPr>
          <w:rFonts w:ascii="SimSun" w:eastAsia="SimSun" w:hAnsi="SimSun" w:hint="eastAsia"/>
          <w:sz w:val="21"/>
          <w:szCs w:val="21"/>
        </w:rPr>
        <w:t>应限于“知识产权促进发展”的问题上，秘书处应给予更多的指引和领导。</w:t>
      </w:r>
    </w:p>
    <w:p w:rsidR="007058CF" w:rsidRDefault="00C43450" w:rsidP="00DA259E">
      <w:pPr>
        <w:pStyle w:val="ListParagraph"/>
        <w:numPr>
          <w:ilvl w:val="0"/>
          <w:numId w:val="13"/>
        </w:numPr>
        <w:adjustRightInd w:val="0"/>
        <w:spacing w:afterLines="50" w:after="120" w:line="340" w:lineRule="atLeast"/>
        <w:ind w:left="600"/>
        <w:contextualSpacing w:val="0"/>
        <w:jc w:val="both"/>
        <w:rPr>
          <w:rFonts w:ascii="SimSun" w:eastAsia="SimSun" w:hAnsi="SimSun"/>
          <w:sz w:val="21"/>
          <w:szCs w:val="21"/>
        </w:rPr>
      </w:pPr>
      <w:r w:rsidRPr="007058CF">
        <w:rPr>
          <w:rFonts w:ascii="SimSun" w:eastAsia="SimSun" w:hAnsi="SimSun" w:hint="eastAsia"/>
          <w:sz w:val="21"/>
          <w:szCs w:val="21"/>
        </w:rPr>
        <w:t>尽管报告并未就何为“不限于‘知识产权促进发展’”给出定义，但秘书处发挥着</w:t>
      </w:r>
      <w:r w:rsidR="00DC5D5D" w:rsidRPr="007058CF">
        <w:rPr>
          <w:rFonts w:ascii="SimSun" w:eastAsia="SimSun" w:hAnsi="SimSun" w:hint="eastAsia"/>
          <w:sz w:val="21"/>
          <w:szCs w:val="21"/>
        </w:rPr>
        <w:t>推动性的作用，并在可能的情况下在合作促进发展活动的导向方面表现出领导力，同时也尊重本组织的成员国驱动这一性质。</w:t>
      </w:r>
    </w:p>
    <w:p w:rsidR="007058CF" w:rsidRDefault="004A0BFC" w:rsidP="007058CF">
      <w:pPr>
        <w:pStyle w:val="ListParagraph"/>
        <w:adjustRightInd w:val="0"/>
        <w:spacing w:afterLines="50" w:after="120" w:line="340" w:lineRule="atLeast"/>
        <w:ind w:left="0" w:firstLine="567"/>
        <w:contextualSpacing w:val="0"/>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4.</w:t>
      </w:r>
      <w:r w:rsidRPr="007058CF">
        <w:rPr>
          <w:rFonts w:ascii="SimSun" w:eastAsia="SimSun" w:hAnsi="SimSun"/>
          <w:sz w:val="21"/>
          <w:szCs w:val="21"/>
        </w:rPr>
        <w:tab/>
      </w:r>
      <w:r w:rsidR="00BE1F2A" w:rsidRPr="007058CF">
        <w:rPr>
          <w:rFonts w:ascii="SimSun" w:eastAsia="SimSun" w:hAnsi="SimSun" w:hint="eastAsia"/>
          <w:sz w:val="21"/>
          <w:szCs w:val="21"/>
        </w:rPr>
        <w:t>报告建议，WIPO的合作促进发展活动的范围和力度应正确反映发展中国家对这些问题的重视程度。例如，报告建议，对直接有助于缩小知识鸿沟的各项活动应给予更多重视。</w:t>
      </w:r>
    </w:p>
    <w:p w:rsidR="007058CF" w:rsidRDefault="008602B4" w:rsidP="00DA259E">
      <w:pPr>
        <w:pStyle w:val="ListParagraph"/>
        <w:numPr>
          <w:ilvl w:val="0"/>
          <w:numId w:val="13"/>
        </w:numPr>
        <w:adjustRightInd w:val="0"/>
        <w:spacing w:afterLines="50" w:after="120" w:line="340" w:lineRule="atLeast"/>
        <w:ind w:left="600"/>
        <w:contextualSpacing w:val="0"/>
        <w:jc w:val="both"/>
        <w:rPr>
          <w:rFonts w:ascii="SimSun" w:eastAsia="SimSun" w:hAnsi="SimSun"/>
          <w:sz w:val="21"/>
          <w:szCs w:val="21"/>
        </w:rPr>
      </w:pPr>
      <w:r w:rsidRPr="007058CF">
        <w:rPr>
          <w:rFonts w:ascii="SimSun" w:eastAsia="SimSun" w:hAnsi="SimSun"/>
          <w:sz w:val="21"/>
          <w:szCs w:val="21"/>
        </w:rPr>
        <w:t>W</w:t>
      </w:r>
      <w:r w:rsidR="00BE1F2A" w:rsidRPr="007058CF">
        <w:rPr>
          <w:rFonts w:ascii="SimSun" w:eastAsia="SimSun" w:hAnsi="SimSun" w:hint="eastAsia"/>
          <w:sz w:val="21"/>
          <w:szCs w:val="21"/>
        </w:rPr>
        <w:t>IPO继续着力于寻求</w:t>
      </w:r>
      <w:r w:rsidR="00B85083" w:rsidRPr="007058CF">
        <w:rPr>
          <w:rFonts w:ascii="SimSun" w:eastAsia="SimSun" w:hAnsi="SimSun" w:hint="eastAsia"/>
          <w:sz w:val="21"/>
          <w:szCs w:val="21"/>
        </w:rPr>
        <w:t>开展</w:t>
      </w:r>
      <w:r w:rsidR="00BE1F2A" w:rsidRPr="007058CF">
        <w:rPr>
          <w:rFonts w:ascii="SimSun" w:eastAsia="SimSun" w:hAnsi="SimSun" w:hint="eastAsia"/>
          <w:sz w:val="21"/>
          <w:szCs w:val="21"/>
        </w:rPr>
        <w:t>缩小知识鸿沟的活动。</w:t>
      </w:r>
      <w:r w:rsidR="000E2170" w:rsidRPr="007058CF">
        <w:rPr>
          <w:rFonts w:ascii="SimSun" w:eastAsia="SimSun" w:hAnsi="SimSun" w:hint="eastAsia"/>
          <w:sz w:val="21"/>
          <w:szCs w:val="21"/>
        </w:rPr>
        <w:t>一个主要的例子就是</w:t>
      </w:r>
      <w:r w:rsidR="003073CA" w:rsidRPr="007058CF">
        <w:rPr>
          <w:rFonts w:ascii="SimSun" w:eastAsia="SimSun" w:hAnsi="SimSun" w:hint="eastAsia"/>
          <w:sz w:val="21"/>
          <w:szCs w:val="21"/>
        </w:rPr>
        <w:t>响应于与促进专利和非专利文献中所载的技术信息的获取和使用相关的发展议程各项建议，</w:t>
      </w:r>
      <w:r w:rsidR="000E2170" w:rsidRPr="007058CF">
        <w:rPr>
          <w:rFonts w:ascii="SimSun" w:eastAsia="SimSun" w:hAnsi="SimSun" w:hint="eastAsia"/>
          <w:sz w:val="21"/>
          <w:szCs w:val="21"/>
        </w:rPr>
        <w:t>创立技术与创新支持中心(TISC)</w:t>
      </w:r>
      <w:r w:rsidR="003073CA" w:rsidRPr="007058CF">
        <w:rPr>
          <w:rFonts w:ascii="SimSun" w:eastAsia="SimSun" w:hAnsi="SimSun" w:hint="eastAsia"/>
          <w:sz w:val="21"/>
          <w:szCs w:val="21"/>
        </w:rPr>
        <w:t>。作为一项重要的里程碑，TISC</w:t>
      </w:r>
      <w:r w:rsidR="000266B5" w:rsidRPr="007058CF">
        <w:rPr>
          <w:rFonts w:ascii="SimSun" w:eastAsia="SimSun" w:hAnsi="SimSun" w:hint="eastAsia"/>
          <w:sz w:val="21"/>
          <w:szCs w:val="21"/>
        </w:rPr>
        <w:t>迄今</w:t>
      </w:r>
      <w:r w:rsidR="003073CA" w:rsidRPr="007058CF">
        <w:rPr>
          <w:rFonts w:ascii="SimSun" w:eastAsia="SimSun" w:hAnsi="SimSun" w:hint="eastAsia"/>
          <w:sz w:val="21"/>
          <w:szCs w:val="21"/>
        </w:rPr>
        <w:t>已有50个参与的成员国，国家TISC网络数量也已将近40个，而这些国家已建立的TISC的总数则将近400个。这种增长得益于WIPO不断开展的能力建设和知识转让活动，例如通过组织现场培训并辅以在线电子导师教学、网络研讨会和</w:t>
      </w:r>
      <w:proofErr w:type="spellStart"/>
      <w:r w:rsidR="003073CA" w:rsidRPr="007058CF">
        <w:rPr>
          <w:rFonts w:ascii="SimSun" w:eastAsia="SimSun" w:hAnsi="SimSun" w:hint="eastAsia"/>
          <w:sz w:val="21"/>
          <w:szCs w:val="21"/>
        </w:rPr>
        <w:t>eTISC</w:t>
      </w:r>
      <w:proofErr w:type="spellEnd"/>
      <w:r w:rsidR="003073CA" w:rsidRPr="007058CF">
        <w:rPr>
          <w:rFonts w:ascii="SimSun" w:eastAsia="SimSun" w:hAnsi="SimSun" w:hint="eastAsia"/>
          <w:sz w:val="21"/>
          <w:szCs w:val="21"/>
        </w:rPr>
        <w:t>(</w:t>
      </w:r>
      <w:r w:rsidR="001D255F" w:rsidRPr="007058CF">
        <w:rPr>
          <w:rFonts w:ascii="SimSun" w:eastAsia="SimSun" w:hAnsi="SimSun" w:hint="eastAsia"/>
          <w:sz w:val="21"/>
          <w:szCs w:val="21"/>
        </w:rPr>
        <w:t>即</w:t>
      </w:r>
      <w:r w:rsidR="003073CA" w:rsidRPr="007058CF">
        <w:rPr>
          <w:rFonts w:ascii="SimSun" w:eastAsia="SimSun" w:hAnsi="SimSun" w:hint="eastAsia"/>
          <w:sz w:val="21"/>
          <w:szCs w:val="21"/>
        </w:rPr>
        <w:t>由全球超过1,300名TISC官员用</w:t>
      </w:r>
      <w:r w:rsidR="001D255F" w:rsidRPr="007058CF">
        <w:rPr>
          <w:rFonts w:ascii="SimSun" w:eastAsia="SimSun" w:hAnsi="SimSun" w:hint="eastAsia"/>
          <w:sz w:val="21"/>
          <w:szCs w:val="21"/>
        </w:rPr>
        <w:t>来分享知识与经验、促进协作与沟通</w:t>
      </w:r>
      <w:r w:rsidR="003073CA" w:rsidRPr="007058CF">
        <w:rPr>
          <w:rFonts w:ascii="SimSun" w:eastAsia="SimSun" w:hAnsi="SimSun" w:hint="eastAsia"/>
          <w:sz w:val="21"/>
          <w:szCs w:val="21"/>
        </w:rPr>
        <w:t>的电子论坛)</w:t>
      </w:r>
      <w:r w:rsidR="001D255F" w:rsidRPr="007058CF">
        <w:rPr>
          <w:rFonts w:ascii="SimSun" w:eastAsia="SimSun" w:hAnsi="SimSun" w:hint="eastAsia"/>
          <w:sz w:val="21"/>
          <w:szCs w:val="21"/>
        </w:rPr>
        <w:t>，所有这些活动都有助于</w:t>
      </w:r>
      <w:r w:rsidR="00B411B0" w:rsidRPr="007058CF">
        <w:rPr>
          <w:rFonts w:ascii="SimSun" w:eastAsia="SimSun" w:hAnsi="SimSun" w:hint="eastAsia"/>
          <w:sz w:val="21"/>
          <w:szCs w:val="21"/>
        </w:rPr>
        <w:t>提供</w:t>
      </w:r>
      <w:r w:rsidR="001D255F" w:rsidRPr="007058CF">
        <w:rPr>
          <w:rFonts w:ascii="SimSun" w:eastAsia="SimSun" w:hAnsi="SimSun" w:hint="eastAsia"/>
          <w:sz w:val="21"/>
          <w:szCs w:val="21"/>
        </w:rPr>
        <w:t>具有成本效益且高质量的服务，</w:t>
      </w:r>
      <w:r w:rsidR="00B411B0" w:rsidRPr="007058CF">
        <w:rPr>
          <w:rFonts w:ascii="SimSun" w:eastAsia="SimSun" w:hAnsi="SimSun" w:hint="eastAsia"/>
          <w:sz w:val="21"/>
          <w:szCs w:val="21"/>
        </w:rPr>
        <w:t>从而产生更大的影响和长期可持续性。2015年4月，TISC</w:t>
      </w:r>
      <w:r w:rsidR="000F7F35" w:rsidRPr="007058CF">
        <w:rPr>
          <w:rFonts w:ascii="SimSun" w:eastAsia="SimSun" w:hAnsi="SimSun" w:hint="eastAsia"/>
          <w:sz w:val="21"/>
          <w:szCs w:val="21"/>
        </w:rPr>
        <w:t>和一项名为发明人援助计划的新计划之间进行挂钩，以期</w:t>
      </w:r>
      <w:r w:rsidR="00B411B0" w:rsidRPr="007058CF">
        <w:rPr>
          <w:rFonts w:ascii="SimSun" w:eastAsia="SimSun" w:hAnsi="SimSun" w:hint="eastAsia"/>
          <w:sz w:val="21"/>
          <w:szCs w:val="21"/>
        </w:rPr>
        <w:t>由知识产权专业人员向符合资格的发展中国家的发明人</w:t>
      </w:r>
      <w:r w:rsidR="000F7F35" w:rsidRPr="007058CF">
        <w:rPr>
          <w:rFonts w:ascii="SimSun" w:eastAsia="SimSun" w:hAnsi="SimSun" w:hint="eastAsia"/>
          <w:sz w:val="21"/>
          <w:szCs w:val="21"/>
        </w:rPr>
        <w:t>(即是TISC的用户)</w:t>
      </w:r>
      <w:r w:rsidR="00B411B0" w:rsidRPr="007058CF">
        <w:rPr>
          <w:rFonts w:ascii="SimSun" w:eastAsia="SimSun" w:hAnsi="SimSun" w:hint="eastAsia"/>
          <w:sz w:val="21"/>
          <w:szCs w:val="21"/>
        </w:rPr>
        <w:t>提供无偿援助。</w:t>
      </w:r>
    </w:p>
    <w:p w:rsidR="007058CF" w:rsidRDefault="00B411B0" w:rsidP="007058CF">
      <w:pPr>
        <w:pStyle w:val="ListParagraph"/>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WIPO还坚定地致力于缩小知识鸿沟，为研发人员提供免费或可承担的技术数据库访问服务。</w:t>
      </w:r>
      <w:r w:rsidR="000266B5" w:rsidRPr="007058CF">
        <w:rPr>
          <w:rFonts w:ascii="SimSun" w:eastAsia="SimSun" w:hAnsi="SimSun" w:hint="eastAsia"/>
          <w:sz w:val="21"/>
          <w:szCs w:val="21"/>
        </w:rPr>
        <w:t>WIPO目前管理着两个计划，拥有着国际化的公众和</w:t>
      </w:r>
      <w:proofErr w:type="gramStart"/>
      <w:r w:rsidR="000266B5" w:rsidRPr="007058CF">
        <w:rPr>
          <w:rFonts w:ascii="SimSun" w:eastAsia="SimSun" w:hAnsi="SimSun" w:hint="eastAsia"/>
          <w:sz w:val="21"/>
          <w:szCs w:val="21"/>
        </w:rPr>
        <w:t>私营合作</w:t>
      </w:r>
      <w:proofErr w:type="gramEnd"/>
      <w:r w:rsidR="000266B5" w:rsidRPr="007058CF">
        <w:rPr>
          <w:rFonts w:ascii="SimSun" w:eastAsia="SimSun" w:hAnsi="SimSun" w:hint="eastAsia"/>
          <w:sz w:val="21"/>
          <w:szCs w:val="21"/>
        </w:rPr>
        <w:t>伙伴。第一个计划就是</w:t>
      </w:r>
      <w:r w:rsidR="00544B52" w:rsidRPr="007058CF">
        <w:rPr>
          <w:rFonts w:ascii="SimSun" w:eastAsia="SimSun" w:hAnsi="SimSun"/>
          <w:sz w:val="21"/>
          <w:szCs w:val="21"/>
        </w:rPr>
        <w:t>研究获取成果、促进发展创新</w:t>
      </w:r>
      <w:r w:rsidR="000266B5" w:rsidRPr="007058CF">
        <w:rPr>
          <w:rFonts w:ascii="SimSun" w:eastAsia="SimSun" w:hAnsi="SimSun" w:hint="eastAsia"/>
          <w:sz w:val="21"/>
          <w:szCs w:val="21"/>
        </w:rPr>
        <w:t>(ARDI)计划。</w:t>
      </w:r>
      <w:r w:rsidR="00544B52" w:rsidRPr="007058CF">
        <w:rPr>
          <w:rFonts w:ascii="SimSun" w:eastAsia="SimSun" w:hAnsi="SimSun" w:hint="eastAsia"/>
          <w:sz w:val="21"/>
          <w:szCs w:val="21"/>
        </w:rPr>
        <w:t>2011年，WIPO还参与了联合国PPP计划、生命</w:t>
      </w:r>
      <w:r w:rsidR="00202151" w:rsidRPr="007058CF">
        <w:rPr>
          <w:rFonts w:ascii="SimSun" w:eastAsia="SimSun" w:hAnsi="SimSun" w:hint="eastAsia"/>
          <w:sz w:val="21"/>
          <w:szCs w:val="21"/>
        </w:rPr>
        <w:t>研究</w:t>
      </w:r>
      <w:r w:rsidR="00544B52" w:rsidRPr="007058CF">
        <w:rPr>
          <w:rFonts w:ascii="SimSun" w:eastAsia="SimSun" w:hAnsi="SimSun" w:hint="eastAsia"/>
          <w:sz w:val="21"/>
          <w:szCs w:val="21"/>
        </w:rPr>
        <w:t>(R4L)计划，将ARDI与之进行整合，并自那时起大量</w:t>
      </w:r>
      <w:r w:rsidR="004A0BFC" w:rsidRPr="007058CF">
        <w:rPr>
          <w:rFonts w:ascii="SimSun" w:eastAsia="SimSun" w:hAnsi="SimSun" w:hint="eastAsia"/>
          <w:sz w:val="21"/>
          <w:szCs w:val="21"/>
        </w:rPr>
        <w:t>拓展</w:t>
      </w:r>
      <w:r w:rsidR="00544B52" w:rsidRPr="007058CF">
        <w:rPr>
          <w:rFonts w:ascii="SimSun" w:eastAsia="SimSun" w:hAnsi="SimSun" w:hint="eastAsia"/>
          <w:sz w:val="21"/>
          <w:szCs w:val="21"/>
        </w:rPr>
        <w:t>ARDI以便为发展中国家和最不发达国家(LDC)提供免费或以可承担价格查阅科技期刊。近年来，其内容得到极大的</w:t>
      </w:r>
      <w:r w:rsidR="004A0BFC" w:rsidRPr="007058CF">
        <w:rPr>
          <w:rFonts w:ascii="SimSun" w:eastAsia="SimSun" w:hAnsi="SimSun" w:hint="eastAsia"/>
          <w:sz w:val="21"/>
          <w:szCs w:val="21"/>
        </w:rPr>
        <w:t>拓展，用户数也从300家机构增长到来自72个国家的超过500家机构。第二个计划是</w:t>
      </w:r>
      <w:r w:rsidR="00544B52" w:rsidRPr="007058CF">
        <w:rPr>
          <w:rFonts w:ascii="SimSun" w:eastAsia="SimSun" w:hAnsi="SimSun"/>
          <w:sz w:val="21"/>
          <w:szCs w:val="21"/>
        </w:rPr>
        <w:t>查阅专业化专利信息(ASPI)</w:t>
      </w:r>
      <w:r w:rsidR="004A0BFC" w:rsidRPr="007058CF">
        <w:rPr>
          <w:rFonts w:ascii="SimSun" w:eastAsia="SimSun" w:hAnsi="SimSun" w:hint="eastAsia"/>
          <w:sz w:val="21"/>
          <w:szCs w:val="21"/>
        </w:rPr>
        <w:t>计划，该计划用以为最不发达国家和低收入发展中国家的用户提供查阅可能的商业数据库，2015年其用户从之前的20家机构增长到超过40家，实现翻番。</w:t>
      </w:r>
    </w:p>
    <w:p w:rsidR="007058CF" w:rsidRDefault="004A0BFC" w:rsidP="007058CF">
      <w:pPr>
        <w:pStyle w:val="ListParagraph"/>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WIPO继续与成员国、IGO和NGO合作，提供诸如专利态势报告这样的分析工具，这类工具能够促进专利信息的应用，展示出专利</w:t>
      </w:r>
      <w:r w:rsidR="00192A69" w:rsidRPr="007058CF">
        <w:rPr>
          <w:rFonts w:ascii="SimSun" w:eastAsia="SimSun" w:hAnsi="SimSun" w:hint="eastAsia"/>
          <w:sz w:val="21"/>
          <w:szCs w:val="21"/>
        </w:rPr>
        <w:t>制度对诸如公共卫生、粮食与农业、视障者和阅读及听力障碍人士的辅助设备这样的全球性问题的解决</w:t>
      </w:r>
      <w:proofErr w:type="gramStart"/>
      <w:r w:rsidR="00192A69" w:rsidRPr="007058CF">
        <w:rPr>
          <w:rFonts w:ascii="SimSun" w:eastAsia="SimSun" w:hAnsi="SimSun" w:hint="eastAsia"/>
          <w:sz w:val="21"/>
          <w:szCs w:val="21"/>
        </w:rPr>
        <w:t>作出</w:t>
      </w:r>
      <w:proofErr w:type="gramEnd"/>
      <w:r w:rsidR="00192A69" w:rsidRPr="007058CF">
        <w:rPr>
          <w:rFonts w:ascii="SimSun" w:eastAsia="SimSun" w:hAnsi="SimSun" w:hint="eastAsia"/>
          <w:sz w:val="21"/>
          <w:szCs w:val="21"/>
        </w:rPr>
        <w:t>的贡献。</w:t>
      </w:r>
    </w:p>
    <w:p w:rsidR="007058CF" w:rsidRDefault="004A0BFC"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lastRenderedPageBreak/>
        <w:t>该项建议可被认为已落实。</w:t>
      </w:r>
      <w:r w:rsidR="00DC5D5D" w:rsidRPr="007058CF">
        <w:rPr>
          <w:rFonts w:ascii="SimSun" w:eastAsia="SimSun" w:hAnsi="SimSun" w:hint="eastAsia"/>
          <w:sz w:val="21"/>
          <w:szCs w:val="21"/>
        </w:rPr>
        <w:t>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5.</w:t>
      </w:r>
      <w:r w:rsidRPr="007058CF">
        <w:rPr>
          <w:rFonts w:ascii="SimSun" w:eastAsia="SimSun" w:hAnsi="SimSun"/>
          <w:sz w:val="21"/>
          <w:szCs w:val="21"/>
        </w:rPr>
        <w:tab/>
      </w:r>
      <w:r w:rsidR="00B85083" w:rsidRPr="007058CF">
        <w:rPr>
          <w:rFonts w:ascii="SimSun" w:eastAsia="SimSun" w:hAnsi="SimSun" w:hint="eastAsia"/>
          <w:sz w:val="21"/>
          <w:szCs w:val="21"/>
        </w:rPr>
        <w:t>报告建议，</w:t>
      </w:r>
      <w:r w:rsidR="00202151" w:rsidRPr="007058CF">
        <w:rPr>
          <w:rFonts w:ascii="SimSun" w:eastAsia="SimSun" w:hAnsi="SimSun" w:hint="eastAsia"/>
          <w:sz w:val="21"/>
          <w:szCs w:val="21"/>
        </w:rPr>
        <w:t>通过内部与外部协调，</w:t>
      </w:r>
      <w:r w:rsidR="00BF26A8" w:rsidRPr="007058CF">
        <w:rPr>
          <w:rFonts w:ascii="SimSun" w:eastAsia="SimSun" w:hAnsi="SimSun" w:hint="eastAsia"/>
          <w:sz w:val="21"/>
          <w:szCs w:val="21"/>
        </w:rPr>
        <w:t>总干事关于设立</w:t>
      </w:r>
      <w:r w:rsidR="00BF26A8" w:rsidRPr="007058CF">
        <w:rPr>
          <w:rFonts w:ascii="SimSun" w:eastAsia="SimSun" w:hAnsi="SimSun"/>
          <w:sz w:val="21"/>
          <w:szCs w:val="21"/>
        </w:rPr>
        <w:t>WIPO</w:t>
      </w:r>
      <w:r w:rsidR="00BF26A8" w:rsidRPr="007058CF">
        <w:rPr>
          <w:rFonts w:ascii="SimSun" w:eastAsia="SimSun" w:hAnsi="SimSun" w:hint="eastAsia"/>
          <w:sz w:val="21"/>
          <w:szCs w:val="21"/>
        </w:rPr>
        <w:t>驻外办事处的磋商过程应包括对驻外办事处在制定与开展合作促发展活动中所发挥的作用进行审查和澄清。</w:t>
      </w:r>
    </w:p>
    <w:p w:rsidR="007058CF" w:rsidRDefault="00202151"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关于未来可能开设的驻外办事处，包括与可能的过程或相关的方针有关的问题，成员国已承担起决定这方面事项的责任。</w:t>
      </w:r>
    </w:p>
    <w:p w:rsidR="007058CF" w:rsidRDefault="00202151" w:rsidP="007058CF">
      <w:pPr>
        <w:pStyle w:val="ListParagraph"/>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应当指出的是，WIPO的五家驻外办事处(巴西、中国、日本、俄罗斯和新加坡)是完全被纳入本组织的成果框架中的。因而，其年度工作计划</w:t>
      </w:r>
      <w:r w:rsidR="004E7DC5" w:rsidRPr="007058CF">
        <w:rPr>
          <w:rFonts w:ascii="SimSun" w:eastAsia="SimSun" w:hAnsi="SimSun" w:hint="eastAsia"/>
          <w:sz w:val="21"/>
          <w:szCs w:val="21"/>
        </w:rPr>
        <w:t>是与地区局和总部的其他部门相互协调的，以确保目标计划的落实不产生重复且能够充分利用本组织在该领域的优势。这些考虑都同样地适用于各驻外办事处所开展的合作促进发展活动。2015年，计划效绩和预算司与驻外办事处加强协作，</w:t>
      </w:r>
      <w:r w:rsidR="002A5C51" w:rsidRPr="007058CF">
        <w:rPr>
          <w:rFonts w:ascii="SimSun" w:eastAsia="SimSun" w:hAnsi="SimSun" w:hint="eastAsia"/>
          <w:sz w:val="21"/>
          <w:szCs w:val="21"/>
        </w:rPr>
        <w:t>在计划和预算2016/17的编制过程中</w:t>
      </w:r>
      <w:r w:rsidR="004E7DC5" w:rsidRPr="007058CF">
        <w:rPr>
          <w:rFonts w:ascii="SimSun" w:eastAsia="SimSun" w:hAnsi="SimSun" w:hint="eastAsia"/>
          <w:sz w:val="21"/>
          <w:szCs w:val="21"/>
        </w:rPr>
        <w:t>改进并确保相互协调的工作计划</w:t>
      </w:r>
      <w:r w:rsidR="002A5C51" w:rsidRPr="007058CF">
        <w:rPr>
          <w:rFonts w:ascii="SimSun" w:eastAsia="SimSun" w:hAnsi="SimSun" w:hint="eastAsia"/>
          <w:sz w:val="21"/>
          <w:szCs w:val="21"/>
        </w:rPr>
        <w:t>。</w:t>
      </w:r>
    </w:p>
    <w:p w:rsidR="007058CF" w:rsidRDefault="005E3F35" w:rsidP="007058CF">
      <w:pPr>
        <w:pStyle w:val="ListParagraph"/>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2014年12月，</w:t>
      </w:r>
      <w:r w:rsidR="002A5C51" w:rsidRPr="007058CF">
        <w:rPr>
          <w:rFonts w:ascii="SimSun" w:eastAsia="SimSun" w:hAnsi="SimSun" w:hint="eastAsia"/>
          <w:sz w:val="21"/>
          <w:szCs w:val="21"/>
        </w:rPr>
        <w:t>五家驻外办事处的总体协调</w:t>
      </w:r>
      <w:r w:rsidRPr="007058CF">
        <w:rPr>
          <w:rFonts w:ascii="SimSun" w:eastAsia="SimSun" w:hAnsi="SimSun" w:hint="eastAsia"/>
          <w:sz w:val="21"/>
          <w:szCs w:val="21"/>
        </w:rPr>
        <w:t>这项工作</w:t>
      </w:r>
      <w:r w:rsidR="002A5C51" w:rsidRPr="007058CF">
        <w:rPr>
          <w:rFonts w:ascii="SimSun" w:eastAsia="SimSun" w:hAnsi="SimSun" w:hint="eastAsia"/>
          <w:sz w:val="21"/>
          <w:szCs w:val="21"/>
        </w:rPr>
        <w:t>由总干事办公室主任</w:t>
      </w:r>
      <w:r w:rsidRPr="007058CF">
        <w:rPr>
          <w:rFonts w:ascii="SimSun" w:eastAsia="SimSun" w:hAnsi="SimSun" w:hint="eastAsia"/>
          <w:sz w:val="21"/>
          <w:szCs w:val="21"/>
        </w:rPr>
        <w:t>来</w:t>
      </w:r>
      <w:r w:rsidR="00F77926" w:rsidRPr="007058CF">
        <w:rPr>
          <w:rFonts w:ascii="SimSun" w:eastAsia="SimSun" w:hAnsi="SimSun" w:hint="eastAsia"/>
          <w:sz w:val="21"/>
          <w:szCs w:val="21"/>
        </w:rPr>
        <w:t>负责</w:t>
      </w:r>
      <w:r w:rsidRPr="007058CF">
        <w:rPr>
          <w:rFonts w:ascii="SimSun" w:eastAsia="SimSun" w:hAnsi="SimSun" w:hint="eastAsia"/>
          <w:sz w:val="21"/>
          <w:szCs w:val="21"/>
        </w:rPr>
        <w:t>。从2014年1月起，发起了一系列的具体倡议，用以改进驻外办事处的生产力和效率，如将其与总部的所有部门和计划之间的协调纳入工作主流，包括与合作促进发展相关的协调工作，并增强其总体管理的一致性。这些倡议包括：</w:t>
      </w:r>
      <w:r w:rsidR="00F77926" w:rsidRPr="007058CF">
        <w:rPr>
          <w:rFonts w:ascii="SimSun" w:eastAsia="SimSun" w:hAnsi="SimSun" w:hint="eastAsia"/>
          <w:sz w:val="21"/>
          <w:szCs w:val="21"/>
        </w:rPr>
        <w:t>(</w:t>
      </w:r>
      <w:proofErr w:type="spellStart"/>
      <w:r w:rsidR="00F77926" w:rsidRPr="007058CF">
        <w:rPr>
          <w:rFonts w:ascii="SimSun" w:eastAsia="SimSun" w:hAnsi="SimSun" w:hint="eastAsia"/>
          <w:sz w:val="21"/>
          <w:szCs w:val="21"/>
        </w:rPr>
        <w:t>i</w:t>
      </w:r>
      <w:proofErr w:type="spellEnd"/>
      <w:r w:rsidR="00F77926" w:rsidRPr="007058CF">
        <w:rPr>
          <w:rFonts w:ascii="SimSun" w:eastAsia="SimSun" w:hAnsi="SimSun" w:hint="eastAsia"/>
          <w:sz w:val="21"/>
          <w:szCs w:val="21"/>
        </w:rPr>
        <w:t>)建立了一项全面的IT计划，来使驻外办事处具备与总部相同的IT功能和安全性；(ii)在日内瓦举办首届驻外办事处主任协调会议；(iii)建立了驻外办事处与总部的各部门和计划间的定期视频会议制度；(iv)建立了驻外办事处向本组织的定期双月报告制度；以及(v)设立了若干工作组来对各类关键性问题进行审查(即从人力资源到IT、楼宇和安保)，并将与驻外办事处运行相关的各项政策和程序纳入主流工作。这使得驻外办事处对包括合作促进发展活动在内的各类活动</w:t>
      </w:r>
      <w:r w:rsidR="00352885" w:rsidRPr="007058CF">
        <w:rPr>
          <w:rFonts w:ascii="SimSun" w:eastAsia="SimSun" w:hAnsi="SimSun" w:hint="eastAsia"/>
          <w:sz w:val="21"/>
          <w:szCs w:val="21"/>
        </w:rPr>
        <w:t>的</w:t>
      </w:r>
      <w:r w:rsidR="00F77926" w:rsidRPr="007058CF">
        <w:rPr>
          <w:rFonts w:ascii="SimSun" w:eastAsia="SimSun" w:hAnsi="SimSun" w:hint="eastAsia"/>
          <w:sz w:val="21"/>
          <w:szCs w:val="21"/>
        </w:rPr>
        <w:t>规划和</w:t>
      </w:r>
      <w:r w:rsidR="0031321F" w:rsidRPr="007058CF">
        <w:rPr>
          <w:rFonts w:ascii="SimSun" w:eastAsia="SimSun" w:hAnsi="SimSun" w:hint="eastAsia"/>
          <w:sz w:val="21"/>
          <w:szCs w:val="21"/>
        </w:rPr>
        <w:t>监测</w:t>
      </w:r>
      <w:r w:rsidR="00352885" w:rsidRPr="007058CF">
        <w:rPr>
          <w:rFonts w:ascii="SimSun" w:eastAsia="SimSun" w:hAnsi="SimSun" w:hint="eastAsia"/>
          <w:sz w:val="21"/>
          <w:szCs w:val="21"/>
        </w:rPr>
        <w:t>工作的协调和一致性得到改进，同时也改进了驻外办事处的运行。</w:t>
      </w:r>
    </w:p>
    <w:p w:rsidR="007058CF" w:rsidRDefault="00352885"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该项建议可被认为正在落实。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6.</w:t>
      </w:r>
      <w:r w:rsidRPr="007058CF">
        <w:rPr>
          <w:rFonts w:ascii="SimSun" w:eastAsia="SimSun" w:hAnsi="SimSun"/>
          <w:sz w:val="21"/>
          <w:szCs w:val="21"/>
        </w:rPr>
        <w:tab/>
      </w:r>
      <w:r w:rsidR="00352885" w:rsidRPr="007058CF">
        <w:rPr>
          <w:rFonts w:ascii="SimSun" w:eastAsia="SimSun" w:hAnsi="SimSun" w:hint="eastAsia"/>
          <w:sz w:val="21"/>
          <w:szCs w:val="21"/>
        </w:rPr>
        <w:t>报告呼吁WIPO采用</w:t>
      </w:r>
      <w:r w:rsidR="0031321F" w:rsidRPr="007058CF">
        <w:rPr>
          <w:rFonts w:ascii="SimSun" w:eastAsia="SimSun" w:hAnsi="SimSun" w:hint="eastAsia"/>
          <w:sz w:val="21"/>
          <w:szCs w:val="21"/>
        </w:rPr>
        <w:t>援助</w:t>
      </w:r>
      <w:r w:rsidR="00E91C07" w:rsidRPr="007058CF">
        <w:rPr>
          <w:rFonts w:ascii="SimSun" w:eastAsia="SimSun" w:hAnsi="SimSun" w:hint="eastAsia"/>
          <w:sz w:val="21"/>
          <w:szCs w:val="21"/>
        </w:rPr>
        <w:t>/发展</w:t>
      </w:r>
      <w:r w:rsidR="0032092A" w:rsidRPr="007058CF">
        <w:rPr>
          <w:rFonts w:ascii="SimSun" w:eastAsia="SimSun" w:hAnsi="SimSun" w:hint="eastAsia"/>
          <w:sz w:val="21"/>
          <w:szCs w:val="21"/>
        </w:rPr>
        <w:t>实效性</w:t>
      </w:r>
      <w:r w:rsidR="0031321F" w:rsidRPr="007058CF">
        <w:rPr>
          <w:rFonts w:ascii="SimSun" w:eastAsia="SimSun" w:hAnsi="SimSun" w:hint="eastAsia"/>
          <w:sz w:val="21"/>
          <w:szCs w:val="21"/>
        </w:rPr>
        <w:t>、</w:t>
      </w:r>
      <w:r w:rsidR="00352885" w:rsidRPr="007058CF">
        <w:rPr>
          <w:rFonts w:ascii="SimSun" w:eastAsia="SimSun" w:hAnsi="SimSun" w:hint="eastAsia"/>
          <w:sz w:val="21"/>
          <w:szCs w:val="21"/>
        </w:rPr>
        <w:t>国家所有权、调整(协调)、注重成果和</w:t>
      </w:r>
      <w:r w:rsidR="00E91C07" w:rsidRPr="007058CF">
        <w:rPr>
          <w:rFonts w:ascii="SimSun" w:eastAsia="SimSun" w:hAnsi="SimSun" w:hint="eastAsia"/>
          <w:sz w:val="21"/>
          <w:szCs w:val="21"/>
        </w:rPr>
        <w:t>互相问责制等原则。</w:t>
      </w:r>
    </w:p>
    <w:p w:rsidR="007058CF" w:rsidRDefault="00E91C07"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设计、开发并建立一个前后有序的注重成果的管理(RBM)框架，以支持对本组织活动对发展产生的影响以及发展议程各项建议的落实工作</w:t>
      </w:r>
      <w:r w:rsidR="0031321F" w:rsidRPr="007058CF">
        <w:rPr>
          <w:rFonts w:ascii="SimSun" w:eastAsia="SimSun" w:hAnsi="SimSun" w:hint="eastAsia"/>
          <w:sz w:val="21"/>
          <w:szCs w:val="21"/>
        </w:rPr>
        <w:t>进行</w:t>
      </w:r>
      <w:r w:rsidRPr="007058CF">
        <w:rPr>
          <w:rFonts w:ascii="SimSun" w:eastAsia="SimSun" w:hAnsi="SimSun" w:hint="eastAsia"/>
          <w:sz w:val="21"/>
          <w:szCs w:val="21"/>
        </w:rPr>
        <w:t>的监测和评价，同时增强</w:t>
      </w:r>
      <w:r w:rsidR="000F7F35" w:rsidRPr="007058CF">
        <w:rPr>
          <w:rFonts w:ascii="SimSun" w:eastAsia="SimSun" w:hAnsi="SimSun" w:hint="eastAsia"/>
          <w:sz w:val="21"/>
          <w:szCs w:val="21"/>
        </w:rPr>
        <w:t>对各项活动的发展影响进行客观评价的能力，这种做法已被本组织采纳。</w:t>
      </w:r>
      <w:r w:rsidR="00192A69" w:rsidRPr="007058CF">
        <w:rPr>
          <w:rFonts w:ascii="SimSun" w:eastAsia="SimSun" w:hAnsi="SimSun" w:hint="eastAsia"/>
          <w:sz w:val="21"/>
          <w:szCs w:val="21"/>
        </w:rPr>
        <w:t>注重成果的管理(</w:t>
      </w:r>
      <w:r w:rsidR="000F7F35" w:rsidRPr="007058CF">
        <w:rPr>
          <w:rFonts w:ascii="SimSun" w:eastAsia="SimSun" w:hAnsi="SimSun" w:hint="eastAsia"/>
          <w:sz w:val="21"/>
          <w:szCs w:val="21"/>
        </w:rPr>
        <w:t>RBM</w:t>
      </w:r>
      <w:r w:rsidR="00192A69" w:rsidRPr="007058CF">
        <w:rPr>
          <w:rFonts w:ascii="SimSun" w:eastAsia="SimSun" w:hAnsi="SimSun" w:hint="eastAsia"/>
          <w:sz w:val="21"/>
          <w:szCs w:val="21"/>
        </w:rPr>
        <w:t>)</w:t>
      </w:r>
      <w:r w:rsidR="000F7F35" w:rsidRPr="007058CF">
        <w:rPr>
          <w:rFonts w:ascii="SimSun" w:eastAsia="SimSun" w:hAnsi="SimSun" w:hint="eastAsia"/>
          <w:sz w:val="21"/>
          <w:szCs w:val="21"/>
        </w:rPr>
        <w:t>框架还能够确保，本组织发展导向的活动能够有助于实现千年发展目标(MDG)，同时也遵照《</w:t>
      </w:r>
      <w:r w:rsidR="0032092A" w:rsidRPr="007058CF">
        <w:rPr>
          <w:rFonts w:ascii="SimSun" w:eastAsia="SimSun" w:hAnsi="SimSun" w:hint="eastAsia"/>
          <w:sz w:val="21"/>
          <w:szCs w:val="21"/>
        </w:rPr>
        <w:t>援助实效问题</w:t>
      </w:r>
      <w:r w:rsidR="000F7F35" w:rsidRPr="007058CF">
        <w:rPr>
          <w:rFonts w:ascii="SimSun" w:eastAsia="SimSun" w:hAnsi="SimSun" w:hint="eastAsia"/>
          <w:sz w:val="21"/>
          <w:szCs w:val="21"/>
        </w:rPr>
        <w:t>巴黎宣言》的各项原则。此外，依据一个兼收并蓄的国家磋商过程来为制定国家知识产权战略提供援助，这项工作继续对各国的具体需求加以解决，以实现其发展目标。</w:t>
      </w:r>
    </w:p>
    <w:p w:rsidR="007058CF" w:rsidRDefault="00352885" w:rsidP="007058CF">
      <w:pPr>
        <w:pStyle w:val="ListParagraph"/>
        <w:adjustRightInd w:val="0"/>
        <w:spacing w:afterLines="50" w:after="120" w:line="340" w:lineRule="atLeast"/>
        <w:ind w:left="0" w:firstLine="567"/>
        <w:contextualSpacing w:val="0"/>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7.</w:t>
      </w:r>
      <w:r w:rsidRPr="007058CF">
        <w:rPr>
          <w:rFonts w:ascii="SimSun" w:eastAsia="SimSun" w:hAnsi="SimSun"/>
          <w:sz w:val="21"/>
          <w:szCs w:val="21"/>
        </w:rPr>
        <w:tab/>
      </w:r>
      <w:r w:rsidR="0031321F" w:rsidRPr="007058CF">
        <w:rPr>
          <w:rFonts w:ascii="SimSun" w:eastAsia="SimSun" w:hAnsi="SimSun" w:hint="eastAsia"/>
          <w:sz w:val="21"/>
          <w:szCs w:val="21"/>
        </w:rPr>
        <w:t>报告提出建议旨在改进</w:t>
      </w:r>
      <w:r w:rsidR="00C2712B" w:rsidRPr="007058CF">
        <w:rPr>
          <w:rFonts w:ascii="SimSun" w:eastAsia="SimSun" w:hAnsi="SimSun" w:hint="eastAsia"/>
          <w:sz w:val="21"/>
          <w:szCs w:val="21"/>
        </w:rPr>
        <w:t>“需求驱动”的技术援助之概念，并改进需求管理。报告还建议，受益国应与WIPO秘书处就国家发展战略、优先重点和需求以及WIPO推进发展议程的责任展开对话。</w:t>
      </w:r>
    </w:p>
    <w:p w:rsidR="007058CF" w:rsidRDefault="000F7F35" w:rsidP="00DA259E">
      <w:pPr>
        <w:pStyle w:val="ListParagraph"/>
        <w:numPr>
          <w:ilvl w:val="0"/>
          <w:numId w:val="13"/>
        </w:numPr>
        <w:adjustRightInd w:val="0"/>
        <w:spacing w:afterLines="50" w:after="120" w:line="340" w:lineRule="atLeast"/>
        <w:ind w:left="567" w:hanging="327"/>
        <w:contextualSpacing w:val="0"/>
        <w:jc w:val="both"/>
        <w:rPr>
          <w:rFonts w:ascii="SimSun" w:eastAsia="SimSun" w:hAnsi="SimSun"/>
          <w:sz w:val="21"/>
          <w:szCs w:val="21"/>
        </w:rPr>
      </w:pPr>
      <w:r w:rsidRPr="007058CF">
        <w:rPr>
          <w:rFonts w:ascii="SimSun" w:eastAsia="SimSun" w:hAnsi="SimSun" w:hint="eastAsia"/>
          <w:sz w:val="21"/>
          <w:szCs w:val="21"/>
        </w:rPr>
        <w:t>WIPO的合作促进发展活动是</w:t>
      </w:r>
      <w:r w:rsidR="00821758" w:rsidRPr="007058CF">
        <w:rPr>
          <w:rFonts w:ascii="SimSun" w:eastAsia="SimSun" w:hAnsi="SimSun" w:hint="eastAsia"/>
          <w:sz w:val="21"/>
          <w:szCs w:val="21"/>
        </w:rPr>
        <w:t>建立在一种与</w:t>
      </w:r>
      <w:r w:rsidR="00B1215E" w:rsidRPr="007058CF">
        <w:rPr>
          <w:rFonts w:ascii="SimSun" w:eastAsia="SimSun" w:hAnsi="SimSun" w:hint="eastAsia"/>
          <w:sz w:val="21"/>
          <w:szCs w:val="21"/>
        </w:rPr>
        <w:t>受援国</w:t>
      </w:r>
      <w:r w:rsidR="00821758" w:rsidRPr="007058CF">
        <w:rPr>
          <w:rFonts w:ascii="SimSun" w:eastAsia="SimSun" w:hAnsi="SimSun" w:hint="eastAsia"/>
          <w:sz w:val="21"/>
          <w:szCs w:val="21"/>
        </w:rPr>
        <w:t>的系统性互动之上的，通过与国家主管机构之间开展长期对话，以查明需求、设定优先重点、并就技术援助和能力建设活动的落实达成一致，同时也依照各国的国家发展战略，并考虑到成员国的社会经济发展现状。这就是旨在</w:t>
      </w:r>
      <w:proofErr w:type="gramStart"/>
      <w:r w:rsidR="00821758" w:rsidRPr="007058CF">
        <w:rPr>
          <w:rFonts w:ascii="SimSun" w:eastAsia="SimSun" w:hAnsi="SimSun" w:hint="eastAsia"/>
          <w:sz w:val="21"/>
          <w:szCs w:val="21"/>
        </w:rPr>
        <w:t>在</w:t>
      </w:r>
      <w:proofErr w:type="gramEnd"/>
      <w:r w:rsidR="00821758" w:rsidRPr="007058CF">
        <w:rPr>
          <w:rFonts w:ascii="SimSun" w:eastAsia="SimSun" w:hAnsi="SimSun" w:hint="eastAsia"/>
          <w:sz w:val="21"/>
          <w:szCs w:val="21"/>
        </w:rPr>
        <w:t>WIPO所有的合作活动中落实发展议程各项建议的发展导向和需求驱动的过程。</w:t>
      </w:r>
    </w:p>
    <w:p w:rsidR="007058CF" w:rsidRDefault="00821758" w:rsidP="007058CF">
      <w:pPr>
        <w:pStyle w:val="ListParagraph"/>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lastRenderedPageBreak/>
        <w:t>一个实例就是，针对建立国家知识产权培训学院的援助合作工作是根据国家要求、按照国家在知识产权培训方面的需求和优先重点来开展的。所有与这项合作相关的活动都</w:t>
      </w:r>
      <w:r w:rsidR="00F76E35" w:rsidRPr="007058CF">
        <w:rPr>
          <w:rFonts w:ascii="SimSun" w:eastAsia="SimSun" w:hAnsi="SimSun" w:hint="eastAsia"/>
          <w:sz w:val="21"/>
          <w:szCs w:val="21"/>
        </w:rPr>
        <w:t>与国家联络点进行了磋商，征得同意后与之联合落实。WIPO学院与国家高校联合推出的研究生计划是与这些高校进行磋商并征得同意后加以制定的，同时也得到了各国政府的支持。</w:t>
      </w:r>
      <w:r w:rsidR="009E06E5" w:rsidRPr="007058CF">
        <w:rPr>
          <w:rFonts w:ascii="SimSun" w:eastAsia="SimSun" w:hAnsi="SimSun" w:hint="eastAsia"/>
          <w:sz w:val="21"/>
          <w:szCs w:val="21"/>
        </w:rPr>
        <w:t>暑期</w:t>
      </w:r>
      <w:r w:rsidR="00F76E35" w:rsidRPr="007058CF">
        <w:rPr>
          <w:rFonts w:ascii="SimSun" w:eastAsia="SimSun" w:hAnsi="SimSun" w:hint="eastAsia"/>
          <w:sz w:val="21"/>
          <w:szCs w:val="21"/>
        </w:rPr>
        <w:t>班则是应成员国的要求</w:t>
      </w:r>
      <w:r w:rsidR="009E06E5" w:rsidRPr="007058CF">
        <w:rPr>
          <w:rFonts w:ascii="SimSun" w:eastAsia="SimSun" w:hAnsi="SimSun" w:hint="eastAsia"/>
          <w:sz w:val="21"/>
          <w:szCs w:val="21"/>
        </w:rPr>
        <w:t>所</w:t>
      </w:r>
      <w:r w:rsidR="00F76E35" w:rsidRPr="007058CF">
        <w:rPr>
          <w:rFonts w:ascii="SimSun" w:eastAsia="SimSun" w:hAnsi="SimSun" w:hint="eastAsia"/>
          <w:sz w:val="21"/>
          <w:szCs w:val="21"/>
        </w:rPr>
        <w:t>开设，根据国家在知识产权培训方面的社会和经济发展需求，与国家联络点联合开发的。WIPO</w:t>
      </w:r>
      <w:r w:rsidR="00D37134" w:rsidRPr="007058CF">
        <w:rPr>
          <w:rFonts w:ascii="SimSun" w:eastAsia="SimSun" w:hAnsi="SimSun" w:hint="eastAsia"/>
          <w:sz w:val="21"/>
          <w:szCs w:val="21"/>
        </w:rPr>
        <w:t>学院的远程教育计划则帮助七个成员国根据其国家语言和实际情况、按照各个成员国的要求、依据其知识产权意识国家战略来对WIPO远程教育课程(基础和高级课程)进行定制。</w:t>
      </w:r>
      <w:r w:rsidR="003E7A07" w:rsidRPr="007058CF">
        <w:rPr>
          <w:rFonts w:ascii="SimSun" w:eastAsia="SimSun" w:hAnsi="SimSun" w:hint="eastAsia"/>
          <w:sz w:val="21"/>
          <w:szCs w:val="21"/>
        </w:rPr>
        <w:t>政府官员培训计划也已启动了与WIPO所有成员国的国家知识产权局的磋商过程，对知识产权教育方面的国家需求进行评估。WIPO学院针对政府官员的课程表将依照这项工作的结果来进行重新设计。</w:t>
      </w:r>
    </w:p>
    <w:p w:rsidR="007058CF" w:rsidRDefault="00821758"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8.</w:t>
      </w:r>
      <w:r w:rsidRPr="007058CF">
        <w:rPr>
          <w:rFonts w:ascii="SimSun" w:eastAsia="SimSun" w:hAnsi="SimSun"/>
          <w:sz w:val="21"/>
          <w:szCs w:val="21"/>
        </w:rPr>
        <w:tab/>
      </w:r>
      <w:r w:rsidR="00821758" w:rsidRPr="007058CF">
        <w:rPr>
          <w:rFonts w:ascii="SimSun" w:eastAsia="SimSun" w:hAnsi="SimSun" w:hint="eastAsia"/>
          <w:sz w:val="21"/>
          <w:szCs w:val="21"/>
        </w:rPr>
        <w:t>报告建议，</w:t>
      </w:r>
      <w:r w:rsidR="003E7A07" w:rsidRPr="007058CF">
        <w:rPr>
          <w:rFonts w:ascii="SimSun" w:eastAsia="SimSun" w:hAnsi="SimSun" w:hint="eastAsia"/>
          <w:sz w:val="21"/>
          <w:szCs w:val="21"/>
        </w:rPr>
        <w:t>应改进所开展的发展合作活动的优先次序和平衡。</w:t>
      </w:r>
    </w:p>
    <w:p w:rsidR="007058CF" w:rsidRDefault="003E7A07" w:rsidP="007058CF">
      <w:pPr>
        <w:pStyle w:val="ListParagraph"/>
        <w:numPr>
          <w:ilvl w:val="0"/>
          <w:numId w:val="13"/>
        </w:numPr>
        <w:adjustRightInd w:val="0"/>
        <w:spacing w:afterLines="50" w:after="120" w:line="340" w:lineRule="atLeast"/>
        <w:ind w:left="567" w:hanging="207"/>
        <w:contextualSpacing w:val="0"/>
        <w:jc w:val="both"/>
        <w:rPr>
          <w:rFonts w:ascii="SimSun" w:eastAsia="SimSun" w:hAnsi="SimSun"/>
          <w:sz w:val="21"/>
          <w:szCs w:val="21"/>
        </w:rPr>
      </w:pPr>
      <w:r w:rsidRPr="007058CF">
        <w:rPr>
          <w:rFonts w:ascii="SimSun" w:eastAsia="SimSun" w:hAnsi="SimSun" w:hint="eastAsia"/>
          <w:sz w:val="21"/>
          <w:szCs w:val="21"/>
        </w:rPr>
        <w:t>在计划和预算过程中，成员国对本组织的两年期合作促进发展计划进行了审议并予以批准。该两年</w:t>
      </w:r>
      <w:proofErr w:type="gramStart"/>
      <w:r w:rsidRPr="007058CF">
        <w:rPr>
          <w:rFonts w:ascii="SimSun" w:eastAsia="SimSun" w:hAnsi="SimSun" w:hint="eastAsia"/>
          <w:sz w:val="21"/>
          <w:szCs w:val="21"/>
        </w:rPr>
        <w:t>期计划</w:t>
      </w:r>
      <w:proofErr w:type="gramEnd"/>
      <w:r w:rsidRPr="007058CF">
        <w:rPr>
          <w:rFonts w:ascii="SimSun" w:eastAsia="SimSun" w:hAnsi="SimSun" w:hint="eastAsia"/>
          <w:sz w:val="21"/>
          <w:szCs w:val="21"/>
        </w:rPr>
        <w:t>随后在年度工作计划中按照具体的合作促进发展活动被进一步逐项列明，年度工作计划也得到国家知识产权战略</w:t>
      </w:r>
      <w:r w:rsidR="00865570" w:rsidRPr="007058CF">
        <w:rPr>
          <w:rFonts w:ascii="SimSun" w:eastAsia="SimSun" w:hAnsi="SimSun" w:hint="eastAsia"/>
          <w:sz w:val="21"/>
          <w:szCs w:val="21"/>
        </w:rPr>
        <w:t>和/或与特定受益成员国商定并制定的</w:t>
      </w:r>
      <w:r w:rsidR="0054346C" w:rsidRPr="007058CF">
        <w:rPr>
          <w:rFonts w:ascii="SimSun" w:eastAsia="SimSun" w:hAnsi="SimSun" w:hint="eastAsia"/>
          <w:sz w:val="21"/>
          <w:szCs w:val="21"/>
        </w:rPr>
        <w:t>国家规划</w:t>
      </w:r>
      <w:r w:rsidR="00865570" w:rsidRPr="007058CF">
        <w:rPr>
          <w:rFonts w:ascii="SimSun" w:eastAsia="SimSun" w:hAnsi="SimSun" w:hint="eastAsia"/>
          <w:sz w:val="21"/>
          <w:szCs w:val="21"/>
        </w:rPr>
        <w:t>(若有)</w:t>
      </w:r>
      <w:r w:rsidRPr="007058CF">
        <w:rPr>
          <w:rFonts w:ascii="SimSun" w:eastAsia="SimSun" w:hAnsi="SimSun" w:hint="eastAsia"/>
          <w:sz w:val="21"/>
          <w:szCs w:val="21"/>
        </w:rPr>
        <w:t>的支撑</w:t>
      </w:r>
      <w:r w:rsidR="00865570" w:rsidRPr="007058CF">
        <w:rPr>
          <w:rFonts w:ascii="SimSun" w:eastAsia="SimSun" w:hAnsi="SimSun" w:hint="eastAsia"/>
          <w:sz w:val="21"/>
          <w:szCs w:val="21"/>
        </w:rPr>
        <w:t>。</w:t>
      </w:r>
    </w:p>
    <w:p w:rsidR="007058CF" w:rsidRDefault="000235C4" w:rsidP="007058CF">
      <w:pPr>
        <w:pStyle w:val="ListParagraph"/>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制定国家知识产权战略</w:t>
      </w:r>
      <w:r w:rsidR="00865570" w:rsidRPr="007058CF">
        <w:rPr>
          <w:rFonts w:ascii="SimSun" w:eastAsia="SimSun" w:hAnsi="SimSun" w:hint="eastAsia"/>
          <w:sz w:val="21"/>
          <w:szCs w:val="21"/>
        </w:rPr>
        <w:t>的方法是通过相关的发展议程项目来开发并</w:t>
      </w:r>
      <w:r w:rsidRPr="007058CF">
        <w:rPr>
          <w:rFonts w:ascii="SimSun" w:eastAsia="SimSun" w:hAnsi="SimSun" w:hint="eastAsia"/>
          <w:sz w:val="21"/>
          <w:szCs w:val="21"/>
        </w:rPr>
        <w:t>加以</w:t>
      </w:r>
      <w:r w:rsidR="00865570" w:rsidRPr="007058CF">
        <w:rPr>
          <w:rFonts w:ascii="SimSun" w:eastAsia="SimSun" w:hAnsi="SimSun" w:hint="eastAsia"/>
          <w:sz w:val="21"/>
          <w:szCs w:val="21"/>
        </w:rPr>
        <w:t>测试的。随着项目的完成，该方法也已被纳入到所有地区局的主流工作中。希望上述做法能够完全符合本条建议的要求。</w:t>
      </w:r>
    </w:p>
    <w:p w:rsidR="007058CF" w:rsidRDefault="00865570"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9.</w:t>
      </w:r>
      <w:r w:rsidRPr="007058CF">
        <w:rPr>
          <w:rFonts w:ascii="SimSun" w:eastAsia="SimSun" w:hAnsi="SimSun"/>
          <w:sz w:val="21"/>
          <w:szCs w:val="21"/>
        </w:rPr>
        <w:tab/>
      </w:r>
      <w:r w:rsidR="00865570" w:rsidRPr="007058CF">
        <w:rPr>
          <w:rFonts w:ascii="SimSun" w:eastAsia="SimSun" w:hAnsi="SimSun" w:hint="eastAsia"/>
          <w:sz w:val="21"/>
          <w:szCs w:val="21"/>
        </w:rPr>
        <w:t>报告建议，应向成员国提供关于</w:t>
      </w:r>
      <w:r w:rsidR="00865570" w:rsidRPr="007058CF">
        <w:rPr>
          <w:rFonts w:ascii="SimSun" w:eastAsia="SimSun" w:hAnsi="SimSun"/>
          <w:sz w:val="21"/>
          <w:szCs w:val="21"/>
        </w:rPr>
        <w:t>WIPO</w:t>
      </w:r>
      <w:r w:rsidR="00865570" w:rsidRPr="007058CF">
        <w:rPr>
          <w:rFonts w:ascii="SimSun" w:eastAsia="SimSun" w:hAnsi="SimSun" w:hint="eastAsia"/>
          <w:sz w:val="21"/>
          <w:szCs w:val="21"/>
        </w:rPr>
        <w:t>合作促进发展</w:t>
      </w:r>
      <w:r w:rsidR="0054346C" w:rsidRPr="007058CF">
        <w:rPr>
          <w:rFonts w:ascii="SimSun" w:eastAsia="SimSun" w:hAnsi="SimSun" w:hint="eastAsia"/>
          <w:sz w:val="21"/>
          <w:szCs w:val="21"/>
        </w:rPr>
        <w:t>活动、</w:t>
      </w:r>
      <w:r w:rsidR="00865570" w:rsidRPr="007058CF">
        <w:rPr>
          <w:rFonts w:ascii="SimSun" w:eastAsia="SimSun" w:hAnsi="SimSun" w:hint="eastAsia"/>
          <w:sz w:val="21"/>
          <w:szCs w:val="21"/>
        </w:rPr>
        <w:t>优先重点和预算分配的适当战略性概括</w:t>
      </w:r>
      <w:r w:rsidR="0054346C" w:rsidRPr="007058CF">
        <w:rPr>
          <w:rFonts w:ascii="SimSun" w:eastAsia="SimSun" w:hAnsi="SimSun" w:hint="eastAsia"/>
          <w:sz w:val="21"/>
          <w:szCs w:val="21"/>
        </w:rPr>
        <w:t>。</w:t>
      </w:r>
    </w:p>
    <w:p w:rsidR="007058CF" w:rsidRDefault="0054346C"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WIPO合作促进发展活动、优先重点和预算分配的战略性概括已在计划和预算委员会(PBC)上得到解决。</w:t>
      </w:r>
    </w:p>
    <w:p w:rsidR="007058CF" w:rsidRDefault="0054346C"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10.</w:t>
      </w:r>
      <w:r w:rsidRPr="007058CF">
        <w:rPr>
          <w:rFonts w:ascii="SimSun" w:eastAsia="SimSun" w:hAnsi="SimSun"/>
          <w:sz w:val="21"/>
          <w:szCs w:val="21"/>
        </w:rPr>
        <w:tab/>
      </w:r>
      <w:r w:rsidR="0054346C" w:rsidRPr="007058CF">
        <w:rPr>
          <w:rFonts w:ascii="SimSun" w:eastAsia="SimSun" w:hAnsi="SimSun" w:hint="eastAsia"/>
          <w:sz w:val="21"/>
          <w:szCs w:val="21"/>
        </w:rPr>
        <w:t>报告提出了一系列建议，意在改进</w:t>
      </w:r>
      <w:r w:rsidR="004E692F" w:rsidRPr="007058CF">
        <w:rPr>
          <w:rFonts w:ascii="SimSun" w:eastAsia="SimSun" w:hAnsi="SimSun" w:hint="eastAsia"/>
          <w:sz w:val="21"/>
          <w:szCs w:val="21"/>
        </w:rPr>
        <w:t>注重成果的管理(RBM)</w:t>
      </w:r>
      <w:r w:rsidR="0054346C" w:rsidRPr="007058CF">
        <w:rPr>
          <w:rFonts w:ascii="SimSun" w:eastAsia="SimSun" w:hAnsi="SimSun" w:hint="eastAsia"/>
          <w:sz w:val="21"/>
          <w:szCs w:val="21"/>
        </w:rPr>
        <w:t>框架，旨在增强对合作促进发展活动的影响进行衡量、评估和报告的手段和过程。在这种背景下，还提出了一系列建议旨在改进活动的成本效益、将合作促进发展活动整合到经常计划和预算过程中、目标、优先重点和预期成果的战略优先排序。</w:t>
      </w:r>
      <w:r w:rsidR="0076796B" w:rsidRPr="007058CF">
        <w:rPr>
          <w:rFonts w:ascii="SimSun" w:eastAsia="SimSun" w:hAnsi="SimSun" w:hint="eastAsia"/>
          <w:sz w:val="21"/>
          <w:szCs w:val="21"/>
        </w:rPr>
        <w:t>建议还提出，有必要针对WIPO的合作促进发展活动落实有效的评估框架，</w:t>
      </w:r>
      <w:r w:rsidR="00FC548A" w:rsidRPr="007058CF">
        <w:rPr>
          <w:rFonts w:ascii="SimSun" w:eastAsia="SimSun" w:hAnsi="SimSun"/>
          <w:sz w:val="21"/>
          <w:szCs w:val="21"/>
        </w:rPr>
        <w:t>确保在在规划层面上整合发展议程</w:t>
      </w:r>
      <w:r w:rsidR="00FC548A" w:rsidRPr="007058CF">
        <w:rPr>
          <w:rFonts w:ascii="SimSun" w:eastAsia="SimSun" w:hAnsi="SimSun" w:hint="eastAsia"/>
          <w:sz w:val="21"/>
          <w:szCs w:val="21"/>
        </w:rPr>
        <w:t>各项原则</w:t>
      </w:r>
      <w:r w:rsidR="00FC548A" w:rsidRPr="007058CF">
        <w:rPr>
          <w:rFonts w:ascii="SimSun" w:eastAsia="SimSun" w:hAnsi="SimSun"/>
          <w:sz w:val="21"/>
          <w:szCs w:val="21"/>
        </w:rPr>
        <w:t>方面所取得的进步被转化为执行层面的更好结果</w:t>
      </w:r>
      <w:r w:rsidR="00FC548A" w:rsidRPr="007058CF">
        <w:rPr>
          <w:rFonts w:ascii="SimSun" w:eastAsia="SimSun" w:hAnsi="SimSun" w:hint="eastAsia"/>
          <w:sz w:val="21"/>
          <w:szCs w:val="21"/>
        </w:rPr>
        <w:t>。</w:t>
      </w:r>
    </w:p>
    <w:p w:rsidR="007058CF" w:rsidRDefault="0076796B"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所有的计划管理阶段作为</w:t>
      </w:r>
      <w:r w:rsidR="004E692F" w:rsidRPr="007058CF">
        <w:rPr>
          <w:rFonts w:ascii="SimSun" w:eastAsia="SimSun" w:hAnsi="SimSun" w:hint="eastAsia"/>
          <w:sz w:val="21"/>
          <w:szCs w:val="21"/>
        </w:rPr>
        <w:t>注重成果的管理(</w:t>
      </w:r>
      <w:r w:rsidRPr="007058CF">
        <w:rPr>
          <w:rFonts w:ascii="SimSun" w:eastAsia="SimSun" w:hAnsi="SimSun" w:hint="eastAsia"/>
          <w:sz w:val="21"/>
          <w:szCs w:val="21"/>
        </w:rPr>
        <w:t>RBM</w:t>
      </w:r>
      <w:r w:rsidR="004E692F" w:rsidRPr="007058CF">
        <w:rPr>
          <w:rFonts w:ascii="SimSun" w:eastAsia="SimSun" w:hAnsi="SimSun" w:hint="eastAsia"/>
          <w:sz w:val="21"/>
          <w:szCs w:val="21"/>
        </w:rPr>
        <w:t>)</w:t>
      </w:r>
      <w:r w:rsidRPr="007058CF">
        <w:rPr>
          <w:rFonts w:ascii="SimSun" w:eastAsia="SimSun" w:hAnsi="SimSun" w:hint="eastAsia"/>
          <w:sz w:val="21"/>
          <w:szCs w:val="21"/>
        </w:rPr>
        <w:t>体系的一部分都已在本组织内部得到极大的</w:t>
      </w:r>
      <w:r w:rsidR="000C0F75" w:rsidRPr="007058CF">
        <w:rPr>
          <w:rFonts w:ascii="SimSun" w:eastAsia="SimSun" w:hAnsi="SimSun" w:hint="eastAsia"/>
          <w:sz w:val="21"/>
          <w:szCs w:val="21"/>
        </w:rPr>
        <w:t>强化</w:t>
      </w:r>
      <w:r w:rsidRPr="007058CF">
        <w:rPr>
          <w:rFonts w:ascii="SimSun" w:eastAsia="SimSun" w:hAnsi="SimSun" w:hint="eastAsia"/>
          <w:sz w:val="21"/>
          <w:szCs w:val="21"/>
        </w:rPr>
        <w:t>。第一项重点内容有关改进规划，因为规划为随后阶段奠定了基础。2014/15两年期的重点内容已经转至对落实工作的监测和</w:t>
      </w:r>
      <w:proofErr w:type="gramStart"/>
      <w:r w:rsidRPr="007058CF">
        <w:rPr>
          <w:rFonts w:ascii="SimSun" w:eastAsia="SimSun" w:hAnsi="SimSun" w:hint="eastAsia"/>
          <w:sz w:val="21"/>
          <w:szCs w:val="21"/>
        </w:rPr>
        <w:t>效绩</w:t>
      </w:r>
      <w:proofErr w:type="gramEnd"/>
      <w:r w:rsidRPr="007058CF">
        <w:rPr>
          <w:rFonts w:ascii="SimSun" w:eastAsia="SimSun" w:hAnsi="SimSun" w:hint="eastAsia"/>
          <w:sz w:val="21"/>
          <w:szCs w:val="21"/>
        </w:rPr>
        <w:t>评价，从而完成效</w:t>
      </w:r>
      <w:proofErr w:type="gramStart"/>
      <w:r w:rsidRPr="007058CF">
        <w:rPr>
          <w:rFonts w:ascii="SimSun" w:eastAsia="SimSun" w:hAnsi="SimSun" w:hint="eastAsia"/>
          <w:sz w:val="21"/>
          <w:szCs w:val="21"/>
        </w:rPr>
        <w:t>绩</w:t>
      </w:r>
      <w:proofErr w:type="gramEnd"/>
      <w:r w:rsidRPr="007058CF">
        <w:rPr>
          <w:rFonts w:ascii="SimSun" w:eastAsia="SimSun" w:hAnsi="SimSun" w:hint="eastAsia"/>
          <w:sz w:val="21"/>
          <w:szCs w:val="21"/>
        </w:rPr>
        <w:t>周期。尽管本组织所有的规划、监测落实、</w:t>
      </w:r>
      <w:proofErr w:type="gramStart"/>
      <w:r w:rsidRPr="007058CF">
        <w:rPr>
          <w:rFonts w:ascii="SimSun" w:eastAsia="SimSun" w:hAnsi="SimSun" w:hint="eastAsia"/>
          <w:sz w:val="21"/>
          <w:szCs w:val="21"/>
        </w:rPr>
        <w:t>及效绩评价</w:t>
      </w:r>
      <w:proofErr w:type="gramEnd"/>
      <w:r w:rsidRPr="007058CF">
        <w:rPr>
          <w:rFonts w:ascii="SimSun" w:eastAsia="SimSun" w:hAnsi="SimSun" w:hint="eastAsia"/>
          <w:sz w:val="21"/>
          <w:szCs w:val="21"/>
        </w:rPr>
        <w:t>自2008/09两年期以来都已经得到极大的改进，并且目前也得到了强有力的过程、工具和系统的支持，但进一步</w:t>
      </w:r>
      <w:r w:rsidR="000C0F75" w:rsidRPr="007058CF">
        <w:rPr>
          <w:rFonts w:ascii="SimSun" w:eastAsia="SimSun" w:hAnsi="SimSun" w:hint="eastAsia"/>
          <w:sz w:val="21"/>
          <w:szCs w:val="21"/>
        </w:rPr>
        <w:t>强化</w:t>
      </w:r>
      <w:r w:rsidR="004E692F" w:rsidRPr="007058CF">
        <w:rPr>
          <w:rFonts w:ascii="SimSun" w:eastAsia="SimSun" w:hAnsi="SimSun" w:hint="eastAsia"/>
          <w:sz w:val="21"/>
          <w:szCs w:val="21"/>
        </w:rPr>
        <w:t>注重成果的管理(RBM)</w:t>
      </w:r>
      <w:r w:rsidRPr="007058CF">
        <w:rPr>
          <w:rFonts w:ascii="SimSun" w:eastAsia="SimSun" w:hAnsi="SimSun" w:hint="eastAsia"/>
          <w:sz w:val="21"/>
          <w:szCs w:val="21"/>
        </w:rPr>
        <w:t>仍是一个动态的过程。</w:t>
      </w:r>
    </w:p>
    <w:p w:rsidR="007058CF" w:rsidRDefault="000C0F75"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内部监督司(IOD)所开展的独立评估正在对</w:t>
      </w:r>
      <w:r w:rsidR="0076796B" w:rsidRPr="007058CF">
        <w:rPr>
          <w:rFonts w:ascii="SimSun" w:eastAsia="SimSun" w:hAnsi="SimSun" w:hint="eastAsia"/>
          <w:sz w:val="21"/>
          <w:szCs w:val="21"/>
        </w:rPr>
        <w:t>WIPO的</w:t>
      </w:r>
      <w:r w:rsidR="004E692F" w:rsidRPr="007058CF">
        <w:rPr>
          <w:rFonts w:ascii="SimSun" w:eastAsia="SimSun" w:hAnsi="SimSun" w:hint="eastAsia"/>
          <w:sz w:val="21"/>
          <w:szCs w:val="21"/>
        </w:rPr>
        <w:t>注重成果的管理(RBM)</w:t>
      </w:r>
      <w:r w:rsidR="0076796B" w:rsidRPr="007058CF">
        <w:rPr>
          <w:rFonts w:ascii="SimSun" w:eastAsia="SimSun" w:hAnsi="SimSun" w:hint="eastAsia"/>
          <w:sz w:val="21"/>
          <w:szCs w:val="21"/>
        </w:rPr>
        <w:t>体系</w:t>
      </w:r>
      <w:r w:rsidRPr="007058CF">
        <w:rPr>
          <w:rFonts w:ascii="SimSun" w:eastAsia="SimSun" w:hAnsi="SimSun" w:hint="eastAsia"/>
          <w:sz w:val="21"/>
          <w:szCs w:val="21"/>
        </w:rPr>
        <w:t>加以补充。发展议程项目评估和国家评估对于查明本组织合作促进发展活动能够在哪些方面加以改进特别有帮助。</w:t>
      </w:r>
    </w:p>
    <w:p w:rsidR="007058CF" w:rsidRDefault="000C0F75"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lastRenderedPageBreak/>
        <w:t>11.</w:t>
      </w:r>
      <w:r w:rsidRPr="007058CF">
        <w:rPr>
          <w:rFonts w:ascii="SimSun" w:eastAsia="SimSun" w:hAnsi="SimSun"/>
          <w:sz w:val="21"/>
          <w:szCs w:val="21"/>
        </w:rPr>
        <w:tab/>
      </w:r>
      <w:r w:rsidR="000C0F75" w:rsidRPr="007058CF">
        <w:rPr>
          <w:rFonts w:ascii="SimSun" w:eastAsia="SimSun" w:hAnsi="SimSun" w:hint="eastAsia"/>
          <w:sz w:val="21"/>
          <w:szCs w:val="21"/>
        </w:rPr>
        <w:t>报告提出一些建议，旨在使得与</w:t>
      </w:r>
      <w:r w:rsidR="00AA1271" w:rsidRPr="007058CF">
        <w:rPr>
          <w:rFonts w:ascii="SimSun" w:eastAsia="SimSun" w:hAnsi="SimSun" w:hint="eastAsia"/>
          <w:sz w:val="21"/>
          <w:szCs w:val="21"/>
        </w:rPr>
        <w:t>捐助</w:t>
      </w:r>
      <w:r w:rsidR="000C0F75" w:rsidRPr="007058CF">
        <w:rPr>
          <w:rFonts w:ascii="SimSun" w:eastAsia="SimSun" w:hAnsi="SimSun" w:hint="eastAsia"/>
          <w:sz w:val="21"/>
          <w:szCs w:val="21"/>
        </w:rPr>
        <w:t>者的合作得到多样化和强化，特别是通过信托基金(FIT)计划。</w:t>
      </w:r>
    </w:p>
    <w:p w:rsidR="007058CF" w:rsidRDefault="000C0F75"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2013年1月至2015年6月期间，已与大韩民国和巴西两国签订了新的信托基金(FIT)协议。自2010年以来，</w:t>
      </w:r>
      <w:r w:rsidR="00D84FF9" w:rsidRPr="007058CF">
        <w:rPr>
          <w:rFonts w:ascii="SimSun" w:eastAsia="SimSun" w:hAnsi="SimSun" w:hint="eastAsia"/>
          <w:sz w:val="21"/>
          <w:szCs w:val="21"/>
        </w:rPr>
        <w:t>可用于计划活动的</w:t>
      </w:r>
      <w:r w:rsidRPr="007058CF">
        <w:rPr>
          <w:rFonts w:ascii="SimSun" w:eastAsia="SimSun" w:hAnsi="SimSun" w:hint="eastAsia"/>
          <w:sz w:val="21"/>
          <w:szCs w:val="21"/>
        </w:rPr>
        <w:t>预算</w:t>
      </w:r>
      <w:proofErr w:type="gramStart"/>
      <w:r w:rsidRPr="007058CF">
        <w:rPr>
          <w:rFonts w:ascii="SimSun" w:eastAsia="SimSun" w:hAnsi="SimSun" w:hint="eastAsia"/>
          <w:sz w:val="21"/>
          <w:szCs w:val="21"/>
        </w:rPr>
        <w:t>外资源</w:t>
      </w:r>
      <w:proofErr w:type="gramEnd"/>
      <w:r w:rsidR="00D84FF9" w:rsidRPr="007058CF">
        <w:rPr>
          <w:rFonts w:ascii="SimSun" w:eastAsia="SimSun" w:hAnsi="SimSun" w:hint="eastAsia"/>
          <w:sz w:val="21"/>
          <w:szCs w:val="21"/>
        </w:rPr>
        <w:t>一直都在稳步增长。</w:t>
      </w:r>
    </w:p>
    <w:p w:rsidR="007058CF" w:rsidRDefault="000C0F75"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12.</w:t>
      </w:r>
      <w:r w:rsidRPr="007058CF">
        <w:rPr>
          <w:rFonts w:ascii="SimSun" w:eastAsia="SimSun" w:hAnsi="SimSun"/>
          <w:sz w:val="21"/>
          <w:szCs w:val="21"/>
        </w:rPr>
        <w:tab/>
      </w:r>
      <w:r w:rsidR="00D84FF9" w:rsidRPr="007058CF">
        <w:rPr>
          <w:rFonts w:ascii="SimSun" w:eastAsia="SimSun" w:hAnsi="SimSun" w:hint="eastAsia"/>
          <w:sz w:val="21"/>
          <w:szCs w:val="21"/>
        </w:rPr>
        <w:t>报告建议，需要进行更加系统和定期的报告、监测和</w:t>
      </w:r>
      <w:r w:rsidR="00F22264" w:rsidRPr="007058CF">
        <w:rPr>
          <w:rFonts w:ascii="SimSun" w:eastAsia="SimSun" w:hAnsi="SimSun" w:hint="eastAsia"/>
          <w:sz w:val="21"/>
          <w:szCs w:val="21"/>
        </w:rPr>
        <w:t>评价</w:t>
      </w:r>
      <w:r w:rsidR="00D84FF9" w:rsidRPr="007058CF">
        <w:rPr>
          <w:rFonts w:ascii="SimSun" w:eastAsia="SimSun" w:hAnsi="SimSun" w:hint="eastAsia"/>
          <w:sz w:val="21"/>
          <w:szCs w:val="21"/>
        </w:rPr>
        <w:t>以及对后续工作的报告，以关注合作促进发展活动的长期成果和累积影响。</w:t>
      </w:r>
    </w:p>
    <w:p w:rsidR="007058CF" w:rsidRDefault="00D84FF9"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正在通过使用</w:t>
      </w:r>
      <w:r w:rsidR="000235C4" w:rsidRPr="007058CF">
        <w:rPr>
          <w:rFonts w:ascii="SimSun" w:eastAsia="SimSun" w:hAnsi="SimSun" w:hint="eastAsia"/>
          <w:sz w:val="21"/>
          <w:szCs w:val="21"/>
        </w:rPr>
        <w:t>注重成果的管理(</w:t>
      </w:r>
      <w:r w:rsidRPr="007058CF">
        <w:rPr>
          <w:rFonts w:ascii="SimSun" w:eastAsia="SimSun" w:hAnsi="SimSun" w:hint="eastAsia"/>
          <w:sz w:val="21"/>
          <w:szCs w:val="21"/>
        </w:rPr>
        <w:t>RBM</w:t>
      </w:r>
      <w:r w:rsidR="000235C4" w:rsidRPr="007058CF">
        <w:rPr>
          <w:rFonts w:ascii="SimSun" w:eastAsia="SimSun" w:hAnsi="SimSun" w:hint="eastAsia"/>
          <w:sz w:val="21"/>
          <w:szCs w:val="21"/>
        </w:rPr>
        <w:t>)</w:t>
      </w:r>
      <w:r w:rsidRPr="007058CF">
        <w:rPr>
          <w:rFonts w:ascii="SimSun" w:eastAsia="SimSun" w:hAnsi="SimSun" w:hint="eastAsia"/>
          <w:sz w:val="21"/>
          <w:szCs w:val="21"/>
        </w:rPr>
        <w:t>体系、计划和预算过程以及年度工作计划过程来强化对成果、监测和</w:t>
      </w:r>
      <w:r w:rsidR="00F22264" w:rsidRPr="007058CF">
        <w:rPr>
          <w:rFonts w:ascii="SimSun" w:eastAsia="SimSun" w:hAnsi="SimSun" w:hint="eastAsia"/>
          <w:sz w:val="21"/>
          <w:szCs w:val="21"/>
        </w:rPr>
        <w:t>评价</w:t>
      </w:r>
      <w:r w:rsidRPr="007058CF">
        <w:rPr>
          <w:rFonts w:ascii="SimSun" w:eastAsia="SimSun" w:hAnsi="SimSun" w:hint="eastAsia"/>
          <w:sz w:val="21"/>
          <w:szCs w:val="21"/>
        </w:rPr>
        <w:t>工作的重视。</w:t>
      </w:r>
    </w:p>
    <w:p w:rsidR="007058CF" w:rsidRDefault="00D84FF9"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13.</w:t>
      </w:r>
      <w:r w:rsidRPr="007058CF">
        <w:rPr>
          <w:rFonts w:ascii="SimSun" w:eastAsia="SimSun" w:hAnsi="SimSun"/>
          <w:sz w:val="21"/>
          <w:szCs w:val="21"/>
        </w:rPr>
        <w:tab/>
      </w:r>
      <w:r w:rsidR="00D84FF9" w:rsidRPr="007058CF">
        <w:rPr>
          <w:rFonts w:ascii="SimSun" w:eastAsia="SimSun" w:hAnsi="SimSun" w:hint="eastAsia"/>
          <w:sz w:val="21"/>
          <w:szCs w:val="21"/>
        </w:rPr>
        <w:t>报告提出了一系列涉及治理问题的建议，包括审查</w:t>
      </w:r>
      <w:r w:rsidR="003E040A" w:rsidRPr="007058CF">
        <w:rPr>
          <w:rFonts w:ascii="SimSun" w:eastAsia="SimSun" w:hAnsi="SimSun" w:hint="eastAsia"/>
          <w:sz w:val="21"/>
          <w:szCs w:val="21"/>
        </w:rPr>
        <w:t>本</w:t>
      </w:r>
      <w:r w:rsidR="00D84FF9" w:rsidRPr="007058CF">
        <w:rPr>
          <w:rFonts w:ascii="SimSun" w:eastAsia="SimSun" w:hAnsi="SimSun" w:hint="eastAsia"/>
          <w:sz w:val="21"/>
          <w:szCs w:val="21"/>
        </w:rPr>
        <w:t>组织</w:t>
      </w:r>
      <w:r w:rsidR="003E040A" w:rsidRPr="007058CF">
        <w:rPr>
          <w:rFonts w:ascii="SimSun" w:eastAsia="SimSun" w:hAnsi="SimSun" w:hint="eastAsia"/>
          <w:sz w:val="21"/>
          <w:szCs w:val="21"/>
        </w:rPr>
        <w:t>的监督和管理构架</w:t>
      </w:r>
      <w:r w:rsidR="003677D3" w:rsidRPr="007058CF">
        <w:rPr>
          <w:rFonts w:ascii="SimSun" w:eastAsia="SimSun" w:hAnsi="SimSun" w:hint="eastAsia"/>
          <w:sz w:val="21"/>
          <w:szCs w:val="21"/>
        </w:rPr>
        <w:t>(</w:t>
      </w:r>
      <w:r w:rsidR="003E040A" w:rsidRPr="007058CF">
        <w:rPr>
          <w:rFonts w:ascii="SimSun" w:eastAsia="SimSun" w:hAnsi="SimSun" w:hint="eastAsia"/>
          <w:sz w:val="21"/>
          <w:szCs w:val="21"/>
        </w:rPr>
        <w:t>例如需要</w:t>
      </w:r>
      <w:r w:rsidR="003677D3" w:rsidRPr="007058CF">
        <w:rPr>
          <w:rFonts w:ascii="SimSun" w:eastAsia="SimSun" w:hAnsi="SimSun" w:hint="eastAsia"/>
          <w:sz w:val="21"/>
          <w:szCs w:val="21"/>
        </w:rPr>
        <w:t>建立独立</w:t>
      </w:r>
      <w:r w:rsidR="003E040A" w:rsidRPr="007058CF">
        <w:rPr>
          <w:rFonts w:ascii="SimSun" w:eastAsia="SimSun" w:hAnsi="SimSun" w:hint="eastAsia"/>
          <w:sz w:val="21"/>
          <w:szCs w:val="21"/>
        </w:rPr>
        <w:t>的</w:t>
      </w:r>
      <w:r w:rsidR="003677D3" w:rsidRPr="007058CF">
        <w:rPr>
          <w:rFonts w:ascii="SimSun" w:eastAsia="SimSun" w:hAnsi="SimSun" w:hint="eastAsia"/>
          <w:sz w:val="21"/>
          <w:szCs w:val="21"/>
        </w:rPr>
        <w:t>监测/</w:t>
      </w:r>
      <w:r w:rsidR="003E040A" w:rsidRPr="007058CF">
        <w:rPr>
          <w:rFonts w:ascii="SimSun" w:eastAsia="SimSun" w:hAnsi="SimSun" w:hint="eastAsia"/>
          <w:sz w:val="21"/>
          <w:szCs w:val="21"/>
        </w:rPr>
        <w:t>评估机制以</w:t>
      </w:r>
      <w:r w:rsidR="003677D3" w:rsidRPr="007058CF">
        <w:rPr>
          <w:rFonts w:ascii="SimSun" w:eastAsia="SimSun" w:hAnsi="SimSun" w:hint="eastAsia"/>
          <w:sz w:val="21"/>
          <w:szCs w:val="21"/>
        </w:rPr>
        <w:t>确保WIPO</w:t>
      </w:r>
      <w:r w:rsidR="003E040A" w:rsidRPr="007058CF">
        <w:rPr>
          <w:rFonts w:ascii="SimSun" w:eastAsia="SimSun" w:hAnsi="SimSun" w:hint="eastAsia"/>
          <w:sz w:val="21"/>
          <w:szCs w:val="21"/>
        </w:rPr>
        <w:t>的技术援助能够促进</w:t>
      </w:r>
      <w:r w:rsidR="003677D3" w:rsidRPr="007058CF">
        <w:rPr>
          <w:rFonts w:ascii="SimSun" w:eastAsia="SimSun" w:hAnsi="SimSun" w:hint="eastAsia"/>
          <w:sz w:val="21"/>
          <w:szCs w:val="21"/>
        </w:rPr>
        <w:t>发展)。其他建议还涉及到合作促进发展活动的开展模式、有必要澄清本组织各类服务提供者的作用和职责。</w:t>
      </w:r>
    </w:p>
    <w:p w:rsidR="007058CF" w:rsidRDefault="003677D3"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自2013年1月以来，内审司已编写了</w:t>
      </w:r>
      <w:r w:rsidR="00F22264" w:rsidRPr="007058CF">
        <w:rPr>
          <w:rFonts w:ascii="SimSun" w:eastAsia="SimSun" w:hAnsi="SimSun" w:hint="eastAsia"/>
          <w:sz w:val="21"/>
          <w:szCs w:val="21"/>
        </w:rPr>
        <w:t>七份评价</w:t>
      </w:r>
      <w:r w:rsidRPr="007058CF">
        <w:rPr>
          <w:rFonts w:ascii="SimSun" w:eastAsia="SimSun" w:hAnsi="SimSun" w:hint="eastAsia"/>
          <w:sz w:val="21"/>
          <w:szCs w:val="21"/>
        </w:rPr>
        <w:t>报告。这些报告中有四份涉及到技术援助问题。</w:t>
      </w:r>
      <w:r w:rsidR="00F22264" w:rsidRPr="007058CF">
        <w:rPr>
          <w:rFonts w:ascii="SimSun" w:eastAsia="SimSun" w:hAnsi="SimSun" w:hint="eastAsia"/>
          <w:sz w:val="21"/>
          <w:szCs w:val="21"/>
        </w:rPr>
        <w:t>评价</w:t>
      </w:r>
      <w:r w:rsidRPr="007058CF">
        <w:rPr>
          <w:rFonts w:ascii="SimSun" w:eastAsia="SimSun" w:hAnsi="SimSun" w:hint="eastAsia"/>
          <w:sz w:val="21"/>
          <w:szCs w:val="21"/>
        </w:rPr>
        <w:t>工作由《内部监督章程》和《2010-2015</w:t>
      </w:r>
      <w:r w:rsidR="00F22264" w:rsidRPr="007058CF">
        <w:rPr>
          <w:rFonts w:ascii="SimSun" w:eastAsia="SimSun" w:hAnsi="SimSun" w:hint="eastAsia"/>
          <w:sz w:val="21"/>
          <w:szCs w:val="21"/>
        </w:rPr>
        <w:t>评价</w:t>
      </w:r>
      <w:r w:rsidRPr="007058CF">
        <w:rPr>
          <w:rFonts w:ascii="SimSun" w:eastAsia="SimSun" w:hAnsi="SimSun" w:hint="eastAsia"/>
          <w:sz w:val="21"/>
          <w:szCs w:val="21"/>
        </w:rPr>
        <w:t>政策》</w:t>
      </w:r>
      <w:r w:rsidR="00F22264" w:rsidRPr="007058CF">
        <w:rPr>
          <w:rFonts w:ascii="SimSun" w:eastAsia="SimSun" w:hAnsi="SimSun" w:hint="eastAsia"/>
          <w:sz w:val="21"/>
          <w:szCs w:val="21"/>
        </w:rPr>
        <w:t>来</w:t>
      </w:r>
      <w:r w:rsidRPr="007058CF">
        <w:rPr>
          <w:rFonts w:ascii="SimSun" w:eastAsia="SimSun" w:hAnsi="SimSun" w:hint="eastAsia"/>
          <w:sz w:val="21"/>
          <w:szCs w:val="21"/>
        </w:rPr>
        <w:t>管理</w:t>
      </w:r>
      <w:r w:rsidR="00F22264" w:rsidRPr="007058CF">
        <w:rPr>
          <w:rFonts w:ascii="SimSun" w:eastAsia="SimSun" w:hAnsi="SimSun" w:hint="eastAsia"/>
          <w:sz w:val="21"/>
          <w:szCs w:val="21"/>
        </w:rPr>
        <w:t>，后者目前正在修订阶段</w:t>
      </w:r>
      <w:r w:rsidRPr="007058CF">
        <w:rPr>
          <w:rFonts w:ascii="SimSun" w:eastAsia="SimSun" w:hAnsi="SimSun" w:hint="eastAsia"/>
          <w:sz w:val="21"/>
          <w:szCs w:val="21"/>
        </w:rPr>
        <w:t>：</w:t>
      </w:r>
      <w:r w:rsidR="00F22264" w:rsidRPr="007058CF">
        <w:rPr>
          <w:rFonts w:ascii="SimSun" w:eastAsia="SimSun" w:hAnsi="SimSun" w:hint="eastAsia"/>
          <w:sz w:val="21"/>
          <w:szCs w:val="21"/>
        </w:rPr>
        <w:t>独立性规定以及对秘书处工作与发展相关性进行评价的规定在这些文件中各有说明。</w:t>
      </w:r>
    </w:p>
    <w:p w:rsidR="007058CF" w:rsidRDefault="00905E11"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14.</w:t>
      </w:r>
      <w:r w:rsidRPr="007058CF">
        <w:rPr>
          <w:rFonts w:ascii="SimSun" w:eastAsia="SimSun" w:hAnsi="SimSun"/>
          <w:sz w:val="21"/>
          <w:szCs w:val="21"/>
        </w:rPr>
        <w:tab/>
      </w:r>
      <w:r w:rsidR="003E040A" w:rsidRPr="007058CF">
        <w:rPr>
          <w:rFonts w:ascii="SimSun" w:eastAsia="SimSun" w:hAnsi="SimSun" w:hint="eastAsia"/>
          <w:sz w:val="21"/>
          <w:szCs w:val="21"/>
        </w:rPr>
        <w:t>报告建议，秘书处与成员国之间应当就活动相关风险或者可能推动或限制活动成功的当地条件展开更广泛的讨论。</w:t>
      </w:r>
    </w:p>
    <w:p w:rsidR="007058CF" w:rsidRDefault="00F22264"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正如2014年《计划效绩报告》中所指出的，编写了一系列文件来为本组织建立一个正式和统一的风险管理和内部控制框架</w:t>
      </w:r>
      <w:r w:rsidR="007376FC" w:rsidRPr="007058CF">
        <w:rPr>
          <w:rFonts w:ascii="SimSun" w:eastAsia="SimSun" w:hAnsi="SimSun" w:hint="eastAsia"/>
          <w:sz w:val="21"/>
          <w:szCs w:val="21"/>
        </w:rPr>
        <w:t>，包括《</w:t>
      </w:r>
      <w:r w:rsidR="007376FC" w:rsidRPr="007058CF">
        <w:rPr>
          <w:rFonts w:ascii="SimSun" w:eastAsia="SimSun" w:hAnsi="SimSun"/>
          <w:sz w:val="21"/>
          <w:szCs w:val="21"/>
        </w:rPr>
        <w:t>WIPO</w:t>
      </w:r>
      <w:r w:rsidR="007376FC" w:rsidRPr="007058CF">
        <w:rPr>
          <w:rFonts w:ascii="SimSun" w:eastAsia="SimSun" w:hAnsi="SimSun" w:hint="eastAsia"/>
          <w:sz w:val="21"/>
          <w:szCs w:val="21"/>
        </w:rPr>
        <w:t>的问责制框架》、《</w:t>
      </w:r>
      <w:r w:rsidR="007376FC" w:rsidRPr="007058CF">
        <w:rPr>
          <w:rFonts w:ascii="SimSun" w:eastAsia="SimSun" w:hAnsi="SimSun"/>
          <w:sz w:val="21"/>
          <w:szCs w:val="21"/>
        </w:rPr>
        <w:t>WIPO</w:t>
      </w:r>
      <w:r w:rsidR="007376FC" w:rsidRPr="007058CF">
        <w:rPr>
          <w:rFonts w:ascii="SimSun" w:eastAsia="SimSun" w:hAnsi="SimSun" w:hint="eastAsia"/>
          <w:sz w:val="21"/>
          <w:szCs w:val="21"/>
        </w:rPr>
        <w:t>的风险偏好陈述书》、设立风险管理小组</w:t>
      </w:r>
      <w:r w:rsidR="007376FC" w:rsidRPr="007058CF">
        <w:rPr>
          <w:rFonts w:ascii="SimSun" w:eastAsia="SimSun" w:hAnsi="SimSun"/>
          <w:sz w:val="21"/>
          <w:szCs w:val="21"/>
        </w:rPr>
        <w:t>(RMG)</w:t>
      </w:r>
      <w:r w:rsidR="007376FC" w:rsidRPr="007058CF">
        <w:rPr>
          <w:rFonts w:ascii="SimSun" w:eastAsia="SimSun" w:hAnsi="SimSun" w:hint="eastAsia"/>
          <w:sz w:val="21"/>
          <w:szCs w:val="21"/>
        </w:rPr>
        <w:t>、《风险管理政策》、以及《风险和内部控制管理手册》。《</w:t>
      </w:r>
      <w:r w:rsidR="007376FC" w:rsidRPr="007058CF">
        <w:rPr>
          <w:rFonts w:ascii="SimSun" w:eastAsia="SimSun" w:hAnsi="SimSun"/>
          <w:sz w:val="21"/>
          <w:szCs w:val="21"/>
        </w:rPr>
        <w:t>WIPO</w:t>
      </w:r>
      <w:r w:rsidR="007376FC" w:rsidRPr="007058CF">
        <w:rPr>
          <w:rFonts w:ascii="SimSun" w:eastAsia="SimSun" w:hAnsi="SimSun" w:hint="eastAsia"/>
          <w:sz w:val="21"/>
          <w:szCs w:val="21"/>
        </w:rPr>
        <w:t>的问责制框架》和《</w:t>
      </w:r>
      <w:r w:rsidR="007376FC" w:rsidRPr="007058CF">
        <w:rPr>
          <w:rFonts w:ascii="SimSun" w:eastAsia="SimSun" w:hAnsi="SimSun"/>
          <w:sz w:val="21"/>
          <w:szCs w:val="21"/>
        </w:rPr>
        <w:t>WIPO</w:t>
      </w:r>
      <w:r w:rsidR="007376FC" w:rsidRPr="007058CF">
        <w:rPr>
          <w:rFonts w:ascii="SimSun" w:eastAsia="SimSun" w:hAnsi="SimSun" w:hint="eastAsia"/>
          <w:sz w:val="21"/>
          <w:szCs w:val="21"/>
        </w:rPr>
        <w:t>的风险偏好陈述书》已于2014年底经成员国审议并批准。</w:t>
      </w:r>
    </w:p>
    <w:p w:rsidR="007058CF" w:rsidRDefault="007376FC"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为了便于实时查阅风险和控制信息、为积极的风险和控制管理提供支持，同时也为了向审计机构提供有效的反馈，2014年下半</w:t>
      </w:r>
      <w:proofErr w:type="gramStart"/>
      <w:r w:rsidRPr="007058CF">
        <w:rPr>
          <w:rFonts w:ascii="SimSun" w:eastAsia="SimSun" w:hAnsi="SimSun" w:hint="eastAsia"/>
          <w:sz w:val="21"/>
          <w:szCs w:val="21"/>
        </w:rPr>
        <w:t>年落实</w:t>
      </w:r>
      <w:proofErr w:type="gramEnd"/>
      <w:r w:rsidRPr="007058CF">
        <w:rPr>
          <w:rFonts w:ascii="SimSun" w:eastAsia="SimSun" w:hAnsi="SimSun" w:hint="eastAsia"/>
          <w:sz w:val="21"/>
          <w:szCs w:val="21"/>
        </w:rPr>
        <w:t>了企业风险管理(ERM)工具，为2015年工作规划过程提供支持。监测和报告风险的过程也得到了强化，这是通过以下来实现的：(</w:t>
      </w:r>
      <w:proofErr w:type="spellStart"/>
      <w:r w:rsidRPr="007058CF">
        <w:rPr>
          <w:rFonts w:ascii="SimSun" w:eastAsia="SimSun" w:hAnsi="SimSun" w:hint="eastAsia"/>
          <w:sz w:val="21"/>
          <w:szCs w:val="21"/>
        </w:rPr>
        <w:t>i</w:t>
      </w:r>
      <w:proofErr w:type="spellEnd"/>
      <w:r w:rsidRPr="007058CF">
        <w:rPr>
          <w:rFonts w:ascii="SimSun" w:eastAsia="SimSun" w:hAnsi="SimSun" w:hint="eastAsia"/>
          <w:sz w:val="21"/>
          <w:szCs w:val="21"/>
        </w:rPr>
        <w:t>)</w:t>
      </w:r>
      <w:r w:rsidR="00A464AC" w:rsidRPr="007058CF">
        <w:rPr>
          <w:rFonts w:ascii="SimSun" w:eastAsia="SimSun" w:hAnsi="SimSun" w:hint="eastAsia"/>
          <w:sz w:val="21"/>
          <w:szCs w:val="21"/>
        </w:rPr>
        <w:t>引入半年度风险审查，这也构成了</w:t>
      </w:r>
      <w:r w:rsidRPr="007058CF">
        <w:rPr>
          <w:rFonts w:ascii="SimSun" w:eastAsia="SimSun" w:hAnsi="SimSun" w:hint="eastAsia"/>
          <w:sz w:val="21"/>
          <w:szCs w:val="21"/>
        </w:rPr>
        <w:t>下一项工作的基础，(ii)</w:t>
      </w:r>
      <w:r w:rsidR="00A464AC" w:rsidRPr="007058CF">
        <w:rPr>
          <w:rFonts w:ascii="SimSun" w:eastAsia="SimSun" w:hAnsi="SimSun" w:hint="eastAsia"/>
          <w:sz w:val="21"/>
          <w:szCs w:val="21"/>
        </w:rPr>
        <w:t>半年度风险</w:t>
      </w:r>
      <w:r w:rsidRPr="007058CF">
        <w:rPr>
          <w:rFonts w:ascii="SimSun" w:eastAsia="SimSun" w:hAnsi="SimSun" w:hint="eastAsia"/>
          <w:sz w:val="21"/>
          <w:szCs w:val="21"/>
        </w:rPr>
        <w:t>管理报告</w:t>
      </w:r>
      <w:r w:rsidR="00A464AC" w:rsidRPr="007058CF">
        <w:rPr>
          <w:rFonts w:ascii="SimSun" w:eastAsia="SimSun" w:hAnsi="SimSun" w:hint="eastAsia"/>
          <w:sz w:val="21"/>
          <w:szCs w:val="21"/>
        </w:rPr>
        <w:t>，该报告</w:t>
      </w:r>
      <w:proofErr w:type="gramStart"/>
      <w:r w:rsidR="00A464AC" w:rsidRPr="007058CF">
        <w:rPr>
          <w:rFonts w:ascii="SimSun" w:eastAsia="SimSun" w:hAnsi="SimSun" w:hint="eastAsia"/>
          <w:sz w:val="21"/>
          <w:szCs w:val="21"/>
        </w:rPr>
        <w:t>由</w:t>
      </w:r>
      <w:r w:rsidR="004E692F" w:rsidRPr="007058CF">
        <w:rPr>
          <w:rFonts w:ascii="SimSun" w:eastAsia="SimSun" w:hAnsi="SimSun" w:hint="eastAsia"/>
          <w:sz w:val="21"/>
          <w:szCs w:val="21"/>
        </w:rPr>
        <w:t>风险</w:t>
      </w:r>
      <w:proofErr w:type="gramEnd"/>
      <w:r w:rsidR="004E692F" w:rsidRPr="007058CF">
        <w:rPr>
          <w:rFonts w:ascii="SimSun" w:eastAsia="SimSun" w:hAnsi="SimSun" w:hint="eastAsia"/>
          <w:sz w:val="21"/>
          <w:szCs w:val="21"/>
        </w:rPr>
        <w:t>管理小组</w:t>
      </w:r>
      <w:r w:rsidR="004E692F" w:rsidRPr="007058CF">
        <w:rPr>
          <w:rFonts w:ascii="SimSun" w:eastAsia="SimSun" w:hAnsi="SimSun"/>
          <w:sz w:val="21"/>
          <w:szCs w:val="21"/>
        </w:rPr>
        <w:t>(RMG)</w:t>
      </w:r>
      <w:r w:rsidR="00A464AC" w:rsidRPr="007058CF">
        <w:rPr>
          <w:rFonts w:ascii="SimSun" w:eastAsia="SimSun" w:hAnsi="SimSun" w:hint="eastAsia"/>
          <w:sz w:val="21"/>
          <w:szCs w:val="21"/>
        </w:rPr>
        <w:t>进行审查，以及</w:t>
      </w:r>
      <w:r w:rsidRPr="007058CF">
        <w:rPr>
          <w:rFonts w:ascii="SimSun" w:eastAsia="SimSun" w:hAnsi="SimSun" w:hint="eastAsia"/>
          <w:sz w:val="21"/>
          <w:szCs w:val="21"/>
        </w:rPr>
        <w:t>(iii)</w:t>
      </w:r>
      <w:r w:rsidR="00A464AC" w:rsidRPr="007058CF">
        <w:rPr>
          <w:rFonts w:ascii="SimSun" w:eastAsia="SimSun" w:hAnsi="SimSun" w:hint="eastAsia"/>
          <w:sz w:val="21"/>
          <w:szCs w:val="21"/>
        </w:rPr>
        <w:t>继续强化风险管理向计划效</w:t>
      </w:r>
      <w:proofErr w:type="gramStart"/>
      <w:r w:rsidR="00A464AC" w:rsidRPr="007058CF">
        <w:rPr>
          <w:rFonts w:ascii="SimSun" w:eastAsia="SimSun" w:hAnsi="SimSun" w:hint="eastAsia"/>
          <w:sz w:val="21"/>
          <w:szCs w:val="21"/>
        </w:rPr>
        <w:t>绩管理</w:t>
      </w:r>
      <w:proofErr w:type="gramEnd"/>
      <w:r w:rsidR="00A464AC" w:rsidRPr="007058CF">
        <w:rPr>
          <w:rFonts w:ascii="SimSun" w:eastAsia="SimSun" w:hAnsi="SimSun" w:hint="eastAsia"/>
          <w:sz w:val="21"/>
          <w:szCs w:val="21"/>
        </w:rPr>
        <w:t>过程的整合。</w:t>
      </w:r>
    </w:p>
    <w:p w:rsidR="007058CF" w:rsidRDefault="00A464AC"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在评价效绩时，2014/15两年</w:t>
      </w:r>
      <w:proofErr w:type="gramStart"/>
      <w:r w:rsidRPr="007058CF">
        <w:rPr>
          <w:rFonts w:ascii="SimSun" w:eastAsia="SimSun" w:hAnsi="SimSun" w:hint="eastAsia"/>
          <w:sz w:val="21"/>
          <w:szCs w:val="21"/>
        </w:rPr>
        <w:t>期计划</w:t>
      </w:r>
      <w:proofErr w:type="gramEnd"/>
      <w:r w:rsidRPr="007058CF">
        <w:rPr>
          <w:rFonts w:ascii="SimSun" w:eastAsia="SimSun" w:hAnsi="SimSun" w:hint="eastAsia"/>
          <w:sz w:val="21"/>
          <w:szCs w:val="21"/>
        </w:rPr>
        <w:t>和预算中所查明的风险带来的影响得到适度考虑，在上一个两年期内，拟议的2016/17两年</w:t>
      </w:r>
      <w:proofErr w:type="gramStart"/>
      <w:r w:rsidRPr="007058CF">
        <w:rPr>
          <w:rFonts w:ascii="SimSun" w:eastAsia="SimSun" w:hAnsi="SimSun" w:hint="eastAsia"/>
          <w:sz w:val="21"/>
          <w:szCs w:val="21"/>
        </w:rPr>
        <w:t>期计划</w:t>
      </w:r>
      <w:proofErr w:type="gramEnd"/>
      <w:r w:rsidRPr="007058CF">
        <w:rPr>
          <w:rFonts w:ascii="SimSun" w:eastAsia="SimSun" w:hAnsi="SimSun" w:hint="eastAsia"/>
          <w:sz w:val="21"/>
          <w:szCs w:val="21"/>
        </w:rPr>
        <w:t>和预算的每项计划介绍中包含了实现预期成果方面所存在的风险。</w:t>
      </w:r>
    </w:p>
    <w:p w:rsidR="007058CF" w:rsidRDefault="00F22264"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15.</w:t>
      </w:r>
      <w:r w:rsidRPr="007058CF">
        <w:rPr>
          <w:rFonts w:ascii="SimSun" w:eastAsia="SimSun" w:hAnsi="SimSun"/>
          <w:sz w:val="21"/>
          <w:szCs w:val="21"/>
        </w:rPr>
        <w:tab/>
      </w:r>
      <w:r w:rsidR="00A464AC" w:rsidRPr="007058CF">
        <w:rPr>
          <w:rFonts w:ascii="SimSun" w:eastAsia="SimSun" w:hAnsi="SimSun" w:hint="eastAsia"/>
          <w:sz w:val="21"/>
          <w:szCs w:val="21"/>
        </w:rPr>
        <w:t>报告建议，WIPO应</w:t>
      </w:r>
      <w:r w:rsidR="00A464AC" w:rsidRPr="007058CF">
        <w:rPr>
          <w:rFonts w:ascii="SimSun" w:eastAsia="SimSun" w:hAnsi="SimSun"/>
          <w:sz w:val="21"/>
          <w:szCs w:val="21"/>
        </w:rPr>
        <w:t>拓宽利益相关方参与</w:t>
      </w:r>
      <w:r w:rsidR="00A464AC" w:rsidRPr="007058CF">
        <w:rPr>
          <w:rFonts w:ascii="SimSun" w:eastAsia="SimSun" w:hAnsi="SimSun" w:hint="eastAsia"/>
          <w:sz w:val="21"/>
          <w:szCs w:val="21"/>
        </w:rPr>
        <w:t>，</w:t>
      </w:r>
      <w:r w:rsidR="00A464AC" w:rsidRPr="007058CF">
        <w:rPr>
          <w:rFonts w:ascii="SimSun" w:eastAsia="SimSun" w:hAnsi="SimSun"/>
          <w:sz w:val="21"/>
          <w:szCs w:val="21"/>
        </w:rPr>
        <w:t>确保</w:t>
      </w:r>
      <w:r w:rsidR="00A464AC" w:rsidRPr="007058CF">
        <w:rPr>
          <w:rFonts w:ascii="SimSun" w:eastAsia="SimSun" w:hAnsi="SimSun" w:hint="eastAsia"/>
          <w:sz w:val="21"/>
          <w:szCs w:val="21"/>
        </w:rPr>
        <w:t>视角</w:t>
      </w:r>
      <w:r w:rsidR="00A464AC" w:rsidRPr="007058CF">
        <w:rPr>
          <w:rFonts w:ascii="SimSun" w:eastAsia="SimSun" w:hAnsi="SimSun"/>
          <w:sz w:val="21"/>
          <w:szCs w:val="21"/>
        </w:rPr>
        <w:t>平衡</w:t>
      </w:r>
      <w:r w:rsidR="00A464AC" w:rsidRPr="007058CF">
        <w:rPr>
          <w:rFonts w:ascii="SimSun" w:eastAsia="SimSun" w:hAnsi="SimSun" w:hint="eastAsia"/>
          <w:sz w:val="21"/>
          <w:szCs w:val="21"/>
        </w:rPr>
        <w:t>，并应支持各国努力建立国家发展和知识产权委员会。</w:t>
      </w:r>
    </w:p>
    <w:p w:rsidR="007058CF" w:rsidRDefault="00A464AC"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lastRenderedPageBreak/>
        <w:t>WIPO与各国主管机构密切合作，旨在促进相关利益攸关者广泛地参与所有的合作活动，确保知识产权的平衡性，为国家建立和强化发展与知识产权的协作方案的努力提供支持。</w:t>
      </w:r>
    </w:p>
    <w:p w:rsidR="007058CF" w:rsidRDefault="00A464AC"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地区局</w:t>
      </w:r>
      <w:r w:rsidR="00A65518" w:rsidRPr="007058CF">
        <w:rPr>
          <w:rFonts w:ascii="SimSun" w:eastAsia="SimSun" w:hAnsi="SimSun" w:hint="eastAsia"/>
          <w:sz w:val="21"/>
          <w:szCs w:val="21"/>
        </w:rPr>
        <w:t>成员国建议并支持建立知识产权领域的国家指导委员会，将其作为</w:t>
      </w:r>
      <w:r w:rsidR="00622194" w:rsidRPr="007058CF">
        <w:rPr>
          <w:rFonts w:ascii="SimSun" w:eastAsia="SimSun" w:hAnsi="SimSun" w:hint="eastAsia"/>
          <w:sz w:val="21"/>
          <w:szCs w:val="21"/>
        </w:rPr>
        <w:t>国家知识产权战略</w:t>
      </w:r>
      <w:r w:rsidR="00A65518" w:rsidRPr="007058CF">
        <w:rPr>
          <w:rFonts w:ascii="SimSun" w:eastAsia="SimSun" w:hAnsi="SimSun" w:hint="eastAsia"/>
          <w:sz w:val="21"/>
          <w:szCs w:val="21"/>
        </w:rPr>
        <w:t>指定、通过和落实</w:t>
      </w:r>
      <w:r w:rsidR="00622194" w:rsidRPr="007058CF">
        <w:rPr>
          <w:rFonts w:ascii="SimSun" w:eastAsia="SimSun" w:hAnsi="SimSun" w:hint="eastAsia"/>
          <w:sz w:val="21"/>
          <w:szCs w:val="21"/>
        </w:rPr>
        <w:t>过程</w:t>
      </w:r>
      <w:r w:rsidR="00A65518" w:rsidRPr="007058CF">
        <w:rPr>
          <w:rFonts w:ascii="SimSun" w:eastAsia="SimSun" w:hAnsi="SimSun" w:hint="eastAsia"/>
          <w:sz w:val="21"/>
          <w:szCs w:val="21"/>
        </w:rPr>
        <w:t>不可或缺的一部分</w:t>
      </w:r>
      <w:r w:rsidR="00622194" w:rsidRPr="007058CF">
        <w:rPr>
          <w:rFonts w:ascii="SimSun" w:eastAsia="SimSun" w:hAnsi="SimSun" w:hint="eastAsia"/>
          <w:sz w:val="21"/>
          <w:szCs w:val="21"/>
        </w:rPr>
        <w:t>，同时也尊重各成员国的</w:t>
      </w:r>
      <w:r w:rsidR="004E692F" w:rsidRPr="007058CF">
        <w:rPr>
          <w:rFonts w:ascii="SimSun" w:eastAsia="SimSun" w:hAnsi="SimSun" w:hint="eastAsia"/>
          <w:sz w:val="21"/>
          <w:szCs w:val="21"/>
        </w:rPr>
        <w:t>自主</w:t>
      </w:r>
      <w:r w:rsidR="00622194" w:rsidRPr="007058CF">
        <w:rPr>
          <w:rFonts w:ascii="SimSun" w:eastAsia="SimSun" w:hAnsi="SimSun" w:hint="eastAsia"/>
          <w:sz w:val="21"/>
          <w:szCs w:val="21"/>
        </w:rPr>
        <w:t>决定。</w:t>
      </w:r>
    </w:p>
    <w:p w:rsidR="007058CF" w:rsidRDefault="00A464AC"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16.</w:t>
      </w:r>
      <w:r w:rsidRPr="007058CF">
        <w:rPr>
          <w:rFonts w:ascii="SimSun" w:eastAsia="SimSun" w:hAnsi="SimSun"/>
          <w:sz w:val="21"/>
          <w:szCs w:val="21"/>
        </w:rPr>
        <w:tab/>
      </w:r>
      <w:r w:rsidR="007B299A" w:rsidRPr="007058CF">
        <w:rPr>
          <w:rFonts w:ascii="SimSun" w:eastAsia="SimSun" w:hAnsi="SimSun" w:hint="eastAsia"/>
          <w:sz w:val="21"/>
          <w:szCs w:val="21"/>
        </w:rPr>
        <w:t>报告建议要加大努力来</w:t>
      </w:r>
      <w:r w:rsidR="0032092A" w:rsidRPr="007058CF">
        <w:rPr>
          <w:rFonts w:ascii="SimSun" w:eastAsia="SimSun" w:hAnsi="SimSun" w:hint="eastAsia"/>
          <w:sz w:val="21"/>
          <w:szCs w:val="21"/>
        </w:rPr>
        <w:t>动员自愿捐助，包括主流捐助者和慈善基金会。</w:t>
      </w:r>
    </w:p>
    <w:p w:rsidR="007058CF" w:rsidRDefault="0032092A"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作为</w:t>
      </w:r>
      <w:r w:rsidR="008F34A6" w:rsidRPr="007058CF">
        <w:rPr>
          <w:rFonts w:ascii="SimSun" w:eastAsia="SimSun" w:hAnsi="SimSun" w:hint="eastAsia"/>
          <w:sz w:val="21"/>
          <w:szCs w:val="21"/>
        </w:rPr>
        <w:t>一项常规工作</w:t>
      </w:r>
      <w:r w:rsidRPr="007058CF">
        <w:rPr>
          <w:rFonts w:ascii="SimSun" w:eastAsia="SimSun" w:hAnsi="SimSun" w:hint="eastAsia"/>
          <w:sz w:val="21"/>
          <w:szCs w:val="21"/>
        </w:rPr>
        <w:t>，WIPO秘书处</w:t>
      </w:r>
      <w:r w:rsidR="007B52ED" w:rsidRPr="007058CF">
        <w:rPr>
          <w:rFonts w:ascii="SimSun" w:eastAsia="SimSun" w:hAnsi="SimSun" w:hint="eastAsia"/>
          <w:sz w:val="21"/>
          <w:szCs w:val="21"/>
        </w:rPr>
        <w:t>加大努力</w:t>
      </w:r>
      <w:r w:rsidR="008F34A6" w:rsidRPr="007058CF">
        <w:rPr>
          <w:rFonts w:ascii="SimSun" w:eastAsia="SimSun" w:hAnsi="SimSun" w:hint="eastAsia"/>
          <w:sz w:val="21"/>
          <w:szCs w:val="21"/>
        </w:rPr>
        <w:t>，</w:t>
      </w:r>
      <w:r w:rsidR="007B52ED" w:rsidRPr="007058CF">
        <w:rPr>
          <w:rFonts w:ascii="SimSun" w:eastAsia="SimSun" w:hAnsi="SimSun" w:hint="eastAsia"/>
          <w:sz w:val="21"/>
          <w:szCs w:val="21"/>
        </w:rPr>
        <w:t>促进来自主流捐助者和慈善基金会的自愿捐助。自2013年以来，这项工作的很大一部分关注点已经成为为特定的WIPO项目动员资源，如</w:t>
      </w:r>
      <w:r w:rsidR="007B52ED" w:rsidRPr="007058CF">
        <w:rPr>
          <w:rFonts w:ascii="SimSun" w:eastAsia="SimSun" w:hAnsi="SimSun"/>
          <w:sz w:val="21"/>
          <w:szCs w:val="21"/>
        </w:rPr>
        <w:t>WIPO GREEN</w:t>
      </w:r>
      <w:r w:rsidR="007B52ED" w:rsidRPr="007058CF">
        <w:rPr>
          <w:rFonts w:ascii="SimSun" w:eastAsia="SimSun" w:hAnsi="SimSun" w:hint="eastAsia"/>
          <w:sz w:val="21"/>
          <w:szCs w:val="21"/>
        </w:rPr>
        <w:t>、</w:t>
      </w:r>
      <w:r w:rsidR="007B52ED" w:rsidRPr="007058CF">
        <w:rPr>
          <w:rFonts w:ascii="SimSun" w:eastAsia="SimSun" w:hAnsi="SimSun"/>
          <w:sz w:val="21"/>
          <w:szCs w:val="21"/>
        </w:rPr>
        <w:t>WIPO Re</w:t>
      </w:r>
      <w:r w:rsidR="00342610">
        <w:rPr>
          <w:rFonts w:ascii="SimSun" w:eastAsia="SimSun" w:hAnsi="SimSun" w:hint="eastAsia"/>
          <w:sz w:val="21"/>
          <w:szCs w:val="21"/>
        </w:rPr>
        <w:t>：</w:t>
      </w:r>
      <w:r w:rsidR="007B52ED" w:rsidRPr="007058CF">
        <w:rPr>
          <w:rFonts w:ascii="SimSun" w:eastAsia="SimSun" w:hAnsi="SimSun"/>
          <w:sz w:val="21"/>
          <w:szCs w:val="21"/>
        </w:rPr>
        <w:t>Search</w:t>
      </w:r>
      <w:r w:rsidR="007B52ED" w:rsidRPr="007058CF">
        <w:rPr>
          <w:rFonts w:ascii="SimSun" w:eastAsia="SimSun" w:hAnsi="SimSun" w:hint="eastAsia"/>
          <w:sz w:val="21"/>
          <w:szCs w:val="21"/>
        </w:rPr>
        <w:t>和无障碍图书联合会。自2014年以来，</w:t>
      </w:r>
      <w:r w:rsidR="008F34A6" w:rsidRPr="007058CF">
        <w:rPr>
          <w:rFonts w:ascii="SimSun" w:eastAsia="SimSun" w:hAnsi="SimSun" w:hint="eastAsia"/>
          <w:sz w:val="21"/>
          <w:szCs w:val="21"/>
        </w:rPr>
        <w:t>已经为WIPO的项目管理者提供</w:t>
      </w:r>
      <w:r w:rsidR="007B52ED" w:rsidRPr="007058CF">
        <w:rPr>
          <w:rFonts w:ascii="SimSun" w:eastAsia="SimSun" w:hAnsi="SimSun" w:hint="eastAsia"/>
          <w:sz w:val="21"/>
          <w:szCs w:val="21"/>
        </w:rPr>
        <w:t>资源动员咨询服务</w:t>
      </w:r>
      <w:r w:rsidR="008F34A6" w:rsidRPr="007058CF">
        <w:rPr>
          <w:rFonts w:ascii="SimSun" w:eastAsia="SimSun" w:hAnsi="SimSun" w:hint="eastAsia"/>
          <w:sz w:val="21"/>
          <w:szCs w:val="21"/>
        </w:rPr>
        <w:t>，来为其项目资源动员工作提供支持。</w:t>
      </w:r>
    </w:p>
    <w:p w:rsidR="007058CF" w:rsidRDefault="007B299A"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17.</w:t>
      </w:r>
      <w:r w:rsidRPr="007058CF">
        <w:rPr>
          <w:rFonts w:ascii="SimSun" w:eastAsia="SimSun" w:hAnsi="SimSun"/>
          <w:sz w:val="21"/>
          <w:szCs w:val="21"/>
        </w:rPr>
        <w:tab/>
      </w:r>
      <w:r w:rsidR="007B299A" w:rsidRPr="007058CF">
        <w:rPr>
          <w:rFonts w:ascii="SimSun" w:eastAsia="SimSun" w:hAnsi="SimSun" w:hint="eastAsia"/>
          <w:sz w:val="21"/>
          <w:szCs w:val="21"/>
        </w:rPr>
        <w:t>报告建议，WIPO应更积极地</w:t>
      </w:r>
      <w:r w:rsidR="007B52ED" w:rsidRPr="007058CF">
        <w:rPr>
          <w:rFonts w:ascii="SimSun" w:eastAsia="SimSun" w:hAnsi="SimSun" w:hint="eastAsia"/>
          <w:sz w:val="21"/>
          <w:szCs w:val="21"/>
        </w:rPr>
        <w:t>寻求</w:t>
      </w:r>
      <w:r w:rsidR="007B299A" w:rsidRPr="007058CF">
        <w:rPr>
          <w:rFonts w:ascii="SimSun" w:eastAsia="SimSun" w:hAnsi="SimSun" w:hint="eastAsia"/>
          <w:sz w:val="21"/>
          <w:szCs w:val="21"/>
        </w:rPr>
        <w:t>合作伙伴，特别是国际非政府间组织(IGO)，作为其合作促进发展活动的</w:t>
      </w:r>
      <w:r w:rsidR="007B52ED" w:rsidRPr="007058CF">
        <w:rPr>
          <w:rFonts w:ascii="SimSun" w:eastAsia="SimSun" w:hAnsi="SimSun" w:hint="eastAsia"/>
          <w:sz w:val="21"/>
          <w:szCs w:val="21"/>
        </w:rPr>
        <w:t>协作方。报告还建议，WIPO应与国家机构在当地层面上开展更多的合作。</w:t>
      </w:r>
    </w:p>
    <w:p w:rsidR="007058CF" w:rsidRDefault="008F34A6"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在WIPO-WTO协议框架下，WIPO</w:t>
      </w:r>
      <w:r w:rsidR="004D65D1" w:rsidRPr="007058CF">
        <w:rPr>
          <w:rFonts w:ascii="SimSun" w:eastAsia="SimSun" w:hAnsi="SimSun" w:hint="eastAsia"/>
          <w:sz w:val="21"/>
          <w:szCs w:val="21"/>
        </w:rPr>
        <w:t>与WTO在国家和地区培训与能力建设活动方面开展协作。与WTO和WHO的三方合作计划也涉及合作促进发展。此外，自2013年以来，WIPO与联合国教科文组织(UNESCO)、</w:t>
      </w:r>
      <w:r w:rsidR="00B46907" w:rsidRPr="007058CF">
        <w:rPr>
          <w:rFonts w:ascii="SimSun" w:eastAsia="SimSun" w:hAnsi="SimSun"/>
          <w:sz w:val="21"/>
          <w:szCs w:val="21"/>
        </w:rPr>
        <w:t>联合国</w:t>
      </w:r>
      <w:r w:rsidR="00B46907" w:rsidRPr="007058CF">
        <w:rPr>
          <w:rFonts w:ascii="SimSun" w:eastAsia="SimSun" w:hAnsi="SimSun" w:hint="eastAsia"/>
          <w:sz w:val="21"/>
          <w:szCs w:val="21"/>
        </w:rPr>
        <w:t>经济及社会事务部</w:t>
      </w:r>
      <w:r w:rsidR="004D65D1" w:rsidRPr="007058CF">
        <w:rPr>
          <w:rFonts w:ascii="SimSun" w:eastAsia="SimSun" w:hAnsi="SimSun"/>
          <w:sz w:val="21"/>
          <w:szCs w:val="21"/>
        </w:rPr>
        <w:t>(UN-DESA)</w:t>
      </w:r>
      <w:r w:rsidR="004D65D1" w:rsidRPr="007058CF">
        <w:rPr>
          <w:rFonts w:ascii="SimSun" w:eastAsia="SimSun" w:hAnsi="SimSun" w:hint="eastAsia"/>
          <w:sz w:val="21"/>
          <w:szCs w:val="21"/>
        </w:rPr>
        <w:t>、国际电信联盟(ITU)、粮农组织(FAO)、联合国环境</w:t>
      </w:r>
      <w:r w:rsidR="00B46907" w:rsidRPr="007058CF">
        <w:rPr>
          <w:rFonts w:ascii="SimSun" w:eastAsia="SimSun" w:hAnsi="SimSun" w:hint="eastAsia"/>
          <w:sz w:val="21"/>
          <w:szCs w:val="21"/>
        </w:rPr>
        <w:t>规划</w:t>
      </w:r>
      <w:r w:rsidR="004D65D1" w:rsidRPr="007058CF">
        <w:rPr>
          <w:rFonts w:ascii="SimSun" w:eastAsia="SimSun" w:hAnsi="SimSun" w:hint="eastAsia"/>
          <w:sz w:val="21"/>
          <w:szCs w:val="21"/>
        </w:rPr>
        <w:t>署(UNEP)、联合国</w:t>
      </w:r>
      <w:r w:rsidR="00B46907" w:rsidRPr="007058CF">
        <w:rPr>
          <w:rFonts w:ascii="SimSun" w:eastAsia="SimSun" w:hAnsi="SimSun" w:hint="eastAsia"/>
          <w:sz w:val="21"/>
          <w:szCs w:val="21"/>
        </w:rPr>
        <w:t>贸易和发展会议</w:t>
      </w:r>
      <w:r w:rsidR="004D65D1" w:rsidRPr="007058CF">
        <w:rPr>
          <w:rFonts w:ascii="SimSun" w:eastAsia="SimSun" w:hAnsi="SimSun" w:hint="eastAsia"/>
          <w:sz w:val="21"/>
          <w:szCs w:val="21"/>
        </w:rPr>
        <w:t>(UNCTAD)、联合国气候变化框架公约(UNFCCC)、国际贸易中心(ITC)、联合国</w:t>
      </w:r>
      <w:r w:rsidR="00B46907" w:rsidRPr="007058CF">
        <w:rPr>
          <w:rFonts w:ascii="SimSun" w:eastAsia="SimSun" w:hAnsi="SimSun" w:hint="eastAsia"/>
          <w:sz w:val="21"/>
          <w:szCs w:val="21"/>
        </w:rPr>
        <w:t>工业</w:t>
      </w:r>
      <w:r w:rsidR="004D65D1" w:rsidRPr="007058CF">
        <w:rPr>
          <w:rFonts w:ascii="SimSun" w:eastAsia="SimSun" w:hAnsi="SimSun" w:hint="eastAsia"/>
          <w:sz w:val="21"/>
          <w:szCs w:val="21"/>
        </w:rPr>
        <w:t>发展组织(UNIDO)、人权</w:t>
      </w:r>
      <w:r w:rsidR="00B46907" w:rsidRPr="007058CF">
        <w:rPr>
          <w:rFonts w:ascii="SimSun" w:eastAsia="SimSun" w:hAnsi="SimSun" w:hint="eastAsia"/>
          <w:sz w:val="21"/>
          <w:szCs w:val="21"/>
        </w:rPr>
        <w:t>事务高级专员办公室</w:t>
      </w:r>
      <w:r w:rsidR="004D65D1" w:rsidRPr="007058CF">
        <w:rPr>
          <w:rFonts w:ascii="SimSun" w:eastAsia="SimSun" w:hAnsi="SimSun" w:hint="eastAsia"/>
          <w:sz w:val="21"/>
          <w:szCs w:val="21"/>
        </w:rPr>
        <w:t>(OHCHR)、国际原子能机构(IAEA)、国际可再生能源机构(IRENA)、世界海关组织(WCO)以及欧洲专利局</w:t>
      </w:r>
      <w:r w:rsidR="00B46907" w:rsidRPr="007058CF">
        <w:rPr>
          <w:rFonts w:ascii="SimSun" w:eastAsia="SimSun" w:hAnsi="SimSun" w:hint="eastAsia"/>
          <w:sz w:val="21"/>
          <w:szCs w:val="21"/>
        </w:rPr>
        <w:t>(EPO)</w:t>
      </w:r>
      <w:r w:rsidR="004D65D1" w:rsidRPr="007058CF">
        <w:rPr>
          <w:rFonts w:ascii="SimSun" w:eastAsia="SimSun" w:hAnsi="SimSun" w:hint="eastAsia"/>
          <w:sz w:val="21"/>
          <w:szCs w:val="21"/>
        </w:rPr>
        <w:t>等机构就合作促进发展活动开展合作。</w:t>
      </w:r>
    </w:p>
    <w:p w:rsidR="007058CF" w:rsidRDefault="00B46907"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18.</w:t>
      </w:r>
      <w:r w:rsidRPr="007058CF">
        <w:rPr>
          <w:rFonts w:ascii="SimSun" w:eastAsia="SimSun" w:hAnsi="SimSun"/>
          <w:sz w:val="21"/>
          <w:szCs w:val="21"/>
        </w:rPr>
        <w:tab/>
      </w:r>
      <w:r w:rsidR="00B46907" w:rsidRPr="007058CF">
        <w:rPr>
          <w:rFonts w:ascii="SimSun" w:eastAsia="SimSun" w:hAnsi="SimSun" w:hint="eastAsia"/>
          <w:sz w:val="21"/>
          <w:szCs w:val="21"/>
        </w:rPr>
        <w:t>报告建议，</w:t>
      </w:r>
      <w:r w:rsidR="0079152C" w:rsidRPr="007058CF">
        <w:rPr>
          <w:rFonts w:ascii="SimSun" w:eastAsia="SimSun" w:hAnsi="SimSun" w:hint="eastAsia"/>
          <w:sz w:val="21"/>
          <w:szCs w:val="21"/>
        </w:rPr>
        <w:t>更大程度地整合</w:t>
      </w:r>
      <w:r w:rsidR="00AB5599" w:rsidRPr="007058CF">
        <w:rPr>
          <w:rFonts w:ascii="SimSun" w:eastAsia="SimSun" w:hAnsi="SimSun" w:hint="eastAsia"/>
          <w:sz w:val="21"/>
          <w:szCs w:val="21"/>
        </w:rPr>
        <w:t>定期的捐助者资助的技术援助</w:t>
      </w:r>
      <w:r w:rsidR="0079152C" w:rsidRPr="007058CF">
        <w:rPr>
          <w:rFonts w:ascii="SimSun" w:eastAsia="SimSun" w:hAnsi="SimSun" w:hint="eastAsia"/>
          <w:sz w:val="21"/>
          <w:szCs w:val="21"/>
        </w:rPr>
        <w:t>，支持对发展影响的衡量进行改进，以及捐助者、受益人和其他利益攸关者的透明度。</w:t>
      </w:r>
    </w:p>
    <w:p w:rsidR="007058CF" w:rsidRDefault="0079152C"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2012/13两年</w:t>
      </w:r>
      <w:proofErr w:type="gramStart"/>
      <w:r w:rsidRPr="007058CF">
        <w:rPr>
          <w:rFonts w:ascii="SimSun" w:eastAsia="SimSun" w:hAnsi="SimSun" w:hint="eastAsia"/>
          <w:sz w:val="21"/>
          <w:szCs w:val="21"/>
        </w:rPr>
        <w:t>期计划</w:t>
      </w:r>
      <w:proofErr w:type="gramEnd"/>
      <w:r w:rsidRPr="007058CF">
        <w:rPr>
          <w:rFonts w:ascii="SimSun" w:eastAsia="SimSun" w:hAnsi="SimSun" w:hint="eastAsia"/>
          <w:sz w:val="21"/>
          <w:szCs w:val="21"/>
        </w:rPr>
        <w:t>和预算(P&amp;B)首次将</w:t>
      </w:r>
      <w:r w:rsidR="00B46907" w:rsidRPr="007058CF">
        <w:rPr>
          <w:rFonts w:ascii="SimSun" w:eastAsia="SimSun" w:hAnsi="SimSun" w:hint="eastAsia"/>
          <w:sz w:val="21"/>
          <w:szCs w:val="21"/>
        </w:rPr>
        <w:t>定期</w:t>
      </w:r>
      <w:r w:rsidRPr="007058CF">
        <w:rPr>
          <w:rFonts w:ascii="SimSun" w:eastAsia="SimSun" w:hAnsi="SimSun" w:hint="eastAsia"/>
          <w:sz w:val="21"/>
          <w:szCs w:val="21"/>
        </w:rPr>
        <w:t>的捐助者资助的技术援助整合到计划和预算(P&amp;B)中。2014/15两年期内，捐助者资助的技术援助也被纳入到年度工作计划过程的主流工作中。</w:t>
      </w:r>
    </w:p>
    <w:p w:rsidR="007058CF" w:rsidRDefault="00B46907"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highlight w:val="yellow"/>
        </w:rPr>
      </w:pPr>
      <w:r w:rsidRPr="007058CF">
        <w:rPr>
          <w:rFonts w:ascii="SimSun" w:eastAsia="SimSun" w:hAnsi="SimSun"/>
          <w:sz w:val="21"/>
          <w:szCs w:val="21"/>
        </w:rPr>
        <w:t>19.</w:t>
      </w:r>
      <w:r w:rsidRPr="007058CF">
        <w:rPr>
          <w:rFonts w:ascii="SimSun" w:eastAsia="SimSun" w:hAnsi="SimSun"/>
          <w:sz w:val="21"/>
          <w:szCs w:val="21"/>
        </w:rPr>
        <w:tab/>
      </w:r>
      <w:r w:rsidR="0079152C" w:rsidRPr="007058CF">
        <w:rPr>
          <w:rFonts w:ascii="SimSun" w:eastAsia="SimSun" w:hAnsi="SimSun" w:hint="eastAsia"/>
          <w:sz w:val="21"/>
          <w:szCs w:val="21"/>
        </w:rPr>
        <w:t>报告建议，</w:t>
      </w:r>
      <w:r w:rsidR="00FB0199" w:rsidRPr="007058CF">
        <w:rPr>
          <w:rFonts w:ascii="SimSun" w:eastAsia="SimSun" w:hAnsi="SimSun" w:hint="eastAsia"/>
          <w:sz w:val="21"/>
          <w:szCs w:val="21"/>
        </w:rPr>
        <w:t>员工在对合作促进发展活动的影响和结果进行评价时，若要将成功或失败归因于其合作促进发展活动，</w:t>
      </w:r>
      <w:r w:rsidR="0079152C" w:rsidRPr="007058CF">
        <w:rPr>
          <w:rFonts w:ascii="SimSun" w:eastAsia="SimSun" w:hAnsi="SimSun" w:hint="eastAsia"/>
          <w:sz w:val="21"/>
          <w:szCs w:val="21"/>
        </w:rPr>
        <w:t>员工</w:t>
      </w:r>
      <w:r w:rsidR="00FB0199" w:rsidRPr="007058CF">
        <w:rPr>
          <w:rFonts w:ascii="SimSun" w:eastAsia="SimSun" w:hAnsi="SimSun" w:hint="eastAsia"/>
          <w:sz w:val="21"/>
          <w:szCs w:val="21"/>
        </w:rPr>
        <w:t>应慎之又慎。</w:t>
      </w:r>
    </w:p>
    <w:p w:rsidR="007058CF" w:rsidRDefault="000235C4" w:rsidP="007058CF">
      <w:pPr>
        <w:pStyle w:val="ListParagraph"/>
        <w:numPr>
          <w:ilvl w:val="0"/>
          <w:numId w:val="19"/>
        </w:numPr>
        <w:adjustRightInd w:val="0"/>
        <w:spacing w:afterLines="50" w:after="120" w:line="340" w:lineRule="atLeast"/>
        <w:ind w:left="567" w:hanging="207"/>
        <w:contextualSpacing w:val="0"/>
        <w:jc w:val="both"/>
        <w:rPr>
          <w:rFonts w:ascii="SimSun" w:eastAsia="SimSun" w:hAnsi="SimSun"/>
          <w:sz w:val="21"/>
          <w:szCs w:val="21"/>
        </w:rPr>
      </w:pPr>
      <w:r w:rsidRPr="007058CF">
        <w:rPr>
          <w:rFonts w:ascii="SimSun" w:eastAsia="SimSun" w:hAnsi="SimSun" w:hint="eastAsia"/>
          <w:sz w:val="21"/>
          <w:szCs w:val="21"/>
        </w:rPr>
        <w:t>注重成果的管理(</w:t>
      </w:r>
      <w:r w:rsidR="00FB0199" w:rsidRPr="007058CF">
        <w:rPr>
          <w:rFonts w:ascii="SimSun" w:eastAsia="SimSun" w:hAnsi="SimSun" w:hint="eastAsia"/>
          <w:sz w:val="21"/>
          <w:szCs w:val="21"/>
        </w:rPr>
        <w:t>RBM</w:t>
      </w:r>
      <w:r w:rsidRPr="007058CF">
        <w:rPr>
          <w:rFonts w:ascii="SimSun" w:eastAsia="SimSun" w:hAnsi="SimSun" w:hint="eastAsia"/>
          <w:sz w:val="21"/>
          <w:szCs w:val="21"/>
        </w:rPr>
        <w:t>)</w:t>
      </w:r>
      <w:r w:rsidR="00FB0199" w:rsidRPr="007058CF">
        <w:rPr>
          <w:rFonts w:ascii="SimSun" w:eastAsia="SimSun" w:hAnsi="SimSun" w:hint="eastAsia"/>
          <w:sz w:val="21"/>
          <w:szCs w:val="21"/>
        </w:rPr>
        <w:t>体系、计划和预算过程、以及年度工作计划编制过程都被用来持续地强化对监测、结果和评价的关注。</w:t>
      </w:r>
    </w:p>
    <w:p w:rsidR="007058CF" w:rsidRDefault="00FB0199"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20.</w:t>
      </w:r>
      <w:r w:rsidRPr="007058CF">
        <w:rPr>
          <w:rFonts w:ascii="SimSun" w:eastAsia="SimSun" w:hAnsi="SimSun"/>
          <w:sz w:val="21"/>
          <w:szCs w:val="21"/>
        </w:rPr>
        <w:tab/>
      </w:r>
      <w:r w:rsidR="00FB0199" w:rsidRPr="007058CF">
        <w:rPr>
          <w:rFonts w:ascii="SimSun" w:eastAsia="SimSun" w:hAnsi="SimSun" w:hint="eastAsia"/>
          <w:sz w:val="21"/>
          <w:szCs w:val="21"/>
        </w:rPr>
        <w:t>报告中的一些建议还涉及战略决策和CDIP项目的规划，以及确保这类项目在扩大或</w:t>
      </w:r>
      <w:r w:rsidR="00AA1271" w:rsidRPr="007058CF">
        <w:rPr>
          <w:rFonts w:ascii="SimSun" w:eastAsia="SimSun" w:hAnsi="SimSun" w:hint="eastAsia"/>
          <w:sz w:val="21"/>
          <w:szCs w:val="21"/>
        </w:rPr>
        <w:t>恢复之前进行评价。</w:t>
      </w:r>
    </w:p>
    <w:p w:rsidR="007058CF" w:rsidRDefault="008602B4"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sz w:val="21"/>
          <w:szCs w:val="21"/>
        </w:rPr>
        <w:lastRenderedPageBreak/>
        <w:t>W</w:t>
      </w:r>
      <w:r w:rsidR="00AA1271" w:rsidRPr="007058CF">
        <w:rPr>
          <w:rFonts w:ascii="SimSun" w:eastAsia="SimSun" w:hAnsi="SimSun" w:hint="eastAsia"/>
          <w:sz w:val="21"/>
          <w:szCs w:val="21"/>
        </w:rPr>
        <w:t>IPO已经落实了一个有效的系统，来对发展议程各项建议和项目的落实工作进行规划、监测和评价。基于项目的方法在每个项目完成后会预设一种独立的外部评价机制。根据外部审评人员提出的一项建议，成员国在CDIP期间将决定项目的继续、中止还是</w:t>
      </w:r>
      <w:r w:rsidR="00167F54" w:rsidRPr="007058CF">
        <w:rPr>
          <w:rFonts w:ascii="SimSun" w:eastAsia="SimSun" w:hAnsi="SimSun" w:hint="eastAsia"/>
          <w:sz w:val="21"/>
          <w:szCs w:val="21"/>
        </w:rPr>
        <w:t>被</w:t>
      </w:r>
      <w:r w:rsidR="00AA1271" w:rsidRPr="007058CF">
        <w:rPr>
          <w:rFonts w:ascii="SimSun" w:eastAsia="SimSun" w:hAnsi="SimSun" w:hint="eastAsia"/>
          <w:sz w:val="21"/>
          <w:szCs w:val="21"/>
        </w:rPr>
        <w:t>纳入主流工作。</w:t>
      </w:r>
    </w:p>
    <w:p w:rsidR="007058CF" w:rsidRDefault="00AA1271"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21.</w:t>
      </w:r>
      <w:r w:rsidRPr="007058CF">
        <w:rPr>
          <w:rFonts w:ascii="SimSun" w:eastAsia="SimSun" w:hAnsi="SimSun"/>
          <w:sz w:val="21"/>
          <w:szCs w:val="21"/>
        </w:rPr>
        <w:tab/>
      </w:r>
      <w:r w:rsidR="00167F54" w:rsidRPr="007058CF">
        <w:rPr>
          <w:rFonts w:ascii="SimSun" w:eastAsia="SimSun" w:hAnsi="SimSun" w:hint="eastAsia"/>
          <w:sz w:val="21"/>
          <w:szCs w:val="21"/>
        </w:rPr>
        <w:t>报告建议，</w:t>
      </w:r>
      <w:r w:rsidR="00A67924" w:rsidRPr="007058CF">
        <w:rPr>
          <w:rFonts w:ascii="SimSun" w:eastAsia="SimSun" w:hAnsi="SimSun" w:hint="eastAsia"/>
          <w:sz w:val="21"/>
          <w:szCs w:val="21"/>
        </w:rPr>
        <w:t>应对</w:t>
      </w:r>
      <w:r w:rsidR="00167F54" w:rsidRPr="007058CF">
        <w:rPr>
          <w:rFonts w:ascii="SimSun" w:eastAsia="SimSun" w:hAnsi="SimSun" w:hint="eastAsia"/>
          <w:sz w:val="21"/>
          <w:szCs w:val="21"/>
        </w:rPr>
        <w:t>WIPO</w:t>
      </w:r>
      <w:r w:rsidR="00A67924" w:rsidRPr="007058CF">
        <w:rPr>
          <w:rFonts w:ascii="SimSun" w:eastAsia="SimSun" w:hAnsi="SimSun" w:hint="eastAsia"/>
          <w:sz w:val="21"/>
          <w:szCs w:val="21"/>
        </w:rPr>
        <w:t>的</w:t>
      </w:r>
      <w:r w:rsidR="00167F54" w:rsidRPr="007058CF">
        <w:rPr>
          <w:rFonts w:ascii="SimSun" w:eastAsia="SimSun" w:hAnsi="SimSun" w:hint="eastAsia"/>
          <w:sz w:val="21"/>
          <w:szCs w:val="21"/>
        </w:rPr>
        <w:t>内部组织结构</w:t>
      </w:r>
      <w:r w:rsidR="00152A25" w:rsidRPr="007058CF">
        <w:rPr>
          <w:rFonts w:ascii="SimSun" w:eastAsia="SimSun" w:hAnsi="SimSun" w:hint="eastAsia"/>
          <w:sz w:val="21"/>
          <w:szCs w:val="21"/>
        </w:rPr>
        <w:t>开展一次战略审查，以确保与机构</w:t>
      </w:r>
      <w:r w:rsidR="00A67924" w:rsidRPr="007058CF">
        <w:rPr>
          <w:rFonts w:ascii="SimSun" w:eastAsia="SimSun" w:hAnsi="SimSun" w:hint="eastAsia"/>
          <w:sz w:val="21"/>
          <w:szCs w:val="21"/>
        </w:rPr>
        <w:t>目标和发展相关的优先重点相一致。</w:t>
      </w:r>
    </w:p>
    <w:p w:rsidR="007058CF" w:rsidRDefault="00A67924"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作为战略调整计划的一部分，2010年发起了一项组织设计倡议。该项工作同时还辅以在2014/15两年期中引入工作队计划，目前其已被完全整合到WIPO的</w:t>
      </w:r>
      <w:r w:rsidR="000235C4" w:rsidRPr="007058CF">
        <w:rPr>
          <w:rFonts w:ascii="SimSun" w:eastAsia="SimSun" w:hAnsi="SimSun" w:hint="eastAsia"/>
          <w:sz w:val="21"/>
          <w:szCs w:val="21"/>
        </w:rPr>
        <w:t>注重成果的管理(</w:t>
      </w:r>
      <w:r w:rsidRPr="007058CF">
        <w:rPr>
          <w:rFonts w:ascii="SimSun" w:eastAsia="SimSun" w:hAnsi="SimSun" w:hint="eastAsia"/>
          <w:sz w:val="21"/>
          <w:szCs w:val="21"/>
        </w:rPr>
        <w:t>RBM</w:t>
      </w:r>
      <w:r w:rsidR="000235C4" w:rsidRPr="007058CF">
        <w:rPr>
          <w:rFonts w:ascii="SimSun" w:eastAsia="SimSun" w:hAnsi="SimSun" w:hint="eastAsia"/>
          <w:sz w:val="21"/>
          <w:szCs w:val="21"/>
        </w:rPr>
        <w:t>)</w:t>
      </w:r>
      <w:r w:rsidRPr="007058CF">
        <w:rPr>
          <w:rFonts w:ascii="SimSun" w:eastAsia="SimSun" w:hAnsi="SimSun" w:hint="eastAsia"/>
          <w:sz w:val="21"/>
          <w:szCs w:val="21"/>
        </w:rPr>
        <w:t>体系中。</w:t>
      </w:r>
    </w:p>
    <w:p w:rsidR="007058CF" w:rsidRDefault="00A67924"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22.</w:t>
      </w:r>
      <w:r w:rsidRPr="007058CF">
        <w:rPr>
          <w:rFonts w:ascii="SimSun" w:eastAsia="SimSun" w:hAnsi="SimSun"/>
          <w:sz w:val="21"/>
          <w:szCs w:val="21"/>
        </w:rPr>
        <w:tab/>
      </w:r>
      <w:r w:rsidR="00A67924" w:rsidRPr="007058CF">
        <w:rPr>
          <w:rFonts w:ascii="SimSun" w:eastAsia="SimSun" w:hAnsi="SimSun" w:hint="eastAsia"/>
          <w:sz w:val="21"/>
          <w:szCs w:val="21"/>
        </w:rPr>
        <w:t>报告建议，</w:t>
      </w:r>
      <w:r w:rsidR="00944217" w:rsidRPr="007058CF">
        <w:rPr>
          <w:rFonts w:ascii="SimSun" w:eastAsia="SimSun" w:hAnsi="SimSun" w:hint="eastAsia"/>
          <w:sz w:val="21"/>
          <w:szCs w:val="21"/>
        </w:rPr>
        <w:t>出于计划和预算的目的，应针对什么活动可被算作“合作促进发展活动”制定出一个恰当的定义，并将其用于估算</w:t>
      </w:r>
      <w:r w:rsidR="00152A25" w:rsidRPr="007058CF">
        <w:rPr>
          <w:rFonts w:ascii="SimSun" w:eastAsia="SimSun" w:hAnsi="SimSun" w:hint="eastAsia"/>
          <w:sz w:val="21"/>
          <w:szCs w:val="21"/>
        </w:rPr>
        <w:t>工作人员用于</w:t>
      </w:r>
      <w:r w:rsidR="00944217" w:rsidRPr="007058CF">
        <w:rPr>
          <w:rFonts w:ascii="SimSun" w:eastAsia="SimSun" w:hAnsi="SimSun" w:hint="eastAsia"/>
          <w:sz w:val="21"/>
          <w:szCs w:val="21"/>
        </w:rPr>
        <w:t>落实合作促进发展活动</w:t>
      </w:r>
      <w:r w:rsidR="00152A25" w:rsidRPr="007058CF">
        <w:rPr>
          <w:rFonts w:ascii="SimSun" w:eastAsia="SimSun" w:hAnsi="SimSun" w:hint="eastAsia"/>
          <w:sz w:val="21"/>
          <w:szCs w:val="21"/>
        </w:rPr>
        <w:t>所用的时间比例</w:t>
      </w:r>
      <w:r w:rsidR="00134228" w:rsidRPr="007058CF">
        <w:rPr>
          <w:rFonts w:ascii="SimSun" w:eastAsia="SimSun" w:hAnsi="SimSun" w:hint="eastAsia"/>
          <w:sz w:val="21"/>
          <w:szCs w:val="21"/>
        </w:rPr>
        <w:t>。同时，报告还承认，“与早年相比，拟议的2012/13计划和预算对哪些可被算作发展支出</w:t>
      </w:r>
      <w:proofErr w:type="gramStart"/>
      <w:r w:rsidR="00134228" w:rsidRPr="007058CF">
        <w:rPr>
          <w:rFonts w:ascii="SimSun" w:eastAsia="SimSun" w:hAnsi="SimSun" w:hint="eastAsia"/>
          <w:sz w:val="21"/>
          <w:szCs w:val="21"/>
        </w:rPr>
        <w:t>作出</w:t>
      </w:r>
      <w:proofErr w:type="gramEnd"/>
      <w:r w:rsidR="00134228" w:rsidRPr="007058CF">
        <w:rPr>
          <w:rFonts w:ascii="SimSun" w:eastAsia="SimSun" w:hAnsi="SimSun" w:hint="eastAsia"/>
          <w:sz w:val="21"/>
          <w:szCs w:val="21"/>
        </w:rPr>
        <w:t>了更好的定义。”</w:t>
      </w:r>
    </w:p>
    <w:p w:rsidR="007058CF" w:rsidRDefault="00134228"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目前正在举行的计划和预算委员会正对有关计划和预算框架内发展支出的定义开展讨论。</w:t>
      </w:r>
    </w:p>
    <w:p w:rsidR="007058CF" w:rsidRDefault="00A67924"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该项建议可被认为正在落实。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23.</w:t>
      </w:r>
      <w:r w:rsidRPr="007058CF">
        <w:rPr>
          <w:rFonts w:ascii="SimSun" w:eastAsia="SimSun" w:hAnsi="SimSun"/>
          <w:sz w:val="21"/>
          <w:szCs w:val="21"/>
        </w:rPr>
        <w:tab/>
      </w:r>
      <w:r w:rsidR="00134228" w:rsidRPr="007058CF">
        <w:rPr>
          <w:rFonts w:ascii="SimSun" w:eastAsia="SimSun" w:hAnsi="SimSun" w:hint="eastAsia"/>
          <w:sz w:val="21"/>
          <w:szCs w:val="21"/>
        </w:rPr>
        <w:t>报告建议，应为发展中国家提供更好的援助来评估其发展需求、</w:t>
      </w:r>
      <w:r w:rsidR="00F84738" w:rsidRPr="007058CF">
        <w:rPr>
          <w:rFonts w:ascii="SimSun" w:eastAsia="SimSun" w:hAnsi="SimSun" w:hint="eastAsia"/>
          <w:sz w:val="21"/>
          <w:szCs w:val="21"/>
        </w:rPr>
        <w:t>知识产权实力及</w:t>
      </w:r>
      <w:r w:rsidR="00BF26A8" w:rsidRPr="007058CF">
        <w:rPr>
          <w:rFonts w:ascii="SimSun" w:eastAsia="SimSun" w:hAnsi="SimSun" w:hint="eastAsia"/>
          <w:sz w:val="21"/>
          <w:szCs w:val="21"/>
        </w:rPr>
        <w:t>战略适当性</w:t>
      </w:r>
      <w:r w:rsidR="00F84738" w:rsidRPr="007058CF">
        <w:rPr>
          <w:rFonts w:ascii="SimSun" w:eastAsia="SimSun" w:hAnsi="SimSun" w:hint="eastAsia"/>
          <w:sz w:val="21"/>
          <w:szCs w:val="21"/>
        </w:rPr>
        <w:t>。报告还建议，</w:t>
      </w:r>
      <w:r w:rsidR="006F61B0" w:rsidRPr="007058CF">
        <w:rPr>
          <w:rFonts w:ascii="SimSun" w:eastAsia="SimSun" w:hAnsi="SimSun" w:hint="eastAsia"/>
          <w:sz w:val="21"/>
          <w:szCs w:val="21"/>
        </w:rPr>
        <w:t>需要有一套令人满意的方法来帮助发展中国家评估其发展需求、知识产权实力以及战略适当性。</w:t>
      </w:r>
    </w:p>
    <w:p w:rsidR="007058CF" w:rsidRDefault="00F84738" w:rsidP="007058CF">
      <w:pPr>
        <w:pStyle w:val="ListParagraph"/>
        <w:numPr>
          <w:ilvl w:val="0"/>
          <w:numId w:val="13"/>
        </w:numPr>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WIPO</w:t>
      </w:r>
      <w:r w:rsidR="004A532C" w:rsidRPr="007058CF">
        <w:rPr>
          <w:rFonts w:ascii="SimSun" w:eastAsia="SimSun" w:hAnsi="SimSun" w:hint="eastAsia"/>
          <w:sz w:val="21"/>
          <w:szCs w:val="21"/>
        </w:rPr>
        <w:t>不断地帮助成员国评估其知识产权相关的发展需求、知识产权实力和制度框架，以便明确其优先重点。同时也提供援助，通过使用发展议程项目所开发的合适方法和工具制定国家知识产权战略来建立注重成果和发展导向的目标。</w:t>
      </w:r>
    </w:p>
    <w:p w:rsidR="007058CF" w:rsidRDefault="004A532C" w:rsidP="007058CF">
      <w:pPr>
        <w:pStyle w:val="ListParagraph"/>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例如，WIPO学院所制定的所有计划都考虑到了使用知识产权来促进知识产权保护和公共利益之间实行公平的平衡。学院还推出了两项针对发展中国家和最不发达国家官员的具体培训计划，这些官员</w:t>
      </w:r>
      <w:r w:rsidR="00472A84" w:rsidRPr="007058CF">
        <w:rPr>
          <w:rFonts w:ascii="SimSun" w:eastAsia="SimSun" w:hAnsi="SimSun" w:hint="eastAsia"/>
          <w:sz w:val="21"/>
          <w:szCs w:val="21"/>
        </w:rPr>
        <w:t>被寄予希望，</w:t>
      </w:r>
      <w:r w:rsidRPr="007058CF">
        <w:rPr>
          <w:rFonts w:ascii="SimSun" w:eastAsia="SimSun" w:hAnsi="SimSun" w:hint="eastAsia"/>
          <w:sz w:val="21"/>
          <w:szCs w:val="21"/>
        </w:rPr>
        <w:t>能够在国家层面上制定并落实有关</w:t>
      </w:r>
      <w:r w:rsidR="00472A84" w:rsidRPr="007058CF">
        <w:rPr>
          <w:rFonts w:ascii="SimSun" w:eastAsia="SimSun" w:hAnsi="SimSun" w:hint="eastAsia"/>
          <w:sz w:val="21"/>
          <w:szCs w:val="21"/>
        </w:rPr>
        <w:t>将知识产权用于国家社会和经济发展的项目。</w:t>
      </w:r>
    </w:p>
    <w:p w:rsidR="007058CF" w:rsidRDefault="004A532C"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24.</w:t>
      </w:r>
      <w:r w:rsidRPr="007058CF">
        <w:rPr>
          <w:rFonts w:ascii="SimSun" w:eastAsia="SimSun" w:hAnsi="SimSun"/>
          <w:sz w:val="21"/>
          <w:szCs w:val="21"/>
        </w:rPr>
        <w:tab/>
      </w:r>
      <w:r w:rsidR="00472A84" w:rsidRPr="007058CF">
        <w:rPr>
          <w:rFonts w:ascii="SimSun" w:eastAsia="SimSun" w:hAnsi="SimSun" w:hint="eastAsia"/>
          <w:sz w:val="21"/>
          <w:szCs w:val="21"/>
        </w:rPr>
        <w:t>报告建议，</w:t>
      </w:r>
      <w:r w:rsidR="006F61B0" w:rsidRPr="007058CF">
        <w:rPr>
          <w:rFonts w:ascii="SimSun" w:eastAsia="SimSun" w:hAnsi="SimSun" w:hint="eastAsia"/>
          <w:sz w:val="21"/>
          <w:szCs w:val="21"/>
        </w:rPr>
        <w:t>两个知识产权战略项目要求各外部利益相关方和专家的积极参与，并进行不断的内部协调。</w:t>
      </w:r>
    </w:p>
    <w:p w:rsidR="007058CF" w:rsidRDefault="00547E97"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国家知识产权战略的制定方法是根据一项有关</w:t>
      </w:r>
      <w:r w:rsidR="00062453" w:rsidRPr="007058CF">
        <w:rPr>
          <w:rFonts w:ascii="SimSun" w:eastAsia="SimSun" w:hAnsi="SimSun" w:hint="eastAsia"/>
          <w:sz w:val="21"/>
          <w:szCs w:val="21"/>
        </w:rPr>
        <w:t>增</w:t>
      </w:r>
      <w:r w:rsidRPr="007058CF">
        <w:rPr>
          <w:rFonts w:ascii="SimSun" w:eastAsia="SimSun" w:hAnsi="SimSun" w:hint="eastAsia"/>
          <w:sz w:val="21"/>
          <w:szCs w:val="21"/>
        </w:rPr>
        <w:t>进国家、次区域和地区机构用户能力的发展议程项目所</w:t>
      </w:r>
      <w:r w:rsidR="00062453" w:rsidRPr="007058CF">
        <w:rPr>
          <w:rFonts w:ascii="SimSun" w:eastAsia="SimSun" w:hAnsi="SimSun" w:hint="eastAsia"/>
          <w:sz w:val="21"/>
          <w:szCs w:val="21"/>
        </w:rPr>
        <w:t>开发</w:t>
      </w:r>
      <w:r w:rsidRPr="007058CF">
        <w:rPr>
          <w:rFonts w:ascii="SimSun" w:eastAsia="SimSun" w:hAnsi="SimSun" w:hint="eastAsia"/>
          <w:sz w:val="21"/>
          <w:szCs w:val="21"/>
        </w:rPr>
        <w:t>的。该战略包括</w:t>
      </w:r>
      <w:r w:rsidR="00062453" w:rsidRPr="007058CF">
        <w:rPr>
          <w:rFonts w:ascii="SimSun" w:eastAsia="SimSun" w:hAnsi="SimSun" w:hint="eastAsia"/>
          <w:sz w:val="21"/>
          <w:szCs w:val="21"/>
        </w:rPr>
        <w:t>针对多个利益攸关者磋商和审定互动过程的需求评价工具。地区局正使用这一方法</w:t>
      </w:r>
      <w:r w:rsidR="006F61B0" w:rsidRPr="007058CF">
        <w:rPr>
          <w:rFonts w:ascii="SimSun" w:eastAsia="SimSun" w:hAnsi="SimSun" w:hint="eastAsia"/>
          <w:sz w:val="21"/>
          <w:szCs w:val="21"/>
        </w:rPr>
        <w:t>，联合相关部门，</w:t>
      </w:r>
      <w:r w:rsidR="00062453" w:rsidRPr="007058CF">
        <w:rPr>
          <w:rFonts w:ascii="SimSun" w:eastAsia="SimSun" w:hAnsi="SimSun" w:hint="eastAsia"/>
          <w:sz w:val="21"/>
          <w:szCs w:val="21"/>
        </w:rPr>
        <w:t>为其各自地区内的国家制定知识产权战略提供支持，</w:t>
      </w:r>
      <w:r w:rsidR="006F61B0" w:rsidRPr="007058CF">
        <w:rPr>
          <w:rFonts w:ascii="SimSun" w:eastAsia="SimSun" w:hAnsi="SimSun" w:hint="eastAsia"/>
          <w:sz w:val="21"/>
          <w:szCs w:val="21"/>
        </w:rPr>
        <w:t>特别是在实施阶段。</w:t>
      </w:r>
    </w:p>
    <w:p w:rsidR="007058CF" w:rsidRDefault="00472A84"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sz w:val="21"/>
          <w:szCs w:val="21"/>
        </w:rPr>
      </w:pPr>
      <w:r w:rsidRPr="007058CF">
        <w:rPr>
          <w:rFonts w:ascii="SimSun" w:eastAsia="SimSun" w:hAnsi="SimSun"/>
          <w:sz w:val="21"/>
          <w:szCs w:val="21"/>
        </w:rPr>
        <w:t>25.</w:t>
      </w:r>
      <w:r w:rsidRPr="007058CF">
        <w:rPr>
          <w:rFonts w:ascii="SimSun" w:eastAsia="SimSun" w:hAnsi="SimSun"/>
          <w:sz w:val="21"/>
          <w:szCs w:val="21"/>
        </w:rPr>
        <w:tab/>
      </w:r>
      <w:r w:rsidR="006F61B0" w:rsidRPr="007058CF">
        <w:rPr>
          <w:rFonts w:ascii="SimSun" w:eastAsia="SimSun" w:hAnsi="SimSun" w:hint="eastAsia"/>
          <w:sz w:val="21"/>
          <w:szCs w:val="21"/>
        </w:rPr>
        <w:t>报告建议，WIPO应让更多非政府利益攸关方参与合作，以维持结果并促进视角的多样性。</w:t>
      </w:r>
    </w:p>
    <w:p w:rsidR="007058CF" w:rsidRDefault="00152A25"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WIPO持续参与</w:t>
      </w:r>
      <w:proofErr w:type="gramStart"/>
      <w:r w:rsidRPr="007058CF">
        <w:rPr>
          <w:rFonts w:ascii="SimSun" w:eastAsia="SimSun" w:hAnsi="SimSun" w:hint="eastAsia"/>
          <w:sz w:val="21"/>
          <w:szCs w:val="21"/>
        </w:rPr>
        <w:t>与</w:t>
      </w:r>
      <w:proofErr w:type="gramEnd"/>
      <w:r w:rsidR="005E4655" w:rsidRPr="007058CF">
        <w:rPr>
          <w:rFonts w:ascii="SimSun" w:eastAsia="SimSun" w:hAnsi="SimSun" w:hint="eastAsia"/>
          <w:sz w:val="21"/>
          <w:szCs w:val="21"/>
        </w:rPr>
        <w:t>各类</w:t>
      </w:r>
      <w:r w:rsidRPr="007058CF">
        <w:rPr>
          <w:rFonts w:ascii="SimSun" w:eastAsia="SimSun" w:hAnsi="SimSun" w:hint="eastAsia"/>
          <w:sz w:val="21"/>
          <w:szCs w:val="21"/>
        </w:rPr>
        <w:t>外部利益攸关者</w:t>
      </w:r>
      <w:r w:rsidR="005E4655" w:rsidRPr="007058CF">
        <w:rPr>
          <w:rFonts w:ascii="SimSun" w:eastAsia="SimSun" w:hAnsi="SimSun" w:hint="eastAsia"/>
          <w:sz w:val="21"/>
          <w:szCs w:val="21"/>
        </w:rPr>
        <w:t>开展对话和磋商，包括涉足知识产权领域的非政府组织(NGO)。这种对话旨在促进合作伙伴关系，并从一系列的视角中获益。本组织持续推广多个不同</w:t>
      </w:r>
      <w:r w:rsidR="005E4655" w:rsidRPr="007058CF">
        <w:rPr>
          <w:rFonts w:ascii="SimSun" w:eastAsia="SimSun" w:hAnsi="SimSun" w:hint="eastAsia"/>
          <w:sz w:val="21"/>
          <w:szCs w:val="21"/>
        </w:rPr>
        <w:lastRenderedPageBreak/>
        <w:t>的论坛，以期能够通过包括讲习班和研讨会、有关特定项目的磋商以及会间活动等在内的此类论坛与非政府利益攸关者开展合作。</w:t>
      </w:r>
    </w:p>
    <w:p w:rsidR="007058CF" w:rsidRDefault="005E4655"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总干事</w:t>
      </w:r>
      <w:r w:rsidR="00AA083C" w:rsidRPr="007058CF">
        <w:rPr>
          <w:rFonts w:ascii="SimSun" w:eastAsia="SimSun" w:hAnsi="SimSun" w:hint="eastAsia"/>
          <w:sz w:val="21"/>
          <w:szCs w:val="21"/>
        </w:rPr>
        <w:t>每年主办一次专门面向经认可</w:t>
      </w:r>
      <w:r w:rsidR="0017570D" w:rsidRPr="007058CF">
        <w:rPr>
          <w:rFonts w:ascii="SimSun" w:eastAsia="SimSun" w:hAnsi="SimSun" w:hint="eastAsia"/>
          <w:sz w:val="21"/>
          <w:szCs w:val="21"/>
        </w:rPr>
        <w:t>非政府组织(NGO)</w:t>
      </w:r>
      <w:r w:rsidR="00AA083C" w:rsidRPr="007058CF">
        <w:rPr>
          <w:rFonts w:ascii="SimSun" w:eastAsia="SimSun" w:hAnsi="SimSun" w:hint="eastAsia"/>
          <w:sz w:val="21"/>
          <w:szCs w:val="21"/>
        </w:rPr>
        <w:t>的会议</w:t>
      </w:r>
      <w:r w:rsidR="008143AF" w:rsidRPr="007058CF">
        <w:rPr>
          <w:rFonts w:ascii="SimSun" w:eastAsia="SimSun" w:hAnsi="SimSun" w:hint="eastAsia"/>
          <w:sz w:val="21"/>
          <w:szCs w:val="21"/>
        </w:rPr>
        <w:t>，在WIPO</w:t>
      </w:r>
      <w:r w:rsidR="00AA083C" w:rsidRPr="007058CF">
        <w:rPr>
          <w:rFonts w:ascii="SimSun" w:eastAsia="SimSun" w:hAnsi="SimSun" w:hint="eastAsia"/>
          <w:sz w:val="21"/>
          <w:szCs w:val="21"/>
        </w:rPr>
        <w:t>的工作和成就方面，面向外部利益攸关者持续</w:t>
      </w:r>
      <w:r w:rsidR="008143AF" w:rsidRPr="007058CF">
        <w:rPr>
          <w:rFonts w:ascii="SimSun" w:eastAsia="SimSun" w:hAnsi="SimSun" w:hint="eastAsia"/>
          <w:sz w:val="21"/>
          <w:szCs w:val="21"/>
        </w:rPr>
        <w:t>保持</w:t>
      </w:r>
      <w:r w:rsidRPr="007058CF">
        <w:rPr>
          <w:rFonts w:ascii="SimSun" w:eastAsia="SimSun" w:hAnsi="SimSun" w:hint="eastAsia"/>
          <w:sz w:val="21"/>
          <w:szCs w:val="21"/>
        </w:rPr>
        <w:t>着开放、透明</w:t>
      </w:r>
      <w:r w:rsidR="008143AF" w:rsidRPr="007058CF">
        <w:rPr>
          <w:rFonts w:ascii="SimSun" w:eastAsia="SimSun" w:hAnsi="SimSun" w:hint="eastAsia"/>
          <w:sz w:val="21"/>
          <w:szCs w:val="21"/>
        </w:rPr>
        <w:t>和高效互动的优良传统。</w:t>
      </w:r>
    </w:p>
    <w:p w:rsidR="007058CF" w:rsidRDefault="005E4655"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WIPO将继续推进这些鼓励和促进</w:t>
      </w:r>
      <w:r w:rsidR="00391D28" w:rsidRPr="007058CF">
        <w:rPr>
          <w:rFonts w:ascii="SimSun" w:eastAsia="SimSun" w:hAnsi="SimSun" w:hint="eastAsia"/>
          <w:sz w:val="21"/>
          <w:szCs w:val="21"/>
        </w:rPr>
        <w:t>民间社会积极有效参与的倡议，并在其活动中促进视角的多样性。</w:t>
      </w:r>
    </w:p>
    <w:p w:rsidR="007058CF" w:rsidRDefault="00391D28"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26.</w:t>
      </w:r>
      <w:r w:rsidRPr="007058CF">
        <w:rPr>
          <w:rFonts w:ascii="SimSun" w:eastAsia="SimSun" w:hAnsi="SimSun"/>
          <w:sz w:val="21"/>
          <w:szCs w:val="21"/>
        </w:rPr>
        <w:tab/>
      </w:r>
      <w:r w:rsidR="00391D28" w:rsidRPr="007058CF">
        <w:rPr>
          <w:rFonts w:ascii="SimSun" w:eastAsia="SimSun" w:hAnsi="SimSun" w:hint="eastAsia"/>
          <w:sz w:val="21"/>
          <w:szCs w:val="21"/>
        </w:rPr>
        <w:t>报告建议，WIPO应改进与联合国大家庭及发展机构的合作，特别是与WTO的合作。</w:t>
      </w:r>
    </w:p>
    <w:p w:rsidR="007058CF" w:rsidRDefault="008143AF"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除了第17项建议所提供的信息外，值得指出的是，WIPO秘书处定期向联合国系统报告其活动对于发展</w:t>
      </w:r>
      <w:proofErr w:type="gramStart"/>
      <w:r w:rsidRPr="007058CF">
        <w:rPr>
          <w:rFonts w:ascii="SimSun" w:eastAsia="SimSun" w:hAnsi="SimSun" w:hint="eastAsia"/>
          <w:sz w:val="21"/>
          <w:szCs w:val="21"/>
        </w:rPr>
        <w:t>作出</w:t>
      </w:r>
      <w:proofErr w:type="gramEnd"/>
      <w:r w:rsidRPr="007058CF">
        <w:rPr>
          <w:rFonts w:ascii="SimSun" w:eastAsia="SimSun" w:hAnsi="SimSun" w:hint="eastAsia"/>
          <w:sz w:val="21"/>
          <w:szCs w:val="21"/>
        </w:rPr>
        <w:t>的贡献。例如，2013年1月和2014年1月，总干事致信联合国秘书长，</w:t>
      </w:r>
      <w:r w:rsidR="00B4797A" w:rsidRPr="007058CF">
        <w:rPr>
          <w:rFonts w:ascii="SimSun" w:eastAsia="SimSun" w:hAnsi="SimSun" w:hint="eastAsia"/>
          <w:sz w:val="21"/>
          <w:szCs w:val="21"/>
        </w:rPr>
        <w:t>向其</w:t>
      </w:r>
      <w:r w:rsidR="009E1A56" w:rsidRPr="007058CF">
        <w:rPr>
          <w:rFonts w:ascii="SimSun" w:eastAsia="SimSun" w:hAnsi="SimSun" w:hint="eastAsia"/>
          <w:sz w:val="21"/>
          <w:szCs w:val="21"/>
        </w:rPr>
        <w:t>转送</w:t>
      </w:r>
      <w:r w:rsidRPr="007058CF">
        <w:rPr>
          <w:rFonts w:ascii="SimSun" w:eastAsia="SimSun" w:hAnsi="SimSun" w:hint="eastAsia"/>
          <w:sz w:val="21"/>
          <w:szCs w:val="21"/>
        </w:rPr>
        <w:t>了《2010/11</w:t>
      </w:r>
      <w:r w:rsidR="00017F31">
        <w:rPr>
          <w:rFonts w:ascii="SimSun" w:eastAsia="SimSun" w:hAnsi="SimSun" w:hint="eastAsia"/>
          <w:sz w:val="21"/>
          <w:szCs w:val="21"/>
        </w:rPr>
        <w:t>年</w:t>
      </w:r>
      <w:r w:rsidRPr="007058CF">
        <w:rPr>
          <w:rFonts w:ascii="SimSun" w:eastAsia="SimSun" w:hAnsi="SimSun" w:hint="eastAsia"/>
          <w:sz w:val="21"/>
          <w:szCs w:val="21"/>
        </w:rPr>
        <w:t>WIPO计划和效绩报告》以及《总干事</w:t>
      </w:r>
      <w:r w:rsidR="00B4797A" w:rsidRPr="007058CF">
        <w:rPr>
          <w:rFonts w:ascii="SimSun" w:eastAsia="SimSun" w:hAnsi="SimSun" w:hint="eastAsia"/>
          <w:sz w:val="21"/>
          <w:szCs w:val="21"/>
        </w:rPr>
        <w:t>给CDIP</w:t>
      </w:r>
      <w:r w:rsidRPr="007058CF">
        <w:rPr>
          <w:rFonts w:ascii="SimSun" w:eastAsia="SimSun" w:hAnsi="SimSun" w:hint="eastAsia"/>
          <w:sz w:val="21"/>
          <w:szCs w:val="21"/>
        </w:rPr>
        <w:t>的报告》。WIPO</w:t>
      </w:r>
      <w:r w:rsidR="009E1A56" w:rsidRPr="007058CF">
        <w:rPr>
          <w:rFonts w:ascii="SimSun" w:eastAsia="SimSun" w:hAnsi="SimSun" w:hint="eastAsia"/>
          <w:sz w:val="21"/>
          <w:szCs w:val="21"/>
        </w:rPr>
        <w:t>日渐被</w:t>
      </w:r>
      <w:r w:rsidR="00B4797A" w:rsidRPr="007058CF">
        <w:rPr>
          <w:rFonts w:ascii="SimSun" w:eastAsia="SimSun" w:hAnsi="SimSun" w:hint="eastAsia"/>
          <w:sz w:val="21"/>
          <w:szCs w:val="21"/>
        </w:rPr>
        <w:t>看作一个宝贵的资源，能够为其它机构出现的诸多知识产权问题提供信息、援助和支持。</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27.</w:t>
      </w:r>
      <w:r w:rsidRPr="007058CF">
        <w:rPr>
          <w:rFonts w:ascii="SimSun" w:eastAsia="SimSun" w:hAnsi="SimSun"/>
          <w:sz w:val="21"/>
          <w:szCs w:val="21"/>
        </w:rPr>
        <w:tab/>
      </w:r>
      <w:r w:rsidR="00AA083C" w:rsidRPr="007058CF">
        <w:rPr>
          <w:rFonts w:ascii="SimSun" w:eastAsia="SimSun" w:hAnsi="SimSun" w:hint="eastAsia"/>
          <w:sz w:val="21"/>
          <w:szCs w:val="21"/>
        </w:rPr>
        <w:t>报告建议，WIPO应促进其外部协调，在国家层面制定知识产权战略期间，为制定国家知识产权战略设计方法。</w:t>
      </w:r>
    </w:p>
    <w:p w:rsidR="007058CF" w:rsidRDefault="00AA083C"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正如之前所提及的，WIPO已经开</w:t>
      </w:r>
      <w:r w:rsidR="00BF5532" w:rsidRPr="007058CF">
        <w:rPr>
          <w:rFonts w:ascii="SimSun" w:eastAsia="SimSun" w:hAnsi="SimSun" w:hint="eastAsia"/>
          <w:sz w:val="21"/>
          <w:szCs w:val="21"/>
        </w:rPr>
        <w:t>发出</w:t>
      </w:r>
      <w:proofErr w:type="gramStart"/>
      <w:r w:rsidR="00BF5532" w:rsidRPr="007058CF">
        <w:rPr>
          <w:rFonts w:ascii="SimSun" w:eastAsia="SimSun" w:hAnsi="SimSun" w:hint="eastAsia"/>
          <w:sz w:val="21"/>
          <w:szCs w:val="21"/>
        </w:rPr>
        <w:t>一</w:t>
      </w:r>
      <w:proofErr w:type="gramEnd"/>
      <w:r w:rsidR="00BF5532" w:rsidRPr="007058CF">
        <w:rPr>
          <w:rFonts w:ascii="SimSun" w:eastAsia="SimSun" w:hAnsi="SimSun" w:hint="eastAsia"/>
          <w:sz w:val="21"/>
          <w:szCs w:val="21"/>
        </w:rPr>
        <w:t>种概念性工具来指导各国制定其国家知识产权战略。这种</w:t>
      </w:r>
      <w:r w:rsidR="00900466" w:rsidRPr="007058CF">
        <w:rPr>
          <w:rFonts w:ascii="SimSun" w:eastAsia="SimSun" w:hAnsi="SimSun" w:hint="eastAsia"/>
          <w:sz w:val="21"/>
          <w:szCs w:val="21"/>
        </w:rPr>
        <w:t>工具表明</w:t>
      </w:r>
      <w:r w:rsidRPr="007058CF">
        <w:rPr>
          <w:rFonts w:ascii="SimSun" w:eastAsia="SimSun" w:hAnsi="SimSun" w:hint="eastAsia"/>
          <w:sz w:val="21"/>
          <w:szCs w:val="21"/>
        </w:rPr>
        <w:t>，</w:t>
      </w:r>
      <w:r w:rsidR="00213D6E" w:rsidRPr="007058CF">
        <w:rPr>
          <w:rFonts w:ascii="SimSun" w:eastAsia="SimSun" w:hAnsi="SimSun" w:hint="eastAsia"/>
          <w:sz w:val="21"/>
          <w:szCs w:val="21"/>
        </w:rPr>
        <w:t>国家知识产权战略的制定和实施过程使得所有相关利益攸关者的参与成为必要，包括联合国机构、政府间组织和捐助者。在许多情况下，</w:t>
      </w:r>
      <w:r w:rsidR="00BF5532" w:rsidRPr="007058CF">
        <w:rPr>
          <w:rFonts w:ascii="SimSun" w:eastAsia="SimSun" w:hAnsi="SimSun" w:hint="eastAsia"/>
          <w:sz w:val="21"/>
          <w:szCs w:val="21"/>
        </w:rPr>
        <w:t>会相应地与其他国际组织开展合作。“外部</w:t>
      </w:r>
      <w:r w:rsidR="004E692F" w:rsidRPr="007058CF">
        <w:rPr>
          <w:rFonts w:ascii="SimSun" w:eastAsia="SimSun" w:hAnsi="SimSun" w:hint="eastAsia"/>
          <w:sz w:val="21"/>
          <w:szCs w:val="21"/>
        </w:rPr>
        <w:t>磋商</w:t>
      </w:r>
      <w:r w:rsidR="00BF5532" w:rsidRPr="007058CF">
        <w:rPr>
          <w:rFonts w:ascii="SimSun" w:eastAsia="SimSun" w:hAnsi="SimSun" w:hint="eastAsia"/>
          <w:sz w:val="21"/>
          <w:szCs w:val="21"/>
        </w:rPr>
        <w:t>”的程度依旧还是由相关成员国的意愿来</w:t>
      </w:r>
      <w:r w:rsidR="0072406D" w:rsidRPr="007058CF">
        <w:rPr>
          <w:rFonts w:ascii="SimSun" w:eastAsia="SimSun" w:hAnsi="SimSun" w:hint="eastAsia"/>
          <w:sz w:val="21"/>
          <w:szCs w:val="21"/>
        </w:rPr>
        <w:t>加以指导</w:t>
      </w:r>
      <w:r w:rsidR="00BF5532" w:rsidRPr="007058CF">
        <w:rPr>
          <w:rFonts w:ascii="SimSun" w:eastAsia="SimSun" w:hAnsi="SimSun" w:hint="eastAsia"/>
          <w:sz w:val="21"/>
          <w:szCs w:val="21"/>
        </w:rPr>
        <w:t>。</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28.</w:t>
      </w:r>
      <w:r w:rsidRPr="007058CF">
        <w:rPr>
          <w:rFonts w:ascii="SimSun" w:eastAsia="SimSun" w:hAnsi="SimSun"/>
          <w:sz w:val="21"/>
          <w:szCs w:val="21"/>
        </w:rPr>
        <w:tab/>
      </w:r>
      <w:r w:rsidR="00BF5532" w:rsidRPr="007058CF">
        <w:rPr>
          <w:rFonts w:ascii="SimSun" w:eastAsia="SimSun" w:hAnsi="SimSun" w:hint="eastAsia"/>
          <w:sz w:val="21"/>
          <w:szCs w:val="21"/>
        </w:rPr>
        <w:t>报告建议，合作促进发展活动的长期或累积影响而不是短期项目应当成为关注的焦点。</w:t>
      </w:r>
    </w:p>
    <w:p w:rsidR="007058CF" w:rsidRDefault="00BF5532"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在过去几个两年期中，WIPO</w:t>
      </w:r>
      <w:r w:rsidR="00680A73" w:rsidRPr="007058CF">
        <w:rPr>
          <w:rFonts w:ascii="SimSun" w:eastAsia="SimSun" w:hAnsi="SimSun" w:hint="eastAsia"/>
          <w:sz w:val="21"/>
          <w:szCs w:val="21"/>
        </w:rPr>
        <w:t>将其技术援助和能力建设活动的焦点重新汇聚到长期可持续项目上，旨在交付有形的成果、</w:t>
      </w:r>
      <w:r w:rsidR="001F2AAE" w:rsidRPr="007058CF">
        <w:rPr>
          <w:rFonts w:ascii="SimSun" w:eastAsia="SimSun" w:hAnsi="SimSun" w:hint="eastAsia"/>
          <w:sz w:val="21"/>
          <w:szCs w:val="21"/>
        </w:rPr>
        <w:t>为发展中国家和最不发达国家的知识产权总体制度</w:t>
      </w:r>
      <w:r w:rsidR="00680A73" w:rsidRPr="007058CF">
        <w:rPr>
          <w:rFonts w:ascii="SimSun" w:eastAsia="SimSun" w:hAnsi="SimSun" w:hint="eastAsia"/>
          <w:sz w:val="21"/>
          <w:szCs w:val="21"/>
        </w:rPr>
        <w:t>提供</w:t>
      </w:r>
      <w:r w:rsidR="001F2AAE" w:rsidRPr="007058CF">
        <w:rPr>
          <w:rFonts w:ascii="SimSun" w:eastAsia="SimSun" w:hAnsi="SimSun" w:hint="eastAsia"/>
          <w:sz w:val="21"/>
          <w:szCs w:val="21"/>
        </w:rPr>
        <w:t>有价值有效用的合作。例如，目前正在制定一项长期倡议，用以在发展中国家创建知识产权网络中心以加快技术创新。这项倡议会执行两个两年期，将WIPO各个计划的活动集成</w:t>
      </w:r>
      <w:r w:rsidR="00DE7A60" w:rsidRPr="007058CF">
        <w:rPr>
          <w:rFonts w:ascii="SimSun" w:eastAsia="SimSun" w:hAnsi="SimSun" w:hint="eastAsia"/>
          <w:sz w:val="21"/>
          <w:szCs w:val="21"/>
        </w:rPr>
        <w:t>在一起</w:t>
      </w:r>
      <w:r w:rsidR="001F2AAE" w:rsidRPr="007058CF">
        <w:rPr>
          <w:rFonts w:ascii="SimSun" w:eastAsia="SimSun" w:hAnsi="SimSun" w:hint="eastAsia"/>
          <w:sz w:val="21"/>
          <w:szCs w:val="21"/>
        </w:rPr>
        <w:t>，为目标利益攸关者集团</w:t>
      </w:r>
      <w:r w:rsidR="00DE7A60" w:rsidRPr="007058CF">
        <w:rPr>
          <w:rFonts w:ascii="SimSun" w:eastAsia="SimSun" w:hAnsi="SimSun" w:hint="eastAsia"/>
          <w:sz w:val="21"/>
          <w:szCs w:val="21"/>
        </w:rPr>
        <w:t>带来惠益</w:t>
      </w:r>
      <w:r w:rsidR="001F2AAE" w:rsidRPr="007058CF">
        <w:rPr>
          <w:rFonts w:ascii="SimSun" w:eastAsia="SimSun" w:hAnsi="SimSun" w:hint="eastAsia"/>
          <w:sz w:val="21"/>
          <w:szCs w:val="21"/>
        </w:rPr>
        <w:t>，</w:t>
      </w:r>
      <w:r w:rsidR="00DE7A60" w:rsidRPr="007058CF">
        <w:rPr>
          <w:rFonts w:ascii="SimSun" w:eastAsia="SimSun" w:hAnsi="SimSun" w:hint="eastAsia"/>
          <w:sz w:val="21"/>
          <w:szCs w:val="21"/>
        </w:rPr>
        <w:t>并为其所代表的实体构建机构能力。</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29.</w:t>
      </w:r>
      <w:r w:rsidRPr="007058CF">
        <w:rPr>
          <w:rFonts w:ascii="SimSun" w:eastAsia="SimSun" w:hAnsi="SimSun"/>
          <w:sz w:val="21"/>
          <w:szCs w:val="21"/>
        </w:rPr>
        <w:tab/>
      </w:r>
      <w:r w:rsidR="00DE7A60" w:rsidRPr="007058CF">
        <w:rPr>
          <w:rFonts w:ascii="SimSun" w:eastAsia="SimSun" w:hAnsi="SimSun" w:hint="eastAsia"/>
          <w:sz w:val="21"/>
          <w:szCs w:val="21"/>
        </w:rPr>
        <w:t>报告建议，应当优先考虑南南合作以及经验分享，作为一种更加高效的技术援助交付手段。</w:t>
      </w:r>
    </w:p>
    <w:p w:rsidR="007058CF" w:rsidRDefault="00DE7A60"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经验分享有望能够强化</w:t>
      </w:r>
      <w:r w:rsidR="00CB6D17" w:rsidRPr="007058CF">
        <w:rPr>
          <w:rFonts w:ascii="SimSun" w:eastAsia="SimSun" w:hAnsi="SimSun" w:hint="eastAsia"/>
          <w:sz w:val="21"/>
          <w:szCs w:val="21"/>
        </w:rPr>
        <w:t>利益各方之间互动对话的功效，灵活型数据库和技术转让平台已发布在WIPO南南网站上。</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E57C9D">
      <w:pPr>
        <w:keepNext/>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lastRenderedPageBreak/>
        <w:t>30.</w:t>
      </w:r>
      <w:r w:rsidRPr="007058CF">
        <w:rPr>
          <w:rFonts w:ascii="SimSun" w:eastAsia="SimSun" w:hAnsi="SimSun"/>
          <w:sz w:val="21"/>
          <w:szCs w:val="21"/>
        </w:rPr>
        <w:tab/>
      </w:r>
      <w:r w:rsidR="00CB6D17" w:rsidRPr="007058CF">
        <w:rPr>
          <w:rFonts w:ascii="SimSun" w:eastAsia="SimSun" w:hAnsi="SimSun" w:hint="eastAsia"/>
          <w:sz w:val="21"/>
          <w:szCs w:val="21"/>
        </w:rPr>
        <w:t>报告提出一系列建议，旨在围绕基础设施建设。</w:t>
      </w:r>
    </w:p>
    <w:p w:rsidR="007058CF" w:rsidRDefault="00CB6D17"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WIPO通过向其利益攸关者提供一系列的高质量服务(</w:t>
      </w:r>
      <w:r w:rsidR="006249C6" w:rsidRPr="007058CF">
        <w:rPr>
          <w:rFonts w:ascii="SimSun" w:eastAsia="SimSun" w:hAnsi="SimSun" w:hint="eastAsia"/>
          <w:sz w:val="21"/>
          <w:szCs w:val="21"/>
        </w:rPr>
        <w:t>工业产权</w:t>
      </w:r>
      <w:r w:rsidR="00792D1F" w:rsidRPr="007058CF">
        <w:rPr>
          <w:rFonts w:ascii="SimSun" w:eastAsia="SimSun" w:hAnsi="SimSun" w:hint="eastAsia"/>
          <w:sz w:val="21"/>
          <w:szCs w:val="21"/>
        </w:rPr>
        <w:t>行政</w:t>
      </w:r>
      <w:r w:rsidR="006249C6" w:rsidRPr="007058CF">
        <w:rPr>
          <w:rFonts w:ascii="SimSun" w:eastAsia="SimSun" w:hAnsi="SimSun" w:hint="eastAsia"/>
          <w:sz w:val="21"/>
          <w:szCs w:val="21"/>
        </w:rPr>
        <w:t>管理系统</w:t>
      </w:r>
      <w:r w:rsidR="006249C6" w:rsidRPr="007058CF">
        <w:rPr>
          <w:rFonts w:ascii="SimSun" w:eastAsia="SimSun" w:hAnsi="SimSun"/>
          <w:sz w:val="21"/>
          <w:szCs w:val="21"/>
        </w:rPr>
        <w:t>(IPAS)</w:t>
      </w:r>
      <w:r w:rsidR="006249C6" w:rsidRPr="007058CF">
        <w:rPr>
          <w:rFonts w:ascii="SimSun" w:eastAsia="SimSun" w:hAnsi="SimSun" w:hint="eastAsia"/>
          <w:sz w:val="21"/>
          <w:szCs w:val="21"/>
        </w:rPr>
        <w:t>、</w:t>
      </w:r>
      <w:r w:rsidR="006249C6" w:rsidRPr="007058CF">
        <w:rPr>
          <w:rFonts w:ascii="SimSun" w:eastAsia="SimSun" w:hAnsi="SimSun"/>
          <w:sz w:val="21"/>
          <w:szCs w:val="21"/>
        </w:rPr>
        <w:t>WIPO</w:t>
      </w:r>
      <w:r w:rsidR="006249C6" w:rsidRPr="007058CF">
        <w:rPr>
          <w:rFonts w:ascii="SimSun" w:eastAsia="SimSun" w:hAnsi="SimSun" w:hint="eastAsia"/>
          <w:sz w:val="21"/>
          <w:szCs w:val="21"/>
        </w:rPr>
        <w:t>版权</w:t>
      </w:r>
      <w:r w:rsidR="00792D1F" w:rsidRPr="007058CF">
        <w:rPr>
          <w:rFonts w:ascii="SimSun" w:eastAsia="SimSun" w:hAnsi="SimSun" w:hint="eastAsia"/>
          <w:sz w:val="21"/>
          <w:szCs w:val="21"/>
        </w:rPr>
        <w:t>网络</w:t>
      </w:r>
      <w:r w:rsidR="006249C6" w:rsidRPr="007058CF">
        <w:rPr>
          <w:rFonts w:ascii="SimSun" w:eastAsia="SimSun" w:hAnsi="SimSun"/>
          <w:sz w:val="21"/>
          <w:szCs w:val="21"/>
        </w:rPr>
        <w:t>(WCC)</w:t>
      </w:r>
      <w:r w:rsidR="006249C6" w:rsidRPr="007058CF">
        <w:rPr>
          <w:rFonts w:ascii="SimSun" w:eastAsia="SimSun" w:hAnsi="SimSun" w:hint="eastAsia"/>
          <w:sz w:val="21"/>
          <w:szCs w:val="21"/>
        </w:rPr>
        <w:t>、</w:t>
      </w:r>
      <w:r w:rsidR="006249C6" w:rsidRPr="007058CF">
        <w:rPr>
          <w:rFonts w:ascii="SimSun" w:eastAsia="SimSun" w:hAnsi="SimSun"/>
          <w:sz w:val="21"/>
          <w:szCs w:val="21"/>
        </w:rPr>
        <w:t>WIPO</w:t>
      </w:r>
      <w:r w:rsidR="006249C6" w:rsidRPr="007058CF">
        <w:rPr>
          <w:rFonts w:ascii="SimSun" w:eastAsia="SimSun" w:hAnsi="SimSun" w:hint="eastAsia"/>
          <w:sz w:val="21"/>
          <w:szCs w:val="21"/>
        </w:rPr>
        <w:t>数字</w:t>
      </w:r>
      <w:r w:rsidR="00792D1F" w:rsidRPr="007058CF">
        <w:rPr>
          <w:rFonts w:ascii="SimSun" w:eastAsia="SimSun" w:hAnsi="SimSun" w:hint="eastAsia"/>
          <w:sz w:val="21"/>
          <w:szCs w:val="21"/>
        </w:rPr>
        <w:t>查询</w:t>
      </w:r>
      <w:r w:rsidR="006249C6" w:rsidRPr="007058CF">
        <w:rPr>
          <w:rFonts w:ascii="SimSun" w:eastAsia="SimSun" w:hAnsi="SimSun" w:hint="eastAsia"/>
          <w:sz w:val="21"/>
          <w:szCs w:val="21"/>
        </w:rPr>
        <w:t>服务</w:t>
      </w:r>
      <w:r w:rsidR="006249C6" w:rsidRPr="007058CF">
        <w:rPr>
          <w:rFonts w:ascii="SimSun" w:eastAsia="SimSun" w:hAnsi="SimSun"/>
          <w:sz w:val="21"/>
          <w:szCs w:val="21"/>
        </w:rPr>
        <w:t>(DAS)</w:t>
      </w:r>
      <w:r w:rsidR="006249C6" w:rsidRPr="007058CF">
        <w:rPr>
          <w:rFonts w:ascii="SimSun" w:eastAsia="SimSun" w:hAnsi="SimSun" w:hint="eastAsia"/>
          <w:sz w:val="21"/>
          <w:szCs w:val="21"/>
        </w:rPr>
        <w:t>、</w:t>
      </w:r>
      <w:r w:rsidR="006249C6" w:rsidRPr="007058CF">
        <w:rPr>
          <w:rFonts w:ascii="SimSun" w:eastAsia="SimSun" w:hAnsi="SimSun"/>
          <w:sz w:val="21"/>
          <w:szCs w:val="21"/>
        </w:rPr>
        <w:t>WIPO</w:t>
      </w:r>
      <w:r w:rsidR="006249C6" w:rsidRPr="007058CF">
        <w:rPr>
          <w:rFonts w:ascii="SimSun" w:eastAsia="SimSun" w:hAnsi="SimSun" w:hint="eastAsia"/>
          <w:sz w:val="21"/>
          <w:szCs w:val="21"/>
        </w:rPr>
        <w:t>集中查询检索和审查</w:t>
      </w:r>
      <w:r w:rsidR="006249C6" w:rsidRPr="007058CF">
        <w:rPr>
          <w:rFonts w:ascii="SimSun" w:eastAsia="SimSun" w:hAnsi="SimSun"/>
          <w:sz w:val="21"/>
          <w:szCs w:val="21"/>
        </w:rPr>
        <w:t>(CASE)</w:t>
      </w:r>
      <w:r w:rsidRPr="007058CF">
        <w:rPr>
          <w:rFonts w:ascii="SimSun" w:eastAsia="SimSun" w:hAnsi="SimSun" w:hint="eastAsia"/>
          <w:sz w:val="21"/>
          <w:szCs w:val="21"/>
        </w:rPr>
        <w:t>)</w:t>
      </w:r>
      <w:r w:rsidR="006249C6" w:rsidRPr="007058CF">
        <w:rPr>
          <w:rFonts w:ascii="SimSun" w:eastAsia="SimSun" w:hAnsi="SimSun" w:hint="eastAsia"/>
          <w:sz w:val="21"/>
          <w:szCs w:val="21"/>
        </w:rPr>
        <w:t>，继续强化其针对知识产权局和其他知识产权机构的技术和知识基础设施，</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31.</w:t>
      </w:r>
      <w:r w:rsidRPr="007058CF">
        <w:rPr>
          <w:rFonts w:ascii="SimSun" w:eastAsia="SimSun" w:hAnsi="SimSun"/>
          <w:sz w:val="21"/>
          <w:szCs w:val="21"/>
        </w:rPr>
        <w:tab/>
      </w:r>
      <w:r w:rsidR="00A218E9" w:rsidRPr="007058CF">
        <w:rPr>
          <w:rFonts w:ascii="SimSun" w:eastAsia="SimSun" w:hAnsi="SimSun" w:hint="eastAsia"/>
          <w:sz w:val="21"/>
          <w:szCs w:val="21"/>
        </w:rPr>
        <w:t>报告针对知识产权局自动化建设提出一系列建议。例如，在专利领域，报告建议应向各国提供更多援助，以帮助其对照本国立法审查国际检索和审查报告。</w:t>
      </w:r>
    </w:p>
    <w:p w:rsidR="007058CF" w:rsidRDefault="00A218E9"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WIPO已加大力度来支持各知识产权局利用现代IT系统来改进其业务系统。自2011年起，使用WIPO提供的系统来受理、管理、审查和传播知识产权的知识产权局</w:t>
      </w:r>
      <w:r w:rsidR="006C2779" w:rsidRPr="007058CF">
        <w:rPr>
          <w:rFonts w:ascii="SimSun" w:eastAsia="SimSun" w:hAnsi="SimSun" w:hint="eastAsia"/>
          <w:sz w:val="21"/>
          <w:szCs w:val="21"/>
        </w:rPr>
        <w:t>从48家增长到70家，增幅将近50%。项目在评估后启动，评估工作包括对项目的优先重点、可用资源、管理承诺和完备程度加以理解。根据成员国表明的优先重点，WIPO扩大了针对知识产权局的技术援助计划，纳入了对在线提交和在线公布提供的援助。为了改进交付的可持续性和质量，还推出了一支专门的支持团队(“IPSA服务台”)。</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32.</w:t>
      </w:r>
      <w:r w:rsidRPr="007058CF">
        <w:rPr>
          <w:rFonts w:ascii="SimSun" w:eastAsia="SimSun" w:hAnsi="SimSun"/>
          <w:sz w:val="21"/>
          <w:szCs w:val="21"/>
        </w:rPr>
        <w:tab/>
      </w:r>
      <w:r w:rsidR="006C2779" w:rsidRPr="007058CF">
        <w:rPr>
          <w:rFonts w:ascii="SimSun" w:eastAsia="SimSun" w:hAnsi="SimSun" w:hint="eastAsia"/>
          <w:sz w:val="21"/>
          <w:szCs w:val="21"/>
        </w:rPr>
        <w:t>报告提出了一系列建议，旨在促进立法建议透明度与评估</w:t>
      </w:r>
      <w:r w:rsidR="0099309D" w:rsidRPr="007058CF">
        <w:rPr>
          <w:rFonts w:ascii="SimSun" w:eastAsia="SimSun" w:hAnsi="SimSun" w:hint="eastAsia"/>
          <w:sz w:val="21"/>
          <w:szCs w:val="21"/>
        </w:rPr>
        <w:t>。报告还特别建议，应由一支外部法律专家团队来对立法援助开展一次深入的审查。</w:t>
      </w:r>
    </w:p>
    <w:p w:rsidR="007058CF" w:rsidRDefault="00E73C40" w:rsidP="007058CF">
      <w:pPr>
        <w:pStyle w:val="ListParagraph"/>
        <w:numPr>
          <w:ilvl w:val="0"/>
          <w:numId w:val="19"/>
        </w:numPr>
        <w:adjustRightInd w:val="0"/>
        <w:spacing w:afterLines="50" w:after="120" w:line="340" w:lineRule="atLeast"/>
        <w:ind w:left="567"/>
        <w:contextualSpacing w:val="0"/>
        <w:jc w:val="both"/>
        <w:rPr>
          <w:rFonts w:ascii="SimSun" w:eastAsia="SimSun" w:hAnsi="SimSun"/>
          <w:bCs/>
          <w:sz w:val="21"/>
          <w:szCs w:val="21"/>
        </w:rPr>
      </w:pPr>
      <w:r w:rsidRPr="007058CF">
        <w:rPr>
          <w:rFonts w:ascii="SimSun" w:eastAsia="SimSun" w:hAnsi="SimSun" w:hint="eastAsia"/>
          <w:bCs/>
          <w:sz w:val="21"/>
          <w:szCs w:val="21"/>
        </w:rPr>
        <w:t>为立法援助设立合适的预期结果并为结果设定评估指标这一要求通过计划和预算程序过程来实现。</w:t>
      </w:r>
      <w:r w:rsidR="0099309D" w:rsidRPr="007058CF">
        <w:rPr>
          <w:rFonts w:ascii="SimSun" w:eastAsia="SimSun" w:hAnsi="SimSun" w:hint="eastAsia"/>
          <w:bCs/>
          <w:sz w:val="21"/>
          <w:szCs w:val="21"/>
        </w:rPr>
        <w:t>2014/2015两年</w:t>
      </w:r>
      <w:proofErr w:type="gramStart"/>
      <w:r w:rsidR="0099309D" w:rsidRPr="007058CF">
        <w:rPr>
          <w:rFonts w:ascii="SimSun" w:eastAsia="SimSun" w:hAnsi="SimSun" w:hint="eastAsia"/>
          <w:bCs/>
          <w:sz w:val="21"/>
          <w:szCs w:val="21"/>
        </w:rPr>
        <w:t>期计划</w:t>
      </w:r>
      <w:proofErr w:type="gramEnd"/>
      <w:r w:rsidR="0099309D" w:rsidRPr="007058CF">
        <w:rPr>
          <w:rFonts w:ascii="SimSun" w:eastAsia="SimSun" w:hAnsi="SimSun" w:hint="eastAsia"/>
          <w:bCs/>
          <w:sz w:val="21"/>
          <w:szCs w:val="21"/>
        </w:rPr>
        <w:t>和预算包含了关于“</w:t>
      </w:r>
      <w:r w:rsidR="00516320" w:rsidRPr="007058CF">
        <w:rPr>
          <w:rFonts w:ascii="SimSun" w:eastAsia="SimSun" w:hAnsi="SimSun" w:hint="eastAsia"/>
          <w:bCs/>
          <w:sz w:val="21"/>
          <w:szCs w:val="21"/>
        </w:rPr>
        <w:t>符合国情、兼顾各方利益的知识产权立法、监管和政策框架</w:t>
      </w:r>
      <w:r w:rsidR="0099309D" w:rsidRPr="007058CF">
        <w:rPr>
          <w:rFonts w:ascii="SimSun" w:eastAsia="SimSun" w:hAnsi="SimSun" w:hint="eastAsia"/>
          <w:bCs/>
          <w:sz w:val="21"/>
          <w:szCs w:val="21"/>
        </w:rPr>
        <w:t>”的预期成果。但是应当指出的是，WIPO秘书处通过双边途径向成员国提供的建议</w:t>
      </w:r>
      <w:r w:rsidRPr="007058CF">
        <w:rPr>
          <w:rFonts w:ascii="SimSun" w:eastAsia="SimSun" w:hAnsi="SimSun" w:hint="eastAsia"/>
          <w:bCs/>
          <w:sz w:val="21"/>
          <w:szCs w:val="21"/>
        </w:rPr>
        <w:t>是否可被公布或公开</w:t>
      </w:r>
      <w:r w:rsidR="0099309D" w:rsidRPr="007058CF">
        <w:rPr>
          <w:rFonts w:ascii="SimSun" w:eastAsia="SimSun" w:hAnsi="SimSun" w:hint="eastAsia"/>
          <w:bCs/>
          <w:sz w:val="21"/>
          <w:szCs w:val="21"/>
        </w:rPr>
        <w:t>只能由相关成员国来决定。</w:t>
      </w:r>
    </w:p>
    <w:p w:rsidR="007058CF" w:rsidRDefault="00951108"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有关这项建议</w:t>
      </w:r>
      <w:r w:rsidR="00471922" w:rsidRPr="007058CF">
        <w:rPr>
          <w:rFonts w:ascii="SimSun" w:eastAsia="SimSun" w:hAnsi="SimSun" w:hint="eastAsia"/>
          <w:sz w:val="21"/>
          <w:szCs w:val="21"/>
        </w:rPr>
        <w:t>值得提及的是，</w:t>
      </w:r>
      <w:r w:rsidR="00516320" w:rsidRPr="007058CF">
        <w:rPr>
          <w:rFonts w:ascii="SimSun" w:eastAsia="SimSun" w:hAnsi="SimSun" w:hint="eastAsia"/>
          <w:sz w:val="21"/>
          <w:szCs w:val="21"/>
        </w:rPr>
        <w:t>在《战略目标六评价》框架下针对知识产权执法立法援助开展了一次外部评价</w:t>
      </w:r>
      <w:r w:rsidRPr="007058CF">
        <w:rPr>
          <w:rFonts w:ascii="SimSun" w:eastAsia="SimSun" w:hAnsi="SimSun" w:hint="eastAsia"/>
          <w:sz w:val="21"/>
          <w:szCs w:val="21"/>
        </w:rPr>
        <w:t>。与样本受益国的访谈也</w:t>
      </w:r>
      <w:r w:rsidR="00471922" w:rsidRPr="007058CF">
        <w:rPr>
          <w:rFonts w:ascii="SimSun" w:eastAsia="SimSun" w:hAnsi="SimSun" w:hint="eastAsia"/>
          <w:sz w:val="21"/>
          <w:szCs w:val="21"/>
        </w:rPr>
        <w:t>表明，建议具有很高的质量和中立性，不带偏见。</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33.</w:t>
      </w:r>
      <w:r w:rsidRPr="007058CF">
        <w:rPr>
          <w:rFonts w:ascii="SimSun" w:eastAsia="SimSun" w:hAnsi="SimSun"/>
          <w:sz w:val="21"/>
          <w:szCs w:val="21"/>
        </w:rPr>
        <w:tab/>
      </w:r>
      <w:r w:rsidR="00471922" w:rsidRPr="007058CF">
        <w:rPr>
          <w:rFonts w:ascii="SimSun" w:eastAsia="SimSun" w:hAnsi="SimSun" w:hint="eastAsia"/>
          <w:sz w:val="21"/>
          <w:szCs w:val="21"/>
        </w:rPr>
        <w:t>报告建议，高级管理层应确保所有部门</w:t>
      </w:r>
      <w:r w:rsidR="00471922" w:rsidRPr="007058CF">
        <w:rPr>
          <w:rFonts w:ascii="SimSun" w:eastAsia="SimSun" w:hAnsi="SimSun"/>
          <w:sz w:val="21"/>
          <w:szCs w:val="21"/>
        </w:rPr>
        <w:t>/</w:t>
      </w:r>
      <w:r w:rsidR="00471922" w:rsidRPr="007058CF">
        <w:rPr>
          <w:rFonts w:ascii="SimSun" w:eastAsia="SimSun" w:hAnsi="SimSun" w:hint="eastAsia"/>
          <w:sz w:val="21"/>
          <w:szCs w:val="21"/>
        </w:rPr>
        <w:t>计划均将其全部立法活动信息传送至技术援助数据库。</w:t>
      </w:r>
    </w:p>
    <w:p w:rsidR="007058CF" w:rsidRDefault="00471922"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IP-TAD与企业资源规划(ERP)之间的同步目前正在进行，这将会确保所有的技术援助活动——包括立法援助活动——都被妥善地存入IP-TAD中。</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该项建议可被认为正在落实。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34.</w:t>
      </w:r>
      <w:r w:rsidRPr="007058CF">
        <w:rPr>
          <w:rFonts w:ascii="SimSun" w:eastAsia="SimSun" w:hAnsi="SimSun"/>
          <w:sz w:val="21"/>
          <w:szCs w:val="21"/>
        </w:rPr>
        <w:tab/>
      </w:r>
      <w:r w:rsidR="00471922" w:rsidRPr="007058CF">
        <w:rPr>
          <w:rFonts w:ascii="SimSun" w:eastAsia="SimSun" w:hAnsi="SimSun" w:hint="eastAsia"/>
          <w:sz w:val="21"/>
          <w:szCs w:val="21"/>
        </w:rPr>
        <w:t>报告建议，</w:t>
      </w:r>
      <w:r w:rsidR="00E73C40" w:rsidRPr="007058CF">
        <w:rPr>
          <w:rFonts w:ascii="SimSun" w:eastAsia="SimSun" w:hAnsi="SimSun" w:hint="eastAsia"/>
          <w:sz w:val="21"/>
          <w:szCs w:val="21"/>
        </w:rPr>
        <w:t>运用国家需求评估和知识产权战略为立法和监管建议提供参考，在对一个立法援助申请进行回应前，</w:t>
      </w:r>
      <w:r w:rsidR="00E73C40" w:rsidRPr="007058CF">
        <w:rPr>
          <w:rFonts w:ascii="SimSun" w:eastAsia="SimSun" w:hAnsi="SimSun"/>
          <w:sz w:val="21"/>
          <w:szCs w:val="21"/>
        </w:rPr>
        <w:t>WIPO</w:t>
      </w:r>
      <w:r w:rsidR="00E73C40" w:rsidRPr="007058CF">
        <w:rPr>
          <w:rFonts w:ascii="SimSun" w:eastAsia="SimSun" w:hAnsi="SimSun" w:hint="eastAsia"/>
          <w:sz w:val="21"/>
          <w:szCs w:val="21"/>
        </w:rPr>
        <w:t>应与该国合作，清楚了解该国的发展重点、各部门需求和相关的国际承诺。</w:t>
      </w:r>
    </w:p>
    <w:p w:rsidR="007058CF" w:rsidRDefault="00E73C40" w:rsidP="007058CF">
      <w:pPr>
        <w:pStyle w:val="ListParagraph"/>
        <w:numPr>
          <w:ilvl w:val="0"/>
          <w:numId w:val="13"/>
        </w:numPr>
        <w:adjustRightInd w:val="0"/>
        <w:spacing w:afterLines="50" w:after="120" w:line="340" w:lineRule="atLeast"/>
        <w:ind w:left="567"/>
        <w:contextualSpacing w:val="0"/>
        <w:jc w:val="both"/>
        <w:rPr>
          <w:rFonts w:ascii="SimSun" w:eastAsia="SimSun" w:hAnsi="SimSun"/>
          <w:bCs/>
          <w:sz w:val="21"/>
          <w:szCs w:val="21"/>
        </w:rPr>
      </w:pPr>
      <w:r w:rsidRPr="007058CF">
        <w:rPr>
          <w:rFonts w:ascii="SimSun" w:eastAsia="SimSun" w:hAnsi="SimSun"/>
          <w:bCs/>
          <w:sz w:val="21"/>
          <w:szCs w:val="21"/>
        </w:rPr>
        <w:t>WIPO</w:t>
      </w:r>
      <w:r w:rsidRPr="007058CF">
        <w:rPr>
          <w:rFonts w:ascii="SimSun" w:eastAsia="SimSun" w:hAnsi="SimSun" w:hint="eastAsia"/>
          <w:bCs/>
          <w:sz w:val="21"/>
          <w:szCs w:val="21"/>
        </w:rPr>
        <w:t>秘书处目前的做法是，运用国家需求评估和知识产权战略</w:t>
      </w:r>
      <w:r w:rsidR="00547BE3" w:rsidRPr="007058CF">
        <w:rPr>
          <w:rFonts w:ascii="SimSun" w:eastAsia="SimSun" w:hAnsi="SimSun" w:hint="eastAsia"/>
          <w:bCs/>
          <w:sz w:val="21"/>
          <w:szCs w:val="21"/>
        </w:rPr>
        <w:t>来了解相关信息，向拥有或使用这些工具的国家提供立法建议。在提供立法援助前，</w:t>
      </w:r>
      <w:r w:rsidRPr="007058CF">
        <w:rPr>
          <w:rFonts w:ascii="SimSun" w:eastAsia="SimSun" w:hAnsi="SimSun" w:hint="eastAsia"/>
          <w:bCs/>
          <w:sz w:val="21"/>
          <w:szCs w:val="21"/>
        </w:rPr>
        <w:t>秘书处</w:t>
      </w:r>
      <w:r w:rsidR="00547BE3" w:rsidRPr="007058CF">
        <w:rPr>
          <w:rFonts w:ascii="SimSun" w:eastAsia="SimSun" w:hAnsi="SimSun" w:hint="eastAsia"/>
          <w:bCs/>
          <w:sz w:val="21"/>
          <w:szCs w:val="21"/>
        </w:rPr>
        <w:t>一般</w:t>
      </w:r>
      <w:r w:rsidRPr="007058CF">
        <w:rPr>
          <w:rFonts w:ascii="SimSun" w:eastAsia="SimSun" w:hAnsi="SimSun" w:hint="eastAsia"/>
          <w:bCs/>
          <w:sz w:val="21"/>
          <w:szCs w:val="21"/>
        </w:rPr>
        <w:t>会要求</w:t>
      </w:r>
      <w:r w:rsidR="00547BE3" w:rsidRPr="007058CF">
        <w:rPr>
          <w:rFonts w:ascii="SimSun" w:eastAsia="SimSun" w:hAnsi="SimSun" w:hint="eastAsia"/>
          <w:bCs/>
          <w:sz w:val="21"/>
          <w:szCs w:val="21"/>
        </w:rPr>
        <w:t>相关</w:t>
      </w:r>
      <w:r w:rsidRPr="007058CF">
        <w:rPr>
          <w:rFonts w:ascii="SimSun" w:eastAsia="SimSun" w:hAnsi="SimSun" w:hint="eastAsia"/>
          <w:bCs/>
          <w:sz w:val="21"/>
          <w:szCs w:val="21"/>
        </w:rPr>
        <w:t>国提供信息，并与援助申请国政府的外联人员建立联系。</w:t>
      </w:r>
      <w:r w:rsidR="00547BE3" w:rsidRPr="007058CF">
        <w:rPr>
          <w:rFonts w:ascii="SimSun" w:eastAsia="SimSun" w:hAnsi="SimSun" w:hint="eastAsia"/>
          <w:bCs/>
          <w:sz w:val="21"/>
          <w:szCs w:val="21"/>
        </w:rPr>
        <w:t>接下来将进行内部磋商和验证程序(即，将知识产权战略发给专利法司，征求其对专利相关问题的意见)</w:t>
      </w:r>
      <w:r w:rsidRPr="007058CF">
        <w:rPr>
          <w:rFonts w:ascii="SimSun" w:eastAsia="SimSun" w:hAnsi="SimSun" w:hint="eastAsia"/>
          <w:bCs/>
          <w:sz w:val="21"/>
          <w:szCs w:val="21"/>
        </w:rPr>
        <w:t>。</w:t>
      </w:r>
    </w:p>
    <w:p w:rsidR="007058CF" w:rsidRDefault="00E73C40" w:rsidP="007058CF">
      <w:pPr>
        <w:adjustRightInd w:val="0"/>
        <w:spacing w:afterLines="50" w:after="120" w:line="340" w:lineRule="atLeast"/>
        <w:ind w:left="567"/>
        <w:jc w:val="both"/>
        <w:rPr>
          <w:rFonts w:ascii="SimSun" w:eastAsia="SimSun" w:hAnsi="SimSun" w:hint="eastAsia"/>
          <w:bCs/>
          <w:sz w:val="21"/>
          <w:szCs w:val="21"/>
        </w:rPr>
      </w:pPr>
      <w:r w:rsidRPr="007058CF">
        <w:rPr>
          <w:rFonts w:ascii="SimSun" w:eastAsia="SimSun" w:hAnsi="SimSun" w:hint="eastAsia"/>
          <w:bCs/>
          <w:sz w:val="21"/>
          <w:szCs w:val="21"/>
        </w:rPr>
        <w:lastRenderedPageBreak/>
        <w:t>针对向成员国提供商标、工业</w:t>
      </w:r>
      <w:r w:rsidR="00547BE3" w:rsidRPr="007058CF">
        <w:rPr>
          <w:rFonts w:ascii="SimSun" w:eastAsia="SimSun" w:hAnsi="SimSun" w:hint="eastAsia"/>
          <w:bCs/>
          <w:sz w:val="21"/>
          <w:szCs w:val="21"/>
        </w:rPr>
        <w:t>品外观设计和地理标志</w:t>
      </w:r>
      <w:proofErr w:type="gramStart"/>
      <w:r w:rsidR="00547BE3" w:rsidRPr="007058CF">
        <w:rPr>
          <w:rFonts w:ascii="SimSun" w:eastAsia="SimSun" w:hAnsi="SimSun" w:hint="eastAsia"/>
          <w:bCs/>
          <w:sz w:val="21"/>
          <w:szCs w:val="21"/>
        </w:rPr>
        <w:t>法领域</w:t>
      </w:r>
      <w:proofErr w:type="gramEnd"/>
      <w:r w:rsidR="00547BE3" w:rsidRPr="007058CF">
        <w:rPr>
          <w:rFonts w:ascii="SimSun" w:eastAsia="SimSun" w:hAnsi="SimSun" w:hint="eastAsia"/>
          <w:bCs/>
          <w:sz w:val="21"/>
          <w:szCs w:val="21"/>
        </w:rPr>
        <w:t>的立法和政策建议，品牌和外观设计部门商标和外观设计</w:t>
      </w:r>
      <w:r w:rsidRPr="007058CF">
        <w:rPr>
          <w:rFonts w:ascii="SimSun" w:eastAsia="SimSun" w:hAnsi="SimSun" w:hint="eastAsia"/>
          <w:bCs/>
          <w:sz w:val="21"/>
          <w:szCs w:val="21"/>
        </w:rPr>
        <w:t>法律</w:t>
      </w:r>
      <w:r w:rsidR="00547BE3" w:rsidRPr="007058CF">
        <w:rPr>
          <w:rFonts w:ascii="SimSun" w:eastAsia="SimSun" w:hAnsi="SimSun" w:hint="eastAsia"/>
          <w:bCs/>
          <w:sz w:val="21"/>
          <w:szCs w:val="21"/>
        </w:rPr>
        <w:t>和立法建议</w:t>
      </w:r>
      <w:proofErr w:type="gramStart"/>
      <w:r w:rsidRPr="007058CF">
        <w:rPr>
          <w:rFonts w:ascii="SimSun" w:eastAsia="SimSun" w:hAnsi="SimSun" w:hint="eastAsia"/>
          <w:bCs/>
          <w:sz w:val="21"/>
          <w:szCs w:val="21"/>
        </w:rPr>
        <w:t>司开发</w:t>
      </w:r>
      <w:proofErr w:type="gramEnd"/>
      <w:r w:rsidRPr="007058CF">
        <w:rPr>
          <w:rFonts w:ascii="SimSun" w:eastAsia="SimSun" w:hAnsi="SimSun" w:hint="eastAsia"/>
          <w:bCs/>
          <w:sz w:val="21"/>
          <w:szCs w:val="21"/>
        </w:rPr>
        <w:t>了一个反馈搜集系统</w:t>
      </w:r>
      <w:r w:rsidR="00547BE3" w:rsidRPr="007058CF">
        <w:rPr>
          <w:rFonts w:ascii="SimSun" w:eastAsia="SimSun" w:hAnsi="SimSun" w:hint="eastAsia"/>
          <w:bCs/>
          <w:sz w:val="21"/>
          <w:szCs w:val="21"/>
        </w:rPr>
        <w:t>，</w:t>
      </w:r>
      <w:r w:rsidRPr="007058CF">
        <w:rPr>
          <w:rFonts w:ascii="SimSun" w:eastAsia="SimSun" w:hAnsi="SimSun" w:hint="eastAsia"/>
          <w:bCs/>
          <w:sz w:val="21"/>
          <w:szCs w:val="21"/>
        </w:rPr>
        <w:t>获得立法建议的成员国被邀请向秘书处反馈其对建议的满意度。</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35.</w:t>
      </w:r>
      <w:r w:rsidRPr="007058CF">
        <w:rPr>
          <w:rFonts w:ascii="SimSun" w:eastAsia="SimSun" w:hAnsi="SimSun"/>
          <w:sz w:val="21"/>
          <w:szCs w:val="21"/>
        </w:rPr>
        <w:tab/>
      </w:r>
      <w:r w:rsidR="00547BE3" w:rsidRPr="007058CF">
        <w:rPr>
          <w:rFonts w:ascii="SimSun" w:eastAsia="SimSun" w:hAnsi="SimSun" w:hint="eastAsia"/>
          <w:sz w:val="21"/>
          <w:szCs w:val="21"/>
        </w:rPr>
        <w:t>报告建议，本组织应</w:t>
      </w:r>
      <w:r w:rsidR="0079621C" w:rsidRPr="007058CF">
        <w:rPr>
          <w:rFonts w:ascii="SimSun" w:eastAsia="SimSun" w:hAnsi="SimSun" w:hint="eastAsia"/>
          <w:sz w:val="21"/>
          <w:szCs w:val="21"/>
        </w:rPr>
        <w:t>采取前瞻式的方法处理灵活性问题，向发展中国家介绍国际法中规定的一系列可选方案和灵活性。此外报告还建议，</w:t>
      </w:r>
      <w:r w:rsidR="0079621C" w:rsidRPr="007058CF">
        <w:rPr>
          <w:rFonts w:ascii="SimSun" w:eastAsia="SimSun" w:hAnsi="SimSun"/>
          <w:sz w:val="21"/>
          <w:szCs w:val="21"/>
        </w:rPr>
        <w:t>WIPO</w:t>
      </w:r>
      <w:r w:rsidR="0079621C" w:rsidRPr="007058CF">
        <w:rPr>
          <w:rFonts w:ascii="SimSun" w:eastAsia="SimSun" w:hAnsi="SimSun" w:hint="eastAsia"/>
          <w:sz w:val="21"/>
          <w:szCs w:val="21"/>
        </w:rPr>
        <w:t>应解释不同的可选方案将如何阻碍或促进各国实现发展目标。</w:t>
      </w:r>
    </w:p>
    <w:p w:rsidR="007058CF" w:rsidRDefault="0079621C" w:rsidP="007058CF">
      <w:pPr>
        <w:pStyle w:val="ListParagraph"/>
        <w:numPr>
          <w:ilvl w:val="0"/>
          <w:numId w:val="13"/>
        </w:numPr>
        <w:adjustRightInd w:val="0"/>
        <w:spacing w:afterLines="50" w:after="120" w:line="340" w:lineRule="atLeast"/>
        <w:ind w:left="567"/>
        <w:contextualSpacing w:val="0"/>
        <w:jc w:val="both"/>
        <w:rPr>
          <w:rFonts w:ascii="SimSun" w:eastAsia="SimSun" w:hAnsi="SimSun"/>
          <w:bCs/>
          <w:sz w:val="21"/>
          <w:szCs w:val="21"/>
        </w:rPr>
      </w:pPr>
      <w:r w:rsidRPr="007058CF">
        <w:rPr>
          <w:rFonts w:ascii="SimSun" w:eastAsia="SimSun" w:hAnsi="SimSun" w:hint="eastAsia"/>
          <w:bCs/>
          <w:sz w:val="21"/>
          <w:szCs w:val="21"/>
        </w:rPr>
        <w:t>WIPO秘书处在向发展中国家提供立法建议时，会向其系统性地提供一系列可选方案和灵活性。所提供的立法建议都包括经过推理和论证的解决方案；在很多情况下，</w:t>
      </w:r>
      <w:r w:rsidRPr="007058CF">
        <w:rPr>
          <w:rFonts w:ascii="SimSun" w:eastAsia="SimSun" w:hAnsi="SimSun"/>
          <w:bCs/>
          <w:sz w:val="21"/>
          <w:szCs w:val="21"/>
        </w:rPr>
        <w:t>WIPO</w:t>
      </w:r>
      <w:r w:rsidRPr="007058CF">
        <w:rPr>
          <w:rFonts w:ascii="SimSun" w:eastAsia="SimSun" w:hAnsi="SimSun" w:hint="eastAsia"/>
          <w:bCs/>
          <w:sz w:val="21"/>
          <w:szCs w:val="21"/>
        </w:rPr>
        <w:t>秘书处还会提供能满足相同需求的替代</w:t>
      </w:r>
      <w:proofErr w:type="gramStart"/>
      <w:r w:rsidRPr="007058CF">
        <w:rPr>
          <w:rFonts w:ascii="SimSun" w:eastAsia="SimSun" w:hAnsi="SimSun" w:hint="eastAsia"/>
          <w:bCs/>
          <w:sz w:val="21"/>
          <w:szCs w:val="21"/>
        </w:rPr>
        <w:t>性解决</w:t>
      </w:r>
      <w:proofErr w:type="gramEnd"/>
      <w:r w:rsidRPr="007058CF">
        <w:rPr>
          <w:rFonts w:ascii="SimSun" w:eastAsia="SimSun" w:hAnsi="SimSun" w:hint="eastAsia"/>
          <w:bCs/>
          <w:sz w:val="21"/>
          <w:szCs w:val="21"/>
        </w:rPr>
        <w:t>方案。</w:t>
      </w:r>
    </w:p>
    <w:p w:rsidR="007058CF" w:rsidRDefault="0079621C" w:rsidP="007058CF">
      <w:pPr>
        <w:adjustRightInd w:val="0"/>
        <w:spacing w:afterLines="50" w:after="120" w:line="340" w:lineRule="atLeast"/>
        <w:ind w:left="567"/>
        <w:jc w:val="both"/>
        <w:rPr>
          <w:rFonts w:ascii="SimSun" w:eastAsia="SimSun" w:hAnsi="SimSun" w:hint="eastAsia"/>
          <w:bCs/>
          <w:sz w:val="21"/>
          <w:szCs w:val="21"/>
        </w:rPr>
      </w:pPr>
      <w:r w:rsidRPr="007058CF">
        <w:rPr>
          <w:rFonts w:ascii="SimSun" w:eastAsia="SimSun" w:hAnsi="SimSun" w:hint="eastAsia"/>
          <w:bCs/>
          <w:sz w:val="21"/>
          <w:szCs w:val="21"/>
        </w:rPr>
        <w:t>例如，在执法领域，</w:t>
      </w:r>
      <w:r w:rsidRPr="007058CF">
        <w:rPr>
          <w:rFonts w:ascii="SimSun" w:eastAsia="SimSun" w:hAnsi="SimSun"/>
          <w:bCs/>
          <w:sz w:val="21"/>
          <w:szCs w:val="21"/>
        </w:rPr>
        <w:t>WIPO</w:t>
      </w:r>
      <w:r w:rsidRPr="007058CF">
        <w:rPr>
          <w:rFonts w:ascii="SimSun" w:eastAsia="SimSun" w:hAnsi="SimSun" w:hint="eastAsia"/>
          <w:bCs/>
          <w:sz w:val="21"/>
          <w:szCs w:val="21"/>
        </w:rPr>
        <w:t>会请被提供了立法建议的发展中国家关注《</w:t>
      </w:r>
      <w:r w:rsidRPr="007058CF">
        <w:rPr>
          <w:rFonts w:ascii="SimSun" w:eastAsia="SimSun" w:hAnsi="SimSun"/>
          <w:bCs/>
          <w:sz w:val="21"/>
          <w:szCs w:val="21"/>
        </w:rPr>
        <w:t>TRIPS</w:t>
      </w:r>
      <w:r w:rsidRPr="007058CF">
        <w:rPr>
          <w:rFonts w:ascii="SimSun" w:eastAsia="SimSun" w:hAnsi="SimSun" w:hint="eastAsia"/>
          <w:bCs/>
          <w:sz w:val="21"/>
          <w:szCs w:val="21"/>
        </w:rPr>
        <w:t>协定》第</w:t>
      </w:r>
      <w:r w:rsidRPr="007058CF">
        <w:rPr>
          <w:rFonts w:ascii="SimSun" w:eastAsia="SimSun" w:hAnsi="SimSun"/>
          <w:bCs/>
          <w:sz w:val="21"/>
          <w:szCs w:val="21"/>
        </w:rPr>
        <w:t>7-8</w:t>
      </w:r>
      <w:r w:rsidRPr="007058CF">
        <w:rPr>
          <w:rFonts w:ascii="SimSun" w:eastAsia="SimSun" w:hAnsi="SimSun" w:hint="eastAsia"/>
          <w:bCs/>
          <w:sz w:val="21"/>
          <w:szCs w:val="21"/>
        </w:rPr>
        <w:t>条，以及在第三部分中规定的灵活性和可选方案。相似地，在专利领域的立法建议也总是会提到国际专利制度所提供的灵活性，并会请受援国相关机构注意。有关</w:t>
      </w:r>
      <w:r w:rsidR="00516320" w:rsidRPr="007058CF">
        <w:rPr>
          <w:rFonts w:ascii="SimSun" w:eastAsia="SimSun" w:hAnsi="SimSun" w:hint="eastAsia"/>
          <w:bCs/>
          <w:sz w:val="21"/>
          <w:szCs w:val="21"/>
        </w:rPr>
        <w:t>“多边法律框架中与专利有关的灵活性及其在国家和地区立法中的落实”</w:t>
      </w:r>
      <w:r w:rsidRPr="007058CF">
        <w:rPr>
          <w:rFonts w:ascii="SimSun" w:eastAsia="SimSun" w:hAnsi="SimSun" w:hint="eastAsia"/>
          <w:bCs/>
          <w:sz w:val="21"/>
          <w:szCs w:val="21"/>
        </w:rPr>
        <w:t>的四份文件</w:t>
      </w:r>
      <w:r w:rsidR="00247C79" w:rsidRPr="007058CF">
        <w:rPr>
          <w:rFonts w:ascii="SimSun" w:eastAsia="SimSun" w:hAnsi="SimSun" w:hint="eastAsia"/>
          <w:bCs/>
          <w:sz w:val="21"/>
          <w:szCs w:val="21"/>
        </w:rPr>
        <w:t>在CDIP内得到讨论，文件表明了与众多灵活性相关的问题以及在国家和地区层面用来对这些问题加以处理的不同方法(</w:t>
      </w:r>
      <w:hyperlink r:id="rId11" w:history="1">
        <w:r w:rsidR="00247C79" w:rsidRPr="007058CF">
          <w:rPr>
            <w:rFonts w:ascii="SimSun" w:eastAsia="SimSun" w:hAnsi="SimSun"/>
            <w:bCs/>
            <w:sz w:val="21"/>
            <w:szCs w:val="21"/>
          </w:rPr>
          <w:t>http</w:t>
        </w:r>
        <w:r w:rsidR="00342610">
          <w:rPr>
            <w:rFonts w:ascii="SimSun" w:eastAsia="SimSun" w:hAnsi="SimSun"/>
            <w:bCs/>
            <w:sz w:val="21"/>
            <w:szCs w:val="21"/>
          </w:rPr>
          <w:t>：</w:t>
        </w:r>
        <w:r w:rsidR="00247C79" w:rsidRPr="007058CF">
          <w:rPr>
            <w:rFonts w:ascii="SimSun" w:eastAsia="SimSun" w:hAnsi="SimSun"/>
            <w:bCs/>
            <w:sz w:val="21"/>
            <w:szCs w:val="21"/>
          </w:rPr>
          <w:t>//www.wipo.int/ip-development/en/agenda/flexibilities/</w:t>
        </w:r>
      </w:hyperlink>
      <w:r w:rsidR="00247C79" w:rsidRPr="007058CF">
        <w:rPr>
          <w:rFonts w:ascii="SimSun" w:eastAsia="SimSun" w:hAnsi="SimSun" w:hint="eastAsia"/>
          <w:bCs/>
          <w:sz w:val="21"/>
          <w:szCs w:val="21"/>
        </w:rPr>
        <w:t>)。</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该项建议可被认为正在落实。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36.</w:t>
      </w:r>
      <w:r w:rsidRPr="007058CF">
        <w:rPr>
          <w:rFonts w:ascii="SimSun" w:eastAsia="SimSun" w:hAnsi="SimSun"/>
          <w:sz w:val="21"/>
          <w:szCs w:val="21"/>
        </w:rPr>
        <w:tab/>
      </w:r>
      <w:r w:rsidR="00247C79" w:rsidRPr="007058CF">
        <w:rPr>
          <w:rFonts w:ascii="SimSun" w:eastAsia="SimSun" w:hAnsi="SimSun" w:hint="eastAsia"/>
          <w:sz w:val="21"/>
          <w:szCs w:val="21"/>
        </w:rPr>
        <w:t>报告建议，公布一系列有关本组织提供建议的立法问题的发展导向框架文件。</w:t>
      </w:r>
    </w:p>
    <w:p w:rsidR="007058CF" w:rsidRDefault="00247C79"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在秘书处提供立法建议时，尽管在立法咨询过程中所进行的磋商</w:t>
      </w:r>
      <w:r w:rsidR="008017CB" w:rsidRPr="007058CF">
        <w:rPr>
          <w:rFonts w:ascii="SimSun" w:eastAsia="SimSun" w:hAnsi="SimSun" w:hint="eastAsia"/>
          <w:sz w:val="21"/>
          <w:szCs w:val="21"/>
        </w:rPr>
        <w:t>由相关主管部门和政策制定者主导，但是秘书处习惯上</w:t>
      </w:r>
      <w:r w:rsidRPr="007058CF">
        <w:rPr>
          <w:rFonts w:ascii="SimSun" w:eastAsia="SimSun" w:hAnsi="SimSun" w:hint="eastAsia"/>
          <w:sz w:val="21"/>
          <w:szCs w:val="21"/>
        </w:rPr>
        <w:t>会将知识产权制度用户的需求纳入考虑。例如，树立尊重知识产权</w:t>
      </w:r>
      <w:proofErr w:type="gramStart"/>
      <w:r w:rsidRPr="007058CF">
        <w:rPr>
          <w:rFonts w:ascii="SimSun" w:eastAsia="SimSun" w:hAnsi="SimSun" w:hint="eastAsia"/>
          <w:sz w:val="21"/>
          <w:szCs w:val="21"/>
        </w:rPr>
        <w:t>风尚司</w:t>
      </w:r>
      <w:r w:rsidR="000D0675" w:rsidRPr="007058CF">
        <w:rPr>
          <w:rFonts w:ascii="SimSun" w:eastAsia="SimSun" w:hAnsi="SimSun" w:hint="eastAsia"/>
          <w:sz w:val="21"/>
          <w:szCs w:val="21"/>
        </w:rPr>
        <w:t>会</w:t>
      </w:r>
      <w:r w:rsidRPr="007058CF">
        <w:rPr>
          <w:rFonts w:ascii="SimSun" w:eastAsia="SimSun" w:hAnsi="SimSun" w:hint="eastAsia"/>
          <w:sz w:val="21"/>
          <w:szCs w:val="21"/>
        </w:rPr>
        <w:t>向</w:t>
      </w:r>
      <w:proofErr w:type="gramEnd"/>
      <w:r w:rsidRPr="007058CF">
        <w:rPr>
          <w:rFonts w:ascii="SimSun" w:eastAsia="SimSun" w:hAnsi="SimSun" w:hint="eastAsia"/>
          <w:sz w:val="21"/>
          <w:szCs w:val="21"/>
        </w:rPr>
        <w:t>要求立法援助的成员国发送</w:t>
      </w:r>
      <w:r w:rsidRPr="007058CF">
        <w:rPr>
          <w:rFonts w:ascii="SimSun" w:eastAsia="SimSun" w:hAnsi="SimSun"/>
          <w:sz w:val="21"/>
          <w:szCs w:val="21"/>
        </w:rPr>
        <w:t>TRIPS</w:t>
      </w:r>
      <w:r w:rsidR="000D0675" w:rsidRPr="007058CF">
        <w:rPr>
          <w:rFonts w:ascii="SimSun" w:eastAsia="SimSun" w:hAnsi="SimSun" w:hint="eastAsia"/>
          <w:sz w:val="21"/>
          <w:szCs w:val="21"/>
        </w:rPr>
        <w:t>问卷，以便在提供援助前，核实相关国家的法律框架</w:t>
      </w:r>
      <w:r w:rsidRPr="007058CF">
        <w:rPr>
          <w:rFonts w:ascii="SimSun" w:eastAsia="SimSun" w:hAnsi="SimSun" w:hint="eastAsia"/>
          <w:sz w:val="21"/>
          <w:szCs w:val="21"/>
        </w:rPr>
        <w:t>是否符合</w:t>
      </w:r>
      <w:r w:rsidR="000D0675" w:rsidRPr="007058CF">
        <w:rPr>
          <w:rFonts w:ascii="SimSun" w:eastAsia="SimSun" w:hAnsi="SimSun" w:hint="eastAsia"/>
          <w:sz w:val="21"/>
          <w:szCs w:val="21"/>
        </w:rPr>
        <w:t>《</w:t>
      </w:r>
      <w:r w:rsidRPr="007058CF">
        <w:rPr>
          <w:rFonts w:ascii="SimSun" w:eastAsia="SimSun" w:hAnsi="SimSun"/>
          <w:sz w:val="21"/>
          <w:szCs w:val="21"/>
        </w:rPr>
        <w:t>TRIPS</w:t>
      </w:r>
      <w:r w:rsidRPr="007058CF">
        <w:rPr>
          <w:rFonts w:ascii="SimSun" w:eastAsia="SimSun" w:hAnsi="SimSun" w:hint="eastAsia"/>
          <w:sz w:val="21"/>
          <w:szCs w:val="21"/>
        </w:rPr>
        <w:t>协</w:t>
      </w:r>
      <w:r w:rsidR="000D0675" w:rsidRPr="007058CF">
        <w:rPr>
          <w:rFonts w:ascii="SimSun" w:eastAsia="SimSun" w:hAnsi="SimSun" w:hint="eastAsia"/>
          <w:sz w:val="21"/>
          <w:szCs w:val="21"/>
        </w:rPr>
        <w:t>定》</w:t>
      </w:r>
      <w:r w:rsidRPr="007058CF">
        <w:rPr>
          <w:rFonts w:ascii="SimSun" w:eastAsia="SimSun" w:hAnsi="SimSun" w:hint="eastAsia"/>
          <w:sz w:val="21"/>
          <w:szCs w:val="21"/>
        </w:rPr>
        <w:t>第三部分所述义务与可选方案。</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bCs/>
          <w:sz w:val="21"/>
          <w:szCs w:val="21"/>
        </w:rPr>
        <w:t>该项建议可被认为正在落实。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37.</w:t>
      </w:r>
      <w:r w:rsidRPr="007058CF">
        <w:rPr>
          <w:rFonts w:ascii="SimSun" w:eastAsia="SimSun" w:hAnsi="SimSun"/>
          <w:sz w:val="21"/>
          <w:szCs w:val="21"/>
        </w:rPr>
        <w:tab/>
      </w:r>
      <w:r w:rsidR="000D0675" w:rsidRPr="007058CF">
        <w:rPr>
          <w:rFonts w:ascii="SimSun" w:eastAsia="SimSun" w:hAnsi="SimSun" w:hint="eastAsia"/>
          <w:sz w:val="21"/>
          <w:szCs w:val="21"/>
        </w:rPr>
        <w:t>报告建议，WIPO应加大力度来支持对新的知识产权国际协议对国家发展和公共政策目标的影响分析，促进包括发达国家在内的各国共享其在知识产权立法和发展成果方面的经验和信息。</w:t>
      </w:r>
    </w:p>
    <w:p w:rsidR="007058CF" w:rsidRDefault="000D0675" w:rsidP="007058CF">
      <w:pPr>
        <w:pStyle w:val="ListParagraph"/>
        <w:numPr>
          <w:ilvl w:val="0"/>
          <w:numId w:val="13"/>
        </w:numPr>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WIPO</w:t>
      </w:r>
      <w:r w:rsidR="00345370" w:rsidRPr="007058CF">
        <w:rPr>
          <w:rFonts w:ascii="SimSun" w:eastAsia="SimSun" w:hAnsi="SimSun" w:hint="eastAsia"/>
          <w:sz w:val="21"/>
          <w:szCs w:val="21"/>
        </w:rPr>
        <w:t>不断开展活动来支持各国对加入新的知识产权条约和协议的成本效益分析。例如，在树立尊重知识产权风尚司，执法咨询委员会(执法咨询委员会(ACE)第九届会议)提供了一个WIPO各成员国用于交流信息的论坛。ACE的工作很大程度上是受发展议程建议45的指导，从而也考虑到了更广泛的社会利益和发展导向关切。</w:t>
      </w:r>
    </w:p>
    <w:p w:rsidR="007058CF" w:rsidRDefault="00345370" w:rsidP="007058CF">
      <w:pPr>
        <w:adjustRightInd w:val="0"/>
        <w:spacing w:afterLines="50" w:after="120" w:line="340" w:lineRule="atLeast"/>
        <w:ind w:left="567"/>
        <w:jc w:val="both"/>
        <w:rPr>
          <w:rFonts w:ascii="SimSun" w:eastAsia="SimSun" w:hAnsi="SimSun" w:hint="eastAsia"/>
          <w:bCs/>
          <w:sz w:val="21"/>
          <w:szCs w:val="21"/>
        </w:rPr>
      </w:pPr>
      <w:r w:rsidRPr="007058CF">
        <w:rPr>
          <w:rFonts w:ascii="SimSun" w:eastAsia="SimSun" w:hAnsi="SimSun" w:hint="eastAsia"/>
          <w:bCs/>
          <w:sz w:val="21"/>
          <w:szCs w:val="21"/>
        </w:rPr>
        <w:t>WIPO还举办了有关专利领域灵活性的会议，委托地区专家编写有关地区和国家层面落实专利相关灵活性的报告。</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38.</w:t>
      </w:r>
      <w:r w:rsidRPr="007058CF">
        <w:rPr>
          <w:rFonts w:ascii="SimSun" w:eastAsia="SimSun" w:hAnsi="SimSun"/>
          <w:sz w:val="21"/>
          <w:szCs w:val="21"/>
        </w:rPr>
        <w:tab/>
      </w:r>
      <w:r w:rsidR="00345370" w:rsidRPr="007058CF">
        <w:rPr>
          <w:rFonts w:ascii="SimSun" w:eastAsia="SimSun" w:hAnsi="SimSun" w:hint="eastAsia"/>
          <w:sz w:val="21"/>
          <w:szCs w:val="21"/>
        </w:rPr>
        <w:t>报告建议，WIPO</w:t>
      </w:r>
      <w:r w:rsidR="00185267" w:rsidRPr="007058CF">
        <w:rPr>
          <w:rFonts w:ascii="SimSun" w:eastAsia="SimSun" w:hAnsi="SimSun" w:hint="eastAsia"/>
          <w:sz w:val="21"/>
          <w:szCs w:val="21"/>
        </w:rPr>
        <w:t>应将其有关立法和监管做法的多个数据库进行整合，通过同一门户查询。</w:t>
      </w:r>
    </w:p>
    <w:p w:rsidR="007058CF" w:rsidRDefault="00185267" w:rsidP="007058CF">
      <w:pPr>
        <w:pStyle w:val="ListParagraph"/>
        <w:numPr>
          <w:ilvl w:val="0"/>
          <w:numId w:val="13"/>
        </w:numPr>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本组织正在通过WIPO Lex门户(</w:t>
      </w:r>
      <w:r w:rsidRPr="007058CF">
        <w:rPr>
          <w:rFonts w:ascii="SimSun" w:eastAsia="SimSun" w:hAnsi="SimSun"/>
          <w:sz w:val="21"/>
          <w:szCs w:val="21"/>
        </w:rPr>
        <w:t>http</w:t>
      </w:r>
      <w:r w:rsidR="00342610">
        <w:rPr>
          <w:rFonts w:ascii="SimSun" w:eastAsia="SimSun" w:hAnsi="SimSun"/>
          <w:sz w:val="21"/>
          <w:szCs w:val="21"/>
        </w:rPr>
        <w:t>：</w:t>
      </w:r>
      <w:r w:rsidRPr="007058CF">
        <w:rPr>
          <w:rFonts w:ascii="SimSun" w:eastAsia="SimSun" w:hAnsi="SimSun"/>
          <w:sz w:val="21"/>
          <w:szCs w:val="21"/>
        </w:rPr>
        <w:t>//www.wipo.int/wipolex/</w:t>
      </w:r>
      <w:r w:rsidRPr="007058CF">
        <w:rPr>
          <w:rFonts w:ascii="SimSun" w:eastAsia="SimSun" w:hAnsi="SimSun" w:hint="eastAsia"/>
          <w:sz w:val="21"/>
          <w:szCs w:val="21"/>
        </w:rPr>
        <w:t>)维护一个全球知识产权法律信息数据。WIPO Lex已成为全球性的知识产权参考信息源，收录了196个国家的知识产权法、</w:t>
      </w:r>
      <w:r w:rsidRPr="007058CF">
        <w:rPr>
          <w:rFonts w:ascii="SimSun" w:eastAsia="SimSun" w:hAnsi="SimSun" w:hint="eastAsia"/>
          <w:sz w:val="21"/>
          <w:szCs w:val="21"/>
        </w:rPr>
        <w:lastRenderedPageBreak/>
        <w:t>法规和条约。数据库的工作语言包括六种联合国官方语言，可供用户免费查询将近13,000份法律文本原版的法律文献(包含81种国家语言)，有些还提供了译文。WIPO Lex的用户数量迅速扩大，每年来自全球各国的用户增长达到150万名。很有意思的一点是，</w:t>
      </w:r>
      <w:r w:rsidR="00F816B9" w:rsidRPr="007058CF">
        <w:rPr>
          <w:rFonts w:ascii="SimSun" w:eastAsia="SimSun" w:hAnsi="SimSun" w:hint="eastAsia"/>
          <w:sz w:val="21"/>
          <w:szCs w:val="21"/>
        </w:rPr>
        <w:t>发展中国家中</w:t>
      </w:r>
      <w:r w:rsidRPr="007058CF">
        <w:rPr>
          <w:rFonts w:ascii="SimSun" w:eastAsia="SimSun" w:hAnsi="SimSun" w:hint="eastAsia"/>
          <w:sz w:val="21"/>
          <w:szCs w:val="21"/>
        </w:rPr>
        <w:t>WIPO Lex用户数量</w:t>
      </w:r>
      <w:r w:rsidR="00F816B9" w:rsidRPr="007058CF">
        <w:rPr>
          <w:rFonts w:ascii="SimSun" w:eastAsia="SimSun" w:hAnsi="SimSun" w:hint="eastAsia"/>
          <w:sz w:val="21"/>
          <w:szCs w:val="21"/>
        </w:rPr>
        <w:t>也在稳步</w:t>
      </w:r>
      <w:r w:rsidRPr="007058CF">
        <w:rPr>
          <w:rFonts w:ascii="SimSun" w:eastAsia="SimSun" w:hAnsi="SimSun" w:hint="eastAsia"/>
          <w:sz w:val="21"/>
          <w:szCs w:val="21"/>
        </w:rPr>
        <w:t>增长</w:t>
      </w:r>
      <w:r w:rsidR="00F816B9" w:rsidRPr="007058CF">
        <w:rPr>
          <w:rFonts w:ascii="SimSun" w:eastAsia="SimSun" w:hAnsi="SimSun" w:hint="eastAsia"/>
          <w:sz w:val="21"/>
          <w:szCs w:val="21"/>
        </w:rPr>
        <w:t>并超过了工业国家的增长进度，这有助于缩小法律信息隔阂。数据库还收录有关于法律和条约的关键信息以及对国际知识产权制度的适当见解，这有助于各国发展其本国的知识产权法律体系。</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39.</w:t>
      </w:r>
      <w:r w:rsidRPr="007058CF">
        <w:rPr>
          <w:rFonts w:ascii="SimSun" w:eastAsia="SimSun" w:hAnsi="SimSun"/>
          <w:sz w:val="21"/>
          <w:szCs w:val="21"/>
        </w:rPr>
        <w:tab/>
      </w:r>
      <w:r w:rsidR="002F7917" w:rsidRPr="007058CF">
        <w:rPr>
          <w:rFonts w:ascii="SimSun" w:eastAsia="SimSun" w:hAnsi="SimSun" w:hint="eastAsia"/>
          <w:sz w:val="21"/>
          <w:szCs w:val="21"/>
        </w:rPr>
        <w:t>报告建议</w:t>
      </w:r>
      <w:r w:rsidR="00F816B9" w:rsidRPr="007058CF">
        <w:rPr>
          <w:rFonts w:ascii="SimSun" w:eastAsia="SimSun" w:hAnsi="SimSun" w:hint="eastAsia"/>
          <w:sz w:val="21"/>
          <w:szCs w:val="21"/>
        </w:rPr>
        <w:t>，</w:t>
      </w:r>
      <w:r w:rsidR="002F7917" w:rsidRPr="007058CF">
        <w:rPr>
          <w:rFonts w:ascii="SimSun" w:eastAsia="SimSun" w:hAnsi="SimSun" w:hint="eastAsia"/>
          <w:sz w:val="21"/>
          <w:szCs w:val="21"/>
        </w:rPr>
        <w:t>应对WIPO网站进行升级，以便更好地与WIPO</w:t>
      </w:r>
      <w:r w:rsidR="00F816B9" w:rsidRPr="007058CF">
        <w:rPr>
          <w:rFonts w:ascii="SimSun" w:eastAsia="SimSun" w:hAnsi="SimSun" w:hint="eastAsia"/>
          <w:sz w:val="21"/>
          <w:szCs w:val="21"/>
        </w:rPr>
        <w:t>各项活动的利益攸关者、捐助</w:t>
      </w:r>
      <w:r w:rsidR="002F7917" w:rsidRPr="007058CF">
        <w:rPr>
          <w:rFonts w:ascii="SimSun" w:eastAsia="SimSun" w:hAnsi="SimSun" w:hint="eastAsia"/>
          <w:sz w:val="21"/>
          <w:szCs w:val="21"/>
        </w:rPr>
        <w:t>者和受益人进行沟通，提供更好的信息检索功能。</w:t>
      </w:r>
    </w:p>
    <w:p w:rsidR="007058CF" w:rsidRDefault="00F816B9"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秘书处展开了网站彻底重建和改版工作，以便更好地满足用户需求并对WIPO成为知识产权信息</w:t>
      </w:r>
      <w:r w:rsidR="00A22BF4" w:rsidRPr="007058CF">
        <w:rPr>
          <w:rFonts w:ascii="SimSun" w:eastAsia="SimSun" w:hAnsi="SimSun" w:hint="eastAsia"/>
          <w:sz w:val="21"/>
          <w:szCs w:val="21"/>
        </w:rPr>
        <w:t>的</w:t>
      </w:r>
      <w:r w:rsidR="00184591" w:rsidRPr="007058CF">
        <w:rPr>
          <w:rFonts w:ascii="SimSun" w:eastAsia="SimSun" w:hAnsi="SimSun" w:hint="eastAsia"/>
          <w:sz w:val="21"/>
          <w:szCs w:val="21"/>
        </w:rPr>
        <w:t>世界参考</w:t>
      </w:r>
      <w:r w:rsidR="00A22BF4" w:rsidRPr="007058CF">
        <w:rPr>
          <w:rFonts w:ascii="SimSun" w:eastAsia="SimSun" w:hAnsi="SimSun" w:hint="eastAsia"/>
          <w:sz w:val="21"/>
          <w:szCs w:val="21"/>
        </w:rPr>
        <w:t>来源</w:t>
      </w:r>
      <w:r w:rsidR="00184591" w:rsidRPr="007058CF">
        <w:rPr>
          <w:rFonts w:ascii="SimSun" w:eastAsia="SimSun" w:hAnsi="SimSun" w:hint="eastAsia"/>
          <w:sz w:val="21"/>
          <w:szCs w:val="21"/>
        </w:rPr>
        <w:t>的战略目标提供支持。</w:t>
      </w:r>
      <w:r w:rsidRPr="007058CF">
        <w:rPr>
          <w:rFonts w:ascii="SimSun" w:eastAsia="SimSun" w:hAnsi="SimSun" w:hint="eastAsia"/>
          <w:sz w:val="21"/>
          <w:szCs w:val="21"/>
        </w:rPr>
        <w:t>新网站</w:t>
      </w:r>
      <w:r w:rsidR="00184591" w:rsidRPr="007058CF">
        <w:rPr>
          <w:rFonts w:ascii="SimSun" w:eastAsia="SimSun" w:hAnsi="SimSun" w:hint="eastAsia"/>
          <w:sz w:val="21"/>
          <w:szCs w:val="21"/>
        </w:rPr>
        <w:t>已</w:t>
      </w:r>
      <w:r w:rsidRPr="007058CF">
        <w:rPr>
          <w:rFonts w:ascii="SimSun" w:eastAsia="SimSun" w:hAnsi="SimSun" w:hint="eastAsia"/>
          <w:sz w:val="21"/>
          <w:szCs w:val="21"/>
        </w:rPr>
        <w:t>于</w:t>
      </w:r>
      <w:r w:rsidRPr="007058CF">
        <w:rPr>
          <w:rFonts w:ascii="SimSun" w:eastAsia="SimSun" w:hAnsi="SimSun"/>
          <w:sz w:val="21"/>
          <w:szCs w:val="21"/>
        </w:rPr>
        <w:t>2013</w:t>
      </w:r>
      <w:r w:rsidRPr="007058CF">
        <w:rPr>
          <w:rFonts w:ascii="SimSun" w:eastAsia="SimSun" w:hAnsi="SimSun" w:hint="eastAsia"/>
          <w:sz w:val="21"/>
          <w:szCs w:val="21"/>
        </w:rPr>
        <w:t>年</w:t>
      </w:r>
      <w:r w:rsidR="00184591" w:rsidRPr="007058CF">
        <w:rPr>
          <w:rFonts w:ascii="SimSun" w:eastAsia="SimSun" w:hAnsi="SimSun" w:hint="eastAsia"/>
          <w:sz w:val="21"/>
          <w:szCs w:val="21"/>
        </w:rPr>
        <w:t>11月</w:t>
      </w:r>
      <w:r w:rsidRPr="007058CF">
        <w:rPr>
          <w:rFonts w:ascii="SimSun" w:eastAsia="SimSun" w:hAnsi="SimSun" w:hint="eastAsia"/>
          <w:sz w:val="21"/>
          <w:szCs w:val="21"/>
        </w:rPr>
        <w:t>上线</w:t>
      </w:r>
      <w:r w:rsidR="00184591" w:rsidRPr="007058CF">
        <w:rPr>
          <w:rFonts w:ascii="SimSun" w:eastAsia="SimSun" w:hAnsi="SimSun" w:hint="eastAsia"/>
          <w:sz w:val="21"/>
          <w:szCs w:val="21"/>
        </w:rPr>
        <w:t>，获得了</w:t>
      </w:r>
      <w:r w:rsidR="007E075F" w:rsidRPr="007058CF">
        <w:rPr>
          <w:rFonts w:ascii="SimSun" w:eastAsia="SimSun" w:hAnsi="SimSun" w:hint="eastAsia"/>
          <w:sz w:val="21"/>
          <w:szCs w:val="21"/>
        </w:rPr>
        <w:t>绝大多数</w:t>
      </w:r>
      <w:r w:rsidR="00184591" w:rsidRPr="007058CF">
        <w:rPr>
          <w:rFonts w:ascii="SimSun" w:eastAsia="SimSun" w:hAnsi="SimSun" w:hint="eastAsia"/>
          <w:sz w:val="21"/>
          <w:szCs w:val="21"/>
        </w:rPr>
        <w:t>用户</w:t>
      </w:r>
      <w:r w:rsidR="007E075F" w:rsidRPr="007058CF">
        <w:rPr>
          <w:rFonts w:ascii="SimSun" w:eastAsia="SimSun" w:hAnsi="SimSun" w:hint="eastAsia"/>
          <w:sz w:val="21"/>
          <w:szCs w:val="21"/>
        </w:rPr>
        <w:t>的积极反馈</w:t>
      </w:r>
      <w:r w:rsidR="00184591" w:rsidRPr="007058CF">
        <w:rPr>
          <w:rFonts w:ascii="SimSun" w:eastAsia="SimSun" w:hAnsi="SimSun" w:hint="eastAsia"/>
          <w:sz w:val="21"/>
          <w:szCs w:val="21"/>
        </w:rPr>
        <w:t>，在一次高级别国际网络大会上</w:t>
      </w:r>
      <w:r w:rsidR="007A6731" w:rsidRPr="007058CF">
        <w:rPr>
          <w:rFonts w:ascii="SimSun" w:eastAsia="SimSun" w:hAnsi="SimSun" w:hint="eastAsia"/>
          <w:sz w:val="21"/>
          <w:szCs w:val="21"/>
        </w:rPr>
        <w:t>还将网站改版引述为一次极为成功的案例。</w:t>
      </w:r>
      <w:r w:rsidR="006713F8" w:rsidRPr="007058CF">
        <w:rPr>
          <w:rFonts w:ascii="SimSun" w:eastAsia="SimSun" w:hAnsi="SimSun" w:hint="eastAsia"/>
          <w:sz w:val="21"/>
          <w:szCs w:val="21"/>
        </w:rPr>
        <w:t>该项目</w:t>
      </w:r>
      <w:r w:rsidR="001E6C9A" w:rsidRPr="007058CF">
        <w:rPr>
          <w:rFonts w:ascii="SimSun" w:eastAsia="SimSun" w:hAnsi="SimSun" w:hint="eastAsia"/>
          <w:sz w:val="21"/>
          <w:szCs w:val="21"/>
        </w:rPr>
        <w:t>包括全网站范围的内容清理；将主要内容大量扩展至以六种语言提供(</w:t>
      </w:r>
      <w:r w:rsidR="006713F8" w:rsidRPr="007058CF">
        <w:rPr>
          <w:rFonts w:ascii="SimSun" w:eastAsia="SimSun" w:hAnsi="SimSun" w:hint="eastAsia"/>
          <w:sz w:val="21"/>
          <w:szCs w:val="21"/>
        </w:rPr>
        <w:t>目前所有最高级别页面以六种语言提供</w:t>
      </w:r>
      <w:r w:rsidR="001E6C9A" w:rsidRPr="007058CF">
        <w:rPr>
          <w:rFonts w:ascii="SimSun" w:eastAsia="SimSun" w:hAnsi="SimSun" w:hint="eastAsia"/>
          <w:sz w:val="21"/>
          <w:szCs w:val="21"/>
        </w:rPr>
        <w:t>)</w:t>
      </w:r>
      <w:r w:rsidR="006713F8" w:rsidRPr="007058CF">
        <w:rPr>
          <w:rFonts w:ascii="SimSun" w:eastAsia="SimSun" w:hAnsi="SimSun" w:hint="eastAsia"/>
          <w:sz w:val="21"/>
          <w:szCs w:val="21"/>
        </w:rPr>
        <w:t>；开发新的用户体验战略；根据不同利益攸关者群体的需求全面审查和重建网站的信息架构；以及“自适应”网页设计，可根据用户访问网站所使用设备的屏幕尺寸为用户优化内容显示。</w:t>
      </w:r>
      <w:r w:rsidR="00C43CF2" w:rsidRPr="007058CF">
        <w:rPr>
          <w:rFonts w:ascii="SimSun" w:eastAsia="SimSun" w:hAnsi="SimSun" w:hint="eastAsia"/>
          <w:sz w:val="21"/>
          <w:szCs w:val="21"/>
        </w:rPr>
        <w:t>受欢迎的内容的完善包括新的</w:t>
      </w:r>
      <w:r w:rsidR="00C43CF2" w:rsidRPr="007058CF">
        <w:rPr>
          <w:rFonts w:ascii="SimSun" w:eastAsia="SimSun" w:hAnsi="SimSun"/>
          <w:sz w:val="21"/>
          <w:szCs w:val="21"/>
        </w:rPr>
        <w:t>WIPO</w:t>
      </w:r>
      <w:r w:rsidR="00C43CF2" w:rsidRPr="007058CF">
        <w:rPr>
          <w:rFonts w:ascii="SimSun" w:eastAsia="SimSun" w:hAnsi="SimSun" w:hint="eastAsia"/>
          <w:sz w:val="21"/>
          <w:szCs w:val="21"/>
        </w:rPr>
        <w:t>国家概况页面，将大约</w:t>
      </w:r>
      <w:r w:rsidR="00C43CF2" w:rsidRPr="007058CF">
        <w:rPr>
          <w:rFonts w:ascii="SimSun" w:eastAsia="SimSun" w:hAnsi="SimSun"/>
          <w:sz w:val="21"/>
          <w:szCs w:val="21"/>
        </w:rPr>
        <w:t>20</w:t>
      </w:r>
      <w:r w:rsidR="00C43CF2" w:rsidRPr="007058CF">
        <w:rPr>
          <w:rFonts w:ascii="SimSun" w:eastAsia="SimSun" w:hAnsi="SimSun" w:hint="eastAsia"/>
          <w:sz w:val="21"/>
          <w:szCs w:val="21"/>
        </w:rPr>
        <w:t>个主要的</w:t>
      </w:r>
      <w:r w:rsidR="00C43CF2" w:rsidRPr="007058CF">
        <w:rPr>
          <w:rFonts w:ascii="SimSun" w:eastAsia="SimSun" w:hAnsi="SimSun"/>
          <w:sz w:val="21"/>
          <w:szCs w:val="21"/>
        </w:rPr>
        <w:t>WIPO</w:t>
      </w:r>
      <w:r w:rsidR="00C43CF2" w:rsidRPr="007058CF">
        <w:rPr>
          <w:rFonts w:ascii="SimSun" w:eastAsia="SimSun" w:hAnsi="SimSun" w:hint="eastAsia"/>
          <w:sz w:val="21"/>
          <w:szCs w:val="21"/>
        </w:rPr>
        <w:t>数据库中超过</w:t>
      </w:r>
      <w:r w:rsidR="00C43CF2" w:rsidRPr="007058CF">
        <w:rPr>
          <w:rFonts w:ascii="SimSun" w:eastAsia="SimSun" w:hAnsi="SimSun"/>
          <w:sz w:val="21"/>
          <w:szCs w:val="21"/>
        </w:rPr>
        <w:t>190</w:t>
      </w:r>
      <w:r w:rsidR="00C43CF2" w:rsidRPr="007058CF">
        <w:rPr>
          <w:rFonts w:ascii="SimSun" w:eastAsia="SimSun" w:hAnsi="SimSun" w:hint="eastAsia"/>
          <w:sz w:val="21"/>
          <w:szCs w:val="21"/>
        </w:rPr>
        <w:t>多个国家的动态内容放在一起。</w:t>
      </w:r>
    </w:p>
    <w:p w:rsidR="007058CF" w:rsidRDefault="005A5A99"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2014年和2015年继续开展网站项目的第二阶段工作，包括对系统化的清理、改进和改版；</w:t>
      </w:r>
      <w:r w:rsidR="008F0720" w:rsidRPr="007058CF">
        <w:rPr>
          <w:rFonts w:ascii="SimSun" w:eastAsia="SimSun" w:hAnsi="SimSun" w:hint="eastAsia"/>
          <w:sz w:val="21"/>
          <w:szCs w:val="21"/>
        </w:rPr>
        <w:t>创建了一个新的(会议)</w:t>
      </w:r>
      <w:r w:rsidR="00181AD5" w:rsidRPr="007058CF">
        <w:rPr>
          <w:rFonts w:ascii="SimSun" w:eastAsia="SimSun" w:hAnsi="SimSun" w:hint="eastAsia"/>
          <w:sz w:val="21"/>
          <w:szCs w:val="21"/>
        </w:rPr>
        <w:t>日历网页、新的招聘网页、新的服务登陆页</w:t>
      </w:r>
      <w:r w:rsidR="008F0720" w:rsidRPr="007058CF">
        <w:rPr>
          <w:rFonts w:ascii="SimSun" w:eastAsia="SimSun" w:hAnsi="SimSun" w:hint="eastAsia"/>
          <w:sz w:val="21"/>
          <w:szCs w:val="21"/>
        </w:rPr>
        <w:t>、新的FAQ网页在许多网页底端添加了“相关链接”。一个新的WIPO驻外办事处</w:t>
      </w:r>
      <w:r w:rsidR="00181AD5" w:rsidRPr="007058CF">
        <w:rPr>
          <w:rFonts w:ascii="SimSun" w:eastAsia="SimSun" w:hAnsi="SimSun" w:hint="eastAsia"/>
          <w:sz w:val="21"/>
          <w:szCs w:val="21"/>
        </w:rPr>
        <w:t>登陆页——每家驻外办事处都有单独的网页——于2015年4月上线，突出展示这些办事处所开展的活动。一个精简的电子通讯订阅平台于2015年6月在网站上上线，为利益攸关者提供了一种便捷的途径来从23种选择中挑选并管理其希望接收到的WIPO新闻。低级别网页的进一步</w:t>
      </w:r>
      <w:r w:rsidR="007E45D2" w:rsidRPr="007058CF">
        <w:rPr>
          <w:rFonts w:ascii="SimSun" w:eastAsia="SimSun" w:hAnsi="SimSun" w:hint="eastAsia"/>
          <w:sz w:val="21"/>
          <w:szCs w:val="21"/>
        </w:rPr>
        <w:t>翻译</w:t>
      </w:r>
      <w:r w:rsidR="00181AD5" w:rsidRPr="007058CF">
        <w:rPr>
          <w:rFonts w:ascii="SimSun" w:eastAsia="SimSun" w:hAnsi="SimSun" w:hint="eastAsia"/>
          <w:sz w:val="21"/>
          <w:szCs w:val="21"/>
        </w:rPr>
        <w:t>工作也在继续。</w:t>
      </w:r>
    </w:p>
    <w:p w:rsidR="007058CF" w:rsidRDefault="007E45D2"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网站检索功能实现了</w:t>
      </w:r>
      <w:r w:rsidR="001E6C9A" w:rsidRPr="007058CF">
        <w:rPr>
          <w:rFonts w:ascii="SimSun" w:eastAsia="SimSun" w:hAnsi="SimSun" w:hint="eastAsia"/>
          <w:sz w:val="21"/>
          <w:szCs w:val="21"/>
        </w:rPr>
        <w:t>极大改进</w:t>
      </w:r>
      <w:r w:rsidRPr="007058CF">
        <w:rPr>
          <w:rFonts w:ascii="SimSun" w:eastAsia="SimSun" w:hAnsi="SimSun" w:hint="eastAsia"/>
          <w:sz w:val="21"/>
          <w:szCs w:val="21"/>
        </w:rPr>
        <w:t>，并得以继续</w:t>
      </w:r>
      <w:r w:rsidR="001E6C9A" w:rsidRPr="007058CF">
        <w:rPr>
          <w:rFonts w:ascii="SimSun" w:eastAsia="SimSun" w:hAnsi="SimSun" w:hint="eastAsia"/>
          <w:sz w:val="21"/>
          <w:szCs w:val="21"/>
        </w:rPr>
        <w:t>。</w:t>
      </w:r>
      <w:proofErr w:type="gramStart"/>
      <w:r w:rsidRPr="007058CF">
        <w:rPr>
          <w:rFonts w:ascii="SimSun" w:eastAsia="SimSun" w:hAnsi="SimSun" w:hint="eastAsia"/>
          <w:sz w:val="21"/>
          <w:szCs w:val="21"/>
        </w:rPr>
        <w:t>基于</w:t>
      </w:r>
      <w:r w:rsidR="0013424E" w:rsidRPr="007058CF">
        <w:rPr>
          <w:rFonts w:ascii="SimSun" w:eastAsia="SimSun" w:hAnsi="SimSun" w:hint="eastAsia"/>
          <w:sz w:val="21"/>
          <w:szCs w:val="21"/>
        </w:rPr>
        <w:t>谷歌自定义</w:t>
      </w:r>
      <w:proofErr w:type="gramEnd"/>
      <w:r w:rsidR="0013424E" w:rsidRPr="007058CF">
        <w:rPr>
          <w:rFonts w:ascii="SimSun" w:eastAsia="SimSun" w:hAnsi="SimSun" w:hint="eastAsia"/>
          <w:sz w:val="21"/>
          <w:szCs w:val="21"/>
        </w:rPr>
        <w:t>检索(</w:t>
      </w:r>
      <w:r w:rsidR="0013424E" w:rsidRPr="007058CF">
        <w:rPr>
          <w:rFonts w:ascii="SimSun" w:eastAsia="SimSun" w:hAnsi="SimSun"/>
          <w:sz w:val="21"/>
          <w:szCs w:val="21"/>
        </w:rPr>
        <w:t>Google Custom Search</w:t>
      </w:r>
      <w:r w:rsidR="0013424E" w:rsidRPr="007058CF">
        <w:rPr>
          <w:rFonts w:ascii="SimSun" w:eastAsia="SimSun" w:hAnsi="SimSun" w:hint="eastAsia"/>
          <w:sz w:val="21"/>
          <w:szCs w:val="21"/>
        </w:rPr>
        <w:t>)</w:t>
      </w:r>
      <w:r w:rsidRPr="007058CF">
        <w:rPr>
          <w:rFonts w:ascii="SimSun" w:eastAsia="SimSun" w:hAnsi="SimSun" w:hint="eastAsia"/>
          <w:sz w:val="21"/>
          <w:szCs w:val="21"/>
        </w:rPr>
        <w:t>创建了一个新的、更加用户友好的检索界面；</w:t>
      </w:r>
      <w:r w:rsidR="001E6C9A" w:rsidRPr="007058CF">
        <w:rPr>
          <w:rFonts w:ascii="SimSun" w:eastAsia="SimSun" w:hAnsi="SimSun" w:hint="eastAsia"/>
          <w:sz w:val="21"/>
          <w:szCs w:val="21"/>
        </w:rPr>
        <w:t>无障碍图书联盟(ABC)和WIPO GREEN网站被添加到网站检索</w:t>
      </w:r>
      <w:r w:rsidR="0013424E" w:rsidRPr="007058CF">
        <w:rPr>
          <w:rFonts w:ascii="SimSun" w:eastAsia="SimSun" w:hAnsi="SimSun" w:hint="eastAsia"/>
          <w:sz w:val="21"/>
          <w:szCs w:val="21"/>
        </w:rPr>
        <w:t>功能</w:t>
      </w:r>
      <w:r w:rsidR="001E6C9A" w:rsidRPr="007058CF">
        <w:rPr>
          <w:rFonts w:ascii="SimSun" w:eastAsia="SimSun" w:hAnsi="SimSun" w:hint="eastAsia"/>
          <w:sz w:val="21"/>
          <w:szCs w:val="21"/>
        </w:rPr>
        <w:t>中</w:t>
      </w:r>
      <w:r w:rsidR="0013424E" w:rsidRPr="007058CF">
        <w:rPr>
          <w:rFonts w:ascii="SimSun" w:eastAsia="SimSun" w:hAnsi="SimSun" w:hint="eastAsia"/>
          <w:sz w:val="21"/>
          <w:szCs w:val="21"/>
        </w:rPr>
        <w:t>；wipo.int上的新闻推送目前也实现了可检索。2015年底前计划实现一个新的网络应用检索功能(</w:t>
      </w:r>
      <w:proofErr w:type="spellStart"/>
      <w:r w:rsidR="0013424E" w:rsidRPr="007058CF">
        <w:rPr>
          <w:rFonts w:ascii="SimSun" w:eastAsia="SimSun" w:hAnsi="SimSun" w:hint="eastAsia"/>
          <w:sz w:val="21"/>
          <w:szCs w:val="21"/>
        </w:rPr>
        <w:t>Solr</w:t>
      </w:r>
      <w:proofErr w:type="spellEnd"/>
      <w:r w:rsidR="0013424E" w:rsidRPr="007058CF">
        <w:rPr>
          <w:rFonts w:ascii="SimSun" w:eastAsia="SimSun" w:hAnsi="SimSun" w:hint="eastAsia"/>
          <w:sz w:val="21"/>
          <w:szCs w:val="21"/>
        </w:rPr>
        <w:t>)，该功能将会改进对WIPO出版物、会议、会议文件的检索结果的相关性，对结果进行更加详细的过滤和分类。</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40.</w:t>
      </w:r>
      <w:r w:rsidRPr="007058CF">
        <w:rPr>
          <w:rFonts w:ascii="SimSun" w:eastAsia="SimSun" w:hAnsi="SimSun"/>
          <w:sz w:val="21"/>
          <w:szCs w:val="21"/>
        </w:rPr>
        <w:tab/>
      </w:r>
      <w:r w:rsidR="00184591" w:rsidRPr="007058CF">
        <w:rPr>
          <w:rFonts w:ascii="SimSun" w:eastAsia="SimSun" w:hAnsi="SimSun" w:hint="eastAsia"/>
          <w:sz w:val="21"/>
          <w:szCs w:val="21"/>
        </w:rPr>
        <w:t>报告建议，应重视来自其它技术援助数据库</w:t>
      </w:r>
      <w:r w:rsidR="00184591" w:rsidRPr="007058CF">
        <w:rPr>
          <w:rFonts w:ascii="SimSun" w:eastAsia="SimSun" w:hAnsi="SimSun"/>
          <w:sz w:val="21"/>
          <w:szCs w:val="21"/>
        </w:rPr>
        <w:t>(</w:t>
      </w:r>
      <w:r w:rsidR="00184591" w:rsidRPr="007058CF">
        <w:rPr>
          <w:rFonts w:ascii="SimSun" w:eastAsia="SimSun" w:hAnsi="SimSun" w:hint="eastAsia"/>
          <w:sz w:val="21"/>
          <w:szCs w:val="21"/>
        </w:rPr>
        <w:t>如</w:t>
      </w:r>
      <w:r w:rsidR="00184591" w:rsidRPr="007058CF">
        <w:rPr>
          <w:rFonts w:ascii="SimSun" w:eastAsia="SimSun" w:hAnsi="SimSun"/>
          <w:sz w:val="21"/>
          <w:szCs w:val="21"/>
        </w:rPr>
        <w:t>WTO</w:t>
      </w:r>
      <w:r w:rsidR="00184591" w:rsidRPr="007058CF">
        <w:rPr>
          <w:rFonts w:ascii="SimSun" w:eastAsia="SimSun" w:hAnsi="SimSun" w:hint="eastAsia"/>
          <w:sz w:val="21"/>
          <w:szCs w:val="21"/>
        </w:rPr>
        <w:t>的全球贸易相关技术援助数据库</w:t>
      </w:r>
      <w:r w:rsidR="00184591" w:rsidRPr="007058CF">
        <w:rPr>
          <w:rFonts w:ascii="SimSun" w:eastAsia="SimSun" w:hAnsi="SimSun"/>
          <w:sz w:val="21"/>
          <w:szCs w:val="21"/>
        </w:rPr>
        <w:t>)</w:t>
      </w:r>
      <w:r w:rsidR="00184591" w:rsidRPr="007058CF">
        <w:rPr>
          <w:rFonts w:ascii="SimSun" w:eastAsia="SimSun" w:hAnsi="SimSun" w:hint="eastAsia"/>
          <w:sz w:val="21"/>
          <w:szCs w:val="21"/>
        </w:rPr>
        <w:t>的经验教训，确保知识产权发展配对数据库真正有用。</w:t>
      </w:r>
    </w:p>
    <w:p w:rsidR="007058CF" w:rsidRDefault="00184591"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WIPO秘书处在继续强化和改善与其他面向发展的伙伴的合作，特别是通过对外关系司和地区局来开展合作。这是</w:t>
      </w:r>
      <w:r w:rsidRPr="007058CF">
        <w:rPr>
          <w:rFonts w:ascii="SimSun" w:eastAsia="SimSun" w:hAnsi="SimSun"/>
          <w:sz w:val="21"/>
          <w:szCs w:val="21"/>
        </w:rPr>
        <w:t>WIPO</w:t>
      </w:r>
      <w:r w:rsidRPr="007058CF">
        <w:rPr>
          <w:rFonts w:ascii="SimSun" w:eastAsia="SimSun" w:hAnsi="SimSun" w:hint="eastAsia"/>
          <w:sz w:val="21"/>
          <w:szCs w:val="21"/>
        </w:rPr>
        <w:t>伙伴关系和资源调动总体工作中的一个组成部分。</w:t>
      </w:r>
      <w:r w:rsidRPr="007058CF">
        <w:rPr>
          <w:rFonts w:ascii="SimSun" w:eastAsia="SimSun" w:hAnsi="SimSun"/>
          <w:sz w:val="21"/>
          <w:szCs w:val="21"/>
        </w:rPr>
        <w:t>WIPO Re</w:t>
      </w:r>
      <w:r w:rsidR="00342610">
        <w:rPr>
          <w:rFonts w:ascii="SimSun" w:eastAsia="SimSun" w:hAnsi="SimSun"/>
          <w:sz w:val="21"/>
          <w:szCs w:val="21"/>
        </w:rPr>
        <w:t>：</w:t>
      </w:r>
      <w:r w:rsidRPr="007058CF">
        <w:rPr>
          <w:rFonts w:ascii="SimSun" w:eastAsia="SimSun" w:hAnsi="SimSun"/>
          <w:sz w:val="21"/>
          <w:szCs w:val="21"/>
        </w:rPr>
        <w:t>Search</w:t>
      </w:r>
      <w:r w:rsidRPr="007058CF">
        <w:rPr>
          <w:rFonts w:ascii="SimSun" w:eastAsia="SimSun" w:hAnsi="SimSun" w:hint="eastAsia"/>
          <w:sz w:val="21"/>
          <w:szCs w:val="21"/>
        </w:rPr>
        <w:t>和</w:t>
      </w:r>
      <w:r w:rsidRPr="007058CF">
        <w:rPr>
          <w:rFonts w:ascii="SimSun" w:eastAsia="SimSun" w:hAnsi="SimSun"/>
          <w:sz w:val="21"/>
          <w:szCs w:val="21"/>
        </w:rPr>
        <w:t>WIPO Green</w:t>
      </w:r>
      <w:r w:rsidRPr="007058CF">
        <w:rPr>
          <w:rFonts w:ascii="SimSun" w:eastAsia="SimSun" w:hAnsi="SimSun" w:hint="eastAsia"/>
          <w:sz w:val="21"/>
          <w:szCs w:val="21"/>
        </w:rPr>
        <w:t>就是这种伙伴关系的例证。在秘书处的专门计划中，开展这类合作是为了更好地促进</w:t>
      </w:r>
      <w:r w:rsidRPr="007058CF">
        <w:rPr>
          <w:rFonts w:ascii="SimSun" w:eastAsia="SimSun" w:hAnsi="SimSun"/>
          <w:sz w:val="21"/>
          <w:szCs w:val="21"/>
        </w:rPr>
        <w:t>WIPO</w:t>
      </w:r>
      <w:r w:rsidRPr="007058CF">
        <w:rPr>
          <w:rFonts w:ascii="SimSun" w:eastAsia="SimSun" w:hAnsi="SimSun" w:hint="eastAsia"/>
          <w:sz w:val="21"/>
          <w:szCs w:val="21"/>
        </w:rPr>
        <w:t>业务领域内的活动，例如，</w:t>
      </w:r>
      <w:r w:rsidR="00867F6C" w:rsidRPr="007058CF">
        <w:rPr>
          <w:rFonts w:ascii="SimSun" w:eastAsia="SimSun" w:hAnsi="SimSun" w:hint="eastAsia"/>
          <w:sz w:val="21"/>
          <w:szCs w:val="21"/>
        </w:rPr>
        <w:t>与</w:t>
      </w:r>
      <w:r w:rsidR="00365986" w:rsidRPr="007058CF">
        <w:rPr>
          <w:rFonts w:ascii="SimSun" w:eastAsia="SimSun" w:hAnsi="SimSun" w:hint="eastAsia"/>
          <w:sz w:val="21"/>
          <w:szCs w:val="21"/>
        </w:rPr>
        <w:t>联合国亚洲及太平洋经济与社会委员会</w:t>
      </w:r>
      <w:r w:rsidR="00867F6C" w:rsidRPr="007058CF">
        <w:rPr>
          <w:rFonts w:ascii="SimSun" w:eastAsia="SimSun" w:hAnsi="SimSun" w:hint="eastAsia"/>
          <w:sz w:val="21"/>
          <w:szCs w:val="21"/>
        </w:rPr>
        <w:t>(UN ESCAP)、亚太贸易研究培训网络(</w:t>
      </w:r>
      <w:proofErr w:type="spellStart"/>
      <w:r w:rsidR="00867F6C" w:rsidRPr="007058CF">
        <w:rPr>
          <w:rFonts w:ascii="SimSun" w:eastAsia="SimSun" w:hAnsi="SimSun" w:hint="eastAsia"/>
          <w:sz w:val="21"/>
          <w:szCs w:val="21"/>
        </w:rPr>
        <w:t>ARTNeT</w:t>
      </w:r>
      <w:proofErr w:type="spellEnd"/>
      <w:r w:rsidR="00867F6C" w:rsidRPr="007058CF">
        <w:rPr>
          <w:rFonts w:ascii="SimSun" w:eastAsia="SimSun" w:hAnsi="SimSun" w:hint="eastAsia"/>
          <w:sz w:val="21"/>
          <w:szCs w:val="21"/>
        </w:rPr>
        <w:t>)和</w:t>
      </w:r>
      <w:r w:rsidRPr="007058CF">
        <w:rPr>
          <w:rFonts w:ascii="SimSun" w:eastAsia="SimSun" w:hAnsi="SimSun" w:hint="eastAsia"/>
          <w:sz w:val="21"/>
          <w:szCs w:val="21"/>
        </w:rPr>
        <w:t>联合国环境规划署(UNEP)</w:t>
      </w:r>
      <w:r w:rsidR="00867F6C" w:rsidRPr="007058CF">
        <w:rPr>
          <w:rFonts w:ascii="SimSun" w:eastAsia="SimSun" w:hAnsi="SimSun" w:hint="eastAsia"/>
          <w:sz w:val="21"/>
          <w:szCs w:val="21"/>
        </w:rPr>
        <w:t>联合举办了WIPO知识产权侵权商品环境安全处理地区讲习班</w:t>
      </w:r>
      <w:r w:rsidRPr="007058CF">
        <w:rPr>
          <w:rFonts w:ascii="SimSun" w:eastAsia="SimSun" w:hAnsi="SimSun" w:hint="eastAsia"/>
          <w:sz w:val="21"/>
          <w:szCs w:val="21"/>
        </w:rPr>
        <w:t>。</w:t>
      </w:r>
    </w:p>
    <w:p w:rsidR="007058CF" w:rsidRDefault="00867F6C" w:rsidP="007058CF">
      <w:pPr>
        <w:pStyle w:val="ListParagraph"/>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lastRenderedPageBreak/>
        <w:t>知识产权发展配对数据库作为一个将特定知识产权相关发展需求与潜在捐助者提供的资源相配对的在线工具，正不断得到成员国的应用。</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41.</w:t>
      </w:r>
      <w:r w:rsidRPr="007058CF">
        <w:rPr>
          <w:rFonts w:ascii="SimSun" w:eastAsia="SimSun" w:hAnsi="SimSun"/>
          <w:sz w:val="21"/>
          <w:szCs w:val="21"/>
        </w:rPr>
        <w:tab/>
      </w:r>
      <w:r w:rsidR="00867F6C" w:rsidRPr="007058CF">
        <w:rPr>
          <w:rFonts w:ascii="SimSun" w:eastAsia="SimSun" w:hAnsi="SimSun" w:hint="eastAsia"/>
          <w:sz w:val="21"/>
          <w:szCs w:val="21"/>
        </w:rPr>
        <w:t>报告提出了一系列建议，旨在将发展导向纳入对工作人员和顾问的人力资源管理工作，包括适用的遴选流程、以及确保这些程序中的透明度。这些建议还涉及将招聘、效</w:t>
      </w:r>
      <w:proofErr w:type="gramStart"/>
      <w:r w:rsidR="00867F6C" w:rsidRPr="007058CF">
        <w:rPr>
          <w:rFonts w:ascii="SimSun" w:eastAsia="SimSun" w:hAnsi="SimSun" w:hint="eastAsia"/>
          <w:sz w:val="21"/>
          <w:szCs w:val="21"/>
        </w:rPr>
        <w:t>绩管理</w:t>
      </w:r>
      <w:proofErr w:type="gramEnd"/>
      <w:r w:rsidR="00867F6C" w:rsidRPr="007058CF">
        <w:rPr>
          <w:rFonts w:ascii="SimSun" w:eastAsia="SimSun" w:hAnsi="SimSun" w:hint="eastAsia"/>
          <w:sz w:val="21"/>
          <w:szCs w:val="21"/>
        </w:rPr>
        <w:t>与工作人员发展系统</w:t>
      </w:r>
      <w:r w:rsidR="00867F6C" w:rsidRPr="007058CF">
        <w:rPr>
          <w:rFonts w:ascii="SimSun" w:eastAsia="SimSun" w:hAnsi="SimSun"/>
          <w:sz w:val="21"/>
          <w:szCs w:val="21"/>
        </w:rPr>
        <w:t>(PMSDS)</w:t>
      </w:r>
      <w:r w:rsidR="00867F6C" w:rsidRPr="007058CF">
        <w:rPr>
          <w:rFonts w:ascii="SimSun" w:eastAsia="SimSun" w:hAnsi="SimSun" w:hint="eastAsia"/>
          <w:sz w:val="21"/>
          <w:szCs w:val="21"/>
        </w:rPr>
        <w:t>流程和发展目标相结合，</w:t>
      </w:r>
      <w:r w:rsidR="006B1DE2" w:rsidRPr="007058CF">
        <w:rPr>
          <w:rFonts w:ascii="SimSun" w:eastAsia="SimSun" w:hAnsi="SimSun" w:hint="eastAsia"/>
          <w:sz w:val="21"/>
          <w:szCs w:val="21"/>
        </w:rPr>
        <w:t>以及制定道德守则。</w:t>
      </w:r>
    </w:p>
    <w:p w:rsidR="007058CF" w:rsidRDefault="006B1DE2" w:rsidP="007058CF">
      <w:pPr>
        <w:pStyle w:val="ListParagraph"/>
        <w:numPr>
          <w:ilvl w:val="0"/>
          <w:numId w:val="1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WIPO继续确保人力资源与计划需求相结合。为此，会定期对机构设置进行审查。目前，通过将系统与计划和预算周期相整合，已经将有效的工作人员规划全面制度化，涉及到所有级别管理人员。</w:t>
      </w:r>
      <w:r w:rsidR="000067F2" w:rsidRPr="007058CF">
        <w:rPr>
          <w:rFonts w:ascii="SimSun" w:eastAsia="SimSun" w:hAnsi="SimSun"/>
          <w:sz w:val="21"/>
          <w:szCs w:val="21"/>
        </w:rPr>
        <w:t>WIPO</w:t>
      </w:r>
      <w:r w:rsidR="000067F2" w:rsidRPr="007058CF">
        <w:rPr>
          <w:rFonts w:ascii="SimSun" w:eastAsia="SimSun" w:hAnsi="SimSun" w:hint="eastAsia"/>
          <w:sz w:val="21"/>
          <w:szCs w:val="21"/>
        </w:rPr>
        <w:t>秘书处相关人员的工作描述中适当体现了发展导向，包括</w:t>
      </w:r>
      <w:r w:rsidR="000067F2" w:rsidRPr="007058CF">
        <w:rPr>
          <w:rFonts w:ascii="SimSun" w:eastAsia="SimSun" w:hAnsi="SimSun"/>
          <w:sz w:val="21"/>
          <w:szCs w:val="21"/>
        </w:rPr>
        <w:t>WIPO</w:t>
      </w:r>
      <w:r w:rsidR="000067F2" w:rsidRPr="007058CF">
        <w:rPr>
          <w:rFonts w:ascii="SimSun" w:eastAsia="SimSun" w:hAnsi="SimSun" w:hint="eastAsia"/>
          <w:sz w:val="21"/>
          <w:szCs w:val="21"/>
        </w:rPr>
        <w:t>发展议程中列举的各项原则。</w:t>
      </w:r>
    </w:p>
    <w:p w:rsidR="007058CF" w:rsidRDefault="000067F2" w:rsidP="007058CF">
      <w:pPr>
        <w:pStyle w:val="ListParagraph"/>
        <w:adjustRightInd w:val="0"/>
        <w:spacing w:afterLines="50" w:after="120" w:line="340" w:lineRule="atLeast"/>
        <w:ind w:left="567" w:firstLine="21"/>
        <w:contextualSpacing w:val="0"/>
        <w:jc w:val="both"/>
        <w:rPr>
          <w:rFonts w:ascii="SimSun" w:eastAsia="SimSun" w:hAnsi="SimSun" w:hint="eastAsia"/>
          <w:sz w:val="21"/>
          <w:szCs w:val="21"/>
        </w:rPr>
      </w:pPr>
      <w:r w:rsidRPr="007058CF">
        <w:rPr>
          <w:rFonts w:ascii="SimSun" w:eastAsia="SimSun" w:hAnsi="SimSun" w:hint="eastAsia"/>
          <w:sz w:val="21"/>
          <w:szCs w:val="21"/>
        </w:rPr>
        <w:t>效</w:t>
      </w:r>
      <w:proofErr w:type="gramStart"/>
      <w:r w:rsidRPr="007058CF">
        <w:rPr>
          <w:rFonts w:ascii="SimSun" w:eastAsia="SimSun" w:hAnsi="SimSun" w:hint="eastAsia"/>
          <w:sz w:val="21"/>
          <w:szCs w:val="21"/>
        </w:rPr>
        <w:t>绩管理</w:t>
      </w:r>
      <w:proofErr w:type="gramEnd"/>
      <w:r w:rsidRPr="007058CF">
        <w:rPr>
          <w:rFonts w:ascii="SimSun" w:eastAsia="SimSun" w:hAnsi="SimSun" w:hint="eastAsia"/>
          <w:sz w:val="21"/>
          <w:szCs w:val="21"/>
        </w:rPr>
        <w:t>与工作人员发展系统</w:t>
      </w:r>
      <w:r w:rsidRPr="007058CF">
        <w:rPr>
          <w:rFonts w:ascii="SimSun" w:eastAsia="SimSun" w:hAnsi="SimSun"/>
          <w:sz w:val="21"/>
          <w:szCs w:val="21"/>
        </w:rPr>
        <w:t>(PMSDS)</w:t>
      </w:r>
      <w:r w:rsidRPr="007058CF">
        <w:rPr>
          <w:rFonts w:ascii="SimSun" w:eastAsia="SimSun" w:hAnsi="SimSun" w:hint="eastAsia"/>
          <w:sz w:val="21"/>
          <w:szCs w:val="21"/>
        </w:rPr>
        <w:t>直接提到了发展导向考虑，而相关工作人员的工作也与发展导向成果的实现相联系。如果工作人员的工作内容涉及提供技术援助和发展合作，人力资源的评估工作，包括对工作人员的评估，都会考虑与发展问题相关的发展导向目标。</w:t>
      </w:r>
    </w:p>
    <w:p w:rsidR="007058CF" w:rsidRDefault="00B04AF6" w:rsidP="007058CF">
      <w:pPr>
        <w:pStyle w:val="ListParagraph"/>
        <w:adjustRightInd w:val="0"/>
        <w:spacing w:afterLines="50" w:after="120" w:line="340" w:lineRule="atLeast"/>
        <w:ind w:left="567" w:firstLine="21"/>
        <w:contextualSpacing w:val="0"/>
        <w:jc w:val="both"/>
        <w:rPr>
          <w:rFonts w:ascii="SimSun" w:eastAsia="SimSun" w:hAnsi="SimSun" w:hint="eastAsia"/>
          <w:sz w:val="21"/>
          <w:szCs w:val="21"/>
        </w:rPr>
      </w:pPr>
      <w:r w:rsidRPr="007058CF">
        <w:rPr>
          <w:rFonts w:ascii="SimSun" w:eastAsia="SimSun" w:hAnsi="SimSun" w:hint="eastAsia"/>
          <w:sz w:val="21"/>
          <w:szCs w:val="21"/>
        </w:rPr>
        <w:t>关于将道德因素纳入</w:t>
      </w:r>
      <w:r w:rsidRPr="007058CF">
        <w:rPr>
          <w:rFonts w:ascii="SimSun" w:eastAsia="SimSun" w:hAnsi="SimSun"/>
          <w:sz w:val="21"/>
          <w:szCs w:val="21"/>
        </w:rPr>
        <w:t>WIPO</w:t>
      </w:r>
      <w:r w:rsidRPr="007058CF">
        <w:rPr>
          <w:rFonts w:ascii="SimSun" w:eastAsia="SimSun" w:hAnsi="SimSun" w:hint="eastAsia"/>
          <w:sz w:val="21"/>
          <w:szCs w:val="21"/>
        </w:rPr>
        <w:t>秘书处的人力资源管理，“战略调整计划”组织编写了《道德守则》，作为</w:t>
      </w:r>
      <w:r w:rsidRPr="007058CF">
        <w:rPr>
          <w:rFonts w:ascii="SimSun" w:eastAsia="SimSun" w:hAnsi="SimSun"/>
          <w:sz w:val="21"/>
          <w:szCs w:val="21"/>
        </w:rPr>
        <w:t>WIPO</w:t>
      </w:r>
      <w:r w:rsidRPr="007058CF">
        <w:rPr>
          <w:rFonts w:ascii="SimSun" w:eastAsia="SimSun" w:hAnsi="SimSun" w:hint="eastAsia"/>
          <w:sz w:val="21"/>
          <w:szCs w:val="21"/>
        </w:rPr>
        <w:t>职业道德和操守体系的组成部分。《道德守则》包括核心价值观和原则，是通过内部磋商程序制定的，自</w:t>
      </w:r>
      <w:r w:rsidRPr="007058CF">
        <w:rPr>
          <w:rFonts w:ascii="SimSun" w:eastAsia="SimSun" w:hAnsi="SimSun"/>
          <w:sz w:val="21"/>
          <w:szCs w:val="21"/>
        </w:rPr>
        <w:t>2012</w:t>
      </w:r>
      <w:r w:rsidRPr="007058CF">
        <w:rPr>
          <w:rFonts w:ascii="SimSun" w:eastAsia="SimSun" w:hAnsi="SimSun" w:hint="eastAsia"/>
          <w:sz w:val="21"/>
          <w:szCs w:val="21"/>
        </w:rPr>
        <w:t>年</w:t>
      </w:r>
      <w:r w:rsidRPr="007058CF">
        <w:rPr>
          <w:rFonts w:ascii="SimSun" w:eastAsia="SimSun" w:hAnsi="SimSun"/>
          <w:sz w:val="21"/>
          <w:szCs w:val="21"/>
        </w:rPr>
        <w:t>2</w:t>
      </w:r>
      <w:r w:rsidRPr="007058CF">
        <w:rPr>
          <w:rFonts w:ascii="SimSun" w:eastAsia="SimSun" w:hAnsi="SimSun" w:hint="eastAsia"/>
          <w:sz w:val="21"/>
          <w:szCs w:val="21"/>
        </w:rPr>
        <w:t>月</w:t>
      </w:r>
      <w:r w:rsidRPr="007058CF">
        <w:rPr>
          <w:rFonts w:ascii="SimSun" w:eastAsia="SimSun" w:hAnsi="SimSun"/>
          <w:sz w:val="21"/>
          <w:szCs w:val="21"/>
        </w:rPr>
        <w:t>1</w:t>
      </w:r>
      <w:r w:rsidRPr="007058CF">
        <w:rPr>
          <w:rFonts w:ascii="SimSun" w:eastAsia="SimSun" w:hAnsi="SimSun" w:hint="eastAsia"/>
          <w:sz w:val="21"/>
          <w:szCs w:val="21"/>
        </w:rPr>
        <w:t>日起对</w:t>
      </w:r>
      <w:r w:rsidRPr="007058CF">
        <w:rPr>
          <w:rFonts w:ascii="SimSun" w:eastAsia="SimSun" w:hAnsi="SimSun"/>
          <w:sz w:val="21"/>
          <w:szCs w:val="21"/>
        </w:rPr>
        <w:t>WIPO</w:t>
      </w:r>
      <w:r w:rsidRPr="007058CF">
        <w:rPr>
          <w:rFonts w:ascii="SimSun" w:eastAsia="SimSun" w:hAnsi="SimSun" w:hint="eastAsia"/>
          <w:sz w:val="21"/>
          <w:szCs w:val="21"/>
        </w:rPr>
        <w:t>所有工作人员生效。《道德守则》包括有关公正和问责的原则。</w:t>
      </w:r>
    </w:p>
    <w:p w:rsidR="007058CF" w:rsidRDefault="00B04AF6" w:rsidP="007058CF">
      <w:pPr>
        <w:pStyle w:val="ListParagraph"/>
        <w:adjustRightInd w:val="0"/>
        <w:spacing w:afterLines="50" w:after="120" w:line="340" w:lineRule="atLeast"/>
        <w:ind w:left="567" w:firstLine="21"/>
        <w:contextualSpacing w:val="0"/>
        <w:jc w:val="both"/>
        <w:rPr>
          <w:rFonts w:ascii="SimSun" w:eastAsia="SimSun" w:hAnsi="SimSun" w:hint="eastAsia"/>
          <w:sz w:val="21"/>
          <w:szCs w:val="21"/>
        </w:rPr>
      </w:pPr>
      <w:r w:rsidRPr="007058CF">
        <w:rPr>
          <w:rFonts w:ascii="SimSun" w:eastAsia="SimSun" w:hAnsi="SimSun" w:hint="eastAsia"/>
          <w:sz w:val="21"/>
          <w:szCs w:val="21"/>
        </w:rPr>
        <w:t>2012年12月，启动了对</w:t>
      </w:r>
      <w:r w:rsidRPr="007058CF">
        <w:rPr>
          <w:rFonts w:ascii="SimSun" w:eastAsia="SimSun" w:hAnsi="SimSun"/>
          <w:sz w:val="21"/>
          <w:szCs w:val="21"/>
        </w:rPr>
        <w:t>WIPO</w:t>
      </w:r>
      <w:r w:rsidRPr="007058CF">
        <w:rPr>
          <w:rFonts w:ascii="SimSun" w:eastAsia="SimSun" w:hAnsi="SimSun" w:hint="eastAsia"/>
          <w:sz w:val="21"/>
          <w:szCs w:val="21"/>
        </w:rPr>
        <w:t>所有人员的职业道德和操守的强制培训，内容包括</w:t>
      </w:r>
      <w:r w:rsidRPr="007058CF">
        <w:rPr>
          <w:rFonts w:ascii="SimSun" w:eastAsia="SimSun" w:hAnsi="SimSun"/>
          <w:sz w:val="21"/>
          <w:szCs w:val="21"/>
        </w:rPr>
        <w:t>WIPO</w:t>
      </w:r>
      <w:r w:rsidRPr="007058CF">
        <w:rPr>
          <w:rFonts w:ascii="SimSun" w:eastAsia="SimSun" w:hAnsi="SimSun" w:hint="eastAsia"/>
          <w:sz w:val="21"/>
          <w:szCs w:val="21"/>
        </w:rPr>
        <w:t>的《道德守则》，培训活动将持续开展。</w:t>
      </w:r>
    </w:p>
    <w:p w:rsidR="007058CF" w:rsidRDefault="00B04AF6" w:rsidP="007058CF">
      <w:pPr>
        <w:pStyle w:val="ListParagraph"/>
        <w:adjustRightInd w:val="0"/>
        <w:spacing w:afterLines="50" w:after="120" w:line="340" w:lineRule="atLeast"/>
        <w:ind w:left="567" w:firstLine="21"/>
        <w:contextualSpacing w:val="0"/>
        <w:jc w:val="both"/>
        <w:rPr>
          <w:rFonts w:ascii="SimSun" w:eastAsia="SimSun" w:hAnsi="SimSun" w:hint="eastAsia"/>
          <w:sz w:val="21"/>
          <w:szCs w:val="21"/>
        </w:rPr>
      </w:pPr>
      <w:r w:rsidRPr="007058CF">
        <w:rPr>
          <w:rFonts w:ascii="SimSun" w:eastAsia="SimSun" w:hAnsi="SimSun" w:hint="eastAsia"/>
          <w:sz w:val="21"/>
          <w:szCs w:val="21"/>
        </w:rPr>
        <w:t>随着《工作人员条例》和《工作人员细则》修订版获得通过并于</w:t>
      </w:r>
      <w:r w:rsidRPr="007058CF">
        <w:rPr>
          <w:rFonts w:ascii="SimSun" w:eastAsia="SimSun" w:hAnsi="SimSun"/>
          <w:sz w:val="21"/>
          <w:szCs w:val="21"/>
        </w:rPr>
        <w:t>2013</w:t>
      </w:r>
      <w:r w:rsidRPr="007058CF">
        <w:rPr>
          <w:rFonts w:ascii="SimSun" w:eastAsia="SimSun" w:hAnsi="SimSun" w:hint="eastAsia"/>
          <w:sz w:val="21"/>
          <w:szCs w:val="21"/>
        </w:rPr>
        <w:t>年</w:t>
      </w:r>
      <w:r w:rsidRPr="007058CF">
        <w:rPr>
          <w:rFonts w:ascii="SimSun" w:eastAsia="SimSun" w:hAnsi="SimSun"/>
          <w:sz w:val="21"/>
          <w:szCs w:val="21"/>
        </w:rPr>
        <w:t>1</w:t>
      </w:r>
      <w:r w:rsidRPr="007058CF">
        <w:rPr>
          <w:rFonts w:ascii="SimSun" w:eastAsia="SimSun" w:hAnsi="SimSun" w:hint="eastAsia"/>
          <w:sz w:val="21"/>
          <w:szCs w:val="21"/>
        </w:rPr>
        <w:t>月</w:t>
      </w:r>
      <w:r w:rsidRPr="007058CF">
        <w:rPr>
          <w:rFonts w:ascii="SimSun" w:eastAsia="SimSun" w:hAnsi="SimSun"/>
          <w:sz w:val="21"/>
          <w:szCs w:val="21"/>
        </w:rPr>
        <w:t>1</w:t>
      </w:r>
      <w:r w:rsidRPr="007058CF">
        <w:rPr>
          <w:rFonts w:ascii="SimSun" w:eastAsia="SimSun" w:hAnsi="SimSun" w:hint="eastAsia"/>
          <w:sz w:val="21"/>
          <w:szCs w:val="21"/>
        </w:rPr>
        <w:t>日起生效，国际公务员制度委员会</w:t>
      </w:r>
      <w:r w:rsidRPr="007058CF">
        <w:rPr>
          <w:rFonts w:ascii="SimSun" w:eastAsia="SimSun" w:hAnsi="SimSun"/>
          <w:sz w:val="21"/>
          <w:szCs w:val="21"/>
        </w:rPr>
        <w:t>(ICSC)2001</w:t>
      </w:r>
      <w:r w:rsidRPr="007058CF">
        <w:rPr>
          <w:rFonts w:ascii="SimSun" w:eastAsia="SimSun" w:hAnsi="SimSun" w:hint="eastAsia"/>
          <w:sz w:val="21"/>
          <w:szCs w:val="21"/>
        </w:rPr>
        <w:t>年版的《国际公务员行为标准》被正式纳入</w:t>
      </w:r>
      <w:r w:rsidRPr="007058CF">
        <w:rPr>
          <w:rFonts w:ascii="SimSun" w:eastAsia="SimSun" w:hAnsi="SimSun"/>
          <w:sz w:val="21"/>
          <w:szCs w:val="21"/>
        </w:rPr>
        <w:t>WIPO</w:t>
      </w:r>
      <w:r w:rsidRPr="007058CF">
        <w:rPr>
          <w:rFonts w:ascii="SimSun" w:eastAsia="SimSun" w:hAnsi="SimSun" w:hint="eastAsia"/>
          <w:sz w:val="21"/>
          <w:szCs w:val="21"/>
        </w:rPr>
        <w:t>的监管框架。在聘用外部专家和顾问的示范性文件《特别服务协议》中，明确以参照的形式纳入了上述标准。</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DA259E">
      <w:pPr>
        <w:adjustRightInd w:val="0"/>
        <w:spacing w:beforeLines="100" w:before="240" w:afterLines="100" w:after="240" w:line="340" w:lineRule="atLeast"/>
        <w:jc w:val="both"/>
        <w:rPr>
          <w:rFonts w:ascii="SimSun" w:eastAsia="SimSun" w:hAnsi="SimSun" w:hint="eastAsia"/>
          <w:sz w:val="21"/>
          <w:szCs w:val="21"/>
          <w:u w:val="single"/>
        </w:rPr>
      </w:pPr>
      <w:r w:rsidRPr="007058CF">
        <w:rPr>
          <w:rFonts w:ascii="SimSun" w:eastAsia="SimSun" w:hAnsi="SimSun"/>
          <w:sz w:val="21"/>
          <w:szCs w:val="21"/>
        </w:rPr>
        <w:t>(B)</w:t>
      </w:r>
      <w:r w:rsidRPr="007058CF">
        <w:rPr>
          <w:rFonts w:ascii="SimSun" w:eastAsia="SimSun" w:hAnsi="SimSun"/>
          <w:sz w:val="21"/>
          <w:szCs w:val="21"/>
        </w:rPr>
        <w:tab/>
      </w:r>
      <w:r w:rsidR="002F7917" w:rsidRPr="007058CF">
        <w:rPr>
          <w:rFonts w:ascii="SimSun" w:eastAsia="SimSun" w:hAnsi="SimSun" w:hint="eastAsia"/>
          <w:sz w:val="21"/>
          <w:szCs w:val="21"/>
          <w:u w:val="single"/>
        </w:rPr>
        <w:t>值得进一步考虑的建议</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w:t>
      </w:r>
      <w:r w:rsidRPr="007058CF">
        <w:rPr>
          <w:rFonts w:ascii="SimSun" w:eastAsia="SimSun" w:hAnsi="SimSun"/>
          <w:sz w:val="21"/>
          <w:szCs w:val="21"/>
        </w:rPr>
        <w:tab/>
      </w:r>
      <w:r w:rsidR="008017CB" w:rsidRPr="007058CF">
        <w:rPr>
          <w:rFonts w:ascii="SimSun" w:eastAsia="SimSun" w:hAnsi="SimSun" w:hint="eastAsia"/>
          <w:sz w:val="21"/>
          <w:szCs w:val="21"/>
        </w:rPr>
        <w:t>针对多类情形，报告建议要增进WIPO内部针对合作促进发展相关问题的内部协调。</w:t>
      </w:r>
    </w:p>
    <w:p w:rsidR="007058CF" w:rsidRDefault="008017CB"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载于文件</w:t>
      </w:r>
      <w:r w:rsidRPr="007058CF">
        <w:rPr>
          <w:rFonts w:ascii="SimSun" w:eastAsia="SimSun" w:hAnsi="SimSun"/>
          <w:sz w:val="21"/>
          <w:szCs w:val="21"/>
        </w:rPr>
        <w:t>WO/PBC/24/11</w:t>
      </w:r>
      <w:r w:rsidRPr="007058CF">
        <w:rPr>
          <w:rFonts w:ascii="SimSun" w:eastAsia="SimSun" w:hAnsi="SimSun" w:hint="eastAsia"/>
          <w:sz w:val="21"/>
          <w:szCs w:val="21"/>
        </w:rPr>
        <w:t>中的2016/2017计划和预算强调，</w:t>
      </w:r>
      <w:r w:rsidR="00B7039F" w:rsidRPr="007058CF">
        <w:rPr>
          <w:rFonts w:ascii="SimSun" w:eastAsia="SimSun" w:hAnsi="SimSun" w:hint="eastAsia"/>
          <w:sz w:val="21"/>
          <w:szCs w:val="21"/>
        </w:rPr>
        <w:t>除了国家知识产权战略和国家规划外，WIPO还继续</w:t>
      </w:r>
      <w:r w:rsidR="00E37A4A" w:rsidRPr="007058CF">
        <w:rPr>
          <w:rFonts w:ascii="SimSun" w:eastAsia="SimSun" w:hAnsi="SimSun" w:hint="eastAsia"/>
          <w:sz w:val="21"/>
          <w:szCs w:val="21"/>
        </w:rPr>
        <w:t>强化专门针对发展中国家、最不发达国家和经济转型期国家的需求的</w:t>
      </w:r>
      <w:r w:rsidR="00B7039F" w:rsidRPr="007058CF">
        <w:rPr>
          <w:rFonts w:ascii="SimSun" w:eastAsia="SimSun" w:hAnsi="SimSun" w:hint="eastAsia"/>
          <w:sz w:val="21"/>
          <w:szCs w:val="21"/>
        </w:rPr>
        <w:t>合作机制与计划</w:t>
      </w:r>
      <w:r w:rsidR="00E37A4A" w:rsidRPr="007058CF">
        <w:rPr>
          <w:rFonts w:ascii="SimSun" w:eastAsia="SimSun" w:hAnsi="SimSun" w:hint="eastAsia"/>
          <w:sz w:val="21"/>
          <w:szCs w:val="21"/>
        </w:rPr>
        <w:t>。WIPO还继续强化人员与专业技能的发展，促进知识产权基础设施现代化和适当的知识产权法律与监管框架的制定，同时考虑</w:t>
      </w:r>
      <w:r w:rsidR="00B1215E" w:rsidRPr="007058CF">
        <w:rPr>
          <w:rFonts w:ascii="SimSun" w:eastAsia="SimSun" w:hAnsi="SimSun" w:hint="eastAsia"/>
          <w:sz w:val="21"/>
          <w:szCs w:val="21"/>
        </w:rPr>
        <w:t>受援国</w:t>
      </w:r>
      <w:r w:rsidR="00E37A4A" w:rsidRPr="007058CF">
        <w:rPr>
          <w:rFonts w:ascii="SimSun" w:eastAsia="SimSun" w:hAnsi="SimSun" w:hint="eastAsia"/>
          <w:sz w:val="21"/>
          <w:szCs w:val="21"/>
        </w:rPr>
        <w:t>的具体承诺和国际发展目标，推动加入WIPO管辖的条约和公约。在这些工作中，地区局作为协调员发挥着关键性的作用，确保了向成员国交付</w:t>
      </w:r>
      <w:r w:rsidR="00A22BF4" w:rsidRPr="007058CF">
        <w:rPr>
          <w:rFonts w:ascii="SimSun" w:eastAsia="SimSun" w:hAnsi="SimSun" w:hint="eastAsia"/>
          <w:sz w:val="21"/>
          <w:szCs w:val="21"/>
        </w:rPr>
        <w:t>可靠一致的结果能够得到高效和有效的规划和落实。</w:t>
      </w:r>
    </w:p>
    <w:p w:rsidR="007058CF" w:rsidRDefault="00A22BF4"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2016/2017计划和预算第9.14段表明了发展部门与其他计划/部门的合作。</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bookmarkStart w:id="6" w:name="_GoBack"/>
      <w:bookmarkEnd w:id="6"/>
    </w:p>
    <w:p w:rsidR="007058CF" w:rsidRDefault="008602B4" w:rsidP="00017F31">
      <w:pPr>
        <w:keepNext/>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lastRenderedPageBreak/>
        <w:t>2.</w:t>
      </w:r>
      <w:r w:rsidRPr="007058CF">
        <w:rPr>
          <w:rFonts w:ascii="SimSun" w:eastAsia="SimSun" w:hAnsi="SimSun"/>
          <w:sz w:val="21"/>
          <w:szCs w:val="21"/>
        </w:rPr>
        <w:tab/>
      </w:r>
      <w:r w:rsidR="00A22BF4" w:rsidRPr="007058CF">
        <w:rPr>
          <w:rFonts w:ascii="SimSun" w:eastAsia="SimSun" w:hAnsi="SimSun" w:hint="eastAsia"/>
          <w:sz w:val="21"/>
          <w:szCs w:val="21"/>
        </w:rPr>
        <w:t>报告建议，</w:t>
      </w:r>
      <w:r w:rsidR="00EB2796" w:rsidRPr="007058CF">
        <w:rPr>
          <w:rFonts w:ascii="SimSun" w:eastAsia="SimSun" w:hAnsi="SimSun" w:hint="eastAsia"/>
          <w:sz w:val="21"/>
          <w:szCs w:val="21"/>
        </w:rPr>
        <w:t>应当改善研究和证据的可及性，作为合作促发展活动的基础。</w:t>
      </w:r>
    </w:p>
    <w:p w:rsidR="007058CF" w:rsidRDefault="00EB2796"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首席经济学家办公室继续开发和拓展知识产权领域发展导向活动的研究基础。新的研究调查的结果通过WIPO知识产权经济系列研讨会、《世界知识产权报告》以及WIPO经济学网站上可免费查阅的众多工作文件定期发布。此外，网站上近期发布了两个新资源：经济学文献数据库和研究人员数据网页；这些资源旨在改进用于知识产权决策的证据基础，帮助资源不足的研究人员来开展其研究。</w:t>
      </w:r>
    </w:p>
    <w:p w:rsidR="007058CF" w:rsidRDefault="00EB2796"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w:t>
      </w:r>
      <w:r w:rsidRPr="007058CF">
        <w:rPr>
          <w:rFonts w:ascii="SimSun" w:eastAsia="SimSun" w:hAnsi="SimSun"/>
          <w:sz w:val="21"/>
          <w:szCs w:val="21"/>
        </w:rPr>
        <w:tab/>
      </w:r>
      <w:r w:rsidR="00B77BEC" w:rsidRPr="007058CF">
        <w:rPr>
          <w:rFonts w:ascii="SimSun" w:eastAsia="SimSun" w:hAnsi="SimSun" w:hint="eastAsia"/>
          <w:sz w:val="21"/>
          <w:szCs w:val="21"/>
        </w:rPr>
        <w:t>报告就本组织的相关性和导向提出了若干建议，特别是针对参与合作促进发展活动的所有工作员工和顾问需要了解那些被广泛认可的原则和做法方面。</w:t>
      </w:r>
    </w:p>
    <w:p w:rsidR="007058CF" w:rsidRDefault="00B77BEC"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和其他国际组织一样，所有的工作人员都需要了解和遵循合作促进发展领域那些被广为认可的原则和方针，WIPO对此很重视。认识到这一重要性</w:t>
      </w:r>
      <w:r w:rsidR="0038013C" w:rsidRPr="007058CF">
        <w:rPr>
          <w:rFonts w:ascii="SimSun" w:eastAsia="SimSun" w:hAnsi="SimSun" w:hint="eastAsia"/>
          <w:sz w:val="21"/>
          <w:szCs w:val="21"/>
        </w:rPr>
        <w:t>后</w:t>
      </w:r>
      <w:r w:rsidRPr="007058CF">
        <w:rPr>
          <w:rFonts w:ascii="SimSun" w:eastAsia="SimSun" w:hAnsi="SimSun" w:hint="eastAsia"/>
          <w:sz w:val="21"/>
          <w:szCs w:val="21"/>
        </w:rPr>
        <w:t>，</w:t>
      </w:r>
      <w:r w:rsidR="00320A70" w:rsidRPr="007058CF">
        <w:rPr>
          <w:rFonts w:ascii="SimSun" w:eastAsia="SimSun" w:hAnsi="SimSun" w:hint="eastAsia"/>
          <w:sz w:val="21"/>
          <w:szCs w:val="21"/>
        </w:rPr>
        <w:t>WIPO根据(PMSDS)系统</w:t>
      </w:r>
      <w:r w:rsidRPr="007058CF">
        <w:rPr>
          <w:rFonts w:ascii="SimSun" w:eastAsia="SimSun" w:hAnsi="SimSun" w:hint="eastAsia"/>
          <w:sz w:val="21"/>
          <w:szCs w:val="21"/>
        </w:rPr>
        <w:t>正在进行的员工培训和</w:t>
      </w:r>
      <w:r w:rsidR="00320A70" w:rsidRPr="007058CF">
        <w:rPr>
          <w:rFonts w:ascii="SimSun" w:eastAsia="SimSun" w:hAnsi="SimSun" w:hint="eastAsia"/>
          <w:sz w:val="21"/>
          <w:szCs w:val="21"/>
        </w:rPr>
        <w:t>自我培训需求计划</w:t>
      </w:r>
      <w:r w:rsidR="003E636A" w:rsidRPr="007058CF">
        <w:rPr>
          <w:rFonts w:ascii="SimSun" w:eastAsia="SimSun" w:hAnsi="SimSun" w:hint="eastAsia"/>
          <w:sz w:val="21"/>
          <w:szCs w:val="21"/>
        </w:rPr>
        <w:t>使员工们</w:t>
      </w:r>
      <w:r w:rsidR="00320A70" w:rsidRPr="007058CF">
        <w:rPr>
          <w:rFonts w:ascii="SimSun" w:eastAsia="SimSun" w:hAnsi="SimSun" w:hint="eastAsia"/>
          <w:sz w:val="21"/>
          <w:szCs w:val="21"/>
        </w:rPr>
        <w:t>能够跟上合作促发展性质</w:t>
      </w:r>
      <w:r w:rsidR="003E636A" w:rsidRPr="007058CF">
        <w:rPr>
          <w:rFonts w:ascii="SimSun" w:eastAsia="SimSun" w:hAnsi="SimSun" w:hint="eastAsia"/>
          <w:sz w:val="21"/>
          <w:szCs w:val="21"/>
        </w:rPr>
        <w:t>的不断变化，这些</w:t>
      </w:r>
      <w:r w:rsidR="00F1067C" w:rsidRPr="007058CF">
        <w:rPr>
          <w:rFonts w:ascii="SimSun" w:eastAsia="SimSun" w:hAnsi="SimSun" w:hint="eastAsia"/>
          <w:sz w:val="21"/>
          <w:szCs w:val="21"/>
        </w:rPr>
        <w:t>计划同样也基于发展议程各项原则。将发展议程纳入主流工作，重点在于</w:t>
      </w:r>
      <w:r w:rsidR="003E636A" w:rsidRPr="007058CF">
        <w:rPr>
          <w:rFonts w:ascii="SimSun" w:eastAsia="SimSun" w:hAnsi="SimSun" w:hint="eastAsia"/>
          <w:sz w:val="21"/>
          <w:szCs w:val="21"/>
        </w:rPr>
        <w:t>将这些原则整合到WIPO全体工作人员的日常活动中。</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4.</w:t>
      </w:r>
      <w:r w:rsidRPr="007058CF">
        <w:rPr>
          <w:rFonts w:ascii="SimSun" w:eastAsia="SimSun" w:hAnsi="SimSun"/>
          <w:sz w:val="21"/>
          <w:szCs w:val="21"/>
        </w:rPr>
        <w:tab/>
      </w:r>
      <w:r w:rsidR="0038013C" w:rsidRPr="007058CF">
        <w:rPr>
          <w:rFonts w:ascii="SimSun" w:eastAsia="SimSun" w:hAnsi="SimSun" w:hint="eastAsia"/>
          <w:sz w:val="21"/>
          <w:szCs w:val="21"/>
        </w:rPr>
        <w:t>报告提出了一系列建议，认为尽管“尽管创意和文化产业具有强大的发展潜力”，但WIPO在工业产权方面活动和预算分配仍要超过版权及相关权，知识产权战略中应加强对创意和文化产业问题的关注。</w:t>
      </w:r>
    </w:p>
    <w:p w:rsidR="007058CF" w:rsidRDefault="0038013C"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近年来在准则制定方面所取得的最为显著的成绩就是通过了两项新的版权条约的案文：《</w:t>
      </w:r>
      <w:r w:rsidR="00C109C0" w:rsidRPr="007058CF">
        <w:rPr>
          <w:rFonts w:ascii="SimSun" w:eastAsia="SimSun" w:hAnsi="SimSun" w:hint="eastAsia"/>
          <w:sz w:val="21"/>
          <w:szCs w:val="21"/>
        </w:rPr>
        <w:t>视听表演北京条约</w:t>
      </w:r>
      <w:r w:rsidRPr="007058CF">
        <w:rPr>
          <w:rFonts w:ascii="SimSun" w:eastAsia="SimSun" w:hAnsi="SimSun" w:hint="eastAsia"/>
          <w:sz w:val="21"/>
          <w:szCs w:val="21"/>
        </w:rPr>
        <w:t>(北京条约)》和《</w:t>
      </w:r>
      <w:r w:rsidR="00C109C0" w:rsidRPr="007058CF">
        <w:rPr>
          <w:rFonts w:ascii="SimSun" w:eastAsia="SimSun" w:hAnsi="SimSun" w:hint="eastAsia"/>
          <w:sz w:val="21"/>
          <w:szCs w:val="21"/>
        </w:rPr>
        <w:t>关于为盲人、视力障碍者或其他印刷品阅读障碍者获得已出版作品提供便利的马拉喀什条约</w:t>
      </w:r>
      <w:r w:rsidRPr="007058CF">
        <w:rPr>
          <w:rFonts w:ascii="SimSun" w:eastAsia="SimSun" w:hAnsi="SimSun" w:hint="eastAsia"/>
          <w:sz w:val="21"/>
          <w:szCs w:val="21"/>
        </w:rPr>
        <w:t>(马拉喀什VIP条约)》。WIPO继续强化其在数字环境中版权领域中发挥的作用。在针对集体管理建立</w:t>
      </w:r>
      <w:r w:rsidR="00DA10AD" w:rsidRPr="007058CF">
        <w:rPr>
          <w:rFonts w:ascii="SimSun" w:eastAsia="SimSun" w:hAnsi="SimSun" w:hint="eastAsia"/>
          <w:sz w:val="21"/>
          <w:szCs w:val="21"/>
        </w:rPr>
        <w:t>一种</w:t>
      </w:r>
      <w:r w:rsidRPr="007058CF">
        <w:rPr>
          <w:rFonts w:ascii="SimSun" w:eastAsia="SimSun" w:hAnsi="SimSun" w:hint="eastAsia"/>
          <w:sz w:val="21"/>
          <w:szCs w:val="21"/>
        </w:rPr>
        <w:t>新的、自愿</w:t>
      </w:r>
      <w:r w:rsidR="00C109C0" w:rsidRPr="007058CF">
        <w:rPr>
          <w:rFonts w:ascii="SimSun" w:eastAsia="SimSun" w:hAnsi="SimSun" w:hint="eastAsia"/>
          <w:sz w:val="21"/>
          <w:szCs w:val="21"/>
        </w:rPr>
        <w:t>性质</w:t>
      </w:r>
      <w:r w:rsidRPr="007058CF">
        <w:rPr>
          <w:rFonts w:ascii="SimSun" w:eastAsia="SimSun" w:hAnsi="SimSun" w:hint="eastAsia"/>
          <w:sz w:val="21"/>
          <w:szCs w:val="21"/>
        </w:rPr>
        <w:t>的国际质量保障标准(被称为“</w:t>
      </w:r>
      <w:r w:rsidR="00C109C0" w:rsidRPr="007058CF">
        <w:rPr>
          <w:rFonts w:ascii="SimSun" w:eastAsia="SimSun" w:hAnsi="SimSun" w:hint="eastAsia"/>
          <w:sz w:val="21"/>
          <w:szCs w:val="21"/>
        </w:rPr>
        <w:t>优化TAG</w:t>
      </w:r>
      <w:r w:rsidRPr="007058CF">
        <w:rPr>
          <w:rFonts w:ascii="SimSun" w:eastAsia="SimSun" w:hAnsi="SimSun" w:hint="eastAsia"/>
          <w:sz w:val="21"/>
          <w:szCs w:val="21"/>
        </w:rPr>
        <w:t>”)方面取得了进展。此外，WIPO开发了一门远程教育课程，该课程</w:t>
      </w:r>
      <w:r w:rsidR="00DA10AD" w:rsidRPr="007058CF">
        <w:rPr>
          <w:rFonts w:ascii="SimSun" w:eastAsia="SimSun" w:hAnsi="SimSun" w:hint="eastAsia"/>
          <w:sz w:val="21"/>
          <w:szCs w:val="21"/>
        </w:rPr>
        <w:t>全面应用21世纪的通信技术来为集体管理组织(CMO)工作人员、政策决策者和法律从业人员创建一种操作性的集体管理工具。本组织按照《</w:t>
      </w:r>
      <w:r w:rsidR="00C109C0" w:rsidRPr="007058CF">
        <w:rPr>
          <w:rFonts w:ascii="SimSun" w:eastAsia="SimSun" w:hAnsi="SimSun"/>
          <w:sz w:val="21"/>
          <w:szCs w:val="21"/>
        </w:rPr>
        <w:t>2003</w:t>
      </w:r>
      <w:r w:rsidR="00C109C0" w:rsidRPr="007058CF">
        <w:rPr>
          <w:rFonts w:ascii="SimSun" w:eastAsia="SimSun" w:hAnsi="SimSun" w:hint="eastAsia"/>
          <w:sz w:val="21"/>
          <w:szCs w:val="21"/>
        </w:rPr>
        <w:t>版关于调查版权为基础的产业经济贡献的</w:t>
      </w:r>
      <w:r w:rsidR="00C109C0" w:rsidRPr="007058CF">
        <w:rPr>
          <w:rFonts w:ascii="SimSun" w:eastAsia="SimSun" w:hAnsi="SimSun"/>
          <w:sz w:val="21"/>
          <w:szCs w:val="21"/>
        </w:rPr>
        <w:t>WIPO</w:t>
      </w:r>
      <w:r w:rsidR="00C109C0" w:rsidRPr="007058CF">
        <w:rPr>
          <w:rFonts w:ascii="SimSun" w:eastAsia="SimSun" w:hAnsi="SimSun" w:hint="eastAsia"/>
          <w:sz w:val="21"/>
          <w:szCs w:val="21"/>
        </w:rPr>
        <w:t>指南</w:t>
      </w:r>
      <w:r w:rsidR="00DA10AD" w:rsidRPr="007058CF">
        <w:rPr>
          <w:rFonts w:ascii="SimSun" w:eastAsia="SimSun" w:hAnsi="SimSun" w:hint="eastAsia"/>
          <w:sz w:val="21"/>
          <w:szCs w:val="21"/>
        </w:rPr>
        <w:t>》继续发布有关版权产业经济贡献的国家研究。因而本组织对知识产权的所有领域保持着一种平衡的关注。</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5.</w:t>
      </w:r>
      <w:r w:rsidRPr="007058CF">
        <w:rPr>
          <w:rFonts w:ascii="SimSun" w:eastAsia="SimSun" w:hAnsi="SimSun"/>
          <w:sz w:val="21"/>
          <w:szCs w:val="21"/>
        </w:rPr>
        <w:tab/>
      </w:r>
      <w:r w:rsidR="00DA10AD" w:rsidRPr="007058CF">
        <w:rPr>
          <w:rFonts w:ascii="SimSun" w:eastAsia="SimSun" w:hAnsi="SimSun" w:hint="eastAsia"/>
          <w:sz w:val="21"/>
          <w:szCs w:val="21"/>
        </w:rPr>
        <w:t>报告建议，为了</w:t>
      </w:r>
      <w:r w:rsidR="00C109C0" w:rsidRPr="007058CF">
        <w:rPr>
          <w:rFonts w:ascii="SimSun" w:eastAsia="SimSun" w:hAnsi="SimSun" w:hint="eastAsia"/>
          <w:sz w:val="21"/>
          <w:szCs w:val="21"/>
        </w:rPr>
        <w:t>拓宽利益攸关者的参与，WIPO应更加系统地监控参与提供援助的利益攸关方和专家的多样性，从而确保观点的平衡。</w:t>
      </w:r>
    </w:p>
    <w:p w:rsidR="007058CF" w:rsidRDefault="00C109C0"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秘书处本身及通过地区局等渠道一直在努力扩大活动中利益攸关方的参与。例如，在传统知识方面开展的一些倡议旨在加强土著人民和当地社区代表的有效参与WIPO的工作。再如，在树立尊重知识产权风尚司，执法咨询委员会(ACE)通过能力建设和宣传活动</w:t>
      </w:r>
      <w:proofErr w:type="gramStart"/>
      <w:r w:rsidRPr="007058CF">
        <w:rPr>
          <w:rFonts w:ascii="SimSun" w:eastAsia="SimSun" w:hAnsi="SimSun" w:hint="eastAsia"/>
          <w:sz w:val="21"/>
          <w:szCs w:val="21"/>
        </w:rPr>
        <w:t>等贯彻</w:t>
      </w:r>
      <w:proofErr w:type="gramEnd"/>
      <w:r w:rsidRPr="007058CF">
        <w:rPr>
          <w:rFonts w:ascii="SimSun" w:eastAsia="SimSun" w:hAnsi="SimSun" w:hint="eastAsia"/>
          <w:sz w:val="21"/>
          <w:szCs w:val="21"/>
        </w:rPr>
        <w:t>兼顾各方的平衡原则。</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lastRenderedPageBreak/>
        <w:t>6.</w:t>
      </w:r>
      <w:r w:rsidRPr="007058CF">
        <w:rPr>
          <w:rFonts w:ascii="SimSun" w:eastAsia="SimSun" w:hAnsi="SimSun"/>
          <w:sz w:val="21"/>
          <w:szCs w:val="21"/>
        </w:rPr>
        <w:tab/>
      </w:r>
      <w:r w:rsidR="00C109C0" w:rsidRPr="007058CF">
        <w:rPr>
          <w:rFonts w:ascii="SimSun" w:eastAsia="SimSun" w:hAnsi="SimSun" w:hint="eastAsia"/>
          <w:sz w:val="21"/>
          <w:szCs w:val="21"/>
        </w:rPr>
        <w:t>报告建议，应考虑对WIPO的合作促进发展活动进行重新组织，以便符合特定国家的需求。报告还建议，应根据</w:t>
      </w:r>
      <w:r w:rsidR="00724590" w:rsidRPr="007058CF">
        <w:rPr>
          <w:rFonts w:ascii="SimSun" w:eastAsia="SimSun" w:hAnsi="SimSun" w:hint="eastAsia"/>
          <w:sz w:val="21"/>
          <w:szCs w:val="21"/>
        </w:rPr>
        <w:t>各国的结构共性(如经济性质和规模、或知识产权局的能力)</w:t>
      </w:r>
      <w:r w:rsidR="00C109C0" w:rsidRPr="007058CF">
        <w:rPr>
          <w:rFonts w:ascii="SimSun" w:eastAsia="SimSun" w:hAnsi="SimSun" w:hint="eastAsia"/>
          <w:sz w:val="21"/>
          <w:szCs w:val="21"/>
        </w:rPr>
        <w:t>按照技术援助的交付目的对各国加以分类。</w:t>
      </w:r>
    </w:p>
    <w:p w:rsidR="007058CF" w:rsidRDefault="00724590"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WIPO的合作促进发展活动专门针对不同地区不同发展阶段各个国家的特定需求和优先重点。</w:t>
      </w:r>
      <w:r w:rsidR="00B1215E" w:rsidRPr="007058CF">
        <w:rPr>
          <w:rFonts w:ascii="SimSun" w:eastAsia="SimSun" w:hAnsi="SimSun" w:hint="eastAsia"/>
          <w:sz w:val="21"/>
          <w:szCs w:val="21"/>
        </w:rPr>
        <w:t>受援国</w:t>
      </w:r>
      <w:r w:rsidRPr="007058CF">
        <w:rPr>
          <w:rFonts w:ascii="SimSun" w:eastAsia="SimSun" w:hAnsi="SimSun" w:hint="eastAsia"/>
          <w:sz w:val="21"/>
          <w:szCs w:val="21"/>
        </w:rPr>
        <w:t>的人才和经济发展状况以及知识产权状况也被纳入考虑。WIPO所有的合作促进发展计划都关注最不发达国家的特定的和不同的需求和优先重点。本组织全面推进《伊斯坦布尔行动计划(</w:t>
      </w:r>
      <w:proofErr w:type="spellStart"/>
      <w:r w:rsidRPr="007058CF">
        <w:rPr>
          <w:rFonts w:ascii="SimSun" w:eastAsia="SimSun" w:hAnsi="SimSun" w:hint="eastAsia"/>
          <w:sz w:val="21"/>
          <w:szCs w:val="21"/>
        </w:rPr>
        <w:t>IPoA</w:t>
      </w:r>
      <w:proofErr w:type="spellEnd"/>
      <w:r w:rsidRPr="007058CF">
        <w:rPr>
          <w:rFonts w:ascii="SimSun" w:eastAsia="SimSun" w:hAnsi="SimSun" w:hint="eastAsia"/>
          <w:sz w:val="21"/>
          <w:szCs w:val="21"/>
        </w:rPr>
        <w:t>)</w:t>
      </w:r>
      <w:r w:rsidR="00D751ED" w:rsidRPr="007058CF">
        <w:rPr>
          <w:rFonts w:ascii="SimSun" w:eastAsia="SimSun" w:hAnsi="SimSun" w:hint="eastAsia"/>
          <w:sz w:val="21"/>
          <w:szCs w:val="21"/>
        </w:rPr>
        <w:t>》相关建议的落实。小岛屿</w:t>
      </w:r>
      <w:r w:rsidRPr="007058CF">
        <w:rPr>
          <w:rFonts w:ascii="SimSun" w:eastAsia="SimSun" w:hAnsi="SimSun" w:hint="eastAsia"/>
          <w:sz w:val="21"/>
          <w:szCs w:val="21"/>
        </w:rPr>
        <w:t>发展中国家(SIDS)也特别受到关注。例如，</w:t>
      </w:r>
      <w:r w:rsidR="008A2327" w:rsidRPr="007058CF">
        <w:rPr>
          <w:rFonts w:ascii="SimSun" w:eastAsia="SimSun" w:hAnsi="SimSun" w:hint="eastAsia"/>
          <w:sz w:val="21"/>
          <w:szCs w:val="21"/>
        </w:rPr>
        <w:t>拉丁美洲和加勒比国家地区局2010年成立了</w:t>
      </w:r>
      <w:r w:rsidRPr="007058CF">
        <w:rPr>
          <w:rFonts w:ascii="SimSun" w:eastAsia="SimSun" w:hAnsi="SimSun" w:hint="eastAsia"/>
          <w:sz w:val="21"/>
          <w:szCs w:val="21"/>
        </w:rPr>
        <w:t>加勒比</w:t>
      </w:r>
      <w:r w:rsidR="008A2327" w:rsidRPr="007058CF">
        <w:rPr>
          <w:rFonts w:ascii="SimSun" w:eastAsia="SimSun" w:hAnsi="SimSun" w:hint="eastAsia"/>
          <w:sz w:val="21"/>
          <w:szCs w:val="21"/>
        </w:rPr>
        <w:t>小组，以处理加勒比国家的特定优先重点需求，该小组已于2014年升级为加勒比部门。亚太地区局正在通过与太平洋岛国(PIC)区域的知识产权局长会面以及将之与联合国其他机构挂钩来加强与太平洋岛国(PIC)的次区域合作。</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7.</w:t>
      </w:r>
      <w:r w:rsidRPr="007058CF">
        <w:rPr>
          <w:rFonts w:ascii="SimSun" w:eastAsia="SimSun" w:hAnsi="SimSun"/>
          <w:sz w:val="21"/>
          <w:szCs w:val="21"/>
        </w:rPr>
        <w:tab/>
      </w:r>
      <w:r w:rsidR="008A2327" w:rsidRPr="007058CF">
        <w:rPr>
          <w:rFonts w:ascii="SimSun" w:eastAsia="SimSun" w:hAnsi="SimSun" w:hint="eastAsia"/>
          <w:sz w:val="21"/>
          <w:szCs w:val="21"/>
        </w:rPr>
        <w:t>报告建议，应调查其他旨在促进创新、创造、技术转让和知识获取的政府间倡议和非政府努力。</w:t>
      </w:r>
    </w:p>
    <w:p w:rsidR="007058CF" w:rsidRDefault="008A2327" w:rsidP="007058CF">
      <w:pPr>
        <w:pStyle w:val="ListParagraph"/>
        <w:numPr>
          <w:ilvl w:val="0"/>
          <w:numId w:val="19"/>
        </w:numPr>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WIPO秘书处继续了解国际和国内层面其他组织开展的相关活动，只要这样的调查对特定技术援助活动有帮助。以下是本组织已参与</w:t>
      </w:r>
      <w:r w:rsidR="00C47D18" w:rsidRPr="007058CF">
        <w:rPr>
          <w:rFonts w:ascii="SimSun" w:eastAsia="SimSun" w:hAnsi="SimSun" w:hint="eastAsia"/>
          <w:sz w:val="21"/>
          <w:szCs w:val="21"/>
        </w:rPr>
        <w:t>并利用其与其他组织/机构的合作来促进创新、创造、技术转让和知识获取的一些实例。</w:t>
      </w:r>
    </w:p>
    <w:p w:rsidR="007058CF" w:rsidRDefault="008A2327"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在传统知识领域，</w:t>
      </w:r>
      <w:r w:rsidRPr="007058CF">
        <w:rPr>
          <w:rFonts w:ascii="SimSun" w:eastAsia="SimSun" w:hAnsi="SimSun"/>
          <w:sz w:val="21"/>
          <w:szCs w:val="21"/>
        </w:rPr>
        <w:t>WIPO</w:t>
      </w:r>
      <w:r w:rsidRPr="007058CF">
        <w:rPr>
          <w:rFonts w:ascii="SimSun" w:eastAsia="SimSun" w:hAnsi="SimSun" w:hint="eastAsia"/>
          <w:sz w:val="21"/>
          <w:szCs w:val="21"/>
        </w:rPr>
        <w:t>秘书处与诸多其他政府间组织密切、定期协作，包括与生物多样性公约(CBD)秘书处在生物多样性问题、与粮农组织</w:t>
      </w:r>
      <w:r w:rsidRPr="007058CF">
        <w:rPr>
          <w:rFonts w:ascii="SimSun" w:eastAsia="SimSun" w:hAnsi="SimSun"/>
          <w:sz w:val="21"/>
          <w:szCs w:val="21"/>
        </w:rPr>
        <w:t>(FAO)</w:t>
      </w:r>
      <w:r w:rsidRPr="007058CF">
        <w:rPr>
          <w:rFonts w:ascii="SimSun" w:eastAsia="SimSun" w:hAnsi="SimSun" w:hint="eastAsia"/>
          <w:sz w:val="21"/>
          <w:szCs w:val="21"/>
        </w:rPr>
        <w:t>在农业问题、与世界贸易组织</w:t>
      </w:r>
      <w:r w:rsidRPr="007058CF">
        <w:rPr>
          <w:rFonts w:ascii="SimSun" w:eastAsia="SimSun" w:hAnsi="SimSun"/>
          <w:sz w:val="21"/>
          <w:szCs w:val="21"/>
        </w:rPr>
        <w:t>(WTO)</w:t>
      </w:r>
      <w:r w:rsidRPr="007058CF">
        <w:rPr>
          <w:rFonts w:ascii="SimSun" w:eastAsia="SimSun" w:hAnsi="SimSun" w:hint="eastAsia"/>
          <w:sz w:val="21"/>
          <w:szCs w:val="21"/>
        </w:rPr>
        <w:t>在贸易问题、与世界卫生组织</w:t>
      </w:r>
      <w:r w:rsidRPr="007058CF">
        <w:rPr>
          <w:rFonts w:ascii="SimSun" w:eastAsia="SimSun" w:hAnsi="SimSun"/>
          <w:sz w:val="21"/>
          <w:szCs w:val="21"/>
        </w:rPr>
        <w:t>(WHO)</w:t>
      </w:r>
      <w:r w:rsidRPr="007058CF">
        <w:rPr>
          <w:rFonts w:ascii="SimSun" w:eastAsia="SimSun" w:hAnsi="SimSun" w:hint="eastAsia"/>
          <w:sz w:val="21"/>
          <w:szCs w:val="21"/>
        </w:rPr>
        <w:t>在公共卫生问题以及与联合国土著问题常设论坛</w:t>
      </w:r>
      <w:r w:rsidRPr="007058CF">
        <w:rPr>
          <w:rFonts w:ascii="SimSun" w:eastAsia="SimSun" w:hAnsi="SimSun"/>
          <w:sz w:val="21"/>
          <w:szCs w:val="21"/>
        </w:rPr>
        <w:t>(UN PFII)</w:t>
      </w:r>
      <w:r w:rsidRPr="007058CF">
        <w:rPr>
          <w:rFonts w:ascii="SimSun" w:eastAsia="SimSun" w:hAnsi="SimSun" w:hint="eastAsia"/>
          <w:sz w:val="21"/>
          <w:szCs w:val="21"/>
        </w:rPr>
        <w:t>在土著社区相关问题上的合作。</w:t>
      </w:r>
    </w:p>
    <w:p w:rsidR="007058CF" w:rsidRDefault="00C47D18" w:rsidP="007058CF">
      <w:pPr>
        <w:adjustRightInd w:val="0"/>
        <w:spacing w:afterLines="50" w:after="120" w:line="340" w:lineRule="atLeast"/>
        <w:ind w:left="567"/>
        <w:jc w:val="both"/>
        <w:rPr>
          <w:rFonts w:ascii="SimSun" w:eastAsia="SimSun" w:hAnsi="SimSun" w:hint="eastAsia"/>
          <w:color w:val="000000"/>
          <w:sz w:val="21"/>
          <w:szCs w:val="21"/>
        </w:rPr>
      </w:pPr>
      <w:r w:rsidRPr="007058CF">
        <w:rPr>
          <w:rFonts w:ascii="SimSun" w:eastAsia="SimSun" w:hAnsi="SimSun" w:hint="eastAsia"/>
          <w:color w:val="000000"/>
          <w:sz w:val="21"/>
          <w:szCs w:val="21"/>
        </w:rPr>
        <w:t>秘书处还继续开展工作来为其计划和项目查明合作伙伴和预算外财政支持。外联工作主要集中在寻求合作伙伴来支持</w:t>
      </w:r>
      <w:r w:rsidRPr="007058CF">
        <w:rPr>
          <w:rFonts w:ascii="SimSun" w:eastAsia="SimSun" w:hAnsi="SimSun"/>
          <w:sz w:val="21"/>
          <w:szCs w:val="21"/>
        </w:rPr>
        <w:t>WIPO GREEN</w:t>
      </w:r>
      <w:r w:rsidRPr="007058CF">
        <w:rPr>
          <w:rFonts w:ascii="SimSun" w:eastAsia="SimSun" w:hAnsi="SimSun" w:hint="eastAsia"/>
          <w:sz w:val="21"/>
          <w:szCs w:val="21"/>
        </w:rPr>
        <w:t>、</w:t>
      </w:r>
      <w:r w:rsidRPr="007058CF">
        <w:rPr>
          <w:rFonts w:ascii="SimSun" w:eastAsia="SimSun" w:hAnsi="SimSun"/>
          <w:sz w:val="21"/>
          <w:szCs w:val="21"/>
        </w:rPr>
        <w:t>WIPO Re</w:t>
      </w:r>
      <w:r w:rsidR="00342610">
        <w:rPr>
          <w:rFonts w:ascii="SimSun" w:eastAsia="SimSun" w:hAnsi="SimSun"/>
          <w:sz w:val="21"/>
          <w:szCs w:val="21"/>
        </w:rPr>
        <w:t>：</w:t>
      </w:r>
      <w:r w:rsidRPr="007058CF">
        <w:rPr>
          <w:rFonts w:ascii="SimSun" w:eastAsia="SimSun" w:hAnsi="SimSun"/>
          <w:sz w:val="21"/>
          <w:szCs w:val="21"/>
        </w:rPr>
        <w:t>Search</w:t>
      </w:r>
      <w:r w:rsidRPr="007058CF">
        <w:rPr>
          <w:rFonts w:ascii="SimSun" w:eastAsia="SimSun" w:hAnsi="SimSun" w:hint="eastAsia"/>
          <w:sz w:val="21"/>
          <w:szCs w:val="21"/>
        </w:rPr>
        <w:t>和无障碍图书联合会。WIPO秘书处还密切参与支持联合国气候变化框架公约(UNFCCC)落实UNFCCC技术机制(即技术执行委员会(TEC)</w:t>
      </w:r>
      <w:r w:rsidR="006C79E0" w:rsidRPr="007058CF">
        <w:rPr>
          <w:rFonts w:ascii="SimSun" w:eastAsia="SimSun" w:hAnsi="SimSun" w:hint="eastAsia"/>
          <w:sz w:val="21"/>
          <w:szCs w:val="21"/>
        </w:rPr>
        <w:t>与</w:t>
      </w:r>
      <w:r w:rsidRPr="007058CF">
        <w:rPr>
          <w:rFonts w:ascii="SimSun" w:eastAsia="SimSun" w:hAnsi="SimSun" w:hint="eastAsia"/>
          <w:sz w:val="21"/>
          <w:szCs w:val="21"/>
        </w:rPr>
        <w:t>气候技术中心</w:t>
      </w:r>
      <w:r w:rsidR="006C79E0" w:rsidRPr="007058CF">
        <w:rPr>
          <w:rFonts w:ascii="SimSun" w:eastAsia="SimSun" w:hAnsi="SimSun" w:hint="eastAsia"/>
          <w:sz w:val="21"/>
          <w:szCs w:val="21"/>
        </w:rPr>
        <w:t>和</w:t>
      </w:r>
      <w:r w:rsidRPr="007058CF">
        <w:rPr>
          <w:rFonts w:ascii="SimSun" w:eastAsia="SimSun" w:hAnsi="SimSun" w:hint="eastAsia"/>
          <w:sz w:val="21"/>
          <w:szCs w:val="21"/>
        </w:rPr>
        <w:t>网络(CTCN))。秘书处参与了TEC和CTCN的会议，CTCN还成为了WIPO GREEN的合作伙伴，作为回馈，WIPO也成为了CTCN网络的首批成员之一。</w:t>
      </w:r>
    </w:p>
    <w:p w:rsidR="007058CF" w:rsidRDefault="00C47D18"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WIPO</w:t>
      </w:r>
      <w:r w:rsidR="00645ACF" w:rsidRPr="007058CF">
        <w:rPr>
          <w:rFonts w:ascii="SimSun" w:eastAsia="SimSun" w:hAnsi="SimSun" w:hint="eastAsia"/>
          <w:sz w:val="21"/>
          <w:szCs w:val="21"/>
        </w:rPr>
        <w:t>继续积极参与全球创业周(GEW)，这是一项国际倡议，旨在通过当地、国家和全球活动来促进年轻人的创业与创新。秘书处还与联合国贸易和发展会议</w:t>
      </w:r>
      <w:r w:rsidR="00645ACF" w:rsidRPr="007058CF">
        <w:rPr>
          <w:rFonts w:ascii="SimSun" w:eastAsia="SimSun" w:hAnsi="SimSun"/>
          <w:sz w:val="21"/>
          <w:szCs w:val="21"/>
        </w:rPr>
        <w:t>(UNCTAD)</w:t>
      </w:r>
      <w:r w:rsidR="00645ACF" w:rsidRPr="007058CF">
        <w:rPr>
          <w:rFonts w:ascii="SimSun" w:eastAsia="SimSun" w:hAnsi="SimSun" w:hint="eastAsia"/>
          <w:sz w:val="21"/>
          <w:szCs w:val="21"/>
        </w:rPr>
        <w:t>、联合国驻日内瓦办事处(UNOG)、国际贸易中心</w:t>
      </w:r>
      <w:r w:rsidR="00645ACF" w:rsidRPr="007058CF">
        <w:rPr>
          <w:rFonts w:ascii="SimSun" w:eastAsia="SimSun" w:hAnsi="SimSun"/>
          <w:sz w:val="21"/>
          <w:szCs w:val="21"/>
        </w:rPr>
        <w:t>(ITC)</w:t>
      </w:r>
      <w:r w:rsidR="00645ACF" w:rsidRPr="007058CF">
        <w:rPr>
          <w:rFonts w:ascii="SimSun" w:eastAsia="SimSun" w:hAnsi="SimSun" w:hint="eastAsia"/>
          <w:sz w:val="21"/>
          <w:szCs w:val="21"/>
        </w:rPr>
        <w:t>、日内瓦州经济发展部、日内瓦大学(UNIGE)以及</w:t>
      </w:r>
      <w:r w:rsidR="006C79E0" w:rsidRPr="007058CF">
        <w:rPr>
          <w:rFonts w:ascii="SimSun" w:eastAsia="SimSun" w:hAnsi="SimSun" w:hint="eastAsia"/>
          <w:sz w:val="21"/>
          <w:szCs w:val="21"/>
        </w:rPr>
        <w:t>法语</w:t>
      </w:r>
      <w:r w:rsidR="00645ACF" w:rsidRPr="007058CF">
        <w:rPr>
          <w:rFonts w:ascii="SimSun" w:eastAsia="SimSun" w:hAnsi="SimSun" w:hint="eastAsia"/>
          <w:sz w:val="21"/>
          <w:szCs w:val="21"/>
        </w:rPr>
        <w:t>企业联合会(FER)开展合作，为GEW 2014共同举办了为期一周的活动和培训</w:t>
      </w:r>
      <w:r w:rsidR="006C79E0" w:rsidRPr="007058CF">
        <w:rPr>
          <w:rFonts w:ascii="SimSun" w:eastAsia="SimSun" w:hAnsi="SimSun" w:hint="eastAsia"/>
          <w:sz w:val="21"/>
          <w:szCs w:val="21"/>
        </w:rPr>
        <w:t>会议</w:t>
      </w:r>
      <w:r w:rsidR="00645ACF" w:rsidRPr="007058CF">
        <w:rPr>
          <w:rFonts w:ascii="SimSun" w:eastAsia="SimSun" w:hAnsi="SimSun" w:hint="eastAsia"/>
          <w:sz w:val="21"/>
          <w:szCs w:val="21"/>
        </w:rPr>
        <w:t>。活动重点主要集中在</w:t>
      </w:r>
      <w:r w:rsidR="006C79E0" w:rsidRPr="007058CF">
        <w:rPr>
          <w:rFonts w:ascii="SimSun" w:eastAsia="SimSun" w:hAnsi="SimSun" w:hint="eastAsia"/>
          <w:sz w:val="21"/>
          <w:szCs w:val="21"/>
        </w:rPr>
        <w:t>促进</w:t>
      </w:r>
      <w:r w:rsidR="00645ACF" w:rsidRPr="007058CF">
        <w:rPr>
          <w:rFonts w:ascii="SimSun" w:eastAsia="SimSun" w:hAnsi="SimSun" w:hint="eastAsia"/>
          <w:sz w:val="21"/>
          <w:szCs w:val="21"/>
        </w:rPr>
        <w:t>创新、</w:t>
      </w:r>
      <w:r w:rsidR="00F1067C" w:rsidRPr="007058CF">
        <w:rPr>
          <w:rFonts w:ascii="SimSun" w:eastAsia="SimSun" w:hAnsi="SimSun" w:hint="eastAsia"/>
          <w:sz w:val="21"/>
          <w:szCs w:val="21"/>
        </w:rPr>
        <w:t>青年</w:t>
      </w:r>
      <w:r w:rsidR="00645ACF" w:rsidRPr="007058CF">
        <w:rPr>
          <w:rFonts w:ascii="SimSun" w:eastAsia="SimSun" w:hAnsi="SimSun" w:hint="eastAsia"/>
          <w:sz w:val="21"/>
          <w:szCs w:val="21"/>
        </w:rPr>
        <w:t>创业和举办知识产权能力建设活动以及专利信息。</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8.</w:t>
      </w:r>
      <w:r w:rsidRPr="007058CF">
        <w:rPr>
          <w:rFonts w:ascii="SimSun" w:eastAsia="SimSun" w:hAnsi="SimSun"/>
          <w:sz w:val="21"/>
          <w:szCs w:val="21"/>
        </w:rPr>
        <w:tab/>
      </w:r>
      <w:r w:rsidR="008A2327" w:rsidRPr="007058CF">
        <w:rPr>
          <w:rFonts w:ascii="SimSun" w:eastAsia="SimSun" w:hAnsi="SimSun" w:hint="eastAsia"/>
          <w:sz w:val="21"/>
          <w:szCs w:val="21"/>
        </w:rPr>
        <w:t>报告建议，WIPO应公布合作促进发展活动的“菜单”或目录。</w:t>
      </w:r>
    </w:p>
    <w:p w:rsidR="007058CF" w:rsidRDefault="006C79E0"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秘书处汇编了有关</w:t>
      </w:r>
      <w:r w:rsidR="0010070A" w:rsidRPr="007058CF">
        <w:rPr>
          <w:rFonts w:ascii="SimSun" w:eastAsia="SimSun" w:hAnsi="SimSun" w:hint="eastAsia"/>
          <w:sz w:val="21"/>
          <w:szCs w:val="21"/>
        </w:rPr>
        <w:t>实施</w:t>
      </w:r>
      <w:r w:rsidRPr="007058CF">
        <w:rPr>
          <w:rFonts w:ascii="SimSun" w:eastAsia="SimSun" w:hAnsi="SimSun" w:hint="eastAsia"/>
          <w:sz w:val="21"/>
          <w:szCs w:val="21"/>
        </w:rPr>
        <w:t>技术援助的资料并在CDIP第十二届会议期间介绍了《WIPO技术援助</w:t>
      </w:r>
      <w:r w:rsidR="0010070A" w:rsidRPr="007058CF">
        <w:rPr>
          <w:rFonts w:ascii="SimSun" w:eastAsia="SimSun" w:hAnsi="SimSun" w:hint="eastAsia"/>
          <w:sz w:val="21"/>
          <w:szCs w:val="21"/>
        </w:rPr>
        <w:t>实施</w:t>
      </w:r>
      <w:r w:rsidRPr="007058CF">
        <w:rPr>
          <w:rFonts w:ascii="SimSun" w:eastAsia="SimSun" w:hAnsi="SimSun" w:hint="eastAsia"/>
          <w:sz w:val="21"/>
          <w:szCs w:val="21"/>
        </w:rPr>
        <w:t>手册》(文件</w:t>
      </w:r>
      <w:r w:rsidRPr="007058CF">
        <w:rPr>
          <w:rFonts w:ascii="SimSun" w:eastAsia="SimSun" w:hAnsi="SimSun"/>
          <w:sz w:val="21"/>
          <w:szCs w:val="21"/>
        </w:rPr>
        <w:t>CDIP/12/7</w:t>
      </w:r>
      <w:r w:rsidRPr="007058CF">
        <w:rPr>
          <w:rFonts w:ascii="SimSun" w:eastAsia="SimSun" w:hAnsi="SimSun" w:hint="eastAsia"/>
          <w:sz w:val="21"/>
          <w:szCs w:val="21"/>
        </w:rPr>
        <w:t>)</w:t>
      </w:r>
      <w:r w:rsidR="0010070A" w:rsidRPr="007058CF">
        <w:rPr>
          <w:rFonts w:ascii="SimSun" w:eastAsia="SimSun" w:hAnsi="SimSun" w:hint="eastAsia"/>
          <w:sz w:val="21"/>
          <w:szCs w:val="21"/>
        </w:rPr>
        <w:t>。《手册》有望成为WIPO提供的技术援助活动和服务的介绍门户。</w:t>
      </w:r>
      <w:r w:rsidR="002E2BDD" w:rsidRPr="007058CF">
        <w:rPr>
          <w:rFonts w:ascii="SimSun" w:eastAsia="SimSun" w:hAnsi="SimSun" w:hint="eastAsia"/>
          <w:sz w:val="21"/>
          <w:szCs w:val="21"/>
        </w:rPr>
        <w:t>手册发放给了各成员国、发展中国家、最不发达国家和转型期国家中对WIPO技术援助计划感兴趣的机构和个人。秘书处以小册子的形式出版了《手册》，并将继续更新其内容。</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lastRenderedPageBreak/>
        <w:t>9.</w:t>
      </w:r>
      <w:r w:rsidRPr="007058CF">
        <w:rPr>
          <w:rFonts w:ascii="SimSun" w:eastAsia="SimSun" w:hAnsi="SimSun"/>
          <w:sz w:val="21"/>
          <w:szCs w:val="21"/>
        </w:rPr>
        <w:tab/>
      </w:r>
      <w:r w:rsidR="0010070A" w:rsidRPr="007058CF">
        <w:rPr>
          <w:rFonts w:ascii="SimSun" w:eastAsia="SimSun" w:hAnsi="SimSun" w:hint="eastAsia"/>
          <w:sz w:val="21"/>
          <w:szCs w:val="21"/>
        </w:rPr>
        <w:t>多项建议涉及</w:t>
      </w:r>
      <w:r w:rsidR="002E2BDD" w:rsidRPr="007058CF">
        <w:rPr>
          <w:rFonts w:ascii="SimSun" w:eastAsia="SimSun" w:hAnsi="SimSun" w:hint="eastAsia"/>
          <w:sz w:val="21"/>
          <w:szCs w:val="21"/>
        </w:rPr>
        <w:t>节约成本和效率措施，包括避免重复工作、更好地利用技术资源。</w:t>
      </w:r>
    </w:p>
    <w:p w:rsidR="007058CF" w:rsidRDefault="002E2BDD"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注重成果的管理(RBM)框架</w:t>
      </w:r>
      <w:r w:rsidR="00D26545" w:rsidRPr="007058CF">
        <w:rPr>
          <w:rFonts w:ascii="SimSun" w:eastAsia="SimSun" w:hAnsi="SimSun" w:hint="eastAsia"/>
          <w:sz w:val="21"/>
          <w:szCs w:val="21"/>
        </w:rPr>
        <w:t>全面有助于避免本组织内的重复活动，从而能够更好的利用财政和人力资源。此外，本组织继续在其培训活动中利用技术资源，如视频会议和网播。</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10.</w:t>
      </w:r>
      <w:r w:rsidRPr="007058CF">
        <w:rPr>
          <w:rFonts w:ascii="SimSun" w:eastAsia="SimSun" w:hAnsi="SimSun"/>
          <w:sz w:val="21"/>
          <w:szCs w:val="21"/>
        </w:rPr>
        <w:tab/>
      </w:r>
      <w:r w:rsidR="00D26545" w:rsidRPr="007058CF">
        <w:rPr>
          <w:rFonts w:ascii="SimSun" w:eastAsia="SimSun" w:hAnsi="SimSun" w:hint="eastAsia"/>
          <w:sz w:val="21"/>
          <w:szCs w:val="21"/>
        </w:rPr>
        <w:t>报告涉及WIPO开展的培训活动，特别针对WIPO学院的工作提出若干建议。报告建议，应针对培训设定更多</w:t>
      </w:r>
      <w:r w:rsidR="00BB5B41" w:rsidRPr="007058CF">
        <w:rPr>
          <w:rFonts w:ascii="SimSun" w:eastAsia="SimSun" w:hAnsi="SimSun" w:hint="eastAsia"/>
          <w:sz w:val="21"/>
          <w:szCs w:val="21"/>
        </w:rPr>
        <w:t>的</w:t>
      </w:r>
      <w:r w:rsidR="00D26545" w:rsidRPr="007058CF">
        <w:rPr>
          <w:rFonts w:ascii="SimSun" w:eastAsia="SimSun" w:hAnsi="SimSun" w:hint="eastAsia"/>
          <w:sz w:val="21"/>
          <w:szCs w:val="21"/>
        </w:rPr>
        <w:t>战略</w:t>
      </w:r>
      <w:r w:rsidR="00BB5B41" w:rsidRPr="007058CF">
        <w:rPr>
          <w:rFonts w:ascii="SimSun" w:eastAsia="SimSun" w:hAnsi="SimSun" w:hint="eastAsia"/>
          <w:sz w:val="21"/>
          <w:szCs w:val="21"/>
        </w:rPr>
        <w:t>及</w:t>
      </w:r>
      <w:r w:rsidR="00D26545" w:rsidRPr="007058CF">
        <w:rPr>
          <w:rFonts w:ascii="SimSun" w:eastAsia="SimSun" w:hAnsi="SimSun" w:hint="eastAsia"/>
          <w:sz w:val="21"/>
          <w:szCs w:val="21"/>
        </w:rPr>
        <w:t>具体目标、优先重点和预期成果，培训应着重于</w:t>
      </w:r>
      <w:r w:rsidR="00BB5B41" w:rsidRPr="007058CF">
        <w:rPr>
          <w:rFonts w:ascii="SimSun" w:eastAsia="SimSun" w:hAnsi="SimSun" w:hint="eastAsia"/>
          <w:sz w:val="21"/>
          <w:szCs w:val="21"/>
        </w:rPr>
        <w:t>在发展中国家培养大量既懂知识产权与发展实体知识、又有政治觉悟的专门人才，培训报告的内容应着重于培训对实现发展目标</w:t>
      </w:r>
      <w:proofErr w:type="gramStart"/>
      <w:r w:rsidR="00BB5B41" w:rsidRPr="007058CF">
        <w:rPr>
          <w:rFonts w:ascii="SimSun" w:eastAsia="SimSun" w:hAnsi="SimSun" w:hint="eastAsia"/>
          <w:sz w:val="21"/>
          <w:szCs w:val="21"/>
        </w:rPr>
        <w:t>作出</w:t>
      </w:r>
      <w:proofErr w:type="gramEnd"/>
      <w:r w:rsidR="00BB5B41" w:rsidRPr="007058CF">
        <w:rPr>
          <w:rFonts w:ascii="SimSun" w:eastAsia="SimSun" w:hAnsi="SimSun" w:hint="eastAsia"/>
          <w:sz w:val="21"/>
          <w:szCs w:val="21"/>
        </w:rPr>
        <w:t>了怎样的贡献。</w:t>
      </w:r>
    </w:p>
    <w:p w:rsidR="007058CF" w:rsidRDefault="00BB5B41"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学院的活动主要注重于强化发展中国家、最不发达国家和转型期国家中有效利用知识产权促进发展的人力资源能力。为了实现这一成果，学院已启动了对其针对政府官员的培训课程组合的审查，包括计划的主题和内容、学习目标、受益目标群体以及合作机构遴选标准。此外，学院</w:t>
      </w:r>
      <w:proofErr w:type="gramStart"/>
      <w:r w:rsidRPr="007058CF">
        <w:rPr>
          <w:rFonts w:ascii="SimSun" w:eastAsia="SimSun" w:hAnsi="SimSun" w:hint="eastAsia"/>
          <w:sz w:val="21"/>
          <w:szCs w:val="21"/>
        </w:rPr>
        <w:t>还启动</w:t>
      </w:r>
      <w:proofErr w:type="gramEnd"/>
      <w:r w:rsidRPr="007058CF">
        <w:rPr>
          <w:rFonts w:ascii="SimSun" w:eastAsia="SimSun" w:hAnsi="SimSun" w:hint="eastAsia"/>
          <w:sz w:val="21"/>
          <w:szCs w:val="21"/>
        </w:rPr>
        <w:t>了对远程教育课程内容进行深入的外部审查和更新、强化IT教学</w:t>
      </w:r>
      <w:r w:rsidR="00D751ED" w:rsidRPr="007058CF">
        <w:rPr>
          <w:rFonts w:ascii="SimSun" w:eastAsia="SimSun" w:hAnsi="SimSun" w:hint="eastAsia"/>
          <w:sz w:val="21"/>
          <w:szCs w:val="21"/>
        </w:rPr>
        <w:t>平台、增加以联合国所有语言以及其他语言提供的课程。同时，学院增加</w:t>
      </w:r>
      <w:r w:rsidRPr="007058CF">
        <w:rPr>
          <w:rFonts w:ascii="SimSun" w:eastAsia="SimSun" w:hAnsi="SimSun" w:hint="eastAsia"/>
          <w:sz w:val="21"/>
          <w:szCs w:val="21"/>
        </w:rPr>
        <w:t>了计划的数量，</w:t>
      </w:r>
      <w:r w:rsidR="00D751ED" w:rsidRPr="007058CF">
        <w:rPr>
          <w:rFonts w:ascii="SimSun" w:eastAsia="SimSun" w:hAnsi="SimSun" w:hint="eastAsia"/>
          <w:sz w:val="21"/>
          <w:szCs w:val="21"/>
        </w:rPr>
        <w:t>提高高校高等教育计划的可及性，并继续为建立国家培训中心和发展具备知识产权、发展和教学方法专门知识的当地师资提供援助。</w:t>
      </w:r>
      <w:r w:rsidR="0062451F" w:rsidRPr="007058CF">
        <w:rPr>
          <w:rFonts w:ascii="SimSun" w:eastAsia="SimSun" w:hAnsi="SimSun" w:hint="eastAsia"/>
          <w:sz w:val="21"/>
          <w:szCs w:val="21"/>
        </w:rPr>
        <w:t>通过针对硕士研究生学位课程提供特别个人奖学金，目前已培养了</w:t>
      </w:r>
      <w:r w:rsidR="00D751ED" w:rsidRPr="007058CF">
        <w:rPr>
          <w:rFonts w:ascii="SimSun" w:eastAsia="SimSun" w:hAnsi="SimSun" w:hint="eastAsia"/>
          <w:sz w:val="21"/>
          <w:szCs w:val="21"/>
        </w:rPr>
        <w:t>大量知识产权和发展方面的专家</w:t>
      </w:r>
      <w:r w:rsidR="0062451F" w:rsidRPr="007058CF">
        <w:rPr>
          <w:rFonts w:ascii="SimSun" w:eastAsia="SimSun" w:hAnsi="SimSun" w:hint="eastAsia"/>
          <w:sz w:val="21"/>
          <w:szCs w:val="21"/>
        </w:rPr>
        <w:t>，特别是在初创学院项目的受益国。</w:t>
      </w:r>
      <w:r w:rsidR="00CC3446" w:rsidRPr="007058CF">
        <w:rPr>
          <w:rFonts w:ascii="SimSun" w:eastAsia="SimSun" w:hAnsi="SimSun" w:hint="eastAsia"/>
          <w:sz w:val="21"/>
          <w:szCs w:val="21"/>
        </w:rPr>
        <w:t>已经采取了措施来改进评价工具，以便确保培训服务有效地满足受益国和其他利益攸关者的需求，确保</w:t>
      </w:r>
      <w:proofErr w:type="gramStart"/>
      <w:r w:rsidR="00CC3446" w:rsidRPr="007058CF">
        <w:rPr>
          <w:rFonts w:ascii="SimSun" w:eastAsia="SimSun" w:hAnsi="SimSun" w:hint="eastAsia"/>
          <w:sz w:val="21"/>
          <w:szCs w:val="21"/>
        </w:rPr>
        <w:t>最佳利用</w:t>
      </w:r>
      <w:proofErr w:type="gramEnd"/>
      <w:r w:rsidR="00CC3446" w:rsidRPr="007058CF">
        <w:rPr>
          <w:rFonts w:ascii="SimSun" w:eastAsia="SimSun" w:hAnsi="SimSun" w:hint="eastAsia"/>
          <w:sz w:val="21"/>
          <w:szCs w:val="21"/>
        </w:rPr>
        <w:t>各种资源，并在必要的时候对培训内容和方法进行重新导向。</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11.</w:t>
      </w:r>
      <w:r w:rsidRPr="007058CF">
        <w:rPr>
          <w:rFonts w:ascii="SimSun" w:eastAsia="SimSun" w:hAnsi="SimSun"/>
          <w:sz w:val="21"/>
          <w:szCs w:val="21"/>
        </w:rPr>
        <w:tab/>
      </w:r>
      <w:r w:rsidR="00CC3446" w:rsidRPr="007058CF">
        <w:rPr>
          <w:rFonts w:ascii="SimSun" w:eastAsia="SimSun" w:hAnsi="SimSun" w:hint="eastAsia"/>
          <w:sz w:val="21"/>
          <w:szCs w:val="21"/>
        </w:rPr>
        <w:t>报告建议，知识产权培训应以发展为导向，知识产权教育应与其他公共政策问题相联系。</w:t>
      </w:r>
    </w:p>
    <w:p w:rsidR="007058CF" w:rsidRDefault="00CC3446"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WIPO学院</w:t>
      </w:r>
      <w:r w:rsidR="00E5617C" w:rsidRPr="007058CF">
        <w:rPr>
          <w:rFonts w:ascii="SimSun" w:eastAsia="SimSun" w:hAnsi="SimSun" w:hint="eastAsia"/>
          <w:sz w:val="21"/>
          <w:szCs w:val="21"/>
        </w:rPr>
        <w:t>已经在其课程中引入了有关知识产权和发展的组件，并持续更新，这些组件涉及到</w:t>
      </w:r>
      <w:r w:rsidR="00880D80" w:rsidRPr="007058CF">
        <w:rPr>
          <w:rFonts w:ascii="SimSun" w:eastAsia="SimSun" w:hAnsi="SimSun" w:hint="eastAsia"/>
          <w:sz w:val="21"/>
          <w:szCs w:val="21"/>
        </w:rPr>
        <w:t>专业人员培养</w:t>
      </w:r>
      <w:r w:rsidR="00E5617C" w:rsidRPr="007058CF">
        <w:rPr>
          <w:rFonts w:ascii="SimSun" w:eastAsia="SimSun" w:hAnsi="SimSun" w:hint="eastAsia"/>
          <w:sz w:val="21"/>
          <w:szCs w:val="21"/>
        </w:rPr>
        <w:t>计划、学术机构计划、远程学习计划和暑期班计划。有关知识产权和发展这一主题的当地师资培训已经得到了特别关注。通过互动、动态与经验式的方法，学院计划的参与者们获得了专门知识，最为重要是的是，他们有了将这种知识用于为其国家和地区发展</w:t>
      </w:r>
      <w:proofErr w:type="gramStart"/>
      <w:r w:rsidR="00E5617C" w:rsidRPr="007058CF">
        <w:rPr>
          <w:rFonts w:ascii="SimSun" w:eastAsia="SimSun" w:hAnsi="SimSun" w:hint="eastAsia"/>
          <w:sz w:val="21"/>
          <w:szCs w:val="21"/>
        </w:rPr>
        <w:t>作出</w:t>
      </w:r>
      <w:proofErr w:type="gramEnd"/>
      <w:r w:rsidR="00E5617C" w:rsidRPr="007058CF">
        <w:rPr>
          <w:rFonts w:ascii="SimSun" w:eastAsia="SimSun" w:hAnsi="SimSun" w:hint="eastAsia"/>
          <w:sz w:val="21"/>
          <w:szCs w:val="21"/>
        </w:rPr>
        <w:t>贡献的能力。已经发布了</w:t>
      </w:r>
      <w:r w:rsidR="00880D80" w:rsidRPr="007058CF">
        <w:rPr>
          <w:rFonts w:ascii="SimSun" w:eastAsia="SimSun" w:hAnsi="SimSun" w:hint="eastAsia"/>
          <w:sz w:val="21"/>
          <w:szCs w:val="21"/>
        </w:rPr>
        <w:t>一些新的有关</w:t>
      </w:r>
      <w:r w:rsidR="00E5617C" w:rsidRPr="007058CF">
        <w:rPr>
          <w:rFonts w:ascii="SimSun" w:eastAsia="SimSun" w:hAnsi="SimSun" w:hint="eastAsia"/>
          <w:sz w:val="21"/>
          <w:szCs w:val="21"/>
        </w:rPr>
        <w:t>知识产权与某些全球挑战——如公共卫生与贸易以及传统知识、传统文化表现形式和遗传资源——</w:t>
      </w:r>
      <w:r w:rsidR="00880D80" w:rsidRPr="007058CF">
        <w:rPr>
          <w:rFonts w:ascii="SimSun" w:eastAsia="SimSun" w:hAnsi="SimSun" w:hint="eastAsia"/>
          <w:sz w:val="21"/>
          <w:szCs w:val="21"/>
        </w:rPr>
        <w:t>的</w:t>
      </w:r>
      <w:proofErr w:type="gramStart"/>
      <w:r w:rsidR="00880D80" w:rsidRPr="007058CF">
        <w:rPr>
          <w:rFonts w:ascii="SimSun" w:eastAsia="SimSun" w:hAnsi="SimSun" w:hint="eastAsia"/>
          <w:sz w:val="21"/>
          <w:szCs w:val="21"/>
        </w:rPr>
        <w:t>特别</w:t>
      </w:r>
      <w:proofErr w:type="gramEnd"/>
      <w:r w:rsidR="00880D80" w:rsidRPr="007058CF">
        <w:rPr>
          <w:rFonts w:ascii="SimSun" w:eastAsia="SimSun" w:hAnsi="SimSun" w:hint="eastAsia"/>
          <w:sz w:val="21"/>
          <w:szCs w:val="21"/>
        </w:rPr>
        <w:t>远程学习课程。</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12.</w:t>
      </w:r>
      <w:r w:rsidRPr="007058CF">
        <w:rPr>
          <w:rFonts w:ascii="SimSun" w:eastAsia="SimSun" w:hAnsi="SimSun"/>
          <w:sz w:val="21"/>
          <w:szCs w:val="21"/>
        </w:rPr>
        <w:tab/>
      </w:r>
      <w:r w:rsidR="00CC3446" w:rsidRPr="007058CF">
        <w:rPr>
          <w:rFonts w:ascii="SimSun" w:eastAsia="SimSun" w:hAnsi="SimSun" w:hint="eastAsia"/>
          <w:sz w:val="21"/>
          <w:szCs w:val="21"/>
        </w:rPr>
        <w:t>报告建议，WIPO</w:t>
      </w:r>
      <w:r w:rsidR="00022C13" w:rsidRPr="007058CF">
        <w:rPr>
          <w:rFonts w:ascii="SimSun" w:eastAsia="SimSun" w:hAnsi="SimSun" w:hint="eastAsia"/>
          <w:sz w:val="21"/>
          <w:szCs w:val="21"/>
        </w:rPr>
        <w:t>应对</w:t>
      </w:r>
      <w:r w:rsidR="00022C13" w:rsidRPr="007058CF">
        <w:rPr>
          <w:rFonts w:ascii="SimSun" w:eastAsia="SimSun" w:hAnsi="SimSun"/>
          <w:sz w:val="21"/>
          <w:szCs w:val="21"/>
        </w:rPr>
        <w:t>WIPO</w:t>
      </w:r>
      <w:r w:rsidR="00022C13" w:rsidRPr="007058CF">
        <w:rPr>
          <w:rFonts w:ascii="SimSun" w:eastAsia="SimSun" w:hAnsi="SimSun" w:hint="eastAsia"/>
          <w:sz w:val="21"/>
          <w:szCs w:val="21"/>
        </w:rPr>
        <w:t>培训活动的战略定位进行深入、严谨的审查，特别是</w:t>
      </w:r>
      <w:r w:rsidR="00022C13" w:rsidRPr="007058CF">
        <w:rPr>
          <w:rFonts w:ascii="SimSun" w:eastAsia="SimSun" w:hAnsi="SimSun"/>
          <w:sz w:val="21"/>
          <w:szCs w:val="21"/>
        </w:rPr>
        <w:t>WIPO</w:t>
      </w:r>
      <w:r w:rsidR="00022C13" w:rsidRPr="007058CF">
        <w:rPr>
          <w:rFonts w:ascii="SimSun" w:eastAsia="SimSun" w:hAnsi="SimSun" w:hint="eastAsia"/>
          <w:sz w:val="21"/>
          <w:szCs w:val="21"/>
        </w:rPr>
        <w:t>学院的培训相比各国其他培训活动的定位。</w:t>
      </w:r>
    </w:p>
    <w:p w:rsidR="007058CF" w:rsidRDefault="00022C13" w:rsidP="007058CF">
      <w:pPr>
        <w:pStyle w:val="ListParagraph"/>
        <w:numPr>
          <w:ilvl w:val="0"/>
          <w:numId w:val="19"/>
        </w:numPr>
        <w:adjustRightInd w:val="0"/>
        <w:spacing w:afterLines="50" w:after="120" w:line="340" w:lineRule="atLeast"/>
        <w:ind w:left="567"/>
        <w:contextualSpacing w:val="0"/>
        <w:jc w:val="both"/>
        <w:rPr>
          <w:rFonts w:ascii="SimSun" w:eastAsia="SimSun" w:hAnsi="SimSun" w:hint="eastAsia"/>
          <w:sz w:val="21"/>
          <w:szCs w:val="21"/>
        </w:rPr>
      </w:pPr>
      <w:r w:rsidRPr="007058CF">
        <w:rPr>
          <w:rFonts w:ascii="SimSun" w:eastAsia="SimSun" w:hAnsi="SimSun" w:hint="eastAsia"/>
          <w:sz w:val="21"/>
          <w:szCs w:val="21"/>
        </w:rPr>
        <w:t>自成立之时起，WIPO学院就一直是针对发展中国家、最不发达国家和转型期国家开展知识产权培训与研究的领导机构。但是，其活动及其所涉及的领域一直都在变化。在这种背景下，根据外部审查和内部审计报告，正在落实一项针对学院的中期改革和重新定位计划</w:t>
      </w:r>
      <w:r w:rsidR="00E5617C" w:rsidRPr="007058CF">
        <w:rPr>
          <w:rFonts w:ascii="SimSun" w:eastAsia="SimSun" w:hAnsi="SimSun" w:hint="eastAsia"/>
          <w:sz w:val="21"/>
          <w:szCs w:val="21"/>
        </w:rPr>
        <w:t>。</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13.</w:t>
      </w:r>
      <w:r w:rsidRPr="007058CF">
        <w:rPr>
          <w:rFonts w:ascii="SimSun" w:eastAsia="SimSun" w:hAnsi="SimSun"/>
          <w:sz w:val="21"/>
          <w:szCs w:val="21"/>
        </w:rPr>
        <w:tab/>
      </w:r>
      <w:r w:rsidR="00880D80" w:rsidRPr="007058CF">
        <w:rPr>
          <w:rFonts w:ascii="SimSun" w:eastAsia="SimSun" w:hAnsi="SimSun" w:hint="eastAsia"/>
          <w:sz w:val="21"/>
          <w:szCs w:val="21"/>
        </w:rPr>
        <w:t>报告提出了一系列建议，旨在针对开展WIPO培训活动的成本效益。</w:t>
      </w:r>
    </w:p>
    <w:p w:rsidR="007058CF" w:rsidRDefault="00880D80"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WIPO的培训活动很大一部分是由WIPO学院来执行的，而专门部门、地区局和最不发达国家司</w:t>
      </w:r>
      <w:r w:rsidR="00AE00C5" w:rsidRPr="007058CF">
        <w:rPr>
          <w:rFonts w:ascii="SimSun" w:eastAsia="SimSun" w:hAnsi="SimSun" w:hint="eastAsia"/>
          <w:sz w:val="21"/>
          <w:szCs w:val="21"/>
        </w:rPr>
        <w:t>也会提供一些专门培训活动、宣传活动、案例研究、手册和其他一些有关一系列知识产权主题的</w:t>
      </w:r>
      <w:r w:rsidR="00AE00C5" w:rsidRPr="007058CF">
        <w:rPr>
          <w:rFonts w:ascii="SimSun" w:eastAsia="SimSun" w:hAnsi="SimSun" w:hint="eastAsia"/>
          <w:sz w:val="21"/>
          <w:szCs w:val="21"/>
        </w:rPr>
        <w:lastRenderedPageBreak/>
        <w:t>培训和教学工具。学院与WIPO所有相关部门密切合作，建立并落实内部磋商、协调、规划和信息共享的流程，以查明培训需求和要求并及时有效地</w:t>
      </w:r>
      <w:proofErr w:type="gramStart"/>
      <w:r w:rsidR="00AE00C5" w:rsidRPr="007058CF">
        <w:rPr>
          <w:rFonts w:ascii="SimSun" w:eastAsia="SimSun" w:hAnsi="SimSun" w:hint="eastAsia"/>
          <w:sz w:val="21"/>
          <w:szCs w:val="21"/>
        </w:rPr>
        <w:t>作出</w:t>
      </w:r>
      <w:proofErr w:type="gramEnd"/>
      <w:r w:rsidR="00AE00C5" w:rsidRPr="007058CF">
        <w:rPr>
          <w:rFonts w:ascii="SimSun" w:eastAsia="SimSun" w:hAnsi="SimSun" w:hint="eastAsia"/>
          <w:sz w:val="21"/>
          <w:szCs w:val="21"/>
        </w:rPr>
        <w:t>回应。</w:t>
      </w:r>
    </w:p>
    <w:p w:rsidR="007058CF" w:rsidRDefault="00AE00C5"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学院继续努力确保其计划的制定、管理和交付具有成本效益，并特别关注发展中国家专门知识与长期能力。学院还</w:t>
      </w:r>
      <w:r w:rsidR="00201155" w:rsidRPr="007058CF">
        <w:rPr>
          <w:rFonts w:ascii="SimSun" w:eastAsia="SimSun" w:hAnsi="SimSun" w:hint="eastAsia"/>
          <w:sz w:val="21"/>
          <w:szCs w:val="21"/>
        </w:rPr>
        <w:t>继续扩大其地理和语言方面的覆盖范围，针对合作伙伴制定特定的标准和条件，以帮助国家培训机构能够可持续。</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该项建议可被认为已落实。秘书处将继续落实后续活动。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14.</w:t>
      </w:r>
      <w:r w:rsidRPr="007058CF">
        <w:rPr>
          <w:rFonts w:ascii="SimSun" w:eastAsia="SimSun" w:hAnsi="SimSun"/>
          <w:sz w:val="21"/>
          <w:szCs w:val="21"/>
        </w:rPr>
        <w:tab/>
      </w:r>
      <w:r w:rsidR="00201155" w:rsidRPr="007058CF">
        <w:rPr>
          <w:rFonts w:ascii="SimSun" w:eastAsia="SimSun" w:hAnsi="SimSun" w:hint="eastAsia"/>
          <w:sz w:val="21"/>
          <w:szCs w:val="21"/>
        </w:rPr>
        <w:t>报告建议，应重新设计技术援助数据库，以便内部人员和公众能够按一系列标准来对</w:t>
      </w:r>
      <w:r w:rsidR="00201155" w:rsidRPr="007058CF">
        <w:rPr>
          <w:rFonts w:ascii="SimSun" w:eastAsia="SimSun" w:hAnsi="SimSun"/>
          <w:sz w:val="21"/>
          <w:szCs w:val="21"/>
        </w:rPr>
        <w:t>WIPO</w:t>
      </w:r>
      <w:r w:rsidR="00201155" w:rsidRPr="007058CF">
        <w:rPr>
          <w:rFonts w:ascii="SimSun" w:eastAsia="SimSun" w:hAnsi="SimSun" w:hint="eastAsia"/>
          <w:sz w:val="21"/>
          <w:szCs w:val="21"/>
        </w:rPr>
        <w:t>计划进行检索，同时使得内部和外部评价结果能够为公众</w:t>
      </w:r>
      <w:r w:rsidR="007F74FD" w:rsidRPr="007058CF">
        <w:rPr>
          <w:rFonts w:ascii="SimSun" w:eastAsia="SimSun" w:hAnsi="SimSun" w:hint="eastAsia"/>
          <w:sz w:val="21"/>
          <w:szCs w:val="21"/>
        </w:rPr>
        <w:t>所</w:t>
      </w:r>
      <w:r w:rsidR="00201155" w:rsidRPr="007058CF">
        <w:rPr>
          <w:rFonts w:ascii="SimSun" w:eastAsia="SimSun" w:hAnsi="SimSun" w:hint="eastAsia"/>
          <w:sz w:val="21"/>
          <w:szCs w:val="21"/>
        </w:rPr>
        <w:t>检索。此外，报告还建议，所有计划对该数据库的更新应更加系统化，同时数据库还应整合到企业资源规划(ERP)系统中。</w:t>
      </w:r>
    </w:p>
    <w:p w:rsidR="007058CF" w:rsidRDefault="00620292"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发展部门系统(DSS)</w:t>
      </w:r>
      <w:r w:rsidR="000B2199" w:rsidRPr="007058CF">
        <w:rPr>
          <w:rFonts w:ascii="SimSun" w:eastAsia="SimSun" w:hAnsi="SimSun" w:hint="eastAsia"/>
          <w:sz w:val="21"/>
          <w:szCs w:val="21"/>
        </w:rPr>
        <w:t>和</w:t>
      </w:r>
      <w:r w:rsidRPr="007058CF">
        <w:rPr>
          <w:rFonts w:ascii="SimSun" w:eastAsia="SimSun" w:hAnsi="SimSun" w:hint="eastAsia"/>
          <w:sz w:val="21"/>
          <w:szCs w:val="21"/>
        </w:rPr>
        <w:t>企业资源规划(ERP)</w:t>
      </w:r>
      <w:r w:rsidR="000B2199" w:rsidRPr="007058CF">
        <w:rPr>
          <w:rFonts w:ascii="SimSun" w:eastAsia="SimSun" w:hAnsi="SimSun" w:hint="eastAsia"/>
          <w:sz w:val="21"/>
          <w:szCs w:val="21"/>
        </w:rPr>
        <w:t>的团队在联合开发一个</w:t>
      </w:r>
      <w:r w:rsidR="00201155" w:rsidRPr="007058CF">
        <w:rPr>
          <w:rFonts w:ascii="SimSun" w:eastAsia="SimSun" w:hAnsi="SimSun" w:hint="eastAsia"/>
          <w:sz w:val="21"/>
          <w:szCs w:val="21"/>
        </w:rPr>
        <w:t>有关</w:t>
      </w:r>
      <w:r w:rsidR="000A1CC7" w:rsidRPr="007058CF">
        <w:rPr>
          <w:rFonts w:ascii="SimSun" w:eastAsia="SimSun" w:hAnsi="SimSun" w:hint="eastAsia"/>
          <w:sz w:val="21"/>
          <w:szCs w:val="21"/>
        </w:rPr>
        <w:t>将</w:t>
      </w:r>
      <w:r w:rsidR="00F1067C" w:rsidRPr="007058CF">
        <w:rPr>
          <w:rFonts w:ascii="SimSun" w:eastAsia="SimSun" w:hAnsi="SimSun" w:hint="eastAsia"/>
          <w:sz w:val="21"/>
          <w:szCs w:val="21"/>
        </w:rPr>
        <w:t>发展部门系统(DSS)</w:t>
      </w:r>
      <w:r w:rsidR="000A1CC7" w:rsidRPr="007058CF">
        <w:rPr>
          <w:rFonts w:ascii="SimSun" w:eastAsia="SimSun" w:hAnsi="SimSun" w:hint="eastAsia"/>
          <w:sz w:val="21"/>
          <w:szCs w:val="21"/>
        </w:rPr>
        <w:t>数据库(包含有IP-TAD和IP-ROC数据库)整合到</w:t>
      </w:r>
      <w:r w:rsidR="000B2199" w:rsidRPr="007058CF">
        <w:rPr>
          <w:rFonts w:ascii="SimSun" w:eastAsia="SimSun" w:hAnsi="SimSun" w:hint="eastAsia"/>
          <w:sz w:val="21"/>
          <w:szCs w:val="21"/>
        </w:rPr>
        <w:t>全组织的</w:t>
      </w:r>
      <w:r w:rsidR="00F1067C" w:rsidRPr="007058CF">
        <w:rPr>
          <w:rFonts w:ascii="SimSun" w:eastAsia="SimSun" w:hAnsi="SimSun" w:hint="eastAsia"/>
          <w:sz w:val="21"/>
          <w:szCs w:val="21"/>
        </w:rPr>
        <w:t>企业资源规划(ERP)</w:t>
      </w:r>
      <w:r w:rsidR="000B2199" w:rsidRPr="007058CF">
        <w:rPr>
          <w:rFonts w:ascii="SimSun" w:eastAsia="SimSun" w:hAnsi="SimSun" w:hint="eastAsia"/>
          <w:sz w:val="21"/>
          <w:szCs w:val="21"/>
        </w:rPr>
        <w:t>系统中的项目。</w:t>
      </w:r>
    </w:p>
    <w:p w:rsidR="007058CF" w:rsidRDefault="00396154" w:rsidP="007058CF">
      <w:pPr>
        <w:pStyle w:val="ListParagraph"/>
        <w:numPr>
          <w:ilvl w:val="0"/>
          <w:numId w:val="19"/>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该项目旨在将</w:t>
      </w:r>
      <w:r w:rsidR="00F1067C" w:rsidRPr="007058CF">
        <w:rPr>
          <w:rFonts w:ascii="SimSun" w:eastAsia="SimSun" w:hAnsi="SimSun" w:hint="eastAsia"/>
          <w:sz w:val="21"/>
          <w:szCs w:val="21"/>
        </w:rPr>
        <w:t>发展部门系统(DSS)</w:t>
      </w:r>
      <w:r w:rsidRPr="007058CF">
        <w:rPr>
          <w:rFonts w:ascii="SimSun" w:eastAsia="SimSun" w:hAnsi="SimSun" w:hint="eastAsia"/>
          <w:sz w:val="21"/>
          <w:szCs w:val="21"/>
        </w:rPr>
        <w:t>升级为一个全面</w:t>
      </w:r>
      <w:r w:rsidR="00F97126" w:rsidRPr="007058CF">
        <w:rPr>
          <w:rFonts w:ascii="SimSun" w:eastAsia="SimSun" w:hAnsi="SimSun" w:hint="eastAsia"/>
          <w:sz w:val="21"/>
          <w:szCs w:val="21"/>
        </w:rPr>
        <w:t>强大的系统，令</w:t>
      </w:r>
      <w:r w:rsidR="00F1067C" w:rsidRPr="007058CF">
        <w:rPr>
          <w:rFonts w:ascii="SimSun" w:eastAsia="SimSun" w:hAnsi="SimSun" w:hint="eastAsia"/>
          <w:sz w:val="21"/>
          <w:szCs w:val="21"/>
        </w:rPr>
        <w:t>企业资源规划(ERP)</w:t>
      </w:r>
      <w:r w:rsidR="00F97126" w:rsidRPr="007058CF">
        <w:rPr>
          <w:rFonts w:ascii="SimSun" w:eastAsia="SimSun" w:hAnsi="SimSun" w:hint="eastAsia"/>
          <w:sz w:val="21"/>
          <w:szCs w:val="21"/>
        </w:rPr>
        <w:t>中的数据自动、电子地传输到</w:t>
      </w:r>
      <w:r w:rsidR="00F1067C" w:rsidRPr="007058CF">
        <w:rPr>
          <w:rFonts w:ascii="SimSun" w:eastAsia="SimSun" w:hAnsi="SimSun" w:hint="eastAsia"/>
          <w:sz w:val="21"/>
          <w:szCs w:val="21"/>
        </w:rPr>
        <w:t>发展部门系统(DSS)</w:t>
      </w:r>
      <w:r w:rsidR="00F97126" w:rsidRPr="007058CF">
        <w:rPr>
          <w:rFonts w:ascii="SimSun" w:eastAsia="SimSun" w:hAnsi="SimSun" w:hint="eastAsia"/>
          <w:sz w:val="21"/>
          <w:szCs w:val="21"/>
        </w:rPr>
        <w:t>中，将人工介入减至最低。通过将这两个系统加以整合，并将</w:t>
      </w:r>
      <w:r w:rsidR="00F1067C" w:rsidRPr="007058CF">
        <w:rPr>
          <w:rFonts w:ascii="SimSun" w:eastAsia="SimSun" w:hAnsi="SimSun" w:hint="eastAsia"/>
          <w:sz w:val="21"/>
          <w:szCs w:val="21"/>
        </w:rPr>
        <w:t>企业资源规划(ERP)</w:t>
      </w:r>
      <w:r w:rsidR="00F97126" w:rsidRPr="007058CF">
        <w:rPr>
          <w:rFonts w:ascii="SimSun" w:eastAsia="SimSun" w:hAnsi="SimSun" w:hint="eastAsia"/>
          <w:sz w:val="21"/>
          <w:szCs w:val="21"/>
        </w:rPr>
        <w:t>用作为电子数据源，</w:t>
      </w:r>
      <w:r w:rsidR="00AF1DA5" w:rsidRPr="007058CF">
        <w:rPr>
          <w:rFonts w:ascii="SimSun" w:eastAsia="SimSun" w:hAnsi="SimSun" w:hint="eastAsia"/>
          <w:sz w:val="21"/>
          <w:szCs w:val="21"/>
        </w:rPr>
        <w:t>就能避免这些系统中产生</w:t>
      </w:r>
      <w:r w:rsidR="00F97126" w:rsidRPr="007058CF">
        <w:rPr>
          <w:rFonts w:ascii="SimSun" w:eastAsia="SimSun" w:hAnsi="SimSun" w:hint="eastAsia"/>
          <w:sz w:val="21"/>
          <w:szCs w:val="21"/>
        </w:rPr>
        <w:t>数据错误和</w:t>
      </w:r>
      <w:r w:rsidR="00AF1DA5" w:rsidRPr="007058CF">
        <w:rPr>
          <w:rFonts w:ascii="SimSun" w:eastAsia="SimSun" w:hAnsi="SimSun" w:hint="eastAsia"/>
          <w:sz w:val="21"/>
          <w:szCs w:val="21"/>
        </w:rPr>
        <w:t>不符的</w:t>
      </w:r>
      <w:r w:rsidR="00F97126" w:rsidRPr="007058CF">
        <w:rPr>
          <w:rFonts w:ascii="SimSun" w:eastAsia="SimSun" w:hAnsi="SimSun" w:hint="eastAsia"/>
          <w:sz w:val="21"/>
          <w:szCs w:val="21"/>
        </w:rPr>
        <w:t>可能</w:t>
      </w:r>
      <w:r w:rsidR="00AF1DA5" w:rsidRPr="007058CF">
        <w:rPr>
          <w:rFonts w:ascii="SimSun" w:eastAsia="SimSun" w:hAnsi="SimSun" w:hint="eastAsia"/>
          <w:sz w:val="21"/>
          <w:szCs w:val="21"/>
        </w:rPr>
        <w:t>性，同时也会自动进行升级。该项目还涉及检索能力标准，</w:t>
      </w:r>
      <w:r w:rsidR="007F74FD" w:rsidRPr="007058CF">
        <w:rPr>
          <w:rFonts w:ascii="SimSun" w:eastAsia="SimSun" w:hAnsi="SimSun" w:hint="eastAsia"/>
          <w:sz w:val="21"/>
          <w:szCs w:val="21"/>
        </w:rPr>
        <w:t>以便记录和报告之用。</w:t>
      </w:r>
    </w:p>
    <w:p w:rsidR="007058CF" w:rsidRDefault="008143AF" w:rsidP="007058CF">
      <w:pPr>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hint="eastAsia"/>
          <w:sz w:val="21"/>
          <w:szCs w:val="21"/>
        </w:rPr>
        <w:t>该项建议可被认为正在落实。</w:t>
      </w:r>
    </w:p>
    <w:p w:rsidR="007058CF" w:rsidRDefault="008602B4" w:rsidP="00DA259E">
      <w:pPr>
        <w:adjustRightInd w:val="0"/>
        <w:spacing w:beforeLines="100" w:before="240" w:afterLines="100" w:after="240" w:line="340" w:lineRule="atLeast"/>
        <w:jc w:val="both"/>
        <w:rPr>
          <w:rFonts w:ascii="SimSun" w:eastAsia="SimSun" w:hAnsi="SimSun" w:hint="eastAsia"/>
          <w:sz w:val="21"/>
          <w:szCs w:val="21"/>
          <w:u w:val="single"/>
        </w:rPr>
      </w:pPr>
      <w:r w:rsidRPr="007058CF">
        <w:rPr>
          <w:rFonts w:ascii="SimSun" w:eastAsia="SimSun" w:hAnsi="SimSun"/>
          <w:sz w:val="21"/>
          <w:szCs w:val="21"/>
        </w:rPr>
        <w:t>(C)</w:t>
      </w:r>
      <w:r w:rsidRPr="007058CF">
        <w:rPr>
          <w:rFonts w:ascii="SimSun" w:eastAsia="SimSun" w:hAnsi="SimSun"/>
          <w:sz w:val="21"/>
          <w:szCs w:val="21"/>
        </w:rPr>
        <w:tab/>
      </w:r>
      <w:r w:rsidR="008143AF" w:rsidRPr="007058CF">
        <w:rPr>
          <w:rFonts w:ascii="SimSun" w:eastAsia="SimSun" w:hAnsi="SimSun" w:hint="eastAsia"/>
          <w:sz w:val="21"/>
          <w:szCs w:val="21"/>
          <w:u w:val="single"/>
        </w:rPr>
        <w:t>在落实方面引起顾虑的建议</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w:t>
      </w:r>
      <w:r w:rsidRPr="007058CF">
        <w:rPr>
          <w:rFonts w:ascii="SimSun" w:eastAsia="SimSun" w:hAnsi="SimSun"/>
          <w:sz w:val="21"/>
          <w:szCs w:val="21"/>
        </w:rPr>
        <w:tab/>
      </w:r>
      <w:r w:rsidR="006E076A" w:rsidRPr="007058CF">
        <w:rPr>
          <w:rFonts w:ascii="SimSun" w:eastAsia="SimSun" w:hAnsi="SimSun" w:hint="eastAsia"/>
          <w:sz w:val="21"/>
          <w:szCs w:val="21"/>
        </w:rPr>
        <w:t>一些建议认为，本组织应</w:t>
      </w:r>
      <w:r w:rsidR="007F74FD" w:rsidRPr="007058CF">
        <w:rPr>
          <w:rFonts w:ascii="SimSun" w:eastAsia="SimSun" w:hAnsi="SimSun" w:hint="eastAsia"/>
          <w:sz w:val="21"/>
          <w:szCs w:val="21"/>
        </w:rPr>
        <w:t>将从“以知识产权为中心”转变为“以发展为导向”，特别是在</w:t>
      </w:r>
      <w:r w:rsidR="001017E6" w:rsidRPr="007058CF">
        <w:rPr>
          <w:rFonts w:ascii="SimSun" w:eastAsia="SimSun" w:hAnsi="SimSun" w:hint="eastAsia"/>
          <w:sz w:val="21"/>
          <w:szCs w:val="21"/>
        </w:rPr>
        <w:t>涉及到</w:t>
      </w:r>
      <w:r w:rsidR="007F74FD" w:rsidRPr="007058CF">
        <w:rPr>
          <w:rFonts w:ascii="SimSun" w:eastAsia="SimSun" w:hAnsi="SimSun" w:hint="eastAsia"/>
          <w:sz w:val="21"/>
          <w:szCs w:val="21"/>
        </w:rPr>
        <w:t>其他联合国组织</w:t>
      </w:r>
      <w:r w:rsidR="001017E6" w:rsidRPr="007058CF">
        <w:rPr>
          <w:rFonts w:ascii="SimSun" w:eastAsia="SimSun" w:hAnsi="SimSun" w:hint="eastAsia"/>
          <w:sz w:val="21"/>
          <w:szCs w:val="21"/>
        </w:rPr>
        <w:t>的情况下。报告还表示，WIPO</w:t>
      </w:r>
      <w:proofErr w:type="gramStart"/>
      <w:r w:rsidR="001017E6" w:rsidRPr="007058CF">
        <w:rPr>
          <w:rFonts w:ascii="SimSun" w:eastAsia="SimSun" w:hAnsi="SimSun" w:hint="eastAsia"/>
          <w:sz w:val="21"/>
          <w:szCs w:val="21"/>
        </w:rPr>
        <w:t>不</w:t>
      </w:r>
      <w:proofErr w:type="gramEnd"/>
      <w:r w:rsidR="001017E6" w:rsidRPr="007058CF">
        <w:rPr>
          <w:rFonts w:ascii="SimSun" w:eastAsia="SimSun" w:hAnsi="SimSun" w:hint="eastAsia"/>
          <w:sz w:val="21"/>
          <w:szCs w:val="21"/>
        </w:rPr>
        <w:t>应力求把自身打造成为联合国在知识产权问题上的发言人。</w:t>
      </w:r>
    </w:p>
    <w:p w:rsidR="007058CF" w:rsidRDefault="001017E6" w:rsidP="007058CF">
      <w:pPr>
        <w:pStyle w:val="ListParagraph"/>
        <w:numPr>
          <w:ilvl w:val="0"/>
          <w:numId w:val="21"/>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正如在WIPO的</w:t>
      </w:r>
      <w:r w:rsidR="00365986" w:rsidRPr="007058CF">
        <w:rPr>
          <w:rFonts w:ascii="SimSun" w:eastAsia="SimSun" w:hAnsi="SimSun" w:hint="eastAsia"/>
          <w:sz w:val="21"/>
          <w:szCs w:val="21"/>
        </w:rPr>
        <w:t>组织公约</w:t>
      </w:r>
      <w:r w:rsidRPr="007058CF">
        <w:rPr>
          <w:rFonts w:ascii="SimSun" w:eastAsia="SimSun" w:hAnsi="SimSun" w:hint="eastAsia"/>
          <w:sz w:val="21"/>
          <w:szCs w:val="21"/>
        </w:rPr>
        <w:t>及其与联合国签署的协议中所规定的，WIPO</w:t>
      </w:r>
      <w:r w:rsidR="00365986" w:rsidRPr="007058CF">
        <w:rPr>
          <w:rFonts w:ascii="SimSun" w:eastAsia="SimSun" w:hAnsi="SimSun" w:hint="eastAsia"/>
          <w:sz w:val="21"/>
          <w:szCs w:val="21"/>
        </w:rPr>
        <w:t>是联合国专门机构，</w:t>
      </w:r>
      <w:r w:rsidR="00AC107E" w:rsidRPr="007058CF">
        <w:rPr>
          <w:rFonts w:ascii="SimSun" w:eastAsia="SimSun" w:hAnsi="SimSun" w:hint="eastAsia"/>
          <w:sz w:val="21"/>
          <w:szCs w:val="21"/>
        </w:rPr>
        <w:t>职责在于促进知识产权保护，以推动</w:t>
      </w:r>
      <w:r w:rsidR="00365986" w:rsidRPr="007058CF">
        <w:rPr>
          <w:rFonts w:ascii="SimSun" w:eastAsia="SimSun" w:hAnsi="SimSun" w:hint="eastAsia"/>
          <w:sz w:val="21"/>
          <w:szCs w:val="21"/>
        </w:rPr>
        <w:t>文化、经济和社会发展。2012-13计划和预算进一步表明，WIPO有潜力成为处理知识产权、创新和全球公共政策问题的主要政府间论坛。作为针对知识产权的联合国专门机构，WIPO努力促进有关创新、知识产权和全球公共政策问题之间结合面的国际政策对话，认识到知识产权本身并不是目的，而是一种用来实现社会经济和发展目标的工具。</w:t>
      </w:r>
    </w:p>
    <w:p w:rsidR="007058CF" w:rsidRDefault="0061582A"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有人建议，WIPO</w:t>
      </w:r>
      <w:r w:rsidR="00AC107E" w:rsidRPr="007058CF">
        <w:rPr>
          <w:rFonts w:ascii="SimSun" w:eastAsia="SimSun" w:hAnsi="SimSun" w:hint="eastAsia"/>
          <w:sz w:val="21"/>
          <w:szCs w:val="21"/>
        </w:rPr>
        <w:t>应继续发展其知识产权领域的专门知识，与世界卫生组织作为联合国在卫生问题上的发言人、粮农组织则作为联合国在农业问题上的发言人那样，成为联合国在知识产权问题上“发声”的专门机构。但这并未将其他联合国机构排除在参与知识产权领域之外。</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2.</w:t>
      </w:r>
      <w:r w:rsidRPr="007058CF">
        <w:rPr>
          <w:rFonts w:ascii="SimSun" w:eastAsia="SimSun" w:hAnsi="SimSun"/>
          <w:sz w:val="21"/>
          <w:szCs w:val="21"/>
        </w:rPr>
        <w:tab/>
      </w:r>
      <w:r w:rsidR="00CD2541" w:rsidRPr="007058CF">
        <w:rPr>
          <w:rFonts w:ascii="SimSun" w:eastAsia="SimSun" w:hAnsi="SimSun" w:hint="eastAsia"/>
          <w:sz w:val="21"/>
          <w:szCs w:val="21"/>
        </w:rPr>
        <w:t>报告提出了若干</w:t>
      </w:r>
      <w:r w:rsidR="00AC107E" w:rsidRPr="007058CF">
        <w:rPr>
          <w:rFonts w:ascii="SimSun" w:eastAsia="SimSun" w:hAnsi="SimSun" w:hint="eastAsia"/>
          <w:sz w:val="21"/>
          <w:szCs w:val="21"/>
        </w:rPr>
        <w:t>建议，涉及到《中期战略规划》以及与成员国在2011年大会上就计划和预算委员会与CDIP之间的协调所达成的一些一致意见。</w:t>
      </w:r>
    </w:p>
    <w:p w:rsidR="007058CF" w:rsidRDefault="00AC107E" w:rsidP="007058CF">
      <w:pPr>
        <w:pStyle w:val="ListParagraph"/>
        <w:numPr>
          <w:ilvl w:val="0"/>
          <w:numId w:val="22"/>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一旦在CDIP上达成一致</w:t>
      </w:r>
      <w:r w:rsidR="00FD0FDF" w:rsidRPr="007058CF">
        <w:rPr>
          <w:rFonts w:ascii="SimSun" w:eastAsia="SimSun" w:hAnsi="SimSun" w:hint="eastAsia"/>
          <w:sz w:val="21"/>
          <w:szCs w:val="21"/>
        </w:rPr>
        <w:t>，计划和预算委员会以及大会——包括这些机构之间的协调——都不应再</w:t>
      </w:r>
      <w:r w:rsidRPr="007058CF">
        <w:rPr>
          <w:rFonts w:ascii="SimSun" w:eastAsia="SimSun" w:hAnsi="SimSun" w:hint="eastAsia"/>
          <w:sz w:val="21"/>
          <w:szCs w:val="21"/>
        </w:rPr>
        <w:t>对此一致重新进行审议或进一步讨论。在这些机构中，成员国在仔细审议和讨论之后，</w:t>
      </w:r>
      <w:r w:rsidR="00620292" w:rsidRPr="007058CF">
        <w:rPr>
          <w:rFonts w:ascii="SimSun" w:eastAsia="SimSun" w:hAnsi="SimSun" w:hint="eastAsia"/>
          <w:sz w:val="21"/>
          <w:szCs w:val="21"/>
        </w:rPr>
        <w:t>不应再对其审慎达成的一致重新进行讨论，这可能会带来反面效果。</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3.</w:t>
      </w:r>
      <w:r w:rsidRPr="007058CF">
        <w:rPr>
          <w:rFonts w:ascii="SimSun" w:eastAsia="SimSun" w:hAnsi="SimSun"/>
          <w:sz w:val="21"/>
          <w:szCs w:val="21"/>
        </w:rPr>
        <w:tab/>
      </w:r>
      <w:r w:rsidR="00CD2541" w:rsidRPr="007058CF">
        <w:rPr>
          <w:rFonts w:ascii="SimSun" w:eastAsia="SimSun" w:hAnsi="SimSun" w:hint="eastAsia"/>
          <w:sz w:val="21"/>
          <w:szCs w:val="21"/>
        </w:rPr>
        <w:t>报告提出了若干建议，一些特别涉及到具体</w:t>
      </w:r>
      <w:r w:rsidR="00EF2870" w:rsidRPr="007058CF">
        <w:rPr>
          <w:rFonts w:ascii="SimSun" w:eastAsia="SimSun" w:hAnsi="SimSun" w:hint="eastAsia"/>
          <w:sz w:val="21"/>
          <w:szCs w:val="21"/>
        </w:rPr>
        <w:t>细节</w:t>
      </w:r>
      <w:r w:rsidR="00CD2541" w:rsidRPr="007058CF">
        <w:rPr>
          <w:rFonts w:ascii="SimSun" w:eastAsia="SimSun" w:hAnsi="SimSun" w:hint="eastAsia"/>
          <w:sz w:val="21"/>
          <w:szCs w:val="21"/>
        </w:rPr>
        <w:t>层面(如为调查问卷制定</w:t>
      </w:r>
      <w:r w:rsidR="0052458D" w:rsidRPr="007058CF">
        <w:rPr>
          <w:rFonts w:ascii="SimSun" w:eastAsia="SimSun" w:hAnsi="SimSun" w:hint="eastAsia"/>
          <w:sz w:val="21"/>
          <w:szCs w:val="21"/>
        </w:rPr>
        <w:t>具体</w:t>
      </w:r>
      <w:r w:rsidR="00CD2541" w:rsidRPr="007058CF">
        <w:rPr>
          <w:rFonts w:ascii="SimSun" w:eastAsia="SimSun" w:hAnsi="SimSun" w:hint="eastAsia"/>
          <w:sz w:val="21"/>
          <w:szCs w:val="21"/>
        </w:rPr>
        <w:t>内容)，一些也仅仅反映了应如何开展活动这一个方面的内容。</w:t>
      </w:r>
    </w:p>
    <w:p w:rsidR="007058CF" w:rsidRDefault="00EF2870" w:rsidP="007058CF">
      <w:pPr>
        <w:pStyle w:val="ListParagraph"/>
        <w:numPr>
          <w:ilvl w:val="0"/>
          <w:numId w:val="22"/>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lastRenderedPageBreak/>
        <w:t>这些建议的具体和细节</w:t>
      </w:r>
      <w:r w:rsidR="00CD2541" w:rsidRPr="007058CF">
        <w:rPr>
          <w:rFonts w:ascii="SimSun" w:eastAsia="SimSun" w:hAnsi="SimSun" w:hint="eastAsia"/>
          <w:sz w:val="21"/>
          <w:szCs w:val="21"/>
        </w:rPr>
        <w:t>程度在某些情况并无裨益，因为</w:t>
      </w:r>
      <w:r w:rsidRPr="007058CF">
        <w:rPr>
          <w:rFonts w:ascii="SimSun" w:eastAsia="SimSun" w:hAnsi="SimSun" w:hint="eastAsia"/>
          <w:sz w:val="21"/>
          <w:szCs w:val="21"/>
        </w:rPr>
        <w:t>这样做让本组织丧失了机动的灵活性</w:t>
      </w:r>
      <w:r w:rsidR="0052458D" w:rsidRPr="007058CF">
        <w:rPr>
          <w:rFonts w:ascii="SimSun" w:eastAsia="SimSun" w:hAnsi="SimSun" w:hint="eastAsia"/>
          <w:sz w:val="21"/>
          <w:szCs w:val="21"/>
        </w:rPr>
        <w:t>，而这种灵活性正是在瞬息万变的情况下平衡各种不同——往往是相冲突</w:t>
      </w:r>
      <w:r w:rsidRPr="007058CF">
        <w:rPr>
          <w:rFonts w:ascii="SimSun" w:eastAsia="SimSun" w:hAnsi="SimSun" w:hint="eastAsia"/>
          <w:sz w:val="21"/>
          <w:szCs w:val="21"/>
        </w:rPr>
        <w:t>——的利益和优先重点所不可或缺的。当</w:t>
      </w:r>
      <w:r w:rsidR="0052458D" w:rsidRPr="007058CF">
        <w:rPr>
          <w:rFonts w:ascii="SimSun" w:eastAsia="SimSun" w:hAnsi="SimSun" w:hint="eastAsia"/>
          <w:sz w:val="21"/>
          <w:szCs w:val="21"/>
        </w:rPr>
        <w:t>提出的建议在一个领域的某些方面非常具体，那么其他方面就会被忽视</w:t>
      </w:r>
      <w:r w:rsidRPr="007058CF">
        <w:rPr>
          <w:rFonts w:ascii="SimSun" w:eastAsia="SimSun" w:hAnsi="SimSun" w:hint="eastAsia"/>
          <w:sz w:val="21"/>
          <w:szCs w:val="21"/>
        </w:rPr>
        <w:t>，结果因而也会变得</w:t>
      </w:r>
      <w:r w:rsidR="00F1067C" w:rsidRPr="007058CF">
        <w:rPr>
          <w:rFonts w:ascii="SimSun" w:eastAsia="SimSun" w:hAnsi="SimSun" w:hint="eastAsia"/>
          <w:sz w:val="21"/>
          <w:szCs w:val="21"/>
        </w:rPr>
        <w:t>缺乏基础和不切实际，特别是在涉及到政治敏感</w:t>
      </w:r>
      <w:r w:rsidR="0052458D" w:rsidRPr="007058CF">
        <w:rPr>
          <w:rFonts w:ascii="SimSun" w:eastAsia="SimSun" w:hAnsi="SimSun" w:hint="eastAsia"/>
          <w:sz w:val="21"/>
          <w:szCs w:val="21"/>
        </w:rPr>
        <w:t>问题时更是如此。</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4.</w:t>
      </w:r>
      <w:r w:rsidRPr="007058CF">
        <w:rPr>
          <w:rFonts w:ascii="SimSun" w:eastAsia="SimSun" w:hAnsi="SimSun"/>
          <w:sz w:val="21"/>
          <w:szCs w:val="21"/>
        </w:rPr>
        <w:tab/>
      </w:r>
      <w:r w:rsidR="0052458D" w:rsidRPr="007058CF">
        <w:rPr>
          <w:rFonts w:ascii="SimSun" w:eastAsia="SimSun" w:hAnsi="SimSun" w:hint="eastAsia"/>
          <w:sz w:val="21"/>
          <w:szCs w:val="21"/>
        </w:rPr>
        <w:t>报告建议，WIPO应</w:t>
      </w:r>
      <w:r w:rsidR="00486208" w:rsidRPr="007058CF">
        <w:rPr>
          <w:rFonts w:ascii="SimSun" w:eastAsia="SimSun" w:hAnsi="SimSun" w:hint="eastAsia"/>
          <w:sz w:val="21"/>
          <w:szCs w:val="21"/>
        </w:rPr>
        <w:t>探索多种方法，更加重视在知识产权谈判</w:t>
      </w:r>
      <w:r w:rsidR="00486208" w:rsidRPr="007058CF">
        <w:rPr>
          <w:rFonts w:ascii="SimSun" w:eastAsia="SimSun" w:hAnsi="SimSun"/>
          <w:sz w:val="21"/>
          <w:szCs w:val="21"/>
        </w:rPr>
        <w:t>/</w:t>
      </w:r>
      <w:r w:rsidR="00486208" w:rsidRPr="007058CF">
        <w:rPr>
          <w:rFonts w:ascii="SimSun" w:eastAsia="SimSun" w:hAnsi="SimSun" w:hint="eastAsia"/>
          <w:sz w:val="21"/>
          <w:szCs w:val="21"/>
        </w:rPr>
        <w:t>条约及其潜在影响方面为成员国提供建议和信息。此外，其还建议，</w:t>
      </w:r>
      <w:r w:rsidR="007E772F" w:rsidRPr="007058CF">
        <w:rPr>
          <w:rFonts w:ascii="SimSun" w:eastAsia="SimSun" w:hAnsi="SimSun" w:hint="eastAsia"/>
          <w:sz w:val="21"/>
          <w:szCs w:val="21"/>
        </w:rPr>
        <w:t>在</w:t>
      </w:r>
      <w:r w:rsidR="00486208" w:rsidRPr="007058CF">
        <w:rPr>
          <w:rFonts w:ascii="SimSun" w:eastAsia="SimSun" w:hAnsi="SimSun" w:hint="eastAsia"/>
          <w:sz w:val="21"/>
          <w:szCs w:val="21"/>
        </w:rPr>
        <w:t>针对谈判和实施双边、地区和南南知识产权安排</w:t>
      </w:r>
      <w:r w:rsidR="007E772F" w:rsidRPr="007058CF">
        <w:rPr>
          <w:rFonts w:ascii="SimSun" w:eastAsia="SimSun" w:hAnsi="SimSun" w:hint="eastAsia"/>
          <w:sz w:val="21"/>
          <w:szCs w:val="21"/>
        </w:rPr>
        <w:t>，以及在相关</w:t>
      </w:r>
      <w:r w:rsidR="00486208" w:rsidRPr="007058CF">
        <w:rPr>
          <w:rFonts w:ascii="SimSun" w:eastAsia="SimSun" w:hAnsi="SimSun" w:hint="eastAsia"/>
          <w:sz w:val="21"/>
          <w:szCs w:val="21"/>
        </w:rPr>
        <w:t>谈判、对话与合作中，WIPO应更有力地支持提出面向发展的建议。</w:t>
      </w:r>
    </w:p>
    <w:p w:rsidR="007058CF" w:rsidRDefault="00877CD2" w:rsidP="007058CF">
      <w:pPr>
        <w:pStyle w:val="ListParagraph"/>
        <w:numPr>
          <w:ilvl w:val="0"/>
          <w:numId w:val="22"/>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本组织认为，其不应干预双边和地区层面的知识产权谈判。但是，本组织继续针对双边和地区知识产权协议的落实工作为成员国提供援助。例如，WIPO为在与美国的自由贸易协定(CAFTA)框架下的中美洲各国及在与美国和欧盟的自由贸易协定框架下的哥伦比亚和秘鲁提供建议。WIPO还根据与WTO的协议，为各国落实《TRIPS协定》提供援助。</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5.</w:t>
      </w:r>
      <w:r w:rsidRPr="007058CF">
        <w:rPr>
          <w:rFonts w:ascii="SimSun" w:eastAsia="SimSun" w:hAnsi="SimSun"/>
          <w:sz w:val="21"/>
          <w:szCs w:val="21"/>
        </w:rPr>
        <w:tab/>
      </w:r>
      <w:r w:rsidR="009A3CDF" w:rsidRPr="007058CF">
        <w:rPr>
          <w:rFonts w:ascii="SimSun" w:eastAsia="SimSun" w:hAnsi="SimSun" w:hint="eastAsia"/>
          <w:sz w:val="21"/>
          <w:szCs w:val="21"/>
        </w:rPr>
        <w:t>报告建议，WIPO应向成员国提供赠款，供其自行实施项目，以减少</w:t>
      </w:r>
      <w:r w:rsidR="009A3CDF" w:rsidRPr="007058CF">
        <w:rPr>
          <w:rFonts w:ascii="SimSun" w:eastAsia="SimSun" w:hAnsi="SimSun"/>
          <w:sz w:val="21"/>
          <w:szCs w:val="21"/>
        </w:rPr>
        <w:t>WIPO</w:t>
      </w:r>
      <w:r w:rsidR="009A3CDF" w:rsidRPr="007058CF">
        <w:rPr>
          <w:rFonts w:ascii="SimSun" w:eastAsia="SimSun" w:hAnsi="SimSun" w:hint="eastAsia"/>
          <w:sz w:val="21"/>
          <w:szCs w:val="21"/>
        </w:rPr>
        <w:t>的机构人员成本，并帮助成员国提高国家能力。</w:t>
      </w:r>
    </w:p>
    <w:p w:rsidR="007058CF" w:rsidRDefault="009A3CDF" w:rsidP="007058CF">
      <w:pPr>
        <w:pStyle w:val="ListParagraph"/>
        <w:numPr>
          <w:ilvl w:val="0"/>
          <w:numId w:val="22"/>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很多合作促进发展活动涉及到</w:t>
      </w:r>
      <w:r w:rsidR="00FC53D5" w:rsidRPr="007058CF">
        <w:rPr>
          <w:rFonts w:ascii="SimSun" w:eastAsia="SimSun" w:hAnsi="SimSun" w:hint="eastAsia"/>
          <w:sz w:val="21"/>
          <w:szCs w:val="21"/>
        </w:rPr>
        <w:t>由</w:t>
      </w:r>
      <w:r w:rsidRPr="007058CF">
        <w:rPr>
          <w:rFonts w:ascii="SimSun" w:eastAsia="SimSun" w:hAnsi="SimSun" w:hint="eastAsia"/>
          <w:sz w:val="21"/>
          <w:szCs w:val="21"/>
        </w:rPr>
        <w:t>WIPO提供</w:t>
      </w:r>
      <w:r w:rsidR="00BE264B" w:rsidRPr="007058CF">
        <w:rPr>
          <w:rFonts w:ascii="SimSun" w:eastAsia="SimSun" w:hAnsi="SimSun" w:hint="eastAsia"/>
          <w:sz w:val="21"/>
          <w:szCs w:val="21"/>
        </w:rPr>
        <w:t>支持，</w:t>
      </w:r>
      <w:r w:rsidR="00FC53D5" w:rsidRPr="007058CF">
        <w:rPr>
          <w:rFonts w:ascii="SimSun" w:eastAsia="SimSun" w:hAnsi="SimSun" w:hint="eastAsia"/>
          <w:sz w:val="21"/>
          <w:szCs w:val="21"/>
        </w:rPr>
        <w:t>来</w:t>
      </w:r>
      <w:r w:rsidR="00BE264B" w:rsidRPr="007058CF">
        <w:rPr>
          <w:rFonts w:ascii="SimSun" w:eastAsia="SimSun" w:hAnsi="SimSun" w:hint="eastAsia"/>
          <w:sz w:val="21"/>
          <w:szCs w:val="21"/>
        </w:rPr>
        <w:t>资助一名成员国指定的国际专家或为国家机构指定的</w:t>
      </w:r>
      <w:r w:rsidR="00FC53D5" w:rsidRPr="007058CF">
        <w:rPr>
          <w:rFonts w:ascii="SimSun" w:eastAsia="SimSun" w:hAnsi="SimSun" w:hint="eastAsia"/>
          <w:sz w:val="21"/>
          <w:szCs w:val="21"/>
        </w:rPr>
        <w:t>咨询</w:t>
      </w:r>
      <w:r w:rsidR="00BE264B" w:rsidRPr="007058CF">
        <w:rPr>
          <w:rFonts w:ascii="SimSun" w:eastAsia="SimSun" w:hAnsi="SimSun" w:hint="eastAsia"/>
          <w:sz w:val="21"/>
          <w:szCs w:val="21"/>
        </w:rPr>
        <w:t>服务提供资金。但是，有人认为，这项建议代表一种</w:t>
      </w:r>
      <w:r w:rsidR="00FC53D5" w:rsidRPr="007058CF">
        <w:rPr>
          <w:rFonts w:ascii="SimSun" w:eastAsia="SimSun" w:hAnsi="SimSun" w:hint="eastAsia"/>
          <w:sz w:val="21"/>
          <w:szCs w:val="21"/>
        </w:rPr>
        <w:t>错误</w:t>
      </w:r>
      <w:r w:rsidR="00BE264B" w:rsidRPr="007058CF">
        <w:rPr>
          <w:rFonts w:ascii="SimSun" w:eastAsia="SimSun" w:hAnsi="SimSun" w:hint="eastAsia"/>
          <w:sz w:val="21"/>
          <w:szCs w:val="21"/>
        </w:rPr>
        <w:t>的</w:t>
      </w:r>
      <w:r w:rsidR="00FC53D5" w:rsidRPr="007058CF">
        <w:rPr>
          <w:rFonts w:ascii="SimSun" w:eastAsia="SimSun" w:hAnsi="SimSun" w:hint="eastAsia"/>
          <w:sz w:val="21"/>
          <w:szCs w:val="21"/>
        </w:rPr>
        <w:t>体系</w:t>
      </w:r>
      <w:r w:rsidR="00BE264B" w:rsidRPr="007058CF">
        <w:rPr>
          <w:rFonts w:ascii="SimSun" w:eastAsia="SimSun" w:hAnsi="SimSun" w:hint="eastAsia"/>
          <w:sz w:val="21"/>
          <w:szCs w:val="21"/>
        </w:rPr>
        <w:t>，因为这会</w:t>
      </w:r>
      <w:r w:rsidR="00FC53D5" w:rsidRPr="007058CF">
        <w:rPr>
          <w:rFonts w:ascii="SimSun" w:eastAsia="SimSun" w:hAnsi="SimSun" w:hint="eastAsia"/>
          <w:sz w:val="21"/>
          <w:szCs w:val="21"/>
        </w:rPr>
        <w:t>极大地降低本组织监测实施工作和评价结果与服务质量的能力，这也是报告的一个关键要点。</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6.</w:t>
      </w:r>
      <w:r w:rsidRPr="007058CF">
        <w:rPr>
          <w:rFonts w:ascii="SimSun" w:eastAsia="SimSun" w:hAnsi="SimSun"/>
          <w:sz w:val="21"/>
          <w:szCs w:val="21"/>
        </w:rPr>
        <w:tab/>
      </w:r>
      <w:r w:rsidR="009A3CDF" w:rsidRPr="007058CF">
        <w:rPr>
          <w:rFonts w:ascii="SimSun" w:eastAsia="SimSun" w:hAnsi="SimSun" w:hint="eastAsia"/>
          <w:sz w:val="21"/>
          <w:szCs w:val="21"/>
        </w:rPr>
        <w:t>报告建议，</w:t>
      </w:r>
      <w:r w:rsidR="00FC53D5" w:rsidRPr="007058CF">
        <w:rPr>
          <w:rFonts w:ascii="SimSun" w:eastAsia="SimSun" w:hAnsi="SimSun" w:hint="eastAsia"/>
          <w:sz w:val="21"/>
          <w:szCs w:val="21"/>
        </w:rPr>
        <w:t>地区局</w:t>
      </w:r>
      <w:r w:rsidR="001A6A3D" w:rsidRPr="007058CF">
        <w:rPr>
          <w:rFonts w:ascii="SimSun" w:eastAsia="SimSun" w:hAnsi="SimSun" w:hint="eastAsia"/>
          <w:sz w:val="21"/>
          <w:szCs w:val="21"/>
        </w:rPr>
        <w:t>在活动的</w:t>
      </w:r>
      <w:r w:rsidR="00FC53D5" w:rsidRPr="007058CF">
        <w:rPr>
          <w:rFonts w:ascii="SimSun" w:eastAsia="SimSun" w:hAnsi="SimSun" w:hint="eastAsia"/>
          <w:sz w:val="21"/>
          <w:szCs w:val="21"/>
        </w:rPr>
        <w:t>组织和实施</w:t>
      </w:r>
      <w:r w:rsidR="001A6A3D" w:rsidRPr="007058CF">
        <w:rPr>
          <w:rFonts w:ascii="SimSun" w:eastAsia="SimSun" w:hAnsi="SimSun" w:hint="eastAsia"/>
          <w:sz w:val="21"/>
          <w:szCs w:val="21"/>
        </w:rPr>
        <w:t>工作中所发挥的作用</w:t>
      </w:r>
      <w:r w:rsidR="00FC53D5" w:rsidRPr="007058CF">
        <w:rPr>
          <w:rFonts w:ascii="SimSun" w:eastAsia="SimSun" w:hAnsi="SimSun" w:hint="eastAsia"/>
          <w:sz w:val="21"/>
          <w:szCs w:val="21"/>
        </w:rPr>
        <w:t>应仅限于涉及多个实务部门专长的区域</w:t>
      </w:r>
      <w:r w:rsidR="00FC53D5" w:rsidRPr="007058CF">
        <w:rPr>
          <w:rFonts w:ascii="SimSun" w:eastAsia="SimSun" w:hAnsi="SimSun"/>
          <w:sz w:val="21"/>
          <w:szCs w:val="21"/>
        </w:rPr>
        <w:t>/</w:t>
      </w:r>
      <w:r w:rsidR="00FC53D5" w:rsidRPr="007058CF">
        <w:rPr>
          <w:rFonts w:ascii="SimSun" w:eastAsia="SimSun" w:hAnsi="SimSun" w:hint="eastAsia"/>
          <w:sz w:val="21"/>
          <w:szCs w:val="21"/>
        </w:rPr>
        <w:t>次区域活动。</w:t>
      </w:r>
    </w:p>
    <w:p w:rsidR="007058CF" w:rsidRDefault="001A6A3D" w:rsidP="007058CF">
      <w:pPr>
        <w:pStyle w:val="ListParagraph"/>
        <w:numPr>
          <w:ilvl w:val="0"/>
          <w:numId w:val="22"/>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将地区局仅限于</w:t>
      </w:r>
      <w:r w:rsidR="00013CAF" w:rsidRPr="007058CF">
        <w:rPr>
          <w:rFonts w:ascii="SimSun" w:eastAsia="SimSun" w:hAnsi="SimSun" w:hint="eastAsia"/>
          <w:sz w:val="21"/>
          <w:szCs w:val="21"/>
        </w:rPr>
        <w:t>设计多个知识产权问题的区域和次区域活动这种做法是不可持续的。此外，地区局</w:t>
      </w:r>
      <w:r w:rsidR="008D615C" w:rsidRPr="007058CF">
        <w:rPr>
          <w:rFonts w:ascii="SimSun" w:eastAsia="SimSun" w:hAnsi="SimSun" w:hint="eastAsia"/>
          <w:sz w:val="21"/>
          <w:szCs w:val="21"/>
        </w:rPr>
        <w:t>还是知识产权领域的国别专门知识</w:t>
      </w:r>
      <w:r w:rsidR="00B552E4" w:rsidRPr="007058CF">
        <w:rPr>
          <w:rFonts w:ascii="SimSun" w:eastAsia="SimSun" w:hAnsi="SimSun" w:hint="eastAsia"/>
          <w:sz w:val="21"/>
          <w:szCs w:val="21"/>
        </w:rPr>
        <w:t>库。</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7.</w:t>
      </w:r>
      <w:r w:rsidRPr="007058CF">
        <w:rPr>
          <w:rFonts w:ascii="SimSun" w:eastAsia="SimSun" w:hAnsi="SimSun"/>
          <w:sz w:val="21"/>
          <w:szCs w:val="21"/>
        </w:rPr>
        <w:tab/>
      </w:r>
      <w:r w:rsidR="00B552E4" w:rsidRPr="007058CF">
        <w:rPr>
          <w:rFonts w:ascii="SimSun" w:eastAsia="SimSun" w:hAnsi="SimSun" w:hint="eastAsia"/>
          <w:sz w:val="21"/>
          <w:szCs w:val="21"/>
        </w:rPr>
        <w:t>报告针对WIPO向成员国提供立法建议的内容和目的提出了若干建议。</w:t>
      </w:r>
    </w:p>
    <w:p w:rsidR="007058CF" w:rsidRDefault="00B552E4" w:rsidP="007058CF">
      <w:pPr>
        <w:pStyle w:val="ListParagraph"/>
        <w:numPr>
          <w:ilvl w:val="0"/>
          <w:numId w:val="22"/>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报告建议，秘书处提供的立法建议</w:t>
      </w:r>
      <w:r w:rsidR="008D615C" w:rsidRPr="007058CF">
        <w:rPr>
          <w:rFonts w:ascii="SimSun" w:eastAsia="SimSun" w:hAnsi="SimSun" w:hint="eastAsia"/>
          <w:sz w:val="21"/>
          <w:szCs w:val="21"/>
        </w:rPr>
        <w:t>应当包括用以引入更大程度利用灵活性和知识产权“备选方案”</w:t>
      </w:r>
      <w:r w:rsidR="0060256F" w:rsidRPr="007058CF">
        <w:rPr>
          <w:rFonts w:ascii="SimSun" w:eastAsia="SimSun" w:hAnsi="SimSun" w:hint="eastAsia"/>
          <w:sz w:val="21"/>
          <w:szCs w:val="21"/>
        </w:rPr>
        <w:t>——如传统知识——</w:t>
      </w:r>
      <w:r w:rsidR="008D615C" w:rsidRPr="007058CF">
        <w:rPr>
          <w:rFonts w:ascii="SimSun" w:eastAsia="SimSun" w:hAnsi="SimSun" w:hint="eastAsia"/>
          <w:sz w:val="21"/>
          <w:szCs w:val="21"/>
        </w:rPr>
        <w:t>的战略。尽管秘书处提供的立法建议一贯包含有</w:t>
      </w:r>
      <w:r w:rsidR="0060256F" w:rsidRPr="007058CF">
        <w:rPr>
          <w:rFonts w:ascii="SimSun" w:eastAsia="SimSun" w:hAnsi="SimSun" w:hint="eastAsia"/>
          <w:sz w:val="21"/>
          <w:szCs w:val="21"/>
        </w:rPr>
        <w:t>关</w:t>
      </w:r>
      <w:r w:rsidR="008D615C" w:rsidRPr="007058CF">
        <w:rPr>
          <w:rFonts w:ascii="SimSun" w:eastAsia="SimSun" w:hAnsi="SimSun" w:hint="eastAsia"/>
          <w:sz w:val="21"/>
          <w:szCs w:val="21"/>
        </w:rPr>
        <w:t>广泛的实用知识产权问题的信息，包括知识产权制度中的灵活性</w:t>
      </w:r>
      <w:r w:rsidR="0060256F" w:rsidRPr="007058CF">
        <w:rPr>
          <w:rFonts w:ascii="SimSun" w:eastAsia="SimSun" w:hAnsi="SimSun" w:hint="eastAsia"/>
          <w:sz w:val="21"/>
          <w:szCs w:val="21"/>
        </w:rPr>
        <w:t>，然而在多数情况下，报告所着重提出的建议与成员国的要求、特别是其对于立法建议的特定需求并不一致。</w:t>
      </w:r>
    </w:p>
    <w:p w:rsidR="007058CF" w:rsidRDefault="0060256F" w:rsidP="007058CF">
      <w:pPr>
        <w:adjustRightInd w:val="0"/>
        <w:spacing w:afterLines="50" w:after="120" w:line="340" w:lineRule="atLeast"/>
        <w:ind w:left="567"/>
        <w:jc w:val="both"/>
        <w:rPr>
          <w:rFonts w:ascii="SimSun" w:eastAsia="SimSun" w:hAnsi="SimSun" w:hint="eastAsia"/>
          <w:sz w:val="21"/>
          <w:szCs w:val="21"/>
        </w:rPr>
      </w:pPr>
      <w:r w:rsidRPr="007058CF">
        <w:rPr>
          <w:rFonts w:ascii="SimSun" w:eastAsia="SimSun" w:hAnsi="SimSun" w:hint="eastAsia"/>
          <w:sz w:val="21"/>
          <w:szCs w:val="21"/>
        </w:rPr>
        <w:t>类似地，报告建议，WIPO在提供立法建议时，应考虑到“国家层面不同潜在用户和利益攸关方的需求，重视根据发展重点对需求进行战略优先排序”。然而，WIPO收到的来自成员国的建议请求并非是如此制定的，这些问题都非常政治化和当地化，以至于WIPO无法妥善或有效地来加以处理。</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8.</w:t>
      </w:r>
      <w:r w:rsidRPr="007058CF">
        <w:rPr>
          <w:rFonts w:ascii="SimSun" w:eastAsia="SimSun" w:hAnsi="SimSun"/>
          <w:sz w:val="21"/>
          <w:szCs w:val="21"/>
        </w:rPr>
        <w:tab/>
      </w:r>
      <w:r w:rsidR="00223C06" w:rsidRPr="007058CF">
        <w:rPr>
          <w:rFonts w:ascii="SimSun" w:eastAsia="SimSun" w:hAnsi="SimSun" w:hint="eastAsia"/>
          <w:sz w:val="21"/>
          <w:szCs w:val="21"/>
        </w:rPr>
        <w:t>报告提出了一系列建议，认为WIPO的活动应当</w:t>
      </w:r>
      <w:r w:rsidR="00436BDF" w:rsidRPr="007058CF">
        <w:rPr>
          <w:rFonts w:ascii="SimSun" w:eastAsia="SimSun" w:hAnsi="SimSun" w:hint="eastAsia"/>
          <w:sz w:val="21"/>
          <w:szCs w:val="21"/>
        </w:rPr>
        <w:t>由</w:t>
      </w:r>
      <w:r w:rsidR="00223C06" w:rsidRPr="007058CF">
        <w:rPr>
          <w:rFonts w:ascii="SimSun" w:eastAsia="SimSun" w:hAnsi="SimSun" w:hint="eastAsia"/>
          <w:sz w:val="21"/>
          <w:szCs w:val="21"/>
        </w:rPr>
        <w:t>“</w:t>
      </w:r>
      <w:r w:rsidR="00436BDF" w:rsidRPr="007058CF">
        <w:rPr>
          <w:rFonts w:ascii="SimSun" w:eastAsia="SimSun" w:hAnsi="SimSun" w:hint="eastAsia"/>
          <w:sz w:val="21"/>
          <w:szCs w:val="21"/>
        </w:rPr>
        <w:t>发展驱动</w:t>
      </w:r>
      <w:r w:rsidR="00223C06" w:rsidRPr="007058CF">
        <w:rPr>
          <w:rFonts w:ascii="SimSun" w:eastAsia="SimSun" w:hAnsi="SimSun" w:hint="eastAsia"/>
          <w:sz w:val="21"/>
          <w:szCs w:val="21"/>
        </w:rPr>
        <w:t>”</w:t>
      </w:r>
      <w:r w:rsidR="00436BDF" w:rsidRPr="007058CF">
        <w:rPr>
          <w:rFonts w:ascii="SimSun" w:eastAsia="SimSun" w:hAnsi="SimSun" w:hint="eastAsia"/>
          <w:sz w:val="21"/>
          <w:szCs w:val="21"/>
        </w:rPr>
        <w:t>(还应“需求驱动”、“成员国驱动”或“强化国家所有权”)，还建议本组织应</w:t>
      </w:r>
      <w:r w:rsidR="00081220" w:rsidRPr="007058CF">
        <w:rPr>
          <w:rFonts w:ascii="SimSun" w:eastAsia="SimSun" w:hAnsi="SimSun" w:hint="eastAsia"/>
          <w:sz w:val="21"/>
          <w:szCs w:val="21"/>
        </w:rPr>
        <w:t>指引</w:t>
      </w:r>
      <w:r w:rsidR="00436BDF" w:rsidRPr="007058CF">
        <w:rPr>
          <w:rFonts w:ascii="SimSun" w:eastAsia="SimSun" w:hAnsi="SimSun" w:hint="eastAsia"/>
          <w:sz w:val="21"/>
          <w:szCs w:val="21"/>
        </w:rPr>
        <w:t>其活动来促进“发展驱动”的方式。</w:t>
      </w:r>
    </w:p>
    <w:p w:rsidR="007058CF" w:rsidRDefault="00081220"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WIPO的合作促进发展活动遵照成员国在两年</w:t>
      </w:r>
      <w:proofErr w:type="gramStart"/>
      <w:r w:rsidRPr="007058CF">
        <w:rPr>
          <w:rFonts w:ascii="SimSun" w:eastAsia="SimSun" w:hAnsi="SimSun" w:hint="eastAsia"/>
          <w:sz w:val="21"/>
          <w:szCs w:val="21"/>
        </w:rPr>
        <w:t>期计划</w:t>
      </w:r>
      <w:proofErr w:type="gramEnd"/>
      <w:r w:rsidRPr="007058CF">
        <w:rPr>
          <w:rFonts w:ascii="SimSun" w:eastAsia="SimSun" w:hAnsi="SimSun" w:hint="eastAsia"/>
          <w:sz w:val="21"/>
          <w:szCs w:val="21"/>
        </w:rPr>
        <w:t>和预算中所规定的职责，报告所提出的所有建议都应以成员国所批准的计划和预算为指导方针。尽管报告认为秘书处在解释和落实该职责方面有其</w:t>
      </w:r>
      <w:r w:rsidR="004D37D5" w:rsidRPr="007058CF">
        <w:rPr>
          <w:rFonts w:ascii="SimSun" w:eastAsia="SimSun" w:hAnsi="SimSun" w:hint="eastAsia"/>
          <w:sz w:val="21"/>
          <w:szCs w:val="21"/>
        </w:rPr>
        <w:t>判断的</w:t>
      </w:r>
      <w:r w:rsidRPr="007058CF">
        <w:rPr>
          <w:rFonts w:ascii="SimSun" w:eastAsia="SimSun" w:hAnsi="SimSun" w:hint="eastAsia"/>
          <w:sz w:val="21"/>
          <w:szCs w:val="21"/>
        </w:rPr>
        <w:t>自由，但是计划和预算明确规定了2012-13两年期成员国希望实现的目标，其中一项目标就是让发展中国家和最不发达国家能够利用知识产权来促进经济增长，实现其国家</w:t>
      </w:r>
      <w:r w:rsidRPr="007058CF">
        <w:rPr>
          <w:rFonts w:ascii="SimSun" w:eastAsia="SimSun" w:hAnsi="SimSun" w:hint="eastAsia"/>
          <w:sz w:val="21"/>
          <w:szCs w:val="21"/>
        </w:rPr>
        <w:lastRenderedPageBreak/>
        <w:t>发展目标。WIPO的合作促进发展活动</w:t>
      </w:r>
      <w:r w:rsidR="004D37D5" w:rsidRPr="007058CF">
        <w:rPr>
          <w:rFonts w:ascii="SimSun" w:eastAsia="SimSun" w:hAnsi="SimSun" w:hint="eastAsia"/>
          <w:sz w:val="21"/>
          <w:szCs w:val="21"/>
        </w:rPr>
        <w:t>都已专门用以实现这一目标，特别是通过帮助落实以下工作来实现：</w:t>
      </w:r>
    </w:p>
    <w:p w:rsidR="007058CF" w:rsidRDefault="00BC5DE7" w:rsidP="00DA259E">
      <w:pPr>
        <w:tabs>
          <w:tab w:val="left" w:pos="1320"/>
        </w:tabs>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sz w:val="21"/>
          <w:szCs w:val="21"/>
        </w:rPr>
        <w:t>(</w:t>
      </w:r>
      <w:proofErr w:type="spellStart"/>
      <w:r w:rsidRPr="007058CF">
        <w:rPr>
          <w:rFonts w:ascii="SimSun" w:eastAsia="SimSun" w:hAnsi="SimSun"/>
          <w:sz w:val="21"/>
          <w:szCs w:val="21"/>
        </w:rPr>
        <w:t>i</w:t>
      </w:r>
      <w:proofErr w:type="spellEnd"/>
      <w:r w:rsidRPr="007058CF">
        <w:rPr>
          <w:rFonts w:ascii="SimSun" w:eastAsia="SimSun" w:hAnsi="SimSun"/>
          <w:sz w:val="21"/>
          <w:szCs w:val="21"/>
        </w:rPr>
        <w:t>)</w:t>
      </w:r>
      <w:r w:rsidRPr="007058CF">
        <w:rPr>
          <w:rFonts w:ascii="SimSun" w:eastAsia="SimSun" w:hAnsi="SimSun"/>
          <w:sz w:val="21"/>
          <w:szCs w:val="21"/>
        </w:rPr>
        <w:tab/>
      </w:r>
      <w:r w:rsidR="004D37D5" w:rsidRPr="007058CF">
        <w:rPr>
          <w:rFonts w:ascii="SimSun" w:eastAsia="SimSun" w:hAnsi="SimSun" w:hint="eastAsia"/>
          <w:sz w:val="21"/>
          <w:szCs w:val="21"/>
        </w:rPr>
        <w:t>根据国家发展目标来制定国家知识产权战略和政策；</w:t>
      </w:r>
    </w:p>
    <w:p w:rsidR="007058CF" w:rsidRDefault="00BC5DE7" w:rsidP="00DA259E">
      <w:pPr>
        <w:tabs>
          <w:tab w:val="left" w:pos="1320"/>
        </w:tabs>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sz w:val="21"/>
          <w:szCs w:val="21"/>
        </w:rPr>
        <w:t>(ii)</w:t>
      </w:r>
      <w:r w:rsidRPr="007058CF">
        <w:rPr>
          <w:rFonts w:ascii="SimSun" w:eastAsia="SimSun" w:hAnsi="SimSun"/>
          <w:sz w:val="21"/>
          <w:szCs w:val="21"/>
        </w:rPr>
        <w:tab/>
      </w:r>
      <w:r w:rsidR="004D37D5" w:rsidRPr="007058CF">
        <w:rPr>
          <w:rFonts w:ascii="SimSun" w:eastAsia="SimSun" w:hAnsi="SimSun" w:hint="eastAsia"/>
          <w:sz w:val="21"/>
          <w:szCs w:val="21"/>
        </w:rPr>
        <w:t>建立知识产权监管框架来促进创造与创新；</w:t>
      </w:r>
    </w:p>
    <w:p w:rsidR="007058CF" w:rsidRDefault="008602B4" w:rsidP="00DA259E">
      <w:pPr>
        <w:tabs>
          <w:tab w:val="left" w:pos="1320"/>
        </w:tabs>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sz w:val="21"/>
          <w:szCs w:val="21"/>
        </w:rPr>
        <w:t>(iii)</w:t>
      </w:r>
      <w:r w:rsidRPr="007058CF">
        <w:rPr>
          <w:rFonts w:ascii="SimSun" w:eastAsia="SimSun" w:hAnsi="SimSun"/>
          <w:sz w:val="21"/>
          <w:szCs w:val="21"/>
        </w:rPr>
        <w:tab/>
      </w:r>
      <w:r w:rsidR="004D37D5" w:rsidRPr="007058CF">
        <w:rPr>
          <w:rFonts w:ascii="SimSun" w:eastAsia="SimSun" w:hAnsi="SimSun" w:hint="eastAsia"/>
          <w:sz w:val="21"/>
          <w:szCs w:val="21"/>
        </w:rPr>
        <w:t>推动有效的面向服务和发展的知识产权基础设施建设；以及</w:t>
      </w:r>
    </w:p>
    <w:p w:rsidR="007058CF" w:rsidRDefault="008602B4" w:rsidP="00DA259E">
      <w:pPr>
        <w:tabs>
          <w:tab w:val="left" w:pos="1320"/>
        </w:tabs>
        <w:adjustRightInd w:val="0"/>
        <w:spacing w:afterLines="50" w:after="120" w:line="340" w:lineRule="atLeast"/>
        <w:ind w:firstLine="567"/>
        <w:jc w:val="both"/>
        <w:rPr>
          <w:rFonts w:ascii="SimSun" w:eastAsia="SimSun" w:hAnsi="SimSun" w:hint="eastAsia"/>
          <w:sz w:val="21"/>
          <w:szCs w:val="21"/>
        </w:rPr>
      </w:pPr>
      <w:r w:rsidRPr="007058CF">
        <w:rPr>
          <w:rFonts w:ascii="SimSun" w:eastAsia="SimSun" w:hAnsi="SimSun"/>
          <w:sz w:val="21"/>
          <w:szCs w:val="21"/>
        </w:rPr>
        <w:t>(iv)</w:t>
      </w:r>
      <w:r w:rsidRPr="007058CF">
        <w:rPr>
          <w:rFonts w:ascii="SimSun" w:eastAsia="SimSun" w:hAnsi="SimSun"/>
          <w:sz w:val="21"/>
          <w:szCs w:val="21"/>
        </w:rPr>
        <w:tab/>
      </w:r>
      <w:r w:rsidR="004D37D5" w:rsidRPr="007058CF">
        <w:rPr>
          <w:rFonts w:ascii="SimSun" w:eastAsia="SimSun" w:hAnsi="SimSun" w:hint="eastAsia"/>
          <w:sz w:val="21"/>
          <w:szCs w:val="21"/>
        </w:rPr>
        <w:t>强化利用知识产权从知识经济中获益的能力。</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9.</w:t>
      </w:r>
      <w:r w:rsidRPr="007058CF">
        <w:rPr>
          <w:rFonts w:ascii="SimSun" w:eastAsia="SimSun" w:hAnsi="SimSun"/>
          <w:sz w:val="21"/>
          <w:szCs w:val="21"/>
        </w:rPr>
        <w:tab/>
      </w:r>
      <w:r w:rsidR="004D37D5" w:rsidRPr="007058CF">
        <w:rPr>
          <w:rFonts w:ascii="SimSun" w:eastAsia="SimSun" w:hAnsi="SimSun" w:hint="eastAsia"/>
          <w:sz w:val="21"/>
          <w:szCs w:val="21"/>
        </w:rPr>
        <w:t>报告建议，</w:t>
      </w:r>
      <w:r w:rsidR="005923A8" w:rsidRPr="007058CF">
        <w:rPr>
          <w:rFonts w:ascii="SimSun" w:eastAsia="SimSun" w:hAnsi="SimSun" w:hint="eastAsia"/>
          <w:sz w:val="21"/>
          <w:szCs w:val="21"/>
        </w:rPr>
        <w:t>应当通过增强透明度，特别是通过发布</w:t>
      </w:r>
      <w:r w:rsidR="001D053F" w:rsidRPr="007058CF">
        <w:rPr>
          <w:rFonts w:ascii="SimSun" w:eastAsia="SimSun" w:hAnsi="SimSun" w:hint="eastAsia"/>
          <w:sz w:val="21"/>
          <w:szCs w:val="21"/>
        </w:rPr>
        <w:t>WIPO所提供支持的所有知识产权战略、政策和规划草案在完成之前所进行的外部审查报告，来强化</w:t>
      </w:r>
      <w:r w:rsidR="004D37D5" w:rsidRPr="007058CF">
        <w:rPr>
          <w:rFonts w:ascii="SimSun" w:eastAsia="SimSun" w:hAnsi="SimSun" w:hint="eastAsia"/>
          <w:sz w:val="21"/>
          <w:szCs w:val="21"/>
        </w:rPr>
        <w:t>WIPO活动的发展导向</w:t>
      </w:r>
      <w:r w:rsidR="001D053F" w:rsidRPr="007058CF">
        <w:rPr>
          <w:rFonts w:ascii="SimSun" w:eastAsia="SimSun" w:hAnsi="SimSun" w:hint="eastAsia"/>
          <w:sz w:val="21"/>
          <w:szCs w:val="21"/>
        </w:rPr>
        <w:t>。</w:t>
      </w:r>
    </w:p>
    <w:p w:rsidR="007058CF" w:rsidRDefault="001D053F"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政府政策性文件内部草案的发布与否是一个仅由成员国来决定的问题，而WIPO打算促进此类文件应要求的发布和审查。</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10.</w:t>
      </w:r>
      <w:r w:rsidRPr="007058CF">
        <w:rPr>
          <w:rFonts w:ascii="SimSun" w:eastAsia="SimSun" w:hAnsi="SimSun"/>
          <w:sz w:val="21"/>
          <w:szCs w:val="21"/>
        </w:rPr>
        <w:tab/>
      </w:r>
      <w:r w:rsidR="001D053F" w:rsidRPr="007058CF">
        <w:rPr>
          <w:rFonts w:ascii="SimSun" w:eastAsia="SimSun" w:hAnsi="SimSun" w:hint="eastAsia"/>
          <w:sz w:val="21"/>
          <w:szCs w:val="21"/>
        </w:rPr>
        <w:t>报告建议，CDIP中的一个专门机构可在确定和提出项目与活动方面发挥作用。</w:t>
      </w:r>
    </w:p>
    <w:p w:rsidR="007058CF" w:rsidRDefault="001D053F"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地区局</w:t>
      </w:r>
      <w:r w:rsidR="000B2A17" w:rsidRPr="007058CF">
        <w:rPr>
          <w:rFonts w:ascii="SimSun" w:eastAsia="SimSun" w:hAnsi="SimSun" w:hint="eastAsia"/>
          <w:sz w:val="21"/>
          <w:szCs w:val="21"/>
        </w:rPr>
        <w:t>在启动和提出发展导向项目和活动中承担必要的监督和协调工作，而成员国可通过CDIP所提供的机构来提出发展议程项目和活动并批准通过</w:t>
      </w:r>
      <w:r w:rsidR="00A41C15" w:rsidRPr="007058CF">
        <w:rPr>
          <w:rFonts w:ascii="SimSun" w:eastAsia="SimSun" w:hAnsi="SimSun" w:hint="eastAsia"/>
          <w:sz w:val="21"/>
          <w:szCs w:val="21"/>
        </w:rPr>
        <w:t>由秘书处落实</w:t>
      </w:r>
      <w:r w:rsidR="000B2A17" w:rsidRPr="007058CF">
        <w:rPr>
          <w:rFonts w:ascii="SimSun" w:eastAsia="SimSun" w:hAnsi="SimSun" w:hint="eastAsia"/>
          <w:sz w:val="21"/>
          <w:szCs w:val="21"/>
        </w:rPr>
        <w:t>。</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11.</w:t>
      </w:r>
      <w:r w:rsidRPr="007058CF">
        <w:rPr>
          <w:rFonts w:ascii="SimSun" w:eastAsia="SimSun" w:hAnsi="SimSun"/>
          <w:sz w:val="21"/>
          <w:szCs w:val="21"/>
        </w:rPr>
        <w:tab/>
      </w:r>
      <w:r w:rsidR="000B2A17" w:rsidRPr="007058CF">
        <w:rPr>
          <w:rFonts w:ascii="SimSun" w:eastAsia="SimSun" w:hAnsi="SimSun" w:hint="eastAsia"/>
          <w:sz w:val="21"/>
          <w:szCs w:val="21"/>
        </w:rPr>
        <w:t>报告提出了一系列建议，</w:t>
      </w:r>
      <w:r w:rsidR="00A41C15" w:rsidRPr="007058CF">
        <w:rPr>
          <w:rFonts w:ascii="SimSun" w:eastAsia="SimSun" w:hAnsi="SimSun" w:hint="eastAsia"/>
          <w:sz w:val="21"/>
          <w:szCs w:val="21"/>
        </w:rPr>
        <w:t>涉及WIPO的合作促进发展活动带来的影响，并建议本组织应让更多非政府利益攸关者参与规划和开展发展合作活动方面的合作。</w:t>
      </w:r>
    </w:p>
    <w:p w:rsidR="007058CF" w:rsidRDefault="00A41C15"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w:t>
      </w:r>
      <w:r w:rsidR="007A4518" w:rsidRPr="007058CF">
        <w:rPr>
          <w:rFonts w:ascii="SimSun" w:eastAsia="SimSun" w:hAnsi="SimSun" w:hint="eastAsia"/>
          <w:sz w:val="21"/>
          <w:szCs w:val="21"/>
        </w:rPr>
        <w:t>正在扩大并重新制定其针对所有外部组织的联络战略，包括与非政府组织，在这个过程中须谨慎行事并仔细审查，以确保非政府组织的中立性，从而避免与那些为其私利而经营的实体开展合作，工作的重心必须是根据成员国的需求和发展目标来为其开展合作促进发展活动。</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12.</w:t>
      </w:r>
      <w:r w:rsidRPr="007058CF">
        <w:rPr>
          <w:rFonts w:ascii="SimSun" w:eastAsia="SimSun" w:hAnsi="SimSun"/>
          <w:sz w:val="21"/>
          <w:szCs w:val="21"/>
        </w:rPr>
        <w:tab/>
      </w:r>
      <w:r w:rsidR="007A4518" w:rsidRPr="007058CF">
        <w:rPr>
          <w:rFonts w:ascii="SimSun" w:eastAsia="SimSun" w:hAnsi="SimSun" w:hint="eastAsia"/>
          <w:sz w:val="21"/>
          <w:szCs w:val="21"/>
        </w:rPr>
        <w:t>报告提出了一系列建议，涉及WIPO驻外办事处在</w:t>
      </w:r>
      <w:r w:rsidR="00F72A45" w:rsidRPr="007058CF">
        <w:rPr>
          <w:rFonts w:ascii="SimSun" w:eastAsia="SimSun" w:hAnsi="SimSun" w:hint="eastAsia"/>
          <w:sz w:val="21"/>
          <w:szCs w:val="21"/>
        </w:rPr>
        <w:t>内</w:t>
      </w:r>
      <w:r w:rsidR="007A4518" w:rsidRPr="007058CF">
        <w:rPr>
          <w:rFonts w:ascii="SimSun" w:eastAsia="SimSun" w:hAnsi="SimSun" w:hint="eastAsia"/>
          <w:sz w:val="21"/>
          <w:szCs w:val="21"/>
        </w:rPr>
        <w:t>/外部协调方面所发挥的作用。</w:t>
      </w:r>
    </w:p>
    <w:p w:rsidR="007058CF" w:rsidRDefault="007A4518"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在对WIPO驻外办事处的作用进行审查时，需要考虑每家驻外办事处所涉及的政治问题及其所发挥的多样化作用。报告中所指出的关切</w:t>
      </w:r>
      <w:r w:rsidR="00F72A45" w:rsidRPr="007058CF">
        <w:rPr>
          <w:rFonts w:ascii="SimSun" w:eastAsia="SimSun" w:hAnsi="SimSun" w:hint="eastAsia"/>
          <w:sz w:val="21"/>
          <w:szCs w:val="21"/>
        </w:rPr>
        <w:t>应当被认真对待，由秘书处和成员国进一步加以磋商。对此，总干事正与成员国就WIPO驻外办事处相关问题开展磋商。</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13.</w:t>
      </w:r>
      <w:r w:rsidRPr="007058CF">
        <w:rPr>
          <w:rFonts w:ascii="SimSun" w:eastAsia="SimSun" w:hAnsi="SimSun"/>
          <w:sz w:val="21"/>
          <w:szCs w:val="21"/>
        </w:rPr>
        <w:tab/>
      </w:r>
      <w:r w:rsidR="00F72A45" w:rsidRPr="007058CF">
        <w:rPr>
          <w:rFonts w:ascii="SimSun" w:eastAsia="SimSun" w:hAnsi="SimSun" w:hint="eastAsia"/>
          <w:sz w:val="21"/>
          <w:szCs w:val="21"/>
        </w:rPr>
        <w:t>报告对地区局和驻外办事处之间的关系从统一安排的角度进行了讨论。但是，这种讨论并不准确，因为每家驻外办事处在合作促进发展活动方面都有其独特的方法和参与度。</w:t>
      </w:r>
    </w:p>
    <w:p w:rsidR="007058CF" w:rsidRDefault="00F72A45"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例如，WIPO驻新加坡办事处并不仅仅负责后勤联络，更多的是开展大量的实质性工作，以避免总部派工作人员前往该地区，从而节约了大量的开支。在这些活动中，WIPO驻新加坡办事处</w:t>
      </w:r>
      <w:r w:rsidR="004D6777" w:rsidRPr="007058CF">
        <w:rPr>
          <w:rFonts w:ascii="SimSun" w:eastAsia="SimSun" w:hAnsi="SimSun" w:hint="eastAsia"/>
          <w:sz w:val="21"/>
          <w:szCs w:val="21"/>
        </w:rPr>
        <w:t>以兼顾各方的方式来传播WIPO条约，强化知识产权与创新支持活动，延伸知识产权资产管理和网络，推广仲裁与调解服务，支持</w:t>
      </w:r>
      <w:r w:rsidR="004D6777" w:rsidRPr="007058CF">
        <w:rPr>
          <w:rFonts w:ascii="SimSun" w:eastAsia="SimSun" w:hAnsi="SimSun"/>
          <w:sz w:val="21"/>
          <w:szCs w:val="21"/>
        </w:rPr>
        <w:t>研究获取成果、促进发展创新</w:t>
      </w:r>
      <w:r w:rsidR="004D6777" w:rsidRPr="007058CF">
        <w:rPr>
          <w:rFonts w:ascii="SimSun" w:eastAsia="SimSun" w:hAnsi="SimSun" w:hint="eastAsia"/>
          <w:sz w:val="21"/>
          <w:szCs w:val="21"/>
        </w:rPr>
        <w:t>(ARDI)计划，致力于在亚洲地区建立并增强集体管理组织。</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14.</w:t>
      </w:r>
      <w:r w:rsidRPr="007058CF">
        <w:rPr>
          <w:rFonts w:ascii="SimSun" w:eastAsia="SimSun" w:hAnsi="SimSun"/>
          <w:sz w:val="21"/>
          <w:szCs w:val="21"/>
        </w:rPr>
        <w:tab/>
      </w:r>
      <w:r w:rsidR="004D6777" w:rsidRPr="007058CF">
        <w:rPr>
          <w:rFonts w:ascii="SimSun" w:eastAsia="SimSun" w:hAnsi="SimSun" w:hint="eastAsia"/>
          <w:sz w:val="21"/>
          <w:szCs w:val="21"/>
        </w:rPr>
        <w:t>报告建议，应促进与其他联合国组织及发展机构的合作，特别提出，WIPO的合作促进发展活动应在联合国基于国家的发展援助框架内进行。</w:t>
      </w:r>
    </w:p>
    <w:p w:rsidR="007058CF" w:rsidRDefault="004D6777"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WIPO应努力将其活动与联合国发展援助框架相联系，但是目前该框架尚未</w:t>
      </w:r>
      <w:r w:rsidR="00A52F7D" w:rsidRPr="007058CF">
        <w:rPr>
          <w:rFonts w:ascii="SimSun" w:eastAsia="SimSun" w:hAnsi="SimSun" w:hint="eastAsia"/>
          <w:sz w:val="21"/>
          <w:szCs w:val="21"/>
        </w:rPr>
        <w:t>能</w:t>
      </w:r>
      <w:r w:rsidRPr="007058CF">
        <w:rPr>
          <w:rFonts w:ascii="SimSun" w:eastAsia="SimSun" w:hAnsi="SimSun" w:hint="eastAsia"/>
          <w:sz w:val="21"/>
          <w:szCs w:val="21"/>
        </w:rPr>
        <w:t>有效</w:t>
      </w:r>
      <w:r w:rsidR="00A52F7D" w:rsidRPr="007058CF">
        <w:rPr>
          <w:rFonts w:ascii="SimSun" w:eastAsia="SimSun" w:hAnsi="SimSun" w:hint="eastAsia"/>
          <w:sz w:val="21"/>
          <w:szCs w:val="21"/>
        </w:rPr>
        <w:t>地回应WIPO的努力。WIPO应进一步探索如何来实现这一目标。</w:t>
      </w:r>
    </w:p>
    <w:p w:rsidR="007058CF" w:rsidRDefault="008602B4" w:rsidP="00017F31">
      <w:pPr>
        <w:keepNext/>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lastRenderedPageBreak/>
        <w:t>15.</w:t>
      </w:r>
      <w:r w:rsidRPr="007058CF">
        <w:rPr>
          <w:rFonts w:ascii="SimSun" w:eastAsia="SimSun" w:hAnsi="SimSun"/>
          <w:sz w:val="21"/>
          <w:szCs w:val="21"/>
        </w:rPr>
        <w:tab/>
      </w:r>
      <w:r w:rsidR="00A52F7D" w:rsidRPr="007058CF">
        <w:rPr>
          <w:rFonts w:ascii="SimSun" w:eastAsia="SimSun" w:hAnsi="SimSun" w:hint="eastAsia"/>
          <w:sz w:val="21"/>
          <w:szCs w:val="21"/>
        </w:rPr>
        <w:t>报告建议，在人力资源管理方面，应通过公开招标程序来订立与外部专家和顾问的合同。</w:t>
      </w:r>
    </w:p>
    <w:p w:rsidR="007058CF" w:rsidRDefault="00A52F7D"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通过公开招标来为技术援助项目</w:t>
      </w:r>
      <w:r w:rsidR="008963BB" w:rsidRPr="007058CF">
        <w:rPr>
          <w:rFonts w:ascii="SimSun" w:eastAsia="SimSun" w:hAnsi="SimSun" w:hint="eastAsia"/>
          <w:sz w:val="21"/>
          <w:szCs w:val="21"/>
        </w:rPr>
        <w:t>招聘</w:t>
      </w:r>
      <w:r w:rsidRPr="007058CF">
        <w:rPr>
          <w:rFonts w:ascii="SimSun" w:eastAsia="SimSun" w:hAnsi="SimSun" w:hint="eastAsia"/>
          <w:sz w:val="21"/>
          <w:szCs w:val="21"/>
        </w:rPr>
        <w:t>顾问</w:t>
      </w:r>
      <w:r w:rsidR="008963BB" w:rsidRPr="007058CF">
        <w:rPr>
          <w:rFonts w:ascii="SimSun" w:eastAsia="SimSun" w:hAnsi="SimSun" w:hint="eastAsia"/>
          <w:sz w:val="21"/>
          <w:szCs w:val="21"/>
        </w:rPr>
        <w:t>这种做法</w:t>
      </w:r>
      <w:r w:rsidRPr="007058CF">
        <w:rPr>
          <w:rFonts w:ascii="SimSun" w:eastAsia="SimSun" w:hAnsi="SimSun" w:hint="eastAsia"/>
          <w:sz w:val="21"/>
          <w:szCs w:val="21"/>
        </w:rPr>
        <w:t>被认为并不可取，因为</w:t>
      </w:r>
      <w:r w:rsidR="008963BB" w:rsidRPr="007058CF">
        <w:rPr>
          <w:rFonts w:ascii="SimSun" w:eastAsia="SimSun" w:hAnsi="SimSun" w:hint="eastAsia"/>
          <w:sz w:val="21"/>
          <w:szCs w:val="21"/>
        </w:rPr>
        <w:t>种种要求会</w:t>
      </w:r>
      <w:r w:rsidRPr="007058CF">
        <w:rPr>
          <w:rFonts w:ascii="SimSun" w:eastAsia="SimSun" w:hAnsi="SimSun" w:hint="eastAsia"/>
          <w:sz w:val="21"/>
          <w:szCs w:val="21"/>
        </w:rPr>
        <w:t>降低WIPO以</w:t>
      </w:r>
      <w:proofErr w:type="gramStart"/>
      <w:r w:rsidR="008963BB" w:rsidRPr="007058CF">
        <w:rPr>
          <w:rFonts w:ascii="SimSun" w:eastAsia="SimSun" w:hAnsi="SimSun" w:hint="eastAsia"/>
          <w:sz w:val="21"/>
          <w:szCs w:val="21"/>
        </w:rPr>
        <w:t>最</w:t>
      </w:r>
      <w:proofErr w:type="gramEnd"/>
      <w:r w:rsidRPr="007058CF">
        <w:rPr>
          <w:rFonts w:ascii="SimSun" w:eastAsia="SimSun" w:hAnsi="SimSun" w:hint="eastAsia"/>
          <w:sz w:val="21"/>
          <w:szCs w:val="21"/>
        </w:rPr>
        <w:t>高效和</w:t>
      </w:r>
      <w:r w:rsidR="008963BB" w:rsidRPr="007058CF">
        <w:rPr>
          <w:rFonts w:ascii="SimSun" w:eastAsia="SimSun" w:hAnsi="SimSun" w:hint="eastAsia"/>
          <w:sz w:val="21"/>
          <w:szCs w:val="21"/>
        </w:rPr>
        <w:t>迅捷的方式聘用外部顾问的灵活性，带来一种</w:t>
      </w:r>
      <w:r w:rsidR="00696350" w:rsidRPr="007058CF">
        <w:rPr>
          <w:rFonts w:ascii="SimSun" w:eastAsia="SimSun" w:hAnsi="SimSun" w:hint="eastAsia"/>
          <w:sz w:val="21"/>
          <w:szCs w:val="21"/>
        </w:rPr>
        <w:t>拖拉的行政程序，这在任何情况下都不能被证实是合理的。</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16.</w:t>
      </w:r>
      <w:r w:rsidRPr="007058CF">
        <w:rPr>
          <w:rFonts w:ascii="SimSun" w:eastAsia="SimSun" w:hAnsi="SimSun"/>
          <w:sz w:val="21"/>
          <w:szCs w:val="21"/>
        </w:rPr>
        <w:tab/>
      </w:r>
      <w:r w:rsidR="00696350" w:rsidRPr="007058CF">
        <w:rPr>
          <w:rFonts w:ascii="SimSun" w:eastAsia="SimSun" w:hAnsi="SimSun" w:hint="eastAsia"/>
          <w:sz w:val="21"/>
          <w:szCs w:val="21"/>
        </w:rPr>
        <w:t>报告建议，知识产权发展配对数据库</w:t>
      </w:r>
      <w:r w:rsidR="00DA0F54" w:rsidRPr="007058CF">
        <w:rPr>
          <w:rFonts w:ascii="SimSun" w:eastAsia="SimSun" w:hAnsi="SimSun" w:hint="eastAsia"/>
          <w:sz w:val="21"/>
          <w:szCs w:val="21"/>
        </w:rPr>
        <w:t>应与WIPO的技术援助数据库相关联。</w:t>
      </w:r>
    </w:p>
    <w:p w:rsidR="007058CF" w:rsidRDefault="00DA0F54"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由于任何项目在完成后，知识产权发展配对数据库和技术援助数据库在数据层面是相关联的，因而将这两个数据库的软件进行整合并无裨益。这两个数据库的技术要求是相互独立的，且各自服务于不同的目的。</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17.</w:t>
      </w:r>
      <w:r w:rsidRPr="007058CF">
        <w:rPr>
          <w:rFonts w:ascii="SimSun" w:eastAsia="SimSun" w:hAnsi="SimSun"/>
          <w:sz w:val="21"/>
          <w:szCs w:val="21"/>
        </w:rPr>
        <w:tab/>
      </w:r>
      <w:r w:rsidR="00DA0F54" w:rsidRPr="007058CF">
        <w:rPr>
          <w:rFonts w:ascii="SimSun" w:eastAsia="SimSun" w:hAnsi="SimSun" w:hint="eastAsia"/>
          <w:sz w:val="21"/>
          <w:szCs w:val="21"/>
        </w:rPr>
        <w:t>报告建议，</w:t>
      </w:r>
      <w:r w:rsidR="00DA0F54" w:rsidRPr="007058CF">
        <w:rPr>
          <w:rFonts w:ascii="SimSun" w:eastAsia="SimSun" w:hAnsi="SimSun"/>
          <w:sz w:val="21"/>
          <w:szCs w:val="21"/>
        </w:rPr>
        <w:t>WIPO</w:t>
      </w:r>
      <w:r w:rsidR="00DA0F54" w:rsidRPr="007058CF">
        <w:rPr>
          <w:rFonts w:ascii="SimSun" w:eastAsia="SimSun" w:hAnsi="SimSun" w:hint="eastAsia"/>
          <w:sz w:val="21"/>
          <w:szCs w:val="21"/>
        </w:rPr>
        <w:t>所有与</w:t>
      </w:r>
      <w:r w:rsidR="00DA0F54" w:rsidRPr="007058CF">
        <w:rPr>
          <w:rFonts w:ascii="SimSun" w:eastAsia="SimSun" w:hAnsi="SimSun"/>
          <w:sz w:val="21"/>
          <w:szCs w:val="21"/>
        </w:rPr>
        <w:t>TRIPS</w:t>
      </w:r>
      <w:r w:rsidR="00DA0F54" w:rsidRPr="007058CF">
        <w:rPr>
          <w:rFonts w:ascii="SimSun" w:eastAsia="SimSun" w:hAnsi="SimSun" w:hint="eastAsia"/>
          <w:sz w:val="21"/>
          <w:szCs w:val="21"/>
        </w:rPr>
        <w:t>相关的技术援助信息，包括预算信息，均应提供给</w:t>
      </w:r>
      <w:r w:rsidR="00DA0F54" w:rsidRPr="007058CF">
        <w:rPr>
          <w:rFonts w:ascii="SimSun" w:eastAsia="SimSun" w:hAnsi="SimSun"/>
          <w:sz w:val="21"/>
          <w:szCs w:val="21"/>
        </w:rPr>
        <w:t>WTO</w:t>
      </w:r>
      <w:r w:rsidR="00DA0F54" w:rsidRPr="007058CF">
        <w:rPr>
          <w:rFonts w:ascii="SimSun" w:eastAsia="SimSun" w:hAnsi="SimSun" w:hint="eastAsia"/>
          <w:sz w:val="21"/>
          <w:szCs w:val="21"/>
        </w:rPr>
        <w:t>全球贸易相关技术援助数据库储存。</w:t>
      </w:r>
    </w:p>
    <w:p w:rsidR="007058CF" w:rsidRDefault="00DA0F54"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尽管WIPO会系统地将其技术援助活动相关信息提供给WTO存储在其全球贸易相关技术援助数据库中，但并</w:t>
      </w:r>
      <w:r w:rsidR="00D077F8" w:rsidRPr="007058CF">
        <w:rPr>
          <w:rFonts w:ascii="SimSun" w:eastAsia="SimSun" w:hAnsi="SimSun" w:hint="eastAsia"/>
          <w:sz w:val="21"/>
          <w:szCs w:val="21"/>
        </w:rPr>
        <w:t>未</w:t>
      </w:r>
      <w:r w:rsidRPr="007058CF">
        <w:rPr>
          <w:rFonts w:ascii="SimSun" w:eastAsia="SimSun" w:hAnsi="SimSun" w:hint="eastAsia"/>
          <w:sz w:val="21"/>
          <w:szCs w:val="21"/>
        </w:rPr>
        <w:t>建议提供预算信息。这种情况下，WTO</w:t>
      </w:r>
      <w:r w:rsidR="00D077F8" w:rsidRPr="007058CF">
        <w:rPr>
          <w:rFonts w:ascii="SimSun" w:eastAsia="SimSun" w:hAnsi="SimSun" w:hint="eastAsia"/>
          <w:sz w:val="21"/>
          <w:szCs w:val="21"/>
        </w:rPr>
        <w:t>会自身</w:t>
      </w:r>
      <w:r w:rsidRPr="007058CF">
        <w:rPr>
          <w:rFonts w:ascii="SimSun" w:eastAsia="SimSun" w:hAnsi="SimSun" w:hint="eastAsia"/>
          <w:sz w:val="21"/>
          <w:szCs w:val="21"/>
        </w:rPr>
        <w:t>从其数据库中删去预算信息</w:t>
      </w:r>
      <w:r w:rsidR="00D077F8" w:rsidRPr="007058CF">
        <w:rPr>
          <w:rFonts w:ascii="SimSun" w:eastAsia="SimSun" w:hAnsi="SimSun" w:hint="eastAsia"/>
          <w:sz w:val="21"/>
          <w:szCs w:val="21"/>
        </w:rPr>
        <w:t>，因为这些信息会引发过多的问题和误解。</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18.</w:t>
      </w:r>
      <w:r w:rsidRPr="007058CF">
        <w:rPr>
          <w:rFonts w:ascii="SimSun" w:eastAsia="SimSun" w:hAnsi="SimSun"/>
          <w:sz w:val="21"/>
          <w:szCs w:val="21"/>
        </w:rPr>
        <w:tab/>
      </w:r>
      <w:r w:rsidR="00D077F8" w:rsidRPr="007058CF">
        <w:rPr>
          <w:rFonts w:ascii="SimSun" w:eastAsia="SimSun" w:hAnsi="SimSun" w:hint="eastAsia"/>
          <w:sz w:val="21"/>
          <w:szCs w:val="21"/>
        </w:rPr>
        <w:t>报告提出的某些建议涉及到WIPO基础设施相关的计划，将解决办法过于简单化或过于概括化。</w:t>
      </w:r>
    </w:p>
    <w:p w:rsidR="007058CF" w:rsidRDefault="00D077F8"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例如，一些建议涉及到将IT外包作为优先选项或黄金规则。相比而言，WIPO的做法是</w:t>
      </w:r>
      <w:r w:rsidR="0092079B" w:rsidRPr="007058CF">
        <w:rPr>
          <w:rFonts w:ascii="SimSun" w:eastAsia="SimSun" w:hAnsi="SimSun" w:hint="eastAsia"/>
          <w:sz w:val="21"/>
          <w:szCs w:val="21"/>
        </w:rPr>
        <w:t>产业界的最佳实践(“</w:t>
      </w:r>
      <w:r w:rsidR="00E90D8A" w:rsidRPr="007058CF">
        <w:rPr>
          <w:rFonts w:ascii="SimSun" w:eastAsia="SimSun" w:hAnsi="SimSun" w:hint="eastAsia"/>
          <w:sz w:val="21"/>
          <w:szCs w:val="21"/>
        </w:rPr>
        <w:t>适当外包</w:t>
      </w:r>
      <w:r w:rsidR="0092079B" w:rsidRPr="007058CF">
        <w:rPr>
          <w:rFonts w:ascii="SimSun" w:eastAsia="SimSun" w:hAnsi="SimSun" w:hint="eastAsia"/>
          <w:sz w:val="21"/>
          <w:szCs w:val="21"/>
        </w:rPr>
        <w:t>”)，因为外包可能并不够成本效益或在某些情况下并不是更好的替换方案。</w:t>
      </w:r>
    </w:p>
    <w:p w:rsidR="007058CF" w:rsidRDefault="0092079B"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类似地，报告建议使用开源软件。</w:t>
      </w:r>
      <w:r w:rsidR="00E90D8A" w:rsidRPr="007058CF">
        <w:rPr>
          <w:rFonts w:ascii="SimSun" w:eastAsia="SimSun" w:hAnsi="SimSun" w:hint="eastAsia"/>
          <w:sz w:val="21"/>
          <w:szCs w:val="21"/>
        </w:rPr>
        <w:t>而在既定情况下，WIPO在经过成本效益分析后认为是可取时，其</w:t>
      </w:r>
      <w:r w:rsidRPr="007058CF">
        <w:rPr>
          <w:rFonts w:ascii="SimSun" w:eastAsia="SimSun" w:hAnsi="SimSun" w:hint="eastAsia"/>
          <w:sz w:val="21"/>
          <w:szCs w:val="21"/>
        </w:rPr>
        <w:t>做法</w:t>
      </w:r>
      <w:r w:rsidR="00E90D8A" w:rsidRPr="007058CF">
        <w:rPr>
          <w:rFonts w:ascii="SimSun" w:eastAsia="SimSun" w:hAnsi="SimSun" w:hint="eastAsia"/>
          <w:sz w:val="21"/>
          <w:szCs w:val="21"/>
        </w:rPr>
        <w:t>也</w:t>
      </w:r>
      <w:r w:rsidRPr="007058CF">
        <w:rPr>
          <w:rFonts w:ascii="SimSun" w:eastAsia="SimSun" w:hAnsi="SimSun" w:hint="eastAsia"/>
          <w:sz w:val="21"/>
          <w:szCs w:val="21"/>
        </w:rPr>
        <w:t>是倾向于开源软件</w:t>
      </w:r>
      <w:r w:rsidR="00E90D8A" w:rsidRPr="007058CF">
        <w:rPr>
          <w:rFonts w:ascii="SimSun" w:eastAsia="SimSun" w:hAnsi="SimSun" w:hint="eastAsia"/>
          <w:sz w:val="21"/>
          <w:szCs w:val="21"/>
        </w:rPr>
        <w:t>。</w:t>
      </w:r>
    </w:p>
    <w:p w:rsidR="007058CF" w:rsidRDefault="00E90D8A"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报告还建议，</w:t>
      </w:r>
      <w:r w:rsidR="001E2E5D" w:rsidRPr="007058CF">
        <w:rPr>
          <w:rFonts w:ascii="SimSun" w:eastAsia="SimSun" w:hAnsi="SimSun" w:hint="eastAsia"/>
          <w:sz w:val="21"/>
          <w:szCs w:val="21"/>
        </w:rPr>
        <w:t>IT支持服务</w:t>
      </w:r>
      <w:r w:rsidR="00777FA5" w:rsidRPr="007058CF">
        <w:rPr>
          <w:rFonts w:ascii="SimSun" w:eastAsia="SimSun" w:hAnsi="SimSun" w:hint="eastAsia"/>
          <w:sz w:val="21"/>
          <w:szCs w:val="21"/>
        </w:rPr>
        <w:t>分散化</w:t>
      </w:r>
      <w:r w:rsidR="001E2E5D" w:rsidRPr="007058CF">
        <w:rPr>
          <w:rFonts w:ascii="SimSun" w:eastAsia="SimSun" w:hAnsi="SimSun" w:hint="eastAsia"/>
          <w:sz w:val="21"/>
          <w:szCs w:val="21"/>
        </w:rPr>
        <w:t>，而按照经验，WIPO的做法却表明分散化并非万无一失。最佳方案就是集中控制和</w:t>
      </w:r>
      <w:r w:rsidR="00777FA5" w:rsidRPr="007058CF">
        <w:rPr>
          <w:rFonts w:ascii="SimSun" w:eastAsia="SimSun" w:hAnsi="SimSun" w:hint="eastAsia"/>
          <w:sz w:val="21"/>
          <w:szCs w:val="21"/>
        </w:rPr>
        <w:t>分散式</w:t>
      </w:r>
      <w:r w:rsidR="001E2E5D" w:rsidRPr="007058CF">
        <w:rPr>
          <w:rFonts w:ascii="SimSun" w:eastAsia="SimSun" w:hAnsi="SimSun" w:hint="eastAsia"/>
          <w:sz w:val="21"/>
          <w:szCs w:val="21"/>
        </w:rPr>
        <w:t>区域化支持相结合，两者实现互补。</w:t>
      </w:r>
    </w:p>
    <w:p w:rsidR="007058CF" w:rsidRDefault="00777FA5"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报告建议，针对知识产权局业务解决方案采取一种一刀切的模式。但是各局的业务解决方案各不相同，而WIPO</w:t>
      </w:r>
      <w:r w:rsidR="00043393" w:rsidRPr="007058CF">
        <w:rPr>
          <w:rFonts w:ascii="SimSun" w:eastAsia="SimSun" w:hAnsi="SimSun" w:hint="eastAsia"/>
          <w:sz w:val="21"/>
          <w:szCs w:val="21"/>
        </w:rPr>
        <w:t>的方法则需要针对各成员国在此方面的特定需求来专门</w:t>
      </w:r>
      <w:r w:rsidRPr="007058CF">
        <w:rPr>
          <w:rFonts w:ascii="SimSun" w:eastAsia="SimSun" w:hAnsi="SimSun" w:hint="eastAsia"/>
          <w:sz w:val="21"/>
          <w:szCs w:val="21"/>
        </w:rPr>
        <w:t>调整。</w:t>
      </w:r>
    </w:p>
    <w:p w:rsidR="007058CF" w:rsidRDefault="00043393" w:rsidP="007058CF">
      <w:pPr>
        <w:pStyle w:val="ListParagraph"/>
        <w:numPr>
          <w:ilvl w:val="0"/>
          <w:numId w:val="23"/>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报告建议，鉴于已有数个其他公共</w:t>
      </w:r>
      <w:r w:rsidRPr="007058CF">
        <w:rPr>
          <w:rFonts w:ascii="SimSun" w:eastAsia="SimSun" w:hAnsi="SimSun"/>
          <w:sz w:val="21"/>
          <w:szCs w:val="21"/>
        </w:rPr>
        <w:t>/</w:t>
      </w:r>
      <w:r w:rsidRPr="007058CF">
        <w:rPr>
          <w:rFonts w:ascii="SimSun" w:eastAsia="SimSun" w:hAnsi="SimSun" w:hint="eastAsia"/>
          <w:sz w:val="21"/>
          <w:szCs w:val="21"/>
        </w:rPr>
        <w:t>私人专利检索服务，应对PATENTSCOPE进行详细的风险评估，但是PATENTSCOPE相对于公共数据库而言并非是一种选择，这项建议并不可取。已经达成一致的是，应将其开发为WIPO的战略资产，来促进其实现缩小知识鸿沟这一目标。</w:t>
      </w:r>
    </w:p>
    <w:p w:rsidR="007058CF" w:rsidRDefault="008602B4" w:rsidP="007058CF">
      <w:pPr>
        <w:adjustRightInd w:val="0"/>
        <w:spacing w:afterLines="50" w:after="120" w:line="340" w:lineRule="atLeast"/>
        <w:jc w:val="both"/>
        <w:rPr>
          <w:rFonts w:ascii="SimSun" w:eastAsia="SimSun" w:hAnsi="SimSun" w:hint="eastAsia"/>
          <w:sz w:val="21"/>
          <w:szCs w:val="21"/>
        </w:rPr>
      </w:pPr>
      <w:r w:rsidRPr="007058CF">
        <w:rPr>
          <w:rFonts w:ascii="SimSun" w:eastAsia="SimSun" w:hAnsi="SimSun"/>
          <w:sz w:val="21"/>
          <w:szCs w:val="21"/>
        </w:rPr>
        <w:t>19.</w:t>
      </w:r>
      <w:r w:rsidRPr="007058CF">
        <w:rPr>
          <w:rFonts w:ascii="SimSun" w:eastAsia="SimSun" w:hAnsi="SimSun"/>
          <w:sz w:val="21"/>
          <w:szCs w:val="21"/>
        </w:rPr>
        <w:tab/>
      </w:r>
      <w:r w:rsidR="001E2E5D" w:rsidRPr="007058CF">
        <w:rPr>
          <w:rFonts w:ascii="SimSun" w:eastAsia="SimSun" w:hAnsi="SimSun" w:hint="eastAsia"/>
          <w:sz w:val="21"/>
          <w:szCs w:val="21"/>
        </w:rPr>
        <w:t>报告建议，</w:t>
      </w:r>
      <w:r w:rsidR="00777FA5" w:rsidRPr="007058CF">
        <w:rPr>
          <w:rFonts w:ascii="SimSun" w:eastAsia="SimSun" w:hAnsi="SimSun" w:hint="eastAsia"/>
          <w:sz w:val="21"/>
          <w:szCs w:val="21"/>
        </w:rPr>
        <w:t>经成员国同意，应公布</w:t>
      </w:r>
      <w:r w:rsidR="001E2E5D" w:rsidRPr="007058CF">
        <w:rPr>
          <w:rFonts w:ascii="SimSun" w:eastAsia="SimSun" w:hAnsi="SimSun" w:hint="eastAsia"/>
          <w:sz w:val="21"/>
          <w:szCs w:val="21"/>
        </w:rPr>
        <w:t>向各国提供的立法建议内容，</w:t>
      </w:r>
      <w:r w:rsidR="00777FA5" w:rsidRPr="007058CF">
        <w:rPr>
          <w:rFonts w:ascii="SimSun" w:eastAsia="SimSun" w:hAnsi="SimSun" w:hint="eastAsia"/>
          <w:sz w:val="21"/>
          <w:szCs w:val="21"/>
        </w:rPr>
        <w:t>以便于外部专家和国家利益攸关者对其进行审查和辩论。</w:t>
      </w:r>
    </w:p>
    <w:p w:rsidR="007058CF" w:rsidRDefault="00777FA5" w:rsidP="007058CF">
      <w:pPr>
        <w:pStyle w:val="ListParagraph"/>
        <w:numPr>
          <w:ilvl w:val="0"/>
          <w:numId w:val="24"/>
        </w:numPr>
        <w:adjustRightInd w:val="0"/>
        <w:spacing w:afterLines="50" w:after="120" w:line="340" w:lineRule="atLeast"/>
        <w:ind w:left="567"/>
        <w:contextualSpacing w:val="0"/>
        <w:jc w:val="both"/>
        <w:rPr>
          <w:rFonts w:ascii="SimSun" w:eastAsia="SimSun" w:hAnsi="SimSun"/>
          <w:sz w:val="21"/>
          <w:szCs w:val="21"/>
        </w:rPr>
      </w:pPr>
      <w:r w:rsidRPr="007058CF">
        <w:rPr>
          <w:rFonts w:ascii="SimSun" w:eastAsia="SimSun" w:hAnsi="SimSun" w:hint="eastAsia"/>
          <w:sz w:val="21"/>
          <w:szCs w:val="21"/>
        </w:rPr>
        <w:t>WIPO立法与政策建议部门所编写的草案和评论意见</w:t>
      </w:r>
      <w:r w:rsidR="00043393" w:rsidRPr="007058CF">
        <w:rPr>
          <w:rFonts w:ascii="SimSun" w:eastAsia="SimSun" w:hAnsi="SimSun" w:hint="eastAsia"/>
          <w:sz w:val="21"/>
          <w:szCs w:val="21"/>
        </w:rPr>
        <w:t>由立法和政策建议</w:t>
      </w:r>
      <w:r w:rsidR="00B1215E" w:rsidRPr="007058CF">
        <w:rPr>
          <w:rFonts w:ascii="SimSun" w:eastAsia="SimSun" w:hAnsi="SimSun" w:hint="eastAsia"/>
          <w:sz w:val="21"/>
          <w:szCs w:val="21"/>
        </w:rPr>
        <w:t>受援国</w:t>
      </w:r>
      <w:r w:rsidR="00043393" w:rsidRPr="007058CF">
        <w:rPr>
          <w:rFonts w:ascii="SimSun" w:eastAsia="SimSun" w:hAnsi="SimSun" w:hint="eastAsia"/>
          <w:sz w:val="21"/>
          <w:szCs w:val="21"/>
        </w:rPr>
        <w:t>与</w:t>
      </w:r>
      <w:r w:rsidR="00B1215E" w:rsidRPr="007058CF">
        <w:rPr>
          <w:rFonts w:ascii="SimSun" w:eastAsia="SimSun" w:hAnsi="SimSun" w:hint="eastAsia"/>
          <w:sz w:val="21"/>
          <w:szCs w:val="21"/>
        </w:rPr>
        <w:t>受援国在其国家与国际利益攸关</w:t>
      </w:r>
      <w:proofErr w:type="gramStart"/>
      <w:r w:rsidR="00B1215E" w:rsidRPr="007058CF">
        <w:rPr>
          <w:rFonts w:ascii="SimSun" w:eastAsia="SimSun" w:hAnsi="SimSun" w:hint="eastAsia"/>
          <w:sz w:val="21"/>
          <w:szCs w:val="21"/>
        </w:rPr>
        <w:t>者网络</w:t>
      </w:r>
      <w:proofErr w:type="gramEnd"/>
      <w:r w:rsidR="00B1215E" w:rsidRPr="007058CF">
        <w:rPr>
          <w:rFonts w:ascii="SimSun" w:eastAsia="SimSun" w:hAnsi="SimSun" w:hint="eastAsia"/>
          <w:sz w:val="21"/>
          <w:szCs w:val="21"/>
        </w:rPr>
        <w:t>内，根据其自身利益认为适合的</w:t>
      </w:r>
      <w:r w:rsidR="00043393" w:rsidRPr="007058CF">
        <w:rPr>
          <w:rFonts w:ascii="SimSun" w:eastAsia="SimSun" w:hAnsi="SimSun" w:hint="eastAsia"/>
          <w:sz w:val="21"/>
          <w:szCs w:val="21"/>
        </w:rPr>
        <w:t>所有国家利益攸关者</w:t>
      </w:r>
      <w:r w:rsidR="00B1215E" w:rsidRPr="007058CF">
        <w:rPr>
          <w:rFonts w:ascii="SimSun" w:eastAsia="SimSun" w:hAnsi="SimSun" w:hint="eastAsia"/>
          <w:sz w:val="21"/>
          <w:szCs w:val="21"/>
        </w:rPr>
        <w:t>所共享。成员国根据其自身标准来分配保密</w:t>
      </w:r>
      <w:r w:rsidR="007A6731" w:rsidRPr="007058CF">
        <w:rPr>
          <w:rFonts w:ascii="SimSun" w:eastAsia="SimSun" w:hAnsi="SimSun" w:hint="eastAsia"/>
          <w:sz w:val="21"/>
          <w:szCs w:val="21"/>
        </w:rPr>
        <w:t>级别</w:t>
      </w:r>
      <w:r w:rsidR="00B1215E" w:rsidRPr="007058CF">
        <w:rPr>
          <w:rFonts w:ascii="SimSun" w:eastAsia="SimSun" w:hAnsi="SimSun" w:hint="eastAsia"/>
          <w:sz w:val="21"/>
          <w:szCs w:val="21"/>
        </w:rPr>
        <w:t>。相应地，本组织</w:t>
      </w:r>
      <w:r w:rsidR="007A6731" w:rsidRPr="007058CF">
        <w:rPr>
          <w:rFonts w:ascii="SimSun" w:eastAsia="SimSun" w:hAnsi="SimSun" w:hint="eastAsia"/>
          <w:sz w:val="21"/>
          <w:szCs w:val="21"/>
        </w:rPr>
        <w:t>还</w:t>
      </w:r>
      <w:r w:rsidR="00B1215E" w:rsidRPr="007058CF">
        <w:rPr>
          <w:rFonts w:ascii="SimSun" w:eastAsia="SimSun" w:hAnsi="SimSun" w:hint="eastAsia"/>
          <w:sz w:val="21"/>
          <w:szCs w:val="21"/>
        </w:rPr>
        <w:t>采取措施，来确保只有提出请求的机构及其常驻日内瓦代表团才能获得这些文件。现有做法得到成员国的批准。</w:t>
      </w:r>
    </w:p>
    <w:p w:rsidR="00DA259E" w:rsidRDefault="00DA259E" w:rsidP="007058CF">
      <w:pPr>
        <w:pStyle w:val="Endofdocument-Annex"/>
        <w:adjustRightInd w:val="0"/>
        <w:spacing w:afterLines="50" w:after="120" w:line="340" w:lineRule="atLeast"/>
        <w:jc w:val="both"/>
        <w:rPr>
          <w:rFonts w:ascii="SimSun" w:eastAsia="SimSun" w:hAnsi="SimSun" w:hint="eastAsia"/>
          <w:sz w:val="21"/>
          <w:szCs w:val="21"/>
        </w:rPr>
      </w:pPr>
    </w:p>
    <w:p w:rsidR="008602B4" w:rsidRPr="00DA259E" w:rsidRDefault="008602B4" w:rsidP="007058CF">
      <w:pPr>
        <w:pStyle w:val="Endofdocument-Annex"/>
        <w:adjustRightInd w:val="0"/>
        <w:spacing w:afterLines="50" w:after="120" w:line="340" w:lineRule="atLeast"/>
        <w:jc w:val="both"/>
        <w:rPr>
          <w:rFonts w:ascii="KaiTi" w:eastAsia="KaiTi" w:hAnsi="KaiTi"/>
          <w:sz w:val="21"/>
          <w:szCs w:val="21"/>
        </w:rPr>
      </w:pPr>
      <w:r w:rsidRPr="00DA259E">
        <w:rPr>
          <w:rFonts w:ascii="KaiTi" w:eastAsia="KaiTi" w:hAnsi="KaiTi"/>
          <w:sz w:val="21"/>
          <w:szCs w:val="21"/>
        </w:rPr>
        <w:t>[</w:t>
      </w:r>
      <w:r w:rsidR="008B102B" w:rsidRPr="00DA259E">
        <w:rPr>
          <w:rFonts w:ascii="KaiTi" w:eastAsia="KaiTi" w:hAnsi="KaiTi" w:hint="eastAsia"/>
          <w:sz w:val="21"/>
          <w:szCs w:val="21"/>
        </w:rPr>
        <w:t>文件</w:t>
      </w:r>
      <w:r w:rsidR="00985EAA">
        <w:rPr>
          <w:rFonts w:ascii="KaiTi" w:eastAsia="KaiTi" w:hAnsi="KaiTi" w:hint="eastAsia"/>
          <w:sz w:val="21"/>
          <w:szCs w:val="21"/>
          <w:lang w:val="en-US"/>
        </w:rPr>
        <w:t>和</w:t>
      </w:r>
      <w:r w:rsidR="008B102B" w:rsidRPr="00DA259E">
        <w:rPr>
          <w:rFonts w:ascii="KaiTi" w:eastAsia="KaiTi" w:hAnsi="KaiTi" w:hint="eastAsia"/>
          <w:sz w:val="21"/>
          <w:szCs w:val="21"/>
        </w:rPr>
        <w:t>附件完</w:t>
      </w:r>
      <w:r w:rsidRPr="00DA259E">
        <w:rPr>
          <w:rFonts w:ascii="KaiTi" w:eastAsia="KaiTi" w:hAnsi="KaiTi"/>
          <w:sz w:val="21"/>
          <w:szCs w:val="21"/>
        </w:rPr>
        <w:t>]</w:t>
      </w:r>
    </w:p>
    <w:sectPr w:rsidR="008602B4" w:rsidRPr="00DA259E" w:rsidSect="00790748">
      <w:headerReference w:type="default" r:id="rId12"/>
      <w:headerReference w:type="first" r:id="rId13"/>
      <w:footerReference w:type="first" r:id="rId14"/>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38" w:rsidRDefault="00E01038">
      <w:r>
        <w:separator/>
      </w:r>
    </w:p>
  </w:endnote>
  <w:endnote w:type="continuationSeparator" w:id="0">
    <w:p w:rsidR="00E01038" w:rsidRDefault="00E01038" w:rsidP="003B38C1">
      <w:r>
        <w:separator/>
      </w:r>
    </w:p>
    <w:p w:rsidR="00E01038" w:rsidRPr="003B38C1" w:rsidRDefault="00E01038" w:rsidP="003B38C1">
      <w:pPr>
        <w:spacing w:after="60"/>
        <w:rPr>
          <w:sz w:val="17"/>
        </w:rPr>
      </w:pPr>
      <w:r>
        <w:rPr>
          <w:sz w:val="17"/>
        </w:rPr>
        <w:t>[Endnote continued from previous page]</w:t>
      </w:r>
    </w:p>
  </w:endnote>
  <w:endnote w:type="continuationNotice" w:id="1">
    <w:p w:rsidR="00E01038" w:rsidRPr="003B38C1" w:rsidRDefault="00E010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C4" w:rsidRDefault="000235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38" w:rsidRDefault="00E01038">
      <w:r>
        <w:separator/>
      </w:r>
    </w:p>
  </w:footnote>
  <w:footnote w:type="continuationSeparator" w:id="0">
    <w:p w:rsidR="00E01038" w:rsidRDefault="00E01038" w:rsidP="008B60B2">
      <w:r>
        <w:separator/>
      </w:r>
    </w:p>
    <w:p w:rsidR="00E01038" w:rsidRPr="00ED77FB" w:rsidRDefault="00E01038" w:rsidP="008B60B2">
      <w:pPr>
        <w:spacing w:after="60"/>
        <w:rPr>
          <w:sz w:val="17"/>
          <w:szCs w:val="17"/>
        </w:rPr>
      </w:pPr>
      <w:r w:rsidRPr="00ED77FB">
        <w:rPr>
          <w:sz w:val="17"/>
          <w:szCs w:val="17"/>
        </w:rPr>
        <w:t>[Footnote continued from previous page]</w:t>
      </w:r>
    </w:p>
  </w:footnote>
  <w:footnote w:type="continuationNotice" w:id="1">
    <w:p w:rsidR="00E01038" w:rsidRPr="00ED77FB" w:rsidRDefault="00E01038" w:rsidP="008B60B2">
      <w:pPr>
        <w:spacing w:before="60"/>
        <w:jc w:val="right"/>
        <w:rPr>
          <w:sz w:val="17"/>
          <w:szCs w:val="17"/>
        </w:rPr>
      </w:pPr>
      <w:r w:rsidRPr="00ED77FB">
        <w:rPr>
          <w:sz w:val="17"/>
          <w:szCs w:val="17"/>
        </w:rPr>
        <w:t>[Footnote continued on next page]</w:t>
      </w:r>
    </w:p>
  </w:footnote>
  <w:footnote w:id="2">
    <w:p w:rsidR="000235C4" w:rsidRPr="00017F31" w:rsidRDefault="000235C4" w:rsidP="00E57C9D">
      <w:pPr>
        <w:pStyle w:val="a9"/>
        <w:spacing w:line="320" w:lineRule="atLeast"/>
        <w:rPr>
          <w:rFonts w:ascii="SimSun" w:eastAsia="SimSun" w:hAnsi="SimSun"/>
        </w:rPr>
      </w:pPr>
      <w:r w:rsidRPr="00017F31">
        <w:rPr>
          <w:rStyle w:val="ae"/>
          <w:rFonts w:ascii="SimSun" w:eastAsia="SimSun" w:hAnsi="SimSun"/>
        </w:rPr>
        <w:footnoteRef/>
      </w:r>
      <w:r w:rsidRPr="00017F31">
        <w:rPr>
          <w:rFonts w:ascii="SimSun" w:eastAsia="SimSun" w:hAnsi="SimSun"/>
        </w:rPr>
        <w:t xml:space="preserve"> </w:t>
      </w:r>
      <w:r w:rsidRPr="00017F31">
        <w:rPr>
          <w:rFonts w:ascii="SimSun" w:eastAsia="SimSun" w:hAnsi="SimSun"/>
        </w:rPr>
        <w:tab/>
      </w:r>
      <w:r w:rsidRPr="00017F31">
        <w:rPr>
          <w:rFonts w:ascii="SimSun" w:eastAsia="SimSun" w:hAnsi="SimSun" w:hint="eastAsia"/>
        </w:rPr>
        <w:t>该报告请参见：</w:t>
      </w:r>
      <w:hyperlink r:id="rId1" w:history="1">
        <w:r w:rsidRPr="00017F31">
          <w:rPr>
            <w:rStyle w:val="af"/>
            <w:rFonts w:ascii="SimSun" w:eastAsia="SimSun" w:hAnsi="SimSun"/>
            <w:color w:val="auto"/>
            <w:u w:val="none"/>
          </w:rPr>
          <w:t>http</w:t>
        </w:r>
        <w:r w:rsidR="00342610" w:rsidRPr="00017F31">
          <w:rPr>
            <w:rStyle w:val="af"/>
            <w:rFonts w:ascii="SimSun" w:eastAsia="SimSun" w:hAnsi="SimSun"/>
            <w:color w:val="auto"/>
            <w:u w:val="none"/>
          </w:rPr>
          <w:t>：</w:t>
        </w:r>
        <w:r w:rsidRPr="00017F31">
          <w:rPr>
            <w:rStyle w:val="af"/>
            <w:rFonts w:ascii="SimSun" w:eastAsia="SimSun" w:hAnsi="SimSun"/>
            <w:color w:val="auto"/>
            <w:u w:val="none"/>
          </w:rPr>
          <w:t>//www.wipo.int/meetings/en/doc_details.jsp?doc_id=182842</w:t>
        </w:r>
      </w:hyperlink>
      <w:r w:rsidRPr="00017F31">
        <w:rPr>
          <w:rFonts w:ascii="SimSun" w:eastAsia="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C4" w:rsidRDefault="000235C4" w:rsidP="00477D6B">
    <w:pPr>
      <w:jc w:val="right"/>
    </w:pPr>
    <w:bookmarkStart w:id="5" w:name="Code2"/>
    <w:bookmarkEnd w:id="5"/>
    <w:r>
      <w:t>CDIP/16/3</w:t>
    </w:r>
  </w:p>
  <w:p w:rsidR="000235C4" w:rsidRDefault="000235C4" w:rsidP="00477D6B">
    <w:pPr>
      <w:jc w:val="right"/>
    </w:pPr>
    <w:proofErr w:type="gramStart"/>
    <w:r>
      <w:t>page</w:t>
    </w:r>
    <w:proofErr w:type="gramEnd"/>
    <w:r>
      <w:t xml:space="preserve"> </w:t>
    </w:r>
    <w:r>
      <w:fldChar w:fldCharType="begin"/>
    </w:r>
    <w:r>
      <w:instrText xml:space="preserve"> PAGE  \* MERGEFORMAT </w:instrText>
    </w:r>
    <w:r>
      <w:fldChar w:fldCharType="separate"/>
    </w:r>
    <w:r w:rsidR="007058CF">
      <w:rPr>
        <w:noProof/>
      </w:rPr>
      <w:t>2</w:t>
    </w:r>
    <w:r>
      <w:fldChar w:fldCharType="end"/>
    </w:r>
  </w:p>
  <w:p w:rsidR="000235C4" w:rsidRDefault="000235C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C4" w:rsidRPr="007058CF" w:rsidRDefault="000235C4" w:rsidP="00BA0CE1">
    <w:pPr>
      <w:pStyle w:val="aa"/>
      <w:jc w:val="right"/>
      <w:rPr>
        <w:rFonts w:ascii="SimSun" w:eastAsia="SimSun" w:hAnsi="SimSun"/>
        <w:sz w:val="21"/>
        <w:szCs w:val="21"/>
        <w:lang w:val="fr-CH"/>
      </w:rPr>
    </w:pPr>
    <w:r w:rsidRPr="007058CF">
      <w:rPr>
        <w:rFonts w:ascii="SimSun" w:eastAsia="SimSun" w:hAnsi="SimSun"/>
        <w:sz w:val="21"/>
        <w:szCs w:val="21"/>
        <w:lang w:val="fr-CH"/>
      </w:rPr>
      <w:t>CDIP/16/6</w:t>
    </w:r>
  </w:p>
  <w:p w:rsidR="000235C4" w:rsidRPr="007058CF" w:rsidRDefault="000235C4" w:rsidP="00BA0CE1">
    <w:pPr>
      <w:pStyle w:val="aa"/>
      <w:jc w:val="right"/>
      <w:rPr>
        <w:rFonts w:ascii="SimSun" w:eastAsia="SimSun" w:hAnsi="SimSun" w:hint="eastAsia"/>
        <w:sz w:val="21"/>
        <w:szCs w:val="21"/>
        <w:lang w:val="fr-CH"/>
      </w:rPr>
    </w:pPr>
    <w:proofErr w:type="gramStart"/>
    <w:r w:rsidRPr="007058CF">
      <w:rPr>
        <w:rFonts w:ascii="SimSun" w:eastAsia="SimSun" w:hAnsi="SimSun" w:hint="eastAsia"/>
        <w:sz w:val="21"/>
        <w:szCs w:val="21"/>
        <w:lang w:val="fr-CH"/>
      </w:rPr>
      <w:t>附件第</w:t>
    </w:r>
    <w:proofErr w:type="gramEnd"/>
    <w:r w:rsidRPr="007058CF">
      <w:rPr>
        <w:rFonts w:ascii="SimSun" w:eastAsia="SimSun" w:hAnsi="SimSun"/>
        <w:sz w:val="21"/>
        <w:szCs w:val="21"/>
        <w:lang w:val="fr-CH"/>
      </w:rPr>
      <w:fldChar w:fldCharType="begin"/>
    </w:r>
    <w:r w:rsidRPr="007058CF">
      <w:rPr>
        <w:rFonts w:ascii="SimSun" w:eastAsia="SimSun" w:hAnsi="SimSun"/>
        <w:sz w:val="21"/>
        <w:szCs w:val="21"/>
        <w:lang w:val="fr-CH"/>
      </w:rPr>
      <w:instrText xml:space="preserve"> PAGE   \* MERGEFORMAT </w:instrText>
    </w:r>
    <w:r w:rsidRPr="007058CF">
      <w:rPr>
        <w:rFonts w:ascii="SimSun" w:eastAsia="SimSun" w:hAnsi="SimSun"/>
        <w:sz w:val="21"/>
        <w:szCs w:val="21"/>
        <w:lang w:val="fr-CH"/>
      </w:rPr>
      <w:fldChar w:fldCharType="separate"/>
    </w:r>
    <w:r w:rsidR="00017F31">
      <w:rPr>
        <w:rFonts w:ascii="SimSun" w:eastAsia="SimSun" w:hAnsi="SimSun"/>
        <w:noProof/>
        <w:sz w:val="21"/>
        <w:szCs w:val="21"/>
        <w:lang w:val="fr-CH"/>
      </w:rPr>
      <w:t>2</w:t>
    </w:r>
    <w:r w:rsidRPr="007058CF">
      <w:rPr>
        <w:rFonts w:ascii="SimSun" w:eastAsia="SimSun" w:hAnsi="SimSun"/>
        <w:sz w:val="21"/>
        <w:szCs w:val="21"/>
        <w:lang w:val="fr-CH"/>
      </w:rPr>
      <w:fldChar w:fldCharType="end"/>
    </w:r>
    <w:r w:rsidRPr="007058CF">
      <w:rPr>
        <w:rFonts w:ascii="SimSun" w:eastAsia="SimSun" w:hAnsi="SimSun" w:hint="eastAsia"/>
        <w:sz w:val="21"/>
        <w:szCs w:val="21"/>
        <w:lang w:val="fr-CH"/>
      </w:rPr>
      <w:t>页</w:t>
    </w:r>
  </w:p>
  <w:p w:rsidR="000235C4" w:rsidRDefault="000235C4" w:rsidP="00BA0CE1">
    <w:pPr>
      <w:pStyle w:val="aa"/>
      <w:jc w:val="right"/>
      <w:rPr>
        <w:lang w:val="fr-CH"/>
      </w:rPr>
    </w:pPr>
  </w:p>
  <w:p w:rsidR="000235C4" w:rsidRPr="00DD4C78" w:rsidRDefault="000235C4" w:rsidP="00BA0CE1">
    <w:pPr>
      <w:pStyle w:val="aa"/>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C4" w:rsidRPr="007058CF" w:rsidRDefault="000235C4" w:rsidP="00790748">
    <w:pPr>
      <w:pStyle w:val="aa"/>
      <w:jc w:val="right"/>
      <w:rPr>
        <w:rFonts w:ascii="SimSun" w:eastAsia="SimSun" w:hAnsi="SimSun"/>
        <w:sz w:val="21"/>
        <w:szCs w:val="21"/>
      </w:rPr>
    </w:pPr>
    <w:r w:rsidRPr="007058CF">
      <w:rPr>
        <w:rFonts w:ascii="SimSun" w:eastAsia="SimSun" w:hAnsi="SimSun"/>
        <w:sz w:val="21"/>
        <w:szCs w:val="21"/>
      </w:rPr>
      <w:t>CDIP/16/6</w:t>
    </w:r>
  </w:p>
  <w:p w:rsidR="000235C4" w:rsidRPr="007058CF" w:rsidRDefault="007058CF" w:rsidP="007058CF">
    <w:pPr>
      <w:pStyle w:val="aa"/>
      <w:wordWrap w:val="0"/>
      <w:jc w:val="right"/>
      <w:rPr>
        <w:rFonts w:ascii="SimSun" w:eastAsia="SimSun" w:hAnsi="SimSun" w:hint="eastAsia"/>
        <w:sz w:val="21"/>
        <w:szCs w:val="21"/>
        <w:lang w:val="en-US"/>
      </w:rPr>
    </w:pPr>
    <w:r>
      <w:rPr>
        <w:rFonts w:ascii="SimSun" w:eastAsia="SimSun" w:hAnsi="SimSun" w:hint="eastAsia"/>
        <w:sz w:val="21"/>
        <w:szCs w:val="21"/>
        <w:lang w:val="en-US"/>
      </w:rPr>
      <w:t>附</w:t>
    </w:r>
    <w:r w:rsidR="00E57C9D">
      <w:rPr>
        <w:rFonts w:ascii="SimSun" w:eastAsia="SimSun" w:hAnsi="SimSun" w:hint="eastAsia"/>
        <w:sz w:val="21"/>
        <w:szCs w:val="21"/>
        <w:lang w:val="en-US"/>
      </w:rPr>
      <w:t xml:space="preserve">　</w:t>
    </w:r>
    <w:r>
      <w:rPr>
        <w:rFonts w:ascii="SimSun" w:eastAsia="SimSun" w:hAnsi="SimSun" w:hint="eastAsia"/>
        <w:sz w:val="21"/>
        <w:szCs w:val="21"/>
        <w:lang w:val="en-US"/>
      </w:rPr>
      <w:t>件</w:t>
    </w:r>
  </w:p>
  <w:p w:rsidR="000235C4" w:rsidRDefault="000235C4" w:rsidP="00790748">
    <w:pPr>
      <w:pStyle w:val="aa"/>
      <w:jc w:val="right"/>
    </w:pPr>
  </w:p>
  <w:p w:rsidR="000235C4" w:rsidRDefault="000235C4" w:rsidP="007058CF">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2041124"/>
    <w:lvl w:ilvl="0">
      <w:start w:val="1"/>
      <w:numFmt w:val="decimal"/>
      <w:lvlText w:val="%1."/>
      <w:lvlJc w:val="left"/>
      <w:pPr>
        <w:tabs>
          <w:tab w:val="num" w:pos="360"/>
        </w:tabs>
        <w:ind w:left="360" w:hanging="360"/>
      </w:pPr>
      <w:rPr>
        <w:rFonts w:cs="Times New Roman"/>
      </w:rPr>
    </w:lvl>
  </w:abstractNum>
  <w:abstractNum w:abstractNumId="1">
    <w:nsid w:val="00FD082B"/>
    <w:multiLevelType w:val="hybridMultilevel"/>
    <w:tmpl w:val="5306A75A"/>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D48DDE4"/>
    <w:lvl w:ilvl="0">
      <w:start w:val="1"/>
      <w:numFmt w:val="decimal"/>
      <w:lvlRestart w:val="0"/>
      <w:pStyle w:val="ONUME"/>
      <w:lvlText w:val="%1."/>
      <w:lvlJc w:val="left"/>
      <w:pPr>
        <w:tabs>
          <w:tab w:val="num" w:pos="1134"/>
        </w:tabs>
        <w:ind w:left="567"/>
      </w:pPr>
      <w:rPr>
        <w:rFonts w:cs="Times New Roman"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3">
    <w:nsid w:val="14B3486A"/>
    <w:multiLevelType w:val="hybridMultilevel"/>
    <w:tmpl w:val="07269D70"/>
    <w:lvl w:ilvl="0" w:tplc="0D84BDE2">
      <w:start w:val="3"/>
      <w:numFmt w:val="upperLetter"/>
      <w:lvlText w:val="(%1)"/>
      <w:lvlJc w:val="left"/>
      <w:pPr>
        <w:tabs>
          <w:tab w:val="num" w:pos="570"/>
        </w:tabs>
        <w:ind w:left="570" w:hanging="57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2531078D"/>
    <w:multiLevelType w:val="hybridMultilevel"/>
    <w:tmpl w:val="AB72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65F2B"/>
    <w:multiLevelType w:val="hybridMultilevel"/>
    <w:tmpl w:val="76F621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9DC076F"/>
    <w:multiLevelType w:val="hybridMultilevel"/>
    <w:tmpl w:val="0458D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48788C"/>
    <w:multiLevelType w:val="hybridMultilevel"/>
    <w:tmpl w:val="E034EC0E"/>
    <w:lvl w:ilvl="0" w:tplc="A258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36FE8"/>
    <w:multiLevelType w:val="hybridMultilevel"/>
    <w:tmpl w:val="B914E6B6"/>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93B53"/>
    <w:multiLevelType w:val="hybridMultilevel"/>
    <w:tmpl w:val="D1C40D4A"/>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A402A1"/>
    <w:multiLevelType w:val="hybridMultilevel"/>
    <w:tmpl w:val="E4FC33AC"/>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80362F"/>
    <w:multiLevelType w:val="hybridMultilevel"/>
    <w:tmpl w:val="B418B46C"/>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nsid w:val="483017E6"/>
    <w:multiLevelType w:val="hybridMultilevel"/>
    <w:tmpl w:val="2B14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07970EE"/>
    <w:multiLevelType w:val="hybridMultilevel"/>
    <w:tmpl w:val="65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C7859"/>
    <w:multiLevelType w:val="hybridMultilevel"/>
    <w:tmpl w:val="97CE5E6A"/>
    <w:lvl w:ilvl="0" w:tplc="9F52A30C">
      <w:start w:val="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24EB4"/>
    <w:multiLevelType w:val="hybridMultilevel"/>
    <w:tmpl w:val="D61EBE5A"/>
    <w:lvl w:ilvl="0" w:tplc="B898458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E84399E"/>
    <w:multiLevelType w:val="hybridMultilevel"/>
    <w:tmpl w:val="742C25E4"/>
    <w:lvl w:ilvl="0" w:tplc="0F8E160E">
      <w:start w:val="1"/>
      <w:numFmt w:val="upperLetter"/>
      <w:lvlText w:val="(%1)"/>
      <w:lvlJc w:val="left"/>
      <w:pPr>
        <w:tabs>
          <w:tab w:val="num" w:pos="1127"/>
        </w:tabs>
        <w:ind w:left="1127" w:hanging="560"/>
      </w:pPr>
      <w:rPr>
        <w:rFonts w:cs="Times New Roman" w:hint="default"/>
      </w:rPr>
    </w:lvl>
    <w:lvl w:ilvl="1" w:tplc="040C0019" w:tentative="1">
      <w:start w:val="1"/>
      <w:numFmt w:val="lowerLetter"/>
      <w:lvlText w:val="%2."/>
      <w:lvlJc w:val="left"/>
      <w:pPr>
        <w:tabs>
          <w:tab w:val="num" w:pos="1647"/>
        </w:tabs>
        <w:ind w:left="1647" w:hanging="360"/>
      </w:pPr>
      <w:rPr>
        <w:rFonts w:cs="Times New Roman"/>
      </w:rPr>
    </w:lvl>
    <w:lvl w:ilvl="2" w:tplc="040C001B" w:tentative="1">
      <w:start w:val="1"/>
      <w:numFmt w:val="lowerRoman"/>
      <w:lvlText w:val="%3."/>
      <w:lvlJc w:val="right"/>
      <w:pPr>
        <w:tabs>
          <w:tab w:val="num" w:pos="2367"/>
        </w:tabs>
        <w:ind w:left="2367" w:hanging="180"/>
      </w:pPr>
      <w:rPr>
        <w:rFonts w:cs="Times New Roman"/>
      </w:rPr>
    </w:lvl>
    <w:lvl w:ilvl="3" w:tplc="040C000F" w:tentative="1">
      <w:start w:val="1"/>
      <w:numFmt w:val="decimal"/>
      <w:lvlText w:val="%4."/>
      <w:lvlJc w:val="left"/>
      <w:pPr>
        <w:tabs>
          <w:tab w:val="num" w:pos="3087"/>
        </w:tabs>
        <w:ind w:left="3087" w:hanging="360"/>
      </w:pPr>
      <w:rPr>
        <w:rFonts w:cs="Times New Roman"/>
      </w:rPr>
    </w:lvl>
    <w:lvl w:ilvl="4" w:tplc="040C0019" w:tentative="1">
      <w:start w:val="1"/>
      <w:numFmt w:val="lowerLetter"/>
      <w:lvlText w:val="%5."/>
      <w:lvlJc w:val="left"/>
      <w:pPr>
        <w:tabs>
          <w:tab w:val="num" w:pos="3807"/>
        </w:tabs>
        <w:ind w:left="3807" w:hanging="360"/>
      </w:pPr>
      <w:rPr>
        <w:rFonts w:cs="Times New Roman"/>
      </w:rPr>
    </w:lvl>
    <w:lvl w:ilvl="5" w:tplc="040C001B" w:tentative="1">
      <w:start w:val="1"/>
      <w:numFmt w:val="lowerRoman"/>
      <w:lvlText w:val="%6."/>
      <w:lvlJc w:val="right"/>
      <w:pPr>
        <w:tabs>
          <w:tab w:val="num" w:pos="4527"/>
        </w:tabs>
        <w:ind w:left="4527" w:hanging="180"/>
      </w:pPr>
      <w:rPr>
        <w:rFonts w:cs="Times New Roman"/>
      </w:rPr>
    </w:lvl>
    <w:lvl w:ilvl="6" w:tplc="040C000F" w:tentative="1">
      <w:start w:val="1"/>
      <w:numFmt w:val="decimal"/>
      <w:lvlText w:val="%7."/>
      <w:lvlJc w:val="left"/>
      <w:pPr>
        <w:tabs>
          <w:tab w:val="num" w:pos="5247"/>
        </w:tabs>
        <w:ind w:left="5247" w:hanging="360"/>
      </w:pPr>
      <w:rPr>
        <w:rFonts w:cs="Times New Roman"/>
      </w:rPr>
    </w:lvl>
    <w:lvl w:ilvl="7" w:tplc="040C0019" w:tentative="1">
      <w:start w:val="1"/>
      <w:numFmt w:val="lowerLetter"/>
      <w:lvlText w:val="%8."/>
      <w:lvlJc w:val="left"/>
      <w:pPr>
        <w:tabs>
          <w:tab w:val="num" w:pos="5967"/>
        </w:tabs>
        <w:ind w:left="5967" w:hanging="360"/>
      </w:pPr>
      <w:rPr>
        <w:rFonts w:cs="Times New Roman"/>
      </w:rPr>
    </w:lvl>
    <w:lvl w:ilvl="8" w:tplc="040C001B" w:tentative="1">
      <w:start w:val="1"/>
      <w:numFmt w:val="lowerRoman"/>
      <w:lvlText w:val="%9."/>
      <w:lvlJc w:val="right"/>
      <w:pPr>
        <w:tabs>
          <w:tab w:val="num" w:pos="6687"/>
        </w:tabs>
        <w:ind w:left="6687" w:hanging="180"/>
      </w:pPr>
      <w:rPr>
        <w:rFonts w:cs="Times New Roman"/>
      </w:rPr>
    </w:lvl>
  </w:abstractNum>
  <w:abstractNum w:abstractNumId="19">
    <w:nsid w:val="68CF163B"/>
    <w:multiLevelType w:val="hybridMultilevel"/>
    <w:tmpl w:val="0C32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7A60F5"/>
    <w:multiLevelType w:val="hybridMultilevel"/>
    <w:tmpl w:val="261EB60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44C58BC"/>
    <w:multiLevelType w:val="hybridMultilevel"/>
    <w:tmpl w:val="CC86BFB4"/>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F78EA"/>
    <w:multiLevelType w:val="hybridMultilevel"/>
    <w:tmpl w:val="2D1CFA0A"/>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663DB"/>
    <w:multiLevelType w:val="hybridMultilevel"/>
    <w:tmpl w:val="60089C00"/>
    <w:lvl w:ilvl="0" w:tplc="33D268A2">
      <w:start w:val="1"/>
      <w:numFmt w:val="decimal"/>
      <w:lvlText w:val="%1."/>
      <w:lvlJc w:val="left"/>
      <w:pPr>
        <w:tabs>
          <w:tab w:val="num" w:pos="910"/>
        </w:tabs>
        <w:ind w:left="910" w:hanging="550"/>
      </w:pPr>
      <w:rPr>
        <w:rFonts w:cs="Times New Roman" w:hint="default"/>
      </w:rPr>
    </w:lvl>
    <w:lvl w:ilvl="1" w:tplc="4D181D0A">
      <w:start w:val="1"/>
      <w:numFmt w:val="bullet"/>
      <w:lvlText w:val="-"/>
      <w:lvlJc w:val="left"/>
      <w:pPr>
        <w:tabs>
          <w:tab w:val="num" w:pos="567"/>
        </w:tabs>
        <w:ind w:left="1134"/>
      </w:pPr>
      <w:rPr>
        <w:rFonts w:ascii="Arial" w:hAnsi="Arial" w:hint="default"/>
        <w:b w:val="0"/>
        <w:i w:val="0"/>
        <w:caps w:val="0"/>
        <w:strike w:val="0"/>
        <w:dstrike w:val="0"/>
        <w:vanish w:val="0"/>
        <w:sz w:val="24"/>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AE87AE9"/>
    <w:multiLevelType w:val="hybridMultilevel"/>
    <w:tmpl w:val="126E8BA4"/>
    <w:lvl w:ilvl="0" w:tplc="A258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4"/>
  </w:num>
  <w:num w:numId="5">
    <w:abstractNumId w:val="2"/>
  </w:num>
  <w:num w:numId="6">
    <w:abstractNumId w:val="4"/>
  </w:num>
  <w:num w:numId="7">
    <w:abstractNumId w:val="17"/>
  </w:num>
  <w:num w:numId="8">
    <w:abstractNumId w:val="15"/>
  </w:num>
  <w:num w:numId="9">
    <w:abstractNumId w:val="6"/>
  </w:num>
  <w:num w:numId="10">
    <w:abstractNumId w:val="7"/>
  </w:num>
  <w:num w:numId="11">
    <w:abstractNumId w:val="20"/>
  </w:num>
  <w:num w:numId="12">
    <w:abstractNumId w:val="12"/>
  </w:num>
  <w:num w:numId="13">
    <w:abstractNumId w:val="16"/>
  </w:num>
  <w:num w:numId="14">
    <w:abstractNumId w:val="23"/>
  </w:num>
  <w:num w:numId="15">
    <w:abstractNumId w:val="13"/>
  </w:num>
  <w:num w:numId="16">
    <w:abstractNumId w:val="8"/>
  </w:num>
  <w:num w:numId="17">
    <w:abstractNumId w:val="19"/>
  </w:num>
  <w:num w:numId="18">
    <w:abstractNumId w:val="24"/>
  </w:num>
  <w:num w:numId="19">
    <w:abstractNumId w:val="11"/>
  </w:num>
  <w:num w:numId="20">
    <w:abstractNumId w:val="21"/>
  </w:num>
  <w:num w:numId="21">
    <w:abstractNumId w:val="10"/>
  </w:num>
  <w:num w:numId="22">
    <w:abstractNumId w:val="22"/>
  </w:num>
  <w:num w:numId="23">
    <w:abstractNumId w:val="1"/>
  </w:num>
  <w:num w:numId="24">
    <w:abstractNumId w:val="9"/>
  </w:num>
  <w:num w:numId="25">
    <w:abstractNumId w:val="5"/>
  </w:num>
  <w:num w:numId="26">
    <w:abstractNumId w:val="3"/>
  </w:num>
  <w:num w:numId="2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3074"/>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61"/>
    <w:rsid w:val="00000F2A"/>
    <w:rsid w:val="00002C50"/>
    <w:rsid w:val="00003627"/>
    <w:rsid w:val="00003BE6"/>
    <w:rsid w:val="0000406F"/>
    <w:rsid w:val="000057DE"/>
    <w:rsid w:val="000067F2"/>
    <w:rsid w:val="00006972"/>
    <w:rsid w:val="00013CAF"/>
    <w:rsid w:val="00014879"/>
    <w:rsid w:val="00014EFC"/>
    <w:rsid w:val="00015153"/>
    <w:rsid w:val="00017F31"/>
    <w:rsid w:val="00021AA2"/>
    <w:rsid w:val="000224B9"/>
    <w:rsid w:val="00022C13"/>
    <w:rsid w:val="000235C4"/>
    <w:rsid w:val="000266B5"/>
    <w:rsid w:val="000336C9"/>
    <w:rsid w:val="00033D58"/>
    <w:rsid w:val="00034607"/>
    <w:rsid w:val="000365E6"/>
    <w:rsid w:val="000366EA"/>
    <w:rsid w:val="00037844"/>
    <w:rsid w:val="00043393"/>
    <w:rsid w:val="0004361E"/>
    <w:rsid w:val="00043CAA"/>
    <w:rsid w:val="00045F9F"/>
    <w:rsid w:val="00052D3F"/>
    <w:rsid w:val="00052EB3"/>
    <w:rsid w:val="000610F9"/>
    <w:rsid w:val="00062453"/>
    <w:rsid w:val="000667F2"/>
    <w:rsid w:val="00075432"/>
    <w:rsid w:val="00080AA3"/>
    <w:rsid w:val="00081220"/>
    <w:rsid w:val="00090A4E"/>
    <w:rsid w:val="00094EE8"/>
    <w:rsid w:val="000957BD"/>
    <w:rsid w:val="000968ED"/>
    <w:rsid w:val="000A0DE2"/>
    <w:rsid w:val="000A1CC7"/>
    <w:rsid w:val="000A7840"/>
    <w:rsid w:val="000B2199"/>
    <w:rsid w:val="000B2A17"/>
    <w:rsid w:val="000C0F75"/>
    <w:rsid w:val="000C51E3"/>
    <w:rsid w:val="000D0675"/>
    <w:rsid w:val="000D1CC2"/>
    <w:rsid w:val="000D1D7D"/>
    <w:rsid w:val="000D23C2"/>
    <w:rsid w:val="000E2170"/>
    <w:rsid w:val="000E4925"/>
    <w:rsid w:val="000F39DE"/>
    <w:rsid w:val="000F3D79"/>
    <w:rsid w:val="000F45DD"/>
    <w:rsid w:val="000F5E56"/>
    <w:rsid w:val="000F5EF2"/>
    <w:rsid w:val="000F7F35"/>
    <w:rsid w:val="0010070A"/>
    <w:rsid w:val="001017E6"/>
    <w:rsid w:val="00107739"/>
    <w:rsid w:val="001142BB"/>
    <w:rsid w:val="001165F6"/>
    <w:rsid w:val="00117F8A"/>
    <w:rsid w:val="0012105B"/>
    <w:rsid w:val="00122517"/>
    <w:rsid w:val="0012557A"/>
    <w:rsid w:val="00131D26"/>
    <w:rsid w:val="001320D5"/>
    <w:rsid w:val="00134228"/>
    <w:rsid w:val="0013424E"/>
    <w:rsid w:val="001362EE"/>
    <w:rsid w:val="00136C3D"/>
    <w:rsid w:val="00145C6E"/>
    <w:rsid w:val="00152A25"/>
    <w:rsid w:val="00155A4B"/>
    <w:rsid w:val="00165517"/>
    <w:rsid w:val="00167F54"/>
    <w:rsid w:val="001755E3"/>
    <w:rsid w:val="0017570D"/>
    <w:rsid w:val="00176578"/>
    <w:rsid w:val="00181AD5"/>
    <w:rsid w:val="001832A6"/>
    <w:rsid w:val="00184591"/>
    <w:rsid w:val="00185267"/>
    <w:rsid w:val="0019236A"/>
    <w:rsid w:val="00192A69"/>
    <w:rsid w:val="001A6A3D"/>
    <w:rsid w:val="001B514C"/>
    <w:rsid w:val="001B5A9B"/>
    <w:rsid w:val="001C293D"/>
    <w:rsid w:val="001C2E92"/>
    <w:rsid w:val="001C51C6"/>
    <w:rsid w:val="001C5579"/>
    <w:rsid w:val="001D053F"/>
    <w:rsid w:val="001D0B15"/>
    <w:rsid w:val="001D1D11"/>
    <w:rsid w:val="001D255F"/>
    <w:rsid w:val="001E2E5D"/>
    <w:rsid w:val="001E6018"/>
    <w:rsid w:val="001E6C9A"/>
    <w:rsid w:val="001F2AAE"/>
    <w:rsid w:val="001F5195"/>
    <w:rsid w:val="00201155"/>
    <w:rsid w:val="00202151"/>
    <w:rsid w:val="00211C72"/>
    <w:rsid w:val="00213D6E"/>
    <w:rsid w:val="00221B7D"/>
    <w:rsid w:val="00223C06"/>
    <w:rsid w:val="00224307"/>
    <w:rsid w:val="00226EEE"/>
    <w:rsid w:val="002300AA"/>
    <w:rsid w:val="002447CD"/>
    <w:rsid w:val="00247C79"/>
    <w:rsid w:val="00250D91"/>
    <w:rsid w:val="002634C4"/>
    <w:rsid w:val="00267E55"/>
    <w:rsid w:val="0027236D"/>
    <w:rsid w:val="0027556F"/>
    <w:rsid w:val="00275C5C"/>
    <w:rsid w:val="00276B10"/>
    <w:rsid w:val="00281A53"/>
    <w:rsid w:val="00281F2B"/>
    <w:rsid w:val="00282572"/>
    <w:rsid w:val="00283E6B"/>
    <w:rsid w:val="00287D1D"/>
    <w:rsid w:val="002928AF"/>
    <w:rsid w:val="002928D3"/>
    <w:rsid w:val="002957DB"/>
    <w:rsid w:val="002A5C51"/>
    <w:rsid w:val="002B069C"/>
    <w:rsid w:val="002B2297"/>
    <w:rsid w:val="002C1060"/>
    <w:rsid w:val="002C263F"/>
    <w:rsid w:val="002C2C9C"/>
    <w:rsid w:val="002C3CCB"/>
    <w:rsid w:val="002C7234"/>
    <w:rsid w:val="002C777B"/>
    <w:rsid w:val="002D236D"/>
    <w:rsid w:val="002E2787"/>
    <w:rsid w:val="002E2BDD"/>
    <w:rsid w:val="002E2F01"/>
    <w:rsid w:val="002E591E"/>
    <w:rsid w:val="002F1FE6"/>
    <w:rsid w:val="002F2BEE"/>
    <w:rsid w:val="002F2E47"/>
    <w:rsid w:val="002F4E68"/>
    <w:rsid w:val="002F5D78"/>
    <w:rsid w:val="002F772F"/>
    <w:rsid w:val="002F7917"/>
    <w:rsid w:val="00303921"/>
    <w:rsid w:val="00304E10"/>
    <w:rsid w:val="003073CA"/>
    <w:rsid w:val="003106AA"/>
    <w:rsid w:val="00312F7F"/>
    <w:rsid w:val="0031321F"/>
    <w:rsid w:val="00314764"/>
    <w:rsid w:val="00314DFF"/>
    <w:rsid w:val="0031736E"/>
    <w:rsid w:val="0032092A"/>
    <w:rsid w:val="00320A70"/>
    <w:rsid w:val="00320E37"/>
    <w:rsid w:val="00322772"/>
    <w:rsid w:val="00324388"/>
    <w:rsid w:val="00324E38"/>
    <w:rsid w:val="00326E5F"/>
    <w:rsid w:val="00331BEE"/>
    <w:rsid w:val="00342610"/>
    <w:rsid w:val="00344E21"/>
    <w:rsid w:val="00345370"/>
    <w:rsid w:val="00352885"/>
    <w:rsid w:val="00353310"/>
    <w:rsid w:val="0035396C"/>
    <w:rsid w:val="00354EC2"/>
    <w:rsid w:val="00360E3D"/>
    <w:rsid w:val="00361450"/>
    <w:rsid w:val="00365986"/>
    <w:rsid w:val="003673CF"/>
    <w:rsid w:val="003677D3"/>
    <w:rsid w:val="00370FFF"/>
    <w:rsid w:val="0037244D"/>
    <w:rsid w:val="003736EE"/>
    <w:rsid w:val="003769D7"/>
    <w:rsid w:val="0038013C"/>
    <w:rsid w:val="003845C1"/>
    <w:rsid w:val="00391868"/>
    <w:rsid w:val="00391B72"/>
    <w:rsid w:val="00391D28"/>
    <w:rsid w:val="00393BF9"/>
    <w:rsid w:val="00394C94"/>
    <w:rsid w:val="00396154"/>
    <w:rsid w:val="003A6F89"/>
    <w:rsid w:val="003B0B71"/>
    <w:rsid w:val="003B38C1"/>
    <w:rsid w:val="003C06C1"/>
    <w:rsid w:val="003C37D5"/>
    <w:rsid w:val="003C3C12"/>
    <w:rsid w:val="003C3E71"/>
    <w:rsid w:val="003C5725"/>
    <w:rsid w:val="003D0747"/>
    <w:rsid w:val="003D408E"/>
    <w:rsid w:val="003D606B"/>
    <w:rsid w:val="003D6138"/>
    <w:rsid w:val="003D67A2"/>
    <w:rsid w:val="003D79D9"/>
    <w:rsid w:val="003E040A"/>
    <w:rsid w:val="003E4DB8"/>
    <w:rsid w:val="003E636A"/>
    <w:rsid w:val="003E7A07"/>
    <w:rsid w:val="003F21BF"/>
    <w:rsid w:val="003F5B3E"/>
    <w:rsid w:val="0040161A"/>
    <w:rsid w:val="0040471F"/>
    <w:rsid w:val="00410A3B"/>
    <w:rsid w:val="00412717"/>
    <w:rsid w:val="00412844"/>
    <w:rsid w:val="00416673"/>
    <w:rsid w:val="00420DE1"/>
    <w:rsid w:val="00422C8D"/>
    <w:rsid w:val="00423E3E"/>
    <w:rsid w:val="00427AF4"/>
    <w:rsid w:val="00433582"/>
    <w:rsid w:val="004345D5"/>
    <w:rsid w:val="00436BDF"/>
    <w:rsid w:val="004372A3"/>
    <w:rsid w:val="00441BF3"/>
    <w:rsid w:val="00457C76"/>
    <w:rsid w:val="004607D0"/>
    <w:rsid w:val="00460E9A"/>
    <w:rsid w:val="004647DA"/>
    <w:rsid w:val="004652D7"/>
    <w:rsid w:val="004718F8"/>
    <w:rsid w:val="00471922"/>
    <w:rsid w:val="00472A84"/>
    <w:rsid w:val="00474062"/>
    <w:rsid w:val="00477D6B"/>
    <w:rsid w:val="00481B8C"/>
    <w:rsid w:val="00486208"/>
    <w:rsid w:val="004907DF"/>
    <w:rsid w:val="00492127"/>
    <w:rsid w:val="00494750"/>
    <w:rsid w:val="0049620F"/>
    <w:rsid w:val="004A0BFC"/>
    <w:rsid w:val="004A37A5"/>
    <w:rsid w:val="004A532C"/>
    <w:rsid w:val="004B36EA"/>
    <w:rsid w:val="004B45EB"/>
    <w:rsid w:val="004C07A4"/>
    <w:rsid w:val="004C7A7A"/>
    <w:rsid w:val="004D02C9"/>
    <w:rsid w:val="004D1967"/>
    <w:rsid w:val="004D1FF3"/>
    <w:rsid w:val="004D283C"/>
    <w:rsid w:val="004D37D5"/>
    <w:rsid w:val="004D65D1"/>
    <w:rsid w:val="004D6777"/>
    <w:rsid w:val="004E2007"/>
    <w:rsid w:val="004E3036"/>
    <w:rsid w:val="004E692F"/>
    <w:rsid w:val="004E6B66"/>
    <w:rsid w:val="004E7DC5"/>
    <w:rsid w:val="005019FF"/>
    <w:rsid w:val="00511BCE"/>
    <w:rsid w:val="00516320"/>
    <w:rsid w:val="00516D9B"/>
    <w:rsid w:val="00520C62"/>
    <w:rsid w:val="00521742"/>
    <w:rsid w:val="0052458D"/>
    <w:rsid w:val="00526F4B"/>
    <w:rsid w:val="0053057A"/>
    <w:rsid w:val="00530E4E"/>
    <w:rsid w:val="005318E2"/>
    <w:rsid w:val="0053407C"/>
    <w:rsid w:val="0054346C"/>
    <w:rsid w:val="00543C2F"/>
    <w:rsid w:val="00544B41"/>
    <w:rsid w:val="00544B52"/>
    <w:rsid w:val="00547BE3"/>
    <w:rsid w:val="00547E97"/>
    <w:rsid w:val="00550AEE"/>
    <w:rsid w:val="00551F89"/>
    <w:rsid w:val="00552572"/>
    <w:rsid w:val="00560A29"/>
    <w:rsid w:val="00563072"/>
    <w:rsid w:val="00563B5A"/>
    <w:rsid w:val="00565676"/>
    <w:rsid w:val="00577AC5"/>
    <w:rsid w:val="00585BBB"/>
    <w:rsid w:val="005909B8"/>
    <w:rsid w:val="005923A8"/>
    <w:rsid w:val="005977AA"/>
    <w:rsid w:val="005A5870"/>
    <w:rsid w:val="005A5A99"/>
    <w:rsid w:val="005B0581"/>
    <w:rsid w:val="005B2639"/>
    <w:rsid w:val="005B2C59"/>
    <w:rsid w:val="005B7558"/>
    <w:rsid w:val="005C03BF"/>
    <w:rsid w:val="005C534E"/>
    <w:rsid w:val="005C6649"/>
    <w:rsid w:val="005D265E"/>
    <w:rsid w:val="005D3883"/>
    <w:rsid w:val="005D54C3"/>
    <w:rsid w:val="005D65B9"/>
    <w:rsid w:val="005E3F35"/>
    <w:rsid w:val="005E4655"/>
    <w:rsid w:val="005E47CB"/>
    <w:rsid w:val="005F6BAC"/>
    <w:rsid w:val="0060256F"/>
    <w:rsid w:val="00605827"/>
    <w:rsid w:val="0061095A"/>
    <w:rsid w:val="00613B6A"/>
    <w:rsid w:val="006155D1"/>
    <w:rsid w:val="0061582A"/>
    <w:rsid w:val="00615A6D"/>
    <w:rsid w:val="00620292"/>
    <w:rsid w:val="00621AB9"/>
    <w:rsid w:val="00622194"/>
    <w:rsid w:val="0062451F"/>
    <w:rsid w:val="006249C6"/>
    <w:rsid w:val="00632D5E"/>
    <w:rsid w:val="00634F33"/>
    <w:rsid w:val="006379B6"/>
    <w:rsid w:val="0064332F"/>
    <w:rsid w:val="00645ACF"/>
    <w:rsid w:val="00646050"/>
    <w:rsid w:val="006524CF"/>
    <w:rsid w:val="006558FD"/>
    <w:rsid w:val="00663023"/>
    <w:rsid w:val="006713CA"/>
    <w:rsid w:val="006713F8"/>
    <w:rsid w:val="00675CFC"/>
    <w:rsid w:val="00676644"/>
    <w:rsid w:val="00676C5C"/>
    <w:rsid w:val="00680A73"/>
    <w:rsid w:val="0069263C"/>
    <w:rsid w:val="00696350"/>
    <w:rsid w:val="006A1D1A"/>
    <w:rsid w:val="006A488E"/>
    <w:rsid w:val="006B145C"/>
    <w:rsid w:val="006B1DE2"/>
    <w:rsid w:val="006B5A69"/>
    <w:rsid w:val="006B6650"/>
    <w:rsid w:val="006B705B"/>
    <w:rsid w:val="006C2779"/>
    <w:rsid w:val="006C56AB"/>
    <w:rsid w:val="006C79E0"/>
    <w:rsid w:val="006D3188"/>
    <w:rsid w:val="006E076A"/>
    <w:rsid w:val="006E3894"/>
    <w:rsid w:val="006E407E"/>
    <w:rsid w:val="006F16D0"/>
    <w:rsid w:val="006F61B0"/>
    <w:rsid w:val="007018FA"/>
    <w:rsid w:val="007058CF"/>
    <w:rsid w:val="007210D3"/>
    <w:rsid w:val="0072406D"/>
    <w:rsid w:val="00724590"/>
    <w:rsid w:val="00727903"/>
    <w:rsid w:val="007315FF"/>
    <w:rsid w:val="007341D0"/>
    <w:rsid w:val="00736EF3"/>
    <w:rsid w:val="00737071"/>
    <w:rsid w:val="007376FC"/>
    <w:rsid w:val="007423A2"/>
    <w:rsid w:val="00747FF1"/>
    <w:rsid w:val="00751292"/>
    <w:rsid w:val="0075338C"/>
    <w:rsid w:val="007535E6"/>
    <w:rsid w:val="00764174"/>
    <w:rsid w:val="0076796B"/>
    <w:rsid w:val="0077174E"/>
    <w:rsid w:val="00777FA5"/>
    <w:rsid w:val="007878BF"/>
    <w:rsid w:val="007903E5"/>
    <w:rsid w:val="0079060F"/>
    <w:rsid w:val="00790748"/>
    <w:rsid w:val="0079152C"/>
    <w:rsid w:val="007917ED"/>
    <w:rsid w:val="00792D1F"/>
    <w:rsid w:val="0079621C"/>
    <w:rsid w:val="007A4518"/>
    <w:rsid w:val="007A48BB"/>
    <w:rsid w:val="007A6731"/>
    <w:rsid w:val="007B19B7"/>
    <w:rsid w:val="007B299A"/>
    <w:rsid w:val="007B334A"/>
    <w:rsid w:val="007B52ED"/>
    <w:rsid w:val="007C5B27"/>
    <w:rsid w:val="007C6BFC"/>
    <w:rsid w:val="007D1613"/>
    <w:rsid w:val="007D4040"/>
    <w:rsid w:val="007E075F"/>
    <w:rsid w:val="007E45D2"/>
    <w:rsid w:val="007E772F"/>
    <w:rsid w:val="007F74FD"/>
    <w:rsid w:val="008017CB"/>
    <w:rsid w:val="0080715B"/>
    <w:rsid w:val="008102DC"/>
    <w:rsid w:val="0081153C"/>
    <w:rsid w:val="008140B7"/>
    <w:rsid w:val="008143AF"/>
    <w:rsid w:val="00821758"/>
    <w:rsid w:val="00822009"/>
    <w:rsid w:val="008225B6"/>
    <w:rsid w:val="008246A3"/>
    <w:rsid w:val="008253C6"/>
    <w:rsid w:val="00827F61"/>
    <w:rsid w:val="00832704"/>
    <w:rsid w:val="00845F37"/>
    <w:rsid w:val="00846B87"/>
    <w:rsid w:val="00851F46"/>
    <w:rsid w:val="008550B5"/>
    <w:rsid w:val="00855F5A"/>
    <w:rsid w:val="008602B4"/>
    <w:rsid w:val="008625D5"/>
    <w:rsid w:val="00865570"/>
    <w:rsid w:val="0086654C"/>
    <w:rsid w:val="00867249"/>
    <w:rsid w:val="00867F6C"/>
    <w:rsid w:val="008729AE"/>
    <w:rsid w:val="00874BA5"/>
    <w:rsid w:val="00875EB9"/>
    <w:rsid w:val="00877CD2"/>
    <w:rsid w:val="00880D80"/>
    <w:rsid w:val="0088391E"/>
    <w:rsid w:val="008944ED"/>
    <w:rsid w:val="008963BB"/>
    <w:rsid w:val="0089640E"/>
    <w:rsid w:val="008A0ABE"/>
    <w:rsid w:val="008A2327"/>
    <w:rsid w:val="008A7E17"/>
    <w:rsid w:val="008B102B"/>
    <w:rsid w:val="008B2CC1"/>
    <w:rsid w:val="008B5F65"/>
    <w:rsid w:val="008B60B2"/>
    <w:rsid w:val="008B760E"/>
    <w:rsid w:val="008C0964"/>
    <w:rsid w:val="008C5FEF"/>
    <w:rsid w:val="008D0634"/>
    <w:rsid w:val="008D2ED9"/>
    <w:rsid w:val="008D2FAD"/>
    <w:rsid w:val="008D615C"/>
    <w:rsid w:val="008D786D"/>
    <w:rsid w:val="008E1409"/>
    <w:rsid w:val="008E63D5"/>
    <w:rsid w:val="008F0720"/>
    <w:rsid w:val="008F34A6"/>
    <w:rsid w:val="009000EB"/>
    <w:rsid w:val="00900466"/>
    <w:rsid w:val="009013BD"/>
    <w:rsid w:val="00902816"/>
    <w:rsid w:val="00905E11"/>
    <w:rsid w:val="009063C4"/>
    <w:rsid w:val="0090731E"/>
    <w:rsid w:val="00916EE2"/>
    <w:rsid w:val="0092079B"/>
    <w:rsid w:val="00921C56"/>
    <w:rsid w:val="00923B05"/>
    <w:rsid w:val="0093739C"/>
    <w:rsid w:val="00937ACE"/>
    <w:rsid w:val="00937B99"/>
    <w:rsid w:val="00944217"/>
    <w:rsid w:val="00950414"/>
    <w:rsid w:val="00951108"/>
    <w:rsid w:val="00952DBB"/>
    <w:rsid w:val="00957DBE"/>
    <w:rsid w:val="0096108B"/>
    <w:rsid w:val="0096181D"/>
    <w:rsid w:val="009661A8"/>
    <w:rsid w:val="00966A22"/>
    <w:rsid w:val="0096722F"/>
    <w:rsid w:val="0097332C"/>
    <w:rsid w:val="00977BB9"/>
    <w:rsid w:val="00980843"/>
    <w:rsid w:val="0098507A"/>
    <w:rsid w:val="00985EAA"/>
    <w:rsid w:val="0099309D"/>
    <w:rsid w:val="0099343F"/>
    <w:rsid w:val="009A3988"/>
    <w:rsid w:val="009A3CDF"/>
    <w:rsid w:val="009B3E3C"/>
    <w:rsid w:val="009B62DC"/>
    <w:rsid w:val="009B749B"/>
    <w:rsid w:val="009C0931"/>
    <w:rsid w:val="009C0C0E"/>
    <w:rsid w:val="009C5C88"/>
    <w:rsid w:val="009D14CD"/>
    <w:rsid w:val="009D2738"/>
    <w:rsid w:val="009D4E68"/>
    <w:rsid w:val="009D4FAA"/>
    <w:rsid w:val="009D54C4"/>
    <w:rsid w:val="009E06E5"/>
    <w:rsid w:val="009E1A56"/>
    <w:rsid w:val="009E2791"/>
    <w:rsid w:val="009E35CA"/>
    <w:rsid w:val="009E3F6F"/>
    <w:rsid w:val="009F499F"/>
    <w:rsid w:val="009F6D44"/>
    <w:rsid w:val="009F7616"/>
    <w:rsid w:val="00A00234"/>
    <w:rsid w:val="00A0226C"/>
    <w:rsid w:val="00A058E9"/>
    <w:rsid w:val="00A059A8"/>
    <w:rsid w:val="00A12CD0"/>
    <w:rsid w:val="00A12E44"/>
    <w:rsid w:val="00A14814"/>
    <w:rsid w:val="00A17692"/>
    <w:rsid w:val="00A218E9"/>
    <w:rsid w:val="00A22BF4"/>
    <w:rsid w:val="00A23DB5"/>
    <w:rsid w:val="00A259BB"/>
    <w:rsid w:val="00A25FB5"/>
    <w:rsid w:val="00A41C15"/>
    <w:rsid w:val="00A42DAF"/>
    <w:rsid w:val="00A45BD8"/>
    <w:rsid w:val="00A464AC"/>
    <w:rsid w:val="00A5124A"/>
    <w:rsid w:val="00A52809"/>
    <w:rsid w:val="00A52F7D"/>
    <w:rsid w:val="00A61F0D"/>
    <w:rsid w:val="00A6519E"/>
    <w:rsid w:val="00A65518"/>
    <w:rsid w:val="00A67924"/>
    <w:rsid w:val="00A82B42"/>
    <w:rsid w:val="00A869B7"/>
    <w:rsid w:val="00A87E0B"/>
    <w:rsid w:val="00AA02F5"/>
    <w:rsid w:val="00AA083C"/>
    <w:rsid w:val="00AA1271"/>
    <w:rsid w:val="00AB5553"/>
    <w:rsid w:val="00AB5599"/>
    <w:rsid w:val="00AB5F68"/>
    <w:rsid w:val="00AB6A6F"/>
    <w:rsid w:val="00AC0C8D"/>
    <w:rsid w:val="00AC107E"/>
    <w:rsid w:val="00AC205C"/>
    <w:rsid w:val="00AC230E"/>
    <w:rsid w:val="00AC2A26"/>
    <w:rsid w:val="00AC3336"/>
    <w:rsid w:val="00AC49B2"/>
    <w:rsid w:val="00AD0F1F"/>
    <w:rsid w:val="00AD1DB6"/>
    <w:rsid w:val="00AE00C5"/>
    <w:rsid w:val="00AE1415"/>
    <w:rsid w:val="00AE5655"/>
    <w:rsid w:val="00AE7216"/>
    <w:rsid w:val="00AF0A6B"/>
    <w:rsid w:val="00AF1DA5"/>
    <w:rsid w:val="00AF4EFC"/>
    <w:rsid w:val="00B03346"/>
    <w:rsid w:val="00B04AF6"/>
    <w:rsid w:val="00B05A69"/>
    <w:rsid w:val="00B119CD"/>
    <w:rsid w:val="00B1215E"/>
    <w:rsid w:val="00B13002"/>
    <w:rsid w:val="00B134DA"/>
    <w:rsid w:val="00B14442"/>
    <w:rsid w:val="00B15B66"/>
    <w:rsid w:val="00B22D20"/>
    <w:rsid w:val="00B2489D"/>
    <w:rsid w:val="00B25A58"/>
    <w:rsid w:val="00B27781"/>
    <w:rsid w:val="00B33112"/>
    <w:rsid w:val="00B36CB7"/>
    <w:rsid w:val="00B37FD3"/>
    <w:rsid w:val="00B410A7"/>
    <w:rsid w:val="00B411B0"/>
    <w:rsid w:val="00B46907"/>
    <w:rsid w:val="00B4797A"/>
    <w:rsid w:val="00B552E4"/>
    <w:rsid w:val="00B55DE0"/>
    <w:rsid w:val="00B565D7"/>
    <w:rsid w:val="00B57FA2"/>
    <w:rsid w:val="00B7039F"/>
    <w:rsid w:val="00B750DC"/>
    <w:rsid w:val="00B77BEC"/>
    <w:rsid w:val="00B85083"/>
    <w:rsid w:val="00B94D83"/>
    <w:rsid w:val="00B9734B"/>
    <w:rsid w:val="00BA0CE1"/>
    <w:rsid w:val="00BA294A"/>
    <w:rsid w:val="00BA56B7"/>
    <w:rsid w:val="00BB231F"/>
    <w:rsid w:val="00BB3B69"/>
    <w:rsid w:val="00BB4B28"/>
    <w:rsid w:val="00BB5B41"/>
    <w:rsid w:val="00BC40C6"/>
    <w:rsid w:val="00BC5DE7"/>
    <w:rsid w:val="00BD681D"/>
    <w:rsid w:val="00BE1F2A"/>
    <w:rsid w:val="00BE264B"/>
    <w:rsid w:val="00BF23EB"/>
    <w:rsid w:val="00BF26A8"/>
    <w:rsid w:val="00BF3E47"/>
    <w:rsid w:val="00BF5532"/>
    <w:rsid w:val="00BF5667"/>
    <w:rsid w:val="00C03FF8"/>
    <w:rsid w:val="00C04926"/>
    <w:rsid w:val="00C0692C"/>
    <w:rsid w:val="00C109C0"/>
    <w:rsid w:val="00C11BFE"/>
    <w:rsid w:val="00C12E8A"/>
    <w:rsid w:val="00C13343"/>
    <w:rsid w:val="00C17A92"/>
    <w:rsid w:val="00C17E16"/>
    <w:rsid w:val="00C2553F"/>
    <w:rsid w:val="00C26602"/>
    <w:rsid w:val="00C2712B"/>
    <w:rsid w:val="00C41ED5"/>
    <w:rsid w:val="00C43450"/>
    <w:rsid w:val="00C43C38"/>
    <w:rsid w:val="00C43CF2"/>
    <w:rsid w:val="00C45A59"/>
    <w:rsid w:val="00C47D18"/>
    <w:rsid w:val="00C527FE"/>
    <w:rsid w:val="00C547AA"/>
    <w:rsid w:val="00C55F0F"/>
    <w:rsid w:val="00C6310F"/>
    <w:rsid w:val="00C63BCC"/>
    <w:rsid w:val="00C70B0A"/>
    <w:rsid w:val="00C70EE3"/>
    <w:rsid w:val="00C719B6"/>
    <w:rsid w:val="00C71CA2"/>
    <w:rsid w:val="00C7433A"/>
    <w:rsid w:val="00C755D1"/>
    <w:rsid w:val="00C857E6"/>
    <w:rsid w:val="00C86151"/>
    <w:rsid w:val="00C9356A"/>
    <w:rsid w:val="00C97450"/>
    <w:rsid w:val="00CA52BA"/>
    <w:rsid w:val="00CB50DD"/>
    <w:rsid w:val="00CB6639"/>
    <w:rsid w:val="00CB6D17"/>
    <w:rsid w:val="00CC054D"/>
    <w:rsid w:val="00CC3446"/>
    <w:rsid w:val="00CD2541"/>
    <w:rsid w:val="00CE482F"/>
    <w:rsid w:val="00CE6AD3"/>
    <w:rsid w:val="00CF4D29"/>
    <w:rsid w:val="00CF4EEB"/>
    <w:rsid w:val="00CF7BFB"/>
    <w:rsid w:val="00D037E4"/>
    <w:rsid w:val="00D077F8"/>
    <w:rsid w:val="00D12A7C"/>
    <w:rsid w:val="00D152C5"/>
    <w:rsid w:val="00D176F3"/>
    <w:rsid w:val="00D25552"/>
    <w:rsid w:val="00D25EFD"/>
    <w:rsid w:val="00D26545"/>
    <w:rsid w:val="00D272AC"/>
    <w:rsid w:val="00D3242C"/>
    <w:rsid w:val="00D32D41"/>
    <w:rsid w:val="00D37134"/>
    <w:rsid w:val="00D422BD"/>
    <w:rsid w:val="00D43440"/>
    <w:rsid w:val="00D44C50"/>
    <w:rsid w:val="00D45252"/>
    <w:rsid w:val="00D47363"/>
    <w:rsid w:val="00D602A1"/>
    <w:rsid w:val="00D6710B"/>
    <w:rsid w:val="00D71B4D"/>
    <w:rsid w:val="00D751ED"/>
    <w:rsid w:val="00D83368"/>
    <w:rsid w:val="00D844B3"/>
    <w:rsid w:val="00D84FF9"/>
    <w:rsid w:val="00D86001"/>
    <w:rsid w:val="00D93D55"/>
    <w:rsid w:val="00D93D7E"/>
    <w:rsid w:val="00D94F82"/>
    <w:rsid w:val="00DA0F54"/>
    <w:rsid w:val="00DA10AD"/>
    <w:rsid w:val="00DA259E"/>
    <w:rsid w:val="00DA5075"/>
    <w:rsid w:val="00DB09F3"/>
    <w:rsid w:val="00DB612A"/>
    <w:rsid w:val="00DC1DA5"/>
    <w:rsid w:val="00DC52C0"/>
    <w:rsid w:val="00DC5D5D"/>
    <w:rsid w:val="00DD4C78"/>
    <w:rsid w:val="00DE005B"/>
    <w:rsid w:val="00DE29B2"/>
    <w:rsid w:val="00DE4AF7"/>
    <w:rsid w:val="00DE7A60"/>
    <w:rsid w:val="00DF2F00"/>
    <w:rsid w:val="00DF7AE4"/>
    <w:rsid w:val="00E0067E"/>
    <w:rsid w:val="00E01038"/>
    <w:rsid w:val="00E05491"/>
    <w:rsid w:val="00E101D1"/>
    <w:rsid w:val="00E15DAC"/>
    <w:rsid w:val="00E2644B"/>
    <w:rsid w:val="00E300CB"/>
    <w:rsid w:val="00E335FE"/>
    <w:rsid w:val="00E37965"/>
    <w:rsid w:val="00E37A4A"/>
    <w:rsid w:val="00E42E97"/>
    <w:rsid w:val="00E448B7"/>
    <w:rsid w:val="00E5617C"/>
    <w:rsid w:val="00E572DB"/>
    <w:rsid w:val="00E57C9D"/>
    <w:rsid w:val="00E60C64"/>
    <w:rsid w:val="00E66FBB"/>
    <w:rsid w:val="00E73C40"/>
    <w:rsid w:val="00E74929"/>
    <w:rsid w:val="00E76CF3"/>
    <w:rsid w:val="00E84B25"/>
    <w:rsid w:val="00E90D8A"/>
    <w:rsid w:val="00E91326"/>
    <w:rsid w:val="00E91C07"/>
    <w:rsid w:val="00E93086"/>
    <w:rsid w:val="00EB260B"/>
    <w:rsid w:val="00EB2796"/>
    <w:rsid w:val="00EB7312"/>
    <w:rsid w:val="00EC13A9"/>
    <w:rsid w:val="00EC1C73"/>
    <w:rsid w:val="00EC4937"/>
    <w:rsid w:val="00EC4E49"/>
    <w:rsid w:val="00EC6B50"/>
    <w:rsid w:val="00ED02D4"/>
    <w:rsid w:val="00ED6896"/>
    <w:rsid w:val="00ED77FB"/>
    <w:rsid w:val="00EE0566"/>
    <w:rsid w:val="00EE45FA"/>
    <w:rsid w:val="00EE7CD8"/>
    <w:rsid w:val="00EF2870"/>
    <w:rsid w:val="00EF71E1"/>
    <w:rsid w:val="00EF736E"/>
    <w:rsid w:val="00F0123F"/>
    <w:rsid w:val="00F01642"/>
    <w:rsid w:val="00F024C9"/>
    <w:rsid w:val="00F0322A"/>
    <w:rsid w:val="00F0466A"/>
    <w:rsid w:val="00F1067C"/>
    <w:rsid w:val="00F14402"/>
    <w:rsid w:val="00F17C09"/>
    <w:rsid w:val="00F22264"/>
    <w:rsid w:val="00F30F9D"/>
    <w:rsid w:val="00F4163C"/>
    <w:rsid w:val="00F41B99"/>
    <w:rsid w:val="00F53802"/>
    <w:rsid w:val="00F54B81"/>
    <w:rsid w:val="00F616C8"/>
    <w:rsid w:val="00F66152"/>
    <w:rsid w:val="00F72A45"/>
    <w:rsid w:val="00F769D1"/>
    <w:rsid w:val="00F76E35"/>
    <w:rsid w:val="00F77926"/>
    <w:rsid w:val="00F816B9"/>
    <w:rsid w:val="00F83BAB"/>
    <w:rsid w:val="00F84738"/>
    <w:rsid w:val="00F85347"/>
    <w:rsid w:val="00F8623F"/>
    <w:rsid w:val="00F86915"/>
    <w:rsid w:val="00F91646"/>
    <w:rsid w:val="00F97126"/>
    <w:rsid w:val="00FA10D6"/>
    <w:rsid w:val="00FA3C3F"/>
    <w:rsid w:val="00FA526B"/>
    <w:rsid w:val="00FB0199"/>
    <w:rsid w:val="00FB27BC"/>
    <w:rsid w:val="00FC185D"/>
    <w:rsid w:val="00FC2BB7"/>
    <w:rsid w:val="00FC53D5"/>
    <w:rsid w:val="00FC548A"/>
    <w:rsid w:val="00FC60DF"/>
    <w:rsid w:val="00FD0FDF"/>
    <w:rsid w:val="00FD2653"/>
    <w:rsid w:val="00FD3A31"/>
    <w:rsid w:val="00FD625B"/>
    <w:rsid w:val="00FD7E9C"/>
    <w:rsid w:val="00FF3AD0"/>
    <w:rsid w:val="00FF7C0D"/>
    <w:rsid w:val="00FF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link w:val="1Char"/>
    <w:qFormat/>
    <w:rsid w:val="00676C5C"/>
    <w:pPr>
      <w:keepNext/>
      <w:spacing w:before="240" w:after="60"/>
      <w:outlineLvl w:val="0"/>
    </w:pPr>
    <w:rPr>
      <w:rFonts w:cs="Times New Roman"/>
      <w:b/>
      <w:caps/>
      <w:kern w:val="32"/>
      <w:sz w:val="32"/>
      <w:lang w:val="x-none"/>
    </w:rPr>
  </w:style>
  <w:style w:type="paragraph" w:styleId="2">
    <w:name w:val="heading 2"/>
    <w:basedOn w:val="a0"/>
    <w:next w:val="a0"/>
    <w:link w:val="2Char"/>
    <w:qFormat/>
    <w:rsid w:val="00676C5C"/>
    <w:pPr>
      <w:keepNext/>
      <w:spacing w:before="240" w:after="60"/>
      <w:outlineLvl w:val="1"/>
    </w:pPr>
    <w:rPr>
      <w:rFonts w:ascii="Cambria" w:eastAsia="SimSun" w:hAnsi="Cambria" w:cs="Times New Roman"/>
      <w:b/>
      <w:i/>
      <w:sz w:val="28"/>
      <w:lang w:val="x-none"/>
    </w:rPr>
  </w:style>
  <w:style w:type="paragraph" w:styleId="3">
    <w:name w:val="heading 3"/>
    <w:basedOn w:val="a0"/>
    <w:next w:val="a0"/>
    <w:link w:val="3Char"/>
    <w:qFormat/>
    <w:rsid w:val="00676C5C"/>
    <w:pPr>
      <w:keepNext/>
      <w:spacing w:before="240" w:after="60"/>
      <w:outlineLvl w:val="2"/>
    </w:pPr>
    <w:rPr>
      <w:rFonts w:cs="Times New Roman"/>
      <w:sz w:val="26"/>
      <w:u w:val="single"/>
      <w:lang w:val="x-none"/>
    </w:rPr>
  </w:style>
  <w:style w:type="paragraph" w:styleId="4">
    <w:name w:val="heading 4"/>
    <w:basedOn w:val="a0"/>
    <w:next w:val="a0"/>
    <w:link w:val="4Char"/>
    <w:qFormat/>
    <w:rsid w:val="00676C5C"/>
    <w:pPr>
      <w:keepNext/>
      <w:spacing w:before="240" w:after="60"/>
      <w:outlineLvl w:val="3"/>
    </w:pPr>
    <w:rPr>
      <w:rFonts w:ascii="Calibri" w:eastAsia="SimSun" w:hAnsi="Calibri" w:cs="Times New Roman"/>
      <w:b/>
      <w:sz w:val="28"/>
      <w:lang w:val="x-none"/>
    </w:rPr>
  </w:style>
  <w:style w:type="paragraph" w:styleId="5">
    <w:name w:val="heading 5"/>
    <w:basedOn w:val="a0"/>
    <w:next w:val="a0"/>
    <w:link w:val="5Char"/>
    <w:qFormat/>
    <w:rsid w:val="001755E3"/>
    <w:pPr>
      <w:keepNext/>
      <w:keepLines/>
      <w:spacing w:before="200"/>
      <w:outlineLvl w:val="4"/>
    </w:pPr>
    <w:rPr>
      <w:rFonts w:ascii="Cambria" w:eastAsia="SimSun" w:hAnsi="Cambria" w:cs="Times New Roman"/>
      <w:color w:val="243F60"/>
      <w:lang w:val="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Char">
    <w:name w:val="标题 1 Char"/>
    <w:link w:val="1"/>
    <w:locked/>
    <w:rsid w:val="000D23C2"/>
    <w:rPr>
      <w:rFonts w:ascii="Arial" w:eastAsia="Times New Roman" w:hAnsi="Arial"/>
      <w:b/>
      <w:caps/>
      <w:kern w:val="32"/>
      <w:sz w:val="32"/>
      <w:lang w:val="x-none" w:eastAsia="zh-CN"/>
    </w:rPr>
  </w:style>
  <w:style w:type="character" w:customStyle="1" w:styleId="2Char">
    <w:name w:val="标题 2 Char"/>
    <w:link w:val="2"/>
    <w:semiHidden/>
    <w:locked/>
    <w:rPr>
      <w:rFonts w:ascii="Cambria" w:hAnsi="Cambria"/>
      <w:b/>
      <w:i/>
      <w:sz w:val="28"/>
      <w:lang w:val="x-none" w:eastAsia="zh-CN"/>
    </w:rPr>
  </w:style>
  <w:style w:type="character" w:customStyle="1" w:styleId="3Char">
    <w:name w:val="标题 3 Char"/>
    <w:link w:val="3"/>
    <w:locked/>
    <w:rsid w:val="000D23C2"/>
    <w:rPr>
      <w:rFonts w:ascii="Arial" w:eastAsia="Times New Roman" w:hAnsi="Arial"/>
      <w:sz w:val="26"/>
      <w:u w:val="single"/>
      <w:lang w:val="x-none" w:eastAsia="zh-CN"/>
    </w:rPr>
  </w:style>
  <w:style w:type="character" w:customStyle="1" w:styleId="4Char">
    <w:name w:val="标题 4 Char"/>
    <w:link w:val="4"/>
    <w:semiHidden/>
    <w:locked/>
    <w:rPr>
      <w:rFonts w:ascii="Calibri" w:hAnsi="Calibri"/>
      <w:b/>
      <w:sz w:val="28"/>
      <w:lang w:val="x-none" w:eastAsia="zh-CN"/>
    </w:rPr>
  </w:style>
  <w:style w:type="character" w:customStyle="1" w:styleId="5Char">
    <w:name w:val="标题 5 Char"/>
    <w:link w:val="5"/>
    <w:semiHidden/>
    <w:locked/>
    <w:rsid w:val="001755E3"/>
    <w:rPr>
      <w:rFonts w:ascii="Cambria" w:hAnsi="Cambria"/>
      <w:color w:val="243F60"/>
      <w:sz w:val="22"/>
      <w:lang w:val="x-none" w:eastAsia="zh-CN"/>
    </w:rPr>
  </w:style>
  <w:style w:type="paragraph" w:customStyle="1" w:styleId="Endofdocument-Annex">
    <w:name w:val="[End of document - Annex]"/>
    <w:basedOn w:val="a0"/>
    <w:link w:val="Endofdocument-AnnexChar"/>
    <w:rsid w:val="0053057A"/>
    <w:pPr>
      <w:ind w:left="5534"/>
    </w:pPr>
    <w:rPr>
      <w:rFonts w:cs="Times New Roman"/>
      <w:lang w:val="x-none"/>
    </w:rPr>
  </w:style>
  <w:style w:type="paragraph" w:styleId="a4">
    <w:name w:val="Body Text"/>
    <w:basedOn w:val="a0"/>
    <w:link w:val="Char"/>
    <w:rsid w:val="00676C5C"/>
    <w:pPr>
      <w:spacing w:after="220"/>
    </w:pPr>
    <w:rPr>
      <w:rFonts w:cs="Times New Roman"/>
      <w:sz w:val="20"/>
      <w:lang w:val="x-none"/>
    </w:rPr>
  </w:style>
  <w:style w:type="character" w:customStyle="1" w:styleId="Char">
    <w:name w:val="正文文本 Char"/>
    <w:link w:val="a4"/>
    <w:semiHidden/>
    <w:locked/>
    <w:rPr>
      <w:rFonts w:ascii="Arial" w:eastAsia="Times New Roman" w:hAnsi="Arial"/>
      <w:sz w:val="20"/>
      <w:lang w:val="x-none" w:eastAsia="zh-CN"/>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rFonts w:cs="Times New Roman"/>
      <w:sz w:val="18"/>
      <w:lang w:val="x-none"/>
    </w:rPr>
  </w:style>
  <w:style w:type="character" w:customStyle="1" w:styleId="Char0">
    <w:name w:val="批注文字 Char"/>
    <w:link w:val="a6"/>
    <w:semiHidden/>
    <w:locked/>
    <w:rsid w:val="000D23C2"/>
    <w:rPr>
      <w:rFonts w:ascii="Arial" w:eastAsia="Times New Roman" w:hAnsi="Arial"/>
      <w:sz w:val="18"/>
      <w:lang w:val="x-none" w:eastAsia="zh-CN"/>
    </w:rPr>
  </w:style>
  <w:style w:type="paragraph" w:styleId="a7">
    <w:name w:val="endnote text"/>
    <w:basedOn w:val="a0"/>
    <w:link w:val="Char1"/>
    <w:semiHidden/>
    <w:rsid w:val="00676C5C"/>
    <w:rPr>
      <w:rFonts w:cs="Times New Roman"/>
      <w:sz w:val="20"/>
      <w:lang w:val="x-none"/>
    </w:rPr>
  </w:style>
  <w:style w:type="character" w:customStyle="1" w:styleId="Char1">
    <w:name w:val="尾注文本 Char"/>
    <w:link w:val="a7"/>
    <w:semiHidden/>
    <w:locked/>
    <w:rPr>
      <w:rFonts w:ascii="Arial" w:eastAsia="Times New Roman" w:hAnsi="Arial"/>
      <w:sz w:val="20"/>
      <w:lang w:val="x-none" w:eastAsia="zh-CN"/>
    </w:rPr>
  </w:style>
  <w:style w:type="paragraph" w:styleId="a8">
    <w:name w:val="footer"/>
    <w:basedOn w:val="a0"/>
    <w:link w:val="Char2"/>
    <w:semiHidden/>
    <w:rsid w:val="00676C5C"/>
    <w:pPr>
      <w:tabs>
        <w:tab w:val="center" w:pos="4320"/>
        <w:tab w:val="right" w:pos="8640"/>
      </w:tabs>
    </w:pPr>
    <w:rPr>
      <w:rFonts w:cs="Times New Roman"/>
      <w:sz w:val="20"/>
      <w:lang w:val="x-none"/>
    </w:rPr>
  </w:style>
  <w:style w:type="character" w:customStyle="1" w:styleId="Char2">
    <w:name w:val="页脚 Char"/>
    <w:link w:val="a8"/>
    <w:semiHidden/>
    <w:locked/>
    <w:rPr>
      <w:rFonts w:ascii="Arial" w:eastAsia="Times New Roman" w:hAnsi="Arial"/>
      <w:sz w:val="20"/>
      <w:lang w:val="x-none" w:eastAsia="zh-CN"/>
    </w:rPr>
  </w:style>
  <w:style w:type="paragraph" w:styleId="a9">
    <w:name w:val="footnote text"/>
    <w:aliases w:val="Footnote"/>
    <w:basedOn w:val="a0"/>
    <w:link w:val="Char3"/>
    <w:semiHidden/>
    <w:rsid w:val="00676C5C"/>
    <w:rPr>
      <w:rFonts w:cs="Times New Roman"/>
      <w:sz w:val="18"/>
      <w:lang w:val="x-none"/>
    </w:rPr>
  </w:style>
  <w:style w:type="character" w:customStyle="1" w:styleId="Char3">
    <w:name w:val="脚注文本 Char"/>
    <w:aliases w:val="Footnote Char"/>
    <w:link w:val="a9"/>
    <w:locked/>
    <w:rsid w:val="000D23C2"/>
    <w:rPr>
      <w:rFonts w:ascii="Arial" w:eastAsia="Times New Roman" w:hAnsi="Arial"/>
      <w:sz w:val="18"/>
      <w:lang w:val="x-none" w:eastAsia="zh-CN"/>
    </w:rPr>
  </w:style>
  <w:style w:type="paragraph" w:styleId="aa">
    <w:name w:val="header"/>
    <w:basedOn w:val="a0"/>
    <w:link w:val="Char4"/>
    <w:semiHidden/>
    <w:rsid w:val="00676C5C"/>
    <w:pPr>
      <w:tabs>
        <w:tab w:val="center" w:pos="4536"/>
        <w:tab w:val="right" w:pos="9072"/>
      </w:tabs>
    </w:pPr>
    <w:rPr>
      <w:rFonts w:cs="Times New Roman"/>
      <w:lang w:val="x-none"/>
    </w:rPr>
  </w:style>
  <w:style w:type="character" w:customStyle="1" w:styleId="Char4">
    <w:name w:val="页眉 Char"/>
    <w:link w:val="aa"/>
    <w:semiHidden/>
    <w:locked/>
    <w:rsid w:val="000D23C2"/>
    <w:rPr>
      <w:rFonts w:ascii="Arial" w:eastAsia="Times New Roman" w:hAnsi="Arial"/>
      <w:sz w:val="22"/>
      <w:lang w:val="x-none" w:eastAsia="zh-CN"/>
    </w:r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link w:val="Char5"/>
    <w:semiHidden/>
    <w:rsid w:val="00676C5C"/>
    <w:rPr>
      <w:rFonts w:cs="Times New Roman"/>
      <w:sz w:val="20"/>
      <w:lang w:val="x-none"/>
    </w:rPr>
  </w:style>
  <w:style w:type="character" w:customStyle="1" w:styleId="Char5">
    <w:name w:val="称呼 Char"/>
    <w:link w:val="ab"/>
    <w:semiHidden/>
    <w:locked/>
    <w:rPr>
      <w:rFonts w:ascii="Arial" w:eastAsia="Times New Roman" w:hAnsi="Arial"/>
      <w:sz w:val="20"/>
      <w:lang w:val="x-none" w:eastAsia="zh-CN"/>
    </w:rPr>
  </w:style>
  <w:style w:type="paragraph" w:styleId="ac">
    <w:name w:val="Signature"/>
    <w:basedOn w:val="a0"/>
    <w:link w:val="Char6"/>
    <w:semiHidden/>
    <w:rsid w:val="00676C5C"/>
    <w:pPr>
      <w:ind w:left="5250"/>
    </w:pPr>
    <w:rPr>
      <w:rFonts w:cs="Times New Roman"/>
      <w:sz w:val="20"/>
      <w:lang w:val="x-none"/>
    </w:rPr>
  </w:style>
  <w:style w:type="character" w:customStyle="1" w:styleId="Char6">
    <w:name w:val="签名 Char"/>
    <w:link w:val="ac"/>
    <w:semiHidden/>
    <w:locked/>
    <w:rPr>
      <w:rFonts w:ascii="Arial" w:eastAsia="Times New Roman" w:hAnsi="Arial"/>
      <w:sz w:val="20"/>
      <w:lang w:val="x-none" w:eastAsia="zh-CN"/>
    </w:rPr>
  </w:style>
  <w:style w:type="paragraph" w:styleId="ad">
    <w:name w:val="Balloon Text"/>
    <w:basedOn w:val="a0"/>
    <w:link w:val="Char7"/>
    <w:rsid w:val="00827F61"/>
    <w:rPr>
      <w:rFonts w:ascii="Tahoma" w:hAnsi="Tahoma" w:cs="Times New Roman"/>
      <w:sz w:val="16"/>
      <w:lang w:val="x-none"/>
    </w:rPr>
  </w:style>
  <w:style w:type="character" w:customStyle="1" w:styleId="Char7">
    <w:name w:val="批注框文本 Char"/>
    <w:link w:val="ad"/>
    <w:locked/>
    <w:rsid w:val="00827F61"/>
    <w:rPr>
      <w:rFonts w:ascii="Tahoma" w:eastAsia="Times New Roman" w:hAnsi="Tahoma"/>
      <w:sz w:val="16"/>
      <w:lang w:val="x-none" w:eastAsia="zh-CN"/>
    </w:rPr>
  </w:style>
  <w:style w:type="character" w:customStyle="1" w:styleId="Endofdocument-AnnexChar">
    <w:name w:val="[End of document - Annex] Char"/>
    <w:link w:val="Endofdocument-Annex"/>
    <w:locked/>
    <w:rsid w:val="00827F61"/>
    <w:rPr>
      <w:rFonts w:ascii="Arial" w:eastAsia="Times New Roman" w:hAnsi="Arial"/>
      <w:sz w:val="22"/>
      <w:lang w:val="x-none" w:eastAsia="zh-CN"/>
    </w:rPr>
  </w:style>
  <w:style w:type="paragraph" w:styleId="30">
    <w:name w:val="toc 3"/>
    <w:basedOn w:val="a0"/>
    <w:next w:val="a0"/>
    <w:autoRedefine/>
    <w:rsid w:val="000D23C2"/>
    <w:pPr>
      <w:tabs>
        <w:tab w:val="left" w:pos="851"/>
        <w:tab w:val="right" w:leader="dot" w:pos="9345"/>
      </w:tabs>
      <w:ind w:left="440"/>
    </w:pPr>
  </w:style>
  <w:style w:type="paragraph" w:styleId="10">
    <w:name w:val="toc 1"/>
    <w:basedOn w:val="a0"/>
    <w:next w:val="a0"/>
    <w:autoRedefine/>
    <w:rsid w:val="000D23C2"/>
    <w:pPr>
      <w:spacing w:before="120" w:after="120"/>
    </w:pPr>
    <w:rPr>
      <w:rFonts w:ascii="Arial Black" w:hAnsi="Arial Black"/>
      <w:b/>
      <w:caps/>
    </w:rPr>
  </w:style>
  <w:style w:type="paragraph" w:styleId="20">
    <w:name w:val="toc 2"/>
    <w:basedOn w:val="a0"/>
    <w:next w:val="a0"/>
    <w:autoRedefine/>
    <w:rsid w:val="000D23C2"/>
    <w:pPr>
      <w:spacing w:before="120" w:after="120"/>
      <w:ind w:left="221"/>
    </w:pPr>
    <w:rPr>
      <w:caps/>
    </w:rPr>
  </w:style>
  <w:style w:type="character" w:styleId="ae">
    <w:name w:val="footnote reference"/>
    <w:rsid w:val="000D23C2"/>
    <w:rPr>
      <w:vertAlign w:val="superscript"/>
    </w:rPr>
  </w:style>
  <w:style w:type="character" w:styleId="af">
    <w:name w:val="Hyperlink"/>
    <w:rsid w:val="000D23C2"/>
    <w:rPr>
      <w:color w:val="0000FF"/>
      <w:u w:val="single"/>
    </w:rPr>
  </w:style>
  <w:style w:type="paragraph" w:styleId="31">
    <w:name w:val="Body Text 3"/>
    <w:basedOn w:val="a0"/>
    <w:link w:val="3Char0"/>
    <w:rsid w:val="000D23C2"/>
    <w:pPr>
      <w:spacing w:after="120" w:line="260" w:lineRule="atLeast"/>
      <w:ind w:left="1021"/>
    </w:pPr>
    <w:rPr>
      <w:rFonts w:eastAsia="SimSun" w:cs="Times New Roman"/>
      <w:sz w:val="16"/>
      <w:lang w:val="x-none" w:eastAsia="x-none"/>
    </w:rPr>
  </w:style>
  <w:style w:type="character" w:customStyle="1" w:styleId="3Char0">
    <w:name w:val="正文文本 3 Char"/>
    <w:link w:val="31"/>
    <w:locked/>
    <w:rsid w:val="000D23C2"/>
    <w:rPr>
      <w:rFonts w:ascii="Arial" w:hAnsi="Arial"/>
      <w:sz w:val="16"/>
    </w:rPr>
  </w:style>
  <w:style w:type="paragraph" w:customStyle="1" w:styleId="MediumGrid1-Accent21">
    <w:name w:val="Medium Grid 1 - Accent 21"/>
    <w:basedOn w:val="a0"/>
    <w:rsid w:val="000D23C2"/>
    <w:pPr>
      <w:spacing w:after="200" w:line="276" w:lineRule="auto"/>
      <w:ind w:left="720"/>
      <w:contextualSpacing/>
    </w:pPr>
    <w:rPr>
      <w:rFonts w:ascii="Times New Roman" w:eastAsia="SimSun" w:hAnsi="Times New Roman" w:cs="Times New Roman"/>
      <w:sz w:val="28"/>
      <w:szCs w:val="22"/>
      <w:lang w:eastAsia="en-US"/>
    </w:rPr>
  </w:style>
  <w:style w:type="character" w:styleId="af0">
    <w:name w:val="annotation reference"/>
    <w:rsid w:val="000D23C2"/>
    <w:rPr>
      <w:sz w:val="18"/>
    </w:rPr>
  </w:style>
  <w:style w:type="paragraph" w:styleId="af1">
    <w:name w:val="annotation subject"/>
    <w:basedOn w:val="a6"/>
    <w:next w:val="a6"/>
    <w:link w:val="Char8"/>
    <w:rsid w:val="000D23C2"/>
    <w:rPr>
      <w:b/>
    </w:rPr>
  </w:style>
  <w:style w:type="character" w:customStyle="1" w:styleId="Char8">
    <w:name w:val="批注主题 Char"/>
    <w:link w:val="af1"/>
    <w:locked/>
    <w:rsid w:val="000D23C2"/>
    <w:rPr>
      <w:rFonts w:ascii="Arial" w:eastAsia="Times New Roman" w:hAnsi="Arial"/>
      <w:b/>
      <w:sz w:val="18"/>
      <w:lang w:val="x-none" w:eastAsia="zh-CN"/>
    </w:rPr>
  </w:style>
  <w:style w:type="table" w:styleId="af2">
    <w:name w:val="Table Grid"/>
    <w:basedOn w:val="a2"/>
    <w:rsid w:val="000D2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
    <w:name w:val="Revision"/>
    <w:hidden/>
    <w:semiHidden/>
    <w:rsid w:val="000D23C2"/>
    <w:rPr>
      <w:rFonts w:ascii="Arial" w:eastAsia="Times New Roman" w:hAnsi="Arial" w:cs="Arial"/>
      <w:sz w:val="22"/>
    </w:rPr>
  </w:style>
  <w:style w:type="paragraph" w:styleId="af3">
    <w:name w:val="Normal (Web)"/>
    <w:basedOn w:val="a0"/>
    <w:rsid w:val="000D23C2"/>
    <w:rPr>
      <w:rFonts w:ascii="Times New Roman" w:hAnsi="Times New Roman" w:cs="Times New Roman"/>
      <w:sz w:val="24"/>
      <w:szCs w:val="24"/>
    </w:rPr>
  </w:style>
  <w:style w:type="paragraph" w:customStyle="1" w:styleId="ListParagraph">
    <w:name w:val="List Paragraph"/>
    <w:basedOn w:val="a0"/>
    <w:rsid w:val="0053407C"/>
    <w:pPr>
      <w:ind w:left="720"/>
      <w:contextualSpacing/>
    </w:pPr>
  </w:style>
  <w:style w:type="character" w:styleId="af4">
    <w:name w:val="Emphasis"/>
    <w:qFormat/>
    <w:locked/>
    <w:rsid w:val="00B469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link w:val="1Char"/>
    <w:qFormat/>
    <w:rsid w:val="00676C5C"/>
    <w:pPr>
      <w:keepNext/>
      <w:spacing w:before="240" w:after="60"/>
      <w:outlineLvl w:val="0"/>
    </w:pPr>
    <w:rPr>
      <w:rFonts w:cs="Times New Roman"/>
      <w:b/>
      <w:caps/>
      <w:kern w:val="32"/>
      <w:sz w:val="32"/>
      <w:lang w:val="x-none"/>
    </w:rPr>
  </w:style>
  <w:style w:type="paragraph" w:styleId="2">
    <w:name w:val="heading 2"/>
    <w:basedOn w:val="a0"/>
    <w:next w:val="a0"/>
    <w:link w:val="2Char"/>
    <w:qFormat/>
    <w:rsid w:val="00676C5C"/>
    <w:pPr>
      <w:keepNext/>
      <w:spacing w:before="240" w:after="60"/>
      <w:outlineLvl w:val="1"/>
    </w:pPr>
    <w:rPr>
      <w:rFonts w:ascii="Cambria" w:eastAsia="SimSun" w:hAnsi="Cambria" w:cs="Times New Roman"/>
      <w:b/>
      <w:i/>
      <w:sz w:val="28"/>
      <w:lang w:val="x-none"/>
    </w:rPr>
  </w:style>
  <w:style w:type="paragraph" w:styleId="3">
    <w:name w:val="heading 3"/>
    <w:basedOn w:val="a0"/>
    <w:next w:val="a0"/>
    <w:link w:val="3Char"/>
    <w:qFormat/>
    <w:rsid w:val="00676C5C"/>
    <w:pPr>
      <w:keepNext/>
      <w:spacing w:before="240" w:after="60"/>
      <w:outlineLvl w:val="2"/>
    </w:pPr>
    <w:rPr>
      <w:rFonts w:cs="Times New Roman"/>
      <w:sz w:val="26"/>
      <w:u w:val="single"/>
      <w:lang w:val="x-none"/>
    </w:rPr>
  </w:style>
  <w:style w:type="paragraph" w:styleId="4">
    <w:name w:val="heading 4"/>
    <w:basedOn w:val="a0"/>
    <w:next w:val="a0"/>
    <w:link w:val="4Char"/>
    <w:qFormat/>
    <w:rsid w:val="00676C5C"/>
    <w:pPr>
      <w:keepNext/>
      <w:spacing w:before="240" w:after="60"/>
      <w:outlineLvl w:val="3"/>
    </w:pPr>
    <w:rPr>
      <w:rFonts w:ascii="Calibri" w:eastAsia="SimSun" w:hAnsi="Calibri" w:cs="Times New Roman"/>
      <w:b/>
      <w:sz w:val="28"/>
      <w:lang w:val="x-none"/>
    </w:rPr>
  </w:style>
  <w:style w:type="paragraph" w:styleId="5">
    <w:name w:val="heading 5"/>
    <w:basedOn w:val="a0"/>
    <w:next w:val="a0"/>
    <w:link w:val="5Char"/>
    <w:qFormat/>
    <w:rsid w:val="001755E3"/>
    <w:pPr>
      <w:keepNext/>
      <w:keepLines/>
      <w:spacing w:before="200"/>
      <w:outlineLvl w:val="4"/>
    </w:pPr>
    <w:rPr>
      <w:rFonts w:ascii="Cambria" w:eastAsia="SimSun" w:hAnsi="Cambria" w:cs="Times New Roman"/>
      <w:color w:val="243F60"/>
      <w:lang w:val="x-none"/>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Char">
    <w:name w:val="标题 1 Char"/>
    <w:link w:val="1"/>
    <w:locked/>
    <w:rsid w:val="000D23C2"/>
    <w:rPr>
      <w:rFonts w:ascii="Arial" w:eastAsia="Times New Roman" w:hAnsi="Arial"/>
      <w:b/>
      <w:caps/>
      <w:kern w:val="32"/>
      <w:sz w:val="32"/>
      <w:lang w:val="x-none" w:eastAsia="zh-CN"/>
    </w:rPr>
  </w:style>
  <w:style w:type="character" w:customStyle="1" w:styleId="2Char">
    <w:name w:val="标题 2 Char"/>
    <w:link w:val="2"/>
    <w:semiHidden/>
    <w:locked/>
    <w:rPr>
      <w:rFonts w:ascii="Cambria" w:hAnsi="Cambria"/>
      <w:b/>
      <w:i/>
      <w:sz w:val="28"/>
      <w:lang w:val="x-none" w:eastAsia="zh-CN"/>
    </w:rPr>
  </w:style>
  <w:style w:type="character" w:customStyle="1" w:styleId="3Char">
    <w:name w:val="标题 3 Char"/>
    <w:link w:val="3"/>
    <w:locked/>
    <w:rsid w:val="000D23C2"/>
    <w:rPr>
      <w:rFonts w:ascii="Arial" w:eastAsia="Times New Roman" w:hAnsi="Arial"/>
      <w:sz w:val="26"/>
      <w:u w:val="single"/>
      <w:lang w:val="x-none" w:eastAsia="zh-CN"/>
    </w:rPr>
  </w:style>
  <w:style w:type="character" w:customStyle="1" w:styleId="4Char">
    <w:name w:val="标题 4 Char"/>
    <w:link w:val="4"/>
    <w:semiHidden/>
    <w:locked/>
    <w:rPr>
      <w:rFonts w:ascii="Calibri" w:hAnsi="Calibri"/>
      <w:b/>
      <w:sz w:val="28"/>
      <w:lang w:val="x-none" w:eastAsia="zh-CN"/>
    </w:rPr>
  </w:style>
  <w:style w:type="character" w:customStyle="1" w:styleId="5Char">
    <w:name w:val="标题 5 Char"/>
    <w:link w:val="5"/>
    <w:semiHidden/>
    <w:locked/>
    <w:rsid w:val="001755E3"/>
    <w:rPr>
      <w:rFonts w:ascii="Cambria" w:hAnsi="Cambria"/>
      <w:color w:val="243F60"/>
      <w:sz w:val="22"/>
      <w:lang w:val="x-none" w:eastAsia="zh-CN"/>
    </w:rPr>
  </w:style>
  <w:style w:type="paragraph" w:customStyle="1" w:styleId="Endofdocument-Annex">
    <w:name w:val="[End of document - Annex]"/>
    <w:basedOn w:val="a0"/>
    <w:link w:val="Endofdocument-AnnexChar"/>
    <w:rsid w:val="0053057A"/>
    <w:pPr>
      <w:ind w:left="5534"/>
    </w:pPr>
    <w:rPr>
      <w:rFonts w:cs="Times New Roman"/>
      <w:lang w:val="x-none"/>
    </w:rPr>
  </w:style>
  <w:style w:type="paragraph" w:styleId="a4">
    <w:name w:val="Body Text"/>
    <w:basedOn w:val="a0"/>
    <w:link w:val="Char"/>
    <w:rsid w:val="00676C5C"/>
    <w:pPr>
      <w:spacing w:after="220"/>
    </w:pPr>
    <w:rPr>
      <w:rFonts w:cs="Times New Roman"/>
      <w:sz w:val="20"/>
      <w:lang w:val="x-none"/>
    </w:rPr>
  </w:style>
  <w:style w:type="character" w:customStyle="1" w:styleId="Char">
    <w:name w:val="正文文本 Char"/>
    <w:link w:val="a4"/>
    <w:semiHidden/>
    <w:locked/>
    <w:rPr>
      <w:rFonts w:ascii="Arial" w:eastAsia="Times New Roman" w:hAnsi="Arial"/>
      <w:sz w:val="20"/>
      <w:lang w:val="x-none" w:eastAsia="zh-CN"/>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rFonts w:cs="Times New Roman"/>
      <w:sz w:val="18"/>
      <w:lang w:val="x-none"/>
    </w:rPr>
  </w:style>
  <w:style w:type="character" w:customStyle="1" w:styleId="Char0">
    <w:name w:val="批注文字 Char"/>
    <w:link w:val="a6"/>
    <w:semiHidden/>
    <w:locked/>
    <w:rsid w:val="000D23C2"/>
    <w:rPr>
      <w:rFonts w:ascii="Arial" w:eastAsia="Times New Roman" w:hAnsi="Arial"/>
      <w:sz w:val="18"/>
      <w:lang w:val="x-none" w:eastAsia="zh-CN"/>
    </w:rPr>
  </w:style>
  <w:style w:type="paragraph" w:styleId="a7">
    <w:name w:val="endnote text"/>
    <w:basedOn w:val="a0"/>
    <w:link w:val="Char1"/>
    <w:semiHidden/>
    <w:rsid w:val="00676C5C"/>
    <w:rPr>
      <w:rFonts w:cs="Times New Roman"/>
      <w:sz w:val="20"/>
      <w:lang w:val="x-none"/>
    </w:rPr>
  </w:style>
  <w:style w:type="character" w:customStyle="1" w:styleId="Char1">
    <w:name w:val="尾注文本 Char"/>
    <w:link w:val="a7"/>
    <w:semiHidden/>
    <w:locked/>
    <w:rPr>
      <w:rFonts w:ascii="Arial" w:eastAsia="Times New Roman" w:hAnsi="Arial"/>
      <w:sz w:val="20"/>
      <w:lang w:val="x-none" w:eastAsia="zh-CN"/>
    </w:rPr>
  </w:style>
  <w:style w:type="paragraph" w:styleId="a8">
    <w:name w:val="footer"/>
    <w:basedOn w:val="a0"/>
    <w:link w:val="Char2"/>
    <w:semiHidden/>
    <w:rsid w:val="00676C5C"/>
    <w:pPr>
      <w:tabs>
        <w:tab w:val="center" w:pos="4320"/>
        <w:tab w:val="right" w:pos="8640"/>
      </w:tabs>
    </w:pPr>
    <w:rPr>
      <w:rFonts w:cs="Times New Roman"/>
      <w:sz w:val="20"/>
      <w:lang w:val="x-none"/>
    </w:rPr>
  </w:style>
  <w:style w:type="character" w:customStyle="1" w:styleId="Char2">
    <w:name w:val="页脚 Char"/>
    <w:link w:val="a8"/>
    <w:semiHidden/>
    <w:locked/>
    <w:rPr>
      <w:rFonts w:ascii="Arial" w:eastAsia="Times New Roman" w:hAnsi="Arial"/>
      <w:sz w:val="20"/>
      <w:lang w:val="x-none" w:eastAsia="zh-CN"/>
    </w:rPr>
  </w:style>
  <w:style w:type="paragraph" w:styleId="a9">
    <w:name w:val="footnote text"/>
    <w:aliases w:val="Footnote"/>
    <w:basedOn w:val="a0"/>
    <w:link w:val="Char3"/>
    <w:semiHidden/>
    <w:rsid w:val="00676C5C"/>
    <w:rPr>
      <w:rFonts w:cs="Times New Roman"/>
      <w:sz w:val="18"/>
      <w:lang w:val="x-none"/>
    </w:rPr>
  </w:style>
  <w:style w:type="character" w:customStyle="1" w:styleId="Char3">
    <w:name w:val="脚注文本 Char"/>
    <w:aliases w:val="Footnote Char"/>
    <w:link w:val="a9"/>
    <w:locked/>
    <w:rsid w:val="000D23C2"/>
    <w:rPr>
      <w:rFonts w:ascii="Arial" w:eastAsia="Times New Roman" w:hAnsi="Arial"/>
      <w:sz w:val="18"/>
      <w:lang w:val="x-none" w:eastAsia="zh-CN"/>
    </w:rPr>
  </w:style>
  <w:style w:type="paragraph" w:styleId="aa">
    <w:name w:val="header"/>
    <w:basedOn w:val="a0"/>
    <w:link w:val="Char4"/>
    <w:semiHidden/>
    <w:rsid w:val="00676C5C"/>
    <w:pPr>
      <w:tabs>
        <w:tab w:val="center" w:pos="4536"/>
        <w:tab w:val="right" w:pos="9072"/>
      </w:tabs>
    </w:pPr>
    <w:rPr>
      <w:rFonts w:cs="Times New Roman"/>
      <w:lang w:val="x-none"/>
    </w:rPr>
  </w:style>
  <w:style w:type="character" w:customStyle="1" w:styleId="Char4">
    <w:name w:val="页眉 Char"/>
    <w:link w:val="aa"/>
    <w:semiHidden/>
    <w:locked/>
    <w:rsid w:val="000D23C2"/>
    <w:rPr>
      <w:rFonts w:ascii="Arial" w:eastAsia="Times New Roman" w:hAnsi="Arial"/>
      <w:sz w:val="22"/>
      <w:lang w:val="x-none" w:eastAsia="zh-CN"/>
    </w:r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link w:val="Char5"/>
    <w:semiHidden/>
    <w:rsid w:val="00676C5C"/>
    <w:rPr>
      <w:rFonts w:cs="Times New Roman"/>
      <w:sz w:val="20"/>
      <w:lang w:val="x-none"/>
    </w:rPr>
  </w:style>
  <w:style w:type="character" w:customStyle="1" w:styleId="Char5">
    <w:name w:val="称呼 Char"/>
    <w:link w:val="ab"/>
    <w:semiHidden/>
    <w:locked/>
    <w:rPr>
      <w:rFonts w:ascii="Arial" w:eastAsia="Times New Roman" w:hAnsi="Arial"/>
      <w:sz w:val="20"/>
      <w:lang w:val="x-none" w:eastAsia="zh-CN"/>
    </w:rPr>
  </w:style>
  <w:style w:type="paragraph" w:styleId="ac">
    <w:name w:val="Signature"/>
    <w:basedOn w:val="a0"/>
    <w:link w:val="Char6"/>
    <w:semiHidden/>
    <w:rsid w:val="00676C5C"/>
    <w:pPr>
      <w:ind w:left="5250"/>
    </w:pPr>
    <w:rPr>
      <w:rFonts w:cs="Times New Roman"/>
      <w:sz w:val="20"/>
      <w:lang w:val="x-none"/>
    </w:rPr>
  </w:style>
  <w:style w:type="character" w:customStyle="1" w:styleId="Char6">
    <w:name w:val="签名 Char"/>
    <w:link w:val="ac"/>
    <w:semiHidden/>
    <w:locked/>
    <w:rPr>
      <w:rFonts w:ascii="Arial" w:eastAsia="Times New Roman" w:hAnsi="Arial"/>
      <w:sz w:val="20"/>
      <w:lang w:val="x-none" w:eastAsia="zh-CN"/>
    </w:rPr>
  </w:style>
  <w:style w:type="paragraph" w:styleId="ad">
    <w:name w:val="Balloon Text"/>
    <w:basedOn w:val="a0"/>
    <w:link w:val="Char7"/>
    <w:rsid w:val="00827F61"/>
    <w:rPr>
      <w:rFonts w:ascii="Tahoma" w:hAnsi="Tahoma" w:cs="Times New Roman"/>
      <w:sz w:val="16"/>
      <w:lang w:val="x-none"/>
    </w:rPr>
  </w:style>
  <w:style w:type="character" w:customStyle="1" w:styleId="Char7">
    <w:name w:val="批注框文本 Char"/>
    <w:link w:val="ad"/>
    <w:locked/>
    <w:rsid w:val="00827F61"/>
    <w:rPr>
      <w:rFonts w:ascii="Tahoma" w:eastAsia="Times New Roman" w:hAnsi="Tahoma"/>
      <w:sz w:val="16"/>
      <w:lang w:val="x-none" w:eastAsia="zh-CN"/>
    </w:rPr>
  </w:style>
  <w:style w:type="character" w:customStyle="1" w:styleId="Endofdocument-AnnexChar">
    <w:name w:val="[End of document - Annex] Char"/>
    <w:link w:val="Endofdocument-Annex"/>
    <w:locked/>
    <w:rsid w:val="00827F61"/>
    <w:rPr>
      <w:rFonts w:ascii="Arial" w:eastAsia="Times New Roman" w:hAnsi="Arial"/>
      <w:sz w:val="22"/>
      <w:lang w:val="x-none" w:eastAsia="zh-CN"/>
    </w:rPr>
  </w:style>
  <w:style w:type="paragraph" w:styleId="30">
    <w:name w:val="toc 3"/>
    <w:basedOn w:val="a0"/>
    <w:next w:val="a0"/>
    <w:autoRedefine/>
    <w:rsid w:val="000D23C2"/>
    <w:pPr>
      <w:tabs>
        <w:tab w:val="left" w:pos="851"/>
        <w:tab w:val="right" w:leader="dot" w:pos="9345"/>
      </w:tabs>
      <w:ind w:left="440"/>
    </w:pPr>
  </w:style>
  <w:style w:type="paragraph" w:styleId="10">
    <w:name w:val="toc 1"/>
    <w:basedOn w:val="a0"/>
    <w:next w:val="a0"/>
    <w:autoRedefine/>
    <w:rsid w:val="000D23C2"/>
    <w:pPr>
      <w:spacing w:before="120" w:after="120"/>
    </w:pPr>
    <w:rPr>
      <w:rFonts w:ascii="Arial Black" w:hAnsi="Arial Black"/>
      <w:b/>
      <w:caps/>
    </w:rPr>
  </w:style>
  <w:style w:type="paragraph" w:styleId="20">
    <w:name w:val="toc 2"/>
    <w:basedOn w:val="a0"/>
    <w:next w:val="a0"/>
    <w:autoRedefine/>
    <w:rsid w:val="000D23C2"/>
    <w:pPr>
      <w:spacing w:before="120" w:after="120"/>
      <w:ind w:left="221"/>
    </w:pPr>
    <w:rPr>
      <w:caps/>
    </w:rPr>
  </w:style>
  <w:style w:type="character" w:styleId="ae">
    <w:name w:val="footnote reference"/>
    <w:rsid w:val="000D23C2"/>
    <w:rPr>
      <w:vertAlign w:val="superscript"/>
    </w:rPr>
  </w:style>
  <w:style w:type="character" w:styleId="af">
    <w:name w:val="Hyperlink"/>
    <w:rsid w:val="000D23C2"/>
    <w:rPr>
      <w:color w:val="0000FF"/>
      <w:u w:val="single"/>
    </w:rPr>
  </w:style>
  <w:style w:type="paragraph" w:styleId="31">
    <w:name w:val="Body Text 3"/>
    <w:basedOn w:val="a0"/>
    <w:link w:val="3Char0"/>
    <w:rsid w:val="000D23C2"/>
    <w:pPr>
      <w:spacing w:after="120" w:line="260" w:lineRule="atLeast"/>
      <w:ind w:left="1021"/>
    </w:pPr>
    <w:rPr>
      <w:rFonts w:eastAsia="SimSun" w:cs="Times New Roman"/>
      <w:sz w:val="16"/>
      <w:lang w:val="x-none" w:eastAsia="x-none"/>
    </w:rPr>
  </w:style>
  <w:style w:type="character" w:customStyle="1" w:styleId="3Char0">
    <w:name w:val="正文文本 3 Char"/>
    <w:link w:val="31"/>
    <w:locked/>
    <w:rsid w:val="000D23C2"/>
    <w:rPr>
      <w:rFonts w:ascii="Arial" w:hAnsi="Arial"/>
      <w:sz w:val="16"/>
    </w:rPr>
  </w:style>
  <w:style w:type="paragraph" w:customStyle="1" w:styleId="MediumGrid1-Accent21">
    <w:name w:val="Medium Grid 1 - Accent 21"/>
    <w:basedOn w:val="a0"/>
    <w:rsid w:val="000D23C2"/>
    <w:pPr>
      <w:spacing w:after="200" w:line="276" w:lineRule="auto"/>
      <w:ind w:left="720"/>
      <w:contextualSpacing/>
    </w:pPr>
    <w:rPr>
      <w:rFonts w:ascii="Times New Roman" w:eastAsia="SimSun" w:hAnsi="Times New Roman" w:cs="Times New Roman"/>
      <w:sz w:val="28"/>
      <w:szCs w:val="22"/>
      <w:lang w:eastAsia="en-US"/>
    </w:rPr>
  </w:style>
  <w:style w:type="character" w:styleId="af0">
    <w:name w:val="annotation reference"/>
    <w:rsid w:val="000D23C2"/>
    <w:rPr>
      <w:sz w:val="18"/>
    </w:rPr>
  </w:style>
  <w:style w:type="paragraph" w:styleId="af1">
    <w:name w:val="annotation subject"/>
    <w:basedOn w:val="a6"/>
    <w:next w:val="a6"/>
    <w:link w:val="Char8"/>
    <w:rsid w:val="000D23C2"/>
    <w:rPr>
      <w:b/>
    </w:rPr>
  </w:style>
  <w:style w:type="character" w:customStyle="1" w:styleId="Char8">
    <w:name w:val="批注主题 Char"/>
    <w:link w:val="af1"/>
    <w:locked/>
    <w:rsid w:val="000D23C2"/>
    <w:rPr>
      <w:rFonts w:ascii="Arial" w:eastAsia="Times New Roman" w:hAnsi="Arial"/>
      <w:b/>
      <w:sz w:val="18"/>
      <w:lang w:val="x-none" w:eastAsia="zh-CN"/>
    </w:rPr>
  </w:style>
  <w:style w:type="table" w:styleId="af2">
    <w:name w:val="Table Grid"/>
    <w:basedOn w:val="a2"/>
    <w:rsid w:val="000D2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
    <w:name w:val="Revision"/>
    <w:hidden/>
    <w:semiHidden/>
    <w:rsid w:val="000D23C2"/>
    <w:rPr>
      <w:rFonts w:ascii="Arial" w:eastAsia="Times New Roman" w:hAnsi="Arial" w:cs="Arial"/>
      <w:sz w:val="22"/>
    </w:rPr>
  </w:style>
  <w:style w:type="paragraph" w:styleId="af3">
    <w:name w:val="Normal (Web)"/>
    <w:basedOn w:val="a0"/>
    <w:rsid w:val="000D23C2"/>
    <w:rPr>
      <w:rFonts w:ascii="Times New Roman" w:hAnsi="Times New Roman" w:cs="Times New Roman"/>
      <w:sz w:val="24"/>
      <w:szCs w:val="24"/>
    </w:rPr>
  </w:style>
  <w:style w:type="paragraph" w:customStyle="1" w:styleId="ListParagraph">
    <w:name w:val="List Paragraph"/>
    <w:basedOn w:val="a0"/>
    <w:rsid w:val="0053407C"/>
    <w:pPr>
      <w:ind w:left="720"/>
      <w:contextualSpacing/>
    </w:pPr>
  </w:style>
  <w:style w:type="character" w:styleId="af4">
    <w:name w:val="Emphasis"/>
    <w:qFormat/>
    <w:locked/>
    <w:rsid w:val="00B46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ip-development/en/agenda/flexibil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18284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DF10D-F016-41E8-96B1-A00A9668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21862</Words>
  <Characters>2512</Characters>
  <Application>Microsoft Office Word</Application>
  <DocSecurity>0</DocSecurity>
  <Lines>125</Lines>
  <Paragraphs>566</Paragraphs>
  <ScaleCrop>false</ScaleCrop>
  <Company>WIPO</Company>
  <LinksUpToDate>false</LinksUpToDate>
  <CharactersWithSpaces>23808</CharactersWithSpaces>
  <SharedDoc>false</SharedDoc>
  <HLinks>
    <vt:vector size="12" baseType="variant">
      <vt:variant>
        <vt:i4>8257638</vt:i4>
      </vt:variant>
      <vt:variant>
        <vt:i4>8</vt:i4>
      </vt:variant>
      <vt:variant>
        <vt:i4>0</vt:i4>
      </vt:variant>
      <vt:variant>
        <vt:i4>5</vt:i4>
      </vt:variant>
      <vt:variant>
        <vt:lpwstr>http://www.wipo.int/ip-development/en/agenda/flexibilities/</vt:lpwstr>
      </vt:variant>
      <vt:variant>
        <vt:lpwstr/>
      </vt:variant>
      <vt:variant>
        <vt:i4>6029384</vt:i4>
      </vt:variant>
      <vt:variant>
        <vt:i4>0</vt:i4>
      </vt:variant>
      <vt:variant>
        <vt:i4>0</vt:i4>
      </vt:variant>
      <vt:variant>
        <vt:i4>5</vt:i4>
      </vt:variant>
      <vt:variant>
        <vt:lpwstr>http://www.wipo.int/meetings/en/doc_details.jsp?doc_id=182842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CDIP/16/6</dc:title>
  <dc:subject>管理层对WIPO合作促进发展领域技术援助外部审查的答复更新</dc:subject>
  <dc:creator/>
  <cp:lastModifiedBy>MA Weihai</cp:lastModifiedBy>
  <cp:revision>3</cp:revision>
  <cp:lastPrinted>2015-09-09T18:35:00Z</cp:lastPrinted>
  <dcterms:created xsi:type="dcterms:W3CDTF">2015-09-28T15:43:00Z</dcterms:created>
  <dcterms:modified xsi:type="dcterms:W3CDTF">2015-09-28T15:59:00Z</dcterms:modified>
</cp:coreProperties>
</file>