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2F1AFF" w:rsidRPr="002F1AFF" w:rsidTr="009D03BC">
        <w:trPr>
          <w:trHeight w:val="1977"/>
        </w:trPr>
        <w:tc>
          <w:tcPr>
            <w:tcW w:w="4594" w:type="dxa"/>
            <w:tcBorders>
              <w:bottom w:val="single" w:sz="4" w:space="0" w:color="auto"/>
            </w:tcBorders>
            <w:tcMar>
              <w:bottom w:w="170" w:type="dxa"/>
            </w:tcMar>
          </w:tcPr>
          <w:p w:rsidR="002F1AFF" w:rsidRPr="002F1AFF" w:rsidRDefault="002F1AFF" w:rsidP="002F1AFF">
            <w:pPr>
              <w:ind w:left="0"/>
              <w:rPr>
                <w:lang w:eastAsia="zh-CN"/>
              </w:rPr>
            </w:pPr>
            <w:r w:rsidRPr="002F1AFF">
              <w:rPr>
                <w:rFonts w:eastAsia="Times New Roman"/>
                <w:noProof/>
                <w:lang w:eastAsia="zh-CN"/>
              </w:rPr>
              <w:drawing>
                <wp:anchor distT="0" distB="0" distL="114300" distR="114300" simplePos="0" relativeHeight="251659264" behindDoc="1" locked="0" layoutInCell="0" allowOverlap="1" wp14:anchorId="42938690" wp14:editId="309E206C">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F1AFF" w:rsidRPr="002F1AFF" w:rsidRDefault="002F1AFF" w:rsidP="002F1AFF">
            <w:pPr>
              <w:rPr>
                <w:rFonts w:eastAsia="Times New Roman"/>
              </w:rPr>
            </w:pPr>
          </w:p>
        </w:tc>
        <w:tc>
          <w:tcPr>
            <w:tcW w:w="429" w:type="dxa"/>
            <w:tcBorders>
              <w:bottom w:val="single" w:sz="4" w:space="0" w:color="auto"/>
            </w:tcBorders>
            <w:tcMar>
              <w:left w:w="0" w:type="dxa"/>
              <w:right w:w="0" w:type="dxa"/>
            </w:tcMar>
          </w:tcPr>
          <w:p w:rsidR="002F1AFF" w:rsidRPr="002F1AFF" w:rsidRDefault="002F1AFF" w:rsidP="002F1AFF">
            <w:pPr>
              <w:spacing w:after="0" w:line="240" w:lineRule="auto"/>
              <w:ind w:left="0"/>
              <w:jc w:val="right"/>
              <w:rPr>
                <w:rFonts w:eastAsia="Times New Roman"/>
              </w:rPr>
            </w:pPr>
            <w:r w:rsidRPr="002F1AFF">
              <w:rPr>
                <w:rFonts w:eastAsia="Times New Roman"/>
                <w:b/>
                <w:sz w:val="40"/>
                <w:szCs w:val="40"/>
              </w:rPr>
              <w:t>C</w:t>
            </w:r>
          </w:p>
        </w:tc>
      </w:tr>
      <w:tr w:rsidR="002F1AFF" w:rsidRPr="002F1AFF" w:rsidTr="009D03BC">
        <w:trPr>
          <w:trHeight w:hRule="exact" w:val="340"/>
        </w:trPr>
        <w:tc>
          <w:tcPr>
            <w:tcW w:w="9360" w:type="dxa"/>
            <w:gridSpan w:val="3"/>
            <w:tcBorders>
              <w:top w:val="single" w:sz="4" w:space="0" w:color="auto"/>
            </w:tcBorders>
            <w:tcMar>
              <w:top w:w="170" w:type="dxa"/>
              <w:left w:w="0" w:type="dxa"/>
              <w:right w:w="0" w:type="dxa"/>
            </w:tcMar>
            <w:vAlign w:val="bottom"/>
          </w:tcPr>
          <w:p w:rsidR="002F1AFF" w:rsidRPr="002F1AFF" w:rsidRDefault="002F1AFF" w:rsidP="00BF22AD">
            <w:pPr>
              <w:wordWrap w:val="0"/>
              <w:spacing w:after="0" w:line="240" w:lineRule="auto"/>
              <w:jc w:val="right"/>
              <w:rPr>
                <w:rFonts w:ascii="Arial Black" w:hAnsi="Arial Black"/>
                <w:caps/>
                <w:sz w:val="15"/>
                <w:lang w:eastAsia="zh-CN"/>
              </w:rPr>
            </w:pPr>
            <w:bookmarkStart w:id="0" w:name="Code"/>
            <w:bookmarkEnd w:id="0"/>
            <w:r w:rsidRPr="002F1AFF">
              <w:rPr>
                <w:rFonts w:ascii="Arial Black" w:hAnsi="Arial Black" w:hint="eastAsia"/>
                <w:caps/>
                <w:sz w:val="15"/>
                <w:lang w:eastAsia="zh-CN"/>
              </w:rPr>
              <w:t>CDIP</w:t>
            </w:r>
            <w:r w:rsidRPr="002F1AFF">
              <w:rPr>
                <w:rFonts w:ascii="Arial Black" w:hAnsi="Arial Black"/>
                <w:caps/>
                <w:sz w:val="15"/>
                <w:lang w:eastAsia="zh-CN"/>
              </w:rPr>
              <w:t>/</w:t>
            </w:r>
            <w:r w:rsidRPr="002F1AFF">
              <w:rPr>
                <w:rFonts w:ascii="Arial Black" w:hAnsi="Arial Black" w:hint="eastAsia"/>
                <w:caps/>
                <w:sz w:val="15"/>
                <w:lang w:eastAsia="zh-CN"/>
              </w:rPr>
              <w:t>13</w:t>
            </w:r>
            <w:r w:rsidRPr="002F1AFF">
              <w:rPr>
                <w:rFonts w:ascii="Arial Black" w:hAnsi="Arial Black"/>
                <w:caps/>
                <w:sz w:val="15"/>
                <w:lang w:eastAsia="zh-CN"/>
              </w:rPr>
              <w:t>/</w:t>
            </w:r>
            <w:r w:rsidR="00BF22AD">
              <w:rPr>
                <w:rFonts w:ascii="Arial Black" w:hAnsi="Arial Black" w:hint="eastAsia"/>
                <w:caps/>
                <w:sz w:val="15"/>
                <w:lang w:eastAsia="zh-CN"/>
              </w:rPr>
              <w:t>inf/2</w:t>
            </w:r>
          </w:p>
        </w:tc>
      </w:tr>
      <w:tr w:rsidR="002F1AFF" w:rsidRPr="002F1AFF" w:rsidTr="009D03BC">
        <w:trPr>
          <w:trHeight w:hRule="exact" w:val="170"/>
        </w:trPr>
        <w:tc>
          <w:tcPr>
            <w:tcW w:w="9360" w:type="dxa"/>
            <w:gridSpan w:val="3"/>
            <w:noWrap/>
            <w:tcMar>
              <w:left w:w="0" w:type="dxa"/>
              <w:right w:w="0" w:type="dxa"/>
            </w:tcMar>
            <w:vAlign w:val="bottom"/>
          </w:tcPr>
          <w:p w:rsidR="002F1AFF" w:rsidRPr="002F1AFF" w:rsidRDefault="002F1AFF" w:rsidP="002F1AFF">
            <w:pPr>
              <w:spacing w:after="0" w:line="240" w:lineRule="auto"/>
              <w:jc w:val="right"/>
              <w:rPr>
                <w:rFonts w:ascii="Arial Black" w:eastAsia="Times New Roman" w:hAnsi="Arial Black"/>
                <w:b/>
                <w:caps/>
                <w:sz w:val="15"/>
                <w:szCs w:val="15"/>
                <w:lang w:eastAsia="zh-CN"/>
              </w:rPr>
            </w:pPr>
            <w:r w:rsidRPr="002F1AFF">
              <w:rPr>
                <w:rFonts w:eastAsia="SimHei" w:hint="eastAsia"/>
                <w:b/>
                <w:sz w:val="15"/>
                <w:szCs w:val="15"/>
                <w:lang w:eastAsia="zh-CN"/>
              </w:rPr>
              <w:t>原</w:t>
            </w:r>
            <w:r w:rsidRPr="002F1AFF">
              <w:rPr>
                <w:rFonts w:eastAsia="SimHei"/>
                <w:b/>
                <w:sz w:val="15"/>
                <w:szCs w:val="15"/>
                <w:lang w:val="pt-BR" w:eastAsia="zh-CN"/>
              </w:rPr>
              <w:t xml:space="preserve"> </w:t>
            </w:r>
            <w:r w:rsidRPr="002F1AFF">
              <w:rPr>
                <w:rFonts w:eastAsia="SimHei" w:hint="eastAsia"/>
                <w:b/>
                <w:sz w:val="15"/>
                <w:szCs w:val="15"/>
                <w:lang w:eastAsia="zh-CN"/>
              </w:rPr>
              <w:t>文</w:t>
            </w:r>
            <w:r w:rsidRPr="002F1AFF">
              <w:rPr>
                <w:rFonts w:eastAsia="SimHei" w:hint="eastAsia"/>
                <w:b/>
                <w:sz w:val="15"/>
                <w:szCs w:val="15"/>
                <w:lang w:val="pt-BR" w:eastAsia="zh-CN"/>
              </w:rPr>
              <w:t>：</w:t>
            </w:r>
            <w:r w:rsidRPr="002F1AFF">
              <w:rPr>
                <w:rFonts w:eastAsia="SimHei" w:hint="eastAsia"/>
                <w:b/>
                <w:sz w:val="15"/>
                <w:szCs w:val="15"/>
                <w:lang w:eastAsia="zh-CN"/>
              </w:rPr>
              <w:t>英文</w:t>
            </w:r>
          </w:p>
        </w:tc>
      </w:tr>
      <w:tr w:rsidR="002F1AFF" w:rsidRPr="002F1AFF" w:rsidTr="009D03BC">
        <w:trPr>
          <w:trHeight w:hRule="exact" w:val="198"/>
        </w:trPr>
        <w:tc>
          <w:tcPr>
            <w:tcW w:w="9360" w:type="dxa"/>
            <w:gridSpan w:val="3"/>
            <w:tcMar>
              <w:left w:w="0" w:type="dxa"/>
              <w:right w:w="0" w:type="dxa"/>
            </w:tcMar>
            <w:vAlign w:val="bottom"/>
          </w:tcPr>
          <w:p w:rsidR="002F1AFF" w:rsidRPr="002F1AFF" w:rsidRDefault="002F1AFF" w:rsidP="00BF22AD">
            <w:pPr>
              <w:spacing w:after="0" w:line="240" w:lineRule="auto"/>
              <w:jc w:val="right"/>
              <w:rPr>
                <w:rFonts w:ascii="SimHei" w:eastAsia="SimHei" w:hAnsi="Arial Black"/>
                <w:b/>
                <w:caps/>
                <w:sz w:val="15"/>
                <w:szCs w:val="15"/>
                <w:lang w:eastAsia="zh-CN"/>
              </w:rPr>
            </w:pPr>
            <w:r w:rsidRPr="002F1AFF">
              <w:rPr>
                <w:rFonts w:ascii="SimHei" w:eastAsia="SimHei" w:hint="eastAsia"/>
                <w:b/>
                <w:sz w:val="15"/>
                <w:szCs w:val="15"/>
                <w:lang w:eastAsia="zh-CN"/>
              </w:rPr>
              <w:t>日</w:t>
            </w:r>
            <w:r w:rsidRPr="002F1AFF">
              <w:rPr>
                <w:rFonts w:ascii="SimHei" w:eastAsia="SimHei" w:hint="eastAsia"/>
                <w:b/>
                <w:sz w:val="15"/>
                <w:szCs w:val="15"/>
                <w:lang w:val="pt-BR" w:eastAsia="zh-CN"/>
              </w:rPr>
              <w:t xml:space="preserve"> </w:t>
            </w:r>
            <w:r w:rsidRPr="002F1AFF">
              <w:rPr>
                <w:rFonts w:ascii="SimHei" w:eastAsia="SimHei" w:hint="eastAsia"/>
                <w:b/>
                <w:sz w:val="15"/>
                <w:szCs w:val="15"/>
                <w:lang w:eastAsia="zh-CN"/>
              </w:rPr>
              <w:t>期</w:t>
            </w:r>
            <w:r w:rsidRPr="002F1AFF">
              <w:rPr>
                <w:rFonts w:ascii="SimHei" w:eastAsia="SimHei" w:hAnsi="SimSun" w:hint="eastAsia"/>
                <w:b/>
                <w:sz w:val="15"/>
                <w:szCs w:val="15"/>
                <w:lang w:val="pt-BR" w:eastAsia="zh-CN"/>
              </w:rPr>
              <w:t>：</w:t>
            </w:r>
            <w:r w:rsidRPr="002F1AFF">
              <w:rPr>
                <w:rFonts w:ascii="Arial Black" w:eastAsia="SimHei" w:hAnsi="Arial Black"/>
                <w:b/>
                <w:sz w:val="15"/>
                <w:szCs w:val="15"/>
                <w:lang w:val="pt-BR" w:eastAsia="zh-CN"/>
              </w:rPr>
              <w:t>201</w:t>
            </w:r>
            <w:r w:rsidR="00BF22AD">
              <w:rPr>
                <w:rFonts w:ascii="Arial Black" w:eastAsia="SimHei" w:hAnsi="Arial Black" w:hint="eastAsia"/>
                <w:b/>
                <w:sz w:val="15"/>
                <w:szCs w:val="15"/>
                <w:lang w:val="pt-BR" w:eastAsia="zh-CN"/>
              </w:rPr>
              <w:t>4</w:t>
            </w:r>
            <w:r w:rsidRPr="002F1AFF">
              <w:rPr>
                <w:rFonts w:ascii="SimHei" w:eastAsia="SimHei" w:hAnsi="Times New Roman" w:hint="eastAsia"/>
                <w:b/>
                <w:sz w:val="15"/>
                <w:szCs w:val="15"/>
                <w:lang w:eastAsia="zh-CN"/>
              </w:rPr>
              <w:t>年</w:t>
            </w:r>
            <w:r w:rsidRPr="002F1AFF">
              <w:rPr>
                <w:rFonts w:ascii="Arial Black" w:eastAsia="SimHei" w:hAnsi="Arial Black" w:hint="eastAsia"/>
                <w:b/>
                <w:sz w:val="15"/>
                <w:szCs w:val="15"/>
                <w:lang w:val="pt-BR" w:eastAsia="zh-CN"/>
              </w:rPr>
              <w:t>2</w:t>
            </w:r>
            <w:r w:rsidRPr="002F1AFF">
              <w:rPr>
                <w:rFonts w:ascii="SimHei" w:eastAsia="SimHei" w:hAnsi="Times New Roman" w:hint="eastAsia"/>
                <w:b/>
                <w:sz w:val="15"/>
                <w:szCs w:val="15"/>
                <w:lang w:eastAsia="zh-CN"/>
              </w:rPr>
              <w:t>月</w:t>
            </w:r>
            <w:r w:rsidRPr="002F1AFF">
              <w:rPr>
                <w:rFonts w:ascii="Arial Black" w:eastAsia="SimHei" w:hAnsi="Arial Black" w:hint="eastAsia"/>
                <w:b/>
                <w:sz w:val="15"/>
                <w:szCs w:val="15"/>
                <w:lang w:eastAsia="zh-CN"/>
              </w:rPr>
              <w:t>1</w:t>
            </w:r>
            <w:r w:rsidR="00BF22AD">
              <w:rPr>
                <w:rFonts w:ascii="Arial Black" w:eastAsia="SimHei" w:hAnsi="Arial Black" w:hint="eastAsia"/>
                <w:b/>
                <w:sz w:val="15"/>
                <w:szCs w:val="15"/>
                <w:lang w:eastAsia="zh-CN"/>
              </w:rPr>
              <w:t>2</w:t>
            </w:r>
            <w:bookmarkStart w:id="1" w:name="_GoBack"/>
            <w:bookmarkEnd w:id="1"/>
            <w:r w:rsidRPr="002F1AFF">
              <w:rPr>
                <w:rFonts w:ascii="SimHei" w:eastAsia="SimHei" w:hAnsi="Times New Roman" w:hint="eastAsia"/>
                <w:b/>
                <w:sz w:val="15"/>
                <w:szCs w:val="15"/>
                <w:lang w:eastAsia="zh-CN"/>
              </w:rPr>
              <w:t>日</w:t>
            </w:r>
            <w:r w:rsidRPr="002F1AFF">
              <w:rPr>
                <w:rFonts w:ascii="SimHei" w:eastAsia="SimHei" w:hAnsi="Arial Black" w:hint="eastAsia"/>
                <w:b/>
                <w:caps/>
                <w:sz w:val="15"/>
                <w:szCs w:val="15"/>
                <w:lang w:eastAsia="zh-CN"/>
              </w:rPr>
              <w:t xml:space="preserve">  </w:t>
            </w:r>
            <w:bookmarkStart w:id="2" w:name="Date"/>
            <w:bookmarkEnd w:id="2"/>
          </w:p>
        </w:tc>
      </w:tr>
    </w:tbl>
    <w:p w:rsidR="002F1AFF" w:rsidRPr="002F1AFF" w:rsidRDefault="002F1AFF" w:rsidP="002F1AFF">
      <w:pPr>
        <w:spacing w:after="0" w:line="240" w:lineRule="auto"/>
        <w:ind w:left="0"/>
        <w:rPr>
          <w:sz w:val="22"/>
          <w:szCs w:val="22"/>
          <w:lang w:val="pt-BR" w:eastAsia="zh-CN"/>
        </w:rPr>
      </w:pPr>
    </w:p>
    <w:p w:rsidR="002F1AFF" w:rsidRPr="002F1AFF" w:rsidRDefault="002F1AFF" w:rsidP="002F1AFF">
      <w:pPr>
        <w:spacing w:after="0" w:line="240" w:lineRule="auto"/>
        <w:ind w:left="0"/>
        <w:rPr>
          <w:sz w:val="22"/>
          <w:szCs w:val="22"/>
          <w:lang w:val="pt-BR" w:eastAsia="zh-CN"/>
        </w:rPr>
      </w:pPr>
    </w:p>
    <w:p w:rsidR="002F1AFF" w:rsidRPr="002F1AFF" w:rsidRDefault="002F1AFF" w:rsidP="002F1AFF">
      <w:pPr>
        <w:spacing w:after="0" w:line="240" w:lineRule="auto"/>
        <w:ind w:left="0"/>
        <w:rPr>
          <w:sz w:val="22"/>
          <w:szCs w:val="22"/>
          <w:lang w:val="pt-BR" w:eastAsia="zh-CN"/>
        </w:rPr>
      </w:pPr>
    </w:p>
    <w:p w:rsidR="002F1AFF" w:rsidRPr="002F1AFF" w:rsidRDefault="002F1AFF" w:rsidP="002F1AFF">
      <w:pPr>
        <w:spacing w:after="0" w:line="240" w:lineRule="auto"/>
        <w:ind w:left="0"/>
        <w:rPr>
          <w:sz w:val="22"/>
          <w:szCs w:val="22"/>
          <w:lang w:val="pt-BR" w:eastAsia="zh-CN"/>
        </w:rPr>
      </w:pPr>
    </w:p>
    <w:p w:rsidR="002F1AFF" w:rsidRPr="002F1AFF" w:rsidRDefault="002F1AFF" w:rsidP="002F1AFF">
      <w:pPr>
        <w:spacing w:after="0" w:line="240" w:lineRule="auto"/>
        <w:ind w:left="0"/>
        <w:rPr>
          <w:sz w:val="22"/>
          <w:szCs w:val="22"/>
          <w:lang w:val="pt-BR" w:eastAsia="zh-CN"/>
        </w:rPr>
      </w:pPr>
    </w:p>
    <w:p w:rsidR="002F1AFF" w:rsidRPr="002F1AFF" w:rsidRDefault="002F1AFF" w:rsidP="002F1AFF">
      <w:pPr>
        <w:autoSpaceDE w:val="0"/>
        <w:autoSpaceDN w:val="0"/>
        <w:spacing w:after="0" w:line="240" w:lineRule="auto"/>
        <w:ind w:left="0"/>
        <w:textAlignment w:val="bottom"/>
        <w:rPr>
          <w:rFonts w:ascii="SimHei" w:eastAsia="Times New Roman"/>
          <w:szCs w:val="21"/>
          <w:lang w:eastAsia="zh-CN"/>
        </w:rPr>
      </w:pPr>
      <w:r w:rsidRPr="002F1AFF">
        <w:rPr>
          <w:rFonts w:ascii="SimHei" w:eastAsia="SimHei" w:hint="eastAsia"/>
          <w:sz w:val="28"/>
          <w:szCs w:val="30"/>
          <w:lang w:eastAsia="zh-CN"/>
        </w:rPr>
        <w:t>发展与知识产权委员会</w:t>
      </w:r>
      <w:r w:rsidRPr="002F1AFF">
        <w:rPr>
          <w:rFonts w:ascii="SimHei" w:eastAsia="SimHei" w:cs="Arial"/>
          <w:sz w:val="28"/>
          <w:szCs w:val="30"/>
          <w:lang w:eastAsia="zh-CN"/>
        </w:rPr>
        <w:t>(CDIP)</w:t>
      </w:r>
    </w:p>
    <w:p w:rsidR="002F1AFF" w:rsidRPr="002F1AFF" w:rsidRDefault="002F1AFF" w:rsidP="002F1AFF">
      <w:pPr>
        <w:spacing w:after="0" w:line="240" w:lineRule="auto"/>
        <w:ind w:left="0"/>
        <w:rPr>
          <w:sz w:val="22"/>
          <w:szCs w:val="22"/>
          <w:lang w:val="pt-BR" w:eastAsia="zh-CN"/>
        </w:rPr>
      </w:pPr>
    </w:p>
    <w:p w:rsidR="002F1AFF" w:rsidRPr="002F1AFF" w:rsidRDefault="002F1AFF" w:rsidP="002F1AFF">
      <w:pPr>
        <w:spacing w:after="0" w:line="240" w:lineRule="auto"/>
        <w:ind w:left="0"/>
        <w:rPr>
          <w:sz w:val="22"/>
          <w:szCs w:val="22"/>
          <w:lang w:val="pt-BR" w:eastAsia="zh-CN"/>
        </w:rPr>
      </w:pPr>
    </w:p>
    <w:p w:rsidR="002F1AFF" w:rsidRPr="002F1AFF" w:rsidRDefault="002F1AFF" w:rsidP="002F1AFF">
      <w:pPr>
        <w:autoSpaceDE w:val="0"/>
        <w:autoSpaceDN w:val="0"/>
        <w:spacing w:after="0" w:line="380" w:lineRule="atLeast"/>
        <w:ind w:left="0"/>
        <w:textAlignment w:val="bottom"/>
        <w:rPr>
          <w:rFonts w:ascii="KaiTi" w:eastAsia="KaiTi"/>
          <w:b/>
          <w:sz w:val="24"/>
          <w:szCs w:val="24"/>
          <w:lang w:eastAsia="zh-CN"/>
        </w:rPr>
      </w:pPr>
      <w:r w:rsidRPr="002F1AFF">
        <w:rPr>
          <w:rFonts w:ascii="KaiTi" w:eastAsia="KaiTi" w:hint="eastAsia"/>
          <w:b/>
          <w:sz w:val="24"/>
          <w:szCs w:val="24"/>
          <w:lang w:eastAsia="zh-CN"/>
        </w:rPr>
        <w:t>第十三届会议</w:t>
      </w:r>
    </w:p>
    <w:p w:rsidR="002F1AFF" w:rsidRPr="002F1AFF" w:rsidRDefault="002F1AFF" w:rsidP="002F1AFF">
      <w:pPr>
        <w:spacing w:after="0" w:line="240" w:lineRule="auto"/>
        <w:ind w:left="0"/>
        <w:rPr>
          <w:rFonts w:ascii="KaiTi" w:eastAsia="SimHei"/>
          <w:b/>
          <w:lang w:val="pt-BR" w:eastAsia="zh-CN"/>
        </w:rPr>
      </w:pPr>
      <w:r w:rsidRPr="002F1AFF">
        <w:rPr>
          <w:rFonts w:ascii="KaiTi" w:eastAsia="KaiTi" w:hAnsi="Times New Roman"/>
          <w:sz w:val="24"/>
          <w:szCs w:val="24"/>
          <w:lang w:eastAsia="zh-CN"/>
        </w:rPr>
        <w:t>201</w:t>
      </w:r>
      <w:r w:rsidRPr="002F1AFF">
        <w:rPr>
          <w:rFonts w:ascii="KaiTi" w:eastAsia="KaiTi" w:hAnsi="Times New Roman" w:hint="eastAsia"/>
          <w:sz w:val="24"/>
          <w:szCs w:val="24"/>
          <w:lang w:eastAsia="zh-CN"/>
        </w:rPr>
        <w:t>4</w:t>
      </w:r>
      <w:r w:rsidRPr="002F1AFF">
        <w:rPr>
          <w:rFonts w:ascii="KaiTi" w:eastAsia="KaiTi" w:hAnsi="Times New Roman"/>
          <w:b/>
          <w:sz w:val="24"/>
          <w:szCs w:val="24"/>
          <w:lang w:eastAsia="zh-CN"/>
        </w:rPr>
        <w:t>年</w:t>
      </w:r>
      <w:r w:rsidRPr="002F1AFF">
        <w:rPr>
          <w:rFonts w:ascii="KaiTi" w:eastAsia="KaiTi" w:hAnsi="Times New Roman" w:hint="eastAsia"/>
          <w:sz w:val="24"/>
          <w:szCs w:val="24"/>
          <w:lang w:eastAsia="zh-CN"/>
        </w:rPr>
        <w:t>5</w:t>
      </w:r>
      <w:r w:rsidRPr="002F1AFF">
        <w:rPr>
          <w:rFonts w:ascii="KaiTi" w:eastAsia="KaiTi" w:hAnsi="Times New Roman"/>
          <w:b/>
          <w:sz w:val="24"/>
          <w:szCs w:val="24"/>
          <w:lang w:eastAsia="zh-CN"/>
        </w:rPr>
        <w:t>月</w:t>
      </w:r>
      <w:r w:rsidRPr="002F1AFF">
        <w:rPr>
          <w:rFonts w:ascii="KaiTi" w:eastAsia="KaiTi" w:hAnsi="Times New Roman" w:hint="eastAsia"/>
          <w:sz w:val="24"/>
          <w:szCs w:val="24"/>
          <w:lang w:eastAsia="zh-CN"/>
        </w:rPr>
        <w:t>19</w:t>
      </w:r>
      <w:r w:rsidRPr="002F1AFF">
        <w:rPr>
          <w:rFonts w:ascii="KaiTi" w:eastAsia="KaiTi" w:hAnsi="Times New Roman"/>
          <w:b/>
          <w:sz w:val="24"/>
          <w:szCs w:val="24"/>
          <w:lang w:eastAsia="zh-CN"/>
        </w:rPr>
        <w:t>日至</w:t>
      </w:r>
      <w:r w:rsidRPr="002F1AFF">
        <w:rPr>
          <w:rFonts w:ascii="KaiTi" w:eastAsia="KaiTi" w:hAnsi="Times New Roman" w:hint="eastAsia"/>
          <w:sz w:val="24"/>
          <w:szCs w:val="24"/>
          <w:lang w:eastAsia="zh-CN"/>
        </w:rPr>
        <w:t>23</w:t>
      </w:r>
      <w:r w:rsidRPr="002F1AFF">
        <w:rPr>
          <w:rFonts w:ascii="KaiTi" w:eastAsia="KaiTi" w:hAnsi="Times New Roman"/>
          <w:b/>
          <w:sz w:val="24"/>
          <w:szCs w:val="24"/>
          <w:lang w:eastAsia="zh-CN"/>
        </w:rPr>
        <w:t>日，日内瓦</w:t>
      </w:r>
    </w:p>
    <w:p w:rsidR="002F1AFF" w:rsidRPr="002F1AFF" w:rsidRDefault="002F1AFF" w:rsidP="002F1AFF">
      <w:pPr>
        <w:spacing w:after="0" w:line="240" w:lineRule="auto"/>
        <w:ind w:left="0"/>
        <w:rPr>
          <w:sz w:val="22"/>
          <w:szCs w:val="22"/>
          <w:lang w:val="pt-BR" w:eastAsia="zh-CN"/>
        </w:rPr>
      </w:pPr>
    </w:p>
    <w:p w:rsidR="002F1AFF" w:rsidRPr="002F1AFF" w:rsidRDefault="002F1AFF" w:rsidP="002F1AFF">
      <w:pPr>
        <w:spacing w:after="0" w:line="240" w:lineRule="auto"/>
        <w:ind w:left="0"/>
        <w:rPr>
          <w:sz w:val="22"/>
          <w:szCs w:val="22"/>
          <w:lang w:val="pt-BR" w:eastAsia="zh-CN"/>
        </w:rPr>
      </w:pPr>
    </w:p>
    <w:p w:rsidR="002F1AFF" w:rsidRPr="002F1AFF" w:rsidRDefault="002F1AFF" w:rsidP="002F1AFF">
      <w:pPr>
        <w:spacing w:after="0" w:line="240" w:lineRule="auto"/>
        <w:ind w:left="0"/>
        <w:rPr>
          <w:sz w:val="22"/>
          <w:szCs w:val="22"/>
          <w:lang w:val="pt-BR" w:eastAsia="zh-CN"/>
        </w:rPr>
      </w:pPr>
    </w:p>
    <w:p w:rsidR="00162D39" w:rsidRDefault="00E27A62" w:rsidP="00414BD6">
      <w:pPr>
        <w:spacing w:after="0" w:line="240" w:lineRule="auto"/>
        <w:ind w:left="0"/>
        <w:textAlignment w:val="bottom"/>
        <w:rPr>
          <w:rFonts w:ascii="KaiTi" w:eastAsia="KaiTi" w:hAnsi="STKaiti"/>
          <w:sz w:val="24"/>
          <w:szCs w:val="24"/>
          <w:lang w:val="pt-BR" w:eastAsia="zh-CN"/>
        </w:rPr>
      </w:pPr>
      <w:r>
        <w:rPr>
          <w:rFonts w:ascii="KaiTi" w:eastAsia="KaiTi" w:hAnsi="STKaiti" w:hint="eastAsia"/>
          <w:sz w:val="24"/>
          <w:szCs w:val="24"/>
          <w:lang w:val="pt-BR" w:eastAsia="zh-CN"/>
        </w:rPr>
        <w:t>创新、知识产权与非正规经济</w:t>
      </w:r>
      <w:r w:rsidR="00162D39">
        <w:rPr>
          <w:rFonts w:ascii="KaiTi" w:eastAsia="KaiTi" w:hAnsi="STKaiti" w:hint="eastAsia"/>
          <w:sz w:val="24"/>
          <w:szCs w:val="24"/>
          <w:lang w:val="pt-BR" w:eastAsia="zh-CN"/>
        </w:rPr>
        <w:t>国别研究</w:t>
      </w:r>
      <w:r>
        <w:rPr>
          <w:rFonts w:ascii="KaiTi" w:eastAsia="KaiTi" w:hAnsi="STKaiti" w:hint="eastAsia"/>
          <w:sz w:val="24"/>
          <w:szCs w:val="24"/>
          <w:lang w:val="pt-BR" w:eastAsia="zh-CN"/>
        </w:rPr>
        <w:t>：</w:t>
      </w:r>
      <w:r w:rsidR="006144E5">
        <w:rPr>
          <w:rFonts w:ascii="KaiTi" w:eastAsia="KaiTi" w:hAnsi="STKaiti" w:hint="eastAsia"/>
          <w:sz w:val="24"/>
          <w:szCs w:val="24"/>
          <w:lang w:val="pt-BR" w:eastAsia="zh-CN"/>
        </w:rPr>
        <w:t>加纳</w:t>
      </w:r>
      <w:r w:rsidR="00162D39">
        <w:rPr>
          <w:rFonts w:ascii="KaiTi" w:eastAsia="KaiTi" w:hAnsi="STKaiti" w:hint="eastAsia"/>
          <w:sz w:val="24"/>
          <w:szCs w:val="24"/>
          <w:lang w:val="pt-BR" w:eastAsia="zh-CN"/>
        </w:rPr>
        <w:t>的</w:t>
      </w:r>
      <w:r w:rsidR="006144E5">
        <w:rPr>
          <w:rFonts w:ascii="KaiTi" w:eastAsia="KaiTi" w:hAnsi="STKaiti" w:hint="eastAsia"/>
          <w:sz w:val="24"/>
          <w:szCs w:val="24"/>
          <w:lang w:val="pt-BR" w:eastAsia="zh-CN"/>
        </w:rPr>
        <w:t>传统草药</w:t>
      </w:r>
    </w:p>
    <w:p w:rsidR="00796CB8" w:rsidRPr="00025B33" w:rsidRDefault="00162D39" w:rsidP="00414BD6">
      <w:pPr>
        <w:spacing w:after="0" w:line="240" w:lineRule="auto"/>
        <w:ind w:left="0"/>
        <w:textAlignment w:val="bottom"/>
        <w:rPr>
          <w:rFonts w:ascii="KaiTi" w:eastAsia="KaiTi" w:hAnsi="STKaiti"/>
          <w:sz w:val="24"/>
          <w:szCs w:val="24"/>
          <w:lang w:val="pt-BR" w:eastAsia="zh-CN"/>
        </w:rPr>
      </w:pPr>
      <w:r w:rsidRPr="00162D39">
        <w:rPr>
          <w:rFonts w:ascii="KaiTi" w:eastAsia="KaiTi" w:hAnsi="STKaiti"/>
          <w:sz w:val="24"/>
          <w:szCs w:val="24"/>
          <w:lang w:val="pt-BR" w:eastAsia="zh-CN"/>
        </w:rPr>
        <w:t>——</w:t>
      </w:r>
      <w:r w:rsidR="006144E5">
        <w:rPr>
          <w:rFonts w:ascii="KaiTi" w:eastAsia="KaiTi" w:hAnsi="STKaiti" w:hint="eastAsia"/>
          <w:sz w:val="24"/>
          <w:szCs w:val="24"/>
          <w:lang w:val="pt-BR" w:eastAsia="zh-CN"/>
        </w:rPr>
        <w:t>摘要</w:t>
      </w:r>
    </w:p>
    <w:p w:rsidR="00796CB8" w:rsidRPr="00025B33" w:rsidRDefault="00796CB8" w:rsidP="00850EBD">
      <w:pPr>
        <w:autoSpaceDE w:val="0"/>
        <w:autoSpaceDN w:val="0"/>
        <w:spacing w:after="0" w:line="240" w:lineRule="auto"/>
        <w:ind w:left="0"/>
        <w:textAlignment w:val="bottom"/>
        <w:rPr>
          <w:rFonts w:eastAsia="KaiTi"/>
          <w:sz w:val="22"/>
          <w:szCs w:val="22"/>
          <w:lang w:val="pt-BR" w:eastAsia="zh-CN"/>
        </w:rPr>
      </w:pPr>
    </w:p>
    <w:p w:rsidR="00796CB8" w:rsidRPr="00025B33" w:rsidRDefault="006144E5" w:rsidP="00956ECE">
      <w:pPr>
        <w:spacing w:after="0" w:line="240" w:lineRule="auto"/>
        <w:ind w:left="0"/>
        <w:jc w:val="both"/>
        <w:textAlignment w:val="bottom"/>
        <w:rPr>
          <w:rFonts w:ascii="KaiTi" w:eastAsia="KaiTi" w:hAnsi="KaiTi"/>
          <w:i/>
          <w:sz w:val="21"/>
          <w:szCs w:val="22"/>
          <w:lang w:val="pt-BR" w:eastAsia="zh-CN"/>
        </w:rPr>
      </w:pPr>
      <w:r>
        <w:rPr>
          <w:rFonts w:ascii="KaiTi" w:eastAsia="KaiTi" w:hAnsi="KaiTi" w:hint="eastAsia"/>
          <w:i/>
          <w:sz w:val="21"/>
          <w:szCs w:val="22"/>
          <w:lang w:eastAsia="zh-CN"/>
        </w:rPr>
        <w:t>加纳科学与工业研究理事会</w:t>
      </w:r>
      <w:r w:rsidRPr="00025B33">
        <w:rPr>
          <w:rFonts w:ascii="KaiTi" w:eastAsia="KaiTi" w:hAnsi="KaiTi"/>
          <w:i/>
          <w:sz w:val="21"/>
          <w:szCs w:val="22"/>
          <w:lang w:val="pt-BR" w:eastAsia="zh-CN"/>
        </w:rPr>
        <w:t>(CSIR)</w:t>
      </w:r>
      <w:r>
        <w:rPr>
          <w:rFonts w:ascii="KaiTi" w:eastAsia="KaiTi" w:hAnsi="KaiTi" w:hint="eastAsia"/>
          <w:i/>
          <w:sz w:val="21"/>
          <w:szCs w:val="22"/>
          <w:lang w:eastAsia="zh-CN"/>
        </w:rPr>
        <w:t>科学技术政策研究所</w:t>
      </w:r>
      <w:r w:rsidRPr="00025B33">
        <w:rPr>
          <w:rFonts w:ascii="KaiTi" w:eastAsia="KaiTi" w:hAnsi="KaiTi"/>
          <w:i/>
          <w:sz w:val="21"/>
          <w:szCs w:val="22"/>
          <w:lang w:val="pt-BR" w:eastAsia="zh-CN"/>
        </w:rPr>
        <w:t>(STEPRI)</w:t>
      </w:r>
      <w:r>
        <w:rPr>
          <w:rFonts w:ascii="KaiTi" w:eastAsia="KaiTi" w:hAnsi="KaiTi" w:hint="eastAsia"/>
          <w:i/>
          <w:sz w:val="21"/>
          <w:szCs w:val="22"/>
          <w:lang w:eastAsia="zh-CN"/>
        </w:rPr>
        <w:t>主任</w:t>
      </w:r>
      <w:r w:rsidR="000D7B0D" w:rsidRPr="00025B33">
        <w:rPr>
          <w:rFonts w:ascii="KaiTi" w:eastAsia="KaiTi" w:hAnsi="KaiTi"/>
          <w:i/>
          <w:sz w:val="21"/>
          <w:szCs w:val="22"/>
          <w:lang w:val="pt-BR" w:eastAsia="zh-CN"/>
        </w:rPr>
        <w:t>George Owusu Essegbey</w:t>
      </w:r>
      <w:r>
        <w:rPr>
          <w:rFonts w:ascii="KaiTi" w:eastAsia="KaiTi" w:hAnsi="KaiTi" w:hint="eastAsia"/>
          <w:i/>
          <w:sz w:val="21"/>
          <w:szCs w:val="22"/>
          <w:lang w:eastAsia="zh-CN"/>
        </w:rPr>
        <w:t>博士、加纳</w:t>
      </w:r>
      <w:r w:rsidRPr="00025B33">
        <w:rPr>
          <w:rFonts w:ascii="KaiTi" w:eastAsia="KaiTi" w:hAnsi="KaiTi"/>
          <w:i/>
          <w:sz w:val="21"/>
          <w:szCs w:val="22"/>
          <w:lang w:val="pt-BR" w:eastAsia="zh-CN"/>
        </w:rPr>
        <w:t>CSIR-STEPRI</w:t>
      </w:r>
      <w:r>
        <w:rPr>
          <w:rFonts w:ascii="KaiTi" w:eastAsia="KaiTi" w:hAnsi="KaiTi" w:hint="eastAsia"/>
          <w:i/>
          <w:sz w:val="21"/>
          <w:szCs w:val="22"/>
          <w:lang w:eastAsia="zh-CN"/>
        </w:rPr>
        <w:t>研究员</w:t>
      </w:r>
      <w:r w:rsidR="000D7B0D" w:rsidRPr="00025B33">
        <w:rPr>
          <w:rFonts w:ascii="KaiTi" w:eastAsia="KaiTi" w:hAnsi="KaiTi"/>
          <w:i/>
          <w:sz w:val="21"/>
          <w:szCs w:val="22"/>
          <w:lang w:val="pt-BR" w:eastAsia="zh-CN"/>
        </w:rPr>
        <w:t>Stephen Awuni</w:t>
      </w:r>
      <w:r>
        <w:rPr>
          <w:rFonts w:ascii="KaiTi" w:eastAsia="KaiTi" w:hAnsi="KaiTi" w:hint="eastAsia"/>
          <w:i/>
          <w:sz w:val="21"/>
          <w:szCs w:val="22"/>
          <w:lang w:eastAsia="zh-CN"/>
        </w:rPr>
        <w:t>先生、加纳国家天主教秘书处</w:t>
      </w:r>
      <w:r w:rsidR="00724DA2">
        <w:rPr>
          <w:rFonts w:ascii="KaiTi" w:eastAsia="KaiTi" w:hAnsi="KaiTi" w:hint="eastAsia"/>
          <w:i/>
          <w:sz w:val="21"/>
          <w:szCs w:val="22"/>
          <w:lang w:eastAsia="zh-CN"/>
        </w:rPr>
        <w:t>信息</w:t>
      </w:r>
      <w:r>
        <w:rPr>
          <w:rFonts w:ascii="KaiTi" w:eastAsia="KaiTi" w:hAnsi="KaiTi" w:hint="eastAsia"/>
          <w:i/>
          <w:sz w:val="21"/>
          <w:szCs w:val="22"/>
          <w:lang w:eastAsia="zh-CN"/>
        </w:rPr>
        <w:t>管理系统</w:t>
      </w:r>
      <w:r w:rsidRPr="00025B33">
        <w:rPr>
          <w:rFonts w:ascii="KaiTi" w:eastAsia="KaiTi" w:hAnsi="KaiTi" w:hint="eastAsia"/>
          <w:i/>
          <w:sz w:val="21"/>
          <w:szCs w:val="22"/>
          <w:lang w:val="pt-BR" w:eastAsia="zh-CN"/>
        </w:rPr>
        <w:t>(</w:t>
      </w:r>
      <w:r w:rsidR="000D7B0D" w:rsidRPr="00025B33">
        <w:rPr>
          <w:rFonts w:ascii="KaiTi" w:eastAsia="KaiTi" w:hAnsi="KaiTi"/>
          <w:i/>
          <w:sz w:val="21"/>
          <w:szCs w:val="22"/>
          <w:lang w:val="pt-BR" w:eastAsia="zh-CN"/>
        </w:rPr>
        <w:t>MIS</w:t>
      </w:r>
      <w:r w:rsidRPr="00025B33">
        <w:rPr>
          <w:rFonts w:ascii="KaiTi" w:eastAsia="KaiTi" w:hAnsi="KaiTi" w:hint="eastAsia"/>
          <w:i/>
          <w:sz w:val="21"/>
          <w:szCs w:val="22"/>
          <w:lang w:val="pt-BR" w:eastAsia="zh-CN"/>
        </w:rPr>
        <w:t>)</w:t>
      </w:r>
      <w:r>
        <w:rPr>
          <w:rFonts w:ascii="KaiTi" w:eastAsia="KaiTi" w:hAnsi="KaiTi" w:hint="eastAsia"/>
          <w:i/>
          <w:sz w:val="21"/>
          <w:szCs w:val="22"/>
          <w:lang w:eastAsia="zh-CN"/>
        </w:rPr>
        <w:t>主任</w:t>
      </w:r>
      <w:r w:rsidRPr="00025B33">
        <w:rPr>
          <w:rFonts w:ascii="KaiTi" w:eastAsia="KaiTi" w:hAnsi="KaiTi"/>
          <w:i/>
          <w:sz w:val="21"/>
          <w:szCs w:val="22"/>
          <w:lang w:val="pt-BR" w:eastAsia="zh-CN"/>
        </w:rPr>
        <w:t>Ivan Tetteh Essegbey</w:t>
      </w:r>
      <w:r>
        <w:rPr>
          <w:rFonts w:ascii="KaiTi" w:eastAsia="KaiTi" w:hAnsi="KaiTi" w:hint="eastAsia"/>
          <w:i/>
          <w:sz w:val="21"/>
          <w:szCs w:val="22"/>
          <w:lang w:eastAsia="zh-CN"/>
        </w:rPr>
        <w:t>先生、加纳</w:t>
      </w:r>
      <w:r w:rsidRPr="00025B33">
        <w:rPr>
          <w:rFonts w:ascii="KaiTi" w:eastAsia="KaiTi" w:hAnsi="KaiTi"/>
          <w:i/>
          <w:sz w:val="21"/>
          <w:szCs w:val="22"/>
          <w:lang w:val="pt-BR" w:eastAsia="zh-CN"/>
        </w:rPr>
        <w:t>CSIR-STEPRI</w:t>
      </w:r>
      <w:r>
        <w:rPr>
          <w:rFonts w:ascii="KaiTi" w:eastAsia="KaiTi" w:hAnsi="KaiTi" w:hint="eastAsia"/>
          <w:i/>
          <w:sz w:val="21"/>
          <w:szCs w:val="22"/>
          <w:lang w:eastAsia="zh-CN"/>
        </w:rPr>
        <w:t>研究员</w:t>
      </w:r>
      <w:r w:rsidR="000D7B0D" w:rsidRPr="00025B33">
        <w:rPr>
          <w:rFonts w:ascii="KaiTi" w:eastAsia="KaiTi" w:hAnsi="KaiTi"/>
          <w:i/>
          <w:sz w:val="21"/>
          <w:szCs w:val="22"/>
          <w:lang w:val="pt-BR" w:eastAsia="zh-CN"/>
        </w:rPr>
        <w:t>Mavis Akuffobea</w:t>
      </w:r>
      <w:r>
        <w:rPr>
          <w:rFonts w:ascii="KaiTi" w:eastAsia="KaiTi" w:hAnsi="KaiTi" w:hint="eastAsia"/>
          <w:i/>
          <w:sz w:val="21"/>
          <w:szCs w:val="22"/>
          <w:lang w:eastAsia="zh-CN"/>
        </w:rPr>
        <w:t>女士、加纳</w:t>
      </w:r>
      <w:r w:rsidR="000D7B0D" w:rsidRPr="00025B33">
        <w:rPr>
          <w:rFonts w:ascii="KaiTi" w:eastAsia="KaiTi" w:hAnsi="KaiTi"/>
          <w:i/>
          <w:sz w:val="21"/>
          <w:szCs w:val="22"/>
          <w:lang w:val="pt-BR" w:eastAsia="zh-CN"/>
        </w:rPr>
        <w:t>CSIR-STEPRI</w:t>
      </w:r>
      <w:r>
        <w:rPr>
          <w:rFonts w:ascii="KaiTi" w:eastAsia="KaiTi" w:hAnsi="KaiTi" w:hint="eastAsia"/>
          <w:i/>
          <w:sz w:val="21"/>
          <w:szCs w:val="22"/>
          <w:lang w:eastAsia="zh-CN"/>
        </w:rPr>
        <w:t>研究员</w:t>
      </w:r>
      <w:r w:rsidR="000D7B0D" w:rsidRPr="00025B33">
        <w:rPr>
          <w:rFonts w:ascii="KaiTi" w:eastAsia="KaiTi" w:hAnsi="KaiTi"/>
          <w:i/>
          <w:sz w:val="21"/>
          <w:szCs w:val="22"/>
          <w:lang w:val="pt-BR" w:eastAsia="zh-CN"/>
        </w:rPr>
        <w:t>Baaba Micah</w:t>
      </w:r>
      <w:r>
        <w:rPr>
          <w:rFonts w:ascii="KaiTi" w:eastAsia="KaiTi" w:hAnsi="KaiTi" w:hint="eastAsia"/>
          <w:i/>
          <w:sz w:val="21"/>
          <w:szCs w:val="22"/>
          <w:lang w:eastAsia="zh-CN"/>
        </w:rPr>
        <w:t>女士</w:t>
      </w:r>
      <w:r w:rsidR="00232A86" w:rsidRPr="00602904">
        <w:rPr>
          <w:rFonts w:ascii="KaiTi" w:eastAsia="KaiTi" w:hAnsi="KaiTi" w:hint="eastAsia"/>
          <w:i/>
          <w:sz w:val="21"/>
          <w:szCs w:val="22"/>
          <w:lang w:eastAsia="zh-CN"/>
        </w:rPr>
        <w:t>编拟</w:t>
      </w:r>
      <w:r w:rsidR="0029413A" w:rsidRPr="000F6908">
        <w:rPr>
          <w:rFonts w:cs="Arial"/>
          <w:i/>
          <w:vertAlign w:val="superscript"/>
          <w:lang w:eastAsia="zh-CN"/>
        </w:rPr>
        <w:footnoteReference w:id="1"/>
      </w:r>
    </w:p>
    <w:p w:rsidR="00796CB8" w:rsidRDefault="00796CB8" w:rsidP="006B534E">
      <w:pPr>
        <w:spacing w:after="0" w:line="240" w:lineRule="auto"/>
        <w:ind w:left="0"/>
        <w:jc w:val="both"/>
        <w:rPr>
          <w:rFonts w:eastAsiaTheme="minorEastAsia"/>
          <w:sz w:val="22"/>
          <w:szCs w:val="22"/>
          <w:lang w:val="pt-BR" w:eastAsia="zh-CN"/>
        </w:rPr>
      </w:pPr>
    </w:p>
    <w:p w:rsidR="000F3288" w:rsidRDefault="000F3288" w:rsidP="006B534E">
      <w:pPr>
        <w:spacing w:after="0" w:line="240" w:lineRule="auto"/>
        <w:ind w:left="0"/>
        <w:jc w:val="both"/>
        <w:rPr>
          <w:rFonts w:eastAsiaTheme="minorEastAsia"/>
          <w:sz w:val="22"/>
          <w:szCs w:val="22"/>
          <w:lang w:val="pt-BR" w:eastAsia="zh-CN"/>
        </w:rPr>
      </w:pPr>
    </w:p>
    <w:p w:rsidR="000F3288" w:rsidRPr="000F3288" w:rsidRDefault="000F3288" w:rsidP="006B534E">
      <w:pPr>
        <w:spacing w:after="0" w:line="240" w:lineRule="auto"/>
        <w:ind w:left="0"/>
        <w:jc w:val="both"/>
        <w:rPr>
          <w:rFonts w:eastAsiaTheme="minorEastAsia"/>
          <w:sz w:val="22"/>
          <w:szCs w:val="22"/>
          <w:lang w:val="pt-BR" w:eastAsia="zh-CN"/>
        </w:rPr>
      </w:pPr>
    </w:p>
    <w:p w:rsidR="00796CB8" w:rsidRPr="00025B33" w:rsidRDefault="00796CB8" w:rsidP="004D4716">
      <w:pPr>
        <w:spacing w:afterLines="50" w:line="340" w:lineRule="atLeast"/>
        <w:ind w:left="0" w:rightChars="425" w:right="850"/>
        <w:jc w:val="both"/>
        <w:rPr>
          <w:rFonts w:ascii="SimSun"/>
          <w:sz w:val="21"/>
          <w:lang w:val="pt-BR" w:eastAsia="zh-CN"/>
        </w:rPr>
      </w:pPr>
    </w:p>
    <w:p w:rsidR="004D4716" w:rsidRPr="004D4716" w:rsidRDefault="004D4716" w:rsidP="004D4716">
      <w:pPr>
        <w:spacing w:afterLines="50" w:line="340" w:lineRule="atLeast"/>
        <w:ind w:left="0" w:rightChars="-49" w:right="-98"/>
        <w:jc w:val="both"/>
        <w:rPr>
          <w:rFonts w:ascii="SimSun"/>
          <w:sz w:val="21"/>
          <w:szCs w:val="22"/>
          <w:lang w:eastAsia="zh-CN"/>
        </w:rPr>
      </w:pPr>
      <w:r w:rsidRPr="004D4716">
        <w:rPr>
          <w:rFonts w:ascii="SimSun"/>
          <w:sz w:val="21"/>
          <w:szCs w:val="22"/>
          <w:lang w:eastAsia="zh-CN"/>
        </w:rPr>
        <w:t>1.</w:t>
      </w:r>
      <w:r w:rsidRPr="004D4716">
        <w:rPr>
          <w:rFonts w:ascii="SimSun"/>
          <w:sz w:val="21"/>
          <w:szCs w:val="22"/>
          <w:lang w:eastAsia="zh-CN"/>
        </w:rPr>
        <w:tab/>
      </w:r>
      <w:r w:rsidR="00B44DC9">
        <w:rPr>
          <w:rFonts w:ascii="SimSun" w:hint="eastAsia"/>
          <w:sz w:val="21"/>
          <w:szCs w:val="22"/>
          <w:lang w:eastAsia="zh-CN"/>
        </w:rPr>
        <w:t>本文件的附件中载有关于</w:t>
      </w:r>
      <w:r w:rsidR="008E1642">
        <w:rPr>
          <w:rFonts w:ascii="SimSun" w:hint="eastAsia"/>
          <w:sz w:val="21"/>
          <w:szCs w:val="22"/>
          <w:lang w:eastAsia="zh-CN"/>
        </w:rPr>
        <w:t>加纳的创新、知识产权与非正规经济的研究摘要，这项研究是在发展与知识产权委员会</w:t>
      </w:r>
      <w:r w:rsidR="00B44DC9" w:rsidRPr="00B50180">
        <w:rPr>
          <w:rFonts w:ascii="SimSun"/>
          <w:sz w:val="21"/>
          <w:szCs w:val="22"/>
          <w:lang w:eastAsia="zh-CN"/>
        </w:rPr>
        <w:t>(CDIP)</w:t>
      </w:r>
      <w:r w:rsidR="00B44DC9" w:rsidRPr="00B50180">
        <w:rPr>
          <w:rFonts w:ascii="SimSun" w:hint="eastAsia"/>
          <w:sz w:val="21"/>
          <w:szCs w:val="22"/>
          <w:lang w:eastAsia="zh-CN"/>
        </w:rPr>
        <w:t>于2011年11</w:t>
      </w:r>
      <w:r w:rsidR="00B44DC9">
        <w:rPr>
          <w:rFonts w:ascii="SimSun" w:hint="eastAsia"/>
          <w:sz w:val="21"/>
          <w:szCs w:val="22"/>
          <w:lang w:eastAsia="zh-CN"/>
        </w:rPr>
        <w:t>月举行的第八届会议上批准的“知识产权与非正规经济项目”</w:t>
      </w:r>
      <w:r w:rsidRPr="004D4716">
        <w:rPr>
          <w:rFonts w:ascii="SimSun"/>
          <w:sz w:val="21"/>
          <w:szCs w:val="22"/>
          <w:lang w:eastAsia="zh-CN"/>
        </w:rPr>
        <w:t>(CDIP/8/3)</w:t>
      </w:r>
      <w:r w:rsidR="00B44DC9">
        <w:rPr>
          <w:rFonts w:ascii="SimSun" w:hint="eastAsia"/>
          <w:sz w:val="21"/>
          <w:szCs w:val="22"/>
          <w:lang w:eastAsia="zh-CN"/>
        </w:rPr>
        <w:t>的框架内开展的。</w:t>
      </w:r>
    </w:p>
    <w:p w:rsidR="004D4716" w:rsidRPr="00B44DC9" w:rsidRDefault="004D4716" w:rsidP="00956ECE">
      <w:pPr>
        <w:spacing w:afterLines="50" w:line="340" w:lineRule="atLeast"/>
        <w:ind w:left="5545" w:hanging="11"/>
        <w:jc w:val="both"/>
        <w:rPr>
          <w:rFonts w:ascii="KaiTi" w:eastAsia="KaiTi" w:hAnsi="KaiTi"/>
          <w:i/>
          <w:sz w:val="21"/>
          <w:szCs w:val="22"/>
          <w:lang w:eastAsia="zh-CN"/>
        </w:rPr>
      </w:pPr>
      <w:r w:rsidRPr="00B44DC9">
        <w:rPr>
          <w:rFonts w:ascii="KaiTi" w:eastAsia="KaiTi" w:hAnsi="KaiTi"/>
          <w:i/>
          <w:sz w:val="21"/>
          <w:szCs w:val="22"/>
          <w:lang w:eastAsia="zh-CN"/>
        </w:rPr>
        <w:t>2.</w:t>
      </w:r>
      <w:r w:rsidRPr="00B44DC9">
        <w:rPr>
          <w:rFonts w:ascii="KaiTi" w:eastAsia="KaiTi" w:hAnsi="KaiTi"/>
          <w:i/>
          <w:sz w:val="21"/>
          <w:szCs w:val="22"/>
          <w:lang w:eastAsia="zh-CN"/>
        </w:rPr>
        <w:tab/>
      </w:r>
      <w:r w:rsidR="00B44DC9" w:rsidRPr="00B44DC9">
        <w:rPr>
          <w:rFonts w:ascii="KaiTi" w:eastAsia="KaiTi" w:hAnsi="KaiTi" w:hint="eastAsia"/>
          <w:i/>
          <w:sz w:val="21"/>
          <w:szCs w:val="22"/>
          <w:lang w:eastAsia="zh-CN"/>
        </w:rPr>
        <w:t>请</w:t>
      </w:r>
      <w:r w:rsidRPr="00B44DC9">
        <w:rPr>
          <w:rFonts w:ascii="KaiTi" w:eastAsia="KaiTi" w:hAnsi="KaiTi"/>
          <w:i/>
          <w:sz w:val="21"/>
          <w:szCs w:val="22"/>
          <w:lang w:eastAsia="zh-CN"/>
        </w:rPr>
        <w:t>CDIP</w:t>
      </w:r>
      <w:r w:rsidR="00B44DC9" w:rsidRPr="00B44DC9">
        <w:rPr>
          <w:rFonts w:ascii="KaiTi" w:eastAsia="KaiTi" w:hAnsi="KaiTi" w:hint="eastAsia"/>
          <w:i/>
          <w:sz w:val="21"/>
          <w:szCs w:val="22"/>
          <w:lang w:eastAsia="zh-CN"/>
        </w:rPr>
        <w:t>注意本文件附件中所载的信息。</w:t>
      </w:r>
    </w:p>
    <w:p w:rsidR="004D4716" w:rsidRPr="004D4716" w:rsidRDefault="004D4716" w:rsidP="004D4716">
      <w:pPr>
        <w:spacing w:afterLines="50" w:line="340" w:lineRule="atLeast"/>
        <w:ind w:left="0" w:rightChars="-49" w:right="-98"/>
        <w:jc w:val="both"/>
        <w:rPr>
          <w:rFonts w:ascii="SimSun"/>
          <w:sz w:val="21"/>
          <w:szCs w:val="22"/>
          <w:lang w:eastAsia="zh-CN"/>
        </w:rPr>
      </w:pPr>
    </w:p>
    <w:p w:rsidR="004D4716" w:rsidRPr="004D4716" w:rsidRDefault="004D4716" w:rsidP="004D4716">
      <w:pPr>
        <w:spacing w:afterLines="50" w:line="340" w:lineRule="atLeast"/>
        <w:ind w:left="0" w:rightChars="-49" w:right="-98"/>
        <w:jc w:val="both"/>
        <w:rPr>
          <w:rFonts w:ascii="SimSun"/>
          <w:sz w:val="21"/>
          <w:szCs w:val="22"/>
          <w:lang w:eastAsia="zh-CN"/>
        </w:rPr>
      </w:pPr>
    </w:p>
    <w:p w:rsidR="004D4716" w:rsidRPr="00B44DC9" w:rsidRDefault="004D4716" w:rsidP="00956ECE">
      <w:pPr>
        <w:spacing w:afterLines="50" w:line="340" w:lineRule="atLeast"/>
        <w:ind w:left="6101" w:hanging="567"/>
        <w:rPr>
          <w:rFonts w:ascii="KaiTi" w:eastAsia="KaiTi" w:hAnsi="KaiTi"/>
          <w:i/>
          <w:sz w:val="21"/>
          <w:szCs w:val="22"/>
          <w:lang w:eastAsia="zh-CN"/>
        </w:rPr>
      </w:pPr>
      <w:r w:rsidRPr="00B44DC9">
        <w:rPr>
          <w:rFonts w:ascii="KaiTi" w:eastAsia="KaiTi" w:hAnsi="KaiTi"/>
          <w:sz w:val="21"/>
          <w:szCs w:val="22"/>
          <w:lang w:val="en-GB" w:eastAsia="zh-CN"/>
        </w:rPr>
        <w:t>[</w:t>
      </w:r>
      <w:r w:rsidR="00B44DC9" w:rsidRPr="00B44DC9">
        <w:rPr>
          <w:rFonts w:ascii="KaiTi" w:eastAsia="KaiTi" w:hAnsi="KaiTi" w:hint="eastAsia"/>
          <w:sz w:val="21"/>
          <w:szCs w:val="22"/>
          <w:lang w:eastAsia="zh-CN"/>
        </w:rPr>
        <w:t>后接附件</w:t>
      </w:r>
      <w:r w:rsidRPr="00B44DC9">
        <w:rPr>
          <w:rFonts w:ascii="KaiTi" w:eastAsia="KaiTi" w:hAnsi="KaiTi"/>
          <w:sz w:val="21"/>
          <w:szCs w:val="22"/>
          <w:lang w:val="en-GB" w:eastAsia="zh-CN"/>
        </w:rPr>
        <w:t>]</w:t>
      </w:r>
    </w:p>
    <w:p w:rsidR="004D4716" w:rsidRPr="004D4716" w:rsidRDefault="004D4716" w:rsidP="004D4716">
      <w:pPr>
        <w:spacing w:afterLines="50" w:line="340" w:lineRule="atLeast"/>
        <w:ind w:left="0" w:rightChars="-49" w:right="-98"/>
        <w:jc w:val="both"/>
        <w:rPr>
          <w:rFonts w:ascii="SimSun"/>
          <w:sz w:val="21"/>
          <w:szCs w:val="22"/>
          <w:lang w:eastAsia="zh-CN"/>
        </w:rPr>
        <w:sectPr w:rsidR="004D4716" w:rsidRPr="004D4716" w:rsidSect="002F1AFF">
          <w:headerReference w:type="default" r:id="rId9"/>
          <w:endnotePr>
            <w:numFmt w:val="decimal"/>
          </w:endnotePr>
          <w:pgSz w:w="11907" w:h="16840" w:code="9"/>
          <w:pgMar w:top="567" w:right="1134" w:bottom="1418" w:left="1418" w:header="510" w:footer="1021" w:gutter="0"/>
          <w:cols w:space="720"/>
          <w:titlePg/>
          <w:docGrid w:linePitch="299"/>
        </w:sectPr>
      </w:pPr>
    </w:p>
    <w:p w:rsidR="004D4716" w:rsidRPr="00B76AD6" w:rsidRDefault="002A71BB" w:rsidP="00083D6F">
      <w:pPr>
        <w:spacing w:beforeLines="100" w:before="240" w:afterLines="100" w:after="240" w:line="340" w:lineRule="atLeast"/>
        <w:ind w:left="0" w:rightChars="-49" w:right="-98"/>
        <w:jc w:val="both"/>
        <w:rPr>
          <w:rFonts w:ascii="SimHei" w:eastAsia="SimHei" w:hAnsi="SimHei"/>
          <w:bCs/>
          <w:sz w:val="21"/>
          <w:szCs w:val="22"/>
          <w:lang w:eastAsia="zh-CN"/>
        </w:rPr>
      </w:pPr>
      <w:bookmarkStart w:id="4" w:name="_Toc380421180"/>
      <w:r w:rsidRPr="00B76AD6">
        <w:rPr>
          <w:rFonts w:ascii="SimHei" w:eastAsia="SimHei" w:hAnsi="SimHei" w:hint="eastAsia"/>
          <w:bCs/>
          <w:sz w:val="21"/>
          <w:szCs w:val="22"/>
          <w:lang w:eastAsia="zh-CN"/>
        </w:rPr>
        <w:lastRenderedPageBreak/>
        <w:t>引  言</w:t>
      </w:r>
      <w:bookmarkEnd w:id="4"/>
    </w:p>
    <w:p w:rsidR="000D7B0D" w:rsidRPr="000D7B0D" w:rsidRDefault="00F27DCF" w:rsidP="00956ECE">
      <w:pPr>
        <w:spacing w:afterLines="50" w:line="340" w:lineRule="atLeast"/>
        <w:ind w:left="0" w:firstLineChars="200" w:firstLine="420"/>
        <w:jc w:val="both"/>
        <w:rPr>
          <w:rFonts w:ascii="SimSun"/>
          <w:sz w:val="21"/>
          <w:szCs w:val="22"/>
          <w:lang w:eastAsia="zh-CN"/>
        </w:rPr>
      </w:pPr>
      <w:r>
        <w:rPr>
          <w:rFonts w:ascii="SimSun" w:hint="eastAsia"/>
          <w:sz w:val="21"/>
          <w:szCs w:val="22"/>
          <w:lang w:eastAsia="zh-CN"/>
        </w:rPr>
        <w:t>如</w:t>
      </w:r>
      <w:r w:rsidR="009A1B8A">
        <w:rPr>
          <w:rFonts w:ascii="SimSun" w:hint="eastAsia"/>
          <w:sz w:val="21"/>
          <w:szCs w:val="22"/>
          <w:lang w:eastAsia="zh-CN"/>
        </w:rPr>
        <w:t>非洲</w:t>
      </w:r>
      <w:r w:rsidR="002A71BB">
        <w:rPr>
          <w:rFonts w:ascii="SimSun" w:hint="eastAsia"/>
          <w:sz w:val="21"/>
          <w:szCs w:val="22"/>
          <w:lang w:eastAsia="zh-CN"/>
        </w:rPr>
        <w:t>多数国家一样，传统草药医学在加纳的</w:t>
      </w:r>
      <w:r w:rsidR="008D671F">
        <w:rPr>
          <w:rFonts w:ascii="SimSun" w:hint="eastAsia"/>
          <w:sz w:val="21"/>
          <w:szCs w:val="22"/>
          <w:lang w:eastAsia="zh-CN"/>
        </w:rPr>
        <w:t>医疗保健</w:t>
      </w:r>
      <w:r w:rsidR="00816BA0">
        <w:rPr>
          <w:rFonts w:ascii="SimSun" w:hint="eastAsia"/>
          <w:sz w:val="21"/>
          <w:szCs w:val="22"/>
          <w:lang w:eastAsia="zh-CN"/>
        </w:rPr>
        <w:t>服务体系中起着重要</w:t>
      </w:r>
      <w:r w:rsidR="006767EB">
        <w:rPr>
          <w:rFonts w:ascii="SimSun" w:hint="eastAsia"/>
          <w:sz w:val="21"/>
          <w:szCs w:val="22"/>
          <w:lang w:eastAsia="zh-CN"/>
        </w:rPr>
        <w:t>作用。</w:t>
      </w:r>
      <w:r w:rsidR="00A70C31">
        <w:rPr>
          <w:rFonts w:ascii="SimSun" w:hint="eastAsia"/>
          <w:sz w:val="21"/>
          <w:szCs w:val="22"/>
          <w:lang w:eastAsia="zh-CN"/>
        </w:rPr>
        <w:t>对于生活在该国边缘地区的人</w:t>
      </w:r>
      <w:r w:rsidR="002A71BB">
        <w:rPr>
          <w:rFonts w:ascii="SimSun" w:hint="eastAsia"/>
          <w:sz w:val="21"/>
          <w:szCs w:val="22"/>
          <w:lang w:eastAsia="zh-CN"/>
        </w:rPr>
        <w:t>来说，获得医疗保健</w:t>
      </w:r>
      <w:r w:rsidR="005F3B6C" w:rsidRPr="005F3B6C">
        <w:rPr>
          <w:rFonts w:ascii="SimSun" w:hint="eastAsia"/>
          <w:sz w:val="21"/>
          <w:szCs w:val="22"/>
          <w:lang w:eastAsia="zh-CN"/>
        </w:rPr>
        <w:t>服务</w:t>
      </w:r>
      <w:r w:rsidR="002A71BB">
        <w:rPr>
          <w:rFonts w:ascii="SimSun" w:hint="eastAsia"/>
          <w:sz w:val="21"/>
          <w:szCs w:val="22"/>
          <w:lang w:eastAsia="zh-CN"/>
        </w:rPr>
        <w:t>在距离和成本方面是项挑战。在加纳，传统医学</w:t>
      </w:r>
      <w:r w:rsidR="0083175E">
        <w:rPr>
          <w:rFonts w:ascii="SimSun" w:hint="eastAsia"/>
          <w:sz w:val="21"/>
          <w:szCs w:val="22"/>
          <w:lang w:eastAsia="zh-CN"/>
        </w:rPr>
        <w:t>从业人员</w:t>
      </w:r>
      <w:r w:rsidR="000D7B0D" w:rsidRPr="000D7B0D">
        <w:rPr>
          <w:rFonts w:ascii="SimSun"/>
          <w:sz w:val="21"/>
          <w:szCs w:val="22"/>
          <w:lang w:eastAsia="zh-CN"/>
        </w:rPr>
        <w:t>(TMP)</w:t>
      </w:r>
      <w:r w:rsidR="002A71BB">
        <w:rPr>
          <w:rFonts w:ascii="SimSun" w:hint="eastAsia"/>
          <w:sz w:val="21"/>
          <w:szCs w:val="22"/>
          <w:lang w:eastAsia="zh-CN"/>
        </w:rPr>
        <w:t>与人口的比率约为</w:t>
      </w:r>
      <w:r w:rsidR="000D7B0D" w:rsidRPr="000D7B0D">
        <w:rPr>
          <w:rFonts w:ascii="SimSun"/>
          <w:sz w:val="21"/>
          <w:szCs w:val="22"/>
          <w:lang w:eastAsia="zh-CN"/>
        </w:rPr>
        <w:t>1:400</w:t>
      </w:r>
      <w:r w:rsidR="002A71BB">
        <w:rPr>
          <w:rFonts w:ascii="SimSun" w:hint="eastAsia"/>
          <w:sz w:val="21"/>
          <w:szCs w:val="22"/>
          <w:lang w:eastAsia="zh-CN"/>
        </w:rPr>
        <w:t>，而正统医生与人口的比率为</w:t>
      </w:r>
      <w:r w:rsidR="002A71BB">
        <w:rPr>
          <w:rFonts w:ascii="SimSun"/>
          <w:sz w:val="21"/>
          <w:szCs w:val="22"/>
          <w:lang w:eastAsia="zh-CN"/>
        </w:rPr>
        <w:t>1:12,000</w:t>
      </w:r>
      <w:r w:rsidR="006767EB">
        <w:rPr>
          <w:rFonts w:ascii="SimSun"/>
          <w:sz w:val="21"/>
          <w:szCs w:val="22"/>
          <w:lang w:eastAsia="zh-CN"/>
        </w:rPr>
        <w:t>(STEPRI</w:t>
      </w:r>
      <w:r w:rsidR="00956ECE">
        <w:rPr>
          <w:rFonts w:ascii="SimSun" w:hint="eastAsia"/>
          <w:sz w:val="21"/>
          <w:szCs w:val="22"/>
          <w:lang w:eastAsia="zh-CN"/>
        </w:rPr>
        <w:t>，</w:t>
      </w:r>
      <w:r w:rsidR="000D7B0D" w:rsidRPr="000D7B0D">
        <w:rPr>
          <w:rFonts w:ascii="SimSun"/>
          <w:sz w:val="21"/>
          <w:szCs w:val="22"/>
          <w:lang w:eastAsia="zh-CN"/>
        </w:rPr>
        <w:t>2007</w:t>
      </w:r>
      <w:r w:rsidR="002A71BB">
        <w:rPr>
          <w:rFonts w:ascii="SimSun" w:hint="eastAsia"/>
          <w:sz w:val="21"/>
          <w:szCs w:val="22"/>
          <w:lang w:eastAsia="zh-CN"/>
        </w:rPr>
        <w:t>年</w:t>
      </w:r>
      <w:r w:rsidR="000D7B0D" w:rsidRPr="000D7B0D">
        <w:rPr>
          <w:rFonts w:ascii="SimSun"/>
          <w:sz w:val="21"/>
          <w:szCs w:val="22"/>
          <w:lang w:eastAsia="zh-CN"/>
        </w:rPr>
        <w:t>)</w:t>
      </w:r>
      <w:r w:rsidR="002A71BB">
        <w:rPr>
          <w:rFonts w:ascii="SimSun" w:hint="eastAsia"/>
          <w:sz w:val="21"/>
          <w:szCs w:val="22"/>
          <w:lang w:eastAsia="zh-CN"/>
        </w:rPr>
        <w:t>。因此，传统医学</w:t>
      </w:r>
      <w:r w:rsidR="0083175E">
        <w:rPr>
          <w:rFonts w:ascii="SimSun" w:hint="eastAsia"/>
          <w:sz w:val="21"/>
          <w:szCs w:val="22"/>
          <w:lang w:eastAsia="zh-CN"/>
        </w:rPr>
        <w:t>从业人员</w:t>
      </w:r>
      <w:r w:rsidR="002A71BB">
        <w:rPr>
          <w:rFonts w:ascii="SimSun" w:hint="eastAsia"/>
          <w:sz w:val="21"/>
          <w:szCs w:val="22"/>
          <w:lang w:eastAsia="zh-CN"/>
        </w:rPr>
        <w:t>是加纳</w:t>
      </w:r>
      <w:r w:rsidR="008D671F">
        <w:rPr>
          <w:rFonts w:ascii="SimSun" w:hint="eastAsia"/>
          <w:sz w:val="21"/>
          <w:szCs w:val="22"/>
          <w:lang w:eastAsia="zh-CN"/>
        </w:rPr>
        <w:t>医疗保健</w:t>
      </w:r>
      <w:r w:rsidR="002A71BB">
        <w:rPr>
          <w:rFonts w:ascii="SimSun" w:hint="eastAsia"/>
          <w:sz w:val="21"/>
          <w:szCs w:val="22"/>
          <w:lang w:eastAsia="zh-CN"/>
        </w:rPr>
        <w:t>服务体系的一个重要参与者。</w:t>
      </w:r>
    </w:p>
    <w:p w:rsidR="000D7B0D" w:rsidRPr="000D7B0D" w:rsidRDefault="002A71BB" w:rsidP="00956ECE">
      <w:pPr>
        <w:spacing w:afterLines="50" w:line="340" w:lineRule="atLeast"/>
        <w:ind w:left="0" w:firstLineChars="200" w:firstLine="420"/>
        <w:jc w:val="both"/>
        <w:rPr>
          <w:rFonts w:ascii="SimSun"/>
          <w:sz w:val="21"/>
          <w:szCs w:val="22"/>
          <w:lang w:eastAsia="zh-CN"/>
        </w:rPr>
      </w:pPr>
      <w:r>
        <w:rPr>
          <w:rFonts w:ascii="SimSun" w:hint="eastAsia"/>
          <w:sz w:val="21"/>
          <w:szCs w:val="22"/>
          <w:lang w:eastAsia="zh-CN"/>
        </w:rPr>
        <w:t>不过，传统医学实践基本上属于非正规经济</w:t>
      </w:r>
      <w:r w:rsidR="000D7B0D" w:rsidRPr="000D7B0D">
        <w:rPr>
          <w:rFonts w:ascii="SimSun"/>
          <w:sz w:val="21"/>
          <w:szCs w:val="22"/>
          <w:lang w:eastAsia="zh-CN"/>
        </w:rPr>
        <w:t>(IE)</w:t>
      </w:r>
      <w:r>
        <w:rPr>
          <w:rFonts w:ascii="SimSun" w:hint="eastAsia"/>
          <w:sz w:val="21"/>
          <w:szCs w:val="22"/>
          <w:lang w:eastAsia="zh-CN"/>
        </w:rPr>
        <w:t>。目前的挑战是，如何</w:t>
      </w:r>
      <w:r w:rsidR="006767EB">
        <w:rPr>
          <w:rFonts w:ascii="SimSun" w:hint="eastAsia"/>
          <w:sz w:val="21"/>
          <w:szCs w:val="22"/>
          <w:lang w:eastAsia="zh-CN"/>
        </w:rPr>
        <w:t>调整</w:t>
      </w:r>
      <w:r w:rsidR="009E42FD">
        <w:rPr>
          <w:rFonts w:ascii="SimSun" w:hint="eastAsia"/>
          <w:sz w:val="21"/>
          <w:szCs w:val="22"/>
          <w:lang w:eastAsia="zh-CN"/>
        </w:rPr>
        <w:t>政策计划，对非正规行业加以利用，</w:t>
      </w:r>
      <w:r>
        <w:rPr>
          <w:rFonts w:ascii="SimSun" w:hint="eastAsia"/>
          <w:sz w:val="21"/>
          <w:szCs w:val="22"/>
          <w:lang w:eastAsia="zh-CN"/>
        </w:rPr>
        <w:t>确保通过创新和一种适当的扶持性知识产权制度，促进传统医学</w:t>
      </w:r>
      <w:r w:rsidR="00214925">
        <w:rPr>
          <w:rFonts w:ascii="SimSun" w:hint="eastAsia"/>
          <w:sz w:val="21"/>
          <w:szCs w:val="22"/>
          <w:lang w:eastAsia="zh-CN"/>
        </w:rPr>
        <w:t>发展</w:t>
      </w:r>
      <w:r>
        <w:rPr>
          <w:rFonts w:ascii="SimSun" w:hint="eastAsia"/>
          <w:sz w:val="21"/>
          <w:szCs w:val="22"/>
          <w:lang w:eastAsia="zh-CN"/>
        </w:rPr>
        <w:t>。在此方面，加纳的具体目标包括：</w:t>
      </w:r>
      <w:proofErr w:type="spellStart"/>
      <w:r w:rsidR="000D7B0D" w:rsidRPr="000D7B0D">
        <w:rPr>
          <w:rFonts w:ascii="SimSun"/>
          <w:sz w:val="21"/>
          <w:szCs w:val="22"/>
          <w:lang w:eastAsia="zh-CN"/>
        </w:rPr>
        <w:t>i</w:t>
      </w:r>
      <w:proofErr w:type="spellEnd"/>
      <w:r w:rsidR="000D7B0D" w:rsidRPr="000D7B0D">
        <w:rPr>
          <w:rFonts w:ascii="SimSun"/>
          <w:sz w:val="21"/>
          <w:szCs w:val="22"/>
          <w:lang w:eastAsia="zh-CN"/>
        </w:rPr>
        <w:t>)</w:t>
      </w:r>
      <w:r>
        <w:rPr>
          <w:rFonts w:ascii="SimSun" w:hint="eastAsia"/>
          <w:sz w:val="21"/>
          <w:szCs w:val="22"/>
          <w:lang w:eastAsia="zh-CN"/>
        </w:rPr>
        <w:t>评估传统医学实践的政策和制度框架，找出约束因素；</w:t>
      </w:r>
      <w:r w:rsidR="000D7B0D" w:rsidRPr="000D7B0D">
        <w:rPr>
          <w:rFonts w:ascii="SimSun"/>
          <w:sz w:val="21"/>
          <w:szCs w:val="22"/>
          <w:lang w:eastAsia="zh-CN"/>
        </w:rPr>
        <w:t>ii)</w:t>
      </w:r>
      <w:r>
        <w:rPr>
          <w:rFonts w:ascii="SimSun" w:hint="eastAsia"/>
          <w:sz w:val="21"/>
          <w:szCs w:val="22"/>
          <w:lang w:eastAsia="zh-CN"/>
        </w:rPr>
        <w:t>评估传统医学相关政策的落实程度；</w:t>
      </w:r>
      <w:r w:rsidR="000D7B0D" w:rsidRPr="000D7B0D">
        <w:rPr>
          <w:rFonts w:ascii="SimSun"/>
          <w:sz w:val="21"/>
          <w:szCs w:val="22"/>
          <w:lang w:eastAsia="zh-CN"/>
        </w:rPr>
        <w:t>iii)</w:t>
      </w:r>
      <w:r>
        <w:rPr>
          <w:rFonts w:ascii="SimSun" w:hint="eastAsia"/>
          <w:sz w:val="21"/>
          <w:szCs w:val="22"/>
          <w:lang w:eastAsia="zh-CN"/>
        </w:rPr>
        <w:t>从产品、创业活动和生产工艺方面分析传统医学中的创新；以及，</w:t>
      </w:r>
      <w:r w:rsidR="000D7B0D" w:rsidRPr="000D7B0D">
        <w:rPr>
          <w:rFonts w:ascii="SimSun"/>
          <w:sz w:val="21"/>
          <w:szCs w:val="22"/>
          <w:lang w:eastAsia="zh-CN"/>
        </w:rPr>
        <w:t>iv)</w:t>
      </w:r>
      <w:r>
        <w:rPr>
          <w:rFonts w:ascii="SimSun" w:hint="eastAsia"/>
          <w:sz w:val="21"/>
          <w:szCs w:val="22"/>
          <w:lang w:eastAsia="zh-CN"/>
        </w:rPr>
        <w:t>评估传统医学方面的知识产权制度的性质</w:t>
      </w:r>
      <w:r w:rsidR="00B50AD4">
        <w:rPr>
          <w:rFonts w:ascii="SimSun" w:hint="eastAsia"/>
          <w:sz w:val="21"/>
          <w:szCs w:val="22"/>
          <w:lang w:eastAsia="zh-CN"/>
        </w:rPr>
        <w:t>和各种改进方案。</w:t>
      </w:r>
    </w:p>
    <w:p w:rsidR="000D7B0D" w:rsidRPr="00B76AD6" w:rsidRDefault="00850B54" w:rsidP="00F41609">
      <w:pPr>
        <w:spacing w:beforeLines="100" w:before="240" w:afterLines="100" w:after="240" w:line="340" w:lineRule="atLeast"/>
        <w:ind w:left="0" w:rightChars="-49" w:right="-98"/>
        <w:jc w:val="both"/>
        <w:rPr>
          <w:rFonts w:ascii="SimHei" w:eastAsia="SimHei" w:hAnsi="SimHei"/>
          <w:bCs/>
          <w:sz w:val="21"/>
          <w:szCs w:val="22"/>
          <w:lang w:eastAsia="zh-CN"/>
        </w:rPr>
      </w:pPr>
      <w:r>
        <w:rPr>
          <w:rFonts w:ascii="SimHei" w:eastAsia="SimHei" w:hAnsi="SimHei" w:hint="eastAsia"/>
          <w:bCs/>
          <w:sz w:val="21"/>
          <w:szCs w:val="22"/>
          <w:lang w:eastAsia="zh-CN"/>
        </w:rPr>
        <w:t>研究方法</w:t>
      </w:r>
    </w:p>
    <w:p w:rsidR="000D7B0D" w:rsidRPr="000D7B0D" w:rsidRDefault="00F41609" w:rsidP="00956ECE">
      <w:pPr>
        <w:spacing w:afterLines="50" w:line="340" w:lineRule="atLeast"/>
        <w:ind w:left="0" w:firstLineChars="200" w:firstLine="420"/>
        <w:jc w:val="both"/>
        <w:rPr>
          <w:rFonts w:ascii="SimSun"/>
          <w:sz w:val="21"/>
          <w:szCs w:val="22"/>
          <w:lang w:eastAsia="zh-CN"/>
        </w:rPr>
      </w:pPr>
      <w:r>
        <w:rPr>
          <w:rFonts w:ascii="SimSun" w:hint="eastAsia"/>
          <w:sz w:val="21"/>
          <w:szCs w:val="22"/>
          <w:lang w:eastAsia="zh-CN"/>
        </w:rPr>
        <w:t>加纳采用的研究方法与2012年11月比勒陀利亚研讨会上</w:t>
      </w:r>
      <w:r w:rsidR="009E42FD">
        <w:rPr>
          <w:rFonts w:ascii="SimSun" w:hint="eastAsia"/>
          <w:sz w:val="21"/>
          <w:szCs w:val="22"/>
          <w:lang w:eastAsia="zh-CN"/>
        </w:rPr>
        <w:t>为</w:t>
      </w:r>
      <w:r>
        <w:rPr>
          <w:rFonts w:ascii="SimSun" w:hint="eastAsia"/>
          <w:sz w:val="21"/>
          <w:szCs w:val="22"/>
          <w:lang w:eastAsia="zh-CN"/>
        </w:rPr>
        <w:t>WIPO关于选定非洲国家的案例研究</w:t>
      </w:r>
      <w:r w:rsidR="009E42FD">
        <w:rPr>
          <w:rFonts w:ascii="SimSun" w:hint="eastAsia"/>
          <w:sz w:val="21"/>
          <w:szCs w:val="22"/>
          <w:lang w:eastAsia="zh-CN"/>
        </w:rPr>
        <w:t>提出的</w:t>
      </w:r>
      <w:r>
        <w:rPr>
          <w:rFonts w:ascii="SimSun" w:hint="eastAsia"/>
          <w:sz w:val="21"/>
          <w:szCs w:val="22"/>
          <w:lang w:eastAsia="zh-CN"/>
        </w:rPr>
        <w:t>统一方法一致</w:t>
      </w:r>
      <w:r w:rsidR="000D7B0D" w:rsidRPr="000D7B0D">
        <w:rPr>
          <w:rFonts w:ascii="SimSun"/>
          <w:sz w:val="21"/>
          <w:szCs w:val="22"/>
          <w:vertAlign w:val="superscript"/>
          <w:lang w:eastAsia="zh-CN"/>
        </w:rPr>
        <w:footnoteReference w:id="2"/>
      </w:r>
      <w:r w:rsidR="001A30BA">
        <w:rPr>
          <w:rFonts w:ascii="SimSun" w:hint="eastAsia"/>
          <w:sz w:val="21"/>
          <w:szCs w:val="22"/>
          <w:lang w:eastAsia="zh-CN"/>
        </w:rPr>
        <w:t>。这种方法由一些主要机构制定，其中包括卫生部、传统</w:t>
      </w:r>
      <w:r>
        <w:rPr>
          <w:rFonts w:ascii="SimSun" w:hint="eastAsia"/>
          <w:sz w:val="21"/>
          <w:szCs w:val="22"/>
          <w:lang w:eastAsia="zh-CN"/>
        </w:rPr>
        <w:t>替代医学理事会</w:t>
      </w:r>
      <w:r w:rsidR="000D7B0D" w:rsidRPr="000D7B0D">
        <w:rPr>
          <w:rFonts w:ascii="SimSun"/>
          <w:sz w:val="21"/>
          <w:szCs w:val="22"/>
          <w:lang w:eastAsia="zh-CN"/>
        </w:rPr>
        <w:t>(TAMD)</w:t>
      </w:r>
      <w:r>
        <w:rPr>
          <w:rFonts w:ascii="SimSun" w:hint="eastAsia"/>
          <w:sz w:val="21"/>
          <w:szCs w:val="22"/>
          <w:lang w:eastAsia="zh-CN"/>
        </w:rPr>
        <w:t>和传统医学实践</w:t>
      </w:r>
      <w:r w:rsidR="009E42FD">
        <w:rPr>
          <w:rFonts w:ascii="SimSun" w:hint="eastAsia"/>
          <w:sz w:val="21"/>
          <w:szCs w:val="22"/>
          <w:lang w:eastAsia="zh-CN"/>
        </w:rPr>
        <w:t>管理局</w:t>
      </w:r>
      <w:r>
        <w:rPr>
          <w:rFonts w:ascii="SimSun" w:hint="eastAsia"/>
          <w:sz w:val="21"/>
          <w:szCs w:val="22"/>
          <w:lang w:eastAsia="zh-CN"/>
        </w:rPr>
        <w:t>，它们负责制定政策、规划并监督传统医学实践。植物</w:t>
      </w:r>
      <w:proofErr w:type="gramStart"/>
      <w:r>
        <w:rPr>
          <w:rFonts w:ascii="SimSun" w:hint="eastAsia"/>
          <w:sz w:val="21"/>
          <w:szCs w:val="22"/>
          <w:lang w:eastAsia="zh-CN"/>
        </w:rPr>
        <w:t>药科研</w:t>
      </w:r>
      <w:proofErr w:type="gramEnd"/>
      <w:r>
        <w:rPr>
          <w:rFonts w:ascii="SimSun" w:hint="eastAsia"/>
          <w:sz w:val="21"/>
          <w:szCs w:val="22"/>
          <w:lang w:eastAsia="zh-CN"/>
        </w:rPr>
        <w:t>中心</w:t>
      </w:r>
      <w:r w:rsidR="000D7B0D" w:rsidRPr="000D7B0D">
        <w:rPr>
          <w:rFonts w:ascii="SimSun"/>
          <w:sz w:val="21"/>
          <w:szCs w:val="22"/>
          <w:lang w:eastAsia="zh-CN"/>
        </w:rPr>
        <w:t>(CSRPM)</w:t>
      </w:r>
      <w:r>
        <w:rPr>
          <w:rFonts w:ascii="SimSun" w:hint="eastAsia"/>
          <w:sz w:val="21"/>
          <w:szCs w:val="22"/>
          <w:lang w:eastAsia="zh-CN"/>
        </w:rPr>
        <w:t>和恩克鲁玛理工大学</w:t>
      </w:r>
      <w:r w:rsidR="000D7B0D" w:rsidRPr="000D7B0D">
        <w:rPr>
          <w:rFonts w:ascii="SimSun"/>
          <w:sz w:val="21"/>
          <w:szCs w:val="22"/>
          <w:lang w:eastAsia="zh-CN"/>
        </w:rPr>
        <w:t>(KNUST)</w:t>
      </w:r>
      <w:r>
        <w:rPr>
          <w:rFonts w:ascii="SimSun" w:hint="eastAsia"/>
          <w:sz w:val="21"/>
          <w:szCs w:val="22"/>
          <w:lang w:eastAsia="zh-CN"/>
        </w:rPr>
        <w:t>等知识机构</w:t>
      </w:r>
      <w:r w:rsidR="001A30BA">
        <w:rPr>
          <w:rFonts w:ascii="SimSun" w:hint="eastAsia"/>
          <w:sz w:val="21"/>
          <w:szCs w:val="22"/>
          <w:lang w:eastAsia="zh-CN"/>
        </w:rPr>
        <w:t>也连同</w:t>
      </w:r>
      <w:r>
        <w:rPr>
          <w:rFonts w:ascii="SimSun" w:hint="eastAsia"/>
          <w:sz w:val="21"/>
          <w:szCs w:val="22"/>
          <w:lang w:eastAsia="zh-CN"/>
        </w:rPr>
        <w:t>食品</w:t>
      </w:r>
      <w:r w:rsidR="001A30BA">
        <w:rPr>
          <w:rFonts w:ascii="SimSun" w:hint="eastAsia"/>
          <w:sz w:val="21"/>
          <w:szCs w:val="22"/>
          <w:lang w:eastAsia="zh-CN"/>
        </w:rPr>
        <w:t>和</w:t>
      </w:r>
      <w:r>
        <w:rPr>
          <w:rFonts w:ascii="SimSun" w:hint="eastAsia"/>
          <w:sz w:val="21"/>
          <w:szCs w:val="22"/>
          <w:lang w:eastAsia="zh-CN"/>
        </w:rPr>
        <w:t>药品管理局</w:t>
      </w:r>
      <w:r w:rsidR="000D7B0D" w:rsidRPr="000D7B0D">
        <w:rPr>
          <w:rFonts w:ascii="SimSun"/>
          <w:sz w:val="21"/>
          <w:szCs w:val="22"/>
          <w:lang w:eastAsia="zh-CN"/>
        </w:rPr>
        <w:t>(FDA)</w:t>
      </w:r>
      <w:r>
        <w:rPr>
          <w:rFonts w:ascii="SimSun" w:hint="eastAsia"/>
          <w:sz w:val="21"/>
          <w:szCs w:val="22"/>
          <w:lang w:eastAsia="zh-CN"/>
        </w:rPr>
        <w:t>和注册总署</w:t>
      </w:r>
      <w:r w:rsidR="000D7B0D" w:rsidRPr="000D7B0D">
        <w:rPr>
          <w:rFonts w:ascii="SimSun"/>
          <w:sz w:val="21"/>
          <w:szCs w:val="22"/>
          <w:lang w:eastAsia="zh-CN"/>
        </w:rPr>
        <w:t>(RGD)</w:t>
      </w:r>
      <w:r>
        <w:rPr>
          <w:rFonts w:ascii="SimSun" w:hint="eastAsia"/>
          <w:sz w:val="21"/>
          <w:szCs w:val="22"/>
          <w:lang w:eastAsia="zh-CN"/>
        </w:rPr>
        <w:t>等其他</w:t>
      </w:r>
      <w:r w:rsidR="00743890">
        <w:rPr>
          <w:rFonts w:ascii="SimSun" w:hint="eastAsia"/>
          <w:sz w:val="21"/>
          <w:szCs w:val="22"/>
          <w:lang w:eastAsia="zh-CN"/>
        </w:rPr>
        <w:t>监管</w:t>
      </w:r>
      <w:r>
        <w:rPr>
          <w:rFonts w:ascii="SimSun" w:hint="eastAsia"/>
          <w:sz w:val="21"/>
          <w:szCs w:val="22"/>
          <w:lang w:eastAsia="zh-CN"/>
        </w:rPr>
        <w:t>机构参加了</w:t>
      </w:r>
      <w:r w:rsidR="00AF5FBF">
        <w:rPr>
          <w:rFonts w:ascii="SimSun" w:hint="eastAsia"/>
          <w:sz w:val="21"/>
          <w:szCs w:val="22"/>
          <w:lang w:eastAsia="zh-CN"/>
        </w:rPr>
        <w:t>有关</w:t>
      </w:r>
      <w:r>
        <w:rPr>
          <w:rFonts w:ascii="SimSun" w:hint="eastAsia"/>
          <w:sz w:val="21"/>
          <w:szCs w:val="22"/>
          <w:lang w:eastAsia="zh-CN"/>
        </w:rPr>
        <w:t>工作。</w:t>
      </w:r>
      <w:r w:rsidR="007E5DE8">
        <w:rPr>
          <w:rFonts w:ascii="SimSun" w:hint="eastAsia"/>
          <w:sz w:val="21"/>
          <w:szCs w:val="22"/>
          <w:lang w:eastAsia="zh-CN"/>
        </w:rPr>
        <w:t>一</w:t>
      </w:r>
      <w:r w:rsidR="006D4ECC">
        <w:rPr>
          <w:rFonts w:ascii="SimSun" w:hint="eastAsia"/>
          <w:sz w:val="21"/>
          <w:szCs w:val="22"/>
          <w:lang w:eastAsia="zh-CN"/>
        </w:rPr>
        <w:t>本</w:t>
      </w:r>
      <w:r w:rsidR="00A63EFA">
        <w:rPr>
          <w:rFonts w:ascii="SimSun" w:hint="eastAsia"/>
          <w:sz w:val="21"/>
          <w:szCs w:val="22"/>
          <w:lang w:eastAsia="zh-CN"/>
        </w:rPr>
        <w:t>访谈</w:t>
      </w:r>
      <w:r w:rsidR="007E5DE8">
        <w:rPr>
          <w:rFonts w:ascii="SimSun" w:hint="eastAsia"/>
          <w:sz w:val="21"/>
          <w:szCs w:val="22"/>
          <w:lang w:eastAsia="zh-CN"/>
        </w:rPr>
        <w:t>指南被用来</w:t>
      </w:r>
      <w:r w:rsidR="00094136">
        <w:rPr>
          <w:rFonts w:ascii="SimSun" w:hint="eastAsia"/>
          <w:sz w:val="21"/>
          <w:szCs w:val="22"/>
          <w:lang w:eastAsia="zh-CN"/>
        </w:rPr>
        <w:t>指导</w:t>
      </w:r>
      <w:r w:rsidR="00252054">
        <w:rPr>
          <w:rFonts w:ascii="SimSun" w:hint="eastAsia"/>
          <w:sz w:val="21"/>
          <w:szCs w:val="22"/>
          <w:lang w:eastAsia="zh-CN"/>
        </w:rPr>
        <w:t>与</w:t>
      </w:r>
      <w:r w:rsidR="007E5DE8">
        <w:rPr>
          <w:rFonts w:ascii="SimSun" w:hint="eastAsia"/>
          <w:sz w:val="21"/>
          <w:szCs w:val="22"/>
          <w:lang w:eastAsia="zh-CN"/>
        </w:rPr>
        <w:t>这些机构关键知情人</w:t>
      </w:r>
      <w:r w:rsidR="00252054">
        <w:rPr>
          <w:rFonts w:ascii="SimSun" w:hint="eastAsia"/>
          <w:sz w:val="21"/>
          <w:szCs w:val="22"/>
          <w:lang w:eastAsia="zh-CN"/>
        </w:rPr>
        <w:t>的访谈工作</w:t>
      </w:r>
      <w:r w:rsidR="007E5DE8">
        <w:rPr>
          <w:rFonts w:ascii="SimSun" w:hint="eastAsia"/>
          <w:sz w:val="21"/>
          <w:szCs w:val="22"/>
          <w:lang w:eastAsia="zh-CN"/>
        </w:rPr>
        <w:t>。</w:t>
      </w:r>
    </w:p>
    <w:p w:rsidR="000D7B0D" w:rsidRPr="00F41609" w:rsidRDefault="00B76AD6" w:rsidP="00956ECE">
      <w:pPr>
        <w:spacing w:afterLines="50" w:line="340" w:lineRule="atLeast"/>
        <w:ind w:left="0" w:firstLineChars="200" w:firstLine="420"/>
        <w:jc w:val="both"/>
        <w:rPr>
          <w:rFonts w:ascii="SimSun"/>
          <w:sz w:val="21"/>
          <w:szCs w:val="22"/>
          <w:lang w:eastAsia="zh-CN"/>
        </w:rPr>
      </w:pPr>
      <w:r>
        <w:rPr>
          <w:rFonts w:ascii="SimSun" w:hint="eastAsia"/>
          <w:sz w:val="21"/>
          <w:szCs w:val="22"/>
          <w:lang w:eastAsia="zh-CN"/>
        </w:rPr>
        <w:t>不过，研究</w:t>
      </w:r>
      <w:r w:rsidR="00114728">
        <w:rPr>
          <w:rFonts w:ascii="SimSun" w:hint="eastAsia"/>
          <w:sz w:val="21"/>
          <w:szCs w:val="22"/>
          <w:lang w:eastAsia="zh-CN"/>
        </w:rPr>
        <w:t>工作</w:t>
      </w:r>
      <w:r>
        <w:rPr>
          <w:rFonts w:ascii="SimSun" w:hint="eastAsia"/>
          <w:sz w:val="21"/>
          <w:szCs w:val="22"/>
          <w:lang w:eastAsia="zh-CN"/>
        </w:rPr>
        <w:t>主要针对传统医学</w:t>
      </w:r>
      <w:r w:rsidR="0083175E">
        <w:rPr>
          <w:rFonts w:ascii="SimSun" w:hint="eastAsia"/>
          <w:sz w:val="21"/>
          <w:szCs w:val="22"/>
          <w:lang w:eastAsia="zh-CN"/>
        </w:rPr>
        <w:t>从业人员</w:t>
      </w:r>
      <w:r>
        <w:rPr>
          <w:rFonts w:ascii="SimSun"/>
          <w:sz w:val="21"/>
          <w:szCs w:val="22"/>
          <w:lang w:eastAsia="zh-CN"/>
        </w:rPr>
        <w:t>(TMP</w:t>
      </w:r>
      <w:r w:rsidR="000D7B0D" w:rsidRPr="000D7B0D">
        <w:rPr>
          <w:rFonts w:ascii="SimSun"/>
          <w:sz w:val="21"/>
          <w:szCs w:val="22"/>
          <w:lang w:eastAsia="zh-CN"/>
        </w:rPr>
        <w:t>)</w:t>
      </w:r>
      <w:r>
        <w:rPr>
          <w:rFonts w:ascii="SimSun" w:hint="eastAsia"/>
          <w:sz w:val="21"/>
          <w:szCs w:val="22"/>
          <w:lang w:eastAsia="zh-CN"/>
        </w:rPr>
        <w:t>，对107名传统医学</w:t>
      </w:r>
      <w:r w:rsidR="0083175E">
        <w:rPr>
          <w:rFonts w:ascii="SimSun" w:hint="eastAsia"/>
          <w:sz w:val="21"/>
          <w:szCs w:val="22"/>
          <w:lang w:eastAsia="zh-CN"/>
        </w:rPr>
        <w:t>从业人员</w:t>
      </w:r>
      <w:r>
        <w:rPr>
          <w:rFonts w:ascii="SimSun" w:hint="eastAsia"/>
          <w:sz w:val="21"/>
          <w:szCs w:val="22"/>
          <w:lang w:eastAsia="zh-CN"/>
        </w:rPr>
        <w:t>进行了采样调查，此外，还</w:t>
      </w:r>
      <w:r w:rsidR="000A3516">
        <w:rPr>
          <w:rFonts w:ascii="SimSun" w:hint="eastAsia"/>
          <w:sz w:val="21"/>
          <w:szCs w:val="22"/>
          <w:lang w:eastAsia="zh-CN"/>
        </w:rPr>
        <w:t>通过</w:t>
      </w:r>
      <w:r>
        <w:rPr>
          <w:rFonts w:ascii="SimSun" w:hint="eastAsia"/>
          <w:sz w:val="21"/>
          <w:szCs w:val="22"/>
          <w:lang w:eastAsia="zh-CN"/>
        </w:rPr>
        <w:t>访谈和重点小组讨论从传统医学</w:t>
      </w:r>
      <w:r w:rsidR="0083175E">
        <w:rPr>
          <w:rFonts w:ascii="SimSun" w:hint="eastAsia"/>
          <w:sz w:val="21"/>
          <w:szCs w:val="22"/>
          <w:lang w:eastAsia="zh-CN"/>
        </w:rPr>
        <w:t>从业人员</w:t>
      </w:r>
      <w:r>
        <w:rPr>
          <w:rFonts w:ascii="SimSun" w:hint="eastAsia"/>
          <w:sz w:val="21"/>
          <w:szCs w:val="22"/>
          <w:lang w:eastAsia="zh-CN"/>
        </w:rPr>
        <w:t>那里采集</w:t>
      </w:r>
      <w:r w:rsidR="000E7B4F">
        <w:rPr>
          <w:rFonts w:ascii="SimSun" w:hint="eastAsia"/>
          <w:sz w:val="21"/>
          <w:szCs w:val="22"/>
          <w:lang w:eastAsia="zh-CN"/>
        </w:rPr>
        <w:t>了</w:t>
      </w:r>
      <w:r>
        <w:rPr>
          <w:rFonts w:ascii="SimSun" w:hint="eastAsia"/>
          <w:sz w:val="21"/>
          <w:szCs w:val="22"/>
          <w:lang w:eastAsia="zh-CN"/>
        </w:rPr>
        <w:t>有关实践操作、挑战、政策影响和知识产权保护的数据。</w:t>
      </w:r>
      <w:r w:rsidR="00114728">
        <w:rPr>
          <w:rFonts w:ascii="SimSun" w:hint="eastAsia"/>
          <w:sz w:val="21"/>
          <w:szCs w:val="22"/>
          <w:lang w:eastAsia="zh-CN"/>
        </w:rPr>
        <w:t>调查时，</w:t>
      </w:r>
      <w:r>
        <w:rPr>
          <w:rFonts w:ascii="SimSun" w:hint="eastAsia"/>
          <w:sz w:val="21"/>
          <w:szCs w:val="22"/>
          <w:lang w:eastAsia="zh-CN"/>
        </w:rPr>
        <w:t>也</w:t>
      </w:r>
      <w:r w:rsidR="00114728">
        <w:rPr>
          <w:rFonts w:ascii="SimSun" w:hint="eastAsia"/>
          <w:sz w:val="21"/>
          <w:szCs w:val="22"/>
          <w:lang w:eastAsia="zh-CN"/>
        </w:rPr>
        <w:t>使用</w:t>
      </w:r>
      <w:r>
        <w:rPr>
          <w:rFonts w:ascii="SimSun" w:hint="eastAsia"/>
          <w:sz w:val="21"/>
          <w:szCs w:val="22"/>
          <w:lang w:eastAsia="zh-CN"/>
        </w:rPr>
        <w:t>了一种半封闭半开放式的调查问卷。</w:t>
      </w:r>
    </w:p>
    <w:p w:rsidR="000D7B0D" w:rsidRPr="00B76AD6" w:rsidRDefault="00B76AD6" w:rsidP="00F41609">
      <w:pPr>
        <w:spacing w:beforeLines="100" w:before="240" w:afterLines="100" w:after="240" w:line="340" w:lineRule="atLeast"/>
        <w:ind w:left="0" w:rightChars="-49" w:right="-98"/>
        <w:jc w:val="both"/>
        <w:rPr>
          <w:rFonts w:ascii="SimHei" w:eastAsia="SimHei" w:hAnsi="SimHei"/>
          <w:bCs/>
          <w:sz w:val="21"/>
          <w:szCs w:val="22"/>
          <w:lang w:eastAsia="zh-CN"/>
        </w:rPr>
      </w:pPr>
      <w:r w:rsidRPr="00B76AD6">
        <w:rPr>
          <w:rFonts w:ascii="SimHei" w:eastAsia="SimHei" w:hAnsi="SimHei" w:hint="eastAsia"/>
          <w:bCs/>
          <w:sz w:val="21"/>
          <w:szCs w:val="22"/>
          <w:lang w:eastAsia="zh-CN"/>
        </w:rPr>
        <w:t>调查结果</w:t>
      </w:r>
    </w:p>
    <w:p w:rsidR="000D7B0D" w:rsidRPr="00F41609" w:rsidRDefault="0037108F" w:rsidP="00956ECE">
      <w:pPr>
        <w:spacing w:afterLines="50" w:line="340" w:lineRule="atLeast"/>
        <w:ind w:left="0" w:firstLineChars="200" w:firstLine="420"/>
        <w:jc w:val="both"/>
        <w:rPr>
          <w:rFonts w:ascii="SimSun"/>
          <w:sz w:val="21"/>
          <w:szCs w:val="22"/>
          <w:lang w:eastAsia="zh-CN"/>
        </w:rPr>
      </w:pPr>
      <w:r>
        <w:rPr>
          <w:rFonts w:ascii="SimSun" w:hint="eastAsia"/>
          <w:sz w:val="21"/>
          <w:szCs w:val="22"/>
          <w:lang w:eastAsia="zh-CN"/>
        </w:rPr>
        <w:t>加纳的研究</w:t>
      </w:r>
      <w:r w:rsidR="00FC414B">
        <w:rPr>
          <w:rFonts w:ascii="SimSun" w:hint="eastAsia"/>
          <w:sz w:val="21"/>
          <w:szCs w:val="22"/>
          <w:lang w:eastAsia="zh-CN"/>
        </w:rPr>
        <w:t>工作得出了</w:t>
      </w:r>
      <w:r>
        <w:rPr>
          <w:rFonts w:ascii="SimSun" w:hint="eastAsia"/>
          <w:sz w:val="21"/>
          <w:szCs w:val="22"/>
          <w:lang w:eastAsia="zh-CN"/>
        </w:rPr>
        <w:t>几项调查</w:t>
      </w:r>
      <w:r w:rsidR="00313C9C">
        <w:rPr>
          <w:rFonts w:ascii="SimSun" w:hint="eastAsia"/>
          <w:sz w:val="21"/>
          <w:szCs w:val="22"/>
          <w:lang w:eastAsia="zh-CN"/>
        </w:rPr>
        <w:t>结论</w:t>
      </w:r>
      <w:r>
        <w:rPr>
          <w:rFonts w:ascii="SimSun" w:hint="eastAsia"/>
          <w:sz w:val="21"/>
          <w:szCs w:val="22"/>
          <w:lang w:eastAsia="zh-CN"/>
        </w:rPr>
        <w:t>。一些主要亮点如下：</w:t>
      </w:r>
      <w:r w:rsidRPr="00A742F5">
        <w:rPr>
          <w:rFonts w:ascii="KaiTi" w:eastAsia="KaiTi" w:hAnsi="KaiTi" w:hint="eastAsia"/>
          <w:i/>
          <w:sz w:val="21"/>
          <w:szCs w:val="22"/>
          <w:lang w:eastAsia="zh-CN"/>
        </w:rPr>
        <w:t>非正规性：</w:t>
      </w:r>
      <w:r>
        <w:rPr>
          <w:rFonts w:ascii="SimSun" w:hint="eastAsia"/>
          <w:sz w:val="21"/>
          <w:szCs w:val="22"/>
          <w:lang w:eastAsia="zh-CN"/>
        </w:rPr>
        <w:t>研究中，评估调查对象的正规度</w:t>
      </w:r>
      <w:r w:rsidR="00294C11">
        <w:rPr>
          <w:rFonts w:ascii="SimSun" w:hint="eastAsia"/>
          <w:sz w:val="21"/>
          <w:szCs w:val="22"/>
          <w:lang w:eastAsia="zh-CN"/>
        </w:rPr>
        <w:t>时</w:t>
      </w:r>
      <w:r>
        <w:rPr>
          <w:rFonts w:ascii="SimSun" w:hint="eastAsia"/>
          <w:sz w:val="21"/>
          <w:szCs w:val="22"/>
          <w:lang w:eastAsia="zh-CN"/>
        </w:rPr>
        <w:t>主要依据三个标准——</w:t>
      </w:r>
      <w:proofErr w:type="spellStart"/>
      <w:r w:rsidR="000D7B0D" w:rsidRPr="000D7B0D">
        <w:rPr>
          <w:rFonts w:ascii="SimSun"/>
          <w:sz w:val="21"/>
          <w:szCs w:val="22"/>
          <w:lang w:eastAsia="zh-CN"/>
        </w:rPr>
        <w:t>i</w:t>
      </w:r>
      <w:proofErr w:type="spellEnd"/>
      <w:r w:rsidR="000D7B0D" w:rsidRPr="000D7B0D">
        <w:rPr>
          <w:rFonts w:ascii="SimSun"/>
          <w:sz w:val="21"/>
          <w:szCs w:val="22"/>
          <w:lang w:eastAsia="zh-CN"/>
        </w:rPr>
        <w:t>)</w:t>
      </w:r>
      <w:r>
        <w:rPr>
          <w:rFonts w:ascii="SimSun" w:hint="eastAsia"/>
          <w:sz w:val="21"/>
          <w:szCs w:val="22"/>
          <w:lang w:eastAsia="zh-CN"/>
        </w:rPr>
        <w:t>传统医学</w:t>
      </w:r>
      <w:r w:rsidR="0083175E">
        <w:rPr>
          <w:rFonts w:ascii="SimSun" w:hint="eastAsia"/>
          <w:sz w:val="21"/>
          <w:szCs w:val="22"/>
          <w:lang w:eastAsia="zh-CN"/>
        </w:rPr>
        <w:t>从业人员</w:t>
      </w:r>
      <w:r>
        <w:rPr>
          <w:rFonts w:ascii="SimSun" w:hint="eastAsia"/>
          <w:sz w:val="21"/>
          <w:szCs w:val="22"/>
          <w:lang w:eastAsia="zh-CN"/>
        </w:rPr>
        <w:t>的注册情况；</w:t>
      </w:r>
      <w:r w:rsidR="000D7B0D" w:rsidRPr="000D7B0D">
        <w:rPr>
          <w:rFonts w:ascii="SimSun"/>
          <w:sz w:val="21"/>
          <w:szCs w:val="22"/>
          <w:lang w:eastAsia="zh-CN"/>
        </w:rPr>
        <w:t>ii)</w:t>
      </w:r>
      <w:r>
        <w:rPr>
          <w:rFonts w:ascii="SimSun" w:hint="eastAsia"/>
          <w:sz w:val="21"/>
          <w:szCs w:val="22"/>
          <w:lang w:eastAsia="zh-CN"/>
        </w:rPr>
        <w:t>与银行的交易情况，特别是合同贷款的情况；以及，</w:t>
      </w:r>
      <w:r w:rsidR="000D7B0D" w:rsidRPr="000D7B0D">
        <w:rPr>
          <w:rFonts w:ascii="SimSun"/>
          <w:sz w:val="21"/>
          <w:szCs w:val="22"/>
          <w:lang w:eastAsia="zh-CN"/>
        </w:rPr>
        <w:t>iii)</w:t>
      </w:r>
      <w:r>
        <w:rPr>
          <w:rFonts w:ascii="SimSun" w:hint="eastAsia"/>
          <w:sz w:val="21"/>
          <w:szCs w:val="22"/>
          <w:lang w:eastAsia="zh-CN"/>
        </w:rPr>
        <w:t>社会保障</w:t>
      </w:r>
      <w:r w:rsidR="00E85952">
        <w:rPr>
          <w:rFonts w:ascii="SimSun" w:hint="eastAsia"/>
          <w:sz w:val="21"/>
          <w:szCs w:val="22"/>
          <w:lang w:eastAsia="zh-CN"/>
        </w:rPr>
        <w:t>金</w:t>
      </w:r>
      <w:r>
        <w:rPr>
          <w:rFonts w:ascii="SimSun" w:hint="eastAsia"/>
          <w:sz w:val="21"/>
          <w:szCs w:val="22"/>
          <w:lang w:eastAsia="zh-CN"/>
        </w:rPr>
        <w:t>的</w:t>
      </w:r>
      <w:r w:rsidR="0036573D">
        <w:rPr>
          <w:rFonts w:ascii="SimSun" w:hint="eastAsia"/>
          <w:sz w:val="21"/>
          <w:szCs w:val="22"/>
          <w:lang w:eastAsia="zh-CN"/>
        </w:rPr>
        <w:t>缴纳情况</w:t>
      </w:r>
      <w:r>
        <w:rPr>
          <w:rFonts w:ascii="SimSun" w:hint="eastAsia"/>
          <w:sz w:val="21"/>
          <w:szCs w:val="22"/>
          <w:lang w:eastAsia="zh-CN"/>
        </w:rPr>
        <w:t>。2000年</w:t>
      </w:r>
      <w:r w:rsidR="00E22085">
        <w:rPr>
          <w:rFonts w:ascii="SimSun" w:hint="eastAsia"/>
          <w:sz w:val="21"/>
          <w:szCs w:val="22"/>
          <w:lang w:eastAsia="zh-CN"/>
        </w:rPr>
        <w:t>《</w:t>
      </w:r>
      <w:r>
        <w:rPr>
          <w:rFonts w:ascii="SimSun" w:hint="eastAsia"/>
          <w:sz w:val="21"/>
          <w:szCs w:val="22"/>
          <w:lang w:eastAsia="zh-CN"/>
        </w:rPr>
        <w:t>传统医学实践法</w:t>
      </w:r>
      <w:r w:rsidR="00E22085">
        <w:rPr>
          <w:rFonts w:ascii="SimSun" w:hint="eastAsia"/>
          <w:sz w:val="21"/>
          <w:szCs w:val="22"/>
          <w:lang w:eastAsia="zh-CN"/>
        </w:rPr>
        <w:t>》</w:t>
      </w:r>
      <w:r>
        <w:rPr>
          <w:rFonts w:ascii="SimSun" w:hint="eastAsia"/>
          <w:sz w:val="21"/>
          <w:szCs w:val="22"/>
          <w:lang w:eastAsia="zh-CN"/>
        </w:rPr>
        <w:t>第</w:t>
      </w:r>
      <w:r w:rsidR="00941DAA">
        <w:rPr>
          <w:rFonts w:ascii="SimSun" w:hint="eastAsia"/>
          <w:sz w:val="21"/>
          <w:szCs w:val="22"/>
          <w:lang w:eastAsia="zh-CN"/>
        </w:rPr>
        <w:t>595</w:t>
      </w:r>
      <w:r>
        <w:rPr>
          <w:rFonts w:ascii="SimSun" w:hint="eastAsia"/>
          <w:sz w:val="21"/>
          <w:szCs w:val="22"/>
          <w:lang w:eastAsia="zh-CN"/>
        </w:rPr>
        <w:t>号法案要求所有传统医学</w:t>
      </w:r>
      <w:r w:rsidR="0083175E">
        <w:rPr>
          <w:rFonts w:ascii="SimSun" w:hint="eastAsia"/>
          <w:sz w:val="21"/>
          <w:szCs w:val="22"/>
          <w:lang w:eastAsia="zh-CN"/>
        </w:rPr>
        <w:t>从业人员</w:t>
      </w:r>
      <w:r>
        <w:rPr>
          <w:rFonts w:ascii="SimSun" w:hint="eastAsia"/>
          <w:sz w:val="21"/>
          <w:szCs w:val="22"/>
          <w:lang w:eastAsia="zh-CN"/>
        </w:rPr>
        <w:t>，不论</w:t>
      </w:r>
      <w:r w:rsidR="005F534F">
        <w:rPr>
          <w:rFonts w:ascii="SimSun" w:hint="eastAsia"/>
          <w:sz w:val="21"/>
          <w:szCs w:val="22"/>
          <w:lang w:eastAsia="zh-CN"/>
        </w:rPr>
        <w:t>是否</w:t>
      </w:r>
      <w:r>
        <w:rPr>
          <w:rFonts w:ascii="SimSun" w:hint="eastAsia"/>
          <w:sz w:val="21"/>
          <w:szCs w:val="22"/>
          <w:lang w:eastAsia="zh-CN"/>
        </w:rPr>
        <w:t>在加纳正规营业，都需在传统医学实践管理局注册。</w:t>
      </w:r>
      <w:r w:rsidR="00E85952">
        <w:rPr>
          <w:rFonts w:ascii="SimSun" w:hint="eastAsia"/>
          <w:sz w:val="21"/>
          <w:szCs w:val="22"/>
          <w:lang w:eastAsia="zh-CN"/>
        </w:rPr>
        <w:t>样本中，约有33%</w:t>
      </w:r>
      <w:r w:rsidR="001227D4">
        <w:rPr>
          <w:rFonts w:ascii="SimSun" w:hint="eastAsia"/>
          <w:sz w:val="21"/>
          <w:szCs w:val="22"/>
          <w:lang w:eastAsia="zh-CN"/>
        </w:rPr>
        <w:t>的</w:t>
      </w:r>
      <w:r w:rsidR="0083175E">
        <w:rPr>
          <w:rFonts w:ascii="SimSun" w:hint="eastAsia"/>
          <w:sz w:val="21"/>
          <w:szCs w:val="22"/>
          <w:lang w:eastAsia="zh-CN"/>
        </w:rPr>
        <w:t>从业人员</w:t>
      </w:r>
      <w:r w:rsidR="00786E41">
        <w:rPr>
          <w:rFonts w:ascii="SimSun" w:hint="eastAsia"/>
          <w:sz w:val="21"/>
          <w:szCs w:val="22"/>
          <w:lang w:eastAsia="zh-CN"/>
        </w:rPr>
        <w:t>要么</w:t>
      </w:r>
      <w:r w:rsidR="00E85952">
        <w:rPr>
          <w:rFonts w:ascii="SimSun" w:hint="eastAsia"/>
          <w:sz w:val="21"/>
          <w:szCs w:val="22"/>
          <w:lang w:eastAsia="zh-CN"/>
        </w:rPr>
        <w:t>未在管理局注册</w:t>
      </w:r>
      <w:r w:rsidR="00786E41">
        <w:rPr>
          <w:rFonts w:ascii="SimSun" w:hint="eastAsia"/>
          <w:sz w:val="21"/>
          <w:szCs w:val="22"/>
          <w:lang w:eastAsia="zh-CN"/>
        </w:rPr>
        <w:t>要么</w:t>
      </w:r>
      <w:r w:rsidR="00E85952">
        <w:rPr>
          <w:rFonts w:ascii="SimSun" w:hint="eastAsia"/>
          <w:sz w:val="21"/>
          <w:szCs w:val="22"/>
          <w:lang w:eastAsia="zh-CN"/>
        </w:rPr>
        <w:t>未在任何机构或协会注册，约有83%未从任何银行合同贷款，69%</w:t>
      </w:r>
      <w:r w:rsidR="00786E41">
        <w:rPr>
          <w:rFonts w:ascii="SimSun" w:hint="eastAsia"/>
          <w:sz w:val="21"/>
          <w:szCs w:val="22"/>
          <w:lang w:eastAsia="zh-CN"/>
        </w:rPr>
        <w:t>未为</w:t>
      </w:r>
      <w:r w:rsidR="00E85952">
        <w:rPr>
          <w:rFonts w:ascii="SimSun" w:hint="eastAsia"/>
          <w:sz w:val="21"/>
          <w:szCs w:val="22"/>
          <w:lang w:eastAsia="zh-CN"/>
        </w:rPr>
        <w:t>自己或其员工缴纳社会保障金。因此，</w:t>
      </w:r>
      <w:r w:rsidR="00D32961">
        <w:rPr>
          <w:rFonts w:ascii="SimSun" w:hint="eastAsia"/>
          <w:sz w:val="21"/>
          <w:szCs w:val="22"/>
          <w:lang w:eastAsia="zh-CN"/>
        </w:rPr>
        <w:t>情况似乎是</w:t>
      </w:r>
      <w:r w:rsidR="00E85952">
        <w:rPr>
          <w:rFonts w:ascii="SimSun" w:hint="eastAsia"/>
          <w:sz w:val="21"/>
          <w:szCs w:val="22"/>
          <w:lang w:eastAsia="zh-CN"/>
        </w:rPr>
        <w:t>，</w:t>
      </w:r>
      <w:r w:rsidR="00D32961">
        <w:rPr>
          <w:rFonts w:ascii="SimSun" w:hint="eastAsia"/>
          <w:sz w:val="21"/>
          <w:szCs w:val="22"/>
          <w:lang w:eastAsia="zh-CN"/>
        </w:rPr>
        <w:t>尽管</w:t>
      </w:r>
      <w:r w:rsidR="00E85952">
        <w:rPr>
          <w:rFonts w:ascii="SimSun" w:hint="eastAsia"/>
          <w:sz w:val="21"/>
          <w:szCs w:val="22"/>
          <w:lang w:eastAsia="zh-CN"/>
        </w:rPr>
        <w:t>传统医学</w:t>
      </w:r>
      <w:r w:rsidR="0083175E">
        <w:rPr>
          <w:rFonts w:ascii="SimSun" w:hint="eastAsia"/>
          <w:sz w:val="21"/>
          <w:szCs w:val="22"/>
          <w:lang w:eastAsia="zh-CN"/>
        </w:rPr>
        <w:t>从业人员</w:t>
      </w:r>
      <w:r w:rsidR="00D32961">
        <w:rPr>
          <w:rFonts w:ascii="SimSun" w:hint="eastAsia"/>
          <w:sz w:val="21"/>
          <w:szCs w:val="22"/>
          <w:lang w:eastAsia="zh-CN"/>
        </w:rPr>
        <w:t>依据执业法律规定进行注册的比例</w:t>
      </w:r>
      <w:r w:rsidR="00D32961" w:rsidRPr="000D7B0D">
        <w:rPr>
          <w:rFonts w:ascii="SimSun"/>
          <w:sz w:val="21"/>
          <w:szCs w:val="22"/>
          <w:lang w:eastAsia="zh-CN"/>
        </w:rPr>
        <w:t>(67%)</w:t>
      </w:r>
      <w:r w:rsidR="00E85952">
        <w:rPr>
          <w:rFonts w:ascii="SimSun" w:hint="eastAsia"/>
          <w:sz w:val="21"/>
          <w:szCs w:val="22"/>
          <w:lang w:eastAsia="zh-CN"/>
        </w:rPr>
        <w:t>相当高</w:t>
      </w:r>
      <w:r w:rsidR="005A69FB">
        <w:rPr>
          <w:rFonts w:ascii="SimSun" w:hint="eastAsia"/>
          <w:sz w:val="21"/>
          <w:szCs w:val="22"/>
          <w:lang w:eastAsia="zh-CN"/>
        </w:rPr>
        <w:t>，但是如果</w:t>
      </w:r>
      <w:r w:rsidR="00D32961">
        <w:rPr>
          <w:rFonts w:ascii="SimSun" w:hint="eastAsia"/>
          <w:sz w:val="21"/>
          <w:szCs w:val="22"/>
          <w:lang w:eastAsia="zh-CN"/>
        </w:rPr>
        <w:t>将</w:t>
      </w:r>
      <w:r w:rsidR="005A69FB">
        <w:rPr>
          <w:rFonts w:ascii="SimSun" w:hint="eastAsia"/>
          <w:sz w:val="21"/>
          <w:szCs w:val="22"/>
          <w:lang w:eastAsia="zh-CN"/>
        </w:rPr>
        <w:t>其他标准考虑在内的话，实践工作还是更具非正规的特点。</w:t>
      </w:r>
    </w:p>
    <w:p w:rsidR="000D7B0D" w:rsidRPr="000D7B0D" w:rsidRDefault="00F45CD3" w:rsidP="00956ECE">
      <w:pPr>
        <w:spacing w:afterLines="50" w:line="340" w:lineRule="atLeast"/>
        <w:ind w:left="0" w:firstLineChars="200" w:firstLine="420"/>
        <w:jc w:val="both"/>
        <w:rPr>
          <w:rFonts w:ascii="SimSun"/>
          <w:sz w:val="21"/>
          <w:szCs w:val="22"/>
          <w:lang w:eastAsia="zh-CN"/>
        </w:rPr>
      </w:pPr>
      <w:r>
        <w:rPr>
          <w:rFonts w:ascii="KaiTi" w:eastAsia="KaiTi" w:hAnsi="KaiTi" w:hint="eastAsia"/>
          <w:i/>
          <w:sz w:val="21"/>
          <w:szCs w:val="22"/>
          <w:lang w:eastAsia="zh-CN"/>
        </w:rPr>
        <w:t>销售草药产品：</w:t>
      </w:r>
      <w:r>
        <w:rPr>
          <w:rFonts w:ascii="SimSun" w:hint="eastAsia"/>
          <w:sz w:val="21"/>
          <w:szCs w:val="22"/>
          <w:lang w:eastAsia="zh-CN"/>
        </w:rPr>
        <w:t>传统草药产品的销售进一步说明了它的非正规特点，也阐明了其与正规业的关系。多数传统医学</w:t>
      </w:r>
      <w:r w:rsidR="0083175E">
        <w:rPr>
          <w:rFonts w:ascii="SimSun" w:hint="eastAsia"/>
          <w:sz w:val="21"/>
          <w:szCs w:val="22"/>
          <w:lang w:eastAsia="zh-CN"/>
        </w:rPr>
        <w:t>从业人员</w:t>
      </w:r>
      <w:r w:rsidR="00131FCF">
        <w:rPr>
          <w:rFonts w:ascii="SimSun" w:hint="eastAsia"/>
          <w:sz w:val="21"/>
          <w:szCs w:val="22"/>
          <w:lang w:eastAsia="zh-CN"/>
        </w:rPr>
        <w:t>（</w:t>
      </w:r>
      <w:r>
        <w:rPr>
          <w:rFonts w:ascii="SimSun" w:hint="eastAsia"/>
          <w:sz w:val="21"/>
          <w:szCs w:val="22"/>
          <w:lang w:eastAsia="zh-CN"/>
        </w:rPr>
        <w:t>62%的调查对象</w:t>
      </w:r>
      <w:r w:rsidR="00131FCF">
        <w:rPr>
          <w:rFonts w:ascii="SimSun" w:hint="eastAsia"/>
          <w:sz w:val="21"/>
          <w:szCs w:val="22"/>
          <w:lang w:eastAsia="zh-CN"/>
        </w:rPr>
        <w:t>）</w:t>
      </w:r>
      <w:r w:rsidR="00786E41">
        <w:rPr>
          <w:rFonts w:ascii="SimSun" w:hint="eastAsia"/>
          <w:sz w:val="21"/>
          <w:szCs w:val="22"/>
          <w:lang w:eastAsia="zh-CN"/>
        </w:rPr>
        <w:t>都</w:t>
      </w:r>
      <w:r>
        <w:rPr>
          <w:rFonts w:ascii="SimSun" w:hint="eastAsia"/>
          <w:sz w:val="21"/>
          <w:szCs w:val="22"/>
          <w:lang w:eastAsia="zh-CN"/>
        </w:rPr>
        <w:t>自</w:t>
      </w:r>
      <w:r w:rsidR="00131FCF">
        <w:rPr>
          <w:rFonts w:ascii="SimSun" w:hint="eastAsia"/>
          <w:sz w:val="21"/>
          <w:szCs w:val="22"/>
          <w:lang w:eastAsia="zh-CN"/>
        </w:rPr>
        <w:t>己</w:t>
      </w:r>
      <w:r>
        <w:rPr>
          <w:rFonts w:ascii="SimSun" w:hint="eastAsia"/>
          <w:sz w:val="21"/>
          <w:szCs w:val="22"/>
          <w:lang w:eastAsia="zh-CN"/>
        </w:rPr>
        <w:t>经营草药店，其中一些草药店并不比用来陈列产品的桌子大。这些产品在当地市场和货车站出售，通过兜售直接</w:t>
      </w:r>
      <w:r w:rsidR="00F4477C">
        <w:rPr>
          <w:rFonts w:ascii="SimSun" w:hint="eastAsia"/>
          <w:sz w:val="21"/>
          <w:szCs w:val="22"/>
          <w:lang w:eastAsia="zh-CN"/>
        </w:rPr>
        <w:t>售</w:t>
      </w:r>
      <w:r>
        <w:rPr>
          <w:rFonts w:ascii="SimSun" w:hint="eastAsia"/>
          <w:sz w:val="21"/>
          <w:szCs w:val="22"/>
          <w:lang w:eastAsia="zh-CN"/>
        </w:rPr>
        <w:t>给消费者。不过，还是有一些产品是在药店以及医院和诊所出售。有趣的是，约9.7%的调查对象表示，他们的产品主要出口给邻国</w:t>
      </w:r>
      <w:r w:rsidR="004D610D">
        <w:rPr>
          <w:rFonts w:ascii="SimSun" w:hint="eastAsia"/>
          <w:sz w:val="21"/>
          <w:szCs w:val="22"/>
          <w:lang w:eastAsia="zh-CN"/>
        </w:rPr>
        <w:t>，</w:t>
      </w:r>
      <w:r w:rsidR="00273CE3">
        <w:rPr>
          <w:rFonts w:ascii="SimSun" w:hint="eastAsia"/>
          <w:sz w:val="21"/>
          <w:szCs w:val="22"/>
          <w:lang w:eastAsia="zh-CN"/>
        </w:rPr>
        <w:t>说明</w:t>
      </w:r>
      <w:r>
        <w:rPr>
          <w:rFonts w:ascii="SimSun" w:hint="eastAsia"/>
          <w:sz w:val="21"/>
          <w:szCs w:val="22"/>
          <w:lang w:eastAsia="zh-CN"/>
        </w:rPr>
        <w:t>传统草药医学具有出口潜力。</w:t>
      </w:r>
    </w:p>
    <w:p w:rsidR="000D7B0D" w:rsidRPr="000D7B0D" w:rsidRDefault="005E06C7" w:rsidP="00956ECE">
      <w:pPr>
        <w:spacing w:afterLines="50" w:line="340" w:lineRule="atLeast"/>
        <w:ind w:left="0" w:firstLineChars="200" w:firstLine="420"/>
        <w:jc w:val="both"/>
        <w:rPr>
          <w:rFonts w:ascii="SimSun"/>
          <w:sz w:val="21"/>
          <w:szCs w:val="22"/>
          <w:lang w:eastAsia="zh-CN"/>
        </w:rPr>
      </w:pPr>
      <w:r>
        <w:rPr>
          <w:rFonts w:ascii="KaiTi" w:eastAsia="KaiTi" w:hAnsi="KaiTi" w:hint="eastAsia"/>
          <w:i/>
          <w:sz w:val="21"/>
          <w:szCs w:val="22"/>
          <w:lang w:eastAsia="zh-CN"/>
        </w:rPr>
        <w:lastRenderedPageBreak/>
        <w:t>培训：</w:t>
      </w:r>
      <w:r>
        <w:rPr>
          <w:rFonts w:ascii="SimSun" w:hint="eastAsia"/>
          <w:sz w:val="21"/>
          <w:szCs w:val="22"/>
          <w:lang w:eastAsia="zh-CN"/>
        </w:rPr>
        <w:t>关于培训和知识获取问题，55%的调查对象是通过在家族企业中观察其父母和其他家庭成员的作为来获得技能的，35%</w:t>
      </w:r>
      <w:r w:rsidR="0063105B">
        <w:rPr>
          <w:rFonts w:ascii="SimSun" w:hint="eastAsia"/>
          <w:sz w:val="21"/>
          <w:szCs w:val="22"/>
          <w:lang w:eastAsia="zh-CN"/>
        </w:rPr>
        <w:t>的人</w:t>
      </w:r>
      <w:r>
        <w:rPr>
          <w:rFonts w:ascii="SimSun" w:hint="eastAsia"/>
          <w:sz w:val="21"/>
          <w:szCs w:val="22"/>
          <w:lang w:eastAsia="zh-CN"/>
        </w:rPr>
        <w:t>是通过学徒，约10%</w:t>
      </w:r>
      <w:r w:rsidR="0063105B">
        <w:rPr>
          <w:rFonts w:ascii="SimSun" w:hint="eastAsia"/>
          <w:sz w:val="21"/>
          <w:szCs w:val="22"/>
          <w:lang w:eastAsia="zh-CN"/>
        </w:rPr>
        <w:t>的人</w:t>
      </w:r>
      <w:r>
        <w:rPr>
          <w:rFonts w:ascii="SimSun" w:hint="eastAsia"/>
          <w:sz w:val="21"/>
          <w:szCs w:val="22"/>
          <w:lang w:eastAsia="zh-CN"/>
        </w:rPr>
        <w:t>宣称，他们</w:t>
      </w:r>
      <w:r w:rsidR="0063105B">
        <w:rPr>
          <w:rFonts w:ascii="SimSun" w:hint="eastAsia"/>
          <w:sz w:val="21"/>
          <w:szCs w:val="22"/>
          <w:lang w:eastAsia="zh-CN"/>
        </w:rPr>
        <w:t>是</w:t>
      </w:r>
      <w:r>
        <w:rPr>
          <w:rFonts w:ascii="SimSun" w:hint="eastAsia"/>
          <w:sz w:val="21"/>
          <w:szCs w:val="22"/>
          <w:lang w:eastAsia="zh-CN"/>
        </w:rPr>
        <w:t>听到了上帝的神圣</w:t>
      </w:r>
      <w:r w:rsidR="0063105B">
        <w:rPr>
          <w:rFonts w:ascii="SimSun" w:hint="eastAsia"/>
          <w:sz w:val="21"/>
          <w:szCs w:val="22"/>
          <w:lang w:eastAsia="zh-CN"/>
        </w:rPr>
        <w:t>呼召</w:t>
      </w:r>
      <w:r>
        <w:rPr>
          <w:rFonts w:ascii="SimSun" w:hint="eastAsia"/>
          <w:sz w:val="21"/>
          <w:szCs w:val="22"/>
          <w:lang w:eastAsia="zh-CN"/>
        </w:rPr>
        <w:t>，希望</w:t>
      </w:r>
      <w:r w:rsidR="000A4B37">
        <w:rPr>
          <w:rFonts w:ascii="SimSun" w:hint="eastAsia"/>
          <w:sz w:val="21"/>
          <w:szCs w:val="22"/>
          <w:lang w:eastAsia="zh-CN"/>
        </w:rPr>
        <w:t>他们</w:t>
      </w:r>
      <w:r>
        <w:rPr>
          <w:rFonts w:ascii="SimSun" w:hint="eastAsia"/>
          <w:sz w:val="21"/>
          <w:szCs w:val="22"/>
          <w:lang w:eastAsia="zh-CN"/>
        </w:rPr>
        <w:t>治愈某些疾病。问题的关键在于，一些人需要更新知识和技能，提高实践水平。</w:t>
      </w:r>
    </w:p>
    <w:p w:rsidR="000D7B0D" w:rsidRPr="00F41609" w:rsidRDefault="00C86059" w:rsidP="00956ECE">
      <w:pPr>
        <w:spacing w:afterLines="50" w:line="340" w:lineRule="atLeast"/>
        <w:ind w:left="0" w:firstLineChars="200" w:firstLine="420"/>
        <w:jc w:val="both"/>
        <w:rPr>
          <w:rFonts w:ascii="SimSun"/>
          <w:sz w:val="21"/>
          <w:szCs w:val="22"/>
          <w:lang w:eastAsia="zh-CN"/>
        </w:rPr>
      </w:pPr>
      <w:r>
        <w:rPr>
          <w:rFonts w:ascii="KaiTi" w:eastAsia="KaiTi" w:hAnsi="KaiTi" w:hint="eastAsia"/>
          <w:i/>
          <w:sz w:val="21"/>
          <w:szCs w:val="22"/>
          <w:lang w:eastAsia="zh-CN"/>
        </w:rPr>
        <w:t>遵守</w:t>
      </w:r>
      <w:r w:rsidR="00FF2E15">
        <w:rPr>
          <w:rFonts w:ascii="KaiTi" w:eastAsia="KaiTi" w:hAnsi="KaiTi" w:hint="eastAsia"/>
          <w:i/>
          <w:sz w:val="21"/>
          <w:szCs w:val="22"/>
          <w:lang w:eastAsia="zh-CN"/>
        </w:rPr>
        <w:t>规定：</w:t>
      </w:r>
      <w:r w:rsidR="00FF2E15">
        <w:rPr>
          <w:rFonts w:ascii="SimSun" w:hint="eastAsia"/>
          <w:sz w:val="21"/>
          <w:szCs w:val="22"/>
          <w:lang w:eastAsia="zh-CN"/>
        </w:rPr>
        <w:t>根据法律规定，传统医学产品，如同所有药品那样，均需在食品和药品管理局</w:t>
      </w:r>
      <w:r w:rsidR="000D7B0D" w:rsidRPr="000D7B0D">
        <w:rPr>
          <w:rFonts w:ascii="SimSun"/>
          <w:sz w:val="21"/>
          <w:szCs w:val="22"/>
          <w:lang w:eastAsia="zh-CN"/>
        </w:rPr>
        <w:t>(FDA)</w:t>
      </w:r>
      <w:r w:rsidR="00FF2E15">
        <w:rPr>
          <w:rFonts w:ascii="SimSun" w:hint="eastAsia"/>
          <w:sz w:val="21"/>
          <w:szCs w:val="22"/>
          <w:lang w:eastAsia="zh-CN"/>
        </w:rPr>
        <w:t>注册，并在审批和注册之前进行安全性和质量</w:t>
      </w:r>
      <w:r w:rsidR="0020178F">
        <w:rPr>
          <w:rFonts w:ascii="SimSun" w:hint="eastAsia"/>
          <w:sz w:val="21"/>
          <w:szCs w:val="22"/>
          <w:lang w:eastAsia="zh-CN"/>
        </w:rPr>
        <w:t>测试</w:t>
      </w:r>
      <w:r w:rsidR="00FF2E15">
        <w:rPr>
          <w:rFonts w:ascii="SimSun" w:hint="eastAsia"/>
          <w:sz w:val="21"/>
          <w:szCs w:val="22"/>
          <w:lang w:eastAsia="zh-CN"/>
        </w:rPr>
        <w:t>。研究中，52%的调查对象至少有一种产品在FDA和/或加纳标准局</w:t>
      </w:r>
      <w:r w:rsidR="000D7B0D" w:rsidRPr="000D7B0D">
        <w:rPr>
          <w:rFonts w:ascii="SimSun"/>
          <w:sz w:val="21"/>
          <w:szCs w:val="22"/>
          <w:lang w:eastAsia="zh-CN"/>
        </w:rPr>
        <w:t>(GSA)</w:t>
      </w:r>
      <w:r w:rsidR="009C0980">
        <w:rPr>
          <w:rFonts w:ascii="SimSun" w:hint="eastAsia"/>
          <w:sz w:val="21"/>
          <w:szCs w:val="22"/>
          <w:lang w:eastAsia="zh-CN"/>
        </w:rPr>
        <w:t>进行了</w:t>
      </w:r>
      <w:r w:rsidR="00FF2E15">
        <w:rPr>
          <w:rFonts w:ascii="SimSun" w:hint="eastAsia"/>
          <w:sz w:val="21"/>
          <w:szCs w:val="22"/>
          <w:lang w:eastAsia="zh-CN"/>
        </w:rPr>
        <w:t>注册</w:t>
      </w:r>
      <w:r w:rsidR="009C0980">
        <w:rPr>
          <w:rFonts w:ascii="SimSun" w:hint="eastAsia"/>
          <w:sz w:val="21"/>
          <w:szCs w:val="22"/>
          <w:lang w:eastAsia="zh-CN"/>
        </w:rPr>
        <w:t>，或者</w:t>
      </w:r>
      <w:r w:rsidR="00EC0B7D">
        <w:rPr>
          <w:rFonts w:ascii="SimSun" w:hint="eastAsia"/>
          <w:sz w:val="21"/>
          <w:szCs w:val="22"/>
          <w:lang w:eastAsia="zh-CN"/>
        </w:rPr>
        <w:t>曾</w:t>
      </w:r>
      <w:r w:rsidR="00FF2E15">
        <w:rPr>
          <w:rFonts w:ascii="SimSun" w:hint="eastAsia"/>
          <w:sz w:val="21"/>
          <w:szCs w:val="22"/>
          <w:lang w:eastAsia="zh-CN"/>
        </w:rPr>
        <w:t>在植物药学科研中心</w:t>
      </w:r>
      <w:r w:rsidR="000D7B0D" w:rsidRPr="000D7B0D">
        <w:rPr>
          <w:rFonts w:ascii="SimSun"/>
          <w:sz w:val="21"/>
          <w:szCs w:val="22"/>
          <w:lang w:eastAsia="zh-CN"/>
        </w:rPr>
        <w:t>(CSRPM)</w:t>
      </w:r>
      <w:r w:rsidR="00FF2E15">
        <w:rPr>
          <w:rFonts w:ascii="SimSun" w:hint="eastAsia"/>
          <w:sz w:val="21"/>
          <w:szCs w:val="22"/>
          <w:lang w:eastAsia="zh-CN"/>
        </w:rPr>
        <w:t>测试过产品。那些没有注册过任何一种产品的</w:t>
      </w:r>
      <w:r w:rsidR="0083175E">
        <w:rPr>
          <w:rFonts w:ascii="SimSun" w:hint="eastAsia"/>
          <w:sz w:val="21"/>
          <w:szCs w:val="22"/>
          <w:lang w:eastAsia="zh-CN"/>
        </w:rPr>
        <w:t>从业人员</w:t>
      </w:r>
      <w:r w:rsidR="00FF2E15">
        <w:rPr>
          <w:rFonts w:ascii="SimSun" w:hint="eastAsia"/>
          <w:sz w:val="21"/>
          <w:szCs w:val="22"/>
          <w:lang w:eastAsia="zh-CN"/>
        </w:rPr>
        <w:t>给出的理由是：注册程序过于繁琐</w:t>
      </w:r>
      <w:r w:rsidR="00EC0B7D">
        <w:rPr>
          <w:rFonts w:ascii="SimSun" w:hint="eastAsia"/>
          <w:sz w:val="21"/>
          <w:szCs w:val="22"/>
          <w:lang w:eastAsia="zh-CN"/>
        </w:rPr>
        <w:t>、</w:t>
      </w:r>
      <w:r w:rsidR="00FF2E15">
        <w:rPr>
          <w:rFonts w:ascii="SimSun" w:hint="eastAsia"/>
          <w:sz w:val="21"/>
          <w:szCs w:val="22"/>
          <w:lang w:eastAsia="zh-CN"/>
        </w:rPr>
        <w:t>收费过高等。不过，重要的是，一些传统医学</w:t>
      </w:r>
      <w:r w:rsidR="0083175E">
        <w:rPr>
          <w:rFonts w:ascii="SimSun" w:hint="eastAsia"/>
          <w:sz w:val="21"/>
          <w:szCs w:val="22"/>
          <w:lang w:eastAsia="zh-CN"/>
        </w:rPr>
        <w:t>从业人员</w:t>
      </w:r>
      <w:r w:rsidR="00FF2E15">
        <w:rPr>
          <w:rFonts w:ascii="SimSun" w:hint="eastAsia"/>
          <w:sz w:val="21"/>
          <w:szCs w:val="22"/>
          <w:lang w:eastAsia="zh-CN"/>
        </w:rPr>
        <w:t>似乎能够有效地遵守有关规定。遵守国家法规有利于改善草药产品的质量，提高消费者的接受率，</w:t>
      </w:r>
      <w:r w:rsidR="00EC0B7D">
        <w:rPr>
          <w:rFonts w:ascii="SimSun" w:hint="eastAsia"/>
          <w:sz w:val="21"/>
          <w:szCs w:val="22"/>
          <w:lang w:eastAsia="zh-CN"/>
        </w:rPr>
        <w:t>改进产品</w:t>
      </w:r>
      <w:r w:rsidR="00FF2E15">
        <w:rPr>
          <w:rFonts w:ascii="SimSun" w:hint="eastAsia"/>
          <w:sz w:val="21"/>
          <w:szCs w:val="22"/>
          <w:lang w:eastAsia="zh-CN"/>
        </w:rPr>
        <w:t>对消费者的疗效。但是，</w:t>
      </w:r>
      <w:r w:rsidR="00EC0B7D">
        <w:rPr>
          <w:rFonts w:ascii="SimSun" w:hint="eastAsia"/>
          <w:sz w:val="21"/>
          <w:szCs w:val="22"/>
          <w:lang w:eastAsia="zh-CN"/>
        </w:rPr>
        <w:t>还是应当</w:t>
      </w:r>
      <w:r w:rsidR="00FF2E15">
        <w:rPr>
          <w:rFonts w:ascii="SimSun" w:hint="eastAsia"/>
          <w:sz w:val="21"/>
          <w:szCs w:val="22"/>
          <w:lang w:eastAsia="zh-CN"/>
        </w:rPr>
        <w:t>解决他们对遵守</w:t>
      </w:r>
      <w:r w:rsidR="00EC0B7D">
        <w:rPr>
          <w:rFonts w:ascii="SimSun" w:hint="eastAsia"/>
          <w:sz w:val="21"/>
          <w:szCs w:val="22"/>
          <w:lang w:eastAsia="zh-CN"/>
        </w:rPr>
        <w:t>程序</w:t>
      </w:r>
      <w:r w:rsidR="00FF2E15">
        <w:rPr>
          <w:rFonts w:ascii="SimSun" w:hint="eastAsia"/>
          <w:sz w:val="21"/>
          <w:szCs w:val="22"/>
          <w:lang w:eastAsia="zh-CN"/>
        </w:rPr>
        <w:t>的</w:t>
      </w:r>
      <w:r w:rsidR="0049544D">
        <w:rPr>
          <w:rFonts w:ascii="SimSun" w:hint="eastAsia"/>
          <w:sz w:val="21"/>
          <w:szCs w:val="22"/>
          <w:lang w:eastAsia="zh-CN"/>
        </w:rPr>
        <w:t>顾虑</w:t>
      </w:r>
      <w:r w:rsidR="00E51FD3">
        <w:rPr>
          <w:rFonts w:ascii="SimSun" w:hint="eastAsia"/>
          <w:sz w:val="21"/>
          <w:szCs w:val="22"/>
          <w:lang w:eastAsia="zh-CN"/>
        </w:rPr>
        <w:t>问题</w:t>
      </w:r>
      <w:r w:rsidR="00FF2E15">
        <w:rPr>
          <w:rFonts w:ascii="SimSun" w:hint="eastAsia"/>
          <w:sz w:val="21"/>
          <w:szCs w:val="22"/>
          <w:lang w:eastAsia="zh-CN"/>
        </w:rPr>
        <w:t>。</w:t>
      </w:r>
    </w:p>
    <w:p w:rsidR="000D7B0D" w:rsidRPr="000D7B0D" w:rsidRDefault="008D671F" w:rsidP="00956ECE">
      <w:pPr>
        <w:spacing w:afterLines="50" w:line="340" w:lineRule="atLeast"/>
        <w:ind w:left="0" w:firstLineChars="200" w:firstLine="420"/>
        <w:jc w:val="both"/>
        <w:rPr>
          <w:rFonts w:ascii="SimSun"/>
          <w:sz w:val="21"/>
          <w:szCs w:val="22"/>
          <w:lang w:eastAsia="zh-CN"/>
        </w:rPr>
      </w:pPr>
      <w:r>
        <w:rPr>
          <w:rFonts w:ascii="KaiTi" w:eastAsia="KaiTi" w:hAnsi="KaiTi" w:hint="eastAsia"/>
          <w:i/>
          <w:sz w:val="21"/>
          <w:szCs w:val="22"/>
          <w:lang w:eastAsia="zh-CN"/>
        </w:rPr>
        <w:t>创新：</w:t>
      </w:r>
      <w:r>
        <w:rPr>
          <w:rFonts w:ascii="SimSun" w:hint="eastAsia"/>
          <w:sz w:val="21"/>
          <w:szCs w:val="22"/>
          <w:lang w:eastAsia="zh-CN"/>
        </w:rPr>
        <w:t>传统医学</w:t>
      </w:r>
      <w:r w:rsidR="0083175E">
        <w:rPr>
          <w:rFonts w:ascii="SimSun" w:hint="eastAsia"/>
          <w:sz w:val="21"/>
          <w:szCs w:val="22"/>
          <w:lang w:eastAsia="zh-CN"/>
        </w:rPr>
        <w:t>从业人员</w:t>
      </w:r>
      <w:r>
        <w:rPr>
          <w:rFonts w:ascii="SimSun" w:hint="eastAsia"/>
          <w:sz w:val="21"/>
          <w:szCs w:val="22"/>
          <w:lang w:eastAsia="zh-CN"/>
        </w:rPr>
        <w:t>在产品、包装、生产工艺、销售和提供医疗保健服务方面进行了大量创新</w:t>
      </w:r>
      <w:r w:rsidR="001509B1">
        <w:rPr>
          <w:rFonts w:ascii="SimSun" w:hint="eastAsia"/>
          <w:sz w:val="21"/>
          <w:szCs w:val="22"/>
          <w:lang w:eastAsia="zh-CN"/>
        </w:rPr>
        <w:t>。</w:t>
      </w:r>
      <w:r>
        <w:rPr>
          <w:rFonts w:ascii="SimSun" w:hint="eastAsia"/>
          <w:sz w:val="21"/>
          <w:szCs w:val="22"/>
          <w:lang w:eastAsia="zh-CN"/>
        </w:rPr>
        <w:t>产品包括药丸</w:t>
      </w:r>
      <w:r w:rsidR="0049544D">
        <w:rPr>
          <w:rFonts w:ascii="SimSun" w:hint="eastAsia"/>
          <w:sz w:val="21"/>
          <w:szCs w:val="22"/>
          <w:lang w:eastAsia="zh-CN"/>
        </w:rPr>
        <w:t>、</w:t>
      </w:r>
      <w:r>
        <w:rPr>
          <w:rFonts w:ascii="SimSun" w:hint="eastAsia"/>
          <w:sz w:val="21"/>
          <w:szCs w:val="22"/>
          <w:lang w:eastAsia="zh-CN"/>
        </w:rPr>
        <w:t>药品、胶囊、管状乳膏和瓶装混合物，保质期</w:t>
      </w:r>
      <w:r w:rsidR="00AF25CC">
        <w:rPr>
          <w:rFonts w:ascii="SimSun" w:hint="eastAsia"/>
          <w:sz w:val="21"/>
          <w:szCs w:val="22"/>
          <w:lang w:eastAsia="zh-CN"/>
        </w:rPr>
        <w:t>较</w:t>
      </w:r>
      <w:r>
        <w:rPr>
          <w:rFonts w:ascii="SimSun" w:hint="eastAsia"/>
          <w:sz w:val="21"/>
          <w:szCs w:val="22"/>
          <w:lang w:eastAsia="zh-CN"/>
        </w:rPr>
        <w:t>长，类似对抗疗法的药物。此外，还有一系列的保健品，如茶包和饮料。除了</w:t>
      </w:r>
      <w:r w:rsidR="00AF25CC">
        <w:rPr>
          <w:rFonts w:ascii="SimSun" w:hint="eastAsia"/>
          <w:sz w:val="21"/>
          <w:szCs w:val="22"/>
          <w:lang w:eastAsia="zh-CN"/>
        </w:rPr>
        <w:t>产品创新之外，也有工艺创新。例如，传统医学</w:t>
      </w:r>
      <w:r w:rsidR="0083175E">
        <w:rPr>
          <w:rFonts w:ascii="SimSun" w:hint="eastAsia"/>
          <w:sz w:val="21"/>
          <w:szCs w:val="22"/>
          <w:lang w:eastAsia="zh-CN"/>
        </w:rPr>
        <w:t>从业人员</w:t>
      </w:r>
      <w:r w:rsidR="00AF25CC">
        <w:rPr>
          <w:rFonts w:ascii="SimSun" w:hint="eastAsia"/>
          <w:sz w:val="21"/>
          <w:szCs w:val="22"/>
          <w:lang w:eastAsia="zh-CN"/>
        </w:rPr>
        <w:t>，尤其是那些</w:t>
      </w:r>
      <w:r w:rsidR="00912859">
        <w:rPr>
          <w:rFonts w:ascii="SimSun" w:hint="eastAsia"/>
          <w:sz w:val="21"/>
          <w:szCs w:val="22"/>
          <w:lang w:eastAsia="zh-CN"/>
        </w:rPr>
        <w:t>经营</w:t>
      </w:r>
      <w:r w:rsidR="00AF25CC">
        <w:rPr>
          <w:rFonts w:ascii="SimSun" w:hint="eastAsia"/>
          <w:sz w:val="21"/>
          <w:szCs w:val="22"/>
          <w:lang w:eastAsia="zh-CN"/>
        </w:rPr>
        <w:t>规模</w:t>
      </w:r>
      <w:r>
        <w:rPr>
          <w:rFonts w:ascii="SimSun" w:hint="eastAsia"/>
          <w:sz w:val="21"/>
          <w:szCs w:val="22"/>
          <w:lang w:eastAsia="zh-CN"/>
        </w:rPr>
        <w:t>相当大的</w:t>
      </w:r>
      <w:r w:rsidR="0083175E">
        <w:rPr>
          <w:rFonts w:ascii="SimSun" w:hint="eastAsia"/>
          <w:sz w:val="21"/>
          <w:szCs w:val="22"/>
          <w:lang w:eastAsia="zh-CN"/>
        </w:rPr>
        <w:t>从业人员</w:t>
      </w:r>
      <w:r>
        <w:rPr>
          <w:rFonts w:ascii="SimSun" w:hint="eastAsia"/>
          <w:sz w:val="21"/>
          <w:szCs w:val="22"/>
          <w:lang w:eastAsia="zh-CN"/>
        </w:rPr>
        <w:t>，纷纷采用了各种现代化设备，以提高产品、改善品质</w:t>
      </w:r>
      <w:r w:rsidR="006A760E">
        <w:rPr>
          <w:rFonts w:ascii="SimSun" w:hint="eastAsia"/>
          <w:sz w:val="21"/>
          <w:szCs w:val="22"/>
          <w:lang w:eastAsia="zh-CN"/>
        </w:rPr>
        <w:t>。</w:t>
      </w:r>
      <w:r>
        <w:rPr>
          <w:rFonts w:ascii="SimSun" w:hint="eastAsia"/>
          <w:sz w:val="21"/>
          <w:szCs w:val="22"/>
          <w:lang w:eastAsia="zh-CN"/>
        </w:rPr>
        <w:t>事实上，加纳的传统医学正在借助多样化的创新</w:t>
      </w:r>
      <w:r w:rsidR="00912859">
        <w:rPr>
          <w:rFonts w:ascii="SimSun" w:hint="eastAsia"/>
          <w:sz w:val="21"/>
          <w:szCs w:val="22"/>
          <w:lang w:eastAsia="zh-CN"/>
        </w:rPr>
        <w:t>进行</w:t>
      </w:r>
      <w:r w:rsidR="0084188E">
        <w:rPr>
          <w:rFonts w:ascii="SimSun" w:hint="eastAsia"/>
          <w:sz w:val="21"/>
          <w:szCs w:val="22"/>
          <w:lang w:eastAsia="zh-CN"/>
        </w:rPr>
        <w:t>改</w:t>
      </w:r>
      <w:r>
        <w:rPr>
          <w:rFonts w:ascii="SimSun" w:hint="eastAsia"/>
          <w:sz w:val="21"/>
          <w:szCs w:val="22"/>
          <w:lang w:eastAsia="zh-CN"/>
        </w:rPr>
        <w:t>变。</w:t>
      </w:r>
    </w:p>
    <w:p w:rsidR="000D7B0D" w:rsidRPr="000D7B0D" w:rsidRDefault="00675E7E" w:rsidP="00956ECE">
      <w:pPr>
        <w:spacing w:afterLines="50" w:line="340" w:lineRule="atLeast"/>
        <w:ind w:left="0" w:firstLineChars="200" w:firstLine="420"/>
        <w:jc w:val="both"/>
        <w:rPr>
          <w:rFonts w:ascii="SimSun"/>
          <w:sz w:val="21"/>
          <w:szCs w:val="22"/>
          <w:lang w:eastAsia="zh-CN"/>
        </w:rPr>
      </w:pPr>
      <w:r>
        <w:rPr>
          <w:rFonts w:ascii="KaiTi" w:eastAsia="KaiTi" w:hAnsi="KaiTi" w:hint="eastAsia"/>
          <w:i/>
          <w:sz w:val="21"/>
          <w:szCs w:val="22"/>
          <w:lang w:eastAsia="zh-CN"/>
        </w:rPr>
        <w:t>竞争是创新的驱动力：</w:t>
      </w:r>
      <w:r w:rsidRPr="00BF4165">
        <w:rPr>
          <w:rFonts w:ascii="SimSun" w:hint="eastAsia"/>
          <w:sz w:val="21"/>
          <w:szCs w:val="22"/>
          <w:lang w:eastAsia="zh-CN"/>
        </w:rPr>
        <w:t>行业内部存在</w:t>
      </w:r>
      <w:r w:rsidR="00B65A13">
        <w:rPr>
          <w:rFonts w:ascii="SimSun" w:hint="eastAsia"/>
          <w:sz w:val="21"/>
          <w:szCs w:val="22"/>
          <w:lang w:eastAsia="zh-CN"/>
        </w:rPr>
        <w:t>着</w:t>
      </w:r>
      <w:r w:rsidRPr="00BF4165">
        <w:rPr>
          <w:rFonts w:ascii="SimSun" w:hint="eastAsia"/>
          <w:sz w:val="21"/>
          <w:szCs w:val="22"/>
          <w:lang w:eastAsia="zh-CN"/>
        </w:rPr>
        <w:t>竞争。传统医学</w:t>
      </w:r>
      <w:r w:rsidR="0083175E">
        <w:rPr>
          <w:rFonts w:ascii="SimSun" w:hint="eastAsia"/>
          <w:sz w:val="21"/>
          <w:szCs w:val="22"/>
          <w:lang w:eastAsia="zh-CN"/>
        </w:rPr>
        <w:t>从业人员</w:t>
      </w:r>
      <w:r w:rsidRPr="00BF4165">
        <w:rPr>
          <w:rFonts w:ascii="SimSun" w:hint="eastAsia"/>
          <w:sz w:val="21"/>
          <w:szCs w:val="22"/>
          <w:lang w:eastAsia="zh-CN"/>
        </w:rPr>
        <w:t>要了解其他同行</w:t>
      </w:r>
      <w:r w:rsidR="00BF4165" w:rsidRPr="00BF4165">
        <w:rPr>
          <w:rFonts w:ascii="SimSun" w:hint="eastAsia"/>
          <w:sz w:val="21"/>
          <w:szCs w:val="22"/>
          <w:lang w:eastAsia="zh-CN"/>
        </w:rPr>
        <w:t>都有什么成果</w:t>
      </w:r>
      <w:r w:rsidR="00BF4165">
        <w:rPr>
          <w:rFonts w:ascii="SimSun" w:hint="eastAsia"/>
          <w:sz w:val="21"/>
          <w:szCs w:val="22"/>
          <w:lang w:eastAsia="zh-CN"/>
        </w:rPr>
        <w:t>，然后决定是生产同样的东西还是对其加以</w:t>
      </w:r>
      <w:r w:rsidR="00B33CC2">
        <w:rPr>
          <w:rFonts w:ascii="SimSun" w:hint="eastAsia"/>
          <w:sz w:val="21"/>
          <w:szCs w:val="22"/>
          <w:lang w:eastAsia="zh-CN"/>
        </w:rPr>
        <w:t>完</w:t>
      </w:r>
      <w:r w:rsidR="00BF4165">
        <w:rPr>
          <w:rFonts w:ascii="SimSun" w:hint="eastAsia"/>
          <w:sz w:val="21"/>
          <w:szCs w:val="22"/>
          <w:lang w:eastAsia="zh-CN"/>
        </w:rPr>
        <w:t>善。不过，也有一些竞争</w:t>
      </w:r>
      <w:r w:rsidR="00B33CC2">
        <w:rPr>
          <w:rFonts w:ascii="SimSun" w:hint="eastAsia"/>
          <w:sz w:val="21"/>
          <w:szCs w:val="22"/>
          <w:lang w:eastAsia="zh-CN"/>
        </w:rPr>
        <w:t>是</w:t>
      </w:r>
      <w:r w:rsidR="00BF4165">
        <w:rPr>
          <w:rFonts w:ascii="SimSun" w:hint="eastAsia"/>
          <w:sz w:val="21"/>
          <w:szCs w:val="22"/>
          <w:lang w:eastAsia="zh-CN"/>
        </w:rPr>
        <w:t>来自进口产品，尤其是来自中国、印度和韩国的产品。</w:t>
      </w:r>
      <w:r w:rsidR="005A0117">
        <w:rPr>
          <w:rFonts w:ascii="SimSun" w:hint="eastAsia"/>
          <w:sz w:val="21"/>
          <w:szCs w:val="22"/>
          <w:lang w:eastAsia="zh-CN"/>
        </w:rPr>
        <w:t>还</w:t>
      </w:r>
      <w:r w:rsidR="00B65A13">
        <w:rPr>
          <w:rFonts w:ascii="SimSun" w:hint="eastAsia"/>
          <w:sz w:val="21"/>
          <w:szCs w:val="22"/>
          <w:lang w:eastAsia="zh-CN"/>
        </w:rPr>
        <w:t>有</w:t>
      </w:r>
      <w:r w:rsidR="00BF4165">
        <w:rPr>
          <w:rFonts w:ascii="SimSun" w:hint="eastAsia"/>
          <w:sz w:val="21"/>
          <w:szCs w:val="22"/>
          <w:lang w:eastAsia="zh-CN"/>
        </w:rPr>
        <w:t>一些天然保健品</w:t>
      </w:r>
      <w:r w:rsidR="00B65A13">
        <w:rPr>
          <w:rFonts w:ascii="SimSun" w:hint="eastAsia"/>
          <w:sz w:val="21"/>
          <w:szCs w:val="22"/>
          <w:lang w:eastAsia="zh-CN"/>
        </w:rPr>
        <w:t>是</w:t>
      </w:r>
      <w:r w:rsidR="00BF4165">
        <w:rPr>
          <w:rFonts w:ascii="SimSun" w:hint="eastAsia"/>
          <w:sz w:val="21"/>
          <w:szCs w:val="22"/>
          <w:lang w:eastAsia="zh-CN"/>
        </w:rPr>
        <w:t>来自美国和南非。一般来说，市场竞争是创新的一个强大动力。</w:t>
      </w:r>
    </w:p>
    <w:p w:rsidR="000D7B0D" w:rsidRPr="00F41609" w:rsidRDefault="00B45F2D" w:rsidP="00956ECE">
      <w:pPr>
        <w:spacing w:afterLines="50" w:line="340" w:lineRule="atLeast"/>
        <w:ind w:left="0" w:firstLineChars="200" w:firstLine="420"/>
        <w:jc w:val="both"/>
        <w:rPr>
          <w:rFonts w:ascii="SimSun"/>
          <w:sz w:val="21"/>
          <w:szCs w:val="22"/>
          <w:lang w:eastAsia="zh-CN"/>
        </w:rPr>
      </w:pPr>
      <w:r>
        <w:rPr>
          <w:rFonts w:ascii="KaiTi" w:eastAsia="KaiTi" w:hAnsi="KaiTi" w:hint="eastAsia"/>
          <w:i/>
          <w:sz w:val="21"/>
          <w:szCs w:val="22"/>
          <w:lang w:eastAsia="zh-CN"/>
        </w:rPr>
        <w:t>政策影响：</w:t>
      </w:r>
      <w:r>
        <w:rPr>
          <w:rFonts w:ascii="SimSun" w:hint="eastAsia"/>
          <w:sz w:val="21"/>
          <w:szCs w:val="22"/>
          <w:lang w:eastAsia="zh-CN"/>
        </w:rPr>
        <w:t>整体而言，加纳传统医学方面的政策制定和实施工作是积极向上的。公共政策加强了对传统医学的认可，促进了知识转让和创新。政策文件</w:t>
      </w:r>
      <w:r w:rsidR="00F030B9">
        <w:rPr>
          <w:rFonts w:ascii="SimSun" w:hint="eastAsia"/>
          <w:sz w:val="21"/>
          <w:szCs w:val="22"/>
          <w:lang w:eastAsia="zh-CN"/>
        </w:rPr>
        <w:t>包括</w:t>
      </w:r>
      <w:r>
        <w:rPr>
          <w:rFonts w:ascii="SimSun" w:hint="eastAsia"/>
          <w:sz w:val="21"/>
          <w:szCs w:val="22"/>
          <w:lang w:eastAsia="zh-CN"/>
        </w:rPr>
        <w:t>传统医学发展政策</w:t>
      </w:r>
      <w:r w:rsidR="000D7B0D" w:rsidRPr="000D7B0D">
        <w:rPr>
          <w:rFonts w:ascii="SimSun"/>
          <w:sz w:val="21"/>
          <w:szCs w:val="22"/>
          <w:lang w:eastAsia="zh-CN"/>
        </w:rPr>
        <w:t>(2003</w:t>
      </w:r>
      <w:r>
        <w:rPr>
          <w:rFonts w:ascii="SimSun" w:hint="eastAsia"/>
          <w:sz w:val="21"/>
          <w:szCs w:val="22"/>
          <w:lang w:eastAsia="zh-CN"/>
        </w:rPr>
        <w:t>年</w:t>
      </w:r>
      <w:r w:rsidR="000D7B0D" w:rsidRPr="000D7B0D">
        <w:rPr>
          <w:rFonts w:ascii="SimSun"/>
          <w:sz w:val="21"/>
          <w:szCs w:val="22"/>
          <w:lang w:eastAsia="zh-CN"/>
        </w:rPr>
        <w:t>)</w:t>
      </w:r>
      <w:r>
        <w:rPr>
          <w:rFonts w:ascii="SimSun" w:hint="eastAsia"/>
          <w:sz w:val="21"/>
          <w:szCs w:val="22"/>
          <w:lang w:eastAsia="zh-CN"/>
        </w:rPr>
        <w:t>、传统医学</w:t>
      </w:r>
      <w:r w:rsidR="00F030B9">
        <w:rPr>
          <w:rFonts w:ascii="SimSun" w:hint="eastAsia"/>
          <w:sz w:val="21"/>
          <w:szCs w:val="22"/>
          <w:lang w:eastAsia="zh-CN"/>
        </w:rPr>
        <w:t>发展</w:t>
      </w:r>
      <w:r>
        <w:rPr>
          <w:rFonts w:ascii="SimSun" w:hint="eastAsia"/>
          <w:sz w:val="21"/>
          <w:szCs w:val="22"/>
          <w:lang w:eastAsia="zh-CN"/>
        </w:rPr>
        <w:t>战略计划文件</w:t>
      </w:r>
      <w:r>
        <w:rPr>
          <w:rFonts w:ascii="SimSun"/>
          <w:sz w:val="21"/>
          <w:szCs w:val="22"/>
          <w:lang w:eastAsia="zh-CN"/>
        </w:rPr>
        <w:t>(2005</w:t>
      </w:r>
      <w:r>
        <w:rPr>
          <w:rFonts w:ascii="SimSun" w:hint="eastAsia"/>
          <w:sz w:val="21"/>
          <w:szCs w:val="22"/>
          <w:lang w:eastAsia="zh-CN"/>
        </w:rPr>
        <w:t>年-</w:t>
      </w:r>
      <w:r w:rsidR="000D7B0D" w:rsidRPr="000D7B0D">
        <w:rPr>
          <w:rFonts w:ascii="SimSun"/>
          <w:sz w:val="21"/>
          <w:szCs w:val="22"/>
          <w:lang w:eastAsia="zh-CN"/>
        </w:rPr>
        <w:t>2009</w:t>
      </w:r>
      <w:r>
        <w:rPr>
          <w:rFonts w:ascii="SimSun" w:hint="eastAsia"/>
          <w:sz w:val="21"/>
          <w:szCs w:val="22"/>
          <w:lang w:eastAsia="zh-CN"/>
        </w:rPr>
        <w:t>年</w:t>
      </w:r>
      <w:r w:rsidR="000D7B0D" w:rsidRPr="000D7B0D">
        <w:rPr>
          <w:rFonts w:ascii="SimSun"/>
          <w:sz w:val="21"/>
          <w:szCs w:val="22"/>
          <w:lang w:eastAsia="zh-CN"/>
        </w:rPr>
        <w:t>)</w:t>
      </w:r>
      <w:r w:rsidR="00996DFE">
        <w:rPr>
          <w:rFonts w:ascii="SimSun" w:hint="eastAsia"/>
          <w:sz w:val="21"/>
          <w:szCs w:val="22"/>
          <w:lang w:eastAsia="zh-CN"/>
        </w:rPr>
        <w:t>和</w:t>
      </w:r>
      <w:r>
        <w:rPr>
          <w:rFonts w:ascii="SimSun" w:hint="eastAsia"/>
          <w:sz w:val="21"/>
          <w:szCs w:val="22"/>
          <w:lang w:eastAsia="zh-CN"/>
        </w:rPr>
        <w:t>执业道德守则与标准文件(2006年)</w:t>
      </w:r>
      <w:r w:rsidR="000D7B0D" w:rsidRPr="000D7B0D">
        <w:rPr>
          <w:rFonts w:ascii="SimSun"/>
          <w:sz w:val="21"/>
          <w:szCs w:val="22"/>
          <w:lang w:eastAsia="zh-CN"/>
        </w:rPr>
        <w:t>(</w:t>
      </w:r>
      <w:r>
        <w:rPr>
          <w:rFonts w:ascii="SimSun" w:hint="eastAsia"/>
          <w:sz w:val="21"/>
          <w:szCs w:val="22"/>
          <w:lang w:eastAsia="zh-CN"/>
        </w:rPr>
        <w:t>已翻译成三种当地语言</w:t>
      </w:r>
      <w:r>
        <w:rPr>
          <w:rFonts w:ascii="SimSun"/>
          <w:sz w:val="21"/>
          <w:szCs w:val="22"/>
          <w:lang w:eastAsia="zh-CN"/>
        </w:rPr>
        <w:t>)</w:t>
      </w:r>
      <w:r>
        <w:rPr>
          <w:rFonts w:ascii="SimSun" w:hint="eastAsia"/>
          <w:sz w:val="21"/>
          <w:szCs w:val="22"/>
          <w:lang w:eastAsia="zh-CN"/>
        </w:rPr>
        <w:t>。根据政府政策，已在一些医院设立</w:t>
      </w:r>
      <w:proofErr w:type="gramStart"/>
      <w:r>
        <w:rPr>
          <w:rFonts w:ascii="SimSun" w:hint="eastAsia"/>
          <w:sz w:val="21"/>
          <w:szCs w:val="22"/>
          <w:lang w:eastAsia="zh-CN"/>
        </w:rPr>
        <w:t>了草</w:t>
      </w:r>
      <w:proofErr w:type="gramEnd"/>
      <w:r>
        <w:rPr>
          <w:rFonts w:ascii="SimSun" w:hint="eastAsia"/>
          <w:sz w:val="21"/>
          <w:szCs w:val="22"/>
          <w:lang w:eastAsia="zh-CN"/>
        </w:rPr>
        <w:t>药诊所</w:t>
      </w:r>
      <w:r w:rsidR="00D9437E">
        <w:rPr>
          <w:rFonts w:ascii="SimSun" w:hint="eastAsia"/>
          <w:sz w:val="21"/>
          <w:szCs w:val="22"/>
          <w:lang w:eastAsia="zh-CN"/>
        </w:rPr>
        <w:t>，</w:t>
      </w:r>
      <w:r>
        <w:rPr>
          <w:rFonts w:ascii="SimSun" w:hint="eastAsia"/>
          <w:sz w:val="21"/>
          <w:szCs w:val="22"/>
          <w:lang w:eastAsia="zh-CN"/>
        </w:rPr>
        <w:t>为偏爱草药的人提供服务。更重要的是，传统医药已被列入卫生部的基本药物目录之中。一些调查对象(16%)</w:t>
      </w:r>
      <w:r w:rsidR="004A141D">
        <w:rPr>
          <w:rFonts w:ascii="SimSun" w:hint="eastAsia"/>
          <w:sz w:val="21"/>
          <w:szCs w:val="22"/>
          <w:lang w:eastAsia="zh-CN"/>
        </w:rPr>
        <w:t>的产品</w:t>
      </w:r>
      <w:r w:rsidR="004632E4">
        <w:rPr>
          <w:rFonts w:ascii="SimSun" w:hint="eastAsia"/>
          <w:sz w:val="21"/>
          <w:szCs w:val="22"/>
          <w:lang w:eastAsia="zh-CN"/>
        </w:rPr>
        <w:t>也</w:t>
      </w:r>
      <w:r w:rsidR="004A141D">
        <w:rPr>
          <w:rFonts w:ascii="SimSun" w:hint="eastAsia"/>
          <w:sz w:val="21"/>
          <w:szCs w:val="22"/>
          <w:lang w:eastAsia="zh-CN"/>
        </w:rPr>
        <w:t>榜上有名。这是对</w:t>
      </w:r>
      <w:r>
        <w:rPr>
          <w:rFonts w:ascii="SimSun" w:hint="eastAsia"/>
          <w:sz w:val="21"/>
          <w:szCs w:val="22"/>
          <w:lang w:eastAsia="zh-CN"/>
        </w:rPr>
        <w:t>须持续</w:t>
      </w:r>
      <w:r w:rsidR="004A141D">
        <w:rPr>
          <w:rFonts w:ascii="SimSun" w:hint="eastAsia"/>
          <w:sz w:val="21"/>
          <w:szCs w:val="22"/>
          <w:lang w:eastAsia="zh-CN"/>
        </w:rPr>
        <w:t>发展</w:t>
      </w:r>
      <w:r>
        <w:rPr>
          <w:rFonts w:ascii="SimSun" w:hint="eastAsia"/>
          <w:sz w:val="21"/>
          <w:szCs w:val="22"/>
          <w:lang w:eastAsia="zh-CN"/>
        </w:rPr>
        <w:t>的传统医学实践的高度认可。</w:t>
      </w:r>
    </w:p>
    <w:p w:rsidR="000D7B0D" w:rsidRPr="000D7B0D" w:rsidRDefault="0010471D" w:rsidP="00956ECE">
      <w:pPr>
        <w:spacing w:afterLines="50" w:line="340" w:lineRule="atLeast"/>
        <w:ind w:left="0" w:firstLineChars="200" w:firstLine="420"/>
        <w:jc w:val="both"/>
        <w:rPr>
          <w:rFonts w:ascii="SimSun"/>
          <w:sz w:val="21"/>
          <w:szCs w:val="22"/>
          <w:lang w:eastAsia="zh-CN"/>
        </w:rPr>
      </w:pPr>
      <w:r>
        <w:rPr>
          <w:rFonts w:ascii="KaiTi" w:eastAsia="KaiTi" w:hAnsi="KaiTi" w:hint="eastAsia"/>
          <w:i/>
          <w:sz w:val="21"/>
          <w:szCs w:val="22"/>
          <w:lang w:eastAsia="zh-CN"/>
        </w:rPr>
        <w:t>知识产权保护：</w:t>
      </w:r>
      <w:r>
        <w:rPr>
          <w:rFonts w:ascii="SimSun" w:hint="eastAsia"/>
          <w:sz w:val="21"/>
          <w:szCs w:val="22"/>
          <w:lang w:eastAsia="zh-CN"/>
        </w:rPr>
        <w:t>注册总署</w:t>
      </w:r>
      <w:r w:rsidR="000D7B0D" w:rsidRPr="000D7B0D">
        <w:rPr>
          <w:rFonts w:ascii="SimSun"/>
          <w:sz w:val="21"/>
          <w:szCs w:val="22"/>
          <w:lang w:eastAsia="zh-CN"/>
        </w:rPr>
        <w:t>(RGD)</w:t>
      </w:r>
      <w:r>
        <w:rPr>
          <w:rFonts w:ascii="SimSun" w:hint="eastAsia"/>
          <w:sz w:val="21"/>
          <w:szCs w:val="22"/>
          <w:lang w:eastAsia="zh-CN"/>
        </w:rPr>
        <w:t>负责依据2004年</w:t>
      </w:r>
      <w:r w:rsidR="002D48B2">
        <w:rPr>
          <w:rFonts w:ascii="SimSun" w:hint="eastAsia"/>
          <w:sz w:val="21"/>
          <w:szCs w:val="22"/>
          <w:lang w:eastAsia="zh-CN"/>
        </w:rPr>
        <w:t>《</w:t>
      </w:r>
      <w:r>
        <w:rPr>
          <w:rFonts w:ascii="SimSun" w:hint="eastAsia"/>
          <w:sz w:val="21"/>
          <w:szCs w:val="22"/>
          <w:lang w:eastAsia="zh-CN"/>
        </w:rPr>
        <w:t>商标法</w:t>
      </w:r>
      <w:r w:rsidR="002D48B2">
        <w:rPr>
          <w:rFonts w:ascii="SimSun" w:hint="eastAsia"/>
          <w:sz w:val="21"/>
          <w:szCs w:val="22"/>
          <w:lang w:eastAsia="zh-CN"/>
        </w:rPr>
        <w:t>》</w:t>
      </w:r>
      <w:r w:rsidR="000D7B0D" w:rsidRPr="000D7B0D">
        <w:rPr>
          <w:rFonts w:ascii="SimSun"/>
          <w:sz w:val="21"/>
          <w:szCs w:val="22"/>
          <w:lang w:eastAsia="zh-CN"/>
        </w:rPr>
        <w:t>(</w:t>
      </w:r>
      <w:r>
        <w:rPr>
          <w:rFonts w:ascii="SimSun" w:hint="eastAsia"/>
          <w:sz w:val="21"/>
          <w:szCs w:val="22"/>
          <w:lang w:eastAsia="zh-CN"/>
        </w:rPr>
        <w:t>第</w:t>
      </w:r>
      <w:r w:rsidR="000D7B0D" w:rsidRPr="000D7B0D">
        <w:rPr>
          <w:rFonts w:ascii="SimSun"/>
          <w:sz w:val="21"/>
          <w:szCs w:val="22"/>
          <w:lang w:eastAsia="zh-CN"/>
        </w:rPr>
        <w:t>664</w:t>
      </w:r>
      <w:r>
        <w:rPr>
          <w:rFonts w:ascii="SimSun" w:hint="eastAsia"/>
          <w:sz w:val="21"/>
          <w:szCs w:val="22"/>
          <w:lang w:eastAsia="zh-CN"/>
        </w:rPr>
        <w:t>号法案</w:t>
      </w:r>
      <w:r w:rsidR="000D7B0D" w:rsidRPr="000D7B0D">
        <w:rPr>
          <w:rFonts w:ascii="SimSun"/>
          <w:sz w:val="21"/>
          <w:szCs w:val="22"/>
          <w:lang w:eastAsia="zh-CN"/>
        </w:rPr>
        <w:t>)</w:t>
      </w:r>
      <w:r>
        <w:rPr>
          <w:rFonts w:ascii="SimSun" w:hint="eastAsia"/>
          <w:sz w:val="21"/>
          <w:szCs w:val="22"/>
          <w:lang w:eastAsia="zh-CN"/>
        </w:rPr>
        <w:t>、2003年</w:t>
      </w:r>
      <w:r w:rsidR="002D48B2">
        <w:rPr>
          <w:rFonts w:ascii="SimSun" w:hint="eastAsia"/>
          <w:sz w:val="21"/>
          <w:szCs w:val="22"/>
          <w:lang w:eastAsia="zh-CN"/>
        </w:rPr>
        <w:t>《</w:t>
      </w:r>
      <w:r>
        <w:rPr>
          <w:rFonts w:ascii="SimSun" w:hint="eastAsia"/>
          <w:sz w:val="21"/>
          <w:szCs w:val="22"/>
          <w:lang w:eastAsia="zh-CN"/>
        </w:rPr>
        <w:t>工业品外观设计法</w:t>
      </w:r>
      <w:r w:rsidR="002D48B2">
        <w:rPr>
          <w:rFonts w:ascii="SimSun" w:hint="eastAsia"/>
          <w:sz w:val="21"/>
          <w:szCs w:val="22"/>
          <w:lang w:eastAsia="zh-CN"/>
        </w:rPr>
        <w:t>》</w:t>
      </w:r>
      <w:r w:rsidR="000D7B0D" w:rsidRPr="000D7B0D">
        <w:rPr>
          <w:rFonts w:ascii="SimSun"/>
          <w:sz w:val="21"/>
          <w:szCs w:val="22"/>
          <w:lang w:eastAsia="zh-CN"/>
        </w:rPr>
        <w:t>(</w:t>
      </w:r>
      <w:r>
        <w:rPr>
          <w:rFonts w:ascii="SimSun" w:hint="eastAsia"/>
          <w:sz w:val="21"/>
          <w:szCs w:val="22"/>
          <w:lang w:eastAsia="zh-CN"/>
        </w:rPr>
        <w:t>第</w:t>
      </w:r>
      <w:r>
        <w:rPr>
          <w:rFonts w:ascii="SimSun"/>
          <w:sz w:val="21"/>
          <w:szCs w:val="22"/>
          <w:lang w:eastAsia="zh-CN"/>
        </w:rPr>
        <w:t>66</w:t>
      </w:r>
      <w:r>
        <w:rPr>
          <w:rFonts w:ascii="SimSun" w:hint="eastAsia"/>
          <w:sz w:val="21"/>
          <w:szCs w:val="22"/>
          <w:lang w:eastAsia="zh-CN"/>
        </w:rPr>
        <w:t>0号法案</w:t>
      </w:r>
      <w:r w:rsidR="000D7B0D" w:rsidRPr="000D7B0D">
        <w:rPr>
          <w:rFonts w:ascii="SimSun"/>
          <w:sz w:val="21"/>
          <w:szCs w:val="22"/>
          <w:lang w:eastAsia="zh-CN"/>
        </w:rPr>
        <w:t>)</w:t>
      </w:r>
      <w:r w:rsidR="004E6698">
        <w:rPr>
          <w:rFonts w:ascii="SimSun" w:hint="eastAsia"/>
          <w:sz w:val="21"/>
          <w:szCs w:val="22"/>
          <w:lang w:eastAsia="zh-CN"/>
        </w:rPr>
        <w:t>、2003年</w:t>
      </w:r>
      <w:r w:rsidR="002D48B2">
        <w:rPr>
          <w:rFonts w:ascii="SimSun" w:hint="eastAsia"/>
          <w:sz w:val="21"/>
          <w:szCs w:val="22"/>
          <w:lang w:eastAsia="zh-CN"/>
        </w:rPr>
        <w:t>《</w:t>
      </w:r>
      <w:r w:rsidR="004E6698">
        <w:rPr>
          <w:rFonts w:ascii="SimSun" w:hint="eastAsia"/>
          <w:sz w:val="21"/>
          <w:szCs w:val="22"/>
          <w:lang w:eastAsia="zh-CN"/>
        </w:rPr>
        <w:t>专利法</w:t>
      </w:r>
      <w:r w:rsidR="002D48B2">
        <w:rPr>
          <w:rFonts w:ascii="SimSun" w:hint="eastAsia"/>
          <w:sz w:val="21"/>
          <w:szCs w:val="22"/>
          <w:lang w:eastAsia="zh-CN"/>
        </w:rPr>
        <w:t>》</w:t>
      </w:r>
      <w:r w:rsidR="000D7B0D" w:rsidRPr="000D7B0D">
        <w:rPr>
          <w:rFonts w:ascii="SimSun"/>
          <w:sz w:val="21"/>
          <w:szCs w:val="22"/>
          <w:lang w:eastAsia="zh-CN"/>
        </w:rPr>
        <w:t>(</w:t>
      </w:r>
      <w:r>
        <w:rPr>
          <w:rFonts w:ascii="SimSun" w:hint="eastAsia"/>
          <w:sz w:val="21"/>
          <w:szCs w:val="22"/>
          <w:lang w:eastAsia="zh-CN"/>
        </w:rPr>
        <w:t>第</w:t>
      </w:r>
      <w:r>
        <w:rPr>
          <w:rFonts w:ascii="SimSun"/>
          <w:sz w:val="21"/>
          <w:szCs w:val="22"/>
          <w:lang w:eastAsia="zh-CN"/>
        </w:rPr>
        <w:t>6</w:t>
      </w:r>
      <w:r>
        <w:rPr>
          <w:rFonts w:ascii="SimSun" w:hint="eastAsia"/>
          <w:sz w:val="21"/>
          <w:szCs w:val="22"/>
          <w:lang w:eastAsia="zh-CN"/>
        </w:rPr>
        <w:t>57号法案</w:t>
      </w:r>
      <w:r w:rsidR="000D7B0D" w:rsidRPr="000D7B0D">
        <w:rPr>
          <w:rFonts w:ascii="SimSun"/>
          <w:sz w:val="21"/>
          <w:szCs w:val="22"/>
          <w:lang w:eastAsia="zh-CN"/>
        </w:rPr>
        <w:t>)</w:t>
      </w:r>
      <w:r w:rsidR="004E6698">
        <w:rPr>
          <w:rFonts w:ascii="SimSun" w:hint="eastAsia"/>
          <w:sz w:val="21"/>
          <w:szCs w:val="22"/>
          <w:lang w:eastAsia="zh-CN"/>
        </w:rPr>
        <w:t>和</w:t>
      </w:r>
      <w:r w:rsidR="002D48B2">
        <w:rPr>
          <w:rFonts w:ascii="SimSun" w:hint="eastAsia"/>
          <w:sz w:val="21"/>
          <w:szCs w:val="22"/>
          <w:lang w:eastAsia="zh-CN"/>
        </w:rPr>
        <w:t>《</w:t>
      </w:r>
      <w:r w:rsidR="004E6698">
        <w:rPr>
          <w:rFonts w:ascii="SimSun" w:hint="eastAsia"/>
          <w:sz w:val="21"/>
          <w:szCs w:val="22"/>
          <w:lang w:eastAsia="zh-CN"/>
        </w:rPr>
        <w:t>立法文书</w:t>
      </w:r>
      <w:r w:rsidR="002D48B2">
        <w:rPr>
          <w:rFonts w:ascii="SimSun" w:hint="eastAsia"/>
          <w:sz w:val="21"/>
          <w:szCs w:val="22"/>
          <w:lang w:eastAsia="zh-CN"/>
        </w:rPr>
        <w:t>》</w:t>
      </w:r>
      <w:r w:rsidR="003C0D90">
        <w:rPr>
          <w:rFonts w:ascii="SimSun" w:hint="eastAsia"/>
          <w:sz w:val="21"/>
          <w:szCs w:val="22"/>
          <w:lang w:eastAsia="zh-CN"/>
        </w:rPr>
        <w:t>第</w:t>
      </w:r>
      <w:r w:rsidR="004E6698">
        <w:rPr>
          <w:rFonts w:ascii="SimSun" w:hint="eastAsia"/>
          <w:sz w:val="21"/>
          <w:szCs w:val="22"/>
          <w:lang w:eastAsia="zh-CN"/>
        </w:rPr>
        <w:t>1616号管理工业产权。注册总署负责接收、受理要获得相关工业产权的申请，并在必要时授予工业产权。</w:t>
      </w:r>
    </w:p>
    <w:p w:rsidR="000D7B0D" w:rsidRPr="000D7B0D" w:rsidRDefault="00052D55" w:rsidP="00956ECE">
      <w:pPr>
        <w:spacing w:afterLines="50" w:line="340" w:lineRule="atLeast"/>
        <w:ind w:left="0" w:firstLineChars="200" w:firstLine="420"/>
        <w:jc w:val="both"/>
        <w:rPr>
          <w:rFonts w:ascii="SimSun"/>
          <w:sz w:val="21"/>
          <w:szCs w:val="22"/>
          <w:lang w:eastAsia="zh-CN"/>
        </w:rPr>
      </w:pPr>
      <w:r>
        <w:rPr>
          <w:rFonts w:ascii="SimSun" w:hint="eastAsia"/>
          <w:sz w:val="21"/>
          <w:szCs w:val="22"/>
          <w:lang w:eastAsia="zh-CN"/>
        </w:rPr>
        <w:t>加纳研究中</w:t>
      </w:r>
      <w:r w:rsidR="00954C49">
        <w:rPr>
          <w:rFonts w:ascii="SimSun" w:hint="eastAsia"/>
          <w:sz w:val="21"/>
          <w:szCs w:val="22"/>
          <w:lang w:eastAsia="zh-CN"/>
        </w:rPr>
        <w:t>发现</w:t>
      </w:r>
      <w:r>
        <w:rPr>
          <w:rFonts w:ascii="SimSun" w:hint="eastAsia"/>
          <w:sz w:val="21"/>
          <w:szCs w:val="22"/>
          <w:lang w:eastAsia="zh-CN"/>
        </w:rPr>
        <w:t>的主要问题是</w:t>
      </w:r>
      <w:r w:rsidR="004815D3">
        <w:rPr>
          <w:rFonts w:ascii="SimSun" w:hint="eastAsia"/>
          <w:sz w:val="21"/>
          <w:szCs w:val="22"/>
          <w:lang w:eastAsia="zh-CN"/>
        </w:rPr>
        <w:t>，</w:t>
      </w:r>
      <w:r>
        <w:rPr>
          <w:rFonts w:ascii="SimSun" w:hint="eastAsia"/>
          <w:sz w:val="21"/>
          <w:szCs w:val="22"/>
          <w:lang w:eastAsia="zh-CN"/>
        </w:rPr>
        <w:t>人们在寻求知识产权保护时，会明显求助社会规范，而不是现</w:t>
      </w:r>
      <w:r w:rsidR="007D5F35">
        <w:rPr>
          <w:rFonts w:ascii="SimSun" w:hint="eastAsia"/>
          <w:sz w:val="21"/>
          <w:szCs w:val="22"/>
          <w:lang w:eastAsia="zh-CN"/>
        </w:rPr>
        <w:t>代工业产权制度</w:t>
      </w:r>
      <w:r w:rsidR="003C0D90">
        <w:rPr>
          <w:rFonts w:ascii="SimSun" w:hint="eastAsia"/>
          <w:sz w:val="21"/>
          <w:szCs w:val="22"/>
          <w:lang w:eastAsia="zh-CN"/>
        </w:rPr>
        <w:t>，</w:t>
      </w:r>
      <w:r w:rsidR="007D5F35">
        <w:rPr>
          <w:rFonts w:ascii="SimSun" w:hint="eastAsia"/>
          <w:sz w:val="21"/>
          <w:szCs w:val="22"/>
          <w:lang w:eastAsia="zh-CN"/>
        </w:rPr>
        <w:t>这主要是因为该行业研究中接受调查的</w:t>
      </w:r>
      <w:r>
        <w:rPr>
          <w:rFonts w:ascii="SimSun" w:hint="eastAsia"/>
          <w:sz w:val="21"/>
          <w:szCs w:val="22"/>
          <w:lang w:eastAsia="zh-CN"/>
        </w:rPr>
        <w:t>传统医学</w:t>
      </w:r>
      <w:r w:rsidR="0083175E">
        <w:rPr>
          <w:rFonts w:ascii="SimSun" w:hint="eastAsia"/>
          <w:sz w:val="21"/>
          <w:szCs w:val="22"/>
          <w:lang w:eastAsia="zh-CN"/>
        </w:rPr>
        <w:t>从业人员</w:t>
      </w:r>
      <w:r>
        <w:rPr>
          <w:rFonts w:ascii="SimSun" w:hint="eastAsia"/>
          <w:sz w:val="21"/>
          <w:szCs w:val="22"/>
          <w:lang w:eastAsia="zh-CN"/>
        </w:rPr>
        <w:t>是利用保密制度保护创新。因此，</w:t>
      </w:r>
      <w:r w:rsidR="007B6CDB">
        <w:rPr>
          <w:rFonts w:ascii="SimSun" w:hint="eastAsia"/>
          <w:sz w:val="21"/>
          <w:szCs w:val="22"/>
          <w:lang w:eastAsia="zh-CN"/>
        </w:rPr>
        <w:t>显而易见</w:t>
      </w:r>
      <w:r>
        <w:rPr>
          <w:rFonts w:ascii="SimSun" w:hint="eastAsia"/>
          <w:sz w:val="21"/>
          <w:szCs w:val="22"/>
          <w:lang w:eastAsia="zh-CN"/>
        </w:rPr>
        <w:t>，应当改善</w:t>
      </w:r>
      <w:r w:rsidR="00C02964">
        <w:rPr>
          <w:rFonts w:ascii="SimSun" w:hint="eastAsia"/>
          <w:sz w:val="21"/>
          <w:szCs w:val="22"/>
          <w:lang w:eastAsia="zh-CN"/>
        </w:rPr>
        <w:t>有关</w:t>
      </w:r>
      <w:r>
        <w:rPr>
          <w:rFonts w:ascii="SimSun" w:hint="eastAsia"/>
          <w:sz w:val="21"/>
          <w:szCs w:val="22"/>
          <w:lang w:eastAsia="zh-CN"/>
        </w:rPr>
        <w:t>知识产权保护的法律和制度框架。例如，专利通常是保护知识产权的一个理想的选择。但是，传统医学</w:t>
      </w:r>
      <w:r w:rsidR="0083175E">
        <w:rPr>
          <w:rFonts w:ascii="SimSun" w:hint="eastAsia"/>
          <w:sz w:val="21"/>
          <w:szCs w:val="22"/>
          <w:lang w:eastAsia="zh-CN"/>
        </w:rPr>
        <w:t>从业人员</w:t>
      </w:r>
      <w:r>
        <w:rPr>
          <w:rFonts w:ascii="SimSun" w:hint="eastAsia"/>
          <w:sz w:val="21"/>
          <w:szCs w:val="22"/>
          <w:lang w:eastAsia="zh-CN"/>
        </w:rPr>
        <w:t>根本就没有</w:t>
      </w:r>
      <w:r w:rsidR="00072201">
        <w:rPr>
          <w:rFonts w:ascii="SimSun" w:hint="eastAsia"/>
          <w:sz w:val="21"/>
          <w:szCs w:val="22"/>
          <w:lang w:eastAsia="zh-CN"/>
        </w:rPr>
        <w:t>符合</w:t>
      </w:r>
      <w:r w:rsidR="008B397C">
        <w:rPr>
          <w:rFonts w:ascii="SimSun" w:hint="eastAsia"/>
          <w:sz w:val="21"/>
          <w:szCs w:val="22"/>
          <w:lang w:eastAsia="zh-CN"/>
        </w:rPr>
        <w:t>诸如</w:t>
      </w:r>
      <w:r>
        <w:rPr>
          <w:rFonts w:ascii="SimSun" w:hint="eastAsia"/>
          <w:sz w:val="21"/>
          <w:szCs w:val="22"/>
          <w:lang w:eastAsia="zh-CN"/>
        </w:rPr>
        <w:t>产品应当新颖、不存在于现有技术中</w:t>
      </w:r>
      <w:r w:rsidR="008B397C">
        <w:rPr>
          <w:rFonts w:ascii="SimSun" w:hint="eastAsia"/>
          <w:sz w:val="21"/>
          <w:szCs w:val="22"/>
          <w:lang w:eastAsia="zh-CN"/>
        </w:rPr>
        <w:t>、</w:t>
      </w:r>
      <w:r>
        <w:rPr>
          <w:rFonts w:ascii="SimSun" w:hint="eastAsia"/>
          <w:sz w:val="21"/>
          <w:szCs w:val="22"/>
          <w:lang w:eastAsia="zh-CN"/>
        </w:rPr>
        <w:t>应当在工业上适用</w:t>
      </w:r>
      <w:r w:rsidR="008B397C">
        <w:rPr>
          <w:rFonts w:ascii="SimSun" w:hint="eastAsia"/>
          <w:sz w:val="21"/>
          <w:szCs w:val="22"/>
          <w:lang w:eastAsia="zh-CN"/>
        </w:rPr>
        <w:t>等专利标准的能力</w:t>
      </w:r>
      <w:r w:rsidR="001E3C80">
        <w:rPr>
          <w:rFonts w:ascii="SimSun" w:hint="eastAsia"/>
          <w:sz w:val="21"/>
          <w:szCs w:val="22"/>
          <w:lang w:eastAsia="zh-CN"/>
        </w:rPr>
        <w:t>。</w:t>
      </w:r>
      <w:r>
        <w:rPr>
          <w:rFonts w:ascii="SimSun" w:hint="eastAsia"/>
          <w:sz w:val="21"/>
          <w:szCs w:val="22"/>
          <w:lang w:eastAsia="zh-CN"/>
        </w:rPr>
        <w:t>因此，该国应当继续努力，为向传统医学</w:t>
      </w:r>
      <w:r w:rsidR="0083175E">
        <w:rPr>
          <w:rFonts w:ascii="SimSun" w:hint="eastAsia"/>
          <w:sz w:val="21"/>
          <w:szCs w:val="22"/>
          <w:lang w:eastAsia="zh-CN"/>
        </w:rPr>
        <w:t>从业人员</w:t>
      </w:r>
      <w:r>
        <w:rPr>
          <w:rFonts w:ascii="SimSun" w:hint="eastAsia"/>
          <w:sz w:val="21"/>
          <w:szCs w:val="22"/>
          <w:lang w:eastAsia="zh-CN"/>
        </w:rPr>
        <w:t>授予知识产权制定一种适当的或专门的制度。</w:t>
      </w:r>
    </w:p>
    <w:p w:rsidR="000D7B0D" w:rsidRPr="000D7B0D" w:rsidRDefault="008A5F26" w:rsidP="00956ECE">
      <w:pPr>
        <w:spacing w:afterLines="50" w:line="340" w:lineRule="atLeast"/>
        <w:ind w:left="0" w:firstLineChars="200" w:firstLine="420"/>
        <w:jc w:val="both"/>
        <w:rPr>
          <w:rFonts w:ascii="SimSun"/>
          <w:sz w:val="21"/>
          <w:szCs w:val="22"/>
          <w:lang w:eastAsia="zh-CN"/>
        </w:rPr>
      </w:pPr>
      <w:r>
        <w:rPr>
          <w:rFonts w:ascii="KaiTi" w:eastAsia="KaiTi" w:hAnsi="KaiTi" w:hint="eastAsia"/>
          <w:i/>
          <w:sz w:val="21"/>
          <w:szCs w:val="22"/>
          <w:lang w:eastAsia="zh-CN"/>
        </w:rPr>
        <w:t>制定国家计划，促进创新：</w:t>
      </w:r>
      <w:r w:rsidR="000D7B0D" w:rsidRPr="000D7B0D">
        <w:rPr>
          <w:rFonts w:ascii="SimSun"/>
          <w:sz w:val="21"/>
          <w:szCs w:val="22"/>
          <w:lang w:eastAsia="zh-CN"/>
        </w:rPr>
        <w:t>WIPO</w:t>
      </w:r>
      <w:r w:rsidR="005B2BEA">
        <w:rPr>
          <w:rFonts w:ascii="SimSun" w:hint="eastAsia"/>
          <w:sz w:val="21"/>
          <w:szCs w:val="22"/>
          <w:lang w:eastAsia="zh-CN"/>
        </w:rPr>
        <w:t>发展议程建议34的关键</w:t>
      </w:r>
      <w:r w:rsidR="000758D9">
        <w:rPr>
          <w:rFonts w:ascii="SimSun" w:hint="eastAsia"/>
          <w:sz w:val="21"/>
          <w:szCs w:val="22"/>
          <w:lang w:eastAsia="zh-CN"/>
        </w:rPr>
        <w:t>点</w:t>
      </w:r>
      <w:r w:rsidR="005B2BEA">
        <w:rPr>
          <w:rFonts w:ascii="SimSun" w:hint="eastAsia"/>
          <w:sz w:val="21"/>
          <w:szCs w:val="22"/>
          <w:lang w:eastAsia="zh-CN"/>
        </w:rPr>
        <w:t>在于，</w:t>
      </w:r>
      <w:r w:rsidR="00C86BF3">
        <w:rPr>
          <w:rFonts w:ascii="SimSun" w:hint="eastAsia"/>
          <w:sz w:val="21"/>
          <w:szCs w:val="22"/>
          <w:lang w:eastAsia="zh-CN"/>
        </w:rPr>
        <w:t>开展</w:t>
      </w:r>
      <w:r w:rsidR="005B2BEA">
        <w:rPr>
          <w:rFonts w:ascii="SimSun" w:hint="eastAsia"/>
          <w:sz w:val="21"/>
          <w:szCs w:val="22"/>
          <w:lang w:eastAsia="zh-CN"/>
        </w:rPr>
        <w:t>案例研究，帮助成员国制定国家计划，促进非正规经济中的创新工作，最大限度地扩大尤其对就业的影响。首先，应当有一种明确的国家非正规经济政策，为发展非正规业提供一个全面的方法。这种政策应当首先确定发展非正规经济的原则、目标、目的和机制。此种政策文件能够对促进加纳传统医学实践的发展、改善非正规业的传统医学</w:t>
      </w:r>
      <w:r w:rsidR="0083175E">
        <w:rPr>
          <w:rFonts w:ascii="SimSun" w:hint="eastAsia"/>
          <w:sz w:val="21"/>
          <w:szCs w:val="22"/>
          <w:lang w:eastAsia="zh-CN"/>
        </w:rPr>
        <w:t>从业人员</w:t>
      </w:r>
      <w:r w:rsidR="005B2BEA">
        <w:rPr>
          <w:rFonts w:ascii="SimSun" w:hint="eastAsia"/>
          <w:sz w:val="21"/>
          <w:szCs w:val="22"/>
          <w:lang w:eastAsia="zh-CN"/>
        </w:rPr>
        <w:t>的经营提供进一步的动力。其次，</w:t>
      </w:r>
      <w:r w:rsidR="00E543FB">
        <w:rPr>
          <w:rFonts w:ascii="SimSun" w:hint="eastAsia"/>
          <w:sz w:val="21"/>
          <w:szCs w:val="22"/>
          <w:lang w:eastAsia="zh-CN"/>
        </w:rPr>
        <w:t>现有的非正规经济政策没有明确提及创新。</w:t>
      </w:r>
      <w:r w:rsidR="00E543FB">
        <w:rPr>
          <w:rFonts w:ascii="SimSun" w:hint="eastAsia"/>
          <w:sz w:val="21"/>
          <w:szCs w:val="22"/>
          <w:lang w:eastAsia="zh-CN"/>
        </w:rPr>
        <w:lastRenderedPageBreak/>
        <w:t>国家创新政策继续以制度化的、很少提及创新的研发观点为主导。因此，这种形式要求制定包容性的战略，确保在现代科学技术体系与传统医学体系之间建立有说服力的</w:t>
      </w:r>
      <w:r w:rsidR="000758D9">
        <w:rPr>
          <w:rFonts w:ascii="SimSun" w:hint="eastAsia"/>
          <w:sz w:val="21"/>
          <w:szCs w:val="22"/>
          <w:lang w:eastAsia="zh-CN"/>
        </w:rPr>
        <w:t>联系</w:t>
      </w:r>
      <w:r w:rsidR="00E543FB">
        <w:rPr>
          <w:rFonts w:ascii="SimSun" w:hint="eastAsia"/>
          <w:sz w:val="21"/>
          <w:szCs w:val="22"/>
          <w:lang w:eastAsia="zh-CN"/>
        </w:rPr>
        <w:t>。</w:t>
      </w:r>
    </w:p>
    <w:p w:rsidR="000D7B0D" w:rsidRPr="00201546" w:rsidRDefault="00201546" w:rsidP="00F41609">
      <w:pPr>
        <w:spacing w:beforeLines="100" w:before="240" w:afterLines="100" w:after="240" w:line="340" w:lineRule="atLeast"/>
        <w:ind w:left="0" w:rightChars="-49" w:right="-98"/>
        <w:jc w:val="both"/>
        <w:rPr>
          <w:rFonts w:ascii="SimHei" w:eastAsia="SimHei" w:hAnsi="SimHei"/>
          <w:bCs/>
          <w:sz w:val="21"/>
          <w:szCs w:val="22"/>
          <w:lang w:eastAsia="zh-CN"/>
        </w:rPr>
      </w:pPr>
      <w:r w:rsidRPr="00201546">
        <w:rPr>
          <w:rFonts w:ascii="SimHei" w:eastAsia="SimHei" w:hAnsi="SimHei" w:hint="eastAsia"/>
          <w:bCs/>
          <w:sz w:val="21"/>
          <w:szCs w:val="22"/>
          <w:lang w:eastAsia="zh-CN"/>
        </w:rPr>
        <w:t>结  论</w:t>
      </w:r>
    </w:p>
    <w:p w:rsidR="000D7B0D" w:rsidRDefault="00201546" w:rsidP="00956ECE">
      <w:pPr>
        <w:spacing w:afterLines="50" w:line="340" w:lineRule="atLeast"/>
        <w:ind w:left="0" w:firstLineChars="200" w:firstLine="420"/>
        <w:jc w:val="both"/>
        <w:rPr>
          <w:rFonts w:ascii="SimSun"/>
          <w:sz w:val="21"/>
          <w:szCs w:val="22"/>
          <w:lang w:eastAsia="zh-CN"/>
        </w:rPr>
      </w:pPr>
      <w:r>
        <w:rPr>
          <w:rFonts w:ascii="SimSun" w:hint="eastAsia"/>
          <w:sz w:val="21"/>
          <w:szCs w:val="22"/>
          <w:lang w:eastAsia="zh-CN"/>
        </w:rPr>
        <w:t>案例研究证明了这样一种观点，即传统医学</w:t>
      </w:r>
      <w:r w:rsidR="0083175E">
        <w:rPr>
          <w:rFonts w:ascii="SimSun" w:hint="eastAsia"/>
          <w:sz w:val="21"/>
          <w:szCs w:val="22"/>
          <w:lang w:eastAsia="zh-CN"/>
        </w:rPr>
        <w:t>从业人员</w:t>
      </w:r>
      <w:r w:rsidR="000758D9">
        <w:rPr>
          <w:rFonts w:ascii="SimSun" w:hint="eastAsia"/>
          <w:sz w:val="21"/>
          <w:szCs w:val="22"/>
          <w:lang w:eastAsia="zh-CN"/>
        </w:rPr>
        <w:t>通常在非正规经济中经营，他们</w:t>
      </w:r>
      <w:r>
        <w:rPr>
          <w:rFonts w:ascii="SimSun" w:hint="eastAsia"/>
          <w:sz w:val="21"/>
          <w:szCs w:val="22"/>
          <w:lang w:eastAsia="zh-CN"/>
        </w:rPr>
        <w:t>主要是微型或小型企业主。关于传统医学实践的非正规性的一个重要特点是，</w:t>
      </w:r>
      <w:r w:rsidR="00B7199E">
        <w:rPr>
          <w:rFonts w:ascii="SimSun" w:hint="eastAsia"/>
          <w:sz w:val="21"/>
          <w:szCs w:val="22"/>
          <w:lang w:eastAsia="zh-CN"/>
        </w:rPr>
        <w:t>有一个</w:t>
      </w:r>
      <w:r w:rsidR="00B7199E" w:rsidRPr="00B7199E">
        <w:rPr>
          <w:rFonts w:ascii="SimSun" w:hint="eastAsia"/>
          <w:sz w:val="21"/>
          <w:szCs w:val="22"/>
          <w:lang w:eastAsia="zh-CN"/>
        </w:rPr>
        <w:t>从非正规到正规的连续统一体</w:t>
      </w:r>
      <w:r w:rsidR="00B7199E">
        <w:rPr>
          <w:rFonts w:ascii="SimSun" w:hint="eastAsia"/>
          <w:sz w:val="21"/>
          <w:szCs w:val="22"/>
          <w:lang w:eastAsia="zh-CN"/>
        </w:rPr>
        <w:t>，</w:t>
      </w:r>
      <w:r>
        <w:rPr>
          <w:rFonts w:ascii="SimSun" w:hint="eastAsia"/>
          <w:sz w:val="21"/>
          <w:szCs w:val="22"/>
          <w:lang w:eastAsia="zh-CN"/>
        </w:rPr>
        <w:t>微型、小型、中型和大型企业家正在</w:t>
      </w:r>
      <w:r w:rsidR="00B7285E">
        <w:rPr>
          <w:rFonts w:ascii="SimSun" w:hint="eastAsia"/>
          <w:sz w:val="21"/>
          <w:szCs w:val="22"/>
          <w:lang w:eastAsia="zh-CN"/>
        </w:rPr>
        <w:t>其中</w:t>
      </w:r>
      <w:r w:rsidR="00B7199E">
        <w:rPr>
          <w:rFonts w:ascii="SimSun" w:hint="eastAsia"/>
          <w:sz w:val="21"/>
          <w:szCs w:val="22"/>
          <w:lang w:eastAsia="zh-CN"/>
        </w:rPr>
        <w:t>经营</w:t>
      </w:r>
      <w:r w:rsidR="00B7285E">
        <w:rPr>
          <w:rFonts w:ascii="SimSun" w:hint="eastAsia"/>
          <w:sz w:val="21"/>
          <w:szCs w:val="22"/>
          <w:lang w:eastAsia="zh-CN"/>
        </w:rPr>
        <w:t>业务</w:t>
      </w:r>
      <w:r>
        <w:rPr>
          <w:rFonts w:ascii="SimSun" w:hint="eastAsia"/>
          <w:sz w:val="21"/>
          <w:szCs w:val="22"/>
          <w:lang w:eastAsia="zh-CN"/>
        </w:rPr>
        <w:t>——有关背景信息见为该项目构建的概念框架</w:t>
      </w:r>
      <w:r>
        <w:rPr>
          <w:rFonts w:ascii="SimSun"/>
          <w:sz w:val="21"/>
          <w:szCs w:val="22"/>
          <w:lang w:eastAsia="zh-CN"/>
        </w:rPr>
        <w:t>(de Beer et al</w:t>
      </w:r>
      <w:r>
        <w:rPr>
          <w:rFonts w:ascii="SimSun" w:hint="eastAsia"/>
          <w:sz w:val="21"/>
          <w:szCs w:val="22"/>
          <w:lang w:eastAsia="zh-CN"/>
        </w:rPr>
        <w:t>，</w:t>
      </w:r>
      <w:r w:rsidR="000D7B0D" w:rsidRPr="000D7B0D">
        <w:rPr>
          <w:rFonts w:ascii="SimSun"/>
          <w:sz w:val="21"/>
          <w:szCs w:val="22"/>
          <w:lang w:eastAsia="zh-CN"/>
        </w:rPr>
        <w:t>2013</w:t>
      </w:r>
      <w:r>
        <w:rPr>
          <w:rFonts w:ascii="SimSun" w:hint="eastAsia"/>
          <w:sz w:val="21"/>
          <w:szCs w:val="22"/>
          <w:lang w:eastAsia="zh-CN"/>
        </w:rPr>
        <w:t>年</w:t>
      </w:r>
      <w:r w:rsidR="000D7B0D" w:rsidRPr="000D7B0D">
        <w:rPr>
          <w:rFonts w:ascii="SimSun"/>
          <w:sz w:val="21"/>
          <w:szCs w:val="22"/>
          <w:lang w:eastAsia="zh-CN"/>
        </w:rPr>
        <w:t>)</w:t>
      </w:r>
      <w:r w:rsidR="000D7B0D" w:rsidRPr="000D7B0D">
        <w:rPr>
          <w:rFonts w:ascii="SimSun"/>
          <w:sz w:val="21"/>
          <w:szCs w:val="22"/>
          <w:vertAlign w:val="superscript"/>
          <w:lang w:eastAsia="zh-CN"/>
        </w:rPr>
        <w:footnoteReference w:id="3"/>
      </w:r>
      <w:r w:rsidR="00B87048">
        <w:rPr>
          <w:rFonts w:ascii="SimSun" w:hint="eastAsia"/>
          <w:sz w:val="21"/>
          <w:szCs w:val="22"/>
          <w:lang w:eastAsia="zh-CN"/>
        </w:rPr>
        <w:t>。</w:t>
      </w:r>
      <w:r w:rsidR="00F40B3D">
        <w:rPr>
          <w:rFonts w:ascii="SimSun" w:hint="eastAsia"/>
          <w:sz w:val="21"/>
          <w:szCs w:val="22"/>
          <w:lang w:eastAsia="zh-CN"/>
        </w:rPr>
        <w:t>加纳研究表明，根据传统医学</w:t>
      </w:r>
      <w:r w:rsidR="0083175E">
        <w:rPr>
          <w:rFonts w:ascii="SimSun" w:hint="eastAsia"/>
          <w:sz w:val="21"/>
          <w:szCs w:val="22"/>
          <w:lang w:eastAsia="zh-CN"/>
        </w:rPr>
        <w:t>从业人员</w:t>
      </w:r>
      <w:r w:rsidR="00F40B3D">
        <w:rPr>
          <w:rFonts w:ascii="SimSun" w:hint="eastAsia"/>
          <w:sz w:val="21"/>
          <w:szCs w:val="22"/>
          <w:lang w:eastAsia="zh-CN"/>
        </w:rPr>
        <w:t>的创新情况，可以制定政策措施，加强竞争力，促进行业发展。总之，市场竞争、政策、立法和监管是创新的重要动力。产品和工艺创新为</w:t>
      </w:r>
      <w:r w:rsidR="000B1952">
        <w:rPr>
          <w:rFonts w:ascii="SimSun" w:hint="eastAsia"/>
          <w:sz w:val="21"/>
          <w:szCs w:val="22"/>
          <w:lang w:eastAsia="zh-CN"/>
        </w:rPr>
        <w:t>进行</w:t>
      </w:r>
      <w:r w:rsidR="00F40B3D">
        <w:rPr>
          <w:rFonts w:ascii="SimSun" w:hint="eastAsia"/>
          <w:sz w:val="21"/>
          <w:szCs w:val="22"/>
          <w:lang w:eastAsia="zh-CN"/>
        </w:rPr>
        <w:t>政策干预</w:t>
      </w:r>
      <w:r w:rsidR="00C86BF3">
        <w:rPr>
          <w:rFonts w:ascii="SimSun" w:hint="eastAsia"/>
          <w:sz w:val="21"/>
          <w:szCs w:val="22"/>
          <w:lang w:eastAsia="zh-CN"/>
        </w:rPr>
        <w:t>、</w:t>
      </w:r>
      <w:r w:rsidR="00F40B3D">
        <w:rPr>
          <w:rFonts w:ascii="SimSun" w:hint="eastAsia"/>
          <w:sz w:val="21"/>
          <w:szCs w:val="22"/>
          <w:lang w:eastAsia="zh-CN"/>
        </w:rPr>
        <w:t>支持传统医学进一步发展提供了机遇。然而，面临的挑战是如何为传统医学实践制定一个监管框架，同时</w:t>
      </w:r>
      <w:r w:rsidR="001718F8">
        <w:rPr>
          <w:rFonts w:ascii="SimSun" w:hint="eastAsia"/>
          <w:sz w:val="21"/>
          <w:szCs w:val="22"/>
          <w:lang w:eastAsia="zh-CN"/>
        </w:rPr>
        <w:t>也</w:t>
      </w:r>
      <w:r w:rsidR="00F40B3D">
        <w:rPr>
          <w:rFonts w:ascii="SimSun" w:hint="eastAsia"/>
          <w:sz w:val="21"/>
          <w:szCs w:val="22"/>
          <w:lang w:eastAsia="zh-CN"/>
        </w:rPr>
        <w:t>为非正规业的</w:t>
      </w:r>
      <w:r w:rsidR="0083175E">
        <w:rPr>
          <w:rFonts w:ascii="SimSun" w:hint="eastAsia"/>
          <w:sz w:val="21"/>
          <w:szCs w:val="22"/>
          <w:lang w:eastAsia="zh-CN"/>
        </w:rPr>
        <w:t>从业人员</w:t>
      </w:r>
      <w:r w:rsidR="001718F8">
        <w:rPr>
          <w:rFonts w:ascii="SimSun" w:hint="eastAsia"/>
          <w:sz w:val="21"/>
          <w:szCs w:val="22"/>
          <w:lang w:eastAsia="zh-CN"/>
        </w:rPr>
        <w:t>进行经营、获得收益</w:t>
      </w:r>
      <w:r w:rsidR="00F40B3D">
        <w:rPr>
          <w:rFonts w:ascii="SimSun" w:hint="eastAsia"/>
          <w:sz w:val="21"/>
          <w:szCs w:val="22"/>
          <w:lang w:eastAsia="zh-CN"/>
        </w:rPr>
        <w:t>创造空间。</w:t>
      </w:r>
    </w:p>
    <w:p w:rsidR="00F40B3D" w:rsidRPr="000D7B0D" w:rsidRDefault="00F40B3D" w:rsidP="000D7B0D">
      <w:pPr>
        <w:spacing w:afterLines="50" w:line="340" w:lineRule="atLeast"/>
        <w:ind w:left="0" w:rightChars="-49" w:right="-98"/>
        <w:jc w:val="both"/>
        <w:rPr>
          <w:rFonts w:ascii="SimSun"/>
          <w:sz w:val="21"/>
          <w:szCs w:val="22"/>
          <w:lang w:eastAsia="zh-CN"/>
        </w:rPr>
      </w:pPr>
    </w:p>
    <w:p w:rsidR="00796CB8" w:rsidRPr="002721E3" w:rsidRDefault="00796CB8" w:rsidP="00D94E5F">
      <w:pPr>
        <w:spacing w:afterLines="50" w:line="340" w:lineRule="atLeast"/>
        <w:ind w:left="5534"/>
        <w:rPr>
          <w:rFonts w:ascii="KaiTi" w:eastAsia="KaiTi" w:hAnsi="KaiTi"/>
          <w:sz w:val="21"/>
          <w:szCs w:val="21"/>
          <w:lang w:eastAsia="zh-CN"/>
        </w:rPr>
      </w:pPr>
      <w:r w:rsidRPr="002721E3">
        <w:rPr>
          <w:rFonts w:ascii="KaiTi" w:eastAsia="KaiTi" w:hAnsi="KaiTi"/>
          <w:sz w:val="21"/>
          <w:szCs w:val="22"/>
          <w:lang w:val="de-DE"/>
        </w:rPr>
        <w:t>[</w:t>
      </w:r>
      <w:r w:rsidRPr="002721E3">
        <w:rPr>
          <w:rFonts w:ascii="KaiTi" w:eastAsia="KaiTi" w:hAnsi="KaiTi" w:hint="eastAsia"/>
          <w:sz w:val="21"/>
          <w:szCs w:val="22"/>
          <w:lang w:val="de-DE" w:eastAsia="zh-CN"/>
        </w:rPr>
        <w:t>附件和文件完</w:t>
      </w:r>
      <w:r w:rsidRPr="002721E3">
        <w:rPr>
          <w:rFonts w:ascii="KaiTi" w:eastAsia="KaiTi" w:hAnsi="KaiTi"/>
          <w:sz w:val="21"/>
          <w:szCs w:val="22"/>
          <w:lang w:val="de-DE" w:eastAsia="zh-CN"/>
        </w:rPr>
        <w:t>]</w:t>
      </w:r>
    </w:p>
    <w:sectPr w:rsidR="00796CB8" w:rsidRPr="002721E3" w:rsidSect="00923AFF">
      <w:headerReference w:type="default" r:id="rId10"/>
      <w:headerReference w:type="first" r:id="rId11"/>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234" w:rsidRDefault="00244234">
      <w:r>
        <w:separator/>
      </w:r>
    </w:p>
  </w:endnote>
  <w:endnote w:type="continuationSeparator" w:id="0">
    <w:p w:rsidR="00244234" w:rsidRDefault="0024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234" w:rsidRDefault="00244234" w:rsidP="00C046ED">
      <w:pPr>
        <w:ind w:left="0"/>
      </w:pPr>
      <w:r>
        <w:separator/>
      </w:r>
    </w:p>
  </w:footnote>
  <w:footnote w:type="continuationSeparator" w:id="0">
    <w:p w:rsidR="00244234" w:rsidRDefault="00244234">
      <w:r>
        <w:continuationSeparator/>
      </w:r>
    </w:p>
  </w:footnote>
  <w:footnote w:id="1">
    <w:p w:rsidR="00740ED0" w:rsidRPr="00F41609" w:rsidRDefault="00740ED0" w:rsidP="00956ECE">
      <w:pPr>
        <w:pStyle w:val="a7"/>
        <w:tabs>
          <w:tab w:val="left" w:pos="567"/>
        </w:tabs>
        <w:snapToGrid/>
        <w:spacing w:after="0" w:line="240" w:lineRule="auto"/>
        <w:ind w:left="0"/>
        <w:jc w:val="both"/>
        <w:rPr>
          <w:rFonts w:ascii="SimSun" w:cs="Arial"/>
          <w:lang w:eastAsia="zh-CN"/>
        </w:rPr>
      </w:pPr>
      <w:r>
        <w:rPr>
          <w:rStyle w:val="a8"/>
        </w:rPr>
        <w:footnoteRef/>
      </w:r>
      <w:r>
        <w:rPr>
          <w:lang w:eastAsia="zh-CN"/>
        </w:rPr>
        <w:t xml:space="preserve"> </w:t>
      </w:r>
      <w:r>
        <w:rPr>
          <w:lang w:eastAsia="zh-CN"/>
        </w:rPr>
        <w:tab/>
      </w:r>
      <w:r w:rsidRPr="00F41609">
        <w:rPr>
          <w:rFonts w:ascii="SimSun" w:cs="Arial" w:hint="eastAsia"/>
          <w:lang w:eastAsia="zh-CN"/>
        </w:rPr>
        <w:t>本研究表达的观点是作者的观点，不一定反映</w:t>
      </w:r>
      <w:r w:rsidRPr="00F41609">
        <w:rPr>
          <w:rFonts w:ascii="SimSun" w:cs="Arial"/>
          <w:lang w:eastAsia="zh-CN"/>
        </w:rPr>
        <w:t>WIPO</w:t>
      </w:r>
      <w:r w:rsidRPr="00F41609">
        <w:rPr>
          <w:rFonts w:ascii="SimSun" w:cs="Arial" w:hint="eastAsia"/>
          <w:lang w:eastAsia="zh-CN"/>
        </w:rPr>
        <w:t>秘书处或本组织任何成员国的观点。</w:t>
      </w:r>
    </w:p>
  </w:footnote>
  <w:footnote w:id="2">
    <w:p w:rsidR="000D7B0D" w:rsidRPr="00F41609" w:rsidRDefault="000D7B0D" w:rsidP="00956ECE">
      <w:pPr>
        <w:pStyle w:val="a7"/>
        <w:tabs>
          <w:tab w:val="left" w:pos="567"/>
        </w:tabs>
        <w:snapToGrid/>
        <w:spacing w:after="0" w:line="240" w:lineRule="auto"/>
        <w:ind w:left="0"/>
        <w:jc w:val="both"/>
        <w:rPr>
          <w:rFonts w:ascii="SimSun"/>
          <w:lang w:eastAsia="zh-CN"/>
        </w:rPr>
      </w:pPr>
      <w:r w:rsidRPr="00F41609">
        <w:rPr>
          <w:rStyle w:val="a8"/>
          <w:rFonts w:ascii="SimSun"/>
        </w:rPr>
        <w:footnoteRef/>
      </w:r>
      <w:r w:rsidR="00B87048">
        <w:rPr>
          <w:rFonts w:ascii="SimSun" w:cs="Arial" w:hint="eastAsia"/>
          <w:lang w:eastAsia="zh-CN"/>
        </w:rPr>
        <w:tab/>
      </w:r>
      <w:r w:rsidR="00B87048" w:rsidRPr="00B87048">
        <w:rPr>
          <w:rFonts w:ascii="SimSun" w:cs="Arial" w:hint="eastAsia"/>
          <w:lang w:eastAsia="zh-CN"/>
        </w:rPr>
        <w:t>有关</w:t>
      </w:r>
      <w:r w:rsidR="00B87048">
        <w:rPr>
          <w:rFonts w:ascii="SimSun" w:hint="eastAsia"/>
          <w:lang w:eastAsia="zh-CN"/>
        </w:rPr>
        <w:t>研讨会的</w:t>
      </w:r>
      <w:r w:rsidR="00EF399C">
        <w:rPr>
          <w:rFonts w:ascii="SimSun" w:hint="eastAsia"/>
          <w:lang w:eastAsia="zh-CN"/>
        </w:rPr>
        <w:t>信息</w:t>
      </w:r>
      <w:r w:rsidR="00B87048">
        <w:rPr>
          <w:rFonts w:ascii="SimSun" w:hint="eastAsia"/>
          <w:lang w:eastAsia="zh-CN"/>
        </w:rPr>
        <w:t>见：</w:t>
      </w:r>
      <w:hyperlink r:id="rId1" w:history="1">
        <w:r w:rsidRPr="00F41609">
          <w:rPr>
            <w:rStyle w:val="ab"/>
            <w:rFonts w:ascii="SimSun"/>
            <w:color w:val="auto"/>
            <w:u w:val="none"/>
          </w:rPr>
          <w:t>http://www.wipo.int/meetings/en/details.jsp?meeting_id=28084</w:t>
        </w:r>
      </w:hyperlink>
    </w:p>
  </w:footnote>
  <w:footnote w:id="3">
    <w:p w:rsidR="000D7B0D" w:rsidRPr="00666FD7" w:rsidRDefault="000D7B0D" w:rsidP="00B87048">
      <w:pPr>
        <w:pStyle w:val="a7"/>
        <w:tabs>
          <w:tab w:val="left" w:pos="567"/>
        </w:tabs>
        <w:snapToGrid/>
        <w:spacing w:afterLines="50" w:line="320" w:lineRule="atLeast"/>
        <w:ind w:left="1" w:hanging="1"/>
        <w:jc w:val="both"/>
        <w:rPr>
          <w:lang w:eastAsia="zh-CN"/>
        </w:rPr>
      </w:pPr>
      <w:r w:rsidRPr="00F41609">
        <w:rPr>
          <w:rStyle w:val="a8"/>
          <w:rFonts w:ascii="SimSun"/>
        </w:rPr>
        <w:footnoteRef/>
      </w:r>
      <w:r w:rsidR="00B87048">
        <w:rPr>
          <w:rFonts w:ascii="SimSun" w:hint="eastAsia"/>
          <w:lang w:eastAsia="zh-CN"/>
        </w:rPr>
        <w:tab/>
      </w:r>
      <w:r w:rsidR="008515C0">
        <w:rPr>
          <w:rFonts w:ascii="SimSun" w:cs="Arial" w:hint="eastAsia"/>
          <w:lang w:eastAsia="zh-CN"/>
        </w:rPr>
        <w:t>有关</w:t>
      </w:r>
      <w:r w:rsidR="00837B36">
        <w:rPr>
          <w:rFonts w:ascii="SimSun" w:cs="Arial" w:hint="eastAsia"/>
          <w:lang w:eastAsia="zh-CN"/>
        </w:rPr>
        <w:t>创新、知识产权与非正规经济的概念</w:t>
      </w:r>
      <w:r w:rsidR="008515C0">
        <w:rPr>
          <w:rFonts w:ascii="SimSun" w:cs="Arial" w:hint="eastAsia"/>
          <w:lang w:eastAsia="zh-CN"/>
        </w:rPr>
        <w:t>性</w:t>
      </w:r>
      <w:r w:rsidR="00837B36">
        <w:rPr>
          <w:rFonts w:ascii="SimSun" w:cs="Arial" w:hint="eastAsia"/>
          <w:lang w:eastAsia="zh-CN"/>
        </w:rPr>
        <w:t>研究</w:t>
      </w:r>
      <w:r w:rsidRPr="00F41609">
        <w:rPr>
          <w:rFonts w:ascii="SimSun"/>
        </w:rPr>
        <w:t>(CDIP/11/INF/5)</w:t>
      </w:r>
      <w:r w:rsidR="00837B36">
        <w:rPr>
          <w:rFonts w:ascii="SimSun" w:hint="eastAsia"/>
          <w:lang w:eastAsia="zh-CN"/>
        </w:rPr>
        <w:t>已呈交给CDIP第十一届会议，网址为：</w:t>
      </w:r>
      <w:hyperlink r:id="rId2" w:history="1">
        <w:r w:rsidR="00383D4E" w:rsidRPr="00EC0FE6">
          <w:rPr>
            <w:rStyle w:val="ab"/>
            <w:rFonts w:ascii="SimSun"/>
          </w:rPr>
          <w:t>http://www.wipo.int/export/sites/www/econ_stat/en/economics/pdf/wp10.pdf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ED0" w:rsidRPr="0054568E" w:rsidRDefault="00740ED0" w:rsidP="00740ED0">
    <w:pPr>
      <w:spacing w:after="0"/>
      <w:jc w:val="right"/>
      <w:rPr>
        <w:rFonts w:cs="Arial"/>
      </w:rPr>
    </w:pPr>
    <w:bookmarkStart w:id="3" w:name="Code2"/>
    <w:bookmarkEnd w:id="3"/>
    <w:r w:rsidRPr="0054568E">
      <w:rPr>
        <w:rFonts w:cs="Arial"/>
      </w:rPr>
      <w:t>CDIP/13/INF/3</w:t>
    </w:r>
  </w:p>
  <w:p w:rsidR="00740ED0" w:rsidRPr="0054568E" w:rsidRDefault="00740ED0" w:rsidP="00740ED0">
    <w:pPr>
      <w:jc w:val="right"/>
      <w:rPr>
        <w:rFonts w:cs="Arial"/>
      </w:rPr>
    </w:pPr>
    <w:r w:rsidRPr="0054568E">
      <w:rPr>
        <w:rFonts w:cs="Arial"/>
      </w:rPr>
      <w:t xml:space="preserve">Annex, page </w:t>
    </w:r>
    <w:r w:rsidRPr="0054568E">
      <w:rPr>
        <w:rFonts w:cs="Arial"/>
      </w:rPr>
      <w:fldChar w:fldCharType="begin"/>
    </w:r>
    <w:r w:rsidRPr="0054568E">
      <w:rPr>
        <w:rFonts w:cs="Arial"/>
      </w:rPr>
      <w:instrText xml:space="preserve"> PAGE   \* MERGEFORMAT </w:instrText>
    </w:r>
    <w:r w:rsidRPr="0054568E">
      <w:rPr>
        <w:rFonts w:cs="Arial"/>
      </w:rPr>
      <w:fldChar w:fldCharType="separate"/>
    </w:r>
    <w:r w:rsidR="00E04523" w:rsidRPr="00E04523">
      <w:rPr>
        <w:rFonts w:cs="Arial"/>
        <w:bCs/>
        <w:noProof/>
      </w:rPr>
      <w:t>3</w:t>
    </w:r>
    <w:r w:rsidRPr="0054568E">
      <w:rPr>
        <w:rFonts w:cs="Arial"/>
        <w:bCs/>
        <w:noProof/>
      </w:rPr>
      <w:fldChar w:fldCharType="end"/>
    </w:r>
  </w:p>
  <w:p w:rsidR="00740ED0" w:rsidRDefault="00740ED0" w:rsidP="00740ED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ED0" w:rsidRPr="00C55773" w:rsidRDefault="00740ED0" w:rsidP="00956ECE">
    <w:pPr>
      <w:spacing w:after="0" w:line="240" w:lineRule="auto"/>
      <w:ind w:right="-1"/>
      <w:contextualSpacing/>
      <w:jc w:val="right"/>
      <w:rPr>
        <w:rFonts w:ascii="SimSun" w:eastAsia="Times New Roman" w:hAnsi="SimSun"/>
        <w:sz w:val="21"/>
        <w:szCs w:val="21"/>
      </w:rPr>
    </w:pPr>
    <w:r w:rsidRPr="00C55773">
      <w:rPr>
        <w:rFonts w:ascii="SimSun" w:eastAsia="Times New Roman" w:hAnsi="SimSun"/>
        <w:sz w:val="21"/>
        <w:szCs w:val="21"/>
      </w:rPr>
      <w:t>CDIP/1</w:t>
    </w:r>
    <w:r w:rsidR="00850B54">
      <w:rPr>
        <w:rFonts w:asciiTheme="minorEastAsia" w:eastAsiaTheme="minorEastAsia" w:hAnsiTheme="minorEastAsia" w:hint="eastAsia"/>
        <w:sz w:val="21"/>
        <w:szCs w:val="21"/>
        <w:lang w:eastAsia="zh-CN"/>
      </w:rPr>
      <w:t>3</w:t>
    </w:r>
    <w:r w:rsidRPr="00C55773">
      <w:rPr>
        <w:rFonts w:ascii="SimSun" w:eastAsia="Times New Roman" w:hAnsi="SimSun"/>
        <w:sz w:val="21"/>
        <w:szCs w:val="21"/>
      </w:rPr>
      <w:t>/INF/2</w:t>
    </w:r>
  </w:p>
  <w:p w:rsidR="00740ED0" w:rsidRDefault="00740ED0" w:rsidP="00956ECE">
    <w:pPr>
      <w:spacing w:after="0" w:line="240" w:lineRule="auto"/>
      <w:ind w:left="0"/>
      <w:contextualSpacing/>
      <w:jc w:val="right"/>
      <w:rPr>
        <w:rFonts w:ascii="SimSun" w:hAnsi="SimSun" w:cs="SimSun"/>
        <w:sz w:val="21"/>
        <w:szCs w:val="21"/>
        <w:lang w:eastAsia="zh-CN"/>
      </w:rPr>
    </w:pPr>
    <w:proofErr w:type="gramStart"/>
    <w:r>
      <w:rPr>
        <w:rFonts w:ascii="SimSun" w:hAnsi="SimSun" w:cs="SimSun" w:hint="eastAsia"/>
        <w:sz w:val="21"/>
        <w:szCs w:val="21"/>
        <w:lang w:eastAsia="zh-CN"/>
      </w:rPr>
      <w:t>附件</w:t>
    </w:r>
    <w:r w:rsidRPr="00C55773">
      <w:rPr>
        <w:rFonts w:ascii="SimSun" w:hAnsi="SimSun" w:cs="SimSun" w:hint="eastAsia"/>
        <w:sz w:val="21"/>
        <w:szCs w:val="21"/>
        <w:lang w:eastAsia="zh-CN"/>
      </w:rPr>
      <w:t>第</w:t>
    </w:r>
    <w:proofErr w:type="gramEnd"/>
    <w:r w:rsidRPr="00C55773">
      <w:rPr>
        <w:rFonts w:ascii="SimSun" w:eastAsia="Times New Roman" w:hAnsi="SimSun"/>
        <w:sz w:val="21"/>
        <w:szCs w:val="21"/>
      </w:rPr>
      <w:fldChar w:fldCharType="begin"/>
    </w:r>
    <w:r w:rsidRPr="00C55773">
      <w:rPr>
        <w:rFonts w:ascii="SimSun" w:eastAsia="Times New Roman" w:hAnsi="SimSun"/>
        <w:sz w:val="21"/>
        <w:szCs w:val="21"/>
      </w:rPr>
      <w:instrText xml:space="preserve"> PAGE  \* MERGEFORMAT </w:instrText>
    </w:r>
    <w:r w:rsidRPr="00C55773">
      <w:rPr>
        <w:rFonts w:ascii="SimSun" w:eastAsia="Times New Roman" w:hAnsi="SimSun"/>
        <w:sz w:val="21"/>
        <w:szCs w:val="21"/>
      </w:rPr>
      <w:fldChar w:fldCharType="separate"/>
    </w:r>
    <w:r w:rsidR="00BF22AD">
      <w:rPr>
        <w:rFonts w:ascii="SimSun" w:eastAsia="Times New Roman" w:hAnsi="SimSun"/>
        <w:noProof/>
        <w:sz w:val="21"/>
        <w:szCs w:val="21"/>
      </w:rPr>
      <w:t>3</w:t>
    </w:r>
    <w:r w:rsidRPr="00C55773">
      <w:rPr>
        <w:rFonts w:ascii="SimSun" w:eastAsia="Times New Roman" w:hAnsi="SimSun"/>
        <w:sz w:val="21"/>
        <w:szCs w:val="21"/>
      </w:rPr>
      <w:fldChar w:fldCharType="end"/>
    </w:r>
    <w:r w:rsidRPr="00C55773">
      <w:rPr>
        <w:rFonts w:ascii="SimSun" w:hAnsi="SimSun" w:cs="SimSun" w:hint="eastAsia"/>
        <w:sz w:val="21"/>
        <w:szCs w:val="21"/>
        <w:lang w:eastAsia="zh-CN"/>
      </w:rPr>
      <w:t>页</w:t>
    </w:r>
  </w:p>
  <w:p w:rsidR="00956ECE" w:rsidRDefault="00956ECE" w:rsidP="00956ECE">
    <w:pPr>
      <w:spacing w:after="0" w:line="240" w:lineRule="auto"/>
      <w:ind w:left="0"/>
      <w:contextualSpacing/>
      <w:jc w:val="right"/>
      <w:rPr>
        <w:rFonts w:ascii="SimSun" w:hAnsi="SimSun" w:cs="SimSun"/>
        <w:sz w:val="21"/>
        <w:szCs w:val="21"/>
        <w:lang w:eastAsia="zh-CN"/>
      </w:rPr>
    </w:pPr>
  </w:p>
  <w:p w:rsidR="00956ECE" w:rsidRDefault="00956ECE" w:rsidP="00956ECE">
    <w:pPr>
      <w:spacing w:after="0" w:line="240" w:lineRule="auto"/>
      <w:ind w:left="0"/>
      <w:contextualSpacing/>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ED0" w:rsidRPr="00C046ED" w:rsidRDefault="00740ED0" w:rsidP="00956ECE">
    <w:pPr>
      <w:pStyle w:val="a3"/>
      <w:tabs>
        <w:tab w:val="clear" w:pos="9072"/>
      </w:tabs>
      <w:spacing w:after="0" w:line="240" w:lineRule="auto"/>
      <w:ind w:left="0"/>
      <w:jc w:val="right"/>
      <w:rPr>
        <w:rFonts w:ascii="SimSun" w:eastAsia="Times New Roman" w:hAnsi="SimSun"/>
        <w:sz w:val="21"/>
        <w:lang w:eastAsia="zh-CN"/>
      </w:rPr>
    </w:pPr>
    <w:r w:rsidRPr="00C046ED">
      <w:rPr>
        <w:rFonts w:ascii="SimSun" w:eastAsia="Times New Roman" w:hAnsi="SimSun"/>
        <w:sz w:val="21"/>
        <w:lang w:eastAsia="zh-CN"/>
      </w:rPr>
      <w:t>C</w:t>
    </w:r>
    <w:r>
      <w:rPr>
        <w:rFonts w:ascii="SimSun" w:eastAsia="Times New Roman" w:hAnsi="SimSun"/>
        <w:sz w:val="21"/>
        <w:lang w:eastAsia="zh-CN"/>
      </w:rPr>
      <w:t>DIP/1</w:t>
    </w:r>
    <w:r>
      <w:rPr>
        <w:rFonts w:asciiTheme="minorEastAsia" w:eastAsiaTheme="minorEastAsia" w:hAnsiTheme="minorEastAsia" w:hint="eastAsia"/>
        <w:sz w:val="21"/>
        <w:lang w:eastAsia="zh-CN"/>
      </w:rPr>
      <w:t>3</w:t>
    </w:r>
    <w:r w:rsidRPr="00C046ED">
      <w:rPr>
        <w:rFonts w:ascii="SimSun" w:eastAsia="Times New Roman" w:hAnsi="SimSun"/>
        <w:sz w:val="21"/>
        <w:lang w:eastAsia="zh-CN"/>
      </w:rPr>
      <w:t>/INF/</w:t>
    </w:r>
    <w:r w:rsidR="00F3240F">
      <w:rPr>
        <w:rFonts w:asciiTheme="minorEastAsia" w:eastAsiaTheme="minorEastAsia" w:hAnsiTheme="minorEastAsia" w:hint="eastAsia"/>
        <w:sz w:val="21"/>
        <w:lang w:eastAsia="zh-CN"/>
      </w:rPr>
      <w:t>2</w:t>
    </w:r>
  </w:p>
  <w:p w:rsidR="00740ED0" w:rsidRDefault="00740ED0" w:rsidP="00956ECE">
    <w:pPr>
      <w:pStyle w:val="a3"/>
      <w:spacing w:after="0" w:line="240" w:lineRule="auto"/>
      <w:ind w:left="0"/>
      <w:jc w:val="right"/>
      <w:rPr>
        <w:rFonts w:ascii="SimSun" w:hAnsi="SimSun" w:cs="SimSun"/>
        <w:sz w:val="21"/>
        <w:lang w:eastAsia="zh-CN"/>
      </w:rPr>
    </w:pPr>
    <w:r w:rsidRPr="00C046ED">
      <w:rPr>
        <w:rFonts w:ascii="SimSun" w:hAnsi="SimSun" w:cs="SimSun" w:hint="eastAsia"/>
        <w:sz w:val="21"/>
        <w:lang w:eastAsia="zh-CN"/>
      </w:rPr>
      <w:t>附　件</w:t>
    </w:r>
  </w:p>
  <w:p w:rsidR="00740ED0" w:rsidRDefault="00740ED0" w:rsidP="00956ECE">
    <w:pPr>
      <w:pStyle w:val="a3"/>
      <w:spacing w:after="0" w:line="240" w:lineRule="auto"/>
      <w:ind w:left="0"/>
      <w:jc w:val="right"/>
      <w:rPr>
        <w:rFonts w:ascii="SimSun" w:hAnsi="SimSun" w:cs="SimSun"/>
        <w:sz w:val="21"/>
        <w:lang w:eastAsia="zh-CN"/>
      </w:rPr>
    </w:pPr>
  </w:p>
  <w:p w:rsidR="00740ED0" w:rsidRDefault="00740ED0" w:rsidP="00956ECE">
    <w:pPr>
      <w:pStyle w:val="a3"/>
      <w:spacing w:after="0" w:line="240" w:lineRule="auto"/>
      <w:ind w:left="0"/>
      <w:jc w:val="right"/>
      <w:rPr>
        <w:rFonts w:ascii="SimSun" w:eastAsia="Times New Roma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E43"/>
    <w:multiLevelType w:val="hybridMultilevel"/>
    <w:tmpl w:val="43C4178E"/>
    <w:lvl w:ilvl="0" w:tplc="FE465BE6">
      <w:start w:val="6"/>
      <w:numFmt w:val="decimal"/>
      <w:lvlText w:val="%1."/>
      <w:lvlJc w:val="left"/>
      <w:pPr>
        <w:tabs>
          <w:tab w:val="num" w:pos="567"/>
        </w:tabs>
      </w:pPr>
      <w:rPr>
        <w:rFonts w:ascii="Times New Roman" w:hAnsi="Times New Roman" w:cs="Times New Roman" w:hint="default"/>
        <w:b w:val="0"/>
        <w:i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E43B7F"/>
    <w:multiLevelType w:val="hybridMultilevel"/>
    <w:tmpl w:val="F2507DBE"/>
    <w:lvl w:ilvl="0" w:tplc="E0D28EA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413579F"/>
    <w:multiLevelType w:val="hybridMultilevel"/>
    <w:tmpl w:val="0B9CD6CA"/>
    <w:lvl w:ilvl="0" w:tplc="26CA6C5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49D1081"/>
    <w:multiLevelType w:val="hybridMultilevel"/>
    <w:tmpl w:val="EEA4CD80"/>
    <w:lvl w:ilvl="0" w:tplc="CA50E042">
      <w:start w:val="3"/>
      <w:numFmt w:val="decimal"/>
      <w:lvlText w:val="%1."/>
      <w:lvlJc w:val="left"/>
      <w:pPr>
        <w:tabs>
          <w:tab w:val="num" w:pos="1561"/>
        </w:tabs>
        <w:ind w:left="1561" w:hanging="540"/>
      </w:pPr>
      <w:rPr>
        <w:rFonts w:eastAsia="Times New Roman" w:cs="Times New Roman" w:hint="default"/>
      </w:rPr>
    </w:lvl>
    <w:lvl w:ilvl="1" w:tplc="04090019" w:tentative="1">
      <w:start w:val="1"/>
      <w:numFmt w:val="lowerLetter"/>
      <w:lvlText w:val="%2)"/>
      <w:lvlJc w:val="left"/>
      <w:pPr>
        <w:tabs>
          <w:tab w:val="num" w:pos="1861"/>
        </w:tabs>
        <w:ind w:left="1861" w:hanging="420"/>
      </w:pPr>
      <w:rPr>
        <w:rFonts w:cs="Times New Roman"/>
      </w:rPr>
    </w:lvl>
    <w:lvl w:ilvl="2" w:tplc="0409001B" w:tentative="1">
      <w:start w:val="1"/>
      <w:numFmt w:val="lowerRoman"/>
      <w:lvlText w:val="%3."/>
      <w:lvlJc w:val="right"/>
      <w:pPr>
        <w:tabs>
          <w:tab w:val="num" w:pos="2281"/>
        </w:tabs>
        <w:ind w:left="2281" w:hanging="420"/>
      </w:pPr>
      <w:rPr>
        <w:rFonts w:cs="Times New Roman"/>
      </w:rPr>
    </w:lvl>
    <w:lvl w:ilvl="3" w:tplc="0409000F" w:tentative="1">
      <w:start w:val="1"/>
      <w:numFmt w:val="decimal"/>
      <w:lvlText w:val="%4."/>
      <w:lvlJc w:val="left"/>
      <w:pPr>
        <w:tabs>
          <w:tab w:val="num" w:pos="2701"/>
        </w:tabs>
        <w:ind w:left="2701" w:hanging="420"/>
      </w:pPr>
      <w:rPr>
        <w:rFonts w:cs="Times New Roman"/>
      </w:rPr>
    </w:lvl>
    <w:lvl w:ilvl="4" w:tplc="04090019" w:tentative="1">
      <w:start w:val="1"/>
      <w:numFmt w:val="lowerLetter"/>
      <w:lvlText w:val="%5)"/>
      <w:lvlJc w:val="left"/>
      <w:pPr>
        <w:tabs>
          <w:tab w:val="num" w:pos="3121"/>
        </w:tabs>
        <w:ind w:left="3121" w:hanging="420"/>
      </w:pPr>
      <w:rPr>
        <w:rFonts w:cs="Times New Roman"/>
      </w:rPr>
    </w:lvl>
    <w:lvl w:ilvl="5" w:tplc="0409001B" w:tentative="1">
      <w:start w:val="1"/>
      <w:numFmt w:val="lowerRoman"/>
      <w:lvlText w:val="%6."/>
      <w:lvlJc w:val="right"/>
      <w:pPr>
        <w:tabs>
          <w:tab w:val="num" w:pos="3541"/>
        </w:tabs>
        <w:ind w:left="3541" w:hanging="420"/>
      </w:pPr>
      <w:rPr>
        <w:rFonts w:cs="Times New Roman"/>
      </w:rPr>
    </w:lvl>
    <w:lvl w:ilvl="6" w:tplc="0409000F" w:tentative="1">
      <w:start w:val="1"/>
      <w:numFmt w:val="decimal"/>
      <w:lvlText w:val="%7."/>
      <w:lvlJc w:val="left"/>
      <w:pPr>
        <w:tabs>
          <w:tab w:val="num" w:pos="3961"/>
        </w:tabs>
        <w:ind w:left="3961" w:hanging="420"/>
      </w:pPr>
      <w:rPr>
        <w:rFonts w:cs="Times New Roman"/>
      </w:rPr>
    </w:lvl>
    <w:lvl w:ilvl="7" w:tplc="04090019" w:tentative="1">
      <w:start w:val="1"/>
      <w:numFmt w:val="lowerLetter"/>
      <w:lvlText w:val="%8)"/>
      <w:lvlJc w:val="left"/>
      <w:pPr>
        <w:tabs>
          <w:tab w:val="num" w:pos="4381"/>
        </w:tabs>
        <w:ind w:left="4381" w:hanging="420"/>
      </w:pPr>
      <w:rPr>
        <w:rFonts w:cs="Times New Roman"/>
      </w:rPr>
    </w:lvl>
    <w:lvl w:ilvl="8" w:tplc="0409001B" w:tentative="1">
      <w:start w:val="1"/>
      <w:numFmt w:val="lowerRoman"/>
      <w:lvlText w:val="%9."/>
      <w:lvlJc w:val="right"/>
      <w:pPr>
        <w:tabs>
          <w:tab w:val="num" w:pos="4801"/>
        </w:tabs>
        <w:ind w:left="4801" w:hanging="42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1891353A"/>
    <w:multiLevelType w:val="hybridMultilevel"/>
    <w:tmpl w:val="F7CAC1DA"/>
    <w:lvl w:ilvl="0" w:tplc="511CFE72">
      <w:start w:val="1"/>
      <w:numFmt w:val="decimal"/>
      <w:lvlText w:val="%1."/>
      <w:lvlJc w:val="left"/>
      <w:pPr>
        <w:tabs>
          <w:tab w:val="num" w:pos="3082"/>
        </w:tabs>
        <w:ind w:left="3082" w:hanging="360"/>
      </w:pPr>
      <w:rPr>
        <w:rFonts w:cs="Times New Roman" w:hint="default"/>
      </w:rPr>
    </w:lvl>
    <w:lvl w:ilvl="1" w:tplc="04090019">
      <w:start w:val="1"/>
      <w:numFmt w:val="lowerLetter"/>
      <w:lvlText w:val="%2."/>
      <w:lvlJc w:val="left"/>
      <w:pPr>
        <w:tabs>
          <w:tab w:val="num" w:pos="3802"/>
        </w:tabs>
        <w:ind w:left="3802" w:hanging="360"/>
      </w:pPr>
      <w:rPr>
        <w:rFonts w:cs="Times New Roman"/>
      </w:rPr>
    </w:lvl>
    <w:lvl w:ilvl="2" w:tplc="0409001B" w:tentative="1">
      <w:start w:val="1"/>
      <w:numFmt w:val="lowerRoman"/>
      <w:lvlText w:val="%3."/>
      <w:lvlJc w:val="right"/>
      <w:pPr>
        <w:tabs>
          <w:tab w:val="num" w:pos="4522"/>
        </w:tabs>
        <w:ind w:left="4522" w:hanging="180"/>
      </w:pPr>
      <w:rPr>
        <w:rFonts w:cs="Times New Roman"/>
      </w:rPr>
    </w:lvl>
    <w:lvl w:ilvl="3" w:tplc="0409000F" w:tentative="1">
      <w:start w:val="1"/>
      <w:numFmt w:val="decimal"/>
      <w:lvlText w:val="%4."/>
      <w:lvlJc w:val="left"/>
      <w:pPr>
        <w:tabs>
          <w:tab w:val="num" w:pos="5242"/>
        </w:tabs>
        <w:ind w:left="5242" w:hanging="360"/>
      </w:pPr>
      <w:rPr>
        <w:rFonts w:cs="Times New Roman"/>
      </w:rPr>
    </w:lvl>
    <w:lvl w:ilvl="4" w:tplc="04090019" w:tentative="1">
      <w:start w:val="1"/>
      <w:numFmt w:val="lowerLetter"/>
      <w:lvlText w:val="%5."/>
      <w:lvlJc w:val="left"/>
      <w:pPr>
        <w:tabs>
          <w:tab w:val="num" w:pos="5962"/>
        </w:tabs>
        <w:ind w:left="5962" w:hanging="360"/>
      </w:pPr>
      <w:rPr>
        <w:rFonts w:cs="Times New Roman"/>
      </w:rPr>
    </w:lvl>
    <w:lvl w:ilvl="5" w:tplc="0409001B" w:tentative="1">
      <w:start w:val="1"/>
      <w:numFmt w:val="lowerRoman"/>
      <w:lvlText w:val="%6."/>
      <w:lvlJc w:val="right"/>
      <w:pPr>
        <w:tabs>
          <w:tab w:val="num" w:pos="6682"/>
        </w:tabs>
        <w:ind w:left="6682" w:hanging="180"/>
      </w:pPr>
      <w:rPr>
        <w:rFonts w:cs="Times New Roman"/>
      </w:rPr>
    </w:lvl>
    <w:lvl w:ilvl="6" w:tplc="0409000F" w:tentative="1">
      <w:start w:val="1"/>
      <w:numFmt w:val="decimal"/>
      <w:lvlText w:val="%7."/>
      <w:lvlJc w:val="left"/>
      <w:pPr>
        <w:tabs>
          <w:tab w:val="num" w:pos="7402"/>
        </w:tabs>
        <w:ind w:left="7402" w:hanging="360"/>
      </w:pPr>
      <w:rPr>
        <w:rFonts w:cs="Times New Roman"/>
      </w:rPr>
    </w:lvl>
    <w:lvl w:ilvl="7" w:tplc="04090019" w:tentative="1">
      <w:start w:val="1"/>
      <w:numFmt w:val="lowerLetter"/>
      <w:lvlText w:val="%8."/>
      <w:lvlJc w:val="left"/>
      <w:pPr>
        <w:tabs>
          <w:tab w:val="num" w:pos="8122"/>
        </w:tabs>
        <w:ind w:left="8122" w:hanging="360"/>
      </w:pPr>
      <w:rPr>
        <w:rFonts w:cs="Times New Roman"/>
      </w:rPr>
    </w:lvl>
    <w:lvl w:ilvl="8" w:tplc="0409001B" w:tentative="1">
      <w:start w:val="1"/>
      <w:numFmt w:val="lowerRoman"/>
      <w:lvlText w:val="%9."/>
      <w:lvlJc w:val="right"/>
      <w:pPr>
        <w:tabs>
          <w:tab w:val="num" w:pos="8842"/>
        </w:tabs>
        <w:ind w:left="8842" w:hanging="180"/>
      </w:pPr>
      <w:rPr>
        <w:rFonts w:cs="Times New Roman"/>
      </w:rPr>
    </w:lvl>
  </w:abstractNum>
  <w:abstractNum w:abstractNumId="6">
    <w:nsid w:val="1A957AA7"/>
    <w:multiLevelType w:val="hybridMultilevel"/>
    <w:tmpl w:val="F7B47B06"/>
    <w:lvl w:ilvl="0" w:tplc="B4CEE0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68B6E81"/>
    <w:multiLevelType w:val="hybridMultilevel"/>
    <w:tmpl w:val="12C2DB9E"/>
    <w:lvl w:ilvl="0" w:tplc="76B2E5D2">
      <w:start w:val="1"/>
      <w:numFmt w:val="bullet"/>
      <w:lvlText w:val=""/>
      <w:lvlJc w:val="left"/>
      <w:pPr>
        <w:tabs>
          <w:tab w:val="num" w:pos="1956"/>
        </w:tabs>
        <w:ind w:left="1956" w:hanging="360"/>
      </w:pPr>
      <w:rPr>
        <w:rFonts w:ascii="Symbol" w:hAnsi="Symbol" w:hint="default"/>
        <w:b w:val="0"/>
        <w:i w:val="0"/>
        <w:color w:val="auto"/>
        <w:sz w:val="20"/>
      </w:rPr>
    </w:lvl>
    <w:lvl w:ilvl="1" w:tplc="04090003" w:tentative="1">
      <w:start w:val="1"/>
      <w:numFmt w:val="bullet"/>
      <w:lvlText w:val=""/>
      <w:lvlJc w:val="left"/>
      <w:pPr>
        <w:tabs>
          <w:tab w:val="num" w:pos="1356"/>
        </w:tabs>
        <w:ind w:left="1356" w:hanging="420"/>
      </w:pPr>
      <w:rPr>
        <w:rFonts w:ascii="Wingdings" w:hAnsi="Wingdings" w:hint="default"/>
      </w:rPr>
    </w:lvl>
    <w:lvl w:ilvl="2" w:tplc="04090005" w:tentative="1">
      <w:start w:val="1"/>
      <w:numFmt w:val="bullet"/>
      <w:lvlText w:val=""/>
      <w:lvlJc w:val="left"/>
      <w:pPr>
        <w:tabs>
          <w:tab w:val="num" w:pos="1776"/>
        </w:tabs>
        <w:ind w:left="1776" w:hanging="420"/>
      </w:pPr>
      <w:rPr>
        <w:rFonts w:ascii="Wingdings" w:hAnsi="Wingdings" w:hint="default"/>
      </w:rPr>
    </w:lvl>
    <w:lvl w:ilvl="3" w:tplc="04090001" w:tentative="1">
      <w:start w:val="1"/>
      <w:numFmt w:val="bullet"/>
      <w:lvlText w:val=""/>
      <w:lvlJc w:val="left"/>
      <w:pPr>
        <w:tabs>
          <w:tab w:val="num" w:pos="2196"/>
        </w:tabs>
        <w:ind w:left="2196" w:hanging="420"/>
      </w:pPr>
      <w:rPr>
        <w:rFonts w:ascii="Wingdings" w:hAnsi="Wingdings" w:hint="default"/>
      </w:rPr>
    </w:lvl>
    <w:lvl w:ilvl="4" w:tplc="04090003" w:tentative="1">
      <w:start w:val="1"/>
      <w:numFmt w:val="bullet"/>
      <w:lvlText w:val=""/>
      <w:lvlJc w:val="left"/>
      <w:pPr>
        <w:tabs>
          <w:tab w:val="num" w:pos="2616"/>
        </w:tabs>
        <w:ind w:left="2616" w:hanging="420"/>
      </w:pPr>
      <w:rPr>
        <w:rFonts w:ascii="Wingdings" w:hAnsi="Wingdings" w:hint="default"/>
      </w:rPr>
    </w:lvl>
    <w:lvl w:ilvl="5" w:tplc="04090005" w:tentative="1">
      <w:start w:val="1"/>
      <w:numFmt w:val="bullet"/>
      <w:lvlText w:val=""/>
      <w:lvlJc w:val="left"/>
      <w:pPr>
        <w:tabs>
          <w:tab w:val="num" w:pos="3036"/>
        </w:tabs>
        <w:ind w:left="3036" w:hanging="420"/>
      </w:pPr>
      <w:rPr>
        <w:rFonts w:ascii="Wingdings" w:hAnsi="Wingdings" w:hint="default"/>
      </w:rPr>
    </w:lvl>
    <w:lvl w:ilvl="6" w:tplc="04090001" w:tentative="1">
      <w:start w:val="1"/>
      <w:numFmt w:val="bullet"/>
      <w:lvlText w:val=""/>
      <w:lvlJc w:val="left"/>
      <w:pPr>
        <w:tabs>
          <w:tab w:val="num" w:pos="3456"/>
        </w:tabs>
        <w:ind w:left="3456" w:hanging="420"/>
      </w:pPr>
      <w:rPr>
        <w:rFonts w:ascii="Wingdings" w:hAnsi="Wingdings" w:hint="default"/>
      </w:rPr>
    </w:lvl>
    <w:lvl w:ilvl="7" w:tplc="04090003" w:tentative="1">
      <w:start w:val="1"/>
      <w:numFmt w:val="bullet"/>
      <w:lvlText w:val=""/>
      <w:lvlJc w:val="left"/>
      <w:pPr>
        <w:tabs>
          <w:tab w:val="num" w:pos="3876"/>
        </w:tabs>
        <w:ind w:left="3876" w:hanging="420"/>
      </w:pPr>
      <w:rPr>
        <w:rFonts w:ascii="Wingdings" w:hAnsi="Wingdings" w:hint="default"/>
      </w:rPr>
    </w:lvl>
    <w:lvl w:ilvl="8" w:tplc="04090005" w:tentative="1">
      <w:start w:val="1"/>
      <w:numFmt w:val="bullet"/>
      <w:lvlText w:val=""/>
      <w:lvlJc w:val="left"/>
      <w:pPr>
        <w:tabs>
          <w:tab w:val="num" w:pos="4296"/>
        </w:tabs>
        <w:ind w:left="4296" w:hanging="420"/>
      </w:pPr>
      <w:rPr>
        <w:rFonts w:ascii="Wingdings" w:hAnsi="Wingdings" w:hint="default"/>
      </w:rPr>
    </w:lvl>
  </w:abstractNum>
  <w:abstractNum w:abstractNumId="8">
    <w:nsid w:val="28B55254"/>
    <w:multiLevelType w:val="hybridMultilevel"/>
    <w:tmpl w:val="3D64A28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F3A74B7"/>
    <w:multiLevelType w:val="singleLevel"/>
    <w:tmpl w:val="F328F360"/>
    <w:lvl w:ilvl="0">
      <w:start w:val="1"/>
      <w:numFmt w:val="decimal"/>
      <w:lvlText w:val="%1."/>
      <w:lvlJc w:val="right"/>
      <w:pPr>
        <w:tabs>
          <w:tab w:val="num" w:pos="360"/>
        </w:tabs>
        <w:ind w:left="-680" w:firstLine="680"/>
      </w:pPr>
      <w:rPr>
        <w:rFonts w:ascii="Times New Roman" w:hAnsi="Times New Roman" w:cs="Times New Roman" w:hint="default"/>
      </w:rPr>
    </w:lvl>
  </w:abstractNum>
  <w:abstractNum w:abstractNumId="10">
    <w:nsid w:val="332B418C"/>
    <w:multiLevelType w:val="hybridMultilevel"/>
    <w:tmpl w:val="CB00553C"/>
    <w:lvl w:ilvl="0" w:tplc="040465BE">
      <w:start w:val="10"/>
      <w:numFmt w:val="bullet"/>
      <w:lvlText w:val="-"/>
      <w:lvlJc w:val="left"/>
      <w:pPr>
        <w:ind w:left="948" w:hanging="360"/>
      </w:pPr>
      <w:rPr>
        <w:rFonts w:ascii="Arial" w:eastAsia="Times New Roman" w:hAnsi="Arial" w:hint="default"/>
      </w:rPr>
    </w:lvl>
    <w:lvl w:ilvl="1" w:tplc="04090003" w:tentative="1">
      <w:start w:val="1"/>
      <w:numFmt w:val="bullet"/>
      <w:lvlText w:val="o"/>
      <w:lvlJc w:val="left"/>
      <w:pPr>
        <w:ind w:left="1668" w:hanging="360"/>
      </w:pPr>
      <w:rPr>
        <w:rFonts w:ascii="Courier New" w:hAnsi="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11">
    <w:nsid w:val="338526E7"/>
    <w:multiLevelType w:val="hybridMultilevel"/>
    <w:tmpl w:val="177EC494"/>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35BE7E72"/>
    <w:multiLevelType w:val="hybridMultilevel"/>
    <w:tmpl w:val="FD1EFE1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81965AD"/>
    <w:multiLevelType w:val="hybridMultilevel"/>
    <w:tmpl w:val="D00040B8"/>
    <w:lvl w:ilvl="0" w:tplc="6C602DE0">
      <w:start w:val="5"/>
      <w:numFmt w:val="decimal"/>
      <w:lvlText w:val="%1."/>
      <w:lvlJc w:val="left"/>
      <w:pPr>
        <w:ind w:left="720" w:hanging="360"/>
      </w:pPr>
      <w:rPr>
        <w:rFonts w:cs="Times New Roman" w:hint="default"/>
      </w:rPr>
    </w:lvl>
    <w:lvl w:ilvl="1" w:tplc="378A3AC4">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9B105F0"/>
    <w:multiLevelType w:val="hybridMultilevel"/>
    <w:tmpl w:val="574E9C10"/>
    <w:lvl w:ilvl="0" w:tplc="3CC6C5A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411D47E7"/>
    <w:multiLevelType w:val="multilevel"/>
    <w:tmpl w:val="5464D986"/>
    <w:lvl w:ilvl="0">
      <w:start w:val="1"/>
      <w:numFmt w:val="decimal"/>
      <w:lvlText w:val="%1."/>
      <w:lvlJc w:val="left"/>
      <w:pPr>
        <w:tabs>
          <w:tab w:val="num" w:pos="567"/>
        </w:tabs>
      </w:pPr>
      <w:rPr>
        <w:rFonts w:ascii="Arial" w:hAnsi="Arial" w:cs="Arial" w:hint="default"/>
        <w:b w:val="0"/>
        <w:i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2CE18E5"/>
    <w:multiLevelType w:val="hybridMultilevel"/>
    <w:tmpl w:val="5546D230"/>
    <w:lvl w:ilvl="0" w:tplc="FDFC49FA">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560324B"/>
    <w:multiLevelType w:val="hybridMultilevel"/>
    <w:tmpl w:val="9DB475C6"/>
    <w:lvl w:ilvl="0" w:tplc="EB48DF86">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4AC650ED"/>
    <w:multiLevelType w:val="multilevel"/>
    <w:tmpl w:val="5464D986"/>
    <w:lvl w:ilvl="0">
      <w:start w:val="1"/>
      <w:numFmt w:val="decimal"/>
      <w:lvlText w:val="%1."/>
      <w:lvlJc w:val="left"/>
      <w:pPr>
        <w:tabs>
          <w:tab w:val="num" w:pos="567"/>
        </w:tabs>
      </w:pPr>
      <w:rPr>
        <w:rFonts w:ascii="Arial" w:hAnsi="Arial" w:cs="Arial" w:hint="default"/>
        <w:b w:val="0"/>
        <w:i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C31395C"/>
    <w:multiLevelType w:val="hybridMultilevel"/>
    <w:tmpl w:val="E7B6F082"/>
    <w:lvl w:ilvl="0" w:tplc="7DA6BD62">
      <w:start w:val="6"/>
      <w:numFmt w:val="decimal"/>
      <w:lvlText w:val="%1."/>
      <w:lvlJc w:val="left"/>
      <w:pPr>
        <w:tabs>
          <w:tab w:val="num" w:pos="600"/>
        </w:tabs>
        <w:ind w:left="600" w:hanging="60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4D0877FE"/>
    <w:multiLevelType w:val="multilevel"/>
    <w:tmpl w:val="FE56AF98"/>
    <w:lvl w:ilvl="0">
      <w:start w:val="2"/>
      <w:numFmt w:val="bullet"/>
      <w:lvlText w:val="-"/>
      <w:lvlJc w:val="left"/>
      <w:pPr>
        <w:tabs>
          <w:tab w:val="num" w:pos="2061"/>
        </w:tabs>
        <w:ind w:left="2061" w:hanging="360"/>
      </w:pPr>
      <w:rPr>
        <w:rFonts w:ascii="Arial" w:eastAsia="Times New Roman" w:hAnsi="Arial" w:hint="default"/>
      </w:rPr>
    </w:lvl>
    <w:lvl w:ilvl="1">
      <w:start w:val="1"/>
      <w:numFmt w:val="bullet"/>
      <w:lvlText w:val="o"/>
      <w:lvlJc w:val="left"/>
      <w:pPr>
        <w:tabs>
          <w:tab w:val="num" w:pos="2781"/>
        </w:tabs>
        <w:ind w:left="2781" w:hanging="360"/>
      </w:pPr>
      <w:rPr>
        <w:rFonts w:ascii="Courier New" w:hAnsi="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22">
    <w:nsid w:val="509B0AA4"/>
    <w:multiLevelType w:val="hybridMultilevel"/>
    <w:tmpl w:val="CAC0A348"/>
    <w:lvl w:ilvl="0" w:tplc="04090019">
      <w:start w:val="1"/>
      <w:numFmt w:val="lowerLetter"/>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3">
    <w:nsid w:val="53274865"/>
    <w:multiLevelType w:val="hybridMultilevel"/>
    <w:tmpl w:val="4896075E"/>
    <w:lvl w:ilvl="0" w:tplc="D12ADDE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5920798F"/>
    <w:multiLevelType w:val="hybridMultilevel"/>
    <w:tmpl w:val="FE56AF98"/>
    <w:lvl w:ilvl="0" w:tplc="71E27B76">
      <w:start w:val="2"/>
      <w:numFmt w:val="bullet"/>
      <w:lvlText w:val="-"/>
      <w:lvlJc w:val="left"/>
      <w:pPr>
        <w:tabs>
          <w:tab w:val="num" w:pos="2061"/>
        </w:tabs>
        <w:ind w:left="2061" w:hanging="360"/>
      </w:pPr>
      <w:rPr>
        <w:rFonts w:ascii="Arial" w:eastAsia="Times New Roman" w:hAnsi="Arial" w:hint="default"/>
      </w:rPr>
    </w:lvl>
    <w:lvl w:ilvl="1" w:tplc="04090003" w:tentative="1">
      <w:start w:val="1"/>
      <w:numFmt w:val="bullet"/>
      <w:lvlText w:val="o"/>
      <w:lvlJc w:val="left"/>
      <w:pPr>
        <w:tabs>
          <w:tab w:val="num" w:pos="2781"/>
        </w:tabs>
        <w:ind w:left="2781" w:hanging="360"/>
      </w:pPr>
      <w:rPr>
        <w:rFonts w:ascii="Courier New" w:hAnsi="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5">
    <w:nsid w:val="61216A77"/>
    <w:multiLevelType w:val="hybridMultilevel"/>
    <w:tmpl w:val="5F386982"/>
    <w:lvl w:ilvl="0" w:tplc="468E3132">
      <w:start w:val="20"/>
      <w:numFmt w:val="decimal"/>
      <w:lvlText w:val="%1."/>
      <w:lvlJc w:val="left"/>
      <w:pPr>
        <w:ind w:left="360" w:hanging="360"/>
      </w:pPr>
      <w:rPr>
        <w:rFonts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4FA0655"/>
    <w:multiLevelType w:val="hybridMultilevel"/>
    <w:tmpl w:val="4244775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6D8266CA"/>
    <w:multiLevelType w:val="hybridMultilevel"/>
    <w:tmpl w:val="01043348"/>
    <w:lvl w:ilvl="0" w:tplc="3D7E68E2">
      <w:start w:val="1"/>
      <w:numFmt w:val="decimal"/>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71B2B68"/>
    <w:multiLevelType w:val="multilevel"/>
    <w:tmpl w:val="FE56AF98"/>
    <w:lvl w:ilvl="0">
      <w:start w:val="2"/>
      <w:numFmt w:val="bullet"/>
      <w:lvlText w:val="-"/>
      <w:lvlJc w:val="left"/>
      <w:pPr>
        <w:tabs>
          <w:tab w:val="num" w:pos="2061"/>
        </w:tabs>
        <w:ind w:left="2061" w:hanging="360"/>
      </w:pPr>
      <w:rPr>
        <w:rFonts w:ascii="Arial" w:eastAsia="Times New Roman" w:hAnsi="Arial" w:hint="default"/>
      </w:rPr>
    </w:lvl>
    <w:lvl w:ilvl="1">
      <w:start w:val="1"/>
      <w:numFmt w:val="bullet"/>
      <w:lvlText w:val="o"/>
      <w:lvlJc w:val="left"/>
      <w:pPr>
        <w:tabs>
          <w:tab w:val="num" w:pos="2781"/>
        </w:tabs>
        <w:ind w:left="2781" w:hanging="360"/>
      </w:pPr>
      <w:rPr>
        <w:rFonts w:ascii="Courier New" w:hAnsi="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29">
    <w:nsid w:val="784D76C3"/>
    <w:multiLevelType w:val="hybridMultilevel"/>
    <w:tmpl w:val="E684E1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7"/>
  </w:num>
  <w:num w:numId="3">
    <w:abstractNumId w:val="5"/>
  </w:num>
  <w:num w:numId="4">
    <w:abstractNumId w:val="24"/>
  </w:num>
  <w:num w:numId="5">
    <w:abstractNumId w:val="28"/>
  </w:num>
  <w:num w:numId="6">
    <w:abstractNumId w:val="21"/>
  </w:num>
  <w:num w:numId="7">
    <w:abstractNumId w:val="7"/>
  </w:num>
  <w:num w:numId="8">
    <w:abstractNumId w:val="0"/>
  </w:num>
  <w:num w:numId="9">
    <w:abstractNumId w:val="18"/>
  </w:num>
  <w:num w:numId="10">
    <w:abstractNumId w:val="19"/>
  </w:num>
  <w:num w:numId="11">
    <w:abstractNumId w:val="15"/>
  </w:num>
  <w:num w:numId="12">
    <w:abstractNumId w:val="3"/>
  </w:num>
  <w:num w:numId="13">
    <w:abstractNumId w:val="9"/>
  </w:num>
  <w:num w:numId="14">
    <w:abstractNumId w:val="20"/>
  </w:num>
  <w:num w:numId="15">
    <w:abstractNumId w:val="29"/>
  </w:num>
  <w:num w:numId="16">
    <w:abstractNumId w:val="27"/>
  </w:num>
  <w:num w:numId="17">
    <w:abstractNumId w:val="10"/>
  </w:num>
  <w:num w:numId="1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
  </w:num>
  <w:num w:numId="28">
    <w:abstractNumId w:val="14"/>
  </w:num>
  <w:num w:numId="29">
    <w:abstractNumId w:val="2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16385"/>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D2"/>
    <w:rsid w:val="000001EE"/>
    <w:rsid w:val="00004510"/>
    <w:rsid w:val="000111F4"/>
    <w:rsid w:val="000158B7"/>
    <w:rsid w:val="00015C84"/>
    <w:rsid w:val="00020386"/>
    <w:rsid w:val="00022F9A"/>
    <w:rsid w:val="00025B33"/>
    <w:rsid w:val="000266CA"/>
    <w:rsid w:val="00026BEC"/>
    <w:rsid w:val="00030E9B"/>
    <w:rsid w:val="00031275"/>
    <w:rsid w:val="00031B05"/>
    <w:rsid w:val="00033C47"/>
    <w:rsid w:val="00036F66"/>
    <w:rsid w:val="000377CA"/>
    <w:rsid w:val="0004087D"/>
    <w:rsid w:val="0004306F"/>
    <w:rsid w:val="00043271"/>
    <w:rsid w:val="00051425"/>
    <w:rsid w:val="00052D55"/>
    <w:rsid w:val="000558D2"/>
    <w:rsid w:val="0006178D"/>
    <w:rsid w:val="000630C6"/>
    <w:rsid w:val="00064354"/>
    <w:rsid w:val="0006474E"/>
    <w:rsid w:val="00070C1D"/>
    <w:rsid w:val="00072201"/>
    <w:rsid w:val="000758D9"/>
    <w:rsid w:val="000773B0"/>
    <w:rsid w:val="000776EF"/>
    <w:rsid w:val="00083D6F"/>
    <w:rsid w:val="00085EC1"/>
    <w:rsid w:val="00086F20"/>
    <w:rsid w:val="00090501"/>
    <w:rsid w:val="00090866"/>
    <w:rsid w:val="00090C6E"/>
    <w:rsid w:val="00090E3C"/>
    <w:rsid w:val="000917C1"/>
    <w:rsid w:val="00091B9D"/>
    <w:rsid w:val="00093E84"/>
    <w:rsid w:val="00094136"/>
    <w:rsid w:val="000963E5"/>
    <w:rsid w:val="00097C32"/>
    <w:rsid w:val="000A0BDD"/>
    <w:rsid w:val="000A3516"/>
    <w:rsid w:val="000A4170"/>
    <w:rsid w:val="000A41FA"/>
    <w:rsid w:val="000A4B37"/>
    <w:rsid w:val="000A7D77"/>
    <w:rsid w:val="000B1952"/>
    <w:rsid w:val="000B4502"/>
    <w:rsid w:val="000C0374"/>
    <w:rsid w:val="000C138C"/>
    <w:rsid w:val="000C3A6B"/>
    <w:rsid w:val="000C5E9E"/>
    <w:rsid w:val="000D4498"/>
    <w:rsid w:val="000D7B0D"/>
    <w:rsid w:val="000E2127"/>
    <w:rsid w:val="000E31A0"/>
    <w:rsid w:val="000E720E"/>
    <w:rsid w:val="000E7B4F"/>
    <w:rsid w:val="000F0290"/>
    <w:rsid w:val="000F3288"/>
    <w:rsid w:val="000F76E6"/>
    <w:rsid w:val="001014FC"/>
    <w:rsid w:val="001032AB"/>
    <w:rsid w:val="0010471D"/>
    <w:rsid w:val="00105D8B"/>
    <w:rsid w:val="00114728"/>
    <w:rsid w:val="001214BA"/>
    <w:rsid w:val="001227D4"/>
    <w:rsid w:val="0012350A"/>
    <w:rsid w:val="0012496A"/>
    <w:rsid w:val="00131FCF"/>
    <w:rsid w:val="00132855"/>
    <w:rsid w:val="00132CFE"/>
    <w:rsid w:val="00134E65"/>
    <w:rsid w:val="00135E07"/>
    <w:rsid w:val="00135E81"/>
    <w:rsid w:val="001370A6"/>
    <w:rsid w:val="00140674"/>
    <w:rsid w:val="001509B1"/>
    <w:rsid w:val="00153814"/>
    <w:rsid w:val="00156A89"/>
    <w:rsid w:val="00162D39"/>
    <w:rsid w:val="0016301F"/>
    <w:rsid w:val="001718F8"/>
    <w:rsid w:val="00172AFA"/>
    <w:rsid w:val="00173CCD"/>
    <w:rsid w:val="00175A88"/>
    <w:rsid w:val="00181FDA"/>
    <w:rsid w:val="001830D6"/>
    <w:rsid w:val="001832A6"/>
    <w:rsid w:val="001832EE"/>
    <w:rsid w:val="00190803"/>
    <w:rsid w:val="00190C45"/>
    <w:rsid w:val="00190CFC"/>
    <w:rsid w:val="00197E96"/>
    <w:rsid w:val="001A03E0"/>
    <w:rsid w:val="001A0ED5"/>
    <w:rsid w:val="001A1F69"/>
    <w:rsid w:val="001A30BA"/>
    <w:rsid w:val="001A4045"/>
    <w:rsid w:val="001A6EF3"/>
    <w:rsid w:val="001B0881"/>
    <w:rsid w:val="001B1570"/>
    <w:rsid w:val="001B4734"/>
    <w:rsid w:val="001B522C"/>
    <w:rsid w:val="001B70C1"/>
    <w:rsid w:val="001C1EEC"/>
    <w:rsid w:val="001C2405"/>
    <w:rsid w:val="001C3489"/>
    <w:rsid w:val="001C4187"/>
    <w:rsid w:val="001C48FB"/>
    <w:rsid w:val="001D4F29"/>
    <w:rsid w:val="001D75BA"/>
    <w:rsid w:val="001E3C80"/>
    <w:rsid w:val="001E6ED9"/>
    <w:rsid w:val="001F033F"/>
    <w:rsid w:val="001F2A02"/>
    <w:rsid w:val="001F591D"/>
    <w:rsid w:val="001F7DBD"/>
    <w:rsid w:val="00201546"/>
    <w:rsid w:val="0020178F"/>
    <w:rsid w:val="00201EF0"/>
    <w:rsid w:val="00205D95"/>
    <w:rsid w:val="00205EA8"/>
    <w:rsid w:val="00211793"/>
    <w:rsid w:val="00213102"/>
    <w:rsid w:val="00214925"/>
    <w:rsid w:val="002158BE"/>
    <w:rsid w:val="00217E3A"/>
    <w:rsid w:val="002250EB"/>
    <w:rsid w:val="002264CB"/>
    <w:rsid w:val="00226551"/>
    <w:rsid w:val="002306FE"/>
    <w:rsid w:val="002328C5"/>
    <w:rsid w:val="00232A86"/>
    <w:rsid w:val="00232C1B"/>
    <w:rsid w:val="00244234"/>
    <w:rsid w:val="00244F97"/>
    <w:rsid w:val="002462E5"/>
    <w:rsid w:val="00246833"/>
    <w:rsid w:val="00247137"/>
    <w:rsid w:val="002477D4"/>
    <w:rsid w:val="00252054"/>
    <w:rsid w:val="0025228A"/>
    <w:rsid w:val="0025572B"/>
    <w:rsid w:val="00256BCE"/>
    <w:rsid w:val="00264303"/>
    <w:rsid w:val="002721E3"/>
    <w:rsid w:val="00273CE3"/>
    <w:rsid w:val="00273E9D"/>
    <w:rsid w:val="00273FD1"/>
    <w:rsid w:val="00274740"/>
    <w:rsid w:val="002765DD"/>
    <w:rsid w:val="00277E09"/>
    <w:rsid w:val="00282D3D"/>
    <w:rsid w:val="00284A1A"/>
    <w:rsid w:val="0028654E"/>
    <w:rsid w:val="00291154"/>
    <w:rsid w:val="00291854"/>
    <w:rsid w:val="00293176"/>
    <w:rsid w:val="00293A05"/>
    <w:rsid w:val="0029413A"/>
    <w:rsid w:val="00294C11"/>
    <w:rsid w:val="00295A58"/>
    <w:rsid w:val="002A00DD"/>
    <w:rsid w:val="002A1E44"/>
    <w:rsid w:val="002A71BB"/>
    <w:rsid w:val="002B3DA1"/>
    <w:rsid w:val="002B5262"/>
    <w:rsid w:val="002B5B20"/>
    <w:rsid w:val="002B728D"/>
    <w:rsid w:val="002C155A"/>
    <w:rsid w:val="002C2437"/>
    <w:rsid w:val="002C288F"/>
    <w:rsid w:val="002C345D"/>
    <w:rsid w:val="002C3738"/>
    <w:rsid w:val="002D0119"/>
    <w:rsid w:val="002D142C"/>
    <w:rsid w:val="002D48B2"/>
    <w:rsid w:val="002D53AD"/>
    <w:rsid w:val="002D71FF"/>
    <w:rsid w:val="002F1AFF"/>
    <w:rsid w:val="002F20D2"/>
    <w:rsid w:val="002F6F93"/>
    <w:rsid w:val="002F782F"/>
    <w:rsid w:val="003014EF"/>
    <w:rsid w:val="00302029"/>
    <w:rsid w:val="00302FE8"/>
    <w:rsid w:val="0030633B"/>
    <w:rsid w:val="00310B1A"/>
    <w:rsid w:val="00313C9C"/>
    <w:rsid w:val="00316DFF"/>
    <w:rsid w:val="003213F2"/>
    <w:rsid w:val="00321F76"/>
    <w:rsid w:val="0032206E"/>
    <w:rsid w:val="00322193"/>
    <w:rsid w:val="00324A11"/>
    <w:rsid w:val="003265D9"/>
    <w:rsid w:val="003278BB"/>
    <w:rsid w:val="00327AAC"/>
    <w:rsid w:val="003309FF"/>
    <w:rsid w:val="00330B63"/>
    <w:rsid w:val="0033155A"/>
    <w:rsid w:val="00334DBE"/>
    <w:rsid w:val="00341A47"/>
    <w:rsid w:val="003426B3"/>
    <w:rsid w:val="00344CD2"/>
    <w:rsid w:val="00346D70"/>
    <w:rsid w:val="00346F9E"/>
    <w:rsid w:val="00347080"/>
    <w:rsid w:val="0035043A"/>
    <w:rsid w:val="003611DE"/>
    <w:rsid w:val="0036573D"/>
    <w:rsid w:val="00366EB1"/>
    <w:rsid w:val="0037006C"/>
    <w:rsid w:val="0037108F"/>
    <w:rsid w:val="00372993"/>
    <w:rsid w:val="003817D0"/>
    <w:rsid w:val="003823DC"/>
    <w:rsid w:val="00383D4E"/>
    <w:rsid w:val="00384FB7"/>
    <w:rsid w:val="00385533"/>
    <w:rsid w:val="00386416"/>
    <w:rsid w:val="003903CC"/>
    <w:rsid w:val="00392667"/>
    <w:rsid w:val="00392A82"/>
    <w:rsid w:val="00392F1F"/>
    <w:rsid w:val="003930F0"/>
    <w:rsid w:val="0039500E"/>
    <w:rsid w:val="003974AB"/>
    <w:rsid w:val="003A0542"/>
    <w:rsid w:val="003A2098"/>
    <w:rsid w:val="003B0B74"/>
    <w:rsid w:val="003B5867"/>
    <w:rsid w:val="003B716F"/>
    <w:rsid w:val="003C0D90"/>
    <w:rsid w:val="003C2214"/>
    <w:rsid w:val="003C7376"/>
    <w:rsid w:val="003D48C1"/>
    <w:rsid w:val="003D4BCE"/>
    <w:rsid w:val="003F1332"/>
    <w:rsid w:val="003F1FD3"/>
    <w:rsid w:val="003F42E8"/>
    <w:rsid w:val="003F6CAE"/>
    <w:rsid w:val="003F7803"/>
    <w:rsid w:val="00402C4C"/>
    <w:rsid w:val="00406315"/>
    <w:rsid w:val="004108DE"/>
    <w:rsid w:val="00411008"/>
    <w:rsid w:val="00413DC6"/>
    <w:rsid w:val="00414BD6"/>
    <w:rsid w:val="00415E1D"/>
    <w:rsid w:val="00421954"/>
    <w:rsid w:val="004231B5"/>
    <w:rsid w:val="00427697"/>
    <w:rsid w:val="00427EC8"/>
    <w:rsid w:val="00431FFD"/>
    <w:rsid w:val="00432F4A"/>
    <w:rsid w:val="00444558"/>
    <w:rsid w:val="004525A1"/>
    <w:rsid w:val="0045366E"/>
    <w:rsid w:val="00454776"/>
    <w:rsid w:val="0045504C"/>
    <w:rsid w:val="0045510C"/>
    <w:rsid w:val="004560A2"/>
    <w:rsid w:val="00456D39"/>
    <w:rsid w:val="00460606"/>
    <w:rsid w:val="004613E7"/>
    <w:rsid w:val="00461D18"/>
    <w:rsid w:val="004632E4"/>
    <w:rsid w:val="004632F6"/>
    <w:rsid w:val="00467981"/>
    <w:rsid w:val="0047794E"/>
    <w:rsid w:val="004815D3"/>
    <w:rsid w:val="004924A6"/>
    <w:rsid w:val="00493DF1"/>
    <w:rsid w:val="0049544D"/>
    <w:rsid w:val="00495EBC"/>
    <w:rsid w:val="004A01A5"/>
    <w:rsid w:val="004A141D"/>
    <w:rsid w:val="004A154C"/>
    <w:rsid w:val="004A17A5"/>
    <w:rsid w:val="004A60C9"/>
    <w:rsid w:val="004B65BA"/>
    <w:rsid w:val="004B759D"/>
    <w:rsid w:val="004B79B8"/>
    <w:rsid w:val="004C00D1"/>
    <w:rsid w:val="004C4E6A"/>
    <w:rsid w:val="004C572C"/>
    <w:rsid w:val="004C5B2F"/>
    <w:rsid w:val="004D03C6"/>
    <w:rsid w:val="004D1745"/>
    <w:rsid w:val="004D3DBE"/>
    <w:rsid w:val="004D4716"/>
    <w:rsid w:val="004D51D3"/>
    <w:rsid w:val="004D610D"/>
    <w:rsid w:val="004D79FF"/>
    <w:rsid w:val="004E2F03"/>
    <w:rsid w:val="004E4C69"/>
    <w:rsid w:val="004E6698"/>
    <w:rsid w:val="004F0B78"/>
    <w:rsid w:val="004F0CEB"/>
    <w:rsid w:val="004F6918"/>
    <w:rsid w:val="00500E0F"/>
    <w:rsid w:val="00504148"/>
    <w:rsid w:val="005163C1"/>
    <w:rsid w:val="00520262"/>
    <w:rsid w:val="005213A2"/>
    <w:rsid w:val="00523EA0"/>
    <w:rsid w:val="00525DB2"/>
    <w:rsid w:val="00526D39"/>
    <w:rsid w:val="00530C37"/>
    <w:rsid w:val="00534299"/>
    <w:rsid w:val="005347DE"/>
    <w:rsid w:val="0053731F"/>
    <w:rsid w:val="00543E72"/>
    <w:rsid w:val="0054406B"/>
    <w:rsid w:val="005475E7"/>
    <w:rsid w:val="00552CD7"/>
    <w:rsid w:val="00553AB1"/>
    <w:rsid w:val="0055521A"/>
    <w:rsid w:val="005563CE"/>
    <w:rsid w:val="00560B35"/>
    <w:rsid w:val="00564887"/>
    <w:rsid w:val="0057047F"/>
    <w:rsid w:val="00570713"/>
    <w:rsid w:val="00572A35"/>
    <w:rsid w:val="00574D9A"/>
    <w:rsid w:val="00576C4E"/>
    <w:rsid w:val="00580CE2"/>
    <w:rsid w:val="00583E76"/>
    <w:rsid w:val="00591174"/>
    <w:rsid w:val="005915DF"/>
    <w:rsid w:val="005941B2"/>
    <w:rsid w:val="00597A4E"/>
    <w:rsid w:val="005A0117"/>
    <w:rsid w:val="005A17F1"/>
    <w:rsid w:val="005A69FB"/>
    <w:rsid w:val="005B12E2"/>
    <w:rsid w:val="005B272E"/>
    <w:rsid w:val="005B2BEA"/>
    <w:rsid w:val="005B326A"/>
    <w:rsid w:val="005B3506"/>
    <w:rsid w:val="005B3BDE"/>
    <w:rsid w:val="005B4792"/>
    <w:rsid w:val="005B7489"/>
    <w:rsid w:val="005B7895"/>
    <w:rsid w:val="005B7B47"/>
    <w:rsid w:val="005C0DA4"/>
    <w:rsid w:val="005C2F04"/>
    <w:rsid w:val="005C4325"/>
    <w:rsid w:val="005C7A08"/>
    <w:rsid w:val="005D1283"/>
    <w:rsid w:val="005D51F5"/>
    <w:rsid w:val="005D5FBE"/>
    <w:rsid w:val="005D773E"/>
    <w:rsid w:val="005D794D"/>
    <w:rsid w:val="005D7E3C"/>
    <w:rsid w:val="005E06C7"/>
    <w:rsid w:val="005E1D9E"/>
    <w:rsid w:val="005E6C70"/>
    <w:rsid w:val="005F026C"/>
    <w:rsid w:val="005F08E6"/>
    <w:rsid w:val="005F3B6C"/>
    <w:rsid w:val="005F534F"/>
    <w:rsid w:val="005F540F"/>
    <w:rsid w:val="005F5C26"/>
    <w:rsid w:val="005F7380"/>
    <w:rsid w:val="006007EC"/>
    <w:rsid w:val="00602288"/>
    <w:rsid w:val="00602904"/>
    <w:rsid w:val="00602E81"/>
    <w:rsid w:val="00604393"/>
    <w:rsid w:val="00604ED0"/>
    <w:rsid w:val="00605EC9"/>
    <w:rsid w:val="00607FE9"/>
    <w:rsid w:val="00611210"/>
    <w:rsid w:val="00614000"/>
    <w:rsid w:val="006144E5"/>
    <w:rsid w:val="0061585A"/>
    <w:rsid w:val="0063105B"/>
    <w:rsid w:val="00636B7F"/>
    <w:rsid w:val="00637C3E"/>
    <w:rsid w:val="00637D6B"/>
    <w:rsid w:val="00641A4E"/>
    <w:rsid w:val="00642B40"/>
    <w:rsid w:val="00643B5E"/>
    <w:rsid w:val="0064434B"/>
    <w:rsid w:val="00645157"/>
    <w:rsid w:val="00650CA8"/>
    <w:rsid w:val="00652F2B"/>
    <w:rsid w:val="00653588"/>
    <w:rsid w:val="0065761A"/>
    <w:rsid w:val="00661CDB"/>
    <w:rsid w:val="00662005"/>
    <w:rsid w:val="00662441"/>
    <w:rsid w:val="0066253E"/>
    <w:rsid w:val="00665531"/>
    <w:rsid w:val="006701E1"/>
    <w:rsid w:val="006727B9"/>
    <w:rsid w:val="00674881"/>
    <w:rsid w:val="00675BD7"/>
    <w:rsid w:val="00675E7E"/>
    <w:rsid w:val="006767EB"/>
    <w:rsid w:val="00676B06"/>
    <w:rsid w:val="00680321"/>
    <w:rsid w:val="006832B4"/>
    <w:rsid w:val="0068428A"/>
    <w:rsid w:val="006844BE"/>
    <w:rsid w:val="00692802"/>
    <w:rsid w:val="00692E40"/>
    <w:rsid w:val="006954F0"/>
    <w:rsid w:val="006A760E"/>
    <w:rsid w:val="006B09BF"/>
    <w:rsid w:val="006B33FA"/>
    <w:rsid w:val="006B3F99"/>
    <w:rsid w:val="006B4D65"/>
    <w:rsid w:val="006B534E"/>
    <w:rsid w:val="006B5B96"/>
    <w:rsid w:val="006B6736"/>
    <w:rsid w:val="006B7A90"/>
    <w:rsid w:val="006B7E82"/>
    <w:rsid w:val="006C0DAA"/>
    <w:rsid w:val="006C2550"/>
    <w:rsid w:val="006C2AD3"/>
    <w:rsid w:val="006C4495"/>
    <w:rsid w:val="006C7059"/>
    <w:rsid w:val="006D4ECC"/>
    <w:rsid w:val="006E0851"/>
    <w:rsid w:val="006E18C5"/>
    <w:rsid w:val="006E2D6D"/>
    <w:rsid w:val="006E57C5"/>
    <w:rsid w:val="006E5F34"/>
    <w:rsid w:val="006F01AE"/>
    <w:rsid w:val="006F61F8"/>
    <w:rsid w:val="006F661C"/>
    <w:rsid w:val="00701059"/>
    <w:rsid w:val="007036AA"/>
    <w:rsid w:val="007056C0"/>
    <w:rsid w:val="00714C2C"/>
    <w:rsid w:val="00715155"/>
    <w:rsid w:val="007151EE"/>
    <w:rsid w:val="00715F30"/>
    <w:rsid w:val="0072196E"/>
    <w:rsid w:val="00724DA2"/>
    <w:rsid w:val="00730AC1"/>
    <w:rsid w:val="007366D8"/>
    <w:rsid w:val="00736DA1"/>
    <w:rsid w:val="00740B28"/>
    <w:rsid w:val="00740ED0"/>
    <w:rsid w:val="007437DF"/>
    <w:rsid w:val="00743890"/>
    <w:rsid w:val="0074637D"/>
    <w:rsid w:val="00752401"/>
    <w:rsid w:val="007566EA"/>
    <w:rsid w:val="00764E5B"/>
    <w:rsid w:val="00765255"/>
    <w:rsid w:val="00765A8D"/>
    <w:rsid w:val="00767E21"/>
    <w:rsid w:val="00770BFA"/>
    <w:rsid w:val="00770DD9"/>
    <w:rsid w:val="00771FC9"/>
    <w:rsid w:val="00775136"/>
    <w:rsid w:val="00777E56"/>
    <w:rsid w:val="007809BE"/>
    <w:rsid w:val="00786E41"/>
    <w:rsid w:val="0078767D"/>
    <w:rsid w:val="00792A5D"/>
    <w:rsid w:val="00792AFC"/>
    <w:rsid w:val="00796CB8"/>
    <w:rsid w:val="007A1052"/>
    <w:rsid w:val="007A136F"/>
    <w:rsid w:val="007A199C"/>
    <w:rsid w:val="007A1BA2"/>
    <w:rsid w:val="007A21EE"/>
    <w:rsid w:val="007A5860"/>
    <w:rsid w:val="007B04D0"/>
    <w:rsid w:val="007B4841"/>
    <w:rsid w:val="007B616B"/>
    <w:rsid w:val="007B6CDB"/>
    <w:rsid w:val="007C6599"/>
    <w:rsid w:val="007D2A84"/>
    <w:rsid w:val="007D5F35"/>
    <w:rsid w:val="007E5DE8"/>
    <w:rsid w:val="007F0595"/>
    <w:rsid w:val="007F05E4"/>
    <w:rsid w:val="007F07B1"/>
    <w:rsid w:val="007F2BF0"/>
    <w:rsid w:val="007F3C03"/>
    <w:rsid w:val="007F682A"/>
    <w:rsid w:val="00800096"/>
    <w:rsid w:val="00800DF8"/>
    <w:rsid w:val="00801B84"/>
    <w:rsid w:val="008022F2"/>
    <w:rsid w:val="008035AE"/>
    <w:rsid w:val="00805155"/>
    <w:rsid w:val="00805F39"/>
    <w:rsid w:val="0081225D"/>
    <w:rsid w:val="00813212"/>
    <w:rsid w:val="00816BA0"/>
    <w:rsid w:val="00821E45"/>
    <w:rsid w:val="0083175E"/>
    <w:rsid w:val="00833900"/>
    <w:rsid w:val="00834AF3"/>
    <w:rsid w:val="00836088"/>
    <w:rsid w:val="00837B36"/>
    <w:rsid w:val="00837C3A"/>
    <w:rsid w:val="0084188E"/>
    <w:rsid w:val="00841A2D"/>
    <w:rsid w:val="00843081"/>
    <w:rsid w:val="008476F2"/>
    <w:rsid w:val="00850388"/>
    <w:rsid w:val="00850A32"/>
    <w:rsid w:val="00850B54"/>
    <w:rsid w:val="00850EBD"/>
    <w:rsid w:val="008515C0"/>
    <w:rsid w:val="00854A83"/>
    <w:rsid w:val="0086192A"/>
    <w:rsid w:val="008627A2"/>
    <w:rsid w:val="0086337F"/>
    <w:rsid w:val="00865775"/>
    <w:rsid w:val="008725E2"/>
    <w:rsid w:val="00875115"/>
    <w:rsid w:val="00880DA0"/>
    <w:rsid w:val="008827FC"/>
    <w:rsid w:val="00885C36"/>
    <w:rsid w:val="008870B2"/>
    <w:rsid w:val="00893B35"/>
    <w:rsid w:val="0089504C"/>
    <w:rsid w:val="008A40A4"/>
    <w:rsid w:val="008A47F9"/>
    <w:rsid w:val="008A580D"/>
    <w:rsid w:val="008A58A2"/>
    <w:rsid w:val="008A5F26"/>
    <w:rsid w:val="008B1705"/>
    <w:rsid w:val="008B1C07"/>
    <w:rsid w:val="008B2CC1"/>
    <w:rsid w:val="008B397C"/>
    <w:rsid w:val="008B4C3F"/>
    <w:rsid w:val="008C4DB9"/>
    <w:rsid w:val="008C543C"/>
    <w:rsid w:val="008C5D82"/>
    <w:rsid w:val="008D0B99"/>
    <w:rsid w:val="008D2C6C"/>
    <w:rsid w:val="008D3FB5"/>
    <w:rsid w:val="008D60B0"/>
    <w:rsid w:val="008D671F"/>
    <w:rsid w:val="008E1642"/>
    <w:rsid w:val="008E2853"/>
    <w:rsid w:val="008E6611"/>
    <w:rsid w:val="008F2647"/>
    <w:rsid w:val="008F5209"/>
    <w:rsid w:val="008F576C"/>
    <w:rsid w:val="008F6C61"/>
    <w:rsid w:val="008F770C"/>
    <w:rsid w:val="00903129"/>
    <w:rsid w:val="00905375"/>
    <w:rsid w:val="00905656"/>
    <w:rsid w:val="0091049A"/>
    <w:rsid w:val="009115FF"/>
    <w:rsid w:val="00911C55"/>
    <w:rsid w:val="00912859"/>
    <w:rsid w:val="00913A31"/>
    <w:rsid w:val="009208D8"/>
    <w:rsid w:val="00921102"/>
    <w:rsid w:val="00921B08"/>
    <w:rsid w:val="00923AFF"/>
    <w:rsid w:val="00924A4C"/>
    <w:rsid w:val="00927AF0"/>
    <w:rsid w:val="00930517"/>
    <w:rsid w:val="0093056F"/>
    <w:rsid w:val="0093192D"/>
    <w:rsid w:val="00933193"/>
    <w:rsid w:val="00934C72"/>
    <w:rsid w:val="009358A4"/>
    <w:rsid w:val="00935DC7"/>
    <w:rsid w:val="00941DAA"/>
    <w:rsid w:val="0094336A"/>
    <w:rsid w:val="0094437F"/>
    <w:rsid w:val="0094543E"/>
    <w:rsid w:val="00946470"/>
    <w:rsid w:val="00950F03"/>
    <w:rsid w:val="00954C49"/>
    <w:rsid w:val="00956ECE"/>
    <w:rsid w:val="009571E9"/>
    <w:rsid w:val="009623BE"/>
    <w:rsid w:val="009626B2"/>
    <w:rsid w:val="00965FDE"/>
    <w:rsid w:val="00970B91"/>
    <w:rsid w:val="00977B88"/>
    <w:rsid w:val="00983228"/>
    <w:rsid w:val="009860E1"/>
    <w:rsid w:val="00986F26"/>
    <w:rsid w:val="00987E43"/>
    <w:rsid w:val="0099090B"/>
    <w:rsid w:val="00996567"/>
    <w:rsid w:val="00996DFE"/>
    <w:rsid w:val="009A1B8A"/>
    <w:rsid w:val="009A42D9"/>
    <w:rsid w:val="009A5247"/>
    <w:rsid w:val="009A53F2"/>
    <w:rsid w:val="009C0343"/>
    <w:rsid w:val="009C0980"/>
    <w:rsid w:val="009D2920"/>
    <w:rsid w:val="009D7347"/>
    <w:rsid w:val="009E0627"/>
    <w:rsid w:val="009E1A90"/>
    <w:rsid w:val="009E2E4B"/>
    <w:rsid w:val="009E42FD"/>
    <w:rsid w:val="009E5230"/>
    <w:rsid w:val="009F15FD"/>
    <w:rsid w:val="00A004DA"/>
    <w:rsid w:val="00A03AFD"/>
    <w:rsid w:val="00A0519E"/>
    <w:rsid w:val="00A068D5"/>
    <w:rsid w:val="00A1080D"/>
    <w:rsid w:val="00A22832"/>
    <w:rsid w:val="00A23985"/>
    <w:rsid w:val="00A248E1"/>
    <w:rsid w:val="00A25AAB"/>
    <w:rsid w:val="00A27CC2"/>
    <w:rsid w:val="00A3208A"/>
    <w:rsid w:val="00A3419E"/>
    <w:rsid w:val="00A356B1"/>
    <w:rsid w:val="00A37C56"/>
    <w:rsid w:val="00A41BB9"/>
    <w:rsid w:val="00A43DC3"/>
    <w:rsid w:val="00A53BD6"/>
    <w:rsid w:val="00A54236"/>
    <w:rsid w:val="00A557D3"/>
    <w:rsid w:val="00A56497"/>
    <w:rsid w:val="00A61318"/>
    <w:rsid w:val="00A61B58"/>
    <w:rsid w:val="00A63EFA"/>
    <w:rsid w:val="00A6441E"/>
    <w:rsid w:val="00A64D6A"/>
    <w:rsid w:val="00A70C31"/>
    <w:rsid w:val="00A718A4"/>
    <w:rsid w:val="00A72001"/>
    <w:rsid w:val="00A73A7F"/>
    <w:rsid w:val="00A742F5"/>
    <w:rsid w:val="00A75134"/>
    <w:rsid w:val="00A81533"/>
    <w:rsid w:val="00A81F29"/>
    <w:rsid w:val="00A82A2D"/>
    <w:rsid w:val="00A83740"/>
    <w:rsid w:val="00A956E8"/>
    <w:rsid w:val="00AA110A"/>
    <w:rsid w:val="00AA1FA8"/>
    <w:rsid w:val="00AA24EE"/>
    <w:rsid w:val="00AA6C69"/>
    <w:rsid w:val="00AA75D5"/>
    <w:rsid w:val="00AB003C"/>
    <w:rsid w:val="00AB1253"/>
    <w:rsid w:val="00AB19F3"/>
    <w:rsid w:val="00AB5325"/>
    <w:rsid w:val="00AC1BB6"/>
    <w:rsid w:val="00AC71F8"/>
    <w:rsid w:val="00AC7922"/>
    <w:rsid w:val="00AD3F82"/>
    <w:rsid w:val="00AD4C22"/>
    <w:rsid w:val="00AE2B65"/>
    <w:rsid w:val="00AE3BB1"/>
    <w:rsid w:val="00AE5BC1"/>
    <w:rsid w:val="00AF0C3D"/>
    <w:rsid w:val="00AF25CC"/>
    <w:rsid w:val="00AF5FBF"/>
    <w:rsid w:val="00B03499"/>
    <w:rsid w:val="00B03DA0"/>
    <w:rsid w:val="00B05297"/>
    <w:rsid w:val="00B113BB"/>
    <w:rsid w:val="00B1155D"/>
    <w:rsid w:val="00B12697"/>
    <w:rsid w:val="00B17A52"/>
    <w:rsid w:val="00B201EA"/>
    <w:rsid w:val="00B2142D"/>
    <w:rsid w:val="00B22F37"/>
    <w:rsid w:val="00B236CC"/>
    <w:rsid w:val="00B23FC1"/>
    <w:rsid w:val="00B25C87"/>
    <w:rsid w:val="00B272B4"/>
    <w:rsid w:val="00B30C6F"/>
    <w:rsid w:val="00B31FDD"/>
    <w:rsid w:val="00B32886"/>
    <w:rsid w:val="00B331F3"/>
    <w:rsid w:val="00B33CC2"/>
    <w:rsid w:val="00B365DE"/>
    <w:rsid w:val="00B36B2C"/>
    <w:rsid w:val="00B37A39"/>
    <w:rsid w:val="00B44DC9"/>
    <w:rsid w:val="00B45F2D"/>
    <w:rsid w:val="00B50180"/>
    <w:rsid w:val="00B50AD4"/>
    <w:rsid w:val="00B51F79"/>
    <w:rsid w:val="00B53459"/>
    <w:rsid w:val="00B54CCC"/>
    <w:rsid w:val="00B5691B"/>
    <w:rsid w:val="00B65A13"/>
    <w:rsid w:val="00B66C93"/>
    <w:rsid w:val="00B7199E"/>
    <w:rsid w:val="00B71E88"/>
    <w:rsid w:val="00B7285E"/>
    <w:rsid w:val="00B75D66"/>
    <w:rsid w:val="00B76AD6"/>
    <w:rsid w:val="00B77084"/>
    <w:rsid w:val="00B87048"/>
    <w:rsid w:val="00B9048F"/>
    <w:rsid w:val="00B906A5"/>
    <w:rsid w:val="00B95359"/>
    <w:rsid w:val="00BA0382"/>
    <w:rsid w:val="00BA2C9F"/>
    <w:rsid w:val="00BA35C6"/>
    <w:rsid w:val="00BA5520"/>
    <w:rsid w:val="00BB3822"/>
    <w:rsid w:val="00BB4F16"/>
    <w:rsid w:val="00BB5BB8"/>
    <w:rsid w:val="00BB65DF"/>
    <w:rsid w:val="00BB7B2B"/>
    <w:rsid w:val="00BB7B57"/>
    <w:rsid w:val="00BC113F"/>
    <w:rsid w:val="00BC20E9"/>
    <w:rsid w:val="00BC2864"/>
    <w:rsid w:val="00BC6217"/>
    <w:rsid w:val="00BC6C8E"/>
    <w:rsid w:val="00BC7096"/>
    <w:rsid w:val="00BC7A23"/>
    <w:rsid w:val="00BD0D1F"/>
    <w:rsid w:val="00BD13D0"/>
    <w:rsid w:val="00BD2032"/>
    <w:rsid w:val="00BE13CA"/>
    <w:rsid w:val="00BE2AC1"/>
    <w:rsid w:val="00BE5A51"/>
    <w:rsid w:val="00BE69C3"/>
    <w:rsid w:val="00BF22AD"/>
    <w:rsid w:val="00BF4165"/>
    <w:rsid w:val="00BF5809"/>
    <w:rsid w:val="00C02964"/>
    <w:rsid w:val="00C04423"/>
    <w:rsid w:val="00C046ED"/>
    <w:rsid w:val="00C0785D"/>
    <w:rsid w:val="00C109BC"/>
    <w:rsid w:val="00C122A3"/>
    <w:rsid w:val="00C12424"/>
    <w:rsid w:val="00C142AF"/>
    <w:rsid w:val="00C1478F"/>
    <w:rsid w:val="00C14B05"/>
    <w:rsid w:val="00C14C46"/>
    <w:rsid w:val="00C1551C"/>
    <w:rsid w:val="00C20CFF"/>
    <w:rsid w:val="00C21D77"/>
    <w:rsid w:val="00C23E7C"/>
    <w:rsid w:val="00C251E1"/>
    <w:rsid w:val="00C30172"/>
    <w:rsid w:val="00C34D4E"/>
    <w:rsid w:val="00C34F0B"/>
    <w:rsid w:val="00C35CB3"/>
    <w:rsid w:val="00C420DB"/>
    <w:rsid w:val="00C421D1"/>
    <w:rsid w:val="00C441F0"/>
    <w:rsid w:val="00C46F7F"/>
    <w:rsid w:val="00C513C8"/>
    <w:rsid w:val="00C51DE1"/>
    <w:rsid w:val="00C5345B"/>
    <w:rsid w:val="00C55773"/>
    <w:rsid w:val="00C567DD"/>
    <w:rsid w:val="00C60E1F"/>
    <w:rsid w:val="00C611C6"/>
    <w:rsid w:val="00C6538E"/>
    <w:rsid w:val="00C67EB6"/>
    <w:rsid w:val="00C709E3"/>
    <w:rsid w:val="00C86059"/>
    <w:rsid w:val="00C8625F"/>
    <w:rsid w:val="00C86BF3"/>
    <w:rsid w:val="00C86CA3"/>
    <w:rsid w:val="00C87256"/>
    <w:rsid w:val="00C95ADE"/>
    <w:rsid w:val="00C97BA1"/>
    <w:rsid w:val="00CA0F59"/>
    <w:rsid w:val="00CA3113"/>
    <w:rsid w:val="00CA5BCF"/>
    <w:rsid w:val="00CA655B"/>
    <w:rsid w:val="00CB0F24"/>
    <w:rsid w:val="00CB299B"/>
    <w:rsid w:val="00CB37EE"/>
    <w:rsid w:val="00CB59DF"/>
    <w:rsid w:val="00CB5CCD"/>
    <w:rsid w:val="00CC083C"/>
    <w:rsid w:val="00CC0F36"/>
    <w:rsid w:val="00CC1146"/>
    <w:rsid w:val="00CC2CAD"/>
    <w:rsid w:val="00CC3B2D"/>
    <w:rsid w:val="00CC3FD4"/>
    <w:rsid w:val="00CC5E96"/>
    <w:rsid w:val="00CC7941"/>
    <w:rsid w:val="00CD74E8"/>
    <w:rsid w:val="00CE0221"/>
    <w:rsid w:val="00CE130C"/>
    <w:rsid w:val="00D0542A"/>
    <w:rsid w:val="00D115DB"/>
    <w:rsid w:val="00D14E1B"/>
    <w:rsid w:val="00D23D91"/>
    <w:rsid w:val="00D2585F"/>
    <w:rsid w:val="00D26046"/>
    <w:rsid w:val="00D27128"/>
    <w:rsid w:val="00D2754A"/>
    <w:rsid w:val="00D3095F"/>
    <w:rsid w:val="00D32961"/>
    <w:rsid w:val="00D340F3"/>
    <w:rsid w:val="00D3683C"/>
    <w:rsid w:val="00D373C0"/>
    <w:rsid w:val="00D445BC"/>
    <w:rsid w:val="00D46B12"/>
    <w:rsid w:val="00D50F71"/>
    <w:rsid w:val="00D5240D"/>
    <w:rsid w:val="00D54255"/>
    <w:rsid w:val="00D55713"/>
    <w:rsid w:val="00D5739A"/>
    <w:rsid w:val="00D577AD"/>
    <w:rsid w:val="00D577D6"/>
    <w:rsid w:val="00D61FA4"/>
    <w:rsid w:val="00D66530"/>
    <w:rsid w:val="00D7414A"/>
    <w:rsid w:val="00D768B8"/>
    <w:rsid w:val="00D7765F"/>
    <w:rsid w:val="00D802E2"/>
    <w:rsid w:val="00D81384"/>
    <w:rsid w:val="00D816A3"/>
    <w:rsid w:val="00D834A9"/>
    <w:rsid w:val="00D85FB0"/>
    <w:rsid w:val="00D91AFD"/>
    <w:rsid w:val="00D922EC"/>
    <w:rsid w:val="00D92472"/>
    <w:rsid w:val="00D93E96"/>
    <w:rsid w:val="00D9437E"/>
    <w:rsid w:val="00D949D2"/>
    <w:rsid w:val="00D94E5F"/>
    <w:rsid w:val="00D95685"/>
    <w:rsid w:val="00D96A63"/>
    <w:rsid w:val="00DB052F"/>
    <w:rsid w:val="00DB0C63"/>
    <w:rsid w:val="00DB5FFD"/>
    <w:rsid w:val="00DC08B8"/>
    <w:rsid w:val="00DD1310"/>
    <w:rsid w:val="00DD215C"/>
    <w:rsid w:val="00DD398F"/>
    <w:rsid w:val="00DE012B"/>
    <w:rsid w:val="00DE3069"/>
    <w:rsid w:val="00DE70BE"/>
    <w:rsid w:val="00DF10D2"/>
    <w:rsid w:val="00DF3FF3"/>
    <w:rsid w:val="00E04523"/>
    <w:rsid w:val="00E062C7"/>
    <w:rsid w:val="00E10AD5"/>
    <w:rsid w:val="00E11FDA"/>
    <w:rsid w:val="00E12673"/>
    <w:rsid w:val="00E14066"/>
    <w:rsid w:val="00E214CD"/>
    <w:rsid w:val="00E22085"/>
    <w:rsid w:val="00E23119"/>
    <w:rsid w:val="00E24335"/>
    <w:rsid w:val="00E26D06"/>
    <w:rsid w:val="00E27A62"/>
    <w:rsid w:val="00E309E6"/>
    <w:rsid w:val="00E34F44"/>
    <w:rsid w:val="00E36BCE"/>
    <w:rsid w:val="00E4241C"/>
    <w:rsid w:val="00E44907"/>
    <w:rsid w:val="00E458CC"/>
    <w:rsid w:val="00E51BD3"/>
    <w:rsid w:val="00E51FD3"/>
    <w:rsid w:val="00E528C1"/>
    <w:rsid w:val="00E543FB"/>
    <w:rsid w:val="00E568F3"/>
    <w:rsid w:val="00E57608"/>
    <w:rsid w:val="00E6512E"/>
    <w:rsid w:val="00E65464"/>
    <w:rsid w:val="00E708FD"/>
    <w:rsid w:val="00E74680"/>
    <w:rsid w:val="00E77932"/>
    <w:rsid w:val="00E80C79"/>
    <w:rsid w:val="00E81B04"/>
    <w:rsid w:val="00E83EBB"/>
    <w:rsid w:val="00E85952"/>
    <w:rsid w:val="00E939D1"/>
    <w:rsid w:val="00E9406E"/>
    <w:rsid w:val="00E95C7D"/>
    <w:rsid w:val="00EA4994"/>
    <w:rsid w:val="00EA5E47"/>
    <w:rsid w:val="00EA771D"/>
    <w:rsid w:val="00EA7A5F"/>
    <w:rsid w:val="00EB0560"/>
    <w:rsid w:val="00EB391D"/>
    <w:rsid w:val="00EC0995"/>
    <w:rsid w:val="00EC0B7D"/>
    <w:rsid w:val="00EC4A2B"/>
    <w:rsid w:val="00EC4F56"/>
    <w:rsid w:val="00EC54C3"/>
    <w:rsid w:val="00ED77BE"/>
    <w:rsid w:val="00EE0CBD"/>
    <w:rsid w:val="00EE1576"/>
    <w:rsid w:val="00EE1C96"/>
    <w:rsid w:val="00EE20AF"/>
    <w:rsid w:val="00EE4D53"/>
    <w:rsid w:val="00EE71FB"/>
    <w:rsid w:val="00EF0695"/>
    <w:rsid w:val="00EF1744"/>
    <w:rsid w:val="00EF2B0E"/>
    <w:rsid w:val="00EF399C"/>
    <w:rsid w:val="00F0100E"/>
    <w:rsid w:val="00F030B9"/>
    <w:rsid w:val="00F074A6"/>
    <w:rsid w:val="00F1171B"/>
    <w:rsid w:val="00F1316D"/>
    <w:rsid w:val="00F13737"/>
    <w:rsid w:val="00F14933"/>
    <w:rsid w:val="00F16279"/>
    <w:rsid w:val="00F16AF9"/>
    <w:rsid w:val="00F22736"/>
    <w:rsid w:val="00F26BE7"/>
    <w:rsid w:val="00F2732D"/>
    <w:rsid w:val="00F27DCF"/>
    <w:rsid w:val="00F3240F"/>
    <w:rsid w:val="00F3672A"/>
    <w:rsid w:val="00F40B3D"/>
    <w:rsid w:val="00F4152E"/>
    <w:rsid w:val="00F41609"/>
    <w:rsid w:val="00F42F77"/>
    <w:rsid w:val="00F4477C"/>
    <w:rsid w:val="00F45C6E"/>
    <w:rsid w:val="00F45CD3"/>
    <w:rsid w:val="00F45EF6"/>
    <w:rsid w:val="00F472A0"/>
    <w:rsid w:val="00F5747F"/>
    <w:rsid w:val="00F57B19"/>
    <w:rsid w:val="00F6027C"/>
    <w:rsid w:val="00F6071F"/>
    <w:rsid w:val="00F63AB8"/>
    <w:rsid w:val="00F67CAD"/>
    <w:rsid w:val="00F77139"/>
    <w:rsid w:val="00F774D3"/>
    <w:rsid w:val="00F836E0"/>
    <w:rsid w:val="00F842AE"/>
    <w:rsid w:val="00F875A6"/>
    <w:rsid w:val="00F90269"/>
    <w:rsid w:val="00F97195"/>
    <w:rsid w:val="00F97568"/>
    <w:rsid w:val="00FA1A14"/>
    <w:rsid w:val="00FA2523"/>
    <w:rsid w:val="00FA354F"/>
    <w:rsid w:val="00FA5E6D"/>
    <w:rsid w:val="00FB2044"/>
    <w:rsid w:val="00FC165F"/>
    <w:rsid w:val="00FC1FBA"/>
    <w:rsid w:val="00FC3092"/>
    <w:rsid w:val="00FC414B"/>
    <w:rsid w:val="00FC7D2F"/>
    <w:rsid w:val="00FD2A85"/>
    <w:rsid w:val="00FE01F6"/>
    <w:rsid w:val="00FE0A34"/>
    <w:rsid w:val="00FE0DB2"/>
    <w:rsid w:val="00FE2A17"/>
    <w:rsid w:val="00FE52A0"/>
    <w:rsid w:val="00FE7223"/>
    <w:rsid w:val="00FF2E15"/>
    <w:rsid w:val="00FF5619"/>
    <w:rsid w:val="00FF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0D2"/>
    <w:pPr>
      <w:spacing w:after="120" w:line="260" w:lineRule="exact"/>
      <w:ind w:left="1021"/>
    </w:pPr>
    <w:rPr>
      <w:rFonts w:ascii="Arial" w:hAnsi="Arial"/>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963E5"/>
    <w:pPr>
      <w:tabs>
        <w:tab w:val="center" w:pos="4536"/>
        <w:tab w:val="right" w:pos="9072"/>
      </w:tabs>
    </w:pPr>
  </w:style>
  <w:style w:type="character" w:customStyle="1" w:styleId="Char">
    <w:name w:val="页眉 Char"/>
    <w:basedOn w:val="a0"/>
    <w:link w:val="a3"/>
    <w:uiPriority w:val="99"/>
    <w:locked/>
    <w:rsid w:val="00C046ED"/>
    <w:rPr>
      <w:rFonts w:ascii="Arial" w:hAnsi="Arial" w:cs="Times New Roman"/>
      <w:lang w:eastAsia="en-US"/>
    </w:rPr>
  </w:style>
  <w:style w:type="paragraph" w:customStyle="1" w:styleId="preparedby">
    <w:name w:val="prepared by"/>
    <w:basedOn w:val="a"/>
    <w:next w:val="a"/>
    <w:uiPriority w:val="99"/>
    <w:rsid w:val="00DF10D2"/>
    <w:pPr>
      <w:spacing w:after="480"/>
    </w:pPr>
    <w:rPr>
      <w:i/>
    </w:rPr>
  </w:style>
  <w:style w:type="paragraph" w:customStyle="1" w:styleId="Documenttitle">
    <w:name w:val="Document title"/>
    <w:basedOn w:val="a"/>
    <w:uiPriority w:val="99"/>
    <w:rsid w:val="00DF10D2"/>
    <w:pPr>
      <w:spacing w:before="1200"/>
    </w:pPr>
    <w:rPr>
      <w:b/>
      <w:caps/>
    </w:rPr>
  </w:style>
  <w:style w:type="paragraph" w:customStyle="1" w:styleId="MeetinglanguageDate">
    <w:name w:val="Meeting language &amp; Date"/>
    <w:basedOn w:val="a"/>
    <w:next w:val="Meetingtitle"/>
    <w:uiPriority w:val="99"/>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a"/>
    <w:next w:val="a"/>
    <w:autoRedefine/>
    <w:uiPriority w:val="99"/>
    <w:rsid w:val="00DF10D2"/>
    <w:pPr>
      <w:spacing w:line="340" w:lineRule="atLeast"/>
      <w:jc w:val="right"/>
    </w:pPr>
    <w:rPr>
      <w:b/>
      <w:caps/>
      <w:sz w:val="40"/>
      <w:lang w:val="pt-BR"/>
    </w:rPr>
  </w:style>
  <w:style w:type="paragraph" w:customStyle="1" w:styleId="MeetingCode">
    <w:name w:val="Meeting Code"/>
    <w:basedOn w:val="MeetinglanguageDate"/>
    <w:uiPriority w:val="99"/>
    <w:rsid w:val="00DF10D2"/>
    <w:pPr>
      <w:spacing w:before="300" w:after="0"/>
    </w:pPr>
  </w:style>
  <w:style w:type="paragraph" w:customStyle="1" w:styleId="Meetingtitle">
    <w:name w:val="Meeting title"/>
    <w:basedOn w:val="a"/>
    <w:next w:val="a"/>
    <w:uiPriority w:val="99"/>
    <w:rsid w:val="00DF10D2"/>
    <w:pPr>
      <w:spacing w:after="360"/>
    </w:pPr>
    <w:rPr>
      <w:b/>
      <w:caps/>
      <w:sz w:val="28"/>
      <w:lang w:val="fr-FR"/>
    </w:rPr>
  </w:style>
  <w:style w:type="paragraph" w:customStyle="1" w:styleId="Meetingdateplace">
    <w:name w:val="Meeting date &amp; place"/>
    <w:basedOn w:val="a"/>
    <w:next w:val="Documenttitle"/>
    <w:uiPriority w:val="99"/>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uiPriority w:val="99"/>
    <w:rsid w:val="00DF10D2"/>
    <w:pPr>
      <w:spacing w:after="160" w:line="240" w:lineRule="exact"/>
      <w:ind w:left="0"/>
    </w:pPr>
    <w:rPr>
      <w:rFonts w:ascii="Verdana" w:hAnsi="Verdana"/>
      <w:lang w:val="en-GB"/>
    </w:rPr>
  </w:style>
  <w:style w:type="paragraph" w:customStyle="1" w:styleId="DecisionInvitingPara">
    <w:name w:val="Decision Inviting Para."/>
    <w:basedOn w:val="a"/>
    <w:uiPriority w:val="99"/>
    <w:rsid w:val="00CC1146"/>
    <w:pPr>
      <w:ind w:left="5534"/>
    </w:pPr>
    <w:rPr>
      <w:i/>
    </w:rPr>
  </w:style>
  <w:style w:type="paragraph" w:customStyle="1" w:styleId="Endofdocument">
    <w:name w:val="End of document"/>
    <w:basedOn w:val="a"/>
    <w:uiPriority w:val="99"/>
    <w:rsid w:val="00CC1146"/>
    <w:pPr>
      <w:ind w:left="5534"/>
    </w:pPr>
  </w:style>
  <w:style w:type="paragraph" w:styleId="a4">
    <w:name w:val="footer"/>
    <w:basedOn w:val="a"/>
    <w:link w:val="Char0"/>
    <w:uiPriority w:val="99"/>
    <w:rsid w:val="00D373C0"/>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semiHidden/>
    <w:rsid w:val="0043477D"/>
    <w:rPr>
      <w:rFonts w:ascii="Arial" w:hAnsi="Arial"/>
      <w:kern w:val="0"/>
      <w:sz w:val="18"/>
      <w:szCs w:val="18"/>
      <w:lang w:eastAsia="en-US"/>
    </w:rPr>
  </w:style>
  <w:style w:type="character" w:styleId="a5">
    <w:name w:val="page number"/>
    <w:basedOn w:val="a0"/>
    <w:uiPriority w:val="99"/>
    <w:rsid w:val="00D373C0"/>
    <w:rPr>
      <w:rFonts w:cs="Times New Roman"/>
    </w:rPr>
  </w:style>
  <w:style w:type="paragraph" w:styleId="a6">
    <w:name w:val="Balloon Text"/>
    <w:basedOn w:val="a"/>
    <w:link w:val="Char1"/>
    <w:uiPriority w:val="99"/>
    <w:semiHidden/>
    <w:rsid w:val="00C122A3"/>
    <w:rPr>
      <w:sz w:val="18"/>
      <w:szCs w:val="18"/>
    </w:rPr>
  </w:style>
  <w:style w:type="character" w:customStyle="1" w:styleId="Char1">
    <w:name w:val="批注框文本 Char"/>
    <w:basedOn w:val="a0"/>
    <w:link w:val="a6"/>
    <w:uiPriority w:val="99"/>
    <w:semiHidden/>
    <w:rsid w:val="0043477D"/>
    <w:rPr>
      <w:rFonts w:ascii="Arial" w:hAnsi="Arial"/>
      <w:kern w:val="0"/>
      <w:sz w:val="0"/>
      <w:szCs w:val="0"/>
      <w:lang w:eastAsia="en-US"/>
    </w:rPr>
  </w:style>
  <w:style w:type="paragraph" w:styleId="a7">
    <w:name w:val="footnote text"/>
    <w:basedOn w:val="a"/>
    <w:link w:val="Char2"/>
    <w:uiPriority w:val="99"/>
    <w:rsid w:val="00C046ED"/>
    <w:pPr>
      <w:snapToGrid w:val="0"/>
    </w:pPr>
    <w:rPr>
      <w:sz w:val="18"/>
      <w:szCs w:val="18"/>
    </w:rPr>
  </w:style>
  <w:style w:type="character" w:customStyle="1" w:styleId="Char2">
    <w:name w:val="脚注文本 Char"/>
    <w:basedOn w:val="a0"/>
    <w:link w:val="a7"/>
    <w:uiPriority w:val="99"/>
    <w:locked/>
    <w:rsid w:val="00C046ED"/>
    <w:rPr>
      <w:rFonts w:ascii="Arial" w:hAnsi="Arial" w:cs="Times New Roman"/>
      <w:sz w:val="18"/>
      <w:szCs w:val="18"/>
      <w:lang w:eastAsia="en-US"/>
    </w:rPr>
  </w:style>
  <w:style w:type="character" w:styleId="a8">
    <w:name w:val="footnote reference"/>
    <w:basedOn w:val="a0"/>
    <w:rsid w:val="00C046ED"/>
    <w:rPr>
      <w:rFonts w:cs="Times New Roman"/>
      <w:vertAlign w:val="superscript"/>
    </w:rPr>
  </w:style>
  <w:style w:type="paragraph" w:customStyle="1" w:styleId="Endofdocument-Annex">
    <w:name w:val="[End of document - Annex]"/>
    <w:basedOn w:val="a"/>
    <w:rsid w:val="00833900"/>
    <w:pPr>
      <w:spacing w:after="0" w:line="240" w:lineRule="auto"/>
      <w:ind w:left="5534"/>
    </w:pPr>
    <w:rPr>
      <w:rFonts w:cs="Arial"/>
      <w:sz w:val="22"/>
      <w:lang w:eastAsia="zh-CN"/>
    </w:rPr>
  </w:style>
  <w:style w:type="paragraph" w:styleId="a9">
    <w:name w:val="List Paragraph"/>
    <w:basedOn w:val="a"/>
    <w:uiPriority w:val="99"/>
    <w:qFormat/>
    <w:rsid w:val="00833900"/>
    <w:pPr>
      <w:spacing w:after="0" w:line="240" w:lineRule="auto"/>
      <w:ind w:left="720"/>
      <w:contextualSpacing/>
    </w:pPr>
    <w:rPr>
      <w:rFonts w:eastAsia="MS Mincho" w:cs="Arial"/>
      <w:sz w:val="22"/>
      <w:szCs w:val="24"/>
      <w:lang w:val="de-DE"/>
    </w:rPr>
  </w:style>
  <w:style w:type="table" w:styleId="aa">
    <w:name w:val="Table Grid"/>
    <w:basedOn w:val="a1"/>
    <w:uiPriority w:val="99"/>
    <w:rsid w:val="00767E2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0D7B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0D2"/>
    <w:pPr>
      <w:spacing w:after="120" w:line="260" w:lineRule="exact"/>
      <w:ind w:left="1021"/>
    </w:pPr>
    <w:rPr>
      <w:rFonts w:ascii="Arial" w:hAnsi="Arial"/>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963E5"/>
    <w:pPr>
      <w:tabs>
        <w:tab w:val="center" w:pos="4536"/>
        <w:tab w:val="right" w:pos="9072"/>
      </w:tabs>
    </w:pPr>
  </w:style>
  <w:style w:type="character" w:customStyle="1" w:styleId="Char">
    <w:name w:val="页眉 Char"/>
    <w:basedOn w:val="a0"/>
    <w:link w:val="a3"/>
    <w:uiPriority w:val="99"/>
    <w:locked/>
    <w:rsid w:val="00C046ED"/>
    <w:rPr>
      <w:rFonts w:ascii="Arial" w:hAnsi="Arial" w:cs="Times New Roman"/>
      <w:lang w:eastAsia="en-US"/>
    </w:rPr>
  </w:style>
  <w:style w:type="paragraph" w:customStyle="1" w:styleId="preparedby">
    <w:name w:val="prepared by"/>
    <w:basedOn w:val="a"/>
    <w:next w:val="a"/>
    <w:uiPriority w:val="99"/>
    <w:rsid w:val="00DF10D2"/>
    <w:pPr>
      <w:spacing w:after="480"/>
    </w:pPr>
    <w:rPr>
      <w:i/>
    </w:rPr>
  </w:style>
  <w:style w:type="paragraph" w:customStyle="1" w:styleId="Documenttitle">
    <w:name w:val="Document title"/>
    <w:basedOn w:val="a"/>
    <w:uiPriority w:val="99"/>
    <w:rsid w:val="00DF10D2"/>
    <w:pPr>
      <w:spacing w:before="1200"/>
    </w:pPr>
    <w:rPr>
      <w:b/>
      <w:caps/>
    </w:rPr>
  </w:style>
  <w:style w:type="paragraph" w:customStyle="1" w:styleId="MeetinglanguageDate">
    <w:name w:val="Meeting language &amp; Date"/>
    <w:basedOn w:val="a"/>
    <w:next w:val="Meetingtitle"/>
    <w:uiPriority w:val="99"/>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a"/>
    <w:next w:val="a"/>
    <w:autoRedefine/>
    <w:uiPriority w:val="99"/>
    <w:rsid w:val="00DF10D2"/>
    <w:pPr>
      <w:spacing w:line="340" w:lineRule="atLeast"/>
      <w:jc w:val="right"/>
    </w:pPr>
    <w:rPr>
      <w:b/>
      <w:caps/>
      <w:sz w:val="40"/>
      <w:lang w:val="pt-BR"/>
    </w:rPr>
  </w:style>
  <w:style w:type="paragraph" w:customStyle="1" w:styleId="MeetingCode">
    <w:name w:val="Meeting Code"/>
    <w:basedOn w:val="MeetinglanguageDate"/>
    <w:uiPriority w:val="99"/>
    <w:rsid w:val="00DF10D2"/>
    <w:pPr>
      <w:spacing w:before="300" w:after="0"/>
    </w:pPr>
  </w:style>
  <w:style w:type="paragraph" w:customStyle="1" w:styleId="Meetingtitle">
    <w:name w:val="Meeting title"/>
    <w:basedOn w:val="a"/>
    <w:next w:val="a"/>
    <w:uiPriority w:val="99"/>
    <w:rsid w:val="00DF10D2"/>
    <w:pPr>
      <w:spacing w:after="360"/>
    </w:pPr>
    <w:rPr>
      <w:b/>
      <w:caps/>
      <w:sz w:val="28"/>
      <w:lang w:val="fr-FR"/>
    </w:rPr>
  </w:style>
  <w:style w:type="paragraph" w:customStyle="1" w:styleId="Meetingdateplace">
    <w:name w:val="Meeting date &amp; place"/>
    <w:basedOn w:val="a"/>
    <w:next w:val="Documenttitle"/>
    <w:uiPriority w:val="99"/>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uiPriority w:val="99"/>
    <w:rsid w:val="00DF10D2"/>
    <w:pPr>
      <w:spacing w:after="160" w:line="240" w:lineRule="exact"/>
      <w:ind w:left="0"/>
    </w:pPr>
    <w:rPr>
      <w:rFonts w:ascii="Verdana" w:hAnsi="Verdana"/>
      <w:lang w:val="en-GB"/>
    </w:rPr>
  </w:style>
  <w:style w:type="paragraph" w:customStyle="1" w:styleId="DecisionInvitingPara">
    <w:name w:val="Decision Inviting Para."/>
    <w:basedOn w:val="a"/>
    <w:uiPriority w:val="99"/>
    <w:rsid w:val="00CC1146"/>
    <w:pPr>
      <w:ind w:left="5534"/>
    </w:pPr>
    <w:rPr>
      <w:i/>
    </w:rPr>
  </w:style>
  <w:style w:type="paragraph" w:customStyle="1" w:styleId="Endofdocument">
    <w:name w:val="End of document"/>
    <w:basedOn w:val="a"/>
    <w:uiPriority w:val="99"/>
    <w:rsid w:val="00CC1146"/>
    <w:pPr>
      <w:ind w:left="5534"/>
    </w:pPr>
  </w:style>
  <w:style w:type="paragraph" w:styleId="a4">
    <w:name w:val="footer"/>
    <w:basedOn w:val="a"/>
    <w:link w:val="Char0"/>
    <w:uiPriority w:val="99"/>
    <w:rsid w:val="00D373C0"/>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semiHidden/>
    <w:rsid w:val="0043477D"/>
    <w:rPr>
      <w:rFonts w:ascii="Arial" w:hAnsi="Arial"/>
      <w:kern w:val="0"/>
      <w:sz w:val="18"/>
      <w:szCs w:val="18"/>
      <w:lang w:eastAsia="en-US"/>
    </w:rPr>
  </w:style>
  <w:style w:type="character" w:styleId="a5">
    <w:name w:val="page number"/>
    <w:basedOn w:val="a0"/>
    <w:uiPriority w:val="99"/>
    <w:rsid w:val="00D373C0"/>
    <w:rPr>
      <w:rFonts w:cs="Times New Roman"/>
    </w:rPr>
  </w:style>
  <w:style w:type="paragraph" w:styleId="a6">
    <w:name w:val="Balloon Text"/>
    <w:basedOn w:val="a"/>
    <w:link w:val="Char1"/>
    <w:uiPriority w:val="99"/>
    <w:semiHidden/>
    <w:rsid w:val="00C122A3"/>
    <w:rPr>
      <w:sz w:val="18"/>
      <w:szCs w:val="18"/>
    </w:rPr>
  </w:style>
  <w:style w:type="character" w:customStyle="1" w:styleId="Char1">
    <w:name w:val="批注框文本 Char"/>
    <w:basedOn w:val="a0"/>
    <w:link w:val="a6"/>
    <w:uiPriority w:val="99"/>
    <w:semiHidden/>
    <w:rsid w:val="0043477D"/>
    <w:rPr>
      <w:rFonts w:ascii="Arial" w:hAnsi="Arial"/>
      <w:kern w:val="0"/>
      <w:sz w:val="0"/>
      <w:szCs w:val="0"/>
      <w:lang w:eastAsia="en-US"/>
    </w:rPr>
  </w:style>
  <w:style w:type="paragraph" w:styleId="a7">
    <w:name w:val="footnote text"/>
    <w:basedOn w:val="a"/>
    <w:link w:val="Char2"/>
    <w:uiPriority w:val="99"/>
    <w:rsid w:val="00C046ED"/>
    <w:pPr>
      <w:snapToGrid w:val="0"/>
    </w:pPr>
    <w:rPr>
      <w:sz w:val="18"/>
      <w:szCs w:val="18"/>
    </w:rPr>
  </w:style>
  <w:style w:type="character" w:customStyle="1" w:styleId="Char2">
    <w:name w:val="脚注文本 Char"/>
    <w:basedOn w:val="a0"/>
    <w:link w:val="a7"/>
    <w:uiPriority w:val="99"/>
    <w:locked/>
    <w:rsid w:val="00C046ED"/>
    <w:rPr>
      <w:rFonts w:ascii="Arial" w:hAnsi="Arial" w:cs="Times New Roman"/>
      <w:sz w:val="18"/>
      <w:szCs w:val="18"/>
      <w:lang w:eastAsia="en-US"/>
    </w:rPr>
  </w:style>
  <w:style w:type="character" w:styleId="a8">
    <w:name w:val="footnote reference"/>
    <w:basedOn w:val="a0"/>
    <w:rsid w:val="00C046ED"/>
    <w:rPr>
      <w:rFonts w:cs="Times New Roman"/>
      <w:vertAlign w:val="superscript"/>
    </w:rPr>
  </w:style>
  <w:style w:type="paragraph" w:customStyle="1" w:styleId="Endofdocument-Annex">
    <w:name w:val="[End of document - Annex]"/>
    <w:basedOn w:val="a"/>
    <w:rsid w:val="00833900"/>
    <w:pPr>
      <w:spacing w:after="0" w:line="240" w:lineRule="auto"/>
      <w:ind w:left="5534"/>
    </w:pPr>
    <w:rPr>
      <w:rFonts w:cs="Arial"/>
      <w:sz w:val="22"/>
      <w:lang w:eastAsia="zh-CN"/>
    </w:rPr>
  </w:style>
  <w:style w:type="paragraph" w:styleId="a9">
    <w:name w:val="List Paragraph"/>
    <w:basedOn w:val="a"/>
    <w:uiPriority w:val="99"/>
    <w:qFormat/>
    <w:rsid w:val="00833900"/>
    <w:pPr>
      <w:spacing w:after="0" w:line="240" w:lineRule="auto"/>
      <w:ind w:left="720"/>
      <w:contextualSpacing/>
    </w:pPr>
    <w:rPr>
      <w:rFonts w:eastAsia="MS Mincho" w:cs="Arial"/>
      <w:sz w:val="22"/>
      <w:szCs w:val="24"/>
      <w:lang w:val="de-DE"/>
    </w:rPr>
  </w:style>
  <w:style w:type="table" w:styleId="aa">
    <w:name w:val="Table Grid"/>
    <w:basedOn w:val="a1"/>
    <w:uiPriority w:val="99"/>
    <w:rsid w:val="00767E2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0D7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xport/sites/www/econ_stat/en/economics/pdf/wp10.pdf" TargetMode="External"/><Relationship Id="rId1" Type="http://schemas.openxmlformats.org/officeDocument/2006/relationships/hyperlink" Target="http://www.wipo.int/meetings/en/details.jsp?meeting_id=28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3296</Words>
  <Characters>425</Characters>
  <Application>Microsoft Office Word</Application>
  <DocSecurity>0</DocSecurity>
  <Lines>14</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2014-03-05T13:28:00Z</dcterms:created>
  <dcterms:modified xsi:type="dcterms:W3CDTF">2014-03-05T13:29:00Z</dcterms:modified>
</cp:coreProperties>
</file>