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4"/>
        <w:gridCol w:w="4337"/>
        <w:gridCol w:w="429"/>
      </w:tblGrid>
      <w:tr w:rsidR="00796CB8" w:rsidRPr="008B2CC1">
        <w:trPr>
          <w:trHeight w:val="1977"/>
        </w:trPr>
        <w:tc>
          <w:tcPr>
            <w:tcW w:w="4594" w:type="dxa"/>
            <w:tcBorders>
              <w:bottom w:val="single" w:sz="4" w:space="0" w:color="auto"/>
            </w:tcBorders>
            <w:tcMar>
              <w:bottom w:w="170" w:type="dxa"/>
            </w:tcMar>
          </w:tcPr>
          <w:p w:rsidR="00796CB8" w:rsidRPr="00965FDE" w:rsidRDefault="00FF5619" w:rsidP="00965FDE">
            <w:pPr>
              <w:ind w:left="0"/>
              <w:rPr>
                <w:lang w:eastAsia="zh-CN"/>
              </w:rPr>
            </w:pPr>
            <w:bookmarkStart w:id="0" w:name="_GoBack"/>
            <w:bookmarkEnd w:id="0"/>
            <w:r>
              <w:rPr>
                <w:noProof/>
              </w:rPr>
              <w:drawing>
                <wp:anchor distT="0" distB="0" distL="114300" distR="114300" simplePos="0" relativeHeight="251650048" behindDoc="1" locked="0" layoutInCell="0" allowOverlap="1">
                  <wp:simplePos x="0" y="0"/>
                  <wp:positionH relativeFrom="page">
                    <wp:posOffset>3834130</wp:posOffset>
                  </wp:positionH>
                  <wp:positionV relativeFrom="margin">
                    <wp:posOffset>0</wp:posOffset>
                  </wp:positionV>
                  <wp:extent cx="866775" cy="1323975"/>
                  <wp:effectExtent l="0" t="0" r="9525" b="9525"/>
                  <wp:wrapNone/>
                  <wp:docPr id="15" name="图片 8"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WIPO-C-B&amp;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796CB8" w:rsidRPr="008B2CC1" w:rsidRDefault="00796CB8" w:rsidP="001A0ED5">
            <w:pPr>
              <w:rPr>
                <w:rFonts w:eastAsia="Times New Roman"/>
              </w:rPr>
            </w:pPr>
          </w:p>
        </w:tc>
        <w:tc>
          <w:tcPr>
            <w:tcW w:w="429" w:type="dxa"/>
            <w:tcBorders>
              <w:bottom w:val="single" w:sz="4" w:space="0" w:color="auto"/>
            </w:tcBorders>
            <w:tcMar>
              <w:left w:w="0" w:type="dxa"/>
              <w:right w:w="0" w:type="dxa"/>
            </w:tcMar>
          </w:tcPr>
          <w:p w:rsidR="00796CB8" w:rsidRPr="008B2CC1" w:rsidRDefault="00796CB8" w:rsidP="00341A47">
            <w:pPr>
              <w:spacing w:after="0" w:line="240" w:lineRule="auto"/>
              <w:ind w:left="0"/>
              <w:jc w:val="right"/>
              <w:rPr>
                <w:rFonts w:eastAsia="Times New Roman"/>
              </w:rPr>
            </w:pPr>
            <w:r>
              <w:rPr>
                <w:rFonts w:eastAsia="Times New Roman"/>
                <w:b/>
                <w:sz w:val="40"/>
                <w:szCs w:val="40"/>
              </w:rPr>
              <w:t>C</w:t>
            </w:r>
          </w:p>
        </w:tc>
      </w:tr>
      <w:tr w:rsidR="00796CB8" w:rsidRPr="001832A6">
        <w:trPr>
          <w:trHeight w:hRule="exact" w:val="340"/>
        </w:trPr>
        <w:tc>
          <w:tcPr>
            <w:tcW w:w="9360" w:type="dxa"/>
            <w:gridSpan w:val="3"/>
            <w:tcBorders>
              <w:top w:val="single" w:sz="4" w:space="0" w:color="auto"/>
            </w:tcBorders>
            <w:tcMar>
              <w:top w:w="170" w:type="dxa"/>
              <w:left w:w="0" w:type="dxa"/>
              <w:right w:w="0" w:type="dxa"/>
            </w:tcMar>
            <w:vAlign w:val="bottom"/>
          </w:tcPr>
          <w:p w:rsidR="00796CB8" w:rsidRPr="00244F97" w:rsidRDefault="00796CB8" w:rsidP="00BB65DF">
            <w:pPr>
              <w:wordWrap w:val="0"/>
              <w:spacing w:after="0" w:line="240" w:lineRule="auto"/>
              <w:jc w:val="right"/>
              <w:rPr>
                <w:rFonts w:ascii="Arial Black" w:eastAsia="Times New Roman" w:hAnsi="Arial Black"/>
                <w:caps/>
                <w:sz w:val="15"/>
                <w:lang w:eastAsia="zh-CN"/>
              </w:rPr>
            </w:pPr>
            <w:bookmarkStart w:id="1" w:name="Code"/>
            <w:bookmarkEnd w:id="1"/>
            <w:r>
              <w:rPr>
                <w:rFonts w:ascii="Arial Black" w:eastAsia="Times New Roman" w:hAnsi="Arial Black"/>
                <w:caps/>
                <w:sz w:val="15"/>
                <w:lang w:eastAsia="zh-CN"/>
              </w:rPr>
              <w:t>CDIP/12/inf/2</w:t>
            </w:r>
          </w:p>
        </w:tc>
      </w:tr>
      <w:tr w:rsidR="00796CB8" w:rsidRPr="001832A6">
        <w:trPr>
          <w:trHeight w:hRule="exact" w:val="170"/>
        </w:trPr>
        <w:tc>
          <w:tcPr>
            <w:tcW w:w="9360" w:type="dxa"/>
            <w:gridSpan w:val="3"/>
            <w:noWrap/>
            <w:tcMar>
              <w:left w:w="0" w:type="dxa"/>
              <w:right w:w="0" w:type="dxa"/>
            </w:tcMar>
            <w:vAlign w:val="bottom"/>
          </w:tcPr>
          <w:p w:rsidR="00796CB8" w:rsidRPr="00D94E5F" w:rsidRDefault="00796CB8" w:rsidP="00244F97">
            <w:pPr>
              <w:spacing w:after="0" w:line="240" w:lineRule="auto"/>
              <w:jc w:val="right"/>
              <w:rPr>
                <w:rFonts w:ascii="SimHei" w:eastAsia="SimHei" w:hAnsi="SimHei"/>
                <w:b/>
                <w:caps/>
                <w:sz w:val="15"/>
                <w:szCs w:val="15"/>
              </w:rPr>
            </w:pPr>
            <w:r w:rsidRPr="00D94E5F">
              <w:rPr>
                <w:rFonts w:ascii="SimHei" w:eastAsia="SimHei" w:hAnsi="SimHei" w:cs="SimSun" w:hint="eastAsia"/>
                <w:b/>
                <w:sz w:val="15"/>
                <w:szCs w:val="15"/>
              </w:rPr>
              <w:t>原</w:t>
            </w:r>
            <w:r w:rsidRPr="00D94E5F">
              <w:rPr>
                <w:rFonts w:ascii="SimHei" w:eastAsia="SimHei" w:hAnsi="SimHei"/>
                <w:b/>
                <w:sz w:val="15"/>
                <w:szCs w:val="15"/>
                <w:lang w:val="pt-BR"/>
              </w:rPr>
              <w:t xml:space="preserve"> </w:t>
            </w:r>
            <w:proofErr w:type="spellStart"/>
            <w:r w:rsidRPr="00D94E5F">
              <w:rPr>
                <w:rFonts w:ascii="SimHei" w:eastAsia="SimHei" w:hAnsi="SimHei" w:cs="SimSun" w:hint="eastAsia"/>
                <w:b/>
                <w:sz w:val="15"/>
                <w:szCs w:val="15"/>
              </w:rPr>
              <w:t>文</w:t>
            </w:r>
            <w:r w:rsidRPr="00D94E5F">
              <w:rPr>
                <w:rFonts w:ascii="SimHei" w:eastAsia="SimHei" w:hAnsi="SimHei" w:cs="SimSun" w:hint="eastAsia"/>
                <w:b/>
                <w:sz w:val="15"/>
                <w:szCs w:val="15"/>
                <w:lang w:val="pt-BR"/>
              </w:rPr>
              <w:t>：</w:t>
            </w:r>
            <w:r w:rsidRPr="00D94E5F">
              <w:rPr>
                <w:rFonts w:ascii="SimHei" w:eastAsia="SimHei" w:hAnsi="SimHei" w:cs="SimSun" w:hint="eastAsia"/>
                <w:b/>
                <w:sz w:val="15"/>
                <w:szCs w:val="15"/>
              </w:rPr>
              <w:t>英文</w:t>
            </w:r>
            <w:proofErr w:type="spellEnd"/>
          </w:p>
        </w:tc>
      </w:tr>
      <w:tr w:rsidR="00796CB8" w:rsidRPr="001832A6">
        <w:trPr>
          <w:trHeight w:hRule="exact" w:val="198"/>
        </w:trPr>
        <w:tc>
          <w:tcPr>
            <w:tcW w:w="9360" w:type="dxa"/>
            <w:gridSpan w:val="3"/>
            <w:tcMar>
              <w:left w:w="0" w:type="dxa"/>
              <w:right w:w="0" w:type="dxa"/>
            </w:tcMar>
            <w:vAlign w:val="bottom"/>
          </w:tcPr>
          <w:p w:rsidR="00796CB8" w:rsidRPr="0066253E" w:rsidRDefault="00796CB8" w:rsidP="00BB65DF">
            <w:pPr>
              <w:spacing w:after="0" w:line="240" w:lineRule="auto"/>
              <w:jc w:val="right"/>
              <w:rPr>
                <w:rFonts w:ascii="SimHei" w:eastAsia="Times New Roman" w:hAnsi="Arial Black"/>
                <w:b/>
                <w:caps/>
                <w:sz w:val="15"/>
                <w:szCs w:val="15"/>
              </w:rPr>
            </w:pPr>
            <w:r w:rsidRPr="00D94E5F">
              <w:rPr>
                <w:rFonts w:ascii="SimHei" w:eastAsia="SimHei" w:hAnsi="SimHei"/>
                <w:b/>
                <w:sz w:val="15"/>
                <w:szCs w:val="15"/>
              </w:rPr>
              <w:t>日</w:t>
            </w:r>
            <w:r w:rsidRPr="00D94E5F">
              <w:rPr>
                <w:rFonts w:ascii="SimHei" w:eastAsia="SimHei" w:hAnsi="SimHei"/>
                <w:b/>
                <w:sz w:val="15"/>
                <w:szCs w:val="15"/>
                <w:lang w:val="pt-BR"/>
              </w:rPr>
              <w:t xml:space="preserve"> </w:t>
            </w:r>
            <w:r w:rsidRPr="00D94E5F">
              <w:rPr>
                <w:rFonts w:ascii="SimHei" w:eastAsia="SimHei" w:hAnsi="SimHei"/>
                <w:b/>
                <w:sz w:val="15"/>
                <w:szCs w:val="15"/>
              </w:rPr>
              <w:t>期</w:t>
            </w:r>
            <w:r w:rsidRPr="00D94E5F">
              <w:rPr>
                <w:rFonts w:ascii="SimHei" w:eastAsia="SimHei" w:hAnsi="SimHei"/>
                <w:b/>
                <w:sz w:val="15"/>
                <w:szCs w:val="15"/>
                <w:lang w:val="pt-BR"/>
              </w:rPr>
              <w:t>：</w:t>
            </w:r>
            <w:r w:rsidRPr="007F0595">
              <w:rPr>
                <w:rFonts w:ascii="Arial Black" w:eastAsia="Times New Roman" w:hAnsi="Arial Black"/>
                <w:b/>
                <w:sz w:val="15"/>
                <w:szCs w:val="15"/>
                <w:lang w:val="pt-BR"/>
              </w:rPr>
              <w:t>20</w:t>
            </w:r>
            <w:r>
              <w:rPr>
                <w:rFonts w:ascii="Arial Black" w:eastAsia="Times New Roman" w:hAnsi="Arial Black"/>
                <w:b/>
                <w:sz w:val="15"/>
                <w:szCs w:val="15"/>
                <w:lang w:val="pt-BR"/>
              </w:rPr>
              <w:t>1</w:t>
            </w:r>
            <w:r>
              <w:rPr>
                <w:rFonts w:ascii="Arial Black" w:eastAsia="Times New Roman" w:hAnsi="Arial Black"/>
                <w:b/>
                <w:sz w:val="15"/>
                <w:szCs w:val="15"/>
                <w:lang w:val="pt-BR" w:eastAsia="zh-CN"/>
              </w:rPr>
              <w:t>3</w:t>
            </w:r>
            <w:r w:rsidRPr="00D94E5F">
              <w:rPr>
                <w:rFonts w:ascii="SimHei" w:eastAsia="SimHei" w:hAnsi="SimHei"/>
                <w:b/>
                <w:sz w:val="15"/>
                <w:szCs w:val="15"/>
              </w:rPr>
              <w:t>年</w:t>
            </w:r>
            <w:r>
              <w:rPr>
                <w:rFonts w:ascii="Arial Black" w:eastAsia="Times New Roman" w:hAnsi="Arial Black"/>
                <w:b/>
                <w:sz w:val="15"/>
                <w:szCs w:val="15"/>
                <w:lang w:val="pt-BR" w:eastAsia="zh-CN"/>
              </w:rPr>
              <w:t>10</w:t>
            </w:r>
            <w:r w:rsidRPr="00D94E5F">
              <w:rPr>
                <w:rFonts w:ascii="SimHei" w:eastAsia="SimHei" w:hAnsi="SimHei"/>
                <w:b/>
                <w:sz w:val="15"/>
                <w:szCs w:val="15"/>
              </w:rPr>
              <w:t>月</w:t>
            </w:r>
            <w:r>
              <w:rPr>
                <w:rFonts w:ascii="Arial Black" w:eastAsia="Times New Roman" w:hAnsi="Arial Black"/>
                <w:b/>
                <w:sz w:val="15"/>
                <w:szCs w:val="15"/>
                <w:lang w:eastAsia="zh-CN"/>
              </w:rPr>
              <w:t>3</w:t>
            </w:r>
            <w:r w:rsidRPr="00D94E5F">
              <w:rPr>
                <w:rFonts w:ascii="SimHei" w:eastAsia="SimHei" w:hAnsi="SimHei"/>
                <w:b/>
                <w:sz w:val="15"/>
                <w:szCs w:val="15"/>
              </w:rPr>
              <w:t>日</w:t>
            </w:r>
            <w:r w:rsidRPr="0066253E">
              <w:rPr>
                <w:rFonts w:ascii="SimHei" w:eastAsia="Times New Roman" w:hAnsi="Arial Black"/>
                <w:b/>
                <w:caps/>
                <w:sz w:val="15"/>
                <w:szCs w:val="15"/>
              </w:rPr>
              <w:t xml:space="preserve">  </w:t>
            </w:r>
            <w:bookmarkStart w:id="2" w:name="Date"/>
            <w:bookmarkEnd w:id="2"/>
          </w:p>
        </w:tc>
      </w:tr>
    </w:tbl>
    <w:p w:rsidR="00796CB8" w:rsidRPr="00965FDE" w:rsidRDefault="00796CB8" w:rsidP="00244F97">
      <w:pPr>
        <w:pStyle w:val="Meetingtitle"/>
        <w:spacing w:after="0" w:line="240" w:lineRule="auto"/>
        <w:ind w:left="0"/>
        <w:rPr>
          <w:rFonts w:eastAsia="Times New Roman"/>
          <w:sz w:val="22"/>
          <w:szCs w:val="22"/>
          <w:lang w:val="pt-BR" w:eastAsia="zh-CN"/>
        </w:rPr>
      </w:pPr>
    </w:p>
    <w:p w:rsidR="00796CB8" w:rsidRPr="00965FDE" w:rsidRDefault="00796CB8" w:rsidP="00850EBD">
      <w:pPr>
        <w:spacing w:after="0" w:line="240" w:lineRule="auto"/>
        <w:ind w:left="0"/>
        <w:rPr>
          <w:rFonts w:eastAsia="Times New Roman"/>
          <w:sz w:val="22"/>
          <w:szCs w:val="22"/>
          <w:lang w:val="pt-BR" w:eastAsia="zh-CN"/>
        </w:rPr>
      </w:pPr>
    </w:p>
    <w:p w:rsidR="00796CB8" w:rsidRPr="00965FDE" w:rsidRDefault="00796CB8" w:rsidP="00850EBD">
      <w:pPr>
        <w:spacing w:after="0" w:line="240" w:lineRule="auto"/>
        <w:ind w:left="0"/>
        <w:rPr>
          <w:rFonts w:eastAsia="Times New Roman"/>
          <w:sz w:val="22"/>
          <w:szCs w:val="22"/>
          <w:lang w:val="pt-BR" w:eastAsia="zh-CN"/>
        </w:rPr>
      </w:pPr>
    </w:p>
    <w:p w:rsidR="00796CB8" w:rsidRPr="00965FDE" w:rsidRDefault="00796CB8" w:rsidP="00850EBD">
      <w:pPr>
        <w:spacing w:after="0" w:line="240" w:lineRule="auto"/>
        <w:ind w:left="0"/>
        <w:rPr>
          <w:rFonts w:eastAsia="Times New Roman"/>
          <w:sz w:val="22"/>
          <w:szCs w:val="22"/>
          <w:lang w:val="pt-BR" w:eastAsia="zh-CN"/>
        </w:rPr>
      </w:pPr>
    </w:p>
    <w:p w:rsidR="00796CB8" w:rsidRPr="00965FDE" w:rsidRDefault="00796CB8" w:rsidP="00850EBD">
      <w:pPr>
        <w:spacing w:after="0" w:line="240" w:lineRule="auto"/>
        <w:ind w:left="0"/>
        <w:rPr>
          <w:rFonts w:eastAsia="Times New Roman"/>
          <w:sz w:val="22"/>
          <w:szCs w:val="22"/>
          <w:lang w:val="pt-BR" w:eastAsia="zh-CN"/>
        </w:rPr>
      </w:pPr>
    </w:p>
    <w:p w:rsidR="00796CB8" w:rsidRPr="005347DE" w:rsidRDefault="00796CB8" w:rsidP="00850EBD">
      <w:pPr>
        <w:autoSpaceDE w:val="0"/>
        <w:autoSpaceDN w:val="0"/>
        <w:spacing w:after="0" w:line="240" w:lineRule="auto"/>
        <w:ind w:left="0"/>
        <w:textAlignment w:val="bottom"/>
        <w:rPr>
          <w:rFonts w:ascii="SimHei" w:eastAsia="SimHei"/>
          <w:sz w:val="28"/>
          <w:szCs w:val="30"/>
          <w:lang w:eastAsia="zh-CN"/>
        </w:rPr>
      </w:pPr>
      <w:r w:rsidRPr="005347DE">
        <w:rPr>
          <w:rFonts w:ascii="SimHei" w:eastAsia="SimHei"/>
          <w:sz w:val="28"/>
          <w:szCs w:val="30"/>
          <w:lang w:eastAsia="zh-CN"/>
        </w:rPr>
        <w:t>发展与知识产权委员会(CDIP)</w:t>
      </w:r>
    </w:p>
    <w:p w:rsidR="00796CB8" w:rsidRPr="00965FDE" w:rsidRDefault="00796CB8" w:rsidP="00850EBD">
      <w:pPr>
        <w:pStyle w:val="Meetingtitle"/>
        <w:spacing w:after="0" w:line="240" w:lineRule="auto"/>
        <w:ind w:left="0"/>
        <w:jc w:val="both"/>
        <w:rPr>
          <w:rFonts w:eastAsia="Times New Roman"/>
          <w:sz w:val="22"/>
          <w:szCs w:val="22"/>
          <w:lang w:val="pt-BR" w:eastAsia="zh-CN"/>
        </w:rPr>
      </w:pPr>
    </w:p>
    <w:p w:rsidR="00796CB8" w:rsidRPr="00965FDE" w:rsidRDefault="00796CB8" w:rsidP="00850EBD">
      <w:pPr>
        <w:pStyle w:val="Meetingtitle"/>
        <w:spacing w:after="0" w:line="240" w:lineRule="auto"/>
        <w:ind w:left="0"/>
        <w:jc w:val="both"/>
        <w:rPr>
          <w:rFonts w:eastAsia="Times New Roman"/>
          <w:sz w:val="22"/>
          <w:szCs w:val="22"/>
          <w:lang w:val="pt-BR" w:eastAsia="zh-CN"/>
        </w:rPr>
      </w:pPr>
    </w:p>
    <w:p w:rsidR="00796CB8" w:rsidRPr="00602904" w:rsidRDefault="00796CB8" w:rsidP="00D94E5F">
      <w:pPr>
        <w:spacing w:after="0" w:line="380" w:lineRule="atLeast"/>
        <w:ind w:left="0"/>
        <w:textAlignment w:val="bottom"/>
        <w:rPr>
          <w:rFonts w:ascii="KaiTi" w:eastAsia="KaiTi"/>
          <w:b/>
          <w:sz w:val="24"/>
          <w:szCs w:val="24"/>
          <w:lang w:eastAsia="zh-CN"/>
        </w:rPr>
      </w:pPr>
      <w:r w:rsidRPr="00602904">
        <w:rPr>
          <w:rFonts w:ascii="KaiTi" w:eastAsia="KaiTi" w:hint="eastAsia"/>
          <w:b/>
          <w:sz w:val="24"/>
          <w:szCs w:val="24"/>
          <w:lang w:eastAsia="zh-CN"/>
        </w:rPr>
        <w:t>第十二届会议</w:t>
      </w:r>
    </w:p>
    <w:p w:rsidR="00796CB8" w:rsidRPr="00602904" w:rsidRDefault="00796CB8" w:rsidP="00D94E5F">
      <w:pPr>
        <w:spacing w:after="0" w:line="380" w:lineRule="atLeast"/>
        <w:ind w:left="0"/>
        <w:textAlignment w:val="bottom"/>
        <w:rPr>
          <w:rFonts w:ascii="KaiTi" w:eastAsia="KaiTi"/>
          <w:b/>
          <w:sz w:val="24"/>
          <w:szCs w:val="24"/>
          <w:lang w:eastAsia="zh-CN"/>
        </w:rPr>
      </w:pPr>
      <w:r w:rsidRPr="00602904">
        <w:rPr>
          <w:rFonts w:ascii="KaiTi" w:eastAsia="KaiTi"/>
          <w:sz w:val="24"/>
          <w:szCs w:val="24"/>
          <w:lang w:eastAsia="zh-CN"/>
        </w:rPr>
        <w:t>2013</w:t>
      </w:r>
      <w:r w:rsidRPr="00602904">
        <w:rPr>
          <w:rFonts w:ascii="KaiTi" w:eastAsia="KaiTi" w:hint="eastAsia"/>
          <w:b/>
          <w:sz w:val="24"/>
          <w:szCs w:val="24"/>
          <w:lang w:eastAsia="zh-CN"/>
        </w:rPr>
        <w:t>年</w:t>
      </w:r>
      <w:r w:rsidRPr="00602904">
        <w:rPr>
          <w:rFonts w:ascii="KaiTi" w:eastAsia="KaiTi"/>
          <w:sz w:val="24"/>
          <w:szCs w:val="24"/>
          <w:lang w:eastAsia="zh-CN"/>
        </w:rPr>
        <w:t>11</w:t>
      </w:r>
      <w:r w:rsidRPr="00602904">
        <w:rPr>
          <w:rFonts w:ascii="KaiTi" w:eastAsia="KaiTi" w:hint="eastAsia"/>
          <w:b/>
          <w:sz w:val="24"/>
          <w:szCs w:val="24"/>
          <w:lang w:eastAsia="zh-CN"/>
        </w:rPr>
        <w:t>月</w:t>
      </w:r>
      <w:r w:rsidRPr="00602904">
        <w:rPr>
          <w:rFonts w:ascii="KaiTi" w:eastAsia="KaiTi"/>
          <w:sz w:val="24"/>
          <w:szCs w:val="24"/>
          <w:lang w:eastAsia="zh-CN"/>
        </w:rPr>
        <w:t>18</w:t>
      </w:r>
      <w:r w:rsidRPr="00602904">
        <w:rPr>
          <w:rFonts w:ascii="KaiTi" w:eastAsia="KaiTi" w:hint="eastAsia"/>
          <w:b/>
          <w:sz w:val="24"/>
          <w:szCs w:val="24"/>
          <w:lang w:eastAsia="zh-CN"/>
        </w:rPr>
        <w:t>日至</w:t>
      </w:r>
      <w:r w:rsidRPr="00602904">
        <w:rPr>
          <w:rFonts w:ascii="KaiTi" w:eastAsia="KaiTi"/>
          <w:sz w:val="24"/>
          <w:szCs w:val="24"/>
          <w:lang w:eastAsia="zh-CN"/>
        </w:rPr>
        <w:t>21</w:t>
      </w:r>
      <w:r w:rsidRPr="00602904">
        <w:rPr>
          <w:rFonts w:ascii="KaiTi" w:eastAsia="KaiTi" w:hint="eastAsia"/>
          <w:b/>
          <w:sz w:val="24"/>
          <w:szCs w:val="24"/>
          <w:lang w:eastAsia="zh-CN"/>
        </w:rPr>
        <w:t>日，日内瓦</w:t>
      </w:r>
    </w:p>
    <w:p w:rsidR="00796CB8" w:rsidRPr="00293176" w:rsidRDefault="00796CB8" w:rsidP="00850EBD">
      <w:pPr>
        <w:spacing w:after="0" w:line="240" w:lineRule="auto"/>
        <w:ind w:left="0"/>
        <w:rPr>
          <w:rFonts w:eastAsia="Times New Roman"/>
          <w:sz w:val="22"/>
          <w:szCs w:val="22"/>
          <w:lang w:val="pt-BR" w:eastAsia="zh-CN"/>
        </w:rPr>
      </w:pPr>
    </w:p>
    <w:p w:rsidR="00796CB8" w:rsidRPr="00965FDE" w:rsidRDefault="00796CB8" w:rsidP="00850EBD">
      <w:pPr>
        <w:spacing w:after="0" w:line="240" w:lineRule="auto"/>
        <w:ind w:left="0"/>
        <w:rPr>
          <w:rFonts w:eastAsia="Times New Roman"/>
          <w:sz w:val="22"/>
          <w:szCs w:val="22"/>
          <w:lang w:val="pt-BR" w:eastAsia="zh-CN"/>
        </w:rPr>
      </w:pPr>
    </w:p>
    <w:p w:rsidR="00796CB8" w:rsidRPr="00965FDE" w:rsidRDefault="00796CB8" w:rsidP="00850EBD">
      <w:pPr>
        <w:spacing w:after="0" w:line="240" w:lineRule="auto"/>
        <w:ind w:left="0"/>
        <w:rPr>
          <w:rFonts w:eastAsia="Times New Roman"/>
          <w:sz w:val="22"/>
          <w:szCs w:val="22"/>
          <w:lang w:val="pt-BR" w:eastAsia="zh-CN"/>
        </w:rPr>
      </w:pPr>
    </w:p>
    <w:p w:rsidR="00796CB8" w:rsidRPr="00414BD6" w:rsidRDefault="00796CB8" w:rsidP="00414BD6">
      <w:pPr>
        <w:spacing w:after="0" w:line="240" w:lineRule="auto"/>
        <w:ind w:left="0"/>
        <w:textAlignment w:val="bottom"/>
        <w:rPr>
          <w:rFonts w:ascii="KaiTi" w:eastAsia="KaiTi" w:hAnsi="STKaiti"/>
          <w:sz w:val="24"/>
          <w:szCs w:val="24"/>
          <w:lang w:eastAsia="zh-CN"/>
        </w:rPr>
      </w:pPr>
      <w:r>
        <w:rPr>
          <w:rFonts w:ascii="KaiTi" w:eastAsia="KaiTi" w:hAnsi="STKaiti" w:hint="eastAsia"/>
          <w:sz w:val="24"/>
          <w:szCs w:val="24"/>
          <w:lang w:val="pt-BR" w:eastAsia="zh-CN"/>
        </w:rPr>
        <w:t>专利与公有领域研究报告</w:t>
      </w:r>
      <w:r w:rsidR="00C51DE1">
        <w:rPr>
          <w:rFonts w:ascii="KaiTi" w:eastAsia="KaiTi" w:hAnsi="STKaiti" w:hint="eastAsia"/>
          <w:sz w:val="24"/>
          <w:szCs w:val="24"/>
          <w:lang w:val="pt-BR" w:eastAsia="zh-CN"/>
        </w:rPr>
        <w:t>(</w:t>
      </w:r>
      <w:r>
        <w:rPr>
          <w:rFonts w:ascii="KaiTi" w:eastAsia="KaiTi" w:hAnsi="STKaiti" w:hint="eastAsia"/>
          <w:sz w:val="24"/>
          <w:szCs w:val="24"/>
          <w:lang w:val="pt-BR" w:eastAsia="zh-CN"/>
        </w:rPr>
        <w:t>第二部分</w:t>
      </w:r>
      <w:r w:rsidR="00C51DE1">
        <w:rPr>
          <w:rFonts w:ascii="KaiTi" w:eastAsia="KaiTi" w:hAnsi="STKaiti" w:hint="eastAsia"/>
          <w:sz w:val="24"/>
          <w:szCs w:val="24"/>
          <w:lang w:val="pt-BR" w:eastAsia="zh-CN"/>
        </w:rPr>
        <w:t>)</w:t>
      </w:r>
      <w:r>
        <w:rPr>
          <w:rFonts w:ascii="KaiTi" w:eastAsia="KaiTi" w:hAnsi="STKaiti" w:hint="eastAsia"/>
          <w:sz w:val="24"/>
          <w:szCs w:val="24"/>
          <w:lang w:val="pt-BR" w:eastAsia="zh-CN"/>
        </w:rPr>
        <w:t>内容提要</w:t>
      </w:r>
      <w:r>
        <w:rPr>
          <w:rStyle w:val="FootnoteReference"/>
          <w:rFonts w:ascii="KaiTi" w:eastAsia="KaiTi" w:hAnsi="STKaiti"/>
          <w:sz w:val="24"/>
          <w:szCs w:val="24"/>
          <w:lang w:eastAsia="zh-CN"/>
        </w:rPr>
        <w:footnoteReference w:id="1"/>
      </w:r>
    </w:p>
    <w:p w:rsidR="00796CB8" w:rsidRPr="006B534E" w:rsidRDefault="00796CB8" w:rsidP="00850EBD">
      <w:pPr>
        <w:autoSpaceDE w:val="0"/>
        <w:autoSpaceDN w:val="0"/>
        <w:spacing w:after="0" w:line="240" w:lineRule="auto"/>
        <w:ind w:left="0"/>
        <w:textAlignment w:val="bottom"/>
        <w:rPr>
          <w:rFonts w:eastAsia="KaiTi"/>
          <w:sz w:val="22"/>
          <w:szCs w:val="22"/>
          <w:lang w:eastAsia="zh-CN"/>
        </w:rPr>
      </w:pPr>
    </w:p>
    <w:p w:rsidR="00796CB8" w:rsidRPr="00602904" w:rsidRDefault="00232A86" w:rsidP="006B534E">
      <w:pPr>
        <w:autoSpaceDE w:val="0"/>
        <w:autoSpaceDN w:val="0"/>
        <w:spacing w:after="0" w:line="240" w:lineRule="auto"/>
        <w:ind w:left="0"/>
        <w:jc w:val="both"/>
        <w:textAlignment w:val="bottom"/>
        <w:rPr>
          <w:rFonts w:ascii="KaiTi" w:eastAsia="KaiTi" w:hAnsi="KaiTi"/>
          <w:i/>
          <w:sz w:val="21"/>
          <w:szCs w:val="22"/>
          <w:lang w:eastAsia="zh-CN"/>
        </w:rPr>
      </w:pPr>
      <w:r w:rsidRPr="00602904">
        <w:rPr>
          <w:rFonts w:ascii="KaiTi" w:eastAsia="KaiTi" w:hAnsi="KaiTi" w:hint="eastAsia"/>
          <w:i/>
          <w:sz w:val="21"/>
          <w:szCs w:val="22"/>
          <w:lang w:eastAsia="zh-CN"/>
        </w:rPr>
        <w:t>由詹姆斯</w:t>
      </w:r>
      <w:r w:rsidR="006B534E">
        <w:rPr>
          <w:rFonts w:ascii="KaiTi" w:eastAsia="KaiTi" w:hAnsi="KaiTi" w:hint="eastAsia"/>
          <w:i/>
          <w:sz w:val="21"/>
          <w:szCs w:val="22"/>
          <w:lang w:eastAsia="zh-CN"/>
        </w:rPr>
        <w:t>·</w:t>
      </w:r>
      <w:r w:rsidRPr="00602904">
        <w:rPr>
          <w:rFonts w:ascii="KaiTi" w:eastAsia="KaiTi" w:hAnsi="KaiTi" w:hint="eastAsia"/>
          <w:i/>
          <w:sz w:val="21"/>
          <w:szCs w:val="22"/>
          <w:lang w:eastAsia="zh-CN"/>
        </w:rPr>
        <w:t>G</w:t>
      </w:r>
      <w:r w:rsidR="006B534E">
        <w:rPr>
          <w:rFonts w:ascii="KaiTi" w:eastAsia="KaiTi" w:hAnsi="KaiTi" w:hint="eastAsia"/>
          <w:i/>
          <w:sz w:val="21"/>
          <w:szCs w:val="22"/>
          <w:lang w:eastAsia="zh-CN"/>
        </w:rPr>
        <w:t>·</w:t>
      </w:r>
      <w:r w:rsidRPr="00602904">
        <w:rPr>
          <w:rFonts w:ascii="KaiTi" w:eastAsia="KaiTi" w:hAnsi="KaiTi" w:hint="eastAsia"/>
          <w:i/>
          <w:sz w:val="21"/>
          <w:szCs w:val="22"/>
          <w:lang w:eastAsia="zh-CN"/>
        </w:rPr>
        <w:t>康利教授</w:t>
      </w:r>
      <w:r w:rsidR="00C51DE1">
        <w:rPr>
          <w:rFonts w:ascii="KaiTi" w:eastAsia="KaiTi" w:hAnsi="KaiTi" w:hint="eastAsia"/>
          <w:i/>
          <w:sz w:val="21"/>
          <w:szCs w:val="22"/>
          <w:lang w:eastAsia="zh-CN"/>
        </w:rPr>
        <w:t>(</w:t>
      </w:r>
      <w:r w:rsidRPr="00602904">
        <w:rPr>
          <w:rFonts w:ascii="KaiTi" w:eastAsia="KaiTi" w:hAnsi="KaiTi" w:hint="eastAsia"/>
          <w:i/>
          <w:sz w:val="21"/>
          <w:szCs w:val="22"/>
          <w:lang w:eastAsia="zh-CN"/>
        </w:rPr>
        <w:t>西北大学凯洛格管理学院凯洛格技术与创新研究中心技术实践教授，美国伊利诺伊州爱温斯顿</w:t>
      </w:r>
      <w:r w:rsidR="00C51DE1">
        <w:rPr>
          <w:rFonts w:ascii="KaiTi" w:eastAsia="KaiTi" w:hAnsi="KaiTi" w:hint="eastAsia"/>
          <w:i/>
          <w:sz w:val="21"/>
          <w:szCs w:val="22"/>
          <w:lang w:eastAsia="zh-CN"/>
        </w:rPr>
        <w:t>)</w:t>
      </w:r>
      <w:r w:rsidRPr="00602904">
        <w:rPr>
          <w:rFonts w:ascii="KaiTi" w:eastAsia="KaiTi" w:hAnsi="KaiTi" w:hint="eastAsia"/>
          <w:i/>
          <w:sz w:val="21"/>
          <w:szCs w:val="22"/>
          <w:lang w:eastAsia="zh-CN"/>
        </w:rPr>
        <w:t>、彼得</w:t>
      </w:r>
      <w:r w:rsidR="006B534E">
        <w:rPr>
          <w:rFonts w:ascii="KaiTi" w:eastAsia="KaiTi" w:hAnsi="KaiTi" w:hint="eastAsia"/>
          <w:i/>
          <w:sz w:val="21"/>
          <w:szCs w:val="22"/>
          <w:lang w:eastAsia="zh-CN"/>
        </w:rPr>
        <w:t>·</w:t>
      </w:r>
      <w:r w:rsidRPr="00602904">
        <w:rPr>
          <w:rFonts w:ascii="KaiTi" w:eastAsia="KaiTi" w:hAnsi="KaiTi" w:hint="eastAsia"/>
          <w:i/>
          <w:sz w:val="21"/>
          <w:szCs w:val="22"/>
          <w:lang w:eastAsia="zh-CN"/>
        </w:rPr>
        <w:t>M</w:t>
      </w:r>
      <w:r w:rsidR="006B534E">
        <w:rPr>
          <w:rFonts w:ascii="KaiTi" w:eastAsia="KaiTi" w:hAnsi="KaiTi" w:hint="eastAsia"/>
          <w:i/>
          <w:sz w:val="21"/>
          <w:szCs w:val="22"/>
          <w:lang w:eastAsia="zh-CN"/>
        </w:rPr>
        <w:t>·</w:t>
      </w:r>
      <w:r w:rsidRPr="00602904">
        <w:rPr>
          <w:rFonts w:ascii="KaiTi" w:eastAsia="KaiTi" w:hAnsi="KaiTi" w:hint="eastAsia"/>
          <w:i/>
          <w:sz w:val="21"/>
          <w:szCs w:val="22"/>
          <w:lang w:eastAsia="zh-CN"/>
        </w:rPr>
        <w:t>比詹先生(WHU – 奥托拜斯海姆管理学院技术与创新管理主任兼博士生)、尼尔</w:t>
      </w:r>
      <w:r w:rsidR="006B534E">
        <w:rPr>
          <w:rFonts w:ascii="KaiTi" w:eastAsia="KaiTi" w:hAnsi="KaiTi" w:hint="eastAsia"/>
          <w:i/>
          <w:sz w:val="21"/>
          <w:szCs w:val="22"/>
          <w:lang w:eastAsia="zh-CN"/>
        </w:rPr>
        <w:t>·</w:t>
      </w:r>
      <w:r w:rsidRPr="00602904">
        <w:rPr>
          <w:rFonts w:ascii="KaiTi" w:eastAsia="KaiTi" w:hAnsi="KaiTi" w:hint="eastAsia"/>
          <w:i/>
          <w:sz w:val="21"/>
          <w:szCs w:val="22"/>
          <w:lang w:eastAsia="zh-CN"/>
        </w:rPr>
        <w:t>威尔克夫博士</w:t>
      </w:r>
      <w:r w:rsidR="00C51DE1">
        <w:rPr>
          <w:rFonts w:ascii="KaiTi" w:eastAsia="KaiTi" w:hAnsi="KaiTi" w:hint="eastAsia"/>
          <w:i/>
          <w:sz w:val="21"/>
          <w:szCs w:val="22"/>
          <w:lang w:eastAsia="zh-CN"/>
        </w:rPr>
        <w:t>(</w:t>
      </w:r>
      <w:r w:rsidRPr="00602904">
        <w:rPr>
          <w:rFonts w:ascii="KaiTi" w:eastAsia="KaiTi" w:hAnsi="KaiTi" w:hint="eastAsia"/>
          <w:i/>
          <w:sz w:val="21"/>
          <w:szCs w:val="22"/>
          <w:lang w:eastAsia="zh-CN"/>
        </w:rPr>
        <w:t>以色列拉马特干</w:t>
      </w:r>
      <w:r w:rsidR="006B534E">
        <w:rPr>
          <w:rFonts w:ascii="KaiTi" w:eastAsia="KaiTi" w:hAnsi="KaiTi" w:hint="eastAsia"/>
          <w:i/>
          <w:sz w:val="21"/>
          <w:szCs w:val="22"/>
          <w:lang w:eastAsia="zh-CN"/>
        </w:rPr>
        <w:t xml:space="preserve">Doctor </w:t>
      </w:r>
      <w:proofErr w:type="spellStart"/>
      <w:r w:rsidRPr="00602904">
        <w:rPr>
          <w:rFonts w:ascii="KaiTi" w:eastAsia="KaiTi" w:hAnsi="KaiTi" w:hint="eastAsia"/>
          <w:i/>
          <w:sz w:val="21"/>
          <w:szCs w:val="22"/>
          <w:lang w:eastAsia="zh-CN"/>
        </w:rPr>
        <w:t>Eyal</w:t>
      </w:r>
      <w:proofErr w:type="spellEnd"/>
      <w:r w:rsidRPr="00602904">
        <w:rPr>
          <w:rFonts w:ascii="KaiTi" w:eastAsia="KaiTi" w:hAnsi="KaiTi" w:hint="eastAsia"/>
          <w:i/>
          <w:sz w:val="21"/>
          <w:szCs w:val="22"/>
          <w:lang w:eastAsia="zh-CN"/>
        </w:rPr>
        <w:t xml:space="preserve"> </w:t>
      </w:r>
      <w:proofErr w:type="spellStart"/>
      <w:r w:rsidRPr="00602904">
        <w:rPr>
          <w:rFonts w:ascii="KaiTi" w:eastAsia="KaiTi" w:hAnsi="KaiTi" w:hint="eastAsia"/>
          <w:i/>
          <w:sz w:val="21"/>
          <w:szCs w:val="22"/>
          <w:lang w:eastAsia="zh-CN"/>
        </w:rPr>
        <w:t>Bressler</w:t>
      </w:r>
      <w:proofErr w:type="spellEnd"/>
      <w:r w:rsidRPr="00602904">
        <w:rPr>
          <w:rFonts w:ascii="KaiTi" w:eastAsia="KaiTi" w:hAnsi="KaiTi" w:hint="eastAsia"/>
          <w:i/>
          <w:sz w:val="21"/>
          <w:szCs w:val="22"/>
          <w:lang w:eastAsia="zh-CN"/>
        </w:rPr>
        <w:t>有限公司</w:t>
      </w:r>
      <w:r w:rsidR="00C51DE1">
        <w:rPr>
          <w:rFonts w:ascii="KaiTi" w:eastAsia="KaiTi" w:hAnsi="KaiTi" w:hint="eastAsia"/>
          <w:i/>
          <w:sz w:val="21"/>
          <w:szCs w:val="22"/>
          <w:lang w:eastAsia="zh-CN"/>
        </w:rPr>
        <w:t>)</w:t>
      </w:r>
      <w:r w:rsidRPr="00602904">
        <w:rPr>
          <w:rFonts w:ascii="KaiTi" w:eastAsia="KaiTi" w:hAnsi="KaiTi" w:hint="eastAsia"/>
          <w:i/>
          <w:sz w:val="21"/>
          <w:szCs w:val="22"/>
          <w:lang w:eastAsia="zh-CN"/>
        </w:rPr>
        <w:t>编拟</w:t>
      </w:r>
    </w:p>
    <w:p w:rsidR="00796CB8" w:rsidRDefault="00796CB8" w:rsidP="006B534E">
      <w:pPr>
        <w:spacing w:after="0" w:line="240" w:lineRule="auto"/>
        <w:ind w:left="0"/>
        <w:jc w:val="both"/>
        <w:rPr>
          <w:rFonts w:eastAsiaTheme="minorEastAsia"/>
          <w:sz w:val="22"/>
          <w:szCs w:val="22"/>
          <w:lang w:val="pt-BR" w:eastAsia="zh-CN"/>
        </w:rPr>
      </w:pPr>
    </w:p>
    <w:p w:rsidR="000F3288" w:rsidRDefault="000F3288" w:rsidP="006B534E">
      <w:pPr>
        <w:spacing w:after="0" w:line="240" w:lineRule="auto"/>
        <w:ind w:left="0"/>
        <w:jc w:val="both"/>
        <w:rPr>
          <w:rFonts w:eastAsiaTheme="minorEastAsia"/>
          <w:sz w:val="22"/>
          <w:szCs w:val="22"/>
          <w:lang w:val="pt-BR" w:eastAsia="zh-CN"/>
        </w:rPr>
      </w:pPr>
    </w:p>
    <w:p w:rsidR="000F3288" w:rsidRPr="000F3288" w:rsidRDefault="000F3288" w:rsidP="006B534E">
      <w:pPr>
        <w:spacing w:after="0" w:line="240" w:lineRule="auto"/>
        <w:ind w:left="0"/>
        <w:jc w:val="both"/>
        <w:rPr>
          <w:rFonts w:eastAsiaTheme="minorEastAsia"/>
          <w:sz w:val="22"/>
          <w:szCs w:val="22"/>
          <w:lang w:val="pt-BR" w:eastAsia="zh-CN"/>
        </w:rPr>
      </w:pPr>
    </w:p>
    <w:p w:rsidR="00796CB8" w:rsidRPr="00F45EF6" w:rsidRDefault="00796CB8" w:rsidP="006B534E">
      <w:pPr>
        <w:spacing w:afterLines="50" w:line="240" w:lineRule="auto"/>
        <w:ind w:left="0" w:rightChars="425" w:right="850"/>
        <w:jc w:val="both"/>
        <w:rPr>
          <w:rFonts w:ascii="SimSun"/>
          <w:sz w:val="21"/>
          <w:lang w:eastAsia="zh-CN"/>
        </w:rPr>
      </w:pPr>
    </w:p>
    <w:p w:rsidR="00232A86" w:rsidRPr="00F45EF6" w:rsidRDefault="00232A86" w:rsidP="00F45EF6">
      <w:pPr>
        <w:spacing w:afterLines="50" w:line="340" w:lineRule="atLeast"/>
        <w:ind w:left="0" w:right="-1"/>
        <w:jc w:val="both"/>
        <w:rPr>
          <w:rFonts w:ascii="SimSun"/>
          <w:sz w:val="21"/>
          <w:lang w:eastAsia="zh-CN"/>
        </w:rPr>
      </w:pPr>
      <w:r w:rsidRPr="00F45EF6">
        <w:rPr>
          <w:rFonts w:ascii="SimSun"/>
          <w:sz w:val="21"/>
          <w:lang w:eastAsia="zh-CN"/>
        </w:rPr>
        <w:fldChar w:fldCharType="begin"/>
      </w:r>
      <w:r w:rsidRPr="00F45EF6">
        <w:rPr>
          <w:rFonts w:ascii="SimSun"/>
          <w:sz w:val="21"/>
          <w:lang w:eastAsia="zh-CN"/>
        </w:rPr>
        <w:instrText xml:space="preserve"> AUTONUM  </w:instrText>
      </w:r>
      <w:r w:rsidRPr="00F45EF6">
        <w:rPr>
          <w:rFonts w:ascii="SimSun"/>
          <w:sz w:val="21"/>
          <w:lang w:eastAsia="zh-CN"/>
        </w:rPr>
        <w:fldChar w:fldCharType="end"/>
      </w:r>
      <w:r w:rsidR="006B534E">
        <w:rPr>
          <w:rFonts w:ascii="SimSun" w:hint="eastAsia"/>
          <w:sz w:val="21"/>
          <w:lang w:eastAsia="zh-CN"/>
        </w:rPr>
        <w:t>.</w:t>
      </w:r>
      <w:r w:rsidRPr="00F45EF6">
        <w:rPr>
          <w:rFonts w:ascii="SimSun"/>
          <w:sz w:val="21"/>
          <w:lang w:eastAsia="zh-CN"/>
        </w:rPr>
        <w:tab/>
        <w:t>本文件附件载有根据专利与公有领域项目(CDIP/7/5</w:t>
      </w:r>
      <w:r w:rsidR="00D94E5F">
        <w:rPr>
          <w:rFonts w:ascii="SimSun" w:hint="eastAsia"/>
          <w:sz w:val="21"/>
          <w:lang w:eastAsia="zh-CN"/>
        </w:rPr>
        <w:t xml:space="preserve"> </w:t>
      </w:r>
      <w:r w:rsidRPr="00F45EF6">
        <w:rPr>
          <w:rFonts w:ascii="SimSun"/>
          <w:sz w:val="21"/>
          <w:lang w:eastAsia="zh-CN"/>
        </w:rPr>
        <w:t>Rev.)编拟的专利与公有领域的研究报告(第二部分)内容提要。本研究报告在知识产权与公有领域项目(CDIP/7/5</w:t>
      </w:r>
      <w:r w:rsidR="00D94E5F">
        <w:rPr>
          <w:rFonts w:ascii="SimSun" w:hint="eastAsia"/>
          <w:sz w:val="21"/>
          <w:lang w:eastAsia="zh-CN"/>
        </w:rPr>
        <w:t xml:space="preserve"> </w:t>
      </w:r>
      <w:r w:rsidRPr="00F45EF6">
        <w:rPr>
          <w:rFonts w:ascii="SimSun"/>
          <w:sz w:val="21"/>
          <w:lang w:eastAsia="zh-CN"/>
        </w:rPr>
        <w:t>Rev.)下编拟的专利与公有领域研究报告第一部分(CDIP/4/3</w:t>
      </w:r>
      <w:r w:rsidRPr="00F45EF6">
        <w:rPr>
          <w:rFonts w:ascii="SimSun"/>
          <w:sz w:val="21"/>
          <w:lang w:eastAsia="zh-CN"/>
        </w:rPr>
        <w:t> </w:t>
      </w:r>
      <w:r w:rsidRPr="00F45EF6">
        <w:rPr>
          <w:rFonts w:ascii="SimSun"/>
          <w:sz w:val="21"/>
          <w:lang w:eastAsia="zh-CN"/>
        </w:rPr>
        <w:t>Rev./STUDY/INF/2)的调查结果基础上从微观层面分析了专利制度与公有领域的关系。研究报告分三部分。第一部分介绍一个一体化的概念模型，该模型旨在说明专利与公有领域之间的关系，无论是注册专利权待审期间还是权利届满之后</w:t>
      </w:r>
      <w:r w:rsidRPr="00F45EF6">
        <w:rPr>
          <w:rFonts w:ascii="SimSun" w:hint="eastAsia"/>
          <w:sz w:val="21"/>
          <w:lang w:eastAsia="zh-CN"/>
        </w:rPr>
        <w:t>的关系</w:t>
      </w:r>
      <w:r w:rsidRPr="00F45EF6">
        <w:rPr>
          <w:rFonts w:ascii="SimSun"/>
          <w:sz w:val="21"/>
          <w:lang w:eastAsia="zh-CN"/>
        </w:rPr>
        <w:t>。第二部分重点关注所谓的非实施实体(NPE)，探讨其各自的业务模式是如何充实公有领域的。第三部分介绍更为广泛的实体的专利做法，思考专利管理对公有领域的潜在影响。</w:t>
      </w:r>
    </w:p>
    <w:p w:rsidR="00232A86" w:rsidRPr="00F45EF6" w:rsidRDefault="00232A86" w:rsidP="00F45EF6">
      <w:pPr>
        <w:spacing w:afterLines="50" w:line="340" w:lineRule="atLeast"/>
        <w:ind w:left="0" w:right="-1"/>
        <w:jc w:val="both"/>
        <w:rPr>
          <w:rFonts w:ascii="SimSun"/>
          <w:sz w:val="21"/>
          <w:lang w:eastAsia="zh-CN"/>
        </w:rPr>
      </w:pPr>
      <w:r w:rsidRPr="00F45EF6">
        <w:rPr>
          <w:rFonts w:ascii="SimSun"/>
          <w:sz w:val="21"/>
          <w:lang w:eastAsia="zh-CN"/>
        </w:rPr>
        <w:fldChar w:fldCharType="begin"/>
      </w:r>
      <w:r w:rsidRPr="00F45EF6">
        <w:rPr>
          <w:rFonts w:ascii="SimSun"/>
          <w:sz w:val="21"/>
          <w:lang w:eastAsia="zh-CN"/>
        </w:rPr>
        <w:instrText xml:space="preserve"> AUTONUM  </w:instrText>
      </w:r>
      <w:r w:rsidRPr="00F45EF6">
        <w:rPr>
          <w:rFonts w:ascii="SimSun"/>
          <w:sz w:val="21"/>
          <w:lang w:eastAsia="zh-CN"/>
        </w:rPr>
        <w:fldChar w:fldCharType="end"/>
      </w:r>
      <w:r w:rsidR="006B534E">
        <w:rPr>
          <w:rFonts w:ascii="SimSun" w:hint="eastAsia"/>
          <w:sz w:val="21"/>
          <w:lang w:eastAsia="zh-CN"/>
        </w:rPr>
        <w:t>.</w:t>
      </w:r>
      <w:r w:rsidRPr="00F45EF6">
        <w:rPr>
          <w:rFonts w:ascii="SimSun"/>
          <w:sz w:val="21"/>
          <w:lang w:eastAsia="zh-CN"/>
        </w:rPr>
        <w:tab/>
        <w:t>研究报告由一批知名专家编拟，他们是：詹姆斯</w:t>
      </w:r>
      <w:r w:rsidRPr="00F45EF6">
        <w:rPr>
          <w:rFonts w:ascii="SimSun"/>
          <w:sz w:val="21"/>
          <w:lang w:eastAsia="zh-CN"/>
        </w:rPr>
        <w:t>·</w:t>
      </w:r>
      <w:r w:rsidRPr="00F45EF6">
        <w:rPr>
          <w:rFonts w:ascii="SimSun"/>
          <w:sz w:val="21"/>
          <w:lang w:eastAsia="zh-CN"/>
        </w:rPr>
        <w:t>G</w:t>
      </w:r>
      <w:r w:rsidRPr="00F45EF6">
        <w:rPr>
          <w:rFonts w:ascii="SimSun" w:hAnsi="KaiTi" w:hint="eastAsia"/>
          <w:sz w:val="21"/>
          <w:lang w:val="pt-BR" w:eastAsia="zh-CN"/>
        </w:rPr>
        <w:t>·</w:t>
      </w:r>
      <w:r w:rsidRPr="00F45EF6">
        <w:rPr>
          <w:rFonts w:ascii="SimSun"/>
          <w:sz w:val="21"/>
          <w:lang w:eastAsia="zh-CN"/>
        </w:rPr>
        <w:t>康利教授</w:t>
      </w:r>
      <w:r w:rsidR="00C51DE1">
        <w:rPr>
          <w:rFonts w:ascii="SimSun"/>
          <w:sz w:val="21"/>
          <w:lang w:eastAsia="zh-CN"/>
        </w:rPr>
        <w:t>(</w:t>
      </w:r>
      <w:r w:rsidRPr="00F45EF6">
        <w:rPr>
          <w:rFonts w:ascii="SimSun"/>
          <w:sz w:val="21"/>
          <w:lang w:eastAsia="zh-CN"/>
        </w:rPr>
        <w:t>西北大学凯洛格管理学院凯洛格技术与创新研究中心技术实践教授，美国伊利诺伊州爱温斯顿</w:t>
      </w:r>
      <w:r w:rsidR="00C51DE1">
        <w:rPr>
          <w:rFonts w:ascii="SimSun"/>
          <w:sz w:val="21"/>
          <w:lang w:eastAsia="zh-CN"/>
        </w:rPr>
        <w:t>)</w:t>
      </w:r>
      <w:r w:rsidRPr="00F45EF6">
        <w:rPr>
          <w:rFonts w:ascii="SimSun"/>
          <w:sz w:val="21"/>
          <w:lang w:eastAsia="zh-CN"/>
        </w:rPr>
        <w:t>、彼得</w:t>
      </w:r>
      <w:r w:rsidRPr="00F45EF6">
        <w:rPr>
          <w:rFonts w:ascii="SimSun" w:hAnsi="KaiTi" w:hint="eastAsia"/>
          <w:sz w:val="21"/>
          <w:lang w:val="pt-BR" w:eastAsia="zh-CN"/>
        </w:rPr>
        <w:t>·</w:t>
      </w:r>
      <w:r w:rsidRPr="00F45EF6">
        <w:rPr>
          <w:rFonts w:ascii="SimSun"/>
          <w:sz w:val="21"/>
          <w:lang w:eastAsia="zh-CN"/>
        </w:rPr>
        <w:t>M</w:t>
      </w:r>
      <w:r w:rsidRPr="00F45EF6">
        <w:rPr>
          <w:rFonts w:ascii="SimSun" w:hAnsi="KaiTi" w:hint="eastAsia"/>
          <w:sz w:val="21"/>
          <w:lang w:val="pt-BR" w:eastAsia="zh-CN"/>
        </w:rPr>
        <w:t>·</w:t>
      </w:r>
      <w:r w:rsidRPr="00F45EF6">
        <w:rPr>
          <w:rFonts w:ascii="SimSun" w:hint="eastAsia"/>
          <w:sz w:val="21"/>
          <w:lang w:eastAsia="zh-CN"/>
        </w:rPr>
        <w:t>比</w:t>
      </w:r>
      <w:r w:rsidRPr="00F45EF6">
        <w:rPr>
          <w:rFonts w:ascii="SimSun"/>
          <w:sz w:val="21"/>
          <w:lang w:eastAsia="zh-CN"/>
        </w:rPr>
        <w:t xml:space="preserve">詹先生(WHU </w:t>
      </w:r>
      <w:r w:rsidRPr="00F45EF6">
        <w:rPr>
          <w:rFonts w:ascii="SimSun"/>
          <w:sz w:val="21"/>
          <w:lang w:eastAsia="zh-CN"/>
        </w:rPr>
        <w:t>–</w:t>
      </w:r>
      <w:r w:rsidR="006B534E">
        <w:rPr>
          <w:rFonts w:ascii="SimSun" w:hint="eastAsia"/>
          <w:sz w:val="21"/>
          <w:lang w:eastAsia="zh-CN"/>
        </w:rPr>
        <w:t xml:space="preserve"> </w:t>
      </w:r>
      <w:r w:rsidRPr="00F45EF6">
        <w:rPr>
          <w:rFonts w:ascii="SimSun"/>
          <w:sz w:val="21"/>
          <w:lang w:eastAsia="zh-CN"/>
        </w:rPr>
        <w:t>奥托拜斯海姆管理学院技术与创新管理主任兼博士生)，和尼尔</w:t>
      </w:r>
      <w:r w:rsidRPr="00F45EF6">
        <w:rPr>
          <w:rFonts w:ascii="SimSun"/>
          <w:sz w:val="21"/>
          <w:lang w:eastAsia="zh-CN"/>
        </w:rPr>
        <w:t>·</w:t>
      </w:r>
      <w:r w:rsidRPr="00F45EF6">
        <w:rPr>
          <w:rFonts w:ascii="SimSun"/>
          <w:sz w:val="21"/>
          <w:lang w:eastAsia="zh-CN"/>
        </w:rPr>
        <w:t>威尔克夫博士</w:t>
      </w:r>
      <w:r w:rsidR="00C51DE1">
        <w:rPr>
          <w:rFonts w:ascii="SimSun"/>
          <w:sz w:val="21"/>
          <w:lang w:eastAsia="zh-CN"/>
        </w:rPr>
        <w:t>(</w:t>
      </w:r>
      <w:r w:rsidRPr="00F45EF6">
        <w:rPr>
          <w:rFonts w:ascii="SimSun"/>
          <w:sz w:val="21"/>
          <w:lang w:eastAsia="zh-CN"/>
        </w:rPr>
        <w:t xml:space="preserve">以色列拉马特干Dr. </w:t>
      </w:r>
      <w:proofErr w:type="spellStart"/>
      <w:r w:rsidRPr="00F45EF6">
        <w:rPr>
          <w:rFonts w:ascii="SimSun"/>
          <w:sz w:val="21"/>
          <w:lang w:eastAsia="zh-CN"/>
        </w:rPr>
        <w:t>Eyal</w:t>
      </w:r>
      <w:proofErr w:type="spellEnd"/>
      <w:r w:rsidR="006B534E">
        <w:rPr>
          <w:rFonts w:ascii="SimSun" w:hint="eastAsia"/>
          <w:sz w:val="21"/>
          <w:lang w:eastAsia="zh-CN"/>
        </w:rPr>
        <w:t xml:space="preserve"> </w:t>
      </w:r>
      <w:proofErr w:type="spellStart"/>
      <w:r w:rsidRPr="00F45EF6">
        <w:rPr>
          <w:rFonts w:ascii="SimSun"/>
          <w:sz w:val="21"/>
          <w:lang w:eastAsia="zh-CN"/>
        </w:rPr>
        <w:t>Bressler</w:t>
      </w:r>
      <w:proofErr w:type="spellEnd"/>
      <w:r w:rsidRPr="00F45EF6">
        <w:rPr>
          <w:rFonts w:ascii="SimSun"/>
          <w:sz w:val="21"/>
          <w:lang w:eastAsia="zh-CN"/>
        </w:rPr>
        <w:t>有限公司</w:t>
      </w:r>
      <w:r w:rsidR="00C51DE1">
        <w:rPr>
          <w:rFonts w:ascii="SimSun"/>
          <w:sz w:val="21"/>
          <w:lang w:eastAsia="zh-CN"/>
        </w:rPr>
        <w:t>)</w:t>
      </w:r>
      <w:r w:rsidRPr="00F45EF6">
        <w:rPr>
          <w:rFonts w:ascii="SimSun"/>
          <w:sz w:val="21"/>
          <w:lang w:eastAsia="zh-CN"/>
        </w:rPr>
        <w:t>。</w:t>
      </w:r>
    </w:p>
    <w:p w:rsidR="00232A86" w:rsidRDefault="00232A86" w:rsidP="006B534E">
      <w:pPr>
        <w:keepNext/>
        <w:tabs>
          <w:tab w:val="left" w:pos="6096"/>
        </w:tabs>
        <w:spacing w:afterLines="50" w:line="340" w:lineRule="atLeast"/>
        <w:ind w:left="5534"/>
        <w:rPr>
          <w:rFonts w:ascii="KaiTi" w:eastAsia="KaiTi" w:hAnsi="KaiTi"/>
          <w:i/>
          <w:sz w:val="21"/>
          <w:lang w:eastAsia="zh-CN"/>
        </w:rPr>
      </w:pPr>
      <w:r w:rsidRPr="006B4D65">
        <w:rPr>
          <w:rFonts w:ascii="KaiTi" w:eastAsia="KaiTi" w:hAnsi="KaiTi"/>
          <w:i/>
          <w:sz w:val="21"/>
          <w:lang w:eastAsia="zh-CN"/>
        </w:rPr>
        <w:lastRenderedPageBreak/>
        <w:fldChar w:fldCharType="begin"/>
      </w:r>
      <w:r w:rsidRPr="006B4D65">
        <w:rPr>
          <w:rFonts w:ascii="KaiTi" w:eastAsia="KaiTi" w:hAnsi="KaiTi"/>
          <w:i/>
          <w:sz w:val="21"/>
          <w:lang w:eastAsia="zh-CN"/>
        </w:rPr>
        <w:instrText xml:space="preserve"> AUTONUM  </w:instrText>
      </w:r>
      <w:r w:rsidRPr="006B4D65">
        <w:rPr>
          <w:rFonts w:ascii="KaiTi" w:eastAsia="KaiTi" w:hAnsi="KaiTi"/>
          <w:i/>
          <w:sz w:val="21"/>
          <w:lang w:eastAsia="zh-CN"/>
        </w:rPr>
        <w:fldChar w:fldCharType="end"/>
      </w:r>
      <w:r w:rsidR="006B534E">
        <w:rPr>
          <w:rFonts w:ascii="KaiTi" w:eastAsia="KaiTi" w:hAnsi="KaiTi" w:hint="eastAsia"/>
          <w:i/>
          <w:sz w:val="21"/>
          <w:lang w:eastAsia="zh-CN"/>
        </w:rPr>
        <w:t>.</w:t>
      </w:r>
      <w:r w:rsidRPr="006B4D65">
        <w:rPr>
          <w:rFonts w:ascii="KaiTi" w:eastAsia="KaiTi" w:hAnsi="KaiTi"/>
          <w:i/>
          <w:sz w:val="21"/>
          <w:lang w:eastAsia="zh-CN"/>
        </w:rPr>
        <w:tab/>
      </w:r>
      <w:r w:rsidRPr="006B4D65">
        <w:rPr>
          <w:rFonts w:ascii="KaiTi" w:eastAsia="KaiTi" w:hAnsi="KaiTi" w:hint="eastAsia"/>
          <w:i/>
          <w:sz w:val="21"/>
          <w:lang w:eastAsia="zh-CN"/>
        </w:rPr>
        <w:t>请</w:t>
      </w:r>
      <w:r w:rsidRPr="006B4D65">
        <w:rPr>
          <w:rFonts w:ascii="KaiTi" w:eastAsia="KaiTi" w:hAnsi="KaiTi"/>
          <w:i/>
          <w:sz w:val="21"/>
          <w:lang w:eastAsia="zh-CN"/>
        </w:rPr>
        <w:t>CDIP</w:t>
      </w:r>
      <w:r w:rsidRPr="006B4D65">
        <w:rPr>
          <w:rFonts w:ascii="KaiTi" w:eastAsia="KaiTi" w:hAnsi="KaiTi" w:hint="eastAsia"/>
          <w:i/>
          <w:sz w:val="21"/>
          <w:lang w:eastAsia="zh-CN"/>
        </w:rPr>
        <w:t>注意本文件附件</w:t>
      </w:r>
      <w:r w:rsidR="006B534E">
        <w:rPr>
          <w:rFonts w:ascii="KaiTi" w:eastAsia="KaiTi" w:hAnsi="KaiTi" w:hint="eastAsia"/>
          <w:i/>
          <w:sz w:val="21"/>
          <w:lang w:eastAsia="zh-CN"/>
        </w:rPr>
        <w:t>中所载</w:t>
      </w:r>
      <w:r w:rsidRPr="006B4D65">
        <w:rPr>
          <w:rFonts w:ascii="KaiTi" w:eastAsia="KaiTi" w:hAnsi="KaiTi" w:hint="eastAsia"/>
          <w:i/>
          <w:sz w:val="21"/>
          <w:lang w:eastAsia="zh-CN"/>
        </w:rPr>
        <w:t>的信息。</w:t>
      </w:r>
    </w:p>
    <w:p w:rsidR="006B534E" w:rsidRPr="006B4D65" w:rsidRDefault="006B534E" w:rsidP="006B534E">
      <w:pPr>
        <w:keepNext/>
        <w:tabs>
          <w:tab w:val="left" w:pos="6096"/>
        </w:tabs>
        <w:spacing w:afterLines="50" w:line="340" w:lineRule="atLeast"/>
        <w:ind w:left="5534"/>
        <w:rPr>
          <w:rFonts w:ascii="KaiTi" w:eastAsia="KaiTi" w:hAnsi="KaiTi"/>
          <w:i/>
          <w:sz w:val="21"/>
          <w:lang w:eastAsia="zh-CN"/>
        </w:rPr>
      </w:pPr>
    </w:p>
    <w:p w:rsidR="00232A86" w:rsidRPr="006B4D65" w:rsidRDefault="00232A86" w:rsidP="006B534E">
      <w:pPr>
        <w:pStyle w:val="Endofdocument-Annex"/>
        <w:spacing w:afterLines="50" w:after="120" w:line="340" w:lineRule="atLeast"/>
        <w:rPr>
          <w:rFonts w:ascii="KaiTi" w:eastAsia="KaiTi" w:hAnsi="KaiTi"/>
          <w:sz w:val="21"/>
        </w:rPr>
      </w:pPr>
      <w:r w:rsidRPr="006B4D65">
        <w:rPr>
          <w:rFonts w:ascii="KaiTi" w:eastAsia="KaiTi" w:hAnsi="KaiTi"/>
          <w:sz w:val="21"/>
        </w:rPr>
        <w:t>[</w:t>
      </w:r>
      <w:r w:rsidRPr="006B4D65">
        <w:rPr>
          <w:rFonts w:ascii="KaiTi" w:eastAsia="KaiTi" w:hAnsi="KaiTi" w:hint="eastAsia"/>
          <w:sz w:val="21"/>
        </w:rPr>
        <w:t>后接附件</w:t>
      </w:r>
      <w:r w:rsidRPr="006B4D65">
        <w:rPr>
          <w:rFonts w:ascii="KaiTi" w:eastAsia="KaiTi" w:hAnsi="KaiTi"/>
          <w:sz w:val="21"/>
        </w:rPr>
        <w:t>]</w:t>
      </w:r>
    </w:p>
    <w:p w:rsidR="00796CB8" w:rsidRPr="00833900" w:rsidRDefault="00796CB8" w:rsidP="00FF5619">
      <w:pPr>
        <w:pStyle w:val="Endofdocument-Annex"/>
        <w:spacing w:afterLines="50" w:after="120" w:line="340" w:lineRule="atLeast"/>
        <w:ind w:left="0" w:rightChars="425" w:right="850"/>
        <w:jc w:val="both"/>
        <w:rPr>
          <w:rFonts w:ascii="SimSun"/>
          <w:sz w:val="21"/>
        </w:rPr>
        <w:sectPr w:rsidR="00796CB8" w:rsidRPr="00833900" w:rsidSect="00923AFF">
          <w:headerReference w:type="default" r:id="rId9"/>
          <w:endnotePr>
            <w:numFmt w:val="decimal"/>
          </w:endnotePr>
          <w:pgSz w:w="11907" w:h="16840" w:code="9"/>
          <w:pgMar w:top="567" w:right="1134" w:bottom="1418" w:left="1418" w:header="510" w:footer="1021" w:gutter="0"/>
          <w:cols w:space="720"/>
          <w:titlePg/>
          <w:docGrid w:linePitch="299"/>
        </w:sectPr>
      </w:pPr>
    </w:p>
    <w:p w:rsidR="00232A86" w:rsidRPr="005347DE" w:rsidRDefault="00232A86" w:rsidP="000F3288">
      <w:pPr>
        <w:keepNext/>
        <w:keepLines/>
        <w:spacing w:afterLines="50" w:line="340" w:lineRule="atLeast"/>
        <w:ind w:left="0" w:rightChars="-49" w:right="-98"/>
        <w:jc w:val="both"/>
        <w:outlineLvl w:val="0"/>
        <w:rPr>
          <w:rFonts w:ascii="SimHei" w:eastAsia="SimHei" w:hAnsi="SimHei" w:cs="Arial"/>
          <w:bCs/>
          <w:sz w:val="21"/>
          <w:szCs w:val="24"/>
          <w:lang w:eastAsia="zh-CN"/>
        </w:rPr>
      </w:pPr>
      <w:r w:rsidRPr="005347DE">
        <w:rPr>
          <w:rFonts w:ascii="SimHei" w:eastAsia="SimHei" w:hAnsi="SimHei" w:cs="SimSun" w:hint="eastAsia"/>
          <w:bCs/>
          <w:sz w:val="21"/>
          <w:szCs w:val="24"/>
          <w:lang w:eastAsia="zh-CN"/>
        </w:rPr>
        <w:lastRenderedPageBreak/>
        <w:t>专</w:t>
      </w:r>
      <w:r w:rsidRPr="005347DE">
        <w:rPr>
          <w:rFonts w:ascii="SimHei" w:eastAsia="SimHei" w:hAnsi="SimHei" w:cs="MS Gothic" w:hint="eastAsia"/>
          <w:bCs/>
          <w:sz w:val="21"/>
          <w:szCs w:val="24"/>
          <w:lang w:eastAsia="zh-CN"/>
        </w:rPr>
        <w:t>利与公共</w:t>
      </w:r>
      <w:r w:rsidRPr="005347DE">
        <w:rPr>
          <w:rFonts w:ascii="SimHei" w:eastAsia="SimHei" w:hAnsi="SimHei" w:cs="SimSun" w:hint="eastAsia"/>
          <w:bCs/>
          <w:sz w:val="21"/>
          <w:szCs w:val="24"/>
          <w:lang w:eastAsia="zh-CN"/>
        </w:rPr>
        <w:t>领</w:t>
      </w:r>
      <w:r w:rsidRPr="005347DE">
        <w:rPr>
          <w:rFonts w:ascii="SimHei" w:eastAsia="SimHei" w:hAnsi="SimHei" w:cs="MS Gothic" w:hint="eastAsia"/>
          <w:bCs/>
          <w:sz w:val="21"/>
          <w:szCs w:val="24"/>
          <w:lang w:eastAsia="zh-CN"/>
        </w:rPr>
        <w:t>域研究</w:t>
      </w:r>
      <w:r w:rsidRPr="005347DE">
        <w:rPr>
          <w:rFonts w:ascii="SimHei" w:eastAsia="SimHei" w:hAnsi="SimHei" w:cs="SimSun" w:hint="eastAsia"/>
          <w:bCs/>
          <w:sz w:val="21"/>
          <w:szCs w:val="24"/>
          <w:lang w:eastAsia="zh-CN"/>
        </w:rPr>
        <w:t>报</w:t>
      </w:r>
      <w:r w:rsidRPr="005347DE">
        <w:rPr>
          <w:rFonts w:ascii="SimHei" w:eastAsia="SimHei" w:hAnsi="SimHei" w:cs="MS Gothic" w:hint="eastAsia"/>
          <w:bCs/>
          <w:sz w:val="21"/>
          <w:szCs w:val="24"/>
          <w:lang w:eastAsia="zh-CN"/>
        </w:rPr>
        <w:t>告</w:t>
      </w:r>
      <w:r w:rsidR="00C51DE1">
        <w:rPr>
          <w:rFonts w:ascii="SimHei" w:eastAsia="SimHei" w:hAnsi="SimHei" w:cs="MS Gothic" w:hint="eastAsia"/>
          <w:bCs/>
          <w:sz w:val="21"/>
          <w:szCs w:val="24"/>
          <w:lang w:eastAsia="zh-CN"/>
        </w:rPr>
        <w:t>(</w:t>
      </w:r>
      <w:r w:rsidRPr="005347DE">
        <w:rPr>
          <w:rFonts w:ascii="SimHei" w:eastAsia="SimHei" w:hAnsi="SimHei" w:cs="MS Gothic" w:hint="eastAsia"/>
          <w:bCs/>
          <w:sz w:val="21"/>
          <w:szCs w:val="24"/>
          <w:lang w:eastAsia="zh-CN"/>
        </w:rPr>
        <w:t>第二部分</w:t>
      </w:r>
      <w:r w:rsidR="00C51DE1">
        <w:rPr>
          <w:rFonts w:ascii="SimHei" w:eastAsia="SimHei" w:hAnsi="SimHei" w:cs="MS Gothic" w:hint="eastAsia"/>
          <w:bCs/>
          <w:sz w:val="21"/>
          <w:szCs w:val="24"/>
          <w:lang w:eastAsia="zh-CN"/>
        </w:rPr>
        <w:t>)</w:t>
      </w:r>
      <w:r w:rsidRPr="005347DE">
        <w:rPr>
          <w:rFonts w:ascii="SimHei" w:eastAsia="SimHei" w:hAnsi="SimHei" w:cs="MS Gothic" w:hint="eastAsia"/>
          <w:bCs/>
          <w:sz w:val="21"/>
          <w:szCs w:val="24"/>
          <w:lang w:eastAsia="zh-CN"/>
        </w:rPr>
        <w:t>内容提要</w:t>
      </w:r>
    </w:p>
    <w:p w:rsidR="00232A86" w:rsidRPr="00232A86" w:rsidRDefault="00232A86" w:rsidP="00F45EF6">
      <w:pPr>
        <w:spacing w:afterLines="50" w:line="340" w:lineRule="atLeast"/>
        <w:ind w:left="0" w:rightChars="-49" w:right="-98"/>
        <w:jc w:val="both"/>
        <w:rPr>
          <w:rFonts w:ascii="SimSun"/>
          <w:sz w:val="21"/>
          <w:szCs w:val="22"/>
          <w:lang w:eastAsia="zh-CN"/>
        </w:rPr>
      </w:pPr>
      <w:r w:rsidRPr="00232A86">
        <w:rPr>
          <w:rFonts w:ascii="SimSun"/>
          <w:sz w:val="21"/>
          <w:szCs w:val="22"/>
          <w:lang w:eastAsia="zh-CN"/>
        </w:rPr>
        <w:t>2011年5月2日至6日，发展与知识产权委员会(CDIP)在于日内瓦举行的第七届会议上，同意按文件CDIP/7/5 Rev.所述，根据</w:t>
      </w:r>
      <w:r w:rsidR="00911C55">
        <w:rPr>
          <w:rFonts w:ascii="SimSun" w:hint="eastAsia"/>
          <w:sz w:val="21"/>
          <w:szCs w:val="22"/>
          <w:lang w:eastAsia="zh-CN"/>
        </w:rPr>
        <w:t>“</w:t>
      </w:r>
      <w:r w:rsidRPr="00232A86">
        <w:rPr>
          <w:rFonts w:ascii="SimSun"/>
          <w:sz w:val="21"/>
          <w:szCs w:val="22"/>
          <w:lang w:eastAsia="zh-CN"/>
        </w:rPr>
        <w:t>专利与公有领域</w:t>
      </w:r>
      <w:r w:rsidR="00911C55">
        <w:rPr>
          <w:rFonts w:ascii="SimSun" w:hint="eastAsia"/>
          <w:sz w:val="21"/>
          <w:szCs w:val="22"/>
          <w:lang w:eastAsia="zh-CN"/>
        </w:rPr>
        <w:t>”</w:t>
      </w:r>
      <w:r w:rsidRPr="00232A86">
        <w:rPr>
          <w:rFonts w:ascii="SimSun"/>
          <w:sz w:val="21"/>
          <w:szCs w:val="22"/>
          <w:lang w:eastAsia="zh-CN"/>
        </w:rPr>
        <w:t>项目委托进行一项关于专利与公有领域的微观研究</w:t>
      </w:r>
      <w:r w:rsidR="00C51DE1">
        <w:rPr>
          <w:rFonts w:ascii="SimSun"/>
          <w:sz w:val="21"/>
          <w:szCs w:val="22"/>
          <w:lang w:eastAsia="zh-CN"/>
        </w:rPr>
        <w:t>(</w:t>
      </w:r>
      <w:r w:rsidRPr="00232A86">
        <w:rPr>
          <w:rFonts w:ascii="SimSun"/>
          <w:sz w:val="21"/>
          <w:szCs w:val="22"/>
          <w:lang w:eastAsia="zh-CN"/>
        </w:rPr>
        <w:t>下称</w:t>
      </w:r>
      <w:r w:rsidR="00880DA0">
        <w:rPr>
          <w:rFonts w:ascii="SimSun" w:hint="eastAsia"/>
          <w:sz w:val="21"/>
          <w:szCs w:val="22"/>
          <w:lang w:eastAsia="zh-CN"/>
        </w:rPr>
        <w:t>“</w:t>
      </w:r>
      <w:r w:rsidRPr="00232A86">
        <w:rPr>
          <w:rFonts w:ascii="SimSun"/>
          <w:sz w:val="21"/>
          <w:szCs w:val="22"/>
          <w:lang w:eastAsia="zh-CN"/>
        </w:rPr>
        <w:t>研究</w:t>
      </w:r>
      <w:r w:rsidR="00880DA0">
        <w:rPr>
          <w:rFonts w:ascii="SimSun" w:hint="eastAsia"/>
          <w:sz w:val="21"/>
          <w:szCs w:val="22"/>
          <w:lang w:eastAsia="zh-CN"/>
        </w:rPr>
        <w:t>”</w:t>
      </w:r>
      <w:r w:rsidR="00C51DE1">
        <w:rPr>
          <w:rFonts w:ascii="SimSun"/>
          <w:sz w:val="21"/>
          <w:szCs w:val="22"/>
          <w:lang w:eastAsia="zh-CN"/>
        </w:rPr>
        <w:t>)</w:t>
      </w:r>
      <w:r w:rsidRPr="00232A86">
        <w:rPr>
          <w:rFonts w:ascii="SimSun"/>
          <w:sz w:val="21"/>
          <w:szCs w:val="22"/>
          <w:lang w:eastAsia="zh-CN"/>
        </w:rPr>
        <w:t>。该项目的总体目标由WIPO发展议程建议16和20规定。本研究是在根据CDIP的</w:t>
      </w:r>
      <w:r w:rsidR="00911C55">
        <w:rPr>
          <w:rFonts w:ascii="SimSun" w:hint="eastAsia"/>
          <w:sz w:val="21"/>
          <w:szCs w:val="22"/>
          <w:lang w:eastAsia="zh-CN"/>
        </w:rPr>
        <w:t>“</w:t>
      </w:r>
      <w:r w:rsidRPr="00232A86">
        <w:rPr>
          <w:rFonts w:ascii="SimSun"/>
          <w:sz w:val="21"/>
          <w:szCs w:val="22"/>
          <w:lang w:eastAsia="zh-CN"/>
        </w:rPr>
        <w:t>知识产权与公有领域</w:t>
      </w:r>
      <w:r w:rsidR="00911C55">
        <w:rPr>
          <w:rFonts w:ascii="SimSun" w:hint="eastAsia"/>
          <w:sz w:val="21"/>
          <w:szCs w:val="22"/>
          <w:lang w:eastAsia="zh-CN"/>
        </w:rPr>
        <w:t>”</w:t>
      </w:r>
      <w:r w:rsidRPr="00232A86">
        <w:rPr>
          <w:rFonts w:ascii="SimSun"/>
          <w:sz w:val="21"/>
          <w:szCs w:val="22"/>
          <w:lang w:eastAsia="zh-CN"/>
        </w:rPr>
        <w:t>项目(DA_16_20_1)编拟的专利与公有领域研究报告</w:t>
      </w:r>
      <w:r w:rsidR="00C51DE1">
        <w:rPr>
          <w:rFonts w:ascii="SimSun"/>
          <w:sz w:val="21"/>
          <w:szCs w:val="22"/>
          <w:lang w:eastAsia="zh-CN"/>
        </w:rPr>
        <w:t>(</w:t>
      </w:r>
      <w:r w:rsidRPr="00232A86">
        <w:rPr>
          <w:rFonts w:ascii="SimSun"/>
          <w:sz w:val="21"/>
          <w:szCs w:val="22"/>
          <w:lang w:eastAsia="zh-CN"/>
        </w:rPr>
        <w:t>第一部分</w:t>
      </w:r>
      <w:r w:rsidR="00C51DE1">
        <w:rPr>
          <w:rFonts w:ascii="SimSun"/>
          <w:sz w:val="21"/>
          <w:szCs w:val="22"/>
          <w:lang w:eastAsia="zh-CN"/>
        </w:rPr>
        <w:t>)</w:t>
      </w:r>
      <w:r w:rsidRPr="00232A86">
        <w:rPr>
          <w:rFonts w:ascii="SimSun"/>
          <w:sz w:val="21"/>
          <w:szCs w:val="22"/>
          <w:lang w:eastAsia="zh-CN"/>
        </w:rPr>
        <w:t>调查结果基础上进行的</w:t>
      </w:r>
      <w:r w:rsidRPr="00232A86">
        <w:rPr>
          <w:rFonts w:ascii="SimSun" w:hint="eastAsia"/>
          <w:sz w:val="21"/>
          <w:szCs w:val="22"/>
          <w:lang w:eastAsia="zh-CN"/>
        </w:rPr>
        <w:t>，</w:t>
      </w:r>
      <w:r w:rsidRPr="00232A86">
        <w:rPr>
          <w:rFonts w:ascii="SimSun"/>
          <w:sz w:val="21"/>
          <w:szCs w:val="22"/>
          <w:lang w:eastAsia="zh-CN"/>
        </w:rPr>
        <w:t>旨在加强对专利领域的某些企业做法对公有领域的影响，以及内容丰富、易于获取的公有领域所发挥重要作用的理解。本研究并不着重讨论专利与公有领域的法律和规范性</w:t>
      </w:r>
      <w:r w:rsidRPr="00232A86">
        <w:rPr>
          <w:rFonts w:ascii="SimSun" w:hint="eastAsia"/>
          <w:sz w:val="21"/>
          <w:szCs w:val="22"/>
          <w:lang w:eastAsia="zh-CN"/>
        </w:rPr>
        <w:t>问题</w:t>
      </w:r>
      <w:r w:rsidRPr="00232A86">
        <w:rPr>
          <w:rFonts w:ascii="SimSun"/>
          <w:sz w:val="21"/>
          <w:szCs w:val="22"/>
          <w:lang w:eastAsia="zh-CN"/>
        </w:rPr>
        <w:t>，而是重点讨论专利与公有领域的关系如何对专利做法和商业化产生影响。</w:t>
      </w:r>
    </w:p>
    <w:p w:rsidR="00232A86" w:rsidRPr="00232A86" w:rsidRDefault="00232A86" w:rsidP="00F45EF6">
      <w:pPr>
        <w:spacing w:afterLines="50" w:line="340" w:lineRule="atLeast"/>
        <w:ind w:left="0" w:rightChars="-49" w:right="-98"/>
        <w:jc w:val="both"/>
        <w:rPr>
          <w:rFonts w:ascii="SimSun"/>
          <w:sz w:val="21"/>
          <w:szCs w:val="22"/>
          <w:lang w:eastAsia="zh-CN"/>
        </w:rPr>
      </w:pPr>
      <w:r w:rsidRPr="00232A86">
        <w:rPr>
          <w:rFonts w:ascii="SimSun"/>
          <w:sz w:val="21"/>
          <w:szCs w:val="22"/>
          <w:lang w:eastAsia="zh-CN"/>
        </w:rPr>
        <w:t>研究报告分为三部分。</w:t>
      </w:r>
      <w:r w:rsidRPr="00232A86">
        <w:rPr>
          <w:rFonts w:ascii="SimSun"/>
          <w:sz w:val="21"/>
          <w:lang w:eastAsia="zh-CN"/>
        </w:rPr>
        <w:t>第一部分介绍了一个一体化的概念模型，该模型旨在说明专利与公有领域之间的关系，无论是注册专利权待审期间还是权利届满之后</w:t>
      </w:r>
      <w:r w:rsidRPr="00232A86">
        <w:rPr>
          <w:rFonts w:ascii="SimSun" w:hint="eastAsia"/>
          <w:sz w:val="21"/>
          <w:lang w:eastAsia="zh-CN"/>
        </w:rPr>
        <w:t>的关系</w:t>
      </w:r>
      <w:r w:rsidRPr="00232A86">
        <w:rPr>
          <w:rFonts w:ascii="SimSun"/>
          <w:sz w:val="21"/>
          <w:lang w:eastAsia="zh-CN"/>
        </w:rPr>
        <w:t>。第二部分重点关注所谓的非实施实体(NPE)，探讨其各自的业务模式是如何充实公有领域的。第三部分介绍可更为广泛的实体的专利做法，思考了专利管理对公有领域的潜在影响。</w:t>
      </w:r>
    </w:p>
    <w:p w:rsidR="00232A86" w:rsidRPr="005347DE" w:rsidRDefault="00232A86" w:rsidP="00EC0995">
      <w:pPr>
        <w:keepNext/>
        <w:keepLines/>
        <w:spacing w:beforeLines="100" w:before="240" w:afterLines="100" w:after="240" w:line="340" w:lineRule="atLeast"/>
        <w:ind w:left="0" w:rightChars="-49" w:right="-98"/>
        <w:jc w:val="both"/>
        <w:outlineLvl w:val="0"/>
        <w:rPr>
          <w:rFonts w:ascii="SimHei" w:eastAsia="SimHei" w:hAnsi="SimHei" w:cs="SimSun"/>
          <w:bCs/>
          <w:sz w:val="21"/>
          <w:szCs w:val="24"/>
          <w:lang w:eastAsia="zh-CN"/>
        </w:rPr>
      </w:pPr>
      <w:bookmarkStart w:id="4" w:name="_Toc239818375"/>
      <w:r w:rsidRPr="005347DE">
        <w:rPr>
          <w:rFonts w:ascii="SimHei" w:eastAsia="SimHei" w:hAnsi="SimHei" w:cs="SimSun"/>
          <w:bCs/>
          <w:sz w:val="21"/>
          <w:szCs w:val="24"/>
          <w:lang w:eastAsia="zh-CN"/>
        </w:rPr>
        <w:t>第一部分：公有</w:t>
      </w:r>
      <w:r w:rsidRPr="005347DE">
        <w:rPr>
          <w:rFonts w:ascii="SimHei" w:eastAsia="SimHei" w:hAnsi="SimHei" w:cs="SimSun" w:hint="eastAsia"/>
          <w:bCs/>
          <w:sz w:val="21"/>
          <w:szCs w:val="24"/>
          <w:lang w:eastAsia="zh-CN"/>
        </w:rPr>
        <w:t>领域与专利</w:t>
      </w:r>
      <w:bookmarkEnd w:id="4"/>
    </w:p>
    <w:p w:rsidR="00232A86" w:rsidRPr="00232A86" w:rsidRDefault="00232A86" w:rsidP="000F3288">
      <w:pPr>
        <w:adjustRightInd w:val="0"/>
        <w:spacing w:afterLines="50" w:line="340" w:lineRule="atLeast"/>
        <w:ind w:left="0" w:rightChars="-49" w:right="-98"/>
        <w:jc w:val="both"/>
        <w:rPr>
          <w:rFonts w:ascii="SimSun"/>
          <w:sz w:val="21"/>
          <w:szCs w:val="22"/>
          <w:lang w:eastAsia="zh-CN"/>
        </w:rPr>
      </w:pPr>
      <w:r w:rsidRPr="00232A86">
        <w:rPr>
          <w:rFonts w:ascii="SimSun"/>
          <w:sz w:val="21"/>
          <w:szCs w:val="22"/>
          <w:lang w:eastAsia="zh-CN"/>
        </w:rPr>
        <w:t>研究报告分析了专利与公有领域，对报告第一部分</w:t>
      </w:r>
      <w:r w:rsidRPr="00232A86">
        <w:rPr>
          <w:rFonts w:ascii="SimSun" w:hint="eastAsia"/>
          <w:sz w:val="21"/>
          <w:szCs w:val="22"/>
          <w:lang w:eastAsia="zh-CN"/>
        </w:rPr>
        <w:t>内容</w:t>
      </w:r>
      <w:r w:rsidRPr="00232A86">
        <w:rPr>
          <w:rFonts w:ascii="SimSun"/>
          <w:sz w:val="21"/>
          <w:szCs w:val="22"/>
          <w:lang w:eastAsia="zh-CN"/>
        </w:rPr>
        <w:t>给予了补充，并首次提出了一个用于了解公有领域的原始模型。</w:t>
      </w:r>
      <w:r w:rsidRPr="00232A86">
        <w:rPr>
          <w:rFonts w:ascii="SimSun"/>
          <w:sz w:val="21"/>
          <w:szCs w:val="22"/>
          <w:vertAlign w:val="superscript"/>
        </w:rPr>
        <w:footnoteReference w:id="2"/>
      </w:r>
      <w:r w:rsidRPr="00232A86">
        <w:rPr>
          <w:rFonts w:ascii="SimSun"/>
          <w:sz w:val="21"/>
          <w:szCs w:val="22"/>
          <w:lang w:eastAsia="zh-CN"/>
        </w:rPr>
        <w:t>该模型有助于加强对大量的学术和通俗文献的了解，这些文献从多</w:t>
      </w:r>
      <w:r w:rsidRPr="00232A86">
        <w:rPr>
          <w:rFonts w:ascii="SimSun" w:hint="eastAsia"/>
          <w:sz w:val="21"/>
          <w:szCs w:val="22"/>
          <w:lang w:eastAsia="zh-CN"/>
        </w:rPr>
        <w:t>个</w:t>
      </w:r>
      <w:r w:rsidRPr="00232A86">
        <w:rPr>
          <w:rFonts w:ascii="SimSun"/>
          <w:sz w:val="21"/>
          <w:szCs w:val="22"/>
          <w:lang w:eastAsia="zh-CN"/>
        </w:rPr>
        <w:t>角度介绍了公有领域以及公有领域可能受到多种知识产权制度影响的方式。</w:t>
      </w:r>
    </w:p>
    <w:p w:rsidR="00232A86" w:rsidRPr="00F45EF6" w:rsidRDefault="00232A86" w:rsidP="00EC0995">
      <w:pPr>
        <w:keepNext/>
        <w:keepLines/>
        <w:numPr>
          <w:ilvl w:val="0"/>
          <w:numId w:val="26"/>
        </w:numPr>
        <w:tabs>
          <w:tab w:val="left" w:pos="993"/>
        </w:tabs>
        <w:spacing w:afterLines="50" w:line="340" w:lineRule="atLeast"/>
        <w:ind w:left="357" w:rightChars="-49" w:right="-98" w:firstLine="210"/>
        <w:jc w:val="both"/>
        <w:outlineLvl w:val="0"/>
        <w:rPr>
          <w:rFonts w:ascii="SimHei" w:eastAsia="SimHei" w:hAnsi="SimHei" w:cs="Arial"/>
          <w:bCs/>
          <w:sz w:val="21"/>
          <w:szCs w:val="22"/>
          <w:lang w:val="de-DE" w:eastAsia="zh-CN"/>
        </w:rPr>
      </w:pPr>
      <w:bookmarkStart w:id="5" w:name="_Toc239818376"/>
      <w:r w:rsidRPr="00F45EF6">
        <w:rPr>
          <w:rFonts w:ascii="SimHei" w:eastAsia="SimHei" w:hAnsi="SimHei" w:cs="Arial"/>
          <w:sz w:val="21"/>
          <w:szCs w:val="22"/>
          <w:lang w:val="de-DE" w:eastAsia="zh-CN"/>
        </w:rPr>
        <w:t>可以免</w:t>
      </w:r>
      <w:r w:rsidRPr="00F45EF6">
        <w:rPr>
          <w:rFonts w:ascii="SimHei" w:eastAsia="SimHei" w:hAnsi="SimHei" w:cs="SimSun" w:hint="eastAsia"/>
          <w:sz w:val="21"/>
          <w:szCs w:val="22"/>
          <w:lang w:val="de-DE" w:eastAsia="zh-CN"/>
        </w:rPr>
        <w:t>费获</w:t>
      </w:r>
      <w:r w:rsidRPr="00F45EF6">
        <w:rPr>
          <w:rFonts w:ascii="SimHei" w:eastAsia="SimHei" w:hAnsi="SimHei" w:cs="MS Mincho" w:hint="eastAsia"/>
          <w:sz w:val="21"/>
          <w:szCs w:val="22"/>
          <w:lang w:val="de-DE" w:eastAsia="zh-CN"/>
        </w:rPr>
        <w:t>取的信息</w:t>
      </w:r>
      <w:r w:rsidR="004E2F03">
        <w:rPr>
          <w:rFonts w:ascii="SimHei" w:eastAsia="SimHei" w:hAnsi="SimHei" w:cs="Arial" w:hint="eastAsia"/>
          <w:sz w:val="21"/>
          <w:szCs w:val="22"/>
          <w:lang w:val="de-DE" w:eastAsia="zh-CN"/>
        </w:rPr>
        <w:t>域</w:t>
      </w:r>
    </w:p>
    <w:p w:rsidR="00232A86" w:rsidRPr="00232A86" w:rsidRDefault="00232A86" w:rsidP="000F3288">
      <w:pPr>
        <w:keepNext/>
        <w:keepLines/>
        <w:spacing w:afterLines="50" w:line="340" w:lineRule="atLeast"/>
        <w:ind w:left="0" w:rightChars="-49" w:right="-98"/>
        <w:jc w:val="both"/>
        <w:outlineLvl w:val="0"/>
        <w:rPr>
          <w:rFonts w:ascii="SimSun"/>
          <w:sz w:val="21"/>
          <w:szCs w:val="22"/>
          <w:lang w:eastAsia="zh-CN"/>
        </w:rPr>
      </w:pPr>
      <w:r w:rsidRPr="00232A86">
        <w:rPr>
          <w:rFonts w:ascii="SimSun"/>
          <w:sz w:val="21"/>
          <w:szCs w:val="22"/>
          <w:lang w:eastAsia="zh-CN"/>
        </w:rPr>
        <w:t>提出用来了解公有领域的模型的前提是存在大量可以免费获取的信息</w:t>
      </w:r>
      <w:r w:rsidRPr="00BC5615">
        <w:rPr>
          <w:rFonts w:ascii="SimSun"/>
          <w:sz w:val="21"/>
          <w:szCs w:val="22"/>
          <w:lang w:val="de-DE" w:eastAsia="zh-CN"/>
        </w:rPr>
        <w:t>，</w:t>
      </w:r>
      <w:r w:rsidRPr="00232A86">
        <w:rPr>
          <w:rFonts w:ascii="SimSun"/>
          <w:sz w:val="21"/>
          <w:szCs w:val="22"/>
          <w:lang w:eastAsia="zh-CN"/>
        </w:rPr>
        <w:t>原则上可以某种集合的方式</w:t>
      </w:r>
      <w:r w:rsidRPr="00232A86">
        <w:rPr>
          <w:rFonts w:ascii="SimSun" w:hint="eastAsia"/>
          <w:sz w:val="21"/>
          <w:szCs w:val="22"/>
          <w:lang w:eastAsia="zh-CN"/>
        </w:rPr>
        <w:t>对其</w:t>
      </w:r>
      <w:r w:rsidR="004E2F03">
        <w:rPr>
          <w:rFonts w:ascii="SimSun"/>
          <w:sz w:val="21"/>
          <w:szCs w:val="22"/>
          <w:lang w:eastAsia="zh-CN"/>
        </w:rPr>
        <w:t>进行量化。研究报告对所创造的信息域给予了简化的</w:t>
      </w:r>
      <w:r w:rsidRPr="00232A86">
        <w:rPr>
          <w:rFonts w:ascii="SimSun"/>
          <w:sz w:val="21"/>
          <w:szCs w:val="22"/>
          <w:lang w:eastAsia="zh-CN"/>
        </w:rPr>
        <w:t>二维描述</w:t>
      </w:r>
      <w:r w:rsidRPr="00BC5615">
        <w:rPr>
          <w:rFonts w:ascii="SimSun"/>
          <w:sz w:val="21"/>
          <w:szCs w:val="22"/>
          <w:lang w:val="de-DE" w:eastAsia="zh-CN"/>
        </w:rPr>
        <w:t>，</w:t>
      </w:r>
      <w:r w:rsidRPr="00232A86">
        <w:rPr>
          <w:rFonts w:ascii="SimSun"/>
          <w:sz w:val="21"/>
          <w:szCs w:val="22"/>
          <w:lang w:eastAsia="zh-CN"/>
        </w:rPr>
        <w:t>目的是把所有已知的法律类私人信息权利与更为广泛的</w:t>
      </w:r>
      <w:r w:rsidRPr="00232A86">
        <w:rPr>
          <w:rFonts w:ascii="SimSun" w:hint="eastAsia"/>
          <w:sz w:val="21"/>
          <w:szCs w:val="22"/>
          <w:lang w:eastAsia="zh-CN"/>
        </w:rPr>
        <w:t>可以</w:t>
      </w:r>
      <w:r w:rsidRPr="00232A86">
        <w:rPr>
          <w:rFonts w:ascii="SimSun"/>
          <w:sz w:val="21"/>
          <w:szCs w:val="22"/>
          <w:lang w:eastAsia="zh-CN"/>
        </w:rPr>
        <w:t>自由获取的信息关联起来。这种模式背景下的免费获取并不意味</w:t>
      </w:r>
      <w:r w:rsidRPr="00232A86">
        <w:rPr>
          <w:rFonts w:ascii="SimSun" w:hint="eastAsia"/>
          <w:sz w:val="21"/>
          <w:szCs w:val="22"/>
          <w:lang w:eastAsia="zh-CN"/>
        </w:rPr>
        <w:t>着</w:t>
      </w:r>
      <w:r w:rsidRPr="00232A86">
        <w:rPr>
          <w:rFonts w:ascii="SimSun"/>
          <w:sz w:val="21"/>
          <w:szCs w:val="22"/>
          <w:lang w:eastAsia="zh-CN"/>
        </w:rPr>
        <w:t>可以免费使用属于有偿披露/或使用的私有知识产权。根据该模型，这种免费获取的信息</w:t>
      </w:r>
      <w:r w:rsidR="004E2F03">
        <w:rPr>
          <w:rFonts w:ascii="SimSun"/>
          <w:sz w:val="21"/>
          <w:szCs w:val="22"/>
          <w:lang w:eastAsia="zh-CN"/>
        </w:rPr>
        <w:t>域</w:t>
      </w:r>
      <w:r w:rsidRPr="00232A86">
        <w:rPr>
          <w:rFonts w:ascii="SimSun"/>
          <w:sz w:val="21"/>
          <w:szCs w:val="22"/>
          <w:lang w:eastAsia="zh-CN"/>
        </w:rPr>
        <w:t>可以被那些能够访问网络公共图书馆等的公共信息网络和/或设施的人员获取。随着广泛的数据采集和传播功能迅速普及和增长，所创造的这种信息</w:t>
      </w:r>
      <w:r w:rsidR="004E2F03">
        <w:rPr>
          <w:rFonts w:ascii="SimSun"/>
          <w:sz w:val="21"/>
          <w:szCs w:val="22"/>
          <w:lang w:eastAsia="zh-CN"/>
        </w:rPr>
        <w:t>域</w:t>
      </w:r>
      <w:r w:rsidRPr="00232A86">
        <w:rPr>
          <w:rFonts w:ascii="SimSun"/>
          <w:sz w:val="21"/>
          <w:szCs w:val="22"/>
          <w:lang w:eastAsia="zh-CN"/>
        </w:rPr>
        <w:t>中的信息也</w:t>
      </w:r>
      <w:r w:rsidRPr="00232A86">
        <w:rPr>
          <w:rFonts w:ascii="SimSun" w:hint="eastAsia"/>
          <w:sz w:val="21"/>
          <w:szCs w:val="22"/>
          <w:lang w:eastAsia="zh-CN"/>
        </w:rPr>
        <w:t>呈</w:t>
      </w:r>
      <w:r w:rsidRPr="00232A86">
        <w:rPr>
          <w:rFonts w:ascii="SimSun"/>
          <w:sz w:val="21"/>
          <w:szCs w:val="22"/>
          <w:lang w:eastAsia="zh-CN"/>
        </w:rPr>
        <w:t>指数型增加。成立各大学或欧洲核</w:t>
      </w:r>
      <w:r w:rsidR="001F591D">
        <w:rPr>
          <w:rFonts w:ascii="SimSun" w:hint="eastAsia"/>
          <w:sz w:val="21"/>
          <w:szCs w:val="22"/>
          <w:lang w:eastAsia="zh-CN"/>
        </w:rPr>
        <w:t>子</w:t>
      </w:r>
      <w:r w:rsidRPr="00232A86">
        <w:rPr>
          <w:rFonts w:ascii="SimSun"/>
          <w:sz w:val="21"/>
          <w:szCs w:val="22"/>
          <w:lang w:eastAsia="zh-CN"/>
        </w:rPr>
        <w:t>研究组织</w:t>
      </w:r>
      <w:bookmarkEnd w:id="5"/>
      <w:r w:rsidRPr="00232A86">
        <w:rPr>
          <w:rFonts w:ascii="SimSun"/>
          <w:sz w:val="21"/>
          <w:szCs w:val="22"/>
          <w:lang w:eastAsia="zh-CN"/>
        </w:rPr>
        <w:t>(CERN)等专门研究机构的主要目的是，有效地推进和</w:t>
      </w:r>
      <w:r w:rsidRPr="00232A86">
        <w:rPr>
          <w:rFonts w:ascii="SimSun" w:hint="eastAsia"/>
          <w:sz w:val="21"/>
          <w:szCs w:val="22"/>
          <w:lang w:eastAsia="zh-CN"/>
        </w:rPr>
        <w:t>拓展</w:t>
      </w:r>
      <w:r w:rsidRPr="00232A86">
        <w:rPr>
          <w:rFonts w:ascii="SimSun"/>
          <w:sz w:val="21"/>
          <w:szCs w:val="22"/>
          <w:lang w:eastAsia="zh-CN"/>
        </w:rPr>
        <w:t>可以免费获取的信息与人类知识的前沿。</w:t>
      </w:r>
    </w:p>
    <w:p w:rsidR="00232A86" w:rsidRPr="00232A86" w:rsidRDefault="00232A86" w:rsidP="000F3288">
      <w:pPr>
        <w:spacing w:afterLines="50" w:line="340" w:lineRule="atLeast"/>
        <w:ind w:left="0" w:rightChars="-49" w:right="-98"/>
        <w:jc w:val="both"/>
        <w:rPr>
          <w:rFonts w:ascii="SimSun"/>
          <w:sz w:val="21"/>
          <w:szCs w:val="22"/>
          <w:lang w:eastAsia="zh-CN"/>
        </w:rPr>
      </w:pPr>
      <w:r w:rsidRPr="00232A86">
        <w:rPr>
          <w:rFonts w:ascii="SimSun"/>
          <w:sz w:val="21"/>
          <w:szCs w:val="22"/>
          <w:lang w:eastAsia="zh-CN"/>
        </w:rPr>
        <w:t>研究报告指出，在免费获取的信息</w:t>
      </w:r>
      <w:r w:rsidR="004E2F03">
        <w:rPr>
          <w:rFonts w:ascii="SimSun"/>
          <w:sz w:val="21"/>
          <w:szCs w:val="22"/>
          <w:lang w:eastAsia="zh-CN"/>
        </w:rPr>
        <w:t>域</w:t>
      </w:r>
      <w:r w:rsidRPr="00232A86">
        <w:rPr>
          <w:rFonts w:ascii="SimSun"/>
          <w:sz w:val="21"/>
          <w:szCs w:val="22"/>
          <w:lang w:eastAsia="zh-CN"/>
        </w:rPr>
        <w:t>之外，存在一个非公开的私有信息次级</w:t>
      </w:r>
      <w:r w:rsidR="004E2F03">
        <w:rPr>
          <w:rFonts w:ascii="SimSun"/>
          <w:sz w:val="21"/>
          <w:szCs w:val="22"/>
          <w:lang w:eastAsia="zh-CN"/>
        </w:rPr>
        <w:t>域</w:t>
      </w:r>
      <w:r w:rsidRPr="00232A86">
        <w:rPr>
          <w:rFonts w:ascii="SimSun"/>
          <w:sz w:val="21"/>
          <w:szCs w:val="22"/>
          <w:lang w:eastAsia="zh-CN"/>
        </w:rPr>
        <w:t>，就</w:t>
      </w:r>
      <w:r w:rsidR="00132CFE" w:rsidRPr="00232A86">
        <w:rPr>
          <w:rFonts w:ascii="SimSun" w:hint="eastAsia"/>
          <w:sz w:val="21"/>
          <w:szCs w:val="22"/>
          <w:lang w:eastAsia="zh-CN"/>
        </w:rPr>
        <w:t>其</w:t>
      </w:r>
      <w:r w:rsidRPr="00232A86">
        <w:rPr>
          <w:rFonts w:ascii="SimSun"/>
          <w:sz w:val="21"/>
          <w:szCs w:val="22"/>
          <w:lang w:eastAsia="zh-CN"/>
        </w:rPr>
        <w:t>本质而言是不能访问的。商业秘密就是最好的例子。商业秘密由具有商业或其他价值的信息组成，通常不为公众所知悉，由其所有者秘密持有。可以免费获取的信息</w:t>
      </w:r>
      <w:r w:rsidR="004E2F03">
        <w:rPr>
          <w:rFonts w:ascii="SimSun"/>
          <w:sz w:val="21"/>
          <w:szCs w:val="22"/>
          <w:lang w:eastAsia="zh-CN"/>
        </w:rPr>
        <w:t>域</w:t>
      </w:r>
      <w:r w:rsidRPr="00232A86">
        <w:rPr>
          <w:rFonts w:ascii="SimSun"/>
          <w:sz w:val="21"/>
          <w:szCs w:val="22"/>
          <w:lang w:eastAsia="zh-CN"/>
        </w:rPr>
        <w:t>的边界尚未以静态方式确定。因此，该模型描述了可以免费获取的信息</w:t>
      </w:r>
      <w:r w:rsidR="004E2F03">
        <w:rPr>
          <w:rFonts w:ascii="SimSun"/>
          <w:sz w:val="21"/>
          <w:szCs w:val="22"/>
          <w:lang w:eastAsia="zh-CN"/>
        </w:rPr>
        <w:t>域</w:t>
      </w:r>
      <w:r w:rsidRPr="00232A86">
        <w:rPr>
          <w:rFonts w:ascii="SimSun"/>
          <w:sz w:val="21"/>
          <w:szCs w:val="22"/>
          <w:lang w:eastAsia="zh-CN"/>
        </w:rPr>
        <w:t>周边信息岛，其中一些信息已经可以免费获取，而一些信息仍属于秘密</w:t>
      </w:r>
      <w:r w:rsidR="00C51DE1">
        <w:rPr>
          <w:rFonts w:ascii="SimSun"/>
          <w:sz w:val="21"/>
          <w:szCs w:val="22"/>
          <w:lang w:eastAsia="zh-CN"/>
        </w:rPr>
        <w:t>(</w:t>
      </w:r>
      <w:r w:rsidRPr="00232A86">
        <w:rPr>
          <w:rFonts w:ascii="SimSun"/>
          <w:sz w:val="21"/>
          <w:szCs w:val="22"/>
          <w:lang w:eastAsia="zh-CN"/>
        </w:rPr>
        <w:t>因此，处于</w:t>
      </w:r>
      <w:r w:rsidR="004E2F03">
        <w:rPr>
          <w:rFonts w:ascii="SimSun"/>
          <w:sz w:val="21"/>
          <w:szCs w:val="22"/>
          <w:lang w:eastAsia="zh-CN"/>
        </w:rPr>
        <w:t>域</w:t>
      </w:r>
      <w:r w:rsidRPr="00232A86">
        <w:rPr>
          <w:rFonts w:ascii="SimSun"/>
          <w:sz w:val="21"/>
          <w:szCs w:val="22"/>
          <w:lang w:eastAsia="zh-CN"/>
        </w:rPr>
        <w:t>边界之外</w:t>
      </w:r>
      <w:r w:rsidR="00C51DE1">
        <w:rPr>
          <w:rFonts w:ascii="SimSun"/>
          <w:sz w:val="21"/>
          <w:szCs w:val="22"/>
          <w:lang w:eastAsia="zh-CN"/>
        </w:rPr>
        <w:t>)</w:t>
      </w:r>
      <w:r w:rsidRPr="00232A86">
        <w:rPr>
          <w:rFonts w:ascii="SimSun"/>
          <w:sz w:val="21"/>
          <w:szCs w:val="22"/>
          <w:lang w:eastAsia="zh-CN"/>
        </w:rPr>
        <w:t>。</w:t>
      </w:r>
    </w:p>
    <w:p w:rsidR="00232A86" w:rsidRPr="00232A86" w:rsidRDefault="00232A86" w:rsidP="000F3288">
      <w:pPr>
        <w:adjustRightInd w:val="0"/>
        <w:spacing w:afterLines="50" w:line="340" w:lineRule="atLeast"/>
        <w:ind w:left="0" w:rightChars="-49" w:right="-98"/>
        <w:jc w:val="both"/>
        <w:rPr>
          <w:rFonts w:ascii="SimSun"/>
          <w:sz w:val="21"/>
          <w:szCs w:val="22"/>
          <w:lang w:eastAsia="zh-CN"/>
        </w:rPr>
      </w:pPr>
      <w:r w:rsidRPr="00232A86">
        <w:rPr>
          <w:rFonts w:ascii="SimSun"/>
          <w:sz w:val="21"/>
          <w:szCs w:val="22"/>
          <w:lang w:eastAsia="zh-CN"/>
        </w:rPr>
        <w:t>关于专利，某一个时间点可以申请专利的主体可能在将来无法申请专利。此外，随着时间的推移，专利和版权等有限的专有权将会因条件成熟、无效、放弃等原因而失效。因此，属于某一私有专利权的信息将会最终免费，供所有人使用。另外，包括专利权在内的所有知识产权都</w:t>
      </w:r>
      <w:r w:rsidRPr="00232A86">
        <w:rPr>
          <w:rFonts w:ascii="SimSun" w:hint="eastAsia"/>
          <w:sz w:val="21"/>
          <w:szCs w:val="22"/>
          <w:lang w:eastAsia="zh-CN"/>
        </w:rPr>
        <w:t>由</w:t>
      </w:r>
      <w:r w:rsidRPr="00232A86">
        <w:rPr>
          <w:rFonts w:ascii="SimSun"/>
          <w:sz w:val="21"/>
          <w:szCs w:val="22"/>
          <w:lang w:eastAsia="zh-CN"/>
        </w:rPr>
        <w:t>管辖权限制。因此，在某一管辖区受到保护的信息可能在另一管辖区免费，供所有人使用。为此，某种信息是否属于既定的知识产权领域，至少要依时间和地域管辖权而定。</w:t>
      </w:r>
    </w:p>
    <w:p w:rsidR="00232A86" w:rsidRPr="00232A86" w:rsidRDefault="00232A86" w:rsidP="000F3288">
      <w:pPr>
        <w:adjustRightInd w:val="0"/>
        <w:spacing w:afterLines="50" w:line="340" w:lineRule="atLeast"/>
        <w:ind w:left="0" w:rightChars="-49" w:right="-98"/>
        <w:jc w:val="both"/>
        <w:rPr>
          <w:rFonts w:ascii="SimSun"/>
          <w:sz w:val="21"/>
          <w:szCs w:val="22"/>
          <w:lang w:eastAsia="zh-CN"/>
        </w:rPr>
      </w:pPr>
      <w:r w:rsidRPr="00232A86">
        <w:rPr>
          <w:rFonts w:ascii="SimSun"/>
          <w:sz w:val="21"/>
          <w:szCs w:val="22"/>
          <w:lang w:eastAsia="zh-CN"/>
        </w:rPr>
        <w:lastRenderedPageBreak/>
        <w:t>根据对可以免费获取的信息和身边的私有知识产权制度进行的上述视觉描述和文字说明，研究报告将私有知识产权背景下的公有领域所体现的关系表述如下：</w:t>
      </w:r>
    </w:p>
    <w:p w:rsidR="00232A86" w:rsidRPr="00232A86" w:rsidRDefault="00232A86" w:rsidP="000F3288">
      <w:pPr>
        <w:keepNext/>
        <w:spacing w:afterLines="50" w:line="340" w:lineRule="atLeast"/>
        <w:ind w:left="0" w:rightChars="-49" w:right="-98"/>
        <w:jc w:val="center"/>
        <w:rPr>
          <w:rFonts w:ascii="KaiTi" w:eastAsia="KaiTi" w:hAnsi="KaiTi"/>
          <w:i/>
          <w:sz w:val="21"/>
          <w:szCs w:val="22"/>
          <w:lang w:eastAsia="zh-CN"/>
        </w:rPr>
      </w:pPr>
      <w:r w:rsidRPr="00232A86">
        <w:rPr>
          <w:rFonts w:ascii="KaiTi" w:eastAsia="KaiTi" w:hAnsi="KaiTi" w:hint="eastAsia"/>
          <w:i/>
          <w:sz w:val="21"/>
          <w:szCs w:val="22"/>
          <w:lang w:eastAsia="zh-CN"/>
        </w:rPr>
        <w:t>公有领域</w:t>
      </w:r>
      <w:r w:rsidRPr="00232A86">
        <w:rPr>
          <w:rFonts w:ascii="KaiTi" w:eastAsia="KaiTi" w:hAnsi="KaiTi"/>
          <w:i/>
          <w:sz w:val="21"/>
          <w:szCs w:val="22"/>
          <w:lang w:eastAsia="zh-CN"/>
        </w:rPr>
        <w:t>(</w:t>
      </w:r>
      <w:proofErr w:type="spellStart"/>
      <w:r w:rsidRPr="00232A86">
        <w:rPr>
          <w:rFonts w:ascii="KaiTi" w:eastAsia="KaiTi" w:hAnsi="KaiTi"/>
          <w:i/>
          <w:sz w:val="21"/>
          <w:szCs w:val="22"/>
          <w:lang w:eastAsia="zh-CN"/>
        </w:rPr>
        <w:t>g,t</w:t>
      </w:r>
      <w:proofErr w:type="spellEnd"/>
      <w:r w:rsidRPr="00232A86">
        <w:rPr>
          <w:rFonts w:ascii="KaiTi" w:eastAsia="KaiTi" w:hAnsi="KaiTi"/>
          <w:i/>
          <w:sz w:val="21"/>
          <w:szCs w:val="22"/>
          <w:lang w:eastAsia="zh-CN"/>
        </w:rPr>
        <w:t>) = U – P – C – M – ID – O + S</w:t>
      </w:r>
      <w:r w:rsidRPr="00232A86">
        <w:rPr>
          <w:rFonts w:ascii="KaiTi" w:eastAsia="KaiTi" w:hAnsi="KaiTi"/>
          <w:i/>
          <w:sz w:val="21"/>
          <w:szCs w:val="22"/>
          <w:vertAlign w:val="superscript"/>
        </w:rPr>
        <w:footnoteReference w:id="3"/>
      </w:r>
      <w:bookmarkStart w:id="6" w:name="_Ref234345722"/>
      <w:bookmarkStart w:id="7" w:name="_Ref236717239"/>
      <w:bookmarkStart w:id="8" w:name="_Toc239818450"/>
    </w:p>
    <w:bookmarkEnd w:id="6"/>
    <w:bookmarkEnd w:id="7"/>
    <w:bookmarkEnd w:id="8"/>
    <w:p w:rsidR="00232A86" w:rsidRPr="00232A86" w:rsidRDefault="00232A86" w:rsidP="000F3288">
      <w:pPr>
        <w:spacing w:afterLines="50" w:line="340" w:lineRule="atLeast"/>
        <w:ind w:left="0" w:rightChars="-49" w:right="-98"/>
        <w:jc w:val="both"/>
        <w:rPr>
          <w:rFonts w:ascii="SimSun"/>
          <w:sz w:val="21"/>
          <w:szCs w:val="22"/>
          <w:lang w:eastAsia="zh-CN"/>
        </w:rPr>
      </w:pPr>
      <w:r w:rsidRPr="00232A86">
        <w:rPr>
          <w:rFonts w:ascii="SimSun"/>
          <w:sz w:val="21"/>
          <w:szCs w:val="22"/>
          <w:lang w:eastAsia="zh-CN"/>
        </w:rPr>
        <w:t>尽管这种公有领域表达式简单描述了这种关系，但是上述关系还是可以指明对在任一特定时间点的某一特定法律管辖区、国家或知识产权地区的何种信息属于公有领域进行初步量化</w:t>
      </w:r>
      <w:r w:rsidRPr="00232A86">
        <w:rPr>
          <w:rFonts w:ascii="SimSun" w:hint="eastAsia"/>
          <w:sz w:val="21"/>
          <w:szCs w:val="22"/>
          <w:lang w:eastAsia="zh-CN"/>
        </w:rPr>
        <w:t>的方法</w:t>
      </w:r>
      <w:r w:rsidRPr="00232A86">
        <w:rPr>
          <w:rFonts w:ascii="SimSun"/>
          <w:sz w:val="21"/>
          <w:szCs w:val="22"/>
          <w:lang w:eastAsia="zh-CN"/>
        </w:rPr>
        <w:t>。</w:t>
      </w:r>
    </w:p>
    <w:p w:rsidR="00232A86" w:rsidRPr="00F45EF6" w:rsidRDefault="00232A86" w:rsidP="00C97BA1">
      <w:pPr>
        <w:keepNext/>
        <w:keepLines/>
        <w:numPr>
          <w:ilvl w:val="0"/>
          <w:numId w:val="26"/>
        </w:numPr>
        <w:tabs>
          <w:tab w:val="left" w:pos="993"/>
        </w:tabs>
        <w:spacing w:afterLines="50" w:line="340" w:lineRule="atLeast"/>
        <w:ind w:left="357" w:rightChars="-49" w:right="-98" w:firstLine="210"/>
        <w:jc w:val="both"/>
        <w:outlineLvl w:val="0"/>
        <w:rPr>
          <w:rFonts w:ascii="SimHei" w:eastAsia="SimHei" w:hAnsi="SimHei" w:cs="Arial"/>
          <w:sz w:val="21"/>
          <w:szCs w:val="22"/>
          <w:lang w:val="de-DE" w:eastAsia="zh-CN"/>
        </w:rPr>
      </w:pPr>
      <w:bookmarkStart w:id="9" w:name="_Toc239818377"/>
      <w:r w:rsidRPr="00F45EF6">
        <w:rPr>
          <w:rFonts w:ascii="SimHei" w:eastAsia="SimHei" w:hAnsi="SimHei" w:cs="Arial"/>
          <w:sz w:val="21"/>
          <w:szCs w:val="22"/>
          <w:lang w:val="de-DE" w:eastAsia="zh-CN"/>
        </w:rPr>
        <w:t>公有</w:t>
      </w:r>
      <w:r w:rsidRPr="00F45EF6">
        <w:rPr>
          <w:rFonts w:ascii="SimHei" w:eastAsia="SimHei" w:hAnsi="SimHei" w:cs="Arial" w:hint="eastAsia"/>
          <w:sz w:val="21"/>
          <w:szCs w:val="22"/>
          <w:lang w:val="de-DE" w:eastAsia="zh-CN"/>
        </w:rPr>
        <w:t>领域的非离散边界</w:t>
      </w:r>
      <w:bookmarkEnd w:id="9"/>
    </w:p>
    <w:p w:rsidR="00232A86" w:rsidRPr="00232A86" w:rsidRDefault="00232A86" w:rsidP="000F3288">
      <w:pPr>
        <w:spacing w:afterLines="50" w:line="340" w:lineRule="atLeast"/>
        <w:ind w:left="0" w:rightChars="-49" w:right="-98"/>
        <w:jc w:val="both"/>
        <w:rPr>
          <w:rFonts w:ascii="SimSun"/>
          <w:sz w:val="21"/>
          <w:szCs w:val="22"/>
          <w:lang w:val="de-DE" w:eastAsia="zh-CN"/>
        </w:rPr>
      </w:pPr>
      <w:r w:rsidRPr="00232A86">
        <w:rPr>
          <w:rFonts w:ascii="SimSun"/>
          <w:sz w:val="21"/>
          <w:szCs w:val="22"/>
          <w:lang w:val="de-DE" w:eastAsia="zh-CN"/>
        </w:rPr>
        <w:t>衡量研究报告第一部分所讨论的专利权对公有领域的影响的一种方法是看曾经产生但现已进入公有领域的专利公开的数量。</w:t>
      </w:r>
    </w:p>
    <w:p w:rsidR="00232A86" w:rsidRPr="00232A86" w:rsidRDefault="00232A86" w:rsidP="000F3288">
      <w:pPr>
        <w:spacing w:afterLines="50" w:line="340" w:lineRule="atLeast"/>
        <w:ind w:left="0" w:rightChars="-49" w:right="-98"/>
        <w:jc w:val="both"/>
        <w:rPr>
          <w:rFonts w:ascii="SimSun"/>
          <w:sz w:val="21"/>
          <w:szCs w:val="22"/>
          <w:lang w:eastAsia="zh-CN"/>
        </w:rPr>
      </w:pPr>
      <w:r w:rsidRPr="00232A86">
        <w:rPr>
          <w:rFonts w:ascii="SimSun"/>
          <w:sz w:val="21"/>
          <w:szCs w:val="22"/>
          <w:lang w:val="de-DE" w:eastAsia="zh-CN"/>
        </w:rPr>
        <w:t>根据WIPO的数据，1883年以来，全球范围内共约递交了1.47亿份专利申请。其中，目前约有800万份申请</w:t>
      </w:r>
      <w:r w:rsidRPr="00232A86">
        <w:rPr>
          <w:rFonts w:ascii="SimSun" w:hint="eastAsia"/>
          <w:sz w:val="21"/>
          <w:szCs w:val="22"/>
          <w:lang w:val="de-DE" w:eastAsia="zh-CN"/>
        </w:rPr>
        <w:t>，</w:t>
      </w:r>
      <w:r w:rsidRPr="00232A86">
        <w:rPr>
          <w:rFonts w:ascii="SimSun"/>
          <w:sz w:val="21"/>
          <w:szCs w:val="22"/>
          <w:lang w:val="de-DE" w:eastAsia="zh-CN"/>
        </w:rPr>
        <w:t>或者有待处理</w:t>
      </w:r>
      <w:r w:rsidRPr="00232A86">
        <w:rPr>
          <w:rFonts w:ascii="SimSun" w:hint="eastAsia"/>
          <w:sz w:val="21"/>
          <w:szCs w:val="22"/>
          <w:lang w:val="de-DE" w:eastAsia="zh-CN"/>
        </w:rPr>
        <w:t>，</w:t>
      </w:r>
      <w:r w:rsidRPr="00232A86">
        <w:rPr>
          <w:rFonts w:ascii="SimSun"/>
          <w:sz w:val="21"/>
          <w:szCs w:val="22"/>
          <w:lang w:val="de-DE" w:eastAsia="zh-CN"/>
        </w:rPr>
        <w:t>或者已经成为有效的专利权，因此构成了一种不属于公有领域的私有权。载于1883年以来申请的所有其他发明中的信息均已因专利届满、放弃或无效而进入了公有领域。从绝对数量来看，1883年以来递交的约95%的专利申请已经</w:t>
      </w:r>
      <w:r w:rsidRPr="00232A86">
        <w:rPr>
          <w:rFonts w:ascii="SimSun" w:hint="eastAsia"/>
          <w:sz w:val="21"/>
          <w:szCs w:val="22"/>
          <w:lang w:val="de-DE" w:eastAsia="zh-CN"/>
        </w:rPr>
        <w:t>对</w:t>
      </w:r>
      <w:r w:rsidRPr="00232A86">
        <w:rPr>
          <w:rFonts w:ascii="SimSun"/>
          <w:sz w:val="21"/>
          <w:szCs w:val="22"/>
          <w:lang w:val="de-DE" w:eastAsia="zh-CN"/>
        </w:rPr>
        <w:t>丰富公有领域</w:t>
      </w:r>
      <w:r w:rsidRPr="00232A86">
        <w:rPr>
          <w:rFonts w:ascii="SimSun" w:hint="eastAsia"/>
          <w:sz w:val="21"/>
          <w:szCs w:val="22"/>
          <w:lang w:val="de-DE" w:eastAsia="zh-CN"/>
        </w:rPr>
        <w:t>作出了重大贡献</w:t>
      </w:r>
      <w:r w:rsidRPr="00232A86">
        <w:rPr>
          <w:rFonts w:ascii="SimSun"/>
          <w:sz w:val="21"/>
          <w:szCs w:val="22"/>
          <w:lang w:val="de-DE" w:eastAsia="zh-CN"/>
        </w:rPr>
        <w:t>。</w:t>
      </w:r>
    </w:p>
    <w:p w:rsidR="00232A86" w:rsidRPr="00232A86" w:rsidRDefault="00232A86" w:rsidP="000F3288">
      <w:pPr>
        <w:spacing w:afterLines="50" w:line="340" w:lineRule="atLeast"/>
        <w:ind w:left="0" w:rightChars="-49" w:right="-98"/>
        <w:jc w:val="both"/>
        <w:rPr>
          <w:rFonts w:ascii="SimSun"/>
          <w:sz w:val="21"/>
          <w:szCs w:val="22"/>
          <w:lang w:eastAsia="zh-CN"/>
        </w:rPr>
      </w:pPr>
      <w:r w:rsidRPr="00232A86">
        <w:rPr>
          <w:rFonts w:ascii="SimSun"/>
          <w:sz w:val="21"/>
          <w:szCs w:val="22"/>
          <w:lang w:eastAsia="zh-CN"/>
        </w:rPr>
        <w:t>需要对专利从私有领域流入公有领域的详细</w:t>
      </w:r>
      <w:r w:rsidRPr="00232A86">
        <w:rPr>
          <w:rFonts w:ascii="SimSun" w:hint="eastAsia"/>
          <w:sz w:val="21"/>
          <w:szCs w:val="22"/>
          <w:lang w:eastAsia="zh-CN"/>
        </w:rPr>
        <w:t>过程予以</w:t>
      </w:r>
      <w:r w:rsidRPr="00232A86">
        <w:rPr>
          <w:rFonts w:ascii="SimSun"/>
          <w:sz w:val="21"/>
          <w:szCs w:val="22"/>
          <w:lang w:eastAsia="zh-CN"/>
        </w:rPr>
        <w:t>进一步阐述。因此，研究报告更详细地解释了专利权制度的动态边界性质，也简要说明了专利公开的生命周期。</w:t>
      </w:r>
      <w:r w:rsidRPr="00232A86">
        <w:rPr>
          <w:rFonts w:ascii="SimSun"/>
          <w:sz w:val="21"/>
          <w:szCs w:val="22"/>
          <w:vertAlign w:val="superscript"/>
        </w:rPr>
        <w:footnoteReference w:id="4"/>
      </w:r>
    </w:p>
    <w:p w:rsidR="00232A86" w:rsidRPr="00C97BA1" w:rsidRDefault="00232A86" w:rsidP="005D794D">
      <w:pPr>
        <w:keepNext/>
        <w:keepLines/>
        <w:numPr>
          <w:ilvl w:val="0"/>
          <w:numId w:val="27"/>
        </w:numPr>
        <w:tabs>
          <w:tab w:val="left" w:pos="1418"/>
        </w:tabs>
        <w:spacing w:afterLines="50" w:line="340" w:lineRule="atLeast"/>
        <w:ind w:left="357" w:rightChars="-49" w:right="-98" w:firstLine="635"/>
        <w:jc w:val="both"/>
        <w:outlineLvl w:val="0"/>
        <w:rPr>
          <w:rFonts w:ascii="SimHei" w:eastAsia="SimHei" w:hAnsi="SimHei" w:cs="Arial"/>
          <w:bCs/>
          <w:sz w:val="21"/>
          <w:szCs w:val="22"/>
          <w:lang w:val="de-DE" w:eastAsia="zh-CN"/>
        </w:rPr>
      </w:pPr>
      <w:bookmarkStart w:id="10" w:name="_Toc239818378"/>
      <w:r w:rsidRPr="00C97BA1">
        <w:rPr>
          <w:rFonts w:ascii="SimHei" w:eastAsia="SimHei" w:hAnsi="SimHei" w:cs="SimSun" w:hint="eastAsia"/>
          <w:bCs/>
          <w:sz w:val="21"/>
          <w:szCs w:val="22"/>
          <w:lang w:eastAsia="zh-CN"/>
        </w:rPr>
        <w:t>发</w:t>
      </w:r>
      <w:r w:rsidRPr="00C97BA1">
        <w:rPr>
          <w:rFonts w:ascii="SimHei" w:eastAsia="SimHei" w:hAnsi="SimHei" w:cs="MS Gothic" w:hint="eastAsia"/>
          <w:bCs/>
          <w:sz w:val="21"/>
          <w:szCs w:val="22"/>
          <w:lang w:eastAsia="zh-CN"/>
        </w:rPr>
        <w:t>明</w:t>
      </w:r>
      <w:r w:rsidRPr="00C97BA1">
        <w:rPr>
          <w:rFonts w:ascii="SimHei" w:eastAsia="SimHei" w:hAnsi="SimHei" w:cs="Arial"/>
          <w:bCs/>
          <w:sz w:val="21"/>
          <w:szCs w:val="22"/>
          <w:lang w:eastAsia="zh-CN"/>
        </w:rPr>
        <w:t xml:space="preserve"> – “独立</w:t>
      </w:r>
      <w:r w:rsidRPr="00C97BA1">
        <w:rPr>
          <w:rFonts w:ascii="SimHei" w:eastAsia="SimHei" w:hAnsi="SimHei" w:cs="SimSun" w:hint="eastAsia"/>
          <w:bCs/>
          <w:sz w:val="21"/>
          <w:szCs w:val="22"/>
          <w:lang w:eastAsia="zh-CN"/>
        </w:rPr>
        <w:t>发</w:t>
      </w:r>
      <w:r w:rsidRPr="00C97BA1">
        <w:rPr>
          <w:rFonts w:ascii="SimHei" w:eastAsia="SimHei" w:hAnsi="SimHei" w:cs="MS Gothic" w:hint="eastAsia"/>
          <w:bCs/>
          <w:sz w:val="21"/>
          <w:szCs w:val="22"/>
          <w:lang w:eastAsia="zh-CN"/>
        </w:rPr>
        <w:t>明家的秘史</w:t>
      </w:r>
      <w:r w:rsidRPr="00C97BA1">
        <w:rPr>
          <w:rFonts w:ascii="SimHei" w:eastAsia="SimHei" w:hAnsi="SimHei" w:cs="Arial"/>
          <w:bCs/>
          <w:sz w:val="21"/>
          <w:szCs w:val="22"/>
          <w:lang w:eastAsia="zh-CN"/>
        </w:rPr>
        <w:t>”与公有</w:t>
      </w:r>
      <w:r w:rsidRPr="00C97BA1">
        <w:rPr>
          <w:rFonts w:ascii="SimHei" w:eastAsia="SimHei" w:hAnsi="SimHei" w:cs="SimSun" w:hint="eastAsia"/>
          <w:bCs/>
          <w:sz w:val="21"/>
          <w:szCs w:val="22"/>
          <w:lang w:eastAsia="zh-CN"/>
        </w:rPr>
        <w:t>领</w:t>
      </w:r>
      <w:r w:rsidRPr="00C97BA1">
        <w:rPr>
          <w:rFonts w:ascii="SimHei" w:eastAsia="SimHei" w:hAnsi="SimHei" w:cs="MS Gothic" w:hint="eastAsia"/>
          <w:bCs/>
          <w:sz w:val="21"/>
          <w:szCs w:val="22"/>
          <w:lang w:eastAsia="zh-CN"/>
        </w:rPr>
        <w:t>域</w:t>
      </w:r>
      <w:bookmarkEnd w:id="10"/>
    </w:p>
    <w:p w:rsidR="00232A86" w:rsidRPr="00232A86" w:rsidRDefault="00232A86" w:rsidP="000F3288">
      <w:pPr>
        <w:spacing w:afterLines="50" w:line="340" w:lineRule="atLeast"/>
        <w:ind w:left="0" w:rightChars="-49" w:right="-98"/>
        <w:jc w:val="both"/>
        <w:rPr>
          <w:rFonts w:ascii="SimSun"/>
          <w:sz w:val="21"/>
          <w:szCs w:val="24"/>
          <w:lang w:eastAsia="zh-CN"/>
        </w:rPr>
      </w:pPr>
      <w:r w:rsidRPr="00232A86">
        <w:rPr>
          <w:rFonts w:ascii="SimSun"/>
          <w:sz w:val="21"/>
          <w:szCs w:val="22"/>
          <w:lang w:eastAsia="zh-CN"/>
        </w:rPr>
        <w:t>研究报告对许多重大技术进行了调查</w:t>
      </w:r>
      <w:r w:rsidRPr="00232A86">
        <w:rPr>
          <w:rFonts w:ascii="SimSun"/>
          <w:sz w:val="21"/>
          <w:szCs w:val="22"/>
          <w:lang w:val="de-DE" w:eastAsia="zh-CN"/>
        </w:rPr>
        <w:t>，</w:t>
      </w:r>
      <w:r w:rsidRPr="00232A86">
        <w:rPr>
          <w:rFonts w:ascii="SimSun"/>
          <w:sz w:val="21"/>
          <w:szCs w:val="22"/>
          <w:lang w:eastAsia="zh-CN"/>
        </w:rPr>
        <w:t>最后结论指出</w:t>
      </w:r>
      <w:r w:rsidR="00911C55">
        <w:rPr>
          <w:rFonts w:ascii="SimSun" w:hint="eastAsia"/>
          <w:sz w:val="21"/>
          <w:szCs w:val="22"/>
          <w:lang w:val="de-DE" w:eastAsia="zh-CN"/>
        </w:rPr>
        <w:t>“</w:t>
      </w:r>
      <w:r w:rsidRPr="00232A86">
        <w:rPr>
          <w:rFonts w:ascii="SimSun"/>
          <w:sz w:val="21"/>
          <w:szCs w:val="22"/>
          <w:lang w:eastAsia="zh-CN"/>
        </w:rPr>
        <w:t>几乎所有技术都是由相互独立工作的两个或两个以上的团队同时或几乎同时发明出来的。</w:t>
      </w:r>
      <w:r w:rsidR="00911C55">
        <w:rPr>
          <w:rFonts w:ascii="SimSun" w:hint="eastAsia"/>
          <w:sz w:val="21"/>
          <w:szCs w:val="22"/>
          <w:lang w:eastAsia="zh-CN"/>
        </w:rPr>
        <w:t>”</w:t>
      </w:r>
      <w:r w:rsidRPr="00232A86">
        <w:rPr>
          <w:rFonts w:ascii="SimSun"/>
          <w:sz w:val="21"/>
          <w:szCs w:val="22"/>
          <w:lang w:eastAsia="zh-CN"/>
        </w:rPr>
        <w:t>可以免费获取的知识在这种知识创造中起着举足轻重的作用：</w:t>
      </w:r>
      <w:r w:rsidR="00911C55">
        <w:rPr>
          <w:rFonts w:ascii="SimSun" w:hint="eastAsia"/>
          <w:sz w:val="21"/>
          <w:szCs w:val="22"/>
          <w:lang w:eastAsia="zh-CN"/>
        </w:rPr>
        <w:t>“</w:t>
      </w:r>
      <w:r w:rsidRPr="00232A86">
        <w:rPr>
          <w:rFonts w:ascii="SimSun"/>
          <w:sz w:val="21"/>
          <w:szCs w:val="22"/>
          <w:lang w:eastAsia="zh-CN"/>
        </w:rPr>
        <w:t>发明显然属于一种社会现象，而不是一种个体现象。发明家在之前开展的工作基础上进行发明创造，新的想法通常要么</w:t>
      </w:r>
      <w:r w:rsidR="00911C55">
        <w:rPr>
          <w:rFonts w:ascii="SimSun" w:hint="eastAsia"/>
          <w:sz w:val="21"/>
          <w:szCs w:val="22"/>
          <w:lang w:eastAsia="zh-CN"/>
        </w:rPr>
        <w:t>“</w:t>
      </w:r>
      <w:r w:rsidRPr="00232A86">
        <w:rPr>
          <w:rFonts w:ascii="SimSun"/>
          <w:sz w:val="21"/>
          <w:szCs w:val="22"/>
          <w:lang w:eastAsia="zh-CN"/>
        </w:rPr>
        <w:t>凭空而来</w:t>
      </w:r>
      <w:r w:rsidR="00911C55">
        <w:rPr>
          <w:rFonts w:ascii="SimSun" w:hint="eastAsia"/>
          <w:sz w:val="21"/>
          <w:szCs w:val="22"/>
          <w:lang w:eastAsia="zh-CN"/>
        </w:rPr>
        <w:t>”</w:t>
      </w:r>
      <w:r w:rsidRPr="00232A86">
        <w:rPr>
          <w:rFonts w:ascii="SimSun"/>
          <w:sz w:val="21"/>
          <w:szCs w:val="22"/>
          <w:lang w:eastAsia="zh-CN"/>
        </w:rPr>
        <w:t>，要么因市场需求发生变化或因有了新的或更便宜的原料产生出来。没有以前的工作，有时是已公布的且经由专利公开可以获取的工作，这种知识转让就不可能发生，至少会推迟发生。即便是著名的发明家与其他贡献者隔</w:t>
      </w:r>
      <w:r w:rsidRPr="00232A86">
        <w:rPr>
          <w:rFonts w:ascii="SimSun" w:hint="eastAsia"/>
          <w:sz w:val="21"/>
          <w:szCs w:val="22"/>
          <w:lang w:eastAsia="zh-CN"/>
        </w:rPr>
        <w:t>离从而</w:t>
      </w:r>
      <w:r w:rsidRPr="00232A86">
        <w:rPr>
          <w:rFonts w:ascii="SimSun"/>
          <w:sz w:val="21"/>
          <w:szCs w:val="22"/>
          <w:lang w:eastAsia="zh-CN"/>
        </w:rPr>
        <w:t>单独提出一种解决方案的情况也实属罕见。</w:t>
      </w:r>
    </w:p>
    <w:p w:rsidR="00232A86" w:rsidRPr="00C97BA1" w:rsidRDefault="00232A86" w:rsidP="005D794D">
      <w:pPr>
        <w:keepNext/>
        <w:keepLines/>
        <w:numPr>
          <w:ilvl w:val="0"/>
          <w:numId w:val="27"/>
        </w:numPr>
        <w:tabs>
          <w:tab w:val="left" w:pos="1418"/>
        </w:tabs>
        <w:spacing w:afterLines="50" w:line="340" w:lineRule="atLeast"/>
        <w:ind w:left="357" w:rightChars="-49" w:right="-98" w:firstLine="635"/>
        <w:jc w:val="both"/>
        <w:outlineLvl w:val="0"/>
        <w:rPr>
          <w:rFonts w:ascii="SimHei" w:eastAsia="SimHei" w:hAnsi="SimHei" w:cs="Arial"/>
          <w:bCs/>
          <w:sz w:val="21"/>
          <w:szCs w:val="22"/>
          <w:lang w:val="de-DE" w:eastAsia="zh-CN"/>
        </w:rPr>
      </w:pPr>
      <w:bookmarkStart w:id="11" w:name="_Toc239818379"/>
      <w:r w:rsidRPr="00C97BA1">
        <w:rPr>
          <w:rFonts w:ascii="SimHei" w:eastAsia="SimHei" w:hAnsi="SimHei" w:cs="Arial"/>
          <w:bCs/>
          <w:sz w:val="21"/>
          <w:szCs w:val="22"/>
          <w:lang w:val="de-DE" w:eastAsia="zh-CN"/>
        </w:rPr>
        <w:t>可授予</w:t>
      </w:r>
      <w:r w:rsidRPr="00C97BA1">
        <w:rPr>
          <w:rFonts w:ascii="SimHei" w:eastAsia="SimHei" w:hAnsi="SimHei" w:cs="SimSun" w:hint="eastAsia"/>
          <w:bCs/>
          <w:sz w:val="21"/>
          <w:szCs w:val="22"/>
          <w:lang w:val="de-DE" w:eastAsia="zh-CN"/>
        </w:rPr>
        <w:t>专</w:t>
      </w:r>
      <w:r w:rsidRPr="00C97BA1">
        <w:rPr>
          <w:rFonts w:ascii="SimHei" w:eastAsia="SimHei" w:hAnsi="SimHei" w:cs="MS Gothic" w:hint="eastAsia"/>
          <w:bCs/>
          <w:sz w:val="21"/>
          <w:szCs w:val="22"/>
          <w:lang w:val="de-DE" w:eastAsia="zh-CN"/>
        </w:rPr>
        <w:t>利的主体和</w:t>
      </w:r>
      <w:r w:rsidRPr="00C97BA1">
        <w:rPr>
          <w:rFonts w:ascii="SimHei" w:eastAsia="SimHei" w:hAnsi="SimHei" w:cs="SimSun" w:hint="eastAsia"/>
          <w:bCs/>
          <w:sz w:val="21"/>
          <w:szCs w:val="22"/>
          <w:lang w:val="de-DE" w:eastAsia="zh-CN"/>
        </w:rPr>
        <w:t>显</w:t>
      </w:r>
      <w:r w:rsidRPr="00C97BA1">
        <w:rPr>
          <w:rFonts w:ascii="SimHei" w:eastAsia="SimHei" w:hAnsi="SimHei" w:cs="MS Gothic" w:hint="eastAsia"/>
          <w:bCs/>
          <w:sz w:val="21"/>
          <w:szCs w:val="22"/>
          <w:lang w:val="de-DE" w:eastAsia="zh-CN"/>
        </w:rPr>
        <w:t>而易</w:t>
      </w:r>
      <w:r w:rsidRPr="00C97BA1">
        <w:rPr>
          <w:rFonts w:ascii="SimHei" w:eastAsia="SimHei" w:hAnsi="SimHei" w:cs="SimSun" w:hint="eastAsia"/>
          <w:bCs/>
          <w:sz w:val="21"/>
          <w:szCs w:val="22"/>
          <w:lang w:val="de-DE" w:eastAsia="zh-CN"/>
        </w:rPr>
        <w:t>见</w:t>
      </w:r>
      <w:r w:rsidRPr="00C97BA1">
        <w:rPr>
          <w:rFonts w:ascii="SimHei" w:eastAsia="SimHei" w:hAnsi="SimHei" w:cs="MS Gothic" w:hint="eastAsia"/>
          <w:bCs/>
          <w:sz w:val="21"/>
          <w:szCs w:val="22"/>
          <w:lang w:val="de-DE" w:eastAsia="zh-CN"/>
        </w:rPr>
        <w:t>性</w:t>
      </w:r>
      <w:bookmarkEnd w:id="11"/>
    </w:p>
    <w:p w:rsidR="00232A86" w:rsidRPr="00232A86" w:rsidRDefault="00232A86" w:rsidP="000F3288">
      <w:pPr>
        <w:spacing w:afterLines="50" w:line="340" w:lineRule="atLeast"/>
        <w:ind w:left="0" w:rightChars="-49" w:right="-98"/>
        <w:jc w:val="both"/>
        <w:rPr>
          <w:rFonts w:ascii="SimSun"/>
          <w:sz w:val="21"/>
          <w:szCs w:val="22"/>
          <w:lang w:eastAsia="zh-CN"/>
        </w:rPr>
      </w:pPr>
      <w:r w:rsidRPr="00232A86">
        <w:rPr>
          <w:rFonts w:ascii="SimSun"/>
          <w:sz w:val="21"/>
          <w:szCs w:val="22"/>
          <w:lang w:eastAsia="zh-CN"/>
        </w:rPr>
        <w:t>一项发明要申请专利</w:t>
      </w:r>
      <w:r w:rsidRPr="00232A86">
        <w:rPr>
          <w:rFonts w:ascii="SimSun"/>
          <w:sz w:val="21"/>
          <w:szCs w:val="22"/>
          <w:lang w:val="de-DE" w:eastAsia="zh-CN"/>
        </w:rPr>
        <w:t>，</w:t>
      </w:r>
      <w:r w:rsidRPr="00232A86">
        <w:rPr>
          <w:rFonts w:ascii="SimSun"/>
          <w:sz w:val="21"/>
          <w:szCs w:val="22"/>
          <w:lang w:eastAsia="zh-CN"/>
        </w:rPr>
        <w:t>通常必须满足一些司法管辖区的要求</w:t>
      </w:r>
      <w:r w:rsidRPr="00232A86">
        <w:rPr>
          <w:rFonts w:ascii="SimSun"/>
          <w:sz w:val="21"/>
          <w:szCs w:val="22"/>
          <w:lang w:val="de-DE" w:eastAsia="zh-CN"/>
        </w:rPr>
        <w:t>，</w:t>
      </w:r>
      <w:r w:rsidRPr="00232A86">
        <w:rPr>
          <w:rFonts w:ascii="SimSun"/>
          <w:sz w:val="21"/>
          <w:szCs w:val="22"/>
          <w:lang w:eastAsia="zh-CN"/>
        </w:rPr>
        <w:t>如</w:t>
      </w:r>
      <w:r w:rsidRPr="00232A86">
        <w:rPr>
          <w:rFonts w:ascii="SimSun"/>
          <w:sz w:val="21"/>
          <w:szCs w:val="22"/>
          <w:lang w:val="de-DE" w:eastAsia="zh-CN"/>
        </w:rPr>
        <w:t>：(1)是否为可授予专利的主体；(2)是否有新颖性；(3)是否有创造性</w:t>
      </w:r>
      <w:r w:rsidR="00C51DE1">
        <w:rPr>
          <w:rFonts w:ascii="SimSun"/>
          <w:sz w:val="21"/>
          <w:szCs w:val="22"/>
          <w:lang w:val="de-DE" w:eastAsia="zh-CN"/>
        </w:rPr>
        <w:t>(</w:t>
      </w:r>
      <w:r w:rsidRPr="00232A86">
        <w:rPr>
          <w:rFonts w:ascii="SimSun"/>
          <w:sz w:val="21"/>
          <w:szCs w:val="22"/>
          <w:lang w:val="de-DE" w:eastAsia="zh-CN"/>
        </w:rPr>
        <w:t>美国为</w:t>
      </w:r>
      <w:r w:rsidR="00911C55">
        <w:rPr>
          <w:rFonts w:ascii="SimSun" w:hint="eastAsia"/>
          <w:sz w:val="21"/>
          <w:szCs w:val="22"/>
          <w:lang w:val="de-DE" w:eastAsia="zh-CN"/>
        </w:rPr>
        <w:t>“</w:t>
      </w:r>
      <w:r w:rsidRPr="00232A86">
        <w:rPr>
          <w:rFonts w:ascii="SimSun"/>
          <w:sz w:val="21"/>
          <w:szCs w:val="22"/>
          <w:lang w:val="de-DE" w:eastAsia="zh-CN"/>
        </w:rPr>
        <w:t>非显而易见性</w:t>
      </w:r>
      <w:r w:rsidR="00911C55">
        <w:rPr>
          <w:rFonts w:ascii="SimSun" w:hint="eastAsia"/>
          <w:sz w:val="21"/>
          <w:szCs w:val="22"/>
          <w:lang w:val="de-DE" w:eastAsia="zh-CN"/>
        </w:rPr>
        <w:t>”</w:t>
      </w:r>
      <w:r w:rsidR="00C51DE1">
        <w:rPr>
          <w:rFonts w:ascii="SimSun"/>
          <w:sz w:val="21"/>
          <w:szCs w:val="22"/>
          <w:lang w:val="de-DE" w:eastAsia="zh-CN"/>
        </w:rPr>
        <w:t>)</w:t>
      </w:r>
      <w:r w:rsidRPr="00232A86">
        <w:rPr>
          <w:rFonts w:ascii="SimSun"/>
          <w:sz w:val="21"/>
          <w:szCs w:val="22"/>
          <w:lang w:val="de-DE" w:eastAsia="zh-CN"/>
        </w:rPr>
        <w:t>；以及，(4)是否有工业实用性</w:t>
      </w:r>
      <w:r w:rsidR="00C51DE1">
        <w:rPr>
          <w:rFonts w:ascii="SimSun"/>
          <w:sz w:val="21"/>
          <w:szCs w:val="22"/>
          <w:lang w:val="de-DE" w:eastAsia="zh-CN"/>
        </w:rPr>
        <w:t>(</w:t>
      </w:r>
      <w:r w:rsidRPr="00232A86">
        <w:rPr>
          <w:rFonts w:ascii="SimSun"/>
          <w:sz w:val="21"/>
          <w:szCs w:val="22"/>
          <w:lang w:val="de-DE" w:eastAsia="zh-CN"/>
        </w:rPr>
        <w:t>美国为</w:t>
      </w:r>
      <w:r w:rsidR="00911C55">
        <w:rPr>
          <w:rFonts w:ascii="SimSun" w:hint="eastAsia"/>
          <w:sz w:val="21"/>
          <w:szCs w:val="22"/>
          <w:lang w:val="de-DE" w:eastAsia="zh-CN"/>
        </w:rPr>
        <w:t>“</w:t>
      </w:r>
      <w:r w:rsidRPr="00232A86">
        <w:rPr>
          <w:rFonts w:ascii="SimSun"/>
          <w:sz w:val="21"/>
          <w:szCs w:val="22"/>
          <w:lang w:val="de-DE" w:eastAsia="zh-CN"/>
        </w:rPr>
        <w:t>有用性</w:t>
      </w:r>
      <w:r w:rsidR="00911C55">
        <w:rPr>
          <w:rFonts w:ascii="SimSun" w:hint="eastAsia"/>
          <w:sz w:val="21"/>
          <w:szCs w:val="22"/>
          <w:lang w:val="de-DE" w:eastAsia="zh-CN"/>
        </w:rPr>
        <w:t>”</w:t>
      </w:r>
      <w:r w:rsidR="00C51DE1">
        <w:rPr>
          <w:rFonts w:ascii="SimSun"/>
          <w:sz w:val="21"/>
          <w:szCs w:val="22"/>
          <w:lang w:val="de-DE" w:eastAsia="zh-CN"/>
        </w:rPr>
        <w:t>)</w:t>
      </w:r>
      <w:r w:rsidRPr="00232A86">
        <w:rPr>
          <w:rFonts w:ascii="SimSun"/>
          <w:sz w:val="21"/>
          <w:szCs w:val="22"/>
          <w:lang w:val="de-DE" w:eastAsia="zh-CN"/>
        </w:rPr>
        <w:t>。通常而言，要对是否具有新颖性进行一种客观测试。原则上，要么一项发明属于新发明，要么不是的话，会与某种现有技术的一部分相关。但是，关于非显而易见性的测试有利于考虑</w:t>
      </w:r>
      <w:r w:rsidRPr="00232A86">
        <w:rPr>
          <w:rFonts w:ascii="SimSun" w:hint="eastAsia"/>
          <w:sz w:val="21"/>
          <w:szCs w:val="22"/>
          <w:lang w:val="de-DE" w:eastAsia="zh-CN"/>
        </w:rPr>
        <w:t>更多</w:t>
      </w:r>
      <w:r w:rsidRPr="00232A86">
        <w:rPr>
          <w:rFonts w:ascii="SimSun"/>
          <w:sz w:val="21"/>
          <w:szCs w:val="22"/>
          <w:lang w:val="de-DE" w:eastAsia="zh-CN"/>
        </w:rPr>
        <w:t>主观因素。假定谁</w:t>
      </w:r>
      <w:r w:rsidRPr="00232A86">
        <w:rPr>
          <w:rFonts w:ascii="SimSun" w:hint="eastAsia"/>
          <w:sz w:val="21"/>
          <w:szCs w:val="22"/>
          <w:lang w:val="de-DE" w:eastAsia="zh-CN"/>
        </w:rPr>
        <w:t>是</w:t>
      </w:r>
      <w:r w:rsidRPr="00232A86">
        <w:rPr>
          <w:rFonts w:ascii="SimSun"/>
          <w:sz w:val="21"/>
          <w:szCs w:val="22"/>
          <w:lang w:val="de-DE" w:eastAsia="zh-CN"/>
        </w:rPr>
        <w:t>普通技术人员？什么可以把多种现有技术结合起来？</w:t>
      </w:r>
      <w:r w:rsidR="00911C55">
        <w:rPr>
          <w:rFonts w:ascii="SimSun" w:hint="eastAsia"/>
          <w:sz w:val="21"/>
          <w:szCs w:val="22"/>
          <w:lang w:val="de-DE" w:eastAsia="zh-CN"/>
        </w:rPr>
        <w:t>“</w:t>
      </w:r>
      <w:r w:rsidRPr="00232A86">
        <w:rPr>
          <w:rFonts w:ascii="SimSun"/>
          <w:sz w:val="21"/>
          <w:szCs w:val="22"/>
          <w:lang w:val="de-DE" w:eastAsia="zh-CN"/>
        </w:rPr>
        <w:t>显而易见性</w:t>
      </w:r>
      <w:r w:rsidR="00911C55">
        <w:rPr>
          <w:rFonts w:ascii="SimSun" w:hint="eastAsia"/>
          <w:sz w:val="21"/>
          <w:szCs w:val="22"/>
          <w:lang w:val="de-DE" w:eastAsia="zh-CN"/>
        </w:rPr>
        <w:t>”</w:t>
      </w:r>
      <w:r w:rsidRPr="00232A86">
        <w:rPr>
          <w:rFonts w:ascii="SimSun"/>
          <w:sz w:val="21"/>
          <w:szCs w:val="22"/>
          <w:lang w:val="de-DE" w:eastAsia="zh-CN"/>
        </w:rPr>
        <w:t>怎样显而易见？因此，</w:t>
      </w:r>
      <w:r w:rsidRPr="00232A86">
        <w:rPr>
          <w:rFonts w:ascii="SimSun"/>
          <w:sz w:val="21"/>
          <w:szCs w:val="22"/>
          <w:lang w:val="de-DE" w:eastAsia="zh-CN"/>
        </w:rPr>
        <w:lastRenderedPageBreak/>
        <w:t>关于非显而易见性的测试，不论其名称如何，都因国与国的不同而有所差异，甚至在一个司法管辖区内，也会因行政和司法立场的变化而出现不同。</w:t>
      </w:r>
    </w:p>
    <w:p w:rsidR="00232A86" w:rsidRPr="00232A86" w:rsidRDefault="00232A86" w:rsidP="000F3288">
      <w:pPr>
        <w:adjustRightInd w:val="0"/>
        <w:spacing w:afterLines="50" w:line="340" w:lineRule="atLeast"/>
        <w:ind w:left="0" w:rightChars="-49" w:right="-98"/>
        <w:jc w:val="both"/>
        <w:rPr>
          <w:rFonts w:ascii="SimSun"/>
          <w:sz w:val="21"/>
          <w:szCs w:val="22"/>
          <w:lang w:eastAsia="zh-CN"/>
        </w:rPr>
      </w:pPr>
      <w:r w:rsidRPr="00232A86">
        <w:rPr>
          <w:rFonts w:ascii="SimSun"/>
          <w:sz w:val="21"/>
          <w:szCs w:val="22"/>
          <w:lang w:eastAsia="zh-CN"/>
        </w:rPr>
        <w:t>研究报告举例提到了美国最高法院对</w:t>
      </w:r>
      <w:r w:rsidRPr="00232A86">
        <w:rPr>
          <w:rFonts w:ascii="KaiTi" w:eastAsia="KaiTi" w:hAnsi="KaiTi"/>
          <w:i/>
          <w:iCs/>
          <w:sz w:val="21"/>
          <w:szCs w:val="22"/>
          <w:lang w:eastAsia="zh-CN"/>
        </w:rPr>
        <w:t>KSR</w:t>
      </w:r>
      <w:r w:rsidRPr="00232A86">
        <w:rPr>
          <w:rFonts w:ascii="KaiTi" w:eastAsia="KaiTi" w:hAnsi="KaiTi" w:hint="eastAsia"/>
          <w:i/>
          <w:iCs/>
          <w:sz w:val="21"/>
          <w:szCs w:val="22"/>
          <w:lang w:eastAsia="zh-CN"/>
        </w:rPr>
        <w:t>国际有限公司诉泰利福公司的裁决</w:t>
      </w:r>
      <w:r w:rsidRPr="00232A86">
        <w:rPr>
          <w:rFonts w:ascii="SimSun"/>
          <w:sz w:val="21"/>
          <w:szCs w:val="22"/>
          <w:lang w:eastAsia="zh-CN"/>
        </w:rPr>
        <w:t>[550 U.S. 398 (2007)]，其中认为，美国联邦巡回上诉法院在</w:t>
      </w:r>
      <w:r w:rsidRPr="00232A86">
        <w:rPr>
          <w:rFonts w:ascii="SimSun" w:hint="eastAsia"/>
          <w:sz w:val="21"/>
          <w:szCs w:val="22"/>
          <w:lang w:eastAsia="zh-CN"/>
        </w:rPr>
        <w:t>采</w:t>
      </w:r>
      <w:r w:rsidRPr="00232A86">
        <w:rPr>
          <w:rFonts w:ascii="SimSun"/>
          <w:sz w:val="21"/>
          <w:szCs w:val="22"/>
          <w:lang w:eastAsia="zh-CN"/>
        </w:rPr>
        <w:t>用标准确定显而易见性时过于</w:t>
      </w:r>
      <w:r w:rsidRPr="00232A86">
        <w:rPr>
          <w:rFonts w:ascii="SimSun" w:hint="eastAsia"/>
          <w:sz w:val="21"/>
          <w:szCs w:val="22"/>
          <w:lang w:eastAsia="zh-CN"/>
        </w:rPr>
        <w:t>死板</w:t>
      </w:r>
      <w:r w:rsidRPr="00232A86">
        <w:rPr>
          <w:rFonts w:ascii="SimSun"/>
          <w:sz w:val="21"/>
          <w:szCs w:val="22"/>
          <w:lang w:eastAsia="zh-CN"/>
        </w:rPr>
        <w:t>。裁决结果认为，关于界定非显而易见性的测试可以说更具有挑战性，就是说，这让在美国获得专利变得更为困难。关于公有领域，这种结果可能会缩小有资格获得专利保护的发明比重，而关于该发明主体的公有领域便</w:t>
      </w:r>
      <w:r w:rsidRPr="00232A86">
        <w:rPr>
          <w:rFonts w:ascii="SimSun" w:hint="eastAsia"/>
          <w:sz w:val="21"/>
          <w:szCs w:val="22"/>
          <w:lang w:eastAsia="zh-CN"/>
        </w:rPr>
        <w:t>会</w:t>
      </w:r>
      <w:r w:rsidRPr="00232A86">
        <w:rPr>
          <w:rFonts w:ascii="SimSun"/>
          <w:sz w:val="21"/>
          <w:szCs w:val="22"/>
          <w:lang w:eastAsia="zh-CN"/>
        </w:rPr>
        <w:t>随之从一开始就得到充实。基于上述考虑，研究报告总结指出，私有专利权与公有领域之间的界限是动态的，而非离散的。</w:t>
      </w:r>
    </w:p>
    <w:p w:rsidR="00232A86" w:rsidRPr="00F45EF6" w:rsidRDefault="00232A86" w:rsidP="005D794D">
      <w:pPr>
        <w:keepNext/>
        <w:keepLines/>
        <w:numPr>
          <w:ilvl w:val="0"/>
          <w:numId w:val="27"/>
        </w:numPr>
        <w:tabs>
          <w:tab w:val="left" w:pos="1418"/>
        </w:tabs>
        <w:spacing w:afterLines="50" w:line="340" w:lineRule="atLeast"/>
        <w:ind w:left="357" w:rightChars="-49" w:right="-98" w:firstLine="635"/>
        <w:jc w:val="both"/>
        <w:outlineLvl w:val="0"/>
        <w:rPr>
          <w:rFonts w:ascii="SimHei" w:eastAsia="SimHei" w:hAnsi="SimHei" w:cs="Arial"/>
          <w:sz w:val="21"/>
          <w:szCs w:val="22"/>
          <w:lang w:val="de-DE" w:eastAsia="zh-CN"/>
        </w:rPr>
      </w:pPr>
      <w:bookmarkStart w:id="12" w:name="_Toc239818380"/>
      <w:r w:rsidRPr="00C97BA1">
        <w:rPr>
          <w:rFonts w:ascii="SimHei" w:eastAsia="SimHei" w:hAnsi="SimHei" w:cs="SimSun" w:hint="eastAsia"/>
          <w:bCs/>
          <w:sz w:val="21"/>
          <w:szCs w:val="22"/>
          <w:lang w:eastAsia="zh-CN"/>
        </w:rPr>
        <w:t>废弃</w:t>
      </w:r>
      <w:r w:rsidRPr="00F45EF6">
        <w:rPr>
          <w:rFonts w:ascii="SimHei" w:eastAsia="SimHei" w:hAnsi="SimHei" w:cs="Arial" w:hint="eastAsia"/>
          <w:sz w:val="21"/>
          <w:szCs w:val="22"/>
          <w:lang w:val="de-DE" w:eastAsia="zh-CN"/>
        </w:rPr>
        <w:t>专利及其对公有领域的价值</w:t>
      </w:r>
      <w:bookmarkEnd w:id="12"/>
    </w:p>
    <w:p w:rsidR="00232A86" w:rsidRPr="00232A86" w:rsidRDefault="00232A86" w:rsidP="000F3288">
      <w:pPr>
        <w:adjustRightInd w:val="0"/>
        <w:spacing w:afterLines="50" w:line="340" w:lineRule="atLeast"/>
        <w:ind w:left="0" w:rightChars="-49" w:right="-98"/>
        <w:jc w:val="both"/>
        <w:rPr>
          <w:rFonts w:ascii="SimSun"/>
          <w:sz w:val="21"/>
          <w:szCs w:val="22"/>
          <w:lang w:eastAsia="zh-CN"/>
        </w:rPr>
      </w:pPr>
      <w:r w:rsidRPr="00232A86">
        <w:rPr>
          <w:rFonts w:ascii="SimSun"/>
          <w:sz w:val="21"/>
          <w:szCs w:val="22"/>
          <w:lang w:val="de-DE" w:eastAsia="zh-CN"/>
        </w:rPr>
        <w:t>专利期限描述某一专利权在被让渡到公有领域之前由私人拥有期间的时间</w:t>
      </w:r>
      <w:r w:rsidRPr="00232A86">
        <w:rPr>
          <w:rFonts w:ascii="SimSun" w:hint="eastAsia"/>
          <w:sz w:val="21"/>
          <w:szCs w:val="22"/>
          <w:lang w:val="de-DE" w:eastAsia="zh-CN"/>
        </w:rPr>
        <w:t>期限</w:t>
      </w:r>
      <w:r w:rsidRPr="00232A86">
        <w:rPr>
          <w:rFonts w:ascii="SimSun"/>
          <w:sz w:val="21"/>
          <w:szCs w:val="22"/>
          <w:lang w:val="de-DE" w:eastAsia="zh-CN"/>
        </w:rPr>
        <w:t>。关于专利期限的常用概念只考虑法定期限，在多数管辖区为20年。不过，有时专利持有人会选择在法定专利期限终止之前放弃</w:t>
      </w:r>
      <w:r w:rsidRPr="00232A86">
        <w:rPr>
          <w:rFonts w:ascii="SimSun" w:hint="eastAsia"/>
          <w:sz w:val="21"/>
          <w:szCs w:val="22"/>
          <w:lang w:val="de-DE" w:eastAsia="zh-CN"/>
        </w:rPr>
        <w:t>其</w:t>
      </w:r>
      <w:r w:rsidRPr="00232A86">
        <w:rPr>
          <w:rFonts w:ascii="SimSun"/>
          <w:sz w:val="21"/>
          <w:szCs w:val="22"/>
          <w:lang w:val="de-DE" w:eastAsia="zh-CN"/>
        </w:rPr>
        <w:t>专利专有权。法定专利期限亦指有效</w:t>
      </w:r>
      <w:r w:rsidRPr="00232A86">
        <w:rPr>
          <w:rFonts w:ascii="SimSun" w:hint="eastAsia"/>
          <w:sz w:val="21"/>
          <w:szCs w:val="22"/>
          <w:lang w:val="de-DE" w:eastAsia="zh-CN"/>
        </w:rPr>
        <w:t>的</w:t>
      </w:r>
      <w:r w:rsidRPr="00232A86">
        <w:rPr>
          <w:rFonts w:ascii="SimSun"/>
          <w:sz w:val="21"/>
          <w:szCs w:val="22"/>
          <w:lang w:val="de-DE" w:eastAsia="zh-CN"/>
        </w:rPr>
        <w:t>专利期限</w:t>
      </w:r>
      <w:r w:rsidR="00C51DE1">
        <w:rPr>
          <w:rFonts w:ascii="SimSun"/>
          <w:sz w:val="21"/>
          <w:szCs w:val="22"/>
          <w:lang w:val="de-DE" w:eastAsia="zh-CN"/>
        </w:rPr>
        <w:t>(</w:t>
      </w:r>
      <w:r w:rsidRPr="00232A86">
        <w:rPr>
          <w:rFonts w:ascii="SimSun" w:hint="eastAsia"/>
          <w:sz w:val="21"/>
          <w:szCs w:val="22"/>
          <w:lang w:val="de-DE" w:eastAsia="zh-CN"/>
        </w:rPr>
        <w:t>即</w:t>
      </w:r>
      <w:r w:rsidRPr="00232A86">
        <w:rPr>
          <w:rFonts w:ascii="SimSun"/>
          <w:sz w:val="21"/>
          <w:szCs w:val="22"/>
          <w:lang w:val="de-DE" w:eastAsia="zh-CN"/>
        </w:rPr>
        <w:t>专利保护实际由专利所有人维持的时长</w:t>
      </w:r>
      <w:r w:rsidR="00C51DE1">
        <w:rPr>
          <w:rFonts w:ascii="SimSun"/>
          <w:sz w:val="21"/>
          <w:szCs w:val="22"/>
          <w:lang w:val="de-DE" w:eastAsia="zh-CN"/>
        </w:rPr>
        <w:t>)</w:t>
      </w:r>
      <w:r w:rsidRPr="00232A86">
        <w:rPr>
          <w:rFonts w:ascii="SimSun"/>
          <w:sz w:val="21"/>
          <w:szCs w:val="22"/>
          <w:lang w:val="de-DE" w:eastAsia="zh-CN"/>
        </w:rPr>
        <w:t>。如果维护费未及时交付</w:t>
      </w:r>
      <w:r w:rsidRPr="00232A86">
        <w:rPr>
          <w:rFonts w:ascii="SimSun" w:hint="eastAsia"/>
          <w:sz w:val="21"/>
          <w:szCs w:val="22"/>
          <w:lang w:val="de-DE" w:eastAsia="zh-CN"/>
        </w:rPr>
        <w:t>，</w:t>
      </w:r>
      <w:r w:rsidRPr="00232A86">
        <w:rPr>
          <w:rFonts w:ascii="SimSun"/>
          <w:sz w:val="21"/>
          <w:szCs w:val="22"/>
          <w:lang w:val="de-DE" w:eastAsia="zh-CN"/>
        </w:rPr>
        <w:t>专利权就会被正式放弃，由此便由私有领域流入公有领域。</w:t>
      </w:r>
    </w:p>
    <w:p w:rsidR="00232A86" w:rsidRPr="00232A86" w:rsidRDefault="00232A86" w:rsidP="000F3288">
      <w:pPr>
        <w:adjustRightInd w:val="0"/>
        <w:spacing w:afterLines="50" w:line="340" w:lineRule="atLeast"/>
        <w:ind w:left="0" w:rightChars="-49" w:right="-98"/>
        <w:jc w:val="both"/>
        <w:rPr>
          <w:rFonts w:ascii="SimSun"/>
          <w:sz w:val="21"/>
          <w:szCs w:val="22"/>
          <w:lang w:eastAsia="zh-CN"/>
        </w:rPr>
      </w:pPr>
      <w:r w:rsidRPr="00232A86">
        <w:rPr>
          <w:rFonts w:ascii="SimSun"/>
          <w:sz w:val="21"/>
          <w:szCs w:val="22"/>
          <w:lang w:eastAsia="zh-CN"/>
        </w:rPr>
        <w:t>研究报告表明，授予的多数专利均具有可强制执行的权利或</w:t>
      </w:r>
      <w:r w:rsidR="00911C55">
        <w:rPr>
          <w:rFonts w:ascii="SimSun" w:hint="eastAsia"/>
          <w:sz w:val="21"/>
          <w:szCs w:val="22"/>
          <w:lang w:eastAsia="zh-CN"/>
        </w:rPr>
        <w:t>“</w:t>
      </w:r>
      <w:r w:rsidRPr="00232A86">
        <w:rPr>
          <w:rFonts w:ascii="SimSun"/>
          <w:sz w:val="21"/>
          <w:szCs w:val="22"/>
          <w:lang w:eastAsia="zh-CN"/>
        </w:rPr>
        <w:t>生命</w:t>
      </w:r>
      <w:r w:rsidR="00911C55">
        <w:rPr>
          <w:rFonts w:ascii="SimSun" w:hint="eastAsia"/>
          <w:sz w:val="21"/>
          <w:szCs w:val="22"/>
          <w:lang w:eastAsia="zh-CN"/>
        </w:rPr>
        <w:t>”</w:t>
      </w:r>
      <w:r w:rsidRPr="00232A86">
        <w:rPr>
          <w:rFonts w:ascii="SimSun" w:hint="eastAsia"/>
          <w:sz w:val="21"/>
          <w:szCs w:val="22"/>
          <w:lang w:eastAsia="zh-CN"/>
        </w:rPr>
        <w:t>，</w:t>
      </w:r>
      <w:r w:rsidRPr="00232A86">
        <w:rPr>
          <w:rFonts w:ascii="SimSun"/>
          <w:sz w:val="21"/>
          <w:szCs w:val="22"/>
          <w:lang w:eastAsia="zh-CN"/>
        </w:rPr>
        <w:t>直至其法定授权终止，就是说直至这些专利被提前让渡到公有领域知识。与显而易见性问题或可专利主体</w:t>
      </w:r>
      <w:r w:rsidRPr="00232A86">
        <w:rPr>
          <w:rFonts w:ascii="SimSun" w:hint="eastAsia"/>
          <w:sz w:val="21"/>
          <w:szCs w:val="22"/>
          <w:lang w:eastAsia="zh-CN"/>
        </w:rPr>
        <w:t>的</w:t>
      </w:r>
      <w:r w:rsidRPr="00232A86">
        <w:rPr>
          <w:rFonts w:ascii="SimSun"/>
          <w:sz w:val="21"/>
          <w:szCs w:val="22"/>
          <w:lang w:eastAsia="zh-CN"/>
        </w:rPr>
        <w:t>相关变化不同，在这种情况下，专利所有人对放弃其私有产权，有效地把使用载于专利要求中的信息的权利让渡到公有领域之中拥有自由的最终选择权。</w:t>
      </w:r>
    </w:p>
    <w:p w:rsidR="00232A86" w:rsidRPr="00C97BA1" w:rsidRDefault="00232A86" w:rsidP="005D794D">
      <w:pPr>
        <w:keepNext/>
        <w:keepLines/>
        <w:numPr>
          <w:ilvl w:val="0"/>
          <w:numId w:val="27"/>
        </w:numPr>
        <w:tabs>
          <w:tab w:val="left" w:pos="1418"/>
        </w:tabs>
        <w:spacing w:afterLines="50" w:line="340" w:lineRule="atLeast"/>
        <w:ind w:left="357" w:rightChars="-49" w:right="-98" w:firstLine="635"/>
        <w:jc w:val="both"/>
        <w:outlineLvl w:val="0"/>
        <w:rPr>
          <w:rFonts w:ascii="SimHei" w:eastAsia="SimHei" w:hAnsi="SimHei" w:cs="Arial"/>
          <w:bCs/>
          <w:sz w:val="21"/>
          <w:szCs w:val="22"/>
          <w:lang w:val="de-DE" w:eastAsia="zh-CN"/>
        </w:rPr>
      </w:pPr>
      <w:bookmarkStart w:id="13" w:name="_Toc239818381"/>
      <w:r w:rsidRPr="00C97BA1">
        <w:rPr>
          <w:rFonts w:ascii="SimHei" w:eastAsia="SimHei" w:hAnsi="SimHei" w:cs="SimSun"/>
          <w:bCs/>
          <w:sz w:val="21"/>
          <w:szCs w:val="22"/>
          <w:lang w:eastAsia="zh-CN"/>
        </w:rPr>
        <w:t>商</w:t>
      </w:r>
      <w:r w:rsidRPr="00C97BA1">
        <w:rPr>
          <w:rFonts w:ascii="SimHei" w:eastAsia="SimHei" w:hAnsi="SimHei" w:cs="SimSun" w:hint="eastAsia"/>
          <w:bCs/>
          <w:sz w:val="21"/>
          <w:szCs w:val="22"/>
          <w:lang w:eastAsia="zh-CN"/>
        </w:rPr>
        <w:t>业</w:t>
      </w:r>
      <w:r w:rsidRPr="00C97BA1">
        <w:rPr>
          <w:rFonts w:ascii="SimHei" w:eastAsia="SimHei" w:hAnsi="SimHei" w:cs="MS Gothic" w:hint="eastAsia"/>
          <w:bCs/>
          <w:sz w:val="21"/>
          <w:szCs w:val="22"/>
          <w:lang w:val="de-DE" w:eastAsia="zh-CN"/>
        </w:rPr>
        <w:t>秘密</w:t>
      </w:r>
      <w:r w:rsidRPr="00C97BA1">
        <w:rPr>
          <w:rFonts w:ascii="SimHei" w:eastAsia="SimHei" w:hAnsi="SimHei" w:cs="Arial"/>
          <w:bCs/>
          <w:sz w:val="21"/>
          <w:szCs w:val="22"/>
          <w:lang w:val="de-DE" w:eastAsia="zh-CN"/>
        </w:rPr>
        <w:t xml:space="preserve"> – </w:t>
      </w:r>
      <w:r w:rsidRPr="00C97BA1">
        <w:rPr>
          <w:rFonts w:ascii="SimHei" w:eastAsia="SimHei" w:hAnsi="SimHei" w:cs="SimSun" w:hint="eastAsia"/>
          <w:bCs/>
          <w:sz w:val="21"/>
          <w:szCs w:val="22"/>
          <w:lang w:val="de-DE" w:eastAsia="zh-CN"/>
        </w:rPr>
        <w:t>专</w:t>
      </w:r>
      <w:r w:rsidRPr="00C97BA1">
        <w:rPr>
          <w:rFonts w:ascii="SimHei" w:eastAsia="SimHei" w:hAnsi="SimHei" w:cs="MS Gothic" w:hint="eastAsia"/>
          <w:bCs/>
          <w:sz w:val="21"/>
          <w:szCs w:val="22"/>
          <w:lang w:val="de-DE" w:eastAsia="zh-CN"/>
        </w:rPr>
        <w:t>利的一种</w:t>
      </w:r>
      <w:r w:rsidRPr="00C97BA1">
        <w:rPr>
          <w:rFonts w:ascii="SimHei" w:eastAsia="SimHei" w:hAnsi="SimHei" w:cs="Arial"/>
          <w:bCs/>
          <w:sz w:val="21"/>
          <w:szCs w:val="22"/>
          <w:lang w:val="de-DE" w:eastAsia="zh-CN"/>
        </w:rPr>
        <w:t>“半替代方案”的影响</w:t>
      </w:r>
      <w:bookmarkEnd w:id="13"/>
    </w:p>
    <w:p w:rsidR="00232A86" w:rsidRPr="00232A86" w:rsidRDefault="00232A86" w:rsidP="000F3288">
      <w:pPr>
        <w:spacing w:afterLines="50" w:line="340" w:lineRule="atLeast"/>
        <w:ind w:left="0" w:rightChars="-49" w:right="-98"/>
        <w:jc w:val="both"/>
        <w:rPr>
          <w:rFonts w:ascii="SimSun"/>
          <w:sz w:val="21"/>
          <w:szCs w:val="22"/>
          <w:lang w:eastAsia="zh-CN"/>
        </w:rPr>
      </w:pPr>
      <w:r w:rsidRPr="00232A86">
        <w:rPr>
          <w:rFonts w:ascii="SimSun"/>
          <w:sz w:val="21"/>
          <w:szCs w:val="22"/>
          <w:lang w:eastAsia="zh-CN"/>
        </w:rPr>
        <w:t>这部分</w:t>
      </w:r>
      <w:r w:rsidRPr="00232A86">
        <w:rPr>
          <w:rFonts w:ascii="SimSun" w:hint="eastAsia"/>
          <w:sz w:val="21"/>
          <w:szCs w:val="22"/>
          <w:lang w:eastAsia="zh-CN"/>
        </w:rPr>
        <w:t>内容</w:t>
      </w:r>
      <w:r w:rsidRPr="00232A86">
        <w:rPr>
          <w:rFonts w:ascii="SimSun"/>
          <w:sz w:val="21"/>
          <w:szCs w:val="22"/>
          <w:lang w:eastAsia="zh-CN"/>
        </w:rPr>
        <w:t>探讨商业秘密及其在公有领域中的所用。从理论上讲，由于商业秘密可以无限期地保密，因此根本不会进入公有领域。但实际上，许多情况是一些被当作专有商业秘密持有的信息会成为公有领域的一部分，由此可以免费获取。此外，研究报告发现，商业秘密的创造、保护和利用所具有的动态特征与那些专利活动</w:t>
      </w:r>
      <w:r w:rsidRPr="00232A86">
        <w:rPr>
          <w:rFonts w:ascii="SimSun" w:hint="eastAsia"/>
          <w:sz w:val="21"/>
          <w:szCs w:val="22"/>
          <w:lang w:eastAsia="zh-CN"/>
        </w:rPr>
        <w:t>体现</w:t>
      </w:r>
      <w:r w:rsidRPr="00232A86">
        <w:rPr>
          <w:rFonts w:ascii="SimSun"/>
          <w:sz w:val="21"/>
          <w:szCs w:val="22"/>
          <w:lang w:eastAsia="zh-CN"/>
        </w:rPr>
        <w:t>的动态特征截然不同。</w:t>
      </w:r>
    </w:p>
    <w:p w:rsidR="00232A86" w:rsidRPr="00C97BA1" w:rsidRDefault="00232A86" w:rsidP="005D794D">
      <w:pPr>
        <w:keepNext/>
        <w:keepLines/>
        <w:numPr>
          <w:ilvl w:val="0"/>
          <w:numId w:val="27"/>
        </w:numPr>
        <w:tabs>
          <w:tab w:val="left" w:pos="1418"/>
        </w:tabs>
        <w:spacing w:afterLines="50" w:line="340" w:lineRule="atLeast"/>
        <w:ind w:left="357" w:rightChars="-49" w:right="-98" w:firstLine="635"/>
        <w:jc w:val="both"/>
        <w:outlineLvl w:val="0"/>
        <w:rPr>
          <w:rFonts w:ascii="SimHei" w:eastAsia="SimHei" w:hAnsi="SimHei" w:cs="Arial"/>
          <w:bCs/>
          <w:sz w:val="21"/>
          <w:szCs w:val="22"/>
          <w:lang w:val="de-DE" w:eastAsia="zh-CN"/>
        </w:rPr>
      </w:pPr>
      <w:bookmarkStart w:id="14" w:name="_Toc239818382"/>
      <w:r w:rsidRPr="00C97BA1">
        <w:rPr>
          <w:rFonts w:ascii="SimHei" w:eastAsia="SimHei" w:hAnsi="SimHei" w:cs="SimSun"/>
          <w:bCs/>
          <w:sz w:val="21"/>
          <w:szCs w:val="22"/>
          <w:lang w:eastAsia="zh-CN"/>
        </w:rPr>
        <w:t>一种当地</w:t>
      </w:r>
      <w:r w:rsidRPr="00C97BA1">
        <w:rPr>
          <w:rFonts w:ascii="SimHei" w:eastAsia="SimHei" w:hAnsi="SimHei" w:cs="SimSun" w:hint="eastAsia"/>
          <w:bCs/>
          <w:sz w:val="21"/>
          <w:szCs w:val="22"/>
          <w:lang w:eastAsia="zh-CN"/>
        </w:rPr>
        <w:t>权</w:t>
      </w:r>
      <w:r w:rsidR="00D922EC">
        <w:rPr>
          <w:rFonts w:ascii="SimHei" w:eastAsia="SimHei" w:hAnsi="SimHei" w:cs="Arial" w:hint="eastAsia"/>
          <w:bCs/>
          <w:sz w:val="21"/>
          <w:szCs w:val="22"/>
          <w:lang w:val="de-DE" w:eastAsia="zh-CN"/>
        </w:rPr>
        <w:t>利</w:t>
      </w:r>
      <w:r w:rsidRPr="00C97BA1">
        <w:rPr>
          <w:rFonts w:ascii="SimHei" w:eastAsia="SimHei" w:hAnsi="SimHei" w:cs="Arial"/>
          <w:bCs/>
          <w:sz w:val="21"/>
          <w:szCs w:val="22"/>
          <w:lang w:val="de-DE" w:eastAsia="zh-CN"/>
        </w:rPr>
        <w:t>– “全球</w:t>
      </w:r>
      <w:r w:rsidRPr="00C97BA1">
        <w:rPr>
          <w:rFonts w:ascii="SimHei" w:eastAsia="SimHei" w:hAnsi="SimHei" w:cs="SimSun" w:hint="eastAsia"/>
          <w:bCs/>
          <w:sz w:val="21"/>
          <w:szCs w:val="22"/>
          <w:lang w:val="de-DE" w:eastAsia="zh-CN"/>
        </w:rPr>
        <w:t>专</w:t>
      </w:r>
      <w:r w:rsidRPr="00C97BA1">
        <w:rPr>
          <w:rFonts w:ascii="SimHei" w:eastAsia="SimHei" w:hAnsi="SimHei" w:cs="MS Gothic" w:hint="eastAsia"/>
          <w:bCs/>
          <w:sz w:val="21"/>
          <w:szCs w:val="22"/>
          <w:lang w:val="de-DE" w:eastAsia="zh-CN"/>
        </w:rPr>
        <w:t>利套利</w:t>
      </w:r>
      <w:r w:rsidRPr="00C97BA1">
        <w:rPr>
          <w:rFonts w:ascii="SimHei" w:eastAsia="SimHei" w:hAnsi="SimHei" w:cs="Arial"/>
          <w:bCs/>
          <w:sz w:val="21"/>
          <w:szCs w:val="22"/>
          <w:lang w:val="de-DE" w:eastAsia="zh-CN"/>
        </w:rPr>
        <w:t>”</w:t>
      </w:r>
      <w:bookmarkEnd w:id="14"/>
    </w:p>
    <w:p w:rsidR="00232A86" w:rsidRPr="00232A86" w:rsidRDefault="00232A86" w:rsidP="000F3288">
      <w:pPr>
        <w:adjustRightInd w:val="0"/>
        <w:spacing w:afterLines="50" w:line="340" w:lineRule="atLeast"/>
        <w:ind w:left="0" w:rightChars="-49" w:right="-98"/>
        <w:jc w:val="both"/>
        <w:rPr>
          <w:rFonts w:ascii="SimSun"/>
          <w:sz w:val="21"/>
          <w:szCs w:val="22"/>
          <w:lang w:eastAsia="zh-CN"/>
        </w:rPr>
      </w:pPr>
      <w:r w:rsidRPr="00232A86">
        <w:rPr>
          <w:rFonts w:ascii="SimSun"/>
          <w:sz w:val="21"/>
          <w:szCs w:val="22"/>
          <w:lang w:val="de-DE" w:eastAsia="zh-CN"/>
        </w:rPr>
        <w:t>研究报告表明，发展中国家尤其</w:t>
      </w:r>
      <w:r w:rsidRPr="00232A86">
        <w:rPr>
          <w:rFonts w:ascii="SimSun" w:hint="eastAsia"/>
          <w:sz w:val="21"/>
          <w:szCs w:val="22"/>
          <w:lang w:val="de-DE" w:eastAsia="zh-CN"/>
        </w:rPr>
        <w:t>会得益于</w:t>
      </w:r>
      <w:r w:rsidRPr="00232A86">
        <w:rPr>
          <w:rFonts w:ascii="SimSun"/>
          <w:sz w:val="21"/>
          <w:szCs w:val="22"/>
          <w:lang w:val="de-DE" w:eastAsia="zh-CN"/>
        </w:rPr>
        <w:t>公有领域。具体而言，研究报告有关公有领域的阐述表明，时间和地域属于独立变量。全球专利套利在下列情况下出现：</w:t>
      </w:r>
    </w:p>
    <w:p w:rsidR="00232A86" w:rsidRPr="00232A86" w:rsidRDefault="00232A86" w:rsidP="000F3288">
      <w:pPr>
        <w:adjustRightInd w:val="0"/>
        <w:spacing w:afterLines="50" w:line="340" w:lineRule="atLeast"/>
        <w:ind w:left="567" w:rightChars="-49" w:right="-98"/>
        <w:jc w:val="both"/>
        <w:rPr>
          <w:rFonts w:ascii="SimSun"/>
          <w:sz w:val="21"/>
          <w:szCs w:val="22"/>
          <w:lang w:eastAsia="zh-CN"/>
        </w:rPr>
      </w:pPr>
      <w:r w:rsidRPr="00232A86">
        <w:rPr>
          <w:rFonts w:ascii="SimSun"/>
          <w:sz w:val="21"/>
          <w:szCs w:val="22"/>
          <w:lang w:eastAsia="zh-CN"/>
        </w:rPr>
        <w:t>(</w:t>
      </w:r>
      <w:proofErr w:type="spellStart"/>
      <w:r w:rsidRPr="00232A86">
        <w:rPr>
          <w:rFonts w:ascii="SimSun"/>
          <w:sz w:val="21"/>
          <w:szCs w:val="22"/>
          <w:lang w:eastAsia="zh-CN"/>
        </w:rPr>
        <w:t>i</w:t>
      </w:r>
      <w:proofErr w:type="spellEnd"/>
      <w:r w:rsidRPr="00232A86">
        <w:rPr>
          <w:rFonts w:ascii="SimSun"/>
          <w:sz w:val="21"/>
          <w:szCs w:val="22"/>
          <w:lang w:eastAsia="zh-CN"/>
        </w:rPr>
        <w:t>)</w:t>
      </w:r>
      <w:r w:rsidRPr="00232A86">
        <w:rPr>
          <w:rFonts w:ascii="SimSun"/>
          <w:sz w:val="21"/>
          <w:szCs w:val="22"/>
          <w:lang w:eastAsia="zh-CN"/>
        </w:rPr>
        <w:tab/>
        <w:t>在任一特定时间，充实并重新确定公有领域的专利申请及随后的公布尤其可能会集中在发达国家。因此，这些发明可以提供给其他国家的公有领域，如果这些国家没有或不存在同等发明权的话；</w:t>
      </w:r>
    </w:p>
    <w:p w:rsidR="00232A86" w:rsidRPr="00232A86" w:rsidRDefault="00232A86" w:rsidP="000F3288">
      <w:pPr>
        <w:adjustRightInd w:val="0"/>
        <w:spacing w:afterLines="50" w:line="340" w:lineRule="atLeast"/>
        <w:ind w:left="567" w:rightChars="-49" w:right="-98"/>
        <w:jc w:val="both"/>
        <w:rPr>
          <w:rFonts w:ascii="SimSun"/>
          <w:sz w:val="21"/>
          <w:szCs w:val="22"/>
          <w:lang w:eastAsia="zh-CN"/>
        </w:rPr>
      </w:pPr>
      <w:r w:rsidRPr="00232A86">
        <w:rPr>
          <w:rFonts w:ascii="SimSun"/>
          <w:sz w:val="21"/>
          <w:szCs w:val="22"/>
          <w:lang w:eastAsia="zh-CN"/>
        </w:rPr>
        <w:t>(ii)</w:t>
      </w:r>
      <w:r w:rsidRPr="00232A86">
        <w:rPr>
          <w:rFonts w:ascii="SimSun"/>
          <w:sz w:val="21"/>
          <w:szCs w:val="22"/>
          <w:lang w:eastAsia="zh-CN"/>
        </w:rPr>
        <w:tab/>
        <w:t>随着时间的推移，私有领域的发明可能随时会进入私有专利权所存在的国家的公有领域</w:t>
      </w:r>
      <w:r w:rsidR="00C51DE1">
        <w:rPr>
          <w:rFonts w:ascii="SimSun"/>
          <w:sz w:val="21"/>
          <w:szCs w:val="22"/>
          <w:lang w:eastAsia="zh-CN"/>
        </w:rPr>
        <w:t>(</w:t>
      </w:r>
      <w:r w:rsidRPr="00232A86">
        <w:rPr>
          <w:rFonts w:ascii="SimSun"/>
          <w:sz w:val="21"/>
          <w:szCs w:val="22"/>
          <w:lang w:eastAsia="zh-CN"/>
        </w:rPr>
        <w:t>如在专利期满之后</w:t>
      </w:r>
      <w:r w:rsidR="00C51DE1">
        <w:rPr>
          <w:rFonts w:ascii="SimSun"/>
          <w:sz w:val="21"/>
          <w:szCs w:val="22"/>
          <w:lang w:eastAsia="zh-CN"/>
        </w:rPr>
        <w:t>)</w:t>
      </w:r>
      <w:r w:rsidRPr="00232A86">
        <w:rPr>
          <w:rFonts w:ascii="SimSun"/>
          <w:sz w:val="21"/>
          <w:szCs w:val="22"/>
          <w:lang w:eastAsia="zh-CN"/>
        </w:rPr>
        <w:t>。然后，这些来自非专利国家的机构可以在国外利用其所积累的国内经验和知识，努力把这种知识和经验</w:t>
      </w:r>
      <w:r w:rsidR="00C51DE1">
        <w:rPr>
          <w:rFonts w:ascii="SimSun"/>
          <w:sz w:val="21"/>
          <w:szCs w:val="22"/>
          <w:lang w:eastAsia="zh-CN"/>
        </w:rPr>
        <w:t>(</w:t>
      </w:r>
      <w:r w:rsidRPr="00232A86">
        <w:rPr>
          <w:rFonts w:ascii="SimSun" w:hint="eastAsia"/>
          <w:sz w:val="21"/>
          <w:szCs w:val="22"/>
          <w:lang w:eastAsia="zh-CN"/>
        </w:rPr>
        <w:t>已</w:t>
      </w:r>
      <w:r w:rsidRPr="00232A86">
        <w:rPr>
          <w:rFonts w:ascii="SimSun"/>
          <w:sz w:val="21"/>
          <w:szCs w:val="22"/>
          <w:lang w:eastAsia="zh-CN"/>
        </w:rPr>
        <w:t>在其本国以免使用费的方式利用了这些发明的经验</w:t>
      </w:r>
      <w:r w:rsidR="00C51DE1">
        <w:rPr>
          <w:rFonts w:ascii="SimSun"/>
          <w:sz w:val="21"/>
          <w:szCs w:val="22"/>
          <w:lang w:eastAsia="zh-CN"/>
        </w:rPr>
        <w:t>)</w:t>
      </w:r>
      <w:r w:rsidRPr="00232A86">
        <w:rPr>
          <w:rFonts w:ascii="SimSun"/>
          <w:sz w:val="21"/>
          <w:szCs w:val="22"/>
          <w:lang w:eastAsia="zh-CN"/>
        </w:rPr>
        <w:t>出口至发达国家的市场，而在这些发达国家，相关注册专利权已不复存在，由此可以在价格上残酷竞争；</w:t>
      </w:r>
    </w:p>
    <w:p w:rsidR="00232A86" w:rsidRPr="00232A86" w:rsidRDefault="00232A86" w:rsidP="000F3288">
      <w:pPr>
        <w:adjustRightInd w:val="0"/>
        <w:spacing w:afterLines="50" w:line="340" w:lineRule="atLeast"/>
        <w:ind w:left="567" w:rightChars="-49" w:right="-98"/>
        <w:jc w:val="both"/>
        <w:rPr>
          <w:rFonts w:ascii="SimSun"/>
          <w:sz w:val="21"/>
          <w:szCs w:val="22"/>
          <w:lang w:eastAsia="zh-CN"/>
        </w:rPr>
      </w:pPr>
      <w:r w:rsidRPr="00232A86">
        <w:rPr>
          <w:rFonts w:ascii="SimSun"/>
          <w:sz w:val="21"/>
          <w:szCs w:val="22"/>
          <w:lang w:eastAsia="zh-CN"/>
        </w:rPr>
        <w:t>(iii)</w:t>
      </w:r>
      <w:r w:rsidRPr="00232A86">
        <w:rPr>
          <w:rFonts w:ascii="SimSun"/>
          <w:sz w:val="21"/>
          <w:szCs w:val="22"/>
          <w:lang w:eastAsia="zh-CN"/>
        </w:rPr>
        <w:tab/>
        <w:t>这些国家中的机构由于在创新和发展方面有了足够的经验，因此可以成功地提升创新能力的学习曲线。它们的目标是进行创新，发展自主知识产权专利市场解决方案，利用适量的、足以区分产品的专利保护，进入发达国家的市场，从自己的创新投资中受益。</w:t>
      </w:r>
    </w:p>
    <w:p w:rsidR="00232A86" w:rsidRPr="00C97BA1" w:rsidRDefault="00232A86" w:rsidP="005D794D">
      <w:pPr>
        <w:keepNext/>
        <w:keepLines/>
        <w:numPr>
          <w:ilvl w:val="0"/>
          <w:numId w:val="27"/>
        </w:numPr>
        <w:tabs>
          <w:tab w:val="left" w:pos="1418"/>
        </w:tabs>
        <w:spacing w:afterLines="50" w:line="340" w:lineRule="atLeast"/>
        <w:ind w:left="357" w:rightChars="-49" w:right="-98" w:firstLine="635"/>
        <w:jc w:val="both"/>
        <w:outlineLvl w:val="0"/>
        <w:rPr>
          <w:rFonts w:ascii="SimHei" w:eastAsia="SimHei" w:hAnsi="SimHei" w:cs="Arial"/>
          <w:bCs/>
          <w:sz w:val="21"/>
          <w:szCs w:val="22"/>
          <w:lang w:val="de-DE" w:eastAsia="zh-CN"/>
        </w:rPr>
      </w:pPr>
      <w:bookmarkStart w:id="15" w:name="_Ref239138586"/>
      <w:bookmarkStart w:id="16" w:name="_Toc239818383"/>
      <w:r w:rsidRPr="005D794D">
        <w:rPr>
          <w:rFonts w:ascii="SimHei" w:eastAsia="SimHei" w:hAnsi="SimHei" w:cs="SimSun"/>
          <w:bCs/>
          <w:sz w:val="21"/>
          <w:szCs w:val="22"/>
          <w:lang w:eastAsia="zh-CN"/>
        </w:rPr>
        <w:lastRenderedPageBreak/>
        <w:t>“</w:t>
      </w:r>
      <w:r w:rsidRPr="005D794D">
        <w:rPr>
          <w:rFonts w:ascii="SimHei" w:eastAsia="SimHei" w:hAnsi="SimHei" w:cs="SimSun" w:hint="eastAsia"/>
          <w:bCs/>
          <w:sz w:val="21"/>
          <w:szCs w:val="22"/>
          <w:lang w:eastAsia="zh-CN"/>
        </w:rPr>
        <w:t>事实</w:t>
      </w:r>
      <w:r w:rsidRPr="005D794D">
        <w:rPr>
          <w:rFonts w:ascii="SimHei" w:eastAsia="SimHei" w:hAnsi="SimHei" w:cs="SimSun"/>
          <w:bCs/>
          <w:sz w:val="21"/>
          <w:szCs w:val="22"/>
          <w:lang w:eastAsia="zh-CN"/>
        </w:rPr>
        <w:t>”</w:t>
      </w:r>
      <w:r w:rsidRPr="00C97BA1">
        <w:rPr>
          <w:rFonts w:ascii="SimHei" w:eastAsia="SimHei" w:hAnsi="SimHei" w:cs="Arial"/>
          <w:bCs/>
          <w:sz w:val="21"/>
          <w:szCs w:val="22"/>
          <w:lang w:val="de-DE" w:eastAsia="zh-CN"/>
        </w:rPr>
        <w:t>公有</w:t>
      </w:r>
      <w:r w:rsidRPr="00C97BA1">
        <w:rPr>
          <w:rFonts w:ascii="SimHei" w:eastAsia="SimHei" w:hAnsi="SimHei" w:cs="SimSun" w:hint="eastAsia"/>
          <w:bCs/>
          <w:sz w:val="21"/>
          <w:szCs w:val="22"/>
          <w:lang w:val="de-DE" w:eastAsia="zh-CN"/>
        </w:rPr>
        <w:t>领</w:t>
      </w:r>
      <w:r w:rsidRPr="00C97BA1">
        <w:rPr>
          <w:rFonts w:ascii="SimHei" w:eastAsia="SimHei" w:hAnsi="SimHei" w:cs="MS Gothic" w:hint="eastAsia"/>
          <w:bCs/>
          <w:sz w:val="21"/>
          <w:szCs w:val="22"/>
          <w:lang w:val="de-DE" w:eastAsia="zh-CN"/>
        </w:rPr>
        <w:t>域</w:t>
      </w:r>
      <w:bookmarkEnd w:id="15"/>
      <w:bookmarkEnd w:id="16"/>
    </w:p>
    <w:p w:rsidR="00232A86" w:rsidRPr="00232A86" w:rsidRDefault="00232A86" w:rsidP="000F3288">
      <w:pPr>
        <w:adjustRightInd w:val="0"/>
        <w:spacing w:afterLines="50" w:line="340" w:lineRule="atLeast"/>
        <w:ind w:left="0" w:rightChars="-49" w:right="-98"/>
        <w:jc w:val="both"/>
        <w:rPr>
          <w:rFonts w:ascii="SimSun"/>
          <w:sz w:val="21"/>
          <w:szCs w:val="22"/>
          <w:lang w:eastAsia="zh-CN"/>
        </w:rPr>
      </w:pPr>
      <w:r w:rsidRPr="00232A86">
        <w:rPr>
          <w:rFonts w:ascii="SimSun"/>
          <w:sz w:val="21"/>
          <w:szCs w:val="22"/>
          <w:lang w:eastAsia="zh-CN"/>
        </w:rPr>
        <w:t>研究报告中的</w:t>
      </w:r>
      <w:r w:rsidRPr="00232A86">
        <w:rPr>
          <w:rFonts w:ascii="SimSun" w:hint="eastAsia"/>
          <w:sz w:val="21"/>
          <w:szCs w:val="22"/>
          <w:lang w:eastAsia="zh-CN"/>
        </w:rPr>
        <w:t>事实</w:t>
      </w:r>
      <w:r w:rsidRPr="00232A86">
        <w:rPr>
          <w:rFonts w:ascii="SimSun"/>
          <w:sz w:val="21"/>
          <w:szCs w:val="22"/>
          <w:lang w:eastAsia="zh-CN"/>
        </w:rPr>
        <w:t>公有领域提出了一种不同类型的</w:t>
      </w:r>
      <w:r w:rsidR="00911C55" w:rsidRPr="00BC5615">
        <w:rPr>
          <w:rFonts w:ascii="SimSun" w:hint="eastAsia"/>
          <w:sz w:val="21"/>
          <w:szCs w:val="22"/>
          <w:lang w:val="de-DE" w:eastAsia="zh-CN"/>
        </w:rPr>
        <w:t>“</w:t>
      </w:r>
      <w:r w:rsidRPr="00232A86">
        <w:rPr>
          <w:rFonts w:ascii="SimSun"/>
          <w:sz w:val="21"/>
          <w:szCs w:val="22"/>
          <w:lang w:eastAsia="zh-CN"/>
        </w:rPr>
        <w:t>获取</w:t>
      </w:r>
      <w:r w:rsidR="00911C55" w:rsidRPr="00BC5615">
        <w:rPr>
          <w:rFonts w:ascii="SimSun" w:hint="eastAsia"/>
          <w:sz w:val="21"/>
          <w:szCs w:val="22"/>
          <w:lang w:val="de-DE" w:eastAsia="zh-CN"/>
        </w:rPr>
        <w:t>”</w:t>
      </w:r>
      <w:r w:rsidRPr="00232A86">
        <w:rPr>
          <w:rFonts w:ascii="SimSun"/>
          <w:sz w:val="21"/>
          <w:szCs w:val="22"/>
          <w:lang w:eastAsia="zh-CN"/>
        </w:rPr>
        <w:t>已知信息</w:t>
      </w:r>
      <w:r w:rsidR="004E2F03">
        <w:rPr>
          <w:rFonts w:ascii="SimSun"/>
          <w:sz w:val="21"/>
          <w:szCs w:val="22"/>
          <w:lang w:eastAsia="zh-CN"/>
        </w:rPr>
        <w:t>域</w:t>
      </w:r>
      <w:r w:rsidRPr="00232A86">
        <w:rPr>
          <w:rFonts w:ascii="SimSun"/>
          <w:sz w:val="21"/>
          <w:szCs w:val="22"/>
          <w:lang w:eastAsia="zh-CN"/>
        </w:rPr>
        <w:t>的假设。研究报告假设专利权有效且持续存在。因此，可以获取专利，但是专利不供免费使用。关于本研究报告中的可以免费获取的</w:t>
      </w:r>
      <w:r w:rsidR="004E2F03">
        <w:rPr>
          <w:rFonts w:ascii="SimSun"/>
          <w:sz w:val="21"/>
          <w:szCs w:val="22"/>
          <w:lang w:eastAsia="zh-CN"/>
        </w:rPr>
        <w:t>域</w:t>
      </w:r>
      <w:r w:rsidRPr="00232A86">
        <w:rPr>
          <w:rFonts w:ascii="SimSun"/>
          <w:sz w:val="21"/>
          <w:szCs w:val="22"/>
          <w:lang w:eastAsia="zh-CN"/>
        </w:rPr>
        <w:t>模型，那些有效的、可强制执行的专利在专利待审期间并不可以免费获取。因此，不属于已知的、可以免费获取的信息</w:t>
      </w:r>
      <w:r w:rsidR="004E2F03">
        <w:rPr>
          <w:rFonts w:ascii="SimSun"/>
          <w:sz w:val="21"/>
          <w:szCs w:val="22"/>
          <w:lang w:eastAsia="zh-CN"/>
        </w:rPr>
        <w:t>域</w:t>
      </w:r>
      <w:r w:rsidRPr="00232A86">
        <w:rPr>
          <w:rFonts w:ascii="SimSun"/>
          <w:sz w:val="21"/>
          <w:szCs w:val="22"/>
          <w:lang w:eastAsia="zh-CN"/>
        </w:rPr>
        <w:t>。不过，鉴于这种专利权通过公开</w:t>
      </w:r>
      <w:r w:rsidRPr="00232A86">
        <w:rPr>
          <w:rFonts w:ascii="SimSun" w:hint="eastAsia"/>
          <w:sz w:val="21"/>
          <w:szCs w:val="22"/>
          <w:lang w:eastAsia="zh-CN"/>
        </w:rPr>
        <w:t>已</w:t>
      </w:r>
      <w:r w:rsidRPr="00232A86">
        <w:rPr>
          <w:rFonts w:ascii="SimSun"/>
          <w:sz w:val="21"/>
          <w:szCs w:val="22"/>
          <w:lang w:eastAsia="zh-CN"/>
        </w:rPr>
        <w:t>为公众所知，因此可以认为，由于专利所有人可能懒得行使权利，这种权利可以由此成为一种</w:t>
      </w:r>
      <w:r w:rsidRPr="00232A86">
        <w:rPr>
          <w:rFonts w:ascii="SimSun" w:hint="eastAsia"/>
          <w:sz w:val="21"/>
          <w:szCs w:val="22"/>
          <w:lang w:eastAsia="zh-CN"/>
        </w:rPr>
        <w:t>事实</w:t>
      </w:r>
      <w:r w:rsidRPr="00232A86">
        <w:rPr>
          <w:rFonts w:ascii="SimSun"/>
          <w:sz w:val="21"/>
          <w:szCs w:val="22"/>
          <w:lang w:eastAsia="zh-CN"/>
        </w:rPr>
        <w:t>公有领域的一部分。由于这种专利权因缺乏可执行性而在法律上不可用，因此成为</w:t>
      </w:r>
      <w:r w:rsidRPr="00232A86">
        <w:rPr>
          <w:rFonts w:ascii="SimSun" w:hint="eastAsia"/>
          <w:sz w:val="21"/>
          <w:szCs w:val="22"/>
          <w:lang w:eastAsia="zh-CN"/>
        </w:rPr>
        <w:t>事实</w:t>
      </w:r>
      <w:r w:rsidRPr="00232A86">
        <w:rPr>
          <w:rFonts w:ascii="SimSun"/>
          <w:sz w:val="21"/>
          <w:szCs w:val="22"/>
          <w:lang w:eastAsia="zh-CN"/>
        </w:rPr>
        <w:t>公有领域的一部分。由此，即使该专利在法律上不属于公有领域，实际上也是可以免费使用的，就是说已成为</w:t>
      </w:r>
      <w:r w:rsidRPr="00232A86">
        <w:rPr>
          <w:rFonts w:ascii="SimSun" w:hint="eastAsia"/>
          <w:sz w:val="21"/>
          <w:szCs w:val="22"/>
          <w:lang w:eastAsia="zh-CN"/>
        </w:rPr>
        <w:t>事实</w:t>
      </w:r>
      <w:r w:rsidRPr="00232A86">
        <w:rPr>
          <w:rFonts w:ascii="SimSun"/>
          <w:sz w:val="21"/>
          <w:szCs w:val="22"/>
          <w:lang w:eastAsia="zh-CN"/>
        </w:rPr>
        <w:t>公有领域的一部分。作者认为，公有领域只有在法律和实际要素均得到阐述的情况下才为人理解。</w:t>
      </w:r>
    </w:p>
    <w:p w:rsidR="00232A86" w:rsidRPr="00232A86" w:rsidRDefault="00232A86" w:rsidP="000F3288">
      <w:pPr>
        <w:adjustRightInd w:val="0"/>
        <w:spacing w:afterLines="50" w:line="340" w:lineRule="atLeast"/>
        <w:ind w:left="0" w:rightChars="-49" w:right="-98"/>
        <w:jc w:val="both"/>
        <w:rPr>
          <w:rFonts w:ascii="SimSun"/>
          <w:sz w:val="21"/>
          <w:szCs w:val="22"/>
          <w:lang w:eastAsia="zh-CN"/>
        </w:rPr>
      </w:pPr>
      <w:r w:rsidRPr="00232A86">
        <w:rPr>
          <w:rFonts w:ascii="SimSun"/>
          <w:sz w:val="21"/>
          <w:szCs w:val="22"/>
          <w:lang w:eastAsia="zh-CN"/>
        </w:rPr>
        <w:t>因此，研究报告对上述内容进行了扩展，根据</w:t>
      </w:r>
      <w:r w:rsidRPr="00232A86">
        <w:rPr>
          <w:rFonts w:ascii="SimSun" w:hint="eastAsia"/>
          <w:sz w:val="21"/>
          <w:szCs w:val="22"/>
          <w:lang w:eastAsia="zh-CN"/>
        </w:rPr>
        <w:t>事实</w:t>
      </w:r>
      <w:r w:rsidRPr="00232A86">
        <w:rPr>
          <w:rFonts w:ascii="SimSun"/>
          <w:sz w:val="21"/>
          <w:szCs w:val="22"/>
          <w:lang w:eastAsia="zh-CN"/>
        </w:rPr>
        <w:t>公有领域对公有领域进行了定义：</w:t>
      </w:r>
    </w:p>
    <w:p w:rsidR="00232A86" w:rsidRPr="00232A86" w:rsidRDefault="00232A86" w:rsidP="000F3288">
      <w:pPr>
        <w:keepNext/>
        <w:spacing w:afterLines="50" w:line="340" w:lineRule="atLeast"/>
        <w:ind w:left="0" w:rightChars="-49" w:right="-98"/>
        <w:jc w:val="center"/>
        <w:rPr>
          <w:rFonts w:ascii="SimSun"/>
          <w:i/>
          <w:sz w:val="21"/>
          <w:szCs w:val="22"/>
          <w:lang w:eastAsia="zh-CN"/>
        </w:rPr>
      </w:pPr>
      <w:r w:rsidRPr="00232A86">
        <w:rPr>
          <w:rFonts w:ascii="KaiTi" w:eastAsia="KaiTi" w:hAnsi="KaiTi" w:hint="eastAsia"/>
          <w:i/>
          <w:sz w:val="21"/>
          <w:szCs w:val="22"/>
          <w:lang w:eastAsia="zh-CN"/>
        </w:rPr>
        <w:t>公有领域</w:t>
      </w:r>
      <w:r w:rsidRPr="00232A86">
        <w:rPr>
          <w:rFonts w:ascii="KaiTi" w:eastAsia="KaiTi" w:hAnsi="KaiTi"/>
          <w:i/>
          <w:sz w:val="21"/>
          <w:szCs w:val="22"/>
        </w:rPr>
        <w:t>(</w:t>
      </w:r>
      <w:proofErr w:type="spellStart"/>
      <w:r w:rsidRPr="00232A86">
        <w:rPr>
          <w:rFonts w:ascii="KaiTi" w:eastAsia="KaiTi" w:hAnsi="KaiTi"/>
          <w:i/>
          <w:sz w:val="21"/>
          <w:szCs w:val="22"/>
        </w:rPr>
        <w:t>g,t</w:t>
      </w:r>
      <w:proofErr w:type="spellEnd"/>
      <w:r w:rsidRPr="00232A86">
        <w:rPr>
          <w:rFonts w:ascii="KaiTi" w:eastAsia="KaiTi" w:hAnsi="KaiTi"/>
          <w:i/>
          <w:sz w:val="21"/>
          <w:szCs w:val="22"/>
        </w:rPr>
        <w:t>) = U – P – C – M – ID – O + S + D</w:t>
      </w:r>
      <w:r w:rsidRPr="00232A86">
        <w:rPr>
          <w:rFonts w:ascii="SimSun"/>
          <w:i/>
          <w:sz w:val="21"/>
          <w:szCs w:val="22"/>
          <w:vertAlign w:val="superscript"/>
        </w:rPr>
        <w:footnoteReference w:id="5"/>
      </w:r>
    </w:p>
    <w:p w:rsidR="00232A86" w:rsidRPr="00C97BA1" w:rsidRDefault="00232A86" w:rsidP="005D794D">
      <w:pPr>
        <w:keepNext/>
        <w:keepLines/>
        <w:numPr>
          <w:ilvl w:val="0"/>
          <w:numId w:val="27"/>
        </w:numPr>
        <w:tabs>
          <w:tab w:val="left" w:pos="1418"/>
        </w:tabs>
        <w:spacing w:afterLines="50" w:line="340" w:lineRule="atLeast"/>
        <w:ind w:left="357" w:rightChars="-49" w:right="-98" w:firstLine="635"/>
        <w:jc w:val="both"/>
        <w:outlineLvl w:val="0"/>
        <w:rPr>
          <w:rFonts w:ascii="SimHei" w:eastAsia="SimHei" w:hAnsi="SimHei" w:cs="Arial"/>
          <w:bCs/>
          <w:sz w:val="21"/>
          <w:szCs w:val="22"/>
          <w:lang w:val="de-DE" w:eastAsia="zh-CN"/>
        </w:rPr>
      </w:pPr>
      <w:bookmarkStart w:id="17" w:name="_Toc239818384"/>
      <w:r w:rsidRPr="00C97BA1">
        <w:rPr>
          <w:rFonts w:ascii="SimHei" w:eastAsia="SimHei" w:hAnsi="SimHei" w:cs="Arial"/>
          <w:bCs/>
          <w:sz w:val="21"/>
          <w:szCs w:val="22"/>
          <w:lang w:val="de-DE" w:eastAsia="zh-CN"/>
        </w:rPr>
        <w:t>期</w:t>
      </w:r>
      <w:r w:rsidRPr="00C97BA1">
        <w:rPr>
          <w:rFonts w:ascii="SimHei" w:eastAsia="SimHei" w:hAnsi="SimHei" w:cs="SimSun" w:hint="eastAsia"/>
          <w:bCs/>
          <w:sz w:val="21"/>
          <w:szCs w:val="22"/>
          <w:lang w:val="de-DE" w:eastAsia="zh-CN"/>
        </w:rPr>
        <w:t>满</w:t>
      </w:r>
      <w:r w:rsidRPr="00C97BA1">
        <w:rPr>
          <w:rFonts w:ascii="SimHei" w:eastAsia="SimHei" w:hAnsi="SimHei" w:cs="MS Gothic" w:hint="eastAsia"/>
          <w:bCs/>
          <w:sz w:val="21"/>
          <w:szCs w:val="22"/>
          <w:lang w:val="de-DE" w:eastAsia="zh-CN"/>
        </w:rPr>
        <w:t>后的公有</w:t>
      </w:r>
      <w:r w:rsidRPr="00C97BA1">
        <w:rPr>
          <w:rFonts w:ascii="SimHei" w:eastAsia="SimHei" w:hAnsi="SimHei" w:cs="SimSun" w:hint="eastAsia"/>
          <w:bCs/>
          <w:sz w:val="21"/>
          <w:szCs w:val="22"/>
          <w:lang w:val="de-DE" w:eastAsia="zh-CN"/>
        </w:rPr>
        <w:t>领</w:t>
      </w:r>
      <w:r w:rsidRPr="00C97BA1">
        <w:rPr>
          <w:rFonts w:ascii="SimHei" w:eastAsia="SimHei" w:hAnsi="SimHei" w:cs="MS Gothic" w:hint="eastAsia"/>
          <w:bCs/>
          <w:sz w:val="21"/>
          <w:szCs w:val="22"/>
          <w:lang w:val="de-DE" w:eastAsia="zh-CN"/>
        </w:rPr>
        <w:t>域</w:t>
      </w:r>
      <w:bookmarkEnd w:id="17"/>
    </w:p>
    <w:p w:rsidR="00232A86" w:rsidRPr="00232A86" w:rsidRDefault="00232A86" w:rsidP="000F3288">
      <w:pPr>
        <w:spacing w:afterLines="50" w:line="340" w:lineRule="atLeast"/>
        <w:ind w:left="0" w:rightChars="-49" w:right="-98"/>
        <w:jc w:val="both"/>
        <w:rPr>
          <w:rFonts w:ascii="SimSun"/>
          <w:sz w:val="21"/>
          <w:szCs w:val="24"/>
          <w:lang w:eastAsia="zh-CN"/>
        </w:rPr>
      </w:pPr>
      <w:r w:rsidRPr="00232A86">
        <w:rPr>
          <w:rFonts w:ascii="SimSun"/>
          <w:sz w:val="21"/>
          <w:szCs w:val="24"/>
          <w:lang w:eastAsia="zh-CN"/>
        </w:rPr>
        <w:t>如其他文件所述，其他形式的非知识产权专有权可以扩大一项发明的专有市场优势，即使专利权已期满。</w:t>
      </w:r>
    </w:p>
    <w:p w:rsidR="00232A86" w:rsidRPr="000630C6" w:rsidRDefault="00232A86" w:rsidP="00EC0995">
      <w:pPr>
        <w:keepNext/>
        <w:keepLines/>
        <w:spacing w:beforeLines="100" w:before="240" w:afterLines="100" w:after="240" w:line="340" w:lineRule="atLeast"/>
        <w:ind w:left="0" w:rightChars="-49" w:right="-98"/>
        <w:jc w:val="both"/>
        <w:outlineLvl w:val="0"/>
        <w:rPr>
          <w:rFonts w:ascii="SimHei" w:eastAsia="SimHei" w:hAnsi="SimHei"/>
          <w:bCs/>
          <w:sz w:val="21"/>
          <w:szCs w:val="22"/>
          <w:lang w:eastAsia="zh-CN"/>
        </w:rPr>
      </w:pPr>
      <w:bookmarkStart w:id="18" w:name="_Toc239818385"/>
      <w:r w:rsidRPr="000630C6">
        <w:rPr>
          <w:rFonts w:ascii="SimHei" w:eastAsia="SimHei" w:hAnsi="SimHei"/>
          <w:bCs/>
          <w:sz w:val="21"/>
          <w:szCs w:val="22"/>
          <w:lang w:eastAsia="zh-CN"/>
        </w:rPr>
        <w:t>第二部分：</w:t>
      </w:r>
      <w:r w:rsidRPr="000630C6">
        <w:rPr>
          <w:rFonts w:ascii="SimHei" w:eastAsia="SimHei" w:hAnsi="SimHei" w:cs="SimSun" w:hint="eastAsia"/>
          <w:bCs/>
          <w:sz w:val="21"/>
          <w:szCs w:val="22"/>
          <w:lang w:eastAsia="zh-CN"/>
        </w:rPr>
        <w:t>专</w:t>
      </w:r>
      <w:r w:rsidRPr="000630C6">
        <w:rPr>
          <w:rFonts w:ascii="SimHei" w:eastAsia="SimHei" w:hAnsi="SimHei" w:cs="MS Gothic" w:hint="eastAsia"/>
          <w:bCs/>
          <w:sz w:val="21"/>
          <w:szCs w:val="22"/>
          <w:lang w:eastAsia="zh-CN"/>
        </w:rPr>
        <w:t>利所有人与非</w:t>
      </w:r>
      <w:r w:rsidRPr="000630C6">
        <w:rPr>
          <w:rFonts w:ascii="SimHei" w:eastAsia="SimHei" w:hAnsi="SimHei" w:cs="SimSun" w:hint="eastAsia"/>
          <w:bCs/>
          <w:sz w:val="21"/>
          <w:szCs w:val="22"/>
          <w:lang w:eastAsia="zh-CN"/>
        </w:rPr>
        <w:t>实</w:t>
      </w:r>
      <w:r w:rsidRPr="000630C6">
        <w:rPr>
          <w:rFonts w:ascii="SimHei" w:eastAsia="SimHei" w:hAnsi="SimHei" w:cs="MS Gothic" w:hint="eastAsia"/>
          <w:bCs/>
          <w:sz w:val="21"/>
          <w:szCs w:val="22"/>
          <w:lang w:eastAsia="zh-CN"/>
        </w:rPr>
        <w:t>施</w:t>
      </w:r>
      <w:r w:rsidRPr="000630C6">
        <w:rPr>
          <w:rFonts w:ascii="SimHei" w:eastAsia="SimHei" w:hAnsi="SimHei" w:cs="SimSun" w:hint="eastAsia"/>
          <w:bCs/>
          <w:sz w:val="21"/>
          <w:szCs w:val="22"/>
          <w:lang w:eastAsia="zh-CN"/>
        </w:rPr>
        <w:t>实</w:t>
      </w:r>
      <w:r w:rsidRPr="000630C6">
        <w:rPr>
          <w:rFonts w:ascii="SimHei" w:eastAsia="SimHei" w:hAnsi="SimHei" w:cs="MS Gothic" w:hint="eastAsia"/>
          <w:bCs/>
          <w:sz w:val="21"/>
          <w:szCs w:val="22"/>
          <w:lang w:eastAsia="zh-CN"/>
        </w:rPr>
        <w:t>体</w:t>
      </w:r>
      <w:r w:rsidRPr="000630C6">
        <w:rPr>
          <w:rFonts w:ascii="SimHei" w:eastAsia="SimHei" w:hAnsi="SimHei"/>
          <w:bCs/>
          <w:sz w:val="21"/>
          <w:szCs w:val="22"/>
          <w:lang w:eastAsia="zh-CN"/>
        </w:rPr>
        <w:t>(NPEs)</w:t>
      </w:r>
      <w:bookmarkEnd w:id="18"/>
    </w:p>
    <w:p w:rsidR="00232A86" w:rsidRPr="000630C6" w:rsidRDefault="00232A86" w:rsidP="000630C6">
      <w:pPr>
        <w:keepNext/>
        <w:keepLines/>
        <w:spacing w:afterLines="50" w:line="340" w:lineRule="atLeast"/>
        <w:ind w:left="0" w:rightChars="-49" w:right="-98" w:firstLineChars="202" w:firstLine="424"/>
        <w:jc w:val="both"/>
        <w:outlineLvl w:val="0"/>
        <w:rPr>
          <w:rFonts w:ascii="SimHei" w:eastAsia="SimHei" w:hAnsi="SimHei"/>
          <w:bCs/>
          <w:sz w:val="21"/>
          <w:szCs w:val="22"/>
          <w:lang w:eastAsia="zh-CN"/>
        </w:rPr>
      </w:pPr>
      <w:bookmarkStart w:id="19" w:name="_Toc239818386"/>
      <w:r w:rsidRPr="000630C6">
        <w:rPr>
          <w:rFonts w:ascii="SimHei" w:eastAsia="SimHei" w:hAnsi="SimHei"/>
          <w:bCs/>
          <w:sz w:val="21"/>
          <w:szCs w:val="22"/>
          <w:lang w:eastAsia="zh-CN"/>
        </w:rPr>
        <w:t>1)</w:t>
      </w:r>
      <w:r w:rsidRPr="000630C6">
        <w:rPr>
          <w:rFonts w:ascii="SimHei" w:eastAsia="SimHei" w:hAnsi="SimHei"/>
          <w:bCs/>
          <w:sz w:val="21"/>
          <w:szCs w:val="22"/>
          <w:lang w:eastAsia="zh-CN"/>
        </w:rPr>
        <w:tab/>
      </w:r>
      <w:proofErr w:type="gramStart"/>
      <w:r w:rsidRPr="000630C6">
        <w:rPr>
          <w:rFonts w:ascii="SimHei" w:eastAsia="SimHei" w:hAnsi="SimHei" w:cs="SimSun" w:hint="eastAsia"/>
          <w:bCs/>
          <w:sz w:val="21"/>
          <w:szCs w:val="22"/>
          <w:lang w:eastAsia="zh-CN"/>
        </w:rPr>
        <w:t>简</w:t>
      </w:r>
      <w:r w:rsidR="00EC0995">
        <w:rPr>
          <w:rFonts w:ascii="SimHei" w:eastAsia="SimHei" w:hAnsi="SimHei" w:cs="SimSun" w:hint="eastAsia"/>
          <w:bCs/>
          <w:sz w:val="21"/>
          <w:szCs w:val="22"/>
          <w:lang w:eastAsia="zh-CN"/>
        </w:rPr>
        <w:t xml:space="preserve">  </w:t>
      </w:r>
      <w:r w:rsidRPr="000630C6">
        <w:rPr>
          <w:rFonts w:ascii="SimHei" w:eastAsia="SimHei" w:hAnsi="SimHei" w:cs="MS Gothic" w:hint="eastAsia"/>
          <w:bCs/>
          <w:sz w:val="21"/>
          <w:szCs w:val="22"/>
          <w:lang w:eastAsia="zh-CN"/>
        </w:rPr>
        <w:t>介</w:t>
      </w:r>
      <w:bookmarkEnd w:id="19"/>
      <w:proofErr w:type="gramEnd"/>
    </w:p>
    <w:p w:rsidR="00232A86" w:rsidRPr="00232A86" w:rsidRDefault="00232A86" w:rsidP="000F3288">
      <w:pPr>
        <w:spacing w:afterLines="50" w:line="340" w:lineRule="atLeast"/>
        <w:ind w:left="0" w:rightChars="-49" w:right="-98"/>
        <w:jc w:val="both"/>
        <w:rPr>
          <w:rFonts w:ascii="SimSun"/>
          <w:sz w:val="21"/>
          <w:szCs w:val="24"/>
          <w:lang w:eastAsia="zh-CN"/>
        </w:rPr>
      </w:pPr>
      <w:r w:rsidRPr="00232A86">
        <w:rPr>
          <w:rFonts w:ascii="SimSun"/>
          <w:sz w:val="21"/>
          <w:szCs w:val="22"/>
          <w:lang w:eastAsia="zh-CN"/>
        </w:rPr>
        <w:t>研究报告第二部分首先根据学术和专业文献中的数据和分析对专利所有人社区进行了概述。在此基础上，研究报告又探讨了NPE或非</w:t>
      </w:r>
      <w:r w:rsidRPr="00232A86">
        <w:rPr>
          <w:rFonts w:ascii="SimSun" w:hint="eastAsia"/>
          <w:sz w:val="21"/>
          <w:szCs w:val="22"/>
          <w:lang w:eastAsia="zh-CN"/>
        </w:rPr>
        <w:t>实施</w:t>
      </w:r>
      <w:r w:rsidRPr="00232A86">
        <w:rPr>
          <w:rFonts w:ascii="SimSun"/>
          <w:sz w:val="21"/>
          <w:szCs w:val="22"/>
          <w:lang w:eastAsia="zh-CN"/>
        </w:rPr>
        <w:t>实体这一术语、它们的做法及其对公有领域的潜在影响。没有所有权，专利权就不能被相应的市场参与者使用。其次，研究报告把权利的所有权与NPE的特征联系起来。第二部分收入了各种信息、定义、主要及次要来源，以阐述各种形式的NPE及其活动。报告简要介绍了愿意依据按国别递交的《专利合作条约》</w:t>
      </w:r>
      <w:r w:rsidR="00C51DE1">
        <w:rPr>
          <w:rFonts w:ascii="SimSun"/>
          <w:sz w:val="21"/>
          <w:szCs w:val="22"/>
          <w:lang w:eastAsia="zh-CN"/>
        </w:rPr>
        <w:t>(</w:t>
      </w:r>
      <w:r w:rsidRPr="00232A86">
        <w:rPr>
          <w:rFonts w:ascii="SimSun"/>
          <w:sz w:val="21"/>
          <w:szCs w:val="22"/>
          <w:lang w:eastAsia="zh-CN"/>
        </w:rPr>
        <w:t>PCT</w:t>
      </w:r>
      <w:r w:rsidR="00C51DE1">
        <w:rPr>
          <w:rFonts w:ascii="SimSun"/>
          <w:sz w:val="21"/>
          <w:szCs w:val="22"/>
          <w:lang w:eastAsia="zh-CN"/>
        </w:rPr>
        <w:t>)</w:t>
      </w:r>
      <w:r w:rsidRPr="00232A86">
        <w:rPr>
          <w:rFonts w:ascii="SimSun"/>
          <w:sz w:val="21"/>
          <w:szCs w:val="22"/>
          <w:lang w:eastAsia="zh-CN"/>
        </w:rPr>
        <w:t>申请寻求所有权权利的实体，并按实体类型列出了全球PCT申请人最多的国家。研究报告表明，小型和大型企业通过专利信息公开尤其对不断丰富公有领域作出了贡献。申请专利注册属于一种隐性的管理决策，最终会在申请中所体现的信息方面充实公有领域。</w:t>
      </w:r>
    </w:p>
    <w:p w:rsidR="00232A86" w:rsidRPr="00EC0995" w:rsidRDefault="00232A86" w:rsidP="00EC0995">
      <w:pPr>
        <w:keepNext/>
        <w:keepLines/>
        <w:spacing w:afterLines="50" w:line="340" w:lineRule="atLeast"/>
        <w:ind w:left="0" w:rightChars="-49" w:right="-98" w:firstLineChars="202" w:firstLine="424"/>
        <w:jc w:val="both"/>
        <w:outlineLvl w:val="0"/>
        <w:rPr>
          <w:rFonts w:ascii="SimHei" w:eastAsia="SimHei" w:hAnsi="SimHei"/>
          <w:bCs/>
          <w:sz w:val="21"/>
          <w:szCs w:val="22"/>
          <w:lang w:eastAsia="zh-CN"/>
        </w:rPr>
      </w:pPr>
      <w:r w:rsidRPr="00EC0995">
        <w:rPr>
          <w:rFonts w:ascii="SimHei" w:eastAsia="SimHei" w:hAnsi="SimHei"/>
          <w:bCs/>
          <w:sz w:val="21"/>
          <w:szCs w:val="22"/>
          <w:lang w:eastAsia="zh-CN"/>
        </w:rPr>
        <w:t>2)</w:t>
      </w:r>
      <w:r w:rsidRPr="00EC0995">
        <w:rPr>
          <w:rFonts w:ascii="SimHei" w:eastAsia="SimHei" w:hAnsi="SimHei"/>
          <w:bCs/>
          <w:sz w:val="21"/>
          <w:szCs w:val="22"/>
          <w:lang w:eastAsia="zh-CN"/>
        </w:rPr>
        <w:tab/>
      </w:r>
      <w:bookmarkStart w:id="20" w:name="_Toc239818387"/>
      <w:r w:rsidRPr="00EC0995">
        <w:rPr>
          <w:rFonts w:ascii="SimHei" w:eastAsia="SimHei" w:hAnsi="SimHei"/>
          <w:bCs/>
          <w:sz w:val="21"/>
          <w:szCs w:val="22"/>
          <w:lang w:eastAsia="zh-CN"/>
        </w:rPr>
        <w:t>“</w:t>
      </w:r>
      <w:r w:rsidRPr="00EC0995">
        <w:rPr>
          <w:rFonts w:ascii="SimHei" w:eastAsia="SimHei" w:hAnsi="SimHei" w:cs="SimSun" w:hint="eastAsia"/>
          <w:bCs/>
          <w:sz w:val="21"/>
          <w:szCs w:val="22"/>
          <w:lang w:eastAsia="zh-CN"/>
        </w:rPr>
        <w:t>实</w:t>
      </w:r>
      <w:r w:rsidRPr="00EC0995">
        <w:rPr>
          <w:rFonts w:ascii="SimHei" w:eastAsia="SimHei" w:hAnsi="SimHei" w:cs="MS Gothic" w:hint="eastAsia"/>
          <w:bCs/>
          <w:sz w:val="21"/>
          <w:szCs w:val="22"/>
          <w:lang w:eastAsia="zh-CN"/>
        </w:rPr>
        <w:t>施</w:t>
      </w:r>
      <w:r w:rsidRPr="00EC0995">
        <w:rPr>
          <w:rFonts w:ascii="SimHei" w:eastAsia="SimHei" w:hAnsi="SimHei"/>
          <w:bCs/>
          <w:sz w:val="21"/>
          <w:szCs w:val="22"/>
          <w:lang w:eastAsia="zh-CN"/>
        </w:rPr>
        <w:t>”</w:t>
      </w:r>
      <w:r w:rsidRPr="00EC0995">
        <w:rPr>
          <w:rFonts w:ascii="SimHei" w:eastAsia="SimHei" w:hAnsi="SimHei" w:cs="SimSun" w:hint="eastAsia"/>
          <w:bCs/>
          <w:sz w:val="21"/>
          <w:szCs w:val="22"/>
          <w:lang w:eastAsia="zh-CN"/>
        </w:rPr>
        <w:t>专</w:t>
      </w:r>
      <w:r w:rsidRPr="00EC0995">
        <w:rPr>
          <w:rFonts w:ascii="SimHei" w:eastAsia="SimHei" w:hAnsi="SimHei" w:cs="MS Gothic" w:hint="eastAsia"/>
          <w:bCs/>
          <w:sz w:val="21"/>
          <w:szCs w:val="22"/>
          <w:lang w:eastAsia="zh-CN"/>
        </w:rPr>
        <w:t>利</w:t>
      </w:r>
      <w:bookmarkEnd w:id="20"/>
      <w:r w:rsidR="005D794D">
        <w:rPr>
          <w:rFonts w:ascii="SimHei" w:eastAsia="SimHei" w:hAnsi="SimHei" w:cs="MS Gothic" w:hint="eastAsia"/>
          <w:bCs/>
          <w:sz w:val="21"/>
          <w:szCs w:val="22"/>
          <w:lang w:eastAsia="zh-CN"/>
        </w:rPr>
        <w:t xml:space="preserve"> </w:t>
      </w:r>
      <w:r w:rsidRPr="00EC0995">
        <w:rPr>
          <w:rFonts w:ascii="SimHei" w:eastAsia="SimHei" w:hAnsi="SimHei"/>
          <w:bCs/>
          <w:sz w:val="21"/>
          <w:szCs w:val="22"/>
          <w:lang w:eastAsia="zh-CN"/>
        </w:rPr>
        <w:t>– 参与者</w:t>
      </w:r>
    </w:p>
    <w:p w:rsidR="00232A86" w:rsidRPr="00232A86" w:rsidRDefault="00880DA0" w:rsidP="000F3288">
      <w:pPr>
        <w:spacing w:afterLines="50" w:line="340" w:lineRule="atLeast"/>
        <w:ind w:left="0" w:rightChars="-49" w:right="-98"/>
        <w:jc w:val="both"/>
        <w:rPr>
          <w:rFonts w:ascii="SimSun"/>
          <w:sz w:val="21"/>
          <w:szCs w:val="22"/>
          <w:lang w:eastAsia="zh-CN"/>
        </w:rPr>
      </w:pPr>
      <w:r>
        <w:rPr>
          <w:rFonts w:ascii="SimSun" w:hint="eastAsia"/>
          <w:sz w:val="21"/>
          <w:szCs w:val="22"/>
          <w:lang w:eastAsia="zh-CN"/>
        </w:rPr>
        <w:t>“</w:t>
      </w:r>
      <w:r w:rsidR="00232A86" w:rsidRPr="00232A86">
        <w:rPr>
          <w:rFonts w:ascii="SimSun"/>
          <w:sz w:val="21"/>
          <w:szCs w:val="22"/>
          <w:lang w:eastAsia="zh-CN"/>
        </w:rPr>
        <w:t>非实施实体</w:t>
      </w:r>
      <w:r>
        <w:rPr>
          <w:rFonts w:ascii="SimSun" w:hint="eastAsia"/>
          <w:sz w:val="21"/>
          <w:szCs w:val="22"/>
          <w:lang w:eastAsia="zh-CN"/>
        </w:rPr>
        <w:t>”</w:t>
      </w:r>
      <w:r w:rsidR="00232A86" w:rsidRPr="00232A86">
        <w:rPr>
          <w:rFonts w:ascii="SimSun"/>
          <w:sz w:val="21"/>
          <w:szCs w:val="22"/>
          <w:lang w:eastAsia="zh-CN"/>
        </w:rPr>
        <w:t>一词广泛、含糊地刻画了一</w:t>
      </w:r>
      <w:r w:rsidR="009571E9">
        <w:rPr>
          <w:rFonts w:ascii="SimSun" w:hint="eastAsia"/>
          <w:sz w:val="21"/>
          <w:szCs w:val="22"/>
          <w:lang w:eastAsia="zh-CN"/>
        </w:rPr>
        <w:t>个</w:t>
      </w:r>
      <w:r w:rsidR="00232A86" w:rsidRPr="00232A86">
        <w:rPr>
          <w:rFonts w:ascii="SimSun"/>
          <w:sz w:val="21"/>
          <w:szCs w:val="22"/>
          <w:lang w:eastAsia="zh-CN"/>
        </w:rPr>
        <w:t>专利所有人群体。该术语字面上涵盖了拥有发明权但因不管何种原因选择不保护发明的所有实体。除了这种侧重于诉讼</w:t>
      </w:r>
      <w:r w:rsidR="00232A86" w:rsidRPr="00232A86">
        <w:rPr>
          <w:rFonts w:ascii="SimSun" w:hint="eastAsia"/>
          <w:sz w:val="21"/>
          <w:szCs w:val="22"/>
          <w:lang w:eastAsia="zh-CN"/>
        </w:rPr>
        <w:t>方面</w:t>
      </w:r>
      <w:r w:rsidR="00232A86" w:rsidRPr="00232A86">
        <w:rPr>
          <w:rFonts w:ascii="SimSun"/>
          <w:sz w:val="21"/>
          <w:szCs w:val="22"/>
          <w:lang w:eastAsia="zh-CN"/>
        </w:rPr>
        <w:t>的定义之外，NPE还可因其缺乏某种能力而被定义如下：</w:t>
      </w:r>
      <w:r>
        <w:rPr>
          <w:rFonts w:ascii="SimSun" w:hint="eastAsia"/>
          <w:sz w:val="21"/>
          <w:szCs w:val="22"/>
          <w:lang w:eastAsia="zh-CN"/>
        </w:rPr>
        <w:t>“</w:t>
      </w:r>
      <w:r w:rsidR="00232A86" w:rsidRPr="00232A86">
        <w:rPr>
          <w:rFonts w:ascii="SimSun"/>
          <w:sz w:val="21"/>
          <w:szCs w:val="22"/>
          <w:lang w:eastAsia="zh-CN"/>
        </w:rPr>
        <w:t>一个没有能力设计、制造或经销受专利保护的产品的实体。</w:t>
      </w:r>
      <w:r>
        <w:rPr>
          <w:rFonts w:ascii="SimSun" w:hint="eastAsia"/>
          <w:sz w:val="21"/>
          <w:szCs w:val="22"/>
          <w:lang w:eastAsia="zh-CN"/>
        </w:rPr>
        <w:t>”</w:t>
      </w:r>
    </w:p>
    <w:p w:rsidR="00232A86" w:rsidRPr="00232A86" w:rsidRDefault="00232A86" w:rsidP="000F3288">
      <w:pPr>
        <w:spacing w:afterLines="50" w:line="340" w:lineRule="atLeast"/>
        <w:ind w:left="0" w:rightChars="-49" w:right="-98"/>
        <w:jc w:val="both"/>
        <w:rPr>
          <w:rFonts w:ascii="SimSun"/>
          <w:sz w:val="21"/>
          <w:szCs w:val="22"/>
          <w:lang w:eastAsia="zh-CN"/>
        </w:rPr>
      </w:pPr>
      <w:r w:rsidRPr="00232A86">
        <w:rPr>
          <w:rFonts w:ascii="SimSun"/>
          <w:sz w:val="21"/>
          <w:szCs w:val="22"/>
          <w:lang w:eastAsia="zh-CN"/>
        </w:rPr>
        <w:t>有关文献介绍了NPE的下列特征：</w:t>
      </w:r>
    </w:p>
    <w:p w:rsidR="00232A86" w:rsidRPr="00232A86" w:rsidRDefault="00232A86" w:rsidP="00EC0995">
      <w:pPr>
        <w:spacing w:afterLines="50" w:line="340" w:lineRule="atLeast"/>
        <w:ind w:leftChars="212" w:left="424" w:rightChars="-49" w:right="-98"/>
        <w:contextualSpacing/>
        <w:jc w:val="both"/>
        <w:rPr>
          <w:rFonts w:ascii="SimSun"/>
          <w:sz w:val="21"/>
          <w:szCs w:val="22"/>
          <w:lang w:eastAsia="zh-CN"/>
        </w:rPr>
      </w:pPr>
      <w:r w:rsidRPr="00232A86">
        <w:rPr>
          <w:rFonts w:ascii="SimSun"/>
          <w:sz w:val="21"/>
          <w:szCs w:val="22"/>
          <w:lang w:eastAsia="zh-CN"/>
        </w:rPr>
        <w:t>(a)</w:t>
      </w:r>
      <w:r w:rsidRPr="00232A86">
        <w:rPr>
          <w:rFonts w:ascii="SimSun"/>
          <w:sz w:val="21"/>
          <w:szCs w:val="22"/>
          <w:lang w:eastAsia="zh-CN"/>
        </w:rPr>
        <w:tab/>
        <w:t>专利主张实体(PAE)：获取专利的目的是对外许可</w:t>
      </w:r>
      <w:r w:rsidR="00C51DE1">
        <w:rPr>
          <w:rFonts w:ascii="SimSun"/>
          <w:sz w:val="21"/>
          <w:szCs w:val="22"/>
          <w:lang w:eastAsia="zh-CN"/>
        </w:rPr>
        <w:t>(</w:t>
      </w:r>
      <w:r w:rsidRPr="00232A86">
        <w:rPr>
          <w:rFonts w:ascii="SimSun"/>
          <w:sz w:val="21"/>
          <w:szCs w:val="22"/>
          <w:lang w:eastAsia="zh-CN"/>
        </w:rPr>
        <w:t>有时参与诉讼</w:t>
      </w:r>
      <w:r w:rsidR="00C51DE1">
        <w:rPr>
          <w:rFonts w:ascii="SimSun"/>
          <w:sz w:val="21"/>
          <w:szCs w:val="22"/>
          <w:lang w:eastAsia="zh-CN"/>
        </w:rPr>
        <w:t>)</w:t>
      </w:r>
      <w:r w:rsidRPr="00232A86">
        <w:rPr>
          <w:rFonts w:ascii="SimSun"/>
          <w:sz w:val="21"/>
          <w:szCs w:val="22"/>
          <w:lang w:eastAsia="zh-CN"/>
        </w:rPr>
        <w:t>，往往通过创建一个之前不存在的市场，有时是通过使用</w:t>
      </w:r>
      <w:r w:rsidR="00C51DE1">
        <w:rPr>
          <w:rFonts w:ascii="SimSun"/>
          <w:sz w:val="21"/>
          <w:szCs w:val="22"/>
          <w:lang w:eastAsia="zh-CN"/>
        </w:rPr>
        <w:t>(</w:t>
      </w:r>
      <w:r w:rsidRPr="00232A86">
        <w:rPr>
          <w:rFonts w:ascii="SimSun"/>
          <w:sz w:val="21"/>
          <w:szCs w:val="22"/>
          <w:lang w:eastAsia="zh-CN"/>
        </w:rPr>
        <w:t>可以说是</w:t>
      </w:r>
      <w:r w:rsidR="00C51DE1">
        <w:rPr>
          <w:rFonts w:ascii="SimSun"/>
          <w:sz w:val="21"/>
          <w:szCs w:val="22"/>
          <w:lang w:eastAsia="zh-CN"/>
        </w:rPr>
        <w:t>)</w:t>
      </w:r>
      <w:r w:rsidRPr="00232A86">
        <w:rPr>
          <w:rFonts w:ascii="SimSun"/>
          <w:sz w:val="21"/>
          <w:szCs w:val="22"/>
          <w:lang w:eastAsia="zh-CN"/>
        </w:rPr>
        <w:t>质量不确定的专利对未充分使用的专利进行利用。根据所使用的业务模式，诉讼仅可被</w:t>
      </w:r>
      <w:r w:rsidRPr="00232A86">
        <w:rPr>
          <w:rFonts w:ascii="SimSun" w:hint="eastAsia"/>
          <w:sz w:val="21"/>
          <w:szCs w:val="22"/>
          <w:lang w:eastAsia="zh-CN"/>
        </w:rPr>
        <w:t>当</w:t>
      </w:r>
      <w:r w:rsidRPr="00232A86">
        <w:rPr>
          <w:rFonts w:ascii="SimSun"/>
          <w:sz w:val="21"/>
          <w:szCs w:val="22"/>
          <w:lang w:eastAsia="zh-CN"/>
        </w:rPr>
        <w:t>作最终手段；</w:t>
      </w:r>
    </w:p>
    <w:p w:rsidR="00232A86" w:rsidRPr="00232A86" w:rsidRDefault="00232A86" w:rsidP="00EC0995">
      <w:pPr>
        <w:spacing w:afterLines="50" w:line="340" w:lineRule="atLeast"/>
        <w:ind w:leftChars="212" w:left="424" w:rightChars="-49" w:right="-98"/>
        <w:contextualSpacing/>
        <w:jc w:val="both"/>
        <w:rPr>
          <w:rFonts w:ascii="SimSun"/>
          <w:sz w:val="21"/>
          <w:szCs w:val="22"/>
          <w:lang w:eastAsia="zh-CN"/>
        </w:rPr>
      </w:pPr>
      <w:r w:rsidRPr="00232A86">
        <w:rPr>
          <w:rFonts w:ascii="SimSun"/>
          <w:sz w:val="21"/>
          <w:szCs w:val="22"/>
          <w:lang w:eastAsia="zh-CN"/>
        </w:rPr>
        <w:t>(b)</w:t>
      </w:r>
      <w:r w:rsidRPr="00232A86">
        <w:rPr>
          <w:rFonts w:ascii="SimSun"/>
          <w:sz w:val="21"/>
          <w:szCs w:val="22"/>
          <w:lang w:eastAsia="zh-CN"/>
        </w:rPr>
        <w:tab/>
        <w:t>专利聚集：</w:t>
      </w:r>
      <w:r w:rsidRPr="00232A86">
        <w:rPr>
          <w:rFonts w:ascii="SimSun" w:hint="eastAsia"/>
          <w:sz w:val="21"/>
          <w:szCs w:val="22"/>
          <w:lang w:eastAsia="zh-CN"/>
        </w:rPr>
        <w:t>出</w:t>
      </w:r>
      <w:r w:rsidRPr="00232A86">
        <w:rPr>
          <w:rFonts w:ascii="SimSun"/>
          <w:sz w:val="21"/>
          <w:szCs w:val="22"/>
          <w:lang w:eastAsia="zh-CN"/>
        </w:rPr>
        <w:t>于攻守兼备之目的收购专利的公司，有时充当更大规模的PAE；</w:t>
      </w:r>
    </w:p>
    <w:p w:rsidR="00232A86" w:rsidRPr="00232A86" w:rsidRDefault="00232A86" w:rsidP="00EC0995">
      <w:pPr>
        <w:spacing w:afterLines="50" w:line="340" w:lineRule="atLeast"/>
        <w:ind w:leftChars="212" w:left="424" w:rightChars="-49" w:right="-98"/>
        <w:contextualSpacing/>
        <w:jc w:val="both"/>
        <w:rPr>
          <w:rFonts w:ascii="SimSun"/>
          <w:sz w:val="21"/>
          <w:szCs w:val="22"/>
          <w:lang w:eastAsia="zh-CN"/>
        </w:rPr>
      </w:pPr>
      <w:r w:rsidRPr="00232A86">
        <w:rPr>
          <w:rFonts w:ascii="SimSun"/>
          <w:sz w:val="21"/>
          <w:szCs w:val="22"/>
          <w:lang w:eastAsia="zh-CN"/>
        </w:rPr>
        <w:t>(c)</w:t>
      </w:r>
      <w:r w:rsidRPr="00232A86">
        <w:rPr>
          <w:rFonts w:ascii="SimSun"/>
          <w:sz w:val="21"/>
          <w:szCs w:val="22"/>
          <w:lang w:eastAsia="zh-CN"/>
        </w:rPr>
        <w:tab/>
        <w:t>专利中介人：中游实体，介于上述实体之间，通常不参与诉讼；</w:t>
      </w:r>
    </w:p>
    <w:p w:rsidR="00232A86" w:rsidRPr="00232A86" w:rsidRDefault="00232A86" w:rsidP="00EC0995">
      <w:pPr>
        <w:spacing w:afterLines="50" w:line="340" w:lineRule="atLeast"/>
        <w:ind w:leftChars="212" w:left="424" w:rightChars="-49" w:right="-98"/>
        <w:contextualSpacing/>
        <w:jc w:val="both"/>
        <w:rPr>
          <w:rFonts w:ascii="SimSun"/>
          <w:sz w:val="21"/>
          <w:szCs w:val="22"/>
          <w:lang w:eastAsia="zh-CN"/>
        </w:rPr>
      </w:pPr>
      <w:r w:rsidRPr="00232A86">
        <w:rPr>
          <w:rFonts w:ascii="SimSun"/>
          <w:sz w:val="21"/>
          <w:szCs w:val="22"/>
          <w:lang w:eastAsia="zh-CN"/>
        </w:rPr>
        <w:t>(d)</w:t>
      </w:r>
      <w:r w:rsidRPr="00232A86">
        <w:rPr>
          <w:rFonts w:ascii="SimSun"/>
          <w:sz w:val="21"/>
          <w:szCs w:val="22"/>
          <w:lang w:eastAsia="zh-CN"/>
        </w:rPr>
        <w:tab/>
        <w:t>大学与研究院所；</w:t>
      </w:r>
    </w:p>
    <w:p w:rsidR="00232A86" w:rsidRPr="00232A86" w:rsidRDefault="00232A86" w:rsidP="00EC0995">
      <w:pPr>
        <w:spacing w:afterLines="50" w:line="340" w:lineRule="atLeast"/>
        <w:ind w:leftChars="212" w:left="424" w:rightChars="-49" w:right="-98"/>
        <w:contextualSpacing/>
        <w:jc w:val="both"/>
        <w:rPr>
          <w:rFonts w:ascii="SimSun"/>
          <w:sz w:val="21"/>
          <w:szCs w:val="22"/>
          <w:lang w:eastAsia="zh-CN"/>
        </w:rPr>
      </w:pPr>
      <w:r w:rsidRPr="00232A86">
        <w:rPr>
          <w:rFonts w:ascii="SimSun"/>
          <w:sz w:val="21"/>
          <w:szCs w:val="22"/>
          <w:lang w:eastAsia="zh-CN"/>
        </w:rPr>
        <w:lastRenderedPageBreak/>
        <w:t>(e)</w:t>
      </w:r>
      <w:r w:rsidRPr="00232A86">
        <w:rPr>
          <w:rFonts w:ascii="SimSun"/>
          <w:sz w:val="21"/>
          <w:szCs w:val="22"/>
          <w:lang w:eastAsia="zh-CN"/>
        </w:rPr>
        <w:tab/>
        <w:t>个体发明者；以及</w:t>
      </w:r>
    </w:p>
    <w:p w:rsidR="00232A86" w:rsidRPr="00232A86" w:rsidRDefault="00232A86" w:rsidP="00EC0995">
      <w:pPr>
        <w:spacing w:afterLines="50" w:line="340" w:lineRule="atLeast"/>
        <w:ind w:leftChars="212" w:left="424" w:rightChars="-49" w:right="-98"/>
        <w:jc w:val="both"/>
        <w:rPr>
          <w:rFonts w:ascii="SimSun"/>
          <w:sz w:val="21"/>
          <w:szCs w:val="22"/>
          <w:lang w:eastAsia="zh-CN"/>
        </w:rPr>
      </w:pPr>
      <w:r w:rsidRPr="00232A86">
        <w:rPr>
          <w:rFonts w:ascii="SimSun"/>
          <w:sz w:val="21"/>
          <w:szCs w:val="22"/>
          <w:lang w:eastAsia="zh-CN"/>
        </w:rPr>
        <w:t>(f)</w:t>
      </w:r>
      <w:r w:rsidRPr="00232A86">
        <w:rPr>
          <w:rFonts w:ascii="SimSun"/>
          <w:sz w:val="21"/>
          <w:szCs w:val="22"/>
          <w:lang w:eastAsia="zh-CN"/>
        </w:rPr>
        <w:tab/>
        <w:t>非竞争实体(NCE)：</w:t>
      </w:r>
      <w:r w:rsidR="00EC0995">
        <w:rPr>
          <w:rFonts w:ascii="SimSun" w:hint="eastAsia"/>
          <w:sz w:val="21"/>
          <w:szCs w:val="22"/>
          <w:lang w:eastAsia="zh-CN"/>
        </w:rPr>
        <w:t>“</w:t>
      </w:r>
      <w:r w:rsidRPr="00232A86">
        <w:rPr>
          <w:rFonts w:ascii="SimSun"/>
          <w:sz w:val="21"/>
          <w:szCs w:val="22"/>
          <w:lang w:eastAsia="zh-CN"/>
        </w:rPr>
        <w:t>对其产品或服务领域之外的专利进行主张的业务公司</w:t>
      </w:r>
      <w:r w:rsidR="00EC0995">
        <w:rPr>
          <w:rFonts w:ascii="SimSun" w:hint="eastAsia"/>
          <w:sz w:val="21"/>
          <w:szCs w:val="22"/>
          <w:lang w:eastAsia="zh-CN"/>
        </w:rPr>
        <w:t>”</w:t>
      </w:r>
      <w:r w:rsidRPr="00232A86">
        <w:rPr>
          <w:rFonts w:ascii="SimSun"/>
          <w:sz w:val="21"/>
          <w:szCs w:val="22"/>
          <w:lang w:eastAsia="zh-CN"/>
        </w:rPr>
        <w:t>。</w:t>
      </w:r>
    </w:p>
    <w:p w:rsidR="00232A86" w:rsidRPr="00232A86" w:rsidRDefault="00232A86" w:rsidP="00EC0995">
      <w:pPr>
        <w:spacing w:afterLines="50" w:line="340" w:lineRule="atLeast"/>
        <w:ind w:left="0" w:rightChars="-49" w:right="-98"/>
        <w:jc w:val="both"/>
        <w:rPr>
          <w:rFonts w:ascii="SimSun"/>
          <w:sz w:val="21"/>
          <w:szCs w:val="22"/>
          <w:lang w:eastAsia="zh-CN"/>
        </w:rPr>
      </w:pPr>
      <w:r w:rsidRPr="00232A86">
        <w:rPr>
          <w:rFonts w:ascii="SimSun"/>
          <w:sz w:val="21"/>
          <w:szCs w:val="22"/>
          <w:lang w:eastAsia="zh-CN"/>
        </w:rPr>
        <w:t>此外，法律界人士还推出了各种子中介机构，根据知识产权业务模式惯例把这些实体分类如下：专利许可与执行公司(PLECs)；专利掠夺；知识产权机构聚集/收购资金；知识产权/技术发展公司；及其他。研究报告分析了NPE、其业务模式以及对公有领域的影响，尤其在NPE非常活跃的美国背景下</w:t>
      </w:r>
      <w:r w:rsidRPr="00232A86">
        <w:rPr>
          <w:rFonts w:ascii="SimSun" w:hint="eastAsia"/>
          <w:sz w:val="21"/>
          <w:szCs w:val="22"/>
          <w:lang w:eastAsia="zh-CN"/>
        </w:rPr>
        <w:t>对此</w:t>
      </w:r>
      <w:r w:rsidRPr="00232A86">
        <w:rPr>
          <w:rFonts w:ascii="SimSun"/>
          <w:sz w:val="21"/>
          <w:szCs w:val="22"/>
          <w:lang w:eastAsia="zh-CN"/>
        </w:rPr>
        <w:t>进行了分析。</w:t>
      </w:r>
    </w:p>
    <w:p w:rsidR="00232A86" w:rsidRPr="00EC0995" w:rsidRDefault="00232A86" w:rsidP="00EC0995">
      <w:pPr>
        <w:keepNext/>
        <w:keepLines/>
        <w:numPr>
          <w:ilvl w:val="0"/>
          <w:numId w:val="26"/>
        </w:numPr>
        <w:spacing w:afterLines="50" w:line="340" w:lineRule="atLeast"/>
        <w:ind w:rightChars="-49" w:right="-98" w:firstLine="66"/>
        <w:jc w:val="both"/>
        <w:outlineLvl w:val="0"/>
        <w:rPr>
          <w:rFonts w:ascii="SimHei" w:eastAsia="SimHei" w:hAnsi="SimHei" w:cs="Arial"/>
          <w:bCs/>
          <w:sz w:val="21"/>
          <w:szCs w:val="22"/>
          <w:lang w:eastAsia="zh-CN"/>
        </w:rPr>
      </w:pPr>
      <w:bookmarkStart w:id="21" w:name="_Toc224264818"/>
      <w:bookmarkStart w:id="22" w:name="_Toc227269854"/>
      <w:bookmarkStart w:id="23" w:name="_Toc239818388"/>
      <w:r w:rsidRPr="00EC0995">
        <w:rPr>
          <w:rFonts w:ascii="SimHei" w:eastAsia="SimHei" w:hAnsi="SimHei" w:cs="Arial"/>
          <w:bCs/>
          <w:sz w:val="21"/>
          <w:szCs w:val="22"/>
          <w:lang w:val="de-DE" w:eastAsia="zh-CN"/>
        </w:rPr>
        <w:t>非</w:t>
      </w:r>
      <w:r w:rsidRPr="00EC0995">
        <w:rPr>
          <w:rFonts w:ascii="SimHei" w:eastAsia="SimHei" w:hAnsi="SimHei" w:cs="SimSun" w:hint="eastAsia"/>
          <w:bCs/>
          <w:sz w:val="21"/>
          <w:szCs w:val="22"/>
          <w:lang w:val="de-DE" w:eastAsia="zh-CN"/>
        </w:rPr>
        <w:t>竞</w:t>
      </w:r>
      <w:r w:rsidRPr="00EC0995">
        <w:rPr>
          <w:rFonts w:ascii="SimHei" w:eastAsia="SimHei" w:hAnsi="SimHei" w:cs="MS Gothic" w:hint="eastAsia"/>
          <w:bCs/>
          <w:sz w:val="21"/>
          <w:szCs w:val="22"/>
          <w:lang w:val="de-DE" w:eastAsia="zh-CN"/>
        </w:rPr>
        <w:t>争</w:t>
      </w:r>
      <w:r w:rsidRPr="00EC0995">
        <w:rPr>
          <w:rFonts w:ascii="SimHei" w:eastAsia="SimHei" w:hAnsi="SimHei" w:cs="SimSun" w:hint="eastAsia"/>
          <w:bCs/>
          <w:sz w:val="21"/>
          <w:szCs w:val="22"/>
          <w:lang w:val="de-DE" w:eastAsia="zh-CN"/>
        </w:rPr>
        <w:t>实</w:t>
      </w:r>
      <w:r w:rsidRPr="00EC0995">
        <w:rPr>
          <w:rFonts w:ascii="SimHei" w:eastAsia="SimHei" w:hAnsi="SimHei" w:cs="MS Gothic" w:hint="eastAsia"/>
          <w:bCs/>
          <w:sz w:val="21"/>
          <w:szCs w:val="22"/>
          <w:lang w:val="de-DE" w:eastAsia="zh-CN"/>
        </w:rPr>
        <w:t>体</w:t>
      </w:r>
      <w:r w:rsidRPr="00EC0995">
        <w:rPr>
          <w:rFonts w:ascii="SimHei" w:eastAsia="SimHei" w:hAnsi="SimHei" w:cs="Arial"/>
          <w:bCs/>
          <w:sz w:val="21"/>
          <w:szCs w:val="22"/>
          <w:lang w:val="de-DE" w:eastAsia="zh-CN"/>
        </w:rPr>
        <w:t>(NCE)</w:t>
      </w:r>
      <w:bookmarkEnd w:id="21"/>
      <w:bookmarkEnd w:id="22"/>
      <w:bookmarkEnd w:id="23"/>
    </w:p>
    <w:p w:rsidR="00232A86" w:rsidRPr="00232A86" w:rsidRDefault="00232A86" w:rsidP="00EC0995">
      <w:pPr>
        <w:spacing w:afterLines="50" w:line="340" w:lineRule="atLeast"/>
        <w:ind w:left="0" w:rightChars="-49" w:right="-98"/>
        <w:jc w:val="both"/>
        <w:rPr>
          <w:rFonts w:ascii="SimSun"/>
          <w:sz w:val="21"/>
          <w:szCs w:val="22"/>
          <w:lang w:eastAsia="zh-CN"/>
        </w:rPr>
      </w:pPr>
      <w:r w:rsidRPr="00232A86">
        <w:rPr>
          <w:rFonts w:ascii="SimSun"/>
          <w:sz w:val="21"/>
          <w:szCs w:val="22"/>
          <w:lang w:eastAsia="zh-CN"/>
        </w:rPr>
        <w:t>有一个事实经常被人忽视，就是即使是积极从事研发活动的实体也可向PAE那样运营，或至少可以</w:t>
      </w:r>
      <w:r w:rsidRPr="00232A86">
        <w:rPr>
          <w:rFonts w:ascii="SimSun" w:hint="eastAsia"/>
          <w:sz w:val="21"/>
          <w:szCs w:val="22"/>
          <w:lang w:eastAsia="zh-CN"/>
        </w:rPr>
        <w:t>体</w:t>
      </w:r>
      <w:r w:rsidRPr="00232A86">
        <w:rPr>
          <w:rFonts w:ascii="SimSun"/>
          <w:sz w:val="21"/>
          <w:szCs w:val="22"/>
          <w:lang w:eastAsia="zh-CN"/>
        </w:rPr>
        <w:t>现出可比的做法。这种实施实体在主张专利组合时</w:t>
      </w:r>
      <w:r w:rsidR="00C51DE1">
        <w:rPr>
          <w:rFonts w:ascii="SimSun"/>
          <w:sz w:val="21"/>
          <w:szCs w:val="22"/>
          <w:lang w:eastAsia="zh-CN"/>
        </w:rPr>
        <w:t>(</w:t>
      </w:r>
      <w:r w:rsidRPr="00232A86">
        <w:rPr>
          <w:rFonts w:ascii="SimSun"/>
          <w:sz w:val="21"/>
          <w:szCs w:val="22"/>
          <w:lang w:eastAsia="zh-CN"/>
        </w:rPr>
        <w:t>经常通过未充分利用的专利或不属于核心业务的专利</w:t>
      </w:r>
      <w:r w:rsidR="00C51DE1">
        <w:rPr>
          <w:rFonts w:ascii="SimSun"/>
          <w:sz w:val="21"/>
          <w:szCs w:val="22"/>
          <w:lang w:eastAsia="zh-CN"/>
        </w:rPr>
        <w:t>)</w:t>
      </w:r>
      <w:r w:rsidRPr="00232A86">
        <w:rPr>
          <w:rFonts w:ascii="SimSun"/>
          <w:sz w:val="21"/>
          <w:szCs w:val="22"/>
          <w:lang w:eastAsia="zh-CN"/>
        </w:rPr>
        <w:t>，被称作NCE或企业巨魔。本章</w:t>
      </w:r>
      <w:r w:rsidRPr="00232A86">
        <w:rPr>
          <w:rFonts w:ascii="SimSun" w:hint="eastAsia"/>
          <w:sz w:val="21"/>
          <w:szCs w:val="22"/>
          <w:lang w:eastAsia="zh-CN"/>
        </w:rPr>
        <w:t>内容</w:t>
      </w:r>
      <w:r w:rsidRPr="00232A86">
        <w:rPr>
          <w:rFonts w:ascii="SimSun"/>
          <w:sz w:val="21"/>
          <w:szCs w:val="22"/>
          <w:lang w:eastAsia="zh-CN"/>
        </w:rPr>
        <w:t>指出，因许可活动产生的收入的实际意义因企业不同而有所差异，并举例说明了IBM和高通公司等跨国公司的许可做法。</w:t>
      </w:r>
    </w:p>
    <w:p w:rsidR="00232A86" w:rsidRPr="00232A86" w:rsidRDefault="00232A86" w:rsidP="00EC0995">
      <w:pPr>
        <w:keepNext/>
        <w:keepLines/>
        <w:numPr>
          <w:ilvl w:val="0"/>
          <w:numId w:val="26"/>
        </w:numPr>
        <w:spacing w:afterLines="50" w:line="340" w:lineRule="atLeast"/>
        <w:ind w:rightChars="-49" w:right="-98" w:firstLine="66"/>
        <w:jc w:val="both"/>
        <w:outlineLvl w:val="0"/>
        <w:rPr>
          <w:rFonts w:ascii="SimHei" w:eastAsia="Times New Roman" w:hAnsi="SimHei" w:cs="Arial"/>
          <w:bCs/>
          <w:sz w:val="21"/>
          <w:szCs w:val="22"/>
          <w:lang w:val="de-DE" w:eastAsia="zh-CN"/>
        </w:rPr>
      </w:pPr>
      <w:bookmarkStart w:id="24" w:name="_Toc224264820"/>
      <w:bookmarkStart w:id="25" w:name="_Toc227269857"/>
      <w:bookmarkStart w:id="26" w:name="_Toc239818389"/>
      <w:r w:rsidRPr="00232A86">
        <w:rPr>
          <w:rFonts w:ascii="SimHei" w:eastAsia="Times New Roman" w:hAnsi="SimHei" w:cs="Arial"/>
          <w:bCs/>
          <w:sz w:val="21"/>
          <w:szCs w:val="22"/>
          <w:lang w:val="de-DE" w:eastAsia="zh-CN"/>
        </w:rPr>
        <w:t>大学和公共研究机构</w:t>
      </w:r>
      <w:bookmarkEnd w:id="24"/>
      <w:bookmarkEnd w:id="25"/>
      <w:bookmarkEnd w:id="26"/>
    </w:p>
    <w:p w:rsidR="00232A86" w:rsidRPr="00232A86" w:rsidRDefault="00232A86" w:rsidP="00EC0995">
      <w:pPr>
        <w:spacing w:afterLines="50" w:line="340" w:lineRule="atLeast"/>
        <w:ind w:left="0" w:rightChars="-49" w:right="-98"/>
        <w:jc w:val="both"/>
        <w:rPr>
          <w:rFonts w:ascii="SimSun"/>
          <w:sz w:val="21"/>
          <w:szCs w:val="22"/>
          <w:lang w:val="de-DE" w:eastAsia="zh-CN"/>
        </w:rPr>
      </w:pPr>
      <w:r w:rsidRPr="00232A86">
        <w:rPr>
          <w:rFonts w:ascii="SimSun"/>
          <w:sz w:val="21"/>
          <w:szCs w:val="22"/>
          <w:lang w:eastAsia="zh-CN"/>
        </w:rPr>
        <w:t>大学</w:t>
      </w:r>
      <w:r w:rsidR="00C51DE1">
        <w:rPr>
          <w:rFonts w:ascii="SimSun"/>
          <w:sz w:val="21"/>
          <w:szCs w:val="22"/>
          <w:lang w:val="de-DE" w:eastAsia="zh-CN"/>
        </w:rPr>
        <w:t>(</w:t>
      </w:r>
      <w:r w:rsidRPr="00232A86">
        <w:rPr>
          <w:rFonts w:ascii="SimSun"/>
          <w:sz w:val="21"/>
          <w:szCs w:val="22"/>
          <w:lang w:eastAsia="zh-CN"/>
        </w:rPr>
        <w:t>至少是公共资助的从事研究的大学</w:t>
      </w:r>
      <w:r w:rsidR="00C51DE1">
        <w:rPr>
          <w:rFonts w:ascii="SimSun"/>
          <w:sz w:val="21"/>
          <w:szCs w:val="22"/>
          <w:lang w:val="de-DE" w:eastAsia="zh-CN"/>
        </w:rPr>
        <w:t>)</w:t>
      </w:r>
      <w:r w:rsidRPr="00232A86">
        <w:rPr>
          <w:rFonts w:ascii="SimSun"/>
          <w:sz w:val="21"/>
          <w:szCs w:val="22"/>
          <w:lang w:eastAsia="zh-CN"/>
        </w:rPr>
        <w:t>和弗劳恩霍夫协会和</w:t>
      </w:r>
      <w:r w:rsidRPr="00232A86">
        <w:rPr>
          <w:rFonts w:ascii="SimSun"/>
          <w:sz w:val="21"/>
          <w:szCs w:val="22"/>
          <w:lang w:val="de-DE" w:eastAsia="zh-CN"/>
        </w:rPr>
        <w:t>/</w:t>
      </w:r>
      <w:r w:rsidRPr="00232A86">
        <w:rPr>
          <w:rFonts w:ascii="SimSun"/>
          <w:sz w:val="21"/>
          <w:szCs w:val="22"/>
          <w:lang w:eastAsia="zh-CN"/>
        </w:rPr>
        <w:t>或欧洲核子研究中心</w:t>
      </w:r>
      <w:r w:rsidR="00C51DE1">
        <w:rPr>
          <w:rFonts w:ascii="SimSun"/>
          <w:sz w:val="21"/>
          <w:szCs w:val="22"/>
          <w:lang w:val="de-DE" w:eastAsia="zh-CN"/>
        </w:rPr>
        <w:t>(</w:t>
      </w:r>
      <w:r w:rsidRPr="00232A86">
        <w:rPr>
          <w:rFonts w:ascii="SimSun"/>
          <w:sz w:val="21"/>
          <w:szCs w:val="22"/>
          <w:lang w:val="de-DE" w:eastAsia="zh-CN"/>
        </w:rPr>
        <w:t>CERN</w:t>
      </w:r>
      <w:r w:rsidR="00C51DE1">
        <w:rPr>
          <w:rFonts w:ascii="SimSun"/>
          <w:sz w:val="21"/>
          <w:szCs w:val="22"/>
          <w:lang w:val="de-DE" w:eastAsia="zh-CN"/>
        </w:rPr>
        <w:t>)</w:t>
      </w:r>
      <w:r w:rsidRPr="00232A86">
        <w:rPr>
          <w:rFonts w:ascii="SimSun"/>
          <w:sz w:val="21"/>
          <w:szCs w:val="22"/>
          <w:lang w:val="de-DE" w:eastAsia="zh-CN"/>
        </w:rPr>
        <w:t xml:space="preserve">等公共研究机构通常致力于以一种改善人类条件的方式充实公有领域的知识，它们也从事递交专利申请的工作。本研究报告介绍有关美国的大学2011年度的许可收入情况，进一步分析按选定国家开列的知识产权收入占研究支出的百分比，并讨论贝赫 </w:t>
      </w:r>
      <w:r w:rsidRPr="00232A86">
        <w:rPr>
          <w:rFonts w:ascii="SimSun"/>
          <w:sz w:val="21"/>
          <w:szCs w:val="22"/>
          <w:lang w:val="de-DE" w:eastAsia="zh-CN"/>
        </w:rPr>
        <w:t>–</w:t>
      </w:r>
      <w:r w:rsidRPr="00232A86">
        <w:rPr>
          <w:rFonts w:ascii="SimSun"/>
          <w:sz w:val="21"/>
          <w:szCs w:val="22"/>
          <w:lang w:val="de-DE" w:eastAsia="zh-CN"/>
        </w:rPr>
        <w:t xml:space="preserve"> 多尔法案</w:t>
      </w:r>
      <w:r w:rsidRPr="00232A86">
        <w:rPr>
          <w:rFonts w:ascii="SimSun"/>
          <w:sz w:val="21"/>
          <w:szCs w:val="24"/>
          <w:vertAlign w:val="superscript"/>
        </w:rPr>
        <w:footnoteReference w:id="6"/>
      </w:r>
      <w:r w:rsidRPr="00232A86">
        <w:rPr>
          <w:rFonts w:ascii="SimSun"/>
          <w:sz w:val="21"/>
          <w:szCs w:val="22"/>
          <w:lang w:val="de-DE" w:eastAsia="zh-CN"/>
        </w:rPr>
        <w:t>对公有领域的影响。关于后者，报告最后</w:t>
      </w:r>
      <w:r w:rsidRPr="00232A86">
        <w:rPr>
          <w:rFonts w:ascii="SimSun" w:hint="eastAsia"/>
          <w:sz w:val="21"/>
          <w:szCs w:val="22"/>
          <w:lang w:val="de-DE" w:eastAsia="zh-CN"/>
        </w:rPr>
        <w:t>尤为</w:t>
      </w:r>
      <w:r w:rsidRPr="00232A86">
        <w:rPr>
          <w:rFonts w:ascii="SimSun"/>
          <w:sz w:val="21"/>
          <w:szCs w:val="22"/>
          <w:lang w:val="de-DE" w:eastAsia="zh-CN"/>
        </w:rPr>
        <w:t>指出，即使一项发明仅在专利届满时才可使用，这项法案仍然对丰富公有领域产生积极影响。</w:t>
      </w:r>
    </w:p>
    <w:p w:rsidR="00232A86" w:rsidRPr="00EC0995" w:rsidRDefault="00232A86" w:rsidP="00EC0995">
      <w:pPr>
        <w:keepNext/>
        <w:keepLines/>
        <w:numPr>
          <w:ilvl w:val="0"/>
          <w:numId w:val="26"/>
        </w:numPr>
        <w:spacing w:afterLines="50" w:line="340" w:lineRule="atLeast"/>
        <w:ind w:rightChars="-49" w:right="-98" w:firstLine="66"/>
        <w:jc w:val="both"/>
        <w:outlineLvl w:val="0"/>
        <w:rPr>
          <w:rFonts w:ascii="SimHei" w:eastAsia="SimHei" w:hAnsi="SimHei" w:cs="Arial"/>
          <w:bCs/>
          <w:sz w:val="21"/>
          <w:szCs w:val="22"/>
          <w:lang w:val="de-DE" w:eastAsia="zh-CN"/>
        </w:rPr>
      </w:pPr>
      <w:bookmarkStart w:id="27" w:name="_Toc224264821"/>
      <w:bookmarkStart w:id="28" w:name="_Toc227269858"/>
      <w:bookmarkStart w:id="29" w:name="_Toc239818390"/>
      <w:r w:rsidRPr="00EC0995">
        <w:rPr>
          <w:rFonts w:ascii="SimHei" w:eastAsia="SimHei" w:hAnsi="SimHei" w:cs="Arial"/>
          <w:bCs/>
          <w:sz w:val="21"/>
          <w:szCs w:val="22"/>
          <w:lang w:val="de-DE" w:eastAsia="zh-CN"/>
        </w:rPr>
        <w:t>主</w:t>
      </w:r>
      <w:r w:rsidRPr="00EC0995">
        <w:rPr>
          <w:rFonts w:ascii="SimHei" w:eastAsia="SimHei" w:hAnsi="SimHei" w:cs="SimSun" w:hint="eastAsia"/>
          <w:bCs/>
          <w:sz w:val="21"/>
          <w:szCs w:val="22"/>
          <w:lang w:val="de-DE" w:eastAsia="zh-CN"/>
        </w:rPr>
        <w:t>权</w:t>
      </w:r>
      <w:r w:rsidRPr="00EC0995">
        <w:rPr>
          <w:rFonts w:ascii="SimHei" w:eastAsia="SimHei" w:hAnsi="SimHei" w:cs="MS Gothic" w:hint="eastAsia"/>
          <w:bCs/>
          <w:sz w:val="21"/>
          <w:szCs w:val="22"/>
          <w:lang w:val="de-DE" w:eastAsia="zh-CN"/>
        </w:rPr>
        <w:t>知</w:t>
      </w:r>
      <w:r w:rsidRPr="00EC0995">
        <w:rPr>
          <w:rFonts w:ascii="SimHei" w:eastAsia="SimHei" w:hAnsi="SimHei" w:cs="SimSun" w:hint="eastAsia"/>
          <w:bCs/>
          <w:sz w:val="21"/>
          <w:szCs w:val="22"/>
          <w:lang w:val="de-DE" w:eastAsia="zh-CN"/>
        </w:rPr>
        <w:t>识产权</w:t>
      </w:r>
      <w:r w:rsidRPr="00EC0995">
        <w:rPr>
          <w:rFonts w:ascii="SimHei" w:eastAsia="SimHei" w:hAnsi="SimHei" w:cs="MS Gothic" w:hint="eastAsia"/>
          <w:bCs/>
          <w:sz w:val="21"/>
          <w:szCs w:val="22"/>
          <w:lang w:val="de-DE" w:eastAsia="zh-CN"/>
        </w:rPr>
        <w:t>基金</w:t>
      </w:r>
      <w:bookmarkEnd w:id="27"/>
      <w:bookmarkEnd w:id="28"/>
      <w:bookmarkEnd w:id="29"/>
    </w:p>
    <w:p w:rsidR="00232A86" w:rsidRPr="00232A86" w:rsidRDefault="00232A86" w:rsidP="00EC0995">
      <w:pPr>
        <w:spacing w:afterLines="50" w:line="340" w:lineRule="atLeast"/>
        <w:ind w:left="0" w:rightChars="-49" w:right="-98"/>
        <w:jc w:val="both"/>
        <w:rPr>
          <w:rFonts w:ascii="SimSun"/>
          <w:sz w:val="21"/>
          <w:szCs w:val="22"/>
          <w:lang w:eastAsia="zh-CN"/>
        </w:rPr>
      </w:pPr>
      <w:r w:rsidRPr="00232A86">
        <w:rPr>
          <w:rFonts w:ascii="SimSun"/>
          <w:sz w:val="21"/>
          <w:szCs w:val="22"/>
          <w:lang w:eastAsia="zh-CN"/>
        </w:rPr>
        <w:t>在其他独占性机制中，专利所有权被广泛认为可以</w:t>
      </w:r>
      <w:r w:rsidRPr="00232A86">
        <w:rPr>
          <w:rFonts w:ascii="SimSun" w:hint="eastAsia"/>
          <w:sz w:val="21"/>
          <w:szCs w:val="22"/>
          <w:lang w:eastAsia="zh-CN"/>
        </w:rPr>
        <w:t>给</w:t>
      </w:r>
      <w:r w:rsidRPr="00232A86">
        <w:rPr>
          <w:rFonts w:ascii="SimSun"/>
          <w:sz w:val="21"/>
          <w:szCs w:val="22"/>
          <w:lang w:eastAsia="zh-CN"/>
        </w:rPr>
        <w:t>专利权拥有者个体或公司</w:t>
      </w:r>
      <w:r w:rsidRPr="00232A86">
        <w:rPr>
          <w:rFonts w:ascii="SimSun" w:hint="eastAsia"/>
          <w:sz w:val="21"/>
          <w:szCs w:val="22"/>
          <w:lang w:eastAsia="zh-CN"/>
        </w:rPr>
        <w:t>带来</w:t>
      </w:r>
      <w:r w:rsidRPr="00232A86">
        <w:rPr>
          <w:rFonts w:ascii="SimSun"/>
          <w:sz w:val="21"/>
          <w:szCs w:val="22"/>
          <w:lang w:eastAsia="zh-CN"/>
        </w:rPr>
        <w:t>有竞争力的益处。专利所有权可通过使用公共资金以一种</w:t>
      </w:r>
      <w:r w:rsidRPr="00232A86">
        <w:rPr>
          <w:rFonts w:ascii="SimSun" w:hint="eastAsia"/>
          <w:sz w:val="21"/>
          <w:szCs w:val="22"/>
          <w:lang w:eastAsia="zh-CN"/>
        </w:rPr>
        <w:t>可以给</w:t>
      </w:r>
      <w:r w:rsidRPr="00232A86">
        <w:rPr>
          <w:rFonts w:ascii="SimSun"/>
          <w:sz w:val="21"/>
          <w:szCs w:val="22"/>
          <w:lang w:eastAsia="zh-CN"/>
        </w:rPr>
        <w:t>某一特定国家的所有人或参与人</w:t>
      </w:r>
      <w:r w:rsidRPr="00232A86">
        <w:rPr>
          <w:rFonts w:ascii="SimSun" w:hint="eastAsia"/>
          <w:sz w:val="21"/>
          <w:szCs w:val="22"/>
          <w:lang w:eastAsia="zh-CN"/>
        </w:rPr>
        <w:t>带来益处</w:t>
      </w:r>
      <w:r w:rsidRPr="00232A86">
        <w:rPr>
          <w:rFonts w:ascii="SimSun"/>
          <w:sz w:val="21"/>
          <w:szCs w:val="22"/>
          <w:lang w:eastAsia="zh-CN"/>
        </w:rPr>
        <w:t>的方式得</w:t>
      </w:r>
      <w:r w:rsidRPr="00232A86">
        <w:rPr>
          <w:rFonts w:ascii="SimSun" w:hint="eastAsia"/>
          <w:sz w:val="21"/>
          <w:szCs w:val="22"/>
          <w:lang w:eastAsia="zh-CN"/>
        </w:rPr>
        <w:t>到</w:t>
      </w:r>
      <w:r w:rsidRPr="00232A86">
        <w:rPr>
          <w:rFonts w:ascii="SimSun"/>
          <w:sz w:val="21"/>
          <w:szCs w:val="22"/>
          <w:lang w:eastAsia="zh-CN"/>
        </w:rPr>
        <w:t>促进。公共机构和/或院所对专利资产市场的影响力不断提高。国有投资基金，包括金融资产</w:t>
      </w:r>
      <w:r w:rsidR="00C51DE1">
        <w:rPr>
          <w:rFonts w:ascii="SimSun"/>
          <w:sz w:val="21"/>
          <w:szCs w:val="22"/>
          <w:lang w:eastAsia="zh-CN"/>
        </w:rPr>
        <w:t>(</w:t>
      </w:r>
      <w:r w:rsidRPr="00232A86">
        <w:rPr>
          <w:rFonts w:ascii="SimSun"/>
          <w:sz w:val="21"/>
          <w:szCs w:val="22"/>
          <w:lang w:eastAsia="zh-CN"/>
        </w:rPr>
        <w:t>如股票、债券、房地产或其他工具</w:t>
      </w:r>
      <w:r w:rsidR="00C51DE1">
        <w:rPr>
          <w:rFonts w:ascii="SimSun"/>
          <w:sz w:val="21"/>
          <w:szCs w:val="22"/>
          <w:lang w:eastAsia="zh-CN"/>
        </w:rPr>
        <w:t>)</w:t>
      </w:r>
      <w:r w:rsidRPr="00232A86">
        <w:rPr>
          <w:rFonts w:ascii="SimSun"/>
          <w:sz w:val="21"/>
          <w:szCs w:val="22"/>
          <w:lang w:eastAsia="zh-CN"/>
        </w:rPr>
        <w:t>，经常被称为主权财富基金(SWF)。本研究报告讨论SWF与其他国有投资工具之间的差异，以及SWF采用的有针对性的知识产权资产收购策略。本研究报告简要总结法国专利、台湾专利银行</w:t>
      </w:r>
      <w:r w:rsidR="00C51DE1">
        <w:rPr>
          <w:rFonts w:ascii="SimSun" w:hint="eastAsia"/>
          <w:sz w:val="21"/>
          <w:szCs w:val="22"/>
          <w:lang w:eastAsia="zh-CN"/>
        </w:rPr>
        <w:t>(</w:t>
      </w:r>
      <w:r w:rsidRPr="00232A86">
        <w:rPr>
          <w:rFonts w:ascii="SimSun"/>
          <w:sz w:val="21"/>
          <w:szCs w:val="22"/>
          <w:lang w:eastAsia="zh-CN"/>
        </w:rPr>
        <w:t>中国台湾省</w:t>
      </w:r>
      <w:r w:rsidR="00C51DE1">
        <w:rPr>
          <w:rFonts w:ascii="SimSun" w:hint="eastAsia"/>
          <w:sz w:val="21"/>
          <w:szCs w:val="22"/>
          <w:lang w:eastAsia="zh-CN"/>
        </w:rPr>
        <w:t>)</w:t>
      </w:r>
      <w:r w:rsidRPr="00232A86">
        <w:rPr>
          <w:rFonts w:ascii="SimSun"/>
          <w:sz w:val="21"/>
          <w:szCs w:val="22"/>
          <w:lang w:eastAsia="zh-CN"/>
        </w:rPr>
        <w:t>和知识产权发现</w:t>
      </w:r>
      <w:r w:rsidR="00C51DE1">
        <w:rPr>
          <w:rFonts w:ascii="SimSun" w:hint="eastAsia"/>
          <w:sz w:val="21"/>
          <w:szCs w:val="22"/>
          <w:lang w:eastAsia="zh-CN"/>
        </w:rPr>
        <w:t>(</w:t>
      </w:r>
      <w:r w:rsidRPr="00232A86">
        <w:rPr>
          <w:rFonts w:ascii="SimSun"/>
          <w:sz w:val="21"/>
          <w:szCs w:val="22"/>
          <w:lang w:eastAsia="zh-CN"/>
        </w:rPr>
        <w:t>大韩民国</w:t>
      </w:r>
      <w:r w:rsidR="00C51DE1">
        <w:rPr>
          <w:rFonts w:ascii="SimSun" w:hint="eastAsia"/>
          <w:sz w:val="21"/>
          <w:szCs w:val="22"/>
          <w:lang w:eastAsia="zh-CN"/>
        </w:rPr>
        <w:t>)</w:t>
      </w:r>
      <w:r w:rsidRPr="00232A86">
        <w:rPr>
          <w:rFonts w:ascii="SimSun"/>
          <w:sz w:val="21"/>
          <w:szCs w:val="22"/>
          <w:lang w:eastAsia="zh-CN"/>
        </w:rPr>
        <w:t>的收购情况，并尝试分析这种SWF对公有领域的影响。</w:t>
      </w:r>
    </w:p>
    <w:p w:rsidR="00232A86" w:rsidRPr="00EC0995" w:rsidRDefault="00232A86" w:rsidP="00EC0995">
      <w:pPr>
        <w:keepNext/>
        <w:keepLines/>
        <w:numPr>
          <w:ilvl w:val="0"/>
          <w:numId w:val="26"/>
        </w:numPr>
        <w:spacing w:afterLines="50" w:line="340" w:lineRule="atLeast"/>
        <w:ind w:rightChars="-49" w:right="-98" w:firstLine="66"/>
        <w:jc w:val="both"/>
        <w:outlineLvl w:val="0"/>
        <w:rPr>
          <w:rFonts w:ascii="SimHei" w:eastAsia="SimHei" w:hAnsi="SimHei" w:cs="Arial"/>
          <w:bCs/>
          <w:sz w:val="21"/>
          <w:szCs w:val="22"/>
          <w:lang w:val="de-DE" w:eastAsia="zh-CN"/>
        </w:rPr>
      </w:pPr>
      <w:bookmarkStart w:id="30" w:name="_Toc224264813"/>
      <w:bookmarkStart w:id="31" w:name="_Toc227269849"/>
      <w:bookmarkStart w:id="32" w:name="_Toc239818391"/>
      <w:r w:rsidRPr="00EC0995">
        <w:rPr>
          <w:rFonts w:ascii="SimHei" w:eastAsia="SimHei" w:hAnsi="SimHei" w:cs="Arial" w:hint="eastAsia"/>
          <w:bCs/>
          <w:sz w:val="21"/>
          <w:szCs w:val="22"/>
          <w:lang w:val="de-DE" w:eastAsia="zh-CN"/>
        </w:rPr>
        <w:t>专利诉讼是否属于</w:t>
      </w:r>
      <w:bookmarkEnd w:id="30"/>
      <w:bookmarkEnd w:id="31"/>
      <w:bookmarkEnd w:id="32"/>
      <w:r w:rsidRPr="00EC0995">
        <w:rPr>
          <w:rFonts w:ascii="SimHei" w:eastAsia="SimHei" w:hAnsi="SimHei" w:cs="Arial" w:hint="eastAsia"/>
          <w:bCs/>
          <w:sz w:val="21"/>
          <w:szCs w:val="22"/>
          <w:lang w:val="de-DE" w:eastAsia="zh-CN"/>
        </w:rPr>
        <w:t>业务模式？</w:t>
      </w:r>
    </w:p>
    <w:p w:rsidR="00232A86" w:rsidRPr="00232A86" w:rsidRDefault="00232A86" w:rsidP="000F3288">
      <w:pPr>
        <w:spacing w:afterLines="50" w:line="340" w:lineRule="atLeast"/>
        <w:ind w:left="0" w:rightChars="-49" w:right="-98"/>
        <w:jc w:val="both"/>
        <w:rPr>
          <w:rFonts w:ascii="SimSun"/>
          <w:sz w:val="21"/>
          <w:szCs w:val="22"/>
          <w:lang w:eastAsia="zh-CN"/>
        </w:rPr>
      </w:pPr>
      <w:r w:rsidRPr="00232A86">
        <w:rPr>
          <w:rFonts w:ascii="SimSun"/>
          <w:sz w:val="21"/>
          <w:szCs w:val="22"/>
          <w:lang w:eastAsia="zh-CN"/>
        </w:rPr>
        <w:t>尽管很难总结主权财富基金等非实施实体对公有领域的影响</w:t>
      </w:r>
      <w:r w:rsidRPr="00232A86">
        <w:rPr>
          <w:rFonts w:ascii="SimSun"/>
          <w:sz w:val="21"/>
          <w:szCs w:val="22"/>
          <w:lang w:val="de-DE" w:eastAsia="zh-CN"/>
        </w:rPr>
        <w:t>，</w:t>
      </w:r>
      <w:r w:rsidRPr="00232A86">
        <w:rPr>
          <w:rFonts w:ascii="SimSun"/>
          <w:sz w:val="21"/>
          <w:szCs w:val="22"/>
          <w:lang w:eastAsia="zh-CN"/>
        </w:rPr>
        <w:t>但是这种挑战在评价其他类型的</w:t>
      </w:r>
      <w:r w:rsidRPr="00232A86">
        <w:rPr>
          <w:rFonts w:ascii="SimSun"/>
          <w:sz w:val="21"/>
          <w:szCs w:val="22"/>
          <w:lang w:val="de-DE" w:eastAsia="zh-CN"/>
        </w:rPr>
        <w:t>NPE</w:t>
      </w:r>
      <w:r w:rsidRPr="00232A86">
        <w:rPr>
          <w:rFonts w:ascii="SimSun"/>
          <w:sz w:val="21"/>
          <w:szCs w:val="22"/>
          <w:lang w:eastAsia="zh-CN"/>
        </w:rPr>
        <w:t>时会不断增加</w:t>
      </w:r>
      <w:r w:rsidRPr="00232A86">
        <w:rPr>
          <w:rFonts w:ascii="SimSun"/>
          <w:sz w:val="21"/>
          <w:szCs w:val="22"/>
          <w:lang w:val="de-DE" w:eastAsia="zh-CN"/>
        </w:rPr>
        <w:t>，</w:t>
      </w:r>
      <w:r w:rsidRPr="00232A86">
        <w:rPr>
          <w:rFonts w:ascii="SimSun"/>
          <w:sz w:val="21"/>
          <w:szCs w:val="22"/>
          <w:lang w:eastAsia="zh-CN"/>
        </w:rPr>
        <w:t>这些类型的</w:t>
      </w:r>
      <w:r w:rsidRPr="00232A86">
        <w:rPr>
          <w:rFonts w:ascii="SimSun"/>
          <w:sz w:val="21"/>
          <w:szCs w:val="22"/>
          <w:lang w:val="de-DE" w:eastAsia="zh-CN"/>
        </w:rPr>
        <w:t>NPE</w:t>
      </w:r>
      <w:r w:rsidRPr="00232A86">
        <w:rPr>
          <w:rFonts w:ascii="SimSun"/>
          <w:sz w:val="21"/>
          <w:szCs w:val="22"/>
          <w:lang w:eastAsia="zh-CN"/>
        </w:rPr>
        <w:t>通常利用潜在的专利诉讼风险强制解决问题。它们有一个共同特征，就是在业务模式中把核心专利诉讼当</w:t>
      </w:r>
      <w:r w:rsidRPr="00232A86">
        <w:rPr>
          <w:rFonts w:ascii="SimSun" w:hint="eastAsia"/>
          <w:sz w:val="21"/>
          <w:szCs w:val="22"/>
          <w:lang w:eastAsia="zh-CN"/>
        </w:rPr>
        <w:t>作</w:t>
      </w:r>
      <w:r w:rsidRPr="00232A86">
        <w:rPr>
          <w:rFonts w:ascii="SimSun"/>
          <w:sz w:val="21"/>
          <w:szCs w:val="22"/>
          <w:lang w:eastAsia="zh-CN"/>
        </w:rPr>
        <w:t>一个开支项目。这部分研究进一步分析PAE和进攻型的专利聚集。</w:t>
      </w:r>
    </w:p>
    <w:p w:rsidR="00232A86" w:rsidRPr="00821E45" w:rsidRDefault="00232A86" w:rsidP="005D794D">
      <w:pPr>
        <w:keepNext/>
        <w:keepLines/>
        <w:numPr>
          <w:ilvl w:val="0"/>
          <w:numId w:val="28"/>
        </w:numPr>
        <w:tabs>
          <w:tab w:val="left" w:pos="1418"/>
        </w:tabs>
        <w:spacing w:afterLines="50" w:line="340" w:lineRule="atLeast"/>
        <w:ind w:left="357" w:rightChars="-49" w:right="-98" w:firstLine="636"/>
        <w:jc w:val="both"/>
        <w:outlineLvl w:val="0"/>
        <w:rPr>
          <w:rFonts w:ascii="SimHei" w:eastAsia="SimHei" w:hAnsi="SimHei" w:cs="Arial"/>
          <w:bCs/>
          <w:sz w:val="21"/>
          <w:szCs w:val="22"/>
          <w:lang w:eastAsia="zh-CN"/>
        </w:rPr>
      </w:pPr>
      <w:bookmarkStart w:id="33" w:name="_Toc224264814"/>
      <w:bookmarkStart w:id="34" w:name="_Toc227269850"/>
      <w:bookmarkStart w:id="35" w:name="_Toc239818392"/>
      <w:r w:rsidRPr="00821E45">
        <w:rPr>
          <w:rFonts w:ascii="SimHei" w:eastAsia="SimHei" w:hAnsi="SimHei" w:cs="SimSun" w:hint="eastAsia"/>
          <w:bCs/>
          <w:sz w:val="21"/>
          <w:szCs w:val="22"/>
          <w:lang w:val="de-DE" w:eastAsia="zh-CN"/>
        </w:rPr>
        <w:t>专</w:t>
      </w:r>
      <w:r w:rsidRPr="00821E45">
        <w:rPr>
          <w:rFonts w:ascii="SimHei" w:eastAsia="SimHei" w:hAnsi="SimHei" w:cs="MS Gothic" w:hint="eastAsia"/>
          <w:bCs/>
          <w:sz w:val="21"/>
          <w:szCs w:val="22"/>
          <w:lang w:val="de-DE" w:eastAsia="zh-CN"/>
        </w:rPr>
        <w:t>利主</w:t>
      </w:r>
      <w:r w:rsidRPr="00821E45">
        <w:rPr>
          <w:rFonts w:ascii="SimHei" w:eastAsia="SimHei" w:hAnsi="SimHei" w:cs="SimSun" w:hint="eastAsia"/>
          <w:bCs/>
          <w:sz w:val="21"/>
          <w:szCs w:val="22"/>
          <w:lang w:val="de-DE" w:eastAsia="zh-CN"/>
        </w:rPr>
        <w:t>张实</w:t>
      </w:r>
      <w:r w:rsidRPr="00821E45">
        <w:rPr>
          <w:rFonts w:ascii="SimHei" w:eastAsia="SimHei" w:hAnsi="SimHei" w:cs="MS Gothic" w:hint="eastAsia"/>
          <w:bCs/>
          <w:sz w:val="21"/>
          <w:szCs w:val="22"/>
          <w:lang w:val="de-DE" w:eastAsia="zh-CN"/>
        </w:rPr>
        <w:t>体</w:t>
      </w:r>
      <w:r w:rsidRPr="00821E45">
        <w:rPr>
          <w:rFonts w:ascii="SimHei" w:eastAsia="SimHei" w:hAnsi="SimHei" w:cs="Arial"/>
          <w:bCs/>
          <w:sz w:val="21"/>
          <w:szCs w:val="22"/>
          <w:lang w:val="de-DE" w:eastAsia="zh-CN"/>
        </w:rPr>
        <w:t>(PAE)</w:t>
      </w:r>
      <w:bookmarkEnd w:id="33"/>
      <w:bookmarkEnd w:id="34"/>
      <w:bookmarkEnd w:id="35"/>
    </w:p>
    <w:p w:rsidR="00232A86" w:rsidRPr="00232A86" w:rsidRDefault="00232A86" w:rsidP="000F3288">
      <w:pPr>
        <w:spacing w:afterLines="50" w:line="340" w:lineRule="atLeast"/>
        <w:ind w:left="0" w:rightChars="-49" w:right="-98"/>
        <w:jc w:val="both"/>
        <w:rPr>
          <w:sz w:val="21"/>
          <w:szCs w:val="22"/>
          <w:lang w:eastAsia="zh-CN"/>
        </w:rPr>
      </w:pPr>
      <w:r w:rsidRPr="00232A86">
        <w:rPr>
          <w:rFonts w:ascii="SimSun"/>
          <w:sz w:val="21"/>
          <w:szCs w:val="22"/>
          <w:lang w:eastAsia="zh-CN"/>
        </w:rPr>
        <w:t>专利主张实体或</w:t>
      </w:r>
      <w:r w:rsidRPr="00232A86">
        <w:rPr>
          <w:sz w:val="21"/>
          <w:szCs w:val="22"/>
          <w:lang w:eastAsia="zh-CN"/>
        </w:rPr>
        <w:t>PAE</w:t>
      </w:r>
      <w:r w:rsidRPr="00232A86">
        <w:rPr>
          <w:rFonts w:ascii="SimSun"/>
          <w:sz w:val="21"/>
          <w:szCs w:val="22"/>
          <w:lang w:eastAsia="zh-CN"/>
        </w:rPr>
        <w:t>可以是使用专利发明的任何机构，它们不会通过产品或工艺商业化赚钱，而是仅行使其专利权。这种背景下的</w:t>
      </w:r>
      <w:r w:rsidR="00880DA0">
        <w:rPr>
          <w:rFonts w:hint="eastAsia"/>
          <w:sz w:val="21"/>
          <w:szCs w:val="22"/>
          <w:lang w:eastAsia="zh-CN"/>
        </w:rPr>
        <w:t>“</w:t>
      </w:r>
      <w:r w:rsidRPr="00232A86">
        <w:rPr>
          <w:rFonts w:ascii="SimSun"/>
          <w:sz w:val="21"/>
          <w:szCs w:val="22"/>
          <w:lang w:eastAsia="zh-CN"/>
        </w:rPr>
        <w:t>行使</w:t>
      </w:r>
      <w:r w:rsidR="00880DA0">
        <w:rPr>
          <w:rFonts w:hint="eastAsia"/>
          <w:sz w:val="21"/>
          <w:szCs w:val="22"/>
          <w:lang w:eastAsia="zh-CN"/>
        </w:rPr>
        <w:t>”</w:t>
      </w:r>
      <w:r w:rsidRPr="00232A86">
        <w:rPr>
          <w:rFonts w:ascii="SimSun"/>
          <w:sz w:val="21"/>
          <w:szCs w:val="22"/>
          <w:lang w:eastAsia="zh-CN"/>
        </w:rPr>
        <w:t>并不一定意味着通过法律进行。不签订拟议的许可协议可能会引起法律后果，这也可被视为一种</w:t>
      </w:r>
      <w:r w:rsidR="00880DA0">
        <w:rPr>
          <w:rFonts w:hint="eastAsia"/>
          <w:sz w:val="21"/>
          <w:szCs w:val="22"/>
          <w:lang w:eastAsia="zh-CN"/>
        </w:rPr>
        <w:t>“</w:t>
      </w:r>
      <w:r w:rsidRPr="00232A86">
        <w:rPr>
          <w:rFonts w:ascii="SimSun"/>
          <w:sz w:val="21"/>
          <w:szCs w:val="22"/>
          <w:lang w:eastAsia="zh-CN"/>
        </w:rPr>
        <w:t>行使</w:t>
      </w:r>
      <w:r w:rsidR="00880DA0">
        <w:rPr>
          <w:rFonts w:hint="eastAsia"/>
          <w:sz w:val="21"/>
          <w:szCs w:val="22"/>
          <w:lang w:eastAsia="zh-CN"/>
        </w:rPr>
        <w:t>”</w:t>
      </w:r>
      <w:r w:rsidRPr="00232A86">
        <w:rPr>
          <w:rFonts w:ascii="SimSun"/>
          <w:sz w:val="21"/>
          <w:szCs w:val="22"/>
          <w:lang w:eastAsia="zh-CN"/>
        </w:rPr>
        <w:t>专利权的形式。研究报告指出，</w:t>
      </w:r>
      <w:r w:rsidRPr="00232A86">
        <w:rPr>
          <w:sz w:val="21"/>
          <w:szCs w:val="22"/>
          <w:lang w:eastAsia="zh-CN"/>
        </w:rPr>
        <w:t>PAE</w:t>
      </w:r>
      <w:r w:rsidRPr="00232A86">
        <w:rPr>
          <w:rFonts w:ascii="SimSun"/>
          <w:sz w:val="21"/>
          <w:szCs w:val="22"/>
          <w:lang w:eastAsia="zh-CN"/>
        </w:rPr>
        <w:t>的业务模式和专利收购模式已在美国使用了</w:t>
      </w:r>
      <w:r w:rsidRPr="00232A86">
        <w:rPr>
          <w:sz w:val="21"/>
          <w:szCs w:val="22"/>
          <w:lang w:eastAsia="zh-CN"/>
        </w:rPr>
        <w:t>130</w:t>
      </w:r>
      <w:r w:rsidRPr="00232A86">
        <w:rPr>
          <w:rFonts w:ascii="SimSun"/>
          <w:sz w:val="21"/>
          <w:szCs w:val="22"/>
          <w:lang w:eastAsia="zh-CN"/>
        </w:rPr>
        <w:t>多年。研究报告认为，</w:t>
      </w:r>
      <w:r w:rsidRPr="00232A86">
        <w:rPr>
          <w:sz w:val="21"/>
          <w:szCs w:val="22"/>
          <w:lang w:eastAsia="zh-CN"/>
        </w:rPr>
        <w:t>PAE</w:t>
      </w:r>
      <w:r w:rsidRPr="00232A86">
        <w:rPr>
          <w:rFonts w:ascii="SimSun"/>
          <w:sz w:val="21"/>
          <w:szCs w:val="22"/>
          <w:lang w:eastAsia="zh-CN"/>
        </w:rPr>
        <w:t>可以积极地参与技术交流市场，不管是卖方市场还是买方市场。学者发现下列三个特征有助于提高专利由</w:t>
      </w:r>
      <w:r w:rsidRPr="00232A86">
        <w:rPr>
          <w:sz w:val="21"/>
          <w:szCs w:val="22"/>
          <w:lang w:eastAsia="zh-CN"/>
        </w:rPr>
        <w:t>PAE</w:t>
      </w:r>
      <w:r w:rsidRPr="00232A86">
        <w:rPr>
          <w:rFonts w:ascii="SimSun"/>
          <w:sz w:val="21"/>
          <w:szCs w:val="22"/>
          <w:lang w:eastAsia="zh-CN"/>
        </w:rPr>
        <w:t>购买而非由实施实体购买的概率：</w:t>
      </w:r>
      <w:r w:rsidRPr="00232A86">
        <w:rPr>
          <w:sz w:val="21"/>
          <w:szCs w:val="22"/>
          <w:lang w:eastAsia="zh-CN"/>
        </w:rPr>
        <w:t>(</w:t>
      </w:r>
      <w:proofErr w:type="spellStart"/>
      <w:r w:rsidRPr="00232A86">
        <w:rPr>
          <w:sz w:val="21"/>
          <w:szCs w:val="22"/>
          <w:lang w:eastAsia="zh-CN"/>
        </w:rPr>
        <w:t>i</w:t>
      </w:r>
      <w:proofErr w:type="spellEnd"/>
      <w:r w:rsidRPr="00232A86">
        <w:rPr>
          <w:sz w:val="21"/>
          <w:szCs w:val="22"/>
          <w:lang w:eastAsia="zh-CN"/>
        </w:rPr>
        <w:t>)</w:t>
      </w:r>
      <w:r w:rsidRPr="00232A86">
        <w:rPr>
          <w:rFonts w:ascii="SimSun"/>
          <w:sz w:val="21"/>
          <w:szCs w:val="22"/>
          <w:lang w:eastAsia="zh-CN"/>
        </w:rPr>
        <w:t>专</w:t>
      </w:r>
      <w:r w:rsidRPr="00232A86">
        <w:rPr>
          <w:rFonts w:ascii="SimSun"/>
          <w:sz w:val="21"/>
          <w:szCs w:val="22"/>
          <w:lang w:eastAsia="zh-CN"/>
        </w:rPr>
        <w:lastRenderedPageBreak/>
        <w:t>利的范围，即侵权概率；</w:t>
      </w:r>
      <w:r w:rsidRPr="00232A86">
        <w:rPr>
          <w:sz w:val="21"/>
          <w:szCs w:val="22"/>
          <w:lang w:eastAsia="zh-CN"/>
        </w:rPr>
        <w:t>(ii)</w:t>
      </w:r>
      <w:r w:rsidRPr="00232A86">
        <w:rPr>
          <w:rFonts w:ascii="SimSun"/>
          <w:sz w:val="21"/>
          <w:szCs w:val="22"/>
          <w:lang w:eastAsia="zh-CN"/>
        </w:rPr>
        <w:t>相关技术领域的专利密度，即利用各种创新建立创新和保护替代机制的努力和成本；以及</w:t>
      </w:r>
      <w:r w:rsidRPr="00232A86">
        <w:rPr>
          <w:sz w:val="21"/>
          <w:szCs w:val="22"/>
          <w:lang w:eastAsia="zh-CN"/>
        </w:rPr>
        <w:t>(iii)</w:t>
      </w:r>
      <w:r w:rsidRPr="00232A86">
        <w:rPr>
          <w:rFonts w:ascii="SimSun"/>
          <w:sz w:val="21"/>
          <w:szCs w:val="22"/>
          <w:lang w:eastAsia="zh-CN"/>
        </w:rPr>
        <w:t>专利质量，即法庭支持的可能性。</w:t>
      </w:r>
    </w:p>
    <w:p w:rsidR="00232A86" w:rsidRPr="00232A86" w:rsidRDefault="00232A86" w:rsidP="000F3288">
      <w:pPr>
        <w:spacing w:afterLines="50" w:line="340" w:lineRule="atLeast"/>
        <w:ind w:left="0" w:rightChars="-49" w:right="-98"/>
        <w:jc w:val="both"/>
        <w:rPr>
          <w:sz w:val="21"/>
          <w:szCs w:val="22"/>
          <w:lang w:eastAsia="zh-CN"/>
        </w:rPr>
      </w:pPr>
      <w:r w:rsidRPr="00232A86">
        <w:rPr>
          <w:rFonts w:ascii="SimSun"/>
          <w:sz w:val="21"/>
          <w:szCs w:val="22"/>
          <w:lang w:eastAsia="zh-CN"/>
        </w:rPr>
        <w:t>研究报告指出，</w:t>
      </w:r>
      <w:r w:rsidRPr="00232A86">
        <w:rPr>
          <w:sz w:val="21"/>
          <w:szCs w:val="22"/>
          <w:lang w:eastAsia="zh-CN"/>
        </w:rPr>
        <w:t>PAE</w:t>
      </w:r>
      <w:r w:rsidRPr="00232A86">
        <w:rPr>
          <w:rFonts w:ascii="SimSun"/>
          <w:sz w:val="21"/>
          <w:szCs w:val="22"/>
          <w:lang w:eastAsia="zh-CN"/>
        </w:rPr>
        <w:t>活动所产生的影响似乎会缩减事实公有领域的范围，因为它们不太可能会让参与者依靠不会针对其采取行动的概率开展工作，尽管</w:t>
      </w:r>
      <w:r w:rsidRPr="00232A86">
        <w:rPr>
          <w:sz w:val="21"/>
          <w:szCs w:val="22"/>
          <w:lang w:eastAsia="zh-CN"/>
        </w:rPr>
        <w:t>PAE</w:t>
      </w:r>
      <w:r w:rsidRPr="00232A86">
        <w:rPr>
          <w:rFonts w:ascii="SimSun"/>
          <w:sz w:val="21"/>
          <w:szCs w:val="22"/>
          <w:lang w:eastAsia="zh-CN"/>
        </w:rPr>
        <w:t>并不使用发明</w:t>
      </w:r>
      <w:r w:rsidR="00C51DE1">
        <w:rPr>
          <w:rFonts w:ascii="SimSun"/>
          <w:sz w:val="21"/>
          <w:szCs w:val="22"/>
          <w:lang w:eastAsia="zh-CN"/>
        </w:rPr>
        <w:t>(</w:t>
      </w:r>
      <w:r w:rsidRPr="00232A86">
        <w:rPr>
          <w:rFonts w:ascii="SimSun"/>
          <w:sz w:val="21"/>
          <w:szCs w:val="22"/>
          <w:lang w:eastAsia="zh-CN"/>
        </w:rPr>
        <w:t>或自己进行研发</w:t>
      </w:r>
      <w:r w:rsidR="00C51DE1">
        <w:rPr>
          <w:rFonts w:ascii="SimSun"/>
          <w:sz w:val="21"/>
          <w:szCs w:val="22"/>
          <w:lang w:eastAsia="zh-CN"/>
        </w:rPr>
        <w:t>)</w:t>
      </w:r>
      <w:r w:rsidRPr="00232A86">
        <w:rPr>
          <w:rFonts w:ascii="SimSun"/>
          <w:sz w:val="21"/>
          <w:szCs w:val="22"/>
          <w:lang w:eastAsia="zh-CN"/>
        </w:rPr>
        <w:t>，因此两者之间没有竞争关系。</w:t>
      </w:r>
    </w:p>
    <w:p w:rsidR="00232A86" w:rsidRPr="00821E45" w:rsidRDefault="00232A86" w:rsidP="005D794D">
      <w:pPr>
        <w:keepNext/>
        <w:keepLines/>
        <w:numPr>
          <w:ilvl w:val="0"/>
          <w:numId w:val="28"/>
        </w:numPr>
        <w:tabs>
          <w:tab w:val="left" w:pos="1418"/>
        </w:tabs>
        <w:spacing w:afterLines="50" w:line="340" w:lineRule="atLeast"/>
        <w:ind w:left="357" w:rightChars="-49" w:right="-98" w:firstLine="636"/>
        <w:jc w:val="both"/>
        <w:outlineLvl w:val="0"/>
        <w:rPr>
          <w:rFonts w:ascii="SimHei" w:eastAsia="SimHei" w:hAnsi="SimHei"/>
          <w:sz w:val="21"/>
          <w:szCs w:val="22"/>
          <w:lang w:eastAsia="zh-CN"/>
        </w:rPr>
      </w:pPr>
      <w:r w:rsidRPr="00821E45">
        <w:rPr>
          <w:rFonts w:ascii="SimHei" w:eastAsia="SimHei" w:hAnsi="SimHei"/>
          <w:sz w:val="21"/>
          <w:szCs w:val="22"/>
          <w:lang w:eastAsia="zh-CN"/>
        </w:rPr>
        <w:t>专利聚集</w:t>
      </w:r>
    </w:p>
    <w:p w:rsidR="00232A86" w:rsidRPr="00232A86" w:rsidRDefault="00232A86" w:rsidP="000F3288">
      <w:pPr>
        <w:spacing w:afterLines="50" w:line="340" w:lineRule="atLeast"/>
        <w:ind w:left="0" w:rightChars="-49" w:right="-98"/>
        <w:jc w:val="both"/>
        <w:rPr>
          <w:sz w:val="21"/>
          <w:szCs w:val="22"/>
          <w:lang w:eastAsia="zh-CN"/>
        </w:rPr>
      </w:pPr>
      <w:r w:rsidRPr="00232A86">
        <w:rPr>
          <w:rFonts w:ascii="SimSun"/>
          <w:sz w:val="21"/>
          <w:szCs w:val="22"/>
          <w:lang w:eastAsia="zh-CN"/>
        </w:rPr>
        <w:t>从包括发明人在内的各种来源购买专利，目的是最终从这些专利中提取货币价值。本研究报告审视了知识产权风险投资公司</w:t>
      </w:r>
      <w:r w:rsidR="00C51DE1">
        <w:rPr>
          <w:rFonts w:ascii="SimSun"/>
          <w:sz w:val="21"/>
          <w:szCs w:val="22"/>
          <w:lang w:eastAsia="zh-CN"/>
        </w:rPr>
        <w:t>(</w:t>
      </w:r>
      <w:r w:rsidRPr="00232A86">
        <w:rPr>
          <w:rFonts w:ascii="SimSun" w:hint="eastAsia"/>
          <w:sz w:val="21"/>
          <w:szCs w:val="22"/>
          <w:lang w:eastAsia="zh-CN"/>
        </w:rPr>
        <w:t>IV</w:t>
      </w:r>
      <w:r w:rsidR="00C51DE1">
        <w:rPr>
          <w:rFonts w:ascii="SimSun"/>
          <w:sz w:val="21"/>
          <w:szCs w:val="22"/>
          <w:lang w:eastAsia="zh-CN"/>
        </w:rPr>
        <w:t>)</w:t>
      </w:r>
      <w:r w:rsidRPr="00232A86">
        <w:rPr>
          <w:rFonts w:ascii="SimSun"/>
          <w:sz w:val="21"/>
          <w:szCs w:val="22"/>
          <w:lang w:eastAsia="zh-CN"/>
        </w:rPr>
        <w:t>这一专利聚集的最佳范例。报告在第六章指出，专利主张活动呈现上升趋势，并认为专利主张服务中的专利聚集问题主要对事实公有领域的范围产生影响。有一种方法可以淡化这种影响，就是在专利被收购之前便从市场上撤回来。这种市场</w:t>
      </w:r>
      <w:r w:rsidR="00880DA0">
        <w:rPr>
          <w:rFonts w:hint="eastAsia"/>
          <w:sz w:val="21"/>
          <w:szCs w:val="22"/>
          <w:lang w:eastAsia="zh-CN"/>
        </w:rPr>
        <w:t>“</w:t>
      </w:r>
      <w:r w:rsidRPr="00232A86">
        <w:rPr>
          <w:rFonts w:ascii="SimSun"/>
          <w:sz w:val="21"/>
          <w:szCs w:val="22"/>
          <w:lang w:eastAsia="zh-CN"/>
        </w:rPr>
        <w:t>干燥</w:t>
      </w:r>
      <w:r w:rsidR="00880DA0">
        <w:rPr>
          <w:rFonts w:hint="eastAsia"/>
          <w:sz w:val="21"/>
          <w:szCs w:val="22"/>
          <w:lang w:eastAsia="zh-CN"/>
        </w:rPr>
        <w:t>”</w:t>
      </w:r>
      <w:r w:rsidRPr="00232A86">
        <w:rPr>
          <w:rFonts w:ascii="SimSun"/>
          <w:sz w:val="21"/>
          <w:szCs w:val="22"/>
          <w:lang w:eastAsia="zh-CN"/>
        </w:rPr>
        <w:t>会让这种实体丧失业务</w:t>
      </w:r>
      <w:r w:rsidRPr="00232A86">
        <w:rPr>
          <w:rFonts w:ascii="SimSun" w:hint="eastAsia"/>
          <w:sz w:val="21"/>
          <w:szCs w:val="22"/>
          <w:lang w:eastAsia="zh-CN"/>
        </w:rPr>
        <w:t>价值</w:t>
      </w:r>
      <w:r w:rsidRPr="00232A86">
        <w:rPr>
          <w:rFonts w:ascii="SimSun"/>
          <w:sz w:val="21"/>
          <w:szCs w:val="22"/>
          <w:lang w:eastAsia="zh-CN"/>
        </w:rPr>
        <w:t>。</w:t>
      </w:r>
    </w:p>
    <w:p w:rsidR="00232A86" w:rsidRPr="00EC0995" w:rsidRDefault="00232A86" w:rsidP="00EC0995">
      <w:pPr>
        <w:keepNext/>
        <w:keepLines/>
        <w:numPr>
          <w:ilvl w:val="0"/>
          <w:numId w:val="26"/>
        </w:numPr>
        <w:spacing w:afterLines="50" w:line="340" w:lineRule="atLeast"/>
        <w:ind w:rightChars="-49" w:right="-98" w:firstLine="66"/>
        <w:jc w:val="both"/>
        <w:outlineLvl w:val="0"/>
        <w:rPr>
          <w:rFonts w:ascii="SimHei" w:eastAsia="SimHei" w:hAnsi="SimHei" w:cs="Arial"/>
          <w:bCs/>
          <w:sz w:val="21"/>
          <w:szCs w:val="22"/>
          <w:lang w:val="de-DE" w:eastAsia="zh-CN"/>
        </w:rPr>
      </w:pPr>
      <w:r w:rsidRPr="00EC0995">
        <w:rPr>
          <w:rFonts w:ascii="SimHei" w:eastAsia="SimHei" w:hAnsi="SimHei" w:cs="Arial"/>
          <w:bCs/>
          <w:sz w:val="21"/>
          <w:szCs w:val="22"/>
          <w:lang w:val="de-DE" w:eastAsia="zh-CN"/>
        </w:rPr>
        <w:t>专利中介人</w:t>
      </w:r>
    </w:p>
    <w:p w:rsidR="00232A86" w:rsidRPr="00A72001" w:rsidRDefault="00232A86" w:rsidP="00821E45">
      <w:pPr>
        <w:tabs>
          <w:tab w:val="left" w:pos="1418"/>
        </w:tabs>
        <w:spacing w:afterLines="50" w:line="340" w:lineRule="atLeast"/>
        <w:ind w:left="0" w:rightChars="-49" w:right="-98" w:firstLineChars="472" w:firstLine="991"/>
        <w:jc w:val="both"/>
        <w:rPr>
          <w:rFonts w:ascii="SimHei" w:eastAsia="SimHei" w:hAnsi="SimHei"/>
          <w:sz w:val="21"/>
          <w:szCs w:val="22"/>
          <w:lang w:eastAsia="zh-CN"/>
        </w:rPr>
      </w:pPr>
      <w:r w:rsidRPr="00A72001">
        <w:rPr>
          <w:rFonts w:ascii="SimHei" w:eastAsia="SimHei" w:hAnsi="SimHei"/>
          <w:sz w:val="21"/>
          <w:szCs w:val="22"/>
          <w:lang w:eastAsia="zh-CN"/>
        </w:rPr>
        <w:t>a)</w:t>
      </w:r>
      <w:r w:rsidRPr="00A72001">
        <w:rPr>
          <w:rFonts w:ascii="SimHei" w:eastAsia="SimHei" w:hAnsi="SimHei"/>
          <w:sz w:val="21"/>
          <w:szCs w:val="22"/>
          <w:lang w:eastAsia="zh-CN"/>
        </w:rPr>
        <w:tab/>
        <w:t>专利风险解决方案提供商：RPX和AST</w:t>
      </w:r>
    </w:p>
    <w:p w:rsidR="00232A86" w:rsidRPr="00232A86" w:rsidRDefault="00232A86" w:rsidP="000F3288">
      <w:pPr>
        <w:spacing w:afterLines="50" w:line="340" w:lineRule="atLeast"/>
        <w:ind w:left="0" w:rightChars="-49" w:right="-98"/>
        <w:jc w:val="both"/>
        <w:rPr>
          <w:sz w:val="21"/>
          <w:szCs w:val="22"/>
          <w:lang w:eastAsia="zh-CN"/>
        </w:rPr>
      </w:pPr>
      <w:r w:rsidRPr="00232A86">
        <w:rPr>
          <w:rFonts w:ascii="SimSun"/>
          <w:sz w:val="21"/>
          <w:szCs w:val="22"/>
          <w:lang w:eastAsia="zh-CN"/>
        </w:rPr>
        <w:t>研究报告对</w:t>
      </w:r>
      <w:r w:rsidRPr="00232A86">
        <w:rPr>
          <w:sz w:val="21"/>
          <w:szCs w:val="22"/>
          <w:lang w:eastAsia="zh-CN"/>
        </w:rPr>
        <w:t>PRX</w:t>
      </w:r>
      <w:r w:rsidRPr="00232A86">
        <w:rPr>
          <w:rFonts w:ascii="SimSun"/>
          <w:sz w:val="21"/>
          <w:szCs w:val="22"/>
          <w:lang w:eastAsia="zh-CN"/>
        </w:rPr>
        <w:t>公司</w:t>
      </w:r>
      <w:r w:rsidRPr="00232A86">
        <w:rPr>
          <w:sz w:val="21"/>
          <w:szCs w:val="22"/>
          <w:lang w:eastAsia="zh-CN"/>
        </w:rPr>
        <w:t>(RPX)</w:t>
      </w:r>
      <w:r w:rsidRPr="00232A86">
        <w:rPr>
          <w:rFonts w:ascii="SimSun"/>
          <w:sz w:val="21"/>
          <w:szCs w:val="22"/>
          <w:lang w:eastAsia="zh-CN"/>
        </w:rPr>
        <w:t>和联合安全信托基金</w:t>
      </w:r>
      <w:r w:rsidRPr="00232A86">
        <w:rPr>
          <w:sz w:val="21"/>
          <w:szCs w:val="22"/>
          <w:lang w:eastAsia="zh-CN"/>
        </w:rPr>
        <w:t>(AST)</w:t>
      </w:r>
      <w:r w:rsidRPr="00232A86">
        <w:rPr>
          <w:rFonts w:ascii="SimSun"/>
          <w:sz w:val="21"/>
          <w:szCs w:val="22"/>
          <w:lang w:eastAsia="zh-CN"/>
        </w:rPr>
        <w:t>等</w:t>
      </w:r>
      <w:r w:rsidRPr="00232A86">
        <w:rPr>
          <w:sz w:val="21"/>
          <w:szCs w:val="22"/>
          <w:lang w:eastAsia="zh-CN"/>
        </w:rPr>
        <w:t>NPE</w:t>
      </w:r>
      <w:r w:rsidRPr="00232A86">
        <w:rPr>
          <w:rFonts w:ascii="SimSun"/>
          <w:sz w:val="21"/>
          <w:szCs w:val="22"/>
          <w:lang w:eastAsia="zh-CN"/>
        </w:rPr>
        <w:t>形式</w:t>
      </w:r>
      <w:r w:rsidRPr="00232A86">
        <w:rPr>
          <w:sz w:val="21"/>
          <w:szCs w:val="22"/>
          <w:lang w:eastAsia="zh-CN"/>
        </w:rPr>
        <w:t>(</w:t>
      </w:r>
      <w:r w:rsidRPr="00232A86">
        <w:rPr>
          <w:rFonts w:ascii="SimSun"/>
          <w:sz w:val="21"/>
          <w:szCs w:val="22"/>
          <w:lang w:eastAsia="zh-CN"/>
        </w:rPr>
        <w:t>也称为防御性专利聚集</w:t>
      </w:r>
      <w:r w:rsidRPr="00232A86">
        <w:rPr>
          <w:sz w:val="21"/>
          <w:szCs w:val="22"/>
          <w:lang w:eastAsia="zh-CN"/>
        </w:rPr>
        <w:t>)</w:t>
      </w:r>
      <w:r w:rsidRPr="00232A86">
        <w:rPr>
          <w:rFonts w:ascii="SimSun"/>
          <w:sz w:val="21"/>
          <w:szCs w:val="22"/>
          <w:lang w:eastAsia="zh-CN"/>
        </w:rPr>
        <w:t>进行比较，这种</w:t>
      </w:r>
      <w:r w:rsidRPr="00232A86">
        <w:rPr>
          <w:sz w:val="21"/>
          <w:szCs w:val="22"/>
          <w:lang w:eastAsia="zh-CN"/>
        </w:rPr>
        <w:t>NPE</w:t>
      </w:r>
      <w:r w:rsidRPr="00232A86">
        <w:rPr>
          <w:rFonts w:ascii="SimSun"/>
          <w:sz w:val="21"/>
          <w:szCs w:val="22"/>
          <w:lang w:eastAsia="zh-CN"/>
        </w:rPr>
        <w:t>形式收购有关专利，以避免成员</w:t>
      </w:r>
      <w:r w:rsidRPr="00232A86">
        <w:rPr>
          <w:sz w:val="21"/>
          <w:szCs w:val="22"/>
          <w:lang w:eastAsia="zh-CN"/>
        </w:rPr>
        <w:t>/</w:t>
      </w:r>
      <w:r w:rsidRPr="00232A86">
        <w:rPr>
          <w:rFonts w:ascii="SimSun"/>
          <w:sz w:val="21"/>
          <w:szCs w:val="22"/>
          <w:lang w:eastAsia="zh-CN"/>
        </w:rPr>
        <w:t>用户</w:t>
      </w:r>
      <w:r w:rsidRPr="00232A86">
        <w:rPr>
          <w:sz w:val="21"/>
          <w:szCs w:val="22"/>
          <w:lang w:eastAsia="zh-CN"/>
        </w:rPr>
        <w:t>(RPX</w:t>
      </w:r>
      <w:r w:rsidRPr="00232A86">
        <w:rPr>
          <w:rFonts w:ascii="SimSun"/>
          <w:sz w:val="21"/>
          <w:szCs w:val="22"/>
          <w:lang w:eastAsia="zh-CN"/>
        </w:rPr>
        <w:t>客户</w:t>
      </w:r>
      <w:r w:rsidRPr="00232A86">
        <w:rPr>
          <w:sz w:val="21"/>
          <w:szCs w:val="22"/>
          <w:lang w:eastAsia="zh-CN"/>
        </w:rPr>
        <w:t>)</w:t>
      </w:r>
      <w:r w:rsidRPr="00232A86">
        <w:rPr>
          <w:rFonts w:ascii="SimSun"/>
          <w:sz w:val="21"/>
          <w:szCs w:val="22"/>
          <w:lang w:eastAsia="zh-CN"/>
        </w:rPr>
        <w:t>遭受侵权诉讼。报告大体总结指出，这种公司已经有效地把这些专利置于事实公有领域之中。</w:t>
      </w:r>
    </w:p>
    <w:p w:rsidR="00232A86" w:rsidRPr="00821E45" w:rsidRDefault="00232A86" w:rsidP="00821E45">
      <w:pPr>
        <w:tabs>
          <w:tab w:val="left" w:pos="1418"/>
        </w:tabs>
        <w:spacing w:afterLines="50" w:line="340" w:lineRule="atLeast"/>
        <w:ind w:left="0" w:rightChars="-49" w:right="-98" w:firstLineChars="472" w:firstLine="991"/>
        <w:jc w:val="both"/>
        <w:rPr>
          <w:rFonts w:ascii="SimHei" w:eastAsia="SimHei" w:hAnsi="SimHei"/>
          <w:sz w:val="21"/>
          <w:szCs w:val="22"/>
          <w:lang w:eastAsia="zh-CN"/>
        </w:rPr>
      </w:pPr>
      <w:r w:rsidRPr="00821E45">
        <w:rPr>
          <w:rFonts w:ascii="SimHei" w:eastAsia="SimHei" w:hAnsi="SimHei"/>
          <w:sz w:val="21"/>
          <w:szCs w:val="22"/>
          <w:lang w:eastAsia="zh-CN"/>
        </w:rPr>
        <w:t>b)</w:t>
      </w:r>
      <w:r w:rsidRPr="00821E45">
        <w:rPr>
          <w:rFonts w:ascii="SimHei" w:eastAsia="SimHei" w:hAnsi="SimHei"/>
          <w:sz w:val="21"/>
          <w:szCs w:val="22"/>
          <w:lang w:eastAsia="zh-CN"/>
        </w:rPr>
        <w:tab/>
        <w:t>专利是某种活跃市场上的交易产品</w:t>
      </w:r>
    </w:p>
    <w:p w:rsidR="00232A86" w:rsidRPr="00232A86" w:rsidRDefault="00232A86" w:rsidP="000F3288">
      <w:pPr>
        <w:spacing w:afterLines="50" w:line="340" w:lineRule="atLeast"/>
        <w:ind w:left="0" w:rightChars="-49" w:right="-98"/>
        <w:jc w:val="both"/>
        <w:rPr>
          <w:sz w:val="21"/>
          <w:szCs w:val="22"/>
          <w:lang w:eastAsia="zh-CN"/>
        </w:rPr>
      </w:pPr>
      <w:r w:rsidRPr="00232A86">
        <w:rPr>
          <w:rFonts w:ascii="SimSun"/>
          <w:sz w:val="21"/>
          <w:szCs w:val="22"/>
          <w:lang w:eastAsia="zh-CN"/>
        </w:rPr>
        <w:t>关于私人组织的交流平台</w:t>
      </w:r>
      <w:r w:rsidR="00C51DE1">
        <w:rPr>
          <w:rFonts w:ascii="SimSun"/>
          <w:sz w:val="21"/>
          <w:szCs w:val="22"/>
          <w:lang w:eastAsia="zh-CN"/>
        </w:rPr>
        <w:t>(</w:t>
      </w:r>
      <w:r w:rsidRPr="00232A86">
        <w:rPr>
          <w:rFonts w:ascii="SimSun"/>
          <w:sz w:val="21"/>
          <w:szCs w:val="22"/>
          <w:lang w:eastAsia="zh-CN"/>
        </w:rPr>
        <w:t>例如</w:t>
      </w:r>
      <w:r w:rsidRPr="00232A86">
        <w:rPr>
          <w:sz w:val="21"/>
          <w:szCs w:val="22"/>
          <w:lang w:eastAsia="zh-CN"/>
        </w:rPr>
        <w:t>Tynax.com</w:t>
      </w:r>
      <w:r w:rsidRPr="00232A86">
        <w:rPr>
          <w:rFonts w:ascii="SimSun"/>
          <w:sz w:val="21"/>
          <w:szCs w:val="22"/>
          <w:lang w:eastAsia="zh-CN"/>
        </w:rPr>
        <w:t>、</w:t>
      </w:r>
      <w:r w:rsidRPr="00232A86">
        <w:rPr>
          <w:sz w:val="21"/>
          <w:szCs w:val="22"/>
          <w:lang w:eastAsia="zh-CN"/>
        </w:rPr>
        <w:t>Yet2.com</w:t>
      </w:r>
      <w:r w:rsidRPr="00232A86">
        <w:rPr>
          <w:rFonts w:ascii="SimSun"/>
          <w:sz w:val="21"/>
          <w:szCs w:val="22"/>
          <w:lang w:eastAsia="zh-CN"/>
        </w:rPr>
        <w:t>，或者国际知识产权交易所</w:t>
      </w:r>
      <w:r w:rsidR="00C51DE1">
        <w:rPr>
          <w:rFonts w:ascii="SimSun"/>
          <w:sz w:val="21"/>
          <w:szCs w:val="22"/>
          <w:lang w:eastAsia="zh-CN"/>
        </w:rPr>
        <w:t>)</w:t>
      </w:r>
      <w:r w:rsidRPr="00232A86">
        <w:rPr>
          <w:rFonts w:ascii="SimSun"/>
          <w:sz w:val="21"/>
          <w:szCs w:val="22"/>
          <w:lang w:eastAsia="zh-CN"/>
        </w:rPr>
        <w:t>，研究报告指出，根据其当前的活动形式，似乎这种平台不对事实公有领域直接产生影响，也不会导致维护或行使可能属于任何形式的公有领域的专利权。不过，很明显，与知识产权风险投资公司</w:t>
      </w:r>
      <w:r w:rsidRPr="00232A86">
        <w:rPr>
          <w:rFonts w:ascii="SimSun" w:hint="eastAsia"/>
          <w:sz w:val="21"/>
          <w:szCs w:val="22"/>
          <w:lang w:eastAsia="zh-CN"/>
        </w:rPr>
        <w:t>等</w:t>
      </w:r>
      <w:r w:rsidRPr="00232A86">
        <w:rPr>
          <w:rFonts w:ascii="SimSun"/>
          <w:sz w:val="21"/>
          <w:szCs w:val="22"/>
          <w:lang w:eastAsia="zh-CN"/>
        </w:rPr>
        <w:t>专利聚集不同，这些实体本身并不总是创建新的可申请专利的知识，</w:t>
      </w:r>
      <w:r w:rsidRPr="00232A86">
        <w:rPr>
          <w:rFonts w:ascii="SimSun" w:hint="eastAsia"/>
          <w:sz w:val="21"/>
          <w:szCs w:val="22"/>
          <w:lang w:eastAsia="zh-CN"/>
        </w:rPr>
        <w:t>用</w:t>
      </w:r>
      <w:r w:rsidRPr="00232A86">
        <w:rPr>
          <w:rFonts w:ascii="SimSun"/>
          <w:sz w:val="21"/>
          <w:szCs w:val="22"/>
          <w:lang w:eastAsia="zh-CN"/>
        </w:rPr>
        <w:t>以充实公有领域。</w:t>
      </w:r>
    </w:p>
    <w:p w:rsidR="00232A86" w:rsidRPr="00821E45" w:rsidRDefault="00232A86" w:rsidP="00821E45">
      <w:pPr>
        <w:tabs>
          <w:tab w:val="left" w:pos="1418"/>
        </w:tabs>
        <w:spacing w:afterLines="50" w:line="340" w:lineRule="atLeast"/>
        <w:ind w:left="0" w:rightChars="-49" w:right="-98" w:firstLineChars="472" w:firstLine="991"/>
        <w:jc w:val="both"/>
        <w:rPr>
          <w:rFonts w:ascii="SimHei" w:eastAsia="SimHei" w:hAnsi="SimHei"/>
          <w:sz w:val="21"/>
          <w:szCs w:val="22"/>
          <w:lang w:eastAsia="zh-CN"/>
        </w:rPr>
      </w:pPr>
      <w:r w:rsidRPr="00821E45">
        <w:rPr>
          <w:rFonts w:ascii="SimHei" w:eastAsia="SimHei" w:hAnsi="SimHei"/>
          <w:sz w:val="21"/>
          <w:szCs w:val="22"/>
          <w:lang w:eastAsia="zh-CN"/>
        </w:rPr>
        <w:t>c)</w:t>
      </w:r>
      <w:r w:rsidRPr="00821E45">
        <w:rPr>
          <w:rFonts w:ascii="SimHei" w:eastAsia="SimHei" w:hAnsi="SimHei"/>
          <w:sz w:val="21"/>
          <w:szCs w:val="22"/>
          <w:lang w:eastAsia="zh-CN"/>
        </w:rPr>
        <w:tab/>
        <w:t>专利池</w:t>
      </w:r>
    </w:p>
    <w:p w:rsidR="00232A86" w:rsidRPr="00232A86" w:rsidRDefault="00232A86" w:rsidP="000F3288">
      <w:pPr>
        <w:spacing w:afterLines="50" w:line="340" w:lineRule="atLeast"/>
        <w:ind w:left="0" w:rightChars="-49" w:right="-98"/>
        <w:jc w:val="both"/>
        <w:rPr>
          <w:sz w:val="21"/>
          <w:szCs w:val="22"/>
          <w:lang w:eastAsia="zh-CN"/>
        </w:rPr>
      </w:pPr>
      <w:r w:rsidRPr="00232A86">
        <w:rPr>
          <w:rFonts w:ascii="SimSun"/>
          <w:sz w:val="21"/>
          <w:szCs w:val="22"/>
          <w:lang w:eastAsia="zh-CN"/>
        </w:rPr>
        <w:t>研究报告按地区、行业简要讨论了专利池及其自上个世纪以来的普及情况，报告认为，不可能就专利池对公有领域的影响得出一般性的结论。与防御性专利聚集不同，防御性专利聚集允许可能出现的</w:t>
      </w:r>
      <w:r w:rsidR="00880DA0">
        <w:rPr>
          <w:rFonts w:hint="eastAsia"/>
          <w:sz w:val="21"/>
          <w:szCs w:val="22"/>
          <w:lang w:eastAsia="zh-CN"/>
        </w:rPr>
        <w:t>“</w:t>
      </w:r>
      <w:r w:rsidRPr="00232A86">
        <w:rPr>
          <w:rFonts w:ascii="SimSun"/>
          <w:sz w:val="21"/>
          <w:szCs w:val="22"/>
          <w:lang w:eastAsia="zh-CN"/>
        </w:rPr>
        <w:t>搭便车</w:t>
      </w:r>
      <w:r w:rsidR="00880DA0">
        <w:rPr>
          <w:rFonts w:hint="eastAsia"/>
          <w:sz w:val="21"/>
          <w:szCs w:val="22"/>
          <w:lang w:eastAsia="zh-CN"/>
        </w:rPr>
        <w:t>”</w:t>
      </w:r>
      <w:r w:rsidRPr="00232A86">
        <w:rPr>
          <w:rFonts w:ascii="SimSun"/>
          <w:sz w:val="21"/>
          <w:szCs w:val="22"/>
          <w:lang w:eastAsia="zh-CN"/>
        </w:rPr>
        <w:t>的行为发生，但是不以其他方式对这种行为进行限制，而专利池可能会促使采取反竞争的行动。</w:t>
      </w:r>
    </w:p>
    <w:p w:rsidR="00232A86" w:rsidRPr="00821E45" w:rsidRDefault="00232A86" w:rsidP="00821E45">
      <w:pPr>
        <w:tabs>
          <w:tab w:val="left" w:pos="1418"/>
        </w:tabs>
        <w:spacing w:afterLines="50" w:line="340" w:lineRule="atLeast"/>
        <w:ind w:left="0" w:rightChars="-49" w:right="-98" w:firstLineChars="472" w:firstLine="991"/>
        <w:jc w:val="both"/>
        <w:rPr>
          <w:rFonts w:ascii="SimHei" w:eastAsia="SimHei" w:hAnsi="SimHei"/>
          <w:sz w:val="21"/>
          <w:szCs w:val="22"/>
          <w:lang w:eastAsia="zh-CN"/>
        </w:rPr>
      </w:pPr>
      <w:r w:rsidRPr="00821E45">
        <w:rPr>
          <w:rFonts w:ascii="SimHei" w:eastAsia="SimHei" w:hAnsi="SimHei"/>
          <w:sz w:val="21"/>
          <w:szCs w:val="22"/>
          <w:lang w:eastAsia="zh-CN"/>
        </w:rPr>
        <w:t>d)</w:t>
      </w:r>
      <w:r w:rsidRPr="00821E45">
        <w:rPr>
          <w:rFonts w:ascii="SimHei" w:eastAsia="SimHei" w:hAnsi="SimHei"/>
          <w:sz w:val="21"/>
          <w:szCs w:val="22"/>
          <w:lang w:eastAsia="zh-CN"/>
        </w:rPr>
        <w:tab/>
        <w:t>其他专利中介人</w:t>
      </w:r>
    </w:p>
    <w:p w:rsidR="00232A86" w:rsidRPr="00232A86" w:rsidRDefault="00232A86" w:rsidP="000F3288">
      <w:pPr>
        <w:spacing w:afterLines="50" w:line="340" w:lineRule="atLeast"/>
        <w:ind w:left="0" w:rightChars="-49" w:right="-98"/>
        <w:jc w:val="both"/>
        <w:rPr>
          <w:sz w:val="21"/>
          <w:szCs w:val="22"/>
          <w:lang w:eastAsia="zh-CN"/>
        </w:rPr>
      </w:pPr>
      <w:r w:rsidRPr="00232A86">
        <w:rPr>
          <w:rFonts w:ascii="SimSun"/>
          <w:sz w:val="21"/>
          <w:szCs w:val="22"/>
          <w:lang w:eastAsia="zh-CN"/>
        </w:rPr>
        <w:t>研究报告认为，众包专利模式通过向有关公司提供另一种质疑有质量问题的专利的方式，也可能对公有领域产生积极影响。这不仅事关提高专利质量，也涉及改进专利申请和起诉的程序。</w:t>
      </w:r>
    </w:p>
    <w:p w:rsidR="00232A86" w:rsidRPr="005D794D" w:rsidRDefault="00232A86" w:rsidP="00821E45">
      <w:pPr>
        <w:keepNext/>
        <w:keepLines/>
        <w:numPr>
          <w:ilvl w:val="0"/>
          <w:numId w:val="26"/>
        </w:numPr>
        <w:spacing w:afterLines="50" w:line="340" w:lineRule="atLeast"/>
        <w:ind w:rightChars="-49" w:right="-98" w:firstLine="66"/>
        <w:jc w:val="both"/>
        <w:outlineLvl w:val="0"/>
        <w:rPr>
          <w:rFonts w:ascii="SimHei" w:eastAsia="SimHei" w:hAnsi="SimHei"/>
          <w:sz w:val="21"/>
          <w:szCs w:val="22"/>
          <w:lang w:eastAsia="zh-CN"/>
        </w:rPr>
      </w:pPr>
      <w:r w:rsidRPr="005D794D">
        <w:rPr>
          <w:rFonts w:ascii="SimHei" w:eastAsia="SimHei" w:hAnsi="SimHei"/>
          <w:sz w:val="21"/>
          <w:szCs w:val="22"/>
          <w:lang w:eastAsia="zh-CN"/>
        </w:rPr>
        <w:t>NPE之间的相互作用以及对公有领域的影响</w:t>
      </w:r>
    </w:p>
    <w:p w:rsidR="00232A86" w:rsidRPr="00232A86" w:rsidRDefault="00232A86" w:rsidP="000F3288">
      <w:pPr>
        <w:spacing w:afterLines="50" w:line="340" w:lineRule="atLeast"/>
        <w:ind w:left="0" w:rightChars="-49" w:right="-98"/>
        <w:jc w:val="both"/>
        <w:rPr>
          <w:rFonts w:ascii="SimSun"/>
          <w:sz w:val="21"/>
          <w:szCs w:val="22"/>
          <w:lang w:eastAsia="zh-CN"/>
        </w:rPr>
      </w:pPr>
      <w:r w:rsidRPr="00232A86">
        <w:rPr>
          <w:rFonts w:ascii="SimSun"/>
          <w:sz w:val="21"/>
          <w:szCs w:val="22"/>
          <w:lang w:eastAsia="zh-CN"/>
        </w:rPr>
        <w:t>研究报告总结了第二部分所描述的</w:t>
      </w:r>
      <w:r w:rsidRPr="00232A86">
        <w:rPr>
          <w:sz w:val="21"/>
          <w:szCs w:val="22"/>
          <w:lang w:eastAsia="zh-CN"/>
        </w:rPr>
        <w:t>NPE</w:t>
      </w:r>
      <w:r w:rsidRPr="00232A86">
        <w:rPr>
          <w:rFonts w:ascii="SimSun"/>
          <w:sz w:val="21"/>
          <w:szCs w:val="22"/>
          <w:lang w:eastAsia="zh-CN"/>
        </w:rPr>
        <w:t>分类。研究报告采用以两个连续图形的方式表现的线性表达式试图阐明、比较每种实体对公有领域的贡献，以及每种实体作为专利持有人行使权利的倾</w:t>
      </w:r>
      <w:r w:rsidR="00821E45">
        <w:rPr>
          <w:rFonts w:ascii="SimSun"/>
          <w:sz w:val="21"/>
          <w:szCs w:val="22"/>
          <w:lang w:eastAsia="zh-CN"/>
        </w:rPr>
        <w:t>‍</w:t>
      </w:r>
      <w:r w:rsidRPr="00232A86">
        <w:rPr>
          <w:rFonts w:ascii="SimSun"/>
          <w:sz w:val="21"/>
          <w:szCs w:val="22"/>
          <w:lang w:eastAsia="zh-CN"/>
        </w:rPr>
        <w:t>向。</w:t>
      </w:r>
    </w:p>
    <w:tbl>
      <w:tblPr>
        <w:tblW w:w="0" w:type="auto"/>
        <w:tblLook w:val="00A0" w:firstRow="1" w:lastRow="0" w:firstColumn="1" w:lastColumn="0" w:noHBand="0" w:noVBand="0"/>
      </w:tblPr>
      <w:tblGrid>
        <w:gridCol w:w="1327"/>
        <w:gridCol w:w="1327"/>
        <w:gridCol w:w="1327"/>
        <w:gridCol w:w="1327"/>
        <w:gridCol w:w="1327"/>
        <w:gridCol w:w="1327"/>
        <w:gridCol w:w="935"/>
      </w:tblGrid>
      <w:tr w:rsidR="00796CB8" w:rsidRPr="00767E21" w:rsidTr="00923AFF">
        <w:trPr>
          <w:trHeight w:val="795"/>
        </w:trPr>
        <w:tc>
          <w:tcPr>
            <w:tcW w:w="1327" w:type="dxa"/>
          </w:tcPr>
          <w:p w:rsidR="00796CB8" w:rsidRPr="007D2A84" w:rsidRDefault="00796CB8" w:rsidP="00923AFF">
            <w:pPr>
              <w:spacing w:after="0" w:line="240" w:lineRule="auto"/>
              <w:ind w:left="0" w:rightChars="-49" w:right="-98"/>
              <w:rPr>
                <w:rFonts w:ascii="SimSun" w:eastAsia="Times New Roman" w:hAnsi="SimSun" w:cs="Arial"/>
                <w:sz w:val="21"/>
                <w:szCs w:val="21"/>
                <w:lang w:eastAsia="zh-CN"/>
              </w:rPr>
            </w:pPr>
            <w:r w:rsidRPr="007D2A84">
              <w:rPr>
                <w:rFonts w:ascii="SimSun" w:hAnsi="SimSun" w:cs="SimSun" w:hint="eastAsia"/>
                <w:sz w:val="21"/>
                <w:szCs w:val="21"/>
                <w:lang w:eastAsia="zh-CN"/>
              </w:rPr>
              <w:t>基础研究</w:t>
            </w:r>
          </w:p>
          <w:p w:rsidR="00796CB8" w:rsidRPr="007D2A84" w:rsidRDefault="00FF5619" w:rsidP="00923AFF">
            <w:pPr>
              <w:spacing w:after="0" w:line="240" w:lineRule="auto"/>
              <w:ind w:left="0" w:rightChars="-49" w:right="-98"/>
              <w:rPr>
                <w:rFonts w:ascii="SimSun" w:eastAsia="Times New Roman" w:hAnsi="SimSun" w:cs="Arial"/>
                <w:sz w:val="21"/>
                <w:szCs w:val="21"/>
              </w:rPr>
            </w:pPr>
            <w:r>
              <w:rPr>
                <w:noProof/>
              </w:rPr>
              <mc:AlternateContent>
                <mc:Choice Requires="wps">
                  <w:drawing>
                    <wp:anchor distT="0" distB="0" distL="114300" distR="114300" simplePos="0" relativeHeight="251651072" behindDoc="0" locked="0" layoutInCell="1" allowOverlap="1" wp14:anchorId="12133D59" wp14:editId="07252B2B">
                      <wp:simplePos x="0" y="0"/>
                      <wp:positionH relativeFrom="column">
                        <wp:posOffset>-33655</wp:posOffset>
                      </wp:positionH>
                      <wp:positionV relativeFrom="paragraph">
                        <wp:posOffset>340995</wp:posOffset>
                      </wp:positionV>
                      <wp:extent cx="5485765" cy="0"/>
                      <wp:effectExtent l="33020" t="93345" r="15240" b="97155"/>
                      <wp:wrapNone/>
                      <wp:docPr id="14" name="直接箭头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85765" cy="0"/>
                              </a:xfrm>
                              <a:prstGeom prst="straightConnector1">
                                <a:avLst/>
                              </a:prstGeom>
                              <a:noFill/>
                              <a:ln w="2857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直接箭头连接符 3" o:spid="_x0000_s1026" type="#_x0000_t32" style="position:absolute;left:0;text-align:left;margin-left:-2.65pt;margin-top:26.85pt;width:431.95pt;height:0;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9FzWgIAAHIEAAAOAAAAZHJzL2Uyb0RvYy54bWysVMFuEzEQvSPxD5bv6WbTTZquuqnQbgKH&#10;ApFaPsCxvVkLr23ZbjYR4hf4gUqcgBNw6p2vgfIZjJ00beGCEHvwjnc8b97MPO/J6bqVaMWtE1oV&#10;OD3oY8QV1UyoZYFfXcx6Y4ycJ4oRqRUv8IY7fDp5/OikMzkf6EZLxi0CEOXyzhS48d7kSeJow1vi&#10;DrThCpy1ti3xsLXLhFnSAXork0G/P0o6bZmxmnLn4Gu1deJJxK9rTv3LunbcI1lg4ObjauO6CGsy&#10;OSH50hLTCLqjQf6BRUuEgqR7qIp4gi6t+AOqFdRqp2t/QHWb6LoWlMcaoJq0/1s15w0xPNYCzXFm&#10;3yb3/2Dpi9XcIsFgdhlGirQwo5ur6x/vPt58/fL9w/XPb++D/fkTOgy96ozLIaRUcxuqpWt1bs40&#10;fe2Q0mVD1JJHzhcbAzhpiEgehISNM5Bx0T3XDM6QS69j49a1bVEthXkWAgM4NAet46Q2+0nxtUcU&#10;Pg6z8fBoNMSI3voSkgeIEGis80+5blEwCuy8JWLZ+FIrBXrQdgtPVmfOB4J3ASFY6ZmQMspCKtQV&#10;eACZhpGQ01Kw4A3nnF0uSmnRigRlxSeWC577x6y+VCyiNZyw6c72REiwkY99ItbqDodcLWcYSQ43&#10;KVhbclKFdFA40N1ZW2W9Oe4fT8fTcdbLBqNpL+tXVe/JrMx6o1l6NKwOq7Ks0reBeZrljWCMq0D+&#10;VuVp9ncq2t23rT73Ot+3KXmIHvsJZG/fkXTUQBj7VkALzTZzG6oLcgBhx8O7Sxhuzv19PHX3q5j8&#10;AgAA//8DAFBLAwQUAAYACAAAACEAEtmGGd4AAAAIAQAADwAAAGRycy9kb3ducmV2LnhtbEyPQUvD&#10;QBCF74L/YRnBW7vRkDak2ZRSED20QqP0PM2OSTA7G7LbJvXXu+JBj2/e471v8vVkOnGhwbWWFTzM&#10;IxDEldUt1wre355mKQjnkTV2lknBlRysi9ubHDNtRz7QpfS1CCXsMlTQeN9nUrqqIYNubnvi4H3Y&#10;waAPcqilHnAM5aaTj1G0kAZbDgsN9rRtqPosz0bB69extP2Sr9vDZr/buf3ziC+xUvd302YFwtPk&#10;/8Lwgx/QoQhMJ3tm7USnYJbEIakgiZcggp8m6QLE6fcgi1z+f6D4BgAA//8DAFBLAQItABQABgAI&#10;AAAAIQC2gziS/gAAAOEBAAATAAAAAAAAAAAAAAAAAAAAAABbQ29udGVudF9UeXBlc10ueG1sUEsB&#10;Ai0AFAAGAAgAAAAhADj9If/WAAAAlAEAAAsAAAAAAAAAAAAAAAAALwEAAF9yZWxzLy5yZWxzUEsB&#10;Ai0AFAAGAAgAAAAhAMYb0XNaAgAAcgQAAA4AAAAAAAAAAAAAAAAALgIAAGRycy9lMm9Eb2MueG1s&#10;UEsBAi0AFAAGAAgAAAAhABLZhhneAAAACAEAAA8AAAAAAAAAAAAAAAAAtAQAAGRycy9kb3ducmV2&#10;LnhtbFBLBQYAAAAABAAEAPMAAAC/BQAAAAA=&#10;" strokeweight="2.25pt">
                      <v:stroke endarrow="open"/>
                    </v:shape>
                  </w:pict>
                </mc:Fallback>
              </mc:AlternateContent>
            </w:r>
            <w:r>
              <w:rPr>
                <w:noProof/>
              </w:rPr>
              <mc:AlternateContent>
                <mc:Choice Requires="wps">
                  <w:drawing>
                    <wp:anchor distT="0" distB="0" distL="114300" distR="114300" simplePos="0" relativeHeight="251652096" behindDoc="0" locked="0" layoutInCell="1" allowOverlap="1" wp14:anchorId="37F5CE10" wp14:editId="6BEF138D">
                      <wp:simplePos x="0" y="0"/>
                      <wp:positionH relativeFrom="column">
                        <wp:posOffset>452120</wp:posOffset>
                      </wp:positionH>
                      <wp:positionV relativeFrom="paragraph">
                        <wp:posOffset>97155</wp:posOffset>
                      </wp:positionV>
                      <wp:extent cx="342900" cy="0"/>
                      <wp:effectExtent l="23495" t="20955" r="14605" b="17145"/>
                      <wp:wrapNone/>
                      <wp:docPr id="13"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pt,7.65pt" to="62.6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L/YLwIAADQEAAAOAAAAZHJzL2Uyb0RvYy54bWysU8GO0zAQvSPxD1bubZI23W2jpivUtFwW&#10;qLTLB7i201g4tmW7TSvEL/ADSHuDE0fu/A3LZzB2m6oLF4TIwRl7Zp7fzDxPb/aNQDtmLFeyiNJ+&#10;EiEmiaJcboro7f2yN46QdVhSLJRkRXRgNrqZPX82bXXOBqpWgjKDAETavNVFVDun8zi2pGYNtn2l&#10;mQRnpUyDHWzNJqYGt4DeiHiQJFdxqwzVRhFmLZyWR2c0C/hVxYh7U1WWOSSKCLi5sJqwrv0az6Y4&#10;3xisa05ONPA/sGgwl3DpGarEDqOt4X9ANZwYZVXl+kQ1saoqTlioAapJk9+quauxZqEWaI7V5zbZ&#10;/wdLXu9WBnEKsxtGSOIGZvT46duPj59/fn+A9fHrF5T5LrXa5hA8lyvj6yR7eadvFXlnkVTzGssN&#10;C2zvDxoQUp8RP0nxG6vhrnX7SlGIwVunQsv2lWk8JDQD7cNkDufJsL1DBA6H2WCSwPxI54px3uVp&#10;Y91LphrkjSISXPqe4Rzvbq3zPHDehfhjqZZciDB3IVFbRIPx6HoUMqwSnHqvj7Nms54Lg3bYSyd8&#10;oSrwXIYZtZU0oNUM08XJdpiLow23C+nxoBTgc7KO2ng/SSaL8WKc9bLB1aKXJWXZe7GcZ72rZXo9&#10;KoflfF6mHzy1NMtrTimTnl2n0zT7Ox2cXsxRYWelnvsQP0UPDQOy3T+QDrP04zsKYa3oYWW6GYM0&#10;Q/DpGXntX+7Bvnzss18AAAD//wMAUEsDBBQABgAIAAAAIQBT302v2wAAAAgBAAAPAAAAZHJzL2Rv&#10;d25yZXYueG1sTI9BS8NAEIXvgv9hGcGL2E0j1RKzKbXgTQpWEY+T7DQJZmdDdtuk/94pHuxxvvd4&#10;816+mlynjjSE1rOB+SwBRVx523Jt4PPj9X4JKkRki51nMnCiAKvi+irHzPqR3+m4i7WSEA4ZGmhi&#10;7DOtQ9WQwzDzPbFoez84jHIOtbYDjhLuOp0myaN22LJ8aLCnTUPVz+7gDFS43Wxx/6VHjN/rl7vy&#10;7TTUS2Nub6b1M6hIU/w3w7m+VIdCOpX+wDaozsDTPBWn8MUDqLOeLgSUf0AXub4cUPwCAAD//wMA&#10;UEsBAi0AFAAGAAgAAAAhALaDOJL+AAAA4QEAABMAAAAAAAAAAAAAAAAAAAAAAFtDb250ZW50X1R5&#10;cGVzXS54bWxQSwECLQAUAAYACAAAACEAOP0h/9YAAACUAQAACwAAAAAAAAAAAAAAAAAvAQAAX3Jl&#10;bHMvLnJlbHNQSwECLQAUAAYACAAAACEACZC/2C8CAAA0BAAADgAAAAAAAAAAAAAAAAAuAgAAZHJz&#10;L2Uyb0RvYy54bWxQSwECLQAUAAYACAAAACEAU99Nr9sAAAAIAQAADwAAAAAAAAAAAAAAAACJBAAA&#10;ZHJzL2Rvd25yZXYueG1sUEsFBgAAAAAEAAQA8wAAAJEFAAAAAA==&#10;" strokeweight="2.25pt"/>
                  </w:pict>
                </mc:Fallback>
              </mc:AlternateContent>
            </w:r>
            <w:r w:rsidR="00796CB8" w:rsidRPr="007D2A84">
              <w:rPr>
                <w:rFonts w:ascii="SimSun" w:hAnsi="SimSun" w:cs="SimSun" w:hint="eastAsia"/>
                <w:sz w:val="21"/>
                <w:szCs w:val="21"/>
                <w:lang w:eastAsia="zh-CN"/>
              </w:rPr>
              <w:t>组织</w:t>
            </w:r>
          </w:p>
        </w:tc>
        <w:tc>
          <w:tcPr>
            <w:tcW w:w="1327" w:type="dxa"/>
          </w:tcPr>
          <w:p w:rsidR="00796CB8" w:rsidRPr="007D2A84" w:rsidRDefault="00FF5619" w:rsidP="00923AFF">
            <w:pPr>
              <w:spacing w:after="0" w:line="240" w:lineRule="auto"/>
              <w:ind w:left="0" w:rightChars="-49" w:right="-98"/>
              <w:rPr>
                <w:rFonts w:ascii="SimSun" w:eastAsia="Times New Roman" w:hAnsi="SimSun" w:cs="Arial"/>
                <w:sz w:val="21"/>
                <w:szCs w:val="21"/>
                <w:lang w:eastAsia="zh-CN"/>
              </w:rPr>
            </w:pPr>
            <w:r>
              <w:rPr>
                <w:noProof/>
              </w:rPr>
              <mc:AlternateContent>
                <mc:Choice Requires="wps">
                  <w:drawing>
                    <wp:anchor distT="0" distB="0" distL="114300" distR="114300" simplePos="0" relativeHeight="251653120" behindDoc="0" locked="0" layoutInCell="1" allowOverlap="1" wp14:anchorId="4DCDFCF6" wp14:editId="726E4334">
                      <wp:simplePos x="0" y="0"/>
                      <wp:positionH relativeFrom="column">
                        <wp:posOffset>447675</wp:posOffset>
                      </wp:positionH>
                      <wp:positionV relativeFrom="paragraph">
                        <wp:posOffset>260350</wp:posOffset>
                      </wp:positionV>
                      <wp:extent cx="342900" cy="0"/>
                      <wp:effectExtent l="19050" t="22225" r="19050" b="15875"/>
                      <wp:wrapNone/>
                      <wp:docPr id="12"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5"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5pt,20.5pt" to="62.2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2a5LwIAADQEAAAOAAAAZHJzL2Uyb0RvYy54bWysU8GO0zAQvSPxD1bubZJu2m2jpivUtFwW&#10;qLTLB7i201g4tmW7TSvEL/ADSHuDE0fu/A3LZzB2m6oLF4TIwRl7Zp7fzDxPb/aNQDtmLFeyiNJ+&#10;EiEmiaJcboro7f2yN46QdVhSLJRkRXRgNrqZPX82bXXOBqpWgjKDAETavNVFVDun8zi2pGYNtn2l&#10;mQRnpUyDHWzNJqYGt4DeiHiQJKO4VYZqowizFk7LozOaBfyqYsS9qSrLHBJFBNxcWE1Y136NZ1Oc&#10;bwzWNScnGvgfWDSYS7j0DFVih9HW8D+gGk6MsqpyfaKaWFUVJyzUANWkyW/V3NVYs1ALNMfqc5vs&#10;/4Mlr3crgziF2Q0iJHEDM3r89O3Hx88/vz/A+vj1Cxr6LrXa5hA8lyvj6yR7eadvFXlnkVTzGssN&#10;C2zvDxoQUp8RP0nxG6vhrnX7SlGIwVunQsv2lWk8JDQD7cNkDufJsL1DBA6vssEkgfmRzhXjvMvT&#10;xrqXTDXIG0UkuPQ9wzne3VrneeC8C/HHUi25EGHuQqK2iAbj4fUwZFglOPVeH2fNZj0XBu2wl074&#10;QlXguQwzaitpQKsZpouT7TAXRxtuF9LjQSnA52QdtfF+kkwW48U462WD0aKXJWXZe7GcZ73RMr0e&#10;llflfF6mHzy1NMtrTimTnl2n0zT7Ox2cXsxRYWelnvsQP0UPDQOy3T+QDrP04zsKYa3oYWW6GYM0&#10;Q/DpGXntX+7Bvnzss18AAAD//wMAUEsDBBQABgAIAAAAIQCXInC13AAAAAgBAAAPAAAAZHJzL2Rv&#10;d25yZXYueG1sTI9BS8NAEIXvgv9hGcGLtJuWakvMptSCNylYRTxOstMkmJ0N2W2T/nuneLDHee/x&#10;5nvZenStOlEfGs8GZtMEFHHpbcOVgc+P18kKVIjIFlvPZOBMAdb57U2GqfUDv9NpHyslJRxSNFDH&#10;2KVah7Imh2HqO2LxDr53GOXsK217HKTctXqeJE/aYcPyocaOtjWVP/ujM1DibrvDw5ceMH5vXh6K&#10;t3NfrYy5vxs3z6AijfE/DBd8QYdcmAp/ZBtUa2CZPErSwGImky7+fCFC8SfoPNPXA/JfAAAA//8D&#10;AFBLAQItABQABgAIAAAAIQC2gziS/gAAAOEBAAATAAAAAAAAAAAAAAAAAAAAAABbQ29udGVudF9U&#10;eXBlc10ueG1sUEsBAi0AFAAGAAgAAAAhADj9If/WAAAAlAEAAAsAAAAAAAAAAAAAAAAALwEAAF9y&#10;ZWxzLy5yZWxzUEsBAi0AFAAGAAgAAAAhANUHZrkvAgAANAQAAA4AAAAAAAAAAAAAAAAALgIAAGRy&#10;cy9lMm9Eb2MueG1sUEsBAi0AFAAGAAgAAAAhAJcicLXcAAAACAEAAA8AAAAAAAAAAAAAAAAAiQQA&#10;AGRycy9kb3ducmV2LnhtbFBLBQYAAAAABAAEAPMAAACSBQAAAAA=&#10;" strokeweight="2.25pt"/>
                  </w:pict>
                </mc:Fallback>
              </mc:AlternateContent>
            </w:r>
            <w:r w:rsidR="00796CB8" w:rsidRPr="007D2A84">
              <w:rPr>
                <w:rFonts w:ascii="SimSun" w:hAnsi="SimSun" w:cs="SimSun" w:hint="eastAsia"/>
                <w:sz w:val="21"/>
                <w:szCs w:val="21"/>
                <w:lang w:eastAsia="zh-CN"/>
              </w:rPr>
              <w:t>弗劳恩霍夫协会；</w:t>
            </w:r>
            <w:r w:rsidR="00796CB8" w:rsidRPr="007D2A84">
              <w:rPr>
                <w:rFonts w:ascii="SimSun" w:eastAsia="Times New Roman" w:hAnsi="SimSun" w:cs="Arial"/>
                <w:sz w:val="21"/>
                <w:szCs w:val="21"/>
                <w:lang w:eastAsia="zh-CN"/>
              </w:rPr>
              <w:br/>
            </w:r>
            <w:r w:rsidR="00796CB8" w:rsidRPr="007D2A84">
              <w:rPr>
                <w:rFonts w:ascii="SimSun" w:hAnsi="SimSun" w:cs="SimSun" w:hint="eastAsia"/>
                <w:sz w:val="21"/>
                <w:szCs w:val="21"/>
                <w:lang w:eastAsia="zh-CN"/>
              </w:rPr>
              <w:t>大学</w:t>
            </w:r>
          </w:p>
        </w:tc>
        <w:tc>
          <w:tcPr>
            <w:tcW w:w="1327" w:type="dxa"/>
          </w:tcPr>
          <w:p w:rsidR="00796CB8" w:rsidRPr="007D2A84" w:rsidRDefault="00796CB8" w:rsidP="00923AFF">
            <w:pPr>
              <w:spacing w:after="0" w:line="240" w:lineRule="auto"/>
              <w:ind w:left="0" w:rightChars="-49" w:right="-98"/>
              <w:rPr>
                <w:rFonts w:ascii="SimSun" w:eastAsia="Times New Roman" w:hAnsi="SimSun" w:cs="Arial"/>
                <w:sz w:val="21"/>
                <w:szCs w:val="21"/>
                <w:lang w:eastAsia="zh-CN"/>
              </w:rPr>
            </w:pPr>
            <w:r w:rsidRPr="007D2A84">
              <w:rPr>
                <w:rFonts w:ascii="SimSun" w:eastAsia="Times New Roman" w:hAnsi="SimSun" w:cs="Arial"/>
                <w:sz w:val="21"/>
                <w:szCs w:val="21"/>
                <w:lang w:eastAsia="zh-CN"/>
              </w:rPr>
              <w:t>IBM</w:t>
            </w:r>
          </w:p>
          <w:p w:rsidR="00796CB8" w:rsidRPr="007D2A84" w:rsidRDefault="00FF5619" w:rsidP="00923AFF">
            <w:pPr>
              <w:spacing w:after="0" w:line="240" w:lineRule="auto"/>
              <w:ind w:left="0" w:rightChars="-49" w:right="-98"/>
              <w:rPr>
                <w:rFonts w:ascii="SimSun" w:eastAsia="Times New Roman" w:hAnsi="SimSun" w:cs="Arial"/>
                <w:sz w:val="21"/>
                <w:szCs w:val="21"/>
                <w:lang w:eastAsia="zh-CN"/>
              </w:rPr>
            </w:pPr>
            <w:r>
              <w:rPr>
                <w:noProof/>
              </w:rPr>
              <mc:AlternateContent>
                <mc:Choice Requires="wps">
                  <w:drawing>
                    <wp:anchor distT="0" distB="0" distL="114300" distR="114300" simplePos="0" relativeHeight="251654144" behindDoc="0" locked="0" layoutInCell="1" allowOverlap="1" wp14:anchorId="0B1519EE" wp14:editId="439072A3">
                      <wp:simplePos x="0" y="0"/>
                      <wp:positionH relativeFrom="column">
                        <wp:posOffset>643255</wp:posOffset>
                      </wp:positionH>
                      <wp:positionV relativeFrom="paragraph">
                        <wp:posOffset>97155</wp:posOffset>
                      </wp:positionV>
                      <wp:extent cx="342900" cy="0"/>
                      <wp:effectExtent l="14605" t="20955" r="23495" b="17145"/>
                      <wp:wrapNone/>
                      <wp:docPr id="11"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6"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65pt,7.65pt" to="77.6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wwbLwIAADQEAAAOAAAAZHJzL2Uyb0RvYy54bWysU8GO0zAQvSPxD1bubZJu2m2jpivUtFwW&#10;qLTLB7i201g4tmW7TSvEL/ADSHuDE0fu/A3LZzB2m6oLF4TIwRl7Zp7fzDxPb/aNQDtmLFeyiNJ+&#10;EiEmiaJcboro7f2yN46QdVhSLJRkRXRgNrqZPX82bXXOBqpWgjKDAETavNVFVDun8zi2pGYNtn2l&#10;mQRnpUyDHWzNJqYGt4DeiHiQJKO4VYZqowizFk7LozOaBfyqYsS9qSrLHBJFBNxcWE1Y136NZ1Oc&#10;bwzWNScnGvgfWDSYS7j0DFVih9HW8D+gGk6MsqpyfaKaWFUVJyzUANWkyW/V3NVYs1ALNMfqc5vs&#10;/4Mlr3crgziF2aURkriBGT1++vbj4+ef3x9gffz6BY18l1ptcwiey5XxdZK9vNO3iryzSKp5jeWG&#10;Bbb3Bw0Iqc+In6T4jdVw17p9pSjE4K1ToWX7yjQeEpqB9mEyh/Nk2N4hAodX2WCSwPxI54px3uVp&#10;Y91LphrkjSISXPqe4Rzvbq3zPHDehfhjqZZciDB3IVFbRIPx8HoYMqwSnHqvj7Nms54Lg3bYSyd8&#10;oSrwXIYZtZU0oNUM08XJdpiLow23C+nxoBTgc7KO2ng/SSaL8WKc9bLBaNHLkrLsvVjOs95omV4P&#10;y6tyPi/TD55amuU1p5RJz67TaZr9nQ5OL+aosLNSz32In6KHhgHZ7h9Ih1n68R2FsFb0sDLdjEGa&#10;Ifj0jLz2L/dgXz722S8AAAD//wMAUEsDBBQABgAIAAAAIQDhNLK/2gAAAAkBAAAPAAAAZHJzL2Rv&#10;d25yZXYueG1sTE/BSsNAEL0L/sMyghdpN1UqJc2m1II3KdiKeJxkp0kwOxuy2yb9eyd40NO8N/N4&#10;7022GV2rLtSHxrOBxTwBRVx623Bl4OP4OluBChHZYuuZDFwpwCa/vckwtX7gd7ocYqXEhEOKBuoY&#10;u1TrUNbkMMx9Ryy3k+8dRqF9pW2Pg5i7Vj8mybN22LAk1NjRrqby+3B2Bkrc7/Z4+tQDxq/ty0Px&#10;du2rlTH3d+N2DSrSGP/EMNWX6pBLp8Kf2QbVCk8WTyIVsJQ5CZYTKH4XOs/0/w/yHwAAAP//AwBQ&#10;SwECLQAUAAYACAAAACEAtoM4kv4AAADhAQAAEwAAAAAAAAAAAAAAAAAAAAAAW0NvbnRlbnRfVHlw&#10;ZXNdLnhtbFBLAQItABQABgAIAAAAIQA4/SH/1gAAAJQBAAALAAAAAAAAAAAAAAAAAC8BAABfcmVs&#10;cy8ucmVsc1BLAQItABQABgAIAAAAIQCxvwwbLwIAADQEAAAOAAAAAAAAAAAAAAAAAC4CAABkcnMv&#10;ZTJvRG9jLnhtbFBLAQItABQABgAIAAAAIQDhNLK/2gAAAAkBAAAPAAAAAAAAAAAAAAAAAIkEAABk&#10;cnMvZG93bnJldi54bWxQSwUGAAAAAAQABADzAAAAkAUAAAAA&#10;" strokeweight="2.25pt"/>
                  </w:pict>
                </mc:Fallback>
              </mc:AlternateContent>
            </w:r>
            <w:r w:rsidR="00796CB8" w:rsidRPr="007D2A84">
              <w:rPr>
                <w:rFonts w:ascii="SimSun" w:hAnsi="SimSun" w:cs="SimSun" w:hint="eastAsia"/>
                <w:sz w:val="21"/>
                <w:szCs w:val="21"/>
                <w:lang w:eastAsia="zh-CN"/>
              </w:rPr>
              <w:t>高通公司</w:t>
            </w:r>
          </w:p>
        </w:tc>
        <w:tc>
          <w:tcPr>
            <w:tcW w:w="1327" w:type="dxa"/>
          </w:tcPr>
          <w:p w:rsidR="00796CB8" w:rsidRPr="007D2A84" w:rsidRDefault="00796CB8" w:rsidP="00923AFF">
            <w:pPr>
              <w:spacing w:after="0" w:line="240" w:lineRule="auto"/>
              <w:ind w:left="0" w:rightChars="-49" w:right="-98"/>
              <w:jc w:val="center"/>
              <w:rPr>
                <w:rFonts w:ascii="SimSun" w:eastAsia="Times New Roman" w:hAnsi="SimSun" w:cs="Arial"/>
                <w:sz w:val="21"/>
                <w:szCs w:val="21"/>
                <w:lang w:eastAsia="zh-CN"/>
              </w:rPr>
            </w:pPr>
            <w:r w:rsidRPr="007D2A84">
              <w:rPr>
                <w:rFonts w:ascii="SimSun" w:eastAsia="Times New Roman" w:hAnsi="SimSun" w:cs="Arial"/>
                <w:sz w:val="21"/>
                <w:szCs w:val="21"/>
                <w:lang w:eastAsia="zh-CN"/>
              </w:rPr>
              <w:t>RPX</w:t>
            </w:r>
          </w:p>
          <w:p w:rsidR="00796CB8" w:rsidRPr="007D2A84" w:rsidRDefault="00FF5619" w:rsidP="00923AFF">
            <w:pPr>
              <w:spacing w:after="0" w:line="240" w:lineRule="auto"/>
              <w:ind w:left="0" w:rightChars="-49" w:right="-98"/>
              <w:jc w:val="center"/>
              <w:rPr>
                <w:rFonts w:ascii="SimSun" w:eastAsia="Times New Roman" w:hAnsi="SimSun" w:cs="Arial"/>
                <w:sz w:val="21"/>
                <w:szCs w:val="21"/>
                <w:lang w:eastAsia="zh-CN"/>
              </w:rPr>
            </w:pPr>
            <w:r>
              <w:rPr>
                <w:noProof/>
              </w:rPr>
              <mc:AlternateContent>
                <mc:Choice Requires="wps">
                  <w:drawing>
                    <wp:anchor distT="0" distB="0" distL="114300" distR="114300" simplePos="0" relativeHeight="251655168" behindDoc="0" locked="0" layoutInCell="1" allowOverlap="1" wp14:anchorId="178AB361" wp14:editId="3F1053C0">
                      <wp:simplePos x="0" y="0"/>
                      <wp:positionH relativeFrom="column">
                        <wp:posOffset>543560</wp:posOffset>
                      </wp:positionH>
                      <wp:positionV relativeFrom="paragraph">
                        <wp:posOffset>77470</wp:posOffset>
                      </wp:positionV>
                      <wp:extent cx="257175" cy="0"/>
                      <wp:effectExtent l="19685" t="20320" r="18415" b="17780"/>
                      <wp:wrapNone/>
                      <wp:docPr id="10" name="直接连接符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7"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8pt,6.1pt" to="63.0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1UKwIAADQEAAAOAAAAZHJzL2Uyb0RvYy54bWysU8GO0zAQvSPxD1bubZKSdrtR0xVKWi4L&#10;VNrlA1zbaSwc27LdphXiF/gBpL3BiSN3/oblMxi7TbW7XBAiB2fGM35+M/M8u9q3Au2YsVzJIkqH&#10;SYSYJIpyuSmid7fLwTRC1mFJsVCSFdGB2ehq/vzZrNM5G6lGCcoMAhBp804XUeOczuPYkoa12A6V&#10;ZhKCtTItduCaTUwN7gC9FfEoSSZxpwzVRhFmLexWx2A0D/h1zYh7W9eWOSSKCLi5sJqwrv0az2c4&#10;3xisG05ONPA/sGgxl3DpGarCDqOt4X9AtZwYZVXthkS1saprTlioAapJkyfV3DRYs1ALNMfqc5vs&#10;/4Mlb3YrgziF2UF7JG5hRvefv//89OXXjztY7799RRe+S522OSSXcmV8nWQvb/S1Iu8tkqpssNyw&#10;wPb2oAEh9SfiR0e8YzXcte5eKwo5eOtUaNm+Nq2HhGagfZjM4TwZtneIwOZofJFejCNE+lCM8/6c&#10;Nta9YqpF3igiwaXvGc7x7to6zwPnfYrflmrJhQhzFxJ1gD0dA7QPWSU49dHgmM26FAbtsJdO+EJV&#10;T9KM2koa0BqG6eJkO8zF0YbbhfR4UArwOVlHbXy4TC4X08U0G2SjyWKQJVU1eLkss8FkCdVWL6qy&#10;rNKPnlqa5Q2nlEnPrtdpmv2dDk4v5qiws1LPfYgfo4eGAdn+H0iHWfrxHYWwVvSwMv2MQZoh+fSM&#10;vPYf+mA/fOzz3wAAAP//AwBQSwMEFAAGAAgAAAAhAO8wKy7bAAAACAEAAA8AAABkcnMvZG93bnJl&#10;di54bWxMj8FqwzAQRO+F/oPYQC+lkWOoMa7lkAZ6K4GmofS4tja2ibUykhI7f1+FHtrjzgyzb8r1&#10;bAZxIed7ywpWywQEcWN1z62Cw+fbUw7CB2SNg2VScCUP6+r+rsRC24k/6LIPrYgl7AtU0IUwFlL6&#10;piODfmlH4ugdrTMY4ulaqR1OsdwMMk2STBrsOX7ocKRtR81pfzYKGtxtd3j8khOG783rY/1+dW2u&#10;1MNi3ryACDSHvzDc8CM6VJGptmfWXgwK8ucsJqOepiBufpqtQNS/gqxK+X9A9QMAAP//AwBQSwEC&#10;LQAUAAYACAAAACEAtoM4kv4AAADhAQAAEwAAAAAAAAAAAAAAAAAAAAAAW0NvbnRlbnRfVHlwZXNd&#10;LnhtbFBLAQItABQABgAIAAAAIQA4/SH/1gAAAJQBAAALAAAAAAAAAAAAAAAAAC8BAABfcmVscy8u&#10;cmVsc1BLAQItABQABgAIAAAAIQCwO/1UKwIAADQEAAAOAAAAAAAAAAAAAAAAAC4CAABkcnMvZTJv&#10;RG9jLnhtbFBLAQItABQABgAIAAAAIQDvMCsu2wAAAAgBAAAPAAAAAAAAAAAAAAAAAIUEAABkcnMv&#10;ZG93bnJldi54bWxQSwUGAAAAAAQABADzAAAAjQUAAAAA&#10;" strokeweight="2.25pt"/>
                  </w:pict>
                </mc:Fallback>
              </mc:AlternateContent>
            </w:r>
            <w:r w:rsidR="00796CB8" w:rsidRPr="007D2A84">
              <w:rPr>
                <w:rFonts w:ascii="SimSun" w:eastAsia="Times New Roman" w:hAnsi="SimSun" w:cs="Arial"/>
                <w:sz w:val="21"/>
                <w:szCs w:val="21"/>
                <w:lang w:eastAsia="zh-CN"/>
              </w:rPr>
              <w:t>AST</w:t>
            </w:r>
          </w:p>
        </w:tc>
        <w:tc>
          <w:tcPr>
            <w:tcW w:w="1327" w:type="dxa"/>
          </w:tcPr>
          <w:p w:rsidR="00796CB8" w:rsidRPr="007D2A84" w:rsidRDefault="00FF5619" w:rsidP="00923AFF">
            <w:pPr>
              <w:spacing w:after="0" w:line="240" w:lineRule="auto"/>
              <w:ind w:left="0" w:rightChars="-49" w:right="-98"/>
              <w:rPr>
                <w:rFonts w:ascii="SimSun" w:eastAsia="Times New Roman" w:hAnsi="SimSun" w:cs="Arial"/>
                <w:sz w:val="21"/>
                <w:szCs w:val="21"/>
                <w:lang w:eastAsia="zh-CN"/>
              </w:rPr>
            </w:pPr>
            <w:r>
              <w:rPr>
                <w:noProof/>
              </w:rPr>
              <mc:AlternateContent>
                <mc:Choice Requires="wps">
                  <w:drawing>
                    <wp:anchor distT="0" distB="0" distL="114300" distR="114300" simplePos="0" relativeHeight="251657216" behindDoc="0" locked="0" layoutInCell="1" allowOverlap="1" wp14:anchorId="7069B979" wp14:editId="22FD5729">
                      <wp:simplePos x="0" y="0"/>
                      <wp:positionH relativeFrom="column">
                        <wp:posOffset>691515</wp:posOffset>
                      </wp:positionH>
                      <wp:positionV relativeFrom="paragraph">
                        <wp:posOffset>250190</wp:posOffset>
                      </wp:positionV>
                      <wp:extent cx="266700" cy="0"/>
                      <wp:effectExtent l="15240" t="21590" r="22860" b="16510"/>
                      <wp:wrapNone/>
                      <wp:docPr id="9" name="直接连接符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2"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45pt,19.7pt" to="75.4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J8BLwIAADQEAAAOAAAAZHJzL2Uyb0RvYy54bWysU8GO0zAQvSPxD1bubZJu222jpiuUtFwW&#10;qLTLB7i201g4tmW7TSvEL/ADSHuDE0fu/A3LZzB2m6oLF4TIwRl7Zp7fzDzPbvaNQDtmLFcyj9J+&#10;EiEmiaJcbvLo7f2yN4mQdVhSLJRkeXRgNrqZP382a3XGBqpWgjKDAETarNV5VDunszi2pGYNtn2l&#10;mQRnpUyDHWzNJqYGt4DeiHiQJOO4VYZqowizFk7LozOaB/yqYsS9qSrLHBJ5BNxcWE1Y136N5zOc&#10;bQzWNScnGvgfWDSYS7j0DFVih9HW8D+gGk6MsqpyfaKaWFUVJyzUANWkyW/V3NVYs1ALNMfqc5vs&#10;/4Mlr3crgzjNo2mEJG5gRI+fvv34+Pnn9wdYH79+QVcD36VW2wyCC7kyvk6yl3f6VpF3FklV1Fhu&#10;WGB7f9AAkfqM+EmK31gNd63bV4pCDN46FVq2r0zjIaEZaB8mczhPhu0dInA4GI+vE5gf6Vwxzro8&#10;bax7yVSDvJFHgkvfM5zh3a11ngfOuhB/LNWSCxHmLiRqAXsyuh6FDKsEp97r46zZrAth0A576YQv&#10;VAWeyzCjtpIGtJphujjZDnNxtOF2IT0elAJ8TtZRG++nyXQxWUyGveFgvOgNk7LsvVgWw954mV6P&#10;yquyKMr0g6eWDrOaU8qkZ9fpNB3+nQ5OL+aosLNSz32In6KHhgHZ7h9Ih1n68R2FsFb0sDLdjEGa&#10;Ifj0jLz2L/dgXz72+S8AAAD//wMAUEsDBBQABgAIAAAAIQAOg7OV3AAAAAkBAAAPAAAAZHJzL2Rv&#10;d25yZXYueG1sTI/NTsMwEITvSLyDtUhcELX5q9IQpyqVuKFKlApx3MTbJCK2I9tt0rdnKw5wnNlP&#10;szPFcrK9OFKInXca7mYKBLnam841GnYfr7cZiJjQGey9Iw0nirAsLy8KzI0f3Tsdt6kRHOJijhra&#10;lIZcyli3ZDHO/ECOb3sfLCaWoZEm4Mjhtpf3Ss2lxc7xhxYHWrdUf28PVkONm/UG959yxPS1ermp&#10;3k6hybS+vppWzyASTekPhnN9rg4ld6r8wZkoetYqWzCq4WHxCOIMPCk2ql9DloX8v6D8AQAA//8D&#10;AFBLAQItABQABgAIAAAAIQC2gziS/gAAAOEBAAATAAAAAAAAAAAAAAAAAAAAAABbQ29udGVudF9U&#10;eXBlc10ueG1sUEsBAi0AFAAGAAgAAAAhADj9If/WAAAAlAEAAAsAAAAAAAAAAAAAAAAALwEAAF9y&#10;ZWxzLy5yZWxzUEsBAi0AFAAGAAgAAAAhAHFAnwEvAgAANAQAAA4AAAAAAAAAAAAAAAAALgIAAGRy&#10;cy9lMm9Eb2MueG1sUEsBAi0AFAAGAAgAAAAhAA6Ds5XcAAAACQEAAA8AAAAAAAAAAAAAAAAAiQQA&#10;AGRycy9kb3ducmV2LnhtbFBLBQYAAAAABAAEAPMAAACSBQAAAAA=&#10;" strokeweight="2.25pt"/>
                  </w:pict>
                </mc:Fallback>
              </mc:AlternateContent>
            </w:r>
            <w:r w:rsidR="00796CB8" w:rsidRPr="007D2A84">
              <w:rPr>
                <w:rFonts w:ascii="SimSun" w:eastAsia="Times New Roman"/>
                <w:sz w:val="21"/>
                <w:szCs w:val="22"/>
                <w:lang w:eastAsia="zh-CN"/>
              </w:rPr>
              <w:t>知识产权风险投资公司</w:t>
            </w:r>
          </w:p>
        </w:tc>
        <w:tc>
          <w:tcPr>
            <w:tcW w:w="1327" w:type="dxa"/>
          </w:tcPr>
          <w:p w:rsidR="00796CB8" w:rsidRPr="007D2A84" w:rsidRDefault="00796CB8" w:rsidP="00923AFF">
            <w:pPr>
              <w:spacing w:after="0" w:line="240" w:lineRule="auto"/>
              <w:ind w:left="0" w:rightChars="-49" w:right="-98"/>
              <w:rPr>
                <w:rFonts w:ascii="SimSun" w:eastAsia="Times New Roman" w:hAnsi="SimSun" w:cs="Arial"/>
                <w:sz w:val="21"/>
                <w:szCs w:val="21"/>
                <w:lang w:eastAsia="zh-CN"/>
              </w:rPr>
            </w:pPr>
          </w:p>
          <w:p w:rsidR="00796CB8" w:rsidRPr="007D2A84" w:rsidRDefault="00FF5619" w:rsidP="00923AFF">
            <w:pPr>
              <w:spacing w:after="0" w:line="240" w:lineRule="auto"/>
              <w:ind w:left="0" w:rightChars="-49" w:right="-98"/>
              <w:jc w:val="center"/>
              <w:rPr>
                <w:rFonts w:ascii="SimSun" w:eastAsia="Times New Roman" w:hAnsi="SimSun" w:cs="Arial"/>
                <w:sz w:val="21"/>
                <w:szCs w:val="21"/>
              </w:rPr>
            </w:pPr>
            <w:r>
              <w:rPr>
                <w:noProof/>
              </w:rPr>
              <mc:AlternateContent>
                <mc:Choice Requires="wps">
                  <w:drawing>
                    <wp:anchor distT="0" distB="0" distL="114300" distR="114300" simplePos="0" relativeHeight="251656192" behindDoc="0" locked="0" layoutInCell="1" allowOverlap="1" wp14:anchorId="6C0591A4" wp14:editId="2CB120F0">
                      <wp:simplePos x="0" y="0"/>
                      <wp:positionH relativeFrom="column">
                        <wp:posOffset>629920</wp:posOffset>
                      </wp:positionH>
                      <wp:positionV relativeFrom="paragraph">
                        <wp:posOffset>87630</wp:posOffset>
                      </wp:positionV>
                      <wp:extent cx="342900" cy="0"/>
                      <wp:effectExtent l="20320" t="20955" r="17780" b="17145"/>
                      <wp:wrapNone/>
                      <wp:docPr id="8"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0"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pt,6.9pt" to="76.6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4nJLwIAADQEAAAOAAAAZHJzL2Uyb0RvYy54bWysU8GO0zAQvSPxD1bubZJu2m2jpivUtFwW&#10;qLTLB7i201g4tmW7TSvEL/ADSHuDE0fu/A3LZzB2m6oLF4TIwRl7xs9v5s1Mb/aNQDtmLFeyiNJ+&#10;EiEmiaJcboro7f2yN46QdVhSLJRkRXRgNrqZPX82bXXOBqpWgjKDAETavNVFVDun8zi2pGYNtn2l&#10;mQRnpUyDHWzNJqYGt4DeiHiQJKO4VYZqowizFk7LozOaBfyqYsS9qSrLHBJFBNxcWE1Y136NZ1Oc&#10;bwzWNScnGvgfWDSYS3j0DFVih9HW8D+gGk6MsqpyfaKaWFUVJyzkANmkyW/Z3NVYs5ALFMfqc5ns&#10;/4Mlr3crgzgtIhBK4gYkevz07cfHzz+/P8D6+PULSkOVWm1zCJ7LlfF5kr2807eKvLNIqnmN5YYF&#10;tvcHDRCpr2v85IrfWA1vrdtXikIM3joVSravTOMhoRhoH5Q5nJVhe4cIHF5lg0kC+pHOFeO8u6eN&#10;dS+ZapA3ikhw6WuGc7y7tc7zwHkX4o+lWnIhgu5CoraIBuPh9TDcsEpw6r0+zprNei4M2mHfOuEL&#10;WYHnMsyoraQBrWaYLk62w1wcbXhdSI8HqQCfk3XsjfeTZLIYL8ZZLxuMFr0sKcvei+U8642W6fWw&#10;vCrn8zL94KmlWV5zSpn07Lo+TbO/64PTxBw77Nyp5zrET9FDwYBs9w+kg5ZePj9YNl8reliZTmNo&#10;zRB8GiPf+5d7sC+HffYLAAD//wMAUEsDBBQABgAIAAAAIQDftE1Z2wAAAAgBAAAPAAAAZHJzL2Rv&#10;d25yZXYueG1sTI9BS8NAEIXvgv9hGcGLtBtblDZmU2rBmxSsIj1OstMkmJ0N2W2T/nuneLDHee/x&#10;5nvZanStOlEfGs8GHqcJKOLS24YrA1+fb5MFqBCRLbaeycCZAqzy25sMU+sH/qDTLlZKSjikaKCO&#10;sUu1DmVNDsPUd8TiHXzvMMrZV9r2OEi5a/UsSZ61w4blQ40dbWoqf3ZHZ6DE7WaLh289YNyvXx+K&#10;93NfLYy5vxvXL6AijfE/DBd8QYdcmAp/ZBtUa2C5nElS9LksuPhPcxGKP0Hnmb4ekP8CAAD//wMA&#10;UEsBAi0AFAAGAAgAAAAhALaDOJL+AAAA4QEAABMAAAAAAAAAAAAAAAAAAAAAAFtDb250ZW50X1R5&#10;cGVzXS54bWxQSwECLQAUAAYACAAAACEAOP0h/9YAAACUAQAACwAAAAAAAAAAAAAAAAAvAQAAX3Jl&#10;bHMvLnJlbHNQSwECLQAUAAYACAAAACEATt+JyS8CAAA0BAAADgAAAAAAAAAAAAAAAAAuAgAAZHJz&#10;L2Uyb0RvYy54bWxQSwECLQAUAAYACAAAACEA37RNWdsAAAAIAQAADwAAAAAAAAAAAAAAAACJBAAA&#10;ZHJzL2Rvd25yZXYueG1sUEsFBgAAAAAEAAQA8wAAAJEFAAAAAA==&#10;" strokeweight="2.25pt"/>
                  </w:pict>
                </mc:Fallback>
              </mc:AlternateContent>
            </w:r>
            <w:r w:rsidR="00796CB8" w:rsidRPr="007D2A84">
              <w:rPr>
                <w:rFonts w:ascii="SimSun" w:hAnsi="SimSun" w:cs="SimSun" w:hint="eastAsia"/>
                <w:sz w:val="21"/>
                <w:szCs w:val="21"/>
                <w:lang w:eastAsia="zh-CN"/>
              </w:rPr>
              <w:t>专利池</w:t>
            </w:r>
          </w:p>
        </w:tc>
        <w:tc>
          <w:tcPr>
            <w:tcW w:w="935" w:type="dxa"/>
          </w:tcPr>
          <w:p w:rsidR="00796CB8" w:rsidRPr="007D2A84" w:rsidRDefault="00796CB8" w:rsidP="00923AFF">
            <w:pPr>
              <w:spacing w:after="0" w:line="240" w:lineRule="auto"/>
              <w:ind w:left="0" w:rightChars="-49" w:right="-98" w:firstLineChars="200" w:firstLine="420"/>
              <w:rPr>
                <w:rFonts w:ascii="SimSun" w:eastAsia="Times New Roman" w:hAnsi="SimSun" w:cs="Arial"/>
                <w:sz w:val="21"/>
                <w:szCs w:val="21"/>
                <w:lang w:eastAsia="zh-CN"/>
              </w:rPr>
            </w:pPr>
          </w:p>
          <w:p w:rsidR="00796CB8" w:rsidRPr="007D2A84" w:rsidRDefault="00796CB8" w:rsidP="00923AFF">
            <w:pPr>
              <w:spacing w:after="0" w:line="240" w:lineRule="auto"/>
              <w:ind w:left="0" w:rightChars="-49" w:right="-98" w:firstLineChars="123" w:firstLine="258"/>
              <w:rPr>
                <w:rFonts w:ascii="SimSun" w:eastAsia="Times New Roman" w:hAnsi="SimSun" w:cs="Arial"/>
                <w:sz w:val="21"/>
                <w:szCs w:val="21"/>
                <w:lang w:eastAsia="zh-CN"/>
              </w:rPr>
            </w:pPr>
            <w:r w:rsidRPr="007D2A84">
              <w:rPr>
                <w:rFonts w:ascii="SimSun" w:eastAsia="Times New Roman" w:hAnsi="SimSun" w:cs="Arial"/>
                <w:sz w:val="21"/>
                <w:szCs w:val="21"/>
                <w:lang w:eastAsia="zh-CN"/>
              </w:rPr>
              <w:t>PAE</w:t>
            </w:r>
          </w:p>
        </w:tc>
      </w:tr>
      <w:tr w:rsidR="00796CB8" w:rsidRPr="00767E21" w:rsidTr="00923AFF">
        <w:tc>
          <w:tcPr>
            <w:tcW w:w="1327" w:type="dxa"/>
          </w:tcPr>
          <w:p w:rsidR="00796CB8" w:rsidRPr="007D2A84" w:rsidRDefault="00796CB8" w:rsidP="00923AFF">
            <w:pPr>
              <w:spacing w:after="0" w:line="240" w:lineRule="auto"/>
              <w:ind w:left="0" w:rightChars="-49" w:right="-98"/>
              <w:rPr>
                <w:rFonts w:ascii="SimSun" w:eastAsia="Times New Roman" w:hAnsi="SimSun" w:cs="Arial"/>
                <w:sz w:val="21"/>
                <w:szCs w:val="21"/>
                <w:lang w:eastAsia="zh-CN"/>
              </w:rPr>
            </w:pPr>
            <w:r w:rsidRPr="007D2A84">
              <w:rPr>
                <w:rFonts w:ascii="SimSun" w:hAnsi="SimSun" w:cs="SimSun" w:hint="eastAsia"/>
                <w:sz w:val="21"/>
                <w:szCs w:val="21"/>
                <w:lang w:eastAsia="zh-CN"/>
              </w:rPr>
              <w:t>高</w:t>
            </w:r>
          </w:p>
        </w:tc>
        <w:tc>
          <w:tcPr>
            <w:tcW w:w="1327" w:type="dxa"/>
          </w:tcPr>
          <w:p w:rsidR="00796CB8" w:rsidRPr="007D2A84" w:rsidRDefault="00796CB8" w:rsidP="00923AFF">
            <w:pPr>
              <w:spacing w:after="0" w:line="240" w:lineRule="auto"/>
              <w:ind w:left="0" w:rightChars="-49" w:right="-98"/>
              <w:rPr>
                <w:rFonts w:ascii="SimSun" w:eastAsia="Times New Roman" w:hAnsi="SimSun" w:cs="Arial"/>
                <w:sz w:val="21"/>
                <w:szCs w:val="21"/>
              </w:rPr>
            </w:pPr>
          </w:p>
        </w:tc>
        <w:tc>
          <w:tcPr>
            <w:tcW w:w="2654" w:type="dxa"/>
            <w:gridSpan w:val="2"/>
          </w:tcPr>
          <w:p w:rsidR="00796CB8" w:rsidRPr="007D2A84" w:rsidRDefault="00796CB8" w:rsidP="00923AFF">
            <w:pPr>
              <w:spacing w:after="0" w:line="240" w:lineRule="auto"/>
              <w:ind w:left="0" w:rightChars="-49" w:right="-98"/>
              <w:rPr>
                <w:rFonts w:ascii="SimSun" w:eastAsia="Times New Roman" w:hAnsi="SimSun" w:cs="Arial"/>
                <w:sz w:val="21"/>
                <w:szCs w:val="21"/>
                <w:lang w:eastAsia="zh-CN"/>
              </w:rPr>
            </w:pPr>
            <w:r w:rsidRPr="007D2A84">
              <w:rPr>
                <w:rFonts w:ascii="SimSun" w:hAnsi="SimSun" w:cs="SimSun" w:hint="eastAsia"/>
                <w:sz w:val="21"/>
                <w:szCs w:val="21"/>
                <w:lang w:eastAsia="zh-CN"/>
              </w:rPr>
              <w:t>对丰富公有领域的贡献</w:t>
            </w:r>
          </w:p>
        </w:tc>
        <w:tc>
          <w:tcPr>
            <w:tcW w:w="1327" w:type="dxa"/>
          </w:tcPr>
          <w:p w:rsidR="00796CB8" w:rsidRPr="007D2A84" w:rsidRDefault="00796CB8" w:rsidP="00923AFF">
            <w:pPr>
              <w:spacing w:after="0" w:line="240" w:lineRule="auto"/>
              <w:ind w:left="0" w:rightChars="-49" w:right="-98"/>
              <w:rPr>
                <w:rFonts w:ascii="SimSun" w:eastAsia="Times New Roman" w:hAnsi="SimSun" w:cs="Arial"/>
                <w:sz w:val="21"/>
                <w:szCs w:val="21"/>
                <w:lang w:eastAsia="zh-CN"/>
              </w:rPr>
            </w:pPr>
          </w:p>
        </w:tc>
        <w:tc>
          <w:tcPr>
            <w:tcW w:w="1327" w:type="dxa"/>
          </w:tcPr>
          <w:p w:rsidR="00796CB8" w:rsidRPr="007D2A84" w:rsidRDefault="00796CB8" w:rsidP="00923AFF">
            <w:pPr>
              <w:spacing w:after="0" w:line="240" w:lineRule="auto"/>
              <w:ind w:left="0" w:rightChars="-49" w:right="-98"/>
              <w:rPr>
                <w:rFonts w:ascii="SimSun" w:eastAsia="Times New Roman" w:hAnsi="SimSun" w:cs="Arial"/>
                <w:sz w:val="21"/>
                <w:szCs w:val="21"/>
                <w:lang w:eastAsia="zh-CN"/>
              </w:rPr>
            </w:pPr>
          </w:p>
        </w:tc>
        <w:tc>
          <w:tcPr>
            <w:tcW w:w="935" w:type="dxa"/>
          </w:tcPr>
          <w:p w:rsidR="00796CB8" w:rsidRPr="007D2A84" w:rsidRDefault="00796CB8" w:rsidP="00923AFF">
            <w:pPr>
              <w:spacing w:after="0" w:line="240" w:lineRule="auto"/>
              <w:ind w:left="0" w:rightChars="-49" w:right="-98" w:firstLineChars="200" w:firstLine="420"/>
              <w:rPr>
                <w:rFonts w:ascii="SimSun" w:eastAsia="Times New Roman" w:hAnsi="SimSun" w:cs="Arial"/>
                <w:sz w:val="21"/>
                <w:szCs w:val="21"/>
              </w:rPr>
            </w:pPr>
            <w:r w:rsidRPr="007D2A84">
              <w:rPr>
                <w:rFonts w:ascii="SimSun" w:hAnsi="SimSun" w:cs="SimSun" w:hint="eastAsia"/>
                <w:sz w:val="21"/>
                <w:szCs w:val="21"/>
                <w:lang w:eastAsia="zh-CN"/>
              </w:rPr>
              <w:t>低</w:t>
            </w:r>
          </w:p>
        </w:tc>
      </w:tr>
    </w:tbl>
    <w:p w:rsidR="00796CB8" w:rsidRPr="005915DF" w:rsidRDefault="00796CB8" w:rsidP="000F3288">
      <w:pPr>
        <w:spacing w:afterLines="50" w:line="340" w:lineRule="atLeast"/>
        <w:ind w:left="0" w:rightChars="-49" w:right="-98"/>
        <w:jc w:val="both"/>
        <w:rPr>
          <w:rFonts w:ascii="SimSun" w:eastAsia="Times New Roman"/>
          <w:b/>
          <w:bCs/>
          <w:color w:val="4F81BD"/>
          <w:sz w:val="21"/>
          <w:szCs w:val="22"/>
          <w:lang w:eastAsia="zh-CN"/>
        </w:rPr>
      </w:pPr>
      <w:r w:rsidRPr="00833900">
        <w:rPr>
          <w:rFonts w:ascii="SimSun" w:eastAsia="Times New Roman"/>
          <w:b/>
          <w:bCs/>
          <w:color w:val="4F81BD"/>
          <w:sz w:val="21"/>
          <w:szCs w:val="18"/>
          <w:lang w:eastAsia="zh-CN"/>
        </w:rPr>
        <w:t>NPE</w:t>
      </w:r>
      <w:r>
        <w:rPr>
          <w:rFonts w:ascii="SimSun" w:eastAsia="Times New Roman"/>
          <w:b/>
          <w:bCs/>
          <w:color w:val="4F81BD"/>
          <w:sz w:val="21"/>
          <w:szCs w:val="18"/>
          <w:lang w:eastAsia="zh-CN"/>
        </w:rPr>
        <w:t>对丰富公有领域的贡献。</w:t>
      </w:r>
    </w:p>
    <w:p w:rsidR="00232A86" w:rsidRDefault="00232A86" w:rsidP="000F3288">
      <w:pPr>
        <w:spacing w:afterLines="50" w:line="340" w:lineRule="atLeast"/>
        <w:ind w:left="0" w:rightChars="-49" w:right="-98"/>
        <w:jc w:val="both"/>
        <w:rPr>
          <w:rFonts w:ascii="SimSun" w:eastAsia="Times New Roman"/>
          <w:sz w:val="21"/>
          <w:szCs w:val="22"/>
          <w:lang w:eastAsia="zh-CN"/>
        </w:rPr>
      </w:pPr>
      <w:r>
        <w:rPr>
          <w:rFonts w:ascii="SimSun" w:eastAsia="Times New Roman"/>
          <w:sz w:val="21"/>
          <w:szCs w:val="22"/>
          <w:lang w:eastAsia="zh-CN"/>
        </w:rPr>
        <w:lastRenderedPageBreak/>
        <w:t>有人可能会问，专利聚集进行自主研发，也申请专利发明，但是为何知识产权风险投资公司等专利聚集却比</w:t>
      </w:r>
      <w:r>
        <w:rPr>
          <w:rFonts w:ascii="SimSun" w:eastAsia="Times New Roman"/>
          <w:sz w:val="21"/>
          <w:szCs w:val="22"/>
          <w:lang w:eastAsia="zh-CN"/>
        </w:rPr>
        <w:t>RPX</w:t>
      </w:r>
      <w:r>
        <w:rPr>
          <w:rFonts w:ascii="SimSun" w:eastAsia="Times New Roman"/>
          <w:sz w:val="21"/>
          <w:szCs w:val="22"/>
          <w:lang w:eastAsia="zh-CN"/>
        </w:rPr>
        <w:t>等专利中介人对公有领域的贡献要少呢？这是因为</w:t>
      </w:r>
      <w:r>
        <w:rPr>
          <w:rFonts w:ascii="SimSun" w:eastAsia="Times New Roman"/>
          <w:sz w:val="21"/>
          <w:szCs w:val="22"/>
          <w:lang w:eastAsia="zh-CN"/>
        </w:rPr>
        <w:t>RPX</w:t>
      </w:r>
      <w:r>
        <w:rPr>
          <w:rFonts w:ascii="SimSun" w:eastAsia="Times New Roman"/>
          <w:sz w:val="21"/>
          <w:szCs w:val="22"/>
          <w:lang w:eastAsia="zh-CN"/>
        </w:rPr>
        <w:t>不行使专利权，由此也便促使没有加入</w:t>
      </w:r>
      <w:r>
        <w:rPr>
          <w:rFonts w:ascii="SimSun" w:eastAsia="Times New Roman"/>
          <w:sz w:val="21"/>
          <w:szCs w:val="22"/>
          <w:lang w:eastAsia="zh-CN"/>
        </w:rPr>
        <w:t>RPX</w:t>
      </w:r>
      <w:r>
        <w:rPr>
          <w:rFonts w:ascii="SimSun" w:eastAsia="Times New Roman"/>
          <w:sz w:val="21"/>
          <w:szCs w:val="22"/>
          <w:lang w:eastAsia="zh-CN"/>
        </w:rPr>
        <w:t>的公司免费使用其专利组合，于是这些专利似乎对公有领域作出了贡献。</w:t>
      </w:r>
    </w:p>
    <w:tbl>
      <w:tblPr>
        <w:tblW w:w="0" w:type="auto"/>
        <w:tblLook w:val="00A0" w:firstRow="1" w:lastRow="0" w:firstColumn="1" w:lastColumn="0" w:noHBand="0" w:noVBand="0"/>
      </w:tblPr>
      <w:tblGrid>
        <w:gridCol w:w="1327"/>
        <w:gridCol w:w="1327"/>
        <w:gridCol w:w="1327"/>
        <w:gridCol w:w="1327"/>
        <w:gridCol w:w="1327"/>
        <w:gridCol w:w="1327"/>
        <w:gridCol w:w="935"/>
      </w:tblGrid>
      <w:tr w:rsidR="00796CB8" w:rsidRPr="00767E21" w:rsidTr="00923AFF">
        <w:trPr>
          <w:trHeight w:val="795"/>
        </w:trPr>
        <w:tc>
          <w:tcPr>
            <w:tcW w:w="1327" w:type="dxa"/>
          </w:tcPr>
          <w:p w:rsidR="00796CB8" w:rsidRPr="007D2A84" w:rsidRDefault="00796CB8" w:rsidP="00923AFF">
            <w:pPr>
              <w:spacing w:after="0" w:line="240" w:lineRule="auto"/>
              <w:ind w:left="0" w:rightChars="-49" w:right="-98"/>
              <w:rPr>
                <w:rFonts w:ascii="SimSun" w:eastAsia="Times New Roman" w:hAnsi="SimSun" w:cs="Arial"/>
                <w:sz w:val="21"/>
                <w:szCs w:val="21"/>
                <w:lang w:eastAsia="zh-CN"/>
              </w:rPr>
            </w:pPr>
            <w:r w:rsidRPr="007D2A84">
              <w:rPr>
                <w:rFonts w:ascii="SimSun" w:hAnsi="SimSun" w:cs="SimSun" w:hint="eastAsia"/>
                <w:sz w:val="21"/>
                <w:szCs w:val="21"/>
                <w:lang w:eastAsia="zh-CN"/>
              </w:rPr>
              <w:t>基础研究</w:t>
            </w:r>
          </w:p>
          <w:p w:rsidR="00796CB8" w:rsidRPr="007D2A84" w:rsidRDefault="00FF5619" w:rsidP="00923AFF">
            <w:pPr>
              <w:spacing w:after="0" w:line="240" w:lineRule="auto"/>
              <w:ind w:left="0" w:rightChars="-49" w:right="-98"/>
              <w:rPr>
                <w:rFonts w:ascii="SimSun" w:eastAsia="Times New Roman" w:hAnsi="SimSun" w:cs="Arial"/>
                <w:sz w:val="21"/>
                <w:szCs w:val="21"/>
              </w:rPr>
            </w:pPr>
            <w:r>
              <w:rPr>
                <w:noProof/>
              </w:rPr>
              <mc:AlternateContent>
                <mc:Choice Requires="wps">
                  <w:drawing>
                    <wp:anchor distT="0" distB="0" distL="114300" distR="114300" simplePos="0" relativeHeight="251659264" behindDoc="0" locked="0" layoutInCell="1" allowOverlap="1" wp14:anchorId="22496172" wp14:editId="742C061D">
                      <wp:simplePos x="0" y="0"/>
                      <wp:positionH relativeFrom="column">
                        <wp:posOffset>452120</wp:posOffset>
                      </wp:positionH>
                      <wp:positionV relativeFrom="paragraph">
                        <wp:posOffset>97155</wp:posOffset>
                      </wp:positionV>
                      <wp:extent cx="342900" cy="0"/>
                      <wp:effectExtent l="23495" t="20955" r="14605" b="17145"/>
                      <wp:wrapNone/>
                      <wp:docPr id="7" name="直接连接符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6pt,7.65pt" to="62.6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NugMAIAADQEAAAOAAAAZHJzL2Uyb0RvYy54bWysU82O0zAQviPxDpbvbZI2/dlo0xVqWi4L&#10;rLTLA7i201g4tmW7TSvEK/ACSHuDE0fuvA3LYzB2f7QLF4TIwRl7Zj5/M/P58mrXSrTl1gmtSpz1&#10;U4y4opoJtS7x27tlb4qR80QxIrXiJd5zh69mz59ddqbgA91oybhFAKJc0ZkSN96bIkkcbXhLXF8b&#10;rsBZa9sSD1u7TpglHaC3Mhmk6TjptGXGasqdg9Pq4MSziF/XnPo3de24R7LEwM3H1cZ1FdZkdkmK&#10;tSWmEfRIg/wDi5YIBZeeoSriCdpY8QdUK6jVTte+T3Wb6LoWlMcaoJos/a2a24YYHmuB5jhzbpP7&#10;f7D09fbGIsFKPMFIkRZG9PDp24+Pn39+v4f14esXNMxDlzrjCgieqxsb6qQ7dWuuNX3nkNLzhqg1&#10;j2zv9gYgspCRPEkJG2fgrlX3SjOIIRuvY8t2tW0DJDQD7eJk9ufJ8J1HFA6H+eAihfnRkyshxSnP&#10;WOdfct2iYJRYChV6RgqyvXY+8CDFKSQcK70UUsa5S4W6Eg+mo8koZjgtBQveEOfsejWXFm1JkE78&#10;YlXgeRxm9UaxiNZwwhZH2xMhDzbcLlXAg1KAz9E6aOP9RXqxmC6meS8fjBe9PK2q3ovlPO+Nl9lk&#10;VA2r+bzKPgRqWV40gjGuAruTTrP873RwfDEHhZ2Veu5D8hQ9NgzInv6RdJxlGN9BCCvN9jf2NGOQ&#10;Zgw+PqOg/cd7sB8/9tkvAAAA//8DAFBLAwQUAAYACAAAACEAU99Nr9sAAAAIAQAADwAAAGRycy9k&#10;b3ducmV2LnhtbEyPQUvDQBCF74L/YRnBi9hNI9USsym14E0KVhGPk+w0CWZnQ3bbpP/eKR7scb73&#10;ePNevppcp440hNazgfksAUVcedtybeDz4/V+CSpEZIudZzJwogCr4voqx8z6kd/puIu1khAOGRpo&#10;YuwzrUPVkMMw8z2xaHs/OIxyDrW2A44S7jqdJsmjdtiyfGiwp01D1c/u4AxUuN1scf+lR4zf65e7&#10;8u001Etjbm+m9TOoSFP8N8O5vlSHQjqV/sA2qM7A0zwVp/DFA6izni4ElH9AF7m+HFD8AgAA//8D&#10;AFBLAQItABQABgAIAAAAIQC2gziS/gAAAOEBAAATAAAAAAAAAAAAAAAAAAAAAABbQ29udGVudF9U&#10;eXBlc10ueG1sUEsBAi0AFAAGAAgAAAAhADj9If/WAAAAlAEAAAsAAAAAAAAAAAAAAAAALwEAAF9y&#10;ZWxzLy5yZWxzUEsBAi0AFAAGAAgAAAAhANSc26AwAgAANAQAAA4AAAAAAAAAAAAAAAAALgIAAGRy&#10;cy9lMm9Eb2MueG1sUEsBAi0AFAAGAAgAAAAhAFPfTa/bAAAACAEAAA8AAAAAAAAAAAAAAAAAigQA&#10;AGRycy9kb3ducmV2LnhtbFBLBQYAAAAABAAEAPMAAACSBQAAAAA=&#10;" strokeweight="2.25pt"/>
                  </w:pict>
                </mc:Fallback>
              </mc:AlternateContent>
            </w:r>
            <w:r w:rsidR="00796CB8" w:rsidRPr="007D2A84">
              <w:rPr>
                <w:rFonts w:ascii="SimSun" w:hAnsi="SimSun" w:cs="SimSun" w:hint="eastAsia"/>
                <w:sz w:val="21"/>
                <w:szCs w:val="21"/>
                <w:lang w:eastAsia="zh-CN"/>
              </w:rPr>
              <w:t>组织</w:t>
            </w:r>
          </w:p>
        </w:tc>
        <w:tc>
          <w:tcPr>
            <w:tcW w:w="1327" w:type="dxa"/>
          </w:tcPr>
          <w:p w:rsidR="00796CB8" w:rsidRPr="007D2A84" w:rsidRDefault="00FF5619" w:rsidP="00923AFF">
            <w:pPr>
              <w:spacing w:after="0" w:line="240" w:lineRule="auto"/>
              <w:ind w:left="0" w:rightChars="-49" w:right="-98"/>
              <w:rPr>
                <w:rFonts w:ascii="SimSun" w:eastAsia="Times New Roman" w:hAnsi="SimSun" w:cs="Arial"/>
                <w:sz w:val="21"/>
                <w:szCs w:val="21"/>
                <w:lang w:eastAsia="zh-CN"/>
              </w:rPr>
            </w:pPr>
            <w:r>
              <w:rPr>
                <w:noProof/>
              </w:rPr>
              <mc:AlternateContent>
                <mc:Choice Requires="wps">
                  <w:drawing>
                    <wp:anchor distT="0" distB="0" distL="114300" distR="114300" simplePos="0" relativeHeight="251660288" behindDoc="0" locked="0" layoutInCell="1" allowOverlap="1" wp14:anchorId="57F36D1C" wp14:editId="30ADBEA3">
                      <wp:simplePos x="0" y="0"/>
                      <wp:positionH relativeFrom="column">
                        <wp:posOffset>285750</wp:posOffset>
                      </wp:positionH>
                      <wp:positionV relativeFrom="paragraph">
                        <wp:posOffset>256540</wp:posOffset>
                      </wp:positionV>
                      <wp:extent cx="504825" cy="0"/>
                      <wp:effectExtent l="19050" t="18415" r="19050" b="19685"/>
                      <wp:wrapNone/>
                      <wp:docPr id="6" name="直接连接符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5"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20.2pt" to="62.2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2bhMAIAADQEAAAOAAAAZHJzL2Uyb0RvYy54bWysU82O0zAQviPxDpbv3STdtNuNmq5Q03JZ&#10;oNIuD+DaTmPh2JbtNq0Qr8ALIO0NThy58zYsj8HY/VEXLgiRgzP2zHz+Zubz+GbbSrTh1gmtSpxd&#10;pBhxRTUTalXit/fz3ggj54liRGrFS7zjDt9Mnj8bd6bgfd1oybhFAKJc0ZkSN96bIkkcbXhL3IU2&#10;XIGz1rYlHrZ2lTBLOkBvZdJP02HSacuM1ZQ7B6fV3oknEb+uOfVv6tpxj2SJgZuPq43rMqzJZEyK&#10;lSWmEfRAg/wDi5YIBZeeoCriCVpb8QdUK6jVTtf+guo20XUtKI81QDVZ+ls1dw0xPNYCzXHm1Cb3&#10;/2Dp683CIsFKPMRIkRZG9Pjp24+Pn39+f4D18esXdDkIXeqMKyB4qhY21Em36s7cavrOIaWnDVEr&#10;Htne7wxAZCEjeZISNs7AXcvulWYQQ9Zex5Zta9sGSGgG2sbJ7E6T4VuPKBwO0nzUH2BEj66EFMc8&#10;Y51/yXWLglFiKVToGSnI5tb5wIMUx5BwrPRcSBnnLhXqStwfDa4GMcNpKVjwhjhnV8uptGhDgnTi&#10;F6sCz3mY1WvFIlrDCZsdbE+E3Ntwu1QBD0oBPgdrr4331+n1bDQb5b28P5z18rSqei/m07w3nGdX&#10;g+qymk6r7EOgluVFIxjjKrA76jTL/04HhxezV9hJqac+JE/RY8OA7PEfScdZhvHthbDUbLewxxmD&#10;NGPw4RkF7Z/vwT5/7JNfAAAA//8DAFBLAwQUAAYACAAAACEAW61Qw9wAAAAIAQAADwAAAGRycy9k&#10;b3ducmV2LnhtbEyPQWvCQBCF74X+h2UKXkrdKLFIzEZU8FaE2lJ6nGTHJJidDburif++Kz20p2Hm&#10;Pd58L1+PphNXcr61rGA2TUAQV1a3XCv4/Ni/LEH4gKyxs0wKbuRhXTw+5JhpO/A7XY+hFjGEfYYK&#10;mhD6TEpfNWTQT21PHLWTdQZDXF0ttcMhhptOzpPkVRpsOX5osKddQ9X5eDEKKjzsDnj6kgOG7832&#10;uXy7uXqp1ORp3KxABBrDnxnu+BEdishU2gtrLzoF6SJWCXEmKYi7Pk8XIMrfgyxy+b9A8QMAAP//&#10;AwBQSwECLQAUAAYACAAAACEAtoM4kv4AAADhAQAAEwAAAAAAAAAAAAAAAAAAAAAAW0NvbnRlbnRf&#10;VHlwZXNdLnhtbFBLAQItABQABgAIAAAAIQA4/SH/1gAAAJQBAAALAAAAAAAAAAAAAAAAAC8BAABf&#10;cmVscy8ucmVsc1BLAQItABQABgAIAAAAIQAKB2bhMAIAADQEAAAOAAAAAAAAAAAAAAAAAC4CAABk&#10;cnMvZTJvRG9jLnhtbFBLAQItABQABgAIAAAAIQBbrVDD3AAAAAgBAAAPAAAAAAAAAAAAAAAAAIoE&#10;AABkcnMvZG93bnJldi54bWxQSwUGAAAAAAQABADzAAAAkwUAAAAA&#10;" strokeweight="2.25pt"/>
                  </w:pict>
                </mc:Fallback>
              </mc:AlternateContent>
            </w:r>
            <w:r w:rsidR="00796CB8" w:rsidRPr="007D2A84">
              <w:rPr>
                <w:rFonts w:ascii="SimSun" w:eastAsia="Times New Roman" w:hAnsi="SimSun" w:cs="Arial"/>
                <w:sz w:val="21"/>
                <w:szCs w:val="21"/>
                <w:lang w:eastAsia="zh-CN"/>
              </w:rPr>
              <w:t>RPX</w:t>
            </w:r>
            <w:r w:rsidR="00796CB8" w:rsidRPr="007D2A84">
              <w:rPr>
                <w:rFonts w:ascii="SimSun" w:eastAsia="Times New Roman" w:hAnsi="SimSun" w:cs="Arial"/>
                <w:sz w:val="21"/>
                <w:szCs w:val="21"/>
                <w:lang w:eastAsia="zh-CN"/>
              </w:rPr>
              <w:br/>
              <w:t>AST</w:t>
            </w:r>
          </w:p>
        </w:tc>
        <w:tc>
          <w:tcPr>
            <w:tcW w:w="1327" w:type="dxa"/>
          </w:tcPr>
          <w:p w:rsidR="00796CB8" w:rsidRPr="007D2A84" w:rsidRDefault="00FF5619" w:rsidP="00923AFF">
            <w:pPr>
              <w:spacing w:after="0" w:line="240" w:lineRule="auto"/>
              <w:ind w:left="0" w:rightChars="-49" w:right="-98"/>
              <w:rPr>
                <w:rFonts w:ascii="SimSun" w:eastAsia="Times New Roman" w:hAnsi="SimSun" w:cs="Arial"/>
                <w:sz w:val="21"/>
                <w:szCs w:val="21"/>
                <w:lang w:eastAsia="zh-CN"/>
              </w:rPr>
            </w:pPr>
            <w:r>
              <w:rPr>
                <w:noProof/>
              </w:rPr>
              <mc:AlternateContent>
                <mc:Choice Requires="wps">
                  <w:drawing>
                    <wp:anchor distT="0" distB="0" distL="114300" distR="114300" simplePos="0" relativeHeight="251661312" behindDoc="0" locked="0" layoutInCell="1" allowOverlap="1" wp14:anchorId="14774989" wp14:editId="3F4CC9D6">
                      <wp:simplePos x="0" y="0"/>
                      <wp:positionH relativeFrom="column">
                        <wp:posOffset>471805</wp:posOffset>
                      </wp:positionH>
                      <wp:positionV relativeFrom="paragraph">
                        <wp:posOffset>260350</wp:posOffset>
                      </wp:positionV>
                      <wp:extent cx="342900" cy="0"/>
                      <wp:effectExtent l="14605" t="22225" r="23495" b="15875"/>
                      <wp:wrapNone/>
                      <wp:docPr id="5" name="直接连接符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0"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15pt,20.5pt" to="64.1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uMTMAIAADQEAAAOAAAAZHJzL2Uyb0RvYy54bWysU8GO0zAQvSPxD5bv3STddLeNmq5Q03JZ&#10;oNIuH+DaTmPh2JbtbVohfoEfQNobnDhy529YPoOx21S7cEGIHJyxZ/z85s3M9GrXSrTl1gmtSpyd&#10;pRhxRTUTalPit7fLwRgj54liRGrFS7znDl/Nnj+bdqbgQ91oybhFAKJc0ZkSN96bIkkcbXhL3Jk2&#10;XIGz1rYlHrZ2kzBLOkBvZTJM04uk05YZqyl3Dk6rgxPPIn5dc+rf1LXjHskSAzcfVxvXdViT2ZQU&#10;G0tMI+iRBvkHFi0RCh49QVXEE3RnxR9QraBWO137M6rbRNe1oDzmANlk6W/Z3DTE8JgLiOPMSSb3&#10;/2Dp6+3KIsFKPMJIkRZK9PDp24+Pn39+v4f14esXlEeVOuMKCJ6rlQ150p26MdeavnNI6XlD1IZH&#10;trd7AxBZ0DV5ciVsnIG31t0rzSCG3HkdJdvVtg2QIAbaxcrsT5XhO48oHJ7nw0kK9aO9KyFFf89Y&#10;519y3aJglFgKFTQjBdleOx94kKIPCcdKL4WUse5Soa7Ew/HochRvOC0FC94Q5+xmPZcWbUlonfjF&#10;rMDzOMzqO8UiWsMJWxxtT4Q82PC6VAEPUgE+R+vQG+8n6WQxXozzQT68WAzytKoGL5bzfHCxzC5H&#10;1Xk1n1fZh0Aty4tGMMZVYNf3aZb/XR8cJ+bQYadOPemQPEWPggHZ/h9Jx1qG8oXBcsVas/3K9jWG&#10;1ozBxzEKvf94D/bjYZ/9AgAA//8DAFBLAwQUAAYACAAAACEAc1lqHdsAAAAIAQAADwAAAGRycy9k&#10;b3ducmV2LnhtbEyPQUvDQBCF74L/YRnBi9hNa9EQsym14E0KVhGPk+w0CWZnQ3bbpP/eKR7scd57&#10;vPlevppcp440hNazgfksAUVcedtybeDz4/U+BRUissXOMxk4UYBVcX2VY2b9yO903MVaSQmHDA00&#10;MfaZ1qFqyGGY+Z5YvL0fHEY5h1rbAUcpd51eJMmjdtiyfGiwp01D1c/u4AxUuN1scf+lR4zf65e7&#10;8u001KkxtzfT+hlUpCn+h+GML+hQCFPpD2yD6gw8LR8kaWA5l0lnf5GKUP4Jusj15YDiFwAA//8D&#10;AFBLAQItABQABgAIAAAAIQC2gziS/gAAAOEBAAATAAAAAAAAAAAAAAAAAAAAAABbQ29udGVudF9U&#10;eXBlc10ueG1sUEsBAi0AFAAGAAgAAAAhADj9If/WAAAAlAEAAAsAAAAAAAAAAAAAAAAALwEAAF9y&#10;ZWxzLy5yZWxzUEsBAi0AFAAGAAgAAAAhABmu4xMwAgAANAQAAA4AAAAAAAAAAAAAAAAALgIAAGRy&#10;cy9lMm9Eb2MueG1sUEsBAi0AFAAGAAgAAAAhAHNZah3bAAAACAEAAA8AAAAAAAAAAAAAAAAAigQA&#10;AGRycy9kb3ducmV2LnhtbFBLBQYAAAAABAAEAPMAAACSBQAAAAA=&#10;" strokeweight="2.25pt"/>
                  </w:pict>
                </mc:Fallback>
              </mc:AlternateContent>
            </w:r>
            <w:r w:rsidR="00796CB8" w:rsidRPr="007D2A84">
              <w:rPr>
                <w:rFonts w:ascii="SimSun" w:hAnsi="SimSun" w:cs="SimSun" w:hint="eastAsia"/>
                <w:sz w:val="21"/>
                <w:szCs w:val="21"/>
                <w:lang w:eastAsia="zh-CN"/>
              </w:rPr>
              <w:t>弗劳恩霍夫协会；</w:t>
            </w:r>
            <w:r w:rsidR="00796CB8" w:rsidRPr="007D2A84">
              <w:rPr>
                <w:rFonts w:ascii="SimSun" w:eastAsia="Times New Roman" w:hAnsi="SimSun" w:cs="Arial"/>
                <w:sz w:val="21"/>
                <w:szCs w:val="21"/>
                <w:lang w:eastAsia="zh-CN"/>
              </w:rPr>
              <w:br/>
            </w:r>
            <w:r w:rsidR="00796CB8" w:rsidRPr="007D2A84">
              <w:rPr>
                <w:rFonts w:ascii="SimSun" w:hAnsi="SimSun" w:cs="SimSun" w:hint="eastAsia"/>
                <w:sz w:val="21"/>
                <w:szCs w:val="21"/>
                <w:lang w:eastAsia="zh-CN"/>
              </w:rPr>
              <w:t>大学</w:t>
            </w:r>
          </w:p>
        </w:tc>
        <w:tc>
          <w:tcPr>
            <w:tcW w:w="1327" w:type="dxa"/>
          </w:tcPr>
          <w:p w:rsidR="00796CB8" w:rsidRPr="007D2A84" w:rsidRDefault="00796CB8" w:rsidP="00923AFF">
            <w:pPr>
              <w:spacing w:after="0" w:line="240" w:lineRule="auto"/>
              <w:ind w:left="0" w:rightChars="-49" w:right="-98"/>
              <w:jc w:val="center"/>
              <w:rPr>
                <w:rFonts w:ascii="SimSun" w:eastAsia="Times New Roman" w:hAnsi="SimSun" w:cs="Arial"/>
                <w:sz w:val="21"/>
                <w:szCs w:val="21"/>
                <w:lang w:eastAsia="zh-CN"/>
              </w:rPr>
            </w:pPr>
          </w:p>
          <w:p w:rsidR="00796CB8" w:rsidRPr="007D2A84" w:rsidRDefault="00FF5619" w:rsidP="00923AFF">
            <w:pPr>
              <w:spacing w:after="0" w:line="240" w:lineRule="auto"/>
              <w:ind w:left="0" w:rightChars="-49" w:right="-98"/>
              <w:rPr>
                <w:rFonts w:ascii="SimSun" w:eastAsia="Times New Roman" w:hAnsi="SimSun" w:cs="Arial"/>
                <w:sz w:val="21"/>
                <w:szCs w:val="21"/>
                <w:lang w:eastAsia="zh-CN"/>
              </w:rPr>
            </w:pPr>
            <w:r>
              <w:rPr>
                <w:noProof/>
              </w:rPr>
              <mc:AlternateContent>
                <mc:Choice Requires="wps">
                  <w:drawing>
                    <wp:anchor distT="0" distB="0" distL="114300" distR="114300" simplePos="0" relativeHeight="251664384" behindDoc="0" locked="0" layoutInCell="1" allowOverlap="1" wp14:anchorId="7FE7F200" wp14:editId="003BF359">
                      <wp:simplePos x="0" y="0"/>
                      <wp:positionH relativeFrom="column">
                        <wp:posOffset>543560</wp:posOffset>
                      </wp:positionH>
                      <wp:positionV relativeFrom="paragraph">
                        <wp:posOffset>93345</wp:posOffset>
                      </wp:positionV>
                      <wp:extent cx="257175" cy="0"/>
                      <wp:effectExtent l="19685" t="17145" r="18415" b="20955"/>
                      <wp:wrapNone/>
                      <wp:docPr id="4" name="直接连接符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3"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8pt,7.35pt" to="63.0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HkPKwIAADQEAAAOAAAAZHJzL2Uyb0RvYy54bWysU8GO0zAQvSPxD5bvbZpu2u1GTVeoabks&#10;UGmXD3Btp7FwbMt2m1aIX+AHkLjBiSN3/oblMxi7TbW7XBAiB2fGM35+M/M8vd43Eu24dUKrAqf9&#10;AUZcUc2E2hT47d2yN8HIeaIYkVrxAh+4w9ez58+mrcn5UNdaMm4RgCiXt6bAtfcmTxJHa94Q19eG&#10;KwhW2jbEg2s3CbOkBfRGJsPBYJy02jJjNeXOwW55DOJZxK8qTv2bqnLcI1lg4ObjauO6Dmsym5J8&#10;Y4mpBT3RIP/AoiFCwaVnqJJ4grZW/AHVCGq105XvU90kuqoE5bEGqCYdPKnmtiaGx1qgOc6c2+T+&#10;Hyx9vVtZJFiBM4wUaWBE95++//z45dePz7Def/uKsovQpda4HJLnamVDnXSvbs2Npu8cUnpeE7Xh&#10;ke3dwQBEGk4kj44Exxm4a92+0gxyyNbr2LJ9ZZsACc1A+ziZw3kyfO8Rhc3h6DK9HGFEu1BC8u6c&#10;sc6/5LpBwSiwFCr0jORkd+N84EHyLiVsK70UUsa5S4VawJ6MADqEnJaChWh07GY9lxbtSJBO/GJV&#10;T9Ks3ioW0WpO2OJkeyLk0YbbpQp4UArwOVlHbby/GlwtJotJ1suG40UvG5Rl78VynvXGS6i2vCjn&#10;8zL9EKilWV4LxrgK7Dqdptnf6eD0Yo4KOyv13IfkMXpsGJDt/pF0nGUY31EIa80OK9vNGKQZk0/P&#10;KGj/oQ/2w8c++w0AAP//AwBQSwMEFAAGAAgAAAAhAELSYI3cAAAACAEAAA8AAABkcnMvZG93bnJl&#10;di54bWxMj0FLw0AQhe+C/2EZwYu0mxaNIWZTasGbFKwiPU6y0ySYnQ272yb9927xYI/z3uPN94rV&#10;ZHpxIuc7ywoW8wQEcW11x42Cr8+3WQbCB2SNvWVScCYPq/L2psBc25E/6LQLjYgl7HNU0IYw5FL6&#10;uiWDfm4H4ugdrDMY4ukaqR2Osdz0cpkkqTTYcfzQ4kCbluqf3dEoqHG72eLhW44Y9uvXh+r97JpM&#10;qfu7af0CItAU/sNwwY/oUEamyh5Ze9EryJ7SmIz64zOIi79MFyCqP0GWhbweUP4CAAD//wMAUEsB&#10;Ai0AFAAGAAgAAAAhALaDOJL+AAAA4QEAABMAAAAAAAAAAAAAAAAAAAAAAFtDb250ZW50X1R5cGVz&#10;XS54bWxQSwECLQAUAAYACAAAACEAOP0h/9YAAACUAQAACwAAAAAAAAAAAAAAAAAvAQAAX3JlbHMv&#10;LnJlbHNQSwECLQAUAAYACAAAACEAanh5DysCAAA0BAAADgAAAAAAAAAAAAAAAAAuAgAAZHJzL2Uy&#10;b0RvYy54bWxQSwECLQAUAAYACAAAACEAQtJgjdwAAAAIAQAADwAAAAAAAAAAAAAAAACFBAAAZHJz&#10;L2Rvd25yZXYueG1sUEsFBgAAAAAEAAQA8wAAAI4FAAAAAA==&#10;" strokeweight="2.25pt"/>
                  </w:pict>
                </mc:Fallback>
              </mc:AlternateContent>
            </w:r>
            <w:r w:rsidR="00796CB8" w:rsidRPr="007D2A84">
              <w:rPr>
                <w:rFonts w:ascii="SimSun" w:eastAsia="Times New Roman" w:hAnsi="SimSun" w:cs="Arial"/>
                <w:sz w:val="21"/>
                <w:szCs w:val="21"/>
                <w:lang w:eastAsia="zh-CN"/>
              </w:rPr>
              <w:t xml:space="preserve"> </w:t>
            </w:r>
            <w:r w:rsidR="00796CB8" w:rsidRPr="007D2A84">
              <w:rPr>
                <w:rFonts w:ascii="SimSun" w:hAnsi="SimSun" w:cs="SimSun" w:hint="eastAsia"/>
                <w:sz w:val="21"/>
                <w:szCs w:val="21"/>
                <w:lang w:eastAsia="zh-CN"/>
              </w:rPr>
              <w:t>专利池</w:t>
            </w:r>
            <w:r w:rsidR="00796CB8" w:rsidRPr="007D2A84">
              <w:rPr>
                <w:rFonts w:ascii="SimSun" w:eastAsia="Times New Roman" w:hAnsi="SimSun" w:cs="Arial"/>
                <w:sz w:val="21"/>
                <w:szCs w:val="21"/>
                <w:lang w:eastAsia="zh-CN"/>
              </w:rPr>
              <w:t>*</w:t>
            </w:r>
          </w:p>
        </w:tc>
        <w:tc>
          <w:tcPr>
            <w:tcW w:w="1327" w:type="dxa"/>
          </w:tcPr>
          <w:p w:rsidR="00796CB8" w:rsidRPr="007D2A84" w:rsidRDefault="00796CB8" w:rsidP="00923AFF">
            <w:pPr>
              <w:spacing w:after="0" w:line="240" w:lineRule="auto"/>
              <w:ind w:left="0" w:rightChars="-49" w:right="-98"/>
              <w:rPr>
                <w:rFonts w:ascii="SimSun" w:eastAsia="Times New Roman" w:hAnsi="SimSun" w:cs="Arial"/>
                <w:sz w:val="21"/>
                <w:szCs w:val="21"/>
                <w:lang w:eastAsia="zh-CN"/>
              </w:rPr>
            </w:pPr>
            <w:r w:rsidRPr="007D2A84">
              <w:rPr>
                <w:rFonts w:ascii="SimSun" w:eastAsia="Times New Roman" w:hAnsi="SimSun" w:cs="Arial"/>
                <w:sz w:val="21"/>
                <w:szCs w:val="21"/>
                <w:lang w:eastAsia="zh-CN"/>
              </w:rPr>
              <w:t>IBM</w:t>
            </w:r>
          </w:p>
          <w:p w:rsidR="00796CB8" w:rsidRPr="007D2A84" w:rsidRDefault="00FF5619" w:rsidP="00923AFF">
            <w:pPr>
              <w:spacing w:after="0" w:line="240" w:lineRule="auto"/>
              <w:ind w:left="0" w:rightChars="-49" w:right="-98"/>
              <w:rPr>
                <w:rFonts w:ascii="SimSun" w:eastAsia="Times New Roman" w:hAnsi="SimSun" w:cs="Arial"/>
                <w:sz w:val="21"/>
                <w:szCs w:val="21"/>
                <w:lang w:eastAsia="zh-CN"/>
              </w:rPr>
            </w:pPr>
            <w:r>
              <w:rPr>
                <w:noProof/>
              </w:rPr>
              <mc:AlternateContent>
                <mc:Choice Requires="wps">
                  <w:drawing>
                    <wp:anchor distT="0" distB="0" distL="114300" distR="114300" simplePos="0" relativeHeight="251662336" behindDoc="0" locked="0" layoutInCell="1" allowOverlap="1" wp14:anchorId="16F34EDD" wp14:editId="0F252A3D">
                      <wp:simplePos x="0" y="0"/>
                      <wp:positionH relativeFrom="column">
                        <wp:posOffset>567690</wp:posOffset>
                      </wp:positionH>
                      <wp:positionV relativeFrom="paragraph">
                        <wp:posOffset>74295</wp:posOffset>
                      </wp:positionV>
                      <wp:extent cx="247650" cy="9525"/>
                      <wp:effectExtent l="15240" t="17145" r="22860" b="20955"/>
                      <wp:wrapNone/>
                      <wp:docPr id="3" name="直接连接符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7650" cy="9525"/>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1" o:spid="_x0000_s1026" style="position:absolute;left:0;text-align:lef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pt,5.85pt" to="64.2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UNQOQIAAEEEAAAOAAAAZHJzL2Uyb0RvYy54bWysU8uO0zAU3SPxD1b2bZpO0mmjpiOUtGwG&#10;qDQDe9d2GgvHtmy3aYX4BX4AiR2sWLLnbxg+g2v3AYUNQmTh+HHv8bnnHk9vdq1AW2YsV7KIkv4g&#10;QkwSRblcF9HL+0VvHCHrsKRYKMmKaM9sdDN7/Gja6ZwNVaMEZQYBiLR5p4uocU7ncWxJw1ps+0oz&#10;CYe1Mi12sDTrmBrcAXor4uFgMIo7Zag2ijBrYbc6HEazgF/XjLgXdW2ZQ6KIgJsLownjyo/xbIrz&#10;tcG64eRIA/8DixZzCZeeoSrsMNoY/gdUy4lRVtWuT1Qbq7rmhIUaoJpk8Fs1dw3WLNQC4lh9lsn+&#10;P1jyfLs0iNMiuoqQxC206OH9l2/vPn7/+gHGh8+fUJp4lTptcwgu5dL4OslO3ulbRV5bJFXZYLlm&#10;ge39XgNEyIgvUvzCarhr1T1TFGLwxqkg2a42LaoF1698ogcHWdAu9Gh/7hHbOURgc5hejzLoJIGj&#10;STbMPLcY5x7Ep2pj3VOmWuQnRSS49ALiHG9vrTuEnkL8tlQLLkQwgZCoA/hxdp2FDKsEp/7Ux1mz&#10;XpXCoC32Pgrf8eKLMKM2kga0hmE6P84d5uIwB6JCejyoBvgcZwejvJkMJvPxfJz20uFo3ksHVdV7&#10;sijT3miRXGfVVVWWVfLWU0vSvOGUMunZnUybpH9niuPzOdjtbNuzDvEletAWyJ7+gXRorO/lwRUr&#10;RfdL47X1PQafhuDjm/IP4dd1iPr58mc/AAAA//8DAFBLAwQUAAYACAAAACEAAQXJ2d0AAAAIAQAA&#10;DwAAAGRycy9kb3ducmV2LnhtbEyPQU+DQBCF7yb+h82YeDHtUjSVIktjTDQevBT9AQOMQGRnkd0W&#10;2l/v9FRvM++9vPkm2862VwcafefYwGoZgSKuXN1xY+Dr83WRgPIBucbeMRk4kodtfn2VYVq7iXd0&#10;KEKjpIR9igbaEIZUa1+1ZNEv3UAs3rcbLQZZx0bXI05SbnsdR9FaW+xYLrQ40EtL1U+xtwZ2ZYIf&#10;79Fv4Y68Pk2nwr/dDZUxtzfz8xOoQHO4hOGML+iQC1Pp9lx71RtINg+SFH31COrsx4kIpQz3Meg8&#10;0/8fyP8AAAD//wMAUEsBAi0AFAAGAAgAAAAhALaDOJL+AAAA4QEAABMAAAAAAAAAAAAAAAAAAAAA&#10;AFtDb250ZW50X1R5cGVzXS54bWxQSwECLQAUAAYACAAAACEAOP0h/9YAAACUAQAACwAAAAAAAAAA&#10;AAAAAAAvAQAAX3JlbHMvLnJlbHNQSwECLQAUAAYACAAAACEA+CFDUDkCAABBBAAADgAAAAAAAAAA&#10;AAAAAAAuAgAAZHJzL2Uyb0RvYy54bWxQSwECLQAUAAYACAAAACEAAQXJ2d0AAAAIAQAADwAAAAAA&#10;AAAAAAAAAACTBAAAZHJzL2Rvd25yZXYueG1sUEsFBgAAAAAEAAQA8wAAAJ0FAAAAAA==&#10;" strokeweight="2.25pt"/>
                  </w:pict>
                </mc:Fallback>
              </mc:AlternateContent>
            </w:r>
            <w:r w:rsidR="00796CB8" w:rsidRPr="007D2A84">
              <w:rPr>
                <w:rFonts w:ascii="SimSun" w:hAnsi="SimSun" w:cs="SimSun" w:hint="eastAsia"/>
                <w:sz w:val="21"/>
                <w:szCs w:val="21"/>
                <w:lang w:eastAsia="zh-CN"/>
              </w:rPr>
              <w:t>高通公司</w:t>
            </w:r>
          </w:p>
        </w:tc>
        <w:tc>
          <w:tcPr>
            <w:tcW w:w="1327" w:type="dxa"/>
          </w:tcPr>
          <w:p w:rsidR="00796CB8" w:rsidRPr="007D2A84" w:rsidRDefault="00FF5619" w:rsidP="00923AFF">
            <w:pPr>
              <w:spacing w:after="0" w:line="240" w:lineRule="auto"/>
              <w:ind w:left="0" w:rightChars="-49" w:right="-98"/>
              <w:jc w:val="center"/>
              <w:rPr>
                <w:rFonts w:ascii="SimSun" w:eastAsia="Times New Roman" w:hAnsi="SimSun" w:cs="Arial"/>
                <w:sz w:val="21"/>
                <w:szCs w:val="21"/>
                <w:lang w:eastAsia="zh-CN"/>
              </w:rPr>
            </w:pPr>
            <w:r>
              <w:rPr>
                <w:noProof/>
              </w:rPr>
              <mc:AlternateContent>
                <mc:Choice Requires="wps">
                  <w:drawing>
                    <wp:anchor distT="0" distB="0" distL="114300" distR="114300" simplePos="0" relativeHeight="251663360" behindDoc="0" locked="0" layoutInCell="1" allowOverlap="1" wp14:anchorId="1FD21F9D" wp14:editId="5B139192">
                      <wp:simplePos x="0" y="0"/>
                      <wp:positionH relativeFrom="column">
                        <wp:posOffset>696595</wp:posOffset>
                      </wp:positionH>
                      <wp:positionV relativeFrom="paragraph">
                        <wp:posOffset>247015</wp:posOffset>
                      </wp:positionV>
                      <wp:extent cx="276225" cy="0"/>
                      <wp:effectExtent l="20320" t="18415" r="17780" b="19685"/>
                      <wp:wrapNone/>
                      <wp:docPr id="2" name="直接连接符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22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2"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85pt,19.45pt" to="76.6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VMvLgIAADQEAAAOAAAAZHJzL2Uyb0RvYy54bWysU82O0zAQviPxDpbvbZqQdrtR0xVqWi4L&#10;VNrlAVzbaSwc27LdphXiFXgBJG5w4sidt2F5DMbuj7pwQYgcnLFn5vM3M58nN7tWoi23TmhV4rQ/&#10;wIgrqplQ6xK/uV/0xhg5TxQjUite4j13+Gb69MmkMwXPdKMl4xYBiHJFZ0rceG+KJHG04S1xfW24&#10;AmetbUs8bO06YZZ0gN7KJBsMRkmnLTNWU+4cnFYHJ55G/Lrm1L+ua8c9kiUGbj6uNq6rsCbTCSnW&#10;lphG0CMN8g8sWiIUXHqGqognaGPFH1CtoFY7Xfs+1W2i61pQHmuAatLBb9XcNcTwWAs0x5lzm9z/&#10;g6WvtkuLBCtxhpEiLYzo4eO3Hx8+//z+CdaHr19QnoUudcYVEDxTSxvqpDt1Z241feuQ0rOGqDWP&#10;bO/3BiDSkJE8SgkbZ+CuVfdSM4ghG69jy3a1bQMkNAPt4mT258nwnUcUDrOrUZYNMaInV0KKU56x&#10;zr/gukXBKLEUKvSMFGR763zgQYpTSDhWeiGkjHOXCnWAPR5eDWOG01Kw4A1xzq5XM2nRlgTpxC9W&#10;BZ7LMKs3ikW0hhM2P9qeCHmw4XapAh6UAnyO1kEb764H1/PxfJz38mw07+WDquo9X8zy3miRXg2r&#10;Z9VsVqXvA7U0LxrBGFeB3Umnaf53Oji+mIPCzko99yF5jB4bBmRP/0g6zjKM7yCElWb7pT3NGKQZ&#10;g4/PKGj/cg/25WOf/gIAAP//AwBQSwMEFAAGAAgAAAAhAHuCETzdAAAACQEAAA8AAABkcnMvZG93&#10;bnJldi54bWxMj8FKw0AQhu9C32GZghexm7aoacym1II3KVhFPE6y0yQ0Oxt2t0369m7xoMd/5uOf&#10;b/L1aDpxJudbywrmswQEcWV1y7WCz4/X+xSED8gaO8uk4EIe1sXkJsdM24Hf6bwPtYgl7DNU0ITQ&#10;Z1L6qiGDfmZ74rg7WGcwxOhqqR0Osdx0cpEkj9Jgy/FCgz1tG6qO+5NRUOFuu8PDlxwwfG9e7sq3&#10;i6tTpW6n4+YZRKAx/MFw1Y/qUESn0p5Ye9HFnKyeIqpgma5AXIGH5QJE+TuQRS7/f1D8AAAA//8D&#10;AFBLAQItABQABgAIAAAAIQC2gziS/gAAAOEBAAATAAAAAAAAAAAAAAAAAAAAAABbQ29udGVudF9U&#10;eXBlc10ueG1sUEsBAi0AFAAGAAgAAAAhADj9If/WAAAAlAEAAAsAAAAAAAAAAAAAAAAALwEAAF9y&#10;ZWxzLy5yZWxzUEsBAi0AFAAGAAgAAAAhADlVUy8uAgAANAQAAA4AAAAAAAAAAAAAAAAALgIAAGRy&#10;cy9lMm9Eb2MueG1sUEsBAi0AFAAGAAgAAAAhAHuCETzdAAAACQEAAA8AAAAAAAAAAAAAAAAAiAQA&#10;AGRycy9kb3ducmV2LnhtbFBLBQYAAAAABAAEAPMAAACSBQAAAAA=&#10;" strokeweight="2.25pt"/>
                  </w:pict>
                </mc:Fallback>
              </mc:AlternateContent>
            </w:r>
            <w:r w:rsidR="00796CB8" w:rsidRPr="007D2A84">
              <w:rPr>
                <w:rFonts w:ascii="SimSun" w:eastAsia="Times New Roman"/>
                <w:sz w:val="21"/>
                <w:szCs w:val="22"/>
                <w:lang w:eastAsia="zh-CN"/>
              </w:rPr>
              <w:t>知识产权风险投资公司</w:t>
            </w:r>
          </w:p>
        </w:tc>
        <w:tc>
          <w:tcPr>
            <w:tcW w:w="935" w:type="dxa"/>
          </w:tcPr>
          <w:p w:rsidR="00796CB8" w:rsidRPr="007D2A84" w:rsidRDefault="00796CB8" w:rsidP="00923AFF">
            <w:pPr>
              <w:spacing w:after="0" w:line="240" w:lineRule="auto"/>
              <w:ind w:left="0" w:rightChars="-49" w:right="-98" w:firstLineChars="200" w:firstLine="420"/>
              <w:rPr>
                <w:rFonts w:ascii="SimSun" w:eastAsia="Times New Roman" w:hAnsi="SimSun" w:cs="Arial"/>
                <w:sz w:val="21"/>
                <w:szCs w:val="21"/>
                <w:lang w:eastAsia="zh-CN"/>
              </w:rPr>
            </w:pPr>
          </w:p>
          <w:p w:rsidR="00796CB8" w:rsidRPr="007D2A84" w:rsidRDefault="00796CB8" w:rsidP="00923AFF">
            <w:pPr>
              <w:spacing w:after="0" w:line="240" w:lineRule="auto"/>
              <w:ind w:left="0" w:rightChars="-49" w:right="-98" w:firstLineChars="123" w:firstLine="258"/>
              <w:rPr>
                <w:rFonts w:ascii="SimSun" w:eastAsia="Times New Roman" w:hAnsi="SimSun" w:cs="Arial"/>
                <w:sz w:val="21"/>
                <w:szCs w:val="21"/>
                <w:lang w:eastAsia="zh-CN"/>
              </w:rPr>
            </w:pPr>
            <w:r w:rsidRPr="007D2A84">
              <w:rPr>
                <w:rFonts w:ascii="SimSun" w:eastAsia="Times New Roman" w:hAnsi="SimSun" w:cs="Arial"/>
                <w:sz w:val="21"/>
                <w:szCs w:val="21"/>
                <w:lang w:eastAsia="zh-CN"/>
              </w:rPr>
              <w:t>PAE</w:t>
            </w:r>
          </w:p>
        </w:tc>
      </w:tr>
      <w:tr w:rsidR="00020386" w:rsidRPr="00767E21" w:rsidTr="00923AFF">
        <w:trPr>
          <w:trHeight w:val="447"/>
        </w:trPr>
        <w:tc>
          <w:tcPr>
            <w:tcW w:w="1327" w:type="dxa"/>
          </w:tcPr>
          <w:p w:rsidR="00020386" w:rsidRPr="007D2A84" w:rsidRDefault="00020386" w:rsidP="00923AFF">
            <w:pPr>
              <w:spacing w:after="0" w:line="240" w:lineRule="auto"/>
              <w:ind w:left="0" w:rightChars="-49" w:right="-98"/>
              <w:rPr>
                <w:rFonts w:ascii="SimSun" w:eastAsia="Times New Roman" w:hAnsi="SimSun" w:cs="Arial"/>
                <w:color w:val="FF0000"/>
                <w:sz w:val="21"/>
                <w:szCs w:val="21"/>
                <w:lang w:eastAsia="zh-CN"/>
              </w:rPr>
            </w:pPr>
            <w:r>
              <w:rPr>
                <w:noProof/>
              </w:rPr>
              <mc:AlternateContent>
                <mc:Choice Requires="wps">
                  <w:drawing>
                    <wp:anchor distT="4294967295" distB="4294967295" distL="114300" distR="114300" simplePos="0" relativeHeight="251667456" behindDoc="0" locked="0" layoutInCell="1" allowOverlap="1" wp14:anchorId="18C481A8" wp14:editId="45AEC7EC">
                      <wp:simplePos x="0" y="0"/>
                      <wp:positionH relativeFrom="column">
                        <wp:posOffset>-91440</wp:posOffset>
                      </wp:positionH>
                      <wp:positionV relativeFrom="paragraph">
                        <wp:posOffset>4444</wp:posOffset>
                      </wp:positionV>
                      <wp:extent cx="5543550" cy="0"/>
                      <wp:effectExtent l="0" t="133350" r="0" b="133350"/>
                      <wp:wrapNone/>
                      <wp:docPr id="44" name="直接箭头连接符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43550" cy="0"/>
                              </a:xfrm>
                              <a:prstGeom prst="straightConnector1">
                                <a:avLst/>
                              </a:prstGeom>
                              <a:ln w="2857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直接箭头连接符 44" o:spid="_x0000_s1026" type="#_x0000_t32" style="position:absolute;left:0;text-align:left;margin-left:-7.2pt;margin-top:.35pt;width:436.5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VYOGwIAAFYEAAAOAAAAZHJzL2Uyb0RvYy54bWysVM2O0zAQviPxDpbvNGlpYBU13UOXclnB&#10;ioUHcB27tXBsa2ya9CV4ASROwAk47Z2ngeUxGDtNYPk5gMjBijPfNzPf53EWp12jyV6AV9ZUdDrJ&#10;KRGG21qZbUWfPV3fOaHEB2Zqpq0RFT0IT0+Xt28tWleKmd1ZXQsgmMT4snUV3YXgyizzfCca5ifW&#10;CYNBaaFhAbewzWpgLWZvdDbL83tZa6F2YLnwHr+e9UG6TPmlFDw8ltKLQHRFsbeQVkjrJq7ZcsHK&#10;LTC3U/zYBvuHLhqmDBYdU52xwMgLUL+kahQH660ME26bzEqpuEgaUM00/0nN5Y45kbSgOd6NNvn/&#10;l5Y/2l8AUXVF53NKDGvwjK5fXX15+fb644fPb66+fnod39+/IxhHs1rnS+SszAVEubwzl+7c8uce&#10;Y9mNYNx418M6CU2Eo17SJfMPo/miC4Tjx6KY3y0KPCM+xDJWDkQHPjwUtiHxpaI+AFPbXVhZY/CI&#10;LUyT+Wx/7kNshJUDIVbVhrQVnZ0U94sE81areq20jkEP281KA9kznJD1Oscn6sQUN2CBKf3A1CQc&#10;HDrEAGx7hGlzVN6LTbLDQYu+8hMh0V2U13eY5lqM9RjnwoTpmAnRkSaxt5GY9z3HC/En4hEfqSLN&#10;/N+QR0aqbE0YyY0yFn5XPXRDy7LHDw70uqMFG1sfLmAYChzeZOnxosXb8eM+0b//DpbfAAAA//8D&#10;AFBLAwQUAAYACAAAACEAplVKutwAAAAFAQAADwAAAGRycy9kb3ducmV2LnhtbEyOwU7DMBBE70j8&#10;g7VI3Fqn0KZRGqdCSFwAoRI49OjE2yQlXoesm4a/xz3BcTSjNy/bTrYTIw7cOlKwmEcgkCpnWqoV&#10;fH48zRIQ7DUZ3TlCBT/IsM2vrzKdGnemdxwLX4sAIU61gsb7PpWSqwat5rnrkUJ3cIPVPsShlmbQ&#10;5wC3nbyLolha3VJ4aHSPjw1WX8XJKih4Vz3fx2+7aH/k8ft1tT6+7Eulbm+mhw0Ij5P/G8NFP6hD&#10;HpxKdyLDolMwWyyXYapgDSLUySqJQZSXKPNM/rfPfwEAAP//AwBQSwECLQAUAAYACAAAACEAtoM4&#10;kv4AAADhAQAAEwAAAAAAAAAAAAAAAAAAAAAAW0NvbnRlbnRfVHlwZXNdLnhtbFBLAQItABQABgAI&#10;AAAAIQA4/SH/1gAAAJQBAAALAAAAAAAAAAAAAAAAAC8BAABfcmVscy8ucmVsc1BLAQItABQABgAI&#10;AAAAIQAdIVYOGwIAAFYEAAAOAAAAAAAAAAAAAAAAAC4CAABkcnMvZTJvRG9jLnhtbFBLAQItABQA&#10;BgAIAAAAIQCmVUq63AAAAAUBAAAPAAAAAAAAAAAAAAAAAHUEAABkcnMvZG93bnJldi54bWxQSwUG&#10;AAAAAAQABADzAAAAfgUAAAAA&#10;" strokecolor="red" strokeweight="2.25pt">
                      <v:stroke endarrow="open"/>
                      <o:lock v:ext="edit" shapetype="f"/>
                    </v:shape>
                  </w:pict>
                </mc:Fallback>
              </mc:AlternateContent>
            </w:r>
            <w:r w:rsidRPr="007D2A84">
              <w:rPr>
                <w:rFonts w:ascii="SimSun" w:hAnsi="SimSun" w:cs="SimSun" w:hint="eastAsia"/>
                <w:color w:val="FF0000"/>
                <w:sz w:val="21"/>
                <w:szCs w:val="21"/>
                <w:lang w:eastAsia="zh-CN"/>
              </w:rPr>
              <w:t>低</w:t>
            </w:r>
          </w:p>
        </w:tc>
        <w:tc>
          <w:tcPr>
            <w:tcW w:w="1327" w:type="dxa"/>
          </w:tcPr>
          <w:p w:rsidR="00020386" w:rsidRPr="007D2A84" w:rsidRDefault="00020386" w:rsidP="00923AFF">
            <w:pPr>
              <w:spacing w:after="0" w:line="240" w:lineRule="auto"/>
              <w:ind w:left="0" w:rightChars="-49" w:right="-98"/>
              <w:rPr>
                <w:noProof/>
                <w:color w:val="FF0000"/>
                <w:sz w:val="21"/>
                <w:szCs w:val="21"/>
                <w:lang w:eastAsia="zh-CN"/>
              </w:rPr>
            </w:pPr>
          </w:p>
        </w:tc>
        <w:tc>
          <w:tcPr>
            <w:tcW w:w="5308" w:type="dxa"/>
            <w:gridSpan w:val="4"/>
          </w:tcPr>
          <w:p w:rsidR="00020386" w:rsidRPr="00020386" w:rsidRDefault="00020386" w:rsidP="00923AFF">
            <w:pPr>
              <w:spacing w:after="0" w:line="240" w:lineRule="auto"/>
              <w:ind w:left="0" w:rightChars="-49" w:right="-98" w:firstLineChars="200" w:firstLine="420"/>
              <w:jc w:val="both"/>
              <w:rPr>
                <w:rFonts w:ascii="SimSun" w:eastAsia="Times New Roman" w:hAnsi="SimSun" w:cs="Arial"/>
                <w:color w:val="FF0000"/>
                <w:sz w:val="21"/>
                <w:szCs w:val="21"/>
                <w:lang w:eastAsia="zh-CN"/>
              </w:rPr>
            </w:pPr>
            <w:r>
              <w:rPr>
                <w:rFonts w:ascii="SimSun" w:hAnsi="SimSun" w:cs="SimSun" w:hint="eastAsia"/>
                <w:color w:val="FF0000"/>
                <w:sz w:val="21"/>
                <w:szCs w:val="21"/>
                <w:lang w:eastAsia="zh-CN"/>
              </w:rPr>
              <w:t>利用专利这</w:t>
            </w:r>
            <w:r w:rsidRPr="007D2A84">
              <w:rPr>
                <w:rFonts w:ascii="SimSun" w:hAnsi="SimSun" w:cs="SimSun" w:hint="eastAsia"/>
                <w:color w:val="FF0000"/>
                <w:sz w:val="21"/>
                <w:szCs w:val="21"/>
                <w:lang w:eastAsia="zh-CN"/>
              </w:rPr>
              <w:t>一私有权利执法要素的</w:t>
            </w:r>
            <w:r w:rsidRPr="007D2A84">
              <w:rPr>
                <w:rFonts w:ascii="SimSun" w:hAnsi="SimSun" w:hint="eastAsia"/>
                <w:noProof/>
                <w:color w:val="FF0000"/>
                <w:sz w:val="21"/>
                <w:szCs w:val="21"/>
                <w:lang w:eastAsia="zh-CN"/>
              </w:rPr>
              <w:t>倾向</w:t>
            </w:r>
          </w:p>
        </w:tc>
        <w:tc>
          <w:tcPr>
            <w:tcW w:w="935" w:type="dxa"/>
          </w:tcPr>
          <w:p w:rsidR="00020386" w:rsidRPr="007D2A84" w:rsidRDefault="00020386" w:rsidP="00923AFF">
            <w:pPr>
              <w:spacing w:after="0" w:line="240" w:lineRule="auto"/>
              <w:ind w:left="0" w:rightChars="-49" w:right="-98" w:firstLineChars="200" w:firstLine="420"/>
              <w:rPr>
                <w:rFonts w:ascii="SimSun" w:eastAsia="Times New Roman" w:hAnsi="SimSun" w:cs="Arial"/>
                <w:color w:val="FF0000"/>
                <w:sz w:val="21"/>
                <w:szCs w:val="21"/>
                <w:lang w:eastAsia="zh-CN"/>
              </w:rPr>
            </w:pPr>
            <w:r w:rsidRPr="007D2A84">
              <w:rPr>
                <w:rFonts w:ascii="SimSun" w:hAnsi="SimSun" w:cs="SimSun" w:hint="eastAsia"/>
                <w:color w:val="FF0000"/>
                <w:sz w:val="21"/>
                <w:szCs w:val="21"/>
                <w:lang w:eastAsia="zh-CN"/>
              </w:rPr>
              <w:t>高</w:t>
            </w:r>
          </w:p>
        </w:tc>
      </w:tr>
      <w:tr w:rsidR="00020386" w:rsidRPr="00767E21" w:rsidTr="00923AFF">
        <w:trPr>
          <w:trHeight w:val="439"/>
        </w:trPr>
        <w:tc>
          <w:tcPr>
            <w:tcW w:w="1327" w:type="dxa"/>
          </w:tcPr>
          <w:p w:rsidR="00020386" w:rsidRPr="007D2A84" w:rsidRDefault="00020386" w:rsidP="00923AFF">
            <w:pPr>
              <w:spacing w:after="0" w:line="240" w:lineRule="auto"/>
              <w:ind w:left="0" w:rightChars="-49" w:right="-98"/>
              <w:rPr>
                <w:rFonts w:ascii="SimSun" w:eastAsia="Times New Roman" w:hAnsi="SimSun" w:cs="Arial"/>
                <w:sz w:val="21"/>
                <w:szCs w:val="21"/>
                <w:lang w:eastAsia="zh-CN"/>
              </w:rPr>
            </w:pPr>
            <w:r>
              <w:rPr>
                <w:noProof/>
              </w:rPr>
              <mc:AlternateContent>
                <mc:Choice Requires="wps">
                  <w:drawing>
                    <wp:anchor distT="0" distB="0" distL="114300" distR="114300" simplePos="0" relativeHeight="251669504" behindDoc="0" locked="0" layoutInCell="1" allowOverlap="1" wp14:anchorId="5D3883EC" wp14:editId="5C29D0BF">
                      <wp:simplePos x="0" y="0"/>
                      <wp:positionH relativeFrom="column">
                        <wp:posOffset>-90805</wp:posOffset>
                      </wp:positionH>
                      <wp:positionV relativeFrom="paragraph">
                        <wp:posOffset>-3175</wp:posOffset>
                      </wp:positionV>
                      <wp:extent cx="5485765" cy="0"/>
                      <wp:effectExtent l="33020" t="92075" r="15240" b="88900"/>
                      <wp:wrapNone/>
                      <wp:docPr id="1" name="直接箭头连接符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85765" cy="0"/>
                              </a:xfrm>
                              <a:prstGeom prst="straightConnector1">
                                <a:avLst/>
                              </a:prstGeom>
                              <a:noFill/>
                              <a:ln w="2857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直接箭头连接符 33" o:spid="_x0000_s1026" type="#_x0000_t32" style="position:absolute;left:0;text-align:left;margin-left:-7.15pt;margin-top:-.25pt;width:431.95pt;height:0;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4bdWgIAAHIEAAAOAAAAZHJzL2Uyb0RvYy54bWysVMFuEzEQvSPxD5bv6WbTTZquuqnQbgKH&#10;ApFaPsCxvVkLr23ZbjYR4hf4gUqcgBNw6p2vgfIZjJ00beGCEHvwjnc8b97MPO/J6bqVaMWtE1oV&#10;OD3oY8QV1UyoZYFfXcx6Y4ycJ4oRqRUv8IY7fDp5/OikMzkf6EZLxi0CEOXyzhS48d7kSeJow1vi&#10;DrThCpy1ti3xsLXLhFnSAXork0G/P0o6bZmxmnLn4Gu1deJJxK9rTv3LunbcI1lg4ObjauO6CGsy&#10;OSH50hLTCLqjQf6BRUuEgqR7qIp4gi6t+AOqFdRqp2t/QHWb6LoWlMcaoJq0/1s15w0xPNYCzXFm&#10;3yb3/2Dpi9XcIsFgdhgp0sKIbq6uf7z7ePP1y/cP1z+/vQ/250/o8DD0qjMuh5BSzW2olq7VuTnT&#10;9LVDSpcNUUseOV9sDAClISJ5EBI2zkDGRfdcMzhDLr2OjVvXtkW1FOZZCAzg0By0jpPa7CfF1x5R&#10;+DjMxsOj0RAjeutLSB4gQqCxzj/lukXBKLDzlohl40utFOhB2y08WZ05HwjeBYRgpWdCyigLqVBX&#10;4AFkGkZCTkvBgjecc3a5KKVFKxKUFZ9YLnjuH7P6UrGI1nDCpjvbEyHBRj72iVirOxxytZxhJDnc&#10;pGBtyUkV0kHhQHdnbZX15rh/PB1Px1kvG4ymvaxfVb0nszLrjWbp0bA6rMqySt8G5mmWN4IxrgL5&#10;W5Wn2d+paHfftvrc63zfpuQheuwnkL19R9JRA2HsWwEtNNvMbaguyAGEHQ/vLmG4Off38dTdr2Ly&#10;CwAA//8DAFBLAwQUAAYACAAAACEAnY4O9d0AAAAHAQAADwAAAGRycy9kb3ducmV2LnhtbEyOQU/C&#10;QBSE7yb+h80z8QZbBBFrt4SQGD2ACZVwfrTPtrH7tukutPjrfXrR20xmMvMly8E26kydrx0bmIwj&#10;UMS5K2ouDezfn0cLUD4gF9g4JgMX8rBMr68SjAvX847OWSiVjLCP0UAVQhtr7fOKLPqxa4kl+3Cd&#10;xSC2K3XRYS/jttF3UTTXFmuWhwpbWleUf2Yna+Dt65C59oEv691qu9n47UuPr1Njbm+G1ROoQEP4&#10;K8MPvqBDKkxHd+LCq8bAaDKbSlXEPSjJF7PHOajjr9dpov/zp98AAAD//wMAUEsBAi0AFAAGAAgA&#10;AAAhALaDOJL+AAAA4QEAABMAAAAAAAAAAAAAAAAAAAAAAFtDb250ZW50X1R5cGVzXS54bWxQSwEC&#10;LQAUAAYACAAAACEAOP0h/9YAAACUAQAACwAAAAAAAAAAAAAAAAAvAQAAX3JlbHMvLnJlbHNQSwEC&#10;LQAUAAYACAAAACEAzhOG3VoCAAByBAAADgAAAAAAAAAAAAAAAAAuAgAAZHJzL2Uyb0RvYy54bWxQ&#10;SwECLQAUAAYACAAAACEAnY4O9d0AAAAHAQAADwAAAAAAAAAAAAAAAAC0BAAAZHJzL2Rvd25yZXYu&#10;eG1sUEsFBgAAAAAEAAQA8wAAAL4FAAAAAA==&#10;" strokeweight="2.25pt">
                      <v:stroke endarrow="open"/>
                    </v:shape>
                  </w:pict>
                </mc:Fallback>
              </mc:AlternateContent>
            </w:r>
            <w:r w:rsidRPr="007D2A84">
              <w:rPr>
                <w:rFonts w:ascii="SimSun" w:hAnsi="SimSun" w:cs="SimSun" w:hint="eastAsia"/>
                <w:sz w:val="21"/>
                <w:szCs w:val="21"/>
                <w:lang w:eastAsia="zh-CN"/>
              </w:rPr>
              <w:t>高</w:t>
            </w:r>
          </w:p>
        </w:tc>
        <w:tc>
          <w:tcPr>
            <w:tcW w:w="1327" w:type="dxa"/>
          </w:tcPr>
          <w:p w:rsidR="00020386" w:rsidRPr="007D2A84" w:rsidRDefault="00020386" w:rsidP="00923AFF">
            <w:pPr>
              <w:spacing w:after="0" w:line="240" w:lineRule="auto"/>
              <w:ind w:left="0" w:rightChars="-49" w:right="-98"/>
              <w:rPr>
                <w:rFonts w:ascii="SimSun" w:eastAsia="Times New Roman" w:hAnsi="SimSun" w:cs="Arial"/>
                <w:sz w:val="21"/>
                <w:szCs w:val="21"/>
              </w:rPr>
            </w:pPr>
          </w:p>
        </w:tc>
        <w:tc>
          <w:tcPr>
            <w:tcW w:w="5308" w:type="dxa"/>
            <w:gridSpan w:val="4"/>
          </w:tcPr>
          <w:p w:rsidR="00020386" w:rsidRPr="007D2A84" w:rsidRDefault="00020386" w:rsidP="00923AFF">
            <w:pPr>
              <w:spacing w:after="0" w:line="240" w:lineRule="auto"/>
              <w:ind w:left="0" w:rightChars="-49" w:right="-98"/>
              <w:jc w:val="center"/>
              <w:rPr>
                <w:rFonts w:ascii="SimSun" w:eastAsia="Times New Roman" w:hAnsi="SimSun" w:cs="Arial"/>
                <w:sz w:val="21"/>
                <w:szCs w:val="21"/>
                <w:lang w:eastAsia="zh-CN"/>
              </w:rPr>
            </w:pPr>
            <w:r w:rsidRPr="007D2A84">
              <w:rPr>
                <w:rFonts w:ascii="SimSun" w:hAnsi="SimSun" w:cs="SimSun" w:hint="eastAsia"/>
                <w:sz w:val="21"/>
                <w:szCs w:val="21"/>
                <w:lang w:eastAsia="zh-CN"/>
              </w:rPr>
              <w:t>对</w:t>
            </w:r>
            <w:r w:rsidRPr="007D2A84">
              <w:rPr>
                <w:rFonts w:ascii="SimSun" w:eastAsia="Times New Roman" w:hAnsi="SimSun" w:cs="Arial"/>
                <w:sz w:val="21"/>
                <w:szCs w:val="21"/>
                <w:lang w:eastAsia="zh-CN"/>
              </w:rPr>
              <w:t>“</w:t>
            </w:r>
            <w:r w:rsidRPr="007D2A84">
              <w:rPr>
                <w:rFonts w:ascii="SimSun" w:hAnsi="SimSun" w:cs="SimSun" w:hint="eastAsia"/>
                <w:sz w:val="21"/>
                <w:szCs w:val="21"/>
                <w:lang w:eastAsia="zh-CN"/>
              </w:rPr>
              <w:t>事实</w:t>
            </w:r>
            <w:r>
              <w:rPr>
                <w:rFonts w:ascii="SimSun" w:hAnsi="SimSun" w:cs="SimSun" w:hint="eastAsia"/>
                <w:sz w:val="21"/>
                <w:szCs w:val="21"/>
                <w:lang w:eastAsia="zh-CN"/>
              </w:rPr>
              <w:t>”</w:t>
            </w:r>
            <w:r w:rsidRPr="007D2A84">
              <w:rPr>
                <w:rFonts w:ascii="SimSun" w:hAnsi="SimSun" w:cs="SimSun" w:hint="eastAsia"/>
                <w:sz w:val="21"/>
                <w:szCs w:val="21"/>
                <w:lang w:eastAsia="zh-CN"/>
              </w:rPr>
              <w:t>公有领域作出贡献的倾向</w:t>
            </w:r>
          </w:p>
        </w:tc>
        <w:tc>
          <w:tcPr>
            <w:tcW w:w="935" w:type="dxa"/>
          </w:tcPr>
          <w:p w:rsidR="00020386" w:rsidRPr="007D2A84" w:rsidRDefault="00020386" w:rsidP="00923AFF">
            <w:pPr>
              <w:spacing w:after="0" w:line="240" w:lineRule="auto"/>
              <w:ind w:left="0" w:rightChars="-49" w:right="-98" w:firstLineChars="200" w:firstLine="420"/>
              <w:rPr>
                <w:rFonts w:ascii="SimSun" w:eastAsia="Times New Roman" w:hAnsi="SimSun" w:cs="Arial"/>
                <w:sz w:val="21"/>
                <w:szCs w:val="21"/>
              </w:rPr>
            </w:pPr>
            <w:r w:rsidRPr="007D2A84">
              <w:rPr>
                <w:rFonts w:ascii="SimSun" w:hAnsi="SimSun" w:cs="SimSun" w:hint="eastAsia"/>
                <w:sz w:val="21"/>
                <w:szCs w:val="21"/>
                <w:lang w:eastAsia="zh-CN"/>
              </w:rPr>
              <w:t>低</w:t>
            </w:r>
          </w:p>
        </w:tc>
      </w:tr>
      <w:tr w:rsidR="00090866" w:rsidRPr="00D27128" w:rsidTr="00923AFF">
        <w:trPr>
          <w:trHeight w:val="439"/>
        </w:trPr>
        <w:tc>
          <w:tcPr>
            <w:tcW w:w="1327" w:type="dxa"/>
          </w:tcPr>
          <w:p w:rsidR="00090866" w:rsidRPr="00B05297" w:rsidRDefault="00090866" w:rsidP="00923AFF">
            <w:pPr>
              <w:spacing w:after="0" w:line="240" w:lineRule="auto"/>
              <w:ind w:left="0" w:rightChars="-49" w:right="-98"/>
              <w:rPr>
                <w:noProof/>
                <w:lang w:eastAsia="zh-CN"/>
              </w:rPr>
            </w:pPr>
          </w:p>
        </w:tc>
        <w:tc>
          <w:tcPr>
            <w:tcW w:w="1327" w:type="dxa"/>
          </w:tcPr>
          <w:p w:rsidR="00090866" w:rsidRPr="007D2A84" w:rsidRDefault="00090866" w:rsidP="00923AFF">
            <w:pPr>
              <w:spacing w:after="0" w:line="240" w:lineRule="auto"/>
              <w:ind w:left="0" w:rightChars="-49" w:right="-98"/>
              <w:rPr>
                <w:rFonts w:ascii="SimSun" w:eastAsia="Times New Roman" w:hAnsi="SimSun" w:cs="Arial"/>
                <w:sz w:val="21"/>
                <w:szCs w:val="21"/>
              </w:rPr>
            </w:pPr>
          </w:p>
        </w:tc>
        <w:tc>
          <w:tcPr>
            <w:tcW w:w="1327" w:type="dxa"/>
          </w:tcPr>
          <w:p w:rsidR="00090866" w:rsidRPr="007D2A84" w:rsidRDefault="00090866" w:rsidP="00923AFF">
            <w:pPr>
              <w:spacing w:after="0" w:line="240" w:lineRule="auto"/>
              <w:ind w:left="0" w:rightChars="-49" w:right="-98"/>
              <w:jc w:val="right"/>
              <w:rPr>
                <w:rFonts w:ascii="SimSun" w:eastAsia="Times New Roman" w:hAnsi="SimSun" w:cs="Arial"/>
                <w:sz w:val="21"/>
                <w:szCs w:val="21"/>
                <w:lang w:eastAsia="zh-CN"/>
              </w:rPr>
            </w:pPr>
          </w:p>
        </w:tc>
        <w:tc>
          <w:tcPr>
            <w:tcW w:w="1327" w:type="dxa"/>
          </w:tcPr>
          <w:p w:rsidR="00090866" w:rsidRPr="007D2A84" w:rsidRDefault="00090866" w:rsidP="00923AFF">
            <w:pPr>
              <w:spacing w:after="0" w:line="240" w:lineRule="auto"/>
              <w:ind w:left="0" w:rightChars="-49" w:right="-98"/>
              <w:jc w:val="both"/>
              <w:rPr>
                <w:rFonts w:ascii="SimSun" w:eastAsia="Times New Roman" w:hAnsi="SimSun" w:cs="Arial"/>
                <w:sz w:val="21"/>
                <w:szCs w:val="21"/>
                <w:lang w:eastAsia="zh-CN"/>
              </w:rPr>
            </w:pPr>
          </w:p>
        </w:tc>
        <w:tc>
          <w:tcPr>
            <w:tcW w:w="3589" w:type="dxa"/>
            <w:gridSpan w:val="3"/>
          </w:tcPr>
          <w:p w:rsidR="00090866" w:rsidRPr="007D2A84" w:rsidRDefault="00090866" w:rsidP="00923AFF">
            <w:pPr>
              <w:spacing w:after="0" w:line="240" w:lineRule="auto"/>
              <w:ind w:left="0" w:rightChars="-49" w:right="-98"/>
              <w:rPr>
                <w:rFonts w:ascii="SimSun" w:eastAsia="Times New Roman" w:hAnsi="SimSun" w:cs="Arial"/>
                <w:sz w:val="18"/>
                <w:szCs w:val="18"/>
                <w:lang w:eastAsia="zh-CN"/>
              </w:rPr>
            </w:pPr>
            <w:r w:rsidRPr="007D2A84">
              <w:rPr>
                <w:rFonts w:ascii="SimSun" w:eastAsia="Times New Roman" w:hAnsi="SimSun" w:cs="Arial"/>
                <w:sz w:val="18"/>
                <w:szCs w:val="18"/>
                <w:lang w:eastAsia="zh-CN"/>
              </w:rPr>
              <w:t>*</w:t>
            </w:r>
            <w:r w:rsidRPr="007D2A84">
              <w:rPr>
                <w:rFonts w:ascii="SimSun" w:hAnsi="SimSun" w:cs="SimSun" w:hint="eastAsia"/>
                <w:sz w:val="18"/>
                <w:szCs w:val="18"/>
                <w:lang w:eastAsia="zh-CN"/>
              </w:rPr>
              <w:t>个体专利池贡献者可能会起诉</w:t>
            </w:r>
          </w:p>
        </w:tc>
      </w:tr>
    </w:tbl>
    <w:p w:rsidR="00796CB8" w:rsidRPr="00833900" w:rsidRDefault="00796CB8" w:rsidP="000F3288">
      <w:pPr>
        <w:spacing w:afterLines="50" w:line="340" w:lineRule="atLeast"/>
        <w:ind w:left="0" w:rightChars="-49" w:right="-98"/>
        <w:jc w:val="both"/>
        <w:rPr>
          <w:rFonts w:ascii="SimSun" w:eastAsia="Times New Roman"/>
          <w:sz w:val="21"/>
          <w:szCs w:val="22"/>
          <w:lang w:eastAsia="zh-CN"/>
        </w:rPr>
      </w:pPr>
      <w:bookmarkStart w:id="36" w:name="_Toc239818445"/>
      <w:r>
        <w:rPr>
          <w:rFonts w:ascii="SimSun" w:eastAsia="Times New Roman"/>
          <w:b/>
          <w:bCs/>
          <w:color w:val="4F81BD"/>
          <w:sz w:val="21"/>
          <w:szCs w:val="18"/>
          <w:lang w:eastAsia="zh-CN"/>
        </w:rPr>
        <w:t>NPE</w:t>
      </w:r>
      <w:r w:rsidR="001E6ED9">
        <w:rPr>
          <w:rFonts w:asciiTheme="minorEastAsia" w:eastAsiaTheme="minorEastAsia" w:hAnsiTheme="minorEastAsia" w:hint="eastAsia"/>
          <w:b/>
          <w:bCs/>
          <w:color w:val="4F81BD"/>
          <w:sz w:val="21"/>
          <w:szCs w:val="18"/>
          <w:lang w:eastAsia="zh-CN"/>
        </w:rPr>
        <w:t>倾向于将</w:t>
      </w:r>
      <w:r>
        <w:rPr>
          <w:rFonts w:ascii="SimSun" w:eastAsia="Times New Roman"/>
          <w:b/>
          <w:bCs/>
          <w:color w:val="4F81BD"/>
          <w:sz w:val="21"/>
          <w:szCs w:val="18"/>
          <w:lang w:eastAsia="zh-CN"/>
        </w:rPr>
        <w:t>专利</w:t>
      </w:r>
      <w:r w:rsidR="001E6ED9">
        <w:rPr>
          <w:rFonts w:asciiTheme="minorEastAsia" w:eastAsiaTheme="minorEastAsia" w:hAnsiTheme="minorEastAsia" w:hint="eastAsia"/>
          <w:b/>
          <w:bCs/>
          <w:color w:val="4F81BD"/>
          <w:sz w:val="21"/>
          <w:szCs w:val="18"/>
          <w:lang w:eastAsia="zh-CN"/>
        </w:rPr>
        <w:t>当作</w:t>
      </w:r>
      <w:r>
        <w:rPr>
          <w:rFonts w:ascii="SimSun" w:eastAsia="Times New Roman"/>
          <w:b/>
          <w:bCs/>
          <w:color w:val="4F81BD"/>
          <w:sz w:val="21"/>
          <w:szCs w:val="18"/>
          <w:lang w:eastAsia="zh-CN"/>
        </w:rPr>
        <w:t>私有权利执法</w:t>
      </w:r>
      <w:r w:rsidR="001E6ED9">
        <w:rPr>
          <w:rFonts w:asciiTheme="minorEastAsia" w:eastAsiaTheme="minorEastAsia" w:hAnsiTheme="minorEastAsia" w:hint="eastAsia"/>
          <w:b/>
          <w:bCs/>
          <w:color w:val="4F81BD"/>
          <w:sz w:val="21"/>
          <w:szCs w:val="18"/>
          <w:lang w:eastAsia="zh-CN"/>
        </w:rPr>
        <w:t>手段</w:t>
      </w:r>
      <w:r>
        <w:rPr>
          <w:rFonts w:ascii="SimSun" w:eastAsia="Times New Roman"/>
          <w:b/>
          <w:bCs/>
          <w:color w:val="4F81BD"/>
          <w:sz w:val="21"/>
          <w:szCs w:val="18"/>
          <w:lang w:eastAsia="zh-CN"/>
        </w:rPr>
        <w:t>。</w:t>
      </w:r>
      <w:bookmarkEnd w:id="36"/>
    </w:p>
    <w:p w:rsidR="00232A86" w:rsidRPr="00833900" w:rsidRDefault="00232A86" w:rsidP="000F3288">
      <w:pPr>
        <w:spacing w:afterLines="50" w:line="340" w:lineRule="atLeast"/>
        <w:ind w:left="0" w:rightChars="-49" w:right="-98"/>
        <w:jc w:val="both"/>
        <w:rPr>
          <w:rFonts w:ascii="SimSun" w:eastAsia="Times New Roman"/>
          <w:sz w:val="21"/>
          <w:szCs w:val="22"/>
          <w:lang w:eastAsia="zh-CN"/>
        </w:rPr>
      </w:pPr>
      <w:bookmarkStart w:id="37" w:name="_Toc239818400"/>
      <w:r>
        <w:rPr>
          <w:rFonts w:ascii="SimSun" w:eastAsia="Times New Roman"/>
          <w:sz w:val="21"/>
          <w:szCs w:val="22"/>
          <w:lang w:eastAsia="zh-CN"/>
        </w:rPr>
        <w:t>此外，从上图可以看出，沿连续图形排列的实体顺序因所描述的公有领域层面不同而有所差异。总体而言，呈现出一种反比关系的倾向：实体对充实公有领域贡献越多，就越不倾向于利用专利这种私有权利执法要素，因此，往往更</w:t>
      </w:r>
      <w:r>
        <w:rPr>
          <w:rFonts w:ascii="SimSun" w:eastAsiaTheme="minorEastAsia" w:hint="eastAsia"/>
          <w:sz w:val="21"/>
          <w:szCs w:val="22"/>
          <w:lang w:eastAsia="zh-CN"/>
        </w:rPr>
        <w:t>可能</w:t>
      </w:r>
      <w:r>
        <w:rPr>
          <w:rFonts w:ascii="SimSun" w:eastAsia="Times New Roman"/>
          <w:sz w:val="21"/>
          <w:szCs w:val="22"/>
          <w:lang w:eastAsia="zh-CN"/>
        </w:rPr>
        <w:t>对</w:t>
      </w:r>
      <w:r w:rsidR="00905375">
        <w:rPr>
          <w:rFonts w:asciiTheme="minorEastAsia" w:eastAsiaTheme="minorEastAsia" w:hAnsiTheme="minorEastAsia" w:hint="eastAsia"/>
          <w:sz w:val="21"/>
          <w:szCs w:val="22"/>
          <w:lang w:eastAsia="zh-CN"/>
        </w:rPr>
        <w:t>“</w:t>
      </w:r>
      <w:r>
        <w:rPr>
          <w:rFonts w:ascii="SimSun" w:eastAsia="Times New Roman"/>
          <w:sz w:val="21"/>
          <w:szCs w:val="22"/>
          <w:lang w:eastAsia="zh-CN"/>
        </w:rPr>
        <w:t>事实</w:t>
      </w:r>
      <w:r w:rsidR="00905375">
        <w:rPr>
          <w:rFonts w:asciiTheme="minorEastAsia" w:eastAsiaTheme="minorEastAsia" w:hAnsiTheme="minorEastAsia" w:hint="eastAsia"/>
          <w:sz w:val="21"/>
          <w:szCs w:val="22"/>
          <w:lang w:eastAsia="zh-CN"/>
        </w:rPr>
        <w:t>”</w:t>
      </w:r>
      <w:r>
        <w:rPr>
          <w:rFonts w:ascii="SimSun" w:eastAsia="Times New Roman"/>
          <w:sz w:val="21"/>
          <w:szCs w:val="22"/>
          <w:lang w:eastAsia="zh-CN"/>
        </w:rPr>
        <w:t>公有领域作出贡献。</w:t>
      </w:r>
    </w:p>
    <w:p w:rsidR="00796CB8" w:rsidRPr="006E18C5" w:rsidRDefault="00796CB8" w:rsidP="000F3288">
      <w:pPr>
        <w:keepNext/>
        <w:keepLines/>
        <w:spacing w:beforeLines="100" w:before="240" w:afterLines="100" w:after="240" w:line="340" w:lineRule="atLeast"/>
        <w:ind w:left="0" w:rightChars="-49" w:right="-98"/>
        <w:jc w:val="both"/>
        <w:outlineLvl w:val="0"/>
        <w:rPr>
          <w:rFonts w:ascii="SimHei" w:eastAsia="SimHei" w:hAnsi="SimHei"/>
          <w:bCs/>
          <w:sz w:val="21"/>
          <w:szCs w:val="22"/>
          <w:lang w:eastAsia="zh-CN"/>
        </w:rPr>
      </w:pPr>
      <w:r w:rsidRPr="006E18C5">
        <w:rPr>
          <w:rFonts w:ascii="SimHei" w:eastAsia="SimHei" w:hAnsi="SimHei" w:cs="SimSun" w:hint="eastAsia"/>
          <w:bCs/>
          <w:sz w:val="21"/>
          <w:szCs w:val="22"/>
          <w:lang w:eastAsia="zh-CN"/>
        </w:rPr>
        <w:t>第三部分：专利管理</w:t>
      </w:r>
      <w:r w:rsidRPr="006E18C5">
        <w:rPr>
          <w:rFonts w:ascii="SimHei" w:eastAsia="SimHei" w:hAnsi="SimHei"/>
          <w:bCs/>
          <w:sz w:val="21"/>
          <w:szCs w:val="22"/>
          <w:lang w:eastAsia="zh-CN"/>
        </w:rPr>
        <w:t xml:space="preserve"> – </w:t>
      </w:r>
      <w:r w:rsidRPr="006E18C5">
        <w:rPr>
          <w:rFonts w:ascii="SimHei" w:eastAsia="SimHei" w:hAnsi="SimHei" w:cs="SimSun" w:hint="eastAsia"/>
          <w:bCs/>
          <w:sz w:val="21"/>
          <w:szCs w:val="22"/>
          <w:lang w:eastAsia="zh-CN"/>
        </w:rPr>
        <w:t>相互作用及对公有领域的影响</w:t>
      </w:r>
      <w:bookmarkEnd w:id="37"/>
    </w:p>
    <w:p w:rsidR="00796CB8" w:rsidRPr="00F6071F" w:rsidRDefault="00796CB8" w:rsidP="000F3288">
      <w:pPr>
        <w:keepNext/>
        <w:keepLines/>
        <w:tabs>
          <w:tab w:val="left" w:pos="851"/>
        </w:tabs>
        <w:spacing w:afterLines="50" w:line="340" w:lineRule="atLeast"/>
        <w:ind w:left="0" w:rightChars="-49" w:right="-98" w:firstLineChars="202" w:firstLine="424"/>
        <w:jc w:val="both"/>
        <w:outlineLvl w:val="0"/>
        <w:rPr>
          <w:rFonts w:ascii="SimHei" w:eastAsia="SimHei" w:hAnsi="SimHei"/>
          <w:bCs/>
          <w:sz w:val="21"/>
          <w:szCs w:val="22"/>
          <w:lang w:eastAsia="zh-CN"/>
        </w:rPr>
      </w:pPr>
      <w:bookmarkStart w:id="38" w:name="_Ref222564463"/>
      <w:bookmarkStart w:id="39" w:name="_Ref222564483"/>
      <w:bookmarkStart w:id="40" w:name="_Ref222564568"/>
      <w:bookmarkStart w:id="41" w:name="_Ref222564580"/>
      <w:bookmarkStart w:id="42" w:name="_Ref222637837"/>
      <w:bookmarkStart w:id="43" w:name="_Toc227269862"/>
      <w:bookmarkStart w:id="44" w:name="_Toc239818401"/>
      <w:r w:rsidRPr="00F6071F">
        <w:rPr>
          <w:rFonts w:ascii="SimHei" w:eastAsia="SimHei" w:hAnsi="SimHei"/>
          <w:bCs/>
          <w:sz w:val="21"/>
          <w:szCs w:val="22"/>
          <w:lang w:eastAsia="zh-CN"/>
        </w:rPr>
        <w:t>1)</w:t>
      </w:r>
      <w:r w:rsidRPr="00F6071F">
        <w:rPr>
          <w:rFonts w:ascii="SimHei" w:eastAsia="SimHei" w:hAnsi="SimHei"/>
          <w:bCs/>
          <w:sz w:val="21"/>
          <w:szCs w:val="22"/>
          <w:lang w:eastAsia="zh-CN"/>
        </w:rPr>
        <w:tab/>
      </w:r>
      <w:r w:rsidRPr="00F6071F">
        <w:rPr>
          <w:rFonts w:ascii="SimHei" w:eastAsia="SimHei" w:hAnsi="SimHei" w:cs="SimSun" w:hint="eastAsia"/>
          <w:bCs/>
          <w:sz w:val="21"/>
          <w:szCs w:val="22"/>
          <w:lang w:eastAsia="zh-CN"/>
        </w:rPr>
        <w:t>专利申请与创新流程</w:t>
      </w:r>
      <w:bookmarkEnd w:id="38"/>
      <w:bookmarkEnd w:id="39"/>
      <w:bookmarkEnd w:id="40"/>
      <w:bookmarkEnd w:id="41"/>
      <w:bookmarkEnd w:id="42"/>
      <w:bookmarkEnd w:id="43"/>
      <w:bookmarkEnd w:id="44"/>
    </w:p>
    <w:p w:rsidR="00796CB8" w:rsidRPr="00F6071F" w:rsidRDefault="00796CB8" w:rsidP="00821E45">
      <w:pPr>
        <w:keepNext/>
        <w:keepLines/>
        <w:tabs>
          <w:tab w:val="left" w:pos="1418"/>
        </w:tabs>
        <w:spacing w:afterLines="50" w:line="340" w:lineRule="atLeast"/>
        <w:ind w:left="0" w:rightChars="-49" w:right="-98" w:firstLineChars="472" w:firstLine="991"/>
        <w:jc w:val="both"/>
        <w:outlineLvl w:val="0"/>
        <w:rPr>
          <w:rFonts w:ascii="SimHei" w:eastAsia="SimHei" w:hAnsi="SimHei"/>
          <w:bCs/>
          <w:sz w:val="21"/>
          <w:szCs w:val="22"/>
          <w:lang w:eastAsia="zh-CN"/>
        </w:rPr>
      </w:pPr>
      <w:bookmarkStart w:id="45" w:name="_Toc227269863"/>
      <w:bookmarkStart w:id="46" w:name="_Toc239818402"/>
      <w:r w:rsidRPr="00F6071F">
        <w:rPr>
          <w:rFonts w:ascii="SimHei" w:eastAsia="SimHei" w:hAnsi="SimHei"/>
          <w:bCs/>
          <w:sz w:val="21"/>
          <w:szCs w:val="22"/>
          <w:lang w:eastAsia="zh-CN"/>
        </w:rPr>
        <w:t>a)</w:t>
      </w:r>
      <w:bookmarkEnd w:id="45"/>
      <w:bookmarkEnd w:id="46"/>
      <w:r w:rsidRPr="00F6071F">
        <w:rPr>
          <w:rFonts w:ascii="SimHei" w:eastAsia="SimHei" w:hAnsi="SimHei"/>
          <w:bCs/>
          <w:sz w:val="21"/>
          <w:szCs w:val="22"/>
          <w:lang w:eastAsia="zh-CN"/>
        </w:rPr>
        <w:tab/>
      </w:r>
      <w:r w:rsidRPr="00F6071F">
        <w:rPr>
          <w:rFonts w:ascii="SimHei" w:eastAsia="SimHei" w:hAnsi="SimHei" w:cs="SimSun" w:hint="eastAsia"/>
          <w:bCs/>
          <w:sz w:val="21"/>
          <w:szCs w:val="22"/>
          <w:lang w:eastAsia="zh-CN"/>
        </w:rPr>
        <w:t>专利意识</w:t>
      </w:r>
    </w:p>
    <w:p w:rsidR="00796CB8" w:rsidRPr="00833900" w:rsidRDefault="00796CB8" w:rsidP="000F3288">
      <w:pPr>
        <w:spacing w:afterLines="50" w:line="340" w:lineRule="atLeast"/>
        <w:ind w:left="0" w:rightChars="-49" w:right="-98"/>
        <w:jc w:val="both"/>
        <w:rPr>
          <w:rFonts w:ascii="SimSun" w:eastAsia="Times New Roman"/>
          <w:sz w:val="21"/>
          <w:szCs w:val="22"/>
          <w:lang w:eastAsia="zh-CN"/>
        </w:rPr>
      </w:pPr>
      <w:r>
        <w:rPr>
          <w:rFonts w:ascii="SimSun" w:eastAsia="Times New Roman"/>
          <w:sz w:val="21"/>
          <w:szCs w:val="22"/>
          <w:lang w:eastAsia="zh-CN"/>
        </w:rPr>
        <w:t>专利推动创新过程吗？本研究报告审查了医药行业，对通过控制使用侵权赔偿等手段来降低专利价格或经济价值是否属于一种解决方案提出质疑。</w:t>
      </w:r>
    </w:p>
    <w:p w:rsidR="00796CB8" w:rsidRPr="00F6071F" w:rsidRDefault="00796CB8" w:rsidP="00821E45">
      <w:pPr>
        <w:keepNext/>
        <w:keepLines/>
        <w:tabs>
          <w:tab w:val="left" w:pos="1418"/>
        </w:tabs>
        <w:spacing w:afterLines="50" w:line="340" w:lineRule="atLeast"/>
        <w:ind w:left="0" w:rightChars="-49" w:right="-98" w:firstLineChars="472" w:firstLine="991"/>
        <w:jc w:val="both"/>
        <w:outlineLvl w:val="0"/>
        <w:rPr>
          <w:rFonts w:ascii="SimHei" w:eastAsia="SimHei" w:hAnsi="SimHei"/>
          <w:bCs/>
          <w:sz w:val="21"/>
          <w:szCs w:val="22"/>
          <w:lang w:eastAsia="zh-CN"/>
        </w:rPr>
      </w:pPr>
      <w:r w:rsidRPr="00F6071F">
        <w:rPr>
          <w:rFonts w:ascii="SimHei" w:eastAsia="SimHei" w:hAnsi="SimHei"/>
          <w:bCs/>
          <w:sz w:val="21"/>
          <w:szCs w:val="22"/>
          <w:lang w:eastAsia="zh-CN"/>
        </w:rPr>
        <w:t>b)</w:t>
      </w:r>
      <w:r w:rsidRPr="00F6071F">
        <w:rPr>
          <w:rFonts w:ascii="SimHei" w:eastAsia="SimHei" w:hAnsi="SimHei"/>
          <w:bCs/>
          <w:sz w:val="21"/>
          <w:szCs w:val="22"/>
          <w:lang w:eastAsia="zh-CN"/>
        </w:rPr>
        <w:tab/>
      </w:r>
      <w:bookmarkStart w:id="47" w:name="_Toc227269864"/>
      <w:bookmarkStart w:id="48" w:name="_Toc239818403"/>
      <w:r w:rsidRPr="00F6071F">
        <w:rPr>
          <w:rFonts w:ascii="SimHei" w:eastAsia="SimHei" w:hAnsi="SimHei" w:cs="SimSun" w:hint="eastAsia"/>
          <w:bCs/>
          <w:sz w:val="21"/>
          <w:szCs w:val="22"/>
          <w:lang w:eastAsia="zh-CN"/>
        </w:rPr>
        <w:t>增量改进与后续知识释放</w:t>
      </w:r>
      <w:bookmarkEnd w:id="47"/>
      <w:bookmarkEnd w:id="48"/>
      <w:r w:rsidR="00232A86">
        <w:rPr>
          <w:rFonts w:ascii="SimHei" w:eastAsia="SimHei" w:hAnsi="SimHei" w:cs="SimSun" w:hint="eastAsia"/>
          <w:bCs/>
          <w:sz w:val="21"/>
          <w:szCs w:val="22"/>
          <w:lang w:eastAsia="zh-CN"/>
        </w:rPr>
        <w:t>树</w:t>
      </w:r>
    </w:p>
    <w:p w:rsidR="00232A86" w:rsidRPr="005D794D" w:rsidRDefault="00232A86" w:rsidP="005D794D">
      <w:pPr>
        <w:spacing w:afterLines="50" w:line="340" w:lineRule="atLeast"/>
        <w:ind w:left="0" w:rightChars="-49" w:right="-98"/>
        <w:jc w:val="both"/>
        <w:rPr>
          <w:rFonts w:ascii="SimSun"/>
          <w:sz w:val="21"/>
          <w:szCs w:val="22"/>
          <w:lang w:eastAsia="zh-CN"/>
        </w:rPr>
      </w:pPr>
      <w:r w:rsidRPr="005D794D">
        <w:rPr>
          <w:rFonts w:ascii="SimSun"/>
          <w:sz w:val="21"/>
          <w:szCs w:val="22"/>
          <w:lang w:eastAsia="zh-CN"/>
        </w:rPr>
        <w:t>成功的发明专利</w:t>
      </w:r>
      <w:r w:rsidRPr="005D794D">
        <w:rPr>
          <w:rFonts w:ascii="SimSun" w:hAnsiTheme="minorEastAsia" w:hint="eastAsia"/>
          <w:sz w:val="21"/>
          <w:szCs w:val="22"/>
          <w:lang w:eastAsia="zh-CN"/>
        </w:rPr>
        <w:t>会</w:t>
      </w:r>
      <w:r w:rsidRPr="005D794D">
        <w:rPr>
          <w:rFonts w:ascii="SimSun"/>
          <w:sz w:val="21"/>
          <w:szCs w:val="22"/>
          <w:lang w:eastAsia="zh-CN"/>
        </w:rPr>
        <w:t>鼓励进行更多创新活动。如果一个新产品开辟了一个新的产品类别，人们往往可以发现，这种新产品将</w:t>
      </w:r>
      <w:r w:rsidRPr="005D794D">
        <w:rPr>
          <w:rFonts w:ascii="SimSun" w:hAnsiTheme="minorEastAsia" w:hint="eastAsia"/>
          <w:sz w:val="21"/>
          <w:szCs w:val="22"/>
          <w:lang w:eastAsia="zh-CN"/>
        </w:rPr>
        <w:t>会</w:t>
      </w:r>
      <w:r w:rsidRPr="005D794D">
        <w:rPr>
          <w:rFonts w:ascii="SimSun"/>
          <w:sz w:val="21"/>
          <w:szCs w:val="22"/>
          <w:lang w:eastAsia="zh-CN"/>
        </w:rPr>
        <w:t>鼓励其他公司开发类似产品甚或更优产品，利用既定市场。研究报告举例提到了阿斯利康的药品</w:t>
      </w:r>
      <w:r w:rsidRPr="005D794D">
        <w:rPr>
          <w:rFonts w:ascii="SimSun" w:hAnsiTheme="minorEastAsia" w:hint="eastAsia"/>
          <w:sz w:val="21"/>
          <w:szCs w:val="22"/>
          <w:lang w:eastAsia="zh-CN"/>
        </w:rPr>
        <w:t>洛赛克，</w:t>
      </w:r>
      <w:r w:rsidRPr="005D794D">
        <w:rPr>
          <w:rFonts w:ascii="SimSun"/>
          <w:sz w:val="21"/>
          <w:szCs w:val="22"/>
          <w:lang w:eastAsia="zh-CN"/>
        </w:rPr>
        <w:t>即美国的奥美拉唑</w:t>
      </w:r>
      <w:r w:rsidR="00C51DE1">
        <w:rPr>
          <w:rFonts w:ascii="SimSun"/>
          <w:sz w:val="21"/>
          <w:szCs w:val="22"/>
          <w:lang w:eastAsia="zh-CN"/>
        </w:rPr>
        <w:t>(</w:t>
      </w:r>
      <w:r w:rsidRPr="005D794D">
        <w:rPr>
          <w:rFonts w:ascii="SimSun"/>
          <w:sz w:val="21"/>
          <w:szCs w:val="22"/>
          <w:lang w:eastAsia="zh-CN"/>
        </w:rPr>
        <w:t>成分：奥美拉唑，FDA于1989年批准</w:t>
      </w:r>
      <w:r w:rsidR="00C51DE1">
        <w:rPr>
          <w:rFonts w:ascii="SimSun"/>
          <w:sz w:val="21"/>
          <w:szCs w:val="22"/>
          <w:lang w:eastAsia="zh-CN"/>
        </w:rPr>
        <w:t>)</w:t>
      </w:r>
      <w:r w:rsidRPr="005D794D">
        <w:rPr>
          <w:rFonts w:ascii="SimSun"/>
          <w:sz w:val="21"/>
          <w:szCs w:val="22"/>
          <w:lang w:eastAsia="zh-CN"/>
        </w:rPr>
        <w:t>，该药物在2000年成为世界最畅销药物。该药物</w:t>
      </w:r>
      <w:r w:rsidRPr="005D794D">
        <w:rPr>
          <w:rFonts w:ascii="SimSun" w:hAnsiTheme="minorEastAsia" w:hint="eastAsia"/>
          <w:sz w:val="21"/>
          <w:szCs w:val="22"/>
          <w:lang w:eastAsia="zh-CN"/>
        </w:rPr>
        <w:t>能够</w:t>
      </w:r>
      <w:r w:rsidRPr="005D794D">
        <w:rPr>
          <w:rFonts w:ascii="SimSun"/>
          <w:sz w:val="21"/>
          <w:szCs w:val="22"/>
          <w:lang w:eastAsia="zh-CN"/>
        </w:rPr>
        <w:t>更有效地治疗胃灼热，开辟了所谓的PPI</w:t>
      </w:r>
      <w:r w:rsidR="00C51DE1">
        <w:rPr>
          <w:rFonts w:ascii="SimSun"/>
          <w:sz w:val="21"/>
          <w:szCs w:val="22"/>
          <w:lang w:eastAsia="zh-CN"/>
        </w:rPr>
        <w:t>(</w:t>
      </w:r>
      <w:r w:rsidRPr="005D794D">
        <w:rPr>
          <w:rFonts w:ascii="SimSun"/>
          <w:sz w:val="21"/>
          <w:szCs w:val="22"/>
          <w:lang w:eastAsia="zh-CN"/>
        </w:rPr>
        <w:t>质子泵抑制剂</w:t>
      </w:r>
      <w:r w:rsidR="00C51DE1">
        <w:rPr>
          <w:rFonts w:ascii="SimSun"/>
          <w:sz w:val="21"/>
          <w:szCs w:val="22"/>
          <w:lang w:eastAsia="zh-CN"/>
        </w:rPr>
        <w:t>)</w:t>
      </w:r>
      <w:r w:rsidRPr="005D794D">
        <w:rPr>
          <w:rFonts w:ascii="SimSun"/>
          <w:sz w:val="21"/>
          <w:szCs w:val="22"/>
          <w:lang w:eastAsia="zh-CN"/>
        </w:rPr>
        <w:t>类药品市场。不久以后，兰索拉唑</w:t>
      </w:r>
      <w:r w:rsidR="00C51DE1">
        <w:rPr>
          <w:rFonts w:ascii="SimSun"/>
          <w:sz w:val="21"/>
          <w:szCs w:val="22"/>
          <w:lang w:eastAsia="zh-CN"/>
        </w:rPr>
        <w:t>(</w:t>
      </w:r>
      <w:r w:rsidRPr="005D794D">
        <w:rPr>
          <w:rFonts w:ascii="SimSun"/>
          <w:sz w:val="21"/>
          <w:szCs w:val="22"/>
          <w:lang w:eastAsia="zh-CN"/>
        </w:rPr>
        <w:t>成分：兰索拉唑，FDA于1995年批准</w:t>
      </w:r>
      <w:r w:rsidR="00C51DE1">
        <w:rPr>
          <w:rFonts w:ascii="SimSun"/>
          <w:sz w:val="21"/>
          <w:szCs w:val="22"/>
          <w:lang w:eastAsia="zh-CN"/>
        </w:rPr>
        <w:t>)</w:t>
      </w:r>
      <w:r w:rsidRPr="005D794D">
        <w:rPr>
          <w:rFonts w:ascii="SimSun"/>
          <w:sz w:val="21"/>
          <w:szCs w:val="22"/>
          <w:lang w:eastAsia="zh-CN"/>
        </w:rPr>
        <w:t>或泮托拉唑</w:t>
      </w:r>
      <w:r w:rsidR="00C51DE1">
        <w:rPr>
          <w:rFonts w:ascii="SimSun"/>
          <w:sz w:val="21"/>
          <w:szCs w:val="22"/>
          <w:lang w:eastAsia="zh-CN"/>
        </w:rPr>
        <w:t>(</w:t>
      </w:r>
      <w:r w:rsidRPr="005D794D">
        <w:rPr>
          <w:rFonts w:ascii="SimSun"/>
          <w:sz w:val="21"/>
          <w:szCs w:val="22"/>
          <w:lang w:eastAsia="zh-CN"/>
        </w:rPr>
        <w:t>成分：泮托拉唑纳，FDA于2001年批准</w:t>
      </w:r>
      <w:r w:rsidR="00C51DE1">
        <w:rPr>
          <w:rFonts w:ascii="SimSun"/>
          <w:sz w:val="21"/>
          <w:szCs w:val="22"/>
          <w:lang w:eastAsia="zh-CN"/>
        </w:rPr>
        <w:t>)</w:t>
      </w:r>
      <w:r w:rsidRPr="005D794D">
        <w:rPr>
          <w:rFonts w:ascii="SimSun"/>
          <w:sz w:val="21"/>
          <w:szCs w:val="22"/>
          <w:lang w:eastAsia="zh-CN"/>
        </w:rPr>
        <w:t>等其他同类药品也进入了市场。这些新增发明不仅对微观层面产生了既定影响</w:t>
      </w:r>
      <w:r w:rsidR="00C51DE1">
        <w:rPr>
          <w:rFonts w:ascii="SimSun" w:hAnsiTheme="minorEastAsia" w:hint="eastAsia"/>
          <w:sz w:val="21"/>
          <w:szCs w:val="22"/>
          <w:lang w:eastAsia="zh-CN"/>
        </w:rPr>
        <w:t>(</w:t>
      </w:r>
      <w:r w:rsidRPr="005D794D">
        <w:rPr>
          <w:rFonts w:ascii="SimSun"/>
          <w:sz w:val="21"/>
          <w:szCs w:val="22"/>
          <w:lang w:eastAsia="zh-CN"/>
        </w:rPr>
        <w:t>即创造或再度发明</w:t>
      </w:r>
      <w:r w:rsidR="00C51DE1">
        <w:rPr>
          <w:rFonts w:ascii="SimSun"/>
          <w:sz w:val="21"/>
          <w:szCs w:val="22"/>
          <w:lang w:eastAsia="zh-CN"/>
        </w:rPr>
        <w:t>(</w:t>
      </w:r>
      <w:r w:rsidRPr="005D794D">
        <w:rPr>
          <w:rFonts w:ascii="SimSun"/>
          <w:sz w:val="21"/>
          <w:szCs w:val="22"/>
          <w:lang w:eastAsia="zh-CN"/>
        </w:rPr>
        <w:t>新</w:t>
      </w:r>
      <w:r w:rsidR="00C51DE1">
        <w:rPr>
          <w:rFonts w:ascii="SimSun"/>
          <w:sz w:val="21"/>
          <w:szCs w:val="22"/>
          <w:lang w:eastAsia="zh-CN"/>
        </w:rPr>
        <w:t>)</w:t>
      </w:r>
      <w:r w:rsidRPr="005D794D">
        <w:rPr>
          <w:rFonts w:ascii="SimSun"/>
          <w:sz w:val="21"/>
          <w:szCs w:val="22"/>
          <w:lang w:eastAsia="zh-CN"/>
        </w:rPr>
        <w:t>产品</w:t>
      </w:r>
      <w:r w:rsidR="00C51DE1">
        <w:rPr>
          <w:rFonts w:ascii="SimSun" w:hAnsiTheme="minorEastAsia" w:hint="eastAsia"/>
          <w:sz w:val="21"/>
          <w:szCs w:val="22"/>
          <w:lang w:eastAsia="zh-CN"/>
        </w:rPr>
        <w:t>)</w:t>
      </w:r>
      <w:r w:rsidRPr="005D794D">
        <w:rPr>
          <w:rFonts w:ascii="SimSun"/>
          <w:sz w:val="21"/>
          <w:szCs w:val="22"/>
          <w:lang w:eastAsia="zh-CN"/>
        </w:rPr>
        <w:t>，而且对宏观层面也产生了影响</w:t>
      </w:r>
      <w:r w:rsidR="00C51DE1">
        <w:rPr>
          <w:rFonts w:ascii="SimSun" w:hAnsiTheme="minorEastAsia" w:hint="eastAsia"/>
          <w:sz w:val="21"/>
          <w:szCs w:val="22"/>
          <w:lang w:eastAsia="zh-CN"/>
        </w:rPr>
        <w:t>(</w:t>
      </w:r>
      <w:r w:rsidRPr="005D794D">
        <w:rPr>
          <w:rFonts w:ascii="SimSun"/>
          <w:sz w:val="21"/>
          <w:szCs w:val="22"/>
          <w:lang w:eastAsia="zh-CN"/>
        </w:rPr>
        <w:t>即创建了新知识，随后释放到知识库，并最终丰富并加强了公有领域</w:t>
      </w:r>
      <w:r w:rsidR="00C51DE1">
        <w:rPr>
          <w:rFonts w:ascii="SimSun" w:hAnsiTheme="minorEastAsia" w:hint="eastAsia"/>
          <w:sz w:val="21"/>
          <w:szCs w:val="22"/>
          <w:lang w:eastAsia="zh-CN"/>
        </w:rPr>
        <w:t>)</w:t>
      </w:r>
      <w:r w:rsidRPr="005D794D">
        <w:rPr>
          <w:rFonts w:ascii="SimSun"/>
          <w:sz w:val="21"/>
          <w:szCs w:val="22"/>
          <w:lang w:eastAsia="zh-CN"/>
        </w:rPr>
        <w:t>。后来，随着时间的推移，洛赛克、泮托拉唑和兰索拉唑的药物成分的所有专利在期满之后，均转到了公有领域。</w:t>
      </w:r>
    </w:p>
    <w:p w:rsidR="00796CB8" w:rsidRPr="005D794D" w:rsidRDefault="00232A86" w:rsidP="005D794D">
      <w:pPr>
        <w:spacing w:afterLines="50" w:line="340" w:lineRule="atLeast"/>
        <w:ind w:left="0" w:rightChars="-49" w:right="-98"/>
        <w:jc w:val="both"/>
        <w:rPr>
          <w:rFonts w:ascii="SimSun"/>
          <w:sz w:val="21"/>
          <w:szCs w:val="22"/>
          <w:lang w:eastAsia="zh-CN"/>
        </w:rPr>
      </w:pPr>
      <w:r w:rsidRPr="005D794D">
        <w:rPr>
          <w:rFonts w:ascii="SimSun"/>
          <w:sz w:val="21"/>
          <w:szCs w:val="22"/>
          <w:lang w:eastAsia="zh-CN"/>
        </w:rPr>
        <w:t>研究报告以PPI类药品洛赛克为例，对后期知识释放</w:t>
      </w:r>
      <w:r w:rsidRPr="005D794D">
        <w:rPr>
          <w:rFonts w:ascii="SimSun" w:hAnsiTheme="minorEastAsia" w:hint="eastAsia"/>
          <w:sz w:val="21"/>
          <w:szCs w:val="22"/>
          <w:lang w:eastAsia="zh-CN"/>
        </w:rPr>
        <w:t>树</w:t>
      </w:r>
      <w:r w:rsidRPr="005D794D">
        <w:rPr>
          <w:rFonts w:ascii="SimSun"/>
          <w:sz w:val="21"/>
          <w:szCs w:val="22"/>
          <w:lang w:eastAsia="zh-CN"/>
        </w:rPr>
        <w:t>进行了概述。研究报告还指出，近期有一份关于质量指数的研究出版物，对专利过程的质量是否影响专利申请人的行为进行了调查。</w:t>
      </w:r>
      <w:r w:rsidRPr="005D794D">
        <w:rPr>
          <w:rFonts w:ascii="SimSun" w:hAnsiTheme="minorEastAsia" w:hint="eastAsia"/>
          <w:sz w:val="21"/>
          <w:szCs w:val="22"/>
          <w:lang w:eastAsia="zh-CN"/>
        </w:rPr>
        <w:t>文章</w:t>
      </w:r>
      <w:r w:rsidRPr="005D794D">
        <w:rPr>
          <w:rFonts w:ascii="SimSun"/>
          <w:sz w:val="21"/>
          <w:szCs w:val="22"/>
          <w:lang w:eastAsia="zh-CN"/>
        </w:rPr>
        <w:t>发现，申请人的申请行为会按每个专利制度的广泛的专利质量标准自我调整。不过，单凭这种发现几乎还不能提供证据表明，专利指数中排名比较靠前的专利制度更有可能对专利公开予以鼓励，由此丰富公有领域。然而，研究报告指出，严格的专利授予制度可能不会对创新活动起到鼓励作</w:t>
      </w:r>
      <w:r w:rsidR="005D794D">
        <w:rPr>
          <w:rFonts w:ascii="SimSun"/>
          <w:sz w:val="21"/>
          <w:szCs w:val="22"/>
          <w:lang w:eastAsia="zh-CN"/>
        </w:rPr>
        <w:t>‍</w:t>
      </w:r>
      <w:r w:rsidRPr="005D794D">
        <w:rPr>
          <w:rFonts w:ascii="SimSun"/>
          <w:sz w:val="21"/>
          <w:szCs w:val="22"/>
          <w:lang w:eastAsia="zh-CN"/>
        </w:rPr>
        <w:t>用。</w:t>
      </w:r>
    </w:p>
    <w:p w:rsidR="00796CB8" w:rsidRPr="00F6071F" w:rsidRDefault="00796CB8" w:rsidP="00821E45">
      <w:pPr>
        <w:pStyle w:val="ListParagraph"/>
        <w:keepNext/>
        <w:keepLines/>
        <w:numPr>
          <w:ilvl w:val="0"/>
          <w:numId w:val="28"/>
        </w:numPr>
        <w:tabs>
          <w:tab w:val="left" w:pos="1418"/>
        </w:tabs>
        <w:spacing w:afterLines="50" w:after="120" w:line="340" w:lineRule="atLeast"/>
        <w:ind w:rightChars="-49" w:right="-98" w:firstLine="633"/>
        <w:jc w:val="both"/>
        <w:outlineLvl w:val="0"/>
        <w:rPr>
          <w:rFonts w:ascii="SimHei" w:eastAsia="SimHei" w:hAnsi="SimHei"/>
          <w:bCs/>
          <w:sz w:val="21"/>
          <w:szCs w:val="22"/>
          <w:lang w:eastAsia="zh-CN"/>
        </w:rPr>
      </w:pPr>
      <w:bookmarkStart w:id="49" w:name="_Toc227269865"/>
      <w:bookmarkStart w:id="50" w:name="_Toc239818404"/>
      <w:r w:rsidRPr="00F6071F">
        <w:rPr>
          <w:rFonts w:ascii="SimHei" w:eastAsia="SimHei" w:hAnsi="SimHei" w:cs="SimSun" w:hint="eastAsia"/>
          <w:bCs/>
          <w:sz w:val="21"/>
          <w:szCs w:val="22"/>
          <w:lang w:eastAsia="zh-CN"/>
        </w:rPr>
        <w:lastRenderedPageBreak/>
        <w:t>操作自由</w:t>
      </w:r>
      <w:bookmarkEnd w:id="49"/>
      <w:bookmarkEnd w:id="50"/>
    </w:p>
    <w:p w:rsidR="00796CB8" w:rsidRPr="005D794D" w:rsidRDefault="00232A86" w:rsidP="000F3288">
      <w:pPr>
        <w:spacing w:afterLines="50" w:line="340" w:lineRule="atLeast"/>
        <w:ind w:left="0" w:rightChars="-49" w:right="-98"/>
        <w:jc w:val="both"/>
        <w:rPr>
          <w:rFonts w:ascii="SimSun"/>
          <w:sz w:val="21"/>
          <w:szCs w:val="22"/>
          <w:lang w:eastAsia="zh-CN"/>
        </w:rPr>
      </w:pPr>
      <w:r w:rsidRPr="005D794D">
        <w:rPr>
          <w:rFonts w:ascii="SimSun" w:hint="eastAsia"/>
          <w:sz w:val="21"/>
          <w:szCs w:val="22"/>
          <w:lang w:eastAsia="zh-CN"/>
        </w:rPr>
        <w:t>操作自由与各公司采用的两种策略相关</w:t>
      </w:r>
      <w:r w:rsidRPr="00BC5615">
        <w:rPr>
          <w:rFonts w:ascii="SimSun" w:hint="eastAsia"/>
          <w:sz w:val="21"/>
          <w:szCs w:val="22"/>
          <w:lang w:val="de-DE" w:eastAsia="zh-CN"/>
        </w:rPr>
        <w:t>，</w:t>
      </w:r>
      <w:r w:rsidRPr="005D794D">
        <w:rPr>
          <w:rFonts w:ascii="SimSun" w:hint="eastAsia"/>
          <w:sz w:val="21"/>
          <w:szCs w:val="22"/>
          <w:lang w:eastAsia="zh-CN"/>
        </w:rPr>
        <w:t>俗称防御型专利和进攻型专利。防御型专利系指</w:t>
      </w:r>
      <w:r w:rsidRPr="00BC5615">
        <w:rPr>
          <w:rFonts w:ascii="SimSun" w:hint="eastAsia"/>
          <w:sz w:val="21"/>
          <w:szCs w:val="22"/>
          <w:lang w:val="de-DE" w:eastAsia="zh-CN"/>
        </w:rPr>
        <w:t>，</w:t>
      </w:r>
      <w:r w:rsidRPr="005D794D">
        <w:rPr>
          <w:rFonts w:ascii="SimSun" w:hint="eastAsia"/>
          <w:sz w:val="21"/>
          <w:szCs w:val="22"/>
          <w:lang w:eastAsia="zh-CN"/>
        </w:rPr>
        <w:t>注册或获取专利程序的目的是避免出现诉讼风险。这项策略可能最终会提高经营业务的成本。而进攻型专利注重于利用知识产权获得收入，例如通过许可获得收入。研究报告认为，防御型专利策略也可能被战略性公开策略</w:t>
      </w:r>
      <w:r w:rsidR="00C51DE1">
        <w:rPr>
          <w:rFonts w:ascii="SimSun" w:hint="eastAsia"/>
          <w:sz w:val="21"/>
          <w:szCs w:val="22"/>
          <w:lang w:eastAsia="zh-CN"/>
        </w:rPr>
        <w:t>(</w:t>
      </w:r>
      <w:r w:rsidRPr="005D794D">
        <w:rPr>
          <w:rFonts w:ascii="SimSun" w:hint="eastAsia"/>
          <w:sz w:val="21"/>
          <w:szCs w:val="22"/>
          <w:lang w:eastAsia="zh-CN"/>
        </w:rPr>
        <w:t>也称为防御型公布或抢先公布</w:t>
      </w:r>
      <w:r w:rsidR="00C51DE1">
        <w:rPr>
          <w:rFonts w:ascii="SimSun" w:hint="eastAsia"/>
          <w:sz w:val="21"/>
          <w:szCs w:val="22"/>
          <w:lang w:eastAsia="zh-CN"/>
        </w:rPr>
        <w:t>)</w:t>
      </w:r>
      <w:r w:rsidRPr="005D794D">
        <w:rPr>
          <w:rFonts w:ascii="SimSun" w:hint="eastAsia"/>
          <w:sz w:val="21"/>
          <w:szCs w:val="22"/>
          <w:lang w:eastAsia="zh-CN"/>
        </w:rPr>
        <w:t>冲击。战略性公开对操作自由的影响可与战略性防御型专利的影响相提并论：竞争对手不能通过自己申请发明专利设置操作或进入有关领域的障碍。因此，研究报告认为，纵观企业的各种专利管理做法，战略性公开可能对公有领域的影响最大，在其对公有领域的影响方面可与专利捐助或开放式创新</w:t>
      </w:r>
      <w:r w:rsidR="00C51DE1">
        <w:rPr>
          <w:rFonts w:ascii="SimSun" w:hint="eastAsia"/>
          <w:sz w:val="21"/>
          <w:szCs w:val="22"/>
          <w:lang w:eastAsia="zh-CN"/>
        </w:rPr>
        <w:t>(</w:t>
      </w:r>
      <w:r w:rsidRPr="005D794D">
        <w:rPr>
          <w:rFonts w:ascii="SimSun" w:hint="eastAsia"/>
          <w:sz w:val="21"/>
          <w:szCs w:val="22"/>
          <w:lang w:eastAsia="zh-CN"/>
        </w:rPr>
        <w:t>见下方</w:t>
      </w:r>
      <w:r w:rsidR="00C51DE1">
        <w:rPr>
          <w:rFonts w:ascii="SimSun" w:hint="eastAsia"/>
          <w:sz w:val="21"/>
          <w:szCs w:val="22"/>
          <w:lang w:eastAsia="zh-CN"/>
        </w:rPr>
        <w:t>)</w:t>
      </w:r>
      <w:r w:rsidRPr="005D794D">
        <w:rPr>
          <w:rFonts w:ascii="SimSun" w:hint="eastAsia"/>
          <w:sz w:val="21"/>
          <w:szCs w:val="22"/>
          <w:lang w:eastAsia="zh-CN"/>
        </w:rPr>
        <w:t>相媲美。</w:t>
      </w:r>
    </w:p>
    <w:p w:rsidR="00796CB8" w:rsidRPr="00F6071F" w:rsidRDefault="00796CB8" w:rsidP="00821E45">
      <w:pPr>
        <w:pStyle w:val="ListParagraph"/>
        <w:keepNext/>
        <w:keepLines/>
        <w:numPr>
          <w:ilvl w:val="0"/>
          <w:numId w:val="28"/>
        </w:numPr>
        <w:tabs>
          <w:tab w:val="left" w:pos="1418"/>
        </w:tabs>
        <w:spacing w:afterLines="50" w:after="120" w:line="340" w:lineRule="atLeast"/>
        <w:ind w:rightChars="-49" w:right="-98" w:firstLine="633"/>
        <w:jc w:val="both"/>
        <w:outlineLvl w:val="0"/>
        <w:rPr>
          <w:rFonts w:ascii="SimHei" w:eastAsia="SimHei" w:hAnsi="SimHei"/>
          <w:bCs/>
          <w:sz w:val="21"/>
          <w:szCs w:val="22"/>
          <w:lang w:eastAsia="zh-CN"/>
        </w:rPr>
      </w:pPr>
      <w:r w:rsidRPr="00F6071F">
        <w:rPr>
          <w:rFonts w:ascii="SimHei" w:eastAsia="SimHei" w:hAnsi="SimHei" w:cs="SimSun" w:hint="eastAsia"/>
          <w:bCs/>
          <w:sz w:val="21"/>
          <w:szCs w:val="22"/>
          <w:lang w:eastAsia="zh-CN"/>
        </w:rPr>
        <w:t>隐性申请</w:t>
      </w:r>
    </w:p>
    <w:p w:rsidR="00796CB8" w:rsidRPr="005D794D" w:rsidRDefault="00796CB8" w:rsidP="000F3288">
      <w:pPr>
        <w:spacing w:afterLines="50" w:line="340" w:lineRule="atLeast"/>
        <w:ind w:left="0" w:rightChars="-49" w:right="-98"/>
        <w:jc w:val="both"/>
        <w:rPr>
          <w:rFonts w:ascii="SimSun"/>
          <w:sz w:val="21"/>
          <w:szCs w:val="22"/>
          <w:lang w:eastAsia="zh-CN"/>
        </w:rPr>
      </w:pPr>
      <w:r w:rsidRPr="005D794D">
        <w:rPr>
          <w:rFonts w:ascii="SimSun"/>
          <w:sz w:val="21"/>
          <w:szCs w:val="22"/>
          <w:lang w:eastAsia="zh-CN"/>
        </w:rPr>
        <w:t>一种掩饰发明的策略是在其被自动公布之前将其隐藏</w:t>
      </w:r>
      <w:r w:rsidR="00C51DE1">
        <w:rPr>
          <w:rFonts w:ascii="SimSun"/>
          <w:sz w:val="21"/>
          <w:szCs w:val="22"/>
          <w:lang w:val="de-DE" w:eastAsia="zh-CN"/>
        </w:rPr>
        <w:t>(</w:t>
      </w:r>
      <w:r w:rsidRPr="005D794D">
        <w:rPr>
          <w:rFonts w:ascii="SimSun"/>
          <w:sz w:val="21"/>
          <w:szCs w:val="22"/>
          <w:lang w:eastAsia="zh-CN"/>
        </w:rPr>
        <w:t>如果被审查员驳回或被申请人撤回的话</w:t>
      </w:r>
      <w:r w:rsidR="00C51DE1">
        <w:rPr>
          <w:rFonts w:ascii="SimSun"/>
          <w:sz w:val="21"/>
          <w:szCs w:val="22"/>
          <w:lang w:val="de-DE" w:eastAsia="zh-CN"/>
        </w:rPr>
        <w:t>)</w:t>
      </w:r>
      <w:r w:rsidRPr="005D794D">
        <w:rPr>
          <w:rFonts w:ascii="SimSun"/>
          <w:sz w:val="21"/>
          <w:szCs w:val="22"/>
          <w:lang w:val="de-DE" w:eastAsia="zh-CN"/>
        </w:rPr>
        <w:t>，</w:t>
      </w:r>
      <w:r w:rsidRPr="005D794D">
        <w:rPr>
          <w:rFonts w:ascii="SimSun"/>
          <w:sz w:val="21"/>
          <w:szCs w:val="22"/>
          <w:lang w:eastAsia="zh-CN"/>
        </w:rPr>
        <w:t>不过这种策略在实践中并不常用</w:t>
      </w:r>
      <w:r w:rsidRPr="005D794D">
        <w:rPr>
          <w:rFonts w:ascii="SimSun"/>
          <w:sz w:val="21"/>
          <w:szCs w:val="22"/>
          <w:lang w:val="de-DE" w:eastAsia="zh-CN"/>
        </w:rPr>
        <w:t>，</w:t>
      </w:r>
      <w:r w:rsidRPr="005D794D">
        <w:rPr>
          <w:rFonts w:ascii="SimSun"/>
          <w:sz w:val="21"/>
          <w:szCs w:val="22"/>
          <w:lang w:eastAsia="zh-CN"/>
        </w:rPr>
        <w:t>因为这限制了将原始专利申请延及其他国家的能力。</w:t>
      </w:r>
      <w:r w:rsidRPr="005D794D">
        <w:rPr>
          <w:rFonts w:ascii="SimSun"/>
          <w:sz w:val="21"/>
          <w:szCs w:val="22"/>
          <w:vertAlign w:val="superscript"/>
        </w:rPr>
        <w:footnoteReference w:id="7"/>
      </w:r>
      <w:r w:rsidRPr="005D794D">
        <w:rPr>
          <w:rFonts w:ascii="SimSun"/>
          <w:sz w:val="21"/>
          <w:szCs w:val="22"/>
          <w:lang w:eastAsia="zh-CN"/>
        </w:rPr>
        <w:t>这种措施可能对公有领域产生负面影响，因为发明将不会公开披露，由此不可被使用。这种做法会让市场变得不确定，不管对其他专利局还是发明人来说，</w:t>
      </w:r>
      <w:r w:rsidR="00C567DD" w:rsidRPr="005D794D">
        <w:rPr>
          <w:rFonts w:ascii="SimSun" w:hAnsiTheme="minorEastAsia" w:hint="eastAsia"/>
          <w:sz w:val="21"/>
          <w:szCs w:val="22"/>
          <w:lang w:eastAsia="zh-CN"/>
        </w:rPr>
        <w:t>不论</w:t>
      </w:r>
      <w:r w:rsidRPr="005D794D">
        <w:rPr>
          <w:rFonts w:ascii="SimSun"/>
          <w:sz w:val="21"/>
          <w:szCs w:val="22"/>
          <w:lang w:eastAsia="zh-CN"/>
        </w:rPr>
        <w:t>是</w:t>
      </w:r>
      <w:r w:rsidR="00DE3069" w:rsidRPr="005D794D">
        <w:rPr>
          <w:rFonts w:ascii="SimSun" w:hAnsiTheme="minorEastAsia" w:hint="eastAsia"/>
          <w:sz w:val="21"/>
          <w:szCs w:val="22"/>
          <w:lang w:eastAsia="zh-CN"/>
        </w:rPr>
        <w:t>因</w:t>
      </w:r>
      <w:r w:rsidRPr="005D794D">
        <w:rPr>
          <w:rFonts w:ascii="SimSun"/>
          <w:sz w:val="21"/>
          <w:szCs w:val="22"/>
          <w:lang w:eastAsia="zh-CN"/>
        </w:rPr>
        <w:t>缺乏识别现有技术的能力还是</w:t>
      </w:r>
      <w:r w:rsidR="00C567DD" w:rsidRPr="005D794D">
        <w:rPr>
          <w:rFonts w:ascii="SimSun" w:hAnsiTheme="minorEastAsia" w:hint="eastAsia"/>
          <w:sz w:val="21"/>
          <w:szCs w:val="22"/>
          <w:lang w:eastAsia="zh-CN"/>
        </w:rPr>
        <w:t>缺乏</w:t>
      </w:r>
      <w:r w:rsidRPr="005D794D">
        <w:rPr>
          <w:rFonts w:ascii="SimSun"/>
          <w:sz w:val="21"/>
          <w:szCs w:val="22"/>
          <w:lang w:eastAsia="zh-CN"/>
        </w:rPr>
        <w:t>根据以其他方式公布并可以获取的知识进行进一步发明</w:t>
      </w:r>
      <w:r w:rsidR="00C567DD" w:rsidRPr="005D794D">
        <w:rPr>
          <w:rFonts w:ascii="SimSun" w:hAnsiTheme="minorEastAsia" w:hint="eastAsia"/>
          <w:sz w:val="21"/>
          <w:szCs w:val="22"/>
          <w:lang w:eastAsia="zh-CN"/>
        </w:rPr>
        <w:t>的能力，</w:t>
      </w:r>
      <w:r w:rsidR="00C567DD" w:rsidRPr="005D794D">
        <w:rPr>
          <w:rFonts w:ascii="SimSun"/>
          <w:sz w:val="21"/>
          <w:szCs w:val="22"/>
          <w:lang w:eastAsia="zh-CN"/>
        </w:rPr>
        <w:t>都如此</w:t>
      </w:r>
      <w:r w:rsidRPr="005D794D">
        <w:rPr>
          <w:rFonts w:ascii="SimSun"/>
          <w:sz w:val="21"/>
          <w:szCs w:val="22"/>
          <w:lang w:eastAsia="zh-CN"/>
        </w:rPr>
        <w:t>。</w:t>
      </w:r>
    </w:p>
    <w:p w:rsidR="00796CB8" w:rsidRPr="00346D70" w:rsidRDefault="00796CB8" w:rsidP="00821E45">
      <w:pPr>
        <w:pStyle w:val="ListParagraph"/>
        <w:keepNext/>
        <w:keepLines/>
        <w:numPr>
          <w:ilvl w:val="0"/>
          <w:numId w:val="28"/>
        </w:numPr>
        <w:tabs>
          <w:tab w:val="left" w:pos="1418"/>
        </w:tabs>
        <w:spacing w:afterLines="50" w:after="120" w:line="340" w:lineRule="atLeast"/>
        <w:ind w:rightChars="-49" w:right="-98" w:firstLine="633"/>
        <w:jc w:val="both"/>
        <w:outlineLvl w:val="0"/>
        <w:rPr>
          <w:rFonts w:ascii="SimHei" w:eastAsia="Times New Roman" w:hAnsi="SimHei"/>
          <w:bCs/>
          <w:sz w:val="21"/>
          <w:szCs w:val="22"/>
          <w:lang w:eastAsia="zh-CN"/>
        </w:rPr>
      </w:pPr>
      <w:r w:rsidRPr="00F6071F">
        <w:rPr>
          <w:rFonts w:ascii="SimHei" w:eastAsia="SimHei" w:hAnsi="SimHei" w:cs="SimSun" w:hint="eastAsia"/>
          <w:bCs/>
          <w:sz w:val="21"/>
          <w:szCs w:val="22"/>
          <w:lang w:eastAsia="zh-CN"/>
        </w:rPr>
        <w:t>潜水艇</w:t>
      </w:r>
      <w:r>
        <w:rPr>
          <w:rFonts w:ascii="SimSun" w:eastAsia="SimSun" w:hAnsi="SimSun" w:cs="SimSun" w:hint="eastAsia"/>
          <w:bCs/>
          <w:sz w:val="21"/>
          <w:szCs w:val="22"/>
          <w:lang w:eastAsia="zh-CN"/>
        </w:rPr>
        <w:t>专利</w:t>
      </w:r>
    </w:p>
    <w:p w:rsidR="00796CB8" w:rsidRPr="005D794D" w:rsidRDefault="00796CB8" w:rsidP="000F3288">
      <w:pPr>
        <w:spacing w:afterLines="50" w:line="340" w:lineRule="atLeast"/>
        <w:ind w:left="0" w:rightChars="-49" w:right="-98"/>
        <w:jc w:val="both"/>
        <w:rPr>
          <w:rFonts w:ascii="SimSun" w:hAnsi="SimSun"/>
          <w:sz w:val="21"/>
          <w:szCs w:val="22"/>
          <w:lang w:eastAsia="zh-CN"/>
        </w:rPr>
      </w:pPr>
      <w:r w:rsidRPr="005D794D">
        <w:rPr>
          <w:rFonts w:ascii="SimSun" w:hAnsi="SimSun"/>
          <w:sz w:val="21"/>
          <w:szCs w:val="22"/>
          <w:lang w:val="de-DE" w:eastAsia="zh-CN"/>
        </w:rPr>
        <w:t>放大对公有领域和创新活动的负面影响的战略叫做</w:t>
      </w:r>
      <w:r w:rsidR="00324A11" w:rsidRPr="005D794D">
        <w:rPr>
          <w:rFonts w:ascii="SimSun" w:hAnsi="SimSun" w:hint="eastAsia"/>
          <w:sz w:val="21"/>
          <w:szCs w:val="22"/>
          <w:lang w:val="de-DE" w:eastAsia="zh-CN"/>
        </w:rPr>
        <w:t>“</w:t>
      </w:r>
      <w:r w:rsidRPr="005D794D">
        <w:rPr>
          <w:rFonts w:ascii="SimSun" w:hAnsi="SimSun"/>
          <w:sz w:val="21"/>
          <w:szCs w:val="22"/>
          <w:lang w:val="de-DE" w:eastAsia="zh-CN"/>
        </w:rPr>
        <w:t>潜水艇</w:t>
      </w:r>
      <w:r w:rsidR="00324A11" w:rsidRPr="005D794D">
        <w:rPr>
          <w:rFonts w:ascii="SimSun" w:hAnsi="SimSun" w:hint="eastAsia"/>
          <w:sz w:val="21"/>
          <w:szCs w:val="22"/>
          <w:lang w:val="de-DE" w:eastAsia="zh-CN"/>
        </w:rPr>
        <w:t>”</w:t>
      </w:r>
      <w:r w:rsidRPr="005D794D">
        <w:rPr>
          <w:rFonts w:ascii="SimSun" w:hAnsi="SimSun"/>
          <w:sz w:val="21"/>
          <w:szCs w:val="22"/>
          <w:lang w:val="de-DE" w:eastAsia="zh-CN"/>
        </w:rPr>
        <w:t>战略，其目的是把一项专利维持在待审状态</w:t>
      </w:r>
      <w:r w:rsidR="00C51DE1">
        <w:rPr>
          <w:rFonts w:ascii="SimSun" w:hAnsi="SimSun"/>
          <w:sz w:val="21"/>
          <w:szCs w:val="22"/>
          <w:lang w:val="de-DE" w:eastAsia="zh-CN"/>
        </w:rPr>
        <w:t>(</w:t>
      </w:r>
      <w:r w:rsidRPr="005D794D">
        <w:rPr>
          <w:rFonts w:ascii="SimSun" w:hAnsi="SimSun"/>
          <w:sz w:val="21"/>
          <w:szCs w:val="22"/>
          <w:lang w:val="de-DE" w:eastAsia="zh-CN"/>
        </w:rPr>
        <w:t>不公布，由此</w:t>
      </w:r>
      <w:r w:rsidR="00324A11" w:rsidRPr="005D794D">
        <w:rPr>
          <w:rFonts w:ascii="SimSun" w:hAnsi="SimSun" w:hint="eastAsia"/>
          <w:sz w:val="21"/>
          <w:szCs w:val="22"/>
          <w:lang w:val="de-DE" w:eastAsia="zh-CN"/>
        </w:rPr>
        <w:t>“</w:t>
      </w:r>
      <w:r w:rsidRPr="005D794D">
        <w:rPr>
          <w:rFonts w:ascii="SimSun" w:hAnsi="SimSun"/>
          <w:sz w:val="21"/>
          <w:szCs w:val="22"/>
          <w:lang w:val="de-DE" w:eastAsia="zh-CN"/>
        </w:rPr>
        <w:t>隐藏起来</w:t>
      </w:r>
      <w:r w:rsidR="00324A11" w:rsidRPr="005D794D">
        <w:rPr>
          <w:rFonts w:ascii="SimSun" w:hAnsi="SimSun" w:hint="eastAsia"/>
          <w:sz w:val="21"/>
          <w:szCs w:val="22"/>
          <w:lang w:val="de-DE" w:eastAsia="zh-CN"/>
        </w:rPr>
        <w:t>”</w:t>
      </w:r>
      <w:r w:rsidR="00C51DE1">
        <w:rPr>
          <w:rFonts w:ascii="SimSun" w:hAnsi="SimSun"/>
          <w:sz w:val="21"/>
          <w:szCs w:val="22"/>
          <w:lang w:val="de-DE" w:eastAsia="zh-CN"/>
        </w:rPr>
        <w:t>)</w:t>
      </w:r>
      <w:r w:rsidRPr="005D794D">
        <w:rPr>
          <w:rFonts w:ascii="SimSun" w:hAnsi="SimSun"/>
          <w:sz w:val="21"/>
          <w:szCs w:val="22"/>
          <w:lang w:val="de-DE" w:eastAsia="zh-CN"/>
        </w:rPr>
        <w:t>，不让竞争对手知道专利的存在，就像一个未被发现的潜水艇一样。专利一旦授予，也就是说潜水艇浮出水面，企业就会立即通过针对竞争对手或任何其他其认为侵犯了早期优先权的主张发明的公司</w:t>
      </w:r>
      <w:r w:rsidR="00AB5325" w:rsidRPr="005D794D">
        <w:rPr>
          <w:rFonts w:ascii="SimSun" w:hAnsi="SimSun" w:hint="eastAsia"/>
          <w:sz w:val="21"/>
          <w:szCs w:val="22"/>
          <w:lang w:val="de-DE" w:eastAsia="zh-CN"/>
        </w:rPr>
        <w:t>行使</w:t>
      </w:r>
      <w:r w:rsidRPr="005D794D">
        <w:rPr>
          <w:rFonts w:ascii="SimSun" w:hAnsi="SimSun"/>
          <w:sz w:val="21"/>
          <w:szCs w:val="22"/>
          <w:lang w:val="de-DE" w:eastAsia="zh-CN"/>
        </w:rPr>
        <w:t>其专利权，对对手进行攻击。除了释放到公有领域的知识更少这一结果之外，这种措施还会阻碍市场上的其他参与者进行创新投资，因为他们可能担心因侵犯具有法律效力的浮出水面的现有技术而被起诉。近期已对专利法做出了变更，</w:t>
      </w:r>
      <w:r w:rsidR="00AB5325" w:rsidRPr="005D794D">
        <w:rPr>
          <w:rFonts w:ascii="SimSun" w:hAnsi="SimSun" w:hint="eastAsia"/>
          <w:sz w:val="21"/>
          <w:szCs w:val="22"/>
          <w:lang w:val="de-DE" w:eastAsia="zh-CN"/>
        </w:rPr>
        <w:t>以</w:t>
      </w:r>
      <w:r w:rsidRPr="005D794D">
        <w:rPr>
          <w:rFonts w:ascii="SimSun" w:hAnsi="SimSun"/>
          <w:sz w:val="21"/>
          <w:szCs w:val="22"/>
          <w:lang w:val="de-DE" w:eastAsia="zh-CN"/>
        </w:rPr>
        <w:t>减少使用这种潜水艇策略的情况。</w:t>
      </w:r>
    </w:p>
    <w:p w:rsidR="00796CB8" w:rsidRPr="00F6071F" w:rsidRDefault="00796CB8" w:rsidP="00821E45">
      <w:pPr>
        <w:pStyle w:val="ListParagraph"/>
        <w:keepNext/>
        <w:keepLines/>
        <w:numPr>
          <w:ilvl w:val="0"/>
          <w:numId w:val="28"/>
        </w:numPr>
        <w:tabs>
          <w:tab w:val="left" w:pos="1418"/>
        </w:tabs>
        <w:spacing w:afterLines="50" w:after="120" w:line="340" w:lineRule="atLeast"/>
        <w:ind w:rightChars="-49" w:right="-98" w:firstLine="633"/>
        <w:jc w:val="both"/>
        <w:outlineLvl w:val="0"/>
        <w:rPr>
          <w:rFonts w:ascii="SimHei" w:eastAsia="SimHei" w:hAnsi="SimHei"/>
          <w:bCs/>
          <w:sz w:val="21"/>
          <w:szCs w:val="22"/>
          <w:lang w:eastAsia="zh-CN"/>
        </w:rPr>
      </w:pPr>
      <w:bookmarkStart w:id="51" w:name="_Toc227269868"/>
      <w:bookmarkStart w:id="52" w:name="_Toc239818407"/>
      <w:r w:rsidRPr="00F6071F">
        <w:rPr>
          <w:rFonts w:ascii="SimHei" w:eastAsia="SimHei" w:hAnsi="SimHei" w:cs="SimSun" w:hint="eastAsia"/>
          <w:bCs/>
          <w:sz w:val="21"/>
          <w:szCs w:val="22"/>
          <w:lang w:eastAsia="zh-CN"/>
        </w:rPr>
        <w:t>专利范围优化</w:t>
      </w:r>
      <w:bookmarkEnd w:id="51"/>
      <w:bookmarkEnd w:id="52"/>
    </w:p>
    <w:p w:rsidR="00796CB8" w:rsidRPr="005D794D" w:rsidRDefault="00796CB8" w:rsidP="000F3288">
      <w:pPr>
        <w:spacing w:afterLines="50" w:line="340" w:lineRule="atLeast"/>
        <w:ind w:left="0" w:rightChars="-49" w:right="-98"/>
        <w:jc w:val="both"/>
        <w:rPr>
          <w:rFonts w:ascii="SimSun" w:hAnsi="SimSun"/>
          <w:sz w:val="21"/>
          <w:szCs w:val="22"/>
          <w:lang w:val="de-DE" w:eastAsia="zh-CN"/>
        </w:rPr>
      </w:pPr>
      <w:r w:rsidRPr="005D794D">
        <w:rPr>
          <w:rFonts w:ascii="SimSun" w:hAnsi="SimSun"/>
          <w:sz w:val="21"/>
          <w:szCs w:val="22"/>
          <w:lang w:val="de-DE" w:eastAsia="zh-CN"/>
        </w:rPr>
        <w:t>为了扩大专利授予的保护范围，一些申请人还进行专利范围优化活动，例如(1)继续申请，(2)</w:t>
      </w:r>
      <w:r w:rsidR="005A17F1" w:rsidRPr="005D794D">
        <w:rPr>
          <w:rFonts w:ascii="SimSun" w:hAnsi="SimSun"/>
          <w:sz w:val="21"/>
          <w:szCs w:val="22"/>
          <w:lang w:val="de-DE" w:eastAsia="zh-CN"/>
        </w:rPr>
        <w:t>‍</w:t>
      </w:r>
      <w:r w:rsidRPr="005D794D">
        <w:rPr>
          <w:rFonts w:ascii="SimSun" w:hAnsi="SimSun"/>
          <w:sz w:val="21"/>
          <w:szCs w:val="22"/>
          <w:lang w:val="de-DE" w:eastAsia="zh-CN"/>
        </w:rPr>
        <w:t>部分继续申请(CIP)，(3)申请</w:t>
      </w:r>
      <w:r w:rsidR="005A17F1" w:rsidRPr="005D794D">
        <w:rPr>
          <w:rFonts w:ascii="SimSun" w:hAnsi="SimSun" w:hint="eastAsia"/>
          <w:sz w:val="21"/>
          <w:szCs w:val="22"/>
          <w:lang w:val="de-DE" w:eastAsia="zh-CN"/>
        </w:rPr>
        <w:t>“</w:t>
      </w:r>
      <w:r w:rsidRPr="005D794D">
        <w:rPr>
          <w:rFonts w:ascii="SimSun" w:hAnsi="SimSun"/>
          <w:sz w:val="21"/>
          <w:szCs w:val="22"/>
          <w:lang w:val="de-DE" w:eastAsia="zh-CN"/>
        </w:rPr>
        <w:t>增补专利</w:t>
      </w:r>
      <w:r w:rsidR="005A17F1" w:rsidRPr="005D794D">
        <w:rPr>
          <w:rFonts w:ascii="SimSun" w:hAnsi="SimSun" w:hint="eastAsia"/>
          <w:sz w:val="21"/>
          <w:szCs w:val="22"/>
          <w:lang w:val="de-DE" w:eastAsia="zh-CN"/>
        </w:rPr>
        <w:t>”</w:t>
      </w:r>
      <w:r w:rsidRPr="005D794D">
        <w:rPr>
          <w:rFonts w:ascii="SimSun" w:hAnsi="SimSun"/>
          <w:sz w:val="21"/>
          <w:szCs w:val="22"/>
          <w:lang w:val="de-DE" w:eastAsia="zh-CN"/>
        </w:rPr>
        <w:t>，以及(4)分案申请。本研究报告描述了所有这些做法，并指出这些做法可以被用来掩饰专利申请人的意图，增加专利制度的模糊性，由此提高竞争对手的业务成本。寻求现有技术的第三方也可能会被误导，无法发现专利局数据库中的相关现有技术信息。因此，企业可能不再进一步创新，或受到鼓励，也把发明隐藏起来，不让发明进入公有领域，于是进一步导致某一既定时间点的公有领域的知识减少。</w:t>
      </w:r>
    </w:p>
    <w:p w:rsidR="00796CB8" w:rsidRPr="00F6071F" w:rsidRDefault="00796CB8" w:rsidP="000F3288">
      <w:pPr>
        <w:keepNext/>
        <w:keepLines/>
        <w:tabs>
          <w:tab w:val="left" w:pos="851"/>
        </w:tabs>
        <w:spacing w:afterLines="50" w:line="340" w:lineRule="atLeast"/>
        <w:ind w:left="0" w:rightChars="-49" w:right="-98" w:firstLineChars="202" w:firstLine="424"/>
        <w:jc w:val="both"/>
        <w:outlineLvl w:val="0"/>
        <w:rPr>
          <w:rFonts w:ascii="SimHei" w:eastAsia="SimHei" w:hAnsi="SimHei"/>
          <w:bCs/>
          <w:sz w:val="21"/>
          <w:szCs w:val="22"/>
          <w:lang w:eastAsia="zh-CN"/>
        </w:rPr>
      </w:pPr>
      <w:bookmarkStart w:id="53" w:name="_Toc227269871"/>
      <w:bookmarkStart w:id="54" w:name="_Toc239818408"/>
      <w:r w:rsidRPr="00F6071F">
        <w:rPr>
          <w:rFonts w:ascii="SimHei" w:eastAsia="SimHei" w:hAnsi="SimHei"/>
          <w:bCs/>
          <w:sz w:val="21"/>
          <w:szCs w:val="22"/>
          <w:lang w:eastAsia="zh-CN"/>
        </w:rPr>
        <w:t>2)</w:t>
      </w:r>
      <w:r w:rsidRPr="00F6071F">
        <w:rPr>
          <w:rFonts w:ascii="SimHei" w:eastAsia="SimHei" w:hAnsi="SimHei"/>
          <w:bCs/>
          <w:sz w:val="21"/>
          <w:szCs w:val="22"/>
          <w:lang w:eastAsia="zh-CN"/>
        </w:rPr>
        <w:tab/>
      </w:r>
      <w:r w:rsidRPr="00F6071F">
        <w:rPr>
          <w:rFonts w:ascii="SimHei" w:eastAsia="SimHei" w:hAnsi="SimHei" w:cs="SimSun" w:hint="eastAsia"/>
          <w:bCs/>
          <w:sz w:val="21"/>
          <w:szCs w:val="22"/>
          <w:lang w:eastAsia="zh-CN"/>
        </w:rPr>
        <w:t>专利捐助与开放式创新</w:t>
      </w:r>
      <w:bookmarkEnd w:id="53"/>
      <w:bookmarkEnd w:id="54"/>
    </w:p>
    <w:p w:rsidR="00796CB8" w:rsidRPr="005D794D" w:rsidRDefault="00796CB8" w:rsidP="000F3288">
      <w:pPr>
        <w:spacing w:afterLines="50" w:line="340" w:lineRule="atLeast"/>
        <w:ind w:left="0" w:rightChars="-49" w:right="-98"/>
        <w:jc w:val="both"/>
        <w:rPr>
          <w:rFonts w:ascii="SimSun" w:hAnsi="SimSun"/>
          <w:sz w:val="21"/>
          <w:szCs w:val="22"/>
          <w:lang w:val="de-DE" w:eastAsia="zh-CN"/>
        </w:rPr>
      </w:pPr>
      <w:r w:rsidRPr="005D794D">
        <w:rPr>
          <w:rFonts w:ascii="SimSun" w:hAnsi="SimSun"/>
          <w:sz w:val="21"/>
          <w:szCs w:val="22"/>
          <w:lang w:val="de-DE" w:eastAsia="zh-CN"/>
        </w:rPr>
        <w:t>研究报告将在以下章节说明开放式创新可能是现有业务策略的替代方案，此外，知识产权在开放式创新背景中依然重要。</w:t>
      </w:r>
    </w:p>
    <w:p w:rsidR="00796CB8" w:rsidRPr="00F6071F" w:rsidRDefault="00796CB8" w:rsidP="00821E45">
      <w:pPr>
        <w:pStyle w:val="ListParagraph"/>
        <w:keepNext/>
        <w:keepLines/>
        <w:numPr>
          <w:ilvl w:val="0"/>
          <w:numId w:val="30"/>
        </w:numPr>
        <w:tabs>
          <w:tab w:val="left" w:pos="567"/>
          <w:tab w:val="left" w:pos="709"/>
          <w:tab w:val="left" w:pos="1134"/>
          <w:tab w:val="left" w:pos="1418"/>
        </w:tabs>
        <w:spacing w:afterLines="50" w:after="120" w:line="340" w:lineRule="atLeast"/>
        <w:ind w:rightChars="-49" w:right="-98" w:firstLine="633"/>
        <w:jc w:val="both"/>
        <w:outlineLvl w:val="0"/>
        <w:rPr>
          <w:rFonts w:ascii="SimHei" w:eastAsia="SimHei" w:hAnsi="SimHei"/>
          <w:bCs/>
          <w:sz w:val="21"/>
          <w:szCs w:val="22"/>
          <w:lang w:eastAsia="zh-CN"/>
        </w:rPr>
      </w:pPr>
      <w:bookmarkStart w:id="55" w:name="_Toc227269872"/>
      <w:bookmarkStart w:id="56" w:name="_Toc239818409"/>
      <w:r w:rsidRPr="00F6071F">
        <w:rPr>
          <w:rFonts w:ascii="SimHei" w:eastAsia="SimHei" w:hAnsi="SimHei" w:cs="SimSun" w:hint="eastAsia"/>
          <w:bCs/>
          <w:sz w:val="21"/>
          <w:szCs w:val="22"/>
          <w:lang w:eastAsia="zh-CN"/>
        </w:rPr>
        <w:lastRenderedPageBreak/>
        <w:t>内包知识库</w:t>
      </w:r>
      <w:bookmarkEnd w:id="55"/>
      <w:bookmarkEnd w:id="56"/>
    </w:p>
    <w:p w:rsidR="00796CB8" w:rsidRPr="005D794D" w:rsidRDefault="00796CB8" w:rsidP="000F3288">
      <w:pPr>
        <w:spacing w:afterLines="50" w:line="340" w:lineRule="atLeast"/>
        <w:ind w:left="0" w:rightChars="-49" w:right="-98"/>
        <w:jc w:val="both"/>
        <w:rPr>
          <w:rFonts w:ascii="SimSun" w:hAnsi="SimSun"/>
          <w:sz w:val="21"/>
          <w:szCs w:val="22"/>
          <w:lang w:val="de-DE" w:eastAsia="zh-CN"/>
        </w:rPr>
      </w:pPr>
      <w:r w:rsidRPr="005D794D">
        <w:rPr>
          <w:rFonts w:ascii="SimSun" w:hAnsi="SimSun"/>
          <w:sz w:val="21"/>
          <w:szCs w:val="22"/>
          <w:lang w:val="de-DE" w:eastAsia="zh-CN"/>
        </w:rPr>
        <w:t>开放式创新似乎是一种向传统公司的静脉注入新鲜的创业血液的颇有前景的方法。然而，在大多数情况下，其对公有领域的影响可能并不像人们预期的那样乐观。新的专利发明可以促使进行适销对路的创新，从长远来看，可以充实公有领域，但从短期来看，开放式创新标题下的创新举措并不一定会</w:t>
      </w:r>
      <w:r w:rsidR="005B3BDE" w:rsidRPr="005D794D">
        <w:rPr>
          <w:rFonts w:ascii="SimSun" w:hAnsi="SimSun"/>
          <w:sz w:val="21"/>
          <w:szCs w:val="22"/>
          <w:lang w:val="de-DE" w:eastAsia="zh-CN"/>
        </w:rPr>
        <w:t>导致开放</w:t>
      </w:r>
      <w:r w:rsidR="001B522C" w:rsidRPr="005D794D">
        <w:rPr>
          <w:rFonts w:ascii="SimSun" w:hAnsi="SimSun" w:hint="eastAsia"/>
          <w:sz w:val="21"/>
          <w:szCs w:val="22"/>
          <w:lang w:val="de-DE" w:eastAsia="zh-CN"/>
        </w:rPr>
        <w:t>式地</w:t>
      </w:r>
      <w:r w:rsidR="005B3BDE" w:rsidRPr="005D794D">
        <w:rPr>
          <w:rFonts w:ascii="SimSun" w:hAnsi="SimSun"/>
          <w:sz w:val="21"/>
          <w:szCs w:val="22"/>
          <w:lang w:val="de-DE" w:eastAsia="zh-CN"/>
        </w:rPr>
        <w:t>、无限制地获取这些创新。开放式创新不等于开放式知识产权</w:t>
      </w:r>
      <w:r w:rsidR="005B3BDE" w:rsidRPr="005D794D">
        <w:rPr>
          <w:rFonts w:ascii="SimSun" w:hAnsi="SimSun" w:hint="eastAsia"/>
          <w:sz w:val="21"/>
          <w:szCs w:val="22"/>
          <w:lang w:val="de-DE" w:eastAsia="zh-CN"/>
        </w:rPr>
        <w:t>。</w:t>
      </w:r>
      <w:r w:rsidRPr="005D794D">
        <w:rPr>
          <w:rFonts w:ascii="SimSun" w:hAnsi="SimSun"/>
          <w:sz w:val="21"/>
          <w:szCs w:val="22"/>
          <w:lang w:val="de-DE" w:eastAsia="zh-CN"/>
        </w:rPr>
        <w:t>与之相反，专有权利，尤其是专利，对企业获取通过开放式创新开发的发明所创造的创新回报起着举足轻重的作用。</w:t>
      </w:r>
    </w:p>
    <w:p w:rsidR="00796CB8" w:rsidRPr="00F6071F" w:rsidRDefault="001B522C" w:rsidP="00821E45">
      <w:pPr>
        <w:pStyle w:val="ListParagraph"/>
        <w:keepNext/>
        <w:keepLines/>
        <w:numPr>
          <w:ilvl w:val="0"/>
          <w:numId w:val="30"/>
        </w:numPr>
        <w:tabs>
          <w:tab w:val="left" w:pos="567"/>
          <w:tab w:val="left" w:pos="709"/>
          <w:tab w:val="left" w:pos="1134"/>
          <w:tab w:val="left" w:pos="1418"/>
        </w:tabs>
        <w:spacing w:afterLines="50" w:after="120" w:line="340" w:lineRule="atLeast"/>
        <w:ind w:rightChars="-49" w:right="-98" w:firstLine="633"/>
        <w:jc w:val="both"/>
        <w:outlineLvl w:val="0"/>
        <w:rPr>
          <w:rFonts w:ascii="SimHei" w:eastAsia="SimHei" w:hAnsi="SimHei" w:cs="SimSun"/>
          <w:bCs/>
          <w:sz w:val="21"/>
          <w:szCs w:val="22"/>
          <w:lang w:eastAsia="zh-CN"/>
        </w:rPr>
      </w:pPr>
      <w:bookmarkStart w:id="57" w:name="_Toc227269873"/>
      <w:bookmarkStart w:id="58" w:name="_Toc239818410"/>
      <w:r>
        <w:rPr>
          <w:rFonts w:ascii="SimHei" w:eastAsia="SimHei" w:hAnsi="SimHei" w:cs="SimSun" w:hint="eastAsia"/>
          <w:bCs/>
          <w:sz w:val="21"/>
          <w:szCs w:val="22"/>
          <w:lang w:eastAsia="zh-CN"/>
        </w:rPr>
        <w:t>专利捐助与未充分使用</w:t>
      </w:r>
      <w:r w:rsidR="00C51DE1">
        <w:rPr>
          <w:rFonts w:ascii="SimHei" w:eastAsia="SimHei" w:hAnsi="SimHei" w:cs="SimSun" w:hint="eastAsia"/>
          <w:bCs/>
          <w:sz w:val="21"/>
          <w:szCs w:val="22"/>
          <w:lang w:eastAsia="zh-CN"/>
        </w:rPr>
        <w:t>(</w:t>
      </w:r>
      <w:r>
        <w:rPr>
          <w:rFonts w:ascii="SimHei" w:eastAsia="SimHei" w:hAnsi="SimHei" w:cs="SimSun" w:hint="eastAsia"/>
          <w:bCs/>
          <w:sz w:val="21"/>
          <w:szCs w:val="22"/>
          <w:lang w:eastAsia="zh-CN"/>
        </w:rPr>
        <w:t>未</w:t>
      </w:r>
      <w:r w:rsidR="00796CB8" w:rsidRPr="00F6071F">
        <w:rPr>
          <w:rFonts w:ascii="SimHei" w:eastAsia="SimHei" w:hAnsi="SimHei" w:cs="SimSun" w:hint="eastAsia"/>
          <w:bCs/>
          <w:sz w:val="21"/>
          <w:szCs w:val="22"/>
          <w:lang w:eastAsia="zh-CN"/>
        </w:rPr>
        <w:t>使用</w:t>
      </w:r>
      <w:r w:rsidR="00C51DE1">
        <w:rPr>
          <w:rFonts w:ascii="SimHei" w:eastAsia="SimHei" w:hAnsi="SimHei" w:cs="SimSun" w:hint="eastAsia"/>
          <w:bCs/>
          <w:sz w:val="21"/>
          <w:szCs w:val="22"/>
          <w:lang w:eastAsia="zh-CN"/>
        </w:rPr>
        <w:t>)</w:t>
      </w:r>
      <w:r w:rsidR="00796CB8" w:rsidRPr="00F6071F">
        <w:rPr>
          <w:rFonts w:ascii="SimHei" w:eastAsia="SimHei" w:hAnsi="SimHei" w:cs="SimSun" w:hint="eastAsia"/>
          <w:bCs/>
          <w:sz w:val="21"/>
          <w:szCs w:val="22"/>
          <w:lang w:eastAsia="zh-CN"/>
        </w:rPr>
        <w:t>的专利</w:t>
      </w:r>
      <w:bookmarkEnd w:id="57"/>
      <w:bookmarkEnd w:id="58"/>
    </w:p>
    <w:p w:rsidR="00796CB8" w:rsidRPr="005D794D" w:rsidRDefault="00796CB8" w:rsidP="000F3288">
      <w:pPr>
        <w:spacing w:afterLines="50" w:line="340" w:lineRule="atLeast"/>
        <w:ind w:left="0" w:rightChars="-49" w:right="-98"/>
        <w:jc w:val="both"/>
        <w:rPr>
          <w:rFonts w:ascii="SimSun" w:hAnsi="SimSun"/>
          <w:sz w:val="21"/>
          <w:szCs w:val="22"/>
          <w:lang w:val="de-DE" w:eastAsia="zh-CN"/>
        </w:rPr>
      </w:pPr>
      <w:r w:rsidRPr="005D794D">
        <w:rPr>
          <w:rFonts w:ascii="SimSun" w:hAnsi="SimSun"/>
          <w:sz w:val="21"/>
          <w:szCs w:val="22"/>
          <w:lang w:val="de-DE" w:eastAsia="zh-CN"/>
        </w:rPr>
        <w:t>栅栏防御是一种自愿把专利置于公有领域的策略。因此，发明会成为现有技术，可能会防止竞争对手对其自己的相关不断提高的技术申请专利。这部分是因为他们可能担心侵犯其他仍处于专利保护期的相关专利，或只是因为他们不想与依靠公开可用的知识</w:t>
      </w:r>
      <w:r w:rsidR="00C51DE1">
        <w:rPr>
          <w:rFonts w:ascii="SimSun" w:hAnsi="SimSun"/>
          <w:sz w:val="21"/>
          <w:szCs w:val="22"/>
          <w:lang w:val="de-DE" w:eastAsia="zh-CN"/>
        </w:rPr>
        <w:t>(</w:t>
      </w:r>
      <w:r w:rsidRPr="005D794D">
        <w:rPr>
          <w:rFonts w:ascii="SimSun" w:hAnsi="SimSun"/>
          <w:sz w:val="21"/>
          <w:szCs w:val="22"/>
          <w:lang w:val="de-DE" w:eastAsia="zh-CN"/>
        </w:rPr>
        <w:t>即现有技术</w:t>
      </w:r>
      <w:r w:rsidR="00C51DE1">
        <w:rPr>
          <w:rFonts w:ascii="SimSun" w:hAnsi="SimSun" w:hint="eastAsia"/>
          <w:sz w:val="21"/>
          <w:szCs w:val="22"/>
          <w:lang w:val="de-DE" w:eastAsia="zh-CN"/>
        </w:rPr>
        <w:t>)</w:t>
      </w:r>
      <w:r w:rsidRPr="005D794D">
        <w:rPr>
          <w:rFonts w:ascii="SimSun" w:hAnsi="SimSun"/>
          <w:sz w:val="21"/>
          <w:szCs w:val="22"/>
          <w:lang w:val="de-DE" w:eastAsia="zh-CN"/>
        </w:rPr>
        <w:t>开发的产品竞争。有人提议降低公众使用专利发明的门槛，借助这种方式有关大学正对丰富公有领域作出贡献。基础医药大学联盟</w:t>
      </w:r>
      <w:r w:rsidR="00C51DE1">
        <w:rPr>
          <w:rFonts w:ascii="SimSun" w:hAnsi="SimSun"/>
          <w:sz w:val="21"/>
          <w:szCs w:val="22"/>
          <w:lang w:val="de-DE" w:eastAsia="zh-CN"/>
        </w:rPr>
        <w:t>(</w:t>
      </w:r>
      <w:r w:rsidRPr="005D794D">
        <w:rPr>
          <w:rFonts w:ascii="SimSun" w:hAnsi="SimSun"/>
          <w:sz w:val="21"/>
          <w:szCs w:val="22"/>
          <w:lang w:val="de-DE" w:eastAsia="zh-CN"/>
        </w:rPr>
        <w:t>UAEM</w:t>
      </w:r>
      <w:r w:rsidR="00C51DE1">
        <w:rPr>
          <w:rFonts w:ascii="SimSun" w:hAnsi="SimSun"/>
          <w:sz w:val="21"/>
          <w:szCs w:val="22"/>
          <w:lang w:val="de-DE" w:eastAsia="zh-CN"/>
        </w:rPr>
        <w:t>)</w:t>
      </w:r>
      <w:r w:rsidRPr="005D794D">
        <w:rPr>
          <w:rFonts w:ascii="SimSun" w:hAnsi="SimSun"/>
          <w:sz w:val="21"/>
          <w:szCs w:val="22"/>
          <w:lang w:val="de-DE" w:eastAsia="zh-CN"/>
        </w:rPr>
        <w:t>是一种促进大学的专利知识得到更广泛使用的举措。UAEM根据其目标提出：</w:t>
      </w:r>
      <w:r w:rsidR="005B3BDE" w:rsidRPr="005D794D">
        <w:rPr>
          <w:rFonts w:ascii="SimSun" w:hAnsi="SimSun" w:hint="eastAsia"/>
          <w:sz w:val="21"/>
          <w:szCs w:val="22"/>
          <w:lang w:val="de-DE" w:eastAsia="zh-CN"/>
        </w:rPr>
        <w:t>“</w:t>
      </w:r>
      <w:r w:rsidR="006B534E">
        <w:rPr>
          <w:rFonts w:ascii="SimSun" w:hAnsi="SimSun" w:hint="eastAsia"/>
          <w:sz w:val="21"/>
          <w:szCs w:val="22"/>
          <w:lang w:val="de-DE" w:eastAsia="zh-CN"/>
        </w:rPr>
        <w:t>……</w:t>
      </w:r>
      <w:r w:rsidRPr="005D794D">
        <w:rPr>
          <w:rFonts w:ascii="SimSun" w:hAnsi="SimSun"/>
          <w:sz w:val="21"/>
          <w:szCs w:val="22"/>
          <w:lang w:val="de-DE" w:eastAsia="zh-CN"/>
        </w:rPr>
        <w:t>大学同时把药物许可给</w:t>
      </w:r>
      <w:r w:rsidR="001B522C" w:rsidRPr="005D794D">
        <w:rPr>
          <w:rFonts w:ascii="SimSun" w:hAnsi="SimSun" w:hint="eastAsia"/>
          <w:sz w:val="21"/>
          <w:szCs w:val="22"/>
          <w:lang w:val="de-DE" w:eastAsia="zh-CN"/>
        </w:rPr>
        <w:t>通用名药物</w:t>
      </w:r>
      <w:r w:rsidRPr="005D794D">
        <w:rPr>
          <w:rFonts w:ascii="SimSun" w:hAnsi="SimSun"/>
          <w:sz w:val="21"/>
          <w:szCs w:val="22"/>
          <w:lang w:val="de-DE" w:eastAsia="zh-CN"/>
        </w:rPr>
        <w:t>公司，这些公司能够为生活在中低等收入国家的人们以更低、更实惠的价格生产药物</w:t>
      </w:r>
      <w:r w:rsidR="006B534E">
        <w:rPr>
          <w:rFonts w:ascii="SimSun" w:hAnsi="SimSun" w:hint="eastAsia"/>
          <w:sz w:val="21"/>
          <w:szCs w:val="22"/>
          <w:lang w:val="de-DE" w:eastAsia="zh-CN"/>
        </w:rPr>
        <w:t>……</w:t>
      </w:r>
      <w:r w:rsidR="005B3BDE" w:rsidRPr="005D794D">
        <w:rPr>
          <w:rFonts w:ascii="SimSun" w:hAnsi="SimSun" w:hint="eastAsia"/>
          <w:sz w:val="21"/>
          <w:szCs w:val="22"/>
          <w:lang w:val="de-DE" w:eastAsia="zh-CN"/>
        </w:rPr>
        <w:t>”</w:t>
      </w:r>
      <w:r w:rsidRPr="005D794D">
        <w:rPr>
          <w:rFonts w:ascii="SimSun" w:hAnsi="SimSun"/>
          <w:sz w:val="21"/>
          <w:szCs w:val="22"/>
          <w:lang w:val="de-DE" w:eastAsia="zh-CN"/>
        </w:rPr>
        <w:t>。UAEM还声称，这不会伤害高收入国家的制药公司的收入。</w:t>
      </w:r>
    </w:p>
    <w:p w:rsidR="00796CB8" w:rsidRPr="00F6071F" w:rsidRDefault="00796CB8" w:rsidP="00821E45">
      <w:pPr>
        <w:pStyle w:val="ListParagraph"/>
        <w:keepNext/>
        <w:keepLines/>
        <w:numPr>
          <w:ilvl w:val="0"/>
          <w:numId w:val="30"/>
        </w:numPr>
        <w:tabs>
          <w:tab w:val="left" w:pos="567"/>
          <w:tab w:val="left" w:pos="709"/>
          <w:tab w:val="left" w:pos="1134"/>
          <w:tab w:val="left" w:pos="1418"/>
        </w:tabs>
        <w:spacing w:afterLines="50" w:after="120" w:line="340" w:lineRule="atLeast"/>
        <w:ind w:rightChars="-49" w:right="-98" w:firstLine="633"/>
        <w:jc w:val="both"/>
        <w:outlineLvl w:val="0"/>
        <w:rPr>
          <w:rFonts w:ascii="SimHei" w:eastAsia="SimHei" w:hAnsi="SimHei" w:cs="SimSun"/>
          <w:bCs/>
          <w:sz w:val="21"/>
          <w:szCs w:val="22"/>
          <w:lang w:eastAsia="zh-CN"/>
        </w:rPr>
      </w:pPr>
      <w:bookmarkStart w:id="59" w:name="_Toc227269874"/>
      <w:bookmarkStart w:id="60" w:name="_Toc239818411"/>
      <w:r w:rsidRPr="00F6071F">
        <w:rPr>
          <w:rFonts w:ascii="SimHei" w:eastAsia="SimHei" w:hAnsi="SimHei" w:cs="SimSun" w:hint="eastAsia"/>
          <w:bCs/>
          <w:sz w:val="21"/>
          <w:szCs w:val="22"/>
          <w:lang w:eastAsia="zh-CN"/>
        </w:rPr>
        <w:t>合</w:t>
      </w:r>
      <w:r w:rsidR="00F45C6E">
        <w:rPr>
          <w:rFonts w:ascii="SimHei" w:eastAsia="SimHei" w:hAnsi="SimHei" w:cs="SimSun" w:hint="eastAsia"/>
          <w:bCs/>
          <w:sz w:val="21"/>
          <w:szCs w:val="22"/>
          <w:lang w:eastAsia="zh-CN"/>
        </w:rPr>
        <w:t xml:space="preserve">  </w:t>
      </w:r>
      <w:r w:rsidRPr="00F6071F">
        <w:rPr>
          <w:rFonts w:ascii="SimHei" w:eastAsia="SimHei" w:hAnsi="SimHei" w:cs="SimSun" w:hint="eastAsia"/>
          <w:bCs/>
          <w:sz w:val="21"/>
          <w:szCs w:val="22"/>
          <w:lang w:eastAsia="zh-CN"/>
        </w:rPr>
        <w:t>作</w:t>
      </w:r>
      <w:bookmarkEnd w:id="59"/>
      <w:bookmarkEnd w:id="60"/>
    </w:p>
    <w:p w:rsidR="00796CB8" w:rsidRPr="00833900" w:rsidRDefault="00796CB8" w:rsidP="000F3288">
      <w:pPr>
        <w:spacing w:afterLines="50" w:line="340" w:lineRule="atLeast"/>
        <w:ind w:left="0" w:rightChars="-49" w:right="-98"/>
        <w:jc w:val="both"/>
        <w:rPr>
          <w:rFonts w:ascii="SimSun" w:eastAsia="Times New Roman"/>
          <w:sz w:val="21"/>
          <w:szCs w:val="22"/>
          <w:lang w:eastAsia="zh-CN"/>
        </w:rPr>
      </w:pPr>
      <w:r w:rsidRPr="005D794D">
        <w:rPr>
          <w:rFonts w:ascii="SimSun" w:hAnsi="SimSun"/>
          <w:sz w:val="21"/>
          <w:szCs w:val="22"/>
          <w:lang w:val="de-DE" w:eastAsia="zh-CN"/>
        </w:rPr>
        <w:t>开放式创新活动不仅在高科技环境中开展，其他行业也已经部分开始加强其创新能力。传统而言，制药业和生物技术行业的研发创新成本较高。学者发现，制药行业经由</w:t>
      </w:r>
      <w:r w:rsidR="00F45C6E" w:rsidRPr="005D794D">
        <w:rPr>
          <w:rFonts w:ascii="SimSun" w:hAnsi="SimSun" w:hint="eastAsia"/>
          <w:sz w:val="21"/>
          <w:szCs w:val="22"/>
          <w:lang w:val="de-DE" w:eastAsia="zh-CN"/>
        </w:rPr>
        <w:t>“</w:t>
      </w:r>
      <w:r w:rsidRPr="005D794D">
        <w:rPr>
          <w:rFonts w:ascii="SimSun" w:hAnsi="SimSun"/>
          <w:sz w:val="21"/>
          <w:szCs w:val="22"/>
          <w:lang w:val="de-DE" w:eastAsia="zh-CN"/>
        </w:rPr>
        <w:t>开放性休克</w:t>
      </w:r>
      <w:r w:rsidR="00F45C6E" w:rsidRPr="005D794D">
        <w:rPr>
          <w:rFonts w:ascii="SimSun" w:hAnsi="SimSun" w:hint="eastAsia"/>
          <w:sz w:val="21"/>
          <w:szCs w:val="22"/>
          <w:lang w:val="de-DE" w:eastAsia="zh-CN"/>
        </w:rPr>
        <w:t>”</w:t>
      </w:r>
      <w:r w:rsidRPr="005D794D">
        <w:rPr>
          <w:rFonts w:ascii="SimSun" w:hAnsi="SimSun"/>
          <w:sz w:val="21"/>
          <w:szCs w:val="22"/>
          <w:lang w:val="de-DE" w:eastAsia="zh-CN"/>
        </w:rPr>
        <w:t>对开放式创新的反应可能最终会导致公有领域中的知识得到更为广泛地充实</w:t>
      </w:r>
      <w:r w:rsidR="00C51DE1">
        <w:rPr>
          <w:rFonts w:ascii="SimSun" w:hAnsi="SimSun"/>
          <w:sz w:val="21"/>
          <w:szCs w:val="22"/>
          <w:lang w:val="de-DE" w:eastAsia="zh-CN"/>
        </w:rPr>
        <w:t>(</w:t>
      </w:r>
      <w:r w:rsidRPr="005D794D">
        <w:rPr>
          <w:rFonts w:ascii="SimSun" w:hAnsi="SimSun"/>
          <w:sz w:val="21"/>
          <w:szCs w:val="22"/>
          <w:lang w:val="de-DE" w:eastAsia="zh-CN"/>
        </w:rPr>
        <w:t>当且如果这些发明最终让渡到公有领域</w:t>
      </w:r>
      <w:r w:rsidR="00C51DE1">
        <w:rPr>
          <w:rFonts w:ascii="SimSun" w:hAnsi="SimSun"/>
          <w:sz w:val="21"/>
          <w:szCs w:val="22"/>
          <w:lang w:val="de-DE" w:eastAsia="zh-CN"/>
        </w:rPr>
        <w:t>)</w:t>
      </w:r>
      <w:r>
        <w:rPr>
          <w:rFonts w:ascii="SimSun" w:eastAsia="Times New Roman"/>
          <w:sz w:val="21"/>
          <w:szCs w:val="22"/>
          <w:lang w:eastAsia="zh-CN"/>
        </w:rPr>
        <w:t>。</w:t>
      </w:r>
    </w:p>
    <w:p w:rsidR="00796CB8" w:rsidRPr="00F6071F" w:rsidRDefault="00796CB8" w:rsidP="000F3288">
      <w:pPr>
        <w:keepNext/>
        <w:keepLines/>
        <w:tabs>
          <w:tab w:val="left" w:pos="851"/>
        </w:tabs>
        <w:spacing w:afterLines="50" w:line="340" w:lineRule="atLeast"/>
        <w:ind w:left="0" w:rightChars="-49" w:right="-98" w:firstLineChars="202" w:firstLine="424"/>
        <w:jc w:val="both"/>
        <w:outlineLvl w:val="0"/>
        <w:rPr>
          <w:rFonts w:ascii="SimHei" w:eastAsia="SimHei" w:hAnsi="SimHei"/>
          <w:bCs/>
          <w:sz w:val="21"/>
          <w:szCs w:val="22"/>
          <w:lang w:eastAsia="zh-CN"/>
        </w:rPr>
      </w:pPr>
      <w:bookmarkStart w:id="61" w:name="_Toc227269882"/>
      <w:bookmarkStart w:id="62" w:name="_Toc239818412"/>
      <w:r w:rsidRPr="00F6071F">
        <w:rPr>
          <w:rFonts w:ascii="SimHei" w:eastAsia="SimHei" w:hAnsi="SimHei"/>
          <w:bCs/>
          <w:sz w:val="21"/>
          <w:szCs w:val="22"/>
          <w:lang w:eastAsia="zh-CN"/>
        </w:rPr>
        <w:t>3)</w:t>
      </w:r>
      <w:r w:rsidRPr="00F6071F">
        <w:rPr>
          <w:rFonts w:ascii="SimHei" w:eastAsia="SimHei" w:hAnsi="SimHei"/>
          <w:bCs/>
          <w:sz w:val="21"/>
          <w:szCs w:val="22"/>
          <w:lang w:eastAsia="zh-CN"/>
        </w:rPr>
        <w:tab/>
      </w:r>
      <w:r w:rsidRPr="00F6071F">
        <w:rPr>
          <w:rFonts w:ascii="SimHei" w:eastAsia="SimHei" w:hAnsi="SimHei" w:cs="SimSun" w:hint="eastAsia"/>
          <w:bCs/>
          <w:sz w:val="21"/>
          <w:szCs w:val="22"/>
          <w:lang w:eastAsia="zh-CN"/>
        </w:rPr>
        <w:t>专利挑战与长青</w:t>
      </w:r>
      <w:bookmarkEnd w:id="61"/>
      <w:bookmarkEnd w:id="62"/>
    </w:p>
    <w:p w:rsidR="00796CB8" w:rsidRPr="005D794D" w:rsidRDefault="00796CB8" w:rsidP="000F3288">
      <w:pPr>
        <w:spacing w:afterLines="50" w:line="340" w:lineRule="atLeast"/>
        <w:ind w:left="0" w:rightChars="-49" w:right="-98"/>
        <w:jc w:val="both"/>
        <w:rPr>
          <w:rFonts w:ascii="SimSun" w:hAnsi="SimSun"/>
          <w:sz w:val="21"/>
          <w:szCs w:val="22"/>
          <w:lang w:val="de-DE" w:eastAsia="zh-CN"/>
        </w:rPr>
      </w:pPr>
      <w:r w:rsidRPr="005D794D">
        <w:rPr>
          <w:rFonts w:ascii="SimSun" w:hAnsi="SimSun"/>
          <w:sz w:val="21"/>
          <w:szCs w:val="22"/>
          <w:lang w:val="de-DE" w:eastAsia="zh-CN"/>
        </w:rPr>
        <w:t>这部分研究</w:t>
      </w:r>
      <w:r w:rsidR="001B522C" w:rsidRPr="005D794D">
        <w:rPr>
          <w:rFonts w:ascii="SimSun" w:hAnsi="SimSun" w:hint="eastAsia"/>
          <w:sz w:val="21"/>
          <w:szCs w:val="22"/>
          <w:lang w:val="de-DE" w:eastAsia="zh-CN"/>
        </w:rPr>
        <w:t>内容</w:t>
      </w:r>
      <w:r w:rsidRPr="005D794D">
        <w:rPr>
          <w:rFonts w:ascii="SimSun" w:hAnsi="SimSun"/>
          <w:sz w:val="21"/>
          <w:szCs w:val="22"/>
          <w:lang w:val="de-DE" w:eastAsia="zh-CN"/>
        </w:rPr>
        <w:t>讨论被称为</w:t>
      </w:r>
      <w:r w:rsidR="00F45C6E" w:rsidRPr="005D794D">
        <w:rPr>
          <w:rFonts w:ascii="SimSun" w:hAnsi="SimSun" w:hint="eastAsia"/>
          <w:sz w:val="21"/>
          <w:szCs w:val="22"/>
          <w:lang w:val="de-DE" w:eastAsia="zh-CN"/>
        </w:rPr>
        <w:t>“</w:t>
      </w:r>
      <w:r w:rsidRPr="005D794D">
        <w:rPr>
          <w:rFonts w:ascii="SimSun" w:hAnsi="SimSun"/>
          <w:sz w:val="21"/>
          <w:szCs w:val="22"/>
          <w:lang w:val="de-DE" w:eastAsia="zh-CN"/>
        </w:rPr>
        <w:t>长青</w:t>
      </w:r>
      <w:r w:rsidR="00F45C6E" w:rsidRPr="005D794D">
        <w:rPr>
          <w:rFonts w:ascii="SimSun" w:hAnsi="SimSun" w:hint="eastAsia"/>
          <w:sz w:val="21"/>
          <w:szCs w:val="22"/>
          <w:lang w:val="de-DE" w:eastAsia="zh-CN"/>
        </w:rPr>
        <w:t>”</w:t>
      </w:r>
      <w:r w:rsidRPr="005D794D">
        <w:rPr>
          <w:rFonts w:ascii="SimSun" w:hAnsi="SimSun"/>
          <w:sz w:val="21"/>
          <w:szCs w:val="22"/>
          <w:lang w:val="de-DE" w:eastAsia="zh-CN"/>
        </w:rPr>
        <w:t>的专利管理做法，分析Hatch-Waxman</w:t>
      </w:r>
      <w:r w:rsidR="005E6C70" w:rsidRPr="005D794D">
        <w:rPr>
          <w:rFonts w:ascii="SimSun" w:hAnsi="SimSun"/>
          <w:sz w:val="21"/>
          <w:szCs w:val="22"/>
          <w:lang w:val="de-DE" w:eastAsia="zh-CN"/>
        </w:rPr>
        <w:t>法案</w:t>
      </w:r>
      <w:r w:rsidR="005E6C70" w:rsidRPr="005D794D">
        <w:rPr>
          <w:rFonts w:ascii="SimSun" w:hAnsi="SimSun" w:hint="eastAsia"/>
          <w:sz w:val="21"/>
          <w:szCs w:val="22"/>
          <w:lang w:val="de-DE" w:eastAsia="zh-CN"/>
        </w:rPr>
        <w:t>。</w:t>
      </w:r>
      <w:r w:rsidRPr="005D794D">
        <w:rPr>
          <w:rFonts w:ascii="SimSun" w:hAnsi="SimSun"/>
          <w:sz w:val="21"/>
          <w:szCs w:val="22"/>
          <w:lang w:val="de-DE" w:eastAsia="zh-CN"/>
        </w:rPr>
        <w:t>这项法案作为美国的一个政策工具于1984年颁布，目的是平衡制药业的通用名药物公司与品牌药物公司之间的利益，</w:t>
      </w:r>
      <w:r w:rsidR="001B522C" w:rsidRPr="005D794D">
        <w:rPr>
          <w:rFonts w:ascii="SimSun" w:hAnsi="SimSun"/>
          <w:sz w:val="21"/>
          <w:szCs w:val="22"/>
          <w:lang w:val="de-DE" w:eastAsia="zh-CN"/>
        </w:rPr>
        <w:t>并</w:t>
      </w:r>
      <w:r w:rsidRPr="005D794D">
        <w:rPr>
          <w:rFonts w:ascii="SimSun" w:hAnsi="SimSun"/>
          <w:sz w:val="21"/>
          <w:szCs w:val="22"/>
          <w:lang w:val="de-DE" w:eastAsia="zh-CN"/>
        </w:rPr>
        <w:t>促进药物价格竞争，促使增加通用名药物的使用，降低医疗成本。</w:t>
      </w:r>
    </w:p>
    <w:p w:rsidR="00796CB8" w:rsidRPr="007366D8" w:rsidRDefault="00796CB8" w:rsidP="000F3288">
      <w:pPr>
        <w:keepNext/>
        <w:keepLines/>
        <w:spacing w:afterLines="50" w:line="340" w:lineRule="atLeast"/>
        <w:ind w:left="0" w:rightChars="-49" w:right="-98"/>
        <w:jc w:val="both"/>
        <w:outlineLvl w:val="0"/>
        <w:rPr>
          <w:rFonts w:ascii="SimHei" w:eastAsia="SimHei" w:hAnsi="SimHei"/>
          <w:bCs/>
          <w:sz w:val="21"/>
          <w:szCs w:val="22"/>
          <w:lang w:eastAsia="zh-CN"/>
        </w:rPr>
      </w:pPr>
      <w:r w:rsidRPr="007366D8">
        <w:rPr>
          <w:rFonts w:ascii="SimHei" w:eastAsia="SimHei" w:hAnsi="SimHei" w:cs="SimSun" w:hint="eastAsia"/>
          <w:bCs/>
          <w:sz w:val="21"/>
          <w:szCs w:val="22"/>
          <w:lang w:eastAsia="zh-CN"/>
        </w:rPr>
        <w:t>结</w:t>
      </w:r>
      <w:r w:rsidR="007366D8">
        <w:rPr>
          <w:rFonts w:ascii="SimHei" w:eastAsia="SimHei" w:hAnsi="SimHei" w:cs="SimSun" w:hint="eastAsia"/>
          <w:bCs/>
          <w:sz w:val="21"/>
          <w:szCs w:val="22"/>
          <w:lang w:eastAsia="zh-CN"/>
        </w:rPr>
        <w:t xml:space="preserve">  </w:t>
      </w:r>
      <w:r w:rsidRPr="007366D8">
        <w:rPr>
          <w:rFonts w:ascii="SimHei" w:eastAsia="SimHei" w:hAnsi="SimHei" w:cs="SimSun" w:hint="eastAsia"/>
          <w:bCs/>
          <w:sz w:val="21"/>
          <w:szCs w:val="22"/>
          <w:lang w:eastAsia="zh-CN"/>
        </w:rPr>
        <w:t>论</w:t>
      </w:r>
    </w:p>
    <w:p w:rsidR="00796CB8" w:rsidRPr="005D794D" w:rsidRDefault="00796CB8" w:rsidP="000F3288">
      <w:pPr>
        <w:spacing w:afterLines="50" w:line="340" w:lineRule="atLeast"/>
        <w:ind w:left="0" w:rightChars="-49" w:right="-98"/>
        <w:jc w:val="both"/>
        <w:rPr>
          <w:rFonts w:ascii="SimSun" w:hAnsi="SimSun"/>
          <w:sz w:val="21"/>
          <w:szCs w:val="22"/>
          <w:lang w:val="de-DE" w:eastAsia="zh-CN"/>
        </w:rPr>
      </w:pPr>
      <w:r w:rsidRPr="005D794D">
        <w:rPr>
          <w:rFonts w:ascii="SimSun" w:hAnsi="SimSun"/>
          <w:sz w:val="21"/>
          <w:szCs w:val="22"/>
          <w:lang w:val="de-DE" w:eastAsia="zh-CN"/>
        </w:rPr>
        <w:t>总之，研究报告指出，专利</w:t>
      </w:r>
      <w:r w:rsidR="001B522C" w:rsidRPr="005D794D">
        <w:rPr>
          <w:rFonts w:ascii="SimSun" w:hAnsi="SimSun" w:hint="eastAsia"/>
          <w:sz w:val="21"/>
          <w:szCs w:val="22"/>
          <w:lang w:val="de-DE" w:eastAsia="zh-CN"/>
        </w:rPr>
        <w:t>和</w:t>
      </w:r>
      <w:r w:rsidRPr="005D794D">
        <w:rPr>
          <w:rFonts w:ascii="SimSun" w:hAnsi="SimSun"/>
          <w:sz w:val="21"/>
          <w:szCs w:val="22"/>
          <w:lang w:val="de-DE" w:eastAsia="zh-CN"/>
        </w:rPr>
        <w:t>创新与丰富的、可以免费获取的公有领域之间的关系既复杂又细腻。尽管没有对这种关系进行概括总结，但是还是可以提出一种启发式的模型，以极大地帮助我们理解这一重要问题。这个模型兼顾了有关时间跨度、所涉的相关司法管辖权、各种参与者的商业和其他目标，及其执行计划的能力。作者还酌情指出了未来的研</w:t>
      </w:r>
      <w:r w:rsidR="005E6C70" w:rsidRPr="005D794D">
        <w:rPr>
          <w:rFonts w:ascii="SimSun" w:hAnsi="SimSun"/>
          <w:sz w:val="21"/>
          <w:szCs w:val="22"/>
          <w:lang w:val="de-DE" w:eastAsia="zh-CN"/>
        </w:rPr>
        <w:t>究途径，目的是可以进一步阐明专利活动帮助继续丰富</w:t>
      </w:r>
      <w:r w:rsidR="005E6C70" w:rsidRPr="005D794D">
        <w:rPr>
          <w:rFonts w:ascii="SimSun" w:hAnsi="SimSun" w:hint="eastAsia"/>
          <w:sz w:val="21"/>
          <w:szCs w:val="22"/>
          <w:lang w:val="de-DE" w:eastAsia="zh-CN"/>
        </w:rPr>
        <w:t>公有</w:t>
      </w:r>
      <w:r w:rsidRPr="005D794D">
        <w:rPr>
          <w:rFonts w:ascii="SimSun" w:hAnsi="SimSun"/>
          <w:sz w:val="21"/>
          <w:szCs w:val="22"/>
          <w:lang w:val="de-DE" w:eastAsia="zh-CN"/>
        </w:rPr>
        <w:t>领域的方式。</w:t>
      </w:r>
    </w:p>
    <w:p w:rsidR="00796CB8" w:rsidRPr="00833900" w:rsidRDefault="00796CB8" w:rsidP="000F3288">
      <w:pPr>
        <w:spacing w:afterLines="50" w:line="340" w:lineRule="atLeast"/>
        <w:ind w:left="0" w:rightChars="-49" w:right="-98"/>
        <w:jc w:val="both"/>
        <w:rPr>
          <w:rFonts w:ascii="SimSun" w:eastAsia="Times New Roman"/>
          <w:sz w:val="21"/>
          <w:szCs w:val="22"/>
          <w:lang w:val="de-DE" w:eastAsia="zh-CN"/>
        </w:rPr>
      </w:pPr>
    </w:p>
    <w:p w:rsidR="00796CB8" w:rsidRPr="002721E3" w:rsidRDefault="00796CB8" w:rsidP="00D94E5F">
      <w:pPr>
        <w:spacing w:afterLines="50" w:line="340" w:lineRule="atLeast"/>
        <w:ind w:left="5534"/>
        <w:rPr>
          <w:rFonts w:ascii="KaiTi" w:eastAsia="KaiTi" w:hAnsi="KaiTi"/>
          <w:sz w:val="21"/>
          <w:szCs w:val="21"/>
          <w:lang w:eastAsia="zh-CN"/>
        </w:rPr>
      </w:pPr>
      <w:r w:rsidRPr="002721E3">
        <w:rPr>
          <w:rFonts w:ascii="KaiTi" w:eastAsia="KaiTi" w:hAnsi="KaiTi"/>
          <w:sz w:val="21"/>
          <w:szCs w:val="22"/>
          <w:lang w:val="de-DE"/>
        </w:rPr>
        <w:t>[</w:t>
      </w:r>
      <w:r w:rsidRPr="002721E3">
        <w:rPr>
          <w:rFonts w:ascii="KaiTi" w:eastAsia="KaiTi" w:hAnsi="KaiTi" w:hint="eastAsia"/>
          <w:sz w:val="21"/>
          <w:szCs w:val="22"/>
          <w:lang w:val="de-DE" w:eastAsia="zh-CN"/>
        </w:rPr>
        <w:t>附件和文件完</w:t>
      </w:r>
      <w:r w:rsidRPr="002721E3">
        <w:rPr>
          <w:rFonts w:ascii="KaiTi" w:eastAsia="KaiTi" w:hAnsi="KaiTi"/>
          <w:sz w:val="21"/>
          <w:szCs w:val="22"/>
          <w:lang w:val="de-DE" w:eastAsia="zh-CN"/>
        </w:rPr>
        <w:t>]</w:t>
      </w:r>
    </w:p>
    <w:sectPr w:rsidR="00796CB8" w:rsidRPr="002721E3" w:rsidSect="00923AFF">
      <w:headerReference w:type="default" r:id="rId10"/>
      <w:headerReference w:type="first" r:id="rId11"/>
      <w:pgSz w:w="11907" w:h="16840" w:code="9"/>
      <w:pgMar w:top="567" w:right="1134" w:bottom="1418" w:left="1418" w:header="510" w:footer="102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4E5F" w:rsidRDefault="00D94E5F">
      <w:r>
        <w:separator/>
      </w:r>
    </w:p>
  </w:endnote>
  <w:endnote w:type="continuationSeparator" w:id="0">
    <w:p w:rsidR="00D94E5F" w:rsidRDefault="00D94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0000012" w:usb3="00000000" w:csb0="0002009F" w:csb1="00000000"/>
  </w:font>
  <w:font w:name="Meiryo">
    <w:panose1 w:val="020B0604030504040204"/>
    <w:charset w:val="80"/>
    <w:family w:val="swiss"/>
    <w:pitch w:val="variable"/>
    <w:sig w:usb0="E10102FF" w:usb1="EAC7FFFF" w:usb2="0001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4E5F" w:rsidRDefault="00D94E5F" w:rsidP="00C046ED">
      <w:pPr>
        <w:ind w:left="0"/>
      </w:pPr>
      <w:r>
        <w:separator/>
      </w:r>
    </w:p>
  </w:footnote>
  <w:footnote w:type="continuationSeparator" w:id="0">
    <w:p w:rsidR="00D94E5F" w:rsidRDefault="00D94E5F">
      <w:r>
        <w:continuationSeparator/>
      </w:r>
    </w:p>
  </w:footnote>
  <w:footnote w:id="1">
    <w:p w:rsidR="00D94E5F" w:rsidRPr="00F45EF6" w:rsidRDefault="00D94E5F" w:rsidP="006B534E">
      <w:pPr>
        <w:pStyle w:val="FootnoteText"/>
        <w:tabs>
          <w:tab w:val="left" w:pos="426"/>
          <w:tab w:val="left" w:pos="9355"/>
        </w:tabs>
        <w:spacing w:line="240" w:lineRule="auto"/>
        <w:ind w:left="0"/>
        <w:jc w:val="both"/>
        <w:rPr>
          <w:rFonts w:ascii="SimSun"/>
          <w:lang w:eastAsia="zh-CN"/>
        </w:rPr>
      </w:pPr>
      <w:r w:rsidRPr="00C51DE1">
        <w:rPr>
          <w:rStyle w:val="FootnoteReference"/>
          <w:rFonts w:ascii="SimSun"/>
        </w:rPr>
        <w:footnoteRef/>
      </w:r>
      <w:r>
        <w:rPr>
          <w:rFonts w:ascii="SimSun" w:eastAsia="Times New Roman" w:hAnsi="SimSun" w:cs="SimSun"/>
          <w:lang w:eastAsia="zh-CN"/>
        </w:rPr>
        <w:tab/>
      </w:r>
      <w:r w:rsidRPr="00F45EF6">
        <w:rPr>
          <w:rFonts w:ascii="SimSun" w:hAnsi="SimSun" w:cs="SimSun" w:hint="eastAsia"/>
          <w:lang w:eastAsia="zh-CN"/>
        </w:rPr>
        <w:t>本研究报告涉及的观点均为作者本人的观点，并不一定代表</w:t>
      </w:r>
      <w:r w:rsidRPr="00F45EF6">
        <w:rPr>
          <w:rFonts w:ascii="SimSun" w:hAnsi="SimSun" w:cs="SimSun"/>
          <w:lang w:eastAsia="zh-CN"/>
        </w:rPr>
        <w:t>WIPO</w:t>
      </w:r>
      <w:r w:rsidRPr="00F45EF6">
        <w:rPr>
          <w:rFonts w:ascii="SimSun" w:hAnsi="SimSun" w:cs="SimSun" w:hint="eastAsia"/>
          <w:lang w:eastAsia="zh-CN"/>
        </w:rPr>
        <w:t>秘书处或其成员国的看法。</w:t>
      </w:r>
    </w:p>
  </w:footnote>
  <w:footnote w:id="2">
    <w:p w:rsidR="00D94E5F" w:rsidRPr="00F45EF6" w:rsidRDefault="00D94E5F" w:rsidP="0091049A">
      <w:pPr>
        <w:pStyle w:val="FootnoteText"/>
        <w:tabs>
          <w:tab w:val="left" w:pos="426"/>
          <w:tab w:val="left" w:pos="9355"/>
        </w:tabs>
        <w:spacing w:line="320" w:lineRule="atLeast"/>
        <w:ind w:left="0" w:rightChars="21" w:right="42"/>
        <w:jc w:val="both"/>
        <w:rPr>
          <w:rFonts w:ascii="SimSun"/>
          <w:lang w:eastAsia="zh-CN"/>
        </w:rPr>
      </w:pPr>
      <w:r w:rsidRPr="00C51DE1">
        <w:rPr>
          <w:rStyle w:val="FootnoteReference"/>
          <w:rFonts w:ascii="SimSun"/>
        </w:rPr>
        <w:footnoteRef/>
      </w:r>
      <w:r w:rsidRPr="00C51DE1">
        <w:rPr>
          <w:rStyle w:val="FootnoteReference"/>
          <w:rFonts w:ascii="SimSun" w:hint="eastAsia"/>
          <w:lang w:eastAsia="zh-CN"/>
        </w:rPr>
        <w:t xml:space="preserve"> </w:t>
      </w:r>
      <w:r>
        <w:rPr>
          <w:rFonts w:ascii="SimSun" w:hAnsi="SimSun" w:cs="SimSun" w:hint="eastAsia"/>
          <w:lang w:eastAsia="zh-CN"/>
        </w:rPr>
        <w:tab/>
      </w:r>
      <w:r w:rsidRPr="00F45EF6">
        <w:rPr>
          <w:rFonts w:ascii="SimSun" w:hAnsi="SimSun" w:cs="SimSun" w:hint="eastAsia"/>
          <w:lang w:eastAsia="zh-CN"/>
        </w:rPr>
        <w:t>图</w:t>
      </w:r>
      <w:r w:rsidRPr="00F45EF6">
        <w:rPr>
          <w:rFonts w:ascii="SimSun"/>
          <w:lang w:eastAsia="zh-CN"/>
        </w:rPr>
        <w:t>1</w:t>
      </w:r>
      <w:r>
        <w:rPr>
          <w:rFonts w:ascii="SimSun" w:hint="eastAsia"/>
          <w:lang w:eastAsia="zh-CN"/>
        </w:rPr>
        <w:t>：</w:t>
      </w:r>
      <w:r w:rsidRPr="00F45EF6">
        <w:rPr>
          <w:rFonts w:ascii="SimSun" w:hAnsi="SimSun" w:cs="SimSun" w:hint="eastAsia"/>
          <w:lang w:eastAsia="zh-CN"/>
        </w:rPr>
        <w:t>知识产权</w:t>
      </w:r>
      <w:r w:rsidRPr="00F45EF6">
        <w:rPr>
          <w:rFonts w:ascii="SimSun" w:hint="eastAsia"/>
          <w:lang w:eastAsia="zh-CN"/>
        </w:rPr>
        <w:t>与共有领域，第</w:t>
      </w:r>
      <w:r w:rsidRPr="00F45EF6">
        <w:rPr>
          <w:rFonts w:ascii="SimSun"/>
          <w:lang w:eastAsia="zh-CN"/>
        </w:rPr>
        <w:t>10</w:t>
      </w:r>
      <w:r w:rsidRPr="00F45EF6">
        <w:rPr>
          <w:rFonts w:ascii="SimSun" w:hint="eastAsia"/>
          <w:lang w:eastAsia="zh-CN"/>
        </w:rPr>
        <w:t>页。</w:t>
      </w:r>
    </w:p>
  </w:footnote>
  <w:footnote w:id="3">
    <w:p w:rsidR="00D94E5F" w:rsidRPr="00F45EF6" w:rsidRDefault="00D94E5F" w:rsidP="0091049A">
      <w:pPr>
        <w:pStyle w:val="FootnoteText"/>
        <w:tabs>
          <w:tab w:val="left" w:pos="426"/>
          <w:tab w:val="left" w:pos="9355"/>
        </w:tabs>
        <w:spacing w:line="320" w:lineRule="atLeast"/>
        <w:ind w:left="0" w:rightChars="21" w:right="42"/>
        <w:jc w:val="both"/>
        <w:rPr>
          <w:rFonts w:ascii="SimSun"/>
        </w:rPr>
      </w:pPr>
      <w:r w:rsidRPr="00C51DE1">
        <w:rPr>
          <w:rStyle w:val="FootnoteReference"/>
          <w:rFonts w:ascii="SimSun"/>
        </w:rPr>
        <w:footnoteRef/>
      </w:r>
      <w:r w:rsidRPr="00F45EF6">
        <w:rPr>
          <w:rFonts w:ascii="SimSun" w:hAnsi="SimSun"/>
          <w:lang w:eastAsia="zh-CN"/>
        </w:rPr>
        <w:tab/>
      </w:r>
      <w:r w:rsidRPr="00F45EF6">
        <w:rPr>
          <w:rFonts w:ascii="SimSun" w:hAnsi="SimSun" w:cs="SimSun" w:hint="eastAsia"/>
          <w:lang w:eastAsia="zh-CN"/>
        </w:rPr>
        <w:t>备</w:t>
      </w:r>
      <w:r w:rsidRPr="00F45EF6">
        <w:rPr>
          <w:rFonts w:ascii="SimSun" w:hAnsi="Meiryo" w:cs="Meiryo" w:hint="eastAsia"/>
          <w:lang w:eastAsia="zh-CN"/>
        </w:rPr>
        <w:t>注：</w:t>
      </w:r>
      <w:r w:rsidRPr="00F45EF6">
        <w:rPr>
          <w:rFonts w:ascii="SimSun" w:hAnsi="SimSun"/>
        </w:rPr>
        <w:t>g = Geography</w:t>
      </w:r>
      <w:r w:rsidRPr="00F45EF6">
        <w:rPr>
          <w:rFonts w:ascii="SimSun" w:hAnsi="SimSun"/>
          <w:lang w:eastAsia="zh-CN"/>
        </w:rPr>
        <w:t>（地域）；</w:t>
      </w:r>
      <w:r w:rsidRPr="00F45EF6">
        <w:rPr>
          <w:rFonts w:ascii="SimSun" w:hAnsi="SimSun"/>
        </w:rPr>
        <w:t xml:space="preserve"> t = Time</w:t>
      </w:r>
      <w:r w:rsidRPr="00F45EF6">
        <w:rPr>
          <w:rFonts w:ascii="SimSun" w:hAnsi="SimSun"/>
          <w:lang w:eastAsia="zh-CN"/>
        </w:rPr>
        <w:t>（</w:t>
      </w:r>
      <w:r w:rsidRPr="00F45EF6">
        <w:rPr>
          <w:rFonts w:ascii="SimSun" w:hAnsi="SimSun" w:cs="SimSun" w:hint="eastAsia"/>
          <w:lang w:eastAsia="zh-CN"/>
        </w:rPr>
        <w:t>时间</w:t>
      </w:r>
      <w:r w:rsidRPr="00F45EF6">
        <w:rPr>
          <w:rFonts w:ascii="SimSun" w:hAnsi="Meiryo" w:cs="Meiryo" w:hint="eastAsia"/>
          <w:lang w:eastAsia="zh-CN"/>
        </w:rPr>
        <w:t>）；</w:t>
      </w:r>
      <w:r w:rsidRPr="00F45EF6">
        <w:rPr>
          <w:rFonts w:ascii="SimSun" w:hAnsi="SimSun"/>
        </w:rPr>
        <w:t xml:space="preserve">U = Universe of known and freely </w:t>
      </w:r>
      <w:r w:rsidRPr="00F45EF6">
        <w:rPr>
          <w:rFonts w:ascii="SimSun" w:hAnsi="SimSun"/>
          <w:lang w:eastAsia="zh-CN"/>
        </w:rPr>
        <w:t>accessible information（已知的、可以免</w:t>
      </w:r>
      <w:r w:rsidRPr="00F45EF6">
        <w:rPr>
          <w:rFonts w:ascii="SimSun" w:hAnsi="SimSun" w:cs="SimSun" w:hint="eastAsia"/>
          <w:lang w:eastAsia="zh-CN"/>
        </w:rPr>
        <w:t>费获</w:t>
      </w:r>
      <w:r w:rsidRPr="00F45EF6">
        <w:rPr>
          <w:rFonts w:ascii="SimSun" w:hAnsi="Meiryo" w:cs="Meiryo" w:hint="eastAsia"/>
          <w:lang w:eastAsia="zh-CN"/>
        </w:rPr>
        <w:t>取的信息</w:t>
      </w:r>
      <w:r>
        <w:rPr>
          <w:rFonts w:ascii="SimSun" w:hAnsi="Meiryo" w:cs="Meiryo" w:hint="eastAsia"/>
          <w:lang w:eastAsia="zh-CN"/>
        </w:rPr>
        <w:t>域</w:t>
      </w:r>
      <w:r w:rsidRPr="00F45EF6">
        <w:rPr>
          <w:rFonts w:ascii="SimSun" w:hAnsi="Meiryo" w:cs="Meiryo" w:hint="eastAsia"/>
          <w:lang w:eastAsia="zh-CN"/>
        </w:rPr>
        <w:t>）；</w:t>
      </w:r>
      <w:r w:rsidRPr="00F45EF6">
        <w:rPr>
          <w:rFonts w:ascii="SimSun" w:hAnsi="SimSun"/>
          <w:lang w:eastAsia="zh-CN"/>
        </w:rPr>
        <w:t>P = Patent rights（</w:t>
      </w:r>
      <w:r w:rsidRPr="00F45EF6">
        <w:rPr>
          <w:rFonts w:ascii="SimSun" w:hAnsi="SimSun" w:cs="SimSun" w:hint="eastAsia"/>
          <w:lang w:eastAsia="zh-CN"/>
        </w:rPr>
        <w:t>专</w:t>
      </w:r>
      <w:r w:rsidRPr="00F45EF6">
        <w:rPr>
          <w:rFonts w:ascii="SimSun" w:hAnsi="Meiryo" w:cs="Meiryo" w:hint="eastAsia"/>
          <w:lang w:eastAsia="zh-CN"/>
        </w:rPr>
        <w:t>利权）；</w:t>
      </w:r>
      <w:r w:rsidRPr="00F45EF6">
        <w:rPr>
          <w:rFonts w:ascii="SimSun" w:hAnsi="SimSun"/>
          <w:lang w:eastAsia="zh-CN"/>
        </w:rPr>
        <w:t xml:space="preserve">C = </w:t>
      </w:r>
      <w:r w:rsidRPr="00F45EF6">
        <w:rPr>
          <w:rFonts w:ascii="SimSun" w:hAnsi="SimSun"/>
        </w:rPr>
        <w:t>Copyrights</w:t>
      </w:r>
      <w:r w:rsidRPr="00F45EF6">
        <w:rPr>
          <w:rFonts w:ascii="SimSun" w:hAnsi="SimSun"/>
          <w:lang w:eastAsia="zh-CN"/>
        </w:rPr>
        <w:t>（版权）；</w:t>
      </w:r>
      <w:r w:rsidRPr="00F45EF6">
        <w:rPr>
          <w:rFonts w:ascii="SimSun" w:hAnsi="SimSun"/>
        </w:rPr>
        <w:t>M = Mark rights</w:t>
      </w:r>
      <w:r w:rsidRPr="00F45EF6">
        <w:rPr>
          <w:rFonts w:ascii="SimSun" w:hAnsi="SimSun"/>
          <w:lang w:eastAsia="zh-CN"/>
        </w:rPr>
        <w:t>（商</w:t>
      </w:r>
      <w:r w:rsidRPr="00F45EF6">
        <w:rPr>
          <w:rFonts w:ascii="SimSun" w:hAnsi="SimSun" w:cs="SimSun" w:hint="eastAsia"/>
          <w:lang w:eastAsia="zh-CN"/>
        </w:rPr>
        <w:t>标</w:t>
      </w:r>
      <w:r w:rsidRPr="00F45EF6">
        <w:rPr>
          <w:rFonts w:ascii="SimSun" w:hAnsi="Meiryo" w:cs="Meiryo" w:hint="eastAsia"/>
          <w:lang w:eastAsia="zh-CN"/>
        </w:rPr>
        <w:t>权）；</w:t>
      </w:r>
      <w:r w:rsidRPr="00F45EF6">
        <w:rPr>
          <w:rFonts w:ascii="SimSun" w:hAnsi="SimSun"/>
        </w:rPr>
        <w:t>ID = Design rights</w:t>
      </w:r>
      <w:r w:rsidRPr="00F45EF6">
        <w:rPr>
          <w:rFonts w:ascii="SimSun" w:hAnsi="SimSun"/>
          <w:lang w:eastAsia="zh-CN"/>
        </w:rPr>
        <w:t>（外</w:t>
      </w:r>
      <w:r w:rsidRPr="00F45EF6">
        <w:rPr>
          <w:rFonts w:ascii="SimSun" w:hAnsi="SimSun" w:cs="SimSun" w:hint="eastAsia"/>
          <w:lang w:eastAsia="zh-CN"/>
        </w:rPr>
        <w:t>观设计</w:t>
      </w:r>
      <w:r w:rsidRPr="00F45EF6">
        <w:rPr>
          <w:rFonts w:ascii="SimSun" w:hAnsi="Meiryo" w:cs="Meiryo" w:hint="eastAsia"/>
          <w:lang w:eastAsia="zh-CN"/>
        </w:rPr>
        <w:t>权）；</w:t>
      </w:r>
      <w:r w:rsidRPr="00F45EF6">
        <w:rPr>
          <w:rFonts w:ascii="SimSun" w:hAnsi="SimSun"/>
        </w:rPr>
        <w:t>O = Other rights</w:t>
      </w:r>
      <w:r w:rsidRPr="00F45EF6">
        <w:rPr>
          <w:rFonts w:ascii="SimSun" w:hAnsi="SimSun"/>
          <w:lang w:eastAsia="zh-CN"/>
        </w:rPr>
        <w:t>（其他权</w:t>
      </w:r>
      <w:r>
        <w:rPr>
          <w:rFonts w:ascii="SimSun" w:hAnsi="SimSun" w:hint="eastAsia"/>
          <w:lang w:eastAsia="zh-CN"/>
        </w:rPr>
        <w:t>利</w:t>
      </w:r>
      <w:r w:rsidRPr="00F45EF6">
        <w:rPr>
          <w:rFonts w:ascii="SimSun" w:hAnsi="SimSun"/>
          <w:lang w:eastAsia="zh-CN"/>
        </w:rPr>
        <w:t>）</w:t>
      </w:r>
      <w:r w:rsidRPr="00F45EF6">
        <w:rPr>
          <w:rFonts w:ascii="SimSun" w:hAnsi="SimSun"/>
        </w:rPr>
        <w:t>(</w:t>
      </w:r>
      <w:r w:rsidRPr="00F45EF6">
        <w:rPr>
          <w:rFonts w:ascii="SimSun" w:hAnsi="SimSun"/>
          <w:lang w:eastAsia="zh-CN"/>
        </w:rPr>
        <w:t>如地理</w:t>
      </w:r>
      <w:r w:rsidRPr="00F45EF6">
        <w:rPr>
          <w:rFonts w:ascii="SimSun" w:hAnsi="SimSun" w:cs="SimSun" w:hint="eastAsia"/>
          <w:lang w:eastAsia="zh-CN"/>
        </w:rPr>
        <w:t>标</w:t>
      </w:r>
      <w:r w:rsidRPr="00F45EF6">
        <w:rPr>
          <w:rFonts w:ascii="SimSun" w:hAnsi="Meiryo" w:cs="Meiryo" w:hint="eastAsia"/>
          <w:lang w:eastAsia="zh-CN"/>
        </w:rPr>
        <w:t>志、植物育种者权利、掩膜作品、</w:t>
      </w:r>
      <w:r w:rsidRPr="00F45EF6">
        <w:rPr>
          <w:rFonts w:ascii="SimSun" w:hAnsi="SimSun" w:cs="SimSun" w:hint="eastAsia"/>
          <w:lang w:eastAsia="zh-CN"/>
        </w:rPr>
        <w:t>实</w:t>
      </w:r>
      <w:r w:rsidRPr="00F45EF6">
        <w:rPr>
          <w:rFonts w:ascii="SimSun" w:hAnsi="Meiryo" w:cs="Meiryo" w:hint="eastAsia"/>
          <w:lang w:eastAsia="zh-CN"/>
        </w:rPr>
        <w:t>用新型、数据</w:t>
      </w:r>
      <w:r w:rsidRPr="00F45EF6">
        <w:rPr>
          <w:rFonts w:ascii="SimSun" w:hAnsi="SimSun" w:cs="SimSun" w:hint="eastAsia"/>
          <w:lang w:eastAsia="zh-CN"/>
        </w:rPr>
        <w:t>库</w:t>
      </w:r>
      <w:r w:rsidRPr="00F45EF6">
        <w:rPr>
          <w:rFonts w:ascii="SimSun" w:hAnsi="Meiryo" w:cs="Meiryo" w:hint="eastAsia"/>
          <w:lang w:eastAsia="zh-CN"/>
        </w:rPr>
        <w:t>、明确的</w:t>
      </w:r>
      <w:r w:rsidRPr="00F45EF6">
        <w:rPr>
          <w:rFonts w:ascii="SimSun" w:hAnsi="SimSun" w:cs="SimSun" w:hint="eastAsia"/>
          <w:lang w:eastAsia="zh-CN"/>
        </w:rPr>
        <w:t>传统</w:t>
      </w:r>
      <w:r w:rsidRPr="00F45EF6">
        <w:rPr>
          <w:rFonts w:ascii="SimSun" w:hAnsi="Meiryo" w:cs="Meiryo" w:hint="eastAsia"/>
          <w:lang w:eastAsia="zh-CN"/>
        </w:rPr>
        <w:t>知</w:t>
      </w:r>
      <w:r w:rsidRPr="00F45EF6">
        <w:rPr>
          <w:rFonts w:ascii="SimSun" w:hAnsi="SimSun" w:cs="SimSun" w:hint="eastAsia"/>
          <w:lang w:eastAsia="zh-CN"/>
        </w:rPr>
        <w:t>识</w:t>
      </w:r>
      <w:r w:rsidRPr="00F45EF6">
        <w:rPr>
          <w:rFonts w:ascii="SimSun" w:hAnsi="SimSun"/>
          <w:lang w:eastAsia="zh-CN"/>
        </w:rPr>
        <w:t>)；</w:t>
      </w:r>
      <w:r w:rsidRPr="00F45EF6">
        <w:rPr>
          <w:rFonts w:ascii="SimSun" w:hAnsi="SimSun"/>
        </w:rPr>
        <w:t>S = Previously secret information</w:t>
      </w:r>
      <w:r w:rsidRPr="00F45EF6">
        <w:rPr>
          <w:rFonts w:ascii="SimSun" w:hAnsi="SimSun"/>
          <w:lang w:eastAsia="zh-CN"/>
        </w:rPr>
        <w:t>（以前的秘密信息）。</w:t>
      </w:r>
    </w:p>
  </w:footnote>
  <w:footnote w:id="4">
    <w:p w:rsidR="00D94E5F" w:rsidRPr="00F45EF6" w:rsidRDefault="00D94E5F" w:rsidP="0091049A">
      <w:pPr>
        <w:pStyle w:val="FootnoteText"/>
        <w:tabs>
          <w:tab w:val="left" w:pos="426"/>
          <w:tab w:val="left" w:pos="9355"/>
        </w:tabs>
        <w:spacing w:line="320" w:lineRule="atLeast"/>
        <w:ind w:left="0" w:rightChars="21" w:right="42"/>
        <w:jc w:val="both"/>
        <w:rPr>
          <w:rFonts w:ascii="SimSun"/>
          <w:lang w:eastAsia="zh-CN"/>
        </w:rPr>
      </w:pPr>
      <w:r w:rsidRPr="00C51DE1">
        <w:rPr>
          <w:rStyle w:val="FootnoteReference"/>
          <w:rFonts w:ascii="SimSun"/>
        </w:rPr>
        <w:footnoteRef/>
      </w:r>
      <w:r w:rsidRPr="00F45EF6">
        <w:rPr>
          <w:rFonts w:ascii="SimSun" w:hAnsi="SimSun"/>
          <w:lang w:eastAsia="zh-CN"/>
        </w:rPr>
        <w:tab/>
      </w:r>
      <w:r w:rsidRPr="00F45EF6">
        <w:rPr>
          <w:rFonts w:ascii="SimSun" w:hAnsi="SimSun" w:cs="SimSun" w:hint="eastAsia"/>
          <w:lang w:eastAsia="zh-CN"/>
        </w:rPr>
        <w:t>图</w:t>
      </w:r>
      <w:r w:rsidRPr="00F45EF6">
        <w:rPr>
          <w:rFonts w:ascii="SimSun" w:hAnsi="SimSun"/>
          <w:lang w:eastAsia="zh-CN"/>
        </w:rPr>
        <w:t>4：公有</w:t>
      </w:r>
      <w:r w:rsidRPr="00F45EF6">
        <w:rPr>
          <w:rFonts w:ascii="SimSun" w:hAnsi="SimSun" w:cs="SimSun" w:hint="eastAsia"/>
          <w:lang w:eastAsia="zh-CN"/>
        </w:rPr>
        <w:t>领</w:t>
      </w:r>
      <w:r w:rsidRPr="00F45EF6">
        <w:rPr>
          <w:rFonts w:ascii="SimSun" w:hAnsi="Meiryo" w:cs="Meiryo" w:hint="eastAsia"/>
          <w:lang w:eastAsia="zh-CN"/>
        </w:rPr>
        <w:t>域的</w:t>
      </w:r>
      <w:r w:rsidRPr="00F45EF6">
        <w:rPr>
          <w:rFonts w:ascii="SimSun" w:hAnsi="SimSun" w:cs="SimSun" w:hint="eastAsia"/>
          <w:lang w:eastAsia="zh-CN"/>
        </w:rPr>
        <w:t>专</w:t>
      </w:r>
      <w:r w:rsidRPr="00F45EF6">
        <w:rPr>
          <w:rFonts w:ascii="SimSun" w:hAnsi="Meiryo" w:cs="Meiryo" w:hint="eastAsia"/>
          <w:lang w:eastAsia="zh-CN"/>
        </w:rPr>
        <w:t>利权</w:t>
      </w:r>
      <w:r w:rsidRPr="00F45EF6">
        <w:rPr>
          <w:rFonts w:ascii="SimSun" w:hAnsi="SimSun" w:cs="SimSun" w:hint="eastAsia"/>
          <w:lang w:eastAsia="zh-CN"/>
        </w:rPr>
        <w:t>组</w:t>
      </w:r>
      <w:r w:rsidRPr="00F45EF6">
        <w:rPr>
          <w:rFonts w:ascii="SimSun" w:hAnsi="Meiryo" w:cs="Meiryo" w:hint="eastAsia"/>
          <w:lang w:eastAsia="zh-CN"/>
        </w:rPr>
        <w:t>件，第</w:t>
      </w:r>
      <w:r w:rsidRPr="00F45EF6">
        <w:rPr>
          <w:rFonts w:ascii="SimSun" w:hAnsi="SimSun"/>
          <w:lang w:eastAsia="zh-CN"/>
        </w:rPr>
        <w:t>16</w:t>
      </w:r>
      <w:r w:rsidRPr="00F45EF6">
        <w:rPr>
          <w:rFonts w:ascii="SimSun" w:hAnsi="SimSun" w:cs="SimSun" w:hint="eastAsia"/>
          <w:lang w:eastAsia="zh-CN"/>
        </w:rPr>
        <w:t>页</w:t>
      </w:r>
      <w:r w:rsidRPr="00F45EF6">
        <w:rPr>
          <w:rFonts w:ascii="SimSun" w:hAnsi="Meiryo" w:cs="Meiryo" w:hint="eastAsia"/>
          <w:lang w:eastAsia="zh-CN"/>
        </w:rPr>
        <w:t>。</w:t>
      </w:r>
      <w:r w:rsidRPr="00F45EF6">
        <w:rPr>
          <w:rFonts w:ascii="SimSun" w:hAnsi="SimSun" w:cs="SimSun" w:hint="eastAsia"/>
          <w:lang w:eastAsia="zh-CN"/>
        </w:rPr>
        <w:t>该图</w:t>
      </w:r>
      <w:r w:rsidRPr="00F45EF6">
        <w:rPr>
          <w:rFonts w:ascii="SimSun" w:hAnsi="Meiryo" w:cs="Meiryo" w:hint="eastAsia"/>
          <w:lang w:eastAsia="zh-CN"/>
        </w:rPr>
        <w:t>尤其</w:t>
      </w:r>
      <w:r w:rsidRPr="00F45EF6">
        <w:rPr>
          <w:rFonts w:ascii="SimSun" w:hAnsi="SimSun" w:cs="SimSun" w:hint="eastAsia"/>
          <w:lang w:eastAsia="zh-CN"/>
        </w:rPr>
        <w:t>显</w:t>
      </w:r>
      <w:r w:rsidRPr="00F45EF6">
        <w:rPr>
          <w:rFonts w:ascii="SimSun" w:hAnsi="Meiryo" w:cs="Meiryo" w:hint="eastAsia"/>
          <w:lang w:eastAsia="zh-CN"/>
        </w:rPr>
        <w:t>示，一种</w:t>
      </w:r>
      <w:r w:rsidRPr="00F45EF6">
        <w:rPr>
          <w:rFonts w:ascii="SimSun" w:hAnsi="SimSun" w:cs="SimSun" w:hint="eastAsia"/>
          <w:lang w:eastAsia="zh-CN"/>
        </w:rPr>
        <w:t>专</w:t>
      </w:r>
      <w:r w:rsidRPr="00F45EF6">
        <w:rPr>
          <w:rFonts w:ascii="SimSun" w:hAnsi="Meiryo" w:cs="Meiryo" w:hint="eastAsia"/>
          <w:lang w:eastAsia="zh-CN"/>
        </w:rPr>
        <w:t>利权可能会移居</w:t>
      </w:r>
      <w:r w:rsidRPr="00F45EF6">
        <w:rPr>
          <w:rFonts w:ascii="SimSun" w:hAnsi="SimSun"/>
          <w:lang w:eastAsia="zh-CN"/>
        </w:rPr>
        <w:t>“潜在有争</w:t>
      </w:r>
      <w:r w:rsidRPr="00F45EF6">
        <w:rPr>
          <w:rFonts w:ascii="SimSun" w:hAnsi="SimSun" w:cs="SimSun" w:hint="eastAsia"/>
          <w:lang w:eastAsia="zh-CN"/>
        </w:rPr>
        <w:t>议</w:t>
      </w:r>
      <w:r w:rsidRPr="00F45EF6">
        <w:rPr>
          <w:rFonts w:ascii="SimSun" w:hAnsi="Meiryo" w:cs="Meiryo" w:hint="eastAsia"/>
          <w:lang w:eastAsia="zh-CN"/>
        </w:rPr>
        <w:t>的</w:t>
      </w:r>
      <w:r w:rsidRPr="00F45EF6">
        <w:rPr>
          <w:rFonts w:ascii="SimSun" w:hAnsi="SimSun" w:cs="SimSun" w:hint="eastAsia"/>
          <w:lang w:eastAsia="zh-CN"/>
        </w:rPr>
        <w:t>领</w:t>
      </w:r>
      <w:r w:rsidRPr="00F45EF6">
        <w:rPr>
          <w:rFonts w:ascii="SimSun" w:hAnsi="Meiryo" w:cs="Meiryo" w:hint="eastAsia"/>
          <w:lang w:eastAsia="zh-CN"/>
        </w:rPr>
        <w:t>域</w:t>
      </w:r>
      <w:r w:rsidRPr="00F45EF6">
        <w:rPr>
          <w:rFonts w:ascii="SimSun" w:hAnsi="SimSun"/>
          <w:lang w:eastAsia="zh-CN"/>
        </w:rPr>
        <w:t>”，因</w:t>
      </w:r>
      <w:r w:rsidRPr="00F45EF6">
        <w:rPr>
          <w:rFonts w:ascii="SimSun" w:hAnsi="SimSun" w:cs="SimSun" w:hint="eastAsia"/>
          <w:lang w:eastAsia="zh-CN"/>
        </w:rPr>
        <w:t>为</w:t>
      </w:r>
      <w:r w:rsidRPr="00F45EF6">
        <w:rPr>
          <w:rFonts w:ascii="SimSun" w:hAnsi="Meiryo" w:cs="Meiryo" w:hint="eastAsia"/>
          <w:lang w:eastAsia="zh-CN"/>
        </w:rPr>
        <w:t>可</w:t>
      </w:r>
      <w:r w:rsidRPr="00F45EF6">
        <w:rPr>
          <w:rFonts w:ascii="SimSun" w:hAnsi="SimSun" w:cs="SimSun" w:hint="eastAsia"/>
          <w:lang w:eastAsia="zh-CN"/>
        </w:rPr>
        <w:t>专</w:t>
      </w:r>
      <w:r w:rsidRPr="00F45EF6">
        <w:rPr>
          <w:rFonts w:ascii="SimSun" w:hAnsi="Meiryo" w:cs="Meiryo" w:hint="eastAsia"/>
          <w:lang w:eastAsia="zh-CN"/>
        </w:rPr>
        <w:t>利性和</w:t>
      </w:r>
      <w:r w:rsidRPr="00F45EF6">
        <w:rPr>
          <w:rFonts w:ascii="SimSun" w:hAnsi="SimSun"/>
          <w:lang w:eastAsia="zh-CN"/>
        </w:rPr>
        <w:t>/或可强制</w:t>
      </w:r>
      <w:r w:rsidRPr="00F45EF6">
        <w:rPr>
          <w:rFonts w:ascii="SimSun" w:hAnsi="SimSun" w:cs="SimSun" w:hint="eastAsia"/>
          <w:lang w:eastAsia="zh-CN"/>
        </w:rPr>
        <w:t>执</w:t>
      </w:r>
      <w:r w:rsidRPr="00F45EF6">
        <w:rPr>
          <w:rFonts w:ascii="SimSun" w:hAnsi="Meiryo" w:cs="Meiryo" w:hint="eastAsia"/>
          <w:lang w:eastAsia="zh-CN"/>
        </w:rPr>
        <w:t>行性的主体具有法律</w:t>
      </w:r>
      <w:r w:rsidRPr="00F45EF6">
        <w:rPr>
          <w:rFonts w:ascii="SimSun" w:hAnsi="SimSun" w:cs="SimSun" w:hint="eastAsia"/>
          <w:lang w:eastAsia="zh-CN"/>
        </w:rPr>
        <w:t>动态</w:t>
      </w:r>
      <w:r w:rsidRPr="00F45EF6">
        <w:rPr>
          <w:rFonts w:ascii="SimSun" w:hAnsi="Meiryo" w:cs="Meiryo" w:hint="eastAsia"/>
          <w:lang w:eastAsia="zh-CN"/>
        </w:rPr>
        <w:t>性。</w:t>
      </w:r>
    </w:p>
  </w:footnote>
  <w:footnote w:id="5">
    <w:p w:rsidR="00D94E5F" w:rsidRPr="00F45EF6" w:rsidRDefault="00D94E5F" w:rsidP="0091049A">
      <w:pPr>
        <w:pStyle w:val="FootnoteText"/>
        <w:tabs>
          <w:tab w:val="left" w:pos="426"/>
          <w:tab w:val="left" w:pos="9355"/>
        </w:tabs>
        <w:spacing w:line="320" w:lineRule="atLeast"/>
        <w:ind w:left="0" w:rightChars="21" w:right="42"/>
        <w:jc w:val="both"/>
        <w:rPr>
          <w:rFonts w:ascii="SimSun"/>
          <w:lang w:eastAsia="zh-CN"/>
        </w:rPr>
      </w:pPr>
      <w:r w:rsidRPr="00C51DE1">
        <w:rPr>
          <w:rStyle w:val="FootnoteReference"/>
          <w:rFonts w:ascii="SimSun"/>
        </w:rPr>
        <w:footnoteRef/>
      </w:r>
      <w:r w:rsidRPr="00C51DE1">
        <w:rPr>
          <w:rStyle w:val="FootnoteReference"/>
          <w:vertAlign w:val="baseline"/>
          <w:lang w:eastAsia="zh-CN"/>
        </w:rPr>
        <w:tab/>
      </w:r>
      <w:r w:rsidRPr="0091049A">
        <w:rPr>
          <w:rFonts w:ascii="SimSun" w:hAnsi="SimSun" w:cs="SimSun" w:hint="eastAsia"/>
          <w:lang w:eastAsia="zh-CN"/>
        </w:rPr>
        <w:t>备注</w:t>
      </w:r>
      <w:r w:rsidRPr="00F45EF6">
        <w:rPr>
          <w:rFonts w:ascii="SimSun" w:hint="eastAsia"/>
          <w:lang w:eastAsia="zh-CN"/>
        </w:rPr>
        <w:t>：</w:t>
      </w:r>
      <w:r w:rsidRPr="00F45EF6">
        <w:rPr>
          <w:rFonts w:ascii="SimSun"/>
          <w:lang w:eastAsia="zh-CN"/>
        </w:rPr>
        <w:t xml:space="preserve">D </w:t>
      </w:r>
      <w:r w:rsidRPr="00F45EF6">
        <w:rPr>
          <w:rFonts w:ascii="SimSun"/>
          <w:lang w:eastAsia="zh-CN"/>
        </w:rPr>
        <w:t>–</w:t>
      </w:r>
      <w:r w:rsidRPr="00F45EF6">
        <w:rPr>
          <w:rFonts w:ascii="SimSun"/>
          <w:lang w:eastAsia="zh-CN"/>
        </w:rPr>
        <w:t xml:space="preserve"> </w:t>
      </w:r>
      <w:r w:rsidRPr="00F45EF6">
        <w:rPr>
          <w:rFonts w:ascii="SimSun" w:hAnsi="SimSun" w:hint="eastAsia"/>
          <w:lang w:eastAsia="zh-CN"/>
        </w:rPr>
        <w:t>“事实”公有领域或可以免费使用的专利发明，因为不对其行使权利。</w:t>
      </w:r>
    </w:p>
  </w:footnote>
  <w:footnote w:id="6">
    <w:p w:rsidR="00D94E5F" w:rsidRPr="00F45EF6" w:rsidRDefault="00D94E5F" w:rsidP="0091049A">
      <w:pPr>
        <w:pStyle w:val="FootnoteText"/>
        <w:tabs>
          <w:tab w:val="left" w:pos="426"/>
          <w:tab w:val="left" w:pos="9355"/>
        </w:tabs>
        <w:spacing w:line="320" w:lineRule="atLeast"/>
        <w:ind w:left="0" w:rightChars="21" w:right="42"/>
        <w:jc w:val="both"/>
        <w:rPr>
          <w:rFonts w:ascii="SimSun"/>
          <w:lang w:eastAsia="zh-CN"/>
        </w:rPr>
      </w:pPr>
      <w:r w:rsidRPr="00C51DE1">
        <w:rPr>
          <w:rStyle w:val="FootnoteReference"/>
          <w:rFonts w:ascii="SimSun"/>
        </w:rPr>
        <w:footnoteRef/>
      </w:r>
      <w:r>
        <w:rPr>
          <w:rStyle w:val="FootnoteReference"/>
          <w:rFonts w:ascii="SimSun" w:hint="eastAsia"/>
          <w:lang w:eastAsia="zh-CN"/>
        </w:rPr>
        <w:t xml:space="preserve"> </w:t>
      </w:r>
      <w:r>
        <w:rPr>
          <w:rFonts w:ascii="SimSun" w:hAnsi="SimSun" w:cs="SimSun" w:hint="eastAsia"/>
          <w:lang w:eastAsia="zh-CN"/>
        </w:rPr>
        <w:tab/>
      </w:r>
      <w:r w:rsidRPr="005D794D">
        <w:rPr>
          <w:rFonts w:ascii="SimSun" w:hAnsi="SimSun" w:cs="SimSun" w:hint="eastAsia"/>
          <w:lang w:eastAsia="zh-CN"/>
        </w:rPr>
        <w:t>贝赫</w:t>
      </w:r>
      <w:r w:rsidRPr="005D794D">
        <w:rPr>
          <w:rFonts w:ascii="SimSun" w:hAnsi="SimSun"/>
          <w:lang w:eastAsia="zh-CN"/>
        </w:rPr>
        <w:t>–</w:t>
      </w:r>
      <w:r w:rsidRPr="005D794D">
        <w:rPr>
          <w:rFonts w:ascii="SimSun" w:hAnsi="SimSun" w:hint="eastAsia"/>
          <w:lang w:eastAsia="zh-CN"/>
        </w:rPr>
        <w:t>多尔法案</w:t>
      </w:r>
      <w:r w:rsidRPr="005D794D">
        <w:rPr>
          <w:rFonts w:ascii="SimSun" w:hAnsi="SimSun"/>
          <w:lang w:eastAsia="zh-CN"/>
        </w:rPr>
        <w:t>(</w:t>
      </w:r>
      <w:r w:rsidRPr="005D794D">
        <w:rPr>
          <w:rFonts w:ascii="SimSun" w:hAnsi="SimSun" w:hint="eastAsia"/>
          <w:lang w:eastAsia="zh-CN"/>
        </w:rPr>
        <w:t>美国于</w:t>
      </w:r>
      <w:r w:rsidRPr="005D794D">
        <w:rPr>
          <w:rFonts w:ascii="SimSun" w:hAnsi="SimSun"/>
          <w:lang w:eastAsia="zh-CN"/>
        </w:rPr>
        <w:t>1980</w:t>
      </w:r>
      <w:r w:rsidRPr="005D794D">
        <w:rPr>
          <w:rFonts w:ascii="SimSun" w:hAnsi="SimSun" w:hint="eastAsia"/>
          <w:lang w:eastAsia="zh-CN"/>
        </w:rPr>
        <w:t>年</w:t>
      </w:r>
      <w:r w:rsidRPr="005D794D">
        <w:rPr>
          <w:rFonts w:ascii="SimSun" w:hAnsi="SimSun"/>
          <w:lang w:eastAsia="zh-CN"/>
        </w:rPr>
        <w:t>12</w:t>
      </w:r>
      <w:r w:rsidRPr="005D794D">
        <w:rPr>
          <w:rFonts w:ascii="SimSun" w:hAnsi="SimSun" w:hint="eastAsia"/>
          <w:lang w:eastAsia="zh-CN"/>
        </w:rPr>
        <w:t>月</w:t>
      </w:r>
      <w:r w:rsidRPr="005D794D">
        <w:rPr>
          <w:rFonts w:ascii="SimSun" w:hAnsi="SimSun"/>
          <w:lang w:eastAsia="zh-CN"/>
        </w:rPr>
        <w:t>12</w:t>
      </w:r>
      <w:r w:rsidRPr="005D794D">
        <w:rPr>
          <w:rFonts w:ascii="SimSun" w:hAnsi="SimSun" w:hint="eastAsia"/>
          <w:lang w:eastAsia="zh-CN"/>
        </w:rPr>
        <w:t>日颁布</w:t>
      </w:r>
      <w:r w:rsidRPr="005D794D">
        <w:rPr>
          <w:rFonts w:ascii="SimSun" w:hAnsi="SimSun"/>
          <w:lang w:eastAsia="zh-CN"/>
        </w:rPr>
        <w:t>)</w:t>
      </w:r>
      <w:r w:rsidRPr="005D794D">
        <w:rPr>
          <w:rFonts w:ascii="SimSun" w:hAnsi="SimSun" w:hint="eastAsia"/>
          <w:lang w:eastAsia="zh-CN"/>
        </w:rPr>
        <w:t>为资助研究的各种联邦机构制定了一项统一的专利政策。</w:t>
      </w:r>
    </w:p>
  </w:footnote>
  <w:footnote w:id="7">
    <w:p w:rsidR="00D94E5F" w:rsidRPr="00F45EF6" w:rsidRDefault="00D94E5F" w:rsidP="0091049A">
      <w:pPr>
        <w:pStyle w:val="FootnoteText"/>
        <w:tabs>
          <w:tab w:val="left" w:pos="426"/>
          <w:tab w:val="left" w:pos="9355"/>
        </w:tabs>
        <w:spacing w:line="320" w:lineRule="atLeast"/>
        <w:ind w:left="0" w:rightChars="21" w:right="42"/>
        <w:jc w:val="both"/>
        <w:rPr>
          <w:rFonts w:ascii="SimSun"/>
        </w:rPr>
      </w:pPr>
      <w:r w:rsidRPr="00C51DE1">
        <w:rPr>
          <w:rStyle w:val="FootnoteReference"/>
          <w:rFonts w:ascii="SimSun"/>
        </w:rPr>
        <w:footnoteRef/>
      </w:r>
      <w:r w:rsidRPr="00C51DE1">
        <w:rPr>
          <w:rFonts w:ascii="SimSun"/>
          <w:vertAlign w:val="superscript"/>
        </w:rPr>
        <w:t xml:space="preserve"> </w:t>
      </w:r>
      <w:r w:rsidRPr="00F45EF6">
        <w:rPr>
          <w:rFonts w:ascii="SimSun"/>
          <w:lang w:eastAsia="zh-CN"/>
        </w:rPr>
        <w:tab/>
      </w:r>
      <w:r w:rsidRPr="00F45EF6">
        <w:rPr>
          <w:rFonts w:ascii="SimSun" w:hint="eastAsia"/>
          <w:lang w:eastAsia="zh-CN"/>
        </w:rPr>
        <w:t>此处提及的是</w:t>
      </w:r>
      <w:proofErr w:type="spellStart"/>
      <w:r w:rsidRPr="00F45EF6">
        <w:rPr>
          <w:rFonts w:ascii="SimSun"/>
        </w:rPr>
        <w:t>Matthis</w:t>
      </w:r>
      <w:proofErr w:type="spellEnd"/>
      <w:r w:rsidRPr="00F45EF6">
        <w:rPr>
          <w:rFonts w:ascii="SimSun"/>
        </w:rPr>
        <w:t xml:space="preserve"> de Saint-</w:t>
      </w:r>
      <w:r w:rsidRPr="00F45EF6">
        <w:rPr>
          <w:rFonts w:ascii="SimSun" w:hAnsi="SimSun" w:cs="SimSun"/>
          <w:lang w:eastAsia="zh-CN"/>
        </w:rPr>
        <w:t>Georges</w:t>
      </w:r>
      <w:r w:rsidRPr="00F45EF6">
        <w:rPr>
          <w:rFonts w:ascii="SimSun"/>
        </w:rPr>
        <w:t xml:space="preserve"> </w:t>
      </w:r>
      <w:r w:rsidRPr="00F45EF6">
        <w:rPr>
          <w:rFonts w:ascii="SimSun" w:hAnsi="SimSun" w:hint="eastAsia"/>
          <w:lang w:eastAsia="zh-CN"/>
        </w:rPr>
        <w:t>和</w:t>
      </w:r>
      <w:r w:rsidRPr="00F45EF6">
        <w:rPr>
          <w:rFonts w:ascii="SimSun"/>
        </w:rPr>
        <w:t xml:space="preserve"> Bruno van </w:t>
      </w:r>
      <w:proofErr w:type="spellStart"/>
      <w:r w:rsidRPr="00F45EF6">
        <w:rPr>
          <w:rFonts w:ascii="SimSun"/>
        </w:rPr>
        <w:t>Pottelsberghe</w:t>
      </w:r>
      <w:proofErr w:type="spellEnd"/>
      <w:r w:rsidRPr="00F45EF6">
        <w:rPr>
          <w:rFonts w:ascii="SimSun"/>
        </w:rPr>
        <w:t xml:space="preserve"> de la </w:t>
      </w:r>
      <w:proofErr w:type="spellStart"/>
      <w:r w:rsidRPr="00F45EF6">
        <w:rPr>
          <w:rFonts w:ascii="SimSun"/>
        </w:rPr>
        <w:t>Potterie</w:t>
      </w:r>
      <w:proofErr w:type="spellEnd"/>
      <w:r w:rsidRPr="00F45EF6">
        <w:rPr>
          <w:rFonts w:ascii="SimSun" w:hAnsi="SimSun" w:hint="eastAsia"/>
          <w:lang w:eastAsia="zh-CN"/>
        </w:rPr>
        <w:t>，他们引用了</w:t>
      </w:r>
      <w:r w:rsidRPr="00F45EF6">
        <w:rPr>
          <w:rFonts w:ascii="SimSun"/>
        </w:rPr>
        <w:t>USPTO</w:t>
      </w:r>
      <w:r w:rsidRPr="00F45EF6">
        <w:rPr>
          <w:rFonts w:ascii="SimSun" w:hAnsi="SimSun" w:hint="eastAsia"/>
          <w:lang w:eastAsia="zh-CN"/>
        </w:rPr>
        <w:t>的做法，内容如下：“申请人可以要求申请不被公布，但条件只能是发明尚未且不会成为在要求申请在递交</w:t>
      </w:r>
      <w:r w:rsidRPr="00F45EF6">
        <w:rPr>
          <w:rFonts w:ascii="SimSun" w:hAnsi="SimSun"/>
          <w:lang w:eastAsia="zh-CN"/>
        </w:rPr>
        <w:t>18</w:t>
      </w:r>
      <w:r w:rsidRPr="00F45EF6">
        <w:rPr>
          <w:rFonts w:ascii="SimSun" w:hAnsi="SimSun" w:hint="eastAsia"/>
          <w:lang w:eastAsia="zh-CN"/>
        </w:rPr>
        <w:t>个月（或更早声称的优先权日）之后或根据《专利合作条约》公布的某一其他国家递交的申请的主体</w:t>
      </w:r>
      <w:r w:rsidRPr="00F45EF6">
        <w:rPr>
          <w:rFonts w:ascii="SimSun" w:hint="eastAsia"/>
          <w:lang w:eastAsia="zh-CN"/>
        </w:rPr>
        <w:t>……</w:t>
      </w:r>
      <w:r w:rsidRPr="00F45EF6">
        <w:rPr>
          <w:rFonts w:ascii="SimSun" w:hAnsi="SimSun" w:hint="eastAsia"/>
          <w:lang w:eastAsia="zh-CN"/>
        </w:rPr>
        <w:t>。</w:t>
      </w:r>
      <w:r w:rsidRPr="00F45EF6">
        <w:rPr>
          <w:rFonts w:ascii="SimSun" w:hint="eastAsia"/>
          <w:lang w:eastAsia="zh-C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E5F" w:rsidRPr="00C55773" w:rsidRDefault="00D94E5F" w:rsidP="00A43DC3">
    <w:pPr>
      <w:spacing w:line="240" w:lineRule="auto"/>
      <w:ind w:right="-1"/>
      <w:contextualSpacing/>
      <w:jc w:val="right"/>
      <w:rPr>
        <w:rFonts w:ascii="SimSun" w:eastAsia="Times New Roman" w:hAnsi="SimSun"/>
        <w:sz w:val="21"/>
        <w:szCs w:val="21"/>
      </w:rPr>
    </w:pPr>
    <w:bookmarkStart w:id="3" w:name="Code2"/>
    <w:bookmarkEnd w:id="3"/>
    <w:r w:rsidRPr="00C55773">
      <w:rPr>
        <w:rFonts w:ascii="SimSun" w:eastAsia="Times New Roman" w:hAnsi="SimSun"/>
        <w:sz w:val="21"/>
        <w:szCs w:val="21"/>
      </w:rPr>
      <w:t>CDIP/12/INF/2</w:t>
    </w:r>
  </w:p>
  <w:p w:rsidR="00D94E5F" w:rsidRPr="00C55773" w:rsidRDefault="00D94E5F" w:rsidP="00A43DC3">
    <w:pPr>
      <w:spacing w:line="240" w:lineRule="auto"/>
      <w:ind w:right="-1"/>
      <w:contextualSpacing/>
      <w:jc w:val="right"/>
      <w:rPr>
        <w:rFonts w:ascii="SimSun" w:eastAsia="Times New Roman" w:hAnsi="SimSun"/>
        <w:sz w:val="21"/>
        <w:szCs w:val="21"/>
        <w:lang w:eastAsia="zh-CN"/>
      </w:rPr>
    </w:pPr>
    <w:r w:rsidRPr="00C55773">
      <w:rPr>
        <w:rFonts w:ascii="SimSun" w:hAnsi="SimSun" w:cs="SimSun" w:hint="eastAsia"/>
        <w:sz w:val="21"/>
        <w:szCs w:val="21"/>
        <w:lang w:eastAsia="zh-CN"/>
      </w:rPr>
      <w:t>第</w:t>
    </w:r>
    <w:r w:rsidRPr="00C55773">
      <w:rPr>
        <w:rFonts w:ascii="SimSun" w:eastAsia="Times New Roman" w:hAnsi="SimSun"/>
        <w:sz w:val="21"/>
        <w:szCs w:val="21"/>
      </w:rPr>
      <w:t xml:space="preserve"> </w:t>
    </w:r>
    <w:r w:rsidRPr="00C55773">
      <w:rPr>
        <w:rFonts w:ascii="SimSun" w:eastAsia="Times New Roman" w:hAnsi="SimSun"/>
        <w:sz w:val="21"/>
        <w:szCs w:val="21"/>
      </w:rPr>
      <w:fldChar w:fldCharType="begin"/>
    </w:r>
    <w:r w:rsidRPr="00C55773">
      <w:rPr>
        <w:rFonts w:ascii="SimSun" w:eastAsia="Times New Roman" w:hAnsi="SimSun"/>
        <w:sz w:val="21"/>
        <w:szCs w:val="21"/>
      </w:rPr>
      <w:instrText xml:space="preserve"> PAGE  \* MERGEFORMAT </w:instrText>
    </w:r>
    <w:r w:rsidRPr="00C55773">
      <w:rPr>
        <w:rFonts w:ascii="SimSun" w:eastAsia="Times New Roman" w:hAnsi="SimSun"/>
        <w:sz w:val="21"/>
        <w:szCs w:val="21"/>
      </w:rPr>
      <w:fldChar w:fldCharType="separate"/>
    </w:r>
    <w:r w:rsidR="00BC5615">
      <w:rPr>
        <w:rFonts w:ascii="SimSun" w:eastAsia="Times New Roman" w:hAnsi="SimSun"/>
        <w:noProof/>
        <w:sz w:val="21"/>
        <w:szCs w:val="21"/>
      </w:rPr>
      <w:t>2</w:t>
    </w:r>
    <w:r w:rsidRPr="00C55773">
      <w:rPr>
        <w:rFonts w:ascii="SimSun" w:eastAsia="Times New Roman" w:hAnsi="SimSun"/>
        <w:sz w:val="21"/>
        <w:szCs w:val="21"/>
      </w:rPr>
      <w:fldChar w:fldCharType="end"/>
    </w:r>
    <w:r w:rsidRPr="00C55773">
      <w:rPr>
        <w:rFonts w:ascii="SimSun" w:eastAsia="Times New Roman" w:hAnsi="SimSun"/>
        <w:sz w:val="21"/>
        <w:szCs w:val="21"/>
        <w:lang w:eastAsia="zh-CN"/>
      </w:rPr>
      <w:t xml:space="preserve"> </w:t>
    </w:r>
    <w:r w:rsidRPr="00C55773">
      <w:rPr>
        <w:rFonts w:ascii="SimSun" w:hAnsi="SimSun" w:cs="SimSun" w:hint="eastAsia"/>
        <w:sz w:val="21"/>
        <w:szCs w:val="21"/>
        <w:lang w:eastAsia="zh-CN"/>
      </w:rPr>
      <w:t>页</w:t>
    </w:r>
  </w:p>
  <w:p w:rsidR="00D94E5F" w:rsidRDefault="00D94E5F" w:rsidP="00A43DC3">
    <w:pPr>
      <w:spacing w:line="240" w:lineRule="auto"/>
      <w:ind w:right="850"/>
      <w:contextualSpacing/>
      <w:jc w:val="right"/>
      <w:rPr>
        <w:lang w:eastAsia="zh-CN"/>
      </w:rPr>
    </w:pPr>
  </w:p>
  <w:p w:rsidR="00D94E5F" w:rsidRPr="00970B91" w:rsidRDefault="00D94E5F" w:rsidP="00A43DC3">
    <w:pPr>
      <w:spacing w:line="240" w:lineRule="auto"/>
      <w:ind w:right="850"/>
      <w:contextualSpacing/>
      <w:jc w:val="right"/>
      <w:rPr>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E5F" w:rsidRPr="00C55773" w:rsidRDefault="00D94E5F" w:rsidP="00A43DC3">
    <w:pPr>
      <w:spacing w:line="240" w:lineRule="auto"/>
      <w:ind w:right="-1"/>
      <w:contextualSpacing/>
      <w:jc w:val="right"/>
      <w:rPr>
        <w:rFonts w:ascii="SimSun" w:eastAsia="Times New Roman" w:hAnsi="SimSun"/>
        <w:sz w:val="21"/>
        <w:szCs w:val="21"/>
      </w:rPr>
    </w:pPr>
    <w:r w:rsidRPr="00C55773">
      <w:rPr>
        <w:rFonts w:ascii="SimSun" w:eastAsia="Times New Roman" w:hAnsi="SimSun"/>
        <w:sz w:val="21"/>
        <w:szCs w:val="21"/>
      </w:rPr>
      <w:t>CDIP/12/INF/2</w:t>
    </w:r>
  </w:p>
  <w:p w:rsidR="00D94E5F" w:rsidRPr="00C55773" w:rsidRDefault="00D94E5F" w:rsidP="00A43DC3">
    <w:pPr>
      <w:spacing w:line="240" w:lineRule="auto"/>
      <w:ind w:right="-1"/>
      <w:contextualSpacing/>
      <w:jc w:val="right"/>
      <w:rPr>
        <w:rFonts w:ascii="SimSun" w:eastAsia="Times New Roman" w:hAnsi="SimSun"/>
        <w:sz w:val="21"/>
        <w:szCs w:val="21"/>
        <w:lang w:eastAsia="zh-CN"/>
      </w:rPr>
    </w:pPr>
    <w:r>
      <w:rPr>
        <w:rFonts w:ascii="SimSun" w:hAnsi="SimSun" w:cs="SimSun" w:hint="eastAsia"/>
        <w:sz w:val="21"/>
        <w:szCs w:val="21"/>
        <w:lang w:eastAsia="zh-CN"/>
      </w:rPr>
      <w:t>附件</w:t>
    </w:r>
    <w:r w:rsidRPr="00C55773">
      <w:rPr>
        <w:rFonts w:ascii="SimSun" w:hAnsi="SimSun" w:cs="SimSun" w:hint="eastAsia"/>
        <w:sz w:val="21"/>
        <w:szCs w:val="21"/>
        <w:lang w:eastAsia="zh-CN"/>
      </w:rPr>
      <w:t>第</w:t>
    </w:r>
    <w:r w:rsidRPr="00C55773">
      <w:rPr>
        <w:rFonts w:ascii="SimSun" w:eastAsia="Times New Roman" w:hAnsi="SimSun"/>
        <w:sz w:val="21"/>
        <w:szCs w:val="21"/>
      </w:rPr>
      <w:t xml:space="preserve"> </w:t>
    </w:r>
    <w:r w:rsidRPr="00C55773">
      <w:rPr>
        <w:rFonts w:ascii="SimSun" w:eastAsia="Times New Roman" w:hAnsi="SimSun"/>
        <w:sz w:val="21"/>
        <w:szCs w:val="21"/>
      </w:rPr>
      <w:fldChar w:fldCharType="begin"/>
    </w:r>
    <w:r w:rsidRPr="00C55773">
      <w:rPr>
        <w:rFonts w:ascii="SimSun" w:eastAsia="Times New Roman" w:hAnsi="SimSun"/>
        <w:sz w:val="21"/>
        <w:szCs w:val="21"/>
      </w:rPr>
      <w:instrText xml:space="preserve"> PAGE  \* MERGEFORMAT </w:instrText>
    </w:r>
    <w:r w:rsidRPr="00C55773">
      <w:rPr>
        <w:rFonts w:ascii="SimSun" w:eastAsia="Times New Roman" w:hAnsi="SimSun"/>
        <w:sz w:val="21"/>
        <w:szCs w:val="21"/>
      </w:rPr>
      <w:fldChar w:fldCharType="separate"/>
    </w:r>
    <w:r w:rsidR="00BC5615">
      <w:rPr>
        <w:rFonts w:ascii="SimSun" w:eastAsia="Times New Roman" w:hAnsi="SimSun"/>
        <w:noProof/>
        <w:sz w:val="21"/>
        <w:szCs w:val="21"/>
      </w:rPr>
      <w:t>2</w:t>
    </w:r>
    <w:r w:rsidRPr="00C55773">
      <w:rPr>
        <w:rFonts w:ascii="SimSun" w:eastAsia="Times New Roman" w:hAnsi="SimSun"/>
        <w:sz w:val="21"/>
        <w:szCs w:val="21"/>
      </w:rPr>
      <w:fldChar w:fldCharType="end"/>
    </w:r>
    <w:r w:rsidRPr="00C55773">
      <w:rPr>
        <w:rFonts w:ascii="SimSun" w:eastAsia="Times New Roman" w:hAnsi="SimSun"/>
        <w:sz w:val="21"/>
        <w:szCs w:val="21"/>
        <w:lang w:eastAsia="zh-CN"/>
      </w:rPr>
      <w:t xml:space="preserve"> </w:t>
    </w:r>
    <w:r w:rsidRPr="00C55773">
      <w:rPr>
        <w:rFonts w:ascii="SimSun" w:hAnsi="SimSun" w:cs="SimSun" w:hint="eastAsia"/>
        <w:sz w:val="21"/>
        <w:szCs w:val="21"/>
        <w:lang w:eastAsia="zh-CN"/>
      </w:rPr>
      <w:t>页</w:t>
    </w:r>
  </w:p>
  <w:p w:rsidR="00D94E5F" w:rsidRDefault="00D94E5F" w:rsidP="00A43DC3">
    <w:pPr>
      <w:spacing w:line="240" w:lineRule="auto"/>
      <w:ind w:right="850"/>
      <w:contextualSpacing/>
      <w:jc w:val="right"/>
      <w:rPr>
        <w:lang w:eastAsia="zh-CN"/>
      </w:rPr>
    </w:pPr>
  </w:p>
  <w:p w:rsidR="00D94E5F" w:rsidRPr="00970B91" w:rsidRDefault="00D94E5F" w:rsidP="00A43DC3">
    <w:pPr>
      <w:spacing w:line="240" w:lineRule="auto"/>
      <w:ind w:right="850"/>
      <w:contextualSpacing/>
      <w:jc w:val="right"/>
      <w:rPr>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4E5F" w:rsidRPr="00C046ED" w:rsidRDefault="00D94E5F" w:rsidP="000776EF">
    <w:pPr>
      <w:pStyle w:val="Header"/>
      <w:tabs>
        <w:tab w:val="clear" w:pos="9072"/>
      </w:tabs>
      <w:spacing w:after="0" w:line="240" w:lineRule="auto"/>
      <w:ind w:left="0" w:right="-1"/>
      <w:jc w:val="right"/>
      <w:rPr>
        <w:rFonts w:ascii="SimSun" w:eastAsia="Times New Roman" w:hAnsi="SimSun"/>
        <w:sz w:val="21"/>
        <w:lang w:eastAsia="zh-CN"/>
      </w:rPr>
    </w:pPr>
    <w:r w:rsidRPr="00C046ED">
      <w:rPr>
        <w:rFonts w:ascii="SimSun" w:eastAsia="Times New Roman" w:hAnsi="SimSun"/>
        <w:sz w:val="21"/>
        <w:lang w:eastAsia="zh-CN"/>
      </w:rPr>
      <w:t>CDIP/12/INF/</w:t>
    </w:r>
    <w:r>
      <w:rPr>
        <w:rFonts w:asciiTheme="minorEastAsia" w:eastAsiaTheme="minorEastAsia" w:hAnsiTheme="minorEastAsia" w:hint="eastAsia"/>
        <w:sz w:val="21"/>
        <w:lang w:eastAsia="zh-CN"/>
      </w:rPr>
      <w:t>2</w:t>
    </w:r>
  </w:p>
  <w:p w:rsidR="00D94E5F" w:rsidRDefault="00D94E5F" w:rsidP="000776EF">
    <w:pPr>
      <w:pStyle w:val="Header"/>
      <w:spacing w:after="0" w:line="240" w:lineRule="auto"/>
      <w:ind w:left="0" w:right="-1"/>
      <w:jc w:val="right"/>
      <w:rPr>
        <w:rFonts w:ascii="SimSun" w:hAnsi="SimSun" w:cs="SimSun"/>
        <w:sz w:val="21"/>
        <w:lang w:eastAsia="zh-CN"/>
      </w:rPr>
    </w:pPr>
    <w:r w:rsidRPr="00C046ED">
      <w:rPr>
        <w:rFonts w:ascii="SimSun" w:hAnsi="SimSun" w:cs="SimSun" w:hint="eastAsia"/>
        <w:sz w:val="21"/>
        <w:lang w:eastAsia="zh-CN"/>
      </w:rPr>
      <w:t>附　件</w:t>
    </w:r>
  </w:p>
  <w:p w:rsidR="00D94E5F" w:rsidRDefault="00D94E5F" w:rsidP="000776EF">
    <w:pPr>
      <w:pStyle w:val="Header"/>
      <w:spacing w:after="0" w:line="240" w:lineRule="auto"/>
      <w:ind w:left="0" w:right="-1"/>
      <w:jc w:val="right"/>
      <w:rPr>
        <w:rFonts w:ascii="SimSun" w:hAnsi="SimSun" w:cs="SimSun"/>
        <w:sz w:val="21"/>
        <w:lang w:eastAsia="zh-CN"/>
      </w:rPr>
    </w:pPr>
  </w:p>
  <w:p w:rsidR="00D94E5F" w:rsidRDefault="00D94E5F" w:rsidP="000776EF">
    <w:pPr>
      <w:pStyle w:val="Header"/>
      <w:spacing w:after="0" w:line="240" w:lineRule="auto"/>
      <w:ind w:left="0" w:right="-1"/>
      <w:jc w:val="right"/>
      <w:rPr>
        <w:rFonts w:ascii="SimSun" w:eastAsia="Times New Roman" w:hAnsi="SimSun"/>
        <w:sz w:val="21"/>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4E43"/>
    <w:multiLevelType w:val="hybridMultilevel"/>
    <w:tmpl w:val="43C4178E"/>
    <w:lvl w:ilvl="0" w:tplc="FE465BE6">
      <w:start w:val="6"/>
      <w:numFmt w:val="decimal"/>
      <w:lvlText w:val="%1."/>
      <w:lvlJc w:val="left"/>
      <w:pPr>
        <w:tabs>
          <w:tab w:val="num" w:pos="567"/>
        </w:tabs>
      </w:pPr>
      <w:rPr>
        <w:rFonts w:ascii="Times New Roman" w:hAnsi="Times New Roman" w:cs="Times New Roman" w:hint="default"/>
        <w:b w:val="0"/>
        <w:i w:val="0"/>
        <w:color w:val="auto"/>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4E43B7F"/>
    <w:multiLevelType w:val="hybridMultilevel"/>
    <w:tmpl w:val="F2507DBE"/>
    <w:lvl w:ilvl="0" w:tplc="E0D28EA0">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1413579F"/>
    <w:multiLevelType w:val="hybridMultilevel"/>
    <w:tmpl w:val="0B9CD6CA"/>
    <w:lvl w:ilvl="0" w:tplc="26CA6C58">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49D1081"/>
    <w:multiLevelType w:val="hybridMultilevel"/>
    <w:tmpl w:val="EEA4CD80"/>
    <w:lvl w:ilvl="0" w:tplc="CA50E042">
      <w:start w:val="3"/>
      <w:numFmt w:val="decimal"/>
      <w:lvlText w:val="%1."/>
      <w:lvlJc w:val="left"/>
      <w:pPr>
        <w:tabs>
          <w:tab w:val="num" w:pos="1561"/>
        </w:tabs>
        <w:ind w:left="1561" w:hanging="540"/>
      </w:pPr>
      <w:rPr>
        <w:rFonts w:eastAsia="Times New Roman" w:cs="Times New Roman" w:hint="default"/>
      </w:rPr>
    </w:lvl>
    <w:lvl w:ilvl="1" w:tplc="04090019" w:tentative="1">
      <w:start w:val="1"/>
      <w:numFmt w:val="lowerLetter"/>
      <w:lvlText w:val="%2)"/>
      <w:lvlJc w:val="left"/>
      <w:pPr>
        <w:tabs>
          <w:tab w:val="num" w:pos="1861"/>
        </w:tabs>
        <w:ind w:left="1861" w:hanging="420"/>
      </w:pPr>
      <w:rPr>
        <w:rFonts w:cs="Times New Roman"/>
      </w:rPr>
    </w:lvl>
    <w:lvl w:ilvl="2" w:tplc="0409001B" w:tentative="1">
      <w:start w:val="1"/>
      <w:numFmt w:val="lowerRoman"/>
      <w:lvlText w:val="%3."/>
      <w:lvlJc w:val="right"/>
      <w:pPr>
        <w:tabs>
          <w:tab w:val="num" w:pos="2281"/>
        </w:tabs>
        <w:ind w:left="2281" w:hanging="420"/>
      </w:pPr>
      <w:rPr>
        <w:rFonts w:cs="Times New Roman"/>
      </w:rPr>
    </w:lvl>
    <w:lvl w:ilvl="3" w:tplc="0409000F" w:tentative="1">
      <w:start w:val="1"/>
      <w:numFmt w:val="decimal"/>
      <w:lvlText w:val="%4."/>
      <w:lvlJc w:val="left"/>
      <w:pPr>
        <w:tabs>
          <w:tab w:val="num" w:pos="2701"/>
        </w:tabs>
        <w:ind w:left="2701" w:hanging="420"/>
      </w:pPr>
      <w:rPr>
        <w:rFonts w:cs="Times New Roman"/>
      </w:rPr>
    </w:lvl>
    <w:lvl w:ilvl="4" w:tplc="04090019" w:tentative="1">
      <w:start w:val="1"/>
      <w:numFmt w:val="lowerLetter"/>
      <w:lvlText w:val="%5)"/>
      <w:lvlJc w:val="left"/>
      <w:pPr>
        <w:tabs>
          <w:tab w:val="num" w:pos="3121"/>
        </w:tabs>
        <w:ind w:left="3121" w:hanging="420"/>
      </w:pPr>
      <w:rPr>
        <w:rFonts w:cs="Times New Roman"/>
      </w:rPr>
    </w:lvl>
    <w:lvl w:ilvl="5" w:tplc="0409001B" w:tentative="1">
      <w:start w:val="1"/>
      <w:numFmt w:val="lowerRoman"/>
      <w:lvlText w:val="%6."/>
      <w:lvlJc w:val="right"/>
      <w:pPr>
        <w:tabs>
          <w:tab w:val="num" w:pos="3541"/>
        </w:tabs>
        <w:ind w:left="3541" w:hanging="420"/>
      </w:pPr>
      <w:rPr>
        <w:rFonts w:cs="Times New Roman"/>
      </w:rPr>
    </w:lvl>
    <w:lvl w:ilvl="6" w:tplc="0409000F" w:tentative="1">
      <w:start w:val="1"/>
      <w:numFmt w:val="decimal"/>
      <w:lvlText w:val="%7."/>
      <w:lvlJc w:val="left"/>
      <w:pPr>
        <w:tabs>
          <w:tab w:val="num" w:pos="3961"/>
        </w:tabs>
        <w:ind w:left="3961" w:hanging="420"/>
      </w:pPr>
      <w:rPr>
        <w:rFonts w:cs="Times New Roman"/>
      </w:rPr>
    </w:lvl>
    <w:lvl w:ilvl="7" w:tplc="04090019" w:tentative="1">
      <w:start w:val="1"/>
      <w:numFmt w:val="lowerLetter"/>
      <w:lvlText w:val="%8)"/>
      <w:lvlJc w:val="left"/>
      <w:pPr>
        <w:tabs>
          <w:tab w:val="num" w:pos="4381"/>
        </w:tabs>
        <w:ind w:left="4381" w:hanging="420"/>
      </w:pPr>
      <w:rPr>
        <w:rFonts w:cs="Times New Roman"/>
      </w:rPr>
    </w:lvl>
    <w:lvl w:ilvl="8" w:tplc="0409001B" w:tentative="1">
      <w:start w:val="1"/>
      <w:numFmt w:val="lowerRoman"/>
      <w:lvlText w:val="%9."/>
      <w:lvlJc w:val="right"/>
      <w:pPr>
        <w:tabs>
          <w:tab w:val="num" w:pos="4801"/>
        </w:tabs>
        <w:ind w:left="4801" w:hanging="420"/>
      </w:pPr>
      <w:rPr>
        <w:rFonts w:cs="Times New Roman"/>
      </w:rPr>
    </w:lvl>
  </w:abstractNum>
  <w:abstractNum w:abstractNumId="4">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5">
    <w:nsid w:val="1891353A"/>
    <w:multiLevelType w:val="hybridMultilevel"/>
    <w:tmpl w:val="F7CAC1DA"/>
    <w:lvl w:ilvl="0" w:tplc="511CFE72">
      <w:start w:val="1"/>
      <w:numFmt w:val="decimal"/>
      <w:lvlText w:val="%1."/>
      <w:lvlJc w:val="left"/>
      <w:pPr>
        <w:tabs>
          <w:tab w:val="num" w:pos="3082"/>
        </w:tabs>
        <w:ind w:left="3082" w:hanging="360"/>
      </w:pPr>
      <w:rPr>
        <w:rFonts w:cs="Times New Roman" w:hint="default"/>
      </w:rPr>
    </w:lvl>
    <w:lvl w:ilvl="1" w:tplc="04090019">
      <w:start w:val="1"/>
      <w:numFmt w:val="lowerLetter"/>
      <w:lvlText w:val="%2."/>
      <w:lvlJc w:val="left"/>
      <w:pPr>
        <w:tabs>
          <w:tab w:val="num" w:pos="3802"/>
        </w:tabs>
        <w:ind w:left="3802" w:hanging="360"/>
      </w:pPr>
      <w:rPr>
        <w:rFonts w:cs="Times New Roman"/>
      </w:rPr>
    </w:lvl>
    <w:lvl w:ilvl="2" w:tplc="0409001B" w:tentative="1">
      <w:start w:val="1"/>
      <w:numFmt w:val="lowerRoman"/>
      <w:lvlText w:val="%3."/>
      <w:lvlJc w:val="right"/>
      <w:pPr>
        <w:tabs>
          <w:tab w:val="num" w:pos="4522"/>
        </w:tabs>
        <w:ind w:left="4522" w:hanging="180"/>
      </w:pPr>
      <w:rPr>
        <w:rFonts w:cs="Times New Roman"/>
      </w:rPr>
    </w:lvl>
    <w:lvl w:ilvl="3" w:tplc="0409000F" w:tentative="1">
      <w:start w:val="1"/>
      <w:numFmt w:val="decimal"/>
      <w:lvlText w:val="%4."/>
      <w:lvlJc w:val="left"/>
      <w:pPr>
        <w:tabs>
          <w:tab w:val="num" w:pos="5242"/>
        </w:tabs>
        <w:ind w:left="5242" w:hanging="360"/>
      </w:pPr>
      <w:rPr>
        <w:rFonts w:cs="Times New Roman"/>
      </w:rPr>
    </w:lvl>
    <w:lvl w:ilvl="4" w:tplc="04090019" w:tentative="1">
      <w:start w:val="1"/>
      <w:numFmt w:val="lowerLetter"/>
      <w:lvlText w:val="%5."/>
      <w:lvlJc w:val="left"/>
      <w:pPr>
        <w:tabs>
          <w:tab w:val="num" w:pos="5962"/>
        </w:tabs>
        <w:ind w:left="5962" w:hanging="360"/>
      </w:pPr>
      <w:rPr>
        <w:rFonts w:cs="Times New Roman"/>
      </w:rPr>
    </w:lvl>
    <w:lvl w:ilvl="5" w:tplc="0409001B" w:tentative="1">
      <w:start w:val="1"/>
      <w:numFmt w:val="lowerRoman"/>
      <w:lvlText w:val="%6."/>
      <w:lvlJc w:val="right"/>
      <w:pPr>
        <w:tabs>
          <w:tab w:val="num" w:pos="6682"/>
        </w:tabs>
        <w:ind w:left="6682" w:hanging="180"/>
      </w:pPr>
      <w:rPr>
        <w:rFonts w:cs="Times New Roman"/>
      </w:rPr>
    </w:lvl>
    <w:lvl w:ilvl="6" w:tplc="0409000F" w:tentative="1">
      <w:start w:val="1"/>
      <w:numFmt w:val="decimal"/>
      <w:lvlText w:val="%7."/>
      <w:lvlJc w:val="left"/>
      <w:pPr>
        <w:tabs>
          <w:tab w:val="num" w:pos="7402"/>
        </w:tabs>
        <w:ind w:left="7402" w:hanging="360"/>
      </w:pPr>
      <w:rPr>
        <w:rFonts w:cs="Times New Roman"/>
      </w:rPr>
    </w:lvl>
    <w:lvl w:ilvl="7" w:tplc="04090019" w:tentative="1">
      <w:start w:val="1"/>
      <w:numFmt w:val="lowerLetter"/>
      <w:lvlText w:val="%8."/>
      <w:lvlJc w:val="left"/>
      <w:pPr>
        <w:tabs>
          <w:tab w:val="num" w:pos="8122"/>
        </w:tabs>
        <w:ind w:left="8122" w:hanging="360"/>
      </w:pPr>
      <w:rPr>
        <w:rFonts w:cs="Times New Roman"/>
      </w:rPr>
    </w:lvl>
    <w:lvl w:ilvl="8" w:tplc="0409001B" w:tentative="1">
      <w:start w:val="1"/>
      <w:numFmt w:val="lowerRoman"/>
      <w:lvlText w:val="%9."/>
      <w:lvlJc w:val="right"/>
      <w:pPr>
        <w:tabs>
          <w:tab w:val="num" w:pos="8842"/>
        </w:tabs>
        <w:ind w:left="8842" w:hanging="180"/>
      </w:pPr>
      <w:rPr>
        <w:rFonts w:cs="Times New Roman"/>
      </w:rPr>
    </w:lvl>
  </w:abstractNum>
  <w:abstractNum w:abstractNumId="6">
    <w:nsid w:val="1A957AA7"/>
    <w:multiLevelType w:val="hybridMultilevel"/>
    <w:tmpl w:val="F7B47B06"/>
    <w:lvl w:ilvl="0" w:tplc="B4CEE09A">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268B6E81"/>
    <w:multiLevelType w:val="hybridMultilevel"/>
    <w:tmpl w:val="12C2DB9E"/>
    <w:lvl w:ilvl="0" w:tplc="76B2E5D2">
      <w:start w:val="1"/>
      <w:numFmt w:val="bullet"/>
      <w:lvlText w:val=""/>
      <w:lvlJc w:val="left"/>
      <w:pPr>
        <w:tabs>
          <w:tab w:val="num" w:pos="1956"/>
        </w:tabs>
        <w:ind w:left="1956" w:hanging="360"/>
      </w:pPr>
      <w:rPr>
        <w:rFonts w:ascii="Symbol" w:hAnsi="Symbol" w:hint="default"/>
        <w:b w:val="0"/>
        <w:i w:val="0"/>
        <w:color w:val="auto"/>
        <w:sz w:val="20"/>
      </w:rPr>
    </w:lvl>
    <w:lvl w:ilvl="1" w:tplc="04090003" w:tentative="1">
      <w:start w:val="1"/>
      <w:numFmt w:val="bullet"/>
      <w:lvlText w:val=""/>
      <w:lvlJc w:val="left"/>
      <w:pPr>
        <w:tabs>
          <w:tab w:val="num" w:pos="1356"/>
        </w:tabs>
        <w:ind w:left="1356" w:hanging="420"/>
      </w:pPr>
      <w:rPr>
        <w:rFonts w:ascii="Wingdings" w:hAnsi="Wingdings" w:hint="default"/>
      </w:rPr>
    </w:lvl>
    <w:lvl w:ilvl="2" w:tplc="04090005" w:tentative="1">
      <w:start w:val="1"/>
      <w:numFmt w:val="bullet"/>
      <w:lvlText w:val=""/>
      <w:lvlJc w:val="left"/>
      <w:pPr>
        <w:tabs>
          <w:tab w:val="num" w:pos="1776"/>
        </w:tabs>
        <w:ind w:left="1776" w:hanging="420"/>
      </w:pPr>
      <w:rPr>
        <w:rFonts w:ascii="Wingdings" w:hAnsi="Wingdings" w:hint="default"/>
      </w:rPr>
    </w:lvl>
    <w:lvl w:ilvl="3" w:tplc="04090001" w:tentative="1">
      <w:start w:val="1"/>
      <w:numFmt w:val="bullet"/>
      <w:lvlText w:val=""/>
      <w:lvlJc w:val="left"/>
      <w:pPr>
        <w:tabs>
          <w:tab w:val="num" w:pos="2196"/>
        </w:tabs>
        <w:ind w:left="2196" w:hanging="420"/>
      </w:pPr>
      <w:rPr>
        <w:rFonts w:ascii="Wingdings" w:hAnsi="Wingdings" w:hint="default"/>
      </w:rPr>
    </w:lvl>
    <w:lvl w:ilvl="4" w:tplc="04090003" w:tentative="1">
      <w:start w:val="1"/>
      <w:numFmt w:val="bullet"/>
      <w:lvlText w:val=""/>
      <w:lvlJc w:val="left"/>
      <w:pPr>
        <w:tabs>
          <w:tab w:val="num" w:pos="2616"/>
        </w:tabs>
        <w:ind w:left="2616" w:hanging="420"/>
      </w:pPr>
      <w:rPr>
        <w:rFonts w:ascii="Wingdings" w:hAnsi="Wingdings" w:hint="default"/>
      </w:rPr>
    </w:lvl>
    <w:lvl w:ilvl="5" w:tplc="04090005" w:tentative="1">
      <w:start w:val="1"/>
      <w:numFmt w:val="bullet"/>
      <w:lvlText w:val=""/>
      <w:lvlJc w:val="left"/>
      <w:pPr>
        <w:tabs>
          <w:tab w:val="num" w:pos="3036"/>
        </w:tabs>
        <w:ind w:left="3036" w:hanging="420"/>
      </w:pPr>
      <w:rPr>
        <w:rFonts w:ascii="Wingdings" w:hAnsi="Wingdings" w:hint="default"/>
      </w:rPr>
    </w:lvl>
    <w:lvl w:ilvl="6" w:tplc="04090001" w:tentative="1">
      <w:start w:val="1"/>
      <w:numFmt w:val="bullet"/>
      <w:lvlText w:val=""/>
      <w:lvlJc w:val="left"/>
      <w:pPr>
        <w:tabs>
          <w:tab w:val="num" w:pos="3456"/>
        </w:tabs>
        <w:ind w:left="3456" w:hanging="420"/>
      </w:pPr>
      <w:rPr>
        <w:rFonts w:ascii="Wingdings" w:hAnsi="Wingdings" w:hint="default"/>
      </w:rPr>
    </w:lvl>
    <w:lvl w:ilvl="7" w:tplc="04090003" w:tentative="1">
      <w:start w:val="1"/>
      <w:numFmt w:val="bullet"/>
      <w:lvlText w:val=""/>
      <w:lvlJc w:val="left"/>
      <w:pPr>
        <w:tabs>
          <w:tab w:val="num" w:pos="3876"/>
        </w:tabs>
        <w:ind w:left="3876" w:hanging="420"/>
      </w:pPr>
      <w:rPr>
        <w:rFonts w:ascii="Wingdings" w:hAnsi="Wingdings" w:hint="default"/>
      </w:rPr>
    </w:lvl>
    <w:lvl w:ilvl="8" w:tplc="04090005" w:tentative="1">
      <w:start w:val="1"/>
      <w:numFmt w:val="bullet"/>
      <w:lvlText w:val=""/>
      <w:lvlJc w:val="left"/>
      <w:pPr>
        <w:tabs>
          <w:tab w:val="num" w:pos="4296"/>
        </w:tabs>
        <w:ind w:left="4296" w:hanging="420"/>
      </w:pPr>
      <w:rPr>
        <w:rFonts w:ascii="Wingdings" w:hAnsi="Wingdings" w:hint="default"/>
      </w:rPr>
    </w:lvl>
  </w:abstractNum>
  <w:abstractNum w:abstractNumId="8">
    <w:nsid w:val="28B55254"/>
    <w:multiLevelType w:val="hybridMultilevel"/>
    <w:tmpl w:val="3D64A28A"/>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F3A74B7"/>
    <w:multiLevelType w:val="singleLevel"/>
    <w:tmpl w:val="F328F360"/>
    <w:lvl w:ilvl="0">
      <w:start w:val="1"/>
      <w:numFmt w:val="decimal"/>
      <w:lvlText w:val="%1."/>
      <w:lvlJc w:val="right"/>
      <w:pPr>
        <w:tabs>
          <w:tab w:val="num" w:pos="360"/>
        </w:tabs>
        <w:ind w:left="-680" w:firstLine="680"/>
      </w:pPr>
      <w:rPr>
        <w:rFonts w:ascii="Times New Roman" w:hAnsi="Times New Roman" w:cs="Times New Roman" w:hint="default"/>
      </w:rPr>
    </w:lvl>
  </w:abstractNum>
  <w:abstractNum w:abstractNumId="10">
    <w:nsid w:val="332B418C"/>
    <w:multiLevelType w:val="hybridMultilevel"/>
    <w:tmpl w:val="CB00553C"/>
    <w:lvl w:ilvl="0" w:tplc="040465BE">
      <w:start w:val="10"/>
      <w:numFmt w:val="bullet"/>
      <w:lvlText w:val="-"/>
      <w:lvlJc w:val="left"/>
      <w:pPr>
        <w:ind w:left="948" w:hanging="360"/>
      </w:pPr>
      <w:rPr>
        <w:rFonts w:ascii="Arial" w:eastAsia="Times New Roman" w:hAnsi="Arial" w:hint="default"/>
      </w:rPr>
    </w:lvl>
    <w:lvl w:ilvl="1" w:tplc="04090003" w:tentative="1">
      <w:start w:val="1"/>
      <w:numFmt w:val="bullet"/>
      <w:lvlText w:val="o"/>
      <w:lvlJc w:val="left"/>
      <w:pPr>
        <w:ind w:left="1668" w:hanging="360"/>
      </w:pPr>
      <w:rPr>
        <w:rFonts w:ascii="Courier New" w:hAnsi="Courier New" w:hint="default"/>
      </w:rPr>
    </w:lvl>
    <w:lvl w:ilvl="2" w:tplc="04090005" w:tentative="1">
      <w:start w:val="1"/>
      <w:numFmt w:val="bullet"/>
      <w:lvlText w:val=""/>
      <w:lvlJc w:val="left"/>
      <w:pPr>
        <w:ind w:left="2388" w:hanging="360"/>
      </w:pPr>
      <w:rPr>
        <w:rFonts w:ascii="Wingdings" w:hAnsi="Wingdings" w:hint="default"/>
      </w:rPr>
    </w:lvl>
    <w:lvl w:ilvl="3" w:tplc="04090001" w:tentative="1">
      <w:start w:val="1"/>
      <w:numFmt w:val="bullet"/>
      <w:lvlText w:val=""/>
      <w:lvlJc w:val="left"/>
      <w:pPr>
        <w:ind w:left="3108" w:hanging="360"/>
      </w:pPr>
      <w:rPr>
        <w:rFonts w:ascii="Symbol" w:hAnsi="Symbol" w:hint="default"/>
      </w:rPr>
    </w:lvl>
    <w:lvl w:ilvl="4" w:tplc="04090003" w:tentative="1">
      <w:start w:val="1"/>
      <w:numFmt w:val="bullet"/>
      <w:lvlText w:val="o"/>
      <w:lvlJc w:val="left"/>
      <w:pPr>
        <w:ind w:left="3828" w:hanging="360"/>
      </w:pPr>
      <w:rPr>
        <w:rFonts w:ascii="Courier New" w:hAnsi="Courier New" w:hint="default"/>
      </w:rPr>
    </w:lvl>
    <w:lvl w:ilvl="5" w:tplc="04090005" w:tentative="1">
      <w:start w:val="1"/>
      <w:numFmt w:val="bullet"/>
      <w:lvlText w:val=""/>
      <w:lvlJc w:val="left"/>
      <w:pPr>
        <w:ind w:left="4548" w:hanging="360"/>
      </w:pPr>
      <w:rPr>
        <w:rFonts w:ascii="Wingdings" w:hAnsi="Wingdings" w:hint="default"/>
      </w:rPr>
    </w:lvl>
    <w:lvl w:ilvl="6" w:tplc="04090001" w:tentative="1">
      <w:start w:val="1"/>
      <w:numFmt w:val="bullet"/>
      <w:lvlText w:val=""/>
      <w:lvlJc w:val="left"/>
      <w:pPr>
        <w:ind w:left="5268" w:hanging="360"/>
      </w:pPr>
      <w:rPr>
        <w:rFonts w:ascii="Symbol" w:hAnsi="Symbol" w:hint="default"/>
      </w:rPr>
    </w:lvl>
    <w:lvl w:ilvl="7" w:tplc="04090003" w:tentative="1">
      <w:start w:val="1"/>
      <w:numFmt w:val="bullet"/>
      <w:lvlText w:val="o"/>
      <w:lvlJc w:val="left"/>
      <w:pPr>
        <w:ind w:left="5988" w:hanging="360"/>
      </w:pPr>
      <w:rPr>
        <w:rFonts w:ascii="Courier New" w:hAnsi="Courier New" w:hint="default"/>
      </w:rPr>
    </w:lvl>
    <w:lvl w:ilvl="8" w:tplc="04090005" w:tentative="1">
      <w:start w:val="1"/>
      <w:numFmt w:val="bullet"/>
      <w:lvlText w:val=""/>
      <w:lvlJc w:val="left"/>
      <w:pPr>
        <w:ind w:left="6708" w:hanging="360"/>
      </w:pPr>
      <w:rPr>
        <w:rFonts w:ascii="Wingdings" w:hAnsi="Wingdings" w:hint="default"/>
      </w:rPr>
    </w:lvl>
  </w:abstractNum>
  <w:abstractNum w:abstractNumId="11">
    <w:nsid w:val="338526E7"/>
    <w:multiLevelType w:val="hybridMultilevel"/>
    <w:tmpl w:val="177EC494"/>
    <w:lvl w:ilvl="0" w:tplc="04090019">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2">
    <w:nsid w:val="35BE7E72"/>
    <w:multiLevelType w:val="hybridMultilevel"/>
    <w:tmpl w:val="FD1EFE1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381965AD"/>
    <w:multiLevelType w:val="hybridMultilevel"/>
    <w:tmpl w:val="D00040B8"/>
    <w:lvl w:ilvl="0" w:tplc="6C602DE0">
      <w:start w:val="5"/>
      <w:numFmt w:val="decimal"/>
      <w:lvlText w:val="%1."/>
      <w:lvlJc w:val="left"/>
      <w:pPr>
        <w:ind w:left="720" w:hanging="360"/>
      </w:pPr>
      <w:rPr>
        <w:rFonts w:cs="Times New Roman" w:hint="default"/>
      </w:rPr>
    </w:lvl>
    <w:lvl w:ilvl="1" w:tplc="378A3AC4">
      <w:start w:val="1"/>
      <w:numFmt w:val="lowerLetter"/>
      <w:lvlText w:val="(%2)"/>
      <w:lvlJc w:val="left"/>
      <w:pPr>
        <w:ind w:left="1440" w:hanging="360"/>
      </w:pPr>
      <w:rPr>
        <w:rFonts w:ascii="Arial" w:eastAsia="Times New Roman" w:hAnsi="Arial" w:cs="Arial"/>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39B105F0"/>
    <w:multiLevelType w:val="hybridMultilevel"/>
    <w:tmpl w:val="574E9C10"/>
    <w:lvl w:ilvl="0" w:tplc="3CC6C5A8">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nsid w:val="411D47E7"/>
    <w:multiLevelType w:val="multilevel"/>
    <w:tmpl w:val="5464D986"/>
    <w:lvl w:ilvl="0">
      <w:start w:val="1"/>
      <w:numFmt w:val="decimal"/>
      <w:lvlText w:val="%1."/>
      <w:lvlJc w:val="left"/>
      <w:pPr>
        <w:tabs>
          <w:tab w:val="num" w:pos="567"/>
        </w:tabs>
      </w:pPr>
      <w:rPr>
        <w:rFonts w:ascii="Arial" w:hAnsi="Arial" w:cs="Arial" w:hint="default"/>
        <w:b w:val="0"/>
        <w:i w:val="0"/>
        <w:color w:val="auto"/>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42CE18E5"/>
    <w:multiLevelType w:val="hybridMultilevel"/>
    <w:tmpl w:val="5546D230"/>
    <w:lvl w:ilvl="0" w:tplc="FDFC49FA">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560324B"/>
    <w:multiLevelType w:val="hybridMultilevel"/>
    <w:tmpl w:val="9DB475C6"/>
    <w:lvl w:ilvl="0" w:tplc="EB48DF86">
      <w:start w:val="5"/>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9">
    <w:nsid w:val="4AC650ED"/>
    <w:multiLevelType w:val="multilevel"/>
    <w:tmpl w:val="5464D986"/>
    <w:lvl w:ilvl="0">
      <w:start w:val="1"/>
      <w:numFmt w:val="decimal"/>
      <w:lvlText w:val="%1."/>
      <w:lvlJc w:val="left"/>
      <w:pPr>
        <w:tabs>
          <w:tab w:val="num" w:pos="567"/>
        </w:tabs>
      </w:pPr>
      <w:rPr>
        <w:rFonts w:ascii="Arial" w:hAnsi="Arial" w:cs="Arial" w:hint="default"/>
        <w:b w:val="0"/>
        <w:i w:val="0"/>
        <w:color w:val="auto"/>
        <w:sz w:val="20"/>
        <w:szCs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4C31395C"/>
    <w:multiLevelType w:val="hybridMultilevel"/>
    <w:tmpl w:val="E7B6F082"/>
    <w:lvl w:ilvl="0" w:tplc="7DA6BD62">
      <w:start w:val="6"/>
      <w:numFmt w:val="decimal"/>
      <w:lvlText w:val="%1."/>
      <w:lvlJc w:val="left"/>
      <w:pPr>
        <w:tabs>
          <w:tab w:val="num" w:pos="600"/>
        </w:tabs>
        <w:ind w:left="600" w:hanging="60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1">
    <w:nsid w:val="4D0877FE"/>
    <w:multiLevelType w:val="multilevel"/>
    <w:tmpl w:val="FE56AF98"/>
    <w:lvl w:ilvl="0">
      <w:start w:val="2"/>
      <w:numFmt w:val="bullet"/>
      <w:lvlText w:val="-"/>
      <w:lvlJc w:val="left"/>
      <w:pPr>
        <w:tabs>
          <w:tab w:val="num" w:pos="2061"/>
        </w:tabs>
        <w:ind w:left="2061" w:hanging="360"/>
      </w:pPr>
      <w:rPr>
        <w:rFonts w:ascii="Arial" w:eastAsia="Times New Roman" w:hAnsi="Arial" w:hint="default"/>
      </w:rPr>
    </w:lvl>
    <w:lvl w:ilvl="1">
      <w:start w:val="1"/>
      <w:numFmt w:val="bullet"/>
      <w:lvlText w:val="o"/>
      <w:lvlJc w:val="left"/>
      <w:pPr>
        <w:tabs>
          <w:tab w:val="num" w:pos="2781"/>
        </w:tabs>
        <w:ind w:left="2781" w:hanging="360"/>
      </w:pPr>
      <w:rPr>
        <w:rFonts w:ascii="Courier New" w:hAnsi="Courier New" w:hint="default"/>
      </w:rPr>
    </w:lvl>
    <w:lvl w:ilvl="2">
      <w:start w:val="1"/>
      <w:numFmt w:val="bullet"/>
      <w:lvlText w:val=""/>
      <w:lvlJc w:val="left"/>
      <w:pPr>
        <w:tabs>
          <w:tab w:val="num" w:pos="3501"/>
        </w:tabs>
        <w:ind w:left="3501" w:hanging="360"/>
      </w:pPr>
      <w:rPr>
        <w:rFonts w:ascii="Wingdings" w:hAnsi="Wingdings" w:hint="default"/>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22">
    <w:nsid w:val="509B0AA4"/>
    <w:multiLevelType w:val="hybridMultilevel"/>
    <w:tmpl w:val="CAC0A348"/>
    <w:lvl w:ilvl="0" w:tplc="04090019">
      <w:start w:val="1"/>
      <w:numFmt w:val="lowerLetter"/>
      <w:lvlText w:val="%1."/>
      <w:lvlJc w:val="left"/>
      <w:pPr>
        <w:ind w:left="780" w:hanging="360"/>
      </w:pPr>
      <w:rPr>
        <w:rFonts w:cs="Times New Roman"/>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23">
    <w:nsid w:val="53274865"/>
    <w:multiLevelType w:val="hybridMultilevel"/>
    <w:tmpl w:val="4896075E"/>
    <w:lvl w:ilvl="0" w:tplc="D12ADDE6">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4">
    <w:nsid w:val="5920798F"/>
    <w:multiLevelType w:val="hybridMultilevel"/>
    <w:tmpl w:val="FE56AF98"/>
    <w:lvl w:ilvl="0" w:tplc="71E27B76">
      <w:start w:val="2"/>
      <w:numFmt w:val="bullet"/>
      <w:lvlText w:val="-"/>
      <w:lvlJc w:val="left"/>
      <w:pPr>
        <w:tabs>
          <w:tab w:val="num" w:pos="2061"/>
        </w:tabs>
        <w:ind w:left="2061" w:hanging="360"/>
      </w:pPr>
      <w:rPr>
        <w:rFonts w:ascii="Arial" w:eastAsia="Times New Roman" w:hAnsi="Arial" w:hint="default"/>
      </w:rPr>
    </w:lvl>
    <w:lvl w:ilvl="1" w:tplc="04090003" w:tentative="1">
      <w:start w:val="1"/>
      <w:numFmt w:val="bullet"/>
      <w:lvlText w:val="o"/>
      <w:lvlJc w:val="left"/>
      <w:pPr>
        <w:tabs>
          <w:tab w:val="num" w:pos="2781"/>
        </w:tabs>
        <w:ind w:left="2781" w:hanging="360"/>
      </w:pPr>
      <w:rPr>
        <w:rFonts w:ascii="Courier New" w:hAnsi="Courier New" w:hint="default"/>
      </w:rPr>
    </w:lvl>
    <w:lvl w:ilvl="2" w:tplc="04090005" w:tentative="1">
      <w:start w:val="1"/>
      <w:numFmt w:val="bullet"/>
      <w:lvlText w:val=""/>
      <w:lvlJc w:val="left"/>
      <w:pPr>
        <w:tabs>
          <w:tab w:val="num" w:pos="3501"/>
        </w:tabs>
        <w:ind w:left="3501" w:hanging="360"/>
      </w:pPr>
      <w:rPr>
        <w:rFonts w:ascii="Wingdings" w:hAnsi="Wingdings" w:hint="default"/>
      </w:rPr>
    </w:lvl>
    <w:lvl w:ilvl="3" w:tplc="04090001" w:tentative="1">
      <w:start w:val="1"/>
      <w:numFmt w:val="bullet"/>
      <w:lvlText w:val=""/>
      <w:lvlJc w:val="left"/>
      <w:pPr>
        <w:tabs>
          <w:tab w:val="num" w:pos="4221"/>
        </w:tabs>
        <w:ind w:left="4221" w:hanging="360"/>
      </w:pPr>
      <w:rPr>
        <w:rFonts w:ascii="Symbol" w:hAnsi="Symbol" w:hint="default"/>
      </w:rPr>
    </w:lvl>
    <w:lvl w:ilvl="4" w:tplc="04090003" w:tentative="1">
      <w:start w:val="1"/>
      <w:numFmt w:val="bullet"/>
      <w:lvlText w:val="o"/>
      <w:lvlJc w:val="left"/>
      <w:pPr>
        <w:tabs>
          <w:tab w:val="num" w:pos="4941"/>
        </w:tabs>
        <w:ind w:left="4941" w:hanging="360"/>
      </w:pPr>
      <w:rPr>
        <w:rFonts w:ascii="Courier New" w:hAnsi="Courier New" w:hint="default"/>
      </w:rPr>
    </w:lvl>
    <w:lvl w:ilvl="5" w:tplc="04090005" w:tentative="1">
      <w:start w:val="1"/>
      <w:numFmt w:val="bullet"/>
      <w:lvlText w:val=""/>
      <w:lvlJc w:val="left"/>
      <w:pPr>
        <w:tabs>
          <w:tab w:val="num" w:pos="5661"/>
        </w:tabs>
        <w:ind w:left="5661" w:hanging="360"/>
      </w:pPr>
      <w:rPr>
        <w:rFonts w:ascii="Wingdings" w:hAnsi="Wingdings" w:hint="default"/>
      </w:rPr>
    </w:lvl>
    <w:lvl w:ilvl="6" w:tplc="04090001" w:tentative="1">
      <w:start w:val="1"/>
      <w:numFmt w:val="bullet"/>
      <w:lvlText w:val=""/>
      <w:lvlJc w:val="left"/>
      <w:pPr>
        <w:tabs>
          <w:tab w:val="num" w:pos="6381"/>
        </w:tabs>
        <w:ind w:left="6381" w:hanging="360"/>
      </w:pPr>
      <w:rPr>
        <w:rFonts w:ascii="Symbol" w:hAnsi="Symbol" w:hint="default"/>
      </w:rPr>
    </w:lvl>
    <w:lvl w:ilvl="7" w:tplc="04090003" w:tentative="1">
      <w:start w:val="1"/>
      <w:numFmt w:val="bullet"/>
      <w:lvlText w:val="o"/>
      <w:lvlJc w:val="left"/>
      <w:pPr>
        <w:tabs>
          <w:tab w:val="num" w:pos="7101"/>
        </w:tabs>
        <w:ind w:left="7101" w:hanging="360"/>
      </w:pPr>
      <w:rPr>
        <w:rFonts w:ascii="Courier New" w:hAnsi="Courier New" w:hint="default"/>
      </w:rPr>
    </w:lvl>
    <w:lvl w:ilvl="8" w:tplc="04090005" w:tentative="1">
      <w:start w:val="1"/>
      <w:numFmt w:val="bullet"/>
      <w:lvlText w:val=""/>
      <w:lvlJc w:val="left"/>
      <w:pPr>
        <w:tabs>
          <w:tab w:val="num" w:pos="7821"/>
        </w:tabs>
        <w:ind w:left="7821" w:hanging="360"/>
      </w:pPr>
      <w:rPr>
        <w:rFonts w:ascii="Wingdings" w:hAnsi="Wingdings" w:hint="default"/>
      </w:rPr>
    </w:lvl>
  </w:abstractNum>
  <w:abstractNum w:abstractNumId="25">
    <w:nsid w:val="61216A77"/>
    <w:multiLevelType w:val="hybridMultilevel"/>
    <w:tmpl w:val="5F386982"/>
    <w:lvl w:ilvl="0" w:tplc="468E3132">
      <w:start w:val="20"/>
      <w:numFmt w:val="decimal"/>
      <w:lvlText w:val="%1."/>
      <w:lvlJc w:val="left"/>
      <w:pPr>
        <w:ind w:left="360" w:hanging="360"/>
      </w:pPr>
      <w:rPr>
        <w:rFonts w:cs="Times New Roman" w:hint="default"/>
        <w:b w:val="0"/>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64FA0655"/>
    <w:multiLevelType w:val="hybridMultilevel"/>
    <w:tmpl w:val="42447756"/>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7">
    <w:nsid w:val="6D8266CA"/>
    <w:multiLevelType w:val="hybridMultilevel"/>
    <w:tmpl w:val="01043348"/>
    <w:lvl w:ilvl="0" w:tplc="3D7E68E2">
      <w:start w:val="1"/>
      <w:numFmt w:val="decimal"/>
      <w:lvlText w:val="%1."/>
      <w:lvlJc w:val="left"/>
      <w:pPr>
        <w:ind w:left="930" w:hanging="57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771B2B68"/>
    <w:multiLevelType w:val="multilevel"/>
    <w:tmpl w:val="FE56AF98"/>
    <w:lvl w:ilvl="0">
      <w:start w:val="2"/>
      <w:numFmt w:val="bullet"/>
      <w:lvlText w:val="-"/>
      <w:lvlJc w:val="left"/>
      <w:pPr>
        <w:tabs>
          <w:tab w:val="num" w:pos="2061"/>
        </w:tabs>
        <w:ind w:left="2061" w:hanging="360"/>
      </w:pPr>
      <w:rPr>
        <w:rFonts w:ascii="Arial" w:eastAsia="Times New Roman" w:hAnsi="Arial" w:hint="default"/>
      </w:rPr>
    </w:lvl>
    <w:lvl w:ilvl="1">
      <w:start w:val="1"/>
      <w:numFmt w:val="bullet"/>
      <w:lvlText w:val="o"/>
      <w:lvlJc w:val="left"/>
      <w:pPr>
        <w:tabs>
          <w:tab w:val="num" w:pos="2781"/>
        </w:tabs>
        <w:ind w:left="2781" w:hanging="360"/>
      </w:pPr>
      <w:rPr>
        <w:rFonts w:ascii="Courier New" w:hAnsi="Courier New" w:hint="default"/>
      </w:rPr>
    </w:lvl>
    <w:lvl w:ilvl="2">
      <w:start w:val="1"/>
      <w:numFmt w:val="bullet"/>
      <w:lvlText w:val=""/>
      <w:lvlJc w:val="left"/>
      <w:pPr>
        <w:tabs>
          <w:tab w:val="num" w:pos="3501"/>
        </w:tabs>
        <w:ind w:left="3501" w:hanging="360"/>
      </w:pPr>
      <w:rPr>
        <w:rFonts w:ascii="Wingdings" w:hAnsi="Wingdings" w:hint="default"/>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29">
    <w:nsid w:val="784D76C3"/>
    <w:multiLevelType w:val="hybridMultilevel"/>
    <w:tmpl w:val="E684E13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4"/>
  </w:num>
  <w:num w:numId="2">
    <w:abstractNumId w:val="17"/>
  </w:num>
  <w:num w:numId="3">
    <w:abstractNumId w:val="5"/>
  </w:num>
  <w:num w:numId="4">
    <w:abstractNumId w:val="24"/>
  </w:num>
  <w:num w:numId="5">
    <w:abstractNumId w:val="28"/>
  </w:num>
  <w:num w:numId="6">
    <w:abstractNumId w:val="21"/>
  </w:num>
  <w:num w:numId="7">
    <w:abstractNumId w:val="7"/>
  </w:num>
  <w:num w:numId="8">
    <w:abstractNumId w:val="0"/>
  </w:num>
  <w:num w:numId="9">
    <w:abstractNumId w:val="18"/>
  </w:num>
  <w:num w:numId="10">
    <w:abstractNumId w:val="19"/>
  </w:num>
  <w:num w:numId="11">
    <w:abstractNumId w:val="15"/>
  </w:num>
  <w:num w:numId="12">
    <w:abstractNumId w:val="3"/>
  </w:num>
  <w:num w:numId="13">
    <w:abstractNumId w:val="9"/>
  </w:num>
  <w:num w:numId="14">
    <w:abstractNumId w:val="20"/>
  </w:num>
  <w:num w:numId="15">
    <w:abstractNumId w:val="29"/>
  </w:num>
  <w:num w:numId="16">
    <w:abstractNumId w:val="27"/>
  </w:num>
  <w:num w:numId="17">
    <w:abstractNumId w:val="10"/>
  </w:num>
  <w:num w:numId="18">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1"/>
  </w:num>
  <w:num w:numId="28">
    <w:abstractNumId w:val="14"/>
  </w:num>
  <w:num w:numId="29">
    <w:abstractNumId w:val="23"/>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noLineBreaksAfter w:lang="zh-CN" w:val="$([{£¥·‘“〈《「『【〔〖〝﹙﹛﹝＄（．［｛￡￥"/>
  <w:noLineBreaksBefore w:lang="zh-CN" w:val="!%),.:;&gt;?]}¢¨°·ˇˉ―‖’”…‰′″›℃∶、。〃〉》」』】〕〗〞︶︺︾﹀﹄﹚﹜﹞！＂％＇），．：；？］｀｜｝～￠"/>
  <w:hdrShapeDefaults>
    <o:shapedefaults v:ext="edit" spidmax="14337"/>
  </w:hdrShapeDefault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0D2"/>
    <w:rsid w:val="000001EE"/>
    <w:rsid w:val="00004510"/>
    <w:rsid w:val="000111F4"/>
    <w:rsid w:val="000158B7"/>
    <w:rsid w:val="00020386"/>
    <w:rsid w:val="00022F9A"/>
    <w:rsid w:val="000266CA"/>
    <w:rsid w:val="00026BEC"/>
    <w:rsid w:val="00030E9B"/>
    <w:rsid w:val="00031B05"/>
    <w:rsid w:val="000377CA"/>
    <w:rsid w:val="0004087D"/>
    <w:rsid w:val="00043271"/>
    <w:rsid w:val="0006178D"/>
    <w:rsid w:val="000630C6"/>
    <w:rsid w:val="00064354"/>
    <w:rsid w:val="0006474E"/>
    <w:rsid w:val="00070C1D"/>
    <w:rsid w:val="000773B0"/>
    <w:rsid w:val="000776EF"/>
    <w:rsid w:val="00085EC1"/>
    <w:rsid w:val="00086F20"/>
    <w:rsid w:val="00090501"/>
    <w:rsid w:val="00090866"/>
    <w:rsid w:val="000917C1"/>
    <w:rsid w:val="00091B9D"/>
    <w:rsid w:val="00093E84"/>
    <w:rsid w:val="000963E5"/>
    <w:rsid w:val="00097C32"/>
    <w:rsid w:val="000A0BDD"/>
    <w:rsid w:val="000A4170"/>
    <w:rsid w:val="000A41FA"/>
    <w:rsid w:val="000B4502"/>
    <w:rsid w:val="000C0374"/>
    <w:rsid w:val="000C5E9E"/>
    <w:rsid w:val="000D4498"/>
    <w:rsid w:val="000E2127"/>
    <w:rsid w:val="000E31A0"/>
    <w:rsid w:val="000E720E"/>
    <w:rsid w:val="000F0290"/>
    <w:rsid w:val="000F3288"/>
    <w:rsid w:val="000F76E6"/>
    <w:rsid w:val="001014FC"/>
    <w:rsid w:val="00105D8B"/>
    <w:rsid w:val="0012496A"/>
    <w:rsid w:val="00132855"/>
    <w:rsid w:val="00132CFE"/>
    <w:rsid w:val="00134E65"/>
    <w:rsid w:val="00135E81"/>
    <w:rsid w:val="001370A6"/>
    <w:rsid w:val="00140674"/>
    <w:rsid w:val="00153814"/>
    <w:rsid w:val="00156A89"/>
    <w:rsid w:val="0016301F"/>
    <w:rsid w:val="00172AFA"/>
    <w:rsid w:val="00173CCD"/>
    <w:rsid w:val="00175A88"/>
    <w:rsid w:val="00181FDA"/>
    <w:rsid w:val="001830D6"/>
    <w:rsid w:val="001832A6"/>
    <w:rsid w:val="001832EE"/>
    <w:rsid w:val="00190803"/>
    <w:rsid w:val="00190CFC"/>
    <w:rsid w:val="001A03E0"/>
    <w:rsid w:val="001A0ED5"/>
    <w:rsid w:val="001A1F69"/>
    <w:rsid w:val="001A4045"/>
    <w:rsid w:val="001A6EF3"/>
    <w:rsid w:val="001B0881"/>
    <w:rsid w:val="001B4734"/>
    <w:rsid w:val="001B522C"/>
    <w:rsid w:val="001B70C1"/>
    <w:rsid w:val="001C1EEC"/>
    <w:rsid w:val="001C2405"/>
    <w:rsid w:val="001C3489"/>
    <w:rsid w:val="001C4187"/>
    <w:rsid w:val="001D4F29"/>
    <w:rsid w:val="001D75BA"/>
    <w:rsid w:val="001E6ED9"/>
    <w:rsid w:val="001F033F"/>
    <w:rsid w:val="001F2A02"/>
    <w:rsid w:val="001F591D"/>
    <w:rsid w:val="001F7DBD"/>
    <w:rsid w:val="00201EF0"/>
    <w:rsid w:val="00205D95"/>
    <w:rsid w:val="00205EA8"/>
    <w:rsid w:val="00213102"/>
    <w:rsid w:val="002158BE"/>
    <w:rsid w:val="00217E3A"/>
    <w:rsid w:val="002250EB"/>
    <w:rsid w:val="002264CB"/>
    <w:rsid w:val="00226551"/>
    <w:rsid w:val="00232A86"/>
    <w:rsid w:val="00232C1B"/>
    <w:rsid w:val="00244F97"/>
    <w:rsid w:val="002462E5"/>
    <w:rsid w:val="00246833"/>
    <w:rsid w:val="00247137"/>
    <w:rsid w:val="0025228A"/>
    <w:rsid w:val="0025572B"/>
    <w:rsid w:val="00256BCE"/>
    <w:rsid w:val="00264303"/>
    <w:rsid w:val="002721E3"/>
    <w:rsid w:val="00273E9D"/>
    <w:rsid w:val="00273FD1"/>
    <w:rsid w:val="00274740"/>
    <w:rsid w:val="0028654E"/>
    <w:rsid w:val="00291154"/>
    <w:rsid w:val="00291854"/>
    <w:rsid w:val="00293176"/>
    <w:rsid w:val="00293A05"/>
    <w:rsid w:val="002A00DD"/>
    <w:rsid w:val="002A1E44"/>
    <w:rsid w:val="002B3DA1"/>
    <w:rsid w:val="002B5262"/>
    <w:rsid w:val="002B5B20"/>
    <w:rsid w:val="002B728D"/>
    <w:rsid w:val="002C155A"/>
    <w:rsid w:val="002C2437"/>
    <w:rsid w:val="002C288F"/>
    <w:rsid w:val="002C345D"/>
    <w:rsid w:val="002D142C"/>
    <w:rsid w:val="002D53AD"/>
    <w:rsid w:val="002F20D2"/>
    <w:rsid w:val="002F6F93"/>
    <w:rsid w:val="002F782F"/>
    <w:rsid w:val="003014EF"/>
    <w:rsid w:val="00302029"/>
    <w:rsid w:val="00302FE8"/>
    <w:rsid w:val="0030633B"/>
    <w:rsid w:val="00310B1A"/>
    <w:rsid w:val="00316DFF"/>
    <w:rsid w:val="003213F2"/>
    <w:rsid w:val="00321F76"/>
    <w:rsid w:val="0032206E"/>
    <w:rsid w:val="00322193"/>
    <w:rsid w:val="00324A11"/>
    <w:rsid w:val="003278BB"/>
    <w:rsid w:val="003309FF"/>
    <w:rsid w:val="00330B63"/>
    <w:rsid w:val="0033155A"/>
    <w:rsid w:val="00334DBE"/>
    <w:rsid w:val="00341A47"/>
    <w:rsid w:val="00344CD2"/>
    <w:rsid w:val="00346D70"/>
    <w:rsid w:val="00346F9E"/>
    <w:rsid w:val="00347080"/>
    <w:rsid w:val="003611DE"/>
    <w:rsid w:val="00366EB1"/>
    <w:rsid w:val="0037006C"/>
    <w:rsid w:val="00372993"/>
    <w:rsid w:val="003817D0"/>
    <w:rsid w:val="003823DC"/>
    <w:rsid w:val="00384FB7"/>
    <w:rsid w:val="00385533"/>
    <w:rsid w:val="00386416"/>
    <w:rsid w:val="00392667"/>
    <w:rsid w:val="00392F1F"/>
    <w:rsid w:val="0039500E"/>
    <w:rsid w:val="003974AB"/>
    <w:rsid w:val="003A0542"/>
    <w:rsid w:val="003B0B74"/>
    <w:rsid w:val="003B716F"/>
    <w:rsid w:val="003C7376"/>
    <w:rsid w:val="003D48C1"/>
    <w:rsid w:val="003F1FD3"/>
    <w:rsid w:val="003F42E8"/>
    <w:rsid w:val="003F6CAE"/>
    <w:rsid w:val="003F7803"/>
    <w:rsid w:val="00402C4C"/>
    <w:rsid w:val="00406315"/>
    <w:rsid w:val="00411008"/>
    <w:rsid w:val="00413DC6"/>
    <w:rsid w:val="00414BD6"/>
    <w:rsid w:val="00421954"/>
    <w:rsid w:val="004231B5"/>
    <w:rsid w:val="00427697"/>
    <w:rsid w:val="00427EC8"/>
    <w:rsid w:val="00431FFD"/>
    <w:rsid w:val="00444558"/>
    <w:rsid w:val="004525A1"/>
    <w:rsid w:val="0045366E"/>
    <w:rsid w:val="00454776"/>
    <w:rsid w:val="0045504C"/>
    <w:rsid w:val="0045510C"/>
    <w:rsid w:val="004560A2"/>
    <w:rsid w:val="00456D39"/>
    <w:rsid w:val="00460606"/>
    <w:rsid w:val="004613E7"/>
    <w:rsid w:val="00461D18"/>
    <w:rsid w:val="004632F6"/>
    <w:rsid w:val="00467981"/>
    <w:rsid w:val="0047794E"/>
    <w:rsid w:val="004924A6"/>
    <w:rsid w:val="00493DF1"/>
    <w:rsid w:val="00495EBC"/>
    <w:rsid w:val="004A01A5"/>
    <w:rsid w:val="004A154C"/>
    <w:rsid w:val="004A17A5"/>
    <w:rsid w:val="004A60C9"/>
    <w:rsid w:val="004B79B8"/>
    <w:rsid w:val="004C4E6A"/>
    <w:rsid w:val="004D1745"/>
    <w:rsid w:val="004D3DBE"/>
    <w:rsid w:val="004D51D3"/>
    <w:rsid w:val="004E2F03"/>
    <w:rsid w:val="004E4C69"/>
    <w:rsid w:val="004F0B78"/>
    <w:rsid w:val="004F0CEB"/>
    <w:rsid w:val="004F6918"/>
    <w:rsid w:val="00500E0F"/>
    <w:rsid w:val="00504148"/>
    <w:rsid w:val="005163C1"/>
    <w:rsid w:val="00520262"/>
    <w:rsid w:val="005213A2"/>
    <w:rsid w:val="00523EA0"/>
    <w:rsid w:val="00525DB2"/>
    <w:rsid w:val="00526D39"/>
    <w:rsid w:val="00530C37"/>
    <w:rsid w:val="00534299"/>
    <w:rsid w:val="005347DE"/>
    <w:rsid w:val="0053731F"/>
    <w:rsid w:val="00543E72"/>
    <w:rsid w:val="0054406B"/>
    <w:rsid w:val="005475E7"/>
    <w:rsid w:val="00552CD7"/>
    <w:rsid w:val="0055521A"/>
    <w:rsid w:val="005563CE"/>
    <w:rsid w:val="00560B35"/>
    <w:rsid w:val="00564887"/>
    <w:rsid w:val="0057047F"/>
    <w:rsid w:val="00570713"/>
    <w:rsid w:val="00572A35"/>
    <w:rsid w:val="00574D9A"/>
    <w:rsid w:val="00576C4E"/>
    <w:rsid w:val="00580CE2"/>
    <w:rsid w:val="00583E76"/>
    <w:rsid w:val="005915DF"/>
    <w:rsid w:val="00597A4E"/>
    <w:rsid w:val="005A17F1"/>
    <w:rsid w:val="005B12E2"/>
    <w:rsid w:val="005B272E"/>
    <w:rsid w:val="005B326A"/>
    <w:rsid w:val="005B3506"/>
    <w:rsid w:val="005B3BDE"/>
    <w:rsid w:val="005B7489"/>
    <w:rsid w:val="005B7895"/>
    <w:rsid w:val="005C4325"/>
    <w:rsid w:val="005D1283"/>
    <w:rsid w:val="005D5FBE"/>
    <w:rsid w:val="005D773E"/>
    <w:rsid w:val="005D794D"/>
    <w:rsid w:val="005D7E3C"/>
    <w:rsid w:val="005E1D9E"/>
    <w:rsid w:val="005E6C70"/>
    <w:rsid w:val="005F026C"/>
    <w:rsid w:val="005F08E6"/>
    <w:rsid w:val="005F540F"/>
    <w:rsid w:val="005F5C26"/>
    <w:rsid w:val="005F7380"/>
    <w:rsid w:val="006007EC"/>
    <w:rsid w:val="00602288"/>
    <w:rsid w:val="00602904"/>
    <w:rsid w:val="00602E81"/>
    <w:rsid w:val="00605EC9"/>
    <w:rsid w:val="00607FE9"/>
    <w:rsid w:val="00611210"/>
    <w:rsid w:val="00614000"/>
    <w:rsid w:val="0061585A"/>
    <w:rsid w:val="00637C3E"/>
    <w:rsid w:val="00637D6B"/>
    <w:rsid w:val="00641A4E"/>
    <w:rsid w:val="00642B40"/>
    <w:rsid w:val="00643B5E"/>
    <w:rsid w:val="0064434B"/>
    <w:rsid w:val="00645157"/>
    <w:rsid w:val="00652F2B"/>
    <w:rsid w:val="00653588"/>
    <w:rsid w:val="0065761A"/>
    <w:rsid w:val="00661CDB"/>
    <w:rsid w:val="00662441"/>
    <w:rsid w:val="0066253E"/>
    <w:rsid w:val="00665531"/>
    <w:rsid w:val="006701E1"/>
    <w:rsid w:val="006727B9"/>
    <w:rsid w:val="00674881"/>
    <w:rsid w:val="00675BD7"/>
    <w:rsid w:val="00676B06"/>
    <w:rsid w:val="00680321"/>
    <w:rsid w:val="006832B4"/>
    <w:rsid w:val="0068428A"/>
    <w:rsid w:val="006844BE"/>
    <w:rsid w:val="00692802"/>
    <w:rsid w:val="00692E40"/>
    <w:rsid w:val="006954F0"/>
    <w:rsid w:val="006B09BF"/>
    <w:rsid w:val="006B33FA"/>
    <w:rsid w:val="006B3F99"/>
    <w:rsid w:val="006B4D65"/>
    <w:rsid w:val="006B534E"/>
    <w:rsid w:val="006B5B96"/>
    <w:rsid w:val="006B6736"/>
    <w:rsid w:val="006B7A90"/>
    <w:rsid w:val="006B7E82"/>
    <w:rsid w:val="006C0DAA"/>
    <w:rsid w:val="006C2550"/>
    <w:rsid w:val="006C7059"/>
    <w:rsid w:val="006E0851"/>
    <w:rsid w:val="006E18C5"/>
    <w:rsid w:val="006E2D6D"/>
    <w:rsid w:val="006F01AE"/>
    <w:rsid w:val="006F61F8"/>
    <w:rsid w:val="006F661C"/>
    <w:rsid w:val="00701059"/>
    <w:rsid w:val="007036AA"/>
    <w:rsid w:val="007056C0"/>
    <w:rsid w:val="00714C2C"/>
    <w:rsid w:val="00715155"/>
    <w:rsid w:val="007151EE"/>
    <w:rsid w:val="00730AC1"/>
    <w:rsid w:val="007366D8"/>
    <w:rsid w:val="00736DA1"/>
    <w:rsid w:val="00740B28"/>
    <w:rsid w:val="007437DF"/>
    <w:rsid w:val="0074637D"/>
    <w:rsid w:val="00752401"/>
    <w:rsid w:val="007566EA"/>
    <w:rsid w:val="00765255"/>
    <w:rsid w:val="00765A8D"/>
    <w:rsid w:val="00767E21"/>
    <w:rsid w:val="00770DD9"/>
    <w:rsid w:val="00771FC9"/>
    <w:rsid w:val="00775136"/>
    <w:rsid w:val="00777E56"/>
    <w:rsid w:val="007809BE"/>
    <w:rsid w:val="00792A5D"/>
    <w:rsid w:val="00792AFC"/>
    <w:rsid w:val="00796CB8"/>
    <w:rsid w:val="007A1052"/>
    <w:rsid w:val="007A136F"/>
    <w:rsid w:val="007A199C"/>
    <w:rsid w:val="007A5860"/>
    <w:rsid w:val="007B616B"/>
    <w:rsid w:val="007C6599"/>
    <w:rsid w:val="007D2A84"/>
    <w:rsid w:val="007F0595"/>
    <w:rsid w:val="007F05E4"/>
    <w:rsid w:val="007F07B1"/>
    <w:rsid w:val="007F2BF0"/>
    <w:rsid w:val="007F3C03"/>
    <w:rsid w:val="007F682A"/>
    <w:rsid w:val="00800096"/>
    <w:rsid w:val="00800DF8"/>
    <w:rsid w:val="00801B84"/>
    <w:rsid w:val="008022F2"/>
    <w:rsid w:val="008035AE"/>
    <w:rsid w:val="00805155"/>
    <w:rsid w:val="00805F39"/>
    <w:rsid w:val="0081225D"/>
    <w:rsid w:val="00813212"/>
    <w:rsid w:val="00821E45"/>
    <w:rsid w:val="00833900"/>
    <w:rsid w:val="00834AF3"/>
    <w:rsid w:val="00836088"/>
    <w:rsid w:val="00837C3A"/>
    <w:rsid w:val="00841A2D"/>
    <w:rsid w:val="00843081"/>
    <w:rsid w:val="008476F2"/>
    <w:rsid w:val="00850388"/>
    <w:rsid w:val="00850A32"/>
    <w:rsid w:val="00850EBD"/>
    <w:rsid w:val="00854A83"/>
    <w:rsid w:val="0086337F"/>
    <w:rsid w:val="00865775"/>
    <w:rsid w:val="008725E2"/>
    <w:rsid w:val="00875115"/>
    <w:rsid w:val="00880DA0"/>
    <w:rsid w:val="008827FC"/>
    <w:rsid w:val="00885C36"/>
    <w:rsid w:val="008870B2"/>
    <w:rsid w:val="008A40A4"/>
    <w:rsid w:val="008A47F9"/>
    <w:rsid w:val="008A580D"/>
    <w:rsid w:val="008A58A2"/>
    <w:rsid w:val="008B1705"/>
    <w:rsid w:val="008B1C07"/>
    <w:rsid w:val="008B2CC1"/>
    <w:rsid w:val="008B4C3F"/>
    <w:rsid w:val="008C4DB9"/>
    <w:rsid w:val="008C5D82"/>
    <w:rsid w:val="008D2C6C"/>
    <w:rsid w:val="008D3FB5"/>
    <w:rsid w:val="008D60B0"/>
    <w:rsid w:val="008E2853"/>
    <w:rsid w:val="008E6611"/>
    <w:rsid w:val="008F2647"/>
    <w:rsid w:val="008F6C61"/>
    <w:rsid w:val="008F770C"/>
    <w:rsid w:val="00903129"/>
    <w:rsid w:val="00905375"/>
    <w:rsid w:val="00905656"/>
    <w:rsid w:val="0091049A"/>
    <w:rsid w:val="009115FF"/>
    <w:rsid w:val="00911C55"/>
    <w:rsid w:val="00913A31"/>
    <w:rsid w:val="009208D8"/>
    <w:rsid w:val="00921B08"/>
    <w:rsid w:val="00923AFF"/>
    <w:rsid w:val="00924A4C"/>
    <w:rsid w:val="00927AF0"/>
    <w:rsid w:val="00934C72"/>
    <w:rsid w:val="009358A4"/>
    <w:rsid w:val="00935DC7"/>
    <w:rsid w:val="0094336A"/>
    <w:rsid w:val="0094437F"/>
    <w:rsid w:val="0094543E"/>
    <w:rsid w:val="00946470"/>
    <w:rsid w:val="00950F03"/>
    <w:rsid w:val="009571E9"/>
    <w:rsid w:val="009623BE"/>
    <w:rsid w:val="00965FDE"/>
    <w:rsid w:val="00970B91"/>
    <w:rsid w:val="00977B88"/>
    <w:rsid w:val="00983228"/>
    <w:rsid w:val="009860E1"/>
    <w:rsid w:val="00986F26"/>
    <w:rsid w:val="00987E43"/>
    <w:rsid w:val="0099090B"/>
    <w:rsid w:val="00996567"/>
    <w:rsid w:val="009A53F2"/>
    <w:rsid w:val="009C0343"/>
    <w:rsid w:val="009D2920"/>
    <w:rsid w:val="009E2E4B"/>
    <w:rsid w:val="009E5230"/>
    <w:rsid w:val="009F15FD"/>
    <w:rsid w:val="00A0519E"/>
    <w:rsid w:val="00A068D5"/>
    <w:rsid w:val="00A1080D"/>
    <w:rsid w:val="00A22832"/>
    <w:rsid w:val="00A23985"/>
    <w:rsid w:val="00A25AAB"/>
    <w:rsid w:val="00A27CC2"/>
    <w:rsid w:val="00A3208A"/>
    <w:rsid w:val="00A3419E"/>
    <w:rsid w:val="00A356B1"/>
    <w:rsid w:val="00A37C56"/>
    <w:rsid w:val="00A41BB9"/>
    <w:rsid w:val="00A43DC3"/>
    <w:rsid w:val="00A53BD6"/>
    <w:rsid w:val="00A54236"/>
    <w:rsid w:val="00A557D3"/>
    <w:rsid w:val="00A56497"/>
    <w:rsid w:val="00A61318"/>
    <w:rsid w:val="00A6441E"/>
    <w:rsid w:val="00A64D6A"/>
    <w:rsid w:val="00A72001"/>
    <w:rsid w:val="00A73A7F"/>
    <w:rsid w:val="00A75134"/>
    <w:rsid w:val="00A82A2D"/>
    <w:rsid w:val="00A956E8"/>
    <w:rsid w:val="00AA110A"/>
    <w:rsid w:val="00AA1FA8"/>
    <w:rsid w:val="00AA75D5"/>
    <w:rsid w:val="00AB003C"/>
    <w:rsid w:val="00AB1253"/>
    <w:rsid w:val="00AB19F3"/>
    <w:rsid w:val="00AB5325"/>
    <w:rsid w:val="00AC1BB6"/>
    <w:rsid w:val="00AC71F8"/>
    <w:rsid w:val="00AC7922"/>
    <w:rsid w:val="00AD4C22"/>
    <w:rsid w:val="00AE2B65"/>
    <w:rsid w:val="00AE3BB1"/>
    <w:rsid w:val="00B03499"/>
    <w:rsid w:val="00B03DA0"/>
    <w:rsid w:val="00B05297"/>
    <w:rsid w:val="00B113BB"/>
    <w:rsid w:val="00B1155D"/>
    <w:rsid w:val="00B12697"/>
    <w:rsid w:val="00B201EA"/>
    <w:rsid w:val="00B2142D"/>
    <w:rsid w:val="00B22F37"/>
    <w:rsid w:val="00B236CC"/>
    <w:rsid w:val="00B23FC1"/>
    <w:rsid w:val="00B25C87"/>
    <w:rsid w:val="00B272B4"/>
    <w:rsid w:val="00B30C6F"/>
    <w:rsid w:val="00B31FDD"/>
    <w:rsid w:val="00B32886"/>
    <w:rsid w:val="00B331F3"/>
    <w:rsid w:val="00B365DE"/>
    <w:rsid w:val="00B36B2C"/>
    <w:rsid w:val="00B37A39"/>
    <w:rsid w:val="00B51F79"/>
    <w:rsid w:val="00B53459"/>
    <w:rsid w:val="00B54CCC"/>
    <w:rsid w:val="00B5691B"/>
    <w:rsid w:val="00B66C93"/>
    <w:rsid w:val="00B75D66"/>
    <w:rsid w:val="00B77084"/>
    <w:rsid w:val="00B95359"/>
    <w:rsid w:val="00BA0382"/>
    <w:rsid w:val="00BA2C9F"/>
    <w:rsid w:val="00BA5520"/>
    <w:rsid w:val="00BB3822"/>
    <w:rsid w:val="00BB4F16"/>
    <w:rsid w:val="00BB65DF"/>
    <w:rsid w:val="00BB7B2B"/>
    <w:rsid w:val="00BB7B57"/>
    <w:rsid w:val="00BC20E9"/>
    <w:rsid w:val="00BC5615"/>
    <w:rsid w:val="00BC6C8E"/>
    <w:rsid w:val="00BD0D1F"/>
    <w:rsid w:val="00BD13D0"/>
    <w:rsid w:val="00BD2032"/>
    <w:rsid w:val="00BE13CA"/>
    <w:rsid w:val="00BE2AC1"/>
    <w:rsid w:val="00BE5A51"/>
    <w:rsid w:val="00BE69C3"/>
    <w:rsid w:val="00BF5809"/>
    <w:rsid w:val="00C04423"/>
    <w:rsid w:val="00C046ED"/>
    <w:rsid w:val="00C109BC"/>
    <w:rsid w:val="00C122A3"/>
    <w:rsid w:val="00C12424"/>
    <w:rsid w:val="00C142AF"/>
    <w:rsid w:val="00C14B05"/>
    <w:rsid w:val="00C1551C"/>
    <w:rsid w:val="00C20CFF"/>
    <w:rsid w:val="00C21D77"/>
    <w:rsid w:val="00C23E7C"/>
    <w:rsid w:val="00C251E1"/>
    <w:rsid w:val="00C30172"/>
    <w:rsid w:val="00C34D4E"/>
    <w:rsid w:val="00C34F0B"/>
    <w:rsid w:val="00C420DB"/>
    <w:rsid w:val="00C46F7F"/>
    <w:rsid w:val="00C513C8"/>
    <w:rsid w:val="00C51DE1"/>
    <w:rsid w:val="00C5345B"/>
    <w:rsid w:val="00C55773"/>
    <w:rsid w:val="00C567DD"/>
    <w:rsid w:val="00C60E1F"/>
    <w:rsid w:val="00C611C6"/>
    <w:rsid w:val="00C67EB6"/>
    <w:rsid w:val="00C8625F"/>
    <w:rsid w:val="00C86CA3"/>
    <w:rsid w:val="00C87256"/>
    <w:rsid w:val="00C95ADE"/>
    <w:rsid w:val="00C97BA1"/>
    <w:rsid w:val="00CA0F59"/>
    <w:rsid w:val="00CA3113"/>
    <w:rsid w:val="00CA655B"/>
    <w:rsid w:val="00CB59DF"/>
    <w:rsid w:val="00CB5CCD"/>
    <w:rsid w:val="00CC083C"/>
    <w:rsid w:val="00CC0F36"/>
    <w:rsid w:val="00CC1146"/>
    <w:rsid w:val="00CC2CAD"/>
    <w:rsid w:val="00CC3B2D"/>
    <w:rsid w:val="00CC3FD4"/>
    <w:rsid w:val="00CC7941"/>
    <w:rsid w:val="00CD74E8"/>
    <w:rsid w:val="00CE0221"/>
    <w:rsid w:val="00CE130C"/>
    <w:rsid w:val="00D0542A"/>
    <w:rsid w:val="00D115DB"/>
    <w:rsid w:val="00D14E1B"/>
    <w:rsid w:val="00D23D91"/>
    <w:rsid w:val="00D2585F"/>
    <w:rsid w:val="00D26046"/>
    <w:rsid w:val="00D27128"/>
    <w:rsid w:val="00D3095F"/>
    <w:rsid w:val="00D340F3"/>
    <w:rsid w:val="00D3683C"/>
    <w:rsid w:val="00D373C0"/>
    <w:rsid w:val="00D445BC"/>
    <w:rsid w:val="00D50F71"/>
    <w:rsid w:val="00D5240D"/>
    <w:rsid w:val="00D54255"/>
    <w:rsid w:val="00D55713"/>
    <w:rsid w:val="00D577AD"/>
    <w:rsid w:val="00D577D6"/>
    <w:rsid w:val="00D61FA4"/>
    <w:rsid w:val="00D7414A"/>
    <w:rsid w:val="00D768B8"/>
    <w:rsid w:val="00D7765F"/>
    <w:rsid w:val="00D802E2"/>
    <w:rsid w:val="00D81384"/>
    <w:rsid w:val="00D816A3"/>
    <w:rsid w:val="00D834A9"/>
    <w:rsid w:val="00D85FB0"/>
    <w:rsid w:val="00D91AFD"/>
    <w:rsid w:val="00D922EC"/>
    <w:rsid w:val="00D92472"/>
    <w:rsid w:val="00D93E96"/>
    <w:rsid w:val="00D949D2"/>
    <w:rsid w:val="00D94E5F"/>
    <w:rsid w:val="00D95685"/>
    <w:rsid w:val="00D96A63"/>
    <w:rsid w:val="00DB052F"/>
    <w:rsid w:val="00DB0C63"/>
    <w:rsid w:val="00DC08B8"/>
    <w:rsid w:val="00DD1310"/>
    <w:rsid w:val="00DD215C"/>
    <w:rsid w:val="00DD398F"/>
    <w:rsid w:val="00DE012B"/>
    <w:rsid w:val="00DE3069"/>
    <w:rsid w:val="00DE70BE"/>
    <w:rsid w:val="00DF10D2"/>
    <w:rsid w:val="00E062C7"/>
    <w:rsid w:val="00E10AD5"/>
    <w:rsid w:val="00E11FDA"/>
    <w:rsid w:val="00E14066"/>
    <w:rsid w:val="00E214CD"/>
    <w:rsid w:val="00E23119"/>
    <w:rsid w:val="00E24335"/>
    <w:rsid w:val="00E26D06"/>
    <w:rsid w:val="00E309E6"/>
    <w:rsid w:val="00E34F44"/>
    <w:rsid w:val="00E44907"/>
    <w:rsid w:val="00E528C1"/>
    <w:rsid w:val="00E6512E"/>
    <w:rsid w:val="00E65464"/>
    <w:rsid w:val="00E708FD"/>
    <w:rsid w:val="00E74680"/>
    <w:rsid w:val="00E81B04"/>
    <w:rsid w:val="00E939D1"/>
    <w:rsid w:val="00E95C7D"/>
    <w:rsid w:val="00EA4994"/>
    <w:rsid w:val="00EA5E47"/>
    <w:rsid w:val="00EA771D"/>
    <w:rsid w:val="00EA7A5F"/>
    <w:rsid w:val="00EB0560"/>
    <w:rsid w:val="00EB391D"/>
    <w:rsid w:val="00EC0995"/>
    <w:rsid w:val="00EC4A2B"/>
    <w:rsid w:val="00EC4F56"/>
    <w:rsid w:val="00EC54C3"/>
    <w:rsid w:val="00ED77BE"/>
    <w:rsid w:val="00EE0CBD"/>
    <w:rsid w:val="00EE1576"/>
    <w:rsid w:val="00EE1C96"/>
    <w:rsid w:val="00EE20AF"/>
    <w:rsid w:val="00EE71FB"/>
    <w:rsid w:val="00EF1744"/>
    <w:rsid w:val="00EF2B0E"/>
    <w:rsid w:val="00F0100E"/>
    <w:rsid w:val="00F074A6"/>
    <w:rsid w:val="00F1171B"/>
    <w:rsid w:val="00F1316D"/>
    <w:rsid w:val="00F13737"/>
    <w:rsid w:val="00F16279"/>
    <w:rsid w:val="00F16AF9"/>
    <w:rsid w:val="00F22736"/>
    <w:rsid w:val="00F26BE7"/>
    <w:rsid w:val="00F2732D"/>
    <w:rsid w:val="00F3672A"/>
    <w:rsid w:val="00F4152E"/>
    <w:rsid w:val="00F42F77"/>
    <w:rsid w:val="00F45C6E"/>
    <w:rsid w:val="00F45EF6"/>
    <w:rsid w:val="00F472A0"/>
    <w:rsid w:val="00F5747F"/>
    <w:rsid w:val="00F57B19"/>
    <w:rsid w:val="00F6027C"/>
    <w:rsid w:val="00F6071F"/>
    <w:rsid w:val="00F63AB8"/>
    <w:rsid w:val="00F77139"/>
    <w:rsid w:val="00F836E0"/>
    <w:rsid w:val="00F842AE"/>
    <w:rsid w:val="00F875A6"/>
    <w:rsid w:val="00F97195"/>
    <w:rsid w:val="00F97568"/>
    <w:rsid w:val="00FA2523"/>
    <w:rsid w:val="00FA354F"/>
    <w:rsid w:val="00FA5E6D"/>
    <w:rsid w:val="00FC165F"/>
    <w:rsid w:val="00FC3092"/>
    <w:rsid w:val="00FC7D2F"/>
    <w:rsid w:val="00FD2A85"/>
    <w:rsid w:val="00FE01F6"/>
    <w:rsid w:val="00FE0A34"/>
    <w:rsid w:val="00FE0DB2"/>
    <w:rsid w:val="00FE2A17"/>
    <w:rsid w:val="00FE52A0"/>
    <w:rsid w:val="00FE7223"/>
    <w:rsid w:val="00FF5619"/>
    <w:rsid w:val="00FF77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nhideWhenUsed="0"/>
    <w:lsdException w:name="header" w:locked="1" w:semiHidden="0" w:uiPriority="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D2"/>
    <w:pPr>
      <w:spacing w:after="120" w:line="260" w:lineRule="exact"/>
      <w:ind w:left="1021"/>
    </w:pPr>
    <w:rPr>
      <w:rFonts w:ascii="Arial" w:hAnsi="Arial"/>
      <w:kern w:val="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963E5"/>
    <w:pPr>
      <w:tabs>
        <w:tab w:val="center" w:pos="4536"/>
        <w:tab w:val="right" w:pos="9072"/>
      </w:tabs>
    </w:pPr>
  </w:style>
  <w:style w:type="character" w:customStyle="1" w:styleId="HeaderChar">
    <w:name w:val="Header Char"/>
    <w:basedOn w:val="DefaultParagraphFont"/>
    <w:link w:val="Header"/>
    <w:uiPriority w:val="99"/>
    <w:locked/>
    <w:rsid w:val="00C046ED"/>
    <w:rPr>
      <w:rFonts w:ascii="Arial" w:hAnsi="Arial" w:cs="Times New Roman"/>
      <w:lang w:eastAsia="en-US"/>
    </w:rPr>
  </w:style>
  <w:style w:type="paragraph" w:customStyle="1" w:styleId="preparedby">
    <w:name w:val="prepared by"/>
    <w:basedOn w:val="Normal"/>
    <w:next w:val="Normal"/>
    <w:uiPriority w:val="99"/>
    <w:rsid w:val="00DF10D2"/>
    <w:pPr>
      <w:spacing w:after="480"/>
    </w:pPr>
    <w:rPr>
      <w:i/>
    </w:rPr>
  </w:style>
  <w:style w:type="paragraph" w:customStyle="1" w:styleId="Documenttitle">
    <w:name w:val="Document title"/>
    <w:basedOn w:val="Normal"/>
    <w:uiPriority w:val="99"/>
    <w:rsid w:val="00DF10D2"/>
    <w:pPr>
      <w:spacing w:before="1200"/>
    </w:pPr>
    <w:rPr>
      <w:b/>
      <w:caps/>
    </w:rPr>
  </w:style>
  <w:style w:type="paragraph" w:customStyle="1" w:styleId="MeetinglanguageDate">
    <w:name w:val="Meeting language &amp; Date"/>
    <w:basedOn w:val="Normal"/>
    <w:next w:val="Meetingtitle"/>
    <w:uiPriority w:val="99"/>
    <w:rsid w:val="00DF10D2"/>
    <w:pPr>
      <w:spacing w:after="1680" w:line="160" w:lineRule="exact"/>
      <w:contextualSpacing/>
      <w:jc w:val="right"/>
    </w:pPr>
    <w:rPr>
      <w:rFonts w:ascii="Arial Black" w:hAnsi="Arial Black"/>
      <w:b/>
      <w:caps/>
      <w:sz w:val="15"/>
      <w:lang w:val="fr-FR"/>
    </w:rPr>
  </w:style>
  <w:style w:type="paragraph" w:customStyle="1" w:styleId="Language">
    <w:name w:val="Language"/>
    <w:basedOn w:val="Normal"/>
    <w:next w:val="Normal"/>
    <w:autoRedefine/>
    <w:uiPriority w:val="99"/>
    <w:rsid w:val="00DF10D2"/>
    <w:pPr>
      <w:spacing w:line="340" w:lineRule="atLeast"/>
      <w:jc w:val="right"/>
    </w:pPr>
    <w:rPr>
      <w:b/>
      <w:caps/>
      <w:sz w:val="40"/>
      <w:lang w:val="pt-BR"/>
    </w:rPr>
  </w:style>
  <w:style w:type="paragraph" w:customStyle="1" w:styleId="MeetingCode">
    <w:name w:val="Meeting Code"/>
    <w:basedOn w:val="MeetinglanguageDate"/>
    <w:uiPriority w:val="99"/>
    <w:rsid w:val="00DF10D2"/>
    <w:pPr>
      <w:spacing w:before="300" w:after="0"/>
    </w:pPr>
  </w:style>
  <w:style w:type="paragraph" w:customStyle="1" w:styleId="Meetingtitle">
    <w:name w:val="Meeting title"/>
    <w:basedOn w:val="Normal"/>
    <w:next w:val="Normal"/>
    <w:uiPriority w:val="99"/>
    <w:rsid w:val="00DF10D2"/>
    <w:pPr>
      <w:spacing w:after="360"/>
    </w:pPr>
    <w:rPr>
      <w:b/>
      <w:caps/>
      <w:sz w:val="28"/>
      <w:lang w:val="fr-FR"/>
    </w:rPr>
  </w:style>
  <w:style w:type="paragraph" w:customStyle="1" w:styleId="Meetingdateplace">
    <w:name w:val="Meeting date &amp; place"/>
    <w:basedOn w:val="Normal"/>
    <w:next w:val="Documenttitle"/>
    <w:uiPriority w:val="99"/>
    <w:rsid w:val="00DF10D2"/>
    <w:pPr>
      <w:spacing w:after="0"/>
    </w:pPr>
    <w:rPr>
      <w:b/>
      <w:sz w:val="24"/>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Normal"/>
    <w:uiPriority w:val="99"/>
    <w:rsid w:val="00DF10D2"/>
    <w:pPr>
      <w:spacing w:after="160" w:line="240" w:lineRule="exact"/>
      <w:ind w:left="0"/>
    </w:pPr>
    <w:rPr>
      <w:rFonts w:ascii="Verdana" w:hAnsi="Verdana"/>
      <w:lang w:val="en-GB"/>
    </w:rPr>
  </w:style>
  <w:style w:type="paragraph" w:customStyle="1" w:styleId="DecisionInvitingPara">
    <w:name w:val="Decision Inviting Para."/>
    <w:basedOn w:val="Normal"/>
    <w:uiPriority w:val="99"/>
    <w:rsid w:val="00CC1146"/>
    <w:pPr>
      <w:ind w:left="5534"/>
    </w:pPr>
    <w:rPr>
      <w:i/>
    </w:rPr>
  </w:style>
  <w:style w:type="paragraph" w:customStyle="1" w:styleId="Endofdocument">
    <w:name w:val="End of document"/>
    <w:basedOn w:val="Normal"/>
    <w:uiPriority w:val="99"/>
    <w:rsid w:val="00CC1146"/>
    <w:pPr>
      <w:ind w:left="5534"/>
    </w:pPr>
  </w:style>
  <w:style w:type="paragraph" w:styleId="Footer">
    <w:name w:val="footer"/>
    <w:basedOn w:val="Normal"/>
    <w:link w:val="FooterChar"/>
    <w:uiPriority w:val="99"/>
    <w:rsid w:val="00D373C0"/>
    <w:pPr>
      <w:tabs>
        <w:tab w:val="center" w:pos="4153"/>
        <w:tab w:val="right" w:pos="8306"/>
      </w:tabs>
      <w:snapToGrid w:val="0"/>
      <w:spacing w:line="240" w:lineRule="atLeast"/>
    </w:pPr>
    <w:rPr>
      <w:sz w:val="18"/>
      <w:szCs w:val="18"/>
    </w:rPr>
  </w:style>
  <w:style w:type="character" w:customStyle="1" w:styleId="FooterChar">
    <w:name w:val="Footer Char"/>
    <w:basedOn w:val="DefaultParagraphFont"/>
    <w:link w:val="Footer"/>
    <w:uiPriority w:val="99"/>
    <w:semiHidden/>
    <w:rsid w:val="0043477D"/>
    <w:rPr>
      <w:rFonts w:ascii="Arial" w:hAnsi="Arial"/>
      <w:kern w:val="0"/>
      <w:sz w:val="18"/>
      <w:szCs w:val="18"/>
      <w:lang w:eastAsia="en-US"/>
    </w:rPr>
  </w:style>
  <w:style w:type="character" w:styleId="PageNumber">
    <w:name w:val="page number"/>
    <w:basedOn w:val="DefaultParagraphFont"/>
    <w:uiPriority w:val="99"/>
    <w:rsid w:val="00D373C0"/>
    <w:rPr>
      <w:rFonts w:cs="Times New Roman"/>
    </w:rPr>
  </w:style>
  <w:style w:type="paragraph" w:styleId="BalloonText">
    <w:name w:val="Balloon Text"/>
    <w:basedOn w:val="Normal"/>
    <w:link w:val="BalloonTextChar"/>
    <w:uiPriority w:val="99"/>
    <w:semiHidden/>
    <w:rsid w:val="00C122A3"/>
    <w:rPr>
      <w:sz w:val="18"/>
      <w:szCs w:val="18"/>
    </w:rPr>
  </w:style>
  <w:style w:type="character" w:customStyle="1" w:styleId="BalloonTextChar">
    <w:name w:val="Balloon Text Char"/>
    <w:basedOn w:val="DefaultParagraphFont"/>
    <w:link w:val="BalloonText"/>
    <w:uiPriority w:val="99"/>
    <w:semiHidden/>
    <w:rsid w:val="0043477D"/>
    <w:rPr>
      <w:rFonts w:ascii="Arial" w:hAnsi="Arial"/>
      <w:kern w:val="0"/>
      <w:sz w:val="0"/>
      <w:szCs w:val="0"/>
      <w:lang w:eastAsia="en-US"/>
    </w:rPr>
  </w:style>
  <w:style w:type="paragraph" w:styleId="FootnoteText">
    <w:name w:val="footnote text"/>
    <w:basedOn w:val="Normal"/>
    <w:link w:val="FootnoteTextChar"/>
    <w:uiPriority w:val="99"/>
    <w:rsid w:val="00C046ED"/>
    <w:pPr>
      <w:snapToGrid w:val="0"/>
    </w:pPr>
    <w:rPr>
      <w:sz w:val="18"/>
      <w:szCs w:val="18"/>
    </w:rPr>
  </w:style>
  <w:style w:type="character" w:customStyle="1" w:styleId="FootnoteTextChar">
    <w:name w:val="Footnote Text Char"/>
    <w:basedOn w:val="DefaultParagraphFont"/>
    <w:link w:val="FootnoteText"/>
    <w:uiPriority w:val="99"/>
    <w:locked/>
    <w:rsid w:val="00C046ED"/>
    <w:rPr>
      <w:rFonts w:ascii="Arial" w:hAnsi="Arial" w:cs="Times New Roman"/>
      <w:sz w:val="18"/>
      <w:szCs w:val="18"/>
      <w:lang w:eastAsia="en-US"/>
    </w:rPr>
  </w:style>
  <w:style w:type="character" w:styleId="FootnoteReference">
    <w:name w:val="footnote reference"/>
    <w:basedOn w:val="DefaultParagraphFont"/>
    <w:uiPriority w:val="99"/>
    <w:rsid w:val="00C046ED"/>
    <w:rPr>
      <w:rFonts w:cs="Times New Roman"/>
      <w:vertAlign w:val="superscript"/>
    </w:rPr>
  </w:style>
  <w:style w:type="paragraph" w:customStyle="1" w:styleId="Endofdocument-Annex">
    <w:name w:val="[End of document - Annex]"/>
    <w:basedOn w:val="Normal"/>
    <w:rsid w:val="00833900"/>
    <w:pPr>
      <w:spacing w:after="0" w:line="240" w:lineRule="auto"/>
      <w:ind w:left="5534"/>
    </w:pPr>
    <w:rPr>
      <w:rFonts w:cs="Arial"/>
      <w:sz w:val="22"/>
      <w:lang w:eastAsia="zh-CN"/>
    </w:rPr>
  </w:style>
  <w:style w:type="paragraph" w:styleId="ListParagraph">
    <w:name w:val="List Paragraph"/>
    <w:basedOn w:val="Normal"/>
    <w:uiPriority w:val="99"/>
    <w:qFormat/>
    <w:rsid w:val="00833900"/>
    <w:pPr>
      <w:spacing w:after="0" w:line="240" w:lineRule="auto"/>
      <w:ind w:left="720"/>
      <w:contextualSpacing/>
    </w:pPr>
    <w:rPr>
      <w:rFonts w:eastAsia="MS Mincho" w:cs="Arial"/>
      <w:sz w:val="22"/>
      <w:szCs w:val="24"/>
      <w:lang w:val="de-DE"/>
    </w:rPr>
  </w:style>
  <w:style w:type="table" w:styleId="TableGrid">
    <w:name w:val="Table Grid"/>
    <w:basedOn w:val="TableNormal"/>
    <w:uiPriority w:val="99"/>
    <w:rsid w:val="00767E21"/>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nhideWhenUsed="0"/>
    <w:lsdException w:name="header" w:locked="1" w:semiHidden="0" w:uiPriority="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D2"/>
    <w:pPr>
      <w:spacing w:after="120" w:line="260" w:lineRule="exact"/>
      <w:ind w:left="1021"/>
    </w:pPr>
    <w:rPr>
      <w:rFonts w:ascii="Arial" w:hAnsi="Arial"/>
      <w:kern w:val="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963E5"/>
    <w:pPr>
      <w:tabs>
        <w:tab w:val="center" w:pos="4536"/>
        <w:tab w:val="right" w:pos="9072"/>
      </w:tabs>
    </w:pPr>
  </w:style>
  <w:style w:type="character" w:customStyle="1" w:styleId="HeaderChar">
    <w:name w:val="Header Char"/>
    <w:basedOn w:val="DefaultParagraphFont"/>
    <w:link w:val="Header"/>
    <w:uiPriority w:val="99"/>
    <w:locked/>
    <w:rsid w:val="00C046ED"/>
    <w:rPr>
      <w:rFonts w:ascii="Arial" w:hAnsi="Arial" w:cs="Times New Roman"/>
      <w:lang w:eastAsia="en-US"/>
    </w:rPr>
  </w:style>
  <w:style w:type="paragraph" w:customStyle="1" w:styleId="preparedby">
    <w:name w:val="prepared by"/>
    <w:basedOn w:val="Normal"/>
    <w:next w:val="Normal"/>
    <w:uiPriority w:val="99"/>
    <w:rsid w:val="00DF10D2"/>
    <w:pPr>
      <w:spacing w:after="480"/>
    </w:pPr>
    <w:rPr>
      <w:i/>
    </w:rPr>
  </w:style>
  <w:style w:type="paragraph" w:customStyle="1" w:styleId="Documenttitle">
    <w:name w:val="Document title"/>
    <w:basedOn w:val="Normal"/>
    <w:uiPriority w:val="99"/>
    <w:rsid w:val="00DF10D2"/>
    <w:pPr>
      <w:spacing w:before="1200"/>
    </w:pPr>
    <w:rPr>
      <w:b/>
      <w:caps/>
    </w:rPr>
  </w:style>
  <w:style w:type="paragraph" w:customStyle="1" w:styleId="MeetinglanguageDate">
    <w:name w:val="Meeting language &amp; Date"/>
    <w:basedOn w:val="Normal"/>
    <w:next w:val="Meetingtitle"/>
    <w:uiPriority w:val="99"/>
    <w:rsid w:val="00DF10D2"/>
    <w:pPr>
      <w:spacing w:after="1680" w:line="160" w:lineRule="exact"/>
      <w:contextualSpacing/>
      <w:jc w:val="right"/>
    </w:pPr>
    <w:rPr>
      <w:rFonts w:ascii="Arial Black" w:hAnsi="Arial Black"/>
      <w:b/>
      <w:caps/>
      <w:sz w:val="15"/>
      <w:lang w:val="fr-FR"/>
    </w:rPr>
  </w:style>
  <w:style w:type="paragraph" w:customStyle="1" w:styleId="Language">
    <w:name w:val="Language"/>
    <w:basedOn w:val="Normal"/>
    <w:next w:val="Normal"/>
    <w:autoRedefine/>
    <w:uiPriority w:val="99"/>
    <w:rsid w:val="00DF10D2"/>
    <w:pPr>
      <w:spacing w:line="340" w:lineRule="atLeast"/>
      <w:jc w:val="right"/>
    </w:pPr>
    <w:rPr>
      <w:b/>
      <w:caps/>
      <w:sz w:val="40"/>
      <w:lang w:val="pt-BR"/>
    </w:rPr>
  </w:style>
  <w:style w:type="paragraph" w:customStyle="1" w:styleId="MeetingCode">
    <w:name w:val="Meeting Code"/>
    <w:basedOn w:val="MeetinglanguageDate"/>
    <w:uiPriority w:val="99"/>
    <w:rsid w:val="00DF10D2"/>
    <w:pPr>
      <w:spacing w:before="300" w:after="0"/>
    </w:pPr>
  </w:style>
  <w:style w:type="paragraph" w:customStyle="1" w:styleId="Meetingtitle">
    <w:name w:val="Meeting title"/>
    <w:basedOn w:val="Normal"/>
    <w:next w:val="Normal"/>
    <w:uiPriority w:val="99"/>
    <w:rsid w:val="00DF10D2"/>
    <w:pPr>
      <w:spacing w:after="360"/>
    </w:pPr>
    <w:rPr>
      <w:b/>
      <w:caps/>
      <w:sz w:val="28"/>
      <w:lang w:val="fr-FR"/>
    </w:rPr>
  </w:style>
  <w:style w:type="paragraph" w:customStyle="1" w:styleId="Meetingdateplace">
    <w:name w:val="Meeting date &amp; place"/>
    <w:basedOn w:val="Normal"/>
    <w:next w:val="Documenttitle"/>
    <w:uiPriority w:val="99"/>
    <w:rsid w:val="00DF10D2"/>
    <w:pPr>
      <w:spacing w:after="0"/>
    </w:pPr>
    <w:rPr>
      <w:b/>
      <w:sz w:val="24"/>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Normal"/>
    <w:uiPriority w:val="99"/>
    <w:rsid w:val="00DF10D2"/>
    <w:pPr>
      <w:spacing w:after="160" w:line="240" w:lineRule="exact"/>
      <w:ind w:left="0"/>
    </w:pPr>
    <w:rPr>
      <w:rFonts w:ascii="Verdana" w:hAnsi="Verdana"/>
      <w:lang w:val="en-GB"/>
    </w:rPr>
  </w:style>
  <w:style w:type="paragraph" w:customStyle="1" w:styleId="DecisionInvitingPara">
    <w:name w:val="Decision Inviting Para."/>
    <w:basedOn w:val="Normal"/>
    <w:uiPriority w:val="99"/>
    <w:rsid w:val="00CC1146"/>
    <w:pPr>
      <w:ind w:left="5534"/>
    </w:pPr>
    <w:rPr>
      <w:i/>
    </w:rPr>
  </w:style>
  <w:style w:type="paragraph" w:customStyle="1" w:styleId="Endofdocument">
    <w:name w:val="End of document"/>
    <w:basedOn w:val="Normal"/>
    <w:uiPriority w:val="99"/>
    <w:rsid w:val="00CC1146"/>
    <w:pPr>
      <w:ind w:left="5534"/>
    </w:pPr>
  </w:style>
  <w:style w:type="paragraph" w:styleId="Footer">
    <w:name w:val="footer"/>
    <w:basedOn w:val="Normal"/>
    <w:link w:val="FooterChar"/>
    <w:uiPriority w:val="99"/>
    <w:rsid w:val="00D373C0"/>
    <w:pPr>
      <w:tabs>
        <w:tab w:val="center" w:pos="4153"/>
        <w:tab w:val="right" w:pos="8306"/>
      </w:tabs>
      <w:snapToGrid w:val="0"/>
      <w:spacing w:line="240" w:lineRule="atLeast"/>
    </w:pPr>
    <w:rPr>
      <w:sz w:val="18"/>
      <w:szCs w:val="18"/>
    </w:rPr>
  </w:style>
  <w:style w:type="character" w:customStyle="1" w:styleId="FooterChar">
    <w:name w:val="Footer Char"/>
    <w:basedOn w:val="DefaultParagraphFont"/>
    <w:link w:val="Footer"/>
    <w:uiPriority w:val="99"/>
    <w:semiHidden/>
    <w:rsid w:val="0043477D"/>
    <w:rPr>
      <w:rFonts w:ascii="Arial" w:hAnsi="Arial"/>
      <w:kern w:val="0"/>
      <w:sz w:val="18"/>
      <w:szCs w:val="18"/>
      <w:lang w:eastAsia="en-US"/>
    </w:rPr>
  </w:style>
  <w:style w:type="character" w:styleId="PageNumber">
    <w:name w:val="page number"/>
    <w:basedOn w:val="DefaultParagraphFont"/>
    <w:uiPriority w:val="99"/>
    <w:rsid w:val="00D373C0"/>
    <w:rPr>
      <w:rFonts w:cs="Times New Roman"/>
    </w:rPr>
  </w:style>
  <w:style w:type="paragraph" w:styleId="BalloonText">
    <w:name w:val="Balloon Text"/>
    <w:basedOn w:val="Normal"/>
    <w:link w:val="BalloonTextChar"/>
    <w:uiPriority w:val="99"/>
    <w:semiHidden/>
    <w:rsid w:val="00C122A3"/>
    <w:rPr>
      <w:sz w:val="18"/>
      <w:szCs w:val="18"/>
    </w:rPr>
  </w:style>
  <w:style w:type="character" w:customStyle="1" w:styleId="BalloonTextChar">
    <w:name w:val="Balloon Text Char"/>
    <w:basedOn w:val="DefaultParagraphFont"/>
    <w:link w:val="BalloonText"/>
    <w:uiPriority w:val="99"/>
    <w:semiHidden/>
    <w:rsid w:val="0043477D"/>
    <w:rPr>
      <w:rFonts w:ascii="Arial" w:hAnsi="Arial"/>
      <w:kern w:val="0"/>
      <w:sz w:val="0"/>
      <w:szCs w:val="0"/>
      <w:lang w:eastAsia="en-US"/>
    </w:rPr>
  </w:style>
  <w:style w:type="paragraph" w:styleId="FootnoteText">
    <w:name w:val="footnote text"/>
    <w:basedOn w:val="Normal"/>
    <w:link w:val="FootnoteTextChar"/>
    <w:uiPriority w:val="99"/>
    <w:rsid w:val="00C046ED"/>
    <w:pPr>
      <w:snapToGrid w:val="0"/>
    </w:pPr>
    <w:rPr>
      <w:sz w:val="18"/>
      <w:szCs w:val="18"/>
    </w:rPr>
  </w:style>
  <w:style w:type="character" w:customStyle="1" w:styleId="FootnoteTextChar">
    <w:name w:val="Footnote Text Char"/>
    <w:basedOn w:val="DefaultParagraphFont"/>
    <w:link w:val="FootnoteText"/>
    <w:uiPriority w:val="99"/>
    <w:locked/>
    <w:rsid w:val="00C046ED"/>
    <w:rPr>
      <w:rFonts w:ascii="Arial" w:hAnsi="Arial" w:cs="Times New Roman"/>
      <w:sz w:val="18"/>
      <w:szCs w:val="18"/>
      <w:lang w:eastAsia="en-US"/>
    </w:rPr>
  </w:style>
  <w:style w:type="character" w:styleId="FootnoteReference">
    <w:name w:val="footnote reference"/>
    <w:basedOn w:val="DefaultParagraphFont"/>
    <w:uiPriority w:val="99"/>
    <w:rsid w:val="00C046ED"/>
    <w:rPr>
      <w:rFonts w:cs="Times New Roman"/>
      <w:vertAlign w:val="superscript"/>
    </w:rPr>
  </w:style>
  <w:style w:type="paragraph" w:customStyle="1" w:styleId="Endofdocument-Annex">
    <w:name w:val="[End of document - Annex]"/>
    <w:basedOn w:val="Normal"/>
    <w:rsid w:val="00833900"/>
    <w:pPr>
      <w:spacing w:after="0" w:line="240" w:lineRule="auto"/>
      <w:ind w:left="5534"/>
    </w:pPr>
    <w:rPr>
      <w:rFonts w:cs="Arial"/>
      <w:sz w:val="22"/>
      <w:lang w:eastAsia="zh-CN"/>
    </w:rPr>
  </w:style>
  <w:style w:type="paragraph" w:styleId="ListParagraph">
    <w:name w:val="List Paragraph"/>
    <w:basedOn w:val="Normal"/>
    <w:uiPriority w:val="99"/>
    <w:qFormat/>
    <w:rsid w:val="00833900"/>
    <w:pPr>
      <w:spacing w:after="0" w:line="240" w:lineRule="auto"/>
      <w:ind w:left="720"/>
      <w:contextualSpacing/>
    </w:pPr>
    <w:rPr>
      <w:rFonts w:eastAsia="MS Mincho" w:cs="Arial"/>
      <w:sz w:val="22"/>
      <w:szCs w:val="24"/>
      <w:lang w:val="de-DE"/>
    </w:rPr>
  </w:style>
  <w:style w:type="table" w:styleId="TableGrid">
    <w:name w:val="Table Grid"/>
    <w:basedOn w:val="TableNormal"/>
    <w:uiPriority w:val="99"/>
    <w:rsid w:val="00767E21"/>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10538</Words>
  <Characters>836</Characters>
  <Application>Microsoft Office Word</Application>
  <DocSecurity>4</DocSecurity>
  <Lines>6</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2013-10-28T15:24:00Z</dcterms:created>
  <dcterms:modified xsi:type="dcterms:W3CDTF">2013-10-28T15:24:00Z</dcterms:modified>
</cp:coreProperties>
</file>