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9E02A7" w:rsidTr="00503B56">
        <w:tc>
          <w:tcPr>
            <w:tcW w:w="4513" w:type="dxa"/>
            <w:tcBorders>
              <w:bottom w:val="single" w:sz="4" w:space="0" w:color="auto"/>
            </w:tcBorders>
            <w:tcMar>
              <w:bottom w:w="170" w:type="dxa"/>
            </w:tcMar>
          </w:tcPr>
          <w:p w:rsidR="00EC4E49" w:rsidRPr="009E02A7" w:rsidRDefault="00EC4E49" w:rsidP="00916EE2">
            <w:bookmarkStart w:id="0" w:name="_GoBack"/>
            <w:bookmarkEnd w:id="0"/>
          </w:p>
        </w:tc>
        <w:tc>
          <w:tcPr>
            <w:tcW w:w="4337" w:type="dxa"/>
            <w:tcBorders>
              <w:bottom w:val="single" w:sz="4" w:space="0" w:color="auto"/>
            </w:tcBorders>
            <w:tcMar>
              <w:left w:w="0" w:type="dxa"/>
              <w:right w:w="0" w:type="dxa"/>
            </w:tcMar>
          </w:tcPr>
          <w:p w:rsidR="00EC4E49" w:rsidRPr="009E02A7" w:rsidRDefault="00503B56" w:rsidP="00916EE2">
            <w:r>
              <w:rPr>
                <w:noProof/>
                <w:lang w:eastAsia="en-US"/>
              </w:rPr>
              <w:drawing>
                <wp:inline distT="0" distB="0" distL="0" distR="0" wp14:anchorId="5960F891" wp14:editId="782CB4E7">
                  <wp:extent cx="1933575" cy="1428750"/>
                  <wp:effectExtent l="0" t="0" r="9525"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9E02A7" w:rsidRDefault="00503B56" w:rsidP="00916EE2">
            <w:pPr>
              <w:jc w:val="right"/>
            </w:pPr>
            <w:r>
              <w:rPr>
                <w:b/>
                <w:sz w:val="40"/>
                <w:szCs w:val="40"/>
              </w:rPr>
              <w:t>R</w:t>
            </w:r>
          </w:p>
        </w:tc>
      </w:tr>
      <w:tr w:rsidR="008B2CC1" w:rsidRPr="009E02A7">
        <w:trPr>
          <w:trHeight w:hRule="exact" w:val="340"/>
        </w:trPr>
        <w:tc>
          <w:tcPr>
            <w:tcW w:w="9356" w:type="dxa"/>
            <w:gridSpan w:val="3"/>
            <w:tcBorders>
              <w:top w:val="single" w:sz="4" w:space="0" w:color="auto"/>
            </w:tcBorders>
            <w:tcMar>
              <w:top w:w="170" w:type="dxa"/>
              <w:left w:w="0" w:type="dxa"/>
              <w:right w:w="0" w:type="dxa"/>
            </w:tcMar>
            <w:vAlign w:val="bottom"/>
          </w:tcPr>
          <w:p w:rsidR="008B2CC1" w:rsidRPr="009E02A7" w:rsidRDefault="00A42DAF" w:rsidP="00293139">
            <w:pPr>
              <w:jc w:val="right"/>
              <w:rPr>
                <w:rFonts w:ascii="Arial Black" w:hAnsi="Arial Black"/>
                <w:caps/>
                <w:sz w:val="15"/>
              </w:rPr>
            </w:pPr>
            <w:r w:rsidRPr="009E02A7">
              <w:rPr>
                <w:rFonts w:ascii="Arial Black" w:hAnsi="Arial Black"/>
                <w:caps/>
                <w:sz w:val="15"/>
              </w:rPr>
              <w:t xml:space="preserve"> </w:t>
            </w:r>
            <w:r w:rsidR="008B2CC1" w:rsidRPr="009E02A7">
              <w:rPr>
                <w:rFonts w:ascii="Arial Black" w:hAnsi="Arial Black"/>
                <w:caps/>
                <w:sz w:val="15"/>
              </w:rPr>
              <w:t xml:space="preserve"> </w:t>
            </w:r>
            <w:bookmarkStart w:id="1" w:name="Code"/>
            <w:bookmarkEnd w:id="1"/>
            <w:r w:rsidR="00BB671C">
              <w:rPr>
                <w:rFonts w:ascii="Arial Black" w:hAnsi="Arial Black"/>
                <w:caps/>
                <w:sz w:val="15"/>
              </w:rPr>
              <w:t>LI/WG/DEV/</w:t>
            </w:r>
            <w:r w:rsidR="00721A04">
              <w:rPr>
                <w:rFonts w:ascii="Arial Black" w:hAnsi="Arial Black"/>
                <w:caps/>
                <w:sz w:val="15"/>
              </w:rPr>
              <w:t>10</w:t>
            </w:r>
            <w:r w:rsidR="00D24B65" w:rsidRPr="009E02A7">
              <w:rPr>
                <w:rFonts w:ascii="Arial Black" w:hAnsi="Arial Black"/>
                <w:caps/>
                <w:sz w:val="15"/>
              </w:rPr>
              <w:t>/4</w:t>
            </w:r>
            <w:r w:rsidR="008B2CC1" w:rsidRPr="009E02A7">
              <w:rPr>
                <w:rFonts w:ascii="Arial Black" w:hAnsi="Arial Black"/>
                <w:caps/>
                <w:sz w:val="15"/>
              </w:rPr>
              <w:t xml:space="preserve">  </w:t>
            </w:r>
          </w:p>
        </w:tc>
      </w:tr>
      <w:tr w:rsidR="00503B56" w:rsidRPr="009E02A7">
        <w:trPr>
          <w:trHeight w:hRule="exact" w:val="170"/>
        </w:trPr>
        <w:tc>
          <w:tcPr>
            <w:tcW w:w="9356" w:type="dxa"/>
            <w:gridSpan w:val="3"/>
            <w:noWrap/>
            <w:tcMar>
              <w:left w:w="0" w:type="dxa"/>
              <w:right w:w="0" w:type="dxa"/>
            </w:tcMar>
            <w:vAlign w:val="bottom"/>
          </w:tcPr>
          <w:p w:rsidR="00503B56" w:rsidRPr="002C352D" w:rsidRDefault="00503B56" w:rsidP="00D43B83">
            <w:pPr>
              <w:spacing w:line="360" w:lineRule="auto"/>
              <w:jc w:val="right"/>
              <w:rPr>
                <w:rFonts w:ascii="Arial Black" w:hAnsi="Arial Black"/>
                <w:caps/>
                <w:sz w:val="15"/>
                <w:lang w:val="ru-RU"/>
              </w:rPr>
            </w:pPr>
            <w:r>
              <w:rPr>
                <w:rFonts w:ascii="Arial Black" w:hAnsi="Arial Black"/>
                <w:caps/>
                <w:sz w:val="15"/>
              </w:rPr>
              <w:t xml:space="preserve"> </w:t>
            </w:r>
            <w:r>
              <w:rPr>
                <w:rFonts w:ascii="Arial Black" w:hAnsi="Arial Black"/>
                <w:caps/>
                <w:sz w:val="15"/>
                <w:lang w:val="ru-RU"/>
              </w:rPr>
              <w:t>оригинал</w:t>
            </w:r>
            <w:r w:rsidRPr="00221164">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503B56" w:rsidRPr="009E02A7">
        <w:trPr>
          <w:trHeight w:hRule="exact" w:val="198"/>
        </w:trPr>
        <w:tc>
          <w:tcPr>
            <w:tcW w:w="9356" w:type="dxa"/>
            <w:gridSpan w:val="3"/>
            <w:tcMar>
              <w:left w:w="0" w:type="dxa"/>
              <w:right w:w="0" w:type="dxa"/>
            </w:tcMar>
            <w:vAlign w:val="bottom"/>
          </w:tcPr>
          <w:p w:rsidR="00503B56" w:rsidRPr="002C352D" w:rsidRDefault="00503B56" w:rsidP="00503B56">
            <w:pPr>
              <w:spacing w:line="360" w:lineRule="auto"/>
              <w:jc w:val="right"/>
              <w:rPr>
                <w:rFonts w:ascii="Arial Black" w:hAnsi="Arial Black"/>
                <w:caps/>
                <w:sz w:val="15"/>
                <w:lang w:val="ru-RU"/>
              </w:rPr>
            </w:pPr>
            <w:r>
              <w:rPr>
                <w:rFonts w:ascii="Arial Black" w:hAnsi="Arial Black"/>
                <w:caps/>
                <w:sz w:val="15"/>
                <w:lang w:val="ru-RU"/>
              </w:rPr>
              <w:t>дата</w:t>
            </w:r>
            <w:r w:rsidRPr="00221164">
              <w:rPr>
                <w:rFonts w:ascii="Arial Black" w:hAnsi="Arial Black"/>
                <w:caps/>
                <w:sz w:val="15"/>
              </w:rPr>
              <w:t xml:space="preserve">: </w:t>
            </w:r>
            <w:r>
              <w:rPr>
                <w:rFonts w:ascii="Arial Black" w:hAnsi="Arial Black"/>
                <w:caps/>
                <w:sz w:val="15"/>
              </w:rPr>
              <w:t xml:space="preserve"> </w:t>
            </w:r>
            <w:bookmarkStart w:id="3" w:name="Date"/>
            <w:bookmarkEnd w:id="3"/>
            <w:r>
              <w:rPr>
                <w:rFonts w:ascii="Arial Black" w:hAnsi="Arial Black"/>
                <w:caps/>
                <w:sz w:val="15"/>
              </w:rPr>
              <w:t>1</w:t>
            </w:r>
            <w:r>
              <w:rPr>
                <w:rFonts w:ascii="Arial Black" w:hAnsi="Arial Black"/>
                <w:caps/>
                <w:sz w:val="15"/>
                <w:lang w:val="ru-RU"/>
              </w:rPr>
              <w:t>5</w:t>
            </w:r>
            <w:r>
              <w:rPr>
                <w:rFonts w:ascii="Arial Black" w:hAnsi="Arial Black"/>
                <w:caps/>
                <w:sz w:val="15"/>
              </w:rPr>
              <w:t xml:space="preserve"> </w:t>
            </w:r>
            <w:r>
              <w:rPr>
                <w:rFonts w:ascii="Arial Black" w:hAnsi="Arial Black"/>
                <w:caps/>
                <w:sz w:val="15"/>
                <w:lang w:val="ru-RU"/>
              </w:rPr>
              <w:t>сентября</w:t>
            </w:r>
            <w:r w:rsidRPr="00221164">
              <w:rPr>
                <w:rFonts w:ascii="Arial Black" w:hAnsi="Arial Black"/>
                <w:caps/>
                <w:sz w:val="15"/>
              </w:rPr>
              <w:t xml:space="preserve"> 201</w:t>
            </w:r>
            <w:r>
              <w:rPr>
                <w:rFonts w:ascii="Arial Black" w:hAnsi="Arial Black"/>
                <w:caps/>
                <w:sz w:val="15"/>
              </w:rPr>
              <w:t>4</w:t>
            </w:r>
            <w:r>
              <w:rPr>
                <w:rFonts w:ascii="Arial Black" w:hAnsi="Arial Black"/>
                <w:caps/>
                <w:sz w:val="15"/>
                <w:lang w:val="ru-RU"/>
              </w:rPr>
              <w:t xml:space="preserve"> г.</w:t>
            </w:r>
          </w:p>
        </w:tc>
      </w:tr>
    </w:tbl>
    <w:p w:rsidR="008B2CC1" w:rsidRPr="009E02A7" w:rsidRDefault="008B2CC1" w:rsidP="008B2CC1"/>
    <w:p w:rsidR="008B2CC1" w:rsidRPr="009E02A7" w:rsidRDefault="008B2CC1" w:rsidP="008B2CC1"/>
    <w:p w:rsidR="008B2CC1" w:rsidRPr="009E02A7" w:rsidRDefault="008B2CC1" w:rsidP="008B2CC1"/>
    <w:p w:rsidR="008B2CC1" w:rsidRPr="009E02A7" w:rsidRDefault="008B2CC1" w:rsidP="008B2CC1"/>
    <w:p w:rsidR="008B2CC1" w:rsidRPr="009E02A7" w:rsidRDefault="008B2CC1" w:rsidP="008B2CC1"/>
    <w:p w:rsidR="00503B56" w:rsidRDefault="00503B56" w:rsidP="00503B56">
      <w:pPr>
        <w:rPr>
          <w:b/>
          <w:bCs/>
          <w:sz w:val="28"/>
          <w:szCs w:val="28"/>
          <w:lang w:val="ru-RU"/>
        </w:rPr>
      </w:pPr>
      <w:r w:rsidRPr="002C352D">
        <w:rPr>
          <w:b/>
          <w:bCs/>
          <w:sz w:val="28"/>
          <w:szCs w:val="28"/>
          <w:lang w:val="ru-RU"/>
        </w:rPr>
        <w:t>Рабочая группа по развитию Лиссабонской системы</w:t>
      </w:r>
    </w:p>
    <w:p w:rsidR="00503B56" w:rsidRPr="002C352D" w:rsidRDefault="00503B56" w:rsidP="00503B56">
      <w:pPr>
        <w:rPr>
          <w:b/>
          <w:bCs/>
          <w:sz w:val="28"/>
          <w:szCs w:val="28"/>
          <w:lang w:val="ru-RU"/>
        </w:rPr>
      </w:pPr>
      <w:r w:rsidRPr="002C352D">
        <w:rPr>
          <w:b/>
          <w:bCs/>
          <w:sz w:val="28"/>
          <w:szCs w:val="28"/>
          <w:lang w:val="ru-RU"/>
        </w:rPr>
        <w:t>(</w:t>
      </w:r>
      <w:r>
        <w:rPr>
          <w:b/>
          <w:bCs/>
          <w:sz w:val="28"/>
          <w:szCs w:val="28"/>
          <w:lang w:val="ru-RU"/>
        </w:rPr>
        <w:t>наименования мест происхождения</w:t>
      </w:r>
      <w:r w:rsidRPr="002C352D">
        <w:rPr>
          <w:b/>
          <w:bCs/>
          <w:sz w:val="28"/>
          <w:szCs w:val="28"/>
          <w:lang w:val="ru-RU"/>
        </w:rPr>
        <w:t>)</w:t>
      </w:r>
    </w:p>
    <w:p w:rsidR="00503B56" w:rsidRPr="002C352D" w:rsidRDefault="00503B56" w:rsidP="00503B56">
      <w:pPr>
        <w:rPr>
          <w:bCs/>
          <w:lang w:val="ru-RU"/>
        </w:rPr>
      </w:pPr>
    </w:p>
    <w:p w:rsidR="00503B56" w:rsidRPr="002C352D" w:rsidRDefault="00503B56" w:rsidP="00503B56">
      <w:pPr>
        <w:rPr>
          <w:bCs/>
          <w:lang w:val="ru-RU"/>
        </w:rPr>
      </w:pPr>
    </w:p>
    <w:p w:rsidR="00503B56" w:rsidRPr="002C352D" w:rsidRDefault="00503B56" w:rsidP="00503B56">
      <w:pPr>
        <w:rPr>
          <w:b/>
          <w:bCs/>
          <w:sz w:val="24"/>
          <w:szCs w:val="24"/>
          <w:lang w:val="ru-RU"/>
        </w:rPr>
      </w:pPr>
      <w:r>
        <w:rPr>
          <w:b/>
          <w:bCs/>
          <w:sz w:val="24"/>
          <w:szCs w:val="24"/>
          <w:lang w:val="ru-RU"/>
        </w:rPr>
        <w:t>Десятая сессия</w:t>
      </w:r>
    </w:p>
    <w:p w:rsidR="008B2CC1" w:rsidRPr="00503B56" w:rsidRDefault="00503B56" w:rsidP="00503B56">
      <w:pPr>
        <w:rPr>
          <w:b/>
          <w:sz w:val="24"/>
          <w:szCs w:val="24"/>
          <w:lang w:val="ru-RU"/>
        </w:rPr>
      </w:pPr>
      <w:r>
        <w:rPr>
          <w:b/>
          <w:bCs/>
          <w:sz w:val="24"/>
          <w:szCs w:val="24"/>
          <w:lang w:val="ru-RU"/>
        </w:rPr>
        <w:t>Женева</w:t>
      </w:r>
      <w:r w:rsidRPr="002C352D">
        <w:rPr>
          <w:b/>
          <w:bCs/>
          <w:sz w:val="24"/>
          <w:szCs w:val="24"/>
          <w:lang w:val="ru-RU"/>
        </w:rPr>
        <w:t xml:space="preserve">, 27 </w:t>
      </w:r>
      <w:r>
        <w:rPr>
          <w:b/>
          <w:bCs/>
          <w:sz w:val="24"/>
          <w:szCs w:val="24"/>
          <w:lang w:val="ru-RU"/>
        </w:rPr>
        <w:t>-</w:t>
      </w:r>
      <w:r w:rsidRPr="002C352D">
        <w:rPr>
          <w:b/>
          <w:bCs/>
          <w:sz w:val="24"/>
          <w:szCs w:val="24"/>
          <w:lang w:val="ru-RU"/>
        </w:rPr>
        <w:t xml:space="preserve"> 31</w:t>
      </w:r>
      <w:r w:rsidRPr="00B344B9">
        <w:rPr>
          <w:b/>
          <w:bCs/>
          <w:sz w:val="24"/>
          <w:szCs w:val="24"/>
          <w:lang w:val="ru-RU"/>
        </w:rPr>
        <w:t xml:space="preserve"> </w:t>
      </w:r>
      <w:r>
        <w:rPr>
          <w:b/>
          <w:bCs/>
          <w:sz w:val="24"/>
          <w:szCs w:val="24"/>
          <w:lang w:val="ru-RU"/>
        </w:rPr>
        <w:t>октября</w:t>
      </w:r>
      <w:r w:rsidRPr="002C352D">
        <w:rPr>
          <w:b/>
          <w:bCs/>
          <w:sz w:val="24"/>
          <w:szCs w:val="24"/>
          <w:lang w:val="ru-RU"/>
        </w:rPr>
        <w:t xml:space="preserve"> 2014</w:t>
      </w:r>
      <w:r>
        <w:rPr>
          <w:b/>
          <w:bCs/>
          <w:sz w:val="24"/>
          <w:szCs w:val="24"/>
          <w:lang w:val="ru-RU"/>
        </w:rPr>
        <w:t xml:space="preserve"> г.</w:t>
      </w:r>
    </w:p>
    <w:p w:rsidR="008B2CC1" w:rsidRPr="00503B56" w:rsidRDefault="008B2CC1" w:rsidP="008B2CC1">
      <w:pPr>
        <w:rPr>
          <w:lang w:val="ru-RU"/>
        </w:rPr>
      </w:pPr>
    </w:p>
    <w:p w:rsidR="008B2CC1" w:rsidRPr="00503B56" w:rsidRDefault="008B2CC1" w:rsidP="008B2CC1">
      <w:pPr>
        <w:rPr>
          <w:lang w:val="ru-RU"/>
        </w:rPr>
      </w:pPr>
    </w:p>
    <w:p w:rsidR="008B2CC1" w:rsidRPr="00503B56" w:rsidRDefault="008B2CC1" w:rsidP="008B2CC1">
      <w:pPr>
        <w:rPr>
          <w:lang w:val="ru-RU"/>
        </w:rPr>
      </w:pPr>
    </w:p>
    <w:p w:rsidR="00D24B65" w:rsidRPr="00503B56" w:rsidRDefault="00503B56" w:rsidP="00EE78CD">
      <w:pPr>
        <w:rPr>
          <w:caps/>
          <w:sz w:val="24"/>
          <w:lang w:val="ru-RU"/>
        </w:rPr>
      </w:pPr>
      <w:bookmarkStart w:id="4" w:name="TitleOfDoc"/>
      <w:bookmarkEnd w:id="4"/>
      <w:r>
        <w:rPr>
          <w:caps/>
          <w:sz w:val="24"/>
          <w:lang w:val="ru-RU"/>
        </w:rPr>
        <w:t>комментарии к</w:t>
      </w:r>
      <w:r w:rsidR="00EE78CD" w:rsidRPr="00503B56">
        <w:rPr>
          <w:caps/>
          <w:sz w:val="24"/>
          <w:lang w:val="ru-RU"/>
        </w:rPr>
        <w:t xml:space="preserve"> </w:t>
      </w:r>
      <w:r>
        <w:rPr>
          <w:caps/>
          <w:sz w:val="24"/>
          <w:lang w:val="ru-RU"/>
        </w:rPr>
        <w:t>ПРОЕКТу ПЕРЕСМОТРЕННОГО ЛИССАБОНСКОГО СОГЛАШЕНИЯ О НАИМЕНОВАНИЯх МЕСТ ПРОИСХОЖДЕНИЯ</w:t>
      </w:r>
      <w:r w:rsidRPr="00B344B9">
        <w:rPr>
          <w:caps/>
          <w:sz w:val="24"/>
          <w:lang w:val="ru-RU"/>
        </w:rPr>
        <w:t xml:space="preserve"> </w:t>
      </w:r>
      <w:r>
        <w:rPr>
          <w:caps/>
          <w:sz w:val="24"/>
          <w:lang w:val="ru-RU"/>
        </w:rPr>
        <w:t>И ГЕОГРАФИЧЕСКИх УКАЗАНИЯх</w:t>
      </w:r>
    </w:p>
    <w:p w:rsidR="008B2CC1" w:rsidRPr="00503B56" w:rsidRDefault="008B2CC1" w:rsidP="008B2CC1">
      <w:pPr>
        <w:rPr>
          <w:lang w:val="ru-RU"/>
        </w:rPr>
      </w:pPr>
    </w:p>
    <w:p w:rsidR="008B2CC1" w:rsidRPr="00360A1E" w:rsidRDefault="00503B56" w:rsidP="008B2CC1">
      <w:pPr>
        <w:rPr>
          <w:i/>
          <w:lang w:val="ru-RU"/>
        </w:rPr>
      </w:pPr>
      <w:bookmarkStart w:id="5" w:name="Prepared"/>
      <w:bookmarkEnd w:id="5"/>
      <w:r>
        <w:rPr>
          <w:i/>
          <w:lang w:val="ru-RU"/>
        </w:rPr>
        <w:t>Документ</w:t>
      </w:r>
      <w:r w:rsidRPr="00360A1E">
        <w:rPr>
          <w:i/>
          <w:lang w:val="ru-RU"/>
        </w:rPr>
        <w:t xml:space="preserve"> </w:t>
      </w:r>
      <w:r>
        <w:rPr>
          <w:i/>
          <w:lang w:val="ru-RU"/>
        </w:rPr>
        <w:t>подготовлен</w:t>
      </w:r>
      <w:r w:rsidRPr="00360A1E">
        <w:rPr>
          <w:i/>
          <w:lang w:val="ru-RU"/>
        </w:rPr>
        <w:t xml:space="preserve"> </w:t>
      </w:r>
      <w:r>
        <w:rPr>
          <w:i/>
          <w:lang w:val="ru-RU"/>
        </w:rPr>
        <w:t>Секретариатом</w:t>
      </w:r>
    </w:p>
    <w:p w:rsidR="00AC205C" w:rsidRPr="00360A1E" w:rsidRDefault="00AC205C">
      <w:pPr>
        <w:rPr>
          <w:lang w:val="ru-RU"/>
        </w:rPr>
      </w:pPr>
    </w:p>
    <w:p w:rsidR="000F5E56" w:rsidRPr="00360A1E" w:rsidRDefault="000F5E56">
      <w:pPr>
        <w:rPr>
          <w:lang w:val="ru-RU"/>
        </w:rPr>
      </w:pPr>
    </w:p>
    <w:p w:rsidR="002928D3" w:rsidRPr="00360A1E" w:rsidRDefault="002928D3">
      <w:pPr>
        <w:rPr>
          <w:lang w:val="ru-RU"/>
        </w:rPr>
      </w:pPr>
    </w:p>
    <w:p w:rsidR="002928D3" w:rsidRPr="00360A1E" w:rsidRDefault="002928D3" w:rsidP="0053057A">
      <w:pPr>
        <w:rPr>
          <w:lang w:val="ru-RU"/>
        </w:rPr>
      </w:pPr>
    </w:p>
    <w:p w:rsidR="00D24B65" w:rsidRPr="00503B56" w:rsidRDefault="00503B56" w:rsidP="00701F37">
      <w:pPr>
        <w:tabs>
          <w:tab w:val="left" w:pos="720"/>
        </w:tabs>
        <w:rPr>
          <w:lang w:val="ru-RU"/>
        </w:rPr>
      </w:pPr>
      <w:r>
        <w:rPr>
          <w:lang w:val="ru-RU"/>
        </w:rPr>
        <w:t>В</w:t>
      </w:r>
      <w:r w:rsidRPr="00503B56">
        <w:rPr>
          <w:lang w:val="ru-RU"/>
        </w:rPr>
        <w:t xml:space="preserve"> </w:t>
      </w:r>
      <w:r>
        <w:rPr>
          <w:lang w:val="ru-RU"/>
        </w:rPr>
        <w:t>приложении</w:t>
      </w:r>
      <w:r w:rsidRPr="00503B56">
        <w:rPr>
          <w:lang w:val="ru-RU"/>
        </w:rPr>
        <w:t xml:space="preserve"> </w:t>
      </w:r>
      <w:r w:rsidR="00406211">
        <w:t>I</w:t>
      </w:r>
      <w:r w:rsidR="00406211" w:rsidRPr="00503B56">
        <w:rPr>
          <w:lang w:val="ru-RU"/>
        </w:rPr>
        <w:t xml:space="preserve"> </w:t>
      </w:r>
      <w:r>
        <w:rPr>
          <w:lang w:val="ru-RU"/>
        </w:rPr>
        <w:t>к</w:t>
      </w:r>
      <w:r w:rsidRPr="00503B56">
        <w:rPr>
          <w:lang w:val="ru-RU"/>
        </w:rPr>
        <w:t xml:space="preserve"> </w:t>
      </w:r>
      <w:r>
        <w:rPr>
          <w:lang w:val="ru-RU"/>
        </w:rPr>
        <w:t>настоящему</w:t>
      </w:r>
      <w:r w:rsidRPr="00503B56">
        <w:rPr>
          <w:lang w:val="ru-RU"/>
        </w:rPr>
        <w:t xml:space="preserve"> </w:t>
      </w:r>
      <w:r>
        <w:rPr>
          <w:lang w:val="ru-RU"/>
        </w:rPr>
        <w:t>документу</w:t>
      </w:r>
      <w:r w:rsidRPr="00503B56">
        <w:rPr>
          <w:lang w:val="ru-RU"/>
        </w:rPr>
        <w:t xml:space="preserve"> </w:t>
      </w:r>
      <w:r>
        <w:rPr>
          <w:lang w:val="ru-RU"/>
        </w:rPr>
        <w:t>содержатся</w:t>
      </w:r>
      <w:r w:rsidRPr="00503B56">
        <w:rPr>
          <w:lang w:val="ru-RU"/>
        </w:rPr>
        <w:t xml:space="preserve"> </w:t>
      </w:r>
      <w:r>
        <w:rPr>
          <w:lang w:val="ru-RU"/>
        </w:rPr>
        <w:t>комментарии</w:t>
      </w:r>
      <w:r w:rsidRPr="00503B56">
        <w:rPr>
          <w:lang w:val="ru-RU"/>
        </w:rPr>
        <w:t xml:space="preserve"> </w:t>
      </w:r>
      <w:r>
        <w:rPr>
          <w:lang w:val="ru-RU"/>
        </w:rPr>
        <w:t>к</w:t>
      </w:r>
      <w:r w:rsidRPr="00503B56">
        <w:rPr>
          <w:lang w:val="ru-RU"/>
        </w:rPr>
        <w:t xml:space="preserve"> </w:t>
      </w:r>
      <w:r>
        <w:rPr>
          <w:lang w:val="ru-RU"/>
        </w:rPr>
        <w:t>проекту</w:t>
      </w:r>
      <w:r w:rsidRPr="00503B56">
        <w:rPr>
          <w:lang w:val="ru-RU"/>
        </w:rPr>
        <w:t xml:space="preserve"> </w:t>
      </w:r>
      <w:r>
        <w:rPr>
          <w:lang w:val="ru-RU"/>
        </w:rPr>
        <w:t>пересмотренного Лиссабонского соглашения о</w:t>
      </w:r>
      <w:r w:rsidRPr="00F70486">
        <w:rPr>
          <w:lang w:val="ru-RU"/>
        </w:rPr>
        <w:t xml:space="preserve"> </w:t>
      </w:r>
      <w:r>
        <w:rPr>
          <w:lang w:val="ru-RU"/>
        </w:rPr>
        <w:t>наименованиях</w:t>
      </w:r>
      <w:r w:rsidRPr="00F70486">
        <w:rPr>
          <w:lang w:val="ru-RU"/>
        </w:rPr>
        <w:t xml:space="preserve"> </w:t>
      </w:r>
      <w:r>
        <w:rPr>
          <w:lang w:val="ru-RU"/>
        </w:rPr>
        <w:t>мест</w:t>
      </w:r>
      <w:r w:rsidRPr="00F70486">
        <w:rPr>
          <w:lang w:val="ru-RU"/>
        </w:rPr>
        <w:t xml:space="preserve"> </w:t>
      </w:r>
      <w:r>
        <w:rPr>
          <w:lang w:val="ru-RU"/>
        </w:rPr>
        <w:t>происхождения</w:t>
      </w:r>
      <w:r w:rsidRPr="00F70486">
        <w:rPr>
          <w:lang w:val="ru-RU"/>
        </w:rPr>
        <w:t xml:space="preserve"> </w:t>
      </w:r>
      <w:r>
        <w:rPr>
          <w:lang w:val="ru-RU"/>
        </w:rPr>
        <w:t>и</w:t>
      </w:r>
      <w:r w:rsidRPr="00F70486">
        <w:rPr>
          <w:lang w:val="ru-RU"/>
        </w:rPr>
        <w:t xml:space="preserve"> </w:t>
      </w:r>
      <w:r>
        <w:rPr>
          <w:lang w:val="ru-RU"/>
        </w:rPr>
        <w:t>географических</w:t>
      </w:r>
      <w:r w:rsidRPr="00F70486">
        <w:rPr>
          <w:lang w:val="ru-RU"/>
        </w:rPr>
        <w:t xml:space="preserve"> </w:t>
      </w:r>
      <w:r>
        <w:rPr>
          <w:lang w:val="ru-RU"/>
        </w:rPr>
        <w:t>указаниях</w:t>
      </w:r>
      <w:r w:rsidR="004D26A3" w:rsidRPr="00503B56">
        <w:rPr>
          <w:lang w:val="ru-RU"/>
        </w:rPr>
        <w:t xml:space="preserve">, </w:t>
      </w:r>
      <w:r>
        <w:rPr>
          <w:lang w:val="ru-RU"/>
        </w:rPr>
        <w:t>содержащемуся в документе</w:t>
      </w:r>
      <w:r w:rsidR="009F1527" w:rsidRPr="00503B56">
        <w:rPr>
          <w:lang w:val="ru-RU"/>
        </w:rPr>
        <w:t xml:space="preserve"> </w:t>
      </w:r>
      <w:r w:rsidR="009F1527">
        <w:t>LI</w:t>
      </w:r>
      <w:r w:rsidR="009F1527" w:rsidRPr="00503B56">
        <w:rPr>
          <w:lang w:val="ru-RU"/>
        </w:rPr>
        <w:t>/</w:t>
      </w:r>
      <w:r w:rsidR="009F1527">
        <w:t>WG</w:t>
      </w:r>
      <w:r w:rsidR="009F1527" w:rsidRPr="00503B56">
        <w:rPr>
          <w:lang w:val="ru-RU"/>
        </w:rPr>
        <w:t>/</w:t>
      </w:r>
      <w:r w:rsidR="009F1527">
        <w:t>DEV</w:t>
      </w:r>
      <w:r w:rsidR="009F1527" w:rsidRPr="00503B56">
        <w:rPr>
          <w:lang w:val="ru-RU"/>
        </w:rPr>
        <w:t>/</w:t>
      </w:r>
      <w:r w:rsidR="00721A04" w:rsidRPr="00503B56">
        <w:rPr>
          <w:lang w:val="ru-RU"/>
        </w:rPr>
        <w:t>10</w:t>
      </w:r>
      <w:r w:rsidR="000B7A27" w:rsidRPr="00503B56">
        <w:rPr>
          <w:lang w:val="ru-RU"/>
        </w:rPr>
        <w:t>/2</w:t>
      </w:r>
      <w:r w:rsidR="002563D8" w:rsidRPr="00503B56">
        <w:rPr>
          <w:lang w:val="ru-RU"/>
        </w:rPr>
        <w:t xml:space="preserve">.  </w:t>
      </w:r>
      <w:r>
        <w:rPr>
          <w:lang w:val="ru-RU"/>
        </w:rPr>
        <w:t>Если</w:t>
      </w:r>
      <w:r w:rsidRPr="00F54C68">
        <w:rPr>
          <w:lang w:val="ru-RU"/>
        </w:rPr>
        <w:t xml:space="preserve">, </w:t>
      </w:r>
      <w:r>
        <w:rPr>
          <w:lang w:val="ru-RU"/>
        </w:rPr>
        <w:t>как</w:t>
      </w:r>
      <w:r w:rsidRPr="00F54C68">
        <w:rPr>
          <w:lang w:val="ru-RU"/>
        </w:rPr>
        <w:t xml:space="preserve"> </w:t>
      </w:r>
      <w:r>
        <w:rPr>
          <w:lang w:val="ru-RU"/>
        </w:rPr>
        <w:t>представляется</w:t>
      </w:r>
      <w:r w:rsidRPr="00F54C68">
        <w:rPr>
          <w:lang w:val="ru-RU"/>
        </w:rPr>
        <w:t xml:space="preserve">, </w:t>
      </w:r>
      <w:r>
        <w:rPr>
          <w:lang w:val="ru-RU"/>
        </w:rPr>
        <w:t>то</w:t>
      </w:r>
      <w:r w:rsidRPr="00F54C68">
        <w:rPr>
          <w:lang w:val="ru-RU"/>
        </w:rPr>
        <w:t xml:space="preserve"> </w:t>
      </w:r>
      <w:r>
        <w:rPr>
          <w:lang w:val="ru-RU"/>
        </w:rPr>
        <w:t>или</w:t>
      </w:r>
      <w:r w:rsidRPr="00F54C68">
        <w:rPr>
          <w:lang w:val="ru-RU"/>
        </w:rPr>
        <w:t xml:space="preserve"> </w:t>
      </w:r>
      <w:r>
        <w:rPr>
          <w:lang w:val="ru-RU"/>
        </w:rPr>
        <w:t>иное</w:t>
      </w:r>
      <w:r w:rsidRPr="00F54C68">
        <w:rPr>
          <w:lang w:val="ru-RU"/>
        </w:rPr>
        <w:t xml:space="preserve"> </w:t>
      </w:r>
      <w:r>
        <w:rPr>
          <w:lang w:val="ru-RU"/>
        </w:rPr>
        <w:t>положение не требует пояснений, никаких комментариев не дается</w:t>
      </w:r>
      <w:r w:rsidR="00D24B65" w:rsidRPr="00503B56">
        <w:rPr>
          <w:lang w:val="ru-RU"/>
        </w:rPr>
        <w:t xml:space="preserve">.  </w:t>
      </w:r>
    </w:p>
    <w:p w:rsidR="00D24B65" w:rsidRPr="00503B56" w:rsidRDefault="00D24B65" w:rsidP="0053057A">
      <w:pPr>
        <w:rPr>
          <w:lang w:val="ru-RU"/>
        </w:rPr>
      </w:pPr>
    </w:p>
    <w:p w:rsidR="00D24B65" w:rsidRPr="00503B56" w:rsidRDefault="00D24B65" w:rsidP="0053057A">
      <w:pPr>
        <w:rPr>
          <w:lang w:val="ru-RU"/>
        </w:rPr>
      </w:pPr>
    </w:p>
    <w:p w:rsidR="00D24B65" w:rsidRPr="00503B56" w:rsidRDefault="00D24B65" w:rsidP="0053057A">
      <w:pPr>
        <w:rPr>
          <w:lang w:val="ru-RU"/>
        </w:rPr>
      </w:pPr>
    </w:p>
    <w:p w:rsidR="00D24B65" w:rsidRPr="00360A1E" w:rsidRDefault="0027780E" w:rsidP="00BA7664">
      <w:pPr>
        <w:pStyle w:val="Endofdocument-Annex"/>
        <w:rPr>
          <w:lang w:val="ru-RU"/>
        </w:rPr>
      </w:pPr>
      <w:r w:rsidRPr="00360A1E">
        <w:rPr>
          <w:lang w:val="ru-RU"/>
        </w:rPr>
        <w:t>[</w:t>
      </w:r>
      <w:r w:rsidR="00503B56">
        <w:rPr>
          <w:lang w:val="ru-RU"/>
        </w:rPr>
        <w:t>Приложения</w:t>
      </w:r>
      <w:r w:rsidR="00503B56" w:rsidRPr="00360A1E">
        <w:rPr>
          <w:lang w:val="ru-RU"/>
        </w:rPr>
        <w:t xml:space="preserve"> </w:t>
      </w:r>
      <w:r w:rsidR="00503B56">
        <w:rPr>
          <w:lang w:val="ru-RU"/>
        </w:rPr>
        <w:t>следуют</w:t>
      </w:r>
      <w:r w:rsidRPr="00360A1E">
        <w:rPr>
          <w:lang w:val="ru-RU"/>
        </w:rPr>
        <w:t>]</w:t>
      </w:r>
    </w:p>
    <w:p w:rsidR="0027780E" w:rsidRPr="00360A1E" w:rsidRDefault="0027780E" w:rsidP="00D24B65">
      <w:pPr>
        <w:pStyle w:val="Endofdocument-Annex"/>
        <w:rPr>
          <w:lang w:val="ru-RU"/>
        </w:rPr>
      </w:pPr>
    </w:p>
    <w:p w:rsidR="0027780E" w:rsidRPr="00360A1E" w:rsidRDefault="0027780E" w:rsidP="00D24B65">
      <w:pPr>
        <w:pStyle w:val="Endofdocument-Annex"/>
        <w:rPr>
          <w:lang w:val="ru-RU"/>
        </w:rPr>
        <w:sectPr w:rsidR="0027780E" w:rsidRPr="00360A1E" w:rsidSect="000917D9">
          <w:headerReference w:type="default" r:id="rId10"/>
          <w:endnotePr>
            <w:numFmt w:val="decimal"/>
          </w:endnotePr>
          <w:pgSz w:w="11907" w:h="16840" w:code="9"/>
          <w:pgMar w:top="567" w:right="1134" w:bottom="1418" w:left="1418" w:header="510" w:footer="1021" w:gutter="0"/>
          <w:cols w:space="720"/>
          <w:titlePg/>
          <w:docGrid w:linePitch="299"/>
        </w:sectPr>
      </w:pPr>
    </w:p>
    <w:p w:rsidR="0027780E" w:rsidRPr="00917D99" w:rsidRDefault="00917D99" w:rsidP="00AB6E50">
      <w:pPr>
        <w:pStyle w:val="Heading1"/>
        <w:rPr>
          <w:lang w:val="ru-RU"/>
        </w:rPr>
      </w:pPr>
      <w:r>
        <w:rPr>
          <w:lang w:val="ru-RU"/>
        </w:rPr>
        <w:lastRenderedPageBreak/>
        <w:t>комментарии</w:t>
      </w:r>
      <w:r w:rsidRPr="00917D99">
        <w:rPr>
          <w:lang w:val="ru-RU"/>
        </w:rPr>
        <w:t xml:space="preserve"> </w:t>
      </w:r>
      <w:r>
        <w:rPr>
          <w:lang w:val="ru-RU"/>
        </w:rPr>
        <w:t>к</w:t>
      </w:r>
      <w:r w:rsidR="0027780E" w:rsidRPr="00917D99">
        <w:rPr>
          <w:lang w:val="ru-RU"/>
        </w:rPr>
        <w:t xml:space="preserve"> </w:t>
      </w:r>
      <w:r w:rsidR="008964CD" w:rsidRPr="00917D99">
        <w:rPr>
          <w:lang w:val="ru-RU"/>
        </w:rPr>
        <w:t>[</w:t>
      </w:r>
      <w:r>
        <w:rPr>
          <w:lang w:val="ru-RU"/>
        </w:rPr>
        <w:t>проекту пересмотренного лиссабонского соглашения о наименованиях мест происхождения и географических укаханиях</w:t>
      </w:r>
      <w:r w:rsidR="008964CD" w:rsidRPr="00917D99">
        <w:rPr>
          <w:lang w:val="ru-RU"/>
        </w:rPr>
        <w:t>]</w:t>
      </w:r>
    </w:p>
    <w:p w:rsidR="007D64F1" w:rsidRPr="00917D99" w:rsidRDefault="007D64F1" w:rsidP="007D64F1">
      <w:pPr>
        <w:rPr>
          <w:lang w:val="ru-RU"/>
        </w:rPr>
      </w:pPr>
    </w:p>
    <w:p w:rsidR="0027780E" w:rsidRPr="00917D99" w:rsidRDefault="00917D99" w:rsidP="00AB6E50">
      <w:pPr>
        <w:pStyle w:val="Heading2"/>
        <w:rPr>
          <w:lang w:val="ru-RU"/>
        </w:rPr>
      </w:pPr>
      <w:r>
        <w:rPr>
          <w:lang w:val="ru-RU"/>
        </w:rPr>
        <w:t>ПЕРЕЧЕНЬ</w:t>
      </w:r>
      <w:r w:rsidRPr="00917D99">
        <w:rPr>
          <w:lang w:val="ru-RU"/>
        </w:rPr>
        <w:t xml:space="preserve"> </w:t>
      </w:r>
      <w:r>
        <w:rPr>
          <w:lang w:val="ru-RU"/>
        </w:rPr>
        <w:t>СТАТЕЙ</w:t>
      </w:r>
    </w:p>
    <w:p w:rsidR="007D64F1" w:rsidRPr="00917D99" w:rsidRDefault="007D64F1" w:rsidP="007D64F1">
      <w:pPr>
        <w:rPr>
          <w:lang w:val="ru-RU"/>
        </w:rPr>
      </w:pPr>
    </w:p>
    <w:p w:rsidR="0027780E" w:rsidRPr="00917D99" w:rsidRDefault="008964CD" w:rsidP="00AB6E50">
      <w:pPr>
        <w:pStyle w:val="Heading3"/>
        <w:rPr>
          <w:iCs/>
          <w:u w:val="none"/>
          <w:lang w:val="ru-RU"/>
        </w:rPr>
      </w:pPr>
      <w:r w:rsidRPr="00917D99">
        <w:rPr>
          <w:iCs/>
          <w:u w:val="none"/>
          <w:lang w:val="ru-RU"/>
        </w:rPr>
        <w:t>[</w:t>
      </w:r>
      <w:r w:rsidR="00917D99">
        <w:rPr>
          <w:i/>
          <w:iCs/>
          <w:u w:val="none"/>
          <w:lang w:val="ru-RU"/>
        </w:rPr>
        <w:t>Преамбула</w:t>
      </w:r>
      <w:r w:rsidRPr="00917D99">
        <w:rPr>
          <w:iCs/>
          <w:u w:val="none"/>
          <w:lang w:val="ru-RU"/>
        </w:rPr>
        <w:t>]</w:t>
      </w:r>
    </w:p>
    <w:p w:rsidR="007D64F1" w:rsidRPr="00917D99" w:rsidRDefault="007D64F1" w:rsidP="007D64F1">
      <w:pPr>
        <w:rPr>
          <w:lang w:val="ru-RU"/>
        </w:rPr>
      </w:pPr>
    </w:p>
    <w:p w:rsidR="00917D99" w:rsidRPr="00AF5063" w:rsidRDefault="00917D99" w:rsidP="00917D99">
      <w:pPr>
        <w:pStyle w:val="Heading4"/>
        <w:tabs>
          <w:tab w:val="left" w:pos="1100"/>
          <w:tab w:val="left" w:pos="1430"/>
        </w:tabs>
        <w:rPr>
          <w:iCs/>
          <w:lang w:val="ru-RU"/>
        </w:rPr>
      </w:pPr>
      <w:r>
        <w:rPr>
          <w:iCs/>
          <w:lang w:val="ru-RU"/>
        </w:rPr>
        <w:t>Глава</w:t>
      </w:r>
      <w:r w:rsidRPr="00AF5063">
        <w:rPr>
          <w:iCs/>
          <w:lang w:val="ru-RU"/>
        </w:rPr>
        <w:t xml:space="preserve"> </w:t>
      </w:r>
      <w:r w:rsidRPr="00420BE9">
        <w:rPr>
          <w:iCs/>
        </w:rPr>
        <w:t>I</w:t>
      </w:r>
      <w:r w:rsidRPr="00AF5063">
        <w:rPr>
          <w:iCs/>
          <w:lang w:val="ru-RU"/>
        </w:rPr>
        <w:t xml:space="preserve">:  </w:t>
      </w:r>
      <w:r w:rsidRPr="00AF5063">
        <w:rPr>
          <w:bCs w:val="0"/>
          <w:lang w:val="ru-RU"/>
        </w:rPr>
        <w:t>Вступительные и общие положения</w:t>
      </w:r>
    </w:p>
    <w:p w:rsidR="00917D99" w:rsidRPr="00AF5063" w:rsidRDefault="00917D99" w:rsidP="00917D99">
      <w:pPr>
        <w:tabs>
          <w:tab w:val="left" w:pos="1430"/>
        </w:tabs>
        <w:rPr>
          <w:lang w:val="ru-RU"/>
        </w:rPr>
      </w:pPr>
    </w:p>
    <w:p w:rsidR="00917D99" w:rsidRPr="00AF5063" w:rsidRDefault="00917D99" w:rsidP="00917D99">
      <w:pPr>
        <w:tabs>
          <w:tab w:val="left" w:pos="1430"/>
        </w:tabs>
        <w:rPr>
          <w:lang w:val="ru-RU"/>
        </w:rPr>
      </w:pPr>
      <w:r>
        <w:rPr>
          <w:lang w:val="ru-RU"/>
        </w:rPr>
        <w:t>Комментарии к статье</w:t>
      </w:r>
      <w:r w:rsidRPr="006533BB">
        <w:rPr>
          <w:lang w:val="ru-RU"/>
        </w:rPr>
        <w:t xml:space="preserve"> 1:</w:t>
      </w:r>
      <w:r w:rsidRPr="006533BB">
        <w:rPr>
          <w:lang w:val="ru-RU"/>
        </w:rPr>
        <w:tab/>
      </w:r>
      <w:r>
        <w:rPr>
          <w:lang w:val="ru-RU"/>
        </w:rPr>
        <w:t>Сокращенные выражения</w:t>
      </w:r>
    </w:p>
    <w:p w:rsidR="00917D99" w:rsidRPr="006533BB" w:rsidRDefault="00917D99" w:rsidP="00917D99">
      <w:pPr>
        <w:tabs>
          <w:tab w:val="left" w:pos="1430"/>
        </w:tabs>
        <w:rPr>
          <w:lang w:val="ru-RU"/>
        </w:rPr>
      </w:pPr>
      <w:r>
        <w:rPr>
          <w:lang w:val="ru-RU"/>
        </w:rPr>
        <w:t>Комментарии к статье</w:t>
      </w:r>
      <w:r w:rsidRPr="006533BB">
        <w:rPr>
          <w:lang w:val="ru-RU"/>
        </w:rPr>
        <w:t xml:space="preserve"> 2:</w:t>
      </w:r>
      <w:r w:rsidRPr="006533BB">
        <w:rPr>
          <w:lang w:val="ru-RU"/>
        </w:rPr>
        <w:tab/>
      </w:r>
      <w:r>
        <w:rPr>
          <w:lang w:val="ru-RU"/>
        </w:rPr>
        <w:t>Предмет</w:t>
      </w:r>
    </w:p>
    <w:p w:rsidR="00917D99" w:rsidRPr="006533BB" w:rsidRDefault="00917D99" w:rsidP="00917D99">
      <w:pPr>
        <w:tabs>
          <w:tab w:val="left" w:pos="1430"/>
        </w:tabs>
        <w:rPr>
          <w:lang w:val="ru-RU"/>
        </w:rPr>
      </w:pPr>
      <w:r>
        <w:rPr>
          <w:lang w:val="ru-RU"/>
        </w:rPr>
        <w:t>Комментарии к статье</w:t>
      </w:r>
      <w:r w:rsidRPr="006533BB">
        <w:rPr>
          <w:lang w:val="ru-RU"/>
        </w:rPr>
        <w:t xml:space="preserve"> 3:</w:t>
      </w:r>
      <w:r w:rsidRPr="006533BB">
        <w:rPr>
          <w:lang w:val="ru-RU"/>
        </w:rPr>
        <w:tab/>
      </w:r>
      <w:r>
        <w:rPr>
          <w:lang w:val="ru-RU"/>
        </w:rPr>
        <w:t>Компетентный орган</w:t>
      </w:r>
    </w:p>
    <w:p w:rsidR="00917D99" w:rsidRPr="006533BB" w:rsidRDefault="00917D99" w:rsidP="00917D99">
      <w:pPr>
        <w:tabs>
          <w:tab w:val="left" w:pos="1430"/>
        </w:tabs>
        <w:rPr>
          <w:lang w:val="ru-RU"/>
        </w:rPr>
      </w:pPr>
      <w:r>
        <w:rPr>
          <w:lang w:val="ru-RU"/>
        </w:rPr>
        <w:t>Комментарии к статье</w:t>
      </w:r>
      <w:r w:rsidRPr="006533BB">
        <w:rPr>
          <w:lang w:val="ru-RU"/>
        </w:rPr>
        <w:t xml:space="preserve"> </w:t>
      </w:r>
      <w:r w:rsidRPr="00235D65">
        <w:rPr>
          <w:lang w:val="ru-RU"/>
        </w:rPr>
        <w:t>4:</w:t>
      </w:r>
      <w:r w:rsidRPr="00235D65">
        <w:rPr>
          <w:lang w:val="ru-RU"/>
        </w:rPr>
        <w:tab/>
      </w:r>
      <w:r>
        <w:rPr>
          <w:lang w:val="ru-RU"/>
        </w:rPr>
        <w:t>Международный реестр</w:t>
      </w:r>
    </w:p>
    <w:p w:rsidR="00917D99" w:rsidRPr="00235D65" w:rsidRDefault="00917D99" w:rsidP="00917D99">
      <w:pPr>
        <w:tabs>
          <w:tab w:val="left" w:pos="1430"/>
        </w:tabs>
        <w:rPr>
          <w:lang w:val="ru-RU"/>
        </w:rPr>
      </w:pPr>
    </w:p>
    <w:p w:rsidR="00917D99" w:rsidRPr="00235D65" w:rsidRDefault="00917D99" w:rsidP="00917D99">
      <w:pPr>
        <w:pStyle w:val="Heading4"/>
        <w:rPr>
          <w:iCs/>
          <w:lang w:val="ru-RU"/>
        </w:rPr>
      </w:pPr>
      <w:r>
        <w:rPr>
          <w:iCs/>
          <w:lang w:val="ru-RU"/>
        </w:rPr>
        <w:t>Глава</w:t>
      </w:r>
      <w:r w:rsidRPr="00235D65">
        <w:rPr>
          <w:iCs/>
          <w:lang w:val="ru-RU"/>
        </w:rPr>
        <w:t xml:space="preserve"> </w:t>
      </w:r>
      <w:r>
        <w:rPr>
          <w:iCs/>
        </w:rPr>
        <w:t>I</w:t>
      </w:r>
      <w:r w:rsidRPr="00420BE9">
        <w:rPr>
          <w:iCs/>
        </w:rPr>
        <w:t>I</w:t>
      </w:r>
      <w:r w:rsidRPr="00235D65">
        <w:rPr>
          <w:iCs/>
          <w:lang w:val="ru-RU"/>
        </w:rPr>
        <w:t xml:space="preserve">:  </w:t>
      </w:r>
      <w:r w:rsidRPr="00235D65">
        <w:rPr>
          <w:bCs w:val="0"/>
          <w:lang w:val="ru-RU"/>
        </w:rPr>
        <w:t>Заявка и международная регистрация</w:t>
      </w:r>
    </w:p>
    <w:p w:rsidR="00917D99" w:rsidRPr="00235D65" w:rsidRDefault="00917D99" w:rsidP="00917D99">
      <w:pPr>
        <w:tabs>
          <w:tab w:val="left" w:pos="1430"/>
        </w:tabs>
        <w:rPr>
          <w:lang w:val="ru-RU"/>
        </w:rPr>
      </w:pPr>
    </w:p>
    <w:p w:rsidR="00917D99" w:rsidRPr="00235D65" w:rsidRDefault="00917D99" w:rsidP="00917D99">
      <w:pPr>
        <w:tabs>
          <w:tab w:val="left" w:pos="1430"/>
        </w:tabs>
        <w:rPr>
          <w:lang w:val="ru-RU"/>
        </w:rPr>
      </w:pPr>
      <w:r>
        <w:rPr>
          <w:lang w:val="ru-RU"/>
        </w:rPr>
        <w:t>Комментарии к статье</w:t>
      </w:r>
      <w:r w:rsidRPr="006533BB">
        <w:rPr>
          <w:lang w:val="ru-RU"/>
        </w:rPr>
        <w:t xml:space="preserve"> </w:t>
      </w:r>
      <w:r w:rsidRPr="008950D9">
        <w:rPr>
          <w:lang w:val="ru-RU"/>
        </w:rPr>
        <w:t>5:</w:t>
      </w:r>
      <w:r w:rsidRPr="008950D9">
        <w:rPr>
          <w:lang w:val="ru-RU"/>
        </w:rPr>
        <w:tab/>
      </w:r>
      <w:r>
        <w:rPr>
          <w:lang w:val="ru-RU"/>
        </w:rPr>
        <w:t>Заявка</w:t>
      </w:r>
    </w:p>
    <w:p w:rsidR="00917D99" w:rsidRPr="00235D65" w:rsidRDefault="00917D99" w:rsidP="00917D99">
      <w:pPr>
        <w:tabs>
          <w:tab w:val="left" w:pos="1430"/>
        </w:tabs>
        <w:rPr>
          <w:lang w:val="ru-RU"/>
        </w:rPr>
      </w:pPr>
      <w:r>
        <w:rPr>
          <w:lang w:val="ru-RU"/>
        </w:rPr>
        <w:t>Комментарии к статье</w:t>
      </w:r>
      <w:r w:rsidRPr="006533BB">
        <w:rPr>
          <w:lang w:val="ru-RU"/>
        </w:rPr>
        <w:t xml:space="preserve"> </w:t>
      </w:r>
      <w:r w:rsidRPr="008950D9">
        <w:rPr>
          <w:lang w:val="ru-RU"/>
        </w:rPr>
        <w:t>6:</w:t>
      </w:r>
      <w:r w:rsidRPr="008950D9">
        <w:rPr>
          <w:lang w:val="ru-RU"/>
        </w:rPr>
        <w:tab/>
      </w:r>
      <w:r>
        <w:rPr>
          <w:lang w:val="ru-RU"/>
        </w:rPr>
        <w:t>Международная регистрация</w:t>
      </w:r>
    </w:p>
    <w:p w:rsidR="00917D99" w:rsidRPr="008950D9" w:rsidRDefault="00917D99" w:rsidP="00917D99">
      <w:pPr>
        <w:tabs>
          <w:tab w:val="left" w:pos="1430"/>
        </w:tabs>
        <w:rPr>
          <w:lang w:val="ru-RU"/>
        </w:rPr>
      </w:pPr>
      <w:r>
        <w:rPr>
          <w:lang w:val="ru-RU"/>
        </w:rPr>
        <w:t>Комментарии к статье</w:t>
      </w:r>
      <w:r w:rsidRPr="006533BB">
        <w:rPr>
          <w:lang w:val="ru-RU"/>
        </w:rPr>
        <w:t xml:space="preserve"> </w:t>
      </w:r>
      <w:r w:rsidRPr="008950D9">
        <w:rPr>
          <w:lang w:val="ru-RU"/>
        </w:rPr>
        <w:t>7:</w:t>
      </w:r>
      <w:r w:rsidRPr="008950D9">
        <w:rPr>
          <w:lang w:val="ru-RU"/>
        </w:rPr>
        <w:tab/>
      </w:r>
      <w:r>
        <w:rPr>
          <w:lang w:val="ru-RU"/>
        </w:rPr>
        <w:t>Пошлины</w:t>
      </w:r>
    </w:p>
    <w:p w:rsidR="00917D99" w:rsidRPr="005475CE" w:rsidRDefault="00917D99" w:rsidP="00917D99">
      <w:pPr>
        <w:tabs>
          <w:tab w:val="left" w:pos="1430"/>
        </w:tabs>
        <w:ind w:left="1430" w:hanging="1430"/>
        <w:rPr>
          <w:lang w:val="ru-RU"/>
        </w:rPr>
      </w:pPr>
      <w:r>
        <w:rPr>
          <w:lang w:val="ru-RU"/>
        </w:rPr>
        <w:t>Комментарии к статье</w:t>
      </w:r>
      <w:r w:rsidRPr="006533BB">
        <w:rPr>
          <w:lang w:val="ru-RU"/>
        </w:rPr>
        <w:t xml:space="preserve"> </w:t>
      </w:r>
      <w:r w:rsidRPr="005475CE">
        <w:rPr>
          <w:lang w:val="ru-RU"/>
        </w:rPr>
        <w:t>8:</w:t>
      </w:r>
      <w:r w:rsidRPr="005475CE">
        <w:rPr>
          <w:lang w:val="ru-RU"/>
        </w:rPr>
        <w:tab/>
      </w:r>
      <w:r w:rsidRPr="006B3940">
        <w:rPr>
          <w:color w:val="000000"/>
          <w:lang w:val="ru-RU"/>
        </w:rPr>
        <w:t>Срок действия международн</w:t>
      </w:r>
      <w:r>
        <w:rPr>
          <w:color w:val="000000"/>
          <w:lang w:val="ru-RU"/>
        </w:rPr>
        <w:t>ых</w:t>
      </w:r>
      <w:r w:rsidRPr="006B3940">
        <w:rPr>
          <w:color w:val="000000"/>
          <w:lang w:val="ru-RU"/>
        </w:rPr>
        <w:t xml:space="preserve"> регистраци</w:t>
      </w:r>
      <w:r>
        <w:rPr>
          <w:color w:val="000000"/>
          <w:lang w:val="ru-RU"/>
        </w:rPr>
        <w:t>й</w:t>
      </w:r>
    </w:p>
    <w:p w:rsidR="00917D99" w:rsidRPr="005475CE" w:rsidRDefault="00917D99" w:rsidP="00917D99">
      <w:pPr>
        <w:tabs>
          <w:tab w:val="left" w:pos="1430"/>
        </w:tabs>
        <w:rPr>
          <w:lang w:val="ru-RU"/>
        </w:rPr>
      </w:pPr>
    </w:p>
    <w:p w:rsidR="00917D99" w:rsidRPr="00235D65" w:rsidRDefault="00917D99" w:rsidP="00917D99">
      <w:pPr>
        <w:pStyle w:val="Heading4"/>
        <w:rPr>
          <w:iCs/>
          <w:lang w:val="ru-RU"/>
        </w:rPr>
      </w:pPr>
      <w:r>
        <w:rPr>
          <w:iCs/>
          <w:lang w:val="ru-RU"/>
        </w:rPr>
        <w:t>Глава</w:t>
      </w:r>
      <w:r w:rsidRPr="005475CE">
        <w:rPr>
          <w:iCs/>
          <w:lang w:val="ru-RU"/>
        </w:rPr>
        <w:t xml:space="preserve"> </w:t>
      </w:r>
      <w:r w:rsidRPr="00420BE9">
        <w:rPr>
          <w:iCs/>
        </w:rPr>
        <w:t>I</w:t>
      </w:r>
      <w:r>
        <w:rPr>
          <w:iCs/>
        </w:rPr>
        <w:t>I</w:t>
      </w:r>
      <w:r w:rsidRPr="00420BE9">
        <w:rPr>
          <w:iCs/>
        </w:rPr>
        <w:t>I</w:t>
      </w:r>
      <w:r w:rsidRPr="005475CE">
        <w:rPr>
          <w:iCs/>
          <w:lang w:val="ru-RU"/>
        </w:rPr>
        <w:t xml:space="preserve">:  </w:t>
      </w:r>
      <w:r>
        <w:rPr>
          <w:iCs/>
          <w:lang w:val="ru-RU"/>
        </w:rPr>
        <w:t>Охрана</w:t>
      </w:r>
    </w:p>
    <w:p w:rsidR="00917D99" w:rsidRPr="005475CE" w:rsidRDefault="00917D99" w:rsidP="00917D99">
      <w:pPr>
        <w:tabs>
          <w:tab w:val="left" w:pos="1430"/>
        </w:tabs>
        <w:rPr>
          <w:lang w:val="ru-RU"/>
        </w:rPr>
      </w:pPr>
    </w:p>
    <w:p w:rsidR="00917D99" w:rsidRPr="005475CE" w:rsidRDefault="00917D99" w:rsidP="00917D99">
      <w:pPr>
        <w:tabs>
          <w:tab w:val="left" w:pos="1430"/>
        </w:tabs>
        <w:ind w:left="1430" w:hanging="1430"/>
        <w:rPr>
          <w:lang w:val="ru-RU"/>
        </w:rPr>
      </w:pPr>
      <w:r>
        <w:rPr>
          <w:lang w:val="ru-RU"/>
        </w:rPr>
        <w:t>Комментарии к статье</w:t>
      </w:r>
      <w:r w:rsidRPr="006533BB">
        <w:rPr>
          <w:lang w:val="ru-RU"/>
        </w:rPr>
        <w:t xml:space="preserve"> </w:t>
      </w:r>
      <w:r w:rsidRPr="005475CE">
        <w:rPr>
          <w:lang w:val="ru-RU"/>
        </w:rPr>
        <w:t>9:</w:t>
      </w:r>
      <w:r w:rsidRPr="005475CE">
        <w:rPr>
          <w:lang w:val="ru-RU"/>
        </w:rPr>
        <w:tab/>
      </w:r>
      <w:r>
        <w:rPr>
          <w:lang w:val="ru-RU"/>
        </w:rPr>
        <w:t>Обязательство обеспечить охрану</w:t>
      </w:r>
    </w:p>
    <w:p w:rsidR="00917D99" w:rsidRPr="00562C8C" w:rsidRDefault="00917D99" w:rsidP="00917D99">
      <w:pPr>
        <w:tabs>
          <w:tab w:val="left" w:pos="1430"/>
        </w:tabs>
        <w:ind w:left="1425" w:hanging="1425"/>
        <w:rPr>
          <w:lang w:val="ru-RU"/>
        </w:rPr>
      </w:pPr>
      <w:r>
        <w:rPr>
          <w:lang w:val="ru-RU"/>
        </w:rPr>
        <w:t>Комментарии к статье</w:t>
      </w:r>
      <w:r w:rsidRPr="006533BB">
        <w:rPr>
          <w:lang w:val="ru-RU"/>
        </w:rPr>
        <w:t xml:space="preserve"> </w:t>
      </w:r>
      <w:r w:rsidRPr="00562C8C">
        <w:rPr>
          <w:lang w:val="ru-RU"/>
        </w:rPr>
        <w:t>10:</w:t>
      </w:r>
      <w:r w:rsidRPr="00562C8C">
        <w:rPr>
          <w:lang w:val="ru-RU"/>
        </w:rPr>
        <w:tab/>
      </w:r>
      <w:r>
        <w:rPr>
          <w:lang w:val="ru-RU"/>
        </w:rPr>
        <w:tab/>
        <w:t>Охрана согласно законам Договаривающихся сторон или другим документам</w:t>
      </w:r>
    </w:p>
    <w:p w:rsidR="00917D99" w:rsidRPr="00562C8C" w:rsidRDefault="00917D99" w:rsidP="00917D99">
      <w:pPr>
        <w:tabs>
          <w:tab w:val="left" w:pos="1430"/>
        </w:tabs>
        <w:ind w:left="1440" w:hanging="1440"/>
        <w:rPr>
          <w:lang w:val="ru-RU"/>
        </w:rPr>
      </w:pPr>
      <w:r>
        <w:rPr>
          <w:lang w:val="ru-RU"/>
        </w:rPr>
        <w:t>Комментарии к статье</w:t>
      </w:r>
      <w:r w:rsidRPr="006533BB">
        <w:rPr>
          <w:lang w:val="ru-RU"/>
        </w:rPr>
        <w:t xml:space="preserve"> </w:t>
      </w:r>
      <w:r w:rsidRPr="00562C8C">
        <w:rPr>
          <w:lang w:val="ru-RU"/>
        </w:rPr>
        <w:t>11:</w:t>
      </w:r>
      <w:r w:rsidRPr="00562C8C">
        <w:rPr>
          <w:lang w:val="ru-RU"/>
        </w:rPr>
        <w:tab/>
      </w:r>
      <w:r>
        <w:rPr>
          <w:lang w:val="ru-RU"/>
        </w:rPr>
        <w:t>Охрана в отношении зарегистрированных наименований мест происхождения и географических указаний</w:t>
      </w:r>
      <w:r w:rsidRPr="00562C8C">
        <w:rPr>
          <w:lang w:val="ru-RU"/>
        </w:rPr>
        <w:t xml:space="preserve"> </w:t>
      </w:r>
    </w:p>
    <w:p w:rsidR="00917D99" w:rsidRPr="00846980" w:rsidRDefault="00917D99" w:rsidP="00917D99">
      <w:pPr>
        <w:tabs>
          <w:tab w:val="left" w:pos="1430"/>
        </w:tabs>
        <w:ind w:left="1440" w:hanging="1440"/>
        <w:rPr>
          <w:lang w:val="ru-RU"/>
        </w:rPr>
      </w:pPr>
      <w:r>
        <w:rPr>
          <w:lang w:val="ru-RU"/>
        </w:rPr>
        <w:t>Комментарии к статье</w:t>
      </w:r>
      <w:r w:rsidRPr="006533BB">
        <w:rPr>
          <w:lang w:val="ru-RU"/>
        </w:rPr>
        <w:t xml:space="preserve"> </w:t>
      </w:r>
      <w:r w:rsidRPr="00846980">
        <w:rPr>
          <w:lang w:val="ru-RU"/>
        </w:rPr>
        <w:t>12:</w:t>
      </w:r>
      <w:r w:rsidRPr="00846980">
        <w:rPr>
          <w:lang w:val="ru-RU"/>
        </w:rPr>
        <w:tab/>
      </w:r>
      <w:r>
        <w:rPr>
          <w:lang w:val="ru-RU"/>
        </w:rPr>
        <w:t xml:space="preserve">Охрана против </w:t>
      </w:r>
      <w:r w:rsidRPr="00846980">
        <w:rPr>
          <w:lang w:val="ru-RU"/>
        </w:rPr>
        <w:t>[</w:t>
      </w:r>
      <w:r>
        <w:rPr>
          <w:lang w:val="ru-RU"/>
        </w:rPr>
        <w:t>приобретения родового характера</w:t>
      </w:r>
      <w:r w:rsidRPr="00846980">
        <w:rPr>
          <w:lang w:val="ru-RU"/>
        </w:rPr>
        <w:t>] [</w:t>
      </w:r>
      <w:r>
        <w:rPr>
          <w:lang w:val="ru-RU"/>
        </w:rPr>
        <w:t>того, чтобы стать родовым</w:t>
      </w:r>
      <w:r w:rsidRPr="00846980">
        <w:rPr>
          <w:lang w:val="ru-RU"/>
        </w:rPr>
        <w:t>]</w:t>
      </w:r>
    </w:p>
    <w:p w:rsidR="00917D99" w:rsidRPr="00371D15" w:rsidRDefault="00917D99" w:rsidP="00917D99">
      <w:pPr>
        <w:tabs>
          <w:tab w:val="left" w:pos="1430"/>
        </w:tabs>
        <w:rPr>
          <w:lang w:val="ru-RU"/>
        </w:rPr>
      </w:pPr>
      <w:r>
        <w:rPr>
          <w:lang w:val="ru-RU"/>
        </w:rPr>
        <w:t>Комментарии к статье</w:t>
      </w:r>
      <w:r w:rsidRPr="006533BB">
        <w:rPr>
          <w:lang w:val="ru-RU"/>
        </w:rPr>
        <w:t xml:space="preserve"> </w:t>
      </w:r>
      <w:r w:rsidRPr="00371D15">
        <w:rPr>
          <w:lang w:val="ru-RU"/>
        </w:rPr>
        <w:t>13:</w:t>
      </w:r>
      <w:r w:rsidRPr="00371D15">
        <w:rPr>
          <w:lang w:val="ru-RU"/>
        </w:rPr>
        <w:tab/>
      </w:r>
      <w:r>
        <w:rPr>
          <w:lang w:val="ru-RU"/>
        </w:rPr>
        <w:t>Гарантии в отношении других прав</w:t>
      </w:r>
    </w:p>
    <w:p w:rsidR="00917D99" w:rsidRPr="00371D15" w:rsidRDefault="00917D99" w:rsidP="00917D99">
      <w:pPr>
        <w:tabs>
          <w:tab w:val="left" w:pos="1430"/>
        </w:tabs>
        <w:rPr>
          <w:lang w:val="ru-RU"/>
        </w:rPr>
      </w:pPr>
      <w:r>
        <w:rPr>
          <w:lang w:val="ru-RU"/>
        </w:rPr>
        <w:t>Комментарии к статье</w:t>
      </w:r>
      <w:r w:rsidRPr="006533BB">
        <w:rPr>
          <w:lang w:val="ru-RU"/>
        </w:rPr>
        <w:t xml:space="preserve"> </w:t>
      </w:r>
      <w:r w:rsidRPr="00371D15">
        <w:rPr>
          <w:lang w:val="ru-RU"/>
        </w:rPr>
        <w:t>14:</w:t>
      </w:r>
      <w:r w:rsidRPr="00371D15">
        <w:rPr>
          <w:lang w:val="ru-RU"/>
        </w:rPr>
        <w:tab/>
      </w:r>
      <w:r>
        <w:rPr>
          <w:lang w:val="ru-RU"/>
        </w:rPr>
        <w:t>Процедуры по обеспечению прав и средства правовой защиты</w:t>
      </w:r>
    </w:p>
    <w:p w:rsidR="00917D99" w:rsidRPr="00371D15" w:rsidRDefault="00917D99" w:rsidP="00917D99">
      <w:pPr>
        <w:tabs>
          <w:tab w:val="left" w:pos="1430"/>
        </w:tabs>
        <w:rPr>
          <w:lang w:val="ru-RU"/>
        </w:rPr>
      </w:pPr>
    </w:p>
    <w:p w:rsidR="00917D99" w:rsidRPr="00371D15" w:rsidRDefault="00917D99" w:rsidP="00917D99">
      <w:pPr>
        <w:pStyle w:val="Heading4"/>
        <w:rPr>
          <w:iCs/>
          <w:lang w:val="ru-RU"/>
        </w:rPr>
      </w:pPr>
      <w:r>
        <w:rPr>
          <w:iCs/>
          <w:lang w:val="ru-RU"/>
        </w:rPr>
        <w:t>Глава</w:t>
      </w:r>
      <w:r w:rsidRPr="00371D15">
        <w:rPr>
          <w:iCs/>
          <w:lang w:val="ru-RU"/>
        </w:rPr>
        <w:t xml:space="preserve"> </w:t>
      </w:r>
      <w:r w:rsidRPr="006410C4">
        <w:rPr>
          <w:iCs/>
        </w:rPr>
        <w:t>IV</w:t>
      </w:r>
      <w:r w:rsidRPr="00371D15">
        <w:rPr>
          <w:iCs/>
          <w:lang w:val="ru-RU"/>
        </w:rPr>
        <w:t xml:space="preserve">:  </w:t>
      </w:r>
      <w:r>
        <w:rPr>
          <w:iCs/>
          <w:lang w:val="ru-RU"/>
        </w:rPr>
        <w:t>Отказ и другие действия в отношении международной регистрации</w:t>
      </w:r>
      <w:r w:rsidRPr="00371D15">
        <w:rPr>
          <w:iCs/>
          <w:lang w:val="ru-RU"/>
        </w:rPr>
        <w:t xml:space="preserve"> </w:t>
      </w:r>
    </w:p>
    <w:p w:rsidR="00917D99" w:rsidRPr="00371D15" w:rsidRDefault="00917D99" w:rsidP="00917D99">
      <w:pPr>
        <w:tabs>
          <w:tab w:val="left" w:pos="1430"/>
        </w:tabs>
        <w:rPr>
          <w:lang w:val="ru-RU"/>
        </w:rPr>
      </w:pPr>
    </w:p>
    <w:p w:rsidR="00917D99" w:rsidRPr="00B64683" w:rsidRDefault="00917D99" w:rsidP="00917D99">
      <w:pPr>
        <w:tabs>
          <w:tab w:val="left" w:pos="1430"/>
        </w:tabs>
        <w:rPr>
          <w:lang w:val="ru-RU"/>
        </w:rPr>
      </w:pPr>
      <w:r>
        <w:rPr>
          <w:lang w:val="ru-RU"/>
        </w:rPr>
        <w:t>Комментарии к статье</w:t>
      </w:r>
      <w:r w:rsidRPr="006533BB">
        <w:rPr>
          <w:lang w:val="ru-RU"/>
        </w:rPr>
        <w:t xml:space="preserve"> </w:t>
      </w:r>
      <w:r w:rsidRPr="00B64683">
        <w:rPr>
          <w:lang w:val="ru-RU"/>
        </w:rPr>
        <w:t>15:</w:t>
      </w:r>
      <w:r w:rsidRPr="00B64683">
        <w:rPr>
          <w:lang w:val="ru-RU"/>
        </w:rPr>
        <w:tab/>
      </w:r>
      <w:r>
        <w:rPr>
          <w:lang w:val="ru-RU"/>
        </w:rPr>
        <w:t>Отказ</w:t>
      </w:r>
    </w:p>
    <w:p w:rsidR="00917D99" w:rsidRPr="00B64683" w:rsidRDefault="00917D99" w:rsidP="00917D99">
      <w:pPr>
        <w:tabs>
          <w:tab w:val="left" w:pos="1430"/>
        </w:tabs>
        <w:ind w:left="1425" w:hanging="1425"/>
        <w:rPr>
          <w:lang w:val="ru-RU"/>
        </w:rPr>
      </w:pPr>
      <w:r>
        <w:rPr>
          <w:lang w:val="ru-RU"/>
        </w:rPr>
        <w:t>Комментарии к статье</w:t>
      </w:r>
      <w:r w:rsidRPr="006533BB">
        <w:rPr>
          <w:lang w:val="ru-RU"/>
        </w:rPr>
        <w:t xml:space="preserve"> </w:t>
      </w:r>
      <w:r w:rsidRPr="00B64683">
        <w:rPr>
          <w:lang w:val="ru-RU"/>
        </w:rPr>
        <w:t>16:</w:t>
      </w:r>
      <w:r w:rsidRPr="00B64683">
        <w:rPr>
          <w:lang w:val="ru-RU"/>
        </w:rPr>
        <w:tab/>
      </w:r>
      <w:r w:rsidRPr="00B64683">
        <w:rPr>
          <w:lang w:val="ru-RU"/>
        </w:rPr>
        <w:tab/>
      </w:r>
      <w:r>
        <w:rPr>
          <w:lang w:val="ru-RU"/>
        </w:rPr>
        <w:t>Отзыв отказа</w:t>
      </w:r>
      <w:r w:rsidRPr="00B64683">
        <w:rPr>
          <w:lang w:val="ru-RU"/>
        </w:rPr>
        <w:t xml:space="preserve"> </w:t>
      </w:r>
    </w:p>
    <w:p w:rsidR="00917D99" w:rsidRPr="00B64683" w:rsidRDefault="00917D99" w:rsidP="00917D99">
      <w:pPr>
        <w:tabs>
          <w:tab w:val="left" w:pos="1430"/>
        </w:tabs>
        <w:ind w:left="1425" w:hanging="1425"/>
        <w:rPr>
          <w:lang w:val="ru-RU"/>
        </w:rPr>
      </w:pPr>
      <w:r>
        <w:rPr>
          <w:lang w:val="ru-RU"/>
        </w:rPr>
        <w:t>Комментарии к статье</w:t>
      </w:r>
      <w:r w:rsidRPr="006533BB">
        <w:rPr>
          <w:lang w:val="ru-RU"/>
        </w:rPr>
        <w:t xml:space="preserve"> </w:t>
      </w:r>
      <w:r w:rsidRPr="00B64683">
        <w:rPr>
          <w:lang w:val="ru-RU"/>
        </w:rPr>
        <w:t>17:</w:t>
      </w:r>
      <w:r w:rsidRPr="00B64683">
        <w:rPr>
          <w:lang w:val="ru-RU"/>
        </w:rPr>
        <w:tab/>
      </w:r>
      <w:r>
        <w:rPr>
          <w:lang w:val="ru-RU"/>
        </w:rPr>
        <w:t>Преждепользование</w:t>
      </w:r>
      <w:r w:rsidRPr="00B64683">
        <w:rPr>
          <w:lang w:val="ru-RU"/>
        </w:rPr>
        <w:t xml:space="preserve"> </w:t>
      </w:r>
    </w:p>
    <w:p w:rsidR="00917D99" w:rsidRPr="00B64683" w:rsidRDefault="00917D99" w:rsidP="00917D99">
      <w:pPr>
        <w:tabs>
          <w:tab w:val="left" w:pos="1430"/>
        </w:tabs>
        <w:ind w:left="1425" w:hanging="1425"/>
        <w:rPr>
          <w:lang w:val="ru-RU"/>
        </w:rPr>
      </w:pPr>
      <w:r>
        <w:rPr>
          <w:lang w:val="ru-RU"/>
        </w:rPr>
        <w:t>Комментарии к статье</w:t>
      </w:r>
      <w:r w:rsidRPr="006533BB">
        <w:rPr>
          <w:lang w:val="ru-RU"/>
        </w:rPr>
        <w:t xml:space="preserve"> </w:t>
      </w:r>
      <w:r w:rsidRPr="00B64683">
        <w:rPr>
          <w:lang w:val="ru-RU"/>
        </w:rPr>
        <w:t>18:</w:t>
      </w:r>
      <w:r w:rsidRPr="00B64683">
        <w:rPr>
          <w:lang w:val="ru-RU"/>
        </w:rPr>
        <w:tab/>
      </w:r>
      <w:r>
        <w:rPr>
          <w:lang w:val="ru-RU"/>
        </w:rPr>
        <w:t>Уведомление о предоставлении охраны</w:t>
      </w:r>
    </w:p>
    <w:p w:rsidR="00917D99" w:rsidRPr="007A1AF5" w:rsidRDefault="00917D99" w:rsidP="00917D99">
      <w:pPr>
        <w:tabs>
          <w:tab w:val="left" w:pos="1430"/>
        </w:tabs>
        <w:rPr>
          <w:lang w:val="ru-RU"/>
        </w:rPr>
      </w:pPr>
      <w:r>
        <w:rPr>
          <w:lang w:val="ru-RU"/>
        </w:rPr>
        <w:t>Комментарии к статье</w:t>
      </w:r>
      <w:r w:rsidRPr="006533BB">
        <w:rPr>
          <w:lang w:val="ru-RU"/>
        </w:rPr>
        <w:t xml:space="preserve"> </w:t>
      </w:r>
      <w:r w:rsidRPr="007A1AF5">
        <w:rPr>
          <w:lang w:val="ru-RU"/>
        </w:rPr>
        <w:t>19:</w:t>
      </w:r>
      <w:r w:rsidRPr="007A1AF5">
        <w:rPr>
          <w:lang w:val="ru-RU"/>
        </w:rPr>
        <w:tab/>
      </w:r>
      <w:r>
        <w:rPr>
          <w:lang w:val="ru-RU"/>
        </w:rPr>
        <w:t>Признание недействительности</w:t>
      </w:r>
    </w:p>
    <w:p w:rsidR="00917D99" w:rsidRPr="007A1AF5" w:rsidRDefault="00917D99" w:rsidP="00917D99">
      <w:pPr>
        <w:tabs>
          <w:tab w:val="left" w:pos="1430"/>
        </w:tabs>
        <w:rPr>
          <w:lang w:val="ru-RU"/>
        </w:rPr>
      </w:pPr>
      <w:r>
        <w:rPr>
          <w:lang w:val="ru-RU"/>
        </w:rPr>
        <w:t>Комментарии к статье</w:t>
      </w:r>
      <w:r w:rsidRPr="006533BB">
        <w:rPr>
          <w:lang w:val="ru-RU"/>
        </w:rPr>
        <w:t xml:space="preserve"> </w:t>
      </w:r>
      <w:r w:rsidRPr="007A1AF5">
        <w:rPr>
          <w:lang w:val="ru-RU"/>
        </w:rPr>
        <w:t>20:</w:t>
      </w:r>
      <w:r w:rsidRPr="007A1AF5">
        <w:rPr>
          <w:lang w:val="ru-RU"/>
        </w:rPr>
        <w:tab/>
      </w:r>
      <w:r>
        <w:rPr>
          <w:lang w:val="ru-RU"/>
        </w:rPr>
        <w:t>Изменения и другие записи в Международном реестре</w:t>
      </w:r>
    </w:p>
    <w:p w:rsidR="00917D99" w:rsidRPr="007A1AF5" w:rsidRDefault="00917D99" w:rsidP="00917D99">
      <w:pPr>
        <w:tabs>
          <w:tab w:val="left" w:pos="1430"/>
        </w:tabs>
        <w:rPr>
          <w:lang w:val="ru-RU"/>
        </w:rPr>
      </w:pPr>
    </w:p>
    <w:p w:rsidR="00917D99" w:rsidRPr="007A1AF5" w:rsidRDefault="00917D99" w:rsidP="00917D99">
      <w:pPr>
        <w:pStyle w:val="Heading4"/>
        <w:rPr>
          <w:iCs/>
          <w:lang w:val="ru-RU"/>
        </w:rPr>
      </w:pPr>
      <w:r>
        <w:rPr>
          <w:iCs/>
          <w:lang w:val="ru-RU"/>
        </w:rPr>
        <w:t>Глава</w:t>
      </w:r>
      <w:r w:rsidRPr="00E65CF4">
        <w:rPr>
          <w:iCs/>
          <w:lang w:val="ru-RU"/>
        </w:rPr>
        <w:t xml:space="preserve"> </w:t>
      </w:r>
      <w:r w:rsidRPr="00420BE9">
        <w:rPr>
          <w:iCs/>
        </w:rPr>
        <w:t>V</w:t>
      </w:r>
      <w:r w:rsidRPr="00E65CF4">
        <w:rPr>
          <w:iCs/>
          <w:lang w:val="ru-RU"/>
        </w:rPr>
        <w:t xml:space="preserve">:  </w:t>
      </w:r>
      <w:r>
        <w:rPr>
          <w:iCs/>
          <w:lang w:val="ru-RU"/>
        </w:rPr>
        <w:t>Административные положения</w:t>
      </w:r>
    </w:p>
    <w:p w:rsidR="00917D99" w:rsidRPr="00E65CF4" w:rsidRDefault="00917D99" w:rsidP="00917D99">
      <w:pPr>
        <w:tabs>
          <w:tab w:val="left" w:pos="1430"/>
        </w:tabs>
        <w:rPr>
          <w:lang w:val="ru-RU"/>
        </w:rPr>
      </w:pPr>
    </w:p>
    <w:p w:rsidR="00917D99" w:rsidRPr="00E65CF4" w:rsidRDefault="00917D99" w:rsidP="00917D99">
      <w:pPr>
        <w:tabs>
          <w:tab w:val="left" w:pos="1430"/>
        </w:tabs>
        <w:rPr>
          <w:lang w:val="ru-RU"/>
        </w:rPr>
      </w:pPr>
      <w:r>
        <w:rPr>
          <w:lang w:val="ru-RU"/>
        </w:rPr>
        <w:t>Комментарии к статье</w:t>
      </w:r>
      <w:r w:rsidRPr="006533BB">
        <w:rPr>
          <w:lang w:val="ru-RU"/>
        </w:rPr>
        <w:t xml:space="preserve"> </w:t>
      </w:r>
      <w:r w:rsidRPr="00E65CF4">
        <w:rPr>
          <w:lang w:val="ru-RU"/>
        </w:rPr>
        <w:t>21:</w:t>
      </w:r>
      <w:r w:rsidRPr="00E65CF4">
        <w:rPr>
          <w:lang w:val="ru-RU"/>
        </w:rPr>
        <w:tab/>
      </w:r>
      <w:r>
        <w:rPr>
          <w:lang w:val="ru-RU"/>
        </w:rPr>
        <w:t>Членский состав Лиссабонского союза</w:t>
      </w:r>
    </w:p>
    <w:p w:rsidR="00917D99" w:rsidRPr="00235D65" w:rsidRDefault="00917D99" w:rsidP="00917D99">
      <w:pPr>
        <w:tabs>
          <w:tab w:val="left" w:pos="1430"/>
        </w:tabs>
        <w:rPr>
          <w:lang w:val="ru-RU"/>
        </w:rPr>
      </w:pPr>
      <w:r>
        <w:rPr>
          <w:lang w:val="ru-RU"/>
        </w:rPr>
        <w:lastRenderedPageBreak/>
        <w:t>Комментарии к статье</w:t>
      </w:r>
      <w:r w:rsidRPr="006533BB">
        <w:rPr>
          <w:lang w:val="ru-RU"/>
        </w:rPr>
        <w:t xml:space="preserve"> </w:t>
      </w:r>
      <w:r w:rsidRPr="00235D65">
        <w:rPr>
          <w:lang w:val="ru-RU"/>
        </w:rPr>
        <w:t>22:</w:t>
      </w:r>
      <w:r w:rsidRPr="00235D65">
        <w:rPr>
          <w:lang w:val="ru-RU"/>
        </w:rPr>
        <w:tab/>
      </w:r>
      <w:r>
        <w:rPr>
          <w:lang w:val="ru-RU"/>
        </w:rPr>
        <w:t>Ассамблея</w:t>
      </w:r>
    </w:p>
    <w:p w:rsidR="00917D99" w:rsidRPr="00235D65" w:rsidRDefault="00917D99" w:rsidP="00917D99">
      <w:pPr>
        <w:tabs>
          <w:tab w:val="left" w:pos="1430"/>
        </w:tabs>
        <w:rPr>
          <w:lang w:val="ru-RU"/>
        </w:rPr>
      </w:pPr>
      <w:r>
        <w:rPr>
          <w:lang w:val="ru-RU"/>
        </w:rPr>
        <w:t>Комментарии к статье</w:t>
      </w:r>
      <w:r w:rsidRPr="006533BB">
        <w:rPr>
          <w:lang w:val="ru-RU"/>
        </w:rPr>
        <w:t xml:space="preserve"> </w:t>
      </w:r>
      <w:r w:rsidRPr="00235D65">
        <w:rPr>
          <w:lang w:val="ru-RU"/>
        </w:rPr>
        <w:t>23:</w:t>
      </w:r>
      <w:r w:rsidRPr="00235D65">
        <w:rPr>
          <w:lang w:val="ru-RU"/>
        </w:rPr>
        <w:tab/>
      </w:r>
      <w:r>
        <w:rPr>
          <w:lang w:val="ru-RU"/>
        </w:rPr>
        <w:t>Международное бюро</w:t>
      </w:r>
    </w:p>
    <w:p w:rsidR="00917D99" w:rsidRPr="00235D65" w:rsidRDefault="00917D99" w:rsidP="00917D99">
      <w:pPr>
        <w:tabs>
          <w:tab w:val="left" w:pos="1430"/>
        </w:tabs>
        <w:rPr>
          <w:lang w:val="ru-RU"/>
        </w:rPr>
      </w:pPr>
      <w:r>
        <w:rPr>
          <w:lang w:val="ru-RU"/>
        </w:rPr>
        <w:t>Комментарии к статье</w:t>
      </w:r>
      <w:r w:rsidRPr="006533BB">
        <w:rPr>
          <w:lang w:val="ru-RU"/>
        </w:rPr>
        <w:t xml:space="preserve"> </w:t>
      </w:r>
      <w:r w:rsidRPr="00235D65">
        <w:rPr>
          <w:lang w:val="ru-RU"/>
        </w:rPr>
        <w:t>24:</w:t>
      </w:r>
      <w:r w:rsidRPr="00235D65">
        <w:rPr>
          <w:lang w:val="ru-RU"/>
        </w:rPr>
        <w:tab/>
      </w:r>
      <w:r>
        <w:rPr>
          <w:lang w:val="ru-RU"/>
        </w:rPr>
        <w:t>Финансы</w:t>
      </w:r>
    </w:p>
    <w:p w:rsidR="00917D99" w:rsidRPr="00235D65" w:rsidRDefault="00917D99" w:rsidP="00917D99">
      <w:pPr>
        <w:tabs>
          <w:tab w:val="left" w:pos="1430"/>
        </w:tabs>
        <w:rPr>
          <w:lang w:val="ru-RU"/>
        </w:rPr>
      </w:pPr>
      <w:r>
        <w:rPr>
          <w:lang w:val="ru-RU"/>
        </w:rPr>
        <w:t>Комментарии к статье</w:t>
      </w:r>
      <w:r w:rsidRPr="006533BB">
        <w:rPr>
          <w:lang w:val="ru-RU"/>
        </w:rPr>
        <w:t xml:space="preserve"> </w:t>
      </w:r>
      <w:r w:rsidRPr="009C48CD">
        <w:rPr>
          <w:lang w:val="ru-RU"/>
        </w:rPr>
        <w:t>25:</w:t>
      </w:r>
      <w:r w:rsidRPr="009C48CD">
        <w:rPr>
          <w:lang w:val="ru-RU"/>
        </w:rPr>
        <w:tab/>
      </w:r>
      <w:r>
        <w:rPr>
          <w:lang w:val="ru-RU"/>
        </w:rPr>
        <w:t>Инструкция</w:t>
      </w:r>
    </w:p>
    <w:p w:rsidR="00917D99" w:rsidRPr="009C48CD" w:rsidRDefault="00917D99" w:rsidP="00917D99">
      <w:pPr>
        <w:pStyle w:val="Heading4"/>
        <w:rPr>
          <w:lang w:val="ru-RU"/>
        </w:rPr>
      </w:pPr>
      <w:r>
        <w:rPr>
          <w:iCs/>
          <w:lang w:val="ru-RU"/>
        </w:rPr>
        <w:t>Глава</w:t>
      </w:r>
      <w:r w:rsidRPr="009C48CD">
        <w:rPr>
          <w:iCs/>
          <w:lang w:val="ru-RU"/>
        </w:rPr>
        <w:t xml:space="preserve"> </w:t>
      </w:r>
      <w:r w:rsidRPr="00946024">
        <w:rPr>
          <w:iCs/>
        </w:rPr>
        <w:t>VI</w:t>
      </w:r>
      <w:r w:rsidRPr="009C48CD">
        <w:rPr>
          <w:iCs/>
          <w:lang w:val="ru-RU"/>
        </w:rPr>
        <w:t>:  Пересмотр и внесение поправок</w:t>
      </w:r>
    </w:p>
    <w:p w:rsidR="00917D99" w:rsidRPr="009C48CD" w:rsidRDefault="00917D99" w:rsidP="00917D99">
      <w:pPr>
        <w:tabs>
          <w:tab w:val="left" w:pos="1430"/>
        </w:tabs>
        <w:rPr>
          <w:lang w:val="ru-RU"/>
        </w:rPr>
      </w:pPr>
    </w:p>
    <w:p w:rsidR="00917D99" w:rsidRPr="009C48CD" w:rsidRDefault="00917D99" w:rsidP="00917D99">
      <w:pPr>
        <w:tabs>
          <w:tab w:val="left" w:pos="1430"/>
        </w:tabs>
        <w:rPr>
          <w:lang w:val="ru-RU"/>
        </w:rPr>
      </w:pPr>
      <w:r>
        <w:rPr>
          <w:lang w:val="ru-RU"/>
        </w:rPr>
        <w:t>Комментарии к статье</w:t>
      </w:r>
      <w:r w:rsidRPr="006533BB">
        <w:rPr>
          <w:lang w:val="ru-RU"/>
        </w:rPr>
        <w:t xml:space="preserve"> </w:t>
      </w:r>
      <w:r w:rsidRPr="00D1473A">
        <w:rPr>
          <w:lang w:val="ru-RU"/>
        </w:rPr>
        <w:t>26:</w:t>
      </w:r>
      <w:r w:rsidRPr="00D1473A">
        <w:rPr>
          <w:lang w:val="ru-RU"/>
        </w:rPr>
        <w:tab/>
      </w:r>
      <w:r>
        <w:rPr>
          <w:lang w:val="ru-RU"/>
        </w:rPr>
        <w:t>Пересмотр</w:t>
      </w:r>
    </w:p>
    <w:p w:rsidR="00917D99" w:rsidRPr="00D1473A" w:rsidRDefault="00917D99" w:rsidP="00917D99">
      <w:pPr>
        <w:tabs>
          <w:tab w:val="left" w:pos="1430"/>
        </w:tabs>
        <w:rPr>
          <w:lang w:val="ru-RU"/>
        </w:rPr>
      </w:pPr>
      <w:r>
        <w:rPr>
          <w:lang w:val="ru-RU"/>
        </w:rPr>
        <w:t>Комментарии к статье</w:t>
      </w:r>
      <w:r w:rsidRPr="006533BB">
        <w:rPr>
          <w:lang w:val="ru-RU"/>
        </w:rPr>
        <w:t xml:space="preserve"> </w:t>
      </w:r>
      <w:r w:rsidRPr="00D1473A">
        <w:rPr>
          <w:lang w:val="ru-RU"/>
        </w:rPr>
        <w:t>27:</w:t>
      </w:r>
      <w:r w:rsidRPr="00D1473A">
        <w:rPr>
          <w:lang w:val="ru-RU"/>
        </w:rPr>
        <w:tab/>
      </w:r>
      <w:r>
        <w:rPr>
          <w:lang w:val="ru-RU"/>
        </w:rPr>
        <w:t>Внесение поправок в определенные статьи Ассамблеей</w:t>
      </w:r>
    </w:p>
    <w:p w:rsidR="00917D99" w:rsidRPr="00D1473A" w:rsidRDefault="00917D99" w:rsidP="00917D99">
      <w:pPr>
        <w:tabs>
          <w:tab w:val="left" w:pos="1430"/>
        </w:tabs>
        <w:rPr>
          <w:lang w:val="ru-RU"/>
        </w:rPr>
      </w:pPr>
    </w:p>
    <w:p w:rsidR="00917D99" w:rsidRPr="00E65CF4" w:rsidRDefault="00917D99" w:rsidP="00917D99">
      <w:pPr>
        <w:pStyle w:val="Heading4"/>
        <w:rPr>
          <w:iCs/>
          <w:lang w:val="ru-RU"/>
        </w:rPr>
      </w:pPr>
      <w:r>
        <w:rPr>
          <w:iCs/>
          <w:lang w:val="ru-RU"/>
        </w:rPr>
        <w:t>Глава</w:t>
      </w:r>
      <w:r w:rsidRPr="00D1473A">
        <w:rPr>
          <w:iCs/>
          <w:lang w:val="ru-RU"/>
        </w:rPr>
        <w:t xml:space="preserve"> </w:t>
      </w:r>
      <w:r w:rsidRPr="00420BE9">
        <w:rPr>
          <w:iCs/>
        </w:rPr>
        <w:t>VII</w:t>
      </w:r>
      <w:r w:rsidRPr="00D1473A">
        <w:rPr>
          <w:iCs/>
          <w:lang w:val="ru-RU"/>
        </w:rPr>
        <w:t xml:space="preserve">:  </w:t>
      </w:r>
      <w:r>
        <w:rPr>
          <w:iCs/>
          <w:lang w:val="ru-RU"/>
        </w:rPr>
        <w:t>Заключительные положения</w:t>
      </w:r>
    </w:p>
    <w:p w:rsidR="00917D99" w:rsidRPr="00D1473A" w:rsidRDefault="00917D99" w:rsidP="00917D99">
      <w:pPr>
        <w:tabs>
          <w:tab w:val="left" w:pos="1430"/>
        </w:tabs>
        <w:rPr>
          <w:lang w:val="ru-RU"/>
        </w:rPr>
      </w:pPr>
    </w:p>
    <w:p w:rsidR="00917D99" w:rsidRPr="00D1473A" w:rsidRDefault="00917D99" w:rsidP="00917D99">
      <w:pPr>
        <w:tabs>
          <w:tab w:val="left" w:pos="1430"/>
        </w:tabs>
        <w:rPr>
          <w:lang w:val="ru-RU"/>
        </w:rPr>
      </w:pPr>
      <w:r>
        <w:rPr>
          <w:lang w:val="ru-RU"/>
        </w:rPr>
        <w:t>Комментарии к статье</w:t>
      </w:r>
      <w:r w:rsidRPr="006533BB">
        <w:rPr>
          <w:lang w:val="ru-RU"/>
        </w:rPr>
        <w:t xml:space="preserve"> </w:t>
      </w:r>
      <w:r w:rsidRPr="00D1473A">
        <w:rPr>
          <w:lang w:val="ru-RU"/>
        </w:rPr>
        <w:t>28:</w:t>
      </w:r>
      <w:r w:rsidRPr="00D1473A">
        <w:rPr>
          <w:lang w:val="ru-RU"/>
        </w:rPr>
        <w:tab/>
      </w:r>
      <w:r>
        <w:rPr>
          <w:lang w:val="ru-RU"/>
        </w:rPr>
        <w:t>Участие в настоящем Акте</w:t>
      </w:r>
    </w:p>
    <w:p w:rsidR="00917D99" w:rsidRPr="00C8225E" w:rsidRDefault="00917D99" w:rsidP="00917D99">
      <w:pPr>
        <w:tabs>
          <w:tab w:val="left" w:pos="1430"/>
        </w:tabs>
        <w:rPr>
          <w:lang w:val="ru-RU"/>
        </w:rPr>
      </w:pPr>
      <w:r>
        <w:rPr>
          <w:lang w:val="ru-RU"/>
        </w:rPr>
        <w:t>Комментарии к статье</w:t>
      </w:r>
      <w:r w:rsidRPr="006533BB">
        <w:rPr>
          <w:lang w:val="ru-RU"/>
        </w:rPr>
        <w:t xml:space="preserve"> </w:t>
      </w:r>
      <w:r w:rsidRPr="00C8225E">
        <w:rPr>
          <w:lang w:val="ru-RU"/>
        </w:rPr>
        <w:t>29:</w:t>
      </w:r>
      <w:r w:rsidRPr="00C8225E">
        <w:rPr>
          <w:lang w:val="ru-RU"/>
        </w:rPr>
        <w:tab/>
        <w:t>Дата вступления в силу ратификаций и присоединений</w:t>
      </w:r>
    </w:p>
    <w:p w:rsidR="00917D99" w:rsidRPr="00C8225E" w:rsidRDefault="00917D99" w:rsidP="00917D99">
      <w:pPr>
        <w:tabs>
          <w:tab w:val="left" w:pos="1430"/>
        </w:tabs>
        <w:rPr>
          <w:lang w:val="ru-RU"/>
        </w:rPr>
      </w:pPr>
      <w:r>
        <w:rPr>
          <w:lang w:val="ru-RU"/>
        </w:rPr>
        <w:t>Комментарии к статье</w:t>
      </w:r>
      <w:r w:rsidRPr="006533BB">
        <w:rPr>
          <w:lang w:val="ru-RU"/>
        </w:rPr>
        <w:t xml:space="preserve"> </w:t>
      </w:r>
      <w:r w:rsidRPr="00C8225E">
        <w:rPr>
          <w:lang w:val="ru-RU"/>
        </w:rPr>
        <w:t>30:</w:t>
      </w:r>
      <w:r w:rsidRPr="00C8225E">
        <w:rPr>
          <w:lang w:val="ru-RU"/>
        </w:rPr>
        <w:tab/>
      </w:r>
      <w:r>
        <w:rPr>
          <w:lang w:val="ru-RU"/>
        </w:rPr>
        <w:t>Запрещение оговорок</w:t>
      </w:r>
    </w:p>
    <w:p w:rsidR="00917D99" w:rsidRPr="00C8225E" w:rsidRDefault="00917D99" w:rsidP="00917D99">
      <w:pPr>
        <w:tabs>
          <w:tab w:val="left" w:pos="1430"/>
        </w:tabs>
        <w:rPr>
          <w:lang w:val="ru-RU"/>
        </w:rPr>
      </w:pPr>
      <w:r>
        <w:rPr>
          <w:lang w:val="ru-RU"/>
        </w:rPr>
        <w:t>Комментарии к статье</w:t>
      </w:r>
      <w:r w:rsidRPr="006533BB">
        <w:rPr>
          <w:lang w:val="ru-RU"/>
        </w:rPr>
        <w:t xml:space="preserve"> </w:t>
      </w:r>
      <w:r w:rsidRPr="00C8225E">
        <w:rPr>
          <w:lang w:val="ru-RU"/>
        </w:rPr>
        <w:t>31:</w:t>
      </w:r>
      <w:r w:rsidRPr="00C8225E">
        <w:rPr>
          <w:lang w:val="ru-RU"/>
        </w:rPr>
        <w:tab/>
      </w:r>
      <w:r>
        <w:rPr>
          <w:lang w:val="ru-RU"/>
        </w:rPr>
        <w:t>Применение Лиссабонского соглашения и Акта</w:t>
      </w:r>
      <w:r w:rsidRPr="00C8225E">
        <w:rPr>
          <w:lang w:val="ru-RU"/>
        </w:rPr>
        <w:t xml:space="preserve"> 1967 </w:t>
      </w:r>
      <w:r>
        <w:rPr>
          <w:lang w:val="ru-RU"/>
        </w:rPr>
        <w:t>года</w:t>
      </w:r>
    </w:p>
    <w:p w:rsidR="00917D99" w:rsidRPr="00917D99" w:rsidRDefault="00917D99" w:rsidP="00917D99">
      <w:pPr>
        <w:tabs>
          <w:tab w:val="left" w:pos="1430"/>
        </w:tabs>
        <w:rPr>
          <w:lang w:val="ru-RU"/>
        </w:rPr>
      </w:pPr>
      <w:r>
        <w:rPr>
          <w:lang w:val="ru-RU"/>
        </w:rPr>
        <w:t>Комментарии к статье</w:t>
      </w:r>
      <w:r w:rsidRPr="006533BB">
        <w:rPr>
          <w:lang w:val="ru-RU"/>
        </w:rPr>
        <w:t xml:space="preserve"> </w:t>
      </w:r>
      <w:r w:rsidRPr="00917D99">
        <w:rPr>
          <w:lang w:val="ru-RU"/>
        </w:rPr>
        <w:t>32:</w:t>
      </w:r>
      <w:r w:rsidRPr="00917D99">
        <w:rPr>
          <w:lang w:val="ru-RU"/>
        </w:rPr>
        <w:tab/>
      </w:r>
      <w:r>
        <w:rPr>
          <w:lang w:val="ru-RU"/>
        </w:rPr>
        <w:t>Денонсация</w:t>
      </w:r>
      <w:r w:rsidRPr="00917D99">
        <w:rPr>
          <w:lang w:val="ru-RU"/>
        </w:rPr>
        <w:t xml:space="preserve"> </w:t>
      </w:r>
    </w:p>
    <w:p w:rsidR="00917D99" w:rsidRPr="00917D99" w:rsidRDefault="00917D99" w:rsidP="00917D99">
      <w:pPr>
        <w:tabs>
          <w:tab w:val="left" w:pos="1430"/>
        </w:tabs>
        <w:rPr>
          <w:lang w:val="ru-RU"/>
        </w:rPr>
      </w:pPr>
      <w:r>
        <w:rPr>
          <w:lang w:val="ru-RU"/>
        </w:rPr>
        <w:t>Комментарии к статье</w:t>
      </w:r>
      <w:r w:rsidRPr="006533BB">
        <w:rPr>
          <w:lang w:val="ru-RU"/>
        </w:rPr>
        <w:t xml:space="preserve"> </w:t>
      </w:r>
      <w:r w:rsidRPr="00917D99">
        <w:rPr>
          <w:lang w:val="ru-RU"/>
        </w:rPr>
        <w:t>33:</w:t>
      </w:r>
      <w:r w:rsidRPr="00917D99">
        <w:rPr>
          <w:lang w:val="ru-RU"/>
        </w:rPr>
        <w:tab/>
      </w:r>
      <w:r>
        <w:rPr>
          <w:lang w:val="ru-RU"/>
        </w:rPr>
        <w:t>Языки настоящего Акта</w:t>
      </w:r>
      <w:r w:rsidRPr="00917D99">
        <w:rPr>
          <w:lang w:val="ru-RU"/>
        </w:rPr>
        <w:t xml:space="preserve">;  </w:t>
      </w:r>
      <w:r>
        <w:rPr>
          <w:lang w:val="ru-RU"/>
        </w:rPr>
        <w:t>подписание</w:t>
      </w:r>
    </w:p>
    <w:p w:rsidR="007620D0" w:rsidRPr="0043098B" w:rsidRDefault="00917D99" w:rsidP="00917D99">
      <w:pPr>
        <w:tabs>
          <w:tab w:val="left" w:pos="1430"/>
        </w:tabs>
        <w:rPr>
          <w:lang w:val="ru-RU"/>
        </w:rPr>
      </w:pPr>
      <w:r>
        <w:rPr>
          <w:lang w:val="ru-RU"/>
        </w:rPr>
        <w:t>Комментарии к статье</w:t>
      </w:r>
      <w:r w:rsidRPr="006533BB">
        <w:rPr>
          <w:lang w:val="ru-RU"/>
        </w:rPr>
        <w:t xml:space="preserve"> </w:t>
      </w:r>
      <w:r w:rsidRPr="0043098B">
        <w:rPr>
          <w:lang w:val="ru-RU"/>
        </w:rPr>
        <w:t>34:</w:t>
      </w:r>
      <w:r w:rsidRPr="0043098B">
        <w:rPr>
          <w:lang w:val="ru-RU"/>
        </w:rPr>
        <w:tab/>
      </w:r>
      <w:r>
        <w:rPr>
          <w:lang w:val="ru-RU"/>
        </w:rPr>
        <w:t>Депозитарий</w:t>
      </w:r>
    </w:p>
    <w:p w:rsidR="00CE764A" w:rsidRPr="00360A1E" w:rsidRDefault="007D64F1" w:rsidP="00E9486D">
      <w:pPr>
        <w:pStyle w:val="Heading1"/>
        <w:rPr>
          <w:lang w:val="ru-RU"/>
        </w:rPr>
      </w:pPr>
      <w:r w:rsidRPr="00360A1E">
        <w:rPr>
          <w:lang w:val="ru-RU"/>
        </w:rPr>
        <w:br w:type="page"/>
      </w:r>
      <w:r w:rsidR="0043098B">
        <w:rPr>
          <w:lang w:val="ru-RU"/>
        </w:rPr>
        <w:lastRenderedPageBreak/>
        <w:t>Комментарии</w:t>
      </w:r>
      <w:r w:rsidR="0043098B" w:rsidRPr="00360A1E">
        <w:rPr>
          <w:lang w:val="ru-RU"/>
        </w:rPr>
        <w:t xml:space="preserve"> </w:t>
      </w:r>
      <w:r w:rsidR="0043098B">
        <w:rPr>
          <w:lang w:val="ru-RU"/>
        </w:rPr>
        <w:t>к</w:t>
      </w:r>
      <w:r w:rsidR="0043098B" w:rsidRPr="00360A1E">
        <w:rPr>
          <w:lang w:val="ru-RU"/>
        </w:rPr>
        <w:t xml:space="preserve"> </w:t>
      </w:r>
      <w:r w:rsidR="0043098B">
        <w:rPr>
          <w:lang w:val="ru-RU"/>
        </w:rPr>
        <w:t>преамбуле</w:t>
      </w:r>
      <w:r w:rsidR="00CE764A" w:rsidRPr="00360A1E">
        <w:rPr>
          <w:lang w:val="ru-RU"/>
        </w:rPr>
        <w:t>:</w:t>
      </w:r>
    </w:p>
    <w:p w:rsidR="00CE764A" w:rsidRPr="00360A1E" w:rsidRDefault="00CE764A" w:rsidP="007E0154">
      <w:pPr>
        <w:rPr>
          <w:lang w:val="ru-RU"/>
        </w:rPr>
      </w:pPr>
    </w:p>
    <w:p w:rsidR="00CE764A" w:rsidRPr="000055F5" w:rsidRDefault="00F576D3" w:rsidP="007E0154">
      <w:pPr>
        <w:tabs>
          <w:tab w:val="left" w:pos="864"/>
          <w:tab w:val="left" w:pos="900"/>
        </w:tabs>
        <w:rPr>
          <w:lang w:val="ru-RU"/>
        </w:rPr>
      </w:pPr>
      <w:r>
        <w:rPr>
          <w:lang w:val="ru-RU"/>
        </w:rPr>
        <w:t>П</w:t>
      </w:r>
      <w:r w:rsidR="00580653" w:rsidRPr="000055F5">
        <w:rPr>
          <w:lang w:val="ru-RU"/>
        </w:rPr>
        <w:t>.01</w:t>
      </w:r>
      <w:r w:rsidR="00CE764A" w:rsidRPr="000055F5">
        <w:rPr>
          <w:lang w:val="ru-RU"/>
        </w:rPr>
        <w:tab/>
      </w:r>
      <w:r w:rsidR="000055F5">
        <w:rPr>
          <w:lang w:val="ru-RU"/>
        </w:rPr>
        <w:t>Преамбула</w:t>
      </w:r>
      <w:r w:rsidR="000055F5" w:rsidRPr="000055F5">
        <w:rPr>
          <w:lang w:val="ru-RU"/>
        </w:rPr>
        <w:t xml:space="preserve"> </w:t>
      </w:r>
      <w:r w:rsidR="000055F5">
        <w:rPr>
          <w:lang w:val="ru-RU"/>
        </w:rPr>
        <w:t>поставлена</w:t>
      </w:r>
      <w:r w:rsidR="000055F5" w:rsidRPr="000055F5">
        <w:rPr>
          <w:lang w:val="ru-RU"/>
        </w:rPr>
        <w:t xml:space="preserve"> </w:t>
      </w:r>
      <w:r w:rsidR="000055F5">
        <w:rPr>
          <w:lang w:val="ru-RU"/>
        </w:rPr>
        <w:t>в</w:t>
      </w:r>
      <w:r w:rsidR="000055F5" w:rsidRPr="000055F5">
        <w:rPr>
          <w:lang w:val="ru-RU"/>
        </w:rPr>
        <w:t xml:space="preserve"> </w:t>
      </w:r>
      <w:r w:rsidR="000055F5">
        <w:rPr>
          <w:lang w:val="ru-RU"/>
        </w:rPr>
        <w:t>квадратные</w:t>
      </w:r>
      <w:r w:rsidR="000055F5" w:rsidRPr="000055F5">
        <w:rPr>
          <w:lang w:val="ru-RU"/>
        </w:rPr>
        <w:t xml:space="preserve"> </w:t>
      </w:r>
      <w:r w:rsidR="000055F5">
        <w:rPr>
          <w:lang w:val="ru-RU"/>
        </w:rPr>
        <w:t>скобки</w:t>
      </w:r>
      <w:r w:rsidR="000055F5" w:rsidRPr="000055F5">
        <w:rPr>
          <w:lang w:val="ru-RU"/>
        </w:rPr>
        <w:t xml:space="preserve">, </w:t>
      </w:r>
      <w:r w:rsidR="000055F5">
        <w:rPr>
          <w:lang w:val="ru-RU"/>
        </w:rPr>
        <w:t>поскольку</w:t>
      </w:r>
      <w:r w:rsidR="000055F5" w:rsidRPr="000055F5">
        <w:rPr>
          <w:lang w:val="ru-RU"/>
        </w:rPr>
        <w:t xml:space="preserve"> </w:t>
      </w:r>
      <w:r w:rsidR="000055F5">
        <w:rPr>
          <w:lang w:val="ru-RU"/>
        </w:rPr>
        <w:t>еще</w:t>
      </w:r>
      <w:r w:rsidR="000055F5" w:rsidRPr="000055F5">
        <w:rPr>
          <w:lang w:val="ru-RU"/>
        </w:rPr>
        <w:t xml:space="preserve"> </w:t>
      </w:r>
      <w:r w:rsidR="000055F5">
        <w:rPr>
          <w:lang w:val="ru-RU"/>
        </w:rPr>
        <w:t>не</w:t>
      </w:r>
      <w:r w:rsidR="000055F5" w:rsidRPr="000055F5">
        <w:rPr>
          <w:lang w:val="ru-RU"/>
        </w:rPr>
        <w:t xml:space="preserve"> </w:t>
      </w:r>
      <w:r w:rsidR="000055F5">
        <w:rPr>
          <w:lang w:val="ru-RU"/>
        </w:rPr>
        <w:t>решен</w:t>
      </w:r>
      <w:r w:rsidR="000055F5" w:rsidRPr="000055F5">
        <w:rPr>
          <w:lang w:val="ru-RU"/>
        </w:rPr>
        <w:t xml:space="preserve"> </w:t>
      </w:r>
      <w:r w:rsidR="000055F5">
        <w:rPr>
          <w:lang w:val="ru-RU"/>
        </w:rPr>
        <w:t>вопрос</w:t>
      </w:r>
      <w:r w:rsidR="000055F5" w:rsidRPr="000055F5">
        <w:rPr>
          <w:lang w:val="ru-RU"/>
        </w:rPr>
        <w:t xml:space="preserve">, </w:t>
      </w:r>
      <w:r w:rsidR="000055F5">
        <w:rPr>
          <w:lang w:val="ru-RU"/>
        </w:rPr>
        <w:t>нужно</w:t>
      </w:r>
      <w:r w:rsidR="000055F5" w:rsidRPr="000055F5">
        <w:rPr>
          <w:lang w:val="ru-RU"/>
        </w:rPr>
        <w:t xml:space="preserve"> </w:t>
      </w:r>
      <w:r w:rsidR="000055F5">
        <w:rPr>
          <w:lang w:val="ru-RU"/>
        </w:rPr>
        <w:t>ли</w:t>
      </w:r>
      <w:r w:rsidR="000055F5" w:rsidRPr="000055F5">
        <w:rPr>
          <w:lang w:val="ru-RU"/>
        </w:rPr>
        <w:t xml:space="preserve"> </w:t>
      </w:r>
      <w:r w:rsidR="000055F5">
        <w:rPr>
          <w:lang w:val="ru-RU"/>
        </w:rPr>
        <w:t>иметь</w:t>
      </w:r>
      <w:r w:rsidR="000055F5" w:rsidRPr="000055F5">
        <w:rPr>
          <w:lang w:val="ru-RU"/>
        </w:rPr>
        <w:t xml:space="preserve"> </w:t>
      </w:r>
      <w:r w:rsidR="000055F5">
        <w:rPr>
          <w:lang w:val="ru-RU"/>
        </w:rPr>
        <w:t>в</w:t>
      </w:r>
      <w:r w:rsidR="000055F5" w:rsidRPr="000055F5">
        <w:rPr>
          <w:lang w:val="ru-RU"/>
        </w:rPr>
        <w:t xml:space="preserve"> </w:t>
      </w:r>
      <w:r w:rsidR="000055F5">
        <w:rPr>
          <w:lang w:val="ru-RU"/>
        </w:rPr>
        <w:t>пересмотренном</w:t>
      </w:r>
      <w:r w:rsidR="000055F5" w:rsidRPr="000055F5">
        <w:rPr>
          <w:lang w:val="ru-RU"/>
        </w:rPr>
        <w:t xml:space="preserve"> </w:t>
      </w:r>
      <w:r w:rsidR="000055F5">
        <w:rPr>
          <w:lang w:val="ru-RU"/>
        </w:rPr>
        <w:t>Лиссабонском</w:t>
      </w:r>
      <w:r w:rsidR="000055F5" w:rsidRPr="000055F5">
        <w:rPr>
          <w:lang w:val="ru-RU"/>
        </w:rPr>
        <w:t xml:space="preserve"> </w:t>
      </w:r>
      <w:r w:rsidR="000055F5">
        <w:rPr>
          <w:lang w:val="ru-RU"/>
        </w:rPr>
        <w:t>соглашении</w:t>
      </w:r>
      <w:r w:rsidR="00CE764A" w:rsidRPr="000055F5">
        <w:rPr>
          <w:lang w:val="ru-RU"/>
        </w:rPr>
        <w:t xml:space="preserve"> </w:t>
      </w:r>
      <w:r w:rsidR="000055F5">
        <w:rPr>
          <w:lang w:val="ru-RU"/>
        </w:rPr>
        <w:t>преамбулу</w:t>
      </w:r>
      <w:r w:rsidR="000055F5" w:rsidRPr="000055F5">
        <w:rPr>
          <w:lang w:val="ru-RU"/>
        </w:rPr>
        <w:t xml:space="preserve">, </w:t>
      </w:r>
      <w:r w:rsidR="000055F5">
        <w:rPr>
          <w:lang w:val="ru-RU"/>
        </w:rPr>
        <w:t>отражающую</w:t>
      </w:r>
      <w:r w:rsidR="000055F5" w:rsidRPr="000055F5">
        <w:rPr>
          <w:lang w:val="ru-RU"/>
        </w:rPr>
        <w:t xml:space="preserve"> </w:t>
      </w:r>
      <w:r w:rsidR="000055F5">
        <w:rPr>
          <w:lang w:val="ru-RU"/>
        </w:rPr>
        <w:t>цели</w:t>
      </w:r>
      <w:r w:rsidR="000055F5" w:rsidRPr="000055F5">
        <w:rPr>
          <w:lang w:val="ru-RU"/>
        </w:rPr>
        <w:t xml:space="preserve"> </w:t>
      </w:r>
      <w:r w:rsidR="000055F5">
        <w:rPr>
          <w:lang w:val="ru-RU"/>
        </w:rPr>
        <w:t>пересмотра</w:t>
      </w:r>
      <w:r w:rsidR="000055F5" w:rsidRPr="000055F5">
        <w:rPr>
          <w:lang w:val="ru-RU"/>
        </w:rPr>
        <w:t xml:space="preserve"> </w:t>
      </w:r>
      <w:r w:rsidR="000055F5">
        <w:rPr>
          <w:lang w:val="ru-RU"/>
        </w:rPr>
        <w:t>Лиссабонского</w:t>
      </w:r>
      <w:r w:rsidR="000055F5" w:rsidRPr="000055F5">
        <w:rPr>
          <w:lang w:val="ru-RU"/>
        </w:rPr>
        <w:t xml:space="preserve"> </w:t>
      </w:r>
      <w:r w:rsidR="000055F5">
        <w:rPr>
          <w:lang w:val="ru-RU"/>
        </w:rPr>
        <w:t>соглашения</w:t>
      </w:r>
      <w:r w:rsidR="000055F5" w:rsidRPr="000055F5">
        <w:rPr>
          <w:lang w:val="ru-RU"/>
        </w:rPr>
        <w:t xml:space="preserve">, </w:t>
      </w:r>
      <w:r w:rsidR="000055F5">
        <w:rPr>
          <w:lang w:val="ru-RU"/>
        </w:rPr>
        <w:t>или</w:t>
      </w:r>
      <w:r w:rsidR="000055F5" w:rsidRPr="000055F5">
        <w:rPr>
          <w:lang w:val="ru-RU"/>
        </w:rPr>
        <w:t xml:space="preserve"> </w:t>
      </w:r>
      <w:r w:rsidR="000055F5">
        <w:rPr>
          <w:lang w:val="ru-RU"/>
        </w:rPr>
        <w:t>же</w:t>
      </w:r>
      <w:r w:rsidR="000055F5" w:rsidRPr="000055F5">
        <w:rPr>
          <w:lang w:val="ru-RU"/>
        </w:rPr>
        <w:t xml:space="preserve"> </w:t>
      </w:r>
      <w:r w:rsidR="000055F5">
        <w:rPr>
          <w:lang w:val="ru-RU"/>
        </w:rPr>
        <w:t>в</w:t>
      </w:r>
      <w:r w:rsidR="000055F5" w:rsidRPr="000055F5">
        <w:rPr>
          <w:lang w:val="ru-RU"/>
        </w:rPr>
        <w:t xml:space="preserve"> </w:t>
      </w:r>
      <w:r w:rsidR="000055F5">
        <w:rPr>
          <w:lang w:val="ru-RU"/>
        </w:rPr>
        <w:t>этом</w:t>
      </w:r>
      <w:r w:rsidR="000055F5" w:rsidRPr="000055F5">
        <w:rPr>
          <w:lang w:val="ru-RU"/>
        </w:rPr>
        <w:t xml:space="preserve"> </w:t>
      </w:r>
      <w:r w:rsidR="000055F5">
        <w:rPr>
          <w:lang w:val="ru-RU"/>
        </w:rPr>
        <w:t>нет</w:t>
      </w:r>
      <w:r w:rsidR="000055F5" w:rsidRPr="000055F5">
        <w:rPr>
          <w:lang w:val="ru-RU"/>
        </w:rPr>
        <w:t xml:space="preserve"> </w:t>
      </w:r>
      <w:r w:rsidR="000055F5">
        <w:rPr>
          <w:lang w:val="ru-RU"/>
        </w:rPr>
        <w:t>необходимости</w:t>
      </w:r>
      <w:r w:rsidR="00580653" w:rsidRPr="000055F5">
        <w:rPr>
          <w:lang w:val="ru-RU"/>
        </w:rPr>
        <w:t>.</w:t>
      </w:r>
      <w:r w:rsidR="001A7E69" w:rsidRPr="000055F5">
        <w:rPr>
          <w:lang w:val="ru-RU"/>
        </w:rPr>
        <w:t xml:space="preserve">  </w:t>
      </w:r>
    </w:p>
    <w:p w:rsidR="00580653" w:rsidRPr="000055F5" w:rsidRDefault="00580653" w:rsidP="007E0154">
      <w:pPr>
        <w:tabs>
          <w:tab w:val="left" w:pos="864"/>
          <w:tab w:val="left" w:pos="900"/>
        </w:tabs>
        <w:rPr>
          <w:lang w:val="ru-RU"/>
        </w:rPr>
      </w:pPr>
    </w:p>
    <w:p w:rsidR="00580653" w:rsidRPr="000055F5" w:rsidRDefault="00F576D3" w:rsidP="007E0154">
      <w:pPr>
        <w:tabs>
          <w:tab w:val="left" w:pos="864"/>
          <w:tab w:val="left" w:pos="900"/>
        </w:tabs>
        <w:rPr>
          <w:lang w:val="ru-RU"/>
        </w:rPr>
      </w:pPr>
      <w:r>
        <w:rPr>
          <w:lang w:val="ru-RU"/>
        </w:rPr>
        <w:t>П</w:t>
      </w:r>
      <w:r w:rsidR="00580653" w:rsidRPr="000055F5">
        <w:rPr>
          <w:lang w:val="ru-RU"/>
        </w:rPr>
        <w:t>.02</w:t>
      </w:r>
      <w:r w:rsidR="00580653" w:rsidRPr="000055F5">
        <w:rPr>
          <w:lang w:val="ru-RU"/>
        </w:rPr>
        <w:tab/>
      </w:r>
      <w:r w:rsidR="000055F5">
        <w:rPr>
          <w:lang w:val="ru-RU"/>
        </w:rPr>
        <w:t>Согласно</w:t>
      </w:r>
      <w:r w:rsidR="000055F5" w:rsidRPr="000055F5">
        <w:rPr>
          <w:lang w:val="ru-RU"/>
        </w:rPr>
        <w:t xml:space="preserve"> </w:t>
      </w:r>
      <w:r w:rsidR="000055F5">
        <w:rPr>
          <w:lang w:val="ru-RU"/>
        </w:rPr>
        <w:t>статье</w:t>
      </w:r>
      <w:r w:rsidR="00DD37B0" w:rsidRPr="000055F5">
        <w:rPr>
          <w:lang w:val="ru-RU"/>
        </w:rPr>
        <w:t xml:space="preserve"> 1(</w:t>
      </w:r>
      <w:r w:rsidR="00DD37B0">
        <w:t>xiv</w:t>
      </w:r>
      <w:r w:rsidR="00DD37B0" w:rsidRPr="000055F5">
        <w:rPr>
          <w:lang w:val="ru-RU"/>
        </w:rPr>
        <w:t xml:space="preserve">), </w:t>
      </w:r>
      <w:r w:rsidR="000055F5">
        <w:rPr>
          <w:lang w:val="ru-RU"/>
        </w:rPr>
        <w:t>термин</w:t>
      </w:r>
      <w:r w:rsidR="00DD37B0" w:rsidRPr="000055F5">
        <w:rPr>
          <w:lang w:val="ru-RU"/>
        </w:rPr>
        <w:t xml:space="preserve"> </w:t>
      </w:r>
      <w:r w:rsidR="000055F5">
        <w:rPr>
          <w:lang w:val="ru-RU"/>
        </w:rPr>
        <w:t>«Договаривающаяся сторона» означает «любое государство-участника или межправительственную организацию-участницу</w:t>
      </w:r>
      <w:r w:rsidR="000055F5" w:rsidRPr="00D747F1">
        <w:rPr>
          <w:lang w:val="ru-RU"/>
        </w:rPr>
        <w:t xml:space="preserve"> </w:t>
      </w:r>
      <w:r w:rsidR="000055F5">
        <w:rPr>
          <w:lang w:val="ru-RU"/>
        </w:rPr>
        <w:t>настоящего Акта»</w:t>
      </w:r>
      <w:r w:rsidR="00DD37B0" w:rsidRPr="000055F5">
        <w:rPr>
          <w:lang w:val="ru-RU"/>
        </w:rPr>
        <w:t xml:space="preserve">.  </w:t>
      </w:r>
      <w:r w:rsidR="000055F5">
        <w:rPr>
          <w:lang w:val="ru-RU"/>
        </w:rPr>
        <w:t>Однако</w:t>
      </w:r>
      <w:r w:rsidR="000055F5" w:rsidRPr="000055F5">
        <w:rPr>
          <w:lang w:val="ru-RU"/>
        </w:rPr>
        <w:t xml:space="preserve"> </w:t>
      </w:r>
      <w:r w:rsidR="000055F5">
        <w:rPr>
          <w:lang w:val="ru-RU"/>
        </w:rPr>
        <w:t>в</w:t>
      </w:r>
      <w:r w:rsidR="000055F5" w:rsidRPr="000055F5">
        <w:rPr>
          <w:lang w:val="ru-RU"/>
        </w:rPr>
        <w:t xml:space="preserve"> </w:t>
      </w:r>
      <w:r w:rsidR="000055F5">
        <w:rPr>
          <w:lang w:val="ru-RU"/>
        </w:rPr>
        <w:t>проекте</w:t>
      </w:r>
      <w:r w:rsidR="000055F5" w:rsidRPr="000055F5">
        <w:rPr>
          <w:lang w:val="ru-RU"/>
        </w:rPr>
        <w:t xml:space="preserve"> </w:t>
      </w:r>
      <w:r w:rsidR="000055F5">
        <w:rPr>
          <w:lang w:val="ru-RU"/>
        </w:rPr>
        <w:t>преамбулы</w:t>
      </w:r>
      <w:r w:rsidR="000055F5" w:rsidRPr="000055F5">
        <w:rPr>
          <w:lang w:val="ru-RU"/>
        </w:rPr>
        <w:t xml:space="preserve"> </w:t>
      </w:r>
      <w:r w:rsidR="000055F5">
        <w:rPr>
          <w:lang w:val="ru-RU"/>
        </w:rPr>
        <w:t>этот</w:t>
      </w:r>
      <w:r w:rsidR="000055F5" w:rsidRPr="000055F5">
        <w:rPr>
          <w:lang w:val="ru-RU"/>
        </w:rPr>
        <w:t xml:space="preserve"> </w:t>
      </w:r>
      <w:r w:rsidR="000055F5">
        <w:rPr>
          <w:lang w:val="ru-RU"/>
        </w:rPr>
        <w:t>термин</w:t>
      </w:r>
      <w:r w:rsidR="000055F5" w:rsidRPr="000055F5">
        <w:rPr>
          <w:lang w:val="ru-RU"/>
        </w:rPr>
        <w:t xml:space="preserve"> </w:t>
      </w:r>
      <w:r w:rsidR="000055F5">
        <w:rPr>
          <w:lang w:val="ru-RU"/>
        </w:rPr>
        <w:t>относится</w:t>
      </w:r>
      <w:r w:rsidR="00DD37B0" w:rsidRPr="000055F5">
        <w:rPr>
          <w:lang w:val="ru-RU"/>
        </w:rPr>
        <w:t xml:space="preserve">, </w:t>
      </w:r>
      <w:r w:rsidR="000055F5">
        <w:rPr>
          <w:lang w:val="ru-RU"/>
        </w:rPr>
        <w:t>скорее, к сторонам, принимающим пересмотренное Лиссабонское соглашение</w:t>
      </w:r>
      <w:r w:rsidR="00580653" w:rsidRPr="000055F5">
        <w:rPr>
          <w:lang w:val="ru-RU"/>
        </w:rPr>
        <w:t>.</w:t>
      </w:r>
      <w:r w:rsidR="001A7E69" w:rsidRPr="000055F5">
        <w:rPr>
          <w:lang w:val="ru-RU"/>
        </w:rPr>
        <w:t xml:space="preserve">  </w:t>
      </w:r>
    </w:p>
    <w:p w:rsidR="00580653" w:rsidRPr="000055F5" w:rsidRDefault="00580653" w:rsidP="007E0154">
      <w:pPr>
        <w:tabs>
          <w:tab w:val="left" w:pos="864"/>
          <w:tab w:val="left" w:pos="900"/>
        </w:tabs>
        <w:rPr>
          <w:lang w:val="ru-RU"/>
        </w:rPr>
      </w:pPr>
    </w:p>
    <w:p w:rsidR="00B87ADA" w:rsidRPr="000055F5" w:rsidRDefault="0043098B" w:rsidP="00E9486D">
      <w:pPr>
        <w:pStyle w:val="Heading1"/>
        <w:rPr>
          <w:lang w:val="ru-RU"/>
        </w:rPr>
      </w:pPr>
      <w:r>
        <w:rPr>
          <w:lang w:val="ru-RU"/>
        </w:rPr>
        <w:t>Комментарии к статье</w:t>
      </w:r>
      <w:r w:rsidRPr="006533BB">
        <w:rPr>
          <w:lang w:val="ru-RU"/>
        </w:rPr>
        <w:t xml:space="preserve"> </w:t>
      </w:r>
      <w:r w:rsidR="007756AE" w:rsidRPr="000055F5">
        <w:rPr>
          <w:lang w:val="ru-RU"/>
        </w:rPr>
        <w:t>1</w:t>
      </w:r>
      <w:r w:rsidR="00B87ADA" w:rsidRPr="000055F5">
        <w:rPr>
          <w:lang w:val="ru-RU"/>
        </w:rPr>
        <w:t xml:space="preserve">:  </w:t>
      </w:r>
      <w:r w:rsidR="000055F5">
        <w:rPr>
          <w:lang w:val="ru-RU"/>
        </w:rPr>
        <w:t>Сокращенные выражения</w:t>
      </w:r>
    </w:p>
    <w:p w:rsidR="007D64F1" w:rsidRPr="000055F5" w:rsidRDefault="007D64F1" w:rsidP="00B63F3C">
      <w:pPr>
        <w:rPr>
          <w:lang w:val="ru-RU"/>
        </w:rPr>
      </w:pPr>
    </w:p>
    <w:p w:rsidR="00B87ADA" w:rsidRPr="00DF4E31" w:rsidRDefault="008D7C86" w:rsidP="00580653">
      <w:pPr>
        <w:tabs>
          <w:tab w:val="num" w:pos="851"/>
        </w:tabs>
        <w:rPr>
          <w:lang w:val="ru-RU"/>
        </w:rPr>
      </w:pPr>
      <w:r w:rsidRPr="00DF4E31">
        <w:rPr>
          <w:lang w:val="ru-RU"/>
        </w:rPr>
        <w:t>1</w:t>
      </w:r>
      <w:r w:rsidR="00B87ADA" w:rsidRPr="00DF4E31">
        <w:rPr>
          <w:lang w:val="ru-RU"/>
        </w:rPr>
        <w:t>.01</w:t>
      </w:r>
      <w:r w:rsidR="00B87ADA" w:rsidRPr="00DF4E31">
        <w:rPr>
          <w:lang w:val="ru-RU"/>
        </w:rPr>
        <w:tab/>
      </w:r>
      <w:r w:rsidR="00DF4E31">
        <w:rPr>
          <w:lang w:val="ru-RU"/>
        </w:rPr>
        <w:t>По</w:t>
      </w:r>
      <w:r w:rsidR="00DF4E31" w:rsidRPr="00DF4E31">
        <w:rPr>
          <w:lang w:val="ru-RU"/>
        </w:rPr>
        <w:t xml:space="preserve"> </w:t>
      </w:r>
      <w:r w:rsidR="00DF4E31">
        <w:rPr>
          <w:lang w:val="ru-RU"/>
        </w:rPr>
        <w:t>примеру</w:t>
      </w:r>
      <w:r w:rsidR="00DF4E31" w:rsidRPr="00DF4E31">
        <w:rPr>
          <w:lang w:val="ru-RU"/>
        </w:rPr>
        <w:t xml:space="preserve"> </w:t>
      </w:r>
      <w:r w:rsidR="00DF4E31">
        <w:rPr>
          <w:lang w:val="ru-RU"/>
        </w:rPr>
        <w:t>Женевского</w:t>
      </w:r>
      <w:r w:rsidR="00DF4E31" w:rsidRPr="00DF4E31">
        <w:rPr>
          <w:lang w:val="ru-RU"/>
        </w:rPr>
        <w:t xml:space="preserve"> </w:t>
      </w:r>
      <w:r w:rsidR="00DF4E31">
        <w:rPr>
          <w:lang w:val="ru-RU"/>
        </w:rPr>
        <w:t>акта</w:t>
      </w:r>
      <w:r w:rsidR="00DF4E31" w:rsidRPr="00DF4E31">
        <w:rPr>
          <w:lang w:val="ru-RU"/>
        </w:rPr>
        <w:t xml:space="preserve"> </w:t>
      </w:r>
      <w:r w:rsidR="00DF4E31">
        <w:rPr>
          <w:lang w:val="ru-RU"/>
        </w:rPr>
        <w:t>Гаагского</w:t>
      </w:r>
      <w:r w:rsidR="00DF4E31" w:rsidRPr="00DF4E31">
        <w:rPr>
          <w:lang w:val="ru-RU"/>
        </w:rPr>
        <w:t xml:space="preserve"> </w:t>
      </w:r>
      <w:r w:rsidR="00DF4E31">
        <w:rPr>
          <w:lang w:val="ru-RU"/>
        </w:rPr>
        <w:t>соглашения</w:t>
      </w:r>
      <w:r w:rsidR="00DF4E31" w:rsidRPr="00DF4E31">
        <w:rPr>
          <w:lang w:val="ru-RU"/>
        </w:rPr>
        <w:t xml:space="preserve"> </w:t>
      </w:r>
      <w:r w:rsidR="00DF4E31">
        <w:rPr>
          <w:lang w:val="ru-RU"/>
        </w:rPr>
        <w:t>о</w:t>
      </w:r>
      <w:r w:rsidR="00DF4E31" w:rsidRPr="00DF4E31">
        <w:rPr>
          <w:lang w:val="ru-RU"/>
        </w:rPr>
        <w:t xml:space="preserve"> </w:t>
      </w:r>
      <w:r w:rsidR="00DF4E31">
        <w:rPr>
          <w:lang w:val="ru-RU"/>
        </w:rPr>
        <w:t>международной</w:t>
      </w:r>
      <w:r w:rsidR="00DF4E31" w:rsidRPr="00DF4E31">
        <w:rPr>
          <w:lang w:val="ru-RU"/>
        </w:rPr>
        <w:t xml:space="preserve"> </w:t>
      </w:r>
      <w:r w:rsidR="00DF4E31">
        <w:rPr>
          <w:lang w:val="ru-RU"/>
        </w:rPr>
        <w:t>регистрации</w:t>
      </w:r>
      <w:r w:rsidR="00DF4E31" w:rsidRPr="00DF4E31">
        <w:rPr>
          <w:lang w:val="ru-RU"/>
        </w:rPr>
        <w:t xml:space="preserve"> </w:t>
      </w:r>
      <w:r w:rsidR="00DF4E31">
        <w:rPr>
          <w:lang w:val="ru-RU"/>
        </w:rPr>
        <w:t>промышленных</w:t>
      </w:r>
      <w:r w:rsidR="00DF4E31" w:rsidRPr="00DF4E31">
        <w:rPr>
          <w:lang w:val="ru-RU"/>
        </w:rPr>
        <w:t xml:space="preserve"> </w:t>
      </w:r>
      <w:r w:rsidR="00DF4E31">
        <w:rPr>
          <w:lang w:val="ru-RU"/>
        </w:rPr>
        <w:t>образцов</w:t>
      </w:r>
      <w:r w:rsidR="00DF4E31" w:rsidRPr="00DF4E31">
        <w:rPr>
          <w:lang w:val="ru-RU"/>
        </w:rPr>
        <w:t xml:space="preserve"> (</w:t>
      </w:r>
      <w:r w:rsidR="00DF4E31">
        <w:rPr>
          <w:lang w:val="ru-RU"/>
        </w:rPr>
        <w:t>ниже</w:t>
      </w:r>
      <w:r w:rsidR="00DF4E31" w:rsidRPr="00DF4E31">
        <w:rPr>
          <w:lang w:val="ru-RU"/>
        </w:rPr>
        <w:t xml:space="preserve"> </w:t>
      </w:r>
      <w:r w:rsidR="00DF4E31">
        <w:rPr>
          <w:lang w:val="ru-RU"/>
        </w:rPr>
        <w:t>именуемого</w:t>
      </w:r>
      <w:r w:rsidR="00DF4E31" w:rsidRPr="00DF4E31">
        <w:rPr>
          <w:lang w:val="ru-RU"/>
        </w:rPr>
        <w:t xml:space="preserve"> «</w:t>
      </w:r>
      <w:r w:rsidR="00DF4E31">
        <w:rPr>
          <w:lang w:val="ru-RU"/>
        </w:rPr>
        <w:t>Женевский</w:t>
      </w:r>
      <w:r w:rsidR="00DF4E31" w:rsidRPr="00DF4E31">
        <w:rPr>
          <w:lang w:val="ru-RU"/>
        </w:rPr>
        <w:t xml:space="preserve"> </w:t>
      </w:r>
      <w:r w:rsidR="00DF4E31">
        <w:rPr>
          <w:lang w:val="ru-RU"/>
        </w:rPr>
        <w:t>акт</w:t>
      </w:r>
      <w:r w:rsidR="00DF4E31" w:rsidRPr="00DF4E31">
        <w:rPr>
          <w:lang w:val="ru-RU"/>
        </w:rPr>
        <w:t xml:space="preserve">») </w:t>
      </w:r>
      <w:r w:rsidR="00DF4E31">
        <w:rPr>
          <w:lang w:val="ru-RU"/>
        </w:rPr>
        <w:t>в</w:t>
      </w:r>
      <w:r w:rsidR="00DF4E31" w:rsidRPr="00DF4E31">
        <w:rPr>
          <w:lang w:val="ru-RU"/>
        </w:rPr>
        <w:t xml:space="preserve"> </w:t>
      </w:r>
      <w:r w:rsidR="00DF4E31">
        <w:rPr>
          <w:lang w:val="ru-RU"/>
        </w:rPr>
        <w:t>статье</w:t>
      </w:r>
      <w:r w:rsidR="00DF4E31" w:rsidRPr="00DF4E31">
        <w:rPr>
          <w:lang w:val="ru-RU"/>
        </w:rPr>
        <w:t xml:space="preserve"> 1 </w:t>
      </w:r>
      <w:r w:rsidR="00DF4E31">
        <w:rPr>
          <w:lang w:val="ru-RU"/>
        </w:rPr>
        <w:t>разъясняется</w:t>
      </w:r>
      <w:r w:rsidR="00DF4E31" w:rsidRPr="00DF4E31">
        <w:rPr>
          <w:lang w:val="ru-RU"/>
        </w:rPr>
        <w:t xml:space="preserve"> </w:t>
      </w:r>
      <w:r w:rsidR="00DF4E31">
        <w:rPr>
          <w:lang w:val="ru-RU"/>
        </w:rPr>
        <w:t>определенное</w:t>
      </w:r>
      <w:r w:rsidR="00DF4E31" w:rsidRPr="00DF4E31">
        <w:rPr>
          <w:lang w:val="ru-RU"/>
        </w:rPr>
        <w:t xml:space="preserve"> </w:t>
      </w:r>
      <w:r w:rsidR="00DF4E31">
        <w:rPr>
          <w:lang w:val="ru-RU"/>
        </w:rPr>
        <w:t>количество сокращенных выражений и определяются несколько терминов, используемых по всему проекту пересмотренного Лиссабонского соглашения</w:t>
      </w:r>
      <w:r w:rsidR="00B87ADA" w:rsidRPr="00DF4E31">
        <w:rPr>
          <w:lang w:val="ru-RU"/>
        </w:rPr>
        <w:t xml:space="preserve">.  </w:t>
      </w:r>
      <w:r w:rsidR="00DF4E31">
        <w:rPr>
          <w:lang w:val="ru-RU"/>
        </w:rPr>
        <w:t xml:space="preserve">Хотя некоторые сокращенные выражения и определения, содержащиеся в статье 1, схожи с теми, которые содержатся в Инструкции к Лиссабонскому соглашению, были добавлены </w:t>
      </w:r>
      <w:r w:rsidR="00582522">
        <w:rPr>
          <w:lang w:val="ru-RU"/>
        </w:rPr>
        <w:t>и другие</w:t>
      </w:r>
      <w:r w:rsidR="00DF4E31">
        <w:rPr>
          <w:lang w:val="ru-RU"/>
        </w:rPr>
        <w:t>, когда это казалось необходимым, как, например, в случае положений, указанных ниже</w:t>
      </w:r>
      <w:r w:rsidR="00B87ADA" w:rsidRPr="00DF4E31">
        <w:rPr>
          <w:lang w:val="ru-RU"/>
        </w:rPr>
        <w:t xml:space="preserve">.  </w:t>
      </w:r>
    </w:p>
    <w:p w:rsidR="00B332AF" w:rsidRPr="00DF4E31" w:rsidRDefault="00B332AF" w:rsidP="00C918B2">
      <w:pPr>
        <w:tabs>
          <w:tab w:val="left" w:pos="660"/>
        </w:tabs>
        <w:rPr>
          <w:lang w:val="ru-RU"/>
        </w:rPr>
      </w:pPr>
    </w:p>
    <w:p w:rsidR="001A7E69" w:rsidRPr="002272BF" w:rsidRDefault="001A7E69" w:rsidP="00F84EDE">
      <w:pPr>
        <w:tabs>
          <w:tab w:val="num" w:pos="851"/>
        </w:tabs>
        <w:rPr>
          <w:lang w:val="ru-RU"/>
        </w:rPr>
      </w:pPr>
      <w:r w:rsidRPr="00582522">
        <w:rPr>
          <w:lang w:val="ru-RU"/>
        </w:rPr>
        <w:t>1.02</w:t>
      </w:r>
      <w:r w:rsidRPr="00582522">
        <w:rPr>
          <w:lang w:val="ru-RU"/>
        </w:rPr>
        <w:tab/>
      </w:r>
      <w:r w:rsidR="00582522">
        <w:rPr>
          <w:lang w:val="ru-RU"/>
        </w:rPr>
        <w:t>Пункт</w:t>
      </w:r>
      <w:r w:rsidRPr="00582522">
        <w:rPr>
          <w:lang w:val="ru-RU"/>
        </w:rPr>
        <w:t xml:space="preserve"> (</w:t>
      </w:r>
      <w:r>
        <w:t>vi</w:t>
      </w:r>
      <w:r w:rsidRPr="00582522">
        <w:rPr>
          <w:lang w:val="ru-RU"/>
        </w:rPr>
        <w:t xml:space="preserve">) </w:t>
      </w:r>
      <w:r w:rsidR="00582522">
        <w:rPr>
          <w:lang w:val="ru-RU"/>
        </w:rPr>
        <w:t>и</w:t>
      </w:r>
      <w:r w:rsidRPr="00582522">
        <w:rPr>
          <w:lang w:val="ru-RU"/>
        </w:rPr>
        <w:t xml:space="preserve"> (</w:t>
      </w:r>
      <w:r>
        <w:t>vii</w:t>
      </w:r>
      <w:r w:rsidRPr="00582522">
        <w:rPr>
          <w:lang w:val="ru-RU"/>
        </w:rPr>
        <w:t xml:space="preserve">) </w:t>
      </w:r>
      <w:r w:rsidR="00582522">
        <w:rPr>
          <w:lang w:val="ru-RU"/>
        </w:rPr>
        <w:t>были добавлены к списку сокращенных выражений в статье 1 в результате обсуждений на девятой сессии Рабочей группы</w:t>
      </w:r>
      <w:r w:rsidRPr="00582522">
        <w:rPr>
          <w:lang w:val="ru-RU"/>
        </w:rPr>
        <w:t xml:space="preserve">.  </w:t>
      </w:r>
      <w:r w:rsidR="00582522">
        <w:rPr>
          <w:lang w:val="ru-RU"/>
        </w:rPr>
        <w:t>Таким</w:t>
      </w:r>
      <w:r w:rsidR="00582522" w:rsidRPr="00582522">
        <w:rPr>
          <w:lang w:val="ru-RU"/>
        </w:rPr>
        <w:t xml:space="preserve"> </w:t>
      </w:r>
      <w:r w:rsidR="00582522">
        <w:rPr>
          <w:lang w:val="ru-RU"/>
        </w:rPr>
        <w:t>образом</w:t>
      </w:r>
      <w:r w:rsidRPr="00582522">
        <w:rPr>
          <w:lang w:val="ru-RU"/>
        </w:rPr>
        <w:t xml:space="preserve">, </w:t>
      </w:r>
      <w:r w:rsidR="00582522">
        <w:rPr>
          <w:lang w:val="ru-RU"/>
        </w:rPr>
        <w:t>термины</w:t>
      </w:r>
      <w:r w:rsidRPr="00582522">
        <w:rPr>
          <w:lang w:val="ru-RU"/>
        </w:rPr>
        <w:t xml:space="preserve"> </w:t>
      </w:r>
      <w:r w:rsidR="00582522" w:rsidRPr="00582522">
        <w:rPr>
          <w:lang w:val="ru-RU"/>
        </w:rPr>
        <w:t>«</w:t>
      </w:r>
      <w:r w:rsidR="00582522">
        <w:rPr>
          <w:lang w:val="ru-RU"/>
        </w:rPr>
        <w:t>наименование</w:t>
      </w:r>
      <w:r w:rsidR="00582522" w:rsidRPr="00582522">
        <w:rPr>
          <w:lang w:val="ru-RU"/>
        </w:rPr>
        <w:t xml:space="preserve"> </w:t>
      </w:r>
      <w:r w:rsidR="00582522">
        <w:rPr>
          <w:lang w:val="ru-RU"/>
        </w:rPr>
        <w:t>места</w:t>
      </w:r>
      <w:r w:rsidR="00582522" w:rsidRPr="00582522">
        <w:rPr>
          <w:lang w:val="ru-RU"/>
        </w:rPr>
        <w:t xml:space="preserve"> </w:t>
      </w:r>
      <w:r w:rsidR="00582522">
        <w:rPr>
          <w:lang w:val="ru-RU"/>
        </w:rPr>
        <w:t>происхождения</w:t>
      </w:r>
      <w:r w:rsidR="00582522" w:rsidRPr="00582522">
        <w:rPr>
          <w:lang w:val="ru-RU"/>
        </w:rPr>
        <w:t xml:space="preserve">» </w:t>
      </w:r>
      <w:r w:rsidR="00582522">
        <w:rPr>
          <w:lang w:val="ru-RU"/>
        </w:rPr>
        <w:t>и</w:t>
      </w:r>
      <w:r w:rsidR="00582522" w:rsidRPr="00582522">
        <w:rPr>
          <w:lang w:val="ru-RU"/>
        </w:rPr>
        <w:t xml:space="preserve"> « </w:t>
      </w:r>
      <w:r w:rsidR="00582522">
        <w:rPr>
          <w:lang w:val="ru-RU"/>
        </w:rPr>
        <w:t>географическое</w:t>
      </w:r>
      <w:r w:rsidR="00582522" w:rsidRPr="00582522">
        <w:rPr>
          <w:lang w:val="ru-RU"/>
        </w:rPr>
        <w:t xml:space="preserve"> </w:t>
      </w:r>
      <w:r w:rsidR="00582522">
        <w:rPr>
          <w:lang w:val="ru-RU"/>
        </w:rPr>
        <w:t>указание</w:t>
      </w:r>
      <w:r w:rsidR="00582522" w:rsidRPr="00582522">
        <w:rPr>
          <w:lang w:val="ru-RU"/>
        </w:rPr>
        <w:t>»</w:t>
      </w:r>
      <w:r w:rsidRPr="00582522">
        <w:rPr>
          <w:lang w:val="ru-RU"/>
        </w:rPr>
        <w:t xml:space="preserve"> </w:t>
      </w:r>
      <w:r w:rsidR="00582522">
        <w:rPr>
          <w:lang w:val="ru-RU"/>
        </w:rPr>
        <w:t xml:space="preserve">могут использоваться по всему пересмотренному Лиссабонскому соглашению без ущерба для того, как именно национальное или региональное законодательство той или иной Договаривающейся стороны трактует предмет, определяемый в статье </w:t>
      </w:r>
      <w:r w:rsidRPr="00582522">
        <w:rPr>
          <w:lang w:val="ru-RU"/>
        </w:rPr>
        <w:t xml:space="preserve"> 2.  </w:t>
      </w:r>
      <w:r w:rsidR="00582522">
        <w:rPr>
          <w:lang w:val="ru-RU"/>
        </w:rPr>
        <w:t>Пересмотренное</w:t>
      </w:r>
      <w:r w:rsidR="00582522" w:rsidRPr="00582522">
        <w:rPr>
          <w:lang w:val="ru-RU"/>
        </w:rPr>
        <w:t xml:space="preserve"> </w:t>
      </w:r>
      <w:r w:rsidR="00582522">
        <w:rPr>
          <w:lang w:val="ru-RU"/>
        </w:rPr>
        <w:t>Лиссабонское</w:t>
      </w:r>
      <w:r w:rsidR="00582522" w:rsidRPr="00582522">
        <w:rPr>
          <w:lang w:val="ru-RU"/>
        </w:rPr>
        <w:t xml:space="preserve"> </w:t>
      </w:r>
      <w:r w:rsidR="00582522">
        <w:rPr>
          <w:lang w:val="ru-RU"/>
        </w:rPr>
        <w:t>соглашение</w:t>
      </w:r>
      <w:r w:rsidR="00582522" w:rsidRPr="00582522">
        <w:rPr>
          <w:lang w:val="ru-RU"/>
        </w:rPr>
        <w:t xml:space="preserve"> </w:t>
      </w:r>
      <w:r w:rsidR="00582522">
        <w:rPr>
          <w:lang w:val="ru-RU"/>
        </w:rPr>
        <w:t>не</w:t>
      </w:r>
      <w:r w:rsidR="00582522" w:rsidRPr="00582522">
        <w:rPr>
          <w:lang w:val="ru-RU"/>
        </w:rPr>
        <w:t xml:space="preserve"> </w:t>
      </w:r>
      <w:r w:rsidR="00582522">
        <w:rPr>
          <w:lang w:val="ru-RU"/>
        </w:rPr>
        <w:t>будет обязывать Договаривающиеся стороны использовать ту же терминологию и не будет требовать от них, чтобы они определяли предмет точно так же, как это предусмотрено в пересмотренном Лиссабонском соглашении</w:t>
      </w:r>
      <w:r w:rsidR="00B57426" w:rsidRPr="00582522">
        <w:rPr>
          <w:lang w:val="ru-RU"/>
        </w:rPr>
        <w:t xml:space="preserve">.  </w:t>
      </w:r>
      <w:r w:rsidR="00582522">
        <w:rPr>
          <w:lang w:val="ru-RU"/>
        </w:rPr>
        <w:t>Аналогичный подход использовался на Дипломатической конференции, принявшей Лиссабонское соглашение в 1958 году</w:t>
      </w:r>
      <w:r w:rsidR="00F84EDE" w:rsidRPr="00582522">
        <w:rPr>
          <w:lang w:val="ru-RU"/>
        </w:rPr>
        <w:t xml:space="preserve">.  </w:t>
      </w:r>
      <w:r w:rsidR="00582522">
        <w:rPr>
          <w:lang w:val="ru-RU"/>
        </w:rPr>
        <w:t>В</w:t>
      </w:r>
      <w:r w:rsidR="00582522" w:rsidRPr="002272BF">
        <w:rPr>
          <w:lang w:val="ru-RU"/>
        </w:rPr>
        <w:t xml:space="preserve"> </w:t>
      </w:r>
      <w:r w:rsidR="00582522">
        <w:rPr>
          <w:lang w:val="ru-RU"/>
        </w:rPr>
        <w:t>этой</w:t>
      </w:r>
      <w:r w:rsidR="00582522" w:rsidRPr="002272BF">
        <w:rPr>
          <w:lang w:val="ru-RU"/>
        </w:rPr>
        <w:t xml:space="preserve"> </w:t>
      </w:r>
      <w:r w:rsidR="00582522">
        <w:rPr>
          <w:lang w:val="ru-RU"/>
        </w:rPr>
        <w:t>связи</w:t>
      </w:r>
      <w:r w:rsidR="00582522" w:rsidRPr="002272BF">
        <w:rPr>
          <w:lang w:val="ru-RU"/>
        </w:rPr>
        <w:t xml:space="preserve"> </w:t>
      </w:r>
      <w:r w:rsidR="00582522">
        <w:rPr>
          <w:lang w:val="ru-RU"/>
        </w:rPr>
        <w:t>делается</w:t>
      </w:r>
      <w:r w:rsidR="00582522" w:rsidRPr="002272BF">
        <w:rPr>
          <w:lang w:val="ru-RU"/>
        </w:rPr>
        <w:t xml:space="preserve"> </w:t>
      </w:r>
      <w:r w:rsidR="00582522">
        <w:rPr>
          <w:lang w:val="ru-RU"/>
        </w:rPr>
        <w:t>ссылка</w:t>
      </w:r>
      <w:r w:rsidR="00582522" w:rsidRPr="002272BF">
        <w:rPr>
          <w:lang w:val="ru-RU"/>
        </w:rPr>
        <w:t xml:space="preserve"> </w:t>
      </w:r>
      <w:r w:rsidR="00582522">
        <w:rPr>
          <w:lang w:val="ru-RU"/>
        </w:rPr>
        <w:t>на</w:t>
      </w:r>
      <w:r w:rsidR="00582522" w:rsidRPr="002272BF">
        <w:rPr>
          <w:lang w:val="ru-RU"/>
        </w:rPr>
        <w:t xml:space="preserve"> </w:t>
      </w:r>
      <w:r w:rsidR="00582522">
        <w:rPr>
          <w:lang w:val="ru-RU"/>
        </w:rPr>
        <w:t>Акты</w:t>
      </w:r>
      <w:r w:rsidR="00582522" w:rsidRPr="002272BF">
        <w:rPr>
          <w:lang w:val="ru-RU"/>
        </w:rPr>
        <w:t xml:space="preserve"> </w:t>
      </w:r>
      <w:r w:rsidR="00582522">
        <w:rPr>
          <w:lang w:val="ru-RU"/>
        </w:rPr>
        <w:t>Лиссабонской</w:t>
      </w:r>
      <w:r w:rsidR="00582522" w:rsidRPr="002272BF">
        <w:rPr>
          <w:lang w:val="ru-RU"/>
        </w:rPr>
        <w:t xml:space="preserve"> </w:t>
      </w:r>
      <w:r w:rsidR="00582522">
        <w:rPr>
          <w:lang w:val="ru-RU"/>
        </w:rPr>
        <w:t>конференции</w:t>
      </w:r>
      <w:r w:rsidR="00F84EDE" w:rsidRPr="002272BF">
        <w:rPr>
          <w:lang w:val="ru-RU"/>
        </w:rPr>
        <w:t xml:space="preserve">, </w:t>
      </w:r>
      <w:r w:rsidR="00582522">
        <w:rPr>
          <w:lang w:val="ru-RU"/>
        </w:rPr>
        <w:t>стр</w:t>
      </w:r>
      <w:r w:rsidR="00F84EDE" w:rsidRPr="002272BF">
        <w:rPr>
          <w:lang w:val="ru-RU"/>
        </w:rPr>
        <w:t>. 859 (</w:t>
      </w:r>
      <w:r w:rsidR="00582522">
        <w:rPr>
          <w:lang w:val="ru-RU"/>
        </w:rPr>
        <w:t>в</w:t>
      </w:r>
      <w:r w:rsidR="00582522" w:rsidRPr="002272BF">
        <w:rPr>
          <w:lang w:val="ru-RU"/>
        </w:rPr>
        <w:t xml:space="preserve"> </w:t>
      </w:r>
      <w:r w:rsidR="00582522">
        <w:rPr>
          <w:lang w:val="ru-RU"/>
        </w:rPr>
        <w:t>неофициальном</w:t>
      </w:r>
      <w:r w:rsidR="00582522" w:rsidRPr="002272BF">
        <w:rPr>
          <w:lang w:val="ru-RU"/>
        </w:rPr>
        <w:t xml:space="preserve"> </w:t>
      </w:r>
      <w:r w:rsidR="00582522">
        <w:rPr>
          <w:lang w:val="ru-RU"/>
        </w:rPr>
        <w:t>переводе</w:t>
      </w:r>
      <w:r w:rsidR="002272BF" w:rsidRPr="002272BF">
        <w:rPr>
          <w:lang w:val="ru-RU"/>
        </w:rPr>
        <w:t xml:space="preserve"> </w:t>
      </w:r>
      <w:r w:rsidR="002272BF">
        <w:rPr>
          <w:lang w:val="ru-RU"/>
        </w:rPr>
        <w:t>на</w:t>
      </w:r>
      <w:r w:rsidR="002272BF" w:rsidRPr="002272BF">
        <w:rPr>
          <w:lang w:val="ru-RU"/>
        </w:rPr>
        <w:t xml:space="preserve"> </w:t>
      </w:r>
      <w:r w:rsidR="002272BF">
        <w:rPr>
          <w:lang w:val="ru-RU"/>
        </w:rPr>
        <w:t>английский</w:t>
      </w:r>
      <w:r w:rsidR="002272BF" w:rsidRPr="002272BF">
        <w:rPr>
          <w:lang w:val="ru-RU"/>
        </w:rPr>
        <w:t xml:space="preserve"> </w:t>
      </w:r>
      <w:r w:rsidR="002272BF">
        <w:rPr>
          <w:lang w:val="ru-RU"/>
        </w:rPr>
        <w:t>с</w:t>
      </w:r>
      <w:r w:rsidR="002272BF" w:rsidRPr="002272BF">
        <w:rPr>
          <w:lang w:val="ru-RU"/>
        </w:rPr>
        <w:t xml:space="preserve"> </w:t>
      </w:r>
      <w:r w:rsidR="002272BF">
        <w:rPr>
          <w:lang w:val="ru-RU"/>
        </w:rPr>
        <w:t>официального</w:t>
      </w:r>
      <w:r w:rsidR="002272BF" w:rsidRPr="002272BF">
        <w:rPr>
          <w:lang w:val="ru-RU"/>
        </w:rPr>
        <w:t xml:space="preserve"> </w:t>
      </w:r>
      <w:r w:rsidR="002272BF">
        <w:rPr>
          <w:lang w:val="ru-RU"/>
        </w:rPr>
        <w:t>французского</w:t>
      </w:r>
      <w:r w:rsidR="002272BF" w:rsidRPr="002272BF">
        <w:rPr>
          <w:lang w:val="ru-RU"/>
        </w:rPr>
        <w:t xml:space="preserve"> </w:t>
      </w:r>
      <w:r w:rsidR="002272BF">
        <w:rPr>
          <w:lang w:val="ru-RU"/>
        </w:rPr>
        <w:t>текста</w:t>
      </w:r>
      <w:r w:rsidR="00F84EDE" w:rsidRPr="002272BF">
        <w:rPr>
          <w:lang w:val="ru-RU"/>
        </w:rPr>
        <w:t xml:space="preserve">): </w:t>
      </w:r>
      <w:r w:rsidR="002272BF">
        <w:rPr>
          <w:lang w:val="ru-RU"/>
        </w:rPr>
        <w:t>«Поскольку определение наименований мест происхождения включено в само Соглашение, на такое определение можно ссылаться для целей регистрации, не нанося никакого ущерба национальному определению, независимо от того, является ли оно более широким или более точным по</w:t>
      </w:r>
      <w:r w:rsidR="00F84EDE" w:rsidRPr="002272BF">
        <w:rPr>
          <w:lang w:val="ru-RU"/>
        </w:rPr>
        <w:t xml:space="preserve"> </w:t>
      </w:r>
      <w:r w:rsidR="002272BF">
        <w:rPr>
          <w:lang w:val="ru-RU"/>
        </w:rPr>
        <w:t>своему охвату»</w:t>
      </w:r>
      <w:r w:rsidR="00F84EDE" w:rsidRPr="002272BF">
        <w:rPr>
          <w:lang w:val="ru-RU"/>
        </w:rPr>
        <w:t xml:space="preserve">.  </w:t>
      </w:r>
      <w:r w:rsidR="002272BF">
        <w:rPr>
          <w:lang w:val="ru-RU"/>
        </w:rPr>
        <w:t>В том же духе от Договаривающихся сторон не будет требоваться проводить различие в своем национальном или региональном законодательстве между наименованиями места происхождения и географическими указаниями.  Однако</w:t>
      </w:r>
      <w:r w:rsidR="002272BF" w:rsidRPr="002272BF">
        <w:rPr>
          <w:lang w:val="ru-RU"/>
        </w:rPr>
        <w:t xml:space="preserve"> </w:t>
      </w:r>
      <w:r w:rsidR="002272BF">
        <w:rPr>
          <w:lang w:val="ru-RU"/>
        </w:rPr>
        <w:t>Договаривающиеся</w:t>
      </w:r>
      <w:r w:rsidR="002272BF" w:rsidRPr="002272BF">
        <w:rPr>
          <w:lang w:val="ru-RU"/>
        </w:rPr>
        <w:t xml:space="preserve"> </w:t>
      </w:r>
      <w:r w:rsidR="002272BF">
        <w:rPr>
          <w:lang w:val="ru-RU"/>
        </w:rPr>
        <w:t>стороны, которые не проводят такого различия, а лишь обеспечивают охрану на основе более широкого определения, соответствующего более широкому определению географического указания согласно статье 2, будут обязаны охранять наименования мест происхождения как географические указания</w:t>
      </w:r>
      <w:r w:rsidR="003600B5" w:rsidRPr="002272BF">
        <w:rPr>
          <w:lang w:val="ru-RU"/>
        </w:rPr>
        <w:t xml:space="preserve">. </w:t>
      </w:r>
      <w:r w:rsidR="00F84EDE" w:rsidRPr="002272BF">
        <w:rPr>
          <w:lang w:val="ru-RU"/>
        </w:rPr>
        <w:t xml:space="preserve"> </w:t>
      </w:r>
    </w:p>
    <w:p w:rsidR="001A7E69" w:rsidRPr="002272BF" w:rsidRDefault="001A7E69" w:rsidP="00733ADC">
      <w:pPr>
        <w:tabs>
          <w:tab w:val="num" w:pos="851"/>
        </w:tabs>
        <w:rPr>
          <w:lang w:val="ru-RU"/>
        </w:rPr>
      </w:pPr>
    </w:p>
    <w:p w:rsidR="00C876BA" w:rsidRPr="000B7426" w:rsidRDefault="008D7C86" w:rsidP="00733ADC">
      <w:pPr>
        <w:tabs>
          <w:tab w:val="num" w:pos="851"/>
        </w:tabs>
        <w:rPr>
          <w:lang w:val="ru-RU"/>
        </w:rPr>
      </w:pPr>
      <w:r w:rsidRPr="000B7426">
        <w:rPr>
          <w:lang w:val="ru-RU"/>
        </w:rPr>
        <w:t>1</w:t>
      </w:r>
      <w:r w:rsidR="00B332AF" w:rsidRPr="000B7426">
        <w:rPr>
          <w:lang w:val="ru-RU"/>
        </w:rPr>
        <w:t>.</w:t>
      </w:r>
      <w:r w:rsidR="00C24834" w:rsidRPr="000B7426">
        <w:rPr>
          <w:lang w:val="ru-RU"/>
        </w:rPr>
        <w:t>03</w:t>
      </w:r>
      <w:r w:rsidR="00B332AF" w:rsidRPr="000B7426">
        <w:rPr>
          <w:lang w:val="ru-RU"/>
        </w:rPr>
        <w:tab/>
      </w:r>
      <w:r w:rsidR="002272BF">
        <w:rPr>
          <w:lang w:val="ru-RU"/>
        </w:rPr>
        <w:t>Пункт</w:t>
      </w:r>
      <w:r w:rsidR="00C876BA" w:rsidRPr="000B7426">
        <w:rPr>
          <w:lang w:val="ru-RU"/>
        </w:rPr>
        <w:t xml:space="preserve"> (</w:t>
      </w:r>
      <w:r w:rsidR="00C876BA">
        <w:t>xi</w:t>
      </w:r>
      <w:r w:rsidR="00903759">
        <w:t>i</w:t>
      </w:r>
      <w:r w:rsidR="00C876BA" w:rsidRPr="000B7426">
        <w:rPr>
          <w:lang w:val="ru-RU"/>
        </w:rPr>
        <w:t xml:space="preserve">) </w:t>
      </w:r>
      <w:r w:rsidR="002272BF">
        <w:rPr>
          <w:lang w:val="ru-RU"/>
        </w:rPr>
        <w:t>касается</w:t>
      </w:r>
      <w:r w:rsidR="002272BF" w:rsidRPr="000B7426">
        <w:rPr>
          <w:lang w:val="ru-RU"/>
        </w:rPr>
        <w:t xml:space="preserve"> </w:t>
      </w:r>
      <w:r w:rsidR="002272BF">
        <w:rPr>
          <w:lang w:val="ru-RU"/>
        </w:rPr>
        <w:t>географического</w:t>
      </w:r>
      <w:r w:rsidR="002272BF" w:rsidRPr="000B7426">
        <w:rPr>
          <w:lang w:val="ru-RU"/>
        </w:rPr>
        <w:t xml:space="preserve"> </w:t>
      </w:r>
      <w:r w:rsidR="002272BF">
        <w:rPr>
          <w:lang w:val="ru-RU"/>
        </w:rPr>
        <w:t>района</w:t>
      </w:r>
      <w:r w:rsidR="002272BF" w:rsidRPr="000B7426">
        <w:rPr>
          <w:lang w:val="ru-RU"/>
        </w:rPr>
        <w:t xml:space="preserve">, </w:t>
      </w:r>
      <w:r w:rsidR="002272BF">
        <w:rPr>
          <w:lang w:val="ru-RU"/>
        </w:rPr>
        <w:t>из</w:t>
      </w:r>
      <w:r w:rsidR="002272BF" w:rsidRPr="000B7426">
        <w:rPr>
          <w:lang w:val="ru-RU"/>
        </w:rPr>
        <w:t xml:space="preserve"> </w:t>
      </w:r>
      <w:r w:rsidR="002272BF">
        <w:rPr>
          <w:lang w:val="ru-RU"/>
        </w:rPr>
        <w:t>которого</w:t>
      </w:r>
      <w:r w:rsidR="002272BF" w:rsidRPr="000B7426">
        <w:rPr>
          <w:lang w:val="ru-RU"/>
        </w:rPr>
        <w:t xml:space="preserve"> </w:t>
      </w:r>
      <w:r w:rsidR="002272BF">
        <w:rPr>
          <w:lang w:val="ru-RU"/>
        </w:rPr>
        <w:t>должны</w:t>
      </w:r>
      <w:r w:rsidR="002272BF" w:rsidRPr="000B7426">
        <w:rPr>
          <w:lang w:val="ru-RU"/>
        </w:rPr>
        <w:t xml:space="preserve"> </w:t>
      </w:r>
      <w:r w:rsidR="002272BF">
        <w:rPr>
          <w:lang w:val="ru-RU"/>
        </w:rPr>
        <w:t>происходить</w:t>
      </w:r>
      <w:r w:rsidR="002272BF" w:rsidRPr="000B7426">
        <w:rPr>
          <w:lang w:val="ru-RU"/>
        </w:rPr>
        <w:t xml:space="preserve"> – </w:t>
      </w:r>
      <w:r w:rsidR="002272BF">
        <w:rPr>
          <w:lang w:val="ru-RU"/>
        </w:rPr>
        <w:t>в</w:t>
      </w:r>
      <w:r w:rsidR="002272BF" w:rsidRPr="000B7426">
        <w:rPr>
          <w:lang w:val="ru-RU"/>
        </w:rPr>
        <w:t xml:space="preserve"> </w:t>
      </w:r>
      <w:r w:rsidR="002272BF">
        <w:rPr>
          <w:lang w:val="ru-RU"/>
        </w:rPr>
        <w:t>соответствии</w:t>
      </w:r>
      <w:r w:rsidR="002272BF" w:rsidRPr="000B7426">
        <w:rPr>
          <w:lang w:val="ru-RU"/>
        </w:rPr>
        <w:t xml:space="preserve"> </w:t>
      </w:r>
      <w:r w:rsidR="002272BF">
        <w:rPr>
          <w:lang w:val="ru-RU"/>
        </w:rPr>
        <w:t>со</w:t>
      </w:r>
      <w:r w:rsidR="002272BF" w:rsidRPr="000B7426">
        <w:rPr>
          <w:lang w:val="ru-RU"/>
        </w:rPr>
        <w:t xml:space="preserve"> </w:t>
      </w:r>
      <w:r w:rsidR="002272BF">
        <w:rPr>
          <w:lang w:val="ru-RU"/>
        </w:rPr>
        <w:t>статьей</w:t>
      </w:r>
      <w:r w:rsidR="002272BF" w:rsidRPr="000B7426">
        <w:rPr>
          <w:lang w:val="ru-RU"/>
        </w:rPr>
        <w:t xml:space="preserve"> 2 – </w:t>
      </w:r>
      <w:r w:rsidR="002272BF">
        <w:rPr>
          <w:lang w:val="ru-RU"/>
        </w:rPr>
        <w:t>товар</w:t>
      </w:r>
      <w:r w:rsidR="002272BF" w:rsidRPr="000B7426">
        <w:rPr>
          <w:lang w:val="ru-RU"/>
        </w:rPr>
        <w:t xml:space="preserve"> </w:t>
      </w:r>
      <w:r w:rsidR="002272BF">
        <w:rPr>
          <w:lang w:val="ru-RU"/>
        </w:rPr>
        <w:t>или</w:t>
      </w:r>
      <w:r w:rsidR="002272BF" w:rsidRPr="000B7426">
        <w:rPr>
          <w:lang w:val="ru-RU"/>
        </w:rPr>
        <w:t xml:space="preserve"> </w:t>
      </w:r>
      <w:r w:rsidR="002272BF">
        <w:rPr>
          <w:lang w:val="ru-RU"/>
        </w:rPr>
        <w:t>товары</w:t>
      </w:r>
      <w:r w:rsidR="000B7426">
        <w:rPr>
          <w:lang w:val="ru-RU"/>
        </w:rPr>
        <w:t>, обозначенные наименованием места происхождения или определяемые географическим указанием</w:t>
      </w:r>
      <w:r w:rsidR="00C876BA" w:rsidRPr="000B7426">
        <w:rPr>
          <w:lang w:val="ru-RU"/>
        </w:rPr>
        <w:t>.</w:t>
      </w:r>
    </w:p>
    <w:p w:rsidR="00C876BA" w:rsidRPr="000B7426" w:rsidRDefault="00C876BA" w:rsidP="00733ADC">
      <w:pPr>
        <w:tabs>
          <w:tab w:val="num" w:pos="851"/>
        </w:tabs>
        <w:rPr>
          <w:lang w:val="ru-RU"/>
        </w:rPr>
      </w:pPr>
    </w:p>
    <w:p w:rsidR="00A21AF2" w:rsidRPr="000B7426" w:rsidRDefault="00C876BA" w:rsidP="00733ADC">
      <w:pPr>
        <w:tabs>
          <w:tab w:val="num" w:pos="851"/>
        </w:tabs>
      </w:pPr>
      <w:r w:rsidRPr="000B7426">
        <w:rPr>
          <w:lang w:val="ru-RU"/>
        </w:rPr>
        <w:t>1.</w:t>
      </w:r>
      <w:r w:rsidR="00C24834" w:rsidRPr="000B7426">
        <w:rPr>
          <w:lang w:val="ru-RU"/>
        </w:rPr>
        <w:t>04</w:t>
      </w:r>
      <w:r w:rsidRPr="000B7426">
        <w:rPr>
          <w:lang w:val="ru-RU"/>
        </w:rPr>
        <w:tab/>
      </w:r>
      <w:r w:rsidR="000B7426">
        <w:rPr>
          <w:lang w:val="ru-RU"/>
        </w:rPr>
        <w:t>Пункт</w:t>
      </w:r>
      <w:r w:rsidRPr="000B7426">
        <w:rPr>
          <w:lang w:val="ru-RU"/>
        </w:rPr>
        <w:t xml:space="preserve"> (</w:t>
      </w:r>
      <w:r>
        <w:t>xii</w:t>
      </w:r>
      <w:r w:rsidR="00903759">
        <w:t>i</w:t>
      </w:r>
      <w:r w:rsidRPr="000B7426">
        <w:rPr>
          <w:lang w:val="ru-RU"/>
        </w:rPr>
        <w:t xml:space="preserve">):  </w:t>
      </w:r>
      <w:r w:rsidR="000B7426">
        <w:rPr>
          <w:lang w:val="ru-RU"/>
        </w:rPr>
        <w:t>в</w:t>
      </w:r>
      <w:r w:rsidR="000B7426" w:rsidRPr="000B7426">
        <w:rPr>
          <w:lang w:val="ru-RU"/>
        </w:rPr>
        <w:t xml:space="preserve"> </w:t>
      </w:r>
      <w:r w:rsidR="000B7426">
        <w:rPr>
          <w:lang w:val="ru-RU"/>
        </w:rPr>
        <w:t>отношении</w:t>
      </w:r>
      <w:r w:rsidR="000B7426" w:rsidRPr="000B7426">
        <w:rPr>
          <w:lang w:val="ru-RU"/>
        </w:rPr>
        <w:t xml:space="preserve"> </w:t>
      </w:r>
      <w:r w:rsidR="000B7426">
        <w:rPr>
          <w:lang w:val="ru-RU"/>
        </w:rPr>
        <w:t>товара</w:t>
      </w:r>
      <w:r w:rsidR="000B7426" w:rsidRPr="000B7426">
        <w:rPr>
          <w:lang w:val="ru-RU"/>
        </w:rPr>
        <w:t xml:space="preserve"> </w:t>
      </w:r>
      <w:r w:rsidR="000B7426">
        <w:rPr>
          <w:lang w:val="ru-RU"/>
        </w:rPr>
        <w:t>из</w:t>
      </w:r>
      <w:r w:rsidR="000B7426" w:rsidRPr="000B7426">
        <w:rPr>
          <w:lang w:val="ru-RU"/>
        </w:rPr>
        <w:t xml:space="preserve"> </w:t>
      </w:r>
      <w:r w:rsidR="000B7426">
        <w:rPr>
          <w:lang w:val="ru-RU"/>
        </w:rPr>
        <w:t>географического</w:t>
      </w:r>
      <w:r w:rsidR="000B7426" w:rsidRPr="000B7426">
        <w:rPr>
          <w:lang w:val="ru-RU"/>
        </w:rPr>
        <w:t xml:space="preserve"> </w:t>
      </w:r>
      <w:r w:rsidR="000B7426">
        <w:rPr>
          <w:lang w:val="ru-RU"/>
        </w:rPr>
        <w:t>района</w:t>
      </w:r>
      <w:r w:rsidR="000B7426" w:rsidRPr="000B7426">
        <w:rPr>
          <w:lang w:val="ru-RU"/>
        </w:rPr>
        <w:t xml:space="preserve"> </w:t>
      </w:r>
      <w:r w:rsidR="000B7426">
        <w:rPr>
          <w:lang w:val="ru-RU"/>
        </w:rPr>
        <w:t xml:space="preserve">происхождения, находящегося в более чем одной Договаривающейся стороне или охватывающего более </w:t>
      </w:r>
      <w:r w:rsidR="000B7426">
        <w:rPr>
          <w:lang w:val="ru-RU"/>
        </w:rPr>
        <w:lastRenderedPageBreak/>
        <w:t>чем одну Договаривающуюся сторону, ссылка делается на статью</w:t>
      </w:r>
      <w:r w:rsidRPr="000B7426">
        <w:rPr>
          <w:lang w:val="ru-RU"/>
        </w:rPr>
        <w:t xml:space="preserve"> </w:t>
      </w:r>
      <w:r w:rsidRPr="000B7426">
        <w:t xml:space="preserve">2(2), </w:t>
      </w:r>
      <w:r w:rsidR="000B7426">
        <w:rPr>
          <w:lang w:val="ru-RU"/>
        </w:rPr>
        <w:t>второе</w:t>
      </w:r>
      <w:r w:rsidR="000B7426" w:rsidRPr="000B7426">
        <w:t xml:space="preserve"> </w:t>
      </w:r>
      <w:r w:rsidR="000B7426">
        <w:rPr>
          <w:lang w:val="ru-RU"/>
        </w:rPr>
        <w:t>предложение</w:t>
      </w:r>
      <w:r w:rsidRPr="000B7426">
        <w:t>.</w:t>
      </w:r>
      <w:r w:rsidR="001E0F71" w:rsidRPr="000B7426">
        <w:t xml:space="preserve"> </w:t>
      </w:r>
    </w:p>
    <w:p w:rsidR="003C0D22" w:rsidRPr="000B7426" w:rsidRDefault="003C0D22" w:rsidP="00325DD1">
      <w:pPr>
        <w:tabs>
          <w:tab w:val="num" w:pos="851"/>
        </w:tabs>
      </w:pPr>
    </w:p>
    <w:p w:rsidR="00B7325C" w:rsidRPr="000B7426" w:rsidRDefault="00B7325C" w:rsidP="00B7325C">
      <w:pPr>
        <w:tabs>
          <w:tab w:val="num" w:pos="851"/>
        </w:tabs>
        <w:rPr>
          <w:lang w:val="ru-RU"/>
        </w:rPr>
      </w:pPr>
      <w:r w:rsidRPr="000B7426">
        <w:rPr>
          <w:lang w:val="ru-RU"/>
        </w:rPr>
        <w:t>1.</w:t>
      </w:r>
      <w:r w:rsidR="00C24834" w:rsidRPr="000B7426">
        <w:rPr>
          <w:lang w:val="ru-RU"/>
        </w:rPr>
        <w:t>05</w:t>
      </w:r>
      <w:r w:rsidRPr="000B7426">
        <w:rPr>
          <w:lang w:val="ru-RU"/>
        </w:rPr>
        <w:tab/>
      </w:r>
      <w:r w:rsidR="000B7426">
        <w:rPr>
          <w:lang w:val="ru-RU"/>
        </w:rPr>
        <w:t>В</w:t>
      </w:r>
      <w:r w:rsidR="000B7426" w:rsidRPr="000B7426">
        <w:rPr>
          <w:lang w:val="ru-RU"/>
        </w:rPr>
        <w:t xml:space="preserve"> </w:t>
      </w:r>
      <w:r w:rsidR="000B7426">
        <w:rPr>
          <w:lang w:val="ru-RU"/>
        </w:rPr>
        <w:t>пункте</w:t>
      </w:r>
      <w:r w:rsidR="00C876BA" w:rsidRPr="000B7426">
        <w:rPr>
          <w:lang w:val="ru-RU"/>
        </w:rPr>
        <w:t xml:space="preserve"> (</w:t>
      </w:r>
      <w:r w:rsidR="00903759">
        <w:t>xiv</w:t>
      </w:r>
      <w:r w:rsidR="00C876BA" w:rsidRPr="000B7426">
        <w:rPr>
          <w:lang w:val="ru-RU"/>
        </w:rPr>
        <w:t xml:space="preserve">) </w:t>
      </w:r>
      <w:r w:rsidR="000B7426">
        <w:rPr>
          <w:lang w:val="ru-RU"/>
        </w:rPr>
        <w:t>дается</w:t>
      </w:r>
      <w:r w:rsidR="000B7426" w:rsidRPr="000B7426">
        <w:rPr>
          <w:lang w:val="ru-RU"/>
        </w:rPr>
        <w:t xml:space="preserve"> </w:t>
      </w:r>
      <w:r w:rsidR="000B7426">
        <w:rPr>
          <w:lang w:val="ru-RU"/>
        </w:rPr>
        <w:t>определение</w:t>
      </w:r>
      <w:r w:rsidR="000B7426" w:rsidRPr="000B7426">
        <w:rPr>
          <w:lang w:val="ru-RU"/>
        </w:rPr>
        <w:t xml:space="preserve"> </w:t>
      </w:r>
      <w:r w:rsidR="000B7426">
        <w:rPr>
          <w:lang w:val="ru-RU"/>
        </w:rPr>
        <w:t>термина</w:t>
      </w:r>
      <w:r w:rsidR="000B7426" w:rsidRPr="000B7426">
        <w:rPr>
          <w:lang w:val="ru-RU"/>
        </w:rPr>
        <w:t xml:space="preserve"> «</w:t>
      </w:r>
      <w:r w:rsidR="000B7426">
        <w:rPr>
          <w:lang w:val="ru-RU"/>
        </w:rPr>
        <w:t>Договаривающаяся</w:t>
      </w:r>
      <w:r w:rsidR="000B7426" w:rsidRPr="000B7426">
        <w:rPr>
          <w:lang w:val="ru-RU"/>
        </w:rPr>
        <w:t xml:space="preserve"> </w:t>
      </w:r>
      <w:r w:rsidR="000B7426">
        <w:rPr>
          <w:lang w:val="ru-RU"/>
        </w:rPr>
        <w:t>сторона</w:t>
      </w:r>
      <w:r w:rsidR="000B7426" w:rsidRPr="000B7426">
        <w:rPr>
          <w:lang w:val="ru-RU"/>
        </w:rPr>
        <w:t xml:space="preserve">», </w:t>
      </w:r>
      <w:r w:rsidR="000B7426">
        <w:rPr>
          <w:lang w:val="ru-RU"/>
        </w:rPr>
        <w:t>который</w:t>
      </w:r>
      <w:r w:rsidR="000B7426" w:rsidRPr="000B7426">
        <w:rPr>
          <w:lang w:val="ru-RU"/>
        </w:rPr>
        <w:t xml:space="preserve"> </w:t>
      </w:r>
      <w:r w:rsidR="000B7426">
        <w:rPr>
          <w:lang w:val="ru-RU"/>
        </w:rPr>
        <w:t>используется</w:t>
      </w:r>
      <w:r w:rsidR="000B7426" w:rsidRPr="000B7426">
        <w:rPr>
          <w:lang w:val="ru-RU"/>
        </w:rPr>
        <w:t xml:space="preserve"> </w:t>
      </w:r>
      <w:r w:rsidR="000B7426">
        <w:rPr>
          <w:lang w:val="ru-RU"/>
        </w:rPr>
        <w:t>вместо</w:t>
      </w:r>
      <w:r w:rsidR="000B7426" w:rsidRPr="000B7426">
        <w:rPr>
          <w:lang w:val="ru-RU"/>
        </w:rPr>
        <w:t xml:space="preserve"> </w:t>
      </w:r>
      <w:r w:rsidR="000B7426">
        <w:rPr>
          <w:lang w:val="ru-RU"/>
        </w:rPr>
        <w:t>термина</w:t>
      </w:r>
      <w:r w:rsidR="000B7426" w:rsidRPr="000B7426">
        <w:rPr>
          <w:lang w:val="ru-RU"/>
        </w:rPr>
        <w:t xml:space="preserve"> «</w:t>
      </w:r>
      <w:r w:rsidR="000B7426">
        <w:rPr>
          <w:lang w:val="ru-RU"/>
        </w:rPr>
        <w:t>страны</w:t>
      </w:r>
      <w:r w:rsidR="000B7426" w:rsidRPr="000B7426">
        <w:rPr>
          <w:lang w:val="ru-RU"/>
        </w:rPr>
        <w:t xml:space="preserve">» </w:t>
      </w:r>
      <w:r w:rsidR="000B7426">
        <w:rPr>
          <w:lang w:val="ru-RU"/>
        </w:rPr>
        <w:t>в</w:t>
      </w:r>
      <w:r w:rsidR="000B7426" w:rsidRPr="000B7426">
        <w:rPr>
          <w:lang w:val="ru-RU"/>
        </w:rPr>
        <w:t xml:space="preserve"> </w:t>
      </w:r>
      <w:r w:rsidR="000B7426">
        <w:rPr>
          <w:lang w:val="ru-RU"/>
        </w:rPr>
        <w:t>Лиссабонском</w:t>
      </w:r>
      <w:r w:rsidR="000B7426" w:rsidRPr="000B7426">
        <w:rPr>
          <w:lang w:val="ru-RU"/>
        </w:rPr>
        <w:t xml:space="preserve"> </w:t>
      </w:r>
      <w:r w:rsidR="000B7426">
        <w:rPr>
          <w:lang w:val="ru-RU"/>
        </w:rPr>
        <w:t>соглашении</w:t>
      </w:r>
      <w:r w:rsidR="000B7426" w:rsidRPr="000B7426">
        <w:rPr>
          <w:lang w:val="ru-RU"/>
        </w:rPr>
        <w:t xml:space="preserve"> </w:t>
      </w:r>
      <w:r w:rsidR="000B7426">
        <w:rPr>
          <w:lang w:val="ru-RU"/>
        </w:rPr>
        <w:t>и</w:t>
      </w:r>
      <w:r w:rsidR="000B7426" w:rsidRPr="000B7426">
        <w:rPr>
          <w:lang w:val="ru-RU"/>
        </w:rPr>
        <w:t xml:space="preserve"> </w:t>
      </w:r>
      <w:r w:rsidR="000B7426">
        <w:rPr>
          <w:lang w:val="ru-RU"/>
        </w:rPr>
        <w:t>Акте</w:t>
      </w:r>
      <w:r w:rsidR="000B7426" w:rsidRPr="000B7426">
        <w:rPr>
          <w:lang w:val="ru-RU"/>
        </w:rPr>
        <w:t xml:space="preserve"> 1967 </w:t>
      </w:r>
      <w:r w:rsidR="000B7426">
        <w:rPr>
          <w:lang w:val="ru-RU"/>
        </w:rPr>
        <w:t>года</w:t>
      </w:r>
      <w:r w:rsidR="000B7426" w:rsidRPr="000B7426">
        <w:rPr>
          <w:lang w:val="ru-RU"/>
        </w:rPr>
        <w:t xml:space="preserve">, </w:t>
      </w:r>
      <w:r w:rsidR="000B7426">
        <w:rPr>
          <w:lang w:val="ru-RU"/>
        </w:rPr>
        <w:t>поскольку</w:t>
      </w:r>
      <w:r w:rsidR="000B7426" w:rsidRPr="000B7426">
        <w:rPr>
          <w:lang w:val="ru-RU"/>
        </w:rPr>
        <w:t xml:space="preserve"> </w:t>
      </w:r>
      <w:r w:rsidR="000B7426">
        <w:rPr>
          <w:lang w:val="ru-RU"/>
        </w:rPr>
        <w:t>пересмотренное</w:t>
      </w:r>
      <w:r w:rsidR="000B7426" w:rsidRPr="000B7426">
        <w:rPr>
          <w:lang w:val="ru-RU"/>
        </w:rPr>
        <w:t xml:space="preserve"> </w:t>
      </w:r>
      <w:r w:rsidR="000B7426">
        <w:rPr>
          <w:lang w:val="ru-RU"/>
        </w:rPr>
        <w:t>Лиссабонское</w:t>
      </w:r>
      <w:r w:rsidR="000B7426" w:rsidRPr="000B7426">
        <w:rPr>
          <w:lang w:val="ru-RU"/>
        </w:rPr>
        <w:t xml:space="preserve"> </w:t>
      </w:r>
      <w:r w:rsidR="000B7426">
        <w:rPr>
          <w:lang w:val="ru-RU"/>
        </w:rPr>
        <w:t>соглашение</w:t>
      </w:r>
      <w:r w:rsidR="00C876BA" w:rsidRPr="000B7426">
        <w:rPr>
          <w:lang w:val="ru-RU"/>
        </w:rPr>
        <w:t xml:space="preserve"> </w:t>
      </w:r>
      <w:r w:rsidR="000B7426">
        <w:rPr>
          <w:lang w:val="ru-RU"/>
        </w:rPr>
        <w:t>направлено на то, чтобы быть открытым для присоединения государств, а также международных организаций</w:t>
      </w:r>
      <w:r w:rsidR="00C876BA" w:rsidRPr="000B7426">
        <w:rPr>
          <w:lang w:val="ru-RU"/>
        </w:rPr>
        <w:t xml:space="preserve">.  </w:t>
      </w:r>
    </w:p>
    <w:p w:rsidR="00B7325C" w:rsidRPr="000B7426" w:rsidRDefault="00B7325C" w:rsidP="00325DD1">
      <w:pPr>
        <w:tabs>
          <w:tab w:val="num" w:pos="851"/>
        </w:tabs>
        <w:rPr>
          <w:lang w:val="ru-RU"/>
        </w:rPr>
      </w:pPr>
    </w:p>
    <w:p w:rsidR="006E6F9F" w:rsidRPr="00BD6078" w:rsidRDefault="008D7C86" w:rsidP="00733ADC">
      <w:pPr>
        <w:tabs>
          <w:tab w:val="num" w:pos="851"/>
        </w:tabs>
        <w:rPr>
          <w:szCs w:val="22"/>
          <w:lang w:val="ru-RU"/>
        </w:rPr>
      </w:pPr>
      <w:r w:rsidRPr="006253DC">
        <w:rPr>
          <w:lang w:val="ru-RU"/>
        </w:rPr>
        <w:t>1</w:t>
      </w:r>
      <w:r w:rsidR="00BD323C" w:rsidRPr="006253DC">
        <w:rPr>
          <w:lang w:val="ru-RU"/>
        </w:rPr>
        <w:t>.</w:t>
      </w:r>
      <w:r w:rsidR="00C24834" w:rsidRPr="006253DC">
        <w:rPr>
          <w:lang w:val="ru-RU"/>
        </w:rPr>
        <w:t>06</w:t>
      </w:r>
      <w:r w:rsidR="00C642B9" w:rsidRPr="006253DC">
        <w:rPr>
          <w:lang w:val="ru-RU"/>
        </w:rPr>
        <w:tab/>
      </w:r>
      <w:r w:rsidR="006253DC">
        <w:rPr>
          <w:szCs w:val="22"/>
          <w:lang w:val="ru-RU"/>
        </w:rPr>
        <w:t>В</w:t>
      </w:r>
      <w:r w:rsidR="006253DC" w:rsidRPr="006253DC">
        <w:rPr>
          <w:szCs w:val="22"/>
          <w:lang w:val="ru-RU"/>
        </w:rPr>
        <w:t xml:space="preserve"> </w:t>
      </w:r>
      <w:r w:rsidR="006253DC">
        <w:rPr>
          <w:szCs w:val="22"/>
          <w:lang w:val="ru-RU"/>
        </w:rPr>
        <w:t>пункте</w:t>
      </w:r>
      <w:r w:rsidR="006E6F9F" w:rsidRPr="006253DC">
        <w:rPr>
          <w:szCs w:val="22"/>
          <w:lang w:val="ru-RU"/>
        </w:rPr>
        <w:t xml:space="preserve"> (</w:t>
      </w:r>
      <w:r w:rsidR="007B725A">
        <w:rPr>
          <w:szCs w:val="22"/>
        </w:rPr>
        <w:t>xv</w:t>
      </w:r>
      <w:r w:rsidR="006E6F9F" w:rsidRPr="006253DC">
        <w:rPr>
          <w:szCs w:val="22"/>
          <w:lang w:val="ru-RU"/>
        </w:rPr>
        <w:t xml:space="preserve">) </w:t>
      </w:r>
      <w:r w:rsidR="006253DC">
        <w:rPr>
          <w:szCs w:val="22"/>
          <w:lang w:val="ru-RU"/>
        </w:rPr>
        <w:t>дается определение термина «Договаривающаяся сторона происхождения».  Понятие «Договаривающаяся сторона происхождения» используется для определения того, кто имеет право на регистрацию того или иного наименования места происхождения или географического указания</w:t>
      </w:r>
      <w:r w:rsidR="006E6F9F" w:rsidRPr="006253DC">
        <w:rPr>
          <w:szCs w:val="22"/>
          <w:lang w:val="ru-RU"/>
        </w:rPr>
        <w:t xml:space="preserve">. </w:t>
      </w:r>
      <w:r w:rsidR="006E6F9F" w:rsidRPr="009E02A7">
        <w:rPr>
          <w:szCs w:val="22"/>
        </w:rPr>
        <w:t> </w:t>
      </w:r>
      <w:r w:rsidR="006253DC">
        <w:rPr>
          <w:szCs w:val="22"/>
          <w:lang w:val="ru-RU"/>
        </w:rPr>
        <w:t>Определяющими</w:t>
      </w:r>
      <w:r w:rsidR="006253DC" w:rsidRPr="00BD6078">
        <w:rPr>
          <w:szCs w:val="22"/>
          <w:lang w:val="ru-RU"/>
        </w:rPr>
        <w:t xml:space="preserve"> </w:t>
      </w:r>
      <w:r w:rsidR="006253DC">
        <w:rPr>
          <w:szCs w:val="22"/>
          <w:lang w:val="ru-RU"/>
        </w:rPr>
        <w:t>факторами</w:t>
      </w:r>
      <w:r w:rsidR="006253DC" w:rsidRPr="00BD6078">
        <w:rPr>
          <w:szCs w:val="22"/>
          <w:lang w:val="ru-RU"/>
        </w:rPr>
        <w:t xml:space="preserve"> </w:t>
      </w:r>
      <w:r w:rsidR="006253DC">
        <w:rPr>
          <w:szCs w:val="22"/>
          <w:lang w:val="ru-RU"/>
        </w:rPr>
        <w:t>в</w:t>
      </w:r>
      <w:r w:rsidR="006253DC" w:rsidRPr="00BD6078">
        <w:rPr>
          <w:szCs w:val="22"/>
          <w:lang w:val="ru-RU"/>
        </w:rPr>
        <w:t xml:space="preserve"> </w:t>
      </w:r>
      <w:r w:rsidR="006253DC">
        <w:rPr>
          <w:szCs w:val="22"/>
          <w:lang w:val="ru-RU"/>
        </w:rPr>
        <w:t>этой</w:t>
      </w:r>
      <w:r w:rsidR="006253DC" w:rsidRPr="00BD6078">
        <w:rPr>
          <w:szCs w:val="22"/>
          <w:lang w:val="ru-RU"/>
        </w:rPr>
        <w:t xml:space="preserve"> </w:t>
      </w:r>
      <w:r w:rsidR="006253DC">
        <w:rPr>
          <w:szCs w:val="22"/>
          <w:lang w:val="ru-RU"/>
        </w:rPr>
        <w:t>связи</w:t>
      </w:r>
      <w:r w:rsidR="006253DC" w:rsidRPr="00BD6078">
        <w:rPr>
          <w:szCs w:val="22"/>
          <w:lang w:val="ru-RU"/>
        </w:rPr>
        <w:t xml:space="preserve"> </w:t>
      </w:r>
      <w:r w:rsidR="006253DC">
        <w:rPr>
          <w:szCs w:val="22"/>
          <w:lang w:val="ru-RU"/>
        </w:rPr>
        <w:t>являются</w:t>
      </w:r>
      <w:r w:rsidR="007B725A" w:rsidRPr="00BD6078">
        <w:rPr>
          <w:szCs w:val="22"/>
          <w:lang w:val="ru-RU"/>
        </w:rPr>
        <w:t>:</w:t>
      </w:r>
      <w:r w:rsidR="006E6F9F" w:rsidRPr="00BD6078">
        <w:rPr>
          <w:szCs w:val="22"/>
          <w:lang w:val="ru-RU"/>
        </w:rPr>
        <w:t xml:space="preserve"> </w:t>
      </w:r>
      <w:r w:rsidR="00FB3C75" w:rsidRPr="00BD6078">
        <w:rPr>
          <w:szCs w:val="22"/>
          <w:lang w:val="ru-RU"/>
        </w:rPr>
        <w:t xml:space="preserve"> </w:t>
      </w:r>
      <w:r w:rsidR="007B725A" w:rsidRPr="00BD6078">
        <w:rPr>
          <w:szCs w:val="22"/>
          <w:lang w:val="ru-RU"/>
        </w:rPr>
        <w:t>(</w:t>
      </w:r>
      <w:r w:rsidR="00DA0C92" w:rsidRPr="00BD6078">
        <w:rPr>
          <w:szCs w:val="22"/>
          <w:lang w:val="ru-RU"/>
        </w:rPr>
        <w:t xml:space="preserve">1) </w:t>
      </w:r>
      <w:r w:rsidR="006253DC">
        <w:rPr>
          <w:szCs w:val="22"/>
          <w:lang w:val="ru-RU"/>
        </w:rPr>
        <w:t>географический</w:t>
      </w:r>
      <w:r w:rsidR="006253DC" w:rsidRPr="00BD6078">
        <w:rPr>
          <w:szCs w:val="22"/>
          <w:lang w:val="ru-RU"/>
        </w:rPr>
        <w:t xml:space="preserve"> </w:t>
      </w:r>
      <w:r w:rsidR="006253DC">
        <w:rPr>
          <w:szCs w:val="22"/>
          <w:lang w:val="ru-RU"/>
        </w:rPr>
        <w:t>район</w:t>
      </w:r>
      <w:r w:rsidR="006253DC" w:rsidRPr="00BD6078">
        <w:rPr>
          <w:szCs w:val="22"/>
          <w:lang w:val="ru-RU"/>
        </w:rPr>
        <w:t xml:space="preserve"> </w:t>
      </w:r>
      <w:r w:rsidR="006253DC">
        <w:rPr>
          <w:szCs w:val="22"/>
          <w:lang w:val="ru-RU"/>
        </w:rPr>
        <w:t>происхождения</w:t>
      </w:r>
      <w:r w:rsidR="006253DC" w:rsidRPr="00BD6078">
        <w:rPr>
          <w:szCs w:val="22"/>
          <w:lang w:val="ru-RU"/>
        </w:rPr>
        <w:t xml:space="preserve"> </w:t>
      </w:r>
      <w:r w:rsidR="006253DC">
        <w:rPr>
          <w:szCs w:val="22"/>
          <w:lang w:val="ru-RU"/>
        </w:rPr>
        <w:t>товара</w:t>
      </w:r>
      <w:r w:rsidR="00C876BA" w:rsidRPr="00BD6078">
        <w:rPr>
          <w:szCs w:val="22"/>
          <w:lang w:val="ru-RU"/>
        </w:rPr>
        <w:t>;</w:t>
      </w:r>
      <w:r w:rsidR="00733ADC" w:rsidRPr="00BD6078">
        <w:rPr>
          <w:szCs w:val="22"/>
          <w:lang w:val="ru-RU"/>
        </w:rPr>
        <w:t xml:space="preserve"> </w:t>
      </w:r>
      <w:r w:rsidR="00412A5E" w:rsidRPr="00BD6078">
        <w:rPr>
          <w:szCs w:val="22"/>
          <w:lang w:val="ru-RU"/>
        </w:rPr>
        <w:t xml:space="preserve"> </w:t>
      </w:r>
      <w:r w:rsidR="006253DC">
        <w:rPr>
          <w:szCs w:val="22"/>
          <w:lang w:val="ru-RU"/>
        </w:rPr>
        <w:t>и</w:t>
      </w:r>
      <w:r w:rsidR="00DA0C92" w:rsidRPr="00BD6078">
        <w:rPr>
          <w:szCs w:val="22"/>
          <w:lang w:val="ru-RU"/>
        </w:rPr>
        <w:t xml:space="preserve"> </w:t>
      </w:r>
      <w:r w:rsidR="007B725A" w:rsidRPr="00BD6078">
        <w:rPr>
          <w:szCs w:val="22"/>
          <w:lang w:val="ru-RU"/>
        </w:rPr>
        <w:t>(</w:t>
      </w:r>
      <w:r w:rsidR="00DA0C92" w:rsidRPr="00BD6078">
        <w:rPr>
          <w:szCs w:val="22"/>
          <w:lang w:val="ru-RU"/>
        </w:rPr>
        <w:t xml:space="preserve">2) </w:t>
      </w:r>
      <w:r w:rsidR="006253DC">
        <w:rPr>
          <w:szCs w:val="22"/>
          <w:lang w:val="ru-RU"/>
        </w:rPr>
        <w:t>законодательство</w:t>
      </w:r>
      <w:r w:rsidR="006253DC" w:rsidRPr="00BD6078">
        <w:rPr>
          <w:szCs w:val="22"/>
          <w:lang w:val="ru-RU"/>
        </w:rPr>
        <w:t xml:space="preserve">, </w:t>
      </w:r>
      <w:r w:rsidR="006253DC">
        <w:rPr>
          <w:szCs w:val="22"/>
          <w:lang w:val="ru-RU"/>
        </w:rPr>
        <w:t>на</w:t>
      </w:r>
      <w:r w:rsidR="006253DC" w:rsidRPr="00BD6078">
        <w:rPr>
          <w:szCs w:val="22"/>
          <w:lang w:val="ru-RU"/>
        </w:rPr>
        <w:t xml:space="preserve"> </w:t>
      </w:r>
      <w:r w:rsidR="006253DC">
        <w:rPr>
          <w:szCs w:val="22"/>
          <w:lang w:val="ru-RU"/>
        </w:rPr>
        <w:t>основании</w:t>
      </w:r>
      <w:r w:rsidR="006253DC" w:rsidRPr="00BD6078">
        <w:rPr>
          <w:szCs w:val="22"/>
          <w:lang w:val="ru-RU"/>
        </w:rPr>
        <w:t xml:space="preserve"> </w:t>
      </w:r>
      <w:r w:rsidR="006253DC">
        <w:rPr>
          <w:szCs w:val="22"/>
          <w:lang w:val="ru-RU"/>
        </w:rPr>
        <w:t>которого</w:t>
      </w:r>
      <w:r w:rsidR="006253DC" w:rsidRPr="00BD6078">
        <w:rPr>
          <w:szCs w:val="22"/>
          <w:lang w:val="ru-RU"/>
        </w:rPr>
        <w:t xml:space="preserve"> </w:t>
      </w:r>
      <w:r w:rsidR="006253DC">
        <w:rPr>
          <w:szCs w:val="22"/>
          <w:lang w:val="ru-RU"/>
        </w:rPr>
        <w:t>наименование</w:t>
      </w:r>
      <w:r w:rsidR="006253DC" w:rsidRPr="00BD6078">
        <w:rPr>
          <w:szCs w:val="22"/>
          <w:lang w:val="ru-RU"/>
        </w:rPr>
        <w:t xml:space="preserve"> </w:t>
      </w:r>
      <w:r w:rsidR="006253DC">
        <w:rPr>
          <w:szCs w:val="22"/>
          <w:lang w:val="ru-RU"/>
        </w:rPr>
        <w:t>места</w:t>
      </w:r>
      <w:r w:rsidR="006253DC" w:rsidRPr="00BD6078">
        <w:rPr>
          <w:szCs w:val="22"/>
          <w:lang w:val="ru-RU"/>
        </w:rPr>
        <w:t xml:space="preserve"> </w:t>
      </w:r>
      <w:r w:rsidR="006253DC">
        <w:rPr>
          <w:szCs w:val="22"/>
          <w:lang w:val="ru-RU"/>
        </w:rPr>
        <w:t>происхождения</w:t>
      </w:r>
      <w:r w:rsidR="006253DC" w:rsidRPr="00BD6078">
        <w:rPr>
          <w:szCs w:val="22"/>
          <w:lang w:val="ru-RU"/>
        </w:rPr>
        <w:t xml:space="preserve"> </w:t>
      </w:r>
      <w:r w:rsidR="006253DC">
        <w:rPr>
          <w:szCs w:val="22"/>
          <w:lang w:val="ru-RU"/>
        </w:rPr>
        <w:t>или</w:t>
      </w:r>
      <w:r w:rsidR="006253DC" w:rsidRPr="00BD6078">
        <w:rPr>
          <w:szCs w:val="22"/>
          <w:lang w:val="ru-RU"/>
        </w:rPr>
        <w:t xml:space="preserve"> </w:t>
      </w:r>
      <w:r w:rsidR="006253DC">
        <w:rPr>
          <w:szCs w:val="22"/>
          <w:lang w:val="ru-RU"/>
        </w:rPr>
        <w:t>географическое</w:t>
      </w:r>
      <w:r w:rsidR="006253DC" w:rsidRPr="00BD6078">
        <w:rPr>
          <w:szCs w:val="22"/>
          <w:lang w:val="ru-RU"/>
        </w:rPr>
        <w:t xml:space="preserve"> </w:t>
      </w:r>
      <w:r w:rsidR="006253DC">
        <w:rPr>
          <w:szCs w:val="22"/>
          <w:lang w:val="ru-RU"/>
        </w:rPr>
        <w:t>указание</w:t>
      </w:r>
      <w:r w:rsidR="006253DC" w:rsidRPr="00BD6078">
        <w:rPr>
          <w:szCs w:val="22"/>
          <w:lang w:val="ru-RU"/>
        </w:rPr>
        <w:t xml:space="preserve"> </w:t>
      </w:r>
      <w:r w:rsidR="00BD6078">
        <w:rPr>
          <w:szCs w:val="22"/>
          <w:lang w:val="ru-RU"/>
        </w:rPr>
        <w:t>охраняется</w:t>
      </w:r>
      <w:r w:rsidR="00BD6078" w:rsidRPr="00BD6078">
        <w:rPr>
          <w:szCs w:val="22"/>
          <w:lang w:val="ru-RU"/>
        </w:rPr>
        <w:t xml:space="preserve"> </w:t>
      </w:r>
      <w:r w:rsidR="00BD6078">
        <w:rPr>
          <w:szCs w:val="22"/>
          <w:lang w:val="ru-RU"/>
        </w:rPr>
        <w:t>на</w:t>
      </w:r>
      <w:r w:rsidR="00BD6078" w:rsidRPr="00BD6078">
        <w:rPr>
          <w:szCs w:val="22"/>
          <w:lang w:val="ru-RU"/>
        </w:rPr>
        <w:t xml:space="preserve"> </w:t>
      </w:r>
      <w:r w:rsidR="00BD6078">
        <w:rPr>
          <w:szCs w:val="22"/>
          <w:lang w:val="ru-RU"/>
        </w:rPr>
        <w:t>территории</w:t>
      </w:r>
      <w:r w:rsidR="00BD6078" w:rsidRPr="00BD6078">
        <w:rPr>
          <w:szCs w:val="22"/>
          <w:lang w:val="ru-RU"/>
        </w:rPr>
        <w:t xml:space="preserve"> </w:t>
      </w:r>
      <w:r w:rsidR="00BD6078">
        <w:rPr>
          <w:szCs w:val="22"/>
          <w:lang w:val="ru-RU"/>
        </w:rPr>
        <w:t>Договаривающейся</w:t>
      </w:r>
      <w:r w:rsidR="00BD6078" w:rsidRPr="00BD6078">
        <w:rPr>
          <w:szCs w:val="22"/>
          <w:lang w:val="ru-RU"/>
        </w:rPr>
        <w:t xml:space="preserve"> </w:t>
      </w:r>
      <w:r w:rsidR="00BD6078">
        <w:rPr>
          <w:szCs w:val="22"/>
          <w:lang w:val="ru-RU"/>
        </w:rPr>
        <w:t>стороны</w:t>
      </w:r>
      <w:r w:rsidR="00BD6078" w:rsidRPr="00BD6078">
        <w:rPr>
          <w:szCs w:val="22"/>
          <w:lang w:val="ru-RU"/>
        </w:rPr>
        <w:t xml:space="preserve">, </w:t>
      </w:r>
      <w:r w:rsidR="00BD6078">
        <w:rPr>
          <w:szCs w:val="22"/>
          <w:lang w:val="ru-RU"/>
        </w:rPr>
        <w:t>в</w:t>
      </w:r>
      <w:r w:rsidR="00BD6078" w:rsidRPr="00BD6078">
        <w:rPr>
          <w:szCs w:val="22"/>
          <w:lang w:val="ru-RU"/>
        </w:rPr>
        <w:t xml:space="preserve"> </w:t>
      </w:r>
      <w:r w:rsidR="00BD6078">
        <w:rPr>
          <w:szCs w:val="22"/>
          <w:lang w:val="ru-RU"/>
        </w:rPr>
        <w:t>которой</w:t>
      </w:r>
      <w:r w:rsidR="00BD6078" w:rsidRPr="00BD6078">
        <w:rPr>
          <w:szCs w:val="22"/>
          <w:lang w:val="ru-RU"/>
        </w:rPr>
        <w:t xml:space="preserve"> </w:t>
      </w:r>
      <w:r w:rsidR="00BD6078">
        <w:rPr>
          <w:szCs w:val="22"/>
          <w:lang w:val="ru-RU"/>
        </w:rPr>
        <w:t>находится</w:t>
      </w:r>
      <w:r w:rsidR="00BD6078" w:rsidRPr="00BD6078">
        <w:rPr>
          <w:szCs w:val="22"/>
          <w:lang w:val="ru-RU"/>
        </w:rPr>
        <w:t xml:space="preserve"> </w:t>
      </w:r>
      <w:r w:rsidR="00BD6078">
        <w:rPr>
          <w:szCs w:val="22"/>
          <w:lang w:val="ru-RU"/>
        </w:rPr>
        <w:t>географический</w:t>
      </w:r>
      <w:r w:rsidR="00BD6078" w:rsidRPr="00BD6078">
        <w:rPr>
          <w:szCs w:val="22"/>
          <w:lang w:val="ru-RU"/>
        </w:rPr>
        <w:t xml:space="preserve"> </w:t>
      </w:r>
      <w:r w:rsidR="00BD6078">
        <w:rPr>
          <w:szCs w:val="22"/>
          <w:lang w:val="ru-RU"/>
        </w:rPr>
        <w:t>район</w:t>
      </w:r>
      <w:r w:rsidR="00BD6078" w:rsidRPr="00BD6078">
        <w:rPr>
          <w:szCs w:val="22"/>
          <w:lang w:val="ru-RU"/>
        </w:rPr>
        <w:t xml:space="preserve"> </w:t>
      </w:r>
      <w:r w:rsidR="00BD6078">
        <w:rPr>
          <w:szCs w:val="22"/>
          <w:lang w:val="ru-RU"/>
        </w:rPr>
        <w:t>происхождения</w:t>
      </w:r>
      <w:r w:rsidR="006E6F9F" w:rsidRPr="00BD6078">
        <w:rPr>
          <w:szCs w:val="22"/>
          <w:lang w:val="ru-RU"/>
        </w:rPr>
        <w:t xml:space="preserve"> </w:t>
      </w:r>
      <w:r w:rsidR="00042168" w:rsidRPr="00BD6078">
        <w:rPr>
          <w:lang w:val="ru-RU"/>
        </w:rPr>
        <w:t xml:space="preserve">– </w:t>
      </w:r>
      <w:r w:rsidR="00BD6078">
        <w:rPr>
          <w:lang w:val="ru-RU"/>
        </w:rPr>
        <w:t>см</w:t>
      </w:r>
      <w:r w:rsidR="00BD6078" w:rsidRPr="00BD6078">
        <w:rPr>
          <w:lang w:val="ru-RU"/>
        </w:rPr>
        <w:t xml:space="preserve">. </w:t>
      </w:r>
      <w:r w:rsidR="00BD6078">
        <w:rPr>
          <w:lang w:val="ru-RU"/>
        </w:rPr>
        <w:t>статью</w:t>
      </w:r>
      <w:r w:rsidR="00042168" w:rsidRPr="00BD6078">
        <w:rPr>
          <w:lang w:val="ru-RU"/>
        </w:rPr>
        <w:t xml:space="preserve"> </w:t>
      </w:r>
      <w:r w:rsidR="00733ADC" w:rsidRPr="00BD6078">
        <w:rPr>
          <w:lang w:val="ru-RU"/>
        </w:rPr>
        <w:t>2</w:t>
      </w:r>
      <w:r w:rsidR="00042168" w:rsidRPr="00BD6078">
        <w:rPr>
          <w:lang w:val="ru-RU"/>
        </w:rPr>
        <w:t>(1)</w:t>
      </w:r>
      <w:r w:rsidR="00BD6078" w:rsidRPr="00BD6078">
        <w:rPr>
          <w:lang w:val="ru-RU"/>
        </w:rPr>
        <w:t>,</w:t>
      </w:r>
      <w:r w:rsidR="00042168" w:rsidRPr="00BD6078">
        <w:rPr>
          <w:lang w:val="ru-RU"/>
        </w:rPr>
        <w:t xml:space="preserve"> –</w:t>
      </w:r>
      <w:r w:rsidR="00F47CDE" w:rsidRPr="00BD6078">
        <w:rPr>
          <w:szCs w:val="22"/>
          <w:lang w:val="ru-RU"/>
        </w:rPr>
        <w:t xml:space="preserve"> </w:t>
      </w:r>
      <w:r w:rsidR="00BD6078">
        <w:rPr>
          <w:szCs w:val="22"/>
          <w:lang w:val="ru-RU"/>
        </w:rPr>
        <w:t>что также важно для определения того, какая Договаривающаяся сторона должна рассматриваться в качестве Договаривающейся стороны происхождения в случае Договаривающейся стороны, являющейся государством-членом межправительственной организации</w:t>
      </w:r>
      <w:r w:rsidR="006E6F9F" w:rsidRPr="00BD6078">
        <w:rPr>
          <w:szCs w:val="22"/>
          <w:lang w:val="ru-RU"/>
        </w:rPr>
        <w:t>.</w:t>
      </w:r>
      <w:r w:rsidR="006E6F9F" w:rsidRPr="008A1856">
        <w:rPr>
          <w:szCs w:val="22"/>
        </w:rPr>
        <w:t> </w:t>
      </w:r>
      <w:r w:rsidR="006E6F9F" w:rsidRPr="00BD6078">
        <w:rPr>
          <w:szCs w:val="22"/>
          <w:lang w:val="ru-RU"/>
        </w:rPr>
        <w:t xml:space="preserve"> </w:t>
      </w:r>
    </w:p>
    <w:p w:rsidR="00656B4A" w:rsidRPr="00BD6078" w:rsidRDefault="00656B4A" w:rsidP="00D769FF">
      <w:pPr>
        <w:tabs>
          <w:tab w:val="num" w:pos="851"/>
        </w:tabs>
        <w:rPr>
          <w:szCs w:val="22"/>
          <w:lang w:val="ru-RU"/>
        </w:rPr>
      </w:pPr>
    </w:p>
    <w:p w:rsidR="00733ADC" w:rsidRPr="00BD6078" w:rsidRDefault="00733ADC" w:rsidP="00733ADC">
      <w:pPr>
        <w:tabs>
          <w:tab w:val="num" w:pos="851"/>
        </w:tabs>
        <w:rPr>
          <w:lang w:val="ru-RU"/>
        </w:rPr>
      </w:pPr>
      <w:r w:rsidRPr="00BD6078">
        <w:rPr>
          <w:lang w:val="ru-RU"/>
        </w:rPr>
        <w:t>1.</w:t>
      </w:r>
      <w:r w:rsidR="00C24834" w:rsidRPr="00BD6078">
        <w:rPr>
          <w:lang w:val="ru-RU"/>
        </w:rPr>
        <w:t>07</w:t>
      </w:r>
      <w:r w:rsidRPr="00BD6078">
        <w:rPr>
          <w:lang w:val="ru-RU"/>
        </w:rPr>
        <w:tab/>
      </w:r>
      <w:r w:rsidR="00BD6078">
        <w:rPr>
          <w:lang w:val="ru-RU"/>
        </w:rPr>
        <w:t>Пункт</w:t>
      </w:r>
      <w:r w:rsidRPr="00BD6078">
        <w:rPr>
          <w:lang w:val="ru-RU"/>
        </w:rPr>
        <w:t xml:space="preserve"> (</w:t>
      </w:r>
      <w:r>
        <w:t>xv</w:t>
      </w:r>
      <w:r w:rsidR="00913DD1">
        <w:t>i</w:t>
      </w:r>
      <w:r w:rsidRPr="00BD6078">
        <w:rPr>
          <w:lang w:val="ru-RU"/>
        </w:rPr>
        <w:t xml:space="preserve">):  </w:t>
      </w:r>
      <w:r w:rsidR="00BD6078">
        <w:rPr>
          <w:lang w:val="ru-RU"/>
        </w:rPr>
        <w:t>термин</w:t>
      </w:r>
      <w:r w:rsidR="00BD6078" w:rsidRPr="00BD6078">
        <w:rPr>
          <w:lang w:val="ru-RU"/>
        </w:rPr>
        <w:t xml:space="preserve"> «</w:t>
      </w:r>
      <w:r w:rsidR="00BD6078">
        <w:rPr>
          <w:lang w:val="ru-RU"/>
        </w:rPr>
        <w:t>компетентный</w:t>
      </w:r>
      <w:r w:rsidR="00BD6078" w:rsidRPr="00BD6078">
        <w:rPr>
          <w:lang w:val="ru-RU"/>
        </w:rPr>
        <w:t xml:space="preserve"> </w:t>
      </w:r>
      <w:r w:rsidR="00BD6078">
        <w:rPr>
          <w:lang w:val="ru-RU"/>
        </w:rPr>
        <w:t>орган</w:t>
      </w:r>
      <w:r w:rsidR="00BD6078" w:rsidRPr="00BD6078">
        <w:rPr>
          <w:lang w:val="ru-RU"/>
        </w:rPr>
        <w:t>»</w:t>
      </w:r>
      <w:r w:rsidRPr="00BD6078">
        <w:rPr>
          <w:lang w:val="ru-RU"/>
        </w:rPr>
        <w:t xml:space="preserve"> </w:t>
      </w:r>
      <w:r w:rsidR="00BD6078">
        <w:rPr>
          <w:lang w:val="ru-RU"/>
        </w:rPr>
        <w:t>относится</w:t>
      </w:r>
      <w:r w:rsidR="00BD6078" w:rsidRPr="00BD6078">
        <w:rPr>
          <w:lang w:val="ru-RU"/>
        </w:rPr>
        <w:t xml:space="preserve"> </w:t>
      </w:r>
      <w:r w:rsidR="00BD6078">
        <w:rPr>
          <w:lang w:val="ru-RU"/>
        </w:rPr>
        <w:t>также</w:t>
      </w:r>
      <w:r w:rsidR="00BD6078" w:rsidRPr="00BD6078">
        <w:rPr>
          <w:lang w:val="ru-RU"/>
        </w:rPr>
        <w:t xml:space="preserve"> </w:t>
      </w:r>
      <w:r w:rsidR="00BD6078">
        <w:rPr>
          <w:lang w:val="ru-RU"/>
        </w:rPr>
        <w:t>к</w:t>
      </w:r>
      <w:r w:rsidR="00BD6078" w:rsidRPr="00BD6078">
        <w:rPr>
          <w:lang w:val="ru-RU"/>
        </w:rPr>
        <w:t xml:space="preserve"> </w:t>
      </w:r>
      <w:r w:rsidR="00BD6078">
        <w:rPr>
          <w:lang w:val="ru-RU"/>
        </w:rPr>
        <w:t>органу</w:t>
      </w:r>
      <w:r w:rsidR="00BD6078" w:rsidRPr="00BD6078">
        <w:rPr>
          <w:lang w:val="ru-RU"/>
        </w:rPr>
        <w:t xml:space="preserve">, </w:t>
      </w:r>
      <w:r w:rsidR="00BD6078">
        <w:rPr>
          <w:lang w:val="ru-RU"/>
        </w:rPr>
        <w:t>совместно</w:t>
      </w:r>
      <w:r w:rsidR="00BD6078" w:rsidRPr="00BD6078">
        <w:rPr>
          <w:lang w:val="ru-RU"/>
        </w:rPr>
        <w:t xml:space="preserve"> </w:t>
      </w:r>
      <w:r w:rsidR="00BD6078">
        <w:rPr>
          <w:lang w:val="ru-RU"/>
        </w:rPr>
        <w:t>назначенному</w:t>
      </w:r>
      <w:r w:rsidR="00BD6078" w:rsidRPr="00BD6078">
        <w:rPr>
          <w:lang w:val="ru-RU"/>
        </w:rPr>
        <w:t xml:space="preserve"> </w:t>
      </w:r>
      <w:r w:rsidR="00BD6078">
        <w:rPr>
          <w:lang w:val="ru-RU"/>
        </w:rPr>
        <w:t>двумя</w:t>
      </w:r>
      <w:r w:rsidR="00BD6078" w:rsidRPr="00BD6078">
        <w:rPr>
          <w:lang w:val="ru-RU"/>
        </w:rPr>
        <w:t xml:space="preserve"> </w:t>
      </w:r>
      <w:r w:rsidR="00BD6078">
        <w:rPr>
          <w:lang w:val="ru-RU"/>
        </w:rPr>
        <w:t>или</w:t>
      </w:r>
      <w:r w:rsidR="00BD6078" w:rsidRPr="00BD6078">
        <w:rPr>
          <w:lang w:val="ru-RU"/>
        </w:rPr>
        <w:t xml:space="preserve"> </w:t>
      </w:r>
      <w:r w:rsidR="00BD6078">
        <w:rPr>
          <w:lang w:val="ru-RU"/>
        </w:rPr>
        <w:t>более</w:t>
      </w:r>
      <w:r w:rsidR="00BD6078" w:rsidRPr="00BD6078">
        <w:rPr>
          <w:lang w:val="ru-RU"/>
        </w:rPr>
        <w:t xml:space="preserve"> </w:t>
      </w:r>
      <w:r w:rsidR="00BD6078">
        <w:rPr>
          <w:lang w:val="ru-RU"/>
        </w:rPr>
        <w:t>Договаривающимися</w:t>
      </w:r>
      <w:r w:rsidR="00BD6078" w:rsidRPr="00BD6078">
        <w:rPr>
          <w:lang w:val="ru-RU"/>
        </w:rPr>
        <w:t xml:space="preserve"> </w:t>
      </w:r>
      <w:r w:rsidR="00BD6078">
        <w:rPr>
          <w:lang w:val="ru-RU"/>
        </w:rPr>
        <w:t>сторонами</w:t>
      </w:r>
      <w:r w:rsidR="00BD6078" w:rsidRPr="00BD6078">
        <w:rPr>
          <w:lang w:val="ru-RU"/>
        </w:rPr>
        <w:t xml:space="preserve">, </w:t>
      </w:r>
      <w:r w:rsidR="00BD6078">
        <w:rPr>
          <w:lang w:val="ru-RU"/>
        </w:rPr>
        <w:t>в</w:t>
      </w:r>
      <w:r w:rsidR="00BD6078" w:rsidRPr="00BD6078">
        <w:rPr>
          <w:lang w:val="ru-RU"/>
        </w:rPr>
        <w:t xml:space="preserve"> </w:t>
      </w:r>
      <w:r w:rsidR="00BD6078">
        <w:rPr>
          <w:lang w:val="ru-RU"/>
        </w:rPr>
        <w:t>каждой</w:t>
      </w:r>
      <w:r w:rsidR="00BD6078" w:rsidRPr="00BD6078">
        <w:rPr>
          <w:lang w:val="ru-RU"/>
        </w:rPr>
        <w:t xml:space="preserve"> </w:t>
      </w:r>
      <w:r w:rsidR="00BD6078">
        <w:rPr>
          <w:lang w:val="ru-RU"/>
        </w:rPr>
        <w:t>их</w:t>
      </w:r>
      <w:r w:rsidR="00BD6078" w:rsidRPr="00BD6078">
        <w:rPr>
          <w:lang w:val="ru-RU"/>
        </w:rPr>
        <w:t xml:space="preserve"> </w:t>
      </w:r>
      <w:r w:rsidR="00BD6078">
        <w:rPr>
          <w:lang w:val="ru-RU"/>
        </w:rPr>
        <w:t>которых</w:t>
      </w:r>
      <w:r w:rsidR="00BD6078" w:rsidRPr="00BD6078">
        <w:rPr>
          <w:lang w:val="ru-RU"/>
        </w:rPr>
        <w:t xml:space="preserve"> </w:t>
      </w:r>
      <w:r w:rsidR="00BD6078">
        <w:rPr>
          <w:lang w:val="ru-RU"/>
        </w:rPr>
        <w:t>находятся</w:t>
      </w:r>
      <w:r w:rsidR="00BD6078" w:rsidRPr="00BD6078">
        <w:rPr>
          <w:lang w:val="ru-RU"/>
        </w:rPr>
        <w:t xml:space="preserve"> </w:t>
      </w:r>
      <w:r w:rsidR="00BD6078">
        <w:rPr>
          <w:lang w:val="ru-RU"/>
        </w:rPr>
        <w:t>части</w:t>
      </w:r>
      <w:r w:rsidR="00BD6078" w:rsidRPr="00BD6078">
        <w:rPr>
          <w:lang w:val="ru-RU"/>
        </w:rPr>
        <w:t xml:space="preserve"> </w:t>
      </w:r>
      <w:r w:rsidR="00BD6078">
        <w:rPr>
          <w:lang w:val="ru-RU"/>
        </w:rPr>
        <w:t>географического</w:t>
      </w:r>
      <w:r w:rsidR="00BD6078" w:rsidRPr="00BD6078">
        <w:rPr>
          <w:lang w:val="ru-RU"/>
        </w:rPr>
        <w:t xml:space="preserve"> </w:t>
      </w:r>
      <w:r w:rsidR="00BD6078">
        <w:rPr>
          <w:lang w:val="ru-RU"/>
        </w:rPr>
        <w:t>района</w:t>
      </w:r>
      <w:r w:rsidR="00BD6078" w:rsidRPr="00BD6078">
        <w:rPr>
          <w:lang w:val="ru-RU"/>
        </w:rPr>
        <w:t xml:space="preserve"> </w:t>
      </w:r>
      <w:r w:rsidR="00BD6078">
        <w:rPr>
          <w:lang w:val="ru-RU"/>
        </w:rPr>
        <w:t>происхождения</w:t>
      </w:r>
      <w:r w:rsidR="00BD6078" w:rsidRPr="00BD6078">
        <w:rPr>
          <w:lang w:val="ru-RU"/>
        </w:rPr>
        <w:t xml:space="preserve"> </w:t>
      </w:r>
      <w:r w:rsidRPr="00BD6078">
        <w:rPr>
          <w:lang w:val="ru-RU"/>
        </w:rPr>
        <w:t xml:space="preserve"> </w:t>
      </w:r>
      <w:r w:rsidR="00412A5E" w:rsidRPr="00BD6078">
        <w:rPr>
          <w:lang w:val="ru-RU"/>
        </w:rPr>
        <w:t xml:space="preserve">– </w:t>
      </w:r>
      <w:r w:rsidR="00BD6078">
        <w:rPr>
          <w:lang w:val="ru-RU"/>
        </w:rPr>
        <w:t>см. статью</w:t>
      </w:r>
      <w:r w:rsidR="00412A5E" w:rsidRPr="00BD6078">
        <w:rPr>
          <w:lang w:val="ru-RU"/>
        </w:rPr>
        <w:t xml:space="preserve"> </w:t>
      </w:r>
      <w:r w:rsidRPr="00BD6078">
        <w:rPr>
          <w:lang w:val="ru-RU"/>
        </w:rPr>
        <w:t>5(4)</w:t>
      </w:r>
      <w:r w:rsidR="00BD6078" w:rsidRPr="00BD6078">
        <w:rPr>
          <w:lang w:val="ru-RU"/>
        </w:rPr>
        <w:t>,</w:t>
      </w:r>
      <w:r w:rsidRPr="00BD6078">
        <w:rPr>
          <w:lang w:val="ru-RU"/>
        </w:rPr>
        <w:t xml:space="preserve"> –, </w:t>
      </w:r>
      <w:r w:rsidR="00BD6078">
        <w:rPr>
          <w:lang w:val="ru-RU"/>
        </w:rPr>
        <w:t>если такие Договаривающиеся стороны совместно установили наименование места происхождения или географическое указание в отношении товара, происходящего из трансграничного географического района происхождения, упомянутого в статье</w:t>
      </w:r>
      <w:r w:rsidRPr="00BD6078">
        <w:rPr>
          <w:lang w:val="ru-RU"/>
        </w:rPr>
        <w:t xml:space="preserve"> 2(2), </w:t>
      </w:r>
      <w:r w:rsidR="00BD6078">
        <w:rPr>
          <w:lang w:val="ru-RU"/>
        </w:rPr>
        <w:t>второе предложение</w:t>
      </w:r>
      <w:r w:rsidRPr="00BD6078">
        <w:rPr>
          <w:lang w:val="ru-RU"/>
        </w:rPr>
        <w:t>.</w:t>
      </w:r>
    </w:p>
    <w:p w:rsidR="00733ADC" w:rsidRPr="00BD6078" w:rsidRDefault="00733ADC" w:rsidP="00D769FF">
      <w:pPr>
        <w:tabs>
          <w:tab w:val="num" w:pos="851"/>
        </w:tabs>
        <w:rPr>
          <w:szCs w:val="22"/>
          <w:lang w:val="ru-RU"/>
        </w:rPr>
      </w:pPr>
    </w:p>
    <w:p w:rsidR="00656B4A" w:rsidRPr="00BD6078" w:rsidRDefault="00656B4A" w:rsidP="00291774">
      <w:pPr>
        <w:tabs>
          <w:tab w:val="num" w:pos="851"/>
        </w:tabs>
        <w:rPr>
          <w:szCs w:val="22"/>
          <w:lang w:val="ru-RU"/>
        </w:rPr>
      </w:pPr>
      <w:r w:rsidRPr="00BD6078">
        <w:rPr>
          <w:lang w:val="ru-RU"/>
        </w:rPr>
        <w:t>1.</w:t>
      </w:r>
      <w:r w:rsidR="00C24834" w:rsidRPr="00BD6078">
        <w:rPr>
          <w:lang w:val="ru-RU"/>
        </w:rPr>
        <w:t>08</w:t>
      </w:r>
      <w:r w:rsidRPr="00BD6078">
        <w:rPr>
          <w:lang w:val="ru-RU"/>
        </w:rPr>
        <w:tab/>
      </w:r>
      <w:r w:rsidR="00BD6078">
        <w:rPr>
          <w:szCs w:val="22"/>
          <w:lang w:val="ru-RU"/>
        </w:rPr>
        <w:t>В</w:t>
      </w:r>
      <w:r w:rsidR="00BD6078" w:rsidRPr="00BD6078">
        <w:rPr>
          <w:szCs w:val="22"/>
          <w:lang w:val="ru-RU"/>
        </w:rPr>
        <w:t xml:space="preserve"> </w:t>
      </w:r>
      <w:r w:rsidR="00BD6078">
        <w:rPr>
          <w:szCs w:val="22"/>
          <w:lang w:val="ru-RU"/>
        </w:rPr>
        <w:t>пункте</w:t>
      </w:r>
      <w:r w:rsidRPr="00BD6078">
        <w:rPr>
          <w:szCs w:val="22"/>
          <w:lang w:val="ru-RU"/>
        </w:rPr>
        <w:t xml:space="preserve"> (</w:t>
      </w:r>
      <w:r w:rsidR="00B60F74">
        <w:rPr>
          <w:szCs w:val="22"/>
        </w:rPr>
        <w:t>x</w:t>
      </w:r>
      <w:r>
        <w:rPr>
          <w:szCs w:val="22"/>
        </w:rPr>
        <w:t>v</w:t>
      </w:r>
      <w:r w:rsidR="00B60F74">
        <w:rPr>
          <w:szCs w:val="22"/>
        </w:rPr>
        <w:t>i</w:t>
      </w:r>
      <w:r w:rsidR="00913DD1">
        <w:rPr>
          <w:szCs w:val="22"/>
        </w:rPr>
        <w:t>i</w:t>
      </w:r>
      <w:r w:rsidRPr="00BD6078">
        <w:rPr>
          <w:szCs w:val="22"/>
          <w:lang w:val="ru-RU"/>
        </w:rPr>
        <w:t xml:space="preserve">) </w:t>
      </w:r>
      <w:r w:rsidR="00BD6078">
        <w:rPr>
          <w:szCs w:val="22"/>
          <w:lang w:val="ru-RU"/>
        </w:rPr>
        <w:t>дается определение термина «бенефициары» с учетом обеспокоенности, выраженной в пункте 199, четвертое предложение, отчета о шестой сессии Рабочей группы</w:t>
      </w:r>
      <w:r w:rsidRPr="00BD6078">
        <w:rPr>
          <w:szCs w:val="22"/>
          <w:lang w:val="ru-RU"/>
        </w:rPr>
        <w:t xml:space="preserve"> </w:t>
      </w:r>
      <w:r w:rsidR="004D7BF3" w:rsidRPr="00BD6078">
        <w:rPr>
          <w:szCs w:val="22"/>
          <w:lang w:val="ru-RU"/>
        </w:rPr>
        <w:t>(</w:t>
      </w:r>
      <w:r w:rsidR="00CB3FE1">
        <w:rPr>
          <w:szCs w:val="22"/>
        </w:rPr>
        <w:t>LI</w:t>
      </w:r>
      <w:r w:rsidR="00CB3FE1" w:rsidRPr="00BD6078">
        <w:rPr>
          <w:szCs w:val="22"/>
          <w:lang w:val="ru-RU"/>
        </w:rPr>
        <w:t>/</w:t>
      </w:r>
      <w:r w:rsidR="00CB3FE1">
        <w:rPr>
          <w:szCs w:val="22"/>
        </w:rPr>
        <w:t>WG</w:t>
      </w:r>
      <w:r w:rsidR="00CB3FE1" w:rsidRPr="00BD6078">
        <w:rPr>
          <w:szCs w:val="22"/>
          <w:lang w:val="ru-RU"/>
        </w:rPr>
        <w:t>/</w:t>
      </w:r>
      <w:r w:rsidR="00CB3FE1">
        <w:rPr>
          <w:szCs w:val="22"/>
        </w:rPr>
        <w:t>DEV</w:t>
      </w:r>
      <w:r w:rsidR="00CB3FE1" w:rsidRPr="00BD6078">
        <w:rPr>
          <w:szCs w:val="22"/>
          <w:lang w:val="ru-RU"/>
        </w:rPr>
        <w:t>/6/7)</w:t>
      </w:r>
      <w:r w:rsidR="002A0272" w:rsidRPr="00BD6078">
        <w:rPr>
          <w:szCs w:val="22"/>
          <w:lang w:val="ru-RU"/>
        </w:rPr>
        <w:t>.</w:t>
      </w:r>
    </w:p>
    <w:p w:rsidR="00656B4A" w:rsidRPr="00BD6078" w:rsidRDefault="00656B4A" w:rsidP="00D769FF">
      <w:pPr>
        <w:tabs>
          <w:tab w:val="num" w:pos="851"/>
        </w:tabs>
        <w:rPr>
          <w:lang w:val="ru-RU"/>
        </w:rPr>
      </w:pPr>
    </w:p>
    <w:p w:rsidR="00412A5E" w:rsidRPr="00C93B09" w:rsidRDefault="008D7C86" w:rsidP="00B7325C">
      <w:pPr>
        <w:tabs>
          <w:tab w:val="num" w:pos="851"/>
        </w:tabs>
        <w:rPr>
          <w:lang w:val="ru-RU"/>
        </w:rPr>
      </w:pPr>
      <w:r w:rsidRPr="00C93B09">
        <w:rPr>
          <w:lang w:val="ru-RU"/>
        </w:rPr>
        <w:t>1</w:t>
      </w:r>
      <w:r w:rsidR="00B87ADA" w:rsidRPr="00C93B09">
        <w:rPr>
          <w:lang w:val="ru-RU"/>
        </w:rPr>
        <w:t>.</w:t>
      </w:r>
      <w:r w:rsidR="00C24834" w:rsidRPr="00C93B09">
        <w:rPr>
          <w:lang w:val="ru-RU"/>
        </w:rPr>
        <w:t>09</w:t>
      </w:r>
      <w:r w:rsidR="00B87ADA" w:rsidRPr="00C93B09">
        <w:rPr>
          <w:lang w:val="ru-RU"/>
        </w:rPr>
        <w:tab/>
      </w:r>
      <w:r w:rsidR="00BD6078">
        <w:rPr>
          <w:lang w:val="ru-RU"/>
        </w:rPr>
        <w:t>Пункт</w:t>
      </w:r>
      <w:r w:rsidR="00B87ADA" w:rsidRPr="00C93B09">
        <w:rPr>
          <w:lang w:val="ru-RU"/>
        </w:rPr>
        <w:t xml:space="preserve"> (</w:t>
      </w:r>
      <w:r w:rsidR="004E4BC6">
        <w:t>x</w:t>
      </w:r>
      <w:r w:rsidR="001B6E3F">
        <w:t>v</w:t>
      </w:r>
      <w:r w:rsidR="00E35785">
        <w:t>i</w:t>
      </w:r>
      <w:r w:rsidR="00656B4A">
        <w:t>ii</w:t>
      </w:r>
      <w:r w:rsidR="00B87ADA" w:rsidRPr="00C93B09">
        <w:rPr>
          <w:lang w:val="ru-RU"/>
        </w:rPr>
        <w:t>)</w:t>
      </w:r>
      <w:r w:rsidR="00064657" w:rsidRPr="00C93B09">
        <w:rPr>
          <w:lang w:val="ru-RU"/>
        </w:rPr>
        <w:t>:</w:t>
      </w:r>
      <w:r w:rsidR="00B87ADA" w:rsidRPr="00C93B09">
        <w:rPr>
          <w:lang w:val="ru-RU"/>
        </w:rPr>
        <w:t xml:space="preserve">  </w:t>
      </w:r>
      <w:r w:rsidR="00C93B09">
        <w:rPr>
          <w:lang w:val="ru-RU"/>
        </w:rPr>
        <w:t>поскольку пересмотренное Лиссабонское соглашение будет открытым для определенных типов межправительственных организаций, в статье</w:t>
      </w:r>
      <w:r w:rsidR="00B87ADA" w:rsidRPr="00C93B09">
        <w:rPr>
          <w:lang w:val="ru-RU"/>
        </w:rPr>
        <w:t xml:space="preserve"> </w:t>
      </w:r>
      <w:r w:rsidR="00C93B09" w:rsidRPr="00C93B09">
        <w:rPr>
          <w:lang w:val="ru-RU"/>
        </w:rPr>
        <w:t>28(1)(</w:t>
      </w:r>
      <w:r w:rsidR="00C93B09" w:rsidRPr="009E02A7">
        <w:t>i</w:t>
      </w:r>
      <w:r w:rsidR="00C93B09">
        <w:t>i</w:t>
      </w:r>
      <w:r w:rsidR="00C93B09" w:rsidRPr="009E02A7">
        <w:t>i</w:t>
      </w:r>
      <w:r w:rsidR="00C93B09" w:rsidRPr="00C93B09">
        <w:rPr>
          <w:lang w:val="ru-RU"/>
        </w:rPr>
        <w:t>)</w:t>
      </w:r>
      <w:r w:rsidR="00C93B09">
        <w:rPr>
          <w:lang w:val="ru-RU"/>
        </w:rPr>
        <w:t xml:space="preserve"> изложены критерии</w:t>
      </w:r>
      <w:r w:rsidR="00446251">
        <w:rPr>
          <w:lang w:val="ru-RU"/>
        </w:rPr>
        <w:t xml:space="preserve"> присоединение межправительственных организаций</w:t>
      </w:r>
      <w:r w:rsidR="00B87ADA" w:rsidRPr="00C93B09">
        <w:rPr>
          <w:lang w:val="ru-RU"/>
        </w:rPr>
        <w:t>.</w:t>
      </w:r>
      <w:r w:rsidR="00BF598E" w:rsidRPr="00C93B09">
        <w:rPr>
          <w:lang w:val="ru-RU"/>
        </w:rPr>
        <w:t xml:space="preserve">  </w:t>
      </w:r>
    </w:p>
    <w:p w:rsidR="007E0154" w:rsidRPr="00C93B09" w:rsidRDefault="007E0154" w:rsidP="00B7325C">
      <w:pPr>
        <w:tabs>
          <w:tab w:val="num" w:pos="851"/>
        </w:tabs>
        <w:rPr>
          <w:lang w:val="ru-RU"/>
        </w:rPr>
      </w:pPr>
    </w:p>
    <w:p w:rsidR="00BD3F92" w:rsidRPr="00D43B83" w:rsidRDefault="0043098B" w:rsidP="00412A5E">
      <w:pPr>
        <w:pStyle w:val="Heading1"/>
        <w:rPr>
          <w:lang w:val="ru-RU"/>
        </w:rPr>
      </w:pPr>
      <w:r>
        <w:rPr>
          <w:lang w:val="ru-RU"/>
        </w:rPr>
        <w:t>Комментарии к статье</w:t>
      </w:r>
      <w:r w:rsidRPr="006533BB">
        <w:rPr>
          <w:lang w:val="ru-RU"/>
        </w:rPr>
        <w:t xml:space="preserve"> </w:t>
      </w:r>
      <w:r w:rsidR="00BD3F92" w:rsidRPr="00D43B83">
        <w:rPr>
          <w:lang w:val="ru-RU"/>
        </w:rPr>
        <w:t xml:space="preserve">2:  </w:t>
      </w:r>
      <w:r w:rsidR="00D43B83">
        <w:rPr>
          <w:lang w:val="ru-RU"/>
        </w:rPr>
        <w:t>предмет</w:t>
      </w:r>
    </w:p>
    <w:p w:rsidR="00C32D0A" w:rsidRPr="00D43B83" w:rsidRDefault="00C32D0A" w:rsidP="00C32D0A">
      <w:pPr>
        <w:rPr>
          <w:lang w:val="ru-RU"/>
        </w:rPr>
      </w:pPr>
    </w:p>
    <w:p w:rsidR="00130332" w:rsidRPr="00F43BDC" w:rsidRDefault="00816730" w:rsidP="00AD1142">
      <w:pPr>
        <w:tabs>
          <w:tab w:val="left" w:pos="880"/>
        </w:tabs>
        <w:rPr>
          <w:lang w:val="ru-RU"/>
        </w:rPr>
      </w:pPr>
      <w:r w:rsidRPr="00446251">
        <w:rPr>
          <w:lang w:val="ru-RU"/>
        </w:rPr>
        <w:t>2.01</w:t>
      </w:r>
      <w:r w:rsidRPr="00446251">
        <w:rPr>
          <w:lang w:val="ru-RU"/>
        </w:rPr>
        <w:tab/>
      </w:r>
      <w:r w:rsidR="00446251">
        <w:rPr>
          <w:lang w:val="ru-RU"/>
        </w:rPr>
        <w:t>Предмет, которого будет касаться пересмотренное Лиссабонское соглашение в том виде, в каком оно составлено, а именно наименования места происхождения и географические указания, определяется по-разному в национальных и региональных законах</w:t>
      </w:r>
      <w:r w:rsidR="00841FCE" w:rsidRPr="00446251">
        <w:rPr>
          <w:lang w:val="ru-RU"/>
        </w:rPr>
        <w:t xml:space="preserve">.  </w:t>
      </w:r>
      <w:r w:rsidR="00446251">
        <w:rPr>
          <w:lang w:val="ru-RU"/>
        </w:rPr>
        <w:t>Более</w:t>
      </w:r>
      <w:r w:rsidR="00446251" w:rsidRPr="00446251">
        <w:rPr>
          <w:lang w:val="ru-RU"/>
        </w:rPr>
        <w:t xml:space="preserve"> </w:t>
      </w:r>
      <w:r w:rsidR="00446251">
        <w:rPr>
          <w:lang w:val="ru-RU"/>
        </w:rPr>
        <w:t>того</w:t>
      </w:r>
      <w:r w:rsidR="00F51EBF" w:rsidRPr="00446251">
        <w:rPr>
          <w:lang w:val="ru-RU"/>
        </w:rPr>
        <w:t xml:space="preserve">, </w:t>
      </w:r>
      <w:r w:rsidR="00446251">
        <w:rPr>
          <w:lang w:val="ru-RU"/>
        </w:rPr>
        <w:t>не все эти законы определяют предмет с использованием терминов «наименование места происхождения» и «географическое указание»</w:t>
      </w:r>
      <w:r w:rsidR="00F51EBF" w:rsidRPr="00446251">
        <w:rPr>
          <w:lang w:val="ru-RU"/>
        </w:rPr>
        <w:t xml:space="preserve">.  </w:t>
      </w:r>
      <w:r w:rsidR="00446251">
        <w:rPr>
          <w:lang w:val="ru-RU"/>
        </w:rPr>
        <w:t>В</w:t>
      </w:r>
      <w:r w:rsidR="00446251" w:rsidRPr="00446251">
        <w:rPr>
          <w:lang w:val="ru-RU"/>
        </w:rPr>
        <w:t xml:space="preserve"> </w:t>
      </w:r>
      <w:r w:rsidR="00446251">
        <w:rPr>
          <w:lang w:val="ru-RU"/>
        </w:rPr>
        <w:t>статье</w:t>
      </w:r>
      <w:r w:rsidR="00F51EBF" w:rsidRPr="00446251">
        <w:rPr>
          <w:lang w:val="ru-RU"/>
        </w:rPr>
        <w:t xml:space="preserve"> 2(1) </w:t>
      </w:r>
      <w:r w:rsidR="00446251">
        <w:rPr>
          <w:lang w:val="ru-RU"/>
        </w:rPr>
        <w:t>устанавливаются</w:t>
      </w:r>
      <w:r w:rsidR="00446251" w:rsidRPr="00446251">
        <w:rPr>
          <w:lang w:val="ru-RU"/>
        </w:rPr>
        <w:t xml:space="preserve"> – </w:t>
      </w:r>
      <w:r w:rsidR="00446251">
        <w:rPr>
          <w:lang w:val="ru-RU"/>
        </w:rPr>
        <w:t>только</w:t>
      </w:r>
      <w:r w:rsidR="00446251" w:rsidRPr="00446251">
        <w:rPr>
          <w:lang w:val="ru-RU"/>
        </w:rPr>
        <w:t xml:space="preserve"> </w:t>
      </w:r>
      <w:r w:rsidR="00446251">
        <w:rPr>
          <w:lang w:val="ru-RU"/>
        </w:rPr>
        <w:t>для</w:t>
      </w:r>
      <w:r w:rsidR="00446251" w:rsidRPr="00446251">
        <w:rPr>
          <w:lang w:val="ru-RU"/>
        </w:rPr>
        <w:t xml:space="preserve"> </w:t>
      </w:r>
      <w:r w:rsidR="00446251">
        <w:rPr>
          <w:lang w:val="ru-RU"/>
        </w:rPr>
        <w:t>целей</w:t>
      </w:r>
      <w:r w:rsidR="00446251" w:rsidRPr="00446251">
        <w:rPr>
          <w:lang w:val="ru-RU"/>
        </w:rPr>
        <w:t xml:space="preserve"> </w:t>
      </w:r>
      <w:r w:rsidR="00446251">
        <w:rPr>
          <w:lang w:val="ru-RU"/>
        </w:rPr>
        <w:t>Соглашения</w:t>
      </w:r>
      <w:r w:rsidR="00446251" w:rsidRPr="00446251">
        <w:rPr>
          <w:lang w:val="ru-RU"/>
        </w:rPr>
        <w:t xml:space="preserve"> – </w:t>
      </w:r>
      <w:r w:rsidR="00446251">
        <w:rPr>
          <w:lang w:val="ru-RU"/>
        </w:rPr>
        <w:t>общие</w:t>
      </w:r>
      <w:r w:rsidR="00446251" w:rsidRPr="00446251">
        <w:rPr>
          <w:lang w:val="ru-RU"/>
        </w:rPr>
        <w:t xml:space="preserve"> </w:t>
      </w:r>
      <w:r w:rsidR="00446251">
        <w:rPr>
          <w:lang w:val="ru-RU"/>
        </w:rPr>
        <w:t>знаменатели</w:t>
      </w:r>
      <w:r w:rsidR="00446251" w:rsidRPr="00446251">
        <w:rPr>
          <w:lang w:val="ru-RU"/>
        </w:rPr>
        <w:t xml:space="preserve"> </w:t>
      </w:r>
      <w:r w:rsidR="00446251">
        <w:rPr>
          <w:lang w:val="ru-RU"/>
        </w:rPr>
        <w:t>для</w:t>
      </w:r>
      <w:r w:rsidR="00446251" w:rsidRPr="00446251">
        <w:rPr>
          <w:lang w:val="ru-RU"/>
        </w:rPr>
        <w:t xml:space="preserve"> </w:t>
      </w:r>
      <w:r w:rsidR="00446251">
        <w:rPr>
          <w:lang w:val="ru-RU"/>
        </w:rPr>
        <w:t>охранных</w:t>
      </w:r>
      <w:r w:rsidR="00446251" w:rsidRPr="00446251">
        <w:rPr>
          <w:lang w:val="ru-RU"/>
        </w:rPr>
        <w:t xml:space="preserve"> </w:t>
      </w:r>
      <w:r w:rsidR="00446251">
        <w:rPr>
          <w:lang w:val="ru-RU"/>
        </w:rPr>
        <w:t>документов</w:t>
      </w:r>
      <w:r w:rsidR="00692768" w:rsidRPr="00446251">
        <w:rPr>
          <w:lang w:val="ru-RU"/>
        </w:rPr>
        <w:t xml:space="preserve">, </w:t>
      </w:r>
      <w:r w:rsidR="00446251">
        <w:rPr>
          <w:lang w:val="ru-RU"/>
        </w:rPr>
        <w:t>существующих на национальном или региональном уровне, одновременно с признанием различий между ними</w:t>
      </w:r>
      <w:r w:rsidR="00F51EBF" w:rsidRPr="00446251">
        <w:rPr>
          <w:lang w:val="ru-RU"/>
        </w:rPr>
        <w:t xml:space="preserve">.  </w:t>
      </w:r>
      <w:r w:rsidR="00F43BDC">
        <w:rPr>
          <w:lang w:val="ru-RU"/>
        </w:rPr>
        <w:t>В</w:t>
      </w:r>
      <w:r w:rsidR="00F43BDC" w:rsidRPr="00F43BDC">
        <w:rPr>
          <w:lang w:val="ru-RU"/>
        </w:rPr>
        <w:t xml:space="preserve"> </w:t>
      </w:r>
      <w:r w:rsidR="00F43BDC">
        <w:rPr>
          <w:lang w:val="ru-RU"/>
        </w:rPr>
        <w:t>данном</w:t>
      </w:r>
      <w:r w:rsidR="00F43BDC" w:rsidRPr="00F43BDC">
        <w:rPr>
          <w:lang w:val="ru-RU"/>
        </w:rPr>
        <w:t xml:space="preserve"> </w:t>
      </w:r>
      <w:r w:rsidR="00F43BDC">
        <w:rPr>
          <w:lang w:val="ru-RU"/>
        </w:rPr>
        <w:t>положении</w:t>
      </w:r>
      <w:r w:rsidR="00F43BDC" w:rsidRPr="00F43BDC">
        <w:rPr>
          <w:lang w:val="ru-RU"/>
        </w:rPr>
        <w:t xml:space="preserve"> </w:t>
      </w:r>
      <w:r w:rsidR="00F43BDC">
        <w:rPr>
          <w:lang w:val="ru-RU"/>
        </w:rPr>
        <w:t>это</w:t>
      </w:r>
      <w:r w:rsidR="00F43BDC" w:rsidRPr="00F43BDC">
        <w:rPr>
          <w:lang w:val="ru-RU"/>
        </w:rPr>
        <w:t xml:space="preserve"> </w:t>
      </w:r>
      <w:r w:rsidR="00F43BDC">
        <w:rPr>
          <w:lang w:val="ru-RU"/>
        </w:rPr>
        <w:t>делается</w:t>
      </w:r>
      <w:r w:rsidR="00F43BDC" w:rsidRPr="00F43BDC">
        <w:rPr>
          <w:lang w:val="ru-RU"/>
        </w:rPr>
        <w:t xml:space="preserve"> </w:t>
      </w:r>
      <w:r w:rsidR="00F43BDC">
        <w:rPr>
          <w:lang w:val="ru-RU"/>
        </w:rPr>
        <w:t>на</w:t>
      </w:r>
      <w:r w:rsidR="00F43BDC" w:rsidRPr="00F43BDC">
        <w:rPr>
          <w:lang w:val="ru-RU"/>
        </w:rPr>
        <w:t xml:space="preserve"> </w:t>
      </w:r>
      <w:r w:rsidR="00F43BDC">
        <w:rPr>
          <w:lang w:val="ru-RU"/>
        </w:rPr>
        <w:t>основе</w:t>
      </w:r>
      <w:r w:rsidR="00F43BDC" w:rsidRPr="00F43BDC">
        <w:rPr>
          <w:lang w:val="ru-RU"/>
        </w:rPr>
        <w:t xml:space="preserve"> </w:t>
      </w:r>
      <w:r w:rsidR="00F43BDC">
        <w:rPr>
          <w:lang w:val="ru-RU"/>
        </w:rPr>
        <w:t>определений</w:t>
      </w:r>
      <w:r w:rsidR="00F43BDC" w:rsidRPr="00F43BDC">
        <w:rPr>
          <w:lang w:val="ru-RU"/>
        </w:rPr>
        <w:t xml:space="preserve">, </w:t>
      </w:r>
      <w:r w:rsidR="00F43BDC">
        <w:rPr>
          <w:lang w:val="ru-RU"/>
        </w:rPr>
        <w:t>содержащихся</w:t>
      </w:r>
      <w:r w:rsidR="00F43BDC" w:rsidRPr="00F43BDC">
        <w:rPr>
          <w:lang w:val="ru-RU"/>
        </w:rPr>
        <w:t xml:space="preserve"> </w:t>
      </w:r>
      <w:r w:rsidR="00F43BDC">
        <w:rPr>
          <w:lang w:val="ru-RU"/>
        </w:rPr>
        <w:t>в</w:t>
      </w:r>
      <w:r w:rsidR="00F43BDC" w:rsidRPr="00F43BDC">
        <w:rPr>
          <w:lang w:val="ru-RU"/>
        </w:rPr>
        <w:t xml:space="preserve"> </w:t>
      </w:r>
      <w:r w:rsidR="00F43BDC">
        <w:rPr>
          <w:lang w:val="ru-RU"/>
        </w:rPr>
        <w:t>статье</w:t>
      </w:r>
      <w:r w:rsidR="00F51EBF" w:rsidRPr="00F43BDC">
        <w:rPr>
          <w:lang w:val="ru-RU"/>
        </w:rPr>
        <w:t xml:space="preserve"> </w:t>
      </w:r>
      <w:r w:rsidR="00841FCE" w:rsidRPr="00F43BDC">
        <w:rPr>
          <w:lang w:val="ru-RU"/>
        </w:rPr>
        <w:t xml:space="preserve">2 </w:t>
      </w:r>
      <w:r w:rsidR="00F43BDC">
        <w:rPr>
          <w:lang w:val="ru-RU"/>
        </w:rPr>
        <w:t>Лиссабонского соглашения и статье</w:t>
      </w:r>
      <w:r w:rsidR="00DF702D" w:rsidRPr="00F43BDC">
        <w:rPr>
          <w:lang w:val="ru-RU"/>
        </w:rPr>
        <w:t xml:space="preserve"> 22</w:t>
      </w:r>
      <w:r w:rsidR="00F51EBF" w:rsidRPr="00F43BDC">
        <w:rPr>
          <w:lang w:val="ru-RU"/>
        </w:rPr>
        <w:t>.1</w:t>
      </w:r>
      <w:r w:rsidR="00DF702D" w:rsidRPr="00F43BDC">
        <w:rPr>
          <w:lang w:val="ru-RU"/>
        </w:rPr>
        <w:t xml:space="preserve"> </w:t>
      </w:r>
      <w:r w:rsidR="00F43BDC">
        <w:rPr>
          <w:lang w:val="ru-RU"/>
        </w:rPr>
        <w:t>Соглашения ТРИПС</w:t>
      </w:r>
      <w:r w:rsidR="00841FCE" w:rsidRPr="00F43BDC">
        <w:rPr>
          <w:lang w:val="ru-RU"/>
        </w:rPr>
        <w:t>.</w:t>
      </w:r>
      <w:r w:rsidR="00937160" w:rsidRPr="00F43BDC">
        <w:rPr>
          <w:lang w:val="ru-RU"/>
        </w:rPr>
        <w:t xml:space="preserve">  </w:t>
      </w:r>
      <w:r w:rsidR="00F43BDC">
        <w:rPr>
          <w:lang w:val="ru-RU"/>
        </w:rPr>
        <w:t>Предпосылка</w:t>
      </w:r>
      <w:r w:rsidR="00A12223" w:rsidRPr="00F43BDC">
        <w:rPr>
          <w:lang w:val="ru-RU"/>
        </w:rPr>
        <w:t xml:space="preserve"> </w:t>
      </w:r>
      <w:r w:rsidR="00F43BDC" w:rsidRPr="00F43BDC">
        <w:rPr>
          <w:lang w:val="ru-RU"/>
        </w:rPr>
        <w:t>“</w:t>
      </w:r>
      <w:r w:rsidR="00F43BDC">
        <w:rPr>
          <w:lang w:val="ru-RU"/>
        </w:rPr>
        <w:t>охраняемого</w:t>
      </w:r>
      <w:r w:rsidR="00F43BDC" w:rsidRPr="00F43BDC">
        <w:rPr>
          <w:lang w:val="ru-RU"/>
        </w:rPr>
        <w:t xml:space="preserve"> </w:t>
      </w:r>
      <w:r w:rsidR="00F43BDC">
        <w:rPr>
          <w:lang w:val="ru-RU"/>
        </w:rPr>
        <w:t>в</w:t>
      </w:r>
      <w:r w:rsidR="00F43BDC" w:rsidRPr="00F43BDC">
        <w:rPr>
          <w:lang w:val="ru-RU"/>
        </w:rPr>
        <w:t xml:space="preserve"> </w:t>
      </w:r>
      <w:r w:rsidR="00F43BDC">
        <w:rPr>
          <w:lang w:val="ru-RU"/>
        </w:rPr>
        <w:t>Договаривающейся</w:t>
      </w:r>
      <w:r w:rsidR="00F43BDC" w:rsidRPr="00F43BDC">
        <w:rPr>
          <w:lang w:val="ru-RU"/>
        </w:rPr>
        <w:t xml:space="preserve"> </w:t>
      </w:r>
      <w:r w:rsidR="00F43BDC">
        <w:rPr>
          <w:lang w:val="ru-RU"/>
        </w:rPr>
        <w:t>стороне</w:t>
      </w:r>
      <w:r w:rsidR="00F43BDC" w:rsidRPr="00F43BDC">
        <w:rPr>
          <w:lang w:val="ru-RU"/>
        </w:rPr>
        <w:t xml:space="preserve"> </w:t>
      </w:r>
      <w:r w:rsidR="00F43BDC">
        <w:rPr>
          <w:lang w:val="ru-RU"/>
        </w:rPr>
        <w:t>происхождения» основана на статье</w:t>
      </w:r>
      <w:r w:rsidR="00CF4E2A">
        <w:t> </w:t>
      </w:r>
      <w:r w:rsidR="004C1FE8" w:rsidRPr="00F43BDC">
        <w:rPr>
          <w:lang w:val="ru-RU"/>
        </w:rPr>
        <w:t xml:space="preserve">1(2) </w:t>
      </w:r>
      <w:r w:rsidR="00F43BDC">
        <w:rPr>
          <w:lang w:val="ru-RU"/>
        </w:rPr>
        <w:t>Лиссабонского соглашения</w:t>
      </w:r>
      <w:r w:rsidR="004C1FE8" w:rsidRPr="00F43BDC">
        <w:rPr>
          <w:lang w:val="ru-RU"/>
        </w:rPr>
        <w:t>.</w:t>
      </w:r>
    </w:p>
    <w:p w:rsidR="002B184E" w:rsidRPr="00F43BDC" w:rsidRDefault="002B184E" w:rsidP="002A7464">
      <w:pPr>
        <w:tabs>
          <w:tab w:val="left" w:pos="880"/>
        </w:tabs>
        <w:rPr>
          <w:lang w:val="ru-RU"/>
        </w:rPr>
      </w:pPr>
    </w:p>
    <w:p w:rsidR="00C24834" w:rsidRPr="00F43BDC" w:rsidRDefault="00C24834" w:rsidP="00C24834">
      <w:pPr>
        <w:tabs>
          <w:tab w:val="left" w:pos="880"/>
        </w:tabs>
        <w:rPr>
          <w:lang w:val="ru-RU"/>
        </w:rPr>
      </w:pPr>
      <w:r w:rsidRPr="00F43BDC">
        <w:rPr>
          <w:lang w:val="ru-RU"/>
        </w:rPr>
        <w:t>2.02</w:t>
      </w:r>
      <w:r w:rsidRPr="00F43BDC">
        <w:rPr>
          <w:lang w:val="ru-RU"/>
        </w:rPr>
        <w:tab/>
      </w:r>
      <w:r w:rsidR="00F43BDC">
        <w:rPr>
          <w:lang w:val="ru-RU"/>
        </w:rPr>
        <w:t>Термин</w:t>
      </w:r>
      <w:r w:rsidRPr="00F43BDC">
        <w:rPr>
          <w:lang w:val="ru-RU"/>
        </w:rPr>
        <w:t xml:space="preserve"> “</w:t>
      </w:r>
      <w:r w:rsidRPr="00C24834">
        <w:rPr>
          <w:lang w:val="en"/>
        </w:rPr>
        <w:t>good</w:t>
      </w:r>
      <w:r w:rsidRPr="00F43BDC">
        <w:rPr>
          <w:lang w:val="ru-RU"/>
        </w:rPr>
        <w:t xml:space="preserve">” </w:t>
      </w:r>
      <w:r w:rsidR="00F43BDC">
        <w:rPr>
          <w:lang w:val="ru-RU"/>
        </w:rPr>
        <w:t>(«товар») используется по всему английскому варианту проекта пересмотренного Лиссабонского соглашения, дабы привести используемую терминологию в соответствие с терминологией Соглашения ТРИПС</w:t>
      </w:r>
      <w:r w:rsidRPr="00F43BDC">
        <w:rPr>
          <w:lang w:val="ru-RU"/>
        </w:rPr>
        <w:t>.</w:t>
      </w:r>
    </w:p>
    <w:p w:rsidR="00C24834" w:rsidRPr="00F43BDC" w:rsidRDefault="00C24834" w:rsidP="00C24834">
      <w:pPr>
        <w:tabs>
          <w:tab w:val="left" w:pos="880"/>
        </w:tabs>
        <w:rPr>
          <w:lang w:val="ru-RU"/>
        </w:rPr>
      </w:pPr>
    </w:p>
    <w:p w:rsidR="00C24834" w:rsidRPr="00316B9D" w:rsidRDefault="00C24834" w:rsidP="00C24834">
      <w:pPr>
        <w:tabs>
          <w:tab w:val="left" w:pos="880"/>
        </w:tabs>
        <w:rPr>
          <w:lang w:val="ru-RU"/>
        </w:rPr>
      </w:pPr>
      <w:r w:rsidRPr="00316B9D">
        <w:rPr>
          <w:lang w:val="ru-RU"/>
        </w:rPr>
        <w:lastRenderedPageBreak/>
        <w:t>2.03</w:t>
      </w:r>
      <w:r w:rsidRPr="00316B9D">
        <w:rPr>
          <w:lang w:val="ru-RU"/>
        </w:rPr>
        <w:tab/>
      </w:r>
      <w:r w:rsidR="00316B9D">
        <w:rPr>
          <w:lang w:val="ru-RU"/>
        </w:rPr>
        <w:t>Фразы</w:t>
      </w:r>
      <w:r w:rsidR="00316B9D" w:rsidRPr="00316B9D">
        <w:rPr>
          <w:lang w:val="ru-RU"/>
        </w:rPr>
        <w:t xml:space="preserve"> “</w:t>
      </w:r>
      <w:r w:rsidR="00316B9D">
        <w:rPr>
          <w:lang w:val="ru-RU"/>
        </w:rPr>
        <w:t>или</w:t>
      </w:r>
      <w:r w:rsidR="00316B9D" w:rsidRPr="00316B9D">
        <w:rPr>
          <w:lang w:val="ru-RU"/>
        </w:rPr>
        <w:t xml:space="preserve"> </w:t>
      </w:r>
      <w:r w:rsidR="00316B9D">
        <w:rPr>
          <w:lang w:val="ru-RU"/>
        </w:rPr>
        <w:t>иного</w:t>
      </w:r>
      <w:r w:rsidR="00316B9D" w:rsidRPr="00316B9D">
        <w:rPr>
          <w:lang w:val="ru-RU"/>
        </w:rPr>
        <w:t xml:space="preserve"> </w:t>
      </w:r>
      <w:r w:rsidR="00316B9D">
        <w:rPr>
          <w:lang w:val="ru-RU"/>
        </w:rPr>
        <w:t>наименования</w:t>
      </w:r>
      <w:r w:rsidR="00316B9D" w:rsidRPr="00316B9D">
        <w:rPr>
          <w:lang w:val="ru-RU"/>
        </w:rPr>
        <w:t xml:space="preserve">, </w:t>
      </w:r>
      <w:r w:rsidR="00316B9D">
        <w:rPr>
          <w:lang w:val="ru-RU"/>
        </w:rPr>
        <w:t>известного</w:t>
      </w:r>
      <w:r w:rsidR="00316B9D" w:rsidRPr="00316B9D">
        <w:rPr>
          <w:lang w:val="ru-RU"/>
        </w:rPr>
        <w:t xml:space="preserve"> </w:t>
      </w:r>
      <w:r w:rsidR="00316B9D">
        <w:rPr>
          <w:lang w:val="ru-RU"/>
        </w:rPr>
        <w:t>как</w:t>
      </w:r>
      <w:r w:rsidR="00316B9D" w:rsidRPr="00316B9D">
        <w:rPr>
          <w:lang w:val="ru-RU"/>
        </w:rPr>
        <w:t xml:space="preserve"> </w:t>
      </w:r>
      <w:r w:rsidR="00316B9D">
        <w:rPr>
          <w:lang w:val="ru-RU"/>
        </w:rPr>
        <w:t>указывающее</w:t>
      </w:r>
      <w:r w:rsidR="00316B9D" w:rsidRPr="00316B9D">
        <w:rPr>
          <w:lang w:val="ru-RU"/>
        </w:rPr>
        <w:t xml:space="preserve"> </w:t>
      </w:r>
      <w:r w:rsidR="00316B9D">
        <w:rPr>
          <w:lang w:val="ru-RU"/>
        </w:rPr>
        <w:t>на</w:t>
      </w:r>
      <w:r w:rsidR="00316B9D" w:rsidRPr="00316B9D">
        <w:rPr>
          <w:lang w:val="ru-RU"/>
        </w:rPr>
        <w:t xml:space="preserve"> </w:t>
      </w:r>
      <w:r w:rsidR="00316B9D">
        <w:rPr>
          <w:lang w:val="ru-RU"/>
        </w:rPr>
        <w:t>такой</w:t>
      </w:r>
      <w:r w:rsidR="00316B9D" w:rsidRPr="00316B9D">
        <w:rPr>
          <w:lang w:val="ru-RU"/>
        </w:rPr>
        <w:t xml:space="preserve"> </w:t>
      </w:r>
      <w:r w:rsidR="00316B9D">
        <w:rPr>
          <w:lang w:val="ru-RU"/>
        </w:rPr>
        <w:t>район</w:t>
      </w:r>
      <w:r w:rsidR="00316B9D" w:rsidRPr="00316B9D">
        <w:rPr>
          <w:lang w:val="ru-RU"/>
        </w:rPr>
        <w:t xml:space="preserve">» </w:t>
      </w:r>
      <w:r w:rsidR="00316B9D">
        <w:rPr>
          <w:lang w:val="ru-RU"/>
        </w:rPr>
        <w:t>и</w:t>
      </w:r>
      <w:r w:rsidR="00316B9D" w:rsidRPr="00316B9D">
        <w:rPr>
          <w:lang w:val="ru-RU"/>
        </w:rPr>
        <w:t xml:space="preserve"> «</w:t>
      </w:r>
      <w:r w:rsidR="00316B9D">
        <w:rPr>
          <w:lang w:val="ru-RU"/>
        </w:rPr>
        <w:t>или</w:t>
      </w:r>
      <w:r w:rsidR="00316B9D" w:rsidRPr="00316B9D">
        <w:rPr>
          <w:lang w:val="ru-RU"/>
        </w:rPr>
        <w:t xml:space="preserve"> </w:t>
      </w:r>
      <w:r w:rsidR="00316B9D">
        <w:rPr>
          <w:lang w:val="ru-RU"/>
        </w:rPr>
        <w:t>иного</w:t>
      </w:r>
      <w:r w:rsidR="00316B9D" w:rsidRPr="00316B9D">
        <w:rPr>
          <w:lang w:val="ru-RU"/>
        </w:rPr>
        <w:t xml:space="preserve"> </w:t>
      </w:r>
      <w:r w:rsidR="00316B9D">
        <w:rPr>
          <w:lang w:val="ru-RU"/>
        </w:rPr>
        <w:t>указания</w:t>
      </w:r>
      <w:r w:rsidR="00316B9D" w:rsidRPr="00316B9D">
        <w:rPr>
          <w:lang w:val="ru-RU"/>
        </w:rPr>
        <w:t xml:space="preserve">, </w:t>
      </w:r>
      <w:r w:rsidR="00316B9D">
        <w:rPr>
          <w:lang w:val="ru-RU"/>
        </w:rPr>
        <w:t>известного</w:t>
      </w:r>
      <w:r w:rsidR="00316B9D" w:rsidRPr="00316B9D">
        <w:rPr>
          <w:lang w:val="ru-RU"/>
        </w:rPr>
        <w:t xml:space="preserve"> </w:t>
      </w:r>
      <w:r w:rsidR="00316B9D">
        <w:rPr>
          <w:lang w:val="ru-RU"/>
        </w:rPr>
        <w:t>как</w:t>
      </w:r>
      <w:r w:rsidR="00316B9D" w:rsidRPr="00316B9D">
        <w:rPr>
          <w:lang w:val="ru-RU"/>
        </w:rPr>
        <w:t xml:space="preserve"> </w:t>
      </w:r>
      <w:r w:rsidR="00316B9D">
        <w:rPr>
          <w:lang w:val="ru-RU"/>
        </w:rPr>
        <w:t>указывающее</w:t>
      </w:r>
      <w:r w:rsidR="00316B9D" w:rsidRPr="00316B9D">
        <w:rPr>
          <w:lang w:val="ru-RU"/>
        </w:rPr>
        <w:t xml:space="preserve"> </w:t>
      </w:r>
      <w:r w:rsidR="00316B9D">
        <w:rPr>
          <w:lang w:val="ru-RU"/>
        </w:rPr>
        <w:t>на</w:t>
      </w:r>
      <w:r w:rsidR="00316B9D" w:rsidRPr="00316B9D">
        <w:rPr>
          <w:lang w:val="ru-RU"/>
        </w:rPr>
        <w:t xml:space="preserve"> </w:t>
      </w:r>
      <w:r w:rsidR="00316B9D">
        <w:rPr>
          <w:lang w:val="ru-RU"/>
        </w:rPr>
        <w:t>такой</w:t>
      </w:r>
      <w:r w:rsidR="00316B9D" w:rsidRPr="00316B9D">
        <w:rPr>
          <w:lang w:val="ru-RU"/>
        </w:rPr>
        <w:t xml:space="preserve"> </w:t>
      </w:r>
      <w:r w:rsidR="00316B9D">
        <w:rPr>
          <w:lang w:val="ru-RU"/>
        </w:rPr>
        <w:t>район</w:t>
      </w:r>
      <w:r w:rsidR="00316B9D" w:rsidRPr="00316B9D">
        <w:rPr>
          <w:lang w:val="ru-RU"/>
        </w:rPr>
        <w:t xml:space="preserve">» </w:t>
      </w:r>
      <w:r w:rsidR="00316B9D">
        <w:rPr>
          <w:lang w:val="ru-RU"/>
        </w:rPr>
        <w:t>касаются</w:t>
      </w:r>
      <w:r w:rsidR="00316B9D" w:rsidRPr="00316B9D">
        <w:rPr>
          <w:lang w:val="ru-RU"/>
        </w:rPr>
        <w:t xml:space="preserve"> </w:t>
      </w:r>
      <w:r w:rsidR="00316B9D">
        <w:rPr>
          <w:lang w:val="ru-RU"/>
        </w:rPr>
        <w:t>наименований</w:t>
      </w:r>
      <w:r w:rsidR="00316B9D" w:rsidRPr="00316B9D">
        <w:rPr>
          <w:lang w:val="ru-RU"/>
        </w:rPr>
        <w:t xml:space="preserve"> </w:t>
      </w:r>
      <w:r w:rsidR="00316B9D">
        <w:rPr>
          <w:lang w:val="ru-RU"/>
        </w:rPr>
        <w:t>и</w:t>
      </w:r>
      <w:r w:rsidR="00316B9D" w:rsidRPr="00316B9D">
        <w:rPr>
          <w:lang w:val="ru-RU"/>
        </w:rPr>
        <w:t xml:space="preserve"> </w:t>
      </w:r>
      <w:r w:rsidR="00316B9D">
        <w:rPr>
          <w:lang w:val="ru-RU"/>
        </w:rPr>
        <w:t>указаний</w:t>
      </w:r>
      <w:r w:rsidR="00316B9D" w:rsidRPr="00316B9D">
        <w:rPr>
          <w:lang w:val="ru-RU"/>
        </w:rPr>
        <w:t xml:space="preserve">, </w:t>
      </w:r>
      <w:r w:rsidR="00316B9D">
        <w:rPr>
          <w:lang w:val="ru-RU"/>
        </w:rPr>
        <w:t>которые, строго говоря, не являются географическими, но которые приобрели географическую коннотацию</w:t>
      </w:r>
      <w:r w:rsidRPr="00316B9D">
        <w:rPr>
          <w:lang w:val="ru-RU"/>
        </w:rPr>
        <w:t xml:space="preserve">.  </w:t>
      </w:r>
      <w:r w:rsidR="00316B9D">
        <w:rPr>
          <w:lang w:val="ru-RU"/>
        </w:rPr>
        <w:t>Такая</w:t>
      </w:r>
      <w:r w:rsidR="00316B9D" w:rsidRPr="00316B9D">
        <w:rPr>
          <w:lang w:val="ru-RU"/>
        </w:rPr>
        <w:t xml:space="preserve"> </w:t>
      </w:r>
      <w:r w:rsidR="00316B9D">
        <w:rPr>
          <w:lang w:val="ru-RU"/>
        </w:rPr>
        <w:t>возможность</w:t>
      </w:r>
      <w:r w:rsidR="00316B9D" w:rsidRPr="00316B9D">
        <w:rPr>
          <w:lang w:val="ru-RU"/>
        </w:rPr>
        <w:t xml:space="preserve"> </w:t>
      </w:r>
      <w:r w:rsidR="00316B9D">
        <w:rPr>
          <w:lang w:val="ru-RU"/>
        </w:rPr>
        <w:t>также</w:t>
      </w:r>
      <w:r w:rsidR="00316B9D" w:rsidRPr="00316B9D">
        <w:rPr>
          <w:lang w:val="ru-RU"/>
        </w:rPr>
        <w:t xml:space="preserve"> </w:t>
      </w:r>
      <w:r w:rsidR="00316B9D">
        <w:rPr>
          <w:lang w:val="ru-RU"/>
        </w:rPr>
        <w:t>существует</w:t>
      </w:r>
      <w:r w:rsidR="00316B9D" w:rsidRPr="00316B9D">
        <w:rPr>
          <w:lang w:val="ru-RU"/>
        </w:rPr>
        <w:t xml:space="preserve"> </w:t>
      </w:r>
      <w:r w:rsidR="00316B9D">
        <w:rPr>
          <w:lang w:val="ru-RU"/>
        </w:rPr>
        <w:t>в</w:t>
      </w:r>
      <w:r w:rsidR="00316B9D" w:rsidRPr="00316B9D">
        <w:rPr>
          <w:lang w:val="ru-RU"/>
        </w:rPr>
        <w:t xml:space="preserve"> </w:t>
      </w:r>
      <w:r w:rsidR="00316B9D">
        <w:rPr>
          <w:lang w:val="ru-RU"/>
        </w:rPr>
        <w:t>соответствии</w:t>
      </w:r>
      <w:r w:rsidR="00316B9D" w:rsidRPr="00316B9D">
        <w:rPr>
          <w:lang w:val="ru-RU"/>
        </w:rPr>
        <w:t xml:space="preserve"> </w:t>
      </w:r>
      <w:r w:rsidR="00316B9D">
        <w:rPr>
          <w:lang w:val="ru-RU"/>
        </w:rPr>
        <w:t>с</w:t>
      </w:r>
      <w:r w:rsidR="00316B9D" w:rsidRPr="00316B9D">
        <w:rPr>
          <w:lang w:val="ru-RU"/>
        </w:rPr>
        <w:t xml:space="preserve"> </w:t>
      </w:r>
      <w:r w:rsidR="00316B9D">
        <w:rPr>
          <w:lang w:val="ru-RU"/>
        </w:rPr>
        <w:t>Лиссабонским</w:t>
      </w:r>
      <w:r w:rsidR="00316B9D" w:rsidRPr="00316B9D">
        <w:rPr>
          <w:lang w:val="ru-RU"/>
        </w:rPr>
        <w:t xml:space="preserve"> </w:t>
      </w:r>
      <w:r w:rsidR="00316B9D">
        <w:rPr>
          <w:lang w:val="ru-RU"/>
        </w:rPr>
        <w:t>соглашением</w:t>
      </w:r>
      <w:r w:rsidR="00316B9D" w:rsidRPr="00316B9D">
        <w:rPr>
          <w:lang w:val="ru-RU"/>
        </w:rPr>
        <w:t xml:space="preserve">, </w:t>
      </w:r>
      <w:r w:rsidR="00316B9D">
        <w:rPr>
          <w:lang w:val="ru-RU"/>
        </w:rPr>
        <w:t>что</w:t>
      </w:r>
      <w:r w:rsidR="00316B9D" w:rsidRPr="00316B9D">
        <w:rPr>
          <w:lang w:val="ru-RU"/>
        </w:rPr>
        <w:t xml:space="preserve"> </w:t>
      </w:r>
      <w:r w:rsidR="00316B9D">
        <w:rPr>
          <w:lang w:val="ru-RU"/>
        </w:rPr>
        <w:t>было</w:t>
      </w:r>
      <w:r w:rsidR="00316B9D" w:rsidRPr="00316B9D">
        <w:rPr>
          <w:lang w:val="ru-RU"/>
        </w:rPr>
        <w:t xml:space="preserve"> </w:t>
      </w:r>
      <w:r w:rsidR="00316B9D">
        <w:rPr>
          <w:lang w:val="ru-RU"/>
        </w:rPr>
        <w:t>подтверждено</w:t>
      </w:r>
      <w:r w:rsidR="00316B9D" w:rsidRPr="00316B9D">
        <w:rPr>
          <w:lang w:val="ru-RU"/>
        </w:rPr>
        <w:t xml:space="preserve"> </w:t>
      </w:r>
      <w:r w:rsidR="00316B9D">
        <w:rPr>
          <w:lang w:val="ru-RU"/>
        </w:rPr>
        <w:t>Советом</w:t>
      </w:r>
      <w:r w:rsidR="00316B9D" w:rsidRPr="00316B9D">
        <w:rPr>
          <w:lang w:val="ru-RU"/>
        </w:rPr>
        <w:t xml:space="preserve"> </w:t>
      </w:r>
      <w:r w:rsidR="00316B9D">
        <w:rPr>
          <w:lang w:val="ru-RU"/>
        </w:rPr>
        <w:t>Лиссабонского</w:t>
      </w:r>
      <w:r w:rsidR="00316B9D" w:rsidRPr="00316B9D">
        <w:rPr>
          <w:lang w:val="ru-RU"/>
        </w:rPr>
        <w:t xml:space="preserve"> </w:t>
      </w:r>
      <w:r w:rsidR="00316B9D">
        <w:rPr>
          <w:lang w:val="ru-RU"/>
        </w:rPr>
        <w:t>союза</w:t>
      </w:r>
      <w:r w:rsidR="00316B9D" w:rsidRPr="00316B9D">
        <w:rPr>
          <w:lang w:val="ru-RU"/>
        </w:rPr>
        <w:t xml:space="preserve"> </w:t>
      </w:r>
      <w:r w:rsidR="00316B9D">
        <w:rPr>
          <w:lang w:val="ru-RU"/>
        </w:rPr>
        <w:t>в</w:t>
      </w:r>
      <w:r w:rsidR="00316B9D" w:rsidRPr="00316B9D">
        <w:rPr>
          <w:lang w:val="ru-RU"/>
        </w:rPr>
        <w:t xml:space="preserve"> 1970 </w:t>
      </w:r>
      <w:r w:rsidR="00316B9D">
        <w:rPr>
          <w:lang w:val="ru-RU"/>
        </w:rPr>
        <w:t>году</w:t>
      </w:r>
      <w:r w:rsidR="00316B9D" w:rsidRPr="00316B9D">
        <w:rPr>
          <w:lang w:val="ru-RU"/>
        </w:rPr>
        <w:t xml:space="preserve"> (</w:t>
      </w:r>
      <w:r w:rsidR="00316B9D">
        <w:rPr>
          <w:lang w:val="ru-RU"/>
        </w:rPr>
        <w:t>см</w:t>
      </w:r>
      <w:r w:rsidR="00316B9D" w:rsidRPr="00316B9D">
        <w:rPr>
          <w:lang w:val="ru-RU"/>
        </w:rPr>
        <w:t xml:space="preserve">. </w:t>
      </w:r>
      <w:r w:rsidR="00316B9D">
        <w:rPr>
          <w:lang w:val="ru-RU"/>
        </w:rPr>
        <w:t>документ</w:t>
      </w:r>
      <w:r w:rsidR="00316B9D" w:rsidRPr="00316B9D">
        <w:rPr>
          <w:lang w:val="ru-RU"/>
        </w:rPr>
        <w:t xml:space="preserve">, </w:t>
      </w:r>
      <w:r w:rsidR="00316B9D">
        <w:rPr>
          <w:lang w:val="ru-RU"/>
        </w:rPr>
        <w:t>озаглавленный</w:t>
      </w:r>
      <w:r w:rsidRPr="00316B9D">
        <w:rPr>
          <w:lang w:val="ru-RU"/>
        </w:rPr>
        <w:t xml:space="preserve"> “</w:t>
      </w:r>
      <w:r w:rsidRPr="00C24834">
        <w:t>Problems</w:t>
      </w:r>
      <w:r w:rsidRPr="00316B9D">
        <w:rPr>
          <w:lang w:val="ru-RU"/>
        </w:rPr>
        <w:t xml:space="preserve"> </w:t>
      </w:r>
      <w:r w:rsidRPr="00C24834">
        <w:t>Arising</w:t>
      </w:r>
      <w:r w:rsidRPr="00316B9D">
        <w:rPr>
          <w:lang w:val="ru-RU"/>
        </w:rPr>
        <w:t xml:space="preserve"> </w:t>
      </w:r>
      <w:r w:rsidRPr="00C24834">
        <w:t>from</w:t>
      </w:r>
      <w:r w:rsidRPr="00316B9D">
        <w:rPr>
          <w:lang w:val="ru-RU"/>
        </w:rPr>
        <w:t xml:space="preserve"> </w:t>
      </w:r>
      <w:r w:rsidRPr="00C24834">
        <w:t>the</w:t>
      </w:r>
      <w:r w:rsidRPr="00316B9D">
        <w:rPr>
          <w:lang w:val="ru-RU"/>
        </w:rPr>
        <w:t xml:space="preserve"> </w:t>
      </w:r>
      <w:r w:rsidRPr="00C24834">
        <w:t>Practical</w:t>
      </w:r>
      <w:r w:rsidRPr="00316B9D">
        <w:rPr>
          <w:lang w:val="ru-RU"/>
        </w:rPr>
        <w:t xml:space="preserve"> </w:t>
      </w:r>
      <w:r w:rsidRPr="00C24834">
        <w:t>Application</w:t>
      </w:r>
      <w:r w:rsidRPr="00316B9D">
        <w:rPr>
          <w:lang w:val="ru-RU"/>
        </w:rPr>
        <w:t xml:space="preserve"> </w:t>
      </w:r>
      <w:r w:rsidRPr="00C24834">
        <w:t>of</w:t>
      </w:r>
      <w:r w:rsidRPr="00316B9D">
        <w:rPr>
          <w:lang w:val="ru-RU"/>
        </w:rPr>
        <w:t xml:space="preserve"> </w:t>
      </w:r>
      <w:r w:rsidRPr="00C24834">
        <w:t>the</w:t>
      </w:r>
      <w:r w:rsidRPr="00316B9D">
        <w:rPr>
          <w:lang w:val="ru-RU"/>
        </w:rPr>
        <w:t xml:space="preserve"> </w:t>
      </w:r>
      <w:r w:rsidRPr="00C24834">
        <w:t>Lisbon</w:t>
      </w:r>
      <w:r w:rsidRPr="00316B9D">
        <w:rPr>
          <w:lang w:val="ru-RU"/>
        </w:rPr>
        <w:t xml:space="preserve"> </w:t>
      </w:r>
      <w:r w:rsidRPr="00C24834">
        <w:t>Agreement</w:t>
      </w:r>
      <w:r w:rsidRPr="00316B9D">
        <w:rPr>
          <w:lang w:val="ru-RU"/>
        </w:rPr>
        <w:t>”</w:t>
      </w:r>
      <w:r w:rsidR="00316B9D">
        <w:rPr>
          <w:lang w:val="ru-RU"/>
        </w:rPr>
        <w:t xml:space="preserve"> («Проблемы, проистекающие из практического применения Лиссабонского соглашения»)</w:t>
      </w:r>
      <w:r w:rsidRPr="00316B9D">
        <w:rPr>
          <w:lang w:val="ru-RU"/>
        </w:rPr>
        <w:t xml:space="preserve"> (</w:t>
      </w:r>
      <w:r w:rsidRPr="00C24834">
        <w:t>AO</w:t>
      </w:r>
      <w:r w:rsidRPr="00316B9D">
        <w:rPr>
          <w:lang w:val="ru-RU"/>
        </w:rPr>
        <w:t>/</w:t>
      </w:r>
      <w:r w:rsidRPr="00C24834">
        <w:t>V</w:t>
      </w:r>
      <w:r w:rsidRPr="00316B9D">
        <w:rPr>
          <w:lang w:val="ru-RU"/>
        </w:rPr>
        <w:t xml:space="preserve">/5 </w:t>
      </w:r>
      <w:r w:rsidR="00316B9D">
        <w:rPr>
          <w:lang w:val="ru-RU"/>
        </w:rPr>
        <w:t>от июля</w:t>
      </w:r>
      <w:r w:rsidRPr="00316B9D">
        <w:rPr>
          <w:lang w:val="ru-RU"/>
        </w:rPr>
        <w:t xml:space="preserve"> 1970</w:t>
      </w:r>
      <w:r w:rsidR="00316B9D">
        <w:rPr>
          <w:lang w:val="ru-RU"/>
        </w:rPr>
        <w:t xml:space="preserve"> года</w:t>
      </w:r>
      <w:r w:rsidRPr="00316B9D">
        <w:rPr>
          <w:lang w:val="ru-RU"/>
        </w:rPr>
        <w:t xml:space="preserve">) </w:t>
      </w:r>
      <w:r w:rsidR="00316B9D">
        <w:rPr>
          <w:lang w:val="ru-RU"/>
        </w:rPr>
        <w:t>и отчет о пятой сессии Лиссабонского соглашения (документ</w:t>
      </w:r>
      <w:r w:rsidRPr="00C24834">
        <w:t> AO</w:t>
      </w:r>
      <w:r w:rsidRPr="00316B9D">
        <w:rPr>
          <w:lang w:val="ru-RU"/>
        </w:rPr>
        <w:t>/</w:t>
      </w:r>
      <w:r w:rsidRPr="00C24834">
        <w:t>V</w:t>
      </w:r>
      <w:r w:rsidRPr="00316B9D">
        <w:rPr>
          <w:lang w:val="ru-RU"/>
        </w:rPr>
        <w:t xml:space="preserve">/8 </w:t>
      </w:r>
      <w:r w:rsidR="00316B9D">
        <w:rPr>
          <w:lang w:val="ru-RU"/>
        </w:rPr>
        <w:t>от сентября</w:t>
      </w:r>
      <w:r w:rsidRPr="00316B9D">
        <w:rPr>
          <w:lang w:val="ru-RU"/>
        </w:rPr>
        <w:t xml:space="preserve"> 1970</w:t>
      </w:r>
      <w:r w:rsidR="00316B9D">
        <w:rPr>
          <w:lang w:val="ru-RU"/>
        </w:rPr>
        <w:t xml:space="preserve"> года</w:t>
      </w:r>
      <w:r w:rsidRPr="00316B9D">
        <w:rPr>
          <w:lang w:val="ru-RU"/>
        </w:rPr>
        <w:t>)).</w:t>
      </w:r>
    </w:p>
    <w:p w:rsidR="00C24834" w:rsidRPr="00316B9D" w:rsidRDefault="00C24834" w:rsidP="00C24834">
      <w:pPr>
        <w:tabs>
          <w:tab w:val="left" w:pos="880"/>
        </w:tabs>
        <w:rPr>
          <w:lang w:val="ru-RU"/>
        </w:rPr>
      </w:pPr>
    </w:p>
    <w:p w:rsidR="00A21A2C" w:rsidRPr="00203132" w:rsidRDefault="00AD1142" w:rsidP="00AD1142">
      <w:pPr>
        <w:tabs>
          <w:tab w:val="left" w:pos="880"/>
        </w:tabs>
        <w:rPr>
          <w:lang w:val="ru-RU"/>
        </w:rPr>
      </w:pPr>
      <w:r w:rsidRPr="00C225CA">
        <w:rPr>
          <w:lang w:val="ru-RU"/>
        </w:rPr>
        <w:t>2.</w:t>
      </w:r>
      <w:r w:rsidR="00C24834" w:rsidRPr="00C225CA">
        <w:rPr>
          <w:lang w:val="ru-RU"/>
        </w:rPr>
        <w:t>0</w:t>
      </w:r>
      <w:r w:rsidR="00FE63BE" w:rsidRPr="00C225CA">
        <w:rPr>
          <w:lang w:val="ru-RU"/>
        </w:rPr>
        <w:t>4</w:t>
      </w:r>
      <w:r w:rsidRPr="00C225CA">
        <w:rPr>
          <w:lang w:val="ru-RU"/>
        </w:rPr>
        <w:tab/>
      </w:r>
      <w:r w:rsidR="00C225CA">
        <w:rPr>
          <w:lang w:val="ru-RU"/>
        </w:rPr>
        <w:t>Задан</w:t>
      </w:r>
      <w:r w:rsidR="00C225CA" w:rsidRPr="00C225CA">
        <w:rPr>
          <w:lang w:val="ru-RU"/>
        </w:rPr>
        <w:t xml:space="preserve"> </w:t>
      </w:r>
      <w:r w:rsidR="00C225CA">
        <w:rPr>
          <w:lang w:val="ru-RU"/>
        </w:rPr>
        <w:t>определенный</w:t>
      </w:r>
      <w:r w:rsidR="00C225CA" w:rsidRPr="00C225CA">
        <w:rPr>
          <w:lang w:val="ru-RU"/>
        </w:rPr>
        <w:t xml:space="preserve"> </w:t>
      </w:r>
      <w:r w:rsidR="00C225CA">
        <w:rPr>
          <w:lang w:val="ru-RU"/>
        </w:rPr>
        <w:t>припуск</w:t>
      </w:r>
      <w:r w:rsidR="00C225CA" w:rsidRPr="00C225CA">
        <w:rPr>
          <w:lang w:val="ru-RU"/>
        </w:rPr>
        <w:t xml:space="preserve"> </w:t>
      </w:r>
      <w:r w:rsidR="00C225CA">
        <w:rPr>
          <w:lang w:val="ru-RU"/>
        </w:rPr>
        <w:t>в</w:t>
      </w:r>
      <w:r w:rsidR="00C225CA" w:rsidRPr="00C225CA">
        <w:rPr>
          <w:lang w:val="ru-RU"/>
        </w:rPr>
        <w:t xml:space="preserve"> </w:t>
      </w:r>
      <w:r w:rsidR="00C225CA">
        <w:rPr>
          <w:lang w:val="ru-RU"/>
        </w:rPr>
        <w:t>том</w:t>
      </w:r>
      <w:r w:rsidR="00C225CA" w:rsidRPr="00C225CA">
        <w:rPr>
          <w:lang w:val="ru-RU"/>
        </w:rPr>
        <w:t xml:space="preserve">, </w:t>
      </w:r>
      <w:r w:rsidR="00C225CA">
        <w:rPr>
          <w:lang w:val="ru-RU"/>
        </w:rPr>
        <w:t>что</w:t>
      </w:r>
      <w:r w:rsidR="00C225CA" w:rsidRPr="00C225CA">
        <w:rPr>
          <w:lang w:val="ru-RU"/>
        </w:rPr>
        <w:t xml:space="preserve"> </w:t>
      </w:r>
      <w:r w:rsidR="00C225CA">
        <w:rPr>
          <w:lang w:val="ru-RU"/>
        </w:rPr>
        <w:t>касается</w:t>
      </w:r>
      <w:r w:rsidR="00C225CA" w:rsidRPr="00C225CA">
        <w:rPr>
          <w:lang w:val="ru-RU"/>
        </w:rPr>
        <w:t xml:space="preserve"> </w:t>
      </w:r>
      <w:r w:rsidR="00C225CA">
        <w:rPr>
          <w:lang w:val="ru-RU"/>
        </w:rPr>
        <w:t>совокупных</w:t>
      </w:r>
      <w:r w:rsidR="00C225CA" w:rsidRPr="00C225CA">
        <w:rPr>
          <w:lang w:val="ru-RU"/>
        </w:rPr>
        <w:t xml:space="preserve"> </w:t>
      </w:r>
      <w:r w:rsidR="00C225CA">
        <w:rPr>
          <w:lang w:val="ru-RU"/>
        </w:rPr>
        <w:t>требований</w:t>
      </w:r>
      <w:r w:rsidR="00C225CA" w:rsidRPr="00C225CA">
        <w:rPr>
          <w:lang w:val="ru-RU"/>
        </w:rPr>
        <w:t xml:space="preserve"> «</w:t>
      </w:r>
      <w:r w:rsidR="00C225CA">
        <w:rPr>
          <w:lang w:val="ru-RU"/>
        </w:rPr>
        <w:t>природные и человеческие факторы» в определении наименования места происхождения</w:t>
      </w:r>
      <w:r w:rsidR="002B184E" w:rsidRPr="00C225CA">
        <w:rPr>
          <w:lang w:val="ru-RU"/>
        </w:rPr>
        <w:t xml:space="preserve">. </w:t>
      </w:r>
      <w:r w:rsidR="00CD595C" w:rsidRPr="00C225CA">
        <w:rPr>
          <w:lang w:val="ru-RU"/>
        </w:rPr>
        <w:t xml:space="preserve"> </w:t>
      </w:r>
      <w:r w:rsidR="00C225CA" w:rsidRPr="00C225CA">
        <w:rPr>
          <w:lang w:val="ru-RU"/>
        </w:rPr>
        <w:t>«</w:t>
      </w:r>
      <w:r w:rsidR="00C225CA">
        <w:rPr>
          <w:lang w:val="ru-RU"/>
        </w:rPr>
        <w:t>Географическая</w:t>
      </w:r>
      <w:r w:rsidR="00C225CA" w:rsidRPr="00C225CA">
        <w:rPr>
          <w:lang w:val="ru-RU"/>
        </w:rPr>
        <w:t xml:space="preserve"> </w:t>
      </w:r>
      <w:r w:rsidR="00C225CA">
        <w:rPr>
          <w:lang w:val="ru-RU"/>
        </w:rPr>
        <w:t>среда</w:t>
      </w:r>
      <w:r w:rsidR="00C225CA" w:rsidRPr="00C225CA">
        <w:rPr>
          <w:lang w:val="ru-RU"/>
        </w:rPr>
        <w:t xml:space="preserve">» </w:t>
      </w:r>
      <w:r w:rsidR="00C225CA">
        <w:rPr>
          <w:lang w:val="ru-RU"/>
        </w:rPr>
        <w:t>района</w:t>
      </w:r>
      <w:r w:rsidR="00C225CA" w:rsidRPr="00C225CA">
        <w:rPr>
          <w:lang w:val="ru-RU"/>
        </w:rPr>
        <w:t xml:space="preserve"> </w:t>
      </w:r>
      <w:r w:rsidR="00C225CA">
        <w:rPr>
          <w:lang w:val="ru-RU"/>
        </w:rPr>
        <w:t>происхождения</w:t>
      </w:r>
      <w:r w:rsidR="00C225CA" w:rsidRPr="00C225CA">
        <w:rPr>
          <w:lang w:val="ru-RU"/>
        </w:rPr>
        <w:t xml:space="preserve">, </w:t>
      </w:r>
      <w:r w:rsidR="00C225CA">
        <w:rPr>
          <w:lang w:val="ru-RU"/>
        </w:rPr>
        <w:t>упоминаемая</w:t>
      </w:r>
      <w:r w:rsidR="00C225CA" w:rsidRPr="00C225CA">
        <w:rPr>
          <w:lang w:val="ru-RU"/>
        </w:rPr>
        <w:t xml:space="preserve"> </w:t>
      </w:r>
      <w:r w:rsidR="00C225CA">
        <w:rPr>
          <w:lang w:val="ru-RU"/>
        </w:rPr>
        <w:t>в</w:t>
      </w:r>
      <w:r w:rsidR="00C225CA" w:rsidRPr="00C225CA">
        <w:rPr>
          <w:lang w:val="ru-RU"/>
        </w:rPr>
        <w:t xml:space="preserve"> </w:t>
      </w:r>
      <w:r w:rsidR="00C225CA">
        <w:rPr>
          <w:lang w:val="ru-RU"/>
        </w:rPr>
        <w:t>статье</w:t>
      </w:r>
      <w:r w:rsidR="00C225CA" w:rsidRPr="00C225CA">
        <w:rPr>
          <w:lang w:val="ru-RU"/>
        </w:rPr>
        <w:t xml:space="preserve"> </w:t>
      </w:r>
      <w:r w:rsidR="00C24834" w:rsidRPr="00C225CA">
        <w:rPr>
          <w:lang w:val="ru-RU"/>
        </w:rPr>
        <w:t xml:space="preserve"> 2(1)(</w:t>
      </w:r>
      <w:r w:rsidR="00C24834">
        <w:t>i</w:t>
      </w:r>
      <w:r w:rsidR="00C24834" w:rsidRPr="00C225CA">
        <w:rPr>
          <w:lang w:val="ru-RU"/>
        </w:rPr>
        <w:t>)</w:t>
      </w:r>
      <w:r w:rsidR="00C225CA">
        <w:rPr>
          <w:lang w:val="ru-RU"/>
        </w:rPr>
        <w:t>, может быть определена с помощью преимущественно природных факторов или преимущественно человеческих факторов</w:t>
      </w:r>
      <w:r w:rsidR="00C24834" w:rsidRPr="00C225CA">
        <w:rPr>
          <w:lang w:val="ru-RU"/>
        </w:rPr>
        <w:t xml:space="preserve">.  </w:t>
      </w:r>
      <w:r w:rsidR="00203132">
        <w:rPr>
          <w:lang w:val="ru-RU"/>
        </w:rPr>
        <w:t>В</w:t>
      </w:r>
      <w:r w:rsidR="00203132" w:rsidRPr="00203132">
        <w:rPr>
          <w:lang w:val="ru-RU"/>
        </w:rPr>
        <w:t xml:space="preserve"> </w:t>
      </w:r>
      <w:r w:rsidR="00203132">
        <w:rPr>
          <w:lang w:val="ru-RU"/>
        </w:rPr>
        <w:t>этой</w:t>
      </w:r>
      <w:r w:rsidR="00203132" w:rsidRPr="00203132">
        <w:rPr>
          <w:lang w:val="ru-RU"/>
        </w:rPr>
        <w:t xml:space="preserve"> </w:t>
      </w:r>
      <w:r w:rsidR="00203132">
        <w:rPr>
          <w:lang w:val="ru-RU"/>
        </w:rPr>
        <w:t>связи</w:t>
      </w:r>
      <w:r w:rsidR="00203132" w:rsidRPr="00203132">
        <w:rPr>
          <w:lang w:val="ru-RU"/>
        </w:rPr>
        <w:t xml:space="preserve"> </w:t>
      </w:r>
      <w:r w:rsidR="00203132">
        <w:rPr>
          <w:lang w:val="ru-RU"/>
        </w:rPr>
        <w:t>делается</w:t>
      </w:r>
      <w:r w:rsidR="00203132" w:rsidRPr="00203132">
        <w:rPr>
          <w:lang w:val="ru-RU"/>
        </w:rPr>
        <w:t xml:space="preserve"> </w:t>
      </w:r>
      <w:r w:rsidR="00203132">
        <w:rPr>
          <w:lang w:val="ru-RU"/>
        </w:rPr>
        <w:t>ссылка</w:t>
      </w:r>
      <w:r w:rsidR="00203132" w:rsidRPr="00203132">
        <w:rPr>
          <w:lang w:val="ru-RU"/>
        </w:rPr>
        <w:t xml:space="preserve"> </w:t>
      </w:r>
      <w:r w:rsidR="00203132">
        <w:rPr>
          <w:lang w:val="ru-RU"/>
        </w:rPr>
        <w:t>на</w:t>
      </w:r>
      <w:r w:rsidR="00203132" w:rsidRPr="00203132">
        <w:rPr>
          <w:lang w:val="ru-RU"/>
        </w:rPr>
        <w:t xml:space="preserve"> </w:t>
      </w:r>
      <w:r w:rsidR="00203132">
        <w:rPr>
          <w:lang w:val="ru-RU"/>
        </w:rPr>
        <w:t>обсуждение</w:t>
      </w:r>
      <w:r w:rsidR="00203132" w:rsidRPr="00203132">
        <w:rPr>
          <w:lang w:val="ru-RU"/>
        </w:rPr>
        <w:t xml:space="preserve"> </w:t>
      </w:r>
      <w:r w:rsidR="00203132">
        <w:rPr>
          <w:lang w:val="ru-RU"/>
        </w:rPr>
        <w:t>по</w:t>
      </w:r>
      <w:r w:rsidR="00203132" w:rsidRPr="00203132">
        <w:rPr>
          <w:lang w:val="ru-RU"/>
        </w:rPr>
        <w:t xml:space="preserve"> </w:t>
      </w:r>
      <w:r w:rsidR="00203132">
        <w:rPr>
          <w:lang w:val="ru-RU"/>
        </w:rPr>
        <w:t>этому</w:t>
      </w:r>
      <w:r w:rsidR="00203132" w:rsidRPr="00203132">
        <w:rPr>
          <w:lang w:val="ru-RU"/>
        </w:rPr>
        <w:t xml:space="preserve"> </w:t>
      </w:r>
      <w:r w:rsidR="00203132">
        <w:rPr>
          <w:lang w:val="ru-RU"/>
        </w:rPr>
        <w:t>вопросу</w:t>
      </w:r>
      <w:r w:rsidR="00203132" w:rsidRPr="00203132">
        <w:rPr>
          <w:lang w:val="ru-RU"/>
        </w:rPr>
        <w:t xml:space="preserve">, </w:t>
      </w:r>
      <w:r w:rsidR="00203132">
        <w:rPr>
          <w:lang w:val="ru-RU"/>
        </w:rPr>
        <w:t>имевшее</w:t>
      </w:r>
      <w:r w:rsidR="00203132" w:rsidRPr="00203132">
        <w:rPr>
          <w:lang w:val="ru-RU"/>
        </w:rPr>
        <w:t xml:space="preserve"> </w:t>
      </w:r>
      <w:r w:rsidR="00203132">
        <w:rPr>
          <w:lang w:val="ru-RU"/>
        </w:rPr>
        <w:t>место</w:t>
      </w:r>
      <w:r w:rsidR="00203132" w:rsidRPr="00203132">
        <w:rPr>
          <w:lang w:val="ru-RU"/>
        </w:rPr>
        <w:t xml:space="preserve"> </w:t>
      </w:r>
      <w:r w:rsidR="00203132">
        <w:rPr>
          <w:lang w:val="ru-RU"/>
        </w:rPr>
        <w:t>на</w:t>
      </w:r>
      <w:r w:rsidR="00203132" w:rsidRPr="00203132">
        <w:rPr>
          <w:lang w:val="ru-RU"/>
        </w:rPr>
        <w:t xml:space="preserve"> </w:t>
      </w:r>
      <w:r w:rsidR="00203132">
        <w:rPr>
          <w:lang w:val="ru-RU"/>
        </w:rPr>
        <w:t>четвертой</w:t>
      </w:r>
      <w:r w:rsidR="00203132" w:rsidRPr="00203132">
        <w:rPr>
          <w:lang w:val="ru-RU"/>
        </w:rPr>
        <w:t xml:space="preserve"> </w:t>
      </w:r>
      <w:r w:rsidR="00203132">
        <w:rPr>
          <w:lang w:val="ru-RU"/>
        </w:rPr>
        <w:t>сессии</w:t>
      </w:r>
      <w:r w:rsidR="00203132" w:rsidRPr="00203132">
        <w:rPr>
          <w:lang w:val="ru-RU"/>
        </w:rPr>
        <w:t xml:space="preserve"> </w:t>
      </w:r>
      <w:r w:rsidR="00203132">
        <w:rPr>
          <w:lang w:val="ru-RU"/>
        </w:rPr>
        <w:t>Рабочей</w:t>
      </w:r>
      <w:r w:rsidR="00203132" w:rsidRPr="00203132">
        <w:rPr>
          <w:lang w:val="ru-RU"/>
        </w:rPr>
        <w:t xml:space="preserve"> </w:t>
      </w:r>
      <w:r w:rsidR="00203132">
        <w:rPr>
          <w:lang w:val="ru-RU"/>
        </w:rPr>
        <w:t>группы</w:t>
      </w:r>
      <w:r w:rsidR="00203132" w:rsidRPr="00203132">
        <w:rPr>
          <w:lang w:val="ru-RU"/>
        </w:rPr>
        <w:t xml:space="preserve">, </w:t>
      </w:r>
      <w:r w:rsidR="00203132">
        <w:rPr>
          <w:lang w:val="ru-RU"/>
        </w:rPr>
        <w:t>когда</w:t>
      </w:r>
      <w:r w:rsidR="00203132" w:rsidRPr="00203132">
        <w:rPr>
          <w:lang w:val="ru-RU"/>
        </w:rPr>
        <w:t xml:space="preserve"> </w:t>
      </w:r>
      <w:r w:rsidR="00203132">
        <w:rPr>
          <w:lang w:val="ru-RU"/>
        </w:rPr>
        <w:t>несколько делегаций, в особенности делегации Индонезии и Ирана (Исламской Республики), указали на необходимость такой гибкости</w:t>
      </w:r>
      <w:r w:rsidR="00480F32" w:rsidRPr="00203132">
        <w:rPr>
          <w:szCs w:val="22"/>
          <w:lang w:val="ru-RU"/>
        </w:rPr>
        <w:t xml:space="preserve">.  </w:t>
      </w:r>
      <w:r w:rsidR="00203132">
        <w:rPr>
          <w:szCs w:val="22"/>
          <w:lang w:val="ru-RU"/>
        </w:rPr>
        <w:t>Кроме</w:t>
      </w:r>
      <w:r w:rsidR="00203132" w:rsidRPr="00203132">
        <w:rPr>
          <w:szCs w:val="22"/>
          <w:lang w:val="ru-RU"/>
        </w:rPr>
        <w:t xml:space="preserve"> </w:t>
      </w:r>
      <w:r w:rsidR="00203132">
        <w:rPr>
          <w:szCs w:val="22"/>
          <w:lang w:val="ru-RU"/>
        </w:rPr>
        <w:t>того</w:t>
      </w:r>
      <w:r w:rsidR="00480F32" w:rsidRPr="00203132">
        <w:rPr>
          <w:szCs w:val="22"/>
          <w:lang w:val="ru-RU"/>
        </w:rPr>
        <w:t xml:space="preserve">, </w:t>
      </w:r>
      <w:r w:rsidR="00203132">
        <w:rPr>
          <w:szCs w:val="22"/>
          <w:lang w:val="ru-RU"/>
        </w:rPr>
        <w:t>делегация</w:t>
      </w:r>
      <w:r w:rsidR="00203132" w:rsidRPr="00203132">
        <w:rPr>
          <w:szCs w:val="22"/>
          <w:lang w:val="ru-RU"/>
        </w:rPr>
        <w:t xml:space="preserve"> </w:t>
      </w:r>
      <w:r w:rsidR="00203132">
        <w:rPr>
          <w:szCs w:val="22"/>
          <w:lang w:val="ru-RU"/>
        </w:rPr>
        <w:t>Республики</w:t>
      </w:r>
      <w:r w:rsidR="00203132" w:rsidRPr="00203132">
        <w:rPr>
          <w:szCs w:val="22"/>
          <w:lang w:val="ru-RU"/>
        </w:rPr>
        <w:t xml:space="preserve"> </w:t>
      </w:r>
      <w:r w:rsidR="00203132">
        <w:rPr>
          <w:szCs w:val="22"/>
          <w:lang w:val="ru-RU"/>
        </w:rPr>
        <w:t>Молдова</w:t>
      </w:r>
      <w:r w:rsidR="00203132" w:rsidRPr="00203132">
        <w:rPr>
          <w:szCs w:val="22"/>
          <w:lang w:val="ru-RU"/>
        </w:rPr>
        <w:t xml:space="preserve"> </w:t>
      </w:r>
      <w:r w:rsidR="00203132">
        <w:rPr>
          <w:szCs w:val="22"/>
          <w:lang w:val="ru-RU"/>
        </w:rPr>
        <w:t>предложила</w:t>
      </w:r>
      <w:r w:rsidR="00203132" w:rsidRPr="00203132">
        <w:rPr>
          <w:szCs w:val="22"/>
          <w:lang w:val="ru-RU"/>
        </w:rPr>
        <w:t xml:space="preserve"> </w:t>
      </w:r>
      <w:r w:rsidR="00203132">
        <w:rPr>
          <w:szCs w:val="22"/>
          <w:lang w:val="ru-RU"/>
        </w:rPr>
        <w:t>государствам</w:t>
      </w:r>
      <w:r w:rsidR="00203132" w:rsidRPr="00203132">
        <w:rPr>
          <w:szCs w:val="22"/>
          <w:lang w:val="ru-RU"/>
        </w:rPr>
        <w:t>-</w:t>
      </w:r>
      <w:r w:rsidR="00203132">
        <w:rPr>
          <w:szCs w:val="22"/>
          <w:lang w:val="ru-RU"/>
        </w:rPr>
        <w:t>членам</w:t>
      </w:r>
      <w:r w:rsidR="00203132" w:rsidRPr="00203132">
        <w:rPr>
          <w:szCs w:val="22"/>
          <w:lang w:val="ru-RU"/>
        </w:rPr>
        <w:t xml:space="preserve"> </w:t>
      </w:r>
      <w:r w:rsidR="00203132">
        <w:rPr>
          <w:szCs w:val="22"/>
          <w:lang w:val="ru-RU"/>
        </w:rPr>
        <w:t>Лиссабонского</w:t>
      </w:r>
      <w:r w:rsidR="00203132" w:rsidRPr="00203132">
        <w:rPr>
          <w:szCs w:val="22"/>
          <w:lang w:val="ru-RU"/>
        </w:rPr>
        <w:t xml:space="preserve"> </w:t>
      </w:r>
      <w:r w:rsidR="00203132">
        <w:rPr>
          <w:szCs w:val="22"/>
          <w:lang w:val="ru-RU"/>
        </w:rPr>
        <w:t>союза</w:t>
      </w:r>
      <w:r w:rsidR="00203132" w:rsidRPr="00203132">
        <w:rPr>
          <w:szCs w:val="22"/>
          <w:lang w:val="ru-RU"/>
        </w:rPr>
        <w:t xml:space="preserve"> </w:t>
      </w:r>
      <w:r w:rsidR="00203132">
        <w:rPr>
          <w:szCs w:val="22"/>
          <w:lang w:val="ru-RU"/>
        </w:rPr>
        <w:t>подумать</w:t>
      </w:r>
      <w:r w:rsidR="00203132" w:rsidRPr="00203132">
        <w:rPr>
          <w:szCs w:val="22"/>
          <w:lang w:val="ru-RU"/>
        </w:rPr>
        <w:t xml:space="preserve"> </w:t>
      </w:r>
      <w:r w:rsidR="00203132">
        <w:rPr>
          <w:szCs w:val="22"/>
          <w:lang w:val="ru-RU"/>
        </w:rPr>
        <w:t>о</w:t>
      </w:r>
      <w:r w:rsidR="00203132" w:rsidRPr="00203132">
        <w:rPr>
          <w:szCs w:val="22"/>
          <w:lang w:val="ru-RU"/>
        </w:rPr>
        <w:t xml:space="preserve"> </w:t>
      </w:r>
      <w:r w:rsidR="00203132">
        <w:rPr>
          <w:szCs w:val="22"/>
          <w:lang w:val="ru-RU"/>
        </w:rPr>
        <w:t>тех</w:t>
      </w:r>
      <w:r w:rsidR="00203132" w:rsidRPr="00203132">
        <w:rPr>
          <w:szCs w:val="22"/>
          <w:lang w:val="ru-RU"/>
        </w:rPr>
        <w:t xml:space="preserve"> 20 </w:t>
      </w:r>
      <w:r w:rsidR="00203132">
        <w:rPr>
          <w:szCs w:val="22"/>
          <w:lang w:val="ru-RU"/>
        </w:rPr>
        <w:t>наименованиях</w:t>
      </w:r>
      <w:r w:rsidR="00203132" w:rsidRPr="00203132">
        <w:rPr>
          <w:szCs w:val="22"/>
          <w:lang w:val="ru-RU"/>
        </w:rPr>
        <w:t xml:space="preserve"> </w:t>
      </w:r>
      <w:r w:rsidR="00203132">
        <w:rPr>
          <w:szCs w:val="22"/>
          <w:lang w:val="ru-RU"/>
        </w:rPr>
        <w:t>мест</w:t>
      </w:r>
      <w:r w:rsidR="00203132" w:rsidRPr="00203132">
        <w:rPr>
          <w:szCs w:val="22"/>
          <w:lang w:val="ru-RU"/>
        </w:rPr>
        <w:t xml:space="preserve"> </w:t>
      </w:r>
      <w:r w:rsidR="00203132">
        <w:rPr>
          <w:szCs w:val="22"/>
          <w:lang w:val="ru-RU"/>
        </w:rPr>
        <w:t>происхождения</w:t>
      </w:r>
      <w:r w:rsidR="00203132" w:rsidRPr="00203132">
        <w:rPr>
          <w:szCs w:val="22"/>
          <w:lang w:val="ru-RU"/>
        </w:rPr>
        <w:t xml:space="preserve"> </w:t>
      </w:r>
      <w:r w:rsidR="00203132">
        <w:rPr>
          <w:szCs w:val="22"/>
          <w:lang w:val="ru-RU"/>
        </w:rPr>
        <w:t>минеральной</w:t>
      </w:r>
      <w:r w:rsidR="00203132" w:rsidRPr="00203132">
        <w:rPr>
          <w:szCs w:val="22"/>
          <w:lang w:val="ru-RU"/>
        </w:rPr>
        <w:t xml:space="preserve"> </w:t>
      </w:r>
      <w:r w:rsidR="00203132">
        <w:rPr>
          <w:szCs w:val="22"/>
          <w:lang w:val="ru-RU"/>
        </w:rPr>
        <w:t>воды</w:t>
      </w:r>
      <w:r w:rsidR="00203132" w:rsidRPr="00203132">
        <w:rPr>
          <w:szCs w:val="22"/>
          <w:lang w:val="ru-RU"/>
        </w:rPr>
        <w:t xml:space="preserve">, </w:t>
      </w:r>
      <w:r w:rsidR="00203132">
        <w:rPr>
          <w:szCs w:val="22"/>
          <w:lang w:val="ru-RU"/>
        </w:rPr>
        <w:t>уже</w:t>
      </w:r>
      <w:r w:rsidR="00203132" w:rsidRPr="00203132">
        <w:rPr>
          <w:szCs w:val="22"/>
          <w:lang w:val="ru-RU"/>
        </w:rPr>
        <w:t xml:space="preserve"> </w:t>
      </w:r>
      <w:r w:rsidR="00203132">
        <w:rPr>
          <w:szCs w:val="22"/>
          <w:lang w:val="ru-RU"/>
        </w:rPr>
        <w:t>зарегистрированных</w:t>
      </w:r>
      <w:r w:rsidR="00203132" w:rsidRPr="00203132">
        <w:rPr>
          <w:szCs w:val="22"/>
          <w:lang w:val="ru-RU"/>
        </w:rPr>
        <w:t xml:space="preserve"> </w:t>
      </w:r>
      <w:r w:rsidR="00203132">
        <w:rPr>
          <w:szCs w:val="22"/>
          <w:lang w:val="ru-RU"/>
        </w:rPr>
        <w:t>в</w:t>
      </w:r>
      <w:r w:rsidR="00203132" w:rsidRPr="00203132">
        <w:rPr>
          <w:szCs w:val="22"/>
          <w:lang w:val="ru-RU"/>
        </w:rPr>
        <w:t xml:space="preserve"> </w:t>
      </w:r>
      <w:r w:rsidR="00203132">
        <w:rPr>
          <w:szCs w:val="22"/>
          <w:lang w:val="ru-RU"/>
        </w:rPr>
        <w:t>соответствии</w:t>
      </w:r>
      <w:r w:rsidR="00203132" w:rsidRPr="00203132">
        <w:rPr>
          <w:szCs w:val="22"/>
          <w:lang w:val="ru-RU"/>
        </w:rPr>
        <w:t xml:space="preserve"> </w:t>
      </w:r>
      <w:r w:rsidR="00203132">
        <w:rPr>
          <w:szCs w:val="22"/>
          <w:lang w:val="ru-RU"/>
        </w:rPr>
        <w:t>с</w:t>
      </w:r>
      <w:r w:rsidR="00203132" w:rsidRPr="00203132">
        <w:rPr>
          <w:szCs w:val="22"/>
          <w:lang w:val="ru-RU"/>
        </w:rPr>
        <w:t xml:space="preserve"> </w:t>
      </w:r>
      <w:r w:rsidR="00203132">
        <w:rPr>
          <w:szCs w:val="22"/>
          <w:lang w:val="ru-RU"/>
        </w:rPr>
        <w:t>Лиссабонским</w:t>
      </w:r>
      <w:r w:rsidR="00203132" w:rsidRPr="00203132">
        <w:rPr>
          <w:szCs w:val="22"/>
          <w:lang w:val="ru-RU"/>
        </w:rPr>
        <w:t xml:space="preserve"> </w:t>
      </w:r>
      <w:r w:rsidR="00203132">
        <w:rPr>
          <w:szCs w:val="22"/>
          <w:lang w:val="ru-RU"/>
        </w:rPr>
        <w:t>соглашением</w:t>
      </w:r>
      <w:r w:rsidR="00203132" w:rsidRPr="00203132">
        <w:rPr>
          <w:szCs w:val="22"/>
          <w:lang w:val="ru-RU"/>
        </w:rPr>
        <w:t xml:space="preserve">, </w:t>
      </w:r>
      <w:r w:rsidR="00203132">
        <w:rPr>
          <w:szCs w:val="22"/>
          <w:lang w:val="ru-RU"/>
        </w:rPr>
        <w:t>чтобы</w:t>
      </w:r>
      <w:r w:rsidR="00203132" w:rsidRPr="00203132">
        <w:rPr>
          <w:szCs w:val="22"/>
          <w:lang w:val="ru-RU"/>
        </w:rPr>
        <w:t xml:space="preserve"> </w:t>
      </w:r>
      <w:r w:rsidR="00203132">
        <w:rPr>
          <w:szCs w:val="22"/>
          <w:lang w:val="ru-RU"/>
        </w:rPr>
        <w:t>определить</w:t>
      </w:r>
      <w:r w:rsidR="00203132" w:rsidRPr="00203132">
        <w:rPr>
          <w:szCs w:val="22"/>
          <w:lang w:val="ru-RU"/>
        </w:rPr>
        <w:t xml:space="preserve">, </w:t>
      </w:r>
      <w:r w:rsidR="00203132">
        <w:rPr>
          <w:szCs w:val="22"/>
          <w:lang w:val="ru-RU"/>
        </w:rPr>
        <w:t>в</w:t>
      </w:r>
      <w:r w:rsidR="00203132" w:rsidRPr="00203132">
        <w:rPr>
          <w:szCs w:val="22"/>
          <w:lang w:val="ru-RU"/>
        </w:rPr>
        <w:t xml:space="preserve"> </w:t>
      </w:r>
      <w:r w:rsidR="00203132">
        <w:rPr>
          <w:szCs w:val="22"/>
          <w:lang w:val="ru-RU"/>
        </w:rPr>
        <w:t>частности</w:t>
      </w:r>
      <w:r w:rsidR="00203132" w:rsidRPr="00203132">
        <w:rPr>
          <w:szCs w:val="22"/>
          <w:lang w:val="ru-RU"/>
        </w:rPr>
        <w:t xml:space="preserve">, </w:t>
      </w:r>
      <w:r w:rsidR="00203132">
        <w:rPr>
          <w:szCs w:val="22"/>
          <w:lang w:val="ru-RU"/>
        </w:rPr>
        <w:t>в</w:t>
      </w:r>
      <w:r w:rsidR="00203132" w:rsidRPr="00203132">
        <w:rPr>
          <w:szCs w:val="22"/>
          <w:lang w:val="ru-RU"/>
        </w:rPr>
        <w:t xml:space="preserve"> </w:t>
      </w:r>
      <w:r w:rsidR="00203132">
        <w:rPr>
          <w:szCs w:val="22"/>
          <w:lang w:val="ru-RU"/>
        </w:rPr>
        <w:t>чем</w:t>
      </w:r>
      <w:r w:rsidR="00203132" w:rsidRPr="00203132">
        <w:rPr>
          <w:szCs w:val="22"/>
          <w:lang w:val="ru-RU"/>
        </w:rPr>
        <w:t xml:space="preserve"> </w:t>
      </w:r>
      <w:r w:rsidR="00203132">
        <w:rPr>
          <w:szCs w:val="22"/>
          <w:lang w:val="ru-RU"/>
        </w:rPr>
        <w:t>именно</w:t>
      </w:r>
      <w:r w:rsidR="00203132" w:rsidRPr="00203132">
        <w:rPr>
          <w:szCs w:val="22"/>
          <w:lang w:val="ru-RU"/>
        </w:rPr>
        <w:t xml:space="preserve"> </w:t>
      </w:r>
      <w:r w:rsidR="00203132">
        <w:rPr>
          <w:szCs w:val="22"/>
          <w:lang w:val="ru-RU"/>
        </w:rPr>
        <w:t>заключается</w:t>
      </w:r>
      <w:r w:rsidR="00203132" w:rsidRPr="00203132">
        <w:rPr>
          <w:szCs w:val="22"/>
          <w:lang w:val="ru-RU"/>
        </w:rPr>
        <w:t xml:space="preserve"> </w:t>
      </w:r>
      <w:r w:rsidR="00203132">
        <w:rPr>
          <w:szCs w:val="22"/>
          <w:lang w:val="ru-RU"/>
        </w:rPr>
        <w:t>человеческий</w:t>
      </w:r>
      <w:r w:rsidR="00203132" w:rsidRPr="00203132">
        <w:rPr>
          <w:szCs w:val="22"/>
          <w:lang w:val="ru-RU"/>
        </w:rPr>
        <w:t xml:space="preserve"> </w:t>
      </w:r>
      <w:r w:rsidR="00203132">
        <w:rPr>
          <w:szCs w:val="22"/>
          <w:lang w:val="ru-RU"/>
        </w:rPr>
        <w:t>фактор</w:t>
      </w:r>
      <w:r w:rsidR="00203132" w:rsidRPr="00203132">
        <w:rPr>
          <w:szCs w:val="22"/>
          <w:lang w:val="ru-RU"/>
        </w:rPr>
        <w:t xml:space="preserve"> </w:t>
      </w:r>
      <w:r w:rsidR="00203132">
        <w:rPr>
          <w:szCs w:val="22"/>
          <w:lang w:val="ru-RU"/>
        </w:rPr>
        <w:t>в</w:t>
      </w:r>
      <w:r w:rsidR="00203132" w:rsidRPr="00203132">
        <w:rPr>
          <w:szCs w:val="22"/>
          <w:lang w:val="ru-RU"/>
        </w:rPr>
        <w:t xml:space="preserve"> </w:t>
      </w:r>
      <w:r w:rsidR="00203132">
        <w:rPr>
          <w:szCs w:val="22"/>
          <w:lang w:val="ru-RU"/>
        </w:rPr>
        <w:t>связи</w:t>
      </w:r>
      <w:r w:rsidR="00203132" w:rsidRPr="00203132">
        <w:rPr>
          <w:szCs w:val="22"/>
          <w:lang w:val="ru-RU"/>
        </w:rPr>
        <w:t xml:space="preserve"> </w:t>
      </w:r>
      <w:r w:rsidR="00203132">
        <w:rPr>
          <w:szCs w:val="22"/>
          <w:lang w:val="ru-RU"/>
        </w:rPr>
        <w:t>с</w:t>
      </w:r>
      <w:r w:rsidR="00203132" w:rsidRPr="00203132">
        <w:rPr>
          <w:szCs w:val="22"/>
          <w:lang w:val="ru-RU"/>
        </w:rPr>
        <w:t xml:space="preserve"> </w:t>
      </w:r>
      <w:r w:rsidR="00203132">
        <w:rPr>
          <w:szCs w:val="22"/>
          <w:lang w:val="ru-RU"/>
        </w:rPr>
        <w:t>такого</w:t>
      </w:r>
      <w:r w:rsidR="00203132" w:rsidRPr="00203132">
        <w:rPr>
          <w:szCs w:val="22"/>
          <w:lang w:val="ru-RU"/>
        </w:rPr>
        <w:t xml:space="preserve"> </w:t>
      </w:r>
      <w:r w:rsidR="00203132">
        <w:rPr>
          <w:szCs w:val="22"/>
          <w:lang w:val="ru-RU"/>
        </w:rPr>
        <w:t>рода</w:t>
      </w:r>
      <w:r w:rsidR="00203132" w:rsidRPr="00203132">
        <w:rPr>
          <w:szCs w:val="22"/>
          <w:lang w:val="ru-RU"/>
        </w:rPr>
        <w:t xml:space="preserve"> </w:t>
      </w:r>
      <w:r w:rsidR="00203132">
        <w:rPr>
          <w:szCs w:val="22"/>
          <w:lang w:val="ru-RU"/>
        </w:rPr>
        <w:t>изделием</w:t>
      </w:r>
      <w:r w:rsidR="00203132" w:rsidRPr="00203132">
        <w:rPr>
          <w:szCs w:val="22"/>
          <w:lang w:val="ru-RU"/>
        </w:rPr>
        <w:t xml:space="preserve"> </w:t>
      </w:r>
      <w:r w:rsidR="00203132">
        <w:rPr>
          <w:szCs w:val="22"/>
          <w:lang w:val="ru-RU"/>
        </w:rPr>
        <w:t>и</w:t>
      </w:r>
      <w:r w:rsidR="00203132" w:rsidRPr="00203132">
        <w:rPr>
          <w:szCs w:val="22"/>
          <w:lang w:val="ru-RU"/>
        </w:rPr>
        <w:t xml:space="preserve">, </w:t>
      </w:r>
      <w:r w:rsidR="00203132">
        <w:rPr>
          <w:szCs w:val="22"/>
          <w:lang w:val="ru-RU"/>
        </w:rPr>
        <w:t>в</w:t>
      </w:r>
      <w:r w:rsidR="00203132" w:rsidRPr="00203132">
        <w:rPr>
          <w:szCs w:val="22"/>
          <w:lang w:val="ru-RU"/>
        </w:rPr>
        <w:t xml:space="preserve"> </w:t>
      </w:r>
      <w:r w:rsidR="00203132">
        <w:rPr>
          <w:szCs w:val="22"/>
          <w:lang w:val="ru-RU"/>
        </w:rPr>
        <w:t>более</w:t>
      </w:r>
      <w:r w:rsidR="00203132" w:rsidRPr="00203132">
        <w:rPr>
          <w:szCs w:val="22"/>
          <w:lang w:val="ru-RU"/>
        </w:rPr>
        <w:t xml:space="preserve"> </w:t>
      </w:r>
      <w:r w:rsidR="00203132">
        <w:rPr>
          <w:szCs w:val="22"/>
          <w:lang w:val="ru-RU"/>
        </w:rPr>
        <w:t>общем</w:t>
      </w:r>
      <w:r w:rsidR="00203132" w:rsidRPr="00203132">
        <w:rPr>
          <w:szCs w:val="22"/>
          <w:lang w:val="ru-RU"/>
        </w:rPr>
        <w:t xml:space="preserve"> </w:t>
      </w:r>
      <w:r w:rsidR="00203132">
        <w:rPr>
          <w:szCs w:val="22"/>
          <w:lang w:val="ru-RU"/>
        </w:rPr>
        <w:t>плане</w:t>
      </w:r>
      <w:r w:rsidR="00203132" w:rsidRPr="00203132">
        <w:rPr>
          <w:szCs w:val="22"/>
          <w:lang w:val="ru-RU"/>
        </w:rPr>
        <w:t xml:space="preserve">, </w:t>
      </w:r>
      <w:r w:rsidR="00203132">
        <w:rPr>
          <w:szCs w:val="22"/>
          <w:lang w:val="ru-RU"/>
        </w:rPr>
        <w:t>каковы</w:t>
      </w:r>
      <w:r w:rsidR="00203132" w:rsidRPr="00203132">
        <w:rPr>
          <w:szCs w:val="22"/>
          <w:lang w:val="ru-RU"/>
        </w:rPr>
        <w:t xml:space="preserve"> </w:t>
      </w:r>
      <w:r w:rsidR="00203132">
        <w:rPr>
          <w:szCs w:val="22"/>
          <w:lang w:val="ru-RU"/>
        </w:rPr>
        <w:t>будут</w:t>
      </w:r>
      <w:r w:rsidR="00203132" w:rsidRPr="00203132">
        <w:rPr>
          <w:szCs w:val="22"/>
          <w:lang w:val="ru-RU"/>
        </w:rPr>
        <w:t xml:space="preserve"> </w:t>
      </w:r>
      <w:r w:rsidR="00203132">
        <w:rPr>
          <w:szCs w:val="22"/>
          <w:lang w:val="ru-RU"/>
        </w:rPr>
        <w:t>последствия</w:t>
      </w:r>
      <w:r w:rsidR="00203132" w:rsidRPr="00203132">
        <w:rPr>
          <w:szCs w:val="22"/>
          <w:lang w:val="ru-RU"/>
        </w:rPr>
        <w:t xml:space="preserve"> </w:t>
      </w:r>
      <w:r w:rsidR="00203132">
        <w:rPr>
          <w:szCs w:val="22"/>
          <w:lang w:val="ru-RU"/>
        </w:rPr>
        <w:t>человеческого</w:t>
      </w:r>
      <w:r w:rsidR="00203132" w:rsidRPr="00203132">
        <w:rPr>
          <w:szCs w:val="22"/>
          <w:lang w:val="ru-RU"/>
        </w:rPr>
        <w:t xml:space="preserve"> </w:t>
      </w:r>
      <w:r w:rsidR="00203132">
        <w:rPr>
          <w:szCs w:val="22"/>
          <w:lang w:val="ru-RU"/>
        </w:rPr>
        <w:t>фактора</w:t>
      </w:r>
      <w:r w:rsidR="00203132" w:rsidRPr="00203132">
        <w:rPr>
          <w:szCs w:val="22"/>
          <w:lang w:val="ru-RU"/>
        </w:rPr>
        <w:t xml:space="preserve"> </w:t>
      </w:r>
      <w:r w:rsidR="00203132">
        <w:rPr>
          <w:szCs w:val="22"/>
          <w:lang w:val="ru-RU"/>
        </w:rPr>
        <w:t>при</w:t>
      </w:r>
      <w:r w:rsidR="00203132" w:rsidRPr="00203132">
        <w:rPr>
          <w:szCs w:val="22"/>
          <w:lang w:val="ru-RU"/>
        </w:rPr>
        <w:t xml:space="preserve"> </w:t>
      </w:r>
      <w:r w:rsidR="00203132">
        <w:rPr>
          <w:szCs w:val="22"/>
          <w:lang w:val="ru-RU"/>
        </w:rPr>
        <w:t>определении</w:t>
      </w:r>
      <w:r w:rsidR="00480F32" w:rsidRPr="00203132">
        <w:rPr>
          <w:szCs w:val="22"/>
          <w:lang w:val="ru-RU"/>
        </w:rPr>
        <w:t xml:space="preserve"> </w:t>
      </w:r>
      <w:r w:rsidR="00203132">
        <w:rPr>
          <w:szCs w:val="22"/>
          <w:lang w:val="ru-RU"/>
        </w:rPr>
        <w:t>существенных качеств любого другого природного ресурса, как, например, камней, соли или любого иного продукта, на который оказывают влияние главным образом природные факторы</w:t>
      </w:r>
      <w:r w:rsidR="00271E23" w:rsidRPr="00203132">
        <w:rPr>
          <w:szCs w:val="22"/>
          <w:lang w:val="ru-RU"/>
        </w:rPr>
        <w:t xml:space="preserve"> (</w:t>
      </w:r>
      <w:r w:rsidR="00203132">
        <w:rPr>
          <w:szCs w:val="22"/>
          <w:lang w:val="ru-RU"/>
        </w:rPr>
        <w:t>см.</w:t>
      </w:r>
      <w:r w:rsidR="00480F32" w:rsidRPr="00203132">
        <w:rPr>
          <w:szCs w:val="22"/>
          <w:lang w:val="ru-RU"/>
        </w:rPr>
        <w:t xml:space="preserve">, </w:t>
      </w:r>
      <w:r w:rsidR="00203132">
        <w:rPr>
          <w:szCs w:val="22"/>
          <w:lang w:val="ru-RU"/>
        </w:rPr>
        <w:t>в частности</w:t>
      </w:r>
      <w:r w:rsidR="00480F32" w:rsidRPr="00203132">
        <w:rPr>
          <w:szCs w:val="22"/>
          <w:lang w:val="ru-RU"/>
        </w:rPr>
        <w:t xml:space="preserve">, </w:t>
      </w:r>
      <w:r w:rsidR="00203132">
        <w:rPr>
          <w:szCs w:val="22"/>
          <w:lang w:val="ru-RU"/>
        </w:rPr>
        <w:t>пункты</w:t>
      </w:r>
      <w:r w:rsidR="00271E23" w:rsidRPr="00203132">
        <w:rPr>
          <w:szCs w:val="22"/>
          <w:lang w:val="ru-RU"/>
        </w:rPr>
        <w:t xml:space="preserve"> </w:t>
      </w:r>
      <w:r w:rsidR="00480F32" w:rsidRPr="00203132">
        <w:rPr>
          <w:szCs w:val="22"/>
          <w:lang w:val="ru-RU"/>
        </w:rPr>
        <w:t xml:space="preserve">72, </w:t>
      </w:r>
      <w:r w:rsidR="00271E23" w:rsidRPr="00203132">
        <w:rPr>
          <w:szCs w:val="22"/>
          <w:lang w:val="ru-RU"/>
        </w:rPr>
        <w:t xml:space="preserve">78 </w:t>
      </w:r>
      <w:r w:rsidR="00203132">
        <w:rPr>
          <w:szCs w:val="22"/>
          <w:lang w:val="ru-RU"/>
        </w:rPr>
        <w:t>и</w:t>
      </w:r>
      <w:r w:rsidR="00480F32" w:rsidRPr="00203132">
        <w:rPr>
          <w:szCs w:val="22"/>
          <w:lang w:val="ru-RU"/>
        </w:rPr>
        <w:t xml:space="preserve"> 86 </w:t>
      </w:r>
      <w:r w:rsidR="00203132">
        <w:rPr>
          <w:szCs w:val="22"/>
          <w:lang w:val="ru-RU"/>
        </w:rPr>
        <w:t>отчета о четвертой сессии Рабочей группы</w:t>
      </w:r>
      <w:r w:rsidR="00480F32" w:rsidRPr="00203132">
        <w:rPr>
          <w:szCs w:val="22"/>
          <w:lang w:val="ru-RU"/>
        </w:rPr>
        <w:t xml:space="preserve"> (</w:t>
      </w:r>
      <w:r w:rsidR="00203132">
        <w:rPr>
          <w:szCs w:val="22"/>
          <w:lang w:val="ru-RU"/>
        </w:rPr>
        <w:t>документ</w:t>
      </w:r>
      <w:r w:rsidR="00480F32" w:rsidRPr="00203132">
        <w:rPr>
          <w:szCs w:val="22"/>
          <w:lang w:val="ru-RU"/>
        </w:rPr>
        <w:t xml:space="preserve"> </w:t>
      </w:r>
      <w:r w:rsidR="00480F32">
        <w:rPr>
          <w:szCs w:val="22"/>
        </w:rPr>
        <w:t>LI</w:t>
      </w:r>
      <w:r w:rsidR="00480F32" w:rsidRPr="00203132">
        <w:rPr>
          <w:szCs w:val="22"/>
          <w:lang w:val="ru-RU"/>
        </w:rPr>
        <w:t>/</w:t>
      </w:r>
      <w:r w:rsidR="00480F32">
        <w:rPr>
          <w:szCs w:val="22"/>
        </w:rPr>
        <w:t>WG</w:t>
      </w:r>
      <w:r w:rsidR="00480F32" w:rsidRPr="00203132">
        <w:rPr>
          <w:szCs w:val="22"/>
          <w:lang w:val="ru-RU"/>
        </w:rPr>
        <w:t>/</w:t>
      </w:r>
      <w:r w:rsidR="00480F32">
        <w:rPr>
          <w:szCs w:val="22"/>
        </w:rPr>
        <w:t>DEV</w:t>
      </w:r>
      <w:r w:rsidR="00480F32" w:rsidRPr="00203132">
        <w:rPr>
          <w:szCs w:val="22"/>
          <w:lang w:val="ru-RU"/>
        </w:rPr>
        <w:t>/4/7)</w:t>
      </w:r>
      <w:r w:rsidR="008D3BB3">
        <w:rPr>
          <w:szCs w:val="22"/>
          <w:lang w:val="ru-RU"/>
        </w:rPr>
        <w:t>)</w:t>
      </w:r>
      <w:r w:rsidR="00480F32" w:rsidRPr="00203132">
        <w:rPr>
          <w:szCs w:val="22"/>
          <w:lang w:val="ru-RU"/>
        </w:rPr>
        <w:t>.</w:t>
      </w:r>
    </w:p>
    <w:p w:rsidR="00A61797" w:rsidRPr="00203132" w:rsidRDefault="00A61797" w:rsidP="00A12223">
      <w:pPr>
        <w:tabs>
          <w:tab w:val="left" w:pos="880"/>
        </w:tabs>
        <w:rPr>
          <w:lang w:val="ru-RU"/>
        </w:rPr>
      </w:pPr>
    </w:p>
    <w:p w:rsidR="00DD65D4" w:rsidRPr="008D3BB3" w:rsidRDefault="00DD65D4" w:rsidP="006E5703">
      <w:pPr>
        <w:tabs>
          <w:tab w:val="left" w:pos="880"/>
        </w:tabs>
        <w:rPr>
          <w:lang w:val="ru-RU"/>
        </w:rPr>
      </w:pPr>
      <w:r w:rsidRPr="008D3BB3">
        <w:rPr>
          <w:lang w:val="ru-RU"/>
        </w:rPr>
        <w:t>2.</w:t>
      </w:r>
      <w:r w:rsidR="00C24834" w:rsidRPr="008D3BB3">
        <w:rPr>
          <w:lang w:val="ru-RU"/>
        </w:rPr>
        <w:t>0</w:t>
      </w:r>
      <w:r w:rsidR="00FE63BE" w:rsidRPr="008D3BB3">
        <w:rPr>
          <w:lang w:val="ru-RU"/>
        </w:rPr>
        <w:t>5</w:t>
      </w:r>
      <w:r w:rsidRPr="008D3BB3">
        <w:rPr>
          <w:lang w:val="ru-RU"/>
        </w:rPr>
        <w:tab/>
      </w:r>
      <w:r w:rsidR="008D3BB3">
        <w:rPr>
          <w:lang w:val="ru-RU"/>
        </w:rPr>
        <w:t>Нынешнее Лиссабонское соглашение содержит в своем определении «страны происхождения» (статья</w:t>
      </w:r>
      <w:r w:rsidRPr="008D3BB3">
        <w:rPr>
          <w:lang w:val="ru-RU"/>
        </w:rPr>
        <w:t xml:space="preserve"> 2, </w:t>
      </w:r>
      <w:r w:rsidR="008D3BB3">
        <w:rPr>
          <w:lang w:val="ru-RU"/>
        </w:rPr>
        <w:t>пункт</w:t>
      </w:r>
      <w:r w:rsidRPr="008D3BB3">
        <w:rPr>
          <w:lang w:val="ru-RU"/>
        </w:rPr>
        <w:t xml:space="preserve"> (2)) </w:t>
      </w:r>
      <w:r w:rsidR="008D3BB3">
        <w:rPr>
          <w:lang w:val="ru-RU"/>
        </w:rPr>
        <w:t>требование относительно репутации</w:t>
      </w:r>
      <w:r w:rsidRPr="008D3BB3">
        <w:rPr>
          <w:lang w:val="ru-RU"/>
        </w:rPr>
        <w:t xml:space="preserve">.  </w:t>
      </w:r>
      <w:r w:rsidR="008D3BB3">
        <w:rPr>
          <w:lang w:val="ru-RU"/>
        </w:rPr>
        <w:t>Фраза</w:t>
      </w:r>
      <w:r w:rsidR="008D3BB3" w:rsidRPr="008D3BB3">
        <w:rPr>
          <w:lang w:val="ru-RU"/>
        </w:rPr>
        <w:t xml:space="preserve"> </w:t>
      </w:r>
      <w:r w:rsidR="008D3BB3">
        <w:rPr>
          <w:lang w:val="ru-RU"/>
        </w:rPr>
        <w:t>в</w:t>
      </w:r>
      <w:r w:rsidR="008D3BB3" w:rsidRPr="008D3BB3">
        <w:rPr>
          <w:lang w:val="ru-RU"/>
        </w:rPr>
        <w:t xml:space="preserve"> </w:t>
      </w:r>
      <w:r w:rsidR="008D3BB3">
        <w:rPr>
          <w:lang w:val="ru-RU"/>
        </w:rPr>
        <w:t>конце</w:t>
      </w:r>
      <w:r w:rsidR="008D3BB3" w:rsidRPr="008D3BB3">
        <w:rPr>
          <w:lang w:val="ru-RU"/>
        </w:rPr>
        <w:t xml:space="preserve"> </w:t>
      </w:r>
      <w:r w:rsidR="008D3BB3">
        <w:rPr>
          <w:lang w:val="ru-RU"/>
        </w:rPr>
        <w:t>проекта</w:t>
      </w:r>
      <w:r w:rsidR="008D3BB3" w:rsidRPr="008D3BB3">
        <w:rPr>
          <w:lang w:val="ru-RU"/>
        </w:rPr>
        <w:t xml:space="preserve"> </w:t>
      </w:r>
      <w:r w:rsidR="008D3BB3">
        <w:rPr>
          <w:lang w:val="ru-RU"/>
        </w:rPr>
        <w:t>статьи</w:t>
      </w:r>
      <w:r w:rsidRPr="008D3BB3">
        <w:rPr>
          <w:lang w:val="ru-RU"/>
        </w:rPr>
        <w:t xml:space="preserve">  2(1)(</w:t>
      </w:r>
      <w:r>
        <w:t>i</w:t>
      </w:r>
      <w:r w:rsidRPr="008D3BB3">
        <w:rPr>
          <w:lang w:val="ru-RU"/>
        </w:rPr>
        <w:t>)</w:t>
      </w:r>
      <w:r w:rsidR="008D3BB3" w:rsidRPr="008D3BB3">
        <w:rPr>
          <w:lang w:val="ru-RU"/>
        </w:rPr>
        <w:t xml:space="preserve">, </w:t>
      </w:r>
      <w:r w:rsidR="008D3BB3">
        <w:rPr>
          <w:lang w:val="ru-RU"/>
        </w:rPr>
        <w:t>гласящая</w:t>
      </w:r>
      <w:r w:rsidRPr="008D3BB3">
        <w:rPr>
          <w:lang w:val="ru-RU"/>
        </w:rPr>
        <w:t xml:space="preserve"> </w:t>
      </w:r>
      <w:r w:rsidR="008D3BB3">
        <w:rPr>
          <w:lang w:val="ru-RU"/>
        </w:rPr>
        <w:t>«и которое</w:t>
      </w:r>
      <w:r w:rsidR="008D3BB3" w:rsidRPr="00D405F6">
        <w:rPr>
          <w:lang w:val="ru-RU"/>
        </w:rPr>
        <w:t xml:space="preserve"> </w:t>
      </w:r>
      <w:r w:rsidR="008D3BB3">
        <w:rPr>
          <w:lang w:val="ru-RU"/>
        </w:rPr>
        <w:t>дало этому товару его репутацию», вводит это требование в определение наименования места происхождения</w:t>
      </w:r>
      <w:r w:rsidR="009F1FA1" w:rsidRPr="008D3BB3">
        <w:rPr>
          <w:lang w:val="ru-RU"/>
        </w:rPr>
        <w:t xml:space="preserve">.  </w:t>
      </w:r>
      <w:r w:rsidR="008D3BB3">
        <w:rPr>
          <w:lang w:val="ru-RU"/>
        </w:rPr>
        <w:t>Эта</w:t>
      </w:r>
      <w:r w:rsidR="008D3BB3" w:rsidRPr="008D3BB3">
        <w:rPr>
          <w:lang w:val="ru-RU"/>
        </w:rPr>
        <w:t xml:space="preserve"> </w:t>
      </w:r>
      <w:r w:rsidR="008D3BB3">
        <w:rPr>
          <w:lang w:val="ru-RU"/>
        </w:rPr>
        <w:t>фраза</w:t>
      </w:r>
      <w:r w:rsidR="008D3BB3" w:rsidRPr="008D3BB3">
        <w:rPr>
          <w:lang w:val="ru-RU"/>
        </w:rPr>
        <w:t xml:space="preserve"> </w:t>
      </w:r>
      <w:r w:rsidR="008D3BB3">
        <w:rPr>
          <w:lang w:val="ru-RU"/>
        </w:rPr>
        <w:t>отсылает</w:t>
      </w:r>
      <w:r w:rsidR="00C24834" w:rsidRPr="008D3BB3">
        <w:rPr>
          <w:lang w:val="ru-RU"/>
        </w:rPr>
        <w:t xml:space="preserve"> </w:t>
      </w:r>
      <w:r w:rsidR="008D3BB3">
        <w:rPr>
          <w:lang w:val="ru-RU"/>
        </w:rPr>
        <w:t>к</w:t>
      </w:r>
      <w:r w:rsidR="008D3BB3" w:rsidRPr="008D3BB3">
        <w:rPr>
          <w:lang w:val="ru-RU"/>
        </w:rPr>
        <w:t xml:space="preserve"> </w:t>
      </w:r>
      <w:r w:rsidR="008D3BB3">
        <w:rPr>
          <w:lang w:val="ru-RU"/>
        </w:rPr>
        <w:t xml:space="preserve">понятию </w:t>
      </w:r>
      <w:r w:rsidR="008D3BB3" w:rsidRPr="008D3BB3">
        <w:rPr>
          <w:lang w:val="ru-RU"/>
        </w:rPr>
        <w:t>«</w:t>
      </w:r>
      <w:r w:rsidR="008D3BB3">
        <w:rPr>
          <w:lang w:val="ru-RU"/>
        </w:rPr>
        <w:t>наименование</w:t>
      </w:r>
      <w:r w:rsidR="008D3BB3" w:rsidRPr="008D3BB3">
        <w:rPr>
          <w:lang w:val="ru-RU"/>
        </w:rPr>
        <w:t xml:space="preserve">», </w:t>
      </w:r>
      <w:r w:rsidR="008D3BB3">
        <w:rPr>
          <w:lang w:val="ru-RU"/>
        </w:rPr>
        <w:t>которое</w:t>
      </w:r>
      <w:r w:rsidR="008D3BB3" w:rsidRPr="008D3BB3">
        <w:rPr>
          <w:lang w:val="ru-RU"/>
        </w:rPr>
        <w:t xml:space="preserve"> </w:t>
      </w:r>
      <w:r w:rsidR="008D3BB3">
        <w:rPr>
          <w:lang w:val="ru-RU"/>
        </w:rPr>
        <w:t>представляет</w:t>
      </w:r>
      <w:r w:rsidR="008D3BB3" w:rsidRPr="008D3BB3">
        <w:rPr>
          <w:lang w:val="ru-RU"/>
        </w:rPr>
        <w:t xml:space="preserve"> </w:t>
      </w:r>
      <w:r w:rsidR="008D3BB3">
        <w:rPr>
          <w:lang w:val="ru-RU"/>
        </w:rPr>
        <w:t>собой</w:t>
      </w:r>
      <w:r w:rsidR="008D3BB3" w:rsidRPr="008D3BB3">
        <w:rPr>
          <w:lang w:val="ru-RU"/>
        </w:rPr>
        <w:t xml:space="preserve"> </w:t>
      </w:r>
      <w:r w:rsidR="008D3BB3">
        <w:rPr>
          <w:lang w:val="ru-RU"/>
        </w:rPr>
        <w:t>наименование</w:t>
      </w:r>
      <w:r w:rsidR="008D3BB3" w:rsidRPr="008D3BB3">
        <w:rPr>
          <w:lang w:val="ru-RU"/>
        </w:rPr>
        <w:t xml:space="preserve"> </w:t>
      </w:r>
      <w:r w:rsidR="008D3BB3">
        <w:rPr>
          <w:lang w:val="ru-RU"/>
        </w:rPr>
        <w:t>места</w:t>
      </w:r>
      <w:r w:rsidR="008D3BB3" w:rsidRPr="008D3BB3">
        <w:rPr>
          <w:lang w:val="ru-RU"/>
        </w:rPr>
        <w:t xml:space="preserve"> </w:t>
      </w:r>
      <w:r w:rsidR="008D3BB3">
        <w:rPr>
          <w:lang w:val="ru-RU"/>
        </w:rPr>
        <w:t>происхождения</w:t>
      </w:r>
      <w:r w:rsidR="008D3BB3" w:rsidRPr="008D3BB3">
        <w:rPr>
          <w:lang w:val="ru-RU"/>
        </w:rPr>
        <w:t xml:space="preserve">, </w:t>
      </w:r>
      <w:r w:rsidR="008D3BB3">
        <w:rPr>
          <w:lang w:val="ru-RU"/>
        </w:rPr>
        <w:t>то</w:t>
      </w:r>
      <w:r w:rsidR="008D3BB3" w:rsidRPr="008D3BB3">
        <w:rPr>
          <w:lang w:val="ru-RU"/>
        </w:rPr>
        <w:t xml:space="preserve"> </w:t>
      </w:r>
      <w:r w:rsidR="008D3BB3">
        <w:rPr>
          <w:lang w:val="ru-RU"/>
        </w:rPr>
        <w:t>есть</w:t>
      </w:r>
      <w:r w:rsidR="008D3BB3" w:rsidRPr="008D3BB3">
        <w:rPr>
          <w:lang w:val="ru-RU"/>
        </w:rPr>
        <w:t xml:space="preserve"> </w:t>
      </w:r>
      <w:r w:rsidR="008D3BB3">
        <w:rPr>
          <w:lang w:val="ru-RU"/>
        </w:rPr>
        <w:t>наименование, как оно определено в статье</w:t>
      </w:r>
      <w:r w:rsidR="008D3BB3" w:rsidRPr="008D3BB3">
        <w:rPr>
          <w:lang w:val="ru-RU"/>
        </w:rPr>
        <w:t xml:space="preserve"> </w:t>
      </w:r>
      <w:r w:rsidR="00C24834" w:rsidRPr="008D3BB3">
        <w:rPr>
          <w:lang w:val="ru-RU"/>
        </w:rPr>
        <w:t>2(1)(</w:t>
      </w:r>
      <w:r w:rsidR="00C24834">
        <w:t>i</w:t>
      </w:r>
      <w:r w:rsidR="00C24834" w:rsidRPr="008D3BB3">
        <w:rPr>
          <w:lang w:val="ru-RU"/>
        </w:rPr>
        <w:t xml:space="preserve">).  </w:t>
      </w:r>
      <w:r w:rsidR="008D3BB3">
        <w:rPr>
          <w:lang w:val="ru-RU"/>
        </w:rPr>
        <w:t>Что</w:t>
      </w:r>
      <w:r w:rsidR="008D3BB3" w:rsidRPr="008D3BB3">
        <w:rPr>
          <w:lang w:val="ru-RU"/>
        </w:rPr>
        <w:t xml:space="preserve"> </w:t>
      </w:r>
      <w:r w:rsidR="008D3BB3">
        <w:rPr>
          <w:lang w:val="ru-RU"/>
        </w:rPr>
        <w:t>касается</w:t>
      </w:r>
      <w:r w:rsidR="008D3BB3" w:rsidRPr="008D3BB3">
        <w:rPr>
          <w:lang w:val="ru-RU"/>
        </w:rPr>
        <w:t xml:space="preserve"> </w:t>
      </w:r>
      <w:r w:rsidR="008D3BB3">
        <w:rPr>
          <w:lang w:val="ru-RU"/>
        </w:rPr>
        <w:t>выраженной</w:t>
      </w:r>
      <w:r w:rsidR="008D3BB3" w:rsidRPr="008D3BB3">
        <w:rPr>
          <w:lang w:val="ru-RU"/>
        </w:rPr>
        <w:t xml:space="preserve"> </w:t>
      </w:r>
      <w:r w:rsidR="008D3BB3">
        <w:rPr>
          <w:lang w:val="ru-RU"/>
        </w:rPr>
        <w:t>несколькими</w:t>
      </w:r>
      <w:r w:rsidR="008D3BB3" w:rsidRPr="008D3BB3">
        <w:rPr>
          <w:lang w:val="ru-RU"/>
        </w:rPr>
        <w:t xml:space="preserve"> </w:t>
      </w:r>
      <w:r w:rsidR="008D3BB3">
        <w:rPr>
          <w:lang w:val="ru-RU"/>
        </w:rPr>
        <w:t>делегациями</w:t>
      </w:r>
      <w:r w:rsidR="008D3BB3" w:rsidRPr="008D3BB3">
        <w:rPr>
          <w:lang w:val="ru-RU"/>
        </w:rPr>
        <w:t xml:space="preserve"> </w:t>
      </w:r>
      <w:r w:rsidR="008D3BB3">
        <w:rPr>
          <w:lang w:val="ru-RU"/>
        </w:rPr>
        <w:t>обеспокоенности</w:t>
      </w:r>
      <w:r w:rsidR="008D3BB3" w:rsidRPr="008D3BB3">
        <w:rPr>
          <w:lang w:val="ru-RU"/>
        </w:rPr>
        <w:t xml:space="preserve"> </w:t>
      </w:r>
      <w:r w:rsidR="008D3BB3">
        <w:rPr>
          <w:lang w:val="ru-RU"/>
        </w:rPr>
        <w:t>относительно</w:t>
      </w:r>
      <w:r w:rsidR="008D3BB3" w:rsidRPr="008D3BB3">
        <w:rPr>
          <w:lang w:val="ru-RU"/>
        </w:rPr>
        <w:t xml:space="preserve"> </w:t>
      </w:r>
      <w:r w:rsidR="008D3BB3">
        <w:rPr>
          <w:lang w:val="ru-RU"/>
        </w:rPr>
        <w:t>возможности</w:t>
      </w:r>
      <w:r w:rsidR="008D3BB3" w:rsidRPr="008D3BB3">
        <w:rPr>
          <w:lang w:val="ru-RU"/>
        </w:rPr>
        <w:t xml:space="preserve"> </w:t>
      </w:r>
      <w:r w:rsidR="008D3BB3">
        <w:rPr>
          <w:lang w:val="ru-RU"/>
        </w:rPr>
        <w:t>того</w:t>
      </w:r>
      <w:r w:rsidR="008D3BB3" w:rsidRPr="008D3BB3">
        <w:rPr>
          <w:lang w:val="ru-RU"/>
        </w:rPr>
        <w:t xml:space="preserve">, </w:t>
      </w:r>
      <w:r w:rsidR="008D3BB3">
        <w:rPr>
          <w:lang w:val="ru-RU"/>
        </w:rPr>
        <w:t>что</w:t>
      </w:r>
      <w:r w:rsidR="008D3BB3" w:rsidRPr="008D3BB3">
        <w:rPr>
          <w:lang w:val="ru-RU"/>
        </w:rPr>
        <w:t xml:space="preserve"> </w:t>
      </w:r>
      <w:r w:rsidR="008D3BB3">
        <w:rPr>
          <w:lang w:val="ru-RU"/>
        </w:rPr>
        <w:t>это</w:t>
      </w:r>
      <w:r w:rsidR="008D3BB3" w:rsidRPr="008D3BB3">
        <w:rPr>
          <w:lang w:val="ru-RU"/>
        </w:rPr>
        <w:t xml:space="preserve"> </w:t>
      </w:r>
      <w:r w:rsidR="008D3BB3">
        <w:rPr>
          <w:lang w:val="ru-RU"/>
        </w:rPr>
        <w:t>выражение</w:t>
      </w:r>
      <w:r w:rsidR="008D3BB3" w:rsidRPr="008D3BB3">
        <w:rPr>
          <w:lang w:val="ru-RU"/>
        </w:rPr>
        <w:t xml:space="preserve"> </w:t>
      </w:r>
      <w:r w:rsidR="008D3BB3">
        <w:rPr>
          <w:lang w:val="ru-RU"/>
        </w:rPr>
        <w:t>может</w:t>
      </w:r>
      <w:r w:rsidR="008D3BB3" w:rsidRPr="008D3BB3">
        <w:rPr>
          <w:lang w:val="ru-RU"/>
        </w:rPr>
        <w:t xml:space="preserve"> </w:t>
      </w:r>
      <w:r w:rsidR="008D3BB3">
        <w:rPr>
          <w:lang w:val="ru-RU"/>
        </w:rPr>
        <w:t>привести</w:t>
      </w:r>
      <w:r w:rsidR="008D3BB3" w:rsidRPr="008D3BB3">
        <w:rPr>
          <w:lang w:val="ru-RU"/>
        </w:rPr>
        <w:t xml:space="preserve"> </w:t>
      </w:r>
      <w:r w:rsidR="008D3BB3">
        <w:rPr>
          <w:lang w:val="ru-RU"/>
        </w:rPr>
        <w:t>к</w:t>
      </w:r>
      <w:r w:rsidR="008D3BB3" w:rsidRPr="008D3BB3">
        <w:rPr>
          <w:lang w:val="ru-RU"/>
        </w:rPr>
        <w:t xml:space="preserve"> </w:t>
      </w:r>
      <w:r w:rsidR="008D3BB3">
        <w:rPr>
          <w:lang w:val="ru-RU"/>
        </w:rPr>
        <w:t>миссиям</w:t>
      </w:r>
      <w:r w:rsidR="008D3BB3" w:rsidRPr="008D3BB3">
        <w:rPr>
          <w:lang w:val="ru-RU"/>
        </w:rPr>
        <w:t xml:space="preserve"> </w:t>
      </w:r>
      <w:r w:rsidR="008D3BB3">
        <w:rPr>
          <w:lang w:val="ru-RU"/>
        </w:rPr>
        <w:t>по</w:t>
      </w:r>
      <w:r w:rsidR="008D3BB3" w:rsidRPr="008D3BB3">
        <w:rPr>
          <w:lang w:val="ru-RU"/>
        </w:rPr>
        <w:t xml:space="preserve"> </w:t>
      </w:r>
      <w:r w:rsidR="008D3BB3">
        <w:rPr>
          <w:lang w:val="ru-RU"/>
        </w:rPr>
        <w:t>установлению</w:t>
      </w:r>
      <w:r w:rsidR="008D3BB3" w:rsidRPr="008D3BB3">
        <w:rPr>
          <w:lang w:val="ru-RU"/>
        </w:rPr>
        <w:t xml:space="preserve"> </w:t>
      </w:r>
      <w:r w:rsidR="008D3BB3">
        <w:rPr>
          <w:lang w:val="ru-RU"/>
        </w:rPr>
        <w:t>фактов</w:t>
      </w:r>
      <w:r w:rsidR="008D3BB3" w:rsidRPr="008D3BB3">
        <w:rPr>
          <w:lang w:val="ru-RU"/>
        </w:rPr>
        <w:t xml:space="preserve">, </w:t>
      </w:r>
      <w:r w:rsidR="008D3BB3">
        <w:rPr>
          <w:lang w:val="ru-RU"/>
        </w:rPr>
        <w:t>то</w:t>
      </w:r>
      <w:r w:rsidR="008D3BB3" w:rsidRPr="008D3BB3">
        <w:rPr>
          <w:lang w:val="ru-RU"/>
        </w:rPr>
        <w:t xml:space="preserve"> </w:t>
      </w:r>
      <w:r w:rsidR="008D3BB3">
        <w:rPr>
          <w:lang w:val="ru-RU"/>
        </w:rPr>
        <w:t>на</w:t>
      </w:r>
      <w:r w:rsidR="008D3BB3" w:rsidRPr="008D3BB3">
        <w:rPr>
          <w:lang w:val="ru-RU"/>
        </w:rPr>
        <w:t xml:space="preserve"> </w:t>
      </w:r>
      <w:r w:rsidR="008D3BB3">
        <w:rPr>
          <w:lang w:val="ru-RU"/>
        </w:rPr>
        <w:t>девятой</w:t>
      </w:r>
      <w:r w:rsidR="008D3BB3" w:rsidRPr="008D3BB3">
        <w:rPr>
          <w:lang w:val="ru-RU"/>
        </w:rPr>
        <w:t xml:space="preserve"> </w:t>
      </w:r>
      <w:r w:rsidR="008D3BB3">
        <w:rPr>
          <w:lang w:val="ru-RU"/>
        </w:rPr>
        <w:t>сессии</w:t>
      </w:r>
      <w:r w:rsidR="008D3BB3" w:rsidRPr="008D3BB3">
        <w:rPr>
          <w:lang w:val="ru-RU"/>
        </w:rPr>
        <w:t xml:space="preserve"> </w:t>
      </w:r>
      <w:r w:rsidR="008D3BB3">
        <w:rPr>
          <w:lang w:val="ru-RU"/>
        </w:rPr>
        <w:t>Рабочей</w:t>
      </w:r>
      <w:r w:rsidR="008D3BB3" w:rsidRPr="008D3BB3">
        <w:rPr>
          <w:lang w:val="ru-RU"/>
        </w:rPr>
        <w:t xml:space="preserve"> </w:t>
      </w:r>
      <w:r w:rsidR="008D3BB3">
        <w:rPr>
          <w:lang w:val="ru-RU"/>
        </w:rPr>
        <w:t>группы</w:t>
      </w:r>
      <w:r w:rsidR="008D3BB3" w:rsidRPr="008D3BB3">
        <w:rPr>
          <w:lang w:val="ru-RU"/>
        </w:rPr>
        <w:t xml:space="preserve"> </w:t>
      </w:r>
      <w:r w:rsidR="008D3BB3">
        <w:rPr>
          <w:lang w:val="ru-RU"/>
        </w:rPr>
        <w:t>было</w:t>
      </w:r>
      <w:r w:rsidR="008D3BB3" w:rsidRPr="008D3BB3">
        <w:rPr>
          <w:lang w:val="ru-RU"/>
        </w:rPr>
        <w:t xml:space="preserve"> </w:t>
      </w:r>
      <w:r w:rsidR="008D3BB3">
        <w:rPr>
          <w:lang w:val="ru-RU"/>
        </w:rPr>
        <w:t>разъяснено</w:t>
      </w:r>
      <w:r w:rsidR="008D3BB3" w:rsidRPr="008D3BB3">
        <w:rPr>
          <w:lang w:val="ru-RU"/>
        </w:rPr>
        <w:t xml:space="preserve">, </w:t>
      </w:r>
      <w:r w:rsidR="008D3BB3">
        <w:rPr>
          <w:lang w:val="ru-RU"/>
        </w:rPr>
        <w:t>что</w:t>
      </w:r>
      <w:r w:rsidR="008D3BB3" w:rsidRPr="008D3BB3">
        <w:rPr>
          <w:lang w:val="ru-RU"/>
        </w:rPr>
        <w:t xml:space="preserve"> </w:t>
      </w:r>
      <w:r w:rsidR="008D3BB3">
        <w:rPr>
          <w:lang w:val="ru-RU"/>
        </w:rPr>
        <w:t>никакие</w:t>
      </w:r>
      <w:r w:rsidR="008D3BB3" w:rsidRPr="008D3BB3">
        <w:rPr>
          <w:lang w:val="ru-RU"/>
        </w:rPr>
        <w:t xml:space="preserve"> </w:t>
      </w:r>
      <w:r w:rsidR="008D3BB3">
        <w:rPr>
          <w:lang w:val="ru-RU"/>
        </w:rPr>
        <w:t>такие</w:t>
      </w:r>
      <w:r w:rsidR="008D3BB3" w:rsidRPr="008D3BB3">
        <w:rPr>
          <w:lang w:val="ru-RU"/>
        </w:rPr>
        <w:t xml:space="preserve"> </w:t>
      </w:r>
      <w:r w:rsidR="008D3BB3">
        <w:rPr>
          <w:lang w:val="ru-RU"/>
        </w:rPr>
        <w:t>миссии</w:t>
      </w:r>
      <w:r w:rsidR="008D3BB3" w:rsidRPr="008D3BB3">
        <w:rPr>
          <w:lang w:val="ru-RU"/>
        </w:rPr>
        <w:t xml:space="preserve"> </w:t>
      </w:r>
      <w:r w:rsidR="008D3BB3">
        <w:rPr>
          <w:lang w:val="ru-RU"/>
        </w:rPr>
        <w:t>по</w:t>
      </w:r>
      <w:r w:rsidR="008D3BB3" w:rsidRPr="008D3BB3">
        <w:rPr>
          <w:lang w:val="ru-RU"/>
        </w:rPr>
        <w:t xml:space="preserve"> </w:t>
      </w:r>
      <w:r w:rsidR="008D3BB3">
        <w:rPr>
          <w:lang w:val="ru-RU"/>
        </w:rPr>
        <w:t>установлению фактов никогда не проводились ни Международным бюро, ни Договаривающимися сторонами на основе такого же положения, применимого в соответствии с нынешним Лиссабонским соглашением</w:t>
      </w:r>
      <w:r w:rsidR="00580886" w:rsidRPr="008D3BB3">
        <w:rPr>
          <w:lang w:val="ru-RU"/>
        </w:rPr>
        <w:t>.</w:t>
      </w:r>
      <w:r w:rsidR="00C24834" w:rsidRPr="008D3BB3">
        <w:rPr>
          <w:lang w:val="ru-RU"/>
        </w:rPr>
        <w:t xml:space="preserve">  </w:t>
      </w:r>
    </w:p>
    <w:p w:rsidR="00827D52" w:rsidRPr="008D3BB3" w:rsidRDefault="00827D52" w:rsidP="006E5703">
      <w:pPr>
        <w:tabs>
          <w:tab w:val="left" w:pos="880"/>
        </w:tabs>
        <w:rPr>
          <w:lang w:val="ru-RU"/>
        </w:rPr>
      </w:pPr>
    </w:p>
    <w:p w:rsidR="009E46D5" w:rsidRPr="00DF4E31" w:rsidRDefault="009E46D5" w:rsidP="009E46D5">
      <w:pPr>
        <w:tabs>
          <w:tab w:val="left" w:pos="880"/>
        </w:tabs>
        <w:rPr>
          <w:lang w:val="ru-RU"/>
        </w:rPr>
      </w:pPr>
      <w:r w:rsidRPr="00DF4E31">
        <w:rPr>
          <w:lang w:val="ru-RU"/>
        </w:rPr>
        <w:t>2.06</w:t>
      </w:r>
      <w:r w:rsidRPr="00DF4E31">
        <w:rPr>
          <w:lang w:val="ru-RU"/>
        </w:rPr>
        <w:tab/>
      </w:r>
      <w:r w:rsidR="0046284B">
        <w:rPr>
          <w:lang w:val="ru-RU"/>
        </w:rPr>
        <w:t>На</w:t>
      </w:r>
      <w:r w:rsidR="0046284B" w:rsidRPr="00DF4E31">
        <w:rPr>
          <w:lang w:val="ru-RU"/>
        </w:rPr>
        <w:t xml:space="preserve"> </w:t>
      </w:r>
      <w:r w:rsidR="0046284B">
        <w:rPr>
          <w:lang w:val="ru-RU"/>
        </w:rPr>
        <w:t>седьмой</w:t>
      </w:r>
      <w:r w:rsidR="0046284B" w:rsidRPr="00DF4E31">
        <w:rPr>
          <w:lang w:val="ru-RU"/>
        </w:rPr>
        <w:t xml:space="preserve"> </w:t>
      </w:r>
      <w:r w:rsidR="0046284B">
        <w:rPr>
          <w:lang w:val="ru-RU"/>
        </w:rPr>
        <w:t>сессии</w:t>
      </w:r>
      <w:r w:rsidR="0046284B" w:rsidRPr="00DF4E31">
        <w:rPr>
          <w:lang w:val="ru-RU"/>
        </w:rPr>
        <w:t xml:space="preserve"> </w:t>
      </w:r>
      <w:r w:rsidR="0046284B">
        <w:rPr>
          <w:lang w:val="ru-RU"/>
        </w:rPr>
        <w:t>Рабочей</w:t>
      </w:r>
      <w:r w:rsidR="0046284B" w:rsidRPr="00DF4E31">
        <w:rPr>
          <w:lang w:val="ru-RU"/>
        </w:rPr>
        <w:t xml:space="preserve"> </w:t>
      </w:r>
      <w:r w:rsidR="0046284B">
        <w:rPr>
          <w:lang w:val="ru-RU"/>
        </w:rPr>
        <w:t>группы</w:t>
      </w:r>
      <w:r w:rsidR="0046284B" w:rsidRPr="00DF4E31">
        <w:rPr>
          <w:lang w:val="ru-RU"/>
        </w:rPr>
        <w:t xml:space="preserve"> </w:t>
      </w:r>
      <w:r w:rsidR="0046284B">
        <w:rPr>
          <w:lang w:val="ru-RU"/>
        </w:rPr>
        <w:t>было</w:t>
      </w:r>
      <w:r w:rsidR="0046284B" w:rsidRPr="00DF4E31">
        <w:rPr>
          <w:lang w:val="ru-RU"/>
        </w:rPr>
        <w:t xml:space="preserve"> </w:t>
      </w:r>
      <w:r w:rsidR="0046284B">
        <w:rPr>
          <w:lang w:val="ru-RU"/>
        </w:rPr>
        <w:t>высказано</w:t>
      </w:r>
      <w:r w:rsidR="0046284B" w:rsidRPr="00DF4E31">
        <w:rPr>
          <w:lang w:val="ru-RU"/>
        </w:rPr>
        <w:t xml:space="preserve"> </w:t>
      </w:r>
      <w:r w:rsidR="0046284B">
        <w:rPr>
          <w:lang w:val="ru-RU"/>
        </w:rPr>
        <w:t>предложение</w:t>
      </w:r>
      <w:r w:rsidR="0046284B" w:rsidRPr="00DF4E31">
        <w:rPr>
          <w:lang w:val="ru-RU"/>
        </w:rPr>
        <w:t xml:space="preserve"> </w:t>
      </w:r>
      <w:r w:rsidR="0046284B">
        <w:rPr>
          <w:lang w:val="ru-RU"/>
        </w:rPr>
        <w:t>о</w:t>
      </w:r>
      <w:r w:rsidR="0046284B" w:rsidRPr="00DF4E31">
        <w:rPr>
          <w:lang w:val="ru-RU"/>
        </w:rPr>
        <w:t xml:space="preserve"> </w:t>
      </w:r>
      <w:r w:rsidR="0046284B">
        <w:rPr>
          <w:lang w:val="ru-RU"/>
        </w:rPr>
        <w:t>том</w:t>
      </w:r>
      <w:r w:rsidR="0046284B" w:rsidRPr="00DF4E31">
        <w:rPr>
          <w:lang w:val="ru-RU"/>
        </w:rPr>
        <w:t xml:space="preserve">, </w:t>
      </w:r>
      <w:r w:rsidR="0046284B">
        <w:rPr>
          <w:lang w:val="ru-RU"/>
        </w:rPr>
        <w:t>что</w:t>
      </w:r>
      <w:r w:rsidR="00DF4E31" w:rsidRPr="00DF4E31">
        <w:rPr>
          <w:lang w:val="ru-RU"/>
        </w:rPr>
        <w:t xml:space="preserve"> </w:t>
      </w:r>
      <w:r w:rsidR="00DF4E31">
        <w:rPr>
          <w:lang w:val="ru-RU"/>
        </w:rPr>
        <w:t>на</w:t>
      </w:r>
      <w:r w:rsidR="00DF4E31" w:rsidRPr="00DF4E31">
        <w:rPr>
          <w:lang w:val="ru-RU"/>
        </w:rPr>
        <w:t xml:space="preserve"> </w:t>
      </w:r>
      <w:r w:rsidR="00DF4E31">
        <w:rPr>
          <w:lang w:val="ru-RU"/>
        </w:rPr>
        <w:t>дипломатической</w:t>
      </w:r>
      <w:r w:rsidR="00DF4E31" w:rsidRPr="00DF4E31">
        <w:rPr>
          <w:lang w:val="ru-RU"/>
        </w:rPr>
        <w:t xml:space="preserve"> </w:t>
      </w:r>
      <w:r w:rsidR="00DF4E31">
        <w:rPr>
          <w:lang w:val="ru-RU"/>
        </w:rPr>
        <w:t>конференции</w:t>
      </w:r>
      <w:r w:rsidR="00DF4E31" w:rsidRPr="00DF4E31">
        <w:rPr>
          <w:lang w:val="ru-RU"/>
        </w:rPr>
        <w:t xml:space="preserve">, </w:t>
      </w:r>
      <w:r w:rsidR="00DF4E31">
        <w:rPr>
          <w:lang w:val="ru-RU"/>
        </w:rPr>
        <w:t>на</w:t>
      </w:r>
      <w:r w:rsidR="00DF4E31" w:rsidRPr="00DF4E31">
        <w:rPr>
          <w:lang w:val="ru-RU"/>
        </w:rPr>
        <w:t xml:space="preserve"> </w:t>
      </w:r>
      <w:r w:rsidR="00DF4E31">
        <w:rPr>
          <w:lang w:val="ru-RU"/>
        </w:rPr>
        <w:t>которой</w:t>
      </w:r>
      <w:r w:rsidR="00DF4E31" w:rsidRPr="00DF4E31">
        <w:rPr>
          <w:lang w:val="ru-RU"/>
        </w:rPr>
        <w:t xml:space="preserve"> </w:t>
      </w:r>
      <w:r w:rsidR="00DF4E31">
        <w:rPr>
          <w:lang w:val="ru-RU"/>
        </w:rPr>
        <w:t>будет</w:t>
      </w:r>
      <w:r w:rsidR="00DF4E31" w:rsidRPr="00DF4E31">
        <w:rPr>
          <w:lang w:val="ru-RU"/>
        </w:rPr>
        <w:t xml:space="preserve"> </w:t>
      </w:r>
      <w:r w:rsidR="00DF4E31">
        <w:rPr>
          <w:lang w:val="ru-RU"/>
        </w:rPr>
        <w:t>принято</w:t>
      </w:r>
      <w:r w:rsidR="00DF4E31" w:rsidRPr="00DF4E31">
        <w:rPr>
          <w:lang w:val="ru-RU"/>
        </w:rPr>
        <w:t xml:space="preserve"> </w:t>
      </w:r>
      <w:r w:rsidR="00DF4E31">
        <w:rPr>
          <w:lang w:val="ru-RU"/>
        </w:rPr>
        <w:t>пересмотренное</w:t>
      </w:r>
      <w:r w:rsidR="00DF4E31" w:rsidRPr="00DF4E31">
        <w:rPr>
          <w:lang w:val="ru-RU"/>
        </w:rPr>
        <w:t xml:space="preserve"> </w:t>
      </w:r>
      <w:r w:rsidR="00DF4E31">
        <w:rPr>
          <w:lang w:val="ru-RU"/>
        </w:rPr>
        <w:t>Лиссабонское</w:t>
      </w:r>
      <w:r w:rsidR="00DF4E31" w:rsidRPr="00DF4E31">
        <w:rPr>
          <w:lang w:val="ru-RU"/>
        </w:rPr>
        <w:t xml:space="preserve"> </w:t>
      </w:r>
      <w:r w:rsidR="00DF4E31">
        <w:rPr>
          <w:lang w:val="ru-RU"/>
        </w:rPr>
        <w:t>соглашение</w:t>
      </w:r>
      <w:r w:rsidR="00DF4E31" w:rsidRPr="00DF4E31">
        <w:rPr>
          <w:lang w:val="ru-RU"/>
        </w:rPr>
        <w:t xml:space="preserve">, </w:t>
      </w:r>
      <w:r w:rsidR="00DF4E31">
        <w:rPr>
          <w:lang w:val="ru-RU"/>
        </w:rPr>
        <w:t>можно</w:t>
      </w:r>
      <w:r w:rsidR="00DF4E31" w:rsidRPr="00DF4E31">
        <w:rPr>
          <w:lang w:val="ru-RU"/>
        </w:rPr>
        <w:t xml:space="preserve"> </w:t>
      </w:r>
      <w:r w:rsidR="00DF4E31">
        <w:rPr>
          <w:lang w:val="ru-RU"/>
        </w:rPr>
        <w:t>было</w:t>
      </w:r>
      <w:r w:rsidR="00DF4E31" w:rsidRPr="00DF4E31">
        <w:rPr>
          <w:lang w:val="ru-RU"/>
        </w:rPr>
        <w:t xml:space="preserve"> </w:t>
      </w:r>
      <w:r w:rsidR="00DF4E31">
        <w:rPr>
          <w:lang w:val="ru-RU"/>
        </w:rPr>
        <w:t>бы</w:t>
      </w:r>
      <w:r w:rsidR="00DF4E31" w:rsidRPr="00DF4E31">
        <w:rPr>
          <w:lang w:val="ru-RU"/>
        </w:rPr>
        <w:t xml:space="preserve"> </w:t>
      </w:r>
      <w:r w:rsidR="00DF4E31">
        <w:rPr>
          <w:lang w:val="ru-RU"/>
        </w:rPr>
        <w:t>принять</w:t>
      </w:r>
      <w:r w:rsidRPr="00DF4E31">
        <w:rPr>
          <w:lang w:val="ru-RU"/>
        </w:rPr>
        <w:t xml:space="preserve"> </w:t>
      </w:r>
      <w:r w:rsidR="00DF4E31">
        <w:rPr>
          <w:lang w:val="ru-RU"/>
        </w:rPr>
        <w:t>толковательное</w:t>
      </w:r>
      <w:r w:rsidR="00DF4E31" w:rsidRPr="00DF4E31">
        <w:rPr>
          <w:lang w:val="ru-RU"/>
        </w:rPr>
        <w:t xml:space="preserve"> </w:t>
      </w:r>
      <w:r w:rsidR="00DF4E31">
        <w:rPr>
          <w:lang w:val="ru-RU"/>
        </w:rPr>
        <w:t>заявление</w:t>
      </w:r>
      <w:r w:rsidR="00DF4E31" w:rsidRPr="00DF4E31">
        <w:rPr>
          <w:lang w:val="ru-RU"/>
        </w:rPr>
        <w:t xml:space="preserve"> </w:t>
      </w:r>
      <w:r w:rsidR="00DF4E31">
        <w:rPr>
          <w:lang w:val="ru-RU"/>
        </w:rPr>
        <w:t>в</w:t>
      </w:r>
      <w:r w:rsidR="00DF4E31" w:rsidRPr="00DF4E31">
        <w:rPr>
          <w:lang w:val="ru-RU"/>
        </w:rPr>
        <w:t xml:space="preserve"> </w:t>
      </w:r>
      <w:r w:rsidR="00DF4E31">
        <w:rPr>
          <w:lang w:val="ru-RU"/>
        </w:rPr>
        <w:t>отношении</w:t>
      </w:r>
      <w:r w:rsidR="00DF4E31" w:rsidRPr="00DF4E31">
        <w:rPr>
          <w:lang w:val="ru-RU"/>
        </w:rPr>
        <w:t xml:space="preserve"> </w:t>
      </w:r>
      <w:r w:rsidR="00DF4E31">
        <w:rPr>
          <w:lang w:val="ru-RU"/>
        </w:rPr>
        <w:t>того</w:t>
      </w:r>
      <w:r w:rsidR="00DF4E31" w:rsidRPr="00DF4E31">
        <w:rPr>
          <w:lang w:val="ru-RU"/>
        </w:rPr>
        <w:t xml:space="preserve">, </w:t>
      </w:r>
      <w:r w:rsidR="00DF4E31">
        <w:rPr>
          <w:lang w:val="ru-RU"/>
        </w:rPr>
        <w:t>что</w:t>
      </w:r>
      <w:r w:rsidR="00DF4E31" w:rsidRPr="00DF4E31">
        <w:rPr>
          <w:lang w:val="ru-RU"/>
        </w:rPr>
        <w:t xml:space="preserve"> </w:t>
      </w:r>
      <w:r w:rsidR="00DF4E31">
        <w:rPr>
          <w:lang w:val="ru-RU"/>
        </w:rPr>
        <w:t>для</w:t>
      </w:r>
      <w:r w:rsidR="00DF4E31" w:rsidRPr="00DF4E31">
        <w:rPr>
          <w:lang w:val="ru-RU"/>
        </w:rPr>
        <w:t xml:space="preserve"> </w:t>
      </w:r>
      <w:r w:rsidR="00DF4E31">
        <w:rPr>
          <w:lang w:val="ru-RU"/>
        </w:rPr>
        <w:t>целей</w:t>
      </w:r>
      <w:r w:rsidR="00DF4E31" w:rsidRPr="00DF4E31">
        <w:rPr>
          <w:lang w:val="ru-RU"/>
        </w:rPr>
        <w:t xml:space="preserve"> </w:t>
      </w:r>
      <w:r w:rsidR="00DF4E31">
        <w:rPr>
          <w:lang w:val="ru-RU"/>
        </w:rPr>
        <w:t>пересмотренного</w:t>
      </w:r>
      <w:r w:rsidR="00DF4E31" w:rsidRPr="00DF4E31">
        <w:rPr>
          <w:lang w:val="ru-RU"/>
        </w:rPr>
        <w:t xml:space="preserve"> </w:t>
      </w:r>
      <w:r w:rsidR="00DF4E31">
        <w:rPr>
          <w:lang w:val="ru-RU"/>
        </w:rPr>
        <w:t>Лиссабонского</w:t>
      </w:r>
      <w:r w:rsidR="00DF4E31" w:rsidRPr="00DF4E31">
        <w:rPr>
          <w:lang w:val="ru-RU"/>
        </w:rPr>
        <w:t xml:space="preserve"> </w:t>
      </w:r>
      <w:r w:rsidR="00DF4E31">
        <w:rPr>
          <w:lang w:val="ru-RU"/>
        </w:rPr>
        <w:t>соглашения</w:t>
      </w:r>
      <w:r w:rsidR="00DF4E31" w:rsidRPr="00DF4E31">
        <w:rPr>
          <w:lang w:val="ru-RU"/>
        </w:rPr>
        <w:t xml:space="preserve"> </w:t>
      </w:r>
      <w:r w:rsidR="00DF4E31">
        <w:rPr>
          <w:lang w:val="ru-RU"/>
        </w:rPr>
        <w:t>термины</w:t>
      </w:r>
      <w:r w:rsidRPr="00DF4E31">
        <w:rPr>
          <w:lang w:val="ru-RU"/>
        </w:rPr>
        <w:t xml:space="preserve"> “</w:t>
      </w:r>
      <w:r w:rsidRPr="009E46D5">
        <w:rPr>
          <w:i/>
        </w:rPr>
        <w:t>notori</w:t>
      </w:r>
      <w:r w:rsidRPr="00DF4E31">
        <w:rPr>
          <w:i/>
          <w:lang w:val="ru-RU"/>
        </w:rPr>
        <w:t>é</w:t>
      </w:r>
      <w:r w:rsidRPr="009E46D5">
        <w:rPr>
          <w:i/>
        </w:rPr>
        <w:t>t</w:t>
      </w:r>
      <w:r w:rsidRPr="00DF4E31">
        <w:rPr>
          <w:i/>
          <w:lang w:val="ru-RU"/>
        </w:rPr>
        <w:t>é</w:t>
      </w:r>
      <w:r w:rsidRPr="00DF4E31">
        <w:rPr>
          <w:lang w:val="ru-RU"/>
        </w:rPr>
        <w:t xml:space="preserve">” </w:t>
      </w:r>
      <w:r w:rsidR="00DF4E31">
        <w:rPr>
          <w:lang w:val="ru-RU"/>
        </w:rPr>
        <w:t>и</w:t>
      </w:r>
      <w:r w:rsidRPr="00DF4E31">
        <w:rPr>
          <w:lang w:val="ru-RU"/>
        </w:rPr>
        <w:t xml:space="preserve"> “</w:t>
      </w:r>
      <w:r w:rsidRPr="009E46D5">
        <w:rPr>
          <w:i/>
        </w:rPr>
        <w:t>r</w:t>
      </w:r>
      <w:r w:rsidRPr="00DF4E31">
        <w:rPr>
          <w:i/>
          <w:lang w:val="ru-RU"/>
        </w:rPr>
        <w:t>é</w:t>
      </w:r>
      <w:r w:rsidRPr="009E46D5">
        <w:rPr>
          <w:i/>
        </w:rPr>
        <w:t>putation</w:t>
      </w:r>
      <w:r w:rsidRPr="00DF4E31">
        <w:rPr>
          <w:lang w:val="ru-RU"/>
        </w:rPr>
        <w:t xml:space="preserve">” </w:t>
      </w:r>
      <w:r w:rsidR="00DF4E31">
        <w:rPr>
          <w:lang w:val="ru-RU"/>
        </w:rPr>
        <w:t>во французском тесте и</w:t>
      </w:r>
      <w:r w:rsidRPr="00DF4E31">
        <w:rPr>
          <w:lang w:val="ru-RU"/>
        </w:rPr>
        <w:t xml:space="preserve"> “</w:t>
      </w:r>
      <w:r w:rsidRPr="009E46D5">
        <w:rPr>
          <w:i/>
        </w:rPr>
        <w:t>notoriedad</w:t>
      </w:r>
      <w:r w:rsidRPr="00DF4E31">
        <w:rPr>
          <w:lang w:val="ru-RU"/>
        </w:rPr>
        <w:t xml:space="preserve">” </w:t>
      </w:r>
      <w:r w:rsidR="00DF4E31">
        <w:rPr>
          <w:lang w:val="ru-RU"/>
        </w:rPr>
        <w:t>и</w:t>
      </w:r>
      <w:r w:rsidRPr="00DF4E31">
        <w:rPr>
          <w:lang w:val="ru-RU"/>
        </w:rPr>
        <w:t xml:space="preserve"> “</w:t>
      </w:r>
      <w:r w:rsidRPr="009E46D5">
        <w:rPr>
          <w:i/>
        </w:rPr>
        <w:t>reputaci</w:t>
      </w:r>
      <w:r w:rsidRPr="00DF4E31">
        <w:rPr>
          <w:i/>
          <w:lang w:val="ru-RU"/>
        </w:rPr>
        <w:t>ó</w:t>
      </w:r>
      <w:r w:rsidRPr="009E46D5">
        <w:rPr>
          <w:i/>
        </w:rPr>
        <w:t>n</w:t>
      </w:r>
      <w:r w:rsidRPr="00DF4E31">
        <w:rPr>
          <w:lang w:val="ru-RU"/>
        </w:rPr>
        <w:t xml:space="preserve">” </w:t>
      </w:r>
      <w:r w:rsidR="00DF4E31">
        <w:rPr>
          <w:lang w:val="ru-RU"/>
        </w:rPr>
        <w:t>в испанском тексте следует считать синонимами</w:t>
      </w:r>
      <w:r w:rsidRPr="00DF4E31">
        <w:rPr>
          <w:lang w:val="ru-RU"/>
        </w:rPr>
        <w:t>.</w:t>
      </w:r>
    </w:p>
    <w:p w:rsidR="009E46D5" w:rsidRPr="00DF4E31" w:rsidRDefault="009E46D5" w:rsidP="009E46D5">
      <w:pPr>
        <w:tabs>
          <w:tab w:val="left" w:pos="880"/>
        </w:tabs>
        <w:rPr>
          <w:lang w:val="ru-RU"/>
        </w:rPr>
      </w:pPr>
    </w:p>
    <w:p w:rsidR="002A7464" w:rsidRPr="00360A1E" w:rsidRDefault="00A61797" w:rsidP="00AD1142">
      <w:pPr>
        <w:tabs>
          <w:tab w:val="left" w:pos="880"/>
        </w:tabs>
        <w:rPr>
          <w:lang w:val="ru-RU"/>
        </w:rPr>
      </w:pPr>
      <w:r w:rsidRPr="00FB2761">
        <w:rPr>
          <w:lang w:val="ru-RU"/>
        </w:rPr>
        <w:t>2.</w:t>
      </w:r>
      <w:r w:rsidR="009E46D5" w:rsidRPr="00FB2761">
        <w:rPr>
          <w:lang w:val="ru-RU"/>
        </w:rPr>
        <w:t>07</w:t>
      </w:r>
      <w:r w:rsidR="002A7464" w:rsidRPr="00FB2761">
        <w:rPr>
          <w:lang w:val="ru-RU"/>
        </w:rPr>
        <w:tab/>
      </w:r>
      <w:r w:rsidR="00FB2761">
        <w:rPr>
          <w:lang w:val="ru-RU"/>
        </w:rPr>
        <w:t>С</w:t>
      </w:r>
      <w:r w:rsidR="00FB2761" w:rsidRPr="00FB2761">
        <w:rPr>
          <w:lang w:val="ru-RU"/>
        </w:rPr>
        <w:t xml:space="preserve"> </w:t>
      </w:r>
      <w:r w:rsidR="00FB2761">
        <w:rPr>
          <w:lang w:val="ru-RU"/>
        </w:rPr>
        <w:t>учетом</w:t>
      </w:r>
      <w:r w:rsidR="00FB2761" w:rsidRPr="00FB2761">
        <w:rPr>
          <w:lang w:val="ru-RU"/>
        </w:rPr>
        <w:t xml:space="preserve"> </w:t>
      </w:r>
      <w:r w:rsidR="00FB2761">
        <w:rPr>
          <w:lang w:val="ru-RU"/>
        </w:rPr>
        <w:t>обеспокоенности</w:t>
      </w:r>
      <w:r w:rsidR="00FB2761" w:rsidRPr="00FB2761">
        <w:rPr>
          <w:lang w:val="ru-RU"/>
        </w:rPr>
        <w:t xml:space="preserve">, </w:t>
      </w:r>
      <w:r w:rsidR="00FB2761">
        <w:rPr>
          <w:lang w:val="ru-RU"/>
        </w:rPr>
        <w:t>выраженной</w:t>
      </w:r>
      <w:r w:rsidR="00FB2761" w:rsidRPr="00FB2761">
        <w:rPr>
          <w:lang w:val="ru-RU"/>
        </w:rPr>
        <w:t xml:space="preserve"> </w:t>
      </w:r>
      <w:r w:rsidR="00FB2761">
        <w:rPr>
          <w:lang w:val="ru-RU"/>
        </w:rPr>
        <w:t>несколькими</w:t>
      </w:r>
      <w:r w:rsidR="00FB2761" w:rsidRPr="00FB2761">
        <w:rPr>
          <w:lang w:val="ru-RU"/>
        </w:rPr>
        <w:t xml:space="preserve"> </w:t>
      </w:r>
      <w:r w:rsidR="00FB2761">
        <w:rPr>
          <w:lang w:val="ru-RU"/>
        </w:rPr>
        <w:t>делегациями</w:t>
      </w:r>
      <w:r w:rsidR="00FB2761" w:rsidRPr="00FB2761">
        <w:rPr>
          <w:lang w:val="ru-RU"/>
        </w:rPr>
        <w:t xml:space="preserve"> </w:t>
      </w:r>
      <w:r w:rsidR="00FB2761">
        <w:rPr>
          <w:lang w:val="ru-RU"/>
        </w:rPr>
        <w:t>на</w:t>
      </w:r>
      <w:r w:rsidR="00FB2761" w:rsidRPr="00FB2761">
        <w:rPr>
          <w:lang w:val="ru-RU"/>
        </w:rPr>
        <w:t xml:space="preserve"> </w:t>
      </w:r>
      <w:r w:rsidR="00FB2761">
        <w:rPr>
          <w:lang w:val="ru-RU"/>
        </w:rPr>
        <w:t>пятой</w:t>
      </w:r>
      <w:r w:rsidR="00FB2761" w:rsidRPr="00FB2761">
        <w:rPr>
          <w:lang w:val="ru-RU"/>
        </w:rPr>
        <w:t xml:space="preserve"> </w:t>
      </w:r>
      <w:r w:rsidR="00FB2761">
        <w:rPr>
          <w:lang w:val="ru-RU"/>
        </w:rPr>
        <w:t>сессии</w:t>
      </w:r>
      <w:r w:rsidR="00FB2761" w:rsidRPr="00FB2761">
        <w:rPr>
          <w:lang w:val="ru-RU"/>
        </w:rPr>
        <w:t xml:space="preserve"> </w:t>
      </w:r>
      <w:r w:rsidR="00FB2761">
        <w:rPr>
          <w:lang w:val="ru-RU"/>
        </w:rPr>
        <w:t>Рабочей</w:t>
      </w:r>
      <w:r w:rsidR="00FB2761" w:rsidRPr="00FB2761">
        <w:rPr>
          <w:lang w:val="ru-RU"/>
        </w:rPr>
        <w:t xml:space="preserve"> </w:t>
      </w:r>
      <w:r w:rsidR="00FB2761">
        <w:rPr>
          <w:lang w:val="ru-RU"/>
        </w:rPr>
        <w:t>группы</w:t>
      </w:r>
      <w:r w:rsidR="00FB2761" w:rsidRPr="00FB2761">
        <w:rPr>
          <w:lang w:val="ru-RU"/>
        </w:rPr>
        <w:t xml:space="preserve"> </w:t>
      </w:r>
      <w:r w:rsidR="00FB2761">
        <w:rPr>
          <w:lang w:val="ru-RU"/>
        </w:rPr>
        <w:t>в</w:t>
      </w:r>
      <w:r w:rsidR="00FB2761" w:rsidRPr="00FB2761">
        <w:rPr>
          <w:lang w:val="ru-RU"/>
        </w:rPr>
        <w:t xml:space="preserve"> </w:t>
      </w:r>
      <w:r w:rsidR="00FB2761">
        <w:rPr>
          <w:lang w:val="ru-RU"/>
        </w:rPr>
        <w:t>отношении</w:t>
      </w:r>
      <w:r w:rsidR="00FB2761" w:rsidRPr="00FB2761">
        <w:rPr>
          <w:lang w:val="ru-RU"/>
        </w:rPr>
        <w:t xml:space="preserve"> </w:t>
      </w:r>
      <w:r w:rsidR="00FB2761">
        <w:rPr>
          <w:lang w:val="ru-RU"/>
        </w:rPr>
        <w:t>географического</w:t>
      </w:r>
      <w:r w:rsidR="00FB2761" w:rsidRPr="00FB2761">
        <w:rPr>
          <w:lang w:val="ru-RU"/>
        </w:rPr>
        <w:t xml:space="preserve"> </w:t>
      </w:r>
      <w:r w:rsidR="00FB2761">
        <w:rPr>
          <w:lang w:val="ru-RU"/>
        </w:rPr>
        <w:t>охвата</w:t>
      </w:r>
      <w:r w:rsidR="00FB2761" w:rsidRPr="00FB2761">
        <w:rPr>
          <w:lang w:val="ru-RU"/>
        </w:rPr>
        <w:t xml:space="preserve">  </w:t>
      </w:r>
      <w:r w:rsidR="00FB2761">
        <w:rPr>
          <w:lang w:val="ru-RU"/>
        </w:rPr>
        <w:t>понятия</w:t>
      </w:r>
      <w:r w:rsidR="00FB2761" w:rsidRPr="00FB2761">
        <w:rPr>
          <w:lang w:val="ru-RU"/>
        </w:rPr>
        <w:t xml:space="preserve"> «</w:t>
      </w:r>
      <w:r w:rsidR="00FB2761">
        <w:rPr>
          <w:lang w:val="ru-RU"/>
        </w:rPr>
        <w:t>географический</w:t>
      </w:r>
      <w:r w:rsidR="00FB2761" w:rsidRPr="00FB2761">
        <w:rPr>
          <w:lang w:val="ru-RU"/>
        </w:rPr>
        <w:t xml:space="preserve"> </w:t>
      </w:r>
      <w:r w:rsidR="00FB2761">
        <w:rPr>
          <w:lang w:val="ru-RU"/>
        </w:rPr>
        <w:t>район</w:t>
      </w:r>
      <w:r w:rsidR="00FB2761" w:rsidRPr="00FB2761">
        <w:rPr>
          <w:lang w:val="ru-RU"/>
        </w:rPr>
        <w:t xml:space="preserve"> </w:t>
      </w:r>
      <w:r w:rsidR="00FB2761">
        <w:rPr>
          <w:lang w:val="ru-RU"/>
        </w:rPr>
        <w:t>происхождения</w:t>
      </w:r>
      <w:r w:rsidR="00FB2761" w:rsidRPr="00FB2761">
        <w:rPr>
          <w:lang w:val="ru-RU"/>
        </w:rPr>
        <w:t xml:space="preserve">», </w:t>
      </w:r>
      <w:r w:rsidR="00FB2761">
        <w:rPr>
          <w:lang w:val="ru-RU"/>
        </w:rPr>
        <w:t>то</w:t>
      </w:r>
      <w:r w:rsidR="00FB2761" w:rsidRPr="00FB2761">
        <w:rPr>
          <w:lang w:val="ru-RU"/>
        </w:rPr>
        <w:t xml:space="preserve"> </w:t>
      </w:r>
      <w:r w:rsidR="00FB2761">
        <w:rPr>
          <w:lang w:val="ru-RU"/>
        </w:rPr>
        <w:t>пункт</w:t>
      </w:r>
      <w:r w:rsidR="002A7464" w:rsidRPr="00FB2761">
        <w:rPr>
          <w:lang w:val="ru-RU"/>
        </w:rPr>
        <w:t xml:space="preserve"> (2) </w:t>
      </w:r>
      <w:r w:rsidR="00FB2761">
        <w:rPr>
          <w:lang w:val="ru-RU"/>
        </w:rPr>
        <w:t>ясно указывает на то, что географический район, о котором идет речь, может состоять из всей территории той или иной Договаривающейся стороны или района, местности или места</w:t>
      </w:r>
      <w:r w:rsidR="00FB2761" w:rsidRPr="00FB2761">
        <w:rPr>
          <w:lang w:val="ru-RU"/>
        </w:rPr>
        <w:t xml:space="preserve"> </w:t>
      </w:r>
      <w:r w:rsidR="00FB2761">
        <w:rPr>
          <w:lang w:val="ru-RU"/>
        </w:rPr>
        <w:t>в пределах такой территории</w:t>
      </w:r>
      <w:r w:rsidR="002A7464" w:rsidRPr="00FB2761">
        <w:rPr>
          <w:lang w:val="ru-RU"/>
        </w:rPr>
        <w:t xml:space="preserve">.  </w:t>
      </w:r>
      <w:r w:rsidR="00FB2761">
        <w:rPr>
          <w:lang w:val="ru-RU"/>
        </w:rPr>
        <w:t>Кроме</w:t>
      </w:r>
      <w:r w:rsidR="00FB2761" w:rsidRPr="00FB2761">
        <w:rPr>
          <w:lang w:val="ru-RU"/>
        </w:rPr>
        <w:t xml:space="preserve"> </w:t>
      </w:r>
      <w:r w:rsidR="00FB2761">
        <w:rPr>
          <w:lang w:val="ru-RU"/>
        </w:rPr>
        <w:t>того</w:t>
      </w:r>
      <w:r w:rsidR="00604BF1" w:rsidRPr="00FB2761">
        <w:rPr>
          <w:lang w:val="ru-RU"/>
        </w:rPr>
        <w:t xml:space="preserve">, </w:t>
      </w:r>
      <w:r w:rsidR="00FB2761">
        <w:rPr>
          <w:lang w:val="ru-RU"/>
        </w:rPr>
        <w:t>во</w:t>
      </w:r>
      <w:r w:rsidR="00FB2761" w:rsidRPr="00FB2761">
        <w:rPr>
          <w:lang w:val="ru-RU"/>
        </w:rPr>
        <w:t xml:space="preserve"> </w:t>
      </w:r>
      <w:r w:rsidR="00FB2761">
        <w:rPr>
          <w:lang w:val="ru-RU"/>
        </w:rPr>
        <w:lastRenderedPageBreak/>
        <w:t>втором</w:t>
      </w:r>
      <w:r w:rsidR="00FB2761" w:rsidRPr="00FB2761">
        <w:rPr>
          <w:lang w:val="ru-RU"/>
        </w:rPr>
        <w:t xml:space="preserve"> </w:t>
      </w:r>
      <w:r w:rsidR="00FB2761">
        <w:rPr>
          <w:lang w:val="ru-RU"/>
        </w:rPr>
        <w:t>предложении</w:t>
      </w:r>
      <w:r w:rsidR="00FB2761" w:rsidRPr="00FB2761">
        <w:rPr>
          <w:lang w:val="ru-RU"/>
        </w:rPr>
        <w:t xml:space="preserve"> </w:t>
      </w:r>
      <w:r w:rsidR="00FB2761">
        <w:rPr>
          <w:lang w:val="ru-RU"/>
        </w:rPr>
        <w:t>пункта</w:t>
      </w:r>
      <w:r w:rsidR="00604BF1" w:rsidRPr="00FB2761">
        <w:rPr>
          <w:lang w:val="ru-RU"/>
        </w:rPr>
        <w:t xml:space="preserve"> (2) </w:t>
      </w:r>
      <w:r w:rsidR="00FB2761">
        <w:rPr>
          <w:lang w:val="ru-RU"/>
        </w:rPr>
        <w:t>конкретно указывается, что наименования мест происхождения или географические указания в отношении товаров, происходящих из трансграничных районов происхождения, могут также быть объектом международных регистраций в соответствии с пересмотренным Лиссабонским соглашением, но при этом, однако, не требуется, чтобы соответствующие Договаривающиеся стороны устанавливали такие наименования мест происхождения или географические указания совместно.  В</w:t>
      </w:r>
      <w:r w:rsidR="00FB2761" w:rsidRPr="00360A1E">
        <w:rPr>
          <w:lang w:val="ru-RU"/>
        </w:rPr>
        <w:t xml:space="preserve"> </w:t>
      </w:r>
      <w:r w:rsidR="00FB2761">
        <w:rPr>
          <w:lang w:val="ru-RU"/>
        </w:rPr>
        <w:t>этой</w:t>
      </w:r>
      <w:r w:rsidR="00FB2761" w:rsidRPr="00360A1E">
        <w:rPr>
          <w:lang w:val="ru-RU"/>
        </w:rPr>
        <w:t xml:space="preserve"> </w:t>
      </w:r>
      <w:r w:rsidR="00FB2761">
        <w:rPr>
          <w:lang w:val="ru-RU"/>
        </w:rPr>
        <w:t>связи</w:t>
      </w:r>
      <w:r w:rsidR="00FB2761" w:rsidRPr="00360A1E">
        <w:rPr>
          <w:lang w:val="ru-RU"/>
        </w:rPr>
        <w:t xml:space="preserve"> </w:t>
      </w:r>
      <w:r w:rsidR="00FB2761">
        <w:rPr>
          <w:lang w:val="ru-RU"/>
        </w:rPr>
        <w:t>см</w:t>
      </w:r>
      <w:r w:rsidR="00FB2761" w:rsidRPr="00360A1E">
        <w:rPr>
          <w:lang w:val="ru-RU"/>
        </w:rPr>
        <w:t xml:space="preserve">. </w:t>
      </w:r>
      <w:r w:rsidR="00FB2761">
        <w:rPr>
          <w:lang w:val="ru-RU"/>
        </w:rPr>
        <w:t>также</w:t>
      </w:r>
      <w:r w:rsidR="00FB2761" w:rsidRPr="00360A1E">
        <w:rPr>
          <w:lang w:val="ru-RU"/>
        </w:rPr>
        <w:t xml:space="preserve"> </w:t>
      </w:r>
      <w:r w:rsidR="00FB2761">
        <w:rPr>
          <w:lang w:val="ru-RU"/>
        </w:rPr>
        <w:t>комментарий</w:t>
      </w:r>
      <w:r w:rsidR="00604BF1" w:rsidRPr="00360A1E">
        <w:rPr>
          <w:lang w:val="ru-RU"/>
        </w:rPr>
        <w:t xml:space="preserve"> </w:t>
      </w:r>
      <w:r w:rsidR="00EA5204" w:rsidRPr="00360A1E">
        <w:rPr>
          <w:lang w:val="ru-RU"/>
        </w:rPr>
        <w:t>5.</w:t>
      </w:r>
      <w:r w:rsidR="00814408" w:rsidRPr="00360A1E">
        <w:rPr>
          <w:lang w:val="ru-RU"/>
        </w:rPr>
        <w:t>04</w:t>
      </w:r>
      <w:r w:rsidR="00604BF1" w:rsidRPr="00360A1E">
        <w:rPr>
          <w:lang w:val="ru-RU"/>
        </w:rPr>
        <w:t xml:space="preserve">.  </w:t>
      </w:r>
    </w:p>
    <w:p w:rsidR="00207656" w:rsidRPr="00360A1E" w:rsidRDefault="00207656" w:rsidP="00AD1142">
      <w:pPr>
        <w:tabs>
          <w:tab w:val="left" w:pos="880"/>
        </w:tabs>
        <w:rPr>
          <w:lang w:val="ru-RU"/>
        </w:rPr>
      </w:pPr>
    </w:p>
    <w:p w:rsidR="00EE2808" w:rsidRPr="00D43B83" w:rsidRDefault="0043098B" w:rsidP="00EE2808">
      <w:pPr>
        <w:pStyle w:val="Heading1"/>
        <w:rPr>
          <w:lang w:val="ru-RU"/>
        </w:rPr>
      </w:pPr>
      <w:r>
        <w:rPr>
          <w:lang w:val="ru-RU"/>
        </w:rPr>
        <w:t>Комментарии к статье</w:t>
      </w:r>
      <w:r w:rsidRPr="006533BB">
        <w:rPr>
          <w:lang w:val="ru-RU"/>
        </w:rPr>
        <w:t xml:space="preserve"> </w:t>
      </w:r>
      <w:r w:rsidR="00EE2808" w:rsidRPr="00D43B83">
        <w:rPr>
          <w:lang w:val="ru-RU"/>
        </w:rPr>
        <w:t xml:space="preserve">3:  </w:t>
      </w:r>
      <w:r w:rsidR="00D43B83">
        <w:rPr>
          <w:lang w:val="ru-RU"/>
        </w:rPr>
        <w:t>Компетентный</w:t>
      </w:r>
      <w:r w:rsidR="00D43B83" w:rsidRPr="00D43B83">
        <w:rPr>
          <w:lang w:val="ru-RU"/>
        </w:rPr>
        <w:t xml:space="preserve"> </w:t>
      </w:r>
      <w:r w:rsidR="00D43B83">
        <w:rPr>
          <w:lang w:val="ru-RU"/>
        </w:rPr>
        <w:t>орган</w:t>
      </w:r>
    </w:p>
    <w:p w:rsidR="00EE2808" w:rsidRPr="00D43B83" w:rsidRDefault="00EE2808" w:rsidP="00B63F3C">
      <w:pPr>
        <w:rPr>
          <w:lang w:val="ru-RU"/>
        </w:rPr>
      </w:pPr>
    </w:p>
    <w:p w:rsidR="000D782E" w:rsidRPr="00807D5F" w:rsidRDefault="00807D5F" w:rsidP="00CC237B">
      <w:pPr>
        <w:numPr>
          <w:ilvl w:val="1"/>
          <w:numId w:val="4"/>
        </w:numPr>
        <w:tabs>
          <w:tab w:val="num" w:pos="0"/>
          <w:tab w:val="left" w:pos="880"/>
        </w:tabs>
        <w:ind w:left="0" w:firstLine="0"/>
        <w:rPr>
          <w:lang w:val="ru-RU"/>
        </w:rPr>
      </w:pPr>
      <w:r w:rsidRPr="00807D5F">
        <w:rPr>
          <w:lang w:val="ru-RU"/>
        </w:rPr>
        <w:t>Поскольку правомочие на предоставление или регистрацию прав на наименования мест происхождения или географические указания варьируется между национальными и региональными системами и охраны, важно, чтобы пересмотренное Лиссабонское соглашение требовало от каждой Договаривающейся стороны назначения юридического лица, ответственного за применение Соглашения на ее территории и за поддержание связи с Международным бюро в соответствии с процедурами, предусмотренными в пересмотренном Лиссабонском соглашении и в Инструкции</w:t>
      </w:r>
      <w:r w:rsidR="005A3401" w:rsidRPr="00807D5F">
        <w:rPr>
          <w:lang w:val="ru-RU"/>
        </w:rPr>
        <w:t xml:space="preserve"> </w:t>
      </w:r>
      <w:r w:rsidRPr="00807D5F">
        <w:rPr>
          <w:lang w:val="ru-RU"/>
        </w:rPr>
        <w:t>к нему</w:t>
      </w:r>
      <w:r w:rsidR="00B17923" w:rsidRPr="00807D5F">
        <w:rPr>
          <w:lang w:val="ru-RU"/>
        </w:rPr>
        <w:t>.</w:t>
      </w:r>
      <w:r w:rsidR="00B43D3B" w:rsidRPr="00807D5F">
        <w:rPr>
          <w:lang w:val="ru-RU"/>
        </w:rPr>
        <w:t xml:space="preserve">  </w:t>
      </w:r>
      <w:r>
        <w:rPr>
          <w:lang w:val="ru-RU"/>
        </w:rPr>
        <w:t>Правило</w:t>
      </w:r>
      <w:r w:rsidR="00B43D3B" w:rsidRPr="00807D5F">
        <w:rPr>
          <w:lang w:val="ru-RU"/>
        </w:rPr>
        <w:t xml:space="preserve"> 4 </w:t>
      </w:r>
      <w:r>
        <w:rPr>
          <w:lang w:val="ru-RU"/>
        </w:rPr>
        <w:t>проекта</w:t>
      </w:r>
      <w:r w:rsidRPr="00807D5F">
        <w:rPr>
          <w:lang w:val="ru-RU"/>
        </w:rPr>
        <w:t xml:space="preserve"> </w:t>
      </w:r>
      <w:r>
        <w:rPr>
          <w:lang w:val="ru-RU"/>
        </w:rPr>
        <w:t>Инструкции требует, чтобы каждая Договаривающаяся сторона сообщала название и контактную информацию назначенного юридического лица при присоединении к пересмотренному Лиссабонскому соглашению</w:t>
      </w:r>
      <w:r w:rsidR="00B43D3B" w:rsidRPr="00807D5F">
        <w:rPr>
          <w:lang w:val="ru-RU"/>
        </w:rPr>
        <w:t>.</w:t>
      </w:r>
    </w:p>
    <w:p w:rsidR="00537FC5" w:rsidRPr="00807D5F" w:rsidRDefault="00537FC5" w:rsidP="00B9482C">
      <w:pPr>
        <w:rPr>
          <w:lang w:val="ru-RU"/>
        </w:rPr>
      </w:pPr>
    </w:p>
    <w:p w:rsidR="00804BA9" w:rsidRPr="000E4DEE" w:rsidRDefault="00537FC5" w:rsidP="000C6350">
      <w:pPr>
        <w:tabs>
          <w:tab w:val="left" w:pos="900"/>
        </w:tabs>
        <w:rPr>
          <w:lang w:val="ru-RU"/>
        </w:rPr>
      </w:pPr>
      <w:r w:rsidRPr="00807D5F">
        <w:rPr>
          <w:lang w:val="ru-RU"/>
        </w:rPr>
        <w:t>3.02</w:t>
      </w:r>
      <w:r w:rsidRPr="00807D5F">
        <w:rPr>
          <w:lang w:val="ru-RU"/>
        </w:rPr>
        <w:tab/>
      </w:r>
      <w:r w:rsidR="00807D5F">
        <w:rPr>
          <w:lang w:val="ru-RU"/>
        </w:rPr>
        <w:t>Хотя предпочтительно, чтобы Договаривающаяся сторона назначала один компетентный орган, могут существовать причины, по которым Договаривающаяся сторона назначает больше одного компетентного органа, как указано в комментариях к правилу</w:t>
      </w:r>
      <w:r w:rsidRPr="00807D5F">
        <w:rPr>
          <w:lang w:val="ru-RU"/>
        </w:rPr>
        <w:t xml:space="preserve"> 4(2).  </w:t>
      </w:r>
      <w:r w:rsidR="00807D5F">
        <w:rPr>
          <w:lang w:val="ru-RU"/>
        </w:rPr>
        <w:t>В</w:t>
      </w:r>
      <w:r w:rsidR="00807D5F" w:rsidRPr="003200D6">
        <w:rPr>
          <w:lang w:val="ru-RU"/>
        </w:rPr>
        <w:t xml:space="preserve"> </w:t>
      </w:r>
      <w:r w:rsidR="00807D5F">
        <w:rPr>
          <w:lang w:val="ru-RU"/>
        </w:rPr>
        <w:t>таком</w:t>
      </w:r>
      <w:r w:rsidR="00807D5F" w:rsidRPr="003200D6">
        <w:rPr>
          <w:lang w:val="ru-RU"/>
        </w:rPr>
        <w:t xml:space="preserve"> </w:t>
      </w:r>
      <w:r w:rsidR="00807D5F">
        <w:rPr>
          <w:lang w:val="ru-RU"/>
        </w:rPr>
        <w:t>случае</w:t>
      </w:r>
      <w:r w:rsidR="00807D5F" w:rsidRPr="003200D6">
        <w:rPr>
          <w:lang w:val="ru-RU"/>
        </w:rPr>
        <w:t xml:space="preserve"> </w:t>
      </w:r>
      <w:r w:rsidR="00807D5F">
        <w:rPr>
          <w:lang w:val="ru-RU"/>
        </w:rPr>
        <w:t>Международное</w:t>
      </w:r>
      <w:r w:rsidR="00807D5F" w:rsidRPr="003200D6">
        <w:rPr>
          <w:lang w:val="ru-RU"/>
        </w:rPr>
        <w:t xml:space="preserve"> </w:t>
      </w:r>
      <w:r w:rsidR="00807D5F">
        <w:rPr>
          <w:lang w:val="ru-RU"/>
        </w:rPr>
        <w:t>бюро</w:t>
      </w:r>
      <w:r w:rsidR="00807D5F" w:rsidRPr="003200D6">
        <w:rPr>
          <w:lang w:val="ru-RU"/>
        </w:rPr>
        <w:t xml:space="preserve"> </w:t>
      </w:r>
      <w:r w:rsidR="00807D5F">
        <w:rPr>
          <w:lang w:val="ru-RU"/>
        </w:rPr>
        <w:t>может</w:t>
      </w:r>
      <w:r w:rsidR="00807D5F" w:rsidRPr="003200D6">
        <w:rPr>
          <w:lang w:val="ru-RU"/>
        </w:rPr>
        <w:t xml:space="preserve"> </w:t>
      </w:r>
      <w:r w:rsidR="00807D5F">
        <w:rPr>
          <w:lang w:val="ru-RU"/>
        </w:rPr>
        <w:t>сталкиваться</w:t>
      </w:r>
      <w:r w:rsidR="00807D5F" w:rsidRPr="003200D6">
        <w:rPr>
          <w:lang w:val="ru-RU"/>
        </w:rPr>
        <w:t xml:space="preserve"> </w:t>
      </w:r>
      <w:r w:rsidR="00807D5F">
        <w:rPr>
          <w:lang w:val="ru-RU"/>
        </w:rPr>
        <w:t>с</w:t>
      </w:r>
      <w:r w:rsidR="00807D5F" w:rsidRPr="003200D6">
        <w:rPr>
          <w:lang w:val="ru-RU"/>
        </w:rPr>
        <w:t xml:space="preserve"> </w:t>
      </w:r>
      <w:r w:rsidR="00807D5F">
        <w:rPr>
          <w:lang w:val="ru-RU"/>
        </w:rPr>
        <w:t>трудностями</w:t>
      </w:r>
      <w:r w:rsidR="003200D6">
        <w:rPr>
          <w:lang w:val="ru-RU"/>
        </w:rPr>
        <w:t xml:space="preserve"> при определении того, какому из этих компетентных органов оно должно направлять то или иное уведомление</w:t>
      </w:r>
      <w:r w:rsidR="00804BA9" w:rsidRPr="003200D6">
        <w:rPr>
          <w:lang w:val="ru-RU"/>
        </w:rPr>
        <w:t xml:space="preserve">.  </w:t>
      </w:r>
      <w:r w:rsidR="003200D6">
        <w:rPr>
          <w:lang w:val="ru-RU"/>
        </w:rPr>
        <w:t>Поэтому</w:t>
      </w:r>
      <w:r w:rsidR="003200D6" w:rsidRPr="003200D6">
        <w:rPr>
          <w:lang w:val="ru-RU"/>
        </w:rPr>
        <w:t xml:space="preserve"> </w:t>
      </w:r>
      <w:r w:rsidR="003200D6">
        <w:rPr>
          <w:lang w:val="ru-RU"/>
        </w:rPr>
        <w:t>правило</w:t>
      </w:r>
      <w:r w:rsidR="00804BA9" w:rsidRPr="003200D6">
        <w:rPr>
          <w:lang w:val="ru-RU"/>
        </w:rPr>
        <w:t xml:space="preserve"> 4(2) </w:t>
      </w:r>
      <w:r w:rsidR="003200D6">
        <w:rPr>
          <w:lang w:val="ru-RU"/>
        </w:rPr>
        <w:t>требует от Договаривающейся стороны предоставления ясных указаний на этот счет</w:t>
      </w:r>
      <w:r w:rsidR="00804BA9" w:rsidRPr="003200D6">
        <w:rPr>
          <w:lang w:val="ru-RU"/>
        </w:rPr>
        <w:t xml:space="preserve">.  </w:t>
      </w:r>
      <w:r w:rsidR="003200D6">
        <w:rPr>
          <w:lang w:val="ru-RU"/>
        </w:rPr>
        <w:t>В</w:t>
      </w:r>
      <w:r w:rsidR="003200D6" w:rsidRPr="000E4DEE">
        <w:rPr>
          <w:lang w:val="ru-RU"/>
        </w:rPr>
        <w:t xml:space="preserve"> </w:t>
      </w:r>
      <w:r w:rsidR="003200D6">
        <w:rPr>
          <w:lang w:val="ru-RU"/>
        </w:rPr>
        <w:t>отсутствие</w:t>
      </w:r>
      <w:r w:rsidR="003200D6" w:rsidRPr="000E4DEE">
        <w:rPr>
          <w:lang w:val="ru-RU"/>
        </w:rPr>
        <w:t xml:space="preserve"> </w:t>
      </w:r>
      <w:r w:rsidR="003200D6">
        <w:rPr>
          <w:lang w:val="ru-RU"/>
        </w:rPr>
        <w:t>такой</w:t>
      </w:r>
      <w:r w:rsidR="003200D6" w:rsidRPr="000E4DEE">
        <w:rPr>
          <w:lang w:val="ru-RU"/>
        </w:rPr>
        <w:t xml:space="preserve"> </w:t>
      </w:r>
      <w:r w:rsidR="003200D6">
        <w:rPr>
          <w:lang w:val="ru-RU"/>
        </w:rPr>
        <w:t>ясности</w:t>
      </w:r>
      <w:r w:rsidR="003200D6" w:rsidRPr="000E4DEE">
        <w:rPr>
          <w:lang w:val="ru-RU"/>
        </w:rPr>
        <w:t xml:space="preserve"> </w:t>
      </w:r>
      <w:r w:rsidR="003200D6">
        <w:rPr>
          <w:lang w:val="ru-RU"/>
        </w:rPr>
        <w:t>Международное</w:t>
      </w:r>
      <w:r w:rsidR="003200D6" w:rsidRPr="000E4DEE">
        <w:rPr>
          <w:lang w:val="ru-RU"/>
        </w:rPr>
        <w:t xml:space="preserve"> </w:t>
      </w:r>
      <w:r w:rsidR="003200D6">
        <w:rPr>
          <w:lang w:val="ru-RU"/>
        </w:rPr>
        <w:t>бюро</w:t>
      </w:r>
      <w:r w:rsidR="003200D6" w:rsidRPr="000E4DEE">
        <w:rPr>
          <w:lang w:val="ru-RU"/>
        </w:rPr>
        <w:t xml:space="preserve"> </w:t>
      </w:r>
      <w:r w:rsidR="003200D6">
        <w:rPr>
          <w:lang w:val="ru-RU"/>
        </w:rPr>
        <w:t>будет</w:t>
      </w:r>
      <w:r w:rsidR="003200D6" w:rsidRPr="000E4DEE">
        <w:rPr>
          <w:lang w:val="ru-RU"/>
        </w:rPr>
        <w:t xml:space="preserve"> </w:t>
      </w:r>
      <w:r w:rsidR="003200D6">
        <w:rPr>
          <w:lang w:val="ru-RU"/>
        </w:rPr>
        <w:t>обязано</w:t>
      </w:r>
      <w:r w:rsidR="003200D6" w:rsidRPr="000E4DEE">
        <w:rPr>
          <w:lang w:val="ru-RU"/>
        </w:rPr>
        <w:t xml:space="preserve"> </w:t>
      </w:r>
      <w:r w:rsidR="003200D6">
        <w:rPr>
          <w:lang w:val="ru-RU"/>
        </w:rPr>
        <w:t>направлять</w:t>
      </w:r>
      <w:r w:rsidR="003200D6" w:rsidRPr="000E4DEE">
        <w:rPr>
          <w:lang w:val="ru-RU"/>
        </w:rPr>
        <w:t xml:space="preserve"> </w:t>
      </w:r>
      <w:r w:rsidR="003200D6">
        <w:rPr>
          <w:lang w:val="ru-RU"/>
        </w:rPr>
        <w:t>свои</w:t>
      </w:r>
      <w:r w:rsidR="003200D6" w:rsidRPr="000E4DEE">
        <w:rPr>
          <w:lang w:val="ru-RU"/>
        </w:rPr>
        <w:t xml:space="preserve"> </w:t>
      </w:r>
      <w:r w:rsidR="003200D6">
        <w:rPr>
          <w:lang w:val="ru-RU"/>
        </w:rPr>
        <w:t>уведомления</w:t>
      </w:r>
      <w:r w:rsidR="003200D6" w:rsidRPr="000E4DEE">
        <w:rPr>
          <w:lang w:val="ru-RU"/>
        </w:rPr>
        <w:t xml:space="preserve"> </w:t>
      </w:r>
      <w:r w:rsidR="003200D6">
        <w:rPr>
          <w:lang w:val="ru-RU"/>
        </w:rPr>
        <w:t>всем</w:t>
      </w:r>
      <w:r w:rsidR="003200D6" w:rsidRPr="000E4DEE">
        <w:rPr>
          <w:lang w:val="ru-RU"/>
        </w:rPr>
        <w:t xml:space="preserve"> </w:t>
      </w:r>
      <w:r w:rsidR="003200D6">
        <w:rPr>
          <w:lang w:val="ru-RU"/>
        </w:rPr>
        <w:t>компетентным</w:t>
      </w:r>
      <w:r w:rsidR="003200D6" w:rsidRPr="000E4DEE">
        <w:rPr>
          <w:lang w:val="ru-RU"/>
        </w:rPr>
        <w:t xml:space="preserve"> </w:t>
      </w:r>
      <w:r w:rsidR="003200D6">
        <w:rPr>
          <w:lang w:val="ru-RU"/>
        </w:rPr>
        <w:t>органам</w:t>
      </w:r>
      <w:r w:rsidR="003200D6" w:rsidRPr="000E4DEE">
        <w:rPr>
          <w:lang w:val="ru-RU"/>
        </w:rPr>
        <w:t xml:space="preserve">, </w:t>
      </w:r>
      <w:r w:rsidR="003200D6">
        <w:rPr>
          <w:lang w:val="ru-RU"/>
        </w:rPr>
        <w:t>которые</w:t>
      </w:r>
      <w:r w:rsidR="003200D6" w:rsidRPr="000E4DEE">
        <w:rPr>
          <w:lang w:val="ru-RU"/>
        </w:rPr>
        <w:t xml:space="preserve"> </w:t>
      </w:r>
      <w:r w:rsidR="003200D6">
        <w:rPr>
          <w:lang w:val="ru-RU"/>
        </w:rPr>
        <w:t>Договаривающаяся</w:t>
      </w:r>
      <w:r w:rsidR="003200D6" w:rsidRPr="000E4DEE">
        <w:rPr>
          <w:lang w:val="ru-RU"/>
        </w:rPr>
        <w:t xml:space="preserve"> </w:t>
      </w:r>
      <w:r w:rsidR="003200D6">
        <w:rPr>
          <w:lang w:val="ru-RU"/>
        </w:rPr>
        <w:t>сторона</w:t>
      </w:r>
      <w:r w:rsidR="003200D6" w:rsidRPr="000E4DEE">
        <w:rPr>
          <w:lang w:val="ru-RU"/>
        </w:rPr>
        <w:t xml:space="preserve">, </w:t>
      </w:r>
      <w:r w:rsidR="003200D6">
        <w:rPr>
          <w:lang w:val="ru-RU"/>
        </w:rPr>
        <w:t>возможно</w:t>
      </w:r>
      <w:r w:rsidR="003200D6" w:rsidRPr="000E4DEE">
        <w:rPr>
          <w:lang w:val="ru-RU"/>
        </w:rPr>
        <w:t xml:space="preserve">, </w:t>
      </w:r>
      <w:r w:rsidR="003200D6">
        <w:rPr>
          <w:lang w:val="ru-RU"/>
        </w:rPr>
        <w:t>назначила</w:t>
      </w:r>
      <w:r w:rsidR="000E4DEE">
        <w:rPr>
          <w:lang w:val="ru-RU"/>
        </w:rPr>
        <w:t>, и оставлять на их усмотрение вопрос о том, какой из этих органов несет ответственность за то или иное уведомление</w:t>
      </w:r>
      <w:r w:rsidR="00804BA9" w:rsidRPr="000E4DEE">
        <w:rPr>
          <w:lang w:val="ru-RU"/>
        </w:rPr>
        <w:t xml:space="preserve">.  </w:t>
      </w:r>
      <w:r w:rsidR="000E4DEE">
        <w:rPr>
          <w:lang w:val="ru-RU"/>
        </w:rPr>
        <w:t>По</w:t>
      </w:r>
      <w:r w:rsidR="000E4DEE" w:rsidRPr="000E4DEE">
        <w:rPr>
          <w:lang w:val="ru-RU"/>
        </w:rPr>
        <w:t xml:space="preserve"> </w:t>
      </w:r>
      <w:r w:rsidR="000E4DEE">
        <w:rPr>
          <w:lang w:val="ru-RU"/>
        </w:rPr>
        <w:t>той</w:t>
      </w:r>
      <w:r w:rsidR="000E4DEE" w:rsidRPr="000E4DEE">
        <w:rPr>
          <w:lang w:val="ru-RU"/>
        </w:rPr>
        <w:t xml:space="preserve"> </w:t>
      </w:r>
      <w:r w:rsidR="000E4DEE">
        <w:rPr>
          <w:lang w:val="ru-RU"/>
        </w:rPr>
        <w:t>же</w:t>
      </w:r>
      <w:r w:rsidR="000E4DEE" w:rsidRPr="000E4DEE">
        <w:rPr>
          <w:lang w:val="ru-RU"/>
        </w:rPr>
        <w:t xml:space="preserve"> </w:t>
      </w:r>
      <w:r w:rsidR="000E4DEE">
        <w:rPr>
          <w:lang w:val="ru-RU"/>
        </w:rPr>
        <w:t>причине</w:t>
      </w:r>
      <w:r w:rsidR="000E4DEE" w:rsidRPr="000E4DEE">
        <w:rPr>
          <w:lang w:val="ru-RU"/>
        </w:rPr>
        <w:t xml:space="preserve"> </w:t>
      </w:r>
      <w:r w:rsidR="000E4DEE">
        <w:rPr>
          <w:lang w:val="ru-RU"/>
        </w:rPr>
        <w:t>Международное</w:t>
      </w:r>
      <w:r w:rsidR="000E4DEE" w:rsidRPr="000E4DEE">
        <w:rPr>
          <w:lang w:val="ru-RU"/>
        </w:rPr>
        <w:t xml:space="preserve"> </w:t>
      </w:r>
      <w:r w:rsidR="000E4DEE">
        <w:rPr>
          <w:lang w:val="ru-RU"/>
        </w:rPr>
        <w:t>бюро</w:t>
      </w:r>
      <w:r w:rsidR="000E4DEE" w:rsidRPr="000E4DEE">
        <w:rPr>
          <w:lang w:val="ru-RU"/>
        </w:rPr>
        <w:t xml:space="preserve"> </w:t>
      </w:r>
      <w:r w:rsidR="000E4DEE">
        <w:rPr>
          <w:lang w:val="ru-RU"/>
        </w:rPr>
        <w:t>будет</w:t>
      </w:r>
      <w:r w:rsidR="000E4DEE" w:rsidRPr="000E4DEE">
        <w:rPr>
          <w:lang w:val="ru-RU"/>
        </w:rPr>
        <w:t xml:space="preserve"> </w:t>
      </w:r>
      <w:r w:rsidR="000E4DEE">
        <w:rPr>
          <w:lang w:val="ru-RU"/>
        </w:rPr>
        <w:t>обязано</w:t>
      </w:r>
      <w:r w:rsidR="000E4DEE" w:rsidRPr="000E4DEE">
        <w:rPr>
          <w:lang w:val="ru-RU"/>
        </w:rPr>
        <w:t xml:space="preserve"> </w:t>
      </w:r>
      <w:r w:rsidR="000E4DEE">
        <w:rPr>
          <w:lang w:val="ru-RU"/>
        </w:rPr>
        <w:t>принимать</w:t>
      </w:r>
      <w:r w:rsidR="000E4DEE" w:rsidRPr="000E4DEE">
        <w:rPr>
          <w:lang w:val="ru-RU"/>
        </w:rPr>
        <w:t xml:space="preserve"> </w:t>
      </w:r>
      <w:r w:rsidR="000E4DEE">
        <w:rPr>
          <w:lang w:val="ru-RU"/>
        </w:rPr>
        <w:t>заявку</w:t>
      </w:r>
      <w:r w:rsidR="000E4DEE" w:rsidRPr="000E4DEE">
        <w:rPr>
          <w:lang w:val="ru-RU"/>
        </w:rPr>
        <w:t xml:space="preserve"> </w:t>
      </w:r>
      <w:r w:rsidR="000E4DEE">
        <w:rPr>
          <w:lang w:val="ru-RU"/>
        </w:rPr>
        <w:t>от</w:t>
      </w:r>
      <w:r w:rsidR="000E4DEE" w:rsidRPr="000E4DEE">
        <w:rPr>
          <w:lang w:val="ru-RU"/>
        </w:rPr>
        <w:t xml:space="preserve"> </w:t>
      </w:r>
      <w:r w:rsidR="000E4DEE">
        <w:rPr>
          <w:lang w:val="ru-RU"/>
        </w:rPr>
        <w:t>такой</w:t>
      </w:r>
      <w:r w:rsidR="000E4DEE" w:rsidRPr="000E4DEE">
        <w:rPr>
          <w:lang w:val="ru-RU"/>
        </w:rPr>
        <w:t xml:space="preserve"> </w:t>
      </w:r>
      <w:r w:rsidR="000E4DEE">
        <w:rPr>
          <w:lang w:val="ru-RU"/>
        </w:rPr>
        <w:t>Договаривающейся</w:t>
      </w:r>
      <w:r w:rsidR="000E4DEE" w:rsidRPr="000E4DEE">
        <w:rPr>
          <w:lang w:val="ru-RU"/>
        </w:rPr>
        <w:t xml:space="preserve"> </w:t>
      </w:r>
      <w:r w:rsidR="000E4DEE">
        <w:rPr>
          <w:lang w:val="ru-RU"/>
        </w:rPr>
        <w:t>стороны</w:t>
      </w:r>
      <w:r w:rsidR="00804BA9" w:rsidRPr="000E4DEE">
        <w:rPr>
          <w:lang w:val="ru-RU"/>
        </w:rPr>
        <w:t xml:space="preserve">, </w:t>
      </w:r>
      <w:r w:rsidR="000E4DEE">
        <w:rPr>
          <w:lang w:val="ru-RU"/>
        </w:rPr>
        <w:t>независимо от того, какой из компетентных органов представляет ее</w:t>
      </w:r>
      <w:r w:rsidR="00804BA9" w:rsidRPr="000E4DEE">
        <w:rPr>
          <w:lang w:val="ru-RU"/>
        </w:rPr>
        <w:t>.</w:t>
      </w:r>
    </w:p>
    <w:p w:rsidR="00804BA9" w:rsidRPr="000E4DEE" w:rsidRDefault="00804BA9" w:rsidP="00B9482C">
      <w:pPr>
        <w:rPr>
          <w:lang w:val="ru-RU"/>
        </w:rPr>
      </w:pPr>
    </w:p>
    <w:p w:rsidR="00BA5452" w:rsidRPr="000E4DEE" w:rsidRDefault="00804BA9" w:rsidP="000C6350">
      <w:pPr>
        <w:tabs>
          <w:tab w:val="left" w:pos="900"/>
        </w:tabs>
        <w:rPr>
          <w:lang w:val="ru-RU"/>
        </w:rPr>
      </w:pPr>
      <w:r w:rsidRPr="000E4DEE">
        <w:rPr>
          <w:lang w:val="ru-RU"/>
        </w:rPr>
        <w:t>3.03</w:t>
      </w:r>
      <w:r w:rsidRPr="000E4DEE">
        <w:rPr>
          <w:lang w:val="ru-RU"/>
        </w:rPr>
        <w:tab/>
      </w:r>
      <w:r w:rsidR="000E4DEE">
        <w:rPr>
          <w:lang w:val="ru-RU"/>
        </w:rPr>
        <w:t>После</w:t>
      </w:r>
      <w:r w:rsidR="000E4DEE" w:rsidRPr="000E4DEE">
        <w:rPr>
          <w:lang w:val="ru-RU"/>
        </w:rPr>
        <w:t xml:space="preserve"> </w:t>
      </w:r>
      <w:r w:rsidR="000E4DEE">
        <w:rPr>
          <w:lang w:val="ru-RU"/>
        </w:rPr>
        <w:t>обсуждения</w:t>
      </w:r>
      <w:r w:rsidR="000E4DEE" w:rsidRPr="000E4DEE">
        <w:rPr>
          <w:lang w:val="ru-RU"/>
        </w:rPr>
        <w:t xml:space="preserve"> </w:t>
      </w:r>
      <w:r w:rsidR="000E4DEE">
        <w:rPr>
          <w:lang w:val="ru-RU"/>
        </w:rPr>
        <w:t>на</w:t>
      </w:r>
      <w:r w:rsidR="000E4DEE" w:rsidRPr="000E4DEE">
        <w:rPr>
          <w:lang w:val="ru-RU"/>
        </w:rPr>
        <w:t xml:space="preserve"> </w:t>
      </w:r>
      <w:r w:rsidR="000E4DEE">
        <w:rPr>
          <w:lang w:val="ru-RU"/>
        </w:rPr>
        <w:t>седьмой</w:t>
      </w:r>
      <w:r w:rsidR="000E4DEE" w:rsidRPr="000E4DEE">
        <w:rPr>
          <w:lang w:val="ru-RU"/>
        </w:rPr>
        <w:t xml:space="preserve"> </w:t>
      </w:r>
      <w:r w:rsidR="000E4DEE">
        <w:rPr>
          <w:lang w:val="ru-RU"/>
        </w:rPr>
        <w:t>сессии</w:t>
      </w:r>
      <w:r w:rsidR="000E4DEE" w:rsidRPr="000E4DEE">
        <w:rPr>
          <w:lang w:val="ru-RU"/>
        </w:rPr>
        <w:t xml:space="preserve"> </w:t>
      </w:r>
      <w:r w:rsidR="000E4DEE">
        <w:rPr>
          <w:lang w:val="ru-RU"/>
        </w:rPr>
        <w:t>Рабочей</w:t>
      </w:r>
      <w:r w:rsidR="000E4DEE" w:rsidRPr="000E4DEE">
        <w:rPr>
          <w:lang w:val="ru-RU"/>
        </w:rPr>
        <w:t xml:space="preserve"> </w:t>
      </w:r>
      <w:r w:rsidR="000E4DEE">
        <w:rPr>
          <w:lang w:val="ru-RU"/>
        </w:rPr>
        <w:t>группы</w:t>
      </w:r>
      <w:r w:rsidR="000E4DEE" w:rsidRPr="000E4DEE">
        <w:rPr>
          <w:lang w:val="ru-RU"/>
        </w:rPr>
        <w:t xml:space="preserve"> </w:t>
      </w:r>
      <w:r w:rsidR="000E4DEE">
        <w:rPr>
          <w:lang w:val="ru-RU"/>
        </w:rPr>
        <w:t>к</w:t>
      </w:r>
      <w:r w:rsidR="000E4DEE" w:rsidRPr="000E4DEE">
        <w:rPr>
          <w:lang w:val="ru-RU"/>
        </w:rPr>
        <w:t xml:space="preserve"> </w:t>
      </w:r>
      <w:r w:rsidR="000E4DEE">
        <w:rPr>
          <w:lang w:val="ru-RU"/>
        </w:rPr>
        <w:t>правилу</w:t>
      </w:r>
      <w:r w:rsidR="00BA5452" w:rsidRPr="000E4DEE">
        <w:rPr>
          <w:lang w:val="ru-RU"/>
        </w:rPr>
        <w:t xml:space="preserve"> </w:t>
      </w:r>
      <w:r w:rsidR="000E4DEE" w:rsidRPr="000E4DEE">
        <w:rPr>
          <w:lang w:val="ru-RU"/>
        </w:rPr>
        <w:t>4(1)</w:t>
      </w:r>
      <w:r w:rsidR="000E4DEE">
        <w:rPr>
          <w:lang w:val="ru-RU"/>
        </w:rPr>
        <w:t xml:space="preserve"> было добавлено второе предложение в интересах обеспечения необходимой транспарентности в отношении применимых процедур защиты прав в Договаривающейся стороне, касающихся наименований мест происхождения и географических указаний</w:t>
      </w:r>
      <w:r w:rsidR="00BA5452" w:rsidRPr="000E4DEE">
        <w:rPr>
          <w:lang w:val="ru-RU"/>
        </w:rPr>
        <w:t>.</w:t>
      </w:r>
    </w:p>
    <w:p w:rsidR="007E0154" w:rsidRPr="000E4DEE" w:rsidRDefault="007E0154" w:rsidP="000C6350">
      <w:pPr>
        <w:tabs>
          <w:tab w:val="left" w:pos="900"/>
        </w:tabs>
        <w:rPr>
          <w:lang w:val="ru-RU"/>
        </w:rPr>
      </w:pPr>
    </w:p>
    <w:p w:rsidR="00C2188C" w:rsidRPr="00D43B83" w:rsidRDefault="0043098B" w:rsidP="00F47F29">
      <w:pPr>
        <w:pStyle w:val="Heading1"/>
        <w:rPr>
          <w:lang w:val="ru-RU"/>
        </w:rPr>
      </w:pPr>
      <w:r>
        <w:rPr>
          <w:lang w:val="ru-RU"/>
        </w:rPr>
        <w:t>Комментарии к статье</w:t>
      </w:r>
      <w:r w:rsidRPr="006533BB">
        <w:rPr>
          <w:lang w:val="ru-RU"/>
        </w:rPr>
        <w:t xml:space="preserve"> </w:t>
      </w:r>
      <w:r w:rsidR="00EE2808" w:rsidRPr="00D43B83">
        <w:rPr>
          <w:lang w:val="ru-RU"/>
        </w:rPr>
        <w:t>4</w:t>
      </w:r>
      <w:r w:rsidR="00C2188C" w:rsidRPr="00D43B83">
        <w:rPr>
          <w:lang w:val="ru-RU"/>
        </w:rPr>
        <w:t xml:space="preserve">:  </w:t>
      </w:r>
      <w:r w:rsidR="00D43B83">
        <w:rPr>
          <w:lang w:val="ru-RU"/>
        </w:rPr>
        <w:t>Международный</w:t>
      </w:r>
      <w:r w:rsidR="00D43B83" w:rsidRPr="00D43B83">
        <w:rPr>
          <w:lang w:val="ru-RU"/>
        </w:rPr>
        <w:t xml:space="preserve"> </w:t>
      </w:r>
      <w:r w:rsidR="00D43B83">
        <w:rPr>
          <w:lang w:val="ru-RU"/>
        </w:rPr>
        <w:t>реестр</w:t>
      </w:r>
    </w:p>
    <w:p w:rsidR="00C2188C" w:rsidRPr="00D43B83" w:rsidRDefault="00C2188C" w:rsidP="00C2188C">
      <w:pPr>
        <w:rPr>
          <w:lang w:val="ru-RU"/>
        </w:rPr>
      </w:pPr>
    </w:p>
    <w:p w:rsidR="00654C4C" w:rsidRPr="00360A1E" w:rsidRDefault="000D782E" w:rsidP="00C668AA">
      <w:pPr>
        <w:tabs>
          <w:tab w:val="left" w:pos="880"/>
        </w:tabs>
        <w:rPr>
          <w:lang w:val="ru-RU"/>
        </w:rPr>
      </w:pPr>
      <w:r w:rsidRPr="00311F8D">
        <w:rPr>
          <w:lang w:val="ru-RU"/>
        </w:rPr>
        <w:t>4</w:t>
      </w:r>
      <w:r w:rsidR="00C2188C" w:rsidRPr="00311F8D">
        <w:rPr>
          <w:lang w:val="ru-RU"/>
        </w:rPr>
        <w:t>.01</w:t>
      </w:r>
      <w:r w:rsidR="00C2188C" w:rsidRPr="00311F8D">
        <w:rPr>
          <w:lang w:val="ru-RU"/>
        </w:rPr>
        <w:tab/>
      </w:r>
      <w:r w:rsidR="00311F8D">
        <w:rPr>
          <w:lang w:val="ru-RU"/>
        </w:rPr>
        <w:t>Статья</w:t>
      </w:r>
      <w:r w:rsidR="00C2188C" w:rsidRPr="00311F8D">
        <w:rPr>
          <w:lang w:val="ru-RU"/>
        </w:rPr>
        <w:t xml:space="preserve"> </w:t>
      </w:r>
      <w:r w:rsidR="00C97FF0" w:rsidRPr="00311F8D">
        <w:rPr>
          <w:lang w:val="ru-RU"/>
        </w:rPr>
        <w:t>4</w:t>
      </w:r>
      <w:r w:rsidR="00C2188C" w:rsidRPr="00311F8D">
        <w:rPr>
          <w:lang w:val="ru-RU"/>
        </w:rPr>
        <w:t xml:space="preserve"> </w:t>
      </w:r>
      <w:r w:rsidR="00311F8D">
        <w:rPr>
          <w:lang w:val="ru-RU"/>
        </w:rPr>
        <w:t>ясно указывает на то, что Международный реестр пересмотренного Лиссабонского соглашения, который будет вести Международное бюро, будет включать не только регистрации, произведенные в соответствии с пересмотренным Лиссабонским соглашением, но и регистрации, произведенные в соответствии с Лиссабонским соглашением и Актом 1967 года</w:t>
      </w:r>
      <w:r w:rsidR="00C668AA" w:rsidRPr="00311F8D">
        <w:rPr>
          <w:lang w:val="ru-RU"/>
        </w:rPr>
        <w:t>.</w:t>
      </w:r>
      <w:r w:rsidR="004040B1" w:rsidRPr="00311F8D">
        <w:rPr>
          <w:lang w:val="ru-RU"/>
        </w:rPr>
        <w:t xml:space="preserve">  </w:t>
      </w:r>
      <w:r w:rsidR="00311F8D">
        <w:rPr>
          <w:lang w:val="ru-RU"/>
        </w:rPr>
        <w:t>Об</w:t>
      </w:r>
      <w:r w:rsidR="00311F8D" w:rsidRPr="00360A1E">
        <w:rPr>
          <w:lang w:val="ru-RU"/>
        </w:rPr>
        <w:t xml:space="preserve"> </w:t>
      </w:r>
      <w:r w:rsidR="00311F8D">
        <w:rPr>
          <w:lang w:val="ru-RU"/>
        </w:rPr>
        <w:t>этом</w:t>
      </w:r>
      <w:r w:rsidR="00311F8D" w:rsidRPr="00360A1E">
        <w:rPr>
          <w:lang w:val="ru-RU"/>
        </w:rPr>
        <w:t xml:space="preserve"> </w:t>
      </w:r>
      <w:r w:rsidR="00311F8D">
        <w:rPr>
          <w:lang w:val="ru-RU"/>
        </w:rPr>
        <w:t>подробно</w:t>
      </w:r>
      <w:r w:rsidR="00311F8D" w:rsidRPr="00360A1E">
        <w:rPr>
          <w:lang w:val="ru-RU"/>
        </w:rPr>
        <w:t xml:space="preserve"> </w:t>
      </w:r>
      <w:r w:rsidR="00311F8D">
        <w:rPr>
          <w:lang w:val="ru-RU"/>
        </w:rPr>
        <w:t>говорится</w:t>
      </w:r>
      <w:r w:rsidR="00311F8D" w:rsidRPr="00360A1E">
        <w:rPr>
          <w:lang w:val="ru-RU"/>
        </w:rPr>
        <w:t xml:space="preserve"> </w:t>
      </w:r>
      <w:r w:rsidR="00311F8D">
        <w:rPr>
          <w:lang w:val="ru-RU"/>
        </w:rPr>
        <w:t>в</w:t>
      </w:r>
      <w:r w:rsidR="00311F8D" w:rsidRPr="00360A1E">
        <w:rPr>
          <w:lang w:val="ru-RU"/>
        </w:rPr>
        <w:t xml:space="preserve"> </w:t>
      </w:r>
      <w:r w:rsidR="00311F8D">
        <w:rPr>
          <w:lang w:val="ru-RU"/>
        </w:rPr>
        <w:t>правиле</w:t>
      </w:r>
      <w:r w:rsidR="004040B1" w:rsidRPr="00360A1E">
        <w:rPr>
          <w:lang w:val="ru-RU"/>
        </w:rPr>
        <w:t xml:space="preserve"> 7.</w:t>
      </w:r>
    </w:p>
    <w:p w:rsidR="005A4613" w:rsidRPr="00360A1E" w:rsidRDefault="005A4613" w:rsidP="00705134">
      <w:pPr>
        <w:tabs>
          <w:tab w:val="left" w:pos="880"/>
        </w:tabs>
        <w:rPr>
          <w:lang w:val="ru-RU"/>
        </w:rPr>
      </w:pPr>
    </w:p>
    <w:p w:rsidR="000D7E89" w:rsidRPr="00311F8D" w:rsidRDefault="000D7E89" w:rsidP="00705134">
      <w:pPr>
        <w:tabs>
          <w:tab w:val="left" w:pos="880"/>
        </w:tabs>
        <w:rPr>
          <w:lang w:val="ru-RU"/>
        </w:rPr>
      </w:pPr>
      <w:r w:rsidRPr="00311F8D">
        <w:rPr>
          <w:lang w:val="ru-RU"/>
        </w:rPr>
        <w:t>4.02</w:t>
      </w:r>
      <w:r w:rsidRPr="00311F8D">
        <w:rPr>
          <w:lang w:val="ru-RU"/>
        </w:rPr>
        <w:tab/>
      </w:r>
      <w:r w:rsidR="00311F8D">
        <w:rPr>
          <w:lang w:val="ru-RU"/>
        </w:rPr>
        <w:t>Как</w:t>
      </w:r>
      <w:r w:rsidR="00311F8D" w:rsidRPr="00311F8D">
        <w:rPr>
          <w:lang w:val="ru-RU"/>
        </w:rPr>
        <w:t xml:space="preserve"> </w:t>
      </w:r>
      <w:r w:rsidR="00311F8D">
        <w:rPr>
          <w:lang w:val="ru-RU"/>
        </w:rPr>
        <w:t>было</w:t>
      </w:r>
      <w:r w:rsidR="00311F8D" w:rsidRPr="00311F8D">
        <w:rPr>
          <w:lang w:val="ru-RU"/>
        </w:rPr>
        <w:t xml:space="preserve"> </w:t>
      </w:r>
      <w:r w:rsidR="00311F8D">
        <w:rPr>
          <w:lang w:val="ru-RU"/>
        </w:rPr>
        <w:t>разъяснено</w:t>
      </w:r>
      <w:r w:rsidR="00311F8D" w:rsidRPr="00311F8D">
        <w:rPr>
          <w:lang w:val="ru-RU"/>
        </w:rPr>
        <w:t xml:space="preserve"> </w:t>
      </w:r>
      <w:r w:rsidR="00311F8D">
        <w:rPr>
          <w:lang w:val="ru-RU"/>
        </w:rPr>
        <w:t>на</w:t>
      </w:r>
      <w:r w:rsidR="00311F8D" w:rsidRPr="00311F8D">
        <w:rPr>
          <w:lang w:val="ru-RU"/>
        </w:rPr>
        <w:t xml:space="preserve"> </w:t>
      </w:r>
      <w:r w:rsidR="00311F8D">
        <w:rPr>
          <w:lang w:val="ru-RU"/>
        </w:rPr>
        <w:t>девятой</w:t>
      </w:r>
      <w:r w:rsidR="00311F8D" w:rsidRPr="00311F8D">
        <w:rPr>
          <w:lang w:val="ru-RU"/>
        </w:rPr>
        <w:t xml:space="preserve"> </w:t>
      </w:r>
      <w:r w:rsidR="00311F8D">
        <w:rPr>
          <w:lang w:val="ru-RU"/>
        </w:rPr>
        <w:t>сессии</w:t>
      </w:r>
      <w:r w:rsidR="00311F8D" w:rsidRPr="00311F8D">
        <w:rPr>
          <w:lang w:val="ru-RU"/>
        </w:rPr>
        <w:t xml:space="preserve"> </w:t>
      </w:r>
      <w:r w:rsidR="00311F8D">
        <w:rPr>
          <w:lang w:val="ru-RU"/>
        </w:rPr>
        <w:t>Рабочей</w:t>
      </w:r>
      <w:r w:rsidR="00311F8D" w:rsidRPr="00311F8D">
        <w:rPr>
          <w:lang w:val="ru-RU"/>
        </w:rPr>
        <w:t xml:space="preserve"> </w:t>
      </w:r>
      <w:r w:rsidR="00311F8D">
        <w:rPr>
          <w:lang w:val="ru-RU"/>
        </w:rPr>
        <w:t>группы</w:t>
      </w:r>
      <w:r w:rsidR="00311F8D" w:rsidRPr="00311F8D">
        <w:rPr>
          <w:lang w:val="ru-RU"/>
        </w:rPr>
        <w:t xml:space="preserve">, </w:t>
      </w:r>
      <w:r w:rsidR="00311F8D">
        <w:rPr>
          <w:lang w:val="ru-RU"/>
        </w:rPr>
        <w:t>в</w:t>
      </w:r>
      <w:r w:rsidR="00311F8D" w:rsidRPr="00311F8D">
        <w:rPr>
          <w:lang w:val="ru-RU"/>
        </w:rPr>
        <w:t xml:space="preserve"> </w:t>
      </w:r>
      <w:r w:rsidR="00311F8D">
        <w:rPr>
          <w:lang w:val="ru-RU"/>
        </w:rPr>
        <w:t>течение</w:t>
      </w:r>
      <w:r w:rsidR="00311F8D" w:rsidRPr="00311F8D">
        <w:rPr>
          <w:lang w:val="ru-RU"/>
        </w:rPr>
        <w:t xml:space="preserve"> </w:t>
      </w:r>
      <w:r w:rsidR="00311F8D">
        <w:rPr>
          <w:lang w:val="ru-RU"/>
        </w:rPr>
        <w:t>определенного</w:t>
      </w:r>
      <w:r w:rsidR="00311F8D" w:rsidRPr="00311F8D">
        <w:rPr>
          <w:lang w:val="ru-RU"/>
        </w:rPr>
        <w:t xml:space="preserve"> </w:t>
      </w:r>
      <w:r w:rsidR="00311F8D">
        <w:rPr>
          <w:lang w:val="ru-RU"/>
        </w:rPr>
        <w:t>периода</w:t>
      </w:r>
      <w:r w:rsidRPr="00311F8D">
        <w:rPr>
          <w:lang w:val="ru-RU"/>
        </w:rPr>
        <w:t xml:space="preserve"> </w:t>
      </w:r>
      <w:r w:rsidR="00311F8D">
        <w:rPr>
          <w:lang w:val="ru-RU"/>
        </w:rPr>
        <w:t>некоторые</w:t>
      </w:r>
      <w:r w:rsidR="00311F8D" w:rsidRPr="00311F8D">
        <w:rPr>
          <w:lang w:val="ru-RU"/>
        </w:rPr>
        <w:t xml:space="preserve"> </w:t>
      </w:r>
      <w:r w:rsidR="00311F8D">
        <w:rPr>
          <w:lang w:val="ru-RU"/>
        </w:rPr>
        <w:t>Договаривающиеся</w:t>
      </w:r>
      <w:r w:rsidR="00311F8D" w:rsidRPr="00311F8D">
        <w:rPr>
          <w:lang w:val="ru-RU"/>
        </w:rPr>
        <w:t xml:space="preserve"> </w:t>
      </w:r>
      <w:r w:rsidR="00311F8D">
        <w:rPr>
          <w:lang w:val="ru-RU"/>
        </w:rPr>
        <w:t>стороны</w:t>
      </w:r>
      <w:r w:rsidR="00311F8D" w:rsidRPr="00311F8D">
        <w:rPr>
          <w:lang w:val="ru-RU"/>
        </w:rPr>
        <w:t xml:space="preserve"> </w:t>
      </w:r>
      <w:r w:rsidR="00311F8D">
        <w:rPr>
          <w:lang w:val="ru-RU"/>
        </w:rPr>
        <w:t>присоединятся</w:t>
      </w:r>
      <w:r w:rsidR="00311F8D" w:rsidRPr="00311F8D">
        <w:rPr>
          <w:lang w:val="ru-RU"/>
        </w:rPr>
        <w:t xml:space="preserve"> </w:t>
      </w:r>
      <w:r w:rsidR="00311F8D">
        <w:rPr>
          <w:lang w:val="ru-RU"/>
        </w:rPr>
        <w:t>только</w:t>
      </w:r>
      <w:r w:rsidR="00311F8D" w:rsidRPr="00311F8D">
        <w:rPr>
          <w:lang w:val="ru-RU"/>
        </w:rPr>
        <w:t xml:space="preserve"> </w:t>
      </w:r>
      <w:r w:rsidR="00311F8D">
        <w:rPr>
          <w:lang w:val="ru-RU"/>
        </w:rPr>
        <w:t>к</w:t>
      </w:r>
      <w:r w:rsidR="00311F8D" w:rsidRPr="00311F8D">
        <w:rPr>
          <w:lang w:val="ru-RU"/>
        </w:rPr>
        <w:t xml:space="preserve"> </w:t>
      </w:r>
      <w:r w:rsidR="00311F8D">
        <w:rPr>
          <w:lang w:val="ru-RU"/>
        </w:rPr>
        <w:t>пересмотренному</w:t>
      </w:r>
      <w:r w:rsidR="00311F8D" w:rsidRPr="00311F8D">
        <w:rPr>
          <w:lang w:val="ru-RU"/>
        </w:rPr>
        <w:t xml:space="preserve"> </w:t>
      </w:r>
      <w:r w:rsidR="00311F8D">
        <w:rPr>
          <w:lang w:val="ru-RU"/>
        </w:rPr>
        <w:t>Лиссабонскому</w:t>
      </w:r>
      <w:r w:rsidR="00311F8D" w:rsidRPr="00311F8D">
        <w:rPr>
          <w:lang w:val="ru-RU"/>
        </w:rPr>
        <w:t xml:space="preserve"> </w:t>
      </w:r>
      <w:r w:rsidR="00311F8D">
        <w:rPr>
          <w:lang w:val="ru-RU"/>
        </w:rPr>
        <w:t>соглашению</w:t>
      </w:r>
      <w:r w:rsidR="00311F8D" w:rsidRPr="00311F8D">
        <w:rPr>
          <w:lang w:val="ru-RU"/>
        </w:rPr>
        <w:t xml:space="preserve">, </w:t>
      </w:r>
      <w:r w:rsidR="00311F8D">
        <w:rPr>
          <w:lang w:val="ru-RU"/>
        </w:rPr>
        <w:t>в</w:t>
      </w:r>
      <w:r w:rsidR="00311F8D" w:rsidRPr="00311F8D">
        <w:rPr>
          <w:lang w:val="ru-RU"/>
        </w:rPr>
        <w:t xml:space="preserve"> </w:t>
      </w:r>
      <w:r w:rsidR="00311F8D">
        <w:rPr>
          <w:lang w:val="ru-RU"/>
        </w:rPr>
        <w:t>то</w:t>
      </w:r>
      <w:r w:rsidR="00311F8D" w:rsidRPr="00311F8D">
        <w:rPr>
          <w:lang w:val="ru-RU"/>
        </w:rPr>
        <w:t xml:space="preserve"> </w:t>
      </w:r>
      <w:r w:rsidR="00311F8D">
        <w:rPr>
          <w:lang w:val="ru-RU"/>
        </w:rPr>
        <w:t>время</w:t>
      </w:r>
      <w:r w:rsidR="00311F8D" w:rsidRPr="00311F8D">
        <w:rPr>
          <w:lang w:val="ru-RU"/>
        </w:rPr>
        <w:t xml:space="preserve"> </w:t>
      </w:r>
      <w:r w:rsidR="00311F8D">
        <w:rPr>
          <w:lang w:val="ru-RU"/>
        </w:rPr>
        <w:t>как</w:t>
      </w:r>
      <w:r w:rsidR="00311F8D" w:rsidRPr="00311F8D">
        <w:rPr>
          <w:lang w:val="ru-RU"/>
        </w:rPr>
        <w:t xml:space="preserve"> </w:t>
      </w:r>
      <w:r w:rsidR="00311F8D">
        <w:rPr>
          <w:lang w:val="ru-RU"/>
        </w:rPr>
        <w:t>другие</w:t>
      </w:r>
      <w:r w:rsidR="00311F8D" w:rsidRPr="00311F8D">
        <w:rPr>
          <w:lang w:val="ru-RU"/>
        </w:rPr>
        <w:t xml:space="preserve"> </w:t>
      </w:r>
      <w:r w:rsidR="00311F8D">
        <w:rPr>
          <w:lang w:val="ru-RU"/>
        </w:rPr>
        <w:t>будут</w:t>
      </w:r>
      <w:r w:rsidR="00311F8D" w:rsidRPr="00311F8D">
        <w:rPr>
          <w:lang w:val="ru-RU"/>
        </w:rPr>
        <w:t xml:space="preserve"> </w:t>
      </w:r>
      <w:r w:rsidR="00311F8D">
        <w:rPr>
          <w:lang w:val="ru-RU"/>
        </w:rPr>
        <w:t>участниками</w:t>
      </w:r>
      <w:r w:rsidR="00311F8D" w:rsidRPr="00311F8D">
        <w:rPr>
          <w:lang w:val="ru-RU"/>
        </w:rPr>
        <w:t xml:space="preserve"> </w:t>
      </w:r>
      <w:r w:rsidR="00311F8D">
        <w:rPr>
          <w:lang w:val="ru-RU"/>
        </w:rPr>
        <w:t>лишь</w:t>
      </w:r>
      <w:r w:rsidR="00311F8D" w:rsidRPr="00311F8D">
        <w:rPr>
          <w:lang w:val="ru-RU"/>
        </w:rPr>
        <w:t xml:space="preserve"> </w:t>
      </w:r>
      <w:r w:rsidR="00311F8D">
        <w:rPr>
          <w:lang w:val="ru-RU"/>
        </w:rPr>
        <w:t>нынешнего</w:t>
      </w:r>
      <w:r w:rsidR="00311F8D" w:rsidRPr="00311F8D">
        <w:rPr>
          <w:lang w:val="ru-RU"/>
        </w:rPr>
        <w:t xml:space="preserve"> </w:t>
      </w:r>
      <w:r w:rsidR="00311F8D">
        <w:rPr>
          <w:lang w:val="ru-RU"/>
        </w:rPr>
        <w:t>Лиссабонского</w:t>
      </w:r>
      <w:r w:rsidR="00311F8D" w:rsidRPr="00311F8D">
        <w:rPr>
          <w:lang w:val="ru-RU"/>
        </w:rPr>
        <w:t xml:space="preserve"> </w:t>
      </w:r>
      <w:r w:rsidR="00311F8D">
        <w:rPr>
          <w:lang w:val="ru-RU"/>
        </w:rPr>
        <w:t>соглашения</w:t>
      </w:r>
      <w:r w:rsidR="00311F8D" w:rsidRPr="00311F8D">
        <w:rPr>
          <w:lang w:val="ru-RU"/>
        </w:rPr>
        <w:t xml:space="preserve">, </w:t>
      </w:r>
      <w:r w:rsidR="00311F8D">
        <w:rPr>
          <w:lang w:val="ru-RU"/>
        </w:rPr>
        <w:t>а</w:t>
      </w:r>
      <w:r w:rsidR="00311F8D" w:rsidRPr="00311F8D">
        <w:rPr>
          <w:lang w:val="ru-RU"/>
        </w:rPr>
        <w:t xml:space="preserve"> </w:t>
      </w:r>
      <w:r w:rsidR="00311F8D">
        <w:rPr>
          <w:lang w:val="ru-RU"/>
        </w:rPr>
        <w:t>третья</w:t>
      </w:r>
      <w:r w:rsidR="00311F8D" w:rsidRPr="00311F8D">
        <w:rPr>
          <w:lang w:val="ru-RU"/>
        </w:rPr>
        <w:t xml:space="preserve"> </w:t>
      </w:r>
      <w:r w:rsidR="00311F8D">
        <w:rPr>
          <w:lang w:val="ru-RU"/>
        </w:rPr>
        <w:t>категория</w:t>
      </w:r>
      <w:r w:rsidR="00311F8D" w:rsidRPr="00311F8D">
        <w:rPr>
          <w:lang w:val="ru-RU"/>
        </w:rPr>
        <w:t xml:space="preserve"> </w:t>
      </w:r>
      <w:r w:rsidR="00311F8D">
        <w:rPr>
          <w:lang w:val="ru-RU"/>
        </w:rPr>
        <w:t>будут</w:t>
      </w:r>
      <w:r w:rsidR="00311F8D" w:rsidRPr="00311F8D">
        <w:rPr>
          <w:lang w:val="ru-RU"/>
        </w:rPr>
        <w:t xml:space="preserve"> </w:t>
      </w:r>
      <w:r w:rsidR="00311F8D">
        <w:rPr>
          <w:lang w:val="ru-RU"/>
        </w:rPr>
        <w:t>участниками</w:t>
      </w:r>
      <w:r w:rsidR="00311F8D" w:rsidRPr="00311F8D">
        <w:rPr>
          <w:lang w:val="ru-RU"/>
        </w:rPr>
        <w:t xml:space="preserve"> </w:t>
      </w:r>
      <w:r w:rsidR="00311F8D">
        <w:rPr>
          <w:lang w:val="ru-RU"/>
        </w:rPr>
        <w:t>обоих</w:t>
      </w:r>
      <w:r w:rsidR="00311F8D" w:rsidRPr="00311F8D">
        <w:rPr>
          <w:lang w:val="ru-RU"/>
        </w:rPr>
        <w:t xml:space="preserve"> </w:t>
      </w:r>
      <w:r w:rsidR="00311F8D">
        <w:rPr>
          <w:lang w:val="ru-RU"/>
        </w:rPr>
        <w:lastRenderedPageBreak/>
        <w:t>соглашений</w:t>
      </w:r>
      <w:r w:rsidRPr="00311F8D">
        <w:rPr>
          <w:lang w:val="ru-RU"/>
        </w:rPr>
        <w:t xml:space="preserve">.  </w:t>
      </w:r>
      <w:r w:rsidR="00311F8D">
        <w:rPr>
          <w:lang w:val="ru-RU"/>
        </w:rPr>
        <w:t>Что</w:t>
      </w:r>
      <w:r w:rsidR="00311F8D" w:rsidRPr="00311F8D">
        <w:rPr>
          <w:lang w:val="ru-RU"/>
        </w:rPr>
        <w:t xml:space="preserve"> </w:t>
      </w:r>
      <w:r w:rsidR="00311F8D">
        <w:rPr>
          <w:lang w:val="ru-RU"/>
        </w:rPr>
        <w:t>касается</w:t>
      </w:r>
      <w:r w:rsidR="00311F8D" w:rsidRPr="00311F8D">
        <w:rPr>
          <w:lang w:val="ru-RU"/>
        </w:rPr>
        <w:t xml:space="preserve"> </w:t>
      </w:r>
      <w:r w:rsidR="00311F8D">
        <w:rPr>
          <w:lang w:val="ru-RU"/>
        </w:rPr>
        <w:t>ссылки</w:t>
      </w:r>
      <w:r w:rsidR="00311F8D" w:rsidRPr="00311F8D">
        <w:rPr>
          <w:lang w:val="ru-RU"/>
        </w:rPr>
        <w:t xml:space="preserve"> </w:t>
      </w:r>
      <w:r w:rsidR="00311F8D">
        <w:rPr>
          <w:lang w:val="ru-RU"/>
        </w:rPr>
        <w:t>на</w:t>
      </w:r>
      <w:r w:rsidR="00311F8D" w:rsidRPr="00311F8D">
        <w:rPr>
          <w:lang w:val="ru-RU"/>
        </w:rPr>
        <w:t xml:space="preserve"> </w:t>
      </w:r>
      <w:r w:rsidR="00311F8D">
        <w:rPr>
          <w:lang w:val="ru-RU"/>
        </w:rPr>
        <w:t>Акт</w:t>
      </w:r>
      <w:r w:rsidRPr="00311F8D">
        <w:rPr>
          <w:lang w:val="ru-RU"/>
        </w:rPr>
        <w:t xml:space="preserve"> 1967 </w:t>
      </w:r>
      <w:r w:rsidR="00311F8D">
        <w:rPr>
          <w:lang w:val="ru-RU"/>
        </w:rPr>
        <w:t>года</w:t>
      </w:r>
      <w:r w:rsidRPr="00311F8D">
        <w:rPr>
          <w:lang w:val="ru-RU"/>
        </w:rPr>
        <w:t xml:space="preserve">, </w:t>
      </w:r>
      <w:r w:rsidR="00311F8D">
        <w:rPr>
          <w:lang w:val="ru-RU"/>
        </w:rPr>
        <w:t>то</w:t>
      </w:r>
      <w:r w:rsidR="00311F8D" w:rsidRPr="00311F8D">
        <w:rPr>
          <w:lang w:val="ru-RU"/>
        </w:rPr>
        <w:t xml:space="preserve"> </w:t>
      </w:r>
      <w:r w:rsidR="00311F8D">
        <w:rPr>
          <w:lang w:val="ru-RU"/>
        </w:rPr>
        <w:t>следует</w:t>
      </w:r>
      <w:r w:rsidR="00311F8D" w:rsidRPr="00311F8D">
        <w:rPr>
          <w:lang w:val="ru-RU"/>
        </w:rPr>
        <w:t xml:space="preserve"> </w:t>
      </w:r>
      <w:r w:rsidR="00311F8D">
        <w:rPr>
          <w:lang w:val="ru-RU"/>
        </w:rPr>
        <w:t>отметить</w:t>
      </w:r>
      <w:r w:rsidR="00311F8D" w:rsidRPr="00311F8D">
        <w:rPr>
          <w:lang w:val="ru-RU"/>
        </w:rPr>
        <w:t xml:space="preserve">, </w:t>
      </w:r>
      <w:r w:rsidR="00311F8D">
        <w:rPr>
          <w:lang w:val="ru-RU"/>
        </w:rPr>
        <w:t>что</w:t>
      </w:r>
      <w:r w:rsidR="00311F8D" w:rsidRPr="00311F8D">
        <w:rPr>
          <w:lang w:val="ru-RU"/>
        </w:rPr>
        <w:t xml:space="preserve"> </w:t>
      </w:r>
      <w:r w:rsidR="00311F8D">
        <w:rPr>
          <w:lang w:val="ru-RU"/>
        </w:rPr>
        <w:t>нынешнее</w:t>
      </w:r>
      <w:r w:rsidR="00311F8D" w:rsidRPr="00311F8D">
        <w:rPr>
          <w:lang w:val="ru-RU"/>
        </w:rPr>
        <w:t xml:space="preserve"> </w:t>
      </w:r>
      <w:r w:rsidR="00311F8D">
        <w:rPr>
          <w:lang w:val="ru-RU"/>
        </w:rPr>
        <w:t>Лиссабонское</w:t>
      </w:r>
      <w:r w:rsidR="00311F8D" w:rsidRPr="00311F8D">
        <w:rPr>
          <w:lang w:val="ru-RU"/>
        </w:rPr>
        <w:t xml:space="preserve"> </w:t>
      </w:r>
      <w:r w:rsidR="00311F8D">
        <w:rPr>
          <w:lang w:val="ru-RU"/>
        </w:rPr>
        <w:t>соглашение</w:t>
      </w:r>
      <w:r w:rsidR="00311F8D" w:rsidRPr="00311F8D">
        <w:rPr>
          <w:lang w:val="ru-RU"/>
        </w:rPr>
        <w:t xml:space="preserve">, </w:t>
      </w:r>
      <w:r w:rsidR="00311F8D">
        <w:rPr>
          <w:lang w:val="ru-RU"/>
        </w:rPr>
        <w:t>принятое</w:t>
      </w:r>
      <w:r w:rsidR="00311F8D" w:rsidRPr="00311F8D">
        <w:rPr>
          <w:lang w:val="ru-RU"/>
        </w:rPr>
        <w:t xml:space="preserve"> </w:t>
      </w:r>
      <w:r w:rsidR="00311F8D">
        <w:rPr>
          <w:lang w:val="ru-RU"/>
        </w:rPr>
        <w:t>в</w:t>
      </w:r>
      <w:r w:rsidR="00311F8D" w:rsidRPr="00311F8D">
        <w:rPr>
          <w:lang w:val="ru-RU"/>
        </w:rPr>
        <w:t xml:space="preserve"> 1958 </w:t>
      </w:r>
      <w:r w:rsidR="00311F8D">
        <w:rPr>
          <w:lang w:val="ru-RU"/>
        </w:rPr>
        <w:t>году</w:t>
      </w:r>
      <w:r w:rsidR="00311F8D" w:rsidRPr="00311F8D">
        <w:rPr>
          <w:lang w:val="ru-RU"/>
        </w:rPr>
        <w:t xml:space="preserve">, </w:t>
      </w:r>
      <w:r w:rsidR="00311F8D">
        <w:rPr>
          <w:lang w:val="ru-RU"/>
        </w:rPr>
        <w:t>и</w:t>
      </w:r>
      <w:r w:rsidR="00311F8D" w:rsidRPr="00311F8D">
        <w:rPr>
          <w:lang w:val="ru-RU"/>
        </w:rPr>
        <w:t xml:space="preserve"> </w:t>
      </w:r>
      <w:r w:rsidR="00311F8D">
        <w:rPr>
          <w:lang w:val="ru-RU"/>
        </w:rPr>
        <w:t>Акт</w:t>
      </w:r>
      <w:r w:rsidR="00311F8D" w:rsidRPr="00311F8D">
        <w:rPr>
          <w:lang w:val="ru-RU"/>
        </w:rPr>
        <w:t xml:space="preserve"> 1967 </w:t>
      </w:r>
      <w:r w:rsidR="00311F8D">
        <w:rPr>
          <w:lang w:val="ru-RU"/>
        </w:rPr>
        <w:t>года</w:t>
      </w:r>
      <w:r w:rsidR="00311F8D" w:rsidRPr="00311F8D">
        <w:rPr>
          <w:lang w:val="ru-RU"/>
        </w:rPr>
        <w:t xml:space="preserve"> </w:t>
      </w:r>
      <w:r w:rsidR="00311F8D">
        <w:rPr>
          <w:lang w:val="ru-RU"/>
        </w:rPr>
        <w:t>должны</w:t>
      </w:r>
      <w:r w:rsidR="00311F8D" w:rsidRPr="00311F8D">
        <w:rPr>
          <w:lang w:val="ru-RU"/>
        </w:rPr>
        <w:t xml:space="preserve"> </w:t>
      </w:r>
      <w:r w:rsidR="00311F8D">
        <w:rPr>
          <w:lang w:val="ru-RU"/>
        </w:rPr>
        <w:t>рассматриваться</w:t>
      </w:r>
      <w:r w:rsidR="00311F8D" w:rsidRPr="00311F8D">
        <w:rPr>
          <w:lang w:val="ru-RU"/>
        </w:rPr>
        <w:t xml:space="preserve"> </w:t>
      </w:r>
      <w:r w:rsidR="00311F8D">
        <w:rPr>
          <w:lang w:val="ru-RU"/>
        </w:rPr>
        <w:t>как</w:t>
      </w:r>
      <w:r w:rsidR="00311F8D" w:rsidRPr="00311F8D">
        <w:rPr>
          <w:lang w:val="ru-RU"/>
        </w:rPr>
        <w:t xml:space="preserve"> </w:t>
      </w:r>
      <w:r w:rsidR="00311F8D">
        <w:rPr>
          <w:lang w:val="ru-RU"/>
        </w:rPr>
        <w:t>единое</w:t>
      </w:r>
      <w:r w:rsidR="00311F8D" w:rsidRPr="00311F8D">
        <w:rPr>
          <w:lang w:val="ru-RU"/>
        </w:rPr>
        <w:t xml:space="preserve"> </w:t>
      </w:r>
      <w:r w:rsidR="00311F8D">
        <w:rPr>
          <w:lang w:val="ru-RU"/>
        </w:rPr>
        <w:t>целое</w:t>
      </w:r>
      <w:r w:rsidR="00311F8D" w:rsidRPr="00311F8D">
        <w:rPr>
          <w:lang w:val="ru-RU"/>
        </w:rPr>
        <w:t xml:space="preserve"> </w:t>
      </w:r>
      <w:r w:rsidR="00311F8D">
        <w:rPr>
          <w:lang w:val="ru-RU"/>
        </w:rPr>
        <w:t>с</w:t>
      </w:r>
      <w:r w:rsidR="00311F8D" w:rsidRPr="00311F8D">
        <w:rPr>
          <w:lang w:val="ru-RU"/>
        </w:rPr>
        <w:t xml:space="preserve"> </w:t>
      </w:r>
      <w:r w:rsidR="00311F8D">
        <w:rPr>
          <w:lang w:val="ru-RU"/>
        </w:rPr>
        <w:t>учетом</w:t>
      </w:r>
      <w:r w:rsidR="00311F8D" w:rsidRPr="00311F8D">
        <w:rPr>
          <w:lang w:val="ru-RU"/>
        </w:rPr>
        <w:t xml:space="preserve"> </w:t>
      </w:r>
      <w:r w:rsidR="00311F8D">
        <w:rPr>
          <w:lang w:val="ru-RU"/>
        </w:rPr>
        <w:t>статьи</w:t>
      </w:r>
      <w:r w:rsidRPr="00311F8D">
        <w:rPr>
          <w:lang w:val="ru-RU"/>
        </w:rPr>
        <w:t xml:space="preserve"> 16(1)(</w:t>
      </w:r>
      <w:r>
        <w:t>b</w:t>
      </w:r>
      <w:r w:rsidRPr="00311F8D">
        <w:rPr>
          <w:lang w:val="ru-RU"/>
        </w:rPr>
        <w:t xml:space="preserve">) </w:t>
      </w:r>
      <w:r w:rsidR="00311F8D">
        <w:rPr>
          <w:lang w:val="ru-RU"/>
        </w:rPr>
        <w:t>Акта</w:t>
      </w:r>
      <w:r w:rsidRPr="00311F8D">
        <w:rPr>
          <w:lang w:val="ru-RU"/>
        </w:rPr>
        <w:t xml:space="preserve"> 1967 </w:t>
      </w:r>
      <w:r w:rsidR="00311F8D">
        <w:rPr>
          <w:lang w:val="ru-RU"/>
        </w:rPr>
        <w:t>года и того, что одно государство-член Лиссабонского союза является участником Лиссабонского соглашения, принятого в 1958 году, но не является участником Акта 1967 года, в то время как другие государства-члены Лиссабонского союза присоединились к Акту 1967 года</w:t>
      </w:r>
      <w:r w:rsidRPr="00311F8D">
        <w:rPr>
          <w:lang w:val="ru-RU"/>
        </w:rPr>
        <w:t xml:space="preserve">.  </w:t>
      </w:r>
    </w:p>
    <w:p w:rsidR="000D7E89" w:rsidRPr="00311F8D" w:rsidRDefault="000D7E89" w:rsidP="00705134">
      <w:pPr>
        <w:tabs>
          <w:tab w:val="left" w:pos="880"/>
        </w:tabs>
        <w:rPr>
          <w:lang w:val="ru-RU"/>
        </w:rPr>
      </w:pPr>
    </w:p>
    <w:p w:rsidR="00BF598E" w:rsidRPr="00360A1E" w:rsidRDefault="0043098B" w:rsidP="004C03F5">
      <w:pPr>
        <w:pStyle w:val="Heading1"/>
        <w:rPr>
          <w:lang w:val="ru-RU"/>
        </w:rPr>
      </w:pPr>
      <w:r>
        <w:rPr>
          <w:lang w:val="ru-RU"/>
        </w:rPr>
        <w:t>Комментарии</w:t>
      </w:r>
      <w:r w:rsidRPr="00360A1E">
        <w:rPr>
          <w:lang w:val="ru-RU"/>
        </w:rPr>
        <w:t xml:space="preserve"> </w:t>
      </w:r>
      <w:r>
        <w:rPr>
          <w:lang w:val="ru-RU"/>
        </w:rPr>
        <w:t>к</w:t>
      </w:r>
      <w:r w:rsidRPr="00360A1E">
        <w:rPr>
          <w:lang w:val="ru-RU"/>
        </w:rPr>
        <w:t xml:space="preserve"> </w:t>
      </w:r>
      <w:r>
        <w:rPr>
          <w:lang w:val="ru-RU"/>
        </w:rPr>
        <w:t>статье</w:t>
      </w:r>
      <w:r w:rsidRPr="00360A1E">
        <w:rPr>
          <w:lang w:val="ru-RU"/>
        </w:rPr>
        <w:t xml:space="preserve"> </w:t>
      </w:r>
      <w:r w:rsidR="00D5152D" w:rsidRPr="00360A1E">
        <w:rPr>
          <w:lang w:val="ru-RU"/>
        </w:rPr>
        <w:t>5</w:t>
      </w:r>
      <w:r w:rsidR="00BF598E" w:rsidRPr="00360A1E">
        <w:rPr>
          <w:lang w:val="ru-RU"/>
        </w:rPr>
        <w:t xml:space="preserve">:  </w:t>
      </w:r>
      <w:r w:rsidR="00D43B83">
        <w:rPr>
          <w:lang w:val="ru-RU"/>
        </w:rPr>
        <w:t>заявка</w:t>
      </w:r>
    </w:p>
    <w:p w:rsidR="002B3B67" w:rsidRPr="00360A1E" w:rsidRDefault="002B3B67" w:rsidP="00BF598E">
      <w:pPr>
        <w:rPr>
          <w:lang w:val="ru-RU"/>
        </w:rPr>
      </w:pPr>
    </w:p>
    <w:p w:rsidR="00B8732B" w:rsidRPr="0062725E" w:rsidRDefault="004C03F5" w:rsidP="00DB5D86">
      <w:pPr>
        <w:tabs>
          <w:tab w:val="num" w:pos="851"/>
        </w:tabs>
        <w:rPr>
          <w:lang w:val="ru-RU"/>
        </w:rPr>
      </w:pPr>
      <w:r w:rsidRPr="00677AC9">
        <w:rPr>
          <w:lang w:val="ru-RU"/>
        </w:rPr>
        <w:t>5.0</w:t>
      </w:r>
      <w:r w:rsidR="00A21A2C" w:rsidRPr="00677AC9">
        <w:rPr>
          <w:lang w:val="ru-RU"/>
        </w:rPr>
        <w:t>1</w:t>
      </w:r>
      <w:r w:rsidRPr="00677AC9">
        <w:rPr>
          <w:lang w:val="ru-RU"/>
        </w:rPr>
        <w:tab/>
      </w:r>
      <w:r w:rsidR="00677AC9">
        <w:rPr>
          <w:lang w:val="ru-RU"/>
        </w:rPr>
        <w:t>В</w:t>
      </w:r>
      <w:r w:rsidR="00677AC9" w:rsidRPr="00677AC9">
        <w:rPr>
          <w:lang w:val="ru-RU"/>
        </w:rPr>
        <w:t xml:space="preserve"> </w:t>
      </w:r>
      <w:r w:rsidR="00677AC9">
        <w:rPr>
          <w:lang w:val="ru-RU"/>
        </w:rPr>
        <w:t>статье</w:t>
      </w:r>
      <w:r w:rsidRPr="00677AC9">
        <w:rPr>
          <w:lang w:val="ru-RU"/>
        </w:rPr>
        <w:t xml:space="preserve"> </w:t>
      </w:r>
      <w:r w:rsidR="003767E4" w:rsidRPr="00677AC9">
        <w:rPr>
          <w:lang w:val="ru-RU"/>
        </w:rPr>
        <w:t>5</w:t>
      </w:r>
      <w:r w:rsidRPr="00677AC9">
        <w:rPr>
          <w:lang w:val="ru-RU"/>
        </w:rPr>
        <w:t xml:space="preserve">(2) </w:t>
      </w:r>
      <w:r w:rsidR="00677AC9">
        <w:rPr>
          <w:lang w:val="ru-RU"/>
        </w:rPr>
        <w:t>и</w:t>
      </w:r>
      <w:r w:rsidR="00677AC9" w:rsidRPr="00677AC9">
        <w:rPr>
          <w:lang w:val="ru-RU"/>
        </w:rPr>
        <w:t xml:space="preserve"> </w:t>
      </w:r>
      <w:r w:rsidR="00677AC9">
        <w:rPr>
          <w:lang w:val="ru-RU"/>
        </w:rPr>
        <w:t>статье</w:t>
      </w:r>
      <w:r w:rsidR="003767E4" w:rsidRPr="00677AC9">
        <w:rPr>
          <w:lang w:val="ru-RU"/>
        </w:rPr>
        <w:t xml:space="preserve"> 5</w:t>
      </w:r>
      <w:r w:rsidRPr="00677AC9">
        <w:rPr>
          <w:lang w:val="ru-RU"/>
        </w:rPr>
        <w:t xml:space="preserve">(3) </w:t>
      </w:r>
      <w:r w:rsidR="00677AC9">
        <w:rPr>
          <w:lang w:val="ru-RU"/>
        </w:rPr>
        <w:t>установлено</w:t>
      </w:r>
      <w:r w:rsidR="00677AC9" w:rsidRPr="00677AC9">
        <w:rPr>
          <w:lang w:val="ru-RU"/>
        </w:rPr>
        <w:t xml:space="preserve">, </w:t>
      </w:r>
      <w:r w:rsidR="00677AC9">
        <w:rPr>
          <w:lang w:val="ru-RU"/>
        </w:rPr>
        <w:t>что</w:t>
      </w:r>
      <w:r w:rsidR="00677AC9" w:rsidRPr="00677AC9">
        <w:rPr>
          <w:lang w:val="ru-RU"/>
        </w:rPr>
        <w:t xml:space="preserve"> </w:t>
      </w:r>
      <w:r w:rsidR="00677AC9">
        <w:rPr>
          <w:lang w:val="ru-RU"/>
        </w:rPr>
        <w:t>международные</w:t>
      </w:r>
      <w:r w:rsidR="00677AC9" w:rsidRPr="00677AC9">
        <w:rPr>
          <w:lang w:val="ru-RU"/>
        </w:rPr>
        <w:t xml:space="preserve"> </w:t>
      </w:r>
      <w:r w:rsidR="00677AC9">
        <w:rPr>
          <w:lang w:val="ru-RU"/>
        </w:rPr>
        <w:t>заявки</w:t>
      </w:r>
      <w:r w:rsidR="00677AC9" w:rsidRPr="00677AC9">
        <w:rPr>
          <w:lang w:val="ru-RU"/>
        </w:rPr>
        <w:t xml:space="preserve"> </w:t>
      </w:r>
      <w:r w:rsidR="00677AC9">
        <w:rPr>
          <w:lang w:val="ru-RU"/>
        </w:rPr>
        <w:t>подлежат</w:t>
      </w:r>
      <w:r w:rsidR="00677AC9" w:rsidRPr="00677AC9">
        <w:rPr>
          <w:lang w:val="ru-RU"/>
        </w:rPr>
        <w:t xml:space="preserve"> </w:t>
      </w:r>
      <w:r w:rsidR="00677AC9">
        <w:rPr>
          <w:lang w:val="ru-RU"/>
        </w:rPr>
        <w:t>подаче</w:t>
      </w:r>
      <w:r w:rsidR="00677AC9" w:rsidRPr="00677AC9">
        <w:rPr>
          <w:lang w:val="ru-RU"/>
        </w:rPr>
        <w:t xml:space="preserve"> </w:t>
      </w:r>
      <w:r w:rsidR="00677AC9">
        <w:rPr>
          <w:lang w:val="ru-RU"/>
        </w:rPr>
        <w:t>в</w:t>
      </w:r>
      <w:r w:rsidR="00677AC9" w:rsidRPr="00677AC9">
        <w:rPr>
          <w:lang w:val="ru-RU"/>
        </w:rPr>
        <w:t xml:space="preserve"> </w:t>
      </w:r>
      <w:r w:rsidR="00677AC9">
        <w:rPr>
          <w:lang w:val="ru-RU"/>
        </w:rPr>
        <w:t>Международное</w:t>
      </w:r>
      <w:r w:rsidR="00677AC9" w:rsidRPr="00677AC9">
        <w:rPr>
          <w:lang w:val="ru-RU"/>
        </w:rPr>
        <w:t xml:space="preserve"> </w:t>
      </w:r>
      <w:r w:rsidR="00677AC9">
        <w:rPr>
          <w:lang w:val="ru-RU"/>
        </w:rPr>
        <w:t>бюро</w:t>
      </w:r>
      <w:r w:rsidRPr="00677AC9">
        <w:rPr>
          <w:lang w:val="ru-RU"/>
        </w:rPr>
        <w:t xml:space="preserve"> </w:t>
      </w:r>
      <w:r w:rsidR="00677AC9">
        <w:rPr>
          <w:lang w:val="ru-RU"/>
        </w:rPr>
        <w:t>и</w:t>
      </w:r>
      <w:r w:rsidR="00677AC9" w:rsidRPr="00677AC9">
        <w:rPr>
          <w:lang w:val="ru-RU"/>
        </w:rPr>
        <w:t xml:space="preserve"> </w:t>
      </w:r>
      <w:r w:rsidR="00677AC9">
        <w:rPr>
          <w:lang w:val="ru-RU"/>
        </w:rPr>
        <w:t>подаются</w:t>
      </w:r>
      <w:r w:rsidR="00677AC9" w:rsidRPr="00677AC9">
        <w:rPr>
          <w:lang w:val="ru-RU"/>
        </w:rPr>
        <w:t xml:space="preserve"> </w:t>
      </w:r>
      <w:r w:rsidR="00677AC9">
        <w:rPr>
          <w:lang w:val="ru-RU"/>
        </w:rPr>
        <w:t>от</w:t>
      </w:r>
      <w:r w:rsidR="00677AC9" w:rsidRPr="00677AC9">
        <w:rPr>
          <w:lang w:val="ru-RU"/>
        </w:rPr>
        <w:t xml:space="preserve"> </w:t>
      </w:r>
      <w:r w:rsidR="00677AC9">
        <w:rPr>
          <w:lang w:val="ru-RU"/>
        </w:rPr>
        <w:t>имени</w:t>
      </w:r>
      <w:r w:rsidR="00677AC9" w:rsidRPr="00677AC9">
        <w:rPr>
          <w:lang w:val="ru-RU"/>
        </w:rPr>
        <w:t xml:space="preserve"> </w:t>
      </w:r>
      <w:r w:rsidR="00677AC9">
        <w:rPr>
          <w:lang w:val="ru-RU"/>
        </w:rPr>
        <w:t>бенефициаров</w:t>
      </w:r>
      <w:r w:rsidR="00677AC9" w:rsidRPr="00677AC9">
        <w:rPr>
          <w:lang w:val="ru-RU"/>
        </w:rPr>
        <w:t xml:space="preserve"> </w:t>
      </w:r>
      <w:r w:rsidR="00677AC9">
        <w:rPr>
          <w:lang w:val="ru-RU"/>
        </w:rPr>
        <w:t>наименования</w:t>
      </w:r>
      <w:r w:rsidR="00677AC9" w:rsidRPr="00677AC9">
        <w:rPr>
          <w:lang w:val="ru-RU"/>
        </w:rPr>
        <w:t xml:space="preserve"> </w:t>
      </w:r>
      <w:r w:rsidR="00677AC9">
        <w:rPr>
          <w:lang w:val="ru-RU"/>
        </w:rPr>
        <w:t>места</w:t>
      </w:r>
      <w:r w:rsidR="00677AC9" w:rsidRPr="00677AC9">
        <w:rPr>
          <w:lang w:val="ru-RU"/>
        </w:rPr>
        <w:t xml:space="preserve"> </w:t>
      </w:r>
      <w:r w:rsidR="00677AC9">
        <w:rPr>
          <w:lang w:val="ru-RU"/>
        </w:rPr>
        <w:t>происхождения</w:t>
      </w:r>
      <w:r w:rsidR="00677AC9" w:rsidRPr="00677AC9">
        <w:rPr>
          <w:lang w:val="ru-RU"/>
        </w:rPr>
        <w:t xml:space="preserve"> </w:t>
      </w:r>
      <w:r w:rsidR="00677AC9">
        <w:rPr>
          <w:lang w:val="ru-RU"/>
        </w:rPr>
        <w:t>или</w:t>
      </w:r>
      <w:r w:rsidR="00677AC9" w:rsidRPr="00677AC9">
        <w:rPr>
          <w:lang w:val="ru-RU"/>
        </w:rPr>
        <w:t xml:space="preserve"> </w:t>
      </w:r>
      <w:r w:rsidR="00677AC9">
        <w:rPr>
          <w:lang w:val="ru-RU"/>
        </w:rPr>
        <w:t>географического</w:t>
      </w:r>
      <w:r w:rsidR="00677AC9" w:rsidRPr="00677AC9">
        <w:rPr>
          <w:lang w:val="ru-RU"/>
        </w:rPr>
        <w:t xml:space="preserve"> </w:t>
      </w:r>
      <w:r w:rsidR="00677AC9">
        <w:rPr>
          <w:lang w:val="ru-RU"/>
        </w:rPr>
        <w:t>указания</w:t>
      </w:r>
      <w:r w:rsidR="00677AC9" w:rsidRPr="00677AC9">
        <w:rPr>
          <w:lang w:val="ru-RU"/>
        </w:rPr>
        <w:t xml:space="preserve">, </w:t>
      </w:r>
      <w:r w:rsidR="00677AC9">
        <w:rPr>
          <w:lang w:val="ru-RU"/>
        </w:rPr>
        <w:t>как</w:t>
      </w:r>
      <w:r w:rsidR="00677AC9" w:rsidRPr="00677AC9">
        <w:rPr>
          <w:lang w:val="ru-RU"/>
        </w:rPr>
        <w:t xml:space="preserve"> </w:t>
      </w:r>
      <w:r w:rsidR="00677AC9">
        <w:rPr>
          <w:lang w:val="ru-RU"/>
        </w:rPr>
        <w:t>они</w:t>
      </w:r>
      <w:r w:rsidR="00677AC9" w:rsidRPr="00677AC9">
        <w:rPr>
          <w:lang w:val="ru-RU"/>
        </w:rPr>
        <w:t xml:space="preserve"> </w:t>
      </w:r>
      <w:r w:rsidR="00677AC9">
        <w:rPr>
          <w:lang w:val="ru-RU"/>
        </w:rPr>
        <w:t>определены</w:t>
      </w:r>
      <w:r w:rsidR="00677AC9" w:rsidRPr="00677AC9">
        <w:rPr>
          <w:lang w:val="ru-RU"/>
        </w:rPr>
        <w:t xml:space="preserve"> </w:t>
      </w:r>
      <w:r w:rsidR="00677AC9">
        <w:rPr>
          <w:lang w:val="ru-RU"/>
        </w:rPr>
        <w:t>в</w:t>
      </w:r>
      <w:r w:rsidR="00677AC9" w:rsidRPr="00677AC9">
        <w:rPr>
          <w:lang w:val="ru-RU"/>
        </w:rPr>
        <w:t xml:space="preserve"> </w:t>
      </w:r>
      <w:r w:rsidR="00677AC9">
        <w:rPr>
          <w:lang w:val="ru-RU"/>
        </w:rPr>
        <w:t>статье</w:t>
      </w:r>
      <w:r w:rsidRPr="00677AC9">
        <w:rPr>
          <w:lang w:val="ru-RU"/>
        </w:rPr>
        <w:t xml:space="preserve"> </w:t>
      </w:r>
      <w:r w:rsidR="000738AD" w:rsidRPr="00677AC9">
        <w:rPr>
          <w:lang w:val="ru-RU"/>
        </w:rPr>
        <w:t>1(</w:t>
      </w:r>
      <w:r w:rsidR="000738AD">
        <w:rPr>
          <w:lang w:val="en"/>
        </w:rPr>
        <w:t>xvii</w:t>
      </w:r>
      <w:r w:rsidR="000738AD" w:rsidRPr="00677AC9">
        <w:rPr>
          <w:lang w:val="ru-RU"/>
        </w:rPr>
        <w:t>)</w:t>
      </w:r>
      <w:r w:rsidRPr="00677AC9">
        <w:rPr>
          <w:lang w:val="ru-RU"/>
        </w:rPr>
        <w:t xml:space="preserve">.  </w:t>
      </w:r>
      <w:r w:rsidR="00DE06F9">
        <w:rPr>
          <w:lang w:val="ru-RU"/>
        </w:rPr>
        <w:t>Что касается права на подачу международной заявки, то делается ссылка на комментарий</w:t>
      </w:r>
      <w:r w:rsidRPr="00DE06F9">
        <w:rPr>
          <w:lang w:val="ru-RU"/>
        </w:rPr>
        <w:t xml:space="preserve"> 1.</w:t>
      </w:r>
      <w:r w:rsidR="00814408" w:rsidRPr="00DE06F9">
        <w:rPr>
          <w:lang w:val="ru-RU"/>
        </w:rPr>
        <w:t>06</w:t>
      </w:r>
      <w:r w:rsidRPr="00DE06F9">
        <w:rPr>
          <w:lang w:val="ru-RU"/>
        </w:rPr>
        <w:t xml:space="preserve">.  </w:t>
      </w:r>
      <w:r w:rsidR="0062725E">
        <w:rPr>
          <w:lang w:val="ru-RU"/>
        </w:rPr>
        <w:t>Помимо</w:t>
      </w:r>
      <w:r w:rsidR="0062725E" w:rsidRPr="0062725E">
        <w:rPr>
          <w:lang w:val="ru-RU"/>
        </w:rPr>
        <w:t xml:space="preserve"> </w:t>
      </w:r>
      <w:r w:rsidR="0062725E">
        <w:rPr>
          <w:lang w:val="ru-RU"/>
        </w:rPr>
        <w:t>этого</w:t>
      </w:r>
      <w:r w:rsidR="00814408" w:rsidRPr="0062725E">
        <w:rPr>
          <w:lang w:val="ru-RU"/>
        </w:rPr>
        <w:t>,</w:t>
      </w:r>
      <w:r w:rsidR="0062725E" w:rsidRPr="0062725E">
        <w:rPr>
          <w:lang w:val="ru-RU"/>
        </w:rPr>
        <w:t xml:space="preserve"> </w:t>
      </w:r>
      <w:r w:rsidR="0062725E">
        <w:rPr>
          <w:lang w:val="ru-RU"/>
        </w:rPr>
        <w:t>с</w:t>
      </w:r>
      <w:r w:rsidR="0062725E" w:rsidRPr="0062725E">
        <w:rPr>
          <w:lang w:val="ru-RU"/>
        </w:rPr>
        <w:t xml:space="preserve"> </w:t>
      </w:r>
      <w:r w:rsidR="0062725E">
        <w:rPr>
          <w:lang w:val="ru-RU"/>
        </w:rPr>
        <w:t>учетом</w:t>
      </w:r>
      <w:r w:rsidR="0062725E" w:rsidRPr="0062725E">
        <w:rPr>
          <w:lang w:val="ru-RU"/>
        </w:rPr>
        <w:t xml:space="preserve"> </w:t>
      </w:r>
      <w:r w:rsidR="0062725E">
        <w:rPr>
          <w:lang w:val="ru-RU"/>
        </w:rPr>
        <w:t>обсуждений</w:t>
      </w:r>
      <w:r w:rsidR="0062725E" w:rsidRPr="0062725E">
        <w:rPr>
          <w:lang w:val="ru-RU"/>
        </w:rPr>
        <w:t xml:space="preserve"> </w:t>
      </w:r>
      <w:r w:rsidR="0062725E">
        <w:rPr>
          <w:lang w:val="ru-RU"/>
        </w:rPr>
        <w:t>на</w:t>
      </w:r>
      <w:r w:rsidR="0062725E" w:rsidRPr="0062725E">
        <w:rPr>
          <w:lang w:val="ru-RU"/>
        </w:rPr>
        <w:t xml:space="preserve"> </w:t>
      </w:r>
      <w:r w:rsidR="0062725E">
        <w:rPr>
          <w:lang w:val="ru-RU"/>
        </w:rPr>
        <w:t>девятой</w:t>
      </w:r>
      <w:r w:rsidR="0062725E" w:rsidRPr="0062725E">
        <w:rPr>
          <w:lang w:val="ru-RU"/>
        </w:rPr>
        <w:t xml:space="preserve"> </w:t>
      </w:r>
      <w:r w:rsidR="0062725E">
        <w:rPr>
          <w:lang w:val="ru-RU"/>
        </w:rPr>
        <w:t>сессии</w:t>
      </w:r>
      <w:r w:rsidR="0062725E" w:rsidRPr="0062725E">
        <w:rPr>
          <w:lang w:val="ru-RU"/>
        </w:rPr>
        <w:t xml:space="preserve"> </w:t>
      </w:r>
      <w:r w:rsidR="0062725E">
        <w:rPr>
          <w:lang w:val="ru-RU"/>
        </w:rPr>
        <w:t>Рабочей</w:t>
      </w:r>
      <w:r w:rsidR="0062725E" w:rsidRPr="0062725E">
        <w:rPr>
          <w:lang w:val="ru-RU"/>
        </w:rPr>
        <w:t xml:space="preserve"> </w:t>
      </w:r>
      <w:r w:rsidR="0062725E">
        <w:rPr>
          <w:lang w:val="ru-RU"/>
        </w:rPr>
        <w:t>группы</w:t>
      </w:r>
      <w:r w:rsidR="0062725E" w:rsidRPr="0062725E">
        <w:rPr>
          <w:lang w:val="ru-RU"/>
        </w:rPr>
        <w:t xml:space="preserve"> </w:t>
      </w:r>
      <w:r w:rsidR="0062725E">
        <w:rPr>
          <w:lang w:val="ru-RU"/>
        </w:rPr>
        <w:t>по</w:t>
      </w:r>
      <w:r w:rsidR="0062725E" w:rsidRPr="0062725E">
        <w:rPr>
          <w:lang w:val="ru-RU"/>
        </w:rPr>
        <w:t xml:space="preserve"> </w:t>
      </w:r>
      <w:r w:rsidR="0062725E">
        <w:rPr>
          <w:lang w:val="ru-RU"/>
        </w:rPr>
        <w:t>вопросу</w:t>
      </w:r>
      <w:r w:rsidR="0062725E" w:rsidRPr="0062725E">
        <w:rPr>
          <w:lang w:val="ru-RU"/>
        </w:rPr>
        <w:t xml:space="preserve"> </w:t>
      </w:r>
      <w:r w:rsidR="0062725E">
        <w:rPr>
          <w:lang w:val="ru-RU"/>
        </w:rPr>
        <w:t>о</w:t>
      </w:r>
      <w:r w:rsidR="0062725E" w:rsidRPr="0062725E">
        <w:rPr>
          <w:lang w:val="ru-RU"/>
        </w:rPr>
        <w:t xml:space="preserve"> </w:t>
      </w:r>
      <w:r w:rsidR="0062725E">
        <w:rPr>
          <w:lang w:val="ru-RU"/>
        </w:rPr>
        <w:t>праве</w:t>
      </w:r>
      <w:r w:rsidR="0062725E" w:rsidRPr="0062725E">
        <w:rPr>
          <w:lang w:val="ru-RU"/>
        </w:rPr>
        <w:t xml:space="preserve"> </w:t>
      </w:r>
      <w:r w:rsidR="0062725E">
        <w:rPr>
          <w:lang w:val="ru-RU"/>
        </w:rPr>
        <w:t>подавать</w:t>
      </w:r>
      <w:r w:rsidR="0062725E" w:rsidRPr="0062725E">
        <w:rPr>
          <w:lang w:val="ru-RU"/>
        </w:rPr>
        <w:t xml:space="preserve"> </w:t>
      </w:r>
      <w:r w:rsidR="0062725E">
        <w:rPr>
          <w:lang w:val="ru-RU"/>
        </w:rPr>
        <w:t>заявку</w:t>
      </w:r>
      <w:r w:rsidR="0062725E" w:rsidRPr="0062725E">
        <w:rPr>
          <w:lang w:val="ru-RU"/>
        </w:rPr>
        <w:t xml:space="preserve"> </w:t>
      </w:r>
      <w:r w:rsidR="0062725E">
        <w:rPr>
          <w:lang w:val="ru-RU"/>
        </w:rPr>
        <w:t>в</w:t>
      </w:r>
      <w:r w:rsidR="0062725E" w:rsidRPr="0062725E">
        <w:rPr>
          <w:lang w:val="ru-RU"/>
        </w:rPr>
        <w:t xml:space="preserve"> </w:t>
      </w:r>
      <w:r w:rsidR="0062725E">
        <w:rPr>
          <w:lang w:val="ru-RU"/>
        </w:rPr>
        <w:t>соответствии</w:t>
      </w:r>
      <w:r w:rsidR="0062725E" w:rsidRPr="0062725E">
        <w:rPr>
          <w:lang w:val="ru-RU"/>
        </w:rPr>
        <w:t xml:space="preserve"> </w:t>
      </w:r>
      <w:r w:rsidR="0062725E">
        <w:rPr>
          <w:lang w:val="ru-RU"/>
        </w:rPr>
        <w:t>со</w:t>
      </w:r>
      <w:r w:rsidR="0062725E" w:rsidRPr="0062725E">
        <w:rPr>
          <w:lang w:val="ru-RU"/>
        </w:rPr>
        <w:t xml:space="preserve"> </w:t>
      </w:r>
      <w:r w:rsidR="0062725E">
        <w:rPr>
          <w:lang w:val="ru-RU"/>
        </w:rPr>
        <w:t>статьей</w:t>
      </w:r>
      <w:r w:rsidR="00814408" w:rsidRPr="0062725E">
        <w:rPr>
          <w:lang w:val="ru-RU"/>
        </w:rPr>
        <w:t xml:space="preserve"> 5(2), </w:t>
      </w:r>
      <w:r w:rsidR="0062725E">
        <w:rPr>
          <w:lang w:val="ru-RU"/>
        </w:rPr>
        <w:t>в</w:t>
      </w:r>
      <w:r w:rsidR="0062725E" w:rsidRPr="0062725E">
        <w:rPr>
          <w:lang w:val="ru-RU"/>
        </w:rPr>
        <w:t xml:space="preserve"> </w:t>
      </w:r>
      <w:r w:rsidR="0062725E">
        <w:rPr>
          <w:lang w:val="ru-RU"/>
        </w:rPr>
        <w:t>правила</w:t>
      </w:r>
      <w:r w:rsidR="00644017" w:rsidRPr="0062725E">
        <w:rPr>
          <w:lang w:val="ru-RU"/>
        </w:rPr>
        <w:t xml:space="preserve"> 5 </w:t>
      </w:r>
      <w:r w:rsidR="0062725E">
        <w:rPr>
          <w:lang w:val="ru-RU"/>
        </w:rPr>
        <w:t>и</w:t>
      </w:r>
      <w:r w:rsidR="00644017">
        <w:rPr>
          <w:lang w:val="en"/>
        </w:rPr>
        <w:t> </w:t>
      </w:r>
      <w:r w:rsidR="00B8732B" w:rsidRPr="0062725E">
        <w:rPr>
          <w:lang w:val="ru-RU"/>
        </w:rPr>
        <w:t xml:space="preserve">7 </w:t>
      </w:r>
      <w:r w:rsidR="0062725E">
        <w:rPr>
          <w:lang w:val="ru-RU"/>
        </w:rPr>
        <w:t>проекта</w:t>
      </w:r>
      <w:r w:rsidR="0062725E" w:rsidRPr="0062725E">
        <w:rPr>
          <w:lang w:val="ru-RU"/>
        </w:rPr>
        <w:t xml:space="preserve"> </w:t>
      </w:r>
      <w:r w:rsidR="0062725E">
        <w:rPr>
          <w:lang w:val="ru-RU"/>
        </w:rPr>
        <w:t>Инструкции</w:t>
      </w:r>
      <w:r w:rsidR="0062725E" w:rsidRPr="0062725E">
        <w:rPr>
          <w:lang w:val="ru-RU"/>
        </w:rPr>
        <w:t xml:space="preserve"> </w:t>
      </w:r>
      <w:r w:rsidR="0062725E">
        <w:rPr>
          <w:lang w:val="ru-RU"/>
        </w:rPr>
        <w:t>может</w:t>
      </w:r>
      <w:r w:rsidR="0062725E" w:rsidRPr="0062725E">
        <w:rPr>
          <w:lang w:val="ru-RU"/>
        </w:rPr>
        <w:t xml:space="preserve"> </w:t>
      </w:r>
      <w:r w:rsidR="0062725E">
        <w:rPr>
          <w:lang w:val="ru-RU"/>
        </w:rPr>
        <w:t>потребоваться</w:t>
      </w:r>
      <w:r w:rsidR="0062725E" w:rsidRPr="0062725E">
        <w:rPr>
          <w:lang w:val="ru-RU"/>
        </w:rPr>
        <w:t xml:space="preserve"> </w:t>
      </w:r>
      <w:r w:rsidR="0062725E">
        <w:rPr>
          <w:lang w:val="ru-RU"/>
        </w:rPr>
        <w:t>внести</w:t>
      </w:r>
      <w:r w:rsidR="0062725E" w:rsidRPr="0062725E">
        <w:rPr>
          <w:lang w:val="ru-RU"/>
        </w:rPr>
        <w:t xml:space="preserve"> </w:t>
      </w:r>
      <w:r w:rsidR="0062725E">
        <w:rPr>
          <w:lang w:val="ru-RU"/>
        </w:rPr>
        <w:t>поправки</w:t>
      </w:r>
      <w:r w:rsidR="0062725E" w:rsidRPr="0062725E">
        <w:rPr>
          <w:lang w:val="ru-RU"/>
        </w:rPr>
        <w:t xml:space="preserve">, </w:t>
      </w:r>
      <w:r w:rsidR="0062725E">
        <w:rPr>
          <w:lang w:val="ru-RU"/>
        </w:rPr>
        <w:t>с</w:t>
      </w:r>
      <w:r w:rsidR="0062725E" w:rsidRPr="0062725E">
        <w:rPr>
          <w:lang w:val="ru-RU"/>
        </w:rPr>
        <w:t xml:space="preserve"> </w:t>
      </w:r>
      <w:r w:rsidR="0062725E">
        <w:rPr>
          <w:lang w:val="ru-RU"/>
        </w:rPr>
        <w:t>тем</w:t>
      </w:r>
      <w:r w:rsidR="0062725E" w:rsidRPr="0062725E">
        <w:rPr>
          <w:lang w:val="ru-RU"/>
        </w:rPr>
        <w:t xml:space="preserve"> </w:t>
      </w:r>
      <w:r w:rsidR="0062725E">
        <w:rPr>
          <w:lang w:val="ru-RU"/>
        </w:rPr>
        <w:t>чтобы</w:t>
      </w:r>
      <w:r w:rsidR="0062725E" w:rsidRPr="0062725E">
        <w:rPr>
          <w:lang w:val="ru-RU"/>
        </w:rPr>
        <w:t xml:space="preserve"> </w:t>
      </w:r>
      <w:r w:rsidR="0062725E">
        <w:rPr>
          <w:lang w:val="ru-RU"/>
        </w:rPr>
        <w:t>конкретно</w:t>
      </w:r>
      <w:r w:rsidR="0062725E" w:rsidRPr="0062725E">
        <w:rPr>
          <w:lang w:val="ru-RU"/>
        </w:rPr>
        <w:t xml:space="preserve"> </w:t>
      </w:r>
      <w:r w:rsidR="0062725E">
        <w:rPr>
          <w:lang w:val="ru-RU"/>
        </w:rPr>
        <w:t>указать</w:t>
      </w:r>
      <w:r w:rsidR="0062725E" w:rsidRPr="0062725E">
        <w:rPr>
          <w:lang w:val="ru-RU"/>
        </w:rPr>
        <w:t xml:space="preserve">, </w:t>
      </w:r>
      <w:r w:rsidR="0062725E">
        <w:rPr>
          <w:lang w:val="ru-RU"/>
        </w:rPr>
        <w:t>что</w:t>
      </w:r>
      <w:r w:rsidR="0062725E" w:rsidRPr="0062725E">
        <w:rPr>
          <w:lang w:val="ru-RU"/>
        </w:rPr>
        <w:t xml:space="preserve"> </w:t>
      </w:r>
      <w:r w:rsidR="0062725E">
        <w:rPr>
          <w:lang w:val="ru-RU"/>
        </w:rPr>
        <w:t>бенефициары</w:t>
      </w:r>
      <w:r w:rsidR="0062725E" w:rsidRPr="0062725E">
        <w:rPr>
          <w:lang w:val="ru-RU"/>
        </w:rPr>
        <w:t xml:space="preserve"> </w:t>
      </w:r>
      <w:r w:rsidR="0062725E">
        <w:rPr>
          <w:lang w:val="ru-RU"/>
        </w:rPr>
        <w:t>будут</w:t>
      </w:r>
      <w:r w:rsidR="0062725E" w:rsidRPr="0062725E">
        <w:rPr>
          <w:lang w:val="ru-RU"/>
        </w:rPr>
        <w:t xml:space="preserve"> </w:t>
      </w:r>
      <w:r w:rsidR="0062725E">
        <w:rPr>
          <w:lang w:val="ru-RU"/>
        </w:rPr>
        <w:t>записаны</w:t>
      </w:r>
      <w:r w:rsidR="0062725E" w:rsidRPr="0062725E">
        <w:rPr>
          <w:lang w:val="ru-RU"/>
        </w:rPr>
        <w:t xml:space="preserve"> </w:t>
      </w:r>
      <w:r w:rsidR="0062725E">
        <w:rPr>
          <w:lang w:val="ru-RU"/>
        </w:rPr>
        <w:t>в качестве</w:t>
      </w:r>
      <w:r w:rsidR="0062725E" w:rsidRPr="0062725E">
        <w:rPr>
          <w:lang w:val="ru-RU"/>
        </w:rPr>
        <w:t xml:space="preserve"> </w:t>
      </w:r>
      <w:r w:rsidR="0062725E">
        <w:rPr>
          <w:lang w:val="ru-RU"/>
        </w:rPr>
        <w:t>владельцев</w:t>
      </w:r>
      <w:r w:rsidR="0062725E" w:rsidRPr="0062725E">
        <w:rPr>
          <w:lang w:val="ru-RU"/>
        </w:rPr>
        <w:t xml:space="preserve"> </w:t>
      </w:r>
      <w:r w:rsidR="0062725E">
        <w:rPr>
          <w:lang w:val="ru-RU"/>
        </w:rPr>
        <w:t>международной</w:t>
      </w:r>
      <w:r w:rsidR="0062725E" w:rsidRPr="0062725E">
        <w:rPr>
          <w:lang w:val="ru-RU"/>
        </w:rPr>
        <w:t xml:space="preserve"> </w:t>
      </w:r>
      <w:r w:rsidR="0062725E">
        <w:rPr>
          <w:lang w:val="ru-RU"/>
        </w:rPr>
        <w:t>регистрации</w:t>
      </w:r>
      <w:r w:rsidR="00B8732B" w:rsidRPr="0062725E">
        <w:rPr>
          <w:lang w:val="ru-RU"/>
        </w:rPr>
        <w:t xml:space="preserve"> </w:t>
      </w:r>
      <w:r w:rsidR="0062725E">
        <w:rPr>
          <w:lang w:val="ru-RU"/>
        </w:rPr>
        <w:t>либо</w:t>
      </w:r>
      <w:r w:rsidR="00B8732B" w:rsidRPr="0062725E">
        <w:rPr>
          <w:lang w:val="ru-RU"/>
        </w:rPr>
        <w:t xml:space="preserve"> </w:t>
      </w:r>
      <w:r w:rsidR="0062725E">
        <w:rPr>
          <w:lang w:val="ru-RU"/>
        </w:rPr>
        <w:t>сами по себе как владельцы наименования места происхождения или географического указания в Договаривающейся стороне происхождения, либо на основе правомочия, полученного от владельца в Договаривающейся стороне происхождения</w:t>
      </w:r>
      <w:r w:rsidR="007A26A0" w:rsidRPr="0062725E">
        <w:rPr>
          <w:lang w:val="ru-RU"/>
        </w:rPr>
        <w:t xml:space="preserve">.  </w:t>
      </w:r>
    </w:p>
    <w:p w:rsidR="00B8732B" w:rsidRPr="0062725E" w:rsidRDefault="00B8732B" w:rsidP="00DB5D86">
      <w:pPr>
        <w:tabs>
          <w:tab w:val="num" w:pos="851"/>
        </w:tabs>
        <w:rPr>
          <w:lang w:val="ru-RU"/>
        </w:rPr>
      </w:pPr>
    </w:p>
    <w:p w:rsidR="004C03F5" w:rsidRPr="008E53C8" w:rsidRDefault="00B8732B" w:rsidP="00DB5D86">
      <w:pPr>
        <w:tabs>
          <w:tab w:val="num" w:pos="851"/>
        </w:tabs>
        <w:rPr>
          <w:lang w:val="ru-RU"/>
        </w:rPr>
      </w:pPr>
      <w:r w:rsidRPr="0062725E">
        <w:rPr>
          <w:lang w:val="ru-RU"/>
        </w:rPr>
        <w:t>5.02</w:t>
      </w:r>
      <w:r w:rsidRPr="0062725E">
        <w:rPr>
          <w:lang w:val="ru-RU"/>
        </w:rPr>
        <w:tab/>
      </w:r>
      <w:r w:rsidR="0062725E">
        <w:rPr>
          <w:lang w:val="ru-RU"/>
        </w:rPr>
        <w:t>Текст</w:t>
      </w:r>
      <w:r w:rsidR="0062725E" w:rsidRPr="0062725E">
        <w:rPr>
          <w:lang w:val="ru-RU"/>
        </w:rPr>
        <w:t xml:space="preserve"> </w:t>
      </w:r>
      <w:r w:rsidR="0062725E">
        <w:rPr>
          <w:lang w:val="ru-RU"/>
        </w:rPr>
        <w:t>статьи</w:t>
      </w:r>
      <w:r w:rsidR="004C03F5" w:rsidRPr="0062725E">
        <w:rPr>
          <w:lang w:val="ru-RU"/>
        </w:rPr>
        <w:t xml:space="preserve"> </w:t>
      </w:r>
      <w:r w:rsidR="003767E4" w:rsidRPr="0062725E">
        <w:rPr>
          <w:lang w:val="ru-RU"/>
        </w:rPr>
        <w:t>5</w:t>
      </w:r>
      <w:r w:rsidR="004C4EE9" w:rsidRPr="0062725E">
        <w:rPr>
          <w:lang w:val="ru-RU"/>
        </w:rPr>
        <w:t>(2</w:t>
      </w:r>
      <w:r w:rsidR="004C03F5" w:rsidRPr="0062725E">
        <w:rPr>
          <w:lang w:val="ru-RU"/>
        </w:rPr>
        <w:t>)(</w:t>
      </w:r>
      <w:r w:rsidR="004C03F5">
        <w:rPr>
          <w:lang w:val="en"/>
        </w:rPr>
        <w:t>ii</w:t>
      </w:r>
      <w:r w:rsidR="004C03F5" w:rsidRPr="0062725E">
        <w:rPr>
          <w:lang w:val="ru-RU"/>
        </w:rPr>
        <w:t xml:space="preserve">) </w:t>
      </w:r>
      <w:r w:rsidR="0062725E">
        <w:rPr>
          <w:lang w:val="ru-RU"/>
        </w:rPr>
        <w:t>стал результатом обсуждений на пятой и шестой сессиях Рабочей группы</w:t>
      </w:r>
      <w:r w:rsidR="004C03F5">
        <w:rPr>
          <w:rStyle w:val="FootnoteReference"/>
          <w:lang w:val="en"/>
        </w:rPr>
        <w:footnoteReference w:id="2"/>
      </w:r>
      <w:r w:rsidR="004C03F5" w:rsidRPr="0062725E">
        <w:rPr>
          <w:lang w:val="ru-RU"/>
        </w:rPr>
        <w:t xml:space="preserve">.  </w:t>
      </w:r>
      <w:r w:rsidR="0062725E">
        <w:rPr>
          <w:lang w:val="ru-RU"/>
        </w:rPr>
        <w:t>После обсуждений на седьмой сессии Рабочей группы термин «юридическое лицо» не получит определения в пересмотренном Лиссабонском соглашении</w:t>
      </w:r>
      <w:r w:rsidR="005B7C5C" w:rsidRPr="0062725E">
        <w:rPr>
          <w:lang w:val="ru-RU"/>
        </w:rPr>
        <w:t xml:space="preserve">.  </w:t>
      </w:r>
      <w:r w:rsidR="008E53C8">
        <w:rPr>
          <w:lang w:val="ru-RU"/>
        </w:rPr>
        <w:t>Однако</w:t>
      </w:r>
      <w:r w:rsidR="008E53C8" w:rsidRPr="008E53C8">
        <w:rPr>
          <w:lang w:val="ru-RU"/>
        </w:rPr>
        <w:t xml:space="preserve"> </w:t>
      </w:r>
      <w:r w:rsidR="008E53C8">
        <w:rPr>
          <w:lang w:val="ru-RU"/>
        </w:rPr>
        <w:t>этот</w:t>
      </w:r>
      <w:r w:rsidR="008E53C8" w:rsidRPr="008E53C8">
        <w:rPr>
          <w:lang w:val="ru-RU"/>
        </w:rPr>
        <w:t xml:space="preserve"> </w:t>
      </w:r>
      <w:r w:rsidR="008E53C8">
        <w:rPr>
          <w:lang w:val="ru-RU"/>
        </w:rPr>
        <w:t>термин</w:t>
      </w:r>
      <w:r w:rsidR="008E53C8" w:rsidRPr="008E53C8">
        <w:rPr>
          <w:lang w:val="ru-RU"/>
        </w:rPr>
        <w:t xml:space="preserve"> </w:t>
      </w:r>
      <w:r w:rsidR="008E53C8">
        <w:rPr>
          <w:lang w:val="ru-RU"/>
        </w:rPr>
        <w:t>должен</w:t>
      </w:r>
      <w:r w:rsidR="008E53C8" w:rsidRPr="008E53C8">
        <w:rPr>
          <w:lang w:val="ru-RU"/>
        </w:rPr>
        <w:t xml:space="preserve"> </w:t>
      </w:r>
      <w:r w:rsidR="008E53C8">
        <w:rPr>
          <w:lang w:val="ru-RU"/>
        </w:rPr>
        <w:t>толковаться</w:t>
      </w:r>
      <w:r w:rsidR="008E53C8" w:rsidRPr="008E53C8">
        <w:rPr>
          <w:lang w:val="ru-RU"/>
        </w:rPr>
        <w:t xml:space="preserve"> </w:t>
      </w:r>
      <w:r w:rsidR="008E53C8">
        <w:rPr>
          <w:lang w:val="ru-RU"/>
        </w:rPr>
        <w:t>широко</w:t>
      </w:r>
      <w:r w:rsidR="008E53C8" w:rsidRPr="008E53C8">
        <w:rPr>
          <w:lang w:val="ru-RU"/>
        </w:rPr>
        <w:t xml:space="preserve"> </w:t>
      </w:r>
      <w:r w:rsidR="008E53C8">
        <w:rPr>
          <w:lang w:val="ru-RU"/>
        </w:rPr>
        <w:t>и</w:t>
      </w:r>
      <w:r w:rsidR="008E53C8" w:rsidRPr="008E53C8">
        <w:rPr>
          <w:lang w:val="ru-RU"/>
        </w:rPr>
        <w:t xml:space="preserve"> </w:t>
      </w:r>
      <w:r w:rsidR="008E53C8">
        <w:rPr>
          <w:lang w:val="ru-RU"/>
        </w:rPr>
        <w:t>должен</w:t>
      </w:r>
      <w:r w:rsidR="008E53C8" w:rsidRPr="008E53C8">
        <w:rPr>
          <w:lang w:val="ru-RU"/>
        </w:rPr>
        <w:t xml:space="preserve"> </w:t>
      </w:r>
      <w:r w:rsidR="008E53C8">
        <w:rPr>
          <w:lang w:val="ru-RU"/>
        </w:rPr>
        <w:t>охватывать</w:t>
      </w:r>
      <w:r w:rsidR="008E53C8" w:rsidRPr="008E53C8">
        <w:rPr>
          <w:lang w:val="ru-RU"/>
        </w:rPr>
        <w:t xml:space="preserve">, </w:t>
      </w:r>
      <w:r w:rsidR="008E53C8">
        <w:rPr>
          <w:lang w:val="ru-RU"/>
        </w:rPr>
        <w:t>в</w:t>
      </w:r>
      <w:r w:rsidR="008E53C8" w:rsidRPr="008E53C8">
        <w:rPr>
          <w:lang w:val="ru-RU"/>
        </w:rPr>
        <w:t xml:space="preserve"> </w:t>
      </w:r>
      <w:r w:rsidR="008E53C8">
        <w:rPr>
          <w:lang w:val="ru-RU"/>
        </w:rPr>
        <w:t>любом</w:t>
      </w:r>
      <w:r w:rsidR="008E53C8" w:rsidRPr="008E53C8">
        <w:rPr>
          <w:lang w:val="ru-RU"/>
        </w:rPr>
        <w:t xml:space="preserve"> </w:t>
      </w:r>
      <w:r w:rsidR="008E53C8">
        <w:rPr>
          <w:lang w:val="ru-RU"/>
        </w:rPr>
        <w:t>случае</w:t>
      </w:r>
      <w:r w:rsidR="008E53C8" w:rsidRPr="008E53C8">
        <w:rPr>
          <w:lang w:val="ru-RU"/>
        </w:rPr>
        <w:t xml:space="preserve">, </w:t>
      </w:r>
      <w:r w:rsidR="008E53C8">
        <w:rPr>
          <w:lang w:val="ru-RU"/>
        </w:rPr>
        <w:t>юридических</w:t>
      </w:r>
      <w:r w:rsidR="008E53C8" w:rsidRPr="008E53C8">
        <w:rPr>
          <w:lang w:val="ru-RU"/>
        </w:rPr>
        <w:t xml:space="preserve"> </w:t>
      </w:r>
      <w:r w:rsidR="008E53C8">
        <w:rPr>
          <w:lang w:val="ru-RU"/>
        </w:rPr>
        <w:t>лиц</w:t>
      </w:r>
      <w:r w:rsidR="005B7C5C" w:rsidRPr="008E53C8">
        <w:rPr>
          <w:lang w:val="ru-RU"/>
        </w:rPr>
        <w:t xml:space="preserve">, </w:t>
      </w:r>
      <w:r w:rsidR="008E53C8">
        <w:rPr>
          <w:lang w:val="ru-RU"/>
        </w:rPr>
        <w:t>обладающих</w:t>
      </w:r>
      <w:r w:rsidR="008E53C8" w:rsidRPr="008E53C8">
        <w:rPr>
          <w:lang w:val="ru-RU"/>
        </w:rPr>
        <w:t xml:space="preserve"> </w:t>
      </w:r>
      <w:r w:rsidR="008E53C8">
        <w:rPr>
          <w:lang w:val="ru-RU"/>
        </w:rPr>
        <w:t>правосубъектностью</w:t>
      </w:r>
      <w:r w:rsidR="008E53C8" w:rsidRPr="008E53C8">
        <w:rPr>
          <w:lang w:val="ru-RU"/>
        </w:rPr>
        <w:t xml:space="preserve"> </w:t>
      </w:r>
      <w:r w:rsidR="008E53C8">
        <w:rPr>
          <w:lang w:val="ru-RU"/>
        </w:rPr>
        <w:t>для</w:t>
      </w:r>
      <w:r w:rsidR="008E53C8" w:rsidRPr="008E53C8">
        <w:rPr>
          <w:lang w:val="ru-RU"/>
        </w:rPr>
        <w:t xml:space="preserve"> </w:t>
      </w:r>
      <w:r w:rsidR="008E53C8">
        <w:rPr>
          <w:lang w:val="ru-RU"/>
        </w:rPr>
        <w:t>того</w:t>
      </w:r>
      <w:r w:rsidR="008E53C8" w:rsidRPr="008E53C8">
        <w:rPr>
          <w:lang w:val="ru-RU"/>
        </w:rPr>
        <w:t xml:space="preserve">, </w:t>
      </w:r>
      <w:r w:rsidR="008E53C8">
        <w:rPr>
          <w:lang w:val="ru-RU"/>
        </w:rPr>
        <w:t>чтобы</w:t>
      </w:r>
      <w:r w:rsidR="008E53C8" w:rsidRPr="008E53C8">
        <w:rPr>
          <w:lang w:val="ru-RU"/>
        </w:rPr>
        <w:t xml:space="preserve"> </w:t>
      </w:r>
      <w:r w:rsidR="008E53C8">
        <w:rPr>
          <w:lang w:val="ru-RU"/>
        </w:rPr>
        <w:t>предъявлять права на то или иное наименование места происхождения или географическое указание, как, например, федерации и ассоциации, представляющие владельцев права на использование наименования места происхождения или географического указания</w:t>
      </w:r>
      <w:r w:rsidR="004C03F5" w:rsidRPr="008E53C8">
        <w:rPr>
          <w:lang w:val="ru-RU"/>
        </w:rPr>
        <w:t xml:space="preserve">.  </w:t>
      </w:r>
      <w:r w:rsidR="008E53C8">
        <w:rPr>
          <w:lang w:val="ru-RU"/>
        </w:rPr>
        <w:t>Фраза</w:t>
      </w:r>
      <w:r w:rsidR="008E53C8" w:rsidRPr="008E53C8">
        <w:rPr>
          <w:lang w:val="ru-RU"/>
        </w:rPr>
        <w:t xml:space="preserve"> «</w:t>
      </w:r>
      <w:r w:rsidR="008E53C8">
        <w:rPr>
          <w:lang w:val="ru-RU"/>
        </w:rPr>
        <w:t>или</w:t>
      </w:r>
      <w:r w:rsidR="008E53C8" w:rsidRPr="008E53C8">
        <w:rPr>
          <w:lang w:val="ru-RU"/>
        </w:rPr>
        <w:t xml:space="preserve"> </w:t>
      </w:r>
      <w:r w:rsidR="008E53C8">
        <w:rPr>
          <w:lang w:val="ru-RU"/>
        </w:rPr>
        <w:t>иные</w:t>
      </w:r>
      <w:r w:rsidR="008E53C8" w:rsidRPr="008E53C8">
        <w:rPr>
          <w:lang w:val="ru-RU"/>
        </w:rPr>
        <w:t xml:space="preserve"> </w:t>
      </w:r>
      <w:r w:rsidR="008E53C8">
        <w:rPr>
          <w:lang w:val="ru-RU"/>
        </w:rPr>
        <w:t>права</w:t>
      </w:r>
      <w:r w:rsidR="008E53C8" w:rsidRPr="008E53C8">
        <w:rPr>
          <w:lang w:val="ru-RU"/>
        </w:rPr>
        <w:t xml:space="preserve"> </w:t>
      </w:r>
      <w:r w:rsidR="008E53C8">
        <w:rPr>
          <w:lang w:val="ru-RU"/>
        </w:rPr>
        <w:t>на</w:t>
      </w:r>
      <w:r w:rsidR="008E53C8" w:rsidRPr="008E53C8">
        <w:rPr>
          <w:lang w:val="ru-RU"/>
        </w:rPr>
        <w:t xml:space="preserve"> </w:t>
      </w:r>
      <w:r w:rsidR="008E53C8">
        <w:rPr>
          <w:lang w:val="ru-RU"/>
        </w:rPr>
        <w:t>наименование</w:t>
      </w:r>
      <w:r w:rsidR="008E53C8" w:rsidRPr="008E53C8">
        <w:rPr>
          <w:lang w:val="ru-RU"/>
        </w:rPr>
        <w:t xml:space="preserve"> </w:t>
      </w:r>
      <w:r w:rsidR="008E53C8">
        <w:rPr>
          <w:lang w:val="ru-RU"/>
        </w:rPr>
        <w:t>места</w:t>
      </w:r>
      <w:r w:rsidR="008E53C8" w:rsidRPr="008E53C8">
        <w:rPr>
          <w:lang w:val="ru-RU"/>
        </w:rPr>
        <w:t xml:space="preserve"> </w:t>
      </w:r>
      <w:r w:rsidR="008E53C8">
        <w:rPr>
          <w:lang w:val="ru-RU"/>
        </w:rPr>
        <w:t>происхождения</w:t>
      </w:r>
      <w:r w:rsidR="008E53C8" w:rsidRPr="008E53C8">
        <w:rPr>
          <w:lang w:val="ru-RU"/>
        </w:rPr>
        <w:t xml:space="preserve"> </w:t>
      </w:r>
      <w:r w:rsidR="008E53C8">
        <w:rPr>
          <w:lang w:val="ru-RU"/>
        </w:rPr>
        <w:t>или</w:t>
      </w:r>
      <w:r w:rsidR="008E53C8" w:rsidRPr="008E53C8">
        <w:rPr>
          <w:lang w:val="ru-RU"/>
        </w:rPr>
        <w:t xml:space="preserve"> </w:t>
      </w:r>
      <w:r w:rsidR="008E53C8">
        <w:rPr>
          <w:lang w:val="ru-RU"/>
        </w:rPr>
        <w:t>географическое</w:t>
      </w:r>
      <w:r w:rsidR="008E53C8" w:rsidRPr="008E53C8">
        <w:rPr>
          <w:lang w:val="ru-RU"/>
        </w:rPr>
        <w:t xml:space="preserve"> </w:t>
      </w:r>
      <w:r w:rsidR="008E53C8">
        <w:rPr>
          <w:lang w:val="ru-RU"/>
        </w:rPr>
        <w:t>указание</w:t>
      </w:r>
      <w:r w:rsidR="008E53C8" w:rsidRPr="008E53C8">
        <w:rPr>
          <w:lang w:val="ru-RU"/>
        </w:rPr>
        <w:t xml:space="preserve">» </w:t>
      </w:r>
      <w:r w:rsidR="008E53C8">
        <w:rPr>
          <w:lang w:val="ru-RU"/>
        </w:rPr>
        <w:t>имеет</w:t>
      </w:r>
      <w:r w:rsidR="008E53C8" w:rsidRPr="008E53C8">
        <w:rPr>
          <w:lang w:val="ru-RU"/>
        </w:rPr>
        <w:t xml:space="preserve"> </w:t>
      </w:r>
      <w:r w:rsidR="008E53C8">
        <w:rPr>
          <w:lang w:val="ru-RU"/>
        </w:rPr>
        <w:t>целью</w:t>
      </w:r>
      <w:r w:rsidR="008E53C8" w:rsidRPr="008E53C8">
        <w:rPr>
          <w:lang w:val="ru-RU"/>
        </w:rPr>
        <w:t xml:space="preserve"> </w:t>
      </w:r>
      <w:r w:rsidR="008E53C8">
        <w:rPr>
          <w:lang w:val="ru-RU"/>
        </w:rPr>
        <w:t>ясно дать понять, что термин «юридическое лицо» также охватывает владельцев</w:t>
      </w:r>
      <w:r w:rsidR="00DB5D86" w:rsidRPr="008E53C8">
        <w:rPr>
          <w:lang w:val="ru-RU"/>
        </w:rPr>
        <w:t xml:space="preserve"> </w:t>
      </w:r>
      <w:r w:rsidR="008E53C8">
        <w:rPr>
          <w:lang w:val="ru-RU"/>
        </w:rPr>
        <w:t>сертификационных знаков или</w:t>
      </w:r>
      <w:r w:rsidR="00E508B5" w:rsidRPr="008E53C8">
        <w:rPr>
          <w:lang w:val="ru-RU"/>
        </w:rPr>
        <w:t xml:space="preserve"> </w:t>
      </w:r>
      <w:r w:rsidR="008E53C8">
        <w:rPr>
          <w:lang w:val="ru-RU"/>
        </w:rPr>
        <w:t>коллективных знаков</w:t>
      </w:r>
      <w:r w:rsidR="00E508B5" w:rsidRPr="008E53C8">
        <w:rPr>
          <w:lang w:val="ru-RU"/>
        </w:rPr>
        <w:t>.</w:t>
      </w:r>
    </w:p>
    <w:p w:rsidR="004C03F5" w:rsidRPr="008E53C8" w:rsidRDefault="004C03F5" w:rsidP="004C03F5">
      <w:pPr>
        <w:tabs>
          <w:tab w:val="left" w:pos="660"/>
        </w:tabs>
        <w:rPr>
          <w:lang w:val="ru-RU"/>
        </w:rPr>
      </w:pPr>
    </w:p>
    <w:p w:rsidR="004C03F5" w:rsidRPr="00C31653" w:rsidRDefault="004C03F5" w:rsidP="00E5573E">
      <w:pPr>
        <w:tabs>
          <w:tab w:val="num" w:pos="851"/>
        </w:tabs>
        <w:rPr>
          <w:szCs w:val="22"/>
          <w:lang w:val="ru-RU"/>
        </w:rPr>
      </w:pPr>
      <w:r w:rsidRPr="00360A1E">
        <w:rPr>
          <w:lang w:val="ru-RU"/>
        </w:rPr>
        <w:t>5.</w:t>
      </w:r>
      <w:r w:rsidR="00916E7F" w:rsidRPr="00360A1E">
        <w:rPr>
          <w:lang w:val="ru-RU"/>
        </w:rPr>
        <w:t>03</w:t>
      </w:r>
      <w:r w:rsidRPr="00360A1E">
        <w:rPr>
          <w:lang w:val="ru-RU"/>
        </w:rPr>
        <w:tab/>
      </w:r>
      <w:proofErr w:type="gramStart"/>
      <w:r w:rsidR="008E53C8">
        <w:rPr>
          <w:szCs w:val="22"/>
          <w:lang w:val="ru-RU"/>
        </w:rPr>
        <w:t>Статья</w:t>
      </w:r>
      <w:proofErr w:type="gramEnd"/>
      <w:r w:rsidRPr="00360A1E">
        <w:rPr>
          <w:szCs w:val="22"/>
          <w:lang w:val="ru-RU"/>
        </w:rPr>
        <w:t xml:space="preserve"> </w:t>
      </w:r>
      <w:r w:rsidR="00B83698" w:rsidRPr="00360A1E">
        <w:rPr>
          <w:szCs w:val="22"/>
          <w:lang w:val="ru-RU"/>
        </w:rPr>
        <w:t>5</w:t>
      </w:r>
      <w:r w:rsidRPr="00360A1E">
        <w:rPr>
          <w:szCs w:val="22"/>
          <w:lang w:val="ru-RU"/>
        </w:rPr>
        <w:t>(</w:t>
      </w:r>
      <w:r w:rsidR="00B60EBF" w:rsidRPr="00360A1E">
        <w:rPr>
          <w:szCs w:val="22"/>
          <w:lang w:val="ru-RU"/>
        </w:rPr>
        <w:t>3</w:t>
      </w:r>
      <w:r w:rsidRPr="00360A1E">
        <w:rPr>
          <w:szCs w:val="22"/>
          <w:lang w:val="ru-RU"/>
        </w:rPr>
        <w:t xml:space="preserve">) </w:t>
      </w:r>
      <w:proofErr w:type="gramStart"/>
      <w:r w:rsidR="008E53C8">
        <w:rPr>
          <w:szCs w:val="22"/>
          <w:lang w:val="ru-RU"/>
        </w:rPr>
        <w:t>является</w:t>
      </w:r>
      <w:proofErr w:type="gramEnd"/>
      <w:r w:rsidR="008E53C8" w:rsidRPr="00360A1E">
        <w:rPr>
          <w:szCs w:val="22"/>
          <w:lang w:val="ru-RU"/>
        </w:rPr>
        <w:t xml:space="preserve"> </w:t>
      </w:r>
      <w:proofErr w:type="gramStart"/>
      <w:r w:rsidR="008E53C8">
        <w:rPr>
          <w:szCs w:val="22"/>
          <w:lang w:val="ru-RU"/>
        </w:rPr>
        <w:t>факультативным</w:t>
      </w:r>
      <w:proofErr w:type="gramEnd"/>
      <w:r w:rsidR="008E53C8" w:rsidRPr="00360A1E">
        <w:rPr>
          <w:szCs w:val="22"/>
          <w:lang w:val="ru-RU"/>
        </w:rPr>
        <w:t xml:space="preserve"> </w:t>
      </w:r>
      <w:proofErr w:type="gramStart"/>
      <w:r w:rsidR="008E53C8">
        <w:rPr>
          <w:szCs w:val="22"/>
          <w:lang w:val="ru-RU"/>
        </w:rPr>
        <w:t>положением</w:t>
      </w:r>
      <w:proofErr w:type="gramEnd"/>
      <w:r w:rsidRPr="00360A1E">
        <w:rPr>
          <w:szCs w:val="22"/>
          <w:lang w:val="ru-RU"/>
        </w:rPr>
        <w:t xml:space="preserve">.  </w:t>
      </w:r>
      <w:r w:rsidR="008E53C8">
        <w:rPr>
          <w:szCs w:val="22"/>
          <w:lang w:val="ru-RU"/>
        </w:rPr>
        <w:t>Она</w:t>
      </w:r>
      <w:r w:rsidR="008E53C8" w:rsidRPr="00E507D8">
        <w:rPr>
          <w:szCs w:val="22"/>
          <w:lang w:val="ru-RU"/>
        </w:rPr>
        <w:t xml:space="preserve"> </w:t>
      </w:r>
      <w:r w:rsidR="008E53C8">
        <w:rPr>
          <w:szCs w:val="22"/>
          <w:lang w:val="ru-RU"/>
        </w:rPr>
        <w:t>позволяет</w:t>
      </w:r>
      <w:r w:rsidR="008E53C8" w:rsidRPr="00E507D8">
        <w:rPr>
          <w:szCs w:val="22"/>
          <w:lang w:val="ru-RU"/>
        </w:rPr>
        <w:t xml:space="preserve"> </w:t>
      </w:r>
      <w:r w:rsidR="008E53C8">
        <w:rPr>
          <w:szCs w:val="22"/>
          <w:lang w:val="ru-RU"/>
        </w:rPr>
        <w:t>Договаривающимся</w:t>
      </w:r>
      <w:r w:rsidR="008E53C8" w:rsidRPr="00E507D8">
        <w:rPr>
          <w:szCs w:val="22"/>
          <w:lang w:val="ru-RU"/>
        </w:rPr>
        <w:t xml:space="preserve"> </w:t>
      </w:r>
      <w:r w:rsidR="008E53C8">
        <w:rPr>
          <w:szCs w:val="22"/>
          <w:lang w:val="ru-RU"/>
        </w:rPr>
        <w:t>сторонам</w:t>
      </w:r>
      <w:r w:rsidR="008E53C8" w:rsidRPr="00E507D8">
        <w:rPr>
          <w:szCs w:val="22"/>
          <w:lang w:val="ru-RU"/>
        </w:rPr>
        <w:t xml:space="preserve">, </w:t>
      </w:r>
      <w:r w:rsidR="008E53C8">
        <w:rPr>
          <w:szCs w:val="22"/>
          <w:lang w:val="ru-RU"/>
        </w:rPr>
        <w:t>которые</w:t>
      </w:r>
      <w:r w:rsidR="008E53C8" w:rsidRPr="00E507D8">
        <w:rPr>
          <w:szCs w:val="22"/>
          <w:lang w:val="ru-RU"/>
        </w:rPr>
        <w:t xml:space="preserve"> </w:t>
      </w:r>
      <w:r w:rsidR="008E53C8">
        <w:rPr>
          <w:szCs w:val="22"/>
          <w:lang w:val="ru-RU"/>
        </w:rPr>
        <w:t>хотят</w:t>
      </w:r>
      <w:r w:rsidR="008E53C8" w:rsidRPr="00E507D8">
        <w:rPr>
          <w:szCs w:val="22"/>
          <w:lang w:val="ru-RU"/>
        </w:rPr>
        <w:t xml:space="preserve"> </w:t>
      </w:r>
      <w:r w:rsidR="008E53C8">
        <w:rPr>
          <w:szCs w:val="22"/>
          <w:lang w:val="ru-RU"/>
        </w:rPr>
        <w:t>этого</w:t>
      </w:r>
      <w:r w:rsidR="008E53C8" w:rsidRPr="00E507D8">
        <w:rPr>
          <w:szCs w:val="22"/>
          <w:lang w:val="ru-RU"/>
        </w:rPr>
        <w:t xml:space="preserve">, </w:t>
      </w:r>
      <w:r w:rsidR="008E53C8">
        <w:rPr>
          <w:szCs w:val="22"/>
          <w:lang w:val="ru-RU"/>
        </w:rPr>
        <w:t>разрешать</w:t>
      </w:r>
      <w:r w:rsidR="008E53C8" w:rsidRPr="00E507D8">
        <w:rPr>
          <w:szCs w:val="22"/>
          <w:lang w:val="ru-RU"/>
        </w:rPr>
        <w:t xml:space="preserve"> </w:t>
      </w:r>
      <w:r w:rsidR="008E53C8">
        <w:rPr>
          <w:szCs w:val="22"/>
          <w:lang w:val="ru-RU"/>
        </w:rPr>
        <w:t>подачу</w:t>
      </w:r>
      <w:r w:rsidR="008E53C8" w:rsidRPr="00E507D8">
        <w:rPr>
          <w:szCs w:val="22"/>
          <w:lang w:val="ru-RU"/>
        </w:rPr>
        <w:t xml:space="preserve"> </w:t>
      </w:r>
      <w:r w:rsidR="008E53C8">
        <w:rPr>
          <w:szCs w:val="22"/>
          <w:lang w:val="ru-RU"/>
        </w:rPr>
        <w:t>международных</w:t>
      </w:r>
      <w:r w:rsidR="008E53C8" w:rsidRPr="00E507D8">
        <w:rPr>
          <w:szCs w:val="22"/>
          <w:lang w:val="ru-RU"/>
        </w:rPr>
        <w:t xml:space="preserve"> </w:t>
      </w:r>
      <w:r w:rsidR="008E53C8">
        <w:rPr>
          <w:szCs w:val="22"/>
          <w:lang w:val="ru-RU"/>
        </w:rPr>
        <w:t>заявок</w:t>
      </w:r>
      <w:r w:rsidR="008E53C8" w:rsidRPr="00E507D8">
        <w:rPr>
          <w:szCs w:val="22"/>
          <w:lang w:val="ru-RU"/>
        </w:rPr>
        <w:t xml:space="preserve"> </w:t>
      </w:r>
      <w:r w:rsidR="008E53C8">
        <w:rPr>
          <w:szCs w:val="22"/>
          <w:lang w:val="ru-RU"/>
        </w:rPr>
        <w:t>непосредственно</w:t>
      </w:r>
      <w:r w:rsidR="008E53C8" w:rsidRPr="00E507D8">
        <w:rPr>
          <w:szCs w:val="22"/>
          <w:lang w:val="ru-RU"/>
        </w:rPr>
        <w:t xml:space="preserve"> </w:t>
      </w:r>
      <w:r w:rsidR="008E53C8">
        <w:rPr>
          <w:szCs w:val="22"/>
          <w:lang w:val="ru-RU"/>
        </w:rPr>
        <w:t>в</w:t>
      </w:r>
      <w:r w:rsidR="008E53C8" w:rsidRPr="00E507D8">
        <w:rPr>
          <w:szCs w:val="22"/>
          <w:lang w:val="ru-RU"/>
        </w:rPr>
        <w:t xml:space="preserve"> </w:t>
      </w:r>
      <w:r w:rsidR="008E53C8">
        <w:rPr>
          <w:szCs w:val="22"/>
          <w:lang w:val="ru-RU"/>
        </w:rPr>
        <w:t>Международное</w:t>
      </w:r>
      <w:r w:rsidR="008E53C8" w:rsidRPr="00E507D8">
        <w:rPr>
          <w:szCs w:val="22"/>
          <w:lang w:val="ru-RU"/>
        </w:rPr>
        <w:t xml:space="preserve"> </w:t>
      </w:r>
      <w:r w:rsidR="008E53C8">
        <w:rPr>
          <w:szCs w:val="22"/>
          <w:lang w:val="ru-RU"/>
        </w:rPr>
        <w:t>бюро</w:t>
      </w:r>
      <w:r w:rsidR="008E53C8" w:rsidRPr="00E507D8">
        <w:rPr>
          <w:szCs w:val="22"/>
          <w:lang w:val="ru-RU"/>
        </w:rPr>
        <w:t xml:space="preserve"> </w:t>
      </w:r>
      <w:r w:rsidR="008E53C8">
        <w:rPr>
          <w:szCs w:val="22"/>
          <w:lang w:val="ru-RU"/>
        </w:rPr>
        <w:t>бенефициарами</w:t>
      </w:r>
      <w:r w:rsidR="00E507D8" w:rsidRPr="00E507D8">
        <w:rPr>
          <w:szCs w:val="22"/>
          <w:lang w:val="ru-RU"/>
        </w:rPr>
        <w:t xml:space="preserve">, </w:t>
      </w:r>
      <w:r w:rsidR="00E507D8">
        <w:rPr>
          <w:szCs w:val="22"/>
          <w:lang w:val="ru-RU"/>
        </w:rPr>
        <w:t>как</w:t>
      </w:r>
      <w:r w:rsidR="00E507D8" w:rsidRPr="00E507D8">
        <w:rPr>
          <w:szCs w:val="22"/>
          <w:lang w:val="ru-RU"/>
        </w:rPr>
        <w:t xml:space="preserve"> </w:t>
      </w:r>
      <w:r w:rsidR="00E507D8">
        <w:rPr>
          <w:szCs w:val="22"/>
          <w:lang w:val="ru-RU"/>
        </w:rPr>
        <w:t>они</w:t>
      </w:r>
      <w:r w:rsidR="00E507D8" w:rsidRPr="00E507D8">
        <w:rPr>
          <w:szCs w:val="22"/>
          <w:lang w:val="ru-RU"/>
        </w:rPr>
        <w:t xml:space="preserve"> </w:t>
      </w:r>
      <w:r w:rsidR="00E507D8">
        <w:rPr>
          <w:szCs w:val="22"/>
          <w:lang w:val="ru-RU"/>
        </w:rPr>
        <w:t>определены</w:t>
      </w:r>
      <w:r w:rsidR="00E507D8" w:rsidRPr="00E507D8">
        <w:rPr>
          <w:szCs w:val="22"/>
          <w:lang w:val="ru-RU"/>
        </w:rPr>
        <w:t xml:space="preserve"> </w:t>
      </w:r>
      <w:r w:rsidR="00E507D8">
        <w:rPr>
          <w:szCs w:val="22"/>
          <w:lang w:val="ru-RU"/>
        </w:rPr>
        <w:t>в</w:t>
      </w:r>
      <w:r w:rsidR="00E507D8" w:rsidRPr="00E507D8">
        <w:rPr>
          <w:szCs w:val="22"/>
          <w:lang w:val="ru-RU"/>
        </w:rPr>
        <w:t xml:space="preserve"> </w:t>
      </w:r>
      <w:r w:rsidR="00E507D8">
        <w:rPr>
          <w:szCs w:val="22"/>
          <w:lang w:val="ru-RU"/>
        </w:rPr>
        <w:t>статье</w:t>
      </w:r>
      <w:r w:rsidRPr="00E507D8">
        <w:rPr>
          <w:szCs w:val="22"/>
          <w:lang w:val="ru-RU"/>
        </w:rPr>
        <w:t xml:space="preserve"> </w:t>
      </w:r>
      <w:r w:rsidR="000738AD" w:rsidRPr="00E507D8">
        <w:rPr>
          <w:szCs w:val="22"/>
          <w:lang w:val="ru-RU"/>
        </w:rPr>
        <w:t>1(</w:t>
      </w:r>
      <w:r w:rsidR="000738AD">
        <w:rPr>
          <w:szCs w:val="22"/>
          <w:lang w:val="en"/>
        </w:rPr>
        <w:t>xvii</w:t>
      </w:r>
      <w:r w:rsidR="000738AD" w:rsidRPr="00E507D8">
        <w:rPr>
          <w:szCs w:val="22"/>
          <w:lang w:val="ru-RU"/>
        </w:rPr>
        <w:t>)</w:t>
      </w:r>
      <w:r w:rsidR="00B53C55" w:rsidRPr="00E507D8">
        <w:rPr>
          <w:szCs w:val="22"/>
          <w:lang w:val="ru-RU"/>
        </w:rPr>
        <w:t>,</w:t>
      </w:r>
      <w:r w:rsidR="000738AD" w:rsidRPr="00E507D8">
        <w:rPr>
          <w:szCs w:val="22"/>
          <w:lang w:val="ru-RU"/>
        </w:rPr>
        <w:t xml:space="preserve"> </w:t>
      </w:r>
      <w:r w:rsidR="00E507D8">
        <w:rPr>
          <w:szCs w:val="22"/>
          <w:lang w:val="ru-RU"/>
        </w:rPr>
        <w:t>или юридическим лицом</w:t>
      </w:r>
      <w:r w:rsidRPr="00E507D8">
        <w:rPr>
          <w:szCs w:val="22"/>
          <w:lang w:val="ru-RU"/>
        </w:rPr>
        <w:t xml:space="preserve">, </w:t>
      </w:r>
      <w:r w:rsidR="00E507D8">
        <w:rPr>
          <w:szCs w:val="22"/>
          <w:lang w:val="ru-RU"/>
        </w:rPr>
        <w:t>упомянутым в статье</w:t>
      </w:r>
      <w:r w:rsidRPr="00E507D8">
        <w:rPr>
          <w:szCs w:val="22"/>
          <w:lang w:val="ru-RU"/>
        </w:rPr>
        <w:t xml:space="preserve"> </w:t>
      </w:r>
      <w:r w:rsidR="00F51A9D" w:rsidRPr="00E507D8">
        <w:rPr>
          <w:szCs w:val="22"/>
          <w:lang w:val="ru-RU"/>
        </w:rPr>
        <w:t>5</w:t>
      </w:r>
      <w:r w:rsidRPr="00E507D8">
        <w:rPr>
          <w:szCs w:val="22"/>
          <w:lang w:val="ru-RU"/>
        </w:rPr>
        <w:t>(</w:t>
      </w:r>
      <w:r w:rsidR="00B60EBF" w:rsidRPr="00E507D8">
        <w:rPr>
          <w:szCs w:val="22"/>
          <w:lang w:val="ru-RU"/>
        </w:rPr>
        <w:t>2</w:t>
      </w:r>
      <w:r w:rsidRPr="00E507D8">
        <w:rPr>
          <w:szCs w:val="22"/>
          <w:lang w:val="ru-RU"/>
        </w:rPr>
        <w:t>)</w:t>
      </w:r>
      <w:r w:rsidR="000738AD" w:rsidRPr="00E507D8">
        <w:rPr>
          <w:szCs w:val="22"/>
          <w:lang w:val="ru-RU"/>
        </w:rPr>
        <w:t>(</w:t>
      </w:r>
      <w:r w:rsidR="000738AD">
        <w:rPr>
          <w:szCs w:val="22"/>
          <w:lang w:val="en"/>
        </w:rPr>
        <w:t>ii</w:t>
      </w:r>
      <w:r w:rsidR="000738AD" w:rsidRPr="00E507D8">
        <w:rPr>
          <w:szCs w:val="22"/>
          <w:lang w:val="ru-RU"/>
        </w:rPr>
        <w:t>)</w:t>
      </w:r>
      <w:r w:rsidRPr="00E507D8">
        <w:rPr>
          <w:szCs w:val="22"/>
          <w:lang w:val="ru-RU"/>
        </w:rPr>
        <w:t xml:space="preserve">, </w:t>
      </w:r>
      <w:r w:rsidR="00E507D8">
        <w:rPr>
          <w:szCs w:val="22"/>
          <w:lang w:val="ru-RU"/>
        </w:rPr>
        <w:t>в качестве альтернативы подаче компетентным органом</w:t>
      </w:r>
      <w:r w:rsidRPr="00E507D8">
        <w:rPr>
          <w:szCs w:val="22"/>
          <w:lang w:val="ru-RU"/>
        </w:rPr>
        <w:t>.</w:t>
      </w:r>
      <w:r w:rsidRPr="009E02A7">
        <w:rPr>
          <w:szCs w:val="22"/>
          <w:lang w:val="en"/>
        </w:rPr>
        <w:t> </w:t>
      </w:r>
      <w:r w:rsidRPr="00E507D8">
        <w:rPr>
          <w:szCs w:val="22"/>
          <w:lang w:val="ru-RU"/>
        </w:rPr>
        <w:t xml:space="preserve"> </w:t>
      </w:r>
      <w:r w:rsidR="00E507D8">
        <w:rPr>
          <w:szCs w:val="22"/>
          <w:lang w:val="ru-RU"/>
        </w:rPr>
        <w:t>Этот</w:t>
      </w:r>
      <w:r w:rsidR="00E507D8" w:rsidRPr="00E507D8">
        <w:rPr>
          <w:szCs w:val="22"/>
          <w:lang w:val="ru-RU"/>
        </w:rPr>
        <w:t xml:space="preserve"> </w:t>
      </w:r>
      <w:r w:rsidR="00E507D8">
        <w:rPr>
          <w:szCs w:val="22"/>
          <w:lang w:val="ru-RU"/>
        </w:rPr>
        <w:t>вариант</w:t>
      </w:r>
      <w:r w:rsidR="00E507D8" w:rsidRPr="00E507D8">
        <w:rPr>
          <w:szCs w:val="22"/>
          <w:lang w:val="ru-RU"/>
        </w:rPr>
        <w:t xml:space="preserve"> </w:t>
      </w:r>
      <w:r w:rsidR="00E507D8">
        <w:rPr>
          <w:szCs w:val="22"/>
          <w:lang w:val="ru-RU"/>
        </w:rPr>
        <w:t>был</w:t>
      </w:r>
      <w:r w:rsidR="00E507D8" w:rsidRPr="00E507D8">
        <w:rPr>
          <w:szCs w:val="22"/>
          <w:lang w:val="ru-RU"/>
        </w:rPr>
        <w:t xml:space="preserve"> </w:t>
      </w:r>
      <w:r w:rsidR="00E507D8">
        <w:rPr>
          <w:szCs w:val="22"/>
          <w:lang w:val="ru-RU"/>
        </w:rPr>
        <w:t>включен</w:t>
      </w:r>
      <w:r w:rsidR="00E507D8" w:rsidRPr="00E507D8">
        <w:rPr>
          <w:szCs w:val="22"/>
          <w:lang w:val="ru-RU"/>
        </w:rPr>
        <w:t xml:space="preserve"> </w:t>
      </w:r>
      <w:r w:rsidR="00E507D8">
        <w:rPr>
          <w:szCs w:val="22"/>
          <w:lang w:val="ru-RU"/>
        </w:rPr>
        <w:t>с</w:t>
      </w:r>
      <w:r w:rsidR="00E507D8" w:rsidRPr="00E507D8">
        <w:rPr>
          <w:szCs w:val="22"/>
          <w:lang w:val="ru-RU"/>
        </w:rPr>
        <w:t xml:space="preserve"> </w:t>
      </w:r>
      <w:r w:rsidR="00E507D8">
        <w:rPr>
          <w:szCs w:val="22"/>
          <w:lang w:val="ru-RU"/>
        </w:rPr>
        <w:t>учетом</w:t>
      </w:r>
      <w:r w:rsidRPr="00E507D8">
        <w:rPr>
          <w:szCs w:val="22"/>
          <w:lang w:val="ru-RU"/>
        </w:rPr>
        <w:t xml:space="preserve"> </w:t>
      </w:r>
      <w:r w:rsidR="00E507D8">
        <w:rPr>
          <w:szCs w:val="22"/>
          <w:lang w:val="ru-RU"/>
        </w:rPr>
        <w:t>вывода</w:t>
      </w:r>
      <w:r w:rsidR="00E507D8" w:rsidRPr="00E507D8">
        <w:rPr>
          <w:szCs w:val="22"/>
          <w:lang w:val="ru-RU"/>
        </w:rPr>
        <w:t xml:space="preserve">, </w:t>
      </w:r>
      <w:r w:rsidR="00E507D8">
        <w:rPr>
          <w:szCs w:val="22"/>
          <w:lang w:val="ru-RU"/>
        </w:rPr>
        <w:t>сделанного</w:t>
      </w:r>
      <w:r w:rsidR="00E507D8" w:rsidRPr="00E507D8">
        <w:rPr>
          <w:szCs w:val="22"/>
          <w:lang w:val="ru-RU"/>
        </w:rPr>
        <w:t xml:space="preserve"> </w:t>
      </w:r>
      <w:r w:rsidR="00E507D8">
        <w:rPr>
          <w:szCs w:val="22"/>
          <w:lang w:val="ru-RU"/>
        </w:rPr>
        <w:t>Председателем</w:t>
      </w:r>
      <w:r w:rsidR="00E507D8" w:rsidRPr="00E507D8">
        <w:rPr>
          <w:szCs w:val="22"/>
          <w:lang w:val="ru-RU"/>
        </w:rPr>
        <w:t xml:space="preserve"> </w:t>
      </w:r>
      <w:r w:rsidR="00E507D8">
        <w:rPr>
          <w:szCs w:val="22"/>
          <w:lang w:val="ru-RU"/>
        </w:rPr>
        <w:t>Рабочей</w:t>
      </w:r>
      <w:r w:rsidR="00E507D8" w:rsidRPr="00E507D8">
        <w:rPr>
          <w:szCs w:val="22"/>
          <w:lang w:val="ru-RU"/>
        </w:rPr>
        <w:t xml:space="preserve"> </w:t>
      </w:r>
      <w:r w:rsidR="00E507D8">
        <w:rPr>
          <w:szCs w:val="22"/>
          <w:lang w:val="ru-RU"/>
        </w:rPr>
        <w:t>группы</w:t>
      </w:r>
      <w:r w:rsidR="00E507D8" w:rsidRPr="00E507D8">
        <w:rPr>
          <w:szCs w:val="22"/>
          <w:lang w:val="ru-RU"/>
        </w:rPr>
        <w:t xml:space="preserve"> </w:t>
      </w:r>
      <w:r w:rsidR="00E507D8">
        <w:rPr>
          <w:szCs w:val="22"/>
          <w:lang w:val="ru-RU"/>
        </w:rPr>
        <w:t>и</w:t>
      </w:r>
      <w:r w:rsidR="00E507D8" w:rsidRPr="00E507D8">
        <w:rPr>
          <w:szCs w:val="22"/>
          <w:lang w:val="ru-RU"/>
        </w:rPr>
        <w:t xml:space="preserve"> </w:t>
      </w:r>
      <w:r w:rsidR="00E507D8">
        <w:rPr>
          <w:szCs w:val="22"/>
          <w:lang w:val="ru-RU"/>
        </w:rPr>
        <w:t>получившего</w:t>
      </w:r>
      <w:r w:rsidR="00E507D8" w:rsidRPr="00E507D8">
        <w:rPr>
          <w:szCs w:val="22"/>
          <w:lang w:val="ru-RU"/>
        </w:rPr>
        <w:t xml:space="preserve"> </w:t>
      </w:r>
      <w:r w:rsidR="00E507D8">
        <w:rPr>
          <w:szCs w:val="22"/>
          <w:lang w:val="ru-RU"/>
        </w:rPr>
        <w:t>отражение</w:t>
      </w:r>
      <w:r w:rsidR="00E507D8" w:rsidRPr="00E507D8">
        <w:rPr>
          <w:szCs w:val="22"/>
          <w:lang w:val="ru-RU"/>
        </w:rPr>
        <w:t xml:space="preserve"> </w:t>
      </w:r>
      <w:r w:rsidR="00E507D8">
        <w:rPr>
          <w:szCs w:val="22"/>
          <w:lang w:val="ru-RU"/>
        </w:rPr>
        <w:t>в</w:t>
      </w:r>
      <w:r w:rsidR="00E507D8" w:rsidRPr="00E507D8">
        <w:rPr>
          <w:szCs w:val="22"/>
          <w:lang w:val="ru-RU"/>
        </w:rPr>
        <w:t xml:space="preserve"> </w:t>
      </w:r>
      <w:r w:rsidR="00E507D8">
        <w:rPr>
          <w:szCs w:val="22"/>
          <w:lang w:val="ru-RU"/>
        </w:rPr>
        <w:t>последнем</w:t>
      </w:r>
      <w:r w:rsidR="00E507D8" w:rsidRPr="00E507D8">
        <w:rPr>
          <w:szCs w:val="22"/>
          <w:lang w:val="ru-RU"/>
        </w:rPr>
        <w:t xml:space="preserve"> </w:t>
      </w:r>
      <w:r w:rsidR="00E507D8">
        <w:rPr>
          <w:szCs w:val="22"/>
          <w:lang w:val="ru-RU"/>
        </w:rPr>
        <w:t>предложении</w:t>
      </w:r>
      <w:r w:rsidR="00E507D8" w:rsidRPr="00E507D8">
        <w:rPr>
          <w:szCs w:val="22"/>
          <w:lang w:val="ru-RU"/>
        </w:rPr>
        <w:t xml:space="preserve"> </w:t>
      </w:r>
      <w:r w:rsidR="00E507D8">
        <w:rPr>
          <w:szCs w:val="22"/>
          <w:lang w:val="ru-RU"/>
        </w:rPr>
        <w:t>пункта</w:t>
      </w:r>
      <w:r w:rsidR="00E507D8" w:rsidRPr="00E507D8">
        <w:rPr>
          <w:szCs w:val="22"/>
          <w:lang w:val="ru-RU"/>
        </w:rPr>
        <w:t xml:space="preserve"> 176 </w:t>
      </w:r>
      <w:r w:rsidR="00E507D8">
        <w:rPr>
          <w:szCs w:val="22"/>
          <w:lang w:val="ru-RU"/>
        </w:rPr>
        <w:t>отчета</w:t>
      </w:r>
      <w:r w:rsidR="00E507D8" w:rsidRPr="00E507D8">
        <w:rPr>
          <w:szCs w:val="22"/>
          <w:lang w:val="ru-RU"/>
        </w:rPr>
        <w:t xml:space="preserve"> </w:t>
      </w:r>
      <w:r w:rsidR="00E507D8">
        <w:rPr>
          <w:szCs w:val="22"/>
          <w:lang w:val="ru-RU"/>
        </w:rPr>
        <w:t>о</w:t>
      </w:r>
      <w:r w:rsidR="00E507D8" w:rsidRPr="00E507D8">
        <w:rPr>
          <w:szCs w:val="22"/>
          <w:lang w:val="ru-RU"/>
        </w:rPr>
        <w:t xml:space="preserve"> </w:t>
      </w:r>
      <w:r w:rsidR="00E507D8">
        <w:rPr>
          <w:szCs w:val="22"/>
          <w:lang w:val="ru-RU"/>
        </w:rPr>
        <w:t>второй</w:t>
      </w:r>
      <w:r w:rsidR="00E507D8" w:rsidRPr="00E507D8">
        <w:rPr>
          <w:szCs w:val="22"/>
          <w:lang w:val="ru-RU"/>
        </w:rPr>
        <w:t xml:space="preserve"> </w:t>
      </w:r>
      <w:r w:rsidR="00E507D8">
        <w:rPr>
          <w:szCs w:val="22"/>
          <w:lang w:val="ru-RU"/>
        </w:rPr>
        <w:t>сессии</w:t>
      </w:r>
      <w:r w:rsidR="00E507D8" w:rsidRPr="00E507D8">
        <w:rPr>
          <w:szCs w:val="22"/>
          <w:lang w:val="ru-RU"/>
        </w:rPr>
        <w:t xml:space="preserve"> </w:t>
      </w:r>
      <w:r w:rsidR="00E507D8">
        <w:rPr>
          <w:szCs w:val="22"/>
          <w:lang w:val="ru-RU"/>
        </w:rPr>
        <w:t>Рабочей</w:t>
      </w:r>
      <w:r w:rsidR="00E507D8" w:rsidRPr="00E507D8">
        <w:rPr>
          <w:szCs w:val="22"/>
          <w:lang w:val="ru-RU"/>
        </w:rPr>
        <w:t xml:space="preserve"> </w:t>
      </w:r>
      <w:r w:rsidR="00E507D8">
        <w:rPr>
          <w:szCs w:val="22"/>
          <w:lang w:val="ru-RU"/>
        </w:rPr>
        <w:t>группы</w:t>
      </w:r>
      <w:r w:rsidR="00E507D8" w:rsidRPr="00E507D8">
        <w:rPr>
          <w:szCs w:val="22"/>
          <w:lang w:val="ru-RU"/>
        </w:rPr>
        <w:t xml:space="preserve"> (</w:t>
      </w:r>
      <w:r w:rsidR="00E507D8">
        <w:rPr>
          <w:szCs w:val="22"/>
          <w:lang w:val="ru-RU"/>
        </w:rPr>
        <w:t>документ</w:t>
      </w:r>
      <w:r w:rsidRPr="00E507D8">
        <w:rPr>
          <w:szCs w:val="22"/>
          <w:lang w:val="ru-RU"/>
        </w:rPr>
        <w:t xml:space="preserve"> </w:t>
      </w:r>
      <w:r w:rsidRPr="009E02A7">
        <w:rPr>
          <w:szCs w:val="22"/>
          <w:lang w:val="en"/>
        </w:rPr>
        <w:t>LI</w:t>
      </w:r>
      <w:r w:rsidRPr="00E507D8">
        <w:rPr>
          <w:szCs w:val="22"/>
          <w:lang w:val="ru-RU"/>
        </w:rPr>
        <w:t>/</w:t>
      </w:r>
      <w:r w:rsidRPr="009E02A7">
        <w:rPr>
          <w:szCs w:val="22"/>
          <w:lang w:val="en"/>
        </w:rPr>
        <w:t>WG</w:t>
      </w:r>
      <w:r w:rsidRPr="00E507D8">
        <w:rPr>
          <w:szCs w:val="22"/>
          <w:lang w:val="ru-RU"/>
        </w:rPr>
        <w:t>/</w:t>
      </w:r>
      <w:r w:rsidRPr="009E02A7">
        <w:rPr>
          <w:szCs w:val="22"/>
          <w:lang w:val="en"/>
        </w:rPr>
        <w:t>DEV</w:t>
      </w:r>
      <w:r w:rsidRPr="00E507D8">
        <w:rPr>
          <w:szCs w:val="22"/>
          <w:lang w:val="ru-RU"/>
        </w:rPr>
        <w:t>/2/5)</w:t>
      </w:r>
      <w:r w:rsidR="00E507D8">
        <w:rPr>
          <w:szCs w:val="22"/>
          <w:lang w:val="ru-RU"/>
        </w:rPr>
        <w:t>,</w:t>
      </w:r>
      <w:r w:rsidRPr="00E507D8">
        <w:rPr>
          <w:szCs w:val="22"/>
          <w:lang w:val="ru-RU"/>
        </w:rPr>
        <w:t xml:space="preserve"> </w:t>
      </w:r>
      <w:r w:rsidR="00E507D8">
        <w:rPr>
          <w:szCs w:val="22"/>
          <w:lang w:val="ru-RU"/>
        </w:rPr>
        <w:t>в отношении предложения, внесенного по итогам обследования Лиссабонской системы</w:t>
      </w:r>
      <w:r w:rsidRPr="00E507D8">
        <w:rPr>
          <w:szCs w:val="22"/>
          <w:lang w:val="ru-RU"/>
        </w:rPr>
        <w:t xml:space="preserve">.  </w:t>
      </w:r>
      <w:r w:rsidR="00E507D8">
        <w:rPr>
          <w:szCs w:val="22"/>
          <w:lang w:val="ru-RU"/>
        </w:rPr>
        <w:t>Ввиду</w:t>
      </w:r>
      <w:r w:rsidR="00E507D8" w:rsidRPr="00E507D8">
        <w:rPr>
          <w:szCs w:val="22"/>
          <w:lang w:val="ru-RU"/>
        </w:rPr>
        <w:t xml:space="preserve"> </w:t>
      </w:r>
      <w:r w:rsidR="00E507D8">
        <w:rPr>
          <w:szCs w:val="22"/>
          <w:lang w:val="ru-RU"/>
        </w:rPr>
        <w:t>различных</w:t>
      </w:r>
      <w:r w:rsidR="00E507D8" w:rsidRPr="00E507D8">
        <w:rPr>
          <w:szCs w:val="22"/>
          <w:lang w:val="ru-RU"/>
        </w:rPr>
        <w:t xml:space="preserve"> </w:t>
      </w:r>
      <w:r w:rsidR="00E507D8">
        <w:rPr>
          <w:szCs w:val="22"/>
          <w:lang w:val="ru-RU"/>
        </w:rPr>
        <w:t>замечаний</w:t>
      </w:r>
      <w:r w:rsidR="00E507D8" w:rsidRPr="00E507D8">
        <w:rPr>
          <w:szCs w:val="22"/>
          <w:lang w:val="ru-RU"/>
        </w:rPr>
        <w:t xml:space="preserve">, </w:t>
      </w:r>
      <w:r w:rsidR="00E507D8">
        <w:rPr>
          <w:szCs w:val="22"/>
          <w:lang w:val="ru-RU"/>
        </w:rPr>
        <w:t>высказанных</w:t>
      </w:r>
      <w:r w:rsidR="00E507D8" w:rsidRPr="00E507D8">
        <w:rPr>
          <w:szCs w:val="22"/>
          <w:lang w:val="ru-RU"/>
        </w:rPr>
        <w:t xml:space="preserve"> </w:t>
      </w:r>
      <w:r w:rsidR="00E507D8">
        <w:rPr>
          <w:szCs w:val="22"/>
          <w:lang w:val="ru-RU"/>
        </w:rPr>
        <w:t>на</w:t>
      </w:r>
      <w:r w:rsidR="00E507D8" w:rsidRPr="00E507D8">
        <w:rPr>
          <w:szCs w:val="22"/>
          <w:lang w:val="ru-RU"/>
        </w:rPr>
        <w:t xml:space="preserve"> </w:t>
      </w:r>
      <w:r w:rsidR="00E507D8">
        <w:rPr>
          <w:szCs w:val="22"/>
          <w:lang w:val="ru-RU"/>
        </w:rPr>
        <w:t>третьей</w:t>
      </w:r>
      <w:r w:rsidR="00E507D8" w:rsidRPr="00E507D8">
        <w:rPr>
          <w:szCs w:val="22"/>
          <w:lang w:val="ru-RU"/>
        </w:rPr>
        <w:t xml:space="preserve">, </w:t>
      </w:r>
      <w:r w:rsidR="00E507D8">
        <w:rPr>
          <w:szCs w:val="22"/>
          <w:lang w:val="ru-RU"/>
        </w:rPr>
        <w:t>четвертой</w:t>
      </w:r>
      <w:r w:rsidR="00E507D8" w:rsidRPr="00E507D8">
        <w:rPr>
          <w:szCs w:val="22"/>
          <w:lang w:val="ru-RU"/>
        </w:rPr>
        <w:t xml:space="preserve"> </w:t>
      </w:r>
      <w:r w:rsidR="00E507D8">
        <w:rPr>
          <w:szCs w:val="22"/>
          <w:lang w:val="ru-RU"/>
        </w:rPr>
        <w:t>и</w:t>
      </w:r>
      <w:r w:rsidR="00E507D8" w:rsidRPr="00E507D8">
        <w:rPr>
          <w:szCs w:val="22"/>
          <w:lang w:val="ru-RU"/>
        </w:rPr>
        <w:t xml:space="preserve"> </w:t>
      </w:r>
      <w:r w:rsidR="00E507D8">
        <w:rPr>
          <w:szCs w:val="22"/>
          <w:lang w:val="ru-RU"/>
        </w:rPr>
        <w:t>пятой</w:t>
      </w:r>
      <w:r w:rsidR="00E507D8" w:rsidRPr="00E507D8">
        <w:rPr>
          <w:szCs w:val="22"/>
          <w:lang w:val="ru-RU"/>
        </w:rPr>
        <w:t xml:space="preserve"> </w:t>
      </w:r>
      <w:r w:rsidR="00E507D8">
        <w:rPr>
          <w:szCs w:val="22"/>
          <w:lang w:val="ru-RU"/>
        </w:rPr>
        <w:t>сессиях</w:t>
      </w:r>
      <w:r w:rsidR="00E507D8" w:rsidRPr="00E507D8">
        <w:rPr>
          <w:szCs w:val="22"/>
          <w:lang w:val="ru-RU"/>
        </w:rPr>
        <w:t xml:space="preserve"> </w:t>
      </w:r>
      <w:r w:rsidR="00E507D8">
        <w:rPr>
          <w:szCs w:val="22"/>
          <w:lang w:val="ru-RU"/>
        </w:rPr>
        <w:t>Рабочей</w:t>
      </w:r>
      <w:r w:rsidR="00E507D8" w:rsidRPr="00E507D8">
        <w:rPr>
          <w:szCs w:val="22"/>
          <w:lang w:val="ru-RU"/>
        </w:rPr>
        <w:t xml:space="preserve"> </w:t>
      </w:r>
      <w:r w:rsidR="00E507D8">
        <w:rPr>
          <w:szCs w:val="22"/>
          <w:lang w:val="ru-RU"/>
        </w:rPr>
        <w:t>группы</w:t>
      </w:r>
      <w:r w:rsidR="00E507D8" w:rsidRPr="00E507D8">
        <w:rPr>
          <w:szCs w:val="22"/>
          <w:lang w:val="ru-RU"/>
        </w:rPr>
        <w:t xml:space="preserve">, </w:t>
      </w:r>
      <w:r w:rsidR="00E507D8">
        <w:rPr>
          <w:szCs w:val="22"/>
          <w:lang w:val="ru-RU"/>
        </w:rPr>
        <w:t>относительно</w:t>
      </w:r>
      <w:r w:rsidR="00E507D8" w:rsidRPr="00E507D8">
        <w:rPr>
          <w:szCs w:val="22"/>
          <w:lang w:val="ru-RU"/>
        </w:rPr>
        <w:t xml:space="preserve"> </w:t>
      </w:r>
      <w:r w:rsidR="00E507D8">
        <w:rPr>
          <w:szCs w:val="22"/>
          <w:lang w:val="ru-RU"/>
        </w:rPr>
        <w:t>требования</w:t>
      </w:r>
      <w:r w:rsidRPr="00E507D8">
        <w:rPr>
          <w:szCs w:val="22"/>
          <w:lang w:val="ru-RU"/>
        </w:rPr>
        <w:t xml:space="preserve"> </w:t>
      </w:r>
      <w:r w:rsidR="00E507D8">
        <w:rPr>
          <w:szCs w:val="22"/>
          <w:lang w:val="ru-RU"/>
        </w:rPr>
        <w:t>о</w:t>
      </w:r>
      <w:r w:rsidR="00E507D8" w:rsidRPr="00E507D8">
        <w:rPr>
          <w:szCs w:val="22"/>
          <w:lang w:val="ru-RU"/>
        </w:rPr>
        <w:t xml:space="preserve"> </w:t>
      </w:r>
      <w:r w:rsidR="00E507D8">
        <w:rPr>
          <w:szCs w:val="22"/>
          <w:lang w:val="ru-RU"/>
        </w:rPr>
        <w:t>доказательствах</w:t>
      </w:r>
      <w:r w:rsidR="00E507D8" w:rsidRPr="00E507D8">
        <w:rPr>
          <w:szCs w:val="22"/>
          <w:lang w:val="ru-RU"/>
        </w:rPr>
        <w:t xml:space="preserve"> </w:t>
      </w:r>
      <w:r w:rsidR="00E507D8">
        <w:rPr>
          <w:szCs w:val="22"/>
          <w:lang w:val="ru-RU"/>
        </w:rPr>
        <w:t>охраны</w:t>
      </w:r>
      <w:r w:rsidR="00E507D8" w:rsidRPr="00E507D8">
        <w:rPr>
          <w:szCs w:val="22"/>
          <w:lang w:val="ru-RU"/>
        </w:rPr>
        <w:t xml:space="preserve"> </w:t>
      </w:r>
      <w:r w:rsidR="00E507D8">
        <w:rPr>
          <w:szCs w:val="22"/>
          <w:lang w:val="ru-RU"/>
        </w:rPr>
        <w:t>в</w:t>
      </w:r>
      <w:r w:rsidR="00E507D8" w:rsidRPr="00E507D8">
        <w:rPr>
          <w:szCs w:val="22"/>
          <w:lang w:val="ru-RU"/>
        </w:rPr>
        <w:t xml:space="preserve"> </w:t>
      </w:r>
      <w:r w:rsidR="00E507D8">
        <w:rPr>
          <w:szCs w:val="22"/>
          <w:lang w:val="ru-RU"/>
        </w:rPr>
        <w:t>Договаривающейся</w:t>
      </w:r>
      <w:r w:rsidR="00E507D8" w:rsidRPr="00E507D8">
        <w:rPr>
          <w:szCs w:val="22"/>
          <w:lang w:val="ru-RU"/>
        </w:rPr>
        <w:t xml:space="preserve"> </w:t>
      </w:r>
      <w:r w:rsidR="00E507D8">
        <w:rPr>
          <w:szCs w:val="22"/>
          <w:lang w:val="ru-RU"/>
        </w:rPr>
        <w:t>стороне</w:t>
      </w:r>
      <w:r w:rsidR="00E507D8" w:rsidRPr="00E507D8">
        <w:rPr>
          <w:szCs w:val="22"/>
          <w:lang w:val="ru-RU"/>
        </w:rPr>
        <w:t xml:space="preserve"> </w:t>
      </w:r>
      <w:r w:rsidR="00E507D8">
        <w:rPr>
          <w:szCs w:val="22"/>
          <w:lang w:val="ru-RU"/>
        </w:rPr>
        <w:t>происхождения</w:t>
      </w:r>
      <w:r w:rsidR="00E507D8" w:rsidRPr="00E507D8">
        <w:rPr>
          <w:szCs w:val="22"/>
          <w:lang w:val="ru-RU"/>
        </w:rPr>
        <w:t xml:space="preserve">, </w:t>
      </w:r>
      <w:r w:rsidR="00E507D8">
        <w:rPr>
          <w:szCs w:val="22"/>
          <w:lang w:val="ru-RU"/>
        </w:rPr>
        <w:t>нынешний</w:t>
      </w:r>
      <w:r w:rsidR="00E507D8" w:rsidRPr="00E507D8">
        <w:rPr>
          <w:szCs w:val="22"/>
          <w:lang w:val="ru-RU"/>
        </w:rPr>
        <w:t xml:space="preserve"> </w:t>
      </w:r>
      <w:r w:rsidR="00E507D8">
        <w:rPr>
          <w:szCs w:val="22"/>
          <w:lang w:val="ru-RU"/>
        </w:rPr>
        <w:t>текст</w:t>
      </w:r>
      <w:r w:rsidR="00E507D8" w:rsidRPr="00E507D8">
        <w:rPr>
          <w:szCs w:val="22"/>
          <w:lang w:val="ru-RU"/>
        </w:rPr>
        <w:t xml:space="preserve"> </w:t>
      </w:r>
      <w:r w:rsidR="00E507D8">
        <w:rPr>
          <w:szCs w:val="22"/>
          <w:lang w:val="ru-RU"/>
        </w:rPr>
        <w:t>будет</w:t>
      </w:r>
      <w:r w:rsidR="00E507D8" w:rsidRPr="00E507D8">
        <w:rPr>
          <w:szCs w:val="22"/>
          <w:lang w:val="ru-RU"/>
        </w:rPr>
        <w:t xml:space="preserve"> </w:t>
      </w:r>
      <w:r w:rsidR="00E507D8">
        <w:rPr>
          <w:szCs w:val="22"/>
          <w:lang w:val="ru-RU"/>
        </w:rPr>
        <w:t>требовать</w:t>
      </w:r>
      <w:r w:rsidR="00E507D8" w:rsidRPr="00E507D8">
        <w:rPr>
          <w:szCs w:val="22"/>
          <w:lang w:val="ru-RU"/>
        </w:rPr>
        <w:t xml:space="preserve">, </w:t>
      </w:r>
      <w:r w:rsidR="00E507D8">
        <w:rPr>
          <w:szCs w:val="22"/>
          <w:lang w:val="ru-RU"/>
        </w:rPr>
        <w:t>чтобы</w:t>
      </w:r>
      <w:r w:rsidR="00E507D8" w:rsidRPr="00E507D8">
        <w:rPr>
          <w:szCs w:val="22"/>
          <w:lang w:val="ru-RU"/>
        </w:rPr>
        <w:t xml:space="preserve"> </w:t>
      </w:r>
      <w:r w:rsidR="00E507D8">
        <w:rPr>
          <w:szCs w:val="22"/>
          <w:lang w:val="ru-RU"/>
        </w:rPr>
        <w:t>такие</w:t>
      </w:r>
      <w:r w:rsidR="00E507D8" w:rsidRPr="00E507D8">
        <w:rPr>
          <w:szCs w:val="22"/>
          <w:lang w:val="ru-RU"/>
        </w:rPr>
        <w:t xml:space="preserve"> </w:t>
      </w:r>
      <w:r w:rsidR="00E507D8">
        <w:rPr>
          <w:szCs w:val="22"/>
          <w:lang w:val="ru-RU"/>
        </w:rPr>
        <w:t>непосредственно</w:t>
      </w:r>
      <w:r w:rsidR="00E507D8" w:rsidRPr="00E507D8">
        <w:rPr>
          <w:szCs w:val="22"/>
          <w:lang w:val="ru-RU"/>
        </w:rPr>
        <w:t xml:space="preserve"> </w:t>
      </w:r>
      <w:r w:rsidR="00E507D8">
        <w:rPr>
          <w:szCs w:val="22"/>
          <w:lang w:val="ru-RU"/>
        </w:rPr>
        <w:t>подаваемые</w:t>
      </w:r>
      <w:r w:rsidR="00E507D8" w:rsidRPr="00E507D8">
        <w:rPr>
          <w:szCs w:val="22"/>
          <w:lang w:val="ru-RU"/>
        </w:rPr>
        <w:t xml:space="preserve"> </w:t>
      </w:r>
      <w:r w:rsidR="00E507D8">
        <w:rPr>
          <w:szCs w:val="22"/>
          <w:lang w:val="ru-RU"/>
        </w:rPr>
        <w:t>международные заявки просто подпадали бы под содержащиеся в Инструкции положения, касающиеся обязательных и факультативных сведений</w:t>
      </w:r>
      <w:r w:rsidRPr="00E507D8">
        <w:rPr>
          <w:szCs w:val="22"/>
          <w:lang w:val="ru-RU"/>
        </w:rPr>
        <w:t xml:space="preserve">.  </w:t>
      </w:r>
      <w:r w:rsidR="00E507D8">
        <w:rPr>
          <w:szCs w:val="22"/>
          <w:lang w:val="ru-RU"/>
        </w:rPr>
        <w:t>После</w:t>
      </w:r>
      <w:r w:rsidR="00E507D8" w:rsidRPr="00C31653">
        <w:rPr>
          <w:szCs w:val="22"/>
          <w:lang w:val="ru-RU"/>
        </w:rPr>
        <w:t xml:space="preserve"> </w:t>
      </w:r>
      <w:r w:rsidR="00E507D8">
        <w:rPr>
          <w:szCs w:val="22"/>
          <w:lang w:val="ru-RU"/>
        </w:rPr>
        <w:t>обсуждений</w:t>
      </w:r>
      <w:r w:rsidR="00E507D8" w:rsidRPr="00C31653">
        <w:rPr>
          <w:szCs w:val="22"/>
          <w:lang w:val="ru-RU"/>
        </w:rPr>
        <w:t xml:space="preserve"> </w:t>
      </w:r>
      <w:r w:rsidR="00E507D8">
        <w:rPr>
          <w:szCs w:val="22"/>
          <w:lang w:val="ru-RU"/>
        </w:rPr>
        <w:t>на</w:t>
      </w:r>
      <w:r w:rsidR="00E507D8" w:rsidRPr="00C31653">
        <w:rPr>
          <w:szCs w:val="22"/>
          <w:lang w:val="ru-RU"/>
        </w:rPr>
        <w:t xml:space="preserve"> </w:t>
      </w:r>
      <w:r w:rsidR="00E507D8">
        <w:rPr>
          <w:szCs w:val="22"/>
          <w:lang w:val="ru-RU"/>
        </w:rPr>
        <w:t>седьмой</w:t>
      </w:r>
      <w:r w:rsidR="00E507D8" w:rsidRPr="00C31653">
        <w:rPr>
          <w:szCs w:val="22"/>
          <w:lang w:val="ru-RU"/>
        </w:rPr>
        <w:t xml:space="preserve"> </w:t>
      </w:r>
      <w:r w:rsidR="00E507D8">
        <w:rPr>
          <w:szCs w:val="22"/>
          <w:lang w:val="ru-RU"/>
        </w:rPr>
        <w:t>сессии</w:t>
      </w:r>
      <w:r w:rsidR="00E507D8" w:rsidRPr="00C31653">
        <w:rPr>
          <w:szCs w:val="22"/>
          <w:lang w:val="ru-RU"/>
        </w:rPr>
        <w:t xml:space="preserve"> </w:t>
      </w:r>
      <w:r w:rsidR="00E507D8">
        <w:rPr>
          <w:szCs w:val="22"/>
          <w:lang w:val="ru-RU"/>
        </w:rPr>
        <w:t>Рабочей</w:t>
      </w:r>
      <w:r w:rsidR="00E507D8" w:rsidRPr="00C31653">
        <w:rPr>
          <w:szCs w:val="22"/>
          <w:lang w:val="ru-RU"/>
        </w:rPr>
        <w:t xml:space="preserve"> </w:t>
      </w:r>
      <w:r w:rsidR="00E507D8">
        <w:rPr>
          <w:szCs w:val="22"/>
          <w:lang w:val="ru-RU"/>
        </w:rPr>
        <w:t>группы</w:t>
      </w:r>
      <w:r w:rsidR="00E507D8" w:rsidRPr="00C31653">
        <w:rPr>
          <w:szCs w:val="22"/>
          <w:lang w:val="ru-RU"/>
        </w:rPr>
        <w:t xml:space="preserve"> </w:t>
      </w:r>
      <w:r w:rsidR="00E507D8">
        <w:rPr>
          <w:szCs w:val="22"/>
          <w:lang w:val="ru-RU"/>
        </w:rPr>
        <w:t>был</w:t>
      </w:r>
      <w:r w:rsidR="00E507D8" w:rsidRPr="00C31653">
        <w:rPr>
          <w:szCs w:val="22"/>
          <w:lang w:val="ru-RU"/>
        </w:rPr>
        <w:t xml:space="preserve"> </w:t>
      </w:r>
      <w:r w:rsidR="00E507D8">
        <w:rPr>
          <w:szCs w:val="22"/>
          <w:lang w:val="ru-RU"/>
        </w:rPr>
        <w:t>добавлен</w:t>
      </w:r>
      <w:r w:rsidR="00E507D8" w:rsidRPr="00C31653">
        <w:rPr>
          <w:szCs w:val="22"/>
          <w:lang w:val="ru-RU"/>
        </w:rPr>
        <w:t xml:space="preserve"> </w:t>
      </w:r>
      <w:r w:rsidR="00E507D8">
        <w:rPr>
          <w:szCs w:val="22"/>
          <w:lang w:val="ru-RU"/>
        </w:rPr>
        <w:t>пункт</w:t>
      </w:r>
      <w:r w:rsidR="002325BC" w:rsidRPr="00C31653">
        <w:rPr>
          <w:szCs w:val="22"/>
          <w:lang w:val="ru-RU"/>
        </w:rPr>
        <w:t xml:space="preserve"> (3)(</w:t>
      </w:r>
      <w:r w:rsidR="002325BC">
        <w:rPr>
          <w:szCs w:val="22"/>
          <w:lang w:val="en"/>
        </w:rPr>
        <w:t>b</w:t>
      </w:r>
      <w:r w:rsidR="002325BC" w:rsidRPr="00C31653">
        <w:rPr>
          <w:szCs w:val="22"/>
          <w:lang w:val="ru-RU"/>
        </w:rPr>
        <w:t xml:space="preserve">), </w:t>
      </w:r>
      <w:r w:rsidR="00C31653">
        <w:rPr>
          <w:szCs w:val="22"/>
          <w:lang w:val="ru-RU"/>
        </w:rPr>
        <w:t>обусловливающий</w:t>
      </w:r>
      <w:r w:rsidR="00C31653" w:rsidRPr="00C31653">
        <w:rPr>
          <w:szCs w:val="22"/>
          <w:lang w:val="ru-RU"/>
        </w:rPr>
        <w:t xml:space="preserve"> </w:t>
      </w:r>
      <w:r w:rsidR="00C31653">
        <w:rPr>
          <w:szCs w:val="22"/>
          <w:lang w:val="ru-RU"/>
        </w:rPr>
        <w:t>подачу</w:t>
      </w:r>
      <w:r w:rsidR="00C31653" w:rsidRPr="00C31653">
        <w:rPr>
          <w:szCs w:val="22"/>
          <w:lang w:val="ru-RU"/>
        </w:rPr>
        <w:t xml:space="preserve"> </w:t>
      </w:r>
      <w:r w:rsidR="00C31653">
        <w:rPr>
          <w:szCs w:val="22"/>
          <w:lang w:val="ru-RU"/>
        </w:rPr>
        <w:t>заявки</w:t>
      </w:r>
      <w:r w:rsidR="00C31653" w:rsidRPr="00C31653">
        <w:rPr>
          <w:szCs w:val="22"/>
          <w:lang w:val="ru-RU"/>
        </w:rPr>
        <w:t xml:space="preserve">, </w:t>
      </w:r>
      <w:r w:rsidR="00C31653">
        <w:rPr>
          <w:szCs w:val="22"/>
          <w:lang w:val="ru-RU"/>
        </w:rPr>
        <w:t>о</w:t>
      </w:r>
      <w:r w:rsidR="00C31653" w:rsidRPr="00C31653">
        <w:rPr>
          <w:szCs w:val="22"/>
          <w:lang w:val="ru-RU"/>
        </w:rPr>
        <w:t xml:space="preserve"> </w:t>
      </w:r>
      <w:r w:rsidR="00C31653">
        <w:rPr>
          <w:szCs w:val="22"/>
          <w:lang w:val="ru-RU"/>
        </w:rPr>
        <w:t>которой</w:t>
      </w:r>
      <w:r w:rsidR="00C31653" w:rsidRPr="00C31653">
        <w:rPr>
          <w:szCs w:val="22"/>
          <w:lang w:val="ru-RU"/>
        </w:rPr>
        <w:t xml:space="preserve"> </w:t>
      </w:r>
      <w:r w:rsidR="00C31653">
        <w:rPr>
          <w:szCs w:val="22"/>
          <w:lang w:val="ru-RU"/>
        </w:rPr>
        <w:t>идет</w:t>
      </w:r>
      <w:r w:rsidR="00C31653" w:rsidRPr="00C31653">
        <w:rPr>
          <w:szCs w:val="22"/>
          <w:lang w:val="ru-RU"/>
        </w:rPr>
        <w:t xml:space="preserve"> </w:t>
      </w:r>
      <w:r w:rsidR="00C31653">
        <w:rPr>
          <w:szCs w:val="22"/>
          <w:lang w:val="ru-RU"/>
        </w:rPr>
        <w:t>речь</w:t>
      </w:r>
      <w:r w:rsidR="00C31653" w:rsidRPr="00C31653">
        <w:rPr>
          <w:szCs w:val="22"/>
          <w:lang w:val="ru-RU"/>
        </w:rPr>
        <w:t xml:space="preserve"> </w:t>
      </w:r>
      <w:r w:rsidR="00C31653">
        <w:rPr>
          <w:szCs w:val="22"/>
          <w:lang w:val="ru-RU"/>
        </w:rPr>
        <w:t>в</w:t>
      </w:r>
      <w:r w:rsidR="00C31653" w:rsidRPr="00C31653">
        <w:rPr>
          <w:szCs w:val="22"/>
          <w:lang w:val="ru-RU"/>
        </w:rPr>
        <w:t xml:space="preserve"> </w:t>
      </w:r>
      <w:r w:rsidR="00C31653">
        <w:rPr>
          <w:szCs w:val="22"/>
          <w:lang w:val="ru-RU"/>
        </w:rPr>
        <w:t>пункте</w:t>
      </w:r>
      <w:r w:rsidR="002325BC" w:rsidRPr="00C31653">
        <w:rPr>
          <w:szCs w:val="22"/>
          <w:lang w:val="ru-RU"/>
        </w:rPr>
        <w:t xml:space="preserve"> (3)(</w:t>
      </w:r>
      <w:r w:rsidR="002325BC">
        <w:rPr>
          <w:szCs w:val="22"/>
          <w:lang w:val="en"/>
        </w:rPr>
        <w:t>a</w:t>
      </w:r>
      <w:r w:rsidR="002325BC" w:rsidRPr="00C31653">
        <w:rPr>
          <w:szCs w:val="22"/>
          <w:lang w:val="ru-RU"/>
        </w:rPr>
        <w:t>)</w:t>
      </w:r>
      <w:r w:rsidR="00C31653">
        <w:rPr>
          <w:szCs w:val="22"/>
          <w:lang w:val="ru-RU"/>
        </w:rPr>
        <w:t xml:space="preserve">, сдачей </w:t>
      </w:r>
      <w:r w:rsidR="00C31653">
        <w:rPr>
          <w:szCs w:val="22"/>
          <w:lang w:val="ru-RU"/>
        </w:rPr>
        <w:lastRenderedPageBreak/>
        <w:t>Договаривающейся стороной на хранение заявления о том, что она разрешает прямую подачу заявок бенефициарами, как они определены в статье</w:t>
      </w:r>
      <w:r w:rsidR="002325BC" w:rsidRPr="00C31653">
        <w:rPr>
          <w:szCs w:val="22"/>
          <w:lang w:val="ru-RU"/>
        </w:rPr>
        <w:t xml:space="preserve"> </w:t>
      </w:r>
      <w:r w:rsidR="00B53C55" w:rsidRPr="00C31653">
        <w:rPr>
          <w:szCs w:val="22"/>
          <w:lang w:val="ru-RU"/>
        </w:rPr>
        <w:t>1(</w:t>
      </w:r>
      <w:r w:rsidR="00B53C55">
        <w:rPr>
          <w:szCs w:val="22"/>
          <w:lang w:val="en"/>
        </w:rPr>
        <w:t>xvii</w:t>
      </w:r>
      <w:r w:rsidR="00B53C55" w:rsidRPr="00C31653">
        <w:rPr>
          <w:szCs w:val="22"/>
          <w:lang w:val="ru-RU"/>
        </w:rPr>
        <w:t xml:space="preserve">), </w:t>
      </w:r>
      <w:r w:rsidR="00C31653">
        <w:rPr>
          <w:szCs w:val="22"/>
          <w:lang w:val="ru-RU"/>
        </w:rPr>
        <w:t>или юридическим лицом</w:t>
      </w:r>
      <w:r w:rsidR="00B53C55" w:rsidRPr="00C31653">
        <w:rPr>
          <w:szCs w:val="22"/>
          <w:lang w:val="ru-RU"/>
        </w:rPr>
        <w:t xml:space="preserve">, </w:t>
      </w:r>
      <w:r w:rsidR="00C31653">
        <w:rPr>
          <w:szCs w:val="22"/>
          <w:lang w:val="ru-RU"/>
        </w:rPr>
        <w:t>помянутым в статье</w:t>
      </w:r>
      <w:r w:rsidR="00B53C55" w:rsidRPr="00C31653">
        <w:rPr>
          <w:szCs w:val="22"/>
          <w:lang w:val="ru-RU"/>
        </w:rPr>
        <w:t xml:space="preserve"> 5(2)(</w:t>
      </w:r>
      <w:r w:rsidR="00B53C55">
        <w:rPr>
          <w:szCs w:val="22"/>
          <w:lang w:val="en"/>
        </w:rPr>
        <w:t>ii</w:t>
      </w:r>
      <w:r w:rsidR="00B53C55" w:rsidRPr="00C31653">
        <w:rPr>
          <w:szCs w:val="22"/>
          <w:lang w:val="ru-RU"/>
        </w:rPr>
        <w:t>)</w:t>
      </w:r>
      <w:r w:rsidR="002325BC" w:rsidRPr="00C31653">
        <w:rPr>
          <w:szCs w:val="22"/>
          <w:lang w:val="ru-RU"/>
        </w:rPr>
        <w:t>.</w:t>
      </w:r>
    </w:p>
    <w:p w:rsidR="004C03F5" w:rsidRPr="00C31653" w:rsidRDefault="004C03F5" w:rsidP="004C03F5">
      <w:pPr>
        <w:tabs>
          <w:tab w:val="left" w:pos="660"/>
        </w:tabs>
        <w:rPr>
          <w:lang w:val="ru-RU"/>
        </w:rPr>
      </w:pPr>
    </w:p>
    <w:p w:rsidR="004C03F5" w:rsidRPr="00D05437" w:rsidRDefault="00A21A2C" w:rsidP="00D73065">
      <w:pPr>
        <w:tabs>
          <w:tab w:val="left" w:pos="880"/>
        </w:tabs>
        <w:rPr>
          <w:lang w:val="ru-RU"/>
        </w:rPr>
      </w:pPr>
      <w:r w:rsidRPr="00C31653">
        <w:rPr>
          <w:lang w:val="ru-RU"/>
        </w:rPr>
        <w:t>5.</w:t>
      </w:r>
      <w:r w:rsidR="00916E7F" w:rsidRPr="00C31653">
        <w:rPr>
          <w:lang w:val="ru-RU"/>
        </w:rPr>
        <w:t>04</w:t>
      </w:r>
      <w:r w:rsidR="004C03F5" w:rsidRPr="00C31653">
        <w:rPr>
          <w:lang w:val="ru-RU"/>
        </w:rPr>
        <w:tab/>
      </w:r>
      <w:r w:rsidR="00C31653">
        <w:rPr>
          <w:lang w:val="ru-RU"/>
        </w:rPr>
        <w:t>Статья</w:t>
      </w:r>
      <w:r w:rsidR="00FE1023" w:rsidRPr="00C31653">
        <w:rPr>
          <w:lang w:val="ru-RU"/>
        </w:rPr>
        <w:t xml:space="preserve"> 5(4) </w:t>
      </w:r>
      <w:r w:rsidR="00C31653">
        <w:rPr>
          <w:lang w:val="ru-RU"/>
        </w:rPr>
        <w:t>также является факультативным положением</w:t>
      </w:r>
      <w:r w:rsidR="00FE1023" w:rsidRPr="00C31653">
        <w:rPr>
          <w:lang w:val="ru-RU"/>
        </w:rPr>
        <w:t xml:space="preserve">.  </w:t>
      </w:r>
      <w:r w:rsidR="00C31653">
        <w:rPr>
          <w:lang w:val="ru-RU"/>
        </w:rPr>
        <w:t>Это</w:t>
      </w:r>
      <w:r w:rsidR="00C31653" w:rsidRPr="00C31653">
        <w:rPr>
          <w:lang w:val="ru-RU"/>
        </w:rPr>
        <w:t xml:space="preserve"> </w:t>
      </w:r>
      <w:r w:rsidR="00C31653">
        <w:rPr>
          <w:lang w:val="ru-RU"/>
        </w:rPr>
        <w:t>положение</w:t>
      </w:r>
      <w:r w:rsidR="00C31653" w:rsidRPr="00C31653">
        <w:rPr>
          <w:lang w:val="ru-RU"/>
        </w:rPr>
        <w:t xml:space="preserve"> </w:t>
      </w:r>
      <w:r w:rsidR="00C31653">
        <w:rPr>
          <w:lang w:val="ru-RU"/>
        </w:rPr>
        <w:t>заключено</w:t>
      </w:r>
      <w:r w:rsidR="00C31653" w:rsidRPr="00C31653">
        <w:rPr>
          <w:lang w:val="ru-RU"/>
        </w:rPr>
        <w:t xml:space="preserve"> </w:t>
      </w:r>
      <w:r w:rsidR="00C31653">
        <w:rPr>
          <w:lang w:val="ru-RU"/>
        </w:rPr>
        <w:t>в</w:t>
      </w:r>
      <w:r w:rsidR="00C31653" w:rsidRPr="00C31653">
        <w:rPr>
          <w:lang w:val="ru-RU"/>
        </w:rPr>
        <w:t xml:space="preserve"> </w:t>
      </w:r>
      <w:r w:rsidR="00C31653">
        <w:rPr>
          <w:lang w:val="ru-RU"/>
        </w:rPr>
        <w:t>квадратные</w:t>
      </w:r>
      <w:r w:rsidR="00C31653" w:rsidRPr="00C31653">
        <w:rPr>
          <w:lang w:val="ru-RU"/>
        </w:rPr>
        <w:t xml:space="preserve"> </w:t>
      </w:r>
      <w:r w:rsidR="00C31653">
        <w:rPr>
          <w:lang w:val="ru-RU"/>
        </w:rPr>
        <w:t>скобки</w:t>
      </w:r>
      <w:r w:rsidR="00C31653" w:rsidRPr="00C31653">
        <w:rPr>
          <w:lang w:val="ru-RU"/>
        </w:rPr>
        <w:t xml:space="preserve">, </w:t>
      </w:r>
      <w:r w:rsidR="00C31653">
        <w:rPr>
          <w:lang w:val="ru-RU"/>
        </w:rPr>
        <w:t>поскольку</w:t>
      </w:r>
      <w:r w:rsidR="00C31653" w:rsidRPr="00C31653">
        <w:rPr>
          <w:lang w:val="ru-RU"/>
        </w:rPr>
        <w:t xml:space="preserve"> </w:t>
      </w:r>
      <w:r w:rsidR="00C31653">
        <w:rPr>
          <w:lang w:val="ru-RU"/>
        </w:rPr>
        <w:t>включение</w:t>
      </w:r>
      <w:r w:rsidR="00C31653" w:rsidRPr="00C31653">
        <w:rPr>
          <w:lang w:val="ru-RU"/>
        </w:rPr>
        <w:t xml:space="preserve"> </w:t>
      </w:r>
      <w:r w:rsidR="00C31653">
        <w:rPr>
          <w:lang w:val="ru-RU"/>
        </w:rPr>
        <w:t>положения</w:t>
      </w:r>
      <w:r w:rsidR="00C31653" w:rsidRPr="00C31653">
        <w:rPr>
          <w:lang w:val="ru-RU"/>
        </w:rPr>
        <w:t xml:space="preserve">, </w:t>
      </w:r>
      <w:r w:rsidR="00C31653">
        <w:rPr>
          <w:lang w:val="ru-RU"/>
        </w:rPr>
        <w:t>конкретно</w:t>
      </w:r>
      <w:r w:rsidR="00C31653" w:rsidRPr="00C31653">
        <w:rPr>
          <w:lang w:val="ru-RU"/>
        </w:rPr>
        <w:t xml:space="preserve"> </w:t>
      </w:r>
      <w:r w:rsidR="00C31653">
        <w:rPr>
          <w:lang w:val="ru-RU"/>
        </w:rPr>
        <w:t>касающегося</w:t>
      </w:r>
      <w:r w:rsidR="00C31653" w:rsidRPr="00C31653">
        <w:rPr>
          <w:lang w:val="ru-RU"/>
        </w:rPr>
        <w:t xml:space="preserve"> </w:t>
      </w:r>
      <w:r w:rsidR="00C31653">
        <w:rPr>
          <w:lang w:val="ru-RU"/>
        </w:rPr>
        <w:t>наименований</w:t>
      </w:r>
      <w:r w:rsidR="00C31653" w:rsidRPr="00C31653">
        <w:rPr>
          <w:lang w:val="ru-RU"/>
        </w:rPr>
        <w:t xml:space="preserve"> </w:t>
      </w:r>
      <w:r w:rsidR="00C31653">
        <w:rPr>
          <w:lang w:val="ru-RU"/>
        </w:rPr>
        <w:t>мест</w:t>
      </w:r>
      <w:r w:rsidR="00C31653" w:rsidRPr="00C31653">
        <w:rPr>
          <w:lang w:val="ru-RU"/>
        </w:rPr>
        <w:t xml:space="preserve"> </w:t>
      </w:r>
      <w:r w:rsidR="00C31653">
        <w:rPr>
          <w:lang w:val="ru-RU"/>
        </w:rPr>
        <w:t>происхождения</w:t>
      </w:r>
      <w:r w:rsidR="00C31653" w:rsidRPr="00C31653">
        <w:rPr>
          <w:lang w:val="ru-RU"/>
        </w:rPr>
        <w:t xml:space="preserve"> </w:t>
      </w:r>
      <w:r w:rsidR="00C31653">
        <w:rPr>
          <w:lang w:val="ru-RU"/>
        </w:rPr>
        <w:t>или</w:t>
      </w:r>
      <w:r w:rsidR="00C31653" w:rsidRPr="00C31653">
        <w:rPr>
          <w:lang w:val="ru-RU"/>
        </w:rPr>
        <w:t xml:space="preserve"> </w:t>
      </w:r>
      <w:r w:rsidR="00C31653">
        <w:rPr>
          <w:lang w:val="ru-RU"/>
        </w:rPr>
        <w:t>географических</w:t>
      </w:r>
      <w:r w:rsidR="00C31653" w:rsidRPr="00C31653">
        <w:rPr>
          <w:lang w:val="ru-RU"/>
        </w:rPr>
        <w:t xml:space="preserve"> </w:t>
      </w:r>
      <w:r w:rsidR="00C31653">
        <w:rPr>
          <w:lang w:val="ru-RU"/>
        </w:rPr>
        <w:t>указаний</w:t>
      </w:r>
      <w:r w:rsidR="00C31653" w:rsidRPr="00C31653">
        <w:rPr>
          <w:lang w:val="ru-RU"/>
        </w:rPr>
        <w:t xml:space="preserve">, </w:t>
      </w:r>
      <w:r w:rsidR="00C31653">
        <w:rPr>
          <w:lang w:val="ru-RU"/>
        </w:rPr>
        <w:t>проистекающих из трансграничных географических районов, все еще является предметом дискуссий</w:t>
      </w:r>
      <w:r w:rsidR="00231F91" w:rsidRPr="00C31653">
        <w:rPr>
          <w:lang w:val="ru-RU"/>
        </w:rPr>
        <w:t xml:space="preserve">.  </w:t>
      </w:r>
      <w:r w:rsidR="00C31653">
        <w:rPr>
          <w:lang w:val="ru-RU"/>
        </w:rPr>
        <w:t>В соответствии с нынешним Лиссабонским соглашением, Договаривающиеся стороны регистрируют наименования мест происхождения в отношении товаров, проистекающих из той части трансграничного географического района, которая находится в пределах их территории</w:t>
      </w:r>
      <w:r w:rsidR="00814408" w:rsidRPr="00C31653">
        <w:rPr>
          <w:lang w:val="ru-RU"/>
        </w:rPr>
        <w:t xml:space="preserve">.  </w:t>
      </w:r>
      <w:r w:rsidR="00C31653">
        <w:rPr>
          <w:lang w:val="ru-RU"/>
        </w:rPr>
        <w:t>Статья</w:t>
      </w:r>
      <w:r w:rsidR="00814408" w:rsidRPr="00C31653">
        <w:rPr>
          <w:lang w:val="ru-RU"/>
        </w:rPr>
        <w:t xml:space="preserve"> 5(4) </w:t>
      </w:r>
      <w:r w:rsidR="00C31653">
        <w:rPr>
          <w:lang w:val="ru-RU"/>
        </w:rPr>
        <w:t xml:space="preserve">ясно даст понять, что Лиссабонская система также разрешает международную регистрацию наименования места происхождения или географического указания в отношении товаров, происходящих из всего трансграничного географического района, если </w:t>
      </w:r>
      <w:r w:rsidR="00E45803">
        <w:rPr>
          <w:lang w:val="ru-RU"/>
        </w:rPr>
        <w:t>соответствующие Договаривающиеся стороны</w:t>
      </w:r>
      <w:r w:rsidR="00814408" w:rsidRPr="00C31653">
        <w:rPr>
          <w:lang w:val="ru-RU"/>
        </w:rPr>
        <w:t xml:space="preserve"> </w:t>
      </w:r>
      <w:r w:rsidR="00E45803">
        <w:rPr>
          <w:lang w:val="ru-RU"/>
        </w:rPr>
        <w:t>совместно установили наименование места происхождения или географическое указание</w:t>
      </w:r>
      <w:r w:rsidR="00814408" w:rsidRPr="00C31653">
        <w:rPr>
          <w:lang w:val="ru-RU"/>
        </w:rPr>
        <w:t xml:space="preserve">.  </w:t>
      </w:r>
      <w:r w:rsidR="00E45803">
        <w:rPr>
          <w:lang w:val="ru-RU"/>
        </w:rPr>
        <w:t>В</w:t>
      </w:r>
      <w:r w:rsidR="00E45803" w:rsidRPr="00E45803">
        <w:rPr>
          <w:lang w:val="ru-RU"/>
        </w:rPr>
        <w:t xml:space="preserve"> </w:t>
      </w:r>
      <w:r w:rsidR="00E45803">
        <w:rPr>
          <w:lang w:val="ru-RU"/>
        </w:rPr>
        <w:t>таком</w:t>
      </w:r>
      <w:r w:rsidR="00E45803" w:rsidRPr="00E45803">
        <w:rPr>
          <w:lang w:val="ru-RU"/>
        </w:rPr>
        <w:t xml:space="preserve"> </w:t>
      </w:r>
      <w:r w:rsidR="00E45803">
        <w:rPr>
          <w:lang w:val="ru-RU"/>
        </w:rPr>
        <w:t>случае</w:t>
      </w:r>
      <w:r w:rsidR="00E45803" w:rsidRPr="00E45803">
        <w:rPr>
          <w:lang w:val="ru-RU"/>
        </w:rPr>
        <w:t xml:space="preserve"> </w:t>
      </w:r>
      <w:r w:rsidR="00E45803">
        <w:rPr>
          <w:lang w:val="ru-RU"/>
        </w:rPr>
        <w:t>они</w:t>
      </w:r>
      <w:r w:rsidR="00E45803" w:rsidRPr="00E45803">
        <w:rPr>
          <w:lang w:val="ru-RU"/>
        </w:rPr>
        <w:t xml:space="preserve"> </w:t>
      </w:r>
      <w:r w:rsidR="00E45803">
        <w:rPr>
          <w:lang w:val="ru-RU"/>
        </w:rPr>
        <w:t>также</w:t>
      </w:r>
      <w:r w:rsidR="00E45803" w:rsidRPr="00E45803">
        <w:rPr>
          <w:lang w:val="ru-RU"/>
        </w:rPr>
        <w:t xml:space="preserve"> </w:t>
      </w:r>
      <w:r w:rsidR="00E45803">
        <w:rPr>
          <w:lang w:val="ru-RU"/>
        </w:rPr>
        <w:t>должны</w:t>
      </w:r>
      <w:r w:rsidR="00E45803" w:rsidRPr="00E45803">
        <w:rPr>
          <w:lang w:val="ru-RU"/>
        </w:rPr>
        <w:t xml:space="preserve"> </w:t>
      </w:r>
      <w:r w:rsidR="00E45803">
        <w:rPr>
          <w:lang w:val="ru-RU"/>
        </w:rPr>
        <w:t>назначить</w:t>
      </w:r>
      <w:r w:rsidR="00E45803" w:rsidRPr="00E45803">
        <w:rPr>
          <w:lang w:val="ru-RU"/>
        </w:rPr>
        <w:t xml:space="preserve"> </w:t>
      </w:r>
      <w:r w:rsidR="00E45803">
        <w:rPr>
          <w:lang w:val="ru-RU"/>
        </w:rPr>
        <w:t>общий компетентный орган для соответствующего наименования места происхождения или географического указания</w:t>
      </w:r>
      <w:r w:rsidR="00814408" w:rsidRPr="00E45803">
        <w:rPr>
          <w:lang w:val="ru-RU"/>
        </w:rPr>
        <w:t xml:space="preserve">.  </w:t>
      </w:r>
      <w:r w:rsidR="00E45803">
        <w:rPr>
          <w:lang w:val="ru-RU"/>
        </w:rPr>
        <w:t>Разумеется</w:t>
      </w:r>
      <w:r w:rsidR="00231F91" w:rsidRPr="00E45803">
        <w:rPr>
          <w:lang w:val="ru-RU"/>
        </w:rPr>
        <w:t xml:space="preserve">, </w:t>
      </w:r>
      <w:r w:rsidR="00E45803">
        <w:rPr>
          <w:lang w:val="ru-RU"/>
        </w:rPr>
        <w:t>от прилегающих Договаривающихся сторон не будет требоваться совместного установления таких наименований мест происхождения или географических указаний</w:t>
      </w:r>
      <w:r w:rsidR="004C03F5" w:rsidRPr="00E45803">
        <w:rPr>
          <w:lang w:val="ru-RU"/>
        </w:rPr>
        <w:t xml:space="preserve">.  </w:t>
      </w:r>
      <w:r w:rsidR="00E45803">
        <w:rPr>
          <w:lang w:val="ru-RU"/>
        </w:rPr>
        <w:t>Вместо</w:t>
      </w:r>
      <w:r w:rsidR="00E45803" w:rsidRPr="00E45803">
        <w:rPr>
          <w:lang w:val="ru-RU"/>
        </w:rPr>
        <w:t xml:space="preserve"> </w:t>
      </w:r>
      <w:r w:rsidR="00E45803">
        <w:rPr>
          <w:lang w:val="ru-RU"/>
        </w:rPr>
        <w:t>этого</w:t>
      </w:r>
      <w:r w:rsidR="00E45803" w:rsidRPr="00E45803">
        <w:rPr>
          <w:lang w:val="ru-RU"/>
        </w:rPr>
        <w:t xml:space="preserve"> </w:t>
      </w:r>
      <w:r w:rsidR="00E45803">
        <w:rPr>
          <w:lang w:val="ru-RU"/>
        </w:rPr>
        <w:t>каждая</w:t>
      </w:r>
      <w:r w:rsidR="00E45803" w:rsidRPr="00E45803">
        <w:rPr>
          <w:lang w:val="ru-RU"/>
        </w:rPr>
        <w:t xml:space="preserve"> </w:t>
      </w:r>
      <w:r w:rsidR="00E45803">
        <w:rPr>
          <w:lang w:val="ru-RU"/>
        </w:rPr>
        <w:t>Договаривающаяся</w:t>
      </w:r>
      <w:r w:rsidR="00E45803" w:rsidRPr="00E45803">
        <w:rPr>
          <w:lang w:val="ru-RU"/>
        </w:rPr>
        <w:t xml:space="preserve"> </w:t>
      </w:r>
      <w:r w:rsidR="00E45803">
        <w:rPr>
          <w:lang w:val="ru-RU"/>
        </w:rPr>
        <w:t>сторона</w:t>
      </w:r>
      <w:r w:rsidR="00E45803" w:rsidRPr="00E45803">
        <w:rPr>
          <w:lang w:val="ru-RU"/>
        </w:rPr>
        <w:t xml:space="preserve"> </w:t>
      </w:r>
      <w:r w:rsidR="00E45803">
        <w:rPr>
          <w:lang w:val="ru-RU"/>
        </w:rPr>
        <w:t>может</w:t>
      </w:r>
      <w:r w:rsidR="00E45803" w:rsidRPr="00E45803">
        <w:rPr>
          <w:lang w:val="ru-RU"/>
        </w:rPr>
        <w:t xml:space="preserve"> </w:t>
      </w:r>
      <w:r w:rsidR="00E45803">
        <w:rPr>
          <w:lang w:val="ru-RU"/>
        </w:rPr>
        <w:t>предпочесть</w:t>
      </w:r>
      <w:r w:rsidR="00E45803" w:rsidRPr="00E45803">
        <w:rPr>
          <w:lang w:val="ru-RU"/>
        </w:rPr>
        <w:t xml:space="preserve"> </w:t>
      </w:r>
      <w:r w:rsidR="00E45803">
        <w:rPr>
          <w:lang w:val="ru-RU"/>
        </w:rPr>
        <w:t>подать</w:t>
      </w:r>
      <w:r w:rsidR="00E45803" w:rsidRPr="00E45803">
        <w:rPr>
          <w:lang w:val="ru-RU"/>
        </w:rPr>
        <w:t xml:space="preserve"> </w:t>
      </w:r>
      <w:r w:rsidR="00E45803">
        <w:rPr>
          <w:lang w:val="ru-RU"/>
        </w:rPr>
        <w:t>индивидуальную</w:t>
      </w:r>
      <w:r w:rsidR="00E45803" w:rsidRPr="00E45803">
        <w:rPr>
          <w:lang w:val="ru-RU"/>
        </w:rPr>
        <w:t xml:space="preserve"> </w:t>
      </w:r>
      <w:r w:rsidR="00E45803">
        <w:rPr>
          <w:lang w:val="ru-RU"/>
        </w:rPr>
        <w:t>отдельную</w:t>
      </w:r>
      <w:r w:rsidR="00E45803" w:rsidRPr="00E45803">
        <w:rPr>
          <w:lang w:val="ru-RU"/>
        </w:rPr>
        <w:t xml:space="preserve"> </w:t>
      </w:r>
      <w:r w:rsidR="00E45803">
        <w:rPr>
          <w:lang w:val="ru-RU"/>
        </w:rPr>
        <w:t>заявку</w:t>
      </w:r>
      <w:r w:rsidR="00E45803" w:rsidRPr="00E45803">
        <w:rPr>
          <w:lang w:val="ru-RU"/>
        </w:rPr>
        <w:t xml:space="preserve"> </w:t>
      </w:r>
      <w:r w:rsidR="00E45803">
        <w:rPr>
          <w:lang w:val="ru-RU"/>
        </w:rPr>
        <w:t>только</w:t>
      </w:r>
      <w:r w:rsidR="00E45803" w:rsidRPr="00E45803">
        <w:rPr>
          <w:lang w:val="ru-RU"/>
        </w:rPr>
        <w:t xml:space="preserve"> </w:t>
      </w:r>
      <w:r w:rsidR="00E45803">
        <w:rPr>
          <w:lang w:val="ru-RU"/>
        </w:rPr>
        <w:t>на</w:t>
      </w:r>
      <w:r w:rsidR="00E45803" w:rsidRPr="00E45803">
        <w:rPr>
          <w:lang w:val="ru-RU"/>
        </w:rPr>
        <w:t xml:space="preserve"> </w:t>
      </w:r>
      <w:r w:rsidR="00E45803">
        <w:rPr>
          <w:lang w:val="ru-RU"/>
        </w:rPr>
        <w:t>часть</w:t>
      </w:r>
      <w:r w:rsidR="00E45803" w:rsidRPr="00E45803">
        <w:rPr>
          <w:lang w:val="ru-RU"/>
        </w:rPr>
        <w:t xml:space="preserve"> </w:t>
      </w:r>
      <w:r w:rsidR="00E45803">
        <w:rPr>
          <w:lang w:val="ru-RU"/>
        </w:rPr>
        <w:t>трансграничного</w:t>
      </w:r>
      <w:r w:rsidR="00E45803" w:rsidRPr="00E45803">
        <w:rPr>
          <w:lang w:val="ru-RU"/>
        </w:rPr>
        <w:t xml:space="preserve"> </w:t>
      </w:r>
      <w:r w:rsidR="00E45803">
        <w:rPr>
          <w:lang w:val="ru-RU"/>
        </w:rPr>
        <w:t>района</w:t>
      </w:r>
      <w:r w:rsidR="00231F91" w:rsidRPr="00E45803">
        <w:rPr>
          <w:lang w:val="ru-RU"/>
        </w:rPr>
        <w:t>,</w:t>
      </w:r>
      <w:r w:rsidR="00E45803">
        <w:rPr>
          <w:lang w:val="ru-RU"/>
        </w:rPr>
        <w:t xml:space="preserve"> расположенную в пределах ее территории, и, разумеется, не на весь трансграничный район</w:t>
      </w:r>
      <w:r w:rsidR="004C03F5" w:rsidRPr="00E45803">
        <w:rPr>
          <w:lang w:val="ru-RU"/>
        </w:rPr>
        <w:t xml:space="preserve">.  </w:t>
      </w:r>
      <w:r w:rsidR="00E45803">
        <w:rPr>
          <w:lang w:val="ru-RU"/>
        </w:rPr>
        <w:t>То</w:t>
      </w:r>
      <w:r w:rsidR="00E45803" w:rsidRPr="00E45803">
        <w:rPr>
          <w:lang w:val="ru-RU"/>
        </w:rPr>
        <w:t xml:space="preserve"> </w:t>
      </w:r>
      <w:r w:rsidR="00E45803">
        <w:rPr>
          <w:lang w:val="ru-RU"/>
        </w:rPr>
        <w:t>же</w:t>
      </w:r>
      <w:r w:rsidR="00E45803" w:rsidRPr="00E45803">
        <w:rPr>
          <w:lang w:val="ru-RU"/>
        </w:rPr>
        <w:t xml:space="preserve"> </w:t>
      </w:r>
      <w:r w:rsidR="00E45803">
        <w:rPr>
          <w:lang w:val="ru-RU"/>
        </w:rPr>
        <w:t>самое</w:t>
      </w:r>
      <w:r w:rsidR="00E45803" w:rsidRPr="00E45803">
        <w:rPr>
          <w:lang w:val="ru-RU"/>
        </w:rPr>
        <w:t xml:space="preserve"> </w:t>
      </w:r>
      <w:r w:rsidR="00E45803">
        <w:rPr>
          <w:lang w:val="ru-RU"/>
        </w:rPr>
        <w:t>относится</w:t>
      </w:r>
      <w:r w:rsidR="00E45803" w:rsidRPr="00E45803">
        <w:rPr>
          <w:lang w:val="ru-RU"/>
        </w:rPr>
        <w:t xml:space="preserve"> </w:t>
      </w:r>
      <w:r w:rsidR="00E45803">
        <w:rPr>
          <w:lang w:val="ru-RU"/>
        </w:rPr>
        <w:t>к</w:t>
      </w:r>
      <w:r w:rsidR="00E45803" w:rsidRPr="00E45803">
        <w:rPr>
          <w:lang w:val="ru-RU"/>
        </w:rPr>
        <w:t xml:space="preserve"> </w:t>
      </w:r>
      <w:r w:rsidR="00E45803">
        <w:rPr>
          <w:lang w:val="ru-RU"/>
        </w:rPr>
        <w:t>непосредственной</w:t>
      </w:r>
      <w:r w:rsidR="00E45803" w:rsidRPr="00E45803">
        <w:rPr>
          <w:lang w:val="ru-RU"/>
        </w:rPr>
        <w:t xml:space="preserve"> </w:t>
      </w:r>
      <w:r w:rsidR="00E45803">
        <w:rPr>
          <w:lang w:val="ru-RU"/>
        </w:rPr>
        <w:t>подаче</w:t>
      </w:r>
      <w:r w:rsidR="00E45803" w:rsidRPr="00E45803">
        <w:rPr>
          <w:lang w:val="ru-RU"/>
        </w:rPr>
        <w:t xml:space="preserve"> </w:t>
      </w:r>
      <w:r w:rsidR="00E45803">
        <w:rPr>
          <w:lang w:val="ru-RU"/>
        </w:rPr>
        <w:t>заявок</w:t>
      </w:r>
      <w:r w:rsidR="00E45803" w:rsidRPr="00E45803">
        <w:rPr>
          <w:lang w:val="ru-RU"/>
        </w:rPr>
        <w:t xml:space="preserve"> </w:t>
      </w:r>
      <w:r w:rsidR="00E45803">
        <w:rPr>
          <w:lang w:val="ru-RU"/>
        </w:rPr>
        <w:t>бенефициарами</w:t>
      </w:r>
      <w:r w:rsidR="00E45803" w:rsidRPr="00E45803">
        <w:rPr>
          <w:lang w:val="ru-RU"/>
        </w:rPr>
        <w:t xml:space="preserve">, </w:t>
      </w:r>
      <w:r w:rsidR="00E45803">
        <w:rPr>
          <w:lang w:val="ru-RU"/>
        </w:rPr>
        <w:t>как</w:t>
      </w:r>
      <w:r w:rsidR="00E45803" w:rsidRPr="00E45803">
        <w:rPr>
          <w:lang w:val="ru-RU"/>
        </w:rPr>
        <w:t xml:space="preserve"> </w:t>
      </w:r>
      <w:r w:rsidR="00E45803">
        <w:rPr>
          <w:lang w:val="ru-RU"/>
        </w:rPr>
        <w:t>они</w:t>
      </w:r>
      <w:r w:rsidR="00E45803" w:rsidRPr="00E45803">
        <w:rPr>
          <w:lang w:val="ru-RU"/>
        </w:rPr>
        <w:t xml:space="preserve"> </w:t>
      </w:r>
      <w:r w:rsidR="00E45803">
        <w:rPr>
          <w:lang w:val="ru-RU"/>
        </w:rPr>
        <w:t>определены</w:t>
      </w:r>
      <w:r w:rsidR="00E45803" w:rsidRPr="00E45803">
        <w:rPr>
          <w:lang w:val="ru-RU"/>
        </w:rPr>
        <w:t xml:space="preserve"> </w:t>
      </w:r>
      <w:r w:rsidR="00E45803">
        <w:rPr>
          <w:lang w:val="ru-RU"/>
        </w:rPr>
        <w:t>в</w:t>
      </w:r>
      <w:r w:rsidR="00E45803" w:rsidRPr="00E45803">
        <w:rPr>
          <w:lang w:val="ru-RU"/>
        </w:rPr>
        <w:t xml:space="preserve"> </w:t>
      </w:r>
      <w:r w:rsidR="00E45803">
        <w:rPr>
          <w:lang w:val="ru-RU"/>
        </w:rPr>
        <w:t>статье</w:t>
      </w:r>
      <w:r w:rsidR="007E0154">
        <w:rPr>
          <w:szCs w:val="22"/>
          <w:lang w:val="en"/>
        </w:rPr>
        <w:t> </w:t>
      </w:r>
      <w:r w:rsidR="00231F91" w:rsidRPr="00E45803">
        <w:rPr>
          <w:szCs w:val="22"/>
          <w:lang w:val="ru-RU"/>
        </w:rPr>
        <w:t>1(</w:t>
      </w:r>
      <w:r w:rsidR="00231F91">
        <w:rPr>
          <w:szCs w:val="22"/>
          <w:lang w:val="en"/>
        </w:rPr>
        <w:t>xvii</w:t>
      </w:r>
      <w:r w:rsidR="00231F91" w:rsidRPr="00E45803">
        <w:rPr>
          <w:szCs w:val="22"/>
          <w:lang w:val="ru-RU"/>
        </w:rPr>
        <w:t xml:space="preserve">), </w:t>
      </w:r>
      <w:r w:rsidR="00E45803">
        <w:rPr>
          <w:szCs w:val="22"/>
          <w:lang w:val="ru-RU"/>
        </w:rPr>
        <w:t>или юридическим лицом, упомянутым в статье</w:t>
      </w:r>
      <w:r w:rsidR="00231F91" w:rsidRPr="00E45803">
        <w:rPr>
          <w:szCs w:val="22"/>
          <w:lang w:val="ru-RU"/>
        </w:rPr>
        <w:t xml:space="preserve"> 5(2)(</w:t>
      </w:r>
      <w:r w:rsidR="00231F91">
        <w:rPr>
          <w:szCs w:val="22"/>
          <w:lang w:val="en"/>
        </w:rPr>
        <w:t>ii</w:t>
      </w:r>
      <w:r w:rsidR="00231F91" w:rsidRPr="00E45803">
        <w:rPr>
          <w:szCs w:val="22"/>
          <w:lang w:val="ru-RU"/>
        </w:rPr>
        <w:t>)</w:t>
      </w:r>
      <w:r w:rsidR="00231F91" w:rsidRPr="00E45803">
        <w:rPr>
          <w:lang w:val="ru-RU"/>
        </w:rPr>
        <w:t>.</w:t>
      </w:r>
      <w:r w:rsidR="00F42E14" w:rsidRPr="00E45803">
        <w:rPr>
          <w:lang w:val="ru-RU"/>
        </w:rPr>
        <w:t xml:space="preserve"> </w:t>
      </w:r>
      <w:r w:rsidR="00231F91" w:rsidRPr="00E45803">
        <w:rPr>
          <w:lang w:val="ru-RU"/>
        </w:rPr>
        <w:t xml:space="preserve"> </w:t>
      </w:r>
      <w:r w:rsidR="00E45803">
        <w:rPr>
          <w:lang w:val="ru-RU"/>
        </w:rPr>
        <w:t>Непосредственная</w:t>
      </w:r>
      <w:r w:rsidR="00E45803" w:rsidRPr="00E45803">
        <w:rPr>
          <w:lang w:val="ru-RU"/>
        </w:rPr>
        <w:t xml:space="preserve"> </w:t>
      </w:r>
      <w:r w:rsidR="00E45803">
        <w:rPr>
          <w:lang w:val="ru-RU"/>
        </w:rPr>
        <w:t>подача</w:t>
      </w:r>
      <w:r w:rsidR="00E45803" w:rsidRPr="00E45803">
        <w:rPr>
          <w:lang w:val="ru-RU"/>
        </w:rPr>
        <w:t xml:space="preserve"> </w:t>
      </w:r>
      <w:r w:rsidR="00E45803">
        <w:rPr>
          <w:lang w:val="ru-RU"/>
        </w:rPr>
        <w:t>заявок</w:t>
      </w:r>
      <w:r w:rsidR="00E45803" w:rsidRPr="00E45803">
        <w:rPr>
          <w:lang w:val="ru-RU"/>
        </w:rPr>
        <w:t xml:space="preserve"> </w:t>
      </w:r>
      <w:r w:rsidR="00E45803">
        <w:rPr>
          <w:lang w:val="ru-RU"/>
        </w:rPr>
        <w:t>в</w:t>
      </w:r>
      <w:r w:rsidR="00E45803" w:rsidRPr="00E45803">
        <w:rPr>
          <w:lang w:val="ru-RU"/>
        </w:rPr>
        <w:t xml:space="preserve"> </w:t>
      </w:r>
      <w:r w:rsidR="00E45803">
        <w:rPr>
          <w:lang w:val="ru-RU"/>
        </w:rPr>
        <w:t>соответствии</w:t>
      </w:r>
      <w:r w:rsidR="00E45803" w:rsidRPr="00E45803">
        <w:rPr>
          <w:lang w:val="ru-RU"/>
        </w:rPr>
        <w:t xml:space="preserve"> </w:t>
      </w:r>
      <w:r w:rsidR="00E45803">
        <w:rPr>
          <w:lang w:val="ru-RU"/>
        </w:rPr>
        <w:t>со</w:t>
      </w:r>
      <w:r w:rsidR="00E45803" w:rsidRPr="00E45803">
        <w:rPr>
          <w:lang w:val="ru-RU"/>
        </w:rPr>
        <w:t xml:space="preserve"> </w:t>
      </w:r>
      <w:r w:rsidR="00E45803">
        <w:rPr>
          <w:lang w:val="ru-RU"/>
        </w:rPr>
        <w:t>статьей</w:t>
      </w:r>
      <w:r w:rsidR="007E0154">
        <w:t> </w:t>
      </w:r>
      <w:r w:rsidR="00231F91" w:rsidRPr="00E45803">
        <w:rPr>
          <w:lang w:val="ru-RU"/>
        </w:rPr>
        <w:t>5(4)(</w:t>
      </w:r>
      <w:r w:rsidR="00231F91">
        <w:t>b</w:t>
      </w:r>
      <w:r w:rsidR="00231F91" w:rsidRPr="00E45803">
        <w:rPr>
          <w:lang w:val="ru-RU"/>
        </w:rPr>
        <w:t>)</w:t>
      </w:r>
      <w:r w:rsidR="00E45803" w:rsidRPr="00E45803">
        <w:rPr>
          <w:lang w:val="ru-RU"/>
        </w:rPr>
        <w:t xml:space="preserve">, </w:t>
      </w:r>
      <w:r w:rsidR="00E45803">
        <w:rPr>
          <w:lang w:val="ru-RU"/>
        </w:rPr>
        <w:t>то</w:t>
      </w:r>
      <w:r w:rsidR="00E45803" w:rsidRPr="00E45803">
        <w:rPr>
          <w:lang w:val="ru-RU"/>
        </w:rPr>
        <w:t xml:space="preserve"> </w:t>
      </w:r>
      <w:r w:rsidR="00E45803">
        <w:rPr>
          <w:lang w:val="ru-RU"/>
        </w:rPr>
        <w:t>есть</w:t>
      </w:r>
      <w:r w:rsidR="00231F91" w:rsidRPr="00E45803">
        <w:rPr>
          <w:lang w:val="ru-RU"/>
        </w:rPr>
        <w:t xml:space="preserve"> </w:t>
      </w:r>
      <w:r w:rsidR="00E45803">
        <w:rPr>
          <w:lang w:val="ru-RU"/>
        </w:rPr>
        <w:t>бенефициарами</w:t>
      </w:r>
      <w:r w:rsidR="00E45803" w:rsidRPr="00E45803">
        <w:rPr>
          <w:lang w:val="ru-RU"/>
        </w:rPr>
        <w:t xml:space="preserve">, </w:t>
      </w:r>
      <w:r w:rsidR="00E45803">
        <w:rPr>
          <w:lang w:val="ru-RU"/>
        </w:rPr>
        <w:t>как</w:t>
      </w:r>
      <w:r w:rsidR="00E45803" w:rsidRPr="00E45803">
        <w:rPr>
          <w:lang w:val="ru-RU"/>
        </w:rPr>
        <w:t xml:space="preserve"> </w:t>
      </w:r>
      <w:r w:rsidR="00E45803">
        <w:rPr>
          <w:lang w:val="ru-RU"/>
        </w:rPr>
        <w:t>они</w:t>
      </w:r>
      <w:r w:rsidR="00E45803" w:rsidRPr="00E45803">
        <w:rPr>
          <w:lang w:val="ru-RU"/>
        </w:rPr>
        <w:t xml:space="preserve"> </w:t>
      </w:r>
      <w:r w:rsidR="00E45803">
        <w:rPr>
          <w:lang w:val="ru-RU"/>
        </w:rPr>
        <w:t>определены</w:t>
      </w:r>
      <w:r w:rsidR="00E45803" w:rsidRPr="00E45803">
        <w:rPr>
          <w:lang w:val="ru-RU"/>
        </w:rPr>
        <w:t xml:space="preserve"> </w:t>
      </w:r>
      <w:r w:rsidR="00E45803">
        <w:rPr>
          <w:lang w:val="ru-RU"/>
        </w:rPr>
        <w:t>в</w:t>
      </w:r>
      <w:r w:rsidR="00E45803" w:rsidRPr="00E45803">
        <w:rPr>
          <w:lang w:val="ru-RU"/>
        </w:rPr>
        <w:t xml:space="preserve"> </w:t>
      </w:r>
      <w:r w:rsidR="00E45803">
        <w:rPr>
          <w:lang w:val="ru-RU"/>
        </w:rPr>
        <w:t>статье</w:t>
      </w:r>
      <w:r w:rsidR="00E45803">
        <w:rPr>
          <w:szCs w:val="22"/>
          <w:lang w:val="en"/>
        </w:rPr>
        <w:t> </w:t>
      </w:r>
      <w:r w:rsidR="00E45803" w:rsidRPr="00E45803">
        <w:rPr>
          <w:szCs w:val="22"/>
          <w:lang w:val="ru-RU"/>
        </w:rPr>
        <w:t>1(</w:t>
      </w:r>
      <w:r w:rsidR="00E45803">
        <w:rPr>
          <w:szCs w:val="22"/>
          <w:lang w:val="en"/>
        </w:rPr>
        <w:t>xvii</w:t>
      </w:r>
      <w:r w:rsidR="00E45803" w:rsidRPr="00E45803">
        <w:rPr>
          <w:szCs w:val="22"/>
          <w:lang w:val="ru-RU"/>
        </w:rPr>
        <w:t xml:space="preserve">), </w:t>
      </w:r>
      <w:r w:rsidR="00E45803">
        <w:rPr>
          <w:szCs w:val="22"/>
          <w:lang w:val="ru-RU"/>
        </w:rPr>
        <w:t>или</w:t>
      </w:r>
      <w:r w:rsidR="00E45803" w:rsidRPr="00E45803">
        <w:rPr>
          <w:szCs w:val="22"/>
          <w:lang w:val="ru-RU"/>
        </w:rPr>
        <w:t xml:space="preserve"> </w:t>
      </w:r>
      <w:r w:rsidR="00E45803">
        <w:rPr>
          <w:szCs w:val="22"/>
          <w:lang w:val="ru-RU"/>
        </w:rPr>
        <w:t>юридическим</w:t>
      </w:r>
      <w:r w:rsidR="00E45803" w:rsidRPr="00E45803">
        <w:rPr>
          <w:szCs w:val="22"/>
          <w:lang w:val="ru-RU"/>
        </w:rPr>
        <w:t xml:space="preserve"> </w:t>
      </w:r>
      <w:r w:rsidR="00E45803">
        <w:rPr>
          <w:szCs w:val="22"/>
          <w:lang w:val="ru-RU"/>
        </w:rPr>
        <w:t>лицом</w:t>
      </w:r>
      <w:r w:rsidR="00E45803" w:rsidRPr="00E45803">
        <w:rPr>
          <w:szCs w:val="22"/>
          <w:lang w:val="ru-RU"/>
        </w:rPr>
        <w:t xml:space="preserve">, </w:t>
      </w:r>
      <w:r w:rsidR="00E45803">
        <w:rPr>
          <w:szCs w:val="22"/>
          <w:lang w:val="ru-RU"/>
        </w:rPr>
        <w:t>упомянутым</w:t>
      </w:r>
      <w:r w:rsidR="00E45803" w:rsidRPr="00E45803">
        <w:rPr>
          <w:szCs w:val="22"/>
          <w:lang w:val="ru-RU"/>
        </w:rPr>
        <w:t xml:space="preserve"> </w:t>
      </w:r>
      <w:r w:rsidR="00E45803">
        <w:rPr>
          <w:szCs w:val="22"/>
          <w:lang w:val="ru-RU"/>
        </w:rPr>
        <w:t>в</w:t>
      </w:r>
      <w:r w:rsidR="00E45803" w:rsidRPr="00E45803">
        <w:rPr>
          <w:szCs w:val="22"/>
          <w:lang w:val="ru-RU"/>
        </w:rPr>
        <w:t xml:space="preserve"> </w:t>
      </w:r>
      <w:r w:rsidR="00E45803">
        <w:rPr>
          <w:szCs w:val="22"/>
          <w:lang w:val="ru-RU"/>
        </w:rPr>
        <w:t>статье</w:t>
      </w:r>
      <w:r w:rsidR="00E45803" w:rsidRPr="00E45803">
        <w:rPr>
          <w:szCs w:val="22"/>
          <w:lang w:val="ru-RU"/>
        </w:rPr>
        <w:t xml:space="preserve"> 5(2)(</w:t>
      </w:r>
      <w:r w:rsidR="00E45803">
        <w:rPr>
          <w:szCs w:val="22"/>
          <w:lang w:val="en"/>
        </w:rPr>
        <w:t>ii</w:t>
      </w:r>
      <w:r w:rsidR="00E45803" w:rsidRPr="00E45803">
        <w:rPr>
          <w:szCs w:val="22"/>
          <w:lang w:val="ru-RU"/>
        </w:rPr>
        <w:t>),</w:t>
      </w:r>
      <w:r w:rsidR="00E45803">
        <w:rPr>
          <w:szCs w:val="22"/>
          <w:lang w:val="ru-RU"/>
        </w:rPr>
        <w:t xml:space="preserve"> возможна лишь в том случае, если прилегающие Договаривающиеся стороны сделали заявление, упомянутое в статье</w:t>
      </w:r>
      <w:r w:rsidR="00231F91" w:rsidRPr="00E45803">
        <w:rPr>
          <w:lang w:val="ru-RU"/>
        </w:rPr>
        <w:t xml:space="preserve"> </w:t>
      </w:r>
      <w:r w:rsidR="00F42E14" w:rsidRPr="00E45803">
        <w:rPr>
          <w:lang w:val="ru-RU"/>
        </w:rPr>
        <w:t>5(3)(</w:t>
      </w:r>
      <w:r w:rsidR="00F42E14">
        <w:t>b</w:t>
      </w:r>
      <w:r w:rsidR="00F42E14" w:rsidRPr="00E45803">
        <w:rPr>
          <w:lang w:val="ru-RU"/>
        </w:rPr>
        <w:t>)</w:t>
      </w:r>
      <w:r w:rsidR="004C03F5" w:rsidRPr="00E45803">
        <w:rPr>
          <w:lang w:val="ru-RU"/>
        </w:rPr>
        <w:t xml:space="preserve">.  </w:t>
      </w:r>
      <w:r w:rsidR="00924346">
        <w:rPr>
          <w:lang w:val="ru-RU"/>
        </w:rPr>
        <w:t>Статья</w:t>
      </w:r>
      <w:r w:rsidR="004E077E" w:rsidRPr="00D05437">
        <w:rPr>
          <w:lang w:val="ru-RU"/>
        </w:rPr>
        <w:t xml:space="preserve"> 5</w:t>
      </w:r>
      <w:r w:rsidR="005E594B" w:rsidRPr="00D05437">
        <w:rPr>
          <w:lang w:val="ru-RU"/>
        </w:rPr>
        <w:t>(4</w:t>
      </w:r>
      <w:r w:rsidR="00B01840" w:rsidRPr="00D05437">
        <w:rPr>
          <w:lang w:val="ru-RU"/>
        </w:rPr>
        <w:t xml:space="preserve">) </w:t>
      </w:r>
      <w:r w:rsidR="00924346">
        <w:rPr>
          <w:lang w:val="ru-RU"/>
        </w:rPr>
        <w:t>касается</w:t>
      </w:r>
      <w:r w:rsidR="00924346" w:rsidRPr="00D05437">
        <w:rPr>
          <w:lang w:val="ru-RU"/>
        </w:rPr>
        <w:t xml:space="preserve"> </w:t>
      </w:r>
      <w:r w:rsidR="00924346">
        <w:rPr>
          <w:lang w:val="ru-RU"/>
        </w:rPr>
        <w:t>лишь</w:t>
      </w:r>
      <w:r w:rsidR="00924346" w:rsidRPr="00D05437">
        <w:rPr>
          <w:lang w:val="ru-RU"/>
        </w:rPr>
        <w:t xml:space="preserve"> </w:t>
      </w:r>
      <w:r w:rsidR="00924346">
        <w:rPr>
          <w:lang w:val="ru-RU"/>
        </w:rPr>
        <w:t>исключительной</w:t>
      </w:r>
      <w:r w:rsidR="00924346" w:rsidRPr="00D05437">
        <w:rPr>
          <w:lang w:val="ru-RU"/>
        </w:rPr>
        <w:t xml:space="preserve"> </w:t>
      </w:r>
      <w:r w:rsidR="00924346">
        <w:rPr>
          <w:lang w:val="ru-RU"/>
        </w:rPr>
        <w:t>ситуации</w:t>
      </w:r>
      <w:r w:rsidR="00924346" w:rsidRPr="00D05437">
        <w:rPr>
          <w:lang w:val="ru-RU"/>
        </w:rPr>
        <w:t>, когда прилегающие Договаривающиеся стороны</w:t>
      </w:r>
      <w:r w:rsidR="00231F91" w:rsidRPr="00D05437">
        <w:rPr>
          <w:lang w:val="ru-RU"/>
        </w:rPr>
        <w:t xml:space="preserve"> </w:t>
      </w:r>
      <w:r w:rsidR="00D05437">
        <w:rPr>
          <w:lang w:val="ru-RU"/>
        </w:rPr>
        <w:t>совместно установили наименование места происхождения или географическое указание, и от них будет требоваться назначить общий компетентный орган для соответствующего наименования места происхождения или географического указания.</w:t>
      </w:r>
      <w:r w:rsidR="00D05437" w:rsidRPr="00D05437">
        <w:rPr>
          <w:bCs/>
          <w:lang w:val="ru-RU"/>
        </w:rPr>
        <w:t xml:space="preserve"> </w:t>
      </w:r>
    </w:p>
    <w:p w:rsidR="004C03F5" w:rsidRPr="00D05437" w:rsidRDefault="004C03F5" w:rsidP="004C03F5">
      <w:pPr>
        <w:tabs>
          <w:tab w:val="left" w:pos="660"/>
        </w:tabs>
        <w:rPr>
          <w:lang w:val="ru-RU"/>
        </w:rPr>
      </w:pPr>
    </w:p>
    <w:p w:rsidR="004C03F5" w:rsidRPr="00924346" w:rsidRDefault="004C03F5" w:rsidP="00DB0559">
      <w:pPr>
        <w:tabs>
          <w:tab w:val="num" w:pos="880"/>
        </w:tabs>
        <w:rPr>
          <w:lang w:val="ru-RU"/>
        </w:rPr>
      </w:pPr>
      <w:r w:rsidRPr="00924346">
        <w:rPr>
          <w:lang w:val="ru-RU"/>
        </w:rPr>
        <w:t>5.</w:t>
      </w:r>
      <w:r w:rsidR="00916E7F" w:rsidRPr="00924346">
        <w:rPr>
          <w:lang w:val="ru-RU"/>
        </w:rPr>
        <w:t>05</w:t>
      </w:r>
      <w:r w:rsidRPr="00924346">
        <w:rPr>
          <w:lang w:val="ru-RU"/>
        </w:rPr>
        <w:tab/>
      </w:r>
      <w:r w:rsidR="00924346">
        <w:rPr>
          <w:lang w:val="ru-RU"/>
        </w:rPr>
        <w:t>В</w:t>
      </w:r>
      <w:r w:rsidR="00924346" w:rsidRPr="00924346">
        <w:rPr>
          <w:lang w:val="ru-RU"/>
        </w:rPr>
        <w:t xml:space="preserve"> </w:t>
      </w:r>
      <w:r w:rsidR="00924346">
        <w:rPr>
          <w:lang w:val="ru-RU"/>
        </w:rPr>
        <w:t>статье</w:t>
      </w:r>
      <w:r w:rsidRPr="00924346">
        <w:rPr>
          <w:lang w:val="ru-RU"/>
        </w:rPr>
        <w:t xml:space="preserve"> </w:t>
      </w:r>
      <w:r w:rsidR="00885D92" w:rsidRPr="00924346">
        <w:rPr>
          <w:lang w:val="ru-RU"/>
        </w:rPr>
        <w:t>5</w:t>
      </w:r>
      <w:r w:rsidRPr="00924346">
        <w:rPr>
          <w:lang w:val="ru-RU"/>
        </w:rPr>
        <w:t>(</w:t>
      </w:r>
      <w:r w:rsidR="00380F0F" w:rsidRPr="00924346">
        <w:rPr>
          <w:lang w:val="ru-RU"/>
        </w:rPr>
        <w:t>5</w:t>
      </w:r>
      <w:r w:rsidRPr="00924346">
        <w:rPr>
          <w:lang w:val="ru-RU"/>
        </w:rPr>
        <w:t xml:space="preserve">) </w:t>
      </w:r>
      <w:r w:rsidR="00924346">
        <w:rPr>
          <w:lang w:val="ru-RU"/>
        </w:rPr>
        <w:t>проводится</w:t>
      </w:r>
      <w:r w:rsidR="00924346" w:rsidRPr="00924346">
        <w:rPr>
          <w:lang w:val="ru-RU"/>
        </w:rPr>
        <w:t xml:space="preserve"> </w:t>
      </w:r>
      <w:r w:rsidR="00924346">
        <w:rPr>
          <w:lang w:val="ru-RU"/>
        </w:rPr>
        <w:t>различие</w:t>
      </w:r>
      <w:r w:rsidR="00924346" w:rsidRPr="00924346">
        <w:rPr>
          <w:lang w:val="ru-RU"/>
        </w:rPr>
        <w:t xml:space="preserve"> </w:t>
      </w:r>
      <w:r w:rsidR="00924346">
        <w:rPr>
          <w:lang w:val="ru-RU"/>
        </w:rPr>
        <w:t>между</w:t>
      </w:r>
      <w:r w:rsidR="00924346" w:rsidRPr="00924346">
        <w:rPr>
          <w:lang w:val="ru-RU"/>
        </w:rPr>
        <w:t xml:space="preserve"> </w:t>
      </w:r>
      <w:r w:rsidR="00924346">
        <w:rPr>
          <w:lang w:val="ru-RU"/>
        </w:rPr>
        <w:t>двумя</w:t>
      </w:r>
      <w:r w:rsidR="00924346" w:rsidRPr="00924346">
        <w:rPr>
          <w:lang w:val="ru-RU"/>
        </w:rPr>
        <w:t xml:space="preserve"> </w:t>
      </w:r>
      <w:r w:rsidR="00924346">
        <w:rPr>
          <w:lang w:val="ru-RU"/>
        </w:rPr>
        <w:t>видами</w:t>
      </w:r>
      <w:r w:rsidR="00924346" w:rsidRPr="00924346">
        <w:rPr>
          <w:lang w:val="ru-RU"/>
        </w:rPr>
        <w:t xml:space="preserve"> </w:t>
      </w:r>
      <w:r w:rsidR="00924346">
        <w:rPr>
          <w:lang w:val="ru-RU"/>
        </w:rPr>
        <w:t>обязательных</w:t>
      </w:r>
      <w:r w:rsidR="00924346" w:rsidRPr="00924346">
        <w:rPr>
          <w:lang w:val="ru-RU"/>
        </w:rPr>
        <w:t xml:space="preserve"> </w:t>
      </w:r>
      <w:r w:rsidR="00924346">
        <w:rPr>
          <w:lang w:val="ru-RU"/>
        </w:rPr>
        <w:t>сведений</w:t>
      </w:r>
      <w:r w:rsidR="00924346" w:rsidRPr="00924346">
        <w:rPr>
          <w:lang w:val="ru-RU"/>
        </w:rPr>
        <w:t xml:space="preserve"> </w:t>
      </w:r>
      <w:r w:rsidR="00924346">
        <w:rPr>
          <w:lang w:val="ru-RU"/>
        </w:rPr>
        <w:t>в</w:t>
      </w:r>
      <w:r w:rsidR="00924346" w:rsidRPr="00924346">
        <w:rPr>
          <w:lang w:val="ru-RU"/>
        </w:rPr>
        <w:t xml:space="preserve"> </w:t>
      </w:r>
      <w:r w:rsidR="00924346">
        <w:rPr>
          <w:lang w:val="ru-RU"/>
        </w:rPr>
        <w:t>отношении</w:t>
      </w:r>
      <w:r w:rsidR="00924346" w:rsidRPr="00924346">
        <w:rPr>
          <w:lang w:val="ru-RU"/>
        </w:rPr>
        <w:t xml:space="preserve"> </w:t>
      </w:r>
      <w:r w:rsidR="00924346">
        <w:rPr>
          <w:lang w:val="ru-RU"/>
        </w:rPr>
        <w:t>международных</w:t>
      </w:r>
      <w:r w:rsidR="00924346" w:rsidRPr="00924346">
        <w:rPr>
          <w:lang w:val="ru-RU"/>
        </w:rPr>
        <w:t xml:space="preserve"> </w:t>
      </w:r>
      <w:r w:rsidR="00924346">
        <w:rPr>
          <w:lang w:val="ru-RU"/>
        </w:rPr>
        <w:t>заявок</w:t>
      </w:r>
      <w:r w:rsidR="00924346" w:rsidRPr="00924346">
        <w:rPr>
          <w:lang w:val="ru-RU"/>
        </w:rPr>
        <w:t xml:space="preserve">, </w:t>
      </w:r>
      <w:r w:rsidR="00924346">
        <w:rPr>
          <w:lang w:val="ru-RU"/>
        </w:rPr>
        <w:t>а</w:t>
      </w:r>
      <w:r w:rsidR="00924346" w:rsidRPr="00924346">
        <w:rPr>
          <w:lang w:val="ru-RU"/>
        </w:rPr>
        <w:t xml:space="preserve"> </w:t>
      </w:r>
      <w:r w:rsidR="00924346">
        <w:rPr>
          <w:lang w:val="ru-RU"/>
        </w:rPr>
        <w:t>именно</w:t>
      </w:r>
      <w:r w:rsidR="00924346" w:rsidRPr="00924346">
        <w:rPr>
          <w:lang w:val="ru-RU"/>
        </w:rPr>
        <w:t xml:space="preserve"> </w:t>
      </w:r>
      <w:r w:rsidR="00924346">
        <w:rPr>
          <w:lang w:val="ru-RU"/>
        </w:rPr>
        <w:t>сведений</w:t>
      </w:r>
      <w:r w:rsidR="00924346" w:rsidRPr="00924346">
        <w:rPr>
          <w:lang w:val="ru-RU"/>
        </w:rPr>
        <w:t xml:space="preserve">, </w:t>
      </w:r>
      <w:r w:rsidR="00924346">
        <w:rPr>
          <w:lang w:val="ru-RU"/>
        </w:rPr>
        <w:t>необходимых</w:t>
      </w:r>
      <w:r w:rsidR="00924346" w:rsidRPr="00924346">
        <w:rPr>
          <w:lang w:val="ru-RU"/>
        </w:rPr>
        <w:t xml:space="preserve"> </w:t>
      </w:r>
      <w:r w:rsidR="00924346">
        <w:rPr>
          <w:lang w:val="ru-RU"/>
        </w:rPr>
        <w:t>для</w:t>
      </w:r>
      <w:r w:rsidR="00924346" w:rsidRPr="00924346">
        <w:rPr>
          <w:lang w:val="ru-RU"/>
        </w:rPr>
        <w:t xml:space="preserve"> </w:t>
      </w:r>
      <w:r w:rsidR="00924346">
        <w:rPr>
          <w:lang w:val="ru-RU"/>
        </w:rPr>
        <w:t>того</w:t>
      </w:r>
      <w:r w:rsidR="00924346" w:rsidRPr="00924346">
        <w:rPr>
          <w:lang w:val="ru-RU"/>
        </w:rPr>
        <w:t xml:space="preserve">, </w:t>
      </w:r>
      <w:r w:rsidR="00924346">
        <w:rPr>
          <w:lang w:val="ru-RU"/>
        </w:rPr>
        <w:t>чтобы</w:t>
      </w:r>
      <w:r w:rsidR="00924346" w:rsidRPr="00924346">
        <w:rPr>
          <w:lang w:val="ru-RU"/>
        </w:rPr>
        <w:t xml:space="preserve"> </w:t>
      </w:r>
      <w:r w:rsidR="00924346">
        <w:rPr>
          <w:lang w:val="ru-RU"/>
        </w:rPr>
        <w:t>заявка</w:t>
      </w:r>
      <w:r w:rsidR="00924346" w:rsidRPr="00924346">
        <w:rPr>
          <w:lang w:val="ru-RU"/>
        </w:rPr>
        <w:t xml:space="preserve"> </w:t>
      </w:r>
      <w:r w:rsidR="00924346">
        <w:rPr>
          <w:lang w:val="ru-RU"/>
        </w:rPr>
        <w:t>получила</w:t>
      </w:r>
      <w:r w:rsidR="00924346" w:rsidRPr="00924346">
        <w:rPr>
          <w:lang w:val="ru-RU"/>
        </w:rPr>
        <w:t xml:space="preserve"> </w:t>
      </w:r>
      <w:r w:rsidR="00924346">
        <w:rPr>
          <w:lang w:val="ru-RU"/>
        </w:rPr>
        <w:t>дату</w:t>
      </w:r>
      <w:r w:rsidR="00924346" w:rsidRPr="00924346">
        <w:rPr>
          <w:lang w:val="ru-RU"/>
        </w:rPr>
        <w:t xml:space="preserve"> </w:t>
      </w:r>
      <w:r w:rsidR="00924346">
        <w:rPr>
          <w:lang w:val="ru-RU"/>
        </w:rPr>
        <w:t>подачи</w:t>
      </w:r>
      <w:r w:rsidR="00DB0559" w:rsidRPr="00924346">
        <w:rPr>
          <w:lang w:val="ru-RU"/>
        </w:rPr>
        <w:t xml:space="preserve"> (</w:t>
      </w:r>
      <w:r w:rsidR="00924346">
        <w:rPr>
          <w:lang w:val="ru-RU"/>
        </w:rPr>
        <w:t>см. статью</w:t>
      </w:r>
      <w:r w:rsidR="00DB0559" w:rsidRPr="00924346">
        <w:rPr>
          <w:lang w:val="ru-RU"/>
        </w:rPr>
        <w:t xml:space="preserve"> 6(3))</w:t>
      </w:r>
      <w:r w:rsidR="00924346">
        <w:rPr>
          <w:lang w:val="ru-RU"/>
        </w:rPr>
        <w:t>,</w:t>
      </w:r>
      <w:r w:rsidR="00DB0559" w:rsidRPr="00924346">
        <w:rPr>
          <w:lang w:val="ru-RU"/>
        </w:rPr>
        <w:t xml:space="preserve"> </w:t>
      </w:r>
      <w:r w:rsidR="00924346">
        <w:rPr>
          <w:lang w:val="ru-RU"/>
        </w:rPr>
        <w:t>и других обязательных требований (см. правило</w:t>
      </w:r>
      <w:r w:rsidR="00DB0559" w:rsidRPr="00924346">
        <w:rPr>
          <w:lang w:val="ru-RU"/>
        </w:rPr>
        <w:t xml:space="preserve"> 5(2)).</w:t>
      </w:r>
    </w:p>
    <w:p w:rsidR="009164A7" w:rsidRPr="00924346" w:rsidRDefault="009164A7" w:rsidP="009164A7">
      <w:pPr>
        <w:rPr>
          <w:lang w:val="ru-RU"/>
        </w:rPr>
      </w:pPr>
    </w:p>
    <w:p w:rsidR="00BF598E" w:rsidRPr="00D43B83" w:rsidRDefault="0043098B" w:rsidP="004C03F5">
      <w:pPr>
        <w:pStyle w:val="Heading1"/>
        <w:rPr>
          <w:lang w:val="ru-RU"/>
        </w:rPr>
      </w:pPr>
      <w:r>
        <w:rPr>
          <w:lang w:val="ru-RU"/>
        </w:rPr>
        <w:t>Комментарии к статье</w:t>
      </w:r>
      <w:r w:rsidRPr="006533BB">
        <w:rPr>
          <w:lang w:val="ru-RU"/>
        </w:rPr>
        <w:t xml:space="preserve"> </w:t>
      </w:r>
      <w:r w:rsidR="002E0E91" w:rsidRPr="00D43B83">
        <w:rPr>
          <w:lang w:val="ru-RU"/>
        </w:rPr>
        <w:t>6</w:t>
      </w:r>
      <w:r w:rsidR="00BF598E" w:rsidRPr="00D43B83">
        <w:rPr>
          <w:lang w:val="ru-RU"/>
        </w:rPr>
        <w:t xml:space="preserve">:  </w:t>
      </w:r>
      <w:r w:rsidR="00D43B83">
        <w:rPr>
          <w:lang w:val="ru-RU"/>
        </w:rPr>
        <w:t>Международная</w:t>
      </w:r>
      <w:r w:rsidR="00D43B83" w:rsidRPr="00D43B83">
        <w:rPr>
          <w:lang w:val="ru-RU"/>
        </w:rPr>
        <w:t xml:space="preserve"> </w:t>
      </w:r>
      <w:r w:rsidR="00D43B83">
        <w:rPr>
          <w:lang w:val="ru-RU"/>
        </w:rPr>
        <w:t>регистрация</w:t>
      </w:r>
    </w:p>
    <w:p w:rsidR="000A3872" w:rsidRPr="00D43B83" w:rsidRDefault="000A3872" w:rsidP="000A3872">
      <w:pPr>
        <w:rPr>
          <w:lang w:val="ru-RU"/>
        </w:rPr>
      </w:pPr>
    </w:p>
    <w:p w:rsidR="000A3872" w:rsidRPr="005975D8" w:rsidRDefault="000A3872" w:rsidP="00D73065">
      <w:pPr>
        <w:tabs>
          <w:tab w:val="left" w:pos="880"/>
        </w:tabs>
        <w:rPr>
          <w:lang w:val="ru-RU"/>
        </w:rPr>
      </w:pPr>
      <w:r w:rsidRPr="005975D8">
        <w:rPr>
          <w:lang w:val="ru-RU"/>
        </w:rPr>
        <w:t>6.01</w:t>
      </w:r>
      <w:r w:rsidRPr="005975D8">
        <w:rPr>
          <w:lang w:val="ru-RU"/>
        </w:rPr>
        <w:tab/>
      </w:r>
      <w:r w:rsidR="00924346">
        <w:rPr>
          <w:lang w:val="ru-RU"/>
        </w:rPr>
        <w:t>Положения</w:t>
      </w:r>
      <w:r w:rsidR="00924346" w:rsidRPr="005975D8">
        <w:rPr>
          <w:lang w:val="ru-RU"/>
        </w:rPr>
        <w:t xml:space="preserve">, </w:t>
      </w:r>
      <w:r w:rsidR="00924346">
        <w:rPr>
          <w:lang w:val="ru-RU"/>
        </w:rPr>
        <w:t>представленные</w:t>
      </w:r>
      <w:r w:rsidR="00924346" w:rsidRPr="005975D8">
        <w:rPr>
          <w:lang w:val="ru-RU"/>
        </w:rPr>
        <w:t xml:space="preserve"> </w:t>
      </w:r>
      <w:r w:rsidR="00924346">
        <w:rPr>
          <w:lang w:val="ru-RU"/>
        </w:rPr>
        <w:t>в</w:t>
      </w:r>
      <w:r w:rsidR="00924346" w:rsidRPr="005975D8">
        <w:rPr>
          <w:lang w:val="ru-RU"/>
        </w:rPr>
        <w:t xml:space="preserve"> </w:t>
      </w:r>
      <w:r w:rsidR="00924346">
        <w:rPr>
          <w:lang w:val="ru-RU"/>
        </w:rPr>
        <w:t>статье</w:t>
      </w:r>
      <w:r w:rsidRPr="005975D8">
        <w:rPr>
          <w:lang w:val="ru-RU"/>
        </w:rPr>
        <w:t xml:space="preserve"> </w:t>
      </w:r>
      <w:r w:rsidR="002E2934" w:rsidRPr="005975D8">
        <w:rPr>
          <w:lang w:val="ru-RU"/>
        </w:rPr>
        <w:t>6</w:t>
      </w:r>
      <w:r w:rsidR="00924346" w:rsidRPr="005975D8">
        <w:rPr>
          <w:lang w:val="ru-RU"/>
        </w:rPr>
        <w:t xml:space="preserve">, </w:t>
      </w:r>
      <w:r w:rsidR="00924346">
        <w:rPr>
          <w:lang w:val="ru-RU"/>
        </w:rPr>
        <w:t>основаны</w:t>
      </w:r>
      <w:r w:rsidR="00924346" w:rsidRPr="005975D8">
        <w:rPr>
          <w:lang w:val="ru-RU"/>
        </w:rPr>
        <w:t xml:space="preserve"> </w:t>
      </w:r>
      <w:r w:rsidR="00924346">
        <w:rPr>
          <w:lang w:val="ru-RU"/>
        </w:rPr>
        <w:t>на</w:t>
      </w:r>
      <w:r w:rsidR="00924346" w:rsidRPr="005975D8">
        <w:rPr>
          <w:lang w:val="ru-RU"/>
        </w:rPr>
        <w:t xml:space="preserve"> </w:t>
      </w:r>
      <w:r w:rsidR="00924346">
        <w:rPr>
          <w:lang w:val="ru-RU"/>
        </w:rPr>
        <w:t>той</w:t>
      </w:r>
      <w:r w:rsidR="00924346" w:rsidRPr="005975D8">
        <w:rPr>
          <w:lang w:val="ru-RU"/>
        </w:rPr>
        <w:t xml:space="preserve"> </w:t>
      </w:r>
      <w:r w:rsidR="00924346">
        <w:rPr>
          <w:lang w:val="ru-RU"/>
        </w:rPr>
        <w:t>предпосылке</w:t>
      </w:r>
      <w:r w:rsidR="005975D8">
        <w:rPr>
          <w:lang w:val="ru-RU"/>
        </w:rPr>
        <w:t>, что получившее международную регистрацию наименование места происхождения или географическое указание, чтобы пользоваться охраной во всех Договаривающихся сторонах, должно, по меньшей мере, отвечать требованиям определения в статье</w:t>
      </w:r>
      <w:r w:rsidRPr="005975D8">
        <w:rPr>
          <w:lang w:val="ru-RU"/>
        </w:rPr>
        <w:t xml:space="preserve"> 2(1). </w:t>
      </w:r>
      <w:r w:rsidR="000A7A92" w:rsidRPr="005975D8">
        <w:rPr>
          <w:lang w:val="ru-RU"/>
        </w:rPr>
        <w:t xml:space="preserve"> </w:t>
      </w:r>
    </w:p>
    <w:p w:rsidR="00FF6937" w:rsidRPr="00360A1E" w:rsidRDefault="005A26F8" w:rsidP="005A26F8">
      <w:pPr>
        <w:pStyle w:val="Heading1"/>
        <w:rPr>
          <w:lang w:val="ru-RU"/>
        </w:rPr>
      </w:pPr>
      <w:r w:rsidRPr="005975D8">
        <w:rPr>
          <w:szCs w:val="22"/>
          <w:lang w:val="ru-RU"/>
        </w:rPr>
        <w:br w:type="page"/>
      </w:r>
      <w:r w:rsidR="0043098B">
        <w:rPr>
          <w:lang w:val="ru-RU"/>
        </w:rPr>
        <w:lastRenderedPageBreak/>
        <w:t>Комментарии</w:t>
      </w:r>
      <w:r w:rsidR="0043098B" w:rsidRPr="00360A1E">
        <w:rPr>
          <w:lang w:val="ru-RU"/>
        </w:rPr>
        <w:t xml:space="preserve"> </w:t>
      </w:r>
      <w:r w:rsidR="0043098B">
        <w:rPr>
          <w:lang w:val="ru-RU"/>
        </w:rPr>
        <w:t>к</w:t>
      </w:r>
      <w:r w:rsidR="0043098B" w:rsidRPr="00360A1E">
        <w:rPr>
          <w:lang w:val="ru-RU"/>
        </w:rPr>
        <w:t xml:space="preserve"> </w:t>
      </w:r>
      <w:r w:rsidR="0043098B">
        <w:rPr>
          <w:lang w:val="ru-RU"/>
        </w:rPr>
        <w:t>статье</w:t>
      </w:r>
      <w:r w:rsidR="0043098B" w:rsidRPr="00360A1E">
        <w:rPr>
          <w:lang w:val="ru-RU"/>
        </w:rPr>
        <w:t xml:space="preserve"> </w:t>
      </w:r>
      <w:r w:rsidR="000A3872" w:rsidRPr="00360A1E">
        <w:rPr>
          <w:lang w:val="ru-RU"/>
        </w:rPr>
        <w:t>7</w:t>
      </w:r>
      <w:r w:rsidR="00FF6937" w:rsidRPr="00360A1E">
        <w:rPr>
          <w:lang w:val="ru-RU"/>
        </w:rPr>
        <w:t xml:space="preserve">:  </w:t>
      </w:r>
      <w:r w:rsidR="00D43B83">
        <w:rPr>
          <w:lang w:val="ru-RU"/>
        </w:rPr>
        <w:t>Пошлины</w:t>
      </w:r>
    </w:p>
    <w:p w:rsidR="00FF6937" w:rsidRPr="00360A1E" w:rsidRDefault="00FF6937" w:rsidP="00B63F3C">
      <w:pPr>
        <w:rPr>
          <w:lang w:val="ru-RU"/>
        </w:rPr>
      </w:pPr>
    </w:p>
    <w:p w:rsidR="00FF6937" w:rsidRPr="00D34E11" w:rsidRDefault="005E2CC0" w:rsidP="00584289">
      <w:pPr>
        <w:tabs>
          <w:tab w:val="num" w:pos="851"/>
        </w:tabs>
      </w:pPr>
      <w:r w:rsidRPr="005975D8">
        <w:rPr>
          <w:lang w:val="ru-RU"/>
        </w:rPr>
        <w:t>7</w:t>
      </w:r>
      <w:r w:rsidR="00476440" w:rsidRPr="005975D8">
        <w:rPr>
          <w:lang w:val="ru-RU"/>
        </w:rPr>
        <w:t>.01</w:t>
      </w:r>
      <w:r w:rsidR="00476440" w:rsidRPr="005975D8">
        <w:rPr>
          <w:lang w:val="ru-RU"/>
        </w:rPr>
        <w:tab/>
      </w:r>
      <w:r w:rsidR="005975D8">
        <w:rPr>
          <w:lang w:val="ru-RU"/>
        </w:rPr>
        <w:t>Для</w:t>
      </w:r>
      <w:r w:rsidR="005975D8" w:rsidRPr="005975D8">
        <w:rPr>
          <w:lang w:val="ru-RU"/>
        </w:rPr>
        <w:t xml:space="preserve"> </w:t>
      </w:r>
      <w:r w:rsidR="005975D8">
        <w:rPr>
          <w:lang w:val="ru-RU"/>
        </w:rPr>
        <w:t>того</w:t>
      </w:r>
      <w:r w:rsidR="005975D8" w:rsidRPr="005975D8">
        <w:rPr>
          <w:lang w:val="ru-RU"/>
        </w:rPr>
        <w:t xml:space="preserve"> </w:t>
      </w:r>
      <w:r w:rsidR="005975D8">
        <w:rPr>
          <w:lang w:val="ru-RU"/>
        </w:rPr>
        <w:t>чтобы</w:t>
      </w:r>
      <w:r w:rsidR="005975D8" w:rsidRPr="005975D8">
        <w:rPr>
          <w:lang w:val="ru-RU"/>
        </w:rPr>
        <w:t xml:space="preserve"> </w:t>
      </w:r>
      <w:r w:rsidR="005975D8">
        <w:rPr>
          <w:lang w:val="ru-RU"/>
        </w:rPr>
        <w:t>сделать</w:t>
      </w:r>
      <w:r w:rsidR="005975D8" w:rsidRPr="005975D8">
        <w:rPr>
          <w:lang w:val="ru-RU"/>
        </w:rPr>
        <w:t xml:space="preserve"> </w:t>
      </w:r>
      <w:r w:rsidR="005975D8">
        <w:rPr>
          <w:lang w:val="ru-RU"/>
        </w:rPr>
        <w:t>главу</w:t>
      </w:r>
      <w:r w:rsidR="00FF6937" w:rsidRPr="005975D8">
        <w:rPr>
          <w:lang w:val="ru-RU"/>
        </w:rPr>
        <w:t xml:space="preserve"> </w:t>
      </w:r>
      <w:r w:rsidR="00FF6937" w:rsidRPr="001813EF">
        <w:t>II</w:t>
      </w:r>
      <w:r w:rsidR="005975D8" w:rsidRPr="005975D8">
        <w:rPr>
          <w:lang w:val="ru-RU"/>
        </w:rPr>
        <w:t xml:space="preserve">, </w:t>
      </w:r>
      <w:r w:rsidR="005975D8">
        <w:rPr>
          <w:lang w:val="ru-RU"/>
        </w:rPr>
        <w:t>касающуюся</w:t>
      </w:r>
      <w:r w:rsidR="005975D8" w:rsidRPr="005975D8">
        <w:rPr>
          <w:lang w:val="ru-RU"/>
        </w:rPr>
        <w:t xml:space="preserve"> </w:t>
      </w:r>
      <w:r w:rsidR="005975D8">
        <w:rPr>
          <w:lang w:val="ru-RU"/>
        </w:rPr>
        <w:t>заявки</w:t>
      </w:r>
      <w:r w:rsidR="005975D8" w:rsidRPr="005975D8">
        <w:rPr>
          <w:lang w:val="ru-RU"/>
        </w:rPr>
        <w:t xml:space="preserve"> </w:t>
      </w:r>
      <w:r w:rsidR="005975D8">
        <w:rPr>
          <w:lang w:val="ru-RU"/>
        </w:rPr>
        <w:t>и</w:t>
      </w:r>
      <w:r w:rsidR="005975D8" w:rsidRPr="005975D8">
        <w:rPr>
          <w:lang w:val="ru-RU"/>
        </w:rPr>
        <w:t xml:space="preserve"> </w:t>
      </w:r>
      <w:r w:rsidR="005975D8">
        <w:rPr>
          <w:lang w:val="ru-RU"/>
        </w:rPr>
        <w:t>международной</w:t>
      </w:r>
      <w:r w:rsidR="005975D8" w:rsidRPr="005975D8">
        <w:rPr>
          <w:lang w:val="ru-RU"/>
        </w:rPr>
        <w:t xml:space="preserve"> </w:t>
      </w:r>
      <w:r w:rsidR="005975D8">
        <w:rPr>
          <w:lang w:val="ru-RU"/>
        </w:rPr>
        <w:t>регистрации</w:t>
      </w:r>
      <w:r w:rsidR="005975D8" w:rsidRPr="005975D8">
        <w:rPr>
          <w:lang w:val="ru-RU"/>
        </w:rPr>
        <w:t xml:space="preserve">, </w:t>
      </w:r>
      <w:r w:rsidR="005975D8">
        <w:rPr>
          <w:lang w:val="ru-RU"/>
        </w:rPr>
        <w:t>как</w:t>
      </w:r>
      <w:r w:rsidR="005975D8" w:rsidRPr="005975D8">
        <w:rPr>
          <w:lang w:val="ru-RU"/>
        </w:rPr>
        <w:t xml:space="preserve"> </w:t>
      </w:r>
      <w:r w:rsidR="005975D8">
        <w:rPr>
          <w:lang w:val="ru-RU"/>
        </w:rPr>
        <w:t>можно</w:t>
      </w:r>
      <w:r w:rsidR="005975D8" w:rsidRPr="005975D8">
        <w:rPr>
          <w:lang w:val="ru-RU"/>
        </w:rPr>
        <w:t xml:space="preserve"> </w:t>
      </w:r>
      <w:r w:rsidR="005975D8">
        <w:rPr>
          <w:lang w:val="ru-RU"/>
        </w:rPr>
        <w:t>более</w:t>
      </w:r>
      <w:r w:rsidR="005975D8" w:rsidRPr="005975D8">
        <w:rPr>
          <w:lang w:val="ru-RU"/>
        </w:rPr>
        <w:t xml:space="preserve"> </w:t>
      </w:r>
      <w:r w:rsidR="005975D8">
        <w:rPr>
          <w:lang w:val="ru-RU"/>
        </w:rPr>
        <w:t>полной</w:t>
      </w:r>
      <w:r w:rsidR="005975D8" w:rsidRPr="005975D8">
        <w:rPr>
          <w:lang w:val="ru-RU"/>
        </w:rPr>
        <w:t xml:space="preserve">, </w:t>
      </w:r>
      <w:r w:rsidR="005975D8">
        <w:rPr>
          <w:lang w:val="ru-RU"/>
        </w:rPr>
        <w:t>в</w:t>
      </w:r>
      <w:r w:rsidR="005975D8" w:rsidRPr="005975D8">
        <w:rPr>
          <w:lang w:val="ru-RU"/>
        </w:rPr>
        <w:t xml:space="preserve"> </w:t>
      </w:r>
      <w:r w:rsidR="005975D8">
        <w:rPr>
          <w:lang w:val="ru-RU"/>
        </w:rPr>
        <w:t>качестве</w:t>
      </w:r>
      <w:r w:rsidR="005975D8" w:rsidRPr="005975D8">
        <w:rPr>
          <w:lang w:val="ru-RU"/>
        </w:rPr>
        <w:t xml:space="preserve"> </w:t>
      </w:r>
      <w:r w:rsidR="005975D8">
        <w:rPr>
          <w:lang w:val="ru-RU"/>
        </w:rPr>
        <w:t>статьи</w:t>
      </w:r>
      <w:r w:rsidR="005975D8" w:rsidRPr="005975D8">
        <w:rPr>
          <w:lang w:val="ru-RU"/>
        </w:rPr>
        <w:t xml:space="preserve"> 7 </w:t>
      </w:r>
      <w:r w:rsidR="005975D8">
        <w:rPr>
          <w:lang w:val="ru-RU"/>
        </w:rPr>
        <w:t>была</w:t>
      </w:r>
      <w:r w:rsidR="005975D8" w:rsidRPr="005975D8">
        <w:rPr>
          <w:lang w:val="ru-RU"/>
        </w:rPr>
        <w:t xml:space="preserve"> </w:t>
      </w:r>
      <w:r w:rsidR="005975D8">
        <w:rPr>
          <w:lang w:val="ru-RU"/>
        </w:rPr>
        <w:t>включена</w:t>
      </w:r>
      <w:r w:rsidR="005975D8" w:rsidRPr="005975D8">
        <w:rPr>
          <w:lang w:val="ru-RU"/>
        </w:rPr>
        <w:t xml:space="preserve"> </w:t>
      </w:r>
      <w:r w:rsidR="005975D8">
        <w:rPr>
          <w:lang w:val="ru-RU"/>
        </w:rPr>
        <w:t>обособленная</w:t>
      </w:r>
      <w:r w:rsidR="005975D8" w:rsidRPr="005975D8">
        <w:rPr>
          <w:lang w:val="ru-RU"/>
        </w:rPr>
        <w:t xml:space="preserve"> </w:t>
      </w:r>
      <w:r w:rsidR="005975D8">
        <w:rPr>
          <w:lang w:val="ru-RU"/>
        </w:rPr>
        <w:t>статья</w:t>
      </w:r>
      <w:r w:rsidR="005975D8" w:rsidRPr="005975D8">
        <w:rPr>
          <w:lang w:val="ru-RU"/>
        </w:rPr>
        <w:t xml:space="preserve">, </w:t>
      </w:r>
      <w:r w:rsidR="005975D8">
        <w:rPr>
          <w:lang w:val="ru-RU"/>
        </w:rPr>
        <w:t>касающаяся</w:t>
      </w:r>
      <w:r w:rsidR="005975D8" w:rsidRPr="005975D8">
        <w:rPr>
          <w:lang w:val="ru-RU"/>
        </w:rPr>
        <w:t xml:space="preserve"> </w:t>
      </w:r>
      <w:r w:rsidR="005975D8">
        <w:rPr>
          <w:lang w:val="ru-RU"/>
        </w:rPr>
        <w:t>пошлины</w:t>
      </w:r>
      <w:r w:rsidR="005975D8" w:rsidRPr="005975D8">
        <w:rPr>
          <w:lang w:val="ru-RU"/>
        </w:rPr>
        <w:t xml:space="preserve"> </w:t>
      </w:r>
      <w:r w:rsidR="005975D8">
        <w:rPr>
          <w:lang w:val="ru-RU"/>
        </w:rPr>
        <w:t>за</w:t>
      </w:r>
      <w:r w:rsidR="005975D8" w:rsidRPr="005975D8">
        <w:rPr>
          <w:lang w:val="ru-RU"/>
        </w:rPr>
        <w:t xml:space="preserve"> </w:t>
      </w:r>
      <w:r w:rsidR="005975D8">
        <w:rPr>
          <w:lang w:val="ru-RU"/>
        </w:rPr>
        <w:t>регистрацию</w:t>
      </w:r>
      <w:r w:rsidR="005975D8" w:rsidRPr="005975D8">
        <w:rPr>
          <w:lang w:val="ru-RU"/>
        </w:rPr>
        <w:t xml:space="preserve"> </w:t>
      </w:r>
      <w:r w:rsidR="005975D8">
        <w:rPr>
          <w:lang w:val="ru-RU"/>
        </w:rPr>
        <w:t>и</w:t>
      </w:r>
      <w:r w:rsidR="005975D8" w:rsidRPr="005975D8">
        <w:rPr>
          <w:lang w:val="ru-RU"/>
        </w:rPr>
        <w:t xml:space="preserve"> </w:t>
      </w:r>
      <w:r w:rsidR="005975D8">
        <w:rPr>
          <w:lang w:val="ru-RU"/>
        </w:rPr>
        <w:t>других</w:t>
      </w:r>
      <w:r w:rsidR="005975D8" w:rsidRPr="005975D8">
        <w:rPr>
          <w:lang w:val="ru-RU"/>
        </w:rPr>
        <w:t xml:space="preserve"> </w:t>
      </w:r>
      <w:r w:rsidR="005975D8">
        <w:rPr>
          <w:lang w:val="ru-RU"/>
        </w:rPr>
        <w:t>подлежащих</w:t>
      </w:r>
      <w:r w:rsidR="005975D8" w:rsidRPr="005975D8">
        <w:rPr>
          <w:lang w:val="ru-RU"/>
        </w:rPr>
        <w:t xml:space="preserve"> </w:t>
      </w:r>
      <w:r w:rsidR="005975D8">
        <w:rPr>
          <w:lang w:val="ru-RU"/>
        </w:rPr>
        <w:t>уплате</w:t>
      </w:r>
      <w:r w:rsidR="005975D8" w:rsidRPr="005975D8">
        <w:rPr>
          <w:lang w:val="ru-RU"/>
        </w:rPr>
        <w:t xml:space="preserve"> </w:t>
      </w:r>
      <w:r w:rsidR="005975D8">
        <w:rPr>
          <w:lang w:val="ru-RU"/>
        </w:rPr>
        <w:t>пошлин</w:t>
      </w:r>
      <w:r w:rsidR="00FF6937" w:rsidRPr="005975D8">
        <w:rPr>
          <w:lang w:val="ru-RU"/>
        </w:rPr>
        <w:t xml:space="preserve">.  </w:t>
      </w:r>
      <w:r w:rsidR="005975D8">
        <w:rPr>
          <w:lang w:val="ru-RU"/>
        </w:rPr>
        <w:t>Что касается размеров таких пошлин, то делается ссылка на правило 8, а также на статью</w:t>
      </w:r>
      <w:r w:rsidR="00FF6937" w:rsidRPr="005975D8">
        <w:rPr>
          <w:lang w:val="ru-RU"/>
        </w:rPr>
        <w:t xml:space="preserve"> </w:t>
      </w:r>
      <w:r w:rsidR="008E60A1" w:rsidRPr="00D34E11">
        <w:t>24(4)(</w:t>
      </w:r>
      <w:r w:rsidR="008E60A1" w:rsidRPr="001813EF">
        <w:t>a</w:t>
      </w:r>
      <w:r w:rsidR="008E60A1" w:rsidRPr="00D34E11">
        <w:t>)</w:t>
      </w:r>
      <w:r w:rsidR="00FF6937" w:rsidRPr="00D34E11">
        <w:t xml:space="preserve">.  </w:t>
      </w:r>
    </w:p>
    <w:p w:rsidR="00DE6D32" w:rsidRPr="00D34E11" w:rsidRDefault="00DE6D32" w:rsidP="00B21C02">
      <w:pPr>
        <w:tabs>
          <w:tab w:val="num" w:pos="851"/>
        </w:tabs>
      </w:pPr>
    </w:p>
    <w:p w:rsidR="00613CB3" w:rsidRPr="00ED5EEA" w:rsidRDefault="00613CB3" w:rsidP="00B21C02">
      <w:pPr>
        <w:tabs>
          <w:tab w:val="num" w:pos="851"/>
        </w:tabs>
        <w:rPr>
          <w:lang w:val="ru-RU"/>
        </w:rPr>
      </w:pPr>
      <w:r w:rsidRPr="00D34E11">
        <w:rPr>
          <w:lang w:val="ru-RU"/>
        </w:rPr>
        <w:t>7.02</w:t>
      </w:r>
      <w:r w:rsidRPr="00D34E11">
        <w:rPr>
          <w:lang w:val="ru-RU"/>
        </w:rPr>
        <w:tab/>
      </w:r>
      <w:r w:rsidR="00D34E11">
        <w:rPr>
          <w:lang w:val="ru-RU"/>
        </w:rPr>
        <w:t>Что</w:t>
      </w:r>
      <w:r w:rsidR="00D34E11" w:rsidRPr="00D34E11">
        <w:rPr>
          <w:lang w:val="ru-RU"/>
        </w:rPr>
        <w:t xml:space="preserve"> </w:t>
      </w:r>
      <w:r w:rsidR="00D34E11">
        <w:rPr>
          <w:lang w:val="ru-RU"/>
        </w:rPr>
        <w:t>касается</w:t>
      </w:r>
      <w:r w:rsidR="00D34E11" w:rsidRPr="00D34E11">
        <w:rPr>
          <w:lang w:val="ru-RU"/>
        </w:rPr>
        <w:t xml:space="preserve"> </w:t>
      </w:r>
      <w:r w:rsidR="00D34E11">
        <w:rPr>
          <w:lang w:val="ru-RU"/>
        </w:rPr>
        <w:t>статьи</w:t>
      </w:r>
      <w:r w:rsidRPr="00D34E11">
        <w:rPr>
          <w:lang w:val="ru-RU"/>
        </w:rPr>
        <w:t xml:space="preserve"> 7(</w:t>
      </w:r>
      <w:r w:rsidR="001813EF" w:rsidRPr="00D34E11">
        <w:rPr>
          <w:lang w:val="ru-RU"/>
        </w:rPr>
        <w:t>3</w:t>
      </w:r>
      <w:r w:rsidRPr="00D34E11">
        <w:rPr>
          <w:lang w:val="ru-RU"/>
        </w:rPr>
        <w:t xml:space="preserve">), </w:t>
      </w:r>
      <w:r w:rsidR="00D34E11">
        <w:rPr>
          <w:lang w:val="ru-RU"/>
        </w:rPr>
        <w:t>то</w:t>
      </w:r>
      <w:r w:rsidR="00D34E11" w:rsidRPr="00D34E11">
        <w:rPr>
          <w:lang w:val="ru-RU"/>
        </w:rPr>
        <w:t xml:space="preserve"> </w:t>
      </w:r>
      <w:r w:rsidR="00D34E11">
        <w:rPr>
          <w:lang w:val="ru-RU"/>
        </w:rPr>
        <w:t>следует</w:t>
      </w:r>
      <w:r w:rsidR="00D34E11" w:rsidRPr="00D34E11">
        <w:rPr>
          <w:lang w:val="ru-RU"/>
        </w:rPr>
        <w:t xml:space="preserve"> </w:t>
      </w:r>
      <w:r w:rsidR="00D34E11">
        <w:rPr>
          <w:lang w:val="ru-RU"/>
        </w:rPr>
        <w:t>отметить</w:t>
      </w:r>
      <w:r w:rsidR="00D34E11" w:rsidRPr="00D34E11">
        <w:rPr>
          <w:lang w:val="ru-RU"/>
        </w:rPr>
        <w:t xml:space="preserve">, </w:t>
      </w:r>
      <w:r w:rsidR="00D34E11">
        <w:rPr>
          <w:lang w:val="ru-RU"/>
        </w:rPr>
        <w:t>что</w:t>
      </w:r>
      <w:r w:rsidRPr="00D34E11">
        <w:rPr>
          <w:lang w:val="ru-RU"/>
        </w:rPr>
        <w:t xml:space="preserve">, </w:t>
      </w:r>
      <w:r w:rsidR="00D34E11">
        <w:rPr>
          <w:lang w:val="ru-RU"/>
        </w:rPr>
        <w:t>поскольку</w:t>
      </w:r>
      <w:r w:rsidR="00D34E11" w:rsidRPr="00D34E11">
        <w:rPr>
          <w:lang w:val="ru-RU"/>
        </w:rPr>
        <w:t xml:space="preserve"> </w:t>
      </w:r>
      <w:r w:rsidR="00D34E11">
        <w:rPr>
          <w:lang w:val="ru-RU"/>
        </w:rPr>
        <w:t>географические</w:t>
      </w:r>
      <w:r w:rsidR="00D34E11" w:rsidRPr="00D34E11">
        <w:rPr>
          <w:lang w:val="ru-RU"/>
        </w:rPr>
        <w:t xml:space="preserve"> </w:t>
      </w:r>
      <w:r w:rsidR="00D34E11">
        <w:rPr>
          <w:lang w:val="ru-RU"/>
        </w:rPr>
        <w:t>указания</w:t>
      </w:r>
      <w:r w:rsidR="00D34E11" w:rsidRPr="00D34E11">
        <w:rPr>
          <w:lang w:val="ru-RU"/>
        </w:rPr>
        <w:t xml:space="preserve"> </w:t>
      </w:r>
      <w:r w:rsidR="00D34E11">
        <w:rPr>
          <w:lang w:val="ru-RU"/>
        </w:rPr>
        <w:t>и</w:t>
      </w:r>
      <w:r w:rsidR="00D34E11" w:rsidRPr="00D34E11">
        <w:rPr>
          <w:lang w:val="ru-RU"/>
        </w:rPr>
        <w:t xml:space="preserve"> </w:t>
      </w:r>
      <w:r w:rsidR="00D34E11">
        <w:rPr>
          <w:lang w:val="ru-RU"/>
        </w:rPr>
        <w:t>наименования</w:t>
      </w:r>
      <w:r w:rsidR="00D34E11" w:rsidRPr="00D34E11">
        <w:rPr>
          <w:lang w:val="ru-RU"/>
        </w:rPr>
        <w:t xml:space="preserve"> </w:t>
      </w:r>
      <w:r w:rsidR="00D34E11">
        <w:rPr>
          <w:lang w:val="ru-RU"/>
        </w:rPr>
        <w:t>мест</w:t>
      </w:r>
      <w:r w:rsidR="00D34E11" w:rsidRPr="00D34E11">
        <w:rPr>
          <w:lang w:val="ru-RU"/>
        </w:rPr>
        <w:t xml:space="preserve"> </w:t>
      </w:r>
      <w:r w:rsidR="00D34E11">
        <w:rPr>
          <w:lang w:val="ru-RU"/>
        </w:rPr>
        <w:t>происхождения</w:t>
      </w:r>
      <w:r w:rsidR="00D34E11" w:rsidRPr="00D34E11">
        <w:rPr>
          <w:lang w:val="ru-RU"/>
        </w:rPr>
        <w:t xml:space="preserve"> </w:t>
      </w:r>
      <w:r w:rsidR="00D34E11">
        <w:rPr>
          <w:lang w:val="ru-RU"/>
        </w:rPr>
        <w:t>основываются</w:t>
      </w:r>
      <w:r w:rsidR="00D34E11" w:rsidRPr="00D34E11">
        <w:rPr>
          <w:lang w:val="ru-RU"/>
        </w:rPr>
        <w:t xml:space="preserve"> </w:t>
      </w:r>
      <w:r w:rsidR="00D34E11">
        <w:rPr>
          <w:lang w:val="ru-RU"/>
        </w:rPr>
        <w:t>на</w:t>
      </w:r>
      <w:r w:rsidR="00D34E11" w:rsidRPr="00D34E11">
        <w:rPr>
          <w:lang w:val="ru-RU"/>
        </w:rPr>
        <w:t xml:space="preserve"> </w:t>
      </w:r>
      <w:r w:rsidR="00D34E11">
        <w:rPr>
          <w:lang w:val="ru-RU"/>
        </w:rPr>
        <w:t>обозначениях</w:t>
      </w:r>
      <w:r w:rsidR="00D34E11" w:rsidRPr="00D34E11">
        <w:rPr>
          <w:lang w:val="ru-RU"/>
        </w:rPr>
        <w:t xml:space="preserve"> </w:t>
      </w:r>
      <w:r w:rsidR="00D34E11">
        <w:rPr>
          <w:lang w:val="ru-RU"/>
        </w:rPr>
        <w:t>географических</w:t>
      </w:r>
      <w:r w:rsidR="00D34E11" w:rsidRPr="00D34E11">
        <w:rPr>
          <w:lang w:val="ru-RU"/>
        </w:rPr>
        <w:t xml:space="preserve"> </w:t>
      </w:r>
      <w:r w:rsidR="00D34E11">
        <w:rPr>
          <w:lang w:val="ru-RU"/>
        </w:rPr>
        <w:t>районов</w:t>
      </w:r>
      <w:r w:rsidRPr="00D34E11">
        <w:rPr>
          <w:lang w:val="ru-RU"/>
        </w:rPr>
        <w:t xml:space="preserve">, </w:t>
      </w:r>
      <w:r w:rsidR="00D34E11">
        <w:rPr>
          <w:lang w:val="ru-RU"/>
        </w:rPr>
        <w:t>есть предел в отношении количества, которое может когда-либо существовать</w:t>
      </w:r>
      <w:r w:rsidRPr="00D34E11">
        <w:rPr>
          <w:lang w:val="ru-RU"/>
        </w:rPr>
        <w:t xml:space="preserve">.  </w:t>
      </w:r>
      <w:r w:rsidR="00D34E11">
        <w:rPr>
          <w:lang w:val="ru-RU"/>
        </w:rPr>
        <w:t>Так</w:t>
      </w:r>
      <w:r w:rsidR="00D34E11" w:rsidRPr="008B398A">
        <w:rPr>
          <w:lang w:val="ru-RU"/>
        </w:rPr>
        <w:t xml:space="preserve"> </w:t>
      </w:r>
      <w:r w:rsidR="00D34E11">
        <w:rPr>
          <w:lang w:val="ru-RU"/>
        </w:rPr>
        <w:t>или</w:t>
      </w:r>
      <w:r w:rsidR="00D34E11" w:rsidRPr="008B398A">
        <w:rPr>
          <w:lang w:val="ru-RU"/>
        </w:rPr>
        <w:t xml:space="preserve"> </w:t>
      </w:r>
      <w:r w:rsidR="00D34E11">
        <w:rPr>
          <w:lang w:val="ru-RU"/>
        </w:rPr>
        <w:t>иначе</w:t>
      </w:r>
      <w:r w:rsidRPr="008B398A">
        <w:rPr>
          <w:lang w:val="ru-RU"/>
        </w:rPr>
        <w:t xml:space="preserve">, </w:t>
      </w:r>
      <w:r w:rsidR="008B398A">
        <w:rPr>
          <w:lang w:val="ru-RU"/>
        </w:rPr>
        <w:t>в отличие от других регистрационных систем, относящихся к правам интеллектуальной собственности, никогда не будет непрерывного и значительного потока новых заявок</w:t>
      </w:r>
      <w:r w:rsidRPr="008B398A">
        <w:rPr>
          <w:lang w:val="ru-RU"/>
        </w:rPr>
        <w:t xml:space="preserve">.  </w:t>
      </w:r>
      <w:r w:rsidR="008B398A">
        <w:rPr>
          <w:lang w:val="ru-RU"/>
        </w:rPr>
        <w:t>Следовательно</w:t>
      </w:r>
      <w:r w:rsidRPr="008B398A">
        <w:rPr>
          <w:lang w:val="ru-RU"/>
        </w:rPr>
        <w:t xml:space="preserve">, </w:t>
      </w:r>
      <w:r w:rsidR="008B398A">
        <w:rPr>
          <w:lang w:val="ru-RU"/>
        </w:rPr>
        <w:t>будут</w:t>
      </w:r>
      <w:r w:rsidR="008B398A" w:rsidRPr="008B398A">
        <w:rPr>
          <w:lang w:val="ru-RU"/>
        </w:rPr>
        <w:t xml:space="preserve"> </w:t>
      </w:r>
      <w:r w:rsidR="008B398A">
        <w:rPr>
          <w:lang w:val="ru-RU"/>
        </w:rPr>
        <w:t>необходимы</w:t>
      </w:r>
      <w:r w:rsidR="008B398A" w:rsidRPr="008B398A">
        <w:rPr>
          <w:lang w:val="ru-RU"/>
        </w:rPr>
        <w:t xml:space="preserve"> </w:t>
      </w:r>
      <w:r w:rsidR="008B398A">
        <w:rPr>
          <w:lang w:val="ru-RU"/>
        </w:rPr>
        <w:t>положения</w:t>
      </w:r>
      <w:r w:rsidR="008B398A" w:rsidRPr="008B398A">
        <w:rPr>
          <w:lang w:val="ru-RU"/>
        </w:rPr>
        <w:t xml:space="preserve"> </w:t>
      </w:r>
      <w:r w:rsidR="008B398A">
        <w:rPr>
          <w:lang w:val="ru-RU"/>
        </w:rPr>
        <w:t>на</w:t>
      </w:r>
      <w:r w:rsidR="008B398A" w:rsidRPr="008B398A">
        <w:rPr>
          <w:lang w:val="ru-RU"/>
        </w:rPr>
        <w:t xml:space="preserve"> </w:t>
      </w:r>
      <w:r w:rsidR="008B398A">
        <w:rPr>
          <w:lang w:val="ru-RU"/>
        </w:rPr>
        <w:t>случай</w:t>
      </w:r>
      <w:r w:rsidR="008B398A" w:rsidRPr="008B398A">
        <w:rPr>
          <w:lang w:val="ru-RU"/>
        </w:rPr>
        <w:t xml:space="preserve"> </w:t>
      </w:r>
      <w:r w:rsidR="008B398A">
        <w:rPr>
          <w:lang w:val="ru-RU"/>
        </w:rPr>
        <w:t>дефицита</w:t>
      </w:r>
      <w:r w:rsidR="008B398A" w:rsidRPr="008B398A">
        <w:rPr>
          <w:lang w:val="ru-RU"/>
        </w:rPr>
        <w:t xml:space="preserve">, </w:t>
      </w:r>
      <w:r w:rsidR="008B398A">
        <w:rPr>
          <w:lang w:val="ru-RU"/>
        </w:rPr>
        <w:t>с</w:t>
      </w:r>
      <w:r w:rsidR="008B398A" w:rsidRPr="008B398A">
        <w:rPr>
          <w:lang w:val="ru-RU"/>
        </w:rPr>
        <w:t xml:space="preserve"> </w:t>
      </w:r>
      <w:r w:rsidR="008B398A">
        <w:rPr>
          <w:lang w:val="ru-RU"/>
        </w:rPr>
        <w:t>которым</w:t>
      </w:r>
      <w:r w:rsidR="008B398A" w:rsidRPr="008B398A">
        <w:rPr>
          <w:lang w:val="ru-RU"/>
        </w:rPr>
        <w:t xml:space="preserve"> </w:t>
      </w:r>
      <w:r w:rsidR="008B398A">
        <w:rPr>
          <w:lang w:val="ru-RU"/>
        </w:rPr>
        <w:t>может</w:t>
      </w:r>
      <w:r w:rsidR="008B398A" w:rsidRPr="008B398A">
        <w:rPr>
          <w:lang w:val="ru-RU"/>
        </w:rPr>
        <w:t xml:space="preserve"> </w:t>
      </w:r>
      <w:r w:rsidR="008B398A">
        <w:rPr>
          <w:lang w:val="ru-RU"/>
        </w:rPr>
        <w:t>столкнуться</w:t>
      </w:r>
      <w:r w:rsidR="008B398A" w:rsidRPr="008B398A">
        <w:rPr>
          <w:lang w:val="ru-RU"/>
        </w:rPr>
        <w:t xml:space="preserve"> </w:t>
      </w:r>
      <w:r w:rsidR="008B398A">
        <w:rPr>
          <w:lang w:val="ru-RU"/>
        </w:rPr>
        <w:t>Лиссабонский</w:t>
      </w:r>
      <w:r w:rsidR="008B398A" w:rsidRPr="008B398A">
        <w:rPr>
          <w:lang w:val="ru-RU"/>
        </w:rPr>
        <w:t xml:space="preserve"> </w:t>
      </w:r>
      <w:r w:rsidR="008B398A">
        <w:rPr>
          <w:lang w:val="ru-RU"/>
        </w:rPr>
        <w:t>союз</w:t>
      </w:r>
      <w:r w:rsidR="008B398A" w:rsidRPr="008B398A">
        <w:rPr>
          <w:lang w:val="ru-RU"/>
        </w:rPr>
        <w:t xml:space="preserve">, </w:t>
      </w:r>
      <w:r w:rsidR="008B398A">
        <w:rPr>
          <w:lang w:val="ru-RU"/>
        </w:rPr>
        <w:t>по</w:t>
      </w:r>
      <w:r w:rsidR="008B398A" w:rsidRPr="008B398A">
        <w:rPr>
          <w:lang w:val="ru-RU"/>
        </w:rPr>
        <w:t xml:space="preserve"> </w:t>
      </w:r>
      <w:r w:rsidR="008B398A">
        <w:rPr>
          <w:lang w:val="ru-RU"/>
        </w:rPr>
        <w:t>крайней</w:t>
      </w:r>
      <w:r w:rsidR="008B398A" w:rsidRPr="008B398A">
        <w:rPr>
          <w:lang w:val="ru-RU"/>
        </w:rPr>
        <w:t xml:space="preserve"> </w:t>
      </w:r>
      <w:r w:rsidR="008B398A">
        <w:rPr>
          <w:lang w:val="ru-RU"/>
        </w:rPr>
        <w:t>мере</w:t>
      </w:r>
      <w:r w:rsidR="008B398A" w:rsidRPr="008B398A">
        <w:rPr>
          <w:lang w:val="ru-RU"/>
        </w:rPr>
        <w:t xml:space="preserve"> </w:t>
      </w:r>
      <w:r w:rsidR="008B398A">
        <w:rPr>
          <w:lang w:val="ru-RU"/>
        </w:rPr>
        <w:t>до</w:t>
      </w:r>
      <w:r w:rsidR="008B398A" w:rsidRPr="008B398A">
        <w:rPr>
          <w:lang w:val="ru-RU"/>
        </w:rPr>
        <w:t xml:space="preserve"> </w:t>
      </w:r>
      <w:r w:rsidR="008B398A">
        <w:rPr>
          <w:lang w:val="ru-RU"/>
        </w:rPr>
        <w:t>тех</w:t>
      </w:r>
      <w:r w:rsidR="008B398A" w:rsidRPr="008B398A">
        <w:rPr>
          <w:lang w:val="ru-RU"/>
        </w:rPr>
        <w:t xml:space="preserve"> </w:t>
      </w:r>
      <w:r w:rsidR="008B398A">
        <w:rPr>
          <w:lang w:val="ru-RU"/>
        </w:rPr>
        <w:t>пор</w:t>
      </w:r>
      <w:r w:rsidR="008B398A" w:rsidRPr="008B398A">
        <w:rPr>
          <w:lang w:val="ru-RU"/>
        </w:rPr>
        <w:t xml:space="preserve">, </w:t>
      </w:r>
      <w:r w:rsidR="008B398A">
        <w:rPr>
          <w:lang w:val="ru-RU"/>
        </w:rPr>
        <w:t>пока</w:t>
      </w:r>
      <w:r w:rsidR="008B398A" w:rsidRPr="008B398A">
        <w:rPr>
          <w:lang w:val="ru-RU"/>
        </w:rPr>
        <w:t xml:space="preserve"> </w:t>
      </w:r>
      <w:r w:rsidR="008B398A">
        <w:rPr>
          <w:lang w:val="ru-RU"/>
        </w:rPr>
        <w:t>членский состав пересмотренного Лиссабонского соглашения не охватит все государства-члены ВОИС</w:t>
      </w:r>
      <w:r w:rsidR="00BC6B6A" w:rsidRPr="008B398A">
        <w:rPr>
          <w:lang w:val="ru-RU"/>
        </w:rPr>
        <w:t xml:space="preserve">.  </w:t>
      </w:r>
      <w:r w:rsidR="008B398A">
        <w:rPr>
          <w:lang w:val="ru-RU"/>
        </w:rPr>
        <w:t>Нынешнее</w:t>
      </w:r>
      <w:r w:rsidR="008B398A" w:rsidRPr="008B398A">
        <w:rPr>
          <w:lang w:val="ru-RU"/>
        </w:rPr>
        <w:t xml:space="preserve"> </w:t>
      </w:r>
      <w:r w:rsidR="008B398A">
        <w:rPr>
          <w:lang w:val="ru-RU"/>
        </w:rPr>
        <w:t>Лиссабонское</w:t>
      </w:r>
      <w:r w:rsidR="008B398A" w:rsidRPr="008B398A">
        <w:rPr>
          <w:lang w:val="ru-RU"/>
        </w:rPr>
        <w:t xml:space="preserve"> </w:t>
      </w:r>
      <w:r w:rsidR="008B398A">
        <w:rPr>
          <w:lang w:val="ru-RU"/>
        </w:rPr>
        <w:t>соглашение</w:t>
      </w:r>
      <w:r w:rsidR="008B398A" w:rsidRPr="008B398A">
        <w:rPr>
          <w:lang w:val="ru-RU"/>
        </w:rPr>
        <w:t xml:space="preserve"> </w:t>
      </w:r>
      <w:r w:rsidR="008B398A">
        <w:rPr>
          <w:lang w:val="ru-RU"/>
        </w:rPr>
        <w:t>предусматривает</w:t>
      </w:r>
      <w:r w:rsidR="008B398A" w:rsidRPr="008B398A">
        <w:rPr>
          <w:lang w:val="ru-RU"/>
        </w:rPr>
        <w:t xml:space="preserve"> </w:t>
      </w:r>
      <w:r w:rsidR="008B398A">
        <w:rPr>
          <w:lang w:val="ru-RU"/>
        </w:rPr>
        <w:t>в</w:t>
      </w:r>
      <w:r w:rsidR="008B398A" w:rsidRPr="008B398A">
        <w:rPr>
          <w:lang w:val="ru-RU"/>
        </w:rPr>
        <w:t xml:space="preserve"> </w:t>
      </w:r>
      <w:r w:rsidR="008B398A">
        <w:rPr>
          <w:lang w:val="ru-RU"/>
        </w:rPr>
        <w:t>своих</w:t>
      </w:r>
      <w:r w:rsidR="008B398A" w:rsidRPr="008B398A">
        <w:rPr>
          <w:lang w:val="ru-RU"/>
        </w:rPr>
        <w:t xml:space="preserve"> </w:t>
      </w:r>
      <w:r w:rsidR="008B398A">
        <w:rPr>
          <w:lang w:val="ru-RU"/>
        </w:rPr>
        <w:t>статьях</w:t>
      </w:r>
      <w:r w:rsidR="00BC6B6A" w:rsidRPr="008B398A">
        <w:rPr>
          <w:lang w:val="ru-RU"/>
        </w:rPr>
        <w:t xml:space="preserve"> 11(3)(</w:t>
      </w:r>
      <w:r w:rsidR="00BC6B6A" w:rsidRPr="001813EF">
        <w:t>v</w:t>
      </w:r>
      <w:r w:rsidR="00BC6B6A" w:rsidRPr="008B398A">
        <w:rPr>
          <w:lang w:val="ru-RU"/>
        </w:rPr>
        <w:t xml:space="preserve">) </w:t>
      </w:r>
      <w:r w:rsidR="008B398A">
        <w:rPr>
          <w:lang w:val="ru-RU"/>
        </w:rPr>
        <w:t>и</w:t>
      </w:r>
      <w:r w:rsidR="001813EF" w:rsidRPr="008B398A">
        <w:rPr>
          <w:lang w:val="ru-RU"/>
        </w:rPr>
        <w:t xml:space="preserve"> 11(4)(</w:t>
      </w:r>
      <w:r w:rsidR="001813EF">
        <w:t>b</w:t>
      </w:r>
      <w:r w:rsidR="001813EF" w:rsidRPr="008B398A">
        <w:rPr>
          <w:lang w:val="ru-RU"/>
        </w:rPr>
        <w:t>)</w:t>
      </w:r>
      <w:r w:rsidR="008B398A" w:rsidRPr="008B398A">
        <w:rPr>
          <w:lang w:val="ru-RU"/>
        </w:rPr>
        <w:t xml:space="preserve">, </w:t>
      </w:r>
      <w:r w:rsidR="008B398A">
        <w:rPr>
          <w:lang w:val="ru-RU"/>
        </w:rPr>
        <w:t>что</w:t>
      </w:r>
      <w:r w:rsidR="001813EF" w:rsidRPr="008B398A">
        <w:rPr>
          <w:lang w:val="ru-RU"/>
        </w:rPr>
        <w:t xml:space="preserve"> </w:t>
      </w:r>
      <w:r w:rsidR="008B398A">
        <w:rPr>
          <w:lang w:val="ru-RU"/>
        </w:rPr>
        <w:t>сборы</w:t>
      </w:r>
      <w:r w:rsidR="008B398A" w:rsidRPr="008B398A">
        <w:rPr>
          <w:lang w:val="ru-RU"/>
        </w:rPr>
        <w:t xml:space="preserve"> </w:t>
      </w:r>
      <w:r w:rsidR="008B398A">
        <w:rPr>
          <w:lang w:val="ru-RU"/>
        </w:rPr>
        <w:t>при</w:t>
      </w:r>
      <w:r w:rsidR="008B398A" w:rsidRPr="008B398A">
        <w:rPr>
          <w:lang w:val="ru-RU"/>
        </w:rPr>
        <w:t xml:space="preserve"> </w:t>
      </w:r>
      <w:r w:rsidR="008B398A">
        <w:rPr>
          <w:lang w:val="ru-RU"/>
        </w:rPr>
        <w:t>обычных</w:t>
      </w:r>
      <w:r w:rsidR="008B398A" w:rsidRPr="008B398A">
        <w:rPr>
          <w:lang w:val="ru-RU"/>
        </w:rPr>
        <w:t xml:space="preserve"> </w:t>
      </w:r>
      <w:r w:rsidR="008B398A">
        <w:rPr>
          <w:lang w:val="ru-RU"/>
        </w:rPr>
        <w:t>обстоятельствах</w:t>
      </w:r>
      <w:r w:rsidR="008B398A" w:rsidRPr="008B398A">
        <w:rPr>
          <w:lang w:val="ru-RU"/>
        </w:rPr>
        <w:t xml:space="preserve"> </w:t>
      </w:r>
      <w:r w:rsidR="008B398A">
        <w:rPr>
          <w:lang w:val="ru-RU"/>
        </w:rPr>
        <w:t>должны</w:t>
      </w:r>
      <w:r w:rsidR="008B398A" w:rsidRPr="008B398A">
        <w:rPr>
          <w:lang w:val="ru-RU"/>
        </w:rPr>
        <w:t xml:space="preserve"> </w:t>
      </w:r>
      <w:r w:rsidR="008B398A">
        <w:rPr>
          <w:lang w:val="ru-RU"/>
        </w:rPr>
        <w:t>быть</w:t>
      </w:r>
      <w:r w:rsidR="008B398A" w:rsidRPr="008B398A">
        <w:rPr>
          <w:lang w:val="ru-RU"/>
        </w:rPr>
        <w:t xml:space="preserve"> </w:t>
      </w:r>
      <w:r w:rsidR="008B398A">
        <w:rPr>
          <w:lang w:val="ru-RU"/>
        </w:rPr>
        <w:t>достаточными</w:t>
      </w:r>
      <w:r w:rsidR="008B398A" w:rsidRPr="008B398A">
        <w:rPr>
          <w:lang w:val="ru-RU"/>
        </w:rPr>
        <w:t xml:space="preserve"> </w:t>
      </w:r>
      <w:r w:rsidR="008B398A">
        <w:rPr>
          <w:lang w:val="ru-RU"/>
        </w:rPr>
        <w:t>для</w:t>
      </w:r>
      <w:r w:rsidR="008B398A" w:rsidRPr="008B398A">
        <w:rPr>
          <w:lang w:val="ru-RU"/>
        </w:rPr>
        <w:t xml:space="preserve"> </w:t>
      </w:r>
      <w:r w:rsidR="008B398A">
        <w:rPr>
          <w:lang w:val="ru-RU"/>
        </w:rPr>
        <w:t>покрытия</w:t>
      </w:r>
      <w:r w:rsidR="008B398A" w:rsidRPr="008B398A">
        <w:rPr>
          <w:lang w:val="ru-RU"/>
        </w:rPr>
        <w:t xml:space="preserve"> </w:t>
      </w:r>
      <w:r w:rsidR="008B398A">
        <w:rPr>
          <w:lang w:val="ru-RU"/>
        </w:rPr>
        <w:t>расходов</w:t>
      </w:r>
      <w:r w:rsidR="008B398A" w:rsidRPr="008B398A">
        <w:rPr>
          <w:lang w:val="ru-RU"/>
        </w:rPr>
        <w:t xml:space="preserve"> </w:t>
      </w:r>
      <w:r w:rsidR="008B398A">
        <w:rPr>
          <w:lang w:val="ru-RU"/>
        </w:rPr>
        <w:t>Международного</w:t>
      </w:r>
      <w:r w:rsidR="008B398A" w:rsidRPr="008B398A">
        <w:rPr>
          <w:lang w:val="ru-RU"/>
        </w:rPr>
        <w:t xml:space="preserve"> </w:t>
      </w:r>
      <w:r w:rsidR="008B398A">
        <w:rPr>
          <w:lang w:val="ru-RU"/>
        </w:rPr>
        <w:t>бюро по поддержанию службы международной регистрации в рамках Лиссабонского соглашения и что в случае их нехватки государства-члены Лиссабонского союза должны вносить взносы</w:t>
      </w:r>
      <w:r w:rsidR="00BC6B6A" w:rsidRPr="008B398A">
        <w:rPr>
          <w:lang w:val="ru-RU"/>
        </w:rPr>
        <w:t xml:space="preserve">.  </w:t>
      </w:r>
      <w:r w:rsidR="008B398A">
        <w:rPr>
          <w:lang w:val="ru-RU"/>
        </w:rPr>
        <w:t>Эти</w:t>
      </w:r>
      <w:r w:rsidR="008B398A" w:rsidRPr="008B398A">
        <w:rPr>
          <w:lang w:val="ru-RU"/>
        </w:rPr>
        <w:t xml:space="preserve"> </w:t>
      </w:r>
      <w:r w:rsidR="008B398A">
        <w:rPr>
          <w:lang w:val="ru-RU"/>
        </w:rPr>
        <w:t>положения</w:t>
      </w:r>
      <w:r w:rsidR="008B398A" w:rsidRPr="008B398A">
        <w:rPr>
          <w:lang w:val="ru-RU"/>
        </w:rPr>
        <w:t xml:space="preserve"> </w:t>
      </w:r>
      <w:r w:rsidR="008B398A">
        <w:rPr>
          <w:lang w:val="ru-RU"/>
        </w:rPr>
        <w:t>также</w:t>
      </w:r>
      <w:r w:rsidR="008B398A" w:rsidRPr="008B398A">
        <w:rPr>
          <w:lang w:val="ru-RU"/>
        </w:rPr>
        <w:t xml:space="preserve"> </w:t>
      </w:r>
      <w:r w:rsidR="008B398A">
        <w:rPr>
          <w:lang w:val="ru-RU"/>
        </w:rPr>
        <w:t>содержатся</w:t>
      </w:r>
      <w:r w:rsidR="008B398A" w:rsidRPr="008B398A">
        <w:rPr>
          <w:lang w:val="ru-RU"/>
        </w:rPr>
        <w:t xml:space="preserve"> </w:t>
      </w:r>
      <w:r w:rsidR="008B398A">
        <w:rPr>
          <w:lang w:val="ru-RU"/>
        </w:rPr>
        <w:t>в</w:t>
      </w:r>
      <w:r w:rsidR="008B398A" w:rsidRPr="008B398A">
        <w:rPr>
          <w:lang w:val="ru-RU"/>
        </w:rPr>
        <w:t xml:space="preserve"> </w:t>
      </w:r>
      <w:r w:rsidR="008B398A">
        <w:rPr>
          <w:lang w:val="ru-RU"/>
        </w:rPr>
        <w:t>статьях</w:t>
      </w:r>
      <w:r w:rsidR="001813EF" w:rsidRPr="008B398A">
        <w:rPr>
          <w:lang w:val="ru-RU"/>
        </w:rPr>
        <w:t xml:space="preserve"> 24(3)(</w:t>
      </w:r>
      <w:r w:rsidR="001813EF">
        <w:t>vi</w:t>
      </w:r>
      <w:r w:rsidR="001813EF" w:rsidRPr="008B398A">
        <w:rPr>
          <w:lang w:val="ru-RU"/>
        </w:rPr>
        <w:t xml:space="preserve">) </w:t>
      </w:r>
      <w:r w:rsidR="008B398A">
        <w:rPr>
          <w:lang w:val="ru-RU"/>
        </w:rPr>
        <w:t>и</w:t>
      </w:r>
      <w:r w:rsidR="001813EF" w:rsidRPr="008B398A">
        <w:rPr>
          <w:lang w:val="ru-RU"/>
        </w:rPr>
        <w:t xml:space="preserve"> 24(4(</w:t>
      </w:r>
      <w:r w:rsidR="001813EF">
        <w:t>a</w:t>
      </w:r>
      <w:r w:rsidR="001813EF" w:rsidRPr="008B398A">
        <w:rPr>
          <w:lang w:val="ru-RU"/>
        </w:rPr>
        <w:t xml:space="preserve">) </w:t>
      </w:r>
      <w:r w:rsidR="008B398A">
        <w:rPr>
          <w:lang w:val="ru-RU"/>
        </w:rPr>
        <w:t>проекта пересмотренного Лиссабонского соглашения</w:t>
      </w:r>
      <w:r w:rsidR="001813EF" w:rsidRPr="008B398A">
        <w:rPr>
          <w:lang w:val="ru-RU"/>
        </w:rPr>
        <w:t xml:space="preserve">.  </w:t>
      </w:r>
      <w:r w:rsidR="00ED5EEA">
        <w:rPr>
          <w:lang w:val="ru-RU"/>
        </w:rPr>
        <w:t>Однако</w:t>
      </w:r>
      <w:r w:rsidR="00ED5EEA" w:rsidRPr="00ED5EEA">
        <w:rPr>
          <w:lang w:val="ru-RU"/>
        </w:rPr>
        <w:t xml:space="preserve"> </w:t>
      </w:r>
      <w:r w:rsidR="00ED5EEA">
        <w:rPr>
          <w:lang w:val="ru-RU"/>
        </w:rPr>
        <w:t>в</w:t>
      </w:r>
      <w:r w:rsidR="00ED5EEA" w:rsidRPr="00ED5EEA">
        <w:rPr>
          <w:lang w:val="ru-RU"/>
        </w:rPr>
        <w:t xml:space="preserve"> </w:t>
      </w:r>
      <w:r w:rsidR="00ED5EEA">
        <w:rPr>
          <w:lang w:val="ru-RU"/>
        </w:rPr>
        <w:t>статье</w:t>
      </w:r>
      <w:r w:rsidR="001813EF" w:rsidRPr="00ED5EEA">
        <w:rPr>
          <w:lang w:val="ru-RU"/>
        </w:rPr>
        <w:t xml:space="preserve"> </w:t>
      </w:r>
      <w:r w:rsidR="00ED5EEA" w:rsidRPr="00ED5EEA">
        <w:rPr>
          <w:lang w:val="ru-RU"/>
        </w:rPr>
        <w:t xml:space="preserve">7(3) </w:t>
      </w:r>
      <w:r w:rsidR="00ED5EEA">
        <w:rPr>
          <w:lang w:val="ru-RU"/>
        </w:rPr>
        <w:t>представлен альтернативный подход, предоставляющий Ассамблее право решать проблему нехватки путем установления специальной пошлины за поддержание, подлежащей уплате за каждую международную регистрацию</w:t>
      </w:r>
      <w:r w:rsidR="00BC6B6A" w:rsidRPr="00ED5EEA">
        <w:rPr>
          <w:lang w:val="ru-RU"/>
        </w:rPr>
        <w:t>.</w:t>
      </w:r>
      <w:r w:rsidR="00887B0A" w:rsidRPr="00ED5EEA">
        <w:rPr>
          <w:lang w:val="ru-RU"/>
        </w:rPr>
        <w:t xml:space="preserve">  </w:t>
      </w:r>
    </w:p>
    <w:p w:rsidR="00613CB3" w:rsidRPr="00ED5EEA" w:rsidRDefault="00613CB3" w:rsidP="00B21C02">
      <w:pPr>
        <w:tabs>
          <w:tab w:val="num" w:pos="851"/>
        </w:tabs>
        <w:rPr>
          <w:lang w:val="ru-RU"/>
        </w:rPr>
      </w:pPr>
    </w:p>
    <w:p w:rsidR="00AD1FF9" w:rsidRPr="00F0164C" w:rsidRDefault="005E2CC0" w:rsidP="00B01840">
      <w:pPr>
        <w:tabs>
          <w:tab w:val="left" w:pos="880"/>
        </w:tabs>
        <w:rPr>
          <w:lang w:val="ru-RU"/>
        </w:rPr>
      </w:pPr>
      <w:r w:rsidRPr="00F0164C">
        <w:rPr>
          <w:lang w:val="ru-RU"/>
        </w:rPr>
        <w:t>7.</w:t>
      </w:r>
      <w:r w:rsidR="00613CB3" w:rsidRPr="00F0164C">
        <w:rPr>
          <w:lang w:val="ru-RU"/>
        </w:rPr>
        <w:t>03</w:t>
      </w:r>
      <w:r w:rsidRPr="00F0164C">
        <w:rPr>
          <w:lang w:val="ru-RU"/>
        </w:rPr>
        <w:tab/>
      </w:r>
      <w:r w:rsidR="00F0164C">
        <w:rPr>
          <w:lang w:val="ru-RU"/>
        </w:rPr>
        <w:t>С</w:t>
      </w:r>
      <w:r w:rsidR="00F0164C" w:rsidRPr="00F0164C">
        <w:rPr>
          <w:lang w:val="ru-RU"/>
        </w:rPr>
        <w:t xml:space="preserve"> </w:t>
      </w:r>
      <w:r w:rsidR="00F0164C">
        <w:rPr>
          <w:lang w:val="ru-RU"/>
        </w:rPr>
        <w:t>учетом</w:t>
      </w:r>
      <w:r w:rsidR="00F0164C" w:rsidRPr="00F0164C">
        <w:rPr>
          <w:lang w:val="ru-RU"/>
        </w:rPr>
        <w:t xml:space="preserve"> </w:t>
      </w:r>
      <w:r w:rsidR="00F0164C">
        <w:rPr>
          <w:lang w:val="ru-RU"/>
        </w:rPr>
        <w:t>мнений</w:t>
      </w:r>
      <w:r w:rsidR="00F0164C" w:rsidRPr="00F0164C">
        <w:rPr>
          <w:lang w:val="ru-RU"/>
        </w:rPr>
        <w:t xml:space="preserve">, </w:t>
      </w:r>
      <w:r w:rsidR="00F0164C">
        <w:rPr>
          <w:lang w:val="ru-RU"/>
        </w:rPr>
        <w:t>выраженных</w:t>
      </w:r>
      <w:r w:rsidR="00F0164C" w:rsidRPr="00F0164C">
        <w:rPr>
          <w:lang w:val="ru-RU"/>
        </w:rPr>
        <w:t xml:space="preserve"> </w:t>
      </w:r>
      <w:r w:rsidR="00F0164C">
        <w:rPr>
          <w:lang w:val="ru-RU"/>
        </w:rPr>
        <w:t>несколькими</w:t>
      </w:r>
      <w:r w:rsidR="00F0164C" w:rsidRPr="00F0164C">
        <w:rPr>
          <w:lang w:val="ru-RU"/>
        </w:rPr>
        <w:t xml:space="preserve"> </w:t>
      </w:r>
      <w:r w:rsidR="00F0164C">
        <w:rPr>
          <w:lang w:val="ru-RU"/>
        </w:rPr>
        <w:t>делегациями</w:t>
      </w:r>
      <w:r w:rsidR="00F0164C" w:rsidRPr="00F0164C">
        <w:rPr>
          <w:lang w:val="ru-RU"/>
        </w:rPr>
        <w:t xml:space="preserve"> </w:t>
      </w:r>
      <w:r w:rsidR="00F0164C">
        <w:rPr>
          <w:lang w:val="ru-RU"/>
        </w:rPr>
        <w:t>на</w:t>
      </w:r>
      <w:r w:rsidR="00F0164C" w:rsidRPr="00F0164C">
        <w:rPr>
          <w:lang w:val="ru-RU"/>
        </w:rPr>
        <w:t xml:space="preserve"> </w:t>
      </w:r>
      <w:r w:rsidR="00F0164C">
        <w:rPr>
          <w:lang w:val="ru-RU"/>
        </w:rPr>
        <w:t>пятой</w:t>
      </w:r>
      <w:r w:rsidR="00F0164C" w:rsidRPr="00F0164C">
        <w:rPr>
          <w:lang w:val="ru-RU"/>
        </w:rPr>
        <w:t xml:space="preserve"> </w:t>
      </w:r>
      <w:r w:rsidR="00F0164C">
        <w:rPr>
          <w:lang w:val="ru-RU"/>
        </w:rPr>
        <w:t>и</w:t>
      </w:r>
      <w:r w:rsidR="00F0164C" w:rsidRPr="00F0164C">
        <w:rPr>
          <w:lang w:val="ru-RU"/>
        </w:rPr>
        <w:t xml:space="preserve"> </w:t>
      </w:r>
      <w:r w:rsidR="00F0164C">
        <w:rPr>
          <w:lang w:val="ru-RU"/>
        </w:rPr>
        <w:t>шестой</w:t>
      </w:r>
      <w:r w:rsidR="00F0164C" w:rsidRPr="00F0164C">
        <w:rPr>
          <w:lang w:val="ru-RU"/>
        </w:rPr>
        <w:t xml:space="preserve"> </w:t>
      </w:r>
      <w:r w:rsidR="00F0164C">
        <w:rPr>
          <w:lang w:val="ru-RU"/>
        </w:rPr>
        <w:t>сессиях</w:t>
      </w:r>
      <w:r w:rsidR="00F0164C" w:rsidRPr="00F0164C">
        <w:rPr>
          <w:lang w:val="ru-RU"/>
        </w:rPr>
        <w:t xml:space="preserve"> </w:t>
      </w:r>
      <w:r w:rsidR="00F0164C">
        <w:rPr>
          <w:lang w:val="ru-RU"/>
        </w:rPr>
        <w:t>Рабочей</w:t>
      </w:r>
      <w:r w:rsidR="00F0164C" w:rsidRPr="00F0164C">
        <w:rPr>
          <w:lang w:val="ru-RU"/>
        </w:rPr>
        <w:t xml:space="preserve"> </w:t>
      </w:r>
      <w:r w:rsidR="00F0164C">
        <w:rPr>
          <w:lang w:val="ru-RU"/>
        </w:rPr>
        <w:t>группы</w:t>
      </w:r>
      <w:r w:rsidR="00AD1FF9" w:rsidRPr="00F0164C">
        <w:rPr>
          <w:lang w:val="ru-RU"/>
        </w:rPr>
        <w:t xml:space="preserve"> </w:t>
      </w:r>
      <w:r w:rsidR="002B6103" w:rsidRPr="00F0164C">
        <w:rPr>
          <w:lang w:val="ru-RU"/>
        </w:rPr>
        <w:t>(</w:t>
      </w:r>
      <w:r w:rsidR="00F0164C">
        <w:rPr>
          <w:lang w:val="ru-RU"/>
        </w:rPr>
        <w:t>пункты</w:t>
      </w:r>
      <w:r w:rsidR="002B6103" w:rsidRPr="00F0164C">
        <w:rPr>
          <w:lang w:val="ru-RU"/>
        </w:rPr>
        <w:t xml:space="preserve"> 207-209</w:t>
      </w:r>
      <w:r w:rsidR="007D509C" w:rsidRPr="00F0164C">
        <w:rPr>
          <w:lang w:val="ru-RU"/>
        </w:rPr>
        <w:t xml:space="preserve"> </w:t>
      </w:r>
      <w:r w:rsidR="00F0164C">
        <w:rPr>
          <w:lang w:val="ru-RU"/>
        </w:rPr>
        <w:t>документа</w:t>
      </w:r>
      <w:r w:rsidR="007D509C" w:rsidRPr="00F0164C">
        <w:rPr>
          <w:lang w:val="ru-RU"/>
        </w:rPr>
        <w:t xml:space="preserve"> </w:t>
      </w:r>
      <w:r w:rsidR="007D509C" w:rsidRPr="00F00F8E">
        <w:t>LI</w:t>
      </w:r>
      <w:r w:rsidR="007D509C" w:rsidRPr="00F0164C">
        <w:rPr>
          <w:lang w:val="ru-RU"/>
        </w:rPr>
        <w:t>/</w:t>
      </w:r>
      <w:r w:rsidR="007D509C" w:rsidRPr="00F00F8E">
        <w:t>WG</w:t>
      </w:r>
      <w:r w:rsidR="007D509C" w:rsidRPr="00F0164C">
        <w:rPr>
          <w:lang w:val="ru-RU"/>
        </w:rPr>
        <w:t>/</w:t>
      </w:r>
      <w:r w:rsidR="007D509C" w:rsidRPr="00F00F8E">
        <w:t>DEV</w:t>
      </w:r>
      <w:r w:rsidR="007D509C" w:rsidRPr="00F0164C">
        <w:rPr>
          <w:lang w:val="ru-RU"/>
        </w:rPr>
        <w:t>/5/7</w:t>
      </w:r>
      <w:r w:rsidR="00BD35E0" w:rsidRPr="00F0164C">
        <w:rPr>
          <w:lang w:val="ru-RU"/>
        </w:rPr>
        <w:t xml:space="preserve"> </w:t>
      </w:r>
      <w:r w:rsidR="00F0164C">
        <w:rPr>
          <w:lang w:val="ru-RU"/>
        </w:rPr>
        <w:t>и пункты</w:t>
      </w:r>
      <w:r w:rsidR="00BD35E0" w:rsidRPr="00F0164C">
        <w:rPr>
          <w:lang w:val="ru-RU"/>
        </w:rPr>
        <w:t xml:space="preserve"> </w:t>
      </w:r>
      <w:r w:rsidR="003207E1" w:rsidRPr="00F0164C">
        <w:rPr>
          <w:lang w:val="ru-RU"/>
        </w:rPr>
        <w:t>200, 213-217</w:t>
      </w:r>
      <w:r w:rsidR="00C77E78" w:rsidRPr="00F0164C">
        <w:rPr>
          <w:lang w:val="ru-RU"/>
        </w:rPr>
        <w:t>, 221</w:t>
      </w:r>
      <w:r w:rsidR="00891D77" w:rsidRPr="00F0164C">
        <w:rPr>
          <w:lang w:val="ru-RU"/>
        </w:rPr>
        <w:t>-226</w:t>
      </w:r>
      <w:r w:rsidR="005B6C13" w:rsidRPr="00F0164C">
        <w:rPr>
          <w:lang w:val="ru-RU"/>
        </w:rPr>
        <w:t xml:space="preserve"> </w:t>
      </w:r>
      <w:r w:rsidR="00F0164C">
        <w:rPr>
          <w:lang w:val="ru-RU"/>
        </w:rPr>
        <w:t>документа</w:t>
      </w:r>
      <w:r w:rsidR="005B6C13" w:rsidRPr="00F0164C">
        <w:rPr>
          <w:lang w:val="ru-RU"/>
        </w:rPr>
        <w:t xml:space="preserve"> </w:t>
      </w:r>
      <w:r w:rsidR="005B6C13" w:rsidRPr="00EF3B0F">
        <w:t>LI</w:t>
      </w:r>
      <w:r w:rsidR="005B6C13" w:rsidRPr="00F0164C">
        <w:rPr>
          <w:lang w:val="ru-RU"/>
        </w:rPr>
        <w:t>/</w:t>
      </w:r>
      <w:r w:rsidR="005B6C13" w:rsidRPr="00EF3B0F">
        <w:t>WG</w:t>
      </w:r>
      <w:r w:rsidR="005B6C13" w:rsidRPr="00F0164C">
        <w:rPr>
          <w:lang w:val="ru-RU"/>
        </w:rPr>
        <w:t>/</w:t>
      </w:r>
      <w:r w:rsidR="005B6C13" w:rsidRPr="00EF3B0F">
        <w:t>DEV</w:t>
      </w:r>
      <w:r w:rsidR="005B6C13" w:rsidRPr="00F0164C">
        <w:rPr>
          <w:lang w:val="ru-RU"/>
        </w:rPr>
        <w:t>/6</w:t>
      </w:r>
      <w:r w:rsidR="00550C16" w:rsidRPr="00F0164C">
        <w:rPr>
          <w:lang w:val="ru-RU"/>
        </w:rPr>
        <w:t>/7</w:t>
      </w:r>
      <w:r w:rsidR="007D509C" w:rsidRPr="00F0164C">
        <w:rPr>
          <w:lang w:val="ru-RU"/>
        </w:rPr>
        <w:t>)</w:t>
      </w:r>
      <w:r w:rsidR="00320F6E" w:rsidRPr="00F0164C">
        <w:rPr>
          <w:lang w:val="ru-RU"/>
        </w:rPr>
        <w:t xml:space="preserve">, </w:t>
      </w:r>
      <w:r w:rsidR="00F0164C">
        <w:rPr>
          <w:lang w:val="ru-RU"/>
        </w:rPr>
        <w:t>в статье</w:t>
      </w:r>
      <w:r w:rsidR="00E1155B" w:rsidRPr="00F0164C">
        <w:rPr>
          <w:lang w:val="ru-RU"/>
        </w:rPr>
        <w:t xml:space="preserve"> 7(4)</w:t>
      </w:r>
      <w:r w:rsidR="00320F6E" w:rsidRPr="00F0164C">
        <w:rPr>
          <w:lang w:val="ru-RU"/>
        </w:rPr>
        <w:t xml:space="preserve"> </w:t>
      </w:r>
      <w:r w:rsidR="00F0164C">
        <w:rPr>
          <w:lang w:val="ru-RU"/>
        </w:rPr>
        <w:t>предусмотрено, что устанавливаются сниженные пошлины в отношении определенных международных регистраций, в частности регистраций развивающихся или наименее развитых стран</w:t>
      </w:r>
      <w:r w:rsidR="00617F29" w:rsidRPr="00F0164C">
        <w:rPr>
          <w:lang w:val="ru-RU"/>
        </w:rPr>
        <w:t>.</w:t>
      </w:r>
      <w:r w:rsidR="007A7108" w:rsidRPr="00F0164C">
        <w:rPr>
          <w:lang w:val="ru-RU"/>
        </w:rPr>
        <w:t xml:space="preserve">  </w:t>
      </w:r>
      <w:r w:rsidR="00F0164C">
        <w:rPr>
          <w:lang w:val="ru-RU"/>
        </w:rPr>
        <w:t>Такие</w:t>
      </w:r>
      <w:r w:rsidR="00F0164C" w:rsidRPr="00F0164C">
        <w:rPr>
          <w:lang w:val="ru-RU"/>
        </w:rPr>
        <w:t xml:space="preserve"> </w:t>
      </w:r>
      <w:r w:rsidR="00F0164C">
        <w:rPr>
          <w:lang w:val="ru-RU"/>
        </w:rPr>
        <w:t>снижения</w:t>
      </w:r>
      <w:r w:rsidR="00F0164C" w:rsidRPr="00F0164C">
        <w:rPr>
          <w:lang w:val="ru-RU"/>
        </w:rPr>
        <w:t xml:space="preserve"> </w:t>
      </w:r>
      <w:r w:rsidR="00F0164C">
        <w:rPr>
          <w:lang w:val="ru-RU"/>
        </w:rPr>
        <w:t>пошлин</w:t>
      </w:r>
      <w:r w:rsidR="00F0164C" w:rsidRPr="00F0164C">
        <w:rPr>
          <w:lang w:val="ru-RU"/>
        </w:rPr>
        <w:t xml:space="preserve"> </w:t>
      </w:r>
      <w:r w:rsidR="00F0164C">
        <w:rPr>
          <w:lang w:val="ru-RU"/>
        </w:rPr>
        <w:t>устанавливаются</w:t>
      </w:r>
      <w:r w:rsidR="00F0164C" w:rsidRPr="00F0164C">
        <w:rPr>
          <w:lang w:val="ru-RU"/>
        </w:rPr>
        <w:t xml:space="preserve"> </w:t>
      </w:r>
      <w:r w:rsidR="00F0164C">
        <w:rPr>
          <w:lang w:val="ru-RU"/>
        </w:rPr>
        <w:t>на</w:t>
      </w:r>
      <w:r w:rsidR="00F0164C" w:rsidRPr="00F0164C">
        <w:rPr>
          <w:lang w:val="ru-RU"/>
        </w:rPr>
        <w:t xml:space="preserve"> </w:t>
      </w:r>
      <w:r w:rsidR="00F0164C">
        <w:rPr>
          <w:lang w:val="ru-RU"/>
        </w:rPr>
        <w:t>основании</w:t>
      </w:r>
      <w:r w:rsidR="00F0164C" w:rsidRPr="00F0164C">
        <w:rPr>
          <w:lang w:val="ru-RU"/>
        </w:rPr>
        <w:t xml:space="preserve"> </w:t>
      </w:r>
      <w:r w:rsidR="00F0164C">
        <w:rPr>
          <w:lang w:val="ru-RU"/>
        </w:rPr>
        <w:t>решения</w:t>
      </w:r>
      <w:r w:rsidR="00F0164C" w:rsidRPr="00F0164C">
        <w:rPr>
          <w:lang w:val="ru-RU"/>
        </w:rPr>
        <w:t xml:space="preserve"> </w:t>
      </w:r>
      <w:r w:rsidR="00F0164C">
        <w:rPr>
          <w:lang w:val="ru-RU"/>
        </w:rPr>
        <w:t>Ассамблеи</w:t>
      </w:r>
      <w:r w:rsidR="00F0164C" w:rsidRPr="00F0164C">
        <w:rPr>
          <w:lang w:val="ru-RU"/>
        </w:rPr>
        <w:t xml:space="preserve"> </w:t>
      </w:r>
      <w:r w:rsidR="00F0164C">
        <w:rPr>
          <w:lang w:val="ru-RU"/>
        </w:rPr>
        <w:t>о</w:t>
      </w:r>
      <w:r w:rsidR="00F0164C" w:rsidRPr="00F0164C">
        <w:rPr>
          <w:lang w:val="ru-RU"/>
        </w:rPr>
        <w:t xml:space="preserve"> </w:t>
      </w:r>
      <w:r w:rsidR="00F0164C">
        <w:rPr>
          <w:lang w:val="ru-RU"/>
        </w:rPr>
        <w:t>внесении</w:t>
      </w:r>
      <w:r w:rsidR="00F0164C" w:rsidRPr="00F0164C">
        <w:rPr>
          <w:lang w:val="ru-RU"/>
        </w:rPr>
        <w:t xml:space="preserve"> </w:t>
      </w:r>
      <w:r w:rsidR="00F0164C">
        <w:rPr>
          <w:lang w:val="ru-RU"/>
        </w:rPr>
        <w:t>поправки</w:t>
      </w:r>
      <w:r w:rsidR="00F0164C" w:rsidRPr="00F0164C">
        <w:rPr>
          <w:lang w:val="ru-RU"/>
        </w:rPr>
        <w:t xml:space="preserve"> </w:t>
      </w:r>
      <w:r w:rsidR="00F0164C">
        <w:rPr>
          <w:lang w:val="ru-RU"/>
        </w:rPr>
        <w:t>в</w:t>
      </w:r>
      <w:r w:rsidR="00F0164C" w:rsidRPr="00F0164C">
        <w:rPr>
          <w:lang w:val="ru-RU"/>
        </w:rPr>
        <w:t xml:space="preserve"> </w:t>
      </w:r>
      <w:r w:rsidR="00F0164C">
        <w:rPr>
          <w:lang w:val="ru-RU"/>
        </w:rPr>
        <w:t>правило</w:t>
      </w:r>
      <w:r w:rsidR="007A7108" w:rsidRPr="00F0164C">
        <w:rPr>
          <w:lang w:val="ru-RU"/>
        </w:rPr>
        <w:t xml:space="preserve"> 8.</w:t>
      </w:r>
      <w:r w:rsidR="00887B0A" w:rsidRPr="00F0164C">
        <w:rPr>
          <w:lang w:val="ru-RU"/>
        </w:rPr>
        <w:t xml:space="preserve">  </w:t>
      </w:r>
    </w:p>
    <w:p w:rsidR="006540E4" w:rsidRPr="00F0164C" w:rsidRDefault="006540E4" w:rsidP="00B01840">
      <w:pPr>
        <w:tabs>
          <w:tab w:val="left" w:pos="880"/>
        </w:tabs>
        <w:rPr>
          <w:lang w:val="ru-RU"/>
        </w:rPr>
      </w:pPr>
    </w:p>
    <w:p w:rsidR="00923555" w:rsidRPr="0094040F" w:rsidRDefault="00923555" w:rsidP="00B01840">
      <w:pPr>
        <w:tabs>
          <w:tab w:val="left" w:pos="880"/>
        </w:tabs>
        <w:rPr>
          <w:lang w:val="ru-RU"/>
        </w:rPr>
      </w:pPr>
      <w:r w:rsidRPr="00F0164C">
        <w:rPr>
          <w:lang w:val="ru-RU"/>
        </w:rPr>
        <w:t>7.04</w:t>
      </w:r>
      <w:r w:rsidRPr="00F0164C">
        <w:rPr>
          <w:lang w:val="ru-RU"/>
        </w:rPr>
        <w:tab/>
      </w:r>
      <w:r w:rsidR="00F0164C">
        <w:rPr>
          <w:lang w:val="ru-RU"/>
        </w:rPr>
        <w:t>Положения</w:t>
      </w:r>
      <w:r w:rsidR="00F0164C" w:rsidRPr="00F0164C">
        <w:rPr>
          <w:lang w:val="ru-RU"/>
        </w:rPr>
        <w:t xml:space="preserve"> </w:t>
      </w:r>
      <w:r w:rsidR="00F0164C">
        <w:rPr>
          <w:lang w:val="ru-RU"/>
        </w:rPr>
        <w:t>статьи</w:t>
      </w:r>
      <w:r w:rsidR="001A0921" w:rsidRPr="00F0164C">
        <w:rPr>
          <w:lang w:val="ru-RU"/>
        </w:rPr>
        <w:t xml:space="preserve"> 7(5) </w:t>
      </w:r>
      <w:r w:rsidR="00F0164C">
        <w:rPr>
          <w:lang w:val="ru-RU"/>
        </w:rPr>
        <w:t>и</w:t>
      </w:r>
      <w:r w:rsidR="001A0921" w:rsidRPr="00F0164C">
        <w:rPr>
          <w:lang w:val="ru-RU"/>
        </w:rPr>
        <w:t xml:space="preserve"> (6) </w:t>
      </w:r>
      <w:r w:rsidR="00F0164C">
        <w:rPr>
          <w:lang w:val="ru-RU"/>
        </w:rPr>
        <w:t>являются результатом обсуждений на восьмой и девятой сессиях Рабочей группы</w:t>
      </w:r>
      <w:r w:rsidR="001A0921" w:rsidRPr="00F0164C">
        <w:rPr>
          <w:lang w:val="ru-RU"/>
        </w:rPr>
        <w:t>.</w:t>
      </w:r>
      <w:r w:rsidR="00302E38" w:rsidRPr="00F0164C">
        <w:rPr>
          <w:lang w:val="ru-RU"/>
        </w:rPr>
        <w:t xml:space="preserve"> </w:t>
      </w:r>
      <w:r w:rsidR="001A0921" w:rsidRPr="00F0164C">
        <w:rPr>
          <w:lang w:val="ru-RU"/>
        </w:rPr>
        <w:t xml:space="preserve"> </w:t>
      </w:r>
      <w:r w:rsidR="00F0164C">
        <w:rPr>
          <w:lang w:val="ru-RU"/>
        </w:rPr>
        <w:t>На</w:t>
      </w:r>
      <w:r w:rsidR="00F0164C" w:rsidRPr="00F0164C">
        <w:rPr>
          <w:lang w:val="ru-RU"/>
        </w:rPr>
        <w:t xml:space="preserve"> </w:t>
      </w:r>
      <w:r w:rsidR="00F0164C">
        <w:rPr>
          <w:lang w:val="ru-RU"/>
        </w:rPr>
        <w:t>восьмой</w:t>
      </w:r>
      <w:r w:rsidR="00F0164C" w:rsidRPr="00F0164C">
        <w:rPr>
          <w:lang w:val="ru-RU"/>
        </w:rPr>
        <w:t xml:space="preserve"> </w:t>
      </w:r>
      <w:r w:rsidR="00F0164C">
        <w:rPr>
          <w:lang w:val="ru-RU"/>
        </w:rPr>
        <w:t>сессии</w:t>
      </w:r>
      <w:r w:rsidR="00F0164C" w:rsidRPr="00F0164C">
        <w:rPr>
          <w:lang w:val="ru-RU"/>
        </w:rPr>
        <w:t xml:space="preserve"> </w:t>
      </w:r>
      <w:r w:rsidR="00F0164C">
        <w:rPr>
          <w:lang w:val="ru-RU"/>
        </w:rPr>
        <w:t>делегация</w:t>
      </w:r>
      <w:r w:rsidR="00F0164C" w:rsidRPr="00F0164C">
        <w:rPr>
          <w:lang w:val="ru-RU"/>
        </w:rPr>
        <w:t xml:space="preserve"> </w:t>
      </w:r>
      <w:r w:rsidR="00F0164C">
        <w:rPr>
          <w:lang w:val="ru-RU"/>
        </w:rPr>
        <w:t>Российской</w:t>
      </w:r>
      <w:r w:rsidR="00F0164C" w:rsidRPr="00F0164C">
        <w:rPr>
          <w:lang w:val="ru-RU"/>
        </w:rPr>
        <w:t xml:space="preserve"> </w:t>
      </w:r>
      <w:r w:rsidR="00F0164C">
        <w:rPr>
          <w:lang w:val="ru-RU"/>
        </w:rPr>
        <w:t>Федерации</w:t>
      </w:r>
      <w:r w:rsidR="00F0164C" w:rsidRPr="00F0164C">
        <w:rPr>
          <w:lang w:val="ru-RU"/>
        </w:rPr>
        <w:t xml:space="preserve"> </w:t>
      </w:r>
      <w:r w:rsidR="00302E38" w:rsidRPr="00F0164C">
        <w:rPr>
          <w:lang w:val="ru-RU"/>
        </w:rPr>
        <w:t xml:space="preserve"> </w:t>
      </w:r>
      <w:r w:rsidR="00F0164C">
        <w:rPr>
          <w:lang w:val="ru-RU"/>
        </w:rPr>
        <w:t>высказала мысль о том, что пересмотренное Лиссабонское соглашение должно позволять Договаривающейся стороне требовать уплаты пошлины для покрытия расходов на экспертизу международных регистраций, о которых получил уведомления ее компетентный орган</w:t>
      </w:r>
      <w:r w:rsidR="00302E38" w:rsidRPr="00F0164C">
        <w:rPr>
          <w:lang w:val="ru-RU"/>
        </w:rPr>
        <w:t xml:space="preserve"> </w:t>
      </w:r>
      <w:r w:rsidR="00F0164C">
        <w:rPr>
          <w:lang w:val="ru-RU"/>
        </w:rPr>
        <w:t>(«индивидуальная пошлина»</w:t>
      </w:r>
      <w:r w:rsidR="001A0921" w:rsidRPr="00F0164C">
        <w:rPr>
          <w:lang w:val="ru-RU"/>
        </w:rPr>
        <w:t>)</w:t>
      </w:r>
      <w:r w:rsidR="00302E38" w:rsidRPr="00F0164C">
        <w:rPr>
          <w:lang w:val="ru-RU"/>
        </w:rPr>
        <w:t xml:space="preserve">.  </w:t>
      </w:r>
      <w:r w:rsidR="00F0164C">
        <w:rPr>
          <w:lang w:val="ru-RU"/>
        </w:rPr>
        <w:t>После</w:t>
      </w:r>
      <w:r w:rsidR="00F0164C" w:rsidRPr="00840242">
        <w:rPr>
          <w:lang w:val="ru-RU"/>
        </w:rPr>
        <w:t xml:space="preserve"> </w:t>
      </w:r>
      <w:r w:rsidR="00F0164C">
        <w:rPr>
          <w:lang w:val="ru-RU"/>
        </w:rPr>
        <w:t>обсуждений</w:t>
      </w:r>
      <w:r w:rsidR="00F0164C" w:rsidRPr="00840242">
        <w:rPr>
          <w:lang w:val="ru-RU"/>
        </w:rPr>
        <w:t xml:space="preserve"> </w:t>
      </w:r>
      <w:r w:rsidR="00F0164C">
        <w:rPr>
          <w:lang w:val="ru-RU"/>
        </w:rPr>
        <w:t>по</w:t>
      </w:r>
      <w:r w:rsidR="00F0164C" w:rsidRPr="00840242">
        <w:rPr>
          <w:lang w:val="ru-RU"/>
        </w:rPr>
        <w:t xml:space="preserve"> </w:t>
      </w:r>
      <w:r w:rsidR="00F0164C">
        <w:rPr>
          <w:lang w:val="ru-RU"/>
        </w:rPr>
        <w:t>этому</w:t>
      </w:r>
      <w:r w:rsidR="00F0164C" w:rsidRPr="00840242">
        <w:rPr>
          <w:lang w:val="ru-RU"/>
        </w:rPr>
        <w:t xml:space="preserve"> </w:t>
      </w:r>
      <w:r w:rsidR="00F0164C">
        <w:rPr>
          <w:lang w:val="ru-RU"/>
        </w:rPr>
        <w:t>предложению</w:t>
      </w:r>
      <w:r w:rsidR="00F0164C" w:rsidRPr="00840242">
        <w:rPr>
          <w:lang w:val="ru-RU"/>
        </w:rPr>
        <w:t xml:space="preserve">, </w:t>
      </w:r>
      <w:r w:rsidR="00F0164C">
        <w:rPr>
          <w:lang w:val="ru-RU"/>
        </w:rPr>
        <w:t>получивших</w:t>
      </w:r>
      <w:r w:rsidR="00F0164C" w:rsidRPr="00840242">
        <w:rPr>
          <w:lang w:val="ru-RU"/>
        </w:rPr>
        <w:t xml:space="preserve"> </w:t>
      </w:r>
      <w:r w:rsidR="00F0164C">
        <w:rPr>
          <w:lang w:val="ru-RU"/>
        </w:rPr>
        <w:t>отражение</w:t>
      </w:r>
      <w:r w:rsidR="00F0164C" w:rsidRPr="00840242">
        <w:rPr>
          <w:lang w:val="ru-RU"/>
        </w:rPr>
        <w:t xml:space="preserve"> </w:t>
      </w:r>
      <w:r w:rsidR="00F0164C">
        <w:rPr>
          <w:lang w:val="ru-RU"/>
        </w:rPr>
        <w:t>в</w:t>
      </w:r>
      <w:r w:rsidR="00F0164C" w:rsidRPr="00840242">
        <w:rPr>
          <w:lang w:val="ru-RU"/>
        </w:rPr>
        <w:t xml:space="preserve"> </w:t>
      </w:r>
      <w:r w:rsidR="00F0164C">
        <w:rPr>
          <w:lang w:val="ru-RU"/>
        </w:rPr>
        <w:t>документе</w:t>
      </w:r>
      <w:r w:rsidR="00302E38" w:rsidRPr="00840242">
        <w:rPr>
          <w:lang w:val="ru-RU"/>
        </w:rPr>
        <w:t xml:space="preserve"> </w:t>
      </w:r>
      <w:r w:rsidR="00302E38" w:rsidRPr="001A0921">
        <w:t>LI</w:t>
      </w:r>
      <w:r w:rsidR="00302E38" w:rsidRPr="00840242">
        <w:rPr>
          <w:lang w:val="ru-RU"/>
        </w:rPr>
        <w:t>/</w:t>
      </w:r>
      <w:r w:rsidR="00302E38" w:rsidRPr="001A0921">
        <w:t>WG</w:t>
      </w:r>
      <w:r w:rsidR="00302E38" w:rsidRPr="00840242">
        <w:rPr>
          <w:lang w:val="ru-RU"/>
        </w:rPr>
        <w:t>/</w:t>
      </w:r>
      <w:r w:rsidR="00302E38" w:rsidRPr="001A0921">
        <w:t>DEV</w:t>
      </w:r>
      <w:r w:rsidR="00302E38" w:rsidRPr="00840242">
        <w:rPr>
          <w:lang w:val="ru-RU"/>
        </w:rPr>
        <w:t>/</w:t>
      </w:r>
      <w:r w:rsidR="00B8562A" w:rsidRPr="00840242">
        <w:rPr>
          <w:lang w:val="ru-RU"/>
        </w:rPr>
        <w:t>8/7</w:t>
      </w:r>
      <w:r w:rsidR="00F74C4E" w:rsidRPr="00840242">
        <w:rPr>
          <w:lang w:val="ru-RU"/>
        </w:rPr>
        <w:t xml:space="preserve"> </w:t>
      </w:r>
      <w:r w:rsidR="00F74C4E" w:rsidRPr="001A0921">
        <w:t>Prov</w:t>
      </w:r>
      <w:r w:rsidR="00F74C4E" w:rsidRPr="00840242">
        <w:rPr>
          <w:lang w:val="ru-RU"/>
        </w:rPr>
        <w:t>.</w:t>
      </w:r>
      <w:r w:rsidR="00B8562A" w:rsidRPr="00840242">
        <w:rPr>
          <w:lang w:val="ru-RU"/>
        </w:rPr>
        <w:t xml:space="preserve">, </w:t>
      </w:r>
      <w:r w:rsidR="00F0164C">
        <w:rPr>
          <w:lang w:val="ru-RU"/>
        </w:rPr>
        <w:t>пункты</w:t>
      </w:r>
      <w:r w:rsidR="00302E38" w:rsidRPr="00840242">
        <w:rPr>
          <w:lang w:val="ru-RU"/>
        </w:rPr>
        <w:t xml:space="preserve"> </w:t>
      </w:r>
      <w:r w:rsidR="00B8562A" w:rsidRPr="00840242">
        <w:rPr>
          <w:lang w:val="ru-RU"/>
        </w:rPr>
        <w:t xml:space="preserve">85 </w:t>
      </w:r>
      <w:r w:rsidR="00F0164C" w:rsidRPr="00840242">
        <w:rPr>
          <w:lang w:val="ru-RU"/>
        </w:rPr>
        <w:t>-</w:t>
      </w:r>
      <w:r w:rsidR="00B8562A" w:rsidRPr="00840242">
        <w:rPr>
          <w:lang w:val="ru-RU"/>
        </w:rPr>
        <w:t xml:space="preserve"> 113</w:t>
      </w:r>
      <w:r w:rsidR="00302E38" w:rsidRPr="00840242">
        <w:rPr>
          <w:lang w:val="ru-RU"/>
        </w:rPr>
        <w:t xml:space="preserve">, </w:t>
      </w:r>
      <w:r w:rsidR="00F0164C">
        <w:rPr>
          <w:lang w:val="ru-RU"/>
        </w:rPr>
        <w:t>такая</w:t>
      </w:r>
      <w:r w:rsidR="00F0164C" w:rsidRPr="00840242">
        <w:rPr>
          <w:lang w:val="ru-RU"/>
        </w:rPr>
        <w:t xml:space="preserve"> </w:t>
      </w:r>
      <w:r w:rsidR="00F0164C">
        <w:rPr>
          <w:lang w:val="ru-RU"/>
        </w:rPr>
        <w:t>возможность</w:t>
      </w:r>
      <w:r w:rsidR="00F0164C" w:rsidRPr="00840242">
        <w:rPr>
          <w:lang w:val="ru-RU"/>
        </w:rPr>
        <w:t xml:space="preserve"> </w:t>
      </w:r>
      <w:r w:rsidR="00F0164C">
        <w:rPr>
          <w:lang w:val="ru-RU"/>
        </w:rPr>
        <w:t>для</w:t>
      </w:r>
      <w:r w:rsidR="00F0164C" w:rsidRPr="00840242">
        <w:rPr>
          <w:lang w:val="ru-RU"/>
        </w:rPr>
        <w:t xml:space="preserve"> </w:t>
      </w:r>
      <w:r w:rsidR="00F0164C">
        <w:rPr>
          <w:lang w:val="ru-RU"/>
        </w:rPr>
        <w:t>Договаривающихся</w:t>
      </w:r>
      <w:r w:rsidR="00F0164C" w:rsidRPr="00840242">
        <w:rPr>
          <w:lang w:val="ru-RU"/>
        </w:rPr>
        <w:t xml:space="preserve"> </w:t>
      </w:r>
      <w:r w:rsidR="00F0164C">
        <w:rPr>
          <w:lang w:val="ru-RU"/>
        </w:rPr>
        <w:t>сторон</w:t>
      </w:r>
      <w:r w:rsidR="001A0921" w:rsidRPr="00840242">
        <w:rPr>
          <w:lang w:val="ru-RU"/>
        </w:rPr>
        <w:t xml:space="preserve"> </w:t>
      </w:r>
      <w:r w:rsidR="00840242">
        <w:rPr>
          <w:lang w:val="ru-RU"/>
        </w:rPr>
        <w:t>была отражена в проекте пересмотренного Лиссабонского соглашения наряду с вариантом относительно отказа заявителя от охраны в одной или более Договаривающихся сторонах посредством неуплаты индивидуальной пошлины</w:t>
      </w:r>
      <w:r w:rsidR="00887B0A" w:rsidRPr="00840242">
        <w:rPr>
          <w:lang w:val="ru-RU"/>
        </w:rPr>
        <w:t xml:space="preserve">.  </w:t>
      </w:r>
      <w:r w:rsidR="00840242">
        <w:rPr>
          <w:lang w:val="ru-RU"/>
        </w:rPr>
        <w:t>Причина для включения такой индивидуальной пошлины состоит в том, чтобы пойти навстречу тем странам или межправительственным организациям, законодательство которых требует, чтобы заявители и правообладатели платили за работу, подлежащую выполнению компетентным органом на национальном или региональном уровнях</w:t>
      </w:r>
      <w:r w:rsidR="00516A82" w:rsidRPr="00840242">
        <w:rPr>
          <w:lang w:val="ru-RU"/>
        </w:rPr>
        <w:t>.</w:t>
      </w:r>
      <w:r w:rsidR="00887B0A" w:rsidRPr="00840242">
        <w:rPr>
          <w:lang w:val="ru-RU"/>
        </w:rPr>
        <w:t xml:space="preserve">  </w:t>
      </w:r>
      <w:r w:rsidR="00840242">
        <w:rPr>
          <w:lang w:val="ru-RU"/>
        </w:rPr>
        <w:t>Более</w:t>
      </w:r>
      <w:r w:rsidR="00840242" w:rsidRPr="00840242">
        <w:rPr>
          <w:lang w:val="ru-RU"/>
        </w:rPr>
        <w:t xml:space="preserve"> </w:t>
      </w:r>
      <w:r w:rsidR="00840242">
        <w:rPr>
          <w:lang w:val="ru-RU"/>
        </w:rPr>
        <w:t>того</w:t>
      </w:r>
      <w:r w:rsidR="00516A82" w:rsidRPr="00840242">
        <w:rPr>
          <w:lang w:val="ru-RU"/>
        </w:rPr>
        <w:t xml:space="preserve">, </w:t>
      </w:r>
      <w:r w:rsidR="00840242">
        <w:rPr>
          <w:lang w:val="ru-RU"/>
        </w:rPr>
        <w:t>несмотря</w:t>
      </w:r>
      <w:r w:rsidR="00840242" w:rsidRPr="00840242">
        <w:rPr>
          <w:lang w:val="ru-RU"/>
        </w:rPr>
        <w:t xml:space="preserve"> </w:t>
      </w:r>
      <w:r w:rsidR="00840242">
        <w:rPr>
          <w:lang w:val="ru-RU"/>
        </w:rPr>
        <w:t>на</w:t>
      </w:r>
      <w:r w:rsidR="00840242" w:rsidRPr="00840242">
        <w:rPr>
          <w:lang w:val="ru-RU"/>
        </w:rPr>
        <w:t xml:space="preserve"> </w:t>
      </w:r>
      <w:r w:rsidR="00840242">
        <w:rPr>
          <w:lang w:val="ru-RU"/>
        </w:rPr>
        <w:t>возможное</w:t>
      </w:r>
      <w:r w:rsidR="00840242" w:rsidRPr="00840242">
        <w:rPr>
          <w:lang w:val="ru-RU"/>
        </w:rPr>
        <w:t xml:space="preserve"> </w:t>
      </w:r>
      <w:r w:rsidR="00840242">
        <w:rPr>
          <w:lang w:val="ru-RU"/>
        </w:rPr>
        <w:t>установление</w:t>
      </w:r>
      <w:r w:rsidR="00840242" w:rsidRPr="00840242">
        <w:rPr>
          <w:lang w:val="ru-RU"/>
        </w:rPr>
        <w:t xml:space="preserve"> </w:t>
      </w:r>
      <w:r w:rsidR="00840242">
        <w:rPr>
          <w:lang w:val="ru-RU"/>
        </w:rPr>
        <w:t>таких</w:t>
      </w:r>
      <w:r w:rsidR="00840242" w:rsidRPr="00840242">
        <w:rPr>
          <w:lang w:val="ru-RU"/>
        </w:rPr>
        <w:t xml:space="preserve"> </w:t>
      </w:r>
      <w:r w:rsidR="00840242">
        <w:rPr>
          <w:lang w:val="ru-RU"/>
        </w:rPr>
        <w:t>пошлин</w:t>
      </w:r>
      <w:r w:rsidR="00840242" w:rsidRPr="00840242">
        <w:rPr>
          <w:lang w:val="ru-RU"/>
        </w:rPr>
        <w:t xml:space="preserve"> </w:t>
      </w:r>
      <w:r w:rsidR="00840242">
        <w:rPr>
          <w:lang w:val="ru-RU"/>
        </w:rPr>
        <w:t>в</w:t>
      </w:r>
      <w:r w:rsidR="00840242" w:rsidRPr="00840242">
        <w:rPr>
          <w:lang w:val="ru-RU"/>
        </w:rPr>
        <w:t xml:space="preserve"> </w:t>
      </w:r>
      <w:r w:rsidR="00840242">
        <w:rPr>
          <w:lang w:val="ru-RU"/>
        </w:rPr>
        <w:t>отношении</w:t>
      </w:r>
      <w:r w:rsidR="00840242" w:rsidRPr="00840242">
        <w:rPr>
          <w:lang w:val="ru-RU"/>
        </w:rPr>
        <w:t xml:space="preserve"> </w:t>
      </w:r>
      <w:r w:rsidR="00840242">
        <w:rPr>
          <w:lang w:val="ru-RU"/>
        </w:rPr>
        <w:t>международной</w:t>
      </w:r>
      <w:r w:rsidR="00840242" w:rsidRPr="00840242">
        <w:rPr>
          <w:lang w:val="ru-RU"/>
        </w:rPr>
        <w:t xml:space="preserve"> </w:t>
      </w:r>
      <w:r w:rsidR="00840242">
        <w:rPr>
          <w:lang w:val="ru-RU"/>
        </w:rPr>
        <w:t>регистрации</w:t>
      </w:r>
      <w:r w:rsidR="00840242" w:rsidRPr="00840242">
        <w:rPr>
          <w:lang w:val="ru-RU"/>
        </w:rPr>
        <w:t xml:space="preserve"> </w:t>
      </w:r>
      <w:r w:rsidR="00840242">
        <w:rPr>
          <w:lang w:val="ru-RU"/>
        </w:rPr>
        <w:t>в</w:t>
      </w:r>
      <w:r w:rsidR="00840242" w:rsidRPr="00840242">
        <w:rPr>
          <w:lang w:val="ru-RU"/>
        </w:rPr>
        <w:t xml:space="preserve"> </w:t>
      </w:r>
      <w:r w:rsidR="00840242">
        <w:rPr>
          <w:lang w:val="ru-RU"/>
        </w:rPr>
        <w:t>соответствии</w:t>
      </w:r>
      <w:r w:rsidR="00840242" w:rsidRPr="00840242">
        <w:rPr>
          <w:lang w:val="ru-RU"/>
        </w:rPr>
        <w:t xml:space="preserve"> </w:t>
      </w:r>
      <w:r w:rsidR="00840242">
        <w:rPr>
          <w:lang w:val="ru-RU"/>
        </w:rPr>
        <w:t>с</w:t>
      </w:r>
      <w:r w:rsidR="00840242" w:rsidRPr="00840242">
        <w:rPr>
          <w:lang w:val="ru-RU"/>
        </w:rPr>
        <w:t xml:space="preserve"> </w:t>
      </w:r>
      <w:r w:rsidR="00840242">
        <w:rPr>
          <w:lang w:val="ru-RU"/>
        </w:rPr>
        <w:t>пересмотренным</w:t>
      </w:r>
      <w:r w:rsidR="00840242" w:rsidRPr="00840242">
        <w:rPr>
          <w:lang w:val="ru-RU"/>
        </w:rPr>
        <w:t xml:space="preserve"> </w:t>
      </w:r>
      <w:r w:rsidR="00840242">
        <w:rPr>
          <w:lang w:val="ru-RU"/>
        </w:rPr>
        <w:t>Лиссабонским</w:t>
      </w:r>
      <w:r w:rsidR="00840242" w:rsidRPr="00840242">
        <w:rPr>
          <w:lang w:val="ru-RU"/>
        </w:rPr>
        <w:t xml:space="preserve"> </w:t>
      </w:r>
      <w:r w:rsidR="00840242">
        <w:rPr>
          <w:lang w:val="ru-RU"/>
        </w:rPr>
        <w:t>соглашением</w:t>
      </w:r>
      <w:r w:rsidR="00516A82" w:rsidRPr="00840242">
        <w:rPr>
          <w:lang w:val="ru-RU"/>
        </w:rPr>
        <w:t xml:space="preserve">, </w:t>
      </w:r>
      <w:r w:rsidR="00840242">
        <w:rPr>
          <w:lang w:val="ru-RU"/>
        </w:rPr>
        <w:t xml:space="preserve">приобретение прав на охрану наименования места происхождения или географического указания в стране, требующей уплаты пошлины, все </w:t>
      </w:r>
      <w:r w:rsidR="00840242">
        <w:rPr>
          <w:lang w:val="ru-RU"/>
        </w:rPr>
        <w:lastRenderedPageBreak/>
        <w:t>равно будет обходиться дешевле и будет более быстрым в соответствии с процедурой международной регистрации</w:t>
      </w:r>
      <w:r w:rsidR="00516A82" w:rsidRPr="00840242">
        <w:rPr>
          <w:lang w:val="ru-RU"/>
        </w:rPr>
        <w:t xml:space="preserve"> </w:t>
      </w:r>
      <w:r w:rsidR="00840242">
        <w:rPr>
          <w:lang w:val="ru-RU"/>
        </w:rPr>
        <w:t>на основании пересмотренного Лиссабонского соглашения, чем в соответствии с национальной процедурой</w:t>
      </w:r>
      <w:r w:rsidR="005E7197" w:rsidRPr="00840242">
        <w:rPr>
          <w:lang w:val="ru-RU"/>
        </w:rPr>
        <w:t>.</w:t>
      </w:r>
      <w:r w:rsidR="001A0921" w:rsidRPr="00840242">
        <w:rPr>
          <w:lang w:val="ru-RU"/>
        </w:rPr>
        <w:t xml:space="preserve">  </w:t>
      </w:r>
      <w:r w:rsidR="00840242">
        <w:rPr>
          <w:lang w:val="ru-RU"/>
        </w:rPr>
        <w:t>Кроме</w:t>
      </w:r>
      <w:r w:rsidR="00840242" w:rsidRPr="0094040F">
        <w:rPr>
          <w:lang w:val="ru-RU"/>
        </w:rPr>
        <w:t xml:space="preserve"> </w:t>
      </w:r>
      <w:r w:rsidR="00840242">
        <w:rPr>
          <w:lang w:val="ru-RU"/>
        </w:rPr>
        <w:t>того</w:t>
      </w:r>
      <w:r w:rsidR="00236B87" w:rsidRPr="0094040F">
        <w:rPr>
          <w:lang w:val="ru-RU"/>
        </w:rPr>
        <w:t xml:space="preserve">, </w:t>
      </w:r>
      <w:r w:rsidR="00840242">
        <w:rPr>
          <w:lang w:val="ru-RU"/>
        </w:rPr>
        <w:t>после</w:t>
      </w:r>
      <w:r w:rsidR="00840242" w:rsidRPr="0094040F">
        <w:rPr>
          <w:lang w:val="ru-RU"/>
        </w:rPr>
        <w:t xml:space="preserve"> </w:t>
      </w:r>
      <w:r w:rsidR="00840242">
        <w:rPr>
          <w:lang w:val="ru-RU"/>
        </w:rPr>
        <w:t>обсуждений</w:t>
      </w:r>
      <w:r w:rsidR="00840242" w:rsidRPr="0094040F">
        <w:rPr>
          <w:lang w:val="ru-RU"/>
        </w:rPr>
        <w:t xml:space="preserve"> </w:t>
      </w:r>
      <w:r w:rsidR="00840242">
        <w:rPr>
          <w:lang w:val="ru-RU"/>
        </w:rPr>
        <w:t>на</w:t>
      </w:r>
      <w:r w:rsidR="00840242" w:rsidRPr="0094040F">
        <w:rPr>
          <w:lang w:val="ru-RU"/>
        </w:rPr>
        <w:t xml:space="preserve"> </w:t>
      </w:r>
      <w:r w:rsidR="00840242">
        <w:rPr>
          <w:lang w:val="ru-RU"/>
        </w:rPr>
        <w:t>девятой</w:t>
      </w:r>
      <w:r w:rsidR="00840242" w:rsidRPr="0094040F">
        <w:rPr>
          <w:lang w:val="ru-RU"/>
        </w:rPr>
        <w:t xml:space="preserve"> </w:t>
      </w:r>
      <w:r w:rsidR="00840242">
        <w:rPr>
          <w:lang w:val="ru-RU"/>
        </w:rPr>
        <w:t>сессии</w:t>
      </w:r>
      <w:r w:rsidR="00840242" w:rsidRPr="0094040F">
        <w:rPr>
          <w:lang w:val="ru-RU"/>
        </w:rPr>
        <w:t xml:space="preserve"> </w:t>
      </w:r>
      <w:r w:rsidR="00840242">
        <w:rPr>
          <w:lang w:val="ru-RU"/>
        </w:rPr>
        <w:t>Рабочей</w:t>
      </w:r>
      <w:r w:rsidR="00840242" w:rsidRPr="0094040F">
        <w:rPr>
          <w:lang w:val="ru-RU"/>
        </w:rPr>
        <w:t xml:space="preserve"> </w:t>
      </w:r>
      <w:r w:rsidR="00840242">
        <w:rPr>
          <w:lang w:val="ru-RU"/>
        </w:rPr>
        <w:t>группы</w:t>
      </w:r>
      <w:r w:rsidR="00840242" w:rsidRPr="0094040F">
        <w:rPr>
          <w:lang w:val="ru-RU"/>
        </w:rPr>
        <w:t xml:space="preserve"> </w:t>
      </w:r>
      <w:r w:rsidR="00840242">
        <w:rPr>
          <w:lang w:val="ru-RU"/>
        </w:rPr>
        <w:t>по</w:t>
      </w:r>
      <w:r w:rsidR="00840242" w:rsidRPr="0094040F">
        <w:rPr>
          <w:lang w:val="ru-RU"/>
        </w:rPr>
        <w:t xml:space="preserve"> </w:t>
      </w:r>
      <w:r w:rsidR="00840242">
        <w:rPr>
          <w:lang w:val="ru-RU"/>
        </w:rPr>
        <w:t>инициативе</w:t>
      </w:r>
      <w:r w:rsidR="00840242" w:rsidRPr="0094040F">
        <w:rPr>
          <w:lang w:val="ru-RU"/>
        </w:rPr>
        <w:t xml:space="preserve"> </w:t>
      </w:r>
      <w:r w:rsidR="00840242">
        <w:rPr>
          <w:lang w:val="ru-RU"/>
        </w:rPr>
        <w:t>делегации</w:t>
      </w:r>
      <w:r w:rsidR="00840242" w:rsidRPr="0094040F">
        <w:rPr>
          <w:lang w:val="ru-RU"/>
        </w:rPr>
        <w:t xml:space="preserve"> </w:t>
      </w:r>
      <w:r w:rsidR="00840242">
        <w:rPr>
          <w:lang w:val="ru-RU"/>
        </w:rPr>
        <w:t>Соединенных</w:t>
      </w:r>
      <w:r w:rsidR="00840242" w:rsidRPr="0094040F">
        <w:rPr>
          <w:lang w:val="ru-RU"/>
        </w:rPr>
        <w:t xml:space="preserve"> </w:t>
      </w:r>
      <w:r w:rsidR="00840242">
        <w:rPr>
          <w:lang w:val="ru-RU"/>
        </w:rPr>
        <w:t>Штатов</w:t>
      </w:r>
      <w:r w:rsidR="00840242" w:rsidRPr="0094040F">
        <w:rPr>
          <w:lang w:val="ru-RU"/>
        </w:rPr>
        <w:t xml:space="preserve"> </w:t>
      </w:r>
      <w:r w:rsidR="00840242">
        <w:rPr>
          <w:lang w:val="ru-RU"/>
        </w:rPr>
        <w:t>Америки</w:t>
      </w:r>
      <w:r w:rsidR="00840242" w:rsidRPr="0094040F">
        <w:rPr>
          <w:lang w:val="ru-RU"/>
        </w:rPr>
        <w:t xml:space="preserve"> </w:t>
      </w:r>
      <w:r w:rsidR="00840242">
        <w:rPr>
          <w:lang w:val="ru-RU"/>
        </w:rPr>
        <w:t>была</w:t>
      </w:r>
      <w:r w:rsidR="00840242" w:rsidRPr="0094040F">
        <w:rPr>
          <w:lang w:val="ru-RU"/>
        </w:rPr>
        <w:t xml:space="preserve"> </w:t>
      </w:r>
      <w:r w:rsidR="00840242">
        <w:rPr>
          <w:lang w:val="ru-RU"/>
        </w:rPr>
        <w:t>включена</w:t>
      </w:r>
      <w:r w:rsidR="00840242" w:rsidRPr="0094040F">
        <w:rPr>
          <w:lang w:val="ru-RU"/>
        </w:rPr>
        <w:t xml:space="preserve"> </w:t>
      </w:r>
      <w:r w:rsidR="00840242">
        <w:rPr>
          <w:lang w:val="ru-RU"/>
        </w:rPr>
        <w:t>дополнительная</w:t>
      </w:r>
      <w:r w:rsidR="00840242" w:rsidRPr="0094040F">
        <w:rPr>
          <w:lang w:val="ru-RU"/>
        </w:rPr>
        <w:t xml:space="preserve"> </w:t>
      </w:r>
      <w:r w:rsidR="00840242">
        <w:rPr>
          <w:lang w:val="ru-RU"/>
        </w:rPr>
        <w:t>возможность</w:t>
      </w:r>
      <w:r w:rsidR="00840242" w:rsidRPr="0094040F">
        <w:rPr>
          <w:lang w:val="ru-RU"/>
        </w:rPr>
        <w:t xml:space="preserve"> </w:t>
      </w:r>
      <w:r w:rsidR="00840242">
        <w:rPr>
          <w:lang w:val="ru-RU"/>
        </w:rPr>
        <w:t>индивидуальной</w:t>
      </w:r>
      <w:r w:rsidR="00840242" w:rsidRPr="0094040F">
        <w:rPr>
          <w:lang w:val="ru-RU"/>
        </w:rPr>
        <w:t xml:space="preserve"> </w:t>
      </w:r>
      <w:r w:rsidR="00840242">
        <w:rPr>
          <w:lang w:val="ru-RU"/>
        </w:rPr>
        <w:t>пошлины</w:t>
      </w:r>
      <w:r w:rsidR="0094040F">
        <w:rPr>
          <w:lang w:val="ru-RU"/>
        </w:rPr>
        <w:t>, позволяющая Договаривающимся сторонам требовать уплаты такой пошлины также на основе требований о поддержании или продлении</w:t>
      </w:r>
      <w:r w:rsidR="00236B87" w:rsidRPr="0094040F">
        <w:rPr>
          <w:lang w:val="ru-RU"/>
        </w:rPr>
        <w:t xml:space="preserve">.  </w:t>
      </w:r>
    </w:p>
    <w:p w:rsidR="0033540A" w:rsidRPr="0094040F" w:rsidRDefault="0033540A" w:rsidP="00B01840">
      <w:pPr>
        <w:tabs>
          <w:tab w:val="left" w:pos="880"/>
        </w:tabs>
        <w:rPr>
          <w:lang w:val="ru-RU"/>
        </w:rPr>
      </w:pPr>
    </w:p>
    <w:p w:rsidR="0033540A" w:rsidRPr="00597F70" w:rsidRDefault="0033540A" w:rsidP="00B01840">
      <w:pPr>
        <w:tabs>
          <w:tab w:val="left" w:pos="880"/>
        </w:tabs>
        <w:rPr>
          <w:lang w:val="ru-RU"/>
        </w:rPr>
      </w:pPr>
      <w:r w:rsidRPr="0044089D">
        <w:rPr>
          <w:lang w:val="ru-RU"/>
        </w:rPr>
        <w:t>7.05</w:t>
      </w:r>
      <w:r w:rsidRPr="0044089D">
        <w:rPr>
          <w:lang w:val="ru-RU"/>
        </w:rPr>
        <w:tab/>
      </w:r>
      <w:r w:rsidR="0044089D">
        <w:rPr>
          <w:lang w:val="ru-RU"/>
        </w:rPr>
        <w:t>Как</w:t>
      </w:r>
      <w:r w:rsidR="0044089D" w:rsidRPr="0044089D">
        <w:rPr>
          <w:lang w:val="ru-RU"/>
        </w:rPr>
        <w:t xml:space="preserve"> </w:t>
      </w:r>
      <w:r w:rsidR="0044089D">
        <w:rPr>
          <w:lang w:val="ru-RU"/>
        </w:rPr>
        <w:t>отмечалось</w:t>
      </w:r>
      <w:r w:rsidR="0044089D" w:rsidRPr="0044089D">
        <w:rPr>
          <w:lang w:val="ru-RU"/>
        </w:rPr>
        <w:t xml:space="preserve"> </w:t>
      </w:r>
      <w:r w:rsidR="0044089D">
        <w:rPr>
          <w:lang w:val="ru-RU"/>
        </w:rPr>
        <w:t>на</w:t>
      </w:r>
      <w:r w:rsidR="0044089D" w:rsidRPr="0044089D">
        <w:rPr>
          <w:lang w:val="ru-RU"/>
        </w:rPr>
        <w:t xml:space="preserve"> </w:t>
      </w:r>
      <w:r w:rsidR="0044089D">
        <w:rPr>
          <w:lang w:val="ru-RU"/>
        </w:rPr>
        <w:t>девятой</w:t>
      </w:r>
      <w:r w:rsidR="0044089D" w:rsidRPr="0044089D">
        <w:rPr>
          <w:lang w:val="ru-RU"/>
        </w:rPr>
        <w:t xml:space="preserve"> </w:t>
      </w:r>
      <w:r w:rsidR="0044089D">
        <w:rPr>
          <w:lang w:val="ru-RU"/>
        </w:rPr>
        <w:t>сессии</w:t>
      </w:r>
      <w:r w:rsidR="0044089D" w:rsidRPr="0044089D">
        <w:rPr>
          <w:lang w:val="ru-RU"/>
        </w:rPr>
        <w:t xml:space="preserve"> </w:t>
      </w:r>
      <w:r w:rsidR="0044089D">
        <w:rPr>
          <w:lang w:val="ru-RU"/>
        </w:rPr>
        <w:t>Рабочей</w:t>
      </w:r>
      <w:r w:rsidR="0044089D" w:rsidRPr="0044089D">
        <w:rPr>
          <w:lang w:val="ru-RU"/>
        </w:rPr>
        <w:t xml:space="preserve"> </w:t>
      </w:r>
      <w:r w:rsidR="0044089D">
        <w:rPr>
          <w:lang w:val="ru-RU"/>
        </w:rPr>
        <w:t>группы</w:t>
      </w:r>
      <w:r w:rsidR="0044089D" w:rsidRPr="0044089D">
        <w:rPr>
          <w:lang w:val="ru-RU"/>
        </w:rPr>
        <w:t xml:space="preserve">, </w:t>
      </w:r>
      <w:r w:rsidR="0044089D">
        <w:rPr>
          <w:lang w:val="ru-RU"/>
        </w:rPr>
        <w:t>систему</w:t>
      </w:r>
      <w:r w:rsidR="0044089D" w:rsidRPr="0044089D">
        <w:rPr>
          <w:lang w:val="ru-RU"/>
        </w:rPr>
        <w:t xml:space="preserve"> </w:t>
      </w:r>
      <w:r w:rsidR="0044089D">
        <w:rPr>
          <w:lang w:val="ru-RU"/>
        </w:rPr>
        <w:t>индивидуальных</w:t>
      </w:r>
      <w:r w:rsidR="0044089D" w:rsidRPr="0044089D">
        <w:rPr>
          <w:lang w:val="ru-RU"/>
        </w:rPr>
        <w:t xml:space="preserve"> </w:t>
      </w:r>
      <w:r w:rsidR="0044089D">
        <w:rPr>
          <w:lang w:val="ru-RU"/>
        </w:rPr>
        <w:t>пошлин</w:t>
      </w:r>
      <w:r w:rsidR="0044089D" w:rsidRPr="0044089D">
        <w:rPr>
          <w:lang w:val="ru-RU"/>
        </w:rPr>
        <w:t xml:space="preserve"> </w:t>
      </w:r>
      <w:r w:rsidR="0044089D">
        <w:rPr>
          <w:lang w:val="ru-RU"/>
        </w:rPr>
        <w:t>можно</w:t>
      </w:r>
      <w:r w:rsidR="0044089D" w:rsidRPr="0044089D">
        <w:rPr>
          <w:lang w:val="ru-RU"/>
        </w:rPr>
        <w:t xml:space="preserve"> </w:t>
      </w:r>
      <w:r w:rsidR="0044089D">
        <w:rPr>
          <w:lang w:val="ru-RU"/>
        </w:rPr>
        <w:t>внедрить</w:t>
      </w:r>
      <w:r w:rsidR="0044089D" w:rsidRPr="0044089D">
        <w:rPr>
          <w:lang w:val="ru-RU"/>
        </w:rPr>
        <w:t xml:space="preserve"> </w:t>
      </w:r>
      <w:r w:rsidR="0044089D">
        <w:rPr>
          <w:lang w:val="ru-RU"/>
        </w:rPr>
        <w:t>без</w:t>
      </w:r>
      <w:r w:rsidR="0044089D" w:rsidRPr="0044089D">
        <w:rPr>
          <w:lang w:val="ru-RU"/>
        </w:rPr>
        <w:t xml:space="preserve"> </w:t>
      </w:r>
      <w:r w:rsidR="0044089D">
        <w:rPr>
          <w:lang w:val="ru-RU"/>
        </w:rPr>
        <w:t>требования</w:t>
      </w:r>
      <w:r w:rsidR="0044089D" w:rsidRPr="0044089D">
        <w:rPr>
          <w:lang w:val="ru-RU"/>
        </w:rPr>
        <w:t xml:space="preserve"> </w:t>
      </w:r>
      <w:r w:rsidR="0044089D">
        <w:rPr>
          <w:lang w:val="ru-RU"/>
        </w:rPr>
        <w:t>относительно</w:t>
      </w:r>
      <w:r w:rsidR="0044089D" w:rsidRPr="0044089D">
        <w:rPr>
          <w:lang w:val="ru-RU"/>
        </w:rPr>
        <w:t xml:space="preserve"> </w:t>
      </w:r>
      <w:r w:rsidR="0044089D">
        <w:rPr>
          <w:lang w:val="ru-RU"/>
        </w:rPr>
        <w:t>того</w:t>
      </w:r>
      <w:r w:rsidR="0044089D" w:rsidRPr="0044089D">
        <w:rPr>
          <w:lang w:val="ru-RU"/>
        </w:rPr>
        <w:t xml:space="preserve">, </w:t>
      </w:r>
      <w:r w:rsidR="0044089D">
        <w:rPr>
          <w:lang w:val="ru-RU"/>
        </w:rPr>
        <w:t>чтобы</w:t>
      </w:r>
      <w:r w:rsidR="0044089D" w:rsidRPr="0044089D">
        <w:rPr>
          <w:lang w:val="ru-RU"/>
        </w:rPr>
        <w:t xml:space="preserve"> </w:t>
      </w:r>
      <w:r w:rsidR="0044089D">
        <w:rPr>
          <w:lang w:val="ru-RU"/>
        </w:rPr>
        <w:t>заявитель</w:t>
      </w:r>
      <w:r w:rsidR="0044089D" w:rsidRPr="0044089D">
        <w:rPr>
          <w:lang w:val="ru-RU"/>
        </w:rPr>
        <w:t xml:space="preserve"> </w:t>
      </w:r>
      <w:r w:rsidR="0044089D">
        <w:rPr>
          <w:lang w:val="ru-RU"/>
        </w:rPr>
        <w:t>указывал</w:t>
      </w:r>
      <w:r w:rsidR="0044089D" w:rsidRPr="0044089D">
        <w:rPr>
          <w:lang w:val="ru-RU"/>
        </w:rPr>
        <w:t xml:space="preserve"> </w:t>
      </w:r>
      <w:r w:rsidR="0044089D">
        <w:rPr>
          <w:lang w:val="ru-RU"/>
        </w:rPr>
        <w:t>Договаривающиеся</w:t>
      </w:r>
      <w:r w:rsidR="0044089D" w:rsidRPr="0044089D">
        <w:rPr>
          <w:lang w:val="ru-RU"/>
        </w:rPr>
        <w:t xml:space="preserve"> </w:t>
      </w:r>
      <w:r w:rsidR="0044089D">
        <w:rPr>
          <w:lang w:val="ru-RU"/>
        </w:rPr>
        <w:t>стороны, в отношении которых испрашивается охрана</w:t>
      </w:r>
      <w:r w:rsidR="005763E0" w:rsidRPr="0044089D">
        <w:rPr>
          <w:lang w:val="ru-RU"/>
        </w:rPr>
        <w:t xml:space="preserve">.  </w:t>
      </w:r>
      <w:r w:rsidR="0044089D">
        <w:rPr>
          <w:lang w:val="ru-RU"/>
        </w:rPr>
        <w:t>Достаточно</w:t>
      </w:r>
      <w:r w:rsidR="0044089D" w:rsidRPr="0044089D">
        <w:rPr>
          <w:lang w:val="ru-RU"/>
        </w:rPr>
        <w:t xml:space="preserve"> </w:t>
      </w:r>
      <w:r w:rsidR="0044089D">
        <w:rPr>
          <w:lang w:val="ru-RU"/>
        </w:rPr>
        <w:t>предусмотреть</w:t>
      </w:r>
      <w:r w:rsidR="0044089D" w:rsidRPr="0044089D">
        <w:rPr>
          <w:lang w:val="ru-RU"/>
        </w:rPr>
        <w:t xml:space="preserve">, </w:t>
      </w:r>
      <w:r w:rsidR="0044089D">
        <w:rPr>
          <w:lang w:val="ru-RU"/>
        </w:rPr>
        <w:t>что</w:t>
      </w:r>
      <w:r w:rsidR="0044089D" w:rsidRPr="0044089D">
        <w:rPr>
          <w:lang w:val="ru-RU"/>
        </w:rPr>
        <w:t xml:space="preserve"> </w:t>
      </w:r>
      <w:r w:rsidR="0044089D">
        <w:rPr>
          <w:lang w:val="ru-RU"/>
        </w:rPr>
        <w:t>неуплата</w:t>
      </w:r>
      <w:r w:rsidR="0044089D" w:rsidRPr="0044089D">
        <w:rPr>
          <w:lang w:val="ru-RU"/>
        </w:rPr>
        <w:t xml:space="preserve"> </w:t>
      </w:r>
      <w:r w:rsidR="0044089D">
        <w:rPr>
          <w:lang w:val="ru-RU"/>
        </w:rPr>
        <w:t>индивидуальной</w:t>
      </w:r>
      <w:r w:rsidR="0044089D" w:rsidRPr="0044089D">
        <w:rPr>
          <w:lang w:val="ru-RU"/>
        </w:rPr>
        <w:t xml:space="preserve"> </w:t>
      </w:r>
      <w:r w:rsidR="0044089D">
        <w:rPr>
          <w:lang w:val="ru-RU"/>
        </w:rPr>
        <w:t>пошлины</w:t>
      </w:r>
      <w:r w:rsidR="0044089D" w:rsidRPr="0044089D">
        <w:rPr>
          <w:lang w:val="ru-RU"/>
        </w:rPr>
        <w:t xml:space="preserve"> </w:t>
      </w:r>
      <w:r w:rsidR="005763E0" w:rsidRPr="0044089D">
        <w:rPr>
          <w:lang w:val="ru-RU"/>
        </w:rPr>
        <w:t xml:space="preserve"> </w:t>
      </w:r>
      <w:r w:rsidR="0044089D">
        <w:rPr>
          <w:lang w:val="ru-RU"/>
        </w:rPr>
        <w:t>будет приводить к отказу от охраны в отношении Договаривающейся стороны, требующей эту пошлину</w:t>
      </w:r>
      <w:r w:rsidR="005763E0" w:rsidRPr="0044089D">
        <w:rPr>
          <w:lang w:val="ru-RU"/>
        </w:rPr>
        <w:t xml:space="preserve">.  </w:t>
      </w:r>
      <w:r w:rsidR="0044089D">
        <w:rPr>
          <w:lang w:val="ru-RU"/>
        </w:rPr>
        <w:t>Таким</w:t>
      </w:r>
      <w:r w:rsidR="0044089D" w:rsidRPr="0044089D">
        <w:rPr>
          <w:lang w:val="ru-RU"/>
        </w:rPr>
        <w:t xml:space="preserve"> </w:t>
      </w:r>
      <w:r w:rsidR="0044089D">
        <w:rPr>
          <w:lang w:val="ru-RU"/>
        </w:rPr>
        <w:t>образом</w:t>
      </w:r>
      <w:r w:rsidR="005763E0" w:rsidRPr="0044089D">
        <w:rPr>
          <w:lang w:val="ru-RU"/>
        </w:rPr>
        <w:t xml:space="preserve">, </w:t>
      </w:r>
      <w:r w:rsidR="0044089D">
        <w:rPr>
          <w:lang w:val="ru-RU"/>
        </w:rPr>
        <w:t>заявитель будет иметь возможность отказаться от охраны в отношении одной, нескольких или всех Договаривающихся сторон, требующих индивидуальную пошлину, путем просто неуплаты соответствующей индивидуальной пошлины или пошлин</w:t>
      </w:r>
      <w:r w:rsidR="005763E0" w:rsidRPr="0044089D">
        <w:rPr>
          <w:lang w:val="ru-RU"/>
        </w:rPr>
        <w:t xml:space="preserve">.  </w:t>
      </w:r>
      <w:r w:rsidR="0044089D">
        <w:rPr>
          <w:lang w:val="ru-RU"/>
        </w:rPr>
        <w:t>Любой</w:t>
      </w:r>
      <w:r w:rsidR="0044089D" w:rsidRPr="0044089D">
        <w:rPr>
          <w:lang w:val="ru-RU"/>
        </w:rPr>
        <w:t xml:space="preserve"> </w:t>
      </w:r>
      <w:r w:rsidR="0044089D">
        <w:rPr>
          <w:lang w:val="ru-RU"/>
        </w:rPr>
        <w:t>такой</w:t>
      </w:r>
      <w:r w:rsidR="0044089D" w:rsidRPr="0044089D">
        <w:rPr>
          <w:lang w:val="ru-RU"/>
        </w:rPr>
        <w:t xml:space="preserve"> </w:t>
      </w:r>
      <w:r w:rsidR="0044089D">
        <w:rPr>
          <w:lang w:val="ru-RU"/>
        </w:rPr>
        <w:t>отказ</w:t>
      </w:r>
      <w:r w:rsidR="0044089D" w:rsidRPr="0044089D">
        <w:rPr>
          <w:lang w:val="ru-RU"/>
        </w:rPr>
        <w:t xml:space="preserve"> </w:t>
      </w:r>
      <w:r w:rsidR="0044089D">
        <w:rPr>
          <w:lang w:val="ru-RU"/>
        </w:rPr>
        <w:t>может</w:t>
      </w:r>
      <w:r w:rsidR="0044089D" w:rsidRPr="0044089D">
        <w:rPr>
          <w:lang w:val="ru-RU"/>
        </w:rPr>
        <w:t xml:space="preserve"> </w:t>
      </w:r>
      <w:r w:rsidR="0044089D">
        <w:rPr>
          <w:lang w:val="ru-RU"/>
        </w:rPr>
        <w:t>также</w:t>
      </w:r>
      <w:r w:rsidR="0044089D" w:rsidRPr="0044089D">
        <w:rPr>
          <w:lang w:val="ru-RU"/>
        </w:rPr>
        <w:t xml:space="preserve"> </w:t>
      </w:r>
      <w:r w:rsidR="0044089D">
        <w:rPr>
          <w:lang w:val="ru-RU"/>
        </w:rPr>
        <w:t>быть</w:t>
      </w:r>
      <w:r w:rsidR="0044089D" w:rsidRPr="0044089D">
        <w:rPr>
          <w:lang w:val="ru-RU"/>
        </w:rPr>
        <w:t xml:space="preserve"> </w:t>
      </w:r>
      <w:r w:rsidR="0044089D">
        <w:rPr>
          <w:lang w:val="ru-RU"/>
        </w:rPr>
        <w:t>отозван</w:t>
      </w:r>
      <w:r w:rsidR="0044089D" w:rsidRPr="0044089D">
        <w:rPr>
          <w:lang w:val="ru-RU"/>
        </w:rPr>
        <w:t xml:space="preserve"> </w:t>
      </w:r>
      <w:r w:rsidR="0044089D">
        <w:rPr>
          <w:lang w:val="ru-RU"/>
        </w:rPr>
        <w:t>в</w:t>
      </w:r>
      <w:r w:rsidR="0044089D" w:rsidRPr="0044089D">
        <w:rPr>
          <w:lang w:val="ru-RU"/>
        </w:rPr>
        <w:t xml:space="preserve"> </w:t>
      </w:r>
      <w:r w:rsidR="0044089D">
        <w:rPr>
          <w:lang w:val="ru-RU"/>
        </w:rPr>
        <w:t>соответствии</w:t>
      </w:r>
      <w:r w:rsidR="0044089D" w:rsidRPr="0044089D">
        <w:rPr>
          <w:lang w:val="ru-RU"/>
        </w:rPr>
        <w:t xml:space="preserve"> </w:t>
      </w:r>
      <w:r w:rsidR="0044089D">
        <w:rPr>
          <w:lang w:val="ru-RU"/>
        </w:rPr>
        <w:t>с</w:t>
      </w:r>
      <w:r w:rsidR="0044089D" w:rsidRPr="0044089D">
        <w:rPr>
          <w:lang w:val="ru-RU"/>
        </w:rPr>
        <w:t xml:space="preserve"> </w:t>
      </w:r>
      <w:r w:rsidR="0044089D">
        <w:rPr>
          <w:lang w:val="ru-RU"/>
        </w:rPr>
        <w:t>правилом</w:t>
      </w:r>
      <w:r w:rsidR="005763E0" w:rsidRPr="0044089D">
        <w:rPr>
          <w:lang w:val="ru-RU"/>
        </w:rPr>
        <w:t xml:space="preserve"> 16 </w:t>
      </w:r>
      <w:r w:rsidR="0044089D">
        <w:rPr>
          <w:lang w:val="ru-RU"/>
        </w:rPr>
        <w:t>при условии уплаты индивидуальной пошлины в дополнение к пошлине за изменение записи относительно международной регистрации в Международном реестре</w:t>
      </w:r>
      <w:r w:rsidR="005763E0" w:rsidRPr="0044089D">
        <w:rPr>
          <w:lang w:val="ru-RU"/>
        </w:rPr>
        <w:t xml:space="preserve">.  </w:t>
      </w:r>
      <w:r w:rsidR="0044089D">
        <w:rPr>
          <w:lang w:val="ru-RU"/>
        </w:rPr>
        <w:t>Согласно</w:t>
      </w:r>
      <w:r w:rsidR="0044089D" w:rsidRPr="00597F70">
        <w:rPr>
          <w:lang w:val="ru-RU"/>
        </w:rPr>
        <w:t xml:space="preserve"> </w:t>
      </w:r>
      <w:r w:rsidR="0044089D">
        <w:rPr>
          <w:lang w:val="ru-RU"/>
        </w:rPr>
        <w:t>правилу</w:t>
      </w:r>
      <w:r w:rsidR="005763E0" w:rsidRPr="00597F70">
        <w:rPr>
          <w:lang w:val="ru-RU"/>
        </w:rPr>
        <w:t xml:space="preserve"> 16(4), </w:t>
      </w:r>
      <w:r w:rsidR="0044089D">
        <w:rPr>
          <w:lang w:val="ru-RU"/>
        </w:rPr>
        <w:t>срок</w:t>
      </w:r>
      <w:r w:rsidR="0044089D" w:rsidRPr="00597F70">
        <w:rPr>
          <w:lang w:val="ru-RU"/>
        </w:rPr>
        <w:t xml:space="preserve"> </w:t>
      </w:r>
      <w:r w:rsidR="0044089D">
        <w:rPr>
          <w:lang w:val="ru-RU"/>
        </w:rPr>
        <w:t>для</w:t>
      </w:r>
      <w:r w:rsidR="0044089D" w:rsidRPr="00597F70">
        <w:rPr>
          <w:lang w:val="ru-RU"/>
        </w:rPr>
        <w:t xml:space="preserve"> </w:t>
      </w:r>
      <w:r w:rsidR="0044089D">
        <w:rPr>
          <w:lang w:val="ru-RU"/>
        </w:rPr>
        <w:t>отказа</w:t>
      </w:r>
      <w:r w:rsidR="0044089D" w:rsidRPr="00597F70">
        <w:rPr>
          <w:lang w:val="ru-RU"/>
        </w:rPr>
        <w:t xml:space="preserve"> </w:t>
      </w:r>
      <w:r w:rsidR="0044089D">
        <w:rPr>
          <w:lang w:val="ru-RU"/>
        </w:rPr>
        <w:t>Договаривающейся</w:t>
      </w:r>
      <w:r w:rsidR="0044089D" w:rsidRPr="00597F70">
        <w:rPr>
          <w:lang w:val="ru-RU"/>
        </w:rPr>
        <w:t xml:space="preserve"> </w:t>
      </w:r>
      <w:r w:rsidR="0044089D">
        <w:rPr>
          <w:lang w:val="ru-RU"/>
        </w:rPr>
        <w:t>стороны</w:t>
      </w:r>
      <w:r w:rsidR="0044089D" w:rsidRPr="00597F70">
        <w:rPr>
          <w:lang w:val="ru-RU"/>
        </w:rPr>
        <w:t xml:space="preserve"> </w:t>
      </w:r>
      <w:r w:rsidR="0044089D">
        <w:rPr>
          <w:lang w:val="ru-RU"/>
        </w:rPr>
        <w:t>от</w:t>
      </w:r>
      <w:r w:rsidR="0044089D" w:rsidRPr="00597F70">
        <w:rPr>
          <w:lang w:val="ru-RU"/>
        </w:rPr>
        <w:t xml:space="preserve"> </w:t>
      </w:r>
      <w:r w:rsidR="0044089D">
        <w:rPr>
          <w:lang w:val="ru-RU"/>
        </w:rPr>
        <w:t>охраны</w:t>
      </w:r>
      <w:r w:rsidR="0044089D" w:rsidRPr="00597F70">
        <w:rPr>
          <w:lang w:val="ru-RU"/>
        </w:rPr>
        <w:t xml:space="preserve"> </w:t>
      </w:r>
      <w:r w:rsidR="0044089D">
        <w:rPr>
          <w:lang w:val="ru-RU"/>
        </w:rPr>
        <w:t>в</w:t>
      </w:r>
      <w:r w:rsidR="0044089D" w:rsidRPr="00597F70">
        <w:rPr>
          <w:lang w:val="ru-RU"/>
        </w:rPr>
        <w:t xml:space="preserve"> </w:t>
      </w:r>
      <w:r w:rsidR="0044089D">
        <w:rPr>
          <w:lang w:val="ru-RU"/>
        </w:rPr>
        <w:t>отношении</w:t>
      </w:r>
      <w:r w:rsidR="0044089D" w:rsidRPr="00597F70">
        <w:rPr>
          <w:lang w:val="ru-RU"/>
        </w:rPr>
        <w:t xml:space="preserve"> </w:t>
      </w:r>
      <w:r w:rsidR="0044089D">
        <w:rPr>
          <w:lang w:val="ru-RU"/>
        </w:rPr>
        <w:t>соответствующего</w:t>
      </w:r>
      <w:r w:rsidR="0044089D" w:rsidRPr="00597F70">
        <w:rPr>
          <w:lang w:val="ru-RU"/>
        </w:rPr>
        <w:t xml:space="preserve"> </w:t>
      </w:r>
      <w:r w:rsidR="0044089D">
        <w:rPr>
          <w:lang w:val="ru-RU"/>
        </w:rPr>
        <w:t>наименования</w:t>
      </w:r>
      <w:r w:rsidR="0044089D" w:rsidRPr="00597F70">
        <w:rPr>
          <w:lang w:val="ru-RU"/>
        </w:rPr>
        <w:t xml:space="preserve"> </w:t>
      </w:r>
      <w:r w:rsidR="0044089D">
        <w:rPr>
          <w:lang w:val="ru-RU"/>
        </w:rPr>
        <w:t>места</w:t>
      </w:r>
      <w:r w:rsidR="0044089D" w:rsidRPr="00597F70">
        <w:rPr>
          <w:lang w:val="ru-RU"/>
        </w:rPr>
        <w:t xml:space="preserve"> </w:t>
      </w:r>
      <w:r w:rsidR="0044089D">
        <w:rPr>
          <w:lang w:val="ru-RU"/>
        </w:rPr>
        <w:t>происхождения</w:t>
      </w:r>
      <w:r w:rsidR="0044089D" w:rsidRPr="00597F70">
        <w:rPr>
          <w:lang w:val="ru-RU"/>
        </w:rPr>
        <w:t xml:space="preserve"> </w:t>
      </w:r>
      <w:r w:rsidR="0044089D">
        <w:rPr>
          <w:lang w:val="ru-RU"/>
        </w:rPr>
        <w:t>или</w:t>
      </w:r>
      <w:r w:rsidR="0044089D" w:rsidRPr="00597F70">
        <w:rPr>
          <w:lang w:val="ru-RU"/>
        </w:rPr>
        <w:t xml:space="preserve"> </w:t>
      </w:r>
      <w:r w:rsidR="0044089D">
        <w:rPr>
          <w:lang w:val="ru-RU"/>
        </w:rPr>
        <w:t>географического</w:t>
      </w:r>
      <w:r w:rsidR="0044089D" w:rsidRPr="00597F70">
        <w:rPr>
          <w:lang w:val="ru-RU"/>
        </w:rPr>
        <w:t xml:space="preserve"> </w:t>
      </w:r>
      <w:r w:rsidR="0044089D">
        <w:rPr>
          <w:lang w:val="ru-RU"/>
        </w:rPr>
        <w:t>указания</w:t>
      </w:r>
      <w:r w:rsidR="00597F70">
        <w:rPr>
          <w:lang w:val="ru-RU"/>
        </w:rPr>
        <w:t xml:space="preserve"> будет, разумеется, начинаться в дату, в которую она получает уведомление об отзыве отказа</w:t>
      </w:r>
      <w:r w:rsidR="005763E0" w:rsidRPr="00597F70">
        <w:rPr>
          <w:lang w:val="ru-RU"/>
        </w:rPr>
        <w:t xml:space="preserve">.  </w:t>
      </w:r>
    </w:p>
    <w:p w:rsidR="00EF3B0F" w:rsidRPr="00597F70" w:rsidRDefault="00EF3B0F" w:rsidP="00B01840">
      <w:pPr>
        <w:tabs>
          <w:tab w:val="left" w:pos="880"/>
        </w:tabs>
        <w:rPr>
          <w:lang w:val="ru-RU"/>
        </w:rPr>
      </w:pPr>
    </w:p>
    <w:p w:rsidR="00EF3B0F" w:rsidRPr="00597F70" w:rsidRDefault="00EF3B0F" w:rsidP="00B01840">
      <w:pPr>
        <w:tabs>
          <w:tab w:val="left" w:pos="880"/>
        </w:tabs>
        <w:rPr>
          <w:lang w:val="ru-RU"/>
        </w:rPr>
      </w:pPr>
      <w:r w:rsidRPr="00597F70">
        <w:rPr>
          <w:lang w:val="ru-RU"/>
        </w:rPr>
        <w:t>7.06</w:t>
      </w:r>
      <w:r w:rsidRPr="00597F70">
        <w:rPr>
          <w:lang w:val="ru-RU"/>
        </w:rPr>
        <w:tab/>
      </w:r>
      <w:r w:rsidR="00597F70">
        <w:rPr>
          <w:lang w:val="ru-RU"/>
        </w:rPr>
        <w:t>То</w:t>
      </w:r>
      <w:r w:rsidR="00597F70" w:rsidRPr="00597F70">
        <w:rPr>
          <w:lang w:val="ru-RU"/>
        </w:rPr>
        <w:t xml:space="preserve"> </w:t>
      </w:r>
      <w:r w:rsidR="00597F70">
        <w:rPr>
          <w:lang w:val="ru-RU"/>
        </w:rPr>
        <w:t>же</w:t>
      </w:r>
      <w:r w:rsidR="00597F70" w:rsidRPr="00597F70">
        <w:rPr>
          <w:lang w:val="ru-RU"/>
        </w:rPr>
        <w:t xml:space="preserve"> </w:t>
      </w:r>
      <w:r w:rsidR="00597F70">
        <w:rPr>
          <w:lang w:val="ru-RU"/>
        </w:rPr>
        <w:t>самое</w:t>
      </w:r>
      <w:r w:rsidR="00597F70" w:rsidRPr="00597F70">
        <w:rPr>
          <w:lang w:val="ru-RU"/>
        </w:rPr>
        <w:t xml:space="preserve"> </w:t>
      </w:r>
      <w:r w:rsidR="00597F70">
        <w:rPr>
          <w:lang w:val="ru-RU"/>
        </w:rPr>
        <w:t>будет</w:t>
      </w:r>
      <w:r w:rsidR="00597F70" w:rsidRPr="00597F70">
        <w:rPr>
          <w:lang w:val="ru-RU"/>
        </w:rPr>
        <w:t xml:space="preserve"> </w:t>
      </w:r>
      <w:r w:rsidR="00597F70">
        <w:rPr>
          <w:lang w:val="ru-RU"/>
        </w:rPr>
        <w:t>применяться</w:t>
      </w:r>
      <w:r w:rsidR="00597F70" w:rsidRPr="00597F70">
        <w:rPr>
          <w:lang w:val="ru-RU"/>
        </w:rPr>
        <w:t xml:space="preserve"> </w:t>
      </w:r>
      <w:r w:rsidR="00597F70">
        <w:rPr>
          <w:lang w:val="ru-RU"/>
        </w:rPr>
        <w:t>согласно</w:t>
      </w:r>
      <w:r w:rsidR="00597F70" w:rsidRPr="00597F70">
        <w:rPr>
          <w:lang w:val="ru-RU"/>
        </w:rPr>
        <w:t xml:space="preserve"> </w:t>
      </w:r>
      <w:r w:rsidR="00597F70">
        <w:rPr>
          <w:lang w:val="ru-RU"/>
        </w:rPr>
        <w:t>статье</w:t>
      </w:r>
      <w:r w:rsidRPr="00597F70">
        <w:rPr>
          <w:lang w:val="ru-RU"/>
        </w:rPr>
        <w:t xml:space="preserve"> 29(4) </w:t>
      </w:r>
      <w:r w:rsidR="00597F70">
        <w:rPr>
          <w:lang w:val="ru-RU"/>
        </w:rPr>
        <w:t>в отношении вновь присоединившихся Договаривающихся сторон.  В принципе, все международные регистрации, действующие на основании Лиссабонской системы во время присоединения, охраняются вновь присоединившейся Договаривающейся стороной, за исключением тех, в отношении которых она уведомляет об отказе в соответствии со статьей</w:t>
      </w:r>
      <w:r w:rsidRPr="00597F70">
        <w:rPr>
          <w:lang w:val="ru-RU"/>
        </w:rPr>
        <w:t xml:space="preserve"> </w:t>
      </w:r>
      <w:r w:rsidR="00317361" w:rsidRPr="00597F70">
        <w:rPr>
          <w:lang w:val="ru-RU"/>
        </w:rPr>
        <w:t xml:space="preserve">29(4) </w:t>
      </w:r>
      <w:r w:rsidR="00597F70">
        <w:rPr>
          <w:lang w:val="ru-RU"/>
        </w:rPr>
        <w:t>в пределах применимого срока</w:t>
      </w:r>
      <w:r w:rsidR="00B877A2" w:rsidRPr="00597F70">
        <w:rPr>
          <w:lang w:val="ru-RU"/>
        </w:rPr>
        <w:t xml:space="preserve">, </w:t>
      </w:r>
      <w:r w:rsidR="00597F70">
        <w:rPr>
          <w:lang w:val="ru-RU"/>
        </w:rPr>
        <w:t>указанного в уведомлении, которое она получит от Международного бюро, или в отношении которых не уплачивается индивидуальная пошлина, которую вновь присоединившаяся Договаривающаяся сторона может потребовать</w:t>
      </w:r>
      <w:r w:rsidRPr="00597F70">
        <w:rPr>
          <w:lang w:val="ru-RU"/>
        </w:rPr>
        <w:t xml:space="preserve">.  </w:t>
      </w:r>
    </w:p>
    <w:p w:rsidR="008A0256" w:rsidRPr="00597F70" w:rsidRDefault="008A0256" w:rsidP="00B01840">
      <w:pPr>
        <w:tabs>
          <w:tab w:val="left" w:pos="880"/>
        </w:tabs>
        <w:rPr>
          <w:lang w:val="ru-RU"/>
        </w:rPr>
      </w:pPr>
    </w:p>
    <w:p w:rsidR="008A0256" w:rsidRPr="00597F70" w:rsidRDefault="008A0256" w:rsidP="00B01840">
      <w:pPr>
        <w:tabs>
          <w:tab w:val="left" w:pos="880"/>
        </w:tabs>
        <w:rPr>
          <w:lang w:val="ru-RU"/>
        </w:rPr>
      </w:pPr>
      <w:r w:rsidRPr="00597F70">
        <w:rPr>
          <w:lang w:val="ru-RU"/>
        </w:rPr>
        <w:t>7.07</w:t>
      </w:r>
      <w:r w:rsidRPr="00597F70">
        <w:rPr>
          <w:lang w:val="ru-RU"/>
        </w:rPr>
        <w:tab/>
      </w:r>
      <w:r w:rsidR="00597F70">
        <w:rPr>
          <w:lang w:val="ru-RU"/>
        </w:rPr>
        <w:t>На</w:t>
      </w:r>
      <w:r w:rsidR="00597F70" w:rsidRPr="00597F70">
        <w:rPr>
          <w:lang w:val="ru-RU"/>
        </w:rPr>
        <w:t xml:space="preserve"> </w:t>
      </w:r>
      <w:r w:rsidR="00597F70">
        <w:rPr>
          <w:lang w:val="ru-RU"/>
        </w:rPr>
        <w:t>девятой</w:t>
      </w:r>
      <w:r w:rsidR="00597F70" w:rsidRPr="00597F70">
        <w:rPr>
          <w:lang w:val="ru-RU"/>
        </w:rPr>
        <w:t xml:space="preserve"> </w:t>
      </w:r>
      <w:r w:rsidR="00597F70">
        <w:rPr>
          <w:lang w:val="ru-RU"/>
        </w:rPr>
        <w:t>сессии</w:t>
      </w:r>
      <w:r w:rsidR="00597F70" w:rsidRPr="00597F70">
        <w:rPr>
          <w:lang w:val="ru-RU"/>
        </w:rPr>
        <w:t xml:space="preserve"> </w:t>
      </w:r>
      <w:r w:rsidR="00597F70">
        <w:rPr>
          <w:lang w:val="ru-RU"/>
        </w:rPr>
        <w:t>Рабочей</w:t>
      </w:r>
      <w:r w:rsidR="00597F70" w:rsidRPr="00597F70">
        <w:rPr>
          <w:lang w:val="ru-RU"/>
        </w:rPr>
        <w:t xml:space="preserve"> </w:t>
      </w:r>
      <w:r w:rsidR="00597F70">
        <w:rPr>
          <w:lang w:val="ru-RU"/>
        </w:rPr>
        <w:t>группы</w:t>
      </w:r>
      <w:r w:rsidR="00597F70" w:rsidRPr="00597F70">
        <w:rPr>
          <w:lang w:val="ru-RU"/>
        </w:rPr>
        <w:t xml:space="preserve"> </w:t>
      </w:r>
      <w:r w:rsidR="00597F70">
        <w:rPr>
          <w:lang w:val="ru-RU"/>
        </w:rPr>
        <w:t>делегация</w:t>
      </w:r>
      <w:r w:rsidR="00597F70" w:rsidRPr="00597F70">
        <w:rPr>
          <w:lang w:val="ru-RU"/>
        </w:rPr>
        <w:t xml:space="preserve"> </w:t>
      </w:r>
      <w:r w:rsidR="00597F70">
        <w:rPr>
          <w:lang w:val="ru-RU"/>
        </w:rPr>
        <w:t>Европейского</w:t>
      </w:r>
      <w:r w:rsidR="00597F70" w:rsidRPr="00597F70">
        <w:rPr>
          <w:lang w:val="ru-RU"/>
        </w:rPr>
        <w:t xml:space="preserve"> </w:t>
      </w:r>
      <w:r w:rsidR="00597F70">
        <w:rPr>
          <w:lang w:val="ru-RU"/>
        </w:rPr>
        <w:t>союза</w:t>
      </w:r>
      <w:r w:rsidR="00597F70" w:rsidRPr="00597F70">
        <w:rPr>
          <w:lang w:val="ru-RU"/>
        </w:rPr>
        <w:t xml:space="preserve"> </w:t>
      </w:r>
      <w:r w:rsidR="00597F70">
        <w:rPr>
          <w:lang w:val="ru-RU"/>
        </w:rPr>
        <w:t xml:space="preserve">высказала мысль о том, чтобы возможное внедрение индивидуальных пошлин было оставлено на усмотрение </w:t>
      </w:r>
      <w:r w:rsidRPr="00597F70">
        <w:rPr>
          <w:lang w:val="ru-RU"/>
        </w:rPr>
        <w:t xml:space="preserve"> </w:t>
      </w:r>
      <w:r w:rsidR="00597F70">
        <w:rPr>
          <w:lang w:val="ru-RU"/>
        </w:rPr>
        <w:t>Ассамблеи</w:t>
      </w:r>
      <w:r w:rsidR="00E63AF3" w:rsidRPr="00597F70">
        <w:rPr>
          <w:lang w:val="ru-RU"/>
        </w:rPr>
        <w:t xml:space="preserve">.  </w:t>
      </w:r>
      <w:r w:rsidR="00597F70">
        <w:rPr>
          <w:lang w:val="ru-RU"/>
        </w:rPr>
        <w:t>Ввиду</w:t>
      </w:r>
      <w:r w:rsidR="00597F70" w:rsidRPr="00597F70">
        <w:rPr>
          <w:lang w:val="ru-RU"/>
        </w:rPr>
        <w:t xml:space="preserve"> </w:t>
      </w:r>
      <w:r w:rsidR="00597F70">
        <w:rPr>
          <w:lang w:val="ru-RU"/>
        </w:rPr>
        <w:t>отсутствия</w:t>
      </w:r>
      <w:r w:rsidR="00597F70" w:rsidRPr="00597F70">
        <w:rPr>
          <w:lang w:val="ru-RU"/>
        </w:rPr>
        <w:t xml:space="preserve"> </w:t>
      </w:r>
      <w:r w:rsidR="00597F70">
        <w:rPr>
          <w:lang w:val="ru-RU"/>
        </w:rPr>
        <w:t>консенсуса</w:t>
      </w:r>
      <w:r w:rsidR="00597F70" w:rsidRPr="00597F70">
        <w:rPr>
          <w:lang w:val="ru-RU"/>
        </w:rPr>
        <w:t xml:space="preserve"> </w:t>
      </w:r>
      <w:r w:rsidR="00597F70">
        <w:rPr>
          <w:lang w:val="ru-RU"/>
        </w:rPr>
        <w:t>в</w:t>
      </w:r>
      <w:r w:rsidR="00597F70" w:rsidRPr="00597F70">
        <w:rPr>
          <w:lang w:val="ru-RU"/>
        </w:rPr>
        <w:t xml:space="preserve"> </w:t>
      </w:r>
      <w:r w:rsidR="00597F70">
        <w:rPr>
          <w:lang w:val="ru-RU"/>
        </w:rPr>
        <w:t>Рабочей</w:t>
      </w:r>
      <w:r w:rsidR="00597F70" w:rsidRPr="00597F70">
        <w:rPr>
          <w:lang w:val="ru-RU"/>
        </w:rPr>
        <w:t xml:space="preserve"> </w:t>
      </w:r>
      <w:r w:rsidR="00597F70">
        <w:rPr>
          <w:lang w:val="ru-RU"/>
        </w:rPr>
        <w:t>группе</w:t>
      </w:r>
      <w:r w:rsidR="00597F70" w:rsidRPr="00597F70">
        <w:rPr>
          <w:lang w:val="ru-RU"/>
        </w:rPr>
        <w:t xml:space="preserve"> </w:t>
      </w:r>
      <w:r w:rsidR="00597F70">
        <w:rPr>
          <w:lang w:val="ru-RU"/>
        </w:rPr>
        <w:t>текст</w:t>
      </w:r>
      <w:r w:rsidR="00597F70" w:rsidRPr="00597F70">
        <w:rPr>
          <w:lang w:val="ru-RU"/>
        </w:rPr>
        <w:t xml:space="preserve"> </w:t>
      </w:r>
      <w:r w:rsidR="00597F70">
        <w:rPr>
          <w:lang w:val="ru-RU"/>
        </w:rPr>
        <w:t>статьи</w:t>
      </w:r>
      <w:r w:rsidR="00E63AF3" w:rsidRPr="00597F70">
        <w:rPr>
          <w:lang w:val="ru-RU"/>
        </w:rPr>
        <w:t xml:space="preserve"> 7(5) </w:t>
      </w:r>
      <w:r w:rsidR="00597F70">
        <w:rPr>
          <w:lang w:val="ru-RU"/>
        </w:rPr>
        <w:t>отражает</w:t>
      </w:r>
      <w:r w:rsidR="00597F70" w:rsidRPr="00597F70">
        <w:rPr>
          <w:lang w:val="ru-RU"/>
        </w:rPr>
        <w:t xml:space="preserve"> </w:t>
      </w:r>
      <w:r w:rsidR="00597F70">
        <w:rPr>
          <w:lang w:val="ru-RU"/>
        </w:rPr>
        <w:t>два</w:t>
      </w:r>
      <w:r w:rsidR="00597F70" w:rsidRPr="00597F70">
        <w:rPr>
          <w:lang w:val="ru-RU"/>
        </w:rPr>
        <w:t xml:space="preserve"> </w:t>
      </w:r>
      <w:r w:rsidR="00597F70">
        <w:rPr>
          <w:lang w:val="ru-RU"/>
        </w:rPr>
        <w:t>варианта</w:t>
      </w:r>
      <w:r w:rsidR="00E63AF3" w:rsidRPr="00597F70">
        <w:rPr>
          <w:lang w:val="ru-RU"/>
        </w:rPr>
        <w:t xml:space="preserve">:  </w:t>
      </w:r>
      <w:r w:rsidR="00597F70">
        <w:rPr>
          <w:lang w:val="ru-RU"/>
        </w:rPr>
        <w:t>предложение делегации Российской Федерации в сочетании с предложением делегации Соединенных Штатов Америки (вариант</w:t>
      </w:r>
      <w:r w:rsidR="00E63AF3" w:rsidRPr="00597F70">
        <w:rPr>
          <w:lang w:val="ru-RU"/>
        </w:rPr>
        <w:t xml:space="preserve"> </w:t>
      </w:r>
      <w:r w:rsidR="00E63AF3">
        <w:t>A</w:t>
      </w:r>
      <w:r w:rsidR="00E63AF3" w:rsidRPr="00597F70">
        <w:rPr>
          <w:lang w:val="ru-RU"/>
        </w:rPr>
        <w:t xml:space="preserve">) </w:t>
      </w:r>
      <w:r w:rsidR="00597F70">
        <w:rPr>
          <w:lang w:val="ru-RU"/>
        </w:rPr>
        <w:t>и предложение делегации Европейского союза (вариант</w:t>
      </w:r>
      <w:r w:rsidR="00E63AF3" w:rsidRPr="00597F70">
        <w:rPr>
          <w:lang w:val="ru-RU"/>
        </w:rPr>
        <w:t xml:space="preserve"> </w:t>
      </w:r>
      <w:r w:rsidR="00E63AF3">
        <w:t>B</w:t>
      </w:r>
      <w:r w:rsidR="00E63AF3" w:rsidRPr="00597F70">
        <w:rPr>
          <w:lang w:val="ru-RU"/>
        </w:rPr>
        <w:t xml:space="preserve">).  </w:t>
      </w:r>
    </w:p>
    <w:p w:rsidR="00A74ED9" w:rsidRPr="00597F70" w:rsidRDefault="00A74ED9" w:rsidP="00B01840">
      <w:pPr>
        <w:tabs>
          <w:tab w:val="left" w:pos="880"/>
        </w:tabs>
        <w:rPr>
          <w:lang w:val="ru-RU"/>
        </w:rPr>
      </w:pPr>
    </w:p>
    <w:p w:rsidR="00CD4FB1" w:rsidRDefault="00A74ED9" w:rsidP="00B01840">
      <w:pPr>
        <w:tabs>
          <w:tab w:val="left" w:pos="880"/>
        </w:tabs>
        <w:rPr>
          <w:lang w:val="ru-RU"/>
        </w:rPr>
      </w:pPr>
      <w:r w:rsidRPr="00CD4FB1">
        <w:rPr>
          <w:lang w:val="ru-RU"/>
        </w:rPr>
        <w:t>7.08</w:t>
      </w:r>
      <w:r w:rsidRPr="00CD4FB1">
        <w:rPr>
          <w:lang w:val="ru-RU"/>
        </w:rPr>
        <w:tab/>
      </w:r>
      <w:r w:rsidR="00CD4FB1">
        <w:rPr>
          <w:lang w:val="ru-RU"/>
        </w:rPr>
        <w:t>Для</w:t>
      </w:r>
      <w:r w:rsidR="00CD4FB1" w:rsidRPr="00CD4FB1">
        <w:rPr>
          <w:lang w:val="ru-RU"/>
        </w:rPr>
        <w:t xml:space="preserve"> </w:t>
      </w:r>
      <w:r w:rsidR="00CD4FB1">
        <w:rPr>
          <w:lang w:val="ru-RU"/>
        </w:rPr>
        <w:t>сравнения</w:t>
      </w:r>
      <w:r w:rsidR="00CD4FB1" w:rsidRPr="00CD4FB1">
        <w:rPr>
          <w:lang w:val="ru-RU"/>
        </w:rPr>
        <w:t xml:space="preserve"> </w:t>
      </w:r>
      <w:r w:rsidR="00CD4FB1">
        <w:rPr>
          <w:lang w:val="ru-RU"/>
        </w:rPr>
        <w:t>в</w:t>
      </w:r>
      <w:r w:rsidR="00CD4FB1" w:rsidRPr="00CD4FB1">
        <w:rPr>
          <w:lang w:val="ru-RU"/>
        </w:rPr>
        <w:t xml:space="preserve"> </w:t>
      </w:r>
      <w:r w:rsidR="00CD4FB1">
        <w:rPr>
          <w:lang w:val="ru-RU"/>
        </w:rPr>
        <w:t>приложении</w:t>
      </w:r>
      <w:r w:rsidR="00406211" w:rsidRPr="00CD4FB1">
        <w:rPr>
          <w:lang w:val="ru-RU"/>
        </w:rPr>
        <w:t xml:space="preserve"> </w:t>
      </w:r>
      <w:r w:rsidR="00406211">
        <w:t>II</w:t>
      </w:r>
      <w:r w:rsidR="00406211" w:rsidRPr="00CD4FB1">
        <w:rPr>
          <w:lang w:val="ru-RU"/>
        </w:rPr>
        <w:t xml:space="preserve"> </w:t>
      </w:r>
      <w:r w:rsidR="00CD4FB1">
        <w:rPr>
          <w:lang w:val="ru-RU"/>
        </w:rPr>
        <w:t>приводятся</w:t>
      </w:r>
      <w:r w:rsidR="00CD4FB1" w:rsidRPr="00CD4FB1">
        <w:rPr>
          <w:lang w:val="ru-RU"/>
        </w:rPr>
        <w:t xml:space="preserve"> </w:t>
      </w:r>
      <w:r w:rsidR="00CD4FB1">
        <w:rPr>
          <w:lang w:val="ru-RU"/>
        </w:rPr>
        <w:t>статистические</w:t>
      </w:r>
      <w:r w:rsidR="00CD4FB1" w:rsidRPr="00CD4FB1">
        <w:rPr>
          <w:lang w:val="ru-RU"/>
        </w:rPr>
        <w:t xml:space="preserve"> </w:t>
      </w:r>
      <w:r w:rsidR="00CD4FB1">
        <w:rPr>
          <w:lang w:val="ru-RU"/>
        </w:rPr>
        <w:t>данные</w:t>
      </w:r>
      <w:r w:rsidR="00CD4FB1" w:rsidRPr="00CD4FB1">
        <w:rPr>
          <w:lang w:val="ru-RU"/>
        </w:rPr>
        <w:t xml:space="preserve"> </w:t>
      </w:r>
      <w:r w:rsidR="00CD4FB1">
        <w:rPr>
          <w:lang w:val="ru-RU"/>
        </w:rPr>
        <w:t>в</w:t>
      </w:r>
      <w:r w:rsidR="00CD4FB1" w:rsidRPr="00CD4FB1">
        <w:rPr>
          <w:lang w:val="ru-RU"/>
        </w:rPr>
        <w:t xml:space="preserve"> </w:t>
      </w:r>
      <w:r w:rsidR="00CD4FB1">
        <w:rPr>
          <w:lang w:val="ru-RU"/>
        </w:rPr>
        <w:t>отношении</w:t>
      </w:r>
      <w:r w:rsidR="00CD4FB1" w:rsidRPr="00CD4FB1">
        <w:rPr>
          <w:lang w:val="ru-RU"/>
        </w:rPr>
        <w:t xml:space="preserve"> </w:t>
      </w:r>
      <w:r w:rsidR="00CD4FB1">
        <w:rPr>
          <w:lang w:val="ru-RU"/>
        </w:rPr>
        <w:t>пошлин</w:t>
      </w:r>
      <w:r w:rsidR="00CD4FB1" w:rsidRPr="00CD4FB1">
        <w:rPr>
          <w:lang w:val="ru-RU"/>
        </w:rPr>
        <w:t xml:space="preserve">, </w:t>
      </w:r>
      <w:r w:rsidR="00CD4FB1">
        <w:rPr>
          <w:lang w:val="ru-RU"/>
        </w:rPr>
        <w:t>собранных</w:t>
      </w:r>
      <w:r w:rsidR="00CD4FB1" w:rsidRPr="00CD4FB1">
        <w:rPr>
          <w:lang w:val="ru-RU"/>
        </w:rPr>
        <w:t xml:space="preserve"> </w:t>
      </w:r>
      <w:r w:rsidR="00CD4FB1">
        <w:rPr>
          <w:lang w:val="ru-RU"/>
        </w:rPr>
        <w:t>в</w:t>
      </w:r>
      <w:r w:rsidR="00CD4FB1" w:rsidRPr="00CD4FB1">
        <w:rPr>
          <w:lang w:val="ru-RU"/>
        </w:rPr>
        <w:t xml:space="preserve"> </w:t>
      </w:r>
      <w:r w:rsidR="00CD4FB1">
        <w:rPr>
          <w:lang w:val="ru-RU"/>
        </w:rPr>
        <w:t>рамках</w:t>
      </w:r>
      <w:r w:rsidR="00CD4FB1" w:rsidRPr="00CD4FB1">
        <w:rPr>
          <w:lang w:val="ru-RU"/>
        </w:rPr>
        <w:t xml:space="preserve"> </w:t>
      </w:r>
      <w:r w:rsidR="00CD4FB1">
        <w:rPr>
          <w:lang w:val="ru-RU"/>
        </w:rPr>
        <w:t>Мадридской</w:t>
      </w:r>
      <w:r w:rsidR="00CD4FB1" w:rsidRPr="00CD4FB1">
        <w:rPr>
          <w:lang w:val="ru-RU"/>
        </w:rPr>
        <w:t xml:space="preserve"> </w:t>
      </w:r>
      <w:r w:rsidR="00CD4FB1">
        <w:rPr>
          <w:lang w:val="ru-RU"/>
        </w:rPr>
        <w:t>системы международной регистрации знаков</w:t>
      </w:r>
      <w:r w:rsidR="00406211" w:rsidRPr="00CD4FB1">
        <w:rPr>
          <w:lang w:val="ru-RU"/>
        </w:rPr>
        <w:t xml:space="preserve">, </w:t>
      </w:r>
      <w:r w:rsidR="00CD4FB1">
        <w:rPr>
          <w:lang w:val="ru-RU"/>
        </w:rPr>
        <w:t>которые содержатся в разделе</w:t>
      </w:r>
      <w:r w:rsidR="00047291" w:rsidRPr="00CD4FB1">
        <w:rPr>
          <w:lang w:val="ru-RU"/>
        </w:rPr>
        <w:t xml:space="preserve"> </w:t>
      </w:r>
      <w:r w:rsidR="00C17647">
        <w:t>B</w:t>
      </w:r>
      <w:r w:rsidR="00047291" w:rsidRPr="00CD4FB1">
        <w:rPr>
          <w:lang w:val="ru-RU"/>
        </w:rPr>
        <w:t xml:space="preserve">.3 </w:t>
      </w:r>
      <w:r w:rsidR="00CD4FB1">
        <w:rPr>
          <w:lang w:val="ru-RU"/>
        </w:rPr>
        <w:t>«Ежегодного обзора Мадридской системы» за</w:t>
      </w:r>
      <w:r w:rsidR="00047291" w:rsidRPr="00CD4FB1">
        <w:rPr>
          <w:lang w:val="ru-RU"/>
        </w:rPr>
        <w:t xml:space="preserve"> </w:t>
      </w:r>
      <w:r w:rsidR="00406211" w:rsidRPr="00CD4FB1">
        <w:rPr>
          <w:lang w:val="ru-RU"/>
        </w:rPr>
        <w:t>2013</w:t>
      </w:r>
      <w:r w:rsidR="00CD4FB1">
        <w:rPr>
          <w:lang w:val="ru-RU"/>
        </w:rPr>
        <w:t xml:space="preserve"> год</w:t>
      </w:r>
      <w:r w:rsidR="00406211" w:rsidRPr="00CD4FB1">
        <w:rPr>
          <w:lang w:val="ru-RU"/>
        </w:rPr>
        <w:t xml:space="preserve">, </w:t>
      </w:r>
      <w:r w:rsidR="00CD4FB1">
        <w:rPr>
          <w:lang w:val="ru-RU"/>
        </w:rPr>
        <w:t>издание ВОИС №</w:t>
      </w:r>
      <w:r w:rsidR="00406211" w:rsidRPr="00CD4FB1">
        <w:rPr>
          <w:lang w:val="ru-RU"/>
        </w:rPr>
        <w:t xml:space="preserve"> 940</w:t>
      </w:r>
      <w:r w:rsidR="00406211">
        <w:t>E</w:t>
      </w:r>
      <w:r w:rsidR="00406211" w:rsidRPr="00CD4FB1">
        <w:rPr>
          <w:lang w:val="ru-RU"/>
        </w:rPr>
        <w:t xml:space="preserve">/14.  </w:t>
      </w:r>
      <w:r w:rsidR="00CD4FB1">
        <w:rPr>
          <w:lang w:val="ru-RU"/>
        </w:rPr>
        <w:t>В</w:t>
      </w:r>
      <w:r w:rsidR="00CD4FB1" w:rsidRPr="00CD4FB1">
        <w:rPr>
          <w:lang w:val="ru-RU"/>
        </w:rPr>
        <w:t xml:space="preserve"> </w:t>
      </w:r>
      <w:r w:rsidR="00CD4FB1">
        <w:rPr>
          <w:lang w:val="ru-RU"/>
        </w:rPr>
        <w:t>приложении</w:t>
      </w:r>
      <w:r w:rsidR="00C17647" w:rsidRPr="00CD4FB1">
        <w:rPr>
          <w:lang w:val="ru-RU"/>
        </w:rPr>
        <w:t xml:space="preserve"> </w:t>
      </w:r>
      <w:r w:rsidR="00C17647">
        <w:t>III</w:t>
      </w:r>
      <w:r w:rsidR="00C17647" w:rsidRPr="00CD4FB1">
        <w:rPr>
          <w:lang w:val="ru-RU"/>
        </w:rPr>
        <w:t xml:space="preserve"> </w:t>
      </w:r>
      <w:r w:rsidR="00CD4FB1">
        <w:rPr>
          <w:lang w:val="ru-RU"/>
        </w:rPr>
        <w:t>приводится информация о географическом охвате и о среднем количестве указаний в соответствии с международными регистрациями в рамках Мадридской системы, которые содержатся в разделе</w:t>
      </w:r>
      <w:r w:rsidR="00C17647" w:rsidRPr="00CD4FB1">
        <w:rPr>
          <w:lang w:val="ru-RU"/>
        </w:rPr>
        <w:t xml:space="preserve"> </w:t>
      </w:r>
      <w:r w:rsidR="00C17647">
        <w:t>A</w:t>
      </w:r>
      <w:r w:rsidR="00C17647" w:rsidRPr="00CD4FB1">
        <w:rPr>
          <w:lang w:val="ru-RU"/>
        </w:rPr>
        <w:t xml:space="preserve">.3 </w:t>
      </w:r>
      <w:r w:rsidR="00CD4FB1">
        <w:rPr>
          <w:lang w:val="ru-RU"/>
        </w:rPr>
        <w:t>«Ежегодного обзора Мадридской системы» за</w:t>
      </w:r>
      <w:r w:rsidR="00CD4FB1" w:rsidRPr="00CD4FB1">
        <w:rPr>
          <w:lang w:val="ru-RU"/>
        </w:rPr>
        <w:t xml:space="preserve"> 2013</w:t>
      </w:r>
      <w:r w:rsidR="00CD4FB1">
        <w:rPr>
          <w:lang w:val="ru-RU"/>
        </w:rPr>
        <w:t xml:space="preserve"> год</w:t>
      </w:r>
      <w:r w:rsidR="00C17647" w:rsidRPr="00CD4FB1">
        <w:rPr>
          <w:lang w:val="ru-RU"/>
        </w:rPr>
        <w:t xml:space="preserve">.  </w:t>
      </w:r>
      <w:r w:rsidR="00CD4FB1">
        <w:rPr>
          <w:lang w:val="ru-RU"/>
        </w:rPr>
        <w:t>В</w:t>
      </w:r>
      <w:r w:rsidR="00CD4FB1" w:rsidRPr="00CD4FB1">
        <w:rPr>
          <w:lang w:val="ru-RU"/>
        </w:rPr>
        <w:t xml:space="preserve"> </w:t>
      </w:r>
      <w:r w:rsidR="00CD4FB1">
        <w:rPr>
          <w:lang w:val="ru-RU"/>
        </w:rPr>
        <w:t>приложении</w:t>
      </w:r>
      <w:r w:rsidR="00C17647">
        <w:t> IV</w:t>
      </w:r>
      <w:r w:rsidR="00C17647" w:rsidRPr="00CD4FB1">
        <w:rPr>
          <w:lang w:val="ru-RU"/>
        </w:rPr>
        <w:t xml:space="preserve"> </w:t>
      </w:r>
      <w:r w:rsidR="00CD4FB1">
        <w:rPr>
          <w:lang w:val="ru-RU"/>
        </w:rPr>
        <w:t>приводится нынешний Перечень пошлин Мадридской системы</w:t>
      </w:r>
      <w:r w:rsidR="00C17647" w:rsidRPr="00CD4FB1">
        <w:rPr>
          <w:lang w:val="ru-RU"/>
        </w:rPr>
        <w:t xml:space="preserve">.  </w:t>
      </w:r>
      <w:r w:rsidR="00CD4FB1">
        <w:rPr>
          <w:lang w:val="ru-RU"/>
        </w:rPr>
        <w:t>И</w:t>
      </w:r>
      <w:r w:rsidR="00CD4FB1" w:rsidRPr="00CD4FB1">
        <w:rPr>
          <w:lang w:val="ru-RU"/>
        </w:rPr>
        <w:t xml:space="preserve"> </w:t>
      </w:r>
      <w:r w:rsidR="00CD4FB1">
        <w:rPr>
          <w:lang w:val="ru-RU"/>
        </w:rPr>
        <w:t>наконец</w:t>
      </w:r>
      <w:r w:rsidR="00C17647" w:rsidRPr="00CD4FB1">
        <w:rPr>
          <w:lang w:val="ru-RU"/>
        </w:rPr>
        <w:t xml:space="preserve">, </w:t>
      </w:r>
      <w:r w:rsidR="00CD4FB1">
        <w:rPr>
          <w:lang w:val="ru-RU"/>
        </w:rPr>
        <w:t>в</w:t>
      </w:r>
      <w:r w:rsidR="00CD4FB1" w:rsidRPr="00CD4FB1">
        <w:rPr>
          <w:lang w:val="ru-RU"/>
        </w:rPr>
        <w:t xml:space="preserve"> </w:t>
      </w:r>
      <w:r w:rsidR="00CD4FB1">
        <w:rPr>
          <w:lang w:val="ru-RU"/>
        </w:rPr>
        <w:t>приложении</w:t>
      </w:r>
      <w:r w:rsidR="00C17647" w:rsidRPr="00CD4FB1">
        <w:rPr>
          <w:lang w:val="ru-RU"/>
        </w:rPr>
        <w:t xml:space="preserve"> </w:t>
      </w:r>
      <w:r w:rsidR="00C17647">
        <w:t>V</w:t>
      </w:r>
      <w:r w:rsidR="00C17647" w:rsidRPr="00CD4FB1">
        <w:rPr>
          <w:lang w:val="ru-RU"/>
        </w:rPr>
        <w:t xml:space="preserve"> </w:t>
      </w:r>
      <w:r w:rsidR="00CD4FB1">
        <w:rPr>
          <w:lang w:val="ru-RU"/>
        </w:rPr>
        <w:t>приводится информация об индивидуальных пошлинах, которые применяются в настоящее время в рамках Мадридской системы</w:t>
      </w:r>
      <w:r w:rsidR="00C17647" w:rsidRPr="00CD4FB1">
        <w:rPr>
          <w:lang w:val="ru-RU"/>
        </w:rPr>
        <w:t>.</w:t>
      </w:r>
    </w:p>
    <w:p w:rsidR="00A74ED9" w:rsidRPr="00CD4FB1" w:rsidRDefault="00C17647" w:rsidP="00B01840">
      <w:pPr>
        <w:tabs>
          <w:tab w:val="left" w:pos="880"/>
        </w:tabs>
        <w:rPr>
          <w:lang w:val="ru-RU"/>
        </w:rPr>
      </w:pPr>
      <w:r w:rsidRPr="00CD4FB1">
        <w:rPr>
          <w:lang w:val="ru-RU"/>
        </w:rPr>
        <w:t xml:space="preserve">  </w:t>
      </w:r>
    </w:p>
    <w:p w:rsidR="00A05378" w:rsidRPr="00CD4FB1" w:rsidRDefault="00A05378" w:rsidP="00B01840">
      <w:pPr>
        <w:tabs>
          <w:tab w:val="left" w:pos="880"/>
        </w:tabs>
        <w:rPr>
          <w:lang w:val="ru-RU"/>
        </w:rPr>
      </w:pPr>
    </w:p>
    <w:p w:rsidR="00A05378" w:rsidRPr="00D43B83" w:rsidRDefault="0043098B" w:rsidP="00A05378">
      <w:pPr>
        <w:pStyle w:val="Heading1"/>
        <w:rPr>
          <w:lang w:val="ru-RU"/>
        </w:rPr>
      </w:pPr>
      <w:r>
        <w:rPr>
          <w:lang w:val="ru-RU"/>
        </w:rPr>
        <w:lastRenderedPageBreak/>
        <w:t>Комментарии</w:t>
      </w:r>
      <w:r w:rsidRPr="00D43B83">
        <w:rPr>
          <w:lang w:val="ru-RU"/>
        </w:rPr>
        <w:t xml:space="preserve"> </w:t>
      </w:r>
      <w:r>
        <w:rPr>
          <w:lang w:val="ru-RU"/>
        </w:rPr>
        <w:t>к</w:t>
      </w:r>
      <w:r w:rsidRPr="00D43B83">
        <w:rPr>
          <w:lang w:val="ru-RU"/>
        </w:rPr>
        <w:t xml:space="preserve"> </w:t>
      </w:r>
      <w:r>
        <w:rPr>
          <w:lang w:val="ru-RU"/>
        </w:rPr>
        <w:t>статье</w:t>
      </w:r>
      <w:r w:rsidRPr="00D43B83">
        <w:rPr>
          <w:lang w:val="ru-RU"/>
        </w:rPr>
        <w:t xml:space="preserve"> </w:t>
      </w:r>
      <w:r w:rsidR="00A05378" w:rsidRPr="00D43B83">
        <w:rPr>
          <w:lang w:val="ru-RU"/>
        </w:rPr>
        <w:t xml:space="preserve">8:  </w:t>
      </w:r>
      <w:r w:rsidR="00D43B83" w:rsidRPr="006B3940">
        <w:rPr>
          <w:color w:val="000000"/>
          <w:lang w:val="ru-RU"/>
        </w:rPr>
        <w:t>Срок</w:t>
      </w:r>
      <w:r w:rsidR="00D43B83" w:rsidRPr="00D43B83">
        <w:rPr>
          <w:color w:val="000000"/>
          <w:lang w:val="ru-RU"/>
        </w:rPr>
        <w:t xml:space="preserve"> </w:t>
      </w:r>
      <w:r w:rsidR="00D43B83" w:rsidRPr="006B3940">
        <w:rPr>
          <w:color w:val="000000"/>
          <w:lang w:val="ru-RU"/>
        </w:rPr>
        <w:t>действия</w:t>
      </w:r>
      <w:r w:rsidR="00D43B83" w:rsidRPr="00D43B83">
        <w:rPr>
          <w:color w:val="000000"/>
          <w:lang w:val="ru-RU"/>
        </w:rPr>
        <w:t xml:space="preserve"> </w:t>
      </w:r>
      <w:r w:rsidR="00D43B83" w:rsidRPr="006B3940">
        <w:rPr>
          <w:color w:val="000000"/>
          <w:lang w:val="ru-RU"/>
        </w:rPr>
        <w:t>международн</w:t>
      </w:r>
      <w:r w:rsidR="00D43B83">
        <w:rPr>
          <w:color w:val="000000"/>
          <w:lang w:val="ru-RU"/>
        </w:rPr>
        <w:t>ых</w:t>
      </w:r>
      <w:r w:rsidR="00D43B83" w:rsidRPr="00D43B83">
        <w:rPr>
          <w:color w:val="000000"/>
          <w:lang w:val="ru-RU"/>
        </w:rPr>
        <w:t xml:space="preserve"> </w:t>
      </w:r>
      <w:r w:rsidR="00D43B83" w:rsidRPr="006B3940">
        <w:rPr>
          <w:color w:val="000000"/>
          <w:lang w:val="ru-RU"/>
        </w:rPr>
        <w:t>регистраци</w:t>
      </w:r>
      <w:r w:rsidR="00D43B83">
        <w:rPr>
          <w:color w:val="000000"/>
          <w:lang w:val="ru-RU"/>
        </w:rPr>
        <w:t>й</w:t>
      </w:r>
    </w:p>
    <w:p w:rsidR="00A05378" w:rsidRPr="00D43B83" w:rsidRDefault="00A05378" w:rsidP="00A05378">
      <w:pPr>
        <w:rPr>
          <w:lang w:val="ru-RU"/>
        </w:rPr>
      </w:pPr>
    </w:p>
    <w:p w:rsidR="00A05378" w:rsidRPr="00615B85" w:rsidRDefault="00A05378" w:rsidP="00A05378">
      <w:pPr>
        <w:tabs>
          <w:tab w:val="left" w:pos="880"/>
        </w:tabs>
        <w:rPr>
          <w:lang w:val="ru-RU"/>
        </w:rPr>
      </w:pPr>
      <w:r w:rsidRPr="00615B85">
        <w:rPr>
          <w:lang w:val="ru-RU"/>
        </w:rPr>
        <w:t>8.01</w:t>
      </w:r>
      <w:r w:rsidRPr="00615B85">
        <w:rPr>
          <w:lang w:val="ru-RU"/>
        </w:rPr>
        <w:tab/>
      </w:r>
      <w:r w:rsidR="00615B85">
        <w:rPr>
          <w:lang w:val="ru-RU"/>
        </w:rPr>
        <w:t>В</w:t>
      </w:r>
      <w:r w:rsidR="00615B85" w:rsidRPr="00615B85">
        <w:rPr>
          <w:lang w:val="ru-RU"/>
        </w:rPr>
        <w:t xml:space="preserve"> </w:t>
      </w:r>
      <w:r w:rsidR="00615B85">
        <w:rPr>
          <w:lang w:val="ru-RU"/>
        </w:rPr>
        <w:t>статье</w:t>
      </w:r>
      <w:r w:rsidRPr="00615B85">
        <w:rPr>
          <w:lang w:val="ru-RU"/>
        </w:rPr>
        <w:t xml:space="preserve"> 2(1) </w:t>
      </w:r>
      <w:r w:rsidR="00615B85">
        <w:rPr>
          <w:lang w:val="ru-RU"/>
        </w:rPr>
        <w:t>конкретно</w:t>
      </w:r>
      <w:r w:rsidR="00615B85" w:rsidRPr="00615B85">
        <w:rPr>
          <w:lang w:val="ru-RU"/>
        </w:rPr>
        <w:t xml:space="preserve"> </w:t>
      </w:r>
      <w:r w:rsidR="00615B85">
        <w:rPr>
          <w:lang w:val="ru-RU"/>
        </w:rPr>
        <w:t>указывается</w:t>
      </w:r>
      <w:r w:rsidR="00615B85" w:rsidRPr="00615B85">
        <w:rPr>
          <w:lang w:val="ru-RU"/>
        </w:rPr>
        <w:t xml:space="preserve">, </w:t>
      </w:r>
      <w:r w:rsidR="00615B85">
        <w:rPr>
          <w:lang w:val="ru-RU"/>
        </w:rPr>
        <w:t>в</w:t>
      </w:r>
      <w:r w:rsidR="00615B85" w:rsidRPr="00615B85">
        <w:rPr>
          <w:lang w:val="ru-RU"/>
        </w:rPr>
        <w:t xml:space="preserve"> </w:t>
      </w:r>
      <w:r w:rsidR="00615B85">
        <w:rPr>
          <w:lang w:val="ru-RU"/>
        </w:rPr>
        <w:t>частности</w:t>
      </w:r>
      <w:r w:rsidR="00615B85" w:rsidRPr="00615B85">
        <w:rPr>
          <w:lang w:val="ru-RU"/>
        </w:rPr>
        <w:t xml:space="preserve">, </w:t>
      </w:r>
      <w:r w:rsidR="00615B85">
        <w:rPr>
          <w:lang w:val="ru-RU"/>
        </w:rPr>
        <w:t>что</w:t>
      </w:r>
      <w:r w:rsidRPr="00615B85">
        <w:rPr>
          <w:lang w:val="ru-RU"/>
        </w:rPr>
        <w:t>,</w:t>
      </w:r>
      <w:r w:rsidR="00615B85">
        <w:rPr>
          <w:lang w:val="ru-RU"/>
        </w:rPr>
        <w:t xml:space="preserve"> международные регистрации, произведенные в соответствии с пересмотренным Лиссабонским соглашением, зависят от охраны наименования места происхождения или географического указания в соответствующей Договаривающейся стороне происхождения</w:t>
      </w:r>
      <w:r w:rsidRPr="00615B85">
        <w:rPr>
          <w:lang w:val="ru-RU"/>
        </w:rPr>
        <w:t xml:space="preserve">.  </w:t>
      </w:r>
      <w:r w:rsidR="00615B85">
        <w:rPr>
          <w:lang w:val="ru-RU"/>
        </w:rPr>
        <w:t>На седьмой и восьмой сессиях Рабочей группы обсуждалась возможность введения пошлин за продление</w:t>
      </w:r>
      <w:r w:rsidRPr="00615B85">
        <w:rPr>
          <w:lang w:val="ru-RU"/>
        </w:rPr>
        <w:t xml:space="preserve">.  </w:t>
      </w:r>
      <w:r w:rsidR="00615B85">
        <w:rPr>
          <w:lang w:val="ru-RU"/>
        </w:rPr>
        <w:t>Как</w:t>
      </w:r>
      <w:r w:rsidR="00615B85" w:rsidRPr="00615B85">
        <w:rPr>
          <w:lang w:val="ru-RU"/>
        </w:rPr>
        <w:t xml:space="preserve"> </w:t>
      </w:r>
      <w:r w:rsidR="00615B85">
        <w:rPr>
          <w:lang w:val="ru-RU"/>
        </w:rPr>
        <w:t>результат</w:t>
      </w:r>
      <w:r w:rsidRPr="00615B85">
        <w:rPr>
          <w:lang w:val="ru-RU"/>
        </w:rPr>
        <w:t xml:space="preserve">, </w:t>
      </w:r>
      <w:r w:rsidR="00615B85">
        <w:rPr>
          <w:lang w:val="ru-RU"/>
        </w:rPr>
        <w:t>настоящий</w:t>
      </w:r>
      <w:r w:rsidR="00615B85" w:rsidRPr="00615B85">
        <w:rPr>
          <w:lang w:val="ru-RU"/>
        </w:rPr>
        <w:t xml:space="preserve"> </w:t>
      </w:r>
      <w:r w:rsidR="00615B85">
        <w:rPr>
          <w:lang w:val="ru-RU"/>
        </w:rPr>
        <w:t>проект</w:t>
      </w:r>
      <w:r w:rsidR="00615B85" w:rsidRPr="00615B85">
        <w:rPr>
          <w:lang w:val="ru-RU"/>
        </w:rPr>
        <w:t xml:space="preserve"> </w:t>
      </w:r>
      <w:r w:rsidR="00615B85">
        <w:rPr>
          <w:lang w:val="ru-RU"/>
        </w:rPr>
        <w:t>пересмотренного</w:t>
      </w:r>
      <w:r w:rsidR="00615B85" w:rsidRPr="00615B85">
        <w:rPr>
          <w:lang w:val="ru-RU"/>
        </w:rPr>
        <w:t xml:space="preserve"> </w:t>
      </w:r>
      <w:r w:rsidR="00615B85">
        <w:rPr>
          <w:lang w:val="ru-RU"/>
        </w:rPr>
        <w:t>Лиссабонского</w:t>
      </w:r>
      <w:r w:rsidR="00615B85" w:rsidRPr="00615B85">
        <w:rPr>
          <w:lang w:val="ru-RU"/>
        </w:rPr>
        <w:t xml:space="preserve"> </w:t>
      </w:r>
      <w:r w:rsidR="00615B85">
        <w:rPr>
          <w:lang w:val="ru-RU"/>
        </w:rPr>
        <w:t>соглашения</w:t>
      </w:r>
      <w:r w:rsidR="00615B85" w:rsidRPr="00615B85">
        <w:rPr>
          <w:lang w:val="ru-RU"/>
        </w:rPr>
        <w:t xml:space="preserve"> </w:t>
      </w:r>
      <w:r w:rsidR="00615B85">
        <w:rPr>
          <w:lang w:val="ru-RU"/>
        </w:rPr>
        <w:t>в</w:t>
      </w:r>
      <w:r w:rsidR="00615B85" w:rsidRPr="00615B85">
        <w:rPr>
          <w:lang w:val="ru-RU"/>
        </w:rPr>
        <w:t xml:space="preserve"> </w:t>
      </w:r>
      <w:r w:rsidR="00615B85">
        <w:rPr>
          <w:lang w:val="ru-RU"/>
        </w:rPr>
        <w:t>статье</w:t>
      </w:r>
      <w:r w:rsidRPr="00615B85">
        <w:rPr>
          <w:lang w:val="ru-RU"/>
        </w:rPr>
        <w:t xml:space="preserve"> 7(</w:t>
      </w:r>
      <w:r w:rsidR="003F6953" w:rsidRPr="00615B85">
        <w:rPr>
          <w:lang w:val="ru-RU"/>
        </w:rPr>
        <w:t>3</w:t>
      </w:r>
      <w:r w:rsidRPr="00615B85">
        <w:rPr>
          <w:lang w:val="ru-RU"/>
        </w:rPr>
        <w:t xml:space="preserve">) </w:t>
      </w:r>
      <w:r w:rsidR="00615B85">
        <w:rPr>
          <w:lang w:val="ru-RU"/>
        </w:rPr>
        <w:t>предлагает</w:t>
      </w:r>
      <w:r w:rsidR="00615B85" w:rsidRPr="00615B85">
        <w:rPr>
          <w:lang w:val="ru-RU"/>
        </w:rPr>
        <w:t xml:space="preserve">, </w:t>
      </w:r>
      <w:r w:rsidR="00615B85">
        <w:rPr>
          <w:lang w:val="ru-RU"/>
        </w:rPr>
        <w:t>что Ассамблея может устанавливать специальные пошлины за поддержание в случае нехватки средств в Лиссабонском союзе</w:t>
      </w:r>
      <w:r w:rsidRPr="00615B85">
        <w:rPr>
          <w:lang w:val="ru-RU"/>
        </w:rPr>
        <w:t xml:space="preserve">.  </w:t>
      </w:r>
      <w:r w:rsidR="00615B85">
        <w:rPr>
          <w:lang w:val="ru-RU"/>
        </w:rPr>
        <w:t>См., помимо этого, комментарии к статье</w:t>
      </w:r>
      <w:r w:rsidRPr="00615B85">
        <w:rPr>
          <w:lang w:val="ru-RU"/>
        </w:rPr>
        <w:t xml:space="preserve"> 7 </w:t>
      </w:r>
      <w:r w:rsidR="00615B85">
        <w:rPr>
          <w:lang w:val="ru-RU"/>
        </w:rPr>
        <w:t>и правилу</w:t>
      </w:r>
      <w:r w:rsidRPr="00615B85">
        <w:rPr>
          <w:lang w:val="ru-RU"/>
        </w:rPr>
        <w:t xml:space="preserve"> 8.</w:t>
      </w:r>
    </w:p>
    <w:p w:rsidR="00A05378" w:rsidRPr="00615B85" w:rsidRDefault="00A05378" w:rsidP="00A05378">
      <w:pPr>
        <w:rPr>
          <w:lang w:val="ru-RU"/>
        </w:rPr>
      </w:pPr>
    </w:p>
    <w:p w:rsidR="00A05378" w:rsidRPr="00B76F23" w:rsidRDefault="00A05378" w:rsidP="00A05378">
      <w:pPr>
        <w:tabs>
          <w:tab w:val="left" w:pos="900"/>
        </w:tabs>
        <w:rPr>
          <w:lang w:val="ru-RU"/>
        </w:rPr>
      </w:pPr>
      <w:r w:rsidRPr="00615B85">
        <w:rPr>
          <w:lang w:val="ru-RU"/>
        </w:rPr>
        <w:t>8.02</w:t>
      </w:r>
      <w:r w:rsidRPr="00615B85">
        <w:rPr>
          <w:lang w:val="ru-RU"/>
        </w:rPr>
        <w:tab/>
      </w:r>
      <w:r w:rsidR="00615B85">
        <w:rPr>
          <w:lang w:val="ru-RU"/>
        </w:rPr>
        <w:t>Указываются три возможности для аннулирования</w:t>
      </w:r>
      <w:r w:rsidRPr="00615B85">
        <w:rPr>
          <w:lang w:val="ru-RU"/>
        </w:rPr>
        <w:t xml:space="preserve">. </w:t>
      </w:r>
      <w:r w:rsidR="00B21E2B" w:rsidRPr="00615B85">
        <w:rPr>
          <w:lang w:val="ru-RU"/>
        </w:rPr>
        <w:t xml:space="preserve"> </w:t>
      </w:r>
      <w:r w:rsidR="00615B85">
        <w:rPr>
          <w:lang w:val="ru-RU"/>
        </w:rPr>
        <w:t>Первая</w:t>
      </w:r>
      <w:r w:rsidR="00615B85" w:rsidRPr="00615B85">
        <w:rPr>
          <w:lang w:val="ru-RU"/>
        </w:rPr>
        <w:t xml:space="preserve"> </w:t>
      </w:r>
      <w:r w:rsidR="00615B85">
        <w:rPr>
          <w:lang w:val="ru-RU"/>
        </w:rPr>
        <w:t>возможность</w:t>
      </w:r>
      <w:r w:rsidR="00B21E2B" w:rsidRPr="00615B85">
        <w:rPr>
          <w:lang w:val="ru-RU"/>
        </w:rPr>
        <w:t xml:space="preserve"> (</w:t>
      </w:r>
      <w:r w:rsidR="00615B85">
        <w:rPr>
          <w:lang w:val="ru-RU"/>
        </w:rPr>
        <w:t>пункт</w:t>
      </w:r>
      <w:r w:rsidR="00B21E2B" w:rsidRPr="00615B85">
        <w:rPr>
          <w:lang w:val="ru-RU"/>
        </w:rPr>
        <w:t xml:space="preserve"> (2)(</w:t>
      </w:r>
      <w:r w:rsidR="00B21E2B">
        <w:t>a</w:t>
      </w:r>
      <w:r w:rsidR="00B21E2B" w:rsidRPr="00615B85">
        <w:rPr>
          <w:lang w:val="ru-RU"/>
        </w:rPr>
        <w:t xml:space="preserve">)) </w:t>
      </w:r>
      <w:r w:rsidR="00615B85">
        <w:rPr>
          <w:lang w:val="ru-RU"/>
        </w:rPr>
        <w:t>касается</w:t>
      </w:r>
      <w:r w:rsidR="00615B85" w:rsidRPr="00615B85">
        <w:rPr>
          <w:lang w:val="ru-RU"/>
        </w:rPr>
        <w:t xml:space="preserve"> </w:t>
      </w:r>
      <w:r w:rsidR="00615B85">
        <w:rPr>
          <w:lang w:val="ru-RU"/>
        </w:rPr>
        <w:t>просьбы</w:t>
      </w:r>
      <w:r w:rsidR="00615B85" w:rsidRPr="00615B85">
        <w:rPr>
          <w:lang w:val="ru-RU"/>
        </w:rPr>
        <w:t xml:space="preserve"> </w:t>
      </w:r>
      <w:r w:rsidR="00615B85">
        <w:rPr>
          <w:lang w:val="ru-RU"/>
        </w:rPr>
        <w:t>об</w:t>
      </w:r>
      <w:r w:rsidR="00615B85" w:rsidRPr="00615B85">
        <w:rPr>
          <w:lang w:val="ru-RU"/>
        </w:rPr>
        <w:t xml:space="preserve"> </w:t>
      </w:r>
      <w:r w:rsidR="00615B85">
        <w:rPr>
          <w:lang w:val="ru-RU"/>
        </w:rPr>
        <w:t>аннулировании</w:t>
      </w:r>
      <w:r w:rsidR="00615B85" w:rsidRPr="00615B85">
        <w:rPr>
          <w:lang w:val="ru-RU"/>
        </w:rPr>
        <w:t xml:space="preserve">, </w:t>
      </w:r>
      <w:r w:rsidR="00615B85">
        <w:rPr>
          <w:lang w:val="ru-RU"/>
        </w:rPr>
        <w:t>которую</w:t>
      </w:r>
      <w:r w:rsidR="00615B85" w:rsidRPr="00615B85">
        <w:rPr>
          <w:lang w:val="ru-RU"/>
        </w:rPr>
        <w:t xml:space="preserve"> </w:t>
      </w:r>
      <w:r w:rsidR="00615B85">
        <w:rPr>
          <w:lang w:val="ru-RU"/>
        </w:rPr>
        <w:t>компетентный</w:t>
      </w:r>
      <w:r w:rsidR="00615B85" w:rsidRPr="00615B85">
        <w:rPr>
          <w:lang w:val="ru-RU"/>
        </w:rPr>
        <w:t xml:space="preserve"> </w:t>
      </w:r>
      <w:r w:rsidR="00615B85">
        <w:rPr>
          <w:lang w:val="ru-RU"/>
        </w:rPr>
        <w:t>орган</w:t>
      </w:r>
      <w:r w:rsidR="00615B85" w:rsidRPr="00615B85">
        <w:rPr>
          <w:lang w:val="ru-RU"/>
        </w:rPr>
        <w:t xml:space="preserve"> </w:t>
      </w:r>
      <w:r w:rsidR="00615B85">
        <w:rPr>
          <w:lang w:val="ru-RU"/>
        </w:rPr>
        <w:t>Договаривающейся</w:t>
      </w:r>
      <w:r w:rsidR="00615B85" w:rsidRPr="00615B85">
        <w:rPr>
          <w:lang w:val="ru-RU"/>
        </w:rPr>
        <w:t xml:space="preserve"> </w:t>
      </w:r>
      <w:r w:rsidR="00615B85">
        <w:rPr>
          <w:lang w:val="ru-RU"/>
        </w:rPr>
        <w:t>стороны</w:t>
      </w:r>
      <w:r w:rsidR="00615B85" w:rsidRPr="00615B85">
        <w:rPr>
          <w:lang w:val="ru-RU"/>
        </w:rPr>
        <w:t xml:space="preserve"> </w:t>
      </w:r>
      <w:r w:rsidR="00615B85">
        <w:rPr>
          <w:lang w:val="ru-RU"/>
        </w:rPr>
        <w:t>происхождения</w:t>
      </w:r>
      <w:r w:rsidR="00B21E2B" w:rsidRPr="00615B85">
        <w:rPr>
          <w:lang w:val="ru-RU"/>
        </w:rPr>
        <w:t xml:space="preserve"> </w:t>
      </w:r>
      <w:r w:rsidR="00615B85">
        <w:rPr>
          <w:color w:val="000000"/>
          <w:lang w:val="ru-RU"/>
        </w:rPr>
        <w:t>или</w:t>
      </w:r>
      <w:r w:rsidR="00615B85" w:rsidRPr="00C067EF">
        <w:rPr>
          <w:color w:val="000000"/>
          <w:lang w:val="ru-RU"/>
        </w:rPr>
        <w:t xml:space="preserve">, </w:t>
      </w:r>
      <w:r w:rsidR="00615B85">
        <w:rPr>
          <w:color w:val="000000"/>
          <w:lang w:val="ru-RU"/>
        </w:rPr>
        <w:t>в</w:t>
      </w:r>
      <w:r w:rsidR="00615B85" w:rsidRPr="00C067EF">
        <w:rPr>
          <w:color w:val="000000"/>
          <w:lang w:val="ru-RU"/>
        </w:rPr>
        <w:t xml:space="preserve"> </w:t>
      </w:r>
      <w:r w:rsidR="00615B85">
        <w:rPr>
          <w:color w:val="000000"/>
          <w:lang w:val="ru-RU"/>
        </w:rPr>
        <w:t>случае</w:t>
      </w:r>
      <w:r w:rsidR="00615B85" w:rsidRPr="00C067EF">
        <w:rPr>
          <w:color w:val="000000"/>
          <w:lang w:val="ru-RU"/>
        </w:rPr>
        <w:t xml:space="preserve"> </w:t>
      </w:r>
      <w:r w:rsidR="00615B85">
        <w:rPr>
          <w:color w:val="000000"/>
          <w:lang w:val="ru-RU"/>
        </w:rPr>
        <w:t>статьи</w:t>
      </w:r>
      <w:r w:rsidR="00615B85" w:rsidRPr="00C067EF">
        <w:rPr>
          <w:color w:val="000000"/>
          <w:lang w:val="ru-RU"/>
        </w:rPr>
        <w:t xml:space="preserve"> 5(3), </w:t>
      </w:r>
      <w:r w:rsidR="00615B85">
        <w:rPr>
          <w:color w:val="000000"/>
          <w:lang w:val="ru-RU"/>
        </w:rPr>
        <w:t>бенефициары</w:t>
      </w:r>
      <w:r w:rsidR="00615B85" w:rsidRPr="00C067EF">
        <w:rPr>
          <w:color w:val="000000"/>
          <w:lang w:val="ru-RU"/>
        </w:rPr>
        <w:t xml:space="preserve"> </w:t>
      </w:r>
      <w:r w:rsidR="00615B85">
        <w:rPr>
          <w:color w:val="000000"/>
          <w:lang w:val="ru-RU"/>
        </w:rPr>
        <w:t>или</w:t>
      </w:r>
      <w:r w:rsidR="00615B85" w:rsidRPr="00C067EF">
        <w:rPr>
          <w:color w:val="000000"/>
          <w:lang w:val="ru-RU"/>
        </w:rPr>
        <w:t xml:space="preserve"> </w:t>
      </w:r>
      <w:r w:rsidR="00615B85">
        <w:rPr>
          <w:color w:val="000000"/>
          <w:lang w:val="ru-RU"/>
        </w:rPr>
        <w:t>юридическое</w:t>
      </w:r>
      <w:r w:rsidR="00615B85" w:rsidRPr="00C067EF">
        <w:rPr>
          <w:color w:val="000000"/>
          <w:lang w:val="ru-RU"/>
        </w:rPr>
        <w:t xml:space="preserve"> </w:t>
      </w:r>
      <w:r w:rsidR="00615B85">
        <w:rPr>
          <w:color w:val="000000"/>
          <w:lang w:val="ru-RU"/>
        </w:rPr>
        <w:t>лицо</w:t>
      </w:r>
      <w:r w:rsidR="00615B85" w:rsidRPr="00C067EF">
        <w:rPr>
          <w:color w:val="000000"/>
          <w:lang w:val="ru-RU"/>
        </w:rPr>
        <w:t xml:space="preserve">, </w:t>
      </w:r>
      <w:r w:rsidR="00615B85">
        <w:rPr>
          <w:color w:val="000000"/>
          <w:lang w:val="ru-RU"/>
        </w:rPr>
        <w:t>упомянутое</w:t>
      </w:r>
      <w:r w:rsidR="00615B85" w:rsidRPr="00C067EF">
        <w:rPr>
          <w:color w:val="000000"/>
          <w:lang w:val="ru-RU"/>
        </w:rPr>
        <w:t xml:space="preserve"> </w:t>
      </w:r>
      <w:r w:rsidR="00615B85">
        <w:rPr>
          <w:color w:val="000000"/>
          <w:lang w:val="ru-RU"/>
        </w:rPr>
        <w:t>в</w:t>
      </w:r>
      <w:r w:rsidR="00615B85" w:rsidRPr="00C067EF">
        <w:rPr>
          <w:color w:val="000000"/>
          <w:lang w:val="ru-RU"/>
        </w:rPr>
        <w:t xml:space="preserve"> </w:t>
      </w:r>
      <w:r w:rsidR="00615B85">
        <w:rPr>
          <w:color w:val="000000"/>
          <w:lang w:val="ru-RU"/>
        </w:rPr>
        <w:t>статье</w:t>
      </w:r>
      <w:r w:rsidR="00615B85" w:rsidRPr="00C067EF">
        <w:rPr>
          <w:color w:val="000000"/>
          <w:lang w:val="ru-RU"/>
        </w:rPr>
        <w:t xml:space="preserve"> 5(2)(</w:t>
      </w:r>
      <w:r w:rsidR="00615B85" w:rsidRPr="00381E6E">
        <w:rPr>
          <w:color w:val="000000"/>
        </w:rPr>
        <w:t>ii</w:t>
      </w:r>
      <w:r w:rsidR="00615B85" w:rsidRPr="00C067EF">
        <w:rPr>
          <w:color w:val="000000"/>
          <w:lang w:val="ru-RU"/>
        </w:rPr>
        <w:t>)</w:t>
      </w:r>
      <w:r w:rsidR="00615B85">
        <w:rPr>
          <w:color w:val="000000"/>
          <w:lang w:val="ru-RU"/>
        </w:rPr>
        <w:t>,</w:t>
      </w:r>
      <w:r w:rsidR="00615B85" w:rsidRPr="00C067EF">
        <w:rPr>
          <w:color w:val="000000"/>
          <w:lang w:val="ru-RU"/>
        </w:rPr>
        <w:t xml:space="preserve"> </w:t>
      </w:r>
      <w:r w:rsidR="00615B85">
        <w:rPr>
          <w:color w:val="000000"/>
          <w:lang w:val="ru-RU"/>
        </w:rPr>
        <w:t>либо компетентный орган Договаривающейся стороны происхождения могут представить в любое время в Международное бюро</w:t>
      </w:r>
      <w:r w:rsidR="00B21E2B" w:rsidRPr="00615B85">
        <w:rPr>
          <w:lang w:val="ru-RU"/>
        </w:rPr>
        <w:t xml:space="preserve">.  </w:t>
      </w:r>
      <w:r w:rsidR="00615B85">
        <w:rPr>
          <w:lang w:val="ru-RU"/>
        </w:rPr>
        <w:t>Вторая</w:t>
      </w:r>
      <w:r w:rsidR="00615B85" w:rsidRPr="00B76F23">
        <w:rPr>
          <w:lang w:val="ru-RU"/>
        </w:rPr>
        <w:t xml:space="preserve"> </w:t>
      </w:r>
      <w:r w:rsidR="00615B85">
        <w:rPr>
          <w:lang w:val="ru-RU"/>
        </w:rPr>
        <w:t>возможность</w:t>
      </w:r>
      <w:r w:rsidRPr="00B76F23">
        <w:rPr>
          <w:lang w:val="ru-RU"/>
        </w:rPr>
        <w:t xml:space="preserve"> </w:t>
      </w:r>
      <w:r w:rsidR="006C7B4F" w:rsidRPr="00B76F23">
        <w:rPr>
          <w:lang w:val="ru-RU"/>
        </w:rPr>
        <w:t>(</w:t>
      </w:r>
      <w:r w:rsidR="00615B85">
        <w:rPr>
          <w:lang w:val="ru-RU"/>
        </w:rPr>
        <w:t>пункт</w:t>
      </w:r>
      <w:r w:rsidR="006C7B4F" w:rsidRPr="00B76F23">
        <w:rPr>
          <w:lang w:val="ru-RU"/>
        </w:rPr>
        <w:t xml:space="preserve"> (2)</w:t>
      </w:r>
      <w:r w:rsidR="00B21E2B" w:rsidRPr="00B76F23">
        <w:rPr>
          <w:lang w:val="ru-RU"/>
        </w:rPr>
        <w:t>(</w:t>
      </w:r>
      <w:r w:rsidR="00B21E2B">
        <w:t>b</w:t>
      </w:r>
      <w:r w:rsidR="00B21E2B" w:rsidRPr="00B76F23">
        <w:rPr>
          <w:lang w:val="ru-RU"/>
        </w:rPr>
        <w:t>)</w:t>
      </w:r>
      <w:r w:rsidR="006C7B4F" w:rsidRPr="00B76F23">
        <w:rPr>
          <w:lang w:val="ru-RU"/>
        </w:rPr>
        <w:t xml:space="preserve">) </w:t>
      </w:r>
      <w:r w:rsidR="00B76F23">
        <w:rPr>
          <w:lang w:val="ru-RU"/>
        </w:rPr>
        <w:t>касается</w:t>
      </w:r>
      <w:r w:rsidR="00B76F23" w:rsidRPr="00B76F23">
        <w:rPr>
          <w:lang w:val="ru-RU"/>
        </w:rPr>
        <w:t xml:space="preserve"> </w:t>
      </w:r>
      <w:r w:rsidR="00B76F23">
        <w:rPr>
          <w:lang w:val="ru-RU"/>
        </w:rPr>
        <w:t>ситуации</w:t>
      </w:r>
      <w:r w:rsidR="00B76F23" w:rsidRPr="00B76F23">
        <w:rPr>
          <w:lang w:val="ru-RU"/>
        </w:rPr>
        <w:t xml:space="preserve">, </w:t>
      </w:r>
      <w:r w:rsidR="00B76F23">
        <w:rPr>
          <w:lang w:val="ru-RU"/>
        </w:rPr>
        <w:t>когда</w:t>
      </w:r>
      <w:r w:rsidRPr="00B76F23">
        <w:rPr>
          <w:lang w:val="ru-RU"/>
        </w:rPr>
        <w:t xml:space="preserve"> </w:t>
      </w:r>
      <w:r w:rsidR="00B76F23">
        <w:rPr>
          <w:color w:val="000000"/>
          <w:lang w:val="ru-RU"/>
        </w:rPr>
        <w:t>зарегистрированное</w:t>
      </w:r>
      <w:r w:rsidR="00B76F23" w:rsidRPr="005475CE">
        <w:rPr>
          <w:color w:val="000000"/>
          <w:lang w:val="ru-RU"/>
        </w:rPr>
        <w:t xml:space="preserve"> </w:t>
      </w:r>
      <w:r w:rsidR="00B76F23">
        <w:rPr>
          <w:color w:val="000000"/>
          <w:lang w:val="ru-RU"/>
        </w:rPr>
        <w:t>наименование</w:t>
      </w:r>
      <w:r w:rsidR="00B76F23" w:rsidRPr="005475CE">
        <w:rPr>
          <w:color w:val="000000"/>
          <w:lang w:val="ru-RU"/>
        </w:rPr>
        <w:t xml:space="preserve"> </w:t>
      </w:r>
      <w:r w:rsidR="00B76F23">
        <w:rPr>
          <w:color w:val="000000"/>
          <w:lang w:val="ru-RU"/>
        </w:rPr>
        <w:t>места</w:t>
      </w:r>
      <w:r w:rsidR="00B76F23" w:rsidRPr="005475CE">
        <w:rPr>
          <w:color w:val="000000"/>
          <w:lang w:val="ru-RU"/>
        </w:rPr>
        <w:t xml:space="preserve"> </w:t>
      </w:r>
      <w:r w:rsidR="00B76F23">
        <w:rPr>
          <w:color w:val="000000"/>
          <w:lang w:val="ru-RU"/>
        </w:rPr>
        <w:t>происхождения</w:t>
      </w:r>
      <w:r w:rsidR="00B76F23" w:rsidRPr="005475CE">
        <w:rPr>
          <w:color w:val="000000"/>
          <w:lang w:val="ru-RU"/>
        </w:rPr>
        <w:t xml:space="preserve"> </w:t>
      </w:r>
      <w:r w:rsidR="00B76F23">
        <w:rPr>
          <w:color w:val="000000"/>
          <w:lang w:val="ru-RU"/>
        </w:rPr>
        <w:t>или</w:t>
      </w:r>
      <w:r w:rsidR="00B76F23" w:rsidRPr="005475CE">
        <w:rPr>
          <w:color w:val="000000"/>
          <w:lang w:val="ru-RU"/>
        </w:rPr>
        <w:t xml:space="preserve"> </w:t>
      </w:r>
      <w:r w:rsidR="00B76F23">
        <w:rPr>
          <w:color w:val="000000"/>
          <w:lang w:val="ru-RU"/>
        </w:rPr>
        <w:t>географическое</w:t>
      </w:r>
      <w:r w:rsidR="00B76F23" w:rsidRPr="005475CE">
        <w:rPr>
          <w:color w:val="000000"/>
          <w:lang w:val="ru-RU"/>
        </w:rPr>
        <w:t xml:space="preserve"> </w:t>
      </w:r>
      <w:r w:rsidR="00B76F23">
        <w:rPr>
          <w:color w:val="000000"/>
          <w:lang w:val="ru-RU"/>
        </w:rPr>
        <w:t>указание больше не охраняется в Договаривающейся стороне происхождения</w:t>
      </w:r>
      <w:r w:rsidRPr="00B76F23">
        <w:rPr>
          <w:lang w:val="ru-RU"/>
        </w:rPr>
        <w:t xml:space="preserve">, </w:t>
      </w:r>
      <w:r w:rsidR="00B76F23">
        <w:rPr>
          <w:lang w:val="ru-RU"/>
        </w:rPr>
        <w:t xml:space="preserve">и в этом случае ее компетентный орган будет обязан </w:t>
      </w:r>
      <w:r w:rsidR="00B76F23">
        <w:rPr>
          <w:color w:val="000000"/>
          <w:lang w:val="ru-RU"/>
        </w:rPr>
        <w:t>просить об аннулировании международной регистрации</w:t>
      </w:r>
      <w:r w:rsidRPr="00B76F23">
        <w:rPr>
          <w:lang w:val="ru-RU"/>
        </w:rPr>
        <w:t xml:space="preserve">.  </w:t>
      </w:r>
      <w:r w:rsidR="00B76F23">
        <w:rPr>
          <w:lang w:val="ru-RU"/>
        </w:rPr>
        <w:t>Третья</w:t>
      </w:r>
      <w:r w:rsidR="00B76F23" w:rsidRPr="00B76F23">
        <w:rPr>
          <w:lang w:val="ru-RU"/>
        </w:rPr>
        <w:t xml:space="preserve"> </w:t>
      </w:r>
      <w:r w:rsidR="00B76F23">
        <w:rPr>
          <w:lang w:val="ru-RU"/>
        </w:rPr>
        <w:t>возможность</w:t>
      </w:r>
      <w:r w:rsidRPr="00B76F23">
        <w:rPr>
          <w:lang w:val="ru-RU"/>
        </w:rPr>
        <w:t xml:space="preserve"> </w:t>
      </w:r>
      <w:r w:rsidR="005569F8" w:rsidRPr="00B76F23">
        <w:rPr>
          <w:lang w:val="ru-RU"/>
        </w:rPr>
        <w:t>(</w:t>
      </w:r>
      <w:r w:rsidR="00B76F23">
        <w:rPr>
          <w:lang w:val="ru-RU"/>
        </w:rPr>
        <w:t>пункт</w:t>
      </w:r>
      <w:r w:rsidR="005569F8" w:rsidRPr="00B76F23">
        <w:rPr>
          <w:lang w:val="ru-RU"/>
        </w:rPr>
        <w:t xml:space="preserve"> (3)) </w:t>
      </w:r>
      <w:r w:rsidR="00B76F23">
        <w:rPr>
          <w:lang w:val="ru-RU"/>
        </w:rPr>
        <w:t>может возникать в том случае, если Ассамблея установила специальную пошлину за поддержание в соответствии со статьей</w:t>
      </w:r>
      <w:r w:rsidRPr="00B76F23">
        <w:rPr>
          <w:lang w:val="ru-RU"/>
        </w:rPr>
        <w:t xml:space="preserve"> 7(</w:t>
      </w:r>
      <w:r w:rsidR="003F6953" w:rsidRPr="00B76F23">
        <w:rPr>
          <w:lang w:val="ru-RU"/>
        </w:rPr>
        <w:t>3</w:t>
      </w:r>
      <w:r w:rsidRPr="00B76F23">
        <w:rPr>
          <w:lang w:val="ru-RU"/>
        </w:rPr>
        <w:t xml:space="preserve">) </w:t>
      </w:r>
      <w:r w:rsidR="00B76F23">
        <w:rPr>
          <w:lang w:val="ru-RU"/>
        </w:rPr>
        <w:t>и эта пошлина не уплачивается</w:t>
      </w:r>
      <w:r w:rsidRPr="00B76F23">
        <w:rPr>
          <w:lang w:val="ru-RU"/>
        </w:rPr>
        <w:t>.</w:t>
      </w:r>
      <w:r w:rsidR="00AA6715" w:rsidRPr="00B76F23">
        <w:rPr>
          <w:lang w:val="ru-RU"/>
        </w:rPr>
        <w:t xml:space="preserve">  </w:t>
      </w:r>
    </w:p>
    <w:p w:rsidR="00923555" w:rsidRPr="00B76F23" w:rsidRDefault="00923555" w:rsidP="00B01840">
      <w:pPr>
        <w:tabs>
          <w:tab w:val="left" w:pos="880"/>
        </w:tabs>
        <w:rPr>
          <w:lang w:val="ru-RU"/>
        </w:rPr>
      </w:pPr>
    </w:p>
    <w:p w:rsidR="00F96DA3" w:rsidRPr="00D43B83" w:rsidRDefault="0043098B" w:rsidP="00867488">
      <w:pPr>
        <w:pStyle w:val="Heading1"/>
        <w:rPr>
          <w:lang w:val="ru-RU"/>
        </w:rPr>
      </w:pPr>
      <w:r>
        <w:rPr>
          <w:lang w:val="ru-RU"/>
        </w:rPr>
        <w:t>Комментарии к статье</w:t>
      </w:r>
      <w:r w:rsidRPr="006533BB">
        <w:rPr>
          <w:lang w:val="ru-RU"/>
        </w:rPr>
        <w:t xml:space="preserve"> </w:t>
      </w:r>
      <w:r w:rsidR="00A05378" w:rsidRPr="00D43B83">
        <w:rPr>
          <w:lang w:val="ru-RU"/>
        </w:rPr>
        <w:t>9</w:t>
      </w:r>
      <w:r w:rsidR="00F96DA3" w:rsidRPr="00D43B83">
        <w:rPr>
          <w:lang w:val="ru-RU"/>
        </w:rPr>
        <w:t xml:space="preserve">:  </w:t>
      </w:r>
      <w:r w:rsidR="00D43B83">
        <w:rPr>
          <w:lang w:val="ru-RU"/>
        </w:rPr>
        <w:t>Обязательство</w:t>
      </w:r>
      <w:r w:rsidR="00D43B83" w:rsidRPr="00D43B83">
        <w:rPr>
          <w:lang w:val="ru-RU"/>
        </w:rPr>
        <w:t xml:space="preserve"> </w:t>
      </w:r>
      <w:r w:rsidR="00D43B83">
        <w:rPr>
          <w:lang w:val="ru-RU"/>
        </w:rPr>
        <w:t>обеспечить</w:t>
      </w:r>
      <w:r w:rsidR="00D43B83" w:rsidRPr="00D43B83">
        <w:rPr>
          <w:lang w:val="ru-RU"/>
        </w:rPr>
        <w:t xml:space="preserve"> </w:t>
      </w:r>
      <w:r w:rsidR="00D43B83">
        <w:rPr>
          <w:lang w:val="ru-RU"/>
        </w:rPr>
        <w:t>охрану</w:t>
      </w:r>
    </w:p>
    <w:p w:rsidR="00F96DA3" w:rsidRPr="00D43B83" w:rsidRDefault="00F96DA3" w:rsidP="00F96DA3">
      <w:pPr>
        <w:rPr>
          <w:lang w:val="ru-RU"/>
        </w:rPr>
      </w:pPr>
    </w:p>
    <w:p w:rsidR="00F96DA3" w:rsidRPr="00360A1E" w:rsidRDefault="00A05378" w:rsidP="007E0154">
      <w:pPr>
        <w:tabs>
          <w:tab w:val="left" w:pos="900"/>
        </w:tabs>
        <w:rPr>
          <w:lang w:val="ru-RU"/>
        </w:rPr>
      </w:pPr>
      <w:r w:rsidRPr="00B76F23">
        <w:rPr>
          <w:lang w:val="ru-RU"/>
        </w:rPr>
        <w:t>9</w:t>
      </w:r>
      <w:r w:rsidR="000D7B7C" w:rsidRPr="00B76F23">
        <w:rPr>
          <w:lang w:val="ru-RU"/>
        </w:rPr>
        <w:t>.01</w:t>
      </w:r>
      <w:r w:rsidR="000D7B7C" w:rsidRPr="00B76F23">
        <w:rPr>
          <w:lang w:val="ru-RU"/>
        </w:rPr>
        <w:tab/>
      </w:r>
      <w:r w:rsidR="00AA6715" w:rsidRPr="00B76F23">
        <w:rPr>
          <w:lang w:val="ru-RU"/>
        </w:rPr>
        <w:t xml:space="preserve">  </w:t>
      </w:r>
      <w:r w:rsidR="00B76F23">
        <w:rPr>
          <w:lang w:val="ru-RU"/>
        </w:rPr>
        <w:t>Отправной</w:t>
      </w:r>
      <w:r w:rsidR="00B76F23" w:rsidRPr="00B76F23">
        <w:rPr>
          <w:lang w:val="ru-RU"/>
        </w:rPr>
        <w:t xml:space="preserve"> </w:t>
      </w:r>
      <w:r w:rsidR="00B76F23">
        <w:rPr>
          <w:lang w:val="ru-RU"/>
        </w:rPr>
        <w:t>точкой</w:t>
      </w:r>
      <w:r w:rsidR="00B76F23" w:rsidRPr="00B76F23">
        <w:rPr>
          <w:lang w:val="ru-RU"/>
        </w:rPr>
        <w:t xml:space="preserve"> </w:t>
      </w:r>
      <w:r w:rsidR="00B76F23">
        <w:rPr>
          <w:lang w:val="ru-RU"/>
        </w:rPr>
        <w:t>для</w:t>
      </w:r>
      <w:r w:rsidR="00B76F23" w:rsidRPr="00B76F23">
        <w:rPr>
          <w:lang w:val="ru-RU"/>
        </w:rPr>
        <w:t xml:space="preserve"> </w:t>
      </w:r>
      <w:r w:rsidR="00B76F23">
        <w:rPr>
          <w:lang w:val="ru-RU"/>
        </w:rPr>
        <w:t>статьи</w:t>
      </w:r>
      <w:r w:rsidR="00AA6715" w:rsidRPr="00B76F23">
        <w:rPr>
          <w:lang w:val="ru-RU"/>
        </w:rPr>
        <w:t xml:space="preserve"> 9(1) </w:t>
      </w:r>
      <w:r w:rsidR="00B76F23">
        <w:rPr>
          <w:lang w:val="ru-RU"/>
        </w:rPr>
        <w:t>является</w:t>
      </w:r>
      <w:r w:rsidR="00B76F23" w:rsidRPr="00B76F23">
        <w:rPr>
          <w:lang w:val="ru-RU"/>
        </w:rPr>
        <w:t xml:space="preserve"> </w:t>
      </w:r>
      <w:r w:rsidR="00B76F23">
        <w:rPr>
          <w:lang w:val="ru-RU"/>
        </w:rPr>
        <w:t>нынешнее</w:t>
      </w:r>
      <w:r w:rsidR="00B76F23" w:rsidRPr="00B76F23">
        <w:rPr>
          <w:lang w:val="ru-RU"/>
        </w:rPr>
        <w:t xml:space="preserve"> </w:t>
      </w:r>
      <w:r w:rsidR="00B76F23">
        <w:rPr>
          <w:lang w:val="ru-RU"/>
        </w:rPr>
        <w:t>Лиссабонское</w:t>
      </w:r>
      <w:r w:rsidR="00B76F23" w:rsidRPr="00B76F23">
        <w:rPr>
          <w:lang w:val="ru-RU"/>
        </w:rPr>
        <w:t xml:space="preserve"> </w:t>
      </w:r>
      <w:r w:rsidR="00B76F23">
        <w:rPr>
          <w:lang w:val="ru-RU"/>
        </w:rPr>
        <w:t>соглашение</w:t>
      </w:r>
      <w:r w:rsidR="00B76F23" w:rsidRPr="00B76F23">
        <w:rPr>
          <w:lang w:val="ru-RU"/>
        </w:rPr>
        <w:t xml:space="preserve">, </w:t>
      </w:r>
      <w:r w:rsidR="00B76F23">
        <w:rPr>
          <w:lang w:val="ru-RU"/>
        </w:rPr>
        <w:t>в</w:t>
      </w:r>
      <w:r w:rsidR="00B76F23" w:rsidRPr="00B76F23">
        <w:rPr>
          <w:lang w:val="ru-RU"/>
        </w:rPr>
        <w:t xml:space="preserve"> </w:t>
      </w:r>
      <w:r w:rsidR="00B76F23">
        <w:rPr>
          <w:lang w:val="ru-RU"/>
        </w:rPr>
        <w:t>статье</w:t>
      </w:r>
      <w:r w:rsidR="00AA6715" w:rsidRPr="00B76F23">
        <w:rPr>
          <w:lang w:val="ru-RU"/>
        </w:rPr>
        <w:t xml:space="preserve"> 1(2) </w:t>
      </w:r>
      <w:r w:rsidR="00B76F23">
        <w:rPr>
          <w:lang w:val="ru-RU"/>
        </w:rPr>
        <w:t>которого</w:t>
      </w:r>
      <w:r w:rsidR="00B76F23" w:rsidRPr="00B76F23">
        <w:rPr>
          <w:lang w:val="ru-RU"/>
        </w:rPr>
        <w:t xml:space="preserve"> </w:t>
      </w:r>
      <w:r w:rsidR="00B76F23">
        <w:rPr>
          <w:lang w:val="ru-RU"/>
        </w:rPr>
        <w:t>предусматривается</w:t>
      </w:r>
      <w:r w:rsidR="00B76F23" w:rsidRPr="00B76F23">
        <w:rPr>
          <w:lang w:val="ru-RU"/>
        </w:rPr>
        <w:t xml:space="preserve">, </w:t>
      </w:r>
      <w:r w:rsidR="00B76F23">
        <w:rPr>
          <w:lang w:val="ru-RU"/>
        </w:rPr>
        <w:t>что</w:t>
      </w:r>
      <w:r w:rsidR="00AA6715" w:rsidRPr="00B76F23">
        <w:rPr>
          <w:lang w:val="ru-RU"/>
        </w:rPr>
        <w:t xml:space="preserve"> </w:t>
      </w:r>
      <w:r w:rsidR="00B76F23">
        <w:rPr>
          <w:lang w:val="ru-RU"/>
        </w:rPr>
        <w:t xml:space="preserve">государства-члены Лиссабонского союза </w:t>
      </w:r>
      <w:r w:rsidR="00B76F23" w:rsidRPr="00B76F23">
        <w:rPr>
          <w:szCs w:val="22"/>
          <w:lang w:val="ru-RU"/>
        </w:rPr>
        <w:t xml:space="preserve">обязуются охранять в пределах своей территории, в соответствии с положениями настоящего Соглашения, наименования мест происхождения изделий других </w:t>
      </w:r>
      <w:r w:rsidR="00B76F23">
        <w:rPr>
          <w:szCs w:val="22"/>
          <w:lang w:val="ru-RU"/>
        </w:rPr>
        <w:t>Договаривающихся сторон</w:t>
      </w:r>
      <w:r w:rsidR="00AA6715" w:rsidRPr="00B76F23">
        <w:rPr>
          <w:lang w:val="ru-RU"/>
        </w:rPr>
        <w:t xml:space="preserve">.  </w:t>
      </w:r>
      <w:r w:rsidR="00B76F23">
        <w:rPr>
          <w:lang w:val="ru-RU"/>
        </w:rPr>
        <w:t>Соответствующие</w:t>
      </w:r>
      <w:r w:rsidR="00B76F23" w:rsidRPr="00B76F23">
        <w:rPr>
          <w:lang w:val="ru-RU"/>
        </w:rPr>
        <w:t xml:space="preserve"> </w:t>
      </w:r>
      <w:r w:rsidR="00B76F23">
        <w:rPr>
          <w:lang w:val="ru-RU"/>
        </w:rPr>
        <w:t>положения</w:t>
      </w:r>
      <w:r w:rsidR="00B76F23" w:rsidRPr="00B76F23">
        <w:rPr>
          <w:lang w:val="ru-RU"/>
        </w:rPr>
        <w:t xml:space="preserve"> </w:t>
      </w:r>
      <w:r w:rsidR="00B76F23">
        <w:rPr>
          <w:lang w:val="ru-RU"/>
        </w:rPr>
        <w:t>Мадридского</w:t>
      </w:r>
      <w:r w:rsidR="00B76F23" w:rsidRPr="00B76F23">
        <w:rPr>
          <w:lang w:val="ru-RU"/>
        </w:rPr>
        <w:t xml:space="preserve"> </w:t>
      </w:r>
      <w:r w:rsidR="00B76F23">
        <w:rPr>
          <w:lang w:val="ru-RU"/>
        </w:rPr>
        <w:t>протокола</w:t>
      </w:r>
      <w:r w:rsidR="00B76F23" w:rsidRPr="00B76F23">
        <w:rPr>
          <w:lang w:val="ru-RU"/>
        </w:rPr>
        <w:t xml:space="preserve"> </w:t>
      </w:r>
      <w:r w:rsidR="00B76F23">
        <w:rPr>
          <w:lang w:val="ru-RU"/>
        </w:rPr>
        <w:t>и</w:t>
      </w:r>
      <w:r w:rsidR="00B76F23" w:rsidRPr="00B76F23">
        <w:rPr>
          <w:lang w:val="ru-RU"/>
        </w:rPr>
        <w:t xml:space="preserve"> </w:t>
      </w:r>
      <w:r w:rsidR="00B76F23">
        <w:rPr>
          <w:lang w:val="ru-RU"/>
        </w:rPr>
        <w:t>Женевского</w:t>
      </w:r>
      <w:r w:rsidR="00B76F23" w:rsidRPr="00B76F23">
        <w:rPr>
          <w:lang w:val="ru-RU"/>
        </w:rPr>
        <w:t xml:space="preserve"> </w:t>
      </w:r>
      <w:r w:rsidR="00B76F23">
        <w:rPr>
          <w:lang w:val="ru-RU"/>
        </w:rPr>
        <w:t>акта</w:t>
      </w:r>
      <w:r w:rsidR="00B76F23" w:rsidRPr="00B76F23">
        <w:rPr>
          <w:lang w:val="ru-RU"/>
        </w:rPr>
        <w:t xml:space="preserve"> </w:t>
      </w:r>
      <w:r w:rsidR="00B76F23">
        <w:rPr>
          <w:lang w:val="ru-RU"/>
        </w:rPr>
        <w:t>Гаагского</w:t>
      </w:r>
      <w:r w:rsidR="00B76F23" w:rsidRPr="00B76F23">
        <w:rPr>
          <w:lang w:val="ru-RU"/>
        </w:rPr>
        <w:t xml:space="preserve"> </w:t>
      </w:r>
      <w:r w:rsidR="00B76F23">
        <w:rPr>
          <w:lang w:val="ru-RU"/>
        </w:rPr>
        <w:t>соглашения требую, чтобы международные регистрации охранялись точно так же, как Договаривающиеся стороны охраняют национальные регистрации товарных знаков или промышленных образцов</w:t>
      </w:r>
      <w:r w:rsidR="00AA6715" w:rsidRPr="00B76F23">
        <w:rPr>
          <w:lang w:val="ru-RU"/>
        </w:rPr>
        <w:t xml:space="preserve">.  </w:t>
      </w:r>
      <w:r w:rsidR="001462F2">
        <w:rPr>
          <w:lang w:val="ru-RU"/>
        </w:rPr>
        <w:t>Аналогичным</w:t>
      </w:r>
      <w:r w:rsidR="001462F2" w:rsidRPr="001462F2">
        <w:rPr>
          <w:lang w:val="ru-RU"/>
        </w:rPr>
        <w:t xml:space="preserve"> </w:t>
      </w:r>
      <w:r w:rsidR="001462F2">
        <w:rPr>
          <w:lang w:val="ru-RU"/>
        </w:rPr>
        <w:t>образом</w:t>
      </w:r>
      <w:r w:rsidR="00724946" w:rsidRPr="001462F2">
        <w:rPr>
          <w:lang w:val="ru-RU"/>
        </w:rPr>
        <w:t xml:space="preserve">, </w:t>
      </w:r>
      <w:r w:rsidR="001462F2">
        <w:rPr>
          <w:lang w:val="ru-RU"/>
        </w:rPr>
        <w:t>нынешний</w:t>
      </w:r>
      <w:r w:rsidR="001462F2" w:rsidRPr="001462F2">
        <w:rPr>
          <w:lang w:val="ru-RU"/>
        </w:rPr>
        <w:t xml:space="preserve"> </w:t>
      </w:r>
      <w:r w:rsidR="001462F2">
        <w:rPr>
          <w:lang w:val="ru-RU"/>
        </w:rPr>
        <w:t>проект</w:t>
      </w:r>
      <w:r w:rsidR="001462F2" w:rsidRPr="001462F2">
        <w:rPr>
          <w:lang w:val="ru-RU"/>
        </w:rPr>
        <w:t xml:space="preserve"> </w:t>
      </w:r>
      <w:r w:rsidR="001462F2">
        <w:rPr>
          <w:lang w:val="ru-RU"/>
        </w:rPr>
        <w:t>статьи</w:t>
      </w:r>
      <w:r w:rsidR="00724946">
        <w:t> </w:t>
      </w:r>
      <w:r w:rsidR="00AA6715" w:rsidRPr="001462F2">
        <w:rPr>
          <w:lang w:val="ru-RU"/>
        </w:rPr>
        <w:t xml:space="preserve">9(1) </w:t>
      </w:r>
      <w:r w:rsidR="001462F2">
        <w:rPr>
          <w:lang w:val="ru-RU"/>
        </w:rPr>
        <w:t>предназначен</w:t>
      </w:r>
      <w:r w:rsidR="001462F2" w:rsidRPr="001462F2">
        <w:rPr>
          <w:lang w:val="ru-RU"/>
        </w:rPr>
        <w:t xml:space="preserve"> </w:t>
      </w:r>
      <w:r w:rsidR="001462F2">
        <w:rPr>
          <w:lang w:val="ru-RU"/>
        </w:rPr>
        <w:t>для</w:t>
      </w:r>
      <w:r w:rsidR="001462F2" w:rsidRPr="001462F2">
        <w:rPr>
          <w:lang w:val="ru-RU"/>
        </w:rPr>
        <w:t xml:space="preserve"> </w:t>
      </w:r>
      <w:r w:rsidR="001462F2">
        <w:rPr>
          <w:lang w:val="ru-RU"/>
        </w:rPr>
        <w:t>отражения</w:t>
      </w:r>
      <w:r w:rsidR="001462F2" w:rsidRPr="001462F2">
        <w:rPr>
          <w:lang w:val="ru-RU"/>
        </w:rPr>
        <w:t xml:space="preserve"> </w:t>
      </w:r>
      <w:r w:rsidR="001462F2">
        <w:rPr>
          <w:lang w:val="ru-RU"/>
        </w:rPr>
        <w:t>различных</w:t>
      </w:r>
      <w:r w:rsidR="001462F2" w:rsidRPr="001462F2">
        <w:rPr>
          <w:lang w:val="ru-RU"/>
        </w:rPr>
        <w:t xml:space="preserve"> </w:t>
      </w:r>
      <w:r w:rsidR="001462F2">
        <w:rPr>
          <w:lang w:val="ru-RU"/>
        </w:rPr>
        <w:t>видов</w:t>
      </w:r>
      <w:r w:rsidR="001462F2" w:rsidRPr="001462F2">
        <w:rPr>
          <w:lang w:val="ru-RU"/>
        </w:rPr>
        <w:t xml:space="preserve"> </w:t>
      </w:r>
      <w:r w:rsidR="001462F2">
        <w:rPr>
          <w:lang w:val="ru-RU"/>
        </w:rPr>
        <w:t>систем</w:t>
      </w:r>
      <w:r w:rsidR="001462F2" w:rsidRPr="001462F2">
        <w:rPr>
          <w:lang w:val="ru-RU"/>
        </w:rPr>
        <w:t xml:space="preserve"> </w:t>
      </w:r>
      <w:r w:rsidR="001462F2">
        <w:rPr>
          <w:lang w:val="ru-RU"/>
        </w:rPr>
        <w:t>по</w:t>
      </w:r>
      <w:r w:rsidR="001462F2" w:rsidRPr="001462F2">
        <w:rPr>
          <w:lang w:val="ru-RU"/>
        </w:rPr>
        <w:t xml:space="preserve"> </w:t>
      </w:r>
      <w:r w:rsidR="001462F2">
        <w:rPr>
          <w:lang w:val="ru-RU"/>
        </w:rPr>
        <w:t>охране</w:t>
      </w:r>
      <w:r w:rsidR="001462F2" w:rsidRPr="001462F2">
        <w:rPr>
          <w:lang w:val="ru-RU"/>
        </w:rPr>
        <w:t xml:space="preserve"> </w:t>
      </w:r>
      <w:r w:rsidR="001462F2">
        <w:rPr>
          <w:lang w:val="ru-RU"/>
        </w:rPr>
        <w:t>географических</w:t>
      </w:r>
      <w:r w:rsidR="001462F2" w:rsidRPr="001462F2">
        <w:rPr>
          <w:lang w:val="ru-RU"/>
        </w:rPr>
        <w:t xml:space="preserve"> </w:t>
      </w:r>
      <w:r w:rsidR="001462F2">
        <w:rPr>
          <w:lang w:val="ru-RU"/>
        </w:rPr>
        <w:t>указаний</w:t>
      </w:r>
      <w:r w:rsidR="001462F2" w:rsidRPr="001462F2">
        <w:rPr>
          <w:lang w:val="ru-RU"/>
        </w:rPr>
        <w:t xml:space="preserve"> </w:t>
      </w:r>
      <w:r w:rsidR="001462F2">
        <w:rPr>
          <w:lang w:val="ru-RU"/>
        </w:rPr>
        <w:t>и</w:t>
      </w:r>
      <w:r w:rsidR="001462F2" w:rsidRPr="001462F2">
        <w:rPr>
          <w:lang w:val="ru-RU"/>
        </w:rPr>
        <w:t xml:space="preserve"> </w:t>
      </w:r>
      <w:r w:rsidR="001462F2">
        <w:rPr>
          <w:lang w:val="ru-RU"/>
        </w:rPr>
        <w:t>наименований</w:t>
      </w:r>
      <w:r w:rsidR="001462F2" w:rsidRPr="001462F2">
        <w:rPr>
          <w:lang w:val="ru-RU"/>
        </w:rPr>
        <w:t xml:space="preserve"> </w:t>
      </w:r>
      <w:r w:rsidR="001462F2">
        <w:rPr>
          <w:lang w:val="ru-RU"/>
        </w:rPr>
        <w:t>мест</w:t>
      </w:r>
      <w:r w:rsidR="001462F2" w:rsidRPr="001462F2">
        <w:rPr>
          <w:lang w:val="ru-RU"/>
        </w:rPr>
        <w:t xml:space="preserve"> </w:t>
      </w:r>
      <w:r w:rsidR="001462F2">
        <w:rPr>
          <w:lang w:val="ru-RU"/>
        </w:rPr>
        <w:t>происхождения</w:t>
      </w:r>
      <w:r w:rsidR="001462F2" w:rsidRPr="001462F2">
        <w:rPr>
          <w:lang w:val="ru-RU"/>
        </w:rPr>
        <w:t xml:space="preserve"> </w:t>
      </w:r>
      <w:r w:rsidR="001462F2">
        <w:rPr>
          <w:lang w:val="ru-RU"/>
        </w:rPr>
        <w:t>по</w:t>
      </w:r>
      <w:r w:rsidR="001462F2" w:rsidRPr="001462F2">
        <w:rPr>
          <w:lang w:val="ru-RU"/>
        </w:rPr>
        <w:t xml:space="preserve"> </w:t>
      </w:r>
      <w:r w:rsidR="001462F2">
        <w:rPr>
          <w:lang w:val="ru-RU"/>
        </w:rPr>
        <w:t>всему</w:t>
      </w:r>
      <w:r w:rsidR="001462F2" w:rsidRPr="001462F2">
        <w:rPr>
          <w:lang w:val="ru-RU"/>
        </w:rPr>
        <w:t xml:space="preserve"> </w:t>
      </w:r>
      <w:r w:rsidR="001462F2">
        <w:rPr>
          <w:lang w:val="ru-RU"/>
        </w:rPr>
        <w:t>миру</w:t>
      </w:r>
      <w:r w:rsidR="001462F2" w:rsidRPr="001462F2">
        <w:rPr>
          <w:lang w:val="ru-RU"/>
        </w:rPr>
        <w:t xml:space="preserve">, </w:t>
      </w:r>
      <w:r w:rsidR="001462F2">
        <w:rPr>
          <w:lang w:val="ru-RU"/>
        </w:rPr>
        <w:t>предусматривая</w:t>
      </w:r>
      <w:r w:rsidR="001462F2" w:rsidRPr="001462F2">
        <w:rPr>
          <w:lang w:val="ru-RU"/>
        </w:rPr>
        <w:t xml:space="preserve">, </w:t>
      </w:r>
      <w:r w:rsidR="001462F2">
        <w:rPr>
          <w:lang w:val="ru-RU"/>
        </w:rPr>
        <w:t>что «Каждая</w:t>
      </w:r>
      <w:r w:rsidR="001462F2" w:rsidRPr="00C61294">
        <w:rPr>
          <w:lang w:val="ru-RU"/>
        </w:rPr>
        <w:t xml:space="preserve"> </w:t>
      </w:r>
      <w:r w:rsidR="001462F2">
        <w:rPr>
          <w:lang w:val="ru-RU"/>
        </w:rPr>
        <w:t>Договаривающаяся</w:t>
      </w:r>
      <w:r w:rsidR="001462F2" w:rsidRPr="00C61294">
        <w:rPr>
          <w:lang w:val="ru-RU"/>
        </w:rPr>
        <w:t xml:space="preserve"> </w:t>
      </w:r>
      <w:r w:rsidR="001462F2">
        <w:rPr>
          <w:lang w:val="ru-RU"/>
        </w:rPr>
        <w:t>сторона</w:t>
      </w:r>
      <w:r w:rsidR="001462F2" w:rsidRPr="00C61294">
        <w:rPr>
          <w:lang w:val="ru-RU"/>
        </w:rPr>
        <w:t xml:space="preserve"> </w:t>
      </w:r>
      <w:r w:rsidR="001462F2">
        <w:rPr>
          <w:lang w:val="ru-RU"/>
        </w:rPr>
        <w:t>обеспечивает</w:t>
      </w:r>
      <w:r w:rsidR="001462F2" w:rsidRPr="00C61294">
        <w:rPr>
          <w:lang w:val="ru-RU"/>
        </w:rPr>
        <w:t xml:space="preserve"> </w:t>
      </w:r>
      <w:r w:rsidR="001462F2">
        <w:rPr>
          <w:lang w:val="ru-RU"/>
        </w:rPr>
        <w:t>охрану</w:t>
      </w:r>
      <w:r w:rsidR="001462F2" w:rsidRPr="00C61294">
        <w:rPr>
          <w:lang w:val="ru-RU"/>
        </w:rPr>
        <w:t xml:space="preserve"> </w:t>
      </w:r>
      <w:r w:rsidR="001462F2">
        <w:rPr>
          <w:lang w:val="ru-RU"/>
        </w:rPr>
        <w:t>зарегистрированных</w:t>
      </w:r>
      <w:r w:rsidR="001462F2" w:rsidRPr="00C61294">
        <w:rPr>
          <w:lang w:val="ru-RU"/>
        </w:rPr>
        <w:t xml:space="preserve"> </w:t>
      </w:r>
      <w:r w:rsidR="001462F2">
        <w:rPr>
          <w:lang w:val="ru-RU"/>
        </w:rPr>
        <w:t>наименований</w:t>
      </w:r>
      <w:r w:rsidR="001462F2" w:rsidRPr="00C61294">
        <w:rPr>
          <w:lang w:val="ru-RU"/>
        </w:rPr>
        <w:t xml:space="preserve"> </w:t>
      </w:r>
      <w:r w:rsidR="001462F2">
        <w:rPr>
          <w:lang w:val="ru-RU"/>
        </w:rPr>
        <w:t>мест</w:t>
      </w:r>
      <w:r w:rsidR="001462F2" w:rsidRPr="00C61294">
        <w:rPr>
          <w:lang w:val="ru-RU"/>
        </w:rPr>
        <w:t xml:space="preserve"> </w:t>
      </w:r>
      <w:r w:rsidR="001462F2">
        <w:rPr>
          <w:lang w:val="ru-RU"/>
        </w:rPr>
        <w:t>происхождения</w:t>
      </w:r>
      <w:r w:rsidR="001462F2" w:rsidRPr="00C61294">
        <w:rPr>
          <w:lang w:val="ru-RU"/>
        </w:rPr>
        <w:t xml:space="preserve"> </w:t>
      </w:r>
      <w:r w:rsidR="001462F2">
        <w:rPr>
          <w:lang w:val="ru-RU"/>
        </w:rPr>
        <w:t>и</w:t>
      </w:r>
      <w:r w:rsidR="001462F2" w:rsidRPr="00C61294">
        <w:rPr>
          <w:lang w:val="ru-RU"/>
        </w:rPr>
        <w:t xml:space="preserve"> </w:t>
      </w:r>
      <w:r w:rsidR="001462F2">
        <w:rPr>
          <w:lang w:val="ru-RU"/>
        </w:rPr>
        <w:t>географических</w:t>
      </w:r>
      <w:r w:rsidR="001462F2" w:rsidRPr="00C61294">
        <w:rPr>
          <w:lang w:val="ru-RU"/>
        </w:rPr>
        <w:t xml:space="preserve"> </w:t>
      </w:r>
      <w:r w:rsidR="001462F2">
        <w:rPr>
          <w:lang w:val="ru-RU"/>
        </w:rPr>
        <w:t>указаний</w:t>
      </w:r>
      <w:r w:rsidR="001462F2" w:rsidRPr="00C61294">
        <w:rPr>
          <w:lang w:val="ru-RU"/>
        </w:rPr>
        <w:t xml:space="preserve"> </w:t>
      </w:r>
      <w:r w:rsidR="001462F2">
        <w:rPr>
          <w:lang w:val="ru-RU"/>
        </w:rPr>
        <w:t>на</w:t>
      </w:r>
      <w:r w:rsidR="001462F2" w:rsidRPr="00C61294">
        <w:rPr>
          <w:lang w:val="ru-RU"/>
        </w:rPr>
        <w:t xml:space="preserve"> </w:t>
      </w:r>
      <w:r w:rsidR="001462F2">
        <w:rPr>
          <w:lang w:val="ru-RU"/>
        </w:rPr>
        <w:t>своей</w:t>
      </w:r>
      <w:r w:rsidR="001462F2" w:rsidRPr="00C61294">
        <w:rPr>
          <w:lang w:val="ru-RU"/>
        </w:rPr>
        <w:t xml:space="preserve"> </w:t>
      </w:r>
      <w:r w:rsidR="001462F2">
        <w:rPr>
          <w:lang w:val="ru-RU"/>
        </w:rPr>
        <w:t>территории</w:t>
      </w:r>
      <w:r w:rsidR="001462F2" w:rsidRPr="00C61294">
        <w:rPr>
          <w:lang w:val="ru-RU"/>
        </w:rPr>
        <w:t xml:space="preserve">, </w:t>
      </w:r>
      <w:r w:rsidR="001462F2">
        <w:rPr>
          <w:lang w:val="ru-RU"/>
        </w:rPr>
        <w:t>в</w:t>
      </w:r>
      <w:r w:rsidR="001462F2" w:rsidRPr="00C61294">
        <w:rPr>
          <w:lang w:val="ru-RU"/>
        </w:rPr>
        <w:t xml:space="preserve"> </w:t>
      </w:r>
      <w:r w:rsidR="001462F2">
        <w:rPr>
          <w:lang w:val="ru-RU"/>
        </w:rPr>
        <w:t>пределах</w:t>
      </w:r>
      <w:r w:rsidR="001462F2" w:rsidRPr="00C61294">
        <w:rPr>
          <w:lang w:val="ru-RU"/>
        </w:rPr>
        <w:t xml:space="preserve"> </w:t>
      </w:r>
      <w:r w:rsidR="001462F2">
        <w:rPr>
          <w:lang w:val="ru-RU"/>
        </w:rPr>
        <w:t>своей</w:t>
      </w:r>
      <w:r w:rsidR="001462F2" w:rsidRPr="00C61294">
        <w:rPr>
          <w:lang w:val="ru-RU"/>
        </w:rPr>
        <w:t xml:space="preserve"> </w:t>
      </w:r>
      <w:r w:rsidR="001462F2">
        <w:rPr>
          <w:lang w:val="ru-RU"/>
        </w:rPr>
        <w:t>собственной</w:t>
      </w:r>
      <w:r w:rsidR="001462F2" w:rsidRPr="00C61294">
        <w:rPr>
          <w:lang w:val="ru-RU"/>
        </w:rPr>
        <w:t xml:space="preserve"> </w:t>
      </w:r>
      <w:r w:rsidR="001462F2">
        <w:rPr>
          <w:lang w:val="ru-RU"/>
        </w:rPr>
        <w:t>правовой</w:t>
      </w:r>
      <w:r w:rsidR="001462F2" w:rsidRPr="00C61294">
        <w:rPr>
          <w:lang w:val="ru-RU"/>
        </w:rPr>
        <w:t xml:space="preserve"> </w:t>
      </w:r>
      <w:r w:rsidR="001462F2">
        <w:rPr>
          <w:lang w:val="ru-RU"/>
        </w:rPr>
        <w:t>системы</w:t>
      </w:r>
      <w:r w:rsidR="001462F2" w:rsidRPr="00C61294">
        <w:rPr>
          <w:lang w:val="ru-RU"/>
        </w:rPr>
        <w:t xml:space="preserve"> </w:t>
      </w:r>
      <w:r w:rsidR="001462F2">
        <w:rPr>
          <w:lang w:val="ru-RU"/>
        </w:rPr>
        <w:t>и</w:t>
      </w:r>
      <w:r w:rsidR="001462F2" w:rsidRPr="00C61294">
        <w:rPr>
          <w:lang w:val="ru-RU"/>
        </w:rPr>
        <w:t xml:space="preserve"> </w:t>
      </w:r>
      <w:r w:rsidR="001462F2">
        <w:rPr>
          <w:lang w:val="ru-RU"/>
        </w:rPr>
        <w:t>практики»</w:t>
      </w:r>
      <w:r w:rsidR="00AA6715" w:rsidRPr="001462F2">
        <w:rPr>
          <w:lang w:val="ru-RU"/>
        </w:rPr>
        <w:t xml:space="preserve">.  </w:t>
      </w:r>
      <w:r w:rsidR="001462F2">
        <w:rPr>
          <w:lang w:val="ru-RU"/>
        </w:rPr>
        <w:t>Этот</w:t>
      </w:r>
      <w:r w:rsidR="001462F2" w:rsidRPr="00360A1E">
        <w:rPr>
          <w:lang w:val="ru-RU"/>
        </w:rPr>
        <w:t xml:space="preserve"> </w:t>
      </w:r>
      <w:r w:rsidR="001462F2">
        <w:rPr>
          <w:lang w:val="ru-RU"/>
        </w:rPr>
        <w:t>текст</w:t>
      </w:r>
      <w:r w:rsidR="001462F2" w:rsidRPr="00360A1E">
        <w:rPr>
          <w:lang w:val="ru-RU"/>
        </w:rPr>
        <w:t xml:space="preserve"> </w:t>
      </w:r>
      <w:r w:rsidR="001462F2">
        <w:rPr>
          <w:lang w:val="ru-RU"/>
        </w:rPr>
        <w:t>сформулирован</w:t>
      </w:r>
      <w:r w:rsidR="001462F2" w:rsidRPr="00360A1E">
        <w:rPr>
          <w:lang w:val="ru-RU"/>
        </w:rPr>
        <w:t xml:space="preserve"> </w:t>
      </w:r>
      <w:r w:rsidR="001462F2">
        <w:rPr>
          <w:lang w:val="ru-RU"/>
        </w:rPr>
        <w:t>по</w:t>
      </w:r>
      <w:r w:rsidR="001462F2" w:rsidRPr="00360A1E">
        <w:rPr>
          <w:lang w:val="ru-RU"/>
        </w:rPr>
        <w:t xml:space="preserve"> </w:t>
      </w:r>
      <w:r w:rsidR="001462F2">
        <w:rPr>
          <w:lang w:val="ru-RU"/>
        </w:rPr>
        <w:t>образцу</w:t>
      </w:r>
      <w:r w:rsidR="001462F2" w:rsidRPr="00360A1E">
        <w:rPr>
          <w:lang w:val="ru-RU"/>
        </w:rPr>
        <w:t xml:space="preserve"> </w:t>
      </w:r>
      <w:r w:rsidR="001462F2">
        <w:rPr>
          <w:lang w:val="ru-RU"/>
        </w:rPr>
        <w:t>статьи</w:t>
      </w:r>
      <w:r w:rsidR="001462F2" w:rsidRPr="00360A1E">
        <w:rPr>
          <w:lang w:val="ru-RU"/>
        </w:rPr>
        <w:t xml:space="preserve"> 1 </w:t>
      </w:r>
      <w:r w:rsidR="001462F2">
        <w:rPr>
          <w:lang w:val="ru-RU"/>
        </w:rPr>
        <w:t>Соглашения</w:t>
      </w:r>
      <w:r w:rsidR="001462F2" w:rsidRPr="00360A1E">
        <w:rPr>
          <w:lang w:val="ru-RU"/>
        </w:rPr>
        <w:t xml:space="preserve"> </w:t>
      </w:r>
      <w:r w:rsidR="001462F2">
        <w:rPr>
          <w:lang w:val="ru-RU"/>
        </w:rPr>
        <w:t>ТРИПС</w:t>
      </w:r>
      <w:r w:rsidR="00AA6715" w:rsidRPr="00360A1E">
        <w:rPr>
          <w:lang w:val="ru-RU"/>
        </w:rPr>
        <w:t xml:space="preserve">.  </w:t>
      </w:r>
    </w:p>
    <w:p w:rsidR="00243FAD" w:rsidRPr="00360A1E" w:rsidRDefault="00243FAD" w:rsidP="00585EFB">
      <w:pPr>
        <w:tabs>
          <w:tab w:val="left" w:pos="880"/>
          <w:tab w:val="num" w:pos="1820"/>
        </w:tabs>
        <w:rPr>
          <w:lang w:val="ru-RU"/>
        </w:rPr>
      </w:pPr>
    </w:p>
    <w:p w:rsidR="000D7B7C" w:rsidRPr="007C03A4" w:rsidRDefault="00A05378" w:rsidP="00585EFB">
      <w:pPr>
        <w:tabs>
          <w:tab w:val="left" w:pos="880"/>
          <w:tab w:val="num" w:pos="1820"/>
        </w:tabs>
        <w:rPr>
          <w:lang w:val="ru-RU"/>
        </w:rPr>
      </w:pPr>
      <w:r w:rsidRPr="001462F2">
        <w:rPr>
          <w:lang w:val="ru-RU"/>
        </w:rPr>
        <w:t>9</w:t>
      </w:r>
      <w:r w:rsidR="000D7B7C" w:rsidRPr="001462F2">
        <w:rPr>
          <w:lang w:val="ru-RU"/>
        </w:rPr>
        <w:t>.</w:t>
      </w:r>
      <w:r w:rsidR="00913877" w:rsidRPr="001462F2">
        <w:rPr>
          <w:lang w:val="ru-RU"/>
        </w:rPr>
        <w:t>02</w:t>
      </w:r>
      <w:r w:rsidR="000D7B7C" w:rsidRPr="001462F2">
        <w:rPr>
          <w:lang w:val="ru-RU"/>
        </w:rPr>
        <w:tab/>
      </w:r>
      <w:r w:rsidR="001462F2">
        <w:rPr>
          <w:lang w:val="ru-RU"/>
        </w:rPr>
        <w:t>В</w:t>
      </w:r>
      <w:r w:rsidR="001462F2" w:rsidRPr="001462F2">
        <w:rPr>
          <w:lang w:val="ru-RU"/>
        </w:rPr>
        <w:t xml:space="preserve"> </w:t>
      </w:r>
      <w:r w:rsidR="001462F2">
        <w:rPr>
          <w:lang w:val="ru-RU"/>
        </w:rPr>
        <w:t>статье</w:t>
      </w:r>
      <w:r w:rsidR="00913877" w:rsidRPr="00913877">
        <w:t> </w:t>
      </w:r>
      <w:r w:rsidR="00913877" w:rsidRPr="001462F2">
        <w:rPr>
          <w:lang w:val="ru-RU"/>
        </w:rPr>
        <w:t xml:space="preserve">9(1) </w:t>
      </w:r>
      <w:r w:rsidR="001462F2">
        <w:rPr>
          <w:lang w:val="ru-RU"/>
        </w:rPr>
        <w:t>также</w:t>
      </w:r>
      <w:r w:rsidR="001462F2" w:rsidRPr="001462F2">
        <w:rPr>
          <w:lang w:val="ru-RU"/>
        </w:rPr>
        <w:t xml:space="preserve"> </w:t>
      </w:r>
      <w:r w:rsidR="001462F2">
        <w:rPr>
          <w:lang w:val="ru-RU"/>
        </w:rPr>
        <w:t>признается</w:t>
      </w:r>
      <w:r w:rsidR="001462F2" w:rsidRPr="001462F2">
        <w:rPr>
          <w:lang w:val="ru-RU"/>
        </w:rPr>
        <w:t xml:space="preserve">, </w:t>
      </w:r>
      <w:r w:rsidR="001462F2">
        <w:rPr>
          <w:lang w:val="ru-RU"/>
        </w:rPr>
        <w:t>что</w:t>
      </w:r>
      <w:r w:rsidR="001462F2" w:rsidRPr="001462F2">
        <w:rPr>
          <w:lang w:val="ru-RU"/>
        </w:rPr>
        <w:t xml:space="preserve"> </w:t>
      </w:r>
      <w:r w:rsidR="001462F2">
        <w:rPr>
          <w:lang w:val="ru-RU"/>
        </w:rPr>
        <w:t>есть</w:t>
      </w:r>
      <w:r w:rsidR="001462F2" w:rsidRPr="001462F2">
        <w:rPr>
          <w:lang w:val="ru-RU"/>
        </w:rPr>
        <w:t xml:space="preserve"> </w:t>
      </w:r>
      <w:r w:rsidR="001462F2">
        <w:rPr>
          <w:lang w:val="ru-RU"/>
        </w:rPr>
        <w:t>страны</w:t>
      </w:r>
      <w:r w:rsidR="001462F2" w:rsidRPr="001462F2">
        <w:rPr>
          <w:lang w:val="ru-RU"/>
        </w:rPr>
        <w:t xml:space="preserve">, </w:t>
      </w:r>
      <w:r w:rsidR="001462F2">
        <w:rPr>
          <w:lang w:val="ru-RU"/>
        </w:rPr>
        <w:t>которые</w:t>
      </w:r>
      <w:r w:rsidR="001462F2" w:rsidRPr="001462F2">
        <w:rPr>
          <w:lang w:val="ru-RU"/>
        </w:rPr>
        <w:t xml:space="preserve"> </w:t>
      </w:r>
      <w:r w:rsidR="001462F2">
        <w:rPr>
          <w:lang w:val="ru-RU"/>
        </w:rPr>
        <w:t>не</w:t>
      </w:r>
      <w:r w:rsidR="001462F2" w:rsidRPr="001462F2">
        <w:rPr>
          <w:lang w:val="ru-RU"/>
        </w:rPr>
        <w:t xml:space="preserve"> </w:t>
      </w:r>
      <w:r w:rsidR="001462F2">
        <w:rPr>
          <w:lang w:val="ru-RU"/>
        </w:rPr>
        <w:t>проводят</w:t>
      </w:r>
      <w:r w:rsidR="001462F2" w:rsidRPr="001462F2">
        <w:rPr>
          <w:lang w:val="ru-RU"/>
        </w:rPr>
        <w:t xml:space="preserve"> </w:t>
      </w:r>
      <w:r w:rsidR="001462F2">
        <w:rPr>
          <w:lang w:val="ru-RU"/>
        </w:rPr>
        <w:t>различия</w:t>
      </w:r>
      <w:r w:rsidR="001462F2" w:rsidRPr="001462F2">
        <w:rPr>
          <w:lang w:val="ru-RU"/>
        </w:rPr>
        <w:t xml:space="preserve"> </w:t>
      </w:r>
      <w:r w:rsidR="001462F2">
        <w:rPr>
          <w:lang w:val="ru-RU"/>
        </w:rPr>
        <w:t>между</w:t>
      </w:r>
      <w:r w:rsidR="001462F2" w:rsidRPr="001462F2">
        <w:rPr>
          <w:lang w:val="ru-RU"/>
        </w:rPr>
        <w:t xml:space="preserve"> </w:t>
      </w:r>
      <w:r w:rsidR="001462F2">
        <w:rPr>
          <w:lang w:val="ru-RU"/>
        </w:rPr>
        <w:t>наименованиями</w:t>
      </w:r>
      <w:r w:rsidR="001462F2" w:rsidRPr="001462F2">
        <w:rPr>
          <w:lang w:val="ru-RU"/>
        </w:rPr>
        <w:t xml:space="preserve"> </w:t>
      </w:r>
      <w:r w:rsidR="001462F2">
        <w:rPr>
          <w:lang w:val="ru-RU"/>
        </w:rPr>
        <w:t>мест</w:t>
      </w:r>
      <w:r w:rsidR="001462F2" w:rsidRPr="001462F2">
        <w:rPr>
          <w:lang w:val="ru-RU"/>
        </w:rPr>
        <w:t xml:space="preserve"> </w:t>
      </w:r>
      <w:r w:rsidR="001462F2">
        <w:rPr>
          <w:lang w:val="ru-RU"/>
        </w:rPr>
        <w:t>происхождения</w:t>
      </w:r>
      <w:r w:rsidR="001462F2" w:rsidRPr="001462F2">
        <w:rPr>
          <w:lang w:val="ru-RU"/>
        </w:rPr>
        <w:t xml:space="preserve"> </w:t>
      </w:r>
      <w:r w:rsidR="001462F2">
        <w:rPr>
          <w:lang w:val="ru-RU"/>
        </w:rPr>
        <w:t>и</w:t>
      </w:r>
      <w:r w:rsidR="001462F2" w:rsidRPr="001462F2">
        <w:rPr>
          <w:lang w:val="ru-RU"/>
        </w:rPr>
        <w:t xml:space="preserve"> </w:t>
      </w:r>
      <w:r w:rsidR="001462F2">
        <w:rPr>
          <w:lang w:val="ru-RU"/>
        </w:rPr>
        <w:t>географическими</w:t>
      </w:r>
      <w:r w:rsidR="001462F2" w:rsidRPr="001462F2">
        <w:rPr>
          <w:lang w:val="ru-RU"/>
        </w:rPr>
        <w:t xml:space="preserve"> </w:t>
      </w:r>
      <w:r w:rsidR="001462F2">
        <w:rPr>
          <w:lang w:val="ru-RU"/>
        </w:rPr>
        <w:t>указаниями</w:t>
      </w:r>
      <w:r w:rsidR="00913877" w:rsidRPr="001462F2">
        <w:rPr>
          <w:lang w:val="ru-RU"/>
        </w:rPr>
        <w:t xml:space="preserve">.  </w:t>
      </w:r>
      <w:r w:rsidR="001462F2">
        <w:rPr>
          <w:lang w:val="ru-RU"/>
        </w:rPr>
        <w:t>В</w:t>
      </w:r>
      <w:r w:rsidR="001462F2" w:rsidRPr="001462F2">
        <w:rPr>
          <w:lang w:val="ru-RU"/>
        </w:rPr>
        <w:t xml:space="preserve"> </w:t>
      </w:r>
      <w:r w:rsidR="001462F2">
        <w:rPr>
          <w:lang w:val="ru-RU"/>
        </w:rPr>
        <w:t>Рабочей</w:t>
      </w:r>
      <w:r w:rsidR="001462F2" w:rsidRPr="001462F2">
        <w:rPr>
          <w:lang w:val="ru-RU"/>
        </w:rPr>
        <w:t xml:space="preserve"> </w:t>
      </w:r>
      <w:r w:rsidR="001462F2">
        <w:rPr>
          <w:lang w:val="ru-RU"/>
        </w:rPr>
        <w:t>группе</w:t>
      </w:r>
      <w:r w:rsidR="001462F2" w:rsidRPr="001462F2">
        <w:rPr>
          <w:lang w:val="ru-RU"/>
        </w:rPr>
        <w:t xml:space="preserve"> </w:t>
      </w:r>
      <w:r w:rsidR="001462F2">
        <w:rPr>
          <w:lang w:val="ru-RU"/>
        </w:rPr>
        <w:t>со</w:t>
      </w:r>
      <w:r w:rsidR="001462F2" w:rsidRPr="001462F2">
        <w:rPr>
          <w:lang w:val="ru-RU"/>
        </w:rPr>
        <w:t xml:space="preserve"> </w:t>
      </w:r>
      <w:r w:rsidR="001462F2">
        <w:rPr>
          <w:lang w:val="ru-RU"/>
        </w:rPr>
        <w:t>времени</w:t>
      </w:r>
      <w:r w:rsidR="001462F2" w:rsidRPr="001462F2">
        <w:rPr>
          <w:lang w:val="ru-RU"/>
        </w:rPr>
        <w:t xml:space="preserve"> </w:t>
      </w:r>
      <w:r w:rsidR="001462F2">
        <w:rPr>
          <w:lang w:val="ru-RU"/>
        </w:rPr>
        <w:t>ее</w:t>
      </w:r>
      <w:r w:rsidR="001462F2" w:rsidRPr="001462F2">
        <w:rPr>
          <w:lang w:val="ru-RU"/>
        </w:rPr>
        <w:t xml:space="preserve"> </w:t>
      </w:r>
      <w:r w:rsidR="001462F2">
        <w:rPr>
          <w:lang w:val="ru-RU"/>
        </w:rPr>
        <w:t>второй</w:t>
      </w:r>
      <w:r w:rsidR="001462F2" w:rsidRPr="001462F2">
        <w:rPr>
          <w:lang w:val="ru-RU"/>
        </w:rPr>
        <w:t xml:space="preserve"> </w:t>
      </w:r>
      <w:r w:rsidR="001462F2">
        <w:rPr>
          <w:lang w:val="ru-RU"/>
        </w:rPr>
        <w:t>сессии</w:t>
      </w:r>
      <w:r w:rsidR="001462F2" w:rsidRPr="001462F2">
        <w:rPr>
          <w:lang w:val="ru-RU"/>
        </w:rPr>
        <w:t xml:space="preserve"> </w:t>
      </w:r>
      <w:r w:rsidR="001462F2">
        <w:rPr>
          <w:lang w:val="ru-RU"/>
        </w:rPr>
        <w:t>имеется</w:t>
      </w:r>
      <w:r w:rsidR="001462F2" w:rsidRPr="001462F2">
        <w:rPr>
          <w:lang w:val="ru-RU"/>
        </w:rPr>
        <w:t xml:space="preserve"> </w:t>
      </w:r>
      <w:r w:rsidR="001462F2">
        <w:rPr>
          <w:lang w:val="ru-RU"/>
        </w:rPr>
        <w:t>четкое</w:t>
      </w:r>
      <w:r w:rsidR="001462F2" w:rsidRPr="001462F2">
        <w:rPr>
          <w:lang w:val="ru-RU"/>
        </w:rPr>
        <w:t xml:space="preserve"> </w:t>
      </w:r>
      <w:r w:rsidR="001462F2">
        <w:rPr>
          <w:lang w:val="ru-RU"/>
        </w:rPr>
        <w:t>понимание</w:t>
      </w:r>
      <w:r w:rsidR="001462F2" w:rsidRPr="001462F2">
        <w:rPr>
          <w:lang w:val="ru-RU"/>
        </w:rPr>
        <w:t xml:space="preserve"> </w:t>
      </w:r>
      <w:r w:rsidR="001462F2">
        <w:rPr>
          <w:lang w:val="ru-RU"/>
        </w:rPr>
        <w:t>насчет</w:t>
      </w:r>
      <w:r w:rsidR="001462F2" w:rsidRPr="001462F2">
        <w:rPr>
          <w:lang w:val="ru-RU"/>
        </w:rPr>
        <w:t xml:space="preserve"> </w:t>
      </w:r>
      <w:r w:rsidR="001462F2">
        <w:rPr>
          <w:lang w:val="ru-RU"/>
        </w:rPr>
        <w:t>того</w:t>
      </w:r>
      <w:r w:rsidR="001462F2" w:rsidRPr="001462F2">
        <w:rPr>
          <w:lang w:val="ru-RU"/>
        </w:rPr>
        <w:t xml:space="preserve">, </w:t>
      </w:r>
      <w:r w:rsidR="001462F2">
        <w:rPr>
          <w:lang w:val="ru-RU"/>
        </w:rPr>
        <w:t>что</w:t>
      </w:r>
      <w:r w:rsidR="001462F2" w:rsidRPr="001462F2">
        <w:rPr>
          <w:lang w:val="ru-RU"/>
        </w:rPr>
        <w:t xml:space="preserve"> </w:t>
      </w:r>
      <w:r w:rsidR="001462F2">
        <w:rPr>
          <w:lang w:val="ru-RU"/>
        </w:rPr>
        <w:t>пересмотренное</w:t>
      </w:r>
      <w:r w:rsidR="001462F2" w:rsidRPr="001462F2">
        <w:rPr>
          <w:lang w:val="ru-RU"/>
        </w:rPr>
        <w:t xml:space="preserve"> </w:t>
      </w:r>
      <w:r w:rsidR="001462F2">
        <w:rPr>
          <w:lang w:val="ru-RU"/>
        </w:rPr>
        <w:t>Лиссабонское</w:t>
      </w:r>
      <w:r w:rsidR="001462F2" w:rsidRPr="001462F2">
        <w:rPr>
          <w:lang w:val="ru-RU"/>
        </w:rPr>
        <w:t xml:space="preserve"> </w:t>
      </w:r>
      <w:r w:rsidR="001462F2">
        <w:rPr>
          <w:lang w:val="ru-RU"/>
        </w:rPr>
        <w:t>соглашение</w:t>
      </w:r>
      <w:r w:rsidR="001462F2" w:rsidRPr="001462F2">
        <w:rPr>
          <w:lang w:val="ru-RU"/>
        </w:rPr>
        <w:t xml:space="preserve"> </w:t>
      </w:r>
      <w:r w:rsidR="001462F2">
        <w:rPr>
          <w:lang w:val="ru-RU"/>
        </w:rPr>
        <w:t>не</w:t>
      </w:r>
      <w:r w:rsidR="001462F2" w:rsidRPr="001462F2">
        <w:rPr>
          <w:lang w:val="ru-RU"/>
        </w:rPr>
        <w:t xml:space="preserve"> </w:t>
      </w:r>
      <w:r w:rsidR="001462F2">
        <w:rPr>
          <w:lang w:val="ru-RU"/>
        </w:rPr>
        <w:t>будет</w:t>
      </w:r>
      <w:r w:rsidR="001462F2" w:rsidRPr="001462F2">
        <w:rPr>
          <w:lang w:val="ru-RU"/>
        </w:rPr>
        <w:t xml:space="preserve"> </w:t>
      </w:r>
      <w:r w:rsidR="001462F2">
        <w:rPr>
          <w:lang w:val="ru-RU"/>
        </w:rPr>
        <w:t>требовать</w:t>
      </w:r>
      <w:r w:rsidR="001462F2" w:rsidRPr="001462F2">
        <w:rPr>
          <w:lang w:val="ru-RU"/>
        </w:rPr>
        <w:t xml:space="preserve"> </w:t>
      </w:r>
      <w:r w:rsidR="001462F2">
        <w:rPr>
          <w:lang w:val="ru-RU"/>
        </w:rPr>
        <w:t>от</w:t>
      </w:r>
      <w:r w:rsidR="001462F2" w:rsidRPr="001462F2">
        <w:rPr>
          <w:lang w:val="ru-RU"/>
        </w:rPr>
        <w:t xml:space="preserve"> </w:t>
      </w:r>
      <w:r w:rsidR="001462F2">
        <w:rPr>
          <w:lang w:val="ru-RU"/>
        </w:rPr>
        <w:t>Договаривающихся</w:t>
      </w:r>
      <w:r w:rsidR="001462F2" w:rsidRPr="001462F2">
        <w:rPr>
          <w:lang w:val="ru-RU"/>
        </w:rPr>
        <w:t xml:space="preserve"> </w:t>
      </w:r>
      <w:r w:rsidR="001462F2">
        <w:rPr>
          <w:lang w:val="ru-RU"/>
        </w:rPr>
        <w:t>сторон</w:t>
      </w:r>
      <w:r w:rsidR="001462F2" w:rsidRPr="001462F2">
        <w:rPr>
          <w:lang w:val="ru-RU"/>
        </w:rPr>
        <w:t xml:space="preserve"> </w:t>
      </w:r>
      <w:r w:rsidR="001462F2">
        <w:rPr>
          <w:lang w:val="ru-RU"/>
        </w:rPr>
        <w:t>проведения</w:t>
      </w:r>
      <w:r w:rsidR="001462F2" w:rsidRPr="001462F2">
        <w:rPr>
          <w:lang w:val="ru-RU"/>
        </w:rPr>
        <w:t xml:space="preserve"> </w:t>
      </w:r>
      <w:r w:rsidR="001462F2">
        <w:rPr>
          <w:lang w:val="ru-RU"/>
        </w:rPr>
        <w:t>такого</w:t>
      </w:r>
      <w:r w:rsidR="001462F2" w:rsidRPr="001462F2">
        <w:rPr>
          <w:lang w:val="ru-RU"/>
        </w:rPr>
        <w:t xml:space="preserve"> </w:t>
      </w:r>
      <w:r w:rsidR="001462F2">
        <w:rPr>
          <w:lang w:val="ru-RU"/>
        </w:rPr>
        <w:t>различия</w:t>
      </w:r>
      <w:r w:rsidR="00913877" w:rsidRPr="001462F2">
        <w:rPr>
          <w:lang w:val="ru-RU"/>
        </w:rPr>
        <w:t xml:space="preserve"> </w:t>
      </w:r>
      <w:r w:rsidR="001462F2">
        <w:rPr>
          <w:lang w:val="ru-RU"/>
        </w:rPr>
        <w:t>до тех пор</w:t>
      </w:r>
      <w:r w:rsidR="007C03A4">
        <w:rPr>
          <w:lang w:val="ru-RU"/>
        </w:rPr>
        <w:t>,</w:t>
      </w:r>
      <w:r w:rsidR="001462F2">
        <w:rPr>
          <w:lang w:val="ru-RU"/>
        </w:rPr>
        <w:t xml:space="preserve"> пока они охраняют наименования мест происхождения, соответствующие определение географического указания, как географическое указание в соответствии с их</w:t>
      </w:r>
      <w:r w:rsidR="00913877" w:rsidRPr="001462F2">
        <w:rPr>
          <w:lang w:val="ru-RU"/>
        </w:rPr>
        <w:t xml:space="preserve"> </w:t>
      </w:r>
      <w:r w:rsidR="001462F2">
        <w:rPr>
          <w:lang w:val="ru-RU"/>
        </w:rPr>
        <w:t>национальным законодательством</w:t>
      </w:r>
      <w:r w:rsidR="00913877" w:rsidRPr="001462F2">
        <w:rPr>
          <w:lang w:val="ru-RU"/>
        </w:rPr>
        <w:t xml:space="preserve">.  </w:t>
      </w:r>
      <w:r w:rsidR="001462F2">
        <w:rPr>
          <w:lang w:val="ru-RU"/>
        </w:rPr>
        <w:t>Это</w:t>
      </w:r>
      <w:r w:rsidR="001462F2" w:rsidRPr="007C03A4">
        <w:rPr>
          <w:lang w:val="ru-RU"/>
        </w:rPr>
        <w:t xml:space="preserve"> </w:t>
      </w:r>
      <w:r w:rsidR="001462F2">
        <w:rPr>
          <w:lang w:val="ru-RU"/>
        </w:rPr>
        <w:t>понимание</w:t>
      </w:r>
      <w:r w:rsidR="001462F2" w:rsidRPr="007C03A4">
        <w:rPr>
          <w:lang w:val="ru-RU"/>
        </w:rPr>
        <w:t xml:space="preserve"> </w:t>
      </w:r>
      <w:r w:rsidR="001462F2">
        <w:rPr>
          <w:lang w:val="ru-RU"/>
        </w:rPr>
        <w:t>уже</w:t>
      </w:r>
      <w:r w:rsidR="001462F2" w:rsidRPr="007C03A4">
        <w:rPr>
          <w:lang w:val="ru-RU"/>
        </w:rPr>
        <w:t xml:space="preserve"> </w:t>
      </w:r>
      <w:r w:rsidR="001462F2">
        <w:rPr>
          <w:lang w:val="ru-RU"/>
        </w:rPr>
        <w:t>получило</w:t>
      </w:r>
      <w:r w:rsidR="001462F2" w:rsidRPr="007C03A4">
        <w:rPr>
          <w:lang w:val="ru-RU"/>
        </w:rPr>
        <w:t xml:space="preserve"> </w:t>
      </w:r>
      <w:r w:rsidR="001462F2">
        <w:rPr>
          <w:lang w:val="ru-RU"/>
        </w:rPr>
        <w:t>отражение</w:t>
      </w:r>
      <w:r w:rsidR="001462F2" w:rsidRPr="007C03A4">
        <w:rPr>
          <w:lang w:val="ru-RU"/>
        </w:rPr>
        <w:t xml:space="preserve"> </w:t>
      </w:r>
      <w:r w:rsidR="001462F2">
        <w:rPr>
          <w:lang w:val="ru-RU"/>
        </w:rPr>
        <w:t>в</w:t>
      </w:r>
      <w:r w:rsidR="001462F2" w:rsidRPr="007C03A4">
        <w:rPr>
          <w:lang w:val="ru-RU"/>
        </w:rPr>
        <w:t xml:space="preserve"> </w:t>
      </w:r>
      <w:r w:rsidR="001462F2">
        <w:rPr>
          <w:lang w:val="ru-RU"/>
        </w:rPr>
        <w:t>пунктах</w:t>
      </w:r>
      <w:r w:rsidR="00415007" w:rsidRPr="007C03A4">
        <w:rPr>
          <w:lang w:val="ru-RU"/>
        </w:rPr>
        <w:t xml:space="preserve"> </w:t>
      </w:r>
      <w:r w:rsidR="00860531" w:rsidRPr="007C03A4">
        <w:rPr>
          <w:lang w:val="ru-RU"/>
        </w:rPr>
        <w:t xml:space="preserve">7 </w:t>
      </w:r>
      <w:r w:rsidR="007C03A4">
        <w:rPr>
          <w:lang w:val="ru-RU"/>
        </w:rPr>
        <w:t>и</w:t>
      </w:r>
      <w:r w:rsidR="00860531" w:rsidRPr="007C03A4">
        <w:rPr>
          <w:lang w:val="ru-RU"/>
        </w:rPr>
        <w:t xml:space="preserve"> 8 </w:t>
      </w:r>
      <w:r w:rsidR="007C03A4">
        <w:rPr>
          <w:lang w:val="ru-RU"/>
        </w:rPr>
        <w:t>документа</w:t>
      </w:r>
      <w:r w:rsidR="00860531" w:rsidRPr="007C03A4">
        <w:rPr>
          <w:lang w:val="ru-RU"/>
        </w:rPr>
        <w:t xml:space="preserve"> </w:t>
      </w:r>
      <w:r w:rsidR="00860531">
        <w:t>LI</w:t>
      </w:r>
      <w:r w:rsidR="00860531" w:rsidRPr="007C03A4">
        <w:rPr>
          <w:lang w:val="ru-RU"/>
        </w:rPr>
        <w:t>/</w:t>
      </w:r>
      <w:r w:rsidR="00860531">
        <w:t>WG</w:t>
      </w:r>
      <w:r w:rsidR="00860531" w:rsidRPr="007C03A4">
        <w:rPr>
          <w:lang w:val="ru-RU"/>
        </w:rPr>
        <w:t>/</w:t>
      </w:r>
      <w:r w:rsidR="00860531">
        <w:t>DEV</w:t>
      </w:r>
      <w:r w:rsidR="00860531" w:rsidRPr="007C03A4">
        <w:rPr>
          <w:lang w:val="ru-RU"/>
        </w:rPr>
        <w:t xml:space="preserve">/2/2, </w:t>
      </w:r>
      <w:r w:rsidR="007C03A4">
        <w:rPr>
          <w:lang w:val="ru-RU"/>
        </w:rPr>
        <w:t>пунктах</w:t>
      </w:r>
      <w:r w:rsidR="00860531" w:rsidRPr="007C03A4">
        <w:rPr>
          <w:lang w:val="ru-RU"/>
        </w:rPr>
        <w:t xml:space="preserve"> 79 </w:t>
      </w:r>
      <w:r w:rsidR="007C03A4">
        <w:rPr>
          <w:lang w:val="ru-RU"/>
        </w:rPr>
        <w:t>и</w:t>
      </w:r>
      <w:r w:rsidR="00860531" w:rsidRPr="007C03A4">
        <w:rPr>
          <w:lang w:val="ru-RU"/>
        </w:rPr>
        <w:t xml:space="preserve"> 80 </w:t>
      </w:r>
      <w:r w:rsidR="007C03A4">
        <w:rPr>
          <w:lang w:val="ru-RU"/>
        </w:rPr>
        <w:t>документа</w:t>
      </w:r>
      <w:r w:rsidR="00860531" w:rsidRPr="007C03A4">
        <w:rPr>
          <w:lang w:val="ru-RU"/>
        </w:rPr>
        <w:t xml:space="preserve"> </w:t>
      </w:r>
      <w:r w:rsidR="00860531">
        <w:t>LI</w:t>
      </w:r>
      <w:r w:rsidR="00860531" w:rsidRPr="007C03A4">
        <w:rPr>
          <w:lang w:val="ru-RU"/>
        </w:rPr>
        <w:t>/</w:t>
      </w:r>
      <w:r w:rsidR="00860531">
        <w:t>WG</w:t>
      </w:r>
      <w:r w:rsidR="00860531" w:rsidRPr="007C03A4">
        <w:rPr>
          <w:lang w:val="ru-RU"/>
        </w:rPr>
        <w:t>/</w:t>
      </w:r>
      <w:r w:rsidR="00860531">
        <w:t>DEV</w:t>
      </w:r>
      <w:r w:rsidR="00860531" w:rsidRPr="007C03A4">
        <w:rPr>
          <w:lang w:val="ru-RU"/>
        </w:rPr>
        <w:t xml:space="preserve">/2/5 </w:t>
      </w:r>
      <w:r w:rsidR="007C03A4">
        <w:rPr>
          <w:lang w:val="ru-RU"/>
        </w:rPr>
        <w:t>и пункте</w:t>
      </w:r>
      <w:r w:rsidR="00860531" w:rsidRPr="007C03A4">
        <w:rPr>
          <w:lang w:val="ru-RU"/>
        </w:rPr>
        <w:t xml:space="preserve"> 56 </w:t>
      </w:r>
      <w:r w:rsidR="007C03A4">
        <w:rPr>
          <w:lang w:val="ru-RU"/>
        </w:rPr>
        <w:t>документа</w:t>
      </w:r>
      <w:r w:rsidR="00860531" w:rsidRPr="007C03A4">
        <w:rPr>
          <w:lang w:val="ru-RU"/>
        </w:rPr>
        <w:t xml:space="preserve"> </w:t>
      </w:r>
      <w:r w:rsidR="00860531">
        <w:t>LI</w:t>
      </w:r>
      <w:r w:rsidR="00860531" w:rsidRPr="007C03A4">
        <w:rPr>
          <w:lang w:val="ru-RU"/>
        </w:rPr>
        <w:t>/</w:t>
      </w:r>
      <w:r w:rsidR="00860531">
        <w:t>WG</w:t>
      </w:r>
      <w:r w:rsidR="00860531" w:rsidRPr="007C03A4">
        <w:rPr>
          <w:lang w:val="ru-RU"/>
        </w:rPr>
        <w:t>/</w:t>
      </w:r>
      <w:r w:rsidR="00860531">
        <w:t>DEV</w:t>
      </w:r>
      <w:r w:rsidR="00860531" w:rsidRPr="007C03A4">
        <w:rPr>
          <w:lang w:val="ru-RU"/>
        </w:rPr>
        <w:t>/3/4.</w:t>
      </w:r>
    </w:p>
    <w:p w:rsidR="000D7B7C" w:rsidRPr="007C03A4" w:rsidRDefault="000D7B7C" w:rsidP="00585EFB">
      <w:pPr>
        <w:tabs>
          <w:tab w:val="left" w:pos="880"/>
          <w:tab w:val="num" w:pos="1820"/>
        </w:tabs>
        <w:rPr>
          <w:lang w:val="ru-RU"/>
        </w:rPr>
      </w:pPr>
    </w:p>
    <w:p w:rsidR="00243FAD" w:rsidRPr="007C03A4" w:rsidRDefault="00A05378" w:rsidP="00585EFB">
      <w:pPr>
        <w:tabs>
          <w:tab w:val="left" w:pos="880"/>
          <w:tab w:val="num" w:pos="1820"/>
        </w:tabs>
        <w:rPr>
          <w:lang w:val="ru-RU"/>
        </w:rPr>
      </w:pPr>
      <w:r w:rsidRPr="007C03A4">
        <w:rPr>
          <w:lang w:val="ru-RU"/>
        </w:rPr>
        <w:lastRenderedPageBreak/>
        <w:t>9</w:t>
      </w:r>
      <w:r w:rsidR="00243FAD" w:rsidRPr="007C03A4">
        <w:rPr>
          <w:lang w:val="ru-RU"/>
        </w:rPr>
        <w:t>.</w:t>
      </w:r>
      <w:r w:rsidR="00794270" w:rsidRPr="007C03A4">
        <w:rPr>
          <w:lang w:val="ru-RU"/>
        </w:rPr>
        <w:t>03</w:t>
      </w:r>
      <w:r w:rsidR="00243FAD" w:rsidRPr="007C03A4">
        <w:rPr>
          <w:lang w:val="ru-RU"/>
        </w:rPr>
        <w:tab/>
      </w:r>
      <w:r w:rsidR="007C03A4">
        <w:rPr>
          <w:lang w:val="ru-RU"/>
        </w:rPr>
        <w:t>Одним</w:t>
      </w:r>
      <w:r w:rsidR="007C03A4" w:rsidRPr="007C03A4">
        <w:rPr>
          <w:lang w:val="ru-RU"/>
        </w:rPr>
        <w:t xml:space="preserve"> </w:t>
      </w:r>
      <w:r w:rsidR="007C03A4">
        <w:rPr>
          <w:lang w:val="ru-RU"/>
        </w:rPr>
        <w:t>из</w:t>
      </w:r>
      <w:r w:rsidR="00AD44E2" w:rsidRPr="007C03A4">
        <w:rPr>
          <w:lang w:val="ru-RU"/>
        </w:rPr>
        <w:t xml:space="preserve"> </w:t>
      </w:r>
      <w:r w:rsidR="007C03A4">
        <w:rPr>
          <w:lang w:val="ru-RU"/>
        </w:rPr>
        <w:t>последствий</w:t>
      </w:r>
      <w:r w:rsidR="007C03A4" w:rsidRPr="007C03A4">
        <w:rPr>
          <w:lang w:val="ru-RU"/>
        </w:rPr>
        <w:t xml:space="preserve"> </w:t>
      </w:r>
      <w:r w:rsidR="007C03A4">
        <w:rPr>
          <w:lang w:val="ru-RU"/>
        </w:rPr>
        <w:t>фразы</w:t>
      </w:r>
      <w:r w:rsidR="00AD44E2" w:rsidRPr="007C03A4">
        <w:rPr>
          <w:lang w:val="ru-RU"/>
        </w:rPr>
        <w:t xml:space="preserve"> </w:t>
      </w:r>
      <w:r w:rsidR="007C03A4" w:rsidRPr="007C03A4">
        <w:rPr>
          <w:lang w:val="ru-RU"/>
        </w:rPr>
        <w:t>«</w:t>
      </w:r>
      <w:r w:rsidR="007C03A4">
        <w:rPr>
          <w:lang w:val="ru-RU"/>
        </w:rPr>
        <w:t>в</w:t>
      </w:r>
      <w:r w:rsidR="007C03A4" w:rsidRPr="007C03A4">
        <w:rPr>
          <w:lang w:val="ru-RU"/>
        </w:rPr>
        <w:t xml:space="preserve"> </w:t>
      </w:r>
      <w:r w:rsidR="007C03A4">
        <w:rPr>
          <w:lang w:val="ru-RU"/>
        </w:rPr>
        <w:t>пределах</w:t>
      </w:r>
      <w:r w:rsidR="007C03A4" w:rsidRPr="007C03A4">
        <w:rPr>
          <w:lang w:val="ru-RU"/>
        </w:rPr>
        <w:t xml:space="preserve"> </w:t>
      </w:r>
      <w:r w:rsidR="007C03A4">
        <w:rPr>
          <w:lang w:val="ru-RU"/>
        </w:rPr>
        <w:t>своей</w:t>
      </w:r>
      <w:r w:rsidR="007C03A4" w:rsidRPr="007C03A4">
        <w:rPr>
          <w:lang w:val="ru-RU"/>
        </w:rPr>
        <w:t xml:space="preserve"> </w:t>
      </w:r>
      <w:r w:rsidR="007C03A4">
        <w:rPr>
          <w:lang w:val="ru-RU"/>
        </w:rPr>
        <w:t>собственной</w:t>
      </w:r>
      <w:r w:rsidR="007C03A4" w:rsidRPr="007C03A4">
        <w:rPr>
          <w:lang w:val="ru-RU"/>
        </w:rPr>
        <w:t xml:space="preserve"> </w:t>
      </w:r>
      <w:r w:rsidR="007C03A4">
        <w:rPr>
          <w:lang w:val="ru-RU"/>
        </w:rPr>
        <w:t>правовой</w:t>
      </w:r>
      <w:r w:rsidR="007C03A4" w:rsidRPr="007C03A4">
        <w:rPr>
          <w:lang w:val="ru-RU"/>
        </w:rPr>
        <w:t xml:space="preserve"> </w:t>
      </w:r>
      <w:r w:rsidR="007C03A4">
        <w:rPr>
          <w:lang w:val="ru-RU"/>
        </w:rPr>
        <w:t>системы</w:t>
      </w:r>
      <w:r w:rsidR="007C03A4" w:rsidRPr="007C03A4">
        <w:rPr>
          <w:lang w:val="ru-RU"/>
        </w:rPr>
        <w:t xml:space="preserve"> </w:t>
      </w:r>
      <w:r w:rsidR="007C03A4">
        <w:rPr>
          <w:lang w:val="ru-RU"/>
        </w:rPr>
        <w:t>и</w:t>
      </w:r>
      <w:r w:rsidR="007C03A4" w:rsidRPr="007C03A4">
        <w:rPr>
          <w:lang w:val="ru-RU"/>
        </w:rPr>
        <w:t xml:space="preserve"> </w:t>
      </w:r>
      <w:r w:rsidR="007C03A4">
        <w:rPr>
          <w:lang w:val="ru-RU"/>
        </w:rPr>
        <w:t>практики</w:t>
      </w:r>
      <w:r w:rsidR="007C03A4" w:rsidRPr="007C03A4">
        <w:rPr>
          <w:lang w:val="ru-RU"/>
        </w:rPr>
        <w:t xml:space="preserve">, </w:t>
      </w:r>
      <w:r w:rsidR="007C03A4">
        <w:rPr>
          <w:lang w:val="ru-RU"/>
        </w:rPr>
        <w:t>но</w:t>
      </w:r>
      <w:r w:rsidR="007C03A4" w:rsidRPr="007C03A4">
        <w:rPr>
          <w:lang w:val="ru-RU"/>
        </w:rPr>
        <w:t xml:space="preserve"> </w:t>
      </w:r>
      <w:r w:rsidR="007C03A4">
        <w:rPr>
          <w:lang w:val="ru-RU"/>
        </w:rPr>
        <w:t>в</w:t>
      </w:r>
      <w:r w:rsidR="007C03A4" w:rsidRPr="007C03A4">
        <w:rPr>
          <w:lang w:val="ru-RU"/>
        </w:rPr>
        <w:t xml:space="preserve"> </w:t>
      </w:r>
      <w:r w:rsidR="007C03A4">
        <w:rPr>
          <w:lang w:val="ru-RU"/>
        </w:rPr>
        <w:t>соответствии</w:t>
      </w:r>
      <w:r w:rsidR="007C03A4" w:rsidRPr="007C03A4">
        <w:rPr>
          <w:lang w:val="ru-RU"/>
        </w:rPr>
        <w:t xml:space="preserve"> </w:t>
      </w:r>
      <w:r w:rsidR="007C03A4">
        <w:rPr>
          <w:lang w:val="ru-RU"/>
        </w:rPr>
        <w:t>с</w:t>
      </w:r>
      <w:r w:rsidR="007C03A4" w:rsidRPr="007C03A4">
        <w:rPr>
          <w:lang w:val="ru-RU"/>
        </w:rPr>
        <w:t xml:space="preserve"> </w:t>
      </w:r>
      <w:r w:rsidR="007C03A4">
        <w:rPr>
          <w:lang w:val="ru-RU"/>
        </w:rPr>
        <w:t>положениями</w:t>
      </w:r>
      <w:r w:rsidR="007C03A4" w:rsidRPr="007C03A4">
        <w:rPr>
          <w:lang w:val="ru-RU"/>
        </w:rPr>
        <w:t xml:space="preserve"> </w:t>
      </w:r>
      <w:r w:rsidR="007C03A4">
        <w:rPr>
          <w:lang w:val="ru-RU"/>
        </w:rPr>
        <w:t>настоящего</w:t>
      </w:r>
      <w:r w:rsidR="007C03A4" w:rsidRPr="007C03A4">
        <w:rPr>
          <w:lang w:val="ru-RU"/>
        </w:rPr>
        <w:t xml:space="preserve"> </w:t>
      </w:r>
      <w:r w:rsidR="007C03A4">
        <w:rPr>
          <w:lang w:val="ru-RU"/>
        </w:rPr>
        <w:t>Акта» является, по-видимому, то, что национальное или региональное законодательство Договаривающейся стороны будет определять, может ли и, если да, в какой степени защита прав на географическое указание или наименование места происхождения быть ограничена</w:t>
      </w:r>
      <w:r w:rsidR="007C03A4" w:rsidRPr="007C03A4">
        <w:rPr>
          <w:lang w:val="ru-RU"/>
        </w:rPr>
        <w:t xml:space="preserve"> </w:t>
      </w:r>
      <w:r w:rsidR="007C03A4">
        <w:rPr>
          <w:lang w:val="ru-RU"/>
        </w:rPr>
        <w:t>в силу отсутствия возражений</w:t>
      </w:r>
      <w:r w:rsidR="005509B0" w:rsidRPr="007C03A4">
        <w:rPr>
          <w:lang w:val="ru-RU"/>
        </w:rPr>
        <w:t>.</w:t>
      </w:r>
      <w:r w:rsidR="00794270" w:rsidRPr="007C03A4">
        <w:rPr>
          <w:lang w:val="ru-RU"/>
        </w:rPr>
        <w:t xml:space="preserve">  </w:t>
      </w:r>
    </w:p>
    <w:p w:rsidR="00F96DA3" w:rsidRPr="007C03A4" w:rsidRDefault="00F96DA3" w:rsidP="00B21C02">
      <w:pPr>
        <w:tabs>
          <w:tab w:val="num" w:pos="851"/>
        </w:tabs>
        <w:rPr>
          <w:lang w:val="ru-RU"/>
        </w:rPr>
      </w:pPr>
    </w:p>
    <w:p w:rsidR="000D7B7C" w:rsidRPr="0046284B" w:rsidRDefault="00A05378" w:rsidP="00F67742">
      <w:pPr>
        <w:tabs>
          <w:tab w:val="num" w:pos="851"/>
        </w:tabs>
        <w:rPr>
          <w:lang w:val="ru-RU"/>
        </w:rPr>
      </w:pPr>
      <w:r w:rsidRPr="0046284B">
        <w:rPr>
          <w:lang w:val="ru-RU"/>
        </w:rPr>
        <w:t>9</w:t>
      </w:r>
      <w:r w:rsidR="000D7B7C" w:rsidRPr="0046284B">
        <w:rPr>
          <w:lang w:val="ru-RU"/>
        </w:rPr>
        <w:t>.</w:t>
      </w:r>
      <w:r w:rsidR="008E50CE" w:rsidRPr="0046284B">
        <w:rPr>
          <w:lang w:val="ru-RU"/>
        </w:rPr>
        <w:t>04</w:t>
      </w:r>
      <w:r w:rsidR="000D7B7C" w:rsidRPr="0046284B">
        <w:rPr>
          <w:lang w:val="ru-RU"/>
        </w:rPr>
        <w:tab/>
      </w:r>
      <w:r w:rsidR="0046284B">
        <w:rPr>
          <w:lang w:val="ru-RU"/>
        </w:rPr>
        <w:t>Статья</w:t>
      </w:r>
      <w:r w:rsidR="00461728" w:rsidRPr="0046284B">
        <w:rPr>
          <w:lang w:val="ru-RU"/>
        </w:rPr>
        <w:t xml:space="preserve"> </w:t>
      </w:r>
      <w:r w:rsidR="00B85DA6" w:rsidRPr="0046284B">
        <w:rPr>
          <w:lang w:val="ru-RU"/>
        </w:rPr>
        <w:t>9</w:t>
      </w:r>
      <w:r w:rsidR="00461728" w:rsidRPr="0046284B">
        <w:rPr>
          <w:lang w:val="ru-RU"/>
        </w:rPr>
        <w:t xml:space="preserve">(2) </w:t>
      </w:r>
      <w:r w:rsidR="0046284B">
        <w:rPr>
          <w:lang w:val="ru-RU"/>
        </w:rPr>
        <w:t>сформулирована</w:t>
      </w:r>
      <w:r w:rsidR="0046284B" w:rsidRPr="0046284B">
        <w:rPr>
          <w:lang w:val="ru-RU"/>
        </w:rPr>
        <w:t xml:space="preserve"> </w:t>
      </w:r>
      <w:r w:rsidR="0046284B">
        <w:rPr>
          <w:lang w:val="ru-RU"/>
        </w:rPr>
        <w:t>по</w:t>
      </w:r>
      <w:r w:rsidR="0046284B" w:rsidRPr="0046284B">
        <w:rPr>
          <w:lang w:val="ru-RU"/>
        </w:rPr>
        <w:t xml:space="preserve"> </w:t>
      </w:r>
      <w:r w:rsidR="0046284B">
        <w:rPr>
          <w:lang w:val="ru-RU"/>
        </w:rPr>
        <w:t>образцу</w:t>
      </w:r>
      <w:r w:rsidR="0046284B" w:rsidRPr="0046284B">
        <w:rPr>
          <w:lang w:val="ru-RU"/>
        </w:rPr>
        <w:t xml:space="preserve"> </w:t>
      </w:r>
      <w:r w:rsidR="0046284B">
        <w:rPr>
          <w:lang w:val="ru-RU"/>
        </w:rPr>
        <w:t>правила</w:t>
      </w:r>
      <w:r w:rsidR="00461728" w:rsidRPr="0046284B">
        <w:rPr>
          <w:lang w:val="ru-RU"/>
        </w:rPr>
        <w:t xml:space="preserve"> 8(3) </w:t>
      </w:r>
      <w:r w:rsidR="0046284B">
        <w:rPr>
          <w:lang w:val="ru-RU"/>
        </w:rPr>
        <w:t>Инструкции к нынешнему Лиссабонскому соглашению</w:t>
      </w:r>
      <w:r w:rsidR="00461728" w:rsidRPr="0046284B">
        <w:rPr>
          <w:lang w:val="ru-RU"/>
        </w:rPr>
        <w:t>.</w:t>
      </w:r>
    </w:p>
    <w:p w:rsidR="000D7B7C" w:rsidRPr="0046284B" w:rsidRDefault="000D7B7C" w:rsidP="00B21C02">
      <w:pPr>
        <w:tabs>
          <w:tab w:val="num" w:pos="851"/>
        </w:tabs>
        <w:rPr>
          <w:lang w:val="ru-RU"/>
        </w:rPr>
      </w:pPr>
    </w:p>
    <w:p w:rsidR="000A3872" w:rsidRPr="00D43B83" w:rsidRDefault="0043098B" w:rsidP="000A3872">
      <w:pPr>
        <w:pStyle w:val="Heading1"/>
        <w:rPr>
          <w:lang w:val="ru-RU"/>
        </w:rPr>
      </w:pPr>
      <w:r>
        <w:rPr>
          <w:lang w:val="ru-RU"/>
        </w:rPr>
        <w:t>Комментарии</w:t>
      </w:r>
      <w:r w:rsidRPr="00D43B83">
        <w:rPr>
          <w:lang w:val="ru-RU"/>
        </w:rPr>
        <w:t xml:space="preserve"> </w:t>
      </w:r>
      <w:r>
        <w:rPr>
          <w:lang w:val="ru-RU"/>
        </w:rPr>
        <w:t>к</w:t>
      </w:r>
      <w:r w:rsidRPr="00D43B83">
        <w:rPr>
          <w:lang w:val="ru-RU"/>
        </w:rPr>
        <w:t xml:space="preserve"> </w:t>
      </w:r>
      <w:r>
        <w:rPr>
          <w:lang w:val="ru-RU"/>
        </w:rPr>
        <w:t>статье</w:t>
      </w:r>
      <w:r w:rsidRPr="00D43B83">
        <w:rPr>
          <w:lang w:val="ru-RU"/>
        </w:rPr>
        <w:t xml:space="preserve"> </w:t>
      </w:r>
      <w:r w:rsidR="00A05378" w:rsidRPr="00D43B83">
        <w:rPr>
          <w:lang w:val="ru-RU"/>
        </w:rPr>
        <w:t>10</w:t>
      </w:r>
      <w:r w:rsidR="000A3872" w:rsidRPr="00D43B83">
        <w:rPr>
          <w:lang w:val="ru-RU"/>
        </w:rPr>
        <w:t xml:space="preserve">:  </w:t>
      </w:r>
      <w:r w:rsidR="00D43B83">
        <w:rPr>
          <w:lang w:val="ru-RU"/>
        </w:rPr>
        <w:t>Охрана согласно законам Договаривающихся сторон или другим документам</w:t>
      </w:r>
    </w:p>
    <w:p w:rsidR="00983024" w:rsidRPr="00D43B83" w:rsidRDefault="00983024" w:rsidP="00D0158D">
      <w:pPr>
        <w:tabs>
          <w:tab w:val="num" w:pos="851"/>
        </w:tabs>
        <w:rPr>
          <w:lang w:val="ru-RU"/>
        </w:rPr>
      </w:pPr>
    </w:p>
    <w:p w:rsidR="0036555A" w:rsidRPr="00B7322A" w:rsidRDefault="00A05378" w:rsidP="00D0158D">
      <w:pPr>
        <w:tabs>
          <w:tab w:val="num" w:pos="851"/>
        </w:tabs>
        <w:rPr>
          <w:lang w:val="ru-RU"/>
        </w:rPr>
      </w:pPr>
      <w:r w:rsidRPr="002E2931">
        <w:rPr>
          <w:lang w:val="ru-RU"/>
        </w:rPr>
        <w:t>10</w:t>
      </w:r>
      <w:r w:rsidR="0036555A" w:rsidRPr="002E2931">
        <w:rPr>
          <w:lang w:val="ru-RU"/>
        </w:rPr>
        <w:t>.0</w:t>
      </w:r>
      <w:r w:rsidR="00BB754D" w:rsidRPr="002E2931">
        <w:rPr>
          <w:lang w:val="ru-RU"/>
        </w:rPr>
        <w:t>1</w:t>
      </w:r>
      <w:r w:rsidR="0036555A" w:rsidRPr="002E2931">
        <w:rPr>
          <w:lang w:val="ru-RU"/>
        </w:rPr>
        <w:tab/>
      </w:r>
      <w:r w:rsidR="002E2931">
        <w:rPr>
          <w:lang w:val="ru-RU"/>
        </w:rPr>
        <w:t>В</w:t>
      </w:r>
      <w:r w:rsidR="002E2931" w:rsidRPr="002E2931">
        <w:rPr>
          <w:lang w:val="ru-RU"/>
        </w:rPr>
        <w:t xml:space="preserve"> </w:t>
      </w:r>
      <w:r w:rsidR="002E2931">
        <w:rPr>
          <w:lang w:val="ru-RU"/>
        </w:rPr>
        <w:t>соответствии</w:t>
      </w:r>
      <w:r w:rsidR="002E2931" w:rsidRPr="002E2931">
        <w:rPr>
          <w:lang w:val="ru-RU"/>
        </w:rPr>
        <w:t xml:space="preserve"> </w:t>
      </w:r>
      <w:r w:rsidR="002E2931">
        <w:rPr>
          <w:lang w:val="ru-RU"/>
        </w:rPr>
        <w:t>с</w:t>
      </w:r>
      <w:r w:rsidR="002E2931" w:rsidRPr="002E2931">
        <w:rPr>
          <w:lang w:val="ru-RU"/>
        </w:rPr>
        <w:t xml:space="preserve"> </w:t>
      </w:r>
      <w:r w:rsidR="002E2931">
        <w:rPr>
          <w:lang w:val="ru-RU"/>
        </w:rPr>
        <w:t>пунктом</w:t>
      </w:r>
      <w:r w:rsidR="0036555A" w:rsidRPr="002E2931">
        <w:rPr>
          <w:lang w:val="ru-RU"/>
        </w:rPr>
        <w:t xml:space="preserve"> (</w:t>
      </w:r>
      <w:r w:rsidR="00BB754D" w:rsidRPr="002E2931">
        <w:rPr>
          <w:lang w:val="ru-RU"/>
        </w:rPr>
        <w:t>1</w:t>
      </w:r>
      <w:r w:rsidR="0036555A" w:rsidRPr="002E2931">
        <w:rPr>
          <w:lang w:val="ru-RU"/>
        </w:rPr>
        <w:t xml:space="preserve">) </w:t>
      </w:r>
      <w:r w:rsidR="002E2931">
        <w:rPr>
          <w:lang w:val="ru-RU"/>
        </w:rPr>
        <w:t>Договаривающиеся</w:t>
      </w:r>
      <w:r w:rsidR="002E2931" w:rsidRPr="002E2931">
        <w:rPr>
          <w:lang w:val="ru-RU"/>
        </w:rPr>
        <w:t xml:space="preserve"> </w:t>
      </w:r>
      <w:r w:rsidR="002E2931">
        <w:rPr>
          <w:lang w:val="ru-RU"/>
        </w:rPr>
        <w:t>стороны</w:t>
      </w:r>
      <w:r w:rsidR="002E2931" w:rsidRPr="002E2931">
        <w:rPr>
          <w:lang w:val="ru-RU"/>
        </w:rPr>
        <w:t xml:space="preserve"> </w:t>
      </w:r>
      <w:r w:rsidR="002E2931">
        <w:rPr>
          <w:lang w:val="ru-RU"/>
        </w:rPr>
        <w:t>вольны</w:t>
      </w:r>
      <w:r w:rsidR="002E2931" w:rsidRPr="002E2931">
        <w:rPr>
          <w:lang w:val="ru-RU"/>
        </w:rPr>
        <w:t xml:space="preserve"> </w:t>
      </w:r>
      <w:r w:rsidR="002E2931">
        <w:rPr>
          <w:lang w:val="ru-RU"/>
        </w:rPr>
        <w:t>выбирать</w:t>
      </w:r>
      <w:r w:rsidR="002E2931" w:rsidRPr="002E2931">
        <w:rPr>
          <w:lang w:val="ru-RU"/>
        </w:rPr>
        <w:t xml:space="preserve"> </w:t>
      </w:r>
      <w:r w:rsidR="002E2931">
        <w:rPr>
          <w:lang w:val="ru-RU"/>
        </w:rPr>
        <w:t>вид</w:t>
      </w:r>
      <w:r w:rsidR="002E2931" w:rsidRPr="002E2931">
        <w:rPr>
          <w:lang w:val="ru-RU"/>
        </w:rPr>
        <w:t xml:space="preserve"> </w:t>
      </w:r>
      <w:r w:rsidR="002E2931">
        <w:rPr>
          <w:lang w:val="ru-RU"/>
        </w:rPr>
        <w:t>правовой</w:t>
      </w:r>
      <w:r w:rsidR="002E2931" w:rsidRPr="002E2931">
        <w:rPr>
          <w:lang w:val="ru-RU"/>
        </w:rPr>
        <w:t xml:space="preserve"> </w:t>
      </w:r>
      <w:r w:rsidR="002E2931">
        <w:rPr>
          <w:lang w:val="ru-RU"/>
        </w:rPr>
        <w:t>охраны</w:t>
      </w:r>
      <w:r w:rsidR="002E2931" w:rsidRPr="002E2931">
        <w:rPr>
          <w:lang w:val="ru-RU"/>
        </w:rPr>
        <w:t xml:space="preserve">, </w:t>
      </w:r>
      <w:r w:rsidR="002E2931">
        <w:rPr>
          <w:lang w:val="ru-RU"/>
        </w:rPr>
        <w:t>в</w:t>
      </w:r>
      <w:r w:rsidR="002E2931" w:rsidRPr="002E2931">
        <w:rPr>
          <w:lang w:val="ru-RU"/>
        </w:rPr>
        <w:t xml:space="preserve"> </w:t>
      </w:r>
      <w:r w:rsidR="002E2931">
        <w:rPr>
          <w:lang w:val="ru-RU"/>
        </w:rPr>
        <w:t>соответствии</w:t>
      </w:r>
      <w:r w:rsidR="002E2931" w:rsidRPr="002E2931">
        <w:rPr>
          <w:lang w:val="ru-RU"/>
        </w:rPr>
        <w:t xml:space="preserve"> </w:t>
      </w:r>
      <w:r w:rsidR="002E2931">
        <w:rPr>
          <w:lang w:val="ru-RU"/>
        </w:rPr>
        <w:t>с</w:t>
      </w:r>
      <w:r w:rsidR="002E2931" w:rsidRPr="002E2931">
        <w:rPr>
          <w:lang w:val="ru-RU"/>
        </w:rPr>
        <w:t xml:space="preserve"> </w:t>
      </w:r>
      <w:r w:rsidR="002E2931">
        <w:rPr>
          <w:lang w:val="ru-RU"/>
        </w:rPr>
        <w:t>которым</w:t>
      </w:r>
      <w:r w:rsidR="002E2931" w:rsidRPr="002E2931">
        <w:rPr>
          <w:lang w:val="ru-RU"/>
        </w:rPr>
        <w:t xml:space="preserve"> </w:t>
      </w:r>
      <w:r w:rsidR="002E2931">
        <w:rPr>
          <w:lang w:val="ru-RU"/>
        </w:rPr>
        <w:t>они</w:t>
      </w:r>
      <w:r w:rsidR="002E2931" w:rsidRPr="002E2931">
        <w:rPr>
          <w:lang w:val="ru-RU"/>
        </w:rPr>
        <w:t xml:space="preserve"> </w:t>
      </w:r>
      <w:r w:rsidR="002E2931">
        <w:rPr>
          <w:lang w:val="ru-RU"/>
        </w:rPr>
        <w:t>обеспечивают</w:t>
      </w:r>
      <w:r w:rsidR="0036555A" w:rsidRPr="002E2931">
        <w:rPr>
          <w:lang w:val="ru-RU"/>
        </w:rPr>
        <w:t xml:space="preserve"> </w:t>
      </w:r>
      <w:r w:rsidR="002E2931">
        <w:rPr>
          <w:lang w:val="ru-RU"/>
        </w:rPr>
        <w:t>охрану</w:t>
      </w:r>
      <w:r w:rsidR="002E2931" w:rsidRPr="002E2931">
        <w:rPr>
          <w:lang w:val="ru-RU"/>
        </w:rPr>
        <w:t xml:space="preserve">, </w:t>
      </w:r>
      <w:r w:rsidR="002E2931">
        <w:rPr>
          <w:lang w:val="ru-RU"/>
        </w:rPr>
        <w:t>предусмотренную</w:t>
      </w:r>
      <w:r w:rsidR="002E2931" w:rsidRPr="002E2931">
        <w:rPr>
          <w:lang w:val="ru-RU"/>
        </w:rPr>
        <w:t xml:space="preserve"> </w:t>
      </w:r>
      <w:r w:rsidR="002E2931">
        <w:rPr>
          <w:lang w:val="ru-RU"/>
        </w:rPr>
        <w:t>в</w:t>
      </w:r>
      <w:r w:rsidR="002E2931" w:rsidRPr="002E2931">
        <w:rPr>
          <w:lang w:val="ru-RU"/>
        </w:rPr>
        <w:t xml:space="preserve"> </w:t>
      </w:r>
      <w:r w:rsidR="002E2931">
        <w:rPr>
          <w:lang w:val="ru-RU"/>
        </w:rPr>
        <w:t>пересмотренном Лиссабонском соглашении, в отношении зарегистрированных наименований мест происхождения или географических указаний</w:t>
      </w:r>
      <w:r w:rsidR="0036555A" w:rsidRPr="002E2931">
        <w:rPr>
          <w:lang w:val="ru-RU"/>
        </w:rPr>
        <w:t xml:space="preserve">.  </w:t>
      </w:r>
      <w:r w:rsidR="002E2931">
        <w:rPr>
          <w:lang w:val="ru-RU"/>
        </w:rPr>
        <w:t>Помимо</w:t>
      </w:r>
      <w:r w:rsidR="002E2931" w:rsidRPr="002E2931">
        <w:rPr>
          <w:lang w:val="ru-RU"/>
        </w:rPr>
        <w:t xml:space="preserve"> </w:t>
      </w:r>
      <w:r w:rsidR="002E2931">
        <w:rPr>
          <w:lang w:val="ru-RU"/>
        </w:rPr>
        <w:t>вида</w:t>
      </w:r>
      <w:r w:rsidR="002E2931" w:rsidRPr="002E2931">
        <w:rPr>
          <w:lang w:val="ru-RU"/>
        </w:rPr>
        <w:t xml:space="preserve"> </w:t>
      </w:r>
      <w:r w:rsidR="002E2931">
        <w:rPr>
          <w:lang w:val="ru-RU"/>
        </w:rPr>
        <w:t>охраны</w:t>
      </w:r>
      <w:r w:rsidR="002E2931" w:rsidRPr="002E2931">
        <w:rPr>
          <w:lang w:val="ru-RU"/>
        </w:rPr>
        <w:t xml:space="preserve">, </w:t>
      </w:r>
      <w:r w:rsidR="002E2931">
        <w:rPr>
          <w:lang w:val="ru-RU"/>
        </w:rPr>
        <w:t>Договаривающиеся</w:t>
      </w:r>
      <w:r w:rsidR="002E2931" w:rsidRPr="002E2931">
        <w:rPr>
          <w:lang w:val="ru-RU"/>
        </w:rPr>
        <w:t xml:space="preserve"> </w:t>
      </w:r>
      <w:r w:rsidR="002E2931">
        <w:rPr>
          <w:lang w:val="ru-RU"/>
        </w:rPr>
        <w:t>стороны</w:t>
      </w:r>
      <w:r w:rsidR="0036555A" w:rsidRPr="002E2931">
        <w:rPr>
          <w:lang w:val="ru-RU"/>
        </w:rPr>
        <w:t xml:space="preserve"> </w:t>
      </w:r>
      <w:r w:rsidR="002E2931">
        <w:rPr>
          <w:lang w:val="ru-RU"/>
        </w:rPr>
        <w:t>также</w:t>
      </w:r>
      <w:r w:rsidR="002E2931" w:rsidRPr="002E2931">
        <w:rPr>
          <w:lang w:val="ru-RU"/>
        </w:rPr>
        <w:t xml:space="preserve"> </w:t>
      </w:r>
      <w:r w:rsidR="002E2931">
        <w:rPr>
          <w:lang w:val="ru-RU"/>
        </w:rPr>
        <w:t>будут</w:t>
      </w:r>
      <w:r w:rsidR="002E2931" w:rsidRPr="002E2931">
        <w:rPr>
          <w:lang w:val="ru-RU"/>
        </w:rPr>
        <w:t xml:space="preserve"> </w:t>
      </w:r>
      <w:r w:rsidR="002E2931">
        <w:rPr>
          <w:lang w:val="ru-RU"/>
        </w:rPr>
        <w:t>вольны</w:t>
      </w:r>
      <w:r w:rsidR="002E2931" w:rsidRPr="002E2931">
        <w:rPr>
          <w:lang w:val="ru-RU"/>
        </w:rPr>
        <w:t xml:space="preserve"> </w:t>
      </w:r>
      <w:r w:rsidR="002E2931">
        <w:rPr>
          <w:lang w:val="ru-RU"/>
        </w:rPr>
        <w:t>выбирать</w:t>
      </w:r>
      <w:r w:rsidR="002E2931" w:rsidRPr="002E2931">
        <w:rPr>
          <w:lang w:val="ru-RU"/>
        </w:rPr>
        <w:t xml:space="preserve"> </w:t>
      </w:r>
      <w:r w:rsidR="002E2931">
        <w:rPr>
          <w:lang w:val="ru-RU"/>
        </w:rPr>
        <w:t>наименование</w:t>
      </w:r>
      <w:r w:rsidR="002E2931" w:rsidRPr="002E2931">
        <w:rPr>
          <w:lang w:val="ru-RU"/>
        </w:rPr>
        <w:t xml:space="preserve"> </w:t>
      </w:r>
      <w:r w:rsidR="002E2931">
        <w:rPr>
          <w:lang w:val="ru-RU"/>
        </w:rPr>
        <w:t>охранного</w:t>
      </w:r>
      <w:r w:rsidR="002E2931" w:rsidRPr="002E2931">
        <w:rPr>
          <w:lang w:val="ru-RU"/>
        </w:rPr>
        <w:t xml:space="preserve"> </w:t>
      </w:r>
      <w:r w:rsidR="002E2931">
        <w:rPr>
          <w:lang w:val="ru-RU"/>
        </w:rPr>
        <w:t>документа</w:t>
      </w:r>
      <w:r w:rsidR="002E2931" w:rsidRPr="002E2931">
        <w:rPr>
          <w:lang w:val="ru-RU"/>
        </w:rPr>
        <w:t xml:space="preserve">, </w:t>
      </w:r>
      <w:r w:rsidR="002E2931">
        <w:rPr>
          <w:lang w:val="ru-RU"/>
        </w:rPr>
        <w:t>присваиваемое</w:t>
      </w:r>
      <w:r w:rsidR="002E2931" w:rsidRPr="002E2931">
        <w:rPr>
          <w:lang w:val="ru-RU"/>
        </w:rPr>
        <w:t xml:space="preserve"> </w:t>
      </w:r>
      <w:r w:rsidR="0036555A" w:rsidRPr="002E2931">
        <w:rPr>
          <w:lang w:val="ru-RU"/>
        </w:rPr>
        <w:t xml:space="preserve"> </w:t>
      </w:r>
      <w:r w:rsidR="002E2931">
        <w:rPr>
          <w:lang w:val="ru-RU"/>
        </w:rPr>
        <w:t>в соответствии с их правовой системой; например, в соответствии с законодательством ЕС английским термином для обозначения</w:t>
      </w:r>
      <w:r w:rsidR="0036555A" w:rsidRPr="002E2931">
        <w:rPr>
          <w:lang w:val="ru-RU"/>
        </w:rPr>
        <w:t xml:space="preserve"> “</w:t>
      </w:r>
      <w:r w:rsidR="0036555A" w:rsidRPr="00F96DA3">
        <w:rPr>
          <w:i/>
        </w:rPr>
        <w:t>appellation</w:t>
      </w:r>
      <w:r w:rsidR="0036555A" w:rsidRPr="002E2931">
        <w:rPr>
          <w:i/>
          <w:lang w:val="ru-RU"/>
        </w:rPr>
        <w:t xml:space="preserve"> </w:t>
      </w:r>
      <w:r w:rsidR="0036555A" w:rsidRPr="00F96DA3">
        <w:rPr>
          <w:i/>
        </w:rPr>
        <w:t>d</w:t>
      </w:r>
      <w:r w:rsidR="0036555A" w:rsidRPr="002E2931">
        <w:rPr>
          <w:i/>
          <w:lang w:val="ru-RU"/>
        </w:rPr>
        <w:t>’</w:t>
      </w:r>
      <w:r w:rsidR="0036555A" w:rsidRPr="00F96DA3">
        <w:rPr>
          <w:i/>
        </w:rPr>
        <w:t>origine</w:t>
      </w:r>
      <w:r w:rsidR="0036555A" w:rsidRPr="002E2931">
        <w:rPr>
          <w:lang w:val="ru-RU"/>
        </w:rPr>
        <w:t xml:space="preserve">” </w:t>
      </w:r>
      <w:r w:rsidR="002E2931">
        <w:rPr>
          <w:lang w:val="ru-RU"/>
        </w:rPr>
        <w:t>является не</w:t>
      </w:r>
      <w:r w:rsidR="0036555A" w:rsidRPr="002E2931">
        <w:rPr>
          <w:lang w:val="ru-RU"/>
        </w:rPr>
        <w:t xml:space="preserve"> “</w:t>
      </w:r>
      <w:r w:rsidR="0036555A" w:rsidRPr="00F96DA3">
        <w:t>appellation</w:t>
      </w:r>
      <w:r w:rsidR="0036555A" w:rsidRPr="002E2931">
        <w:rPr>
          <w:lang w:val="ru-RU"/>
        </w:rPr>
        <w:t xml:space="preserve"> </w:t>
      </w:r>
      <w:r w:rsidR="0036555A" w:rsidRPr="00F96DA3">
        <w:t>of</w:t>
      </w:r>
      <w:r w:rsidR="0036555A" w:rsidRPr="002E2931">
        <w:rPr>
          <w:lang w:val="ru-RU"/>
        </w:rPr>
        <w:t xml:space="preserve"> </w:t>
      </w:r>
      <w:r w:rsidR="0036555A" w:rsidRPr="00F96DA3">
        <w:t>origin</w:t>
      </w:r>
      <w:r w:rsidR="0036555A" w:rsidRPr="002E2931">
        <w:rPr>
          <w:lang w:val="ru-RU"/>
        </w:rPr>
        <w:t xml:space="preserve">”, </w:t>
      </w:r>
      <w:r w:rsidR="002E2931">
        <w:rPr>
          <w:lang w:val="ru-RU"/>
        </w:rPr>
        <w:t>а</w:t>
      </w:r>
      <w:r w:rsidR="0036555A" w:rsidRPr="002E2931">
        <w:rPr>
          <w:lang w:val="ru-RU"/>
        </w:rPr>
        <w:t xml:space="preserve"> “</w:t>
      </w:r>
      <w:r w:rsidR="0036555A" w:rsidRPr="00F96DA3">
        <w:t>designation</w:t>
      </w:r>
      <w:r w:rsidR="0036555A" w:rsidRPr="002E2931">
        <w:rPr>
          <w:lang w:val="ru-RU"/>
        </w:rPr>
        <w:t xml:space="preserve"> </w:t>
      </w:r>
      <w:r w:rsidR="0036555A" w:rsidRPr="00F96DA3">
        <w:t>of</w:t>
      </w:r>
      <w:r w:rsidR="0036555A" w:rsidRPr="002E2931">
        <w:rPr>
          <w:lang w:val="ru-RU"/>
        </w:rPr>
        <w:t xml:space="preserve"> </w:t>
      </w:r>
      <w:r w:rsidR="0036555A" w:rsidRPr="00F96DA3">
        <w:t>origin</w:t>
      </w:r>
      <w:r w:rsidR="0036555A" w:rsidRPr="002E2931">
        <w:rPr>
          <w:lang w:val="ru-RU"/>
        </w:rPr>
        <w:t>”.</w:t>
      </w:r>
      <w:r w:rsidR="000C0670" w:rsidRPr="002E2931">
        <w:rPr>
          <w:lang w:val="ru-RU"/>
        </w:rPr>
        <w:t xml:space="preserve">  </w:t>
      </w:r>
      <w:r w:rsidR="002E2931">
        <w:rPr>
          <w:lang w:val="ru-RU"/>
        </w:rPr>
        <w:t>Другой</w:t>
      </w:r>
      <w:r w:rsidR="002E2931" w:rsidRPr="00B7322A">
        <w:rPr>
          <w:lang w:val="ru-RU"/>
        </w:rPr>
        <w:t xml:space="preserve"> </w:t>
      </w:r>
      <w:r w:rsidR="002E2931">
        <w:rPr>
          <w:lang w:val="ru-RU"/>
        </w:rPr>
        <w:t>пример</w:t>
      </w:r>
      <w:r w:rsidR="002E2931" w:rsidRPr="00B7322A">
        <w:rPr>
          <w:lang w:val="ru-RU"/>
        </w:rPr>
        <w:t xml:space="preserve"> </w:t>
      </w:r>
      <w:r w:rsidR="002E2931">
        <w:rPr>
          <w:lang w:val="ru-RU"/>
        </w:rPr>
        <w:t>касается</w:t>
      </w:r>
      <w:r w:rsidR="002E2931" w:rsidRPr="00B7322A">
        <w:rPr>
          <w:lang w:val="ru-RU"/>
        </w:rPr>
        <w:t xml:space="preserve"> </w:t>
      </w:r>
      <w:r w:rsidR="002E2931">
        <w:rPr>
          <w:lang w:val="ru-RU"/>
        </w:rPr>
        <w:t>Китая</w:t>
      </w:r>
      <w:r w:rsidR="002E2931" w:rsidRPr="00B7322A">
        <w:rPr>
          <w:lang w:val="ru-RU"/>
        </w:rPr>
        <w:t xml:space="preserve">, </w:t>
      </w:r>
      <w:r w:rsidR="002E2931">
        <w:rPr>
          <w:lang w:val="ru-RU"/>
        </w:rPr>
        <w:t>который</w:t>
      </w:r>
      <w:r w:rsidR="002E2931" w:rsidRPr="00B7322A">
        <w:rPr>
          <w:lang w:val="ru-RU"/>
        </w:rPr>
        <w:t xml:space="preserve"> </w:t>
      </w:r>
      <w:r w:rsidR="002E2931">
        <w:rPr>
          <w:lang w:val="ru-RU"/>
        </w:rPr>
        <w:t>согласно</w:t>
      </w:r>
      <w:r w:rsidR="002E2931" w:rsidRPr="00B7322A">
        <w:rPr>
          <w:lang w:val="ru-RU"/>
        </w:rPr>
        <w:t xml:space="preserve"> </w:t>
      </w:r>
      <w:r w:rsidR="002E2931">
        <w:rPr>
          <w:lang w:val="ru-RU"/>
        </w:rPr>
        <w:t>своему</w:t>
      </w:r>
      <w:r w:rsidR="002E2931" w:rsidRPr="00B7322A">
        <w:rPr>
          <w:lang w:val="ru-RU"/>
        </w:rPr>
        <w:t xml:space="preserve"> </w:t>
      </w:r>
      <w:r w:rsidR="002E2931">
        <w:rPr>
          <w:lang w:val="ru-RU"/>
        </w:rPr>
        <w:t>Закону</w:t>
      </w:r>
      <w:r w:rsidR="002E2931" w:rsidRPr="00B7322A">
        <w:rPr>
          <w:lang w:val="ru-RU"/>
        </w:rPr>
        <w:t xml:space="preserve"> </w:t>
      </w:r>
      <w:r w:rsidR="002E2931">
        <w:rPr>
          <w:lang w:val="ru-RU"/>
        </w:rPr>
        <w:t>о</w:t>
      </w:r>
      <w:r w:rsidR="002E2931" w:rsidRPr="00B7322A">
        <w:rPr>
          <w:lang w:val="ru-RU"/>
        </w:rPr>
        <w:t xml:space="preserve"> </w:t>
      </w:r>
      <w:r w:rsidR="002E2931">
        <w:rPr>
          <w:lang w:val="ru-RU"/>
        </w:rPr>
        <w:t>товарных</w:t>
      </w:r>
      <w:r w:rsidR="002E2931" w:rsidRPr="00B7322A">
        <w:rPr>
          <w:lang w:val="ru-RU"/>
        </w:rPr>
        <w:t xml:space="preserve"> </w:t>
      </w:r>
      <w:r w:rsidR="002E2931">
        <w:rPr>
          <w:lang w:val="ru-RU"/>
        </w:rPr>
        <w:t>знаках</w:t>
      </w:r>
      <w:r w:rsidR="002E2931" w:rsidRPr="00B7322A">
        <w:rPr>
          <w:lang w:val="ru-RU"/>
        </w:rPr>
        <w:t xml:space="preserve"> </w:t>
      </w:r>
      <w:r w:rsidR="002E2931">
        <w:rPr>
          <w:lang w:val="ru-RU"/>
        </w:rPr>
        <w:t>позволяет</w:t>
      </w:r>
      <w:r w:rsidR="002E2931" w:rsidRPr="00B7322A">
        <w:rPr>
          <w:lang w:val="ru-RU"/>
        </w:rPr>
        <w:t xml:space="preserve"> </w:t>
      </w:r>
      <w:r w:rsidR="002E2931">
        <w:rPr>
          <w:lang w:val="ru-RU"/>
        </w:rPr>
        <w:t>регистрировать</w:t>
      </w:r>
      <w:r w:rsidR="002E2931" w:rsidRPr="00B7322A">
        <w:rPr>
          <w:lang w:val="ru-RU"/>
        </w:rPr>
        <w:t xml:space="preserve"> </w:t>
      </w:r>
      <w:r w:rsidR="002E2931">
        <w:rPr>
          <w:lang w:val="ru-RU"/>
        </w:rPr>
        <w:t>географические</w:t>
      </w:r>
      <w:r w:rsidR="002E2931" w:rsidRPr="00B7322A">
        <w:rPr>
          <w:lang w:val="ru-RU"/>
        </w:rPr>
        <w:t xml:space="preserve"> </w:t>
      </w:r>
      <w:r w:rsidR="002E2931">
        <w:rPr>
          <w:lang w:val="ru-RU"/>
        </w:rPr>
        <w:t>указания</w:t>
      </w:r>
      <w:r w:rsidR="002E2931" w:rsidRPr="00B7322A">
        <w:rPr>
          <w:lang w:val="ru-RU"/>
        </w:rPr>
        <w:t xml:space="preserve"> </w:t>
      </w:r>
      <w:r w:rsidR="002E2931">
        <w:rPr>
          <w:lang w:val="ru-RU"/>
        </w:rPr>
        <w:t>как</w:t>
      </w:r>
      <w:r w:rsidR="002E2931" w:rsidRPr="00B7322A">
        <w:rPr>
          <w:lang w:val="ru-RU"/>
        </w:rPr>
        <w:t xml:space="preserve"> </w:t>
      </w:r>
      <w:r w:rsidR="00B7322A">
        <w:rPr>
          <w:lang w:val="ru-RU"/>
        </w:rPr>
        <w:t>сертификационные знаки на основе определения, содержащего элементы статьи</w:t>
      </w:r>
      <w:r w:rsidR="000C0670" w:rsidRPr="00B7322A">
        <w:rPr>
          <w:lang w:val="ru-RU"/>
        </w:rPr>
        <w:t xml:space="preserve"> 2(1)(</w:t>
      </w:r>
      <w:r w:rsidR="000C0670">
        <w:t>i</w:t>
      </w:r>
      <w:r w:rsidR="000C0670" w:rsidRPr="00B7322A">
        <w:rPr>
          <w:lang w:val="ru-RU"/>
        </w:rPr>
        <w:t>) 2(1)(</w:t>
      </w:r>
      <w:r w:rsidR="000C0670">
        <w:t>ii</w:t>
      </w:r>
      <w:r w:rsidR="000C0670" w:rsidRPr="00B7322A">
        <w:rPr>
          <w:lang w:val="ru-RU"/>
        </w:rPr>
        <w:t xml:space="preserve">) </w:t>
      </w:r>
      <w:r w:rsidR="00B7322A">
        <w:rPr>
          <w:lang w:val="ru-RU"/>
        </w:rPr>
        <w:t>проекта пересмотренного Лиссабонского соглашения</w:t>
      </w:r>
      <w:r w:rsidR="000C0670" w:rsidRPr="00B7322A">
        <w:rPr>
          <w:lang w:val="ru-RU"/>
        </w:rPr>
        <w:t>.</w:t>
      </w:r>
      <w:r w:rsidR="008B0ABE" w:rsidRPr="00B7322A">
        <w:rPr>
          <w:lang w:val="ru-RU"/>
        </w:rPr>
        <w:t xml:space="preserve">  </w:t>
      </w:r>
    </w:p>
    <w:p w:rsidR="008A217C" w:rsidRPr="00B7322A" w:rsidRDefault="008A217C" w:rsidP="008A217C">
      <w:pPr>
        <w:rPr>
          <w:lang w:val="ru-RU"/>
        </w:rPr>
      </w:pPr>
    </w:p>
    <w:p w:rsidR="00FE2A84" w:rsidRPr="00D43B83" w:rsidRDefault="00FE2A84" w:rsidP="007E0154">
      <w:pPr>
        <w:tabs>
          <w:tab w:val="left" w:pos="878"/>
        </w:tabs>
        <w:rPr>
          <w:lang w:val="ru-RU"/>
        </w:rPr>
      </w:pPr>
      <w:r w:rsidRPr="00D43B83">
        <w:rPr>
          <w:lang w:val="ru-RU"/>
        </w:rPr>
        <w:t>10.02</w:t>
      </w:r>
      <w:r w:rsidRPr="00D43B83">
        <w:rPr>
          <w:lang w:val="ru-RU"/>
        </w:rPr>
        <w:tab/>
      </w:r>
      <w:r w:rsidR="00D43B83">
        <w:rPr>
          <w:lang w:val="ru-RU"/>
        </w:rPr>
        <w:t>Делается также ссылка на комментарии</w:t>
      </w:r>
      <w:r w:rsidRPr="00D43B83">
        <w:rPr>
          <w:lang w:val="ru-RU"/>
        </w:rPr>
        <w:t xml:space="preserve"> </w:t>
      </w:r>
      <w:r w:rsidR="008B0ABE" w:rsidRPr="00D43B83">
        <w:rPr>
          <w:lang w:val="ru-RU"/>
        </w:rPr>
        <w:t xml:space="preserve">1.02 </w:t>
      </w:r>
      <w:r w:rsidR="00D43B83">
        <w:rPr>
          <w:lang w:val="ru-RU"/>
        </w:rPr>
        <w:t>и</w:t>
      </w:r>
      <w:r w:rsidR="008B0ABE" w:rsidRPr="00D43B83">
        <w:rPr>
          <w:lang w:val="ru-RU"/>
        </w:rPr>
        <w:t xml:space="preserve"> </w:t>
      </w:r>
      <w:r w:rsidRPr="00D43B83">
        <w:rPr>
          <w:lang w:val="ru-RU"/>
        </w:rPr>
        <w:t>9.0</w:t>
      </w:r>
      <w:r w:rsidR="008B0ABE" w:rsidRPr="00D43B83">
        <w:rPr>
          <w:lang w:val="ru-RU"/>
        </w:rPr>
        <w:t>2</w:t>
      </w:r>
      <w:r w:rsidR="00E63DFB" w:rsidRPr="00D43B83">
        <w:rPr>
          <w:lang w:val="ru-RU"/>
        </w:rPr>
        <w:t>.</w:t>
      </w:r>
    </w:p>
    <w:p w:rsidR="00FE2A84" w:rsidRPr="00D43B83" w:rsidRDefault="00FE2A84" w:rsidP="008A217C">
      <w:pPr>
        <w:rPr>
          <w:lang w:val="ru-RU"/>
        </w:rPr>
      </w:pPr>
    </w:p>
    <w:p w:rsidR="008A217C" w:rsidRPr="00C40B3C" w:rsidRDefault="00A05378" w:rsidP="007C18D2">
      <w:pPr>
        <w:tabs>
          <w:tab w:val="left" w:pos="880"/>
        </w:tabs>
        <w:rPr>
          <w:lang w:val="ru-RU"/>
        </w:rPr>
      </w:pPr>
      <w:r w:rsidRPr="00B7322A">
        <w:rPr>
          <w:lang w:val="ru-RU"/>
        </w:rPr>
        <w:t>10</w:t>
      </w:r>
      <w:r w:rsidR="00337052" w:rsidRPr="00B7322A">
        <w:rPr>
          <w:lang w:val="ru-RU"/>
        </w:rPr>
        <w:t>.0</w:t>
      </w:r>
      <w:r w:rsidR="00FE2A84" w:rsidRPr="00B7322A">
        <w:rPr>
          <w:lang w:val="ru-RU"/>
        </w:rPr>
        <w:t>3</w:t>
      </w:r>
      <w:r w:rsidR="008A217C" w:rsidRPr="00B7322A">
        <w:rPr>
          <w:lang w:val="ru-RU"/>
        </w:rPr>
        <w:tab/>
      </w:r>
      <w:r w:rsidR="00B7322A">
        <w:rPr>
          <w:lang w:val="ru-RU"/>
        </w:rPr>
        <w:t>Положения</w:t>
      </w:r>
      <w:r w:rsidR="00B7322A" w:rsidRPr="00B7322A">
        <w:rPr>
          <w:lang w:val="ru-RU"/>
        </w:rPr>
        <w:t xml:space="preserve"> </w:t>
      </w:r>
      <w:r w:rsidR="00B7322A">
        <w:rPr>
          <w:lang w:val="ru-RU"/>
        </w:rPr>
        <w:t>пункта</w:t>
      </w:r>
      <w:r w:rsidR="008A217C" w:rsidRPr="00B7322A">
        <w:rPr>
          <w:lang w:val="ru-RU"/>
        </w:rPr>
        <w:t xml:space="preserve"> (</w:t>
      </w:r>
      <w:r w:rsidR="008D37BB" w:rsidRPr="00B7322A">
        <w:rPr>
          <w:lang w:val="ru-RU"/>
        </w:rPr>
        <w:t>2</w:t>
      </w:r>
      <w:r w:rsidR="008A217C" w:rsidRPr="00B7322A">
        <w:rPr>
          <w:lang w:val="ru-RU"/>
        </w:rPr>
        <w:t xml:space="preserve">) </w:t>
      </w:r>
      <w:r w:rsidR="00B7322A">
        <w:rPr>
          <w:lang w:val="ru-RU"/>
        </w:rPr>
        <w:t>устанавливают защитительную оговорку в отношении других форм охраны, которые могут иметься в Договаривающейся стороне, помимо охраны, которая должна предоставляться в соответствии с пересмотренным Лиссабонским соглашением</w:t>
      </w:r>
      <w:r w:rsidR="00DC3464" w:rsidRPr="00B7322A">
        <w:rPr>
          <w:lang w:val="ru-RU"/>
        </w:rPr>
        <w:t>.</w:t>
      </w:r>
      <w:r w:rsidR="005213B9" w:rsidRPr="00B7322A">
        <w:rPr>
          <w:lang w:val="ru-RU"/>
        </w:rPr>
        <w:t xml:space="preserve">  </w:t>
      </w:r>
      <w:r w:rsidR="00B7322A">
        <w:rPr>
          <w:lang w:val="ru-RU"/>
        </w:rPr>
        <w:t>Как</w:t>
      </w:r>
      <w:r w:rsidR="00B7322A" w:rsidRPr="00B7322A">
        <w:rPr>
          <w:lang w:val="ru-RU"/>
        </w:rPr>
        <w:t xml:space="preserve"> </w:t>
      </w:r>
      <w:r w:rsidR="00B7322A">
        <w:rPr>
          <w:lang w:val="ru-RU"/>
        </w:rPr>
        <w:t>предусмотрено</w:t>
      </w:r>
      <w:r w:rsidR="00B7322A" w:rsidRPr="00B7322A">
        <w:rPr>
          <w:lang w:val="ru-RU"/>
        </w:rPr>
        <w:t xml:space="preserve"> </w:t>
      </w:r>
      <w:r w:rsidR="00B7322A">
        <w:rPr>
          <w:lang w:val="ru-RU"/>
        </w:rPr>
        <w:t>в</w:t>
      </w:r>
      <w:r w:rsidR="00B7322A" w:rsidRPr="00B7322A">
        <w:rPr>
          <w:lang w:val="ru-RU"/>
        </w:rPr>
        <w:t xml:space="preserve"> </w:t>
      </w:r>
      <w:r w:rsidR="00B7322A">
        <w:rPr>
          <w:lang w:val="ru-RU"/>
        </w:rPr>
        <w:t>статье</w:t>
      </w:r>
      <w:r w:rsidR="00083239" w:rsidRPr="00B7322A">
        <w:rPr>
          <w:lang w:val="ru-RU"/>
        </w:rPr>
        <w:t xml:space="preserve"> 15</w:t>
      </w:r>
      <w:r w:rsidR="000C0670" w:rsidRPr="00B7322A">
        <w:rPr>
          <w:lang w:val="ru-RU"/>
        </w:rPr>
        <w:t>(</w:t>
      </w:r>
      <w:r w:rsidR="008F0EE4" w:rsidRPr="00B7322A">
        <w:rPr>
          <w:lang w:val="ru-RU"/>
        </w:rPr>
        <w:t>2</w:t>
      </w:r>
      <w:r w:rsidR="000C0670" w:rsidRPr="00B7322A">
        <w:rPr>
          <w:lang w:val="ru-RU"/>
        </w:rPr>
        <w:t xml:space="preserve">), </w:t>
      </w:r>
      <w:r w:rsidR="00B7322A">
        <w:rPr>
          <w:lang w:val="ru-RU"/>
        </w:rPr>
        <w:t>Договаривающаяся</w:t>
      </w:r>
      <w:r w:rsidR="00B7322A" w:rsidRPr="00B7322A">
        <w:rPr>
          <w:lang w:val="ru-RU"/>
        </w:rPr>
        <w:t xml:space="preserve"> </w:t>
      </w:r>
      <w:r w:rsidR="00B7322A">
        <w:rPr>
          <w:lang w:val="ru-RU"/>
        </w:rPr>
        <w:t>сторона, уведомившая об отказе в соответствии со статьей 15 в отношении зарегистрированного наименования места происхождения, поскольку, по ее мнению, наименование не соответствует наименованию места происхождения, должна, тем не менее, предоставлять охрану этому наименованию как географическому указанию, если наименование соответствует определению географического указания</w:t>
      </w:r>
      <w:r w:rsidR="0028752E" w:rsidRPr="00B7322A">
        <w:rPr>
          <w:lang w:val="ru-RU"/>
        </w:rPr>
        <w:t>.</w:t>
      </w:r>
      <w:r w:rsidR="008B0ABE" w:rsidRPr="00B7322A">
        <w:rPr>
          <w:lang w:val="ru-RU"/>
        </w:rPr>
        <w:t xml:space="preserve">  </w:t>
      </w:r>
      <w:r w:rsidR="00B7322A">
        <w:rPr>
          <w:lang w:val="ru-RU"/>
        </w:rPr>
        <w:t>В</w:t>
      </w:r>
      <w:r w:rsidR="00B7322A" w:rsidRPr="00B7322A">
        <w:t xml:space="preserve"> </w:t>
      </w:r>
      <w:r w:rsidR="00B7322A">
        <w:rPr>
          <w:lang w:val="ru-RU"/>
        </w:rPr>
        <w:t>этой</w:t>
      </w:r>
      <w:r w:rsidR="00B7322A" w:rsidRPr="00B7322A">
        <w:t xml:space="preserve"> </w:t>
      </w:r>
      <w:r w:rsidR="00B7322A">
        <w:rPr>
          <w:lang w:val="ru-RU"/>
        </w:rPr>
        <w:t>связи</w:t>
      </w:r>
      <w:r w:rsidR="00B7322A" w:rsidRPr="00B7322A">
        <w:t xml:space="preserve"> </w:t>
      </w:r>
      <w:r w:rsidR="00B7322A">
        <w:rPr>
          <w:lang w:val="ru-RU"/>
        </w:rPr>
        <w:t>делается</w:t>
      </w:r>
      <w:r w:rsidR="00B7322A" w:rsidRPr="00B7322A">
        <w:t xml:space="preserve"> </w:t>
      </w:r>
      <w:r w:rsidR="00B7322A">
        <w:rPr>
          <w:lang w:val="ru-RU"/>
        </w:rPr>
        <w:t>также</w:t>
      </w:r>
      <w:r w:rsidR="00B7322A" w:rsidRPr="00B7322A">
        <w:t xml:space="preserve"> </w:t>
      </w:r>
      <w:r w:rsidR="00B7322A">
        <w:rPr>
          <w:lang w:val="ru-RU"/>
        </w:rPr>
        <w:t>ссылка</w:t>
      </w:r>
      <w:r w:rsidR="00B7322A" w:rsidRPr="00B7322A">
        <w:t xml:space="preserve"> </w:t>
      </w:r>
      <w:r w:rsidR="00B7322A">
        <w:rPr>
          <w:lang w:val="ru-RU"/>
        </w:rPr>
        <w:t>на</w:t>
      </w:r>
      <w:r w:rsidR="00B7322A" w:rsidRPr="00B7322A">
        <w:t xml:space="preserve"> </w:t>
      </w:r>
      <w:r w:rsidR="00B7322A">
        <w:rPr>
          <w:lang w:val="ru-RU"/>
        </w:rPr>
        <w:t>статью</w:t>
      </w:r>
      <w:r w:rsidR="001206BF" w:rsidRPr="00B7322A">
        <w:t xml:space="preserve"> 19(4).  </w:t>
      </w:r>
      <w:r w:rsidR="00C40B3C">
        <w:rPr>
          <w:lang w:val="ru-RU"/>
        </w:rPr>
        <w:t>Слова</w:t>
      </w:r>
      <w:r w:rsidR="00C40B3C" w:rsidRPr="00C40B3C">
        <w:rPr>
          <w:lang w:val="ru-RU"/>
        </w:rPr>
        <w:t xml:space="preserve"> «</w:t>
      </w:r>
      <w:r w:rsidR="00C40B3C">
        <w:rPr>
          <w:lang w:val="ru-RU"/>
        </w:rPr>
        <w:t>никоим</w:t>
      </w:r>
      <w:r w:rsidR="00C40B3C" w:rsidRPr="00C40B3C">
        <w:rPr>
          <w:lang w:val="ru-RU"/>
        </w:rPr>
        <w:t xml:space="preserve"> </w:t>
      </w:r>
      <w:r w:rsidR="00C40B3C">
        <w:rPr>
          <w:lang w:val="ru-RU"/>
        </w:rPr>
        <w:t>образом</w:t>
      </w:r>
      <w:r w:rsidR="00C40B3C" w:rsidRPr="00C40B3C">
        <w:rPr>
          <w:lang w:val="ru-RU"/>
        </w:rPr>
        <w:t xml:space="preserve"> </w:t>
      </w:r>
      <w:r w:rsidR="00C40B3C">
        <w:rPr>
          <w:lang w:val="ru-RU"/>
        </w:rPr>
        <w:t>не</w:t>
      </w:r>
      <w:r w:rsidR="00C40B3C" w:rsidRPr="00C40B3C">
        <w:rPr>
          <w:lang w:val="ru-RU"/>
        </w:rPr>
        <w:t xml:space="preserve"> </w:t>
      </w:r>
      <w:r w:rsidR="00C40B3C">
        <w:rPr>
          <w:lang w:val="ru-RU"/>
        </w:rPr>
        <w:t>затрагивают</w:t>
      </w:r>
      <w:r w:rsidR="00C40B3C" w:rsidRPr="00C40B3C">
        <w:rPr>
          <w:lang w:val="ru-RU"/>
        </w:rPr>
        <w:t xml:space="preserve">», </w:t>
      </w:r>
      <w:r w:rsidR="00C40B3C">
        <w:rPr>
          <w:lang w:val="ru-RU"/>
        </w:rPr>
        <w:t>как</w:t>
      </w:r>
      <w:r w:rsidR="00C40B3C" w:rsidRPr="00C40B3C">
        <w:rPr>
          <w:lang w:val="ru-RU"/>
        </w:rPr>
        <w:t xml:space="preserve"> </w:t>
      </w:r>
      <w:r w:rsidR="00C40B3C">
        <w:rPr>
          <w:lang w:val="ru-RU"/>
        </w:rPr>
        <w:t>представляется</w:t>
      </w:r>
      <w:r w:rsidR="00C40B3C" w:rsidRPr="00C40B3C">
        <w:rPr>
          <w:lang w:val="ru-RU"/>
        </w:rPr>
        <w:t xml:space="preserve">, </w:t>
      </w:r>
      <w:r w:rsidR="00C40B3C">
        <w:rPr>
          <w:lang w:val="ru-RU"/>
        </w:rPr>
        <w:t>отражают</w:t>
      </w:r>
      <w:r w:rsidR="00C40B3C" w:rsidRPr="00C40B3C">
        <w:rPr>
          <w:lang w:val="ru-RU"/>
        </w:rPr>
        <w:t xml:space="preserve"> </w:t>
      </w:r>
      <w:r w:rsidR="00C40B3C">
        <w:rPr>
          <w:lang w:val="ru-RU"/>
        </w:rPr>
        <w:t>этот</w:t>
      </w:r>
      <w:r w:rsidR="00C40B3C" w:rsidRPr="00C40B3C">
        <w:rPr>
          <w:lang w:val="ru-RU"/>
        </w:rPr>
        <w:t xml:space="preserve"> </w:t>
      </w:r>
      <w:r w:rsidR="00C40B3C">
        <w:rPr>
          <w:lang w:val="ru-RU"/>
        </w:rPr>
        <w:t>аспект</w:t>
      </w:r>
      <w:r w:rsidR="00C40B3C" w:rsidRPr="00C40B3C">
        <w:rPr>
          <w:lang w:val="ru-RU"/>
        </w:rPr>
        <w:t xml:space="preserve"> </w:t>
      </w:r>
      <w:r w:rsidR="00C40B3C">
        <w:rPr>
          <w:lang w:val="ru-RU"/>
        </w:rPr>
        <w:t>более</w:t>
      </w:r>
      <w:r w:rsidR="00C40B3C" w:rsidRPr="00C40B3C">
        <w:rPr>
          <w:lang w:val="ru-RU"/>
        </w:rPr>
        <w:t xml:space="preserve"> </w:t>
      </w:r>
      <w:r w:rsidR="00C40B3C">
        <w:rPr>
          <w:lang w:val="ru-RU"/>
        </w:rPr>
        <w:t>точно</w:t>
      </w:r>
      <w:r w:rsidR="00C40B3C" w:rsidRPr="00C40B3C">
        <w:rPr>
          <w:lang w:val="ru-RU"/>
        </w:rPr>
        <w:t xml:space="preserve">, </w:t>
      </w:r>
      <w:r w:rsidR="00C40B3C">
        <w:rPr>
          <w:lang w:val="ru-RU"/>
        </w:rPr>
        <w:t>чем</w:t>
      </w:r>
      <w:r w:rsidR="00C40B3C" w:rsidRPr="00C40B3C">
        <w:rPr>
          <w:lang w:val="ru-RU"/>
        </w:rPr>
        <w:t xml:space="preserve"> </w:t>
      </w:r>
      <w:r w:rsidR="00C40B3C">
        <w:rPr>
          <w:lang w:val="ru-RU"/>
        </w:rPr>
        <w:t>слова</w:t>
      </w:r>
      <w:r w:rsidR="00083239" w:rsidRPr="00C40B3C">
        <w:rPr>
          <w:lang w:val="ru-RU"/>
        </w:rPr>
        <w:t xml:space="preserve"> </w:t>
      </w:r>
      <w:r w:rsidR="00B7322A" w:rsidRPr="00C40B3C">
        <w:rPr>
          <w:lang w:val="ru-RU"/>
        </w:rPr>
        <w:t>«</w:t>
      </w:r>
      <w:r w:rsidR="00B7322A" w:rsidRPr="00B7322A">
        <w:rPr>
          <w:szCs w:val="22"/>
          <w:lang w:val="ru-RU"/>
        </w:rPr>
        <w:t>уже</w:t>
      </w:r>
      <w:r w:rsidR="00B7322A" w:rsidRPr="00C40B3C">
        <w:rPr>
          <w:szCs w:val="22"/>
          <w:lang w:val="ru-RU"/>
        </w:rPr>
        <w:t xml:space="preserve"> </w:t>
      </w:r>
      <w:r w:rsidR="00B7322A" w:rsidRPr="00B7322A">
        <w:rPr>
          <w:szCs w:val="22"/>
          <w:lang w:val="ru-RU"/>
        </w:rPr>
        <w:t>обеспечиваемой</w:t>
      </w:r>
      <w:r w:rsidR="00B7322A" w:rsidRPr="00C40B3C">
        <w:rPr>
          <w:szCs w:val="22"/>
          <w:lang w:val="ru-RU"/>
        </w:rPr>
        <w:t>»</w:t>
      </w:r>
      <w:r w:rsidR="000B782E" w:rsidRPr="00C40B3C">
        <w:rPr>
          <w:lang w:val="ru-RU"/>
        </w:rPr>
        <w:t xml:space="preserve">, </w:t>
      </w:r>
      <w:r w:rsidR="00C40B3C">
        <w:rPr>
          <w:lang w:val="ru-RU"/>
        </w:rPr>
        <w:t>содержащиеся</w:t>
      </w:r>
      <w:r w:rsidR="00C40B3C" w:rsidRPr="00C40B3C">
        <w:rPr>
          <w:lang w:val="ru-RU"/>
        </w:rPr>
        <w:t xml:space="preserve"> </w:t>
      </w:r>
      <w:r w:rsidR="00C40B3C">
        <w:rPr>
          <w:lang w:val="ru-RU"/>
        </w:rPr>
        <w:t>в</w:t>
      </w:r>
      <w:r w:rsidR="00C40B3C" w:rsidRPr="00C40B3C">
        <w:rPr>
          <w:lang w:val="ru-RU"/>
        </w:rPr>
        <w:t xml:space="preserve"> </w:t>
      </w:r>
      <w:r w:rsidR="00C40B3C">
        <w:rPr>
          <w:lang w:val="ru-RU"/>
        </w:rPr>
        <w:t>статье</w:t>
      </w:r>
      <w:r w:rsidR="000B782E" w:rsidRPr="00C40B3C">
        <w:rPr>
          <w:lang w:val="ru-RU"/>
        </w:rPr>
        <w:t xml:space="preserve"> 4 </w:t>
      </w:r>
      <w:r w:rsidR="00C40B3C">
        <w:rPr>
          <w:lang w:val="ru-RU"/>
        </w:rPr>
        <w:t>нынешнего</w:t>
      </w:r>
      <w:r w:rsidR="00C40B3C" w:rsidRPr="00C40B3C">
        <w:rPr>
          <w:lang w:val="ru-RU"/>
        </w:rPr>
        <w:t xml:space="preserve"> </w:t>
      </w:r>
      <w:r w:rsidR="00C40B3C">
        <w:rPr>
          <w:lang w:val="ru-RU"/>
        </w:rPr>
        <w:t>Лиссабонского</w:t>
      </w:r>
      <w:r w:rsidR="00C40B3C" w:rsidRPr="00C40B3C">
        <w:rPr>
          <w:lang w:val="ru-RU"/>
        </w:rPr>
        <w:t xml:space="preserve"> </w:t>
      </w:r>
      <w:r w:rsidR="00C40B3C">
        <w:rPr>
          <w:lang w:val="ru-RU"/>
        </w:rPr>
        <w:t>соглашения</w:t>
      </w:r>
      <w:r w:rsidR="000B782E" w:rsidRPr="00C40B3C">
        <w:rPr>
          <w:lang w:val="ru-RU"/>
        </w:rPr>
        <w:t xml:space="preserve">, </w:t>
      </w:r>
      <w:r w:rsidR="00C40B3C">
        <w:rPr>
          <w:lang w:val="ru-RU"/>
        </w:rPr>
        <w:t>которые могут быть истолкованы как означающие, что охрана уже имелась в стране, о которой идет речь, например в силу ранее заключенного двустороннего соглашения</w:t>
      </w:r>
      <w:r w:rsidR="000B782E" w:rsidRPr="00C40B3C">
        <w:rPr>
          <w:lang w:val="ru-RU"/>
        </w:rPr>
        <w:t xml:space="preserve">.  </w:t>
      </w:r>
    </w:p>
    <w:p w:rsidR="008A217C" w:rsidRPr="00C40B3C" w:rsidRDefault="008A217C" w:rsidP="00B21C02">
      <w:pPr>
        <w:tabs>
          <w:tab w:val="num" w:pos="851"/>
        </w:tabs>
        <w:rPr>
          <w:lang w:val="ru-RU"/>
        </w:rPr>
      </w:pPr>
    </w:p>
    <w:p w:rsidR="00233D86" w:rsidRPr="000C65CF" w:rsidRDefault="00FE2A84" w:rsidP="00B21C02">
      <w:pPr>
        <w:tabs>
          <w:tab w:val="num" w:pos="851"/>
        </w:tabs>
        <w:rPr>
          <w:lang w:val="ru-RU"/>
        </w:rPr>
      </w:pPr>
      <w:r w:rsidRPr="00C40B3C">
        <w:rPr>
          <w:lang w:val="ru-RU"/>
        </w:rPr>
        <w:t>10.04</w:t>
      </w:r>
      <w:r w:rsidR="008D37BB" w:rsidRPr="00C40B3C">
        <w:rPr>
          <w:lang w:val="ru-RU"/>
        </w:rPr>
        <w:tab/>
      </w:r>
      <w:r w:rsidR="00C40B3C">
        <w:rPr>
          <w:lang w:val="ru-RU"/>
        </w:rPr>
        <w:t>В</w:t>
      </w:r>
      <w:r w:rsidR="00C40B3C" w:rsidRPr="00C40B3C">
        <w:rPr>
          <w:lang w:val="ru-RU"/>
        </w:rPr>
        <w:t xml:space="preserve"> </w:t>
      </w:r>
      <w:r w:rsidR="00C40B3C">
        <w:rPr>
          <w:lang w:val="ru-RU"/>
        </w:rPr>
        <w:t>то</w:t>
      </w:r>
      <w:r w:rsidR="00C40B3C" w:rsidRPr="00C40B3C">
        <w:rPr>
          <w:lang w:val="ru-RU"/>
        </w:rPr>
        <w:t xml:space="preserve"> </w:t>
      </w:r>
      <w:r w:rsidR="00C40B3C">
        <w:rPr>
          <w:lang w:val="ru-RU"/>
        </w:rPr>
        <w:t>же</w:t>
      </w:r>
      <w:r w:rsidR="00C40B3C" w:rsidRPr="00C40B3C">
        <w:rPr>
          <w:lang w:val="ru-RU"/>
        </w:rPr>
        <w:t xml:space="preserve"> </w:t>
      </w:r>
      <w:r w:rsidR="00C40B3C">
        <w:rPr>
          <w:lang w:val="ru-RU"/>
        </w:rPr>
        <w:t>время</w:t>
      </w:r>
      <w:r w:rsidR="00C40B3C" w:rsidRPr="00C40B3C">
        <w:rPr>
          <w:lang w:val="ru-RU"/>
        </w:rPr>
        <w:t xml:space="preserve"> </w:t>
      </w:r>
      <w:r w:rsidR="00C40B3C">
        <w:rPr>
          <w:lang w:val="ru-RU"/>
        </w:rPr>
        <w:t>положения</w:t>
      </w:r>
      <w:r w:rsidR="00C40B3C" w:rsidRPr="00C40B3C">
        <w:rPr>
          <w:lang w:val="ru-RU"/>
        </w:rPr>
        <w:t xml:space="preserve"> </w:t>
      </w:r>
      <w:r w:rsidR="00C40B3C">
        <w:rPr>
          <w:lang w:val="ru-RU"/>
        </w:rPr>
        <w:t>пункта</w:t>
      </w:r>
      <w:r w:rsidR="00C40B3C" w:rsidRPr="00C40B3C">
        <w:rPr>
          <w:lang w:val="ru-RU"/>
        </w:rPr>
        <w:t xml:space="preserve"> </w:t>
      </w:r>
      <w:r w:rsidR="00111206" w:rsidRPr="00C40B3C">
        <w:rPr>
          <w:lang w:val="ru-RU"/>
        </w:rPr>
        <w:t xml:space="preserve">(2) </w:t>
      </w:r>
      <w:r w:rsidR="00C40B3C">
        <w:rPr>
          <w:lang w:val="ru-RU"/>
        </w:rPr>
        <w:t>подтверждают</w:t>
      </w:r>
      <w:r w:rsidR="00C40B3C" w:rsidRPr="00C40B3C">
        <w:rPr>
          <w:lang w:val="ru-RU"/>
        </w:rPr>
        <w:t xml:space="preserve">, </w:t>
      </w:r>
      <w:r w:rsidR="00C40B3C">
        <w:rPr>
          <w:lang w:val="ru-RU"/>
        </w:rPr>
        <w:t>что</w:t>
      </w:r>
      <w:r w:rsidR="00C40B3C" w:rsidRPr="00C40B3C">
        <w:rPr>
          <w:lang w:val="ru-RU"/>
        </w:rPr>
        <w:t xml:space="preserve"> </w:t>
      </w:r>
      <w:r w:rsidR="00C40B3C">
        <w:rPr>
          <w:lang w:val="ru-RU"/>
        </w:rPr>
        <w:t>пересмотренное</w:t>
      </w:r>
      <w:r w:rsidR="00C40B3C" w:rsidRPr="00C40B3C">
        <w:rPr>
          <w:lang w:val="ru-RU"/>
        </w:rPr>
        <w:t xml:space="preserve"> </w:t>
      </w:r>
      <w:r w:rsidR="00C40B3C">
        <w:rPr>
          <w:lang w:val="ru-RU"/>
        </w:rPr>
        <w:t>Лиссабонское</w:t>
      </w:r>
      <w:r w:rsidR="00C40B3C" w:rsidRPr="00C40B3C">
        <w:rPr>
          <w:lang w:val="ru-RU"/>
        </w:rPr>
        <w:t xml:space="preserve"> </w:t>
      </w:r>
      <w:r w:rsidR="00C40B3C">
        <w:rPr>
          <w:lang w:val="ru-RU"/>
        </w:rPr>
        <w:t>соглашение</w:t>
      </w:r>
      <w:r w:rsidR="00C40B3C" w:rsidRPr="00C40B3C">
        <w:rPr>
          <w:lang w:val="ru-RU"/>
        </w:rPr>
        <w:t xml:space="preserve">, </w:t>
      </w:r>
      <w:r w:rsidR="00C40B3C">
        <w:rPr>
          <w:lang w:val="ru-RU"/>
        </w:rPr>
        <w:t>которое</w:t>
      </w:r>
      <w:r w:rsidR="00C40B3C" w:rsidRPr="00C40B3C">
        <w:rPr>
          <w:lang w:val="ru-RU"/>
        </w:rPr>
        <w:t xml:space="preserve"> </w:t>
      </w:r>
      <w:r w:rsidR="00C40B3C">
        <w:rPr>
          <w:lang w:val="ru-RU"/>
        </w:rPr>
        <w:t>будет</w:t>
      </w:r>
      <w:r w:rsidR="00C40B3C" w:rsidRPr="00C40B3C">
        <w:rPr>
          <w:lang w:val="ru-RU"/>
        </w:rPr>
        <w:t xml:space="preserve"> </w:t>
      </w:r>
      <w:r w:rsidR="00C40B3C">
        <w:rPr>
          <w:lang w:val="ru-RU"/>
        </w:rPr>
        <w:t>пересматривать</w:t>
      </w:r>
      <w:r w:rsidR="00C40B3C" w:rsidRPr="00C40B3C">
        <w:rPr>
          <w:lang w:val="ru-RU"/>
        </w:rPr>
        <w:t xml:space="preserve"> </w:t>
      </w:r>
      <w:r w:rsidR="00C40B3C">
        <w:rPr>
          <w:lang w:val="ru-RU"/>
        </w:rPr>
        <w:t>уровень</w:t>
      </w:r>
      <w:r w:rsidR="00C40B3C" w:rsidRPr="00C40B3C">
        <w:rPr>
          <w:lang w:val="ru-RU"/>
        </w:rPr>
        <w:t xml:space="preserve"> </w:t>
      </w:r>
      <w:r w:rsidR="00C40B3C">
        <w:rPr>
          <w:lang w:val="ru-RU"/>
        </w:rPr>
        <w:t>охраны</w:t>
      </w:r>
      <w:r w:rsidR="00C40B3C" w:rsidRPr="00C40B3C">
        <w:rPr>
          <w:lang w:val="ru-RU"/>
        </w:rPr>
        <w:t xml:space="preserve">, </w:t>
      </w:r>
      <w:r w:rsidR="00C40B3C">
        <w:rPr>
          <w:lang w:val="ru-RU"/>
        </w:rPr>
        <w:t>подлежащей</w:t>
      </w:r>
      <w:r w:rsidR="00C40B3C" w:rsidRPr="00C40B3C">
        <w:rPr>
          <w:lang w:val="ru-RU"/>
        </w:rPr>
        <w:t xml:space="preserve"> </w:t>
      </w:r>
      <w:r w:rsidR="00C40B3C">
        <w:rPr>
          <w:lang w:val="ru-RU"/>
        </w:rPr>
        <w:t>предоставлению</w:t>
      </w:r>
      <w:r w:rsidR="00C40B3C" w:rsidRPr="00C40B3C">
        <w:rPr>
          <w:lang w:val="ru-RU"/>
        </w:rPr>
        <w:t xml:space="preserve"> </w:t>
      </w:r>
      <w:r w:rsidR="00C40B3C">
        <w:rPr>
          <w:lang w:val="ru-RU"/>
        </w:rPr>
        <w:t>в</w:t>
      </w:r>
      <w:r w:rsidR="00C40B3C" w:rsidRPr="00C40B3C">
        <w:rPr>
          <w:lang w:val="ru-RU"/>
        </w:rPr>
        <w:t xml:space="preserve"> </w:t>
      </w:r>
      <w:r w:rsidR="00C40B3C">
        <w:rPr>
          <w:lang w:val="ru-RU"/>
        </w:rPr>
        <w:t>отношении</w:t>
      </w:r>
      <w:r w:rsidR="00C40B3C" w:rsidRPr="00C40B3C">
        <w:rPr>
          <w:lang w:val="ru-RU"/>
        </w:rPr>
        <w:t xml:space="preserve"> </w:t>
      </w:r>
      <w:r w:rsidR="00C40B3C">
        <w:rPr>
          <w:lang w:val="ru-RU"/>
        </w:rPr>
        <w:t>зарегистрированных</w:t>
      </w:r>
      <w:r w:rsidR="00C40B3C" w:rsidRPr="00C40B3C">
        <w:rPr>
          <w:lang w:val="ru-RU"/>
        </w:rPr>
        <w:t xml:space="preserve"> </w:t>
      </w:r>
      <w:r w:rsidR="00C40B3C">
        <w:rPr>
          <w:lang w:val="ru-RU"/>
        </w:rPr>
        <w:t>наименований мест происхождения и географических</w:t>
      </w:r>
      <w:r w:rsidR="00C40B3C" w:rsidRPr="00C40B3C">
        <w:rPr>
          <w:lang w:val="ru-RU"/>
        </w:rPr>
        <w:t xml:space="preserve"> </w:t>
      </w:r>
      <w:r w:rsidR="00C40B3C">
        <w:rPr>
          <w:lang w:val="ru-RU"/>
        </w:rPr>
        <w:t>указаний</w:t>
      </w:r>
      <w:r w:rsidR="008D37BB" w:rsidRPr="00C40B3C">
        <w:rPr>
          <w:lang w:val="ru-RU"/>
        </w:rPr>
        <w:t xml:space="preserve">, </w:t>
      </w:r>
      <w:r w:rsidR="00C40B3C">
        <w:rPr>
          <w:lang w:val="ru-RU"/>
        </w:rPr>
        <w:t>само по себе</w:t>
      </w:r>
      <w:r w:rsidR="008D37BB" w:rsidRPr="00C40B3C">
        <w:rPr>
          <w:lang w:val="ru-RU"/>
        </w:rPr>
        <w:t xml:space="preserve"> </w:t>
      </w:r>
      <w:r w:rsidR="00C40B3C">
        <w:rPr>
          <w:lang w:val="ru-RU"/>
        </w:rPr>
        <w:t>не будет препятствием для того, чтобы Договаривающиеся стороны предоставляли более широкую охрану, чем та, которая требуется в соответствии с пересмотренным Лиссабонским соглашением</w:t>
      </w:r>
      <w:r w:rsidR="008D37BB" w:rsidRPr="00C40B3C">
        <w:rPr>
          <w:lang w:val="ru-RU"/>
        </w:rPr>
        <w:t xml:space="preserve">.  </w:t>
      </w:r>
      <w:r w:rsidR="00C40B3C">
        <w:rPr>
          <w:lang w:val="ru-RU"/>
        </w:rPr>
        <w:t>Очевидно</w:t>
      </w:r>
      <w:r w:rsidR="008D37BB" w:rsidRPr="000C65CF">
        <w:rPr>
          <w:lang w:val="ru-RU"/>
        </w:rPr>
        <w:t xml:space="preserve">, </w:t>
      </w:r>
      <w:r w:rsidR="00C40B3C">
        <w:rPr>
          <w:lang w:val="ru-RU"/>
        </w:rPr>
        <w:t>что</w:t>
      </w:r>
      <w:r w:rsidR="00C40B3C" w:rsidRPr="000C65CF">
        <w:rPr>
          <w:lang w:val="ru-RU"/>
        </w:rPr>
        <w:t xml:space="preserve"> </w:t>
      </w:r>
      <w:r w:rsidR="00C40B3C">
        <w:rPr>
          <w:lang w:val="ru-RU"/>
        </w:rPr>
        <w:t>такая</w:t>
      </w:r>
      <w:r w:rsidR="00C40B3C" w:rsidRPr="000C65CF">
        <w:rPr>
          <w:lang w:val="ru-RU"/>
        </w:rPr>
        <w:t xml:space="preserve"> </w:t>
      </w:r>
      <w:r w:rsidR="00C40B3C">
        <w:rPr>
          <w:lang w:val="ru-RU"/>
        </w:rPr>
        <w:t>иная</w:t>
      </w:r>
      <w:r w:rsidR="00C40B3C" w:rsidRPr="000C65CF">
        <w:rPr>
          <w:lang w:val="ru-RU"/>
        </w:rPr>
        <w:t xml:space="preserve"> </w:t>
      </w:r>
      <w:r w:rsidR="00C40B3C">
        <w:rPr>
          <w:lang w:val="ru-RU"/>
        </w:rPr>
        <w:t>охрана</w:t>
      </w:r>
      <w:r w:rsidR="00C40B3C" w:rsidRPr="000C65CF">
        <w:rPr>
          <w:lang w:val="ru-RU"/>
        </w:rPr>
        <w:t xml:space="preserve"> </w:t>
      </w:r>
      <w:r w:rsidR="00C40B3C">
        <w:rPr>
          <w:lang w:val="ru-RU"/>
        </w:rPr>
        <w:t>не</w:t>
      </w:r>
      <w:r w:rsidR="00C40B3C" w:rsidRPr="000C65CF">
        <w:rPr>
          <w:lang w:val="ru-RU"/>
        </w:rPr>
        <w:t xml:space="preserve"> </w:t>
      </w:r>
      <w:r w:rsidR="00C40B3C">
        <w:rPr>
          <w:lang w:val="ru-RU"/>
        </w:rPr>
        <w:t>должна</w:t>
      </w:r>
      <w:r w:rsidR="00C40B3C" w:rsidRPr="000C65CF">
        <w:rPr>
          <w:lang w:val="ru-RU"/>
        </w:rPr>
        <w:t xml:space="preserve"> </w:t>
      </w:r>
      <w:r w:rsidR="00C40B3C">
        <w:rPr>
          <w:lang w:val="ru-RU"/>
        </w:rPr>
        <w:t>умалять</w:t>
      </w:r>
      <w:r w:rsidR="00C40B3C" w:rsidRPr="000C65CF">
        <w:rPr>
          <w:lang w:val="ru-RU"/>
        </w:rPr>
        <w:t xml:space="preserve"> </w:t>
      </w:r>
      <w:r w:rsidR="00C40B3C">
        <w:rPr>
          <w:lang w:val="ru-RU"/>
        </w:rPr>
        <w:t>пользование</w:t>
      </w:r>
      <w:r w:rsidR="00C40B3C" w:rsidRPr="000C65CF">
        <w:rPr>
          <w:lang w:val="ru-RU"/>
        </w:rPr>
        <w:t xml:space="preserve"> - </w:t>
      </w:r>
      <w:r w:rsidR="00C40B3C">
        <w:rPr>
          <w:lang w:val="ru-RU"/>
        </w:rPr>
        <w:t>или</w:t>
      </w:r>
      <w:r w:rsidR="00C40B3C" w:rsidRPr="000C65CF">
        <w:rPr>
          <w:lang w:val="ru-RU"/>
        </w:rPr>
        <w:t xml:space="preserve"> </w:t>
      </w:r>
      <w:r w:rsidR="000C65CF">
        <w:rPr>
          <w:lang w:val="ru-RU"/>
        </w:rPr>
        <w:t>мешать пользованию – правами, предоставляемыми пересмотренным Лиссабонским соглашением</w:t>
      </w:r>
      <w:r w:rsidR="008D37BB" w:rsidRPr="000C65CF">
        <w:rPr>
          <w:lang w:val="ru-RU"/>
        </w:rPr>
        <w:t xml:space="preserve">.  </w:t>
      </w:r>
    </w:p>
    <w:p w:rsidR="00172E6C" w:rsidRPr="000C65CF" w:rsidRDefault="00172E6C" w:rsidP="00B21C02">
      <w:pPr>
        <w:tabs>
          <w:tab w:val="num" w:pos="851"/>
        </w:tabs>
        <w:rPr>
          <w:lang w:val="ru-RU"/>
        </w:rPr>
      </w:pPr>
    </w:p>
    <w:p w:rsidR="00277089" w:rsidRPr="00D43B83" w:rsidRDefault="0043098B" w:rsidP="00772FC6">
      <w:pPr>
        <w:pStyle w:val="Heading1"/>
        <w:rPr>
          <w:lang w:val="ru-RU"/>
        </w:rPr>
      </w:pPr>
      <w:r>
        <w:rPr>
          <w:lang w:val="ru-RU"/>
        </w:rPr>
        <w:lastRenderedPageBreak/>
        <w:t>Комментарии</w:t>
      </w:r>
      <w:r w:rsidRPr="00D43B83">
        <w:rPr>
          <w:lang w:val="ru-RU"/>
        </w:rPr>
        <w:t xml:space="preserve"> </w:t>
      </w:r>
      <w:r>
        <w:rPr>
          <w:lang w:val="ru-RU"/>
        </w:rPr>
        <w:t>к</w:t>
      </w:r>
      <w:r w:rsidRPr="00D43B83">
        <w:rPr>
          <w:lang w:val="ru-RU"/>
        </w:rPr>
        <w:t xml:space="preserve"> </w:t>
      </w:r>
      <w:r>
        <w:rPr>
          <w:lang w:val="ru-RU"/>
        </w:rPr>
        <w:t>статье</w:t>
      </w:r>
      <w:r w:rsidRPr="00D43B83">
        <w:rPr>
          <w:lang w:val="ru-RU"/>
        </w:rPr>
        <w:t xml:space="preserve"> </w:t>
      </w:r>
      <w:r w:rsidR="00A05378" w:rsidRPr="00D43B83">
        <w:rPr>
          <w:lang w:val="ru-RU"/>
        </w:rPr>
        <w:t>11</w:t>
      </w:r>
      <w:r w:rsidR="00FF6937" w:rsidRPr="00D43B83">
        <w:rPr>
          <w:lang w:val="ru-RU"/>
        </w:rPr>
        <w:t xml:space="preserve">:  </w:t>
      </w:r>
      <w:r w:rsidR="00D43B83">
        <w:rPr>
          <w:lang w:val="ru-RU"/>
        </w:rPr>
        <w:t>Охрана в отношении зарегистрированных наименований мест происхождения и географических указаний</w:t>
      </w:r>
    </w:p>
    <w:p w:rsidR="00DF0AA2" w:rsidRPr="00D43B83" w:rsidRDefault="00DF0AA2" w:rsidP="00DF0AA2">
      <w:pPr>
        <w:rPr>
          <w:lang w:val="ru-RU"/>
        </w:rPr>
      </w:pPr>
    </w:p>
    <w:p w:rsidR="003E404E" w:rsidRPr="00A03C0F" w:rsidRDefault="00A05378" w:rsidP="00765CED">
      <w:pPr>
        <w:tabs>
          <w:tab w:val="left" w:pos="880"/>
        </w:tabs>
        <w:rPr>
          <w:lang w:val="ru-RU"/>
        </w:rPr>
      </w:pPr>
      <w:r w:rsidRPr="003D59EF">
        <w:rPr>
          <w:lang w:val="ru-RU"/>
        </w:rPr>
        <w:t>11</w:t>
      </w:r>
      <w:r w:rsidR="008A6311" w:rsidRPr="003D59EF">
        <w:rPr>
          <w:lang w:val="ru-RU"/>
        </w:rPr>
        <w:t>.</w:t>
      </w:r>
      <w:r w:rsidR="006E0795" w:rsidRPr="003D59EF">
        <w:rPr>
          <w:lang w:val="ru-RU"/>
        </w:rPr>
        <w:t>01</w:t>
      </w:r>
      <w:r w:rsidR="008A6311" w:rsidRPr="003D59EF">
        <w:rPr>
          <w:lang w:val="ru-RU"/>
        </w:rPr>
        <w:tab/>
      </w:r>
      <w:r w:rsidR="003D59EF">
        <w:rPr>
          <w:lang w:val="ru-RU"/>
        </w:rPr>
        <w:t>На своей шестой сессии Рабочая группа согласовала основной подход к статьям</w:t>
      </w:r>
      <w:r w:rsidR="008A6311" w:rsidRPr="003D59EF">
        <w:rPr>
          <w:lang w:val="ru-RU"/>
        </w:rPr>
        <w:t xml:space="preserve"> </w:t>
      </w:r>
      <w:r w:rsidR="00981761" w:rsidRPr="003D59EF">
        <w:rPr>
          <w:lang w:val="ru-RU"/>
        </w:rPr>
        <w:t xml:space="preserve">11 </w:t>
      </w:r>
      <w:r w:rsidR="003D59EF">
        <w:rPr>
          <w:lang w:val="ru-RU"/>
        </w:rPr>
        <w:t>и</w:t>
      </w:r>
      <w:r w:rsidR="006E0795" w:rsidRPr="003D59EF">
        <w:rPr>
          <w:lang w:val="ru-RU"/>
        </w:rPr>
        <w:t xml:space="preserve"> </w:t>
      </w:r>
      <w:r w:rsidR="00981761" w:rsidRPr="003D59EF">
        <w:rPr>
          <w:lang w:val="ru-RU"/>
        </w:rPr>
        <w:t>12</w:t>
      </w:r>
      <w:r w:rsidR="003B4264" w:rsidRPr="003D59EF">
        <w:rPr>
          <w:lang w:val="ru-RU"/>
        </w:rPr>
        <w:t xml:space="preserve">.  </w:t>
      </w:r>
      <w:r w:rsidR="003D59EF">
        <w:rPr>
          <w:lang w:val="ru-RU"/>
        </w:rPr>
        <w:t>На седьмой, восьмой и девятой сессиях Рабочей группы текст был еще больше доработан.  На</w:t>
      </w:r>
      <w:r w:rsidR="003D59EF" w:rsidRPr="003D59EF">
        <w:rPr>
          <w:lang w:val="ru-RU"/>
        </w:rPr>
        <w:t xml:space="preserve"> </w:t>
      </w:r>
      <w:r w:rsidR="003D59EF">
        <w:rPr>
          <w:lang w:val="ru-RU"/>
        </w:rPr>
        <w:t>восьмой</w:t>
      </w:r>
      <w:r w:rsidR="003D59EF" w:rsidRPr="003D59EF">
        <w:rPr>
          <w:lang w:val="ru-RU"/>
        </w:rPr>
        <w:t xml:space="preserve"> </w:t>
      </w:r>
      <w:r w:rsidR="003D59EF">
        <w:rPr>
          <w:lang w:val="ru-RU"/>
        </w:rPr>
        <w:t>сессии</w:t>
      </w:r>
      <w:r w:rsidR="003D59EF" w:rsidRPr="003D59EF">
        <w:rPr>
          <w:lang w:val="ru-RU"/>
        </w:rPr>
        <w:t xml:space="preserve"> </w:t>
      </w:r>
      <w:r w:rsidR="003D59EF">
        <w:rPr>
          <w:lang w:val="ru-RU"/>
        </w:rPr>
        <w:t>Рабочей</w:t>
      </w:r>
      <w:r w:rsidR="003D59EF" w:rsidRPr="003D59EF">
        <w:rPr>
          <w:lang w:val="ru-RU"/>
        </w:rPr>
        <w:t xml:space="preserve"> </w:t>
      </w:r>
      <w:r w:rsidR="003D59EF">
        <w:rPr>
          <w:lang w:val="ru-RU"/>
        </w:rPr>
        <w:t>группы</w:t>
      </w:r>
      <w:r w:rsidR="003D59EF" w:rsidRPr="003D59EF">
        <w:rPr>
          <w:lang w:val="ru-RU"/>
        </w:rPr>
        <w:t xml:space="preserve"> </w:t>
      </w:r>
      <w:r w:rsidR="003D59EF">
        <w:rPr>
          <w:lang w:val="ru-RU"/>
        </w:rPr>
        <w:t>стало</w:t>
      </w:r>
      <w:r w:rsidR="003D59EF" w:rsidRPr="003D59EF">
        <w:rPr>
          <w:lang w:val="ru-RU"/>
        </w:rPr>
        <w:t xml:space="preserve"> </w:t>
      </w:r>
      <w:r w:rsidR="003D59EF">
        <w:rPr>
          <w:lang w:val="ru-RU"/>
        </w:rPr>
        <w:t>ясно</w:t>
      </w:r>
      <w:r w:rsidR="003B4264" w:rsidRPr="003D59EF">
        <w:rPr>
          <w:lang w:val="ru-RU"/>
        </w:rPr>
        <w:t xml:space="preserve">, </w:t>
      </w:r>
      <w:r w:rsidR="003D59EF">
        <w:rPr>
          <w:lang w:val="ru-RU"/>
        </w:rPr>
        <w:t>что</w:t>
      </w:r>
      <w:r w:rsidR="003D59EF" w:rsidRPr="003D59EF">
        <w:rPr>
          <w:lang w:val="ru-RU"/>
        </w:rPr>
        <w:t xml:space="preserve"> </w:t>
      </w:r>
      <w:r w:rsidR="003D59EF">
        <w:rPr>
          <w:lang w:val="ru-RU"/>
        </w:rPr>
        <w:t>не</w:t>
      </w:r>
      <w:r w:rsidR="003D59EF" w:rsidRPr="003D59EF">
        <w:rPr>
          <w:lang w:val="ru-RU"/>
        </w:rPr>
        <w:t xml:space="preserve"> </w:t>
      </w:r>
      <w:r w:rsidR="003D59EF">
        <w:rPr>
          <w:lang w:val="ru-RU"/>
        </w:rPr>
        <w:t>только</w:t>
      </w:r>
      <w:r w:rsidR="003D59EF" w:rsidRPr="003D59EF">
        <w:rPr>
          <w:lang w:val="ru-RU"/>
        </w:rPr>
        <w:t xml:space="preserve"> </w:t>
      </w:r>
      <w:r w:rsidR="003D59EF">
        <w:rPr>
          <w:lang w:val="ru-RU"/>
        </w:rPr>
        <w:t>пункт</w:t>
      </w:r>
      <w:r w:rsidR="003D59EF" w:rsidRPr="003D59EF">
        <w:rPr>
          <w:lang w:val="ru-RU"/>
        </w:rPr>
        <w:t xml:space="preserve"> </w:t>
      </w:r>
      <w:r w:rsidR="003E404E" w:rsidRPr="003D59EF">
        <w:rPr>
          <w:lang w:val="ru-RU"/>
        </w:rPr>
        <w:t>(</w:t>
      </w:r>
      <w:r w:rsidR="003E404E" w:rsidRPr="003E404E">
        <w:t>ii</w:t>
      </w:r>
      <w:r w:rsidR="003E404E" w:rsidRPr="003D59EF">
        <w:rPr>
          <w:lang w:val="ru-RU"/>
        </w:rPr>
        <w:t>)</w:t>
      </w:r>
      <w:r w:rsidR="003D59EF" w:rsidRPr="003D59EF">
        <w:rPr>
          <w:lang w:val="ru-RU"/>
        </w:rPr>
        <w:t xml:space="preserve">, </w:t>
      </w:r>
      <w:r w:rsidR="003D59EF">
        <w:rPr>
          <w:lang w:val="ru-RU"/>
        </w:rPr>
        <w:t>в</w:t>
      </w:r>
      <w:r w:rsidR="003D59EF" w:rsidRPr="003D59EF">
        <w:rPr>
          <w:lang w:val="ru-RU"/>
        </w:rPr>
        <w:t xml:space="preserve"> </w:t>
      </w:r>
      <w:r w:rsidR="003D59EF">
        <w:rPr>
          <w:lang w:val="ru-RU"/>
        </w:rPr>
        <w:t>основе</w:t>
      </w:r>
      <w:r w:rsidR="003D59EF" w:rsidRPr="003D59EF">
        <w:rPr>
          <w:lang w:val="ru-RU"/>
        </w:rPr>
        <w:t xml:space="preserve"> </w:t>
      </w:r>
      <w:r w:rsidR="003D59EF">
        <w:rPr>
          <w:lang w:val="ru-RU"/>
        </w:rPr>
        <w:t>которого</w:t>
      </w:r>
      <w:r w:rsidR="003D59EF" w:rsidRPr="003D59EF">
        <w:rPr>
          <w:lang w:val="ru-RU"/>
        </w:rPr>
        <w:t xml:space="preserve"> </w:t>
      </w:r>
      <w:r w:rsidR="003D59EF">
        <w:rPr>
          <w:lang w:val="ru-RU"/>
        </w:rPr>
        <w:t>лежит</w:t>
      </w:r>
      <w:r w:rsidR="003E404E" w:rsidRPr="003D59EF">
        <w:rPr>
          <w:lang w:val="ru-RU"/>
        </w:rPr>
        <w:t xml:space="preserve"> </w:t>
      </w:r>
      <w:r w:rsidR="003D59EF">
        <w:rPr>
          <w:lang w:val="ru-RU"/>
        </w:rPr>
        <w:t>статья</w:t>
      </w:r>
      <w:r w:rsidR="003D59EF" w:rsidRPr="003D59EF">
        <w:rPr>
          <w:lang w:val="ru-RU"/>
        </w:rPr>
        <w:t xml:space="preserve"> 3 </w:t>
      </w:r>
      <w:r w:rsidR="003D59EF">
        <w:rPr>
          <w:lang w:val="ru-RU"/>
        </w:rPr>
        <w:t>нынешнего</w:t>
      </w:r>
      <w:r w:rsidR="003D59EF" w:rsidRPr="003D59EF">
        <w:rPr>
          <w:lang w:val="ru-RU"/>
        </w:rPr>
        <w:t xml:space="preserve"> </w:t>
      </w:r>
      <w:r w:rsidR="003D59EF">
        <w:rPr>
          <w:lang w:val="ru-RU"/>
        </w:rPr>
        <w:t>Лиссабонского</w:t>
      </w:r>
      <w:r w:rsidR="003D59EF" w:rsidRPr="003D59EF">
        <w:rPr>
          <w:lang w:val="ru-RU"/>
        </w:rPr>
        <w:t xml:space="preserve"> </w:t>
      </w:r>
      <w:r w:rsidR="003D59EF">
        <w:rPr>
          <w:lang w:val="ru-RU"/>
        </w:rPr>
        <w:t>соглашения</w:t>
      </w:r>
      <w:r w:rsidR="003D59EF" w:rsidRPr="003D59EF">
        <w:rPr>
          <w:lang w:val="ru-RU"/>
        </w:rPr>
        <w:t xml:space="preserve">, </w:t>
      </w:r>
      <w:r w:rsidR="003D59EF">
        <w:rPr>
          <w:lang w:val="ru-RU"/>
        </w:rPr>
        <w:t>но</w:t>
      </w:r>
      <w:r w:rsidR="003D59EF" w:rsidRPr="003D59EF">
        <w:rPr>
          <w:lang w:val="ru-RU"/>
        </w:rPr>
        <w:t xml:space="preserve"> </w:t>
      </w:r>
      <w:r w:rsidR="003D59EF">
        <w:rPr>
          <w:lang w:val="ru-RU"/>
        </w:rPr>
        <w:t>и</w:t>
      </w:r>
      <w:r w:rsidR="003D59EF" w:rsidRPr="003D59EF">
        <w:rPr>
          <w:lang w:val="ru-RU"/>
        </w:rPr>
        <w:t xml:space="preserve"> </w:t>
      </w:r>
      <w:r w:rsidR="003D59EF">
        <w:rPr>
          <w:lang w:val="ru-RU"/>
        </w:rPr>
        <w:t>пункт</w:t>
      </w:r>
      <w:r w:rsidR="00EA428E" w:rsidRPr="003D59EF">
        <w:rPr>
          <w:lang w:val="ru-RU"/>
        </w:rPr>
        <w:t xml:space="preserve"> </w:t>
      </w:r>
      <w:r w:rsidR="003E404E" w:rsidRPr="003D59EF">
        <w:rPr>
          <w:lang w:val="ru-RU"/>
        </w:rPr>
        <w:t>(</w:t>
      </w:r>
      <w:r w:rsidR="003E404E" w:rsidRPr="003E404E">
        <w:t>iii</w:t>
      </w:r>
      <w:r w:rsidR="003E404E" w:rsidRPr="003D59EF">
        <w:rPr>
          <w:lang w:val="ru-RU"/>
        </w:rPr>
        <w:t xml:space="preserve">) </w:t>
      </w:r>
      <w:r w:rsidR="003D59EF">
        <w:rPr>
          <w:lang w:val="ru-RU"/>
        </w:rPr>
        <w:t>статьи</w:t>
      </w:r>
      <w:r w:rsidR="003E404E" w:rsidRPr="003D59EF">
        <w:rPr>
          <w:lang w:val="ru-RU"/>
        </w:rPr>
        <w:t xml:space="preserve"> 11(1)(</w:t>
      </w:r>
      <w:r w:rsidR="003E404E" w:rsidRPr="003E404E">
        <w:t>a</w:t>
      </w:r>
      <w:r w:rsidR="003E404E" w:rsidRPr="003D59EF">
        <w:rPr>
          <w:lang w:val="ru-RU"/>
        </w:rPr>
        <w:t xml:space="preserve">) </w:t>
      </w:r>
      <w:r w:rsidR="003D59EF">
        <w:rPr>
          <w:lang w:val="ru-RU"/>
        </w:rPr>
        <w:t>является проблематичным для ряда стран, не являющихся участниками Лиссабонского соглашения или Акта</w:t>
      </w:r>
      <w:r w:rsidR="003E404E" w:rsidRPr="003D59EF">
        <w:rPr>
          <w:lang w:val="ru-RU"/>
        </w:rPr>
        <w:t xml:space="preserve"> 1967 </w:t>
      </w:r>
      <w:r w:rsidR="003D59EF">
        <w:rPr>
          <w:lang w:val="ru-RU"/>
        </w:rPr>
        <w:t>года</w:t>
      </w:r>
      <w:r w:rsidR="003E404E" w:rsidRPr="003D59EF">
        <w:rPr>
          <w:lang w:val="ru-RU"/>
        </w:rPr>
        <w:t xml:space="preserve">, </w:t>
      </w:r>
      <w:r w:rsidR="003D59EF">
        <w:rPr>
          <w:lang w:val="ru-RU"/>
        </w:rPr>
        <w:t>поскольку термины, используемые в этих пунктах, несвойственны для нормативной базы этих стран</w:t>
      </w:r>
      <w:r w:rsidR="003E404E" w:rsidRPr="003D59EF">
        <w:rPr>
          <w:lang w:val="ru-RU"/>
        </w:rPr>
        <w:t xml:space="preserve">.  </w:t>
      </w:r>
      <w:r w:rsidR="003D59EF">
        <w:rPr>
          <w:lang w:val="ru-RU"/>
        </w:rPr>
        <w:t>Нынешние государства-члены Лиссабонского союза, однако, придают большое значение терминам, используемым в этих пунктах</w:t>
      </w:r>
      <w:r w:rsidR="003E404E" w:rsidRPr="003D59EF">
        <w:rPr>
          <w:lang w:val="ru-RU"/>
        </w:rPr>
        <w:t xml:space="preserve">.  </w:t>
      </w:r>
      <w:r w:rsidR="003D59EF">
        <w:rPr>
          <w:lang w:val="ru-RU"/>
        </w:rPr>
        <w:t>Возможный</w:t>
      </w:r>
      <w:r w:rsidR="003D59EF" w:rsidRPr="003D59EF">
        <w:rPr>
          <w:lang w:val="ru-RU"/>
        </w:rPr>
        <w:t xml:space="preserve"> </w:t>
      </w:r>
      <w:r w:rsidR="003D59EF">
        <w:rPr>
          <w:lang w:val="ru-RU"/>
        </w:rPr>
        <w:t>выход</w:t>
      </w:r>
      <w:r w:rsidR="003D59EF" w:rsidRPr="003D59EF">
        <w:rPr>
          <w:lang w:val="ru-RU"/>
        </w:rPr>
        <w:t xml:space="preserve"> </w:t>
      </w:r>
      <w:r w:rsidR="003D59EF">
        <w:rPr>
          <w:lang w:val="ru-RU"/>
        </w:rPr>
        <w:t>из</w:t>
      </w:r>
      <w:r w:rsidR="003D59EF" w:rsidRPr="003D59EF">
        <w:rPr>
          <w:lang w:val="ru-RU"/>
        </w:rPr>
        <w:t xml:space="preserve"> </w:t>
      </w:r>
      <w:r w:rsidR="003D59EF">
        <w:rPr>
          <w:lang w:val="ru-RU"/>
        </w:rPr>
        <w:t>этого</w:t>
      </w:r>
      <w:r w:rsidR="003D59EF" w:rsidRPr="003D59EF">
        <w:rPr>
          <w:lang w:val="ru-RU"/>
        </w:rPr>
        <w:t xml:space="preserve"> </w:t>
      </w:r>
      <w:r w:rsidR="003D59EF">
        <w:rPr>
          <w:lang w:val="ru-RU"/>
        </w:rPr>
        <w:t>положения</w:t>
      </w:r>
      <w:r w:rsidR="003E404E" w:rsidRPr="003D59EF">
        <w:rPr>
          <w:lang w:val="ru-RU"/>
        </w:rPr>
        <w:t xml:space="preserve">, </w:t>
      </w:r>
      <w:r w:rsidR="003D59EF">
        <w:rPr>
          <w:lang w:val="ru-RU"/>
        </w:rPr>
        <w:t>изложенный</w:t>
      </w:r>
      <w:r w:rsidR="003D59EF" w:rsidRPr="003D59EF">
        <w:rPr>
          <w:lang w:val="ru-RU"/>
        </w:rPr>
        <w:t xml:space="preserve"> </w:t>
      </w:r>
      <w:r w:rsidR="003D59EF">
        <w:rPr>
          <w:lang w:val="ru-RU"/>
        </w:rPr>
        <w:t>в</w:t>
      </w:r>
      <w:r w:rsidR="003D59EF" w:rsidRPr="003D59EF">
        <w:rPr>
          <w:lang w:val="ru-RU"/>
        </w:rPr>
        <w:t xml:space="preserve"> </w:t>
      </w:r>
      <w:r w:rsidR="003D59EF">
        <w:rPr>
          <w:lang w:val="ru-RU"/>
        </w:rPr>
        <w:t>статье</w:t>
      </w:r>
      <w:r w:rsidR="00D010B8" w:rsidRPr="003D59EF">
        <w:rPr>
          <w:lang w:val="ru-RU"/>
        </w:rPr>
        <w:t xml:space="preserve"> 11(3) </w:t>
      </w:r>
      <w:r w:rsidR="003D59EF">
        <w:rPr>
          <w:lang w:val="ru-RU"/>
        </w:rPr>
        <w:t>документа</w:t>
      </w:r>
      <w:r w:rsidR="00D010B8" w:rsidRPr="003D59EF">
        <w:rPr>
          <w:lang w:val="ru-RU"/>
        </w:rPr>
        <w:t xml:space="preserve"> </w:t>
      </w:r>
      <w:r w:rsidR="00D010B8">
        <w:t>LI</w:t>
      </w:r>
      <w:r w:rsidR="00D010B8" w:rsidRPr="003D59EF">
        <w:rPr>
          <w:lang w:val="ru-RU"/>
        </w:rPr>
        <w:t>/</w:t>
      </w:r>
      <w:r w:rsidR="00D010B8">
        <w:t>WG</w:t>
      </w:r>
      <w:r w:rsidR="00D010B8" w:rsidRPr="003D59EF">
        <w:rPr>
          <w:lang w:val="ru-RU"/>
        </w:rPr>
        <w:t>/</w:t>
      </w:r>
      <w:r w:rsidR="00D010B8">
        <w:t>DEV</w:t>
      </w:r>
      <w:r w:rsidR="00D010B8" w:rsidRPr="003D59EF">
        <w:rPr>
          <w:lang w:val="ru-RU"/>
        </w:rPr>
        <w:t xml:space="preserve">/9/2 </w:t>
      </w:r>
      <w:r w:rsidR="003D59EF">
        <w:rPr>
          <w:lang w:val="ru-RU"/>
        </w:rPr>
        <w:t>и</w:t>
      </w:r>
      <w:r w:rsidR="003D59EF" w:rsidRPr="003D59EF">
        <w:rPr>
          <w:lang w:val="ru-RU"/>
        </w:rPr>
        <w:t xml:space="preserve"> </w:t>
      </w:r>
      <w:r w:rsidR="003D59EF">
        <w:rPr>
          <w:lang w:val="ru-RU"/>
        </w:rPr>
        <w:t>разработанный</w:t>
      </w:r>
      <w:r w:rsidR="003D59EF" w:rsidRPr="003D59EF">
        <w:rPr>
          <w:lang w:val="ru-RU"/>
        </w:rPr>
        <w:t xml:space="preserve"> </w:t>
      </w:r>
      <w:r w:rsidR="003D59EF">
        <w:rPr>
          <w:lang w:val="ru-RU"/>
        </w:rPr>
        <w:t>по</w:t>
      </w:r>
      <w:r w:rsidR="003D59EF" w:rsidRPr="003D59EF">
        <w:rPr>
          <w:lang w:val="ru-RU"/>
        </w:rPr>
        <w:t xml:space="preserve"> </w:t>
      </w:r>
      <w:r w:rsidR="003D59EF">
        <w:rPr>
          <w:lang w:val="ru-RU"/>
        </w:rPr>
        <w:t>образцу</w:t>
      </w:r>
      <w:r w:rsidR="003D59EF" w:rsidRPr="003D59EF">
        <w:rPr>
          <w:lang w:val="ru-RU"/>
        </w:rPr>
        <w:t xml:space="preserve"> </w:t>
      </w:r>
      <w:r w:rsidR="003D59EF">
        <w:rPr>
          <w:lang w:val="ru-RU"/>
        </w:rPr>
        <w:t>статьи</w:t>
      </w:r>
      <w:r w:rsidR="00D010B8" w:rsidRPr="003D59EF">
        <w:rPr>
          <w:lang w:val="ru-RU"/>
        </w:rPr>
        <w:t xml:space="preserve"> </w:t>
      </w:r>
      <w:r w:rsidR="003E404E" w:rsidRPr="003D59EF">
        <w:rPr>
          <w:lang w:val="ru-RU"/>
        </w:rPr>
        <w:t xml:space="preserve">16.3 </w:t>
      </w:r>
      <w:r w:rsidR="003D59EF">
        <w:rPr>
          <w:lang w:val="ru-RU"/>
        </w:rPr>
        <w:t>Соглашения ТРИПС</w:t>
      </w:r>
      <w:r w:rsidR="003E404E" w:rsidRPr="003D59EF">
        <w:rPr>
          <w:lang w:val="ru-RU"/>
        </w:rPr>
        <w:t>,</w:t>
      </w:r>
      <w:r w:rsidR="00A03C0F">
        <w:rPr>
          <w:lang w:val="ru-RU"/>
        </w:rPr>
        <w:t xml:space="preserve"> а также адаптированный, чтобы подходить к географическим указаниям и наименованиям мест происхождения, обсуждался на девятой сессии Рабочей группы</w:t>
      </w:r>
      <w:r w:rsidR="003E404E" w:rsidRPr="003D59EF">
        <w:rPr>
          <w:lang w:val="ru-RU"/>
        </w:rPr>
        <w:t xml:space="preserve">.  </w:t>
      </w:r>
      <w:r w:rsidR="00A03C0F">
        <w:rPr>
          <w:lang w:val="ru-RU"/>
        </w:rPr>
        <w:t>Как</w:t>
      </w:r>
      <w:r w:rsidR="00A03C0F" w:rsidRPr="00A03C0F">
        <w:rPr>
          <w:lang w:val="ru-RU"/>
        </w:rPr>
        <w:t xml:space="preserve"> </w:t>
      </w:r>
      <w:r w:rsidR="00A03C0F">
        <w:rPr>
          <w:lang w:val="ru-RU"/>
        </w:rPr>
        <w:t>результат</w:t>
      </w:r>
      <w:r w:rsidR="00D010B8" w:rsidRPr="00A03C0F">
        <w:rPr>
          <w:lang w:val="ru-RU"/>
        </w:rPr>
        <w:t xml:space="preserve">, </w:t>
      </w:r>
      <w:r w:rsidR="00A03C0F">
        <w:rPr>
          <w:lang w:val="ru-RU"/>
        </w:rPr>
        <w:t>статья</w:t>
      </w:r>
      <w:r w:rsidR="00D010B8" w:rsidRPr="00A03C0F">
        <w:rPr>
          <w:lang w:val="ru-RU"/>
        </w:rPr>
        <w:t xml:space="preserve"> 11 </w:t>
      </w:r>
      <w:r w:rsidR="00A03C0F">
        <w:rPr>
          <w:lang w:val="ru-RU"/>
        </w:rPr>
        <w:t>сейчас предлагает несколько вариантов такого выхода из положения</w:t>
      </w:r>
      <w:r w:rsidR="00D010B8" w:rsidRPr="00A03C0F">
        <w:rPr>
          <w:lang w:val="ru-RU"/>
        </w:rPr>
        <w:t xml:space="preserve">.  </w:t>
      </w:r>
      <w:r w:rsidR="00A03C0F">
        <w:rPr>
          <w:lang w:val="ru-RU"/>
        </w:rPr>
        <w:t>Среди</w:t>
      </w:r>
      <w:r w:rsidR="00A03C0F" w:rsidRPr="00A03C0F">
        <w:rPr>
          <w:lang w:val="ru-RU"/>
        </w:rPr>
        <w:t xml:space="preserve"> </w:t>
      </w:r>
      <w:r w:rsidR="00A03C0F">
        <w:rPr>
          <w:lang w:val="ru-RU"/>
        </w:rPr>
        <w:t>этих</w:t>
      </w:r>
      <w:r w:rsidR="00A03C0F" w:rsidRPr="00A03C0F">
        <w:rPr>
          <w:lang w:val="ru-RU"/>
        </w:rPr>
        <w:t xml:space="preserve"> </w:t>
      </w:r>
      <w:r w:rsidR="00A03C0F">
        <w:rPr>
          <w:lang w:val="ru-RU"/>
        </w:rPr>
        <w:t>вариантов</w:t>
      </w:r>
      <w:r w:rsidR="00D010B8" w:rsidRPr="00A03C0F">
        <w:rPr>
          <w:lang w:val="ru-RU"/>
        </w:rPr>
        <w:t xml:space="preserve"> </w:t>
      </w:r>
      <w:r w:rsidR="00A03C0F">
        <w:rPr>
          <w:lang w:val="ru-RU"/>
        </w:rPr>
        <w:t>два текстовых предложения представлены в отношении статьи</w:t>
      </w:r>
      <w:r w:rsidR="00D010B8" w:rsidRPr="00A03C0F">
        <w:rPr>
          <w:lang w:val="ru-RU"/>
        </w:rPr>
        <w:t xml:space="preserve"> 11(1)(</w:t>
      </w:r>
      <w:r w:rsidR="00D010B8">
        <w:t>a</w:t>
      </w:r>
      <w:r w:rsidR="00D010B8" w:rsidRPr="00A03C0F">
        <w:rPr>
          <w:lang w:val="ru-RU"/>
        </w:rPr>
        <w:t>)(</w:t>
      </w:r>
      <w:r w:rsidR="00D010B8">
        <w:t>ii</w:t>
      </w:r>
      <w:r w:rsidR="00D010B8" w:rsidRPr="00A03C0F">
        <w:rPr>
          <w:lang w:val="ru-RU"/>
        </w:rPr>
        <w:t xml:space="preserve">) </w:t>
      </w:r>
      <w:r w:rsidR="00A03C0F">
        <w:rPr>
          <w:lang w:val="ru-RU"/>
        </w:rPr>
        <w:t>и</w:t>
      </w:r>
      <w:r w:rsidR="00D010B8" w:rsidRPr="00A03C0F">
        <w:rPr>
          <w:lang w:val="ru-RU"/>
        </w:rPr>
        <w:t xml:space="preserve"> (</w:t>
      </w:r>
      <w:r w:rsidR="00D010B8">
        <w:t>iii</w:t>
      </w:r>
      <w:r w:rsidR="00D010B8" w:rsidRPr="00A03C0F">
        <w:rPr>
          <w:lang w:val="ru-RU"/>
        </w:rPr>
        <w:t xml:space="preserve">).  </w:t>
      </w:r>
      <w:r w:rsidR="00A03C0F">
        <w:rPr>
          <w:lang w:val="ru-RU"/>
        </w:rPr>
        <w:t>Вариант</w:t>
      </w:r>
      <w:r w:rsidR="00D010B8" w:rsidRPr="00A03C0F">
        <w:rPr>
          <w:lang w:val="ru-RU"/>
        </w:rPr>
        <w:t xml:space="preserve"> </w:t>
      </w:r>
      <w:r w:rsidR="00D010B8">
        <w:t>A</w:t>
      </w:r>
      <w:r w:rsidR="00D010B8" w:rsidRPr="00A03C0F">
        <w:rPr>
          <w:lang w:val="ru-RU"/>
        </w:rPr>
        <w:t xml:space="preserve"> </w:t>
      </w:r>
      <w:r w:rsidR="00A03C0F">
        <w:rPr>
          <w:lang w:val="ru-RU"/>
        </w:rPr>
        <w:t>в</w:t>
      </w:r>
      <w:r w:rsidR="00A03C0F" w:rsidRPr="00A03C0F">
        <w:rPr>
          <w:lang w:val="ru-RU"/>
        </w:rPr>
        <w:t xml:space="preserve"> </w:t>
      </w:r>
      <w:r w:rsidR="00A03C0F">
        <w:rPr>
          <w:lang w:val="ru-RU"/>
        </w:rPr>
        <w:t>этом</w:t>
      </w:r>
      <w:r w:rsidR="00A03C0F" w:rsidRPr="00A03C0F">
        <w:rPr>
          <w:lang w:val="ru-RU"/>
        </w:rPr>
        <w:t xml:space="preserve"> </w:t>
      </w:r>
      <w:r w:rsidR="00A03C0F">
        <w:rPr>
          <w:lang w:val="ru-RU"/>
        </w:rPr>
        <w:t>подпункте</w:t>
      </w:r>
      <w:r w:rsidR="00A03C0F" w:rsidRPr="00A03C0F">
        <w:rPr>
          <w:lang w:val="ru-RU"/>
        </w:rPr>
        <w:t xml:space="preserve"> </w:t>
      </w:r>
      <w:r w:rsidR="00A03C0F">
        <w:rPr>
          <w:lang w:val="ru-RU"/>
        </w:rPr>
        <w:t>отражает</w:t>
      </w:r>
      <w:r w:rsidR="00A03C0F" w:rsidRPr="00A03C0F">
        <w:rPr>
          <w:lang w:val="ru-RU"/>
        </w:rPr>
        <w:t xml:space="preserve"> </w:t>
      </w:r>
      <w:r w:rsidR="00A03C0F">
        <w:rPr>
          <w:lang w:val="ru-RU"/>
        </w:rPr>
        <w:t>текст</w:t>
      </w:r>
      <w:r w:rsidR="00A03C0F" w:rsidRPr="00A03C0F">
        <w:rPr>
          <w:lang w:val="ru-RU"/>
        </w:rPr>
        <w:t xml:space="preserve"> </w:t>
      </w:r>
      <w:r w:rsidR="00A03C0F">
        <w:rPr>
          <w:lang w:val="ru-RU"/>
        </w:rPr>
        <w:t>пунктов</w:t>
      </w:r>
      <w:r w:rsidR="00D010B8" w:rsidRPr="00A03C0F">
        <w:rPr>
          <w:lang w:val="ru-RU"/>
        </w:rPr>
        <w:t xml:space="preserve"> (</w:t>
      </w:r>
      <w:r w:rsidR="00D010B8">
        <w:t>ii</w:t>
      </w:r>
      <w:r w:rsidR="00D010B8" w:rsidRPr="00A03C0F">
        <w:rPr>
          <w:lang w:val="ru-RU"/>
        </w:rPr>
        <w:t xml:space="preserve">) </w:t>
      </w:r>
      <w:r w:rsidR="00A03C0F">
        <w:rPr>
          <w:lang w:val="ru-RU"/>
        </w:rPr>
        <w:t>и</w:t>
      </w:r>
      <w:r w:rsidR="00D010B8" w:rsidRPr="00A03C0F">
        <w:rPr>
          <w:lang w:val="ru-RU"/>
        </w:rPr>
        <w:t xml:space="preserve"> (</w:t>
      </w:r>
      <w:r w:rsidR="00D010B8">
        <w:t>iii</w:t>
      </w:r>
      <w:r w:rsidR="00D010B8" w:rsidRPr="00A03C0F">
        <w:rPr>
          <w:lang w:val="ru-RU"/>
        </w:rPr>
        <w:t xml:space="preserve">), </w:t>
      </w:r>
      <w:r w:rsidR="00A03C0F">
        <w:rPr>
          <w:lang w:val="ru-RU"/>
        </w:rPr>
        <w:t>содержащихся</w:t>
      </w:r>
      <w:r w:rsidR="00A03C0F" w:rsidRPr="00A03C0F">
        <w:rPr>
          <w:lang w:val="ru-RU"/>
        </w:rPr>
        <w:t xml:space="preserve"> </w:t>
      </w:r>
      <w:r w:rsidR="00A03C0F">
        <w:rPr>
          <w:lang w:val="ru-RU"/>
        </w:rPr>
        <w:t>в</w:t>
      </w:r>
      <w:r w:rsidR="00A03C0F" w:rsidRPr="00A03C0F">
        <w:rPr>
          <w:lang w:val="ru-RU"/>
        </w:rPr>
        <w:t xml:space="preserve"> </w:t>
      </w:r>
      <w:r w:rsidR="00A03C0F">
        <w:rPr>
          <w:lang w:val="ru-RU"/>
        </w:rPr>
        <w:t>документе</w:t>
      </w:r>
      <w:r w:rsidR="00D010B8" w:rsidRPr="00A03C0F">
        <w:rPr>
          <w:lang w:val="ru-RU"/>
        </w:rPr>
        <w:t xml:space="preserve"> </w:t>
      </w:r>
      <w:r w:rsidR="00D010B8">
        <w:t>LI</w:t>
      </w:r>
      <w:r w:rsidR="00D010B8" w:rsidRPr="00A03C0F">
        <w:rPr>
          <w:lang w:val="ru-RU"/>
        </w:rPr>
        <w:t>/</w:t>
      </w:r>
      <w:r w:rsidR="00D010B8">
        <w:t>WG</w:t>
      </w:r>
      <w:r w:rsidR="00D010B8" w:rsidRPr="00A03C0F">
        <w:rPr>
          <w:lang w:val="ru-RU"/>
        </w:rPr>
        <w:t>/</w:t>
      </w:r>
      <w:r w:rsidR="00D010B8">
        <w:t>DEV</w:t>
      </w:r>
      <w:r w:rsidR="00D010B8" w:rsidRPr="00A03C0F">
        <w:rPr>
          <w:lang w:val="ru-RU"/>
        </w:rPr>
        <w:t xml:space="preserve">/9/2, </w:t>
      </w:r>
      <w:r w:rsidR="00A03C0F">
        <w:rPr>
          <w:lang w:val="ru-RU"/>
        </w:rPr>
        <w:t>а вариант</w:t>
      </w:r>
      <w:r w:rsidR="00D010B8" w:rsidRPr="00A03C0F">
        <w:rPr>
          <w:lang w:val="ru-RU"/>
        </w:rPr>
        <w:t xml:space="preserve"> </w:t>
      </w:r>
      <w:r w:rsidR="00D010B8">
        <w:t>B</w:t>
      </w:r>
      <w:r w:rsidR="00D010B8" w:rsidRPr="00A03C0F">
        <w:rPr>
          <w:lang w:val="ru-RU"/>
        </w:rPr>
        <w:t xml:space="preserve"> </w:t>
      </w:r>
      <w:r w:rsidR="00A03C0F">
        <w:rPr>
          <w:lang w:val="ru-RU"/>
        </w:rPr>
        <w:t>предлагает вместо этого использовать один пункт</w:t>
      </w:r>
      <w:r w:rsidR="00D010B8" w:rsidRPr="00A03C0F">
        <w:rPr>
          <w:lang w:val="ru-RU"/>
        </w:rPr>
        <w:t>,</w:t>
      </w:r>
      <w:r w:rsidR="00A03C0F">
        <w:rPr>
          <w:lang w:val="ru-RU"/>
        </w:rPr>
        <w:t xml:space="preserve"> содержащий формулировку, разработанную по образцу статьи</w:t>
      </w:r>
      <w:r w:rsidR="00D010B8" w:rsidRPr="00A03C0F">
        <w:rPr>
          <w:lang w:val="ru-RU"/>
        </w:rPr>
        <w:t xml:space="preserve"> </w:t>
      </w:r>
      <w:r w:rsidR="0037311C" w:rsidRPr="00A03C0F">
        <w:rPr>
          <w:lang w:val="ru-RU"/>
        </w:rPr>
        <w:t xml:space="preserve">16.3 </w:t>
      </w:r>
      <w:r w:rsidR="00A03C0F">
        <w:rPr>
          <w:lang w:val="ru-RU"/>
        </w:rPr>
        <w:t>Соглашения ТРИПС</w:t>
      </w:r>
      <w:r w:rsidR="00D010B8" w:rsidRPr="00A03C0F">
        <w:rPr>
          <w:lang w:val="ru-RU"/>
        </w:rPr>
        <w:t xml:space="preserve">.  </w:t>
      </w:r>
      <w:r w:rsidR="00A03C0F">
        <w:rPr>
          <w:lang w:val="ru-RU"/>
        </w:rPr>
        <w:t>Если</w:t>
      </w:r>
      <w:r w:rsidR="00A03C0F" w:rsidRPr="00A03C0F">
        <w:rPr>
          <w:lang w:val="ru-RU"/>
        </w:rPr>
        <w:t xml:space="preserve"> </w:t>
      </w:r>
      <w:r w:rsidR="00A03C0F">
        <w:rPr>
          <w:lang w:val="ru-RU"/>
        </w:rPr>
        <w:t>возобладает</w:t>
      </w:r>
      <w:r w:rsidR="00A03C0F" w:rsidRPr="00A03C0F">
        <w:rPr>
          <w:lang w:val="ru-RU"/>
        </w:rPr>
        <w:t xml:space="preserve"> </w:t>
      </w:r>
      <w:r w:rsidR="00A03C0F">
        <w:rPr>
          <w:lang w:val="ru-RU"/>
        </w:rPr>
        <w:t>вариант</w:t>
      </w:r>
      <w:r w:rsidR="007E1BE5" w:rsidRPr="00A03C0F">
        <w:rPr>
          <w:lang w:val="ru-RU"/>
        </w:rPr>
        <w:t xml:space="preserve"> </w:t>
      </w:r>
      <w:r w:rsidR="007E1BE5">
        <w:t>B</w:t>
      </w:r>
      <w:r w:rsidR="007E1BE5" w:rsidRPr="00A03C0F">
        <w:rPr>
          <w:lang w:val="ru-RU"/>
        </w:rPr>
        <w:t xml:space="preserve">, </w:t>
      </w:r>
      <w:r w:rsidR="00A03C0F">
        <w:rPr>
          <w:lang w:val="ru-RU"/>
        </w:rPr>
        <w:t>отпадет</w:t>
      </w:r>
      <w:r w:rsidR="00A03C0F" w:rsidRPr="00A03C0F">
        <w:rPr>
          <w:lang w:val="ru-RU"/>
        </w:rPr>
        <w:t xml:space="preserve"> </w:t>
      </w:r>
      <w:r w:rsidR="00A03C0F">
        <w:rPr>
          <w:lang w:val="ru-RU"/>
        </w:rPr>
        <w:t>необходимость</w:t>
      </w:r>
      <w:r w:rsidR="00A03C0F" w:rsidRPr="00A03C0F">
        <w:rPr>
          <w:lang w:val="ru-RU"/>
        </w:rPr>
        <w:t xml:space="preserve"> </w:t>
      </w:r>
      <w:r w:rsidR="00A03C0F">
        <w:rPr>
          <w:lang w:val="ru-RU"/>
        </w:rPr>
        <w:t>в</w:t>
      </w:r>
      <w:r w:rsidR="00A03C0F" w:rsidRPr="00A03C0F">
        <w:rPr>
          <w:lang w:val="ru-RU"/>
        </w:rPr>
        <w:t xml:space="preserve"> </w:t>
      </w:r>
      <w:r w:rsidR="00A03C0F">
        <w:rPr>
          <w:lang w:val="ru-RU"/>
        </w:rPr>
        <w:t>статье</w:t>
      </w:r>
      <w:r w:rsidR="007E1BE5" w:rsidRPr="00A03C0F">
        <w:rPr>
          <w:lang w:val="ru-RU"/>
        </w:rPr>
        <w:t xml:space="preserve"> 11(3), </w:t>
      </w:r>
      <w:r w:rsidR="00A03C0F">
        <w:rPr>
          <w:lang w:val="ru-RU"/>
        </w:rPr>
        <w:t>за</w:t>
      </w:r>
      <w:r w:rsidR="00A03C0F" w:rsidRPr="00A03C0F">
        <w:rPr>
          <w:lang w:val="ru-RU"/>
        </w:rPr>
        <w:t xml:space="preserve"> </w:t>
      </w:r>
      <w:r w:rsidR="00A03C0F">
        <w:rPr>
          <w:lang w:val="ru-RU"/>
        </w:rPr>
        <w:t>исключением</w:t>
      </w:r>
      <w:r w:rsidR="00A03C0F" w:rsidRPr="00A03C0F">
        <w:rPr>
          <w:lang w:val="ru-RU"/>
        </w:rPr>
        <w:t xml:space="preserve"> </w:t>
      </w:r>
      <w:r w:rsidR="00A03C0F">
        <w:rPr>
          <w:lang w:val="ru-RU"/>
        </w:rPr>
        <w:t>варианта</w:t>
      </w:r>
      <w:r w:rsidR="007E1BE5" w:rsidRPr="00A03C0F">
        <w:rPr>
          <w:lang w:val="ru-RU"/>
        </w:rPr>
        <w:t xml:space="preserve"> </w:t>
      </w:r>
      <w:r w:rsidR="007E1BE5">
        <w:t>D</w:t>
      </w:r>
      <w:r w:rsidR="007E1BE5" w:rsidRPr="00A03C0F">
        <w:rPr>
          <w:lang w:val="ru-RU"/>
        </w:rPr>
        <w:t xml:space="preserve">, </w:t>
      </w:r>
      <w:r w:rsidR="00A03C0F">
        <w:rPr>
          <w:lang w:val="ru-RU"/>
        </w:rPr>
        <w:t>представленного в этом положении</w:t>
      </w:r>
      <w:r w:rsidR="007E1BE5" w:rsidRPr="00A03C0F">
        <w:rPr>
          <w:lang w:val="ru-RU"/>
        </w:rPr>
        <w:t xml:space="preserve">, </w:t>
      </w:r>
      <w:r w:rsidR="00A03C0F">
        <w:rPr>
          <w:lang w:val="ru-RU"/>
        </w:rPr>
        <w:t>в той степени, в какой этот вариант будет предусматривать основанную на заявлении альтернативу для Договаривающихся сторон в отношении статьи</w:t>
      </w:r>
      <w:r w:rsidR="007E1BE5" w:rsidRPr="00A03C0F">
        <w:rPr>
          <w:lang w:val="ru-RU"/>
        </w:rPr>
        <w:t xml:space="preserve"> 11(1)(</w:t>
      </w:r>
      <w:r w:rsidR="007E1BE5">
        <w:t>a</w:t>
      </w:r>
      <w:r w:rsidR="007E1BE5" w:rsidRPr="00A03C0F">
        <w:rPr>
          <w:lang w:val="ru-RU"/>
        </w:rPr>
        <w:t>)(</w:t>
      </w:r>
      <w:r w:rsidR="007E1BE5">
        <w:t>i</w:t>
      </w:r>
      <w:r w:rsidR="007E1BE5" w:rsidRPr="00A03C0F">
        <w:rPr>
          <w:lang w:val="ru-RU"/>
        </w:rPr>
        <w:t xml:space="preserve">).  </w:t>
      </w:r>
      <w:r w:rsidR="00A03C0F">
        <w:rPr>
          <w:lang w:val="ru-RU"/>
        </w:rPr>
        <w:t>Вариант</w:t>
      </w:r>
      <w:r w:rsidR="00320932" w:rsidRPr="00A03C0F">
        <w:rPr>
          <w:lang w:val="ru-RU"/>
        </w:rPr>
        <w:t xml:space="preserve"> </w:t>
      </w:r>
      <w:r w:rsidR="00320932">
        <w:t>C</w:t>
      </w:r>
      <w:r w:rsidR="00320932" w:rsidRPr="00A03C0F">
        <w:rPr>
          <w:lang w:val="ru-RU"/>
        </w:rPr>
        <w:t xml:space="preserve"> </w:t>
      </w:r>
      <w:r w:rsidR="00A03C0F">
        <w:rPr>
          <w:lang w:val="ru-RU"/>
        </w:rPr>
        <w:t>статьи</w:t>
      </w:r>
      <w:r w:rsidR="00320932" w:rsidRPr="00A03C0F">
        <w:rPr>
          <w:lang w:val="ru-RU"/>
        </w:rPr>
        <w:t xml:space="preserve"> 11(3) </w:t>
      </w:r>
      <w:r w:rsidR="00A03C0F">
        <w:rPr>
          <w:lang w:val="ru-RU"/>
        </w:rPr>
        <w:t>касается</w:t>
      </w:r>
      <w:r w:rsidR="00A03C0F" w:rsidRPr="00A03C0F">
        <w:rPr>
          <w:lang w:val="ru-RU"/>
        </w:rPr>
        <w:t xml:space="preserve"> </w:t>
      </w:r>
      <w:r w:rsidR="00A03C0F">
        <w:rPr>
          <w:lang w:val="ru-RU"/>
        </w:rPr>
        <w:t>текста</w:t>
      </w:r>
      <w:r w:rsidR="00A03C0F" w:rsidRPr="00A03C0F">
        <w:rPr>
          <w:lang w:val="ru-RU"/>
        </w:rPr>
        <w:t xml:space="preserve">, </w:t>
      </w:r>
      <w:r w:rsidR="00A03C0F">
        <w:rPr>
          <w:lang w:val="ru-RU"/>
        </w:rPr>
        <w:t>основанного</w:t>
      </w:r>
      <w:r w:rsidR="00A03C0F" w:rsidRPr="00A03C0F">
        <w:rPr>
          <w:lang w:val="ru-RU"/>
        </w:rPr>
        <w:t xml:space="preserve"> </w:t>
      </w:r>
      <w:r w:rsidR="00A03C0F">
        <w:rPr>
          <w:lang w:val="ru-RU"/>
        </w:rPr>
        <w:t>на</w:t>
      </w:r>
      <w:r w:rsidR="00320932" w:rsidRPr="00A03C0F">
        <w:rPr>
          <w:lang w:val="ru-RU"/>
        </w:rPr>
        <w:t xml:space="preserve"> </w:t>
      </w:r>
      <w:r w:rsidR="00A03C0F">
        <w:rPr>
          <w:lang w:val="ru-RU"/>
        </w:rPr>
        <w:t>статье</w:t>
      </w:r>
      <w:r w:rsidR="00320932" w:rsidRPr="00A03C0F">
        <w:rPr>
          <w:lang w:val="ru-RU"/>
        </w:rPr>
        <w:t xml:space="preserve"> 16.3 </w:t>
      </w:r>
      <w:r w:rsidR="00A03C0F">
        <w:rPr>
          <w:lang w:val="ru-RU"/>
        </w:rPr>
        <w:t>Соглашения</w:t>
      </w:r>
      <w:r w:rsidR="00A03C0F" w:rsidRPr="00A03C0F">
        <w:rPr>
          <w:lang w:val="ru-RU"/>
        </w:rPr>
        <w:t xml:space="preserve"> </w:t>
      </w:r>
      <w:r w:rsidR="00A03C0F">
        <w:rPr>
          <w:lang w:val="ru-RU"/>
        </w:rPr>
        <w:t>ТРИПС</w:t>
      </w:r>
      <w:r w:rsidR="00320932" w:rsidRPr="00A03C0F">
        <w:rPr>
          <w:lang w:val="ru-RU"/>
        </w:rPr>
        <w:t xml:space="preserve"> </w:t>
      </w:r>
      <w:r w:rsidR="00A03C0F">
        <w:rPr>
          <w:lang w:val="ru-RU"/>
        </w:rPr>
        <w:t>и статье</w:t>
      </w:r>
      <w:r w:rsidR="00320932" w:rsidRPr="00A03C0F">
        <w:rPr>
          <w:lang w:val="ru-RU"/>
        </w:rPr>
        <w:t xml:space="preserve"> 4(1)(</w:t>
      </w:r>
      <w:r w:rsidR="00320932">
        <w:t>b</w:t>
      </w:r>
      <w:r w:rsidR="00320932" w:rsidRPr="00A03C0F">
        <w:rPr>
          <w:lang w:val="ru-RU"/>
        </w:rPr>
        <w:t xml:space="preserve">) </w:t>
      </w:r>
      <w:r w:rsidR="00A03C0F" w:rsidRPr="00A03C0F">
        <w:rPr>
          <w:lang w:val="ru-RU"/>
        </w:rPr>
        <w:t>Совместн</w:t>
      </w:r>
      <w:r w:rsidR="008447BC">
        <w:rPr>
          <w:lang w:val="ru-RU"/>
        </w:rPr>
        <w:t>ой</w:t>
      </w:r>
      <w:r w:rsidR="00A03C0F" w:rsidRPr="00A03C0F">
        <w:rPr>
          <w:lang w:val="ru-RU"/>
        </w:rPr>
        <w:t xml:space="preserve"> рекомендаци</w:t>
      </w:r>
      <w:r w:rsidR="008447BC">
        <w:rPr>
          <w:lang w:val="ru-RU"/>
        </w:rPr>
        <w:t>и ВОИС</w:t>
      </w:r>
      <w:r w:rsidR="00A03C0F" w:rsidRPr="00A03C0F">
        <w:rPr>
          <w:lang w:val="ru-RU"/>
        </w:rPr>
        <w:t xml:space="preserve"> о положениях в отношении охраны общеизвестных знаков</w:t>
      </w:r>
      <w:r w:rsidR="00320932" w:rsidRPr="00A03C0F">
        <w:rPr>
          <w:lang w:val="ru-RU"/>
        </w:rPr>
        <w:t xml:space="preserve">.  </w:t>
      </w:r>
    </w:p>
    <w:p w:rsidR="003E404E" w:rsidRPr="00A03C0F" w:rsidRDefault="003E404E" w:rsidP="00765CED">
      <w:pPr>
        <w:tabs>
          <w:tab w:val="left" w:pos="880"/>
        </w:tabs>
        <w:rPr>
          <w:lang w:val="ru-RU"/>
        </w:rPr>
      </w:pPr>
    </w:p>
    <w:p w:rsidR="008A6311" w:rsidRPr="009B2A6F" w:rsidRDefault="003E404E" w:rsidP="00765CED">
      <w:pPr>
        <w:tabs>
          <w:tab w:val="left" w:pos="880"/>
        </w:tabs>
        <w:rPr>
          <w:szCs w:val="22"/>
          <w:lang w:val="ru-RU"/>
        </w:rPr>
      </w:pPr>
      <w:r w:rsidRPr="008447BC">
        <w:rPr>
          <w:lang w:val="ru-RU"/>
        </w:rPr>
        <w:t>11.02</w:t>
      </w:r>
      <w:r w:rsidRPr="008447BC">
        <w:rPr>
          <w:lang w:val="ru-RU"/>
        </w:rPr>
        <w:tab/>
      </w:r>
      <w:r w:rsidR="008447BC">
        <w:rPr>
          <w:lang w:val="ru-RU"/>
        </w:rPr>
        <w:t>В</w:t>
      </w:r>
      <w:r w:rsidR="008447BC" w:rsidRPr="008447BC">
        <w:rPr>
          <w:lang w:val="ru-RU"/>
        </w:rPr>
        <w:t xml:space="preserve"> </w:t>
      </w:r>
      <w:r w:rsidR="008447BC">
        <w:rPr>
          <w:lang w:val="ru-RU"/>
        </w:rPr>
        <w:t>заключительной</w:t>
      </w:r>
      <w:r w:rsidR="008447BC" w:rsidRPr="008447BC">
        <w:rPr>
          <w:lang w:val="ru-RU"/>
        </w:rPr>
        <w:t xml:space="preserve"> </w:t>
      </w:r>
      <w:r w:rsidR="008447BC">
        <w:rPr>
          <w:lang w:val="ru-RU"/>
        </w:rPr>
        <w:t>части</w:t>
      </w:r>
      <w:r w:rsidR="008447BC" w:rsidRPr="008447BC">
        <w:rPr>
          <w:lang w:val="ru-RU"/>
        </w:rPr>
        <w:t xml:space="preserve"> </w:t>
      </w:r>
      <w:r w:rsidR="008447BC">
        <w:rPr>
          <w:lang w:val="ru-RU"/>
        </w:rPr>
        <w:t>статьи</w:t>
      </w:r>
      <w:r w:rsidR="00981761">
        <w:t> </w:t>
      </w:r>
      <w:r w:rsidR="00981761" w:rsidRPr="008447BC">
        <w:rPr>
          <w:lang w:val="ru-RU"/>
        </w:rPr>
        <w:t>11</w:t>
      </w:r>
      <w:r w:rsidR="003B4264" w:rsidRPr="008447BC">
        <w:rPr>
          <w:lang w:val="ru-RU"/>
        </w:rPr>
        <w:t>(1)(</w:t>
      </w:r>
      <w:r w:rsidR="003B4264">
        <w:t>a</w:t>
      </w:r>
      <w:r w:rsidR="003B4264" w:rsidRPr="008447BC">
        <w:rPr>
          <w:lang w:val="ru-RU"/>
        </w:rPr>
        <w:t>)</w:t>
      </w:r>
      <w:r w:rsidR="00E46AAA" w:rsidRPr="008447BC">
        <w:rPr>
          <w:lang w:val="ru-RU"/>
        </w:rPr>
        <w:t xml:space="preserve"> </w:t>
      </w:r>
      <w:r w:rsidR="008447BC">
        <w:rPr>
          <w:lang w:val="ru-RU"/>
        </w:rPr>
        <w:t>разъясняется</w:t>
      </w:r>
      <w:r w:rsidR="008447BC" w:rsidRPr="008447BC">
        <w:rPr>
          <w:lang w:val="ru-RU"/>
        </w:rPr>
        <w:t xml:space="preserve">, </w:t>
      </w:r>
      <w:r w:rsidR="008447BC">
        <w:rPr>
          <w:lang w:val="ru-RU"/>
        </w:rPr>
        <w:t>в</w:t>
      </w:r>
      <w:r w:rsidR="008447BC" w:rsidRPr="008447BC">
        <w:rPr>
          <w:lang w:val="ru-RU"/>
        </w:rPr>
        <w:t xml:space="preserve"> </w:t>
      </w:r>
      <w:r w:rsidR="008447BC">
        <w:rPr>
          <w:lang w:val="ru-RU"/>
        </w:rPr>
        <w:t>частности</w:t>
      </w:r>
      <w:r w:rsidR="008447BC" w:rsidRPr="008447BC">
        <w:rPr>
          <w:lang w:val="ru-RU"/>
        </w:rPr>
        <w:t xml:space="preserve">, </w:t>
      </w:r>
      <w:r w:rsidR="008447BC">
        <w:rPr>
          <w:lang w:val="ru-RU"/>
        </w:rPr>
        <w:t>то</w:t>
      </w:r>
      <w:r w:rsidR="008447BC" w:rsidRPr="008447BC">
        <w:rPr>
          <w:lang w:val="ru-RU"/>
        </w:rPr>
        <w:t xml:space="preserve">, </w:t>
      </w:r>
      <w:r w:rsidR="008447BC">
        <w:rPr>
          <w:lang w:val="ru-RU"/>
        </w:rPr>
        <w:t>что</w:t>
      </w:r>
      <w:r w:rsidR="00724946" w:rsidRPr="008447BC">
        <w:rPr>
          <w:lang w:val="ru-RU"/>
        </w:rPr>
        <w:t>,</w:t>
      </w:r>
      <w:r w:rsidR="00E46AAA" w:rsidRPr="008447BC">
        <w:rPr>
          <w:lang w:val="ru-RU"/>
        </w:rPr>
        <w:t xml:space="preserve"> </w:t>
      </w:r>
      <w:r w:rsidR="008447BC">
        <w:rPr>
          <w:lang w:val="ru-RU"/>
        </w:rPr>
        <w:t>когда зарегистрированное наименование места происхождения или географическое указание воспроизводится не точно в таком же виде, такое использование также охватывается положениями статьи</w:t>
      </w:r>
      <w:r w:rsidR="004A54B5">
        <w:t> </w:t>
      </w:r>
      <w:r w:rsidR="00981761" w:rsidRPr="008447BC">
        <w:rPr>
          <w:lang w:val="ru-RU"/>
        </w:rPr>
        <w:t>11</w:t>
      </w:r>
      <w:r w:rsidR="004A54B5" w:rsidRPr="008447BC">
        <w:rPr>
          <w:lang w:val="ru-RU"/>
        </w:rPr>
        <w:t>(1)(</w:t>
      </w:r>
      <w:r w:rsidR="004A54B5">
        <w:t>a</w:t>
      </w:r>
      <w:r w:rsidR="004A54B5" w:rsidRPr="008447BC">
        <w:rPr>
          <w:lang w:val="ru-RU"/>
        </w:rPr>
        <w:t>)</w:t>
      </w:r>
      <w:r w:rsidR="008447BC">
        <w:rPr>
          <w:lang w:val="ru-RU"/>
        </w:rPr>
        <w:t>,</w:t>
      </w:r>
      <w:r w:rsidR="004A54B5" w:rsidRPr="008447BC">
        <w:rPr>
          <w:lang w:val="ru-RU"/>
        </w:rPr>
        <w:t xml:space="preserve"> </w:t>
      </w:r>
      <w:r w:rsidR="008447BC">
        <w:rPr>
          <w:lang w:val="ru-RU"/>
        </w:rPr>
        <w:t>если различия являются несущественными</w:t>
      </w:r>
      <w:r w:rsidR="00A1503C" w:rsidRPr="008447BC">
        <w:rPr>
          <w:lang w:val="ru-RU"/>
        </w:rPr>
        <w:t>.</w:t>
      </w:r>
      <w:r w:rsidR="004A54B5" w:rsidRPr="008447BC">
        <w:rPr>
          <w:lang w:val="ru-RU"/>
        </w:rPr>
        <w:t xml:space="preserve">  </w:t>
      </w:r>
      <w:r w:rsidR="008447BC">
        <w:rPr>
          <w:lang w:val="ru-RU"/>
        </w:rPr>
        <w:t>В</w:t>
      </w:r>
      <w:r w:rsidR="008447BC" w:rsidRPr="009B2A6F">
        <w:rPr>
          <w:lang w:val="ru-RU"/>
        </w:rPr>
        <w:t xml:space="preserve"> </w:t>
      </w:r>
      <w:r w:rsidR="008447BC">
        <w:rPr>
          <w:lang w:val="ru-RU"/>
        </w:rPr>
        <w:t>сноске</w:t>
      </w:r>
      <w:r w:rsidR="008447BC" w:rsidRPr="009B2A6F">
        <w:rPr>
          <w:lang w:val="ru-RU"/>
        </w:rPr>
        <w:t xml:space="preserve"> </w:t>
      </w:r>
      <w:r w:rsidR="008447BC">
        <w:rPr>
          <w:lang w:val="ru-RU"/>
        </w:rPr>
        <w:t>к</w:t>
      </w:r>
      <w:r w:rsidR="008447BC" w:rsidRPr="009B2A6F">
        <w:rPr>
          <w:lang w:val="ru-RU"/>
        </w:rPr>
        <w:t xml:space="preserve"> </w:t>
      </w:r>
      <w:r w:rsidR="008447BC">
        <w:rPr>
          <w:lang w:val="ru-RU"/>
        </w:rPr>
        <w:t>статье</w:t>
      </w:r>
      <w:r w:rsidR="00765CED">
        <w:t> </w:t>
      </w:r>
      <w:r w:rsidR="002068D3" w:rsidRPr="009B2A6F">
        <w:rPr>
          <w:lang w:val="ru-RU"/>
        </w:rPr>
        <w:t>11(1)(</w:t>
      </w:r>
      <w:r w:rsidR="002068D3">
        <w:t>a</w:t>
      </w:r>
      <w:r w:rsidR="002068D3" w:rsidRPr="009B2A6F">
        <w:rPr>
          <w:lang w:val="ru-RU"/>
        </w:rPr>
        <w:t xml:space="preserve">) </w:t>
      </w:r>
      <w:r w:rsidR="008447BC">
        <w:rPr>
          <w:lang w:val="ru-RU"/>
        </w:rPr>
        <w:t>уточняется</w:t>
      </w:r>
      <w:r w:rsidR="008447BC" w:rsidRPr="009B2A6F">
        <w:rPr>
          <w:lang w:val="ru-RU"/>
        </w:rPr>
        <w:t xml:space="preserve">, </w:t>
      </w:r>
      <w:r w:rsidR="008447BC">
        <w:rPr>
          <w:lang w:val="ru-RU"/>
        </w:rPr>
        <w:t>что</w:t>
      </w:r>
      <w:r w:rsidR="00035B8F" w:rsidRPr="009B2A6F">
        <w:rPr>
          <w:lang w:val="ru-RU"/>
        </w:rPr>
        <w:t xml:space="preserve">, </w:t>
      </w:r>
      <w:r w:rsidR="009B2A6F">
        <w:rPr>
          <w:lang w:val="ru-RU"/>
        </w:rPr>
        <w:t>если охрана того или иного зарегистрированного наименования места происхождения или географического указания обусловлена исключением в Договаривающейся стороне происхождения, такое исключение может также применяться другими Договаривающимися сторонами</w:t>
      </w:r>
      <w:r w:rsidR="002068D3" w:rsidRPr="009B2A6F">
        <w:rPr>
          <w:lang w:val="ru-RU"/>
        </w:rPr>
        <w:t>.</w:t>
      </w:r>
      <w:r w:rsidR="00BA05D6" w:rsidRPr="009B2A6F">
        <w:rPr>
          <w:lang w:val="ru-RU"/>
        </w:rPr>
        <w:t xml:space="preserve">  </w:t>
      </w:r>
    </w:p>
    <w:p w:rsidR="00724D67" w:rsidRPr="009B2A6F" w:rsidRDefault="00724D67" w:rsidP="00FF6937">
      <w:pPr>
        <w:rPr>
          <w:lang w:val="ru-RU"/>
        </w:rPr>
      </w:pPr>
    </w:p>
    <w:p w:rsidR="004A1507" w:rsidRPr="00E30B3F" w:rsidRDefault="00A05378" w:rsidP="00F36317">
      <w:pPr>
        <w:tabs>
          <w:tab w:val="left" w:pos="880"/>
        </w:tabs>
        <w:rPr>
          <w:lang w:val="ru-RU"/>
        </w:rPr>
      </w:pPr>
      <w:r w:rsidRPr="009B2A6F">
        <w:rPr>
          <w:lang w:val="ru-RU"/>
        </w:rPr>
        <w:t>11</w:t>
      </w:r>
      <w:r w:rsidR="00772FC6" w:rsidRPr="009B2A6F">
        <w:rPr>
          <w:lang w:val="ru-RU"/>
        </w:rPr>
        <w:t>.</w:t>
      </w:r>
      <w:r w:rsidR="00A17639" w:rsidRPr="009B2A6F">
        <w:rPr>
          <w:lang w:val="ru-RU"/>
        </w:rPr>
        <w:t>03</w:t>
      </w:r>
      <w:r w:rsidR="0098661A" w:rsidRPr="009B2A6F">
        <w:rPr>
          <w:lang w:val="ru-RU"/>
        </w:rPr>
        <w:tab/>
      </w:r>
      <w:r w:rsidR="009B2A6F">
        <w:rPr>
          <w:lang w:val="ru-RU"/>
        </w:rPr>
        <w:t>Цель</w:t>
      </w:r>
      <w:r w:rsidR="009B2A6F" w:rsidRPr="009B2A6F">
        <w:rPr>
          <w:lang w:val="ru-RU"/>
        </w:rPr>
        <w:t xml:space="preserve"> </w:t>
      </w:r>
      <w:r w:rsidR="009B2A6F">
        <w:rPr>
          <w:lang w:val="ru-RU"/>
        </w:rPr>
        <w:t>статьи</w:t>
      </w:r>
      <w:r w:rsidR="00F36317" w:rsidRPr="009B2A6F">
        <w:rPr>
          <w:lang w:val="ru-RU"/>
        </w:rPr>
        <w:t xml:space="preserve"> </w:t>
      </w:r>
      <w:r w:rsidR="00052C06" w:rsidRPr="009B2A6F">
        <w:rPr>
          <w:lang w:val="ru-RU"/>
        </w:rPr>
        <w:t>11</w:t>
      </w:r>
      <w:r w:rsidR="00980E1E" w:rsidRPr="009B2A6F">
        <w:rPr>
          <w:lang w:val="ru-RU"/>
        </w:rPr>
        <w:t>(</w:t>
      </w:r>
      <w:r w:rsidR="006E0795" w:rsidRPr="009B2A6F">
        <w:rPr>
          <w:lang w:val="ru-RU"/>
        </w:rPr>
        <w:t>2</w:t>
      </w:r>
      <w:r w:rsidR="00980E1E" w:rsidRPr="009B2A6F">
        <w:rPr>
          <w:lang w:val="ru-RU"/>
        </w:rPr>
        <w:t xml:space="preserve">) </w:t>
      </w:r>
      <w:r w:rsidR="009B2A6F">
        <w:rPr>
          <w:lang w:val="ru-RU"/>
        </w:rPr>
        <w:t>заключается</w:t>
      </w:r>
      <w:r w:rsidR="009B2A6F" w:rsidRPr="009B2A6F">
        <w:rPr>
          <w:lang w:val="ru-RU"/>
        </w:rPr>
        <w:t xml:space="preserve"> </w:t>
      </w:r>
      <w:r w:rsidR="009B2A6F">
        <w:rPr>
          <w:lang w:val="ru-RU"/>
        </w:rPr>
        <w:t>в</w:t>
      </w:r>
      <w:r w:rsidR="009B2A6F" w:rsidRPr="009B2A6F">
        <w:rPr>
          <w:lang w:val="ru-RU"/>
        </w:rPr>
        <w:t xml:space="preserve"> </w:t>
      </w:r>
      <w:r w:rsidR="009B2A6F">
        <w:rPr>
          <w:lang w:val="ru-RU"/>
        </w:rPr>
        <w:t>недопущении</w:t>
      </w:r>
      <w:r w:rsidR="009B2A6F" w:rsidRPr="009B2A6F">
        <w:rPr>
          <w:lang w:val="ru-RU"/>
        </w:rPr>
        <w:t xml:space="preserve"> </w:t>
      </w:r>
      <w:r w:rsidR="009B2A6F">
        <w:rPr>
          <w:lang w:val="ru-RU"/>
        </w:rPr>
        <w:t>регистрации</w:t>
      </w:r>
      <w:r w:rsidR="009B2A6F" w:rsidRPr="009B2A6F">
        <w:rPr>
          <w:lang w:val="ru-RU"/>
        </w:rPr>
        <w:t xml:space="preserve"> </w:t>
      </w:r>
      <w:r w:rsidR="009B2A6F">
        <w:rPr>
          <w:lang w:val="ru-RU"/>
        </w:rPr>
        <w:t>товарных</w:t>
      </w:r>
      <w:r w:rsidR="009B2A6F" w:rsidRPr="009B2A6F">
        <w:rPr>
          <w:lang w:val="ru-RU"/>
        </w:rPr>
        <w:t xml:space="preserve"> </w:t>
      </w:r>
      <w:r w:rsidR="009B2A6F">
        <w:rPr>
          <w:lang w:val="ru-RU"/>
        </w:rPr>
        <w:t>знаков</w:t>
      </w:r>
      <w:r w:rsidR="009B2A6F" w:rsidRPr="009B2A6F">
        <w:rPr>
          <w:lang w:val="ru-RU"/>
        </w:rPr>
        <w:t xml:space="preserve">, </w:t>
      </w:r>
      <w:r w:rsidR="009B2A6F">
        <w:rPr>
          <w:lang w:val="ru-RU"/>
        </w:rPr>
        <w:t>состоящих</w:t>
      </w:r>
      <w:r w:rsidR="009B2A6F" w:rsidRPr="009B2A6F">
        <w:rPr>
          <w:lang w:val="ru-RU"/>
        </w:rPr>
        <w:t xml:space="preserve"> </w:t>
      </w:r>
      <w:r w:rsidR="009B2A6F">
        <w:rPr>
          <w:lang w:val="ru-RU"/>
        </w:rPr>
        <w:t>из</w:t>
      </w:r>
      <w:r w:rsidR="009B2A6F" w:rsidRPr="009B2A6F">
        <w:rPr>
          <w:lang w:val="ru-RU"/>
        </w:rPr>
        <w:t xml:space="preserve"> </w:t>
      </w:r>
      <w:r w:rsidR="009B2A6F">
        <w:rPr>
          <w:lang w:val="ru-RU"/>
        </w:rPr>
        <w:t>зарегистрированного наименования места происхождения или зарегистрированного географического указания</w:t>
      </w:r>
      <w:r w:rsidR="009B2A6F" w:rsidRPr="009B2A6F">
        <w:rPr>
          <w:lang w:val="ru-RU"/>
        </w:rPr>
        <w:t xml:space="preserve"> </w:t>
      </w:r>
      <w:r w:rsidR="009B2A6F">
        <w:rPr>
          <w:lang w:val="ru-RU"/>
        </w:rPr>
        <w:t>либо</w:t>
      </w:r>
      <w:r w:rsidR="009B2A6F" w:rsidRPr="009B2A6F">
        <w:rPr>
          <w:lang w:val="ru-RU"/>
        </w:rPr>
        <w:t xml:space="preserve"> </w:t>
      </w:r>
      <w:r w:rsidR="009B2A6F">
        <w:rPr>
          <w:lang w:val="ru-RU"/>
        </w:rPr>
        <w:t>содержащих такое наименование или указание, лицом, не уполномоченным использовать зарегистрированное наименование места происхождения или географическое указание</w:t>
      </w:r>
      <w:r w:rsidR="00D16D35" w:rsidRPr="009B2A6F">
        <w:rPr>
          <w:lang w:val="ru-RU"/>
        </w:rPr>
        <w:t xml:space="preserve">.  </w:t>
      </w:r>
      <w:r w:rsidR="009B2A6F">
        <w:rPr>
          <w:lang w:val="ru-RU"/>
        </w:rPr>
        <w:t>Слово</w:t>
      </w:r>
      <w:r w:rsidR="009B2A6F" w:rsidRPr="009B2A6F">
        <w:rPr>
          <w:lang w:val="ru-RU"/>
        </w:rPr>
        <w:t xml:space="preserve"> «</w:t>
      </w:r>
      <w:r w:rsidR="009B2A6F">
        <w:rPr>
          <w:lang w:val="ru-RU"/>
        </w:rPr>
        <w:t>товарный</w:t>
      </w:r>
      <w:r w:rsidR="009B2A6F" w:rsidRPr="009B2A6F">
        <w:rPr>
          <w:lang w:val="ru-RU"/>
        </w:rPr>
        <w:t xml:space="preserve"> </w:t>
      </w:r>
      <w:r w:rsidR="009B2A6F">
        <w:rPr>
          <w:lang w:val="ru-RU"/>
        </w:rPr>
        <w:t>знак</w:t>
      </w:r>
      <w:r w:rsidR="009B2A6F" w:rsidRPr="009B2A6F">
        <w:rPr>
          <w:lang w:val="ru-RU"/>
        </w:rPr>
        <w:t xml:space="preserve">» </w:t>
      </w:r>
      <w:r w:rsidR="009B2A6F">
        <w:rPr>
          <w:lang w:val="ru-RU"/>
        </w:rPr>
        <w:t>следует</w:t>
      </w:r>
      <w:r w:rsidR="009B2A6F" w:rsidRPr="009B2A6F">
        <w:rPr>
          <w:lang w:val="ru-RU"/>
        </w:rPr>
        <w:t xml:space="preserve"> </w:t>
      </w:r>
      <w:r w:rsidR="009B2A6F">
        <w:rPr>
          <w:lang w:val="ru-RU"/>
        </w:rPr>
        <w:t>толковать</w:t>
      </w:r>
      <w:r w:rsidR="009B2A6F" w:rsidRPr="009B2A6F">
        <w:rPr>
          <w:lang w:val="ru-RU"/>
        </w:rPr>
        <w:t xml:space="preserve"> </w:t>
      </w:r>
      <w:r w:rsidR="009B2A6F">
        <w:rPr>
          <w:lang w:val="ru-RU"/>
        </w:rPr>
        <w:t>по</w:t>
      </w:r>
      <w:r w:rsidR="009B2A6F" w:rsidRPr="009B2A6F">
        <w:rPr>
          <w:lang w:val="ru-RU"/>
        </w:rPr>
        <w:t xml:space="preserve"> </w:t>
      </w:r>
      <w:r w:rsidR="009B2A6F">
        <w:rPr>
          <w:lang w:val="ru-RU"/>
        </w:rPr>
        <w:t>возможности</w:t>
      </w:r>
      <w:r w:rsidR="009B2A6F" w:rsidRPr="009B2A6F">
        <w:rPr>
          <w:lang w:val="ru-RU"/>
        </w:rPr>
        <w:t xml:space="preserve"> </w:t>
      </w:r>
      <w:r w:rsidR="009B2A6F">
        <w:rPr>
          <w:lang w:val="ru-RU"/>
        </w:rPr>
        <w:t>в</w:t>
      </w:r>
      <w:r w:rsidR="009B2A6F" w:rsidRPr="009B2A6F">
        <w:rPr>
          <w:lang w:val="ru-RU"/>
        </w:rPr>
        <w:t xml:space="preserve"> </w:t>
      </w:r>
      <w:r w:rsidR="009B2A6F">
        <w:rPr>
          <w:lang w:val="ru-RU"/>
        </w:rPr>
        <w:t>самом</w:t>
      </w:r>
      <w:r w:rsidR="009B2A6F" w:rsidRPr="009B2A6F">
        <w:rPr>
          <w:lang w:val="ru-RU"/>
        </w:rPr>
        <w:t xml:space="preserve"> </w:t>
      </w:r>
      <w:r w:rsidR="009B2A6F">
        <w:rPr>
          <w:lang w:val="ru-RU"/>
        </w:rPr>
        <w:t>широком</w:t>
      </w:r>
      <w:r w:rsidR="009B2A6F" w:rsidRPr="009B2A6F">
        <w:rPr>
          <w:lang w:val="ru-RU"/>
        </w:rPr>
        <w:t xml:space="preserve"> </w:t>
      </w:r>
      <w:r w:rsidR="009B2A6F">
        <w:rPr>
          <w:lang w:val="ru-RU"/>
        </w:rPr>
        <w:t>смысле</w:t>
      </w:r>
      <w:r w:rsidR="00D05970" w:rsidRPr="009B2A6F">
        <w:rPr>
          <w:lang w:val="ru-RU"/>
        </w:rPr>
        <w:t xml:space="preserve">, </w:t>
      </w:r>
      <w:r w:rsidR="009B2A6F">
        <w:rPr>
          <w:lang w:val="ru-RU"/>
        </w:rPr>
        <w:t>с тем чтобы охватить также и коллективные и сертификационные знаки.  Однако такие регистрации товарных знаков, содержащих зарегистрированное наименование места происхождения или географическое указание, лицом, уполномоченным использовать зарегистрированное наименование места происхождения или географическое указание</w:t>
      </w:r>
      <w:r w:rsidR="00E30B3F">
        <w:rPr>
          <w:lang w:val="ru-RU"/>
        </w:rPr>
        <w:t>, будет приемлемым, если только лицо, о котором идет речь, не будет использовать его так, чтобы это противоречило любому из положений статьи</w:t>
      </w:r>
      <w:r w:rsidR="00D05970" w:rsidRPr="009B2A6F">
        <w:rPr>
          <w:lang w:val="ru-RU"/>
        </w:rPr>
        <w:t xml:space="preserve"> </w:t>
      </w:r>
      <w:r w:rsidR="00052C06" w:rsidRPr="00E30B3F">
        <w:rPr>
          <w:lang w:val="ru-RU"/>
        </w:rPr>
        <w:t>11</w:t>
      </w:r>
      <w:r w:rsidR="004A1507" w:rsidRPr="00E30B3F">
        <w:rPr>
          <w:lang w:val="ru-RU"/>
        </w:rPr>
        <w:t>(1)</w:t>
      </w:r>
      <w:r w:rsidR="00D725F1" w:rsidRPr="00E30B3F">
        <w:rPr>
          <w:lang w:val="ru-RU"/>
        </w:rPr>
        <w:t xml:space="preserve">.  </w:t>
      </w:r>
      <w:r w:rsidR="00E30B3F">
        <w:rPr>
          <w:lang w:val="ru-RU"/>
        </w:rPr>
        <w:t>В</w:t>
      </w:r>
      <w:r w:rsidR="00E30B3F" w:rsidRPr="00E30B3F">
        <w:rPr>
          <w:lang w:val="ru-RU"/>
        </w:rPr>
        <w:t xml:space="preserve"> </w:t>
      </w:r>
      <w:r w:rsidR="00E30B3F">
        <w:rPr>
          <w:lang w:val="ru-RU"/>
        </w:rPr>
        <w:t>Договаривающихся</w:t>
      </w:r>
      <w:r w:rsidR="00E30B3F" w:rsidRPr="00E30B3F">
        <w:rPr>
          <w:lang w:val="ru-RU"/>
        </w:rPr>
        <w:t xml:space="preserve"> </w:t>
      </w:r>
      <w:r w:rsidR="00E30B3F">
        <w:rPr>
          <w:lang w:val="ru-RU"/>
        </w:rPr>
        <w:t>сторонах</w:t>
      </w:r>
      <w:r w:rsidR="00E30B3F" w:rsidRPr="00E30B3F">
        <w:rPr>
          <w:lang w:val="ru-RU"/>
        </w:rPr>
        <w:t xml:space="preserve">, </w:t>
      </w:r>
      <w:r w:rsidR="00E30B3F">
        <w:rPr>
          <w:lang w:val="ru-RU"/>
        </w:rPr>
        <w:t>которые</w:t>
      </w:r>
      <w:r w:rsidR="00E30B3F" w:rsidRPr="00E30B3F">
        <w:rPr>
          <w:lang w:val="ru-RU"/>
        </w:rPr>
        <w:t xml:space="preserve"> </w:t>
      </w:r>
      <w:r w:rsidR="00E30B3F">
        <w:rPr>
          <w:lang w:val="ru-RU"/>
        </w:rPr>
        <w:t>охраняют</w:t>
      </w:r>
      <w:r w:rsidR="00E30B3F" w:rsidRPr="00E30B3F">
        <w:rPr>
          <w:lang w:val="ru-RU"/>
        </w:rPr>
        <w:t xml:space="preserve"> </w:t>
      </w:r>
      <w:r w:rsidR="00E30B3F">
        <w:rPr>
          <w:lang w:val="ru-RU"/>
        </w:rPr>
        <w:t>зарегистрированные</w:t>
      </w:r>
      <w:r w:rsidR="00E30B3F" w:rsidRPr="00E30B3F">
        <w:rPr>
          <w:lang w:val="ru-RU"/>
        </w:rPr>
        <w:t xml:space="preserve"> </w:t>
      </w:r>
      <w:r w:rsidR="00E30B3F">
        <w:rPr>
          <w:lang w:val="ru-RU"/>
        </w:rPr>
        <w:t>наименования</w:t>
      </w:r>
      <w:r w:rsidR="00E30B3F" w:rsidRPr="00E30B3F">
        <w:rPr>
          <w:lang w:val="ru-RU"/>
        </w:rPr>
        <w:t xml:space="preserve"> </w:t>
      </w:r>
      <w:r w:rsidR="00E30B3F">
        <w:rPr>
          <w:lang w:val="ru-RU"/>
        </w:rPr>
        <w:t>мест</w:t>
      </w:r>
      <w:r w:rsidR="00E30B3F" w:rsidRPr="00E30B3F">
        <w:rPr>
          <w:lang w:val="ru-RU"/>
        </w:rPr>
        <w:t xml:space="preserve"> </w:t>
      </w:r>
      <w:r w:rsidR="00E30B3F">
        <w:rPr>
          <w:lang w:val="ru-RU"/>
        </w:rPr>
        <w:t>происхождения</w:t>
      </w:r>
      <w:r w:rsidR="006264FC" w:rsidRPr="00E30B3F">
        <w:rPr>
          <w:lang w:val="ru-RU"/>
        </w:rPr>
        <w:t xml:space="preserve"> </w:t>
      </w:r>
      <w:r w:rsidR="00E30B3F">
        <w:rPr>
          <w:lang w:val="ru-RU"/>
        </w:rPr>
        <w:t>и</w:t>
      </w:r>
      <w:r w:rsidR="00E30B3F" w:rsidRPr="00E30B3F">
        <w:rPr>
          <w:lang w:val="ru-RU"/>
        </w:rPr>
        <w:t xml:space="preserve"> </w:t>
      </w:r>
      <w:r w:rsidR="00E30B3F">
        <w:rPr>
          <w:lang w:val="ru-RU"/>
        </w:rPr>
        <w:t>географические</w:t>
      </w:r>
      <w:r w:rsidR="00E30B3F" w:rsidRPr="00E30B3F">
        <w:rPr>
          <w:lang w:val="ru-RU"/>
        </w:rPr>
        <w:t xml:space="preserve"> </w:t>
      </w:r>
      <w:r w:rsidR="00E30B3F">
        <w:rPr>
          <w:lang w:val="ru-RU"/>
        </w:rPr>
        <w:t>указания</w:t>
      </w:r>
      <w:r w:rsidR="00E30B3F" w:rsidRPr="00E30B3F">
        <w:rPr>
          <w:lang w:val="ru-RU"/>
        </w:rPr>
        <w:t xml:space="preserve"> </w:t>
      </w:r>
      <w:r w:rsidR="00E30B3F">
        <w:rPr>
          <w:lang w:val="ru-RU"/>
        </w:rPr>
        <w:t>через законодательство о товарных знаках, зарегистрированное наименование места происхождения или географическое указание будет по определению включено в товарный знак</w:t>
      </w:r>
      <w:r w:rsidR="00D16D35" w:rsidRPr="00E30B3F">
        <w:rPr>
          <w:lang w:val="ru-RU"/>
        </w:rPr>
        <w:t xml:space="preserve">.  </w:t>
      </w:r>
      <w:r w:rsidR="00E30B3F">
        <w:rPr>
          <w:lang w:val="ru-RU"/>
        </w:rPr>
        <w:t>Более</w:t>
      </w:r>
      <w:r w:rsidR="00E30B3F" w:rsidRPr="00E30B3F">
        <w:rPr>
          <w:lang w:val="ru-RU"/>
        </w:rPr>
        <w:t xml:space="preserve"> </w:t>
      </w:r>
      <w:r w:rsidR="00E30B3F">
        <w:rPr>
          <w:lang w:val="ru-RU"/>
        </w:rPr>
        <w:t>того</w:t>
      </w:r>
      <w:r w:rsidR="00D16D35" w:rsidRPr="00E30B3F">
        <w:rPr>
          <w:lang w:val="ru-RU"/>
        </w:rPr>
        <w:t xml:space="preserve">, </w:t>
      </w:r>
      <w:r w:rsidR="00E30B3F">
        <w:rPr>
          <w:lang w:val="ru-RU"/>
        </w:rPr>
        <w:t xml:space="preserve">обладатели прав на использование зарегистрированного наименования места происхождения или географического указания могут быть владельцами товарного знака, содержащего зарегистрированное </w:t>
      </w:r>
      <w:r w:rsidR="00E30B3F">
        <w:rPr>
          <w:lang w:val="ru-RU"/>
        </w:rPr>
        <w:lastRenderedPageBreak/>
        <w:t>наименование места происхождения или географическое указания как часть товарного знака</w:t>
      </w:r>
      <w:r w:rsidR="00D16D35" w:rsidRPr="00E30B3F">
        <w:rPr>
          <w:lang w:val="ru-RU"/>
        </w:rPr>
        <w:t xml:space="preserve">.  </w:t>
      </w:r>
    </w:p>
    <w:p w:rsidR="00CE1D61" w:rsidRPr="00E30B3F" w:rsidRDefault="00CE1D61" w:rsidP="00CE1D61">
      <w:pPr>
        <w:rPr>
          <w:lang w:val="ru-RU"/>
        </w:rPr>
      </w:pPr>
    </w:p>
    <w:p w:rsidR="00CE1D61" w:rsidRPr="00E30B3F" w:rsidRDefault="00A05378" w:rsidP="00DF0AA2">
      <w:pPr>
        <w:tabs>
          <w:tab w:val="left" w:pos="880"/>
        </w:tabs>
        <w:rPr>
          <w:lang w:val="ru-RU"/>
        </w:rPr>
      </w:pPr>
      <w:r w:rsidRPr="00E30B3F">
        <w:rPr>
          <w:lang w:val="ru-RU"/>
        </w:rPr>
        <w:t>11</w:t>
      </w:r>
      <w:r w:rsidR="00CE1D61" w:rsidRPr="00E30B3F">
        <w:rPr>
          <w:lang w:val="ru-RU"/>
        </w:rPr>
        <w:t>.</w:t>
      </w:r>
      <w:r w:rsidR="00345BE2" w:rsidRPr="00E30B3F">
        <w:rPr>
          <w:lang w:val="ru-RU"/>
        </w:rPr>
        <w:t>0</w:t>
      </w:r>
      <w:r w:rsidR="001A102E" w:rsidRPr="00E30B3F">
        <w:rPr>
          <w:lang w:val="ru-RU"/>
        </w:rPr>
        <w:t>4</w:t>
      </w:r>
      <w:r w:rsidR="00CE1D61" w:rsidRPr="00E30B3F">
        <w:rPr>
          <w:lang w:val="ru-RU"/>
        </w:rPr>
        <w:tab/>
      </w:r>
      <w:r w:rsidR="00E30B3F">
        <w:rPr>
          <w:lang w:val="ru-RU"/>
        </w:rPr>
        <w:t>Статья</w:t>
      </w:r>
      <w:r w:rsidR="00D05970" w:rsidRPr="00E30B3F">
        <w:rPr>
          <w:lang w:val="ru-RU"/>
        </w:rPr>
        <w:t xml:space="preserve"> 11(2) </w:t>
      </w:r>
      <w:r w:rsidR="00E30B3F">
        <w:rPr>
          <w:lang w:val="ru-RU"/>
        </w:rPr>
        <w:t>не</w:t>
      </w:r>
      <w:r w:rsidR="00E30B3F" w:rsidRPr="00E30B3F">
        <w:rPr>
          <w:lang w:val="ru-RU"/>
        </w:rPr>
        <w:t xml:space="preserve"> </w:t>
      </w:r>
      <w:r w:rsidR="00E30B3F">
        <w:rPr>
          <w:lang w:val="ru-RU"/>
        </w:rPr>
        <w:t>наносит</w:t>
      </w:r>
      <w:r w:rsidR="00E30B3F" w:rsidRPr="00E30B3F">
        <w:rPr>
          <w:lang w:val="ru-RU"/>
        </w:rPr>
        <w:t xml:space="preserve"> </w:t>
      </w:r>
      <w:r w:rsidR="00E30B3F">
        <w:rPr>
          <w:lang w:val="ru-RU"/>
        </w:rPr>
        <w:t>ущерба</w:t>
      </w:r>
      <w:r w:rsidR="00E30B3F" w:rsidRPr="00E30B3F">
        <w:rPr>
          <w:lang w:val="ru-RU"/>
        </w:rPr>
        <w:t xml:space="preserve"> </w:t>
      </w:r>
      <w:r w:rsidR="00E30B3F">
        <w:rPr>
          <w:lang w:val="ru-RU"/>
        </w:rPr>
        <w:t>статье</w:t>
      </w:r>
      <w:r w:rsidR="00CE1D61" w:rsidRPr="00E30B3F">
        <w:rPr>
          <w:lang w:val="ru-RU"/>
        </w:rPr>
        <w:t xml:space="preserve"> 13(1</w:t>
      </w:r>
      <w:r w:rsidR="00D05970" w:rsidRPr="00E30B3F">
        <w:rPr>
          <w:lang w:val="ru-RU"/>
        </w:rPr>
        <w:t xml:space="preserve">), </w:t>
      </w:r>
      <w:r w:rsidR="00E30B3F">
        <w:rPr>
          <w:lang w:val="ru-RU"/>
        </w:rPr>
        <w:t>которая касается вопроса о ранее приобретенных правах на товарные знаки</w:t>
      </w:r>
      <w:r w:rsidR="00D05970" w:rsidRPr="00E30B3F">
        <w:rPr>
          <w:lang w:val="ru-RU"/>
        </w:rPr>
        <w:t xml:space="preserve">.  </w:t>
      </w:r>
      <w:r w:rsidR="00E30B3F">
        <w:rPr>
          <w:lang w:val="ru-RU"/>
        </w:rPr>
        <w:t>Чтобы</w:t>
      </w:r>
      <w:r w:rsidR="00E30B3F" w:rsidRPr="00E30B3F">
        <w:rPr>
          <w:lang w:val="ru-RU"/>
        </w:rPr>
        <w:t xml:space="preserve"> </w:t>
      </w:r>
      <w:r w:rsidR="00E30B3F">
        <w:rPr>
          <w:lang w:val="ru-RU"/>
        </w:rPr>
        <w:t>лучше</w:t>
      </w:r>
      <w:r w:rsidR="00E30B3F" w:rsidRPr="00E30B3F">
        <w:rPr>
          <w:lang w:val="ru-RU"/>
        </w:rPr>
        <w:t xml:space="preserve"> </w:t>
      </w:r>
      <w:r w:rsidR="00E30B3F">
        <w:rPr>
          <w:lang w:val="ru-RU"/>
        </w:rPr>
        <w:t>отразить</w:t>
      </w:r>
      <w:r w:rsidR="00E30B3F" w:rsidRPr="00E30B3F">
        <w:rPr>
          <w:lang w:val="ru-RU"/>
        </w:rPr>
        <w:t xml:space="preserve"> </w:t>
      </w:r>
      <w:r w:rsidR="00E30B3F">
        <w:rPr>
          <w:lang w:val="ru-RU"/>
        </w:rPr>
        <w:t>принцип</w:t>
      </w:r>
      <w:r w:rsidR="00E30B3F" w:rsidRPr="00E30B3F">
        <w:rPr>
          <w:lang w:val="ru-RU"/>
        </w:rPr>
        <w:t xml:space="preserve"> </w:t>
      </w:r>
      <w:r w:rsidR="00E30B3F">
        <w:rPr>
          <w:lang w:val="ru-RU"/>
        </w:rPr>
        <w:t>приоритетности</w:t>
      </w:r>
      <w:r w:rsidR="00E30B3F" w:rsidRPr="00E30B3F">
        <w:rPr>
          <w:lang w:val="ru-RU"/>
        </w:rPr>
        <w:t xml:space="preserve">, </w:t>
      </w:r>
      <w:r w:rsidR="00E30B3F">
        <w:rPr>
          <w:lang w:val="ru-RU"/>
        </w:rPr>
        <w:t>на</w:t>
      </w:r>
      <w:r w:rsidR="00E30B3F" w:rsidRPr="00E30B3F">
        <w:rPr>
          <w:lang w:val="ru-RU"/>
        </w:rPr>
        <w:t xml:space="preserve"> </w:t>
      </w:r>
      <w:r w:rsidR="00E30B3F">
        <w:rPr>
          <w:lang w:val="ru-RU"/>
        </w:rPr>
        <w:t>который</w:t>
      </w:r>
      <w:r w:rsidR="00E30B3F" w:rsidRPr="00E30B3F">
        <w:rPr>
          <w:lang w:val="ru-RU"/>
        </w:rPr>
        <w:t xml:space="preserve"> </w:t>
      </w:r>
      <w:r w:rsidR="00E30B3F">
        <w:rPr>
          <w:lang w:val="ru-RU"/>
        </w:rPr>
        <w:t>указывают</w:t>
      </w:r>
      <w:r w:rsidR="00E30B3F" w:rsidRPr="00E30B3F">
        <w:rPr>
          <w:lang w:val="ru-RU"/>
        </w:rPr>
        <w:t xml:space="preserve"> </w:t>
      </w:r>
      <w:r w:rsidR="00E30B3F">
        <w:rPr>
          <w:lang w:val="ru-RU"/>
        </w:rPr>
        <w:t>слова</w:t>
      </w:r>
      <w:r w:rsidR="00E30B3F" w:rsidRPr="00E30B3F">
        <w:rPr>
          <w:lang w:val="ru-RU"/>
        </w:rPr>
        <w:t xml:space="preserve"> «</w:t>
      </w:r>
      <w:r w:rsidR="00E30B3F">
        <w:rPr>
          <w:lang w:val="ru-RU"/>
        </w:rPr>
        <w:t>ранее</w:t>
      </w:r>
      <w:r w:rsidR="00E30B3F" w:rsidRPr="00E30B3F">
        <w:rPr>
          <w:lang w:val="ru-RU"/>
        </w:rPr>
        <w:t xml:space="preserve"> </w:t>
      </w:r>
      <w:r w:rsidR="00E30B3F">
        <w:rPr>
          <w:lang w:val="ru-RU"/>
        </w:rPr>
        <w:t>приобретенные</w:t>
      </w:r>
      <w:r w:rsidR="00E30B3F" w:rsidRPr="00E30B3F">
        <w:rPr>
          <w:lang w:val="ru-RU"/>
        </w:rPr>
        <w:t xml:space="preserve">» </w:t>
      </w:r>
      <w:r w:rsidR="00E30B3F">
        <w:rPr>
          <w:lang w:val="ru-RU"/>
        </w:rPr>
        <w:t>в</w:t>
      </w:r>
      <w:r w:rsidR="00E30B3F" w:rsidRPr="00E30B3F">
        <w:rPr>
          <w:lang w:val="ru-RU"/>
        </w:rPr>
        <w:t xml:space="preserve"> </w:t>
      </w:r>
      <w:r w:rsidR="00E30B3F">
        <w:rPr>
          <w:lang w:val="ru-RU"/>
        </w:rPr>
        <w:t>статье</w:t>
      </w:r>
      <w:r w:rsidR="00D05970" w:rsidRPr="00E30B3F">
        <w:rPr>
          <w:lang w:val="ru-RU"/>
        </w:rPr>
        <w:t xml:space="preserve"> 13(1), </w:t>
      </w:r>
      <w:r w:rsidR="00E30B3F">
        <w:rPr>
          <w:lang w:val="ru-RU"/>
        </w:rPr>
        <w:t>после обсуждений на девятой сессии Рабочей группы в статью</w:t>
      </w:r>
      <w:r w:rsidR="00D05970" w:rsidRPr="00E30B3F">
        <w:rPr>
          <w:lang w:val="ru-RU"/>
        </w:rPr>
        <w:t xml:space="preserve"> </w:t>
      </w:r>
      <w:r w:rsidR="00E30B3F" w:rsidRPr="00E30B3F">
        <w:rPr>
          <w:lang w:val="ru-RU"/>
        </w:rPr>
        <w:t xml:space="preserve">11(2) </w:t>
      </w:r>
      <w:r w:rsidR="00E30B3F">
        <w:rPr>
          <w:lang w:val="ru-RU"/>
        </w:rPr>
        <w:t>были</w:t>
      </w:r>
      <w:r w:rsidR="00E30B3F" w:rsidRPr="00E30B3F">
        <w:rPr>
          <w:lang w:val="ru-RU"/>
        </w:rPr>
        <w:t xml:space="preserve"> </w:t>
      </w:r>
      <w:r w:rsidR="00E30B3F">
        <w:rPr>
          <w:lang w:val="ru-RU"/>
        </w:rPr>
        <w:t>включены</w:t>
      </w:r>
      <w:r w:rsidR="00E30B3F" w:rsidRPr="00E30B3F">
        <w:rPr>
          <w:lang w:val="ru-RU"/>
        </w:rPr>
        <w:t xml:space="preserve"> </w:t>
      </w:r>
      <w:r w:rsidR="00E30B3F">
        <w:rPr>
          <w:lang w:val="ru-RU"/>
        </w:rPr>
        <w:t>слова</w:t>
      </w:r>
      <w:r w:rsidR="00E30B3F" w:rsidRPr="00E30B3F">
        <w:rPr>
          <w:lang w:val="ru-RU"/>
        </w:rPr>
        <w:t xml:space="preserve"> «</w:t>
      </w:r>
      <w:r w:rsidR="00E30B3F">
        <w:rPr>
          <w:lang w:val="ru-RU"/>
        </w:rPr>
        <w:t>более</w:t>
      </w:r>
      <w:r w:rsidR="00E30B3F" w:rsidRPr="00E30B3F">
        <w:rPr>
          <w:lang w:val="ru-RU"/>
        </w:rPr>
        <w:t xml:space="preserve"> </w:t>
      </w:r>
      <w:r w:rsidR="00E30B3F">
        <w:rPr>
          <w:lang w:val="ru-RU"/>
        </w:rPr>
        <w:t>позднего</w:t>
      </w:r>
      <w:r w:rsidR="00E30B3F" w:rsidRPr="00E30B3F">
        <w:rPr>
          <w:lang w:val="ru-RU"/>
        </w:rPr>
        <w:t>»</w:t>
      </w:r>
      <w:r w:rsidR="00D05970" w:rsidRPr="00E30B3F">
        <w:rPr>
          <w:lang w:val="ru-RU"/>
        </w:rPr>
        <w:t xml:space="preserve">.  </w:t>
      </w:r>
    </w:p>
    <w:p w:rsidR="00DF0AA2" w:rsidRPr="00E30B3F" w:rsidRDefault="00DF0AA2" w:rsidP="00CE1D61">
      <w:pPr>
        <w:rPr>
          <w:lang w:val="ru-RU"/>
        </w:rPr>
      </w:pPr>
    </w:p>
    <w:p w:rsidR="00F346EB" w:rsidRPr="007D41DE" w:rsidRDefault="00A05378" w:rsidP="00DD73FB">
      <w:pPr>
        <w:tabs>
          <w:tab w:val="left" w:pos="900"/>
        </w:tabs>
        <w:rPr>
          <w:lang w:val="ru-RU"/>
        </w:rPr>
      </w:pPr>
      <w:r w:rsidRPr="00E30B3F">
        <w:rPr>
          <w:lang w:val="ru-RU"/>
        </w:rPr>
        <w:t>11</w:t>
      </w:r>
      <w:r w:rsidR="00AE2DD2" w:rsidRPr="00E30B3F">
        <w:rPr>
          <w:lang w:val="ru-RU"/>
        </w:rPr>
        <w:t>.</w:t>
      </w:r>
      <w:r w:rsidR="00345BE2" w:rsidRPr="00E30B3F">
        <w:rPr>
          <w:lang w:val="ru-RU"/>
        </w:rPr>
        <w:t>0</w:t>
      </w:r>
      <w:r w:rsidR="001A102E" w:rsidRPr="00E30B3F">
        <w:rPr>
          <w:lang w:val="ru-RU"/>
        </w:rPr>
        <w:t>5</w:t>
      </w:r>
      <w:r w:rsidR="00116A33" w:rsidRPr="00E30B3F">
        <w:rPr>
          <w:lang w:val="ru-RU"/>
        </w:rPr>
        <w:tab/>
      </w:r>
      <w:r w:rsidR="00E30B3F">
        <w:rPr>
          <w:lang w:val="ru-RU"/>
        </w:rPr>
        <w:t xml:space="preserve">После обсуждений на седьмой сессии Рабочей группы статья 11 больше не содержит положений, конкретно касающихся </w:t>
      </w:r>
      <w:r w:rsidR="007D41DE">
        <w:rPr>
          <w:lang w:val="ru-RU"/>
        </w:rPr>
        <w:t>омонимичных наименований мест происхождения и географических указаний</w:t>
      </w:r>
      <w:r w:rsidR="00345BE2" w:rsidRPr="00E30B3F">
        <w:rPr>
          <w:lang w:val="ru-RU"/>
        </w:rPr>
        <w:t xml:space="preserve">. </w:t>
      </w:r>
      <w:r w:rsidR="007424F4" w:rsidRPr="00E30B3F">
        <w:rPr>
          <w:lang w:val="ru-RU"/>
        </w:rPr>
        <w:t xml:space="preserve"> </w:t>
      </w:r>
      <w:r w:rsidR="007D41DE">
        <w:rPr>
          <w:lang w:val="ru-RU"/>
        </w:rPr>
        <w:t>В</w:t>
      </w:r>
      <w:r w:rsidR="007D41DE" w:rsidRPr="007D41DE">
        <w:rPr>
          <w:lang w:val="ru-RU"/>
        </w:rPr>
        <w:t xml:space="preserve"> </w:t>
      </w:r>
      <w:r w:rsidR="007D41DE">
        <w:rPr>
          <w:lang w:val="ru-RU"/>
        </w:rPr>
        <w:t>сноске</w:t>
      </w:r>
      <w:r w:rsidR="007D41DE" w:rsidRPr="007D41DE">
        <w:rPr>
          <w:lang w:val="ru-RU"/>
        </w:rPr>
        <w:t xml:space="preserve"> </w:t>
      </w:r>
      <w:r w:rsidR="007D41DE">
        <w:rPr>
          <w:lang w:val="ru-RU"/>
        </w:rPr>
        <w:t>к</w:t>
      </w:r>
      <w:r w:rsidR="007D41DE" w:rsidRPr="007D41DE">
        <w:rPr>
          <w:lang w:val="ru-RU"/>
        </w:rPr>
        <w:t xml:space="preserve"> </w:t>
      </w:r>
      <w:r w:rsidR="007D41DE">
        <w:rPr>
          <w:lang w:val="ru-RU"/>
        </w:rPr>
        <w:t>статье</w:t>
      </w:r>
      <w:r w:rsidR="00345BE2" w:rsidRPr="007D41DE">
        <w:rPr>
          <w:lang w:val="ru-RU"/>
        </w:rPr>
        <w:t xml:space="preserve"> </w:t>
      </w:r>
      <w:r w:rsidR="00195A39" w:rsidRPr="007D41DE">
        <w:rPr>
          <w:lang w:val="ru-RU"/>
        </w:rPr>
        <w:t xml:space="preserve">11 </w:t>
      </w:r>
      <w:r w:rsidR="007D41DE">
        <w:rPr>
          <w:lang w:val="ru-RU"/>
        </w:rPr>
        <w:t>разъясняется</w:t>
      </w:r>
      <w:r w:rsidR="007D41DE" w:rsidRPr="007D41DE">
        <w:rPr>
          <w:lang w:val="ru-RU"/>
        </w:rPr>
        <w:t xml:space="preserve"> </w:t>
      </w:r>
      <w:r w:rsidR="007D41DE">
        <w:rPr>
          <w:lang w:val="ru-RU"/>
        </w:rPr>
        <w:t>существующая</w:t>
      </w:r>
      <w:r w:rsidR="007D41DE" w:rsidRPr="007D41DE">
        <w:rPr>
          <w:lang w:val="ru-RU"/>
        </w:rPr>
        <w:t xml:space="preserve"> </w:t>
      </w:r>
      <w:r w:rsidR="007D41DE">
        <w:rPr>
          <w:lang w:val="ru-RU"/>
        </w:rPr>
        <w:t>практика</w:t>
      </w:r>
      <w:r w:rsidR="007D41DE" w:rsidRPr="007D41DE">
        <w:rPr>
          <w:lang w:val="ru-RU"/>
        </w:rPr>
        <w:t xml:space="preserve"> </w:t>
      </w:r>
      <w:r w:rsidR="007D41DE">
        <w:rPr>
          <w:lang w:val="ru-RU"/>
        </w:rPr>
        <w:t>в</w:t>
      </w:r>
      <w:r w:rsidR="007D41DE" w:rsidRPr="007D41DE">
        <w:rPr>
          <w:lang w:val="ru-RU"/>
        </w:rPr>
        <w:t xml:space="preserve"> </w:t>
      </w:r>
      <w:r w:rsidR="007D41DE">
        <w:rPr>
          <w:lang w:val="ru-RU"/>
        </w:rPr>
        <w:t>соответствии</w:t>
      </w:r>
      <w:r w:rsidR="007D41DE" w:rsidRPr="007D41DE">
        <w:rPr>
          <w:lang w:val="ru-RU"/>
        </w:rPr>
        <w:t xml:space="preserve"> </w:t>
      </w:r>
      <w:r w:rsidR="007D41DE">
        <w:rPr>
          <w:lang w:val="ru-RU"/>
        </w:rPr>
        <w:t>с</w:t>
      </w:r>
      <w:r w:rsidR="007D41DE" w:rsidRPr="007D41DE">
        <w:rPr>
          <w:lang w:val="ru-RU"/>
        </w:rPr>
        <w:t xml:space="preserve"> </w:t>
      </w:r>
      <w:r w:rsidR="007D41DE">
        <w:rPr>
          <w:lang w:val="ru-RU"/>
        </w:rPr>
        <w:t>Лиссабонским</w:t>
      </w:r>
      <w:r w:rsidR="007D41DE" w:rsidRPr="007D41DE">
        <w:rPr>
          <w:lang w:val="ru-RU"/>
        </w:rPr>
        <w:t xml:space="preserve"> </w:t>
      </w:r>
      <w:r w:rsidR="007D41DE">
        <w:rPr>
          <w:lang w:val="ru-RU"/>
        </w:rPr>
        <w:t>соглашением</w:t>
      </w:r>
      <w:r w:rsidR="007D41DE" w:rsidRPr="007D41DE">
        <w:rPr>
          <w:lang w:val="ru-RU"/>
        </w:rPr>
        <w:t xml:space="preserve"> </w:t>
      </w:r>
      <w:r w:rsidR="007D41DE">
        <w:rPr>
          <w:lang w:val="ru-RU"/>
        </w:rPr>
        <w:t>и</w:t>
      </w:r>
      <w:r w:rsidR="007D41DE" w:rsidRPr="007D41DE">
        <w:rPr>
          <w:lang w:val="ru-RU"/>
        </w:rPr>
        <w:t xml:space="preserve"> </w:t>
      </w:r>
      <w:r w:rsidR="007D41DE">
        <w:rPr>
          <w:lang w:val="ru-RU"/>
        </w:rPr>
        <w:t>Актом</w:t>
      </w:r>
      <w:r w:rsidR="002F5A55" w:rsidRPr="007D41DE">
        <w:rPr>
          <w:lang w:val="ru-RU"/>
        </w:rPr>
        <w:t xml:space="preserve"> 1967 </w:t>
      </w:r>
      <w:r w:rsidR="007D41DE">
        <w:rPr>
          <w:lang w:val="ru-RU"/>
        </w:rPr>
        <w:t>года в отношении наименований мест происхождения, которые, как оказывается, состоят из термина или содержат термин, также встречающийся в другом наименовании места происхождения</w:t>
      </w:r>
      <w:r w:rsidR="007424F4" w:rsidRPr="007D41DE">
        <w:rPr>
          <w:lang w:val="ru-RU"/>
        </w:rPr>
        <w:t xml:space="preserve">. </w:t>
      </w:r>
      <w:r w:rsidR="00DF0AA2" w:rsidRPr="007D41DE">
        <w:rPr>
          <w:lang w:val="ru-RU"/>
        </w:rPr>
        <w:t xml:space="preserve"> </w:t>
      </w:r>
    </w:p>
    <w:p w:rsidR="00DF0AA2" w:rsidRPr="007D41DE" w:rsidRDefault="00DF0AA2" w:rsidP="007424F4">
      <w:pPr>
        <w:tabs>
          <w:tab w:val="left" w:pos="880"/>
        </w:tabs>
        <w:rPr>
          <w:lang w:val="ru-RU"/>
        </w:rPr>
      </w:pPr>
    </w:p>
    <w:p w:rsidR="00C918B2" w:rsidRPr="00D43B83" w:rsidRDefault="0043098B" w:rsidP="000A3872">
      <w:pPr>
        <w:pStyle w:val="Heading1"/>
        <w:rPr>
          <w:lang w:val="ru-RU"/>
        </w:rPr>
      </w:pPr>
      <w:r>
        <w:rPr>
          <w:lang w:val="ru-RU"/>
        </w:rPr>
        <w:t>Комментарии</w:t>
      </w:r>
      <w:r w:rsidRPr="00D43B83">
        <w:rPr>
          <w:lang w:val="ru-RU"/>
        </w:rPr>
        <w:t xml:space="preserve"> </w:t>
      </w:r>
      <w:r>
        <w:rPr>
          <w:lang w:val="ru-RU"/>
        </w:rPr>
        <w:t>к</w:t>
      </w:r>
      <w:r w:rsidRPr="00D43B83">
        <w:rPr>
          <w:lang w:val="ru-RU"/>
        </w:rPr>
        <w:t xml:space="preserve"> </w:t>
      </w:r>
      <w:r>
        <w:rPr>
          <w:lang w:val="ru-RU"/>
        </w:rPr>
        <w:t>статье</w:t>
      </w:r>
      <w:r w:rsidRPr="00D43B83">
        <w:rPr>
          <w:lang w:val="ru-RU"/>
        </w:rPr>
        <w:t xml:space="preserve"> </w:t>
      </w:r>
      <w:r w:rsidR="00A05378" w:rsidRPr="00D43B83">
        <w:rPr>
          <w:lang w:val="ru-RU"/>
        </w:rPr>
        <w:t>12</w:t>
      </w:r>
      <w:r w:rsidR="00C918B2" w:rsidRPr="00D43B83">
        <w:rPr>
          <w:lang w:val="ru-RU"/>
        </w:rPr>
        <w:t xml:space="preserve">:  </w:t>
      </w:r>
      <w:r w:rsidR="00D43B83">
        <w:rPr>
          <w:lang w:val="ru-RU"/>
        </w:rPr>
        <w:t>Охрана</w:t>
      </w:r>
      <w:r w:rsidR="00D43B83" w:rsidRPr="004536AB">
        <w:rPr>
          <w:lang w:val="ru-RU"/>
        </w:rPr>
        <w:t xml:space="preserve"> </w:t>
      </w:r>
      <w:r w:rsidR="00D43B83">
        <w:rPr>
          <w:lang w:val="ru-RU"/>
        </w:rPr>
        <w:t>против</w:t>
      </w:r>
      <w:r w:rsidR="00D43B83" w:rsidRPr="004536AB">
        <w:rPr>
          <w:lang w:val="ru-RU"/>
        </w:rPr>
        <w:t xml:space="preserve"> [</w:t>
      </w:r>
      <w:r w:rsidR="00D43B83">
        <w:rPr>
          <w:lang w:val="ru-RU"/>
        </w:rPr>
        <w:t>приобретения родового характера</w:t>
      </w:r>
      <w:r w:rsidR="00D43B83" w:rsidRPr="004536AB">
        <w:rPr>
          <w:lang w:val="ru-RU"/>
        </w:rPr>
        <w:t>] [</w:t>
      </w:r>
      <w:r w:rsidR="00D43B83">
        <w:rPr>
          <w:lang w:val="ru-RU"/>
        </w:rPr>
        <w:t>того, чтобы стать родовым</w:t>
      </w:r>
      <w:r w:rsidR="00B0224C" w:rsidRPr="00D43B83">
        <w:rPr>
          <w:lang w:val="ru-RU"/>
        </w:rPr>
        <w:t>]</w:t>
      </w:r>
    </w:p>
    <w:p w:rsidR="00C918B2" w:rsidRPr="00D43B83" w:rsidRDefault="00C918B2" w:rsidP="00B63F3C">
      <w:pPr>
        <w:rPr>
          <w:lang w:val="ru-RU"/>
        </w:rPr>
      </w:pPr>
    </w:p>
    <w:p w:rsidR="00C918B2" w:rsidRPr="007D41DE" w:rsidRDefault="008F7789" w:rsidP="00DD73FB">
      <w:pPr>
        <w:tabs>
          <w:tab w:val="left" w:pos="900"/>
        </w:tabs>
        <w:rPr>
          <w:lang w:val="ru-RU"/>
        </w:rPr>
      </w:pPr>
      <w:r w:rsidRPr="007D41DE">
        <w:rPr>
          <w:lang w:val="ru-RU"/>
        </w:rPr>
        <w:t>1</w:t>
      </w:r>
      <w:r w:rsidR="00153851" w:rsidRPr="007D41DE">
        <w:rPr>
          <w:lang w:val="ru-RU"/>
        </w:rPr>
        <w:t>2</w:t>
      </w:r>
      <w:r w:rsidRPr="007D41DE">
        <w:rPr>
          <w:lang w:val="ru-RU"/>
        </w:rPr>
        <w:t>.0</w:t>
      </w:r>
      <w:r w:rsidR="00153851" w:rsidRPr="007D41DE">
        <w:rPr>
          <w:lang w:val="ru-RU"/>
        </w:rPr>
        <w:t>1</w:t>
      </w:r>
      <w:r w:rsidRPr="007D41DE">
        <w:rPr>
          <w:lang w:val="ru-RU"/>
        </w:rPr>
        <w:tab/>
      </w:r>
      <w:r w:rsidR="007D41DE">
        <w:rPr>
          <w:lang w:val="ru-RU"/>
        </w:rPr>
        <w:t>На</w:t>
      </w:r>
      <w:r w:rsidR="007D41DE" w:rsidRPr="007D41DE">
        <w:rPr>
          <w:lang w:val="ru-RU"/>
        </w:rPr>
        <w:t xml:space="preserve"> </w:t>
      </w:r>
      <w:r w:rsidR="007D41DE">
        <w:rPr>
          <w:lang w:val="ru-RU"/>
        </w:rPr>
        <w:t>своей</w:t>
      </w:r>
      <w:r w:rsidR="007D41DE" w:rsidRPr="007D41DE">
        <w:rPr>
          <w:lang w:val="ru-RU"/>
        </w:rPr>
        <w:t xml:space="preserve"> </w:t>
      </w:r>
      <w:r w:rsidR="007D41DE">
        <w:rPr>
          <w:lang w:val="ru-RU"/>
        </w:rPr>
        <w:t>шестой</w:t>
      </w:r>
      <w:r w:rsidR="007D41DE" w:rsidRPr="007D41DE">
        <w:rPr>
          <w:lang w:val="ru-RU"/>
        </w:rPr>
        <w:t xml:space="preserve"> </w:t>
      </w:r>
      <w:r w:rsidR="007D41DE">
        <w:rPr>
          <w:lang w:val="ru-RU"/>
        </w:rPr>
        <w:t>сессии</w:t>
      </w:r>
      <w:r w:rsidR="007D41DE" w:rsidRPr="007D41DE">
        <w:rPr>
          <w:lang w:val="ru-RU"/>
        </w:rPr>
        <w:t xml:space="preserve"> </w:t>
      </w:r>
      <w:r w:rsidR="007D41DE">
        <w:rPr>
          <w:lang w:val="ru-RU"/>
        </w:rPr>
        <w:t>рабочая</w:t>
      </w:r>
      <w:r w:rsidR="007D41DE" w:rsidRPr="007D41DE">
        <w:rPr>
          <w:lang w:val="ru-RU"/>
        </w:rPr>
        <w:t xml:space="preserve"> </w:t>
      </w:r>
      <w:r w:rsidR="007D41DE">
        <w:rPr>
          <w:lang w:val="ru-RU"/>
        </w:rPr>
        <w:t>группа</w:t>
      </w:r>
      <w:r w:rsidR="007D41DE" w:rsidRPr="007D41DE">
        <w:rPr>
          <w:lang w:val="ru-RU"/>
        </w:rPr>
        <w:t xml:space="preserve"> </w:t>
      </w:r>
      <w:r w:rsidR="007D41DE">
        <w:rPr>
          <w:lang w:val="ru-RU"/>
        </w:rPr>
        <w:t>согласовала основной подход к статьям</w:t>
      </w:r>
      <w:r w:rsidR="007D41DE" w:rsidRPr="003D59EF">
        <w:rPr>
          <w:lang w:val="ru-RU"/>
        </w:rPr>
        <w:t xml:space="preserve"> 11 </w:t>
      </w:r>
      <w:r w:rsidR="007D41DE">
        <w:rPr>
          <w:lang w:val="ru-RU"/>
        </w:rPr>
        <w:t>и</w:t>
      </w:r>
      <w:r w:rsidR="007D41DE" w:rsidRPr="003D59EF">
        <w:rPr>
          <w:lang w:val="ru-RU"/>
        </w:rPr>
        <w:t xml:space="preserve"> 12</w:t>
      </w:r>
      <w:r w:rsidR="00A1490A" w:rsidRPr="007D41DE">
        <w:rPr>
          <w:lang w:val="ru-RU"/>
        </w:rPr>
        <w:t xml:space="preserve">.  </w:t>
      </w:r>
      <w:r w:rsidR="007D41DE">
        <w:rPr>
          <w:lang w:val="ru-RU"/>
        </w:rPr>
        <w:t>Квадратные</w:t>
      </w:r>
      <w:r w:rsidR="007D41DE" w:rsidRPr="007D41DE">
        <w:rPr>
          <w:lang w:val="ru-RU"/>
        </w:rPr>
        <w:t xml:space="preserve"> </w:t>
      </w:r>
      <w:r w:rsidR="007D41DE">
        <w:rPr>
          <w:lang w:val="ru-RU"/>
        </w:rPr>
        <w:t>скобки</w:t>
      </w:r>
      <w:r w:rsidR="007D41DE" w:rsidRPr="007D41DE">
        <w:rPr>
          <w:lang w:val="ru-RU"/>
        </w:rPr>
        <w:t xml:space="preserve"> </w:t>
      </w:r>
      <w:r w:rsidR="007D41DE">
        <w:rPr>
          <w:lang w:val="ru-RU"/>
        </w:rPr>
        <w:t>вокруг</w:t>
      </w:r>
      <w:r w:rsidR="007D41DE" w:rsidRPr="007D41DE">
        <w:rPr>
          <w:lang w:val="ru-RU"/>
        </w:rPr>
        <w:t xml:space="preserve"> </w:t>
      </w:r>
      <w:r w:rsidR="007D41DE">
        <w:rPr>
          <w:lang w:val="ru-RU"/>
        </w:rPr>
        <w:t>слов</w:t>
      </w:r>
      <w:r w:rsidR="00A1490A" w:rsidRPr="007D41DE">
        <w:rPr>
          <w:lang w:val="ru-RU"/>
        </w:rPr>
        <w:t xml:space="preserve"> </w:t>
      </w:r>
      <w:r w:rsidR="007D41DE" w:rsidRPr="007D41DE">
        <w:rPr>
          <w:lang w:val="ru-RU"/>
        </w:rPr>
        <w:t>«</w:t>
      </w:r>
      <w:r w:rsidR="00A1490A" w:rsidRPr="007D41DE">
        <w:rPr>
          <w:lang w:val="ru-RU"/>
        </w:rPr>
        <w:t>[</w:t>
      </w:r>
      <w:r w:rsidR="007D41DE">
        <w:rPr>
          <w:lang w:val="ru-RU"/>
        </w:rPr>
        <w:t>рассматриваться</w:t>
      </w:r>
      <w:r w:rsidR="007D41DE" w:rsidRPr="007D41DE">
        <w:rPr>
          <w:lang w:val="ru-RU"/>
        </w:rPr>
        <w:t xml:space="preserve"> </w:t>
      </w:r>
      <w:r w:rsidR="007D41DE">
        <w:rPr>
          <w:lang w:val="ru-RU"/>
        </w:rPr>
        <w:t>как</w:t>
      </w:r>
      <w:r w:rsidR="007D41DE" w:rsidRPr="007D41DE">
        <w:rPr>
          <w:lang w:val="ru-RU"/>
        </w:rPr>
        <w:t xml:space="preserve"> </w:t>
      </w:r>
      <w:r w:rsidR="007D41DE">
        <w:rPr>
          <w:lang w:val="ru-RU"/>
        </w:rPr>
        <w:t>ставшие</w:t>
      </w:r>
      <w:r w:rsidR="00A1490A" w:rsidRPr="007D41DE">
        <w:rPr>
          <w:lang w:val="ru-RU"/>
        </w:rPr>
        <w:t>]</w:t>
      </w:r>
      <w:r w:rsidR="007D41DE" w:rsidRPr="007D41DE">
        <w:rPr>
          <w:lang w:val="ru-RU"/>
        </w:rPr>
        <w:t>»</w:t>
      </w:r>
      <w:r w:rsidR="00A1490A" w:rsidRPr="007D41DE">
        <w:rPr>
          <w:lang w:val="ru-RU"/>
        </w:rPr>
        <w:t xml:space="preserve"> </w:t>
      </w:r>
      <w:r w:rsidR="007D41DE">
        <w:rPr>
          <w:lang w:val="ru-RU"/>
        </w:rPr>
        <w:t>отражают разногласие в отношении того, следует ли использовать формулировку статьи 6 нынешнего Лиссабонского соглашения или же более прямолинейную формулировку</w:t>
      </w:r>
      <w:r w:rsidR="00A1490A" w:rsidRPr="007D41DE">
        <w:rPr>
          <w:lang w:val="ru-RU"/>
        </w:rPr>
        <w:t>.</w:t>
      </w:r>
      <w:r w:rsidR="00C93F01" w:rsidRPr="007D41DE">
        <w:rPr>
          <w:lang w:val="ru-RU"/>
        </w:rPr>
        <w:t xml:space="preserve">  </w:t>
      </w:r>
    </w:p>
    <w:p w:rsidR="00341945" w:rsidRPr="007D41DE" w:rsidRDefault="00341945" w:rsidP="00671E3A">
      <w:pPr>
        <w:ind w:left="15"/>
        <w:rPr>
          <w:lang w:val="ru-RU"/>
        </w:rPr>
      </w:pPr>
    </w:p>
    <w:p w:rsidR="006603D8" w:rsidRPr="00671ED5" w:rsidRDefault="008F7789" w:rsidP="00CB6CF8">
      <w:pPr>
        <w:tabs>
          <w:tab w:val="left" w:pos="900"/>
        </w:tabs>
        <w:rPr>
          <w:lang w:val="ru-RU"/>
        </w:rPr>
      </w:pPr>
      <w:r w:rsidRPr="007D41DE">
        <w:rPr>
          <w:lang w:val="ru-RU"/>
        </w:rPr>
        <w:t>12.02</w:t>
      </w:r>
      <w:r w:rsidRPr="007D41DE">
        <w:rPr>
          <w:lang w:val="ru-RU"/>
        </w:rPr>
        <w:tab/>
      </w:r>
      <w:r w:rsidR="007D41DE">
        <w:rPr>
          <w:lang w:val="ru-RU"/>
        </w:rPr>
        <w:t>Позиция каждого, кто использовал наименование, представляющее собой зарегистрированное наименование места происхождения или географическое указание, до даты, в которую в соответствующей Договаривающейся стороне вступила в силу международная регистрация, должна рассматриваться как</w:t>
      </w:r>
      <w:r w:rsidR="006603D8" w:rsidRPr="007D41DE">
        <w:rPr>
          <w:lang w:val="ru-RU"/>
        </w:rPr>
        <w:t xml:space="preserve"> </w:t>
      </w:r>
      <w:r w:rsidR="00671ED5">
        <w:rPr>
          <w:lang w:val="ru-RU"/>
        </w:rPr>
        <w:t xml:space="preserve">охраняемая статьей </w:t>
      </w:r>
      <w:r w:rsidR="0033193D" w:rsidRPr="007D41DE">
        <w:rPr>
          <w:lang w:val="ru-RU"/>
        </w:rPr>
        <w:t>15(3).</w:t>
      </w:r>
      <w:r w:rsidR="00C93F01" w:rsidRPr="007D41DE">
        <w:rPr>
          <w:lang w:val="ru-RU"/>
        </w:rPr>
        <w:t xml:space="preserve">  </w:t>
      </w:r>
      <w:r w:rsidR="00671ED5">
        <w:rPr>
          <w:lang w:val="ru-RU"/>
        </w:rPr>
        <w:t>В</w:t>
      </w:r>
      <w:r w:rsidR="00671ED5" w:rsidRPr="00671ED5">
        <w:rPr>
          <w:lang w:val="ru-RU"/>
        </w:rPr>
        <w:t xml:space="preserve"> </w:t>
      </w:r>
      <w:r w:rsidR="00671ED5">
        <w:rPr>
          <w:lang w:val="ru-RU"/>
        </w:rPr>
        <w:t>этой</w:t>
      </w:r>
      <w:r w:rsidR="00671ED5" w:rsidRPr="00671ED5">
        <w:rPr>
          <w:lang w:val="ru-RU"/>
        </w:rPr>
        <w:t xml:space="preserve"> </w:t>
      </w:r>
      <w:r w:rsidR="00671ED5">
        <w:rPr>
          <w:lang w:val="ru-RU"/>
        </w:rPr>
        <w:t>связи</w:t>
      </w:r>
      <w:r w:rsidR="00671ED5" w:rsidRPr="00671ED5">
        <w:rPr>
          <w:lang w:val="ru-RU"/>
        </w:rPr>
        <w:t xml:space="preserve"> </w:t>
      </w:r>
      <w:r w:rsidR="00671ED5">
        <w:rPr>
          <w:lang w:val="ru-RU"/>
        </w:rPr>
        <w:t>сноска</w:t>
      </w:r>
      <w:r w:rsidR="00671ED5" w:rsidRPr="00671ED5">
        <w:rPr>
          <w:lang w:val="ru-RU"/>
        </w:rPr>
        <w:t xml:space="preserve"> </w:t>
      </w:r>
      <w:r w:rsidR="00671ED5">
        <w:rPr>
          <w:lang w:val="ru-RU"/>
        </w:rPr>
        <w:t>к</w:t>
      </w:r>
      <w:r w:rsidR="00671ED5" w:rsidRPr="00671ED5">
        <w:rPr>
          <w:lang w:val="ru-RU"/>
        </w:rPr>
        <w:t xml:space="preserve"> </w:t>
      </w:r>
      <w:r w:rsidR="00671ED5">
        <w:rPr>
          <w:lang w:val="ru-RU"/>
        </w:rPr>
        <w:t>статье</w:t>
      </w:r>
      <w:r w:rsidR="00671ED5" w:rsidRPr="00671ED5">
        <w:rPr>
          <w:lang w:val="ru-RU"/>
        </w:rPr>
        <w:t xml:space="preserve"> 12 </w:t>
      </w:r>
      <w:r w:rsidR="00671ED5">
        <w:rPr>
          <w:lang w:val="ru-RU"/>
        </w:rPr>
        <w:t>предназначается</w:t>
      </w:r>
      <w:r w:rsidR="00671ED5" w:rsidRPr="00671ED5">
        <w:rPr>
          <w:lang w:val="ru-RU"/>
        </w:rPr>
        <w:t xml:space="preserve"> </w:t>
      </w:r>
      <w:r w:rsidR="00671ED5">
        <w:rPr>
          <w:lang w:val="ru-RU"/>
        </w:rPr>
        <w:t>для</w:t>
      </w:r>
      <w:r w:rsidR="00671ED5" w:rsidRPr="00671ED5">
        <w:rPr>
          <w:lang w:val="ru-RU"/>
        </w:rPr>
        <w:t xml:space="preserve"> </w:t>
      </w:r>
      <w:r w:rsidR="00671ED5">
        <w:rPr>
          <w:lang w:val="ru-RU"/>
        </w:rPr>
        <w:t>того</w:t>
      </w:r>
      <w:r w:rsidR="00671ED5" w:rsidRPr="00671ED5">
        <w:rPr>
          <w:lang w:val="ru-RU"/>
        </w:rPr>
        <w:t xml:space="preserve">, </w:t>
      </w:r>
      <w:r w:rsidR="00671ED5">
        <w:rPr>
          <w:lang w:val="ru-RU"/>
        </w:rPr>
        <w:t>чтобы</w:t>
      </w:r>
      <w:r w:rsidR="00671ED5" w:rsidRPr="00671ED5">
        <w:rPr>
          <w:lang w:val="ru-RU"/>
        </w:rPr>
        <w:t xml:space="preserve"> </w:t>
      </w:r>
      <w:r w:rsidR="00671ED5">
        <w:rPr>
          <w:lang w:val="ru-RU"/>
        </w:rPr>
        <w:t>было</w:t>
      </w:r>
      <w:r w:rsidR="00671ED5" w:rsidRPr="00671ED5">
        <w:rPr>
          <w:lang w:val="ru-RU"/>
        </w:rPr>
        <w:t xml:space="preserve"> </w:t>
      </w:r>
      <w:r w:rsidR="00671ED5">
        <w:rPr>
          <w:lang w:val="ru-RU"/>
        </w:rPr>
        <w:t>абсолютно</w:t>
      </w:r>
      <w:r w:rsidR="00671ED5" w:rsidRPr="00671ED5">
        <w:rPr>
          <w:lang w:val="ru-RU"/>
        </w:rPr>
        <w:t xml:space="preserve"> </w:t>
      </w:r>
      <w:r w:rsidR="00671ED5">
        <w:rPr>
          <w:lang w:val="ru-RU"/>
        </w:rPr>
        <w:t>ясно</w:t>
      </w:r>
      <w:r w:rsidR="00671ED5" w:rsidRPr="00671ED5">
        <w:rPr>
          <w:lang w:val="ru-RU"/>
        </w:rPr>
        <w:t xml:space="preserve">, </w:t>
      </w:r>
      <w:r w:rsidR="00671ED5">
        <w:rPr>
          <w:lang w:val="ru-RU"/>
        </w:rPr>
        <w:t>что</w:t>
      </w:r>
      <w:r w:rsidR="00671ED5" w:rsidRPr="00671ED5">
        <w:rPr>
          <w:lang w:val="ru-RU"/>
        </w:rPr>
        <w:t xml:space="preserve"> </w:t>
      </w:r>
      <w:r w:rsidR="00671ED5">
        <w:rPr>
          <w:lang w:val="ru-RU"/>
        </w:rPr>
        <w:t>это</w:t>
      </w:r>
      <w:r w:rsidR="00671ED5" w:rsidRPr="00671ED5">
        <w:rPr>
          <w:lang w:val="ru-RU"/>
        </w:rPr>
        <w:t xml:space="preserve"> </w:t>
      </w:r>
      <w:r w:rsidR="00671ED5">
        <w:rPr>
          <w:lang w:val="ru-RU"/>
        </w:rPr>
        <w:t>положение</w:t>
      </w:r>
      <w:r w:rsidR="00671ED5" w:rsidRPr="00671ED5">
        <w:rPr>
          <w:lang w:val="ru-RU"/>
        </w:rPr>
        <w:t xml:space="preserve"> </w:t>
      </w:r>
      <w:r w:rsidR="00671ED5">
        <w:rPr>
          <w:lang w:val="ru-RU"/>
        </w:rPr>
        <w:t>касается</w:t>
      </w:r>
      <w:r w:rsidR="00671ED5" w:rsidRPr="00671ED5">
        <w:rPr>
          <w:lang w:val="ru-RU"/>
        </w:rPr>
        <w:t xml:space="preserve"> </w:t>
      </w:r>
      <w:r w:rsidR="00671ED5">
        <w:rPr>
          <w:lang w:val="ru-RU"/>
        </w:rPr>
        <w:t>лишь</w:t>
      </w:r>
      <w:r w:rsidR="00671ED5" w:rsidRPr="00671ED5">
        <w:rPr>
          <w:lang w:val="ru-RU"/>
        </w:rPr>
        <w:t xml:space="preserve"> </w:t>
      </w:r>
      <w:r w:rsidR="00671ED5">
        <w:rPr>
          <w:lang w:val="ru-RU"/>
        </w:rPr>
        <w:t>родового</w:t>
      </w:r>
      <w:r w:rsidR="00671ED5" w:rsidRPr="00671ED5">
        <w:rPr>
          <w:lang w:val="ru-RU"/>
        </w:rPr>
        <w:t xml:space="preserve"> </w:t>
      </w:r>
      <w:r w:rsidR="00671ED5">
        <w:rPr>
          <w:lang w:val="ru-RU"/>
        </w:rPr>
        <w:t>применения</w:t>
      </w:r>
      <w:r w:rsidR="00671ED5" w:rsidRPr="00671ED5">
        <w:rPr>
          <w:lang w:val="ru-RU"/>
        </w:rPr>
        <w:t xml:space="preserve">, </w:t>
      </w:r>
      <w:r w:rsidR="00671ED5">
        <w:rPr>
          <w:lang w:val="ru-RU"/>
        </w:rPr>
        <w:t>инициированного после того, как охрана зарегистрированного наименования места происхождения или географического указания вступила в силу в той или иной конкретной Договаривающейся стороне</w:t>
      </w:r>
      <w:r w:rsidR="00C93F01" w:rsidRPr="00671ED5">
        <w:rPr>
          <w:lang w:val="ru-RU"/>
        </w:rPr>
        <w:t>.</w:t>
      </w:r>
      <w:r w:rsidR="00303F8F" w:rsidRPr="00671ED5">
        <w:rPr>
          <w:lang w:val="ru-RU"/>
        </w:rPr>
        <w:t xml:space="preserve">  </w:t>
      </w:r>
      <w:r w:rsidR="00671ED5">
        <w:rPr>
          <w:lang w:val="ru-RU"/>
        </w:rPr>
        <w:t>Термин</w:t>
      </w:r>
      <w:r w:rsidR="00671ED5" w:rsidRPr="00671ED5">
        <w:rPr>
          <w:lang w:val="ru-RU"/>
        </w:rPr>
        <w:t xml:space="preserve"> «</w:t>
      </w:r>
      <w:r w:rsidR="00671ED5">
        <w:rPr>
          <w:lang w:val="ru-RU"/>
        </w:rPr>
        <w:t>родовой</w:t>
      </w:r>
      <w:r w:rsidR="00671ED5" w:rsidRPr="00671ED5">
        <w:rPr>
          <w:lang w:val="ru-RU"/>
        </w:rPr>
        <w:t xml:space="preserve"> </w:t>
      </w:r>
      <w:r w:rsidR="00671ED5">
        <w:rPr>
          <w:lang w:val="ru-RU"/>
        </w:rPr>
        <w:t>характер</w:t>
      </w:r>
      <w:r w:rsidR="00671ED5" w:rsidRPr="00671ED5">
        <w:rPr>
          <w:lang w:val="ru-RU"/>
        </w:rPr>
        <w:t xml:space="preserve">» </w:t>
      </w:r>
      <w:r w:rsidR="00671ED5">
        <w:rPr>
          <w:lang w:val="ru-RU"/>
        </w:rPr>
        <w:t>также</w:t>
      </w:r>
      <w:r w:rsidR="00671ED5" w:rsidRPr="00671ED5">
        <w:rPr>
          <w:lang w:val="ru-RU"/>
        </w:rPr>
        <w:t xml:space="preserve"> </w:t>
      </w:r>
      <w:r w:rsidR="00671ED5">
        <w:rPr>
          <w:lang w:val="ru-RU"/>
        </w:rPr>
        <w:t>фигурирует</w:t>
      </w:r>
      <w:r w:rsidR="00671ED5" w:rsidRPr="00671ED5">
        <w:rPr>
          <w:lang w:val="ru-RU"/>
        </w:rPr>
        <w:t xml:space="preserve"> </w:t>
      </w:r>
      <w:r w:rsidR="00671ED5">
        <w:rPr>
          <w:lang w:val="ru-RU"/>
        </w:rPr>
        <w:t>в</w:t>
      </w:r>
      <w:r w:rsidR="00671ED5" w:rsidRPr="00671ED5">
        <w:rPr>
          <w:lang w:val="ru-RU"/>
        </w:rPr>
        <w:t xml:space="preserve"> </w:t>
      </w:r>
      <w:r w:rsidR="00671ED5">
        <w:rPr>
          <w:lang w:val="ru-RU"/>
        </w:rPr>
        <w:t>статье</w:t>
      </w:r>
      <w:r w:rsidR="00671ED5" w:rsidRPr="00671ED5">
        <w:rPr>
          <w:lang w:val="ru-RU"/>
        </w:rPr>
        <w:t xml:space="preserve"> 4</w:t>
      </w:r>
      <w:r w:rsidR="00303F8F" w:rsidRPr="00671ED5">
        <w:rPr>
          <w:lang w:val="ru-RU"/>
        </w:rPr>
        <w:t xml:space="preserve"> </w:t>
      </w:r>
      <w:r w:rsidR="00671ED5">
        <w:rPr>
          <w:lang w:val="ru-RU"/>
        </w:rPr>
        <w:t>Мадридского соглашения об указаниях источника происхождения</w:t>
      </w:r>
      <w:r w:rsidR="00303F8F" w:rsidRPr="00671ED5">
        <w:rPr>
          <w:lang w:val="ru-RU"/>
        </w:rPr>
        <w:t>.</w:t>
      </w:r>
      <w:r w:rsidR="00EE4B47" w:rsidRPr="00671ED5">
        <w:rPr>
          <w:lang w:val="ru-RU"/>
        </w:rPr>
        <w:t xml:space="preserve">  </w:t>
      </w:r>
      <w:r w:rsidR="00671ED5">
        <w:rPr>
          <w:lang w:val="ru-RU"/>
        </w:rPr>
        <w:t>Термин</w:t>
      </w:r>
      <w:r w:rsidR="00671ED5" w:rsidRPr="00671ED5">
        <w:rPr>
          <w:lang w:val="ru-RU"/>
        </w:rPr>
        <w:t xml:space="preserve"> «</w:t>
      </w:r>
      <w:r w:rsidR="00671ED5">
        <w:rPr>
          <w:lang w:val="ru-RU"/>
        </w:rPr>
        <w:t>родовой</w:t>
      </w:r>
      <w:r w:rsidR="00671ED5" w:rsidRPr="00671ED5">
        <w:rPr>
          <w:lang w:val="ru-RU"/>
        </w:rPr>
        <w:t xml:space="preserve">» </w:t>
      </w:r>
      <w:r w:rsidR="00671ED5">
        <w:rPr>
          <w:lang w:val="ru-RU"/>
        </w:rPr>
        <w:t>определяется</w:t>
      </w:r>
      <w:r w:rsidR="00671ED5" w:rsidRPr="00671ED5">
        <w:rPr>
          <w:lang w:val="ru-RU"/>
        </w:rPr>
        <w:t xml:space="preserve"> </w:t>
      </w:r>
      <w:r w:rsidR="00671ED5">
        <w:rPr>
          <w:lang w:val="ru-RU"/>
        </w:rPr>
        <w:t>в</w:t>
      </w:r>
      <w:r w:rsidR="00671ED5" w:rsidRPr="00671ED5">
        <w:rPr>
          <w:lang w:val="ru-RU"/>
        </w:rPr>
        <w:t xml:space="preserve"> </w:t>
      </w:r>
      <w:r w:rsidR="00671ED5">
        <w:rPr>
          <w:lang w:val="ru-RU"/>
        </w:rPr>
        <w:t>сноске</w:t>
      </w:r>
      <w:r w:rsidR="00671ED5" w:rsidRPr="00671ED5">
        <w:rPr>
          <w:lang w:val="ru-RU"/>
        </w:rPr>
        <w:t xml:space="preserve"> </w:t>
      </w:r>
      <w:r w:rsidR="00671ED5">
        <w:rPr>
          <w:lang w:val="ru-RU"/>
        </w:rPr>
        <w:t>с</w:t>
      </w:r>
      <w:r w:rsidR="00671ED5" w:rsidRPr="00671ED5">
        <w:rPr>
          <w:lang w:val="ru-RU"/>
        </w:rPr>
        <w:t xml:space="preserve"> </w:t>
      </w:r>
      <w:r w:rsidR="00671ED5">
        <w:rPr>
          <w:lang w:val="ru-RU"/>
        </w:rPr>
        <w:t>учетом</w:t>
      </w:r>
      <w:r w:rsidR="00671ED5" w:rsidRPr="00671ED5">
        <w:rPr>
          <w:lang w:val="ru-RU"/>
        </w:rPr>
        <w:t xml:space="preserve"> </w:t>
      </w:r>
      <w:r w:rsidR="00671ED5">
        <w:rPr>
          <w:lang w:val="ru-RU"/>
        </w:rPr>
        <w:t>положений</w:t>
      </w:r>
      <w:r w:rsidR="00671ED5" w:rsidRPr="00671ED5">
        <w:rPr>
          <w:lang w:val="ru-RU"/>
        </w:rPr>
        <w:t xml:space="preserve"> </w:t>
      </w:r>
      <w:r w:rsidR="00671ED5">
        <w:rPr>
          <w:lang w:val="ru-RU"/>
        </w:rPr>
        <w:t>статьи</w:t>
      </w:r>
      <w:r w:rsidR="00EE4B47" w:rsidRPr="00671ED5">
        <w:rPr>
          <w:lang w:val="ru-RU"/>
        </w:rPr>
        <w:t xml:space="preserve"> 24.6 </w:t>
      </w:r>
      <w:r w:rsidR="00671ED5">
        <w:rPr>
          <w:lang w:val="ru-RU"/>
        </w:rPr>
        <w:t>Соглашения ТРИПС</w:t>
      </w:r>
      <w:r w:rsidR="00EE4B47" w:rsidRPr="00671ED5">
        <w:rPr>
          <w:lang w:val="ru-RU"/>
        </w:rPr>
        <w:t xml:space="preserve">.  </w:t>
      </w:r>
    </w:p>
    <w:p w:rsidR="006603D8" w:rsidRPr="00671ED5" w:rsidRDefault="006603D8" w:rsidP="00671E3A">
      <w:pPr>
        <w:ind w:left="15"/>
        <w:rPr>
          <w:lang w:val="ru-RU"/>
        </w:rPr>
      </w:pPr>
    </w:p>
    <w:p w:rsidR="008A7481" w:rsidRPr="00141DBE" w:rsidRDefault="006603D8" w:rsidP="00DD73FB">
      <w:pPr>
        <w:tabs>
          <w:tab w:val="left" w:pos="900"/>
        </w:tabs>
        <w:rPr>
          <w:lang w:val="ru-RU"/>
        </w:rPr>
      </w:pPr>
      <w:r w:rsidRPr="00141DBE">
        <w:rPr>
          <w:lang w:val="ru-RU"/>
        </w:rPr>
        <w:t>1</w:t>
      </w:r>
      <w:r w:rsidR="00A05378" w:rsidRPr="00141DBE">
        <w:rPr>
          <w:lang w:val="ru-RU"/>
        </w:rPr>
        <w:t>2</w:t>
      </w:r>
      <w:r w:rsidRPr="00141DBE">
        <w:rPr>
          <w:lang w:val="ru-RU"/>
        </w:rPr>
        <w:t>.03</w:t>
      </w:r>
      <w:r w:rsidRPr="00141DBE">
        <w:rPr>
          <w:lang w:val="ru-RU"/>
        </w:rPr>
        <w:tab/>
      </w:r>
      <w:r w:rsidR="00671ED5">
        <w:rPr>
          <w:lang w:val="ru-RU"/>
        </w:rPr>
        <w:t>На</w:t>
      </w:r>
      <w:r w:rsidR="00671ED5" w:rsidRPr="00141DBE">
        <w:rPr>
          <w:lang w:val="ru-RU"/>
        </w:rPr>
        <w:t xml:space="preserve"> </w:t>
      </w:r>
      <w:r w:rsidR="00671ED5">
        <w:rPr>
          <w:lang w:val="ru-RU"/>
        </w:rPr>
        <w:t>восьмой</w:t>
      </w:r>
      <w:r w:rsidR="00671ED5" w:rsidRPr="00141DBE">
        <w:rPr>
          <w:lang w:val="ru-RU"/>
        </w:rPr>
        <w:t xml:space="preserve"> </w:t>
      </w:r>
      <w:r w:rsidR="00671ED5">
        <w:rPr>
          <w:lang w:val="ru-RU"/>
        </w:rPr>
        <w:t>сессии</w:t>
      </w:r>
      <w:r w:rsidR="00671ED5" w:rsidRPr="00141DBE">
        <w:rPr>
          <w:lang w:val="ru-RU"/>
        </w:rPr>
        <w:t xml:space="preserve"> </w:t>
      </w:r>
      <w:r w:rsidR="00671ED5">
        <w:rPr>
          <w:lang w:val="ru-RU"/>
        </w:rPr>
        <w:t>Рабочей</w:t>
      </w:r>
      <w:r w:rsidR="00671ED5" w:rsidRPr="00141DBE">
        <w:rPr>
          <w:lang w:val="ru-RU"/>
        </w:rPr>
        <w:t xml:space="preserve"> </w:t>
      </w:r>
      <w:r w:rsidR="00671ED5">
        <w:rPr>
          <w:lang w:val="ru-RU"/>
        </w:rPr>
        <w:t>группы</w:t>
      </w:r>
      <w:r w:rsidR="00671ED5" w:rsidRPr="00141DBE">
        <w:rPr>
          <w:lang w:val="ru-RU"/>
        </w:rPr>
        <w:t xml:space="preserve"> </w:t>
      </w:r>
      <w:r w:rsidR="00671ED5">
        <w:rPr>
          <w:lang w:val="ru-RU"/>
        </w:rPr>
        <w:t>было</w:t>
      </w:r>
      <w:r w:rsidR="00671ED5" w:rsidRPr="00141DBE">
        <w:rPr>
          <w:lang w:val="ru-RU"/>
        </w:rPr>
        <w:t xml:space="preserve"> </w:t>
      </w:r>
      <w:r w:rsidR="00671ED5">
        <w:rPr>
          <w:lang w:val="ru-RU"/>
        </w:rPr>
        <w:t>подтверждено</w:t>
      </w:r>
      <w:r w:rsidR="00671ED5" w:rsidRPr="00141DBE">
        <w:rPr>
          <w:lang w:val="ru-RU"/>
        </w:rPr>
        <w:t xml:space="preserve">, </w:t>
      </w:r>
      <w:r w:rsidR="00671ED5">
        <w:rPr>
          <w:lang w:val="ru-RU"/>
        </w:rPr>
        <w:t>что</w:t>
      </w:r>
      <w:r w:rsidR="00671ED5" w:rsidRPr="00141DBE">
        <w:rPr>
          <w:lang w:val="ru-RU"/>
        </w:rPr>
        <w:t xml:space="preserve"> </w:t>
      </w:r>
      <w:r w:rsidR="00671ED5">
        <w:rPr>
          <w:lang w:val="ru-RU"/>
        </w:rPr>
        <w:t>статья</w:t>
      </w:r>
      <w:r w:rsidR="00671ED5" w:rsidRPr="00141DBE">
        <w:rPr>
          <w:lang w:val="ru-RU"/>
        </w:rPr>
        <w:t xml:space="preserve"> 12 </w:t>
      </w:r>
      <w:r w:rsidR="00671ED5">
        <w:rPr>
          <w:lang w:val="ru-RU"/>
        </w:rPr>
        <w:t>проблематична</w:t>
      </w:r>
      <w:r w:rsidR="00671ED5" w:rsidRPr="00141DBE">
        <w:rPr>
          <w:lang w:val="ru-RU"/>
        </w:rPr>
        <w:t xml:space="preserve"> </w:t>
      </w:r>
      <w:r w:rsidR="00671ED5">
        <w:rPr>
          <w:lang w:val="ru-RU"/>
        </w:rPr>
        <w:t>для</w:t>
      </w:r>
      <w:r w:rsidR="00671ED5" w:rsidRPr="00141DBE">
        <w:rPr>
          <w:lang w:val="ru-RU"/>
        </w:rPr>
        <w:t xml:space="preserve"> </w:t>
      </w:r>
      <w:r w:rsidR="00671ED5">
        <w:rPr>
          <w:lang w:val="ru-RU"/>
        </w:rPr>
        <w:t>ряда</w:t>
      </w:r>
      <w:r w:rsidR="00671ED5" w:rsidRPr="00141DBE">
        <w:rPr>
          <w:lang w:val="ru-RU"/>
        </w:rPr>
        <w:t xml:space="preserve"> </w:t>
      </w:r>
      <w:r w:rsidR="00671ED5">
        <w:rPr>
          <w:lang w:val="ru-RU"/>
        </w:rPr>
        <w:t>стран</w:t>
      </w:r>
      <w:r w:rsidR="00341945" w:rsidRPr="00141DBE">
        <w:rPr>
          <w:lang w:val="ru-RU"/>
        </w:rPr>
        <w:t xml:space="preserve">.  </w:t>
      </w:r>
      <w:r w:rsidR="00141DBE">
        <w:rPr>
          <w:lang w:val="ru-RU"/>
        </w:rPr>
        <w:t>Если</w:t>
      </w:r>
      <w:r w:rsidR="00141DBE" w:rsidRPr="00141DBE">
        <w:rPr>
          <w:lang w:val="ru-RU"/>
        </w:rPr>
        <w:t xml:space="preserve"> </w:t>
      </w:r>
      <w:r w:rsidR="00141DBE">
        <w:rPr>
          <w:lang w:val="ru-RU"/>
        </w:rPr>
        <w:t>ее</w:t>
      </w:r>
      <w:r w:rsidR="00141DBE" w:rsidRPr="00141DBE">
        <w:rPr>
          <w:lang w:val="ru-RU"/>
        </w:rPr>
        <w:t xml:space="preserve"> </w:t>
      </w:r>
      <w:r w:rsidR="00141DBE">
        <w:rPr>
          <w:lang w:val="ru-RU"/>
        </w:rPr>
        <w:t>текст</w:t>
      </w:r>
      <w:r w:rsidR="00141DBE" w:rsidRPr="00141DBE">
        <w:rPr>
          <w:lang w:val="ru-RU"/>
        </w:rPr>
        <w:t xml:space="preserve"> </w:t>
      </w:r>
      <w:r w:rsidR="00141DBE">
        <w:rPr>
          <w:lang w:val="ru-RU"/>
        </w:rPr>
        <w:t>будет</w:t>
      </w:r>
      <w:r w:rsidR="00141DBE" w:rsidRPr="00141DBE">
        <w:rPr>
          <w:lang w:val="ru-RU"/>
        </w:rPr>
        <w:t xml:space="preserve"> </w:t>
      </w:r>
      <w:r w:rsidR="00141DBE">
        <w:rPr>
          <w:lang w:val="ru-RU"/>
        </w:rPr>
        <w:t>сохранен</w:t>
      </w:r>
      <w:r w:rsidR="00341945" w:rsidRPr="00141DBE">
        <w:rPr>
          <w:lang w:val="ru-RU"/>
        </w:rPr>
        <w:t xml:space="preserve">, </w:t>
      </w:r>
      <w:r w:rsidR="00141DBE">
        <w:rPr>
          <w:lang w:val="ru-RU"/>
        </w:rPr>
        <w:t>ряду</w:t>
      </w:r>
      <w:r w:rsidR="00141DBE" w:rsidRPr="00141DBE">
        <w:rPr>
          <w:lang w:val="ru-RU"/>
        </w:rPr>
        <w:t xml:space="preserve"> </w:t>
      </w:r>
      <w:r w:rsidR="00141DBE">
        <w:rPr>
          <w:lang w:val="ru-RU"/>
        </w:rPr>
        <w:t>стран</w:t>
      </w:r>
      <w:r w:rsidR="00141DBE" w:rsidRPr="00141DBE">
        <w:rPr>
          <w:lang w:val="ru-RU"/>
        </w:rPr>
        <w:t xml:space="preserve"> </w:t>
      </w:r>
      <w:r w:rsidR="00141DBE">
        <w:rPr>
          <w:lang w:val="ru-RU"/>
        </w:rPr>
        <w:t>потребуется</w:t>
      </w:r>
      <w:r w:rsidR="00141DBE" w:rsidRPr="00141DBE">
        <w:rPr>
          <w:lang w:val="ru-RU"/>
        </w:rPr>
        <w:t xml:space="preserve"> </w:t>
      </w:r>
      <w:r w:rsidR="00141DBE">
        <w:rPr>
          <w:lang w:val="ru-RU"/>
        </w:rPr>
        <w:t>альтернатива</w:t>
      </w:r>
      <w:r w:rsidR="00141DBE" w:rsidRPr="00141DBE">
        <w:rPr>
          <w:lang w:val="ru-RU"/>
        </w:rPr>
        <w:t xml:space="preserve">, </w:t>
      </w:r>
      <w:r w:rsidR="00141DBE">
        <w:rPr>
          <w:lang w:val="ru-RU"/>
        </w:rPr>
        <w:t>аналогичная</w:t>
      </w:r>
      <w:r w:rsidR="00141DBE" w:rsidRPr="00141DBE">
        <w:rPr>
          <w:lang w:val="ru-RU"/>
        </w:rPr>
        <w:t xml:space="preserve"> </w:t>
      </w:r>
      <w:r w:rsidR="00141DBE">
        <w:rPr>
          <w:lang w:val="ru-RU"/>
        </w:rPr>
        <w:t>статье</w:t>
      </w:r>
      <w:r w:rsidR="00341945" w:rsidRPr="00141DBE">
        <w:rPr>
          <w:lang w:val="ru-RU"/>
        </w:rPr>
        <w:t xml:space="preserve"> </w:t>
      </w:r>
      <w:r w:rsidR="008A7481" w:rsidRPr="00141DBE">
        <w:rPr>
          <w:lang w:val="ru-RU"/>
        </w:rPr>
        <w:t>11(3)</w:t>
      </w:r>
      <w:r w:rsidR="00141DBE">
        <w:rPr>
          <w:lang w:val="ru-RU"/>
        </w:rPr>
        <w:t>,</w:t>
      </w:r>
      <w:r w:rsidR="00341945" w:rsidRPr="00141DBE">
        <w:rPr>
          <w:lang w:val="ru-RU"/>
        </w:rPr>
        <w:t xml:space="preserve"> </w:t>
      </w:r>
      <w:r w:rsidR="00141DBE">
        <w:rPr>
          <w:lang w:val="ru-RU"/>
        </w:rPr>
        <w:t>или возможность сделать оговорку в соответствии со статьей</w:t>
      </w:r>
      <w:r w:rsidR="00341945" w:rsidRPr="00141DBE">
        <w:rPr>
          <w:lang w:val="ru-RU"/>
        </w:rPr>
        <w:t xml:space="preserve"> 30.</w:t>
      </w:r>
      <w:r w:rsidR="00C93F01" w:rsidRPr="00141DBE">
        <w:rPr>
          <w:lang w:val="ru-RU"/>
        </w:rPr>
        <w:t xml:space="preserve">  </w:t>
      </w:r>
    </w:p>
    <w:p w:rsidR="008A7481" w:rsidRPr="00141DBE" w:rsidRDefault="008A7481" w:rsidP="00DD73FB">
      <w:pPr>
        <w:tabs>
          <w:tab w:val="left" w:pos="900"/>
        </w:tabs>
        <w:rPr>
          <w:lang w:val="ru-RU"/>
        </w:rPr>
      </w:pPr>
    </w:p>
    <w:p w:rsidR="00341945" w:rsidRPr="00141DBE" w:rsidRDefault="008A7481" w:rsidP="00DD73FB">
      <w:pPr>
        <w:tabs>
          <w:tab w:val="left" w:pos="900"/>
        </w:tabs>
        <w:rPr>
          <w:lang w:val="ru-RU"/>
        </w:rPr>
      </w:pPr>
      <w:r w:rsidRPr="00141DBE">
        <w:rPr>
          <w:lang w:val="ru-RU"/>
        </w:rPr>
        <w:t>12.04</w:t>
      </w:r>
      <w:r w:rsidRPr="00141DBE">
        <w:rPr>
          <w:lang w:val="ru-RU"/>
        </w:rPr>
        <w:tab/>
      </w:r>
      <w:r w:rsidR="00141DBE">
        <w:rPr>
          <w:lang w:val="ru-RU"/>
        </w:rPr>
        <w:t>Заключенная</w:t>
      </w:r>
      <w:r w:rsidR="00141DBE" w:rsidRPr="00141DBE">
        <w:rPr>
          <w:lang w:val="ru-RU"/>
        </w:rPr>
        <w:t xml:space="preserve"> </w:t>
      </w:r>
      <w:r w:rsidR="00141DBE">
        <w:rPr>
          <w:lang w:val="ru-RU"/>
        </w:rPr>
        <w:t>в</w:t>
      </w:r>
      <w:r w:rsidR="00141DBE" w:rsidRPr="00141DBE">
        <w:rPr>
          <w:lang w:val="ru-RU"/>
        </w:rPr>
        <w:t xml:space="preserve"> </w:t>
      </w:r>
      <w:r w:rsidR="00141DBE">
        <w:rPr>
          <w:lang w:val="ru-RU"/>
        </w:rPr>
        <w:t>квадратные</w:t>
      </w:r>
      <w:r w:rsidR="00141DBE" w:rsidRPr="00141DBE">
        <w:rPr>
          <w:lang w:val="ru-RU"/>
        </w:rPr>
        <w:t xml:space="preserve"> </w:t>
      </w:r>
      <w:r w:rsidR="00141DBE">
        <w:rPr>
          <w:lang w:val="ru-RU"/>
        </w:rPr>
        <w:t>скобки</w:t>
      </w:r>
      <w:r w:rsidR="00141DBE" w:rsidRPr="00141DBE">
        <w:rPr>
          <w:lang w:val="ru-RU"/>
        </w:rPr>
        <w:t xml:space="preserve"> </w:t>
      </w:r>
      <w:r w:rsidR="00141DBE">
        <w:rPr>
          <w:lang w:val="ru-RU"/>
        </w:rPr>
        <w:t>фраза</w:t>
      </w:r>
      <w:r w:rsidR="00141DBE" w:rsidRPr="00141DBE">
        <w:rPr>
          <w:lang w:val="ru-RU"/>
        </w:rPr>
        <w:t xml:space="preserve"> </w:t>
      </w:r>
      <w:r w:rsidR="00141DBE">
        <w:rPr>
          <w:lang w:val="ru-RU"/>
        </w:rPr>
        <w:t>в</w:t>
      </w:r>
      <w:r w:rsidR="00141DBE" w:rsidRPr="00141DBE">
        <w:rPr>
          <w:lang w:val="ru-RU"/>
        </w:rPr>
        <w:t xml:space="preserve"> </w:t>
      </w:r>
      <w:r w:rsidR="00141DBE">
        <w:rPr>
          <w:lang w:val="ru-RU"/>
        </w:rPr>
        <w:t>конце</w:t>
      </w:r>
      <w:r w:rsidR="00141DBE" w:rsidRPr="00141DBE">
        <w:rPr>
          <w:lang w:val="ru-RU"/>
        </w:rPr>
        <w:t xml:space="preserve"> </w:t>
      </w:r>
      <w:r w:rsidR="00141DBE">
        <w:rPr>
          <w:lang w:val="ru-RU"/>
        </w:rPr>
        <w:t>статьи</w:t>
      </w:r>
      <w:r w:rsidR="00141DBE" w:rsidRPr="00141DBE">
        <w:rPr>
          <w:lang w:val="ru-RU"/>
        </w:rPr>
        <w:t xml:space="preserve"> 12 </w:t>
      </w:r>
      <w:r w:rsidR="00141DBE">
        <w:rPr>
          <w:lang w:val="ru-RU"/>
        </w:rPr>
        <w:t>отражает</w:t>
      </w:r>
      <w:r w:rsidR="00141DBE" w:rsidRPr="00141DBE">
        <w:rPr>
          <w:lang w:val="ru-RU"/>
        </w:rPr>
        <w:t xml:space="preserve"> </w:t>
      </w:r>
      <w:r w:rsidR="00141DBE">
        <w:rPr>
          <w:lang w:val="ru-RU"/>
        </w:rPr>
        <w:t>обеспокоенность</w:t>
      </w:r>
      <w:r w:rsidR="00141DBE" w:rsidRPr="00141DBE">
        <w:rPr>
          <w:lang w:val="ru-RU"/>
        </w:rPr>
        <w:t xml:space="preserve">, </w:t>
      </w:r>
      <w:r w:rsidR="00141DBE">
        <w:rPr>
          <w:lang w:val="ru-RU"/>
        </w:rPr>
        <w:t>выраженную</w:t>
      </w:r>
      <w:r w:rsidR="00141DBE" w:rsidRPr="00141DBE">
        <w:rPr>
          <w:lang w:val="ru-RU"/>
        </w:rPr>
        <w:t xml:space="preserve"> </w:t>
      </w:r>
      <w:r w:rsidR="00141DBE">
        <w:rPr>
          <w:lang w:val="ru-RU"/>
        </w:rPr>
        <w:t>некоторыми</w:t>
      </w:r>
      <w:r w:rsidR="00141DBE" w:rsidRPr="00141DBE">
        <w:rPr>
          <w:lang w:val="ru-RU"/>
        </w:rPr>
        <w:t xml:space="preserve"> </w:t>
      </w:r>
      <w:r w:rsidR="00141DBE">
        <w:rPr>
          <w:lang w:val="ru-RU"/>
        </w:rPr>
        <w:t>делегациями</w:t>
      </w:r>
      <w:r w:rsidR="00141DBE" w:rsidRPr="00141DBE">
        <w:rPr>
          <w:lang w:val="ru-RU"/>
        </w:rPr>
        <w:t xml:space="preserve"> </w:t>
      </w:r>
      <w:r w:rsidR="00141DBE">
        <w:rPr>
          <w:lang w:val="ru-RU"/>
        </w:rPr>
        <w:t>на</w:t>
      </w:r>
      <w:r w:rsidR="00141DBE" w:rsidRPr="00141DBE">
        <w:rPr>
          <w:lang w:val="ru-RU"/>
        </w:rPr>
        <w:t xml:space="preserve"> </w:t>
      </w:r>
      <w:r w:rsidR="00141DBE">
        <w:rPr>
          <w:lang w:val="ru-RU"/>
        </w:rPr>
        <w:t>девятой</w:t>
      </w:r>
      <w:r w:rsidR="00141DBE" w:rsidRPr="00141DBE">
        <w:rPr>
          <w:lang w:val="ru-RU"/>
        </w:rPr>
        <w:t xml:space="preserve"> </w:t>
      </w:r>
      <w:r w:rsidR="00141DBE">
        <w:rPr>
          <w:lang w:val="ru-RU"/>
        </w:rPr>
        <w:t>сессии</w:t>
      </w:r>
      <w:r w:rsidR="00141DBE" w:rsidRPr="00141DBE">
        <w:rPr>
          <w:lang w:val="ru-RU"/>
        </w:rPr>
        <w:t xml:space="preserve"> </w:t>
      </w:r>
      <w:r w:rsidR="00141DBE">
        <w:rPr>
          <w:lang w:val="ru-RU"/>
        </w:rPr>
        <w:t>Рабочей</w:t>
      </w:r>
      <w:r w:rsidR="00141DBE" w:rsidRPr="00141DBE">
        <w:rPr>
          <w:lang w:val="ru-RU"/>
        </w:rPr>
        <w:t xml:space="preserve"> </w:t>
      </w:r>
      <w:r w:rsidR="00141DBE">
        <w:rPr>
          <w:lang w:val="ru-RU"/>
        </w:rPr>
        <w:t>группы</w:t>
      </w:r>
      <w:r w:rsidR="00141DBE" w:rsidRPr="00141DBE">
        <w:rPr>
          <w:lang w:val="ru-RU"/>
        </w:rPr>
        <w:t xml:space="preserve">, </w:t>
      </w:r>
      <w:r w:rsidR="00141DBE">
        <w:rPr>
          <w:lang w:val="ru-RU"/>
        </w:rPr>
        <w:t>о</w:t>
      </w:r>
      <w:r w:rsidR="00141DBE" w:rsidRPr="00141DBE">
        <w:rPr>
          <w:lang w:val="ru-RU"/>
        </w:rPr>
        <w:t xml:space="preserve"> </w:t>
      </w:r>
      <w:r w:rsidR="00141DBE">
        <w:rPr>
          <w:lang w:val="ru-RU"/>
        </w:rPr>
        <w:t>том</w:t>
      </w:r>
      <w:r w:rsidR="00681D7A" w:rsidRPr="00141DBE">
        <w:rPr>
          <w:lang w:val="ru-RU"/>
        </w:rPr>
        <w:t xml:space="preserve">, </w:t>
      </w:r>
      <w:r w:rsidR="00141DBE">
        <w:rPr>
          <w:lang w:val="ru-RU"/>
        </w:rPr>
        <w:t>что в рамках основанных на товарном знаке систем охраны географических указаний определять, стал ли термин родовым или нет, будет фактическая ситуация на рынке</w:t>
      </w:r>
      <w:r w:rsidR="00773748" w:rsidRPr="00141DBE">
        <w:rPr>
          <w:lang w:val="ru-RU"/>
        </w:rPr>
        <w:t>.</w:t>
      </w:r>
      <w:r w:rsidR="00F76D9A" w:rsidRPr="00141DBE">
        <w:rPr>
          <w:lang w:val="ru-RU"/>
        </w:rPr>
        <w:t xml:space="preserve">  </w:t>
      </w:r>
    </w:p>
    <w:p w:rsidR="00341945" w:rsidRPr="00141DBE" w:rsidRDefault="00341945" w:rsidP="00204B9B">
      <w:pPr>
        <w:tabs>
          <w:tab w:val="left" w:pos="880"/>
        </w:tabs>
        <w:rPr>
          <w:lang w:val="ru-RU"/>
        </w:rPr>
      </w:pPr>
    </w:p>
    <w:p w:rsidR="002F16C4" w:rsidRPr="00141DBE" w:rsidRDefault="002F16C4" w:rsidP="00DD73FB">
      <w:pPr>
        <w:tabs>
          <w:tab w:val="left" w:pos="900"/>
        </w:tabs>
        <w:rPr>
          <w:lang w:val="ru-RU"/>
        </w:rPr>
      </w:pPr>
      <w:r w:rsidRPr="00141DBE">
        <w:rPr>
          <w:lang w:val="ru-RU"/>
        </w:rPr>
        <w:t>12.0</w:t>
      </w:r>
      <w:r w:rsidR="00EE4B47" w:rsidRPr="00141DBE">
        <w:rPr>
          <w:lang w:val="ru-RU"/>
        </w:rPr>
        <w:t>5</w:t>
      </w:r>
      <w:r w:rsidRPr="00141DBE">
        <w:rPr>
          <w:lang w:val="ru-RU"/>
        </w:rPr>
        <w:tab/>
      </w:r>
      <w:r w:rsidR="00141DBE">
        <w:rPr>
          <w:lang w:val="ru-RU"/>
        </w:rPr>
        <w:t>Фразы</w:t>
      </w:r>
      <w:r w:rsidRPr="00141DBE">
        <w:rPr>
          <w:lang w:val="ru-RU"/>
        </w:rPr>
        <w:t xml:space="preserve"> </w:t>
      </w:r>
      <w:r w:rsidR="00141DBE" w:rsidRPr="00141DBE">
        <w:rPr>
          <w:lang w:val="ru-RU"/>
        </w:rPr>
        <w:t>«</w:t>
      </w:r>
      <w:r w:rsidR="00141DBE">
        <w:rPr>
          <w:lang w:val="ru-RU"/>
        </w:rPr>
        <w:t>наименование</w:t>
      </w:r>
      <w:r w:rsidR="00141DBE" w:rsidRPr="00141DBE">
        <w:rPr>
          <w:lang w:val="ru-RU"/>
        </w:rPr>
        <w:t xml:space="preserve">, </w:t>
      </w:r>
      <w:r w:rsidR="00141DBE">
        <w:rPr>
          <w:lang w:val="ru-RU"/>
        </w:rPr>
        <w:t>представляющее</w:t>
      </w:r>
      <w:r w:rsidR="00141DBE" w:rsidRPr="00141DBE">
        <w:rPr>
          <w:lang w:val="ru-RU"/>
        </w:rPr>
        <w:t xml:space="preserve"> </w:t>
      </w:r>
      <w:r w:rsidR="00141DBE">
        <w:rPr>
          <w:lang w:val="ru-RU"/>
        </w:rPr>
        <w:t>собой</w:t>
      </w:r>
      <w:r w:rsidR="00141DBE" w:rsidRPr="00141DBE">
        <w:rPr>
          <w:lang w:val="ru-RU"/>
        </w:rPr>
        <w:t xml:space="preserve">» </w:t>
      </w:r>
      <w:r w:rsidR="00141DBE">
        <w:rPr>
          <w:lang w:val="ru-RU"/>
        </w:rPr>
        <w:t>и</w:t>
      </w:r>
      <w:r w:rsidR="00141DBE" w:rsidRPr="00141DBE">
        <w:rPr>
          <w:lang w:val="ru-RU"/>
        </w:rPr>
        <w:t xml:space="preserve"> «</w:t>
      </w:r>
      <w:r w:rsidR="00141DBE">
        <w:rPr>
          <w:lang w:val="ru-RU"/>
        </w:rPr>
        <w:t>указание</w:t>
      </w:r>
      <w:r w:rsidR="00141DBE" w:rsidRPr="00141DBE">
        <w:rPr>
          <w:lang w:val="ru-RU"/>
        </w:rPr>
        <w:t xml:space="preserve">, </w:t>
      </w:r>
      <w:r w:rsidR="00141DBE">
        <w:rPr>
          <w:lang w:val="ru-RU"/>
        </w:rPr>
        <w:t>представляющее</w:t>
      </w:r>
      <w:r w:rsidR="00141DBE" w:rsidRPr="00141DBE">
        <w:rPr>
          <w:lang w:val="ru-RU"/>
        </w:rPr>
        <w:t xml:space="preserve"> </w:t>
      </w:r>
      <w:r w:rsidR="00141DBE">
        <w:rPr>
          <w:lang w:val="ru-RU"/>
        </w:rPr>
        <w:t>собой</w:t>
      </w:r>
      <w:r w:rsidR="00141DBE" w:rsidRPr="00141DBE">
        <w:rPr>
          <w:lang w:val="ru-RU"/>
        </w:rPr>
        <w:t xml:space="preserve">» </w:t>
      </w:r>
      <w:r w:rsidR="00141DBE">
        <w:rPr>
          <w:lang w:val="ru-RU"/>
        </w:rPr>
        <w:t>были заключены в квадратные скобки после обсуждений на девятой сессии Рабочей группы</w:t>
      </w:r>
      <w:r w:rsidRPr="00141DBE">
        <w:rPr>
          <w:lang w:val="ru-RU"/>
        </w:rPr>
        <w:t xml:space="preserve">.  </w:t>
      </w:r>
      <w:r w:rsidR="00141DBE">
        <w:rPr>
          <w:lang w:val="ru-RU"/>
        </w:rPr>
        <w:t>Вопрос</w:t>
      </w:r>
      <w:r w:rsidR="00141DBE" w:rsidRPr="00141DBE">
        <w:rPr>
          <w:lang w:val="ru-RU"/>
        </w:rPr>
        <w:t xml:space="preserve"> </w:t>
      </w:r>
      <w:r w:rsidR="00141DBE">
        <w:rPr>
          <w:lang w:val="ru-RU"/>
        </w:rPr>
        <w:t>заключается</w:t>
      </w:r>
      <w:r w:rsidR="00141DBE" w:rsidRPr="00141DBE">
        <w:rPr>
          <w:lang w:val="ru-RU"/>
        </w:rPr>
        <w:t xml:space="preserve"> </w:t>
      </w:r>
      <w:r w:rsidR="00141DBE">
        <w:rPr>
          <w:lang w:val="ru-RU"/>
        </w:rPr>
        <w:t>в</w:t>
      </w:r>
      <w:r w:rsidR="00141DBE" w:rsidRPr="00141DBE">
        <w:rPr>
          <w:lang w:val="ru-RU"/>
        </w:rPr>
        <w:t xml:space="preserve"> </w:t>
      </w:r>
      <w:r w:rsidR="00141DBE">
        <w:rPr>
          <w:lang w:val="ru-RU"/>
        </w:rPr>
        <w:t>том</w:t>
      </w:r>
      <w:r w:rsidR="00141DBE" w:rsidRPr="00141DBE">
        <w:rPr>
          <w:lang w:val="ru-RU"/>
        </w:rPr>
        <w:t xml:space="preserve">, </w:t>
      </w:r>
      <w:r w:rsidR="00141DBE">
        <w:rPr>
          <w:lang w:val="ru-RU"/>
        </w:rPr>
        <w:t>можно</w:t>
      </w:r>
      <w:r w:rsidR="00141DBE" w:rsidRPr="00141DBE">
        <w:rPr>
          <w:lang w:val="ru-RU"/>
        </w:rPr>
        <w:t xml:space="preserve"> </w:t>
      </w:r>
      <w:r w:rsidR="00141DBE">
        <w:rPr>
          <w:lang w:val="ru-RU"/>
        </w:rPr>
        <w:t>ли</w:t>
      </w:r>
      <w:r w:rsidR="00141DBE" w:rsidRPr="00141DBE">
        <w:rPr>
          <w:lang w:val="ru-RU"/>
        </w:rPr>
        <w:t xml:space="preserve"> </w:t>
      </w:r>
      <w:r w:rsidR="00141DBE">
        <w:rPr>
          <w:lang w:val="ru-RU"/>
        </w:rPr>
        <w:t>убрать</w:t>
      </w:r>
      <w:r w:rsidR="00141DBE" w:rsidRPr="00141DBE">
        <w:rPr>
          <w:lang w:val="ru-RU"/>
        </w:rPr>
        <w:t xml:space="preserve"> </w:t>
      </w:r>
      <w:r w:rsidR="00141DBE">
        <w:rPr>
          <w:lang w:val="ru-RU"/>
        </w:rPr>
        <w:t>эти</w:t>
      </w:r>
      <w:r w:rsidR="00141DBE" w:rsidRPr="00141DBE">
        <w:rPr>
          <w:lang w:val="ru-RU"/>
        </w:rPr>
        <w:t xml:space="preserve"> </w:t>
      </w:r>
      <w:r w:rsidR="00141DBE">
        <w:rPr>
          <w:lang w:val="ru-RU"/>
        </w:rPr>
        <w:t>фразы</w:t>
      </w:r>
      <w:r w:rsidR="00141DBE" w:rsidRPr="00141DBE">
        <w:rPr>
          <w:lang w:val="ru-RU"/>
        </w:rPr>
        <w:t xml:space="preserve"> </w:t>
      </w:r>
      <w:r w:rsidR="00141DBE">
        <w:rPr>
          <w:lang w:val="ru-RU"/>
        </w:rPr>
        <w:t>как</w:t>
      </w:r>
      <w:r w:rsidR="00141DBE" w:rsidRPr="00141DBE">
        <w:rPr>
          <w:lang w:val="ru-RU"/>
        </w:rPr>
        <w:t xml:space="preserve"> </w:t>
      </w:r>
      <w:r w:rsidR="00141DBE">
        <w:rPr>
          <w:lang w:val="ru-RU"/>
        </w:rPr>
        <w:t>ненужные</w:t>
      </w:r>
      <w:r w:rsidR="00141DBE" w:rsidRPr="00141DBE">
        <w:rPr>
          <w:lang w:val="ru-RU"/>
        </w:rPr>
        <w:t xml:space="preserve"> </w:t>
      </w:r>
      <w:r w:rsidR="00141DBE">
        <w:rPr>
          <w:lang w:val="ru-RU"/>
        </w:rPr>
        <w:t>или</w:t>
      </w:r>
      <w:r w:rsidR="00141DBE" w:rsidRPr="00141DBE">
        <w:rPr>
          <w:lang w:val="ru-RU"/>
        </w:rPr>
        <w:t xml:space="preserve"> </w:t>
      </w:r>
      <w:r w:rsidR="00141DBE">
        <w:rPr>
          <w:lang w:val="ru-RU"/>
        </w:rPr>
        <w:t>же</w:t>
      </w:r>
      <w:r w:rsidR="00141DBE" w:rsidRPr="00141DBE">
        <w:rPr>
          <w:lang w:val="ru-RU"/>
        </w:rPr>
        <w:t xml:space="preserve"> </w:t>
      </w:r>
      <w:r w:rsidR="00141DBE">
        <w:rPr>
          <w:lang w:val="ru-RU"/>
        </w:rPr>
        <w:t>их</w:t>
      </w:r>
      <w:r w:rsidR="00141DBE" w:rsidRPr="00141DBE">
        <w:rPr>
          <w:lang w:val="ru-RU"/>
        </w:rPr>
        <w:t xml:space="preserve"> </w:t>
      </w:r>
      <w:r w:rsidR="00141DBE">
        <w:rPr>
          <w:lang w:val="ru-RU"/>
        </w:rPr>
        <w:t>следует</w:t>
      </w:r>
      <w:r w:rsidR="00141DBE" w:rsidRPr="00141DBE">
        <w:rPr>
          <w:lang w:val="ru-RU"/>
        </w:rPr>
        <w:t xml:space="preserve"> </w:t>
      </w:r>
      <w:r w:rsidR="00141DBE">
        <w:rPr>
          <w:lang w:val="ru-RU"/>
        </w:rPr>
        <w:t>сохранить</w:t>
      </w:r>
      <w:r w:rsidR="00141DBE" w:rsidRPr="00141DBE">
        <w:rPr>
          <w:lang w:val="ru-RU"/>
        </w:rPr>
        <w:t xml:space="preserve"> </w:t>
      </w:r>
      <w:r w:rsidR="00141DBE">
        <w:rPr>
          <w:lang w:val="ru-RU"/>
        </w:rPr>
        <w:t>как</w:t>
      </w:r>
      <w:r w:rsidR="00141DBE" w:rsidRPr="00141DBE">
        <w:rPr>
          <w:lang w:val="ru-RU"/>
        </w:rPr>
        <w:t xml:space="preserve"> </w:t>
      </w:r>
      <w:r w:rsidR="00141DBE">
        <w:rPr>
          <w:lang w:val="ru-RU"/>
        </w:rPr>
        <w:t>ссылки</w:t>
      </w:r>
      <w:r w:rsidR="00141DBE" w:rsidRPr="00141DBE">
        <w:rPr>
          <w:lang w:val="ru-RU"/>
        </w:rPr>
        <w:t xml:space="preserve"> </w:t>
      </w:r>
      <w:r w:rsidR="00141DBE">
        <w:rPr>
          <w:lang w:val="ru-RU"/>
        </w:rPr>
        <w:t>на</w:t>
      </w:r>
      <w:r w:rsidR="00141DBE" w:rsidRPr="00141DBE">
        <w:rPr>
          <w:lang w:val="ru-RU"/>
        </w:rPr>
        <w:t xml:space="preserve"> </w:t>
      </w:r>
      <w:r w:rsidR="00141DBE">
        <w:rPr>
          <w:lang w:val="ru-RU"/>
        </w:rPr>
        <w:t>фактическое</w:t>
      </w:r>
      <w:r w:rsidR="00141DBE" w:rsidRPr="00141DBE">
        <w:rPr>
          <w:lang w:val="ru-RU"/>
        </w:rPr>
        <w:t xml:space="preserve"> </w:t>
      </w:r>
      <w:r w:rsidR="00141DBE">
        <w:rPr>
          <w:lang w:val="ru-RU"/>
        </w:rPr>
        <w:t>использование</w:t>
      </w:r>
      <w:r w:rsidRPr="00141DBE">
        <w:rPr>
          <w:lang w:val="ru-RU"/>
        </w:rPr>
        <w:t xml:space="preserve"> </w:t>
      </w:r>
      <w:r w:rsidR="00141DBE">
        <w:rPr>
          <w:lang w:val="ru-RU"/>
        </w:rPr>
        <w:t xml:space="preserve">такого </w:t>
      </w:r>
      <w:r w:rsidR="00141DBE">
        <w:rPr>
          <w:lang w:val="ru-RU"/>
        </w:rPr>
        <w:lastRenderedPageBreak/>
        <w:t>наименования или указания</w:t>
      </w:r>
      <w:r w:rsidRPr="00141DBE">
        <w:rPr>
          <w:lang w:val="ru-RU"/>
        </w:rPr>
        <w:t xml:space="preserve">.  </w:t>
      </w:r>
      <w:r w:rsidR="00141DBE">
        <w:rPr>
          <w:lang w:val="ru-RU"/>
        </w:rPr>
        <w:t>Для</w:t>
      </w:r>
      <w:r w:rsidR="00141DBE" w:rsidRPr="00141DBE">
        <w:rPr>
          <w:lang w:val="ru-RU"/>
        </w:rPr>
        <w:t xml:space="preserve"> </w:t>
      </w:r>
      <w:r w:rsidR="00141DBE">
        <w:rPr>
          <w:lang w:val="ru-RU"/>
        </w:rPr>
        <w:t>сравнения</w:t>
      </w:r>
      <w:r w:rsidR="00141DBE" w:rsidRPr="00141DBE">
        <w:rPr>
          <w:lang w:val="ru-RU"/>
        </w:rPr>
        <w:t xml:space="preserve"> </w:t>
      </w:r>
      <w:r w:rsidR="00141DBE">
        <w:rPr>
          <w:lang w:val="ru-RU"/>
        </w:rPr>
        <w:t>в</w:t>
      </w:r>
      <w:r w:rsidR="00141DBE" w:rsidRPr="00141DBE">
        <w:rPr>
          <w:lang w:val="ru-RU"/>
        </w:rPr>
        <w:t xml:space="preserve"> </w:t>
      </w:r>
      <w:r w:rsidR="00141DBE">
        <w:rPr>
          <w:lang w:val="ru-RU"/>
        </w:rPr>
        <w:t>статье</w:t>
      </w:r>
      <w:r w:rsidRPr="00141DBE">
        <w:rPr>
          <w:lang w:val="ru-RU"/>
        </w:rPr>
        <w:t xml:space="preserve"> 6 </w:t>
      </w:r>
      <w:r w:rsidR="00141DBE">
        <w:rPr>
          <w:lang w:val="ru-RU"/>
        </w:rPr>
        <w:t>нынешнего Лиссабонского соглашения</w:t>
      </w:r>
      <w:r w:rsidR="004648AF">
        <w:rPr>
          <w:lang w:val="ru-RU"/>
        </w:rPr>
        <w:t xml:space="preserve"> упоминается не «наименование места происхождения», а «наименование»</w:t>
      </w:r>
      <w:r w:rsidRPr="00141DBE">
        <w:rPr>
          <w:lang w:val="ru-RU"/>
        </w:rPr>
        <w:t xml:space="preserve">.  </w:t>
      </w:r>
    </w:p>
    <w:p w:rsidR="00C918B2" w:rsidRPr="00D43B83" w:rsidRDefault="0043098B" w:rsidP="005A26F8">
      <w:pPr>
        <w:pStyle w:val="Heading1"/>
        <w:rPr>
          <w:lang w:val="ru-RU"/>
        </w:rPr>
      </w:pPr>
      <w:r>
        <w:rPr>
          <w:lang w:val="ru-RU"/>
        </w:rPr>
        <w:t>Комментарии</w:t>
      </w:r>
      <w:r w:rsidRPr="00D43B83">
        <w:rPr>
          <w:lang w:val="ru-RU"/>
        </w:rPr>
        <w:t xml:space="preserve"> </w:t>
      </w:r>
      <w:r>
        <w:rPr>
          <w:lang w:val="ru-RU"/>
        </w:rPr>
        <w:t>к</w:t>
      </w:r>
      <w:r w:rsidRPr="00D43B83">
        <w:rPr>
          <w:lang w:val="ru-RU"/>
        </w:rPr>
        <w:t xml:space="preserve"> </w:t>
      </w:r>
      <w:r>
        <w:rPr>
          <w:lang w:val="ru-RU"/>
        </w:rPr>
        <w:t>статье</w:t>
      </w:r>
      <w:r w:rsidRPr="00D43B83">
        <w:rPr>
          <w:lang w:val="ru-RU"/>
        </w:rPr>
        <w:t xml:space="preserve"> </w:t>
      </w:r>
      <w:r w:rsidR="00286D17" w:rsidRPr="00D43B83">
        <w:rPr>
          <w:lang w:val="ru-RU"/>
        </w:rPr>
        <w:t>13</w:t>
      </w:r>
      <w:r w:rsidR="005B60FD" w:rsidRPr="00D43B83">
        <w:rPr>
          <w:lang w:val="ru-RU"/>
        </w:rPr>
        <w:t xml:space="preserve">: </w:t>
      </w:r>
      <w:r w:rsidR="00C918B2" w:rsidRPr="00D43B83">
        <w:rPr>
          <w:lang w:val="ru-RU"/>
        </w:rPr>
        <w:t xml:space="preserve"> </w:t>
      </w:r>
      <w:r w:rsidR="00426E91" w:rsidRPr="00D43B83">
        <w:rPr>
          <w:lang w:val="ru-RU"/>
        </w:rPr>
        <w:t xml:space="preserve"> </w:t>
      </w:r>
      <w:r w:rsidR="00D43B83">
        <w:rPr>
          <w:lang w:val="ru-RU"/>
        </w:rPr>
        <w:t>Гарантии в отношении других прав</w:t>
      </w:r>
    </w:p>
    <w:p w:rsidR="000F7746" w:rsidRPr="00D43B83" w:rsidRDefault="000F7746" w:rsidP="000F7746">
      <w:pPr>
        <w:rPr>
          <w:lang w:val="ru-RU"/>
        </w:rPr>
      </w:pPr>
    </w:p>
    <w:p w:rsidR="00C918B2" w:rsidRPr="00F833E6" w:rsidRDefault="00476440" w:rsidP="00793BB6">
      <w:pPr>
        <w:tabs>
          <w:tab w:val="left" w:pos="880"/>
        </w:tabs>
        <w:rPr>
          <w:lang w:val="ru-RU"/>
        </w:rPr>
      </w:pPr>
      <w:r w:rsidRPr="00F833E6">
        <w:rPr>
          <w:lang w:val="ru-RU"/>
        </w:rPr>
        <w:t>13.01</w:t>
      </w:r>
      <w:r w:rsidRPr="00F833E6">
        <w:rPr>
          <w:lang w:val="ru-RU"/>
        </w:rPr>
        <w:tab/>
      </w:r>
      <w:r w:rsidR="00F833E6">
        <w:rPr>
          <w:lang w:val="ru-RU"/>
        </w:rPr>
        <w:t>С</w:t>
      </w:r>
      <w:r w:rsidR="00F833E6" w:rsidRPr="00F833E6">
        <w:rPr>
          <w:lang w:val="ru-RU"/>
        </w:rPr>
        <w:t xml:space="preserve"> </w:t>
      </w:r>
      <w:r w:rsidR="00F833E6">
        <w:rPr>
          <w:lang w:val="ru-RU"/>
        </w:rPr>
        <w:t>учетом</w:t>
      </w:r>
      <w:r w:rsidR="00F833E6" w:rsidRPr="00F833E6">
        <w:rPr>
          <w:lang w:val="ru-RU"/>
        </w:rPr>
        <w:t xml:space="preserve"> </w:t>
      </w:r>
      <w:r w:rsidR="00F833E6">
        <w:rPr>
          <w:lang w:val="ru-RU"/>
        </w:rPr>
        <w:t>обсуждений</w:t>
      </w:r>
      <w:r w:rsidR="00F833E6" w:rsidRPr="00F833E6">
        <w:rPr>
          <w:lang w:val="ru-RU"/>
        </w:rPr>
        <w:t xml:space="preserve"> </w:t>
      </w:r>
      <w:r w:rsidR="00F833E6">
        <w:rPr>
          <w:lang w:val="ru-RU"/>
        </w:rPr>
        <w:t>на</w:t>
      </w:r>
      <w:r w:rsidR="00F833E6" w:rsidRPr="00F833E6">
        <w:rPr>
          <w:lang w:val="ru-RU"/>
        </w:rPr>
        <w:t xml:space="preserve"> </w:t>
      </w:r>
      <w:r w:rsidR="00F833E6">
        <w:rPr>
          <w:lang w:val="ru-RU"/>
        </w:rPr>
        <w:t>шестой</w:t>
      </w:r>
      <w:r w:rsidR="007D7A3F" w:rsidRPr="00F833E6">
        <w:rPr>
          <w:lang w:val="ru-RU"/>
        </w:rPr>
        <w:t xml:space="preserve"> </w:t>
      </w:r>
      <w:r w:rsidR="00F833E6">
        <w:rPr>
          <w:lang w:val="ru-RU"/>
        </w:rPr>
        <w:t>сессии</w:t>
      </w:r>
      <w:r w:rsidR="00F833E6" w:rsidRPr="00F833E6">
        <w:rPr>
          <w:lang w:val="ru-RU"/>
        </w:rPr>
        <w:t xml:space="preserve"> </w:t>
      </w:r>
      <w:r w:rsidR="00F833E6">
        <w:rPr>
          <w:lang w:val="ru-RU"/>
        </w:rPr>
        <w:t>Рабочей</w:t>
      </w:r>
      <w:r w:rsidR="00F833E6" w:rsidRPr="00F833E6">
        <w:rPr>
          <w:lang w:val="ru-RU"/>
        </w:rPr>
        <w:t xml:space="preserve"> </w:t>
      </w:r>
      <w:r w:rsidR="00F833E6">
        <w:rPr>
          <w:lang w:val="ru-RU"/>
        </w:rPr>
        <w:t>группы</w:t>
      </w:r>
      <w:r w:rsidR="00F833E6" w:rsidRPr="00F833E6">
        <w:rPr>
          <w:lang w:val="ru-RU"/>
        </w:rPr>
        <w:t xml:space="preserve"> </w:t>
      </w:r>
      <w:r w:rsidR="00F833E6">
        <w:rPr>
          <w:lang w:val="ru-RU"/>
        </w:rPr>
        <w:t>статья</w:t>
      </w:r>
      <w:r w:rsidR="007D7A3F" w:rsidRPr="00F833E6">
        <w:rPr>
          <w:lang w:val="ru-RU"/>
        </w:rPr>
        <w:t xml:space="preserve"> 13 </w:t>
      </w:r>
      <w:r w:rsidR="00F833E6">
        <w:rPr>
          <w:lang w:val="ru-RU"/>
        </w:rPr>
        <w:t>больше</w:t>
      </w:r>
      <w:r w:rsidR="00F833E6" w:rsidRPr="00F833E6">
        <w:rPr>
          <w:lang w:val="ru-RU"/>
        </w:rPr>
        <w:t xml:space="preserve"> </w:t>
      </w:r>
      <w:r w:rsidR="00F833E6">
        <w:rPr>
          <w:lang w:val="ru-RU"/>
        </w:rPr>
        <w:t>не</w:t>
      </w:r>
      <w:r w:rsidR="00F833E6" w:rsidRPr="00F833E6">
        <w:rPr>
          <w:lang w:val="ru-RU"/>
        </w:rPr>
        <w:t xml:space="preserve"> </w:t>
      </w:r>
      <w:r w:rsidR="00F833E6">
        <w:rPr>
          <w:lang w:val="ru-RU"/>
        </w:rPr>
        <w:t>содержит</w:t>
      </w:r>
      <w:r w:rsidR="00F833E6" w:rsidRPr="00F833E6">
        <w:rPr>
          <w:lang w:val="ru-RU"/>
        </w:rPr>
        <w:t xml:space="preserve"> </w:t>
      </w:r>
      <w:r w:rsidR="00F833E6">
        <w:rPr>
          <w:lang w:val="ru-RU"/>
        </w:rPr>
        <w:t>соответствующих</w:t>
      </w:r>
      <w:r w:rsidR="00F833E6" w:rsidRPr="00F833E6">
        <w:rPr>
          <w:lang w:val="ru-RU"/>
        </w:rPr>
        <w:t xml:space="preserve"> </w:t>
      </w:r>
      <w:r w:rsidR="00F833E6">
        <w:rPr>
          <w:lang w:val="ru-RU"/>
        </w:rPr>
        <w:t>положений</w:t>
      </w:r>
      <w:r w:rsidR="00F833E6" w:rsidRPr="00F833E6">
        <w:rPr>
          <w:lang w:val="ru-RU"/>
        </w:rPr>
        <w:t xml:space="preserve"> </w:t>
      </w:r>
      <w:r w:rsidR="00F833E6">
        <w:rPr>
          <w:lang w:val="ru-RU"/>
        </w:rPr>
        <w:t>Соглашения</w:t>
      </w:r>
      <w:r w:rsidR="00F833E6" w:rsidRPr="00F833E6">
        <w:rPr>
          <w:lang w:val="ru-RU"/>
        </w:rPr>
        <w:t xml:space="preserve"> </w:t>
      </w:r>
      <w:r w:rsidR="00F833E6">
        <w:rPr>
          <w:lang w:val="ru-RU"/>
        </w:rPr>
        <w:t>ТРИПС</w:t>
      </w:r>
      <w:r w:rsidR="002D4518" w:rsidRPr="00F833E6">
        <w:rPr>
          <w:lang w:val="ru-RU"/>
        </w:rPr>
        <w:t xml:space="preserve"> </w:t>
      </w:r>
      <w:r w:rsidR="00F833E6">
        <w:rPr>
          <w:lang w:val="ru-RU"/>
        </w:rPr>
        <w:t>по соотнесению, но в ней конкретно указывается, как именно положения Соглашения ТРИПС в отношении прав на более ранние товарные знаки и других законных прав будут применяться в соответствии с пересмотренным Лиссабонским соглашением</w:t>
      </w:r>
      <w:r w:rsidR="007D7A3F" w:rsidRPr="00F833E6">
        <w:rPr>
          <w:lang w:val="ru-RU"/>
        </w:rPr>
        <w:t>.</w:t>
      </w:r>
    </w:p>
    <w:p w:rsidR="00C918B2" w:rsidRPr="00F833E6" w:rsidRDefault="00C918B2" w:rsidP="00C918B2">
      <w:pPr>
        <w:tabs>
          <w:tab w:val="num" w:pos="0"/>
          <w:tab w:val="left" w:pos="660"/>
        </w:tabs>
        <w:rPr>
          <w:lang w:val="ru-RU"/>
        </w:rPr>
      </w:pPr>
    </w:p>
    <w:p w:rsidR="00BE468B" w:rsidRPr="006531FE" w:rsidRDefault="0069737F" w:rsidP="00671E3A">
      <w:pPr>
        <w:tabs>
          <w:tab w:val="left" w:pos="880"/>
        </w:tabs>
        <w:rPr>
          <w:lang w:val="ru-RU"/>
        </w:rPr>
      </w:pPr>
      <w:r w:rsidRPr="00F833E6">
        <w:rPr>
          <w:lang w:val="ru-RU"/>
        </w:rPr>
        <w:t>13.02</w:t>
      </w:r>
      <w:r w:rsidRPr="00F833E6">
        <w:rPr>
          <w:lang w:val="ru-RU"/>
        </w:rPr>
        <w:tab/>
      </w:r>
      <w:r w:rsidR="00F833E6">
        <w:rPr>
          <w:lang w:val="ru-RU"/>
        </w:rPr>
        <w:t>После</w:t>
      </w:r>
      <w:r w:rsidR="00F833E6" w:rsidRPr="00F833E6">
        <w:rPr>
          <w:lang w:val="ru-RU"/>
        </w:rPr>
        <w:t xml:space="preserve"> </w:t>
      </w:r>
      <w:r w:rsidR="00F833E6">
        <w:rPr>
          <w:lang w:val="ru-RU"/>
        </w:rPr>
        <w:t>обсуждения</w:t>
      </w:r>
      <w:r w:rsidR="00F833E6" w:rsidRPr="00F833E6">
        <w:rPr>
          <w:lang w:val="ru-RU"/>
        </w:rPr>
        <w:t xml:space="preserve"> </w:t>
      </w:r>
      <w:r w:rsidR="00F833E6">
        <w:rPr>
          <w:lang w:val="ru-RU"/>
        </w:rPr>
        <w:t>статьи</w:t>
      </w:r>
      <w:r w:rsidR="008C76E8" w:rsidRPr="00F833E6">
        <w:rPr>
          <w:lang w:val="ru-RU"/>
        </w:rPr>
        <w:t xml:space="preserve"> 13(1) </w:t>
      </w:r>
      <w:r w:rsidR="00F833E6">
        <w:rPr>
          <w:lang w:val="ru-RU"/>
        </w:rPr>
        <w:t>на</w:t>
      </w:r>
      <w:r w:rsidR="00F833E6" w:rsidRPr="00F833E6">
        <w:rPr>
          <w:lang w:val="ru-RU"/>
        </w:rPr>
        <w:t xml:space="preserve"> </w:t>
      </w:r>
      <w:r w:rsidR="00F833E6">
        <w:rPr>
          <w:lang w:val="ru-RU"/>
        </w:rPr>
        <w:t>девятой</w:t>
      </w:r>
      <w:r w:rsidR="00F833E6" w:rsidRPr="00F833E6">
        <w:rPr>
          <w:lang w:val="ru-RU"/>
        </w:rPr>
        <w:t xml:space="preserve"> </w:t>
      </w:r>
      <w:r w:rsidR="00F833E6">
        <w:rPr>
          <w:lang w:val="ru-RU"/>
        </w:rPr>
        <w:t>сессии</w:t>
      </w:r>
      <w:r w:rsidR="00F833E6" w:rsidRPr="00F833E6">
        <w:rPr>
          <w:lang w:val="ru-RU"/>
        </w:rPr>
        <w:t xml:space="preserve"> </w:t>
      </w:r>
      <w:r w:rsidR="00F833E6">
        <w:rPr>
          <w:lang w:val="ru-RU"/>
        </w:rPr>
        <w:t>Рабочей</w:t>
      </w:r>
      <w:r w:rsidR="00F833E6" w:rsidRPr="00F833E6">
        <w:rPr>
          <w:lang w:val="ru-RU"/>
        </w:rPr>
        <w:t xml:space="preserve"> </w:t>
      </w:r>
      <w:r w:rsidR="00F833E6">
        <w:rPr>
          <w:lang w:val="ru-RU"/>
        </w:rPr>
        <w:t>группы</w:t>
      </w:r>
      <w:r w:rsidR="00F833E6" w:rsidRPr="00F833E6">
        <w:rPr>
          <w:lang w:val="ru-RU"/>
        </w:rPr>
        <w:t xml:space="preserve"> </w:t>
      </w:r>
      <w:r w:rsidR="00F833E6">
        <w:rPr>
          <w:lang w:val="ru-RU"/>
        </w:rPr>
        <w:t>это</w:t>
      </w:r>
      <w:r w:rsidR="00F833E6" w:rsidRPr="00F833E6">
        <w:rPr>
          <w:lang w:val="ru-RU"/>
        </w:rPr>
        <w:t xml:space="preserve"> </w:t>
      </w:r>
      <w:r w:rsidR="00F833E6">
        <w:rPr>
          <w:lang w:val="ru-RU"/>
        </w:rPr>
        <w:t>положение</w:t>
      </w:r>
      <w:r w:rsidR="00F833E6" w:rsidRPr="00F833E6">
        <w:rPr>
          <w:lang w:val="ru-RU"/>
        </w:rPr>
        <w:t xml:space="preserve"> </w:t>
      </w:r>
      <w:r w:rsidR="00F833E6">
        <w:rPr>
          <w:lang w:val="ru-RU"/>
        </w:rPr>
        <w:t>сейчас</w:t>
      </w:r>
      <w:r w:rsidR="00F833E6" w:rsidRPr="00F833E6">
        <w:rPr>
          <w:lang w:val="ru-RU"/>
        </w:rPr>
        <w:t xml:space="preserve"> </w:t>
      </w:r>
      <w:r w:rsidR="00F833E6">
        <w:rPr>
          <w:lang w:val="ru-RU"/>
        </w:rPr>
        <w:t>представлено</w:t>
      </w:r>
      <w:r w:rsidR="00F833E6" w:rsidRPr="00F833E6">
        <w:rPr>
          <w:lang w:val="ru-RU"/>
        </w:rPr>
        <w:t xml:space="preserve"> </w:t>
      </w:r>
      <w:r w:rsidR="00F833E6">
        <w:rPr>
          <w:lang w:val="ru-RU"/>
        </w:rPr>
        <w:t>на</w:t>
      </w:r>
      <w:r w:rsidR="00F833E6" w:rsidRPr="00F833E6">
        <w:rPr>
          <w:lang w:val="ru-RU"/>
        </w:rPr>
        <w:t xml:space="preserve"> </w:t>
      </w:r>
      <w:r w:rsidR="00F833E6">
        <w:rPr>
          <w:lang w:val="ru-RU"/>
        </w:rPr>
        <w:t>основе</w:t>
      </w:r>
      <w:r w:rsidR="00F833E6" w:rsidRPr="00F833E6">
        <w:rPr>
          <w:lang w:val="ru-RU"/>
        </w:rPr>
        <w:t xml:space="preserve"> </w:t>
      </w:r>
      <w:r w:rsidR="00F833E6">
        <w:rPr>
          <w:lang w:val="ru-RU"/>
        </w:rPr>
        <w:t>двух</w:t>
      </w:r>
      <w:r w:rsidR="00F833E6" w:rsidRPr="00F833E6">
        <w:rPr>
          <w:lang w:val="ru-RU"/>
        </w:rPr>
        <w:t xml:space="preserve"> </w:t>
      </w:r>
      <w:r w:rsidR="00F833E6">
        <w:rPr>
          <w:lang w:val="ru-RU"/>
        </w:rPr>
        <w:t>вариантов</w:t>
      </w:r>
      <w:r w:rsidR="00F833E6" w:rsidRPr="00F833E6">
        <w:rPr>
          <w:lang w:val="ru-RU"/>
        </w:rPr>
        <w:t xml:space="preserve">, </w:t>
      </w:r>
      <w:r w:rsidR="00F833E6">
        <w:rPr>
          <w:lang w:val="ru-RU"/>
        </w:rPr>
        <w:t>то</w:t>
      </w:r>
      <w:r w:rsidR="00F833E6" w:rsidRPr="00F833E6">
        <w:rPr>
          <w:lang w:val="ru-RU"/>
        </w:rPr>
        <w:t xml:space="preserve"> </w:t>
      </w:r>
      <w:r w:rsidR="00F833E6">
        <w:rPr>
          <w:lang w:val="ru-RU"/>
        </w:rPr>
        <w:t>есть</w:t>
      </w:r>
      <w:r w:rsidR="00F833E6" w:rsidRPr="00F833E6">
        <w:rPr>
          <w:lang w:val="ru-RU"/>
        </w:rPr>
        <w:t xml:space="preserve"> </w:t>
      </w:r>
      <w:r w:rsidR="00F833E6">
        <w:rPr>
          <w:lang w:val="ru-RU"/>
        </w:rPr>
        <w:t>статья</w:t>
      </w:r>
      <w:r w:rsidR="008C76E8" w:rsidRPr="00F833E6">
        <w:rPr>
          <w:lang w:val="ru-RU"/>
        </w:rPr>
        <w:t xml:space="preserve"> 13(1)</w:t>
      </w:r>
      <w:r w:rsidR="00F833E6">
        <w:rPr>
          <w:lang w:val="ru-RU"/>
        </w:rPr>
        <w:t>,</w:t>
      </w:r>
      <w:r w:rsidR="008C76E8" w:rsidRPr="00F833E6">
        <w:rPr>
          <w:lang w:val="ru-RU"/>
        </w:rPr>
        <w:t xml:space="preserve"> </w:t>
      </w:r>
      <w:r w:rsidR="00F833E6">
        <w:rPr>
          <w:lang w:val="ru-RU"/>
        </w:rPr>
        <w:t>содержащаяся в документе</w:t>
      </w:r>
      <w:r w:rsidR="008C76E8" w:rsidRPr="00F833E6">
        <w:rPr>
          <w:lang w:val="ru-RU"/>
        </w:rPr>
        <w:t xml:space="preserve"> </w:t>
      </w:r>
      <w:r w:rsidR="008C76E8">
        <w:t>LI</w:t>
      </w:r>
      <w:r w:rsidR="008C76E8" w:rsidRPr="00F833E6">
        <w:rPr>
          <w:lang w:val="ru-RU"/>
        </w:rPr>
        <w:t>/</w:t>
      </w:r>
      <w:r w:rsidR="008C76E8">
        <w:t>WG</w:t>
      </w:r>
      <w:r w:rsidR="008C76E8" w:rsidRPr="00F833E6">
        <w:rPr>
          <w:lang w:val="ru-RU"/>
        </w:rPr>
        <w:t>/</w:t>
      </w:r>
      <w:r w:rsidR="008C76E8">
        <w:t>DEV</w:t>
      </w:r>
      <w:r w:rsidR="008C76E8" w:rsidRPr="00F833E6">
        <w:rPr>
          <w:lang w:val="ru-RU"/>
        </w:rPr>
        <w:t>/8/2 (</w:t>
      </w:r>
      <w:r w:rsidR="00F833E6">
        <w:rPr>
          <w:lang w:val="ru-RU"/>
        </w:rPr>
        <w:t>вариант</w:t>
      </w:r>
      <w:r w:rsidR="008C76E8" w:rsidRPr="00F833E6">
        <w:rPr>
          <w:lang w:val="ru-RU"/>
        </w:rPr>
        <w:t xml:space="preserve"> </w:t>
      </w:r>
      <w:r w:rsidR="008C76E8" w:rsidRPr="008C76E8">
        <w:t>A</w:t>
      </w:r>
      <w:r w:rsidR="008C76E8" w:rsidRPr="00F833E6">
        <w:rPr>
          <w:lang w:val="ru-RU"/>
        </w:rPr>
        <w:t>)</w:t>
      </w:r>
      <w:r w:rsidR="00F833E6">
        <w:rPr>
          <w:lang w:val="ru-RU"/>
        </w:rPr>
        <w:t>,</w:t>
      </w:r>
      <w:r w:rsidR="00DE46B7" w:rsidRPr="00F833E6">
        <w:rPr>
          <w:lang w:val="ru-RU"/>
        </w:rPr>
        <w:t xml:space="preserve"> </w:t>
      </w:r>
      <w:r w:rsidR="00F833E6">
        <w:rPr>
          <w:lang w:val="ru-RU"/>
        </w:rPr>
        <w:t>и текст, предложенный делегацией Соединенных Штатов Америки на восьмой сессии Рабочей группы (вариант</w:t>
      </w:r>
      <w:r w:rsidR="00DE46B7" w:rsidRPr="00F833E6">
        <w:rPr>
          <w:lang w:val="ru-RU"/>
        </w:rPr>
        <w:t xml:space="preserve"> </w:t>
      </w:r>
      <w:r w:rsidR="008C76E8" w:rsidRPr="008C76E8">
        <w:t>B</w:t>
      </w:r>
      <w:r w:rsidR="008C76E8" w:rsidRPr="00F833E6">
        <w:rPr>
          <w:lang w:val="ru-RU"/>
        </w:rPr>
        <w:t>)</w:t>
      </w:r>
      <w:r w:rsidR="00DE46B7" w:rsidRPr="00F833E6">
        <w:rPr>
          <w:lang w:val="ru-RU"/>
        </w:rPr>
        <w:t>.</w:t>
      </w:r>
      <w:r w:rsidR="007A13A1" w:rsidRPr="00F833E6">
        <w:rPr>
          <w:lang w:val="ru-RU"/>
        </w:rPr>
        <w:t xml:space="preserve"> </w:t>
      </w:r>
      <w:r w:rsidR="008C76E8" w:rsidRPr="00F833E6">
        <w:rPr>
          <w:lang w:val="ru-RU"/>
        </w:rPr>
        <w:t xml:space="preserve"> </w:t>
      </w:r>
      <w:r w:rsidR="00F833E6">
        <w:rPr>
          <w:lang w:val="ru-RU"/>
        </w:rPr>
        <w:t>Текст</w:t>
      </w:r>
      <w:r w:rsidR="00F833E6" w:rsidRPr="00F833E6">
        <w:rPr>
          <w:lang w:val="ru-RU"/>
        </w:rPr>
        <w:t xml:space="preserve"> </w:t>
      </w:r>
      <w:r w:rsidR="00F833E6">
        <w:rPr>
          <w:lang w:val="ru-RU"/>
        </w:rPr>
        <w:t>варианта</w:t>
      </w:r>
      <w:r w:rsidR="00634B96" w:rsidRPr="00F833E6">
        <w:rPr>
          <w:lang w:val="ru-RU"/>
        </w:rPr>
        <w:t xml:space="preserve"> </w:t>
      </w:r>
      <w:r w:rsidR="00634B96">
        <w:t>A</w:t>
      </w:r>
      <w:r w:rsidR="00634B96" w:rsidRPr="00F833E6">
        <w:rPr>
          <w:lang w:val="ru-RU"/>
        </w:rPr>
        <w:t xml:space="preserve"> </w:t>
      </w:r>
      <w:r w:rsidR="00F833E6">
        <w:rPr>
          <w:lang w:val="ru-RU"/>
        </w:rPr>
        <w:t>объединяет элементы статей</w:t>
      </w:r>
      <w:r w:rsidR="00793BB6" w:rsidRPr="00F833E6">
        <w:rPr>
          <w:lang w:val="ru-RU"/>
        </w:rPr>
        <w:t xml:space="preserve"> 17 </w:t>
      </w:r>
      <w:r w:rsidR="00F833E6">
        <w:rPr>
          <w:lang w:val="ru-RU"/>
        </w:rPr>
        <w:t>и</w:t>
      </w:r>
      <w:r w:rsidR="00793BB6" w:rsidRPr="00F833E6">
        <w:rPr>
          <w:lang w:val="ru-RU"/>
        </w:rPr>
        <w:t xml:space="preserve"> 24.5 </w:t>
      </w:r>
      <w:r w:rsidR="00F833E6">
        <w:rPr>
          <w:lang w:val="ru-RU"/>
        </w:rPr>
        <w:t>Соглашения ТРИПС</w:t>
      </w:r>
      <w:r w:rsidR="00634B96" w:rsidRPr="00F833E6">
        <w:rPr>
          <w:lang w:val="ru-RU"/>
        </w:rPr>
        <w:t xml:space="preserve">.  </w:t>
      </w:r>
      <w:r w:rsidR="00F833E6">
        <w:rPr>
          <w:lang w:val="ru-RU"/>
        </w:rPr>
        <w:t>Текст</w:t>
      </w:r>
      <w:r w:rsidR="00F833E6" w:rsidRPr="00360A1E">
        <w:rPr>
          <w:lang w:val="ru-RU"/>
        </w:rPr>
        <w:t xml:space="preserve"> </w:t>
      </w:r>
      <w:r w:rsidR="00F833E6">
        <w:rPr>
          <w:lang w:val="ru-RU"/>
        </w:rPr>
        <w:t>варианта</w:t>
      </w:r>
      <w:r w:rsidR="00E1770C" w:rsidRPr="00360A1E">
        <w:rPr>
          <w:lang w:val="ru-RU"/>
        </w:rPr>
        <w:t xml:space="preserve"> </w:t>
      </w:r>
      <w:r w:rsidR="00E1770C">
        <w:t>B</w:t>
      </w:r>
      <w:r w:rsidR="00E1770C" w:rsidRPr="00360A1E">
        <w:rPr>
          <w:lang w:val="ru-RU"/>
        </w:rPr>
        <w:t xml:space="preserve"> </w:t>
      </w:r>
      <w:r w:rsidR="00F833E6">
        <w:rPr>
          <w:lang w:val="ru-RU"/>
        </w:rPr>
        <w:t>основан</w:t>
      </w:r>
      <w:r w:rsidR="00F833E6" w:rsidRPr="00360A1E">
        <w:rPr>
          <w:lang w:val="ru-RU"/>
        </w:rPr>
        <w:t xml:space="preserve"> </w:t>
      </w:r>
      <w:r w:rsidR="00F833E6">
        <w:rPr>
          <w:lang w:val="ru-RU"/>
        </w:rPr>
        <w:t>только</w:t>
      </w:r>
      <w:r w:rsidR="00F833E6" w:rsidRPr="00360A1E">
        <w:rPr>
          <w:lang w:val="ru-RU"/>
        </w:rPr>
        <w:t xml:space="preserve"> </w:t>
      </w:r>
      <w:r w:rsidR="00F833E6">
        <w:rPr>
          <w:lang w:val="ru-RU"/>
        </w:rPr>
        <w:t>на</w:t>
      </w:r>
      <w:r w:rsidR="00F833E6" w:rsidRPr="00360A1E">
        <w:rPr>
          <w:lang w:val="ru-RU"/>
        </w:rPr>
        <w:t xml:space="preserve"> </w:t>
      </w:r>
      <w:r w:rsidR="00F833E6">
        <w:rPr>
          <w:lang w:val="ru-RU"/>
        </w:rPr>
        <w:t>статье</w:t>
      </w:r>
      <w:r w:rsidR="00E1770C" w:rsidRPr="00360A1E">
        <w:rPr>
          <w:lang w:val="ru-RU"/>
        </w:rPr>
        <w:t xml:space="preserve"> 17 </w:t>
      </w:r>
      <w:r w:rsidR="00F833E6">
        <w:rPr>
          <w:lang w:val="ru-RU"/>
        </w:rPr>
        <w:t>Соглашения</w:t>
      </w:r>
      <w:r w:rsidR="00F833E6" w:rsidRPr="00360A1E">
        <w:rPr>
          <w:lang w:val="ru-RU"/>
        </w:rPr>
        <w:t xml:space="preserve"> </w:t>
      </w:r>
      <w:r w:rsidR="00F833E6">
        <w:rPr>
          <w:lang w:val="ru-RU"/>
        </w:rPr>
        <w:t>ТРИПС</w:t>
      </w:r>
      <w:r w:rsidR="00E1770C" w:rsidRPr="00360A1E">
        <w:rPr>
          <w:lang w:val="ru-RU"/>
        </w:rPr>
        <w:t xml:space="preserve">.  </w:t>
      </w:r>
      <w:r w:rsidR="00997136">
        <w:rPr>
          <w:lang w:val="ru-RU"/>
        </w:rPr>
        <w:t>Согласно</w:t>
      </w:r>
      <w:r w:rsidR="00997136" w:rsidRPr="00997136">
        <w:rPr>
          <w:lang w:val="ru-RU"/>
        </w:rPr>
        <w:t xml:space="preserve"> </w:t>
      </w:r>
      <w:r w:rsidR="00997136">
        <w:rPr>
          <w:lang w:val="ru-RU"/>
        </w:rPr>
        <w:t>докладам</w:t>
      </w:r>
      <w:r w:rsidR="00997136" w:rsidRPr="00997136">
        <w:rPr>
          <w:lang w:val="ru-RU"/>
        </w:rPr>
        <w:t xml:space="preserve"> </w:t>
      </w:r>
      <w:r w:rsidR="00997136">
        <w:rPr>
          <w:lang w:val="ru-RU"/>
        </w:rPr>
        <w:t>Группы</w:t>
      </w:r>
      <w:r w:rsidR="00997136" w:rsidRPr="00997136">
        <w:rPr>
          <w:lang w:val="ru-RU"/>
        </w:rPr>
        <w:t xml:space="preserve"> </w:t>
      </w:r>
      <w:r w:rsidR="00997136">
        <w:rPr>
          <w:lang w:val="ru-RU"/>
        </w:rPr>
        <w:t>ВТО</w:t>
      </w:r>
      <w:r w:rsidR="00997136" w:rsidRPr="00997136">
        <w:rPr>
          <w:lang w:val="ru-RU"/>
        </w:rPr>
        <w:t xml:space="preserve"> </w:t>
      </w:r>
      <w:r w:rsidR="00997136">
        <w:rPr>
          <w:lang w:val="ru-RU"/>
        </w:rPr>
        <w:t>относительно</w:t>
      </w:r>
      <w:r w:rsidR="00997136" w:rsidRPr="00997136">
        <w:rPr>
          <w:lang w:val="ru-RU"/>
        </w:rPr>
        <w:t xml:space="preserve"> </w:t>
      </w:r>
      <w:r w:rsidR="00997136">
        <w:rPr>
          <w:lang w:val="ru-RU"/>
        </w:rPr>
        <w:t>споров</w:t>
      </w:r>
      <w:r w:rsidR="00997136" w:rsidRPr="00997136">
        <w:rPr>
          <w:lang w:val="ru-RU"/>
        </w:rPr>
        <w:t xml:space="preserve">, </w:t>
      </w:r>
      <w:r w:rsidR="00997136">
        <w:rPr>
          <w:lang w:val="ru-RU"/>
        </w:rPr>
        <w:t>инициированных</w:t>
      </w:r>
      <w:r w:rsidR="00997136" w:rsidRPr="00997136">
        <w:rPr>
          <w:lang w:val="ru-RU"/>
        </w:rPr>
        <w:t xml:space="preserve"> </w:t>
      </w:r>
      <w:r w:rsidR="00997136">
        <w:rPr>
          <w:lang w:val="ru-RU"/>
        </w:rPr>
        <w:t>Австралией</w:t>
      </w:r>
      <w:r w:rsidR="00997136" w:rsidRPr="00997136">
        <w:rPr>
          <w:lang w:val="ru-RU"/>
        </w:rPr>
        <w:t xml:space="preserve"> </w:t>
      </w:r>
      <w:r w:rsidR="00997136">
        <w:rPr>
          <w:lang w:val="ru-RU"/>
        </w:rPr>
        <w:t>и</w:t>
      </w:r>
      <w:r w:rsidR="00997136" w:rsidRPr="00997136">
        <w:rPr>
          <w:lang w:val="ru-RU"/>
        </w:rPr>
        <w:t xml:space="preserve"> </w:t>
      </w:r>
      <w:r w:rsidR="00997136">
        <w:rPr>
          <w:lang w:val="ru-RU"/>
        </w:rPr>
        <w:t>Соединенными</w:t>
      </w:r>
      <w:r w:rsidR="00997136" w:rsidRPr="00997136">
        <w:rPr>
          <w:lang w:val="ru-RU"/>
        </w:rPr>
        <w:t xml:space="preserve"> </w:t>
      </w:r>
      <w:r w:rsidR="00997136">
        <w:rPr>
          <w:lang w:val="ru-RU"/>
        </w:rPr>
        <w:t>Штатами</w:t>
      </w:r>
      <w:r w:rsidR="00997136" w:rsidRPr="00997136">
        <w:rPr>
          <w:lang w:val="ru-RU"/>
        </w:rPr>
        <w:t xml:space="preserve"> </w:t>
      </w:r>
      <w:r w:rsidR="00997136">
        <w:rPr>
          <w:lang w:val="ru-RU"/>
        </w:rPr>
        <w:t>Америки</w:t>
      </w:r>
      <w:r w:rsidR="00997136" w:rsidRPr="00997136">
        <w:rPr>
          <w:lang w:val="ru-RU"/>
        </w:rPr>
        <w:t xml:space="preserve">, </w:t>
      </w:r>
      <w:r w:rsidR="00997136">
        <w:rPr>
          <w:lang w:val="ru-RU"/>
        </w:rPr>
        <w:t>соответственно</w:t>
      </w:r>
      <w:r w:rsidR="00997136" w:rsidRPr="00997136">
        <w:rPr>
          <w:lang w:val="ru-RU"/>
        </w:rPr>
        <w:t xml:space="preserve">, </w:t>
      </w:r>
      <w:r w:rsidR="00997136">
        <w:rPr>
          <w:lang w:val="ru-RU"/>
        </w:rPr>
        <w:t>против</w:t>
      </w:r>
      <w:r w:rsidR="00997136" w:rsidRPr="00997136">
        <w:rPr>
          <w:lang w:val="ru-RU"/>
        </w:rPr>
        <w:t xml:space="preserve"> </w:t>
      </w:r>
      <w:r w:rsidR="00997136">
        <w:rPr>
          <w:lang w:val="ru-RU"/>
        </w:rPr>
        <w:t>Европейского</w:t>
      </w:r>
      <w:r w:rsidR="00997136" w:rsidRPr="00997136">
        <w:rPr>
          <w:lang w:val="ru-RU"/>
        </w:rPr>
        <w:t xml:space="preserve"> </w:t>
      </w:r>
      <w:r w:rsidR="00997136">
        <w:rPr>
          <w:lang w:val="ru-RU"/>
        </w:rPr>
        <w:t>союза</w:t>
      </w:r>
      <w:r w:rsidR="00997136" w:rsidRPr="00997136">
        <w:rPr>
          <w:lang w:val="ru-RU"/>
        </w:rPr>
        <w:t xml:space="preserve"> </w:t>
      </w:r>
      <w:r w:rsidR="00997136">
        <w:rPr>
          <w:lang w:val="ru-RU"/>
        </w:rPr>
        <w:t>в</w:t>
      </w:r>
      <w:r w:rsidR="00997136" w:rsidRPr="00997136">
        <w:rPr>
          <w:lang w:val="ru-RU"/>
        </w:rPr>
        <w:t xml:space="preserve"> </w:t>
      </w:r>
      <w:r w:rsidR="00997136">
        <w:rPr>
          <w:lang w:val="ru-RU"/>
        </w:rPr>
        <w:t>связи</w:t>
      </w:r>
      <w:r w:rsidR="00997136" w:rsidRPr="00997136">
        <w:rPr>
          <w:lang w:val="ru-RU"/>
        </w:rPr>
        <w:t xml:space="preserve"> </w:t>
      </w:r>
      <w:r w:rsidR="00997136">
        <w:rPr>
          <w:lang w:val="ru-RU"/>
        </w:rPr>
        <w:t>с</w:t>
      </w:r>
      <w:r w:rsidR="00997136" w:rsidRPr="00997136">
        <w:rPr>
          <w:lang w:val="ru-RU"/>
        </w:rPr>
        <w:t xml:space="preserve"> </w:t>
      </w:r>
      <w:r w:rsidR="00997136">
        <w:rPr>
          <w:lang w:val="ru-RU"/>
        </w:rPr>
        <w:t>Постановлением</w:t>
      </w:r>
      <w:r w:rsidR="00997136" w:rsidRPr="00997136">
        <w:rPr>
          <w:lang w:val="ru-RU"/>
        </w:rPr>
        <w:t xml:space="preserve"> </w:t>
      </w:r>
      <w:r w:rsidR="00997136">
        <w:rPr>
          <w:lang w:val="ru-RU"/>
        </w:rPr>
        <w:t>ЕС</w:t>
      </w:r>
      <w:r w:rsidR="00F1444D" w:rsidRPr="00997136">
        <w:rPr>
          <w:lang w:val="ru-RU"/>
        </w:rPr>
        <w:t xml:space="preserve"> 2081/92, </w:t>
      </w:r>
      <w:r w:rsidR="00997136">
        <w:rPr>
          <w:lang w:val="ru-RU"/>
        </w:rPr>
        <w:t>положения</w:t>
      </w:r>
      <w:r w:rsidR="00997136" w:rsidRPr="00997136">
        <w:rPr>
          <w:lang w:val="ru-RU"/>
        </w:rPr>
        <w:t xml:space="preserve"> </w:t>
      </w:r>
      <w:r w:rsidR="00997136">
        <w:rPr>
          <w:lang w:val="ru-RU"/>
        </w:rPr>
        <w:t>о</w:t>
      </w:r>
      <w:r w:rsidR="00997136" w:rsidRPr="00997136">
        <w:rPr>
          <w:lang w:val="ru-RU"/>
        </w:rPr>
        <w:t xml:space="preserve"> </w:t>
      </w:r>
      <w:r w:rsidR="00997136">
        <w:rPr>
          <w:lang w:val="ru-RU"/>
        </w:rPr>
        <w:t>сосуществовании</w:t>
      </w:r>
      <w:r w:rsidR="00997136" w:rsidRPr="00997136">
        <w:rPr>
          <w:lang w:val="ru-RU"/>
        </w:rPr>
        <w:t xml:space="preserve"> </w:t>
      </w:r>
      <w:r w:rsidR="00997136">
        <w:rPr>
          <w:lang w:val="ru-RU"/>
        </w:rPr>
        <w:t>на</w:t>
      </w:r>
      <w:r w:rsidR="00997136" w:rsidRPr="00997136">
        <w:rPr>
          <w:lang w:val="ru-RU"/>
        </w:rPr>
        <w:t xml:space="preserve"> </w:t>
      </w:r>
      <w:r w:rsidR="00997136">
        <w:rPr>
          <w:lang w:val="ru-RU"/>
        </w:rPr>
        <w:t>основании</w:t>
      </w:r>
      <w:r w:rsidR="00997136" w:rsidRPr="00997136">
        <w:rPr>
          <w:lang w:val="ru-RU"/>
        </w:rPr>
        <w:t xml:space="preserve"> </w:t>
      </w:r>
      <w:r w:rsidR="00997136">
        <w:rPr>
          <w:lang w:val="ru-RU"/>
        </w:rPr>
        <w:t>этого</w:t>
      </w:r>
      <w:r w:rsidR="00997136" w:rsidRPr="00997136">
        <w:rPr>
          <w:lang w:val="ru-RU"/>
        </w:rPr>
        <w:t xml:space="preserve"> </w:t>
      </w:r>
      <w:r w:rsidR="00997136">
        <w:rPr>
          <w:lang w:val="ru-RU"/>
        </w:rPr>
        <w:t>Постановления</w:t>
      </w:r>
      <w:r w:rsidR="00997136" w:rsidRPr="00997136">
        <w:rPr>
          <w:lang w:val="ru-RU"/>
        </w:rPr>
        <w:t xml:space="preserve"> </w:t>
      </w:r>
      <w:r w:rsidR="00997136">
        <w:rPr>
          <w:lang w:val="ru-RU"/>
        </w:rPr>
        <w:t>в</w:t>
      </w:r>
      <w:r w:rsidR="00997136" w:rsidRPr="00997136">
        <w:rPr>
          <w:lang w:val="ru-RU"/>
        </w:rPr>
        <w:t xml:space="preserve"> </w:t>
      </w:r>
      <w:r w:rsidR="00997136">
        <w:rPr>
          <w:lang w:val="ru-RU"/>
        </w:rPr>
        <w:t>отношении</w:t>
      </w:r>
      <w:r w:rsidR="00997136" w:rsidRPr="00997136">
        <w:rPr>
          <w:lang w:val="ru-RU"/>
        </w:rPr>
        <w:t xml:space="preserve">, </w:t>
      </w:r>
      <w:r w:rsidR="00997136">
        <w:rPr>
          <w:lang w:val="ru-RU"/>
        </w:rPr>
        <w:t>с</w:t>
      </w:r>
      <w:r w:rsidR="00997136" w:rsidRPr="00997136">
        <w:rPr>
          <w:lang w:val="ru-RU"/>
        </w:rPr>
        <w:t xml:space="preserve"> </w:t>
      </w:r>
      <w:r w:rsidR="00997136">
        <w:rPr>
          <w:lang w:val="ru-RU"/>
        </w:rPr>
        <w:t>одной</w:t>
      </w:r>
      <w:r w:rsidR="00997136" w:rsidRPr="00997136">
        <w:rPr>
          <w:lang w:val="ru-RU"/>
        </w:rPr>
        <w:t xml:space="preserve"> </w:t>
      </w:r>
      <w:r w:rsidR="00997136">
        <w:rPr>
          <w:lang w:val="ru-RU"/>
        </w:rPr>
        <w:t>стороны</w:t>
      </w:r>
      <w:r w:rsidR="00997136" w:rsidRPr="00997136">
        <w:rPr>
          <w:lang w:val="ru-RU"/>
        </w:rPr>
        <w:t xml:space="preserve">, </w:t>
      </w:r>
      <w:r w:rsidR="00997136">
        <w:rPr>
          <w:lang w:val="ru-RU"/>
        </w:rPr>
        <w:t>охраняемых</w:t>
      </w:r>
      <w:r w:rsidR="00997136" w:rsidRPr="00997136">
        <w:rPr>
          <w:lang w:val="ru-RU"/>
        </w:rPr>
        <w:t xml:space="preserve"> </w:t>
      </w:r>
      <w:r w:rsidR="00997136">
        <w:rPr>
          <w:lang w:val="ru-RU"/>
        </w:rPr>
        <w:t>наименований</w:t>
      </w:r>
      <w:r w:rsidR="00997136" w:rsidRPr="00997136">
        <w:rPr>
          <w:lang w:val="ru-RU"/>
        </w:rPr>
        <w:t xml:space="preserve"> </w:t>
      </w:r>
      <w:r w:rsidR="00997136">
        <w:rPr>
          <w:lang w:val="ru-RU"/>
        </w:rPr>
        <w:t>мест</w:t>
      </w:r>
      <w:r w:rsidR="00997136" w:rsidRPr="00997136">
        <w:rPr>
          <w:lang w:val="ru-RU"/>
        </w:rPr>
        <w:t xml:space="preserve"> </w:t>
      </w:r>
      <w:r w:rsidR="00997136">
        <w:rPr>
          <w:lang w:val="ru-RU"/>
        </w:rPr>
        <w:t>происхождения</w:t>
      </w:r>
      <w:r w:rsidR="00997136" w:rsidRPr="00997136">
        <w:rPr>
          <w:lang w:val="ru-RU"/>
        </w:rPr>
        <w:t xml:space="preserve"> </w:t>
      </w:r>
      <w:r w:rsidR="00997136">
        <w:rPr>
          <w:lang w:val="ru-RU"/>
        </w:rPr>
        <w:t>и</w:t>
      </w:r>
      <w:r w:rsidR="00997136" w:rsidRPr="00997136">
        <w:rPr>
          <w:lang w:val="ru-RU"/>
        </w:rPr>
        <w:t xml:space="preserve"> </w:t>
      </w:r>
      <w:r w:rsidR="00997136">
        <w:rPr>
          <w:lang w:val="ru-RU"/>
        </w:rPr>
        <w:t>географических</w:t>
      </w:r>
      <w:r w:rsidR="00997136" w:rsidRPr="00997136">
        <w:rPr>
          <w:lang w:val="ru-RU"/>
        </w:rPr>
        <w:t xml:space="preserve"> </w:t>
      </w:r>
      <w:r w:rsidR="00997136">
        <w:rPr>
          <w:lang w:val="ru-RU"/>
        </w:rPr>
        <w:t>указаний</w:t>
      </w:r>
      <w:r w:rsidR="00997136" w:rsidRPr="00997136">
        <w:rPr>
          <w:lang w:val="ru-RU"/>
        </w:rPr>
        <w:t xml:space="preserve"> </w:t>
      </w:r>
      <w:r w:rsidR="00997136">
        <w:rPr>
          <w:lang w:val="ru-RU"/>
        </w:rPr>
        <w:t>и</w:t>
      </w:r>
      <w:r w:rsidR="00997136" w:rsidRPr="00997136">
        <w:rPr>
          <w:lang w:val="ru-RU"/>
        </w:rPr>
        <w:t xml:space="preserve">, </w:t>
      </w:r>
      <w:r w:rsidR="00997136">
        <w:rPr>
          <w:lang w:val="ru-RU"/>
        </w:rPr>
        <w:t>с</w:t>
      </w:r>
      <w:r w:rsidR="00997136" w:rsidRPr="00997136">
        <w:rPr>
          <w:lang w:val="ru-RU"/>
        </w:rPr>
        <w:t xml:space="preserve"> </w:t>
      </w:r>
      <w:r w:rsidR="00997136">
        <w:rPr>
          <w:lang w:val="ru-RU"/>
        </w:rPr>
        <w:t>другой</w:t>
      </w:r>
      <w:r w:rsidR="00997136" w:rsidRPr="00997136">
        <w:rPr>
          <w:lang w:val="ru-RU"/>
        </w:rPr>
        <w:t xml:space="preserve">, </w:t>
      </w:r>
      <w:r w:rsidR="00997136">
        <w:rPr>
          <w:lang w:val="ru-RU"/>
        </w:rPr>
        <w:t>более</w:t>
      </w:r>
      <w:r w:rsidR="00997136" w:rsidRPr="00997136">
        <w:rPr>
          <w:lang w:val="ru-RU"/>
        </w:rPr>
        <w:t xml:space="preserve"> </w:t>
      </w:r>
      <w:r w:rsidR="00997136">
        <w:rPr>
          <w:lang w:val="ru-RU"/>
        </w:rPr>
        <w:t>ранних</w:t>
      </w:r>
      <w:r w:rsidR="00997136" w:rsidRPr="00997136">
        <w:rPr>
          <w:lang w:val="ru-RU"/>
        </w:rPr>
        <w:t xml:space="preserve"> </w:t>
      </w:r>
      <w:r w:rsidR="00997136">
        <w:rPr>
          <w:lang w:val="ru-RU"/>
        </w:rPr>
        <w:t>товарных</w:t>
      </w:r>
      <w:r w:rsidR="00997136" w:rsidRPr="00997136">
        <w:rPr>
          <w:lang w:val="ru-RU"/>
        </w:rPr>
        <w:t xml:space="preserve"> </w:t>
      </w:r>
      <w:r w:rsidR="00997136">
        <w:rPr>
          <w:lang w:val="ru-RU"/>
        </w:rPr>
        <w:t>знаков</w:t>
      </w:r>
      <w:r w:rsidR="00997136" w:rsidRPr="00997136">
        <w:rPr>
          <w:lang w:val="ru-RU"/>
        </w:rPr>
        <w:t xml:space="preserve"> </w:t>
      </w:r>
      <w:r w:rsidR="00997136">
        <w:rPr>
          <w:lang w:val="ru-RU"/>
        </w:rPr>
        <w:t>могут</w:t>
      </w:r>
      <w:r w:rsidR="00997136" w:rsidRPr="00997136">
        <w:rPr>
          <w:lang w:val="ru-RU"/>
        </w:rPr>
        <w:t xml:space="preserve"> </w:t>
      </w:r>
      <w:r w:rsidR="00997136">
        <w:rPr>
          <w:lang w:val="ru-RU"/>
        </w:rPr>
        <w:t>рассматриваться</w:t>
      </w:r>
      <w:r w:rsidR="00997136" w:rsidRPr="00997136">
        <w:rPr>
          <w:lang w:val="ru-RU"/>
        </w:rPr>
        <w:t xml:space="preserve"> </w:t>
      </w:r>
      <w:r w:rsidR="00997136">
        <w:rPr>
          <w:lang w:val="ru-RU"/>
        </w:rPr>
        <w:t>как</w:t>
      </w:r>
      <w:r w:rsidR="00997136" w:rsidRPr="00997136">
        <w:rPr>
          <w:lang w:val="ru-RU"/>
        </w:rPr>
        <w:t xml:space="preserve"> </w:t>
      </w:r>
      <w:r w:rsidR="00997136">
        <w:rPr>
          <w:lang w:val="ru-RU"/>
        </w:rPr>
        <w:t>ограниченные</w:t>
      </w:r>
      <w:r w:rsidR="00997136" w:rsidRPr="00997136">
        <w:rPr>
          <w:lang w:val="ru-RU"/>
        </w:rPr>
        <w:t xml:space="preserve"> </w:t>
      </w:r>
      <w:r w:rsidR="00997136">
        <w:rPr>
          <w:lang w:val="ru-RU"/>
        </w:rPr>
        <w:t>исключения</w:t>
      </w:r>
      <w:r w:rsidR="00997136" w:rsidRPr="00997136">
        <w:rPr>
          <w:lang w:val="ru-RU"/>
        </w:rPr>
        <w:t xml:space="preserve"> </w:t>
      </w:r>
      <w:r w:rsidR="00997136">
        <w:rPr>
          <w:lang w:val="ru-RU"/>
        </w:rPr>
        <w:t>в</w:t>
      </w:r>
      <w:r w:rsidR="00997136" w:rsidRPr="00997136">
        <w:rPr>
          <w:lang w:val="ru-RU"/>
        </w:rPr>
        <w:t xml:space="preserve"> </w:t>
      </w:r>
      <w:r w:rsidR="00997136">
        <w:rPr>
          <w:lang w:val="ru-RU"/>
        </w:rPr>
        <w:t>соответствии</w:t>
      </w:r>
      <w:r w:rsidR="00997136" w:rsidRPr="00997136">
        <w:rPr>
          <w:lang w:val="ru-RU"/>
        </w:rPr>
        <w:t xml:space="preserve"> </w:t>
      </w:r>
      <w:r w:rsidR="00997136">
        <w:rPr>
          <w:lang w:val="ru-RU"/>
        </w:rPr>
        <w:t>со</w:t>
      </w:r>
      <w:r w:rsidR="00997136" w:rsidRPr="00997136">
        <w:rPr>
          <w:lang w:val="ru-RU"/>
        </w:rPr>
        <w:t xml:space="preserve"> </w:t>
      </w:r>
      <w:r w:rsidR="00997136">
        <w:rPr>
          <w:lang w:val="ru-RU"/>
        </w:rPr>
        <w:t>статьей</w:t>
      </w:r>
      <w:r w:rsidR="00997136" w:rsidRPr="00997136">
        <w:rPr>
          <w:lang w:val="ru-RU"/>
        </w:rPr>
        <w:t xml:space="preserve"> 17 </w:t>
      </w:r>
      <w:r w:rsidR="00997136">
        <w:rPr>
          <w:lang w:val="ru-RU"/>
        </w:rPr>
        <w:t>Соглашения</w:t>
      </w:r>
      <w:r w:rsidR="00997136" w:rsidRPr="00997136">
        <w:rPr>
          <w:lang w:val="ru-RU"/>
        </w:rPr>
        <w:t xml:space="preserve"> </w:t>
      </w:r>
      <w:r w:rsidR="00997136">
        <w:rPr>
          <w:lang w:val="ru-RU"/>
        </w:rPr>
        <w:t>ТРИПС</w:t>
      </w:r>
      <w:r w:rsidR="00F1444D" w:rsidRPr="00997136">
        <w:rPr>
          <w:lang w:val="ru-RU"/>
        </w:rPr>
        <w:t xml:space="preserve">, </w:t>
      </w:r>
      <w:r w:rsidR="00997136">
        <w:rPr>
          <w:lang w:val="ru-RU"/>
        </w:rPr>
        <w:t xml:space="preserve">которая предусматривает ограниченные исключения из прав, предоставляемых товарным знаком, такие как </w:t>
      </w:r>
      <w:r w:rsidR="00997136" w:rsidRPr="00997136">
        <w:rPr>
          <w:color w:val="000000"/>
          <w:szCs w:val="22"/>
          <w:lang w:val="ru-RU"/>
        </w:rPr>
        <w:t>добросовестное использование описательных выражений</w:t>
      </w:r>
      <w:r w:rsidR="00BE468B" w:rsidRPr="00997136">
        <w:rPr>
          <w:lang w:val="ru-RU"/>
        </w:rPr>
        <w:t xml:space="preserve">, </w:t>
      </w:r>
      <w:r w:rsidR="00997136" w:rsidRPr="00997136">
        <w:rPr>
          <w:color w:val="000000"/>
          <w:szCs w:val="22"/>
          <w:lang w:val="ru-RU"/>
        </w:rPr>
        <w:t>при условии, что такие исключения учитывают законные интересы владельца товарного знака и третьих лиц</w:t>
      </w:r>
      <w:r w:rsidR="00BE468B" w:rsidRPr="00997136">
        <w:rPr>
          <w:lang w:val="ru-RU"/>
        </w:rPr>
        <w:t xml:space="preserve">.  </w:t>
      </w:r>
      <w:r w:rsidR="00997136">
        <w:rPr>
          <w:lang w:val="ru-RU"/>
        </w:rPr>
        <w:t>Представляется</w:t>
      </w:r>
      <w:r w:rsidR="00403C1B" w:rsidRPr="006531FE">
        <w:rPr>
          <w:lang w:val="ru-RU"/>
        </w:rPr>
        <w:t xml:space="preserve">, </w:t>
      </w:r>
      <w:r w:rsidR="00997136">
        <w:rPr>
          <w:lang w:val="ru-RU"/>
        </w:rPr>
        <w:t>что</w:t>
      </w:r>
      <w:r w:rsidR="00997136" w:rsidRPr="006531FE">
        <w:rPr>
          <w:lang w:val="ru-RU"/>
        </w:rPr>
        <w:t xml:space="preserve"> </w:t>
      </w:r>
      <w:r w:rsidR="00997136">
        <w:rPr>
          <w:lang w:val="ru-RU"/>
        </w:rPr>
        <w:t>в</w:t>
      </w:r>
      <w:r w:rsidR="00997136" w:rsidRPr="006531FE">
        <w:rPr>
          <w:lang w:val="ru-RU"/>
        </w:rPr>
        <w:t xml:space="preserve"> </w:t>
      </w:r>
      <w:r w:rsidR="00997136">
        <w:rPr>
          <w:lang w:val="ru-RU"/>
        </w:rPr>
        <w:t>случае</w:t>
      </w:r>
      <w:r w:rsidR="00997136" w:rsidRPr="006531FE">
        <w:rPr>
          <w:lang w:val="ru-RU"/>
        </w:rPr>
        <w:t xml:space="preserve"> </w:t>
      </w:r>
      <w:r w:rsidR="00997136">
        <w:rPr>
          <w:lang w:val="ru-RU"/>
        </w:rPr>
        <w:t>конфликтов</w:t>
      </w:r>
      <w:r w:rsidR="00403C1B" w:rsidRPr="006531FE">
        <w:rPr>
          <w:lang w:val="ru-RU"/>
        </w:rPr>
        <w:t xml:space="preserve">, </w:t>
      </w:r>
      <w:r w:rsidR="00997136">
        <w:rPr>
          <w:lang w:val="ru-RU"/>
        </w:rPr>
        <w:t>о</w:t>
      </w:r>
      <w:r w:rsidR="00997136" w:rsidRPr="006531FE">
        <w:rPr>
          <w:lang w:val="ru-RU"/>
        </w:rPr>
        <w:t xml:space="preserve"> </w:t>
      </w:r>
      <w:r w:rsidR="00997136">
        <w:rPr>
          <w:lang w:val="ru-RU"/>
        </w:rPr>
        <w:t>которых</w:t>
      </w:r>
      <w:r w:rsidR="00997136" w:rsidRPr="006531FE">
        <w:rPr>
          <w:lang w:val="ru-RU"/>
        </w:rPr>
        <w:t xml:space="preserve"> </w:t>
      </w:r>
      <w:r w:rsidR="00997136">
        <w:rPr>
          <w:lang w:val="ru-RU"/>
        </w:rPr>
        <w:t>идет</w:t>
      </w:r>
      <w:r w:rsidR="00997136" w:rsidRPr="006531FE">
        <w:rPr>
          <w:lang w:val="ru-RU"/>
        </w:rPr>
        <w:t xml:space="preserve"> </w:t>
      </w:r>
      <w:r w:rsidR="00997136">
        <w:rPr>
          <w:lang w:val="ru-RU"/>
        </w:rPr>
        <w:t>речь</w:t>
      </w:r>
      <w:r w:rsidR="00997136" w:rsidRPr="006531FE">
        <w:rPr>
          <w:lang w:val="ru-RU"/>
        </w:rPr>
        <w:t xml:space="preserve"> </w:t>
      </w:r>
      <w:r w:rsidR="00997136">
        <w:rPr>
          <w:lang w:val="ru-RU"/>
        </w:rPr>
        <w:t>во</w:t>
      </w:r>
      <w:r w:rsidR="00997136" w:rsidRPr="006531FE">
        <w:rPr>
          <w:lang w:val="ru-RU"/>
        </w:rPr>
        <w:t xml:space="preserve"> </w:t>
      </w:r>
      <w:r w:rsidR="00997136">
        <w:rPr>
          <w:lang w:val="ru-RU"/>
        </w:rPr>
        <w:t>вводной</w:t>
      </w:r>
      <w:r w:rsidR="00997136" w:rsidRPr="006531FE">
        <w:rPr>
          <w:lang w:val="ru-RU"/>
        </w:rPr>
        <w:t xml:space="preserve"> </w:t>
      </w:r>
      <w:r w:rsidR="00997136">
        <w:rPr>
          <w:lang w:val="ru-RU"/>
        </w:rPr>
        <w:t>части</w:t>
      </w:r>
      <w:r w:rsidR="00997136" w:rsidRPr="006531FE">
        <w:rPr>
          <w:lang w:val="ru-RU"/>
        </w:rPr>
        <w:t xml:space="preserve"> </w:t>
      </w:r>
      <w:r w:rsidR="00997136">
        <w:rPr>
          <w:lang w:val="ru-RU"/>
        </w:rPr>
        <w:t>статьи</w:t>
      </w:r>
      <w:r w:rsidR="00403C1B" w:rsidRPr="006531FE">
        <w:rPr>
          <w:lang w:val="ru-RU"/>
        </w:rPr>
        <w:t xml:space="preserve"> 13(1), </w:t>
      </w:r>
      <w:r w:rsidR="00997136">
        <w:rPr>
          <w:lang w:val="ru-RU"/>
        </w:rPr>
        <w:t>соответствующая</w:t>
      </w:r>
      <w:r w:rsidR="00997136" w:rsidRPr="006531FE">
        <w:rPr>
          <w:lang w:val="ru-RU"/>
        </w:rPr>
        <w:t xml:space="preserve"> </w:t>
      </w:r>
      <w:r w:rsidR="00997136">
        <w:rPr>
          <w:lang w:val="ru-RU"/>
        </w:rPr>
        <w:t>Договаривающаяся</w:t>
      </w:r>
      <w:r w:rsidR="00997136" w:rsidRPr="006531FE">
        <w:rPr>
          <w:lang w:val="ru-RU"/>
        </w:rPr>
        <w:t xml:space="preserve"> </w:t>
      </w:r>
      <w:r w:rsidR="00997136">
        <w:rPr>
          <w:lang w:val="ru-RU"/>
        </w:rPr>
        <w:t>сторона</w:t>
      </w:r>
      <w:r w:rsidR="00403C1B" w:rsidRPr="006531FE">
        <w:rPr>
          <w:lang w:val="ru-RU"/>
        </w:rPr>
        <w:t xml:space="preserve"> </w:t>
      </w:r>
      <w:r w:rsidR="00997136">
        <w:rPr>
          <w:lang w:val="ru-RU"/>
        </w:rPr>
        <w:t>может</w:t>
      </w:r>
      <w:r w:rsidR="00997136" w:rsidRPr="006531FE">
        <w:rPr>
          <w:lang w:val="ru-RU"/>
        </w:rPr>
        <w:t xml:space="preserve"> </w:t>
      </w:r>
      <w:r w:rsidR="00997136">
        <w:rPr>
          <w:lang w:val="ru-RU"/>
        </w:rPr>
        <w:t>решить</w:t>
      </w:r>
      <w:r w:rsidR="00997136" w:rsidRPr="006531FE">
        <w:rPr>
          <w:lang w:val="ru-RU"/>
        </w:rPr>
        <w:t xml:space="preserve">, </w:t>
      </w:r>
      <w:r w:rsidR="00997136">
        <w:rPr>
          <w:lang w:val="ru-RU"/>
        </w:rPr>
        <w:t>что</w:t>
      </w:r>
      <w:r w:rsidR="00997136" w:rsidRPr="006531FE">
        <w:rPr>
          <w:lang w:val="ru-RU"/>
        </w:rPr>
        <w:t xml:space="preserve"> </w:t>
      </w:r>
      <w:r w:rsidR="00997136">
        <w:rPr>
          <w:lang w:val="ru-RU"/>
        </w:rPr>
        <w:t>преимущественную</w:t>
      </w:r>
      <w:r w:rsidR="00997136" w:rsidRPr="006531FE">
        <w:rPr>
          <w:lang w:val="ru-RU"/>
        </w:rPr>
        <w:t xml:space="preserve"> </w:t>
      </w:r>
      <w:r w:rsidR="00997136">
        <w:rPr>
          <w:lang w:val="ru-RU"/>
        </w:rPr>
        <w:t>силу</w:t>
      </w:r>
      <w:r w:rsidR="00997136" w:rsidRPr="006531FE">
        <w:rPr>
          <w:lang w:val="ru-RU"/>
        </w:rPr>
        <w:t xml:space="preserve"> </w:t>
      </w:r>
      <w:r w:rsidR="00997136">
        <w:rPr>
          <w:lang w:val="ru-RU"/>
        </w:rPr>
        <w:t>имеет</w:t>
      </w:r>
      <w:r w:rsidR="00997136" w:rsidRPr="006531FE">
        <w:rPr>
          <w:lang w:val="ru-RU"/>
        </w:rPr>
        <w:t xml:space="preserve"> </w:t>
      </w:r>
      <w:r w:rsidR="00997136">
        <w:rPr>
          <w:lang w:val="ru-RU"/>
        </w:rPr>
        <w:t>более</w:t>
      </w:r>
      <w:r w:rsidR="00997136" w:rsidRPr="006531FE">
        <w:rPr>
          <w:lang w:val="ru-RU"/>
        </w:rPr>
        <w:t xml:space="preserve"> </w:t>
      </w:r>
      <w:r w:rsidR="00997136">
        <w:rPr>
          <w:lang w:val="ru-RU"/>
        </w:rPr>
        <w:t>ранний</w:t>
      </w:r>
      <w:r w:rsidR="00997136" w:rsidRPr="006531FE">
        <w:rPr>
          <w:lang w:val="ru-RU"/>
        </w:rPr>
        <w:t xml:space="preserve"> </w:t>
      </w:r>
      <w:r w:rsidR="00997136">
        <w:rPr>
          <w:lang w:val="ru-RU"/>
        </w:rPr>
        <w:t>товарный</w:t>
      </w:r>
      <w:r w:rsidR="00997136" w:rsidRPr="006531FE">
        <w:rPr>
          <w:lang w:val="ru-RU"/>
        </w:rPr>
        <w:t xml:space="preserve"> </w:t>
      </w:r>
      <w:r w:rsidR="00997136">
        <w:rPr>
          <w:lang w:val="ru-RU"/>
        </w:rPr>
        <w:t>знак</w:t>
      </w:r>
      <w:r w:rsidR="00997136" w:rsidRPr="006531FE">
        <w:rPr>
          <w:lang w:val="ru-RU"/>
        </w:rPr>
        <w:t xml:space="preserve"> </w:t>
      </w:r>
      <w:r w:rsidR="006531FE">
        <w:rPr>
          <w:lang w:val="ru-RU"/>
        </w:rPr>
        <w:t>либо что более ранний товарный знак и зарегистрированное наименование места происхождения или географическое указание могут сосуществовать</w:t>
      </w:r>
      <w:r w:rsidR="00403C1B" w:rsidRPr="006531FE">
        <w:rPr>
          <w:lang w:val="ru-RU"/>
        </w:rPr>
        <w:t xml:space="preserve">, </w:t>
      </w:r>
      <w:r w:rsidR="006531FE">
        <w:rPr>
          <w:lang w:val="ru-RU"/>
        </w:rPr>
        <w:t>пока учитываются законные интересы владельца более раннего товарного знака, а также заинтересованных сторон, обладающих правами на зарегистрированное наименование места происхождения или географическое указание</w:t>
      </w:r>
      <w:r w:rsidR="00403C1B" w:rsidRPr="006531FE">
        <w:rPr>
          <w:lang w:val="ru-RU"/>
        </w:rPr>
        <w:t xml:space="preserve"> </w:t>
      </w:r>
      <w:r w:rsidR="006531FE">
        <w:rPr>
          <w:lang w:val="ru-RU"/>
        </w:rPr>
        <w:t>и других третьих сторон</w:t>
      </w:r>
      <w:r w:rsidR="00403C1B" w:rsidRPr="006531FE">
        <w:rPr>
          <w:lang w:val="ru-RU"/>
        </w:rPr>
        <w:t xml:space="preserve">.  </w:t>
      </w:r>
    </w:p>
    <w:p w:rsidR="00FE6F5E" w:rsidRPr="006531FE" w:rsidRDefault="00FE6F5E" w:rsidP="00671E3A">
      <w:pPr>
        <w:tabs>
          <w:tab w:val="left" w:pos="880"/>
        </w:tabs>
        <w:rPr>
          <w:lang w:val="ru-RU"/>
        </w:rPr>
      </w:pPr>
    </w:p>
    <w:p w:rsidR="00403C1B" w:rsidRPr="006531FE" w:rsidRDefault="00403C1B" w:rsidP="00671E3A">
      <w:pPr>
        <w:tabs>
          <w:tab w:val="left" w:pos="880"/>
        </w:tabs>
        <w:rPr>
          <w:lang w:val="ru-RU"/>
        </w:rPr>
      </w:pPr>
      <w:r w:rsidRPr="006531FE">
        <w:rPr>
          <w:lang w:val="ru-RU"/>
        </w:rPr>
        <w:t>13.03</w:t>
      </w:r>
      <w:r w:rsidRPr="006531FE">
        <w:rPr>
          <w:lang w:val="ru-RU"/>
        </w:rPr>
        <w:tab/>
      </w:r>
      <w:r w:rsidR="006531FE">
        <w:rPr>
          <w:lang w:val="ru-RU"/>
        </w:rPr>
        <w:t>Фраза</w:t>
      </w:r>
      <w:r w:rsidR="006531FE" w:rsidRPr="006531FE">
        <w:rPr>
          <w:lang w:val="ru-RU"/>
        </w:rPr>
        <w:t xml:space="preserve"> </w:t>
      </w:r>
      <w:r w:rsidR="006531FE">
        <w:rPr>
          <w:lang w:val="ru-RU"/>
        </w:rPr>
        <w:t>в</w:t>
      </w:r>
      <w:r w:rsidR="006531FE" w:rsidRPr="006531FE">
        <w:rPr>
          <w:lang w:val="ru-RU"/>
        </w:rPr>
        <w:t xml:space="preserve"> </w:t>
      </w:r>
      <w:r w:rsidR="006531FE">
        <w:rPr>
          <w:lang w:val="ru-RU"/>
        </w:rPr>
        <w:t>начале</w:t>
      </w:r>
      <w:r w:rsidR="006531FE" w:rsidRPr="006531FE">
        <w:rPr>
          <w:lang w:val="ru-RU"/>
        </w:rPr>
        <w:t xml:space="preserve"> </w:t>
      </w:r>
      <w:r w:rsidR="006531FE">
        <w:rPr>
          <w:lang w:val="ru-RU"/>
        </w:rPr>
        <w:t>статьи</w:t>
      </w:r>
      <w:r w:rsidRPr="006531FE">
        <w:rPr>
          <w:lang w:val="ru-RU"/>
        </w:rPr>
        <w:t xml:space="preserve"> 13(1), </w:t>
      </w:r>
      <w:r w:rsidR="006531FE">
        <w:rPr>
          <w:lang w:val="ru-RU"/>
        </w:rPr>
        <w:t>гласящая</w:t>
      </w:r>
      <w:r w:rsidRPr="006531FE">
        <w:rPr>
          <w:lang w:val="ru-RU"/>
        </w:rPr>
        <w:t xml:space="preserve"> </w:t>
      </w:r>
      <w:r w:rsidR="006531FE" w:rsidRPr="006531FE">
        <w:rPr>
          <w:lang w:val="ru-RU"/>
        </w:rPr>
        <w:t>«</w:t>
      </w:r>
      <w:r w:rsidR="006531FE">
        <w:rPr>
          <w:lang w:val="ru-RU"/>
        </w:rPr>
        <w:t>Без</w:t>
      </w:r>
      <w:r w:rsidR="006531FE" w:rsidRPr="006531FE">
        <w:rPr>
          <w:lang w:val="ru-RU"/>
        </w:rPr>
        <w:t xml:space="preserve"> </w:t>
      </w:r>
      <w:r w:rsidR="006531FE">
        <w:rPr>
          <w:lang w:val="ru-RU"/>
        </w:rPr>
        <w:t>ущерба</w:t>
      </w:r>
      <w:r w:rsidR="006531FE" w:rsidRPr="006531FE">
        <w:rPr>
          <w:lang w:val="ru-RU"/>
        </w:rPr>
        <w:t xml:space="preserve"> </w:t>
      </w:r>
      <w:r w:rsidR="006531FE">
        <w:rPr>
          <w:lang w:val="ru-RU"/>
        </w:rPr>
        <w:t>для</w:t>
      </w:r>
      <w:r w:rsidR="006531FE" w:rsidRPr="006531FE">
        <w:rPr>
          <w:lang w:val="ru-RU"/>
        </w:rPr>
        <w:t xml:space="preserve"> </w:t>
      </w:r>
      <w:r w:rsidR="006531FE">
        <w:rPr>
          <w:lang w:val="ru-RU"/>
        </w:rPr>
        <w:t>статей</w:t>
      </w:r>
      <w:r w:rsidR="006531FE" w:rsidRPr="006531FE">
        <w:rPr>
          <w:lang w:val="ru-RU"/>
        </w:rPr>
        <w:t xml:space="preserve"> 15 </w:t>
      </w:r>
      <w:r w:rsidR="006531FE">
        <w:rPr>
          <w:lang w:val="ru-RU"/>
        </w:rPr>
        <w:t>и</w:t>
      </w:r>
      <w:r w:rsidR="006531FE" w:rsidRPr="006531FE">
        <w:rPr>
          <w:lang w:val="ru-RU"/>
        </w:rPr>
        <w:t xml:space="preserve"> 19»</w:t>
      </w:r>
      <w:r w:rsidRPr="006531FE">
        <w:rPr>
          <w:lang w:val="ru-RU"/>
        </w:rPr>
        <w:t xml:space="preserve">, </w:t>
      </w:r>
      <w:r w:rsidR="006531FE">
        <w:rPr>
          <w:lang w:val="ru-RU"/>
        </w:rPr>
        <w:t>уточняет</w:t>
      </w:r>
      <w:r w:rsidR="006531FE" w:rsidRPr="006531FE">
        <w:rPr>
          <w:lang w:val="ru-RU"/>
        </w:rPr>
        <w:t xml:space="preserve">, </w:t>
      </w:r>
      <w:r w:rsidR="006531FE">
        <w:rPr>
          <w:lang w:val="ru-RU"/>
        </w:rPr>
        <w:t>что</w:t>
      </w:r>
      <w:r w:rsidR="006531FE" w:rsidRPr="006531FE">
        <w:rPr>
          <w:lang w:val="ru-RU"/>
        </w:rPr>
        <w:t xml:space="preserve"> </w:t>
      </w:r>
      <w:r w:rsidR="006531FE">
        <w:rPr>
          <w:lang w:val="ru-RU"/>
        </w:rPr>
        <w:t>статья</w:t>
      </w:r>
      <w:r w:rsidRPr="006531FE">
        <w:rPr>
          <w:lang w:val="ru-RU"/>
        </w:rPr>
        <w:t xml:space="preserve"> 13(1) </w:t>
      </w:r>
      <w:r w:rsidR="006531FE">
        <w:rPr>
          <w:lang w:val="ru-RU"/>
        </w:rPr>
        <w:t>будет</w:t>
      </w:r>
      <w:r w:rsidR="006531FE" w:rsidRPr="006531FE">
        <w:rPr>
          <w:lang w:val="ru-RU"/>
        </w:rPr>
        <w:t xml:space="preserve"> </w:t>
      </w:r>
      <w:r w:rsidR="006531FE">
        <w:rPr>
          <w:lang w:val="ru-RU"/>
        </w:rPr>
        <w:t>применяться</w:t>
      </w:r>
      <w:r w:rsidR="006531FE" w:rsidRPr="006531FE">
        <w:rPr>
          <w:lang w:val="ru-RU"/>
        </w:rPr>
        <w:t xml:space="preserve"> </w:t>
      </w:r>
      <w:r w:rsidR="006531FE">
        <w:rPr>
          <w:lang w:val="ru-RU"/>
        </w:rPr>
        <w:t>только</w:t>
      </w:r>
      <w:r w:rsidR="006531FE" w:rsidRPr="006531FE">
        <w:rPr>
          <w:lang w:val="ru-RU"/>
        </w:rPr>
        <w:t xml:space="preserve"> </w:t>
      </w:r>
      <w:r w:rsidR="006531FE">
        <w:rPr>
          <w:lang w:val="ru-RU"/>
        </w:rPr>
        <w:t>в</w:t>
      </w:r>
      <w:r w:rsidR="006531FE" w:rsidRPr="006531FE">
        <w:rPr>
          <w:lang w:val="ru-RU"/>
        </w:rPr>
        <w:t xml:space="preserve"> </w:t>
      </w:r>
      <w:r w:rsidR="006531FE">
        <w:rPr>
          <w:lang w:val="ru-RU"/>
        </w:rPr>
        <w:t>том</w:t>
      </w:r>
      <w:r w:rsidR="006531FE" w:rsidRPr="006531FE">
        <w:rPr>
          <w:lang w:val="ru-RU"/>
        </w:rPr>
        <w:t xml:space="preserve"> </w:t>
      </w:r>
      <w:r w:rsidR="006531FE">
        <w:rPr>
          <w:lang w:val="ru-RU"/>
        </w:rPr>
        <w:t>случае</w:t>
      </w:r>
      <w:r w:rsidR="006531FE" w:rsidRPr="006531FE">
        <w:rPr>
          <w:lang w:val="ru-RU"/>
        </w:rPr>
        <w:t xml:space="preserve">, </w:t>
      </w:r>
      <w:r w:rsidR="006531FE">
        <w:rPr>
          <w:lang w:val="ru-RU"/>
        </w:rPr>
        <w:t>если</w:t>
      </w:r>
      <w:r w:rsidR="006531FE" w:rsidRPr="006531FE">
        <w:rPr>
          <w:lang w:val="ru-RU"/>
        </w:rPr>
        <w:t xml:space="preserve"> </w:t>
      </w:r>
      <w:r w:rsidR="006531FE">
        <w:rPr>
          <w:lang w:val="ru-RU"/>
        </w:rPr>
        <w:t>и</w:t>
      </w:r>
      <w:r w:rsidR="006531FE" w:rsidRPr="006531FE">
        <w:rPr>
          <w:lang w:val="ru-RU"/>
        </w:rPr>
        <w:t xml:space="preserve"> </w:t>
      </w:r>
      <w:r w:rsidR="006531FE">
        <w:rPr>
          <w:lang w:val="ru-RU"/>
        </w:rPr>
        <w:t>когда</w:t>
      </w:r>
      <w:r w:rsidR="006531FE" w:rsidRPr="006531FE">
        <w:rPr>
          <w:lang w:val="ru-RU"/>
        </w:rPr>
        <w:t xml:space="preserve"> </w:t>
      </w:r>
      <w:r w:rsidR="006531FE">
        <w:rPr>
          <w:lang w:val="ru-RU"/>
        </w:rPr>
        <w:t>Договаривающаяся</w:t>
      </w:r>
      <w:r w:rsidR="006531FE" w:rsidRPr="006531FE">
        <w:rPr>
          <w:lang w:val="ru-RU"/>
        </w:rPr>
        <w:t xml:space="preserve"> </w:t>
      </w:r>
      <w:r w:rsidR="006531FE">
        <w:rPr>
          <w:lang w:val="ru-RU"/>
        </w:rPr>
        <w:t>сторона</w:t>
      </w:r>
      <w:r w:rsidR="006531FE" w:rsidRPr="006531FE">
        <w:rPr>
          <w:lang w:val="ru-RU"/>
        </w:rPr>
        <w:t xml:space="preserve"> </w:t>
      </w:r>
      <w:r w:rsidR="006531FE">
        <w:rPr>
          <w:lang w:val="ru-RU"/>
        </w:rPr>
        <w:t>не</w:t>
      </w:r>
      <w:r w:rsidR="006531FE" w:rsidRPr="006531FE">
        <w:rPr>
          <w:lang w:val="ru-RU"/>
        </w:rPr>
        <w:t xml:space="preserve"> </w:t>
      </w:r>
      <w:r w:rsidR="006531FE">
        <w:rPr>
          <w:lang w:val="ru-RU"/>
        </w:rPr>
        <w:t>представляет</w:t>
      </w:r>
      <w:r w:rsidR="006531FE" w:rsidRPr="006531FE">
        <w:rPr>
          <w:lang w:val="ru-RU"/>
        </w:rPr>
        <w:t xml:space="preserve"> </w:t>
      </w:r>
      <w:r w:rsidR="006531FE">
        <w:rPr>
          <w:lang w:val="ru-RU"/>
        </w:rPr>
        <w:t>заявления</w:t>
      </w:r>
      <w:r w:rsidR="006531FE" w:rsidRPr="006531FE">
        <w:rPr>
          <w:lang w:val="ru-RU"/>
        </w:rPr>
        <w:t xml:space="preserve"> </w:t>
      </w:r>
      <w:r w:rsidR="006531FE">
        <w:rPr>
          <w:lang w:val="ru-RU"/>
        </w:rPr>
        <w:t>об</w:t>
      </w:r>
      <w:r w:rsidR="006531FE" w:rsidRPr="006531FE">
        <w:rPr>
          <w:lang w:val="ru-RU"/>
        </w:rPr>
        <w:t xml:space="preserve"> </w:t>
      </w:r>
      <w:r w:rsidR="006531FE">
        <w:rPr>
          <w:lang w:val="ru-RU"/>
        </w:rPr>
        <w:t>отказе</w:t>
      </w:r>
      <w:r w:rsidR="006531FE" w:rsidRPr="006531FE">
        <w:rPr>
          <w:lang w:val="ru-RU"/>
        </w:rPr>
        <w:t xml:space="preserve"> </w:t>
      </w:r>
      <w:r w:rsidR="006531FE">
        <w:rPr>
          <w:lang w:val="ru-RU"/>
        </w:rPr>
        <w:t>на основе существования более раннего товарного знака или до тех пор, пока она не признает недействительным действие международной регистрации на основе более раннего товарного знака</w:t>
      </w:r>
      <w:r w:rsidRPr="006531FE">
        <w:rPr>
          <w:lang w:val="ru-RU"/>
        </w:rPr>
        <w:t xml:space="preserve">.  </w:t>
      </w:r>
    </w:p>
    <w:p w:rsidR="00403C1B" w:rsidRPr="006531FE" w:rsidRDefault="00403C1B" w:rsidP="00671E3A">
      <w:pPr>
        <w:tabs>
          <w:tab w:val="left" w:pos="880"/>
        </w:tabs>
        <w:rPr>
          <w:lang w:val="ru-RU"/>
        </w:rPr>
      </w:pPr>
    </w:p>
    <w:p w:rsidR="00FE6F5E" w:rsidRPr="005156EA" w:rsidRDefault="00403C1B" w:rsidP="00671E3A">
      <w:pPr>
        <w:tabs>
          <w:tab w:val="left" w:pos="880"/>
        </w:tabs>
        <w:rPr>
          <w:lang w:val="ru-RU"/>
        </w:rPr>
      </w:pPr>
      <w:r w:rsidRPr="006531FE">
        <w:rPr>
          <w:lang w:val="ru-RU"/>
        </w:rPr>
        <w:t>13.04</w:t>
      </w:r>
      <w:r w:rsidR="00FE6F5E" w:rsidRPr="006531FE">
        <w:rPr>
          <w:lang w:val="ru-RU"/>
        </w:rPr>
        <w:tab/>
      </w:r>
      <w:r w:rsidR="006531FE">
        <w:rPr>
          <w:lang w:val="ru-RU"/>
        </w:rPr>
        <w:t>Во</w:t>
      </w:r>
      <w:r w:rsidR="006531FE" w:rsidRPr="006531FE">
        <w:rPr>
          <w:lang w:val="ru-RU"/>
        </w:rPr>
        <w:t xml:space="preserve"> </w:t>
      </w:r>
      <w:r w:rsidR="006531FE">
        <w:rPr>
          <w:lang w:val="ru-RU"/>
        </w:rPr>
        <w:t>вводной</w:t>
      </w:r>
      <w:r w:rsidR="006531FE" w:rsidRPr="006531FE">
        <w:rPr>
          <w:lang w:val="ru-RU"/>
        </w:rPr>
        <w:t xml:space="preserve"> </w:t>
      </w:r>
      <w:r w:rsidR="006531FE">
        <w:rPr>
          <w:lang w:val="ru-RU"/>
        </w:rPr>
        <w:t>части</w:t>
      </w:r>
      <w:r w:rsidR="006531FE" w:rsidRPr="006531FE">
        <w:rPr>
          <w:lang w:val="ru-RU"/>
        </w:rPr>
        <w:t xml:space="preserve"> </w:t>
      </w:r>
      <w:r w:rsidR="006531FE">
        <w:rPr>
          <w:lang w:val="ru-RU"/>
        </w:rPr>
        <w:t>статьи</w:t>
      </w:r>
      <w:r w:rsidR="00FE6F5E" w:rsidRPr="006531FE">
        <w:rPr>
          <w:lang w:val="ru-RU"/>
        </w:rPr>
        <w:t xml:space="preserve"> 13(1) </w:t>
      </w:r>
      <w:r w:rsidR="006531FE">
        <w:rPr>
          <w:lang w:val="ru-RU"/>
        </w:rPr>
        <w:t>упоминаются</w:t>
      </w:r>
      <w:r w:rsidR="006531FE" w:rsidRPr="006531FE">
        <w:rPr>
          <w:lang w:val="ru-RU"/>
        </w:rPr>
        <w:t xml:space="preserve"> </w:t>
      </w:r>
      <w:r w:rsidR="006531FE">
        <w:rPr>
          <w:lang w:val="ru-RU"/>
        </w:rPr>
        <w:t>товарные</w:t>
      </w:r>
      <w:r w:rsidR="006531FE" w:rsidRPr="006531FE">
        <w:rPr>
          <w:lang w:val="ru-RU"/>
        </w:rPr>
        <w:t xml:space="preserve"> </w:t>
      </w:r>
      <w:r w:rsidR="006531FE">
        <w:rPr>
          <w:lang w:val="ru-RU"/>
        </w:rPr>
        <w:t>знаки,</w:t>
      </w:r>
      <w:r w:rsidR="00FE6F5E" w:rsidRPr="006531FE">
        <w:rPr>
          <w:lang w:val="ru-RU"/>
        </w:rPr>
        <w:t xml:space="preserve"> </w:t>
      </w:r>
      <w:r w:rsidR="006531FE">
        <w:rPr>
          <w:lang w:val="ru-RU"/>
        </w:rPr>
        <w:t>на которые поданы заявки или которые зарегистрированы либо приобретены посредством использования</w:t>
      </w:r>
      <w:r w:rsidR="00FE6F5E" w:rsidRPr="006531FE">
        <w:rPr>
          <w:lang w:val="ru-RU"/>
        </w:rPr>
        <w:t xml:space="preserve">.  </w:t>
      </w:r>
      <w:r w:rsidR="005156EA">
        <w:rPr>
          <w:lang w:val="ru-RU"/>
        </w:rPr>
        <w:t>Ссылка</w:t>
      </w:r>
      <w:r w:rsidR="005156EA" w:rsidRPr="005156EA">
        <w:rPr>
          <w:lang w:val="ru-RU"/>
        </w:rPr>
        <w:t xml:space="preserve"> </w:t>
      </w:r>
      <w:r w:rsidR="005156EA">
        <w:rPr>
          <w:lang w:val="ru-RU"/>
        </w:rPr>
        <w:t>на</w:t>
      </w:r>
      <w:r w:rsidR="005156EA" w:rsidRPr="005156EA">
        <w:rPr>
          <w:lang w:val="ru-RU"/>
        </w:rPr>
        <w:t xml:space="preserve"> </w:t>
      </w:r>
      <w:r w:rsidR="005156EA">
        <w:rPr>
          <w:lang w:val="ru-RU"/>
        </w:rPr>
        <w:t>права</w:t>
      </w:r>
      <w:r w:rsidR="005156EA" w:rsidRPr="005156EA">
        <w:rPr>
          <w:lang w:val="ru-RU"/>
        </w:rPr>
        <w:t xml:space="preserve"> </w:t>
      </w:r>
      <w:r w:rsidR="005156EA">
        <w:rPr>
          <w:lang w:val="ru-RU"/>
        </w:rPr>
        <w:t>на</w:t>
      </w:r>
      <w:r w:rsidR="005156EA" w:rsidRPr="005156EA">
        <w:rPr>
          <w:lang w:val="ru-RU"/>
        </w:rPr>
        <w:t xml:space="preserve"> </w:t>
      </w:r>
      <w:r w:rsidR="005156EA">
        <w:rPr>
          <w:lang w:val="ru-RU"/>
        </w:rPr>
        <w:t>товарные</w:t>
      </w:r>
      <w:r w:rsidR="005156EA" w:rsidRPr="005156EA">
        <w:rPr>
          <w:lang w:val="ru-RU"/>
        </w:rPr>
        <w:t xml:space="preserve"> </w:t>
      </w:r>
      <w:r w:rsidR="005156EA">
        <w:rPr>
          <w:lang w:val="ru-RU"/>
        </w:rPr>
        <w:t>знаки</w:t>
      </w:r>
      <w:r w:rsidR="005156EA" w:rsidRPr="005156EA">
        <w:rPr>
          <w:lang w:val="ru-RU"/>
        </w:rPr>
        <w:t xml:space="preserve">, </w:t>
      </w:r>
      <w:r w:rsidR="005156EA">
        <w:rPr>
          <w:lang w:val="ru-RU"/>
        </w:rPr>
        <w:t>приобретенные</w:t>
      </w:r>
      <w:r w:rsidR="005156EA" w:rsidRPr="005156EA">
        <w:rPr>
          <w:lang w:val="ru-RU"/>
        </w:rPr>
        <w:t xml:space="preserve"> </w:t>
      </w:r>
      <w:r w:rsidR="005156EA">
        <w:rPr>
          <w:lang w:val="ru-RU"/>
        </w:rPr>
        <w:t>посредством</w:t>
      </w:r>
      <w:r w:rsidR="005156EA" w:rsidRPr="005156EA">
        <w:rPr>
          <w:lang w:val="ru-RU"/>
        </w:rPr>
        <w:t xml:space="preserve"> </w:t>
      </w:r>
      <w:r w:rsidR="005156EA">
        <w:rPr>
          <w:lang w:val="ru-RU"/>
        </w:rPr>
        <w:t>использования</w:t>
      </w:r>
      <w:r w:rsidR="005156EA" w:rsidRPr="005156EA">
        <w:rPr>
          <w:lang w:val="ru-RU"/>
        </w:rPr>
        <w:t xml:space="preserve">, </w:t>
      </w:r>
      <w:r w:rsidR="005156EA">
        <w:rPr>
          <w:lang w:val="ru-RU"/>
        </w:rPr>
        <w:t>не</w:t>
      </w:r>
      <w:r w:rsidR="005156EA" w:rsidRPr="005156EA">
        <w:rPr>
          <w:lang w:val="ru-RU"/>
        </w:rPr>
        <w:t xml:space="preserve"> </w:t>
      </w:r>
      <w:r w:rsidR="005156EA">
        <w:rPr>
          <w:lang w:val="ru-RU"/>
        </w:rPr>
        <w:t>имеет</w:t>
      </w:r>
      <w:r w:rsidR="005156EA" w:rsidRPr="005156EA">
        <w:rPr>
          <w:lang w:val="ru-RU"/>
        </w:rPr>
        <w:t xml:space="preserve"> </w:t>
      </w:r>
      <w:r w:rsidR="005156EA">
        <w:rPr>
          <w:lang w:val="ru-RU"/>
        </w:rPr>
        <w:t>целью</w:t>
      </w:r>
      <w:r w:rsidR="005156EA" w:rsidRPr="005156EA">
        <w:rPr>
          <w:lang w:val="ru-RU"/>
        </w:rPr>
        <w:t xml:space="preserve"> </w:t>
      </w:r>
      <w:r w:rsidR="005156EA">
        <w:rPr>
          <w:lang w:val="ru-RU"/>
        </w:rPr>
        <w:t>создать</w:t>
      </w:r>
      <w:r w:rsidR="005156EA" w:rsidRPr="005156EA">
        <w:rPr>
          <w:lang w:val="ru-RU"/>
        </w:rPr>
        <w:t xml:space="preserve"> </w:t>
      </w:r>
      <w:r w:rsidR="005156EA">
        <w:rPr>
          <w:lang w:val="ru-RU"/>
        </w:rPr>
        <w:t>какое</w:t>
      </w:r>
      <w:r w:rsidR="005156EA" w:rsidRPr="005156EA">
        <w:rPr>
          <w:lang w:val="ru-RU"/>
        </w:rPr>
        <w:t xml:space="preserve"> </w:t>
      </w:r>
      <w:r w:rsidR="005156EA">
        <w:rPr>
          <w:lang w:val="ru-RU"/>
        </w:rPr>
        <w:t>бы</w:t>
      </w:r>
      <w:r w:rsidR="005156EA" w:rsidRPr="005156EA">
        <w:rPr>
          <w:lang w:val="ru-RU"/>
        </w:rPr>
        <w:t xml:space="preserve"> </w:t>
      </w:r>
      <w:r w:rsidR="005156EA">
        <w:rPr>
          <w:lang w:val="ru-RU"/>
        </w:rPr>
        <w:t>то</w:t>
      </w:r>
      <w:r w:rsidR="005156EA" w:rsidRPr="005156EA">
        <w:rPr>
          <w:lang w:val="ru-RU"/>
        </w:rPr>
        <w:t xml:space="preserve"> </w:t>
      </w:r>
      <w:r w:rsidR="005156EA">
        <w:rPr>
          <w:lang w:val="ru-RU"/>
        </w:rPr>
        <w:t>ни</w:t>
      </w:r>
      <w:r w:rsidR="005156EA" w:rsidRPr="005156EA">
        <w:rPr>
          <w:lang w:val="ru-RU"/>
        </w:rPr>
        <w:t xml:space="preserve"> </w:t>
      </w:r>
      <w:r w:rsidR="005156EA">
        <w:rPr>
          <w:lang w:val="ru-RU"/>
        </w:rPr>
        <w:t>было</w:t>
      </w:r>
      <w:r w:rsidR="005156EA" w:rsidRPr="005156EA">
        <w:rPr>
          <w:lang w:val="ru-RU"/>
        </w:rPr>
        <w:t xml:space="preserve"> </w:t>
      </w:r>
      <w:r w:rsidR="005156EA">
        <w:rPr>
          <w:lang w:val="ru-RU"/>
        </w:rPr>
        <w:t>обязательство</w:t>
      </w:r>
      <w:r w:rsidR="005156EA" w:rsidRPr="005156EA">
        <w:rPr>
          <w:lang w:val="ru-RU"/>
        </w:rPr>
        <w:t xml:space="preserve"> </w:t>
      </w:r>
      <w:r w:rsidR="005156EA">
        <w:rPr>
          <w:lang w:val="ru-RU"/>
        </w:rPr>
        <w:t>Договаривающихся</w:t>
      </w:r>
      <w:r w:rsidR="005156EA" w:rsidRPr="005156EA">
        <w:rPr>
          <w:lang w:val="ru-RU"/>
        </w:rPr>
        <w:t xml:space="preserve"> </w:t>
      </w:r>
      <w:r w:rsidR="005156EA">
        <w:rPr>
          <w:lang w:val="ru-RU"/>
        </w:rPr>
        <w:t>сторон</w:t>
      </w:r>
      <w:r w:rsidR="00477553" w:rsidRPr="005156EA">
        <w:rPr>
          <w:lang w:val="ru-RU"/>
        </w:rPr>
        <w:t xml:space="preserve"> </w:t>
      </w:r>
      <w:r w:rsidR="005156EA">
        <w:rPr>
          <w:lang w:val="ru-RU"/>
        </w:rPr>
        <w:t>предусмотреть</w:t>
      </w:r>
      <w:r w:rsidR="005156EA" w:rsidRPr="005156EA">
        <w:rPr>
          <w:lang w:val="ru-RU"/>
        </w:rPr>
        <w:t xml:space="preserve">, </w:t>
      </w:r>
      <w:r w:rsidR="005156EA">
        <w:rPr>
          <w:lang w:val="ru-RU"/>
        </w:rPr>
        <w:t>что</w:t>
      </w:r>
      <w:r w:rsidR="005156EA" w:rsidRPr="005156EA">
        <w:rPr>
          <w:lang w:val="ru-RU"/>
        </w:rPr>
        <w:t xml:space="preserve"> </w:t>
      </w:r>
      <w:r w:rsidR="005156EA">
        <w:rPr>
          <w:lang w:val="ru-RU"/>
        </w:rPr>
        <w:t>права</w:t>
      </w:r>
      <w:r w:rsidR="005156EA" w:rsidRPr="005156EA">
        <w:rPr>
          <w:lang w:val="ru-RU"/>
        </w:rPr>
        <w:t xml:space="preserve"> </w:t>
      </w:r>
      <w:r w:rsidR="005156EA">
        <w:rPr>
          <w:lang w:val="ru-RU"/>
        </w:rPr>
        <w:t>на</w:t>
      </w:r>
      <w:r w:rsidR="00477553" w:rsidRPr="005156EA">
        <w:rPr>
          <w:lang w:val="ru-RU"/>
        </w:rPr>
        <w:t xml:space="preserve"> </w:t>
      </w:r>
      <w:r w:rsidR="005156EA">
        <w:rPr>
          <w:lang w:val="ru-RU"/>
        </w:rPr>
        <w:t>товарные</w:t>
      </w:r>
      <w:r w:rsidR="005156EA" w:rsidRPr="005156EA">
        <w:rPr>
          <w:lang w:val="ru-RU"/>
        </w:rPr>
        <w:t xml:space="preserve"> </w:t>
      </w:r>
      <w:r w:rsidR="005156EA">
        <w:rPr>
          <w:lang w:val="ru-RU"/>
        </w:rPr>
        <w:t>знаки</w:t>
      </w:r>
      <w:r w:rsidR="005156EA" w:rsidRPr="005156EA">
        <w:rPr>
          <w:lang w:val="ru-RU"/>
        </w:rPr>
        <w:t xml:space="preserve"> </w:t>
      </w:r>
      <w:r w:rsidR="005156EA">
        <w:rPr>
          <w:lang w:val="ru-RU"/>
        </w:rPr>
        <w:t>могут</w:t>
      </w:r>
      <w:r w:rsidR="005156EA" w:rsidRPr="005156EA">
        <w:rPr>
          <w:lang w:val="ru-RU"/>
        </w:rPr>
        <w:t xml:space="preserve"> </w:t>
      </w:r>
      <w:r w:rsidR="005156EA">
        <w:rPr>
          <w:lang w:val="ru-RU"/>
        </w:rPr>
        <w:t>приобретаться</w:t>
      </w:r>
      <w:r w:rsidR="005156EA" w:rsidRPr="005156EA">
        <w:rPr>
          <w:lang w:val="ru-RU"/>
        </w:rPr>
        <w:t xml:space="preserve"> </w:t>
      </w:r>
      <w:r w:rsidR="005156EA">
        <w:rPr>
          <w:lang w:val="ru-RU"/>
        </w:rPr>
        <w:t>просто</w:t>
      </w:r>
      <w:r w:rsidR="005156EA" w:rsidRPr="005156EA">
        <w:rPr>
          <w:lang w:val="ru-RU"/>
        </w:rPr>
        <w:t xml:space="preserve"> </w:t>
      </w:r>
      <w:r w:rsidR="005156EA">
        <w:rPr>
          <w:lang w:val="ru-RU"/>
        </w:rPr>
        <w:t>посредством</w:t>
      </w:r>
      <w:r w:rsidR="005156EA" w:rsidRPr="005156EA">
        <w:rPr>
          <w:lang w:val="ru-RU"/>
        </w:rPr>
        <w:t xml:space="preserve"> </w:t>
      </w:r>
      <w:r w:rsidR="005156EA">
        <w:rPr>
          <w:lang w:val="ru-RU"/>
        </w:rPr>
        <w:t>использования</w:t>
      </w:r>
      <w:r w:rsidR="00477553" w:rsidRPr="005156EA">
        <w:rPr>
          <w:lang w:val="ru-RU"/>
        </w:rPr>
        <w:t xml:space="preserve">, </w:t>
      </w:r>
      <w:r w:rsidR="005156EA">
        <w:rPr>
          <w:lang w:val="ru-RU"/>
        </w:rPr>
        <w:t>а имеет целью лишь то, что</w:t>
      </w:r>
      <w:r w:rsidR="003D5FB3" w:rsidRPr="005156EA">
        <w:rPr>
          <w:lang w:val="ru-RU"/>
        </w:rPr>
        <w:t>,</w:t>
      </w:r>
      <w:r w:rsidR="00FE6F5E" w:rsidRPr="005156EA">
        <w:rPr>
          <w:lang w:val="ru-RU"/>
        </w:rPr>
        <w:t xml:space="preserve"> </w:t>
      </w:r>
      <w:r w:rsidR="005156EA">
        <w:rPr>
          <w:lang w:val="ru-RU"/>
        </w:rPr>
        <w:t>если права на товарные знаки могут приобретаться посредством использования в Договаривающейся стороне, они будут также пользоваться</w:t>
      </w:r>
      <w:r w:rsidR="003D5FB3" w:rsidRPr="005156EA">
        <w:rPr>
          <w:lang w:val="ru-RU"/>
        </w:rPr>
        <w:t xml:space="preserve"> </w:t>
      </w:r>
      <w:r w:rsidR="005156EA">
        <w:rPr>
          <w:lang w:val="ru-RU"/>
        </w:rPr>
        <w:t>гарантиями в отношении прав в связи с более ранними товарными знаками, как указывается в этом положении</w:t>
      </w:r>
      <w:r w:rsidR="00FE6F5E" w:rsidRPr="005156EA">
        <w:rPr>
          <w:lang w:val="ru-RU"/>
        </w:rPr>
        <w:t xml:space="preserve">.  </w:t>
      </w:r>
    </w:p>
    <w:p w:rsidR="00C42328" w:rsidRPr="005156EA" w:rsidRDefault="00C42328" w:rsidP="009D089D">
      <w:pPr>
        <w:tabs>
          <w:tab w:val="left" w:pos="880"/>
        </w:tabs>
        <w:rPr>
          <w:lang w:val="ru-RU"/>
        </w:rPr>
      </w:pPr>
    </w:p>
    <w:p w:rsidR="00AE4857" w:rsidRPr="00EE43D1" w:rsidRDefault="00AE4857" w:rsidP="00AE4857">
      <w:pPr>
        <w:tabs>
          <w:tab w:val="left" w:pos="880"/>
        </w:tabs>
        <w:rPr>
          <w:lang w:val="ru-RU"/>
        </w:rPr>
      </w:pPr>
      <w:r w:rsidRPr="005156EA">
        <w:rPr>
          <w:lang w:val="ru-RU"/>
        </w:rPr>
        <w:t>13.</w:t>
      </w:r>
      <w:r w:rsidR="00403C1B" w:rsidRPr="005156EA">
        <w:rPr>
          <w:lang w:val="ru-RU"/>
        </w:rPr>
        <w:t>05</w:t>
      </w:r>
      <w:r w:rsidRPr="005156EA">
        <w:rPr>
          <w:lang w:val="ru-RU"/>
        </w:rPr>
        <w:tab/>
      </w:r>
      <w:r w:rsidR="005156EA">
        <w:rPr>
          <w:lang w:val="ru-RU"/>
        </w:rPr>
        <w:t>Тот</w:t>
      </w:r>
      <w:r w:rsidR="005156EA" w:rsidRPr="005156EA">
        <w:rPr>
          <w:lang w:val="ru-RU"/>
        </w:rPr>
        <w:t xml:space="preserve"> </w:t>
      </w:r>
      <w:r w:rsidR="005156EA">
        <w:rPr>
          <w:lang w:val="ru-RU"/>
        </w:rPr>
        <w:t>факт</w:t>
      </w:r>
      <w:r w:rsidR="005156EA" w:rsidRPr="005156EA">
        <w:rPr>
          <w:lang w:val="ru-RU"/>
        </w:rPr>
        <w:t xml:space="preserve">, </w:t>
      </w:r>
      <w:r w:rsidR="005156EA">
        <w:rPr>
          <w:lang w:val="ru-RU"/>
        </w:rPr>
        <w:t>что</w:t>
      </w:r>
      <w:r w:rsidR="005156EA" w:rsidRPr="005156EA">
        <w:rPr>
          <w:lang w:val="ru-RU"/>
        </w:rPr>
        <w:t xml:space="preserve"> </w:t>
      </w:r>
      <w:r w:rsidR="005156EA">
        <w:rPr>
          <w:lang w:val="ru-RU"/>
        </w:rPr>
        <w:t>в</w:t>
      </w:r>
      <w:r w:rsidR="005156EA" w:rsidRPr="005156EA">
        <w:rPr>
          <w:lang w:val="ru-RU"/>
        </w:rPr>
        <w:t xml:space="preserve"> </w:t>
      </w:r>
      <w:r w:rsidR="005156EA">
        <w:rPr>
          <w:lang w:val="ru-RU"/>
        </w:rPr>
        <w:t>статье</w:t>
      </w:r>
      <w:r w:rsidRPr="005156EA">
        <w:rPr>
          <w:lang w:val="ru-RU"/>
        </w:rPr>
        <w:t xml:space="preserve"> 13 </w:t>
      </w:r>
      <w:r w:rsidR="005156EA">
        <w:rPr>
          <w:lang w:val="ru-RU"/>
        </w:rPr>
        <w:t>больше</w:t>
      </w:r>
      <w:r w:rsidR="005156EA" w:rsidRPr="005156EA">
        <w:rPr>
          <w:lang w:val="ru-RU"/>
        </w:rPr>
        <w:t xml:space="preserve"> </w:t>
      </w:r>
      <w:r w:rsidR="005156EA">
        <w:rPr>
          <w:lang w:val="ru-RU"/>
        </w:rPr>
        <w:t>не</w:t>
      </w:r>
      <w:r w:rsidR="005156EA" w:rsidRPr="005156EA">
        <w:rPr>
          <w:lang w:val="ru-RU"/>
        </w:rPr>
        <w:t xml:space="preserve"> </w:t>
      </w:r>
      <w:r w:rsidR="005156EA">
        <w:rPr>
          <w:lang w:val="ru-RU"/>
        </w:rPr>
        <w:t>упоминается</w:t>
      </w:r>
      <w:r w:rsidR="005156EA" w:rsidRPr="005156EA">
        <w:rPr>
          <w:lang w:val="ru-RU"/>
        </w:rPr>
        <w:t xml:space="preserve"> </w:t>
      </w:r>
      <w:r w:rsidR="005156EA">
        <w:rPr>
          <w:lang w:val="ru-RU"/>
        </w:rPr>
        <w:t>возможность</w:t>
      </w:r>
      <w:r w:rsidR="005156EA" w:rsidRPr="005156EA">
        <w:rPr>
          <w:lang w:val="ru-RU"/>
        </w:rPr>
        <w:t xml:space="preserve"> </w:t>
      </w:r>
      <w:r w:rsidR="005156EA">
        <w:rPr>
          <w:lang w:val="ru-RU"/>
        </w:rPr>
        <w:t>для</w:t>
      </w:r>
      <w:r w:rsidR="005156EA" w:rsidRPr="005156EA">
        <w:rPr>
          <w:lang w:val="ru-RU"/>
        </w:rPr>
        <w:t xml:space="preserve"> </w:t>
      </w:r>
      <w:r w:rsidR="005156EA">
        <w:rPr>
          <w:lang w:val="ru-RU"/>
        </w:rPr>
        <w:t>правообладателей</w:t>
      </w:r>
      <w:r w:rsidR="005156EA" w:rsidRPr="005156EA">
        <w:rPr>
          <w:lang w:val="ru-RU"/>
        </w:rPr>
        <w:t xml:space="preserve"> </w:t>
      </w:r>
      <w:r w:rsidR="005156EA">
        <w:rPr>
          <w:lang w:val="ru-RU"/>
        </w:rPr>
        <w:t>в</w:t>
      </w:r>
      <w:r w:rsidR="005156EA" w:rsidRPr="005156EA">
        <w:rPr>
          <w:lang w:val="ru-RU"/>
        </w:rPr>
        <w:t xml:space="preserve"> </w:t>
      </w:r>
      <w:r w:rsidR="005156EA">
        <w:rPr>
          <w:lang w:val="ru-RU"/>
        </w:rPr>
        <w:t>отношении</w:t>
      </w:r>
      <w:r w:rsidR="005156EA" w:rsidRPr="005156EA">
        <w:rPr>
          <w:lang w:val="ru-RU"/>
        </w:rPr>
        <w:t xml:space="preserve"> </w:t>
      </w:r>
      <w:r w:rsidR="005156EA">
        <w:rPr>
          <w:lang w:val="ru-RU"/>
        </w:rPr>
        <w:t>более</w:t>
      </w:r>
      <w:r w:rsidR="005156EA" w:rsidRPr="005156EA">
        <w:rPr>
          <w:lang w:val="ru-RU"/>
        </w:rPr>
        <w:t xml:space="preserve"> </w:t>
      </w:r>
      <w:r w:rsidR="005156EA">
        <w:rPr>
          <w:lang w:val="ru-RU"/>
        </w:rPr>
        <w:t>ранних</w:t>
      </w:r>
      <w:r w:rsidR="005156EA" w:rsidRPr="005156EA">
        <w:rPr>
          <w:lang w:val="ru-RU"/>
        </w:rPr>
        <w:t xml:space="preserve"> </w:t>
      </w:r>
      <w:r w:rsidR="005156EA">
        <w:rPr>
          <w:lang w:val="ru-RU"/>
        </w:rPr>
        <w:t>товарных</w:t>
      </w:r>
      <w:r w:rsidR="005156EA" w:rsidRPr="005156EA">
        <w:rPr>
          <w:lang w:val="ru-RU"/>
        </w:rPr>
        <w:t xml:space="preserve"> </w:t>
      </w:r>
      <w:r w:rsidR="005156EA">
        <w:rPr>
          <w:lang w:val="ru-RU"/>
        </w:rPr>
        <w:t>знаков</w:t>
      </w:r>
      <w:r w:rsidR="005156EA" w:rsidRPr="005156EA">
        <w:rPr>
          <w:lang w:val="ru-RU"/>
        </w:rPr>
        <w:t xml:space="preserve"> </w:t>
      </w:r>
      <w:r w:rsidR="005156EA">
        <w:rPr>
          <w:lang w:val="ru-RU"/>
        </w:rPr>
        <w:t>и</w:t>
      </w:r>
      <w:r w:rsidR="005156EA" w:rsidRPr="005156EA">
        <w:rPr>
          <w:lang w:val="ru-RU"/>
        </w:rPr>
        <w:t xml:space="preserve"> </w:t>
      </w:r>
      <w:r w:rsidR="005156EA">
        <w:rPr>
          <w:lang w:val="ru-RU"/>
        </w:rPr>
        <w:t>владельцев</w:t>
      </w:r>
      <w:r w:rsidR="005156EA" w:rsidRPr="005156EA">
        <w:rPr>
          <w:lang w:val="ru-RU"/>
        </w:rPr>
        <w:t xml:space="preserve"> </w:t>
      </w:r>
      <w:r w:rsidR="005156EA">
        <w:rPr>
          <w:lang w:val="ru-RU"/>
        </w:rPr>
        <w:t>права</w:t>
      </w:r>
      <w:r w:rsidR="005156EA" w:rsidRPr="005156EA">
        <w:rPr>
          <w:lang w:val="ru-RU"/>
        </w:rPr>
        <w:t xml:space="preserve"> </w:t>
      </w:r>
      <w:r w:rsidR="005156EA">
        <w:rPr>
          <w:lang w:val="ru-RU"/>
        </w:rPr>
        <w:t>на</w:t>
      </w:r>
      <w:r w:rsidR="005156EA" w:rsidRPr="005156EA">
        <w:rPr>
          <w:lang w:val="ru-RU"/>
        </w:rPr>
        <w:t xml:space="preserve"> </w:t>
      </w:r>
      <w:r w:rsidR="005156EA">
        <w:rPr>
          <w:lang w:val="ru-RU"/>
        </w:rPr>
        <w:lastRenderedPageBreak/>
        <w:t>использование</w:t>
      </w:r>
      <w:r w:rsidR="005156EA" w:rsidRPr="005156EA">
        <w:rPr>
          <w:lang w:val="ru-RU"/>
        </w:rPr>
        <w:t xml:space="preserve"> </w:t>
      </w:r>
      <w:r w:rsidR="005156EA">
        <w:rPr>
          <w:lang w:val="ru-RU"/>
        </w:rPr>
        <w:t>наименования</w:t>
      </w:r>
      <w:r w:rsidR="005156EA" w:rsidRPr="005156EA">
        <w:rPr>
          <w:lang w:val="ru-RU"/>
        </w:rPr>
        <w:t xml:space="preserve"> </w:t>
      </w:r>
      <w:r w:rsidR="005156EA">
        <w:rPr>
          <w:lang w:val="ru-RU"/>
        </w:rPr>
        <w:t>места</w:t>
      </w:r>
      <w:r w:rsidR="005156EA" w:rsidRPr="005156EA">
        <w:rPr>
          <w:lang w:val="ru-RU"/>
        </w:rPr>
        <w:t xml:space="preserve"> </w:t>
      </w:r>
      <w:r w:rsidR="005156EA">
        <w:rPr>
          <w:lang w:val="ru-RU"/>
        </w:rPr>
        <w:t>происхождения</w:t>
      </w:r>
      <w:r w:rsidR="005156EA" w:rsidRPr="005156EA">
        <w:rPr>
          <w:lang w:val="ru-RU"/>
        </w:rPr>
        <w:t xml:space="preserve"> </w:t>
      </w:r>
      <w:r w:rsidR="005156EA">
        <w:rPr>
          <w:lang w:val="ru-RU"/>
        </w:rPr>
        <w:t>провести</w:t>
      </w:r>
      <w:r w:rsidR="005156EA" w:rsidRPr="005156EA">
        <w:rPr>
          <w:lang w:val="ru-RU"/>
        </w:rPr>
        <w:t xml:space="preserve"> </w:t>
      </w:r>
      <w:r w:rsidR="005156EA">
        <w:rPr>
          <w:lang w:val="ru-RU"/>
        </w:rPr>
        <w:t>переговоры</w:t>
      </w:r>
      <w:r w:rsidR="005156EA" w:rsidRPr="005156EA">
        <w:rPr>
          <w:lang w:val="ru-RU"/>
        </w:rPr>
        <w:t xml:space="preserve"> </w:t>
      </w:r>
      <w:r w:rsidR="005156EA">
        <w:rPr>
          <w:lang w:val="ru-RU"/>
        </w:rPr>
        <w:t>о</w:t>
      </w:r>
      <w:r w:rsidR="005156EA" w:rsidRPr="005156EA">
        <w:rPr>
          <w:lang w:val="ru-RU"/>
        </w:rPr>
        <w:t xml:space="preserve"> </w:t>
      </w:r>
      <w:r w:rsidR="005156EA">
        <w:rPr>
          <w:lang w:val="ru-RU"/>
        </w:rPr>
        <w:t>методах возможного прекращения использования на основании более раннего товарного знака</w:t>
      </w:r>
      <w:r w:rsidRPr="005156EA">
        <w:rPr>
          <w:lang w:val="ru-RU"/>
        </w:rPr>
        <w:t xml:space="preserve">, </w:t>
      </w:r>
      <w:r w:rsidR="005156EA">
        <w:rPr>
          <w:lang w:val="ru-RU"/>
        </w:rPr>
        <w:t xml:space="preserve">о чем идет речь в статье 12 документа </w:t>
      </w:r>
      <w:r>
        <w:t>LI</w:t>
      </w:r>
      <w:r w:rsidRPr="005156EA">
        <w:rPr>
          <w:lang w:val="ru-RU"/>
        </w:rPr>
        <w:t>/</w:t>
      </w:r>
      <w:r>
        <w:t>WG</w:t>
      </w:r>
      <w:r w:rsidRPr="005156EA">
        <w:rPr>
          <w:lang w:val="ru-RU"/>
        </w:rPr>
        <w:t>/</w:t>
      </w:r>
      <w:r>
        <w:t>DEV</w:t>
      </w:r>
      <w:r w:rsidRPr="005156EA">
        <w:rPr>
          <w:lang w:val="ru-RU"/>
        </w:rPr>
        <w:t xml:space="preserve">/4/2, </w:t>
      </w:r>
      <w:r w:rsidR="005156EA">
        <w:rPr>
          <w:lang w:val="ru-RU"/>
        </w:rPr>
        <w:t>не означает, что такая возможность не будет существовать согласно статье 13 настоящего проекта</w:t>
      </w:r>
      <w:r w:rsidRPr="005156EA">
        <w:rPr>
          <w:lang w:val="ru-RU"/>
        </w:rPr>
        <w:t xml:space="preserve">.  </w:t>
      </w:r>
      <w:r w:rsidR="00EE43D1">
        <w:rPr>
          <w:lang w:val="ru-RU"/>
        </w:rPr>
        <w:t>Это предложение было исключено с учетом высказанных на четвертой сессии Рабочей группы замечаний о том, что существование такой возможности является очевидным и что указание на нее в пересмотренном Лиссабонском соглашении является, соответственно, ненужным</w:t>
      </w:r>
      <w:r w:rsidRPr="00EE43D1">
        <w:rPr>
          <w:lang w:val="ru-RU"/>
        </w:rPr>
        <w:t xml:space="preserve">.  </w:t>
      </w:r>
    </w:p>
    <w:p w:rsidR="0012200B" w:rsidRPr="00EE43D1" w:rsidRDefault="0012200B" w:rsidP="0026391A">
      <w:pPr>
        <w:tabs>
          <w:tab w:val="left" w:pos="880"/>
          <w:tab w:val="left" w:pos="1650"/>
        </w:tabs>
        <w:rPr>
          <w:lang w:val="ru-RU"/>
        </w:rPr>
      </w:pPr>
    </w:p>
    <w:p w:rsidR="00403C1B" w:rsidRPr="00EE43D1" w:rsidRDefault="00403C1B" w:rsidP="00403C1B">
      <w:pPr>
        <w:tabs>
          <w:tab w:val="left" w:pos="880"/>
          <w:tab w:val="left" w:pos="1650"/>
        </w:tabs>
        <w:rPr>
          <w:lang w:val="ru-RU"/>
        </w:rPr>
      </w:pPr>
      <w:r w:rsidRPr="00EE43D1">
        <w:rPr>
          <w:lang w:val="ru-RU"/>
        </w:rPr>
        <w:t>13.06</w:t>
      </w:r>
      <w:r w:rsidRPr="00EE43D1">
        <w:rPr>
          <w:lang w:val="ru-RU"/>
        </w:rPr>
        <w:tab/>
      </w:r>
      <w:r w:rsidR="00EE43D1">
        <w:rPr>
          <w:lang w:val="ru-RU"/>
        </w:rPr>
        <w:t>Статья</w:t>
      </w:r>
      <w:r w:rsidRPr="00EE43D1">
        <w:rPr>
          <w:lang w:val="ru-RU"/>
        </w:rPr>
        <w:t xml:space="preserve"> 13(2) </w:t>
      </w:r>
      <w:r w:rsidR="00EE43D1">
        <w:rPr>
          <w:lang w:val="ru-RU"/>
        </w:rPr>
        <w:t>касается</w:t>
      </w:r>
      <w:r w:rsidR="00EE43D1" w:rsidRPr="00EE43D1">
        <w:rPr>
          <w:lang w:val="ru-RU"/>
        </w:rPr>
        <w:t xml:space="preserve"> </w:t>
      </w:r>
      <w:r w:rsidR="00EE43D1">
        <w:rPr>
          <w:lang w:val="ru-RU"/>
        </w:rPr>
        <w:t>ситуации</w:t>
      </w:r>
      <w:r w:rsidR="00EE43D1" w:rsidRPr="00EE43D1">
        <w:rPr>
          <w:lang w:val="ru-RU"/>
        </w:rPr>
        <w:t xml:space="preserve"> </w:t>
      </w:r>
      <w:r w:rsidR="00EE43D1">
        <w:rPr>
          <w:lang w:val="ru-RU"/>
        </w:rPr>
        <w:t>с</w:t>
      </w:r>
      <w:r w:rsidR="00EE43D1" w:rsidRPr="00EE43D1">
        <w:rPr>
          <w:lang w:val="ru-RU"/>
        </w:rPr>
        <w:t xml:space="preserve"> </w:t>
      </w:r>
      <w:r w:rsidR="00EE43D1">
        <w:rPr>
          <w:lang w:val="ru-RU"/>
        </w:rPr>
        <w:t>наименованиями</w:t>
      </w:r>
      <w:r w:rsidR="00EE43D1" w:rsidRPr="00EE43D1">
        <w:rPr>
          <w:lang w:val="ru-RU"/>
        </w:rPr>
        <w:t xml:space="preserve"> </w:t>
      </w:r>
      <w:r w:rsidR="00EE43D1">
        <w:rPr>
          <w:lang w:val="ru-RU"/>
        </w:rPr>
        <w:t>мест</w:t>
      </w:r>
      <w:r w:rsidR="00EE43D1" w:rsidRPr="00EE43D1">
        <w:rPr>
          <w:lang w:val="ru-RU"/>
        </w:rPr>
        <w:t xml:space="preserve"> </w:t>
      </w:r>
      <w:r w:rsidR="00EE43D1">
        <w:rPr>
          <w:lang w:val="ru-RU"/>
        </w:rPr>
        <w:t>происхождения</w:t>
      </w:r>
      <w:r w:rsidR="00EE43D1" w:rsidRPr="00EE43D1">
        <w:rPr>
          <w:lang w:val="ru-RU"/>
        </w:rPr>
        <w:t xml:space="preserve"> </w:t>
      </w:r>
      <w:r w:rsidR="00EE43D1">
        <w:rPr>
          <w:lang w:val="ru-RU"/>
        </w:rPr>
        <w:t>и</w:t>
      </w:r>
      <w:r w:rsidR="00EE43D1" w:rsidRPr="00EE43D1">
        <w:rPr>
          <w:lang w:val="ru-RU"/>
        </w:rPr>
        <w:t xml:space="preserve"> </w:t>
      </w:r>
      <w:r w:rsidR="00EE43D1">
        <w:rPr>
          <w:lang w:val="ru-RU"/>
        </w:rPr>
        <w:t>географическими</w:t>
      </w:r>
      <w:r w:rsidR="00EE43D1" w:rsidRPr="00EE43D1">
        <w:rPr>
          <w:lang w:val="ru-RU"/>
        </w:rPr>
        <w:t xml:space="preserve"> </w:t>
      </w:r>
      <w:r w:rsidR="00EE43D1">
        <w:rPr>
          <w:lang w:val="ru-RU"/>
        </w:rPr>
        <w:t>указаниями</w:t>
      </w:r>
      <w:r w:rsidR="00EE43D1" w:rsidRPr="00EE43D1">
        <w:rPr>
          <w:lang w:val="ru-RU"/>
        </w:rPr>
        <w:t xml:space="preserve">, </w:t>
      </w:r>
      <w:r w:rsidR="00EE43D1">
        <w:rPr>
          <w:lang w:val="ru-RU"/>
        </w:rPr>
        <w:t>содержащими</w:t>
      </w:r>
      <w:r w:rsidR="00EE43D1" w:rsidRPr="00EE43D1">
        <w:rPr>
          <w:lang w:val="ru-RU"/>
        </w:rPr>
        <w:t xml:space="preserve"> </w:t>
      </w:r>
      <w:r w:rsidR="00EE43D1">
        <w:rPr>
          <w:lang w:val="ru-RU"/>
        </w:rPr>
        <w:t>частично совпадающие наименования или указания, как, например, наименования места происхождения</w:t>
      </w:r>
      <w:r w:rsidRPr="00EE43D1">
        <w:rPr>
          <w:lang w:val="ru-RU"/>
        </w:rPr>
        <w:t xml:space="preserve"> “</w:t>
      </w:r>
      <w:r w:rsidRPr="00403C1B">
        <w:rPr>
          <w:i/>
        </w:rPr>
        <w:t>Porto</w:t>
      </w:r>
      <w:r w:rsidRPr="00EE43D1">
        <w:rPr>
          <w:lang w:val="ru-RU"/>
        </w:rPr>
        <w:t xml:space="preserve">” </w:t>
      </w:r>
      <w:r w:rsidR="00EE43D1">
        <w:rPr>
          <w:lang w:val="ru-RU"/>
        </w:rPr>
        <w:t>для обозначения</w:t>
      </w:r>
      <w:r w:rsidRPr="00EE43D1">
        <w:rPr>
          <w:lang w:val="ru-RU"/>
        </w:rPr>
        <w:t xml:space="preserve"> </w:t>
      </w:r>
      <w:r w:rsidR="00EE43D1">
        <w:rPr>
          <w:lang w:val="ru-RU"/>
        </w:rPr>
        <w:t>крепкого вина</w:t>
      </w:r>
      <w:r w:rsidRPr="00EE43D1">
        <w:rPr>
          <w:lang w:val="ru-RU"/>
        </w:rPr>
        <w:t xml:space="preserve"> (</w:t>
      </w:r>
      <w:r w:rsidR="00EE43D1">
        <w:rPr>
          <w:lang w:val="ru-RU"/>
        </w:rPr>
        <w:t>ликерного вина</w:t>
      </w:r>
      <w:r w:rsidRPr="00EE43D1">
        <w:rPr>
          <w:lang w:val="ru-RU"/>
        </w:rPr>
        <w:t xml:space="preserve">) </w:t>
      </w:r>
      <w:r w:rsidR="00EE43D1">
        <w:rPr>
          <w:lang w:val="ru-RU"/>
        </w:rPr>
        <w:t>из Порто в Португалии и</w:t>
      </w:r>
      <w:r w:rsidRPr="00EE43D1">
        <w:rPr>
          <w:lang w:val="ru-RU"/>
        </w:rPr>
        <w:t xml:space="preserve"> “</w:t>
      </w:r>
      <w:r w:rsidRPr="00403C1B">
        <w:rPr>
          <w:i/>
        </w:rPr>
        <w:t>Porto</w:t>
      </w:r>
      <w:r w:rsidRPr="00EE43D1">
        <w:rPr>
          <w:i/>
          <w:lang w:val="ru-RU"/>
        </w:rPr>
        <w:t xml:space="preserve"> </w:t>
      </w:r>
      <w:r w:rsidRPr="00403C1B">
        <w:rPr>
          <w:i/>
        </w:rPr>
        <w:t>Vecchio</w:t>
      </w:r>
      <w:r w:rsidRPr="00EE43D1">
        <w:rPr>
          <w:lang w:val="ru-RU"/>
        </w:rPr>
        <w:t xml:space="preserve">” </w:t>
      </w:r>
      <w:r w:rsidR="00EE43D1">
        <w:rPr>
          <w:lang w:val="ru-RU"/>
        </w:rPr>
        <w:t>для обозначения вин из Порто-Веккьо на французском острове Корсика</w:t>
      </w:r>
      <w:r w:rsidRPr="00EE43D1">
        <w:rPr>
          <w:lang w:val="ru-RU"/>
        </w:rPr>
        <w:t>.</w:t>
      </w:r>
    </w:p>
    <w:p w:rsidR="00403C1B" w:rsidRPr="00EE43D1" w:rsidRDefault="00403C1B" w:rsidP="00403C1B">
      <w:pPr>
        <w:tabs>
          <w:tab w:val="left" w:pos="880"/>
          <w:tab w:val="left" w:pos="1650"/>
        </w:tabs>
        <w:rPr>
          <w:lang w:val="ru-RU"/>
        </w:rPr>
      </w:pPr>
    </w:p>
    <w:p w:rsidR="00A437DE" w:rsidRPr="00EE43D1" w:rsidRDefault="0026391A" w:rsidP="0026391A">
      <w:pPr>
        <w:tabs>
          <w:tab w:val="left" w:pos="880"/>
          <w:tab w:val="left" w:pos="1650"/>
        </w:tabs>
        <w:rPr>
          <w:lang w:val="ru-RU"/>
        </w:rPr>
      </w:pPr>
      <w:r w:rsidRPr="00EE43D1">
        <w:rPr>
          <w:lang w:val="ru-RU"/>
        </w:rPr>
        <w:t>13.</w:t>
      </w:r>
      <w:r w:rsidR="004F7496" w:rsidRPr="00EE43D1">
        <w:rPr>
          <w:lang w:val="ru-RU"/>
        </w:rPr>
        <w:t>0</w:t>
      </w:r>
      <w:r w:rsidR="00403C1B" w:rsidRPr="00EE43D1">
        <w:rPr>
          <w:lang w:val="ru-RU"/>
        </w:rPr>
        <w:t>7</w:t>
      </w:r>
      <w:r w:rsidRPr="00EE43D1">
        <w:rPr>
          <w:lang w:val="ru-RU"/>
        </w:rPr>
        <w:tab/>
      </w:r>
      <w:r w:rsidR="00EE43D1">
        <w:rPr>
          <w:lang w:val="ru-RU"/>
        </w:rPr>
        <w:t>Статья</w:t>
      </w:r>
      <w:r w:rsidR="00AE4857" w:rsidRPr="00EE43D1">
        <w:rPr>
          <w:lang w:val="ru-RU"/>
        </w:rPr>
        <w:t xml:space="preserve"> 13(3) </w:t>
      </w:r>
      <w:r w:rsidR="00EE43D1">
        <w:rPr>
          <w:lang w:val="ru-RU"/>
        </w:rPr>
        <w:t>базируется</w:t>
      </w:r>
      <w:r w:rsidR="00EE43D1" w:rsidRPr="00EE43D1">
        <w:rPr>
          <w:lang w:val="ru-RU"/>
        </w:rPr>
        <w:t xml:space="preserve"> </w:t>
      </w:r>
      <w:r w:rsidR="00EE43D1">
        <w:rPr>
          <w:lang w:val="ru-RU"/>
        </w:rPr>
        <w:t>на</w:t>
      </w:r>
      <w:r w:rsidR="00EE43D1" w:rsidRPr="00EE43D1">
        <w:rPr>
          <w:lang w:val="ru-RU"/>
        </w:rPr>
        <w:t xml:space="preserve"> </w:t>
      </w:r>
      <w:r w:rsidR="00EE43D1">
        <w:rPr>
          <w:lang w:val="ru-RU"/>
        </w:rPr>
        <w:t>статье</w:t>
      </w:r>
      <w:r w:rsidR="000F7746" w:rsidRPr="00EE43D1">
        <w:rPr>
          <w:lang w:val="ru-RU"/>
        </w:rPr>
        <w:t xml:space="preserve"> 24.8</w:t>
      </w:r>
      <w:r w:rsidR="00A437DE" w:rsidRPr="00EE43D1">
        <w:rPr>
          <w:lang w:val="ru-RU"/>
        </w:rPr>
        <w:t xml:space="preserve"> </w:t>
      </w:r>
      <w:r w:rsidR="00EE43D1">
        <w:rPr>
          <w:lang w:val="ru-RU"/>
        </w:rPr>
        <w:t>Соглашения</w:t>
      </w:r>
      <w:r w:rsidR="00EE43D1" w:rsidRPr="00EE43D1">
        <w:rPr>
          <w:lang w:val="ru-RU"/>
        </w:rPr>
        <w:t xml:space="preserve"> </w:t>
      </w:r>
      <w:r w:rsidR="00EE43D1">
        <w:rPr>
          <w:lang w:val="ru-RU"/>
        </w:rPr>
        <w:t>ТРИПС</w:t>
      </w:r>
      <w:r w:rsidR="00A437DE" w:rsidRPr="00EE43D1">
        <w:rPr>
          <w:lang w:val="ru-RU"/>
        </w:rPr>
        <w:t xml:space="preserve">: </w:t>
      </w:r>
      <w:r w:rsidR="00EE43D1" w:rsidRPr="00B75EA8">
        <w:rPr>
          <w:szCs w:val="22"/>
          <w:lang w:val="ru-RU"/>
        </w:rPr>
        <w:t>«</w:t>
      </w:r>
      <w:r w:rsidR="00EE43D1" w:rsidRPr="00B75EA8">
        <w:rPr>
          <w:color w:val="000000"/>
          <w:szCs w:val="22"/>
          <w:lang w:val="ru-RU"/>
        </w:rPr>
        <w:t>Положения настоящего раздела никаким образом не наносят ущерба праву любого лица на использование в ходе торговли своего имени или имени его делового предшественника за исключением случаев, когда имя используется таким образом, что это вводит общество в заблуждение</w:t>
      </w:r>
      <w:r w:rsidR="00B75EA8">
        <w:rPr>
          <w:lang w:val="ru-RU"/>
        </w:rPr>
        <w:t>»</w:t>
      </w:r>
      <w:r w:rsidR="003E1824" w:rsidRPr="00EE43D1">
        <w:rPr>
          <w:lang w:val="ru-RU"/>
        </w:rPr>
        <w:t>.</w:t>
      </w:r>
      <w:r w:rsidR="00516406" w:rsidRPr="00EE43D1">
        <w:rPr>
          <w:lang w:val="ru-RU"/>
        </w:rPr>
        <w:t xml:space="preserve">  </w:t>
      </w:r>
    </w:p>
    <w:p w:rsidR="00EA0326" w:rsidRPr="00EE43D1" w:rsidRDefault="00EA0326" w:rsidP="00EA0326">
      <w:pPr>
        <w:rPr>
          <w:lang w:val="ru-RU"/>
        </w:rPr>
      </w:pPr>
    </w:p>
    <w:p w:rsidR="00AE4857" w:rsidRPr="00B75EA8" w:rsidRDefault="0069737F" w:rsidP="00AE4857">
      <w:pPr>
        <w:tabs>
          <w:tab w:val="left" w:pos="880"/>
        </w:tabs>
        <w:rPr>
          <w:lang w:val="ru-RU"/>
        </w:rPr>
      </w:pPr>
      <w:r w:rsidRPr="00B75EA8">
        <w:rPr>
          <w:lang w:val="ru-RU"/>
        </w:rPr>
        <w:t>13</w:t>
      </w:r>
      <w:r w:rsidR="00476440" w:rsidRPr="00B75EA8">
        <w:rPr>
          <w:lang w:val="ru-RU"/>
        </w:rPr>
        <w:t>.</w:t>
      </w:r>
      <w:r w:rsidR="004F7496" w:rsidRPr="00B75EA8">
        <w:rPr>
          <w:lang w:val="ru-RU"/>
        </w:rPr>
        <w:t>0</w:t>
      </w:r>
      <w:r w:rsidR="00403C1B" w:rsidRPr="00B75EA8">
        <w:rPr>
          <w:lang w:val="ru-RU"/>
        </w:rPr>
        <w:t>8</w:t>
      </w:r>
      <w:r w:rsidR="00476440" w:rsidRPr="00B75EA8">
        <w:rPr>
          <w:lang w:val="ru-RU"/>
        </w:rPr>
        <w:tab/>
      </w:r>
      <w:r w:rsidR="00B75EA8">
        <w:rPr>
          <w:lang w:val="ru-RU"/>
        </w:rPr>
        <w:t>Статья</w:t>
      </w:r>
      <w:r w:rsidR="003A6E37" w:rsidRPr="00B75EA8">
        <w:rPr>
          <w:lang w:val="ru-RU"/>
        </w:rPr>
        <w:t xml:space="preserve"> </w:t>
      </w:r>
      <w:r w:rsidR="00A437DE" w:rsidRPr="00B75EA8">
        <w:rPr>
          <w:lang w:val="ru-RU"/>
        </w:rPr>
        <w:t>13(</w:t>
      </w:r>
      <w:r w:rsidR="0014763C" w:rsidRPr="00B75EA8">
        <w:rPr>
          <w:lang w:val="ru-RU"/>
        </w:rPr>
        <w:t>4</w:t>
      </w:r>
      <w:r w:rsidR="00A437DE" w:rsidRPr="00B75EA8">
        <w:rPr>
          <w:lang w:val="ru-RU"/>
        </w:rPr>
        <w:t xml:space="preserve">) </w:t>
      </w:r>
      <w:r w:rsidR="00B75EA8">
        <w:rPr>
          <w:lang w:val="ru-RU"/>
        </w:rPr>
        <w:t>не гарантирует все более ранние права, а лишь наименования сортов растений и пород животных</w:t>
      </w:r>
      <w:r w:rsidRPr="00B75EA8">
        <w:rPr>
          <w:lang w:val="ru-RU"/>
        </w:rPr>
        <w:t xml:space="preserve">.  </w:t>
      </w:r>
      <w:r w:rsidR="00B75EA8">
        <w:rPr>
          <w:lang w:val="ru-RU"/>
        </w:rPr>
        <w:t>Другие</w:t>
      </w:r>
      <w:r w:rsidR="00B75EA8" w:rsidRPr="00B75EA8">
        <w:rPr>
          <w:lang w:val="ru-RU"/>
        </w:rPr>
        <w:t xml:space="preserve"> </w:t>
      </w:r>
      <w:r w:rsidR="00B75EA8">
        <w:rPr>
          <w:lang w:val="ru-RU"/>
        </w:rPr>
        <w:t>права</w:t>
      </w:r>
      <w:r w:rsidR="00B75EA8" w:rsidRPr="00B75EA8">
        <w:rPr>
          <w:lang w:val="ru-RU"/>
        </w:rPr>
        <w:t xml:space="preserve"> </w:t>
      </w:r>
      <w:r w:rsidR="00B75EA8">
        <w:rPr>
          <w:lang w:val="ru-RU"/>
        </w:rPr>
        <w:t>все</w:t>
      </w:r>
      <w:r w:rsidR="00B75EA8" w:rsidRPr="00B75EA8">
        <w:rPr>
          <w:lang w:val="ru-RU"/>
        </w:rPr>
        <w:t xml:space="preserve"> </w:t>
      </w:r>
      <w:r w:rsidR="00B75EA8">
        <w:rPr>
          <w:lang w:val="ru-RU"/>
        </w:rPr>
        <w:t>равно</w:t>
      </w:r>
      <w:r w:rsidR="00B75EA8" w:rsidRPr="00B75EA8">
        <w:rPr>
          <w:lang w:val="ru-RU"/>
        </w:rPr>
        <w:t xml:space="preserve"> </w:t>
      </w:r>
      <w:r w:rsidR="00B75EA8">
        <w:rPr>
          <w:lang w:val="ru-RU"/>
        </w:rPr>
        <w:t>могут</w:t>
      </w:r>
      <w:r w:rsidR="00B75EA8" w:rsidRPr="00B75EA8">
        <w:rPr>
          <w:lang w:val="ru-RU"/>
        </w:rPr>
        <w:t xml:space="preserve"> </w:t>
      </w:r>
      <w:r w:rsidR="00B75EA8">
        <w:rPr>
          <w:lang w:val="ru-RU"/>
        </w:rPr>
        <w:t>охраняться</w:t>
      </w:r>
      <w:r w:rsidR="00BD57F0" w:rsidRPr="00B75EA8">
        <w:rPr>
          <w:lang w:val="ru-RU"/>
        </w:rPr>
        <w:t xml:space="preserve">, </w:t>
      </w:r>
      <w:r w:rsidR="00B75EA8">
        <w:rPr>
          <w:lang w:val="ru-RU"/>
        </w:rPr>
        <w:t xml:space="preserve">но только если и когда они используются в качестве основания для отказа в соответствии со статьей </w:t>
      </w:r>
      <w:r w:rsidR="00D406BE" w:rsidRPr="00B75EA8">
        <w:rPr>
          <w:lang w:val="ru-RU"/>
        </w:rPr>
        <w:t xml:space="preserve">15.  </w:t>
      </w:r>
      <w:r w:rsidR="00B75EA8">
        <w:rPr>
          <w:lang w:val="ru-RU"/>
        </w:rPr>
        <w:t>Могут</w:t>
      </w:r>
      <w:r w:rsidR="00B75EA8" w:rsidRPr="00B75EA8">
        <w:rPr>
          <w:lang w:val="ru-RU"/>
        </w:rPr>
        <w:t xml:space="preserve"> </w:t>
      </w:r>
      <w:r w:rsidR="00B75EA8">
        <w:rPr>
          <w:lang w:val="ru-RU"/>
        </w:rPr>
        <w:t>ли</w:t>
      </w:r>
      <w:r w:rsidR="00B75EA8" w:rsidRPr="00B75EA8">
        <w:rPr>
          <w:lang w:val="ru-RU"/>
        </w:rPr>
        <w:t xml:space="preserve"> </w:t>
      </w:r>
      <w:r w:rsidR="00B75EA8">
        <w:rPr>
          <w:lang w:val="ru-RU"/>
        </w:rPr>
        <w:t>они</w:t>
      </w:r>
      <w:r w:rsidR="00B75EA8" w:rsidRPr="00B75EA8">
        <w:rPr>
          <w:lang w:val="ru-RU"/>
        </w:rPr>
        <w:t xml:space="preserve"> </w:t>
      </w:r>
      <w:r w:rsidR="00B75EA8">
        <w:rPr>
          <w:lang w:val="ru-RU"/>
        </w:rPr>
        <w:t>также</w:t>
      </w:r>
      <w:r w:rsidR="00B75EA8" w:rsidRPr="00B75EA8">
        <w:rPr>
          <w:lang w:val="ru-RU"/>
        </w:rPr>
        <w:t xml:space="preserve"> </w:t>
      </w:r>
      <w:r w:rsidR="00B75EA8">
        <w:rPr>
          <w:lang w:val="ru-RU"/>
        </w:rPr>
        <w:t>использоваться</w:t>
      </w:r>
      <w:r w:rsidR="00B75EA8" w:rsidRPr="00B75EA8">
        <w:rPr>
          <w:lang w:val="ru-RU"/>
        </w:rPr>
        <w:t xml:space="preserve"> </w:t>
      </w:r>
      <w:r w:rsidR="00B75EA8">
        <w:rPr>
          <w:lang w:val="ru-RU"/>
        </w:rPr>
        <w:t>в</w:t>
      </w:r>
      <w:r w:rsidR="00B75EA8" w:rsidRPr="00B75EA8">
        <w:rPr>
          <w:lang w:val="ru-RU"/>
        </w:rPr>
        <w:t xml:space="preserve"> </w:t>
      </w:r>
      <w:r w:rsidR="00B75EA8">
        <w:rPr>
          <w:lang w:val="ru-RU"/>
        </w:rPr>
        <w:t>качестве</w:t>
      </w:r>
      <w:r w:rsidR="00B75EA8" w:rsidRPr="00B75EA8">
        <w:rPr>
          <w:lang w:val="ru-RU"/>
        </w:rPr>
        <w:t xml:space="preserve"> </w:t>
      </w:r>
      <w:r w:rsidR="00B75EA8">
        <w:rPr>
          <w:lang w:val="ru-RU"/>
        </w:rPr>
        <w:t>основания</w:t>
      </w:r>
      <w:r w:rsidR="00B75EA8" w:rsidRPr="00B75EA8">
        <w:rPr>
          <w:lang w:val="ru-RU"/>
        </w:rPr>
        <w:t xml:space="preserve"> </w:t>
      </w:r>
      <w:r w:rsidR="00B75EA8">
        <w:rPr>
          <w:lang w:val="ru-RU"/>
        </w:rPr>
        <w:t>для</w:t>
      </w:r>
      <w:r w:rsidR="00B75EA8" w:rsidRPr="00B75EA8">
        <w:rPr>
          <w:lang w:val="ru-RU"/>
        </w:rPr>
        <w:t xml:space="preserve"> </w:t>
      </w:r>
      <w:r w:rsidR="00B75EA8">
        <w:rPr>
          <w:lang w:val="ru-RU"/>
        </w:rPr>
        <w:t>признания</w:t>
      </w:r>
      <w:r w:rsidR="00B75EA8" w:rsidRPr="00B75EA8">
        <w:rPr>
          <w:lang w:val="ru-RU"/>
        </w:rPr>
        <w:t xml:space="preserve"> </w:t>
      </w:r>
      <w:r w:rsidR="00B75EA8">
        <w:rPr>
          <w:lang w:val="ru-RU"/>
        </w:rPr>
        <w:t>недействительности</w:t>
      </w:r>
      <w:r w:rsidR="00B75EA8" w:rsidRPr="00B75EA8">
        <w:rPr>
          <w:lang w:val="ru-RU"/>
        </w:rPr>
        <w:t xml:space="preserve"> </w:t>
      </w:r>
      <w:r w:rsidR="00B75EA8">
        <w:rPr>
          <w:lang w:val="ru-RU"/>
        </w:rPr>
        <w:t>согласно</w:t>
      </w:r>
      <w:r w:rsidR="00B75EA8" w:rsidRPr="00B75EA8">
        <w:rPr>
          <w:lang w:val="ru-RU"/>
        </w:rPr>
        <w:t xml:space="preserve"> </w:t>
      </w:r>
      <w:r w:rsidR="00B75EA8">
        <w:rPr>
          <w:lang w:val="ru-RU"/>
        </w:rPr>
        <w:t>статье</w:t>
      </w:r>
      <w:r w:rsidR="003E1824" w:rsidRPr="00B75EA8">
        <w:rPr>
          <w:lang w:val="ru-RU"/>
        </w:rPr>
        <w:t xml:space="preserve"> 19 </w:t>
      </w:r>
      <w:r w:rsidR="00B75EA8">
        <w:rPr>
          <w:lang w:val="ru-RU"/>
        </w:rPr>
        <w:t>– это будет зависеть от итогов дальнейших обсуждений в отношении статьи</w:t>
      </w:r>
      <w:r w:rsidR="003E1824" w:rsidRPr="00B75EA8">
        <w:rPr>
          <w:lang w:val="ru-RU"/>
        </w:rPr>
        <w:t xml:space="preserve"> 19(1).  </w:t>
      </w:r>
      <w:r w:rsidR="00B75EA8">
        <w:rPr>
          <w:lang w:val="ru-RU"/>
        </w:rPr>
        <w:t>При</w:t>
      </w:r>
      <w:r w:rsidR="00B75EA8" w:rsidRPr="00B75EA8">
        <w:rPr>
          <w:lang w:val="ru-RU"/>
        </w:rPr>
        <w:t xml:space="preserve"> </w:t>
      </w:r>
      <w:r w:rsidR="00B75EA8">
        <w:rPr>
          <w:lang w:val="ru-RU"/>
        </w:rPr>
        <w:t>отсутствии</w:t>
      </w:r>
      <w:r w:rsidR="00B75EA8" w:rsidRPr="00B75EA8">
        <w:rPr>
          <w:lang w:val="ru-RU"/>
        </w:rPr>
        <w:t xml:space="preserve"> </w:t>
      </w:r>
      <w:r w:rsidR="00B75EA8">
        <w:rPr>
          <w:lang w:val="ru-RU"/>
        </w:rPr>
        <w:t>отказа</w:t>
      </w:r>
      <w:r w:rsidR="00B75EA8" w:rsidRPr="00B75EA8">
        <w:rPr>
          <w:lang w:val="ru-RU"/>
        </w:rPr>
        <w:t xml:space="preserve"> </w:t>
      </w:r>
      <w:r w:rsidR="00B75EA8">
        <w:rPr>
          <w:lang w:val="ru-RU"/>
        </w:rPr>
        <w:t>Договаривающаяся</w:t>
      </w:r>
      <w:r w:rsidR="00B75EA8" w:rsidRPr="00B75EA8">
        <w:rPr>
          <w:lang w:val="ru-RU"/>
        </w:rPr>
        <w:t xml:space="preserve"> </w:t>
      </w:r>
      <w:r w:rsidR="00B75EA8">
        <w:rPr>
          <w:lang w:val="ru-RU"/>
        </w:rPr>
        <w:t>сторона</w:t>
      </w:r>
      <w:r w:rsidR="00B75EA8" w:rsidRPr="00B75EA8">
        <w:rPr>
          <w:lang w:val="ru-RU"/>
        </w:rPr>
        <w:t xml:space="preserve"> </w:t>
      </w:r>
      <w:r w:rsidR="00B75EA8">
        <w:rPr>
          <w:lang w:val="ru-RU"/>
        </w:rPr>
        <w:t>может</w:t>
      </w:r>
      <w:r w:rsidR="00B75EA8" w:rsidRPr="00B75EA8">
        <w:rPr>
          <w:lang w:val="ru-RU"/>
        </w:rPr>
        <w:t xml:space="preserve"> </w:t>
      </w:r>
      <w:r w:rsidR="00B75EA8">
        <w:rPr>
          <w:lang w:val="ru-RU"/>
        </w:rPr>
        <w:t>решить</w:t>
      </w:r>
      <w:r w:rsidR="00B75EA8" w:rsidRPr="00B75EA8">
        <w:rPr>
          <w:lang w:val="ru-RU"/>
        </w:rPr>
        <w:t xml:space="preserve"> </w:t>
      </w:r>
      <w:r w:rsidR="00B75EA8">
        <w:rPr>
          <w:lang w:val="ru-RU"/>
        </w:rPr>
        <w:t>на</w:t>
      </w:r>
      <w:r w:rsidR="00B75EA8" w:rsidRPr="00B75EA8">
        <w:rPr>
          <w:lang w:val="ru-RU"/>
        </w:rPr>
        <w:t xml:space="preserve"> </w:t>
      </w:r>
      <w:r w:rsidR="00B75EA8">
        <w:rPr>
          <w:lang w:val="ru-RU"/>
        </w:rPr>
        <w:t>основании</w:t>
      </w:r>
      <w:r w:rsidR="00B75EA8" w:rsidRPr="00B75EA8">
        <w:rPr>
          <w:lang w:val="ru-RU"/>
        </w:rPr>
        <w:t xml:space="preserve"> </w:t>
      </w:r>
      <w:r w:rsidR="00B75EA8">
        <w:rPr>
          <w:lang w:val="ru-RU"/>
        </w:rPr>
        <w:t>статьи</w:t>
      </w:r>
      <w:r w:rsidR="00D406BE" w:rsidRPr="00B75EA8">
        <w:rPr>
          <w:lang w:val="ru-RU"/>
        </w:rPr>
        <w:t xml:space="preserve"> 17(1)</w:t>
      </w:r>
      <w:r w:rsidR="00BD57F0" w:rsidRPr="00B75EA8">
        <w:rPr>
          <w:lang w:val="ru-RU"/>
        </w:rPr>
        <w:t>,</w:t>
      </w:r>
      <w:r w:rsidR="00D406BE" w:rsidRPr="00B75EA8">
        <w:rPr>
          <w:lang w:val="ru-RU"/>
        </w:rPr>
        <w:t xml:space="preserve"> </w:t>
      </w:r>
      <w:r w:rsidR="00B75EA8">
        <w:rPr>
          <w:lang w:val="ru-RU"/>
        </w:rPr>
        <w:t>что применяется переходный срок до того, как должно быть прекращено использование в соответствии с такими другими правами</w:t>
      </w:r>
      <w:r w:rsidR="00D406BE" w:rsidRPr="00B75EA8">
        <w:rPr>
          <w:lang w:val="ru-RU"/>
        </w:rPr>
        <w:t xml:space="preserve">.  </w:t>
      </w:r>
      <w:r w:rsidR="00B75EA8">
        <w:rPr>
          <w:lang w:val="ru-RU"/>
        </w:rPr>
        <w:t>См. также комментарий</w:t>
      </w:r>
      <w:r w:rsidR="003E1824" w:rsidRPr="00B75EA8">
        <w:rPr>
          <w:lang w:val="ru-RU"/>
        </w:rPr>
        <w:t xml:space="preserve"> 17.02.  </w:t>
      </w:r>
    </w:p>
    <w:p w:rsidR="00AE4857" w:rsidRPr="00B75EA8" w:rsidRDefault="00AE4857" w:rsidP="0014763C">
      <w:pPr>
        <w:tabs>
          <w:tab w:val="left" w:pos="880"/>
        </w:tabs>
        <w:rPr>
          <w:lang w:val="ru-RU"/>
        </w:rPr>
      </w:pPr>
    </w:p>
    <w:p w:rsidR="00364D3B" w:rsidRPr="00D43B83" w:rsidRDefault="0043098B" w:rsidP="00555DF7">
      <w:pPr>
        <w:pStyle w:val="Heading1"/>
        <w:rPr>
          <w:lang w:val="ru-RU"/>
        </w:rPr>
      </w:pPr>
      <w:r>
        <w:rPr>
          <w:lang w:val="ru-RU"/>
        </w:rPr>
        <w:t>Комментарии</w:t>
      </w:r>
      <w:r w:rsidRPr="00D43B83">
        <w:rPr>
          <w:lang w:val="ru-RU"/>
        </w:rPr>
        <w:t xml:space="preserve"> </w:t>
      </w:r>
      <w:r>
        <w:rPr>
          <w:lang w:val="ru-RU"/>
        </w:rPr>
        <w:t>к</w:t>
      </w:r>
      <w:r w:rsidRPr="00D43B83">
        <w:rPr>
          <w:lang w:val="ru-RU"/>
        </w:rPr>
        <w:t xml:space="preserve"> </w:t>
      </w:r>
      <w:r>
        <w:rPr>
          <w:lang w:val="ru-RU"/>
        </w:rPr>
        <w:t>статье</w:t>
      </w:r>
      <w:r w:rsidRPr="00D43B83">
        <w:rPr>
          <w:lang w:val="ru-RU"/>
        </w:rPr>
        <w:t xml:space="preserve"> </w:t>
      </w:r>
      <w:r w:rsidR="00364D3B" w:rsidRPr="00D43B83">
        <w:rPr>
          <w:lang w:val="ru-RU"/>
        </w:rPr>
        <w:t xml:space="preserve">14:  </w:t>
      </w:r>
      <w:r w:rsidR="00D43B83">
        <w:rPr>
          <w:lang w:val="ru-RU"/>
        </w:rPr>
        <w:t>Процедуры по обеспечению прав и средства правовой защиты</w:t>
      </w:r>
      <w:r w:rsidR="00364D3B" w:rsidRPr="00D43B83">
        <w:rPr>
          <w:lang w:val="ru-RU"/>
        </w:rPr>
        <w:t xml:space="preserve"> </w:t>
      </w:r>
    </w:p>
    <w:p w:rsidR="00364D3B" w:rsidRPr="00D43B83" w:rsidRDefault="00364D3B" w:rsidP="00364D3B">
      <w:pPr>
        <w:tabs>
          <w:tab w:val="num" w:pos="0"/>
          <w:tab w:val="left" w:pos="660"/>
        </w:tabs>
        <w:rPr>
          <w:lang w:val="ru-RU"/>
        </w:rPr>
      </w:pPr>
    </w:p>
    <w:p w:rsidR="00364D3B" w:rsidRPr="00EC1357" w:rsidRDefault="00693675" w:rsidP="0057080A">
      <w:pPr>
        <w:tabs>
          <w:tab w:val="left" w:pos="880"/>
        </w:tabs>
        <w:rPr>
          <w:lang w:val="ru-RU"/>
        </w:rPr>
      </w:pPr>
      <w:r w:rsidRPr="00EC1357">
        <w:rPr>
          <w:lang w:val="ru-RU"/>
        </w:rPr>
        <w:t>14.01</w:t>
      </w:r>
      <w:r w:rsidRPr="00EC1357">
        <w:rPr>
          <w:lang w:val="ru-RU"/>
        </w:rPr>
        <w:tab/>
      </w:r>
      <w:r w:rsidR="00EC1357">
        <w:rPr>
          <w:lang w:val="ru-RU"/>
        </w:rPr>
        <w:t>Статья</w:t>
      </w:r>
      <w:r w:rsidR="0026391A" w:rsidRPr="00EC1357">
        <w:rPr>
          <w:lang w:val="ru-RU"/>
        </w:rPr>
        <w:t xml:space="preserve"> 14</w:t>
      </w:r>
      <w:r w:rsidR="006D6CC3" w:rsidRPr="00EC1357">
        <w:rPr>
          <w:lang w:val="ru-RU"/>
        </w:rPr>
        <w:t xml:space="preserve"> </w:t>
      </w:r>
      <w:r w:rsidR="00EC1357">
        <w:rPr>
          <w:lang w:val="ru-RU"/>
        </w:rPr>
        <w:t>базируется</w:t>
      </w:r>
      <w:r w:rsidR="00EC1357" w:rsidRPr="00EC1357">
        <w:rPr>
          <w:lang w:val="ru-RU"/>
        </w:rPr>
        <w:t xml:space="preserve"> </w:t>
      </w:r>
      <w:r w:rsidR="00EC1357">
        <w:rPr>
          <w:lang w:val="ru-RU"/>
        </w:rPr>
        <w:t>на</w:t>
      </w:r>
      <w:r w:rsidR="00EC1357" w:rsidRPr="00EC1357">
        <w:rPr>
          <w:lang w:val="ru-RU"/>
        </w:rPr>
        <w:t xml:space="preserve"> </w:t>
      </w:r>
      <w:r w:rsidR="00EC1357">
        <w:rPr>
          <w:lang w:val="ru-RU"/>
        </w:rPr>
        <w:t>положениях</w:t>
      </w:r>
      <w:r w:rsidR="00EC1357" w:rsidRPr="00EC1357">
        <w:rPr>
          <w:lang w:val="ru-RU"/>
        </w:rPr>
        <w:t xml:space="preserve">, </w:t>
      </w:r>
      <w:r w:rsidR="00EC1357">
        <w:rPr>
          <w:lang w:val="ru-RU"/>
        </w:rPr>
        <w:t>содержащихся</w:t>
      </w:r>
      <w:r w:rsidR="00EC1357" w:rsidRPr="00EC1357">
        <w:rPr>
          <w:lang w:val="ru-RU"/>
        </w:rPr>
        <w:t xml:space="preserve"> </w:t>
      </w:r>
      <w:r w:rsidR="00EC1357">
        <w:rPr>
          <w:lang w:val="ru-RU"/>
        </w:rPr>
        <w:t>в</w:t>
      </w:r>
      <w:r w:rsidR="00EC1357" w:rsidRPr="00EC1357">
        <w:rPr>
          <w:lang w:val="ru-RU"/>
        </w:rPr>
        <w:t xml:space="preserve"> </w:t>
      </w:r>
      <w:r w:rsidR="00EC1357">
        <w:rPr>
          <w:lang w:val="ru-RU"/>
        </w:rPr>
        <w:t>статье</w:t>
      </w:r>
      <w:r w:rsidR="00EC1357" w:rsidRPr="00EC1357">
        <w:rPr>
          <w:lang w:val="ru-RU"/>
        </w:rPr>
        <w:t xml:space="preserve"> 8 </w:t>
      </w:r>
      <w:r w:rsidR="00EC1357">
        <w:rPr>
          <w:lang w:val="ru-RU"/>
        </w:rPr>
        <w:t>Лиссабонского</w:t>
      </w:r>
      <w:r w:rsidR="00EC1357" w:rsidRPr="00EC1357">
        <w:rPr>
          <w:lang w:val="ru-RU"/>
        </w:rPr>
        <w:t xml:space="preserve"> </w:t>
      </w:r>
      <w:r w:rsidR="00EC1357">
        <w:rPr>
          <w:lang w:val="ru-RU"/>
        </w:rPr>
        <w:t>соглашения</w:t>
      </w:r>
      <w:r w:rsidR="00EC1357" w:rsidRPr="00EC1357">
        <w:rPr>
          <w:lang w:val="ru-RU"/>
        </w:rPr>
        <w:t xml:space="preserve"> </w:t>
      </w:r>
      <w:r w:rsidR="00EC1357">
        <w:rPr>
          <w:lang w:val="ru-RU"/>
        </w:rPr>
        <w:t>и</w:t>
      </w:r>
      <w:r w:rsidR="00EC1357" w:rsidRPr="00EC1357">
        <w:rPr>
          <w:lang w:val="ru-RU"/>
        </w:rPr>
        <w:t xml:space="preserve"> </w:t>
      </w:r>
      <w:r w:rsidR="00EC1357">
        <w:rPr>
          <w:lang w:val="ru-RU"/>
        </w:rPr>
        <w:t>Акта</w:t>
      </w:r>
      <w:r w:rsidR="006D6CC3" w:rsidRPr="00EC1357">
        <w:rPr>
          <w:lang w:val="ru-RU"/>
        </w:rPr>
        <w:t xml:space="preserve"> </w:t>
      </w:r>
      <w:r w:rsidR="00AF2633" w:rsidRPr="00EC1357">
        <w:rPr>
          <w:lang w:val="ru-RU"/>
        </w:rPr>
        <w:t xml:space="preserve">1967 </w:t>
      </w:r>
      <w:r w:rsidR="00EC1357">
        <w:rPr>
          <w:lang w:val="ru-RU"/>
        </w:rPr>
        <w:t>года</w:t>
      </w:r>
      <w:r w:rsidR="00364D3B" w:rsidRPr="00EC1357">
        <w:rPr>
          <w:lang w:val="ru-RU"/>
        </w:rPr>
        <w:t xml:space="preserve">.  </w:t>
      </w:r>
      <w:r w:rsidR="00EC1357">
        <w:rPr>
          <w:lang w:val="ru-RU"/>
        </w:rPr>
        <w:t>Это положение было переформулировано, чтобы принять во внимание обеспокоенность, выраженную некоторыми делегациями на шестой сессии Рабочей группы (в частности, в пунктах</w:t>
      </w:r>
      <w:r w:rsidR="006D6CC3" w:rsidRPr="00EC1357">
        <w:rPr>
          <w:lang w:val="ru-RU"/>
        </w:rPr>
        <w:t xml:space="preserve"> 97 </w:t>
      </w:r>
      <w:r w:rsidR="00EC1357">
        <w:rPr>
          <w:lang w:val="ru-RU"/>
        </w:rPr>
        <w:t>и</w:t>
      </w:r>
      <w:r w:rsidR="006D6CC3" w:rsidRPr="00EC1357">
        <w:rPr>
          <w:lang w:val="ru-RU"/>
        </w:rPr>
        <w:t xml:space="preserve"> 163 </w:t>
      </w:r>
      <w:r w:rsidR="00EC1357">
        <w:rPr>
          <w:lang w:val="ru-RU"/>
        </w:rPr>
        <w:t>отчета, содержащегося в документе</w:t>
      </w:r>
      <w:r w:rsidR="006D6CC3" w:rsidRPr="00EC1357">
        <w:rPr>
          <w:lang w:val="ru-RU"/>
        </w:rPr>
        <w:t xml:space="preserve"> </w:t>
      </w:r>
      <w:r w:rsidR="006D6CC3" w:rsidRPr="0057080A">
        <w:t>LI</w:t>
      </w:r>
      <w:r w:rsidR="006D6CC3" w:rsidRPr="00EC1357">
        <w:rPr>
          <w:lang w:val="ru-RU"/>
        </w:rPr>
        <w:t>/</w:t>
      </w:r>
      <w:r w:rsidR="006D6CC3" w:rsidRPr="0057080A">
        <w:t>WG</w:t>
      </w:r>
      <w:r w:rsidR="006D6CC3" w:rsidRPr="00EC1357">
        <w:rPr>
          <w:lang w:val="ru-RU"/>
        </w:rPr>
        <w:t>/</w:t>
      </w:r>
      <w:r w:rsidR="006D6CC3" w:rsidRPr="0057080A">
        <w:t>DEV</w:t>
      </w:r>
      <w:r w:rsidR="006D6CC3" w:rsidRPr="00EC1357">
        <w:rPr>
          <w:lang w:val="ru-RU"/>
        </w:rPr>
        <w:t>/6/7).</w:t>
      </w:r>
      <w:r w:rsidR="0057080A" w:rsidRPr="00EC1357">
        <w:rPr>
          <w:lang w:val="ru-RU"/>
        </w:rPr>
        <w:t xml:space="preserve">  </w:t>
      </w:r>
      <w:r w:rsidR="00EC1357">
        <w:rPr>
          <w:lang w:val="ru-RU"/>
        </w:rPr>
        <w:t>Как</w:t>
      </w:r>
      <w:r w:rsidR="00EC1357" w:rsidRPr="00EC1357">
        <w:rPr>
          <w:lang w:val="ru-RU"/>
        </w:rPr>
        <w:t xml:space="preserve"> </w:t>
      </w:r>
      <w:r w:rsidR="00EC1357">
        <w:rPr>
          <w:lang w:val="ru-RU"/>
        </w:rPr>
        <w:t>результат</w:t>
      </w:r>
      <w:r w:rsidR="00BA0621" w:rsidRPr="00EC1357">
        <w:rPr>
          <w:lang w:val="ru-RU"/>
        </w:rPr>
        <w:t xml:space="preserve">, </w:t>
      </w:r>
      <w:r w:rsidR="00EC1357">
        <w:rPr>
          <w:lang w:val="ru-RU"/>
        </w:rPr>
        <w:t>это положение будет просто требовать, чтобы национальное или региональное законодательство предусматривало или обеспечивало эффективные средства правовой защиты и процессуальные действия для охраны и защиты зарегистрированных наименований мест происхождения и зарегистрированных географических указаний</w:t>
      </w:r>
      <w:r w:rsidR="00364D3B" w:rsidRPr="00EC1357">
        <w:rPr>
          <w:lang w:val="ru-RU"/>
        </w:rPr>
        <w:t xml:space="preserve">.  </w:t>
      </w:r>
      <w:r w:rsidR="00EC1357">
        <w:rPr>
          <w:lang w:val="ru-RU"/>
        </w:rPr>
        <w:t>Слово</w:t>
      </w:r>
      <w:r w:rsidR="00EC1357" w:rsidRPr="00EC1357">
        <w:rPr>
          <w:lang w:val="ru-RU"/>
        </w:rPr>
        <w:t xml:space="preserve"> «</w:t>
      </w:r>
      <w:r w:rsidR="00EC1357">
        <w:rPr>
          <w:lang w:val="ru-RU"/>
        </w:rPr>
        <w:t>правовой</w:t>
      </w:r>
      <w:r w:rsidR="00EC1357" w:rsidRPr="00EC1357">
        <w:rPr>
          <w:lang w:val="ru-RU"/>
        </w:rPr>
        <w:t xml:space="preserve">» </w:t>
      </w:r>
      <w:r w:rsidR="00EC1357">
        <w:rPr>
          <w:lang w:val="ru-RU"/>
        </w:rPr>
        <w:t>не</w:t>
      </w:r>
      <w:r w:rsidR="00EC1357" w:rsidRPr="00EC1357">
        <w:rPr>
          <w:lang w:val="ru-RU"/>
        </w:rPr>
        <w:t xml:space="preserve"> </w:t>
      </w:r>
      <w:r w:rsidR="00EC1357">
        <w:rPr>
          <w:lang w:val="ru-RU"/>
        </w:rPr>
        <w:t>имеет</w:t>
      </w:r>
      <w:r w:rsidR="00EC1357" w:rsidRPr="00EC1357">
        <w:rPr>
          <w:lang w:val="ru-RU"/>
        </w:rPr>
        <w:t xml:space="preserve"> </w:t>
      </w:r>
      <w:r w:rsidR="00EC1357">
        <w:rPr>
          <w:lang w:val="ru-RU"/>
        </w:rPr>
        <w:t>целью</w:t>
      </w:r>
      <w:r w:rsidR="00EC1357" w:rsidRPr="00EC1357">
        <w:rPr>
          <w:lang w:val="ru-RU"/>
        </w:rPr>
        <w:t xml:space="preserve"> </w:t>
      </w:r>
      <w:r w:rsidR="00EC1357">
        <w:rPr>
          <w:lang w:val="ru-RU"/>
        </w:rPr>
        <w:t>исключить</w:t>
      </w:r>
      <w:r w:rsidR="00EC1357" w:rsidRPr="00EC1357">
        <w:rPr>
          <w:lang w:val="ru-RU"/>
        </w:rPr>
        <w:t xml:space="preserve"> </w:t>
      </w:r>
      <w:r w:rsidR="00EC1357">
        <w:rPr>
          <w:lang w:val="ru-RU"/>
        </w:rPr>
        <w:t>применение</w:t>
      </w:r>
      <w:r w:rsidR="00EC1357" w:rsidRPr="00EC1357">
        <w:rPr>
          <w:lang w:val="ru-RU"/>
        </w:rPr>
        <w:t xml:space="preserve"> </w:t>
      </w:r>
      <w:r w:rsidR="00EC1357">
        <w:rPr>
          <w:lang w:val="ru-RU"/>
        </w:rPr>
        <w:t>административных</w:t>
      </w:r>
      <w:r w:rsidR="00EC1357" w:rsidRPr="00EC1357">
        <w:rPr>
          <w:lang w:val="ru-RU"/>
        </w:rPr>
        <w:t xml:space="preserve"> </w:t>
      </w:r>
      <w:r w:rsidR="00EC1357">
        <w:rPr>
          <w:lang w:val="ru-RU"/>
        </w:rPr>
        <w:t>мер</w:t>
      </w:r>
      <w:r w:rsidR="001B3FFB" w:rsidRPr="00EC1357">
        <w:rPr>
          <w:lang w:val="ru-RU"/>
        </w:rPr>
        <w:t>.</w:t>
      </w:r>
      <w:r w:rsidR="00BA0621" w:rsidRPr="00EC1357">
        <w:rPr>
          <w:lang w:val="ru-RU"/>
        </w:rPr>
        <w:t xml:space="preserve">  </w:t>
      </w:r>
    </w:p>
    <w:p w:rsidR="00364D3B" w:rsidRPr="00EC1357" w:rsidRDefault="00364D3B" w:rsidP="00364D3B">
      <w:pPr>
        <w:tabs>
          <w:tab w:val="num" w:pos="0"/>
          <w:tab w:val="left" w:pos="660"/>
          <w:tab w:val="left" w:pos="880"/>
        </w:tabs>
        <w:rPr>
          <w:lang w:val="ru-RU"/>
        </w:rPr>
      </w:pPr>
    </w:p>
    <w:p w:rsidR="00364D3B" w:rsidRPr="00D43B83" w:rsidRDefault="0043098B" w:rsidP="00364D3B">
      <w:pPr>
        <w:pStyle w:val="Heading1"/>
        <w:rPr>
          <w:lang w:val="ru-RU"/>
        </w:rPr>
      </w:pPr>
      <w:r>
        <w:rPr>
          <w:lang w:val="ru-RU"/>
        </w:rPr>
        <w:t>Комментарии к статье</w:t>
      </w:r>
      <w:r w:rsidRPr="006533BB">
        <w:rPr>
          <w:lang w:val="ru-RU"/>
        </w:rPr>
        <w:t xml:space="preserve"> </w:t>
      </w:r>
      <w:r w:rsidR="00364D3B" w:rsidRPr="00EC1357">
        <w:rPr>
          <w:lang w:val="ru-RU"/>
        </w:rPr>
        <w:t xml:space="preserve">15:  </w:t>
      </w:r>
      <w:r w:rsidR="00D43B83">
        <w:rPr>
          <w:lang w:val="ru-RU"/>
        </w:rPr>
        <w:t>отказ</w:t>
      </w:r>
    </w:p>
    <w:p w:rsidR="00364D3B" w:rsidRPr="00EC1357" w:rsidRDefault="00364D3B" w:rsidP="00364D3B">
      <w:pPr>
        <w:rPr>
          <w:lang w:val="ru-RU"/>
        </w:rPr>
      </w:pPr>
    </w:p>
    <w:p w:rsidR="00364D3B" w:rsidRPr="00BB0153" w:rsidRDefault="00364D3B" w:rsidP="00364D3B">
      <w:pPr>
        <w:tabs>
          <w:tab w:val="num" w:pos="851"/>
        </w:tabs>
        <w:rPr>
          <w:lang w:val="ru-RU"/>
        </w:rPr>
      </w:pPr>
      <w:r w:rsidRPr="00EC1357">
        <w:rPr>
          <w:lang w:val="ru-RU"/>
        </w:rPr>
        <w:t>15.01</w:t>
      </w:r>
      <w:r w:rsidRPr="00EC1357">
        <w:rPr>
          <w:lang w:val="ru-RU"/>
        </w:rPr>
        <w:tab/>
      </w:r>
      <w:r w:rsidR="00EC1357">
        <w:rPr>
          <w:lang w:val="ru-RU"/>
        </w:rPr>
        <w:t>Статья</w:t>
      </w:r>
      <w:r w:rsidRPr="00EC1357">
        <w:rPr>
          <w:lang w:val="ru-RU"/>
        </w:rPr>
        <w:t xml:space="preserve"> </w:t>
      </w:r>
      <w:r w:rsidR="006D156E" w:rsidRPr="00EC1357">
        <w:rPr>
          <w:lang w:val="ru-RU"/>
        </w:rPr>
        <w:t>15</w:t>
      </w:r>
      <w:r w:rsidRPr="00EC1357">
        <w:rPr>
          <w:lang w:val="ru-RU"/>
        </w:rPr>
        <w:t xml:space="preserve"> </w:t>
      </w:r>
      <w:r w:rsidR="00EC1357">
        <w:rPr>
          <w:lang w:val="ru-RU"/>
        </w:rPr>
        <w:t>касается</w:t>
      </w:r>
      <w:r w:rsidR="00EC1357" w:rsidRPr="00EC1357">
        <w:rPr>
          <w:lang w:val="ru-RU"/>
        </w:rPr>
        <w:t xml:space="preserve"> </w:t>
      </w:r>
      <w:r w:rsidR="00EC1357">
        <w:rPr>
          <w:lang w:val="ru-RU"/>
        </w:rPr>
        <w:t>процедуры</w:t>
      </w:r>
      <w:r w:rsidR="00EC1357" w:rsidRPr="00EC1357">
        <w:rPr>
          <w:lang w:val="ru-RU"/>
        </w:rPr>
        <w:t xml:space="preserve"> </w:t>
      </w:r>
      <w:r w:rsidR="00EC1357">
        <w:rPr>
          <w:lang w:val="ru-RU"/>
        </w:rPr>
        <w:t>объявления</w:t>
      </w:r>
      <w:r w:rsidR="00EC1357" w:rsidRPr="00EC1357">
        <w:rPr>
          <w:lang w:val="ru-RU"/>
        </w:rPr>
        <w:t xml:space="preserve"> </w:t>
      </w:r>
      <w:r w:rsidR="00EC1357">
        <w:rPr>
          <w:lang w:val="ru-RU"/>
        </w:rPr>
        <w:t>об</w:t>
      </w:r>
      <w:r w:rsidR="00EC1357" w:rsidRPr="00EC1357">
        <w:rPr>
          <w:lang w:val="ru-RU"/>
        </w:rPr>
        <w:t xml:space="preserve"> </w:t>
      </w:r>
      <w:r w:rsidR="00EC1357">
        <w:rPr>
          <w:lang w:val="ru-RU"/>
        </w:rPr>
        <w:t>отказах</w:t>
      </w:r>
      <w:r w:rsidR="00EC1357" w:rsidRPr="00EC1357">
        <w:rPr>
          <w:lang w:val="ru-RU"/>
        </w:rPr>
        <w:t xml:space="preserve"> </w:t>
      </w:r>
      <w:r w:rsidR="00EC1357">
        <w:rPr>
          <w:lang w:val="ru-RU"/>
        </w:rPr>
        <w:t>после</w:t>
      </w:r>
      <w:r w:rsidR="00EC1357" w:rsidRPr="00EC1357">
        <w:rPr>
          <w:lang w:val="ru-RU"/>
        </w:rPr>
        <w:t xml:space="preserve"> </w:t>
      </w:r>
      <w:r w:rsidR="00EC1357">
        <w:rPr>
          <w:lang w:val="ru-RU"/>
        </w:rPr>
        <w:t>получения</w:t>
      </w:r>
      <w:r w:rsidR="00EC1357" w:rsidRPr="00EC1357">
        <w:rPr>
          <w:lang w:val="ru-RU"/>
        </w:rPr>
        <w:t xml:space="preserve"> </w:t>
      </w:r>
      <w:r w:rsidR="00EC1357">
        <w:rPr>
          <w:lang w:val="ru-RU"/>
        </w:rPr>
        <w:t>уведомления</w:t>
      </w:r>
      <w:r w:rsidRPr="00EC1357">
        <w:rPr>
          <w:lang w:val="ru-RU"/>
        </w:rPr>
        <w:t xml:space="preserve"> </w:t>
      </w:r>
      <w:r w:rsidR="00EC1357">
        <w:rPr>
          <w:lang w:val="ru-RU"/>
        </w:rPr>
        <w:t>о международной регистрации</w:t>
      </w:r>
      <w:r w:rsidR="00BD0137" w:rsidRPr="00EC1357">
        <w:rPr>
          <w:lang w:val="ru-RU"/>
        </w:rPr>
        <w:t xml:space="preserve">. </w:t>
      </w:r>
      <w:r w:rsidRPr="00EC1357">
        <w:rPr>
          <w:lang w:val="ru-RU"/>
        </w:rPr>
        <w:t xml:space="preserve"> </w:t>
      </w:r>
      <w:r w:rsidR="00EC1357">
        <w:rPr>
          <w:lang w:val="ru-RU"/>
        </w:rPr>
        <w:t>Как</w:t>
      </w:r>
      <w:r w:rsidR="00EC1357" w:rsidRPr="00BB0153">
        <w:rPr>
          <w:lang w:val="ru-RU"/>
        </w:rPr>
        <w:t xml:space="preserve"> </w:t>
      </w:r>
      <w:r w:rsidR="00EC1357">
        <w:rPr>
          <w:lang w:val="ru-RU"/>
        </w:rPr>
        <w:t>было</w:t>
      </w:r>
      <w:r w:rsidR="00EC1357" w:rsidRPr="00BB0153">
        <w:rPr>
          <w:lang w:val="ru-RU"/>
        </w:rPr>
        <w:t xml:space="preserve"> </w:t>
      </w:r>
      <w:r w:rsidR="00EC1357">
        <w:rPr>
          <w:lang w:val="ru-RU"/>
        </w:rPr>
        <w:t>предложено</w:t>
      </w:r>
      <w:r w:rsidR="00EC1357" w:rsidRPr="00BB0153">
        <w:rPr>
          <w:lang w:val="ru-RU"/>
        </w:rPr>
        <w:t xml:space="preserve"> </w:t>
      </w:r>
      <w:r w:rsidR="00EC1357">
        <w:rPr>
          <w:lang w:val="ru-RU"/>
        </w:rPr>
        <w:t>на</w:t>
      </w:r>
      <w:r w:rsidR="00EC1357" w:rsidRPr="00BB0153">
        <w:rPr>
          <w:lang w:val="ru-RU"/>
        </w:rPr>
        <w:t xml:space="preserve"> </w:t>
      </w:r>
      <w:r w:rsidR="00EC1357">
        <w:rPr>
          <w:lang w:val="ru-RU"/>
        </w:rPr>
        <w:t>четвертой</w:t>
      </w:r>
      <w:r w:rsidR="00EC1357" w:rsidRPr="00BB0153">
        <w:rPr>
          <w:lang w:val="ru-RU"/>
        </w:rPr>
        <w:t xml:space="preserve"> </w:t>
      </w:r>
      <w:r w:rsidR="00EC1357">
        <w:rPr>
          <w:lang w:val="ru-RU"/>
        </w:rPr>
        <w:t>сессии</w:t>
      </w:r>
      <w:r w:rsidR="00EC1357" w:rsidRPr="00BB0153">
        <w:rPr>
          <w:lang w:val="ru-RU"/>
        </w:rPr>
        <w:t xml:space="preserve"> </w:t>
      </w:r>
      <w:r w:rsidR="00EC1357">
        <w:rPr>
          <w:lang w:val="ru-RU"/>
        </w:rPr>
        <w:t>Рабочей</w:t>
      </w:r>
      <w:r w:rsidR="00EC1357" w:rsidRPr="00BB0153">
        <w:rPr>
          <w:lang w:val="ru-RU"/>
        </w:rPr>
        <w:t xml:space="preserve"> </w:t>
      </w:r>
      <w:r w:rsidR="00EC1357">
        <w:rPr>
          <w:lang w:val="ru-RU"/>
        </w:rPr>
        <w:t>группы</w:t>
      </w:r>
      <w:r w:rsidR="00EC1357" w:rsidRPr="00BB0153">
        <w:rPr>
          <w:lang w:val="ru-RU"/>
        </w:rPr>
        <w:t xml:space="preserve">, </w:t>
      </w:r>
      <w:r w:rsidR="00EC1357">
        <w:rPr>
          <w:lang w:val="ru-RU"/>
        </w:rPr>
        <w:t>сроки</w:t>
      </w:r>
      <w:r w:rsidR="00EC1357" w:rsidRPr="00BB0153">
        <w:rPr>
          <w:lang w:val="ru-RU"/>
        </w:rPr>
        <w:t xml:space="preserve"> </w:t>
      </w:r>
      <w:r w:rsidR="00EC1357">
        <w:rPr>
          <w:lang w:val="ru-RU"/>
        </w:rPr>
        <w:t>указываются</w:t>
      </w:r>
      <w:r w:rsidR="00EC1357" w:rsidRPr="00BB0153">
        <w:rPr>
          <w:lang w:val="ru-RU"/>
        </w:rPr>
        <w:t xml:space="preserve"> </w:t>
      </w:r>
      <w:r w:rsidR="00EC1357">
        <w:rPr>
          <w:lang w:val="ru-RU"/>
        </w:rPr>
        <w:t>не</w:t>
      </w:r>
      <w:r w:rsidR="00EC1357" w:rsidRPr="00BB0153">
        <w:rPr>
          <w:lang w:val="ru-RU"/>
        </w:rPr>
        <w:t xml:space="preserve"> </w:t>
      </w:r>
      <w:r w:rsidR="00EC1357">
        <w:rPr>
          <w:lang w:val="ru-RU"/>
        </w:rPr>
        <w:t>в</w:t>
      </w:r>
      <w:r w:rsidR="00EC1357" w:rsidRPr="00BB0153">
        <w:rPr>
          <w:lang w:val="ru-RU"/>
        </w:rPr>
        <w:t xml:space="preserve"> </w:t>
      </w:r>
      <w:r w:rsidR="00EC1357">
        <w:rPr>
          <w:lang w:val="ru-RU"/>
        </w:rPr>
        <w:t>Соглашении</w:t>
      </w:r>
      <w:r w:rsidR="00EC1357" w:rsidRPr="00BB0153">
        <w:rPr>
          <w:lang w:val="ru-RU"/>
        </w:rPr>
        <w:t xml:space="preserve">, </w:t>
      </w:r>
      <w:r w:rsidR="00EC1357">
        <w:rPr>
          <w:lang w:val="ru-RU"/>
        </w:rPr>
        <w:t>а</w:t>
      </w:r>
      <w:r w:rsidR="00EC1357" w:rsidRPr="00BB0153">
        <w:rPr>
          <w:lang w:val="ru-RU"/>
        </w:rPr>
        <w:t xml:space="preserve"> </w:t>
      </w:r>
      <w:r w:rsidR="00EC1357">
        <w:rPr>
          <w:lang w:val="ru-RU"/>
        </w:rPr>
        <w:t>в</w:t>
      </w:r>
      <w:r w:rsidR="00EC1357" w:rsidRPr="00BB0153">
        <w:rPr>
          <w:lang w:val="ru-RU"/>
        </w:rPr>
        <w:t xml:space="preserve"> </w:t>
      </w:r>
      <w:r w:rsidR="00EC1357">
        <w:rPr>
          <w:lang w:val="ru-RU"/>
        </w:rPr>
        <w:t>Инструкции</w:t>
      </w:r>
      <w:r w:rsidR="00EC1357" w:rsidRPr="00BB0153">
        <w:rPr>
          <w:lang w:val="ru-RU"/>
        </w:rPr>
        <w:t xml:space="preserve">, </w:t>
      </w:r>
      <w:r w:rsidR="00EC1357">
        <w:rPr>
          <w:lang w:val="ru-RU"/>
        </w:rPr>
        <w:t>так</w:t>
      </w:r>
      <w:r w:rsidR="00EC1357" w:rsidRPr="00BB0153">
        <w:rPr>
          <w:lang w:val="ru-RU"/>
        </w:rPr>
        <w:t xml:space="preserve"> </w:t>
      </w:r>
      <w:r w:rsidR="00EC1357">
        <w:rPr>
          <w:lang w:val="ru-RU"/>
        </w:rPr>
        <w:t>что</w:t>
      </w:r>
      <w:r w:rsidR="00EC1357" w:rsidRPr="00BB0153">
        <w:rPr>
          <w:lang w:val="ru-RU"/>
        </w:rPr>
        <w:t xml:space="preserve"> </w:t>
      </w:r>
      <w:r w:rsidR="00EC1357">
        <w:rPr>
          <w:lang w:val="ru-RU"/>
        </w:rPr>
        <w:t>изменения</w:t>
      </w:r>
      <w:r w:rsidR="00EC1357" w:rsidRPr="00BB0153">
        <w:rPr>
          <w:lang w:val="ru-RU"/>
        </w:rPr>
        <w:t xml:space="preserve"> </w:t>
      </w:r>
      <w:r w:rsidR="00EC1357">
        <w:rPr>
          <w:lang w:val="ru-RU"/>
        </w:rPr>
        <w:t>могут</w:t>
      </w:r>
      <w:r w:rsidR="00EC1357" w:rsidRPr="00BB0153">
        <w:rPr>
          <w:lang w:val="ru-RU"/>
        </w:rPr>
        <w:t xml:space="preserve"> </w:t>
      </w:r>
      <w:r w:rsidR="00EC1357">
        <w:rPr>
          <w:lang w:val="ru-RU"/>
        </w:rPr>
        <w:t>приниматься</w:t>
      </w:r>
      <w:r w:rsidR="00EC1357" w:rsidRPr="00BB0153">
        <w:rPr>
          <w:lang w:val="ru-RU"/>
        </w:rPr>
        <w:t xml:space="preserve"> </w:t>
      </w:r>
      <w:r w:rsidR="00EC1357">
        <w:rPr>
          <w:lang w:val="ru-RU"/>
        </w:rPr>
        <w:t>Ассамблеей</w:t>
      </w:r>
      <w:r w:rsidR="00EC1357" w:rsidRPr="00BB0153">
        <w:rPr>
          <w:lang w:val="ru-RU"/>
        </w:rPr>
        <w:t xml:space="preserve"> </w:t>
      </w:r>
      <w:r w:rsidR="00EC1357">
        <w:rPr>
          <w:lang w:val="ru-RU"/>
        </w:rPr>
        <w:t>Специального</w:t>
      </w:r>
      <w:r w:rsidR="00EC1357" w:rsidRPr="00BB0153">
        <w:rPr>
          <w:lang w:val="ru-RU"/>
        </w:rPr>
        <w:t xml:space="preserve"> </w:t>
      </w:r>
      <w:r w:rsidR="00EC1357">
        <w:rPr>
          <w:lang w:val="ru-RU"/>
        </w:rPr>
        <w:t>союза</w:t>
      </w:r>
      <w:r w:rsidR="00BD0137" w:rsidRPr="00BB0153">
        <w:rPr>
          <w:lang w:val="ru-RU"/>
        </w:rPr>
        <w:t xml:space="preserve"> </w:t>
      </w:r>
      <w:r w:rsidR="00EC1357">
        <w:rPr>
          <w:lang w:val="ru-RU"/>
        </w:rPr>
        <w:t>и</w:t>
      </w:r>
      <w:r w:rsidR="00EC1357" w:rsidRPr="00BB0153">
        <w:rPr>
          <w:lang w:val="ru-RU"/>
        </w:rPr>
        <w:t xml:space="preserve"> </w:t>
      </w:r>
      <w:r w:rsidR="00EC1357">
        <w:rPr>
          <w:lang w:val="ru-RU"/>
        </w:rPr>
        <w:t>не</w:t>
      </w:r>
      <w:r w:rsidR="00EC1357" w:rsidRPr="00BB0153">
        <w:rPr>
          <w:lang w:val="ru-RU"/>
        </w:rPr>
        <w:t xml:space="preserve"> </w:t>
      </w:r>
      <w:r w:rsidR="00EC1357">
        <w:rPr>
          <w:lang w:val="ru-RU"/>
        </w:rPr>
        <w:t>будут</w:t>
      </w:r>
      <w:r w:rsidR="00EC1357" w:rsidRPr="00BB0153">
        <w:rPr>
          <w:lang w:val="ru-RU"/>
        </w:rPr>
        <w:t xml:space="preserve"> </w:t>
      </w:r>
      <w:r w:rsidR="00EC1357">
        <w:rPr>
          <w:lang w:val="ru-RU"/>
        </w:rPr>
        <w:t>требовать</w:t>
      </w:r>
      <w:r w:rsidR="00EC1357" w:rsidRPr="00BB0153">
        <w:rPr>
          <w:lang w:val="ru-RU"/>
        </w:rPr>
        <w:t xml:space="preserve"> </w:t>
      </w:r>
      <w:r w:rsidR="00EC1357">
        <w:rPr>
          <w:lang w:val="ru-RU"/>
        </w:rPr>
        <w:t>созыва</w:t>
      </w:r>
      <w:r w:rsidR="00EC1357" w:rsidRPr="00BB0153">
        <w:rPr>
          <w:lang w:val="ru-RU"/>
        </w:rPr>
        <w:t xml:space="preserve"> </w:t>
      </w:r>
      <w:r w:rsidR="00EC1357">
        <w:rPr>
          <w:lang w:val="ru-RU"/>
        </w:rPr>
        <w:t>дипломатической</w:t>
      </w:r>
      <w:r w:rsidR="00EC1357" w:rsidRPr="00BB0153">
        <w:rPr>
          <w:lang w:val="ru-RU"/>
        </w:rPr>
        <w:t xml:space="preserve"> </w:t>
      </w:r>
      <w:r w:rsidR="00EC1357">
        <w:rPr>
          <w:lang w:val="ru-RU"/>
        </w:rPr>
        <w:t>конференции</w:t>
      </w:r>
      <w:r w:rsidR="00EC1357" w:rsidRPr="00BB0153">
        <w:rPr>
          <w:lang w:val="ru-RU"/>
        </w:rPr>
        <w:t>,</w:t>
      </w:r>
      <w:r w:rsidR="00BB0153">
        <w:rPr>
          <w:lang w:val="ru-RU"/>
        </w:rPr>
        <w:t xml:space="preserve"> как это было бы, если бы сроки были указаны в самом пересмотренном Лиссабонском соглашении</w:t>
      </w:r>
      <w:r w:rsidR="00BD0137" w:rsidRPr="00BB0153">
        <w:rPr>
          <w:lang w:val="ru-RU"/>
        </w:rPr>
        <w:t xml:space="preserve">.  </w:t>
      </w:r>
      <w:r w:rsidR="00BB0153">
        <w:rPr>
          <w:lang w:val="ru-RU"/>
        </w:rPr>
        <w:t>Это</w:t>
      </w:r>
      <w:r w:rsidR="00BB0153" w:rsidRPr="00BB0153">
        <w:rPr>
          <w:lang w:val="ru-RU"/>
        </w:rPr>
        <w:t xml:space="preserve"> </w:t>
      </w:r>
      <w:r w:rsidR="00BB0153">
        <w:rPr>
          <w:lang w:val="ru-RU"/>
        </w:rPr>
        <w:t>положение</w:t>
      </w:r>
      <w:r w:rsidR="00BB0153" w:rsidRPr="00BB0153">
        <w:rPr>
          <w:lang w:val="ru-RU"/>
        </w:rPr>
        <w:t xml:space="preserve"> </w:t>
      </w:r>
      <w:r w:rsidR="00BB0153">
        <w:rPr>
          <w:lang w:val="ru-RU"/>
        </w:rPr>
        <w:t>основано</w:t>
      </w:r>
      <w:r w:rsidR="00BB0153" w:rsidRPr="00BB0153">
        <w:rPr>
          <w:lang w:val="ru-RU"/>
        </w:rPr>
        <w:t xml:space="preserve"> </w:t>
      </w:r>
      <w:r w:rsidR="00BB0153">
        <w:rPr>
          <w:lang w:val="ru-RU"/>
        </w:rPr>
        <w:t>на</w:t>
      </w:r>
      <w:r w:rsidR="00BB0153" w:rsidRPr="00BB0153">
        <w:rPr>
          <w:lang w:val="ru-RU"/>
        </w:rPr>
        <w:t xml:space="preserve"> </w:t>
      </w:r>
      <w:r w:rsidR="00BB0153">
        <w:rPr>
          <w:lang w:val="ru-RU"/>
        </w:rPr>
        <w:t>проекте</w:t>
      </w:r>
      <w:r w:rsidR="00BB0153" w:rsidRPr="00BB0153">
        <w:rPr>
          <w:lang w:val="ru-RU"/>
        </w:rPr>
        <w:t xml:space="preserve"> </w:t>
      </w:r>
      <w:r w:rsidR="00BB0153">
        <w:rPr>
          <w:lang w:val="ru-RU"/>
        </w:rPr>
        <w:lastRenderedPageBreak/>
        <w:t>положения</w:t>
      </w:r>
      <w:r w:rsidR="000F7746" w:rsidRPr="00BB0153">
        <w:rPr>
          <w:lang w:val="ru-RU"/>
        </w:rPr>
        <w:t xml:space="preserve"> </w:t>
      </w:r>
      <w:r w:rsidR="000F7746" w:rsidRPr="009E02A7">
        <w:t>G</w:t>
      </w:r>
      <w:r w:rsidR="00BC4679" w:rsidRPr="00BB0153">
        <w:rPr>
          <w:lang w:val="ru-RU"/>
        </w:rPr>
        <w:t xml:space="preserve">, </w:t>
      </w:r>
      <w:r w:rsidR="00BB0153">
        <w:rPr>
          <w:lang w:val="ru-RU"/>
        </w:rPr>
        <w:t>содержащегося в документе</w:t>
      </w:r>
      <w:r w:rsidR="000F7746" w:rsidRPr="00BB0153">
        <w:rPr>
          <w:lang w:val="ru-RU"/>
        </w:rPr>
        <w:t xml:space="preserve"> </w:t>
      </w:r>
      <w:r w:rsidR="000F7746">
        <w:t>LI</w:t>
      </w:r>
      <w:r w:rsidR="000F7746" w:rsidRPr="00BB0153">
        <w:rPr>
          <w:lang w:val="ru-RU"/>
        </w:rPr>
        <w:t>/</w:t>
      </w:r>
      <w:r w:rsidR="000F7746">
        <w:t>WG</w:t>
      </w:r>
      <w:r w:rsidR="000F7746" w:rsidRPr="00BB0153">
        <w:rPr>
          <w:lang w:val="ru-RU"/>
        </w:rPr>
        <w:t>/</w:t>
      </w:r>
      <w:r w:rsidR="000F7746">
        <w:t>DEV</w:t>
      </w:r>
      <w:r w:rsidR="000F7746" w:rsidRPr="00BB0153">
        <w:rPr>
          <w:lang w:val="ru-RU"/>
        </w:rPr>
        <w:t>/3/2</w:t>
      </w:r>
      <w:r w:rsidR="00BB0153">
        <w:rPr>
          <w:lang w:val="ru-RU"/>
        </w:rPr>
        <w:t>, и представляет собой переработанный вариант статьи</w:t>
      </w:r>
      <w:r w:rsidR="00BD0137" w:rsidRPr="00BB0153">
        <w:rPr>
          <w:lang w:val="ru-RU"/>
        </w:rPr>
        <w:t xml:space="preserve"> 5(3) </w:t>
      </w:r>
      <w:r w:rsidR="00BB0153">
        <w:rPr>
          <w:lang w:val="ru-RU"/>
        </w:rPr>
        <w:t>нынешнего Лиссабонского соглашения</w:t>
      </w:r>
      <w:r w:rsidRPr="00BB0153">
        <w:rPr>
          <w:lang w:val="ru-RU"/>
        </w:rPr>
        <w:t xml:space="preserve">.  </w:t>
      </w:r>
    </w:p>
    <w:p w:rsidR="00FE77DA" w:rsidRPr="00BB0153" w:rsidRDefault="00FE77DA" w:rsidP="00364D3B">
      <w:pPr>
        <w:tabs>
          <w:tab w:val="num" w:pos="851"/>
        </w:tabs>
        <w:rPr>
          <w:lang w:val="ru-RU"/>
        </w:rPr>
      </w:pPr>
    </w:p>
    <w:p w:rsidR="00FE77DA" w:rsidRPr="0046284B" w:rsidRDefault="00FE77DA" w:rsidP="00364D3B">
      <w:pPr>
        <w:tabs>
          <w:tab w:val="num" w:pos="851"/>
        </w:tabs>
        <w:rPr>
          <w:lang w:val="ru-RU"/>
        </w:rPr>
      </w:pPr>
      <w:r w:rsidRPr="0046284B">
        <w:rPr>
          <w:lang w:val="ru-RU"/>
        </w:rPr>
        <w:t>15.02</w:t>
      </w:r>
      <w:r w:rsidRPr="0046284B">
        <w:rPr>
          <w:lang w:val="ru-RU"/>
        </w:rPr>
        <w:tab/>
      </w:r>
      <w:r w:rsidR="0046284B">
        <w:rPr>
          <w:lang w:val="ru-RU"/>
        </w:rPr>
        <w:t>Что касается статьи</w:t>
      </w:r>
      <w:r w:rsidRPr="0046284B">
        <w:rPr>
          <w:lang w:val="ru-RU"/>
        </w:rPr>
        <w:t xml:space="preserve"> 15(2), </w:t>
      </w:r>
      <w:r w:rsidR="0046284B">
        <w:rPr>
          <w:lang w:val="ru-RU"/>
        </w:rPr>
        <w:t>просьба обратить внимание на комментарий</w:t>
      </w:r>
      <w:r w:rsidRPr="0046284B">
        <w:rPr>
          <w:lang w:val="ru-RU"/>
        </w:rPr>
        <w:t xml:space="preserve"> 10.03.</w:t>
      </w:r>
    </w:p>
    <w:p w:rsidR="00364D3B" w:rsidRPr="0046284B" w:rsidRDefault="00364D3B" w:rsidP="00364D3B">
      <w:pPr>
        <w:tabs>
          <w:tab w:val="num" w:pos="0"/>
          <w:tab w:val="left" w:pos="660"/>
        </w:tabs>
        <w:rPr>
          <w:lang w:val="ru-RU"/>
        </w:rPr>
      </w:pPr>
    </w:p>
    <w:p w:rsidR="008D615D" w:rsidRPr="00BB0153" w:rsidRDefault="008D615D" w:rsidP="008D615D">
      <w:pPr>
        <w:tabs>
          <w:tab w:val="left" w:pos="880"/>
        </w:tabs>
        <w:rPr>
          <w:lang w:val="ru-RU"/>
        </w:rPr>
      </w:pPr>
      <w:r w:rsidRPr="00BB0153">
        <w:rPr>
          <w:lang w:val="ru-RU"/>
        </w:rPr>
        <w:t>15.</w:t>
      </w:r>
      <w:r w:rsidR="00FE77DA" w:rsidRPr="00BB0153">
        <w:rPr>
          <w:lang w:val="ru-RU"/>
        </w:rPr>
        <w:t>03</w:t>
      </w:r>
      <w:r w:rsidRPr="00BB0153">
        <w:rPr>
          <w:lang w:val="ru-RU"/>
        </w:rPr>
        <w:tab/>
      </w:r>
      <w:r w:rsidR="00BB0153">
        <w:rPr>
          <w:lang w:val="ru-RU"/>
        </w:rPr>
        <w:t>Статья</w:t>
      </w:r>
      <w:r w:rsidR="00BD0137" w:rsidRPr="00BB0153">
        <w:rPr>
          <w:lang w:val="ru-RU"/>
        </w:rPr>
        <w:t xml:space="preserve"> 15(3) </w:t>
      </w:r>
      <w:r w:rsidR="00BB0153">
        <w:rPr>
          <w:lang w:val="ru-RU"/>
        </w:rPr>
        <w:t>привносит обязательство Договаривающихся сторон устанавливать процедуры, позволяющие заинтересованным сторонам представлять компетентному органу возможные основания для отказа и просить компетентный орган</w:t>
      </w:r>
      <w:r w:rsidR="00BD0137" w:rsidRPr="00BB0153">
        <w:rPr>
          <w:lang w:val="ru-RU"/>
        </w:rPr>
        <w:t xml:space="preserve"> </w:t>
      </w:r>
      <w:r w:rsidR="00BB0153">
        <w:rPr>
          <w:lang w:val="ru-RU"/>
        </w:rPr>
        <w:t>уведомлять об отказе в соответствии со статьей</w:t>
      </w:r>
      <w:r w:rsidR="00BD0137" w:rsidRPr="00BB0153">
        <w:rPr>
          <w:lang w:val="ru-RU"/>
        </w:rPr>
        <w:t xml:space="preserve"> 15(1).  </w:t>
      </w:r>
      <w:r w:rsidR="00BB0153">
        <w:rPr>
          <w:lang w:val="ru-RU"/>
        </w:rPr>
        <w:t>Как</w:t>
      </w:r>
      <w:r w:rsidR="00BB0153" w:rsidRPr="00BB0153">
        <w:rPr>
          <w:lang w:val="ru-RU"/>
        </w:rPr>
        <w:t xml:space="preserve"> </w:t>
      </w:r>
      <w:r w:rsidR="00BB0153">
        <w:rPr>
          <w:lang w:val="ru-RU"/>
        </w:rPr>
        <w:t>и</w:t>
      </w:r>
      <w:r w:rsidR="00BB0153" w:rsidRPr="00BB0153">
        <w:rPr>
          <w:lang w:val="ru-RU"/>
        </w:rPr>
        <w:t xml:space="preserve"> </w:t>
      </w:r>
      <w:r w:rsidR="00BB0153">
        <w:rPr>
          <w:lang w:val="ru-RU"/>
        </w:rPr>
        <w:t>в</w:t>
      </w:r>
      <w:r w:rsidR="00BB0153" w:rsidRPr="00BB0153">
        <w:rPr>
          <w:lang w:val="ru-RU"/>
        </w:rPr>
        <w:t xml:space="preserve"> </w:t>
      </w:r>
      <w:r w:rsidR="00BB0153">
        <w:rPr>
          <w:lang w:val="ru-RU"/>
        </w:rPr>
        <w:t>рамках</w:t>
      </w:r>
      <w:r w:rsidR="00BB0153" w:rsidRPr="00BB0153">
        <w:rPr>
          <w:lang w:val="ru-RU"/>
        </w:rPr>
        <w:t xml:space="preserve"> </w:t>
      </w:r>
      <w:r w:rsidR="00BB0153">
        <w:rPr>
          <w:lang w:val="ru-RU"/>
        </w:rPr>
        <w:t>нынешней</w:t>
      </w:r>
      <w:r w:rsidR="00BB0153" w:rsidRPr="00BB0153">
        <w:rPr>
          <w:lang w:val="ru-RU"/>
        </w:rPr>
        <w:t xml:space="preserve"> </w:t>
      </w:r>
      <w:r w:rsidR="00BB0153">
        <w:rPr>
          <w:lang w:val="ru-RU"/>
        </w:rPr>
        <w:t>Лиссабонской</w:t>
      </w:r>
      <w:r w:rsidR="00BB0153" w:rsidRPr="00BB0153">
        <w:rPr>
          <w:lang w:val="ru-RU"/>
        </w:rPr>
        <w:t xml:space="preserve"> </w:t>
      </w:r>
      <w:r w:rsidR="00BB0153">
        <w:rPr>
          <w:lang w:val="ru-RU"/>
        </w:rPr>
        <w:t>системы</w:t>
      </w:r>
      <w:r w:rsidR="00BB0153" w:rsidRPr="00BB0153">
        <w:rPr>
          <w:lang w:val="ru-RU"/>
        </w:rPr>
        <w:t xml:space="preserve">, </w:t>
      </w:r>
      <w:r w:rsidR="00BB0153">
        <w:rPr>
          <w:lang w:val="ru-RU"/>
        </w:rPr>
        <w:t>отказы</w:t>
      </w:r>
      <w:r w:rsidR="00BB0153" w:rsidRPr="00BB0153">
        <w:rPr>
          <w:lang w:val="ru-RU"/>
        </w:rPr>
        <w:t xml:space="preserve"> </w:t>
      </w:r>
      <w:r w:rsidR="00BB0153">
        <w:rPr>
          <w:lang w:val="ru-RU"/>
        </w:rPr>
        <w:t>могут</w:t>
      </w:r>
      <w:r w:rsidR="00BB0153" w:rsidRPr="00BB0153">
        <w:rPr>
          <w:lang w:val="ru-RU"/>
        </w:rPr>
        <w:t xml:space="preserve"> </w:t>
      </w:r>
      <w:r w:rsidR="00BB0153">
        <w:rPr>
          <w:lang w:val="ru-RU"/>
        </w:rPr>
        <w:t>базироваться на любых основаниях</w:t>
      </w:r>
      <w:r w:rsidR="00B11D5C" w:rsidRPr="00BB0153">
        <w:rPr>
          <w:lang w:val="ru-RU"/>
        </w:rPr>
        <w:t xml:space="preserve"> (</w:t>
      </w:r>
      <w:r w:rsidR="00BB0153">
        <w:rPr>
          <w:lang w:val="ru-RU"/>
        </w:rPr>
        <w:t>см. комментарий</w:t>
      </w:r>
      <w:r w:rsidR="00B11D5C" w:rsidRPr="00BB0153">
        <w:rPr>
          <w:lang w:val="ru-RU"/>
        </w:rPr>
        <w:t xml:space="preserve"> 16.</w:t>
      </w:r>
      <w:r w:rsidR="00B17ECA" w:rsidRPr="00BB0153">
        <w:rPr>
          <w:lang w:val="ru-RU"/>
        </w:rPr>
        <w:t>01</w:t>
      </w:r>
      <w:r w:rsidR="00B11D5C" w:rsidRPr="00BB0153">
        <w:rPr>
          <w:lang w:val="ru-RU"/>
        </w:rPr>
        <w:t>).</w:t>
      </w:r>
    </w:p>
    <w:p w:rsidR="008D615D" w:rsidRPr="00BB0153" w:rsidRDefault="008D615D" w:rsidP="008D615D">
      <w:pPr>
        <w:tabs>
          <w:tab w:val="left" w:pos="880"/>
        </w:tabs>
        <w:rPr>
          <w:lang w:val="ru-RU"/>
        </w:rPr>
      </w:pPr>
    </w:p>
    <w:p w:rsidR="00364D3B" w:rsidRPr="00BB0153" w:rsidRDefault="00693675" w:rsidP="00671E3A">
      <w:pPr>
        <w:tabs>
          <w:tab w:val="left" w:pos="880"/>
        </w:tabs>
        <w:rPr>
          <w:lang w:val="ru-RU"/>
        </w:rPr>
      </w:pPr>
      <w:r w:rsidRPr="00BB0153">
        <w:rPr>
          <w:lang w:val="ru-RU"/>
        </w:rPr>
        <w:t>15.</w:t>
      </w:r>
      <w:r w:rsidR="00FE77DA" w:rsidRPr="00BB0153">
        <w:rPr>
          <w:lang w:val="ru-RU"/>
        </w:rPr>
        <w:t>04</w:t>
      </w:r>
      <w:r w:rsidRPr="00BB0153">
        <w:rPr>
          <w:lang w:val="ru-RU"/>
        </w:rPr>
        <w:tab/>
      </w:r>
      <w:r w:rsidR="00BB0153">
        <w:rPr>
          <w:lang w:val="ru-RU"/>
        </w:rPr>
        <w:t>Что</w:t>
      </w:r>
      <w:r w:rsidR="00BB0153" w:rsidRPr="00BB0153">
        <w:rPr>
          <w:lang w:val="ru-RU"/>
        </w:rPr>
        <w:t xml:space="preserve"> </w:t>
      </w:r>
      <w:r w:rsidR="00BB0153">
        <w:rPr>
          <w:lang w:val="ru-RU"/>
        </w:rPr>
        <w:t>касается</w:t>
      </w:r>
      <w:r w:rsidR="00BB0153" w:rsidRPr="00BB0153">
        <w:rPr>
          <w:lang w:val="ru-RU"/>
        </w:rPr>
        <w:t xml:space="preserve"> </w:t>
      </w:r>
      <w:r w:rsidR="00BB0153">
        <w:rPr>
          <w:lang w:val="ru-RU"/>
        </w:rPr>
        <w:t>статьи</w:t>
      </w:r>
      <w:r w:rsidR="00FE77DA" w:rsidRPr="00BB0153">
        <w:rPr>
          <w:lang w:val="ru-RU"/>
        </w:rPr>
        <w:t xml:space="preserve"> 15</w:t>
      </w:r>
      <w:r w:rsidR="00364D3B" w:rsidRPr="00BB0153">
        <w:rPr>
          <w:lang w:val="ru-RU"/>
        </w:rPr>
        <w:t>(</w:t>
      </w:r>
      <w:r w:rsidR="00DF6746" w:rsidRPr="00BB0153">
        <w:rPr>
          <w:lang w:val="ru-RU"/>
        </w:rPr>
        <w:t>5</w:t>
      </w:r>
      <w:r w:rsidR="00364D3B" w:rsidRPr="00BB0153">
        <w:rPr>
          <w:lang w:val="ru-RU"/>
        </w:rPr>
        <w:t xml:space="preserve">), </w:t>
      </w:r>
      <w:r w:rsidR="00BB0153">
        <w:rPr>
          <w:lang w:val="ru-RU"/>
        </w:rPr>
        <w:t>то</w:t>
      </w:r>
      <w:r w:rsidR="00BB0153" w:rsidRPr="00BB0153">
        <w:rPr>
          <w:lang w:val="ru-RU"/>
        </w:rPr>
        <w:t xml:space="preserve"> </w:t>
      </w:r>
      <w:r w:rsidR="00BB0153">
        <w:rPr>
          <w:lang w:val="ru-RU"/>
        </w:rPr>
        <w:t>заинтересованные</w:t>
      </w:r>
      <w:r w:rsidR="00BB0153" w:rsidRPr="00BB0153">
        <w:rPr>
          <w:lang w:val="ru-RU"/>
        </w:rPr>
        <w:t xml:space="preserve"> </w:t>
      </w:r>
      <w:r w:rsidR="00BB0153">
        <w:rPr>
          <w:lang w:val="ru-RU"/>
        </w:rPr>
        <w:t>стороны</w:t>
      </w:r>
      <w:r w:rsidR="00BB0153" w:rsidRPr="00BB0153">
        <w:rPr>
          <w:lang w:val="ru-RU"/>
        </w:rPr>
        <w:t xml:space="preserve">, </w:t>
      </w:r>
      <w:r w:rsidR="00BB0153">
        <w:rPr>
          <w:lang w:val="ru-RU"/>
        </w:rPr>
        <w:t>затронутые</w:t>
      </w:r>
      <w:r w:rsidR="00BB0153" w:rsidRPr="00BB0153">
        <w:rPr>
          <w:lang w:val="ru-RU"/>
        </w:rPr>
        <w:t xml:space="preserve"> </w:t>
      </w:r>
      <w:r w:rsidR="00BB0153">
        <w:rPr>
          <w:lang w:val="ru-RU"/>
        </w:rPr>
        <w:t>отказом</w:t>
      </w:r>
      <w:r w:rsidR="00BB0153" w:rsidRPr="00BB0153">
        <w:rPr>
          <w:lang w:val="ru-RU"/>
        </w:rPr>
        <w:t xml:space="preserve">, </w:t>
      </w:r>
      <w:r w:rsidR="00BB0153">
        <w:rPr>
          <w:lang w:val="ru-RU"/>
        </w:rPr>
        <w:t>могут</w:t>
      </w:r>
      <w:r w:rsidR="00364D3B" w:rsidRPr="00BB0153">
        <w:rPr>
          <w:lang w:val="ru-RU"/>
        </w:rPr>
        <w:t xml:space="preserve">, </w:t>
      </w:r>
      <w:r w:rsidR="00BB0153">
        <w:rPr>
          <w:lang w:val="ru-RU"/>
        </w:rPr>
        <w:t>в качестве аль</w:t>
      </w:r>
      <w:r w:rsidR="00827E7D">
        <w:rPr>
          <w:lang w:val="ru-RU"/>
        </w:rPr>
        <w:t>т</w:t>
      </w:r>
      <w:r w:rsidR="00BB0153">
        <w:rPr>
          <w:lang w:val="ru-RU"/>
        </w:rPr>
        <w:t>ернативы</w:t>
      </w:r>
      <w:r w:rsidR="00364D3B" w:rsidRPr="00BB0153">
        <w:rPr>
          <w:lang w:val="ru-RU"/>
        </w:rPr>
        <w:t xml:space="preserve">, </w:t>
      </w:r>
      <w:r w:rsidR="00827E7D">
        <w:rPr>
          <w:lang w:val="ru-RU"/>
        </w:rPr>
        <w:t>иметь возможность обращаться к арбитражу или посредничеству</w:t>
      </w:r>
      <w:r w:rsidR="00364D3B" w:rsidRPr="00BB0153">
        <w:rPr>
          <w:lang w:val="ru-RU"/>
        </w:rPr>
        <w:t xml:space="preserve">.  </w:t>
      </w:r>
    </w:p>
    <w:p w:rsidR="00D00020" w:rsidRPr="00BB0153" w:rsidRDefault="00D00020" w:rsidP="00671E3A">
      <w:pPr>
        <w:tabs>
          <w:tab w:val="left" w:pos="880"/>
        </w:tabs>
        <w:rPr>
          <w:lang w:val="ru-RU"/>
        </w:rPr>
      </w:pPr>
    </w:p>
    <w:p w:rsidR="00364D3B" w:rsidRPr="0043098B" w:rsidRDefault="0043098B" w:rsidP="00364D3B">
      <w:pPr>
        <w:pStyle w:val="Heading1"/>
        <w:rPr>
          <w:lang w:val="ru-RU"/>
        </w:rPr>
      </w:pPr>
      <w:r>
        <w:rPr>
          <w:lang w:val="ru-RU"/>
        </w:rPr>
        <w:t>Комментарии к статье</w:t>
      </w:r>
      <w:r w:rsidRPr="006533BB">
        <w:rPr>
          <w:lang w:val="ru-RU"/>
        </w:rPr>
        <w:t xml:space="preserve"> </w:t>
      </w:r>
      <w:r w:rsidR="00364D3B" w:rsidRPr="0043098B">
        <w:rPr>
          <w:lang w:val="ru-RU"/>
        </w:rPr>
        <w:t>16</w:t>
      </w:r>
      <w:r w:rsidR="000F7746" w:rsidRPr="0043098B">
        <w:rPr>
          <w:lang w:val="ru-RU"/>
        </w:rPr>
        <w:t xml:space="preserve">:  </w:t>
      </w:r>
      <w:r w:rsidR="00D43B83">
        <w:rPr>
          <w:lang w:val="ru-RU"/>
        </w:rPr>
        <w:t>Отзыв</w:t>
      </w:r>
      <w:r w:rsidR="00D43B83" w:rsidRPr="00BB0153">
        <w:rPr>
          <w:lang w:val="ru-RU"/>
        </w:rPr>
        <w:t xml:space="preserve"> </w:t>
      </w:r>
      <w:r w:rsidR="00D43B83">
        <w:rPr>
          <w:lang w:val="ru-RU"/>
        </w:rPr>
        <w:t>отказа</w:t>
      </w:r>
    </w:p>
    <w:p w:rsidR="00364D3B" w:rsidRPr="0043098B" w:rsidRDefault="00364D3B" w:rsidP="00364D3B">
      <w:pPr>
        <w:tabs>
          <w:tab w:val="num" w:pos="0"/>
          <w:tab w:val="left" w:pos="658"/>
        </w:tabs>
        <w:rPr>
          <w:lang w:val="ru-RU"/>
        </w:rPr>
      </w:pPr>
    </w:p>
    <w:p w:rsidR="00364D3B" w:rsidRPr="00CF716B" w:rsidRDefault="00693675" w:rsidP="00173154">
      <w:pPr>
        <w:tabs>
          <w:tab w:val="left" w:pos="880"/>
        </w:tabs>
        <w:rPr>
          <w:rFonts w:eastAsia="Times New Roman"/>
          <w:szCs w:val="22"/>
          <w:lang w:val="ru-RU" w:eastAsia="en-US"/>
        </w:rPr>
      </w:pPr>
      <w:r w:rsidRPr="0077437B">
        <w:rPr>
          <w:lang w:val="ru-RU"/>
        </w:rPr>
        <w:t>16.01</w:t>
      </w:r>
      <w:r w:rsidRPr="0077437B">
        <w:rPr>
          <w:lang w:val="ru-RU"/>
        </w:rPr>
        <w:tab/>
      </w:r>
      <w:r w:rsidR="0077437B">
        <w:rPr>
          <w:lang w:val="ru-RU"/>
        </w:rPr>
        <w:t>Возможность проведения переговоров об отзыве отказа четко упоминается в статье</w:t>
      </w:r>
      <w:r w:rsidR="00364D3B" w:rsidRPr="0077437B">
        <w:rPr>
          <w:lang w:val="ru-RU"/>
        </w:rPr>
        <w:t xml:space="preserve"> </w:t>
      </w:r>
      <w:r w:rsidR="00FF4AE6" w:rsidRPr="0077437B">
        <w:rPr>
          <w:lang w:val="ru-RU"/>
        </w:rPr>
        <w:t>16</w:t>
      </w:r>
      <w:r w:rsidR="00364D3B" w:rsidRPr="0077437B">
        <w:rPr>
          <w:lang w:val="ru-RU"/>
        </w:rPr>
        <w:t xml:space="preserve">(2).  </w:t>
      </w:r>
      <w:r w:rsidR="0077437B">
        <w:rPr>
          <w:lang w:val="ru-RU"/>
        </w:rPr>
        <w:t>Текст этого положения является результатом обсуждений на девятой сессии Рабочей группы</w:t>
      </w:r>
      <w:r w:rsidR="002B301D" w:rsidRPr="0077437B">
        <w:rPr>
          <w:lang w:val="ru-RU"/>
        </w:rPr>
        <w:t xml:space="preserve">.  </w:t>
      </w:r>
      <w:r w:rsidR="0077437B">
        <w:rPr>
          <w:lang w:val="ru-RU"/>
        </w:rPr>
        <w:t>Как</w:t>
      </w:r>
      <w:r w:rsidR="0077437B" w:rsidRPr="0077437B">
        <w:rPr>
          <w:lang w:val="ru-RU"/>
        </w:rPr>
        <w:t xml:space="preserve"> </w:t>
      </w:r>
      <w:r w:rsidR="0077437B">
        <w:rPr>
          <w:lang w:val="ru-RU"/>
        </w:rPr>
        <w:t>упоминается</w:t>
      </w:r>
      <w:r w:rsidR="0077437B" w:rsidRPr="0077437B">
        <w:rPr>
          <w:lang w:val="ru-RU"/>
        </w:rPr>
        <w:t xml:space="preserve"> </w:t>
      </w:r>
      <w:r w:rsidR="0077437B">
        <w:rPr>
          <w:lang w:val="ru-RU"/>
        </w:rPr>
        <w:t>в</w:t>
      </w:r>
      <w:r w:rsidR="0077437B" w:rsidRPr="0077437B">
        <w:rPr>
          <w:lang w:val="ru-RU"/>
        </w:rPr>
        <w:t xml:space="preserve"> </w:t>
      </w:r>
      <w:r w:rsidR="0077437B">
        <w:rPr>
          <w:lang w:val="ru-RU"/>
        </w:rPr>
        <w:t>Актах</w:t>
      </w:r>
      <w:r w:rsidR="0077437B" w:rsidRPr="0077437B">
        <w:rPr>
          <w:lang w:val="ru-RU"/>
        </w:rPr>
        <w:t xml:space="preserve"> </w:t>
      </w:r>
      <w:r w:rsidR="0077437B">
        <w:rPr>
          <w:lang w:val="ru-RU"/>
        </w:rPr>
        <w:t>Дипломатической</w:t>
      </w:r>
      <w:r w:rsidR="0077437B" w:rsidRPr="0077437B">
        <w:rPr>
          <w:lang w:val="ru-RU"/>
        </w:rPr>
        <w:t xml:space="preserve"> </w:t>
      </w:r>
      <w:r w:rsidR="0077437B">
        <w:rPr>
          <w:lang w:val="ru-RU"/>
        </w:rPr>
        <w:t>конференции</w:t>
      </w:r>
      <w:r w:rsidR="00364D3B" w:rsidRPr="0077437B">
        <w:rPr>
          <w:lang w:val="ru-RU"/>
        </w:rPr>
        <w:t xml:space="preserve"> 1958 </w:t>
      </w:r>
      <w:r w:rsidR="0077437B">
        <w:rPr>
          <w:lang w:val="ru-RU"/>
        </w:rPr>
        <w:t>года</w:t>
      </w:r>
      <w:r w:rsidR="0077437B" w:rsidRPr="0077437B">
        <w:rPr>
          <w:lang w:val="ru-RU"/>
        </w:rPr>
        <w:t xml:space="preserve">, </w:t>
      </w:r>
      <w:r w:rsidR="0077437B">
        <w:rPr>
          <w:lang w:val="ru-RU"/>
        </w:rPr>
        <w:t>на</w:t>
      </w:r>
      <w:r w:rsidR="0077437B" w:rsidRPr="0077437B">
        <w:rPr>
          <w:lang w:val="ru-RU"/>
        </w:rPr>
        <w:t xml:space="preserve"> </w:t>
      </w:r>
      <w:r w:rsidR="0077437B">
        <w:rPr>
          <w:lang w:val="ru-RU"/>
        </w:rPr>
        <w:t>которой</w:t>
      </w:r>
      <w:r w:rsidR="0077437B" w:rsidRPr="0077437B">
        <w:rPr>
          <w:lang w:val="ru-RU"/>
        </w:rPr>
        <w:t xml:space="preserve"> </w:t>
      </w:r>
      <w:r w:rsidR="0077437B">
        <w:rPr>
          <w:lang w:val="ru-RU"/>
        </w:rPr>
        <w:t>было</w:t>
      </w:r>
      <w:r w:rsidR="0077437B" w:rsidRPr="0077437B">
        <w:rPr>
          <w:lang w:val="ru-RU"/>
        </w:rPr>
        <w:t xml:space="preserve"> </w:t>
      </w:r>
      <w:r w:rsidR="0077437B">
        <w:rPr>
          <w:lang w:val="ru-RU"/>
        </w:rPr>
        <w:t>заключено</w:t>
      </w:r>
      <w:r w:rsidR="0077437B" w:rsidRPr="0077437B">
        <w:rPr>
          <w:lang w:val="ru-RU"/>
        </w:rPr>
        <w:t xml:space="preserve"> </w:t>
      </w:r>
      <w:r w:rsidR="0077437B">
        <w:rPr>
          <w:lang w:val="ru-RU"/>
        </w:rPr>
        <w:t>Лиссабонское</w:t>
      </w:r>
      <w:r w:rsidR="0077437B" w:rsidRPr="0077437B">
        <w:rPr>
          <w:lang w:val="ru-RU"/>
        </w:rPr>
        <w:t xml:space="preserve"> </w:t>
      </w:r>
      <w:r w:rsidR="0077437B">
        <w:rPr>
          <w:lang w:val="ru-RU"/>
        </w:rPr>
        <w:t>соглашение</w:t>
      </w:r>
      <w:r w:rsidR="00364D3B" w:rsidRPr="0077437B">
        <w:rPr>
          <w:lang w:val="ru-RU"/>
        </w:rPr>
        <w:t xml:space="preserve">, </w:t>
      </w:r>
      <w:r w:rsidR="0077437B">
        <w:rPr>
          <w:lang w:val="ru-RU"/>
        </w:rPr>
        <w:t xml:space="preserve">«предусмотренная процедура предоставляет странам, которые получают через Международное бюро уведомление о наименовании места происхождения, возможность возражать против любой ситуации, существующей </w:t>
      </w:r>
      <w:r w:rsidR="0077437B">
        <w:rPr>
          <w:rFonts w:eastAsia="Times New Roman"/>
          <w:szCs w:val="22"/>
          <w:lang w:val="ru-RU" w:eastAsia="en-US"/>
        </w:rPr>
        <w:t xml:space="preserve">де-факто или де-юре, </w:t>
      </w:r>
      <w:r w:rsidR="00CF716B">
        <w:rPr>
          <w:rFonts w:eastAsia="Times New Roman"/>
          <w:szCs w:val="22"/>
          <w:lang w:val="ru-RU" w:eastAsia="en-US"/>
        </w:rPr>
        <w:t>которая будет препятствовать предоставлению охраны на</w:t>
      </w:r>
      <w:r w:rsidR="00364D3B" w:rsidRPr="0077437B">
        <w:rPr>
          <w:rFonts w:eastAsia="Times New Roman"/>
          <w:szCs w:val="22"/>
          <w:lang w:val="ru-RU" w:eastAsia="en-US"/>
        </w:rPr>
        <w:t xml:space="preserve"> </w:t>
      </w:r>
      <w:r w:rsidR="00CF716B">
        <w:rPr>
          <w:rFonts w:eastAsia="Times New Roman"/>
          <w:szCs w:val="22"/>
          <w:lang w:val="ru-RU" w:eastAsia="en-US"/>
        </w:rPr>
        <w:t>всей или части территории ограниченного Союза</w:t>
      </w:r>
      <w:r w:rsidR="00364D3B" w:rsidRPr="0077437B">
        <w:rPr>
          <w:rFonts w:eastAsia="Times New Roman"/>
          <w:szCs w:val="22"/>
          <w:lang w:val="ru-RU" w:eastAsia="en-US"/>
        </w:rPr>
        <w:t xml:space="preserve">.  </w:t>
      </w:r>
      <w:r w:rsidR="00CF716B">
        <w:rPr>
          <w:rFonts w:eastAsia="Times New Roman"/>
          <w:szCs w:val="22"/>
          <w:lang w:val="ru-RU" w:eastAsia="en-US"/>
        </w:rPr>
        <w:t>Срока в один год с момента получения уведомления вполне достаточно для того, чтобы позволить выступить с такими возражениями</w:t>
      </w:r>
      <w:r w:rsidR="00364D3B" w:rsidRPr="00CF716B">
        <w:rPr>
          <w:rFonts w:eastAsia="Times New Roman"/>
          <w:szCs w:val="22"/>
          <w:lang w:val="ru-RU" w:eastAsia="en-US"/>
        </w:rPr>
        <w:t xml:space="preserve">. </w:t>
      </w:r>
      <w:r w:rsidR="00451ADC" w:rsidRPr="00CF716B">
        <w:rPr>
          <w:rFonts w:eastAsia="Times New Roman"/>
          <w:szCs w:val="22"/>
          <w:lang w:val="ru-RU" w:eastAsia="en-US"/>
        </w:rPr>
        <w:t xml:space="preserve"> </w:t>
      </w:r>
      <w:r w:rsidR="00CF716B">
        <w:rPr>
          <w:rFonts w:eastAsia="Times New Roman"/>
          <w:szCs w:val="22"/>
          <w:lang w:val="ru-RU" w:eastAsia="en-US"/>
        </w:rPr>
        <w:t>Отказ</w:t>
      </w:r>
      <w:r w:rsidR="00CF716B" w:rsidRPr="00CF716B">
        <w:rPr>
          <w:rFonts w:eastAsia="Times New Roman"/>
          <w:szCs w:val="22"/>
          <w:lang w:val="ru-RU" w:eastAsia="en-US"/>
        </w:rPr>
        <w:t xml:space="preserve"> </w:t>
      </w:r>
      <w:r w:rsidR="00CF716B">
        <w:rPr>
          <w:rFonts w:eastAsia="Times New Roman"/>
          <w:szCs w:val="22"/>
          <w:lang w:val="ru-RU" w:eastAsia="en-US"/>
        </w:rPr>
        <w:t>должен</w:t>
      </w:r>
      <w:r w:rsidR="00CF716B" w:rsidRPr="00CF716B">
        <w:rPr>
          <w:rFonts w:eastAsia="Times New Roman"/>
          <w:szCs w:val="22"/>
          <w:lang w:val="ru-RU" w:eastAsia="en-US"/>
        </w:rPr>
        <w:t xml:space="preserve"> </w:t>
      </w:r>
      <w:r w:rsidR="00CF716B">
        <w:rPr>
          <w:rFonts w:eastAsia="Times New Roman"/>
          <w:szCs w:val="22"/>
          <w:lang w:val="ru-RU" w:eastAsia="en-US"/>
        </w:rPr>
        <w:t>сопровождаться</w:t>
      </w:r>
      <w:r w:rsidR="00CF716B" w:rsidRPr="00CF716B">
        <w:rPr>
          <w:rFonts w:eastAsia="Times New Roman"/>
          <w:szCs w:val="22"/>
          <w:lang w:val="ru-RU" w:eastAsia="en-US"/>
        </w:rPr>
        <w:t xml:space="preserve"> </w:t>
      </w:r>
      <w:r w:rsidR="00CF716B">
        <w:rPr>
          <w:rFonts w:eastAsia="Times New Roman"/>
          <w:szCs w:val="22"/>
          <w:lang w:val="ru-RU" w:eastAsia="en-US"/>
        </w:rPr>
        <w:t>основаниями, на которых страна принимает решение не предоставлять охрану</w:t>
      </w:r>
      <w:r w:rsidR="00364D3B" w:rsidRPr="00CF716B">
        <w:rPr>
          <w:rFonts w:eastAsia="Times New Roman"/>
          <w:szCs w:val="22"/>
          <w:lang w:val="ru-RU" w:eastAsia="en-US"/>
        </w:rPr>
        <w:t xml:space="preserve">.  </w:t>
      </w:r>
      <w:r w:rsidR="00CF716B">
        <w:rPr>
          <w:rFonts w:eastAsia="Times New Roman"/>
          <w:szCs w:val="22"/>
          <w:u w:val="single"/>
          <w:lang w:val="ru-RU" w:eastAsia="en-US"/>
        </w:rPr>
        <w:t>Эти основания представляют собой возможную основу для обсуждения в целях достижения понимания»</w:t>
      </w:r>
      <w:r w:rsidR="00364D3B">
        <w:rPr>
          <w:rStyle w:val="FootnoteReference"/>
          <w:rFonts w:eastAsia="Times New Roman"/>
          <w:szCs w:val="22"/>
          <w:lang w:eastAsia="en-US"/>
        </w:rPr>
        <w:footnoteReference w:id="3"/>
      </w:r>
      <w:r w:rsidR="002B37C7" w:rsidRPr="00CF716B">
        <w:rPr>
          <w:rFonts w:eastAsia="Times New Roman"/>
          <w:szCs w:val="22"/>
          <w:lang w:val="ru-RU" w:eastAsia="en-US"/>
        </w:rPr>
        <w:t>.</w:t>
      </w:r>
      <w:r w:rsidR="00364D3B" w:rsidRPr="00CF716B">
        <w:rPr>
          <w:rFonts w:eastAsia="Times New Roman"/>
          <w:szCs w:val="22"/>
          <w:lang w:val="ru-RU" w:eastAsia="en-US"/>
        </w:rPr>
        <w:t xml:space="preserve"> </w:t>
      </w:r>
    </w:p>
    <w:p w:rsidR="00364D3B" w:rsidRPr="00CF716B" w:rsidRDefault="00364D3B" w:rsidP="00364D3B">
      <w:pPr>
        <w:rPr>
          <w:rFonts w:eastAsia="Times New Roman"/>
          <w:szCs w:val="22"/>
          <w:lang w:val="ru-RU" w:eastAsia="en-US"/>
        </w:rPr>
      </w:pPr>
    </w:p>
    <w:p w:rsidR="00E96033" w:rsidRPr="00CF716B" w:rsidRDefault="00E96033" w:rsidP="00693675">
      <w:pPr>
        <w:tabs>
          <w:tab w:val="left" w:pos="880"/>
        </w:tabs>
        <w:rPr>
          <w:rFonts w:eastAsia="Times New Roman"/>
          <w:szCs w:val="22"/>
          <w:lang w:val="ru-RU" w:eastAsia="en-US"/>
        </w:rPr>
      </w:pPr>
      <w:r w:rsidRPr="00CF716B">
        <w:rPr>
          <w:rFonts w:eastAsia="Times New Roman"/>
          <w:szCs w:val="22"/>
          <w:lang w:val="ru-RU" w:eastAsia="en-US"/>
        </w:rPr>
        <w:t>16.02</w:t>
      </w:r>
      <w:r w:rsidRPr="00CF716B">
        <w:rPr>
          <w:rFonts w:eastAsia="Times New Roman"/>
          <w:szCs w:val="22"/>
          <w:lang w:val="ru-RU" w:eastAsia="en-US"/>
        </w:rPr>
        <w:tab/>
      </w:r>
      <w:r w:rsidR="00CF716B">
        <w:rPr>
          <w:rFonts w:eastAsia="Times New Roman"/>
          <w:szCs w:val="22"/>
          <w:lang w:val="ru-RU" w:eastAsia="en-US"/>
        </w:rPr>
        <w:t>Термин</w:t>
      </w:r>
      <w:r w:rsidR="00CF716B" w:rsidRPr="00CF716B">
        <w:rPr>
          <w:rFonts w:eastAsia="Times New Roman"/>
          <w:szCs w:val="22"/>
          <w:lang w:val="ru-RU" w:eastAsia="en-US"/>
        </w:rPr>
        <w:t xml:space="preserve"> «</w:t>
      </w:r>
      <w:r w:rsidR="00CF716B">
        <w:rPr>
          <w:rFonts w:eastAsia="Times New Roman"/>
          <w:szCs w:val="22"/>
          <w:lang w:val="ru-RU" w:eastAsia="en-US"/>
        </w:rPr>
        <w:t>заинтересованные</w:t>
      </w:r>
      <w:r w:rsidR="00CF716B" w:rsidRPr="00CF716B">
        <w:rPr>
          <w:rFonts w:eastAsia="Times New Roman"/>
          <w:szCs w:val="22"/>
          <w:lang w:val="ru-RU" w:eastAsia="en-US"/>
        </w:rPr>
        <w:t xml:space="preserve"> </w:t>
      </w:r>
      <w:r w:rsidR="00CF716B">
        <w:rPr>
          <w:rFonts w:eastAsia="Times New Roman"/>
          <w:szCs w:val="22"/>
          <w:lang w:val="ru-RU" w:eastAsia="en-US"/>
        </w:rPr>
        <w:t>стороны</w:t>
      </w:r>
      <w:r w:rsidR="00CF716B" w:rsidRPr="00CF716B">
        <w:rPr>
          <w:rFonts w:eastAsia="Times New Roman"/>
          <w:szCs w:val="22"/>
          <w:lang w:val="ru-RU" w:eastAsia="en-US"/>
        </w:rPr>
        <w:t>»</w:t>
      </w:r>
      <w:r w:rsidR="00CF716B">
        <w:rPr>
          <w:rFonts w:eastAsia="Times New Roman"/>
          <w:szCs w:val="22"/>
          <w:lang w:val="ru-RU" w:eastAsia="en-US"/>
        </w:rPr>
        <w:t xml:space="preserve"> касается тех же лиц, которые упоминаются и в статье</w:t>
      </w:r>
      <w:r w:rsidRPr="00CF716B">
        <w:rPr>
          <w:rFonts w:eastAsia="Times New Roman"/>
          <w:szCs w:val="22"/>
          <w:lang w:val="ru-RU" w:eastAsia="en-US"/>
        </w:rPr>
        <w:t xml:space="preserve"> 15(5).  </w:t>
      </w:r>
      <w:r w:rsidR="00CF716B">
        <w:rPr>
          <w:rFonts w:eastAsia="Times New Roman"/>
          <w:szCs w:val="22"/>
          <w:lang w:val="ru-RU" w:eastAsia="en-US"/>
        </w:rPr>
        <w:t>Этот термин также фигурирует в статьях</w:t>
      </w:r>
      <w:r w:rsidRPr="00CF716B">
        <w:rPr>
          <w:rFonts w:eastAsia="Times New Roman"/>
          <w:szCs w:val="22"/>
          <w:lang w:val="ru-RU" w:eastAsia="en-US"/>
        </w:rPr>
        <w:t xml:space="preserve"> 22 </w:t>
      </w:r>
      <w:r w:rsidR="00CF716B">
        <w:rPr>
          <w:rFonts w:eastAsia="Times New Roman"/>
          <w:szCs w:val="22"/>
          <w:lang w:val="ru-RU" w:eastAsia="en-US"/>
        </w:rPr>
        <w:t>и</w:t>
      </w:r>
      <w:r w:rsidRPr="00CF716B">
        <w:rPr>
          <w:rFonts w:eastAsia="Times New Roman"/>
          <w:szCs w:val="22"/>
          <w:lang w:val="ru-RU" w:eastAsia="en-US"/>
        </w:rPr>
        <w:t xml:space="preserve"> 23 </w:t>
      </w:r>
      <w:r w:rsidR="00CF716B">
        <w:rPr>
          <w:rFonts w:eastAsia="Times New Roman"/>
          <w:szCs w:val="22"/>
          <w:lang w:val="ru-RU" w:eastAsia="en-US"/>
        </w:rPr>
        <w:t>Соглашения ТРИПС</w:t>
      </w:r>
      <w:r w:rsidRPr="00CF716B">
        <w:rPr>
          <w:rFonts w:eastAsia="Times New Roman"/>
          <w:szCs w:val="22"/>
          <w:lang w:val="ru-RU" w:eastAsia="en-US"/>
        </w:rPr>
        <w:t>.</w:t>
      </w:r>
    </w:p>
    <w:p w:rsidR="00E96033" w:rsidRPr="00CF716B" w:rsidRDefault="00E96033" w:rsidP="00693675">
      <w:pPr>
        <w:tabs>
          <w:tab w:val="left" w:pos="880"/>
        </w:tabs>
        <w:rPr>
          <w:rFonts w:eastAsia="Times New Roman"/>
          <w:szCs w:val="22"/>
          <w:lang w:val="ru-RU" w:eastAsia="en-US"/>
        </w:rPr>
      </w:pPr>
    </w:p>
    <w:p w:rsidR="00364D3B" w:rsidRPr="0011380F" w:rsidRDefault="00364D3B" w:rsidP="00CF716B">
      <w:pPr>
        <w:autoSpaceDE w:val="0"/>
        <w:autoSpaceDN w:val="0"/>
        <w:adjustRightInd w:val="0"/>
        <w:rPr>
          <w:lang w:val="ru-RU"/>
        </w:rPr>
      </w:pPr>
      <w:r w:rsidRPr="00CF716B">
        <w:rPr>
          <w:rFonts w:eastAsia="Times New Roman"/>
          <w:szCs w:val="22"/>
          <w:lang w:val="ru-RU" w:eastAsia="en-US"/>
        </w:rPr>
        <w:t>16.</w:t>
      </w:r>
      <w:r w:rsidR="00173154">
        <w:rPr>
          <w:rFonts w:eastAsia="Times New Roman"/>
          <w:szCs w:val="22"/>
          <w:lang w:val="ru-RU" w:eastAsia="en-US"/>
        </w:rPr>
        <w:t>03</w:t>
      </w:r>
      <w:r w:rsidR="00173154">
        <w:rPr>
          <w:rFonts w:eastAsia="Times New Roman"/>
          <w:szCs w:val="22"/>
          <w:lang w:val="ru-RU" w:eastAsia="en-US"/>
        </w:rPr>
        <w:tab/>
        <w:t xml:space="preserve">     </w:t>
      </w:r>
      <w:r w:rsidR="00CF716B">
        <w:rPr>
          <w:lang w:val="ru-RU"/>
        </w:rPr>
        <w:t>Делается</w:t>
      </w:r>
      <w:r w:rsidR="00CF716B" w:rsidRPr="00CF716B">
        <w:rPr>
          <w:lang w:val="ru-RU"/>
        </w:rPr>
        <w:t xml:space="preserve"> </w:t>
      </w:r>
      <w:r w:rsidR="00CF716B">
        <w:rPr>
          <w:lang w:val="ru-RU"/>
        </w:rPr>
        <w:t>также</w:t>
      </w:r>
      <w:r w:rsidR="00CF716B" w:rsidRPr="00CF716B">
        <w:rPr>
          <w:lang w:val="ru-RU"/>
        </w:rPr>
        <w:t xml:space="preserve"> </w:t>
      </w:r>
      <w:r w:rsidR="00CF716B">
        <w:rPr>
          <w:lang w:val="ru-RU"/>
        </w:rPr>
        <w:t>ссылка</w:t>
      </w:r>
      <w:r w:rsidR="00CF716B" w:rsidRPr="00CF716B">
        <w:rPr>
          <w:lang w:val="ru-RU"/>
        </w:rPr>
        <w:t xml:space="preserve"> </w:t>
      </w:r>
      <w:r w:rsidR="00CF716B">
        <w:rPr>
          <w:lang w:val="ru-RU"/>
        </w:rPr>
        <w:t>на</w:t>
      </w:r>
      <w:r w:rsidR="00CF716B" w:rsidRPr="00CF716B">
        <w:rPr>
          <w:lang w:val="ru-RU"/>
        </w:rPr>
        <w:t xml:space="preserve"> </w:t>
      </w:r>
      <w:r w:rsidR="00CF716B">
        <w:rPr>
          <w:lang w:val="ru-RU"/>
        </w:rPr>
        <w:t>статью</w:t>
      </w:r>
      <w:r w:rsidR="00CF716B" w:rsidRPr="00CF716B">
        <w:rPr>
          <w:lang w:val="ru-RU"/>
        </w:rPr>
        <w:t xml:space="preserve"> </w:t>
      </w:r>
      <w:r w:rsidRPr="00CF716B">
        <w:rPr>
          <w:lang w:val="ru-RU"/>
        </w:rPr>
        <w:t xml:space="preserve">24.1 </w:t>
      </w:r>
      <w:r w:rsidR="00CF716B">
        <w:rPr>
          <w:lang w:val="ru-RU"/>
        </w:rPr>
        <w:t>Соглашения</w:t>
      </w:r>
      <w:r w:rsidR="00CF716B" w:rsidRPr="00CF716B">
        <w:rPr>
          <w:lang w:val="ru-RU"/>
        </w:rPr>
        <w:t xml:space="preserve"> </w:t>
      </w:r>
      <w:r w:rsidR="00CF716B">
        <w:rPr>
          <w:lang w:val="ru-RU"/>
        </w:rPr>
        <w:t>ТРИПС</w:t>
      </w:r>
      <w:r w:rsidRPr="00CF716B">
        <w:rPr>
          <w:lang w:val="ru-RU"/>
        </w:rPr>
        <w:t xml:space="preserve">, </w:t>
      </w:r>
      <w:r w:rsidR="00CF716B">
        <w:rPr>
          <w:lang w:val="ru-RU"/>
        </w:rPr>
        <w:t>в</w:t>
      </w:r>
      <w:r w:rsidR="00CF716B" w:rsidRPr="00CF716B">
        <w:rPr>
          <w:lang w:val="ru-RU"/>
        </w:rPr>
        <w:t xml:space="preserve"> </w:t>
      </w:r>
      <w:r w:rsidR="00CF716B">
        <w:rPr>
          <w:lang w:val="ru-RU"/>
        </w:rPr>
        <w:t>которой</w:t>
      </w:r>
      <w:r w:rsidR="00CF716B" w:rsidRPr="00CF716B">
        <w:rPr>
          <w:lang w:val="ru-RU"/>
        </w:rPr>
        <w:t xml:space="preserve"> </w:t>
      </w:r>
      <w:r w:rsidR="00CF716B">
        <w:rPr>
          <w:lang w:val="ru-RU"/>
        </w:rPr>
        <w:t>предусмотрено</w:t>
      </w:r>
      <w:r w:rsidR="00CF716B" w:rsidRPr="00CF716B">
        <w:rPr>
          <w:lang w:val="ru-RU"/>
        </w:rPr>
        <w:t xml:space="preserve">, </w:t>
      </w:r>
      <w:r w:rsidR="00CF716B">
        <w:rPr>
          <w:lang w:val="ru-RU"/>
        </w:rPr>
        <w:t>что</w:t>
      </w:r>
      <w:r w:rsidR="00CF716B" w:rsidRPr="00CF716B">
        <w:rPr>
          <w:lang w:val="ru-RU"/>
        </w:rPr>
        <w:t xml:space="preserve"> </w:t>
      </w:r>
      <w:r w:rsidR="00CF716B">
        <w:rPr>
          <w:lang w:val="ru-RU"/>
        </w:rPr>
        <w:t>члены</w:t>
      </w:r>
      <w:r w:rsidR="00CF716B" w:rsidRPr="00CF716B">
        <w:rPr>
          <w:lang w:val="ru-RU"/>
        </w:rPr>
        <w:t xml:space="preserve"> </w:t>
      </w:r>
      <w:r w:rsidR="00CF716B">
        <w:rPr>
          <w:lang w:val="ru-RU"/>
        </w:rPr>
        <w:t>ВТО</w:t>
      </w:r>
      <w:r w:rsidRPr="00CF716B">
        <w:rPr>
          <w:lang w:val="ru-RU"/>
        </w:rPr>
        <w:t xml:space="preserve"> </w:t>
      </w:r>
      <w:r w:rsidR="00CF716B" w:rsidRPr="00CF716B">
        <w:rPr>
          <w:color w:val="000000"/>
          <w:szCs w:val="22"/>
          <w:lang w:val="ru-RU"/>
        </w:rPr>
        <w:t>договариваются вступить в переговоры с целью усиления охраны отдельных географических указаний в соответствии со статьей 23</w:t>
      </w:r>
      <w:r w:rsidR="00CF716B">
        <w:rPr>
          <w:color w:val="000000"/>
          <w:szCs w:val="22"/>
          <w:lang w:val="ru-RU"/>
        </w:rPr>
        <w:t xml:space="preserve"> и что касающиеся исключений положения статьи </w:t>
      </w:r>
      <w:r w:rsidRPr="00CF716B">
        <w:rPr>
          <w:lang w:val="ru-RU"/>
        </w:rPr>
        <w:t xml:space="preserve">24.4 </w:t>
      </w:r>
      <w:r w:rsidR="00CF716B">
        <w:rPr>
          <w:lang w:val="ru-RU"/>
        </w:rPr>
        <w:t>-</w:t>
      </w:r>
      <w:r w:rsidRPr="00CF716B">
        <w:rPr>
          <w:lang w:val="ru-RU"/>
        </w:rPr>
        <w:t xml:space="preserve"> 24.8 </w:t>
      </w:r>
      <w:r w:rsidR="00CF716B" w:rsidRPr="0011380F">
        <w:rPr>
          <w:color w:val="000000"/>
          <w:szCs w:val="22"/>
          <w:lang w:val="ru-RU"/>
        </w:rPr>
        <w:t>не должны использоваться членом</w:t>
      </w:r>
      <w:r w:rsidR="0011380F">
        <w:rPr>
          <w:color w:val="000000"/>
          <w:szCs w:val="22"/>
          <w:lang w:val="ru-RU"/>
        </w:rPr>
        <w:t xml:space="preserve"> ВТО</w:t>
      </w:r>
      <w:r w:rsidR="00CF716B" w:rsidRPr="0011380F">
        <w:rPr>
          <w:color w:val="000000"/>
          <w:szCs w:val="22"/>
          <w:lang w:val="ru-RU"/>
        </w:rPr>
        <w:t xml:space="preserve"> для отказа в проведении переговоров или заключении двусторонних или многосторонних соглашений</w:t>
      </w:r>
      <w:r w:rsidRPr="00CF716B">
        <w:rPr>
          <w:lang w:val="ru-RU"/>
        </w:rPr>
        <w:t>.</w:t>
      </w:r>
      <w:r w:rsidR="009B0AE9" w:rsidRPr="00CF716B">
        <w:rPr>
          <w:lang w:val="ru-RU"/>
        </w:rPr>
        <w:t xml:space="preserve"> </w:t>
      </w:r>
      <w:r w:rsidRPr="00CF716B">
        <w:rPr>
          <w:lang w:val="ru-RU"/>
        </w:rPr>
        <w:t xml:space="preserve"> </w:t>
      </w:r>
      <w:r w:rsidR="0011380F" w:rsidRPr="0011380F">
        <w:rPr>
          <w:color w:val="000000"/>
          <w:szCs w:val="22"/>
          <w:lang w:val="ru-RU"/>
        </w:rPr>
        <w:t xml:space="preserve">В рамках таких переговоров члены </w:t>
      </w:r>
      <w:r w:rsidR="0011380F">
        <w:rPr>
          <w:color w:val="000000"/>
          <w:szCs w:val="22"/>
          <w:lang w:val="ru-RU"/>
        </w:rPr>
        <w:t xml:space="preserve">ВТО </w:t>
      </w:r>
      <w:r w:rsidR="0011380F" w:rsidRPr="0011380F">
        <w:rPr>
          <w:color w:val="000000"/>
          <w:szCs w:val="22"/>
          <w:lang w:val="ru-RU"/>
        </w:rPr>
        <w:t>должны быть готовы рассмотреть вопрос о постоянном применении этих положений к отдельным географическим указаниям, использование которых было предметом таких переговоров</w:t>
      </w:r>
      <w:r w:rsidRPr="0011380F">
        <w:rPr>
          <w:lang w:val="ru-RU"/>
        </w:rPr>
        <w:t xml:space="preserve">.  </w:t>
      </w:r>
    </w:p>
    <w:p w:rsidR="00231266" w:rsidRPr="0011380F" w:rsidRDefault="00231266" w:rsidP="00693675">
      <w:pPr>
        <w:tabs>
          <w:tab w:val="left" w:pos="880"/>
        </w:tabs>
        <w:rPr>
          <w:lang w:val="ru-RU"/>
        </w:rPr>
      </w:pPr>
    </w:p>
    <w:p w:rsidR="00364D3B" w:rsidRPr="00360A1E" w:rsidRDefault="0043098B" w:rsidP="0012200B">
      <w:pPr>
        <w:pStyle w:val="Heading1"/>
        <w:rPr>
          <w:lang w:val="ru-RU"/>
        </w:rPr>
      </w:pPr>
      <w:r>
        <w:rPr>
          <w:lang w:val="ru-RU"/>
        </w:rPr>
        <w:t>Комментарии</w:t>
      </w:r>
      <w:r w:rsidRPr="00360A1E">
        <w:rPr>
          <w:lang w:val="ru-RU"/>
        </w:rPr>
        <w:t xml:space="preserve"> </w:t>
      </w:r>
      <w:r>
        <w:rPr>
          <w:lang w:val="ru-RU"/>
        </w:rPr>
        <w:t>к</w:t>
      </w:r>
      <w:r w:rsidRPr="00360A1E">
        <w:rPr>
          <w:lang w:val="ru-RU"/>
        </w:rPr>
        <w:t xml:space="preserve"> </w:t>
      </w:r>
      <w:r>
        <w:rPr>
          <w:lang w:val="ru-RU"/>
        </w:rPr>
        <w:t>статье</w:t>
      </w:r>
      <w:r w:rsidRPr="00360A1E">
        <w:rPr>
          <w:lang w:val="ru-RU"/>
        </w:rPr>
        <w:t xml:space="preserve"> </w:t>
      </w:r>
      <w:r w:rsidR="00364D3B" w:rsidRPr="00360A1E">
        <w:rPr>
          <w:lang w:val="ru-RU"/>
        </w:rPr>
        <w:t xml:space="preserve">17:  </w:t>
      </w:r>
      <w:r w:rsidR="00D43B83">
        <w:rPr>
          <w:lang w:val="ru-RU"/>
        </w:rPr>
        <w:t>Преждепользование</w:t>
      </w:r>
    </w:p>
    <w:p w:rsidR="00364D3B" w:rsidRPr="00360A1E" w:rsidRDefault="00364D3B" w:rsidP="00364D3B">
      <w:pPr>
        <w:tabs>
          <w:tab w:val="num" w:pos="0"/>
          <w:tab w:val="left" w:pos="660"/>
        </w:tabs>
        <w:rPr>
          <w:lang w:val="ru-RU"/>
        </w:rPr>
      </w:pPr>
    </w:p>
    <w:p w:rsidR="00F93812" w:rsidRPr="00FE3FF8" w:rsidRDefault="00364D3B" w:rsidP="00055AA9">
      <w:pPr>
        <w:tabs>
          <w:tab w:val="left" w:pos="880"/>
        </w:tabs>
        <w:rPr>
          <w:lang w:val="ru-RU"/>
        </w:rPr>
      </w:pPr>
      <w:r w:rsidRPr="00173154">
        <w:rPr>
          <w:lang w:val="ru-RU"/>
        </w:rPr>
        <w:t>17.01</w:t>
      </w:r>
      <w:r w:rsidR="00693675" w:rsidRPr="00173154">
        <w:rPr>
          <w:lang w:val="ru-RU"/>
        </w:rPr>
        <w:tab/>
      </w:r>
      <w:r w:rsidR="00173154">
        <w:rPr>
          <w:lang w:val="ru-RU"/>
        </w:rPr>
        <w:t>В</w:t>
      </w:r>
      <w:r w:rsidR="00173154" w:rsidRPr="00173154">
        <w:rPr>
          <w:lang w:val="ru-RU"/>
        </w:rPr>
        <w:t xml:space="preserve"> </w:t>
      </w:r>
      <w:r w:rsidR="00173154">
        <w:rPr>
          <w:lang w:val="ru-RU"/>
        </w:rPr>
        <w:t>статье</w:t>
      </w:r>
      <w:r w:rsidRPr="00173154">
        <w:rPr>
          <w:lang w:val="ru-RU"/>
        </w:rPr>
        <w:t xml:space="preserve"> </w:t>
      </w:r>
      <w:r w:rsidR="000F7746" w:rsidRPr="00173154">
        <w:rPr>
          <w:lang w:val="ru-RU"/>
        </w:rPr>
        <w:t>17</w:t>
      </w:r>
      <w:r w:rsidR="00E51526" w:rsidRPr="00173154">
        <w:rPr>
          <w:lang w:val="ru-RU"/>
        </w:rPr>
        <w:t>(1)</w:t>
      </w:r>
      <w:r w:rsidRPr="00173154">
        <w:rPr>
          <w:lang w:val="ru-RU"/>
        </w:rPr>
        <w:t xml:space="preserve"> </w:t>
      </w:r>
      <w:r w:rsidR="00173154">
        <w:rPr>
          <w:lang w:val="ru-RU"/>
        </w:rPr>
        <w:t>проекта</w:t>
      </w:r>
      <w:r w:rsidR="00173154" w:rsidRPr="00173154">
        <w:rPr>
          <w:lang w:val="ru-RU"/>
        </w:rPr>
        <w:t xml:space="preserve"> </w:t>
      </w:r>
      <w:r w:rsidR="00173154">
        <w:rPr>
          <w:lang w:val="ru-RU"/>
        </w:rPr>
        <w:t>пересмотренного</w:t>
      </w:r>
      <w:r w:rsidR="00173154" w:rsidRPr="00173154">
        <w:rPr>
          <w:lang w:val="ru-RU"/>
        </w:rPr>
        <w:t xml:space="preserve"> </w:t>
      </w:r>
      <w:r w:rsidR="00173154">
        <w:rPr>
          <w:lang w:val="ru-RU"/>
        </w:rPr>
        <w:t>Лиссабонского</w:t>
      </w:r>
      <w:r w:rsidR="00173154" w:rsidRPr="00173154">
        <w:rPr>
          <w:lang w:val="ru-RU"/>
        </w:rPr>
        <w:t xml:space="preserve"> </w:t>
      </w:r>
      <w:r w:rsidR="00173154">
        <w:rPr>
          <w:lang w:val="ru-RU"/>
        </w:rPr>
        <w:t>соглашения</w:t>
      </w:r>
      <w:r w:rsidR="00173154" w:rsidRPr="00173154">
        <w:rPr>
          <w:lang w:val="ru-RU"/>
        </w:rPr>
        <w:t xml:space="preserve"> </w:t>
      </w:r>
      <w:r w:rsidR="00173154">
        <w:rPr>
          <w:lang w:val="ru-RU"/>
        </w:rPr>
        <w:t>разъясняется</w:t>
      </w:r>
      <w:r w:rsidR="00173154" w:rsidRPr="00173154">
        <w:rPr>
          <w:lang w:val="ru-RU"/>
        </w:rPr>
        <w:t xml:space="preserve">, </w:t>
      </w:r>
      <w:r w:rsidR="00173154">
        <w:rPr>
          <w:lang w:val="ru-RU"/>
        </w:rPr>
        <w:t>что</w:t>
      </w:r>
      <w:r w:rsidR="00173154" w:rsidRPr="00173154">
        <w:rPr>
          <w:lang w:val="ru-RU"/>
        </w:rPr>
        <w:t xml:space="preserve"> </w:t>
      </w:r>
      <w:r w:rsidR="00173154">
        <w:rPr>
          <w:lang w:val="ru-RU"/>
        </w:rPr>
        <w:t>положения</w:t>
      </w:r>
      <w:r w:rsidR="00173154" w:rsidRPr="00173154">
        <w:rPr>
          <w:lang w:val="ru-RU"/>
        </w:rPr>
        <w:t xml:space="preserve"> </w:t>
      </w:r>
      <w:r w:rsidR="00173154">
        <w:rPr>
          <w:lang w:val="ru-RU"/>
        </w:rPr>
        <w:t>статьи</w:t>
      </w:r>
      <w:r w:rsidRPr="00173154">
        <w:rPr>
          <w:lang w:val="ru-RU"/>
        </w:rPr>
        <w:t xml:space="preserve"> </w:t>
      </w:r>
      <w:r w:rsidR="00E51526" w:rsidRPr="00173154">
        <w:rPr>
          <w:lang w:val="ru-RU"/>
        </w:rPr>
        <w:t xml:space="preserve">5(6) </w:t>
      </w:r>
      <w:r w:rsidR="00173154">
        <w:rPr>
          <w:lang w:val="ru-RU"/>
        </w:rPr>
        <w:t>нынешнего</w:t>
      </w:r>
      <w:r w:rsidR="00173154" w:rsidRPr="00173154">
        <w:rPr>
          <w:lang w:val="ru-RU"/>
        </w:rPr>
        <w:t xml:space="preserve"> </w:t>
      </w:r>
      <w:r w:rsidR="00173154">
        <w:rPr>
          <w:lang w:val="ru-RU"/>
        </w:rPr>
        <w:t>Лиссабонского</w:t>
      </w:r>
      <w:r w:rsidR="00173154" w:rsidRPr="00173154">
        <w:rPr>
          <w:lang w:val="ru-RU"/>
        </w:rPr>
        <w:t xml:space="preserve"> </w:t>
      </w:r>
      <w:r w:rsidR="00173154">
        <w:rPr>
          <w:lang w:val="ru-RU"/>
        </w:rPr>
        <w:t>соглашения</w:t>
      </w:r>
      <w:r w:rsidR="00173154" w:rsidRPr="00173154">
        <w:rPr>
          <w:lang w:val="ru-RU"/>
        </w:rPr>
        <w:t xml:space="preserve"> </w:t>
      </w:r>
      <w:r w:rsidR="00173154">
        <w:rPr>
          <w:lang w:val="ru-RU"/>
        </w:rPr>
        <w:t>не</w:t>
      </w:r>
      <w:r w:rsidR="00173154" w:rsidRPr="00173154">
        <w:rPr>
          <w:lang w:val="ru-RU"/>
        </w:rPr>
        <w:t xml:space="preserve"> </w:t>
      </w:r>
      <w:r w:rsidR="00173154">
        <w:rPr>
          <w:lang w:val="ru-RU"/>
        </w:rPr>
        <w:t>будут</w:t>
      </w:r>
      <w:r w:rsidR="00173154" w:rsidRPr="00173154">
        <w:rPr>
          <w:lang w:val="ru-RU"/>
        </w:rPr>
        <w:t xml:space="preserve"> </w:t>
      </w:r>
      <w:r w:rsidR="00173154">
        <w:rPr>
          <w:lang w:val="ru-RU"/>
        </w:rPr>
        <w:t>применяться</w:t>
      </w:r>
      <w:r w:rsidR="00173154" w:rsidRPr="00173154">
        <w:rPr>
          <w:lang w:val="ru-RU"/>
        </w:rPr>
        <w:t xml:space="preserve"> </w:t>
      </w:r>
      <w:r w:rsidR="00173154">
        <w:rPr>
          <w:lang w:val="ru-RU"/>
        </w:rPr>
        <w:t>в</w:t>
      </w:r>
      <w:r w:rsidR="00173154" w:rsidRPr="00173154">
        <w:rPr>
          <w:lang w:val="ru-RU"/>
        </w:rPr>
        <w:t xml:space="preserve"> </w:t>
      </w:r>
      <w:r w:rsidR="00173154">
        <w:rPr>
          <w:lang w:val="ru-RU"/>
        </w:rPr>
        <w:t xml:space="preserve">отношении использования в соответствии с любыми из прав, </w:t>
      </w:r>
      <w:r w:rsidR="00173154">
        <w:rPr>
          <w:lang w:val="ru-RU"/>
        </w:rPr>
        <w:lastRenderedPageBreak/>
        <w:t>гарантируемых согласно статье</w:t>
      </w:r>
      <w:r w:rsidR="00E51526" w:rsidRPr="00173154">
        <w:rPr>
          <w:lang w:val="ru-RU"/>
        </w:rPr>
        <w:t xml:space="preserve"> 13.  </w:t>
      </w:r>
      <w:r w:rsidR="00173154">
        <w:rPr>
          <w:lang w:val="ru-RU"/>
        </w:rPr>
        <w:t>Не</w:t>
      </w:r>
      <w:r w:rsidR="00173154" w:rsidRPr="00173154">
        <w:rPr>
          <w:lang w:val="ru-RU"/>
        </w:rPr>
        <w:t xml:space="preserve"> </w:t>
      </w:r>
      <w:r w:rsidR="00173154">
        <w:rPr>
          <w:lang w:val="ru-RU"/>
        </w:rPr>
        <w:t>будет</w:t>
      </w:r>
      <w:r w:rsidR="00173154" w:rsidRPr="00173154">
        <w:rPr>
          <w:lang w:val="ru-RU"/>
        </w:rPr>
        <w:t xml:space="preserve"> </w:t>
      </w:r>
      <w:r w:rsidR="00173154">
        <w:rPr>
          <w:lang w:val="ru-RU"/>
        </w:rPr>
        <w:t>статья</w:t>
      </w:r>
      <w:r w:rsidR="00F93812" w:rsidRPr="00173154">
        <w:rPr>
          <w:lang w:val="ru-RU"/>
        </w:rPr>
        <w:t xml:space="preserve"> 17(1) </w:t>
      </w:r>
      <w:r w:rsidR="00173154">
        <w:rPr>
          <w:lang w:val="ru-RU"/>
        </w:rPr>
        <w:t>и</w:t>
      </w:r>
      <w:r w:rsidR="00173154" w:rsidRPr="00173154">
        <w:rPr>
          <w:lang w:val="ru-RU"/>
        </w:rPr>
        <w:t xml:space="preserve"> </w:t>
      </w:r>
      <w:r w:rsidR="00173154">
        <w:rPr>
          <w:lang w:val="ru-RU"/>
        </w:rPr>
        <w:t>ущемлять</w:t>
      </w:r>
      <w:r w:rsidR="00173154" w:rsidRPr="00173154">
        <w:rPr>
          <w:lang w:val="ru-RU"/>
        </w:rPr>
        <w:t xml:space="preserve"> </w:t>
      </w:r>
      <w:r w:rsidR="00173154">
        <w:rPr>
          <w:lang w:val="ru-RU"/>
        </w:rPr>
        <w:t>право</w:t>
      </w:r>
      <w:r w:rsidR="00173154" w:rsidRPr="00173154">
        <w:rPr>
          <w:lang w:val="ru-RU"/>
        </w:rPr>
        <w:t xml:space="preserve"> </w:t>
      </w:r>
      <w:r w:rsidR="00173154">
        <w:rPr>
          <w:lang w:val="ru-RU"/>
        </w:rPr>
        <w:t>Договаривающейся</w:t>
      </w:r>
      <w:r w:rsidR="00173154" w:rsidRPr="00173154">
        <w:rPr>
          <w:lang w:val="ru-RU"/>
        </w:rPr>
        <w:t xml:space="preserve"> </w:t>
      </w:r>
      <w:r w:rsidR="00173154">
        <w:rPr>
          <w:lang w:val="ru-RU"/>
        </w:rPr>
        <w:t>стороны</w:t>
      </w:r>
      <w:r w:rsidR="00173154" w:rsidRPr="00173154">
        <w:rPr>
          <w:lang w:val="ru-RU"/>
        </w:rPr>
        <w:t xml:space="preserve"> </w:t>
      </w:r>
      <w:r w:rsidR="00173154">
        <w:rPr>
          <w:lang w:val="ru-RU"/>
        </w:rPr>
        <w:t>на</w:t>
      </w:r>
      <w:r w:rsidR="00173154" w:rsidRPr="00173154">
        <w:rPr>
          <w:lang w:val="ru-RU"/>
        </w:rPr>
        <w:t xml:space="preserve"> </w:t>
      </w:r>
      <w:r w:rsidR="00173154">
        <w:rPr>
          <w:lang w:val="ru-RU"/>
        </w:rPr>
        <w:t>применение</w:t>
      </w:r>
      <w:r w:rsidR="00173154" w:rsidRPr="00173154">
        <w:rPr>
          <w:lang w:val="ru-RU"/>
        </w:rPr>
        <w:t xml:space="preserve"> </w:t>
      </w:r>
      <w:r w:rsidR="00173154">
        <w:rPr>
          <w:lang w:val="ru-RU"/>
        </w:rPr>
        <w:t>исключения, указанного в сноске к статье</w:t>
      </w:r>
      <w:r w:rsidR="00DD2F93">
        <w:t> </w:t>
      </w:r>
      <w:r w:rsidR="00F93812" w:rsidRPr="00173154">
        <w:rPr>
          <w:lang w:val="ru-RU"/>
        </w:rPr>
        <w:t>11(1)(</w:t>
      </w:r>
      <w:r w:rsidR="00F93812">
        <w:t>a</w:t>
      </w:r>
      <w:r w:rsidR="00F93812" w:rsidRPr="00173154">
        <w:rPr>
          <w:lang w:val="ru-RU"/>
        </w:rPr>
        <w:t>)</w:t>
      </w:r>
      <w:r w:rsidRPr="00173154">
        <w:rPr>
          <w:lang w:val="ru-RU"/>
        </w:rPr>
        <w:t xml:space="preserve">.  </w:t>
      </w:r>
      <w:r w:rsidR="00FE3FF8">
        <w:rPr>
          <w:lang w:val="ru-RU"/>
        </w:rPr>
        <w:t>В</w:t>
      </w:r>
      <w:r w:rsidR="00FE3FF8" w:rsidRPr="00FE3FF8">
        <w:rPr>
          <w:lang w:val="ru-RU"/>
        </w:rPr>
        <w:t xml:space="preserve"> </w:t>
      </w:r>
      <w:r w:rsidR="00FE3FF8">
        <w:rPr>
          <w:lang w:val="ru-RU"/>
        </w:rPr>
        <w:t>сноске</w:t>
      </w:r>
      <w:r w:rsidR="00FE3FF8" w:rsidRPr="00FE3FF8">
        <w:rPr>
          <w:lang w:val="ru-RU"/>
        </w:rPr>
        <w:t xml:space="preserve"> </w:t>
      </w:r>
      <w:r w:rsidR="00FE3FF8">
        <w:rPr>
          <w:lang w:val="ru-RU"/>
        </w:rPr>
        <w:t>к</w:t>
      </w:r>
      <w:r w:rsidR="00FE3FF8" w:rsidRPr="00FE3FF8">
        <w:rPr>
          <w:lang w:val="ru-RU"/>
        </w:rPr>
        <w:t xml:space="preserve"> </w:t>
      </w:r>
      <w:r w:rsidR="00FE3FF8">
        <w:rPr>
          <w:lang w:val="ru-RU"/>
        </w:rPr>
        <w:t>статье</w:t>
      </w:r>
      <w:r w:rsidR="0047795B">
        <w:t> </w:t>
      </w:r>
      <w:r w:rsidR="007D3210" w:rsidRPr="00FE3FF8">
        <w:rPr>
          <w:lang w:val="ru-RU"/>
        </w:rPr>
        <w:t>12</w:t>
      </w:r>
      <w:r w:rsidR="004F7594" w:rsidRPr="00FE3FF8">
        <w:rPr>
          <w:lang w:val="ru-RU"/>
        </w:rPr>
        <w:t xml:space="preserve"> </w:t>
      </w:r>
      <w:r w:rsidR="00FE3FF8">
        <w:rPr>
          <w:lang w:val="ru-RU"/>
        </w:rPr>
        <w:t>определяется,</w:t>
      </w:r>
      <w:r w:rsidR="00FE3FF8" w:rsidRPr="00FE3FF8">
        <w:rPr>
          <w:lang w:val="ru-RU"/>
        </w:rPr>
        <w:t xml:space="preserve"> </w:t>
      </w:r>
      <w:r w:rsidR="00FE3FF8">
        <w:rPr>
          <w:lang w:val="ru-RU"/>
        </w:rPr>
        <w:t>что</w:t>
      </w:r>
      <w:r w:rsidR="00FE3FF8" w:rsidRPr="00FE3FF8">
        <w:rPr>
          <w:lang w:val="ru-RU"/>
        </w:rPr>
        <w:t xml:space="preserve"> </w:t>
      </w:r>
      <w:r w:rsidR="00FE3FF8">
        <w:rPr>
          <w:lang w:val="ru-RU"/>
        </w:rPr>
        <w:t>именно</w:t>
      </w:r>
      <w:r w:rsidR="00FE3FF8" w:rsidRPr="00FE3FF8">
        <w:rPr>
          <w:lang w:val="ru-RU"/>
        </w:rPr>
        <w:t xml:space="preserve"> </w:t>
      </w:r>
      <w:r w:rsidR="00FE3FF8">
        <w:rPr>
          <w:lang w:val="ru-RU"/>
        </w:rPr>
        <w:t>должно</w:t>
      </w:r>
      <w:r w:rsidR="00FE3FF8" w:rsidRPr="00FE3FF8">
        <w:rPr>
          <w:lang w:val="ru-RU"/>
        </w:rPr>
        <w:t xml:space="preserve"> </w:t>
      </w:r>
      <w:r w:rsidR="00FE3FF8">
        <w:rPr>
          <w:lang w:val="ru-RU"/>
        </w:rPr>
        <w:t>рассматриваться</w:t>
      </w:r>
      <w:r w:rsidR="00FE3FF8" w:rsidRPr="00FE3FF8">
        <w:rPr>
          <w:lang w:val="ru-RU"/>
        </w:rPr>
        <w:t xml:space="preserve"> </w:t>
      </w:r>
      <w:r w:rsidR="00FE3FF8">
        <w:rPr>
          <w:lang w:val="ru-RU"/>
        </w:rPr>
        <w:t>как</w:t>
      </w:r>
      <w:r w:rsidR="004F7594" w:rsidRPr="00FE3FF8">
        <w:rPr>
          <w:lang w:val="ru-RU"/>
        </w:rPr>
        <w:t xml:space="preserve"> </w:t>
      </w:r>
      <w:r w:rsidR="00FE3FF8">
        <w:rPr>
          <w:lang w:val="ru-RU"/>
        </w:rPr>
        <w:t>«родовое наименование или указание»</w:t>
      </w:r>
      <w:r w:rsidR="004F7594" w:rsidRPr="00FE3FF8">
        <w:rPr>
          <w:lang w:val="ru-RU"/>
        </w:rPr>
        <w:t>.</w:t>
      </w:r>
      <w:r w:rsidR="00B76E15" w:rsidRPr="00FE3FF8">
        <w:rPr>
          <w:lang w:val="ru-RU"/>
        </w:rPr>
        <w:t xml:space="preserve">  </w:t>
      </w:r>
    </w:p>
    <w:p w:rsidR="00F93812" w:rsidRPr="00FE3FF8" w:rsidRDefault="00F93812" w:rsidP="00055AA9">
      <w:pPr>
        <w:tabs>
          <w:tab w:val="left" w:pos="880"/>
        </w:tabs>
        <w:rPr>
          <w:lang w:val="ru-RU"/>
        </w:rPr>
      </w:pPr>
    </w:p>
    <w:p w:rsidR="00364D3B" w:rsidRPr="00EA158F" w:rsidRDefault="00F93812" w:rsidP="00FE3FF8">
      <w:pPr>
        <w:autoSpaceDE w:val="0"/>
        <w:autoSpaceDN w:val="0"/>
        <w:adjustRightInd w:val="0"/>
        <w:rPr>
          <w:lang w:val="ru-RU"/>
        </w:rPr>
      </w:pPr>
      <w:r w:rsidRPr="00FE3FF8">
        <w:rPr>
          <w:lang w:val="ru-RU"/>
        </w:rPr>
        <w:t>17.02</w:t>
      </w:r>
      <w:r w:rsidRPr="00FE3FF8">
        <w:rPr>
          <w:lang w:val="ru-RU"/>
        </w:rPr>
        <w:tab/>
      </w:r>
      <w:r w:rsidR="00FE3FF8">
        <w:rPr>
          <w:lang w:val="ru-RU"/>
        </w:rPr>
        <w:tab/>
        <w:t>В</w:t>
      </w:r>
      <w:r w:rsidR="00FE3FF8" w:rsidRPr="00FE3FF8">
        <w:rPr>
          <w:lang w:val="ru-RU"/>
        </w:rPr>
        <w:t xml:space="preserve"> </w:t>
      </w:r>
      <w:r w:rsidR="00FE3FF8">
        <w:rPr>
          <w:lang w:val="ru-RU"/>
        </w:rPr>
        <w:t>соответствии</w:t>
      </w:r>
      <w:r w:rsidR="00FE3FF8" w:rsidRPr="00FE3FF8">
        <w:rPr>
          <w:lang w:val="ru-RU"/>
        </w:rPr>
        <w:t xml:space="preserve"> </w:t>
      </w:r>
      <w:r w:rsidR="00FE3FF8">
        <w:rPr>
          <w:lang w:val="ru-RU"/>
        </w:rPr>
        <w:t>со</w:t>
      </w:r>
      <w:r w:rsidR="00FE3FF8" w:rsidRPr="00FE3FF8">
        <w:rPr>
          <w:lang w:val="ru-RU"/>
        </w:rPr>
        <w:t xml:space="preserve"> </w:t>
      </w:r>
      <w:r w:rsidR="00FE3FF8">
        <w:rPr>
          <w:lang w:val="ru-RU"/>
        </w:rPr>
        <w:t>статьей</w:t>
      </w:r>
      <w:r w:rsidR="00E51526" w:rsidRPr="00FE3FF8">
        <w:rPr>
          <w:lang w:val="ru-RU"/>
        </w:rPr>
        <w:t xml:space="preserve"> 24.4 </w:t>
      </w:r>
      <w:r w:rsidR="00FE3FF8">
        <w:rPr>
          <w:lang w:val="ru-RU"/>
        </w:rPr>
        <w:t>Соглашения</w:t>
      </w:r>
      <w:r w:rsidR="00FE3FF8" w:rsidRPr="00FE3FF8">
        <w:rPr>
          <w:lang w:val="ru-RU"/>
        </w:rPr>
        <w:t xml:space="preserve"> </w:t>
      </w:r>
      <w:r w:rsidR="00FE3FF8">
        <w:rPr>
          <w:lang w:val="ru-RU"/>
        </w:rPr>
        <w:t>ТРИПС</w:t>
      </w:r>
      <w:r w:rsidR="00E51526" w:rsidRPr="00FE3FF8">
        <w:rPr>
          <w:lang w:val="ru-RU"/>
        </w:rPr>
        <w:t xml:space="preserve"> </w:t>
      </w:r>
      <w:r w:rsidR="00FE3FF8">
        <w:rPr>
          <w:lang w:val="ru-RU"/>
        </w:rPr>
        <w:t>от</w:t>
      </w:r>
      <w:r w:rsidR="00FE3FF8" w:rsidRPr="00FE3FF8">
        <w:rPr>
          <w:lang w:val="ru-RU"/>
        </w:rPr>
        <w:t xml:space="preserve"> </w:t>
      </w:r>
      <w:r w:rsidR="00FE3FF8">
        <w:rPr>
          <w:lang w:val="ru-RU"/>
        </w:rPr>
        <w:t>членов</w:t>
      </w:r>
      <w:r w:rsidR="00FE3FF8" w:rsidRPr="00FE3FF8">
        <w:rPr>
          <w:lang w:val="ru-RU"/>
        </w:rPr>
        <w:t xml:space="preserve"> </w:t>
      </w:r>
      <w:r w:rsidR="00FE3FF8">
        <w:rPr>
          <w:lang w:val="ru-RU"/>
        </w:rPr>
        <w:t>ВТО</w:t>
      </w:r>
      <w:r w:rsidR="00FE3FF8" w:rsidRPr="00FE3FF8">
        <w:rPr>
          <w:lang w:val="ru-RU"/>
        </w:rPr>
        <w:t xml:space="preserve"> </w:t>
      </w:r>
      <w:r w:rsidR="00FE3FF8">
        <w:rPr>
          <w:lang w:val="ru-RU"/>
        </w:rPr>
        <w:t>не</w:t>
      </w:r>
      <w:r w:rsidR="00FE3FF8" w:rsidRPr="00FE3FF8">
        <w:rPr>
          <w:lang w:val="ru-RU"/>
        </w:rPr>
        <w:t xml:space="preserve"> </w:t>
      </w:r>
      <w:r w:rsidR="00FE3FF8">
        <w:rPr>
          <w:lang w:val="ru-RU"/>
        </w:rPr>
        <w:t>требуется</w:t>
      </w:r>
      <w:r w:rsidR="00E51526" w:rsidRPr="00FE3FF8">
        <w:rPr>
          <w:lang w:val="ru-RU"/>
        </w:rPr>
        <w:t xml:space="preserve"> </w:t>
      </w:r>
      <w:r w:rsidR="00FE3FF8" w:rsidRPr="00FE3FF8">
        <w:rPr>
          <w:color w:val="000000"/>
          <w:szCs w:val="22"/>
          <w:lang w:val="ru-RU"/>
        </w:rPr>
        <w:t>препятствовать продолжающемуся и сходному использованию географического указания другого члена</w:t>
      </w:r>
      <w:r w:rsidR="00FE3FF8">
        <w:rPr>
          <w:color w:val="000000"/>
          <w:szCs w:val="22"/>
          <w:lang w:val="ru-RU"/>
        </w:rPr>
        <w:t xml:space="preserve"> ВТО</w:t>
      </w:r>
      <w:r w:rsidR="00FE3FF8" w:rsidRPr="00FE3FF8">
        <w:rPr>
          <w:color w:val="000000"/>
          <w:szCs w:val="22"/>
          <w:lang w:val="ru-RU"/>
        </w:rPr>
        <w:t>, идентифицирующего вина или крепкие спиртные напитки, в отношении товаров или услуг кем-либо из его граждан или лиц, проживающих на его территории, которые использовали на территории этого члена</w:t>
      </w:r>
      <w:r w:rsidR="00FE3FF8">
        <w:rPr>
          <w:color w:val="000000"/>
          <w:szCs w:val="22"/>
          <w:lang w:val="ru-RU"/>
        </w:rPr>
        <w:t xml:space="preserve"> ВТО</w:t>
      </w:r>
      <w:r w:rsidR="00FE3FF8" w:rsidRPr="00FE3FF8">
        <w:rPr>
          <w:color w:val="000000"/>
          <w:szCs w:val="22"/>
          <w:lang w:val="ru-RU"/>
        </w:rPr>
        <w:t xml:space="preserve"> такое географическое указание постоянно в отношении таких же или связанных с ними товаров или услуг либо (а) в течение, по меньшей мере, 10 лет, предшествующих 15 апреля 1994 г., либо (</w:t>
      </w:r>
      <w:r w:rsidR="00FE3FF8" w:rsidRPr="00FE3FF8">
        <w:rPr>
          <w:color w:val="000000"/>
          <w:szCs w:val="22"/>
        </w:rPr>
        <w:t>b</w:t>
      </w:r>
      <w:r w:rsidR="00FE3FF8" w:rsidRPr="00FE3FF8">
        <w:rPr>
          <w:color w:val="000000"/>
          <w:szCs w:val="22"/>
          <w:lang w:val="ru-RU"/>
        </w:rPr>
        <w:t>) добросовестно до упомянутой даты</w:t>
      </w:r>
      <w:r w:rsidR="00E51526" w:rsidRPr="00FE3FF8">
        <w:rPr>
          <w:lang w:val="ru-RU"/>
        </w:rPr>
        <w:t>.</w:t>
      </w:r>
      <w:r w:rsidR="00755CC0" w:rsidRPr="00FE3FF8">
        <w:rPr>
          <w:lang w:val="ru-RU"/>
        </w:rPr>
        <w:t xml:space="preserve">  </w:t>
      </w:r>
      <w:r w:rsidR="00FE3FF8">
        <w:rPr>
          <w:lang w:val="ru-RU"/>
        </w:rPr>
        <w:t>В</w:t>
      </w:r>
      <w:r w:rsidR="00FE3FF8" w:rsidRPr="00FE3FF8">
        <w:rPr>
          <w:lang w:val="ru-RU"/>
        </w:rPr>
        <w:t xml:space="preserve"> </w:t>
      </w:r>
      <w:r w:rsidR="00FE3FF8">
        <w:rPr>
          <w:lang w:val="ru-RU"/>
        </w:rPr>
        <w:t>соответствии</w:t>
      </w:r>
      <w:r w:rsidR="00FE3FF8" w:rsidRPr="00FE3FF8">
        <w:rPr>
          <w:lang w:val="ru-RU"/>
        </w:rPr>
        <w:t xml:space="preserve"> </w:t>
      </w:r>
      <w:r w:rsidR="00FE3FF8">
        <w:rPr>
          <w:lang w:val="ru-RU"/>
        </w:rPr>
        <w:t>с</w:t>
      </w:r>
      <w:r w:rsidR="00FE3FF8" w:rsidRPr="00FE3FF8">
        <w:rPr>
          <w:lang w:val="ru-RU"/>
        </w:rPr>
        <w:t xml:space="preserve"> </w:t>
      </w:r>
      <w:r w:rsidR="00FE3FF8">
        <w:rPr>
          <w:lang w:val="ru-RU"/>
        </w:rPr>
        <w:t>пересмотренным</w:t>
      </w:r>
      <w:r w:rsidR="00FE3FF8" w:rsidRPr="00FE3FF8">
        <w:rPr>
          <w:lang w:val="ru-RU"/>
        </w:rPr>
        <w:t xml:space="preserve"> </w:t>
      </w:r>
      <w:r w:rsidR="00FE3FF8">
        <w:rPr>
          <w:lang w:val="ru-RU"/>
        </w:rPr>
        <w:t>Лиссабонским</w:t>
      </w:r>
      <w:r w:rsidR="00FE3FF8" w:rsidRPr="00FE3FF8">
        <w:rPr>
          <w:lang w:val="ru-RU"/>
        </w:rPr>
        <w:t xml:space="preserve"> </w:t>
      </w:r>
      <w:r w:rsidR="00FE3FF8">
        <w:rPr>
          <w:lang w:val="ru-RU"/>
        </w:rPr>
        <w:t>соглашением</w:t>
      </w:r>
      <w:r w:rsidR="00FE3FF8" w:rsidRPr="00FE3FF8">
        <w:rPr>
          <w:lang w:val="ru-RU"/>
        </w:rPr>
        <w:t xml:space="preserve"> </w:t>
      </w:r>
      <w:r w:rsidR="00FE3FF8">
        <w:rPr>
          <w:lang w:val="ru-RU"/>
        </w:rPr>
        <w:t>можно</w:t>
      </w:r>
      <w:r w:rsidR="00FE3FF8" w:rsidRPr="00FE3FF8">
        <w:rPr>
          <w:lang w:val="ru-RU"/>
        </w:rPr>
        <w:t xml:space="preserve"> </w:t>
      </w:r>
      <w:r w:rsidR="00FE3FF8">
        <w:rPr>
          <w:lang w:val="ru-RU"/>
        </w:rPr>
        <w:t>добиться</w:t>
      </w:r>
      <w:r w:rsidR="00FE3FF8" w:rsidRPr="00FE3FF8">
        <w:rPr>
          <w:lang w:val="ru-RU"/>
        </w:rPr>
        <w:t xml:space="preserve"> </w:t>
      </w:r>
      <w:r w:rsidR="00FE3FF8">
        <w:rPr>
          <w:lang w:val="ru-RU"/>
        </w:rPr>
        <w:t>такого</w:t>
      </w:r>
      <w:r w:rsidR="00FE3FF8" w:rsidRPr="00FE3FF8">
        <w:rPr>
          <w:lang w:val="ru-RU"/>
        </w:rPr>
        <w:t xml:space="preserve"> </w:t>
      </w:r>
      <w:r w:rsidR="00FE3FF8">
        <w:rPr>
          <w:lang w:val="ru-RU"/>
        </w:rPr>
        <w:t>же</w:t>
      </w:r>
      <w:r w:rsidR="00FE3FF8" w:rsidRPr="00FE3FF8">
        <w:rPr>
          <w:lang w:val="ru-RU"/>
        </w:rPr>
        <w:t xml:space="preserve"> </w:t>
      </w:r>
      <w:r w:rsidR="00FE3FF8">
        <w:rPr>
          <w:lang w:val="ru-RU"/>
        </w:rPr>
        <w:t>эффекта</w:t>
      </w:r>
      <w:r w:rsidR="00FE3FF8" w:rsidRPr="00FE3FF8">
        <w:rPr>
          <w:lang w:val="ru-RU"/>
        </w:rPr>
        <w:t xml:space="preserve">, </w:t>
      </w:r>
      <w:r w:rsidR="00FE3FF8">
        <w:rPr>
          <w:lang w:val="ru-RU"/>
        </w:rPr>
        <w:t>если</w:t>
      </w:r>
      <w:r w:rsidR="00FE3FF8" w:rsidRPr="00FE3FF8">
        <w:rPr>
          <w:lang w:val="ru-RU"/>
        </w:rPr>
        <w:t xml:space="preserve"> </w:t>
      </w:r>
      <w:r w:rsidR="00FE3FF8">
        <w:rPr>
          <w:lang w:val="ru-RU"/>
        </w:rPr>
        <w:t>соответствующая</w:t>
      </w:r>
      <w:r w:rsidR="00FE3FF8" w:rsidRPr="00FE3FF8">
        <w:rPr>
          <w:lang w:val="ru-RU"/>
        </w:rPr>
        <w:t xml:space="preserve"> </w:t>
      </w:r>
      <w:r w:rsidR="00FE3FF8">
        <w:rPr>
          <w:lang w:val="ru-RU"/>
        </w:rPr>
        <w:t>Договаривающаяся</w:t>
      </w:r>
      <w:r w:rsidR="00FE3FF8" w:rsidRPr="00FE3FF8">
        <w:rPr>
          <w:lang w:val="ru-RU"/>
        </w:rPr>
        <w:t xml:space="preserve"> </w:t>
      </w:r>
      <w:r w:rsidR="00FE3FF8">
        <w:rPr>
          <w:lang w:val="ru-RU"/>
        </w:rPr>
        <w:t>сторона</w:t>
      </w:r>
      <w:r w:rsidR="00FE3FF8" w:rsidRPr="00FE3FF8">
        <w:rPr>
          <w:lang w:val="ru-RU"/>
        </w:rPr>
        <w:t xml:space="preserve"> </w:t>
      </w:r>
      <w:r w:rsidR="00FE3FF8">
        <w:rPr>
          <w:lang w:val="ru-RU"/>
        </w:rPr>
        <w:t>уведомляет</w:t>
      </w:r>
      <w:r w:rsidR="00FE3FF8" w:rsidRPr="00FE3FF8">
        <w:rPr>
          <w:lang w:val="ru-RU"/>
        </w:rPr>
        <w:t xml:space="preserve"> </w:t>
      </w:r>
      <w:r w:rsidR="00FE3FF8">
        <w:rPr>
          <w:lang w:val="ru-RU"/>
        </w:rPr>
        <w:t>об</w:t>
      </w:r>
      <w:r w:rsidR="00FE3FF8" w:rsidRPr="00FE3FF8">
        <w:rPr>
          <w:lang w:val="ru-RU"/>
        </w:rPr>
        <w:t xml:space="preserve"> </w:t>
      </w:r>
      <w:r w:rsidR="00FE3FF8">
        <w:rPr>
          <w:lang w:val="ru-RU"/>
        </w:rPr>
        <w:t>отказе</w:t>
      </w:r>
      <w:r w:rsidR="00FE3FF8" w:rsidRPr="00FE3FF8">
        <w:rPr>
          <w:lang w:val="ru-RU"/>
        </w:rPr>
        <w:t xml:space="preserve"> </w:t>
      </w:r>
      <w:r w:rsidR="00FE3FF8">
        <w:rPr>
          <w:lang w:val="ru-RU"/>
        </w:rPr>
        <w:t>согласно</w:t>
      </w:r>
      <w:r w:rsidR="00FE3FF8" w:rsidRPr="00FE3FF8">
        <w:rPr>
          <w:lang w:val="ru-RU"/>
        </w:rPr>
        <w:t xml:space="preserve"> </w:t>
      </w:r>
      <w:r w:rsidR="00FE3FF8">
        <w:rPr>
          <w:lang w:val="ru-RU"/>
        </w:rPr>
        <w:t>статье</w:t>
      </w:r>
      <w:r w:rsidR="00755CC0" w:rsidRPr="00FE3FF8">
        <w:rPr>
          <w:lang w:val="ru-RU"/>
        </w:rPr>
        <w:t xml:space="preserve"> 15, </w:t>
      </w:r>
      <w:r w:rsidR="00EA158F">
        <w:rPr>
          <w:lang w:val="ru-RU"/>
        </w:rPr>
        <w:t>например в результате начатой Договаривающейся стороной</w:t>
      </w:r>
      <w:r w:rsidR="00755CC0" w:rsidRPr="00FE3FF8">
        <w:rPr>
          <w:lang w:val="ru-RU"/>
        </w:rPr>
        <w:t xml:space="preserve"> </w:t>
      </w:r>
      <w:r w:rsidR="00EA158F">
        <w:rPr>
          <w:lang w:val="ru-RU"/>
        </w:rPr>
        <w:t>в соответствии со статьей</w:t>
      </w:r>
      <w:r w:rsidR="00755CC0" w:rsidRPr="00FE3FF8">
        <w:rPr>
          <w:lang w:val="ru-RU"/>
        </w:rPr>
        <w:t xml:space="preserve"> 15(3)</w:t>
      </w:r>
      <w:r w:rsidR="00EA158F">
        <w:rPr>
          <w:lang w:val="ru-RU"/>
        </w:rPr>
        <w:t xml:space="preserve"> процедурой</w:t>
      </w:r>
      <w:r w:rsidR="00755CC0" w:rsidRPr="00FE3FF8">
        <w:rPr>
          <w:lang w:val="ru-RU"/>
        </w:rPr>
        <w:t xml:space="preserve">, </w:t>
      </w:r>
      <w:r w:rsidR="00EA158F">
        <w:rPr>
          <w:lang w:val="ru-RU"/>
        </w:rPr>
        <w:t>позволяющей заинтересованным сторонам представлять просьбы на этот счет</w:t>
      </w:r>
      <w:r w:rsidR="00755CC0" w:rsidRPr="00FE3FF8">
        <w:rPr>
          <w:lang w:val="ru-RU"/>
        </w:rPr>
        <w:t xml:space="preserve">.  </w:t>
      </w:r>
      <w:r w:rsidR="00EA158F">
        <w:rPr>
          <w:lang w:val="ru-RU"/>
        </w:rPr>
        <w:t>Любое</w:t>
      </w:r>
      <w:r w:rsidR="00EA158F" w:rsidRPr="00EA158F">
        <w:rPr>
          <w:lang w:val="ru-RU"/>
        </w:rPr>
        <w:t xml:space="preserve"> </w:t>
      </w:r>
      <w:r w:rsidR="00EA158F">
        <w:rPr>
          <w:lang w:val="ru-RU"/>
        </w:rPr>
        <w:t>преждепользование</w:t>
      </w:r>
      <w:r w:rsidR="00EA158F" w:rsidRPr="00EA158F">
        <w:rPr>
          <w:lang w:val="ru-RU"/>
        </w:rPr>
        <w:t xml:space="preserve"> </w:t>
      </w:r>
      <w:r w:rsidR="00EA158F">
        <w:rPr>
          <w:lang w:val="ru-RU"/>
        </w:rPr>
        <w:t>может</w:t>
      </w:r>
      <w:r w:rsidR="00EA158F" w:rsidRPr="00EA158F">
        <w:rPr>
          <w:lang w:val="ru-RU"/>
        </w:rPr>
        <w:t xml:space="preserve"> </w:t>
      </w:r>
      <w:r w:rsidR="00EA158F">
        <w:rPr>
          <w:lang w:val="ru-RU"/>
        </w:rPr>
        <w:t>использоваться</w:t>
      </w:r>
      <w:r w:rsidR="00EA158F" w:rsidRPr="00EA158F">
        <w:rPr>
          <w:lang w:val="ru-RU"/>
        </w:rPr>
        <w:t xml:space="preserve"> </w:t>
      </w:r>
      <w:r w:rsidR="00EA158F">
        <w:rPr>
          <w:lang w:val="ru-RU"/>
        </w:rPr>
        <w:t>в</w:t>
      </w:r>
      <w:r w:rsidR="00EA158F" w:rsidRPr="00EA158F">
        <w:rPr>
          <w:lang w:val="ru-RU"/>
        </w:rPr>
        <w:t xml:space="preserve"> </w:t>
      </w:r>
      <w:r w:rsidR="00EA158F">
        <w:rPr>
          <w:lang w:val="ru-RU"/>
        </w:rPr>
        <w:t>качестве</w:t>
      </w:r>
      <w:r w:rsidR="00EA158F" w:rsidRPr="00EA158F">
        <w:rPr>
          <w:lang w:val="ru-RU"/>
        </w:rPr>
        <w:t xml:space="preserve"> </w:t>
      </w:r>
      <w:r w:rsidR="00EA158F">
        <w:rPr>
          <w:lang w:val="ru-RU"/>
        </w:rPr>
        <w:t>основания</w:t>
      </w:r>
      <w:r w:rsidR="00EA158F" w:rsidRPr="00EA158F">
        <w:rPr>
          <w:lang w:val="ru-RU"/>
        </w:rPr>
        <w:t xml:space="preserve"> </w:t>
      </w:r>
      <w:r w:rsidR="00EA158F">
        <w:rPr>
          <w:lang w:val="ru-RU"/>
        </w:rPr>
        <w:t>для</w:t>
      </w:r>
      <w:r w:rsidR="00EA158F" w:rsidRPr="00EA158F">
        <w:rPr>
          <w:lang w:val="ru-RU"/>
        </w:rPr>
        <w:t xml:space="preserve"> </w:t>
      </w:r>
      <w:r w:rsidR="00EA158F">
        <w:rPr>
          <w:lang w:val="ru-RU"/>
        </w:rPr>
        <w:t>отказа</w:t>
      </w:r>
      <w:r w:rsidR="00EA158F" w:rsidRPr="00EA158F">
        <w:rPr>
          <w:lang w:val="ru-RU"/>
        </w:rPr>
        <w:t xml:space="preserve">, </w:t>
      </w:r>
      <w:r w:rsidR="00EA158F">
        <w:rPr>
          <w:lang w:val="ru-RU"/>
        </w:rPr>
        <w:t>однако</w:t>
      </w:r>
      <w:r w:rsidR="00EA158F" w:rsidRPr="00EA158F">
        <w:rPr>
          <w:lang w:val="ru-RU"/>
        </w:rPr>
        <w:t xml:space="preserve">, </w:t>
      </w:r>
      <w:r w:rsidR="00EA158F">
        <w:rPr>
          <w:lang w:val="ru-RU"/>
        </w:rPr>
        <w:t>если</w:t>
      </w:r>
      <w:r w:rsidR="00EA158F" w:rsidRPr="00EA158F">
        <w:rPr>
          <w:lang w:val="ru-RU"/>
        </w:rPr>
        <w:t xml:space="preserve"> </w:t>
      </w:r>
      <w:r w:rsidR="00EA158F">
        <w:rPr>
          <w:lang w:val="ru-RU"/>
        </w:rPr>
        <w:t>преждепользование</w:t>
      </w:r>
      <w:r w:rsidR="00EA158F" w:rsidRPr="00EA158F">
        <w:rPr>
          <w:lang w:val="ru-RU"/>
        </w:rPr>
        <w:t xml:space="preserve">, </w:t>
      </w:r>
      <w:r w:rsidR="00EA158F">
        <w:rPr>
          <w:lang w:val="ru-RU"/>
        </w:rPr>
        <w:t>иное</w:t>
      </w:r>
      <w:r w:rsidR="00EA158F" w:rsidRPr="00EA158F">
        <w:rPr>
          <w:lang w:val="ru-RU"/>
        </w:rPr>
        <w:t xml:space="preserve"> </w:t>
      </w:r>
      <w:r w:rsidR="00EA158F">
        <w:rPr>
          <w:lang w:val="ru-RU"/>
        </w:rPr>
        <w:t>чем</w:t>
      </w:r>
      <w:r w:rsidR="00EA158F" w:rsidRPr="00EA158F">
        <w:rPr>
          <w:lang w:val="ru-RU"/>
        </w:rPr>
        <w:t xml:space="preserve"> </w:t>
      </w:r>
      <w:r w:rsidR="00EA158F">
        <w:rPr>
          <w:lang w:val="ru-RU"/>
        </w:rPr>
        <w:t>то</w:t>
      </w:r>
      <w:r w:rsidR="00EA158F" w:rsidRPr="00EA158F">
        <w:rPr>
          <w:lang w:val="ru-RU"/>
        </w:rPr>
        <w:t xml:space="preserve">, </w:t>
      </w:r>
      <w:r w:rsidR="00EA158F">
        <w:rPr>
          <w:lang w:val="ru-RU"/>
        </w:rPr>
        <w:t>которое</w:t>
      </w:r>
      <w:r w:rsidR="00EA158F" w:rsidRPr="00EA158F">
        <w:rPr>
          <w:lang w:val="ru-RU"/>
        </w:rPr>
        <w:t xml:space="preserve"> </w:t>
      </w:r>
      <w:r w:rsidR="00EA158F">
        <w:rPr>
          <w:lang w:val="ru-RU"/>
        </w:rPr>
        <w:t>упоминается</w:t>
      </w:r>
      <w:r w:rsidR="00EA158F" w:rsidRPr="00EA158F">
        <w:rPr>
          <w:lang w:val="ru-RU"/>
        </w:rPr>
        <w:t xml:space="preserve"> </w:t>
      </w:r>
      <w:r w:rsidR="00EA158F">
        <w:rPr>
          <w:lang w:val="ru-RU"/>
        </w:rPr>
        <w:t>в</w:t>
      </w:r>
      <w:r w:rsidR="00EA158F" w:rsidRPr="00EA158F">
        <w:rPr>
          <w:lang w:val="ru-RU"/>
        </w:rPr>
        <w:t xml:space="preserve"> </w:t>
      </w:r>
      <w:r w:rsidR="00EA158F">
        <w:rPr>
          <w:lang w:val="ru-RU"/>
        </w:rPr>
        <w:t>комментарии</w:t>
      </w:r>
      <w:r w:rsidR="00B76E15" w:rsidRPr="00EA158F">
        <w:rPr>
          <w:lang w:val="ru-RU"/>
        </w:rPr>
        <w:t xml:space="preserve"> </w:t>
      </w:r>
      <w:r w:rsidR="00341EB7" w:rsidRPr="00EA158F">
        <w:rPr>
          <w:lang w:val="ru-RU"/>
        </w:rPr>
        <w:t>17.01</w:t>
      </w:r>
      <w:r w:rsidR="00EA158F">
        <w:rPr>
          <w:lang w:val="ru-RU"/>
        </w:rPr>
        <w:t>,</w:t>
      </w:r>
      <w:r w:rsidR="00341EB7" w:rsidRPr="00EA158F">
        <w:rPr>
          <w:lang w:val="ru-RU"/>
        </w:rPr>
        <w:t xml:space="preserve"> </w:t>
      </w:r>
      <w:r w:rsidR="00EA158F">
        <w:rPr>
          <w:lang w:val="ru-RU"/>
        </w:rPr>
        <w:t>не используется в качестве основания для отказа</w:t>
      </w:r>
      <w:r w:rsidR="00B76E15" w:rsidRPr="00EA158F">
        <w:rPr>
          <w:lang w:val="ru-RU"/>
        </w:rPr>
        <w:t xml:space="preserve">, </w:t>
      </w:r>
      <w:r w:rsidR="00EA158F">
        <w:rPr>
          <w:lang w:val="ru-RU"/>
        </w:rPr>
        <w:t>будут применяться положения статьи</w:t>
      </w:r>
      <w:r w:rsidR="0044360E" w:rsidRPr="00EA158F">
        <w:rPr>
          <w:lang w:val="ru-RU"/>
        </w:rPr>
        <w:t xml:space="preserve"> </w:t>
      </w:r>
      <w:r w:rsidR="00755CC0" w:rsidRPr="00EA158F">
        <w:rPr>
          <w:lang w:val="ru-RU"/>
        </w:rPr>
        <w:t xml:space="preserve">17(1) </w:t>
      </w:r>
      <w:r w:rsidR="00EA158F">
        <w:rPr>
          <w:lang w:val="ru-RU"/>
        </w:rPr>
        <w:t>о постепенном прекращении использования</w:t>
      </w:r>
      <w:r w:rsidR="00B76E15" w:rsidRPr="00EA158F">
        <w:rPr>
          <w:lang w:val="ru-RU"/>
        </w:rPr>
        <w:t xml:space="preserve">.  </w:t>
      </w:r>
      <w:r w:rsidR="00EA158F">
        <w:rPr>
          <w:lang w:val="ru-RU"/>
        </w:rPr>
        <w:t>Может</w:t>
      </w:r>
      <w:r w:rsidR="00EA158F" w:rsidRPr="00EA158F">
        <w:rPr>
          <w:lang w:val="ru-RU"/>
        </w:rPr>
        <w:t xml:space="preserve"> </w:t>
      </w:r>
      <w:r w:rsidR="00EA158F">
        <w:rPr>
          <w:lang w:val="ru-RU"/>
        </w:rPr>
        <w:t>ли</w:t>
      </w:r>
      <w:r w:rsidR="00EA158F" w:rsidRPr="00EA158F">
        <w:rPr>
          <w:lang w:val="ru-RU"/>
        </w:rPr>
        <w:t xml:space="preserve"> </w:t>
      </w:r>
      <w:r w:rsidR="00EA158F">
        <w:rPr>
          <w:lang w:val="ru-RU"/>
        </w:rPr>
        <w:t>Договаривающаяся</w:t>
      </w:r>
      <w:r w:rsidR="00EA158F" w:rsidRPr="00EA158F">
        <w:rPr>
          <w:lang w:val="ru-RU"/>
        </w:rPr>
        <w:t xml:space="preserve"> </w:t>
      </w:r>
      <w:r w:rsidR="00EA158F">
        <w:rPr>
          <w:lang w:val="ru-RU"/>
        </w:rPr>
        <w:t>сторона</w:t>
      </w:r>
      <w:r w:rsidR="00EA158F" w:rsidRPr="00EA158F">
        <w:rPr>
          <w:lang w:val="ru-RU"/>
        </w:rPr>
        <w:t xml:space="preserve"> </w:t>
      </w:r>
      <w:r w:rsidR="00EA158F">
        <w:rPr>
          <w:lang w:val="ru-RU"/>
        </w:rPr>
        <w:t>также</w:t>
      </w:r>
      <w:r w:rsidR="00EA158F" w:rsidRPr="00EA158F">
        <w:rPr>
          <w:lang w:val="ru-RU"/>
        </w:rPr>
        <w:t xml:space="preserve"> </w:t>
      </w:r>
      <w:r w:rsidR="00EA158F">
        <w:rPr>
          <w:lang w:val="ru-RU"/>
        </w:rPr>
        <w:t>использовать</w:t>
      </w:r>
      <w:r w:rsidR="00EA158F" w:rsidRPr="00EA158F">
        <w:rPr>
          <w:lang w:val="ru-RU"/>
        </w:rPr>
        <w:t xml:space="preserve"> </w:t>
      </w:r>
      <w:r w:rsidR="00EA158F">
        <w:rPr>
          <w:lang w:val="ru-RU"/>
        </w:rPr>
        <w:t>такое</w:t>
      </w:r>
      <w:r w:rsidR="00EA158F" w:rsidRPr="00EA158F">
        <w:rPr>
          <w:lang w:val="ru-RU"/>
        </w:rPr>
        <w:t xml:space="preserve"> </w:t>
      </w:r>
      <w:r w:rsidR="00EA158F">
        <w:rPr>
          <w:lang w:val="ru-RU"/>
        </w:rPr>
        <w:t>преждепользование</w:t>
      </w:r>
      <w:r w:rsidR="00EA158F" w:rsidRPr="00EA158F">
        <w:rPr>
          <w:lang w:val="ru-RU"/>
        </w:rPr>
        <w:t xml:space="preserve"> </w:t>
      </w:r>
      <w:r w:rsidR="00EA158F">
        <w:rPr>
          <w:lang w:val="ru-RU"/>
        </w:rPr>
        <w:t>в</w:t>
      </w:r>
      <w:r w:rsidR="00EA158F" w:rsidRPr="00EA158F">
        <w:rPr>
          <w:lang w:val="ru-RU"/>
        </w:rPr>
        <w:t xml:space="preserve"> </w:t>
      </w:r>
      <w:r w:rsidR="00EA158F">
        <w:rPr>
          <w:lang w:val="ru-RU"/>
        </w:rPr>
        <w:t>качестве</w:t>
      </w:r>
      <w:r w:rsidR="00EA158F" w:rsidRPr="00EA158F">
        <w:rPr>
          <w:lang w:val="ru-RU"/>
        </w:rPr>
        <w:t xml:space="preserve"> </w:t>
      </w:r>
      <w:r w:rsidR="00EA158F">
        <w:rPr>
          <w:lang w:val="ru-RU"/>
        </w:rPr>
        <w:t>основания</w:t>
      </w:r>
      <w:r w:rsidR="00EA158F" w:rsidRPr="00EA158F">
        <w:rPr>
          <w:lang w:val="ru-RU"/>
        </w:rPr>
        <w:t xml:space="preserve"> </w:t>
      </w:r>
      <w:r w:rsidR="00EA158F">
        <w:rPr>
          <w:lang w:val="ru-RU"/>
        </w:rPr>
        <w:t>для</w:t>
      </w:r>
      <w:r w:rsidR="00EA158F" w:rsidRPr="00EA158F">
        <w:rPr>
          <w:lang w:val="ru-RU"/>
        </w:rPr>
        <w:t xml:space="preserve"> </w:t>
      </w:r>
      <w:r w:rsidR="00EA158F">
        <w:rPr>
          <w:lang w:val="ru-RU"/>
        </w:rPr>
        <w:t>признания</w:t>
      </w:r>
      <w:r w:rsidR="00EA158F" w:rsidRPr="00EA158F">
        <w:rPr>
          <w:lang w:val="ru-RU"/>
        </w:rPr>
        <w:t xml:space="preserve"> </w:t>
      </w:r>
      <w:r w:rsidR="00EA158F">
        <w:rPr>
          <w:lang w:val="ru-RU"/>
        </w:rPr>
        <w:t>недействительности международной регистрации в пределах ее территории – это будет зависеть от итогов обсуждений по статье</w:t>
      </w:r>
      <w:r w:rsidR="00D56E83" w:rsidRPr="00EA158F">
        <w:rPr>
          <w:lang w:val="ru-RU"/>
        </w:rPr>
        <w:t xml:space="preserve"> 19.  </w:t>
      </w:r>
      <w:r w:rsidR="00EA158F">
        <w:rPr>
          <w:lang w:val="ru-RU"/>
        </w:rPr>
        <w:t>Согласно</w:t>
      </w:r>
      <w:r w:rsidR="00EA158F" w:rsidRPr="00EA158F">
        <w:rPr>
          <w:lang w:val="ru-RU"/>
        </w:rPr>
        <w:t xml:space="preserve"> </w:t>
      </w:r>
      <w:r w:rsidR="00EA158F">
        <w:rPr>
          <w:lang w:val="ru-RU"/>
        </w:rPr>
        <w:t>варианту</w:t>
      </w:r>
      <w:r w:rsidR="00D56E83" w:rsidRPr="00EA158F">
        <w:rPr>
          <w:lang w:val="ru-RU"/>
        </w:rPr>
        <w:t xml:space="preserve"> </w:t>
      </w:r>
      <w:r w:rsidR="00D56E83">
        <w:t>A</w:t>
      </w:r>
      <w:r w:rsidR="00D56E83" w:rsidRPr="00EA158F">
        <w:rPr>
          <w:lang w:val="ru-RU"/>
        </w:rPr>
        <w:t xml:space="preserve"> </w:t>
      </w:r>
      <w:r w:rsidR="00EA158F">
        <w:rPr>
          <w:lang w:val="ru-RU"/>
        </w:rPr>
        <w:t>статьи</w:t>
      </w:r>
      <w:r w:rsidR="00D56E83" w:rsidRPr="00EA158F">
        <w:rPr>
          <w:lang w:val="ru-RU"/>
        </w:rPr>
        <w:t xml:space="preserve"> 19(1), </w:t>
      </w:r>
      <w:r w:rsidR="00EA158F">
        <w:rPr>
          <w:lang w:val="ru-RU"/>
        </w:rPr>
        <w:t>начало</w:t>
      </w:r>
      <w:r w:rsidR="00EA158F" w:rsidRPr="00EA158F">
        <w:rPr>
          <w:lang w:val="ru-RU"/>
        </w:rPr>
        <w:t xml:space="preserve"> </w:t>
      </w:r>
      <w:r w:rsidR="00EA158F">
        <w:rPr>
          <w:lang w:val="ru-RU"/>
        </w:rPr>
        <w:t>процедуры</w:t>
      </w:r>
      <w:r w:rsidR="00EA158F" w:rsidRPr="00EA158F">
        <w:rPr>
          <w:lang w:val="ru-RU"/>
        </w:rPr>
        <w:t xml:space="preserve"> </w:t>
      </w:r>
      <w:r w:rsidR="00EA158F">
        <w:rPr>
          <w:lang w:val="ru-RU"/>
        </w:rPr>
        <w:t>признания</w:t>
      </w:r>
      <w:r w:rsidR="00EA158F" w:rsidRPr="00EA158F">
        <w:rPr>
          <w:lang w:val="ru-RU"/>
        </w:rPr>
        <w:t xml:space="preserve"> </w:t>
      </w:r>
      <w:r w:rsidR="00EA158F">
        <w:rPr>
          <w:lang w:val="ru-RU"/>
        </w:rPr>
        <w:t>недействительности</w:t>
      </w:r>
      <w:r w:rsidR="00EA158F" w:rsidRPr="00EA158F">
        <w:rPr>
          <w:lang w:val="ru-RU"/>
        </w:rPr>
        <w:t xml:space="preserve"> </w:t>
      </w:r>
      <w:r w:rsidR="00EA158F">
        <w:rPr>
          <w:lang w:val="ru-RU"/>
        </w:rPr>
        <w:t>на</w:t>
      </w:r>
      <w:r w:rsidR="00EA158F" w:rsidRPr="00EA158F">
        <w:rPr>
          <w:lang w:val="ru-RU"/>
        </w:rPr>
        <w:t xml:space="preserve"> </w:t>
      </w:r>
      <w:r w:rsidR="00EA158F">
        <w:rPr>
          <w:lang w:val="ru-RU"/>
        </w:rPr>
        <w:t>основе</w:t>
      </w:r>
      <w:r w:rsidR="00EA158F" w:rsidRPr="00EA158F">
        <w:rPr>
          <w:lang w:val="ru-RU"/>
        </w:rPr>
        <w:t xml:space="preserve"> </w:t>
      </w:r>
      <w:r w:rsidR="00EA158F">
        <w:rPr>
          <w:lang w:val="ru-RU"/>
        </w:rPr>
        <w:t>преждепользования</w:t>
      </w:r>
      <w:r w:rsidR="00EA158F" w:rsidRPr="00EA158F">
        <w:rPr>
          <w:lang w:val="ru-RU"/>
        </w:rPr>
        <w:t xml:space="preserve">, </w:t>
      </w:r>
      <w:r w:rsidR="00EA158F">
        <w:rPr>
          <w:lang w:val="ru-RU"/>
        </w:rPr>
        <w:t>упомянутого</w:t>
      </w:r>
      <w:r w:rsidR="00EA158F" w:rsidRPr="00EA158F">
        <w:rPr>
          <w:lang w:val="ru-RU"/>
        </w:rPr>
        <w:t xml:space="preserve"> </w:t>
      </w:r>
      <w:r w:rsidR="00EA158F">
        <w:rPr>
          <w:lang w:val="ru-RU"/>
        </w:rPr>
        <w:t>в</w:t>
      </w:r>
      <w:r w:rsidR="00EA158F" w:rsidRPr="00EA158F">
        <w:rPr>
          <w:lang w:val="ru-RU"/>
        </w:rPr>
        <w:t xml:space="preserve"> </w:t>
      </w:r>
      <w:r w:rsidR="00EA158F">
        <w:rPr>
          <w:lang w:val="ru-RU"/>
        </w:rPr>
        <w:t>статье</w:t>
      </w:r>
      <w:r w:rsidR="00D56E83" w:rsidRPr="00EA158F">
        <w:rPr>
          <w:lang w:val="ru-RU"/>
        </w:rPr>
        <w:t xml:space="preserve"> </w:t>
      </w:r>
      <w:r w:rsidR="00FD1C41" w:rsidRPr="00EA158F">
        <w:rPr>
          <w:lang w:val="ru-RU"/>
        </w:rPr>
        <w:t xml:space="preserve">17(1), </w:t>
      </w:r>
      <w:r w:rsidR="00EA158F">
        <w:rPr>
          <w:lang w:val="ru-RU"/>
        </w:rPr>
        <w:t xml:space="preserve">приведет, возможно, к приостановлению применения любого срока </w:t>
      </w:r>
      <w:r w:rsidR="005E53C9">
        <w:rPr>
          <w:lang w:val="ru-RU"/>
        </w:rPr>
        <w:t>для постепенного прекращения использования на всю продолжительность процедуры признания недействительности</w:t>
      </w:r>
      <w:r w:rsidR="00FD1C41" w:rsidRPr="00EA158F">
        <w:rPr>
          <w:lang w:val="ru-RU"/>
        </w:rPr>
        <w:t xml:space="preserve">.  </w:t>
      </w:r>
    </w:p>
    <w:p w:rsidR="00364D3B" w:rsidRPr="00EA158F" w:rsidRDefault="00364D3B" w:rsidP="00364D3B">
      <w:pPr>
        <w:rPr>
          <w:lang w:val="ru-RU"/>
        </w:rPr>
      </w:pPr>
    </w:p>
    <w:p w:rsidR="00364D3B" w:rsidRPr="005E53C9" w:rsidRDefault="00364D3B" w:rsidP="000B3E69">
      <w:pPr>
        <w:tabs>
          <w:tab w:val="left" w:pos="880"/>
        </w:tabs>
        <w:rPr>
          <w:lang w:val="ru-RU"/>
        </w:rPr>
      </w:pPr>
      <w:r w:rsidRPr="005E53C9">
        <w:rPr>
          <w:lang w:val="ru-RU"/>
        </w:rPr>
        <w:t>17.</w:t>
      </w:r>
      <w:r w:rsidR="00D84887" w:rsidRPr="005E53C9">
        <w:rPr>
          <w:lang w:val="ru-RU"/>
        </w:rPr>
        <w:t>03</w:t>
      </w:r>
      <w:r w:rsidRPr="005E53C9">
        <w:rPr>
          <w:lang w:val="ru-RU"/>
        </w:rPr>
        <w:tab/>
      </w:r>
      <w:r w:rsidR="005E53C9">
        <w:rPr>
          <w:lang w:val="ru-RU"/>
        </w:rPr>
        <w:t>В</w:t>
      </w:r>
      <w:r w:rsidR="005E53C9" w:rsidRPr="005E53C9">
        <w:rPr>
          <w:lang w:val="ru-RU"/>
        </w:rPr>
        <w:t xml:space="preserve"> </w:t>
      </w:r>
      <w:r w:rsidR="005E53C9">
        <w:rPr>
          <w:lang w:val="ru-RU"/>
        </w:rPr>
        <w:t>соответствии</w:t>
      </w:r>
      <w:r w:rsidR="005E53C9" w:rsidRPr="005E53C9">
        <w:rPr>
          <w:lang w:val="ru-RU"/>
        </w:rPr>
        <w:t xml:space="preserve"> </w:t>
      </w:r>
      <w:r w:rsidR="005E53C9">
        <w:rPr>
          <w:lang w:val="ru-RU"/>
        </w:rPr>
        <w:t>с</w:t>
      </w:r>
      <w:r w:rsidR="005E53C9" w:rsidRPr="005E53C9">
        <w:rPr>
          <w:lang w:val="ru-RU"/>
        </w:rPr>
        <w:t xml:space="preserve"> </w:t>
      </w:r>
      <w:r w:rsidR="005E53C9">
        <w:rPr>
          <w:lang w:val="ru-RU"/>
        </w:rPr>
        <w:t>соображениями</w:t>
      </w:r>
      <w:r w:rsidR="005E53C9" w:rsidRPr="005E53C9">
        <w:rPr>
          <w:lang w:val="ru-RU"/>
        </w:rPr>
        <w:t xml:space="preserve">, </w:t>
      </w:r>
      <w:r w:rsidR="005E53C9">
        <w:rPr>
          <w:lang w:val="ru-RU"/>
        </w:rPr>
        <w:t>высказанными</w:t>
      </w:r>
      <w:r w:rsidR="005E53C9" w:rsidRPr="005E53C9">
        <w:rPr>
          <w:lang w:val="ru-RU"/>
        </w:rPr>
        <w:t xml:space="preserve"> </w:t>
      </w:r>
      <w:r w:rsidR="005E53C9">
        <w:rPr>
          <w:lang w:val="ru-RU"/>
        </w:rPr>
        <w:t>на</w:t>
      </w:r>
      <w:r w:rsidR="005E53C9" w:rsidRPr="005E53C9">
        <w:rPr>
          <w:lang w:val="ru-RU"/>
        </w:rPr>
        <w:t xml:space="preserve"> </w:t>
      </w:r>
      <w:r w:rsidR="005E53C9">
        <w:rPr>
          <w:lang w:val="ru-RU"/>
        </w:rPr>
        <w:t>четвертой</w:t>
      </w:r>
      <w:r w:rsidR="005E53C9" w:rsidRPr="005E53C9">
        <w:rPr>
          <w:lang w:val="ru-RU"/>
        </w:rPr>
        <w:t xml:space="preserve"> </w:t>
      </w:r>
      <w:r w:rsidR="005E53C9">
        <w:rPr>
          <w:lang w:val="ru-RU"/>
        </w:rPr>
        <w:t>сессии</w:t>
      </w:r>
      <w:r w:rsidR="005E53C9" w:rsidRPr="005E53C9">
        <w:rPr>
          <w:lang w:val="ru-RU"/>
        </w:rPr>
        <w:t xml:space="preserve"> </w:t>
      </w:r>
      <w:r w:rsidR="005E53C9">
        <w:rPr>
          <w:lang w:val="ru-RU"/>
        </w:rPr>
        <w:t>Рабочей</w:t>
      </w:r>
      <w:r w:rsidR="005E53C9" w:rsidRPr="005E53C9">
        <w:rPr>
          <w:lang w:val="ru-RU"/>
        </w:rPr>
        <w:t xml:space="preserve"> </w:t>
      </w:r>
      <w:r w:rsidR="005E53C9">
        <w:rPr>
          <w:lang w:val="ru-RU"/>
        </w:rPr>
        <w:t>группы</w:t>
      </w:r>
      <w:r w:rsidR="005E53C9" w:rsidRPr="005E53C9">
        <w:rPr>
          <w:lang w:val="ru-RU"/>
        </w:rPr>
        <w:t xml:space="preserve">, </w:t>
      </w:r>
      <w:r w:rsidR="005E53C9">
        <w:rPr>
          <w:lang w:val="ru-RU"/>
        </w:rPr>
        <w:t>сроки</w:t>
      </w:r>
      <w:r w:rsidR="005E53C9" w:rsidRPr="005E53C9">
        <w:rPr>
          <w:lang w:val="ru-RU"/>
        </w:rPr>
        <w:t xml:space="preserve"> </w:t>
      </w:r>
      <w:r w:rsidR="005E53C9">
        <w:rPr>
          <w:lang w:val="ru-RU"/>
        </w:rPr>
        <w:t>указаны</w:t>
      </w:r>
      <w:r w:rsidR="005E53C9" w:rsidRPr="005E53C9">
        <w:rPr>
          <w:lang w:val="ru-RU"/>
        </w:rPr>
        <w:t xml:space="preserve"> </w:t>
      </w:r>
      <w:r w:rsidR="005E53C9">
        <w:rPr>
          <w:lang w:val="ru-RU"/>
        </w:rPr>
        <w:t>в</w:t>
      </w:r>
      <w:r w:rsidR="005E53C9" w:rsidRPr="005E53C9">
        <w:rPr>
          <w:lang w:val="ru-RU"/>
        </w:rPr>
        <w:t xml:space="preserve"> </w:t>
      </w:r>
      <w:r w:rsidR="005E53C9">
        <w:rPr>
          <w:lang w:val="ru-RU"/>
        </w:rPr>
        <w:t>Инструкции,</w:t>
      </w:r>
      <w:r w:rsidRPr="005E53C9">
        <w:rPr>
          <w:lang w:val="ru-RU"/>
        </w:rPr>
        <w:t xml:space="preserve"> </w:t>
      </w:r>
      <w:r w:rsidR="005E53C9">
        <w:rPr>
          <w:lang w:val="ru-RU"/>
        </w:rPr>
        <w:t>так</w:t>
      </w:r>
      <w:r w:rsidR="005E53C9" w:rsidRPr="00BB0153">
        <w:rPr>
          <w:lang w:val="ru-RU"/>
        </w:rPr>
        <w:t xml:space="preserve"> </w:t>
      </w:r>
      <w:r w:rsidR="005E53C9">
        <w:rPr>
          <w:lang w:val="ru-RU"/>
        </w:rPr>
        <w:t>что</w:t>
      </w:r>
      <w:r w:rsidR="005E53C9" w:rsidRPr="00BB0153">
        <w:rPr>
          <w:lang w:val="ru-RU"/>
        </w:rPr>
        <w:t xml:space="preserve"> </w:t>
      </w:r>
      <w:r w:rsidR="005E53C9">
        <w:rPr>
          <w:lang w:val="ru-RU"/>
        </w:rPr>
        <w:t>изменения</w:t>
      </w:r>
      <w:r w:rsidR="005E53C9" w:rsidRPr="00BB0153">
        <w:rPr>
          <w:lang w:val="ru-RU"/>
        </w:rPr>
        <w:t xml:space="preserve"> </w:t>
      </w:r>
      <w:r w:rsidR="005E53C9">
        <w:rPr>
          <w:lang w:val="ru-RU"/>
        </w:rPr>
        <w:t>могут</w:t>
      </w:r>
      <w:r w:rsidR="005E53C9" w:rsidRPr="00BB0153">
        <w:rPr>
          <w:lang w:val="ru-RU"/>
        </w:rPr>
        <w:t xml:space="preserve"> </w:t>
      </w:r>
      <w:r w:rsidR="005E53C9">
        <w:rPr>
          <w:lang w:val="ru-RU"/>
        </w:rPr>
        <w:t>приниматься</w:t>
      </w:r>
      <w:r w:rsidR="005E53C9" w:rsidRPr="00BB0153">
        <w:rPr>
          <w:lang w:val="ru-RU"/>
        </w:rPr>
        <w:t xml:space="preserve"> </w:t>
      </w:r>
      <w:r w:rsidR="005E53C9">
        <w:rPr>
          <w:lang w:val="ru-RU"/>
        </w:rPr>
        <w:t>Ассамблеей</w:t>
      </w:r>
      <w:r w:rsidR="005E53C9" w:rsidRPr="00BB0153">
        <w:rPr>
          <w:lang w:val="ru-RU"/>
        </w:rPr>
        <w:t xml:space="preserve"> </w:t>
      </w:r>
      <w:r w:rsidR="005E53C9">
        <w:rPr>
          <w:lang w:val="ru-RU"/>
        </w:rPr>
        <w:t>Специального</w:t>
      </w:r>
      <w:r w:rsidR="005E53C9" w:rsidRPr="00BB0153">
        <w:rPr>
          <w:lang w:val="ru-RU"/>
        </w:rPr>
        <w:t xml:space="preserve"> </w:t>
      </w:r>
      <w:r w:rsidR="005E53C9">
        <w:rPr>
          <w:lang w:val="ru-RU"/>
        </w:rPr>
        <w:t>союза</w:t>
      </w:r>
      <w:r w:rsidR="005E53C9" w:rsidRPr="00BB0153">
        <w:rPr>
          <w:lang w:val="ru-RU"/>
        </w:rPr>
        <w:t xml:space="preserve"> </w:t>
      </w:r>
      <w:r w:rsidR="005E53C9">
        <w:rPr>
          <w:lang w:val="ru-RU"/>
        </w:rPr>
        <w:t>и</w:t>
      </w:r>
      <w:r w:rsidR="005E53C9" w:rsidRPr="00BB0153">
        <w:rPr>
          <w:lang w:val="ru-RU"/>
        </w:rPr>
        <w:t xml:space="preserve"> </w:t>
      </w:r>
      <w:r w:rsidR="005E53C9">
        <w:rPr>
          <w:lang w:val="ru-RU"/>
        </w:rPr>
        <w:t>не</w:t>
      </w:r>
      <w:r w:rsidR="005E53C9" w:rsidRPr="00BB0153">
        <w:rPr>
          <w:lang w:val="ru-RU"/>
        </w:rPr>
        <w:t xml:space="preserve"> </w:t>
      </w:r>
      <w:r w:rsidR="005E53C9">
        <w:rPr>
          <w:lang w:val="ru-RU"/>
        </w:rPr>
        <w:t>будут</w:t>
      </w:r>
      <w:r w:rsidR="005E53C9" w:rsidRPr="00BB0153">
        <w:rPr>
          <w:lang w:val="ru-RU"/>
        </w:rPr>
        <w:t xml:space="preserve"> </w:t>
      </w:r>
      <w:r w:rsidR="005E53C9">
        <w:rPr>
          <w:lang w:val="ru-RU"/>
        </w:rPr>
        <w:t>требовать</w:t>
      </w:r>
      <w:r w:rsidR="005E53C9" w:rsidRPr="00BB0153">
        <w:rPr>
          <w:lang w:val="ru-RU"/>
        </w:rPr>
        <w:t xml:space="preserve"> </w:t>
      </w:r>
      <w:r w:rsidR="005E53C9">
        <w:rPr>
          <w:lang w:val="ru-RU"/>
        </w:rPr>
        <w:t>созыва</w:t>
      </w:r>
      <w:r w:rsidR="005E53C9" w:rsidRPr="00BB0153">
        <w:rPr>
          <w:lang w:val="ru-RU"/>
        </w:rPr>
        <w:t xml:space="preserve"> </w:t>
      </w:r>
      <w:r w:rsidR="005E53C9">
        <w:rPr>
          <w:lang w:val="ru-RU"/>
        </w:rPr>
        <w:t>дипломатической</w:t>
      </w:r>
      <w:r w:rsidR="005E53C9" w:rsidRPr="00BB0153">
        <w:rPr>
          <w:lang w:val="ru-RU"/>
        </w:rPr>
        <w:t xml:space="preserve"> </w:t>
      </w:r>
      <w:r w:rsidR="005E53C9">
        <w:rPr>
          <w:lang w:val="ru-RU"/>
        </w:rPr>
        <w:t>конференции</w:t>
      </w:r>
      <w:r w:rsidR="005E53C9" w:rsidRPr="00BB0153">
        <w:rPr>
          <w:lang w:val="ru-RU"/>
        </w:rPr>
        <w:t>,</w:t>
      </w:r>
      <w:r w:rsidR="005E53C9">
        <w:rPr>
          <w:lang w:val="ru-RU"/>
        </w:rPr>
        <w:t xml:space="preserve"> как это было бы, если бы сроки были указаны в самом пересмотренном Лиссабонском соглашении</w:t>
      </w:r>
      <w:r w:rsidRPr="005E53C9">
        <w:rPr>
          <w:lang w:val="ru-RU"/>
        </w:rPr>
        <w:t xml:space="preserve">.  </w:t>
      </w:r>
    </w:p>
    <w:p w:rsidR="00CC732F" w:rsidRPr="005E53C9" w:rsidRDefault="00CC732F" w:rsidP="000B3E69">
      <w:pPr>
        <w:tabs>
          <w:tab w:val="left" w:pos="880"/>
        </w:tabs>
        <w:rPr>
          <w:lang w:val="ru-RU"/>
        </w:rPr>
      </w:pPr>
    </w:p>
    <w:p w:rsidR="005E53C9" w:rsidRPr="005E53C9" w:rsidRDefault="00D84887" w:rsidP="00D84887">
      <w:pPr>
        <w:tabs>
          <w:tab w:val="left" w:pos="880"/>
        </w:tabs>
        <w:rPr>
          <w:lang w:val="ru-RU"/>
        </w:rPr>
      </w:pPr>
      <w:r w:rsidRPr="005E53C9">
        <w:rPr>
          <w:lang w:val="ru-RU"/>
        </w:rPr>
        <w:t>17.04</w:t>
      </w:r>
      <w:r w:rsidRPr="005E53C9">
        <w:rPr>
          <w:lang w:val="ru-RU"/>
        </w:rPr>
        <w:tab/>
      </w:r>
      <w:r w:rsidR="005E53C9">
        <w:rPr>
          <w:lang w:val="ru-RU"/>
        </w:rPr>
        <w:t>Определенный</w:t>
      </w:r>
      <w:r w:rsidR="005E53C9" w:rsidRPr="005E53C9">
        <w:rPr>
          <w:lang w:val="ru-RU"/>
        </w:rPr>
        <w:t xml:space="preserve"> </w:t>
      </w:r>
      <w:r w:rsidR="005E53C9">
        <w:rPr>
          <w:lang w:val="ru-RU"/>
        </w:rPr>
        <w:t>период</w:t>
      </w:r>
      <w:r w:rsidR="005E53C9" w:rsidRPr="005E53C9">
        <w:rPr>
          <w:lang w:val="ru-RU"/>
        </w:rPr>
        <w:t xml:space="preserve"> </w:t>
      </w:r>
      <w:r w:rsidR="005E53C9">
        <w:rPr>
          <w:lang w:val="ru-RU"/>
        </w:rPr>
        <w:t>для</w:t>
      </w:r>
      <w:r w:rsidR="005E53C9" w:rsidRPr="005E53C9">
        <w:rPr>
          <w:lang w:val="ru-RU"/>
        </w:rPr>
        <w:t xml:space="preserve"> </w:t>
      </w:r>
      <w:r w:rsidR="005E53C9">
        <w:rPr>
          <w:lang w:val="ru-RU"/>
        </w:rPr>
        <w:t>прекращения</w:t>
      </w:r>
      <w:r w:rsidR="005E53C9" w:rsidRPr="005E53C9">
        <w:rPr>
          <w:lang w:val="ru-RU"/>
        </w:rPr>
        <w:t xml:space="preserve"> </w:t>
      </w:r>
      <w:r w:rsidR="005E53C9">
        <w:rPr>
          <w:lang w:val="ru-RU"/>
        </w:rPr>
        <w:t>преждепользования</w:t>
      </w:r>
      <w:r w:rsidR="005E53C9" w:rsidRPr="005E53C9">
        <w:rPr>
          <w:lang w:val="ru-RU"/>
        </w:rPr>
        <w:t xml:space="preserve"> </w:t>
      </w:r>
      <w:r w:rsidR="005E53C9">
        <w:rPr>
          <w:lang w:val="ru-RU"/>
        </w:rPr>
        <w:t>может</w:t>
      </w:r>
      <w:r w:rsidR="005E53C9" w:rsidRPr="005E53C9">
        <w:rPr>
          <w:lang w:val="ru-RU"/>
        </w:rPr>
        <w:t xml:space="preserve"> </w:t>
      </w:r>
      <w:r w:rsidR="005E53C9">
        <w:rPr>
          <w:lang w:val="ru-RU"/>
        </w:rPr>
        <w:t>также</w:t>
      </w:r>
      <w:r w:rsidR="005E53C9" w:rsidRPr="005E53C9">
        <w:rPr>
          <w:lang w:val="ru-RU"/>
        </w:rPr>
        <w:t xml:space="preserve"> </w:t>
      </w:r>
      <w:r w:rsidR="005E53C9">
        <w:rPr>
          <w:lang w:val="ru-RU"/>
        </w:rPr>
        <w:t>применяться</w:t>
      </w:r>
      <w:r w:rsidR="005E53C9" w:rsidRPr="005E53C9">
        <w:rPr>
          <w:lang w:val="ru-RU"/>
        </w:rPr>
        <w:t xml:space="preserve"> </w:t>
      </w:r>
      <w:r w:rsidR="005E53C9">
        <w:rPr>
          <w:lang w:val="ru-RU"/>
        </w:rPr>
        <w:t>в</w:t>
      </w:r>
      <w:r w:rsidR="005E53C9" w:rsidRPr="005E53C9">
        <w:rPr>
          <w:lang w:val="ru-RU"/>
        </w:rPr>
        <w:t xml:space="preserve"> </w:t>
      </w:r>
      <w:r w:rsidR="005E53C9">
        <w:rPr>
          <w:lang w:val="ru-RU"/>
        </w:rPr>
        <w:t>случае</w:t>
      </w:r>
      <w:r w:rsidR="005E53C9" w:rsidRPr="005E53C9">
        <w:rPr>
          <w:lang w:val="ru-RU"/>
        </w:rPr>
        <w:t xml:space="preserve"> </w:t>
      </w:r>
      <w:r w:rsidR="005E53C9">
        <w:rPr>
          <w:lang w:val="ru-RU"/>
        </w:rPr>
        <w:t>отзыва</w:t>
      </w:r>
      <w:r w:rsidR="005E53C9" w:rsidRPr="005E53C9">
        <w:rPr>
          <w:lang w:val="ru-RU"/>
        </w:rPr>
        <w:t xml:space="preserve"> </w:t>
      </w:r>
      <w:r w:rsidR="005E53C9">
        <w:rPr>
          <w:lang w:val="ru-RU"/>
        </w:rPr>
        <w:t>отказа</w:t>
      </w:r>
      <w:r w:rsidR="005E53C9" w:rsidRPr="005E53C9">
        <w:rPr>
          <w:lang w:val="ru-RU"/>
        </w:rPr>
        <w:t xml:space="preserve"> </w:t>
      </w:r>
      <w:r w:rsidR="005E53C9">
        <w:rPr>
          <w:lang w:val="ru-RU"/>
        </w:rPr>
        <w:t>или</w:t>
      </w:r>
      <w:r w:rsidR="005E53C9" w:rsidRPr="005E53C9">
        <w:rPr>
          <w:lang w:val="ru-RU"/>
        </w:rPr>
        <w:t xml:space="preserve"> </w:t>
      </w:r>
      <w:r w:rsidR="005E53C9">
        <w:rPr>
          <w:lang w:val="ru-RU"/>
        </w:rPr>
        <w:t>в</w:t>
      </w:r>
      <w:r w:rsidR="005E53C9" w:rsidRPr="005E53C9">
        <w:rPr>
          <w:lang w:val="ru-RU"/>
        </w:rPr>
        <w:t xml:space="preserve"> </w:t>
      </w:r>
      <w:r w:rsidR="005E53C9">
        <w:rPr>
          <w:lang w:val="ru-RU"/>
        </w:rPr>
        <w:t>случае, когда после отказа следует заявление о предоставлении охраны</w:t>
      </w:r>
      <w:r w:rsidRPr="005E53C9">
        <w:rPr>
          <w:lang w:val="ru-RU"/>
        </w:rPr>
        <w:t>.</w:t>
      </w:r>
    </w:p>
    <w:p w:rsidR="00D84887" w:rsidRPr="005E53C9" w:rsidRDefault="00D84887" w:rsidP="00D84887">
      <w:pPr>
        <w:tabs>
          <w:tab w:val="left" w:pos="880"/>
        </w:tabs>
        <w:rPr>
          <w:lang w:val="ru-RU"/>
        </w:rPr>
      </w:pPr>
      <w:r w:rsidRPr="005E53C9">
        <w:rPr>
          <w:lang w:val="ru-RU"/>
        </w:rPr>
        <w:t xml:space="preserve">  </w:t>
      </w:r>
    </w:p>
    <w:p w:rsidR="00364D3B" w:rsidRPr="00360A1E" w:rsidRDefault="00364D3B" w:rsidP="00A408F6">
      <w:pPr>
        <w:tabs>
          <w:tab w:val="left" w:pos="880"/>
        </w:tabs>
        <w:rPr>
          <w:lang w:val="ru-RU"/>
        </w:rPr>
      </w:pPr>
      <w:r w:rsidRPr="00EE190A">
        <w:rPr>
          <w:lang w:val="ru-RU"/>
        </w:rPr>
        <w:t>17.</w:t>
      </w:r>
      <w:r w:rsidR="006B2A10" w:rsidRPr="00EE190A">
        <w:rPr>
          <w:lang w:val="ru-RU"/>
        </w:rPr>
        <w:t>05</w:t>
      </w:r>
      <w:r w:rsidR="00693675" w:rsidRPr="00EE190A">
        <w:rPr>
          <w:lang w:val="ru-RU"/>
        </w:rPr>
        <w:tab/>
      </w:r>
      <w:r w:rsidR="005E53C9">
        <w:rPr>
          <w:lang w:val="ru-RU"/>
        </w:rPr>
        <w:t>С</w:t>
      </w:r>
      <w:r w:rsidR="005E53C9" w:rsidRPr="00EE190A">
        <w:rPr>
          <w:lang w:val="ru-RU"/>
        </w:rPr>
        <w:t xml:space="preserve"> </w:t>
      </w:r>
      <w:r w:rsidR="005E53C9">
        <w:rPr>
          <w:lang w:val="ru-RU"/>
        </w:rPr>
        <w:t>учетом</w:t>
      </w:r>
      <w:r w:rsidR="005E53C9" w:rsidRPr="00EE190A">
        <w:rPr>
          <w:lang w:val="ru-RU"/>
        </w:rPr>
        <w:t xml:space="preserve"> </w:t>
      </w:r>
      <w:r w:rsidR="005E53C9">
        <w:rPr>
          <w:lang w:val="ru-RU"/>
        </w:rPr>
        <w:t>гарантий</w:t>
      </w:r>
      <w:r w:rsidR="005E53C9" w:rsidRPr="00EE190A">
        <w:rPr>
          <w:lang w:val="ru-RU"/>
        </w:rPr>
        <w:t xml:space="preserve"> </w:t>
      </w:r>
      <w:r w:rsidR="005E53C9">
        <w:rPr>
          <w:lang w:val="ru-RU"/>
        </w:rPr>
        <w:t>согласно</w:t>
      </w:r>
      <w:r w:rsidR="005E53C9" w:rsidRPr="00EE190A">
        <w:rPr>
          <w:lang w:val="ru-RU"/>
        </w:rPr>
        <w:t xml:space="preserve"> </w:t>
      </w:r>
      <w:r w:rsidR="005E53C9">
        <w:rPr>
          <w:lang w:val="ru-RU"/>
        </w:rPr>
        <w:t>статье</w:t>
      </w:r>
      <w:r w:rsidR="005E53C9" w:rsidRPr="00EE190A">
        <w:rPr>
          <w:lang w:val="ru-RU"/>
        </w:rPr>
        <w:t xml:space="preserve"> 13 </w:t>
      </w:r>
      <w:r w:rsidR="005E53C9">
        <w:rPr>
          <w:lang w:val="ru-RU"/>
        </w:rPr>
        <w:t>в</w:t>
      </w:r>
      <w:r w:rsidR="005E53C9" w:rsidRPr="00EE190A">
        <w:rPr>
          <w:lang w:val="ru-RU"/>
        </w:rPr>
        <w:t xml:space="preserve"> </w:t>
      </w:r>
      <w:r w:rsidR="005E53C9">
        <w:rPr>
          <w:lang w:val="ru-RU"/>
        </w:rPr>
        <w:t>отношении</w:t>
      </w:r>
      <w:r w:rsidR="005E53C9" w:rsidRPr="00EE190A">
        <w:rPr>
          <w:lang w:val="ru-RU"/>
        </w:rPr>
        <w:t xml:space="preserve"> </w:t>
      </w:r>
      <w:r w:rsidR="005E53C9">
        <w:rPr>
          <w:lang w:val="ru-RU"/>
        </w:rPr>
        <w:t>ранее</w:t>
      </w:r>
      <w:r w:rsidR="005E53C9" w:rsidRPr="00EE190A">
        <w:rPr>
          <w:lang w:val="ru-RU"/>
        </w:rPr>
        <w:t xml:space="preserve"> </w:t>
      </w:r>
      <w:r w:rsidR="005E53C9">
        <w:rPr>
          <w:lang w:val="ru-RU"/>
        </w:rPr>
        <w:t>приобретенных</w:t>
      </w:r>
      <w:r w:rsidR="005E53C9" w:rsidRPr="00EE190A">
        <w:rPr>
          <w:lang w:val="ru-RU"/>
        </w:rPr>
        <w:t xml:space="preserve"> </w:t>
      </w:r>
      <w:r w:rsidR="005E53C9">
        <w:rPr>
          <w:lang w:val="ru-RU"/>
        </w:rPr>
        <w:t>прав</w:t>
      </w:r>
      <w:r w:rsidR="005E53C9" w:rsidRPr="00EE190A">
        <w:rPr>
          <w:lang w:val="ru-RU"/>
        </w:rPr>
        <w:t xml:space="preserve">, </w:t>
      </w:r>
      <w:r w:rsidR="005E53C9">
        <w:rPr>
          <w:lang w:val="ru-RU"/>
        </w:rPr>
        <w:t>о</w:t>
      </w:r>
      <w:r w:rsidR="005E53C9" w:rsidRPr="00EE190A">
        <w:rPr>
          <w:lang w:val="ru-RU"/>
        </w:rPr>
        <w:t xml:space="preserve"> </w:t>
      </w:r>
      <w:r w:rsidR="005E53C9">
        <w:rPr>
          <w:lang w:val="ru-RU"/>
        </w:rPr>
        <w:t>которых</w:t>
      </w:r>
      <w:r w:rsidR="005E53C9" w:rsidRPr="00EE190A">
        <w:rPr>
          <w:lang w:val="ru-RU"/>
        </w:rPr>
        <w:t xml:space="preserve"> </w:t>
      </w:r>
      <w:r w:rsidR="005E53C9">
        <w:rPr>
          <w:lang w:val="ru-RU"/>
        </w:rPr>
        <w:t>говорится</w:t>
      </w:r>
      <w:r w:rsidR="005E53C9" w:rsidRPr="00EE190A">
        <w:rPr>
          <w:lang w:val="ru-RU"/>
        </w:rPr>
        <w:t xml:space="preserve"> </w:t>
      </w:r>
      <w:r w:rsidR="005E53C9">
        <w:rPr>
          <w:lang w:val="ru-RU"/>
        </w:rPr>
        <w:t>в</w:t>
      </w:r>
      <w:r w:rsidR="005E53C9" w:rsidRPr="00EE190A">
        <w:rPr>
          <w:lang w:val="ru-RU"/>
        </w:rPr>
        <w:t xml:space="preserve"> </w:t>
      </w:r>
      <w:r w:rsidR="005E53C9">
        <w:rPr>
          <w:lang w:val="ru-RU"/>
        </w:rPr>
        <w:t>этом</w:t>
      </w:r>
      <w:r w:rsidR="005E53C9" w:rsidRPr="00EE190A">
        <w:rPr>
          <w:lang w:val="ru-RU"/>
        </w:rPr>
        <w:t xml:space="preserve"> </w:t>
      </w:r>
      <w:r w:rsidR="005E53C9">
        <w:rPr>
          <w:lang w:val="ru-RU"/>
        </w:rPr>
        <w:t>положении</w:t>
      </w:r>
      <w:r w:rsidR="005E53C9" w:rsidRPr="00EE190A">
        <w:rPr>
          <w:lang w:val="ru-RU"/>
        </w:rPr>
        <w:t xml:space="preserve">, </w:t>
      </w:r>
      <w:r w:rsidR="005E53C9">
        <w:rPr>
          <w:lang w:val="ru-RU"/>
        </w:rPr>
        <w:t>в</w:t>
      </w:r>
      <w:r w:rsidR="005E53C9" w:rsidRPr="00EE190A">
        <w:rPr>
          <w:lang w:val="ru-RU"/>
        </w:rPr>
        <w:t xml:space="preserve"> </w:t>
      </w:r>
      <w:r w:rsidR="005E53C9">
        <w:rPr>
          <w:lang w:val="ru-RU"/>
        </w:rPr>
        <w:t>пересмотренном</w:t>
      </w:r>
      <w:r w:rsidR="005E53C9" w:rsidRPr="00EE190A">
        <w:rPr>
          <w:lang w:val="ru-RU"/>
        </w:rPr>
        <w:t xml:space="preserve"> </w:t>
      </w:r>
      <w:r w:rsidR="005E53C9">
        <w:rPr>
          <w:lang w:val="ru-RU"/>
        </w:rPr>
        <w:t>Лиссабонском</w:t>
      </w:r>
      <w:r w:rsidR="005E53C9" w:rsidRPr="00EE190A">
        <w:rPr>
          <w:lang w:val="ru-RU"/>
        </w:rPr>
        <w:t xml:space="preserve"> </w:t>
      </w:r>
      <w:r w:rsidR="005E53C9">
        <w:rPr>
          <w:lang w:val="ru-RU"/>
        </w:rPr>
        <w:t>соглашении</w:t>
      </w:r>
      <w:r w:rsidR="005E53C9" w:rsidRPr="00EE190A">
        <w:rPr>
          <w:lang w:val="ru-RU"/>
        </w:rPr>
        <w:t xml:space="preserve"> </w:t>
      </w:r>
      <w:r w:rsidR="005E53C9">
        <w:rPr>
          <w:lang w:val="ru-RU"/>
        </w:rPr>
        <w:t>не</w:t>
      </w:r>
      <w:r w:rsidR="005E53C9" w:rsidRPr="00EE190A">
        <w:rPr>
          <w:lang w:val="ru-RU"/>
        </w:rPr>
        <w:t xml:space="preserve"> </w:t>
      </w:r>
      <w:r w:rsidR="005E53C9">
        <w:rPr>
          <w:lang w:val="ru-RU"/>
        </w:rPr>
        <w:t>будет</w:t>
      </w:r>
      <w:r w:rsidR="005E53C9" w:rsidRPr="00EE190A">
        <w:rPr>
          <w:lang w:val="ru-RU"/>
        </w:rPr>
        <w:t xml:space="preserve"> </w:t>
      </w:r>
      <w:r w:rsidR="005E53C9">
        <w:rPr>
          <w:lang w:val="ru-RU"/>
        </w:rPr>
        <w:t>содержаться</w:t>
      </w:r>
      <w:r w:rsidR="005E53C9" w:rsidRPr="00EE190A">
        <w:rPr>
          <w:lang w:val="ru-RU"/>
        </w:rPr>
        <w:t xml:space="preserve"> </w:t>
      </w:r>
      <w:r w:rsidR="005E53C9">
        <w:rPr>
          <w:lang w:val="ru-RU"/>
        </w:rPr>
        <w:t>сроков</w:t>
      </w:r>
      <w:r w:rsidR="005E53C9" w:rsidRPr="00EE190A">
        <w:rPr>
          <w:lang w:val="ru-RU"/>
        </w:rPr>
        <w:t xml:space="preserve"> </w:t>
      </w:r>
      <w:r w:rsidR="005E53C9">
        <w:rPr>
          <w:lang w:val="ru-RU"/>
        </w:rPr>
        <w:t>для</w:t>
      </w:r>
      <w:r w:rsidR="005E53C9" w:rsidRPr="00EE190A">
        <w:rPr>
          <w:lang w:val="ru-RU"/>
        </w:rPr>
        <w:t xml:space="preserve"> </w:t>
      </w:r>
      <w:r w:rsidR="005E53C9">
        <w:rPr>
          <w:lang w:val="ru-RU"/>
        </w:rPr>
        <w:t>постепенного</w:t>
      </w:r>
      <w:r w:rsidR="005E53C9" w:rsidRPr="00EE190A">
        <w:rPr>
          <w:lang w:val="ru-RU"/>
        </w:rPr>
        <w:t xml:space="preserve"> </w:t>
      </w:r>
      <w:r w:rsidR="005E53C9">
        <w:rPr>
          <w:lang w:val="ru-RU"/>
        </w:rPr>
        <w:t>прекращения</w:t>
      </w:r>
      <w:r w:rsidR="005E53C9" w:rsidRPr="00EE190A">
        <w:rPr>
          <w:lang w:val="ru-RU"/>
        </w:rPr>
        <w:t xml:space="preserve"> </w:t>
      </w:r>
      <w:r w:rsidR="005E53C9">
        <w:rPr>
          <w:lang w:val="ru-RU"/>
        </w:rPr>
        <w:t>использования</w:t>
      </w:r>
      <w:r w:rsidR="005E53C9" w:rsidRPr="00EE190A">
        <w:rPr>
          <w:lang w:val="ru-RU"/>
        </w:rPr>
        <w:t xml:space="preserve"> </w:t>
      </w:r>
      <w:r w:rsidR="005E53C9">
        <w:rPr>
          <w:lang w:val="ru-RU"/>
        </w:rPr>
        <w:t>в</w:t>
      </w:r>
      <w:r w:rsidR="005E53C9" w:rsidRPr="00EE190A">
        <w:rPr>
          <w:lang w:val="ru-RU"/>
        </w:rPr>
        <w:t xml:space="preserve"> </w:t>
      </w:r>
      <w:r w:rsidR="005E53C9">
        <w:rPr>
          <w:lang w:val="ru-RU"/>
        </w:rPr>
        <w:t>соответствии</w:t>
      </w:r>
      <w:r w:rsidR="005E53C9" w:rsidRPr="00EE190A">
        <w:rPr>
          <w:lang w:val="ru-RU"/>
        </w:rPr>
        <w:t xml:space="preserve"> </w:t>
      </w:r>
      <w:r w:rsidR="005E53C9">
        <w:rPr>
          <w:lang w:val="ru-RU"/>
        </w:rPr>
        <w:t>с</w:t>
      </w:r>
      <w:r w:rsidR="005E53C9" w:rsidRPr="00EE190A">
        <w:rPr>
          <w:lang w:val="ru-RU"/>
        </w:rPr>
        <w:t xml:space="preserve"> </w:t>
      </w:r>
      <w:r w:rsidR="005E53C9">
        <w:rPr>
          <w:lang w:val="ru-RU"/>
        </w:rPr>
        <w:t>такими</w:t>
      </w:r>
      <w:r w:rsidR="005E53C9" w:rsidRPr="00EE190A">
        <w:rPr>
          <w:lang w:val="ru-RU"/>
        </w:rPr>
        <w:t xml:space="preserve"> </w:t>
      </w:r>
      <w:r w:rsidR="005E53C9">
        <w:rPr>
          <w:lang w:val="ru-RU"/>
        </w:rPr>
        <w:t>правами</w:t>
      </w:r>
      <w:r w:rsidRPr="00EE190A">
        <w:rPr>
          <w:lang w:val="ru-RU"/>
        </w:rPr>
        <w:t xml:space="preserve">, </w:t>
      </w:r>
      <w:r w:rsidR="00EE190A">
        <w:rPr>
          <w:lang w:val="ru-RU"/>
        </w:rPr>
        <w:t>за исключением того, в какой степени такие ранее приобретенные права охватывают зарегистрированное наименование места происхождения или географическое указание в качестве родового наименования или указания, а ранее приобретенные права явно не распространяются на такое наименование или указание, как это следует из сноски к статье</w:t>
      </w:r>
      <w:r w:rsidRPr="00EE190A">
        <w:rPr>
          <w:lang w:val="ru-RU"/>
        </w:rPr>
        <w:t xml:space="preserve"> </w:t>
      </w:r>
      <w:r w:rsidR="00E23005" w:rsidRPr="00EE190A">
        <w:rPr>
          <w:lang w:val="ru-RU"/>
        </w:rPr>
        <w:t>17</w:t>
      </w:r>
      <w:r w:rsidRPr="00EE190A">
        <w:rPr>
          <w:lang w:val="ru-RU"/>
        </w:rPr>
        <w:t xml:space="preserve">.  </w:t>
      </w:r>
      <w:r w:rsidR="00EE190A">
        <w:rPr>
          <w:lang w:val="ru-RU"/>
        </w:rPr>
        <w:t>Квадратные</w:t>
      </w:r>
      <w:r w:rsidR="00EE190A" w:rsidRPr="00360A1E">
        <w:rPr>
          <w:lang w:val="ru-RU"/>
        </w:rPr>
        <w:t xml:space="preserve"> </w:t>
      </w:r>
      <w:r w:rsidR="00EE190A">
        <w:rPr>
          <w:lang w:val="ru-RU"/>
        </w:rPr>
        <w:t>скобки</w:t>
      </w:r>
      <w:r w:rsidR="00EE190A" w:rsidRPr="00360A1E">
        <w:rPr>
          <w:lang w:val="ru-RU"/>
        </w:rPr>
        <w:t xml:space="preserve"> </w:t>
      </w:r>
      <w:r w:rsidR="00EE190A">
        <w:rPr>
          <w:lang w:val="ru-RU"/>
        </w:rPr>
        <w:t>соответствуют</w:t>
      </w:r>
      <w:r w:rsidR="00EE190A" w:rsidRPr="00360A1E">
        <w:rPr>
          <w:lang w:val="ru-RU"/>
        </w:rPr>
        <w:t xml:space="preserve"> </w:t>
      </w:r>
      <w:r w:rsidR="00EE190A">
        <w:rPr>
          <w:lang w:val="ru-RU"/>
        </w:rPr>
        <w:t>квадратным</w:t>
      </w:r>
      <w:r w:rsidR="00EE190A" w:rsidRPr="00360A1E">
        <w:rPr>
          <w:lang w:val="ru-RU"/>
        </w:rPr>
        <w:t xml:space="preserve"> </w:t>
      </w:r>
      <w:r w:rsidR="00EE190A">
        <w:rPr>
          <w:lang w:val="ru-RU"/>
        </w:rPr>
        <w:t>скобкам</w:t>
      </w:r>
      <w:r w:rsidR="00EE190A" w:rsidRPr="00360A1E">
        <w:rPr>
          <w:lang w:val="ru-RU"/>
        </w:rPr>
        <w:t xml:space="preserve"> </w:t>
      </w:r>
      <w:r w:rsidR="00EE190A">
        <w:rPr>
          <w:lang w:val="ru-RU"/>
        </w:rPr>
        <w:t>в</w:t>
      </w:r>
      <w:r w:rsidR="00EE190A" w:rsidRPr="00360A1E">
        <w:rPr>
          <w:lang w:val="ru-RU"/>
        </w:rPr>
        <w:t xml:space="preserve"> </w:t>
      </w:r>
      <w:r w:rsidR="00EE190A">
        <w:rPr>
          <w:lang w:val="ru-RU"/>
        </w:rPr>
        <w:t>статье</w:t>
      </w:r>
      <w:r w:rsidR="00650902" w:rsidRPr="00360A1E">
        <w:rPr>
          <w:lang w:val="ru-RU"/>
        </w:rPr>
        <w:t xml:space="preserve"> 13(2) </w:t>
      </w:r>
      <w:r w:rsidR="00EE190A" w:rsidRPr="00360A1E">
        <w:rPr>
          <w:lang w:val="ru-RU"/>
        </w:rPr>
        <w:t>-</w:t>
      </w:r>
      <w:r w:rsidR="00650902" w:rsidRPr="00360A1E">
        <w:rPr>
          <w:lang w:val="ru-RU"/>
        </w:rPr>
        <w:t xml:space="preserve"> (4).  </w:t>
      </w:r>
    </w:p>
    <w:p w:rsidR="00364D3B" w:rsidRPr="00360A1E" w:rsidRDefault="00364D3B" w:rsidP="00364D3B">
      <w:pPr>
        <w:tabs>
          <w:tab w:val="left" w:pos="1100"/>
        </w:tabs>
        <w:rPr>
          <w:lang w:val="ru-RU"/>
        </w:rPr>
      </w:pPr>
    </w:p>
    <w:p w:rsidR="000F271B" w:rsidRPr="00923289" w:rsidRDefault="00364D3B" w:rsidP="00893196">
      <w:pPr>
        <w:tabs>
          <w:tab w:val="left" w:pos="880"/>
        </w:tabs>
        <w:rPr>
          <w:lang w:val="ru-RU"/>
        </w:rPr>
      </w:pPr>
      <w:r w:rsidRPr="00EE190A">
        <w:rPr>
          <w:lang w:val="ru-RU"/>
        </w:rPr>
        <w:t>17.</w:t>
      </w:r>
      <w:r w:rsidR="006B2A10" w:rsidRPr="00EE190A">
        <w:rPr>
          <w:lang w:val="ru-RU"/>
        </w:rPr>
        <w:t>06</w:t>
      </w:r>
      <w:r w:rsidRPr="00EE190A">
        <w:rPr>
          <w:lang w:val="ru-RU"/>
        </w:rPr>
        <w:tab/>
      </w:r>
      <w:r w:rsidR="00EE190A">
        <w:rPr>
          <w:lang w:val="ru-RU"/>
        </w:rPr>
        <w:t>В</w:t>
      </w:r>
      <w:r w:rsidR="00EE190A" w:rsidRPr="00EE190A">
        <w:rPr>
          <w:lang w:val="ru-RU"/>
        </w:rPr>
        <w:t xml:space="preserve"> </w:t>
      </w:r>
      <w:r w:rsidR="00EE190A">
        <w:rPr>
          <w:lang w:val="ru-RU"/>
        </w:rPr>
        <w:t>статье</w:t>
      </w:r>
      <w:r w:rsidR="006B2A10" w:rsidRPr="00EE190A">
        <w:rPr>
          <w:lang w:val="ru-RU"/>
        </w:rPr>
        <w:t xml:space="preserve"> 17(2) </w:t>
      </w:r>
      <w:r w:rsidR="00EE190A">
        <w:rPr>
          <w:lang w:val="ru-RU"/>
        </w:rPr>
        <w:t>уточняется</w:t>
      </w:r>
      <w:r w:rsidR="00EE190A" w:rsidRPr="00EE190A">
        <w:rPr>
          <w:lang w:val="ru-RU"/>
        </w:rPr>
        <w:t xml:space="preserve">, </w:t>
      </w:r>
      <w:r w:rsidR="00EE190A">
        <w:rPr>
          <w:lang w:val="ru-RU"/>
        </w:rPr>
        <w:t>что</w:t>
      </w:r>
      <w:r w:rsidR="00EE190A" w:rsidRPr="00EE190A">
        <w:rPr>
          <w:lang w:val="ru-RU"/>
        </w:rPr>
        <w:t xml:space="preserve"> </w:t>
      </w:r>
      <w:r w:rsidR="00EE190A">
        <w:rPr>
          <w:lang w:val="ru-RU"/>
        </w:rPr>
        <w:t>отзыв</w:t>
      </w:r>
      <w:r w:rsidR="00EE190A" w:rsidRPr="00EE190A">
        <w:rPr>
          <w:lang w:val="ru-RU"/>
        </w:rPr>
        <w:t xml:space="preserve"> </w:t>
      </w:r>
      <w:r w:rsidR="00EE190A">
        <w:rPr>
          <w:lang w:val="ru-RU"/>
        </w:rPr>
        <w:t>отказа</w:t>
      </w:r>
      <w:r w:rsidR="00EE190A" w:rsidRPr="00EE190A">
        <w:rPr>
          <w:lang w:val="ru-RU"/>
        </w:rPr>
        <w:t xml:space="preserve">, </w:t>
      </w:r>
      <w:r w:rsidR="00EE190A">
        <w:rPr>
          <w:lang w:val="ru-RU"/>
        </w:rPr>
        <w:t>который</w:t>
      </w:r>
      <w:r w:rsidR="00EE190A" w:rsidRPr="00EE190A">
        <w:rPr>
          <w:lang w:val="ru-RU"/>
        </w:rPr>
        <w:t xml:space="preserve"> </w:t>
      </w:r>
      <w:r w:rsidR="00EE190A">
        <w:rPr>
          <w:lang w:val="ru-RU"/>
        </w:rPr>
        <w:t>основывался</w:t>
      </w:r>
      <w:r w:rsidR="00EE190A" w:rsidRPr="00EE190A">
        <w:rPr>
          <w:lang w:val="ru-RU"/>
        </w:rPr>
        <w:t xml:space="preserve"> </w:t>
      </w:r>
      <w:r w:rsidR="00EE190A">
        <w:rPr>
          <w:lang w:val="ru-RU"/>
        </w:rPr>
        <w:t>на</w:t>
      </w:r>
      <w:r w:rsidR="00EE190A" w:rsidRPr="00EE190A">
        <w:rPr>
          <w:lang w:val="ru-RU"/>
        </w:rPr>
        <w:t xml:space="preserve"> </w:t>
      </w:r>
      <w:r w:rsidR="00EE190A">
        <w:rPr>
          <w:lang w:val="ru-RU"/>
        </w:rPr>
        <w:t>использовании</w:t>
      </w:r>
      <w:r w:rsidR="00EE190A" w:rsidRPr="00EE190A">
        <w:rPr>
          <w:lang w:val="ru-RU"/>
        </w:rPr>
        <w:t xml:space="preserve"> </w:t>
      </w:r>
      <w:r w:rsidR="00EE190A">
        <w:rPr>
          <w:lang w:val="ru-RU"/>
        </w:rPr>
        <w:t>согласно</w:t>
      </w:r>
      <w:r w:rsidR="00EE190A" w:rsidRPr="00EE190A">
        <w:rPr>
          <w:lang w:val="ru-RU"/>
        </w:rPr>
        <w:t xml:space="preserve"> </w:t>
      </w:r>
      <w:r w:rsidR="00EE190A">
        <w:rPr>
          <w:lang w:val="ru-RU"/>
        </w:rPr>
        <w:t>ранее</w:t>
      </w:r>
      <w:r w:rsidR="00EE190A" w:rsidRPr="00EE190A">
        <w:rPr>
          <w:lang w:val="ru-RU"/>
        </w:rPr>
        <w:t xml:space="preserve"> </w:t>
      </w:r>
      <w:r w:rsidR="00EE190A">
        <w:rPr>
          <w:lang w:val="ru-RU"/>
        </w:rPr>
        <w:t>приобретенному</w:t>
      </w:r>
      <w:r w:rsidR="00EE190A" w:rsidRPr="00EE190A">
        <w:rPr>
          <w:lang w:val="ru-RU"/>
        </w:rPr>
        <w:t xml:space="preserve"> </w:t>
      </w:r>
      <w:r w:rsidR="00EE190A">
        <w:rPr>
          <w:lang w:val="ru-RU"/>
        </w:rPr>
        <w:t>товарному</w:t>
      </w:r>
      <w:r w:rsidR="00EE190A" w:rsidRPr="00EE190A">
        <w:rPr>
          <w:lang w:val="ru-RU"/>
        </w:rPr>
        <w:t xml:space="preserve"> </w:t>
      </w:r>
      <w:r w:rsidR="00EE190A">
        <w:rPr>
          <w:lang w:val="ru-RU"/>
        </w:rPr>
        <w:t>знаку</w:t>
      </w:r>
      <w:r w:rsidR="00EE190A" w:rsidRPr="00EE190A">
        <w:rPr>
          <w:lang w:val="ru-RU"/>
        </w:rPr>
        <w:t xml:space="preserve"> </w:t>
      </w:r>
      <w:r w:rsidR="00EE190A">
        <w:rPr>
          <w:lang w:val="ru-RU"/>
        </w:rPr>
        <w:t>или</w:t>
      </w:r>
      <w:r w:rsidR="00EE190A" w:rsidRPr="00EE190A">
        <w:rPr>
          <w:lang w:val="ru-RU"/>
        </w:rPr>
        <w:t xml:space="preserve"> </w:t>
      </w:r>
      <w:r w:rsidR="00EE190A">
        <w:rPr>
          <w:lang w:val="ru-RU"/>
        </w:rPr>
        <w:t>иному</w:t>
      </w:r>
      <w:r w:rsidR="00EE190A" w:rsidRPr="00EE190A">
        <w:rPr>
          <w:lang w:val="ru-RU"/>
        </w:rPr>
        <w:t xml:space="preserve"> </w:t>
      </w:r>
      <w:r w:rsidR="00EE190A">
        <w:rPr>
          <w:lang w:val="ru-RU"/>
        </w:rPr>
        <w:t>праву</w:t>
      </w:r>
      <w:r w:rsidR="00EE190A" w:rsidRPr="00EE190A">
        <w:rPr>
          <w:lang w:val="ru-RU"/>
        </w:rPr>
        <w:t xml:space="preserve">, </w:t>
      </w:r>
      <w:r w:rsidR="00EE190A">
        <w:rPr>
          <w:lang w:val="ru-RU"/>
        </w:rPr>
        <w:t>упомянутому</w:t>
      </w:r>
      <w:r w:rsidR="00EE190A" w:rsidRPr="00EE190A">
        <w:rPr>
          <w:lang w:val="ru-RU"/>
        </w:rPr>
        <w:t xml:space="preserve"> </w:t>
      </w:r>
      <w:r w:rsidR="00EE190A">
        <w:rPr>
          <w:lang w:val="ru-RU"/>
        </w:rPr>
        <w:t>в</w:t>
      </w:r>
      <w:r w:rsidR="00EE190A" w:rsidRPr="00EE190A">
        <w:rPr>
          <w:lang w:val="ru-RU"/>
        </w:rPr>
        <w:t xml:space="preserve"> </w:t>
      </w:r>
      <w:r w:rsidR="00EE190A">
        <w:rPr>
          <w:lang w:val="ru-RU"/>
        </w:rPr>
        <w:t>статье</w:t>
      </w:r>
      <w:r w:rsidRPr="00EE190A">
        <w:rPr>
          <w:lang w:val="ru-RU"/>
        </w:rPr>
        <w:t xml:space="preserve"> </w:t>
      </w:r>
      <w:r w:rsidR="00767F62" w:rsidRPr="00EE190A">
        <w:rPr>
          <w:lang w:val="ru-RU"/>
        </w:rPr>
        <w:t>13</w:t>
      </w:r>
      <w:r w:rsidR="00EE190A">
        <w:rPr>
          <w:lang w:val="ru-RU"/>
        </w:rPr>
        <w:t>,</w:t>
      </w:r>
      <w:r w:rsidR="00767F62" w:rsidRPr="00EE190A">
        <w:rPr>
          <w:lang w:val="ru-RU"/>
        </w:rPr>
        <w:t xml:space="preserve"> </w:t>
      </w:r>
      <w:r w:rsidR="00923289">
        <w:rPr>
          <w:lang w:val="ru-RU"/>
        </w:rPr>
        <w:t>не будет означать, что статья 13 не будет больше применяться</w:t>
      </w:r>
      <w:r w:rsidRPr="00EE190A">
        <w:rPr>
          <w:lang w:val="ru-RU"/>
        </w:rPr>
        <w:t xml:space="preserve">.  </w:t>
      </w:r>
      <w:r w:rsidR="00923289">
        <w:rPr>
          <w:lang w:val="ru-RU"/>
        </w:rPr>
        <w:t>В</w:t>
      </w:r>
      <w:r w:rsidR="00923289" w:rsidRPr="00923289">
        <w:rPr>
          <w:lang w:val="ru-RU"/>
        </w:rPr>
        <w:t xml:space="preserve"> </w:t>
      </w:r>
      <w:r w:rsidR="00923289">
        <w:rPr>
          <w:lang w:val="ru-RU"/>
        </w:rPr>
        <w:t>то</w:t>
      </w:r>
      <w:r w:rsidR="00923289" w:rsidRPr="00923289">
        <w:rPr>
          <w:lang w:val="ru-RU"/>
        </w:rPr>
        <w:t xml:space="preserve"> </w:t>
      </w:r>
      <w:r w:rsidR="00923289">
        <w:rPr>
          <w:lang w:val="ru-RU"/>
        </w:rPr>
        <w:t>же</w:t>
      </w:r>
      <w:r w:rsidR="00923289" w:rsidRPr="00923289">
        <w:rPr>
          <w:lang w:val="ru-RU"/>
        </w:rPr>
        <w:t xml:space="preserve"> </w:t>
      </w:r>
      <w:r w:rsidR="00923289">
        <w:rPr>
          <w:lang w:val="ru-RU"/>
        </w:rPr>
        <w:t>время</w:t>
      </w:r>
      <w:r w:rsidR="00923289" w:rsidRPr="00923289">
        <w:rPr>
          <w:lang w:val="ru-RU"/>
        </w:rPr>
        <w:t xml:space="preserve"> </w:t>
      </w:r>
      <w:r w:rsidR="00923289">
        <w:rPr>
          <w:lang w:val="ru-RU"/>
        </w:rPr>
        <w:t>это</w:t>
      </w:r>
      <w:r w:rsidR="00923289" w:rsidRPr="00923289">
        <w:rPr>
          <w:lang w:val="ru-RU"/>
        </w:rPr>
        <w:t xml:space="preserve"> </w:t>
      </w:r>
      <w:r w:rsidR="00923289">
        <w:rPr>
          <w:lang w:val="ru-RU"/>
        </w:rPr>
        <w:t>положение</w:t>
      </w:r>
      <w:r w:rsidR="00923289" w:rsidRPr="00923289">
        <w:rPr>
          <w:lang w:val="ru-RU"/>
        </w:rPr>
        <w:t xml:space="preserve"> </w:t>
      </w:r>
      <w:r w:rsidR="00923289">
        <w:rPr>
          <w:lang w:val="ru-RU"/>
        </w:rPr>
        <w:t xml:space="preserve">разъясняет, что отзыв такого отказа вследствие аннулирования, отмены, непродления или признания недействительности ранее </w:t>
      </w:r>
      <w:r w:rsidR="00923289">
        <w:rPr>
          <w:lang w:val="ru-RU"/>
        </w:rPr>
        <w:lastRenderedPageBreak/>
        <w:t xml:space="preserve">приобретенного товарного знака или иного права делает статью </w:t>
      </w:r>
      <w:r w:rsidR="00923289" w:rsidRPr="00923289">
        <w:t xml:space="preserve">13 </w:t>
      </w:r>
      <w:r w:rsidR="00923289">
        <w:rPr>
          <w:lang w:val="ru-RU"/>
        </w:rPr>
        <w:t>неприемлемой</w:t>
      </w:r>
      <w:r w:rsidRPr="00923289">
        <w:t xml:space="preserve">.  </w:t>
      </w:r>
      <w:r w:rsidR="00923289">
        <w:rPr>
          <w:lang w:val="ru-RU"/>
        </w:rPr>
        <w:t>Статья</w:t>
      </w:r>
      <w:r w:rsidR="006B2A10" w:rsidRPr="00923289">
        <w:rPr>
          <w:lang w:val="ru-RU"/>
        </w:rPr>
        <w:t xml:space="preserve"> 17(2) </w:t>
      </w:r>
      <w:r w:rsidR="00923289">
        <w:rPr>
          <w:lang w:val="ru-RU"/>
        </w:rPr>
        <w:t>применяется</w:t>
      </w:r>
      <w:r w:rsidR="00923289" w:rsidRPr="00923289">
        <w:rPr>
          <w:lang w:val="ru-RU"/>
        </w:rPr>
        <w:t xml:space="preserve"> </w:t>
      </w:r>
      <w:r w:rsidR="00923289">
        <w:rPr>
          <w:lang w:val="ru-RU"/>
        </w:rPr>
        <w:t>лишь</w:t>
      </w:r>
      <w:r w:rsidR="00923289" w:rsidRPr="00923289">
        <w:rPr>
          <w:lang w:val="ru-RU"/>
        </w:rPr>
        <w:t xml:space="preserve"> </w:t>
      </w:r>
      <w:r w:rsidR="00923289">
        <w:rPr>
          <w:lang w:val="ru-RU"/>
        </w:rPr>
        <w:t>в</w:t>
      </w:r>
      <w:r w:rsidR="00923289" w:rsidRPr="00923289">
        <w:rPr>
          <w:lang w:val="ru-RU"/>
        </w:rPr>
        <w:t xml:space="preserve"> </w:t>
      </w:r>
      <w:r w:rsidR="00923289">
        <w:rPr>
          <w:lang w:val="ru-RU"/>
        </w:rPr>
        <w:t>отношении</w:t>
      </w:r>
      <w:r w:rsidR="00923289" w:rsidRPr="00923289">
        <w:rPr>
          <w:lang w:val="ru-RU"/>
        </w:rPr>
        <w:t xml:space="preserve"> </w:t>
      </w:r>
      <w:r w:rsidR="00923289">
        <w:rPr>
          <w:lang w:val="ru-RU"/>
        </w:rPr>
        <w:t>случаев</w:t>
      </w:r>
      <w:r w:rsidR="00923289" w:rsidRPr="00923289">
        <w:rPr>
          <w:lang w:val="ru-RU"/>
        </w:rPr>
        <w:t xml:space="preserve"> </w:t>
      </w:r>
      <w:r w:rsidR="00923289">
        <w:rPr>
          <w:lang w:val="ru-RU"/>
        </w:rPr>
        <w:t>сосуществования</w:t>
      </w:r>
      <w:r w:rsidR="00923289" w:rsidRPr="00923289">
        <w:rPr>
          <w:lang w:val="ru-RU"/>
        </w:rPr>
        <w:t xml:space="preserve">, </w:t>
      </w:r>
      <w:r w:rsidR="00923289">
        <w:rPr>
          <w:lang w:val="ru-RU"/>
        </w:rPr>
        <w:t>предусмотренных</w:t>
      </w:r>
      <w:r w:rsidR="00923289" w:rsidRPr="00923289">
        <w:rPr>
          <w:lang w:val="ru-RU"/>
        </w:rPr>
        <w:t xml:space="preserve"> </w:t>
      </w:r>
      <w:r w:rsidR="00923289">
        <w:rPr>
          <w:lang w:val="ru-RU"/>
        </w:rPr>
        <w:t>законодательством</w:t>
      </w:r>
      <w:r w:rsidR="00923289" w:rsidRPr="00923289">
        <w:rPr>
          <w:lang w:val="ru-RU"/>
        </w:rPr>
        <w:t xml:space="preserve"> </w:t>
      </w:r>
      <w:r w:rsidR="00923289">
        <w:rPr>
          <w:lang w:val="ru-RU"/>
        </w:rPr>
        <w:t>Договаривающейся</w:t>
      </w:r>
      <w:r w:rsidR="00923289" w:rsidRPr="00923289">
        <w:rPr>
          <w:lang w:val="ru-RU"/>
        </w:rPr>
        <w:t xml:space="preserve"> </w:t>
      </w:r>
      <w:r w:rsidR="00923289">
        <w:rPr>
          <w:lang w:val="ru-RU"/>
        </w:rPr>
        <w:t>стороны</w:t>
      </w:r>
      <w:r w:rsidR="006B2A10" w:rsidRPr="00923289">
        <w:rPr>
          <w:lang w:val="ru-RU"/>
        </w:rPr>
        <w:t xml:space="preserve">.  </w:t>
      </w:r>
      <w:r w:rsidR="00923289">
        <w:rPr>
          <w:lang w:val="ru-RU"/>
        </w:rPr>
        <w:t>Если</w:t>
      </w:r>
      <w:r w:rsidR="00923289" w:rsidRPr="00923289">
        <w:rPr>
          <w:lang w:val="ru-RU"/>
        </w:rPr>
        <w:t xml:space="preserve"> </w:t>
      </w:r>
      <w:r w:rsidR="00923289">
        <w:rPr>
          <w:lang w:val="ru-RU"/>
        </w:rPr>
        <w:t>Договаривающаяся</w:t>
      </w:r>
      <w:r w:rsidR="00923289" w:rsidRPr="00923289">
        <w:rPr>
          <w:lang w:val="ru-RU"/>
        </w:rPr>
        <w:t xml:space="preserve"> </w:t>
      </w:r>
      <w:r w:rsidR="00923289">
        <w:rPr>
          <w:lang w:val="ru-RU"/>
        </w:rPr>
        <w:t>сторона</w:t>
      </w:r>
      <w:r w:rsidR="00923289" w:rsidRPr="00923289">
        <w:rPr>
          <w:lang w:val="ru-RU"/>
        </w:rPr>
        <w:t xml:space="preserve"> </w:t>
      </w:r>
      <w:r w:rsidR="00923289">
        <w:rPr>
          <w:lang w:val="ru-RU"/>
        </w:rPr>
        <w:t>не</w:t>
      </w:r>
      <w:r w:rsidR="00923289" w:rsidRPr="00923289">
        <w:rPr>
          <w:lang w:val="ru-RU"/>
        </w:rPr>
        <w:t xml:space="preserve"> </w:t>
      </w:r>
      <w:r w:rsidR="00923289">
        <w:rPr>
          <w:lang w:val="ru-RU"/>
        </w:rPr>
        <w:t>предусматривает</w:t>
      </w:r>
      <w:r w:rsidR="00923289" w:rsidRPr="00923289">
        <w:rPr>
          <w:lang w:val="ru-RU"/>
        </w:rPr>
        <w:t xml:space="preserve"> </w:t>
      </w:r>
      <w:r w:rsidR="00923289">
        <w:rPr>
          <w:lang w:val="ru-RU"/>
        </w:rPr>
        <w:t>сосуществования</w:t>
      </w:r>
      <w:r w:rsidR="00923289" w:rsidRPr="00923289">
        <w:rPr>
          <w:lang w:val="ru-RU"/>
        </w:rPr>
        <w:t xml:space="preserve">, </w:t>
      </w:r>
      <w:r w:rsidR="00923289">
        <w:rPr>
          <w:lang w:val="ru-RU"/>
        </w:rPr>
        <w:t>она</w:t>
      </w:r>
      <w:r w:rsidR="00923289" w:rsidRPr="00923289">
        <w:rPr>
          <w:lang w:val="ru-RU"/>
        </w:rPr>
        <w:t xml:space="preserve"> </w:t>
      </w:r>
      <w:r w:rsidR="00923289">
        <w:rPr>
          <w:lang w:val="ru-RU"/>
        </w:rPr>
        <w:t>может</w:t>
      </w:r>
      <w:r w:rsidR="00923289" w:rsidRPr="00923289">
        <w:rPr>
          <w:lang w:val="ru-RU"/>
        </w:rPr>
        <w:t xml:space="preserve"> </w:t>
      </w:r>
      <w:r w:rsidR="00923289">
        <w:rPr>
          <w:lang w:val="ru-RU"/>
        </w:rPr>
        <w:t>сделать</w:t>
      </w:r>
      <w:r w:rsidR="00923289" w:rsidRPr="00923289">
        <w:rPr>
          <w:lang w:val="ru-RU"/>
        </w:rPr>
        <w:t xml:space="preserve"> </w:t>
      </w:r>
      <w:r w:rsidR="00923289">
        <w:rPr>
          <w:lang w:val="ru-RU"/>
        </w:rPr>
        <w:t>заявление</w:t>
      </w:r>
      <w:r w:rsidR="00923289" w:rsidRPr="00923289">
        <w:rPr>
          <w:lang w:val="ru-RU"/>
        </w:rPr>
        <w:t xml:space="preserve"> </w:t>
      </w:r>
      <w:r w:rsidR="00923289">
        <w:rPr>
          <w:lang w:val="ru-RU"/>
        </w:rPr>
        <w:t>об</w:t>
      </w:r>
      <w:r w:rsidR="00923289" w:rsidRPr="00923289">
        <w:rPr>
          <w:lang w:val="ru-RU"/>
        </w:rPr>
        <w:t xml:space="preserve"> </w:t>
      </w:r>
      <w:r w:rsidR="00923289">
        <w:rPr>
          <w:lang w:val="ru-RU"/>
        </w:rPr>
        <w:t>отказе</w:t>
      </w:r>
      <w:r w:rsidR="00923289" w:rsidRPr="00923289">
        <w:rPr>
          <w:lang w:val="ru-RU"/>
        </w:rPr>
        <w:t xml:space="preserve"> </w:t>
      </w:r>
      <w:r w:rsidR="00923289">
        <w:rPr>
          <w:lang w:val="ru-RU"/>
        </w:rPr>
        <w:t>согласно</w:t>
      </w:r>
      <w:r w:rsidR="00923289" w:rsidRPr="00923289">
        <w:rPr>
          <w:lang w:val="ru-RU"/>
        </w:rPr>
        <w:t xml:space="preserve"> </w:t>
      </w:r>
      <w:r w:rsidR="00923289">
        <w:rPr>
          <w:lang w:val="ru-RU"/>
        </w:rPr>
        <w:t>статье</w:t>
      </w:r>
      <w:r w:rsidR="006B2A10" w:rsidRPr="00923289">
        <w:rPr>
          <w:lang w:val="ru-RU"/>
        </w:rPr>
        <w:t xml:space="preserve"> 15 </w:t>
      </w:r>
      <w:r w:rsidR="00923289">
        <w:rPr>
          <w:lang w:val="ru-RU"/>
        </w:rPr>
        <w:t>или признать недействительность международной регистрации на ее территории согласно статье</w:t>
      </w:r>
      <w:r w:rsidR="006B2A10" w:rsidRPr="00923289">
        <w:rPr>
          <w:lang w:val="ru-RU"/>
        </w:rPr>
        <w:t xml:space="preserve"> 19.  </w:t>
      </w:r>
      <w:r w:rsidR="00923289">
        <w:rPr>
          <w:lang w:val="ru-RU"/>
        </w:rPr>
        <w:t>В</w:t>
      </w:r>
      <w:r w:rsidR="00923289" w:rsidRPr="00923289">
        <w:rPr>
          <w:lang w:val="ru-RU"/>
        </w:rPr>
        <w:t xml:space="preserve"> </w:t>
      </w:r>
      <w:r w:rsidR="00923289">
        <w:rPr>
          <w:lang w:val="ru-RU"/>
        </w:rPr>
        <w:t>Договаривающейся</w:t>
      </w:r>
      <w:r w:rsidR="00923289" w:rsidRPr="00923289">
        <w:rPr>
          <w:lang w:val="ru-RU"/>
        </w:rPr>
        <w:t xml:space="preserve"> </w:t>
      </w:r>
      <w:r w:rsidR="00923289">
        <w:rPr>
          <w:lang w:val="ru-RU"/>
        </w:rPr>
        <w:t>стороне</w:t>
      </w:r>
      <w:r w:rsidR="00923289" w:rsidRPr="00923289">
        <w:rPr>
          <w:lang w:val="ru-RU"/>
        </w:rPr>
        <w:t xml:space="preserve">, </w:t>
      </w:r>
      <w:r w:rsidR="00923289">
        <w:rPr>
          <w:lang w:val="ru-RU"/>
        </w:rPr>
        <w:t>предусматривающей</w:t>
      </w:r>
      <w:r w:rsidR="00923289" w:rsidRPr="00923289">
        <w:rPr>
          <w:lang w:val="ru-RU"/>
        </w:rPr>
        <w:t xml:space="preserve"> </w:t>
      </w:r>
      <w:r w:rsidR="00923289">
        <w:rPr>
          <w:lang w:val="ru-RU"/>
        </w:rPr>
        <w:t>сосуществование</w:t>
      </w:r>
      <w:r w:rsidR="00923289" w:rsidRPr="00923289">
        <w:rPr>
          <w:lang w:val="ru-RU"/>
        </w:rPr>
        <w:t xml:space="preserve">, </w:t>
      </w:r>
      <w:r w:rsidR="00923289">
        <w:rPr>
          <w:lang w:val="ru-RU"/>
        </w:rPr>
        <w:t>ситуация</w:t>
      </w:r>
      <w:r w:rsidR="00923289" w:rsidRPr="00923289">
        <w:rPr>
          <w:lang w:val="ru-RU"/>
        </w:rPr>
        <w:t xml:space="preserve"> </w:t>
      </w:r>
      <w:r w:rsidR="00923289">
        <w:rPr>
          <w:lang w:val="ru-RU"/>
        </w:rPr>
        <w:t>сосуществования</w:t>
      </w:r>
      <w:r w:rsidR="00923289" w:rsidRPr="00923289">
        <w:rPr>
          <w:lang w:val="ru-RU"/>
        </w:rPr>
        <w:t xml:space="preserve"> </w:t>
      </w:r>
      <w:r w:rsidR="00923289">
        <w:rPr>
          <w:lang w:val="ru-RU"/>
        </w:rPr>
        <w:t>будет</w:t>
      </w:r>
      <w:r w:rsidR="00923289" w:rsidRPr="00923289">
        <w:rPr>
          <w:lang w:val="ru-RU"/>
        </w:rPr>
        <w:t xml:space="preserve"> </w:t>
      </w:r>
      <w:r w:rsidR="00923289">
        <w:rPr>
          <w:lang w:val="ru-RU"/>
        </w:rPr>
        <w:t>возникать</w:t>
      </w:r>
      <w:r w:rsidR="00923289" w:rsidRPr="00923289">
        <w:rPr>
          <w:lang w:val="ru-RU"/>
        </w:rPr>
        <w:t xml:space="preserve"> </w:t>
      </w:r>
      <w:r w:rsidR="00923289">
        <w:rPr>
          <w:lang w:val="ru-RU"/>
        </w:rPr>
        <w:t>после</w:t>
      </w:r>
      <w:r w:rsidR="00923289" w:rsidRPr="00923289">
        <w:rPr>
          <w:lang w:val="ru-RU"/>
        </w:rPr>
        <w:t xml:space="preserve"> </w:t>
      </w:r>
      <w:r w:rsidR="00923289">
        <w:rPr>
          <w:lang w:val="ru-RU"/>
        </w:rPr>
        <w:t>отзыва</w:t>
      </w:r>
      <w:r w:rsidR="00923289" w:rsidRPr="00923289">
        <w:rPr>
          <w:lang w:val="ru-RU"/>
        </w:rPr>
        <w:t xml:space="preserve"> </w:t>
      </w:r>
      <w:r w:rsidR="00923289">
        <w:rPr>
          <w:lang w:val="ru-RU"/>
        </w:rPr>
        <w:t>отказа</w:t>
      </w:r>
      <w:r w:rsidR="00923289" w:rsidRPr="00923289">
        <w:rPr>
          <w:lang w:val="ru-RU"/>
        </w:rPr>
        <w:t xml:space="preserve">, </w:t>
      </w:r>
      <w:r w:rsidR="00923289">
        <w:rPr>
          <w:lang w:val="ru-RU"/>
        </w:rPr>
        <w:t>за</w:t>
      </w:r>
      <w:r w:rsidR="00923289" w:rsidRPr="00923289">
        <w:rPr>
          <w:lang w:val="ru-RU"/>
        </w:rPr>
        <w:t xml:space="preserve"> </w:t>
      </w:r>
      <w:r w:rsidR="00923289">
        <w:rPr>
          <w:lang w:val="ru-RU"/>
        </w:rPr>
        <w:t>исключением</w:t>
      </w:r>
      <w:r w:rsidR="00923289" w:rsidRPr="00923289">
        <w:rPr>
          <w:lang w:val="ru-RU"/>
        </w:rPr>
        <w:t xml:space="preserve"> </w:t>
      </w:r>
      <w:r w:rsidR="00923289">
        <w:rPr>
          <w:lang w:val="ru-RU"/>
        </w:rPr>
        <w:t>случаев</w:t>
      </w:r>
      <w:r w:rsidR="00923289" w:rsidRPr="00923289">
        <w:rPr>
          <w:lang w:val="ru-RU"/>
        </w:rPr>
        <w:t xml:space="preserve">, </w:t>
      </w:r>
      <w:r w:rsidR="00923289">
        <w:rPr>
          <w:lang w:val="ru-RU"/>
        </w:rPr>
        <w:t>когда</w:t>
      </w:r>
      <w:r w:rsidR="00923289" w:rsidRPr="00923289">
        <w:rPr>
          <w:lang w:val="ru-RU"/>
        </w:rPr>
        <w:t xml:space="preserve"> </w:t>
      </w:r>
      <w:r w:rsidR="00923289">
        <w:rPr>
          <w:lang w:val="ru-RU"/>
        </w:rPr>
        <w:t>отзыв</w:t>
      </w:r>
      <w:r w:rsidR="00923289" w:rsidRPr="00923289">
        <w:rPr>
          <w:lang w:val="ru-RU"/>
        </w:rPr>
        <w:t xml:space="preserve"> </w:t>
      </w:r>
      <w:r w:rsidR="00923289">
        <w:rPr>
          <w:lang w:val="ru-RU"/>
        </w:rPr>
        <w:t>был</w:t>
      </w:r>
      <w:r w:rsidR="00923289" w:rsidRPr="00923289">
        <w:rPr>
          <w:lang w:val="ru-RU"/>
        </w:rPr>
        <w:t xml:space="preserve"> </w:t>
      </w:r>
      <w:r w:rsidR="00923289">
        <w:rPr>
          <w:lang w:val="ru-RU"/>
        </w:rPr>
        <w:t>результатом</w:t>
      </w:r>
      <w:r w:rsidR="00923289" w:rsidRPr="00923289">
        <w:rPr>
          <w:lang w:val="ru-RU"/>
        </w:rPr>
        <w:t xml:space="preserve"> </w:t>
      </w:r>
      <w:r w:rsidR="006B2A10" w:rsidRPr="00923289">
        <w:rPr>
          <w:lang w:val="ru-RU"/>
        </w:rPr>
        <w:t xml:space="preserve"> </w:t>
      </w:r>
      <w:r w:rsidR="00923289">
        <w:rPr>
          <w:lang w:val="ru-RU"/>
        </w:rPr>
        <w:t xml:space="preserve">аннулирования, отмены, непродления или признания недействительности ранее приобретенного товарного знака или иного права, упомянутого в статье </w:t>
      </w:r>
      <w:r w:rsidR="00767F62" w:rsidRPr="00923289">
        <w:rPr>
          <w:lang w:val="ru-RU"/>
        </w:rPr>
        <w:t>13</w:t>
      </w:r>
      <w:r w:rsidRPr="00923289">
        <w:rPr>
          <w:lang w:val="ru-RU"/>
        </w:rPr>
        <w:t>.</w:t>
      </w:r>
      <w:r w:rsidR="000F271B" w:rsidRPr="00923289">
        <w:rPr>
          <w:lang w:val="ru-RU"/>
        </w:rPr>
        <w:t xml:space="preserve">  </w:t>
      </w:r>
    </w:p>
    <w:p w:rsidR="005C3E2E" w:rsidRPr="00923289" w:rsidRDefault="005C3E2E" w:rsidP="00893196">
      <w:pPr>
        <w:tabs>
          <w:tab w:val="left" w:pos="880"/>
        </w:tabs>
        <w:rPr>
          <w:lang w:val="ru-RU"/>
        </w:rPr>
      </w:pPr>
    </w:p>
    <w:p w:rsidR="00364D3B" w:rsidRPr="00915584" w:rsidRDefault="0043098B" w:rsidP="00364D3B">
      <w:pPr>
        <w:pStyle w:val="Heading1"/>
        <w:tabs>
          <w:tab w:val="left" w:pos="660"/>
        </w:tabs>
        <w:rPr>
          <w:lang w:val="ru-RU"/>
        </w:rPr>
      </w:pPr>
      <w:r>
        <w:rPr>
          <w:lang w:val="ru-RU"/>
        </w:rPr>
        <w:t>Комментарии</w:t>
      </w:r>
      <w:r w:rsidRPr="00915584">
        <w:rPr>
          <w:lang w:val="ru-RU"/>
        </w:rPr>
        <w:t xml:space="preserve"> </w:t>
      </w:r>
      <w:r>
        <w:rPr>
          <w:lang w:val="ru-RU"/>
        </w:rPr>
        <w:t>к</w:t>
      </w:r>
      <w:r w:rsidRPr="00915584">
        <w:rPr>
          <w:lang w:val="ru-RU"/>
        </w:rPr>
        <w:t xml:space="preserve"> </w:t>
      </w:r>
      <w:r>
        <w:rPr>
          <w:lang w:val="ru-RU"/>
        </w:rPr>
        <w:t>статье</w:t>
      </w:r>
      <w:r w:rsidRPr="00915584">
        <w:rPr>
          <w:lang w:val="ru-RU"/>
        </w:rPr>
        <w:t xml:space="preserve"> </w:t>
      </w:r>
      <w:r w:rsidR="00364D3B" w:rsidRPr="00915584">
        <w:rPr>
          <w:lang w:val="ru-RU"/>
        </w:rPr>
        <w:t xml:space="preserve">18:  </w:t>
      </w:r>
      <w:r w:rsidR="00915584">
        <w:rPr>
          <w:lang w:val="ru-RU"/>
        </w:rPr>
        <w:t>Уведомление</w:t>
      </w:r>
      <w:r w:rsidR="00915584" w:rsidRPr="00915584">
        <w:rPr>
          <w:lang w:val="ru-RU"/>
        </w:rPr>
        <w:t xml:space="preserve"> </w:t>
      </w:r>
      <w:r w:rsidR="00915584">
        <w:rPr>
          <w:lang w:val="ru-RU"/>
        </w:rPr>
        <w:t>о</w:t>
      </w:r>
      <w:r w:rsidR="00915584" w:rsidRPr="00915584">
        <w:rPr>
          <w:lang w:val="ru-RU"/>
        </w:rPr>
        <w:t xml:space="preserve"> </w:t>
      </w:r>
      <w:r w:rsidR="00915584">
        <w:rPr>
          <w:lang w:val="ru-RU"/>
        </w:rPr>
        <w:t>предоставлении</w:t>
      </w:r>
      <w:r w:rsidR="00915584" w:rsidRPr="00915584">
        <w:rPr>
          <w:lang w:val="ru-RU"/>
        </w:rPr>
        <w:t xml:space="preserve"> </w:t>
      </w:r>
      <w:r w:rsidR="00915584">
        <w:rPr>
          <w:lang w:val="ru-RU"/>
        </w:rPr>
        <w:t>охраны</w:t>
      </w:r>
    </w:p>
    <w:p w:rsidR="00364D3B" w:rsidRPr="00915584" w:rsidRDefault="00364D3B" w:rsidP="00364D3B">
      <w:pPr>
        <w:tabs>
          <w:tab w:val="num" w:pos="0"/>
          <w:tab w:val="left" w:pos="660"/>
        </w:tabs>
        <w:rPr>
          <w:lang w:val="ru-RU"/>
        </w:rPr>
      </w:pPr>
    </w:p>
    <w:p w:rsidR="00364D3B" w:rsidRPr="0009106B" w:rsidRDefault="00693675" w:rsidP="00966FBF">
      <w:pPr>
        <w:tabs>
          <w:tab w:val="left" w:pos="880"/>
        </w:tabs>
        <w:rPr>
          <w:lang w:val="ru-RU"/>
        </w:rPr>
      </w:pPr>
      <w:r w:rsidRPr="0009106B">
        <w:rPr>
          <w:lang w:val="ru-RU"/>
        </w:rPr>
        <w:t>18.01</w:t>
      </w:r>
      <w:r w:rsidRPr="0009106B">
        <w:rPr>
          <w:lang w:val="ru-RU"/>
        </w:rPr>
        <w:tab/>
      </w:r>
      <w:r w:rsidR="0009106B">
        <w:rPr>
          <w:lang w:val="ru-RU"/>
        </w:rPr>
        <w:t>Статья</w:t>
      </w:r>
      <w:r w:rsidR="00364D3B" w:rsidRPr="0009106B">
        <w:rPr>
          <w:lang w:val="ru-RU"/>
        </w:rPr>
        <w:t xml:space="preserve"> </w:t>
      </w:r>
      <w:r w:rsidR="00966FBF" w:rsidRPr="0009106B">
        <w:rPr>
          <w:lang w:val="ru-RU"/>
        </w:rPr>
        <w:t>18</w:t>
      </w:r>
      <w:r w:rsidR="00364D3B" w:rsidRPr="0009106B">
        <w:rPr>
          <w:lang w:val="ru-RU"/>
        </w:rPr>
        <w:t xml:space="preserve"> </w:t>
      </w:r>
      <w:r w:rsidR="0009106B">
        <w:rPr>
          <w:lang w:val="ru-RU"/>
        </w:rPr>
        <w:t>касается уведомления о предоставлении охраны в отношении зарегистрированного наименования места происхождения или географического указания и его последующей публикации Международным бюро</w:t>
      </w:r>
      <w:r w:rsidR="00364D3B" w:rsidRPr="0009106B">
        <w:rPr>
          <w:lang w:val="ru-RU"/>
        </w:rPr>
        <w:t xml:space="preserve">.  </w:t>
      </w:r>
      <w:r w:rsidR="0009106B">
        <w:rPr>
          <w:lang w:val="ru-RU"/>
        </w:rPr>
        <w:t>Такое</w:t>
      </w:r>
      <w:r w:rsidR="0009106B" w:rsidRPr="0009106B">
        <w:rPr>
          <w:lang w:val="ru-RU"/>
        </w:rPr>
        <w:t xml:space="preserve"> </w:t>
      </w:r>
      <w:r w:rsidR="0009106B">
        <w:rPr>
          <w:lang w:val="ru-RU"/>
        </w:rPr>
        <w:t>уведомление</w:t>
      </w:r>
      <w:r w:rsidR="0009106B" w:rsidRPr="0009106B">
        <w:rPr>
          <w:lang w:val="ru-RU"/>
        </w:rPr>
        <w:t xml:space="preserve"> </w:t>
      </w:r>
      <w:r w:rsidR="0009106B">
        <w:rPr>
          <w:lang w:val="ru-RU"/>
        </w:rPr>
        <w:t>может</w:t>
      </w:r>
      <w:r w:rsidR="0009106B" w:rsidRPr="0009106B">
        <w:rPr>
          <w:lang w:val="ru-RU"/>
        </w:rPr>
        <w:t xml:space="preserve"> </w:t>
      </w:r>
      <w:r w:rsidR="0009106B">
        <w:rPr>
          <w:lang w:val="ru-RU"/>
        </w:rPr>
        <w:t>быть</w:t>
      </w:r>
      <w:r w:rsidR="0009106B" w:rsidRPr="0009106B">
        <w:rPr>
          <w:lang w:val="ru-RU"/>
        </w:rPr>
        <w:t xml:space="preserve"> </w:t>
      </w:r>
      <w:r w:rsidR="0009106B">
        <w:rPr>
          <w:lang w:val="ru-RU"/>
        </w:rPr>
        <w:t>предоставлено</w:t>
      </w:r>
      <w:r w:rsidR="0009106B" w:rsidRPr="0009106B">
        <w:rPr>
          <w:lang w:val="ru-RU"/>
        </w:rPr>
        <w:t xml:space="preserve"> </w:t>
      </w:r>
      <w:r w:rsidR="0009106B">
        <w:rPr>
          <w:lang w:val="ru-RU"/>
        </w:rPr>
        <w:t>в</w:t>
      </w:r>
      <w:r w:rsidR="0009106B" w:rsidRPr="0009106B">
        <w:rPr>
          <w:lang w:val="ru-RU"/>
        </w:rPr>
        <w:t xml:space="preserve"> </w:t>
      </w:r>
      <w:r w:rsidR="0009106B">
        <w:rPr>
          <w:lang w:val="ru-RU"/>
        </w:rPr>
        <w:t>течение</w:t>
      </w:r>
      <w:r w:rsidR="0009106B" w:rsidRPr="0009106B">
        <w:rPr>
          <w:lang w:val="ru-RU"/>
        </w:rPr>
        <w:t xml:space="preserve"> </w:t>
      </w:r>
      <w:r w:rsidR="0009106B">
        <w:rPr>
          <w:lang w:val="ru-RU"/>
        </w:rPr>
        <w:t>одного</w:t>
      </w:r>
      <w:r w:rsidR="0009106B" w:rsidRPr="0009106B">
        <w:rPr>
          <w:lang w:val="ru-RU"/>
        </w:rPr>
        <w:t xml:space="preserve"> </w:t>
      </w:r>
      <w:r w:rsidR="0009106B">
        <w:rPr>
          <w:lang w:val="ru-RU"/>
        </w:rPr>
        <w:t>года</w:t>
      </w:r>
      <w:r w:rsidR="0009106B" w:rsidRPr="0009106B">
        <w:rPr>
          <w:lang w:val="ru-RU"/>
        </w:rPr>
        <w:t xml:space="preserve"> </w:t>
      </w:r>
      <w:r w:rsidR="0009106B">
        <w:rPr>
          <w:lang w:val="ru-RU"/>
        </w:rPr>
        <w:t>с</w:t>
      </w:r>
      <w:r w:rsidR="0009106B" w:rsidRPr="0009106B">
        <w:rPr>
          <w:lang w:val="ru-RU"/>
        </w:rPr>
        <w:t xml:space="preserve"> </w:t>
      </w:r>
      <w:r w:rsidR="0009106B">
        <w:rPr>
          <w:lang w:val="ru-RU"/>
        </w:rPr>
        <w:t>даты</w:t>
      </w:r>
      <w:r w:rsidR="0009106B" w:rsidRPr="0009106B">
        <w:rPr>
          <w:lang w:val="ru-RU"/>
        </w:rPr>
        <w:t xml:space="preserve"> </w:t>
      </w:r>
      <w:r w:rsidR="0009106B">
        <w:rPr>
          <w:lang w:val="ru-RU"/>
        </w:rPr>
        <w:t>получения</w:t>
      </w:r>
      <w:r w:rsidR="0009106B" w:rsidRPr="0009106B">
        <w:rPr>
          <w:lang w:val="ru-RU"/>
        </w:rPr>
        <w:t xml:space="preserve"> </w:t>
      </w:r>
      <w:r w:rsidR="0009106B">
        <w:rPr>
          <w:lang w:val="ru-RU"/>
        </w:rPr>
        <w:t>уведомления</w:t>
      </w:r>
      <w:r w:rsidR="0009106B" w:rsidRPr="0009106B">
        <w:rPr>
          <w:lang w:val="ru-RU"/>
        </w:rPr>
        <w:t xml:space="preserve"> </w:t>
      </w:r>
      <w:r w:rsidR="0009106B">
        <w:rPr>
          <w:lang w:val="ru-RU"/>
        </w:rPr>
        <w:t>о</w:t>
      </w:r>
      <w:r w:rsidR="0009106B" w:rsidRPr="0009106B">
        <w:rPr>
          <w:lang w:val="ru-RU"/>
        </w:rPr>
        <w:t xml:space="preserve"> </w:t>
      </w:r>
      <w:r w:rsidR="0009106B">
        <w:rPr>
          <w:lang w:val="ru-RU"/>
        </w:rPr>
        <w:t>международной</w:t>
      </w:r>
      <w:r w:rsidR="0009106B" w:rsidRPr="0009106B">
        <w:rPr>
          <w:lang w:val="ru-RU"/>
        </w:rPr>
        <w:t xml:space="preserve"> </w:t>
      </w:r>
      <w:r w:rsidR="0009106B">
        <w:rPr>
          <w:lang w:val="ru-RU"/>
        </w:rPr>
        <w:t>регистрации</w:t>
      </w:r>
      <w:r w:rsidR="0009106B" w:rsidRPr="0009106B">
        <w:rPr>
          <w:lang w:val="ru-RU"/>
        </w:rPr>
        <w:t xml:space="preserve"> – </w:t>
      </w:r>
      <w:r w:rsidR="0009106B">
        <w:rPr>
          <w:lang w:val="ru-RU"/>
        </w:rPr>
        <w:t>в</w:t>
      </w:r>
      <w:r w:rsidR="0009106B" w:rsidRPr="0009106B">
        <w:rPr>
          <w:lang w:val="ru-RU"/>
        </w:rPr>
        <w:t xml:space="preserve"> </w:t>
      </w:r>
      <w:r w:rsidR="0009106B">
        <w:rPr>
          <w:lang w:val="ru-RU"/>
        </w:rPr>
        <w:t>случае</w:t>
      </w:r>
      <w:r w:rsidR="0009106B" w:rsidRPr="0009106B">
        <w:rPr>
          <w:lang w:val="ru-RU"/>
        </w:rPr>
        <w:t xml:space="preserve"> </w:t>
      </w:r>
      <w:r w:rsidR="0009106B">
        <w:rPr>
          <w:lang w:val="ru-RU"/>
        </w:rPr>
        <w:t>если</w:t>
      </w:r>
      <w:r w:rsidR="0009106B" w:rsidRPr="0009106B">
        <w:rPr>
          <w:lang w:val="ru-RU"/>
        </w:rPr>
        <w:t xml:space="preserve"> </w:t>
      </w:r>
      <w:r w:rsidR="0009106B">
        <w:rPr>
          <w:lang w:val="ru-RU"/>
        </w:rPr>
        <w:t>в</w:t>
      </w:r>
      <w:r w:rsidR="0009106B" w:rsidRPr="0009106B">
        <w:rPr>
          <w:lang w:val="ru-RU"/>
        </w:rPr>
        <w:t xml:space="preserve"> </w:t>
      </w:r>
      <w:r w:rsidR="0009106B">
        <w:rPr>
          <w:lang w:val="ru-RU"/>
        </w:rPr>
        <w:t>течение</w:t>
      </w:r>
      <w:r w:rsidR="0009106B" w:rsidRPr="0009106B">
        <w:rPr>
          <w:lang w:val="ru-RU"/>
        </w:rPr>
        <w:t xml:space="preserve"> </w:t>
      </w:r>
      <w:r w:rsidR="0009106B">
        <w:rPr>
          <w:lang w:val="ru-RU"/>
        </w:rPr>
        <w:t>этого</w:t>
      </w:r>
      <w:r w:rsidR="0009106B" w:rsidRPr="0009106B">
        <w:rPr>
          <w:lang w:val="ru-RU"/>
        </w:rPr>
        <w:t xml:space="preserve"> </w:t>
      </w:r>
      <w:r w:rsidR="0009106B">
        <w:rPr>
          <w:lang w:val="ru-RU"/>
        </w:rPr>
        <w:t>срока</w:t>
      </w:r>
      <w:r w:rsidR="0009106B" w:rsidRPr="0009106B">
        <w:rPr>
          <w:lang w:val="ru-RU"/>
        </w:rPr>
        <w:t xml:space="preserve"> </w:t>
      </w:r>
      <w:r w:rsidR="0009106B">
        <w:rPr>
          <w:lang w:val="ru-RU"/>
        </w:rPr>
        <w:t>становится</w:t>
      </w:r>
      <w:r w:rsidR="0009106B" w:rsidRPr="0009106B">
        <w:rPr>
          <w:lang w:val="ru-RU"/>
        </w:rPr>
        <w:t xml:space="preserve"> </w:t>
      </w:r>
      <w:r w:rsidR="0009106B">
        <w:rPr>
          <w:lang w:val="ru-RU"/>
        </w:rPr>
        <w:t>ясно</w:t>
      </w:r>
      <w:r w:rsidR="0009106B" w:rsidRPr="0009106B">
        <w:rPr>
          <w:lang w:val="ru-RU"/>
        </w:rPr>
        <w:t xml:space="preserve">, </w:t>
      </w:r>
      <w:r w:rsidR="0009106B">
        <w:rPr>
          <w:lang w:val="ru-RU"/>
        </w:rPr>
        <w:t>что</w:t>
      </w:r>
      <w:r w:rsidR="0009106B" w:rsidRPr="0009106B">
        <w:rPr>
          <w:lang w:val="ru-RU"/>
        </w:rPr>
        <w:t xml:space="preserve"> </w:t>
      </w:r>
      <w:r w:rsidR="0009106B">
        <w:rPr>
          <w:lang w:val="ru-RU"/>
        </w:rPr>
        <w:t>не</w:t>
      </w:r>
      <w:r w:rsidR="0009106B" w:rsidRPr="0009106B">
        <w:rPr>
          <w:lang w:val="ru-RU"/>
        </w:rPr>
        <w:t xml:space="preserve"> </w:t>
      </w:r>
      <w:r w:rsidR="0009106B">
        <w:rPr>
          <w:lang w:val="ru-RU"/>
        </w:rPr>
        <w:t>последует</w:t>
      </w:r>
      <w:r w:rsidR="0009106B" w:rsidRPr="0009106B">
        <w:rPr>
          <w:lang w:val="ru-RU"/>
        </w:rPr>
        <w:t xml:space="preserve"> </w:t>
      </w:r>
      <w:r w:rsidR="0009106B">
        <w:rPr>
          <w:lang w:val="ru-RU"/>
        </w:rPr>
        <w:t>никакого</w:t>
      </w:r>
      <w:r w:rsidR="0009106B" w:rsidRPr="0009106B">
        <w:rPr>
          <w:lang w:val="ru-RU"/>
        </w:rPr>
        <w:t xml:space="preserve"> </w:t>
      </w:r>
      <w:r w:rsidR="0009106B">
        <w:rPr>
          <w:lang w:val="ru-RU"/>
        </w:rPr>
        <w:t>отказа</w:t>
      </w:r>
      <w:r w:rsidR="0009106B" w:rsidRPr="0009106B">
        <w:rPr>
          <w:lang w:val="ru-RU"/>
        </w:rPr>
        <w:t xml:space="preserve">, - </w:t>
      </w:r>
      <w:r w:rsidR="0009106B">
        <w:rPr>
          <w:lang w:val="ru-RU"/>
        </w:rPr>
        <w:t>или</w:t>
      </w:r>
      <w:r w:rsidR="0009106B" w:rsidRPr="0009106B">
        <w:rPr>
          <w:lang w:val="ru-RU"/>
        </w:rPr>
        <w:t xml:space="preserve"> </w:t>
      </w:r>
      <w:r w:rsidR="0009106B">
        <w:rPr>
          <w:lang w:val="ru-RU"/>
        </w:rPr>
        <w:t>после</w:t>
      </w:r>
      <w:r w:rsidR="0009106B" w:rsidRPr="0009106B">
        <w:rPr>
          <w:lang w:val="ru-RU"/>
        </w:rPr>
        <w:t xml:space="preserve"> </w:t>
      </w:r>
      <w:r w:rsidR="0009106B">
        <w:rPr>
          <w:lang w:val="ru-RU"/>
        </w:rPr>
        <w:t>отказа</w:t>
      </w:r>
      <w:r w:rsidR="00364D3B" w:rsidRPr="0009106B">
        <w:rPr>
          <w:lang w:val="ru-RU"/>
        </w:rPr>
        <w:t>;</w:t>
      </w:r>
      <w:r w:rsidR="00451ADC" w:rsidRPr="0009106B">
        <w:rPr>
          <w:lang w:val="ru-RU"/>
        </w:rPr>
        <w:t xml:space="preserve"> </w:t>
      </w:r>
      <w:r w:rsidR="00364D3B" w:rsidRPr="0009106B">
        <w:rPr>
          <w:lang w:val="ru-RU"/>
        </w:rPr>
        <w:t xml:space="preserve"> </w:t>
      </w:r>
      <w:r w:rsidR="0009106B">
        <w:rPr>
          <w:lang w:val="ru-RU"/>
        </w:rPr>
        <w:t>если принято решение об отзыве отказа, то вместо отзыва отказа может быть направлено</w:t>
      </w:r>
      <w:r w:rsidR="0009106B" w:rsidRPr="0009106B">
        <w:rPr>
          <w:lang w:val="ru-RU"/>
        </w:rPr>
        <w:t xml:space="preserve"> </w:t>
      </w:r>
      <w:r w:rsidR="0009106B">
        <w:rPr>
          <w:lang w:val="ru-RU"/>
        </w:rPr>
        <w:t>уведомление относительно заявления о предоставлении охраны</w:t>
      </w:r>
      <w:r w:rsidR="00364D3B" w:rsidRPr="0009106B">
        <w:rPr>
          <w:lang w:val="ru-RU"/>
        </w:rPr>
        <w:t xml:space="preserve">.  </w:t>
      </w:r>
      <w:r w:rsidR="0009106B">
        <w:rPr>
          <w:lang w:val="ru-RU"/>
        </w:rPr>
        <w:t>Процедуры</w:t>
      </w:r>
      <w:r w:rsidR="0009106B" w:rsidRPr="0009106B">
        <w:rPr>
          <w:lang w:val="ru-RU"/>
        </w:rPr>
        <w:t xml:space="preserve"> </w:t>
      </w:r>
      <w:r w:rsidR="0009106B">
        <w:rPr>
          <w:lang w:val="ru-RU"/>
        </w:rPr>
        <w:t>указаны</w:t>
      </w:r>
      <w:r w:rsidR="0009106B" w:rsidRPr="0009106B">
        <w:rPr>
          <w:lang w:val="ru-RU"/>
        </w:rPr>
        <w:t xml:space="preserve"> </w:t>
      </w:r>
      <w:r w:rsidR="0009106B">
        <w:rPr>
          <w:lang w:val="ru-RU"/>
        </w:rPr>
        <w:t>в</w:t>
      </w:r>
      <w:r w:rsidR="0009106B" w:rsidRPr="0009106B">
        <w:rPr>
          <w:lang w:val="ru-RU"/>
        </w:rPr>
        <w:t xml:space="preserve"> </w:t>
      </w:r>
      <w:r w:rsidR="0009106B">
        <w:rPr>
          <w:lang w:val="ru-RU"/>
        </w:rPr>
        <w:t>проекте</w:t>
      </w:r>
      <w:r w:rsidR="0009106B" w:rsidRPr="0009106B">
        <w:rPr>
          <w:lang w:val="ru-RU"/>
        </w:rPr>
        <w:t xml:space="preserve"> </w:t>
      </w:r>
      <w:r w:rsidR="0009106B">
        <w:rPr>
          <w:lang w:val="ru-RU"/>
        </w:rPr>
        <w:t>Инструкции</w:t>
      </w:r>
      <w:r w:rsidR="0009106B" w:rsidRPr="0009106B">
        <w:rPr>
          <w:lang w:val="ru-RU"/>
        </w:rPr>
        <w:t xml:space="preserve"> </w:t>
      </w:r>
      <w:r w:rsidR="0009106B">
        <w:rPr>
          <w:lang w:val="ru-RU"/>
        </w:rPr>
        <w:t>на</w:t>
      </w:r>
      <w:r w:rsidR="0009106B" w:rsidRPr="0009106B">
        <w:rPr>
          <w:lang w:val="ru-RU"/>
        </w:rPr>
        <w:t xml:space="preserve"> </w:t>
      </w:r>
      <w:r w:rsidR="0009106B">
        <w:rPr>
          <w:lang w:val="ru-RU"/>
        </w:rPr>
        <w:t>основе</w:t>
      </w:r>
      <w:r w:rsidR="0009106B" w:rsidRPr="0009106B">
        <w:rPr>
          <w:lang w:val="ru-RU"/>
        </w:rPr>
        <w:t xml:space="preserve"> </w:t>
      </w:r>
      <w:r w:rsidR="0009106B">
        <w:rPr>
          <w:lang w:val="ru-RU"/>
        </w:rPr>
        <w:t>правила</w:t>
      </w:r>
      <w:r w:rsidR="00364D3B" w:rsidRPr="0009106B">
        <w:rPr>
          <w:lang w:val="ru-RU"/>
        </w:rPr>
        <w:t xml:space="preserve"> </w:t>
      </w:r>
      <w:r w:rsidR="00296662" w:rsidRPr="0009106B">
        <w:rPr>
          <w:lang w:val="ru-RU"/>
        </w:rPr>
        <w:t>11</w:t>
      </w:r>
      <w:r w:rsidR="00296662">
        <w:rPr>
          <w:i/>
        </w:rPr>
        <w:t>bis</w:t>
      </w:r>
      <w:r w:rsidR="00296662" w:rsidRPr="0009106B">
        <w:rPr>
          <w:lang w:val="ru-RU"/>
        </w:rPr>
        <w:t xml:space="preserve"> </w:t>
      </w:r>
      <w:r w:rsidR="0009106B">
        <w:rPr>
          <w:lang w:val="ru-RU"/>
        </w:rPr>
        <w:t>Инструкции к нынешнему Лиссабонскому соглашению</w:t>
      </w:r>
      <w:r w:rsidR="00296662" w:rsidRPr="0009106B">
        <w:rPr>
          <w:lang w:val="ru-RU"/>
        </w:rPr>
        <w:t xml:space="preserve">, </w:t>
      </w:r>
      <w:r w:rsidR="0009106B">
        <w:rPr>
          <w:lang w:val="ru-RU"/>
        </w:rPr>
        <w:t>которое стало результатом внесения поправки в Инструкцию, которая вступила в силу 1 января 2010 года</w:t>
      </w:r>
      <w:r w:rsidR="00364D3B" w:rsidRPr="0009106B">
        <w:rPr>
          <w:lang w:val="ru-RU"/>
        </w:rPr>
        <w:t xml:space="preserve">.  </w:t>
      </w:r>
    </w:p>
    <w:p w:rsidR="00364D3B" w:rsidRPr="0009106B" w:rsidRDefault="00364D3B" w:rsidP="00364D3B">
      <w:pPr>
        <w:tabs>
          <w:tab w:val="num" w:pos="0"/>
          <w:tab w:val="left" w:pos="658"/>
        </w:tabs>
        <w:rPr>
          <w:lang w:val="ru-RU"/>
        </w:rPr>
      </w:pPr>
    </w:p>
    <w:p w:rsidR="00364D3B" w:rsidRPr="00915584" w:rsidRDefault="0043098B" w:rsidP="00364D3B">
      <w:pPr>
        <w:pStyle w:val="Heading1"/>
        <w:tabs>
          <w:tab w:val="left" w:pos="658"/>
        </w:tabs>
        <w:rPr>
          <w:lang w:val="ru-RU"/>
        </w:rPr>
      </w:pPr>
      <w:r>
        <w:rPr>
          <w:lang w:val="ru-RU"/>
        </w:rPr>
        <w:t>Комментарии к статье</w:t>
      </w:r>
      <w:r w:rsidRPr="006533BB">
        <w:rPr>
          <w:lang w:val="ru-RU"/>
        </w:rPr>
        <w:t xml:space="preserve"> </w:t>
      </w:r>
      <w:r w:rsidR="00364D3B" w:rsidRPr="00915584">
        <w:rPr>
          <w:lang w:val="ru-RU"/>
        </w:rPr>
        <w:t xml:space="preserve">19:  </w:t>
      </w:r>
      <w:r w:rsidR="00915584">
        <w:rPr>
          <w:lang w:val="ru-RU"/>
        </w:rPr>
        <w:t>Признание</w:t>
      </w:r>
      <w:r w:rsidR="00915584" w:rsidRPr="00915584">
        <w:rPr>
          <w:lang w:val="ru-RU"/>
        </w:rPr>
        <w:t xml:space="preserve"> </w:t>
      </w:r>
      <w:r w:rsidR="00915584">
        <w:rPr>
          <w:lang w:val="ru-RU"/>
        </w:rPr>
        <w:t>недействительности</w:t>
      </w:r>
    </w:p>
    <w:p w:rsidR="00364D3B" w:rsidRPr="00915584" w:rsidRDefault="00364D3B" w:rsidP="00364D3B">
      <w:pPr>
        <w:tabs>
          <w:tab w:val="num" w:pos="0"/>
          <w:tab w:val="left" w:pos="658"/>
        </w:tabs>
        <w:rPr>
          <w:lang w:val="ru-RU"/>
        </w:rPr>
      </w:pPr>
    </w:p>
    <w:p w:rsidR="00CC732F" w:rsidRPr="00B87974" w:rsidRDefault="00364D3B" w:rsidP="00C66B5D">
      <w:pPr>
        <w:tabs>
          <w:tab w:val="left" w:pos="880"/>
        </w:tabs>
        <w:rPr>
          <w:lang w:val="ru-RU"/>
        </w:rPr>
      </w:pPr>
      <w:r w:rsidRPr="00B87974">
        <w:rPr>
          <w:lang w:val="ru-RU"/>
        </w:rPr>
        <w:t>19.01</w:t>
      </w:r>
      <w:r w:rsidRPr="00B87974">
        <w:rPr>
          <w:lang w:val="ru-RU"/>
        </w:rPr>
        <w:tab/>
      </w:r>
      <w:r w:rsidR="0009106B">
        <w:rPr>
          <w:lang w:val="ru-RU"/>
        </w:rPr>
        <w:t>Статья</w:t>
      </w:r>
      <w:r w:rsidRPr="00B87974">
        <w:rPr>
          <w:lang w:val="ru-RU"/>
        </w:rPr>
        <w:t xml:space="preserve"> 19 </w:t>
      </w:r>
      <w:r w:rsidR="0009106B">
        <w:rPr>
          <w:lang w:val="ru-RU"/>
        </w:rPr>
        <w:t>касается</w:t>
      </w:r>
      <w:r w:rsidR="0009106B" w:rsidRPr="00B87974">
        <w:rPr>
          <w:lang w:val="ru-RU"/>
        </w:rPr>
        <w:t xml:space="preserve"> </w:t>
      </w:r>
      <w:r w:rsidR="0009106B">
        <w:rPr>
          <w:lang w:val="ru-RU"/>
        </w:rPr>
        <w:t>возможного</w:t>
      </w:r>
      <w:r w:rsidR="0009106B" w:rsidRPr="00B87974">
        <w:rPr>
          <w:lang w:val="ru-RU"/>
        </w:rPr>
        <w:t xml:space="preserve"> </w:t>
      </w:r>
      <w:r w:rsidR="0009106B">
        <w:rPr>
          <w:lang w:val="ru-RU"/>
        </w:rPr>
        <w:t>признания</w:t>
      </w:r>
      <w:r w:rsidR="0009106B" w:rsidRPr="00B87974">
        <w:rPr>
          <w:lang w:val="ru-RU"/>
        </w:rPr>
        <w:t xml:space="preserve"> </w:t>
      </w:r>
      <w:r w:rsidR="0009106B">
        <w:rPr>
          <w:lang w:val="ru-RU"/>
        </w:rPr>
        <w:t>недействительности</w:t>
      </w:r>
      <w:r w:rsidR="0009106B" w:rsidRPr="00B87974">
        <w:rPr>
          <w:lang w:val="ru-RU"/>
        </w:rPr>
        <w:t xml:space="preserve"> </w:t>
      </w:r>
      <w:r w:rsidR="00B87974">
        <w:rPr>
          <w:lang w:val="ru-RU"/>
        </w:rPr>
        <w:t>международной регистрации в той или иной Договаривающейся стороне</w:t>
      </w:r>
      <w:r w:rsidRPr="00B87974">
        <w:rPr>
          <w:lang w:val="ru-RU"/>
        </w:rPr>
        <w:t xml:space="preserve">.  </w:t>
      </w:r>
      <w:r w:rsidR="00B87974">
        <w:rPr>
          <w:lang w:val="ru-RU"/>
        </w:rPr>
        <w:t>С</w:t>
      </w:r>
      <w:r w:rsidR="00B87974" w:rsidRPr="00B87974">
        <w:rPr>
          <w:lang w:val="ru-RU"/>
        </w:rPr>
        <w:t xml:space="preserve"> </w:t>
      </w:r>
      <w:r w:rsidR="00B87974">
        <w:rPr>
          <w:lang w:val="ru-RU"/>
        </w:rPr>
        <w:t>учетом</w:t>
      </w:r>
      <w:r w:rsidR="00B87974" w:rsidRPr="00B87974">
        <w:rPr>
          <w:lang w:val="ru-RU"/>
        </w:rPr>
        <w:t xml:space="preserve"> </w:t>
      </w:r>
      <w:r w:rsidR="00B87974">
        <w:rPr>
          <w:lang w:val="ru-RU"/>
        </w:rPr>
        <w:t>обсуждений</w:t>
      </w:r>
      <w:r w:rsidR="00B87974" w:rsidRPr="00B87974">
        <w:rPr>
          <w:lang w:val="ru-RU"/>
        </w:rPr>
        <w:t xml:space="preserve"> </w:t>
      </w:r>
      <w:r w:rsidR="00B87974">
        <w:rPr>
          <w:lang w:val="ru-RU"/>
        </w:rPr>
        <w:t>на</w:t>
      </w:r>
      <w:r w:rsidR="00B87974" w:rsidRPr="00B87974">
        <w:rPr>
          <w:lang w:val="ru-RU"/>
        </w:rPr>
        <w:t xml:space="preserve"> </w:t>
      </w:r>
      <w:r w:rsidR="00B87974">
        <w:rPr>
          <w:lang w:val="ru-RU"/>
        </w:rPr>
        <w:t>восьмой</w:t>
      </w:r>
      <w:r w:rsidR="00B87974" w:rsidRPr="00B87974">
        <w:rPr>
          <w:lang w:val="ru-RU"/>
        </w:rPr>
        <w:t xml:space="preserve"> </w:t>
      </w:r>
      <w:r w:rsidR="00B87974">
        <w:rPr>
          <w:lang w:val="ru-RU"/>
        </w:rPr>
        <w:t>и</w:t>
      </w:r>
      <w:r w:rsidR="00B87974" w:rsidRPr="00B87974">
        <w:rPr>
          <w:lang w:val="ru-RU"/>
        </w:rPr>
        <w:t xml:space="preserve"> </w:t>
      </w:r>
      <w:r w:rsidR="00B87974">
        <w:rPr>
          <w:lang w:val="ru-RU"/>
        </w:rPr>
        <w:t>девятой</w:t>
      </w:r>
      <w:r w:rsidR="00B87974" w:rsidRPr="00B87974">
        <w:rPr>
          <w:lang w:val="ru-RU"/>
        </w:rPr>
        <w:t xml:space="preserve"> </w:t>
      </w:r>
      <w:r w:rsidR="00B87974">
        <w:rPr>
          <w:lang w:val="ru-RU"/>
        </w:rPr>
        <w:t>сессиях</w:t>
      </w:r>
      <w:r w:rsidR="00B87974" w:rsidRPr="00B87974">
        <w:rPr>
          <w:lang w:val="ru-RU"/>
        </w:rPr>
        <w:t xml:space="preserve"> </w:t>
      </w:r>
      <w:r w:rsidR="00B87974">
        <w:rPr>
          <w:lang w:val="ru-RU"/>
        </w:rPr>
        <w:t>Рабочей</w:t>
      </w:r>
      <w:r w:rsidR="00B87974" w:rsidRPr="00B87974">
        <w:rPr>
          <w:lang w:val="ru-RU"/>
        </w:rPr>
        <w:t xml:space="preserve"> </w:t>
      </w:r>
      <w:r w:rsidR="00B87974">
        <w:rPr>
          <w:lang w:val="ru-RU"/>
        </w:rPr>
        <w:t>группы</w:t>
      </w:r>
      <w:r w:rsidR="00C66B5D" w:rsidRPr="00B87974">
        <w:rPr>
          <w:lang w:val="ru-RU"/>
        </w:rPr>
        <w:t xml:space="preserve"> </w:t>
      </w:r>
      <w:r w:rsidR="00B87974">
        <w:rPr>
          <w:lang w:val="ru-RU"/>
        </w:rPr>
        <w:t>в статье</w:t>
      </w:r>
      <w:r w:rsidR="00125FF6" w:rsidRPr="00B87974">
        <w:rPr>
          <w:lang w:val="ru-RU"/>
        </w:rPr>
        <w:t xml:space="preserve"> 19</w:t>
      </w:r>
      <w:r w:rsidR="004F2B05" w:rsidRPr="00B87974">
        <w:rPr>
          <w:lang w:val="ru-RU"/>
        </w:rPr>
        <w:t xml:space="preserve">(1) </w:t>
      </w:r>
      <w:r w:rsidR="00B87974">
        <w:rPr>
          <w:lang w:val="ru-RU"/>
        </w:rPr>
        <w:t>представлены два варианта</w:t>
      </w:r>
      <w:r w:rsidR="00925393" w:rsidRPr="00B87974">
        <w:rPr>
          <w:lang w:val="ru-RU"/>
        </w:rPr>
        <w:t xml:space="preserve">.  </w:t>
      </w:r>
      <w:r w:rsidR="00B87974">
        <w:rPr>
          <w:lang w:val="ru-RU"/>
        </w:rPr>
        <w:t>Согласно</w:t>
      </w:r>
      <w:r w:rsidR="00B87974" w:rsidRPr="00B87974">
        <w:rPr>
          <w:lang w:val="ru-RU"/>
        </w:rPr>
        <w:t xml:space="preserve"> </w:t>
      </w:r>
      <w:r w:rsidR="00B87974">
        <w:rPr>
          <w:lang w:val="ru-RU"/>
        </w:rPr>
        <w:t>варианту</w:t>
      </w:r>
      <w:r w:rsidR="00925393" w:rsidRPr="00B87974">
        <w:rPr>
          <w:lang w:val="ru-RU"/>
        </w:rPr>
        <w:t xml:space="preserve"> </w:t>
      </w:r>
      <w:r w:rsidR="00925393">
        <w:t>A</w:t>
      </w:r>
      <w:r w:rsidR="00925393" w:rsidRPr="00B87974">
        <w:rPr>
          <w:lang w:val="ru-RU"/>
        </w:rPr>
        <w:t xml:space="preserve">, </w:t>
      </w:r>
      <w:r w:rsidR="00B87974">
        <w:rPr>
          <w:lang w:val="ru-RU"/>
        </w:rPr>
        <w:t>не</w:t>
      </w:r>
      <w:r w:rsidR="00B87974" w:rsidRPr="00B87974">
        <w:rPr>
          <w:lang w:val="ru-RU"/>
        </w:rPr>
        <w:t xml:space="preserve"> </w:t>
      </w:r>
      <w:r w:rsidR="00B87974">
        <w:rPr>
          <w:lang w:val="ru-RU"/>
        </w:rPr>
        <w:t>будет</w:t>
      </w:r>
      <w:r w:rsidR="00B87974" w:rsidRPr="00B87974">
        <w:rPr>
          <w:lang w:val="ru-RU"/>
        </w:rPr>
        <w:t xml:space="preserve"> </w:t>
      </w:r>
      <w:r w:rsidR="00B87974">
        <w:rPr>
          <w:lang w:val="ru-RU"/>
        </w:rPr>
        <w:t>применяться</w:t>
      </w:r>
      <w:r w:rsidR="00B87974" w:rsidRPr="00B87974">
        <w:rPr>
          <w:lang w:val="ru-RU"/>
        </w:rPr>
        <w:t xml:space="preserve"> </w:t>
      </w:r>
      <w:r w:rsidR="00B87974">
        <w:rPr>
          <w:lang w:val="ru-RU"/>
        </w:rPr>
        <w:t>никакого</w:t>
      </w:r>
      <w:r w:rsidR="00B87974" w:rsidRPr="00B87974">
        <w:rPr>
          <w:lang w:val="ru-RU"/>
        </w:rPr>
        <w:t xml:space="preserve"> </w:t>
      </w:r>
      <w:r w:rsidR="00B87974">
        <w:rPr>
          <w:lang w:val="ru-RU"/>
        </w:rPr>
        <w:t>ограничения</w:t>
      </w:r>
      <w:r w:rsidR="00B87974" w:rsidRPr="00B87974">
        <w:rPr>
          <w:lang w:val="ru-RU"/>
        </w:rPr>
        <w:t xml:space="preserve"> </w:t>
      </w:r>
      <w:r w:rsidR="00B87974">
        <w:rPr>
          <w:lang w:val="ru-RU"/>
        </w:rPr>
        <w:t>в</w:t>
      </w:r>
      <w:r w:rsidR="00B87974" w:rsidRPr="00B87974">
        <w:rPr>
          <w:lang w:val="ru-RU"/>
        </w:rPr>
        <w:t xml:space="preserve"> </w:t>
      </w:r>
      <w:r w:rsidR="00B87974">
        <w:rPr>
          <w:lang w:val="ru-RU"/>
        </w:rPr>
        <w:t>отношении</w:t>
      </w:r>
      <w:r w:rsidR="00B87974" w:rsidRPr="00B87974">
        <w:rPr>
          <w:lang w:val="ru-RU"/>
        </w:rPr>
        <w:t xml:space="preserve"> </w:t>
      </w:r>
      <w:r w:rsidR="00B87974">
        <w:rPr>
          <w:lang w:val="ru-RU"/>
        </w:rPr>
        <w:t>мотивов</w:t>
      </w:r>
      <w:r w:rsidR="00B87974" w:rsidRPr="00B87974">
        <w:rPr>
          <w:lang w:val="ru-RU"/>
        </w:rPr>
        <w:t xml:space="preserve">, </w:t>
      </w:r>
      <w:r w:rsidR="00B87974">
        <w:rPr>
          <w:lang w:val="ru-RU"/>
        </w:rPr>
        <w:t>на</w:t>
      </w:r>
      <w:r w:rsidR="00B87974" w:rsidRPr="00B87974">
        <w:rPr>
          <w:lang w:val="ru-RU"/>
        </w:rPr>
        <w:t xml:space="preserve"> </w:t>
      </w:r>
      <w:r w:rsidR="00B87974">
        <w:rPr>
          <w:lang w:val="ru-RU"/>
        </w:rPr>
        <w:t>основании</w:t>
      </w:r>
      <w:r w:rsidR="00B87974" w:rsidRPr="00B87974">
        <w:rPr>
          <w:lang w:val="ru-RU"/>
        </w:rPr>
        <w:t xml:space="preserve"> </w:t>
      </w:r>
      <w:r w:rsidR="00B87974">
        <w:rPr>
          <w:lang w:val="ru-RU"/>
        </w:rPr>
        <w:t>которых</w:t>
      </w:r>
      <w:r w:rsidR="00B87974" w:rsidRPr="00B87974">
        <w:rPr>
          <w:lang w:val="ru-RU"/>
        </w:rPr>
        <w:t xml:space="preserve"> </w:t>
      </w:r>
      <w:r w:rsidR="00B87974">
        <w:rPr>
          <w:lang w:val="ru-RU"/>
        </w:rPr>
        <w:t>может</w:t>
      </w:r>
      <w:r w:rsidR="00B87974" w:rsidRPr="00B87974">
        <w:rPr>
          <w:lang w:val="ru-RU"/>
        </w:rPr>
        <w:t xml:space="preserve"> </w:t>
      </w:r>
      <w:r w:rsidR="00B87974">
        <w:rPr>
          <w:lang w:val="ru-RU"/>
        </w:rPr>
        <w:t>быть</w:t>
      </w:r>
      <w:r w:rsidR="00B87974" w:rsidRPr="00B87974">
        <w:rPr>
          <w:lang w:val="ru-RU"/>
        </w:rPr>
        <w:t xml:space="preserve"> </w:t>
      </w:r>
      <w:r w:rsidR="00B87974">
        <w:rPr>
          <w:lang w:val="ru-RU"/>
        </w:rPr>
        <w:t>объявлено</w:t>
      </w:r>
      <w:r w:rsidR="00B87974" w:rsidRPr="00B87974">
        <w:rPr>
          <w:lang w:val="ru-RU"/>
        </w:rPr>
        <w:t xml:space="preserve"> </w:t>
      </w:r>
      <w:r w:rsidR="00B87974">
        <w:rPr>
          <w:lang w:val="ru-RU"/>
        </w:rPr>
        <w:t>о</w:t>
      </w:r>
      <w:r w:rsidR="00B87974" w:rsidRPr="00B87974">
        <w:rPr>
          <w:lang w:val="ru-RU"/>
        </w:rPr>
        <w:t xml:space="preserve"> </w:t>
      </w:r>
      <w:r w:rsidR="00B87974">
        <w:rPr>
          <w:lang w:val="ru-RU"/>
        </w:rPr>
        <w:t>недействительности</w:t>
      </w:r>
      <w:r w:rsidR="00B87974" w:rsidRPr="00B87974">
        <w:rPr>
          <w:lang w:val="ru-RU"/>
        </w:rPr>
        <w:t xml:space="preserve">, </w:t>
      </w:r>
      <w:r w:rsidR="00B87974">
        <w:rPr>
          <w:lang w:val="ru-RU"/>
        </w:rPr>
        <w:t>при</w:t>
      </w:r>
      <w:r w:rsidR="00B87974" w:rsidRPr="00B87974">
        <w:rPr>
          <w:lang w:val="ru-RU"/>
        </w:rPr>
        <w:t xml:space="preserve"> </w:t>
      </w:r>
      <w:r w:rsidR="00B87974">
        <w:rPr>
          <w:lang w:val="ru-RU"/>
        </w:rPr>
        <w:t>том</w:t>
      </w:r>
      <w:r w:rsidR="00B87974" w:rsidRPr="00B87974">
        <w:rPr>
          <w:lang w:val="ru-RU"/>
        </w:rPr>
        <w:t xml:space="preserve"> </w:t>
      </w:r>
      <w:r w:rsidR="00B87974">
        <w:rPr>
          <w:lang w:val="ru-RU"/>
        </w:rPr>
        <w:t>понимании</w:t>
      </w:r>
      <w:r w:rsidR="00B87974" w:rsidRPr="00B87974">
        <w:rPr>
          <w:lang w:val="ru-RU"/>
        </w:rPr>
        <w:t xml:space="preserve">, </w:t>
      </w:r>
      <w:r w:rsidR="00B87974">
        <w:rPr>
          <w:lang w:val="ru-RU"/>
        </w:rPr>
        <w:t>что</w:t>
      </w:r>
      <w:r w:rsidR="00B87974" w:rsidRPr="00B87974">
        <w:rPr>
          <w:lang w:val="ru-RU"/>
        </w:rPr>
        <w:t xml:space="preserve"> </w:t>
      </w:r>
      <w:r w:rsidR="00B87974">
        <w:rPr>
          <w:lang w:val="ru-RU"/>
        </w:rPr>
        <w:t>Договаривающиеся</w:t>
      </w:r>
      <w:r w:rsidR="00B87974" w:rsidRPr="00B87974">
        <w:rPr>
          <w:lang w:val="ru-RU"/>
        </w:rPr>
        <w:t xml:space="preserve"> </w:t>
      </w:r>
      <w:r w:rsidR="00B87974">
        <w:rPr>
          <w:lang w:val="ru-RU"/>
        </w:rPr>
        <w:t>стороны предусматривают, что о недействительности может быть объявлено на основе ранее приобретенного права, о котором говорится в статье</w:t>
      </w:r>
      <w:r w:rsidR="00151106" w:rsidRPr="00B87974">
        <w:rPr>
          <w:lang w:val="ru-RU"/>
        </w:rPr>
        <w:t xml:space="preserve"> </w:t>
      </w:r>
      <w:r w:rsidR="004F2B05" w:rsidRPr="00B87974">
        <w:rPr>
          <w:lang w:val="ru-RU"/>
        </w:rPr>
        <w:t>13</w:t>
      </w:r>
      <w:r w:rsidR="00C66B5D" w:rsidRPr="00B87974">
        <w:rPr>
          <w:lang w:val="ru-RU"/>
        </w:rPr>
        <w:t>.</w:t>
      </w:r>
      <w:r w:rsidRPr="00B87974">
        <w:rPr>
          <w:lang w:val="ru-RU"/>
        </w:rPr>
        <w:t xml:space="preserve"> </w:t>
      </w:r>
      <w:r w:rsidR="00C66B5D" w:rsidRPr="00B87974">
        <w:rPr>
          <w:lang w:val="ru-RU"/>
        </w:rPr>
        <w:t xml:space="preserve"> </w:t>
      </w:r>
      <w:r w:rsidR="00B87974">
        <w:rPr>
          <w:lang w:val="ru-RU"/>
        </w:rPr>
        <w:t>Следуя</w:t>
      </w:r>
      <w:r w:rsidR="00B87974" w:rsidRPr="00B87974">
        <w:rPr>
          <w:lang w:val="ru-RU"/>
        </w:rPr>
        <w:t xml:space="preserve"> </w:t>
      </w:r>
      <w:r w:rsidR="00B87974">
        <w:rPr>
          <w:lang w:val="ru-RU"/>
        </w:rPr>
        <w:t>логике</w:t>
      </w:r>
      <w:r w:rsidR="00B87974" w:rsidRPr="00B87974">
        <w:rPr>
          <w:lang w:val="ru-RU"/>
        </w:rPr>
        <w:t xml:space="preserve"> </w:t>
      </w:r>
      <w:r w:rsidR="00B87974">
        <w:rPr>
          <w:lang w:val="ru-RU"/>
        </w:rPr>
        <w:t>варианта</w:t>
      </w:r>
      <w:r w:rsidR="00977A92" w:rsidRPr="00B87974">
        <w:rPr>
          <w:lang w:val="ru-RU"/>
        </w:rPr>
        <w:t xml:space="preserve"> </w:t>
      </w:r>
      <w:r w:rsidR="00977A92">
        <w:t>A</w:t>
      </w:r>
      <w:r w:rsidR="00977A92" w:rsidRPr="00B87974">
        <w:rPr>
          <w:lang w:val="ru-RU"/>
        </w:rPr>
        <w:t xml:space="preserve">, </w:t>
      </w:r>
      <w:r w:rsidR="00B87974">
        <w:rPr>
          <w:lang w:val="ru-RU"/>
        </w:rPr>
        <w:t>в сноске приводится неисчерпывающий список возможных оснований для признания недействительности</w:t>
      </w:r>
      <w:r w:rsidR="00925393" w:rsidRPr="00B87974">
        <w:rPr>
          <w:lang w:val="ru-RU"/>
        </w:rPr>
        <w:t xml:space="preserve">.  </w:t>
      </w:r>
      <w:r w:rsidR="00B87974">
        <w:rPr>
          <w:lang w:val="ru-RU"/>
        </w:rPr>
        <w:t>Вариант</w:t>
      </w:r>
      <w:r w:rsidR="00975673">
        <w:t> </w:t>
      </w:r>
      <w:r w:rsidR="00925393">
        <w:t>B</w:t>
      </w:r>
      <w:r w:rsidR="00925393" w:rsidRPr="00B87974">
        <w:rPr>
          <w:lang w:val="ru-RU"/>
        </w:rPr>
        <w:t xml:space="preserve"> </w:t>
      </w:r>
      <w:r w:rsidR="00B87974">
        <w:rPr>
          <w:lang w:val="ru-RU"/>
        </w:rPr>
        <w:t>ограничит</w:t>
      </w:r>
      <w:r w:rsidR="00B87974" w:rsidRPr="00B87974">
        <w:rPr>
          <w:lang w:val="ru-RU"/>
        </w:rPr>
        <w:t xml:space="preserve"> </w:t>
      </w:r>
      <w:r w:rsidR="00B87974">
        <w:rPr>
          <w:lang w:val="ru-RU"/>
        </w:rPr>
        <w:t>основания</w:t>
      </w:r>
      <w:r w:rsidR="00B87974" w:rsidRPr="00B87974">
        <w:rPr>
          <w:lang w:val="ru-RU"/>
        </w:rPr>
        <w:t xml:space="preserve"> </w:t>
      </w:r>
      <w:r w:rsidR="00B87974">
        <w:rPr>
          <w:lang w:val="ru-RU"/>
        </w:rPr>
        <w:t>для</w:t>
      </w:r>
      <w:r w:rsidR="00B87974" w:rsidRPr="00B87974">
        <w:rPr>
          <w:lang w:val="ru-RU"/>
        </w:rPr>
        <w:t xml:space="preserve"> </w:t>
      </w:r>
      <w:r w:rsidR="00B87974">
        <w:rPr>
          <w:lang w:val="ru-RU"/>
        </w:rPr>
        <w:t>признания</w:t>
      </w:r>
      <w:r w:rsidR="00B87974" w:rsidRPr="00B87974">
        <w:rPr>
          <w:lang w:val="ru-RU"/>
        </w:rPr>
        <w:t xml:space="preserve"> </w:t>
      </w:r>
      <w:r w:rsidR="00B87974">
        <w:rPr>
          <w:lang w:val="ru-RU"/>
        </w:rPr>
        <w:t>недействительности</w:t>
      </w:r>
      <w:r w:rsidR="00B87974" w:rsidRPr="00B87974">
        <w:rPr>
          <w:lang w:val="ru-RU"/>
        </w:rPr>
        <w:t xml:space="preserve"> </w:t>
      </w:r>
      <w:r w:rsidR="00B87974">
        <w:rPr>
          <w:lang w:val="ru-RU"/>
        </w:rPr>
        <w:t>двумя</w:t>
      </w:r>
      <w:r w:rsidR="00B87974" w:rsidRPr="00B87974">
        <w:rPr>
          <w:lang w:val="ru-RU"/>
        </w:rPr>
        <w:t xml:space="preserve"> </w:t>
      </w:r>
      <w:r w:rsidR="00B87974">
        <w:rPr>
          <w:lang w:val="ru-RU"/>
        </w:rPr>
        <w:t>ситуациями</w:t>
      </w:r>
      <w:r w:rsidR="00925393" w:rsidRPr="00B87974">
        <w:rPr>
          <w:lang w:val="ru-RU"/>
        </w:rPr>
        <w:t xml:space="preserve">:  (1) </w:t>
      </w:r>
      <w:r w:rsidR="00B87974">
        <w:rPr>
          <w:lang w:val="ru-RU"/>
        </w:rPr>
        <w:t>существованием ранее приобретенного права, упомянутого в статье</w:t>
      </w:r>
      <w:r w:rsidR="00925393" w:rsidRPr="00B87974">
        <w:rPr>
          <w:lang w:val="ru-RU"/>
        </w:rPr>
        <w:t xml:space="preserve"> </w:t>
      </w:r>
      <w:r w:rsidR="004F2B05" w:rsidRPr="00B87974">
        <w:rPr>
          <w:lang w:val="ru-RU"/>
        </w:rPr>
        <w:t>13</w:t>
      </w:r>
      <w:r w:rsidR="00925393" w:rsidRPr="00B87974">
        <w:rPr>
          <w:lang w:val="ru-RU"/>
        </w:rPr>
        <w:t xml:space="preserve">; </w:t>
      </w:r>
      <w:r w:rsidR="00B87974">
        <w:rPr>
          <w:lang w:val="ru-RU"/>
        </w:rPr>
        <w:t>и</w:t>
      </w:r>
      <w:r w:rsidR="00857E0C" w:rsidRPr="00B87974">
        <w:rPr>
          <w:lang w:val="ru-RU"/>
        </w:rPr>
        <w:t xml:space="preserve"> </w:t>
      </w:r>
      <w:r w:rsidR="00925393" w:rsidRPr="00B87974">
        <w:rPr>
          <w:lang w:val="ru-RU"/>
        </w:rPr>
        <w:t xml:space="preserve">(2) </w:t>
      </w:r>
      <w:r w:rsidR="00B87974">
        <w:rPr>
          <w:lang w:val="ru-RU"/>
        </w:rPr>
        <w:t>несоблюдением определения</w:t>
      </w:r>
      <w:r w:rsidR="00857E0C" w:rsidRPr="00B87974">
        <w:rPr>
          <w:lang w:val="ru-RU"/>
        </w:rPr>
        <w:t xml:space="preserve">.  </w:t>
      </w:r>
      <w:r w:rsidR="00B87974">
        <w:rPr>
          <w:lang w:val="ru-RU"/>
        </w:rPr>
        <w:t>В</w:t>
      </w:r>
      <w:r w:rsidR="00B87974" w:rsidRPr="00B87974">
        <w:rPr>
          <w:lang w:val="ru-RU"/>
        </w:rPr>
        <w:t xml:space="preserve"> </w:t>
      </w:r>
      <w:r w:rsidR="00B87974">
        <w:rPr>
          <w:lang w:val="ru-RU"/>
        </w:rPr>
        <w:t>случае</w:t>
      </w:r>
      <w:r w:rsidR="00857E0C" w:rsidRPr="00B87974">
        <w:rPr>
          <w:lang w:val="ru-RU"/>
        </w:rPr>
        <w:t xml:space="preserve"> </w:t>
      </w:r>
      <w:r w:rsidR="00B87974">
        <w:rPr>
          <w:lang w:val="ru-RU"/>
        </w:rPr>
        <w:t>истечения</w:t>
      </w:r>
      <w:r w:rsidR="00B87974" w:rsidRPr="00B87974">
        <w:rPr>
          <w:lang w:val="ru-RU"/>
        </w:rPr>
        <w:t xml:space="preserve"> </w:t>
      </w:r>
      <w:r w:rsidR="00B87974">
        <w:rPr>
          <w:lang w:val="ru-RU"/>
        </w:rPr>
        <w:t>действия</w:t>
      </w:r>
      <w:r w:rsidR="00B87974" w:rsidRPr="00B87974">
        <w:rPr>
          <w:lang w:val="ru-RU"/>
        </w:rPr>
        <w:t xml:space="preserve"> </w:t>
      </w:r>
      <w:r w:rsidR="00B87974">
        <w:rPr>
          <w:lang w:val="ru-RU"/>
        </w:rPr>
        <w:t>охраны</w:t>
      </w:r>
      <w:r w:rsidR="00B87974" w:rsidRPr="00B87974">
        <w:rPr>
          <w:lang w:val="ru-RU"/>
        </w:rPr>
        <w:t xml:space="preserve"> </w:t>
      </w:r>
      <w:r w:rsidR="00B87974">
        <w:rPr>
          <w:lang w:val="ru-RU"/>
        </w:rPr>
        <w:t>в</w:t>
      </w:r>
      <w:r w:rsidR="00B87974" w:rsidRPr="00B87974">
        <w:rPr>
          <w:lang w:val="ru-RU"/>
        </w:rPr>
        <w:t xml:space="preserve"> </w:t>
      </w:r>
      <w:r w:rsidR="00B87974">
        <w:rPr>
          <w:lang w:val="ru-RU"/>
        </w:rPr>
        <w:t>Договаривающейся</w:t>
      </w:r>
      <w:r w:rsidR="00B87974" w:rsidRPr="00B87974">
        <w:rPr>
          <w:lang w:val="ru-RU"/>
        </w:rPr>
        <w:t xml:space="preserve"> </w:t>
      </w:r>
      <w:r w:rsidR="00B87974">
        <w:rPr>
          <w:lang w:val="ru-RU"/>
        </w:rPr>
        <w:t>стороне</w:t>
      </w:r>
      <w:r w:rsidR="00B87974" w:rsidRPr="00B87974">
        <w:rPr>
          <w:lang w:val="ru-RU"/>
        </w:rPr>
        <w:t xml:space="preserve"> </w:t>
      </w:r>
      <w:r w:rsidR="00B87974">
        <w:rPr>
          <w:lang w:val="ru-RU"/>
        </w:rPr>
        <w:t>происхождения</w:t>
      </w:r>
      <w:r w:rsidR="00B87974" w:rsidRPr="00B87974">
        <w:rPr>
          <w:lang w:val="ru-RU"/>
        </w:rPr>
        <w:t xml:space="preserve">, </w:t>
      </w:r>
      <w:r w:rsidR="00B87974">
        <w:rPr>
          <w:lang w:val="ru-RU"/>
        </w:rPr>
        <w:t>статья</w:t>
      </w:r>
      <w:r w:rsidR="00857E0C" w:rsidRPr="00B87974">
        <w:rPr>
          <w:lang w:val="ru-RU"/>
        </w:rPr>
        <w:t xml:space="preserve"> </w:t>
      </w:r>
      <w:r w:rsidR="00F45E16" w:rsidRPr="00B87974">
        <w:rPr>
          <w:lang w:val="ru-RU"/>
        </w:rPr>
        <w:t>8</w:t>
      </w:r>
      <w:r w:rsidR="00857E0C" w:rsidRPr="00B87974">
        <w:rPr>
          <w:lang w:val="ru-RU"/>
        </w:rPr>
        <w:t>(2)</w:t>
      </w:r>
      <w:r w:rsidR="008D31BF" w:rsidRPr="00B87974">
        <w:rPr>
          <w:lang w:val="ru-RU"/>
        </w:rPr>
        <w:t>(</w:t>
      </w:r>
      <w:r w:rsidR="008D31BF">
        <w:t>b</w:t>
      </w:r>
      <w:r w:rsidR="008D31BF" w:rsidRPr="00B87974">
        <w:rPr>
          <w:lang w:val="ru-RU"/>
        </w:rPr>
        <w:t>)</w:t>
      </w:r>
      <w:r w:rsidR="00857E0C" w:rsidRPr="00B87974">
        <w:rPr>
          <w:lang w:val="ru-RU"/>
        </w:rPr>
        <w:t xml:space="preserve"> </w:t>
      </w:r>
      <w:r w:rsidR="00B87974">
        <w:rPr>
          <w:lang w:val="ru-RU"/>
        </w:rPr>
        <w:t>требует, чтобы Договаривающаяся сторона происхождения</w:t>
      </w:r>
      <w:r w:rsidR="00857E0C" w:rsidRPr="00B87974">
        <w:rPr>
          <w:lang w:val="ru-RU"/>
        </w:rPr>
        <w:t xml:space="preserve"> </w:t>
      </w:r>
      <w:r w:rsidR="00765C9A">
        <w:rPr>
          <w:lang w:val="ru-RU"/>
        </w:rPr>
        <w:t>просила об аннулировании международной регистрации</w:t>
      </w:r>
      <w:r w:rsidR="00925393" w:rsidRPr="00B87974">
        <w:rPr>
          <w:lang w:val="ru-RU"/>
        </w:rPr>
        <w:t>.</w:t>
      </w:r>
      <w:r w:rsidR="002142C1" w:rsidRPr="00B87974">
        <w:rPr>
          <w:lang w:val="ru-RU"/>
        </w:rPr>
        <w:t xml:space="preserve">  </w:t>
      </w:r>
    </w:p>
    <w:p w:rsidR="00925393" w:rsidRPr="00B87974" w:rsidRDefault="00925393" w:rsidP="000E560F">
      <w:pPr>
        <w:tabs>
          <w:tab w:val="left" w:pos="880"/>
        </w:tabs>
        <w:rPr>
          <w:lang w:val="ru-RU"/>
        </w:rPr>
      </w:pPr>
    </w:p>
    <w:p w:rsidR="00364D3B" w:rsidRPr="00CB0EDF" w:rsidRDefault="00364D3B" w:rsidP="000E560F">
      <w:pPr>
        <w:tabs>
          <w:tab w:val="left" w:pos="880"/>
        </w:tabs>
        <w:rPr>
          <w:lang w:val="ru-RU"/>
        </w:rPr>
      </w:pPr>
      <w:r w:rsidRPr="00765C9A">
        <w:rPr>
          <w:lang w:val="ru-RU"/>
        </w:rPr>
        <w:t>19.02</w:t>
      </w:r>
      <w:r w:rsidRPr="00765C9A">
        <w:rPr>
          <w:lang w:val="ru-RU"/>
        </w:rPr>
        <w:tab/>
      </w:r>
      <w:r w:rsidR="00765C9A">
        <w:rPr>
          <w:lang w:val="ru-RU"/>
        </w:rPr>
        <w:t>Статья</w:t>
      </w:r>
      <w:r w:rsidR="007B32F9" w:rsidRPr="00765C9A">
        <w:rPr>
          <w:lang w:val="ru-RU"/>
        </w:rPr>
        <w:t xml:space="preserve"> 5(6) </w:t>
      </w:r>
      <w:r w:rsidR="00765C9A">
        <w:rPr>
          <w:lang w:val="ru-RU"/>
        </w:rPr>
        <w:t>Мадридского</w:t>
      </w:r>
      <w:r w:rsidR="00765C9A" w:rsidRPr="00765C9A">
        <w:rPr>
          <w:lang w:val="ru-RU"/>
        </w:rPr>
        <w:t xml:space="preserve"> </w:t>
      </w:r>
      <w:r w:rsidR="00765C9A">
        <w:rPr>
          <w:lang w:val="ru-RU"/>
        </w:rPr>
        <w:t>протокола</w:t>
      </w:r>
      <w:r w:rsidR="00765C9A" w:rsidRPr="00765C9A">
        <w:rPr>
          <w:lang w:val="ru-RU"/>
        </w:rPr>
        <w:t xml:space="preserve"> </w:t>
      </w:r>
      <w:r w:rsidR="00765C9A">
        <w:rPr>
          <w:lang w:val="ru-RU"/>
        </w:rPr>
        <w:t>и</w:t>
      </w:r>
      <w:r w:rsidR="00765C9A" w:rsidRPr="00765C9A">
        <w:rPr>
          <w:lang w:val="ru-RU"/>
        </w:rPr>
        <w:t xml:space="preserve"> </w:t>
      </w:r>
      <w:r w:rsidR="00765C9A">
        <w:rPr>
          <w:lang w:val="ru-RU"/>
        </w:rPr>
        <w:t>статья</w:t>
      </w:r>
      <w:r w:rsidR="007B32F9" w:rsidRPr="00765C9A">
        <w:rPr>
          <w:lang w:val="ru-RU"/>
        </w:rPr>
        <w:t xml:space="preserve"> 15(1) </w:t>
      </w:r>
      <w:r w:rsidR="00765C9A">
        <w:rPr>
          <w:lang w:val="ru-RU"/>
        </w:rPr>
        <w:t>Женевского</w:t>
      </w:r>
      <w:r w:rsidR="00765C9A" w:rsidRPr="00765C9A">
        <w:rPr>
          <w:lang w:val="ru-RU"/>
        </w:rPr>
        <w:t xml:space="preserve"> </w:t>
      </w:r>
      <w:r w:rsidR="00765C9A">
        <w:rPr>
          <w:lang w:val="ru-RU"/>
        </w:rPr>
        <w:t>акта</w:t>
      </w:r>
      <w:r w:rsidR="00765C9A" w:rsidRPr="00765C9A">
        <w:rPr>
          <w:lang w:val="ru-RU"/>
        </w:rPr>
        <w:t xml:space="preserve"> </w:t>
      </w:r>
      <w:r w:rsidR="00765C9A">
        <w:rPr>
          <w:lang w:val="ru-RU"/>
        </w:rPr>
        <w:t>Гаагского</w:t>
      </w:r>
      <w:r w:rsidR="00765C9A" w:rsidRPr="00765C9A">
        <w:rPr>
          <w:lang w:val="ru-RU"/>
        </w:rPr>
        <w:t xml:space="preserve"> </w:t>
      </w:r>
      <w:r w:rsidR="00765C9A">
        <w:rPr>
          <w:lang w:val="ru-RU"/>
        </w:rPr>
        <w:t>соглашения</w:t>
      </w:r>
      <w:r w:rsidR="00765C9A" w:rsidRPr="00765C9A">
        <w:rPr>
          <w:lang w:val="ru-RU"/>
        </w:rPr>
        <w:t xml:space="preserve"> </w:t>
      </w:r>
      <w:r w:rsidR="00765C9A">
        <w:rPr>
          <w:lang w:val="ru-RU"/>
        </w:rPr>
        <w:t>предусматривают</w:t>
      </w:r>
      <w:r w:rsidR="00765C9A" w:rsidRPr="00765C9A">
        <w:rPr>
          <w:lang w:val="ru-RU"/>
        </w:rPr>
        <w:t xml:space="preserve">, </w:t>
      </w:r>
      <w:r w:rsidR="00765C9A">
        <w:rPr>
          <w:lang w:val="ru-RU"/>
        </w:rPr>
        <w:t>что до объявления о недействительности владельцу международной регистрации должна быть предоставлена возможность для защиты своих прав</w:t>
      </w:r>
      <w:r w:rsidRPr="00765C9A">
        <w:rPr>
          <w:lang w:val="ru-RU"/>
        </w:rPr>
        <w:t xml:space="preserve">.  </w:t>
      </w:r>
      <w:r w:rsidR="00765C9A">
        <w:rPr>
          <w:lang w:val="ru-RU"/>
        </w:rPr>
        <w:t>В</w:t>
      </w:r>
      <w:r w:rsidR="00765C9A" w:rsidRPr="00411821">
        <w:rPr>
          <w:lang w:val="ru-RU"/>
        </w:rPr>
        <w:t xml:space="preserve"> </w:t>
      </w:r>
      <w:r w:rsidR="00765C9A">
        <w:rPr>
          <w:lang w:val="ru-RU"/>
        </w:rPr>
        <w:t>нынешнем</w:t>
      </w:r>
      <w:r w:rsidR="00765C9A" w:rsidRPr="00411821">
        <w:rPr>
          <w:lang w:val="ru-RU"/>
        </w:rPr>
        <w:t xml:space="preserve"> </w:t>
      </w:r>
      <w:r w:rsidR="00765C9A">
        <w:rPr>
          <w:lang w:val="ru-RU"/>
        </w:rPr>
        <w:t>Лиссабонском</w:t>
      </w:r>
      <w:r w:rsidR="00765C9A" w:rsidRPr="00411821">
        <w:rPr>
          <w:lang w:val="ru-RU"/>
        </w:rPr>
        <w:t xml:space="preserve"> </w:t>
      </w:r>
      <w:r w:rsidR="00765C9A">
        <w:rPr>
          <w:lang w:val="ru-RU"/>
        </w:rPr>
        <w:t>соглашении</w:t>
      </w:r>
      <w:r w:rsidR="00411821">
        <w:rPr>
          <w:lang w:val="ru-RU"/>
        </w:rPr>
        <w:t xml:space="preserve"> не содержится положения такого рода.  Однако</w:t>
      </w:r>
      <w:r w:rsidR="00411821" w:rsidRPr="00411821">
        <w:rPr>
          <w:lang w:val="ru-RU"/>
        </w:rPr>
        <w:t xml:space="preserve"> </w:t>
      </w:r>
      <w:r w:rsidR="00411821">
        <w:rPr>
          <w:lang w:val="ru-RU"/>
        </w:rPr>
        <w:t>это</w:t>
      </w:r>
      <w:r w:rsidR="00411821" w:rsidRPr="00411821">
        <w:rPr>
          <w:lang w:val="ru-RU"/>
        </w:rPr>
        <w:t xml:space="preserve"> </w:t>
      </w:r>
      <w:r w:rsidR="00411821">
        <w:rPr>
          <w:lang w:val="ru-RU"/>
        </w:rPr>
        <w:t>не</w:t>
      </w:r>
      <w:r w:rsidR="00411821" w:rsidRPr="00411821">
        <w:rPr>
          <w:lang w:val="ru-RU"/>
        </w:rPr>
        <w:t xml:space="preserve"> </w:t>
      </w:r>
      <w:r w:rsidR="00411821">
        <w:rPr>
          <w:lang w:val="ru-RU"/>
        </w:rPr>
        <w:t>означает</w:t>
      </w:r>
      <w:r w:rsidR="00411821" w:rsidRPr="00411821">
        <w:rPr>
          <w:lang w:val="ru-RU"/>
        </w:rPr>
        <w:t xml:space="preserve">, </w:t>
      </w:r>
      <w:r w:rsidR="00411821">
        <w:rPr>
          <w:lang w:val="ru-RU"/>
        </w:rPr>
        <w:t>что</w:t>
      </w:r>
      <w:r w:rsidR="00411821" w:rsidRPr="00411821">
        <w:rPr>
          <w:lang w:val="ru-RU"/>
        </w:rPr>
        <w:t xml:space="preserve"> </w:t>
      </w:r>
      <w:r w:rsidR="00411821">
        <w:rPr>
          <w:lang w:val="ru-RU"/>
        </w:rPr>
        <w:t>государство</w:t>
      </w:r>
      <w:r w:rsidR="00411821" w:rsidRPr="00411821">
        <w:rPr>
          <w:lang w:val="ru-RU"/>
        </w:rPr>
        <w:t>-</w:t>
      </w:r>
      <w:r w:rsidR="00411821">
        <w:rPr>
          <w:lang w:val="ru-RU"/>
        </w:rPr>
        <w:t>член</w:t>
      </w:r>
      <w:r w:rsidR="00411821" w:rsidRPr="00411821">
        <w:rPr>
          <w:lang w:val="ru-RU"/>
        </w:rPr>
        <w:t xml:space="preserve"> </w:t>
      </w:r>
      <w:r w:rsidR="00411821">
        <w:rPr>
          <w:lang w:val="ru-RU"/>
        </w:rPr>
        <w:t>Лиссабонского</w:t>
      </w:r>
      <w:r w:rsidR="00411821" w:rsidRPr="00411821">
        <w:rPr>
          <w:lang w:val="ru-RU"/>
        </w:rPr>
        <w:t xml:space="preserve"> </w:t>
      </w:r>
      <w:r w:rsidR="00411821">
        <w:rPr>
          <w:lang w:val="ru-RU"/>
        </w:rPr>
        <w:t>союза</w:t>
      </w:r>
      <w:r w:rsidR="00411821" w:rsidRPr="00411821">
        <w:rPr>
          <w:lang w:val="ru-RU"/>
        </w:rPr>
        <w:t xml:space="preserve"> </w:t>
      </w:r>
      <w:r w:rsidR="00411821">
        <w:rPr>
          <w:lang w:val="ru-RU"/>
        </w:rPr>
        <w:t>не может объявить недействительным действие международной регистрации в соответствии с Лиссабонским соглашением</w:t>
      </w:r>
      <w:r w:rsidR="00F36B2C" w:rsidRPr="00411821">
        <w:rPr>
          <w:lang w:val="ru-RU"/>
        </w:rPr>
        <w:t xml:space="preserve">. </w:t>
      </w:r>
      <w:r w:rsidR="007B32F9" w:rsidRPr="00411821">
        <w:rPr>
          <w:lang w:val="ru-RU"/>
        </w:rPr>
        <w:t xml:space="preserve"> </w:t>
      </w:r>
      <w:r w:rsidR="00411821">
        <w:rPr>
          <w:lang w:val="ru-RU"/>
        </w:rPr>
        <w:t>Ассамблея</w:t>
      </w:r>
      <w:r w:rsidR="00411821" w:rsidRPr="00411821">
        <w:rPr>
          <w:lang w:val="ru-RU"/>
        </w:rPr>
        <w:t xml:space="preserve"> </w:t>
      </w:r>
      <w:r w:rsidR="00411821">
        <w:rPr>
          <w:lang w:val="ru-RU"/>
        </w:rPr>
        <w:t>Лиссабонского</w:t>
      </w:r>
      <w:r w:rsidR="00411821" w:rsidRPr="00411821">
        <w:rPr>
          <w:lang w:val="ru-RU"/>
        </w:rPr>
        <w:t xml:space="preserve"> </w:t>
      </w:r>
      <w:r w:rsidR="00411821">
        <w:rPr>
          <w:lang w:val="ru-RU"/>
        </w:rPr>
        <w:t>союза</w:t>
      </w:r>
      <w:r w:rsidR="00411821" w:rsidRPr="00411821">
        <w:rPr>
          <w:lang w:val="ru-RU"/>
        </w:rPr>
        <w:t xml:space="preserve"> </w:t>
      </w:r>
      <w:r w:rsidR="00411821">
        <w:rPr>
          <w:lang w:val="ru-RU"/>
        </w:rPr>
        <w:t>признала</w:t>
      </w:r>
      <w:r w:rsidR="00411821" w:rsidRPr="00411821">
        <w:rPr>
          <w:lang w:val="ru-RU"/>
        </w:rPr>
        <w:t xml:space="preserve">, </w:t>
      </w:r>
      <w:r w:rsidR="00411821">
        <w:rPr>
          <w:lang w:val="ru-RU"/>
        </w:rPr>
        <w:t>что</w:t>
      </w:r>
      <w:r w:rsidR="00411821" w:rsidRPr="00411821">
        <w:rPr>
          <w:lang w:val="ru-RU"/>
        </w:rPr>
        <w:t xml:space="preserve"> </w:t>
      </w:r>
      <w:r w:rsidR="00411821">
        <w:rPr>
          <w:lang w:val="ru-RU"/>
        </w:rPr>
        <w:t>такое</w:t>
      </w:r>
      <w:r w:rsidR="00411821" w:rsidRPr="00411821">
        <w:rPr>
          <w:lang w:val="ru-RU"/>
        </w:rPr>
        <w:t xml:space="preserve"> </w:t>
      </w:r>
      <w:r w:rsidR="00411821">
        <w:rPr>
          <w:lang w:val="ru-RU"/>
        </w:rPr>
        <w:t>объявление</w:t>
      </w:r>
      <w:r w:rsidR="00411821" w:rsidRPr="00411821">
        <w:rPr>
          <w:lang w:val="ru-RU"/>
        </w:rPr>
        <w:t xml:space="preserve"> </w:t>
      </w:r>
      <w:r w:rsidR="00411821">
        <w:rPr>
          <w:lang w:val="ru-RU"/>
        </w:rPr>
        <w:t>недействительности</w:t>
      </w:r>
      <w:r w:rsidR="00411821" w:rsidRPr="00411821">
        <w:rPr>
          <w:lang w:val="ru-RU"/>
        </w:rPr>
        <w:t xml:space="preserve"> </w:t>
      </w:r>
      <w:r w:rsidR="00411821">
        <w:rPr>
          <w:lang w:val="ru-RU"/>
        </w:rPr>
        <w:t>может</w:t>
      </w:r>
      <w:r w:rsidR="00411821" w:rsidRPr="00411821">
        <w:rPr>
          <w:lang w:val="ru-RU"/>
        </w:rPr>
        <w:t xml:space="preserve"> </w:t>
      </w:r>
      <w:r w:rsidR="00411821">
        <w:rPr>
          <w:lang w:val="ru-RU"/>
        </w:rPr>
        <w:t>иметь</w:t>
      </w:r>
      <w:r w:rsidR="00411821" w:rsidRPr="00411821">
        <w:rPr>
          <w:lang w:val="ru-RU"/>
        </w:rPr>
        <w:t xml:space="preserve"> </w:t>
      </w:r>
      <w:r w:rsidR="00411821">
        <w:rPr>
          <w:lang w:val="ru-RU"/>
        </w:rPr>
        <w:t>место</w:t>
      </w:r>
      <w:r w:rsidR="00411821" w:rsidRPr="00411821">
        <w:rPr>
          <w:lang w:val="ru-RU"/>
        </w:rPr>
        <w:t xml:space="preserve">, </w:t>
      </w:r>
      <w:r w:rsidR="00411821">
        <w:rPr>
          <w:lang w:val="ru-RU"/>
        </w:rPr>
        <w:t>и</w:t>
      </w:r>
      <w:r w:rsidR="00411821" w:rsidRPr="00411821">
        <w:rPr>
          <w:lang w:val="ru-RU"/>
        </w:rPr>
        <w:t xml:space="preserve"> </w:t>
      </w:r>
      <w:r w:rsidR="00411821">
        <w:rPr>
          <w:lang w:val="ru-RU"/>
        </w:rPr>
        <w:t>включила</w:t>
      </w:r>
      <w:r w:rsidR="00411821" w:rsidRPr="00411821">
        <w:rPr>
          <w:lang w:val="ru-RU"/>
        </w:rPr>
        <w:t xml:space="preserve"> </w:t>
      </w:r>
      <w:r w:rsidR="00411821">
        <w:rPr>
          <w:lang w:val="ru-RU"/>
        </w:rPr>
        <w:t>в</w:t>
      </w:r>
      <w:r w:rsidR="00411821" w:rsidRPr="00411821">
        <w:rPr>
          <w:lang w:val="ru-RU"/>
        </w:rPr>
        <w:t xml:space="preserve"> </w:t>
      </w:r>
      <w:r w:rsidR="00411821">
        <w:rPr>
          <w:lang w:val="ru-RU"/>
        </w:rPr>
        <w:t>Инструкцию</w:t>
      </w:r>
      <w:r w:rsidR="00411821" w:rsidRPr="00411821">
        <w:rPr>
          <w:lang w:val="ru-RU"/>
        </w:rPr>
        <w:t xml:space="preserve"> </w:t>
      </w:r>
      <w:r w:rsidR="00411821">
        <w:rPr>
          <w:lang w:val="ru-RU"/>
        </w:rPr>
        <w:t>к</w:t>
      </w:r>
      <w:r w:rsidR="00411821" w:rsidRPr="00411821">
        <w:rPr>
          <w:lang w:val="ru-RU"/>
        </w:rPr>
        <w:t xml:space="preserve"> </w:t>
      </w:r>
      <w:r w:rsidR="00411821">
        <w:rPr>
          <w:lang w:val="ru-RU"/>
        </w:rPr>
        <w:t>Лиссабонскому</w:t>
      </w:r>
      <w:r w:rsidR="00411821" w:rsidRPr="00411821">
        <w:rPr>
          <w:lang w:val="ru-RU"/>
        </w:rPr>
        <w:t xml:space="preserve"> </w:t>
      </w:r>
      <w:r w:rsidR="00411821">
        <w:rPr>
          <w:lang w:val="ru-RU"/>
        </w:rPr>
        <w:t>соглашению</w:t>
      </w:r>
      <w:r w:rsidR="00411821" w:rsidRPr="00411821">
        <w:rPr>
          <w:lang w:val="ru-RU"/>
        </w:rPr>
        <w:t xml:space="preserve"> </w:t>
      </w:r>
      <w:r w:rsidR="00411821">
        <w:rPr>
          <w:lang w:val="ru-RU"/>
        </w:rPr>
        <w:t>правило</w:t>
      </w:r>
      <w:r w:rsidR="00411821" w:rsidRPr="00411821">
        <w:rPr>
          <w:lang w:val="ru-RU"/>
        </w:rPr>
        <w:t xml:space="preserve"> 16, </w:t>
      </w:r>
      <w:r w:rsidR="00411821">
        <w:rPr>
          <w:lang w:val="ru-RU"/>
        </w:rPr>
        <w:t>вступившее</w:t>
      </w:r>
      <w:r w:rsidR="00411821" w:rsidRPr="00411821">
        <w:rPr>
          <w:lang w:val="ru-RU"/>
        </w:rPr>
        <w:t xml:space="preserve"> </w:t>
      </w:r>
      <w:r w:rsidR="00411821">
        <w:rPr>
          <w:lang w:val="ru-RU"/>
        </w:rPr>
        <w:t>в</w:t>
      </w:r>
      <w:r w:rsidR="00411821" w:rsidRPr="00411821">
        <w:rPr>
          <w:lang w:val="ru-RU"/>
        </w:rPr>
        <w:t xml:space="preserve"> </w:t>
      </w:r>
      <w:r w:rsidR="00411821">
        <w:rPr>
          <w:lang w:val="ru-RU"/>
        </w:rPr>
        <w:t>силу</w:t>
      </w:r>
      <w:r w:rsidR="00411821" w:rsidRPr="00411821">
        <w:rPr>
          <w:lang w:val="ru-RU"/>
        </w:rPr>
        <w:t xml:space="preserve"> </w:t>
      </w:r>
      <w:r w:rsidR="00411821">
        <w:rPr>
          <w:lang w:val="ru-RU"/>
        </w:rPr>
        <w:t>с</w:t>
      </w:r>
      <w:r w:rsidR="00411821" w:rsidRPr="00411821">
        <w:rPr>
          <w:lang w:val="ru-RU"/>
        </w:rPr>
        <w:t xml:space="preserve"> 1 </w:t>
      </w:r>
      <w:r w:rsidR="00411821">
        <w:rPr>
          <w:lang w:val="ru-RU"/>
        </w:rPr>
        <w:t>апреля</w:t>
      </w:r>
      <w:r w:rsidR="00411821" w:rsidRPr="00411821">
        <w:rPr>
          <w:lang w:val="ru-RU"/>
        </w:rPr>
        <w:t xml:space="preserve"> 2002 </w:t>
      </w:r>
      <w:r w:rsidR="00411821">
        <w:rPr>
          <w:lang w:val="ru-RU"/>
        </w:rPr>
        <w:t>года</w:t>
      </w:r>
      <w:r w:rsidR="00F36B2C" w:rsidRPr="00411821">
        <w:rPr>
          <w:lang w:val="ru-RU"/>
        </w:rPr>
        <w:t xml:space="preserve">, </w:t>
      </w:r>
      <w:r w:rsidR="00411821">
        <w:rPr>
          <w:lang w:val="ru-RU"/>
        </w:rPr>
        <w:t>которое требует, чтобы компетентный орган уведомлял Международное бюро</w:t>
      </w:r>
      <w:r w:rsidR="00411821" w:rsidRPr="00411821">
        <w:rPr>
          <w:lang w:val="ru-RU"/>
        </w:rPr>
        <w:t xml:space="preserve"> </w:t>
      </w:r>
      <w:r w:rsidR="00411821">
        <w:rPr>
          <w:lang w:val="ru-RU"/>
        </w:rPr>
        <w:t>о любом таком объявлении недействительности, как только оно перестает быть предметом апелляции в государстве-</w:t>
      </w:r>
      <w:r w:rsidR="00411821">
        <w:rPr>
          <w:lang w:val="ru-RU"/>
        </w:rPr>
        <w:lastRenderedPageBreak/>
        <w:t>члене Лиссабонского союза, о котором идет речь, для его занесения в Международный реестр</w:t>
      </w:r>
      <w:r w:rsidR="00F36B2C" w:rsidRPr="00411821">
        <w:rPr>
          <w:lang w:val="ru-RU"/>
        </w:rPr>
        <w:t xml:space="preserve">.  </w:t>
      </w:r>
      <w:r w:rsidR="00411821">
        <w:rPr>
          <w:lang w:val="ru-RU"/>
        </w:rPr>
        <w:t>Статья</w:t>
      </w:r>
      <w:r w:rsidR="007B32F9" w:rsidRPr="005956FB">
        <w:rPr>
          <w:lang w:val="ru-RU"/>
        </w:rPr>
        <w:t xml:space="preserve"> 19</w:t>
      </w:r>
      <w:r w:rsidR="00F85D4A" w:rsidRPr="005956FB">
        <w:rPr>
          <w:lang w:val="ru-RU"/>
        </w:rPr>
        <w:t>(1)</w:t>
      </w:r>
      <w:r w:rsidR="007B32F9" w:rsidRPr="005956FB">
        <w:rPr>
          <w:lang w:val="ru-RU"/>
        </w:rPr>
        <w:t xml:space="preserve"> </w:t>
      </w:r>
      <w:r w:rsidR="00411821">
        <w:rPr>
          <w:lang w:val="ru-RU"/>
        </w:rPr>
        <w:t>проекта</w:t>
      </w:r>
      <w:r w:rsidR="00411821" w:rsidRPr="005956FB">
        <w:rPr>
          <w:lang w:val="ru-RU"/>
        </w:rPr>
        <w:t xml:space="preserve"> </w:t>
      </w:r>
      <w:r w:rsidR="00411821">
        <w:rPr>
          <w:lang w:val="ru-RU"/>
        </w:rPr>
        <w:t>пересмотренного</w:t>
      </w:r>
      <w:r w:rsidR="00411821" w:rsidRPr="005956FB">
        <w:rPr>
          <w:lang w:val="ru-RU"/>
        </w:rPr>
        <w:t xml:space="preserve"> </w:t>
      </w:r>
      <w:r w:rsidR="00411821">
        <w:rPr>
          <w:lang w:val="ru-RU"/>
        </w:rPr>
        <w:t>Лиссабонского</w:t>
      </w:r>
      <w:r w:rsidR="00411821" w:rsidRPr="005956FB">
        <w:rPr>
          <w:lang w:val="ru-RU"/>
        </w:rPr>
        <w:t xml:space="preserve"> </w:t>
      </w:r>
      <w:r w:rsidR="00411821">
        <w:rPr>
          <w:lang w:val="ru-RU"/>
        </w:rPr>
        <w:t>соглашения</w:t>
      </w:r>
      <w:r w:rsidR="00411821" w:rsidRPr="005956FB">
        <w:rPr>
          <w:lang w:val="ru-RU"/>
        </w:rPr>
        <w:t xml:space="preserve"> </w:t>
      </w:r>
      <w:r w:rsidR="00411821">
        <w:rPr>
          <w:lang w:val="ru-RU"/>
        </w:rPr>
        <w:t>подтверждает</w:t>
      </w:r>
      <w:r w:rsidR="00411821" w:rsidRPr="005956FB">
        <w:rPr>
          <w:lang w:val="ru-RU"/>
        </w:rPr>
        <w:t xml:space="preserve">, </w:t>
      </w:r>
      <w:r w:rsidR="00411821">
        <w:rPr>
          <w:lang w:val="ru-RU"/>
        </w:rPr>
        <w:t>что</w:t>
      </w:r>
      <w:r w:rsidR="00411821" w:rsidRPr="005956FB">
        <w:rPr>
          <w:lang w:val="ru-RU"/>
        </w:rPr>
        <w:t xml:space="preserve"> </w:t>
      </w:r>
      <w:r w:rsidR="00411821">
        <w:rPr>
          <w:lang w:val="ru-RU"/>
        </w:rPr>
        <w:t>действие</w:t>
      </w:r>
      <w:r w:rsidR="00411821" w:rsidRPr="005956FB">
        <w:rPr>
          <w:lang w:val="ru-RU"/>
        </w:rPr>
        <w:t xml:space="preserve"> </w:t>
      </w:r>
      <w:r w:rsidR="00411821">
        <w:rPr>
          <w:lang w:val="ru-RU"/>
        </w:rPr>
        <w:t>международной</w:t>
      </w:r>
      <w:r w:rsidR="00411821" w:rsidRPr="005956FB">
        <w:rPr>
          <w:lang w:val="ru-RU"/>
        </w:rPr>
        <w:t xml:space="preserve"> </w:t>
      </w:r>
      <w:r w:rsidR="00411821">
        <w:rPr>
          <w:lang w:val="ru-RU"/>
        </w:rPr>
        <w:t>регистрации</w:t>
      </w:r>
      <w:r w:rsidR="00411821" w:rsidRPr="005956FB">
        <w:rPr>
          <w:lang w:val="ru-RU"/>
        </w:rPr>
        <w:t xml:space="preserve"> </w:t>
      </w:r>
      <w:r w:rsidR="00411821">
        <w:rPr>
          <w:lang w:val="ru-RU"/>
        </w:rPr>
        <w:t>в</w:t>
      </w:r>
      <w:r w:rsidR="00411821" w:rsidRPr="005956FB">
        <w:rPr>
          <w:lang w:val="ru-RU"/>
        </w:rPr>
        <w:t xml:space="preserve"> </w:t>
      </w:r>
      <w:r w:rsidR="00411821">
        <w:rPr>
          <w:lang w:val="ru-RU"/>
        </w:rPr>
        <w:t>рамках</w:t>
      </w:r>
      <w:r w:rsidR="00411821" w:rsidRPr="005956FB">
        <w:rPr>
          <w:lang w:val="ru-RU"/>
        </w:rPr>
        <w:t xml:space="preserve"> </w:t>
      </w:r>
      <w:r w:rsidR="00411821">
        <w:rPr>
          <w:lang w:val="ru-RU"/>
        </w:rPr>
        <w:t>Лиссабонской</w:t>
      </w:r>
      <w:r w:rsidR="00411821" w:rsidRPr="005956FB">
        <w:rPr>
          <w:lang w:val="ru-RU"/>
        </w:rPr>
        <w:t xml:space="preserve"> </w:t>
      </w:r>
      <w:r w:rsidR="00411821">
        <w:rPr>
          <w:lang w:val="ru-RU"/>
        </w:rPr>
        <w:t>системы</w:t>
      </w:r>
      <w:r w:rsidR="005956FB">
        <w:rPr>
          <w:lang w:val="ru-RU"/>
        </w:rPr>
        <w:t xml:space="preserve"> в той или иной Договаривающейся стороне может быть признано недействительным этой Договаривающейся стороной, а статья</w:t>
      </w:r>
      <w:r w:rsidR="00F36B2C" w:rsidRPr="005956FB">
        <w:rPr>
          <w:lang w:val="ru-RU"/>
        </w:rPr>
        <w:t xml:space="preserve"> </w:t>
      </w:r>
      <w:r w:rsidR="00F85D4A" w:rsidRPr="005956FB">
        <w:rPr>
          <w:lang w:val="ru-RU"/>
        </w:rPr>
        <w:t xml:space="preserve">19(2) </w:t>
      </w:r>
      <w:r w:rsidR="005956FB">
        <w:rPr>
          <w:lang w:val="ru-RU"/>
        </w:rPr>
        <w:t>содержит положение, аналогичное положениям, содержащимся в Мадридском протоколе и Женевском акте</w:t>
      </w:r>
      <w:r w:rsidR="00F85D4A" w:rsidRPr="005956FB">
        <w:rPr>
          <w:lang w:val="ru-RU"/>
        </w:rPr>
        <w:t xml:space="preserve"> </w:t>
      </w:r>
      <w:r w:rsidR="005956FB">
        <w:rPr>
          <w:lang w:val="ru-RU"/>
        </w:rPr>
        <w:t>Гаагского соглашения, о чем говорилось выше</w:t>
      </w:r>
      <w:r w:rsidR="00AA12D3" w:rsidRPr="005956FB">
        <w:rPr>
          <w:lang w:val="ru-RU"/>
        </w:rPr>
        <w:t xml:space="preserve">.  </w:t>
      </w:r>
      <w:r w:rsidR="005956FB">
        <w:rPr>
          <w:lang w:val="ru-RU"/>
        </w:rPr>
        <w:t>После</w:t>
      </w:r>
      <w:r w:rsidR="005956FB" w:rsidRPr="005956FB">
        <w:rPr>
          <w:lang w:val="ru-RU"/>
        </w:rPr>
        <w:t xml:space="preserve"> </w:t>
      </w:r>
      <w:r w:rsidR="005956FB">
        <w:rPr>
          <w:lang w:val="ru-RU"/>
        </w:rPr>
        <w:t>обсуждений</w:t>
      </w:r>
      <w:r w:rsidR="005956FB" w:rsidRPr="005956FB">
        <w:rPr>
          <w:lang w:val="ru-RU"/>
        </w:rPr>
        <w:t xml:space="preserve"> </w:t>
      </w:r>
      <w:r w:rsidR="005956FB">
        <w:rPr>
          <w:lang w:val="ru-RU"/>
        </w:rPr>
        <w:t>на</w:t>
      </w:r>
      <w:r w:rsidR="005956FB" w:rsidRPr="005956FB">
        <w:rPr>
          <w:lang w:val="ru-RU"/>
        </w:rPr>
        <w:t xml:space="preserve"> </w:t>
      </w:r>
      <w:r w:rsidR="005956FB">
        <w:rPr>
          <w:lang w:val="ru-RU"/>
        </w:rPr>
        <w:t>девятой</w:t>
      </w:r>
      <w:r w:rsidR="005956FB" w:rsidRPr="005956FB">
        <w:rPr>
          <w:lang w:val="ru-RU"/>
        </w:rPr>
        <w:t xml:space="preserve"> </w:t>
      </w:r>
      <w:r w:rsidR="005956FB">
        <w:rPr>
          <w:lang w:val="ru-RU"/>
        </w:rPr>
        <w:t>сессии</w:t>
      </w:r>
      <w:r w:rsidR="005956FB" w:rsidRPr="005956FB">
        <w:rPr>
          <w:lang w:val="ru-RU"/>
        </w:rPr>
        <w:t xml:space="preserve"> </w:t>
      </w:r>
      <w:r w:rsidR="005956FB">
        <w:rPr>
          <w:lang w:val="ru-RU"/>
        </w:rPr>
        <w:t>Рабочей</w:t>
      </w:r>
      <w:r w:rsidR="005956FB" w:rsidRPr="005956FB">
        <w:rPr>
          <w:lang w:val="ru-RU"/>
        </w:rPr>
        <w:t xml:space="preserve"> </w:t>
      </w:r>
      <w:r w:rsidR="005956FB">
        <w:rPr>
          <w:lang w:val="ru-RU"/>
        </w:rPr>
        <w:t>группы</w:t>
      </w:r>
      <w:r w:rsidR="005956FB" w:rsidRPr="005956FB">
        <w:rPr>
          <w:lang w:val="ru-RU"/>
        </w:rPr>
        <w:t xml:space="preserve"> </w:t>
      </w:r>
      <w:r w:rsidR="005956FB">
        <w:rPr>
          <w:lang w:val="ru-RU"/>
        </w:rPr>
        <w:t>статья</w:t>
      </w:r>
      <w:r w:rsidR="00AA12D3" w:rsidRPr="005956FB">
        <w:rPr>
          <w:lang w:val="ru-RU"/>
        </w:rPr>
        <w:t xml:space="preserve"> 19(2) </w:t>
      </w:r>
      <w:r w:rsidR="005956FB">
        <w:rPr>
          <w:lang w:val="ru-RU"/>
        </w:rPr>
        <w:t>была сформулирована в позитивном духе</w:t>
      </w:r>
      <w:r w:rsidR="00AA12D3" w:rsidRPr="005956FB">
        <w:rPr>
          <w:lang w:val="ru-RU"/>
        </w:rPr>
        <w:t xml:space="preserve">.  </w:t>
      </w:r>
      <w:r w:rsidR="005956FB">
        <w:rPr>
          <w:lang w:val="ru-RU"/>
        </w:rPr>
        <w:t>Однако</w:t>
      </w:r>
      <w:r w:rsidR="005956FB" w:rsidRPr="005956FB">
        <w:rPr>
          <w:lang w:val="ru-RU"/>
        </w:rPr>
        <w:t xml:space="preserve"> </w:t>
      </w:r>
      <w:r w:rsidR="005956FB">
        <w:rPr>
          <w:lang w:val="ru-RU"/>
        </w:rPr>
        <w:t>модель</w:t>
      </w:r>
      <w:r w:rsidR="005956FB" w:rsidRPr="005956FB">
        <w:rPr>
          <w:lang w:val="ru-RU"/>
        </w:rPr>
        <w:t xml:space="preserve"> </w:t>
      </w:r>
      <w:r w:rsidR="005956FB">
        <w:rPr>
          <w:lang w:val="ru-RU"/>
        </w:rPr>
        <w:t>соответствующих</w:t>
      </w:r>
      <w:r w:rsidR="005956FB" w:rsidRPr="005956FB">
        <w:rPr>
          <w:lang w:val="ru-RU"/>
        </w:rPr>
        <w:t xml:space="preserve"> </w:t>
      </w:r>
      <w:r w:rsidR="005956FB">
        <w:rPr>
          <w:lang w:val="ru-RU"/>
        </w:rPr>
        <w:t>Мадридских</w:t>
      </w:r>
      <w:r w:rsidR="005956FB" w:rsidRPr="005956FB">
        <w:rPr>
          <w:lang w:val="ru-RU"/>
        </w:rPr>
        <w:t xml:space="preserve"> </w:t>
      </w:r>
      <w:r w:rsidR="005956FB">
        <w:rPr>
          <w:lang w:val="ru-RU"/>
        </w:rPr>
        <w:t>и</w:t>
      </w:r>
      <w:r w:rsidR="005956FB" w:rsidRPr="005956FB">
        <w:rPr>
          <w:lang w:val="ru-RU"/>
        </w:rPr>
        <w:t xml:space="preserve"> </w:t>
      </w:r>
      <w:r w:rsidR="005956FB">
        <w:rPr>
          <w:lang w:val="ru-RU"/>
        </w:rPr>
        <w:t>Гаагских</w:t>
      </w:r>
      <w:r w:rsidR="005956FB" w:rsidRPr="005956FB">
        <w:rPr>
          <w:lang w:val="ru-RU"/>
        </w:rPr>
        <w:t xml:space="preserve"> </w:t>
      </w:r>
      <w:r w:rsidR="005956FB">
        <w:rPr>
          <w:lang w:val="ru-RU"/>
        </w:rPr>
        <w:t>положений</w:t>
      </w:r>
      <w:r w:rsidR="005956FB" w:rsidRPr="005956FB">
        <w:rPr>
          <w:lang w:val="ru-RU"/>
        </w:rPr>
        <w:t xml:space="preserve"> </w:t>
      </w:r>
      <w:r w:rsidR="005956FB">
        <w:rPr>
          <w:lang w:val="ru-RU"/>
        </w:rPr>
        <w:t>поднимает</w:t>
      </w:r>
      <w:r w:rsidR="005956FB" w:rsidRPr="005956FB">
        <w:rPr>
          <w:lang w:val="ru-RU"/>
        </w:rPr>
        <w:t xml:space="preserve"> </w:t>
      </w:r>
      <w:r w:rsidR="005956FB">
        <w:rPr>
          <w:lang w:val="ru-RU"/>
        </w:rPr>
        <w:t>вопрос</w:t>
      </w:r>
      <w:r w:rsidR="005956FB" w:rsidRPr="005956FB">
        <w:rPr>
          <w:lang w:val="ru-RU"/>
        </w:rPr>
        <w:t xml:space="preserve"> </w:t>
      </w:r>
      <w:r w:rsidR="005956FB">
        <w:rPr>
          <w:lang w:val="ru-RU"/>
        </w:rPr>
        <w:t>о</w:t>
      </w:r>
      <w:r w:rsidR="005956FB" w:rsidRPr="005956FB">
        <w:rPr>
          <w:lang w:val="ru-RU"/>
        </w:rPr>
        <w:t xml:space="preserve"> </w:t>
      </w:r>
      <w:r w:rsidR="005956FB">
        <w:rPr>
          <w:lang w:val="ru-RU"/>
        </w:rPr>
        <w:t>том</w:t>
      </w:r>
      <w:r w:rsidR="00B017EC" w:rsidRPr="005956FB">
        <w:rPr>
          <w:lang w:val="ru-RU"/>
        </w:rPr>
        <w:t xml:space="preserve">, </w:t>
      </w:r>
      <w:r w:rsidR="005956FB">
        <w:rPr>
          <w:lang w:val="ru-RU"/>
        </w:rPr>
        <w:t>кому</w:t>
      </w:r>
      <w:r w:rsidR="005956FB" w:rsidRPr="005956FB">
        <w:rPr>
          <w:lang w:val="ru-RU"/>
        </w:rPr>
        <w:t xml:space="preserve"> </w:t>
      </w:r>
      <w:r w:rsidR="005956FB">
        <w:rPr>
          <w:lang w:val="ru-RU"/>
        </w:rPr>
        <w:t>должна</w:t>
      </w:r>
      <w:r w:rsidR="005956FB" w:rsidRPr="005956FB">
        <w:rPr>
          <w:lang w:val="ru-RU"/>
        </w:rPr>
        <w:t xml:space="preserve"> </w:t>
      </w:r>
      <w:r w:rsidR="005956FB">
        <w:rPr>
          <w:lang w:val="ru-RU"/>
        </w:rPr>
        <w:t>быть</w:t>
      </w:r>
      <w:r w:rsidR="005956FB" w:rsidRPr="005956FB">
        <w:rPr>
          <w:lang w:val="ru-RU"/>
        </w:rPr>
        <w:t xml:space="preserve"> </w:t>
      </w:r>
      <w:r w:rsidR="005956FB">
        <w:rPr>
          <w:lang w:val="ru-RU"/>
        </w:rPr>
        <w:t>предоставлена</w:t>
      </w:r>
      <w:r w:rsidR="005956FB" w:rsidRPr="005956FB">
        <w:rPr>
          <w:lang w:val="ru-RU"/>
        </w:rPr>
        <w:t xml:space="preserve"> </w:t>
      </w:r>
      <w:r w:rsidR="005956FB">
        <w:rPr>
          <w:lang w:val="ru-RU"/>
        </w:rPr>
        <w:t>возможность</w:t>
      </w:r>
      <w:r w:rsidR="005956FB" w:rsidRPr="005956FB">
        <w:rPr>
          <w:lang w:val="ru-RU"/>
        </w:rPr>
        <w:t xml:space="preserve"> </w:t>
      </w:r>
      <w:r w:rsidR="005956FB">
        <w:rPr>
          <w:lang w:val="ru-RU"/>
        </w:rPr>
        <w:t>защищать</w:t>
      </w:r>
      <w:r w:rsidR="005956FB" w:rsidRPr="005956FB">
        <w:rPr>
          <w:lang w:val="ru-RU"/>
        </w:rPr>
        <w:t xml:space="preserve"> </w:t>
      </w:r>
      <w:r w:rsidR="005956FB">
        <w:rPr>
          <w:lang w:val="ru-RU"/>
        </w:rPr>
        <w:t>свои</w:t>
      </w:r>
      <w:r w:rsidR="005956FB" w:rsidRPr="005956FB">
        <w:rPr>
          <w:lang w:val="ru-RU"/>
        </w:rPr>
        <w:t xml:space="preserve"> </w:t>
      </w:r>
      <w:r w:rsidR="005956FB">
        <w:rPr>
          <w:lang w:val="ru-RU"/>
        </w:rPr>
        <w:t>права</w:t>
      </w:r>
      <w:r w:rsidR="005956FB" w:rsidRPr="005956FB">
        <w:rPr>
          <w:lang w:val="ru-RU"/>
        </w:rPr>
        <w:t xml:space="preserve">, </w:t>
      </w:r>
      <w:r w:rsidR="005956FB">
        <w:rPr>
          <w:lang w:val="ru-RU"/>
        </w:rPr>
        <w:t>поскольку</w:t>
      </w:r>
      <w:r w:rsidR="005956FB" w:rsidRPr="005956FB">
        <w:rPr>
          <w:lang w:val="ru-RU"/>
        </w:rPr>
        <w:t xml:space="preserve"> </w:t>
      </w:r>
      <w:r w:rsidR="005956FB">
        <w:rPr>
          <w:lang w:val="ru-RU"/>
        </w:rPr>
        <w:t>международные</w:t>
      </w:r>
      <w:r w:rsidR="005956FB" w:rsidRPr="005956FB">
        <w:rPr>
          <w:lang w:val="ru-RU"/>
        </w:rPr>
        <w:t xml:space="preserve"> </w:t>
      </w:r>
      <w:r w:rsidR="005956FB">
        <w:rPr>
          <w:lang w:val="ru-RU"/>
        </w:rPr>
        <w:t>регистрации</w:t>
      </w:r>
      <w:r w:rsidR="005956FB" w:rsidRPr="005956FB">
        <w:rPr>
          <w:lang w:val="ru-RU"/>
        </w:rPr>
        <w:t xml:space="preserve"> </w:t>
      </w:r>
      <w:r w:rsidR="005956FB">
        <w:rPr>
          <w:lang w:val="ru-RU"/>
        </w:rPr>
        <w:t>согласно</w:t>
      </w:r>
      <w:r w:rsidR="005956FB" w:rsidRPr="005956FB">
        <w:rPr>
          <w:lang w:val="ru-RU"/>
        </w:rPr>
        <w:t xml:space="preserve"> </w:t>
      </w:r>
      <w:r w:rsidR="005956FB">
        <w:rPr>
          <w:lang w:val="ru-RU"/>
        </w:rPr>
        <w:t>Лиссабонской</w:t>
      </w:r>
      <w:r w:rsidR="005956FB" w:rsidRPr="005956FB">
        <w:rPr>
          <w:lang w:val="ru-RU"/>
        </w:rPr>
        <w:t xml:space="preserve"> </w:t>
      </w:r>
      <w:r w:rsidR="005956FB">
        <w:rPr>
          <w:lang w:val="ru-RU"/>
        </w:rPr>
        <w:t>системе</w:t>
      </w:r>
      <w:r w:rsidR="005956FB" w:rsidRPr="005956FB">
        <w:rPr>
          <w:lang w:val="ru-RU"/>
        </w:rPr>
        <w:t xml:space="preserve"> </w:t>
      </w:r>
      <w:r w:rsidR="005956FB">
        <w:rPr>
          <w:lang w:val="ru-RU"/>
        </w:rPr>
        <w:t>не</w:t>
      </w:r>
      <w:r w:rsidR="005956FB" w:rsidRPr="005956FB">
        <w:rPr>
          <w:lang w:val="ru-RU"/>
        </w:rPr>
        <w:t xml:space="preserve"> </w:t>
      </w:r>
      <w:r w:rsidR="005956FB">
        <w:rPr>
          <w:lang w:val="ru-RU"/>
        </w:rPr>
        <w:t>указывают</w:t>
      </w:r>
      <w:r w:rsidR="005956FB" w:rsidRPr="005956FB">
        <w:rPr>
          <w:lang w:val="ru-RU"/>
        </w:rPr>
        <w:t xml:space="preserve">, </w:t>
      </w:r>
      <w:r w:rsidR="005956FB">
        <w:rPr>
          <w:lang w:val="ru-RU"/>
        </w:rPr>
        <w:t>кто</w:t>
      </w:r>
      <w:r w:rsidR="005956FB" w:rsidRPr="005956FB">
        <w:rPr>
          <w:lang w:val="ru-RU"/>
        </w:rPr>
        <w:t xml:space="preserve"> </w:t>
      </w:r>
      <w:r w:rsidR="005956FB">
        <w:rPr>
          <w:lang w:val="ru-RU"/>
        </w:rPr>
        <w:t>является</w:t>
      </w:r>
      <w:r w:rsidR="005956FB" w:rsidRPr="005956FB">
        <w:rPr>
          <w:lang w:val="ru-RU"/>
        </w:rPr>
        <w:t xml:space="preserve"> </w:t>
      </w:r>
      <w:r w:rsidR="005956FB">
        <w:rPr>
          <w:lang w:val="ru-RU"/>
        </w:rPr>
        <w:t>владельцем</w:t>
      </w:r>
      <w:r w:rsidR="005956FB" w:rsidRPr="005956FB">
        <w:rPr>
          <w:lang w:val="ru-RU"/>
        </w:rPr>
        <w:t xml:space="preserve"> </w:t>
      </w:r>
      <w:r w:rsidR="005956FB">
        <w:rPr>
          <w:lang w:val="ru-RU"/>
        </w:rPr>
        <w:t>международной</w:t>
      </w:r>
      <w:r w:rsidR="005956FB" w:rsidRPr="005956FB">
        <w:rPr>
          <w:lang w:val="ru-RU"/>
        </w:rPr>
        <w:t xml:space="preserve"> </w:t>
      </w:r>
      <w:r w:rsidR="005956FB">
        <w:rPr>
          <w:lang w:val="ru-RU"/>
        </w:rPr>
        <w:t>регистрации</w:t>
      </w:r>
      <w:r w:rsidR="005956FB" w:rsidRPr="005956FB">
        <w:rPr>
          <w:lang w:val="ru-RU"/>
        </w:rPr>
        <w:t xml:space="preserve"> </w:t>
      </w:r>
      <w:r w:rsidR="00B017EC" w:rsidRPr="005956FB">
        <w:rPr>
          <w:lang w:val="ru-RU"/>
        </w:rPr>
        <w:t xml:space="preserve">– </w:t>
      </w:r>
      <w:r w:rsidR="005956FB">
        <w:rPr>
          <w:lang w:val="ru-RU"/>
        </w:rPr>
        <w:t>в них указывается лишь кто является владельцем (владельцами) права использовать наименование места происхождения или географическое указание, являющееся предметом международной регистрации</w:t>
      </w:r>
      <w:r w:rsidR="00C94AC0" w:rsidRPr="005956FB">
        <w:rPr>
          <w:lang w:val="ru-RU"/>
        </w:rPr>
        <w:t xml:space="preserve">. </w:t>
      </w:r>
      <w:r w:rsidR="00B017EC" w:rsidRPr="005956FB">
        <w:rPr>
          <w:lang w:val="ru-RU"/>
        </w:rPr>
        <w:t xml:space="preserve"> </w:t>
      </w:r>
      <w:r w:rsidR="005956FB">
        <w:rPr>
          <w:lang w:val="ru-RU"/>
        </w:rPr>
        <w:t>Нынешний</w:t>
      </w:r>
      <w:r w:rsidR="005956FB" w:rsidRPr="005956FB">
        <w:rPr>
          <w:lang w:val="ru-RU"/>
        </w:rPr>
        <w:t xml:space="preserve"> </w:t>
      </w:r>
      <w:r w:rsidR="005956FB">
        <w:rPr>
          <w:lang w:val="ru-RU"/>
        </w:rPr>
        <w:t>проект</w:t>
      </w:r>
      <w:r w:rsidR="005956FB" w:rsidRPr="005956FB">
        <w:rPr>
          <w:lang w:val="ru-RU"/>
        </w:rPr>
        <w:t xml:space="preserve"> </w:t>
      </w:r>
      <w:r w:rsidR="005956FB">
        <w:rPr>
          <w:lang w:val="ru-RU"/>
        </w:rPr>
        <w:t>статьи</w:t>
      </w:r>
      <w:r w:rsidR="00C94AC0" w:rsidRPr="005956FB">
        <w:rPr>
          <w:lang w:val="ru-RU"/>
        </w:rPr>
        <w:t xml:space="preserve"> 19(2) </w:t>
      </w:r>
      <w:r w:rsidR="005956FB">
        <w:rPr>
          <w:lang w:val="ru-RU"/>
        </w:rPr>
        <w:t>предоставляет</w:t>
      </w:r>
      <w:r w:rsidR="005956FB" w:rsidRPr="005956FB">
        <w:rPr>
          <w:lang w:val="ru-RU"/>
        </w:rPr>
        <w:t xml:space="preserve"> </w:t>
      </w:r>
      <w:r w:rsidR="005956FB">
        <w:rPr>
          <w:lang w:val="ru-RU"/>
        </w:rPr>
        <w:t>эту</w:t>
      </w:r>
      <w:r w:rsidR="005956FB" w:rsidRPr="005956FB">
        <w:rPr>
          <w:lang w:val="ru-RU"/>
        </w:rPr>
        <w:t xml:space="preserve"> </w:t>
      </w:r>
      <w:r w:rsidR="005956FB">
        <w:rPr>
          <w:lang w:val="ru-RU"/>
        </w:rPr>
        <w:t>возможность</w:t>
      </w:r>
      <w:r w:rsidR="005956FB" w:rsidRPr="005956FB">
        <w:rPr>
          <w:lang w:val="ru-RU"/>
        </w:rPr>
        <w:t xml:space="preserve"> </w:t>
      </w:r>
      <w:r w:rsidR="005956FB">
        <w:rPr>
          <w:lang w:val="ru-RU"/>
        </w:rPr>
        <w:t>физическим</w:t>
      </w:r>
      <w:r w:rsidR="005956FB" w:rsidRPr="005956FB">
        <w:rPr>
          <w:lang w:val="ru-RU"/>
        </w:rPr>
        <w:t xml:space="preserve"> </w:t>
      </w:r>
      <w:r w:rsidR="005956FB">
        <w:rPr>
          <w:lang w:val="ru-RU"/>
        </w:rPr>
        <w:t>и</w:t>
      </w:r>
      <w:r w:rsidR="005956FB" w:rsidRPr="005956FB">
        <w:rPr>
          <w:lang w:val="ru-RU"/>
        </w:rPr>
        <w:t xml:space="preserve"> </w:t>
      </w:r>
      <w:r w:rsidR="005956FB">
        <w:rPr>
          <w:lang w:val="ru-RU"/>
        </w:rPr>
        <w:t>юридическим</w:t>
      </w:r>
      <w:r w:rsidR="005956FB" w:rsidRPr="005956FB">
        <w:rPr>
          <w:lang w:val="ru-RU"/>
        </w:rPr>
        <w:t xml:space="preserve"> </w:t>
      </w:r>
      <w:r w:rsidR="005956FB">
        <w:rPr>
          <w:lang w:val="ru-RU"/>
        </w:rPr>
        <w:t>лицам</w:t>
      </w:r>
      <w:r w:rsidR="005956FB" w:rsidRPr="005956FB">
        <w:rPr>
          <w:lang w:val="ru-RU"/>
        </w:rPr>
        <w:t xml:space="preserve">, </w:t>
      </w:r>
      <w:r w:rsidR="005956FB">
        <w:rPr>
          <w:lang w:val="ru-RU"/>
        </w:rPr>
        <w:t>от</w:t>
      </w:r>
      <w:r w:rsidR="005956FB" w:rsidRPr="005956FB">
        <w:rPr>
          <w:lang w:val="ru-RU"/>
        </w:rPr>
        <w:t xml:space="preserve"> </w:t>
      </w:r>
      <w:r w:rsidR="005956FB">
        <w:rPr>
          <w:lang w:val="ru-RU"/>
        </w:rPr>
        <w:t>имени</w:t>
      </w:r>
      <w:r w:rsidR="005956FB" w:rsidRPr="005956FB">
        <w:rPr>
          <w:lang w:val="ru-RU"/>
        </w:rPr>
        <w:t xml:space="preserve"> </w:t>
      </w:r>
      <w:r w:rsidR="005956FB">
        <w:rPr>
          <w:lang w:val="ru-RU"/>
        </w:rPr>
        <w:t>которых</w:t>
      </w:r>
      <w:r w:rsidR="005956FB" w:rsidRPr="005956FB">
        <w:rPr>
          <w:lang w:val="ru-RU"/>
        </w:rPr>
        <w:t xml:space="preserve"> </w:t>
      </w:r>
      <w:r w:rsidR="005956FB">
        <w:rPr>
          <w:lang w:val="ru-RU"/>
        </w:rPr>
        <w:t>могут</w:t>
      </w:r>
      <w:r w:rsidR="005956FB" w:rsidRPr="005956FB">
        <w:rPr>
          <w:lang w:val="ru-RU"/>
        </w:rPr>
        <w:t xml:space="preserve"> </w:t>
      </w:r>
      <w:r w:rsidR="005956FB">
        <w:rPr>
          <w:lang w:val="ru-RU"/>
        </w:rPr>
        <w:t>подаваться</w:t>
      </w:r>
      <w:r w:rsidR="005956FB" w:rsidRPr="005956FB">
        <w:rPr>
          <w:lang w:val="ru-RU"/>
        </w:rPr>
        <w:t xml:space="preserve"> </w:t>
      </w:r>
      <w:r w:rsidR="005956FB">
        <w:rPr>
          <w:lang w:val="ru-RU"/>
        </w:rPr>
        <w:t>заявки</w:t>
      </w:r>
      <w:r w:rsidR="005956FB" w:rsidRPr="005956FB">
        <w:rPr>
          <w:lang w:val="ru-RU"/>
        </w:rPr>
        <w:t xml:space="preserve">, </w:t>
      </w:r>
      <w:r w:rsidR="005956FB">
        <w:rPr>
          <w:lang w:val="ru-RU"/>
        </w:rPr>
        <w:t>как</w:t>
      </w:r>
      <w:r w:rsidR="005956FB" w:rsidRPr="005956FB">
        <w:rPr>
          <w:lang w:val="ru-RU"/>
        </w:rPr>
        <w:t xml:space="preserve"> </w:t>
      </w:r>
      <w:r w:rsidR="005956FB">
        <w:rPr>
          <w:lang w:val="ru-RU"/>
        </w:rPr>
        <w:t>это</w:t>
      </w:r>
      <w:r w:rsidR="005956FB" w:rsidRPr="005956FB">
        <w:rPr>
          <w:lang w:val="ru-RU"/>
        </w:rPr>
        <w:t xml:space="preserve"> </w:t>
      </w:r>
      <w:r w:rsidR="005956FB">
        <w:rPr>
          <w:lang w:val="ru-RU"/>
        </w:rPr>
        <w:t>указана</w:t>
      </w:r>
      <w:r w:rsidR="005956FB" w:rsidRPr="005956FB">
        <w:rPr>
          <w:lang w:val="ru-RU"/>
        </w:rPr>
        <w:t xml:space="preserve"> </w:t>
      </w:r>
      <w:r w:rsidR="005956FB">
        <w:rPr>
          <w:lang w:val="ru-RU"/>
        </w:rPr>
        <w:t>в</w:t>
      </w:r>
      <w:r w:rsidR="005956FB" w:rsidRPr="005956FB">
        <w:rPr>
          <w:lang w:val="ru-RU"/>
        </w:rPr>
        <w:t xml:space="preserve"> </w:t>
      </w:r>
      <w:r w:rsidR="005956FB">
        <w:rPr>
          <w:lang w:val="ru-RU"/>
        </w:rPr>
        <w:t>статье</w:t>
      </w:r>
      <w:r w:rsidR="00C94AC0" w:rsidRPr="005956FB">
        <w:rPr>
          <w:lang w:val="ru-RU"/>
        </w:rPr>
        <w:t xml:space="preserve"> 5(2), </w:t>
      </w:r>
      <w:r w:rsidR="005956FB">
        <w:rPr>
          <w:lang w:val="ru-RU"/>
        </w:rPr>
        <w:t>независимо от того, записаны ли они в Международном реестре в качестве владельца (владельцев) права на использование наименования места происхождения или географического указания</w:t>
      </w:r>
      <w:r w:rsidR="00C94AC0" w:rsidRPr="005956FB">
        <w:rPr>
          <w:lang w:val="ru-RU"/>
        </w:rPr>
        <w:t xml:space="preserve">.  </w:t>
      </w:r>
      <w:r w:rsidR="005956FB">
        <w:rPr>
          <w:lang w:val="ru-RU"/>
        </w:rPr>
        <w:t>Это</w:t>
      </w:r>
      <w:r w:rsidR="005956FB" w:rsidRPr="00CB0EDF">
        <w:rPr>
          <w:lang w:val="ru-RU"/>
        </w:rPr>
        <w:t xml:space="preserve"> </w:t>
      </w:r>
      <w:r w:rsidR="005956FB">
        <w:rPr>
          <w:lang w:val="ru-RU"/>
        </w:rPr>
        <w:t>положение</w:t>
      </w:r>
      <w:r w:rsidR="005956FB" w:rsidRPr="00CB0EDF">
        <w:rPr>
          <w:lang w:val="ru-RU"/>
        </w:rPr>
        <w:t xml:space="preserve">, </w:t>
      </w:r>
      <w:r w:rsidR="005956FB">
        <w:rPr>
          <w:lang w:val="ru-RU"/>
        </w:rPr>
        <w:t>возможно</w:t>
      </w:r>
      <w:r w:rsidR="005956FB" w:rsidRPr="00CB0EDF">
        <w:rPr>
          <w:lang w:val="ru-RU"/>
        </w:rPr>
        <w:t xml:space="preserve">, </w:t>
      </w:r>
      <w:r w:rsidR="005956FB">
        <w:rPr>
          <w:lang w:val="ru-RU"/>
        </w:rPr>
        <w:t>придется</w:t>
      </w:r>
      <w:r w:rsidR="00CB0EDF" w:rsidRPr="00CB0EDF">
        <w:rPr>
          <w:lang w:val="ru-RU"/>
        </w:rPr>
        <w:t xml:space="preserve"> </w:t>
      </w:r>
      <w:r w:rsidR="00CB0EDF">
        <w:rPr>
          <w:lang w:val="ru-RU"/>
        </w:rPr>
        <w:t>пересмотреть</w:t>
      </w:r>
      <w:r w:rsidR="00CB0EDF" w:rsidRPr="00CB0EDF">
        <w:rPr>
          <w:lang w:val="ru-RU"/>
        </w:rPr>
        <w:t xml:space="preserve"> </w:t>
      </w:r>
      <w:r w:rsidR="00CB0EDF">
        <w:rPr>
          <w:lang w:val="ru-RU"/>
        </w:rPr>
        <w:t>в</w:t>
      </w:r>
      <w:r w:rsidR="00CB0EDF" w:rsidRPr="00CB0EDF">
        <w:rPr>
          <w:lang w:val="ru-RU"/>
        </w:rPr>
        <w:t xml:space="preserve"> </w:t>
      </w:r>
      <w:r w:rsidR="00CB0EDF">
        <w:rPr>
          <w:lang w:val="ru-RU"/>
        </w:rPr>
        <w:t>свете</w:t>
      </w:r>
      <w:r w:rsidR="00CB0EDF" w:rsidRPr="00CB0EDF">
        <w:rPr>
          <w:lang w:val="ru-RU"/>
        </w:rPr>
        <w:t xml:space="preserve"> </w:t>
      </w:r>
      <w:r w:rsidR="00CB0EDF">
        <w:rPr>
          <w:lang w:val="ru-RU"/>
        </w:rPr>
        <w:t>результатов</w:t>
      </w:r>
      <w:r w:rsidR="00CB0EDF" w:rsidRPr="00CB0EDF">
        <w:rPr>
          <w:lang w:val="ru-RU"/>
        </w:rPr>
        <w:t xml:space="preserve"> </w:t>
      </w:r>
      <w:r w:rsidR="00CB0EDF">
        <w:rPr>
          <w:lang w:val="ru-RU"/>
        </w:rPr>
        <w:t>обсуждения еще не рассмотренного вопроса, упомянутого в подпункте</w:t>
      </w:r>
      <w:r w:rsidR="00C94AC0" w:rsidRPr="00CB0EDF">
        <w:rPr>
          <w:lang w:val="ru-RU"/>
        </w:rPr>
        <w:t xml:space="preserve"> (</w:t>
      </w:r>
      <w:r w:rsidR="00C94AC0">
        <w:t>iv</w:t>
      </w:r>
      <w:r w:rsidR="00C94AC0" w:rsidRPr="00CB0EDF">
        <w:rPr>
          <w:lang w:val="ru-RU"/>
        </w:rPr>
        <w:t xml:space="preserve">) </w:t>
      </w:r>
      <w:r w:rsidR="00CB0EDF">
        <w:rPr>
          <w:lang w:val="ru-RU"/>
        </w:rPr>
        <w:t>пункта</w:t>
      </w:r>
      <w:r w:rsidR="00C94AC0" w:rsidRPr="00CB0EDF">
        <w:rPr>
          <w:lang w:val="ru-RU"/>
        </w:rPr>
        <w:t xml:space="preserve"> 5 </w:t>
      </w:r>
      <w:r w:rsidR="00CB0EDF">
        <w:rPr>
          <w:lang w:val="ru-RU"/>
        </w:rPr>
        <w:t>документа</w:t>
      </w:r>
      <w:r w:rsidR="00733544">
        <w:rPr>
          <w:lang w:val="ru-RU"/>
        </w:rPr>
        <w:t xml:space="preserve"> </w:t>
      </w:r>
      <w:r w:rsidR="00733544">
        <w:t>LI</w:t>
      </w:r>
      <w:r w:rsidR="00733544" w:rsidRPr="00733544">
        <w:rPr>
          <w:lang w:val="ru-RU"/>
        </w:rPr>
        <w:t>/</w:t>
      </w:r>
      <w:r w:rsidR="00733544">
        <w:t>WG</w:t>
      </w:r>
      <w:r w:rsidR="00733544" w:rsidRPr="00733544">
        <w:rPr>
          <w:lang w:val="ru-RU"/>
        </w:rPr>
        <w:t>/</w:t>
      </w:r>
      <w:r w:rsidR="00733544">
        <w:t>DEV</w:t>
      </w:r>
      <w:r w:rsidR="00733544" w:rsidRPr="00733544">
        <w:rPr>
          <w:lang w:val="ru-RU"/>
        </w:rPr>
        <w:t>/10/2</w:t>
      </w:r>
      <w:r w:rsidR="00C94AC0" w:rsidRPr="00CB0EDF">
        <w:rPr>
          <w:lang w:val="ru-RU"/>
        </w:rPr>
        <w:t xml:space="preserve">.  </w:t>
      </w:r>
    </w:p>
    <w:p w:rsidR="00043B45" w:rsidRPr="00CB0EDF" w:rsidRDefault="00043B45" w:rsidP="000E560F">
      <w:pPr>
        <w:tabs>
          <w:tab w:val="left" w:pos="880"/>
        </w:tabs>
        <w:rPr>
          <w:lang w:val="ru-RU"/>
        </w:rPr>
      </w:pPr>
    </w:p>
    <w:p w:rsidR="00043B45" w:rsidRPr="0046284B" w:rsidRDefault="00043B45" w:rsidP="00043B45">
      <w:pPr>
        <w:tabs>
          <w:tab w:val="left" w:pos="880"/>
        </w:tabs>
        <w:rPr>
          <w:lang w:val="ru-RU"/>
        </w:rPr>
      </w:pPr>
      <w:r w:rsidRPr="0046284B">
        <w:rPr>
          <w:lang w:val="ru-RU"/>
        </w:rPr>
        <w:t>19.03</w:t>
      </w:r>
      <w:r w:rsidRPr="0046284B">
        <w:rPr>
          <w:lang w:val="ru-RU"/>
        </w:rPr>
        <w:tab/>
      </w:r>
      <w:r w:rsidR="0046284B">
        <w:rPr>
          <w:lang w:val="ru-RU"/>
        </w:rPr>
        <w:t>Что</w:t>
      </w:r>
      <w:r w:rsidR="0046284B" w:rsidRPr="0046284B">
        <w:rPr>
          <w:lang w:val="ru-RU"/>
        </w:rPr>
        <w:t xml:space="preserve"> </w:t>
      </w:r>
      <w:r w:rsidR="0046284B">
        <w:rPr>
          <w:lang w:val="ru-RU"/>
        </w:rPr>
        <w:t>касается</w:t>
      </w:r>
      <w:r w:rsidR="0046284B" w:rsidRPr="0046284B">
        <w:rPr>
          <w:lang w:val="ru-RU"/>
        </w:rPr>
        <w:t xml:space="preserve"> </w:t>
      </w:r>
      <w:r w:rsidR="0046284B">
        <w:rPr>
          <w:lang w:val="ru-RU"/>
        </w:rPr>
        <w:t>статьи</w:t>
      </w:r>
      <w:r w:rsidRPr="0046284B">
        <w:rPr>
          <w:lang w:val="ru-RU"/>
        </w:rPr>
        <w:t xml:space="preserve"> 19(4), </w:t>
      </w:r>
      <w:r w:rsidR="0046284B">
        <w:rPr>
          <w:lang w:val="ru-RU"/>
        </w:rPr>
        <w:t>то делается ссылка на комментарий</w:t>
      </w:r>
      <w:r w:rsidR="002617EE" w:rsidRPr="0046284B">
        <w:rPr>
          <w:lang w:val="ru-RU"/>
        </w:rPr>
        <w:t xml:space="preserve"> 10.03</w:t>
      </w:r>
      <w:r w:rsidRPr="0046284B">
        <w:rPr>
          <w:lang w:val="ru-RU"/>
        </w:rPr>
        <w:t>.</w:t>
      </w:r>
      <w:r w:rsidR="002142C1" w:rsidRPr="0046284B">
        <w:rPr>
          <w:lang w:val="ru-RU"/>
        </w:rPr>
        <w:t xml:space="preserve">  </w:t>
      </w:r>
    </w:p>
    <w:p w:rsidR="00364D3B" w:rsidRPr="0046284B" w:rsidRDefault="00364D3B" w:rsidP="00364D3B">
      <w:pPr>
        <w:tabs>
          <w:tab w:val="num" w:pos="0"/>
          <w:tab w:val="left" w:pos="658"/>
        </w:tabs>
        <w:rPr>
          <w:lang w:val="ru-RU"/>
        </w:rPr>
      </w:pPr>
    </w:p>
    <w:p w:rsidR="00364D3B" w:rsidRPr="00915584" w:rsidRDefault="0043098B" w:rsidP="00364D3B">
      <w:pPr>
        <w:pStyle w:val="Heading1"/>
        <w:tabs>
          <w:tab w:val="left" w:pos="658"/>
        </w:tabs>
        <w:rPr>
          <w:lang w:val="ru-RU"/>
        </w:rPr>
      </w:pPr>
      <w:r>
        <w:rPr>
          <w:lang w:val="ru-RU"/>
        </w:rPr>
        <w:t>Комментарии</w:t>
      </w:r>
      <w:r w:rsidRPr="00915584">
        <w:rPr>
          <w:lang w:val="ru-RU"/>
        </w:rPr>
        <w:t xml:space="preserve"> </w:t>
      </w:r>
      <w:r>
        <w:rPr>
          <w:lang w:val="ru-RU"/>
        </w:rPr>
        <w:t>к</w:t>
      </w:r>
      <w:r w:rsidRPr="00915584">
        <w:rPr>
          <w:lang w:val="ru-RU"/>
        </w:rPr>
        <w:t xml:space="preserve"> </w:t>
      </w:r>
      <w:r>
        <w:rPr>
          <w:lang w:val="ru-RU"/>
        </w:rPr>
        <w:t>статье</w:t>
      </w:r>
      <w:r w:rsidRPr="00915584">
        <w:rPr>
          <w:lang w:val="ru-RU"/>
        </w:rPr>
        <w:t xml:space="preserve"> </w:t>
      </w:r>
      <w:r w:rsidR="00364D3B" w:rsidRPr="00915584">
        <w:rPr>
          <w:lang w:val="ru-RU"/>
        </w:rPr>
        <w:t xml:space="preserve">20:  </w:t>
      </w:r>
      <w:r w:rsidR="00915584">
        <w:rPr>
          <w:lang w:val="ru-RU"/>
        </w:rPr>
        <w:t>Изменения и другие записи в Международном реестре</w:t>
      </w:r>
    </w:p>
    <w:p w:rsidR="00364D3B" w:rsidRPr="00915584" w:rsidRDefault="00364D3B" w:rsidP="00364D3B">
      <w:pPr>
        <w:tabs>
          <w:tab w:val="num" w:pos="0"/>
          <w:tab w:val="left" w:pos="658"/>
        </w:tabs>
        <w:rPr>
          <w:lang w:val="ru-RU"/>
        </w:rPr>
      </w:pPr>
    </w:p>
    <w:p w:rsidR="00364D3B" w:rsidRPr="00FE0735" w:rsidRDefault="00FE0735" w:rsidP="00C673DB">
      <w:pPr>
        <w:numPr>
          <w:ilvl w:val="1"/>
          <w:numId w:val="7"/>
        </w:numPr>
        <w:tabs>
          <w:tab w:val="clear" w:pos="855"/>
          <w:tab w:val="num" w:pos="0"/>
          <w:tab w:val="left" w:pos="880"/>
        </w:tabs>
        <w:ind w:left="0" w:firstLine="0"/>
        <w:rPr>
          <w:lang w:val="ru-RU"/>
        </w:rPr>
      </w:pPr>
      <w:r>
        <w:rPr>
          <w:lang w:val="ru-RU"/>
        </w:rPr>
        <w:t>В проект пересмотренного Лиссабонского соглашения включено конкретное положение, касающееся вопроса об изменении международных регистраций и внесении других записей в Международный реестр</w:t>
      </w:r>
      <w:r w:rsidR="00364D3B" w:rsidRPr="00FE0735">
        <w:rPr>
          <w:lang w:val="ru-RU"/>
        </w:rPr>
        <w:t xml:space="preserve">.  </w:t>
      </w:r>
    </w:p>
    <w:p w:rsidR="00CC732F" w:rsidRPr="00FE0735" w:rsidRDefault="00CC732F" w:rsidP="00B73AA7">
      <w:pPr>
        <w:rPr>
          <w:lang w:val="ru-RU"/>
        </w:rPr>
      </w:pPr>
    </w:p>
    <w:p w:rsidR="00B73AA7" w:rsidRPr="00915584" w:rsidRDefault="0043098B" w:rsidP="008060FA">
      <w:pPr>
        <w:pStyle w:val="Heading1"/>
        <w:rPr>
          <w:lang w:val="ru-RU"/>
        </w:rPr>
      </w:pPr>
      <w:r>
        <w:rPr>
          <w:lang w:val="ru-RU"/>
        </w:rPr>
        <w:t>Комментарии</w:t>
      </w:r>
      <w:r w:rsidRPr="00915584">
        <w:rPr>
          <w:lang w:val="ru-RU"/>
        </w:rPr>
        <w:t xml:space="preserve"> </w:t>
      </w:r>
      <w:r>
        <w:rPr>
          <w:lang w:val="ru-RU"/>
        </w:rPr>
        <w:t>к</w:t>
      </w:r>
      <w:r w:rsidRPr="00915584">
        <w:rPr>
          <w:lang w:val="ru-RU"/>
        </w:rPr>
        <w:t xml:space="preserve"> </w:t>
      </w:r>
      <w:r>
        <w:rPr>
          <w:lang w:val="ru-RU"/>
        </w:rPr>
        <w:t>статье</w:t>
      </w:r>
      <w:r w:rsidRPr="00915584">
        <w:rPr>
          <w:lang w:val="ru-RU"/>
        </w:rPr>
        <w:t xml:space="preserve"> </w:t>
      </w:r>
      <w:r w:rsidR="00B73AA7" w:rsidRPr="00915584">
        <w:rPr>
          <w:lang w:val="ru-RU"/>
        </w:rPr>
        <w:t xml:space="preserve">21:  </w:t>
      </w:r>
      <w:r w:rsidR="00915584">
        <w:rPr>
          <w:lang w:val="ru-RU"/>
        </w:rPr>
        <w:t>Членский состав Лиссабонского союза</w:t>
      </w:r>
    </w:p>
    <w:p w:rsidR="00B73AA7" w:rsidRPr="00915584" w:rsidRDefault="00B73AA7" w:rsidP="008060FA">
      <w:pPr>
        <w:tabs>
          <w:tab w:val="num" w:pos="0"/>
          <w:tab w:val="left" w:pos="658"/>
        </w:tabs>
        <w:rPr>
          <w:i/>
          <w:lang w:val="ru-RU"/>
        </w:rPr>
      </w:pPr>
    </w:p>
    <w:p w:rsidR="00B73AA7" w:rsidRPr="00FE0735" w:rsidRDefault="00B73AA7" w:rsidP="000654B7">
      <w:pPr>
        <w:tabs>
          <w:tab w:val="num" w:pos="851"/>
        </w:tabs>
        <w:rPr>
          <w:lang w:val="ru-RU"/>
        </w:rPr>
      </w:pPr>
      <w:r w:rsidRPr="00FE0735">
        <w:rPr>
          <w:lang w:val="ru-RU"/>
        </w:rPr>
        <w:t>21</w:t>
      </w:r>
      <w:r w:rsidR="00CF1CAF" w:rsidRPr="00FE0735">
        <w:rPr>
          <w:lang w:val="ru-RU"/>
        </w:rPr>
        <w:t>.01</w:t>
      </w:r>
      <w:r w:rsidR="00CF1CAF" w:rsidRPr="00FE0735">
        <w:rPr>
          <w:lang w:val="ru-RU"/>
        </w:rPr>
        <w:tab/>
      </w:r>
      <w:r w:rsidR="00FE0735">
        <w:rPr>
          <w:lang w:val="ru-RU"/>
        </w:rPr>
        <w:t>Это</w:t>
      </w:r>
      <w:r w:rsidR="00FE0735" w:rsidRPr="00FE0735">
        <w:rPr>
          <w:lang w:val="ru-RU"/>
        </w:rPr>
        <w:t xml:space="preserve"> </w:t>
      </w:r>
      <w:r w:rsidR="00FE0735">
        <w:rPr>
          <w:lang w:val="ru-RU"/>
        </w:rPr>
        <w:t>положение</w:t>
      </w:r>
      <w:r w:rsidR="00FE0735" w:rsidRPr="00FE0735">
        <w:rPr>
          <w:lang w:val="ru-RU"/>
        </w:rPr>
        <w:t xml:space="preserve"> </w:t>
      </w:r>
      <w:r w:rsidR="00FE0735">
        <w:rPr>
          <w:lang w:val="ru-RU"/>
        </w:rPr>
        <w:t>уточняет</w:t>
      </w:r>
      <w:r w:rsidR="00FE0735" w:rsidRPr="00FE0735">
        <w:rPr>
          <w:lang w:val="ru-RU"/>
        </w:rPr>
        <w:t xml:space="preserve">, </w:t>
      </w:r>
      <w:r w:rsidR="00FE0735">
        <w:rPr>
          <w:lang w:val="ru-RU"/>
        </w:rPr>
        <w:t>что</w:t>
      </w:r>
      <w:r w:rsidR="00FE0735" w:rsidRPr="00FE0735">
        <w:rPr>
          <w:lang w:val="ru-RU"/>
        </w:rPr>
        <w:t xml:space="preserve"> </w:t>
      </w:r>
      <w:r w:rsidR="00FE0735">
        <w:rPr>
          <w:lang w:val="ru-RU"/>
        </w:rPr>
        <w:t>Договаривающиеся</w:t>
      </w:r>
      <w:r w:rsidR="00FE0735" w:rsidRPr="00FE0735">
        <w:rPr>
          <w:lang w:val="ru-RU"/>
        </w:rPr>
        <w:t xml:space="preserve"> </w:t>
      </w:r>
      <w:r w:rsidR="00FE0735">
        <w:rPr>
          <w:lang w:val="ru-RU"/>
        </w:rPr>
        <w:t>стороны</w:t>
      </w:r>
      <w:r w:rsidR="00FE0735" w:rsidRPr="00FE0735">
        <w:rPr>
          <w:lang w:val="ru-RU"/>
        </w:rPr>
        <w:t xml:space="preserve"> </w:t>
      </w:r>
      <w:r w:rsidR="00FE0735">
        <w:rPr>
          <w:lang w:val="ru-RU"/>
        </w:rPr>
        <w:t>пересмотренного</w:t>
      </w:r>
      <w:r w:rsidR="00FE0735" w:rsidRPr="00FE0735">
        <w:rPr>
          <w:lang w:val="ru-RU"/>
        </w:rPr>
        <w:t xml:space="preserve"> </w:t>
      </w:r>
      <w:r w:rsidR="00FE0735">
        <w:rPr>
          <w:lang w:val="ru-RU"/>
        </w:rPr>
        <w:t>Лиссабонского</w:t>
      </w:r>
      <w:r w:rsidR="00FE0735" w:rsidRPr="00FE0735">
        <w:rPr>
          <w:lang w:val="ru-RU"/>
        </w:rPr>
        <w:t xml:space="preserve"> </w:t>
      </w:r>
      <w:r w:rsidR="00FE0735">
        <w:rPr>
          <w:lang w:val="ru-RU"/>
        </w:rPr>
        <w:t>соглашения</w:t>
      </w:r>
      <w:r w:rsidR="00FE0735" w:rsidRPr="00FE0735">
        <w:rPr>
          <w:lang w:val="ru-RU"/>
        </w:rPr>
        <w:t xml:space="preserve"> </w:t>
      </w:r>
      <w:r w:rsidR="00FE0735">
        <w:rPr>
          <w:lang w:val="ru-RU"/>
        </w:rPr>
        <w:t>являются</w:t>
      </w:r>
      <w:r w:rsidR="00FE0735" w:rsidRPr="00FE0735">
        <w:rPr>
          <w:lang w:val="ru-RU"/>
        </w:rPr>
        <w:t xml:space="preserve"> </w:t>
      </w:r>
      <w:r w:rsidR="00FE0735">
        <w:rPr>
          <w:lang w:val="ru-RU"/>
        </w:rPr>
        <w:t>членами</w:t>
      </w:r>
      <w:r w:rsidR="00FE0735" w:rsidRPr="00FE0735">
        <w:rPr>
          <w:lang w:val="ru-RU"/>
        </w:rPr>
        <w:t xml:space="preserve"> </w:t>
      </w:r>
      <w:r w:rsidR="00FE0735">
        <w:rPr>
          <w:lang w:val="ru-RU"/>
        </w:rPr>
        <w:t>той</w:t>
      </w:r>
      <w:r w:rsidR="00FE0735" w:rsidRPr="00FE0735">
        <w:rPr>
          <w:lang w:val="ru-RU"/>
        </w:rPr>
        <w:t xml:space="preserve"> </w:t>
      </w:r>
      <w:r w:rsidR="00FE0735">
        <w:rPr>
          <w:lang w:val="ru-RU"/>
        </w:rPr>
        <w:t>же Ассамблеи, что и государства-участники Лиссабонского соглашения</w:t>
      </w:r>
      <w:r w:rsidR="00F77D23" w:rsidRPr="00FE0735">
        <w:rPr>
          <w:lang w:val="ru-RU"/>
        </w:rPr>
        <w:t>.</w:t>
      </w:r>
      <w:r w:rsidR="002142C1" w:rsidRPr="00FE0735">
        <w:rPr>
          <w:lang w:val="ru-RU"/>
        </w:rPr>
        <w:t xml:space="preserve">  </w:t>
      </w:r>
    </w:p>
    <w:p w:rsidR="00B73AA7" w:rsidRPr="00FE0735" w:rsidRDefault="00B73AA7" w:rsidP="00B73AA7">
      <w:pPr>
        <w:rPr>
          <w:lang w:val="ru-RU"/>
        </w:rPr>
      </w:pPr>
    </w:p>
    <w:p w:rsidR="00364D3B" w:rsidRPr="00915584" w:rsidRDefault="0043098B" w:rsidP="00364D3B">
      <w:pPr>
        <w:pStyle w:val="Heading1"/>
        <w:tabs>
          <w:tab w:val="left" w:pos="658"/>
        </w:tabs>
        <w:rPr>
          <w:lang w:val="ru-RU"/>
        </w:rPr>
      </w:pPr>
      <w:r>
        <w:rPr>
          <w:lang w:val="ru-RU"/>
        </w:rPr>
        <w:t>Комментарии</w:t>
      </w:r>
      <w:r w:rsidRPr="00915584">
        <w:rPr>
          <w:lang w:val="ru-RU"/>
        </w:rPr>
        <w:t xml:space="preserve"> </w:t>
      </w:r>
      <w:r>
        <w:rPr>
          <w:lang w:val="ru-RU"/>
        </w:rPr>
        <w:t>к</w:t>
      </w:r>
      <w:r w:rsidRPr="00915584">
        <w:rPr>
          <w:lang w:val="ru-RU"/>
        </w:rPr>
        <w:t xml:space="preserve"> </w:t>
      </w:r>
      <w:r>
        <w:rPr>
          <w:lang w:val="ru-RU"/>
        </w:rPr>
        <w:t>статье</w:t>
      </w:r>
      <w:r w:rsidRPr="00915584">
        <w:rPr>
          <w:lang w:val="ru-RU"/>
        </w:rPr>
        <w:t xml:space="preserve"> </w:t>
      </w:r>
      <w:r w:rsidR="00455D00" w:rsidRPr="00915584">
        <w:rPr>
          <w:lang w:val="ru-RU"/>
        </w:rPr>
        <w:t>22</w:t>
      </w:r>
      <w:r w:rsidR="00364D3B" w:rsidRPr="00915584">
        <w:rPr>
          <w:lang w:val="ru-RU"/>
        </w:rPr>
        <w:t xml:space="preserve">:  </w:t>
      </w:r>
      <w:r w:rsidR="00915584">
        <w:rPr>
          <w:lang w:val="ru-RU"/>
        </w:rPr>
        <w:t>Ассамблея</w:t>
      </w:r>
      <w:r w:rsidR="00915584" w:rsidRPr="00915584">
        <w:rPr>
          <w:lang w:val="ru-RU"/>
        </w:rPr>
        <w:t xml:space="preserve"> </w:t>
      </w:r>
      <w:r w:rsidR="00915584">
        <w:rPr>
          <w:lang w:val="ru-RU"/>
        </w:rPr>
        <w:t>Специального</w:t>
      </w:r>
      <w:r w:rsidR="00915584" w:rsidRPr="00915584">
        <w:rPr>
          <w:lang w:val="ru-RU"/>
        </w:rPr>
        <w:t xml:space="preserve"> </w:t>
      </w:r>
      <w:r w:rsidR="00915584">
        <w:rPr>
          <w:lang w:val="ru-RU"/>
        </w:rPr>
        <w:t>союза</w:t>
      </w:r>
    </w:p>
    <w:p w:rsidR="00364D3B" w:rsidRPr="00915584" w:rsidRDefault="00364D3B" w:rsidP="00364D3B">
      <w:pPr>
        <w:tabs>
          <w:tab w:val="num" w:pos="0"/>
          <w:tab w:val="left" w:pos="658"/>
        </w:tabs>
        <w:rPr>
          <w:lang w:val="ru-RU"/>
        </w:rPr>
      </w:pPr>
    </w:p>
    <w:p w:rsidR="00364D3B" w:rsidRPr="00CB0EDF" w:rsidRDefault="00040BE5" w:rsidP="00693675">
      <w:pPr>
        <w:tabs>
          <w:tab w:val="left" w:pos="880"/>
        </w:tabs>
        <w:rPr>
          <w:lang w:val="ru-RU"/>
        </w:rPr>
      </w:pPr>
      <w:r w:rsidRPr="00CB0EDF">
        <w:rPr>
          <w:lang w:val="ru-RU"/>
        </w:rPr>
        <w:t>22.01</w:t>
      </w:r>
      <w:r w:rsidR="00364D3B" w:rsidRPr="00CB0EDF">
        <w:rPr>
          <w:lang w:val="ru-RU"/>
        </w:rPr>
        <w:tab/>
      </w:r>
      <w:r w:rsidR="00CB0EDF">
        <w:rPr>
          <w:lang w:val="ru-RU"/>
        </w:rPr>
        <w:t>Положения</w:t>
      </w:r>
      <w:r w:rsidR="00CB0EDF" w:rsidRPr="00CB0EDF">
        <w:rPr>
          <w:lang w:val="ru-RU"/>
        </w:rPr>
        <w:t xml:space="preserve"> </w:t>
      </w:r>
      <w:r w:rsidR="00CB0EDF">
        <w:rPr>
          <w:lang w:val="ru-RU"/>
        </w:rPr>
        <w:t>статьи</w:t>
      </w:r>
      <w:r w:rsidR="00364D3B" w:rsidRPr="00CB0EDF">
        <w:rPr>
          <w:lang w:val="ru-RU"/>
        </w:rPr>
        <w:t xml:space="preserve"> </w:t>
      </w:r>
      <w:r w:rsidRPr="00CB0EDF">
        <w:rPr>
          <w:lang w:val="ru-RU"/>
        </w:rPr>
        <w:t>22</w:t>
      </w:r>
      <w:r w:rsidR="00364D3B" w:rsidRPr="00CB0EDF">
        <w:rPr>
          <w:lang w:val="ru-RU"/>
        </w:rPr>
        <w:t xml:space="preserve"> </w:t>
      </w:r>
      <w:r w:rsidR="00CB0EDF">
        <w:rPr>
          <w:lang w:val="ru-RU"/>
        </w:rPr>
        <w:t>базируются</w:t>
      </w:r>
      <w:r w:rsidR="00CB0EDF" w:rsidRPr="00CB0EDF">
        <w:rPr>
          <w:lang w:val="ru-RU"/>
        </w:rPr>
        <w:t xml:space="preserve"> </w:t>
      </w:r>
      <w:r w:rsidR="00CB0EDF">
        <w:rPr>
          <w:lang w:val="ru-RU"/>
        </w:rPr>
        <w:t>в</w:t>
      </w:r>
      <w:r w:rsidR="00CB0EDF" w:rsidRPr="00CB0EDF">
        <w:rPr>
          <w:lang w:val="ru-RU"/>
        </w:rPr>
        <w:t xml:space="preserve"> </w:t>
      </w:r>
      <w:r w:rsidR="00CB0EDF">
        <w:rPr>
          <w:lang w:val="ru-RU"/>
        </w:rPr>
        <w:t>значительной</w:t>
      </w:r>
      <w:r w:rsidR="00CB0EDF" w:rsidRPr="00CB0EDF">
        <w:rPr>
          <w:lang w:val="ru-RU"/>
        </w:rPr>
        <w:t xml:space="preserve"> </w:t>
      </w:r>
      <w:r w:rsidR="00CB0EDF">
        <w:rPr>
          <w:lang w:val="ru-RU"/>
        </w:rPr>
        <w:t>мере</w:t>
      </w:r>
      <w:r w:rsidR="00CB0EDF" w:rsidRPr="00CB0EDF">
        <w:rPr>
          <w:lang w:val="ru-RU"/>
        </w:rPr>
        <w:t xml:space="preserve"> </w:t>
      </w:r>
      <w:r w:rsidR="00CB0EDF">
        <w:rPr>
          <w:lang w:val="ru-RU"/>
        </w:rPr>
        <w:t>на</w:t>
      </w:r>
      <w:r w:rsidR="00CB0EDF" w:rsidRPr="00CB0EDF">
        <w:rPr>
          <w:lang w:val="ru-RU"/>
        </w:rPr>
        <w:t xml:space="preserve"> </w:t>
      </w:r>
      <w:r w:rsidR="00CB0EDF">
        <w:rPr>
          <w:lang w:val="ru-RU"/>
        </w:rPr>
        <w:t>положениях</w:t>
      </w:r>
      <w:r w:rsidR="00364D3B" w:rsidRPr="00CB0EDF">
        <w:rPr>
          <w:lang w:val="ru-RU"/>
        </w:rPr>
        <w:t xml:space="preserve">, </w:t>
      </w:r>
      <w:r w:rsidR="00CB0EDF">
        <w:rPr>
          <w:lang w:val="ru-RU"/>
        </w:rPr>
        <w:t>содержащихся в статье</w:t>
      </w:r>
      <w:r w:rsidR="00364D3B">
        <w:t> </w:t>
      </w:r>
      <w:r w:rsidR="00364D3B" w:rsidRPr="00CB0EDF">
        <w:rPr>
          <w:lang w:val="ru-RU"/>
        </w:rPr>
        <w:t>9</w:t>
      </w:r>
      <w:r w:rsidR="00364D3B">
        <w:t> </w:t>
      </w:r>
      <w:r w:rsidR="00CB0EDF">
        <w:rPr>
          <w:lang w:val="ru-RU"/>
        </w:rPr>
        <w:t>Акта</w:t>
      </w:r>
      <w:r w:rsidR="00364D3B" w:rsidRPr="00CB0EDF">
        <w:rPr>
          <w:lang w:val="ru-RU"/>
        </w:rPr>
        <w:t xml:space="preserve"> </w:t>
      </w:r>
      <w:r w:rsidR="00FC2F13" w:rsidRPr="00CB0EDF">
        <w:rPr>
          <w:lang w:val="ru-RU"/>
        </w:rPr>
        <w:t xml:space="preserve">1967 </w:t>
      </w:r>
      <w:r w:rsidR="00CB0EDF">
        <w:rPr>
          <w:lang w:val="ru-RU"/>
        </w:rPr>
        <w:t>года</w:t>
      </w:r>
      <w:r w:rsidR="00364D3B" w:rsidRPr="00CB0EDF">
        <w:rPr>
          <w:lang w:val="ru-RU"/>
        </w:rPr>
        <w:t xml:space="preserve">.  </w:t>
      </w:r>
      <w:r w:rsidR="00CB0EDF">
        <w:rPr>
          <w:lang w:val="ru-RU"/>
        </w:rPr>
        <w:t>Однако</w:t>
      </w:r>
      <w:r w:rsidR="00364D3B" w:rsidRPr="00CB0EDF">
        <w:rPr>
          <w:lang w:val="ru-RU"/>
        </w:rPr>
        <w:t xml:space="preserve">, </w:t>
      </w:r>
      <w:r w:rsidR="00CB0EDF">
        <w:rPr>
          <w:lang w:val="ru-RU"/>
        </w:rPr>
        <w:t>когда</w:t>
      </w:r>
      <w:r w:rsidR="00CB0EDF" w:rsidRPr="00CB0EDF">
        <w:rPr>
          <w:lang w:val="ru-RU"/>
        </w:rPr>
        <w:t xml:space="preserve"> </w:t>
      </w:r>
      <w:r w:rsidR="00CB0EDF">
        <w:rPr>
          <w:lang w:val="ru-RU"/>
        </w:rPr>
        <w:t>это</w:t>
      </w:r>
      <w:r w:rsidR="00CB0EDF" w:rsidRPr="00CB0EDF">
        <w:rPr>
          <w:lang w:val="ru-RU"/>
        </w:rPr>
        <w:t xml:space="preserve"> </w:t>
      </w:r>
      <w:r w:rsidR="00CB0EDF">
        <w:rPr>
          <w:lang w:val="ru-RU"/>
        </w:rPr>
        <w:t>представлялось</w:t>
      </w:r>
      <w:r w:rsidR="00CB0EDF" w:rsidRPr="00CB0EDF">
        <w:rPr>
          <w:lang w:val="ru-RU"/>
        </w:rPr>
        <w:t xml:space="preserve"> </w:t>
      </w:r>
      <w:r w:rsidR="00CB0EDF">
        <w:rPr>
          <w:lang w:val="ru-RU"/>
        </w:rPr>
        <w:t>необходимым</w:t>
      </w:r>
      <w:r w:rsidR="00364D3B" w:rsidRPr="00CB0EDF">
        <w:rPr>
          <w:lang w:val="ru-RU"/>
        </w:rPr>
        <w:t xml:space="preserve">, </w:t>
      </w:r>
      <w:r w:rsidR="00CB0EDF">
        <w:rPr>
          <w:lang w:val="ru-RU"/>
        </w:rPr>
        <w:t>как</w:t>
      </w:r>
      <w:r w:rsidR="00CB0EDF" w:rsidRPr="00CB0EDF">
        <w:rPr>
          <w:lang w:val="ru-RU"/>
        </w:rPr>
        <w:t xml:space="preserve">, </w:t>
      </w:r>
      <w:r w:rsidR="00CB0EDF">
        <w:rPr>
          <w:lang w:val="ru-RU"/>
        </w:rPr>
        <w:t>например</w:t>
      </w:r>
      <w:r w:rsidR="00CB0EDF" w:rsidRPr="00CB0EDF">
        <w:rPr>
          <w:lang w:val="ru-RU"/>
        </w:rPr>
        <w:t xml:space="preserve">, </w:t>
      </w:r>
      <w:r w:rsidR="00CB0EDF">
        <w:rPr>
          <w:lang w:val="ru-RU"/>
        </w:rPr>
        <w:t>в</w:t>
      </w:r>
      <w:r w:rsidR="00CB0EDF" w:rsidRPr="00CB0EDF">
        <w:rPr>
          <w:lang w:val="ru-RU"/>
        </w:rPr>
        <w:t xml:space="preserve"> </w:t>
      </w:r>
      <w:r w:rsidR="00CB0EDF">
        <w:rPr>
          <w:lang w:val="ru-RU"/>
        </w:rPr>
        <w:t>случае</w:t>
      </w:r>
      <w:r w:rsidR="00364D3B" w:rsidRPr="00CB0EDF">
        <w:rPr>
          <w:lang w:val="ru-RU"/>
        </w:rPr>
        <w:t xml:space="preserve"> </w:t>
      </w:r>
      <w:r w:rsidR="00CB0EDF">
        <w:rPr>
          <w:lang w:val="ru-RU"/>
        </w:rPr>
        <w:t>права голоса межправительственных организаций</w:t>
      </w:r>
      <w:r w:rsidR="00364D3B" w:rsidRPr="00CB0EDF">
        <w:rPr>
          <w:lang w:val="ru-RU"/>
        </w:rPr>
        <w:t xml:space="preserve">, </w:t>
      </w:r>
      <w:r w:rsidR="00CB0EDF">
        <w:rPr>
          <w:lang w:val="ru-RU"/>
        </w:rPr>
        <w:t>такие положения дополнены положениями, содержащимися в статье</w:t>
      </w:r>
      <w:r w:rsidR="00364D3B" w:rsidRPr="00CB0EDF">
        <w:rPr>
          <w:lang w:val="ru-RU"/>
        </w:rPr>
        <w:t xml:space="preserve"> 21 </w:t>
      </w:r>
      <w:r w:rsidR="00CB0EDF">
        <w:rPr>
          <w:lang w:val="ru-RU"/>
        </w:rPr>
        <w:t>Женевского акта</w:t>
      </w:r>
      <w:r w:rsidR="00364D3B" w:rsidRPr="00CB0EDF">
        <w:rPr>
          <w:lang w:val="ru-RU"/>
        </w:rPr>
        <w:t xml:space="preserve">.  </w:t>
      </w:r>
    </w:p>
    <w:p w:rsidR="007109D2" w:rsidRPr="00CB0EDF" w:rsidRDefault="007109D2" w:rsidP="007109D2">
      <w:pPr>
        <w:tabs>
          <w:tab w:val="left" w:pos="880"/>
        </w:tabs>
        <w:rPr>
          <w:lang w:val="ru-RU"/>
        </w:rPr>
      </w:pPr>
    </w:p>
    <w:p w:rsidR="00DC1F0E" w:rsidRPr="00CB0EDF" w:rsidRDefault="00DC1F0E" w:rsidP="007109D2">
      <w:pPr>
        <w:tabs>
          <w:tab w:val="left" w:pos="880"/>
        </w:tabs>
        <w:rPr>
          <w:lang w:val="ru-RU"/>
        </w:rPr>
      </w:pPr>
      <w:r w:rsidRPr="00CB0EDF">
        <w:rPr>
          <w:lang w:val="ru-RU"/>
        </w:rPr>
        <w:t>22.02</w:t>
      </w:r>
      <w:r w:rsidRPr="00CB0EDF">
        <w:rPr>
          <w:lang w:val="ru-RU"/>
        </w:rPr>
        <w:tab/>
      </w:r>
      <w:r w:rsidR="00CB0EDF">
        <w:rPr>
          <w:lang w:val="ru-RU"/>
        </w:rPr>
        <w:t>Что</w:t>
      </w:r>
      <w:r w:rsidR="00CB0EDF" w:rsidRPr="00CB0EDF">
        <w:rPr>
          <w:lang w:val="ru-RU"/>
        </w:rPr>
        <w:t xml:space="preserve"> </w:t>
      </w:r>
      <w:r w:rsidR="00CB0EDF">
        <w:rPr>
          <w:lang w:val="ru-RU"/>
        </w:rPr>
        <w:t>касается</w:t>
      </w:r>
      <w:r w:rsidR="00CB0EDF" w:rsidRPr="00CB0EDF">
        <w:rPr>
          <w:lang w:val="ru-RU"/>
        </w:rPr>
        <w:t xml:space="preserve"> </w:t>
      </w:r>
      <w:r w:rsidR="00CB0EDF">
        <w:rPr>
          <w:lang w:val="ru-RU"/>
        </w:rPr>
        <w:t>статьи</w:t>
      </w:r>
      <w:r w:rsidRPr="00CB0EDF">
        <w:rPr>
          <w:lang w:val="ru-RU"/>
        </w:rPr>
        <w:t xml:space="preserve"> 22(2)(</w:t>
      </w:r>
      <w:r>
        <w:t>b</w:t>
      </w:r>
      <w:r w:rsidRPr="00CB0EDF">
        <w:rPr>
          <w:lang w:val="ru-RU"/>
        </w:rPr>
        <w:t xml:space="preserve">), </w:t>
      </w:r>
      <w:r w:rsidR="00CB0EDF">
        <w:rPr>
          <w:lang w:val="ru-RU"/>
        </w:rPr>
        <w:t>то</w:t>
      </w:r>
      <w:r w:rsidR="00CB0EDF" w:rsidRPr="00CB0EDF">
        <w:rPr>
          <w:lang w:val="ru-RU"/>
        </w:rPr>
        <w:t xml:space="preserve"> </w:t>
      </w:r>
      <w:r w:rsidR="00CB0EDF">
        <w:rPr>
          <w:lang w:val="ru-RU"/>
        </w:rPr>
        <w:t>делается</w:t>
      </w:r>
      <w:r w:rsidR="00CB0EDF" w:rsidRPr="00CB0EDF">
        <w:rPr>
          <w:lang w:val="ru-RU"/>
        </w:rPr>
        <w:t xml:space="preserve"> </w:t>
      </w:r>
      <w:r w:rsidR="00CB0EDF">
        <w:rPr>
          <w:lang w:val="ru-RU"/>
        </w:rPr>
        <w:t>ссылка</w:t>
      </w:r>
      <w:r w:rsidR="00CB0EDF" w:rsidRPr="00CB0EDF">
        <w:rPr>
          <w:lang w:val="ru-RU"/>
        </w:rPr>
        <w:t xml:space="preserve"> </w:t>
      </w:r>
      <w:r w:rsidR="00CB0EDF">
        <w:rPr>
          <w:lang w:val="ru-RU"/>
        </w:rPr>
        <w:t>на</w:t>
      </w:r>
      <w:r w:rsidRPr="00CB0EDF">
        <w:rPr>
          <w:lang w:val="ru-RU"/>
        </w:rPr>
        <w:t xml:space="preserve"> </w:t>
      </w:r>
      <w:r w:rsidR="00CB0EDF">
        <w:rPr>
          <w:lang w:val="ru-RU"/>
        </w:rPr>
        <w:t>«Руководство к Парижской конвенции» профессора Г.Х.К. Боденхаузена</w:t>
      </w:r>
      <w:r w:rsidRPr="00CB0EDF">
        <w:rPr>
          <w:lang w:val="ru-RU"/>
        </w:rPr>
        <w:t xml:space="preserve">, </w:t>
      </w:r>
      <w:r w:rsidR="00CB0EDF">
        <w:rPr>
          <w:lang w:val="ru-RU"/>
        </w:rPr>
        <w:t>комментарий</w:t>
      </w:r>
      <w:r w:rsidRPr="00CB0EDF">
        <w:rPr>
          <w:lang w:val="ru-RU"/>
        </w:rPr>
        <w:t xml:space="preserve"> “(</w:t>
      </w:r>
      <w:r>
        <w:t>n</w:t>
      </w:r>
      <w:r w:rsidRPr="00CB0EDF">
        <w:rPr>
          <w:lang w:val="ru-RU"/>
        </w:rPr>
        <w:t xml:space="preserve">)” </w:t>
      </w:r>
      <w:r w:rsidR="00CB0EDF">
        <w:rPr>
          <w:lang w:val="ru-RU"/>
        </w:rPr>
        <w:t>к статье</w:t>
      </w:r>
      <w:r w:rsidRPr="00CB0EDF">
        <w:rPr>
          <w:lang w:val="ru-RU"/>
        </w:rPr>
        <w:t xml:space="preserve"> 13(2)(</w:t>
      </w:r>
      <w:r>
        <w:t>b</w:t>
      </w:r>
      <w:r w:rsidRPr="00CB0EDF">
        <w:rPr>
          <w:lang w:val="ru-RU"/>
        </w:rPr>
        <w:t xml:space="preserve">) </w:t>
      </w:r>
      <w:r w:rsidR="00CB0EDF">
        <w:rPr>
          <w:lang w:val="ru-RU"/>
        </w:rPr>
        <w:t>Парижской конвенции и комментарий</w:t>
      </w:r>
      <w:r w:rsidRPr="00CB0EDF">
        <w:rPr>
          <w:lang w:val="ru-RU"/>
        </w:rPr>
        <w:t xml:space="preserve"> “(</w:t>
      </w:r>
      <w:r>
        <w:t>d</w:t>
      </w:r>
      <w:r w:rsidRPr="00CB0EDF">
        <w:rPr>
          <w:lang w:val="ru-RU"/>
        </w:rPr>
        <w:t xml:space="preserve">)” </w:t>
      </w:r>
      <w:r w:rsidR="00CB0EDF">
        <w:rPr>
          <w:lang w:val="ru-RU"/>
        </w:rPr>
        <w:t>к статье</w:t>
      </w:r>
      <w:r w:rsidRPr="00CB0EDF">
        <w:rPr>
          <w:lang w:val="ru-RU"/>
        </w:rPr>
        <w:t xml:space="preserve"> 16(1)(</w:t>
      </w:r>
      <w:r>
        <w:t>b</w:t>
      </w:r>
      <w:r w:rsidRPr="00CB0EDF">
        <w:rPr>
          <w:lang w:val="ru-RU"/>
        </w:rPr>
        <w:t xml:space="preserve">) </w:t>
      </w:r>
      <w:r w:rsidR="00CB0EDF">
        <w:rPr>
          <w:lang w:val="ru-RU"/>
        </w:rPr>
        <w:t>Парижской конвенции</w:t>
      </w:r>
      <w:r w:rsidRPr="00CB0EDF">
        <w:rPr>
          <w:lang w:val="ru-RU"/>
        </w:rPr>
        <w:t>.</w:t>
      </w:r>
    </w:p>
    <w:p w:rsidR="00DC1F0E" w:rsidRPr="00CB0EDF" w:rsidRDefault="00DC1F0E" w:rsidP="007109D2">
      <w:pPr>
        <w:tabs>
          <w:tab w:val="left" w:pos="880"/>
        </w:tabs>
        <w:rPr>
          <w:lang w:val="ru-RU"/>
        </w:rPr>
      </w:pPr>
    </w:p>
    <w:p w:rsidR="007109D2" w:rsidRPr="007B4CFB" w:rsidRDefault="007109D2" w:rsidP="007109D2">
      <w:pPr>
        <w:tabs>
          <w:tab w:val="left" w:pos="880"/>
        </w:tabs>
        <w:rPr>
          <w:lang w:val="ru-RU"/>
        </w:rPr>
      </w:pPr>
      <w:r w:rsidRPr="007B4CFB">
        <w:rPr>
          <w:lang w:val="ru-RU"/>
        </w:rPr>
        <w:t>22.0</w:t>
      </w:r>
      <w:r w:rsidR="00DC1F0E" w:rsidRPr="007B4CFB">
        <w:rPr>
          <w:lang w:val="ru-RU"/>
        </w:rPr>
        <w:t>3</w:t>
      </w:r>
      <w:r w:rsidRPr="007B4CFB">
        <w:rPr>
          <w:lang w:val="ru-RU"/>
        </w:rPr>
        <w:tab/>
      </w:r>
      <w:r w:rsidR="007B4CFB">
        <w:rPr>
          <w:lang w:val="ru-RU"/>
        </w:rPr>
        <w:t>Что</w:t>
      </w:r>
      <w:r w:rsidR="007B4CFB" w:rsidRPr="007B4CFB">
        <w:rPr>
          <w:lang w:val="ru-RU"/>
        </w:rPr>
        <w:t xml:space="preserve"> </w:t>
      </w:r>
      <w:r w:rsidR="007B4CFB">
        <w:rPr>
          <w:lang w:val="ru-RU"/>
        </w:rPr>
        <w:t>касается</w:t>
      </w:r>
      <w:r w:rsidR="007B4CFB" w:rsidRPr="007B4CFB">
        <w:rPr>
          <w:lang w:val="ru-RU"/>
        </w:rPr>
        <w:t xml:space="preserve"> </w:t>
      </w:r>
      <w:r w:rsidR="007B4CFB">
        <w:rPr>
          <w:lang w:val="ru-RU"/>
        </w:rPr>
        <w:t>межправительственных</w:t>
      </w:r>
      <w:r w:rsidR="007B4CFB" w:rsidRPr="007B4CFB">
        <w:rPr>
          <w:lang w:val="ru-RU"/>
        </w:rPr>
        <w:t xml:space="preserve"> </w:t>
      </w:r>
      <w:r w:rsidR="007B4CFB">
        <w:rPr>
          <w:lang w:val="ru-RU"/>
        </w:rPr>
        <w:t>организаций</w:t>
      </w:r>
      <w:r w:rsidRPr="007B4CFB">
        <w:rPr>
          <w:lang w:val="ru-RU"/>
        </w:rPr>
        <w:t xml:space="preserve">, </w:t>
      </w:r>
      <w:r w:rsidR="007B4CFB">
        <w:rPr>
          <w:lang w:val="ru-RU"/>
        </w:rPr>
        <w:t>то статью</w:t>
      </w:r>
      <w:r w:rsidRPr="007B4CFB">
        <w:rPr>
          <w:lang w:val="ru-RU"/>
        </w:rPr>
        <w:t xml:space="preserve"> 22(3)(</w:t>
      </w:r>
      <w:r>
        <w:t>a</w:t>
      </w:r>
      <w:r w:rsidRPr="007B4CFB">
        <w:rPr>
          <w:lang w:val="ru-RU"/>
        </w:rPr>
        <w:t xml:space="preserve">) </w:t>
      </w:r>
      <w:r w:rsidR="007B4CFB">
        <w:rPr>
          <w:lang w:val="ru-RU"/>
        </w:rPr>
        <w:t>следует читать вместе со статьей</w:t>
      </w:r>
      <w:r w:rsidRPr="007B4CFB">
        <w:rPr>
          <w:lang w:val="ru-RU"/>
        </w:rPr>
        <w:t xml:space="preserve"> 22(4)(</w:t>
      </w:r>
      <w:r>
        <w:t>b</w:t>
      </w:r>
      <w:r w:rsidRPr="007B4CFB">
        <w:rPr>
          <w:lang w:val="ru-RU"/>
        </w:rPr>
        <w:t>)(</w:t>
      </w:r>
      <w:r>
        <w:t>ii</w:t>
      </w:r>
      <w:r w:rsidRPr="007B4CFB">
        <w:rPr>
          <w:lang w:val="ru-RU"/>
        </w:rPr>
        <w:t>).</w:t>
      </w:r>
    </w:p>
    <w:p w:rsidR="00364D3B" w:rsidRPr="00915584" w:rsidRDefault="00CB6CF8" w:rsidP="00C60B50">
      <w:pPr>
        <w:pStyle w:val="Heading1"/>
        <w:tabs>
          <w:tab w:val="left" w:pos="658"/>
        </w:tabs>
        <w:rPr>
          <w:lang w:val="ru-RU"/>
        </w:rPr>
      </w:pPr>
      <w:r w:rsidRPr="007B4CFB">
        <w:rPr>
          <w:lang w:val="ru-RU"/>
        </w:rPr>
        <w:br w:type="page"/>
      </w:r>
      <w:r w:rsidR="0043098B">
        <w:rPr>
          <w:lang w:val="ru-RU"/>
        </w:rPr>
        <w:lastRenderedPageBreak/>
        <w:t>Комментарии к статье</w:t>
      </w:r>
      <w:r w:rsidR="0043098B" w:rsidRPr="006533BB">
        <w:rPr>
          <w:lang w:val="ru-RU"/>
        </w:rPr>
        <w:t xml:space="preserve"> </w:t>
      </w:r>
      <w:r w:rsidR="00455D00" w:rsidRPr="00915584">
        <w:rPr>
          <w:lang w:val="ru-RU"/>
        </w:rPr>
        <w:t>23</w:t>
      </w:r>
      <w:r w:rsidR="00364D3B" w:rsidRPr="00915584">
        <w:rPr>
          <w:lang w:val="ru-RU"/>
        </w:rPr>
        <w:t xml:space="preserve">:  </w:t>
      </w:r>
      <w:r w:rsidR="00915584">
        <w:rPr>
          <w:lang w:val="ru-RU"/>
        </w:rPr>
        <w:t>Международное</w:t>
      </w:r>
      <w:r w:rsidR="00915584" w:rsidRPr="00915584">
        <w:rPr>
          <w:lang w:val="ru-RU"/>
        </w:rPr>
        <w:t xml:space="preserve"> </w:t>
      </w:r>
      <w:r w:rsidR="00915584">
        <w:rPr>
          <w:lang w:val="ru-RU"/>
        </w:rPr>
        <w:t>бюро</w:t>
      </w:r>
    </w:p>
    <w:p w:rsidR="00364D3B" w:rsidRPr="00915584" w:rsidRDefault="00364D3B" w:rsidP="00364D3B">
      <w:pPr>
        <w:tabs>
          <w:tab w:val="num" w:pos="0"/>
          <w:tab w:val="left" w:pos="658"/>
        </w:tabs>
        <w:rPr>
          <w:i/>
          <w:lang w:val="ru-RU"/>
        </w:rPr>
      </w:pPr>
    </w:p>
    <w:p w:rsidR="00364D3B" w:rsidRPr="0046284B" w:rsidRDefault="001432DE" w:rsidP="00364D3B">
      <w:pPr>
        <w:tabs>
          <w:tab w:val="num" w:pos="851"/>
        </w:tabs>
        <w:rPr>
          <w:lang w:val="ru-RU"/>
        </w:rPr>
      </w:pPr>
      <w:r w:rsidRPr="0046284B">
        <w:rPr>
          <w:lang w:val="ru-RU"/>
        </w:rPr>
        <w:t>23</w:t>
      </w:r>
      <w:r w:rsidR="00364D3B" w:rsidRPr="0046284B">
        <w:rPr>
          <w:lang w:val="ru-RU"/>
        </w:rPr>
        <w:t>.01</w:t>
      </w:r>
      <w:r w:rsidR="00364D3B" w:rsidRPr="0046284B">
        <w:rPr>
          <w:lang w:val="ru-RU"/>
        </w:rPr>
        <w:tab/>
      </w:r>
      <w:r w:rsidR="0046284B">
        <w:rPr>
          <w:lang w:val="ru-RU"/>
        </w:rPr>
        <w:t>Положения</w:t>
      </w:r>
      <w:r w:rsidR="0046284B" w:rsidRPr="00254B73">
        <w:rPr>
          <w:lang w:val="ru-RU"/>
        </w:rPr>
        <w:t xml:space="preserve"> </w:t>
      </w:r>
      <w:r w:rsidR="0046284B">
        <w:rPr>
          <w:lang w:val="ru-RU"/>
        </w:rPr>
        <w:t>этой</w:t>
      </w:r>
      <w:r w:rsidR="0046284B" w:rsidRPr="00254B73">
        <w:rPr>
          <w:lang w:val="ru-RU"/>
        </w:rPr>
        <w:t xml:space="preserve"> </w:t>
      </w:r>
      <w:r w:rsidR="0046284B">
        <w:rPr>
          <w:lang w:val="ru-RU"/>
        </w:rPr>
        <w:t>статьи</w:t>
      </w:r>
      <w:r w:rsidR="0046284B" w:rsidRPr="00254B73">
        <w:rPr>
          <w:lang w:val="ru-RU"/>
        </w:rPr>
        <w:t xml:space="preserve"> </w:t>
      </w:r>
      <w:r w:rsidR="0046284B">
        <w:rPr>
          <w:lang w:val="ru-RU"/>
        </w:rPr>
        <w:t>в значительной степени воспроизводят</w:t>
      </w:r>
      <w:r w:rsidR="0046284B" w:rsidRPr="00254B73">
        <w:rPr>
          <w:lang w:val="ru-RU"/>
        </w:rPr>
        <w:t xml:space="preserve"> </w:t>
      </w:r>
      <w:r w:rsidR="0046284B">
        <w:rPr>
          <w:lang w:val="ru-RU"/>
        </w:rPr>
        <w:t>положения</w:t>
      </w:r>
      <w:r w:rsidR="0046284B" w:rsidRPr="00254B73">
        <w:rPr>
          <w:lang w:val="ru-RU"/>
        </w:rPr>
        <w:t xml:space="preserve">, </w:t>
      </w:r>
      <w:r w:rsidR="0046284B">
        <w:rPr>
          <w:lang w:val="ru-RU"/>
        </w:rPr>
        <w:t>содержащиеся</w:t>
      </w:r>
      <w:r w:rsidR="0046284B" w:rsidRPr="00254B73">
        <w:rPr>
          <w:lang w:val="ru-RU"/>
        </w:rPr>
        <w:t xml:space="preserve"> </w:t>
      </w:r>
      <w:r w:rsidR="0046284B">
        <w:rPr>
          <w:lang w:val="ru-RU"/>
        </w:rPr>
        <w:t>в статье</w:t>
      </w:r>
      <w:r w:rsidR="0046284B" w:rsidRPr="001F4114">
        <w:rPr>
          <w:lang w:val="ru-RU"/>
        </w:rPr>
        <w:t xml:space="preserve"> 1</w:t>
      </w:r>
      <w:r w:rsidR="0046284B">
        <w:rPr>
          <w:lang w:val="ru-RU"/>
        </w:rPr>
        <w:t>0 Акта 1967 года</w:t>
      </w:r>
      <w:r w:rsidR="00364D3B" w:rsidRPr="0046284B">
        <w:rPr>
          <w:lang w:val="ru-RU"/>
        </w:rPr>
        <w:t xml:space="preserve">.  </w:t>
      </w:r>
    </w:p>
    <w:p w:rsidR="00364D3B" w:rsidRPr="0046284B" w:rsidRDefault="00364D3B" w:rsidP="00364D3B">
      <w:pPr>
        <w:tabs>
          <w:tab w:val="num" w:pos="0"/>
          <w:tab w:val="left" w:pos="658"/>
        </w:tabs>
        <w:rPr>
          <w:lang w:val="ru-RU"/>
        </w:rPr>
      </w:pPr>
    </w:p>
    <w:p w:rsidR="00364D3B" w:rsidRPr="00360A1E" w:rsidRDefault="0043098B" w:rsidP="00364D3B">
      <w:pPr>
        <w:pStyle w:val="Heading1"/>
        <w:tabs>
          <w:tab w:val="left" w:pos="658"/>
        </w:tabs>
        <w:rPr>
          <w:lang w:val="ru-RU"/>
        </w:rPr>
      </w:pPr>
      <w:r>
        <w:rPr>
          <w:lang w:val="ru-RU"/>
        </w:rPr>
        <w:t>Комментарии</w:t>
      </w:r>
      <w:r w:rsidRPr="00360A1E">
        <w:rPr>
          <w:lang w:val="ru-RU"/>
        </w:rPr>
        <w:t xml:space="preserve"> </w:t>
      </w:r>
      <w:r>
        <w:rPr>
          <w:lang w:val="ru-RU"/>
        </w:rPr>
        <w:t>к</w:t>
      </w:r>
      <w:r w:rsidRPr="00360A1E">
        <w:rPr>
          <w:lang w:val="ru-RU"/>
        </w:rPr>
        <w:t xml:space="preserve"> </w:t>
      </w:r>
      <w:r>
        <w:rPr>
          <w:lang w:val="ru-RU"/>
        </w:rPr>
        <w:t>статье</w:t>
      </w:r>
      <w:r w:rsidRPr="00360A1E">
        <w:rPr>
          <w:lang w:val="ru-RU"/>
        </w:rPr>
        <w:t xml:space="preserve"> </w:t>
      </w:r>
      <w:r w:rsidR="00364D3B" w:rsidRPr="00360A1E">
        <w:rPr>
          <w:lang w:val="ru-RU"/>
        </w:rPr>
        <w:t xml:space="preserve">24:  </w:t>
      </w:r>
      <w:r w:rsidR="00915584">
        <w:rPr>
          <w:lang w:val="ru-RU"/>
        </w:rPr>
        <w:t>финансы</w:t>
      </w:r>
    </w:p>
    <w:p w:rsidR="00364D3B" w:rsidRPr="00360A1E" w:rsidRDefault="00364D3B" w:rsidP="00C673DB">
      <w:pPr>
        <w:rPr>
          <w:lang w:val="ru-RU"/>
        </w:rPr>
      </w:pPr>
    </w:p>
    <w:p w:rsidR="00C673DB" w:rsidRPr="00360A1E" w:rsidRDefault="00C673DB" w:rsidP="00C673DB">
      <w:pPr>
        <w:tabs>
          <w:tab w:val="left" w:pos="880"/>
        </w:tabs>
        <w:rPr>
          <w:lang w:val="ru-RU"/>
        </w:rPr>
      </w:pPr>
      <w:r w:rsidRPr="0046284B">
        <w:rPr>
          <w:lang w:val="ru-RU"/>
        </w:rPr>
        <w:t>24.01</w:t>
      </w:r>
      <w:r w:rsidRPr="0046284B">
        <w:rPr>
          <w:lang w:val="ru-RU"/>
        </w:rPr>
        <w:tab/>
      </w:r>
      <w:r w:rsidR="0046284B">
        <w:rPr>
          <w:lang w:val="ru-RU"/>
        </w:rPr>
        <w:t>Положения</w:t>
      </w:r>
      <w:r w:rsidR="0046284B" w:rsidRPr="0046284B">
        <w:rPr>
          <w:lang w:val="ru-RU"/>
        </w:rPr>
        <w:t xml:space="preserve"> </w:t>
      </w:r>
      <w:r w:rsidR="0046284B">
        <w:rPr>
          <w:lang w:val="ru-RU"/>
        </w:rPr>
        <w:t>этой</w:t>
      </w:r>
      <w:r w:rsidR="0046284B" w:rsidRPr="0046284B">
        <w:rPr>
          <w:lang w:val="ru-RU"/>
        </w:rPr>
        <w:t xml:space="preserve"> </w:t>
      </w:r>
      <w:r w:rsidR="0046284B">
        <w:rPr>
          <w:lang w:val="ru-RU"/>
        </w:rPr>
        <w:t>статьи</w:t>
      </w:r>
      <w:r w:rsidR="0046284B" w:rsidRPr="0046284B">
        <w:rPr>
          <w:lang w:val="ru-RU"/>
        </w:rPr>
        <w:t xml:space="preserve"> </w:t>
      </w:r>
      <w:r w:rsidR="0046284B">
        <w:rPr>
          <w:lang w:val="ru-RU"/>
        </w:rPr>
        <w:t>сформулированы по образцу положений, содержащихся в Женевском акте</w:t>
      </w:r>
      <w:r w:rsidR="00364D3B" w:rsidRPr="0046284B">
        <w:rPr>
          <w:lang w:val="ru-RU"/>
        </w:rPr>
        <w:t xml:space="preserve">.  </w:t>
      </w:r>
      <w:r w:rsidR="0046284B">
        <w:rPr>
          <w:lang w:val="ru-RU"/>
        </w:rPr>
        <w:t>Делается</w:t>
      </w:r>
      <w:r w:rsidR="0046284B" w:rsidRPr="00360A1E">
        <w:rPr>
          <w:lang w:val="ru-RU"/>
        </w:rPr>
        <w:t xml:space="preserve"> </w:t>
      </w:r>
      <w:r w:rsidR="0046284B">
        <w:rPr>
          <w:lang w:val="ru-RU"/>
        </w:rPr>
        <w:t>ссылка</w:t>
      </w:r>
      <w:r w:rsidR="0046284B" w:rsidRPr="00360A1E">
        <w:rPr>
          <w:lang w:val="ru-RU"/>
        </w:rPr>
        <w:t xml:space="preserve"> </w:t>
      </w:r>
      <w:r w:rsidR="0046284B">
        <w:rPr>
          <w:lang w:val="ru-RU"/>
        </w:rPr>
        <w:t>на</w:t>
      </w:r>
      <w:r w:rsidR="0046284B" w:rsidRPr="00360A1E">
        <w:rPr>
          <w:lang w:val="ru-RU"/>
        </w:rPr>
        <w:t xml:space="preserve"> </w:t>
      </w:r>
      <w:r w:rsidR="0046284B">
        <w:rPr>
          <w:lang w:val="ru-RU"/>
        </w:rPr>
        <w:t>комментарии</w:t>
      </w:r>
      <w:r w:rsidR="00F57564" w:rsidRPr="00360A1E">
        <w:rPr>
          <w:lang w:val="ru-RU"/>
        </w:rPr>
        <w:t xml:space="preserve"> 7.01 </w:t>
      </w:r>
      <w:r w:rsidR="0046284B">
        <w:rPr>
          <w:lang w:val="ru-RU"/>
        </w:rPr>
        <w:t>и</w:t>
      </w:r>
      <w:r w:rsidR="009D7E8E" w:rsidRPr="00360A1E">
        <w:rPr>
          <w:lang w:val="ru-RU"/>
        </w:rPr>
        <w:t xml:space="preserve"> 7.02.  </w:t>
      </w:r>
    </w:p>
    <w:p w:rsidR="007925E5" w:rsidRPr="00360A1E" w:rsidRDefault="007925E5" w:rsidP="00C673DB">
      <w:pPr>
        <w:tabs>
          <w:tab w:val="left" w:pos="880"/>
        </w:tabs>
        <w:rPr>
          <w:lang w:val="ru-RU"/>
        </w:rPr>
      </w:pPr>
    </w:p>
    <w:p w:rsidR="00455D00" w:rsidRPr="00360A1E" w:rsidRDefault="0043098B" w:rsidP="00455D00">
      <w:pPr>
        <w:pStyle w:val="Heading1"/>
        <w:tabs>
          <w:tab w:val="left" w:pos="658"/>
        </w:tabs>
        <w:rPr>
          <w:lang w:val="ru-RU"/>
        </w:rPr>
      </w:pPr>
      <w:r>
        <w:rPr>
          <w:lang w:val="ru-RU"/>
        </w:rPr>
        <w:t>Комментарии</w:t>
      </w:r>
      <w:r w:rsidRPr="00360A1E">
        <w:rPr>
          <w:lang w:val="ru-RU"/>
        </w:rPr>
        <w:t xml:space="preserve"> </w:t>
      </w:r>
      <w:r>
        <w:rPr>
          <w:lang w:val="ru-RU"/>
        </w:rPr>
        <w:t>к</w:t>
      </w:r>
      <w:r w:rsidRPr="00360A1E">
        <w:rPr>
          <w:lang w:val="ru-RU"/>
        </w:rPr>
        <w:t xml:space="preserve"> </w:t>
      </w:r>
      <w:r>
        <w:rPr>
          <w:lang w:val="ru-RU"/>
        </w:rPr>
        <w:t>статье</w:t>
      </w:r>
      <w:r w:rsidRPr="00360A1E">
        <w:rPr>
          <w:lang w:val="ru-RU"/>
        </w:rPr>
        <w:t xml:space="preserve"> </w:t>
      </w:r>
      <w:r w:rsidR="00455D00" w:rsidRPr="00360A1E">
        <w:rPr>
          <w:lang w:val="ru-RU"/>
        </w:rPr>
        <w:t xml:space="preserve">25:  </w:t>
      </w:r>
      <w:r w:rsidR="00915584">
        <w:rPr>
          <w:lang w:val="ru-RU"/>
        </w:rPr>
        <w:t>инструкция</w:t>
      </w:r>
    </w:p>
    <w:p w:rsidR="00455D00" w:rsidRPr="00360A1E" w:rsidRDefault="00455D00" w:rsidP="00455D00">
      <w:pPr>
        <w:tabs>
          <w:tab w:val="num" w:pos="0"/>
          <w:tab w:val="left" w:pos="658"/>
        </w:tabs>
        <w:rPr>
          <w:lang w:val="ru-RU"/>
        </w:rPr>
      </w:pPr>
    </w:p>
    <w:p w:rsidR="00455D00" w:rsidRPr="0046284B" w:rsidRDefault="005C508A" w:rsidP="00455D00">
      <w:pPr>
        <w:tabs>
          <w:tab w:val="num" w:pos="851"/>
        </w:tabs>
        <w:rPr>
          <w:lang w:val="ru-RU"/>
        </w:rPr>
      </w:pPr>
      <w:r w:rsidRPr="0046284B">
        <w:rPr>
          <w:lang w:val="ru-RU"/>
        </w:rPr>
        <w:t>25</w:t>
      </w:r>
      <w:r w:rsidR="00455D00" w:rsidRPr="0046284B">
        <w:rPr>
          <w:lang w:val="ru-RU"/>
        </w:rPr>
        <w:t>.01</w:t>
      </w:r>
      <w:r w:rsidR="00455D00" w:rsidRPr="0046284B">
        <w:rPr>
          <w:lang w:val="ru-RU"/>
        </w:rPr>
        <w:tab/>
      </w:r>
      <w:r w:rsidR="0046284B">
        <w:rPr>
          <w:lang w:val="ru-RU"/>
        </w:rPr>
        <w:t>В</w:t>
      </w:r>
      <w:r w:rsidR="0046284B" w:rsidRPr="0046284B">
        <w:rPr>
          <w:lang w:val="ru-RU"/>
        </w:rPr>
        <w:t xml:space="preserve"> </w:t>
      </w:r>
      <w:r w:rsidR="0046284B">
        <w:rPr>
          <w:lang w:val="ru-RU"/>
        </w:rPr>
        <w:t>этой</w:t>
      </w:r>
      <w:r w:rsidR="0046284B" w:rsidRPr="0046284B">
        <w:rPr>
          <w:lang w:val="ru-RU"/>
        </w:rPr>
        <w:t xml:space="preserve"> </w:t>
      </w:r>
      <w:r w:rsidR="0046284B">
        <w:rPr>
          <w:lang w:val="ru-RU"/>
        </w:rPr>
        <w:t>статье</w:t>
      </w:r>
      <w:r w:rsidR="0046284B" w:rsidRPr="0046284B">
        <w:rPr>
          <w:lang w:val="ru-RU"/>
        </w:rPr>
        <w:t xml:space="preserve"> </w:t>
      </w:r>
      <w:r w:rsidR="0046284B">
        <w:rPr>
          <w:lang w:val="ru-RU"/>
        </w:rPr>
        <w:t>содержится</w:t>
      </w:r>
      <w:r w:rsidR="0046284B" w:rsidRPr="0046284B">
        <w:rPr>
          <w:lang w:val="ru-RU"/>
        </w:rPr>
        <w:t xml:space="preserve"> </w:t>
      </w:r>
      <w:r w:rsidR="0046284B">
        <w:rPr>
          <w:lang w:val="ru-RU"/>
        </w:rPr>
        <w:t>прямая</w:t>
      </w:r>
      <w:r w:rsidR="0046284B" w:rsidRPr="0046284B">
        <w:rPr>
          <w:lang w:val="ru-RU"/>
        </w:rPr>
        <w:t xml:space="preserve"> </w:t>
      </w:r>
      <w:r w:rsidR="0046284B">
        <w:rPr>
          <w:lang w:val="ru-RU"/>
        </w:rPr>
        <w:t>ссылка</w:t>
      </w:r>
      <w:r w:rsidR="0046284B" w:rsidRPr="0046284B">
        <w:rPr>
          <w:lang w:val="ru-RU"/>
        </w:rPr>
        <w:t xml:space="preserve"> </w:t>
      </w:r>
      <w:r w:rsidR="0046284B">
        <w:rPr>
          <w:lang w:val="ru-RU"/>
        </w:rPr>
        <w:t>на</w:t>
      </w:r>
      <w:r w:rsidR="0046284B" w:rsidRPr="0046284B">
        <w:rPr>
          <w:lang w:val="ru-RU"/>
        </w:rPr>
        <w:t xml:space="preserve"> </w:t>
      </w:r>
      <w:r w:rsidR="0046284B">
        <w:rPr>
          <w:lang w:val="ru-RU"/>
        </w:rPr>
        <w:t>Инструкцию</w:t>
      </w:r>
      <w:r w:rsidR="0046284B" w:rsidRPr="0046284B">
        <w:rPr>
          <w:lang w:val="ru-RU"/>
        </w:rPr>
        <w:t xml:space="preserve">, </w:t>
      </w:r>
      <w:r w:rsidR="0046284B">
        <w:rPr>
          <w:lang w:val="ru-RU"/>
        </w:rPr>
        <w:t>и</w:t>
      </w:r>
      <w:r w:rsidR="0046284B" w:rsidRPr="0046284B">
        <w:rPr>
          <w:lang w:val="ru-RU"/>
        </w:rPr>
        <w:t xml:space="preserve"> </w:t>
      </w:r>
      <w:r w:rsidR="0046284B">
        <w:rPr>
          <w:lang w:val="ru-RU"/>
        </w:rPr>
        <w:t>в</w:t>
      </w:r>
      <w:r w:rsidR="0046284B" w:rsidRPr="0046284B">
        <w:rPr>
          <w:lang w:val="ru-RU"/>
        </w:rPr>
        <w:t xml:space="preserve"> </w:t>
      </w:r>
      <w:r w:rsidR="0046284B">
        <w:rPr>
          <w:lang w:val="ru-RU"/>
        </w:rPr>
        <w:t>ней</w:t>
      </w:r>
      <w:r w:rsidR="0046284B" w:rsidRPr="0046284B">
        <w:rPr>
          <w:lang w:val="ru-RU"/>
        </w:rPr>
        <w:t xml:space="preserve"> </w:t>
      </w:r>
      <w:r w:rsidR="0046284B">
        <w:rPr>
          <w:lang w:val="ru-RU"/>
        </w:rPr>
        <w:t>определяется</w:t>
      </w:r>
      <w:r w:rsidR="0046284B" w:rsidRPr="0046284B">
        <w:rPr>
          <w:lang w:val="ru-RU"/>
        </w:rPr>
        <w:t xml:space="preserve"> </w:t>
      </w:r>
      <w:r w:rsidR="0046284B">
        <w:rPr>
          <w:lang w:val="ru-RU"/>
        </w:rPr>
        <w:t>процедура</w:t>
      </w:r>
      <w:r w:rsidR="0046284B" w:rsidRPr="0046284B">
        <w:rPr>
          <w:lang w:val="ru-RU"/>
        </w:rPr>
        <w:t xml:space="preserve"> </w:t>
      </w:r>
      <w:r w:rsidR="0046284B">
        <w:rPr>
          <w:lang w:val="ru-RU"/>
        </w:rPr>
        <w:t>внесения</w:t>
      </w:r>
      <w:r w:rsidR="0046284B" w:rsidRPr="0046284B">
        <w:rPr>
          <w:lang w:val="ru-RU"/>
        </w:rPr>
        <w:t xml:space="preserve"> </w:t>
      </w:r>
      <w:r w:rsidR="0046284B">
        <w:rPr>
          <w:lang w:val="ru-RU"/>
        </w:rPr>
        <w:t>поправок</w:t>
      </w:r>
      <w:r w:rsidR="0046284B" w:rsidRPr="0046284B">
        <w:rPr>
          <w:lang w:val="ru-RU"/>
        </w:rPr>
        <w:t xml:space="preserve"> </w:t>
      </w:r>
      <w:r w:rsidR="0046284B">
        <w:rPr>
          <w:lang w:val="ru-RU"/>
        </w:rPr>
        <w:t>в</w:t>
      </w:r>
      <w:r w:rsidR="0046284B" w:rsidRPr="0046284B">
        <w:rPr>
          <w:lang w:val="ru-RU"/>
        </w:rPr>
        <w:t xml:space="preserve"> </w:t>
      </w:r>
      <w:r w:rsidR="0046284B">
        <w:rPr>
          <w:lang w:val="ru-RU"/>
        </w:rPr>
        <w:t>определенные</w:t>
      </w:r>
      <w:r w:rsidR="0046284B" w:rsidRPr="0046284B">
        <w:rPr>
          <w:lang w:val="ru-RU"/>
        </w:rPr>
        <w:t xml:space="preserve"> </w:t>
      </w:r>
      <w:r w:rsidR="0046284B">
        <w:rPr>
          <w:lang w:val="ru-RU"/>
        </w:rPr>
        <w:t>положения</w:t>
      </w:r>
      <w:r w:rsidR="0046284B" w:rsidRPr="0046284B">
        <w:rPr>
          <w:lang w:val="ru-RU"/>
        </w:rPr>
        <w:t xml:space="preserve"> </w:t>
      </w:r>
      <w:r w:rsidR="0046284B">
        <w:rPr>
          <w:lang w:val="ru-RU"/>
        </w:rPr>
        <w:t>Инструкции</w:t>
      </w:r>
      <w:r w:rsidR="00455D00" w:rsidRPr="0046284B">
        <w:rPr>
          <w:lang w:val="ru-RU"/>
        </w:rPr>
        <w:t xml:space="preserve">.  </w:t>
      </w:r>
    </w:p>
    <w:p w:rsidR="00455D00" w:rsidRPr="0046284B" w:rsidRDefault="00455D00" w:rsidP="00455D00">
      <w:pPr>
        <w:tabs>
          <w:tab w:val="num" w:pos="0"/>
          <w:tab w:val="left" w:pos="658"/>
        </w:tabs>
        <w:rPr>
          <w:lang w:val="ru-RU"/>
        </w:rPr>
      </w:pPr>
    </w:p>
    <w:p w:rsidR="00455D00" w:rsidRPr="00663B2A" w:rsidRDefault="005C508A" w:rsidP="00455D00">
      <w:pPr>
        <w:tabs>
          <w:tab w:val="num" w:pos="851"/>
        </w:tabs>
        <w:rPr>
          <w:lang w:val="ru-RU"/>
        </w:rPr>
      </w:pPr>
      <w:r w:rsidRPr="00663B2A">
        <w:rPr>
          <w:lang w:val="ru-RU"/>
        </w:rPr>
        <w:t>25</w:t>
      </w:r>
      <w:r w:rsidR="00455D00" w:rsidRPr="00663B2A">
        <w:rPr>
          <w:lang w:val="ru-RU"/>
        </w:rPr>
        <w:t>.02</w:t>
      </w:r>
      <w:r w:rsidR="00455D00" w:rsidRPr="00663B2A">
        <w:rPr>
          <w:lang w:val="ru-RU"/>
        </w:rPr>
        <w:tab/>
      </w:r>
      <w:r w:rsidR="00584764">
        <w:rPr>
          <w:lang w:val="ru-RU"/>
        </w:rPr>
        <w:t>Пункт</w:t>
      </w:r>
      <w:r w:rsidR="00455D00" w:rsidRPr="00663B2A">
        <w:rPr>
          <w:lang w:val="ru-RU"/>
        </w:rPr>
        <w:t xml:space="preserve"> (2) </w:t>
      </w:r>
      <w:r w:rsidR="00584764">
        <w:rPr>
          <w:lang w:val="ru-RU"/>
        </w:rPr>
        <w:t>составлен</w:t>
      </w:r>
      <w:r w:rsidR="00584764" w:rsidRPr="00663B2A">
        <w:rPr>
          <w:lang w:val="ru-RU"/>
        </w:rPr>
        <w:t xml:space="preserve"> </w:t>
      </w:r>
      <w:r w:rsidR="00584764">
        <w:rPr>
          <w:lang w:val="ru-RU"/>
        </w:rPr>
        <w:t>по</w:t>
      </w:r>
      <w:r w:rsidR="00584764" w:rsidRPr="00663B2A">
        <w:rPr>
          <w:lang w:val="ru-RU"/>
        </w:rPr>
        <w:t xml:space="preserve"> </w:t>
      </w:r>
      <w:r w:rsidR="00584764">
        <w:rPr>
          <w:lang w:val="ru-RU"/>
        </w:rPr>
        <w:t>образцу</w:t>
      </w:r>
      <w:r w:rsidR="00584764" w:rsidRPr="00663B2A">
        <w:rPr>
          <w:lang w:val="ru-RU"/>
        </w:rPr>
        <w:t xml:space="preserve"> </w:t>
      </w:r>
      <w:r w:rsidR="00584764">
        <w:rPr>
          <w:lang w:val="ru-RU"/>
        </w:rPr>
        <w:t>соответствующих</w:t>
      </w:r>
      <w:r w:rsidR="00584764" w:rsidRPr="00663B2A">
        <w:rPr>
          <w:lang w:val="ru-RU"/>
        </w:rPr>
        <w:t xml:space="preserve"> </w:t>
      </w:r>
      <w:r w:rsidR="00584764">
        <w:rPr>
          <w:lang w:val="ru-RU"/>
        </w:rPr>
        <w:t>положений</w:t>
      </w:r>
      <w:r w:rsidR="00584764" w:rsidRPr="00663B2A">
        <w:rPr>
          <w:lang w:val="ru-RU"/>
        </w:rPr>
        <w:t xml:space="preserve"> </w:t>
      </w:r>
      <w:r w:rsidR="00584764">
        <w:rPr>
          <w:lang w:val="ru-RU"/>
        </w:rPr>
        <w:t>Сингапурского</w:t>
      </w:r>
      <w:r w:rsidR="00584764" w:rsidRPr="00663B2A">
        <w:rPr>
          <w:lang w:val="ru-RU"/>
        </w:rPr>
        <w:t xml:space="preserve"> </w:t>
      </w:r>
      <w:r w:rsidR="00584764">
        <w:rPr>
          <w:lang w:val="ru-RU"/>
        </w:rPr>
        <w:t>договора</w:t>
      </w:r>
      <w:r w:rsidR="00584764" w:rsidRPr="00663B2A">
        <w:rPr>
          <w:lang w:val="ru-RU"/>
        </w:rPr>
        <w:t xml:space="preserve"> </w:t>
      </w:r>
      <w:r w:rsidR="00584764">
        <w:rPr>
          <w:lang w:val="ru-RU"/>
        </w:rPr>
        <w:t>и</w:t>
      </w:r>
      <w:r w:rsidR="00584764" w:rsidRPr="00663B2A">
        <w:rPr>
          <w:lang w:val="ru-RU"/>
        </w:rPr>
        <w:t xml:space="preserve"> </w:t>
      </w:r>
      <w:r w:rsidR="00584764">
        <w:rPr>
          <w:lang w:val="ru-RU"/>
        </w:rPr>
        <w:t>Договора</w:t>
      </w:r>
      <w:r w:rsidR="00584764" w:rsidRPr="00663B2A">
        <w:rPr>
          <w:lang w:val="ru-RU"/>
        </w:rPr>
        <w:t xml:space="preserve"> </w:t>
      </w:r>
      <w:r w:rsidR="00584764">
        <w:rPr>
          <w:lang w:val="ru-RU"/>
        </w:rPr>
        <w:t>о</w:t>
      </w:r>
      <w:r w:rsidR="00584764" w:rsidRPr="00663B2A">
        <w:rPr>
          <w:lang w:val="ru-RU"/>
        </w:rPr>
        <w:t xml:space="preserve"> </w:t>
      </w:r>
      <w:r w:rsidR="00584764">
        <w:rPr>
          <w:lang w:val="ru-RU"/>
        </w:rPr>
        <w:t>патентной</w:t>
      </w:r>
      <w:r w:rsidR="00584764" w:rsidRPr="00663B2A">
        <w:rPr>
          <w:lang w:val="ru-RU"/>
        </w:rPr>
        <w:t xml:space="preserve"> </w:t>
      </w:r>
      <w:r w:rsidR="00584764">
        <w:rPr>
          <w:lang w:val="ru-RU"/>
        </w:rPr>
        <w:t>кооперации</w:t>
      </w:r>
      <w:r w:rsidR="00584764" w:rsidRPr="00663B2A">
        <w:rPr>
          <w:lang w:val="ru-RU"/>
        </w:rPr>
        <w:t xml:space="preserve">, </w:t>
      </w:r>
      <w:r w:rsidR="00663B2A">
        <w:rPr>
          <w:lang w:val="ru-RU"/>
        </w:rPr>
        <w:t>которые требуют того же большинства в три четверти голосов</w:t>
      </w:r>
      <w:r w:rsidR="00455D00" w:rsidRPr="00663B2A">
        <w:rPr>
          <w:lang w:val="ru-RU"/>
        </w:rPr>
        <w:t xml:space="preserve">.  </w:t>
      </w:r>
    </w:p>
    <w:p w:rsidR="004533BC" w:rsidRPr="00663B2A" w:rsidRDefault="004533BC" w:rsidP="00E009D5">
      <w:pPr>
        <w:tabs>
          <w:tab w:val="num" w:pos="0"/>
          <w:tab w:val="left" w:pos="900"/>
        </w:tabs>
        <w:rPr>
          <w:lang w:val="ru-RU"/>
        </w:rPr>
      </w:pPr>
    </w:p>
    <w:p w:rsidR="008C6737" w:rsidRPr="00663B2A" w:rsidRDefault="005C508A" w:rsidP="00E009D5">
      <w:pPr>
        <w:tabs>
          <w:tab w:val="num" w:pos="0"/>
          <w:tab w:val="left" w:pos="900"/>
        </w:tabs>
        <w:rPr>
          <w:lang w:val="ru-RU"/>
        </w:rPr>
      </w:pPr>
      <w:r w:rsidRPr="00663B2A">
        <w:rPr>
          <w:lang w:val="ru-RU"/>
        </w:rPr>
        <w:t>25</w:t>
      </w:r>
      <w:r w:rsidR="00455D00" w:rsidRPr="00663B2A">
        <w:rPr>
          <w:lang w:val="ru-RU"/>
        </w:rPr>
        <w:t>.03</w:t>
      </w:r>
      <w:r w:rsidR="00455D00" w:rsidRPr="00663B2A">
        <w:rPr>
          <w:lang w:val="ru-RU"/>
        </w:rPr>
        <w:tab/>
      </w:r>
      <w:r w:rsidR="00663B2A">
        <w:rPr>
          <w:lang w:val="ru-RU"/>
        </w:rPr>
        <w:t>Пункт</w:t>
      </w:r>
      <w:r w:rsidR="00455D00" w:rsidRPr="00663B2A">
        <w:rPr>
          <w:lang w:val="ru-RU"/>
        </w:rPr>
        <w:t xml:space="preserve"> (3) </w:t>
      </w:r>
      <w:r w:rsidR="00663B2A">
        <w:rPr>
          <w:lang w:val="ru-RU"/>
        </w:rPr>
        <w:t>устанавливает</w:t>
      </w:r>
      <w:r w:rsidR="00663B2A" w:rsidRPr="00663B2A">
        <w:rPr>
          <w:lang w:val="ru-RU"/>
        </w:rPr>
        <w:t xml:space="preserve"> </w:t>
      </w:r>
      <w:r w:rsidR="00663B2A">
        <w:rPr>
          <w:lang w:val="ru-RU"/>
        </w:rPr>
        <w:t>примат</w:t>
      </w:r>
      <w:r w:rsidR="00663B2A" w:rsidRPr="00663B2A">
        <w:rPr>
          <w:lang w:val="ru-RU"/>
        </w:rPr>
        <w:t xml:space="preserve"> </w:t>
      </w:r>
      <w:r w:rsidR="00663B2A">
        <w:rPr>
          <w:lang w:val="ru-RU"/>
        </w:rPr>
        <w:t>положений</w:t>
      </w:r>
      <w:r w:rsidR="00455D00" w:rsidRPr="00663B2A">
        <w:rPr>
          <w:lang w:val="ru-RU"/>
        </w:rPr>
        <w:t xml:space="preserve"> </w:t>
      </w:r>
      <w:r w:rsidR="00663B2A">
        <w:rPr>
          <w:lang w:val="ru-RU"/>
        </w:rPr>
        <w:t>пересмотренного</w:t>
      </w:r>
      <w:r w:rsidR="00663B2A" w:rsidRPr="00663B2A">
        <w:rPr>
          <w:lang w:val="ru-RU"/>
        </w:rPr>
        <w:t xml:space="preserve"> </w:t>
      </w:r>
      <w:r w:rsidR="00663B2A">
        <w:rPr>
          <w:lang w:val="ru-RU"/>
        </w:rPr>
        <w:t>Лиссабонского</w:t>
      </w:r>
      <w:r w:rsidR="00663B2A" w:rsidRPr="00663B2A">
        <w:rPr>
          <w:lang w:val="ru-RU"/>
        </w:rPr>
        <w:t xml:space="preserve"> </w:t>
      </w:r>
      <w:r w:rsidR="00663B2A">
        <w:rPr>
          <w:lang w:val="ru-RU"/>
        </w:rPr>
        <w:t>соглашения</w:t>
      </w:r>
      <w:r w:rsidR="00663B2A" w:rsidRPr="00663B2A">
        <w:rPr>
          <w:lang w:val="ru-RU"/>
        </w:rPr>
        <w:t xml:space="preserve"> </w:t>
      </w:r>
      <w:r w:rsidR="00663B2A">
        <w:rPr>
          <w:lang w:val="ru-RU"/>
        </w:rPr>
        <w:t>над</w:t>
      </w:r>
      <w:r w:rsidR="00663B2A" w:rsidRPr="00663B2A">
        <w:rPr>
          <w:lang w:val="ru-RU"/>
        </w:rPr>
        <w:t xml:space="preserve"> </w:t>
      </w:r>
      <w:r w:rsidR="00663B2A">
        <w:rPr>
          <w:lang w:val="ru-RU"/>
        </w:rPr>
        <w:t>положениями</w:t>
      </w:r>
      <w:r w:rsidR="00663B2A" w:rsidRPr="00663B2A">
        <w:rPr>
          <w:lang w:val="ru-RU"/>
        </w:rPr>
        <w:t xml:space="preserve">, </w:t>
      </w:r>
      <w:r w:rsidR="00663B2A">
        <w:rPr>
          <w:lang w:val="ru-RU"/>
        </w:rPr>
        <w:t>содержащимися</w:t>
      </w:r>
      <w:r w:rsidR="00663B2A" w:rsidRPr="00663B2A">
        <w:rPr>
          <w:lang w:val="ru-RU"/>
        </w:rPr>
        <w:t xml:space="preserve"> </w:t>
      </w:r>
      <w:r w:rsidR="00663B2A">
        <w:rPr>
          <w:lang w:val="ru-RU"/>
        </w:rPr>
        <w:t>в</w:t>
      </w:r>
      <w:r w:rsidR="00663B2A" w:rsidRPr="00663B2A">
        <w:rPr>
          <w:lang w:val="ru-RU"/>
        </w:rPr>
        <w:t xml:space="preserve"> </w:t>
      </w:r>
      <w:r w:rsidR="00663B2A">
        <w:rPr>
          <w:lang w:val="ru-RU"/>
        </w:rPr>
        <w:t>Инструкции</w:t>
      </w:r>
      <w:r w:rsidR="00663B2A" w:rsidRPr="00663B2A">
        <w:rPr>
          <w:lang w:val="ru-RU"/>
        </w:rPr>
        <w:t xml:space="preserve">, </w:t>
      </w:r>
      <w:r w:rsidR="00663B2A">
        <w:rPr>
          <w:lang w:val="ru-RU"/>
        </w:rPr>
        <w:t>так</w:t>
      </w:r>
      <w:r w:rsidR="00663B2A" w:rsidRPr="00663B2A">
        <w:rPr>
          <w:lang w:val="ru-RU"/>
        </w:rPr>
        <w:t xml:space="preserve"> </w:t>
      </w:r>
      <w:r w:rsidR="00663B2A">
        <w:rPr>
          <w:lang w:val="ru-RU"/>
        </w:rPr>
        <w:t>что</w:t>
      </w:r>
      <w:r w:rsidR="00663B2A" w:rsidRPr="00663B2A">
        <w:rPr>
          <w:lang w:val="ru-RU"/>
        </w:rPr>
        <w:t xml:space="preserve"> </w:t>
      </w:r>
      <w:r w:rsidR="00663B2A">
        <w:rPr>
          <w:lang w:val="ru-RU"/>
        </w:rPr>
        <w:t>в случае коллизии между этими двумя наборами положений преимущественную силу имеют положения пересмотренного Лиссабонского соглашения</w:t>
      </w:r>
      <w:r w:rsidR="00455D00" w:rsidRPr="00663B2A">
        <w:rPr>
          <w:lang w:val="ru-RU"/>
        </w:rPr>
        <w:t xml:space="preserve">.  </w:t>
      </w:r>
    </w:p>
    <w:p w:rsidR="00C673DB" w:rsidRPr="00663B2A" w:rsidRDefault="00C673DB" w:rsidP="00CB6CF8">
      <w:pPr>
        <w:tabs>
          <w:tab w:val="num" w:pos="0"/>
          <w:tab w:val="left" w:pos="900"/>
        </w:tabs>
        <w:rPr>
          <w:lang w:val="ru-RU"/>
        </w:rPr>
      </w:pPr>
    </w:p>
    <w:p w:rsidR="00364D3B" w:rsidRPr="00915584" w:rsidRDefault="0043098B" w:rsidP="009B0AE9">
      <w:pPr>
        <w:pStyle w:val="Heading1"/>
        <w:rPr>
          <w:lang w:val="ru-RU"/>
        </w:rPr>
      </w:pPr>
      <w:r>
        <w:rPr>
          <w:lang w:val="ru-RU"/>
        </w:rPr>
        <w:t>Комментарии к статье</w:t>
      </w:r>
      <w:r w:rsidRPr="006533BB">
        <w:rPr>
          <w:lang w:val="ru-RU"/>
        </w:rPr>
        <w:t xml:space="preserve"> </w:t>
      </w:r>
      <w:r w:rsidR="00455D00" w:rsidRPr="00663B2A">
        <w:rPr>
          <w:lang w:val="ru-RU"/>
        </w:rPr>
        <w:t>26</w:t>
      </w:r>
      <w:r w:rsidR="00364D3B" w:rsidRPr="00663B2A">
        <w:rPr>
          <w:lang w:val="ru-RU"/>
        </w:rPr>
        <w:t xml:space="preserve">:  </w:t>
      </w:r>
      <w:r w:rsidR="00915584">
        <w:rPr>
          <w:lang w:val="ru-RU"/>
        </w:rPr>
        <w:t>пересмотр</w:t>
      </w:r>
    </w:p>
    <w:p w:rsidR="00364D3B" w:rsidRPr="00663B2A" w:rsidRDefault="00364D3B" w:rsidP="00364D3B">
      <w:pPr>
        <w:tabs>
          <w:tab w:val="num" w:pos="0"/>
          <w:tab w:val="left" w:pos="658"/>
        </w:tabs>
        <w:rPr>
          <w:lang w:val="ru-RU"/>
        </w:rPr>
      </w:pPr>
    </w:p>
    <w:p w:rsidR="00364D3B" w:rsidRPr="00663B2A" w:rsidRDefault="000A1269" w:rsidP="00364D3B">
      <w:pPr>
        <w:tabs>
          <w:tab w:val="num" w:pos="851"/>
        </w:tabs>
        <w:rPr>
          <w:lang w:val="ru-RU"/>
        </w:rPr>
      </w:pPr>
      <w:r w:rsidRPr="00663B2A">
        <w:rPr>
          <w:lang w:val="ru-RU"/>
        </w:rPr>
        <w:t>26</w:t>
      </w:r>
      <w:r w:rsidR="00364D3B" w:rsidRPr="00663B2A">
        <w:rPr>
          <w:lang w:val="ru-RU"/>
        </w:rPr>
        <w:t>.01</w:t>
      </w:r>
      <w:r w:rsidR="00364D3B" w:rsidRPr="00663B2A">
        <w:rPr>
          <w:lang w:val="ru-RU"/>
        </w:rPr>
        <w:tab/>
      </w:r>
      <w:r w:rsidR="00663B2A">
        <w:rPr>
          <w:lang w:val="ru-RU"/>
        </w:rPr>
        <w:t>Это положение, подтверждающее стандартное правило в отношении того, что договор может пересматриваться конференцией Договаривающихся сторон, составлено по образцу положений Сингапурского договора и Женевского акта</w:t>
      </w:r>
      <w:r w:rsidR="00364D3B" w:rsidRPr="00663B2A">
        <w:rPr>
          <w:lang w:val="ru-RU"/>
        </w:rPr>
        <w:t xml:space="preserve">.  </w:t>
      </w:r>
    </w:p>
    <w:p w:rsidR="00364D3B" w:rsidRPr="00663B2A" w:rsidRDefault="00364D3B" w:rsidP="00364D3B">
      <w:pPr>
        <w:tabs>
          <w:tab w:val="num" w:pos="0"/>
          <w:tab w:val="left" w:pos="658"/>
        </w:tabs>
        <w:rPr>
          <w:lang w:val="ru-RU"/>
        </w:rPr>
      </w:pPr>
    </w:p>
    <w:p w:rsidR="00364D3B" w:rsidRPr="00915584" w:rsidRDefault="0043098B" w:rsidP="00364D3B">
      <w:pPr>
        <w:pStyle w:val="Heading1"/>
        <w:tabs>
          <w:tab w:val="left" w:pos="658"/>
        </w:tabs>
        <w:rPr>
          <w:lang w:val="ru-RU"/>
        </w:rPr>
      </w:pPr>
      <w:r>
        <w:rPr>
          <w:lang w:val="ru-RU"/>
        </w:rPr>
        <w:t>Комментарии</w:t>
      </w:r>
      <w:r w:rsidRPr="00915584">
        <w:rPr>
          <w:lang w:val="ru-RU"/>
        </w:rPr>
        <w:t xml:space="preserve"> </w:t>
      </w:r>
      <w:r>
        <w:rPr>
          <w:lang w:val="ru-RU"/>
        </w:rPr>
        <w:t>к</w:t>
      </w:r>
      <w:r w:rsidRPr="00915584">
        <w:rPr>
          <w:lang w:val="ru-RU"/>
        </w:rPr>
        <w:t xml:space="preserve"> </w:t>
      </w:r>
      <w:r>
        <w:rPr>
          <w:lang w:val="ru-RU"/>
        </w:rPr>
        <w:t>статье</w:t>
      </w:r>
      <w:r w:rsidRPr="00915584">
        <w:rPr>
          <w:lang w:val="ru-RU"/>
        </w:rPr>
        <w:t xml:space="preserve"> </w:t>
      </w:r>
      <w:r w:rsidR="00455D00" w:rsidRPr="00915584">
        <w:rPr>
          <w:lang w:val="ru-RU"/>
        </w:rPr>
        <w:t>27</w:t>
      </w:r>
      <w:r w:rsidR="00364D3B" w:rsidRPr="00915584">
        <w:rPr>
          <w:lang w:val="ru-RU"/>
        </w:rPr>
        <w:t xml:space="preserve">:  </w:t>
      </w:r>
      <w:r w:rsidR="00915584">
        <w:rPr>
          <w:lang w:val="ru-RU"/>
        </w:rPr>
        <w:t>Внесение поправок в определенные статьи Ассамблеей</w:t>
      </w:r>
    </w:p>
    <w:p w:rsidR="00364D3B" w:rsidRPr="00915584" w:rsidRDefault="00364D3B" w:rsidP="00364D3B">
      <w:pPr>
        <w:tabs>
          <w:tab w:val="num" w:pos="0"/>
          <w:tab w:val="left" w:pos="658"/>
        </w:tabs>
        <w:rPr>
          <w:lang w:val="ru-RU"/>
        </w:rPr>
      </w:pPr>
    </w:p>
    <w:p w:rsidR="00364D3B" w:rsidRPr="00900163" w:rsidRDefault="00DF43F4" w:rsidP="00364D3B">
      <w:pPr>
        <w:tabs>
          <w:tab w:val="left" w:pos="851"/>
        </w:tabs>
        <w:rPr>
          <w:lang w:val="ru-RU"/>
        </w:rPr>
      </w:pPr>
      <w:r w:rsidRPr="00900163">
        <w:rPr>
          <w:lang w:val="ru-RU"/>
        </w:rPr>
        <w:t>27</w:t>
      </w:r>
      <w:r w:rsidR="00364D3B" w:rsidRPr="00900163">
        <w:rPr>
          <w:lang w:val="ru-RU"/>
        </w:rPr>
        <w:t>.01</w:t>
      </w:r>
      <w:r w:rsidR="00364D3B" w:rsidRPr="00900163">
        <w:rPr>
          <w:lang w:val="ru-RU"/>
        </w:rPr>
        <w:tab/>
      </w:r>
      <w:r w:rsidR="00900163">
        <w:rPr>
          <w:lang w:val="ru-RU"/>
        </w:rPr>
        <w:t>Положения этой статьи в значительной мере выведены из положений, содержащихся в Женевском акте</w:t>
      </w:r>
      <w:r w:rsidR="00364D3B" w:rsidRPr="00900163">
        <w:rPr>
          <w:lang w:val="ru-RU"/>
        </w:rPr>
        <w:t xml:space="preserve">.  </w:t>
      </w:r>
    </w:p>
    <w:p w:rsidR="00C673DB" w:rsidRPr="00900163" w:rsidRDefault="00C673DB" w:rsidP="00364D3B">
      <w:pPr>
        <w:tabs>
          <w:tab w:val="left" w:pos="851"/>
        </w:tabs>
        <w:rPr>
          <w:lang w:val="ru-RU"/>
        </w:rPr>
      </w:pPr>
    </w:p>
    <w:p w:rsidR="00364D3B" w:rsidRPr="00915584" w:rsidRDefault="0043098B" w:rsidP="00364D3B">
      <w:pPr>
        <w:pStyle w:val="Heading1"/>
        <w:tabs>
          <w:tab w:val="left" w:pos="658"/>
        </w:tabs>
        <w:rPr>
          <w:lang w:val="ru-RU"/>
        </w:rPr>
      </w:pPr>
      <w:r>
        <w:rPr>
          <w:lang w:val="ru-RU"/>
        </w:rPr>
        <w:t>Комментарии</w:t>
      </w:r>
      <w:r w:rsidRPr="00915584">
        <w:rPr>
          <w:lang w:val="ru-RU"/>
        </w:rPr>
        <w:t xml:space="preserve"> </w:t>
      </w:r>
      <w:r>
        <w:rPr>
          <w:lang w:val="ru-RU"/>
        </w:rPr>
        <w:t>к</w:t>
      </w:r>
      <w:r w:rsidRPr="00915584">
        <w:rPr>
          <w:lang w:val="ru-RU"/>
        </w:rPr>
        <w:t xml:space="preserve"> </w:t>
      </w:r>
      <w:r>
        <w:rPr>
          <w:lang w:val="ru-RU"/>
        </w:rPr>
        <w:t>статье</w:t>
      </w:r>
      <w:r w:rsidRPr="00915584">
        <w:rPr>
          <w:lang w:val="ru-RU"/>
        </w:rPr>
        <w:t xml:space="preserve"> </w:t>
      </w:r>
      <w:r w:rsidR="00455D00" w:rsidRPr="00915584">
        <w:rPr>
          <w:lang w:val="ru-RU"/>
        </w:rPr>
        <w:t xml:space="preserve">28:  </w:t>
      </w:r>
      <w:r w:rsidR="00915584">
        <w:rPr>
          <w:lang w:val="ru-RU"/>
        </w:rPr>
        <w:t>Участие</w:t>
      </w:r>
      <w:r w:rsidR="00915584" w:rsidRPr="00915584">
        <w:rPr>
          <w:lang w:val="ru-RU"/>
        </w:rPr>
        <w:t xml:space="preserve"> </w:t>
      </w:r>
      <w:r w:rsidR="00915584">
        <w:rPr>
          <w:lang w:val="ru-RU"/>
        </w:rPr>
        <w:t>в</w:t>
      </w:r>
      <w:r w:rsidR="00915584" w:rsidRPr="00915584">
        <w:rPr>
          <w:lang w:val="ru-RU"/>
        </w:rPr>
        <w:t xml:space="preserve"> </w:t>
      </w:r>
      <w:r w:rsidR="00915584">
        <w:rPr>
          <w:lang w:val="ru-RU"/>
        </w:rPr>
        <w:t>настоящем</w:t>
      </w:r>
      <w:r w:rsidR="00915584" w:rsidRPr="00915584">
        <w:rPr>
          <w:lang w:val="ru-RU"/>
        </w:rPr>
        <w:t xml:space="preserve"> </w:t>
      </w:r>
      <w:r w:rsidR="00915584">
        <w:rPr>
          <w:lang w:val="ru-RU"/>
        </w:rPr>
        <w:t>Акте</w:t>
      </w:r>
    </w:p>
    <w:p w:rsidR="00364D3B" w:rsidRPr="00915584" w:rsidRDefault="00364D3B" w:rsidP="00364D3B">
      <w:pPr>
        <w:tabs>
          <w:tab w:val="num" w:pos="0"/>
          <w:tab w:val="left" w:pos="658"/>
        </w:tabs>
        <w:rPr>
          <w:lang w:val="ru-RU"/>
        </w:rPr>
      </w:pPr>
    </w:p>
    <w:p w:rsidR="00364D3B" w:rsidRPr="006C7A00" w:rsidRDefault="00696D14" w:rsidP="00364D3B">
      <w:pPr>
        <w:tabs>
          <w:tab w:val="left" w:pos="851"/>
        </w:tabs>
        <w:rPr>
          <w:lang w:val="ru-RU"/>
        </w:rPr>
      </w:pPr>
      <w:r w:rsidRPr="006C7A00">
        <w:rPr>
          <w:lang w:val="ru-RU"/>
        </w:rPr>
        <w:t>28</w:t>
      </w:r>
      <w:r w:rsidR="00364D3B" w:rsidRPr="006C7A00">
        <w:rPr>
          <w:lang w:val="ru-RU"/>
        </w:rPr>
        <w:t>.01</w:t>
      </w:r>
      <w:r w:rsidR="00364D3B" w:rsidRPr="006C7A00">
        <w:rPr>
          <w:lang w:val="ru-RU"/>
        </w:rPr>
        <w:tab/>
      </w:r>
      <w:r w:rsidR="00663B2A">
        <w:rPr>
          <w:lang w:val="ru-RU"/>
        </w:rPr>
        <w:t>Положения</w:t>
      </w:r>
      <w:r w:rsidR="00663B2A" w:rsidRPr="006C7A00">
        <w:rPr>
          <w:lang w:val="ru-RU"/>
        </w:rPr>
        <w:t xml:space="preserve"> </w:t>
      </w:r>
      <w:r w:rsidR="00663B2A">
        <w:rPr>
          <w:lang w:val="ru-RU"/>
        </w:rPr>
        <w:t>этой</w:t>
      </w:r>
      <w:r w:rsidR="00663B2A" w:rsidRPr="006C7A00">
        <w:rPr>
          <w:lang w:val="ru-RU"/>
        </w:rPr>
        <w:t xml:space="preserve"> </w:t>
      </w:r>
      <w:r w:rsidR="00663B2A">
        <w:rPr>
          <w:lang w:val="ru-RU"/>
        </w:rPr>
        <w:t>статьи</w:t>
      </w:r>
      <w:r w:rsidR="00663B2A" w:rsidRPr="006C7A00">
        <w:rPr>
          <w:lang w:val="ru-RU"/>
        </w:rPr>
        <w:t xml:space="preserve"> </w:t>
      </w:r>
      <w:r w:rsidR="00663B2A">
        <w:rPr>
          <w:lang w:val="ru-RU"/>
        </w:rPr>
        <w:t>составлены</w:t>
      </w:r>
      <w:r w:rsidR="00663B2A" w:rsidRPr="006C7A00">
        <w:rPr>
          <w:lang w:val="ru-RU"/>
        </w:rPr>
        <w:t xml:space="preserve"> </w:t>
      </w:r>
      <w:r w:rsidR="00663B2A">
        <w:rPr>
          <w:lang w:val="ru-RU"/>
        </w:rPr>
        <w:t>по</w:t>
      </w:r>
      <w:r w:rsidR="00663B2A" w:rsidRPr="006C7A00">
        <w:rPr>
          <w:lang w:val="ru-RU"/>
        </w:rPr>
        <w:t xml:space="preserve"> </w:t>
      </w:r>
      <w:r w:rsidR="00663B2A">
        <w:rPr>
          <w:lang w:val="ru-RU"/>
        </w:rPr>
        <w:t>образцу</w:t>
      </w:r>
      <w:r w:rsidR="00663B2A" w:rsidRPr="006C7A00">
        <w:rPr>
          <w:lang w:val="ru-RU"/>
        </w:rPr>
        <w:t xml:space="preserve"> </w:t>
      </w:r>
      <w:r w:rsidR="00663B2A">
        <w:rPr>
          <w:lang w:val="ru-RU"/>
        </w:rPr>
        <w:t>статьи</w:t>
      </w:r>
      <w:r w:rsidR="00663B2A" w:rsidRPr="006C7A00">
        <w:rPr>
          <w:lang w:val="ru-RU"/>
        </w:rPr>
        <w:t xml:space="preserve"> 27 </w:t>
      </w:r>
      <w:r w:rsidR="00663B2A">
        <w:rPr>
          <w:lang w:val="ru-RU"/>
        </w:rPr>
        <w:t>Женевского</w:t>
      </w:r>
      <w:r w:rsidR="00663B2A" w:rsidRPr="006C7A00">
        <w:rPr>
          <w:lang w:val="ru-RU"/>
        </w:rPr>
        <w:t xml:space="preserve"> </w:t>
      </w:r>
      <w:r w:rsidR="00663B2A">
        <w:rPr>
          <w:lang w:val="ru-RU"/>
        </w:rPr>
        <w:t>акта</w:t>
      </w:r>
      <w:r w:rsidR="006C7A00">
        <w:rPr>
          <w:lang w:val="ru-RU"/>
        </w:rPr>
        <w:t>, переработанной для того, чтобы отразить критерии для присоединения межправительственных организаций, которые, как представляется, учитывают выводы Рабочей группы по исследованию, содержащемуся в документе</w:t>
      </w:r>
      <w:r w:rsidR="00364D3B" w:rsidRPr="006C7A00">
        <w:rPr>
          <w:lang w:val="ru-RU"/>
        </w:rPr>
        <w:t xml:space="preserve"> </w:t>
      </w:r>
      <w:r w:rsidR="00364D3B" w:rsidRPr="00C673DB">
        <w:t>LI</w:t>
      </w:r>
      <w:r w:rsidR="00364D3B" w:rsidRPr="006C7A00">
        <w:rPr>
          <w:lang w:val="ru-RU"/>
        </w:rPr>
        <w:t>/</w:t>
      </w:r>
      <w:r w:rsidR="00364D3B" w:rsidRPr="00C673DB">
        <w:t>WG</w:t>
      </w:r>
      <w:r w:rsidR="00364D3B" w:rsidRPr="006C7A00">
        <w:rPr>
          <w:lang w:val="ru-RU"/>
        </w:rPr>
        <w:t>/</w:t>
      </w:r>
      <w:r w:rsidR="00364D3B" w:rsidRPr="00C673DB">
        <w:t>DEV</w:t>
      </w:r>
      <w:r w:rsidR="00364D3B" w:rsidRPr="006C7A00">
        <w:rPr>
          <w:lang w:val="ru-RU"/>
        </w:rPr>
        <w:t>/2/3</w:t>
      </w:r>
      <w:r w:rsidR="006C7A00">
        <w:rPr>
          <w:lang w:val="ru-RU"/>
        </w:rPr>
        <w:t>, и обсуждавшейся на второй сессии Рабочей группы</w:t>
      </w:r>
      <w:r w:rsidR="00364D3B" w:rsidRPr="006C7A00">
        <w:rPr>
          <w:lang w:val="ru-RU"/>
        </w:rPr>
        <w:t xml:space="preserve">.  </w:t>
      </w:r>
    </w:p>
    <w:p w:rsidR="000F068C" w:rsidRPr="006C7A00" w:rsidRDefault="000F068C" w:rsidP="00364D3B">
      <w:pPr>
        <w:tabs>
          <w:tab w:val="left" w:pos="851"/>
        </w:tabs>
        <w:rPr>
          <w:lang w:val="ru-RU"/>
        </w:rPr>
      </w:pPr>
    </w:p>
    <w:p w:rsidR="000F068C" w:rsidRPr="006C7A00" w:rsidRDefault="000F068C" w:rsidP="00766670">
      <w:pPr>
        <w:tabs>
          <w:tab w:val="left" w:pos="851"/>
        </w:tabs>
        <w:rPr>
          <w:lang w:val="ru-RU"/>
        </w:rPr>
      </w:pPr>
      <w:r w:rsidRPr="006C7A00">
        <w:rPr>
          <w:lang w:val="ru-RU"/>
        </w:rPr>
        <w:t>28.02</w:t>
      </w:r>
      <w:r w:rsidRPr="006C7A00">
        <w:rPr>
          <w:lang w:val="ru-RU"/>
        </w:rPr>
        <w:tab/>
      </w:r>
      <w:r w:rsidR="006C7A00">
        <w:rPr>
          <w:lang w:val="ru-RU"/>
        </w:rPr>
        <w:t>После</w:t>
      </w:r>
      <w:r w:rsidR="006C7A00" w:rsidRPr="006C7A00">
        <w:rPr>
          <w:lang w:val="ru-RU"/>
        </w:rPr>
        <w:t xml:space="preserve"> </w:t>
      </w:r>
      <w:r w:rsidR="006C7A00">
        <w:rPr>
          <w:lang w:val="ru-RU"/>
        </w:rPr>
        <w:t>уточнения</w:t>
      </w:r>
      <w:r w:rsidR="006C7A00" w:rsidRPr="006C7A00">
        <w:rPr>
          <w:lang w:val="ru-RU"/>
        </w:rPr>
        <w:t xml:space="preserve"> </w:t>
      </w:r>
      <w:r w:rsidR="006C7A00">
        <w:rPr>
          <w:lang w:val="ru-RU"/>
        </w:rPr>
        <w:t>того</w:t>
      </w:r>
      <w:r w:rsidR="006C7A00" w:rsidRPr="006C7A00">
        <w:rPr>
          <w:lang w:val="ru-RU"/>
        </w:rPr>
        <w:t xml:space="preserve">, </w:t>
      </w:r>
      <w:r w:rsidR="006C7A00">
        <w:rPr>
          <w:lang w:val="ru-RU"/>
        </w:rPr>
        <w:t>что</w:t>
      </w:r>
      <w:r w:rsidR="006C7A00" w:rsidRPr="006C7A00">
        <w:rPr>
          <w:lang w:val="ru-RU"/>
        </w:rPr>
        <w:t xml:space="preserve"> </w:t>
      </w:r>
      <w:r w:rsidR="006C7A00">
        <w:rPr>
          <w:lang w:val="ru-RU"/>
        </w:rPr>
        <w:t>присоединение</w:t>
      </w:r>
      <w:r w:rsidR="006C7A00" w:rsidRPr="006C7A00">
        <w:rPr>
          <w:lang w:val="ru-RU"/>
        </w:rPr>
        <w:t xml:space="preserve"> </w:t>
      </w:r>
      <w:r w:rsidR="006C7A00">
        <w:rPr>
          <w:lang w:val="ru-RU"/>
        </w:rPr>
        <w:t>к</w:t>
      </w:r>
      <w:r w:rsidR="006C7A00" w:rsidRPr="006C7A00">
        <w:rPr>
          <w:lang w:val="ru-RU"/>
        </w:rPr>
        <w:t xml:space="preserve"> </w:t>
      </w:r>
      <w:r w:rsidR="006C7A00">
        <w:rPr>
          <w:lang w:val="ru-RU"/>
        </w:rPr>
        <w:t>пересмотренному</w:t>
      </w:r>
      <w:r w:rsidR="006C7A00" w:rsidRPr="006C7A00">
        <w:rPr>
          <w:lang w:val="ru-RU"/>
        </w:rPr>
        <w:t xml:space="preserve"> </w:t>
      </w:r>
      <w:r w:rsidR="006C7A00">
        <w:rPr>
          <w:lang w:val="ru-RU"/>
        </w:rPr>
        <w:t>Лиссабонскому</w:t>
      </w:r>
      <w:r w:rsidR="006C7A00" w:rsidRPr="006C7A00">
        <w:rPr>
          <w:lang w:val="ru-RU"/>
        </w:rPr>
        <w:t xml:space="preserve"> </w:t>
      </w:r>
      <w:r w:rsidR="006C7A00">
        <w:rPr>
          <w:lang w:val="ru-RU"/>
        </w:rPr>
        <w:t>соглашению</w:t>
      </w:r>
      <w:r w:rsidR="006C7A00" w:rsidRPr="006C7A00">
        <w:rPr>
          <w:lang w:val="ru-RU"/>
        </w:rPr>
        <w:t xml:space="preserve"> </w:t>
      </w:r>
      <w:r w:rsidR="006C7A00">
        <w:rPr>
          <w:lang w:val="ru-RU"/>
        </w:rPr>
        <w:t>не</w:t>
      </w:r>
      <w:r w:rsidR="006C7A00" w:rsidRPr="006C7A00">
        <w:rPr>
          <w:lang w:val="ru-RU"/>
        </w:rPr>
        <w:t xml:space="preserve"> </w:t>
      </w:r>
      <w:r w:rsidR="006C7A00">
        <w:rPr>
          <w:lang w:val="ru-RU"/>
        </w:rPr>
        <w:t>ограничено</w:t>
      </w:r>
      <w:r w:rsidR="006C7A00" w:rsidRPr="006C7A00">
        <w:rPr>
          <w:lang w:val="ru-RU"/>
        </w:rPr>
        <w:t xml:space="preserve"> </w:t>
      </w:r>
      <w:r w:rsidR="006C7A00">
        <w:rPr>
          <w:lang w:val="ru-RU"/>
        </w:rPr>
        <w:t>государствами</w:t>
      </w:r>
      <w:r w:rsidR="006C7A00" w:rsidRPr="006C7A00">
        <w:rPr>
          <w:lang w:val="ru-RU"/>
        </w:rPr>
        <w:t>-</w:t>
      </w:r>
      <w:r w:rsidR="006C7A00">
        <w:rPr>
          <w:lang w:val="ru-RU"/>
        </w:rPr>
        <w:t>участниками</w:t>
      </w:r>
      <w:r w:rsidR="006C7A00" w:rsidRPr="006C7A00">
        <w:rPr>
          <w:lang w:val="ru-RU"/>
        </w:rPr>
        <w:t xml:space="preserve"> </w:t>
      </w:r>
      <w:r w:rsidR="006C7A00">
        <w:rPr>
          <w:lang w:val="ru-RU"/>
        </w:rPr>
        <w:t>Парижской</w:t>
      </w:r>
      <w:r w:rsidR="006C7A00" w:rsidRPr="006C7A00">
        <w:rPr>
          <w:lang w:val="ru-RU"/>
        </w:rPr>
        <w:t xml:space="preserve"> </w:t>
      </w:r>
      <w:r w:rsidR="006C7A00">
        <w:rPr>
          <w:lang w:val="ru-RU"/>
        </w:rPr>
        <w:t>конвенции</w:t>
      </w:r>
      <w:r w:rsidR="00DA13A2" w:rsidRPr="006C7A00">
        <w:rPr>
          <w:lang w:val="ru-RU"/>
        </w:rPr>
        <w:t xml:space="preserve">, </w:t>
      </w:r>
      <w:r w:rsidR="006C7A00">
        <w:rPr>
          <w:lang w:val="ru-RU"/>
        </w:rPr>
        <w:t>в пункте</w:t>
      </w:r>
      <w:r w:rsidR="00DA13A2" w:rsidRPr="006C7A00">
        <w:rPr>
          <w:lang w:val="ru-RU"/>
        </w:rPr>
        <w:t xml:space="preserve"> </w:t>
      </w:r>
      <w:r w:rsidR="00DA13A2" w:rsidRPr="006C7A00">
        <w:rPr>
          <w:lang w:val="ru-RU"/>
        </w:rPr>
        <w:lastRenderedPageBreak/>
        <w:t>(1)</w:t>
      </w:r>
      <w:r w:rsidR="00766670" w:rsidRPr="006C7A00">
        <w:rPr>
          <w:lang w:val="ru-RU"/>
        </w:rPr>
        <w:t>(</w:t>
      </w:r>
      <w:r w:rsidR="00766670" w:rsidRPr="00C673DB">
        <w:t>ii</w:t>
      </w:r>
      <w:r w:rsidR="00766670" w:rsidRPr="006C7A00">
        <w:rPr>
          <w:lang w:val="ru-RU"/>
        </w:rPr>
        <w:t>)</w:t>
      </w:r>
      <w:r w:rsidR="00DA13A2" w:rsidRPr="006C7A00">
        <w:rPr>
          <w:lang w:val="ru-RU"/>
        </w:rPr>
        <w:t xml:space="preserve"> </w:t>
      </w:r>
      <w:r w:rsidR="006C7A00">
        <w:rPr>
          <w:lang w:val="ru-RU"/>
        </w:rPr>
        <w:t>излагаются критерии присоединения в отношении государств, не являющихся участниками Парижской конвенции</w:t>
      </w:r>
      <w:r w:rsidRPr="006C7A00">
        <w:rPr>
          <w:lang w:val="ru-RU"/>
        </w:rPr>
        <w:t>.</w:t>
      </w:r>
    </w:p>
    <w:p w:rsidR="00364D3B" w:rsidRPr="006C7A00" w:rsidRDefault="00364D3B" w:rsidP="00364D3B">
      <w:pPr>
        <w:tabs>
          <w:tab w:val="num" w:pos="0"/>
          <w:tab w:val="left" w:pos="658"/>
        </w:tabs>
        <w:rPr>
          <w:lang w:val="ru-RU"/>
        </w:rPr>
      </w:pPr>
    </w:p>
    <w:p w:rsidR="00C673DB" w:rsidRPr="006C7A00" w:rsidRDefault="00696D14" w:rsidP="00766670">
      <w:pPr>
        <w:tabs>
          <w:tab w:val="num" w:pos="0"/>
          <w:tab w:val="left" w:pos="658"/>
          <w:tab w:val="left" w:pos="880"/>
        </w:tabs>
        <w:rPr>
          <w:lang w:val="ru-RU"/>
        </w:rPr>
      </w:pPr>
      <w:r w:rsidRPr="006C7A00">
        <w:rPr>
          <w:lang w:val="ru-RU"/>
        </w:rPr>
        <w:t>28</w:t>
      </w:r>
      <w:r w:rsidR="00364D3B" w:rsidRPr="006C7A00">
        <w:rPr>
          <w:lang w:val="ru-RU"/>
        </w:rPr>
        <w:t>.0</w:t>
      </w:r>
      <w:r w:rsidR="000F068C" w:rsidRPr="006C7A00">
        <w:rPr>
          <w:lang w:val="ru-RU"/>
        </w:rPr>
        <w:t>3</w:t>
      </w:r>
      <w:r w:rsidR="00364D3B" w:rsidRPr="006C7A00">
        <w:rPr>
          <w:lang w:val="ru-RU"/>
        </w:rPr>
        <w:tab/>
      </w:r>
      <w:r w:rsidR="00364D3B" w:rsidRPr="006C7A00">
        <w:rPr>
          <w:lang w:val="ru-RU"/>
        </w:rPr>
        <w:tab/>
      </w:r>
      <w:r w:rsidR="006C7A00">
        <w:rPr>
          <w:lang w:val="ru-RU"/>
        </w:rPr>
        <w:t>Последнее</w:t>
      </w:r>
      <w:r w:rsidR="006C7A00" w:rsidRPr="006C7A00">
        <w:rPr>
          <w:lang w:val="ru-RU"/>
        </w:rPr>
        <w:t xml:space="preserve"> </w:t>
      </w:r>
      <w:r w:rsidR="006C7A00">
        <w:rPr>
          <w:lang w:val="ru-RU"/>
        </w:rPr>
        <w:t>предложение</w:t>
      </w:r>
      <w:r w:rsidR="006C7A00" w:rsidRPr="006C7A00">
        <w:rPr>
          <w:lang w:val="ru-RU"/>
        </w:rPr>
        <w:t xml:space="preserve"> </w:t>
      </w:r>
      <w:r w:rsidR="006C7A00">
        <w:rPr>
          <w:lang w:val="ru-RU"/>
        </w:rPr>
        <w:t>пункта</w:t>
      </w:r>
      <w:r w:rsidR="00364D3B" w:rsidRPr="006C7A00">
        <w:rPr>
          <w:lang w:val="ru-RU"/>
        </w:rPr>
        <w:t xml:space="preserve"> (3)(</w:t>
      </w:r>
      <w:r w:rsidR="00364D3B" w:rsidRPr="00C673DB">
        <w:t>b</w:t>
      </w:r>
      <w:r w:rsidR="00364D3B" w:rsidRPr="006C7A00">
        <w:rPr>
          <w:lang w:val="ru-RU"/>
        </w:rPr>
        <w:t xml:space="preserve">) </w:t>
      </w:r>
      <w:r w:rsidR="006C7A00">
        <w:rPr>
          <w:lang w:val="ru-RU"/>
        </w:rPr>
        <w:t>следует</w:t>
      </w:r>
      <w:r w:rsidR="006C7A00" w:rsidRPr="006C7A00">
        <w:rPr>
          <w:lang w:val="ru-RU"/>
        </w:rPr>
        <w:t xml:space="preserve"> </w:t>
      </w:r>
      <w:r w:rsidR="006C7A00">
        <w:rPr>
          <w:lang w:val="ru-RU"/>
        </w:rPr>
        <w:t>читать</w:t>
      </w:r>
      <w:r w:rsidR="006C7A00" w:rsidRPr="006C7A00">
        <w:rPr>
          <w:lang w:val="ru-RU"/>
        </w:rPr>
        <w:t xml:space="preserve"> </w:t>
      </w:r>
      <w:r w:rsidR="006C7A00">
        <w:rPr>
          <w:lang w:val="ru-RU"/>
        </w:rPr>
        <w:t>вместе</w:t>
      </w:r>
      <w:r w:rsidR="006C7A00" w:rsidRPr="006C7A00">
        <w:rPr>
          <w:lang w:val="ru-RU"/>
        </w:rPr>
        <w:t xml:space="preserve"> </w:t>
      </w:r>
      <w:r w:rsidR="006C7A00">
        <w:rPr>
          <w:lang w:val="ru-RU"/>
        </w:rPr>
        <w:t>со</w:t>
      </w:r>
      <w:r w:rsidR="006C7A00" w:rsidRPr="006C7A00">
        <w:rPr>
          <w:lang w:val="ru-RU"/>
        </w:rPr>
        <w:t xml:space="preserve"> </w:t>
      </w:r>
      <w:r w:rsidR="006C7A00">
        <w:rPr>
          <w:lang w:val="ru-RU"/>
        </w:rPr>
        <w:t>статьей</w:t>
      </w:r>
      <w:r w:rsidR="00364D3B" w:rsidRPr="006C7A00">
        <w:rPr>
          <w:lang w:val="ru-RU"/>
        </w:rPr>
        <w:t xml:space="preserve"> </w:t>
      </w:r>
      <w:r w:rsidRPr="006C7A00">
        <w:rPr>
          <w:lang w:val="ru-RU"/>
        </w:rPr>
        <w:t>31</w:t>
      </w:r>
      <w:r w:rsidR="006C7A00" w:rsidRPr="006C7A00">
        <w:rPr>
          <w:lang w:val="ru-RU"/>
        </w:rPr>
        <w:t xml:space="preserve">, </w:t>
      </w:r>
      <w:r w:rsidR="006C7A00">
        <w:rPr>
          <w:lang w:val="ru-RU"/>
        </w:rPr>
        <w:t>и</w:t>
      </w:r>
      <w:r w:rsidR="006C7A00" w:rsidRPr="006C7A00">
        <w:rPr>
          <w:lang w:val="ru-RU"/>
        </w:rPr>
        <w:t xml:space="preserve"> </w:t>
      </w:r>
      <w:r w:rsidR="006C7A00">
        <w:rPr>
          <w:lang w:val="ru-RU"/>
        </w:rPr>
        <w:t>оно</w:t>
      </w:r>
      <w:r w:rsidR="006C7A00" w:rsidRPr="006C7A00">
        <w:rPr>
          <w:lang w:val="ru-RU"/>
        </w:rPr>
        <w:t xml:space="preserve"> </w:t>
      </w:r>
      <w:r w:rsidR="006C7A00">
        <w:rPr>
          <w:lang w:val="ru-RU"/>
        </w:rPr>
        <w:t>позволит</w:t>
      </w:r>
      <w:r w:rsidR="006C7A00" w:rsidRPr="006C7A00">
        <w:rPr>
          <w:lang w:val="ru-RU"/>
        </w:rPr>
        <w:t xml:space="preserve"> </w:t>
      </w:r>
      <w:r w:rsidR="006C7A00">
        <w:rPr>
          <w:lang w:val="ru-RU"/>
        </w:rPr>
        <w:t>государству</w:t>
      </w:r>
      <w:r w:rsidR="006C7A00" w:rsidRPr="006C7A00">
        <w:rPr>
          <w:lang w:val="ru-RU"/>
        </w:rPr>
        <w:t>-</w:t>
      </w:r>
      <w:r w:rsidR="006C7A00">
        <w:rPr>
          <w:lang w:val="ru-RU"/>
        </w:rPr>
        <w:t>участнику</w:t>
      </w:r>
      <w:r w:rsidR="006C7A00" w:rsidRPr="006C7A00">
        <w:rPr>
          <w:lang w:val="ru-RU"/>
        </w:rPr>
        <w:t xml:space="preserve"> </w:t>
      </w:r>
      <w:r w:rsidR="006C7A00">
        <w:rPr>
          <w:lang w:val="ru-RU"/>
        </w:rPr>
        <w:t>Лиссабонского</w:t>
      </w:r>
      <w:r w:rsidR="006C7A00" w:rsidRPr="006C7A00">
        <w:rPr>
          <w:lang w:val="ru-RU"/>
        </w:rPr>
        <w:t xml:space="preserve"> </w:t>
      </w:r>
      <w:r w:rsidR="006C7A00">
        <w:rPr>
          <w:lang w:val="ru-RU"/>
        </w:rPr>
        <w:t>соглашения</w:t>
      </w:r>
      <w:r w:rsidR="006C7A00" w:rsidRPr="006C7A00">
        <w:rPr>
          <w:lang w:val="ru-RU"/>
        </w:rPr>
        <w:t xml:space="preserve"> </w:t>
      </w:r>
      <w:r w:rsidR="006C7A00">
        <w:rPr>
          <w:lang w:val="ru-RU"/>
        </w:rPr>
        <w:t>или</w:t>
      </w:r>
      <w:r w:rsidR="006C7A00" w:rsidRPr="006C7A00">
        <w:rPr>
          <w:lang w:val="ru-RU"/>
        </w:rPr>
        <w:t xml:space="preserve"> </w:t>
      </w:r>
      <w:r w:rsidR="006C7A00">
        <w:rPr>
          <w:lang w:val="ru-RU"/>
        </w:rPr>
        <w:t>Акта</w:t>
      </w:r>
      <w:r w:rsidR="00934A62" w:rsidRPr="006C7A00">
        <w:rPr>
          <w:lang w:val="ru-RU"/>
        </w:rPr>
        <w:t xml:space="preserve"> </w:t>
      </w:r>
      <w:r w:rsidR="001D675E" w:rsidRPr="006C7A00">
        <w:rPr>
          <w:lang w:val="ru-RU"/>
        </w:rPr>
        <w:t xml:space="preserve">1967 </w:t>
      </w:r>
      <w:r w:rsidR="006C7A00">
        <w:rPr>
          <w:lang w:val="ru-RU"/>
        </w:rPr>
        <w:t>года, которое также является государством-членом межправительственной организации, применять пересмотренное Лиссабонское соглашение</w:t>
      </w:r>
      <w:r w:rsidR="001D675E" w:rsidRPr="006C7A00">
        <w:rPr>
          <w:lang w:val="ru-RU"/>
        </w:rPr>
        <w:t xml:space="preserve"> </w:t>
      </w:r>
      <w:r w:rsidR="006C7A00">
        <w:rPr>
          <w:lang w:val="ru-RU"/>
        </w:rPr>
        <w:t>вместо Лиссабонского соглашения или Акта</w:t>
      </w:r>
      <w:r w:rsidR="00934A62" w:rsidRPr="006C7A00">
        <w:rPr>
          <w:lang w:val="ru-RU"/>
        </w:rPr>
        <w:t xml:space="preserve"> </w:t>
      </w:r>
      <w:r w:rsidR="00511DC4" w:rsidRPr="006C7A00">
        <w:rPr>
          <w:lang w:val="ru-RU"/>
        </w:rPr>
        <w:t xml:space="preserve">1967 </w:t>
      </w:r>
      <w:r w:rsidR="006C7A00">
        <w:rPr>
          <w:lang w:val="ru-RU"/>
        </w:rPr>
        <w:t>года до присоединения к нему этой межправительственной организации</w:t>
      </w:r>
      <w:r w:rsidR="00364D3B" w:rsidRPr="006C7A00">
        <w:rPr>
          <w:lang w:val="ru-RU"/>
        </w:rPr>
        <w:t xml:space="preserve">.  </w:t>
      </w:r>
    </w:p>
    <w:p w:rsidR="00E009D5" w:rsidRPr="006C7A00" w:rsidRDefault="00E009D5" w:rsidP="00766670">
      <w:pPr>
        <w:tabs>
          <w:tab w:val="num" w:pos="0"/>
          <w:tab w:val="left" w:pos="658"/>
          <w:tab w:val="left" w:pos="880"/>
        </w:tabs>
        <w:rPr>
          <w:lang w:val="ru-RU"/>
        </w:rPr>
      </w:pPr>
    </w:p>
    <w:p w:rsidR="00364D3B" w:rsidRPr="00915584" w:rsidRDefault="0043098B" w:rsidP="00C673DB">
      <w:pPr>
        <w:pStyle w:val="Heading1"/>
        <w:rPr>
          <w:lang w:val="ru-RU"/>
        </w:rPr>
      </w:pPr>
      <w:r>
        <w:rPr>
          <w:lang w:val="ru-RU"/>
        </w:rPr>
        <w:t>Комментарии</w:t>
      </w:r>
      <w:r w:rsidRPr="00915584">
        <w:rPr>
          <w:lang w:val="ru-RU"/>
        </w:rPr>
        <w:t xml:space="preserve"> </w:t>
      </w:r>
      <w:r>
        <w:rPr>
          <w:lang w:val="ru-RU"/>
        </w:rPr>
        <w:t>к</w:t>
      </w:r>
      <w:r w:rsidRPr="00915584">
        <w:rPr>
          <w:lang w:val="ru-RU"/>
        </w:rPr>
        <w:t xml:space="preserve"> </w:t>
      </w:r>
      <w:r>
        <w:rPr>
          <w:lang w:val="ru-RU"/>
        </w:rPr>
        <w:t>статье</w:t>
      </w:r>
      <w:r w:rsidRPr="00915584">
        <w:rPr>
          <w:lang w:val="ru-RU"/>
        </w:rPr>
        <w:t xml:space="preserve"> </w:t>
      </w:r>
      <w:r w:rsidR="00086172" w:rsidRPr="00915584">
        <w:rPr>
          <w:lang w:val="ru-RU"/>
        </w:rPr>
        <w:t>29</w:t>
      </w:r>
      <w:r w:rsidR="00364D3B" w:rsidRPr="00915584">
        <w:rPr>
          <w:lang w:val="ru-RU"/>
        </w:rPr>
        <w:t xml:space="preserve">:  </w:t>
      </w:r>
      <w:r w:rsidR="00915584" w:rsidRPr="00C8225E">
        <w:rPr>
          <w:lang w:val="ru-RU"/>
        </w:rPr>
        <w:t>Дата вступления в силу ратификаций и присоединений</w:t>
      </w:r>
    </w:p>
    <w:p w:rsidR="00364D3B" w:rsidRPr="00915584" w:rsidRDefault="00364D3B" w:rsidP="00364D3B">
      <w:pPr>
        <w:tabs>
          <w:tab w:val="num" w:pos="0"/>
          <w:tab w:val="left" w:pos="658"/>
        </w:tabs>
        <w:rPr>
          <w:lang w:val="ru-RU"/>
        </w:rPr>
      </w:pPr>
    </w:p>
    <w:p w:rsidR="00364D3B" w:rsidRPr="00900163" w:rsidRDefault="00394F24" w:rsidP="00693675">
      <w:pPr>
        <w:tabs>
          <w:tab w:val="left" w:pos="880"/>
        </w:tabs>
        <w:rPr>
          <w:lang w:val="ru-RU"/>
        </w:rPr>
      </w:pPr>
      <w:r w:rsidRPr="00900163">
        <w:rPr>
          <w:lang w:val="ru-RU"/>
        </w:rPr>
        <w:t>29</w:t>
      </w:r>
      <w:r w:rsidR="00364D3B" w:rsidRPr="00900163">
        <w:rPr>
          <w:lang w:val="ru-RU"/>
        </w:rPr>
        <w:t>.01</w:t>
      </w:r>
      <w:r w:rsidR="00364D3B" w:rsidRPr="00900163">
        <w:rPr>
          <w:lang w:val="ru-RU"/>
        </w:rPr>
        <w:tab/>
      </w:r>
      <w:r w:rsidR="00900163">
        <w:rPr>
          <w:lang w:val="ru-RU"/>
        </w:rPr>
        <w:t>Это положение составлено по образцу статьи 28 Женевского акта для отражения того, что и государства, и межправительственные организации могут присоединиться к новому документу</w:t>
      </w:r>
      <w:r w:rsidR="00364D3B" w:rsidRPr="00900163">
        <w:rPr>
          <w:lang w:val="ru-RU"/>
        </w:rPr>
        <w:t xml:space="preserve">.  </w:t>
      </w:r>
    </w:p>
    <w:p w:rsidR="00364D3B" w:rsidRPr="00900163" w:rsidRDefault="00364D3B" w:rsidP="00364D3B">
      <w:pPr>
        <w:tabs>
          <w:tab w:val="left" w:pos="851"/>
        </w:tabs>
        <w:rPr>
          <w:lang w:val="ru-RU"/>
        </w:rPr>
      </w:pPr>
    </w:p>
    <w:p w:rsidR="00364D3B" w:rsidRPr="00992263" w:rsidRDefault="00394F24" w:rsidP="003E40E3">
      <w:pPr>
        <w:tabs>
          <w:tab w:val="left" w:pos="880"/>
        </w:tabs>
        <w:rPr>
          <w:szCs w:val="22"/>
          <w:lang w:val="ru-RU"/>
        </w:rPr>
      </w:pPr>
      <w:r w:rsidRPr="006C7A00">
        <w:rPr>
          <w:lang w:val="ru-RU"/>
        </w:rPr>
        <w:t>29</w:t>
      </w:r>
      <w:r w:rsidR="00364D3B" w:rsidRPr="006C7A00">
        <w:rPr>
          <w:lang w:val="ru-RU"/>
        </w:rPr>
        <w:t>.02</w:t>
      </w:r>
      <w:r w:rsidR="00364D3B" w:rsidRPr="006C7A00">
        <w:rPr>
          <w:lang w:val="ru-RU"/>
        </w:rPr>
        <w:tab/>
      </w:r>
      <w:r w:rsidR="006C7A00">
        <w:rPr>
          <w:lang w:val="ru-RU"/>
        </w:rPr>
        <w:t>Первое</w:t>
      </w:r>
      <w:r w:rsidR="006C7A00" w:rsidRPr="006C7A00">
        <w:rPr>
          <w:lang w:val="ru-RU"/>
        </w:rPr>
        <w:t xml:space="preserve"> </w:t>
      </w:r>
      <w:r w:rsidR="006C7A00">
        <w:rPr>
          <w:lang w:val="ru-RU"/>
        </w:rPr>
        <w:t>предложение</w:t>
      </w:r>
      <w:r w:rsidR="006C7A00" w:rsidRPr="006C7A00">
        <w:rPr>
          <w:lang w:val="ru-RU"/>
        </w:rPr>
        <w:t xml:space="preserve"> </w:t>
      </w:r>
      <w:r w:rsidR="006C7A00">
        <w:rPr>
          <w:lang w:val="ru-RU"/>
        </w:rPr>
        <w:t>пункта</w:t>
      </w:r>
      <w:r w:rsidR="00364D3B" w:rsidRPr="006C7A00">
        <w:rPr>
          <w:lang w:val="ru-RU"/>
        </w:rPr>
        <w:t xml:space="preserve"> (4), </w:t>
      </w:r>
      <w:r w:rsidR="006C7A00">
        <w:rPr>
          <w:lang w:val="ru-RU"/>
        </w:rPr>
        <w:t>которое касается последствий присоединения</w:t>
      </w:r>
      <w:r w:rsidR="00364D3B" w:rsidRPr="006C7A00">
        <w:rPr>
          <w:lang w:val="ru-RU"/>
        </w:rPr>
        <w:t xml:space="preserve">, </w:t>
      </w:r>
      <w:r w:rsidR="006C7A00">
        <w:rPr>
          <w:lang w:val="ru-RU"/>
        </w:rPr>
        <w:t>составлено по образцу статьи</w:t>
      </w:r>
      <w:r w:rsidR="00364D3B" w:rsidRPr="006C7A00">
        <w:rPr>
          <w:lang w:val="ru-RU"/>
        </w:rPr>
        <w:t xml:space="preserve"> 14(2)(</w:t>
      </w:r>
      <w:r w:rsidR="00364D3B" w:rsidRPr="009E02A7">
        <w:t>b</w:t>
      </w:r>
      <w:r w:rsidR="00364D3B" w:rsidRPr="006C7A00">
        <w:rPr>
          <w:lang w:val="ru-RU"/>
        </w:rPr>
        <w:t xml:space="preserve">) </w:t>
      </w:r>
      <w:r w:rsidR="006C7A00">
        <w:rPr>
          <w:lang w:val="ru-RU"/>
        </w:rPr>
        <w:t>и</w:t>
      </w:r>
      <w:r w:rsidR="00364D3B" w:rsidRPr="006C7A00">
        <w:rPr>
          <w:lang w:val="ru-RU"/>
        </w:rPr>
        <w:t xml:space="preserve"> </w:t>
      </w:r>
      <w:r w:rsidR="00143B8F" w:rsidRPr="006C7A00">
        <w:rPr>
          <w:lang w:val="ru-RU"/>
        </w:rPr>
        <w:t>(</w:t>
      </w:r>
      <w:r w:rsidR="00143B8F">
        <w:t>c</w:t>
      </w:r>
      <w:r w:rsidR="00143B8F" w:rsidRPr="006C7A00">
        <w:rPr>
          <w:lang w:val="ru-RU"/>
        </w:rPr>
        <w:t xml:space="preserve">) </w:t>
      </w:r>
      <w:r w:rsidR="006C7A00">
        <w:rPr>
          <w:lang w:val="ru-RU"/>
        </w:rPr>
        <w:t>Акта</w:t>
      </w:r>
      <w:r w:rsidR="00143B8F" w:rsidRPr="006C7A00">
        <w:rPr>
          <w:lang w:val="ru-RU"/>
        </w:rPr>
        <w:t xml:space="preserve"> </w:t>
      </w:r>
      <w:r w:rsidR="00EE7CA0" w:rsidRPr="006C7A00">
        <w:rPr>
          <w:lang w:val="ru-RU"/>
        </w:rPr>
        <w:t xml:space="preserve">1967 </w:t>
      </w:r>
      <w:r w:rsidR="006C7A00">
        <w:rPr>
          <w:lang w:val="ru-RU"/>
        </w:rPr>
        <w:t>года</w:t>
      </w:r>
      <w:r w:rsidR="00143B8F" w:rsidRPr="006C7A00">
        <w:rPr>
          <w:lang w:val="ru-RU"/>
        </w:rPr>
        <w:t xml:space="preserve">.  </w:t>
      </w:r>
      <w:r w:rsidR="00992263">
        <w:rPr>
          <w:lang w:val="ru-RU"/>
        </w:rPr>
        <w:t>Возможность</w:t>
      </w:r>
      <w:r w:rsidR="00992263" w:rsidRPr="00992263">
        <w:rPr>
          <w:lang w:val="ru-RU"/>
        </w:rPr>
        <w:t xml:space="preserve"> </w:t>
      </w:r>
      <w:r w:rsidR="00992263">
        <w:rPr>
          <w:lang w:val="ru-RU"/>
        </w:rPr>
        <w:t>продления</w:t>
      </w:r>
      <w:r w:rsidR="00992263" w:rsidRPr="00992263">
        <w:rPr>
          <w:lang w:val="ru-RU"/>
        </w:rPr>
        <w:t xml:space="preserve"> </w:t>
      </w:r>
      <w:r w:rsidR="00992263">
        <w:rPr>
          <w:lang w:val="ru-RU"/>
        </w:rPr>
        <w:t>сроков</w:t>
      </w:r>
      <w:r w:rsidR="00992263" w:rsidRPr="00992263">
        <w:rPr>
          <w:lang w:val="ru-RU"/>
        </w:rPr>
        <w:t xml:space="preserve">, </w:t>
      </w:r>
      <w:r w:rsidR="00992263">
        <w:rPr>
          <w:lang w:val="ru-RU"/>
        </w:rPr>
        <w:t>указанных</w:t>
      </w:r>
      <w:r w:rsidR="00992263" w:rsidRPr="00992263">
        <w:rPr>
          <w:lang w:val="ru-RU"/>
        </w:rPr>
        <w:t xml:space="preserve"> </w:t>
      </w:r>
      <w:r w:rsidR="00992263">
        <w:rPr>
          <w:lang w:val="ru-RU"/>
        </w:rPr>
        <w:t>в</w:t>
      </w:r>
      <w:r w:rsidR="00992263" w:rsidRPr="00992263">
        <w:rPr>
          <w:lang w:val="ru-RU"/>
        </w:rPr>
        <w:t xml:space="preserve"> </w:t>
      </w:r>
      <w:r w:rsidR="00992263">
        <w:rPr>
          <w:lang w:val="ru-RU"/>
        </w:rPr>
        <w:t>статье</w:t>
      </w:r>
      <w:r w:rsidR="00364D3B" w:rsidRPr="00992263">
        <w:rPr>
          <w:lang w:val="ru-RU"/>
        </w:rPr>
        <w:t xml:space="preserve"> </w:t>
      </w:r>
      <w:r w:rsidR="00364D3B" w:rsidRPr="00992263">
        <w:rPr>
          <w:szCs w:val="22"/>
          <w:lang w:val="ru-RU"/>
        </w:rPr>
        <w:t xml:space="preserve">15(1) </w:t>
      </w:r>
      <w:r w:rsidR="00992263">
        <w:rPr>
          <w:szCs w:val="22"/>
          <w:lang w:val="ru-RU"/>
        </w:rPr>
        <w:t>и</w:t>
      </w:r>
      <w:r w:rsidR="00992263" w:rsidRPr="00992263">
        <w:rPr>
          <w:szCs w:val="22"/>
          <w:lang w:val="ru-RU"/>
        </w:rPr>
        <w:t xml:space="preserve"> </w:t>
      </w:r>
      <w:r w:rsidR="00992263">
        <w:rPr>
          <w:szCs w:val="22"/>
          <w:lang w:val="ru-RU"/>
        </w:rPr>
        <w:t>в</w:t>
      </w:r>
      <w:r w:rsidR="00992263" w:rsidRPr="00992263">
        <w:rPr>
          <w:szCs w:val="22"/>
          <w:lang w:val="ru-RU"/>
        </w:rPr>
        <w:t xml:space="preserve"> </w:t>
      </w:r>
      <w:r w:rsidR="00992263">
        <w:rPr>
          <w:szCs w:val="22"/>
          <w:lang w:val="ru-RU"/>
        </w:rPr>
        <w:t>статье</w:t>
      </w:r>
      <w:r w:rsidR="00364D3B" w:rsidRPr="00992263">
        <w:rPr>
          <w:szCs w:val="22"/>
          <w:lang w:val="ru-RU"/>
        </w:rPr>
        <w:t xml:space="preserve"> 17 </w:t>
      </w:r>
      <w:r w:rsidR="00992263">
        <w:rPr>
          <w:szCs w:val="22"/>
          <w:lang w:val="ru-RU"/>
        </w:rPr>
        <w:t>проекта пересмотренного Лиссабонского соглашения, включена в последнюю часть</w:t>
      </w:r>
      <w:r w:rsidR="00992263" w:rsidRPr="00992263">
        <w:rPr>
          <w:szCs w:val="22"/>
          <w:lang w:val="ru-RU"/>
        </w:rPr>
        <w:t xml:space="preserve"> </w:t>
      </w:r>
      <w:r w:rsidR="00992263">
        <w:rPr>
          <w:szCs w:val="22"/>
          <w:lang w:val="ru-RU"/>
        </w:rPr>
        <w:t>пункта</w:t>
      </w:r>
      <w:r w:rsidR="003E40E3" w:rsidRPr="00992263">
        <w:rPr>
          <w:lang w:val="ru-RU"/>
        </w:rPr>
        <w:t xml:space="preserve"> </w:t>
      </w:r>
      <w:r w:rsidR="00364D3B" w:rsidRPr="00992263">
        <w:rPr>
          <w:szCs w:val="22"/>
          <w:lang w:val="ru-RU"/>
        </w:rPr>
        <w:t xml:space="preserve">(4) </w:t>
      </w:r>
      <w:r w:rsidR="00992263">
        <w:rPr>
          <w:szCs w:val="22"/>
          <w:lang w:val="ru-RU"/>
        </w:rPr>
        <w:t>с</w:t>
      </w:r>
      <w:r w:rsidR="00992263" w:rsidRPr="00992263">
        <w:rPr>
          <w:szCs w:val="22"/>
          <w:lang w:val="ru-RU"/>
        </w:rPr>
        <w:t xml:space="preserve"> </w:t>
      </w:r>
      <w:r w:rsidR="00992263">
        <w:rPr>
          <w:szCs w:val="22"/>
          <w:lang w:val="ru-RU"/>
        </w:rPr>
        <w:t>учетом</w:t>
      </w:r>
      <w:r w:rsidR="00992263" w:rsidRPr="00992263">
        <w:rPr>
          <w:szCs w:val="22"/>
          <w:lang w:val="ru-RU"/>
        </w:rPr>
        <w:t xml:space="preserve"> </w:t>
      </w:r>
      <w:r w:rsidR="00992263">
        <w:rPr>
          <w:szCs w:val="22"/>
          <w:lang w:val="ru-RU"/>
        </w:rPr>
        <w:t>предложений</w:t>
      </w:r>
      <w:r w:rsidR="00992263" w:rsidRPr="00992263">
        <w:rPr>
          <w:szCs w:val="22"/>
          <w:lang w:val="ru-RU"/>
        </w:rPr>
        <w:t xml:space="preserve">, </w:t>
      </w:r>
      <w:r w:rsidR="00992263">
        <w:rPr>
          <w:szCs w:val="22"/>
          <w:lang w:val="ru-RU"/>
        </w:rPr>
        <w:t>высказанных</w:t>
      </w:r>
      <w:r w:rsidR="00992263" w:rsidRPr="00992263">
        <w:rPr>
          <w:szCs w:val="22"/>
          <w:lang w:val="ru-RU"/>
        </w:rPr>
        <w:t xml:space="preserve"> </w:t>
      </w:r>
      <w:r w:rsidR="00992263">
        <w:rPr>
          <w:szCs w:val="22"/>
          <w:lang w:val="ru-RU"/>
        </w:rPr>
        <w:t>в</w:t>
      </w:r>
      <w:r w:rsidR="00992263" w:rsidRPr="00992263">
        <w:rPr>
          <w:szCs w:val="22"/>
          <w:lang w:val="ru-RU"/>
        </w:rPr>
        <w:t xml:space="preserve"> </w:t>
      </w:r>
      <w:r w:rsidR="00992263">
        <w:rPr>
          <w:szCs w:val="22"/>
          <w:lang w:val="ru-RU"/>
        </w:rPr>
        <w:t>ответ</w:t>
      </w:r>
      <w:r w:rsidR="00992263" w:rsidRPr="00992263">
        <w:rPr>
          <w:szCs w:val="22"/>
          <w:lang w:val="ru-RU"/>
        </w:rPr>
        <w:t xml:space="preserve"> </w:t>
      </w:r>
      <w:r w:rsidR="00992263">
        <w:rPr>
          <w:szCs w:val="22"/>
          <w:lang w:val="ru-RU"/>
        </w:rPr>
        <w:t>на</w:t>
      </w:r>
      <w:r w:rsidR="00992263" w:rsidRPr="00992263">
        <w:rPr>
          <w:szCs w:val="22"/>
          <w:lang w:val="ru-RU"/>
        </w:rPr>
        <w:t xml:space="preserve"> </w:t>
      </w:r>
      <w:r w:rsidR="00992263">
        <w:rPr>
          <w:szCs w:val="22"/>
          <w:lang w:val="ru-RU"/>
        </w:rPr>
        <w:t>обследование</w:t>
      </w:r>
      <w:r w:rsidR="00992263" w:rsidRPr="00992263">
        <w:rPr>
          <w:szCs w:val="22"/>
          <w:lang w:val="ru-RU"/>
        </w:rPr>
        <w:t xml:space="preserve"> </w:t>
      </w:r>
      <w:r w:rsidR="00992263">
        <w:rPr>
          <w:szCs w:val="22"/>
          <w:lang w:val="ru-RU"/>
        </w:rPr>
        <w:t>Лиссабонской</w:t>
      </w:r>
      <w:r w:rsidR="00992263" w:rsidRPr="00992263">
        <w:rPr>
          <w:szCs w:val="22"/>
          <w:lang w:val="ru-RU"/>
        </w:rPr>
        <w:t xml:space="preserve"> </w:t>
      </w:r>
      <w:r w:rsidR="00992263">
        <w:rPr>
          <w:szCs w:val="22"/>
          <w:lang w:val="ru-RU"/>
        </w:rPr>
        <w:t>системы, и обсуждений на второй сессии Рабочей группы</w:t>
      </w:r>
      <w:r w:rsidR="00364D3B" w:rsidRPr="00992263">
        <w:rPr>
          <w:szCs w:val="22"/>
          <w:lang w:val="ru-RU"/>
        </w:rPr>
        <w:t xml:space="preserve">.  </w:t>
      </w:r>
    </w:p>
    <w:p w:rsidR="001E2152" w:rsidRPr="00992263" w:rsidRDefault="001E2152" w:rsidP="003E40E3">
      <w:pPr>
        <w:tabs>
          <w:tab w:val="left" w:pos="880"/>
        </w:tabs>
        <w:rPr>
          <w:szCs w:val="22"/>
          <w:lang w:val="ru-RU"/>
        </w:rPr>
      </w:pPr>
    </w:p>
    <w:p w:rsidR="001E2152" w:rsidRPr="00900163" w:rsidRDefault="001E2152" w:rsidP="003E40E3">
      <w:pPr>
        <w:tabs>
          <w:tab w:val="left" w:pos="880"/>
        </w:tabs>
        <w:rPr>
          <w:szCs w:val="22"/>
          <w:lang w:val="ru-RU"/>
        </w:rPr>
      </w:pPr>
      <w:r w:rsidRPr="00900163">
        <w:rPr>
          <w:szCs w:val="22"/>
          <w:lang w:val="ru-RU"/>
        </w:rPr>
        <w:t>29.03</w:t>
      </w:r>
      <w:r w:rsidRPr="00900163">
        <w:rPr>
          <w:szCs w:val="22"/>
          <w:lang w:val="ru-RU"/>
        </w:rPr>
        <w:tab/>
      </w:r>
      <w:r w:rsidR="00900163">
        <w:rPr>
          <w:szCs w:val="22"/>
          <w:lang w:val="ru-RU"/>
        </w:rPr>
        <w:t>Что касается заключенной в квадратные скобки ссылки на статью</w:t>
      </w:r>
      <w:r w:rsidRPr="00900163">
        <w:rPr>
          <w:szCs w:val="22"/>
          <w:lang w:val="ru-RU"/>
        </w:rPr>
        <w:t xml:space="preserve"> 7(</w:t>
      </w:r>
      <w:r w:rsidR="00317361" w:rsidRPr="00900163">
        <w:rPr>
          <w:szCs w:val="22"/>
          <w:lang w:val="ru-RU"/>
        </w:rPr>
        <w:t>5</w:t>
      </w:r>
      <w:r w:rsidRPr="00900163">
        <w:rPr>
          <w:szCs w:val="22"/>
          <w:lang w:val="ru-RU"/>
        </w:rPr>
        <w:t>)</w:t>
      </w:r>
      <w:r w:rsidR="00317361" w:rsidRPr="00900163">
        <w:rPr>
          <w:szCs w:val="22"/>
          <w:lang w:val="ru-RU"/>
        </w:rPr>
        <w:t xml:space="preserve"> </w:t>
      </w:r>
      <w:r w:rsidR="00900163">
        <w:rPr>
          <w:szCs w:val="22"/>
          <w:lang w:val="ru-RU"/>
        </w:rPr>
        <w:t>и</w:t>
      </w:r>
      <w:r w:rsidR="00317361" w:rsidRPr="00900163">
        <w:rPr>
          <w:szCs w:val="22"/>
          <w:lang w:val="ru-RU"/>
        </w:rPr>
        <w:t xml:space="preserve"> (6)</w:t>
      </w:r>
      <w:r w:rsidRPr="00900163">
        <w:rPr>
          <w:szCs w:val="22"/>
          <w:lang w:val="ru-RU"/>
        </w:rPr>
        <w:t xml:space="preserve">, </w:t>
      </w:r>
      <w:r w:rsidR="00900163">
        <w:rPr>
          <w:szCs w:val="22"/>
          <w:lang w:val="ru-RU"/>
        </w:rPr>
        <w:t>см.</w:t>
      </w:r>
      <w:r w:rsidRPr="00900163">
        <w:rPr>
          <w:szCs w:val="22"/>
          <w:lang w:val="ru-RU"/>
        </w:rPr>
        <w:t xml:space="preserve"> </w:t>
      </w:r>
      <w:r w:rsidR="00900163">
        <w:rPr>
          <w:szCs w:val="22"/>
          <w:lang w:val="ru-RU"/>
        </w:rPr>
        <w:t>комментарий</w:t>
      </w:r>
      <w:r w:rsidRPr="00900163">
        <w:rPr>
          <w:szCs w:val="22"/>
          <w:lang w:val="ru-RU"/>
        </w:rPr>
        <w:t xml:space="preserve"> 7.</w:t>
      </w:r>
      <w:r w:rsidR="00317361" w:rsidRPr="00900163">
        <w:rPr>
          <w:szCs w:val="22"/>
          <w:lang w:val="ru-RU"/>
        </w:rPr>
        <w:t>06</w:t>
      </w:r>
      <w:r w:rsidRPr="00900163">
        <w:rPr>
          <w:szCs w:val="22"/>
          <w:lang w:val="ru-RU"/>
        </w:rPr>
        <w:t>.</w:t>
      </w:r>
    </w:p>
    <w:p w:rsidR="001E2152" w:rsidRPr="00900163" w:rsidRDefault="001E2152" w:rsidP="003E40E3">
      <w:pPr>
        <w:tabs>
          <w:tab w:val="left" w:pos="880"/>
        </w:tabs>
        <w:rPr>
          <w:lang w:val="ru-RU"/>
        </w:rPr>
      </w:pPr>
    </w:p>
    <w:p w:rsidR="00364D3B" w:rsidRPr="00900163" w:rsidRDefault="0043098B" w:rsidP="00E009D5">
      <w:pPr>
        <w:pStyle w:val="Heading1"/>
        <w:rPr>
          <w:lang w:val="ru-RU"/>
        </w:rPr>
      </w:pPr>
      <w:r>
        <w:rPr>
          <w:lang w:val="ru-RU"/>
        </w:rPr>
        <w:t>Комментарии</w:t>
      </w:r>
      <w:r w:rsidRPr="00900163">
        <w:rPr>
          <w:lang w:val="ru-RU"/>
        </w:rPr>
        <w:t xml:space="preserve"> </w:t>
      </w:r>
      <w:r>
        <w:rPr>
          <w:lang w:val="ru-RU"/>
        </w:rPr>
        <w:t>к</w:t>
      </w:r>
      <w:r w:rsidRPr="00900163">
        <w:rPr>
          <w:lang w:val="ru-RU"/>
        </w:rPr>
        <w:t xml:space="preserve"> </w:t>
      </w:r>
      <w:r>
        <w:rPr>
          <w:lang w:val="ru-RU"/>
        </w:rPr>
        <w:t>статье</w:t>
      </w:r>
      <w:r w:rsidRPr="00900163">
        <w:rPr>
          <w:lang w:val="ru-RU"/>
        </w:rPr>
        <w:t xml:space="preserve"> </w:t>
      </w:r>
      <w:r w:rsidR="00086172" w:rsidRPr="00900163">
        <w:rPr>
          <w:lang w:val="ru-RU"/>
        </w:rPr>
        <w:t>30</w:t>
      </w:r>
      <w:r w:rsidR="00364D3B" w:rsidRPr="00900163">
        <w:rPr>
          <w:lang w:val="ru-RU"/>
        </w:rPr>
        <w:t xml:space="preserve">:  </w:t>
      </w:r>
      <w:r w:rsidR="00915584">
        <w:rPr>
          <w:lang w:val="ru-RU"/>
        </w:rPr>
        <w:t>Запрещение</w:t>
      </w:r>
      <w:r w:rsidR="00915584" w:rsidRPr="00900163">
        <w:rPr>
          <w:lang w:val="ru-RU"/>
        </w:rPr>
        <w:t xml:space="preserve"> </w:t>
      </w:r>
      <w:r w:rsidR="00915584">
        <w:rPr>
          <w:lang w:val="ru-RU"/>
        </w:rPr>
        <w:t>оговорок</w:t>
      </w:r>
    </w:p>
    <w:p w:rsidR="00364D3B" w:rsidRPr="00900163" w:rsidRDefault="00364D3B" w:rsidP="00364D3B">
      <w:pPr>
        <w:tabs>
          <w:tab w:val="num" w:pos="0"/>
          <w:tab w:val="left" w:pos="658"/>
        </w:tabs>
        <w:rPr>
          <w:lang w:val="ru-RU"/>
        </w:rPr>
      </w:pPr>
    </w:p>
    <w:p w:rsidR="00364D3B" w:rsidRPr="00900163" w:rsidRDefault="001069A8" w:rsidP="00D97EEA">
      <w:pPr>
        <w:tabs>
          <w:tab w:val="left" w:pos="851"/>
        </w:tabs>
        <w:rPr>
          <w:lang w:val="ru-RU"/>
        </w:rPr>
      </w:pPr>
      <w:r w:rsidRPr="00900163">
        <w:rPr>
          <w:lang w:val="ru-RU"/>
        </w:rPr>
        <w:t>30</w:t>
      </w:r>
      <w:r w:rsidR="00364D3B" w:rsidRPr="00900163">
        <w:rPr>
          <w:lang w:val="ru-RU"/>
        </w:rPr>
        <w:t>.01</w:t>
      </w:r>
      <w:r w:rsidR="00364D3B" w:rsidRPr="00900163">
        <w:rPr>
          <w:lang w:val="ru-RU"/>
        </w:rPr>
        <w:tab/>
      </w:r>
      <w:r w:rsidR="00900163">
        <w:rPr>
          <w:lang w:val="ru-RU"/>
        </w:rPr>
        <w:t>В этой</w:t>
      </w:r>
      <w:r w:rsidR="00165D86" w:rsidRPr="00900163">
        <w:rPr>
          <w:lang w:val="ru-RU"/>
        </w:rPr>
        <w:t xml:space="preserve"> </w:t>
      </w:r>
      <w:r w:rsidR="00165D86">
        <w:rPr>
          <w:lang w:val="ru-RU"/>
        </w:rPr>
        <w:t>стать</w:t>
      </w:r>
      <w:r w:rsidR="00900163">
        <w:rPr>
          <w:lang w:val="ru-RU"/>
        </w:rPr>
        <w:t>е</w:t>
      </w:r>
      <w:r w:rsidR="00364D3B" w:rsidRPr="00900163">
        <w:rPr>
          <w:lang w:val="ru-RU"/>
        </w:rPr>
        <w:t xml:space="preserve">, </w:t>
      </w:r>
      <w:r w:rsidR="00165D86">
        <w:rPr>
          <w:lang w:val="ru-RU"/>
        </w:rPr>
        <w:t>которая</w:t>
      </w:r>
      <w:r w:rsidR="00165D86" w:rsidRPr="00900163">
        <w:rPr>
          <w:lang w:val="ru-RU"/>
        </w:rPr>
        <w:t xml:space="preserve"> </w:t>
      </w:r>
      <w:r w:rsidR="00165D86">
        <w:rPr>
          <w:lang w:val="ru-RU"/>
        </w:rPr>
        <w:t>исключает</w:t>
      </w:r>
      <w:r w:rsidR="00165D86" w:rsidRPr="00900163">
        <w:rPr>
          <w:lang w:val="ru-RU"/>
        </w:rPr>
        <w:t xml:space="preserve"> </w:t>
      </w:r>
      <w:r w:rsidR="00165D86">
        <w:rPr>
          <w:lang w:val="ru-RU"/>
        </w:rPr>
        <w:t>любые</w:t>
      </w:r>
      <w:r w:rsidR="00165D86" w:rsidRPr="00900163">
        <w:rPr>
          <w:lang w:val="ru-RU"/>
        </w:rPr>
        <w:t xml:space="preserve"> </w:t>
      </w:r>
      <w:r w:rsidR="00165D86">
        <w:rPr>
          <w:lang w:val="ru-RU"/>
        </w:rPr>
        <w:t>оговорки</w:t>
      </w:r>
      <w:r w:rsidR="00165D86" w:rsidRPr="00900163">
        <w:rPr>
          <w:lang w:val="ru-RU"/>
        </w:rPr>
        <w:t xml:space="preserve"> </w:t>
      </w:r>
      <w:r w:rsidR="00165D86">
        <w:rPr>
          <w:lang w:val="ru-RU"/>
        </w:rPr>
        <w:t>к</w:t>
      </w:r>
      <w:r w:rsidR="00165D86" w:rsidRPr="00900163">
        <w:rPr>
          <w:lang w:val="ru-RU"/>
        </w:rPr>
        <w:t xml:space="preserve"> </w:t>
      </w:r>
      <w:r w:rsidR="00165D86">
        <w:rPr>
          <w:lang w:val="ru-RU"/>
        </w:rPr>
        <w:t>пересмотренному</w:t>
      </w:r>
      <w:r w:rsidR="00165D86" w:rsidRPr="00900163">
        <w:rPr>
          <w:lang w:val="ru-RU"/>
        </w:rPr>
        <w:t xml:space="preserve"> </w:t>
      </w:r>
      <w:r w:rsidR="00165D86">
        <w:rPr>
          <w:lang w:val="ru-RU"/>
        </w:rPr>
        <w:t>Лиссабонскому</w:t>
      </w:r>
      <w:r w:rsidR="00165D86" w:rsidRPr="00900163">
        <w:rPr>
          <w:lang w:val="ru-RU"/>
        </w:rPr>
        <w:t xml:space="preserve"> </w:t>
      </w:r>
      <w:r w:rsidR="00165D86">
        <w:rPr>
          <w:lang w:val="ru-RU"/>
        </w:rPr>
        <w:t>соглашению</w:t>
      </w:r>
      <w:r w:rsidR="00364D3B" w:rsidRPr="00900163">
        <w:rPr>
          <w:lang w:val="ru-RU"/>
        </w:rPr>
        <w:t xml:space="preserve">, </w:t>
      </w:r>
      <w:r w:rsidR="00900163">
        <w:rPr>
          <w:lang w:val="ru-RU"/>
        </w:rPr>
        <w:t>воспроизводится текст статьи</w:t>
      </w:r>
      <w:r w:rsidR="00364D3B" w:rsidRPr="00900163">
        <w:rPr>
          <w:lang w:val="ru-RU"/>
        </w:rPr>
        <w:t xml:space="preserve"> 29 </w:t>
      </w:r>
      <w:r w:rsidR="00900163">
        <w:rPr>
          <w:lang w:val="ru-RU"/>
        </w:rPr>
        <w:t>Женевского акта</w:t>
      </w:r>
      <w:r w:rsidR="00364D3B" w:rsidRPr="00900163">
        <w:rPr>
          <w:lang w:val="ru-RU"/>
        </w:rPr>
        <w:t xml:space="preserve">.  </w:t>
      </w:r>
    </w:p>
    <w:p w:rsidR="00364D3B" w:rsidRPr="00900163" w:rsidRDefault="00364D3B" w:rsidP="00364D3B">
      <w:pPr>
        <w:tabs>
          <w:tab w:val="left" w:pos="0"/>
          <w:tab w:val="left" w:pos="660"/>
        </w:tabs>
        <w:rPr>
          <w:lang w:val="ru-RU"/>
        </w:rPr>
      </w:pPr>
    </w:p>
    <w:p w:rsidR="00364D3B" w:rsidRPr="00915584" w:rsidRDefault="0043098B" w:rsidP="00364D3B">
      <w:pPr>
        <w:pStyle w:val="Heading1"/>
        <w:tabs>
          <w:tab w:val="left" w:pos="0"/>
          <w:tab w:val="left" w:pos="660"/>
        </w:tabs>
        <w:rPr>
          <w:lang w:val="ru-RU"/>
        </w:rPr>
      </w:pPr>
      <w:r>
        <w:rPr>
          <w:lang w:val="ru-RU"/>
        </w:rPr>
        <w:t>Комментарии</w:t>
      </w:r>
      <w:r w:rsidRPr="00915584">
        <w:rPr>
          <w:lang w:val="ru-RU"/>
        </w:rPr>
        <w:t xml:space="preserve"> </w:t>
      </w:r>
      <w:r>
        <w:rPr>
          <w:lang w:val="ru-RU"/>
        </w:rPr>
        <w:t>к</w:t>
      </w:r>
      <w:r w:rsidRPr="00915584">
        <w:rPr>
          <w:lang w:val="ru-RU"/>
        </w:rPr>
        <w:t xml:space="preserve"> </w:t>
      </w:r>
      <w:r>
        <w:rPr>
          <w:lang w:val="ru-RU"/>
        </w:rPr>
        <w:t>статье</w:t>
      </w:r>
      <w:r w:rsidRPr="00915584">
        <w:rPr>
          <w:lang w:val="ru-RU"/>
        </w:rPr>
        <w:t xml:space="preserve"> </w:t>
      </w:r>
      <w:r w:rsidR="00086172" w:rsidRPr="00915584">
        <w:rPr>
          <w:lang w:val="ru-RU"/>
        </w:rPr>
        <w:t>31</w:t>
      </w:r>
      <w:r w:rsidR="00364D3B" w:rsidRPr="00915584">
        <w:rPr>
          <w:lang w:val="ru-RU"/>
        </w:rPr>
        <w:t xml:space="preserve">:  </w:t>
      </w:r>
      <w:r w:rsidR="00915584">
        <w:rPr>
          <w:lang w:val="ru-RU"/>
        </w:rPr>
        <w:t>Применение Лиссабонского соглашения и Акта</w:t>
      </w:r>
      <w:r w:rsidR="00915584" w:rsidRPr="00C8225E">
        <w:rPr>
          <w:lang w:val="ru-RU"/>
        </w:rPr>
        <w:t xml:space="preserve"> 1967 </w:t>
      </w:r>
      <w:r w:rsidR="00915584">
        <w:rPr>
          <w:lang w:val="ru-RU"/>
        </w:rPr>
        <w:t>года</w:t>
      </w:r>
    </w:p>
    <w:p w:rsidR="00364D3B" w:rsidRPr="00915584" w:rsidRDefault="00364D3B" w:rsidP="00364D3B">
      <w:pPr>
        <w:tabs>
          <w:tab w:val="left" w:pos="0"/>
          <w:tab w:val="left" w:pos="660"/>
        </w:tabs>
        <w:rPr>
          <w:lang w:val="ru-RU"/>
        </w:rPr>
      </w:pPr>
    </w:p>
    <w:p w:rsidR="00364D3B" w:rsidRPr="00CE2D01" w:rsidRDefault="0058733B" w:rsidP="00F622F3">
      <w:pPr>
        <w:tabs>
          <w:tab w:val="left" w:pos="851"/>
        </w:tabs>
        <w:rPr>
          <w:lang w:val="ru-RU"/>
        </w:rPr>
      </w:pPr>
      <w:r w:rsidRPr="00A317A8">
        <w:rPr>
          <w:lang w:val="ru-RU"/>
        </w:rPr>
        <w:t>31</w:t>
      </w:r>
      <w:r w:rsidR="00364D3B" w:rsidRPr="00A317A8">
        <w:rPr>
          <w:lang w:val="ru-RU"/>
        </w:rPr>
        <w:t>.01</w:t>
      </w:r>
      <w:r w:rsidR="00364D3B" w:rsidRPr="00A317A8">
        <w:rPr>
          <w:lang w:val="ru-RU"/>
        </w:rPr>
        <w:tab/>
      </w:r>
      <w:r w:rsidR="00A317A8">
        <w:rPr>
          <w:lang w:val="ru-RU"/>
        </w:rPr>
        <w:t>Пункт</w:t>
      </w:r>
      <w:r w:rsidR="00364D3B" w:rsidRPr="00A317A8">
        <w:rPr>
          <w:lang w:val="ru-RU"/>
        </w:rPr>
        <w:t xml:space="preserve"> (1) </w:t>
      </w:r>
      <w:r w:rsidR="00A317A8">
        <w:rPr>
          <w:lang w:val="ru-RU"/>
        </w:rPr>
        <w:t>касается отношений между государствами, которые являются участниками и пересмотренного Лиссабонского соглашения, и Лиссабонского соглашения или Акта</w:t>
      </w:r>
      <w:r w:rsidR="00364D3B" w:rsidRPr="00A317A8">
        <w:rPr>
          <w:lang w:val="ru-RU"/>
        </w:rPr>
        <w:t xml:space="preserve"> </w:t>
      </w:r>
      <w:r w:rsidR="00314B35" w:rsidRPr="00A317A8">
        <w:rPr>
          <w:lang w:val="ru-RU"/>
        </w:rPr>
        <w:t xml:space="preserve">1967 </w:t>
      </w:r>
      <w:r w:rsidR="00A317A8">
        <w:rPr>
          <w:lang w:val="ru-RU"/>
        </w:rPr>
        <w:t>года</w:t>
      </w:r>
      <w:r w:rsidR="00364D3B" w:rsidRPr="00A317A8">
        <w:rPr>
          <w:lang w:val="ru-RU"/>
        </w:rPr>
        <w:t xml:space="preserve">.  </w:t>
      </w:r>
      <w:r w:rsidR="00A317A8">
        <w:rPr>
          <w:lang w:val="ru-RU"/>
        </w:rPr>
        <w:t>Установленный принцип сводится к тому, что к отношениям между такими государствами будет применяться только пересмотренное Лиссабонское соглашение</w:t>
      </w:r>
      <w:r w:rsidR="00364D3B" w:rsidRPr="00A317A8">
        <w:rPr>
          <w:lang w:val="ru-RU"/>
        </w:rPr>
        <w:t xml:space="preserve">.  </w:t>
      </w:r>
      <w:r w:rsidR="00A317A8">
        <w:rPr>
          <w:lang w:val="ru-RU"/>
        </w:rPr>
        <w:t>Таким</w:t>
      </w:r>
      <w:r w:rsidR="00A317A8" w:rsidRPr="00CE2D01">
        <w:rPr>
          <w:lang w:val="ru-RU"/>
        </w:rPr>
        <w:t xml:space="preserve"> </w:t>
      </w:r>
      <w:r w:rsidR="00A317A8">
        <w:rPr>
          <w:lang w:val="ru-RU"/>
        </w:rPr>
        <w:t>образом</w:t>
      </w:r>
      <w:r w:rsidR="00364D3B" w:rsidRPr="00CE2D01">
        <w:rPr>
          <w:lang w:val="ru-RU"/>
        </w:rPr>
        <w:t xml:space="preserve">, </w:t>
      </w:r>
      <w:r w:rsidR="00A317A8">
        <w:rPr>
          <w:lang w:val="ru-RU"/>
        </w:rPr>
        <w:t>в</w:t>
      </w:r>
      <w:r w:rsidR="00A317A8" w:rsidRPr="00CE2D01">
        <w:rPr>
          <w:lang w:val="ru-RU"/>
        </w:rPr>
        <w:t xml:space="preserve"> </w:t>
      </w:r>
      <w:r w:rsidR="00A317A8">
        <w:rPr>
          <w:lang w:val="ru-RU"/>
        </w:rPr>
        <w:t>отношении</w:t>
      </w:r>
      <w:r w:rsidR="00A317A8" w:rsidRPr="00CE2D01">
        <w:rPr>
          <w:lang w:val="ru-RU"/>
        </w:rPr>
        <w:t xml:space="preserve"> </w:t>
      </w:r>
      <w:r w:rsidR="00A317A8">
        <w:rPr>
          <w:lang w:val="ru-RU"/>
        </w:rPr>
        <w:t>лиц</w:t>
      </w:r>
      <w:r w:rsidR="00A317A8" w:rsidRPr="00CE2D01">
        <w:rPr>
          <w:lang w:val="ru-RU"/>
        </w:rPr>
        <w:t xml:space="preserve">, </w:t>
      </w:r>
      <w:r w:rsidR="00CE2D01">
        <w:rPr>
          <w:lang w:val="ru-RU"/>
        </w:rPr>
        <w:t xml:space="preserve">которые </w:t>
      </w:r>
      <w:r w:rsidR="00A317A8">
        <w:rPr>
          <w:lang w:val="ru-RU"/>
        </w:rPr>
        <w:t>получаю</w:t>
      </w:r>
      <w:r w:rsidR="00CE2D01">
        <w:rPr>
          <w:lang w:val="ru-RU"/>
        </w:rPr>
        <w:t>т</w:t>
      </w:r>
      <w:r w:rsidR="00A317A8" w:rsidRPr="00CE2D01">
        <w:rPr>
          <w:lang w:val="ru-RU"/>
        </w:rPr>
        <w:t xml:space="preserve"> </w:t>
      </w:r>
      <w:r w:rsidR="00A317A8">
        <w:rPr>
          <w:lang w:val="ru-RU"/>
        </w:rPr>
        <w:t>свое</w:t>
      </w:r>
      <w:r w:rsidR="00A317A8" w:rsidRPr="00CE2D01">
        <w:rPr>
          <w:lang w:val="ru-RU"/>
        </w:rPr>
        <w:t xml:space="preserve"> </w:t>
      </w:r>
      <w:r w:rsidR="00A317A8">
        <w:rPr>
          <w:lang w:val="ru-RU"/>
        </w:rPr>
        <w:t>право</w:t>
      </w:r>
      <w:r w:rsidR="00A317A8" w:rsidRPr="00CE2D01">
        <w:rPr>
          <w:lang w:val="ru-RU"/>
        </w:rPr>
        <w:t xml:space="preserve"> </w:t>
      </w:r>
      <w:r w:rsidR="00A317A8">
        <w:rPr>
          <w:lang w:val="ru-RU"/>
        </w:rPr>
        <w:t>на</w:t>
      </w:r>
      <w:r w:rsidR="00A317A8" w:rsidRPr="00CE2D01">
        <w:rPr>
          <w:lang w:val="ru-RU"/>
        </w:rPr>
        <w:t xml:space="preserve"> </w:t>
      </w:r>
      <w:r w:rsidR="00A317A8">
        <w:rPr>
          <w:lang w:val="ru-RU"/>
        </w:rPr>
        <w:t>подачу</w:t>
      </w:r>
      <w:r w:rsidR="00A317A8" w:rsidRPr="00CE2D01">
        <w:rPr>
          <w:lang w:val="ru-RU"/>
        </w:rPr>
        <w:t xml:space="preserve"> </w:t>
      </w:r>
      <w:r w:rsidR="00A317A8">
        <w:rPr>
          <w:lang w:val="ru-RU"/>
        </w:rPr>
        <w:t>международной</w:t>
      </w:r>
      <w:r w:rsidR="00A317A8" w:rsidRPr="00CE2D01">
        <w:rPr>
          <w:lang w:val="ru-RU"/>
        </w:rPr>
        <w:t xml:space="preserve"> </w:t>
      </w:r>
      <w:r w:rsidR="00A317A8">
        <w:rPr>
          <w:lang w:val="ru-RU"/>
        </w:rPr>
        <w:t>заявки</w:t>
      </w:r>
      <w:r w:rsidR="00A317A8" w:rsidRPr="00CE2D01">
        <w:rPr>
          <w:lang w:val="ru-RU"/>
        </w:rPr>
        <w:t xml:space="preserve"> </w:t>
      </w:r>
      <w:r w:rsidR="00A317A8">
        <w:rPr>
          <w:lang w:val="ru-RU"/>
        </w:rPr>
        <w:t>из</w:t>
      </w:r>
      <w:r w:rsidR="00A317A8" w:rsidRPr="00CE2D01">
        <w:rPr>
          <w:lang w:val="ru-RU"/>
        </w:rPr>
        <w:t xml:space="preserve"> </w:t>
      </w:r>
      <w:r w:rsidR="00A317A8">
        <w:rPr>
          <w:lang w:val="ru-RU"/>
        </w:rPr>
        <w:t>государства</w:t>
      </w:r>
      <w:r w:rsidR="00A317A8" w:rsidRPr="00CE2D01">
        <w:rPr>
          <w:lang w:val="ru-RU"/>
        </w:rPr>
        <w:t xml:space="preserve">, </w:t>
      </w:r>
      <w:r w:rsidR="00A317A8">
        <w:rPr>
          <w:lang w:val="ru-RU"/>
        </w:rPr>
        <w:t>связанного</w:t>
      </w:r>
      <w:r w:rsidR="00A317A8" w:rsidRPr="00CE2D01">
        <w:rPr>
          <w:lang w:val="ru-RU"/>
        </w:rPr>
        <w:t xml:space="preserve"> </w:t>
      </w:r>
      <w:r w:rsidR="00A317A8">
        <w:rPr>
          <w:lang w:val="ru-RU"/>
        </w:rPr>
        <w:t>обязательствами</w:t>
      </w:r>
      <w:r w:rsidR="00A317A8" w:rsidRPr="00CE2D01">
        <w:rPr>
          <w:lang w:val="ru-RU"/>
        </w:rPr>
        <w:t xml:space="preserve"> </w:t>
      </w:r>
      <w:r w:rsidR="00A317A8">
        <w:rPr>
          <w:lang w:val="ru-RU"/>
        </w:rPr>
        <w:t>и</w:t>
      </w:r>
      <w:r w:rsidR="00A317A8" w:rsidRPr="00CE2D01">
        <w:rPr>
          <w:lang w:val="ru-RU"/>
        </w:rPr>
        <w:t xml:space="preserve"> </w:t>
      </w:r>
      <w:r w:rsidR="00A317A8">
        <w:rPr>
          <w:lang w:val="ru-RU"/>
        </w:rPr>
        <w:t>по</w:t>
      </w:r>
      <w:r w:rsidR="00A317A8" w:rsidRPr="00CE2D01">
        <w:rPr>
          <w:lang w:val="ru-RU"/>
        </w:rPr>
        <w:t xml:space="preserve"> </w:t>
      </w:r>
      <w:r w:rsidR="00A317A8">
        <w:rPr>
          <w:lang w:val="ru-RU"/>
        </w:rPr>
        <w:t>пересмотренному</w:t>
      </w:r>
      <w:r w:rsidR="00A317A8" w:rsidRPr="00CE2D01">
        <w:rPr>
          <w:lang w:val="ru-RU"/>
        </w:rPr>
        <w:t xml:space="preserve"> </w:t>
      </w:r>
      <w:r w:rsidR="00A317A8">
        <w:rPr>
          <w:lang w:val="ru-RU"/>
        </w:rPr>
        <w:t>Лиссабонскому</w:t>
      </w:r>
      <w:r w:rsidR="00A317A8" w:rsidRPr="00CE2D01">
        <w:rPr>
          <w:lang w:val="ru-RU"/>
        </w:rPr>
        <w:t xml:space="preserve"> </w:t>
      </w:r>
      <w:r w:rsidR="00A317A8">
        <w:rPr>
          <w:lang w:val="ru-RU"/>
        </w:rPr>
        <w:t>соглашению</w:t>
      </w:r>
      <w:r w:rsidR="00A317A8" w:rsidRPr="00CE2D01">
        <w:rPr>
          <w:lang w:val="ru-RU"/>
        </w:rPr>
        <w:t xml:space="preserve">, </w:t>
      </w:r>
      <w:r w:rsidR="00A317A8">
        <w:rPr>
          <w:lang w:val="ru-RU"/>
        </w:rPr>
        <w:t>и</w:t>
      </w:r>
      <w:r w:rsidR="00A317A8" w:rsidRPr="00CE2D01">
        <w:rPr>
          <w:lang w:val="ru-RU"/>
        </w:rPr>
        <w:t xml:space="preserve"> </w:t>
      </w:r>
      <w:r w:rsidR="00A317A8">
        <w:rPr>
          <w:lang w:val="ru-RU"/>
        </w:rPr>
        <w:t>по</w:t>
      </w:r>
      <w:r w:rsidR="00A317A8" w:rsidRPr="00CE2D01">
        <w:rPr>
          <w:lang w:val="ru-RU"/>
        </w:rPr>
        <w:t xml:space="preserve"> </w:t>
      </w:r>
      <w:r w:rsidR="00CE2D01">
        <w:rPr>
          <w:lang w:val="ru-RU"/>
        </w:rPr>
        <w:t>Лиссабонском</w:t>
      </w:r>
      <w:r w:rsidR="00CE2D01" w:rsidRPr="00CE2D01">
        <w:rPr>
          <w:lang w:val="ru-RU"/>
        </w:rPr>
        <w:t xml:space="preserve"> </w:t>
      </w:r>
      <w:r w:rsidR="00CE2D01">
        <w:rPr>
          <w:lang w:val="ru-RU"/>
        </w:rPr>
        <w:t>соглашению</w:t>
      </w:r>
      <w:r w:rsidR="00CE2D01" w:rsidRPr="00CE2D01">
        <w:rPr>
          <w:lang w:val="ru-RU"/>
        </w:rPr>
        <w:t xml:space="preserve"> </w:t>
      </w:r>
      <w:r w:rsidR="00CE2D01">
        <w:rPr>
          <w:lang w:val="ru-RU"/>
        </w:rPr>
        <w:t>или</w:t>
      </w:r>
      <w:r w:rsidR="00CE2D01" w:rsidRPr="00CE2D01">
        <w:rPr>
          <w:lang w:val="ru-RU"/>
        </w:rPr>
        <w:t xml:space="preserve"> </w:t>
      </w:r>
      <w:r w:rsidR="00CE2D01">
        <w:rPr>
          <w:lang w:val="ru-RU"/>
        </w:rPr>
        <w:t>Акту</w:t>
      </w:r>
      <w:r w:rsidR="00364D3B" w:rsidRPr="00CE2D01">
        <w:rPr>
          <w:lang w:val="ru-RU"/>
        </w:rPr>
        <w:t xml:space="preserve"> </w:t>
      </w:r>
      <w:r w:rsidR="00314B35" w:rsidRPr="00CE2D01">
        <w:rPr>
          <w:lang w:val="ru-RU"/>
        </w:rPr>
        <w:t xml:space="preserve">1967 </w:t>
      </w:r>
      <w:r w:rsidR="00CE2D01">
        <w:rPr>
          <w:lang w:val="ru-RU"/>
        </w:rPr>
        <w:t>года, и которые хотят пользоваться защитой в других государствах-участниках и пересмотренного Лиссабонского соглашения, и Лиссабонского соглашения и Акта</w:t>
      </w:r>
      <w:r w:rsidR="00314B35" w:rsidRPr="00CE2D01">
        <w:rPr>
          <w:lang w:val="ru-RU"/>
        </w:rPr>
        <w:t xml:space="preserve"> 1967 </w:t>
      </w:r>
      <w:r w:rsidR="00CE2D01">
        <w:rPr>
          <w:lang w:val="ru-RU"/>
        </w:rPr>
        <w:t>года</w:t>
      </w:r>
      <w:r w:rsidR="00364D3B" w:rsidRPr="00CE2D01">
        <w:rPr>
          <w:lang w:val="ru-RU"/>
        </w:rPr>
        <w:t xml:space="preserve">, </w:t>
      </w:r>
      <w:r w:rsidR="00CE2D01">
        <w:rPr>
          <w:lang w:val="ru-RU"/>
        </w:rPr>
        <w:t>в зависимости от обстоятельств</w:t>
      </w:r>
      <w:r w:rsidR="009A464C" w:rsidRPr="00CE2D01">
        <w:rPr>
          <w:lang w:val="ru-RU"/>
        </w:rPr>
        <w:t xml:space="preserve">, </w:t>
      </w:r>
      <w:r w:rsidR="00CE2D01">
        <w:rPr>
          <w:lang w:val="ru-RU"/>
        </w:rPr>
        <w:t>будут применяться только положения пересмотренного Лиссабонского соглашения</w:t>
      </w:r>
      <w:r w:rsidR="00364D3B" w:rsidRPr="00CE2D01">
        <w:rPr>
          <w:lang w:val="ru-RU"/>
        </w:rPr>
        <w:t xml:space="preserve">.  </w:t>
      </w:r>
    </w:p>
    <w:p w:rsidR="00364D3B" w:rsidRPr="00CE2D01" w:rsidRDefault="00364D3B" w:rsidP="00364D3B">
      <w:pPr>
        <w:tabs>
          <w:tab w:val="left" w:pos="0"/>
          <w:tab w:val="left" w:pos="660"/>
        </w:tabs>
        <w:rPr>
          <w:lang w:val="ru-RU"/>
        </w:rPr>
      </w:pPr>
    </w:p>
    <w:p w:rsidR="00364D3B" w:rsidRPr="00CE2D01" w:rsidRDefault="00696D14" w:rsidP="00D92A29">
      <w:pPr>
        <w:tabs>
          <w:tab w:val="left" w:pos="851"/>
        </w:tabs>
        <w:rPr>
          <w:lang w:val="ru-RU"/>
        </w:rPr>
      </w:pPr>
      <w:r w:rsidRPr="00CE2D01">
        <w:rPr>
          <w:lang w:val="ru-RU"/>
        </w:rPr>
        <w:t>31</w:t>
      </w:r>
      <w:r w:rsidR="00364D3B" w:rsidRPr="00CE2D01">
        <w:rPr>
          <w:lang w:val="ru-RU"/>
        </w:rPr>
        <w:t>.02</w:t>
      </w:r>
      <w:r w:rsidR="00364D3B" w:rsidRPr="00CE2D01">
        <w:rPr>
          <w:lang w:val="ru-RU"/>
        </w:rPr>
        <w:tab/>
      </w:r>
      <w:r w:rsidR="00CE2D01">
        <w:rPr>
          <w:lang w:val="ru-RU"/>
        </w:rPr>
        <w:t>Пункт</w:t>
      </w:r>
      <w:r w:rsidR="00364D3B" w:rsidRPr="00CE2D01">
        <w:rPr>
          <w:lang w:val="ru-RU"/>
        </w:rPr>
        <w:t xml:space="preserve"> (2) </w:t>
      </w:r>
      <w:r w:rsidR="00CE2D01">
        <w:rPr>
          <w:lang w:val="ru-RU"/>
        </w:rPr>
        <w:t>касается</w:t>
      </w:r>
      <w:r w:rsidR="00CE2D01" w:rsidRPr="00CE2D01">
        <w:rPr>
          <w:lang w:val="ru-RU"/>
        </w:rPr>
        <w:t xml:space="preserve"> </w:t>
      </w:r>
      <w:r w:rsidR="00CE2D01">
        <w:rPr>
          <w:lang w:val="ru-RU"/>
        </w:rPr>
        <w:t>отношений</w:t>
      </w:r>
      <w:r w:rsidR="00CE2D01" w:rsidRPr="00CE2D01">
        <w:rPr>
          <w:lang w:val="ru-RU"/>
        </w:rPr>
        <w:t xml:space="preserve"> </w:t>
      </w:r>
      <w:r w:rsidR="00CE2D01">
        <w:rPr>
          <w:lang w:val="ru-RU"/>
        </w:rPr>
        <w:t>между</w:t>
      </w:r>
      <w:r w:rsidR="00CE2D01" w:rsidRPr="00CE2D01">
        <w:rPr>
          <w:lang w:val="ru-RU"/>
        </w:rPr>
        <w:t xml:space="preserve"> </w:t>
      </w:r>
      <w:r w:rsidR="00CE2D01">
        <w:rPr>
          <w:lang w:val="ru-RU"/>
        </w:rPr>
        <w:t>государствами</w:t>
      </w:r>
      <w:r w:rsidR="00CE2D01" w:rsidRPr="00CE2D01">
        <w:rPr>
          <w:lang w:val="ru-RU"/>
        </w:rPr>
        <w:t>-</w:t>
      </w:r>
      <w:r w:rsidR="00CE2D01">
        <w:rPr>
          <w:lang w:val="ru-RU"/>
        </w:rPr>
        <w:t>участниками</w:t>
      </w:r>
      <w:r w:rsidR="00CE2D01" w:rsidRPr="00CE2D01">
        <w:rPr>
          <w:lang w:val="ru-RU"/>
        </w:rPr>
        <w:t xml:space="preserve"> </w:t>
      </w:r>
      <w:r w:rsidR="00CE2D01">
        <w:rPr>
          <w:lang w:val="ru-RU"/>
        </w:rPr>
        <w:t>и</w:t>
      </w:r>
      <w:r w:rsidR="00CE2D01" w:rsidRPr="00CE2D01">
        <w:rPr>
          <w:lang w:val="ru-RU"/>
        </w:rPr>
        <w:t xml:space="preserve"> </w:t>
      </w:r>
      <w:r w:rsidR="00CE2D01">
        <w:rPr>
          <w:lang w:val="ru-RU"/>
        </w:rPr>
        <w:t>пересмотренного</w:t>
      </w:r>
      <w:r w:rsidR="00CE2D01" w:rsidRPr="00CE2D01">
        <w:rPr>
          <w:lang w:val="ru-RU"/>
        </w:rPr>
        <w:t xml:space="preserve"> </w:t>
      </w:r>
      <w:r w:rsidR="00CE2D01">
        <w:rPr>
          <w:lang w:val="ru-RU"/>
        </w:rPr>
        <w:t>Лиссабонского</w:t>
      </w:r>
      <w:r w:rsidR="00CE2D01" w:rsidRPr="00CE2D01">
        <w:rPr>
          <w:lang w:val="ru-RU"/>
        </w:rPr>
        <w:t xml:space="preserve"> </w:t>
      </w:r>
      <w:r w:rsidR="00CE2D01">
        <w:rPr>
          <w:lang w:val="ru-RU"/>
        </w:rPr>
        <w:t>соглашения</w:t>
      </w:r>
      <w:r w:rsidR="00CE2D01" w:rsidRPr="00CE2D01">
        <w:rPr>
          <w:lang w:val="ru-RU"/>
        </w:rPr>
        <w:t xml:space="preserve">, </w:t>
      </w:r>
      <w:r w:rsidR="00CE2D01">
        <w:rPr>
          <w:lang w:val="ru-RU"/>
        </w:rPr>
        <w:t>и</w:t>
      </w:r>
      <w:r w:rsidR="00CE2D01" w:rsidRPr="00CE2D01">
        <w:rPr>
          <w:lang w:val="ru-RU"/>
        </w:rPr>
        <w:t xml:space="preserve"> </w:t>
      </w:r>
      <w:r w:rsidR="00CE2D01">
        <w:rPr>
          <w:lang w:val="ru-RU"/>
        </w:rPr>
        <w:t>Лиссабонского соглашения или Акта 1967 года, с одной стороны, и государствами-участниками лишь Лиссабонского соглашения или Акта 1967 года, не являющимися участниками пересмотренного Лиссабонского соглашения, с другой</w:t>
      </w:r>
      <w:r w:rsidR="00364D3B" w:rsidRPr="00CE2D01">
        <w:rPr>
          <w:lang w:val="ru-RU"/>
        </w:rPr>
        <w:t xml:space="preserve">.  </w:t>
      </w:r>
    </w:p>
    <w:p w:rsidR="00364D3B" w:rsidRPr="00CE2D01" w:rsidRDefault="00364D3B" w:rsidP="00364D3B">
      <w:pPr>
        <w:tabs>
          <w:tab w:val="left" w:pos="0"/>
          <w:tab w:val="left" w:pos="660"/>
        </w:tabs>
        <w:rPr>
          <w:lang w:val="ru-RU"/>
        </w:rPr>
      </w:pPr>
    </w:p>
    <w:p w:rsidR="00364D3B" w:rsidRPr="00915584" w:rsidRDefault="00696D14" w:rsidP="00364D3B">
      <w:pPr>
        <w:tabs>
          <w:tab w:val="left" w:pos="0"/>
          <w:tab w:val="left" w:pos="660"/>
          <w:tab w:val="left" w:pos="880"/>
        </w:tabs>
        <w:rPr>
          <w:lang w:val="ru-RU"/>
        </w:rPr>
      </w:pPr>
      <w:r w:rsidRPr="00915584">
        <w:rPr>
          <w:lang w:val="ru-RU"/>
        </w:rPr>
        <w:t>31</w:t>
      </w:r>
      <w:r w:rsidR="00364D3B" w:rsidRPr="00915584">
        <w:rPr>
          <w:lang w:val="ru-RU"/>
        </w:rPr>
        <w:t>.03</w:t>
      </w:r>
      <w:r w:rsidR="00364D3B" w:rsidRPr="00915584">
        <w:rPr>
          <w:lang w:val="ru-RU"/>
        </w:rPr>
        <w:tab/>
      </w:r>
      <w:r w:rsidR="00364D3B" w:rsidRPr="00915584">
        <w:rPr>
          <w:lang w:val="ru-RU"/>
        </w:rPr>
        <w:tab/>
      </w:r>
      <w:r w:rsidR="00915584">
        <w:rPr>
          <w:lang w:val="ru-RU"/>
        </w:rPr>
        <w:t>Также делается ссылка на комментарий</w:t>
      </w:r>
      <w:r w:rsidR="00364D3B" w:rsidRPr="00915584">
        <w:rPr>
          <w:lang w:val="ru-RU"/>
        </w:rPr>
        <w:t xml:space="preserve"> </w:t>
      </w:r>
      <w:r w:rsidRPr="00915584">
        <w:rPr>
          <w:lang w:val="ru-RU"/>
        </w:rPr>
        <w:t>28</w:t>
      </w:r>
      <w:r w:rsidR="00364D3B" w:rsidRPr="00915584">
        <w:rPr>
          <w:lang w:val="ru-RU"/>
        </w:rPr>
        <w:t>.</w:t>
      </w:r>
      <w:r w:rsidR="00151106" w:rsidRPr="00915584">
        <w:rPr>
          <w:lang w:val="ru-RU"/>
        </w:rPr>
        <w:t>03</w:t>
      </w:r>
      <w:r w:rsidR="00364D3B" w:rsidRPr="00915584">
        <w:rPr>
          <w:lang w:val="ru-RU"/>
        </w:rPr>
        <w:t xml:space="preserve">.  </w:t>
      </w:r>
    </w:p>
    <w:p w:rsidR="00364D3B" w:rsidRPr="00915584" w:rsidRDefault="00364D3B" w:rsidP="00364D3B">
      <w:pPr>
        <w:tabs>
          <w:tab w:val="left" w:pos="0"/>
          <w:tab w:val="left" w:pos="660"/>
        </w:tabs>
        <w:rPr>
          <w:lang w:val="ru-RU"/>
        </w:rPr>
      </w:pPr>
    </w:p>
    <w:p w:rsidR="00364D3B" w:rsidRPr="00915584" w:rsidRDefault="0043098B" w:rsidP="00086172">
      <w:pPr>
        <w:pStyle w:val="Heading1"/>
        <w:tabs>
          <w:tab w:val="left" w:pos="0"/>
          <w:tab w:val="left" w:pos="660"/>
        </w:tabs>
        <w:rPr>
          <w:lang w:val="ru-RU"/>
        </w:rPr>
      </w:pPr>
      <w:r>
        <w:rPr>
          <w:lang w:val="ru-RU"/>
        </w:rPr>
        <w:t>Комментарии к статье</w:t>
      </w:r>
      <w:r w:rsidRPr="006533BB">
        <w:rPr>
          <w:lang w:val="ru-RU"/>
        </w:rPr>
        <w:t xml:space="preserve"> </w:t>
      </w:r>
      <w:r w:rsidR="00086172" w:rsidRPr="00CE2D01">
        <w:rPr>
          <w:lang w:val="ru-RU"/>
        </w:rPr>
        <w:t xml:space="preserve">32:  </w:t>
      </w:r>
      <w:r w:rsidR="00915584">
        <w:rPr>
          <w:lang w:val="ru-RU"/>
        </w:rPr>
        <w:t>денонсация</w:t>
      </w:r>
    </w:p>
    <w:p w:rsidR="00364D3B" w:rsidRPr="00CE2D01" w:rsidRDefault="00364D3B" w:rsidP="00364D3B">
      <w:pPr>
        <w:tabs>
          <w:tab w:val="left" w:pos="0"/>
          <w:tab w:val="left" w:pos="660"/>
        </w:tabs>
        <w:rPr>
          <w:lang w:val="ru-RU"/>
        </w:rPr>
      </w:pPr>
    </w:p>
    <w:p w:rsidR="00C673DB" w:rsidRPr="003D557B" w:rsidRDefault="0010698B" w:rsidP="00C673DB">
      <w:pPr>
        <w:tabs>
          <w:tab w:val="left" w:pos="880"/>
        </w:tabs>
        <w:rPr>
          <w:lang w:val="ru-RU"/>
        </w:rPr>
      </w:pPr>
      <w:r w:rsidRPr="00CE2D01">
        <w:rPr>
          <w:lang w:val="ru-RU"/>
        </w:rPr>
        <w:t>32</w:t>
      </w:r>
      <w:r w:rsidR="00364D3B" w:rsidRPr="00CE2D01">
        <w:rPr>
          <w:lang w:val="ru-RU"/>
        </w:rPr>
        <w:t>.01</w:t>
      </w:r>
      <w:r w:rsidR="00364D3B" w:rsidRPr="00CE2D01">
        <w:rPr>
          <w:lang w:val="ru-RU"/>
        </w:rPr>
        <w:tab/>
      </w:r>
      <w:r w:rsidR="00CE2D01">
        <w:rPr>
          <w:lang w:val="ru-RU"/>
        </w:rPr>
        <w:t>Это – обычное положение</w:t>
      </w:r>
      <w:r w:rsidR="00364D3B" w:rsidRPr="00CE2D01">
        <w:rPr>
          <w:lang w:val="ru-RU"/>
        </w:rPr>
        <w:t xml:space="preserve">.  </w:t>
      </w:r>
      <w:r w:rsidR="00CE2D01">
        <w:rPr>
          <w:lang w:val="ru-RU"/>
        </w:rPr>
        <w:t>Чтобы</w:t>
      </w:r>
      <w:r w:rsidR="00CE2D01" w:rsidRPr="00CE2D01">
        <w:rPr>
          <w:lang w:val="ru-RU"/>
        </w:rPr>
        <w:t xml:space="preserve"> </w:t>
      </w:r>
      <w:r w:rsidR="00CE2D01">
        <w:rPr>
          <w:lang w:val="ru-RU"/>
        </w:rPr>
        <w:t>позволить</w:t>
      </w:r>
      <w:r w:rsidR="00CE2D01" w:rsidRPr="00CE2D01">
        <w:rPr>
          <w:lang w:val="ru-RU"/>
        </w:rPr>
        <w:t xml:space="preserve"> </w:t>
      </w:r>
      <w:r w:rsidR="00CE2D01">
        <w:rPr>
          <w:lang w:val="ru-RU"/>
        </w:rPr>
        <w:t>тем</w:t>
      </w:r>
      <w:r w:rsidR="00CE2D01" w:rsidRPr="00CE2D01">
        <w:rPr>
          <w:lang w:val="ru-RU"/>
        </w:rPr>
        <w:t xml:space="preserve">, </w:t>
      </w:r>
      <w:r w:rsidR="00CE2D01">
        <w:rPr>
          <w:lang w:val="ru-RU"/>
        </w:rPr>
        <w:t>кто</w:t>
      </w:r>
      <w:r w:rsidR="00CE2D01" w:rsidRPr="00CE2D01">
        <w:rPr>
          <w:lang w:val="ru-RU"/>
        </w:rPr>
        <w:t xml:space="preserve"> </w:t>
      </w:r>
      <w:r w:rsidR="00CE2D01">
        <w:rPr>
          <w:lang w:val="ru-RU"/>
        </w:rPr>
        <w:t>организовал</w:t>
      </w:r>
      <w:r w:rsidR="00CE2D01" w:rsidRPr="00CE2D01">
        <w:rPr>
          <w:lang w:val="ru-RU"/>
        </w:rPr>
        <w:t xml:space="preserve"> </w:t>
      </w:r>
      <w:r w:rsidR="00CE2D01">
        <w:rPr>
          <w:lang w:val="ru-RU"/>
        </w:rPr>
        <w:t>свою</w:t>
      </w:r>
      <w:r w:rsidR="00CE2D01" w:rsidRPr="00CE2D01">
        <w:rPr>
          <w:lang w:val="ru-RU"/>
        </w:rPr>
        <w:t xml:space="preserve"> </w:t>
      </w:r>
      <w:r w:rsidR="00CE2D01">
        <w:rPr>
          <w:lang w:val="ru-RU"/>
        </w:rPr>
        <w:t>деятельность</w:t>
      </w:r>
      <w:r w:rsidR="00CE2D01" w:rsidRPr="00CE2D01">
        <w:rPr>
          <w:lang w:val="ru-RU"/>
        </w:rPr>
        <w:t xml:space="preserve"> </w:t>
      </w:r>
      <w:r w:rsidR="00CE2D01">
        <w:rPr>
          <w:lang w:val="ru-RU"/>
        </w:rPr>
        <w:t>в</w:t>
      </w:r>
      <w:r w:rsidR="00CE2D01" w:rsidRPr="00CE2D01">
        <w:rPr>
          <w:lang w:val="ru-RU"/>
        </w:rPr>
        <w:t xml:space="preserve"> </w:t>
      </w:r>
      <w:r w:rsidR="00CE2D01">
        <w:rPr>
          <w:lang w:val="ru-RU"/>
        </w:rPr>
        <w:t>зависимости</w:t>
      </w:r>
      <w:r w:rsidR="00CE2D01" w:rsidRPr="00CE2D01">
        <w:rPr>
          <w:lang w:val="ru-RU"/>
        </w:rPr>
        <w:t xml:space="preserve"> </w:t>
      </w:r>
      <w:r w:rsidR="00CE2D01">
        <w:rPr>
          <w:lang w:val="ru-RU"/>
        </w:rPr>
        <w:t>от</w:t>
      </w:r>
      <w:r w:rsidR="00CE2D01" w:rsidRPr="00CE2D01">
        <w:rPr>
          <w:lang w:val="ru-RU"/>
        </w:rPr>
        <w:t xml:space="preserve"> </w:t>
      </w:r>
      <w:r w:rsidR="00CE2D01">
        <w:rPr>
          <w:lang w:val="ru-RU"/>
        </w:rPr>
        <w:t>присоединения</w:t>
      </w:r>
      <w:r w:rsidR="00CE2D01" w:rsidRPr="00CE2D01">
        <w:rPr>
          <w:lang w:val="ru-RU"/>
        </w:rPr>
        <w:t xml:space="preserve"> </w:t>
      </w:r>
      <w:r w:rsidR="00CE2D01">
        <w:rPr>
          <w:lang w:val="ru-RU"/>
        </w:rPr>
        <w:t>Договаривающейся</w:t>
      </w:r>
      <w:r w:rsidR="00CE2D01" w:rsidRPr="00CE2D01">
        <w:rPr>
          <w:lang w:val="ru-RU"/>
        </w:rPr>
        <w:t xml:space="preserve"> </w:t>
      </w:r>
      <w:r w:rsidR="00CE2D01">
        <w:rPr>
          <w:lang w:val="ru-RU"/>
        </w:rPr>
        <w:t>стороны</w:t>
      </w:r>
      <w:r w:rsidR="00CE2D01" w:rsidRPr="00CE2D01">
        <w:rPr>
          <w:lang w:val="ru-RU"/>
        </w:rPr>
        <w:t xml:space="preserve"> </w:t>
      </w:r>
      <w:r w:rsidR="00CE2D01">
        <w:rPr>
          <w:lang w:val="ru-RU"/>
        </w:rPr>
        <w:t>к</w:t>
      </w:r>
      <w:r w:rsidR="00CE2D01" w:rsidRPr="00CE2D01">
        <w:rPr>
          <w:lang w:val="ru-RU"/>
        </w:rPr>
        <w:t xml:space="preserve"> </w:t>
      </w:r>
      <w:r w:rsidR="00CE2D01">
        <w:rPr>
          <w:lang w:val="ru-RU"/>
        </w:rPr>
        <w:t>пересмотренному</w:t>
      </w:r>
      <w:r w:rsidR="00CE2D01" w:rsidRPr="00CE2D01">
        <w:rPr>
          <w:lang w:val="ru-RU"/>
        </w:rPr>
        <w:t xml:space="preserve"> </w:t>
      </w:r>
      <w:r w:rsidR="00CE2D01">
        <w:rPr>
          <w:lang w:val="ru-RU"/>
        </w:rPr>
        <w:t>Лиссабонскому</w:t>
      </w:r>
      <w:r w:rsidR="00CE2D01" w:rsidRPr="00CE2D01">
        <w:rPr>
          <w:lang w:val="ru-RU"/>
        </w:rPr>
        <w:t xml:space="preserve"> </w:t>
      </w:r>
      <w:r w:rsidR="00CE2D01">
        <w:rPr>
          <w:lang w:val="ru-RU"/>
        </w:rPr>
        <w:t>соглашению</w:t>
      </w:r>
      <w:r w:rsidR="00CE2D01" w:rsidRPr="00CE2D01">
        <w:rPr>
          <w:lang w:val="ru-RU"/>
        </w:rPr>
        <w:t xml:space="preserve">, </w:t>
      </w:r>
      <w:r w:rsidR="00CE2D01">
        <w:rPr>
          <w:lang w:val="ru-RU"/>
        </w:rPr>
        <w:t>внести</w:t>
      </w:r>
      <w:r w:rsidR="00CE2D01" w:rsidRPr="00CE2D01">
        <w:rPr>
          <w:lang w:val="ru-RU"/>
        </w:rPr>
        <w:t xml:space="preserve"> </w:t>
      </w:r>
      <w:r w:rsidR="00CE2D01">
        <w:rPr>
          <w:lang w:val="ru-RU"/>
        </w:rPr>
        <w:t>необходимые</w:t>
      </w:r>
      <w:r w:rsidR="00CE2D01" w:rsidRPr="00CE2D01">
        <w:rPr>
          <w:lang w:val="ru-RU"/>
        </w:rPr>
        <w:t xml:space="preserve"> </w:t>
      </w:r>
      <w:r w:rsidR="00CE2D01">
        <w:rPr>
          <w:lang w:val="ru-RU"/>
        </w:rPr>
        <w:t>коррективы</w:t>
      </w:r>
      <w:r w:rsidR="00CE2D01" w:rsidRPr="00CE2D01">
        <w:rPr>
          <w:lang w:val="ru-RU"/>
        </w:rPr>
        <w:t xml:space="preserve"> </w:t>
      </w:r>
      <w:r w:rsidR="00CE2D01">
        <w:rPr>
          <w:lang w:val="ru-RU"/>
        </w:rPr>
        <w:t>в</w:t>
      </w:r>
      <w:r w:rsidR="00CE2D01" w:rsidRPr="00CE2D01">
        <w:rPr>
          <w:lang w:val="ru-RU"/>
        </w:rPr>
        <w:t xml:space="preserve"> </w:t>
      </w:r>
      <w:r w:rsidR="00CE2D01">
        <w:rPr>
          <w:lang w:val="ru-RU"/>
        </w:rPr>
        <w:t>том</w:t>
      </w:r>
      <w:r w:rsidR="00CE2D01" w:rsidRPr="00CE2D01">
        <w:rPr>
          <w:lang w:val="ru-RU"/>
        </w:rPr>
        <w:t xml:space="preserve"> </w:t>
      </w:r>
      <w:r w:rsidR="00CE2D01">
        <w:rPr>
          <w:lang w:val="ru-RU"/>
        </w:rPr>
        <w:t>случае</w:t>
      </w:r>
      <w:r w:rsidR="00CE2D01" w:rsidRPr="00CE2D01">
        <w:rPr>
          <w:lang w:val="ru-RU"/>
        </w:rPr>
        <w:t xml:space="preserve">, </w:t>
      </w:r>
      <w:r w:rsidR="00CE2D01">
        <w:rPr>
          <w:lang w:val="ru-RU"/>
        </w:rPr>
        <w:t>если</w:t>
      </w:r>
      <w:r w:rsidR="00CE2D01" w:rsidRPr="00CE2D01">
        <w:rPr>
          <w:lang w:val="ru-RU"/>
        </w:rPr>
        <w:t xml:space="preserve"> </w:t>
      </w:r>
      <w:r w:rsidR="00CE2D01">
        <w:rPr>
          <w:lang w:val="ru-RU"/>
        </w:rPr>
        <w:t>Договаривающаяся сторона денонсирует пересмотренное Лиссабонское соглашение, в пункте</w:t>
      </w:r>
      <w:r w:rsidR="00364D3B" w:rsidRPr="00CE2D01">
        <w:rPr>
          <w:lang w:val="ru-RU"/>
        </w:rPr>
        <w:t xml:space="preserve"> </w:t>
      </w:r>
      <w:r w:rsidR="00CE2D01" w:rsidRPr="00CE2D01">
        <w:rPr>
          <w:lang w:val="ru-RU"/>
        </w:rPr>
        <w:t xml:space="preserve">(2) </w:t>
      </w:r>
      <w:r w:rsidR="00CE2D01">
        <w:rPr>
          <w:lang w:val="ru-RU"/>
        </w:rPr>
        <w:t>предусмотрен минимальный срок в один год для того, чтобы денонсация вступила в силу</w:t>
      </w:r>
      <w:r w:rsidR="00364D3B" w:rsidRPr="00CE2D01">
        <w:rPr>
          <w:lang w:val="ru-RU"/>
        </w:rPr>
        <w:t xml:space="preserve">.  </w:t>
      </w:r>
      <w:r w:rsidR="003D557B">
        <w:rPr>
          <w:lang w:val="ru-RU"/>
        </w:rPr>
        <w:t>Помимо</w:t>
      </w:r>
      <w:r w:rsidR="003D557B" w:rsidRPr="003D557B">
        <w:rPr>
          <w:lang w:val="ru-RU"/>
        </w:rPr>
        <w:t xml:space="preserve"> </w:t>
      </w:r>
      <w:r w:rsidR="003D557B">
        <w:rPr>
          <w:lang w:val="ru-RU"/>
        </w:rPr>
        <w:t>этого</w:t>
      </w:r>
      <w:r w:rsidR="00364D3B" w:rsidRPr="003D557B">
        <w:rPr>
          <w:lang w:val="ru-RU"/>
        </w:rPr>
        <w:t xml:space="preserve">, </w:t>
      </w:r>
      <w:r w:rsidR="003D557B">
        <w:rPr>
          <w:lang w:val="ru-RU"/>
        </w:rPr>
        <w:t>пункт</w:t>
      </w:r>
      <w:r w:rsidR="00364D3B" w:rsidRPr="003D557B">
        <w:rPr>
          <w:lang w:val="ru-RU"/>
        </w:rPr>
        <w:t xml:space="preserve"> (2) </w:t>
      </w:r>
      <w:r w:rsidR="003D557B">
        <w:rPr>
          <w:lang w:val="ru-RU"/>
        </w:rPr>
        <w:t>обеспечивает</w:t>
      </w:r>
      <w:r w:rsidR="003D557B" w:rsidRPr="003D557B">
        <w:rPr>
          <w:lang w:val="ru-RU"/>
        </w:rPr>
        <w:t xml:space="preserve">, </w:t>
      </w:r>
      <w:r w:rsidR="003D557B">
        <w:rPr>
          <w:lang w:val="ru-RU"/>
        </w:rPr>
        <w:t>что</w:t>
      </w:r>
      <w:r w:rsidR="003D557B" w:rsidRPr="003D557B">
        <w:rPr>
          <w:lang w:val="ru-RU"/>
        </w:rPr>
        <w:t xml:space="preserve"> </w:t>
      </w:r>
      <w:r w:rsidR="003D557B">
        <w:rPr>
          <w:lang w:val="ru-RU"/>
        </w:rPr>
        <w:t>пересмотренное</w:t>
      </w:r>
      <w:r w:rsidR="003D557B" w:rsidRPr="003D557B">
        <w:rPr>
          <w:lang w:val="ru-RU"/>
        </w:rPr>
        <w:t xml:space="preserve"> </w:t>
      </w:r>
      <w:r w:rsidR="003D557B">
        <w:rPr>
          <w:lang w:val="ru-RU"/>
        </w:rPr>
        <w:t>Лиссабонское</w:t>
      </w:r>
      <w:r w:rsidR="003D557B" w:rsidRPr="003D557B">
        <w:rPr>
          <w:lang w:val="ru-RU"/>
        </w:rPr>
        <w:t xml:space="preserve"> </w:t>
      </w:r>
      <w:r w:rsidR="003D557B">
        <w:rPr>
          <w:lang w:val="ru-RU"/>
        </w:rPr>
        <w:t>соглашение</w:t>
      </w:r>
      <w:r w:rsidR="003D557B" w:rsidRPr="003D557B">
        <w:rPr>
          <w:lang w:val="ru-RU"/>
        </w:rPr>
        <w:t xml:space="preserve"> </w:t>
      </w:r>
      <w:r w:rsidR="003D557B">
        <w:rPr>
          <w:lang w:val="ru-RU"/>
        </w:rPr>
        <w:t>будет</w:t>
      </w:r>
      <w:r w:rsidR="003D557B" w:rsidRPr="003D557B">
        <w:rPr>
          <w:lang w:val="ru-RU"/>
        </w:rPr>
        <w:t xml:space="preserve"> </w:t>
      </w:r>
      <w:r w:rsidR="003D557B">
        <w:rPr>
          <w:lang w:val="ru-RU"/>
        </w:rPr>
        <w:t>по</w:t>
      </w:r>
      <w:r w:rsidR="003D557B" w:rsidRPr="003D557B">
        <w:rPr>
          <w:lang w:val="ru-RU"/>
        </w:rPr>
        <w:t>-</w:t>
      </w:r>
      <w:r w:rsidR="003D557B">
        <w:rPr>
          <w:lang w:val="ru-RU"/>
        </w:rPr>
        <w:t>прежнему</w:t>
      </w:r>
      <w:r w:rsidR="003D557B" w:rsidRPr="003D557B">
        <w:rPr>
          <w:lang w:val="ru-RU"/>
        </w:rPr>
        <w:t xml:space="preserve"> </w:t>
      </w:r>
      <w:r w:rsidR="003D557B">
        <w:rPr>
          <w:lang w:val="ru-RU"/>
        </w:rPr>
        <w:t>применяться</w:t>
      </w:r>
      <w:r w:rsidR="003D557B" w:rsidRPr="003D557B">
        <w:rPr>
          <w:lang w:val="ru-RU"/>
        </w:rPr>
        <w:t xml:space="preserve"> </w:t>
      </w:r>
      <w:r w:rsidR="003D557B">
        <w:rPr>
          <w:lang w:val="ru-RU"/>
        </w:rPr>
        <w:t>по</w:t>
      </w:r>
      <w:r w:rsidR="003D557B" w:rsidRPr="003D557B">
        <w:rPr>
          <w:lang w:val="ru-RU"/>
        </w:rPr>
        <w:t xml:space="preserve"> </w:t>
      </w:r>
      <w:r w:rsidR="003D557B">
        <w:rPr>
          <w:lang w:val="ru-RU"/>
        </w:rPr>
        <w:t>отношению</w:t>
      </w:r>
      <w:r w:rsidR="003D557B" w:rsidRPr="003D557B">
        <w:rPr>
          <w:lang w:val="ru-RU"/>
        </w:rPr>
        <w:t xml:space="preserve"> </w:t>
      </w:r>
      <w:r w:rsidR="003D557B">
        <w:rPr>
          <w:lang w:val="ru-RU"/>
        </w:rPr>
        <w:t>к</w:t>
      </w:r>
      <w:r w:rsidR="003D557B" w:rsidRPr="003D557B">
        <w:rPr>
          <w:lang w:val="ru-RU"/>
        </w:rPr>
        <w:t xml:space="preserve"> </w:t>
      </w:r>
      <w:r w:rsidR="003D557B">
        <w:rPr>
          <w:lang w:val="ru-RU"/>
        </w:rPr>
        <w:t>любой</w:t>
      </w:r>
      <w:r w:rsidR="003D557B" w:rsidRPr="003D557B">
        <w:rPr>
          <w:lang w:val="ru-RU"/>
        </w:rPr>
        <w:t xml:space="preserve"> </w:t>
      </w:r>
      <w:r w:rsidR="003D557B">
        <w:rPr>
          <w:lang w:val="ru-RU"/>
        </w:rPr>
        <w:t>международной</w:t>
      </w:r>
      <w:r w:rsidR="003D557B" w:rsidRPr="003D557B">
        <w:rPr>
          <w:lang w:val="ru-RU"/>
        </w:rPr>
        <w:t xml:space="preserve"> </w:t>
      </w:r>
      <w:r w:rsidR="003D557B">
        <w:rPr>
          <w:lang w:val="ru-RU"/>
        </w:rPr>
        <w:t>заявке</w:t>
      </w:r>
      <w:r w:rsidR="003D557B" w:rsidRPr="003D557B">
        <w:rPr>
          <w:lang w:val="ru-RU"/>
        </w:rPr>
        <w:t xml:space="preserve">, </w:t>
      </w:r>
      <w:r w:rsidR="003D557B">
        <w:rPr>
          <w:lang w:val="ru-RU"/>
        </w:rPr>
        <w:t>находящейся</w:t>
      </w:r>
      <w:r w:rsidR="003D557B" w:rsidRPr="003D557B">
        <w:rPr>
          <w:lang w:val="ru-RU"/>
        </w:rPr>
        <w:t xml:space="preserve"> </w:t>
      </w:r>
      <w:r w:rsidR="003D557B">
        <w:rPr>
          <w:lang w:val="ru-RU"/>
        </w:rPr>
        <w:t>на</w:t>
      </w:r>
      <w:r w:rsidR="003D557B" w:rsidRPr="003D557B">
        <w:rPr>
          <w:lang w:val="ru-RU"/>
        </w:rPr>
        <w:t xml:space="preserve"> </w:t>
      </w:r>
      <w:r w:rsidR="003D557B">
        <w:rPr>
          <w:lang w:val="ru-RU"/>
        </w:rPr>
        <w:t>рассмотрении</w:t>
      </w:r>
      <w:r w:rsidR="003D557B" w:rsidRPr="003D557B">
        <w:rPr>
          <w:lang w:val="ru-RU"/>
        </w:rPr>
        <w:t xml:space="preserve">, </w:t>
      </w:r>
      <w:r w:rsidR="003D557B">
        <w:rPr>
          <w:lang w:val="ru-RU"/>
        </w:rPr>
        <w:t>и</w:t>
      </w:r>
      <w:r w:rsidR="003D557B" w:rsidRPr="003D557B">
        <w:rPr>
          <w:lang w:val="ru-RU"/>
        </w:rPr>
        <w:t xml:space="preserve"> </w:t>
      </w:r>
      <w:r w:rsidR="003D557B">
        <w:rPr>
          <w:lang w:val="ru-RU"/>
        </w:rPr>
        <w:t>к</w:t>
      </w:r>
      <w:r w:rsidR="00364D3B" w:rsidRPr="003D557B">
        <w:rPr>
          <w:lang w:val="ru-RU"/>
        </w:rPr>
        <w:t xml:space="preserve"> </w:t>
      </w:r>
      <w:r w:rsidR="003D557B">
        <w:rPr>
          <w:lang w:val="ru-RU"/>
        </w:rPr>
        <w:t>любой международной регистрации, действующей в отношении Договаривающейся стороны, денонсирующей пересмотренное Лиссабонское соглашение, во время вступления денонсации в силу</w:t>
      </w:r>
      <w:r w:rsidR="00364D3B" w:rsidRPr="003D557B">
        <w:rPr>
          <w:lang w:val="ru-RU"/>
        </w:rPr>
        <w:t xml:space="preserve">.  </w:t>
      </w:r>
    </w:p>
    <w:p w:rsidR="009277C7" w:rsidRPr="003D557B" w:rsidRDefault="009277C7" w:rsidP="00C673DB">
      <w:pPr>
        <w:tabs>
          <w:tab w:val="left" w:pos="880"/>
        </w:tabs>
        <w:rPr>
          <w:lang w:val="ru-RU"/>
        </w:rPr>
      </w:pPr>
    </w:p>
    <w:p w:rsidR="00364D3B" w:rsidRPr="00915584" w:rsidRDefault="0043098B" w:rsidP="00C673DB">
      <w:pPr>
        <w:pStyle w:val="Heading1"/>
        <w:rPr>
          <w:lang w:val="ru-RU"/>
        </w:rPr>
      </w:pPr>
      <w:r>
        <w:rPr>
          <w:lang w:val="ru-RU"/>
        </w:rPr>
        <w:t>Комментарии</w:t>
      </w:r>
      <w:r w:rsidRPr="00915584">
        <w:rPr>
          <w:lang w:val="ru-RU"/>
        </w:rPr>
        <w:t xml:space="preserve"> </w:t>
      </w:r>
      <w:r>
        <w:rPr>
          <w:lang w:val="ru-RU"/>
        </w:rPr>
        <w:t>к</w:t>
      </w:r>
      <w:r w:rsidRPr="00915584">
        <w:rPr>
          <w:lang w:val="ru-RU"/>
        </w:rPr>
        <w:t xml:space="preserve"> </w:t>
      </w:r>
      <w:r>
        <w:rPr>
          <w:lang w:val="ru-RU"/>
        </w:rPr>
        <w:t>статье</w:t>
      </w:r>
      <w:r w:rsidRPr="00915584">
        <w:rPr>
          <w:lang w:val="ru-RU"/>
        </w:rPr>
        <w:t xml:space="preserve"> </w:t>
      </w:r>
      <w:r w:rsidR="006946C2" w:rsidRPr="00915584">
        <w:rPr>
          <w:lang w:val="ru-RU"/>
        </w:rPr>
        <w:t xml:space="preserve">33:  </w:t>
      </w:r>
      <w:r w:rsidR="00915584">
        <w:rPr>
          <w:lang w:val="ru-RU"/>
        </w:rPr>
        <w:t>Языки</w:t>
      </w:r>
      <w:r w:rsidR="00915584" w:rsidRPr="00915584">
        <w:rPr>
          <w:lang w:val="ru-RU"/>
        </w:rPr>
        <w:t xml:space="preserve"> </w:t>
      </w:r>
      <w:r w:rsidR="00915584">
        <w:rPr>
          <w:lang w:val="ru-RU"/>
        </w:rPr>
        <w:t>настоящего</w:t>
      </w:r>
      <w:r w:rsidR="00915584" w:rsidRPr="00915584">
        <w:rPr>
          <w:lang w:val="ru-RU"/>
        </w:rPr>
        <w:t xml:space="preserve"> </w:t>
      </w:r>
      <w:r w:rsidR="00915584">
        <w:rPr>
          <w:lang w:val="ru-RU"/>
        </w:rPr>
        <w:t>Акта</w:t>
      </w:r>
      <w:r w:rsidR="00915584" w:rsidRPr="00915584">
        <w:rPr>
          <w:lang w:val="ru-RU"/>
        </w:rPr>
        <w:t xml:space="preserve">;  </w:t>
      </w:r>
      <w:r w:rsidR="00915584">
        <w:rPr>
          <w:lang w:val="ru-RU"/>
        </w:rPr>
        <w:t>подписание</w:t>
      </w:r>
    </w:p>
    <w:p w:rsidR="00364D3B" w:rsidRPr="00915584" w:rsidRDefault="00364D3B" w:rsidP="00364D3B">
      <w:pPr>
        <w:tabs>
          <w:tab w:val="left" w:pos="0"/>
          <w:tab w:val="left" w:pos="660"/>
        </w:tabs>
        <w:rPr>
          <w:lang w:val="ru-RU"/>
        </w:rPr>
      </w:pPr>
    </w:p>
    <w:p w:rsidR="00364D3B" w:rsidRPr="00165D86" w:rsidRDefault="000A7165" w:rsidP="009F72F0">
      <w:pPr>
        <w:tabs>
          <w:tab w:val="left" w:pos="851"/>
        </w:tabs>
        <w:rPr>
          <w:lang w:val="ru-RU"/>
        </w:rPr>
      </w:pPr>
      <w:r w:rsidRPr="00165D86">
        <w:rPr>
          <w:lang w:val="ru-RU"/>
        </w:rPr>
        <w:t>33</w:t>
      </w:r>
      <w:r w:rsidR="00364D3B" w:rsidRPr="00165D86">
        <w:rPr>
          <w:lang w:val="ru-RU"/>
        </w:rPr>
        <w:t>.01</w:t>
      </w:r>
      <w:r w:rsidR="00364D3B" w:rsidRPr="00165D86">
        <w:rPr>
          <w:lang w:val="ru-RU"/>
        </w:rPr>
        <w:tab/>
      </w:r>
      <w:r w:rsidR="00165D86">
        <w:rPr>
          <w:lang w:val="ru-RU"/>
        </w:rPr>
        <w:t>В</w:t>
      </w:r>
      <w:r w:rsidR="00165D86" w:rsidRPr="00165D86">
        <w:rPr>
          <w:lang w:val="ru-RU"/>
        </w:rPr>
        <w:t xml:space="preserve"> </w:t>
      </w:r>
      <w:r w:rsidR="00165D86">
        <w:rPr>
          <w:lang w:val="ru-RU"/>
        </w:rPr>
        <w:t>статье</w:t>
      </w:r>
      <w:r w:rsidR="00364D3B" w:rsidRPr="00165D86">
        <w:rPr>
          <w:lang w:val="ru-RU"/>
        </w:rPr>
        <w:t xml:space="preserve"> </w:t>
      </w:r>
      <w:r w:rsidRPr="00165D86">
        <w:rPr>
          <w:lang w:val="ru-RU"/>
        </w:rPr>
        <w:t>33</w:t>
      </w:r>
      <w:r w:rsidR="00364D3B" w:rsidRPr="00165D86">
        <w:rPr>
          <w:lang w:val="ru-RU"/>
        </w:rPr>
        <w:t xml:space="preserve"> </w:t>
      </w:r>
      <w:r w:rsidR="00165D86">
        <w:rPr>
          <w:lang w:val="ru-RU"/>
        </w:rPr>
        <w:t>предусматривается</w:t>
      </w:r>
      <w:r w:rsidR="00364D3B" w:rsidRPr="00165D86">
        <w:rPr>
          <w:lang w:val="ru-RU"/>
        </w:rPr>
        <w:t xml:space="preserve">, </w:t>
      </w:r>
      <w:r w:rsidR="00165D86">
        <w:rPr>
          <w:lang w:val="ru-RU"/>
        </w:rPr>
        <w:t>в</w:t>
      </w:r>
      <w:r w:rsidR="00165D86" w:rsidRPr="00165D86">
        <w:rPr>
          <w:lang w:val="ru-RU"/>
        </w:rPr>
        <w:t xml:space="preserve"> </w:t>
      </w:r>
      <w:r w:rsidR="00165D86">
        <w:rPr>
          <w:lang w:val="ru-RU"/>
        </w:rPr>
        <w:t>частности</w:t>
      </w:r>
      <w:r w:rsidR="00364D3B" w:rsidRPr="00165D86">
        <w:rPr>
          <w:lang w:val="ru-RU"/>
        </w:rPr>
        <w:t xml:space="preserve">, </w:t>
      </w:r>
      <w:r w:rsidR="00165D86">
        <w:rPr>
          <w:lang w:val="ru-RU"/>
        </w:rPr>
        <w:t>что</w:t>
      </w:r>
      <w:r w:rsidR="00165D86" w:rsidRPr="00165D86">
        <w:rPr>
          <w:lang w:val="ru-RU"/>
        </w:rPr>
        <w:t xml:space="preserve"> </w:t>
      </w:r>
      <w:r w:rsidR="00165D86">
        <w:rPr>
          <w:lang w:val="ru-RU"/>
        </w:rPr>
        <w:t>пересмотренное</w:t>
      </w:r>
      <w:r w:rsidR="00165D86" w:rsidRPr="00165D86">
        <w:rPr>
          <w:lang w:val="ru-RU"/>
        </w:rPr>
        <w:t xml:space="preserve"> </w:t>
      </w:r>
      <w:r w:rsidR="00165D86">
        <w:rPr>
          <w:lang w:val="ru-RU"/>
        </w:rPr>
        <w:t>Лиссабонское</w:t>
      </w:r>
      <w:r w:rsidR="00165D86" w:rsidRPr="00165D86">
        <w:rPr>
          <w:lang w:val="ru-RU"/>
        </w:rPr>
        <w:t xml:space="preserve"> </w:t>
      </w:r>
      <w:r w:rsidR="00165D86">
        <w:rPr>
          <w:lang w:val="ru-RU"/>
        </w:rPr>
        <w:t>соглашение</w:t>
      </w:r>
      <w:r w:rsidR="00165D86" w:rsidRPr="00165D86">
        <w:rPr>
          <w:lang w:val="ru-RU"/>
        </w:rPr>
        <w:t xml:space="preserve"> </w:t>
      </w:r>
      <w:r w:rsidR="00165D86">
        <w:rPr>
          <w:lang w:val="ru-RU"/>
        </w:rPr>
        <w:t>подлежит подписанию в одном экземпляре на шести официальных языках Организации Объединенных Наций и что все эти тексты являются равно аутентичными</w:t>
      </w:r>
      <w:r w:rsidR="00364D3B" w:rsidRPr="00165D86">
        <w:rPr>
          <w:lang w:val="ru-RU"/>
        </w:rPr>
        <w:t xml:space="preserve">.  </w:t>
      </w:r>
    </w:p>
    <w:p w:rsidR="00D06196" w:rsidRPr="00165D86" w:rsidRDefault="00D06196" w:rsidP="009F72F0">
      <w:pPr>
        <w:tabs>
          <w:tab w:val="left" w:pos="851"/>
        </w:tabs>
        <w:rPr>
          <w:lang w:val="ru-RU"/>
        </w:rPr>
      </w:pPr>
    </w:p>
    <w:p w:rsidR="00364D3B" w:rsidRPr="00360A1E" w:rsidRDefault="0043098B" w:rsidP="009277C7">
      <w:pPr>
        <w:pStyle w:val="Heading1"/>
        <w:rPr>
          <w:lang w:val="ru-RU"/>
        </w:rPr>
      </w:pPr>
      <w:r>
        <w:rPr>
          <w:lang w:val="ru-RU"/>
        </w:rPr>
        <w:t>Комментарии</w:t>
      </w:r>
      <w:r w:rsidRPr="00360A1E">
        <w:rPr>
          <w:lang w:val="ru-RU"/>
        </w:rPr>
        <w:t xml:space="preserve"> </w:t>
      </w:r>
      <w:r>
        <w:rPr>
          <w:lang w:val="ru-RU"/>
        </w:rPr>
        <w:t>к</w:t>
      </w:r>
      <w:r w:rsidRPr="00360A1E">
        <w:rPr>
          <w:lang w:val="ru-RU"/>
        </w:rPr>
        <w:t xml:space="preserve"> </w:t>
      </w:r>
      <w:r>
        <w:rPr>
          <w:lang w:val="ru-RU"/>
        </w:rPr>
        <w:t>статье</w:t>
      </w:r>
      <w:r w:rsidRPr="00360A1E">
        <w:rPr>
          <w:lang w:val="ru-RU"/>
        </w:rPr>
        <w:t xml:space="preserve"> </w:t>
      </w:r>
      <w:r w:rsidR="008C6A30" w:rsidRPr="00360A1E">
        <w:rPr>
          <w:lang w:val="ru-RU"/>
        </w:rPr>
        <w:t>34</w:t>
      </w:r>
      <w:r w:rsidR="00364D3B" w:rsidRPr="00360A1E">
        <w:rPr>
          <w:lang w:val="ru-RU"/>
        </w:rPr>
        <w:t xml:space="preserve">:  </w:t>
      </w:r>
      <w:r w:rsidR="00915584">
        <w:rPr>
          <w:lang w:val="ru-RU"/>
        </w:rPr>
        <w:t>депозитарий</w:t>
      </w:r>
    </w:p>
    <w:p w:rsidR="00364D3B" w:rsidRPr="00360A1E" w:rsidRDefault="00364D3B" w:rsidP="00364D3B">
      <w:pPr>
        <w:tabs>
          <w:tab w:val="left" w:pos="0"/>
          <w:tab w:val="left" w:pos="660"/>
        </w:tabs>
        <w:rPr>
          <w:lang w:val="ru-RU"/>
        </w:rPr>
      </w:pPr>
    </w:p>
    <w:p w:rsidR="00364D3B" w:rsidRPr="00165D86" w:rsidRDefault="00CA72B2" w:rsidP="00A96EF3">
      <w:pPr>
        <w:tabs>
          <w:tab w:val="left" w:pos="851"/>
        </w:tabs>
        <w:rPr>
          <w:lang w:val="ru-RU"/>
        </w:rPr>
      </w:pPr>
      <w:r w:rsidRPr="00165D86">
        <w:rPr>
          <w:lang w:val="ru-RU"/>
        </w:rPr>
        <w:t>34</w:t>
      </w:r>
      <w:r w:rsidR="00364D3B" w:rsidRPr="00165D86">
        <w:rPr>
          <w:lang w:val="ru-RU"/>
        </w:rPr>
        <w:t>.01</w:t>
      </w:r>
      <w:r w:rsidR="00364D3B" w:rsidRPr="00165D86">
        <w:rPr>
          <w:lang w:val="ru-RU"/>
        </w:rPr>
        <w:tab/>
      </w:r>
      <w:r w:rsidR="00165D86">
        <w:rPr>
          <w:lang w:val="ru-RU"/>
        </w:rPr>
        <w:t>В</w:t>
      </w:r>
      <w:r w:rsidR="00165D86" w:rsidRPr="00165D86">
        <w:rPr>
          <w:lang w:val="ru-RU"/>
        </w:rPr>
        <w:t xml:space="preserve"> </w:t>
      </w:r>
      <w:r w:rsidR="00165D86">
        <w:rPr>
          <w:lang w:val="ru-RU"/>
        </w:rPr>
        <w:t>статье</w:t>
      </w:r>
      <w:r w:rsidR="00364D3B" w:rsidRPr="00165D86">
        <w:rPr>
          <w:lang w:val="ru-RU"/>
        </w:rPr>
        <w:t xml:space="preserve"> </w:t>
      </w:r>
      <w:r w:rsidRPr="00165D86">
        <w:rPr>
          <w:lang w:val="ru-RU"/>
        </w:rPr>
        <w:t>34</w:t>
      </w:r>
      <w:r w:rsidR="00364D3B" w:rsidRPr="00165D86">
        <w:rPr>
          <w:lang w:val="ru-RU"/>
        </w:rPr>
        <w:t xml:space="preserve"> </w:t>
      </w:r>
      <w:r w:rsidR="00165D86">
        <w:rPr>
          <w:lang w:val="ru-RU"/>
        </w:rPr>
        <w:t>сказано</w:t>
      </w:r>
      <w:r w:rsidR="00165D86" w:rsidRPr="00165D86">
        <w:rPr>
          <w:lang w:val="ru-RU"/>
        </w:rPr>
        <w:t xml:space="preserve">, </w:t>
      </w:r>
      <w:r w:rsidR="00165D86">
        <w:rPr>
          <w:lang w:val="ru-RU"/>
        </w:rPr>
        <w:t>что</w:t>
      </w:r>
      <w:r w:rsidR="00165D86" w:rsidRPr="00165D86">
        <w:rPr>
          <w:lang w:val="ru-RU"/>
        </w:rPr>
        <w:t xml:space="preserve"> </w:t>
      </w:r>
      <w:r w:rsidR="00165D86">
        <w:rPr>
          <w:lang w:val="ru-RU"/>
        </w:rPr>
        <w:t>депозитарием</w:t>
      </w:r>
      <w:r w:rsidR="00165D86" w:rsidRPr="00165D86">
        <w:rPr>
          <w:lang w:val="ru-RU"/>
        </w:rPr>
        <w:t xml:space="preserve"> </w:t>
      </w:r>
      <w:r w:rsidR="00165D86">
        <w:rPr>
          <w:lang w:val="ru-RU"/>
        </w:rPr>
        <w:t>пересмотренного</w:t>
      </w:r>
      <w:r w:rsidR="00165D86" w:rsidRPr="00165D86">
        <w:rPr>
          <w:lang w:val="ru-RU"/>
        </w:rPr>
        <w:t xml:space="preserve"> </w:t>
      </w:r>
      <w:r w:rsidR="00165D86">
        <w:rPr>
          <w:lang w:val="ru-RU"/>
        </w:rPr>
        <w:t>Лиссабонского</w:t>
      </w:r>
      <w:r w:rsidR="00165D86" w:rsidRPr="00165D86">
        <w:rPr>
          <w:lang w:val="ru-RU"/>
        </w:rPr>
        <w:t xml:space="preserve"> </w:t>
      </w:r>
      <w:r w:rsidR="00165D86">
        <w:rPr>
          <w:lang w:val="ru-RU"/>
        </w:rPr>
        <w:t>соглашения</w:t>
      </w:r>
      <w:r w:rsidR="00165D86" w:rsidRPr="00165D86">
        <w:rPr>
          <w:lang w:val="ru-RU"/>
        </w:rPr>
        <w:t xml:space="preserve"> </w:t>
      </w:r>
      <w:r w:rsidR="00165D86">
        <w:rPr>
          <w:lang w:val="ru-RU"/>
        </w:rPr>
        <w:t>является</w:t>
      </w:r>
      <w:r w:rsidR="00165D86" w:rsidRPr="00165D86">
        <w:rPr>
          <w:lang w:val="ru-RU"/>
        </w:rPr>
        <w:t xml:space="preserve"> </w:t>
      </w:r>
      <w:r w:rsidR="00165D86">
        <w:rPr>
          <w:lang w:val="ru-RU"/>
        </w:rPr>
        <w:t>Генеральный</w:t>
      </w:r>
      <w:r w:rsidR="00165D86" w:rsidRPr="00165D86">
        <w:rPr>
          <w:lang w:val="ru-RU"/>
        </w:rPr>
        <w:t xml:space="preserve"> </w:t>
      </w:r>
      <w:r w:rsidR="00165D86">
        <w:rPr>
          <w:lang w:val="ru-RU"/>
        </w:rPr>
        <w:t>директор</w:t>
      </w:r>
      <w:r w:rsidR="00364D3B" w:rsidRPr="00165D86">
        <w:rPr>
          <w:lang w:val="ru-RU"/>
        </w:rPr>
        <w:t xml:space="preserve">.  </w:t>
      </w:r>
      <w:r w:rsidR="00165D86">
        <w:rPr>
          <w:lang w:val="ru-RU"/>
        </w:rPr>
        <w:t>Характер функций депозитария того или иного международного договора определяется - и перечень этих функций приводится – в статьях</w:t>
      </w:r>
      <w:r w:rsidR="00364D3B" w:rsidRPr="00165D86">
        <w:rPr>
          <w:lang w:val="ru-RU"/>
        </w:rPr>
        <w:t xml:space="preserve"> 76 </w:t>
      </w:r>
      <w:r w:rsidR="00165D86">
        <w:rPr>
          <w:lang w:val="ru-RU"/>
        </w:rPr>
        <w:t>и</w:t>
      </w:r>
      <w:r w:rsidR="00364D3B" w:rsidRPr="00165D86">
        <w:rPr>
          <w:lang w:val="ru-RU"/>
        </w:rPr>
        <w:t xml:space="preserve"> 77 </w:t>
      </w:r>
      <w:r w:rsidR="00165D86">
        <w:rPr>
          <w:lang w:val="ru-RU"/>
        </w:rPr>
        <w:t>Венской</w:t>
      </w:r>
      <w:r w:rsidR="00165D86" w:rsidRPr="00165D86">
        <w:rPr>
          <w:lang w:val="ru-RU"/>
        </w:rPr>
        <w:t xml:space="preserve"> </w:t>
      </w:r>
      <w:r w:rsidR="00165D86">
        <w:rPr>
          <w:lang w:val="ru-RU"/>
        </w:rPr>
        <w:t>конвенции</w:t>
      </w:r>
      <w:r w:rsidR="00165D86" w:rsidRPr="00165D86">
        <w:rPr>
          <w:lang w:val="ru-RU"/>
        </w:rPr>
        <w:t xml:space="preserve"> </w:t>
      </w:r>
      <w:r w:rsidR="00165D86">
        <w:rPr>
          <w:lang w:val="ru-RU"/>
        </w:rPr>
        <w:t>о</w:t>
      </w:r>
      <w:r w:rsidR="00165D86" w:rsidRPr="00165D86">
        <w:rPr>
          <w:lang w:val="ru-RU"/>
        </w:rPr>
        <w:t xml:space="preserve"> </w:t>
      </w:r>
      <w:r w:rsidR="00165D86">
        <w:rPr>
          <w:lang w:val="ru-RU"/>
        </w:rPr>
        <w:t>праве</w:t>
      </w:r>
      <w:r w:rsidR="00165D86" w:rsidRPr="00165D86">
        <w:rPr>
          <w:lang w:val="ru-RU"/>
        </w:rPr>
        <w:t xml:space="preserve"> </w:t>
      </w:r>
      <w:r w:rsidR="00165D86">
        <w:rPr>
          <w:lang w:val="ru-RU"/>
        </w:rPr>
        <w:t>международных</w:t>
      </w:r>
      <w:r w:rsidR="00165D86" w:rsidRPr="00165D86">
        <w:rPr>
          <w:lang w:val="ru-RU"/>
        </w:rPr>
        <w:t xml:space="preserve"> </w:t>
      </w:r>
      <w:r w:rsidR="00165D86">
        <w:rPr>
          <w:lang w:val="ru-RU"/>
        </w:rPr>
        <w:t>договоров</w:t>
      </w:r>
      <w:r w:rsidR="00364D3B" w:rsidRPr="00165D86">
        <w:rPr>
          <w:lang w:val="ru-RU"/>
        </w:rPr>
        <w:t xml:space="preserve">.  </w:t>
      </w:r>
      <w:r w:rsidR="00165D86">
        <w:rPr>
          <w:lang w:val="ru-RU"/>
        </w:rPr>
        <w:t>Эти</w:t>
      </w:r>
      <w:r w:rsidR="00165D86" w:rsidRPr="00165D86">
        <w:rPr>
          <w:lang w:val="ru-RU"/>
        </w:rPr>
        <w:t xml:space="preserve"> </w:t>
      </w:r>
      <w:r w:rsidR="00165D86">
        <w:rPr>
          <w:lang w:val="ru-RU"/>
        </w:rPr>
        <w:t>функции</w:t>
      </w:r>
      <w:r w:rsidR="00165D86" w:rsidRPr="00165D86">
        <w:rPr>
          <w:lang w:val="ru-RU"/>
        </w:rPr>
        <w:t xml:space="preserve"> </w:t>
      </w:r>
      <w:r w:rsidR="00165D86">
        <w:rPr>
          <w:lang w:val="ru-RU"/>
        </w:rPr>
        <w:t>состоят</w:t>
      </w:r>
      <w:r w:rsidR="00364D3B" w:rsidRPr="00165D86">
        <w:rPr>
          <w:lang w:val="ru-RU"/>
        </w:rPr>
        <w:t xml:space="preserve">, </w:t>
      </w:r>
      <w:r w:rsidR="00165D86">
        <w:rPr>
          <w:lang w:val="ru-RU"/>
        </w:rPr>
        <w:t>в</w:t>
      </w:r>
      <w:r w:rsidR="00165D86" w:rsidRPr="00165D86">
        <w:rPr>
          <w:lang w:val="ru-RU"/>
        </w:rPr>
        <w:t xml:space="preserve"> </w:t>
      </w:r>
      <w:r w:rsidR="00165D86">
        <w:rPr>
          <w:lang w:val="ru-RU"/>
        </w:rPr>
        <w:t>частности</w:t>
      </w:r>
      <w:r w:rsidR="00364D3B" w:rsidRPr="00165D86">
        <w:rPr>
          <w:lang w:val="ru-RU"/>
        </w:rPr>
        <w:t xml:space="preserve">, </w:t>
      </w:r>
      <w:r w:rsidR="00165D86">
        <w:rPr>
          <w:lang w:val="ru-RU"/>
        </w:rPr>
        <w:t>в</w:t>
      </w:r>
      <w:r w:rsidR="00165D86" w:rsidRPr="00165D86">
        <w:rPr>
          <w:lang w:val="ru-RU"/>
        </w:rPr>
        <w:t xml:space="preserve"> </w:t>
      </w:r>
      <w:r w:rsidR="00165D86">
        <w:rPr>
          <w:lang w:val="ru-RU"/>
        </w:rPr>
        <w:t>хранении</w:t>
      </w:r>
      <w:r w:rsidR="00165D86" w:rsidRPr="00165D86">
        <w:rPr>
          <w:lang w:val="ru-RU"/>
        </w:rPr>
        <w:t xml:space="preserve"> </w:t>
      </w:r>
      <w:r w:rsidR="00165D86">
        <w:rPr>
          <w:lang w:val="ru-RU"/>
        </w:rPr>
        <w:t>подлинного</w:t>
      </w:r>
      <w:r w:rsidR="00165D86" w:rsidRPr="00165D86">
        <w:rPr>
          <w:lang w:val="ru-RU"/>
        </w:rPr>
        <w:t xml:space="preserve"> </w:t>
      </w:r>
      <w:r w:rsidR="00165D86">
        <w:rPr>
          <w:lang w:val="ru-RU"/>
        </w:rPr>
        <w:t>текста</w:t>
      </w:r>
      <w:r w:rsidR="00165D86" w:rsidRPr="00165D86">
        <w:rPr>
          <w:lang w:val="ru-RU"/>
        </w:rPr>
        <w:t xml:space="preserve"> </w:t>
      </w:r>
      <w:r w:rsidR="00165D86">
        <w:rPr>
          <w:lang w:val="ru-RU"/>
        </w:rPr>
        <w:t>пересмотренного</w:t>
      </w:r>
      <w:r w:rsidR="00165D86" w:rsidRPr="00165D86">
        <w:rPr>
          <w:lang w:val="ru-RU"/>
        </w:rPr>
        <w:t xml:space="preserve"> </w:t>
      </w:r>
      <w:r w:rsidR="00165D86">
        <w:rPr>
          <w:lang w:val="ru-RU"/>
        </w:rPr>
        <w:t>Лиссабонского</w:t>
      </w:r>
      <w:r w:rsidR="00165D86" w:rsidRPr="00165D86">
        <w:rPr>
          <w:lang w:val="ru-RU"/>
        </w:rPr>
        <w:t xml:space="preserve"> </w:t>
      </w:r>
      <w:r w:rsidR="00165D86">
        <w:rPr>
          <w:lang w:val="ru-RU"/>
        </w:rPr>
        <w:t>соглашения</w:t>
      </w:r>
      <w:r w:rsidR="00364D3B" w:rsidRPr="00165D86">
        <w:rPr>
          <w:lang w:val="ru-RU"/>
        </w:rPr>
        <w:t xml:space="preserve">, </w:t>
      </w:r>
      <w:r w:rsidR="00165D86">
        <w:rPr>
          <w:lang w:val="ru-RU"/>
        </w:rPr>
        <w:t>в подготовке заверенных копий с подлинного текста и в получении сдаваемых на хранение ратификационных грамот или документов о присоединении</w:t>
      </w:r>
      <w:r w:rsidR="00364D3B" w:rsidRPr="00165D86">
        <w:rPr>
          <w:lang w:val="ru-RU"/>
        </w:rPr>
        <w:t xml:space="preserve">.  </w:t>
      </w:r>
    </w:p>
    <w:p w:rsidR="00364D3B" w:rsidRPr="00165D86" w:rsidRDefault="00364D3B" w:rsidP="00364D3B">
      <w:pPr>
        <w:tabs>
          <w:tab w:val="num" w:pos="0"/>
          <w:tab w:val="left" w:pos="658"/>
        </w:tabs>
        <w:rPr>
          <w:lang w:val="ru-RU"/>
        </w:rPr>
      </w:pPr>
    </w:p>
    <w:p w:rsidR="00B70495" w:rsidRPr="00165D86" w:rsidRDefault="00B70495" w:rsidP="00B70495">
      <w:pPr>
        <w:tabs>
          <w:tab w:val="num" w:pos="0"/>
          <w:tab w:val="left" w:pos="658"/>
        </w:tabs>
        <w:rPr>
          <w:lang w:val="ru-RU"/>
        </w:rPr>
      </w:pPr>
    </w:p>
    <w:p w:rsidR="00CA34B0" w:rsidRPr="00165D86" w:rsidRDefault="00CA34B0" w:rsidP="00B70495">
      <w:pPr>
        <w:tabs>
          <w:tab w:val="num" w:pos="0"/>
          <w:tab w:val="left" w:pos="658"/>
        </w:tabs>
        <w:rPr>
          <w:lang w:val="ru-RU"/>
        </w:rPr>
      </w:pPr>
    </w:p>
    <w:p w:rsidR="0014214E" w:rsidRPr="00165D86" w:rsidRDefault="00911940" w:rsidP="00165D86">
      <w:pPr>
        <w:pStyle w:val="Endofdocument-Annex"/>
        <w:ind w:left="0"/>
        <w:jc w:val="right"/>
        <w:rPr>
          <w:lang w:val="ru-RU"/>
        </w:rPr>
      </w:pPr>
      <w:r w:rsidRPr="00165D86">
        <w:rPr>
          <w:lang w:val="ru-RU"/>
        </w:rPr>
        <w:t>[</w:t>
      </w:r>
      <w:r w:rsidR="00165D86">
        <w:rPr>
          <w:lang w:val="ru-RU"/>
        </w:rPr>
        <w:t>Конец приложения</w:t>
      </w:r>
      <w:r w:rsidR="00B70495" w:rsidRPr="00165D86">
        <w:rPr>
          <w:lang w:val="ru-RU"/>
        </w:rPr>
        <w:t xml:space="preserve"> </w:t>
      </w:r>
      <w:r w:rsidR="001161C8">
        <w:t>I</w:t>
      </w:r>
      <w:r w:rsidR="001161C8" w:rsidRPr="00165D86">
        <w:rPr>
          <w:lang w:val="ru-RU"/>
        </w:rPr>
        <w:t xml:space="preserve">; </w:t>
      </w:r>
      <w:r w:rsidR="00165D86">
        <w:rPr>
          <w:lang w:val="ru-RU"/>
        </w:rPr>
        <w:t>приложение</w:t>
      </w:r>
      <w:r w:rsidR="001161C8" w:rsidRPr="00165D86">
        <w:rPr>
          <w:lang w:val="ru-RU"/>
        </w:rPr>
        <w:t xml:space="preserve"> </w:t>
      </w:r>
      <w:r w:rsidR="005F5673">
        <w:t>I</w:t>
      </w:r>
      <w:r w:rsidR="001161C8">
        <w:t>I</w:t>
      </w:r>
      <w:r w:rsidR="001161C8" w:rsidRPr="00165D86">
        <w:rPr>
          <w:lang w:val="ru-RU"/>
        </w:rPr>
        <w:t xml:space="preserve"> </w:t>
      </w:r>
      <w:r w:rsidR="00165D86">
        <w:rPr>
          <w:lang w:val="ru-RU"/>
        </w:rPr>
        <w:t>следует</w:t>
      </w:r>
      <w:r w:rsidR="00B70495" w:rsidRPr="00165D86">
        <w:rPr>
          <w:lang w:val="ru-RU"/>
        </w:rPr>
        <w:t>]</w:t>
      </w:r>
    </w:p>
    <w:p w:rsidR="006F6CA1" w:rsidRPr="00165D86" w:rsidRDefault="006F6CA1" w:rsidP="005A4613">
      <w:pPr>
        <w:pStyle w:val="Endofdocument-Annex"/>
        <w:rPr>
          <w:lang w:val="ru-RU"/>
        </w:rPr>
      </w:pPr>
    </w:p>
    <w:p w:rsidR="006F6CA1" w:rsidRPr="00165D86" w:rsidRDefault="006F6CA1" w:rsidP="005A4613">
      <w:pPr>
        <w:pStyle w:val="Endofdocument-Annex"/>
        <w:rPr>
          <w:lang w:val="ru-RU"/>
        </w:rPr>
        <w:sectPr w:rsidR="006F6CA1" w:rsidRPr="00165D86" w:rsidSect="000D6FF6">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AE2C24" w:rsidRPr="00DF43BB" w:rsidRDefault="00DF43BB" w:rsidP="00AE2C24">
      <w:pPr>
        <w:pStyle w:val="Heading1"/>
        <w:rPr>
          <w:sz w:val="24"/>
          <w:szCs w:val="24"/>
          <w:lang w:val="ru-RU"/>
        </w:rPr>
      </w:pPr>
      <w:r>
        <w:rPr>
          <w:lang w:val="ru-RU"/>
        </w:rPr>
        <w:lastRenderedPageBreak/>
        <w:t>раздел</w:t>
      </w:r>
      <w:r w:rsidRPr="00CD4FB1">
        <w:rPr>
          <w:lang w:val="ru-RU"/>
        </w:rPr>
        <w:t xml:space="preserve"> </w:t>
      </w:r>
      <w:r>
        <w:t>B</w:t>
      </w:r>
      <w:r w:rsidRPr="00CD4FB1">
        <w:rPr>
          <w:lang w:val="ru-RU"/>
        </w:rPr>
        <w:t xml:space="preserve">.3 </w:t>
      </w:r>
      <w:r>
        <w:rPr>
          <w:lang w:val="ru-RU"/>
        </w:rPr>
        <w:t>«Ежегодного обзора Мадридской системы» за</w:t>
      </w:r>
      <w:r w:rsidRPr="00CD4FB1">
        <w:rPr>
          <w:lang w:val="ru-RU"/>
        </w:rPr>
        <w:t xml:space="preserve"> 2013</w:t>
      </w:r>
      <w:r>
        <w:rPr>
          <w:lang w:val="ru-RU"/>
        </w:rPr>
        <w:t xml:space="preserve"> год</w:t>
      </w:r>
      <w:r w:rsidRPr="00DF43BB">
        <w:rPr>
          <w:sz w:val="24"/>
          <w:szCs w:val="24"/>
          <w:lang w:val="ru-RU"/>
        </w:rPr>
        <w:t xml:space="preserve"> </w:t>
      </w:r>
    </w:p>
    <w:p w:rsidR="00AE2C24" w:rsidRPr="00360A1E" w:rsidRDefault="00AE2C24" w:rsidP="00AE2C24">
      <w:pPr>
        <w:pStyle w:val="Heading2"/>
        <w:rPr>
          <w:lang w:val="ru-RU"/>
        </w:rPr>
      </w:pPr>
      <w:r>
        <w:t>B</w:t>
      </w:r>
      <w:r w:rsidRPr="00360A1E">
        <w:rPr>
          <w:lang w:val="ru-RU"/>
        </w:rPr>
        <w:t>.3</w:t>
      </w:r>
      <w:r w:rsidRPr="00360A1E">
        <w:rPr>
          <w:lang w:val="ru-RU"/>
        </w:rPr>
        <w:tab/>
      </w:r>
      <w:r w:rsidR="00025F43">
        <w:rPr>
          <w:lang w:val="ru-RU"/>
        </w:rPr>
        <w:t>ДОХОДЫ</w:t>
      </w:r>
      <w:r w:rsidR="00025F43" w:rsidRPr="00360A1E">
        <w:rPr>
          <w:lang w:val="ru-RU"/>
        </w:rPr>
        <w:t xml:space="preserve"> </w:t>
      </w:r>
      <w:r w:rsidR="00025F43">
        <w:rPr>
          <w:lang w:val="ru-RU"/>
        </w:rPr>
        <w:t>И</w:t>
      </w:r>
      <w:r w:rsidR="00025F43" w:rsidRPr="00360A1E">
        <w:rPr>
          <w:lang w:val="ru-RU"/>
        </w:rPr>
        <w:t xml:space="preserve"> </w:t>
      </w:r>
      <w:r w:rsidR="00025F43">
        <w:rPr>
          <w:lang w:val="ru-RU"/>
        </w:rPr>
        <w:t>СБОРЫ</w:t>
      </w:r>
    </w:p>
    <w:p w:rsidR="00AE2C24" w:rsidRPr="00360A1E" w:rsidRDefault="00AE2C24" w:rsidP="00AE2C24">
      <w:pPr>
        <w:pStyle w:val="Heading3"/>
        <w:rPr>
          <w:lang w:val="ru-RU"/>
        </w:rPr>
      </w:pPr>
      <w:r w:rsidRPr="00FC197F">
        <w:t>B</w:t>
      </w:r>
      <w:r w:rsidRPr="00360A1E">
        <w:rPr>
          <w:lang w:val="ru-RU"/>
        </w:rPr>
        <w:t xml:space="preserve">.3.1 </w:t>
      </w:r>
      <w:r w:rsidR="00025F43">
        <w:rPr>
          <w:lang w:val="ru-RU"/>
        </w:rPr>
        <w:t>Общий</w:t>
      </w:r>
      <w:r w:rsidR="00025F43" w:rsidRPr="00360A1E">
        <w:rPr>
          <w:lang w:val="ru-RU"/>
        </w:rPr>
        <w:t xml:space="preserve"> </w:t>
      </w:r>
      <w:r w:rsidR="00025F43">
        <w:rPr>
          <w:lang w:val="ru-RU"/>
        </w:rPr>
        <w:t>объем</w:t>
      </w:r>
      <w:r w:rsidR="00025F43" w:rsidRPr="00360A1E">
        <w:rPr>
          <w:lang w:val="ru-RU"/>
        </w:rPr>
        <w:t xml:space="preserve"> </w:t>
      </w:r>
      <w:r w:rsidR="00025F43">
        <w:rPr>
          <w:lang w:val="ru-RU"/>
        </w:rPr>
        <w:t>доходов</w:t>
      </w:r>
      <w:r w:rsidR="00025F43" w:rsidRPr="00360A1E">
        <w:rPr>
          <w:lang w:val="ru-RU"/>
        </w:rPr>
        <w:t xml:space="preserve">, </w:t>
      </w:r>
      <w:r w:rsidR="00025F43">
        <w:rPr>
          <w:lang w:val="ru-RU"/>
        </w:rPr>
        <w:t>получаемых</w:t>
      </w:r>
      <w:r w:rsidRPr="00360A1E">
        <w:rPr>
          <w:lang w:val="ru-RU"/>
        </w:rPr>
        <w:t xml:space="preserve"> </w:t>
      </w:r>
      <w:r w:rsidR="00025F43">
        <w:rPr>
          <w:lang w:val="ru-RU"/>
        </w:rPr>
        <w:t>Международным</w:t>
      </w:r>
      <w:r w:rsidR="00025F43" w:rsidRPr="00360A1E">
        <w:rPr>
          <w:lang w:val="ru-RU"/>
        </w:rPr>
        <w:t xml:space="preserve"> </w:t>
      </w:r>
      <w:r w:rsidR="00025F43">
        <w:rPr>
          <w:lang w:val="ru-RU"/>
        </w:rPr>
        <w:t>бюро</w:t>
      </w:r>
      <w:r w:rsidR="00025F43" w:rsidRPr="00360A1E">
        <w:rPr>
          <w:lang w:val="ru-RU"/>
        </w:rPr>
        <w:t xml:space="preserve"> </w:t>
      </w:r>
    </w:p>
    <w:p w:rsidR="00AE2C24" w:rsidRPr="00360A1E" w:rsidRDefault="00AE2C24" w:rsidP="00AE2C24">
      <w:pPr>
        <w:rPr>
          <w:sz w:val="20"/>
          <w:lang w:val="ru-RU"/>
        </w:rPr>
      </w:pPr>
    </w:p>
    <w:p w:rsidR="00AE2C24" w:rsidRPr="00F3225A" w:rsidRDefault="00025F43" w:rsidP="00AE2C24">
      <w:pPr>
        <w:rPr>
          <w:sz w:val="20"/>
          <w:lang w:val="ru-RU"/>
        </w:rPr>
      </w:pPr>
      <w:r>
        <w:rPr>
          <w:sz w:val="20"/>
          <w:lang w:val="ru-RU"/>
        </w:rPr>
        <w:t>МБ</w:t>
      </w:r>
      <w:r w:rsidRPr="00025F43">
        <w:rPr>
          <w:sz w:val="20"/>
          <w:lang w:val="ru-RU"/>
        </w:rPr>
        <w:t xml:space="preserve"> </w:t>
      </w:r>
      <w:r>
        <w:rPr>
          <w:sz w:val="20"/>
          <w:lang w:val="ru-RU"/>
        </w:rPr>
        <w:t>взимает</w:t>
      </w:r>
      <w:r w:rsidRPr="00025F43">
        <w:rPr>
          <w:sz w:val="20"/>
          <w:lang w:val="ru-RU"/>
        </w:rPr>
        <w:t xml:space="preserve"> </w:t>
      </w:r>
      <w:r>
        <w:rPr>
          <w:sz w:val="20"/>
          <w:lang w:val="ru-RU"/>
        </w:rPr>
        <w:t>пошлины</w:t>
      </w:r>
      <w:r w:rsidRPr="00025F43">
        <w:rPr>
          <w:sz w:val="20"/>
          <w:lang w:val="ru-RU"/>
        </w:rPr>
        <w:t xml:space="preserve"> </w:t>
      </w:r>
      <w:r>
        <w:rPr>
          <w:sz w:val="20"/>
          <w:lang w:val="ru-RU"/>
        </w:rPr>
        <w:t>и</w:t>
      </w:r>
      <w:r w:rsidRPr="00025F43">
        <w:rPr>
          <w:sz w:val="20"/>
          <w:lang w:val="ru-RU"/>
        </w:rPr>
        <w:t xml:space="preserve"> </w:t>
      </w:r>
      <w:r>
        <w:rPr>
          <w:sz w:val="20"/>
          <w:lang w:val="ru-RU"/>
        </w:rPr>
        <w:t>сборы</w:t>
      </w:r>
      <w:r w:rsidRPr="00025F43">
        <w:rPr>
          <w:sz w:val="20"/>
          <w:lang w:val="ru-RU"/>
        </w:rPr>
        <w:t xml:space="preserve"> </w:t>
      </w:r>
      <w:r>
        <w:rPr>
          <w:sz w:val="20"/>
          <w:lang w:val="ru-RU"/>
        </w:rPr>
        <w:t>в</w:t>
      </w:r>
      <w:r w:rsidRPr="00025F43">
        <w:rPr>
          <w:sz w:val="20"/>
          <w:lang w:val="ru-RU"/>
        </w:rPr>
        <w:t xml:space="preserve"> </w:t>
      </w:r>
      <w:r>
        <w:rPr>
          <w:sz w:val="20"/>
          <w:lang w:val="ru-RU"/>
        </w:rPr>
        <w:t>швейцарских</w:t>
      </w:r>
      <w:r w:rsidRPr="00025F43">
        <w:rPr>
          <w:sz w:val="20"/>
          <w:lang w:val="ru-RU"/>
        </w:rPr>
        <w:t xml:space="preserve"> </w:t>
      </w:r>
      <w:r>
        <w:rPr>
          <w:sz w:val="20"/>
          <w:lang w:val="ru-RU"/>
        </w:rPr>
        <w:t>франках</w:t>
      </w:r>
      <w:r w:rsidR="00AE2C24" w:rsidRPr="00025F43">
        <w:rPr>
          <w:sz w:val="20"/>
          <w:lang w:val="ru-RU"/>
        </w:rPr>
        <w:t xml:space="preserve"> (</w:t>
      </w:r>
      <w:r w:rsidR="00AE2C24" w:rsidRPr="00FC197F">
        <w:rPr>
          <w:sz w:val="20"/>
        </w:rPr>
        <w:t>CHF</w:t>
      </w:r>
      <w:r>
        <w:rPr>
          <w:sz w:val="20"/>
          <w:lang w:val="ru-RU"/>
        </w:rPr>
        <w:t xml:space="preserve"> = шв. франк</w:t>
      </w:r>
      <w:r w:rsidR="00AE2C24" w:rsidRPr="00025F43">
        <w:rPr>
          <w:sz w:val="20"/>
          <w:lang w:val="ru-RU"/>
        </w:rPr>
        <w:t xml:space="preserve">) </w:t>
      </w:r>
      <w:r>
        <w:rPr>
          <w:sz w:val="20"/>
          <w:lang w:val="ru-RU"/>
        </w:rPr>
        <w:t>за</w:t>
      </w:r>
      <w:r w:rsidRPr="00025F43">
        <w:rPr>
          <w:sz w:val="20"/>
          <w:lang w:val="ru-RU"/>
        </w:rPr>
        <w:t xml:space="preserve"> </w:t>
      </w:r>
      <w:r>
        <w:rPr>
          <w:sz w:val="20"/>
          <w:lang w:val="ru-RU"/>
        </w:rPr>
        <w:t>услуги</w:t>
      </w:r>
      <w:r w:rsidRPr="00025F43">
        <w:rPr>
          <w:sz w:val="20"/>
          <w:lang w:val="ru-RU"/>
        </w:rPr>
        <w:t xml:space="preserve">, </w:t>
      </w:r>
      <w:r>
        <w:rPr>
          <w:sz w:val="20"/>
          <w:lang w:val="ru-RU"/>
        </w:rPr>
        <w:t>связанные</w:t>
      </w:r>
      <w:r w:rsidRPr="00025F43">
        <w:rPr>
          <w:sz w:val="20"/>
          <w:lang w:val="ru-RU"/>
        </w:rPr>
        <w:t xml:space="preserve"> </w:t>
      </w:r>
      <w:r>
        <w:rPr>
          <w:sz w:val="20"/>
          <w:lang w:val="ru-RU"/>
        </w:rPr>
        <w:t>с</w:t>
      </w:r>
      <w:r w:rsidRPr="00025F43">
        <w:rPr>
          <w:sz w:val="20"/>
          <w:lang w:val="ru-RU"/>
        </w:rPr>
        <w:t xml:space="preserve"> </w:t>
      </w:r>
      <w:r>
        <w:rPr>
          <w:sz w:val="20"/>
          <w:lang w:val="ru-RU"/>
        </w:rPr>
        <w:t>заявками</w:t>
      </w:r>
      <w:r w:rsidRPr="00025F43">
        <w:rPr>
          <w:sz w:val="20"/>
          <w:lang w:val="ru-RU"/>
        </w:rPr>
        <w:t xml:space="preserve"> </w:t>
      </w:r>
      <w:r>
        <w:rPr>
          <w:sz w:val="20"/>
          <w:lang w:val="ru-RU"/>
        </w:rPr>
        <w:t>на</w:t>
      </w:r>
      <w:r w:rsidRPr="00025F43">
        <w:rPr>
          <w:sz w:val="20"/>
          <w:lang w:val="ru-RU"/>
        </w:rPr>
        <w:t xml:space="preserve"> </w:t>
      </w:r>
      <w:r>
        <w:rPr>
          <w:sz w:val="20"/>
          <w:lang w:val="ru-RU"/>
        </w:rPr>
        <w:t>знаки</w:t>
      </w:r>
      <w:r w:rsidRPr="00025F43">
        <w:rPr>
          <w:sz w:val="20"/>
          <w:lang w:val="ru-RU"/>
        </w:rPr>
        <w:t xml:space="preserve"> </w:t>
      </w:r>
      <w:r>
        <w:rPr>
          <w:sz w:val="20"/>
          <w:lang w:val="ru-RU"/>
        </w:rPr>
        <w:t>и</w:t>
      </w:r>
      <w:r w:rsidRPr="00025F43">
        <w:rPr>
          <w:sz w:val="20"/>
          <w:lang w:val="ru-RU"/>
        </w:rPr>
        <w:t xml:space="preserve"> </w:t>
      </w:r>
      <w:r>
        <w:rPr>
          <w:sz w:val="20"/>
          <w:lang w:val="ru-RU"/>
        </w:rPr>
        <w:t>с</w:t>
      </w:r>
      <w:r w:rsidRPr="00025F43">
        <w:rPr>
          <w:sz w:val="20"/>
          <w:lang w:val="ru-RU"/>
        </w:rPr>
        <w:t xml:space="preserve"> </w:t>
      </w:r>
      <w:r>
        <w:rPr>
          <w:sz w:val="20"/>
          <w:lang w:val="ru-RU"/>
        </w:rPr>
        <w:t>регистрацией</w:t>
      </w:r>
      <w:r w:rsidRPr="00025F43">
        <w:rPr>
          <w:sz w:val="20"/>
          <w:lang w:val="ru-RU"/>
        </w:rPr>
        <w:t xml:space="preserve"> </w:t>
      </w:r>
      <w:r>
        <w:rPr>
          <w:sz w:val="20"/>
          <w:lang w:val="ru-RU"/>
        </w:rPr>
        <w:t>и</w:t>
      </w:r>
      <w:r w:rsidRPr="00025F43">
        <w:rPr>
          <w:sz w:val="20"/>
          <w:lang w:val="ru-RU"/>
        </w:rPr>
        <w:t xml:space="preserve"> </w:t>
      </w:r>
      <w:r>
        <w:rPr>
          <w:sz w:val="20"/>
          <w:lang w:val="ru-RU"/>
        </w:rPr>
        <w:t>продлением</w:t>
      </w:r>
      <w:r w:rsidR="00AE2C24" w:rsidRPr="00025F43">
        <w:rPr>
          <w:sz w:val="20"/>
          <w:lang w:val="ru-RU"/>
        </w:rPr>
        <w:t xml:space="preserve"> </w:t>
      </w:r>
      <w:r>
        <w:rPr>
          <w:sz w:val="20"/>
          <w:lang w:val="ru-RU"/>
        </w:rPr>
        <w:t>знаков</w:t>
      </w:r>
      <w:r w:rsidR="00AE2C24" w:rsidRPr="00025F43">
        <w:rPr>
          <w:sz w:val="20"/>
          <w:lang w:val="ru-RU"/>
        </w:rPr>
        <w:t xml:space="preserve">. </w:t>
      </w:r>
      <w:r>
        <w:rPr>
          <w:sz w:val="20"/>
          <w:lang w:val="ru-RU"/>
        </w:rPr>
        <w:t>На</w:t>
      </w:r>
      <w:r w:rsidRPr="00025F43">
        <w:rPr>
          <w:sz w:val="20"/>
          <w:lang w:val="ru-RU"/>
        </w:rPr>
        <w:t xml:space="preserve"> </w:t>
      </w:r>
      <w:r>
        <w:rPr>
          <w:sz w:val="20"/>
          <w:lang w:val="ru-RU"/>
        </w:rPr>
        <w:t>диаграмме</w:t>
      </w:r>
      <w:r w:rsidR="00AE2C24" w:rsidRPr="00025F43">
        <w:rPr>
          <w:sz w:val="20"/>
          <w:lang w:val="ru-RU"/>
        </w:rPr>
        <w:t xml:space="preserve"> </w:t>
      </w:r>
      <w:r w:rsidR="00AE2C24" w:rsidRPr="00FC197F">
        <w:rPr>
          <w:sz w:val="20"/>
        </w:rPr>
        <w:t>B</w:t>
      </w:r>
      <w:r w:rsidR="00AE2C24" w:rsidRPr="00025F43">
        <w:rPr>
          <w:sz w:val="20"/>
          <w:lang w:val="ru-RU"/>
        </w:rPr>
        <w:t xml:space="preserve">.3.1 </w:t>
      </w:r>
      <w:r>
        <w:rPr>
          <w:sz w:val="20"/>
          <w:lang w:val="ru-RU"/>
        </w:rPr>
        <w:t>показан</w:t>
      </w:r>
      <w:r w:rsidRPr="00025F43">
        <w:rPr>
          <w:sz w:val="20"/>
          <w:lang w:val="ru-RU"/>
        </w:rPr>
        <w:t xml:space="preserve"> </w:t>
      </w:r>
      <w:r>
        <w:rPr>
          <w:sz w:val="20"/>
          <w:lang w:val="ru-RU"/>
        </w:rPr>
        <w:t>общий</w:t>
      </w:r>
      <w:r w:rsidRPr="00025F43">
        <w:rPr>
          <w:sz w:val="20"/>
          <w:lang w:val="ru-RU"/>
        </w:rPr>
        <w:t xml:space="preserve"> </w:t>
      </w:r>
      <w:r>
        <w:rPr>
          <w:sz w:val="20"/>
          <w:lang w:val="ru-RU"/>
        </w:rPr>
        <w:t>объем</w:t>
      </w:r>
      <w:r w:rsidRPr="00025F43">
        <w:rPr>
          <w:sz w:val="20"/>
          <w:lang w:val="ru-RU"/>
        </w:rPr>
        <w:t xml:space="preserve"> </w:t>
      </w:r>
      <w:r>
        <w:rPr>
          <w:sz w:val="20"/>
          <w:lang w:val="ru-RU"/>
        </w:rPr>
        <w:t>доходов</w:t>
      </w:r>
      <w:r w:rsidRPr="00025F43">
        <w:rPr>
          <w:sz w:val="20"/>
          <w:lang w:val="ru-RU"/>
        </w:rPr>
        <w:t>,</w:t>
      </w:r>
      <w:r w:rsidR="00AE2C24" w:rsidRPr="00025F43">
        <w:rPr>
          <w:sz w:val="20"/>
          <w:lang w:val="ru-RU"/>
        </w:rPr>
        <w:t xml:space="preserve"> </w:t>
      </w:r>
      <w:r>
        <w:rPr>
          <w:sz w:val="20"/>
          <w:lang w:val="ru-RU"/>
        </w:rPr>
        <w:t>созданных Мадридской системой за период с</w:t>
      </w:r>
      <w:r w:rsidR="00AE2C24" w:rsidRPr="00025F43">
        <w:rPr>
          <w:sz w:val="20"/>
          <w:lang w:val="ru-RU"/>
        </w:rPr>
        <w:t xml:space="preserve"> 2001 </w:t>
      </w:r>
      <w:r>
        <w:rPr>
          <w:sz w:val="20"/>
          <w:lang w:val="ru-RU"/>
        </w:rPr>
        <w:t>по</w:t>
      </w:r>
      <w:r w:rsidR="00AE2C24" w:rsidRPr="00025F43">
        <w:rPr>
          <w:sz w:val="20"/>
          <w:lang w:val="ru-RU"/>
        </w:rPr>
        <w:t xml:space="preserve"> 2013</w:t>
      </w:r>
      <w:r>
        <w:rPr>
          <w:sz w:val="20"/>
          <w:lang w:val="ru-RU"/>
        </w:rPr>
        <w:t xml:space="preserve"> г</w:t>
      </w:r>
      <w:r w:rsidR="00AE2C24" w:rsidRPr="00025F43">
        <w:rPr>
          <w:sz w:val="20"/>
          <w:lang w:val="ru-RU"/>
        </w:rPr>
        <w:t xml:space="preserve">. </w:t>
      </w:r>
      <w:r>
        <w:rPr>
          <w:sz w:val="20"/>
          <w:lang w:val="ru-RU"/>
        </w:rPr>
        <w:t>Общий объем доходов, полученных МБ в 2013 г., составил</w:t>
      </w:r>
      <w:r w:rsidR="00AE2C24" w:rsidRPr="00025F43">
        <w:rPr>
          <w:sz w:val="20"/>
          <w:lang w:val="ru-RU"/>
        </w:rPr>
        <w:t xml:space="preserve"> 55</w:t>
      </w:r>
      <w:r>
        <w:rPr>
          <w:sz w:val="20"/>
          <w:lang w:val="ru-RU"/>
        </w:rPr>
        <w:t xml:space="preserve"> </w:t>
      </w:r>
      <w:r w:rsidR="00AE2C24" w:rsidRPr="00025F43">
        <w:rPr>
          <w:sz w:val="20"/>
          <w:lang w:val="ru-RU"/>
        </w:rPr>
        <w:t xml:space="preserve">169 </w:t>
      </w:r>
      <w:r>
        <w:rPr>
          <w:sz w:val="20"/>
          <w:lang w:val="ru-RU"/>
        </w:rPr>
        <w:t>млн шв. франков</w:t>
      </w:r>
      <w:r w:rsidR="00AE2C24" w:rsidRPr="00025F43">
        <w:rPr>
          <w:sz w:val="20"/>
          <w:lang w:val="ru-RU"/>
        </w:rPr>
        <w:t xml:space="preserve">, </w:t>
      </w:r>
      <w:r>
        <w:rPr>
          <w:sz w:val="20"/>
          <w:lang w:val="ru-RU"/>
        </w:rPr>
        <w:t>что на</w:t>
      </w:r>
      <w:r w:rsidR="00AE2C24" w:rsidRPr="00025F43">
        <w:rPr>
          <w:sz w:val="20"/>
          <w:lang w:val="ru-RU"/>
        </w:rPr>
        <w:t xml:space="preserve"> 4</w:t>
      </w:r>
      <w:r>
        <w:rPr>
          <w:sz w:val="20"/>
          <w:lang w:val="ru-RU"/>
        </w:rPr>
        <w:t>,</w:t>
      </w:r>
      <w:r w:rsidR="00AE2C24" w:rsidRPr="00025F43">
        <w:rPr>
          <w:sz w:val="20"/>
          <w:lang w:val="ru-RU"/>
        </w:rPr>
        <w:t xml:space="preserve">6% </w:t>
      </w:r>
      <w:r>
        <w:rPr>
          <w:sz w:val="20"/>
          <w:lang w:val="ru-RU"/>
        </w:rPr>
        <w:t>больше, чем в</w:t>
      </w:r>
      <w:r w:rsidR="00AE2C24" w:rsidRPr="00025F43">
        <w:rPr>
          <w:sz w:val="20"/>
          <w:lang w:val="ru-RU"/>
        </w:rPr>
        <w:t xml:space="preserve"> 2012</w:t>
      </w:r>
      <w:r>
        <w:rPr>
          <w:sz w:val="20"/>
          <w:lang w:val="ru-RU"/>
        </w:rPr>
        <w:t xml:space="preserve"> г</w:t>
      </w:r>
      <w:r w:rsidR="00AE2C24" w:rsidRPr="00025F43">
        <w:rPr>
          <w:sz w:val="20"/>
          <w:lang w:val="ru-RU"/>
        </w:rPr>
        <w:t xml:space="preserve">. </w:t>
      </w:r>
      <w:r>
        <w:rPr>
          <w:sz w:val="20"/>
          <w:lang w:val="ru-RU"/>
        </w:rPr>
        <w:t>Объем доходов, создаваемых этой системой, увеличивался во все года, за исключением</w:t>
      </w:r>
      <w:r w:rsidR="00AE2C24" w:rsidRPr="00025F43">
        <w:rPr>
          <w:sz w:val="20"/>
          <w:lang w:val="ru-RU"/>
        </w:rPr>
        <w:t xml:space="preserve"> 2002 </w:t>
      </w:r>
      <w:r>
        <w:rPr>
          <w:sz w:val="20"/>
          <w:lang w:val="ru-RU"/>
        </w:rPr>
        <w:t>и</w:t>
      </w:r>
      <w:r w:rsidR="00AE2C24" w:rsidRPr="00025F43">
        <w:rPr>
          <w:sz w:val="20"/>
          <w:lang w:val="ru-RU"/>
        </w:rPr>
        <w:t xml:space="preserve"> 2009</w:t>
      </w:r>
      <w:r>
        <w:rPr>
          <w:sz w:val="20"/>
          <w:lang w:val="ru-RU"/>
        </w:rPr>
        <w:t xml:space="preserve"> гг.</w:t>
      </w:r>
      <w:r w:rsidR="00AE2C24" w:rsidRPr="00025F43">
        <w:rPr>
          <w:sz w:val="20"/>
          <w:lang w:val="ru-RU"/>
        </w:rPr>
        <w:t xml:space="preserve">, </w:t>
      </w:r>
      <w:r>
        <w:rPr>
          <w:sz w:val="20"/>
          <w:lang w:val="ru-RU"/>
        </w:rPr>
        <w:t xml:space="preserve">когда доходы снизились на </w:t>
      </w:r>
      <w:r w:rsidR="00AE2C24" w:rsidRPr="00025F43">
        <w:rPr>
          <w:sz w:val="20"/>
          <w:lang w:val="ru-RU"/>
        </w:rPr>
        <w:t xml:space="preserve">7% </w:t>
      </w:r>
      <w:r>
        <w:rPr>
          <w:sz w:val="20"/>
          <w:lang w:val="ru-RU"/>
        </w:rPr>
        <w:t>и 8,</w:t>
      </w:r>
      <w:r w:rsidR="00AE2C24" w:rsidRPr="00025F43">
        <w:rPr>
          <w:sz w:val="20"/>
          <w:lang w:val="ru-RU"/>
        </w:rPr>
        <w:t xml:space="preserve">2%, </w:t>
      </w:r>
      <w:r>
        <w:rPr>
          <w:sz w:val="20"/>
          <w:lang w:val="ru-RU"/>
        </w:rPr>
        <w:t>соответственно</w:t>
      </w:r>
      <w:r w:rsidR="00AE2C24" w:rsidRPr="00025F43">
        <w:rPr>
          <w:sz w:val="20"/>
          <w:lang w:val="ru-RU"/>
        </w:rPr>
        <w:t xml:space="preserve">. </w:t>
      </w:r>
      <w:r>
        <w:rPr>
          <w:sz w:val="20"/>
          <w:lang w:val="ru-RU"/>
        </w:rPr>
        <w:t>Это</w:t>
      </w:r>
      <w:r w:rsidRPr="00F3225A">
        <w:rPr>
          <w:sz w:val="20"/>
          <w:lang w:val="ru-RU"/>
        </w:rPr>
        <w:t xml:space="preserve"> </w:t>
      </w:r>
      <w:r>
        <w:rPr>
          <w:sz w:val="20"/>
          <w:lang w:val="ru-RU"/>
        </w:rPr>
        <w:t>отражает</w:t>
      </w:r>
      <w:r w:rsidRPr="00F3225A">
        <w:rPr>
          <w:sz w:val="20"/>
          <w:lang w:val="ru-RU"/>
        </w:rPr>
        <w:t xml:space="preserve"> </w:t>
      </w:r>
      <w:r>
        <w:rPr>
          <w:sz w:val="20"/>
          <w:lang w:val="ru-RU"/>
        </w:rPr>
        <w:t>уменьшение</w:t>
      </w:r>
      <w:r w:rsidRPr="00F3225A">
        <w:rPr>
          <w:sz w:val="20"/>
          <w:lang w:val="ru-RU"/>
        </w:rPr>
        <w:t xml:space="preserve"> </w:t>
      </w:r>
      <w:r>
        <w:rPr>
          <w:sz w:val="20"/>
          <w:lang w:val="ru-RU"/>
        </w:rPr>
        <w:t>числа</w:t>
      </w:r>
      <w:r w:rsidRPr="00F3225A">
        <w:rPr>
          <w:sz w:val="20"/>
          <w:lang w:val="ru-RU"/>
        </w:rPr>
        <w:t xml:space="preserve"> </w:t>
      </w:r>
      <w:r>
        <w:rPr>
          <w:sz w:val="20"/>
          <w:lang w:val="ru-RU"/>
        </w:rPr>
        <w:t>международных</w:t>
      </w:r>
      <w:r w:rsidRPr="00F3225A">
        <w:rPr>
          <w:sz w:val="20"/>
          <w:lang w:val="ru-RU"/>
        </w:rPr>
        <w:t xml:space="preserve"> </w:t>
      </w:r>
      <w:r>
        <w:rPr>
          <w:sz w:val="20"/>
          <w:lang w:val="ru-RU"/>
        </w:rPr>
        <w:t>заявок</w:t>
      </w:r>
      <w:r w:rsidRPr="00F3225A">
        <w:rPr>
          <w:sz w:val="20"/>
          <w:lang w:val="ru-RU"/>
        </w:rPr>
        <w:t xml:space="preserve">, </w:t>
      </w:r>
      <w:r>
        <w:rPr>
          <w:sz w:val="20"/>
          <w:lang w:val="ru-RU"/>
        </w:rPr>
        <w:t>полученных</w:t>
      </w:r>
      <w:r w:rsidRPr="00F3225A">
        <w:rPr>
          <w:sz w:val="20"/>
          <w:lang w:val="ru-RU"/>
        </w:rPr>
        <w:t xml:space="preserve"> </w:t>
      </w:r>
      <w:r>
        <w:rPr>
          <w:sz w:val="20"/>
          <w:lang w:val="ru-RU"/>
        </w:rPr>
        <w:t>в</w:t>
      </w:r>
      <w:r w:rsidRPr="00F3225A">
        <w:rPr>
          <w:sz w:val="20"/>
          <w:lang w:val="ru-RU"/>
        </w:rPr>
        <w:t xml:space="preserve"> </w:t>
      </w:r>
      <w:r>
        <w:rPr>
          <w:sz w:val="20"/>
          <w:lang w:val="ru-RU"/>
        </w:rPr>
        <w:t>эти</w:t>
      </w:r>
      <w:r w:rsidRPr="00F3225A">
        <w:rPr>
          <w:sz w:val="20"/>
          <w:lang w:val="ru-RU"/>
        </w:rPr>
        <w:t xml:space="preserve"> </w:t>
      </w:r>
      <w:r>
        <w:rPr>
          <w:sz w:val="20"/>
          <w:lang w:val="ru-RU"/>
        </w:rPr>
        <w:t>два</w:t>
      </w:r>
      <w:r w:rsidRPr="00F3225A">
        <w:rPr>
          <w:sz w:val="20"/>
          <w:lang w:val="ru-RU"/>
        </w:rPr>
        <w:t xml:space="preserve"> </w:t>
      </w:r>
      <w:r>
        <w:rPr>
          <w:sz w:val="20"/>
          <w:lang w:val="ru-RU"/>
        </w:rPr>
        <w:t>года</w:t>
      </w:r>
      <w:r w:rsidRPr="00F3225A">
        <w:rPr>
          <w:sz w:val="20"/>
          <w:lang w:val="ru-RU"/>
        </w:rPr>
        <w:t xml:space="preserve"> (</w:t>
      </w:r>
      <w:r>
        <w:rPr>
          <w:sz w:val="20"/>
          <w:lang w:val="ru-RU"/>
        </w:rPr>
        <w:t>см</w:t>
      </w:r>
      <w:r w:rsidRPr="00F3225A">
        <w:rPr>
          <w:sz w:val="20"/>
          <w:lang w:val="ru-RU"/>
        </w:rPr>
        <w:t xml:space="preserve">. </w:t>
      </w:r>
      <w:r>
        <w:rPr>
          <w:sz w:val="20"/>
          <w:lang w:val="ru-RU"/>
        </w:rPr>
        <w:t>диаграмму</w:t>
      </w:r>
      <w:r w:rsidR="00AE2C24" w:rsidRPr="00F3225A">
        <w:rPr>
          <w:sz w:val="20"/>
          <w:lang w:val="ru-RU"/>
        </w:rPr>
        <w:t xml:space="preserve"> </w:t>
      </w:r>
      <w:r w:rsidR="00AE2C24" w:rsidRPr="00FC197F">
        <w:rPr>
          <w:sz w:val="20"/>
        </w:rPr>
        <w:t>A</w:t>
      </w:r>
      <w:r w:rsidR="00AE2C24" w:rsidRPr="00F3225A">
        <w:rPr>
          <w:sz w:val="20"/>
          <w:lang w:val="ru-RU"/>
        </w:rPr>
        <w:t xml:space="preserve">.1.1). </w:t>
      </w:r>
      <w:r w:rsidR="00F3225A">
        <w:rPr>
          <w:sz w:val="20"/>
          <w:lang w:val="ru-RU"/>
        </w:rPr>
        <w:t>Самый</w:t>
      </w:r>
      <w:r w:rsidR="00F3225A" w:rsidRPr="00F3225A">
        <w:rPr>
          <w:sz w:val="20"/>
          <w:lang w:val="ru-RU"/>
        </w:rPr>
        <w:t xml:space="preserve"> </w:t>
      </w:r>
      <w:r w:rsidR="00F3225A">
        <w:rPr>
          <w:sz w:val="20"/>
          <w:lang w:val="ru-RU"/>
        </w:rPr>
        <w:t>большой</w:t>
      </w:r>
      <w:r w:rsidR="00F3225A" w:rsidRPr="00F3225A">
        <w:rPr>
          <w:sz w:val="20"/>
          <w:lang w:val="ru-RU"/>
        </w:rPr>
        <w:t xml:space="preserve"> </w:t>
      </w:r>
      <w:r w:rsidR="00F3225A">
        <w:rPr>
          <w:sz w:val="20"/>
          <w:lang w:val="ru-RU"/>
        </w:rPr>
        <w:t>прирост</w:t>
      </w:r>
      <w:r w:rsidR="00F3225A" w:rsidRPr="00F3225A">
        <w:rPr>
          <w:sz w:val="20"/>
          <w:lang w:val="ru-RU"/>
        </w:rPr>
        <w:t xml:space="preserve">  </w:t>
      </w:r>
      <w:r w:rsidR="00F3225A">
        <w:rPr>
          <w:sz w:val="20"/>
          <w:lang w:val="ru-RU"/>
        </w:rPr>
        <w:t>произошел</w:t>
      </w:r>
      <w:r w:rsidR="00F3225A" w:rsidRPr="00F3225A">
        <w:rPr>
          <w:sz w:val="20"/>
          <w:lang w:val="ru-RU"/>
        </w:rPr>
        <w:t xml:space="preserve"> </w:t>
      </w:r>
      <w:r w:rsidR="00F3225A">
        <w:rPr>
          <w:sz w:val="20"/>
          <w:lang w:val="ru-RU"/>
        </w:rPr>
        <w:t>в</w:t>
      </w:r>
      <w:r w:rsidR="00AE2C24" w:rsidRPr="00F3225A">
        <w:rPr>
          <w:sz w:val="20"/>
          <w:lang w:val="ru-RU"/>
        </w:rPr>
        <w:t xml:space="preserve"> 2005</w:t>
      </w:r>
      <w:r w:rsidR="00F3225A" w:rsidRPr="00F3225A">
        <w:rPr>
          <w:sz w:val="20"/>
          <w:lang w:val="ru-RU"/>
        </w:rPr>
        <w:t xml:space="preserve"> </w:t>
      </w:r>
      <w:r w:rsidR="00F3225A">
        <w:rPr>
          <w:sz w:val="20"/>
          <w:lang w:val="ru-RU"/>
        </w:rPr>
        <w:t>г</w:t>
      </w:r>
      <w:r w:rsidR="00F3225A" w:rsidRPr="00F3225A">
        <w:rPr>
          <w:sz w:val="20"/>
          <w:lang w:val="ru-RU"/>
        </w:rPr>
        <w:t>.</w:t>
      </w:r>
      <w:r w:rsidR="00AE2C24" w:rsidRPr="00F3225A">
        <w:rPr>
          <w:sz w:val="20"/>
          <w:lang w:val="ru-RU"/>
        </w:rPr>
        <w:t xml:space="preserve"> (+23</w:t>
      </w:r>
      <w:r w:rsidR="00F3225A" w:rsidRPr="00F3225A">
        <w:rPr>
          <w:sz w:val="20"/>
          <w:lang w:val="ru-RU"/>
        </w:rPr>
        <w:t>,</w:t>
      </w:r>
      <w:r w:rsidR="00AE2C24" w:rsidRPr="00F3225A">
        <w:rPr>
          <w:sz w:val="20"/>
          <w:lang w:val="ru-RU"/>
        </w:rPr>
        <w:t xml:space="preserve">8%) </w:t>
      </w:r>
      <w:r w:rsidR="00F3225A">
        <w:rPr>
          <w:sz w:val="20"/>
          <w:lang w:val="ru-RU"/>
        </w:rPr>
        <w:t>и</w:t>
      </w:r>
      <w:r w:rsidR="00F3225A" w:rsidRPr="00F3225A">
        <w:rPr>
          <w:sz w:val="20"/>
          <w:lang w:val="ru-RU"/>
        </w:rPr>
        <w:t xml:space="preserve"> </w:t>
      </w:r>
      <w:r w:rsidR="00F3225A">
        <w:rPr>
          <w:sz w:val="20"/>
          <w:lang w:val="ru-RU"/>
        </w:rPr>
        <w:t>в</w:t>
      </w:r>
      <w:r w:rsidR="00AE2C24" w:rsidRPr="00F3225A">
        <w:rPr>
          <w:sz w:val="20"/>
          <w:lang w:val="ru-RU"/>
        </w:rPr>
        <w:t xml:space="preserve"> 2006</w:t>
      </w:r>
      <w:r w:rsidR="00F3225A" w:rsidRPr="00F3225A">
        <w:rPr>
          <w:sz w:val="20"/>
          <w:lang w:val="ru-RU"/>
        </w:rPr>
        <w:t xml:space="preserve"> </w:t>
      </w:r>
      <w:r w:rsidR="00F3225A">
        <w:rPr>
          <w:sz w:val="20"/>
          <w:lang w:val="ru-RU"/>
        </w:rPr>
        <w:t>г</w:t>
      </w:r>
      <w:r w:rsidR="00F3225A" w:rsidRPr="00F3225A">
        <w:rPr>
          <w:sz w:val="20"/>
          <w:lang w:val="ru-RU"/>
        </w:rPr>
        <w:t>.</w:t>
      </w:r>
      <w:r w:rsidR="00AE2C24" w:rsidRPr="00F3225A">
        <w:rPr>
          <w:sz w:val="20"/>
          <w:lang w:val="ru-RU"/>
        </w:rPr>
        <w:t xml:space="preserve"> (+27</w:t>
      </w:r>
      <w:r w:rsidR="00F3225A" w:rsidRPr="00F3225A">
        <w:rPr>
          <w:sz w:val="20"/>
          <w:lang w:val="ru-RU"/>
        </w:rPr>
        <w:t>,</w:t>
      </w:r>
      <w:r w:rsidR="00AE2C24" w:rsidRPr="00F3225A">
        <w:rPr>
          <w:sz w:val="20"/>
          <w:lang w:val="ru-RU"/>
        </w:rPr>
        <w:t xml:space="preserve">9%), </w:t>
      </w:r>
      <w:r w:rsidR="00F3225A">
        <w:rPr>
          <w:sz w:val="20"/>
          <w:lang w:val="ru-RU"/>
        </w:rPr>
        <w:t>что отчасти объяснялось расширение членского состава Мадридской системы</w:t>
      </w:r>
      <w:r w:rsidR="00AE2C24" w:rsidRPr="00F3225A">
        <w:rPr>
          <w:sz w:val="20"/>
          <w:lang w:val="ru-RU"/>
        </w:rPr>
        <w:t xml:space="preserve">. </w:t>
      </w:r>
      <w:r w:rsidR="00F3225A">
        <w:rPr>
          <w:sz w:val="20"/>
          <w:lang w:val="ru-RU"/>
        </w:rPr>
        <w:t>Например</w:t>
      </w:r>
      <w:r w:rsidR="00AE2C24" w:rsidRPr="00F3225A">
        <w:rPr>
          <w:sz w:val="20"/>
          <w:lang w:val="ru-RU"/>
        </w:rPr>
        <w:t xml:space="preserve">, </w:t>
      </w:r>
      <w:r w:rsidR="00F3225A">
        <w:rPr>
          <w:sz w:val="20"/>
          <w:lang w:val="ru-RU"/>
        </w:rPr>
        <w:t>Республика Корея и США присоединились к Мадридской системе в</w:t>
      </w:r>
      <w:r w:rsidR="00AE2C24" w:rsidRPr="00F3225A">
        <w:rPr>
          <w:sz w:val="20"/>
          <w:lang w:val="ru-RU"/>
        </w:rPr>
        <w:t xml:space="preserve"> 2003</w:t>
      </w:r>
      <w:r w:rsidR="00F3225A">
        <w:rPr>
          <w:sz w:val="20"/>
          <w:lang w:val="ru-RU"/>
        </w:rPr>
        <w:t xml:space="preserve"> г</w:t>
      </w:r>
      <w:r w:rsidR="00AE2C24" w:rsidRPr="00F3225A">
        <w:rPr>
          <w:sz w:val="20"/>
          <w:lang w:val="ru-RU"/>
        </w:rPr>
        <w:t>.</w:t>
      </w:r>
    </w:p>
    <w:p w:rsidR="00AE2C24" w:rsidRPr="00025F43" w:rsidRDefault="00025F43" w:rsidP="005A26F8">
      <w:pPr>
        <w:pStyle w:val="Heading4"/>
        <w:rPr>
          <w:lang w:val="ru-RU"/>
        </w:rPr>
      </w:pPr>
      <w:r>
        <w:rPr>
          <w:lang w:val="ru-RU"/>
        </w:rPr>
        <w:t>Диаграмма</w:t>
      </w:r>
      <w:r w:rsidR="00AE2C24" w:rsidRPr="00025F43">
        <w:rPr>
          <w:lang w:val="ru-RU"/>
        </w:rPr>
        <w:t xml:space="preserve"> </w:t>
      </w:r>
      <w:r w:rsidR="00AE2C24" w:rsidRPr="00FC197F">
        <w:t>B</w:t>
      </w:r>
      <w:r w:rsidR="00AE2C24" w:rsidRPr="00025F43">
        <w:rPr>
          <w:lang w:val="ru-RU"/>
        </w:rPr>
        <w:t xml:space="preserve">.3.1 </w:t>
      </w:r>
      <w:r>
        <w:rPr>
          <w:lang w:val="ru-RU"/>
        </w:rPr>
        <w:t>Общий</w:t>
      </w:r>
      <w:r w:rsidRPr="00025F43">
        <w:rPr>
          <w:lang w:val="ru-RU"/>
        </w:rPr>
        <w:t xml:space="preserve"> </w:t>
      </w:r>
      <w:r>
        <w:rPr>
          <w:lang w:val="ru-RU"/>
        </w:rPr>
        <w:t>объем</w:t>
      </w:r>
      <w:r w:rsidRPr="00025F43">
        <w:rPr>
          <w:lang w:val="ru-RU"/>
        </w:rPr>
        <w:t xml:space="preserve"> </w:t>
      </w:r>
      <w:r>
        <w:rPr>
          <w:lang w:val="ru-RU"/>
        </w:rPr>
        <w:t>доходов</w:t>
      </w:r>
      <w:r w:rsidRPr="00025F43">
        <w:rPr>
          <w:lang w:val="ru-RU"/>
        </w:rPr>
        <w:t xml:space="preserve">, </w:t>
      </w:r>
      <w:r>
        <w:rPr>
          <w:lang w:val="ru-RU"/>
        </w:rPr>
        <w:t>получаемых</w:t>
      </w:r>
      <w:r w:rsidRPr="00025F43">
        <w:rPr>
          <w:lang w:val="ru-RU"/>
        </w:rPr>
        <w:t xml:space="preserve"> </w:t>
      </w:r>
      <w:r>
        <w:rPr>
          <w:lang w:val="ru-RU"/>
        </w:rPr>
        <w:t>Международным</w:t>
      </w:r>
      <w:r w:rsidRPr="00025F43">
        <w:rPr>
          <w:lang w:val="ru-RU"/>
        </w:rPr>
        <w:t xml:space="preserve"> </w:t>
      </w:r>
      <w:r>
        <w:rPr>
          <w:lang w:val="ru-RU"/>
        </w:rPr>
        <w:t>бюро</w:t>
      </w:r>
    </w:p>
    <w:tbl>
      <w:tblPr>
        <w:tblW w:w="0" w:type="auto"/>
        <w:tblLayout w:type="fixed"/>
        <w:tblLook w:val="01E0" w:firstRow="1" w:lastRow="1" w:firstColumn="1" w:lastColumn="1" w:noHBand="0" w:noVBand="0"/>
      </w:tblPr>
      <w:tblGrid>
        <w:gridCol w:w="9287"/>
      </w:tblGrid>
      <w:tr w:rsidR="00AE2C24" w:rsidRPr="00FC197F" w:rsidTr="00A270B2">
        <w:tc>
          <w:tcPr>
            <w:tcW w:w="9287" w:type="dxa"/>
            <w:tcBorders>
              <w:top w:val="single" w:sz="4" w:space="0" w:color="auto"/>
              <w:left w:val="single" w:sz="4" w:space="0" w:color="auto"/>
              <w:bottom w:val="single" w:sz="4" w:space="0" w:color="auto"/>
              <w:right w:val="single" w:sz="4" w:space="0" w:color="auto"/>
            </w:tcBorders>
          </w:tcPr>
          <w:p w:rsidR="00AE2C24" w:rsidRPr="00FC197F" w:rsidRDefault="008D6B71" w:rsidP="00A270B2">
            <w:pPr>
              <w:jc w:val="center"/>
            </w:pPr>
            <w:r>
              <w:rPr>
                <w:noProof/>
                <w:lang w:eastAsia="en-US"/>
              </w:rPr>
              <w:drawing>
                <wp:inline distT="0" distB="0" distL="0" distR="0">
                  <wp:extent cx="5753100" cy="2190750"/>
                  <wp:effectExtent l="0" t="0" r="0" b="0"/>
                  <wp:docPr id="2" name="Picture 2" descr="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2190750"/>
                          </a:xfrm>
                          <a:prstGeom prst="rect">
                            <a:avLst/>
                          </a:prstGeom>
                          <a:noFill/>
                          <a:ln>
                            <a:noFill/>
                          </a:ln>
                        </pic:spPr>
                      </pic:pic>
                    </a:graphicData>
                  </a:graphic>
                </wp:inline>
              </w:drawing>
            </w:r>
          </w:p>
        </w:tc>
      </w:tr>
    </w:tbl>
    <w:p w:rsidR="00AE2C24" w:rsidRPr="00B843F2" w:rsidRDefault="00B843F2" w:rsidP="00AE2C24">
      <w:pPr>
        <w:rPr>
          <w:sz w:val="20"/>
          <w:lang w:val="ru-RU"/>
        </w:rPr>
      </w:pPr>
      <w:r>
        <w:rPr>
          <w:sz w:val="18"/>
          <w:szCs w:val="18"/>
          <w:lang w:val="ru-RU"/>
        </w:rPr>
        <w:t>Источник</w:t>
      </w:r>
      <w:r w:rsidR="00AE2C24" w:rsidRPr="00B843F2">
        <w:rPr>
          <w:sz w:val="18"/>
          <w:szCs w:val="18"/>
          <w:lang w:val="ru-RU"/>
        </w:rPr>
        <w:t xml:space="preserve">: </w:t>
      </w:r>
      <w:r>
        <w:rPr>
          <w:sz w:val="18"/>
          <w:szCs w:val="18"/>
          <w:lang w:val="ru-RU"/>
        </w:rPr>
        <w:t>Статистическая база данных ВОИС</w:t>
      </w:r>
      <w:r w:rsidR="00AE2C24" w:rsidRPr="00B843F2">
        <w:rPr>
          <w:sz w:val="18"/>
          <w:szCs w:val="18"/>
          <w:lang w:val="ru-RU"/>
        </w:rPr>
        <w:t xml:space="preserve">, </w:t>
      </w:r>
      <w:r>
        <w:rPr>
          <w:sz w:val="18"/>
          <w:szCs w:val="18"/>
          <w:lang w:val="ru-RU"/>
        </w:rPr>
        <w:t>март</w:t>
      </w:r>
      <w:r w:rsidR="00AE2C24" w:rsidRPr="00B843F2">
        <w:rPr>
          <w:sz w:val="18"/>
          <w:szCs w:val="18"/>
          <w:lang w:val="ru-RU"/>
        </w:rPr>
        <w:t xml:space="preserve"> 2014</w:t>
      </w:r>
      <w:r>
        <w:rPr>
          <w:sz w:val="18"/>
          <w:szCs w:val="18"/>
          <w:lang w:val="ru-RU"/>
        </w:rPr>
        <w:t xml:space="preserve"> г.</w:t>
      </w:r>
    </w:p>
    <w:p w:rsidR="00AE2C24" w:rsidRPr="00B843F2" w:rsidRDefault="00AE2C24" w:rsidP="00AE2C24">
      <w:pPr>
        <w:rPr>
          <w:sz w:val="20"/>
          <w:lang w:val="ru-RU"/>
        </w:rPr>
      </w:pPr>
    </w:p>
    <w:p w:rsidR="00AE2C24" w:rsidRPr="00F3225A" w:rsidRDefault="00AE2C24" w:rsidP="005A26F8">
      <w:pPr>
        <w:pStyle w:val="Heading3"/>
        <w:rPr>
          <w:lang w:val="ru-RU"/>
        </w:rPr>
      </w:pPr>
      <w:r w:rsidRPr="00FC197F">
        <w:t>B</w:t>
      </w:r>
      <w:r w:rsidRPr="00F3225A">
        <w:rPr>
          <w:lang w:val="ru-RU"/>
        </w:rPr>
        <w:t xml:space="preserve">.3.2 </w:t>
      </w:r>
      <w:r w:rsidR="00F3225A">
        <w:rPr>
          <w:lang w:val="ru-RU"/>
        </w:rPr>
        <w:t>Пошлины и сборы, распределенные Международным бюро среди членов Мадридского союза</w:t>
      </w:r>
      <w:r w:rsidRPr="00F3225A">
        <w:rPr>
          <w:lang w:val="ru-RU"/>
        </w:rPr>
        <w:t xml:space="preserve"> </w:t>
      </w:r>
    </w:p>
    <w:p w:rsidR="00AE2C24" w:rsidRPr="00F3225A" w:rsidRDefault="00AE2C24" w:rsidP="00AE2C24">
      <w:pPr>
        <w:rPr>
          <w:sz w:val="20"/>
          <w:lang w:val="ru-RU"/>
        </w:rPr>
      </w:pPr>
    </w:p>
    <w:p w:rsidR="00AE2C24" w:rsidRPr="00411552" w:rsidRDefault="00E73426" w:rsidP="00AE2C24">
      <w:pPr>
        <w:rPr>
          <w:sz w:val="20"/>
          <w:lang w:val="ru-RU"/>
        </w:rPr>
      </w:pPr>
      <w:r>
        <w:rPr>
          <w:sz w:val="20"/>
          <w:lang w:val="ru-RU"/>
        </w:rPr>
        <w:t>МБ взимает и распределяет пошлины и сборы среди членов Мадридского союза</w:t>
      </w:r>
      <w:r w:rsidR="00AE2C24" w:rsidRPr="00E73426">
        <w:rPr>
          <w:sz w:val="20"/>
          <w:lang w:val="ru-RU"/>
        </w:rPr>
        <w:t xml:space="preserve">. </w:t>
      </w:r>
      <w:r>
        <w:rPr>
          <w:sz w:val="20"/>
          <w:lang w:val="ru-RU"/>
        </w:rPr>
        <w:t>В</w:t>
      </w:r>
      <w:r w:rsidR="00AE2C24" w:rsidRPr="00E73426">
        <w:rPr>
          <w:sz w:val="20"/>
          <w:lang w:val="ru-RU"/>
        </w:rPr>
        <w:t xml:space="preserve"> 2013</w:t>
      </w:r>
      <w:r>
        <w:rPr>
          <w:sz w:val="20"/>
          <w:lang w:val="ru-RU"/>
        </w:rPr>
        <w:t xml:space="preserve"> г. МБ распределило примерно</w:t>
      </w:r>
      <w:r w:rsidR="00AE2C24" w:rsidRPr="00E73426">
        <w:rPr>
          <w:sz w:val="20"/>
          <w:lang w:val="ru-RU"/>
        </w:rPr>
        <w:t xml:space="preserve"> 172</w:t>
      </w:r>
      <w:r>
        <w:rPr>
          <w:sz w:val="20"/>
          <w:lang w:val="ru-RU"/>
        </w:rPr>
        <w:t>,</w:t>
      </w:r>
      <w:r w:rsidR="00AE2C24" w:rsidRPr="00E73426">
        <w:rPr>
          <w:sz w:val="20"/>
          <w:lang w:val="ru-RU"/>
        </w:rPr>
        <w:t xml:space="preserve">4 </w:t>
      </w:r>
      <w:r>
        <w:rPr>
          <w:sz w:val="20"/>
          <w:lang w:val="ru-RU"/>
        </w:rPr>
        <w:t>млн шв. франков среди всех указанных членов Союза</w:t>
      </w:r>
      <w:r w:rsidR="00AE2C24" w:rsidRPr="00FC197F">
        <w:rPr>
          <w:rStyle w:val="FootnoteReference"/>
          <w:sz w:val="20"/>
        </w:rPr>
        <w:footnoteReference w:id="4"/>
      </w:r>
      <w:r w:rsidR="0022084E">
        <w:rPr>
          <w:sz w:val="20"/>
          <w:lang w:val="ru-RU"/>
        </w:rPr>
        <w:t>.</w:t>
      </w:r>
      <w:r w:rsidR="00AE2C24" w:rsidRPr="00E73426">
        <w:rPr>
          <w:sz w:val="20"/>
          <w:lang w:val="ru-RU"/>
        </w:rPr>
        <w:t xml:space="preserve"> </w:t>
      </w:r>
      <w:r w:rsidR="003F1EE4">
        <w:rPr>
          <w:sz w:val="20"/>
          <w:lang w:val="ru-RU"/>
        </w:rPr>
        <w:t>ЕС</w:t>
      </w:r>
      <w:r w:rsidR="00AE2C24" w:rsidRPr="003F1EE4">
        <w:rPr>
          <w:sz w:val="20"/>
          <w:lang w:val="ru-RU"/>
        </w:rPr>
        <w:t xml:space="preserve"> (</w:t>
      </w:r>
      <w:r w:rsidR="003F1EE4">
        <w:rPr>
          <w:sz w:val="20"/>
          <w:lang w:val="ru-RU"/>
        </w:rPr>
        <w:t>через</w:t>
      </w:r>
      <w:r w:rsidR="00AE2C24" w:rsidRPr="003F1EE4">
        <w:rPr>
          <w:sz w:val="20"/>
          <w:lang w:val="ru-RU"/>
        </w:rPr>
        <w:t xml:space="preserve"> </w:t>
      </w:r>
      <w:r w:rsidR="003F1EE4">
        <w:rPr>
          <w:sz w:val="20"/>
          <w:lang w:val="ru-RU"/>
        </w:rPr>
        <w:t>ВГВР</w:t>
      </w:r>
      <w:r w:rsidR="00AE2C24" w:rsidRPr="003F1EE4">
        <w:rPr>
          <w:sz w:val="20"/>
          <w:lang w:val="ru-RU"/>
        </w:rPr>
        <w:t xml:space="preserve">) </w:t>
      </w:r>
      <w:r w:rsidR="003F1EE4">
        <w:rPr>
          <w:sz w:val="20"/>
          <w:lang w:val="ru-RU"/>
        </w:rPr>
        <w:t>получил</w:t>
      </w:r>
      <w:r w:rsidR="003F1EE4" w:rsidRPr="003F1EE4">
        <w:rPr>
          <w:sz w:val="20"/>
          <w:lang w:val="ru-RU"/>
        </w:rPr>
        <w:t xml:space="preserve"> </w:t>
      </w:r>
      <w:r w:rsidR="003F1EE4">
        <w:rPr>
          <w:sz w:val="20"/>
          <w:lang w:val="ru-RU"/>
        </w:rPr>
        <w:t>самую</w:t>
      </w:r>
      <w:r w:rsidR="003F1EE4" w:rsidRPr="003F1EE4">
        <w:rPr>
          <w:sz w:val="20"/>
          <w:lang w:val="ru-RU"/>
        </w:rPr>
        <w:t xml:space="preserve"> </w:t>
      </w:r>
      <w:r w:rsidR="003F1EE4">
        <w:rPr>
          <w:sz w:val="20"/>
          <w:lang w:val="ru-RU"/>
        </w:rPr>
        <w:t>большую</w:t>
      </w:r>
      <w:r w:rsidR="003F1EE4" w:rsidRPr="003F1EE4">
        <w:rPr>
          <w:sz w:val="20"/>
          <w:lang w:val="ru-RU"/>
        </w:rPr>
        <w:t xml:space="preserve"> </w:t>
      </w:r>
      <w:r w:rsidR="003F1EE4">
        <w:rPr>
          <w:sz w:val="20"/>
          <w:lang w:val="ru-RU"/>
        </w:rPr>
        <w:t>долю</w:t>
      </w:r>
      <w:r w:rsidR="003F1EE4" w:rsidRPr="003F1EE4">
        <w:rPr>
          <w:sz w:val="20"/>
          <w:lang w:val="ru-RU"/>
        </w:rPr>
        <w:t xml:space="preserve"> </w:t>
      </w:r>
      <w:r w:rsidR="003F1EE4">
        <w:rPr>
          <w:sz w:val="20"/>
          <w:lang w:val="ru-RU"/>
        </w:rPr>
        <w:t>от</w:t>
      </w:r>
      <w:r w:rsidR="003F1EE4" w:rsidRPr="003F1EE4">
        <w:rPr>
          <w:sz w:val="20"/>
          <w:lang w:val="ru-RU"/>
        </w:rPr>
        <w:t xml:space="preserve"> </w:t>
      </w:r>
      <w:r w:rsidR="003F1EE4">
        <w:rPr>
          <w:sz w:val="20"/>
          <w:lang w:val="ru-RU"/>
        </w:rPr>
        <w:t>общего</w:t>
      </w:r>
      <w:r w:rsidR="003F1EE4" w:rsidRPr="003F1EE4">
        <w:rPr>
          <w:sz w:val="20"/>
          <w:lang w:val="ru-RU"/>
        </w:rPr>
        <w:t xml:space="preserve"> </w:t>
      </w:r>
      <w:r w:rsidR="003F1EE4">
        <w:rPr>
          <w:sz w:val="20"/>
          <w:lang w:val="ru-RU"/>
        </w:rPr>
        <w:t>объема</w:t>
      </w:r>
      <w:r w:rsidR="00AE2C24" w:rsidRPr="003F1EE4">
        <w:rPr>
          <w:sz w:val="20"/>
          <w:lang w:val="ru-RU"/>
        </w:rPr>
        <w:t xml:space="preserve"> (12</w:t>
      </w:r>
      <w:r w:rsidR="003F1EE4">
        <w:rPr>
          <w:sz w:val="20"/>
          <w:lang w:val="ru-RU"/>
        </w:rPr>
        <w:t>,</w:t>
      </w:r>
      <w:r w:rsidR="00AE2C24" w:rsidRPr="003F1EE4">
        <w:rPr>
          <w:sz w:val="20"/>
          <w:lang w:val="ru-RU"/>
        </w:rPr>
        <w:t xml:space="preserve">7%), </w:t>
      </w:r>
      <w:r w:rsidR="003F1EE4">
        <w:rPr>
          <w:sz w:val="20"/>
          <w:lang w:val="ru-RU"/>
        </w:rPr>
        <w:t>а за ним следовали Япония (8,</w:t>
      </w:r>
      <w:r w:rsidR="00AE2C24" w:rsidRPr="003F1EE4">
        <w:rPr>
          <w:sz w:val="20"/>
          <w:lang w:val="ru-RU"/>
        </w:rPr>
        <w:t xml:space="preserve">6%), </w:t>
      </w:r>
      <w:r w:rsidR="003F1EE4">
        <w:rPr>
          <w:sz w:val="20"/>
          <w:lang w:val="ru-RU"/>
        </w:rPr>
        <w:t>США</w:t>
      </w:r>
      <w:r w:rsidR="00AE2C24" w:rsidRPr="003F1EE4">
        <w:rPr>
          <w:sz w:val="20"/>
          <w:lang w:val="ru-RU"/>
        </w:rPr>
        <w:t xml:space="preserve"> (7</w:t>
      </w:r>
      <w:r w:rsidR="003F1EE4">
        <w:rPr>
          <w:sz w:val="20"/>
          <w:lang w:val="ru-RU"/>
        </w:rPr>
        <w:t>,</w:t>
      </w:r>
      <w:r w:rsidR="00AE2C24" w:rsidRPr="003F1EE4">
        <w:rPr>
          <w:sz w:val="20"/>
          <w:lang w:val="ru-RU"/>
        </w:rPr>
        <w:t xml:space="preserve">3%), </w:t>
      </w:r>
      <w:r w:rsidR="003F1EE4">
        <w:rPr>
          <w:sz w:val="20"/>
          <w:lang w:val="ru-RU"/>
        </w:rPr>
        <w:t>Австралия (6,</w:t>
      </w:r>
      <w:r w:rsidR="00AE2C24" w:rsidRPr="003F1EE4">
        <w:rPr>
          <w:sz w:val="20"/>
          <w:lang w:val="ru-RU"/>
        </w:rPr>
        <w:t xml:space="preserve">5%) </w:t>
      </w:r>
      <w:r w:rsidR="003F1EE4">
        <w:rPr>
          <w:sz w:val="20"/>
          <w:lang w:val="ru-RU"/>
        </w:rPr>
        <w:t>и Китай</w:t>
      </w:r>
      <w:r w:rsidR="00AE2C24" w:rsidRPr="003F1EE4">
        <w:rPr>
          <w:sz w:val="20"/>
          <w:lang w:val="ru-RU"/>
        </w:rPr>
        <w:t xml:space="preserve"> (4</w:t>
      </w:r>
      <w:r w:rsidR="003F1EE4">
        <w:rPr>
          <w:sz w:val="20"/>
          <w:lang w:val="ru-RU"/>
        </w:rPr>
        <w:t>,</w:t>
      </w:r>
      <w:r w:rsidR="00AE2C24" w:rsidRPr="003F1EE4">
        <w:rPr>
          <w:sz w:val="20"/>
          <w:lang w:val="ru-RU"/>
        </w:rPr>
        <w:t xml:space="preserve">0%). </w:t>
      </w:r>
      <w:r w:rsidR="003F1EE4">
        <w:rPr>
          <w:sz w:val="20"/>
          <w:lang w:val="ru-RU"/>
        </w:rPr>
        <w:t>Ведущие</w:t>
      </w:r>
      <w:r w:rsidR="003F1EE4" w:rsidRPr="003F1EE4">
        <w:rPr>
          <w:sz w:val="20"/>
          <w:lang w:val="ru-RU"/>
        </w:rPr>
        <w:t xml:space="preserve"> </w:t>
      </w:r>
      <w:r w:rsidR="003F1EE4">
        <w:rPr>
          <w:sz w:val="20"/>
          <w:lang w:val="ru-RU"/>
        </w:rPr>
        <w:t>пять</w:t>
      </w:r>
      <w:r w:rsidR="003F1EE4" w:rsidRPr="003F1EE4">
        <w:rPr>
          <w:sz w:val="20"/>
          <w:lang w:val="ru-RU"/>
        </w:rPr>
        <w:t xml:space="preserve"> </w:t>
      </w:r>
      <w:r w:rsidR="003F1EE4">
        <w:rPr>
          <w:sz w:val="20"/>
          <w:lang w:val="ru-RU"/>
        </w:rPr>
        <w:t>указанных</w:t>
      </w:r>
      <w:r w:rsidR="003F1EE4" w:rsidRPr="003F1EE4">
        <w:rPr>
          <w:sz w:val="20"/>
          <w:lang w:val="ru-RU"/>
        </w:rPr>
        <w:t xml:space="preserve"> </w:t>
      </w:r>
      <w:r w:rsidR="003F1EE4">
        <w:rPr>
          <w:sz w:val="20"/>
          <w:lang w:val="ru-RU"/>
        </w:rPr>
        <w:t>членов</w:t>
      </w:r>
      <w:r w:rsidR="003F1EE4" w:rsidRPr="003F1EE4">
        <w:rPr>
          <w:sz w:val="20"/>
          <w:lang w:val="ru-RU"/>
        </w:rPr>
        <w:t xml:space="preserve"> </w:t>
      </w:r>
      <w:r w:rsidR="003F1EE4">
        <w:rPr>
          <w:sz w:val="20"/>
          <w:lang w:val="ru-RU"/>
        </w:rPr>
        <w:t>Мадридского</w:t>
      </w:r>
      <w:r w:rsidR="003F1EE4" w:rsidRPr="003F1EE4">
        <w:rPr>
          <w:sz w:val="20"/>
          <w:lang w:val="ru-RU"/>
        </w:rPr>
        <w:t xml:space="preserve"> </w:t>
      </w:r>
      <w:r w:rsidR="003F1EE4">
        <w:rPr>
          <w:sz w:val="20"/>
          <w:lang w:val="ru-RU"/>
        </w:rPr>
        <w:t>союза</w:t>
      </w:r>
      <w:r w:rsidR="003F1EE4" w:rsidRPr="003F1EE4">
        <w:rPr>
          <w:sz w:val="20"/>
          <w:lang w:val="ru-RU"/>
        </w:rPr>
        <w:t xml:space="preserve"> </w:t>
      </w:r>
      <w:r w:rsidR="00AE2C24" w:rsidRPr="003F1EE4">
        <w:rPr>
          <w:sz w:val="20"/>
          <w:lang w:val="ru-RU"/>
        </w:rPr>
        <w:t>—</w:t>
      </w:r>
      <w:r w:rsidR="003F1EE4" w:rsidRPr="003F1EE4">
        <w:rPr>
          <w:sz w:val="20"/>
          <w:lang w:val="ru-RU"/>
        </w:rPr>
        <w:t xml:space="preserve"> </w:t>
      </w:r>
      <w:r w:rsidR="003F1EE4">
        <w:rPr>
          <w:sz w:val="20"/>
          <w:lang w:val="ru-RU"/>
        </w:rPr>
        <w:t xml:space="preserve">с точки зрения распределенных среди них пошлин </w:t>
      </w:r>
      <w:r w:rsidR="00AE2C24" w:rsidRPr="003F1EE4">
        <w:rPr>
          <w:sz w:val="20"/>
          <w:lang w:val="ru-RU"/>
        </w:rPr>
        <w:t>—</w:t>
      </w:r>
      <w:r w:rsidR="003F1EE4">
        <w:rPr>
          <w:sz w:val="20"/>
          <w:lang w:val="ru-RU"/>
        </w:rPr>
        <w:t xml:space="preserve"> получили почти</w:t>
      </w:r>
      <w:r w:rsidR="00AE2C24" w:rsidRPr="003F1EE4">
        <w:rPr>
          <w:sz w:val="20"/>
          <w:lang w:val="ru-RU"/>
        </w:rPr>
        <w:t xml:space="preserve"> 40% </w:t>
      </w:r>
      <w:r w:rsidR="003F1EE4">
        <w:rPr>
          <w:sz w:val="20"/>
          <w:lang w:val="ru-RU"/>
        </w:rPr>
        <w:t>от общего объема в</w:t>
      </w:r>
      <w:r w:rsidR="00AE2C24" w:rsidRPr="003F1EE4">
        <w:rPr>
          <w:sz w:val="20"/>
          <w:lang w:val="ru-RU"/>
        </w:rPr>
        <w:t xml:space="preserve"> 2013</w:t>
      </w:r>
      <w:r w:rsidR="003F1EE4">
        <w:rPr>
          <w:sz w:val="20"/>
          <w:lang w:val="ru-RU"/>
        </w:rPr>
        <w:t xml:space="preserve"> г.</w:t>
      </w:r>
      <w:r w:rsidR="00AE2C24" w:rsidRPr="003F1EE4">
        <w:rPr>
          <w:sz w:val="20"/>
          <w:lang w:val="ru-RU"/>
        </w:rPr>
        <w:t xml:space="preserve">, </w:t>
      </w:r>
      <w:r w:rsidR="003F1EE4">
        <w:rPr>
          <w:sz w:val="20"/>
          <w:lang w:val="ru-RU"/>
        </w:rPr>
        <w:t>что было меньше их совокупной доли в предшествующем году</w:t>
      </w:r>
      <w:r w:rsidR="00AE2C24" w:rsidRPr="003F1EE4">
        <w:rPr>
          <w:sz w:val="20"/>
          <w:lang w:val="ru-RU"/>
        </w:rPr>
        <w:t xml:space="preserve">. </w:t>
      </w:r>
      <w:r w:rsidR="003F1EE4">
        <w:rPr>
          <w:sz w:val="20"/>
          <w:lang w:val="ru-RU"/>
        </w:rPr>
        <w:t>Соответствующие</w:t>
      </w:r>
      <w:r w:rsidR="003F1EE4" w:rsidRPr="00411552">
        <w:rPr>
          <w:sz w:val="20"/>
          <w:lang w:val="ru-RU"/>
        </w:rPr>
        <w:t xml:space="preserve"> </w:t>
      </w:r>
      <w:r w:rsidR="003F1EE4">
        <w:rPr>
          <w:sz w:val="20"/>
          <w:lang w:val="ru-RU"/>
        </w:rPr>
        <w:t>доли</w:t>
      </w:r>
      <w:r w:rsidR="003F1EE4" w:rsidRPr="00411552">
        <w:rPr>
          <w:sz w:val="20"/>
          <w:lang w:val="ru-RU"/>
        </w:rPr>
        <w:t xml:space="preserve"> </w:t>
      </w:r>
      <w:r w:rsidR="003F1EE4">
        <w:rPr>
          <w:sz w:val="20"/>
          <w:lang w:val="ru-RU"/>
        </w:rPr>
        <w:t>доходов</w:t>
      </w:r>
      <w:r w:rsidR="003F1EE4" w:rsidRPr="00411552">
        <w:rPr>
          <w:sz w:val="20"/>
          <w:lang w:val="ru-RU"/>
        </w:rPr>
        <w:t xml:space="preserve">, </w:t>
      </w:r>
      <w:r w:rsidR="003F1EE4">
        <w:rPr>
          <w:sz w:val="20"/>
          <w:lang w:val="ru-RU"/>
        </w:rPr>
        <w:t>полученных</w:t>
      </w:r>
      <w:r w:rsidR="003F1EE4" w:rsidRPr="00411552">
        <w:rPr>
          <w:sz w:val="20"/>
          <w:lang w:val="ru-RU"/>
        </w:rPr>
        <w:t xml:space="preserve"> </w:t>
      </w:r>
      <w:r w:rsidR="003F1EE4">
        <w:rPr>
          <w:sz w:val="20"/>
          <w:lang w:val="ru-RU"/>
        </w:rPr>
        <w:t>большинством</w:t>
      </w:r>
      <w:r w:rsidR="003F1EE4" w:rsidRPr="00411552">
        <w:rPr>
          <w:sz w:val="20"/>
          <w:lang w:val="ru-RU"/>
        </w:rPr>
        <w:t xml:space="preserve"> </w:t>
      </w:r>
      <w:r w:rsidR="003F1EE4">
        <w:rPr>
          <w:sz w:val="20"/>
          <w:lang w:val="ru-RU"/>
        </w:rPr>
        <w:t>из</w:t>
      </w:r>
      <w:r w:rsidR="003F1EE4" w:rsidRPr="00411552">
        <w:rPr>
          <w:sz w:val="20"/>
          <w:lang w:val="ru-RU"/>
        </w:rPr>
        <w:t xml:space="preserve"> </w:t>
      </w:r>
      <w:r w:rsidR="003F1EE4">
        <w:rPr>
          <w:sz w:val="20"/>
          <w:lang w:val="ru-RU"/>
        </w:rPr>
        <w:t>перечисленных</w:t>
      </w:r>
      <w:r w:rsidR="003F1EE4" w:rsidRPr="00411552">
        <w:rPr>
          <w:sz w:val="20"/>
          <w:lang w:val="ru-RU"/>
        </w:rPr>
        <w:t xml:space="preserve"> </w:t>
      </w:r>
      <w:r w:rsidR="003F1EE4">
        <w:rPr>
          <w:sz w:val="20"/>
          <w:lang w:val="ru-RU"/>
        </w:rPr>
        <w:t>членов</w:t>
      </w:r>
      <w:r w:rsidR="003F1EE4" w:rsidRPr="00411552">
        <w:rPr>
          <w:sz w:val="20"/>
          <w:lang w:val="ru-RU"/>
        </w:rPr>
        <w:t xml:space="preserve"> </w:t>
      </w:r>
      <w:r w:rsidR="003F1EE4">
        <w:rPr>
          <w:sz w:val="20"/>
          <w:lang w:val="ru-RU"/>
        </w:rPr>
        <w:t>Мадридского</w:t>
      </w:r>
      <w:r w:rsidR="003F1EE4" w:rsidRPr="00411552">
        <w:rPr>
          <w:sz w:val="20"/>
          <w:lang w:val="ru-RU"/>
        </w:rPr>
        <w:t xml:space="preserve"> </w:t>
      </w:r>
      <w:r w:rsidR="003F1EE4">
        <w:rPr>
          <w:sz w:val="20"/>
          <w:lang w:val="ru-RU"/>
        </w:rPr>
        <w:t>союза</w:t>
      </w:r>
      <w:r w:rsidR="003F1EE4" w:rsidRPr="00411552">
        <w:rPr>
          <w:sz w:val="20"/>
          <w:lang w:val="ru-RU"/>
        </w:rPr>
        <w:t xml:space="preserve"> </w:t>
      </w:r>
      <w:r w:rsidR="003F1EE4">
        <w:rPr>
          <w:sz w:val="20"/>
          <w:lang w:val="ru-RU"/>
        </w:rPr>
        <w:t>в</w:t>
      </w:r>
      <w:r w:rsidR="003F1EE4" w:rsidRPr="00411552">
        <w:rPr>
          <w:sz w:val="20"/>
          <w:lang w:val="ru-RU"/>
        </w:rPr>
        <w:t xml:space="preserve"> 2013 </w:t>
      </w:r>
      <w:r w:rsidR="003F1EE4">
        <w:rPr>
          <w:sz w:val="20"/>
          <w:lang w:val="ru-RU"/>
        </w:rPr>
        <w:t>г</w:t>
      </w:r>
      <w:r w:rsidR="003F1EE4" w:rsidRPr="00411552">
        <w:rPr>
          <w:sz w:val="20"/>
          <w:lang w:val="ru-RU"/>
        </w:rPr>
        <w:t xml:space="preserve">., </w:t>
      </w:r>
      <w:r w:rsidR="003F1EE4">
        <w:rPr>
          <w:sz w:val="20"/>
          <w:lang w:val="ru-RU"/>
        </w:rPr>
        <w:t>были</w:t>
      </w:r>
      <w:r w:rsidR="003F1EE4" w:rsidRPr="00411552">
        <w:rPr>
          <w:sz w:val="20"/>
          <w:lang w:val="ru-RU"/>
        </w:rPr>
        <w:t xml:space="preserve"> </w:t>
      </w:r>
      <w:r w:rsidR="003F1EE4">
        <w:rPr>
          <w:sz w:val="20"/>
          <w:lang w:val="ru-RU"/>
        </w:rPr>
        <w:t>аналогичными</w:t>
      </w:r>
      <w:r w:rsidR="003F1EE4" w:rsidRPr="00411552">
        <w:rPr>
          <w:sz w:val="20"/>
          <w:lang w:val="ru-RU"/>
        </w:rPr>
        <w:t xml:space="preserve"> </w:t>
      </w:r>
      <w:r w:rsidR="003F1EE4">
        <w:rPr>
          <w:sz w:val="20"/>
          <w:lang w:val="ru-RU"/>
        </w:rPr>
        <w:t>их</w:t>
      </w:r>
      <w:r w:rsidR="003F1EE4" w:rsidRPr="00411552">
        <w:rPr>
          <w:sz w:val="20"/>
          <w:lang w:val="ru-RU"/>
        </w:rPr>
        <w:t xml:space="preserve"> </w:t>
      </w:r>
      <w:r w:rsidR="003F1EE4">
        <w:rPr>
          <w:sz w:val="20"/>
          <w:lang w:val="ru-RU"/>
        </w:rPr>
        <w:t>долям</w:t>
      </w:r>
      <w:r w:rsidR="003F1EE4" w:rsidRPr="00411552">
        <w:rPr>
          <w:sz w:val="20"/>
          <w:lang w:val="ru-RU"/>
        </w:rPr>
        <w:t xml:space="preserve"> </w:t>
      </w:r>
      <w:r w:rsidR="003F1EE4">
        <w:rPr>
          <w:sz w:val="20"/>
          <w:lang w:val="ru-RU"/>
        </w:rPr>
        <w:t>в</w:t>
      </w:r>
      <w:r w:rsidR="003F1EE4" w:rsidRPr="00411552">
        <w:rPr>
          <w:sz w:val="20"/>
          <w:lang w:val="ru-RU"/>
        </w:rPr>
        <w:t xml:space="preserve"> 2012 </w:t>
      </w:r>
      <w:r w:rsidR="003F1EE4">
        <w:rPr>
          <w:sz w:val="20"/>
          <w:lang w:val="ru-RU"/>
        </w:rPr>
        <w:t>г</w:t>
      </w:r>
      <w:r w:rsidR="003F1EE4" w:rsidRPr="00411552">
        <w:rPr>
          <w:sz w:val="20"/>
          <w:lang w:val="ru-RU"/>
        </w:rPr>
        <w:t>.</w:t>
      </w:r>
      <w:r w:rsidR="00411552">
        <w:rPr>
          <w:sz w:val="20"/>
          <w:lang w:val="ru-RU"/>
        </w:rPr>
        <w:t>, и самые большие изменения произошли в случае ЕС, доля которого слегка уменьшилась</w:t>
      </w:r>
      <w:r w:rsidR="00AE2C24" w:rsidRPr="00411552">
        <w:rPr>
          <w:sz w:val="20"/>
          <w:lang w:val="ru-RU"/>
        </w:rPr>
        <w:t xml:space="preserve"> </w:t>
      </w:r>
      <w:r w:rsidR="00411552">
        <w:rPr>
          <w:sz w:val="20"/>
          <w:lang w:val="ru-RU"/>
        </w:rPr>
        <w:t>(-0,</w:t>
      </w:r>
      <w:r w:rsidR="00AE2C24" w:rsidRPr="00411552">
        <w:rPr>
          <w:sz w:val="20"/>
          <w:lang w:val="ru-RU"/>
        </w:rPr>
        <w:t xml:space="preserve">8 </w:t>
      </w:r>
      <w:r w:rsidR="00411552">
        <w:rPr>
          <w:sz w:val="20"/>
          <w:lang w:val="ru-RU"/>
        </w:rPr>
        <w:t>процентных пункта</w:t>
      </w:r>
      <w:r w:rsidR="00AE2C24" w:rsidRPr="00411552">
        <w:rPr>
          <w:sz w:val="20"/>
          <w:lang w:val="ru-RU"/>
        </w:rPr>
        <w:t xml:space="preserve">) </w:t>
      </w:r>
      <w:r w:rsidR="00411552">
        <w:rPr>
          <w:sz w:val="20"/>
          <w:lang w:val="ru-RU"/>
        </w:rPr>
        <w:t>и Австралии, доля которой слегка увеличилась</w:t>
      </w:r>
      <w:r w:rsidR="00AE2C24" w:rsidRPr="00411552">
        <w:rPr>
          <w:sz w:val="20"/>
          <w:lang w:val="ru-RU"/>
        </w:rPr>
        <w:t xml:space="preserve"> </w:t>
      </w:r>
      <w:r w:rsidR="00411552">
        <w:rPr>
          <w:sz w:val="20"/>
          <w:lang w:val="ru-RU"/>
        </w:rPr>
        <w:t>(+0,</w:t>
      </w:r>
      <w:r w:rsidR="00AE2C24" w:rsidRPr="00411552">
        <w:rPr>
          <w:sz w:val="20"/>
          <w:lang w:val="ru-RU"/>
        </w:rPr>
        <w:t xml:space="preserve">6 </w:t>
      </w:r>
      <w:r w:rsidR="00411552">
        <w:rPr>
          <w:sz w:val="20"/>
          <w:lang w:val="ru-RU"/>
        </w:rPr>
        <w:t>процентных пункта</w:t>
      </w:r>
      <w:r w:rsidR="00AE2C24" w:rsidRPr="00411552">
        <w:rPr>
          <w:sz w:val="20"/>
          <w:lang w:val="ru-RU"/>
        </w:rPr>
        <w:t xml:space="preserve">). </w:t>
      </w:r>
      <w:r w:rsidR="00411552">
        <w:rPr>
          <w:sz w:val="20"/>
          <w:lang w:val="ru-RU"/>
        </w:rPr>
        <w:t>Все</w:t>
      </w:r>
      <w:r w:rsidR="00411552" w:rsidRPr="00411552">
        <w:rPr>
          <w:sz w:val="20"/>
          <w:lang w:val="ru-RU"/>
        </w:rPr>
        <w:t xml:space="preserve"> </w:t>
      </w:r>
      <w:r w:rsidR="00411552">
        <w:rPr>
          <w:sz w:val="20"/>
          <w:lang w:val="ru-RU"/>
        </w:rPr>
        <w:t>эти</w:t>
      </w:r>
      <w:r w:rsidR="00411552" w:rsidRPr="00411552">
        <w:rPr>
          <w:sz w:val="20"/>
          <w:lang w:val="ru-RU"/>
        </w:rPr>
        <w:t xml:space="preserve"> </w:t>
      </w:r>
      <w:r w:rsidR="00411552">
        <w:rPr>
          <w:sz w:val="20"/>
          <w:lang w:val="ru-RU"/>
        </w:rPr>
        <w:t>члены</w:t>
      </w:r>
      <w:r w:rsidR="00411552" w:rsidRPr="00411552">
        <w:rPr>
          <w:sz w:val="20"/>
          <w:lang w:val="ru-RU"/>
        </w:rPr>
        <w:t xml:space="preserve"> </w:t>
      </w:r>
      <w:r w:rsidR="00411552">
        <w:rPr>
          <w:sz w:val="20"/>
          <w:lang w:val="ru-RU"/>
        </w:rPr>
        <w:t>Мадридского</w:t>
      </w:r>
      <w:r w:rsidR="00411552" w:rsidRPr="00411552">
        <w:rPr>
          <w:sz w:val="20"/>
          <w:lang w:val="ru-RU"/>
        </w:rPr>
        <w:t xml:space="preserve"> </w:t>
      </w:r>
      <w:r w:rsidR="00411552">
        <w:rPr>
          <w:sz w:val="20"/>
          <w:lang w:val="ru-RU"/>
        </w:rPr>
        <w:t>союза</w:t>
      </w:r>
      <w:r w:rsidR="00411552" w:rsidRPr="00411552">
        <w:rPr>
          <w:sz w:val="20"/>
          <w:lang w:val="ru-RU"/>
        </w:rPr>
        <w:t xml:space="preserve"> </w:t>
      </w:r>
      <w:r w:rsidR="00411552">
        <w:rPr>
          <w:sz w:val="20"/>
          <w:lang w:val="ru-RU"/>
        </w:rPr>
        <w:t>получили</w:t>
      </w:r>
      <w:r w:rsidR="00411552" w:rsidRPr="00411552">
        <w:rPr>
          <w:sz w:val="20"/>
          <w:lang w:val="ru-RU"/>
        </w:rPr>
        <w:t xml:space="preserve"> </w:t>
      </w:r>
      <w:r w:rsidR="00411552">
        <w:rPr>
          <w:sz w:val="20"/>
          <w:lang w:val="ru-RU"/>
        </w:rPr>
        <w:t>более</w:t>
      </w:r>
      <w:r w:rsidR="00411552" w:rsidRPr="00411552">
        <w:rPr>
          <w:sz w:val="20"/>
          <w:lang w:val="ru-RU"/>
        </w:rPr>
        <w:t xml:space="preserve"> </w:t>
      </w:r>
      <w:r w:rsidR="00411552">
        <w:rPr>
          <w:sz w:val="20"/>
          <w:lang w:val="ru-RU"/>
        </w:rPr>
        <w:t>высокие</w:t>
      </w:r>
      <w:r w:rsidR="00411552" w:rsidRPr="00411552">
        <w:rPr>
          <w:sz w:val="20"/>
          <w:lang w:val="ru-RU"/>
        </w:rPr>
        <w:t xml:space="preserve"> </w:t>
      </w:r>
      <w:r w:rsidR="00411552">
        <w:rPr>
          <w:sz w:val="20"/>
          <w:lang w:val="ru-RU"/>
        </w:rPr>
        <w:t>доходы</w:t>
      </w:r>
      <w:r w:rsidR="00411552" w:rsidRPr="00411552">
        <w:rPr>
          <w:sz w:val="20"/>
          <w:lang w:val="ru-RU"/>
        </w:rPr>
        <w:t xml:space="preserve"> </w:t>
      </w:r>
      <w:r w:rsidR="00411552">
        <w:rPr>
          <w:sz w:val="20"/>
          <w:lang w:val="ru-RU"/>
        </w:rPr>
        <w:t>за</w:t>
      </w:r>
      <w:r w:rsidR="00411552" w:rsidRPr="00411552">
        <w:rPr>
          <w:sz w:val="20"/>
          <w:lang w:val="ru-RU"/>
        </w:rPr>
        <w:t xml:space="preserve"> </w:t>
      </w:r>
      <w:r w:rsidR="00411552">
        <w:rPr>
          <w:sz w:val="20"/>
          <w:lang w:val="ru-RU"/>
        </w:rPr>
        <w:t>счет</w:t>
      </w:r>
      <w:r w:rsidR="00411552" w:rsidRPr="00411552">
        <w:rPr>
          <w:sz w:val="20"/>
          <w:lang w:val="ru-RU"/>
        </w:rPr>
        <w:t xml:space="preserve"> </w:t>
      </w:r>
      <w:r w:rsidR="00411552">
        <w:rPr>
          <w:sz w:val="20"/>
          <w:lang w:val="ru-RU"/>
        </w:rPr>
        <w:t>пошлин</w:t>
      </w:r>
      <w:r w:rsidR="00411552" w:rsidRPr="00411552">
        <w:rPr>
          <w:sz w:val="20"/>
          <w:lang w:val="ru-RU"/>
        </w:rPr>
        <w:t xml:space="preserve">, </w:t>
      </w:r>
      <w:r w:rsidR="00411552">
        <w:rPr>
          <w:sz w:val="20"/>
          <w:lang w:val="ru-RU"/>
        </w:rPr>
        <w:t>собранных</w:t>
      </w:r>
      <w:r w:rsidR="00411552" w:rsidRPr="00411552">
        <w:rPr>
          <w:sz w:val="20"/>
          <w:lang w:val="ru-RU"/>
        </w:rPr>
        <w:t xml:space="preserve"> </w:t>
      </w:r>
      <w:r w:rsidR="00411552">
        <w:rPr>
          <w:sz w:val="20"/>
          <w:lang w:val="ru-RU"/>
        </w:rPr>
        <w:t>МБ</w:t>
      </w:r>
      <w:r w:rsidR="00411552" w:rsidRPr="00411552">
        <w:rPr>
          <w:sz w:val="20"/>
          <w:lang w:val="ru-RU"/>
        </w:rPr>
        <w:t xml:space="preserve"> </w:t>
      </w:r>
      <w:r w:rsidR="00411552">
        <w:rPr>
          <w:sz w:val="20"/>
          <w:lang w:val="ru-RU"/>
        </w:rPr>
        <w:t>в</w:t>
      </w:r>
      <w:r w:rsidR="00411552" w:rsidRPr="00411552">
        <w:rPr>
          <w:sz w:val="20"/>
          <w:lang w:val="ru-RU"/>
        </w:rPr>
        <w:t xml:space="preserve"> 2013 </w:t>
      </w:r>
      <w:r w:rsidR="00411552">
        <w:rPr>
          <w:sz w:val="20"/>
          <w:lang w:val="ru-RU"/>
        </w:rPr>
        <w:t>г</w:t>
      </w:r>
      <w:r w:rsidR="00411552" w:rsidRPr="00411552">
        <w:rPr>
          <w:sz w:val="20"/>
          <w:lang w:val="ru-RU"/>
        </w:rPr>
        <w:t xml:space="preserve">., </w:t>
      </w:r>
      <w:r w:rsidR="00411552">
        <w:rPr>
          <w:sz w:val="20"/>
          <w:lang w:val="ru-RU"/>
        </w:rPr>
        <w:t>чем</w:t>
      </w:r>
      <w:r w:rsidR="00411552" w:rsidRPr="00411552">
        <w:rPr>
          <w:sz w:val="20"/>
          <w:lang w:val="ru-RU"/>
        </w:rPr>
        <w:t xml:space="preserve"> </w:t>
      </w:r>
      <w:r w:rsidR="00411552">
        <w:rPr>
          <w:sz w:val="20"/>
          <w:lang w:val="ru-RU"/>
        </w:rPr>
        <w:t>в</w:t>
      </w:r>
      <w:r w:rsidR="00411552" w:rsidRPr="00411552">
        <w:rPr>
          <w:sz w:val="20"/>
          <w:lang w:val="ru-RU"/>
        </w:rPr>
        <w:t xml:space="preserve"> 2012 </w:t>
      </w:r>
      <w:r w:rsidR="00411552">
        <w:rPr>
          <w:sz w:val="20"/>
          <w:lang w:val="ru-RU"/>
        </w:rPr>
        <w:t>г</w:t>
      </w:r>
      <w:r w:rsidR="00411552" w:rsidRPr="00411552">
        <w:rPr>
          <w:sz w:val="20"/>
          <w:lang w:val="ru-RU"/>
        </w:rPr>
        <w:t>.</w:t>
      </w:r>
      <w:r w:rsidR="00411552">
        <w:rPr>
          <w:sz w:val="20"/>
          <w:lang w:val="ru-RU"/>
        </w:rPr>
        <w:t>, за исключением Турции, получившей 4,0 млн шв. франков, что примерно на 70 000 шв. франков меньше, чем в предшествующем году</w:t>
      </w:r>
      <w:r w:rsidR="00AE2C24" w:rsidRPr="00411552">
        <w:rPr>
          <w:sz w:val="20"/>
          <w:lang w:val="ru-RU"/>
        </w:rPr>
        <w:t>.</w:t>
      </w:r>
    </w:p>
    <w:p w:rsidR="00AE2C24" w:rsidRPr="00411552" w:rsidRDefault="00AE2C24" w:rsidP="00AE2C24">
      <w:pPr>
        <w:rPr>
          <w:sz w:val="20"/>
          <w:lang w:val="ru-RU"/>
        </w:rPr>
      </w:pPr>
    </w:p>
    <w:p w:rsidR="00AE2C24" w:rsidRPr="00F3225A" w:rsidRDefault="00AE2C24" w:rsidP="005A26F8">
      <w:pPr>
        <w:pStyle w:val="Heading4"/>
        <w:rPr>
          <w:lang w:val="ru-RU"/>
        </w:rPr>
      </w:pPr>
      <w:r w:rsidRPr="00411552">
        <w:rPr>
          <w:lang w:val="ru-RU"/>
        </w:rPr>
        <w:br w:type="page"/>
      </w:r>
      <w:r w:rsidR="00F3225A">
        <w:rPr>
          <w:lang w:val="ru-RU"/>
        </w:rPr>
        <w:lastRenderedPageBreak/>
        <w:t>Таблица</w:t>
      </w:r>
      <w:r w:rsidRPr="00F3225A">
        <w:rPr>
          <w:lang w:val="ru-RU"/>
        </w:rPr>
        <w:t xml:space="preserve"> </w:t>
      </w:r>
      <w:r w:rsidRPr="00FC197F">
        <w:t>B</w:t>
      </w:r>
      <w:r w:rsidRPr="00F3225A">
        <w:rPr>
          <w:lang w:val="ru-RU"/>
        </w:rPr>
        <w:t xml:space="preserve">.3.2 </w:t>
      </w:r>
      <w:r w:rsidR="00F3225A">
        <w:rPr>
          <w:lang w:val="ru-RU"/>
        </w:rPr>
        <w:t>Пошлины и сборы, распределенные Международным бюро среди членов Мадридского союза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AE2C24" w:rsidRPr="00FC197F" w:rsidTr="00A270B2">
        <w:tc>
          <w:tcPr>
            <w:tcW w:w="9287" w:type="dxa"/>
          </w:tcPr>
          <w:p w:rsidR="00AE2C24" w:rsidRPr="00FC197F" w:rsidRDefault="008D6B71" w:rsidP="00A270B2">
            <w:pPr>
              <w:jc w:val="center"/>
              <w:rPr>
                <w:b/>
                <w:sz w:val="20"/>
              </w:rPr>
            </w:pPr>
            <w:r>
              <w:rPr>
                <w:b/>
                <w:noProof/>
                <w:sz w:val="20"/>
                <w:lang w:eastAsia="en-US"/>
              </w:rPr>
              <w:drawing>
                <wp:inline distT="0" distB="0" distL="0" distR="0">
                  <wp:extent cx="5753100" cy="411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114800"/>
                          </a:xfrm>
                          <a:prstGeom prst="rect">
                            <a:avLst/>
                          </a:prstGeom>
                          <a:noFill/>
                          <a:ln>
                            <a:noFill/>
                          </a:ln>
                        </pic:spPr>
                      </pic:pic>
                    </a:graphicData>
                  </a:graphic>
                </wp:inline>
              </w:drawing>
            </w:r>
          </w:p>
        </w:tc>
      </w:tr>
    </w:tbl>
    <w:p w:rsidR="00AE2C24" w:rsidRPr="00F3225A" w:rsidRDefault="00F3225A" w:rsidP="00AE2C24">
      <w:pPr>
        <w:rPr>
          <w:sz w:val="16"/>
          <w:szCs w:val="16"/>
          <w:lang w:val="ru-RU"/>
        </w:rPr>
      </w:pPr>
      <w:r>
        <w:rPr>
          <w:sz w:val="16"/>
          <w:szCs w:val="16"/>
          <w:lang w:val="ru-RU"/>
        </w:rPr>
        <w:t>Примечание</w:t>
      </w:r>
      <w:r w:rsidR="00AE2C24" w:rsidRPr="00F3225A">
        <w:rPr>
          <w:sz w:val="16"/>
          <w:szCs w:val="16"/>
          <w:lang w:val="ru-RU"/>
        </w:rPr>
        <w:t>: *</w:t>
      </w:r>
      <w:r>
        <w:rPr>
          <w:sz w:val="16"/>
          <w:szCs w:val="16"/>
          <w:lang w:val="ru-RU"/>
        </w:rPr>
        <w:t>Пошлины</w:t>
      </w:r>
      <w:r w:rsidRPr="00F3225A">
        <w:rPr>
          <w:sz w:val="16"/>
          <w:szCs w:val="16"/>
          <w:lang w:val="ru-RU"/>
        </w:rPr>
        <w:t xml:space="preserve"> </w:t>
      </w:r>
      <w:r>
        <w:rPr>
          <w:sz w:val="16"/>
          <w:szCs w:val="16"/>
          <w:lang w:val="ru-RU"/>
        </w:rPr>
        <w:t>и</w:t>
      </w:r>
      <w:r w:rsidRPr="00F3225A">
        <w:rPr>
          <w:sz w:val="16"/>
          <w:szCs w:val="16"/>
          <w:lang w:val="ru-RU"/>
        </w:rPr>
        <w:t xml:space="preserve"> </w:t>
      </w:r>
      <w:r>
        <w:rPr>
          <w:sz w:val="16"/>
          <w:szCs w:val="16"/>
          <w:lang w:val="ru-RU"/>
        </w:rPr>
        <w:t>сборы</w:t>
      </w:r>
      <w:r w:rsidRPr="00F3225A">
        <w:rPr>
          <w:sz w:val="16"/>
          <w:szCs w:val="16"/>
          <w:lang w:val="ru-RU"/>
        </w:rPr>
        <w:t xml:space="preserve">, </w:t>
      </w:r>
      <w:r>
        <w:rPr>
          <w:sz w:val="16"/>
          <w:szCs w:val="16"/>
          <w:lang w:val="ru-RU"/>
        </w:rPr>
        <w:t>распределенные</w:t>
      </w:r>
      <w:r w:rsidRPr="00F3225A">
        <w:rPr>
          <w:sz w:val="16"/>
          <w:szCs w:val="16"/>
          <w:lang w:val="ru-RU"/>
        </w:rPr>
        <w:t xml:space="preserve"> </w:t>
      </w:r>
      <w:r>
        <w:rPr>
          <w:sz w:val="16"/>
          <w:szCs w:val="16"/>
          <w:lang w:val="ru-RU"/>
        </w:rPr>
        <w:t>Европейскому</w:t>
      </w:r>
      <w:r w:rsidRPr="00F3225A">
        <w:rPr>
          <w:sz w:val="16"/>
          <w:szCs w:val="16"/>
          <w:lang w:val="ru-RU"/>
        </w:rPr>
        <w:t xml:space="preserve"> </w:t>
      </w:r>
      <w:r>
        <w:rPr>
          <w:sz w:val="16"/>
          <w:szCs w:val="16"/>
          <w:lang w:val="ru-RU"/>
        </w:rPr>
        <w:t>союзу</w:t>
      </w:r>
      <w:r w:rsidRPr="00F3225A">
        <w:rPr>
          <w:sz w:val="16"/>
          <w:szCs w:val="16"/>
          <w:lang w:val="ru-RU"/>
        </w:rPr>
        <w:t xml:space="preserve">, </w:t>
      </w:r>
      <w:r>
        <w:rPr>
          <w:sz w:val="16"/>
          <w:szCs w:val="16"/>
          <w:lang w:val="ru-RU"/>
        </w:rPr>
        <w:t>представляют</w:t>
      </w:r>
      <w:r w:rsidRPr="00F3225A">
        <w:rPr>
          <w:sz w:val="16"/>
          <w:szCs w:val="16"/>
          <w:lang w:val="ru-RU"/>
        </w:rPr>
        <w:t xml:space="preserve"> </w:t>
      </w:r>
      <w:r>
        <w:rPr>
          <w:sz w:val="16"/>
          <w:szCs w:val="16"/>
          <w:lang w:val="ru-RU"/>
        </w:rPr>
        <w:t>собой</w:t>
      </w:r>
      <w:r w:rsidRPr="00F3225A">
        <w:rPr>
          <w:sz w:val="16"/>
          <w:szCs w:val="16"/>
          <w:lang w:val="ru-RU"/>
        </w:rPr>
        <w:t xml:space="preserve"> </w:t>
      </w:r>
      <w:r>
        <w:rPr>
          <w:sz w:val="16"/>
          <w:szCs w:val="16"/>
          <w:lang w:val="ru-RU"/>
        </w:rPr>
        <w:t>суммы</w:t>
      </w:r>
      <w:r w:rsidRPr="00F3225A">
        <w:rPr>
          <w:sz w:val="16"/>
          <w:szCs w:val="16"/>
          <w:lang w:val="ru-RU"/>
        </w:rPr>
        <w:t xml:space="preserve">, </w:t>
      </w:r>
      <w:r>
        <w:rPr>
          <w:sz w:val="16"/>
          <w:szCs w:val="16"/>
          <w:lang w:val="ru-RU"/>
        </w:rPr>
        <w:t>распределенные</w:t>
      </w:r>
      <w:r w:rsidRPr="00F3225A">
        <w:rPr>
          <w:sz w:val="16"/>
          <w:szCs w:val="16"/>
          <w:lang w:val="ru-RU"/>
        </w:rPr>
        <w:t xml:space="preserve"> </w:t>
      </w:r>
      <w:r>
        <w:rPr>
          <w:sz w:val="16"/>
          <w:szCs w:val="16"/>
          <w:lang w:val="ru-RU"/>
        </w:rPr>
        <w:t>его</w:t>
      </w:r>
      <w:r w:rsidR="00AE2C24" w:rsidRPr="00F3225A">
        <w:rPr>
          <w:sz w:val="16"/>
          <w:szCs w:val="16"/>
          <w:lang w:val="ru-RU"/>
        </w:rPr>
        <w:t xml:space="preserve"> </w:t>
      </w:r>
      <w:r w:rsidRPr="00F3225A">
        <w:rPr>
          <w:sz w:val="16"/>
          <w:szCs w:val="16"/>
          <w:lang w:val="ru-RU"/>
        </w:rPr>
        <w:t>Ведомств</w:t>
      </w:r>
      <w:r>
        <w:rPr>
          <w:sz w:val="16"/>
          <w:szCs w:val="16"/>
          <w:lang w:val="ru-RU"/>
        </w:rPr>
        <w:t>у</w:t>
      </w:r>
      <w:r w:rsidRPr="00F3225A">
        <w:rPr>
          <w:sz w:val="16"/>
          <w:szCs w:val="16"/>
          <w:lang w:val="ru-RU"/>
        </w:rPr>
        <w:t xml:space="preserve"> по гармонизации внутреннего рынка </w:t>
      </w:r>
      <w:r w:rsidR="00AE2C24" w:rsidRPr="00F3225A">
        <w:rPr>
          <w:sz w:val="16"/>
          <w:szCs w:val="16"/>
          <w:lang w:val="ru-RU"/>
        </w:rPr>
        <w:t>(</w:t>
      </w:r>
      <w:r w:rsidR="003F1EE4">
        <w:rPr>
          <w:sz w:val="16"/>
          <w:szCs w:val="16"/>
          <w:lang w:val="ru-RU"/>
        </w:rPr>
        <w:t>ВГВР</w:t>
      </w:r>
      <w:r w:rsidR="00AE2C24" w:rsidRPr="00F3225A">
        <w:rPr>
          <w:sz w:val="16"/>
          <w:szCs w:val="16"/>
          <w:lang w:val="ru-RU"/>
        </w:rPr>
        <w:t>)</w:t>
      </w:r>
      <w:r>
        <w:rPr>
          <w:sz w:val="16"/>
          <w:szCs w:val="16"/>
          <w:lang w:val="ru-RU"/>
        </w:rPr>
        <w:t>, и не равняются сумме пошлин и сборов, распределенных индивидуальным ведомствам ИС в каждой стране, входящей в ЕС</w:t>
      </w:r>
      <w:r w:rsidR="00AE2C24" w:rsidRPr="00F3225A">
        <w:rPr>
          <w:sz w:val="16"/>
          <w:szCs w:val="16"/>
          <w:lang w:val="ru-RU"/>
        </w:rPr>
        <w:t>.</w:t>
      </w:r>
    </w:p>
    <w:p w:rsidR="00AE2C24" w:rsidRPr="00F3225A" w:rsidRDefault="00AE2C24" w:rsidP="00AE2C24">
      <w:pPr>
        <w:rPr>
          <w:sz w:val="18"/>
          <w:szCs w:val="18"/>
          <w:lang w:val="ru-RU"/>
        </w:rPr>
      </w:pPr>
      <w:r w:rsidRPr="00F3225A">
        <w:rPr>
          <w:sz w:val="18"/>
          <w:szCs w:val="18"/>
          <w:lang w:val="ru-RU"/>
        </w:rPr>
        <w:t xml:space="preserve"> </w:t>
      </w:r>
    </w:p>
    <w:p w:rsidR="00AE2C24" w:rsidRPr="00B843F2" w:rsidRDefault="00B843F2" w:rsidP="00AE2C24">
      <w:pPr>
        <w:rPr>
          <w:sz w:val="20"/>
          <w:lang w:val="ru-RU"/>
        </w:rPr>
      </w:pPr>
      <w:r>
        <w:rPr>
          <w:sz w:val="18"/>
          <w:szCs w:val="18"/>
          <w:lang w:val="ru-RU"/>
        </w:rPr>
        <w:t>Источник</w:t>
      </w:r>
      <w:r w:rsidRPr="00B843F2">
        <w:rPr>
          <w:sz w:val="18"/>
          <w:szCs w:val="18"/>
          <w:lang w:val="ru-RU"/>
        </w:rPr>
        <w:t xml:space="preserve">: </w:t>
      </w:r>
      <w:r>
        <w:rPr>
          <w:sz w:val="18"/>
          <w:szCs w:val="18"/>
          <w:lang w:val="ru-RU"/>
        </w:rPr>
        <w:t>Статистическая база данных ВОИС</w:t>
      </w:r>
      <w:r w:rsidRPr="00B843F2">
        <w:rPr>
          <w:sz w:val="18"/>
          <w:szCs w:val="18"/>
          <w:lang w:val="ru-RU"/>
        </w:rPr>
        <w:t xml:space="preserve">, </w:t>
      </w:r>
      <w:r>
        <w:rPr>
          <w:sz w:val="18"/>
          <w:szCs w:val="18"/>
          <w:lang w:val="ru-RU"/>
        </w:rPr>
        <w:t>март</w:t>
      </w:r>
      <w:r w:rsidRPr="00B843F2">
        <w:rPr>
          <w:sz w:val="18"/>
          <w:szCs w:val="18"/>
          <w:lang w:val="ru-RU"/>
        </w:rPr>
        <w:t xml:space="preserve"> 2014</w:t>
      </w:r>
      <w:r>
        <w:rPr>
          <w:sz w:val="18"/>
          <w:szCs w:val="18"/>
          <w:lang w:val="ru-RU"/>
        </w:rPr>
        <w:t xml:space="preserve"> г.</w:t>
      </w:r>
    </w:p>
    <w:p w:rsidR="00AE2C24" w:rsidRPr="00B843F2" w:rsidRDefault="00AE2C24" w:rsidP="00AE2C24">
      <w:pPr>
        <w:rPr>
          <w:sz w:val="20"/>
          <w:lang w:val="ru-RU"/>
        </w:rPr>
      </w:pPr>
    </w:p>
    <w:p w:rsidR="00AE2C24" w:rsidRPr="00A65939" w:rsidRDefault="00AE2C24" w:rsidP="005A26F8">
      <w:pPr>
        <w:pStyle w:val="Heading3"/>
        <w:rPr>
          <w:lang w:val="ru-RU"/>
        </w:rPr>
      </w:pPr>
      <w:r>
        <w:t>B</w:t>
      </w:r>
      <w:r w:rsidRPr="00A65939">
        <w:rPr>
          <w:lang w:val="ru-RU"/>
        </w:rPr>
        <w:t xml:space="preserve">.3.3 </w:t>
      </w:r>
      <w:r w:rsidR="00A65939">
        <w:rPr>
          <w:lang w:val="ru-RU"/>
        </w:rPr>
        <w:t>Пошлины за каждую международную регистрацию</w:t>
      </w:r>
    </w:p>
    <w:p w:rsidR="00AE2C24" w:rsidRPr="00A65939" w:rsidRDefault="00AE2C24" w:rsidP="00AE2C24">
      <w:pPr>
        <w:rPr>
          <w:sz w:val="20"/>
          <w:lang w:val="ru-RU"/>
        </w:rPr>
      </w:pPr>
    </w:p>
    <w:p w:rsidR="00AE2C24" w:rsidRPr="0022084E" w:rsidRDefault="0022084E" w:rsidP="00AE2C24">
      <w:pPr>
        <w:rPr>
          <w:sz w:val="20"/>
          <w:lang w:val="ru-RU"/>
        </w:rPr>
      </w:pPr>
      <w:r>
        <w:rPr>
          <w:sz w:val="20"/>
          <w:lang w:val="ru-RU"/>
        </w:rPr>
        <w:t>Общий</w:t>
      </w:r>
      <w:r w:rsidRPr="0022084E">
        <w:rPr>
          <w:sz w:val="20"/>
          <w:lang w:val="ru-RU"/>
        </w:rPr>
        <w:t xml:space="preserve"> </w:t>
      </w:r>
      <w:r>
        <w:rPr>
          <w:sz w:val="20"/>
          <w:lang w:val="ru-RU"/>
        </w:rPr>
        <w:t>размер</w:t>
      </w:r>
      <w:r w:rsidRPr="0022084E">
        <w:rPr>
          <w:sz w:val="20"/>
          <w:lang w:val="ru-RU"/>
        </w:rPr>
        <w:t xml:space="preserve"> </w:t>
      </w:r>
      <w:r>
        <w:rPr>
          <w:sz w:val="20"/>
          <w:lang w:val="ru-RU"/>
        </w:rPr>
        <w:t>пошлин</w:t>
      </w:r>
      <w:r w:rsidRPr="0022084E">
        <w:rPr>
          <w:sz w:val="20"/>
          <w:lang w:val="ru-RU"/>
        </w:rPr>
        <w:t xml:space="preserve"> </w:t>
      </w:r>
      <w:r>
        <w:rPr>
          <w:sz w:val="20"/>
          <w:lang w:val="ru-RU"/>
        </w:rPr>
        <w:t>за</w:t>
      </w:r>
      <w:r w:rsidRPr="0022084E">
        <w:rPr>
          <w:sz w:val="20"/>
          <w:lang w:val="ru-RU"/>
        </w:rPr>
        <w:t xml:space="preserve"> </w:t>
      </w:r>
      <w:r>
        <w:rPr>
          <w:sz w:val="20"/>
          <w:lang w:val="ru-RU"/>
        </w:rPr>
        <w:t>международную</w:t>
      </w:r>
      <w:r w:rsidRPr="0022084E">
        <w:rPr>
          <w:sz w:val="20"/>
          <w:lang w:val="ru-RU"/>
        </w:rPr>
        <w:t xml:space="preserve"> </w:t>
      </w:r>
      <w:r>
        <w:rPr>
          <w:sz w:val="20"/>
          <w:lang w:val="ru-RU"/>
        </w:rPr>
        <w:t>заявку</w:t>
      </w:r>
      <w:r w:rsidRPr="0022084E">
        <w:rPr>
          <w:sz w:val="20"/>
          <w:lang w:val="ru-RU"/>
        </w:rPr>
        <w:t xml:space="preserve"> </w:t>
      </w:r>
      <w:r>
        <w:rPr>
          <w:sz w:val="20"/>
          <w:lang w:val="ru-RU"/>
        </w:rPr>
        <w:t>определяется</w:t>
      </w:r>
      <w:r w:rsidRPr="0022084E">
        <w:rPr>
          <w:sz w:val="20"/>
          <w:lang w:val="ru-RU"/>
        </w:rPr>
        <w:t xml:space="preserve"> </w:t>
      </w:r>
      <w:r>
        <w:rPr>
          <w:sz w:val="20"/>
          <w:lang w:val="ru-RU"/>
        </w:rPr>
        <w:t>рядом</w:t>
      </w:r>
      <w:r w:rsidRPr="0022084E">
        <w:rPr>
          <w:sz w:val="20"/>
          <w:lang w:val="ru-RU"/>
        </w:rPr>
        <w:t xml:space="preserve"> </w:t>
      </w:r>
      <w:r>
        <w:rPr>
          <w:sz w:val="20"/>
          <w:lang w:val="ru-RU"/>
        </w:rPr>
        <w:t>факторов</w:t>
      </w:r>
      <w:r w:rsidRPr="0022084E">
        <w:rPr>
          <w:sz w:val="20"/>
          <w:lang w:val="ru-RU"/>
        </w:rPr>
        <w:t xml:space="preserve">, </w:t>
      </w:r>
      <w:r>
        <w:rPr>
          <w:sz w:val="20"/>
          <w:lang w:val="ru-RU"/>
        </w:rPr>
        <w:t>таких</w:t>
      </w:r>
      <w:r w:rsidRPr="0022084E">
        <w:rPr>
          <w:sz w:val="20"/>
          <w:lang w:val="ru-RU"/>
        </w:rPr>
        <w:t xml:space="preserve"> </w:t>
      </w:r>
      <w:r>
        <w:rPr>
          <w:sz w:val="20"/>
          <w:lang w:val="ru-RU"/>
        </w:rPr>
        <w:t>как</w:t>
      </w:r>
      <w:r w:rsidRPr="0022084E">
        <w:rPr>
          <w:sz w:val="20"/>
          <w:lang w:val="ru-RU"/>
        </w:rPr>
        <w:t xml:space="preserve"> </w:t>
      </w:r>
      <w:r>
        <w:rPr>
          <w:sz w:val="20"/>
          <w:lang w:val="ru-RU"/>
        </w:rPr>
        <w:t>количество</w:t>
      </w:r>
      <w:r w:rsidRPr="0022084E">
        <w:rPr>
          <w:sz w:val="20"/>
          <w:lang w:val="ru-RU"/>
        </w:rPr>
        <w:t xml:space="preserve"> </w:t>
      </w:r>
      <w:r>
        <w:rPr>
          <w:sz w:val="20"/>
          <w:lang w:val="ru-RU"/>
        </w:rPr>
        <w:t>членов</w:t>
      </w:r>
      <w:r w:rsidRPr="0022084E">
        <w:rPr>
          <w:sz w:val="20"/>
          <w:lang w:val="ru-RU"/>
        </w:rPr>
        <w:t xml:space="preserve"> </w:t>
      </w:r>
      <w:r>
        <w:rPr>
          <w:sz w:val="20"/>
          <w:lang w:val="ru-RU"/>
        </w:rPr>
        <w:t>Мадридского</w:t>
      </w:r>
      <w:r w:rsidRPr="0022084E">
        <w:rPr>
          <w:sz w:val="20"/>
          <w:lang w:val="ru-RU"/>
        </w:rPr>
        <w:t xml:space="preserve"> </w:t>
      </w:r>
      <w:r>
        <w:rPr>
          <w:sz w:val="20"/>
          <w:lang w:val="ru-RU"/>
        </w:rPr>
        <w:t>союза</w:t>
      </w:r>
      <w:r w:rsidRPr="0022084E">
        <w:rPr>
          <w:sz w:val="20"/>
          <w:lang w:val="ru-RU"/>
        </w:rPr>
        <w:t xml:space="preserve"> </w:t>
      </w:r>
      <w:r>
        <w:rPr>
          <w:sz w:val="20"/>
          <w:lang w:val="ru-RU"/>
        </w:rPr>
        <w:t>и</w:t>
      </w:r>
      <w:r w:rsidRPr="0022084E">
        <w:rPr>
          <w:sz w:val="20"/>
          <w:lang w:val="ru-RU"/>
        </w:rPr>
        <w:t xml:space="preserve"> </w:t>
      </w:r>
      <w:r>
        <w:rPr>
          <w:sz w:val="20"/>
          <w:lang w:val="ru-RU"/>
        </w:rPr>
        <w:t>какие</w:t>
      </w:r>
      <w:r w:rsidRPr="0022084E">
        <w:rPr>
          <w:sz w:val="20"/>
          <w:lang w:val="ru-RU"/>
        </w:rPr>
        <w:t xml:space="preserve"> </w:t>
      </w:r>
      <w:r>
        <w:rPr>
          <w:sz w:val="20"/>
          <w:lang w:val="ru-RU"/>
        </w:rPr>
        <w:t>из</w:t>
      </w:r>
      <w:r w:rsidRPr="0022084E">
        <w:rPr>
          <w:sz w:val="20"/>
          <w:lang w:val="ru-RU"/>
        </w:rPr>
        <w:t xml:space="preserve"> </w:t>
      </w:r>
      <w:r>
        <w:rPr>
          <w:sz w:val="20"/>
          <w:lang w:val="ru-RU"/>
        </w:rPr>
        <w:t>них</w:t>
      </w:r>
      <w:r w:rsidRPr="0022084E">
        <w:rPr>
          <w:sz w:val="20"/>
          <w:lang w:val="ru-RU"/>
        </w:rPr>
        <w:t xml:space="preserve"> </w:t>
      </w:r>
      <w:r>
        <w:rPr>
          <w:sz w:val="20"/>
          <w:lang w:val="ru-RU"/>
        </w:rPr>
        <w:t>конкретно</w:t>
      </w:r>
      <w:r w:rsidRPr="0022084E">
        <w:rPr>
          <w:sz w:val="20"/>
          <w:lang w:val="ru-RU"/>
        </w:rPr>
        <w:t xml:space="preserve"> </w:t>
      </w:r>
      <w:r>
        <w:rPr>
          <w:sz w:val="20"/>
          <w:lang w:val="ru-RU"/>
        </w:rPr>
        <w:t>указываются</w:t>
      </w:r>
      <w:r w:rsidRPr="0022084E">
        <w:rPr>
          <w:sz w:val="20"/>
          <w:lang w:val="ru-RU"/>
        </w:rPr>
        <w:t xml:space="preserve">, </w:t>
      </w:r>
      <w:r>
        <w:rPr>
          <w:sz w:val="20"/>
          <w:lang w:val="ru-RU"/>
        </w:rPr>
        <w:t>является</w:t>
      </w:r>
      <w:r w:rsidRPr="0022084E">
        <w:rPr>
          <w:sz w:val="20"/>
          <w:lang w:val="ru-RU"/>
        </w:rPr>
        <w:t xml:space="preserve"> </w:t>
      </w:r>
      <w:r>
        <w:rPr>
          <w:sz w:val="20"/>
          <w:lang w:val="ru-RU"/>
        </w:rPr>
        <w:t>ли</w:t>
      </w:r>
      <w:r w:rsidRPr="0022084E">
        <w:rPr>
          <w:sz w:val="20"/>
          <w:lang w:val="ru-RU"/>
        </w:rPr>
        <w:t xml:space="preserve"> </w:t>
      </w:r>
      <w:r>
        <w:rPr>
          <w:sz w:val="20"/>
          <w:lang w:val="ru-RU"/>
        </w:rPr>
        <w:t>знак</w:t>
      </w:r>
      <w:r w:rsidRPr="0022084E">
        <w:rPr>
          <w:sz w:val="20"/>
          <w:lang w:val="ru-RU"/>
        </w:rPr>
        <w:t xml:space="preserve"> </w:t>
      </w:r>
      <w:r>
        <w:rPr>
          <w:sz w:val="20"/>
          <w:lang w:val="ru-RU"/>
        </w:rPr>
        <w:t>цветным</w:t>
      </w:r>
      <w:r w:rsidRPr="0022084E">
        <w:rPr>
          <w:sz w:val="20"/>
          <w:lang w:val="ru-RU"/>
        </w:rPr>
        <w:t xml:space="preserve"> </w:t>
      </w:r>
      <w:r>
        <w:rPr>
          <w:sz w:val="20"/>
          <w:lang w:val="ru-RU"/>
        </w:rPr>
        <w:t>или</w:t>
      </w:r>
      <w:r w:rsidRPr="0022084E">
        <w:rPr>
          <w:sz w:val="20"/>
          <w:lang w:val="ru-RU"/>
        </w:rPr>
        <w:t xml:space="preserve"> </w:t>
      </w:r>
      <w:r>
        <w:rPr>
          <w:sz w:val="20"/>
          <w:lang w:val="ru-RU"/>
        </w:rPr>
        <w:t>черно</w:t>
      </w:r>
      <w:r w:rsidRPr="0022084E">
        <w:rPr>
          <w:sz w:val="20"/>
          <w:lang w:val="ru-RU"/>
        </w:rPr>
        <w:t>-</w:t>
      </w:r>
      <w:r>
        <w:rPr>
          <w:sz w:val="20"/>
          <w:lang w:val="ru-RU"/>
        </w:rPr>
        <w:t>белым</w:t>
      </w:r>
      <w:r w:rsidR="00AE2C24" w:rsidRPr="0022084E">
        <w:rPr>
          <w:sz w:val="20"/>
          <w:lang w:val="ru-RU"/>
        </w:rPr>
        <w:t xml:space="preserve">, </w:t>
      </w:r>
      <w:r>
        <w:rPr>
          <w:sz w:val="20"/>
          <w:lang w:val="ru-RU"/>
        </w:rPr>
        <w:t>количество классов товаров и услуг, подлежащих охране, и т.д.</w:t>
      </w:r>
      <w:r w:rsidR="00AE2C24" w:rsidRPr="00FC197F">
        <w:rPr>
          <w:rStyle w:val="FootnoteReference"/>
          <w:sz w:val="20"/>
        </w:rPr>
        <w:footnoteReference w:id="5"/>
      </w:r>
      <w:r w:rsidR="00AE2C24" w:rsidRPr="0022084E">
        <w:rPr>
          <w:sz w:val="20"/>
          <w:lang w:val="ru-RU"/>
        </w:rPr>
        <w:t xml:space="preserve"> </w:t>
      </w:r>
      <w:r>
        <w:rPr>
          <w:sz w:val="20"/>
          <w:lang w:val="ru-RU"/>
        </w:rPr>
        <w:t>Средняя сумма пошлин, уплачиваемых за каждую новую регистрацию, снизилась с рекордного уровня в 3 734 шв. франка в 2008 г. до 3 039 шв. франков в</w:t>
      </w:r>
      <w:r w:rsidR="00AE2C24" w:rsidRPr="0022084E">
        <w:rPr>
          <w:sz w:val="20"/>
          <w:lang w:val="ru-RU"/>
        </w:rPr>
        <w:t xml:space="preserve"> 2013</w:t>
      </w:r>
      <w:r>
        <w:rPr>
          <w:sz w:val="20"/>
          <w:lang w:val="ru-RU"/>
        </w:rPr>
        <w:t xml:space="preserve"> г</w:t>
      </w:r>
      <w:r w:rsidR="00AE2C24" w:rsidRPr="0022084E">
        <w:rPr>
          <w:sz w:val="20"/>
          <w:lang w:val="ru-RU"/>
        </w:rPr>
        <w:t>.</w:t>
      </w:r>
    </w:p>
    <w:p w:rsidR="00AE2C24" w:rsidRPr="0022084E" w:rsidRDefault="00AE2C24" w:rsidP="00AE2C24">
      <w:pPr>
        <w:rPr>
          <w:b/>
          <w:sz w:val="20"/>
          <w:lang w:val="ru-RU"/>
        </w:rPr>
      </w:pPr>
    </w:p>
    <w:p w:rsidR="00AE2C24" w:rsidRPr="00360A1E" w:rsidRDefault="00AE2C24" w:rsidP="005A26F8">
      <w:pPr>
        <w:pStyle w:val="Heading4"/>
        <w:rPr>
          <w:lang w:val="ru-RU"/>
        </w:rPr>
      </w:pPr>
      <w:r w:rsidRPr="0022084E">
        <w:rPr>
          <w:lang w:val="ru-RU"/>
        </w:rPr>
        <w:br w:type="page"/>
      </w:r>
      <w:r w:rsidR="00A65939">
        <w:rPr>
          <w:lang w:val="ru-RU"/>
        </w:rPr>
        <w:lastRenderedPageBreak/>
        <w:t>Диаграмма</w:t>
      </w:r>
      <w:r w:rsidRPr="00360A1E">
        <w:rPr>
          <w:lang w:val="ru-RU"/>
        </w:rPr>
        <w:t xml:space="preserve"> </w:t>
      </w:r>
      <w:r w:rsidRPr="00FC197F">
        <w:t>B</w:t>
      </w:r>
      <w:r w:rsidRPr="00360A1E">
        <w:rPr>
          <w:lang w:val="ru-RU"/>
        </w:rPr>
        <w:t xml:space="preserve">.3.3 </w:t>
      </w:r>
      <w:r w:rsidR="00A65939">
        <w:rPr>
          <w:lang w:val="ru-RU"/>
        </w:rPr>
        <w:t>Пошлины</w:t>
      </w:r>
      <w:r w:rsidR="00A65939" w:rsidRPr="00360A1E">
        <w:rPr>
          <w:lang w:val="ru-RU"/>
        </w:rPr>
        <w:t xml:space="preserve"> </w:t>
      </w:r>
      <w:r w:rsidR="00A65939">
        <w:rPr>
          <w:lang w:val="ru-RU"/>
        </w:rPr>
        <w:t>за</w:t>
      </w:r>
      <w:r w:rsidR="00A65939" w:rsidRPr="00360A1E">
        <w:rPr>
          <w:lang w:val="ru-RU"/>
        </w:rPr>
        <w:t xml:space="preserve"> </w:t>
      </w:r>
      <w:r w:rsidR="00A65939">
        <w:rPr>
          <w:lang w:val="ru-RU"/>
        </w:rPr>
        <w:t>регистрацию</w:t>
      </w:r>
    </w:p>
    <w:p w:rsidR="00A65939" w:rsidRDefault="00A65939" w:rsidP="00AE2C24">
      <w:pPr>
        <w:rPr>
          <w:b/>
          <w:sz w:val="20"/>
          <w:lang w:val="ru-RU"/>
        </w:rPr>
      </w:pPr>
      <w:r>
        <w:rPr>
          <w:b/>
          <w:sz w:val="20"/>
          <w:lang w:val="ru-RU"/>
        </w:rPr>
        <w:t xml:space="preserve">Средний размер пошлин, уплачиваемых </w:t>
      </w:r>
    </w:p>
    <w:p w:rsidR="00AE2C24" w:rsidRPr="00A65939" w:rsidRDefault="00A65939" w:rsidP="00AE2C24">
      <w:pPr>
        <w:rPr>
          <w:b/>
          <w:sz w:val="20"/>
          <w:lang w:val="ru-RU"/>
        </w:rPr>
      </w:pPr>
      <w:r>
        <w:rPr>
          <w:b/>
          <w:sz w:val="20"/>
          <w:lang w:val="ru-RU"/>
        </w:rPr>
        <w:t>за</w:t>
      </w:r>
      <w:r w:rsidRPr="00A65939">
        <w:rPr>
          <w:b/>
          <w:sz w:val="20"/>
          <w:lang w:val="ru-RU"/>
        </w:rPr>
        <w:t xml:space="preserve"> </w:t>
      </w:r>
      <w:r>
        <w:rPr>
          <w:b/>
          <w:sz w:val="20"/>
          <w:lang w:val="ru-RU"/>
        </w:rPr>
        <w:t>каждую</w:t>
      </w:r>
      <w:r w:rsidRPr="00A65939">
        <w:rPr>
          <w:b/>
          <w:sz w:val="20"/>
          <w:lang w:val="ru-RU"/>
        </w:rPr>
        <w:t xml:space="preserve"> </w:t>
      </w:r>
      <w:r>
        <w:rPr>
          <w:b/>
          <w:sz w:val="20"/>
          <w:lang w:val="ru-RU"/>
        </w:rPr>
        <w:t>новую</w:t>
      </w:r>
      <w:r w:rsidRPr="00A65939">
        <w:rPr>
          <w:b/>
          <w:sz w:val="20"/>
          <w:lang w:val="ru-RU"/>
        </w:rPr>
        <w:t xml:space="preserve"> </w:t>
      </w:r>
      <w:r>
        <w:rPr>
          <w:b/>
          <w:sz w:val="20"/>
          <w:lang w:val="ru-RU"/>
        </w:rPr>
        <w:t>регистрацию</w:t>
      </w:r>
      <w:r w:rsidR="00AE2C24" w:rsidRPr="00A65939">
        <w:rPr>
          <w:b/>
          <w:sz w:val="20"/>
          <w:lang w:val="ru-RU"/>
        </w:rPr>
        <w:t xml:space="preserve"> </w:t>
      </w:r>
      <w:r w:rsidR="00AE2C24" w:rsidRPr="00A65939">
        <w:rPr>
          <w:b/>
          <w:sz w:val="20"/>
          <w:lang w:val="ru-RU"/>
        </w:rPr>
        <w:tab/>
      </w:r>
      <w:r w:rsidR="00AE2C24" w:rsidRPr="00A65939">
        <w:rPr>
          <w:b/>
          <w:sz w:val="20"/>
          <w:lang w:val="ru-RU"/>
        </w:rPr>
        <w:tab/>
      </w:r>
      <w:r w:rsidR="00AE2C24" w:rsidRPr="00A65939">
        <w:rPr>
          <w:b/>
          <w:sz w:val="20"/>
          <w:lang w:val="ru-RU"/>
        </w:rPr>
        <w:tab/>
      </w:r>
      <w:r w:rsidRPr="00A65939">
        <w:rPr>
          <w:b/>
          <w:sz w:val="20"/>
          <w:lang w:val="ru-RU"/>
        </w:rPr>
        <w:t xml:space="preserve">     </w:t>
      </w:r>
      <w:r>
        <w:rPr>
          <w:b/>
          <w:sz w:val="20"/>
          <w:lang w:val="ru-RU"/>
        </w:rPr>
        <w:t xml:space="preserve">       Распределение пошлин за регистрацию </w:t>
      </w:r>
    </w:p>
    <w:tbl>
      <w:tblPr>
        <w:tblW w:w="0" w:type="auto"/>
        <w:tblLayout w:type="fixed"/>
        <w:tblLook w:val="01E0" w:firstRow="1" w:lastRow="1" w:firstColumn="1" w:lastColumn="1" w:noHBand="0" w:noVBand="0"/>
      </w:tblPr>
      <w:tblGrid>
        <w:gridCol w:w="4643"/>
        <w:gridCol w:w="4644"/>
      </w:tblGrid>
      <w:tr w:rsidR="00AE2C24" w:rsidRPr="00FC197F" w:rsidTr="00A270B2">
        <w:tc>
          <w:tcPr>
            <w:tcW w:w="4643" w:type="dxa"/>
            <w:tcBorders>
              <w:top w:val="single" w:sz="4" w:space="0" w:color="auto"/>
              <w:left w:val="single" w:sz="4" w:space="0" w:color="auto"/>
              <w:bottom w:val="single" w:sz="4" w:space="0" w:color="auto"/>
              <w:right w:val="single" w:sz="4" w:space="0" w:color="auto"/>
            </w:tcBorders>
          </w:tcPr>
          <w:p w:rsidR="00AE2C24" w:rsidRPr="00FC197F" w:rsidRDefault="008D6B71" w:rsidP="00A270B2">
            <w:pPr>
              <w:jc w:val="center"/>
            </w:pPr>
            <w:r>
              <w:rPr>
                <w:noProof/>
                <w:lang w:eastAsia="en-US"/>
              </w:rPr>
              <w:drawing>
                <wp:inline distT="0" distB="0" distL="0" distR="0" wp14:anchorId="657BA53E" wp14:editId="537F3522">
                  <wp:extent cx="2809875" cy="2143125"/>
                  <wp:effectExtent l="0" t="0" r="9525" b="9525"/>
                  <wp:docPr id="4" name="Picture 4" descr="B-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3-3-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9875" cy="2143125"/>
                          </a:xfrm>
                          <a:prstGeom prst="rect">
                            <a:avLst/>
                          </a:prstGeom>
                          <a:noFill/>
                          <a:ln>
                            <a:noFill/>
                          </a:ln>
                        </pic:spPr>
                      </pic:pic>
                    </a:graphicData>
                  </a:graphic>
                </wp:inline>
              </w:drawing>
            </w:r>
          </w:p>
        </w:tc>
        <w:tc>
          <w:tcPr>
            <w:tcW w:w="4644" w:type="dxa"/>
            <w:tcBorders>
              <w:top w:val="single" w:sz="4" w:space="0" w:color="auto"/>
              <w:left w:val="single" w:sz="4" w:space="0" w:color="auto"/>
              <w:bottom w:val="single" w:sz="4" w:space="0" w:color="auto"/>
              <w:right w:val="single" w:sz="4" w:space="0" w:color="auto"/>
            </w:tcBorders>
          </w:tcPr>
          <w:p w:rsidR="00AE2C24" w:rsidRPr="00FC197F" w:rsidRDefault="008D6B71" w:rsidP="00A270B2">
            <w:pPr>
              <w:jc w:val="center"/>
            </w:pPr>
            <w:r>
              <w:rPr>
                <w:noProof/>
                <w:lang w:eastAsia="en-US"/>
              </w:rPr>
              <w:drawing>
                <wp:inline distT="0" distB="0" distL="0" distR="0" wp14:anchorId="52262B9F" wp14:editId="1D645D89">
                  <wp:extent cx="2809875" cy="2143125"/>
                  <wp:effectExtent l="0" t="0" r="9525" b="9525"/>
                  <wp:docPr id="5" name="Picture 5" descr="B-3-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3-3-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9875" cy="2143125"/>
                          </a:xfrm>
                          <a:prstGeom prst="rect">
                            <a:avLst/>
                          </a:prstGeom>
                          <a:noFill/>
                          <a:ln>
                            <a:noFill/>
                          </a:ln>
                        </pic:spPr>
                      </pic:pic>
                    </a:graphicData>
                  </a:graphic>
                </wp:inline>
              </w:drawing>
            </w:r>
          </w:p>
        </w:tc>
      </w:tr>
    </w:tbl>
    <w:p w:rsidR="00AE2C24" w:rsidRPr="00B843F2" w:rsidRDefault="00B843F2" w:rsidP="00AE2C24">
      <w:pPr>
        <w:rPr>
          <w:sz w:val="20"/>
          <w:lang w:val="ru-RU"/>
        </w:rPr>
      </w:pPr>
      <w:r>
        <w:rPr>
          <w:sz w:val="18"/>
          <w:szCs w:val="18"/>
          <w:lang w:val="ru-RU"/>
        </w:rPr>
        <w:t>Источник</w:t>
      </w:r>
      <w:r w:rsidRPr="00B843F2">
        <w:rPr>
          <w:sz w:val="18"/>
          <w:szCs w:val="18"/>
          <w:lang w:val="ru-RU"/>
        </w:rPr>
        <w:t xml:space="preserve">: </w:t>
      </w:r>
      <w:r>
        <w:rPr>
          <w:sz w:val="18"/>
          <w:szCs w:val="18"/>
          <w:lang w:val="ru-RU"/>
        </w:rPr>
        <w:t>Статистическая база данных ВОИС</w:t>
      </w:r>
      <w:r w:rsidRPr="00B843F2">
        <w:rPr>
          <w:sz w:val="18"/>
          <w:szCs w:val="18"/>
          <w:lang w:val="ru-RU"/>
        </w:rPr>
        <w:t xml:space="preserve">, </w:t>
      </w:r>
      <w:r>
        <w:rPr>
          <w:sz w:val="18"/>
          <w:szCs w:val="18"/>
          <w:lang w:val="ru-RU"/>
        </w:rPr>
        <w:t>март</w:t>
      </w:r>
      <w:r w:rsidRPr="00B843F2">
        <w:rPr>
          <w:sz w:val="18"/>
          <w:szCs w:val="18"/>
          <w:lang w:val="ru-RU"/>
        </w:rPr>
        <w:t xml:space="preserve"> 2014</w:t>
      </w:r>
      <w:r>
        <w:rPr>
          <w:sz w:val="18"/>
          <w:szCs w:val="18"/>
          <w:lang w:val="ru-RU"/>
        </w:rPr>
        <w:t xml:space="preserve"> г.</w:t>
      </w:r>
    </w:p>
    <w:p w:rsidR="00AE2C24" w:rsidRPr="00B843F2" w:rsidRDefault="00AE2C24" w:rsidP="00AE2C24">
      <w:pPr>
        <w:rPr>
          <w:sz w:val="20"/>
          <w:lang w:val="ru-RU"/>
        </w:rPr>
      </w:pPr>
    </w:p>
    <w:p w:rsidR="00AE2C24" w:rsidRPr="00A65939" w:rsidRDefault="00A65939" w:rsidP="00AE2C24">
      <w:pPr>
        <w:rPr>
          <w:sz w:val="20"/>
          <w:lang w:val="ru-RU"/>
        </w:rPr>
      </w:pPr>
      <w:r>
        <w:rPr>
          <w:sz w:val="20"/>
          <w:lang w:val="ru-RU"/>
        </w:rPr>
        <w:t>Средний размер пошлин, уплачиваемых за каждую регистрацию, скрывает большие различия в пошлинах за регистрацию, выплачиваемых заявителями</w:t>
      </w:r>
      <w:r w:rsidR="00AE2C24" w:rsidRPr="00A65939">
        <w:rPr>
          <w:sz w:val="20"/>
          <w:lang w:val="ru-RU"/>
        </w:rPr>
        <w:t xml:space="preserve">. </w:t>
      </w:r>
      <w:r>
        <w:rPr>
          <w:sz w:val="20"/>
          <w:lang w:val="ru-RU"/>
        </w:rPr>
        <w:t>В</w:t>
      </w:r>
      <w:r w:rsidR="00AE2C24" w:rsidRPr="00A65939">
        <w:rPr>
          <w:sz w:val="20"/>
          <w:lang w:val="ru-RU"/>
        </w:rPr>
        <w:t xml:space="preserve"> 2013</w:t>
      </w:r>
      <w:r w:rsidRPr="00A65939">
        <w:rPr>
          <w:sz w:val="20"/>
          <w:lang w:val="ru-RU"/>
        </w:rPr>
        <w:t xml:space="preserve"> </w:t>
      </w:r>
      <w:r>
        <w:rPr>
          <w:sz w:val="20"/>
          <w:lang w:val="ru-RU"/>
        </w:rPr>
        <w:t>г</w:t>
      </w:r>
      <w:r w:rsidRPr="00A65939">
        <w:rPr>
          <w:sz w:val="20"/>
          <w:lang w:val="ru-RU"/>
        </w:rPr>
        <w:t xml:space="preserve">. </w:t>
      </w:r>
      <w:r>
        <w:rPr>
          <w:sz w:val="20"/>
          <w:lang w:val="ru-RU"/>
        </w:rPr>
        <w:t>размер пошлин варьировался от всего лишь 190 шв. франков до почти 140 000 шв. франков</w:t>
      </w:r>
      <w:r w:rsidR="00AE2C24" w:rsidRPr="00A65939">
        <w:rPr>
          <w:sz w:val="20"/>
          <w:lang w:val="ru-RU"/>
        </w:rPr>
        <w:t xml:space="preserve">. </w:t>
      </w:r>
      <w:r>
        <w:rPr>
          <w:sz w:val="20"/>
          <w:lang w:val="ru-RU"/>
        </w:rPr>
        <w:t>Как</w:t>
      </w:r>
      <w:r w:rsidRPr="00A65939">
        <w:rPr>
          <w:sz w:val="20"/>
          <w:lang w:val="ru-RU"/>
        </w:rPr>
        <w:t xml:space="preserve"> </w:t>
      </w:r>
      <w:r>
        <w:rPr>
          <w:sz w:val="20"/>
          <w:lang w:val="ru-RU"/>
        </w:rPr>
        <w:t>и</w:t>
      </w:r>
      <w:r w:rsidRPr="00A65939">
        <w:rPr>
          <w:sz w:val="20"/>
          <w:lang w:val="ru-RU"/>
        </w:rPr>
        <w:t xml:space="preserve"> </w:t>
      </w:r>
      <w:r>
        <w:rPr>
          <w:sz w:val="20"/>
          <w:lang w:val="ru-RU"/>
        </w:rPr>
        <w:t>в</w:t>
      </w:r>
      <w:r w:rsidR="00AE2C24" w:rsidRPr="00A65939">
        <w:rPr>
          <w:sz w:val="20"/>
          <w:lang w:val="ru-RU"/>
        </w:rPr>
        <w:t xml:space="preserve"> 2012</w:t>
      </w:r>
      <w:r w:rsidRPr="00A65939">
        <w:rPr>
          <w:sz w:val="20"/>
          <w:lang w:val="ru-RU"/>
        </w:rPr>
        <w:t xml:space="preserve"> </w:t>
      </w:r>
      <w:r>
        <w:rPr>
          <w:sz w:val="20"/>
          <w:lang w:val="ru-RU"/>
        </w:rPr>
        <w:t>г</w:t>
      </w:r>
      <w:r w:rsidRPr="00A65939">
        <w:rPr>
          <w:sz w:val="20"/>
          <w:lang w:val="ru-RU"/>
        </w:rPr>
        <w:t>.</w:t>
      </w:r>
      <w:r w:rsidR="00AE2C24" w:rsidRPr="00A65939">
        <w:rPr>
          <w:sz w:val="20"/>
          <w:lang w:val="ru-RU"/>
        </w:rPr>
        <w:t xml:space="preserve">, </w:t>
      </w:r>
      <w:r>
        <w:rPr>
          <w:sz w:val="20"/>
          <w:lang w:val="ru-RU"/>
        </w:rPr>
        <w:t>примерно</w:t>
      </w:r>
      <w:r w:rsidRPr="00A65939">
        <w:rPr>
          <w:sz w:val="20"/>
          <w:lang w:val="ru-RU"/>
        </w:rPr>
        <w:t xml:space="preserve"> </w:t>
      </w:r>
      <w:r>
        <w:rPr>
          <w:sz w:val="20"/>
          <w:lang w:val="ru-RU"/>
        </w:rPr>
        <w:t>одна</w:t>
      </w:r>
      <w:r w:rsidRPr="00A65939">
        <w:rPr>
          <w:sz w:val="20"/>
          <w:lang w:val="ru-RU"/>
        </w:rPr>
        <w:t xml:space="preserve"> </w:t>
      </w:r>
      <w:r>
        <w:rPr>
          <w:sz w:val="20"/>
          <w:lang w:val="ru-RU"/>
        </w:rPr>
        <w:t>десятая</w:t>
      </w:r>
      <w:r w:rsidRPr="00A65939">
        <w:rPr>
          <w:sz w:val="20"/>
          <w:lang w:val="ru-RU"/>
        </w:rPr>
        <w:t xml:space="preserve"> </w:t>
      </w:r>
      <w:r>
        <w:rPr>
          <w:sz w:val="20"/>
          <w:lang w:val="ru-RU"/>
        </w:rPr>
        <w:t>заявителей</w:t>
      </w:r>
      <w:r w:rsidRPr="00A65939">
        <w:rPr>
          <w:sz w:val="20"/>
          <w:lang w:val="ru-RU"/>
        </w:rPr>
        <w:t xml:space="preserve"> </w:t>
      </w:r>
      <w:r>
        <w:rPr>
          <w:sz w:val="20"/>
          <w:lang w:val="ru-RU"/>
        </w:rPr>
        <w:t>платили</w:t>
      </w:r>
      <w:r w:rsidRPr="00A65939">
        <w:rPr>
          <w:sz w:val="20"/>
          <w:lang w:val="ru-RU"/>
        </w:rPr>
        <w:t xml:space="preserve"> </w:t>
      </w:r>
      <w:r>
        <w:rPr>
          <w:sz w:val="20"/>
          <w:lang w:val="ru-RU"/>
        </w:rPr>
        <w:t>меньше</w:t>
      </w:r>
      <w:r w:rsidRPr="00A65939">
        <w:rPr>
          <w:sz w:val="20"/>
          <w:lang w:val="ru-RU"/>
        </w:rPr>
        <w:t xml:space="preserve"> 1</w:t>
      </w:r>
      <w:r>
        <w:rPr>
          <w:sz w:val="20"/>
          <w:lang w:val="ru-RU"/>
        </w:rPr>
        <w:t xml:space="preserve"> </w:t>
      </w:r>
      <w:r w:rsidRPr="00A65939">
        <w:rPr>
          <w:sz w:val="20"/>
          <w:lang w:val="ru-RU"/>
        </w:rPr>
        <w:t xml:space="preserve">000 </w:t>
      </w:r>
      <w:r>
        <w:rPr>
          <w:sz w:val="20"/>
          <w:lang w:val="ru-RU"/>
        </w:rPr>
        <w:t>шв</w:t>
      </w:r>
      <w:r w:rsidRPr="00A65939">
        <w:rPr>
          <w:sz w:val="20"/>
          <w:lang w:val="ru-RU"/>
        </w:rPr>
        <w:t xml:space="preserve">. </w:t>
      </w:r>
      <w:r>
        <w:rPr>
          <w:sz w:val="20"/>
          <w:lang w:val="ru-RU"/>
        </w:rPr>
        <w:t>франков за регистрацию</w:t>
      </w:r>
      <w:r w:rsidR="00AE2C24" w:rsidRPr="00A65939">
        <w:rPr>
          <w:sz w:val="20"/>
          <w:lang w:val="ru-RU"/>
        </w:rPr>
        <w:t xml:space="preserve">, </w:t>
      </w:r>
      <w:r>
        <w:rPr>
          <w:sz w:val="20"/>
          <w:lang w:val="ru-RU"/>
        </w:rPr>
        <w:t>и примерно одна треть заявителей платили от 1 001 до 2 000 шв. франков</w:t>
      </w:r>
      <w:r w:rsidR="00AE2C24" w:rsidRPr="00A65939">
        <w:rPr>
          <w:sz w:val="20"/>
          <w:lang w:val="ru-RU"/>
        </w:rPr>
        <w:t xml:space="preserve">. </w:t>
      </w:r>
      <w:r>
        <w:rPr>
          <w:sz w:val="20"/>
          <w:lang w:val="ru-RU"/>
        </w:rPr>
        <w:t>В</w:t>
      </w:r>
      <w:r w:rsidRPr="00A65939">
        <w:rPr>
          <w:sz w:val="20"/>
          <w:lang w:val="ru-RU"/>
        </w:rPr>
        <w:t xml:space="preserve"> </w:t>
      </w:r>
      <w:r>
        <w:rPr>
          <w:sz w:val="20"/>
          <w:lang w:val="ru-RU"/>
        </w:rPr>
        <w:t>общей</w:t>
      </w:r>
      <w:r w:rsidRPr="00A65939">
        <w:rPr>
          <w:sz w:val="20"/>
          <w:lang w:val="ru-RU"/>
        </w:rPr>
        <w:t xml:space="preserve"> </w:t>
      </w:r>
      <w:r>
        <w:rPr>
          <w:sz w:val="20"/>
          <w:lang w:val="ru-RU"/>
        </w:rPr>
        <w:t>сложности</w:t>
      </w:r>
      <w:r w:rsidR="00AE2C24" w:rsidRPr="00A65939">
        <w:rPr>
          <w:sz w:val="20"/>
          <w:lang w:val="ru-RU"/>
        </w:rPr>
        <w:t xml:space="preserve"> 70% </w:t>
      </w:r>
      <w:r>
        <w:rPr>
          <w:sz w:val="20"/>
          <w:lang w:val="ru-RU"/>
        </w:rPr>
        <w:t>заявителей</w:t>
      </w:r>
      <w:r w:rsidRPr="00A65939">
        <w:rPr>
          <w:sz w:val="20"/>
          <w:lang w:val="ru-RU"/>
        </w:rPr>
        <w:t xml:space="preserve"> </w:t>
      </w:r>
      <w:r>
        <w:rPr>
          <w:sz w:val="20"/>
          <w:lang w:val="ru-RU"/>
        </w:rPr>
        <w:t>платили</w:t>
      </w:r>
      <w:r w:rsidRPr="00A65939">
        <w:rPr>
          <w:sz w:val="20"/>
          <w:lang w:val="ru-RU"/>
        </w:rPr>
        <w:t xml:space="preserve"> </w:t>
      </w:r>
      <w:r>
        <w:rPr>
          <w:sz w:val="20"/>
          <w:lang w:val="ru-RU"/>
        </w:rPr>
        <w:t>меньше</w:t>
      </w:r>
      <w:r w:rsidRPr="00A65939">
        <w:rPr>
          <w:sz w:val="20"/>
          <w:lang w:val="ru-RU"/>
        </w:rPr>
        <w:t xml:space="preserve"> </w:t>
      </w:r>
      <w:r>
        <w:rPr>
          <w:sz w:val="20"/>
          <w:lang w:val="ru-RU"/>
        </w:rPr>
        <w:t>среднего</w:t>
      </w:r>
      <w:r w:rsidRPr="00A65939">
        <w:rPr>
          <w:sz w:val="20"/>
          <w:lang w:val="ru-RU"/>
        </w:rPr>
        <w:t xml:space="preserve"> </w:t>
      </w:r>
      <w:r>
        <w:rPr>
          <w:sz w:val="20"/>
          <w:lang w:val="ru-RU"/>
        </w:rPr>
        <w:t>размера</w:t>
      </w:r>
      <w:r w:rsidRPr="00A65939">
        <w:rPr>
          <w:sz w:val="20"/>
          <w:lang w:val="ru-RU"/>
        </w:rPr>
        <w:t xml:space="preserve"> </w:t>
      </w:r>
      <w:r>
        <w:rPr>
          <w:sz w:val="20"/>
          <w:lang w:val="ru-RU"/>
        </w:rPr>
        <w:t>в</w:t>
      </w:r>
      <w:r w:rsidRPr="00A65939">
        <w:rPr>
          <w:sz w:val="20"/>
          <w:lang w:val="ru-RU"/>
        </w:rPr>
        <w:t xml:space="preserve"> 3</w:t>
      </w:r>
      <w:r>
        <w:rPr>
          <w:sz w:val="20"/>
          <w:lang w:val="ru-RU"/>
        </w:rPr>
        <w:t xml:space="preserve"> </w:t>
      </w:r>
      <w:r w:rsidRPr="00A65939">
        <w:rPr>
          <w:sz w:val="20"/>
          <w:lang w:val="ru-RU"/>
        </w:rPr>
        <w:t xml:space="preserve">039 </w:t>
      </w:r>
      <w:r>
        <w:rPr>
          <w:sz w:val="20"/>
          <w:lang w:val="ru-RU"/>
        </w:rPr>
        <w:t>шв</w:t>
      </w:r>
      <w:r w:rsidRPr="00A65939">
        <w:rPr>
          <w:sz w:val="20"/>
          <w:lang w:val="ru-RU"/>
        </w:rPr>
        <w:t xml:space="preserve">. </w:t>
      </w:r>
      <w:r>
        <w:rPr>
          <w:sz w:val="20"/>
          <w:lang w:val="ru-RU"/>
        </w:rPr>
        <w:t>франков</w:t>
      </w:r>
      <w:r w:rsidRPr="00A65939">
        <w:rPr>
          <w:sz w:val="20"/>
          <w:lang w:val="ru-RU"/>
        </w:rPr>
        <w:t xml:space="preserve"> </w:t>
      </w:r>
      <w:r>
        <w:rPr>
          <w:sz w:val="20"/>
          <w:lang w:val="ru-RU"/>
        </w:rPr>
        <w:t>за</w:t>
      </w:r>
      <w:r w:rsidRPr="00A65939">
        <w:rPr>
          <w:sz w:val="20"/>
          <w:lang w:val="ru-RU"/>
        </w:rPr>
        <w:t xml:space="preserve"> </w:t>
      </w:r>
      <w:r>
        <w:rPr>
          <w:sz w:val="20"/>
          <w:lang w:val="ru-RU"/>
        </w:rPr>
        <w:t>регистрацию</w:t>
      </w:r>
      <w:r w:rsidR="00AE2C24" w:rsidRPr="00A65939">
        <w:rPr>
          <w:sz w:val="20"/>
          <w:lang w:val="ru-RU"/>
        </w:rPr>
        <w:t xml:space="preserve">, </w:t>
      </w:r>
      <w:r>
        <w:rPr>
          <w:sz w:val="20"/>
          <w:lang w:val="ru-RU"/>
        </w:rPr>
        <w:t>и в целом</w:t>
      </w:r>
      <w:r w:rsidR="00AE2C24" w:rsidRPr="00A65939">
        <w:rPr>
          <w:sz w:val="20"/>
          <w:lang w:val="ru-RU"/>
        </w:rPr>
        <w:t xml:space="preserve"> 95% </w:t>
      </w:r>
      <w:r>
        <w:rPr>
          <w:sz w:val="20"/>
          <w:lang w:val="ru-RU"/>
        </w:rPr>
        <w:t>международных регистраций стоили 8 000 шв. франков или меньше того</w:t>
      </w:r>
      <w:r w:rsidR="00AE2C24" w:rsidRPr="00A65939">
        <w:rPr>
          <w:sz w:val="20"/>
          <w:lang w:val="ru-RU"/>
        </w:rPr>
        <w:t xml:space="preserve">. </w:t>
      </w:r>
      <w:r>
        <w:rPr>
          <w:sz w:val="20"/>
          <w:lang w:val="ru-RU"/>
        </w:rPr>
        <w:t>Пошлины</w:t>
      </w:r>
      <w:r w:rsidRPr="00A65939">
        <w:rPr>
          <w:sz w:val="20"/>
          <w:lang w:val="ru-RU"/>
        </w:rPr>
        <w:t xml:space="preserve"> </w:t>
      </w:r>
      <w:r>
        <w:rPr>
          <w:sz w:val="20"/>
          <w:lang w:val="ru-RU"/>
        </w:rPr>
        <w:t>за</w:t>
      </w:r>
      <w:r w:rsidRPr="00A65939">
        <w:rPr>
          <w:sz w:val="20"/>
          <w:lang w:val="ru-RU"/>
        </w:rPr>
        <w:t xml:space="preserve"> </w:t>
      </w:r>
      <w:r>
        <w:rPr>
          <w:sz w:val="20"/>
          <w:lang w:val="ru-RU"/>
        </w:rPr>
        <w:t>остальные</w:t>
      </w:r>
      <w:r w:rsidR="00AE2C24" w:rsidRPr="00A65939">
        <w:rPr>
          <w:sz w:val="20"/>
          <w:lang w:val="ru-RU"/>
        </w:rPr>
        <w:t xml:space="preserve"> 5%, </w:t>
      </w:r>
      <w:r>
        <w:rPr>
          <w:sz w:val="20"/>
          <w:lang w:val="ru-RU"/>
        </w:rPr>
        <w:t>что равнялось приблизительно</w:t>
      </w:r>
      <w:r w:rsidR="00AE2C24" w:rsidRPr="00A65939">
        <w:rPr>
          <w:sz w:val="20"/>
          <w:lang w:val="ru-RU"/>
        </w:rPr>
        <w:t xml:space="preserve"> 2150 </w:t>
      </w:r>
      <w:r>
        <w:rPr>
          <w:sz w:val="20"/>
          <w:lang w:val="ru-RU"/>
        </w:rPr>
        <w:t>регистрациям</w:t>
      </w:r>
      <w:r w:rsidR="00AE2C24" w:rsidRPr="00A65939">
        <w:rPr>
          <w:sz w:val="20"/>
          <w:lang w:val="ru-RU"/>
        </w:rPr>
        <w:t xml:space="preserve">, </w:t>
      </w:r>
      <w:r>
        <w:rPr>
          <w:sz w:val="20"/>
          <w:lang w:val="ru-RU"/>
        </w:rPr>
        <w:t>варьировались от</w:t>
      </w:r>
      <w:r w:rsidR="00AE2C24" w:rsidRPr="00A65939">
        <w:rPr>
          <w:sz w:val="20"/>
          <w:lang w:val="ru-RU"/>
        </w:rPr>
        <w:t xml:space="preserve"> 8</w:t>
      </w:r>
      <w:r>
        <w:rPr>
          <w:sz w:val="20"/>
          <w:lang w:val="ru-RU"/>
        </w:rPr>
        <w:t xml:space="preserve"> </w:t>
      </w:r>
      <w:r w:rsidR="00AE2C24" w:rsidRPr="00A65939">
        <w:rPr>
          <w:sz w:val="20"/>
          <w:lang w:val="ru-RU"/>
        </w:rPr>
        <w:t xml:space="preserve">001 </w:t>
      </w:r>
      <w:r>
        <w:rPr>
          <w:sz w:val="20"/>
          <w:lang w:val="ru-RU"/>
        </w:rPr>
        <w:t>до</w:t>
      </w:r>
      <w:r w:rsidR="00AE2C24" w:rsidRPr="00A65939">
        <w:rPr>
          <w:sz w:val="20"/>
          <w:lang w:val="ru-RU"/>
        </w:rPr>
        <w:t xml:space="preserve"> 88</w:t>
      </w:r>
      <w:r>
        <w:rPr>
          <w:sz w:val="20"/>
          <w:lang w:val="ru-RU"/>
        </w:rPr>
        <w:t xml:space="preserve"> </w:t>
      </w:r>
      <w:r w:rsidR="00AE2C24" w:rsidRPr="00A65939">
        <w:rPr>
          <w:sz w:val="20"/>
          <w:lang w:val="ru-RU"/>
        </w:rPr>
        <w:t>000</w:t>
      </w:r>
      <w:r>
        <w:rPr>
          <w:sz w:val="20"/>
          <w:lang w:val="ru-RU"/>
        </w:rPr>
        <w:t xml:space="preserve"> шв. франков</w:t>
      </w:r>
      <w:r w:rsidR="00AE2C24" w:rsidRPr="00A65939">
        <w:rPr>
          <w:sz w:val="20"/>
          <w:lang w:val="ru-RU"/>
        </w:rPr>
        <w:t xml:space="preserve">. </w:t>
      </w:r>
      <w:r>
        <w:rPr>
          <w:sz w:val="20"/>
          <w:lang w:val="ru-RU"/>
        </w:rPr>
        <w:t>Пошлины</w:t>
      </w:r>
      <w:r w:rsidRPr="00A65939">
        <w:rPr>
          <w:sz w:val="20"/>
          <w:lang w:val="ru-RU"/>
        </w:rPr>
        <w:t xml:space="preserve"> </w:t>
      </w:r>
      <w:r>
        <w:rPr>
          <w:sz w:val="20"/>
          <w:lang w:val="ru-RU"/>
        </w:rPr>
        <w:t>за</w:t>
      </w:r>
      <w:r w:rsidRPr="00A65939">
        <w:rPr>
          <w:sz w:val="20"/>
          <w:lang w:val="ru-RU"/>
        </w:rPr>
        <w:t xml:space="preserve"> </w:t>
      </w:r>
      <w:r>
        <w:rPr>
          <w:sz w:val="20"/>
          <w:lang w:val="ru-RU"/>
        </w:rPr>
        <w:t>две</w:t>
      </w:r>
      <w:r w:rsidRPr="00A65939">
        <w:rPr>
          <w:sz w:val="20"/>
          <w:lang w:val="ru-RU"/>
        </w:rPr>
        <w:t xml:space="preserve"> </w:t>
      </w:r>
      <w:r>
        <w:rPr>
          <w:sz w:val="20"/>
          <w:lang w:val="ru-RU"/>
        </w:rPr>
        <w:t>регистрации</w:t>
      </w:r>
      <w:r w:rsidRPr="00A65939">
        <w:rPr>
          <w:sz w:val="20"/>
          <w:lang w:val="ru-RU"/>
        </w:rPr>
        <w:t xml:space="preserve"> </w:t>
      </w:r>
      <w:r>
        <w:rPr>
          <w:sz w:val="20"/>
          <w:lang w:val="ru-RU"/>
        </w:rPr>
        <w:t>были</w:t>
      </w:r>
      <w:r w:rsidRPr="00A65939">
        <w:rPr>
          <w:sz w:val="20"/>
          <w:lang w:val="ru-RU"/>
        </w:rPr>
        <w:t xml:space="preserve"> </w:t>
      </w:r>
      <w:r>
        <w:rPr>
          <w:sz w:val="20"/>
          <w:lang w:val="ru-RU"/>
        </w:rPr>
        <w:t>оценены</w:t>
      </w:r>
      <w:r w:rsidRPr="00A65939">
        <w:rPr>
          <w:sz w:val="20"/>
          <w:lang w:val="ru-RU"/>
        </w:rPr>
        <w:t xml:space="preserve"> </w:t>
      </w:r>
      <w:r>
        <w:rPr>
          <w:sz w:val="20"/>
          <w:lang w:val="ru-RU"/>
        </w:rPr>
        <w:t>в</w:t>
      </w:r>
      <w:r w:rsidRPr="00A65939">
        <w:rPr>
          <w:sz w:val="20"/>
          <w:lang w:val="ru-RU"/>
        </w:rPr>
        <w:t xml:space="preserve"> </w:t>
      </w:r>
      <w:r>
        <w:rPr>
          <w:sz w:val="20"/>
          <w:lang w:val="ru-RU"/>
        </w:rPr>
        <w:t>свыше</w:t>
      </w:r>
      <w:r w:rsidR="00AE2C24" w:rsidRPr="00A65939">
        <w:rPr>
          <w:sz w:val="20"/>
          <w:lang w:val="ru-RU"/>
        </w:rPr>
        <w:t xml:space="preserve"> 135</w:t>
      </w:r>
      <w:r>
        <w:rPr>
          <w:sz w:val="20"/>
          <w:lang w:val="ru-RU"/>
        </w:rPr>
        <w:t xml:space="preserve"> </w:t>
      </w:r>
      <w:r w:rsidR="00AE2C24" w:rsidRPr="00A65939">
        <w:rPr>
          <w:sz w:val="20"/>
          <w:lang w:val="ru-RU"/>
        </w:rPr>
        <w:t>000</w:t>
      </w:r>
      <w:r>
        <w:rPr>
          <w:sz w:val="20"/>
          <w:lang w:val="ru-RU"/>
        </w:rPr>
        <w:t xml:space="preserve"> шв. франков</w:t>
      </w:r>
      <w:r w:rsidR="00AE2C24" w:rsidRPr="00A65939">
        <w:rPr>
          <w:sz w:val="20"/>
          <w:lang w:val="ru-RU"/>
        </w:rPr>
        <w:t>.</w:t>
      </w:r>
    </w:p>
    <w:p w:rsidR="005A26F8" w:rsidRPr="00A65939" w:rsidRDefault="005A26F8" w:rsidP="00AE2C24">
      <w:pPr>
        <w:rPr>
          <w:sz w:val="20"/>
          <w:lang w:val="ru-RU"/>
        </w:rPr>
      </w:pPr>
    </w:p>
    <w:p w:rsidR="005A26F8" w:rsidRPr="00A65939" w:rsidRDefault="005A26F8" w:rsidP="00AE2C24">
      <w:pPr>
        <w:rPr>
          <w:sz w:val="20"/>
          <w:lang w:val="ru-RU"/>
        </w:rPr>
      </w:pPr>
    </w:p>
    <w:p w:rsidR="005A26F8" w:rsidRPr="00A65939" w:rsidRDefault="005A26F8" w:rsidP="00AE2C24">
      <w:pPr>
        <w:rPr>
          <w:sz w:val="20"/>
          <w:lang w:val="ru-RU"/>
        </w:rPr>
      </w:pPr>
    </w:p>
    <w:p w:rsidR="005A26F8" w:rsidRPr="00374D8A" w:rsidRDefault="005A26F8" w:rsidP="00374D8A">
      <w:pPr>
        <w:tabs>
          <w:tab w:val="left" w:pos="5580"/>
        </w:tabs>
        <w:jc w:val="right"/>
        <w:rPr>
          <w:sz w:val="20"/>
          <w:lang w:val="ru-RU"/>
        </w:rPr>
        <w:sectPr w:rsidR="005A26F8" w:rsidRPr="00374D8A" w:rsidSect="000D6FF6">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pPr>
      <w:r w:rsidRPr="00374D8A">
        <w:rPr>
          <w:lang w:val="ru-RU"/>
        </w:rPr>
        <w:t>[</w:t>
      </w:r>
      <w:r w:rsidR="00374D8A">
        <w:rPr>
          <w:lang w:val="ru-RU"/>
        </w:rPr>
        <w:t>Конец приложения</w:t>
      </w:r>
      <w:r w:rsidRPr="00374D8A">
        <w:rPr>
          <w:lang w:val="ru-RU"/>
        </w:rPr>
        <w:t xml:space="preserve"> </w:t>
      </w:r>
      <w:r>
        <w:t>II</w:t>
      </w:r>
      <w:r w:rsidRPr="00374D8A">
        <w:rPr>
          <w:lang w:val="ru-RU"/>
        </w:rPr>
        <w:t xml:space="preserve">; </w:t>
      </w:r>
      <w:r w:rsidR="00374D8A">
        <w:rPr>
          <w:lang w:val="ru-RU"/>
        </w:rPr>
        <w:t>приложение</w:t>
      </w:r>
      <w:r w:rsidRPr="00374D8A">
        <w:rPr>
          <w:lang w:val="ru-RU"/>
        </w:rPr>
        <w:t xml:space="preserve"> </w:t>
      </w:r>
      <w:r>
        <w:t>III</w:t>
      </w:r>
      <w:r w:rsidRPr="00374D8A">
        <w:rPr>
          <w:lang w:val="ru-RU"/>
        </w:rPr>
        <w:t xml:space="preserve"> </w:t>
      </w:r>
      <w:r w:rsidR="00374D8A">
        <w:rPr>
          <w:lang w:val="ru-RU"/>
        </w:rPr>
        <w:t>следует</w:t>
      </w:r>
      <w:r w:rsidRPr="00374D8A">
        <w:rPr>
          <w:lang w:val="ru-RU"/>
        </w:rPr>
        <w:t>]</w:t>
      </w:r>
    </w:p>
    <w:p w:rsidR="00AE2C24" w:rsidRPr="00DF43BB" w:rsidRDefault="00DF43BB" w:rsidP="00AE2C24">
      <w:pPr>
        <w:pStyle w:val="Heading1"/>
        <w:rPr>
          <w:lang w:val="ru-RU"/>
        </w:rPr>
      </w:pPr>
      <w:r>
        <w:rPr>
          <w:lang w:val="ru-RU"/>
        </w:rPr>
        <w:lastRenderedPageBreak/>
        <w:t>раздел</w:t>
      </w:r>
      <w:r w:rsidRPr="00CD4FB1">
        <w:rPr>
          <w:lang w:val="ru-RU"/>
        </w:rPr>
        <w:t xml:space="preserve"> </w:t>
      </w:r>
      <w:r>
        <w:t>A</w:t>
      </w:r>
      <w:r w:rsidRPr="00CD4FB1">
        <w:rPr>
          <w:lang w:val="ru-RU"/>
        </w:rPr>
        <w:t xml:space="preserve">.3 </w:t>
      </w:r>
      <w:r>
        <w:rPr>
          <w:lang w:val="ru-RU"/>
        </w:rPr>
        <w:t>«Ежегодного обзора Мадридской системы» за</w:t>
      </w:r>
      <w:r w:rsidRPr="00CD4FB1">
        <w:rPr>
          <w:lang w:val="ru-RU"/>
        </w:rPr>
        <w:t xml:space="preserve"> 2013</w:t>
      </w:r>
      <w:r>
        <w:rPr>
          <w:lang w:val="ru-RU"/>
        </w:rPr>
        <w:t xml:space="preserve"> год</w:t>
      </w:r>
      <w:r w:rsidRPr="00DF43BB">
        <w:rPr>
          <w:lang w:val="ru-RU"/>
        </w:rPr>
        <w:t xml:space="preserve"> </w:t>
      </w:r>
    </w:p>
    <w:p w:rsidR="00AE2C24" w:rsidRPr="00601489" w:rsidRDefault="00AE2C24" w:rsidP="00AE2C24">
      <w:pPr>
        <w:pStyle w:val="Heading2"/>
        <w:rPr>
          <w:lang w:val="ru-RU"/>
        </w:rPr>
      </w:pPr>
      <w:r>
        <w:t>A</w:t>
      </w:r>
      <w:r w:rsidRPr="00601489">
        <w:rPr>
          <w:lang w:val="ru-RU"/>
        </w:rPr>
        <w:t xml:space="preserve">.3 </w:t>
      </w:r>
      <w:r w:rsidR="00601489">
        <w:rPr>
          <w:lang w:val="ru-RU"/>
        </w:rPr>
        <w:t>ГЕОГРАФИЧЕСКАЯ СФЕРА ОХВАТА МАДРИДСКИХ МЕЖДУНАРОДНЫХ РЕГИСТРАЦИЙ</w:t>
      </w:r>
    </w:p>
    <w:p w:rsidR="00AE2C24" w:rsidRPr="00360A1E" w:rsidRDefault="00AE2C24" w:rsidP="00AE2C24">
      <w:pPr>
        <w:pStyle w:val="Heading3"/>
        <w:rPr>
          <w:lang w:val="ru-RU"/>
        </w:rPr>
      </w:pPr>
      <w:r w:rsidRPr="00FC197F">
        <w:t>A</w:t>
      </w:r>
      <w:r w:rsidRPr="00360A1E">
        <w:rPr>
          <w:lang w:val="ru-RU"/>
        </w:rPr>
        <w:t>.3.1</w:t>
      </w:r>
      <w:r w:rsidRPr="00360A1E">
        <w:rPr>
          <w:lang w:val="ru-RU"/>
        </w:rPr>
        <w:tab/>
      </w:r>
      <w:r w:rsidR="00601489">
        <w:rPr>
          <w:lang w:val="ru-RU"/>
        </w:rPr>
        <w:t>Указания</w:t>
      </w:r>
      <w:r w:rsidR="00601489" w:rsidRPr="00360A1E">
        <w:rPr>
          <w:lang w:val="ru-RU"/>
        </w:rPr>
        <w:t xml:space="preserve"> </w:t>
      </w:r>
      <w:r w:rsidR="00601489">
        <w:rPr>
          <w:lang w:val="ru-RU"/>
        </w:rPr>
        <w:t>в</w:t>
      </w:r>
      <w:r w:rsidR="00601489" w:rsidRPr="00360A1E">
        <w:rPr>
          <w:lang w:val="ru-RU"/>
        </w:rPr>
        <w:t xml:space="preserve"> </w:t>
      </w:r>
      <w:r w:rsidR="00601489">
        <w:rPr>
          <w:lang w:val="ru-RU"/>
        </w:rPr>
        <w:t>международных</w:t>
      </w:r>
      <w:r w:rsidR="00601489" w:rsidRPr="00360A1E">
        <w:rPr>
          <w:lang w:val="ru-RU"/>
        </w:rPr>
        <w:t xml:space="preserve"> </w:t>
      </w:r>
      <w:r w:rsidR="00601489">
        <w:rPr>
          <w:lang w:val="ru-RU"/>
        </w:rPr>
        <w:t>регистрациях</w:t>
      </w:r>
    </w:p>
    <w:p w:rsidR="00AE2C24" w:rsidRPr="00360A1E" w:rsidRDefault="00AE2C24" w:rsidP="00AE2C24">
      <w:pPr>
        <w:rPr>
          <w:sz w:val="20"/>
          <w:highlight w:val="yellow"/>
          <w:lang w:val="ru-RU"/>
        </w:rPr>
      </w:pPr>
    </w:p>
    <w:p w:rsidR="00AE2C24" w:rsidRPr="0055357E" w:rsidRDefault="0055357E" w:rsidP="00AE2C24">
      <w:pPr>
        <w:spacing w:line="0" w:lineRule="atLeast"/>
        <w:rPr>
          <w:sz w:val="20"/>
          <w:lang w:val="ru-RU"/>
        </w:rPr>
      </w:pPr>
      <w:r>
        <w:rPr>
          <w:sz w:val="20"/>
          <w:lang w:val="ru-RU"/>
        </w:rPr>
        <w:t>В</w:t>
      </w:r>
      <w:r w:rsidRPr="0055357E">
        <w:rPr>
          <w:sz w:val="20"/>
          <w:lang w:val="ru-RU"/>
        </w:rPr>
        <w:t xml:space="preserve"> </w:t>
      </w:r>
      <w:r>
        <w:rPr>
          <w:sz w:val="20"/>
          <w:lang w:val="ru-RU"/>
        </w:rPr>
        <w:t>предшествующем</w:t>
      </w:r>
      <w:r w:rsidRPr="0055357E">
        <w:rPr>
          <w:sz w:val="20"/>
          <w:lang w:val="ru-RU"/>
        </w:rPr>
        <w:t xml:space="preserve"> </w:t>
      </w:r>
      <w:r>
        <w:rPr>
          <w:sz w:val="20"/>
          <w:lang w:val="ru-RU"/>
        </w:rPr>
        <w:t>разделе</w:t>
      </w:r>
      <w:r w:rsidRPr="0055357E">
        <w:rPr>
          <w:sz w:val="20"/>
          <w:lang w:val="ru-RU"/>
        </w:rPr>
        <w:t xml:space="preserve"> </w:t>
      </w:r>
      <w:r>
        <w:rPr>
          <w:sz w:val="20"/>
          <w:lang w:val="ru-RU"/>
        </w:rPr>
        <w:t>было</w:t>
      </w:r>
      <w:r w:rsidRPr="0055357E">
        <w:rPr>
          <w:sz w:val="20"/>
          <w:lang w:val="ru-RU"/>
        </w:rPr>
        <w:t xml:space="preserve"> </w:t>
      </w:r>
      <w:r>
        <w:rPr>
          <w:sz w:val="20"/>
          <w:lang w:val="ru-RU"/>
        </w:rPr>
        <w:t>проанализировано</w:t>
      </w:r>
      <w:r w:rsidR="00AE2C24" w:rsidRPr="0055357E">
        <w:rPr>
          <w:sz w:val="20"/>
          <w:lang w:val="ru-RU"/>
        </w:rPr>
        <w:t xml:space="preserve"> </w:t>
      </w:r>
      <w:r>
        <w:rPr>
          <w:sz w:val="20"/>
          <w:lang w:val="ru-RU"/>
        </w:rPr>
        <w:t>происхождение</w:t>
      </w:r>
      <w:r w:rsidRPr="0055357E">
        <w:rPr>
          <w:sz w:val="20"/>
          <w:lang w:val="ru-RU"/>
        </w:rPr>
        <w:t xml:space="preserve"> </w:t>
      </w:r>
      <w:r>
        <w:rPr>
          <w:sz w:val="20"/>
          <w:lang w:val="ru-RU"/>
        </w:rPr>
        <w:t>международных</w:t>
      </w:r>
      <w:r w:rsidRPr="0055357E">
        <w:rPr>
          <w:sz w:val="20"/>
          <w:lang w:val="ru-RU"/>
        </w:rPr>
        <w:t xml:space="preserve"> </w:t>
      </w:r>
      <w:r>
        <w:rPr>
          <w:sz w:val="20"/>
          <w:lang w:val="ru-RU"/>
        </w:rPr>
        <w:t>регистраций</w:t>
      </w:r>
      <w:r w:rsidRPr="0055357E">
        <w:rPr>
          <w:sz w:val="20"/>
          <w:lang w:val="ru-RU"/>
        </w:rPr>
        <w:t xml:space="preserve"> </w:t>
      </w:r>
      <w:r>
        <w:rPr>
          <w:sz w:val="20"/>
          <w:lang w:val="ru-RU"/>
        </w:rPr>
        <w:t>и</w:t>
      </w:r>
      <w:r w:rsidRPr="0055357E">
        <w:rPr>
          <w:sz w:val="20"/>
          <w:lang w:val="ru-RU"/>
        </w:rPr>
        <w:t xml:space="preserve"> </w:t>
      </w:r>
      <w:r>
        <w:rPr>
          <w:sz w:val="20"/>
          <w:lang w:val="ru-RU"/>
        </w:rPr>
        <w:t>было</w:t>
      </w:r>
      <w:r w:rsidRPr="0055357E">
        <w:rPr>
          <w:sz w:val="20"/>
          <w:lang w:val="ru-RU"/>
        </w:rPr>
        <w:t xml:space="preserve"> </w:t>
      </w:r>
      <w:r>
        <w:rPr>
          <w:sz w:val="20"/>
          <w:lang w:val="ru-RU"/>
        </w:rPr>
        <w:t>рассмотрено</w:t>
      </w:r>
      <w:r w:rsidRPr="0055357E">
        <w:rPr>
          <w:sz w:val="20"/>
          <w:lang w:val="ru-RU"/>
        </w:rPr>
        <w:t xml:space="preserve">, </w:t>
      </w:r>
      <w:r>
        <w:rPr>
          <w:sz w:val="20"/>
          <w:lang w:val="ru-RU"/>
        </w:rPr>
        <w:t>как</w:t>
      </w:r>
      <w:r w:rsidRPr="0055357E">
        <w:rPr>
          <w:sz w:val="20"/>
          <w:lang w:val="ru-RU"/>
        </w:rPr>
        <w:t xml:space="preserve"> </w:t>
      </w:r>
      <w:r>
        <w:rPr>
          <w:sz w:val="20"/>
          <w:lang w:val="ru-RU"/>
        </w:rPr>
        <w:t>много</w:t>
      </w:r>
      <w:r w:rsidRPr="0055357E">
        <w:rPr>
          <w:sz w:val="20"/>
          <w:lang w:val="ru-RU"/>
        </w:rPr>
        <w:t xml:space="preserve"> </w:t>
      </w:r>
      <w:r>
        <w:rPr>
          <w:sz w:val="20"/>
          <w:lang w:val="ru-RU"/>
        </w:rPr>
        <w:t>стран</w:t>
      </w:r>
      <w:r w:rsidRPr="0055357E">
        <w:rPr>
          <w:sz w:val="20"/>
          <w:lang w:val="ru-RU"/>
        </w:rPr>
        <w:t>-</w:t>
      </w:r>
      <w:r>
        <w:rPr>
          <w:sz w:val="20"/>
          <w:lang w:val="ru-RU"/>
        </w:rPr>
        <w:t>членов</w:t>
      </w:r>
      <w:r w:rsidRPr="0055357E">
        <w:rPr>
          <w:sz w:val="20"/>
          <w:lang w:val="ru-RU"/>
        </w:rPr>
        <w:t xml:space="preserve"> </w:t>
      </w:r>
      <w:r>
        <w:rPr>
          <w:sz w:val="20"/>
          <w:lang w:val="ru-RU"/>
        </w:rPr>
        <w:t>Мадридского</w:t>
      </w:r>
      <w:r w:rsidRPr="0055357E">
        <w:rPr>
          <w:sz w:val="20"/>
          <w:lang w:val="ru-RU"/>
        </w:rPr>
        <w:t xml:space="preserve"> </w:t>
      </w:r>
      <w:r>
        <w:rPr>
          <w:sz w:val="20"/>
          <w:lang w:val="ru-RU"/>
        </w:rPr>
        <w:t>союза</w:t>
      </w:r>
      <w:r w:rsidRPr="0055357E">
        <w:rPr>
          <w:sz w:val="20"/>
          <w:lang w:val="ru-RU"/>
        </w:rPr>
        <w:t xml:space="preserve"> </w:t>
      </w:r>
      <w:r>
        <w:rPr>
          <w:sz w:val="20"/>
          <w:lang w:val="ru-RU"/>
        </w:rPr>
        <w:t>было</w:t>
      </w:r>
      <w:r w:rsidRPr="0055357E">
        <w:rPr>
          <w:sz w:val="20"/>
          <w:lang w:val="ru-RU"/>
        </w:rPr>
        <w:t xml:space="preserve"> </w:t>
      </w:r>
      <w:r>
        <w:rPr>
          <w:sz w:val="20"/>
          <w:lang w:val="ru-RU"/>
        </w:rPr>
        <w:t>указано</w:t>
      </w:r>
      <w:r w:rsidRPr="0055357E">
        <w:rPr>
          <w:sz w:val="20"/>
          <w:lang w:val="ru-RU"/>
        </w:rPr>
        <w:t xml:space="preserve"> </w:t>
      </w:r>
      <w:r>
        <w:rPr>
          <w:sz w:val="20"/>
          <w:lang w:val="ru-RU"/>
        </w:rPr>
        <w:t>владельцами</w:t>
      </w:r>
      <w:r w:rsidRPr="0055357E">
        <w:rPr>
          <w:sz w:val="20"/>
          <w:lang w:val="ru-RU"/>
        </w:rPr>
        <w:t xml:space="preserve"> </w:t>
      </w:r>
      <w:r>
        <w:rPr>
          <w:sz w:val="20"/>
          <w:lang w:val="ru-RU"/>
        </w:rPr>
        <w:t>регистраций</w:t>
      </w:r>
      <w:r w:rsidRPr="0055357E">
        <w:rPr>
          <w:sz w:val="20"/>
          <w:lang w:val="ru-RU"/>
        </w:rPr>
        <w:t xml:space="preserve"> </w:t>
      </w:r>
      <w:r>
        <w:rPr>
          <w:sz w:val="20"/>
          <w:lang w:val="ru-RU"/>
        </w:rPr>
        <w:t>в</w:t>
      </w:r>
      <w:r w:rsidRPr="0055357E">
        <w:rPr>
          <w:sz w:val="20"/>
          <w:lang w:val="ru-RU"/>
        </w:rPr>
        <w:t xml:space="preserve"> </w:t>
      </w:r>
      <w:r>
        <w:rPr>
          <w:sz w:val="20"/>
          <w:lang w:val="ru-RU"/>
        </w:rPr>
        <w:t>целях</w:t>
      </w:r>
      <w:r w:rsidRPr="0055357E">
        <w:rPr>
          <w:sz w:val="20"/>
          <w:lang w:val="ru-RU"/>
        </w:rPr>
        <w:t xml:space="preserve"> </w:t>
      </w:r>
      <w:r>
        <w:rPr>
          <w:sz w:val="20"/>
          <w:lang w:val="ru-RU"/>
        </w:rPr>
        <w:t>расширения</w:t>
      </w:r>
      <w:r w:rsidRPr="0055357E">
        <w:rPr>
          <w:sz w:val="20"/>
          <w:lang w:val="ru-RU"/>
        </w:rPr>
        <w:t xml:space="preserve"> </w:t>
      </w:r>
      <w:r>
        <w:rPr>
          <w:sz w:val="20"/>
          <w:lang w:val="ru-RU"/>
        </w:rPr>
        <w:t>сферы</w:t>
      </w:r>
      <w:r w:rsidRPr="0055357E">
        <w:rPr>
          <w:sz w:val="20"/>
          <w:lang w:val="ru-RU"/>
        </w:rPr>
        <w:t xml:space="preserve"> </w:t>
      </w:r>
      <w:r>
        <w:rPr>
          <w:sz w:val="20"/>
          <w:lang w:val="ru-RU"/>
        </w:rPr>
        <w:t>охраны</w:t>
      </w:r>
      <w:r w:rsidRPr="0055357E">
        <w:rPr>
          <w:sz w:val="20"/>
          <w:lang w:val="ru-RU"/>
        </w:rPr>
        <w:t xml:space="preserve"> </w:t>
      </w:r>
      <w:r>
        <w:rPr>
          <w:sz w:val="20"/>
          <w:lang w:val="ru-RU"/>
        </w:rPr>
        <w:t>их</w:t>
      </w:r>
      <w:r w:rsidRPr="0055357E">
        <w:rPr>
          <w:sz w:val="20"/>
          <w:lang w:val="ru-RU"/>
        </w:rPr>
        <w:t xml:space="preserve"> </w:t>
      </w:r>
      <w:r>
        <w:rPr>
          <w:sz w:val="20"/>
          <w:lang w:val="ru-RU"/>
        </w:rPr>
        <w:t>знаков</w:t>
      </w:r>
      <w:r w:rsidR="00AE2C24" w:rsidRPr="0055357E">
        <w:rPr>
          <w:sz w:val="20"/>
          <w:lang w:val="ru-RU"/>
        </w:rPr>
        <w:t xml:space="preserve">. </w:t>
      </w:r>
      <w:r>
        <w:rPr>
          <w:sz w:val="20"/>
          <w:lang w:val="ru-RU"/>
        </w:rPr>
        <w:t>Раздел</w:t>
      </w:r>
      <w:r w:rsidR="00AE2C24" w:rsidRPr="0055357E">
        <w:rPr>
          <w:sz w:val="20"/>
          <w:lang w:val="ru-RU"/>
        </w:rPr>
        <w:t xml:space="preserve"> </w:t>
      </w:r>
      <w:r w:rsidR="00AE2C24" w:rsidRPr="00FC197F">
        <w:rPr>
          <w:sz w:val="20"/>
        </w:rPr>
        <w:t>A</w:t>
      </w:r>
      <w:r w:rsidR="00AE2C24" w:rsidRPr="0055357E">
        <w:rPr>
          <w:sz w:val="20"/>
          <w:lang w:val="ru-RU"/>
        </w:rPr>
        <w:t xml:space="preserve">.3 </w:t>
      </w:r>
      <w:r>
        <w:rPr>
          <w:sz w:val="20"/>
          <w:lang w:val="ru-RU"/>
        </w:rPr>
        <w:t>развивает</w:t>
      </w:r>
      <w:r w:rsidRPr="0055357E">
        <w:rPr>
          <w:sz w:val="20"/>
          <w:lang w:val="ru-RU"/>
        </w:rPr>
        <w:t xml:space="preserve"> </w:t>
      </w:r>
      <w:r>
        <w:rPr>
          <w:sz w:val="20"/>
          <w:lang w:val="ru-RU"/>
        </w:rPr>
        <w:t>этот</w:t>
      </w:r>
      <w:r w:rsidRPr="0055357E">
        <w:rPr>
          <w:sz w:val="20"/>
          <w:lang w:val="ru-RU"/>
        </w:rPr>
        <w:t xml:space="preserve"> </w:t>
      </w:r>
      <w:r>
        <w:rPr>
          <w:sz w:val="20"/>
          <w:lang w:val="ru-RU"/>
        </w:rPr>
        <w:t>анализ</w:t>
      </w:r>
      <w:r w:rsidRPr="0055357E">
        <w:rPr>
          <w:sz w:val="20"/>
          <w:lang w:val="ru-RU"/>
        </w:rPr>
        <w:t xml:space="preserve">, </w:t>
      </w:r>
      <w:r>
        <w:rPr>
          <w:sz w:val="20"/>
          <w:lang w:val="ru-RU"/>
        </w:rPr>
        <w:t>рассматривая</w:t>
      </w:r>
      <w:r w:rsidRPr="0055357E">
        <w:rPr>
          <w:sz w:val="20"/>
          <w:lang w:val="ru-RU"/>
        </w:rPr>
        <w:t xml:space="preserve"> </w:t>
      </w:r>
      <w:r>
        <w:rPr>
          <w:sz w:val="20"/>
          <w:lang w:val="ru-RU"/>
        </w:rPr>
        <w:t>членов</w:t>
      </w:r>
      <w:r w:rsidRPr="0055357E">
        <w:rPr>
          <w:sz w:val="20"/>
          <w:lang w:val="ru-RU"/>
        </w:rPr>
        <w:t xml:space="preserve"> </w:t>
      </w:r>
      <w:r>
        <w:rPr>
          <w:sz w:val="20"/>
          <w:lang w:val="ru-RU"/>
        </w:rPr>
        <w:t>Мадридского</w:t>
      </w:r>
      <w:r w:rsidRPr="0055357E">
        <w:rPr>
          <w:sz w:val="20"/>
          <w:lang w:val="ru-RU"/>
        </w:rPr>
        <w:t xml:space="preserve"> </w:t>
      </w:r>
      <w:r>
        <w:rPr>
          <w:sz w:val="20"/>
          <w:lang w:val="ru-RU"/>
        </w:rPr>
        <w:t>союза</w:t>
      </w:r>
      <w:r w:rsidRPr="0055357E">
        <w:rPr>
          <w:sz w:val="20"/>
          <w:lang w:val="ru-RU"/>
        </w:rPr>
        <w:t xml:space="preserve"> </w:t>
      </w:r>
      <w:r>
        <w:rPr>
          <w:sz w:val="20"/>
          <w:lang w:val="ru-RU"/>
        </w:rPr>
        <w:t>на</w:t>
      </w:r>
      <w:r w:rsidRPr="0055357E">
        <w:rPr>
          <w:sz w:val="20"/>
          <w:lang w:val="ru-RU"/>
        </w:rPr>
        <w:t xml:space="preserve"> </w:t>
      </w:r>
      <w:r>
        <w:rPr>
          <w:sz w:val="20"/>
          <w:lang w:val="ru-RU"/>
        </w:rPr>
        <w:t>предмет</w:t>
      </w:r>
      <w:r w:rsidRPr="0055357E">
        <w:rPr>
          <w:sz w:val="20"/>
          <w:lang w:val="ru-RU"/>
        </w:rPr>
        <w:t xml:space="preserve"> </w:t>
      </w:r>
      <w:r>
        <w:rPr>
          <w:sz w:val="20"/>
          <w:lang w:val="ru-RU"/>
        </w:rPr>
        <w:t>составления карты, показывающей, где именно владельцы международных регистраций добиваются международной охраны товарных знаков</w:t>
      </w:r>
      <w:r w:rsidR="00AE2C24" w:rsidRPr="0055357E">
        <w:rPr>
          <w:sz w:val="20"/>
          <w:lang w:val="ru-RU"/>
        </w:rPr>
        <w:t>.</w:t>
      </w:r>
    </w:p>
    <w:p w:rsidR="00AE2C24" w:rsidRPr="0055357E" w:rsidRDefault="00AE2C24" w:rsidP="00AE2C24">
      <w:pPr>
        <w:spacing w:line="0" w:lineRule="atLeast"/>
        <w:rPr>
          <w:sz w:val="20"/>
          <w:lang w:val="ru-RU"/>
        </w:rPr>
      </w:pPr>
    </w:p>
    <w:p w:rsidR="00AE2C24" w:rsidRPr="0055357E" w:rsidRDefault="0055357E" w:rsidP="00AE2C24">
      <w:pPr>
        <w:spacing w:line="0" w:lineRule="atLeast"/>
        <w:rPr>
          <w:sz w:val="20"/>
          <w:lang w:val="ru-RU"/>
        </w:rPr>
      </w:pPr>
      <w:r>
        <w:rPr>
          <w:sz w:val="20"/>
          <w:lang w:val="ru-RU"/>
        </w:rPr>
        <w:t>Из</w:t>
      </w:r>
      <w:r w:rsidRPr="0055357E">
        <w:rPr>
          <w:sz w:val="20"/>
          <w:lang w:val="ru-RU"/>
        </w:rPr>
        <w:t xml:space="preserve"> </w:t>
      </w:r>
      <w:r>
        <w:rPr>
          <w:sz w:val="20"/>
          <w:lang w:val="ru-RU"/>
        </w:rPr>
        <w:t>диаграммы</w:t>
      </w:r>
      <w:r w:rsidR="00AE2C24" w:rsidRPr="0055357E">
        <w:rPr>
          <w:sz w:val="20"/>
          <w:lang w:val="ru-RU"/>
        </w:rPr>
        <w:t xml:space="preserve"> </w:t>
      </w:r>
      <w:r w:rsidR="00AE2C24" w:rsidRPr="00FC197F">
        <w:rPr>
          <w:sz w:val="20"/>
        </w:rPr>
        <w:t>A</w:t>
      </w:r>
      <w:r w:rsidR="00AE2C24" w:rsidRPr="0055357E">
        <w:rPr>
          <w:sz w:val="20"/>
          <w:lang w:val="ru-RU"/>
        </w:rPr>
        <w:t xml:space="preserve">.3.1.1 </w:t>
      </w:r>
      <w:r>
        <w:rPr>
          <w:sz w:val="20"/>
          <w:lang w:val="ru-RU"/>
        </w:rPr>
        <w:t>видно</w:t>
      </w:r>
      <w:r w:rsidRPr="0055357E">
        <w:rPr>
          <w:sz w:val="20"/>
          <w:lang w:val="ru-RU"/>
        </w:rPr>
        <w:t xml:space="preserve">, </w:t>
      </w:r>
      <w:r>
        <w:rPr>
          <w:sz w:val="20"/>
          <w:lang w:val="ru-RU"/>
        </w:rPr>
        <w:t>что</w:t>
      </w:r>
      <w:r w:rsidRPr="0055357E">
        <w:rPr>
          <w:sz w:val="20"/>
          <w:lang w:val="ru-RU"/>
        </w:rPr>
        <w:t xml:space="preserve"> </w:t>
      </w:r>
      <w:r>
        <w:rPr>
          <w:sz w:val="20"/>
          <w:lang w:val="ru-RU"/>
        </w:rPr>
        <w:t>число</w:t>
      </w:r>
      <w:r w:rsidRPr="0055357E">
        <w:rPr>
          <w:sz w:val="20"/>
          <w:lang w:val="ru-RU"/>
        </w:rPr>
        <w:t xml:space="preserve"> </w:t>
      </w:r>
      <w:r>
        <w:rPr>
          <w:sz w:val="20"/>
          <w:lang w:val="ru-RU"/>
        </w:rPr>
        <w:t>указаний</w:t>
      </w:r>
      <w:r w:rsidRPr="0055357E">
        <w:rPr>
          <w:sz w:val="20"/>
          <w:lang w:val="ru-RU"/>
        </w:rPr>
        <w:t xml:space="preserve">, </w:t>
      </w:r>
      <w:r>
        <w:rPr>
          <w:sz w:val="20"/>
          <w:lang w:val="ru-RU"/>
        </w:rPr>
        <w:t>первоначально</w:t>
      </w:r>
      <w:r w:rsidRPr="0055357E">
        <w:rPr>
          <w:sz w:val="20"/>
          <w:lang w:val="ru-RU"/>
        </w:rPr>
        <w:t xml:space="preserve"> </w:t>
      </w:r>
      <w:r>
        <w:rPr>
          <w:sz w:val="20"/>
          <w:lang w:val="ru-RU"/>
        </w:rPr>
        <w:t>фигурировавших</w:t>
      </w:r>
      <w:r w:rsidRPr="0055357E">
        <w:rPr>
          <w:sz w:val="20"/>
          <w:lang w:val="ru-RU"/>
        </w:rPr>
        <w:t xml:space="preserve"> </w:t>
      </w:r>
      <w:r>
        <w:rPr>
          <w:sz w:val="20"/>
          <w:lang w:val="ru-RU"/>
        </w:rPr>
        <w:t>в</w:t>
      </w:r>
      <w:r w:rsidRPr="0055357E">
        <w:rPr>
          <w:sz w:val="20"/>
          <w:lang w:val="ru-RU"/>
        </w:rPr>
        <w:t xml:space="preserve"> </w:t>
      </w:r>
      <w:r>
        <w:rPr>
          <w:sz w:val="20"/>
          <w:lang w:val="ru-RU"/>
        </w:rPr>
        <w:t>новых</w:t>
      </w:r>
      <w:r w:rsidRPr="0055357E">
        <w:rPr>
          <w:sz w:val="20"/>
          <w:lang w:val="ru-RU"/>
        </w:rPr>
        <w:t xml:space="preserve"> </w:t>
      </w:r>
      <w:r>
        <w:rPr>
          <w:sz w:val="20"/>
          <w:lang w:val="ru-RU"/>
        </w:rPr>
        <w:t>международных</w:t>
      </w:r>
      <w:r w:rsidRPr="0055357E">
        <w:rPr>
          <w:sz w:val="20"/>
          <w:lang w:val="ru-RU"/>
        </w:rPr>
        <w:t xml:space="preserve"> </w:t>
      </w:r>
      <w:r>
        <w:rPr>
          <w:sz w:val="20"/>
          <w:lang w:val="ru-RU"/>
        </w:rPr>
        <w:t>регистрациях</w:t>
      </w:r>
      <w:r w:rsidRPr="0055357E">
        <w:rPr>
          <w:sz w:val="20"/>
          <w:lang w:val="ru-RU"/>
        </w:rPr>
        <w:t xml:space="preserve">, </w:t>
      </w:r>
      <w:r>
        <w:rPr>
          <w:sz w:val="20"/>
          <w:lang w:val="ru-RU"/>
        </w:rPr>
        <w:t>записанных</w:t>
      </w:r>
      <w:r w:rsidRPr="0055357E">
        <w:rPr>
          <w:sz w:val="20"/>
          <w:lang w:val="ru-RU"/>
        </w:rPr>
        <w:t xml:space="preserve"> </w:t>
      </w:r>
      <w:r>
        <w:rPr>
          <w:sz w:val="20"/>
          <w:lang w:val="ru-RU"/>
        </w:rPr>
        <w:t>в</w:t>
      </w:r>
      <w:r w:rsidR="00AE2C24" w:rsidRPr="0055357E">
        <w:rPr>
          <w:sz w:val="20"/>
          <w:lang w:val="ru-RU"/>
        </w:rPr>
        <w:t xml:space="preserve"> 2013</w:t>
      </w:r>
      <w:r>
        <w:rPr>
          <w:sz w:val="20"/>
          <w:lang w:val="ru-RU"/>
        </w:rPr>
        <w:t xml:space="preserve"> г.,</w:t>
      </w:r>
      <w:r w:rsidR="00AE2C24" w:rsidRPr="0055357E">
        <w:rPr>
          <w:sz w:val="20"/>
          <w:lang w:val="ru-RU"/>
        </w:rPr>
        <w:t xml:space="preserve"> </w:t>
      </w:r>
      <w:r>
        <w:rPr>
          <w:sz w:val="20"/>
          <w:lang w:val="ru-RU"/>
        </w:rPr>
        <w:t>достигло</w:t>
      </w:r>
      <w:r w:rsidR="00AE2C24" w:rsidRPr="0055357E">
        <w:rPr>
          <w:sz w:val="20"/>
          <w:lang w:val="ru-RU"/>
        </w:rPr>
        <w:t xml:space="preserve"> 306</w:t>
      </w:r>
      <w:r>
        <w:rPr>
          <w:sz w:val="20"/>
          <w:lang w:val="ru-RU"/>
        </w:rPr>
        <w:t xml:space="preserve"> </w:t>
      </w:r>
      <w:r w:rsidR="00AE2C24" w:rsidRPr="0055357E">
        <w:rPr>
          <w:sz w:val="20"/>
          <w:lang w:val="ru-RU"/>
        </w:rPr>
        <w:t xml:space="preserve">046, </w:t>
      </w:r>
      <w:r>
        <w:rPr>
          <w:sz w:val="20"/>
          <w:lang w:val="ru-RU"/>
        </w:rPr>
        <w:t>что в среднем составляет</w:t>
      </w:r>
      <w:r w:rsidR="00AE2C24" w:rsidRPr="0055357E">
        <w:rPr>
          <w:sz w:val="20"/>
          <w:lang w:val="ru-RU"/>
        </w:rPr>
        <w:t xml:space="preserve"> 6</w:t>
      </w:r>
      <w:r>
        <w:rPr>
          <w:sz w:val="20"/>
          <w:lang w:val="ru-RU"/>
        </w:rPr>
        <w:t>,</w:t>
      </w:r>
      <w:r w:rsidR="00AE2C24" w:rsidRPr="0055357E">
        <w:rPr>
          <w:sz w:val="20"/>
          <w:lang w:val="ru-RU"/>
        </w:rPr>
        <w:t xml:space="preserve">9 </w:t>
      </w:r>
      <w:r>
        <w:rPr>
          <w:sz w:val="20"/>
          <w:lang w:val="ru-RU"/>
        </w:rPr>
        <w:t>указания на международную регистрацию, и превысило отметку в</w:t>
      </w:r>
      <w:r w:rsidR="00AE2C24" w:rsidRPr="0055357E">
        <w:rPr>
          <w:sz w:val="20"/>
          <w:lang w:val="ru-RU"/>
        </w:rPr>
        <w:t xml:space="preserve"> 300</w:t>
      </w:r>
      <w:r>
        <w:rPr>
          <w:sz w:val="20"/>
          <w:lang w:val="ru-RU"/>
        </w:rPr>
        <w:t xml:space="preserve"> </w:t>
      </w:r>
      <w:r w:rsidR="00AE2C24" w:rsidRPr="0055357E">
        <w:rPr>
          <w:sz w:val="20"/>
          <w:lang w:val="ru-RU"/>
        </w:rPr>
        <w:t xml:space="preserve">000 </w:t>
      </w:r>
      <w:r>
        <w:rPr>
          <w:sz w:val="20"/>
          <w:lang w:val="ru-RU"/>
        </w:rPr>
        <w:t>впервые с момента начала глобального финансового кризиса в 2008 г</w:t>
      </w:r>
      <w:r w:rsidR="00AE2C24" w:rsidRPr="0055357E">
        <w:rPr>
          <w:sz w:val="20"/>
          <w:lang w:val="ru-RU"/>
        </w:rPr>
        <w:t xml:space="preserve">. </w:t>
      </w:r>
      <w:r>
        <w:rPr>
          <w:sz w:val="20"/>
          <w:lang w:val="ru-RU"/>
        </w:rPr>
        <w:t>Увеличение на</w:t>
      </w:r>
      <w:r w:rsidR="00AE2C24" w:rsidRPr="0055357E">
        <w:rPr>
          <w:sz w:val="20"/>
          <w:lang w:val="ru-RU"/>
        </w:rPr>
        <w:t xml:space="preserve"> 8</w:t>
      </w:r>
      <w:r>
        <w:rPr>
          <w:sz w:val="20"/>
          <w:lang w:val="ru-RU"/>
        </w:rPr>
        <w:t>,</w:t>
      </w:r>
      <w:r w:rsidR="00AE2C24" w:rsidRPr="0055357E">
        <w:rPr>
          <w:sz w:val="20"/>
          <w:lang w:val="ru-RU"/>
        </w:rPr>
        <w:t xml:space="preserve">3% </w:t>
      </w:r>
      <w:r>
        <w:rPr>
          <w:sz w:val="20"/>
          <w:lang w:val="ru-RU"/>
        </w:rPr>
        <w:t>по сравнению с</w:t>
      </w:r>
      <w:r w:rsidR="00AE2C24" w:rsidRPr="0055357E">
        <w:rPr>
          <w:sz w:val="20"/>
          <w:lang w:val="ru-RU"/>
        </w:rPr>
        <w:t xml:space="preserve"> 2012 </w:t>
      </w:r>
      <w:r>
        <w:rPr>
          <w:sz w:val="20"/>
          <w:lang w:val="ru-RU"/>
        </w:rPr>
        <w:t>г. было самым большим</w:t>
      </w:r>
      <w:r w:rsidR="0022084E">
        <w:rPr>
          <w:sz w:val="20"/>
          <w:lang w:val="ru-RU"/>
        </w:rPr>
        <w:t xml:space="preserve"> приростом, зафиксированным за восемь лет</w:t>
      </w:r>
      <w:r w:rsidR="00AE2C24" w:rsidRPr="0055357E">
        <w:rPr>
          <w:sz w:val="20"/>
          <w:lang w:val="ru-RU"/>
        </w:rPr>
        <w:t>.</w:t>
      </w:r>
    </w:p>
    <w:p w:rsidR="00AE2C24" w:rsidRPr="0055357E" w:rsidRDefault="00AE2C24" w:rsidP="00AE2C24">
      <w:pPr>
        <w:spacing w:line="0" w:lineRule="atLeast"/>
        <w:rPr>
          <w:sz w:val="20"/>
          <w:highlight w:val="darkYellow"/>
          <w:lang w:val="ru-RU"/>
        </w:rPr>
      </w:pPr>
    </w:p>
    <w:p w:rsidR="00AE2C24" w:rsidRPr="0022084E" w:rsidRDefault="0022084E" w:rsidP="00AE2C24">
      <w:pPr>
        <w:spacing w:line="0" w:lineRule="atLeast"/>
        <w:rPr>
          <w:sz w:val="20"/>
          <w:lang w:val="ru-RU"/>
        </w:rPr>
      </w:pPr>
      <w:r>
        <w:rPr>
          <w:sz w:val="20"/>
          <w:lang w:val="ru-RU"/>
        </w:rPr>
        <w:t>Как</w:t>
      </w:r>
      <w:r w:rsidRPr="0022084E">
        <w:rPr>
          <w:sz w:val="20"/>
          <w:lang w:val="ru-RU"/>
        </w:rPr>
        <w:t xml:space="preserve"> </w:t>
      </w:r>
      <w:r>
        <w:rPr>
          <w:sz w:val="20"/>
          <w:lang w:val="ru-RU"/>
        </w:rPr>
        <w:t>и</w:t>
      </w:r>
      <w:r w:rsidRPr="0022084E">
        <w:rPr>
          <w:sz w:val="20"/>
          <w:lang w:val="ru-RU"/>
        </w:rPr>
        <w:t xml:space="preserve"> </w:t>
      </w:r>
      <w:r>
        <w:rPr>
          <w:sz w:val="20"/>
          <w:lang w:val="ru-RU"/>
        </w:rPr>
        <w:t>в</w:t>
      </w:r>
      <w:r w:rsidRPr="0022084E">
        <w:rPr>
          <w:sz w:val="20"/>
          <w:lang w:val="ru-RU"/>
        </w:rPr>
        <w:t xml:space="preserve"> </w:t>
      </w:r>
      <w:r>
        <w:rPr>
          <w:sz w:val="20"/>
          <w:lang w:val="ru-RU"/>
        </w:rPr>
        <w:t>случае</w:t>
      </w:r>
      <w:r w:rsidRPr="0022084E">
        <w:rPr>
          <w:sz w:val="20"/>
          <w:lang w:val="ru-RU"/>
        </w:rPr>
        <w:t xml:space="preserve"> </w:t>
      </w:r>
      <w:r>
        <w:rPr>
          <w:sz w:val="20"/>
          <w:lang w:val="ru-RU"/>
        </w:rPr>
        <w:t>международных</w:t>
      </w:r>
      <w:r w:rsidRPr="0022084E">
        <w:rPr>
          <w:sz w:val="20"/>
          <w:lang w:val="ru-RU"/>
        </w:rPr>
        <w:t xml:space="preserve"> </w:t>
      </w:r>
      <w:r>
        <w:rPr>
          <w:sz w:val="20"/>
          <w:lang w:val="ru-RU"/>
        </w:rPr>
        <w:t>заявок</w:t>
      </w:r>
      <w:r w:rsidRPr="0022084E">
        <w:rPr>
          <w:sz w:val="20"/>
          <w:lang w:val="ru-RU"/>
        </w:rPr>
        <w:t xml:space="preserve"> </w:t>
      </w:r>
      <w:r>
        <w:rPr>
          <w:sz w:val="20"/>
          <w:lang w:val="ru-RU"/>
        </w:rPr>
        <w:t>и</w:t>
      </w:r>
      <w:r w:rsidRPr="0022084E">
        <w:rPr>
          <w:sz w:val="20"/>
          <w:lang w:val="ru-RU"/>
        </w:rPr>
        <w:t xml:space="preserve"> </w:t>
      </w:r>
      <w:r>
        <w:rPr>
          <w:sz w:val="20"/>
          <w:lang w:val="ru-RU"/>
        </w:rPr>
        <w:t>регистраций, тенденция к увеличению количества указаний отчасти объяснялась увеличением числа членов Мадридского союза на протяжении прошедших лет и связанным с этим расширением использования Мадридской системы в сочетании с общим ростом количества заявок на регистрацию товарных знаков по всему миру</w:t>
      </w:r>
      <w:r w:rsidR="00AE2C24" w:rsidRPr="00FC197F">
        <w:rPr>
          <w:rStyle w:val="FootnoteReference"/>
          <w:sz w:val="20"/>
        </w:rPr>
        <w:footnoteReference w:id="6"/>
      </w:r>
      <w:r>
        <w:rPr>
          <w:sz w:val="20"/>
          <w:lang w:val="ru-RU"/>
        </w:rPr>
        <w:t>.</w:t>
      </w:r>
    </w:p>
    <w:p w:rsidR="00AE2C24" w:rsidRPr="0022084E" w:rsidRDefault="00AE2C24" w:rsidP="00AE2C24">
      <w:pPr>
        <w:spacing w:line="0" w:lineRule="atLeast"/>
        <w:rPr>
          <w:sz w:val="20"/>
          <w:lang w:val="ru-RU"/>
        </w:rPr>
      </w:pPr>
    </w:p>
    <w:p w:rsidR="00AE2C24" w:rsidRPr="004E1286" w:rsidRDefault="0022084E" w:rsidP="00AE2C24">
      <w:pPr>
        <w:spacing w:line="0" w:lineRule="atLeast"/>
        <w:rPr>
          <w:sz w:val="20"/>
          <w:highlight w:val="darkYellow"/>
          <w:lang w:val="ru-RU"/>
        </w:rPr>
      </w:pPr>
      <w:r>
        <w:rPr>
          <w:sz w:val="20"/>
          <w:lang w:val="ru-RU"/>
        </w:rPr>
        <w:t>В</w:t>
      </w:r>
      <w:r w:rsidR="00AE2C24" w:rsidRPr="004E1286">
        <w:rPr>
          <w:sz w:val="20"/>
          <w:lang w:val="ru-RU"/>
        </w:rPr>
        <w:t xml:space="preserve"> 2013</w:t>
      </w:r>
      <w:r w:rsidRPr="004E1286">
        <w:rPr>
          <w:sz w:val="20"/>
          <w:lang w:val="ru-RU"/>
        </w:rPr>
        <w:t xml:space="preserve"> </w:t>
      </w:r>
      <w:r>
        <w:rPr>
          <w:sz w:val="20"/>
          <w:lang w:val="ru-RU"/>
        </w:rPr>
        <w:t>г</w:t>
      </w:r>
      <w:r w:rsidRPr="004E1286">
        <w:rPr>
          <w:sz w:val="20"/>
          <w:lang w:val="ru-RU"/>
        </w:rPr>
        <w:t xml:space="preserve">. </w:t>
      </w:r>
      <w:r>
        <w:rPr>
          <w:sz w:val="20"/>
          <w:lang w:val="ru-RU"/>
        </w:rPr>
        <w:t>владельцы</w:t>
      </w:r>
      <w:r w:rsidRPr="004E1286">
        <w:rPr>
          <w:sz w:val="20"/>
          <w:lang w:val="ru-RU"/>
        </w:rPr>
        <w:t xml:space="preserve"> </w:t>
      </w:r>
      <w:r>
        <w:rPr>
          <w:sz w:val="20"/>
          <w:lang w:val="ru-RU"/>
        </w:rPr>
        <w:t>новых</w:t>
      </w:r>
      <w:r w:rsidRPr="004E1286">
        <w:rPr>
          <w:sz w:val="20"/>
          <w:lang w:val="ru-RU"/>
        </w:rPr>
        <w:t xml:space="preserve"> </w:t>
      </w:r>
      <w:r>
        <w:rPr>
          <w:sz w:val="20"/>
          <w:lang w:val="ru-RU"/>
        </w:rPr>
        <w:t>международных</w:t>
      </w:r>
      <w:r w:rsidRPr="004E1286">
        <w:rPr>
          <w:sz w:val="20"/>
          <w:lang w:val="ru-RU"/>
        </w:rPr>
        <w:t xml:space="preserve"> </w:t>
      </w:r>
      <w:r>
        <w:rPr>
          <w:sz w:val="20"/>
          <w:lang w:val="ru-RU"/>
        </w:rPr>
        <w:t>регистраций</w:t>
      </w:r>
      <w:r w:rsidRPr="004E1286">
        <w:rPr>
          <w:sz w:val="20"/>
          <w:lang w:val="ru-RU"/>
        </w:rPr>
        <w:t xml:space="preserve"> </w:t>
      </w:r>
      <w:r>
        <w:rPr>
          <w:sz w:val="20"/>
          <w:lang w:val="ru-RU"/>
        </w:rPr>
        <w:t>указали</w:t>
      </w:r>
      <w:r w:rsidRPr="004E1286">
        <w:rPr>
          <w:sz w:val="20"/>
          <w:lang w:val="ru-RU"/>
        </w:rPr>
        <w:t xml:space="preserve"> </w:t>
      </w:r>
      <w:r>
        <w:rPr>
          <w:sz w:val="20"/>
          <w:lang w:val="ru-RU"/>
        </w:rPr>
        <w:t>в</w:t>
      </w:r>
      <w:r w:rsidRPr="004E1286">
        <w:rPr>
          <w:sz w:val="20"/>
          <w:lang w:val="ru-RU"/>
        </w:rPr>
        <w:t xml:space="preserve"> </w:t>
      </w:r>
      <w:r>
        <w:rPr>
          <w:sz w:val="20"/>
          <w:lang w:val="ru-RU"/>
        </w:rPr>
        <w:t>среднем</w:t>
      </w:r>
      <w:r w:rsidRPr="004E1286">
        <w:rPr>
          <w:sz w:val="20"/>
          <w:lang w:val="ru-RU"/>
        </w:rPr>
        <w:t xml:space="preserve"> </w:t>
      </w:r>
      <w:r w:rsidR="004E1286">
        <w:rPr>
          <w:sz w:val="20"/>
          <w:lang w:val="ru-RU"/>
        </w:rPr>
        <w:t>почти семь (6,9) членов Мадридского союза, и эта средняя цифра схожа с теми, которые были зафиксированы в предшествующие четыре года</w:t>
      </w:r>
      <w:r w:rsidR="00AE2C24" w:rsidRPr="004E1286">
        <w:rPr>
          <w:sz w:val="20"/>
          <w:lang w:val="ru-RU"/>
        </w:rPr>
        <w:t xml:space="preserve">. </w:t>
      </w:r>
      <w:r w:rsidR="004E1286">
        <w:rPr>
          <w:sz w:val="20"/>
          <w:lang w:val="ru-RU"/>
        </w:rPr>
        <w:t>После</w:t>
      </w:r>
      <w:r w:rsidR="004E1286" w:rsidRPr="004E1286">
        <w:rPr>
          <w:sz w:val="20"/>
          <w:lang w:val="ru-RU"/>
        </w:rPr>
        <w:t xml:space="preserve"> </w:t>
      </w:r>
      <w:r w:rsidR="004E1286">
        <w:rPr>
          <w:sz w:val="20"/>
          <w:lang w:val="ru-RU"/>
        </w:rPr>
        <w:t>достижения</w:t>
      </w:r>
      <w:r w:rsidR="004E1286" w:rsidRPr="004E1286">
        <w:rPr>
          <w:sz w:val="20"/>
          <w:lang w:val="ru-RU"/>
        </w:rPr>
        <w:t xml:space="preserve"> </w:t>
      </w:r>
      <w:r w:rsidR="004E1286">
        <w:rPr>
          <w:sz w:val="20"/>
          <w:lang w:val="ru-RU"/>
        </w:rPr>
        <w:t>пикового</w:t>
      </w:r>
      <w:r w:rsidR="004E1286" w:rsidRPr="004E1286">
        <w:rPr>
          <w:sz w:val="20"/>
          <w:lang w:val="ru-RU"/>
        </w:rPr>
        <w:t xml:space="preserve"> </w:t>
      </w:r>
      <w:r w:rsidR="004E1286">
        <w:rPr>
          <w:sz w:val="20"/>
          <w:lang w:val="ru-RU"/>
        </w:rPr>
        <w:t>уровня</w:t>
      </w:r>
      <w:r w:rsidR="004E1286" w:rsidRPr="004E1286">
        <w:rPr>
          <w:sz w:val="20"/>
          <w:lang w:val="ru-RU"/>
        </w:rPr>
        <w:t xml:space="preserve"> </w:t>
      </w:r>
      <w:r w:rsidR="004E1286">
        <w:rPr>
          <w:sz w:val="20"/>
          <w:lang w:val="ru-RU"/>
        </w:rPr>
        <w:t>в</w:t>
      </w:r>
      <w:r w:rsidR="00AE2C24" w:rsidRPr="004E1286">
        <w:rPr>
          <w:sz w:val="20"/>
          <w:lang w:val="ru-RU"/>
        </w:rPr>
        <w:t xml:space="preserve"> 12</w:t>
      </w:r>
      <w:r w:rsidR="004E1286" w:rsidRPr="004E1286">
        <w:rPr>
          <w:sz w:val="20"/>
          <w:lang w:val="ru-RU"/>
        </w:rPr>
        <w:t>,</w:t>
      </w:r>
      <w:r w:rsidR="00AE2C24" w:rsidRPr="004E1286">
        <w:rPr>
          <w:sz w:val="20"/>
          <w:lang w:val="ru-RU"/>
        </w:rPr>
        <w:t xml:space="preserve">1 </w:t>
      </w:r>
      <w:r w:rsidR="004E1286">
        <w:rPr>
          <w:sz w:val="20"/>
          <w:lang w:val="ru-RU"/>
        </w:rPr>
        <w:t>в</w:t>
      </w:r>
      <w:r w:rsidR="00AE2C24" w:rsidRPr="004E1286">
        <w:rPr>
          <w:sz w:val="20"/>
          <w:lang w:val="ru-RU"/>
        </w:rPr>
        <w:t xml:space="preserve"> 2001</w:t>
      </w:r>
      <w:r w:rsidR="004E1286" w:rsidRPr="004E1286">
        <w:rPr>
          <w:sz w:val="20"/>
          <w:lang w:val="ru-RU"/>
        </w:rPr>
        <w:t xml:space="preserve"> </w:t>
      </w:r>
      <w:r w:rsidR="004E1286">
        <w:rPr>
          <w:sz w:val="20"/>
          <w:lang w:val="ru-RU"/>
        </w:rPr>
        <w:t>г</w:t>
      </w:r>
      <w:r w:rsidR="004E1286" w:rsidRPr="004E1286">
        <w:rPr>
          <w:sz w:val="20"/>
          <w:lang w:val="ru-RU"/>
        </w:rPr>
        <w:t xml:space="preserve">. </w:t>
      </w:r>
      <w:r w:rsidR="004E1286">
        <w:rPr>
          <w:sz w:val="20"/>
          <w:lang w:val="ru-RU"/>
        </w:rPr>
        <w:t>среднее число указаний на каждую регистрацию начало с течением времени снижаться до нынешнего стабильного уровня в 7</w:t>
      </w:r>
      <w:r w:rsidR="00AE2C24" w:rsidRPr="004E1286">
        <w:rPr>
          <w:sz w:val="20"/>
          <w:lang w:val="ru-RU"/>
        </w:rPr>
        <w:t xml:space="preserve">. </w:t>
      </w:r>
      <w:r w:rsidR="004E1286">
        <w:rPr>
          <w:sz w:val="20"/>
          <w:lang w:val="ru-RU"/>
        </w:rPr>
        <w:t>Это</w:t>
      </w:r>
      <w:r w:rsidR="004E1286" w:rsidRPr="004E1286">
        <w:rPr>
          <w:sz w:val="20"/>
          <w:lang w:val="ru-RU"/>
        </w:rPr>
        <w:t xml:space="preserve"> </w:t>
      </w:r>
      <w:r w:rsidR="004E1286">
        <w:rPr>
          <w:sz w:val="20"/>
          <w:lang w:val="ru-RU"/>
        </w:rPr>
        <w:t>снижение</w:t>
      </w:r>
      <w:r w:rsidR="004E1286" w:rsidRPr="004E1286">
        <w:rPr>
          <w:sz w:val="20"/>
          <w:lang w:val="ru-RU"/>
        </w:rPr>
        <w:t xml:space="preserve"> </w:t>
      </w:r>
      <w:r w:rsidR="004E1286">
        <w:rPr>
          <w:sz w:val="20"/>
          <w:lang w:val="ru-RU"/>
        </w:rPr>
        <w:t>можно</w:t>
      </w:r>
      <w:r w:rsidR="004E1286" w:rsidRPr="004E1286">
        <w:rPr>
          <w:sz w:val="20"/>
          <w:lang w:val="ru-RU"/>
        </w:rPr>
        <w:t xml:space="preserve"> </w:t>
      </w:r>
      <w:r w:rsidR="004E1286">
        <w:rPr>
          <w:sz w:val="20"/>
          <w:lang w:val="ru-RU"/>
        </w:rPr>
        <w:t>объяснить</w:t>
      </w:r>
      <w:r w:rsidR="004E1286" w:rsidRPr="004E1286">
        <w:rPr>
          <w:sz w:val="20"/>
          <w:lang w:val="ru-RU"/>
        </w:rPr>
        <w:t xml:space="preserve"> </w:t>
      </w:r>
      <w:r w:rsidR="004E1286">
        <w:rPr>
          <w:sz w:val="20"/>
          <w:lang w:val="ru-RU"/>
        </w:rPr>
        <w:t>тем</w:t>
      </w:r>
      <w:r w:rsidR="004E1286" w:rsidRPr="004E1286">
        <w:rPr>
          <w:sz w:val="20"/>
          <w:lang w:val="ru-RU"/>
        </w:rPr>
        <w:t xml:space="preserve"> </w:t>
      </w:r>
      <w:r w:rsidR="004E1286">
        <w:rPr>
          <w:sz w:val="20"/>
          <w:lang w:val="ru-RU"/>
        </w:rPr>
        <w:t>фактом</w:t>
      </w:r>
      <w:r w:rsidR="004E1286" w:rsidRPr="004E1286">
        <w:rPr>
          <w:sz w:val="20"/>
          <w:lang w:val="ru-RU"/>
        </w:rPr>
        <w:t xml:space="preserve">, </w:t>
      </w:r>
      <w:r w:rsidR="004E1286">
        <w:rPr>
          <w:sz w:val="20"/>
          <w:lang w:val="ru-RU"/>
        </w:rPr>
        <w:t>что</w:t>
      </w:r>
      <w:r w:rsidR="00AE2C24" w:rsidRPr="004E1286">
        <w:rPr>
          <w:sz w:val="20"/>
          <w:lang w:val="ru-RU"/>
        </w:rPr>
        <w:t xml:space="preserve"> </w:t>
      </w:r>
      <w:r w:rsidR="004E1286">
        <w:rPr>
          <w:sz w:val="20"/>
          <w:lang w:val="ru-RU"/>
        </w:rPr>
        <w:t>в</w:t>
      </w:r>
      <w:r w:rsidR="004E1286" w:rsidRPr="004E1286">
        <w:rPr>
          <w:sz w:val="20"/>
          <w:lang w:val="ru-RU"/>
        </w:rPr>
        <w:t xml:space="preserve"> 2004 </w:t>
      </w:r>
      <w:r w:rsidR="004E1286">
        <w:rPr>
          <w:sz w:val="20"/>
          <w:lang w:val="ru-RU"/>
        </w:rPr>
        <w:t>г</w:t>
      </w:r>
      <w:r w:rsidR="004E1286" w:rsidRPr="004E1286">
        <w:rPr>
          <w:sz w:val="20"/>
          <w:lang w:val="ru-RU"/>
        </w:rPr>
        <w:t xml:space="preserve">. </w:t>
      </w:r>
      <w:r w:rsidR="004E1286">
        <w:rPr>
          <w:sz w:val="20"/>
          <w:lang w:val="ru-RU"/>
        </w:rPr>
        <w:t>к Мадридской системе присоединился ЕС, что позволило владельцам регистраций указывать ЕС в целом посредством одного единственного указания, вместо того чтобы указывать каждое государство-член в отдельности</w:t>
      </w:r>
      <w:r w:rsidR="00AE2C24" w:rsidRPr="004E1286">
        <w:rPr>
          <w:sz w:val="20"/>
          <w:lang w:val="ru-RU"/>
        </w:rPr>
        <w:t>.</w:t>
      </w:r>
    </w:p>
    <w:p w:rsidR="00AE2C24" w:rsidRPr="004E1286" w:rsidRDefault="00AE2C24" w:rsidP="00AE2C24">
      <w:pPr>
        <w:rPr>
          <w:sz w:val="20"/>
          <w:lang w:val="ru-RU"/>
        </w:rPr>
      </w:pPr>
    </w:p>
    <w:p w:rsidR="00AE2C24" w:rsidRPr="00601489" w:rsidRDefault="00601489" w:rsidP="005A26F8">
      <w:pPr>
        <w:pStyle w:val="Heading4"/>
        <w:rPr>
          <w:lang w:val="ru-RU"/>
        </w:rPr>
      </w:pPr>
      <w:r>
        <w:rPr>
          <w:lang w:val="ru-RU"/>
        </w:rPr>
        <w:t>Диаграмма</w:t>
      </w:r>
      <w:r w:rsidR="00AE2C24" w:rsidRPr="00601489">
        <w:rPr>
          <w:lang w:val="ru-RU"/>
        </w:rPr>
        <w:t xml:space="preserve"> </w:t>
      </w:r>
      <w:r w:rsidR="00AE2C24" w:rsidRPr="00FC197F">
        <w:t>A</w:t>
      </w:r>
      <w:r w:rsidR="00AE2C24" w:rsidRPr="00601489">
        <w:rPr>
          <w:lang w:val="ru-RU"/>
        </w:rPr>
        <w:t xml:space="preserve">.3.1.1 </w:t>
      </w:r>
      <w:r>
        <w:rPr>
          <w:lang w:val="ru-RU"/>
        </w:rPr>
        <w:t>Указания в международных регистрациях</w:t>
      </w:r>
    </w:p>
    <w:tbl>
      <w:tblPr>
        <w:tblW w:w="0" w:type="auto"/>
        <w:tblLayout w:type="fixed"/>
        <w:tblLook w:val="01E0" w:firstRow="1" w:lastRow="1" w:firstColumn="1" w:lastColumn="1" w:noHBand="0" w:noVBand="0"/>
      </w:tblPr>
      <w:tblGrid>
        <w:gridCol w:w="9287"/>
      </w:tblGrid>
      <w:tr w:rsidR="00AE2C24" w:rsidRPr="00FC197F" w:rsidTr="00A270B2">
        <w:tc>
          <w:tcPr>
            <w:tcW w:w="9287" w:type="dxa"/>
            <w:tcBorders>
              <w:top w:val="single" w:sz="4" w:space="0" w:color="auto"/>
              <w:left w:val="single" w:sz="4" w:space="0" w:color="auto"/>
              <w:bottom w:val="single" w:sz="4" w:space="0" w:color="auto"/>
              <w:right w:val="single" w:sz="4" w:space="0" w:color="auto"/>
            </w:tcBorders>
          </w:tcPr>
          <w:p w:rsidR="00AE2C24" w:rsidRPr="00FC197F" w:rsidRDefault="008D6B71" w:rsidP="00A270B2">
            <w:pPr>
              <w:jc w:val="center"/>
            </w:pPr>
            <w:r>
              <w:rPr>
                <w:noProof/>
                <w:lang w:eastAsia="en-US"/>
              </w:rPr>
              <w:drawing>
                <wp:inline distT="0" distB="0" distL="0" distR="0" wp14:anchorId="352F4631" wp14:editId="71A4A4A8">
                  <wp:extent cx="5753100" cy="2190750"/>
                  <wp:effectExtent l="0" t="0" r="0" b="0"/>
                  <wp:docPr id="6" name="Picture 6" descr="A-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3-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3100" cy="2190750"/>
                          </a:xfrm>
                          <a:prstGeom prst="rect">
                            <a:avLst/>
                          </a:prstGeom>
                          <a:noFill/>
                          <a:ln>
                            <a:noFill/>
                          </a:ln>
                        </pic:spPr>
                      </pic:pic>
                    </a:graphicData>
                  </a:graphic>
                </wp:inline>
              </w:drawing>
            </w:r>
          </w:p>
        </w:tc>
      </w:tr>
    </w:tbl>
    <w:p w:rsidR="00AE2C24" w:rsidRPr="00B843F2" w:rsidRDefault="00B843F2" w:rsidP="00AE2C24">
      <w:pPr>
        <w:rPr>
          <w:sz w:val="20"/>
          <w:lang w:val="ru-RU"/>
        </w:rPr>
      </w:pPr>
      <w:r>
        <w:rPr>
          <w:sz w:val="18"/>
          <w:szCs w:val="18"/>
          <w:lang w:val="ru-RU"/>
        </w:rPr>
        <w:t>Источник</w:t>
      </w:r>
      <w:r w:rsidRPr="00B843F2">
        <w:rPr>
          <w:sz w:val="18"/>
          <w:szCs w:val="18"/>
          <w:lang w:val="ru-RU"/>
        </w:rPr>
        <w:t xml:space="preserve">: </w:t>
      </w:r>
      <w:r>
        <w:rPr>
          <w:sz w:val="18"/>
          <w:szCs w:val="18"/>
          <w:lang w:val="ru-RU"/>
        </w:rPr>
        <w:t>Статистическая база данных ВОИС</w:t>
      </w:r>
      <w:r w:rsidRPr="00B843F2">
        <w:rPr>
          <w:sz w:val="18"/>
          <w:szCs w:val="18"/>
          <w:lang w:val="ru-RU"/>
        </w:rPr>
        <w:t xml:space="preserve">, </w:t>
      </w:r>
      <w:r>
        <w:rPr>
          <w:sz w:val="18"/>
          <w:szCs w:val="18"/>
          <w:lang w:val="ru-RU"/>
        </w:rPr>
        <w:t>март</w:t>
      </w:r>
      <w:r w:rsidRPr="00B843F2">
        <w:rPr>
          <w:sz w:val="18"/>
          <w:szCs w:val="18"/>
          <w:lang w:val="ru-RU"/>
        </w:rPr>
        <w:t xml:space="preserve"> 2014</w:t>
      </w:r>
      <w:r>
        <w:rPr>
          <w:sz w:val="18"/>
          <w:szCs w:val="18"/>
          <w:lang w:val="ru-RU"/>
        </w:rPr>
        <w:t xml:space="preserve"> г.</w:t>
      </w:r>
    </w:p>
    <w:p w:rsidR="00AE2C24" w:rsidRPr="007D29DF" w:rsidRDefault="005A26F8" w:rsidP="00AE2C24">
      <w:pPr>
        <w:rPr>
          <w:sz w:val="20"/>
          <w:lang w:val="ru-RU"/>
        </w:rPr>
      </w:pPr>
      <w:r w:rsidRPr="007D29DF">
        <w:rPr>
          <w:sz w:val="20"/>
          <w:lang w:val="ru-RU"/>
        </w:rPr>
        <w:br w:type="page"/>
      </w:r>
      <w:r w:rsidR="007D29DF">
        <w:rPr>
          <w:sz w:val="20"/>
          <w:lang w:val="ru-RU"/>
        </w:rPr>
        <w:lastRenderedPageBreak/>
        <w:t>Как</w:t>
      </w:r>
      <w:r w:rsidR="007D29DF" w:rsidRPr="007D29DF">
        <w:rPr>
          <w:sz w:val="20"/>
          <w:lang w:val="ru-RU"/>
        </w:rPr>
        <w:t xml:space="preserve"> </w:t>
      </w:r>
      <w:r w:rsidR="007D29DF">
        <w:rPr>
          <w:sz w:val="20"/>
          <w:lang w:val="ru-RU"/>
        </w:rPr>
        <w:t>объясняется</w:t>
      </w:r>
      <w:r w:rsidR="007D29DF" w:rsidRPr="007D29DF">
        <w:rPr>
          <w:sz w:val="20"/>
          <w:lang w:val="ru-RU"/>
        </w:rPr>
        <w:t xml:space="preserve"> </w:t>
      </w:r>
      <w:r w:rsidR="007D29DF">
        <w:rPr>
          <w:sz w:val="20"/>
          <w:lang w:val="ru-RU"/>
        </w:rPr>
        <w:t>в</w:t>
      </w:r>
      <w:r w:rsidR="007D29DF" w:rsidRPr="007D29DF">
        <w:rPr>
          <w:sz w:val="20"/>
          <w:lang w:val="ru-RU"/>
        </w:rPr>
        <w:t xml:space="preserve"> </w:t>
      </w:r>
      <w:r w:rsidR="007D29DF">
        <w:rPr>
          <w:sz w:val="20"/>
          <w:lang w:val="ru-RU"/>
        </w:rPr>
        <w:t>подразделе</w:t>
      </w:r>
      <w:r w:rsidR="00AE2C24" w:rsidRPr="007D29DF">
        <w:rPr>
          <w:sz w:val="20"/>
          <w:lang w:val="ru-RU"/>
        </w:rPr>
        <w:t xml:space="preserve"> </w:t>
      </w:r>
      <w:r w:rsidR="00AE2C24" w:rsidRPr="00FC197F">
        <w:rPr>
          <w:sz w:val="20"/>
        </w:rPr>
        <w:t>A</w:t>
      </w:r>
      <w:r w:rsidR="00AE2C24" w:rsidRPr="007D29DF">
        <w:rPr>
          <w:sz w:val="20"/>
          <w:lang w:val="ru-RU"/>
        </w:rPr>
        <w:t xml:space="preserve">.2.3, </w:t>
      </w:r>
      <w:r w:rsidR="007D29DF">
        <w:rPr>
          <w:sz w:val="20"/>
          <w:lang w:val="ru-RU"/>
        </w:rPr>
        <w:t>владельцы международных регистраций могут указывать любых из членов Мадридского союза, на чьей территории они хотят заручиться охраной своих знаков на международном уровне</w:t>
      </w:r>
      <w:r w:rsidR="00AE2C24" w:rsidRPr="007D29DF">
        <w:rPr>
          <w:sz w:val="20"/>
          <w:lang w:val="ru-RU"/>
        </w:rPr>
        <w:t xml:space="preserve">. </w:t>
      </w:r>
      <w:r w:rsidR="007D29DF">
        <w:rPr>
          <w:sz w:val="20"/>
          <w:lang w:val="ru-RU"/>
        </w:rPr>
        <w:t>На</w:t>
      </w:r>
      <w:r w:rsidR="007D29DF" w:rsidRPr="007D29DF">
        <w:rPr>
          <w:sz w:val="20"/>
          <w:lang w:val="ru-RU"/>
        </w:rPr>
        <w:t xml:space="preserve"> </w:t>
      </w:r>
      <w:r w:rsidR="007D29DF">
        <w:rPr>
          <w:sz w:val="20"/>
          <w:lang w:val="ru-RU"/>
        </w:rPr>
        <w:t>диаграмме</w:t>
      </w:r>
      <w:r w:rsidR="00AE2C24" w:rsidRPr="007D29DF">
        <w:rPr>
          <w:sz w:val="20"/>
          <w:lang w:val="ru-RU"/>
        </w:rPr>
        <w:t xml:space="preserve"> </w:t>
      </w:r>
      <w:r w:rsidR="00AE2C24" w:rsidRPr="00FC197F">
        <w:rPr>
          <w:sz w:val="20"/>
        </w:rPr>
        <w:t>A</w:t>
      </w:r>
      <w:r w:rsidR="00AE2C24" w:rsidRPr="007D29DF">
        <w:rPr>
          <w:sz w:val="20"/>
          <w:lang w:val="ru-RU"/>
        </w:rPr>
        <w:t xml:space="preserve">.3.1.2 </w:t>
      </w:r>
      <w:r w:rsidR="007D29DF">
        <w:rPr>
          <w:sz w:val="20"/>
          <w:lang w:val="ru-RU"/>
        </w:rPr>
        <w:t>показано</w:t>
      </w:r>
      <w:r w:rsidR="007D29DF" w:rsidRPr="007D29DF">
        <w:rPr>
          <w:sz w:val="20"/>
          <w:lang w:val="ru-RU"/>
        </w:rPr>
        <w:t xml:space="preserve"> </w:t>
      </w:r>
      <w:r w:rsidR="007D29DF">
        <w:rPr>
          <w:sz w:val="20"/>
          <w:lang w:val="ru-RU"/>
        </w:rPr>
        <w:t>распределение</w:t>
      </w:r>
      <w:r w:rsidR="007D29DF" w:rsidRPr="007D29DF">
        <w:rPr>
          <w:sz w:val="20"/>
          <w:lang w:val="ru-RU"/>
        </w:rPr>
        <w:t xml:space="preserve"> </w:t>
      </w:r>
      <w:r w:rsidR="007D29DF">
        <w:rPr>
          <w:sz w:val="20"/>
          <w:lang w:val="ru-RU"/>
        </w:rPr>
        <w:t>указаний</w:t>
      </w:r>
      <w:r w:rsidR="007D29DF" w:rsidRPr="007D29DF">
        <w:rPr>
          <w:sz w:val="20"/>
          <w:lang w:val="ru-RU"/>
        </w:rPr>
        <w:t xml:space="preserve"> </w:t>
      </w:r>
      <w:r w:rsidR="007D29DF">
        <w:rPr>
          <w:sz w:val="20"/>
          <w:lang w:val="ru-RU"/>
        </w:rPr>
        <w:t>из</w:t>
      </w:r>
      <w:r w:rsidR="007D29DF" w:rsidRPr="007D29DF">
        <w:rPr>
          <w:sz w:val="20"/>
          <w:lang w:val="ru-RU"/>
        </w:rPr>
        <w:t xml:space="preserve"> </w:t>
      </w:r>
      <w:r w:rsidR="007D29DF">
        <w:rPr>
          <w:sz w:val="20"/>
          <w:lang w:val="ru-RU"/>
        </w:rPr>
        <w:t>расчета</w:t>
      </w:r>
      <w:r w:rsidR="007D29DF" w:rsidRPr="007D29DF">
        <w:rPr>
          <w:sz w:val="20"/>
          <w:lang w:val="ru-RU"/>
        </w:rPr>
        <w:t xml:space="preserve"> </w:t>
      </w:r>
      <w:r w:rsidR="007D29DF">
        <w:rPr>
          <w:sz w:val="20"/>
          <w:lang w:val="ru-RU"/>
        </w:rPr>
        <w:t>на</w:t>
      </w:r>
      <w:r w:rsidR="007D29DF" w:rsidRPr="007D29DF">
        <w:rPr>
          <w:sz w:val="20"/>
          <w:lang w:val="ru-RU"/>
        </w:rPr>
        <w:t xml:space="preserve"> </w:t>
      </w:r>
      <w:r w:rsidR="007D29DF">
        <w:rPr>
          <w:sz w:val="20"/>
          <w:lang w:val="ru-RU"/>
        </w:rPr>
        <w:t>каждую</w:t>
      </w:r>
      <w:r w:rsidR="007D29DF" w:rsidRPr="007D29DF">
        <w:rPr>
          <w:sz w:val="20"/>
          <w:lang w:val="ru-RU"/>
        </w:rPr>
        <w:t xml:space="preserve"> </w:t>
      </w:r>
      <w:r w:rsidR="007D29DF">
        <w:rPr>
          <w:sz w:val="20"/>
          <w:lang w:val="ru-RU"/>
        </w:rPr>
        <w:t>международную</w:t>
      </w:r>
      <w:r w:rsidR="007D29DF" w:rsidRPr="007D29DF">
        <w:rPr>
          <w:sz w:val="20"/>
          <w:lang w:val="ru-RU"/>
        </w:rPr>
        <w:t xml:space="preserve"> </w:t>
      </w:r>
      <w:r w:rsidR="007D29DF">
        <w:rPr>
          <w:sz w:val="20"/>
          <w:lang w:val="ru-RU"/>
        </w:rPr>
        <w:t>регистрацию</w:t>
      </w:r>
      <w:r w:rsidR="007D29DF" w:rsidRPr="007D29DF">
        <w:rPr>
          <w:sz w:val="20"/>
          <w:lang w:val="ru-RU"/>
        </w:rPr>
        <w:t xml:space="preserve"> </w:t>
      </w:r>
      <w:r w:rsidR="007D29DF">
        <w:rPr>
          <w:sz w:val="20"/>
          <w:lang w:val="ru-RU"/>
        </w:rPr>
        <w:t>по</w:t>
      </w:r>
      <w:r w:rsidR="007D29DF" w:rsidRPr="007D29DF">
        <w:rPr>
          <w:sz w:val="20"/>
          <w:lang w:val="ru-RU"/>
        </w:rPr>
        <w:t xml:space="preserve"> </w:t>
      </w:r>
      <w:r w:rsidR="007D29DF">
        <w:rPr>
          <w:sz w:val="20"/>
          <w:lang w:val="ru-RU"/>
        </w:rPr>
        <w:t>состоянию</w:t>
      </w:r>
      <w:r w:rsidR="007D29DF" w:rsidRPr="007D29DF">
        <w:rPr>
          <w:sz w:val="20"/>
          <w:lang w:val="ru-RU"/>
        </w:rPr>
        <w:t xml:space="preserve"> </w:t>
      </w:r>
      <w:r w:rsidR="007D29DF">
        <w:rPr>
          <w:sz w:val="20"/>
          <w:lang w:val="ru-RU"/>
        </w:rPr>
        <w:t>на</w:t>
      </w:r>
      <w:r w:rsidR="007D29DF" w:rsidRPr="007D29DF">
        <w:rPr>
          <w:sz w:val="20"/>
          <w:lang w:val="ru-RU"/>
        </w:rPr>
        <w:t xml:space="preserve"> 2013 </w:t>
      </w:r>
      <w:r w:rsidR="007D29DF">
        <w:rPr>
          <w:sz w:val="20"/>
          <w:lang w:val="ru-RU"/>
        </w:rPr>
        <w:t>г</w:t>
      </w:r>
      <w:r w:rsidR="00AE2C24" w:rsidRPr="007D29DF">
        <w:rPr>
          <w:sz w:val="20"/>
          <w:lang w:val="ru-RU"/>
        </w:rPr>
        <w:t xml:space="preserve">. </w:t>
      </w:r>
      <w:r w:rsidR="007D29DF">
        <w:rPr>
          <w:sz w:val="20"/>
          <w:lang w:val="ru-RU"/>
        </w:rPr>
        <w:t>Как и в предшествующем году</w:t>
      </w:r>
      <w:r w:rsidR="00AE2C24" w:rsidRPr="007D29DF">
        <w:rPr>
          <w:sz w:val="20"/>
          <w:lang w:val="ru-RU"/>
        </w:rPr>
        <w:t>, 17</w:t>
      </w:r>
      <w:r w:rsidR="007D29DF">
        <w:rPr>
          <w:sz w:val="20"/>
          <w:lang w:val="ru-RU"/>
        </w:rPr>
        <w:t>,</w:t>
      </w:r>
      <w:r w:rsidR="00AE2C24" w:rsidRPr="007D29DF">
        <w:rPr>
          <w:sz w:val="20"/>
          <w:lang w:val="ru-RU"/>
        </w:rPr>
        <w:t xml:space="preserve">5% </w:t>
      </w:r>
      <w:r w:rsidR="007D29DF">
        <w:rPr>
          <w:sz w:val="20"/>
          <w:lang w:val="ru-RU"/>
        </w:rPr>
        <w:t>всех новых международных регистраций указывали лишь одного члена Мадридского союза</w:t>
      </w:r>
      <w:r w:rsidR="00AE2C24" w:rsidRPr="007D29DF">
        <w:rPr>
          <w:sz w:val="20"/>
          <w:lang w:val="ru-RU"/>
        </w:rPr>
        <w:t xml:space="preserve">; </w:t>
      </w:r>
      <w:r w:rsidR="007D29DF">
        <w:rPr>
          <w:sz w:val="20"/>
          <w:lang w:val="ru-RU"/>
        </w:rPr>
        <w:t>еще</w:t>
      </w:r>
      <w:r w:rsidR="00AE2C24" w:rsidRPr="007D29DF">
        <w:rPr>
          <w:sz w:val="20"/>
          <w:lang w:val="ru-RU"/>
        </w:rPr>
        <w:t xml:space="preserve"> 15</w:t>
      </w:r>
      <w:r w:rsidR="007D29DF">
        <w:rPr>
          <w:sz w:val="20"/>
          <w:lang w:val="ru-RU"/>
        </w:rPr>
        <w:t>,</w:t>
      </w:r>
      <w:r w:rsidR="00AE2C24" w:rsidRPr="007D29DF">
        <w:rPr>
          <w:sz w:val="20"/>
          <w:lang w:val="ru-RU"/>
        </w:rPr>
        <w:t xml:space="preserve">9% </w:t>
      </w:r>
      <w:r w:rsidR="007D29DF">
        <w:rPr>
          <w:sz w:val="20"/>
          <w:lang w:val="ru-RU"/>
        </w:rPr>
        <w:t>регистраций содержали два указания</w:t>
      </w:r>
      <w:r w:rsidR="00AE2C24" w:rsidRPr="007D29DF">
        <w:rPr>
          <w:sz w:val="20"/>
          <w:lang w:val="ru-RU"/>
        </w:rPr>
        <w:t>, 13</w:t>
      </w:r>
      <w:r w:rsidR="007D29DF">
        <w:rPr>
          <w:sz w:val="20"/>
          <w:lang w:val="ru-RU"/>
        </w:rPr>
        <w:t>,</w:t>
      </w:r>
      <w:r w:rsidR="00AE2C24" w:rsidRPr="007D29DF">
        <w:rPr>
          <w:sz w:val="20"/>
          <w:lang w:val="ru-RU"/>
        </w:rPr>
        <w:t xml:space="preserve">5% </w:t>
      </w:r>
      <w:r w:rsidR="007D29DF">
        <w:rPr>
          <w:sz w:val="20"/>
          <w:lang w:val="ru-RU"/>
        </w:rPr>
        <w:t>- три указания и</w:t>
      </w:r>
      <w:r w:rsidR="00AE2C24" w:rsidRPr="007D29DF">
        <w:rPr>
          <w:sz w:val="20"/>
          <w:lang w:val="ru-RU"/>
        </w:rPr>
        <w:t xml:space="preserve"> 9</w:t>
      </w:r>
      <w:r w:rsidR="007D29DF">
        <w:rPr>
          <w:sz w:val="20"/>
          <w:lang w:val="ru-RU"/>
        </w:rPr>
        <w:t>,</w:t>
      </w:r>
      <w:r w:rsidR="00AE2C24" w:rsidRPr="007D29DF">
        <w:rPr>
          <w:sz w:val="20"/>
          <w:lang w:val="ru-RU"/>
        </w:rPr>
        <w:t xml:space="preserve">8% </w:t>
      </w:r>
      <w:r w:rsidR="007D29DF">
        <w:rPr>
          <w:sz w:val="20"/>
          <w:lang w:val="ru-RU"/>
        </w:rPr>
        <w:t>-</w:t>
      </w:r>
      <w:r w:rsidR="00AE2C24" w:rsidRPr="007D29DF">
        <w:rPr>
          <w:sz w:val="20"/>
          <w:lang w:val="ru-RU"/>
        </w:rPr>
        <w:t xml:space="preserve"> </w:t>
      </w:r>
      <w:r w:rsidR="007D29DF">
        <w:rPr>
          <w:sz w:val="20"/>
          <w:lang w:val="ru-RU"/>
        </w:rPr>
        <w:t>четыре</w:t>
      </w:r>
      <w:r w:rsidR="00AE2C24" w:rsidRPr="007D29DF">
        <w:rPr>
          <w:sz w:val="20"/>
          <w:lang w:val="ru-RU"/>
        </w:rPr>
        <w:t xml:space="preserve">. </w:t>
      </w:r>
      <w:r w:rsidR="007D29DF">
        <w:rPr>
          <w:sz w:val="20"/>
          <w:lang w:val="ru-RU"/>
        </w:rPr>
        <w:t>Четыре</w:t>
      </w:r>
      <w:r w:rsidR="007D29DF" w:rsidRPr="007D29DF">
        <w:rPr>
          <w:sz w:val="20"/>
          <w:lang w:val="ru-RU"/>
        </w:rPr>
        <w:t xml:space="preserve"> </w:t>
      </w:r>
      <w:r w:rsidR="007D29DF">
        <w:rPr>
          <w:sz w:val="20"/>
          <w:lang w:val="ru-RU"/>
        </w:rPr>
        <w:t>или</w:t>
      </w:r>
      <w:r w:rsidR="007D29DF" w:rsidRPr="007D29DF">
        <w:rPr>
          <w:sz w:val="20"/>
          <w:lang w:val="ru-RU"/>
        </w:rPr>
        <w:t xml:space="preserve"> </w:t>
      </w:r>
      <w:r w:rsidR="007D29DF">
        <w:rPr>
          <w:sz w:val="20"/>
          <w:lang w:val="ru-RU"/>
        </w:rPr>
        <w:t>меньше</w:t>
      </w:r>
      <w:r w:rsidR="007D29DF" w:rsidRPr="007D29DF">
        <w:rPr>
          <w:sz w:val="20"/>
          <w:lang w:val="ru-RU"/>
        </w:rPr>
        <w:t xml:space="preserve"> </w:t>
      </w:r>
      <w:r w:rsidR="007D29DF">
        <w:rPr>
          <w:sz w:val="20"/>
          <w:lang w:val="ru-RU"/>
        </w:rPr>
        <w:t>членов</w:t>
      </w:r>
      <w:r w:rsidR="007D29DF" w:rsidRPr="007D29DF">
        <w:rPr>
          <w:sz w:val="20"/>
          <w:lang w:val="ru-RU"/>
        </w:rPr>
        <w:t xml:space="preserve"> </w:t>
      </w:r>
      <w:r w:rsidR="007D29DF">
        <w:rPr>
          <w:sz w:val="20"/>
          <w:lang w:val="ru-RU"/>
        </w:rPr>
        <w:t>Мадридского</w:t>
      </w:r>
      <w:r w:rsidR="007D29DF" w:rsidRPr="007D29DF">
        <w:rPr>
          <w:sz w:val="20"/>
          <w:lang w:val="ru-RU"/>
        </w:rPr>
        <w:t xml:space="preserve"> </w:t>
      </w:r>
      <w:r w:rsidR="007D29DF">
        <w:rPr>
          <w:sz w:val="20"/>
          <w:lang w:val="ru-RU"/>
        </w:rPr>
        <w:t>союза</w:t>
      </w:r>
      <w:r w:rsidR="007D29DF" w:rsidRPr="007D29DF">
        <w:rPr>
          <w:sz w:val="20"/>
          <w:lang w:val="ru-RU"/>
        </w:rPr>
        <w:t xml:space="preserve"> </w:t>
      </w:r>
      <w:r w:rsidR="007D29DF">
        <w:rPr>
          <w:sz w:val="20"/>
          <w:lang w:val="ru-RU"/>
        </w:rPr>
        <w:t>были</w:t>
      </w:r>
      <w:r w:rsidR="007D29DF" w:rsidRPr="007D29DF">
        <w:rPr>
          <w:sz w:val="20"/>
          <w:lang w:val="ru-RU"/>
        </w:rPr>
        <w:t xml:space="preserve"> </w:t>
      </w:r>
      <w:r w:rsidR="007D29DF">
        <w:rPr>
          <w:sz w:val="20"/>
          <w:lang w:val="ru-RU"/>
        </w:rPr>
        <w:t>указаны</w:t>
      </w:r>
      <w:r w:rsidR="007D29DF" w:rsidRPr="007D29DF">
        <w:rPr>
          <w:sz w:val="20"/>
          <w:lang w:val="ru-RU"/>
        </w:rPr>
        <w:t xml:space="preserve"> </w:t>
      </w:r>
      <w:r w:rsidR="007D29DF">
        <w:rPr>
          <w:sz w:val="20"/>
          <w:lang w:val="ru-RU"/>
        </w:rPr>
        <w:t>в</w:t>
      </w:r>
      <w:r w:rsidR="007D29DF" w:rsidRPr="007D29DF">
        <w:rPr>
          <w:sz w:val="20"/>
          <w:lang w:val="ru-RU"/>
        </w:rPr>
        <w:t xml:space="preserve"> </w:t>
      </w:r>
      <w:r w:rsidR="007D29DF">
        <w:rPr>
          <w:sz w:val="20"/>
          <w:lang w:val="ru-RU"/>
        </w:rPr>
        <w:t>более</w:t>
      </w:r>
      <w:r w:rsidR="007D29DF" w:rsidRPr="007D29DF">
        <w:rPr>
          <w:sz w:val="20"/>
          <w:lang w:val="ru-RU"/>
        </w:rPr>
        <w:t xml:space="preserve"> </w:t>
      </w:r>
      <w:r w:rsidR="007D29DF">
        <w:rPr>
          <w:sz w:val="20"/>
          <w:lang w:val="ru-RU"/>
        </w:rPr>
        <w:t>чем</w:t>
      </w:r>
      <w:r w:rsidR="007D29DF" w:rsidRPr="007D29DF">
        <w:rPr>
          <w:sz w:val="20"/>
          <w:lang w:val="ru-RU"/>
        </w:rPr>
        <w:t xml:space="preserve"> </w:t>
      </w:r>
      <w:r w:rsidR="007D29DF">
        <w:rPr>
          <w:sz w:val="20"/>
          <w:lang w:val="ru-RU"/>
        </w:rPr>
        <w:t>половине</w:t>
      </w:r>
      <w:r w:rsidR="00AE2C24" w:rsidRPr="007D29DF">
        <w:rPr>
          <w:sz w:val="20"/>
          <w:lang w:val="ru-RU"/>
        </w:rPr>
        <w:t xml:space="preserve"> (57%) </w:t>
      </w:r>
      <w:r w:rsidR="007D29DF">
        <w:rPr>
          <w:sz w:val="20"/>
          <w:lang w:val="ru-RU"/>
        </w:rPr>
        <w:t>всех</w:t>
      </w:r>
      <w:r w:rsidR="007D29DF" w:rsidRPr="007D29DF">
        <w:rPr>
          <w:sz w:val="20"/>
          <w:lang w:val="ru-RU"/>
        </w:rPr>
        <w:t xml:space="preserve"> </w:t>
      </w:r>
      <w:r w:rsidR="007D29DF">
        <w:rPr>
          <w:sz w:val="20"/>
          <w:lang w:val="ru-RU"/>
        </w:rPr>
        <w:t>международных</w:t>
      </w:r>
      <w:r w:rsidR="007D29DF" w:rsidRPr="007D29DF">
        <w:rPr>
          <w:sz w:val="20"/>
          <w:lang w:val="ru-RU"/>
        </w:rPr>
        <w:t xml:space="preserve"> </w:t>
      </w:r>
      <w:r w:rsidR="007D29DF">
        <w:rPr>
          <w:sz w:val="20"/>
          <w:lang w:val="ru-RU"/>
        </w:rPr>
        <w:t>регистраций</w:t>
      </w:r>
      <w:r w:rsidR="007D29DF" w:rsidRPr="007D29DF">
        <w:rPr>
          <w:sz w:val="20"/>
          <w:lang w:val="ru-RU"/>
        </w:rPr>
        <w:t xml:space="preserve"> </w:t>
      </w:r>
      <w:r w:rsidR="007D29DF">
        <w:rPr>
          <w:sz w:val="20"/>
          <w:lang w:val="ru-RU"/>
        </w:rPr>
        <w:t>в</w:t>
      </w:r>
      <w:r w:rsidR="00AE2C24" w:rsidRPr="007D29DF">
        <w:rPr>
          <w:sz w:val="20"/>
          <w:lang w:val="ru-RU"/>
        </w:rPr>
        <w:t xml:space="preserve"> 2013 </w:t>
      </w:r>
      <w:r w:rsidR="007D29DF">
        <w:rPr>
          <w:sz w:val="20"/>
          <w:lang w:val="ru-RU"/>
        </w:rPr>
        <w:t>г</w:t>
      </w:r>
      <w:r w:rsidR="00AE2C24" w:rsidRPr="007D29DF">
        <w:rPr>
          <w:sz w:val="20"/>
          <w:lang w:val="ru-RU"/>
        </w:rPr>
        <w:t xml:space="preserve">. </w:t>
      </w:r>
      <w:r w:rsidR="007D29DF">
        <w:rPr>
          <w:sz w:val="20"/>
          <w:lang w:val="ru-RU"/>
        </w:rPr>
        <w:t>Одна треть всех регистраций</w:t>
      </w:r>
      <w:r w:rsidR="00AE2C24" w:rsidRPr="007D29DF">
        <w:rPr>
          <w:sz w:val="20"/>
          <w:lang w:val="ru-RU"/>
        </w:rPr>
        <w:t xml:space="preserve"> </w:t>
      </w:r>
      <w:r w:rsidR="007D29DF">
        <w:rPr>
          <w:sz w:val="20"/>
          <w:lang w:val="ru-RU"/>
        </w:rPr>
        <w:t>использовались владельцами</w:t>
      </w:r>
      <w:r w:rsidR="00AE2C24" w:rsidRPr="007D29DF">
        <w:rPr>
          <w:sz w:val="20"/>
          <w:lang w:val="ru-RU"/>
        </w:rPr>
        <w:t xml:space="preserve"> </w:t>
      </w:r>
      <w:r w:rsidR="007D29DF">
        <w:rPr>
          <w:sz w:val="20"/>
          <w:lang w:val="ru-RU"/>
        </w:rPr>
        <w:t xml:space="preserve">для получения охраны в </w:t>
      </w:r>
      <w:r w:rsidR="00911CCE">
        <w:rPr>
          <w:sz w:val="20"/>
          <w:lang w:val="ru-RU"/>
        </w:rPr>
        <w:t xml:space="preserve">нескольких - </w:t>
      </w:r>
      <w:r w:rsidR="007D29DF">
        <w:rPr>
          <w:sz w:val="20"/>
          <w:lang w:val="ru-RU"/>
        </w:rPr>
        <w:t xml:space="preserve">от </w:t>
      </w:r>
      <w:r w:rsidR="00AE2C24" w:rsidRPr="007D29DF">
        <w:rPr>
          <w:sz w:val="20"/>
          <w:lang w:val="ru-RU"/>
        </w:rPr>
        <w:t xml:space="preserve">5 </w:t>
      </w:r>
      <w:r w:rsidR="007D29DF">
        <w:rPr>
          <w:sz w:val="20"/>
          <w:lang w:val="ru-RU"/>
        </w:rPr>
        <w:t>до</w:t>
      </w:r>
      <w:r w:rsidR="00AE2C24" w:rsidRPr="007D29DF">
        <w:rPr>
          <w:sz w:val="20"/>
          <w:lang w:val="ru-RU"/>
        </w:rPr>
        <w:t xml:space="preserve"> 15 </w:t>
      </w:r>
      <w:r w:rsidR="00911CCE">
        <w:rPr>
          <w:sz w:val="20"/>
          <w:lang w:val="ru-RU"/>
        </w:rPr>
        <w:t xml:space="preserve">- </w:t>
      </w:r>
      <w:r w:rsidR="007D29DF">
        <w:rPr>
          <w:sz w:val="20"/>
          <w:lang w:val="ru-RU"/>
        </w:rPr>
        <w:t>странах-членах Мадридского союза</w:t>
      </w:r>
      <w:r w:rsidR="00AE2C24" w:rsidRPr="007D29DF">
        <w:rPr>
          <w:sz w:val="20"/>
          <w:lang w:val="ru-RU"/>
        </w:rPr>
        <w:t xml:space="preserve">, </w:t>
      </w:r>
      <w:r w:rsidR="007D29DF">
        <w:rPr>
          <w:sz w:val="20"/>
          <w:lang w:val="ru-RU"/>
        </w:rPr>
        <w:t>и почти в одной десятой</w:t>
      </w:r>
      <w:r w:rsidR="00AE2C24" w:rsidRPr="007D29DF">
        <w:rPr>
          <w:sz w:val="20"/>
          <w:lang w:val="ru-RU"/>
        </w:rPr>
        <w:t xml:space="preserve"> </w:t>
      </w:r>
      <w:r w:rsidR="007D29DF">
        <w:rPr>
          <w:sz w:val="20"/>
          <w:lang w:val="ru-RU"/>
        </w:rPr>
        <w:t>(9,</w:t>
      </w:r>
      <w:r w:rsidR="00AE2C24" w:rsidRPr="007D29DF">
        <w:rPr>
          <w:sz w:val="20"/>
          <w:lang w:val="ru-RU"/>
        </w:rPr>
        <w:t xml:space="preserve">4%) </w:t>
      </w:r>
      <w:r w:rsidR="007D29DF">
        <w:rPr>
          <w:sz w:val="20"/>
          <w:lang w:val="ru-RU"/>
        </w:rPr>
        <w:t>было указано больше 16 членов Мадридского союза</w:t>
      </w:r>
      <w:r w:rsidR="00AE2C24" w:rsidRPr="007D29DF">
        <w:rPr>
          <w:sz w:val="20"/>
          <w:lang w:val="ru-RU"/>
        </w:rPr>
        <w:t>.</w:t>
      </w:r>
    </w:p>
    <w:p w:rsidR="00AE2C24" w:rsidRPr="007D29DF" w:rsidRDefault="00AE2C24" w:rsidP="00AE2C24">
      <w:pPr>
        <w:rPr>
          <w:sz w:val="20"/>
          <w:lang w:val="ru-RU"/>
        </w:rPr>
      </w:pPr>
    </w:p>
    <w:p w:rsidR="00AE2C24" w:rsidRPr="00911CCE" w:rsidRDefault="00911CCE" w:rsidP="00AE2C24">
      <w:pPr>
        <w:rPr>
          <w:sz w:val="20"/>
          <w:lang w:val="ru-RU"/>
        </w:rPr>
      </w:pPr>
      <w:r>
        <w:rPr>
          <w:sz w:val="20"/>
          <w:lang w:val="ru-RU"/>
        </w:rPr>
        <w:t>В</w:t>
      </w:r>
      <w:r w:rsidRPr="00911CCE">
        <w:rPr>
          <w:sz w:val="20"/>
          <w:lang w:val="ru-RU"/>
        </w:rPr>
        <w:t xml:space="preserve"> </w:t>
      </w:r>
      <w:r>
        <w:rPr>
          <w:sz w:val="20"/>
          <w:lang w:val="ru-RU"/>
        </w:rPr>
        <w:t>некоторых</w:t>
      </w:r>
      <w:r w:rsidRPr="00911CCE">
        <w:rPr>
          <w:sz w:val="20"/>
          <w:lang w:val="ru-RU"/>
        </w:rPr>
        <w:t xml:space="preserve"> </w:t>
      </w:r>
      <w:r>
        <w:rPr>
          <w:sz w:val="20"/>
          <w:lang w:val="ru-RU"/>
        </w:rPr>
        <w:t>случаях</w:t>
      </w:r>
      <w:r w:rsidRPr="00911CCE">
        <w:rPr>
          <w:sz w:val="20"/>
          <w:lang w:val="ru-RU"/>
        </w:rPr>
        <w:t xml:space="preserve"> </w:t>
      </w:r>
      <w:r>
        <w:rPr>
          <w:sz w:val="20"/>
          <w:lang w:val="ru-RU"/>
        </w:rPr>
        <w:t>небольшое</w:t>
      </w:r>
      <w:r w:rsidRPr="00911CCE">
        <w:rPr>
          <w:sz w:val="20"/>
          <w:lang w:val="ru-RU"/>
        </w:rPr>
        <w:t xml:space="preserve"> </w:t>
      </w:r>
      <w:r>
        <w:rPr>
          <w:sz w:val="20"/>
          <w:lang w:val="ru-RU"/>
        </w:rPr>
        <w:t>число</w:t>
      </w:r>
      <w:r w:rsidRPr="00911CCE">
        <w:rPr>
          <w:sz w:val="20"/>
          <w:lang w:val="ru-RU"/>
        </w:rPr>
        <w:t xml:space="preserve"> </w:t>
      </w:r>
      <w:r>
        <w:rPr>
          <w:sz w:val="20"/>
          <w:lang w:val="ru-RU"/>
        </w:rPr>
        <w:t>регистраций</w:t>
      </w:r>
      <w:r w:rsidRPr="00911CCE">
        <w:rPr>
          <w:sz w:val="20"/>
          <w:lang w:val="ru-RU"/>
        </w:rPr>
        <w:t xml:space="preserve"> </w:t>
      </w:r>
      <w:r>
        <w:rPr>
          <w:sz w:val="20"/>
          <w:lang w:val="ru-RU"/>
        </w:rPr>
        <w:t>использовались</w:t>
      </w:r>
      <w:r w:rsidRPr="00911CCE">
        <w:rPr>
          <w:sz w:val="20"/>
          <w:lang w:val="ru-RU"/>
        </w:rPr>
        <w:t xml:space="preserve"> </w:t>
      </w:r>
      <w:r>
        <w:rPr>
          <w:sz w:val="20"/>
          <w:lang w:val="ru-RU"/>
        </w:rPr>
        <w:t>для</w:t>
      </w:r>
      <w:r w:rsidRPr="00911CCE">
        <w:rPr>
          <w:sz w:val="20"/>
          <w:lang w:val="ru-RU"/>
        </w:rPr>
        <w:t xml:space="preserve"> </w:t>
      </w:r>
      <w:r>
        <w:rPr>
          <w:sz w:val="20"/>
          <w:lang w:val="ru-RU"/>
        </w:rPr>
        <w:t>одновременного</w:t>
      </w:r>
      <w:r w:rsidRPr="00911CCE">
        <w:rPr>
          <w:sz w:val="20"/>
          <w:lang w:val="ru-RU"/>
        </w:rPr>
        <w:t xml:space="preserve"> </w:t>
      </w:r>
      <w:r>
        <w:rPr>
          <w:sz w:val="20"/>
          <w:lang w:val="ru-RU"/>
        </w:rPr>
        <w:t>предоставления</w:t>
      </w:r>
      <w:r w:rsidRPr="00911CCE">
        <w:rPr>
          <w:sz w:val="20"/>
          <w:lang w:val="ru-RU"/>
        </w:rPr>
        <w:t xml:space="preserve"> </w:t>
      </w:r>
      <w:r>
        <w:rPr>
          <w:sz w:val="20"/>
          <w:lang w:val="ru-RU"/>
        </w:rPr>
        <w:t>охраны</w:t>
      </w:r>
      <w:r w:rsidR="00AE2C24" w:rsidRPr="00911CCE">
        <w:rPr>
          <w:sz w:val="20"/>
          <w:lang w:val="ru-RU"/>
        </w:rPr>
        <w:t xml:space="preserve"> </w:t>
      </w:r>
      <w:r>
        <w:rPr>
          <w:sz w:val="20"/>
          <w:lang w:val="ru-RU"/>
        </w:rPr>
        <w:t>большому числу государств-членов Мадридского союза</w:t>
      </w:r>
      <w:r w:rsidR="00AE2C24" w:rsidRPr="00911CCE">
        <w:rPr>
          <w:sz w:val="20"/>
          <w:lang w:val="ru-RU"/>
        </w:rPr>
        <w:t xml:space="preserve">. </w:t>
      </w:r>
      <w:r>
        <w:rPr>
          <w:sz w:val="20"/>
          <w:lang w:val="ru-RU"/>
        </w:rPr>
        <w:t>Например</w:t>
      </w:r>
      <w:r w:rsidR="00AE2C24" w:rsidRPr="00911CCE">
        <w:rPr>
          <w:sz w:val="20"/>
          <w:lang w:val="ru-RU"/>
        </w:rPr>
        <w:t xml:space="preserve">, </w:t>
      </w:r>
      <w:r>
        <w:rPr>
          <w:sz w:val="20"/>
          <w:lang w:val="ru-RU"/>
        </w:rPr>
        <w:t>лишь примерно</w:t>
      </w:r>
      <w:r w:rsidR="00AE2C24" w:rsidRPr="00911CCE">
        <w:rPr>
          <w:sz w:val="20"/>
          <w:lang w:val="ru-RU"/>
        </w:rPr>
        <w:t xml:space="preserve"> 129 </w:t>
      </w:r>
      <w:r>
        <w:rPr>
          <w:sz w:val="20"/>
          <w:lang w:val="ru-RU"/>
        </w:rPr>
        <w:t>из</w:t>
      </w:r>
      <w:r w:rsidR="00AE2C24" w:rsidRPr="00911CCE">
        <w:rPr>
          <w:sz w:val="20"/>
          <w:lang w:val="ru-RU"/>
        </w:rPr>
        <w:t xml:space="preserve"> 44</w:t>
      </w:r>
      <w:r>
        <w:rPr>
          <w:sz w:val="20"/>
          <w:lang w:val="ru-RU"/>
        </w:rPr>
        <w:t xml:space="preserve"> </w:t>
      </w:r>
      <w:r w:rsidR="00AE2C24" w:rsidRPr="00911CCE">
        <w:rPr>
          <w:sz w:val="20"/>
          <w:lang w:val="ru-RU"/>
        </w:rPr>
        <w:t xml:space="preserve">414 </w:t>
      </w:r>
      <w:r>
        <w:rPr>
          <w:sz w:val="20"/>
          <w:lang w:val="ru-RU"/>
        </w:rPr>
        <w:t>регистраций, зафиксированных в</w:t>
      </w:r>
      <w:r w:rsidR="00AE2C24" w:rsidRPr="00911CCE">
        <w:rPr>
          <w:sz w:val="20"/>
          <w:lang w:val="ru-RU"/>
        </w:rPr>
        <w:t xml:space="preserve"> 2013</w:t>
      </w:r>
      <w:r>
        <w:rPr>
          <w:sz w:val="20"/>
          <w:lang w:val="ru-RU"/>
        </w:rPr>
        <w:t xml:space="preserve"> г., были использованы для указания 80 или более из 92 членов Мадридского союза</w:t>
      </w:r>
      <w:r w:rsidR="00AE2C24" w:rsidRPr="00911CCE">
        <w:rPr>
          <w:sz w:val="20"/>
          <w:lang w:val="ru-RU"/>
        </w:rPr>
        <w:t xml:space="preserve">. </w:t>
      </w:r>
      <w:r>
        <w:rPr>
          <w:sz w:val="20"/>
          <w:lang w:val="ru-RU"/>
        </w:rPr>
        <w:t>Из этих</w:t>
      </w:r>
      <w:r w:rsidR="00AE2C24" w:rsidRPr="00911CCE">
        <w:rPr>
          <w:sz w:val="20"/>
          <w:lang w:val="ru-RU"/>
        </w:rPr>
        <w:t xml:space="preserve"> 129 </w:t>
      </w:r>
      <w:r>
        <w:rPr>
          <w:sz w:val="20"/>
          <w:lang w:val="ru-RU"/>
        </w:rPr>
        <w:t>регистраций только в одной было указано 90 членов Мадридской системы</w:t>
      </w:r>
      <w:r w:rsidR="00AE2C24" w:rsidRPr="00911CCE">
        <w:rPr>
          <w:sz w:val="20"/>
          <w:lang w:val="ru-RU"/>
        </w:rPr>
        <w:t>.</w:t>
      </w:r>
    </w:p>
    <w:p w:rsidR="00AE2C24" w:rsidRPr="00911CCE" w:rsidRDefault="00AE2C24" w:rsidP="00AE2C24">
      <w:pPr>
        <w:rPr>
          <w:sz w:val="20"/>
          <w:lang w:val="ru-RU"/>
        </w:rPr>
      </w:pPr>
    </w:p>
    <w:p w:rsidR="00AE2C24" w:rsidRPr="00360B4B" w:rsidRDefault="00911CCE" w:rsidP="00AE2C24">
      <w:pPr>
        <w:rPr>
          <w:sz w:val="20"/>
          <w:lang w:val="ru-RU"/>
        </w:rPr>
      </w:pPr>
      <w:r>
        <w:rPr>
          <w:sz w:val="20"/>
          <w:lang w:val="ru-RU"/>
        </w:rPr>
        <w:t>Международные</w:t>
      </w:r>
      <w:r w:rsidRPr="00911CCE">
        <w:rPr>
          <w:sz w:val="20"/>
          <w:lang w:val="ru-RU"/>
        </w:rPr>
        <w:t xml:space="preserve"> </w:t>
      </w:r>
      <w:r>
        <w:rPr>
          <w:sz w:val="20"/>
          <w:lang w:val="ru-RU"/>
        </w:rPr>
        <w:t>регистрации</w:t>
      </w:r>
      <w:r w:rsidRPr="00911CCE">
        <w:rPr>
          <w:sz w:val="20"/>
          <w:lang w:val="ru-RU"/>
        </w:rPr>
        <w:t xml:space="preserve">, </w:t>
      </w:r>
      <w:r>
        <w:rPr>
          <w:sz w:val="20"/>
          <w:lang w:val="ru-RU"/>
        </w:rPr>
        <w:t>указывающие</w:t>
      </w:r>
      <w:r w:rsidRPr="00911CCE">
        <w:rPr>
          <w:sz w:val="20"/>
          <w:lang w:val="ru-RU"/>
        </w:rPr>
        <w:t xml:space="preserve"> </w:t>
      </w:r>
      <w:r>
        <w:rPr>
          <w:sz w:val="20"/>
          <w:lang w:val="ru-RU"/>
        </w:rPr>
        <w:t>одного</w:t>
      </w:r>
      <w:r w:rsidRPr="00911CCE">
        <w:rPr>
          <w:sz w:val="20"/>
          <w:lang w:val="ru-RU"/>
        </w:rPr>
        <w:t xml:space="preserve"> </w:t>
      </w:r>
      <w:r>
        <w:rPr>
          <w:sz w:val="20"/>
          <w:lang w:val="ru-RU"/>
        </w:rPr>
        <w:t>единственного</w:t>
      </w:r>
      <w:r w:rsidRPr="00911CCE">
        <w:rPr>
          <w:sz w:val="20"/>
          <w:lang w:val="ru-RU"/>
        </w:rPr>
        <w:t xml:space="preserve"> </w:t>
      </w:r>
      <w:r>
        <w:rPr>
          <w:sz w:val="20"/>
          <w:lang w:val="ru-RU"/>
        </w:rPr>
        <w:t>члена</w:t>
      </w:r>
      <w:r w:rsidRPr="00911CCE">
        <w:rPr>
          <w:sz w:val="20"/>
          <w:lang w:val="ru-RU"/>
        </w:rPr>
        <w:t xml:space="preserve"> </w:t>
      </w:r>
      <w:r>
        <w:rPr>
          <w:sz w:val="20"/>
          <w:lang w:val="ru-RU"/>
        </w:rPr>
        <w:t>Мадридского</w:t>
      </w:r>
      <w:r w:rsidRPr="00911CCE">
        <w:rPr>
          <w:sz w:val="20"/>
          <w:lang w:val="ru-RU"/>
        </w:rPr>
        <w:t xml:space="preserve"> </w:t>
      </w:r>
      <w:r>
        <w:rPr>
          <w:sz w:val="20"/>
          <w:lang w:val="ru-RU"/>
        </w:rPr>
        <w:t>союза, показывают, что владельцы товарных знаков хотят распространить охрану на одну единственную страну</w:t>
      </w:r>
      <w:r w:rsidRPr="00911CCE">
        <w:rPr>
          <w:sz w:val="20"/>
          <w:lang w:val="ru-RU"/>
        </w:rPr>
        <w:t xml:space="preserve"> </w:t>
      </w:r>
      <w:r>
        <w:rPr>
          <w:sz w:val="20"/>
          <w:lang w:val="ru-RU"/>
        </w:rPr>
        <w:t>за</w:t>
      </w:r>
      <w:r w:rsidRPr="00911CCE">
        <w:rPr>
          <w:sz w:val="20"/>
          <w:lang w:val="ru-RU"/>
        </w:rPr>
        <w:t xml:space="preserve"> </w:t>
      </w:r>
      <w:r>
        <w:rPr>
          <w:sz w:val="20"/>
          <w:lang w:val="ru-RU"/>
        </w:rPr>
        <w:t>пределами</w:t>
      </w:r>
      <w:r w:rsidRPr="00911CCE">
        <w:rPr>
          <w:sz w:val="20"/>
          <w:lang w:val="ru-RU"/>
        </w:rPr>
        <w:t xml:space="preserve"> </w:t>
      </w:r>
      <w:r>
        <w:rPr>
          <w:sz w:val="20"/>
          <w:lang w:val="ru-RU"/>
        </w:rPr>
        <w:t>их соответствующей</w:t>
      </w:r>
      <w:r w:rsidRPr="00911CCE">
        <w:rPr>
          <w:sz w:val="20"/>
          <w:lang w:val="ru-RU"/>
        </w:rPr>
        <w:t xml:space="preserve"> «</w:t>
      </w:r>
      <w:r>
        <w:rPr>
          <w:sz w:val="20"/>
          <w:lang w:val="ru-RU"/>
        </w:rPr>
        <w:t>родной</w:t>
      </w:r>
      <w:r w:rsidRPr="00911CCE">
        <w:rPr>
          <w:sz w:val="20"/>
          <w:lang w:val="ru-RU"/>
        </w:rPr>
        <w:t xml:space="preserve">» </w:t>
      </w:r>
      <w:r>
        <w:rPr>
          <w:sz w:val="20"/>
          <w:lang w:val="ru-RU"/>
        </w:rPr>
        <w:t>страны, в которой они подали свою первоначальную национальную или региональную заявку на товарный знак</w:t>
      </w:r>
      <w:r w:rsidR="00AE2C24" w:rsidRPr="00911CCE">
        <w:rPr>
          <w:sz w:val="20"/>
          <w:lang w:val="ru-RU"/>
        </w:rPr>
        <w:t xml:space="preserve">. </w:t>
      </w:r>
      <w:r>
        <w:rPr>
          <w:sz w:val="20"/>
          <w:lang w:val="ru-RU"/>
        </w:rPr>
        <w:t>Как</w:t>
      </w:r>
      <w:r w:rsidRPr="00911CCE">
        <w:rPr>
          <w:sz w:val="20"/>
          <w:lang w:val="ru-RU"/>
        </w:rPr>
        <w:t xml:space="preserve"> </w:t>
      </w:r>
      <w:r>
        <w:rPr>
          <w:sz w:val="20"/>
          <w:lang w:val="ru-RU"/>
        </w:rPr>
        <w:t>вариант</w:t>
      </w:r>
      <w:r w:rsidR="00AE2C24" w:rsidRPr="00911CCE">
        <w:rPr>
          <w:sz w:val="20"/>
          <w:lang w:val="ru-RU"/>
        </w:rPr>
        <w:t xml:space="preserve">, </w:t>
      </w:r>
      <w:r>
        <w:rPr>
          <w:sz w:val="20"/>
          <w:lang w:val="ru-RU"/>
        </w:rPr>
        <w:t>это может говорить об их стремлении распространить охрану их товарного знака одновременно на 28 государств-членов ЕС</w:t>
      </w:r>
      <w:r w:rsidR="00AE2C24" w:rsidRPr="00911CCE">
        <w:rPr>
          <w:sz w:val="20"/>
          <w:lang w:val="ru-RU"/>
        </w:rPr>
        <w:t xml:space="preserve">. </w:t>
      </w:r>
      <w:r>
        <w:rPr>
          <w:sz w:val="20"/>
          <w:lang w:val="ru-RU"/>
        </w:rPr>
        <w:t>Из</w:t>
      </w:r>
      <w:r w:rsidR="00AE2C24" w:rsidRPr="00360B4B">
        <w:rPr>
          <w:sz w:val="20"/>
          <w:lang w:val="ru-RU"/>
        </w:rPr>
        <w:t xml:space="preserve"> 7</w:t>
      </w:r>
      <w:r w:rsidRPr="00360B4B">
        <w:rPr>
          <w:sz w:val="20"/>
          <w:lang w:val="ru-RU"/>
        </w:rPr>
        <w:t xml:space="preserve"> </w:t>
      </w:r>
      <w:r w:rsidR="00AE2C24" w:rsidRPr="00360B4B">
        <w:rPr>
          <w:sz w:val="20"/>
          <w:lang w:val="ru-RU"/>
        </w:rPr>
        <w:t xml:space="preserve">753 </w:t>
      </w:r>
      <w:r>
        <w:rPr>
          <w:sz w:val="20"/>
          <w:lang w:val="ru-RU"/>
        </w:rPr>
        <w:t>международных</w:t>
      </w:r>
      <w:r w:rsidRPr="00360B4B">
        <w:rPr>
          <w:sz w:val="20"/>
          <w:lang w:val="ru-RU"/>
        </w:rPr>
        <w:t xml:space="preserve"> </w:t>
      </w:r>
      <w:r>
        <w:rPr>
          <w:sz w:val="20"/>
          <w:lang w:val="ru-RU"/>
        </w:rPr>
        <w:t>регистраций</w:t>
      </w:r>
      <w:r w:rsidRPr="00360B4B">
        <w:rPr>
          <w:sz w:val="20"/>
          <w:lang w:val="ru-RU"/>
        </w:rPr>
        <w:t xml:space="preserve">, </w:t>
      </w:r>
      <w:r>
        <w:rPr>
          <w:sz w:val="20"/>
          <w:lang w:val="ru-RU"/>
        </w:rPr>
        <w:t>записанных</w:t>
      </w:r>
      <w:r w:rsidRPr="00360B4B">
        <w:rPr>
          <w:sz w:val="20"/>
          <w:lang w:val="ru-RU"/>
        </w:rPr>
        <w:t xml:space="preserve"> </w:t>
      </w:r>
      <w:r>
        <w:rPr>
          <w:sz w:val="20"/>
          <w:lang w:val="ru-RU"/>
        </w:rPr>
        <w:t>в</w:t>
      </w:r>
      <w:r w:rsidRPr="00360B4B">
        <w:rPr>
          <w:sz w:val="20"/>
          <w:lang w:val="ru-RU"/>
        </w:rPr>
        <w:t xml:space="preserve"> 2013 </w:t>
      </w:r>
      <w:r>
        <w:rPr>
          <w:sz w:val="20"/>
          <w:lang w:val="ru-RU"/>
        </w:rPr>
        <w:t>г</w:t>
      </w:r>
      <w:r w:rsidRPr="00360B4B">
        <w:rPr>
          <w:sz w:val="20"/>
          <w:lang w:val="ru-RU"/>
        </w:rPr>
        <w:t>.</w:t>
      </w:r>
      <w:r w:rsidR="00360B4B" w:rsidRPr="00360B4B">
        <w:rPr>
          <w:sz w:val="20"/>
          <w:lang w:val="ru-RU"/>
        </w:rPr>
        <w:t xml:space="preserve">, </w:t>
      </w:r>
      <w:r w:rsidR="00360B4B">
        <w:rPr>
          <w:sz w:val="20"/>
          <w:lang w:val="ru-RU"/>
        </w:rPr>
        <w:t>в</w:t>
      </w:r>
      <w:r w:rsidR="00360B4B" w:rsidRPr="00360B4B">
        <w:rPr>
          <w:sz w:val="20"/>
          <w:lang w:val="ru-RU"/>
        </w:rPr>
        <w:t xml:space="preserve"> </w:t>
      </w:r>
      <w:r w:rsidR="00360B4B">
        <w:rPr>
          <w:sz w:val="20"/>
          <w:lang w:val="ru-RU"/>
        </w:rPr>
        <w:t>которых</w:t>
      </w:r>
      <w:r w:rsidR="00360B4B" w:rsidRPr="00360B4B">
        <w:rPr>
          <w:sz w:val="20"/>
          <w:lang w:val="ru-RU"/>
        </w:rPr>
        <w:t xml:space="preserve"> </w:t>
      </w:r>
      <w:r w:rsidR="00AE2C24" w:rsidRPr="00360B4B">
        <w:rPr>
          <w:sz w:val="20"/>
          <w:lang w:val="ru-RU"/>
        </w:rPr>
        <w:t xml:space="preserve"> </w:t>
      </w:r>
      <w:r w:rsidR="00360B4B">
        <w:rPr>
          <w:sz w:val="20"/>
          <w:lang w:val="ru-RU"/>
        </w:rPr>
        <w:t xml:space="preserve">содержалось одно единственное указание, 1 518 (или почти одна пятая из них) указывали ЕС через его </w:t>
      </w:r>
      <w:r w:rsidR="00360B4B" w:rsidRPr="00360B4B">
        <w:rPr>
          <w:sz w:val="20"/>
          <w:lang w:val="ru-RU"/>
        </w:rPr>
        <w:t>Ведомств</w:t>
      </w:r>
      <w:r w:rsidR="00360B4B">
        <w:rPr>
          <w:sz w:val="20"/>
          <w:lang w:val="ru-RU"/>
        </w:rPr>
        <w:t>о</w:t>
      </w:r>
      <w:r w:rsidR="00360B4B" w:rsidRPr="00360B4B">
        <w:rPr>
          <w:sz w:val="20"/>
          <w:lang w:val="ru-RU"/>
        </w:rPr>
        <w:t xml:space="preserve"> по гармонизации внутреннего рынка (ВГВР)</w:t>
      </w:r>
      <w:r w:rsidR="00AE2C24" w:rsidRPr="00360B4B">
        <w:rPr>
          <w:sz w:val="20"/>
          <w:lang w:val="ru-RU"/>
        </w:rPr>
        <w:t>.</w:t>
      </w:r>
    </w:p>
    <w:p w:rsidR="00AE2C24" w:rsidRPr="00204C43" w:rsidRDefault="00601489" w:rsidP="005A26F8">
      <w:pPr>
        <w:pStyle w:val="Heading4"/>
        <w:rPr>
          <w:lang w:val="ru-RU"/>
        </w:rPr>
      </w:pPr>
      <w:r>
        <w:rPr>
          <w:lang w:val="ru-RU"/>
        </w:rPr>
        <w:t>Диаграмма</w:t>
      </w:r>
      <w:r w:rsidR="00AE2C24" w:rsidRPr="00204C43">
        <w:rPr>
          <w:lang w:val="ru-RU"/>
        </w:rPr>
        <w:t xml:space="preserve"> </w:t>
      </w:r>
      <w:r w:rsidR="00AE2C24" w:rsidRPr="00FC197F">
        <w:t>A</w:t>
      </w:r>
      <w:r w:rsidR="00AE2C24" w:rsidRPr="00204C43">
        <w:rPr>
          <w:lang w:val="ru-RU"/>
        </w:rPr>
        <w:t xml:space="preserve">.3.1.2 </w:t>
      </w:r>
      <w:r w:rsidR="00204C43">
        <w:rPr>
          <w:lang w:val="ru-RU"/>
        </w:rPr>
        <w:t>Распределение указаний на каждую международную регистрацию</w:t>
      </w:r>
      <w:r w:rsidR="00AE2C24" w:rsidRPr="00204C43">
        <w:rPr>
          <w:lang w:val="ru-RU"/>
        </w:rPr>
        <w:t>, 2013</w:t>
      </w:r>
      <w:r w:rsidR="00204C43">
        <w:rPr>
          <w:lang w:val="ru-RU"/>
        </w:rPr>
        <w:t xml:space="preserve"> г.</w:t>
      </w:r>
    </w:p>
    <w:p w:rsidR="00AE2C24" w:rsidRPr="00FC197F" w:rsidRDefault="008D6B71" w:rsidP="00AE2C24">
      <w:r>
        <w:rPr>
          <w:noProof/>
          <w:lang w:eastAsia="en-US"/>
        </w:rPr>
        <w:drawing>
          <wp:inline distT="0" distB="0" distL="0" distR="0">
            <wp:extent cx="5753100" cy="2190750"/>
            <wp:effectExtent l="0" t="0" r="0" b="0"/>
            <wp:docPr id="7" name="Picture 7" descr="A-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3-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3100" cy="2190750"/>
                    </a:xfrm>
                    <a:prstGeom prst="rect">
                      <a:avLst/>
                    </a:prstGeom>
                    <a:noFill/>
                    <a:ln>
                      <a:noFill/>
                    </a:ln>
                  </pic:spPr>
                </pic:pic>
              </a:graphicData>
            </a:graphic>
          </wp:inline>
        </w:drawing>
      </w:r>
    </w:p>
    <w:p w:rsidR="00AE2C24" w:rsidRPr="00B843F2" w:rsidRDefault="00B843F2" w:rsidP="00AE2C24">
      <w:pPr>
        <w:rPr>
          <w:sz w:val="20"/>
          <w:lang w:val="ru-RU"/>
        </w:rPr>
      </w:pPr>
      <w:r>
        <w:rPr>
          <w:sz w:val="18"/>
          <w:szCs w:val="18"/>
          <w:lang w:val="ru-RU"/>
        </w:rPr>
        <w:t>Источник</w:t>
      </w:r>
      <w:r w:rsidRPr="00B843F2">
        <w:rPr>
          <w:sz w:val="18"/>
          <w:szCs w:val="18"/>
          <w:lang w:val="ru-RU"/>
        </w:rPr>
        <w:t xml:space="preserve">: </w:t>
      </w:r>
      <w:r>
        <w:rPr>
          <w:sz w:val="18"/>
          <w:szCs w:val="18"/>
          <w:lang w:val="ru-RU"/>
        </w:rPr>
        <w:t>Статистическая база данных ВОИС</w:t>
      </w:r>
      <w:r w:rsidRPr="00B843F2">
        <w:rPr>
          <w:sz w:val="18"/>
          <w:szCs w:val="18"/>
          <w:lang w:val="ru-RU"/>
        </w:rPr>
        <w:t xml:space="preserve">, </w:t>
      </w:r>
      <w:r>
        <w:rPr>
          <w:sz w:val="18"/>
          <w:szCs w:val="18"/>
          <w:lang w:val="ru-RU"/>
        </w:rPr>
        <w:t>март</w:t>
      </w:r>
      <w:r w:rsidRPr="00B843F2">
        <w:rPr>
          <w:sz w:val="18"/>
          <w:szCs w:val="18"/>
          <w:lang w:val="ru-RU"/>
        </w:rPr>
        <w:t xml:space="preserve"> 2014</w:t>
      </w:r>
      <w:r>
        <w:rPr>
          <w:sz w:val="18"/>
          <w:szCs w:val="18"/>
          <w:lang w:val="ru-RU"/>
        </w:rPr>
        <w:t xml:space="preserve"> г.</w:t>
      </w:r>
    </w:p>
    <w:p w:rsidR="00AE2C24" w:rsidRPr="00B843F2" w:rsidRDefault="00AE2C24" w:rsidP="00AE2C24">
      <w:pPr>
        <w:rPr>
          <w:b/>
          <w:sz w:val="20"/>
          <w:lang w:val="ru-RU"/>
        </w:rPr>
      </w:pPr>
    </w:p>
    <w:p w:rsidR="00AE2C24" w:rsidRPr="00601489" w:rsidRDefault="00AE2C24" w:rsidP="005A26F8">
      <w:pPr>
        <w:pStyle w:val="Heading3"/>
        <w:rPr>
          <w:lang w:val="ru-RU"/>
        </w:rPr>
      </w:pPr>
      <w:r w:rsidRPr="00FC197F">
        <w:t>A</w:t>
      </w:r>
      <w:r w:rsidRPr="00601489">
        <w:rPr>
          <w:lang w:val="ru-RU"/>
        </w:rPr>
        <w:t>.3.2</w:t>
      </w:r>
      <w:r w:rsidRPr="00601489">
        <w:rPr>
          <w:lang w:val="ru-RU"/>
        </w:rPr>
        <w:tab/>
      </w:r>
      <w:r w:rsidR="00601489">
        <w:rPr>
          <w:lang w:val="ru-RU"/>
        </w:rPr>
        <w:t>Последующие указания в международных регистрациях</w:t>
      </w:r>
    </w:p>
    <w:p w:rsidR="00AE2C24" w:rsidRPr="00601489" w:rsidRDefault="00AE2C24" w:rsidP="00AE2C24">
      <w:pPr>
        <w:rPr>
          <w:sz w:val="20"/>
          <w:highlight w:val="yellow"/>
          <w:lang w:val="ru-RU"/>
        </w:rPr>
      </w:pPr>
    </w:p>
    <w:p w:rsidR="00AE2C24" w:rsidRPr="00AC3170" w:rsidRDefault="00AC3170" w:rsidP="00AE2C24">
      <w:pPr>
        <w:rPr>
          <w:sz w:val="20"/>
          <w:lang w:val="ru-RU"/>
        </w:rPr>
      </w:pPr>
      <w:r>
        <w:rPr>
          <w:sz w:val="20"/>
          <w:lang w:val="ru-RU"/>
        </w:rPr>
        <w:t>Как</w:t>
      </w:r>
      <w:r w:rsidRPr="00AC3170">
        <w:rPr>
          <w:sz w:val="20"/>
          <w:lang w:val="ru-RU"/>
        </w:rPr>
        <w:t xml:space="preserve"> </w:t>
      </w:r>
      <w:r>
        <w:rPr>
          <w:sz w:val="20"/>
          <w:lang w:val="ru-RU"/>
        </w:rPr>
        <w:t>видно</w:t>
      </w:r>
      <w:r w:rsidRPr="00AC3170">
        <w:rPr>
          <w:sz w:val="20"/>
          <w:lang w:val="ru-RU"/>
        </w:rPr>
        <w:t xml:space="preserve"> </w:t>
      </w:r>
      <w:r>
        <w:rPr>
          <w:sz w:val="20"/>
          <w:lang w:val="ru-RU"/>
        </w:rPr>
        <w:t>из</w:t>
      </w:r>
      <w:r w:rsidRPr="00AC3170">
        <w:rPr>
          <w:sz w:val="20"/>
          <w:lang w:val="ru-RU"/>
        </w:rPr>
        <w:t xml:space="preserve"> </w:t>
      </w:r>
      <w:r>
        <w:rPr>
          <w:sz w:val="20"/>
          <w:lang w:val="ru-RU"/>
        </w:rPr>
        <w:t>подраздела</w:t>
      </w:r>
      <w:r w:rsidR="00AE2C24" w:rsidRPr="00AC3170">
        <w:rPr>
          <w:sz w:val="20"/>
          <w:lang w:val="ru-RU"/>
        </w:rPr>
        <w:t xml:space="preserve"> </w:t>
      </w:r>
      <w:r w:rsidR="00AE2C24" w:rsidRPr="00FC197F">
        <w:rPr>
          <w:sz w:val="20"/>
        </w:rPr>
        <w:t>A</w:t>
      </w:r>
      <w:r w:rsidR="00AE2C24" w:rsidRPr="00AC3170">
        <w:rPr>
          <w:sz w:val="20"/>
          <w:lang w:val="ru-RU"/>
        </w:rPr>
        <w:t xml:space="preserve">.2.3, </w:t>
      </w:r>
      <w:r>
        <w:rPr>
          <w:sz w:val="20"/>
          <w:lang w:val="ru-RU"/>
        </w:rPr>
        <w:t>владельцы международных регистраций в своем большинстве определяют географические районы, в которых они хотят охранять свои товарные знаки, во время подачи их международных заявок в рамках Мадридской системы</w:t>
      </w:r>
      <w:r w:rsidR="00AE2C24" w:rsidRPr="00AC3170">
        <w:rPr>
          <w:sz w:val="20"/>
          <w:lang w:val="ru-RU"/>
        </w:rPr>
        <w:t xml:space="preserve">. </w:t>
      </w:r>
      <w:r>
        <w:rPr>
          <w:sz w:val="20"/>
          <w:lang w:val="ru-RU"/>
        </w:rPr>
        <w:t>Однако в период существования действующей регистрации владельцы могут захотеть распространить охрану для их товарных знаков на юрисдикции</w:t>
      </w:r>
      <w:r w:rsidR="00AE2C24" w:rsidRPr="00AC3170">
        <w:rPr>
          <w:sz w:val="20"/>
          <w:lang w:val="ru-RU"/>
        </w:rPr>
        <w:t xml:space="preserve">, </w:t>
      </w:r>
      <w:r>
        <w:rPr>
          <w:sz w:val="20"/>
          <w:lang w:val="ru-RU"/>
        </w:rPr>
        <w:t>охватываемые другими членами Мадридской системы</w:t>
      </w:r>
      <w:r w:rsidR="00AE2C24" w:rsidRPr="00AC3170">
        <w:rPr>
          <w:sz w:val="20"/>
          <w:lang w:val="ru-RU"/>
        </w:rPr>
        <w:t xml:space="preserve">. </w:t>
      </w:r>
      <w:r>
        <w:rPr>
          <w:sz w:val="20"/>
          <w:lang w:val="ru-RU"/>
        </w:rPr>
        <w:t>Такие указания называются последующими указаниями, и они применяются к членам Мадридского союза, в отношении которых либо ранее не было записано никакого указания, либо более раннее указание перестало действовать</w:t>
      </w:r>
      <w:r w:rsidR="00AE2C24" w:rsidRPr="00AC3170">
        <w:rPr>
          <w:sz w:val="20"/>
          <w:lang w:val="ru-RU"/>
        </w:rPr>
        <w:t>.</w:t>
      </w:r>
    </w:p>
    <w:p w:rsidR="00AE2C24" w:rsidRPr="00AC3170" w:rsidRDefault="00AE2C24" w:rsidP="00AE2C24">
      <w:pPr>
        <w:rPr>
          <w:sz w:val="20"/>
          <w:lang w:val="ru-RU"/>
        </w:rPr>
      </w:pPr>
    </w:p>
    <w:p w:rsidR="00AE2C24" w:rsidRPr="009A1CE5" w:rsidRDefault="009A1CE5" w:rsidP="00AE2C24">
      <w:pPr>
        <w:rPr>
          <w:sz w:val="20"/>
          <w:lang w:val="ru-RU"/>
        </w:rPr>
      </w:pPr>
      <w:r>
        <w:rPr>
          <w:sz w:val="20"/>
          <w:lang w:val="ru-RU"/>
        </w:rPr>
        <w:t>Благодаря</w:t>
      </w:r>
      <w:r w:rsidRPr="009A1CE5">
        <w:rPr>
          <w:sz w:val="20"/>
          <w:lang w:val="ru-RU"/>
        </w:rPr>
        <w:t xml:space="preserve"> </w:t>
      </w:r>
      <w:r>
        <w:rPr>
          <w:sz w:val="20"/>
          <w:lang w:val="ru-RU"/>
        </w:rPr>
        <w:t>отчасти</w:t>
      </w:r>
      <w:r w:rsidRPr="009A1CE5">
        <w:rPr>
          <w:sz w:val="20"/>
          <w:lang w:val="ru-RU"/>
        </w:rPr>
        <w:t xml:space="preserve"> </w:t>
      </w:r>
      <w:r>
        <w:rPr>
          <w:sz w:val="20"/>
          <w:lang w:val="ru-RU"/>
        </w:rPr>
        <w:t>присоединениям</w:t>
      </w:r>
      <w:r w:rsidRPr="009A1CE5">
        <w:rPr>
          <w:sz w:val="20"/>
          <w:lang w:val="ru-RU"/>
        </w:rPr>
        <w:t xml:space="preserve"> </w:t>
      </w:r>
      <w:r>
        <w:rPr>
          <w:sz w:val="20"/>
          <w:lang w:val="ru-RU"/>
        </w:rPr>
        <w:t>к</w:t>
      </w:r>
      <w:r w:rsidRPr="009A1CE5">
        <w:rPr>
          <w:sz w:val="20"/>
          <w:lang w:val="ru-RU"/>
        </w:rPr>
        <w:t xml:space="preserve"> </w:t>
      </w:r>
      <w:r>
        <w:rPr>
          <w:sz w:val="20"/>
          <w:lang w:val="ru-RU"/>
        </w:rPr>
        <w:t>Мадридской</w:t>
      </w:r>
      <w:r w:rsidRPr="009A1CE5">
        <w:rPr>
          <w:sz w:val="20"/>
          <w:lang w:val="ru-RU"/>
        </w:rPr>
        <w:t xml:space="preserve"> </w:t>
      </w:r>
      <w:r>
        <w:rPr>
          <w:sz w:val="20"/>
          <w:lang w:val="ru-RU"/>
        </w:rPr>
        <w:t>системе</w:t>
      </w:r>
      <w:r w:rsidRPr="009A1CE5">
        <w:rPr>
          <w:sz w:val="20"/>
          <w:lang w:val="ru-RU"/>
        </w:rPr>
        <w:t xml:space="preserve"> </w:t>
      </w:r>
      <w:r>
        <w:rPr>
          <w:sz w:val="20"/>
          <w:lang w:val="ru-RU"/>
        </w:rPr>
        <w:t>и</w:t>
      </w:r>
      <w:r w:rsidRPr="009A1CE5">
        <w:rPr>
          <w:sz w:val="20"/>
          <w:lang w:val="ru-RU"/>
        </w:rPr>
        <w:t xml:space="preserve"> </w:t>
      </w:r>
      <w:r>
        <w:rPr>
          <w:sz w:val="20"/>
          <w:lang w:val="ru-RU"/>
        </w:rPr>
        <w:t xml:space="preserve">стимулу, побуждающему владельцев регистраций распространять охрану на юрисдикции новых членов, равно как и на существующие </w:t>
      </w:r>
      <w:r>
        <w:rPr>
          <w:sz w:val="20"/>
          <w:lang w:val="ru-RU"/>
        </w:rPr>
        <w:lastRenderedPageBreak/>
        <w:t>юрисдикции, долговременная тенденция показывает, что количество последующих регистраций почти удвоилось за период с</w:t>
      </w:r>
      <w:r w:rsidR="00AE2C24" w:rsidRPr="009A1CE5">
        <w:rPr>
          <w:sz w:val="20"/>
          <w:lang w:val="ru-RU"/>
        </w:rPr>
        <w:t xml:space="preserve"> 1996</w:t>
      </w:r>
      <w:r>
        <w:rPr>
          <w:sz w:val="20"/>
          <w:lang w:val="ru-RU"/>
        </w:rPr>
        <w:t xml:space="preserve"> года</w:t>
      </w:r>
      <w:r w:rsidR="00AE2C24" w:rsidRPr="009A1CE5">
        <w:rPr>
          <w:sz w:val="20"/>
          <w:lang w:val="ru-RU"/>
        </w:rPr>
        <w:t xml:space="preserve">. </w:t>
      </w:r>
      <w:r>
        <w:rPr>
          <w:sz w:val="20"/>
          <w:lang w:val="ru-RU"/>
        </w:rPr>
        <w:t>Хотя</w:t>
      </w:r>
      <w:r w:rsidRPr="009A1CE5">
        <w:rPr>
          <w:sz w:val="20"/>
          <w:lang w:val="ru-RU"/>
        </w:rPr>
        <w:t xml:space="preserve"> </w:t>
      </w:r>
      <w:r>
        <w:rPr>
          <w:sz w:val="20"/>
          <w:lang w:val="ru-RU"/>
        </w:rPr>
        <w:t>тенденция</w:t>
      </w:r>
      <w:r w:rsidRPr="009A1CE5">
        <w:rPr>
          <w:sz w:val="20"/>
          <w:lang w:val="ru-RU"/>
        </w:rPr>
        <w:t xml:space="preserve"> </w:t>
      </w:r>
      <w:r>
        <w:rPr>
          <w:sz w:val="20"/>
          <w:lang w:val="ru-RU"/>
        </w:rPr>
        <w:t>в</w:t>
      </w:r>
      <w:r w:rsidRPr="009A1CE5">
        <w:rPr>
          <w:sz w:val="20"/>
          <w:lang w:val="ru-RU"/>
        </w:rPr>
        <w:t xml:space="preserve"> </w:t>
      </w:r>
      <w:r>
        <w:rPr>
          <w:sz w:val="20"/>
          <w:lang w:val="ru-RU"/>
        </w:rPr>
        <w:t>целом</w:t>
      </w:r>
      <w:r w:rsidRPr="009A1CE5">
        <w:rPr>
          <w:sz w:val="20"/>
          <w:lang w:val="ru-RU"/>
        </w:rPr>
        <w:t xml:space="preserve"> </w:t>
      </w:r>
      <w:r>
        <w:rPr>
          <w:sz w:val="20"/>
          <w:lang w:val="ru-RU"/>
        </w:rPr>
        <w:t>близка</w:t>
      </w:r>
      <w:r w:rsidRPr="009A1CE5">
        <w:rPr>
          <w:sz w:val="20"/>
          <w:lang w:val="ru-RU"/>
        </w:rPr>
        <w:t xml:space="preserve"> </w:t>
      </w:r>
      <w:r>
        <w:rPr>
          <w:sz w:val="20"/>
          <w:lang w:val="ru-RU"/>
        </w:rPr>
        <w:t>к</w:t>
      </w:r>
      <w:r w:rsidRPr="009A1CE5">
        <w:rPr>
          <w:sz w:val="20"/>
          <w:lang w:val="ru-RU"/>
        </w:rPr>
        <w:t xml:space="preserve"> </w:t>
      </w:r>
      <w:r>
        <w:rPr>
          <w:sz w:val="20"/>
          <w:lang w:val="ru-RU"/>
        </w:rPr>
        <w:t>тенденции</w:t>
      </w:r>
      <w:r w:rsidRPr="009A1CE5">
        <w:rPr>
          <w:sz w:val="20"/>
          <w:lang w:val="ru-RU"/>
        </w:rPr>
        <w:t xml:space="preserve"> </w:t>
      </w:r>
      <w:r>
        <w:rPr>
          <w:sz w:val="20"/>
          <w:lang w:val="ru-RU"/>
        </w:rPr>
        <w:t>для</w:t>
      </w:r>
      <w:r w:rsidRPr="009A1CE5">
        <w:rPr>
          <w:sz w:val="20"/>
          <w:lang w:val="ru-RU"/>
        </w:rPr>
        <w:t xml:space="preserve"> </w:t>
      </w:r>
      <w:r>
        <w:rPr>
          <w:sz w:val="20"/>
          <w:lang w:val="ru-RU"/>
        </w:rPr>
        <w:t>первоначальных</w:t>
      </w:r>
      <w:r w:rsidRPr="009A1CE5">
        <w:rPr>
          <w:sz w:val="20"/>
          <w:lang w:val="ru-RU"/>
        </w:rPr>
        <w:t xml:space="preserve"> </w:t>
      </w:r>
      <w:r>
        <w:rPr>
          <w:sz w:val="20"/>
          <w:lang w:val="ru-RU"/>
        </w:rPr>
        <w:t>указаний</w:t>
      </w:r>
      <w:r w:rsidRPr="009A1CE5">
        <w:rPr>
          <w:sz w:val="20"/>
          <w:lang w:val="ru-RU"/>
        </w:rPr>
        <w:t xml:space="preserve">, </w:t>
      </w:r>
      <w:r>
        <w:rPr>
          <w:sz w:val="20"/>
          <w:lang w:val="ru-RU"/>
        </w:rPr>
        <w:t>диаграмма</w:t>
      </w:r>
      <w:r w:rsidR="00AE2C24" w:rsidRPr="009A1CE5">
        <w:rPr>
          <w:sz w:val="20"/>
          <w:lang w:val="ru-RU"/>
        </w:rPr>
        <w:t xml:space="preserve"> </w:t>
      </w:r>
      <w:r w:rsidR="00AE2C24" w:rsidRPr="00FC197F">
        <w:rPr>
          <w:sz w:val="20"/>
        </w:rPr>
        <w:t>A</w:t>
      </w:r>
      <w:r w:rsidR="00AE2C24" w:rsidRPr="009A1CE5">
        <w:rPr>
          <w:sz w:val="20"/>
          <w:lang w:val="ru-RU"/>
        </w:rPr>
        <w:t xml:space="preserve">.3.2 </w:t>
      </w:r>
      <w:r>
        <w:rPr>
          <w:sz w:val="20"/>
          <w:lang w:val="ru-RU"/>
        </w:rPr>
        <w:t>показывает, что количество последующих указаний, добавляемых к существующим международным регистрациям, колеблется в большей</w:t>
      </w:r>
      <w:r w:rsidR="00AE2C24" w:rsidRPr="009A1CE5">
        <w:rPr>
          <w:sz w:val="20"/>
          <w:lang w:val="ru-RU"/>
        </w:rPr>
        <w:t xml:space="preserve"> </w:t>
      </w:r>
      <w:r>
        <w:rPr>
          <w:sz w:val="20"/>
          <w:lang w:val="ru-RU"/>
        </w:rPr>
        <w:t>степени из года в год, чем число первоначальных указаний, показанное на диаграмме</w:t>
      </w:r>
      <w:r w:rsidR="00AE2C24" w:rsidRPr="009A1CE5">
        <w:rPr>
          <w:sz w:val="20"/>
          <w:lang w:val="ru-RU"/>
        </w:rPr>
        <w:t xml:space="preserve"> </w:t>
      </w:r>
      <w:r w:rsidR="00AE2C24" w:rsidRPr="00FC197F">
        <w:rPr>
          <w:sz w:val="20"/>
        </w:rPr>
        <w:t>A</w:t>
      </w:r>
      <w:r w:rsidR="00AE2C24" w:rsidRPr="009A1CE5">
        <w:rPr>
          <w:sz w:val="20"/>
          <w:lang w:val="ru-RU"/>
        </w:rPr>
        <w:t xml:space="preserve">.3.1.1. </w:t>
      </w:r>
      <w:r>
        <w:rPr>
          <w:sz w:val="20"/>
          <w:lang w:val="ru-RU"/>
        </w:rPr>
        <w:t>Ежегодные</w:t>
      </w:r>
      <w:r w:rsidRPr="009A1CE5">
        <w:rPr>
          <w:sz w:val="20"/>
          <w:lang w:val="ru-RU"/>
        </w:rPr>
        <w:t xml:space="preserve"> </w:t>
      </w:r>
      <w:r>
        <w:rPr>
          <w:sz w:val="20"/>
          <w:lang w:val="ru-RU"/>
        </w:rPr>
        <w:t>темпы</w:t>
      </w:r>
      <w:r w:rsidRPr="009A1CE5">
        <w:rPr>
          <w:sz w:val="20"/>
          <w:lang w:val="ru-RU"/>
        </w:rPr>
        <w:t xml:space="preserve"> </w:t>
      </w:r>
      <w:r>
        <w:rPr>
          <w:sz w:val="20"/>
          <w:lang w:val="ru-RU"/>
        </w:rPr>
        <w:t>увеличения</w:t>
      </w:r>
      <w:r w:rsidRPr="009A1CE5">
        <w:rPr>
          <w:sz w:val="20"/>
          <w:lang w:val="ru-RU"/>
        </w:rPr>
        <w:t xml:space="preserve"> </w:t>
      </w:r>
      <w:r>
        <w:rPr>
          <w:sz w:val="20"/>
          <w:lang w:val="ru-RU"/>
        </w:rPr>
        <w:t>числа</w:t>
      </w:r>
      <w:r w:rsidRPr="009A1CE5">
        <w:rPr>
          <w:sz w:val="20"/>
          <w:lang w:val="ru-RU"/>
        </w:rPr>
        <w:t xml:space="preserve"> </w:t>
      </w:r>
      <w:r>
        <w:rPr>
          <w:sz w:val="20"/>
          <w:lang w:val="ru-RU"/>
        </w:rPr>
        <w:t>последующих</w:t>
      </w:r>
      <w:r w:rsidRPr="009A1CE5">
        <w:rPr>
          <w:sz w:val="20"/>
          <w:lang w:val="ru-RU"/>
        </w:rPr>
        <w:t xml:space="preserve"> </w:t>
      </w:r>
      <w:r>
        <w:rPr>
          <w:sz w:val="20"/>
          <w:lang w:val="ru-RU"/>
        </w:rPr>
        <w:t>указаний</w:t>
      </w:r>
      <w:r w:rsidR="00AE2C24" w:rsidRPr="009A1CE5">
        <w:rPr>
          <w:sz w:val="20"/>
          <w:lang w:val="ru-RU"/>
        </w:rPr>
        <w:t xml:space="preserve"> </w:t>
      </w:r>
      <w:r>
        <w:rPr>
          <w:sz w:val="20"/>
          <w:lang w:val="ru-RU"/>
        </w:rPr>
        <w:t>являются заметно более высокими или более низкими, чем в случае первоначальных указаний, либо даже противоречащими первоначальным указаниям, на протяжении большинства лет</w:t>
      </w:r>
      <w:r w:rsidR="00AE2C24" w:rsidRPr="009A1CE5">
        <w:rPr>
          <w:sz w:val="20"/>
          <w:lang w:val="ru-RU"/>
        </w:rPr>
        <w:t>.</w:t>
      </w:r>
    </w:p>
    <w:p w:rsidR="00AE2C24" w:rsidRPr="009A1CE5" w:rsidRDefault="00AE2C24" w:rsidP="00AE2C24">
      <w:pPr>
        <w:rPr>
          <w:sz w:val="20"/>
          <w:lang w:val="ru-RU"/>
        </w:rPr>
      </w:pPr>
    </w:p>
    <w:p w:rsidR="00AE2C24" w:rsidRPr="00B73AC4" w:rsidRDefault="00B73AC4" w:rsidP="00AE2C24">
      <w:pPr>
        <w:rPr>
          <w:sz w:val="20"/>
          <w:lang w:val="ru-RU"/>
        </w:rPr>
      </w:pPr>
      <w:r>
        <w:rPr>
          <w:sz w:val="20"/>
          <w:lang w:val="ru-RU"/>
        </w:rPr>
        <w:t>В</w:t>
      </w:r>
      <w:r w:rsidR="00AE2C24" w:rsidRPr="00B73AC4">
        <w:rPr>
          <w:sz w:val="20"/>
          <w:lang w:val="ru-RU"/>
        </w:rPr>
        <w:t xml:space="preserve"> 2013</w:t>
      </w:r>
      <w:r w:rsidRPr="00B73AC4">
        <w:rPr>
          <w:sz w:val="20"/>
          <w:lang w:val="ru-RU"/>
        </w:rPr>
        <w:t xml:space="preserve"> </w:t>
      </w:r>
      <w:r>
        <w:rPr>
          <w:sz w:val="20"/>
          <w:lang w:val="ru-RU"/>
        </w:rPr>
        <w:t>г</w:t>
      </w:r>
      <w:r w:rsidRPr="00B73AC4">
        <w:rPr>
          <w:sz w:val="20"/>
          <w:lang w:val="ru-RU"/>
        </w:rPr>
        <w:t xml:space="preserve">. </w:t>
      </w:r>
      <w:r>
        <w:rPr>
          <w:sz w:val="20"/>
          <w:lang w:val="ru-RU"/>
        </w:rPr>
        <w:t>владельцы</w:t>
      </w:r>
      <w:r w:rsidRPr="00B73AC4">
        <w:rPr>
          <w:sz w:val="20"/>
          <w:lang w:val="ru-RU"/>
        </w:rPr>
        <w:t xml:space="preserve"> </w:t>
      </w:r>
      <w:r>
        <w:rPr>
          <w:sz w:val="20"/>
          <w:lang w:val="ru-RU"/>
        </w:rPr>
        <w:t>впоследствии</w:t>
      </w:r>
      <w:r w:rsidRPr="00B73AC4">
        <w:rPr>
          <w:sz w:val="20"/>
          <w:lang w:val="ru-RU"/>
        </w:rPr>
        <w:t xml:space="preserve"> </w:t>
      </w:r>
      <w:r>
        <w:rPr>
          <w:sz w:val="20"/>
          <w:lang w:val="ru-RU"/>
        </w:rPr>
        <w:t>добавили</w:t>
      </w:r>
      <w:r w:rsidR="00AE2C24" w:rsidRPr="00B73AC4">
        <w:rPr>
          <w:sz w:val="20"/>
          <w:lang w:val="ru-RU"/>
        </w:rPr>
        <w:t xml:space="preserve"> 45</w:t>
      </w:r>
      <w:r w:rsidRPr="00B73AC4">
        <w:rPr>
          <w:sz w:val="20"/>
          <w:lang w:val="ru-RU"/>
        </w:rPr>
        <w:t xml:space="preserve"> </w:t>
      </w:r>
      <w:r w:rsidR="00AE2C24" w:rsidRPr="00B73AC4">
        <w:rPr>
          <w:sz w:val="20"/>
          <w:lang w:val="ru-RU"/>
        </w:rPr>
        <w:t xml:space="preserve">480 </w:t>
      </w:r>
      <w:r>
        <w:rPr>
          <w:sz w:val="20"/>
          <w:lang w:val="ru-RU"/>
        </w:rPr>
        <w:t>указаний к их существующим международным регистрациям – эта цифра осталась практически неизменной по сравнению с их уровнем в</w:t>
      </w:r>
      <w:r w:rsidR="00AE2C24" w:rsidRPr="00B73AC4">
        <w:rPr>
          <w:sz w:val="20"/>
          <w:lang w:val="ru-RU"/>
        </w:rPr>
        <w:t xml:space="preserve"> 2012</w:t>
      </w:r>
      <w:r>
        <w:rPr>
          <w:sz w:val="20"/>
          <w:lang w:val="ru-RU"/>
        </w:rPr>
        <w:t xml:space="preserve"> г</w:t>
      </w:r>
      <w:r w:rsidR="00AE2C24" w:rsidRPr="00B73AC4">
        <w:rPr>
          <w:sz w:val="20"/>
          <w:lang w:val="ru-RU"/>
        </w:rPr>
        <w:t xml:space="preserve">. </w:t>
      </w:r>
      <w:r>
        <w:rPr>
          <w:sz w:val="20"/>
          <w:lang w:val="ru-RU"/>
        </w:rPr>
        <w:t>Эти последующие указания представляют примерно</w:t>
      </w:r>
      <w:r w:rsidR="00AE2C24" w:rsidRPr="00B73AC4">
        <w:rPr>
          <w:sz w:val="20"/>
          <w:lang w:val="ru-RU"/>
        </w:rPr>
        <w:t xml:space="preserve"> 13% </w:t>
      </w:r>
      <w:r>
        <w:rPr>
          <w:sz w:val="20"/>
          <w:lang w:val="ru-RU"/>
        </w:rPr>
        <w:t>от всех первоначальных и последующих указаний вместе взятых, которые были записаны в</w:t>
      </w:r>
      <w:r w:rsidR="00AE2C24" w:rsidRPr="00B73AC4">
        <w:rPr>
          <w:sz w:val="20"/>
          <w:lang w:val="ru-RU"/>
        </w:rPr>
        <w:t xml:space="preserve"> 2013</w:t>
      </w:r>
      <w:r>
        <w:rPr>
          <w:sz w:val="20"/>
          <w:lang w:val="ru-RU"/>
        </w:rPr>
        <w:t xml:space="preserve"> г</w:t>
      </w:r>
      <w:r w:rsidR="00AE2C24" w:rsidRPr="00B73AC4">
        <w:rPr>
          <w:sz w:val="20"/>
          <w:lang w:val="ru-RU"/>
        </w:rPr>
        <w:t>.</w:t>
      </w:r>
    </w:p>
    <w:p w:rsidR="00AE2C24" w:rsidRPr="00B73AC4" w:rsidRDefault="00AE2C24" w:rsidP="00AE2C24">
      <w:pPr>
        <w:rPr>
          <w:sz w:val="20"/>
          <w:lang w:val="ru-RU"/>
        </w:rPr>
      </w:pPr>
    </w:p>
    <w:p w:rsidR="00AE2C24" w:rsidRPr="00B73AC4" w:rsidRDefault="00B73AC4" w:rsidP="00AE2C24">
      <w:pPr>
        <w:rPr>
          <w:sz w:val="20"/>
          <w:lang w:val="ru-RU"/>
        </w:rPr>
      </w:pPr>
      <w:r>
        <w:rPr>
          <w:sz w:val="20"/>
          <w:lang w:val="ru-RU"/>
        </w:rPr>
        <w:t>Количество</w:t>
      </w:r>
      <w:r w:rsidRPr="00B73AC4">
        <w:rPr>
          <w:sz w:val="20"/>
          <w:lang w:val="ru-RU"/>
        </w:rPr>
        <w:t xml:space="preserve"> </w:t>
      </w:r>
      <w:r>
        <w:rPr>
          <w:sz w:val="20"/>
          <w:lang w:val="ru-RU"/>
        </w:rPr>
        <w:t>последующих</w:t>
      </w:r>
      <w:r w:rsidRPr="00B73AC4">
        <w:rPr>
          <w:sz w:val="20"/>
          <w:lang w:val="ru-RU"/>
        </w:rPr>
        <w:t xml:space="preserve"> </w:t>
      </w:r>
      <w:r>
        <w:rPr>
          <w:sz w:val="20"/>
          <w:lang w:val="ru-RU"/>
        </w:rPr>
        <w:t>указаний</w:t>
      </w:r>
      <w:r w:rsidRPr="00B73AC4">
        <w:rPr>
          <w:sz w:val="20"/>
          <w:lang w:val="ru-RU"/>
        </w:rPr>
        <w:t xml:space="preserve"> </w:t>
      </w:r>
      <w:r>
        <w:rPr>
          <w:sz w:val="20"/>
          <w:lang w:val="ru-RU"/>
        </w:rPr>
        <w:t>резко</w:t>
      </w:r>
      <w:r w:rsidRPr="00B73AC4">
        <w:rPr>
          <w:sz w:val="20"/>
          <w:lang w:val="ru-RU"/>
        </w:rPr>
        <w:t xml:space="preserve"> </w:t>
      </w:r>
      <w:r>
        <w:rPr>
          <w:sz w:val="20"/>
          <w:lang w:val="ru-RU"/>
        </w:rPr>
        <w:t>выросло</w:t>
      </w:r>
      <w:r w:rsidRPr="00B73AC4">
        <w:rPr>
          <w:sz w:val="20"/>
          <w:lang w:val="ru-RU"/>
        </w:rPr>
        <w:t xml:space="preserve"> - </w:t>
      </w:r>
      <w:r>
        <w:rPr>
          <w:sz w:val="20"/>
          <w:lang w:val="ru-RU"/>
        </w:rPr>
        <w:t>на</w:t>
      </w:r>
      <w:r w:rsidR="00AE2C24" w:rsidRPr="00B73AC4">
        <w:rPr>
          <w:sz w:val="20"/>
          <w:lang w:val="ru-RU"/>
        </w:rPr>
        <w:t xml:space="preserve"> 43</w:t>
      </w:r>
      <w:r w:rsidRPr="00B73AC4">
        <w:rPr>
          <w:sz w:val="20"/>
          <w:lang w:val="ru-RU"/>
        </w:rPr>
        <w:t>,</w:t>
      </w:r>
      <w:r w:rsidR="00AE2C24" w:rsidRPr="00B73AC4">
        <w:rPr>
          <w:sz w:val="20"/>
          <w:lang w:val="ru-RU"/>
        </w:rPr>
        <w:t xml:space="preserve">2% </w:t>
      </w:r>
      <w:r w:rsidRPr="00B73AC4">
        <w:rPr>
          <w:sz w:val="20"/>
          <w:lang w:val="ru-RU"/>
        </w:rPr>
        <w:t xml:space="preserve">- </w:t>
      </w:r>
      <w:r>
        <w:rPr>
          <w:sz w:val="20"/>
          <w:lang w:val="ru-RU"/>
        </w:rPr>
        <w:t>в</w:t>
      </w:r>
      <w:r w:rsidR="00AE2C24" w:rsidRPr="00B73AC4">
        <w:rPr>
          <w:sz w:val="20"/>
          <w:lang w:val="ru-RU"/>
        </w:rPr>
        <w:t xml:space="preserve"> 2003</w:t>
      </w:r>
      <w:r w:rsidRPr="00B73AC4">
        <w:rPr>
          <w:sz w:val="20"/>
          <w:lang w:val="ru-RU"/>
        </w:rPr>
        <w:t xml:space="preserve"> </w:t>
      </w:r>
      <w:r>
        <w:rPr>
          <w:sz w:val="20"/>
          <w:lang w:val="ru-RU"/>
        </w:rPr>
        <w:t>г</w:t>
      </w:r>
      <w:r w:rsidRPr="00B73AC4">
        <w:rPr>
          <w:sz w:val="20"/>
          <w:lang w:val="ru-RU"/>
        </w:rPr>
        <w:t>.</w:t>
      </w:r>
      <w:r w:rsidR="00AE2C24" w:rsidRPr="00B73AC4">
        <w:rPr>
          <w:sz w:val="20"/>
          <w:lang w:val="ru-RU"/>
        </w:rPr>
        <w:t xml:space="preserve">, </w:t>
      </w:r>
      <w:r>
        <w:rPr>
          <w:sz w:val="20"/>
          <w:lang w:val="ru-RU"/>
        </w:rPr>
        <w:t>что соответствует тому году, когда США стали членом Мадридской системы, а через год после этого к системе присоединился ЕС</w:t>
      </w:r>
      <w:r w:rsidR="00AE2C24" w:rsidRPr="00B73AC4">
        <w:rPr>
          <w:sz w:val="20"/>
          <w:lang w:val="ru-RU"/>
        </w:rPr>
        <w:t xml:space="preserve">. </w:t>
      </w:r>
      <w:r>
        <w:rPr>
          <w:sz w:val="20"/>
          <w:lang w:val="ru-RU"/>
        </w:rPr>
        <w:t>В</w:t>
      </w:r>
      <w:r w:rsidRPr="00B73AC4">
        <w:rPr>
          <w:sz w:val="20"/>
          <w:lang w:val="ru-RU"/>
        </w:rPr>
        <w:t xml:space="preserve"> </w:t>
      </w:r>
      <w:r>
        <w:rPr>
          <w:sz w:val="20"/>
          <w:lang w:val="ru-RU"/>
        </w:rPr>
        <w:t>противовес</w:t>
      </w:r>
      <w:r w:rsidRPr="00B73AC4">
        <w:rPr>
          <w:sz w:val="20"/>
          <w:lang w:val="ru-RU"/>
        </w:rPr>
        <w:t xml:space="preserve"> </w:t>
      </w:r>
      <w:r>
        <w:rPr>
          <w:sz w:val="20"/>
          <w:lang w:val="ru-RU"/>
        </w:rPr>
        <w:t>этому</w:t>
      </w:r>
      <w:r w:rsidR="00AE2C24" w:rsidRPr="00B73AC4">
        <w:rPr>
          <w:sz w:val="20"/>
          <w:lang w:val="ru-RU"/>
        </w:rPr>
        <w:t xml:space="preserve">, </w:t>
      </w:r>
      <w:r>
        <w:rPr>
          <w:sz w:val="20"/>
          <w:lang w:val="ru-RU"/>
        </w:rPr>
        <w:t>количество</w:t>
      </w:r>
      <w:r w:rsidRPr="00B73AC4">
        <w:rPr>
          <w:sz w:val="20"/>
          <w:lang w:val="ru-RU"/>
        </w:rPr>
        <w:t xml:space="preserve"> </w:t>
      </w:r>
      <w:r>
        <w:rPr>
          <w:sz w:val="20"/>
          <w:lang w:val="ru-RU"/>
        </w:rPr>
        <w:t>последующих</w:t>
      </w:r>
      <w:r w:rsidRPr="00B73AC4">
        <w:rPr>
          <w:sz w:val="20"/>
          <w:lang w:val="ru-RU"/>
        </w:rPr>
        <w:t xml:space="preserve"> </w:t>
      </w:r>
      <w:r>
        <w:rPr>
          <w:sz w:val="20"/>
          <w:lang w:val="ru-RU"/>
        </w:rPr>
        <w:t>указаний</w:t>
      </w:r>
      <w:r w:rsidRPr="00B73AC4">
        <w:rPr>
          <w:sz w:val="20"/>
          <w:lang w:val="ru-RU"/>
        </w:rPr>
        <w:t xml:space="preserve"> </w:t>
      </w:r>
      <w:r>
        <w:rPr>
          <w:sz w:val="20"/>
          <w:lang w:val="ru-RU"/>
        </w:rPr>
        <w:t>снизилось</w:t>
      </w:r>
      <w:r w:rsidRPr="00B73AC4">
        <w:rPr>
          <w:sz w:val="20"/>
          <w:lang w:val="ru-RU"/>
        </w:rPr>
        <w:t xml:space="preserve"> </w:t>
      </w:r>
      <w:r>
        <w:rPr>
          <w:sz w:val="20"/>
          <w:lang w:val="ru-RU"/>
        </w:rPr>
        <w:t>на</w:t>
      </w:r>
      <w:r w:rsidR="00AE2C24" w:rsidRPr="00B73AC4">
        <w:rPr>
          <w:sz w:val="20"/>
          <w:lang w:val="ru-RU"/>
        </w:rPr>
        <w:t xml:space="preserve"> 18</w:t>
      </w:r>
      <w:r w:rsidRPr="00B73AC4">
        <w:rPr>
          <w:sz w:val="20"/>
          <w:lang w:val="ru-RU"/>
        </w:rPr>
        <w:t>,</w:t>
      </w:r>
      <w:r w:rsidR="00AE2C24" w:rsidRPr="00B73AC4">
        <w:rPr>
          <w:sz w:val="20"/>
          <w:lang w:val="ru-RU"/>
        </w:rPr>
        <w:t xml:space="preserve">7% </w:t>
      </w:r>
      <w:r>
        <w:rPr>
          <w:sz w:val="20"/>
          <w:lang w:val="ru-RU"/>
        </w:rPr>
        <w:t>в разгар экономического кризиса в 2009 г.</w:t>
      </w:r>
      <w:r w:rsidR="00AE2C24" w:rsidRPr="00B73AC4">
        <w:rPr>
          <w:sz w:val="20"/>
          <w:lang w:val="ru-RU"/>
        </w:rPr>
        <w:t xml:space="preserve">, </w:t>
      </w:r>
      <w:r>
        <w:rPr>
          <w:sz w:val="20"/>
          <w:lang w:val="ru-RU"/>
        </w:rPr>
        <w:t>что примерно равнозначно с уменьшением на</w:t>
      </w:r>
      <w:r w:rsidR="00AE2C24" w:rsidRPr="00B73AC4">
        <w:rPr>
          <w:sz w:val="20"/>
          <w:lang w:val="ru-RU"/>
        </w:rPr>
        <w:t xml:space="preserve"> 20</w:t>
      </w:r>
      <w:r>
        <w:rPr>
          <w:sz w:val="20"/>
          <w:lang w:val="ru-RU"/>
        </w:rPr>
        <w:t>,</w:t>
      </w:r>
      <w:r w:rsidR="00AE2C24" w:rsidRPr="00B73AC4">
        <w:rPr>
          <w:sz w:val="20"/>
          <w:lang w:val="ru-RU"/>
        </w:rPr>
        <w:t xml:space="preserve">1% </w:t>
      </w:r>
      <w:r>
        <w:rPr>
          <w:sz w:val="20"/>
          <w:lang w:val="ru-RU"/>
        </w:rPr>
        <w:t>числа первоначальных указаний</w:t>
      </w:r>
      <w:r w:rsidR="00AE2C24" w:rsidRPr="00B73AC4">
        <w:rPr>
          <w:sz w:val="20"/>
          <w:lang w:val="ru-RU"/>
        </w:rPr>
        <w:t>.</w:t>
      </w:r>
    </w:p>
    <w:p w:rsidR="00AE2C24" w:rsidRPr="00B73AC4" w:rsidRDefault="00AE2C24" w:rsidP="00AE2C24">
      <w:pPr>
        <w:rPr>
          <w:sz w:val="20"/>
          <w:lang w:val="ru-RU"/>
        </w:rPr>
      </w:pPr>
    </w:p>
    <w:p w:rsidR="00AE2C24" w:rsidRPr="00601489" w:rsidRDefault="00601489" w:rsidP="005A26F8">
      <w:pPr>
        <w:pStyle w:val="Heading4"/>
        <w:rPr>
          <w:lang w:val="ru-RU"/>
        </w:rPr>
      </w:pPr>
      <w:r>
        <w:rPr>
          <w:lang w:val="ru-RU"/>
        </w:rPr>
        <w:t>Диаграмма</w:t>
      </w:r>
      <w:r w:rsidR="00AE2C24" w:rsidRPr="00601489">
        <w:rPr>
          <w:lang w:val="ru-RU"/>
        </w:rPr>
        <w:t xml:space="preserve"> </w:t>
      </w:r>
      <w:r w:rsidR="00AE2C24" w:rsidRPr="00FC197F">
        <w:t>A</w:t>
      </w:r>
      <w:r w:rsidR="00AE2C24" w:rsidRPr="00601489">
        <w:rPr>
          <w:lang w:val="ru-RU"/>
        </w:rPr>
        <w:t xml:space="preserve">.3.2 </w:t>
      </w:r>
      <w:r>
        <w:rPr>
          <w:lang w:val="ru-RU"/>
        </w:rPr>
        <w:t>Последующие указания в международных регистрациях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AE2C24" w:rsidRPr="00FC197F" w:rsidTr="00A270B2">
        <w:tc>
          <w:tcPr>
            <w:tcW w:w="9287" w:type="dxa"/>
          </w:tcPr>
          <w:p w:rsidR="00AE2C24" w:rsidRPr="00FC197F" w:rsidRDefault="008D6B71" w:rsidP="00A270B2">
            <w:pPr>
              <w:jc w:val="center"/>
            </w:pPr>
            <w:r>
              <w:rPr>
                <w:noProof/>
                <w:lang w:eastAsia="en-US"/>
              </w:rPr>
              <w:drawing>
                <wp:inline distT="0" distB="0" distL="0" distR="0" wp14:anchorId="32EBD89B" wp14:editId="1CE1822F">
                  <wp:extent cx="5753100" cy="2190750"/>
                  <wp:effectExtent l="0" t="0" r="0" b="0"/>
                  <wp:docPr id="8" name="Picture 8" desc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3100" cy="2190750"/>
                          </a:xfrm>
                          <a:prstGeom prst="rect">
                            <a:avLst/>
                          </a:prstGeom>
                          <a:noFill/>
                          <a:ln>
                            <a:noFill/>
                          </a:ln>
                        </pic:spPr>
                      </pic:pic>
                    </a:graphicData>
                  </a:graphic>
                </wp:inline>
              </w:drawing>
            </w:r>
          </w:p>
        </w:tc>
      </w:tr>
    </w:tbl>
    <w:p w:rsidR="00AE2C24" w:rsidRPr="00B843F2" w:rsidRDefault="00B843F2" w:rsidP="00AE2C24">
      <w:pPr>
        <w:rPr>
          <w:sz w:val="20"/>
          <w:lang w:val="ru-RU"/>
        </w:rPr>
      </w:pPr>
      <w:r>
        <w:rPr>
          <w:sz w:val="18"/>
          <w:szCs w:val="18"/>
          <w:lang w:val="ru-RU"/>
        </w:rPr>
        <w:t>Источник</w:t>
      </w:r>
      <w:r w:rsidRPr="00B843F2">
        <w:rPr>
          <w:sz w:val="18"/>
          <w:szCs w:val="18"/>
          <w:lang w:val="ru-RU"/>
        </w:rPr>
        <w:t xml:space="preserve">: </w:t>
      </w:r>
      <w:r>
        <w:rPr>
          <w:sz w:val="18"/>
          <w:szCs w:val="18"/>
          <w:lang w:val="ru-RU"/>
        </w:rPr>
        <w:t>Статистическая база данных ВОИС</w:t>
      </w:r>
      <w:r w:rsidRPr="00B843F2">
        <w:rPr>
          <w:sz w:val="18"/>
          <w:szCs w:val="18"/>
          <w:lang w:val="ru-RU"/>
        </w:rPr>
        <w:t xml:space="preserve">, </w:t>
      </w:r>
      <w:r>
        <w:rPr>
          <w:sz w:val="18"/>
          <w:szCs w:val="18"/>
          <w:lang w:val="ru-RU"/>
        </w:rPr>
        <w:t>март</w:t>
      </w:r>
      <w:r w:rsidRPr="00B843F2">
        <w:rPr>
          <w:sz w:val="18"/>
          <w:szCs w:val="18"/>
          <w:lang w:val="ru-RU"/>
        </w:rPr>
        <w:t xml:space="preserve"> 2014</w:t>
      </w:r>
      <w:r>
        <w:rPr>
          <w:sz w:val="18"/>
          <w:szCs w:val="18"/>
          <w:lang w:val="ru-RU"/>
        </w:rPr>
        <w:t xml:space="preserve"> г.</w:t>
      </w:r>
    </w:p>
    <w:p w:rsidR="00AE2C24" w:rsidRPr="00B843F2" w:rsidRDefault="00AE2C24" w:rsidP="00AE2C24">
      <w:pPr>
        <w:rPr>
          <w:b/>
          <w:sz w:val="20"/>
          <w:lang w:val="ru-RU"/>
        </w:rPr>
      </w:pPr>
    </w:p>
    <w:p w:rsidR="00AE2C24" w:rsidRPr="00B73AC4" w:rsidRDefault="00AE2C24" w:rsidP="005A26F8">
      <w:pPr>
        <w:pStyle w:val="Heading3"/>
        <w:rPr>
          <w:lang w:val="ru-RU"/>
        </w:rPr>
      </w:pPr>
      <w:r w:rsidRPr="00FC197F">
        <w:t>A</w:t>
      </w:r>
      <w:r w:rsidRPr="00B73AC4">
        <w:rPr>
          <w:lang w:val="ru-RU"/>
        </w:rPr>
        <w:t>.3.3</w:t>
      </w:r>
      <w:r w:rsidRPr="00B73AC4">
        <w:rPr>
          <w:lang w:val="ru-RU"/>
        </w:rPr>
        <w:tab/>
      </w:r>
      <w:r w:rsidR="00B73AC4">
        <w:rPr>
          <w:lang w:val="ru-RU"/>
        </w:rPr>
        <w:t>Указания в регистрациях в разбивке по членам Мадридской системы</w:t>
      </w:r>
    </w:p>
    <w:p w:rsidR="00AE2C24" w:rsidRPr="00B73AC4" w:rsidRDefault="00AE2C24" w:rsidP="00AE2C24">
      <w:pPr>
        <w:rPr>
          <w:sz w:val="20"/>
          <w:lang w:val="ru-RU"/>
        </w:rPr>
      </w:pPr>
    </w:p>
    <w:p w:rsidR="00AE2C24" w:rsidRPr="00A077E9" w:rsidRDefault="00B73AC4" w:rsidP="00AE2C24">
      <w:pPr>
        <w:spacing w:line="0" w:lineRule="atLeast"/>
        <w:rPr>
          <w:sz w:val="20"/>
          <w:lang w:val="ru-RU"/>
        </w:rPr>
      </w:pPr>
      <w:r>
        <w:rPr>
          <w:sz w:val="20"/>
          <w:lang w:val="ru-RU"/>
        </w:rPr>
        <w:t>На</w:t>
      </w:r>
      <w:r w:rsidRPr="00B73AC4">
        <w:rPr>
          <w:sz w:val="20"/>
          <w:lang w:val="ru-RU"/>
        </w:rPr>
        <w:t xml:space="preserve"> </w:t>
      </w:r>
      <w:r>
        <w:rPr>
          <w:sz w:val="20"/>
          <w:lang w:val="ru-RU"/>
        </w:rPr>
        <w:t>диаграмме</w:t>
      </w:r>
      <w:r w:rsidR="00AE2C24" w:rsidRPr="00B73AC4">
        <w:rPr>
          <w:sz w:val="20"/>
          <w:lang w:val="ru-RU"/>
        </w:rPr>
        <w:t xml:space="preserve"> </w:t>
      </w:r>
      <w:r w:rsidR="00AE2C24" w:rsidRPr="00FC197F">
        <w:rPr>
          <w:sz w:val="20"/>
        </w:rPr>
        <w:t>A</w:t>
      </w:r>
      <w:r w:rsidR="00AE2C24" w:rsidRPr="00B73AC4">
        <w:rPr>
          <w:sz w:val="20"/>
          <w:lang w:val="ru-RU"/>
        </w:rPr>
        <w:t xml:space="preserve">.3.3.1 </w:t>
      </w:r>
      <w:r>
        <w:rPr>
          <w:sz w:val="20"/>
          <w:lang w:val="ru-RU"/>
        </w:rPr>
        <w:t>показаны</w:t>
      </w:r>
      <w:r w:rsidRPr="00B73AC4">
        <w:rPr>
          <w:sz w:val="20"/>
          <w:lang w:val="ru-RU"/>
        </w:rPr>
        <w:t xml:space="preserve"> </w:t>
      </w:r>
      <w:r>
        <w:rPr>
          <w:sz w:val="20"/>
          <w:lang w:val="ru-RU"/>
        </w:rPr>
        <w:t>страны</w:t>
      </w:r>
      <w:r w:rsidRPr="00B73AC4">
        <w:rPr>
          <w:sz w:val="20"/>
          <w:lang w:val="ru-RU"/>
        </w:rPr>
        <w:t xml:space="preserve"> </w:t>
      </w:r>
      <w:r>
        <w:rPr>
          <w:sz w:val="20"/>
          <w:lang w:val="ru-RU"/>
        </w:rPr>
        <w:t>и</w:t>
      </w:r>
      <w:r w:rsidRPr="00B73AC4">
        <w:rPr>
          <w:sz w:val="20"/>
          <w:lang w:val="ru-RU"/>
        </w:rPr>
        <w:t xml:space="preserve"> </w:t>
      </w:r>
      <w:r>
        <w:rPr>
          <w:sz w:val="20"/>
          <w:lang w:val="ru-RU"/>
        </w:rPr>
        <w:t>регион</w:t>
      </w:r>
      <w:r w:rsidRPr="00B73AC4">
        <w:rPr>
          <w:sz w:val="20"/>
          <w:lang w:val="ru-RU"/>
        </w:rPr>
        <w:t xml:space="preserve"> </w:t>
      </w:r>
      <w:r w:rsidR="00AE2C24" w:rsidRPr="00B73AC4">
        <w:rPr>
          <w:sz w:val="20"/>
          <w:lang w:val="ru-RU"/>
        </w:rPr>
        <w:t>—</w:t>
      </w:r>
      <w:r w:rsidRPr="00B73AC4">
        <w:rPr>
          <w:sz w:val="20"/>
          <w:lang w:val="ru-RU"/>
        </w:rPr>
        <w:t xml:space="preserve"> </w:t>
      </w:r>
      <w:r>
        <w:rPr>
          <w:sz w:val="20"/>
          <w:lang w:val="ru-RU"/>
        </w:rPr>
        <w:t>в</w:t>
      </w:r>
      <w:r w:rsidRPr="00B73AC4">
        <w:rPr>
          <w:sz w:val="20"/>
          <w:lang w:val="ru-RU"/>
        </w:rPr>
        <w:t xml:space="preserve"> </w:t>
      </w:r>
      <w:r>
        <w:rPr>
          <w:sz w:val="20"/>
          <w:lang w:val="ru-RU"/>
        </w:rPr>
        <w:t>случае</w:t>
      </w:r>
      <w:r w:rsidRPr="00B73AC4">
        <w:rPr>
          <w:sz w:val="20"/>
          <w:lang w:val="ru-RU"/>
        </w:rPr>
        <w:t xml:space="preserve"> </w:t>
      </w:r>
      <w:r>
        <w:rPr>
          <w:sz w:val="20"/>
          <w:lang w:val="ru-RU"/>
        </w:rPr>
        <w:t>ЕС</w:t>
      </w:r>
      <w:r w:rsidRPr="00B73AC4">
        <w:rPr>
          <w:sz w:val="20"/>
          <w:lang w:val="ru-RU"/>
        </w:rPr>
        <w:t xml:space="preserve">, </w:t>
      </w:r>
      <w:r w:rsidR="00AE2C24" w:rsidRPr="00B73AC4">
        <w:rPr>
          <w:sz w:val="20"/>
          <w:lang w:val="ru-RU"/>
        </w:rPr>
        <w:t>—</w:t>
      </w:r>
      <w:r w:rsidRPr="00B73AC4">
        <w:rPr>
          <w:sz w:val="20"/>
          <w:lang w:val="ru-RU"/>
        </w:rPr>
        <w:t xml:space="preserve"> </w:t>
      </w:r>
      <w:r>
        <w:rPr>
          <w:sz w:val="20"/>
          <w:lang w:val="ru-RU"/>
        </w:rPr>
        <w:t>в которых владельцы международных регистраций испрашивали охрану товарных знаков в 2013 г. в виде первоначальных и последующих указаний</w:t>
      </w:r>
      <w:r w:rsidR="00AE2C24" w:rsidRPr="00B73AC4">
        <w:rPr>
          <w:sz w:val="20"/>
          <w:lang w:val="ru-RU"/>
        </w:rPr>
        <w:t xml:space="preserve">. </w:t>
      </w:r>
      <w:r w:rsidR="00A077E9">
        <w:rPr>
          <w:sz w:val="20"/>
          <w:lang w:val="ru-RU"/>
        </w:rPr>
        <w:t>На</w:t>
      </w:r>
      <w:r w:rsidR="00A077E9" w:rsidRPr="00A077E9">
        <w:rPr>
          <w:sz w:val="20"/>
          <w:lang w:val="ru-RU"/>
        </w:rPr>
        <w:t xml:space="preserve"> </w:t>
      </w:r>
      <w:r w:rsidR="00A077E9">
        <w:rPr>
          <w:sz w:val="20"/>
          <w:lang w:val="ru-RU"/>
        </w:rPr>
        <w:t>долю</w:t>
      </w:r>
      <w:r w:rsidR="00A077E9" w:rsidRPr="00A077E9">
        <w:rPr>
          <w:sz w:val="20"/>
          <w:lang w:val="ru-RU"/>
        </w:rPr>
        <w:t xml:space="preserve"> </w:t>
      </w:r>
      <w:r w:rsidR="00A077E9">
        <w:rPr>
          <w:sz w:val="20"/>
          <w:lang w:val="ru-RU"/>
        </w:rPr>
        <w:t>этих</w:t>
      </w:r>
      <w:r w:rsidR="00AE2C24" w:rsidRPr="00A077E9">
        <w:rPr>
          <w:sz w:val="20"/>
          <w:lang w:val="ru-RU"/>
        </w:rPr>
        <w:t xml:space="preserve"> 20 </w:t>
      </w:r>
      <w:r w:rsidR="00A077E9">
        <w:rPr>
          <w:sz w:val="20"/>
          <w:lang w:val="ru-RU"/>
        </w:rPr>
        <w:t>наиболее</w:t>
      </w:r>
      <w:r w:rsidR="00A077E9" w:rsidRPr="00A077E9">
        <w:rPr>
          <w:sz w:val="20"/>
          <w:lang w:val="ru-RU"/>
        </w:rPr>
        <w:t xml:space="preserve"> </w:t>
      </w:r>
      <w:r w:rsidR="00A077E9">
        <w:rPr>
          <w:sz w:val="20"/>
          <w:lang w:val="ru-RU"/>
        </w:rPr>
        <w:t>часто</w:t>
      </w:r>
      <w:r w:rsidR="00A077E9" w:rsidRPr="00A077E9">
        <w:rPr>
          <w:sz w:val="20"/>
          <w:lang w:val="ru-RU"/>
        </w:rPr>
        <w:t xml:space="preserve"> </w:t>
      </w:r>
      <w:r w:rsidR="00A077E9">
        <w:rPr>
          <w:sz w:val="20"/>
          <w:lang w:val="ru-RU"/>
        </w:rPr>
        <w:t>указываемых</w:t>
      </w:r>
      <w:r w:rsidR="00A077E9" w:rsidRPr="00A077E9">
        <w:rPr>
          <w:sz w:val="20"/>
          <w:lang w:val="ru-RU"/>
        </w:rPr>
        <w:t xml:space="preserve"> </w:t>
      </w:r>
      <w:r w:rsidR="00A077E9">
        <w:rPr>
          <w:sz w:val="20"/>
          <w:lang w:val="ru-RU"/>
        </w:rPr>
        <w:t>членов</w:t>
      </w:r>
      <w:r w:rsidR="00A077E9" w:rsidRPr="00A077E9">
        <w:rPr>
          <w:sz w:val="20"/>
          <w:lang w:val="ru-RU"/>
        </w:rPr>
        <w:t xml:space="preserve"> </w:t>
      </w:r>
      <w:r w:rsidR="00A077E9">
        <w:rPr>
          <w:sz w:val="20"/>
          <w:lang w:val="ru-RU"/>
        </w:rPr>
        <w:t>Мадридской</w:t>
      </w:r>
      <w:r w:rsidR="00A077E9" w:rsidRPr="00A077E9">
        <w:rPr>
          <w:sz w:val="20"/>
          <w:lang w:val="ru-RU"/>
        </w:rPr>
        <w:t xml:space="preserve"> </w:t>
      </w:r>
      <w:r w:rsidR="00A077E9">
        <w:rPr>
          <w:sz w:val="20"/>
          <w:lang w:val="ru-RU"/>
        </w:rPr>
        <w:t>системы</w:t>
      </w:r>
      <w:r w:rsidR="00A077E9" w:rsidRPr="00A077E9">
        <w:rPr>
          <w:sz w:val="20"/>
          <w:lang w:val="ru-RU"/>
        </w:rPr>
        <w:t xml:space="preserve"> </w:t>
      </w:r>
      <w:r w:rsidR="00A077E9">
        <w:rPr>
          <w:sz w:val="20"/>
          <w:lang w:val="ru-RU"/>
        </w:rPr>
        <w:t>пришлось</w:t>
      </w:r>
      <w:r w:rsidR="00AE2C24" w:rsidRPr="00A077E9">
        <w:rPr>
          <w:sz w:val="20"/>
          <w:lang w:val="ru-RU"/>
        </w:rPr>
        <w:t xml:space="preserve"> 58</w:t>
      </w:r>
      <w:r w:rsidR="00A077E9" w:rsidRPr="00A077E9">
        <w:rPr>
          <w:sz w:val="20"/>
          <w:lang w:val="ru-RU"/>
        </w:rPr>
        <w:t>,</w:t>
      </w:r>
      <w:r w:rsidR="00AE2C24" w:rsidRPr="00A077E9">
        <w:rPr>
          <w:sz w:val="20"/>
          <w:lang w:val="ru-RU"/>
        </w:rPr>
        <w:t xml:space="preserve">3% </w:t>
      </w:r>
      <w:r w:rsidR="00A077E9">
        <w:rPr>
          <w:sz w:val="20"/>
          <w:lang w:val="ru-RU"/>
        </w:rPr>
        <w:t>всех первоначальных указаний</w:t>
      </w:r>
      <w:r w:rsidR="00AE2C24" w:rsidRPr="00A077E9">
        <w:rPr>
          <w:sz w:val="20"/>
          <w:lang w:val="ru-RU"/>
        </w:rPr>
        <w:t xml:space="preserve"> </w:t>
      </w:r>
      <w:r w:rsidR="00A077E9">
        <w:rPr>
          <w:sz w:val="20"/>
          <w:lang w:val="ru-RU"/>
        </w:rPr>
        <w:t>и чуть более половины</w:t>
      </w:r>
      <w:r w:rsidR="00AE2C24" w:rsidRPr="00A077E9">
        <w:rPr>
          <w:sz w:val="20"/>
          <w:lang w:val="ru-RU"/>
        </w:rPr>
        <w:t xml:space="preserve"> (50</w:t>
      </w:r>
      <w:r w:rsidR="00A077E9">
        <w:rPr>
          <w:sz w:val="20"/>
          <w:lang w:val="ru-RU"/>
        </w:rPr>
        <w:t>,</w:t>
      </w:r>
      <w:r w:rsidR="00AE2C24" w:rsidRPr="00A077E9">
        <w:rPr>
          <w:sz w:val="20"/>
          <w:lang w:val="ru-RU"/>
        </w:rPr>
        <w:t xml:space="preserve">6%) </w:t>
      </w:r>
      <w:r w:rsidR="00A077E9">
        <w:rPr>
          <w:sz w:val="20"/>
          <w:lang w:val="ru-RU"/>
        </w:rPr>
        <w:t>всех последующих указаний</w:t>
      </w:r>
      <w:r w:rsidR="00AE2C24" w:rsidRPr="00A077E9">
        <w:rPr>
          <w:sz w:val="20"/>
          <w:lang w:val="ru-RU"/>
        </w:rPr>
        <w:t xml:space="preserve">, </w:t>
      </w:r>
      <w:r w:rsidR="00A077E9">
        <w:rPr>
          <w:sz w:val="20"/>
          <w:lang w:val="ru-RU"/>
        </w:rPr>
        <w:t>а их совокупная доля составила</w:t>
      </w:r>
      <w:r w:rsidR="00AE2C24" w:rsidRPr="00A077E9">
        <w:rPr>
          <w:sz w:val="20"/>
          <w:lang w:val="ru-RU"/>
        </w:rPr>
        <w:t xml:space="preserve"> 57</w:t>
      </w:r>
      <w:r w:rsidR="00A077E9">
        <w:rPr>
          <w:sz w:val="20"/>
          <w:lang w:val="ru-RU"/>
        </w:rPr>
        <w:t>,</w:t>
      </w:r>
      <w:r w:rsidR="00AE2C24" w:rsidRPr="00A077E9">
        <w:rPr>
          <w:sz w:val="20"/>
          <w:lang w:val="ru-RU"/>
        </w:rPr>
        <w:t xml:space="preserve">3% </w:t>
      </w:r>
      <w:r w:rsidR="00A077E9">
        <w:rPr>
          <w:sz w:val="20"/>
          <w:lang w:val="ru-RU"/>
        </w:rPr>
        <w:t>от общего числа указаний</w:t>
      </w:r>
      <w:r w:rsidR="00AE2C24" w:rsidRPr="00A077E9">
        <w:rPr>
          <w:sz w:val="20"/>
          <w:lang w:val="ru-RU"/>
        </w:rPr>
        <w:t>.</w:t>
      </w:r>
    </w:p>
    <w:p w:rsidR="00AE2C24" w:rsidRPr="00A077E9" w:rsidRDefault="00AE2C24" w:rsidP="00AE2C24">
      <w:pPr>
        <w:spacing w:line="0" w:lineRule="atLeast"/>
        <w:rPr>
          <w:sz w:val="20"/>
          <w:lang w:val="ru-RU"/>
        </w:rPr>
      </w:pPr>
    </w:p>
    <w:p w:rsidR="00AE2C24" w:rsidRPr="00A077E9" w:rsidRDefault="00A077E9" w:rsidP="00AE2C24">
      <w:pPr>
        <w:spacing w:line="0" w:lineRule="atLeast"/>
        <w:rPr>
          <w:sz w:val="20"/>
          <w:lang w:val="ru-RU"/>
        </w:rPr>
      </w:pPr>
      <w:r>
        <w:rPr>
          <w:sz w:val="20"/>
          <w:lang w:val="ru-RU"/>
        </w:rPr>
        <w:t>Китай</w:t>
      </w:r>
      <w:r w:rsidRPr="00A077E9">
        <w:rPr>
          <w:sz w:val="20"/>
          <w:lang w:val="ru-RU"/>
        </w:rPr>
        <w:t xml:space="preserve"> –</w:t>
      </w:r>
      <w:r w:rsidR="00AE2C24" w:rsidRPr="00A077E9">
        <w:rPr>
          <w:sz w:val="20"/>
          <w:lang w:val="ru-RU"/>
        </w:rPr>
        <w:t xml:space="preserve"> </w:t>
      </w:r>
      <w:r>
        <w:rPr>
          <w:sz w:val="20"/>
          <w:lang w:val="ru-RU"/>
        </w:rPr>
        <w:t>единственная</w:t>
      </w:r>
      <w:r w:rsidRPr="00A077E9">
        <w:rPr>
          <w:sz w:val="20"/>
          <w:lang w:val="ru-RU"/>
        </w:rPr>
        <w:t xml:space="preserve"> </w:t>
      </w:r>
      <w:r>
        <w:rPr>
          <w:sz w:val="20"/>
          <w:lang w:val="ru-RU"/>
        </w:rPr>
        <w:t>страна</w:t>
      </w:r>
      <w:r w:rsidRPr="00A077E9">
        <w:rPr>
          <w:sz w:val="20"/>
          <w:lang w:val="ru-RU"/>
        </w:rPr>
        <w:t xml:space="preserve"> </w:t>
      </w:r>
      <w:r>
        <w:rPr>
          <w:sz w:val="20"/>
          <w:lang w:val="ru-RU"/>
        </w:rPr>
        <w:t>с</w:t>
      </w:r>
      <w:r w:rsidRPr="00A077E9">
        <w:rPr>
          <w:sz w:val="20"/>
          <w:lang w:val="ru-RU"/>
        </w:rPr>
        <w:t xml:space="preserve"> </w:t>
      </w:r>
      <w:r>
        <w:rPr>
          <w:sz w:val="20"/>
          <w:lang w:val="ru-RU"/>
        </w:rPr>
        <w:t>общим</w:t>
      </w:r>
      <w:r w:rsidRPr="00A077E9">
        <w:rPr>
          <w:sz w:val="20"/>
          <w:lang w:val="ru-RU"/>
        </w:rPr>
        <w:t xml:space="preserve"> </w:t>
      </w:r>
      <w:r>
        <w:rPr>
          <w:sz w:val="20"/>
          <w:lang w:val="ru-RU"/>
        </w:rPr>
        <w:t>числом</w:t>
      </w:r>
      <w:r w:rsidRPr="00A077E9">
        <w:rPr>
          <w:sz w:val="20"/>
          <w:lang w:val="ru-RU"/>
        </w:rPr>
        <w:t xml:space="preserve"> </w:t>
      </w:r>
      <w:r>
        <w:rPr>
          <w:sz w:val="20"/>
          <w:lang w:val="ru-RU"/>
        </w:rPr>
        <w:t>указаний</w:t>
      </w:r>
      <w:r w:rsidRPr="00A077E9">
        <w:rPr>
          <w:sz w:val="20"/>
          <w:lang w:val="ru-RU"/>
        </w:rPr>
        <w:t xml:space="preserve"> (</w:t>
      </w:r>
      <w:r>
        <w:rPr>
          <w:sz w:val="20"/>
          <w:lang w:val="ru-RU"/>
        </w:rPr>
        <w:t>включая</w:t>
      </w:r>
      <w:r w:rsidRPr="00A077E9">
        <w:rPr>
          <w:sz w:val="20"/>
          <w:lang w:val="ru-RU"/>
        </w:rPr>
        <w:t xml:space="preserve"> </w:t>
      </w:r>
      <w:r>
        <w:rPr>
          <w:sz w:val="20"/>
          <w:lang w:val="ru-RU"/>
        </w:rPr>
        <w:t>последующие</w:t>
      </w:r>
      <w:r w:rsidRPr="00A077E9">
        <w:rPr>
          <w:sz w:val="20"/>
          <w:lang w:val="ru-RU"/>
        </w:rPr>
        <w:t xml:space="preserve"> </w:t>
      </w:r>
      <w:r>
        <w:rPr>
          <w:sz w:val="20"/>
          <w:lang w:val="ru-RU"/>
        </w:rPr>
        <w:t>указания</w:t>
      </w:r>
      <w:r w:rsidRPr="00A077E9">
        <w:rPr>
          <w:sz w:val="20"/>
          <w:lang w:val="ru-RU"/>
        </w:rPr>
        <w:t xml:space="preserve">) </w:t>
      </w:r>
      <w:r>
        <w:rPr>
          <w:sz w:val="20"/>
          <w:lang w:val="ru-RU"/>
        </w:rPr>
        <w:t>свыше</w:t>
      </w:r>
      <w:r w:rsidRPr="00A077E9">
        <w:rPr>
          <w:sz w:val="20"/>
          <w:lang w:val="ru-RU"/>
        </w:rPr>
        <w:t xml:space="preserve"> </w:t>
      </w:r>
      <w:r w:rsidR="00AE2C24" w:rsidRPr="00A077E9">
        <w:rPr>
          <w:sz w:val="20"/>
          <w:lang w:val="ru-RU"/>
        </w:rPr>
        <w:t>20</w:t>
      </w:r>
      <w:r w:rsidRPr="00A077E9">
        <w:rPr>
          <w:sz w:val="20"/>
          <w:lang w:val="ru-RU"/>
        </w:rPr>
        <w:t xml:space="preserve"> </w:t>
      </w:r>
      <w:r w:rsidR="00AE2C24" w:rsidRPr="00A077E9">
        <w:rPr>
          <w:sz w:val="20"/>
          <w:lang w:val="ru-RU"/>
        </w:rPr>
        <w:t xml:space="preserve">000 </w:t>
      </w:r>
      <w:r>
        <w:rPr>
          <w:sz w:val="20"/>
          <w:lang w:val="ru-RU"/>
        </w:rPr>
        <w:t>–</w:t>
      </w:r>
      <w:r w:rsidR="00AE2C24" w:rsidRPr="00A077E9">
        <w:rPr>
          <w:sz w:val="20"/>
          <w:lang w:val="ru-RU"/>
        </w:rPr>
        <w:t xml:space="preserve"> </w:t>
      </w:r>
      <w:r>
        <w:rPr>
          <w:sz w:val="20"/>
          <w:lang w:val="ru-RU"/>
        </w:rPr>
        <w:t>была наиболее часто указываемым членом системы и в новых, и в существующих регистрациях</w:t>
      </w:r>
      <w:r w:rsidR="00AE2C24" w:rsidRPr="00A077E9">
        <w:rPr>
          <w:sz w:val="20"/>
          <w:lang w:val="ru-RU"/>
        </w:rPr>
        <w:t xml:space="preserve">. </w:t>
      </w:r>
      <w:r>
        <w:rPr>
          <w:sz w:val="20"/>
          <w:lang w:val="ru-RU"/>
        </w:rPr>
        <w:t>Обогнав</w:t>
      </w:r>
      <w:r w:rsidRPr="00A077E9">
        <w:rPr>
          <w:sz w:val="20"/>
          <w:lang w:val="ru-RU"/>
        </w:rPr>
        <w:t xml:space="preserve"> </w:t>
      </w:r>
      <w:r>
        <w:rPr>
          <w:sz w:val="20"/>
          <w:lang w:val="ru-RU"/>
        </w:rPr>
        <w:t>ЕС</w:t>
      </w:r>
      <w:r w:rsidR="00AE2C24" w:rsidRPr="00A077E9">
        <w:rPr>
          <w:sz w:val="20"/>
          <w:lang w:val="ru-RU"/>
        </w:rPr>
        <w:t xml:space="preserve">, </w:t>
      </w:r>
      <w:r>
        <w:rPr>
          <w:sz w:val="20"/>
          <w:lang w:val="ru-RU"/>
        </w:rPr>
        <w:t>Российская</w:t>
      </w:r>
      <w:r w:rsidRPr="00A077E9">
        <w:rPr>
          <w:sz w:val="20"/>
          <w:lang w:val="ru-RU"/>
        </w:rPr>
        <w:t xml:space="preserve"> </w:t>
      </w:r>
      <w:r>
        <w:rPr>
          <w:sz w:val="20"/>
          <w:lang w:val="ru-RU"/>
        </w:rPr>
        <w:t>Федерация</w:t>
      </w:r>
      <w:r w:rsidRPr="00A077E9">
        <w:rPr>
          <w:sz w:val="20"/>
          <w:lang w:val="ru-RU"/>
        </w:rPr>
        <w:t xml:space="preserve"> </w:t>
      </w:r>
      <w:r>
        <w:rPr>
          <w:sz w:val="20"/>
          <w:lang w:val="ru-RU"/>
        </w:rPr>
        <w:t>стала</w:t>
      </w:r>
      <w:r w:rsidRPr="00A077E9">
        <w:rPr>
          <w:sz w:val="20"/>
          <w:lang w:val="ru-RU"/>
        </w:rPr>
        <w:t xml:space="preserve"> </w:t>
      </w:r>
      <w:r>
        <w:rPr>
          <w:sz w:val="20"/>
          <w:lang w:val="ru-RU"/>
        </w:rPr>
        <w:t>в</w:t>
      </w:r>
      <w:r w:rsidRPr="00A077E9">
        <w:rPr>
          <w:sz w:val="20"/>
          <w:lang w:val="ru-RU"/>
        </w:rPr>
        <w:t xml:space="preserve"> 2013 </w:t>
      </w:r>
      <w:r>
        <w:rPr>
          <w:sz w:val="20"/>
          <w:lang w:val="ru-RU"/>
        </w:rPr>
        <w:t>г</w:t>
      </w:r>
      <w:r w:rsidRPr="00A077E9">
        <w:rPr>
          <w:sz w:val="20"/>
          <w:lang w:val="ru-RU"/>
        </w:rPr>
        <w:t xml:space="preserve">. </w:t>
      </w:r>
      <w:r>
        <w:rPr>
          <w:sz w:val="20"/>
          <w:lang w:val="ru-RU"/>
        </w:rPr>
        <w:t>вторым</w:t>
      </w:r>
      <w:r w:rsidRPr="00A077E9">
        <w:rPr>
          <w:sz w:val="20"/>
          <w:lang w:val="ru-RU"/>
        </w:rPr>
        <w:t xml:space="preserve"> </w:t>
      </w:r>
      <w:r>
        <w:rPr>
          <w:sz w:val="20"/>
          <w:lang w:val="ru-RU"/>
        </w:rPr>
        <w:t>по</w:t>
      </w:r>
      <w:r w:rsidRPr="00A077E9">
        <w:rPr>
          <w:sz w:val="20"/>
          <w:lang w:val="ru-RU"/>
        </w:rPr>
        <w:t xml:space="preserve"> </w:t>
      </w:r>
      <w:r>
        <w:rPr>
          <w:sz w:val="20"/>
          <w:lang w:val="ru-RU"/>
        </w:rPr>
        <w:t>количеству</w:t>
      </w:r>
      <w:r w:rsidRPr="00A077E9">
        <w:rPr>
          <w:sz w:val="20"/>
          <w:lang w:val="ru-RU"/>
        </w:rPr>
        <w:t xml:space="preserve"> </w:t>
      </w:r>
      <w:r>
        <w:rPr>
          <w:sz w:val="20"/>
          <w:lang w:val="ru-RU"/>
        </w:rPr>
        <w:t>указаний</w:t>
      </w:r>
      <w:r w:rsidRPr="00A077E9">
        <w:rPr>
          <w:sz w:val="20"/>
          <w:lang w:val="ru-RU"/>
        </w:rPr>
        <w:t xml:space="preserve"> </w:t>
      </w:r>
      <w:r>
        <w:rPr>
          <w:sz w:val="20"/>
          <w:lang w:val="ru-RU"/>
        </w:rPr>
        <w:t>членом</w:t>
      </w:r>
      <w:r w:rsidRPr="00A077E9">
        <w:rPr>
          <w:sz w:val="20"/>
          <w:lang w:val="ru-RU"/>
        </w:rPr>
        <w:t xml:space="preserve"> </w:t>
      </w:r>
      <w:r>
        <w:rPr>
          <w:sz w:val="20"/>
          <w:lang w:val="ru-RU"/>
        </w:rPr>
        <w:t>Мадридской</w:t>
      </w:r>
      <w:r w:rsidRPr="00A077E9">
        <w:rPr>
          <w:sz w:val="20"/>
          <w:lang w:val="ru-RU"/>
        </w:rPr>
        <w:t xml:space="preserve"> </w:t>
      </w:r>
      <w:r>
        <w:rPr>
          <w:sz w:val="20"/>
          <w:lang w:val="ru-RU"/>
        </w:rPr>
        <w:t>системы</w:t>
      </w:r>
      <w:r w:rsidRPr="00A077E9">
        <w:rPr>
          <w:sz w:val="20"/>
          <w:lang w:val="ru-RU"/>
        </w:rPr>
        <w:t xml:space="preserve">, </w:t>
      </w:r>
      <w:r>
        <w:rPr>
          <w:sz w:val="20"/>
          <w:lang w:val="ru-RU"/>
        </w:rPr>
        <w:t>получив</w:t>
      </w:r>
      <w:r w:rsidR="00AE2C24" w:rsidRPr="00A077E9">
        <w:rPr>
          <w:sz w:val="20"/>
          <w:lang w:val="ru-RU"/>
        </w:rPr>
        <w:t xml:space="preserve"> </w:t>
      </w:r>
      <w:r>
        <w:rPr>
          <w:sz w:val="20"/>
          <w:lang w:val="ru-RU"/>
        </w:rPr>
        <w:t>в</w:t>
      </w:r>
      <w:r w:rsidRPr="00A077E9">
        <w:rPr>
          <w:sz w:val="20"/>
          <w:lang w:val="ru-RU"/>
        </w:rPr>
        <w:t xml:space="preserve"> </w:t>
      </w:r>
      <w:r>
        <w:rPr>
          <w:sz w:val="20"/>
          <w:lang w:val="ru-RU"/>
        </w:rPr>
        <w:t>общей</w:t>
      </w:r>
      <w:r w:rsidRPr="00A077E9">
        <w:rPr>
          <w:sz w:val="20"/>
          <w:lang w:val="ru-RU"/>
        </w:rPr>
        <w:t xml:space="preserve"> </w:t>
      </w:r>
      <w:r>
        <w:rPr>
          <w:sz w:val="20"/>
          <w:lang w:val="ru-RU"/>
        </w:rPr>
        <w:t>сложности</w:t>
      </w:r>
      <w:r w:rsidRPr="00A077E9">
        <w:rPr>
          <w:sz w:val="20"/>
          <w:lang w:val="ru-RU"/>
        </w:rPr>
        <w:t xml:space="preserve"> </w:t>
      </w:r>
      <w:r w:rsidR="00AE2C24" w:rsidRPr="00A077E9">
        <w:rPr>
          <w:sz w:val="20"/>
          <w:lang w:val="ru-RU"/>
        </w:rPr>
        <w:t>18</w:t>
      </w:r>
      <w:r>
        <w:rPr>
          <w:sz w:val="20"/>
          <w:lang w:val="ru-RU"/>
        </w:rPr>
        <w:t xml:space="preserve"> </w:t>
      </w:r>
      <w:r w:rsidR="00AE2C24" w:rsidRPr="00A077E9">
        <w:rPr>
          <w:sz w:val="20"/>
          <w:lang w:val="ru-RU"/>
        </w:rPr>
        <w:t xml:space="preserve">239 </w:t>
      </w:r>
      <w:r>
        <w:rPr>
          <w:sz w:val="20"/>
          <w:lang w:val="ru-RU"/>
        </w:rPr>
        <w:t>указаний и впоследствии продемонстрировав среди</w:t>
      </w:r>
      <w:r w:rsidR="00AE2C24" w:rsidRPr="00A077E9">
        <w:rPr>
          <w:sz w:val="20"/>
          <w:lang w:val="ru-RU"/>
        </w:rPr>
        <w:t xml:space="preserve"> 20 </w:t>
      </w:r>
      <w:r>
        <w:rPr>
          <w:sz w:val="20"/>
          <w:lang w:val="ru-RU"/>
        </w:rPr>
        <w:t>наиболее часто указываемых членов Мадридского союза одни из самых высоких темпов роста</w:t>
      </w:r>
      <w:r w:rsidR="00AE2C24" w:rsidRPr="00A077E9">
        <w:rPr>
          <w:sz w:val="20"/>
          <w:lang w:val="ru-RU"/>
        </w:rPr>
        <w:t xml:space="preserve"> (+9</w:t>
      </w:r>
      <w:r>
        <w:rPr>
          <w:sz w:val="20"/>
          <w:lang w:val="ru-RU"/>
        </w:rPr>
        <w:t>,</w:t>
      </w:r>
      <w:r w:rsidR="00AE2C24" w:rsidRPr="00A077E9">
        <w:rPr>
          <w:sz w:val="20"/>
          <w:lang w:val="ru-RU"/>
        </w:rPr>
        <w:t xml:space="preserve">6%). </w:t>
      </w:r>
      <w:r>
        <w:rPr>
          <w:sz w:val="20"/>
          <w:lang w:val="ru-RU"/>
        </w:rPr>
        <w:t>Вьетнам</w:t>
      </w:r>
      <w:r w:rsidR="00AE2C24" w:rsidRPr="00A077E9">
        <w:rPr>
          <w:sz w:val="20"/>
          <w:lang w:val="ru-RU"/>
        </w:rPr>
        <w:t xml:space="preserve">, </w:t>
      </w:r>
      <w:r>
        <w:rPr>
          <w:sz w:val="20"/>
          <w:lang w:val="ru-RU"/>
        </w:rPr>
        <w:t>оказавшийся на 15-м месте, также продемонстрировал высокие темпы роста в</w:t>
      </w:r>
      <w:r w:rsidR="00AE2C24" w:rsidRPr="00A077E9">
        <w:rPr>
          <w:sz w:val="20"/>
          <w:lang w:val="ru-RU"/>
        </w:rPr>
        <w:t xml:space="preserve"> 10</w:t>
      </w:r>
      <w:r>
        <w:rPr>
          <w:sz w:val="20"/>
          <w:lang w:val="ru-RU"/>
        </w:rPr>
        <w:t>,</w:t>
      </w:r>
      <w:r w:rsidR="00AE2C24" w:rsidRPr="00A077E9">
        <w:rPr>
          <w:sz w:val="20"/>
          <w:lang w:val="ru-RU"/>
        </w:rPr>
        <w:t xml:space="preserve">8%, </w:t>
      </w:r>
      <w:r>
        <w:rPr>
          <w:sz w:val="20"/>
          <w:lang w:val="ru-RU"/>
        </w:rPr>
        <w:t>хотя и с более низкой базы</w:t>
      </w:r>
      <w:r w:rsidR="00AE2C24" w:rsidRPr="00A077E9">
        <w:rPr>
          <w:sz w:val="20"/>
          <w:lang w:val="ru-RU"/>
        </w:rPr>
        <w:t>.</w:t>
      </w:r>
    </w:p>
    <w:p w:rsidR="00AE2C24" w:rsidRPr="00A077E9" w:rsidRDefault="00AE2C24" w:rsidP="00AE2C24">
      <w:pPr>
        <w:spacing w:line="0" w:lineRule="atLeast"/>
        <w:rPr>
          <w:sz w:val="20"/>
          <w:lang w:val="ru-RU"/>
        </w:rPr>
      </w:pPr>
    </w:p>
    <w:p w:rsidR="00AE2C24" w:rsidRPr="00297104" w:rsidRDefault="00365108" w:rsidP="00AE2C24">
      <w:pPr>
        <w:spacing w:line="0" w:lineRule="atLeast"/>
        <w:rPr>
          <w:sz w:val="20"/>
          <w:lang w:val="ru-RU"/>
        </w:rPr>
      </w:pPr>
      <w:r>
        <w:rPr>
          <w:sz w:val="20"/>
          <w:lang w:val="ru-RU"/>
        </w:rPr>
        <w:t>ЕС</w:t>
      </w:r>
      <w:r w:rsidRPr="00365108">
        <w:rPr>
          <w:sz w:val="20"/>
          <w:lang w:val="ru-RU"/>
        </w:rPr>
        <w:t xml:space="preserve"> </w:t>
      </w:r>
      <w:r>
        <w:rPr>
          <w:sz w:val="20"/>
          <w:lang w:val="ru-RU"/>
        </w:rPr>
        <w:t>занял</w:t>
      </w:r>
      <w:r w:rsidRPr="00365108">
        <w:rPr>
          <w:sz w:val="20"/>
          <w:lang w:val="ru-RU"/>
        </w:rPr>
        <w:t xml:space="preserve"> </w:t>
      </w:r>
      <w:r>
        <w:rPr>
          <w:sz w:val="20"/>
          <w:lang w:val="ru-RU"/>
        </w:rPr>
        <w:t>третье</w:t>
      </w:r>
      <w:r w:rsidRPr="00365108">
        <w:rPr>
          <w:sz w:val="20"/>
          <w:lang w:val="ru-RU"/>
        </w:rPr>
        <w:t xml:space="preserve"> </w:t>
      </w:r>
      <w:r>
        <w:rPr>
          <w:sz w:val="20"/>
          <w:lang w:val="ru-RU"/>
        </w:rPr>
        <w:t>место</w:t>
      </w:r>
      <w:r w:rsidRPr="00365108">
        <w:rPr>
          <w:sz w:val="20"/>
          <w:lang w:val="ru-RU"/>
        </w:rPr>
        <w:t xml:space="preserve"> </w:t>
      </w:r>
      <w:r>
        <w:rPr>
          <w:sz w:val="20"/>
          <w:lang w:val="ru-RU"/>
        </w:rPr>
        <w:t>с</w:t>
      </w:r>
      <w:r w:rsidRPr="00365108">
        <w:rPr>
          <w:sz w:val="20"/>
          <w:lang w:val="ru-RU"/>
        </w:rPr>
        <w:t xml:space="preserve"> </w:t>
      </w:r>
      <w:r>
        <w:rPr>
          <w:sz w:val="20"/>
          <w:lang w:val="ru-RU"/>
        </w:rPr>
        <w:t>точки</w:t>
      </w:r>
      <w:r w:rsidRPr="00365108">
        <w:rPr>
          <w:sz w:val="20"/>
          <w:lang w:val="ru-RU"/>
        </w:rPr>
        <w:t xml:space="preserve"> </w:t>
      </w:r>
      <w:r>
        <w:rPr>
          <w:sz w:val="20"/>
          <w:lang w:val="ru-RU"/>
        </w:rPr>
        <w:t>зрения</w:t>
      </w:r>
      <w:r w:rsidRPr="00365108">
        <w:rPr>
          <w:sz w:val="20"/>
          <w:lang w:val="ru-RU"/>
        </w:rPr>
        <w:t xml:space="preserve"> </w:t>
      </w:r>
      <w:r>
        <w:rPr>
          <w:sz w:val="20"/>
          <w:lang w:val="ru-RU"/>
        </w:rPr>
        <w:t>общего</w:t>
      </w:r>
      <w:r w:rsidRPr="00365108">
        <w:rPr>
          <w:sz w:val="20"/>
          <w:lang w:val="ru-RU"/>
        </w:rPr>
        <w:t xml:space="preserve"> </w:t>
      </w:r>
      <w:r>
        <w:rPr>
          <w:sz w:val="20"/>
          <w:lang w:val="ru-RU"/>
        </w:rPr>
        <w:t>количества</w:t>
      </w:r>
      <w:r w:rsidRPr="00365108">
        <w:rPr>
          <w:sz w:val="20"/>
          <w:lang w:val="ru-RU"/>
        </w:rPr>
        <w:t xml:space="preserve"> </w:t>
      </w:r>
      <w:r>
        <w:rPr>
          <w:sz w:val="20"/>
          <w:lang w:val="ru-RU"/>
        </w:rPr>
        <w:t>указаний</w:t>
      </w:r>
      <w:r w:rsidRPr="00365108">
        <w:rPr>
          <w:sz w:val="20"/>
          <w:lang w:val="ru-RU"/>
        </w:rPr>
        <w:t xml:space="preserve">, </w:t>
      </w:r>
      <w:r>
        <w:rPr>
          <w:sz w:val="20"/>
          <w:lang w:val="ru-RU"/>
        </w:rPr>
        <w:t>полученных</w:t>
      </w:r>
      <w:r w:rsidRPr="00365108">
        <w:rPr>
          <w:sz w:val="20"/>
          <w:lang w:val="ru-RU"/>
        </w:rPr>
        <w:t xml:space="preserve"> </w:t>
      </w:r>
      <w:r>
        <w:rPr>
          <w:sz w:val="20"/>
          <w:lang w:val="ru-RU"/>
        </w:rPr>
        <w:t>в</w:t>
      </w:r>
      <w:r w:rsidR="00AE2C24" w:rsidRPr="00365108">
        <w:rPr>
          <w:sz w:val="20"/>
          <w:lang w:val="ru-RU"/>
        </w:rPr>
        <w:t xml:space="preserve"> 2013</w:t>
      </w:r>
      <w:r w:rsidRPr="00365108">
        <w:rPr>
          <w:sz w:val="20"/>
          <w:lang w:val="ru-RU"/>
        </w:rPr>
        <w:t xml:space="preserve"> </w:t>
      </w:r>
      <w:r>
        <w:rPr>
          <w:sz w:val="20"/>
          <w:lang w:val="ru-RU"/>
        </w:rPr>
        <w:t>г</w:t>
      </w:r>
      <w:r w:rsidR="00AE2C24" w:rsidRPr="00365108">
        <w:rPr>
          <w:sz w:val="20"/>
          <w:lang w:val="ru-RU"/>
        </w:rPr>
        <w:t xml:space="preserve">. </w:t>
      </w:r>
      <w:r>
        <w:rPr>
          <w:sz w:val="20"/>
          <w:lang w:val="ru-RU"/>
        </w:rPr>
        <w:t>Он получил второе по величине число первоначальных указаний</w:t>
      </w:r>
      <w:r w:rsidR="00AE2C24" w:rsidRPr="00365108">
        <w:rPr>
          <w:sz w:val="20"/>
          <w:lang w:val="ru-RU"/>
        </w:rPr>
        <w:t xml:space="preserve">, </w:t>
      </w:r>
      <w:r>
        <w:rPr>
          <w:sz w:val="20"/>
          <w:lang w:val="ru-RU"/>
        </w:rPr>
        <w:t xml:space="preserve">но оказался на 17-м месте по </w:t>
      </w:r>
      <w:r>
        <w:rPr>
          <w:sz w:val="20"/>
          <w:lang w:val="ru-RU"/>
        </w:rPr>
        <w:lastRenderedPageBreak/>
        <w:t>количеству последующих указаний</w:t>
      </w:r>
      <w:r w:rsidR="00AE2C24" w:rsidRPr="00365108">
        <w:rPr>
          <w:sz w:val="20"/>
          <w:lang w:val="ru-RU"/>
        </w:rPr>
        <w:t xml:space="preserve">. </w:t>
      </w:r>
      <w:r w:rsidR="00297104">
        <w:rPr>
          <w:sz w:val="20"/>
          <w:lang w:val="ru-RU"/>
        </w:rPr>
        <w:t>Это</w:t>
      </w:r>
      <w:r w:rsidR="00297104" w:rsidRPr="00297104">
        <w:rPr>
          <w:sz w:val="20"/>
          <w:lang w:val="ru-RU"/>
        </w:rPr>
        <w:t xml:space="preserve"> </w:t>
      </w:r>
      <w:r w:rsidR="00297104">
        <w:rPr>
          <w:sz w:val="20"/>
          <w:lang w:val="ru-RU"/>
        </w:rPr>
        <w:t>более</w:t>
      </w:r>
      <w:r w:rsidR="00297104" w:rsidRPr="00297104">
        <w:rPr>
          <w:sz w:val="20"/>
          <w:lang w:val="ru-RU"/>
        </w:rPr>
        <w:t xml:space="preserve"> </w:t>
      </w:r>
      <w:r w:rsidR="00297104">
        <w:rPr>
          <w:sz w:val="20"/>
          <w:lang w:val="ru-RU"/>
        </w:rPr>
        <w:t>низкое</w:t>
      </w:r>
      <w:r w:rsidR="00297104" w:rsidRPr="00297104">
        <w:rPr>
          <w:sz w:val="20"/>
          <w:lang w:val="ru-RU"/>
        </w:rPr>
        <w:t xml:space="preserve"> </w:t>
      </w:r>
      <w:r w:rsidR="00297104">
        <w:rPr>
          <w:sz w:val="20"/>
          <w:lang w:val="ru-RU"/>
        </w:rPr>
        <w:t>место</w:t>
      </w:r>
      <w:r w:rsidR="00297104" w:rsidRPr="00297104">
        <w:rPr>
          <w:sz w:val="20"/>
          <w:lang w:val="ru-RU"/>
        </w:rPr>
        <w:t xml:space="preserve"> </w:t>
      </w:r>
      <w:r w:rsidR="00297104">
        <w:rPr>
          <w:sz w:val="20"/>
          <w:lang w:val="ru-RU"/>
        </w:rPr>
        <w:t>может</w:t>
      </w:r>
      <w:r w:rsidR="00297104" w:rsidRPr="00297104">
        <w:rPr>
          <w:sz w:val="20"/>
          <w:lang w:val="ru-RU"/>
        </w:rPr>
        <w:t xml:space="preserve"> </w:t>
      </w:r>
      <w:r w:rsidR="00297104">
        <w:rPr>
          <w:sz w:val="20"/>
          <w:lang w:val="ru-RU"/>
        </w:rPr>
        <w:t>говорить</w:t>
      </w:r>
      <w:r w:rsidR="00297104" w:rsidRPr="00297104">
        <w:rPr>
          <w:sz w:val="20"/>
          <w:lang w:val="ru-RU"/>
        </w:rPr>
        <w:t xml:space="preserve"> </w:t>
      </w:r>
      <w:r w:rsidR="00297104">
        <w:rPr>
          <w:sz w:val="20"/>
          <w:lang w:val="ru-RU"/>
        </w:rPr>
        <w:t>о</w:t>
      </w:r>
      <w:r w:rsidR="00297104" w:rsidRPr="00297104">
        <w:rPr>
          <w:sz w:val="20"/>
          <w:lang w:val="ru-RU"/>
        </w:rPr>
        <w:t xml:space="preserve"> </w:t>
      </w:r>
      <w:r w:rsidR="00297104">
        <w:rPr>
          <w:sz w:val="20"/>
          <w:lang w:val="ru-RU"/>
        </w:rPr>
        <w:t>том, что вследствие его первоначального указания во многочисленных новых международных регистрациях многие из владельцев товарных знаков считают, соответственно, последующее указание</w:t>
      </w:r>
      <w:r w:rsidR="00AE2C24" w:rsidRPr="00297104">
        <w:rPr>
          <w:sz w:val="20"/>
          <w:lang w:val="ru-RU"/>
        </w:rPr>
        <w:t xml:space="preserve"> </w:t>
      </w:r>
      <w:r w:rsidR="00297104">
        <w:rPr>
          <w:sz w:val="20"/>
          <w:lang w:val="ru-RU"/>
        </w:rPr>
        <w:t>большей частью ненужным</w:t>
      </w:r>
      <w:r w:rsidR="00AE2C24" w:rsidRPr="00297104">
        <w:rPr>
          <w:sz w:val="20"/>
          <w:lang w:val="ru-RU"/>
        </w:rPr>
        <w:t>.</w:t>
      </w:r>
    </w:p>
    <w:p w:rsidR="00AE2C24" w:rsidRPr="00297104" w:rsidRDefault="00AE2C24" w:rsidP="00AE2C24">
      <w:pPr>
        <w:spacing w:line="0" w:lineRule="atLeast"/>
        <w:rPr>
          <w:sz w:val="20"/>
          <w:lang w:val="ru-RU"/>
        </w:rPr>
      </w:pPr>
    </w:p>
    <w:p w:rsidR="00AE2C24" w:rsidRPr="006A03BA" w:rsidRDefault="00297104" w:rsidP="00AE2C24">
      <w:pPr>
        <w:spacing w:line="0" w:lineRule="atLeast"/>
        <w:rPr>
          <w:sz w:val="20"/>
          <w:lang w:val="ru-RU"/>
        </w:rPr>
      </w:pPr>
      <w:r>
        <w:rPr>
          <w:sz w:val="20"/>
          <w:lang w:val="ru-RU"/>
        </w:rPr>
        <w:t>Как</w:t>
      </w:r>
      <w:r w:rsidRPr="006A03BA">
        <w:rPr>
          <w:sz w:val="20"/>
          <w:lang w:val="ru-RU"/>
        </w:rPr>
        <w:t xml:space="preserve"> </w:t>
      </w:r>
      <w:r>
        <w:rPr>
          <w:sz w:val="20"/>
          <w:lang w:val="ru-RU"/>
        </w:rPr>
        <w:t>свидетельство</w:t>
      </w:r>
      <w:r w:rsidRPr="006A03BA">
        <w:rPr>
          <w:sz w:val="20"/>
          <w:lang w:val="ru-RU"/>
        </w:rPr>
        <w:t xml:space="preserve"> </w:t>
      </w:r>
      <w:r>
        <w:rPr>
          <w:sz w:val="20"/>
          <w:lang w:val="ru-RU"/>
        </w:rPr>
        <w:t>широкого</w:t>
      </w:r>
      <w:r w:rsidRPr="006A03BA">
        <w:rPr>
          <w:sz w:val="20"/>
          <w:lang w:val="ru-RU"/>
        </w:rPr>
        <w:t xml:space="preserve"> </w:t>
      </w:r>
      <w:r>
        <w:rPr>
          <w:sz w:val="20"/>
          <w:lang w:val="ru-RU"/>
        </w:rPr>
        <w:t>географического</w:t>
      </w:r>
      <w:r w:rsidRPr="006A03BA">
        <w:rPr>
          <w:sz w:val="20"/>
          <w:lang w:val="ru-RU"/>
        </w:rPr>
        <w:t xml:space="preserve"> </w:t>
      </w:r>
      <w:r>
        <w:rPr>
          <w:sz w:val="20"/>
          <w:lang w:val="ru-RU"/>
        </w:rPr>
        <w:t>диапазона</w:t>
      </w:r>
      <w:r w:rsidRPr="006A03BA">
        <w:rPr>
          <w:sz w:val="20"/>
          <w:lang w:val="ru-RU"/>
        </w:rPr>
        <w:t xml:space="preserve"> </w:t>
      </w:r>
      <w:r>
        <w:rPr>
          <w:sz w:val="20"/>
          <w:lang w:val="ru-RU"/>
        </w:rPr>
        <w:t>стран</w:t>
      </w:r>
      <w:r w:rsidRPr="006A03BA">
        <w:rPr>
          <w:sz w:val="20"/>
          <w:lang w:val="ru-RU"/>
        </w:rPr>
        <w:t xml:space="preserve">, </w:t>
      </w:r>
      <w:r>
        <w:rPr>
          <w:sz w:val="20"/>
          <w:lang w:val="ru-RU"/>
        </w:rPr>
        <w:t>в</w:t>
      </w:r>
      <w:r w:rsidRPr="006A03BA">
        <w:rPr>
          <w:sz w:val="20"/>
          <w:lang w:val="ru-RU"/>
        </w:rPr>
        <w:t xml:space="preserve"> </w:t>
      </w:r>
      <w:r>
        <w:rPr>
          <w:sz w:val="20"/>
          <w:lang w:val="ru-RU"/>
        </w:rPr>
        <w:t>которых</w:t>
      </w:r>
      <w:r w:rsidRPr="006A03BA">
        <w:rPr>
          <w:sz w:val="20"/>
          <w:lang w:val="ru-RU"/>
        </w:rPr>
        <w:t xml:space="preserve"> </w:t>
      </w:r>
      <w:r>
        <w:rPr>
          <w:sz w:val="20"/>
          <w:lang w:val="ru-RU"/>
        </w:rPr>
        <w:t>испрашивается</w:t>
      </w:r>
      <w:r w:rsidRPr="006A03BA">
        <w:rPr>
          <w:sz w:val="20"/>
          <w:lang w:val="ru-RU"/>
        </w:rPr>
        <w:t xml:space="preserve"> </w:t>
      </w:r>
      <w:r>
        <w:rPr>
          <w:sz w:val="20"/>
          <w:lang w:val="ru-RU"/>
        </w:rPr>
        <w:t>охрана</w:t>
      </w:r>
      <w:r w:rsidRPr="006A03BA">
        <w:rPr>
          <w:sz w:val="20"/>
          <w:lang w:val="ru-RU"/>
        </w:rPr>
        <w:t xml:space="preserve"> </w:t>
      </w:r>
      <w:r>
        <w:rPr>
          <w:sz w:val="20"/>
          <w:lang w:val="ru-RU"/>
        </w:rPr>
        <w:t>товарного</w:t>
      </w:r>
      <w:r w:rsidRPr="006A03BA">
        <w:rPr>
          <w:sz w:val="20"/>
          <w:lang w:val="ru-RU"/>
        </w:rPr>
        <w:t xml:space="preserve"> </w:t>
      </w:r>
      <w:r>
        <w:rPr>
          <w:sz w:val="20"/>
          <w:lang w:val="ru-RU"/>
        </w:rPr>
        <w:t>знака</w:t>
      </w:r>
      <w:r w:rsidRPr="006A03BA">
        <w:rPr>
          <w:sz w:val="20"/>
          <w:lang w:val="ru-RU"/>
        </w:rPr>
        <w:t xml:space="preserve">, </w:t>
      </w:r>
      <w:r w:rsidR="00AE2C24" w:rsidRPr="006A03BA">
        <w:rPr>
          <w:sz w:val="20"/>
          <w:lang w:val="ru-RU"/>
        </w:rPr>
        <w:t xml:space="preserve">8 </w:t>
      </w:r>
      <w:r w:rsidR="006A03BA">
        <w:rPr>
          <w:sz w:val="20"/>
          <w:lang w:val="ru-RU"/>
        </w:rPr>
        <w:t>из</w:t>
      </w:r>
      <w:r w:rsidR="00AE2C24" w:rsidRPr="006A03BA">
        <w:rPr>
          <w:sz w:val="20"/>
          <w:lang w:val="ru-RU"/>
        </w:rPr>
        <w:t xml:space="preserve"> 20 </w:t>
      </w:r>
      <w:r w:rsidR="006A03BA">
        <w:rPr>
          <w:sz w:val="20"/>
          <w:lang w:val="ru-RU"/>
        </w:rPr>
        <w:t>перечисленных членов Мадридского союза расположены на Европейском континенте, и в своей совокупности они получили примерно четверть всех указаний</w:t>
      </w:r>
      <w:r w:rsidR="00AE2C24" w:rsidRPr="006A03BA">
        <w:rPr>
          <w:sz w:val="20"/>
          <w:lang w:val="ru-RU"/>
        </w:rPr>
        <w:t xml:space="preserve">. </w:t>
      </w:r>
      <w:r w:rsidR="006A03BA">
        <w:rPr>
          <w:sz w:val="20"/>
          <w:lang w:val="ru-RU"/>
        </w:rPr>
        <w:t>В</w:t>
      </w:r>
      <w:r w:rsidR="006A03BA" w:rsidRPr="006A03BA">
        <w:rPr>
          <w:sz w:val="20"/>
          <w:lang w:val="ru-RU"/>
        </w:rPr>
        <w:t xml:space="preserve"> </w:t>
      </w:r>
      <w:r w:rsidR="006A03BA">
        <w:rPr>
          <w:sz w:val="20"/>
          <w:lang w:val="ru-RU"/>
        </w:rPr>
        <w:t>отличие</w:t>
      </w:r>
      <w:r w:rsidR="006A03BA" w:rsidRPr="006A03BA">
        <w:rPr>
          <w:sz w:val="20"/>
          <w:lang w:val="ru-RU"/>
        </w:rPr>
        <w:t xml:space="preserve"> </w:t>
      </w:r>
      <w:r w:rsidR="006A03BA">
        <w:rPr>
          <w:sz w:val="20"/>
          <w:lang w:val="ru-RU"/>
        </w:rPr>
        <w:t>от</w:t>
      </w:r>
      <w:r w:rsidR="006A03BA" w:rsidRPr="006A03BA">
        <w:rPr>
          <w:sz w:val="20"/>
          <w:lang w:val="ru-RU"/>
        </w:rPr>
        <w:t xml:space="preserve"> </w:t>
      </w:r>
      <w:r w:rsidR="006A03BA">
        <w:rPr>
          <w:sz w:val="20"/>
          <w:lang w:val="ru-RU"/>
        </w:rPr>
        <w:t>этого</w:t>
      </w:r>
      <w:r w:rsidR="00AE2C24" w:rsidRPr="006A03BA">
        <w:rPr>
          <w:sz w:val="20"/>
          <w:lang w:val="ru-RU"/>
        </w:rPr>
        <w:t xml:space="preserve">, </w:t>
      </w:r>
      <w:r w:rsidR="006A03BA">
        <w:rPr>
          <w:sz w:val="20"/>
          <w:lang w:val="ru-RU"/>
        </w:rPr>
        <w:t>остальные</w:t>
      </w:r>
      <w:r w:rsidR="00AE2C24" w:rsidRPr="006A03BA">
        <w:rPr>
          <w:sz w:val="20"/>
          <w:lang w:val="ru-RU"/>
        </w:rPr>
        <w:t xml:space="preserve"> 12 </w:t>
      </w:r>
      <w:r w:rsidR="006A03BA">
        <w:rPr>
          <w:sz w:val="20"/>
          <w:lang w:val="ru-RU"/>
        </w:rPr>
        <w:t>членов</w:t>
      </w:r>
      <w:r w:rsidR="006A03BA" w:rsidRPr="006A03BA">
        <w:rPr>
          <w:sz w:val="20"/>
          <w:lang w:val="ru-RU"/>
        </w:rPr>
        <w:t xml:space="preserve"> </w:t>
      </w:r>
      <w:r w:rsidR="006A03BA">
        <w:rPr>
          <w:sz w:val="20"/>
          <w:lang w:val="ru-RU"/>
        </w:rPr>
        <w:t>Мадридского</w:t>
      </w:r>
      <w:r w:rsidR="006A03BA" w:rsidRPr="006A03BA">
        <w:rPr>
          <w:sz w:val="20"/>
          <w:lang w:val="ru-RU"/>
        </w:rPr>
        <w:t xml:space="preserve"> </w:t>
      </w:r>
      <w:r w:rsidR="006A03BA">
        <w:rPr>
          <w:sz w:val="20"/>
          <w:lang w:val="ru-RU"/>
        </w:rPr>
        <w:t>союза</w:t>
      </w:r>
      <w:r w:rsidR="00AE2C24" w:rsidRPr="006A03BA">
        <w:rPr>
          <w:sz w:val="20"/>
          <w:lang w:val="ru-RU"/>
        </w:rPr>
        <w:t xml:space="preserve">, </w:t>
      </w:r>
      <w:r w:rsidR="006A03BA">
        <w:rPr>
          <w:sz w:val="20"/>
          <w:lang w:val="ru-RU"/>
        </w:rPr>
        <w:t>находящиеся в Азии, Северной Америке и Океании, получили одну треть от общего числа указаний</w:t>
      </w:r>
      <w:r w:rsidR="00AE2C24" w:rsidRPr="006A03BA">
        <w:rPr>
          <w:sz w:val="20"/>
          <w:lang w:val="ru-RU"/>
        </w:rPr>
        <w:t>.</w:t>
      </w:r>
    </w:p>
    <w:p w:rsidR="00AE2C24" w:rsidRPr="006A03BA" w:rsidRDefault="00AE2C24" w:rsidP="00AE2C24">
      <w:pPr>
        <w:spacing w:line="0" w:lineRule="atLeast"/>
        <w:rPr>
          <w:sz w:val="20"/>
          <w:lang w:val="ru-RU"/>
        </w:rPr>
      </w:pPr>
    </w:p>
    <w:p w:rsidR="00AE2C24" w:rsidRPr="006A03BA" w:rsidRDefault="006A03BA" w:rsidP="00AE2C24">
      <w:pPr>
        <w:spacing w:line="0" w:lineRule="atLeast"/>
        <w:rPr>
          <w:sz w:val="20"/>
          <w:lang w:val="ru-RU"/>
        </w:rPr>
      </w:pPr>
      <w:r>
        <w:rPr>
          <w:sz w:val="20"/>
          <w:lang w:val="ru-RU"/>
        </w:rPr>
        <w:t>Такой</w:t>
      </w:r>
      <w:r w:rsidRPr="006A03BA">
        <w:rPr>
          <w:sz w:val="20"/>
          <w:lang w:val="ru-RU"/>
        </w:rPr>
        <w:t xml:space="preserve"> </w:t>
      </w:r>
      <w:r>
        <w:rPr>
          <w:sz w:val="20"/>
          <w:lang w:val="ru-RU"/>
        </w:rPr>
        <w:t>указанный</w:t>
      </w:r>
      <w:r w:rsidRPr="006A03BA">
        <w:rPr>
          <w:sz w:val="20"/>
          <w:lang w:val="ru-RU"/>
        </w:rPr>
        <w:t xml:space="preserve"> </w:t>
      </w:r>
      <w:r>
        <w:rPr>
          <w:sz w:val="20"/>
          <w:lang w:val="ru-RU"/>
        </w:rPr>
        <w:t>член</w:t>
      </w:r>
      <w:r w:rsidRPr="006A03BA">
        <w:rPr>
          <w:sz w:val="20"/>
          <w:lang w:val="ru-RU"/>
        </w:rPr>
        <w:t xml:space="preserve">, </w:t>
      </w:r>
      <w:r>
        <w:rPr>
          <w:sz w:val="20"/>
          <w:lang w:val="ru-RU"/>
        </w:rPr>
        <w:t>как</w:t>
      </w:r>
      <w:r w:rsidRPr="006A03BA">
        <w:rPr>
          <w:sz w:val="20"/>
          <w:lang w:val="ru-RU"/>
        </w:rPr>
        <w:t xml:space="preserve"> </w:t>
      </w:r>
      <w:r>
        <w:rPr>
          <w:sz w:val="20"/>
          <w:lang w:val="ru-RU"/>
        </w:rPr>
        <w:t>Новая</w:t>
      </w:r>
      <w:r w:rsidRPr="006A03BA">
        <w:rPr>
          <w:sz w:val="20"/>
          <w:lang w:val="ru-RU"/>
        </w:rPr>
        <w:t xml:space="preserve"> </w:t>
      </w:r>
      <w:r>
        <w:rPr>
          <w:sz w:val="20"/>
          <w:lang w:val="ru-RU"/>
        </w:rPr>
        <w:t>Зеландия</w:t>
      </w:r>
      <w:r w:rsidRPr="006A03BA">
        <w:rPr>
          <w:sz w:val="20"/>
          <w:lang w:val="ru-RU"/>
        </w:rPr>
        <w:t xml:space="preserve">, </w:t>
      </w:r>
      <w:r>
        <w:rPr>
          <w:sz w:val="20"/>
          <w:lang w:val="ru-RU"/>
        </w:rPr>
        <w:t>которая</w:t>
      </w:r>
      <w:r w:rsidRPr="006A03BA">
        <w:rPr>
          <w:sz w:val="20"/>
          <w:lang w:val="ru-RU"/>
        </w:rPr>
        <w:t xml:space="preserve"> </w:t>
      </w:r>
      <w:r>
        <w:rPr>
          <w:sz w:val="20"/>
          <w:lang w:val="ru-RU"/>
        </w:rPr>
        <w:t>присоединилась</w:t>
      </w:r>
      <w:r w:rsidRPr="006A03BA">
        <w:rPr>
          <w:sz w:val="20"/>
          <w:lang w:val="ru-RU"/>
        </w:rPr>
        <w:t xml:space="preserve"> </w:t>
      </w:r>
      <w:r>
        <w:rPr>
          <w:sz w:val="20"/>
          <w:lang w:val="ru-RU"/>
        </w:rPr>
        <w:t>к</w:t>
      </w:r>
      <w:r w:rsidRPr="006A03BA">
        <w:rPr>
          <w:sz w:val="20"/>
          <w:lang w:val="ru-RU"/>
        </w:rPr>
        <w:t xml:space="preserve"> </w:t>
      </w:r>
      <w:r>
        <w:rPr>
          <w:sz w:val="20"/>
          <w:lang w:val="ru-RU"/>
        </w:rPr>
        <w:t>Мадридской</w:t>
      </w:r>
      <w:r w:rsidRPr="006A03BA">
        <w:rPr>
          <w:sz w:val="20"/>
          <w:lang w:val="ru-RU"/>
        </w:rPr>
        <w:t xml:space="preserve"> </w:t>
      </w:r>
      <w:r>
        <w:rPr>
          <w:sz w:val="20"/>
          <w:lang w:val="ru-RU"/>
        </w:rPr>
        <w:t>системе</w:t>
      </w:r>
      <w:r w:rsidRPr="006A03BA">
        <w:rPr>
          <w:sz w:val="20"/>
          <w:lang w:val="ru-RU"/>
        </w:rPr>
        <w:t xml:space="preserve"> </w:t>
      </w:r>
      <w:r>
        <w:rPr>
          <w:sz w:val="20"/>
          <w:lang w:val="ru-RU"/>
        </w:rPr>
        <w:t>в</w:t>
      </w:r>
      <w:r w:rsidRPr="006A03BA">
        <w:rPr>
          <w:sz w:val="20"/>
          <w:lang w:val="ru-RU"/>
        </w:rPr>
        <w:t xml:space="preserve"> 2012 </w:t>
      </w:r>
      <w:r>
        <w:rPr>
          <w:sz w:val="20"/>
          <w:lang w:val="ru-RU"/>
        </w:rPr>
        <w:t>г</w:t>
      </w:r>
      <w:r w:rsidRPr="006A03BA">
        <w:rPr>
          <w:sz w:val="20"/>
          <w:lang w:val="ru-RU"/>
        </w:rPr>
        <w:t xml:space="preserve">., </w:t>
      </w:r>
      <w:r>
        <w:rPr>
          <w:sz w:val="20"/>
          <w:lang w:val="ru-RU"/>
        </w:rPr>
        <w:t>появился</w:t>
      </w:r>
      <w:r w:rsidRPr="006A03BA">
        <w:rPr>
          <w:sz w:val="20"/>
          <w:lang w:val="ru-RU"/>
        </w:rPr>
        <w:t xml:space="preserve"> </w:t>
      </w:r>
      <w:r>
        <w:rPr>
          <w:sz w:val="20"/>
          <w:lang w:val="ru-RU"/>
        </w:rPr>
        <w:t>в</w:t>
      </w:r>
      <w:r w:rsidRPr="006A03BA">
        <w:rPr>
          <w:sz w:val="20"/>
          <w:lang w:val="ru-RU"/>
        </w:rPr>
        <w:t xml:space="preserve"> </w:t>
      </w:r>
      <w:r>
        <w:rPr>
          <w:sz w:val="20"/>
          <w:lang w:val="ru-RU"/>
        </w:rPr>
        <w:t>списке</w:t>
      </w:r>
      <w:r w:rsidRPr="006A03BA">
        <w:rPr>
          <w:sz w:val="20"/>
          <w:lang w:val="ru-RU"/>
        </w:rPr>
        <w:t xml:space="preserve"> 20 </w:t>
      </w:r>
      <w:r>
        <w:rPr>
          <w:sz w:val="20"/>
          <w:lang w:val="ru-RU"/>
        </w:rPr>
        <w:t>ведущих</w:t>
      </w:r>
      <w:r w:rsidRPr="006A03BA">
        <w:rPr>
          <w:sz w:val="20"/>
          <w:lang w:val="ru-RU"/>
        </w:rPr>
        <w:t xml:space="preserve"> </w:t>
      </w:r>
      <w:r>
        <w:rPr>
          <w:sz w:val="20"/>
          <w:lang w:val="ru-RU"/>
        </w:rPr>
        <w:t>стран</w:t>
      </w:r>
      <w:r w:rsidRPr="006A03BA">
        <w:rPr>
          <w:sz w:val="20"/>
          <w:lang w:val="ru-RU"/>
        </w:rPr>
        <w:t>-</w:t>
      </w:r>
      <w:r>
        <w:rPr>
          <w:sz w:val="20"/>
          <w:lang w:val="ru-RU"/>
        </w:rPr>
        <w:t>членов</w:t>
      </w:r>
      <w:r w:rsidRPr="006A03BA">
        <w:rPr>
          <w:sz w:val="20"/>
          <w:lang w:val="ru-RU"/>
        </w:rPr>
        <w:t xml:space="preserve"> </w:t>
      </w:r>
      <w:r>
        <w:rPr>
          <w:sz w:val="20"/>
          <w:lang w:val="ru-RU"/>
        </w:rPr>
        <w:t>в</w:t>
      </w:r>
      <w:r w:rsidRPr="006A03BA">
        <w:rPr>
          <w:sz w:val="20"/>
          <w:lang w:val="ru-RU"/>
        </w:rPr>
        <w:t xml:space="preserve"> 2013 </w:t>
      </w:r>
      <w:r>
        <w:rPr>
          <w:sz w:val="20"/>
          <w:lang w:val="ru-RU"/>
        </w:rPr>
        <w:t>г</w:t>
      </w:r>
      <w:r w:rsidRPr="006A03BA">
        <w:rPr>
          <w:sz w:val="20"/>
          <w:lang w:val="ru-RU"/>
        </w:rPr>
        <w:t xml:space="preserve">. </w:t>
      </w:r>
      <w:r>
        <w:rPr>
          <w:sz w:val="20"/>
          <w:lang w:val="ru-RU"/>
        </w:rPr>
        <w:t>главным образом благодаря тому, что владельцы регистраций стали распространять охрану своих существующих товарных знаков на эту страну через последующие указания</w:t>
      </w:r>
      <w:r w:rsidR="00AE2C24" w:rsidRPr="006A03BA">
        <w:rPr>
          <w:sz w:val="20"/>
          <w:lang w:val="ru-RU"/>
        </w:rPr>
        <w:t xml:space="preserve">. </w:t>
      </w:r>
      <w:r>
        <w:rPr>
          <w:sz w:val="20"/>
          <w:lang w:val="ru-RU"/>
        </w:rPr>
        <w:t>Все</w:t>
      </w:r>
      <w:r w:rsidRPr="006A03BA">
        <w:rPr>
          <w:sz w:val="20"/>
          <w:lang w:val="ru-RU"/>
        </w:rPr>
        <w:t xml:space="preserve">, </w:t>
      </w:r>
      <w:r>
        <w:rPr>
          <w:sz w:val="20"/>
          <w:lang w:val="ru-RU"/>
        </w:rPr>
        <w:t>кроме</w:t>
      </w:r>
      <w:r w:rsidRPr="006A03BA">
        <w:rPr>
          <w:sz w:val="20"/>
          <w:lang w:val="ru-RU"/>
        </w:rPr>
        <w:t xml:space="preserve"> </w:t>
      </w:r>
      <w:r>
        <w:rPr>
          <w:sz w:val="20"/>
          <w:lang w:val="ru-RU"/>
        </w:rPr>
        <w:t>трех</w:t>
      </w:r>
      <w:r w:rsidRPr="006A03BA">
        <w:rPr>
          <w:sz w:val="20"/>
          <w:lang w:val="ru-RU"/>
        </w:rPr>
        <w:t xml:space="preserve">, </w:t>
      </w:r>
      <w:r>
        <w:rPr>
          <w:sz w:val="20"/>
          <w:lang w:val="ru-RU"/>
        </w:rPr>
        <w:t>перечисленные</w:t>
      </w:r>
      <w:r w:rsidRPr="006A03BA">
        <w:rPr>
          <w:sz w:val="20"/>
          <w:lang w:val="ru-RU"/>
        </w:rPr>
        <w:t xml:space="preserve"> </w:t>
      </w:r>
      <w:r>
        <w:rPr>
          <w:sz w:val="20"/>
          <w:lang w:val="ru-RU"/>
        </w:rPr>
        <w:t>члены</w:t>
      </w:r>
      <w:r w:rsidRPr="006A03BA">
        <w:rPr>
          <w:sz w:val="20"/>
          <w:lang w:val="ru-RU"/>
        </w:rPr>
        <w:t xml:space="preserve"> </w:t>
      </w:r>
      <w:r>
        <w:rPr>
          <w:sz w:val="20"/>
          <w:lang w:val="ru-RU"/>
        </w:rPr>
        <w:t>Мадридской</w:t>
      </w:r>
      <w:r w:rsidRPr="006A03BA">
        <w:rPr>
          <w:sz w:val="20"/>
          <w:lang w:val="ru-RU"/>
        </w:rPr>
        <w:t xml:space="preserve"> </w:t>
      </w:r>
      <w:r>
        <w:rPr>
          <w:sz w:val="20"/>
          <w:lang w:val="ru-RU"/>
        </w:rPr>
        <w:t>системы</w:t>
      </w:r>
      <w:r w:rsidRPr="006A03BA">
        <w:rPr>
          <w:sz w:val="20"/>
          <w:lang w:val="ru-RU"/>
        </w:rPr>
        <w:t xml:space="preserve"> </w:t>
      </w:r>
      <w:r>
        <w:rPr>
          <w:sz w:val="20"/>
          <w:lang w:val="ru-RU"/>
        </w:rPr>
        <w:t>получили</w:t>
      </w:r>
      <w:r w:rsidRPr="006A03BA">
        <w:rPr>
          <w:sz w:val="20"/>
          <w:lang w:val="ru-RU"/>
        </w:rPr>
        <w:t xml:space="preserve"> </w:t>
      </w:r>
      <w:r>
        <w:rPr>
          <w:sz w:val="20"/>
          <w:lang w:val="ru-RU"/>
        </w:rPr>
        <w:t>в</w:t>
      </w:r>
      <w:r w:rsidRPr="006A03BA">
        <w:rPr>
          <w:sz w:val="20"/>
          <w:lang w:val="ru-RU"/>
        </w:rPr>
        <w:t xml:space="preserve"> 2013 </w:t>
      </w:r>
      <w:r>
        <w:rPr>
          <w:sz w:val="20"/>
          <w:lang w:val="ru-RU"/>
        </w:rPr>
        <w:t>г</w:t>
      </w:r>
      <w:r w:rsidRPr="006A03BA">
        <w:rPr>
          <w:sz w:val="20"/>
          <w:lang w:val="ru-RU"/>
        </w:rPr>
        <w:t xml:space="preserve">. </w:t>
      </w:r>
      <w:r>
        <w:rPr>
          <w:sz w:val="20"/>
          <w:lang w:val="ru-RU"/>
        </w:rPr>
        <w:t>больше указаний, чем в 2012 г</w:t>
      </w:r>
      <w:r w:rsidR="00AE2C24" w:rsidRPr="006A03BA">
        <w:rPr>
          <w:sz w:val="20"/>
          <w:lang w:val="ru-RU"/>
        </w:rPr>
        <w:t xml:space="preserve">. </w:t>
      </w:r>
      <w:r>
        <w:rPr>
          <w:sz w:val="20"/>
          <w:lang w:val="ru-RU"/>
        </w:rPr>
        <w:t>Меньше указаний получили только Германия, Сербия и Швейцария</w:t>
      </w:r>
      <w:r w:rsidR="00AE2C24" w:rsidRPr="006A03BA">
        <w:rPr>
          <w:sz w:val="20"/>
          <w:lang w:val="ru-RU"/>
        </w:rPr>
        <w:t>.</w:t>
      </w:r>
    </w:p>
    <w:p w:rsidR="00AE2C24" w:rsidRPr="006A03BA" w:rsidRDefault="00AE2C24" w:rsidP="00AE2C24">
      <w:pPr>
        <w:rPr>
          <w:sz w:val="20"/>
          <w:lang w:val="ru-RU"/>
        </w:rPr>
      </w:pPr>
    </w:p>
    <w:p w:rsidR="00AE2C24" w:rsidRPr="00A077E9" w:rsidRDefault="00A077E9" w:rsidP="005A26F8">
      <w:pPr>
        <w:pStyle w:val="Heading4"/>
        <w:rPr>
          <w:lang w:val="ru-RU"/>
        </w:rPr>
      </w:pPr>
      <w:r>
        <w:rPr>
          <w:lang w:val="ru-RU"/>
        </w:rPr>
        <w:t>Диаграмма</w:t>
      </w:r>
      <w:r w:rsidR="00AE2C24" w:rsidRPr="00A077E9">
        <w:rPr>
          <w:lang w:val="ru-RU"/>
        </w:rPr>
        <w:t xml:space="preserve"> </w:t>
      </w:r>
      <w:r w:rsidR="00AE2C24" w:rsidRPr="00FC197F">
        <w:t>A</w:t>
      </w:r>
      <w:r w:rsidR="00AE2C24" w:rsidRPr="00A077E9">
        <w:rPr>
          <w:lang w:val="ru-RU"/>
        </w:rPr>
        <w:t xml:space="preserve">.3.3.1 </w:t>
      </w:r>
      <w:r>
        <w:rPr>
          <w:lang w:val="ru-RU"/>
        </w:rPr>
        <w:t>Указания в регистрациях для</w:t>
      </w:r>
      <w:r w:rsidR="00AE2C24" w:rsidRPr="00A077E9">
        <w:rPr>
          <w:lang w:val="ru-RU"/>
        </w:rPr>
        <w:t xml:space="preserve"> 20 </w:t>
      </w:r>
      <w:r>
        <w:rPr>
          <w:lang w:val="ru-RU"/>
        </w:rPr>
        <w:t>наиболее часто указываемых членов Мадридской системы</w:t>
      </w:r>
      <w:r w:rsidR="00AE2C24" w:rsidRPr="00A077E9">
        <w:rPr>
          <w:lang w:val="ru-RU"/>
        </w:rPr>
        <w:t>, 2013</w:t>
      </w:r>
      <w:r>
        <w:rPr>
          <w:lang w:val="ru-RU"/>
        </w:rPr>
        <w:t xml:space="preserve"> г.</w:t>
      </w:r>
    </w:p>
    <w:tbl>
      <w:tblPr>
        <w:tblW w:w="0" w:type="auto"/>
        <w:tblLayout w:type="fixed"/>
        <w:tblLook w:val="01E0" w:firstRow="1" w:lastRow="1" w:firstColumn="1" w:lastColumn="1" w:noHBand="0" w:noVBand="0"/>
      </w:tblPr>
      <w:tblGrid>
        <w:gridCol w:w="4643"/>
        <w:gridCol w:w="4644"/>
      </w:tblGrid>
      <w:tr w:rsidR="00AE2C24" w:rsidRPr="00FC197F" w:rsidTr="00A270B2">
        <w:tc>
          <w:tcPr>
            <w:tcW w:w="4643" w:type="dxa"/>
            <w:tcBorders>
              <w:top w:val="single" w:sz="4" w:space="0" w:color="auto"/>
              <w:left w:val="single" w:sz="4" w:space="0" w:color="auto"/>
              <w:bottom w:val="single" w:sz="4" w:space="0" w:color="auto"/>
              <w:right w:val="single" w:sz="4" w:space="0" w:color="auto"/>
            </w:tcBorders>
          </w:tcPr>
          <w:p w:rsidR="00AE2C24" w:rsidRPr="00FC197F" w:rsidRDefault="008D6B71" w:rsidP="00A270B2">
            <w:pPr>
              <w:jc w:val="center"/>
            </w:pPr>
            <w:r>
              <w:rPr>
                <w:noProof/>
                <w:lang w:eastAsia="en-US"/>
              </w:rPr>
              <w:drawing>
                <wp:inline distT="0" distB="0" distL="0" distR="0" wp14:anchorId="7C8B8FBF" wp14:editId="11169537">
                  <wp:extent cx="2809875" cy="2143125"/>
                  <wp:effectExtent l="0" t="0" r="9525" b="9525"/>
                  <wp:docPr id="9" name="Picture 9" descr="A-3-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3-3-1-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9875" cy="2143125"/>
                          </a:xfrm>
                          <a:prstGeom prst="rect">
                            <a:avLst/>
                          </a:prstGeom>
                          <a:noFill/>
                          <a:ln>
                            <a:noFill/>
                          </a:ln>
                        </pic:spPr>
                      </pic:pic>
                    </a:graphicData>
                  </a:graphic>
                </wp:inline>
              </w:drawing>
            </w:r>
          </w:p>
        </w:tc>
        <w:tc>
          <w:tcPr>
            <w:tcW w:w="4644" w:type="dxa"/>
            <w:tcBorders>
              <w:top w:val="single" w:sz="4" w:space="0" w:color="auto"/>
              <w:left w:val="single" w:sz="4" w:space="0" w:color="auto"/>
              <w:bottom w:val="single" w:sz="4" w:space="0" w:color="auto"/>
              <w:right w:val="single" w:sz="4" w:space="0" w:color="auto"/>
            </w:tcBorders>
          </w:tcPr>
          <w:p w:rsidR="00AE2C24" w:rsidRPr="00FC197F" w:rsidRDefault="008D6B71" w:rsidP="00A270B2">
            <w:pPr>
              <w:jc w:val="center"/>
            </w:pPr>
            <w:r>
              <w:rPr>
                <w:noProof/>
                <w:lang w:eastAsia="en-US"/>
              </w:rPr>
              <w:drawing>
                <wp:inline distT="0" distB="0" distL="0" distR="0" wp14:anchorId="2A671801" wp14:editId="50109A9B">
                  <wp:extent cx="2809875" cy="2143125"/>
                  <wp:effectExtent l="0" t="0" r="9525" b="9525"/>
                  <wp:docPr id="10" name="Picture 10" descr="A-3-3-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3-3-1-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09875" cy="2143125"/>
                          </a:xfrm>
                          <a:prstGeom prst="rect">
                            <a:avLst/>
                          </a:prstGeom>
                          <a:noFill/>
                          <a:ln>
                            <a:noFill/>
                          </a:ln>
                        </pic:spPr>
                      </pic:pic>
                    </a:graphicData>
                  </a:graphic>
                </wp:inline>
              </w:drawing>
            </w:r>
          </w:p>
        </w:tc>
      </w:tr>
    </w:tbl>
    <w:p w:rsidR="00AE2C24" w:rsidRPr="00B843F2" w:rsidRDefault="00B843F2" w:rsidP="00AE2C24">
      <w:pPr>
        <w:rPr>
          <w:sz w:val="20"/>
          <w:lang w:val="ru-RU"/>
        </w:rPr>
      </w:pPr>
      <w:r>
        <w:rPr>
          <w:sz w:val="18"/>
          <w:szCs w:val="18"/>
          <w:lang w:val="ru-RU"/>
        </w:rPr>
        <w:t>Источник</w:t>
      </w:r>
      <w:r w:rsidRPr="00B843F2">
        <w:rPr>
          <w:sz w:val="18"/>
          <w:szCs w:val="18"/>
          <w:lang w:val="ru-RU"/>
        </w:rPr>
        <w:t xml:space="preserve">: </w:t>
      </w:r>
      <w:r>
        <w:rPr>
          <w:sz w:val="18"/>
          <w:szCs w:val="18"/>
          <w:lang w:val="ru-RU"/>
        </w:rPr>
        <w:t>Статистическая база данных ВОИС</w:t>
      </w:r>
      <w:r w:rsidRPr="00B843F2">
        <w:rPr>
          <w:sz w:val="18"/>
          <w:szCs w:val="18"/>
          <w:lang w:val="ru-RU"/>
        </w:rPr>
        <w:t xml:space="preserve">, </w:t>
      </w:r>
      <w:r>
        <w:rPr>
          <w:sz w:val="18"/>
          <w:szCs w:val="18"/>
          <w:lang w:val="ru-RU"/>
        </w:rPr>
        <w:t>март</w:t>
      </w:r>
      <w:r w:rsidRPr="00B843F2">
        <w:rPr>
          <w:sz w:val="18"/>
          <w:szCs w:val="18"/>
          <w:lang w:val="ru-RU"/>
        </w:rPr>
        <w:t xml:space="preserve"> 2014</w:t>
      </w:r>
      <w:r>
        <w:rPr>
          <w:sz w:val="18"/>
          <w:szCs w:val="18"/>
          <w:lang w:val="ru-RU"/>
        </w:rPr>
        <w:t xml:space="preserve"> г.</w:t>
      </w:r>
    </w:p>
    <w:p w:rsidR="00AE2C24" w:rsidRPr="00B843F2" w:rsidRDefault="00AE2C24" w:rsidP="00AE2C24">
      <w:pPr>
        <w:rPr>
          <w:sz w:val="20"/>
          <w:lang w:val="ru-RU"/>
        </w:rPr>
      </w:pPr>
    </w:p>
    <w:p w:rsidR="00AE2C24" w:rsidRPr="003C78B2" w:rsidRDefault="003C78B2" w:rsidP="00AE2C24">
      <w:pPr>
        <w:rPr>
          <w:sz w:val="20"/>
          <w:lang w:val="ru-RU"/>
        </w:rPr>
      </w:pPr>
      <w:r>
        <w:rPr>
          <w:sz w:val="20"/>
          <w:lang w:val="ru-RU"/>
        </w:rPr>
        <w:t>В</w:t>
      </w:r>
      <w:r w:rsidRPr="003C78B2">
        <w:rPr>
          <w:sz w:val="20"/>
          <w:lang w:val="ru-RU"/>
        </w:rPr>
        <w:t xml:space="preserve"> </w:t>
      </w:r>
      <w:r>
        <w:rPr>
          <w:sz w:val="20"/>
          <w:lang w:val="ru-RU"/>
        </w:rPr>
        <w:t>верхней</w:t>
      </w:r>
      <w:r w:rsidRPr="003C78B2">
        <w:rPr>
          <w:sz w:val="20"/>
          <w:lang w:val="ru-RU"/>
        </w:rPr>
        <w:t xml:space="preserve"> </w:t>
      </w:r>
      <w:r>
        <w:rPr>
          <w:sz w:val="20"/>
          <w:lang w:val="ru-RU"/>
        </w:rPr>
        <w:t>части</w:t>
      </w:r>
      <w:r w:rsidRPr="003C78B2">
        <w:rPr>
          <w:sz w:val="20"/>
          <w:lang w:val="ru-RU"/>
        </w:rPr>
        <w:t xml:space="preserve"> </w:t>
      </w:r>
      <w:r>
        <w:rPr>
          <w:sz w:val="20"/>
          <w:lang w:val="ru-RU"/>
        </w:rPr>
        <w:t>таблицы</w:t>
      </w:r>
      <w:r w:rsidR="00AE2C24" w:rsidRPr="003C78B2">
        <w:rPr>
          <w:sz w:val="20"/>
          <w:lang w:val="ru-RU"/>
        </w:rPr>
        <w:t xml:space="preserve"> </w:t>
      </w:r>
      <w:r w:rsidR="00AE2C24" w:rsidRPr="00FC197F">
        <w:rPr>
          <w:sz w:val="20"/>
        </w:rPr>
        <w:t>A</w:t>
      </w:r>
      <w:r w:rsidR="00AE2C24" w:rsidRPr="003C78B2">
        <w:rPr>
          <w:sz w:val="20"/>
          <w:lang w:val="ru-RU"/>
        </w:rPr>
        <w:t xml:space="preserve">.3.3.2 </w:t>
      </w:r>
      <w:r>
        <w:rPr>
          <w:sz w:val="20"/>
          <w:lang w:val="ru-RU"/>
        </w:rPr>
        <w:t>показано общее количество указаний в Мадридских регистрациях, полученных 10 наиболее часто указываемыми членами Мадридской системы из ведущих 20 стран происхождения в</w:t>
      </w:r>
      <w:r w:rsidR="00AE2C24" w:rsidRPr="003C78B2">
        <w:rPr>
          <w:sz w:val="20"/>
          <w:lang w:val="ru-RU"/>
        </w:rPr>
        <w:t xml:space="preserve"> 2013</w:t>
      </w:r>
      <w:r>
        <w:rPr>
          <w:sz w:val="20"/>
          <w:lang w:val="ru-RU"/>
        </w:rPr>
        <w:t xml:space="preserve"> г</w:t>
      </w:r>
      <w:r w:rsidR="00AE2C24" w:rsidRPr="003C78B2">
        <w:rPr>
          <w:sz w:val="20"/>
          <w:lang w:val="ru-RU"/>
        </w:rPr>
        <w:t xml:space="preserve">. </w:t>
      </w:r>
      <w:r>
        <w:rPr>
          <w:sz w:val="20"/>
          <w:lang w:val="ru-RU"/>
        </w:rPr>
        <w:t>В нижней части таблицы</w:t>
      </w:r>
      <w:r w:rsidR="00AE2C24" w:rsidRPr="003C78B2">
        <w:rPr>
          <w:sz w:val="20"/>
          <w:lang w:val="ru-RU"/>
        </w:rPr>
        <w:t xml:space="preserve"> </w:t>
      </w:r>
      <w:r w:rsidR="00AE2C24" w:rsidRPr="00FC197F">
        <w:rPr>
          <w:sz w:val="20"/>
        </w:rPr>
        <w:t>A</w:t>
      </w:r>
      <w:r w:rsidR="00AE2C24" w:rsidRPr="003C78B2">
        <w:rPr>
          <w:sz w:val="20"/>
          <w:lang w:val="ru-RU"/>
        </w:rPr>
        <w:t xml:space="preserve">.3.3.2 </w:t>
      </w:r>
      <w:r>
        <w:rPr>
          <w:sz w:val="20"/>
          <w:lang w:val="ru-RU"/>
        </w:rPr>
        <w:t>показана процентная доля от общего числа указаний, полученных этими членами Мадридского союза из ведущих стран происхождения</w:t>
      </w:r>
      <w:r w:rsidR="00AE2C24" w:rsidRPr="003C78B2">
        <w:rPr>
          <w:sz w:val="20"/>
          <w:lang w:val="ru-RU"/>
        </w:rPr>
        <w:t>.</w:t>
      </w:r>
    </w:p>
    <w:p w:rsidR="00AE2C24" w:rsidRPr="003C78B2" w:rsidRDefault="00AE2C24" w:rsidP="00AE2C24">
      <w:pPr>
        <w:rPr>
          <w:sz w:val="20"/>
          <w:lang w:val="ru-RU"/>
        </w:rPr>
      </w:pPr>
    </w:p>
    <w:p w:rsidR="00AE2C24" w:rsidRPr="006E2215" w:rsidRDefault="006E2215" w:rsidP="00AE2C24">
      <w:pPr>
        <w:rPr>
          <w:sz w:val="20"/>
          <w:lang w:val="ru-RU"/>
        </w:rPr>
      </w:pPr>
      <w:r>
        <w:rPr>
          <w:sz w:val="20"/>
          <w:lang w:val="ru-RU"/>
        </w:rPr>
        <w:t>Китай</w:t>
      </w:r>
      <w:r w:rsidRPr="006E2215">
        <w:rPr>
          <w:sz w:val="20"/>
          <w:lang w:val="ru-RU"/>
        </w:rPr>
        <w:t xml:space="preserve"> </w:t>
      </w:r>
      <w:r>
        <w:rPr>
          <w:sz w:val="20"/>
          <w:lang w:val="ru-RU"/>
        </w:rPr>
        <w:t>получил</w:t>
      </w:r>
      <w:r w:rsidRPr="006E2215">
        <w:rPr>
          <w:sz w:val="20"/>
          <w:lang w:val="ru-RU"/>
        </w:rPr>
        <w:t xml:space="preserve"> </w:t>
      </w:r>
      <w:r>
        <w:rPr>
          <w:sz w:val="20"/>
          <w:lang w:val="ru-RU"/>
        </w:rPr>
        <w:t>самые</w:t>
      </w:r>
      <w:r w:rsidRPr="006E2215">
        <w:rPr>
          <w:sz w:val="20"/>
          <w:lang w:val="ru-RU"/>
        </w:rPr>
        <w:t xml:space="preserve"> </w:t>
      </w:r>
      <w:r>
        <w:rPr>
          <w:sz w:val="20"/>
          <w:lang w:val="ru-RU"/>
        </w:rPr>
        <w:t>большие</w:t>
      </w:r>
      <w:r w:rsidRPr="006E2215">
        <w:rPr>
          <w:sz w:val="20"/>
          <w:lang w:val="ru-RU"/>
        </w:rPr>
        <w:t xml:space="preserve"> </w:t>
      </w:r>
      <w:r>
        <w:rPr>
          <w:sz w:val="20"/>
          <w:lang w:val="ru-RU"/>
        </w:rPr>
        <w:t>и</w:t>
      </w:r>
      <w:r w:rsidRPr="006E2215">
        <w:rPr>
          <w:sz w:val="20"/>
          <w:lang w:val="ru-RU"/>
        </w:rPr>
        <w:t xml:space="preserve"> </w:t>
      </w:r>
      <w:r>
        <w:rPr>
          <w:sz w:val="20"/>
          <w:lang w:val="ru-RU"/>
        </w:rPr>
        <w:t>почти</w:t>
      </w:r>
      <w:r w:rsidRPr="006E2215">
        <w:rPr>
          <w:sz w:val="20"/>
          <w:lang w:val="ru-RU"/>
        </w:rPr>
        <w:t xml:space="preserve"> </w:t>
      </w:r>
      <w:r>
        <w:rPr>
          <w:sz w:val="20"/>
          <w:lang w:val="ru-RU"/>
        </w:rPr>
        <w:t>равные</w:t>
      </w:r>
      <w:r w:rsidRPr="006E2215">
        <w:rPr>
          <w:sz w:val="20"/>
          <w:lang w:val="ru-RU"/>
        </w:rPr>
        <w:t xml:space="preserve"> </w:t>
      </w:r>
      <w:r>
        <w:rPr>
          <w:sz w:val="20"/>
          <w:lang w:val="ru-RU"/>
        </w:rPr>
        <w:t>доли</w:t>
      </w:r>
      <w:r w:rsidRPr="006E2215">
        <w:rPr>
          <w:sz w:val="20"/>
          <w:lang w:val="ru-RU"/>
        </w:rPr>
        <w:t xml:space="preserve"> </w:t>
      </w:r>
      <w:r>
        <w:rPr>
          <w:sz w:val="20"/>
          <w:lang w:val="ru-RU"/>
        </w:rPr>
        <w:t>указаний</w:t>
      </w:r>
      <w:r w:rsidRPr="006E2215">
        <w:rPr>
          <w:sz w:val="20"/>
          <w:lang w:val="ru-RU"/>
        </w:rPr>
        <w:t xml:space="preserve"> </w:t>
      </w:r>
      <w:r>
        <w:rPr>
          <w:sz w:val="20"/>
          <w:lang w:val="ru-RU"/>
        </w:rPr>
        <w:t>от</w:t>
      </w:r>
      <w:r w:rsidRPr="006E2215">
        <w:rPr>
          <w:sz w:val="20"/>
          <w:lang w:val="ru-RU"/>
        </w:rPr>
        <w:t xml:space="preserve"> </w:t>
      </w:r>
      <w:r>
        <w:rPr>
          <w:sz w:val="20"/>
          <w:lang w:val="ru-RU"/>
        </w:rPr>
        <w:t>владельцев</w:t>
      </w:r>
      <w:r w:rsidRPr="006E2215">
        <w:rPr>
          <w:sz w:val="20"/>
          <w:lang w:val="ru-RU"/>
        </w:rPr>
        <w:t xml:space="preserve"> </w:t>
      </w:r>
      <w:r>
        <w:rPr>
          <w:sz w:val="20"/>
          <w:lang w:val="ru-RU"/>
        </w:rPr>
        <w:t>знаков</w:t>
      </w:r>
      <w:r w:rsidRPr="006E2215">
        <w:rPr>
          <w:sz w:val="20"/>
          <w:lang w:val="ru-RU"/>
        </w:rPr>
        <w:t xml:space="preserve">, </w:t>
      </w:r>
      <w:r>
        <w:rPr>
          <w:sz w:val="20"/>
          <w:lang w:val="ru-RU"/>
        </w:rPr>
        <w:t>имеющих</w:t>
      </w:r>
      <w:r w:rsidRPr="006E2215">
        <w:rPr>
          <w:sz w:val="20"/>
          <w:lang w:val="ru-RU"/>
        </w:rPr>
        <w:t xml:space="preserve"> </w:t>
      </w:r>
      <w:r>
        <w:rPr>
          <w:sz w:val="20"/>
          <w:lang w:val="ru-RU"/>
        </w:rPr>
        <w:t>домициль</w:t>
      </w:r>
      <w:r w:rsidRPr="006E2215">
        <w:rPr>
          <w:sz w:val="20"/>
          <w:lang w:val="ru-RU"/>
        </w:rPr>
        <w:t xml:space="preserve"> </w:t>
      </w:r>
      <w:r>
        <w:rPr>
          <w:sz w:val="20"/>
          <w:lang w:val="ru-RU"/>
        </w:rPr>
        <w:t>в</w:t>
      </w:r>
      <w:r w:rsidRPr="006E2215">
        <w:rPr>
          <w:sz w:val="20"/>
          <w:lang w:val="ru-RU"/>
        </w:rPr>
        <w:t xml:space="preserve"> </w:t>
      </w:r>
      <w:r>
        <w:rPr>
          <w:sz w:val="20"/>
          <w:lang w:val="ru-RU"/>
        </w:rPr>
        <w:t>Германии</w:t>
      </w:r>
      <w:r w:rsidRPr="006E2215">
        <w:rPr>
          <w:sz w:val="20"/>
          <w:lang w:val="ru-RU"/>
        </w:rPr>
        <w:t xml:space="preserve"> </w:t>
      </w:r>
      <w:r w:rsidR="00AE2C24" w:rsidRPr="006E2215">
        <w:rPr>
          <w:sz w:val="20"/>
          <w:lang w:val="ru-RU"/>
        </w:rPr>
        <w:t xml:space="preserve"> (15</w:t>
      </w:r>
      <w:r>
        <w:rPr>
          <w:sz w:val="20"/>
          <w:lang w:val="ru-RU"/>
        </w:rPr>
        <w:t>,</w:t>
      </w:r>
      <w:r w:rsidR="00AE2C24" w:rsidRPr="006E2215">
        <w:rPr>
          <w:sz w:val="20"/>
          <w:lang w:val="ru-RU"/>
        </w:rPr>
        <w:t xml:space="preserve">2%) </w:t>
      </w:r>
      <w:r>
        <w:rPr>
          <w:sz w:val="20"/>
          <w:lang w:val="ru-RU"/>
        </w:rPr>
        <w:t>и в США</w:t>
      </w:r>
      <w:r w:rsidR="00AE2C24" w:rsidRPr="006E2215">
        <w:rPr>
          <w:sz w:val="20"/>
          <w:lang w:val="ru-RU"/>
        </w:rPr>
        <w:t xml:space="preserve"> (15</w:t>
      </w:r>
      <w:r>
        <w:rPr>
          <w:sz w:val="20"/>
          <w:lang w:val="ru-RU"/>
        </w:rPr>
        <w:t>,</w:t>
      </w:r>
      <w:r w:rsidR="00AE2C24" w:rsidRPr="006E2215">
        <w:rPr>
          <w:sz w:val="20"/>
          <w:lang w:val="ru-RU"/>
        </w:rPr>
        <w:t xml:space="preserve">1%), </w:t>
      </w:r>
      <w:r>
        <w:rPr>
          <w:sz w:val="20"/>
          <w:lang w:val="ru-RU"/>
        </w:rPr>
        <w:t>за которыми следовала Франция</w:t>
      </w:r>
      <w:r w:rsidR="00AE2C24" w:rsidRPr="006E2215">
        <w:rPr>
          <w:sz w:val="20"/>
          <w:lang w:val="ru-RU"/>
        </w:rPr>
        <w:t xml:space="preserve"> (10</w:t>
      </w:r>
      <w:r>
        <w:rPr>
          <w:sz w:val="20"/>
          <w:lang w:val="ru-RU"/>
        </w:rPr>
        <w:t>,</w:t>
      </w:r>
      <w:r w:rsidR="00AE2C24" w:rsidRPr="006E2215">
        <w:rPr>
          <w:sz w:val="20"/>
          <w:lang w:val="ru-RU"/>
        </w:rPr>
        <w:t xml:space="preserve">5%). </w:t>
      </w:r>
      <w:r>
        <w:rPr>
          <w:sz w:val="20"/>
          <w:lang w:val="ru-RU"/>
        </w:rPr>
        <w:t>В</w:t>
      </w:r>
      <w:r w:rsidRPr="006E2215">
        <w:rPr>
          <w:sz w:val="20"/>
          <w:lang w:val="ru-RU"/>
        </w:rPr>
        <w:t xml:space="preserve"> </w:t>
      </w:r>
      <w:r>
        <w:rPr>
          <w:sz w:val="20"/>
          <w:lang w:val="ru-RU"/>
        </w:rPr>
        <w:t>случае</w:t>
      </w:r>
      <w:r w:rsidRPr="006E2215">
        <w:rPr>
          <w:sz w:val="20"/>
          <w:lang w:val="ru-RU"/>
        </w:rPr>
        <w:t xml:space="preserve"> </w:t>
      </w:r>
      <w:r>
        <w:rPr>
          <w:sz w:val="20"/>
          <w:lang w:val="ru-RU"/>
        </w:rPr>
        <w:t>ЕС</w:t>
      </w:r>
      <w:r w:rsidR="00AE2C24" w:rsidRPr="006E2215">
        <w:rPr>
          <w:sz w:val="20"/>
          <w:lang w:val="ru-RU"/>
        </w:rPr>
        <w:t xml:space="preserve"> </w:t>
      </w:r>
      <w:r>
        <w:rPr>
          <w:sz w:val="20"/>
          <w:lang w:val="ru-RU"/>
        </w:rPr>
        <w:t>владельцы</w:t>
      </w:r>
      <w:r w:rsidRPr="006E2215">
        <w:rPr>
          <w:sz w:val="20"/>
          <w:lang w:val="ru-RU"/>
        </w:rPr>
        <w:t xml:space="preserve"> </w:t>
      </w:r>
      <w:r>
        <w:rPr>
          <w:sz w:val="20"/>
          <w:lang w:val="ru-RU"/>
        </w:rPr>
        <w:t>из</w:t>
      </w:r>
      <w:r w:rsidRPr="006E2215">
        <w:rPr>
          <w:sz w:val="20"/>
          <w:lang w:val="ru-RU"/>
        </w:rPr>
        <w:t xml:space="preserve"> </w:t>
      </w:r>
      <w:r>
        <w:rPr>
          <w:sz w:val="20"/>
          <w:lang w:val="ru-RU"/>
        </w:rPr>
        <w:t>США</w:t>
      </w:r>
      <w:r w:rsidR="00AE2C24" w:rsidRPr="006E2215">
        <w:rPr>
          <w:sz w:val="20"/>
          <w:lang w:val="ru-RU"/>
        </w:rPr>
        <w:t xml:space="preserve"> (21%), </w:t>
      </w:r>
      <w:r>
        <w:rPr>
          <w:sz w:val="20"/>
          <w:lang w:val="ru-RU"/>
        </w:rPr>
        <w:t>Германии</w:t>
      </w:r>
      <w:r w:rsidR="00AE2C24" w:rsidRPr="006E2215">
        <w:rPr>
          <w:sz w:val="20"/>
          <w:lang w:val="ru-RU"/>
        </w:rPr>
        <w:t xml:space="preserve"> (13</w:t>
      </w:r>
      <w:r w:rsidRPr="006E2215">
        <w:rPr>
          <w:sz w:val="20"/>
          <w:lang w:val="ru-RU"/>
        </w:rPr>
        <w:t>,</w:t>
      </w:r>
      <w:r w:rsidR="00AE2C24" w:rsidRPr="006E2215">
        <w:rPr>
          <w:sz w:val="20"/>
          <w:lang w:val="ru-RU"/>
        </w:rPr>
        <w:t xml:space="preserve">1%) </w:t>
      </w:r>
      <w:r>
        <w:rPr>
          <w:sz w:val="20"/>
          <w:lang w:val="ru-RU"/>
        </w:rPr>
        <w:t>и</w:t>
      </w:r>
      <w:r w:rsidRPr="006E2215">
        <w:rPr>
          <w:sz w:val="20"/>
          <w:lang w:val="ru-RU"/>
        </w:rPr>
        <w:t xml:space="preserve"> </w:t>
      </w:r>
      <w:r>
        <w:rPr>
          <w:sz w:val="20"/>
          <w:lang w:val="ru-RU"/>
        </w:rPr>
        <w:t>Швейцарии</w:t>
      </w:r>
      <w:r w:rsidR="00AE2C24" w:rsidRPr="006E2215">
        <w:rPr>
          <w:sz w:val="20"/>
          <w:lang w:val="ru-RU"/>
        </w:rPr>
        <w:t xml:space="preserve"> (10</w:t>
      </w:r>
      <w:r w:rsidRPr="006E2215">
        <w:rPr>
          <w:sz w:val="20"/>
          <w:lang w:val="ru-RU"/>
        </w:rPr>
        <w:t>,</w:t>
      </w:r>
      <w:r w:rsidR="00AE2C24" w:rsidRPr="006E2215">
        <w:rPr>
          <w:sz w:val="20"/>
          <w:lang w:val="ru-RU"/>
        </w:rPr>
        <w:t xml:space="preserve">5%) </w:t>
      </w:r>
      <w:r>
        <w:rPr>
          <w:sz w:val="20"/>
          <w:lang w:val="ru-RU"/>
        </w:rPr>
        <w:t>были наиболее заинтересованными в получении охраны для их знаков в этом регионе</w:t>
      </w:r>
      <w:r w:rsidR="00AE2C24" w:rsidRPr="006E2215">
        <w:rPr>
          <w:sz w:val="20"/>
          <w:lang w:val="ru-RU"/>
        </w:rPr>
        <w:t>.</w:t>
      </w:r>
    </w:p>
    <w:p w:rsidR="00AE2C24" w:rsidRPr="006E2215" w:rsidRDefault="00AE2C24" w:rsidP="00AE2C24">
      <w:pPr>
        <w:rPr>
          <w:sz w:val="20"/>
          <w:lang w:val="ru-RU"/>
        </w:rPr>
      </w:pPr>
    </w:p>
    <w:p w:rsidR="00AE2C24" w:rsidRPr="00AD45F9" w:rsidRDefault="00AD45F9" w:rsidP="00AE2C24">
      <w:pPr>
        <w:rPr>
          <w:sz w:val="20"/>
          <w:lang w:val="ru-RU"/>
        </w:rPr>
      </w:pPr>
      <w:r>
        <w:rPr>
          <w:sz w:val="20"/>
          <w:lang w:val="ru-RU"/>
        </w:rPr>
        <w:t>На указания из Германии приходились самые большие доли из общего количества в отношении 6 из 10 наиболее часто указываемых членов Мадридской системы</w:t>
      </w:r>
      <w:r w:rsidR="00AE2C24" w:rsidRPr="00AD45F9">
        <w:rPr>
          <w:sz w:val="20"/>
          <w:lang w:val="ru-RU"/>
        </w:rPr>
        <w:t xml:space="preserve">. </w:t>
      </w:r>
      <w:r>
        <w:rPr>
          <w:sz w:val="20"/>
          <w:lang w:val="ru-RU"/>
        </w:rPr>
        <w:t>Эти</w:t>
      </w:r>
      <w:r w:rsidRPr="00AD45F9">
        <w:rPr>
          <w:sz w:val="20"/>
          <w:lang w:val="ru-RU"/>
        </w:rPr>
        <w:t xml:space="preserve"> </w:t>
      </w:r>
      <w:r>
        <w:rPr>
          <w:sz w:val="20"/>
          <w:lang w:val="ru-RU"/>
        </w:rPr>
        <w:t>доли</w:t>
      </w:r>
      <w:r w:rsidRPr="00AD45F9">
        <w:rPr>
          <w:sz w:val="20"/>
          <w:lang w:val="ru-RU"/>
        </w:rPr>
        <w:t xml:space="preserve"> </w:t>
      </w:r>
      <w:r>
        <w:rPr>
          <w:sz w:val="20"/>
          <w:lang w:val="ru-RU"/>
        </w:rPr>
        <w:t>варьировались</w:t>
      </w:r>
      <w:r w:rsidRPr="00AD45F9">
        <w:rPr>
          <w:sz w:val="20"/>
          <w:lang w:val="ru-RU"/>
        </w:rPr>
        <w:t xml:space="preserve"> </w:t>
      </w:r>
      <w:r>
        <w:rPr>
          <w:sz w:val="20"/>
          <w:lang w:val="ru-RU"/>
        </w:rPr>
        <w:t>от</w:t>
      </w:r>
      <w:r w:rsidR="00AE2C24" w:rsidRPr="00AD45F9">
        <w:rPr>
          <w:sz w:val="20"/>
          <w:lang w:val="ru-RU"/>
        </w:rPr>
        <w:t xml:space="preserve"> 14</w:t>
      </w:r>
      <w:r w:rsidRPr="00AD45F9">
        <w:rPr>
          <w:sz w:val="20"/>
          <w:lang w:val="ru-RU"/>
        </w:rPr>
        <w:t>,</w:t>
      </w:r>
      <w:r w:rsidR="00AE2C24" w:rsidRPr="00AD45F9">
        <w:rPr>
          <w:sz w:val="20"/>
          <w:lang w:val="ru-RU"/>
        </w:rPr>
        <w:t xml:space="preserve">6% </w:t>
      </w:r>
      <w:r>
        <w:rPr>
          <w:sz w:val="20"/>
          <w:lang w:val="ru-RU"/>
        </w:rPr>
        <w:t>от общего числа указаний, полученных Украиной, до</w:t>
      </w:r>
      <w:r w:rsidR="00AE2C24" w:rsidRPr="00AD45F9">
        <w:rPr>
          <w:sz w:val="20"/>
          <w:lang w:val="ru-RU"/>
        </w:rPr>
        <w:t xml:space="preserve"> 29</w:t>
      </w:r>
      <w:r>
        <w:rPr>
          <w:sz w:val="20"/>
          <w:lang w:val="ru-RU"/>
        </w:rPr>
        <w:t>,</w:t>
      </w:r>
      <w:r w:rsidR="00AE2C24" w:rsidRPr="00AD45F9">
        <w:rPr>
          <w:sz w:val="20"/>
          <w:lang w:val="ru-RU"/>
        </w:rPr>
        <w:t xml:space="preserve">6% </w:t>
      </w:r>
      <w:r>
        <w:rPr>
          <w:sz w:val="20"/>
          <w:lang w:val="ru-RU"/>
        </w:rPr>
        <w:t>от общего числа указаний, полученных Швейцарией</w:t>
      </w:r>
      <w:r w:rsidR="00AE2C24" w:rsidRPr="00AD45F9">
        <w:rPr>
          <w:sz w:val="20"/>
          <w:lang w:val="ru-RU"/>
        </w:rPr>
        <w:t xml:space="preserve">. </w:t>
      </w:r>
      <w:r>
        <w:rPr>
          <w:sz w:val="20"/>
          <w:lang w:val="ru-RU"/>
        </w:rPr>
        <w:t>Указания происхождением из США составляли самые большие доли в отношении остальных 4 из 10 наиболее указываемых стран-членов, достигая одной пятой или больше от общего количества в случае Австралии, Японии и ЕС</w:t>
      </w:r>
      <w:r w:rsidR="00AE2C24" w:rsidRPr="00AD45F9">
        <w:rPr>
          <w:sz w:val="20"/>
          <w:lang w:val="ru-RU"/>
        </w:rPr>
        <w:t xml:space="preserve">. </w:t>
      </w:r>
    </w:p>
    <w:p w:rsidR="00AE2C24" w:rsidRPr="00AD45F9" w:rsidRDefault="00AE2C24" w:rsidP="00AE2C24">
      <w:pPr>
        <w:rPr>
          <w:sz w:val="20"/>
          <w:lang w:val="ru-RU"/>
        </w:rPr>
      </w:pPr>
    </w:p>
    <w:p w:rsidR="00AE2C24" w:rsidRPr="00AD45F9" w:rsidRDefault="00AD45F9" w:rsidP="00AE2C24">
      <w:pPr>
        <w:rPr>
          <w:sz w:val="20"/>
          <w:lang w:val="ru-RU"/>
        </w:rPr>
      </w:pPr>
      <w:r>
        <w:rPr>
          <w:sz w:val="20"/>
          <w:lang w:val="ru-RU"/>
        </w:rPr>
        <w:t>В случае всех наиболее часто указываемых членов Мадридского союза указания китайского происхождения составляли в</w:t>
      </w:r>
      <w:r w:rsidRPr="00AD45F9">
        <w:rPr>
          <w:sz w:val="20"/>
          <w:lang w:val="ru-RU"/>
        </w:rPr>
        <w:t xml:space="preserve"> 2013 </w:t>
      </w:r>
      <w:r>
        <w:rPr>
          <w:sz w:val="20"/>
          <w:lang w:val="ru-RU"/>
        </w:rPr>
        <w:t>г. более высокие доли</w:t>
      </w:r>
      <w:r w:rsidR="00AE2C24" w:rsidRPr="00AD45F9">
        <w:rPr>
          <w:sz w:val="20"/>
          <w:lang w:val="ru-RU"/>
        </w:rPr>
        <w:t xml:space="preserve"> </w:t>
      </w:r>
      <w:r>
        <w:rPr>
          <w:sz w:val="20"/>
          <w:lang w:val="ru-RU"/>
        </w:rPr>
        <w:t>от их соответствующих общих количеств, чем в</w:t>
      </w:r>
      <w:r w:rsidR="00AE2C24" w:rsidRPr="00AD45F9">
        <w:rPr>
          <w:sz w:val="20"/>
          <w:lang w:val="ru-RU"/>
        </w:rPr>
        <w:t xml:space="preserve"> 2012</w:t>
      </w:r>
      <w:r>
        <w:rPr>
          <w:sz w:val="20"/>
          <w:lang w:val="ru-RU"/>
        </w:rPr>
        <w:t xml:space="preserve"> г</w:t>
      </w:r>
      <w:r w:rsidR="00AE2C24" w:rsidRPr="00AD45F9">
        <w:rPr>
          <w:sz w:val="20"/>
          <w:lang w:val="ru-RU"/>
        </w:rPr>
        <w:t xml:space="preserve">. </w:t>
      </w:r>
      <w:r>
        <w:rPr>
          <w:sz w:val="20"/>
          <w:lang w:val="ru-RU"/>
        </w:rPr>
        <w:t>Например</w:t>
      </w:r>
      <w:r w:rsidR="00AE2C24" w:rsidRPr="00AD45F9">
        <w:rPr>
          <w:sz w:val="20"/>
          <w:lang w:val="ru-RU"/>
        </w:rPr>
        <w:t xml:space="preserve">, </w:t>
      </w:r>
      <w:r>
        <w:rPr>
          <w:sz w:val="20"/>
          <w:lang w:val="ru-RU"/>
        </w:rPr>
        <w:t xml:space="preserve">они составили пятую по величине долю указаний, полученных </w:t>
      </w:r>
      <w:r>
        <w:rPr>
          <w:sz w:val="20"/>
          <w:lang w:val="ru-RU"/>
        </w:rPr>
        <w:lastRenderedPageBreak/>
        <w:t>Республикой Корея в 2012 г., но третью по величине долю указаний, полученных этой страной в 2013 г</w:t>
      </w:r>
      <w:r w:rsidR="00AE2C24" w:rsidRPr="00AD45F9">
        <w:rPr>
          <w:sz w:val="20"/>
          <w:lang w:val="ru-RU"/>
        </w:rPr>
        <w:t>.</w:t>
      </w:r>
    </w:p>
    <w:p w:rsidR="00AE2C24" w:rsidRPr="00AD45F9" w:rsidRDefault="00AE2C24" w:rsidP="00AE2C24">
      <w:pPr>
        <w:rPr>
          <w:sz w:val="20"/>
          <w:lang w:val="ru-RU"/>
        </w:rPr>
      </w:pPr>
    </w:p>
    <w:p w:rsidR="00AE2C24" w:rsidRPr="009E57D2" w:rsidRDefault="009E57D2" w:rsidP="00AE2C24">
      <w:pPr>
        <w:rPr>
          <w:sz w:val="20"/>
          <w:lang w:val="ru-RU"/>
        </w:rPr>
      </w:pPr>
      <w:r>
        <w:rPr>
          <w:sz w:val="20"/>
          <w:lang w:val="ru-RU"/>
        </w:rPr>
        <w:t>Когда</w:t>
      </w:r>
      <w:r w:rsidRPr="009E57D2">
        <w:rPr>
          <w:sz w:val="20"/>
          <w:lang w:val="ru-RU"/>
        </w:rPr>
        <w:t xml:space="preserve"> </w:t>
      </w:r>
      <w:r>
        <w:rPr>
          <w:sz w:val="20"/>
          <w:lang w:val="ru-RU"/>
        </w:rPr>
        <w:t>существуют</w:t>
      </w:r>
      <w:r w:rsidR="00AE2C24" w:rsidRPr="009E57D2">
        <w:rPr>
          <w:sz w:val="20"/>
          <w:lang w:val="ru-RU"/>
        </w:rPr>
        <w:t xml:space="preserve"> </w:t>
      </w:r>
      <w:r>
        <w:rPr>
          <w:sz w:val="20"/>
          <w:lang w:val="ru-RU"/>
        </w:rPr>
        <w:t>указания</w:t>
      </w:r>
      <w:r w:rsidRPr="009E57D2">
        <w:rPr>
          <w:sz w:val="20"/>
          <w:lang w:val="ru-RU"/>
        </w:rPr>
        <w:t xml:space="preserve"> </w:t>
      </w:r>
      <w:r>
        <w:rPr>
          <w:sz w:val="20"/>
          <w:lang w:val="ru-RU"/>
        </w:rPr>
        <w:t>в</w:t>
      </w:r>
      <w:r w:rsidRPr="009E57D2">
        <w:rPr>
          <w:sz w:val="20"/>
          <w:lang w:val="ru-RU"/>
        </w:rPr>
        <w:t xml:space="preserve"> </w:t>
      </w:r>
      <w:r>
        <w:rPr>
          <w:sz w:val="20"/>
          <w:lang w:val="ru-RU"/>
        </w:rPr>
        <w:t>отношении</w:t>
      </w:r>
      <w:r w:rsidRPr="009E57D2">
        <w:rPr>
          <w:sz w:val="20"/>
          <w:lang w:val="ru-RU"/>
        </w:rPr>
        <w:t xml:space="preserve"> </w:t>
      </w:r>
      <w:r>
        <w:rPr>
          <w:sz w:val="20"/>
          <w:lang w:val="ru-RU"/>
        </w:rPr>
        <w:t>страны</w:t>
      </w:r>
      <w:r w:rsidRPr="009E57D2">
        <w:rPr>
          <w:sz w:val="20"/>
          <w:lang w:val="ru-RU"/>
        </w:rPr>
        <w:t xml:space="preserve"> </w:t>
      </w:r>
      <w:r>
        <w:rPr>
          <w:sz w:val="20"/>
          <w:lang w:val="ru-RU"/>
        </w:rPr>
        <w:t>происхождения</w:t>
      </w:r>
      <w:r w:rsidRPr="009E57D2">
        <w:rPr>
          <w:sz w:val="20"/>
          <w:lang w:val="ru-RU"/>
        </w:rPr>
        <w:t xml:space="preserve">, </w:t>
      </w:r>
      <w:r>
        <w:rPr>
          <w:sz w:val="20"/>
          <w:lang w:val="ru-RU"/>
        </w:rPr>
        <w:t>являющейся</w:t>
      </w:r>
      <w:r w:rsidRPr="009E57D2">
        <w:rPr>
          <w:sz w:val="20"/>
          <w:lang w:val="ru-RU"/>
        </w:rPr>
        <w:t xml:space="preserve"> </w:t>
      </w:r>
      <w:r>
        <w:rPr>
          <w:sz w:val="20"/>
          <w:lang w:val="ru-RU"/>
        </w:rPr>
        <w:t>той</w:t>
      </w:r>
      <w:r w:rsidRPr="009E57D2">
        <w:rPr>
          <w:sz w:val="20"/>
          <w:lang w:val="ru-RU"/>
        </w:rPr>
        <w:t xml:space="preserve"> </w:t>
      </w:r>
      <w:r>
        <w:rPr>
          <w:sz w:val="20"/>
          <w:lang w:val="ru-RU"/>
        </w:rPr>
        <w:t>же</w:t>
      </w:r>
      <w:r w:rsidRPr="009E57D2">
        <w:rPr>
          <w:sz w:val="20"/>
          <w:lang w:val="ru-RU"/>
        </w:rPr>
        <w:t xml:space="preserve">, </w:t>
      </w:r>
      <w:r>
        <w:rPr>
          <w:sz w:val="20"/>
          <w:lang w:val="ru-RU"/>
        </w:rPr>
        <w:t>что</w:t>
      </w:r>
      <w:r w:rsidRPr="009E57D2">
        <w:rPr>
          <w:sz w:val="20"/>
          <w:lang w:val="ru-RU"/>
        </w:rPr>
        <w:t xml:space="preserve"> </w:t>
      </w:r>
      <w:r>
        <w:rPr>
          <w:sz w:val="20"/>
          <w:lang w:val="ru-RU"/>
        </w:rPr>
        <w:t>и</w:t>
      </w:r>
      <w:r w:rsidRPr="009E57D2">
        <w:rPr>
          <w:sz w:val="20"/>
          <w:lang w:val="ru-RU"/>
        </w:rPr>
        <w:t xml:space="preserve"> </w:t>
      </w:r>
      <w:r>
        <w:rPr>
          <w:sz w:val="20"/>
          <w:lang w:val="ru-RU"/>
        </w:rPr>
        <w:t>указываемый</w:t>
      </w:r>
      <w:r w:rsidRPr="009E57D2">
        <w:rPr>
          <w:sz w:val="20"/>
          <w:lang w:val="ru-RU"/>
        </w:rPr>
        <w:t xml:space="preserve"> </w:t>
      </w:r>
      <w:r>
        <w:rPr>
          <w:sz w:val="20"/>
          <w:lang w:val="ru-RU"/>
        </w:rPr>
        <w:t>член</w:t>
      </w:r>
      <w:r w:rsidRPr="009E57D2">
        <w:rPr>
          <w:sz w:val="20"/>
          <w:lang w:val="ru-RU"/>
        </w:rPr>
        <w:t xml:space="preserve"> </w:t>
      </w:r>
      <w:r>
        <w:rPr>
          <w:sz w:val="20"/>
          <w:lang w:val="ru-RU"/>
        </w:rPr>
        <w:t>Мадридской</w:t>
      </w:r>
      <w:r w:rsidRPr="009E57D2">
        <w:rPr>
          <w:sz w:val="20"/>
          <w:lang w:val="ru-RU"/>
        </w:rPr>
        <w:t xml:space="preserve"> </w:t>
      </w:r>
      <w:r>
        <w:rPr>
          <w:sz w:val="20"/>
          <w:lang w:val="ru-RU"/>
        </w:rPr>
        <w:t>системы</w:t>
      </w:r>
      <w:r w:rsidRPr="009E57D2">
        <w:rPr>
          <w:sz w:val="20"/>
          <w:lang w:val="ru-RU"/>
        </w:rPr>
        <w:t xml:space="preserve">, </w:t>
      </w:r>
      <w:r>
        <w:rPr>
          <w:sz w:val="20"/>
          <w:lang w:val="ru-RU"/>
        </w:rPr>
        <w:t>это</w:t>
      </w:r>
      <w:r w:rsidRPr="009E57D2">
        <w:rPr>
          <w:sz w:val="20"/>
          <w:lang w:val="ru-RU"/>
        </w:rPr>
        <w:t xml:space="preserve"> </w:t>
      </w:r>
      <w:r>
        <w:rPr>
          <w:sz w:val="20"/>
          <w:lang w:val="ru-RU"/>
        </w:rPr>
        <w:t>говорит</w:t>
      </w:r>
      <w:r w:rsidRPr="009E57D2">
        <w:rPr>
          <w:sz w:val="20"/>
          <w:lang w:val="ru-RU"/>
        </w:rPr>
        <w:t xml:space="preserve"> </w:t>
      </w:r>
      <w:r>
        <w:rPr>
          <w:sz w:val="20"/>
          <w:lang w:val="ru-RU"/>
        </w:rPr>
        <w:t>о</w:t>
      </w:r>
      <w:r w:rsidRPr="009E57D2">
        <w:rPr>
          <w:sz w:val="20"/>
          <w:lang w:val="ru-RU"/>
        </w:rPr>
        <w:t xml:space="preserve"> </w:t>
      </w:r>
      <w:r>
        <w:rPr>
          <w:sz w:val="20"/>
          <w:lang w:val="ru-RU"/>
        </w:rPr>
        <w:t>том</w:t>
      </w:r>
      <w:r w:rsidRPr="009E57D2">
        <w:rPr>
          <w:sz w:val="20"/>
          <w:lang w:val="ru-RU"/>
        </w:rPr>
        <w:t xml:space="preserve">, </w:t>
      </w:r>
      <w:r>
        <w:rPr>
          <w:sz w:val="20"/>
          <w:lang w:val="ru-RU"/>
        </w:rPr>
        <w:t>что</w:t>
      </w:r>
      <w:r w:rsidRPr="009E57D2">
        <w:rPr>
          <w:sz w:val="20"/>
          <w:lang w:val="ru-RU"/>
        </w:rPr>
        <w:t xml:space="preserve"> </w:t>
      </w:r>
      <w:r>
        <w:rPr>
          <w:sz w:val="20"/>
          <w:lang w:val="ru-RU"/>
        </w:rPr>
        <w:t>владелец</w:t>
      </w:r>
      <w:r w:rsidRPr="009E57D2">
        <w:rPr>
          <w:sz w:val="20"/>
          <w:lang w:val="ru-RU"/>
        </w:rPr>
        <w:t xml:space="preserve"> </w:t>
      </w:r>
      <w:r>
        <w:rPr>
          <w:sz w:val="20"/>
          <w:lang w:val="ru-RU"/>
        </w:rPr>
        <w:t>товарного</w:t>
      </w:r>
      <w:r w:rsidRPr="009E57D2">
        <w:rPr>
          <w:sz w:val="20"/>
          <w:lang w:val="ru-RU"/>
        </w:rPr>
        <w:t xml:space="preserve"> </w:t>
      </w:r>
      <w:r>
        <w:rPr>
          <w:sz w:val="20"/>
          <w:lang w:val="ru-RU"/>
        </w:rPr>
        <w:t>знака</w:t>
      </w:r>
      <w:r w:rsidRPr="009E57D2">
        <w:rPr>
          <w:sz w:val="20"/>
          <w:lang w:val="ru-RU"/>
        </w:rPr>
        <w:t xml:space="preserve">, </w:t>
      </w:r>
      <w:r>
        <w:rPr>
          <w:sz w:val="20"/>
          <w:lang w:val="ru-RU"/>
        </w:rPr>
        <w:t>проживающий</w:t>
      </w:r>
      <w:r w:rsidRPr="009E57D2">
        <w:rPr>
          <w:sz w:val="20"/>
          <w:lang w:val="ru-RU"/>
        </w:rPr>
        <w:t xml:space="preserve"> </w:t>
      </w:r>
      <w:r>
        <w:rPr>
          <w:sz w:val="20"/>
          <w:lang w:val="ru-RU"/>
        </w:rPr>
        <w:t>в</w:t>
      </w:r>
      <w:r w:rsidRPr="009E57D2">
        <w:rPr>
          <w:sz w:val="20"/>
          <w:lang w:val="ru-RU"/>
        </w:rPr>
        <w:t xml:space="preserve"> </w:t>
      </w:r>
      <w:r>
        <w:rPr>
          <w:sz w:val="20"/>
          <w:lang w:val="ru-RU"/>
        </w:rPr>
        <w:t>этой</w:t>
      </w:r>
      <w:r w:rsidRPr="009E57D2">
        <w:rPr>
          <w:sz w:val="20"/>
          <w:lang w:val="ru-RU"/>
        </w:rPr>
        <w:t xml:space="preserve"> </w:t>
      </w:r>
      <w:r>
        <w:rPr>
          <w:sz w:val="20"/>
          <w:lang w:val="ru-RU"/>
        </w:rPr>
        <w:t>стране</w:t>
      </w:r>
      <w:r w:rsidRPr="009E57D2">
        <w:rPr>
          <w:sz w:val="20"/>
          <w:lang w:val="ru-RU"/>
        </w:rPr>
        <w:t xml:space="preserve"> </w:t>
      </w:r>
      <w:r>
        <w:rPr>
          <w:sz w:val="20"/>
          <w:lang w:val="ru-RU"/>
        </w:rPr>
        <w:t>происхождения</w:t>
      </w:r>
      <w:r w:rsidRPr="009E57D2">
        <w:rPr>
          <w:sz w:val="20"/>
          <w:lang w:val="ru-RU"/>
        </w:rPr>
        <w:t xml:space="preserve">, </w:t>
      </w:r>
      <w:r>
        <w:rPr>
          <w:sz w:val="20"/>
          <w:lang w:val="ru-RU"/>
        </w:rPr>
        <w:t>использовал</w:t>
      </w:r>
      <w:r w:rsidRPr="009E57D2">
        <w:rPr>
          <w:sz w:val="20"/>
          <w:lang w:val="ru-RU"/>
        </w:rPr>
        <w:t xml:space="preserve"> </w:t>
      </w:r>
      <w:r>
        <w:rPr>
          <w:sz w:val="20"/>
          <w:lang w:val="ru-RU"/>
        </w:rPr>
        <w:t>другого</w:t>
      </w:r>
      <w:r w:rsidRPr="009E57D2">
        <w:rPr>
          <w:sz w:val="20"/>
          <w:lang w:val="ru-RU"/>
        </w:rPr>
        <w:t xml:space="preserve"> </w:t>
      </w:r>
      <w:r>
        <w:rPr>
          <w:sz w:val="20"/>
          <w:lang w:val="ru-RU"/>
        </w:rPr>
        <w:t>члена</w:t>
      </w:r>
      <w:r w:rsidRPr="009E57D2">
        <w:rPr>
          <w:sz w:val="20"/>
          <w:lang w:val="ru-RU"/>
        </w:rPr>
        <w:t xml:space="preserve"> </w:t>
      </w:r>
      <w:r>
        <w:rPr>
          <w:sz w:val="20"/>
          <w:lang w:val="ru-RU"/>
        </w:rPr>
        <w:t>Мадридского</w:t>
      </w:r>
      <w:r w:rsidRPr="009E57D2">
        <w:rPr>
          <w:sz w:val="20"/>
          <w:lang w:val="ru-RU"/>
        </w:rPr>
        <w:t xml:space="preserve"> </w:t>
      </w:r>
      <w:r>
        <w:rPr>
          <w:sz w:val="20"/>
          <w:lang w:val="ru-RU"/>
        </w:rPr>
        <w:t>союза</w:t>
      </w:r>
      <w:r w:rsidRPr="009E57D2">
        <w:rPr>
          <w:sz w:val="20"/>
          <w:lang w:val="ru-RU"/>
        </w:rPr>
        <w:t xml:space="preserve">, </w:t>
      </w:r>
      <w:r>
        <w:rPr>
          <w:sz w:val="20"/>
          <w:lang w:val="ru-RU"/>
        </w:rPr>
        <w:t>отличного</w:t>
      </w:r>
      <w:r w:rsidRPr="009E57D2">
        <w:rPr>
          <w:sz w:val="20"/>
          <w:lang w:val="ru-RU"/>
        </w:rPr>
        <w:t xml:space="preserve"> </w:t>
      </w:r>
      <w:r>
        <w:rPr>
          <w:sz w:val="20"/>
          <w:lang w:val="ru-RU"/>
        </w:rPr>
        <w:t>от</w:t>
      </w:r>
      <w:r w:rsidRPr="009E57D2">
        <w:rPr>
          <w:sz w:val="20"/>
          <w:lang w:val="ru-RU"/>
        </w:rPr>
        <w:t xml:space="preserve"> </w:t>
      </w:r>
      <w:r>
        <w:rPr>
          <w:sz w:val="20"/>
          <w:lang w:val="ru-RU"/>
        </w:rPr>
        <w:t>его</w:t>
      </w:r>
      <w:r w:rsidRPr="009E57D2">
        <w:rPr>
          <w:sz w:val="20"/>
          <w:lang w:val="ru-RU"/>
        </w:rPr>
        <w:t xml:space="preserve"> </w:t>
      </w:r>
      <w:r>
        <w:rPr>
          <w:sz w:val="20"/>
          <w:lang w:val="ru-RU"/>
        </w:rPr>
        <w:t>страны</w:t>
      </w:r>
      <w:r w:rsidRPr="009E57D2">
        <w:rPr>
          <w:sz w:val="20"/>
          <w:lang w:val="ru-RU"/>
        </w:rPr>
        <w:t xml:space="preserve"> </w:t>
      </w:r>
      <w:r>
        <w:rPr>
          <w:sz w:val="20"/>
          <w:lang w:val="ru-RU"/>
        </w:rPr>
        <w:t>происхождения</w:t>
      </w:r>
      <w:r w:rsidRPr="009E57D2">
        <w:rPr>
          <w:sz w:val="20"/>
          <w:lang w:val="ru-RU"/>
        </w:rPr>
        <w:t xml:space="preserve">, </w:t>
      </w:r>
      <w:r>
        <w:rPr>
          <w:sz w:val="20"/>
          <w:lang w:val="ru-RU"/>
        </w:rPr>
        <w:t>в</w:t>
      </w:r>
      <w:r w:rsidRPr="009E57D2">
        <w:rPr>
          <w:sz w:val="20"/>
          <w:lang w:val="ru-RU"/>
        </w:rPr>
        <w:t xml:space="preserve"> </w:t>
      </w:r>
      <w:r>
        <w:rPr>
          <w:sz w:val="20"/>
          <w:lang w:val="ru-RU"/>
        </w:rPr>
        <w:t>качестве</w:t>
      </w:r>
      <w:r w:rsidRPr="009E57D2">
        <w:rPr>
          <w:sz w:val="20"/>
          <w:lang w:val="ru-RU"/>
        </w:rPr>
        <w:t xml:space="preserve"> </w:t>
      </w:r>
      <w:r>
        <w:rPr>
          <w:sz w:val="20"/>
          <w:lang w:val="ru-RU"/>
        </w:rPr>
        <w:t>основы</w:t>
      </w:r>
      <w:r w:rsidRPr="009E57D2">
        <w:rPr>
          <w:sz w:val="20"/>
          <w:lang w:val="ru-RU"/>
        </w:rPr>
        <w:t xml:space="preserve"> </w:t>
      </w:r>
      <w:r>
        <w:rPr>
          <w:sz w:val="20"/>
          <w:lang w:val="ru-RU"/>
        </w:rPr>
        <w:t>для</w:t>
      </w:r>
      <w:r w:rsidRPr="009E57D2">
        <w:rPr>
          <w:sz w:val="20"/>
          <w:lang w:val="ru-RU"/>
        </w:rPr>
        <w:t xml:space="preserve"> </w:t>
      </w:r>
      <w:r>
        <w:rPr>
          <w:sz w:val="20"/>
          <w:lang w:val="ru-RU"/>
        </w:rPr>
        <w:t>первоначальной</w:t>
      </w:r>
      <w:r w:rsidRPr="009E57D2">
        <w:rPr>
          <w:sz w:val="20"/>
          <w:lang w:val="ru-RU"/>
        </w:rPr>
        <w:t xml:space="preserve"> </w:t>
      </w:r>
      <w:r>
        <w:rPr>
          <w:sz w:val="20"/>
          <w:lang w:val="ru-RU"/>
        </w:rPr>
        <w:t>международной регистрации</w:t>
      </w:r>
      <w:r w:rsidR="00AE2C24" w:rsidRPr="009E57D2">
        <w:rPr>
          <w:sz w:val="20"/>
          <w:lang w:val="ru-RU"/>
        </w:rPr>
        <w:t>.</w:t>
      </w:r>
      <w:r w:rsidR="00AE2C24" w:rsidRPr="00FC197F">
        <w:rPr>
          <w:rStyle w:val="FootnoteReference"/>
          <w:sz w:val="20"/>
        </w:rPr>
        <w:footnoteReference w:id="7"/>
      </w:r>
      <w:r w:rsidR="00AE2C24" w:rsidRPr="009E57D2">
        <w:rPr>
          <w:sz w:val="20"/>
          <w:lang w:val="ru-RU"/>
        </w:rPr>
        <w:t xml:space="preserve"> </w:t>
      </w:r>
      <w:r>
        <w:rPr>
          <w:sz w:val="20"/>
          <w:lang w:val="ru-RU"/>
        </w:rPr>
        <w:t>Это</w:t>
      </w:r>
      <w:r w:rsidRPr="009E57D2">
        <w:rPr>
          <w:sz w:val="20"/>
          <w:lang w:val="ru-RU"/>
        </w:rPr>
        <w:t xml:space="preserve"> </w:t>
      </w:r>
      <w:r>
        <w:rPr>
          <w:sz w:val="20"/>
          <w:lang w:val="ru-RU"/>
        </w:rPr>
        <w:t>может</w:t>
      </w:r>
      <w:r w:rsidRPr="009E57D2">
        <w:rPr>
          <w:sz w:val="20"/>
          <w:lang w:val="ru-RU"/>
        </w:rPr>
        <w:t xml:space="preserve"> </w:t>
      </w:r>
      <w:r>
        <w:rPr>
          <w:sz w:val="20"/>
          <w:lang w:val="ru-RU"/>
        </w:rPr>
        <w:t>делаться</w:t>
      </w:r>
      <w:r w:rsidRPr="009E57D2">
        <w:rPr>
          <w:sz w:val="20"/>
          <w:lang w:val="ru-RU"/>
        </w:rPr>
        <w:t xml:space="preserve">, </w:t>
      </w:r>
      <w:r>
        <w:rPr>
          <w:sz w:val="20"/>
          <w:lang w:val="ru-RU"/>
        </w:rPr>
        <w:t>если</w:t>
      </w:r>
      <w:r w:rsidRPr="009E57D2">
        <w:rPr>
          <w:sz w:val="20"/>
          <w:lang w:val="ru-RU"/>
        </w:rPr>
        <w:t xml:space="preserve"> </w:t>
      </w:r>
      <w:r>
        <w:rPr>
          <w:sz w:val="20"/>
          <w:lang w:val="ru-RU"/>
        </w:rPr>
        <w:t>заявитель</w:t>
      </w:r>
      <w:r w:rsidRPr="009E57D2">
        <w:rPr>
          <w:sz w:val="20"/>
          <w:lang w:val="ru-RU"/>
        </w:rPr>
        <w:t xml:space="preserve"> </w:t>
      </w:r>
      <w:r>
        <w:rPr>
          <w:sz w:val="20"/>
          <w:lang w:val="ru-RU"/>
        </w:rPr>
        <w:t>является</w:t>
      </w:r>
      <w:r w:rsidRPr="009E57D2">
        <w:rPr>
          <w:sz w:val="20"/>
          <w:lang w:val="ru-RU"/>
        </w:rPr>
        <w:t xml:space="preserve">, </w:t>
      </w:r>
      <w:r>
        <w:rPr>
          <w:sz w:val="20"/>
          <w:lang w:val="ru-RU"/>
        </w:rPr>
        <w:t>например</w:t>
      </w:r>
      <w:r w:rsidRPr="009E57D2">
        <w:rPr>
          <w:sz w:val="20"/>
          <w:lang w:val="ru-RU"/>
        </w:rPr>
        <w:t xml:space="preserve">, </w:t>
      </w:r>
      <w:r>
        <w:rPr>
          <w:sz w:val="20"/>
          <w:lang w:val="ru-RU"/>
        </w:rPr>
        <w:t>гражданином</w:t>
      </w:r>
      <w:r w:rsidRPr="009E57D2">
        <w:rPr>
          <w:sz w:val="20"/>
          <w:lang w:val="ru-RU"/>
        </w:rPr>
        <w:t xml:space="preserve"> </w:t>
      </w:r>
      <w:r>
        <w:rPr>
          <w:sz w:val="20"/>
          <w:lang w:val="ru-RU"/>
        </w:rPr>
        <w:t>страны</w:t>
      </w:r>
      <w:r w:rsidRPr="009E57D2">
        <w:rPr>
          <w:sz w:val="20"/>
          <w:lang w:val="ru-RU"/>
        </w:rPr>
        <w:t>-</w:t>
      </w:r>
      <w:r>
        <w:rPr>
          <w:sz w:val="20"/>
          <w:lang w:val="ru-RU"/>
        </w:rPr>
        <w:t>члена</w:t>
      </w:r>
      <w:r w:rsidRPr="009E57D2">
        <w:rPr>
          <w:sz w:val="20"/>
          <w:lang w:val="ru-RU"/>
        </w:rPr>
        <w:t xml:space="preserve"> </w:t>
      </w:r>
      <w:r>
        <w:rPr>
          <w:sz w:val="20"/>
          <w:lang w:val="ru-RU"/>
        </w:rPr>
        <w:t>Мадридской</w:t>
      </w:r>
      <w:r w:rsidRPr="009E57D2">
        <w:rPr>
          <w:sz w:val="20"/>
          <w:lang w:val="ru-RU"/>
        </w:rPr>
        <w:t xml:space="preserve"> </w:t>
      </w:r>
      <w:r>
        <w:rPr>
          <w:sz w:val="20"/>
          <w:lang w:val="ru-RU"/>
        </w:rPr>
        <w:t>системы</w:t>
      </w:r>
      <w:r w:rsidR="00AE2C24" w:rsidRPr="009E57D2">
        <w:rPr>
          <w:sz w:val="20"/>
          <w:lang w:val="ru-RU"/>
        </w:rPr>
        <w:t xml:space="preserve"> </w:t>
      </w:r>
      <w:r>
        <w:rPr>
          <w:sz w:val="20"/>
          <w:lang w:val="ru-RU"/>
        </w:rPr>
        <w:t xml:space="preserve">либо </w:t>
      </w:r>
      <w:r w:rsidRPr="009E57D2">
        <w:rPr>
          <w:sz w:val="20"/>
          <w:lang w:val="ru-RU"/>
        </w:rPr>
        <w:t>имеет действительное и нефиктивное промышленное или торговое предприятие</w:t>
      </w:r>
      <w:r w:rsidR="00AE2C24" w:rsidRPr="009E57D2">
        <w:rPr>
          <w:sz w:val="20"/>
          <w:lang w:val="ru-RU"/>
        </w:rPr>
        <w:t xml:space="preserve"> </w:t>
      </w:r>
      <w:r>
        <w:rPr>
          <w:sz w:val="20"/>
          <w:lang w:val="ru-RU"/>
        </w:rPr>
        <w:t>в стране</w:t>
      </w:r>
      <w:r w:rsidR="00AE2C24" w:rsidRPr="009E57D2">
        <w:rPr>
          <w:sz w:val="20"/>
          <w:lang w:val="ru-RU"/>
        </w:rPr>
        <w:t>/</w:t>
      </w:r>
      <w:r>
        <w:rPr>
          <w:sz w:val="20"/>
          <w:lang w:val="ru-RU"/>
        </w:rPr>
        <w:t>регионе члена Мадридского союза</w:t>
      </w:r>
      <w:r w:rsidR="00AE2C24" w:rsidRPr="009E57D2">
        <w:rPr>
          <w:sz w:val="20"/>
          <w:lang w:val="ru-RU"/>
        </w:rPr>
        <w:t>.</w:t>
      </w:r>
    </w:p>
    <w:tbl>
      <w:tblPr>
        <w:tblW w:w="0" w:type="auto"/>
        <w:tblLayout w:type="fixed"/>
        <w:tblLook w:val="01E0" w:firstRow="1" w:lastRow="1" w:firstColumn="1" w:lastColumn="1" w:noHBand="0" w:noVBand="0"/>
      </w:tblPr>
      <w:tblGrid>
        <w:gridCol w:w="9287"/>
      </w:tblGrid>
      <w:tr w:rsidR="00AE2C24" w:rsidRPr="00360A1E" w:rsidTr="00A270B2">
        <w:tc>
          <w:tcPr>
            <w:tcW w:w="9287" w:type="dxa"/>
            <w:tcBorders>
              <w:bottom w:val="single" w:sz="4" w:space="0" w:color="auto"/>
            </w:tcBorders>
          </w:tcPr>
          <w:p w:rsidR="00AE2C24" w:rsidRPr="00AD45F9" w:rsidRDefault="005A26F8" w:rsidP="005A26F8">
            <w:pPr>
              <w:pStyle w:val="Heading4"/>
              <w:rPr>
                <w:lang w:val="ru-RU"/>
              </w:rPr>
            </w:pPr>
            <w:r w:rsidRPr="009E57D2">
              <w:rPr>
                <w:sz w:val="20"/>
                <w:lang w:val="ru-RU"/>
              </w:rPr>
              <w:br w:type="page"/>
            </w:r>
            <w:r w:rsidR="00A077E9">
              <w:rPr>
                <w:lang w:val="ru-RU"/>
              </w:rPr>
              <w:t>Таблица</w:t>
            </w:r>
            <w:r w:rsidR="00AE2C24" w:rsidRPr="00AD45F9">
              <w:rPr>
                <w:lang w:val="ru-RU"/>
              </w:rPr>
              <w:t xml:space="preserve"> </w:t>
            </w:r>
            <w:r w:rsidR="00AE2C24" w:rsidRPr="00FC197F">
              <w:t>A</w:t>
            </w:r>
            <w:r w:rsidR="00AE2C24" w:rsidRPr="00AD45F9">
              <w:rPr>
                <w:lang w:val="ru-RU"/>
              </w:rPr>
              <w:t xml:space="preserve">.3.3.2 </w:t>
            </w:r>
            <w:r w:rsidR="00365108">
              <w:rPr>
                <w:lang w:val="ru-RU"/>
              </w:rPr>
              <w:t>Указания</w:t>
            </w:r>
            <w:r w:rsidR="00365108" w:rsidRPr="00AD45F9">
              <w:rPr>
                <w:lang w:val="ru-RU"/>
              </w:rPr>
              <w:t xml:space="preserve"> </w:t>
            </w:r>
            <w:r w:rsidR="00365108">
              <w:rPr>
                <w:lang w:val="ru-RU"/>
              </w:rPr>
              <w:t>в</w:t>
            </w:r>
            <w:r w:rsidR="00365108" w:rsidRPr="00AD45F9">
              <w:rPr>
                <w:lang w:val="ru-RU"/>
              </w:rPr>
              <w:t xml:space="preserve"> </w:t>
            </w:r>
            <w:r w:rsidR="00365108">
              <w:rPr>
                <w:lang w:val="ru-RU"/>
              </w:rPr>
              <w:t>регистрациях</w:t>
            </w:r>
            <w:r w:rsidR="00AE2C24" w:rsidRPr="00AD45F9">
              <w:rPr>
                <w:lang w:val="ru-RU"/>
              </w:rPr>
              <w:t xml:space="preserve"> </w:t>
            </w:r>
            <w:r w:rsidR="00AD45F9">
              <w:rPr>
                <w:lang w:val="ru-RU"/>
              </w:rPr>
              <w:t>для ведущих</w:t>
            </w:r>
            <w:r w:rsidR="00AE2C24" w:rsidRPr="00AD45F9">
              <w:rPr>
                <w:lang w:val="ru-RU"/>
              </w:rPr>
              <w:t xml:space="preserve"> 20 </w:t>
            </w:r>
            <w:r w:rsidR="00AD45F9">
              <w:rPr>
                <w:lang w:val="ru-RU"/>
              </w:rPr>
              <w:t>стран происхождения и</w:t>
            </w:r>
            <w:r w:rsidR="00AE2C24" w:rsidRPr="00AD45F9">
              <w:rPr>
                <w:lang w:val="ru-RU"/>
              </w:rPr>
              <w:t xml:space="preserve"> 10 </w:t>
            </w:r>
            <w:r w:rsidR="00AD45F9">
              <w:rPr>
                <w:lang w:val="ru-RU"/>
              </w:rPr>
              <w:t>наиболее часто указываемых членов Мадридской системы</w:t>
            </w:r>
            <w:r w:rsidR="00AE2C24" w:rsidRPr="00AD45F9">
              <w:rPr>
                <w:lang w:val="ru-RU"/>
              </w:rPr>
              <w:t>, 2013</w:t>
            </w:r>
            <w:r w:rsidR="00AD45F9">
              <w:rPr>
                <w:lang w:val="ru-RU"/>
              </w:rPr>
              <w:t xml:space="preserve"> г.</w:t>
            </w:r>
          </w:p>
          <w:p w:rsidR="00AE2C24" w:rsidRPr="00AD45F9" w:rsidRDefault="00AE2C24" w:rsidP="00A270B2">
            <w:pPr>
              <w:rPr>
                <w:b/>
                <w:sz w:val="20"/>
                <w:lang w:val="ru-RU"/>
              </w:rPr>
            </w:pPr>
          </w:p>
        </w:tc>
      </w:tr>
      <w:tr w:rsidR="00AE2C24" w:rsidRPr="00FC197F" w:rsidTr="00A270B2">
        <w:tc>
          <w:tcPr>
            <w:tcW w:w="9287" w:type="dxa"/>
            <w:tcBorders>
              <w:top w:val="single" w:sz="4" w:space="0" w:color="auto"/>
              <w:left w:val="single" w:sz="4" w:space="0" w:color="auto"/>
              <w:bottom w:val="single" w:sz="4" w:space="0" w:color="auto"/>
              <w:right w:val="single" w:sz="4" w:space="0" w:color="auto"/>
            </w:tcBorders>
          </w:tcPr>
          <w:p w:rsidR="00AE2C24" w:rsidRPr="00FC197F" w:rsidRDefault="008D6B71" w:rsidP="00A270B2">
            <w:pPr>
              <w:jc w:val="center"/>
            </w:pPr>
            <w:r>
              <w:rPr>
                <w:noProof/>
                <w:lang w:eastAsia="en-US"/>
              </w:rPr>
              <w:drawing>
                <wp:inline distT="0" distB="0" distL="0" distR="0">
                  <wp:extent cx="5753100" cy="3095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3095625"/>
                          </a:xfrm>
                          <a:prstGeom prst="rect">
                            <a:avLst/>
                          </a:prstGeom>
                          <a:noFill/>
                          <a:ln>
                            <a:noFill/>
                          </a:ln>
                        </pic:spPr>
                      </pic:pic>
                    </a:graphicData>
                  </a:graphic>
                </wp:inline>
              </w:drawing>
            </w:r>
          </w:p>
        </w:tc>
      </w:tr>
    </w:tbl>
    <w:p w:rsidR="00AE2C24" w:rsidRPr="00FC197F" w:rsidRDefault="00AE2C24" w:rsidP="00AE2C24">
      <w:pPr>
        <w:rPr>
          <w:sz w:val="20"/>
        </w:rPr>
      </w:pPr>
    </w:p>
    <w:tbl>
      <w:tblPr>
        <w:tblW w:w="0" w:type="auto"/>
        <w:tblLayout w:type="fixed"/>
        <w:tblLook w:val="01E0" w:firstRow="1" w:lastRow="1" w:firstColumn="1" w:lastColumn="1" w:noHBand="0" w:noVBand="0"/>
      </w:tblPr>
      <w:tblGrid>
        <w:gridCol w:w="9287"/>
      </w:tblGrid>
      <w:tr w:rsidR="00AE2C24" w:rsidRPr="00FC197F" w:rsidTr="00A270B2">
        <w:tc>
          <w:tcPr>
            <w:tcW w:w="9287" w:type="dxa"/>
            <w:tcBorders>
              <w:top w:val="single" w:sz="4" w:space="0" w:color="auto"/>
              <w:left w:val="single" w:sz="4" w:space="0" w:color="auto"/>
              <w:bottom w:val="single" w:sz="4" w:space="0" w:color="auto"/>
              <w:right w:val="single" w:sz="4" w:space="0" w:color="auto"/>
            </w:tcBorders>
          </w:tcPr>
          <w:p w:rsidR="00AE2C24" w:rsidRPr="00FC197F" w:rsidRDefault="008D6B71" w:rsidP="00A270B2">
            <w:pPr>
              <w:jc w:val="center"/>
            </w:pPr>
            <w:r>
              <w:rPr>
                <w:noProof/>
                <w:lang w:eastAsia="en-US"/>
              </w:rPr>
              <w:lastRenderedPageBreak/>
              <w:drawing>
                <wp:inline distT="0" distB="0" distL="0" distR="0">
                  <wp:extent cx="5753100" cy="3095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3095625"/>
                          </a:xfrm>
                          <a:prstGeom prst="rect">
                            <a:avLst/>
                          </a:prstGeom>
                          <a:noFill/>
                          <a:ln>
                            <a:noFill/>
                          </a:ln>
                        </pic:spPr>
                      </pic:pic>
                    </a:graphicData>
                  </a:graphic>
                </wp:inline>
              </w:drawing>
            </w:r>
          </w:p>
        </w:tc>
      </w:tr>
    </w:tbl>
    <w:p w:rsidR="00AE2C24" w:rsidRPr="00B843F2" w:rsidRDefault="00B843F2" w:rsidP="00AE2C24">
      <w:pPr>
        <w:spacing w:before="60" w:after="60"/>
        <w:rPr>
          <w:sz w:val="18"/>
          <w:szCs w:val="18"/>
          <w:lang w:val="ru-RU"/>
        </w:rPr>
      </w:pPr>
      <w:r>
        <w:rPr>
          <w:sz w:val="16"/>
          <w:szCs w:val="16"/>
          <w:lang w:val="ru-RU"/>
        </w:rPr>
        <w:t>Примечание</w:t>
      </w:r>
      <w:r w:rsidR="00AE2C24" w:rsidRPr="00B843F2">
        <w:rPr>
          <w:sz w:val="16"/>
          <w:szCs w:val="16"/>
          <w:lang w:val="ru-RU"/>
        </w:rPr>
        <w:t xml:space="preserve">: </w:t>
      </w:r>
      <w:r>
        <w:rPr>
          <w:sz w:val="16"/>
          <w:szCs w:val="16"/>
          <w:lang w:val="ru-RU"/>
        </w:rPr>
        <w:t>Указанные</w:t>
      </w:r>
      <w:r w:rsidRPr="00B843F2">
        <w:rPr>
          <w:sz w:val="16"/>
          <w:szCs w:val="16"/>
          <w:lang w:val="ru-RU"/>
        </w:rPr>
        <w:t xml:space="preserve"> </w:t>
      </w:r>
      <w:r>
        <w:rPr>
          <w:sz w:val="16"/>
          <w:szCs w:val="16"/>
          <w:lang w:val="ru-RU"/>
        </w:rPr>
        <w:t>члены</w:t>
      </w:r>
      <w:r w:rsidRPr="00B843F2">
        <w:rPr>
          <w:sz w:val="16"/>
          <w:szCs w:val="16"/>
          <w:lang w:val="ru-RU"/>
        </w:rPr>
        <w:t xml:space="preserve"> </w:t>
      </w:r>
      <w:r>
        <w:rPr>
          <w:sz w:val="16"/>
          <w:szCs w:val="16"/>
          <w:lang w:val="ru-RU"/>
        </w:rPr>
        <w:t>Мадридского</w:t>
      </w:r>
      <w:r w:rsidRPr="00B843F2">
        <w:rPr>
          <w:sz w:val="16"/>
          <w:szCs w:val="16"/>
          <w:lang w:val="ru-RU"/>
        </w:rPr>
        <w:t xml:space="preserve"> </w:t>
      </w:r>
      <w:r>
        <w:rPr>
          <w:sz w:val="16"/>
          <w:szCs w:val="16"/>
          <w:lang w:val="ru-RU"/>
        </w:rPr>
        <w:t>союза</w:t>
      </w:r>
      <w:r w:rsidR="00AE2C24" w:rsidRPr="00B843F2">
        <w:rPr>
          <w:sz w:val="16"/>
          <w:szCs w:val="16"/>
          <w:lang w:val="ru-RU"/>
        </w:rPr>
        <w:t xml:space="preserve">: </w:t>
      </w:r>
      <w:r w:rsidR="00AE2C24" w:rsidRPr="00FC197F">
        <w:rPr>
          <w:sz w:val="16"/>
          <w:szCs w:val="16"/>
        </w:rPr>
        <w:t>CN</w:t>
      </w:r>
      <w:r w:rsidR="00AE2C24" w:rsidRPr="00B843F2">
        <w:rPr>
          <w:sz w:val="16"/>
          <w:szCs w:val="16"/>
          <w:lang w:val="ru-RU"/>
        </w:rPr>
        <w:t xml:space="preserve"> (</w:t>
      </w:r>
      <w:r>
        <w:rPr>
          <w:sz w:val="16"/>
          <w:szCs w:val="16"/>
          <w:lang w:val="ru-RU"/>
        </w:rPr>
        <w:t>Китай</w:t>
      </w:r>
      <w:r w:rsidR="00AE2C24" w:rsidRPr="00B843F2">
        <w:rPr>
          <w:sz w:val="16"/>
          <w:szCs w:val="16"/>
          <w:lang w:val="ru-RU"/>
        </w:rPr>
        <w:t xml:space="preserve">), </w:t>
      </w:r>
      <w:r w:rsidR="00AE2C24" w:rsidRPr="00FC197F">
        <w:rPr>
          <w:sz w:val="16"/>
          <w:szCs w:val="16"/>
        </w:rPr>
        <w:t>RU</w:t>
      </w:r>
      <w:r w:rsidR="00AE2C24" w:rsidRPr="00B843F2">
        <w:rPr>
          <w:sz w:val="16"/>
          <w:szCs w:val="16"/>
          <w:lang w:val="ru-RU"/>
        </w:rPr>
        <w:t xml:space="preserve"> (</w:t>
      </w:r>
      <w:r>
        <w:rPr>
          <w:sz w:val="16"/>
          <w:szCs w:val="16"/>
          <w:lang w:val="ru-RU"/>
        </w:rPr>
        <w:t>Российская</w:t>
      </w:r>
      <w:r w:rsidRPr="00B843F2">
        <w:rPr>
          <w:sz w:val="16"/>
          <w:szCs w:val="16"/>
          <w:lang w:val="ru-RU"/>
        </w:rPr>
        <w:t xml:space="preserve"> </w:t>
      </w:r>
      <w:r>
        <w:rPr>
          <w:sz w:val="16"/>
          <w:szCs w:val="16"/>
          <w:lang w:val="ru-RU"/>
        </w:rPr>
        <w:t>Федерация</w:t>
      </w:r>
      <w:r w:rsidR="00AE2C24" w:rsidRPr="00B843F2">
        <w:rPr>
          <w:sz w:val="16"/>
          <w:szCs w:val="16"/>
          <w:lang w:val="ru-RU"/>
        </w:rPr>
        <w:t xml:space="preserve">), </w:t>
      </w:r>
      <w:r w:rsidR="00AE2C24" w:rsidRPr="00FC197F">
        <w:rPr>
          <w:sz w:val="16"/>
          <w:szCs w:val="16"/>
        </w:rPr>
        <w:t>EU</w:t>
      </w:r>
      <w:r w:rsidR="00AE2C24" w:rsidRPr="00B843F2">
        <w:rPr>
          <w:sz w:val="16"/>
          <w:szCs w:val="16"/>
          <w:lang w:val="ru-RU"/>
        </w:rPr>
        <w:t xml:space="preserve"> (</w:t>
      </w:r>
      <w:r>
        <w:rPr>
          <w:sz w:val="16"/>
          <w:szCs w:val="16"/>
          <w:lang w:val="ru-RU"/>
        </w:rPr>
        <w:t>Европейский</w:t>
      </w:r>
      <w:r w:rsidRPr="00B843F2">
        <w:rPr>
          <w:sz w:val="16"/>
          <w:szCs w:val="16"/>
          <w:lang w:val="ru-RU"/>
        </w:rPr>
        <w:t xml:space="preserve"> </w:t>
      </w:r>
      <w:r>
        <w:rPr>
          <w:sz w:val="16"/>
          <w:szCs w:val="16"/>
          <w:lang w:val="ru-RU"/>
        </w:rPr>
        <w:t>союз</w:t>
      </w:r>
      <w:r w:rsidR="00AE2C24" w:rsidRPr="00B843F2">
        <w:rPr>
          <w:sz w:val="16"/>
          <w:szCs w:val="16"/>
          <w:lang w:val="ru-RU"/>
        </w:rPr>
        <w:t xml:space="preserve">), </w:t>
      </w:r>
      <w:r w:rsidR="00AE2C24" w:rsidRPr="00FC197F">
        <w:rPr>
          <w:sz w:val="16"/>
          <w:szCs w:val="16"/>
        </w:rPr>
        <w:t>US</w:t>
      </w:r>
      <w:r w:rsidR="00AE2C24" w:rsidRPr="00B843F2">
        <w:rPr>
          <w:sz w:val="16"/>
          <w:szCs w:val="16"/>
          <w:lang w:val="ru-RU"/>
        </w:rPr>
        <w:t xml:space="preserve"> (</w:t>
      </w:r>
      <w:r>
        <w:rPr>
          <w:sz w:val="16"/>
          <w:szCs w:val="16"/>
          <w:lang w:val="ru-RU"/>
        </w:rPr>
        <w:t>Соединенные</w:t>
      </w:r>
      <w:r w:rsidRPr="00B843F2">
        <w:rPr>
          <w:sz w:val="16"/>
          <w:szCs w:val="16"/>
          <w:lang w:val="ru-RU"/>
        </w:rPr>
        <w:t xml:space="preserve"> </w:t>
      </w:r>
      <w:r>
        <w:rPr>
          <w:sz w:val="16"/>
          <w:szCs w:val="16"/>
          <w:lang w:val="ru-RU"/>
        </w:rPr>
        <w:t>Штаты</w:t>
      </w:r>
      <w:r w:rsidRPr="00B843F2">
        <w:rPr>
          <w:sz w:val="16"/>
          <w:szCs w:val="16"/>
          <w:lang w:val="ru-RU"/>
        </w:rPr>
        <w:t xml:space="preserve"> </w:t>
      </w:r>
      <w:r>
        <w:rPr>
          <w:sz w:val="16"/>
          <w:szCs w:val="16"/>
          <w:lang w:val="ru-RU"/>
        </w:rPr>
        <w:t>Америки</w:t>
      </w:r>
      <w:r w:rsidR="00AE2C24" w:rsidRPr="00B843F2">
        <w:rPr>
          <w:sz w:val="16"/>
          <w:szCs w:val="16"/>
          <w:lang w:val="ru-RU"/>
        </w:rPr>
        <w:t xml:space="preserve">), </w:t>
      </w:r>
      <w:r w:rsidR="00AE2C24" w:rsidRPr="00FC197F">
        <w:rPr>
          <w:sz w:val="16"/>
          <w:szCs w:val="16"/>
        </w:rPr>
        <w:t>CH</w:t>
      </w:r>
      <w:r w:rsidR="00AE2C24" w:rsidRPr="00B843F2">
        <w:rPr>
          <w:sz w:val="16"/>
          <w:szCs w:val="16"/>
          <w:lang w:val="ru-RU"/>
        </w:rPr>
        <w:t xml:space="preserve"> (</w:t>
      </w:r>
      <w:r>
        <w:rPr>
          <w:sz w:val="16"/>
          <w:szCs w:val="16"/>
          <w:lang w:val="ru-RU"/>
        </w:rPr>
        <w:t>Швейцария</w:t>
      </w:r>
      <w:r w:rsidR="00AE2C24" w:rsidRPr="00B843F2">
        <w:rPr>
          <w:sz w:val="16"/>
          <w:szCs w:val="16"/>
          <w:lang w:val="ru-RU"/>
        </w:rPr>
        <w:t xml:space="preserve">), </w:t>
      </w:r>
      <w:r w:rsidR="00AE2C24" w:rsidRPr="00FC197F">
        <w:rPr>
          <w:sz w:val="16"/>
          <w:szCs w:val="16"/>
        </w:rPr>
        <w:t>JP</w:t>
      </w:r>
      <w:r w:rsidR="00AE2C24" w:rsidRPr="00B843F2">
        <w:rPr>
          <w:sz w:val="16"/>
          <w:szCs w:val="16"/>
          <w:lang w:val="ru-RU"/>
        </w:rPr>
        <w:t xml:space="preserve"> (</w:t>
      </w:r>
      <w:r>
        <w:rPr>
          <w:sz w:val="16"/>
          <w:szCs w:val="16"/>
          <w:lang w:val="ru-RU"/>
        </w:rPr>
        <w:t>Япония</w:t>
      </w:r>
      <w:r w:rsidR="00AE2C24" w:rsidRPr="00B843F2">
        <w:rPr>
          <w:sz w:val="16"/>
          <w:szCs w:val="16"/>
          <w:lang w:val="ru-RU"/>
        </w:rPr>
        <w:t xml:space="preserve">), </w:t>
      </w:r>
      <w:r w:rsidR="00AE2C24" w:rsidRPr="00FC197F">
        <w:rPr>
          <w:sz w:val="16"/>
          <w:szCs w:val="16"/>
        </w:rPr>
        <w:t>AU</w:t>
      </w:r>
      <w:r w:rsidR="00AE2C24" w:rsidRPr="00B843F2">
        <w:rPr>
          <w:sz w:val="16"/>
          <w:szCs w:val="16"/>
          <w:lang w:val="ru-RU"/>
        </w:rPr>
        <w:t xml:space="preserve"> (</w:t>
      </w:r>
      <w:r>
        <w:rPr>
          <w:sz w:val="16"/>
          <w:szCs w:val="16"/>
          <w:lang w:val="ru-RU"/>
        </w:rPr>
        <w:t>Австралия</w:t>
      </w:r>
      <w:r w:rsidR="00AE2C24" w:rsidRPr="00B843F2">
        <w:rPr>
          <w:sz w:val="16"/>
          <w:szCs w:val="16"/>
          <w:lang w:val="ru-RU"/>
        </w:rPr>
        <w:t xml:space="preserve">), </w:t>
      </w:r>
      <w:r w:rsidR="00AE2C24" w:rsidRPr="00FC197F">
        <w:rPr>
          <w:sz w:val="16"/>
          <w:szCs w:val="16"/>
        </w:rPr>
        <w:t>KR</w:t>
      </w:r>
      <w:r w:rsidR="00AE2C24" w:rsidRPr="00B843F2">
        <w:rPr>
          <w:sz w:val="16"/>
          <w:szCs w:val="16"/>
          <w:lang w:val="ru-RU"/>
        </w:rPr>
        <w:t xml:space="preserve"> (</w:t>
      </w:r>
      <w:r>
        <w:rPr>
          <w:sz w:val="16"/>
          <w:szCs w:val="16"/>
          <w:lang w:val="ru-RU"/>
        </w:rPr>
        <w:t>Республика</w:t>
      </w:r>
      <w:r w:rsidRPr="00B843F2">
        <w:rPr>
          <w:sz w:val="16"/>
          <w:szCs w:val="16"/>
          <w:lang w:val="ru-RU"/>
        </w:rPr>
        <w:t xml:space="preserve"> </w:t>
      </w:r>
      <w:r>
        <w:rPr>
          <w:sz w:val="16"/>
          <w:szCs w:val="16"/>
          <w:lang w:val="ru-RU"/>
        </w:rPr>
        <w:t>Корея</w:t>
      </w:r>
      <w:r w:rsidR="00AE2C24" w:rsidRPr="00B843F2">
        <w:rPr>
          <w:sz w:val="16"/>
          <w:szCs w:val="16"/>
          <w:lang w:val="ru-RU"/>
        </w:rPr>
        <w:t xml:space="preserve">), </w:t>
      </w:r>
      <w:r w:rsidR="00AE2C24" w:rsidRPr="00FC197F">
        <w:rPr>
          <w:sz w:val="16"/>
          <w:szCs w:val="16"/>
        </w:rPr>
        <w:t>TR</w:t>
      </w:r>
      <w:r w:rsidR="00AE2C24" w:rsidRPr="00B843F2">
        <w:rPr>
          <w:sz w:val="16"/>
          <w:szCs w:val="16"/>
          <w:lang w:val="ru-RU"/>
        </w:rPr>
        <w:t xml:space="preserve"> (</w:t>
      </w:r>
      <w:r>
        <w:rPr>
          <w:sz w:val="16"/>
          <w:szCs w:val="16"/>
          <w:lang w:val="ru-RU"/>
        </w:rPr>
        <w:t>Турция</w:t>
      </w:r>
      <w:r w:rsidR="00AE2C24" w:rsidRPr="00B843F2">
        <w:rPr>
          <w:sz w:val="16"/>
          <w:szCs w:val="16"/>
          <w:lang w:val="ru-RU"/>
        </w:rPr>
        <w:t xml:space="preserve">), </w:t>
      </w:r>
      <w:r>
        <w:rPr>
          <w:sz w:val="16"/>
          <w:szCs w:val="16"/>
          <w:lang w:val="ru-RU"/>
        </w:rPr>
        <w:t>и</w:t>
      </w:r>
      <w:r w:rsidR="00AE2C24" w:rsidRPr="00B843F2">
        <w:rPr>
          <w:sz w:val="16"/>
          <w:szCs w:val="16"/>
          <w:lang w:val="ru-RU"/>
        </w:rPr>
        <w:t xml:space="preserve"> </w:t>
      </w:r>
      <w:r w:rsidR="00AE2C24" w:rsidRPr="00FC197F">
        <w:rPr>
          <w:sz w:val="16"/>
          <w:szCs w:val="16"/>
        </w:rPr>
        <w:t>UA</w:t>
      </w:r>
      <w:r w:rsidR="00AE2C24" w:rsidRPr="00B843F2">
        <w:rPr>
          <w:sz w:val="16"/>
          <w:szCs w:val="16"/>
          <w:lang w:val="ru-RU"/>
        </w:rPr>
        <w:t xml:space="preserve"> (</w:t>
      </w:r>
      <w:r>
        <w:rPr>
          <w:sz w:val="16"/>
          <w:szCs w:val="16"/>
          <w:lang w:val="ru-RU"/>
        </w:rPr>
        <w:t>Украина</w:t>
      </w:r>
      <w:r w:rsidR="00AE2C24" w:rsidRPr="00B843F2">
        <w:rPr>
          <w:sz w:val="16"/>
          <w:szCs w:val="16"/>
          <w:lang w:val="ru-RU"/>
        </w:rPr>
        <w:t>)</w:t>
      </w:r>
    </w:p>
    <w:p w:rsidR="00AD56CF" w:rsidRPr="00B843F2" w:rsidRDefault="00B843F2" w:rsidP="00AE2C24">
      <w:pPr>
        <w:rPr>
          <w:sz w:val="20"/>
          <w:lang w:val="ru-RU"/>
        </w:rPr>
      </w:pPr>
      <w:r>
        <w:rPr>
          <w:sz w:val="18"/>
          <w:szCs w:val="18"/>
          <w:lang w:val="ru-RU"/>
        </w:rPr>
        <w:t>Источник</w:t>
      </w:r>
      <w:r w:rsidRPr="00B843F2">
        <w:rPr>
          <w:sz w:val="18"/>
          <w:szCs w:val="18"/>
          <w:lang w:val="ru-RU"/>
        </w:rPr>
        <w:t xml:space="preserve">: </w:t>
      </w:r>
      <w:r>
        <w:rPr>
          <w:sz w:val="18"/>
          <w:szCs w:val="18"/>
          <w:lang w:val="ru-RU"/>
        </w:rPr>
        <w:t>Статистическая база данных ВОИС</w:t>
      </w:r>
      <w:r w:rsidRPr="00B843F2">
        <w:rPr>
          <w:sz w:val="18"/>
          <w:szCs w:val="18"/>
          <w:lang w:val="ru-RU"/>
        </w:rPr>
        <w:t xml:space="preserve">, </w:t>
      </w:r>
      <w:r>
        <w:rPr>
          <w:sz w:val="18"/>
          <w:szCs w:val="18"/>
          <w:lang w:val="ru-RU"/>
        </w:rPr>
        <w:t>март</w:t>
      </w:r>
      <w:r w:rsidRPr="00B843F2">
        <w:rPr>
          <w:sz w:val="18"/>
          <w:szCs w:val="18"/>
          <w:lang w:val="ru-RU"/>
        </w:rPr>
        <w:t xml:space="preserve"> 2014</w:t>
      </w:r>
      <w:r>
        <w:rPr>
          <w:sz w:val="18"/>
          <w:szCs w:val="18"/>
          <w:lang w:val="ru-RU"/>
        </w:rPr>
        <w:t xml:space="preserve"> г.</w:t>
      </w:r>
    </w:p>
    <w:p w:rsidR="00296257" w:rsidRPr="00B843F2" w:rsidRDefault="00296257" w:rsidP="00AE2C24">
      <w:pPr>
        <w:rPr>
          <w:sz w:val="18"/>
          <w:szCs w:val="18"/>
          <w:lang w:val="ru-RU"/>
        </w:rPr>
      </w:pPr>
    </w:p>
    <w:p w:rsidR="00296257" w:rsidRPr="00B843F2" w:rsidRDefault="00296257" w:rsidP="00AE2C24">
      <w:pPr>
        <w:rPr>
          <w:sz w:val="18"/>
          <w:szCs w:val="18"/>
          <w:lang w:val="ru-RU"/>
        </w:rPr>
      </w:pPr>
    </w:p>
    <w:p w:rsidR="00296257" w:rsidRPr="00B843F2" w:rsidRDefault="00296257" w:rsidP="00AE2C24">
      <w:pPr>
        <w:rPr>
          <w:sz w:val="18"/>
          <w:szCs w:val="18"/>
          <w:lang w:val="ru-RU"/>
        </w:rPr>
      </w:pPr>
    </w:p>
    <w:p w:rsidR="00296257" w:rsidRPr="00374D8A" w:rsidRDefault="00296257" w:rsidP="00374D8A">
      <w:pPr>
        <w:tabs>
          <w:tab w:val="left" w:pos="5580"/>
        </w:tabs>
        <w:jc w:val="right"/>
        <w:rPr>
          <w:szCs w:val="22"/>
          <w:lang w:val="ru-RU"/>
        </w:rPr>
      </w:pPr>
      <w:r w:rsidRPr="00374D8A">
        <w:rPr>
          <w:szCs w:val="22"/>
          <w:lang w:val="ru-RU"/>
        </w:rPr>
        <w:t>[</w:t>
      </w:r>
      <w:r w:rsidR="00374D8A">
        <w:rPr>
          <w:szCs w:val="22"/>
          <w:lang w:val="ru-RU"/>
        </w:rPr>
        <w:t>Конец приложения</w:t>
      </w:r>
      <w:r w:rsidRPr="00374D8A">
        <w:rPr>
          <w:szCs w:val="22"/>
          <w:lang w:val="ru-RU"/>
        </w:rPr>
        <w:t xml:space="preserve"> </w:t>
      </w:r>
      <w:r w:rsidRPr="00296257">
        <w:rPr>
          <w:szCs w:val="22"/>
        </w:rPr>
        <w:t>III</w:t>
      </w:r>
      <w:r w:rsidRPr="00374D8A">
        <w:rPr>
          <w:szCs w:val="22"/>
          <w:lang w:val="ru-RU"/>
        </w:rPr>
        <w:t xml:space="preserve">; </w:t>
      </w:r>
      <w:r w:rsidR="00374D8A">
        <w:rPr>
          <w:szCs w:val="22"/>
          <w:lang w:val="ru-RU"/>
        </w:rPr>
        <w:t>приложение</w:t>
      </w:r>
      <w:r w:rsidRPr="00374D8A">
        <w:rPr>
          <w:szCs w:val="22"/>
          <w:lang w:val="ru-RU"/>
        </w:rPr>
        <w:t xml:space="preserve"> </w:t>
      </w:r>
      <w:r w:rsidRPr="00296257">
        <w:rPr>
          <w:szCs w:val="22"/>
        </w:rPr>
        <w:t>IV</w:t>
      </w:r>
      <w:r w:rsidRPr="00374D8A">
        <w:rPr>
          <w:szCs w:val="22"/>
          <w:lang w:val="ru-RU"/>
        </w:rPr>
        <w:t xml:space="preserve"> </w:t>
      </w:r>
      <w:r w:rsidR="00374D8A">
        <w:rPr>
          <w:szCs w:val="22"/>
          <w:lang w:val="ru-RU"/>
        </w:rPr>
        <w:t>следует</w:t>
      </w:r>
      <w:r w:rsidRPr="00374D8A">
        <w:rPr>
          <w:szCs w:val="22"/>
          <w:lang w:val="ru-RU"/>
        </w:rPr>
        <w:t>]</w:t>
      </w:r>
    </w:p>
    <w:p w:rsidR="00296257" w:rsidRPr="00374D8A" w:rsidRDefault="00296257" w:rsidP="00AE2C24">
      <w:pPr>
        <w:rPr>
          <w:sz w:val="18"/>
          <w:szCs w:val="18"/>
          <w:lang w:val="ru-RU"/>
        </w:rPr>
      </w:pPr>
    </w:p>
    <w:p w:rsidR="00296257" w:rsidRPr="00374D8A" w:rsidRDefault="00296257" w:rsidP="00AE2C24">
      <w:pPr>
        <w:rPr>
          <w:sz w:val="18"/>
          <w:szCs w:val="18"/>
          <w:lang w:val="ru-RU"/>
        </w:rPr>
        <w:sectPr w:rsidR="00296257" w:rsidRPr="00374D8A" w:rsidSect="000D6FF6">
          <w:headerReference w:type="default" r:id="rId26"/>
          <w:headerReference w:type="first" r:id="rId27"/>
          <w:endnotePr>
            <w:numFmt w:val="decimal"/>
          </w:endnotePr>
          <w:pgSz w:w="11907" w:h="16840" w:code="9"/>
          <w:pgMar w:top="567" w:right="1134" w:bottom="1418" w:left="1418" w:header="510" w:footer="1021" w:gutter="0"/>
          <w:pgNumType w:start="1"/>
          <w:cols w:space="720"/>
          <w:titlePg/>
          <w:docGrid w:linePitch="299"/>
        </w:sectPr>
      </w:pPr>
    </w:p>
    <w:p w:rsidR="000429D7" w:rsidRPr="00360A1E" w:rsidRDefault="008375C2" w:rsidP="00895ED0">
      <w:pPr>
        <w:pStyle w:val="Heading1"/>
        <w:rPr>
          <w:lang w:val="ru-RU"/>
        </w:rPr>
      </w:pPr>
      <w:r>
        <w:rPr>
          <w:lang w:val="ru-RU"/>
        </w:rPr>
        <w:lastRenderedPageBreak/>
        <w:t>ПЕРЕЧЕНЬ</w:t>
      </w:r>
      <w:r w:rsidRPr="00360A1E">
        <w:rPr>
          <w:lang w:val="ru-RU"/>
        </w:rPr>
        <w:t xml:space="preserve"> </w:t>
      </w:r>
      <w:r>
        <w:rPr>
          <w:lang w:val="ru-RU"/>
        </w:rPr>
        <w:t>ПОШЛИН</w:t>
      </w:r>
      <w:r w:rsidRPr="00360A1E">
        <w:rPr>
          <w:lang w:val="ru-RU"/>
        </w:rPr>
        <w:t xml:space="preserve"> </w:t>
      </w:r>
      <w:r>
        <w:rPr>
          <w:lang w:val="ru-RU"/>
        </w:rPr>
        <w:t>И</w:t>
      </w:r>
      <w:r w:rsidRPr="00360A1E">
        <w:rPr>
          <w:lang w:val="ru-RU"/>
        </w:rPr>
        <w:t xml:space="preserve"> </w:t>
      </w:r>
      <w:r>
        <w:rPr>
          <w:lang w:val="ru-RU"/>
        </w:rPr>
        <w:t>СБОРОВ</w:t>
      </w:r>
      <w:r w:rsidRPr="00360A1E">
        <w:rPr>
          <w:lang w:val="ru-RU"/>
        </w:rPr>
        <w:t xml:space="preserve">, </w:t>
      </w:r>
      <w:r>
        <w:rPr>
          <w:lang w:val="ru-RU"/>
        </w:rPr>
        <w:t>ПРИЛАГАЕМЫЙ</w:t>
      </w:r>
      <w:r w:rsidRPr="00360A1E">
        <w:rPr>
          <w:lang w:val="ru-RU"/>
        </w:rPr>
        <w:t xml:space="preserve"> </w:t>
      </w:r>
      <w:r>
        <w:rPr>
          <w:lang w:val="ru-RU"/>
        </w:rPr>
        <w:t>К</w:t>
      </w:r>
      <w:r w:rsidRPr="00360A1E">
        <w:rPr>
          <w:lang w:val="ru-RU"/>
        </w:rPr>
        <w:t xml:space="preserve"> </w:t>
      </w:r>
      <w:r>
        <w:rPr>
          <w:lang w:val="ru-RU"/>
        </w:rPr>
        <w:t>ОБЩЕЙ</w:t>
      </w:r>
      <w:r w:rsidRPr="00360A1E">
        <w:rPr>
          <w:lang w:val="ru-RU"/>
        </w:rPr>
        <w:t xml:space="preserve"> </w:t>
      </w:r>
      <w:r>
        <w:rPr>
          <w:lang w:val="ru-RU"/>
        </w:rPr>
        <w:t>ИНСТРУКЦИИ</w:t>
      </w:r>
      <w:r w:rsidRPr="00360A1E">
        <w:rPr>
          <w:lang w:val="ru-RU"/>
        </w:rPr>
        <w:t xml:space="preserve"> </w:t>
      </w:r>
      <w:r>
        <w:rPr>
          <w:lang w:val="ru-RU"/>
        </w:rPr>
        <w:t>К</w:t>
      </w:r>
      <w:r w:rsidRPr="00360A1E">
        <w:rPr>
          <w:lang w:val="ru-RU"/>
        </w:rPr>
        <w:t xml:space="preserve"> </w:t>
      </w:r>
      <w:r>
        <w:rPr>
          <w:lang w:val="ru-RU"/>
        </w:rPr>
        <w:t>МАДРИДСКОМУ</w:t>
      </w:r>
      <w:r w:rsidRPr="00360A1E">
        <w:rPr>
          <w:lang w:val="ru-RU"/>
        </w:rPr>
        <w:t xml:space="preserve"> </w:t>
      </w:r>
      <w:r>
        <w:rPr>
          <w:lang w:val="ru-RU"/>
        </w:rPr>
        <w:t>СОГЛАШЕНИЮ</w:t>
      </w:r>
      <w:r w:rsidRPr="00360A1E">
        <w:rPr>
          <w:lang w:val="ru-RU"/>
        </w:rPr>
        <w:t xml:space="preserve"> </w:t>
      </w:r>
      <w:r>
        <w:rPr>
          <w:lang w:val="ru-RU"/>
        </w:rPr>
        <w:t>О</w:t>
      </w:r>
      <w:r w:rsidRPr="00360A1E">
        <w:rPr>
          <w:lang w:val="ru-RU"/>
        </w:rPr>
        <w:t xml:space="preserve"> </w:t>
      </w:r>
      <w:r>
        <w:rPr>
          <w:lang w:val="ru-RU"/>
        </w:rPr>
        <w:t>МЕЖДУНАРОДНОЙ</w:t>
      </w:r>
      <w:r w:rsidRPr="00360A1E">
        <w:rPr>
          <w:lang w:val="ru-RU"/>
        </w:rPr>
        <w:t xml:space="preserve"> </w:t>
      </w:r>
      <w:r>
        <w:rPr>
          <w:lang w:val="ru-RU"/>
        </w:rPr>
        <w:t>РЕГИСТРАЦИИ</w:t>
      </w:r>
      <w:r w:rsidRPr="00360A1E">
        <w:rPr>
          <w:lang w:val="ru-RU"/>
        </w:rPr>
        <w:t xml:space="preserve"> </w:t>
      </w:r>
      <w:r>
        <w:rPr>
          <w:lang w:val="ru-RU"/>
        </w:rPr>
        <w:t>ЗНАКОВ</w:t>
      </w:r>
      <w:r w:rsidRPr="00360A1E">
        <w:rPr>
          <w:lang w:val="ru-RU"/>
        </w:rPr>
        <w:t xml:space="preserve"> </w:t>
      </w:r>
      <w:r>
        <w:rPr>
          <w:lang w:val="ru-RU"/>
        </w:rPr>
        <w:t>И</w:t>
      </w:r>
      <w:r w:rsidRPr="00360A1E">
        <w:rPr>
          <w:lang w:val="ru-RU"/>
        </w:rPr>
        <w:t xml:space="preserve"> </w:t>
      </w:r>
      <w:r>
        <w:rPr>
          <w:lang w:val="ru-RU"/>
        </w:rPr>
        <w:t>ПРОТОКОЛУ</w:t>
      </w:r>
      <w:r w:rsidRPr="00360A1E">
        <w:rPr>
          <w:lang w:val="ru-RU"/>
        </w:rPr>
        <w:t xml:space="preserve"> </w:t>
      </w:r>
      <w:r>
        <w:rPr>
          <w:lang w:val="ru-RU"/>
        </w:rPr>
        <w:t>К</w:t>
      </w:r>
      <w:r w:rsidRPr="00360A1E">
        <w:rPr>
          <w:lang w:val="ru-RU"/>
        </w:rPr>
        <w:t xml:space="preserve"> </w:t>
      </w:r>
      <w:r>
        <w:rPr>
          <w:lang w:val="ru-RU"/>
        </w:rPr>
        <w:t>ЭТОМУ</w:t>
      </w:r>
      <w:r w:rsidRPr="00360A1E">
        <w:rPr>
          <w:lang w:val="ru-RU"/>
        </w:rPr>
        <w:t xml:space="preserve"> </w:t>
      </w:r>
      <w:r>
        <w:rPr>
          <w:lang w:val="ru-RU"/>
        </w:rPr>
        <w:t>СОГЛАШЕНИЮ</w:t>
      </w:r>
      <w:r w:rsidRPr="00360A1E">
        <w:rPr>
          <w:lang w:val="ru-RU"/>
        </w:rPr>
        <w:t xml:space="preserve"> </w:t>
      </w:r>
      <w:r w:rsidR="000429D7" w:rsidRPr="00360A1E">
        <w:rPr>
          <w:lang w:val="ru-RU"/>
        </w:rPr>
        <w:t xml:space="preserve"> </w:t>
      </w:r>
    </w:p>
    <w:p w:rsidR="00895ED0" w:rsidRPr="0048287E" w:rsidRDefault="0048287E" w:rsidP="00895ED0">
      <w:pPr>
        <w:pStyle w:val="Heading2"/>
        <w:rPr>
          <w:szCs w:val="22"/>
          <w:lang w:val="ru-RU"/>
        </w:rPr>
      </w:pPr>
      <w:r>
        <w:rPr>
          <w:szCs w:val="22"/>
          <w:lang w:val="ru-RU"/>
        </w:rPr>
        <w:t>перечень пошлин и сборов</w:t>
      </w:r>
      <w:r w:rsidR="00895ED0" w:rsidRPr="0048287E">
        <w:rPr>
          <w:szCs w:val="22"/>
          <w:lang w:val="ru-RU"/>
        </w:rPr>
        <w:t xml:space="preserve"> (</w:t>
      </w:r>
      <w:r>
        <w:rPr>
          <w:szCs w:val="22"/>
          <w:lang w:val="ru-RU"/>
        </w:rPr>
        <w:t>действует с</w:t>
      </w:r>
      <w:r w:rsidR="00895ED0" w:rsidRPr="0048287E">
        <w:rPr>
          <w:szCs w:val="22"/>
          <w:lang w:val="ru-RU"/>
        </w:rPr>
        <w:t xml:space="preserve"> 1</w:t>
      </w:r>
      <w:r>
        <w:rPr>
          <w:szCs w:val="22"/>
          <w:lang w:val="ru-RU"/>
        </w:rPr>
        <w:t xml:space="preserve"> сентября</w:t>
      </w:r>
      <w:r w:rsidR="00895ED0" w:rsidRPr="0048287E">
        <w:rPr>
          <w:szCs w:val="22"/>
          <w:lang w:val="ru-RU"/>
        </w:rPr>
        <w:t xml:space="preserve"> 2008</w:t>
      </w:r>
      <w:r>
        <w:rPr>
          <w:szCs w:val="22"/>
          <w:lang w:val="ru-RU"/>
        </w:rPr>
        <w:t xml:space="preserve"> г.</w:t>
      </w:r>
      <w:r w:rsidR="00895ED0" w:rsidRPr="0048287E">
        <w:rPr>
          <w:szCs w:val="22"/>
          <w:lang w:val="ru-RU"/>
        </w:rPr>
        <w:t>)</w:t>
      </w:r>
    </w:p>
    <w:p w:rsidR="00895ED0" w:rsidRPr="0048287E" w:rsidRDefault="00895ED0" w:rsidP="00895ED0">
      <w:pPr>
        <w:rPr>
          <w:lang w:val="ru-RU"/>
        </w:rPr>
      </w:pPr>
    </w:p>
    <w:p w:rsidR="000429D7" w:rsidRPr="00360A1E" w:rsidRDefault="0048287E" w:rsidP="000429D7">
      <w:pPr>
        <w:pStyle w:val="tab1"/>
        <w:tabs>
          <w:tab w:val="clear" w:pos="567"/>
          <w:tab w:val="clear" w:pos="1004"/>
          <w:tab w:val="clear" w:pos="1588"/>
          <w:tab w:val="clear" w:pos="8080"/>
        </w:tabs>
        <w:ind w:right="-1"/>
        <w:jc w:val="right"/>
        <w:rPr>
          <w:rFonts w:ascii="Arial" w:hAnsi="Arial" w:cs="Arial"/>
          <w:i/>
          <w:sz w:val="20"/>
          <w:lang w:val="ru-RU"/>
        </w:rPr>
      </w:pPr>
      <w:r w:rsidRPr="00360A1E">
        <w:rPr>
          <w:rFonts w:ascii="Arial" w:hAnsi="Arial" w:cs="Arial"/>
          <w:i/>
          <w:sz w:val="20"/>
          <w:lang w:val="ru-RU"/>
        </w:rPr>
        <w:t>Швейцарские франки</w:t>
      </w:r>
    </w:p>
    <w:p w:rsidR="000429D7" w:rsidRPr="00360A1E" w:rsidRDefault="000429D7" w:rsidP="000429D7">
      <w:pPr>
        <w:pStyle w:val="tab1"/>
        <w:tabs>
          <w:tab w:val="clear" w:pos="8080"/>
          <w:tab w:val="right" w:pos="9355"/>
        </w:tabs>
        <w:ind w:right="1700"/>
        <w:jc w:val="both"/>
        <w:rPr>
          <w:rFonts w:ascii="Arial" w:hAnsi="Arial" w:cs="Arial"/>
          <w:sz w:val="20"/>
          <w:lang w:val="ru-RU"/>
        </w:rPr>
      </w:pPr>
    </w:p>
    <w:p w:rsidR="0048287E" w:rsidRPr="00360A1E" w:rsidRDefault="000429D7" w:rsidP="0048287E">
      <w:pPr>
        <w:jc w:val="both"/>
        <w:rPr>
          <w:i/>
          <w:sz w:val="16"/>
          <w:lang w:val="ru-RU"/>
        </w:rPr>
      </w:pPr>
      <w:r w:rsidRPr="00360A1E">
        <w:rPr>
          <w:sz w:val="20"/>
          <w:lang w:val="ru-RU"/>
        </w:rPr>
        <w:t>1.</w:t>
      </w:r>
      <w:r w:rsidRPr="00360A1E">
        <w:rPr>
          <w:sz w:val="20"/>
          <w:lang w:val="ru-RU"/>
        </w:rPr>
        <w:tab/>
      </w:r>
      <w:r w:rsidR="0048287E" w:rsidRPr="00360A1E">
        <w:rPr>
          <w:i/>
          <w:sz w:val="20"/>
          <w:lang w:val="ru-RU"/>
        </w:rPr>
        <w:t>Международные заявки, регулируемые исключительно Соглашением</w:t>
      </w:r>
    </w:p>
    <w:p w:rsidR="000429D7" w:rsidRPr="00360A1E" w:rsidRDefault="000429D7" w:rsidP="000429D7">
      <w:pPr>
        <w:pStyle w:val="tab1"/>
        <w:tabs>
          <w:tab w:val="clear" w:pos="8080"/>
          <w:tab w:val="right" w:pos="9355"/>
        </w:tabs>
        <w:ind w:right="1700"/>
        <w:jc w:val="both"/>
        <w:rPr>
          <w:rFonts w:ascii="Arial" w:hAnsi="Arial" w:cs="Arial"/>
          <w:sz w:val="20"/>
          <w:lang w:val="ru-RU"/>
        </w:rPr>
      </w:pPr>
    </w:p>
    <w:p w:rsidR="000429D7" w:rsidRPr="0048287E" w:rsidRDefault="000429D7" w:rsidP="000429D7">
      <w:pPr>
        <w:pStyle w:val="tab1"/>
        <w:tabs>
          <w:tab w:val="clear" w:pos="8080"/>
          <w:tab w:val="right" w:pos="9355"/>
        </w:tabs>
        <w:ind w:right="1700"/>
        <w:jc w:val="both"/>
        <w:rPr>
          <w:rFonts w:ascii="Arial" w:hAnsi="Arial" w:cs="Arial"/>
          <w:sz w:val="20"/>
          <w:lang w:val="ru-RU"/>
        </w:rPr>
      </w:pPr>
      <w:r w:rsidRPr="00360A1E">
        <w:rPr>
          <w:rFonts w:ascii="Arial" w:hAnsi="Arial" w:cs="Arial"/>
          <w:sz w:val="20"/>
          <w:lang w:val="ru-RU"/>
        </w:rPr>
        <w:tab/>
      </w:r>
      <w:r w:rsidR="0048287E" w:rsidRPr="0048287E">
        <w:rPr>
          <w:rFonts w:ascii="Arial" w:hAnsi="Arial" w:cs="Arial"/>
          <w:sz w:val="20"/>
          <w:lang w:val="ru-RU"/>
        </w:rPr>
        <w:t>Взимаются следующие пошлины, покрывающие 10 лет</w:t>
      </w:r>
      <w:r w:rsidRPr="0048287E">
        <w:rPr>
          <w:rFonts w:ascii="Arial" w:hAnsi="Arial" w:cs="Arial"/>
          <w:sz w:val="20"/>
          <w:lang w:val="ru-RU"/>
        </w:rPr>
        <w:t>:</w:t>
      </w:r>
    </w:p>
    <w:p w:rsidR="000429D7" w:rsidRPr="0048287E" w:rsidRDefault="000429D7" w:rsidP="000429D7">
      <w:pPr>
        <w:pStyle w:val="tab1"/>
        <w:tabs>
          <w:tab w:val="clear" w:pos="8080"/>
          <w:tab w:val="right" w:pos="9355"/>
        </w:tabs>
        <w:ind w:right="1700"/>
        <w:jc w:val="both"/>
        <w:rPr>
          <w:rFonts w:ascii="Arial" w:hAnsi="Arial" w:cs="Arial"/>
          <w:sz w:val="20"/>
          <w:lang w:val="ru-RU"/>
        </w:rPr>
      </w:pPr>
    </w:p>
    <w:p w:rsidR="000429D7" w:rsidRPr="0048287E" w:rsidRDefault="000429D7" w:rsidP="000429D7">
      <w:pPr>
        <w:pStyle w:val="tab1"/>
        <w:tabs>
          <w:tab w:val="clear" w:pos="8080"/>
          <w:tab w:val="left" w:pos="1418"/>
          <w:tab w:val="right" w:pos="9355"/>
        </w:tabs>
        <w:ind w:right="1700"/>
        <w:jc w:val="both"/>
        <w:rPr>
          <w:rFonts w:ascii="Arial" w:hAnsi="Arial" w:cs="Arial"/>
          <w:sz w:val="20"/>
          <w:lang w:val="ru-RU"/>
        </w:rPr>
      </w:pPr>
      <w:r w:rsidRPr="0048287E">
        <w:rPr>
          <w:rFonts w:ascii="Arial" w:hAnsi="Arial" w:cs="Arial"/>
          <w:sz w:val="20"/>
          <w:lang w:val="ru-RU"/>
        </w:rPr>
        <w:tab/>
        <w:t>1.1</w:t>
      </w:r>
      <w:r w:rsidRPr="0048287E">
        <w:rPr>
          <w:rFonts w:ascii="Arial" w:hAnsi="Arial" w:cs="Arial"/>
          <w:sz w:val="20"/>
          <w:lang w:val="ru-RU"/>
        </w:rPr>
        <w:tab/>
      </w:r>
      <w:r w:rsidR="0048287E" w:rsidRPr="0048287E">
        <w:rPr>
          <w:rFonts w:ascii="Arial" w:hAnsi="Arial" w:cs="Arial"/>
          <w:sz w:val="20"/>
          <w:lang w:val="ru-RU"/>
        </w:rPr>
        <w:t>Основная пошлина (статья 8(2)(а) Соглашения</w:t>
      </w:r>
      <w:r w:rsidRPr="0048287E">
        <w:rPr>
          <w:rFonts w:ascii="Arial" w:hAnsi="Arial" w:cs="Arial"/>
          <w:sz w:val="20"/>
          <w:lang w:val="ru-RU"/>
        </w:rPr>
        <w:t>)</w:t>
      </w:r>
      <w:r w:rsidRPr="0048287E">
        <w:rPr>
          <w:rStyle w:val="FootnoteReference"/>
          <w:rFonts w:ascii="Arial" w:hAnsi="Arial" w:cs="Arial"/>
          <w:sz w:val="20"/>
          <w:lang w:val="ru-RU"/>
        </w:rPr>
        <w:footnoteReference w:customMarkFollows="1" w:id="8"/>
        <w:t>*</w:t>
      </w:r>
    </w:p>
    <w:p w:rsidR="000429D7" w:rsidRPr="0048287E" w:rsidRDefault="000429D7" w:rsidP="000429D7">
      <w:pPr>
        <w:pStyle w:val="tab1"/>
        <w:tabs>
          <w:tab w:val="clear" w:pos="8080"/>
          <w:tab w:val="right" w:pos="9355"/>
        </w:tabs>
        <w:ind w:right="1700"/>
        <w:jc w:val="both"/>
        <w:rPr>
          <w:rFonts w:ascii="Arial" w:hAnsi="Arial" w:cs="Arial"/>
          <w:sz w:val="20"/>
          <w:lang w:val="ru-RU"/>
        </w:rPr>
      </w:pPr>
    </w:p>
    <w:p w:rsidR="000429D7" w:rsidRPr="0048287E" w:rsidRDefault="000429D7" w:rsidP="000429D7">
      <w:pPr>
        <w:pStyle w:val="tab1"/>
        <w:tabs>
          <w:tab w:val="clear" w:pos="1588"/>
          <w:tab w:val="clear" w:pos="8080"/>
          <w:tab w:val="left" w:pos="1701"/>
          <w:tab w:val="right" w:pos="8931"/>
        </w:tabs>
        <w:ind w:right="1700"/>
        <w:jc w:val="both"/>
        <w:rPr>
          <w:rFonts w:ascii="Arial" w:hAnsi="Arial" w:cs="Arial"/>
          <w:sz w:val="20"/>
          <w:lang w:val="ru-RU"/>
        </w:rPr>
      </w:pPr>
      <w:r w:rsidRPr="0048287E">
        <w:rPr>
          <w:rFonts w:ascii="Arial" w:hAnsi="Arial" w:cs="Arial"/>
          <w:sz w:val="20"/>
          <w:lang w:val="ru-RU"/>
        </w:rPr>
        <w:tab/>
      </w:r>
      <w:r w:rsidRPr="0048287E">
        <w:rPr>
          <w:rFonts w:ascii="Arial" w:hAnsi="Arial" w:cs="Arial"/>
          <w:sz w:val="20"/>
          <w:lang w:val="ru-RU"/>
        </w:rPr>
        <w:tab/>
        <w:t>1.1.1</w:t>
      </w:r>
      <w:r w:rsidRPr="0048287E">
        <w:rPr>
          <w:rFonts w:ascii="Arial" w:hAnsi="Arial" w:cs="Arial"/>
          <w:sz w:val="20"/>
          <w:lang w:val="ru-RU"/>
        </w:rPr>
        <w:tab/>
      </w:r>
      <w:r w:rsidR="0048287E" w:rsidRPr="0048287E">
        <w:rPr>
          <w:rFonts w:ascii="Arial" w:hAnsi="Arial" w:cs="Arial"/>
          <w:sz w:val="20"/>
          <w:lang w:val="ru-RU"/>
        </w:rPr>
        <w:t>за знак, воспроизводимый не в цветном изображении</w:t>
      </w:r>
      <w:r w:rsidRPr="0048287E">
        <w:rPr>
          <w:rFonts w:ascii="Arial" w:hAnsi="Arial" w:cs="Arial"/>
          <w:sz w:val="20"/>
          <w:lang w:val="ru-RU"/>
        </w:rPr>
        <w:tab/>
        <w:t>653</w:t>
      </w:r>
    </w:p>
    <w:p w:rsidR="000429D7" w:rsidRPr="0048287E" w:rsidRDefault="000429D7" w:rsidP="000429D7">
      <w:pPr>
        <w:pStyle w:val="tab1"/>
        <w:tabs>
          <w:tab w:val="clear" w:pos="8080"/>
          <w:tab w:val="left" w:pos="1985"/>
          <w:tab w:val="right" w:pos="8931"/>
        </w:tabs>
        <w:ind w:right="1700"/>
        <w:jc w:val="both"/>
        <w:rPr>
          <w:rFonts w:ascii="Arial" w:hAnsi="Arial" w:cs="Arial"/>
          <w:sz w:val="20"/>
          <w:lang w:val="ru-RU"/>
        </w:rPr>
      </w:pPr>
    </w:p>
    <w:p w:rsidR="000429D7" w:rsidRPr="0048287E" w:rsidRDefault="000429D7" w:rsidP="000429D7">
      <w:pPr>
        <w:pStyle w:val="tab1"/>
        <w:tabs>
          <w:tab w:val="clear" w:pos="1588"/>
          <w:tab w:val="clear" w:pos="8080"/>
          <w:tab w:val="left" w:pos="1701"/>
          <w:tab w:val="right" w:pos="8931"/>
        </w:tabs>
        <w:ind w:right="1700"/>
        <w:jc w:val="both"/>
        <w:rPr>
          <w:rFonts w:ascii="Arial" w:hAnsi="Arial" w:cs="Arial"/>
          <w:sz w:val="20"/>
          <w:lang w:val="ru-RU"/>
        </w:rPr>
      </w:pPr>
      <w:r w:rsidRPr="0048287E">
        <w:rPr>
          <w:rFonts w:ascii="Arial" w:hAnsi="Arial" w:cs="Arial"/>
          <w:sz w:val="20"/>
          <w:lang w:val="ru-RU"/>
        </w:rPr>
        <w:tab/>
      </w:r>
      <w:r w:rsidRPr="0048287E">
        <w:rPr>
          <w:rFonts w:ascii="Arial" w:hAnsi="Arial" w:cs="Arial"/>
          <w:sz w:val="20"/>
          <w:lang w:val="ru-RU"/>
        </w:rPr>
        <w:tab/>
        <w:t>1.1.2</w:t>
      </w:r>
      <w:r w:rsidRPr="0048287E">
        <w:rPr>
          <w:rFonts w:ascii="Arial" w:hAnsi="Arial" w:cs="Arial"/>
          <w:sz w:val="20"/>
          <w:lang w:val="ru-RU"/>
        </w:rPr>
        <w:tab/>
      </w:r>
      <w:r w:rsidR="0048287E" w:rsidRPr="0048287E">
        <w:rPr>
          <w:rFonts w:ascii="Arial" w:hAnsi="Arial" w:cs="Arial"/>
          <w:sz w:val="20"/>
          <w:lang w:val="ru-RU"/>
        </w:rPr>
        <w:t>за знак, воспроизводимый в цветном изображении</w:t>
      </w:r>
      <w:r w:rsidRPr="0048287E">
        <w:rPr>
          <w:rFonts w:ascii="Arial" w:hAnsi="Arial" w:cs="Arial"/>
          <w:sz w:val="20"/>
          <w:lang w:val="ru-RU"/>
        </w:rPr>
        <w:tab/>
        <w:t>903</w:t>
      </w:r>
    </w:p>
    <w:p w:rsidR="000429D7" w:rsidRPr="0048287E" w:rsidRDefault="000429D7" w:rsidP="000429D7">
      <w:pPr>
        <w:pStyle w:val="tab1"/>
        <w:tabs>
          <w:tab w:val="clear" w:pos="8080"/>
          <w:tab w:val="right" w:pos="8931"/>
        </w:tabs>
        <w:ind w:right="1700"/>
        <w:jc w:val="both"/>
        <w:rPr>
          <w:rFonts w:ascii="Arial" w:hAnsi="Arial" w:cs="Arial"/>
          <w:sz w:val="20"/>
          <w:lang w:val="ru-RU"/>
        </w:rPr>
      </w:pPr>
    </w:p>
    <w:p w:rsidR="0048287E" w:rsidRDefault="000429D7" w:rsidP="000429D7">
      <w:pPr>
        <w:pStyle w:val="tab1"/>
        <w:tabs>
          <w:tab w:val="clear" w:pos="1588"/>
          <w:tab w:val="clear" w:pos="8080"/>
          <w:tab w:val="left" w:pos="1134"/>
          <w:tab w:val="right" w:pos="8931"/>
        </w:tabs>
        <w:ind w:left="993" w:right="1700" w:hanging="993"/>
        <w:jc w:val="both"/>
        <w:rPr>
          <w:rFonts w:ascii="Arial" w:hAnsi="Arial" w:cs="Arial"/>
          <w:sz w:val="20"/>
          <w:lang w:val="ru-RU"/>
        </w:rPr>
      </w:pPr>
      <w:r w:rsidRPr="0048287E">
        <w:rPr>
          <w:rFonts w:ascii="Arial" w:hAnsi="Arial" w:cs="Arial"/>
          <w:sz w:val="20"/>
          <w:lang w:val="ru-RU"/>
        </w:rPr>
        <w:tab/>
        <w:t>1.2</w:t>
      </w:r>
      <w:r w:rsidRPr="0048287E">
        <w:rPr>
          <w:rFonts w:ascii="Arial" w:hAnsi="Arial" w:cs="Arial"/>
          <w:sz w:val="20"/>
          <w:lang w:val="ru-RU"/>
        </w:rPr>
        <w:tab/>
      </w:r>
      <w:r w:rsidR="0048287E" w:rsidRPr="0048287E">
        <w:rPr>
          <w:rFonts w:ascii="Arial" w:hAnsi="Arial" w:cs="Arial"/>
          <w:sz w:val="20"/>
          <w:lang w:val="ru-RU"/>
        </w:rPr>
        <w:t xml:space="preserve">Дополнительная пошлина за каждый класс товаров и услуг </w:t>
      </w:r>
      <w:r w:rsidR="0048287E" w:rsidRPr="0048287E">
        <w:rPr>
          <w:rFonts w:ascii="Arial" w:hAnsi="Arial" w:cs="Arial"/>
          <w:sz w:val="20"/>
          <w:lang w:val="ru-RU"/>
        </w:rPr>
        <w:tab/>
      </w:r>
    </w:p>
    <w:p w:rsidR="000429D7" w:rsidRPr="0048287E" w:rsidRDefault="0048287E" w:rsidP="000429D7">
      <w:pPr>
        <w:pStyle w:val="tab1"/>
        <w:tabs>
          <w:tab w:val="clear" w:pos="1588"/>
          <w:tab w:val="clear" w:pos="8080"/>
          <w:tab w:val="left" w:pos="1134"/>
          <w:tab w:val="right" w:pos="8931"/>
        </w:tabs>
        <w:ind w:left="993" w:right="1700" w:hanging="993"/>
        <w:jc w:val="both"/>
        <w:rPr>
          <w:rFonts w:ascii="Arial" w:hAnsi="Arial" w:cs="Arial"/>
          <w:sz w:val="20"/>
          <w:lang w:val="ru-RU"/>
        </w:rPr>
      </w:pPr>
      <w:r>
        <w:rPr>
          <w:rFonts w:ascii="Arial" w:hAnsi="Arial" w:cs="Arial"/>
          <w:sz w:val="20"/>
          <w:lang w:val="ru-RU"/>
        </w:rPr>
        <w:tab/>
      </w:r>
      <w:r>
        <w:rPr>
          <w:rFonts w:ascii="Arial" w:hAnsi="Arial" w:cs="Arial"/>
          <w:sz w:val="20"/>
          <w:lang w:val="ru-RU"/>
        </w:rPr>
        <w:tab/>
      </w:r>
      <w:r w:rsidRPr="0048287E">
        <w:rPr>
          <w:rFonts w:ascii="Arial" w:hAnsi="Arial" w:cs="Arial"/>
          <w:sz w:val="20"/>
          <w:lang w:val="ru-RU"/>
        </w:rPr>
        <w:t>сверх трех (статья 8(2)(</w:t>
      </w:r>
      <w:r w:rsidRPr="00F702EB">
        <w:rPr>
          <w:rFonts w:ascii="Arial" w:hAnsi="Arial" w:cs="Arial"/>
          <w:sz w:val="20"/>
        </w:rPr>
        <w:t>b</w:t>
      </w:r>
      <w:r w:rsidRPr="0048287E">
        <w:rPr>
          <w:rFonts w:ascii="Arial" w:hAnsi="Arial" w:cs="Arial"/>
          <w:sz w:val="20"/>
          <w:lang w:val="ru-RU"/>
        </w:rPr>
        <w:t>) Соглашения</w:t>
      </w:r>
      <w:r w:rsidR="000429D7" w:rsidRPr="0048287E">
        <w:rPr>
          <w:rFonts w:ascii="Arial" w:hAnsi="Arial" w:cs="Arial"/>
          <w:sz w:val="20"/>
          <w:lang w:val="ru-RU"/>
        </w:rPr>
        <w:t>)</w:t>
      </w:r>
      <w:r w:rsidR="000429D7" w:rsidRPr="0048287E">
        <w:rPr>
          <w:rFonts w:ascii="Arial" w:hAnsi="Arial" w:cs="Arial"/>
          <w:sz w:val="20"/>
          <w:lang w:val="ru-RU"/>
        </w:rPr>
        <w:tab/>
        <w:t>100</w:t>
      </w:r>
    </w:p>
    <w:p w:rsidR="000429D7" w:rsidRPr="0048287E" w:rsidRDefault="000429D7" w:rsidP="000429D7">
      <w:pPr>
        <w:pStyle w:val="tab1"/>
        <w:tabs>
          <w:tab w:val="clear" w:pos="8080"/>
          <w:tab w:val="left" w:pos="1418"/>
          <w:tab w:val="right" w:pos="8931"/>
        </w:tabs>
        <w:ind w:right="1700"/>
        <w:jc w:val="both"/>
        <w:rPr>
          <w:rFonts w:ascii="Arial" w:hAnsi="Arial" w:cs="Arial"/>
          <w:sz w:val="20"/>
          <w:lang w:val="ru-RU"/>
        </w:rPr>
      </w:pPr>
    </w:p>
    <w:p w:rsidR="0048287E" w:rsidRDefault="000429D7" w:rsidP="000429D7">
      <w:pPr>
        <w:pStyle w:val="tab1"/>
        <w:tabs>
          <w:tab w:val="clear" w:pos="8080"/>
          <w:tab w:val="right" w:pos="8931"/>
        </w:tabs>
        <w:ind w:left="993" w:right="1700" w:hanging="993"/>
        <w:jc w:val="both"/>
        <w:rPr>
          <w:rFonts w:ascii="Arial" w:hAnsi="Arial" w:cs="Arial"/>
          <w:sz w:val="20"/>
          <w:lang w:val="ru-RU"/>
        </w:rPr>
      </w:pPr>
      <w:r w:rsidRPr="0048287E">
        <w:rPr>
          <w:rFonts w:ascii="Arial" w:hAnsi="Arial" w:cs="Arial"/>
          <w:sz w:val="20"/>
          <w:lang w:val="ru-RU"/>
        </w:rPr>
        <w:tab/>
        <w:t>1.3</w:t>
      </w:r>
      <w:r w:rsidRPr="0048287E">
        <w:rPr>
          <w:rFonts w:ascii="Arial" w:hAnsi="Arial" w:cs="Arial"/>
          <w:sz w:val="20"/>
          <w:lang w:val="ru-RU"/>
        </w:rPr>
        <w:tab/>
      </w:r>
      <w:r w:rsidR="0048287E" w:rsidRPr="0048287E">
        <w:rPr>
          <w:rFonts w:ascii="Arial" w:hAnsi="Arial" w:cs="Arial"/>
          <w:sz w:val="20"/>
          <w:lang w:val="ru-RU"/>
        </w:rPr>
        <w:t xml:space="preserve">Добавочная пошлина за указание каждой указанной </w:t>
      </w:r>
      <w:r w:rsidR="0048287E" w:rsidRPr="0048287E">
        <w:rPr>
          <w:rFonts w:ascii="Arial" w:hAnsi="Arial" w:cs="Arial"/>
          <w:sz w:val="20"/>
          <w:lang w:val="ru-RU"/>
        </w:rPr>
        <w:tab/>
      </w:r>
    </w:p>
    <w:p w:rsidR="000429D7" w:rsidRPr="0048287E" w:rsidRDefault="0048287E" w:rsidP="000429D7">
      <w:pPr>
        <w:pStyle w:val="tab1"/>
        <w:tabs>
          <w:tab w:val="clear" w:pos="8080"/>
          <w:tab w:val="right" w:pos="8931"/>
        </w:tabs>
        <w:ind w:left="993" w:right="1700" w:hanging="993"/>
        <w:jc w:val="both"/>
        <w:rPr>
          <w:rFonts w:ascii="Arial" w:hAnsi="Arial" w:cs="Arial"/>
          <w:sz w:val="20"/>
          <w:lang w:val="ru-RU"/>
        </w:rPr>
      </w:pPr>
      <w:r>
        <w:rPr>
          <w:rFonts w:ascii="Arial" w:hAnsi="Arial" w:cs="Arial"/>
          <w:sz w:val="20"/>
          <w:lang w:val="ru-RU"/>
        </w:rPr>
        <w:tab/>
      </w:r>
      <w:r>
        <w:rPr>
          <w:rFonts w:ascii="Arial" w:hAnsi="Arial" w:cs="Arial"/>
          <w:sz w:val="20"/>
          <w:lang w:val="ru-RU"/>
        </w:rPr>
        <w:tab/>
      </w:r>
      <w:r w:rsidRPr="0048287E">
        <w:rPr>
          <w:rFonts w:ascii="Arial" w:hAnsi="Arial" w:cs="Arial"/>
          <w:sz w:val="20"/>
          <w:lang w:val="ru-RU"/>
        </w:rPr>
        <w:t>Договаривающейся стороны (статья 8(2)(с) Соглашения</w:t>
      </w:r>
      <w:r w:rsidR="000429D7" w:rsidRPr="0048287E">
        <w:rPr>
          <w:rFonts w:ascii="Arial" w:hAnsi="Arial" w:cs="Arial"/>
          <w:sz w:val="20"/>
          <w:lang w:val="ru-RU"/>
        </w:rPr>
        <w:t>)</w:t>
      </w:r>
      <w:r w:rsidR="000429D7" w:rsidRPr="0048287E">
        <w:rPr>
          <w:rFonts w:ascii="Arial" w:hAnsi="Arial" w:cs="Arial"/>
          <w:sz w:val="20"/>
          <w:lang w:val="ru-RU"/>
        </w:rPr>
        <w:tab/>
        <w:t>100</w:t>
      </w:r>
    </w:p>
    <w:p w:rsidR="000429D7" w:rsidRPr="0048287E" w:rsidRDefault="000429D7" w:rsidP="000429D7">
      <w:pPr>
        <w:pStyle w:val="tab1"/>
        <w:tabs>
          <w:tab w:val="clear" w:pos="8080"/>
          <w:tab w:val="right" w:pos="8931"/>
        </w:tabs>
        <w:ind w:right="1700"/>
        <w:jc w:val="both"/>
        <w:rPr>
          <w:rFonts w:ascii="Arial" w:hAnsi="Arial" w:cs="Arial"/>
          <w:sz w:val="20"/>
          <w:lang w:val="ru-RU"/>
        </w:rPr>
      </w:pPr>
    </w:p>
    <w:p w:rsidR="000429D7" w:rsidRPr="0048287E" w:rsidRDefault="000429D7" w:rsidP="000429D7">
      <w:pPr>
        <w:pStyle w:val="tab1"/>
        <w:tabs>
          <w:tab w:val="clear" w:pos="8080"/>
          <w:tab w:val="right" w:pos="8931"/>
        </w:tabs>
        <w:ind w:right="1700"/>
        <w:jc w:val="both"/>
        <w:rPr>
          <w:rFonts w:ascii="Arial" w:hAnsi="Arial" w:cs="Arial"/>
          <w:sz w:val="20"/>
          <w:lang w:val="ru-RU"/>
        </w:rPr>
      </w:pPr>
    </w:p>
    <w:p w:rsidR="000429D7" w:rsidRPr="0048287E" w:rsidRDefault="000429D7" w:rsidP="000429D7">
      <w:pPr>
        <w:pStyle w:val="tab1"/>
        <w:tabs>
          <w:tab w:val="clear" w:pos="8080"/>
          <w:tab w:val="right" w:pos="8931"/>
        </w:tabs>
        <w:ind w:right="1700"/>
        <w:jc w:val="both"/>
        <w:rPr>
          <w:rFonts w:ascii="Arial" w:hAnsi="Arial" w:cs="Arial"/>
          <w:sz w:val="20"/>
          <w:lang w:val="ru-RU"/>
        </w:rPr>
      </w:pPr>
      <w:r w:rsidRPr="0048287E">
        <w:rPr>
          <w:rFonts w:ascii="Arial" w:hAnsi="Arial" w:cs="Arial"/>
          <w:sz w:val="20"/>
          <w:lang w:val="ru-RU"/>
        </w:rPr>
        <w:t>2.</w:t>
      </w:r>
      <w:r w:rsidRPr="0048287E">
        <w:rPr>
          <w:rFonts w:ascii="Arial" w:hAnsi="Arial" w:cs="Arial"/>
          <w:sz w:val="20"/>
          <w:lang w:val="ru-RU"/>
        </w:rPr>
        <w:tab/>
      </w:r>
      <w:r w:rsidR="0048287E" w:rsidRPr="0048287E">
        <w:rPr>
          <w:rFonts w:ascii="Arial" w:hAnsi="Arial" w:cs="Arial"/>
          <w:i/>
          <w:sz w:val="20"/>
          <w:lang w:val="ru-RU"/>
        </w:rPr>
        <w:t>Международные заявки, регулируемые исключительно Протоколом</w:t>
      </w:r>
    </w:p>
    <w:p w:rsidR="000429D7" w:rsidRPr="0048287E" w:rsidRDefault="000429D7" w:rsidP="000429D7">
      <w:pPr>
        <w:pStyle w:val="tab1"/>
        <w:tabs>
          <w:tab w:val="clear" w:pos="8080"/>
          <w:tab w:val="right" w:pos="8931"/>
        </w:tabs>
        <w:ind w:right="1700"/>
        <w:jc w:val="both"/>
        <w:rPr>
          <w:rFonts w:ascii="Arial" w:hAnsi="Arial" w:cs="Arial"/>
          <w:i/>
          <w:sz w:val="20"/>
          <w:lang w:val="ru-RU"/>
        </w:rPr>
      </w:pPr>
    </w:p>
    <w:p w:rsidR="000429D7" w:rsidRPr="0048287E" w:rsidRDefault="000429D7" w:rsidP="000429D7">
      <w:pPr>
        <w:pStyle w:val="tab1"/>
        <w:tabs>
          <w:tab w:val="clear" w:pos="8080"/>
          <w:tab w:val="right" w:pos="8931"/>
        </w:tabs>
        <w:ind w:right="1700"/>
        <w:jc w:val="both"/>
        <w:rPr>
          <w:rFonts w:ascii="Arial" w:hAnsi="Arial" w:cs="Arial"/>
          <w:sz w:val="20"/>
          <w:lang w:val="ru-RU"/>
        </w:rPr>
      </w:pPr>
      <w:r w:rsidRPr="0048287E">
        <w:rPr>
          <w:rFonts w:ascii="Arial" w:hAnsi="Arial" w:cs="Arial"/>
          <w:sz w:val="20"/>
          <w:lang w:val="ru-RU"/>
        </w:rPr>
        <w:tab/>
      </w:r>
      <w:r w:rsidR="0048287E" w:rsidRPr="0048287E">
        <w:rPr>
          <w:rFonts w:ascii="Arial" w:hAnsi="Arial" w:cs="Arial"/>
          <w:sz w:val="20"/>
          <w:lang w:val="ru-RU"/>
        </w:rPr>
        <w:t>Взимаются следующие пошлины, покрывающие 10 лет</w:t>
      </w:r>
      <w:r w:rsidRPr="0048287E">
        <w:rPr>
          <w:rFonts w:ascii="Arial" w:hAnsi="Arial" w:cs="Arial"/>
          <w:sz w:val="20"/>
          <w:lang w:val="ru-RU"/>
        </w:rPr>
        <w:t>:</w:t>
      </w:r>
    </w:p>
    <w:p w:rsidR="000429D7" w:rsidRPr="0048287E" w:rsidRDefault="000429D7" w:rsidP="000429D7">
      <w:pPr>
        <w:pStyle w:val="tab1"/>
        <w:tabs>
          <w:tab w:val="clear" w:pos="8080"/>
          <w:tab w:val="right" w:pos="8931"/>
        </w:tabs>
        <w:ind w:right="1700"/>
        <w:jc w:val="both"/>
        <w:rPr>
          <w:rFonts w:ascii="Arial" w:hAnsi="Arial" w:cs="Arial"/>
          <w:sz w:val="20"/>
          <w:lang w:val="ru-RU"/>
        </w:rPr>
      </w:pPr>
    </w:p>
    <w:p w:rsidR="000429D7" w:rsidRPr="0048287E" w:rsidRDefault="000429D7" w:rsidP="000429D7">
      <w:pPr>
        <w:pStyle w:val="tab1"/>
        <w:tabs>
          <w:tab w:val="clear" w:pos="1588"/>
          <w:tab w:val="clear" w:pos="8080"/>
          <w:tab w:val="left" w:pos="1418"/>
          <w:tab w:val="right" w:pos="8931"/>
        </w:tabs>
        <w:ind w:right="1700"/>
        <w:jc w:val="both"/>
        <w:rPr>
          <w:rFonts w:ascii="Arial" w:hAnsi="Arial" w:cs="Arial"/>
          <w:sz w:val="20"/>
          <w:lang w:val="ru-RU"/>
        </w:rPr>
      </w:pPr>
      <w:r w:rsidRPr="0048287E">
        <w:rPr>
          <w:rFonts w:ascii="Arial" w:hAnsi="Arial" w:cs="Arial"/>
          <w:sz w:val="20"/>
          <w:lang w:val="ru-RU"/>
        </w:rPr>
        <w:tab/>
        <w:t>2.1</w:t>
      </w:r>
      <w:r w:rsidRPr="0048287E">
        <w:rPr>
          <w:rFonts w:ascii="Arial" w:hAnsi="Arial" w:cs="Arial"/>
          <w:sz w:val="20"/>
          <w:lang w:val="ru-RU"/>
        </w:rPr>
        <w:tab/>
      </w:r>
      <w:r w:rsidR="0048287E" w:rsidRPr="0048287E">
        <w:rPr>
          <w:rFonts w:ascii="Arial" w:hAnsi="Arial" w:cs="Arial"/>
          <w:sz w:val="20"/>
          <w:lang w:val="ru-RU"/>
        </w:rPr>
        <w:t>Основная пошлина (статья 8(2)(</w:t>
      </w:r>
      <w:r w:rsidR="0048287E" w:rsidRPr="00F702EB">
        <w:rPr>
          <w:rFonts w:ascii="Arial" w:hAnsi="Arial" w:cs="Arial"/>
          <w:sz w:val="20"/>
        </w:rPr>
        <w:t>i</w:t>
      </w:r>
      <w:r w:rsidR="0048287E" w:rsidRPr="0048287E">
        <w:rPr>
          <w:rFonts w:ascii="Arial" w:hAnsi="Arial" w:cs="Arial"/>
          <w:sz w:val="20"/>
          <w:lang w:val="ru-RU"/>
        </w:rPr>
        <w:t>) Протокола</w:t>
      </w:r>
      <w:r w:rsidRPr="0048287E">
        <w:rPr>
          <w:rFonts w:ascii="Arial" w:hAnsi="Arial" w:cs="Arial"/>
          <w:sz w:val="20"/>
          <w:lang w:val="ru-RU"/>
        </w:rPr>
        <w:t>)</w:t>
      </w:r>
      <w:r w:rsidRPr="0048287E">
        <w:rPr>
          <w:rFonts w:ascii="Arial" w:hAnsi="Arial" w:cs="Arial"/>
          <w:sz w:val="20"/>
          <w:vertAlign w:val="superscript"/>
          <w:lang w:val="ru-RU"/>
        </w:rPr>
        <w:t>*</w:t>
      </w:r>
    </w:p>
    <w:p w:rsidR="000429D7" w:rsidRPr="0048287E" w:rsidRDefault="000429D7" w:rsidP="000429D7">
      <w:pPr>
        <w:pStyle w:val="tab1"/>
        <w:tabs>
          <w:tab w:val="clear" w:pos="8080"/>
          <w:tab w:val="right" w:pos="8931"/>
        </w:tabs>
        <w:ind w:right="1700"/>
        <w:jc w:val="both"/>
        <w:rPr>
          <w:rFonts w:ascii="Arial" w:hAnsi="Arial" w:cs="Arial"/>
          <w:sz w:val="20"/>
          <w:lang w:val="ru-RU"/>
        </w:rPr>
      </w:pPr>
    </w:p>
    <w:p w:rsidR="000429D7" w:rsidRPr="0048287E" w:rsidRDefault="000429D7" w:rsidP="000429D7">
      <w:pPr>
        <w:pStyle w:val="tab1"/>
        <w:tabs>
          <w:tab w:val="clear" w:pos="1588"/>
          <w:tab w:val="clear" w:pos="8080"/>
          <w:tab w:val="left" w:pos="1701"/>
          <w:tab w:val="right" w:pos="8931"/>
        </w:tabs>
        <w:ind w:right="1700"/>
        <w:jc w:val="both"/>
        <w:rPr>
          <w:rFonts w:ascii="Arial" w:hAnsi="Arial" w:cs="Arial"/>
          <w:sz w:val="20"/>
          <w:lang w:val="ru-RU"/>
        </w:rPr>
      </w:pPr>
      <w:r w:rsidRPr="0048287E">
        <w:rPr>
          <w:rFonts w:ascii="Arial" w:hAnsi="Arial" w:cs="Arial"/>
          <w:sz w:val="20"/>
          <w:lang w:val="ru-RU"/>
        </w:rPr>
        <w:tab/>
      </w:r>
      <w:r w:rsidRPr="0048287E">
        <w:rPr>
          <w:rFonts w:ascii="Arial" w:hAnsi="Arial" w:cs="Arial"/>
          <w:sz w:val="20"/>
          <w:lang w:val="ru-RU"/>
        </w:rPr>
        <w:tab/>
        <w:t>2.1.1</w:t>
      </w:r>
      <w:r w:rsidRPr="0048287E">
        <w:rPr>
          <w:rFonts w:ascii="Arial" w:hAnsi="Arial" w:cs="Arial"/>
          <w:sz w:val="20"/>
          <w:lang w:val="ru-RU"/>
        </w:rPr>
        <w:tab/>
      </w:r>
      <w:r w:rsidR="0048287E" w:rsidRPr="0048287E">
        <w:rPr>
          <w:rFonts w:ascii="Arial" w:hAnsi="Arial" w:cs="Arial"/>
          <w:sz w:val="20"/>
          <w:lang w:val="ru-RU"/>
        </w:rPr>
        <w:t>за знак, воспроизводимый не в цветном изображении</w:t>
      </w:r>
      <w:r w:rsidRPr="0048287E">
        <w:rPr>
          <w:rFonts w:ascii="Arial" w:hAnsi="Arial" w:cs="Arial"/>
          <w:sz w:val="20"/>
          <w:lang w:val="ru-RU"/>
        </w:rPr>
        <w:tab/>
        <w:t>653</w:t>
      </w:r>
    </w:p>
    <w:p w:rsidR="000429D7" w:rsidRPr="0048287E" w:rsidRDefault="000429D7" w:rsidP="000429D7">
      <w:pPr>
        <w:pStyle w:val="tab1"/>
        <w:tabs>
          <w:tab w:val="clear" w:pos="8080"/>
          <w:tab w:val="left" w:pos="2041"/>
          <w:tab w:val="right" w:pos="8931"/>
        </w:tabs>
        <w:ind w:right="1700"/>
        <w:jc w:val="both"/>
        <w:rPr>
          <w:rFonts w:ascii="Arial" w:hAnsi="Arial" w:cs="Arial"/>
          <w:sz w:val="20"/>
          <w:lang w:val="ru-RU"/>
        </w:rPr>
      </w:pPr>
    </w:p>
    <w:p w:rsidR="000429D7" w:rsidRPr="0048287E" w:rsidRDefault="000429D7" w:rsidP="000429D7">
      <w:pPr>
        <w:pStyle w:val="tab1"/>
        <w:tabs>
          <w:tab w:val="clear" w:pos="1588"/>
          <w:tab w:val="clear" w:pos="8080"/>
          <w:tab w:val="left" w:pos="1701"/>
          <w:tab w:val="right" w:pos="8931"/>
        </w:tabs>
        <w:ind w:right="1700"/>
        <w:jc w:val="both"/>
        <w:rPr>
          <w:rFonts w:ascii="Arial" w:hAnsi="Arial" w:cs="Arial"/>
          <w:sz w:val="20"/>
          <w:lang w:val="ru-RU"/>
        </w:rPr>
      </w:pPr>
      <w:r w:rsidRPr="0048287E">
        <w:rPr>
          <w:rFonts w:ascii="Arial" w:hAnsi="Arial" w:cs="Arial"/>
          <w:sz w:val="20"/>
          <w:lang w:val="ru-RU"/>
        </w:rPr>
        <w:tab/>
      </w:r>
      <w:r w:rsidRPr="0048287E">
        <w:rPr>
          <w:rFonts w:ascii="Arial" w:hAnsi="Arial" w:cs="Arial"/>
          <w:sz w:val="20"/>
          <w:lang w:val="ru-RU"/>
        </w:rPr>
        <w:tab/>
        <w:t>2.1.2</w:t>
      </w:r>
      <w:r w:rsidRPr="0048287E">
        <w:rPr>
          <w:rFonts w:ascii="Arial" w:hAnsi="Arial" w:cs="Arial"/>
          <w:sz w:val="20"/>
          <w:lang w:val="ru-RU"/>
        </w:rPr>
        <w:tab/>
      </w:r>
      <w:r w:rsidR="0048287E" w:rsidRPr="0048287E">
        <w:rPr>
          <w:rFonts w:ascii="Arial" w:hAnsi="Arial" w:cs="Arial"/>
          <w:sz w:val="20"/>
          <w:lang w:val="ru-RU"/>
        </w:rPr>
        <w:t>за знак, воспроизводимый в цветном изображении</w:t>
      </w:r>
      <w:r w:rsidRPr="0048287E">
        <w:rPr>
          <w:rFonts w:ascii="Arial" w:hAnsi="Arial" w:cs="Arial"/>
          <w:sz w:val="20"/>
          <w:lang w:val="ru-RU"/>
        </w:rPr>
        <w:tab/>
        <w:t>903</w:t>
      </w:r>
    </w:p>
    <w:p w:rsidR="000429D7" w:rsidRPr="0048287E" w:rsidRDefault="000429D7" w:rsidP="000429D7">
      <w:pPr>
        <w:pStyle w:val="tab1"/>
        <w:tabs>
          <w:tab w:val="clear" w:pos="8080"/>
          <w:tab w:val="right" w:pos="8931"/>
        </w:tabs>
        <w:ind w:right="1700"/>
        <w:jc w:val="both"/>
        <w:rPr>
          <w:rFonts w:ascii="Arial" w:hAnsi="Arial" w:cs="Arial"/>
          <w:sz w:val="20"/>
          <w:lang w:val="ru-RU"/>
        </w:rPr>
      </w:pPr>
    </w:p>
    <w:p w:rsidR="0048287E" w:rsidRDefault="000429D7" w:rsidP="000429D7">
      <w:pPr>
        <w:pStyle w:val="tab1"/>
        <w:tabs>
          <w:tab w:val="clear" w:pos="1588"/>
          <w:tab w:val="clear" w:pos="8080"/>
          <w:tab w:val="right" w:pos="8931"/>
        </w:tabs>
        <w:ind w:left="993" w:right="1700" w:hanging="993"/>
        <w:jc w:val="both"/>
        <w:rPr>
          <w:rFonts w:ascii="Arial" w:hAnsi="Arial" w:cs="Arial"/>
          <w:sz w:val="20"/>
          <w:lang w:val="ru-RU"/>
        </w:rPr>
      </w:pPr>
      <w:r w:rsidRPr="0048287E">
        <w:rPr>
          <w:rFonts w:ascii="Arial" w:hAnsi="Arial" w:cs="Arial"/>
          <w:sz w:val="20"/>
          <w:lang w:val="ru-RU"/>
        </w:rPr>
        <w:tab/>
        <w:t>2.2</w:t>
      </w:r>
      <w:r w:rsidRPr="0048287E">
        <w:rPr>
          <w:rFonts w:ascii="Arial" w:hAnsi="Arial" w:cs="Arial"/>
          <w:sz w:val="20"/>
          <w:lang w:val="ru-RU"/>
        </w:rPr>
        <w:tab/>
      </w:r>
      <w:r w:rsidR="0048287E" w:rsidRPr="0048287E">
        <w:rPr>
          <w:rFonts w:ascii="Arial" w:hAnsi="Arial" w:cs="Arial"/>
          <w:sz w:val="20"/>
          <w:lang w:val="ru-RU"/>
        </w:rPr>
        <w:t xml:space="preserve">Дополнительная пошлина за каждый класс товаров и услуг сверх трех </w:t>
      </w:r>
    </w:p>
    <w:p w:rsidR="000429D7" w:rsidRPr="0048287E" w:rsidRDefault="0048287E" w:rsidP="000429D7">
      <w:pPr>
        <w:pStyle w:val="tab1"/>
        <w:tabs>
          <w:tab w:val="clear" w:pos="1588"/>
          <w:tab w:val="clear" w:pos="8080"/>
          <w:tab w:val="right" w:pos="8931"/>
        </w:tabs>
        <w:ind w:left="993" w:right="1700" w:hanging="993"/>
        <w:jc w:val="both"/>
        <w:rPr>
          <w:rFonts w:ascii="Arial" w:hAnsi="Arial" w:cs="Arial"/>
          <w:sz w:val="20"/>
          <w:lang w:val="ru-RU"/>
        </w:rPr>
      </w:pPr>
      <w:r>
        <w:rPr>
          <w:rFonts w:ascii="Arial" w:hAnsi="Arial" w:cs="Arial"/>
          <w:sz w:val="20"/>
          <w:lang w:val="ru-RU"/>
        </w:rPr>
        <w:tab/>
      </w:r>
      <w:r>
        <w:rPr>
          <w:rFonts w:ascii="Arial" w:hAnsi="Arial" w:cs="Arial"/>
          <w:sz w:val="20"/>
          <w:lang w:val="ru-RU"/>
        </w:rPr>
        <w:tab/>
      </w:r>
      <w:r w:rsidRPr="0048287E">
        <w:rPr>
          <w:rFonts w:ascii="Arial" w:hAnsi="Arial" w:cs="Arial"/>
          <w:sz w:val="20"/>
          <w:lang w:val="ru-RU"/>
        </w:rPr>
        <w:t>(статья 8(2)(</w:t>
      </w:r>
      <w:r w:rsidRPr="00F702EB">
        <w:rPr>
          <w:rFonts w:ascii="Arial" w:hAnsi="Arial" w:cs="Arial"/>
          <w:sz w:val="20"/>
        </w:rPr>
        <w:t>ii</w:t>
      </w:r>
      <w:r w:rsidRPr="0048287E">
        <w:rPr>
          <w:rFonts w:ascii="Arial" w:hAnsi="Arial" w:cs="Arial"/>
          <w:sz w:val="20"/>
          <w:lang w:val="ru-RU"/>
        </w:rPr>
        <w:t>) Протокола), за исключением случаев, когда указаны (см. с</w:t>
      </w:r>
      <w:r>
        <w:rPr>
          <w:rFonts w:ascii="Arial" w:hAnsi="Arial" w:cs="Arial"/>
          <w:sz w:val="20"/>
          <w:lang w:val="ru-RU"/>
        </w:rPr>
        <w:t xml:space="preserve">татью </w:t>
      </w:r>
      <w:r w:rsidRPr="0048287E">
        <w:rPr>
          <w:rFonts w:ascii="Arial" w:hAnsi="Arial" w:cs="Arial"/>
          <w:sz w:val="20"/>
          <w:lang w:val="ru-RU"/>
        </w:rPr>
        <w:t>8(7)(а)(</w:t>
      </w:r>
      <w:r w:rsidRPr="00F702EB">
        <w:rPr>
          <w:rFonts w:ascii="Arial" w:hAnsi="Arial" w:cs="Arial"/>
          <w:sz w:val="20"/>
        </w:rPr>
        <w:t>i</w:t>
      </w:r>
      <w:r w:rsidRPr="0048287E">
        <w:rPr>
          <w:rFonts w:ascii="Arial" w:hAnsi="Arial" w:cs="Arial"/>
          <w:sz w:val="20"/>
          <w:lang w:val="ru-RU"/>
        </w:rPr>
        <w:t>) Протокола) только Договаривающиеся стороны, в отношении которых уплачиваются индивидуальные пошлины (см. п. 2.4 ниже</w:t>
      </w:r>
      <w:r w:rsidR="000429D7" w:rsidRPr="0048287E">
        <w:rPr>
          <w:rFonts w:ascii="Arial" w:hAnsi="Arial" w:cs="Arial"/>
          <w:sz w:val="20"/>
          <w:lang w:val="ru-RU"/>
        </w:rPr>
        <w:t>)</w:t>
      </w:r>
      <w:r w:rsidR="000429D7" w:rsidRPr="0048287E">
        <w:rPr>
          <w:rFonts w:ascii="Arial" w:hAnsi="Arial" w:cs="Arial"/>
          <w:sz w:val="20"/>
          <w:lang w:val="ru-RU"/>
        </w:rPr>
        <w:tab/>
        <w:t>100</w:t>
      </w:r>
    </w:p>
    <w:p w:rsidR="000429D7" w:rsidRPr="0048287E" w:rsidRDefault="000429D7" w:rsidP="000429D7">
      <w:pPr>
        <w:pStyle w:val="tab1"/>
        <w:tabs>
          <w:tab w:val="clear" w:pos="1588"/>
          <w:tab w:val="clear" w:pos="8080"/>
          <w:tab w:val="left" w:pos="1418"/>
          <w:tab w:val="right" w:pos="9355"/>
        </w:tabs>
        <w:ind w:right="1700"/>
        <w:jc w:val="both"/>
        <w:rPr>
          <w:rFonts w:ascii="Arial" w:hAnsi="Arial" w:cs="Arial"/>
          <w:sz w:val="20"/>
          <w:lang w:val="ru-RU"/>
        </w:rPr>
      </w:pPr>
    </w:p>
    <w:p w:rsidR="00E36482" w:rsidRPr="0048287E" w:rsidRDefault="000429D7" w:rsidP="000429D7">
      <w:pPr>
        <w:pStyle w:val="tab1"/>
        <w:tabs>
          <w:tab w:val="clear" w:pos="1588"/>
          <w:tab w:val="clear" w:pos="8080"/>
          <w:tab w:val="right" w:pos="8931"/>
        </w:tabs>
        <w:ind w:left="993" w:right="1700" w:hanging="993"/>
        <w:jc w:val="both"/>
        <w:rPr>
          <w:rFonts w:ascii="Arial" w:hAnsi="Arial" w:cs="Arial"/>
          <w:sz w:val="20"/>
          <w:lang w:val="ru-RU"/>
        </w:rPr>
      </w:pPr>
      <w:r w:rsidRPr="0048287E">
        <w:rPr>
          <w:rFonts w:ascii="Arial" w:hAnsi="Arial" w:cs="Arial"/>
          <w:sz w:val="20"/>
          <w:lang w:val="ru-RU"/>
        </w:rPr>
        <w:tab/>
        <w:t>2.3</w:t>
      </w:r>
      <w:r w:rsidRPr="0048287E">
        <w:rPr>
          <w:rFonts w:ascii="Arial" w:hAnsi="Arial" w:cs="Arial"/>
          <w:sz w:val="20"/>
          <w:lang w:val="ru-RU"/>
        </w:rPr>
        <w:tab/>
      </w:r>
      <w:r w:rsidR="0048287E" w:rsidRPr="0048287E">
        <w:rPr>
          <w:rFonts w:ascii="Arial" w:hAnsi="Arial" w:cs="Arial"/>
          <w:sz w:val="20"/>
          <w:lang w:val="ru-RU"/>
        </w:rPr>
        <w:t>Добавочная пошлина за указание каждой указанной Договаривающейся стороны (статья 8(2)(</w:t>
      </w:r>
      <w:r w:rsidR="0048287E" w:rsidRPr="00F702EB">
        <w:rPr>
          <w:rFonts w:ascii="Arial" w:hAnsi="Arial" w:cs="Arial"/>
          <w:sz w:val="20"/>
        </w:rPr>
        <w:t>iii</w:t>
      </w:r>
      <w:r w:rsidR="0048287E" w:rsidRPr="0048287E">
        <w:rPr>
          <w:rFonts w:ascii="Arial" w:hAnsi="Arial" w:cs="Arial"/>
          <w:sz w:val="20"/>
          <w:lang w:val="ru-RU"/>
        </w:rPr>
        <w:t>) Протокола), за исключением случая, когда указанная Договаривающаяся сторона (см. статью 8(7)(а)(</w:t>
      </w:r>
      <w:r w:rsidR="0048287E" w:rsidRPr="00F702EB">
        <w:rPr>
          <w:rFonts w:ascii="Arial" w:hAnsi="Arial" w:cs="Arial"/>
          <w:sz w:val="20"/>
        </w:rPr>
        <w:t>ii</w:t>
      </w:r>
      <w:r w:rsidR="0048287E" w:rsidRPr="0048287E">
        <w:rPr>
          <w:rFonts w:ascii="Arial" w:hAnsi="Arial" w:cs="Arial"/>
          <w:sz w:val="20"/>
          <w:lang w:val="ru-RU"/>
        </w:rPr>
        <w:t>) Протокола) является Договаривающейся стороной, в отношении которой</w:t>
      </w:r>
      <w:r w:rsidR="0048287E">
        <w:rPr>
          <w:rFonts w:ascii="Arial" w:hAnsi="Arial" w:cs="Arial"/>
          <w:sz w:val="20"/>
          <w:lang w:val="ru-RU"/>
        </w:rPr>
        <w:t xml:space="preserve"> </w:t>
      </w:r>
      <w:r w:rsidR="0048287E" w:rsidRPr="0048287E">
        <w:rPr>
          <w:rFonts w:ascii="Arial" w:hAnsi="Arial" w:cs="Arial"/>
          <w:sz w:val="20"/>
          <w:lang w:val="ru-RU"/>
        </w:rPr>
        <w:t>уплачивается индивидуальная пошлина (см. п. 2.4 ниже</w:t>
      </w:r>
      <w:r w:rsidRPr="0048287E">
        <w:rPr>
          <w:rFonts w:ascii="Arial" w:hAnsi="Arial" w:cs="Arial"/>
          <w:sz w:val="20"/>
          <w:lang w:val="ru-RU"/>
        </w:rPr>
        <w:t>)</w:t>
      </w:r>
      <w:r w:rsidRPr="0048287E">
        <w:rPr>
          <w:rFonts w:ascii="Arial" w:hAnsi="Arial" w:cs="Arial"/>
          <w:sz w:val="20"/>
          <w:lang w:val="ru-RU"/>
        </w:rPr>
        <w:tab/>
        <w:t>100</w:t>
      </w:r>
    </w:p>
    <w:p w:rsidR="00E36482" w:rsidRPr="0048287E" w:rsidRDefault="00E36482" w:rsidP="000429D7">
      <w:pPr>
        <w:pStyle w:val="tab1"/>
        <w:tabs>
          <w:tab w:val="clear" w:pos="1588"/>
          <w:tab w:val="clear" w:pos="8080"/>
          <w:tab w:val="right" w:pos="8931"/>
        </w:tabs>
        <w:ind w:left="993" w:right="1700" w:hanging="993"/>
        <w:jc w:val="both"/>
        <w:rPr>
          <w:rFonts w:ascii="Arial" w:hAnsi="Arial" w:cs="Arial"/>
          <w:sz w:val="20"/>
          <w:lang w:val="ru-RU"/>
        </w:rPr>
      </w:pPr>
    </w:p>
    <w:p w:rsidR="00E36482" w:rsidRPr="00FA5A3B" w:rsidRDefault="000429D7" w:rsidP="00FA5A3B">
      <w:pPr>
        <w:pStyle w:val="tab1"/>
        <w:tabs>
          <w:tab w:val="clear" w:pos="1588"/>
          <w:tab w:val="clear" w:pos="8080"/>
          <w:tab w:val="right" w:pos="8931"/>
        </w:tabs>
        <w:ind w:left="993" w:right="1700" w:hanging="993"/>
        <w:jc w:val="both"/>
        <w:rPr>
          <w:rFonts w:ascii="Arial" w:hAnsi="Arial" w:cs="Arial"/>
          <w:i/>
          <w:sz w:val="20"/>
          <w:lang w:val="ru-RU"/>
        </w:rPr>
      </w:pPr>
      <w:r w:rsidRPr="0048287E">
        <w:rPr>
          <w:rFonts w:ascii="Arial" w:hAnsi="Arial" w:cs="Arial"/>
          <w:sz w:val="20"/>
          <w:lang w:val="ru-RU"/>
        </w:rPr>
        <w:tab/>
      </w:r>
      <w:r w:rsidRPr="00FA5A3B">
        <w:rPr>
          <w:rFonts w:ascii="Arial" w:hAnsi="Arial" w:cs="Arial"/>
          <w:sz w:val="20"/>
          <w:lang w:val="ru-RU"/>
        </w:rPr>
        <w:t>2.4</w:t>
      </w:r>
      <w:r w:rsidRPr="00FA5A3B">
        <w:rPr>
          <w:rFonts w:ascii="Arial" w:hAnsi="Arial" w:cs="Arial"/>
          <w:sz w:val="20"/>
          <w:lang w:val="ru-RU"/>
        </w:rPr>
        <w:tab/>
      </w:r>
      <w:r w:rsidR="00FA5A3B" w:rsidRPr="00FA5A3B">
        <w:rPr>
          <w:rFonts w:ascii="Arial" w:hAnsi="Arial" w:cs="Arial"/>
          <w:sz w:val="20"/>
          <w:lang w:val="ru-RU"/>
        </w:rPr>
        <w:t xml:space="preserve">Индивидуальная пошлина за указание каждой указанной Договаривающейся стороны, в отношении которой уплачивается </w:t>
      </w:r>
      <w:r w:rsidR="00FA5A3B" w:rsidRPr="00FA5A3B">
        <w:rPr>
          <w:rFonts w:ascii="Arial" w:hAnsi="Arial" w:cs="Arial"/>
          <w:sz w:val="20"/>
          <w:lang w:val="ru-RU"/>
        </w:rPr>
        <w:lastRenderedPageBreak/>
        <w:t>индивидуальная  пошлина (вместо добавочной пошлины) (см. статью 8(7)(а) Протокола), за исключением случая, когда указанная Договаривающаяся сторона является государством, связанным (также) Соглашением, и Ведомство происхождения является Ведомством государства, связанного (также) Соглашением:  размер индивидуальной пошлины устанавливается каждой из соответствующих Договаривающихся сторон</w:t>
      </w:r>
    </w:p>
    <w:p w:rsidR="000429D7" w:rsidRPr="00FA5A3B" w:rsidRDefault="000429D7" w:rsidP="000429D7">
      <w:pPr>
        <w:tabs>
          <w:tab w:val="left" w:pos="567"/>
          <w:tab w:val="left" w:pos="964"/>
          <w:tab w:val="left" w:pos="1531"/>
          <w:tab w:val="right" w:pos="8931"/>
        </w:tabs>
        <w:ind w:right="1700"/>
        <w:jc w:val="both"/>
        <w:rPr>
          <w:sz w:val="20"/>
          <w:lang w:val="ru-RU"/>
        </w:rPr>
      </w:pPr>
    </w:p>
    <w:p w:rsidR="000429D7" w:rsidRPr="00FA5A3B" w:rsidRDefault="000429D7" w:rsidP="000429D7">
      <w:pPr>
        <w:pStyle w:val="tab1"/>
        <w:tabs>
          <w:tab w:val="clear" w:pos="8080"/>
          <w:tab w:val="right" w:pos="8931"/>
        </w:tabs>
        <w:ind w:left="567" w:right="1700" w:hanging="567"/>
        <w:jc w:val="both"/>
        <w:rPr>
          <w:rFonts w:ascii="Arial" w:hAnsi="Arial" w:cs="Arial"/>
          <w:sz w:val="20"/>
          <w:lang w:val="ru-RU"/>
        </w:rPr>
      </w:pPr>
      <w:r w:rsidRPr="00FA5A3B">
        <w:rPr>
          <w:rFonts w:ascii="Arial" w:hAnsi="Arial" w:cs="Arial"/>
          <w:sz w:val="20"/>
          <w:lang w:val="ru-RU"/>
        </w:rPr>
        <w:t>3.</w:t>
      </w:r>
      <w:r w:rsidRPr="00FA5A3B">
        <w:rPr>
          <w:rFonts w:ascii="Arial" w:hAnsi="Arial" w:cs="Arial"/>
          <w:sz w:val="20"/>
          <w:lang w:val="ru-RU"/>
        </w:rPr>
        <w:tab/>
      </w:r>
      <w:r w:rsidR="00FA5A3B" w:rsidRPr="00FA5A3B">
        <w:rPr>
          <w:rFonts w:ascii="Arial" w:hAnsi="Arial" w:cs="Arial"/>
          <w:i/>
          <w:sz w:val="20"/>
          <w:lang w:val="ru-RU"/>
        </w:rPr>
        <w:t>Международные заявки, регулируемые Соглашением и Протоколом</w:t>
      </w:r>
    </w:p>
    <w:p w:rsidR="000429D7" w:rsidRPr="00FA5A3B" w:rsidRDefault="000429D7" w:rsidP="000429D7">
      <w:pPr>
        <w:pStyle w:val="tab1"/>
        <w:tabs>
          <w:tab w:val="clear" w:pos="8080"/>
          <w:tab w:val="right" w:pos="8931"/>
        </w:tabs>
        <w:ind w:right="1700"/>
        <w:jc w:val="both"/>
        <w:rPr>
          <w:rFonts w:ascii="Arial" w:hAnsi="Arial" w:cs="Arial"/>
          <w:sz w:val="20"/>
          <w:lang w:val="ru-RU"/>
        </w:rPr>
      </w:pPr>
    </w:p>
    <w:p w:rsidR="000429D7" w:rsidRPr="00FA5A3B" w:rsidRDefault="000429D7" w:rsidP="000429D7">
      <w:pPr>
        <w:pStyle w:val="tab1"/>
        <w:tabs>
          <w:tab w:val="clear" w:pos="8080"/>
          <w:tab w:val="right" w:pos="8931"/>
        </w:tabs>
        <w:ind w:right="1700"/>
        <w:jc w:val="both"/>
        <w:rPr>
          <w:rFonts w:ascii="Arial" w:hAnsi="Arial" w:cs="Arial"/>
          <w:sz w:val="20"/>
          <w:lang w:val="ru-RU"/>
        </w:rPr>
      </w:pPr>
      <w:r w:rsidRPr="00FA5A3B">
        <w:rPr>
          <w:rFonts w:ascii="Arial" w:hAnsi="Arial" w:cs="Arial"/>
          <w:sz w:val="20"/>
          <w:lang w:val="ru-RU"/>
        </w:rPr>
        <w:tab/>
      </w:r>
      <w:r w:rsidR="00FA5A3B" w:rsidRPr="00FA5A3B">
        <w:rPr>
          <w:rFonts w:ascii="Arial" w:hAnsi="Arial" w:cs="Arial"/>
          <w:sz w:val="20"/>
          <w:lang w:val="ru-RU"/>
        </w:rPr>
        <w:t>Взимаются следующие пошлины, покрывающие 10 лет</w:t>
      </w:r>
      <w:r w:rsidRPr="00FA5A3B">
        <w:rPr>
          <w:rFonts w:ascii="Arial" w:hAnsi="Arial" w:cs="Arial"/>
          <w:sz w:val="20"/>
          <w:lang w:val="ru-RU"/>
        </w:rPr>
        <w:t>:</w:t>
      </w:r>
    </w:p>
    <w:p w:rsidR="000429D7" w:rsidRPr="00FA5A3B" w:rsidRDefault="000429D7" w:rsidP="000429D7">
      <w:pPr>
        <w:pStyle w:val="tab1"/>
        <w:tabs>
          <w:tab w:val="clear" w:pos="8080"/>
          <w:tab w:val="right" w:pos="8931"/>
        </w:tabs>
        <w:ind w:right="1700"/>
        <w:jc w:val="both"/>
        <w:rPr>
          <w:rFonts w:ascii="Arial" w:hAnsi="Arial" w:cs="Arial"/>
          <w:sz w:val="20"/>
          <w:lang w:val="ru-RU"/>
        </w:rPr>
      </w:pPr>
    </w:p>
    <w:p w:rsidR="000429D7" w:rsidRPr="00FA5A3B" w:rsidRDefault="000429D7" w:rsidP="000429D7">
      <w:pPr>
        <w:pStyle w:val="tab1"/>
        <w:tabs>
          <w:tab w:val="clear" w:pos="1588"/>
          <w:tab w:val="clear" w:pos="8080"/>
          <w:tab w:val="left" w:pos="1418"/>
          <w:tab w:val="right" w:pos="8931"/>
        </w:tabs>
        <w:ind w:right="1700"/>
        <w:jc w:val="both"/>
        <w:rPr>
          <w:rFonts w:ascii="Arial" w:hAnsi="Arial" w:cs="Arial"/>
          <w:sz w:val="20"/>
          <w:lang w:val="ru-RU"/>
        </w:rPr>
      </w:pPr>
      <w:r w:rsidRPr="00FA5A3B">
        <w:rPr>
          <w:rFonts w:ascii="Arial" w:hAnsi="Arial" w:cs="Arial"/>
          <w:sz w:val="20"/>
          <w:lang w:val="ru-RU"/>
        </w:rPr>
        <w:tab/>
        <w:t>3.1</w:t>
      </w:r>
      <w:r w:rsidRPr="00FA5A3B">
        <w:rPr>
          <w:rFonts w:ascii="Arial" w:hAnsi="Arial" w:cs="Arial"/>
          <w:sz w:val="20"/>
          <w:lang w:val="ru-RU"/>
        </w:rPr>
        <w:tab/>
      </w:r>
      <w:r w:rsidR="00FA5A3B" w:rsidRPr="00FA5A3B">
        <w:rPr>
          <w:rFonts w:ascii="Arial" w:hAnsi="Arial" w:cs="Arial"/>
          <w:sz w:val="20"/>
          <w:lang w:val="ru-RU"/>
        </w:rPr>
        <w:t>Основная пошлина</w:t>
      </w:r>
      <w:r w:rsidR="00FA5A3B" w:rsidRPr="00FA5A3B">
        <w:rPr>
          <w:rStyle w:val="FootnoteReference"/>
          <w:rFonts w:ascii="Arial" w:hAnsi="Arial" w:cs="Arial"/>
          <w:sz w:val="20"/>
          <w:lang w:val="ru-RU"/>
        </w:rPr>
        <w:t xml:space="preserve"> </w:t>
      </w:r>
      <w:r w:rsidRPr="00FA5A3B">
        <w:rPr>
          <w:rStyle w:val="FootnoteReference"/>
          <w:rFonts w:ascii="Arial" w:hAnsi="Arial" w:cs="Arial"/>
          <w:sz w:val="20"/>
          <w:lang w:val="ru-RU"/>
        </w:rPr>
        <w:footnoteReference w:customMarkFollows="1" w:id="9"/>
        <w:t>*</w:t>
      </w:r>
    </w:p>
    <w:p w:rsidR="000429D7" w:rsidRPr="00FA5A3B" w:rsidRDefault="000429D7" w:rsidP="000429D7">
      <w:pPr>
        <w:pStyle w:val="tab1"/>
        <w:tabs>
          <w:tab w:val="clear" w:pos="8080"/>
          <w:tab w:val="left" w:pos="2041"/>
          <w:tab w:val="right" w:pos="8931"/>
        </w:tabs>
        <w:ind w:right="1700"/>
        <w:jc w:val="both"/>
        <w:rPr>
          <w:rFonts w:ascii="Arial" w:hAnsi="Arial" w:cs="Arial"/>
          <w:sz w:val="20"/>
          <w:lang w:val="ru-RU"/>
        </w:rPr>
      </w:pPr>
    </w:p>
    <w:p w:rsidR="000429D7" w:rsidRPr="00FA5A3B" w:rsidRDefault="000429D7" w:rsidP="000429D7">
      <w:pPr>
        <w:pStyle w:val="tab1"/>
        <w:tabs>
          <w:tab w:val="clear" w:pos="1588"/>
          <w:tab w:val="clear" w:pos="8080"/>
          <w:tab w:val="left" w:pos="1701"/>
          <w:tab w:val="right" w:pos="8931"/>
        </w:tabs>
        <w:ind w:right="1700"/>
        <w:jc w:val="both"/>
        <w:rPr>
          <w:rFonts w:ascii="Arial" w:hAnsi="Arial" w:cs="Arial"/>
          <w:sz w:val="20"/>
          <w:lang w:val="ru-RU"/>
        </w:rPr>
      </w:pPr>
      <w:r w:rsidRPr="00FA5A3B">
        <w:rPr>
          <w:rFonts w:ascii="Arial" w:hAnsi="Arial" w:cs="Arial"/>
          <w:sz w:val="20"/>
          <w:lang w:val="ru-RU"/>
        </w:rPr>
        <w:tab/>
      </w:r>
      <w:r w:rsidRPr="00FA5A3B">
        <w:rPr>
          <w:rFonts w:ascii="Arial" w:hAnsi="Arial" w:cs="Arial"/>
          <w:sz w:val="20"/>
          <w:lang w:val="ru-RU"/>
        </w:rPr>
        <w:tab/>
        <w:t>3.1.1</w:t>
      </w:r>
      <w:r w:rsidRPr="00FA5A3B">
        <w:rPr>
          <w:rFonts w:ascii="Arial" w:hAnsi="Arial" w:cs="Arial"/>
          <w:sz w:val="20"/>
          <w:lang w:val="ru-RU"/>
        </w:rPr>
        <w:tab/>
      </w:r>
      <w:r w:rsidR="00FA5A3B" w:rsidRPr="00FA5A3B">
        <w:rPr>
          <w:rFonts w:ascii="Arial" w:hAnsi="Arial" w:cs="Arial"/>
          <w:sz w:val="20"/>
          <w:lang w:val="ru-RU"/>
        </w:rPr>
        <w:t>за знак, воспроизводимый не в цветном изображении</w:t>
      </w:r>
      <w:r w:rsidRPr="00FA5A3B">
        <w:rPr>
          <w:rFonts w:ascii="Arial" w:hAnsi="Arial" w:cs="Arial"/>
          <w:sz w:val="20"/>
          <w:lang w:val="ru-RU"/>
        </w:rPr>
        <w:tab/>
        <w:t>653</w:t>
      </w:r>
    </w:p>
    <w:p w:rsidR="000429D7" w:rsidRPr="00FA5A3B" w:rsidRDefault="000429D7" w:rsidP="000429D7">
      <w:pPr>
        <w:pStyle w:val="tab1"/>
        <w:tabs>
          <w:tab w:val="clear" w:pos="8080"/>
          <w:tab w:val="left" w:pos="2041"/>
          <w:tab w:val="right" w:pos="8931"/>
        </w:tabs>
        <w:ind w:right="1700"/>
        <w:jc w:val="both"/>
        <w:rPr>
          <w:rFonts w:ascii="Arial" w:hAnsi="Arial" w:cs="Arial"/>
          <w:sz w:val="20"/>
          <w:lang w:val="ru-RU"/>
        </w:rPr>
      </w:pPr>
    </w:p>
    <w:p w:rsidR="000429D7" w:rsidRPr="00FA5A3B" w:rsidRDefault="000429D7" w:rsidP="000429D7">
      <w:pPr>
        <w:pStyle w:val="tab1"/>
        <w:tabs>
          <w:tab w:val="clear" w:pos="1588"/>
          <w:tab w:val="clear" w:pos="8080"/>
          <w:tab w:val="left" w:pos="1701"/>
          <w:tab w:val="right" w:pos="8931"/>
        </w:tabs>
        <w:ind w:right="1700"/>
        <w:jc w:val="both"/>
        <w:rPr>
          <w:rFonts w:ascii="Arial" w:hAnsi="Arial" w:cs="Arial"/>
          <w:sz w:val="20"/>
          <w:lang w:val="ru-RU"/>
        </w:rPr>
      </w:pPr>
      <w:r w:rsidRPr="00FA5A3B">
        <w:rPr>
          <w:rFonts w:ascii="Arial" w:hAnsi="Arial" w:cs="Arial"/>
          <w:sz w:val="20"/>
          <w:lang w:val="ru-RU"/>
        </w:rPr>
        <w:tab/>
      </w:r>
      <w:r w:rsidRPr="00FA5A3B">
        <w:rPr>
          <w:rFonts w:ascii="Arial" w:hAnsi="Arial" w:cs="Arial"/>
          <w:sz w:val="20"/>
          <w:lang w:val="ru-RU"/>
        </w:rPr>
        <w:tab/>
        <w:t>3.1.2</w:t>
      </w:r>
      <w:r w:rsidRPr="00FA5A3B">
        <w:rPr>
          <w:rFonts w:ascii="Arial" w:hAnsi="Arial" w:cs="Arial"/>
          <w:sz w:val="20"/>
          <w:lang w:val="ru-RU"/>
        </w:rPr>
        <w:tab/>
      </w:r>
      <w:r w:rsidR="00FA5A3B" w:rsidRPr="00FA5A3B">
        <w:rPr>
          <w:rFonts w:ascii="Arial" w:hAnsi="Arial" w:cs="Arial"/>
          <w:sz w:val="20"/>
          <w:lang w:val="ru-RU"/>
        </w:rPr>
        <w:t>за знак, воспроизводимый в цветном изображении</w:t>
      </w:r>
      <w:r w:rsidRPr="00FA5A3B">
        <w:rPr>
          <w:rFonts w:ascii="Arial" w:hAnsi="Arial" w:cs="Arial"/>
          <w:sz w:val="20"/>
          <w:lang w:val="ru-RU"/>
        </w:rPr>
        <w:tab/>
        <w:t>903</w:t>
      </w:r>
    </w:p>
    <w:p w:rsidR="000429D7" w:rsidRPr="00FA5A3B" w:rsidRDefault="000429D7" w:rsidP="000429D7">
      <w:pPr>
        <w:pStyle w:val="tab1"/>
        <w:tabs>
          <w:tab w:val="clear" w:pos="8080"/>
          <w:tab w:val="right" w:pos="8931"/>
        </w:tabs>
        <w:ind w:right="1700"/>
        <w:jc w:val="both"/>
        <w:rPr>
          <w:rFonts w:ascii="Arial" w:hAnsi="Arial" w:cs="Arial"/>
          <w:sz w:val="20"/>
          <w:lang w:val="ru-RU"/>
        </w:rPr>
      </w:pPr>
    </w:p>
    <w:p w:rsidR="000429D7" w:rsidRPr="00FA5A3B" w:rsidRDefault="000429D7" w:rsidP="000429D7">
      <w:pPr>
        <w:pStyle w:val="tab1"/>
        <w:tabs>
          <w:tab w:val="clear" w:pos="1588"/>
          <w:tab w:val="clear" w:pos="8080"/>
          <w:tab w:val="right" w:pos="8931"/>
        </w:tabs>
        <w:ind w:left="993" w:right="1700" w:hanging="993"/>
        <w:jc w:val="both"/>
        <w:rPr>
          <w:rFonts w:ascii="Arial" w:hAnsi="Arial" w:cs="Arial"/>
          <w:sz w:val="20"/>
          <w:lang w:val="ru-RU"/>
        </w:rPr>
      </w:pPr>
      <w:r w:rsidRPr="00FA5A3B">
        <w:rPr>
          <w:rFonts w:ascii="Arial" w:hAnsi="Arial" w:cs="Arial"/>
          <w:sz w:val="20"/>
          <w:lang w:val="ru-RU"/>
        </w:rPr>
        <w:tab/>
        <w:t>3.2</w:t>
      </w:r>
      <w:r w:rsidRPr="00FA5A3B">
        <w:rPr>
          <w:rFonts w:ascii="Arial" w:hAnsi="Arial" w:cs="Arial"/>
          <w:sz w:val="20"/>
          <w:lang w:val="ru-RU"/>
        </w:rPr>
        <w:tab/>
      </w:r>
      <w:r w:rsidR="00FA5A3B" w:rsidRPr="00FA5A3B">
        <w:rPr>
          <w:rFonts w:ascii="Arial" w:hAnsi="Arial" w:cs="Arial"/>
          <w:sz w:val="20"/>
          <w:lang w:val="ru-RU"/>
        </w:rPr>
        <w:t>Дополнительная пошлина за каждый класс товаров и услуг сверх трех</w:t>
      </w:r>
      <w:r w:rsidRPr="00FA5A3B">
        <w:rPr>
          <w:rFonts w:ascii="Arial" w:hAnsi="Arial" w:cs="Arial"/>
          <w:sz w:val="20"/>
          <w:lang w:val="ru-RU"/>
        </w:rPr>
        <w:tab/>
        <w:t>100</w:t>
      </w:r>
    </w:p>
    <w:p w:rsidR="000429D7" w:rsidRPr="00FA5A3B" w:rsidRDefault="000429D7" w:rsidP="000429D7">
      <w:pPr>
        <w:pStyle w:val="tab1"/>
        <w:tabs>
          <w:tab w:val="clear" w:pos="8080"/>
          <w:tab w:val="right" w:pos="8931"/>
        </w:tabs>
        <w:ind w:right="1700"/>
        <w:jc w:val="both"/>
        <w:rPr>
          <w:rFonts w:ascii="Arial" w:hAnsi="Arial" w:cs="Arial"/>
          <w:sz w:val="20"/>
          <w:lang w:val="ru-RU"/>
        </w:rPr>
      </w:pPr>
    </w:p>
    <w:p w:rsidR="000429D7" w:rsidRPr="00FA5A3B" w:rsidRDefault="000429D7" w:rsidP="000429D7">
      <w:pPr>
        <w:pStyle w:val="tab1"/>
        <w:tabs>
          <w:tab w:val="clear" w:pos="1588"/>
          <w:tab w:val="clear" w:pos="8080"/>
          <w:tab w:val="right" w:pos="8931"/>
        </w:tabs>
        <w:ind w:left="993" w:right="1700" w:hanging="993"/>
        <w:jc w:val="both"/>
        <w:rPr>
          <w:rFonts w:ascii="Arial" w:hAnsi="Arial" w:cs="Arial"/>
          <w:sz w:val="20"/>
          <w:lang w:val="ru-RU"/>
        </w:rPr>
      </w:pPr>
      <w:r w:rsidRPr="00FA5A3B">
        <w:rPr>
          <w:rFonts w:ascii="Arial" w:hAnsi="Arial" w:cs="Arial"/>
          <w:sz w:val="20"/>
          <w:lang w:val="ru-RU"/>
        </w:rPr>
        <w:tab/>
        <w:t>3.3</w:t>
      </w:r>
      <w:r w:rsidRPr="00FA5A3B">
        <w:rPr>
          <w:rFonts w:ascii="Arial" w:hAnsi="Arial" w:cs="Arial"/>
          <w:sz w:val="20"/>
          <w:lang w:val="ru-RU"/>
        </w:rPr>
        <w:tab/>
      </w:r>
      <w:r w:rsidR="00FA5A3B" w:rsidRPr="00FA5A3B">
        <w:rPr>
          <w:rFonts w:ascii="Arial" w:hAnsi="Arial" w:cs="Arial"/>
          <w:sz w:val="20"/>
          <w:lang w:val="ru-RU"/>
        </w:rPr>
        <w:t>Добавочная пошлина за указание каждой указанной Договаривающейся стороны, в отношении которой не уплачивается индивидуальная пошлина (см. п. 3.4 ниже</w:t>
      </w:r>
      <w:r w:rsidRPr="00FA5A3B">
        <w:rPr>
          <w:rFonts w:ascii="Arial" w:hAnsi="Arial" w:cs="Arial"/>
          <w:sz w:val="20"/>
          <w:lang w:val="ru-RU"/>
        </w:rPr>
        <w:t>)</w:t>
      </w:r>
      <w:r w:rsidRPr="00FA5A3B">
        <w:rPr>
          <w:rFonts w:ascii="Arial" w:hAnsi="Arial" w:cs="Arial"/>
          <w:sz w:val="20"/>
          <w:lang w:val="ru-RU"/>
        </w:rPr>
        <w:tab/>
        <w:t>100</w:t>
      </w:r>
    </w:p>
    <w:p w:rsidR="000429D7" w:rsidRPr="00FA5A3B" w:rsidRDefault="000429D7" w:rsidP="000429D7">
      <w:pPr>
        <w:pStyle w:val="tab1"/>
        <w:tabs>
          <w:tab w:val="clear" w:pos="8080"/>
          <w:tab w:val="right" w:pos="8931"/>
        </w:tabs>
        <w:ind w:right="1700"/>
        <w:jc w:val="both"/>
        <w:rPr>
          <w:rFonts w:ascii="Arial" w:hAnsi="Arial" w:cs="Arial"/>
          <w:sz w:val="20"/>
          <w:lang w:val="ru-RU"/>
        </w:rPr>
      </w:pPr>
    </w:p>
    <w:p w:rsidR="000429D7" w:rsidRPr="00FA5A3B" w:rsidRDefault="000429D7" w:rsidP="000429D7">
      <w:pPr>
        <w:pStyle w:val="tab1"/>
        <w:tabs>
          <w:tab w:val="clear" w:pos="1588"/>
          <w:tab w:val="clear" w:pos="8080"/>
          <w:tab w:val="right" w:pos="8931"/>
        </w:tabs>
        <w:ind w:left="993" w:right="1700" w:hanging="993"/>
        <w:jc w:val="both"/>
        <w:rPr>
          <w:rFonts w:ascii="Arial" w:hAnsi="Arial" w:cs="Arial"/>
          <w:sz w:val="20"/>
          <w:lang w:val="ru-RU"/>
        </w:rPr>
      </w:pPr>
      <w:r w:rsidRPr="00FA5A3B">
        <w:rPr>
          <w:rFonts w:ascii="Arial" w:hAnsi="Arial" w:cs="Arial"/>
          <w:sz w:val="20"/>
          <w:lang w:val="ru-RU"/>
        </w:rPr>
        <w:tab/>
        <w:t>3.4</w:t>
      </w:r>
      <w:r w:rsidRPr="00FA5A3B">
        <w:rPr>
          <w:rFonts w:ascii="Arial" w:hAnsi="Arial" w:cs="Arial"/>
          <w:sz w:val="20"/>
          <w:lang w:val="ru-RU"/>
        </w:rPr>
        <w:tab/>
      </w:r>
      <w:r w:rsidR="00FA5A3B" w:rsidRPr="00FA5A3B">
        <w:rPr>
          <w:rFonts w:ascii="Arial" w:hAnsi="Arial" w:cs="Arial"/>
          <w:sz w:val="20"/>
          <w:lang w:val="ru-RU"/>
        </w:rPr>
        <w:t>Индивидуальная пошлина за указание каждой указанной Договаривающейся стороны, в отношении которой уплачивается индивидуальная пошлина (см. статью 8(7)(а) Протокола), за исключением случая, когда указанное государство является государством, связанным (также)</w:t>
      </w:r>
      <w:r w:rsidR="00FA5A3B">
        <w:rPr>
          <w:rFonts w:ascii="Arial" w:hAnsi="Arial" w:cs="Arial"/>
          <w:sz w:val="20"/>
          <w:lang w:val="ru-RU"/>
        </w:rPr>
        <w:t xml:space="preserve">  </w:t>
      </w:r>
      <w:r w:rsidR="00FA5A3B" w:rsidRPr="00FA5A3B">
        <w:rPr>
          <w:rFonts w:ascii="Arial" w:hAnsi="Arial" w:cs="Arial"/>
          <w:sz w:val="20"/>
          <w:lang w:val="ru-RU"/>
        </w:rPr>
        <w:t>Соглашением, и Ведомство происхождения является Ведомством государства, связанного (также) Соглашением (в отношении такой Договаривающейся стороны уплачивается добавочная пошлина): размер индивидуальной пошлины устанавливается каждой из соответствующих Договаривающихся сторон</w:t>
      </w:r>
    </w:p>
    <w:p w:rsidR="000429D7" w:rsidRPr="00FA5A3B" w:rsidRDefault="000429D7" w:rsidP="000429D7">
      <w:pPr>
        <w:pStyle w:val="tab2"/>
        <w:tabs>
          <w:tab w:val="right" w:pos="9355"/>
        </w:tabs>
        <w:ind w:right="1275"/>
        <w:jc w:val="both"/>
        <w:rPr>
          <w:rFonts w:ascii="Arial" w:hAnsi="Arial" w:cs="Arial"/>
          <w:sz w:val="20"/>
          <w:lang w:val="ru-RU"/>
        </w:rPr>
      </w:pPr>
    </w:p>
    <w:p w:rsidR="000429D7" w:rsidRPr="00FA5A3B" w:rsidRDefault="000429D7" w:rsidP="000429D7">
      <w:pPr>
        <w:pStyle w:val="tab2"/>
        <w:tabs>
          <w:tab w:val="right" w:pos="9355"/>
        </w:tabs>
        <w:ind w:left="567" w:right="1700" w:hanging="567"/>
        <w:jc w:val="both"/>
        <w:rPr>
          <w:rFonts w:ascii="Arial" w:hAnsi="Arial" w:cs="Arial"/>
          <w:sz w:val="20"/>
          <w:lang w:val="ru-RU"/>
        </w:rPr>
      </w:pPr>
      <w:r w:rsidRPr="00FA5A3B">
        <w:rPr>
          <w:rFonts w:ascii="Arial" w:hAnsi="Arial" w:cs="Arial"/>
          <w:sz w:val="20"/>
          <w:lang w:val="ru-RU"/>
        </w:rPr>
        <w:t>4.</w:t>
      </w:r>
      <w:r w:rsidRPr="00FA5A3B">
        <w:rPr>
          <w:rFonts w:ascii="Arial" w:hAnsi="Arial" w:cs="Arial"/>
          <w:sz w:val="20"/>
          <w:lang w:val="ru-RU"/>
        </w:rPr>
        <w:tab/>
      </w:r>
      <w:r w:rsidR="00FA5A3B" w:rsidRPr="00FA5A3B">
        <w:rPr>
          <w:rFonts w:ascii="Arial" w:hAnsi="Arial" w:cs="Arial"/>
          <w:i/>
          <w:sz w:val="20"/>
          <w:lang w:val="ru-RU"/>
        </w:rPr>
        <w:t>Несоблюдение правил в отношении классификации товаров и услуг</w:t>
      </w:r>
    </w:p>
    <w:p w:rsidR="000429D7" w:rsidRPr="00FA5A3B" w:rsidRDefault="000429D7" w:rsidP="000429D7">
      <w:pPr>
        <w:pStyle w:val="tab2"/>
        <w:tabs>
          <w:tab w:val="right" w:pos="9355"/>
        </w:tabs>
        <w:ind w:right="1700"/>
        <w:jc w:val="both"/>
        <w:rPr>
          <w:rFonts w:ascii="Arial" w:hAnsi="Arial" w:cs="Arial"/>
          <w:sz w:val="20"/>
          <w:lang w:val="ru-RU"/>
        </w:rPr>
      </w:pPr>
    </w:p>
    <w:p w:rsidR="000429D7" w:rsidRPr="00FA5A3B" w:rsidRDefault="000429D7" w:rsidP="000429D7">
      <w:pPr>
        <w:pStyle w:val="tab2"/>
        <w:tabs>
          <w:tab w:val="right" w:pos="9355"/>
        </w:tabs>
        <w:ind w:right="1700"/>
        <w:jc w:val="both"/>
        <w:rPr>
          <w:rFonts w:ascii="Arial" w:hAnsi="Arial" w:cs="Arial"/>
          <w:sz w:val="20"/>
          <w:lang w:val="ru-RU"/>
        </w:rPr>
      </w:pPr>
      <w:r w:rsidRPr="00FA5A3B">
        <w:rPr>
          <w:rFonts w:ascii="Arial" w:hAnsi="Arial" w:cs="Arial"/>
          <w:sz w:val="20"/>
          <w:lang w:val="ru-RU"/>
        </w:rPr>
        <w:tab/>
      </w:r>
      <w:r w:rsidR="00FA5A3B" w:rsidRPr="00FA5A3B">
        <w:rPr>
          <w:rFonts w:ascii="Arial" w:hAnsi="Arial" w:cs="Arial"/>
          <w:sz w:val="20"/>
          <w:lang w:val="ru-RU"/>
        </w:rPr>
        <w:t xml:space="preserve">Взимаются следующие пошлины (правило </w:t>
      </w:r>
      <w:r w:rsidRPr="00FA5A3B">
        <w:rPr>
          <w:rFonts w:ascii="Arial" w:hAnsi="Arial" w:cs="Arial"/>
          <w:sz w:val="20"/>
          <w:lang w:val="ru-RU"/>
        </w:rPr>
        <w:t>12(1)(</w:t>
      </w:r>
      <w:r w:rsidRPr="002B5F45">
        <w:rPr>
          <w:rFonts w:ascii="Arial" w:hAnsi="Arial" w:cs="Arial"/>
          <w:sz w:val="20"/>
        </w:rPr>
        <w:t>b</w:t>
      </w:r>
      <w:r w:rsidRPr="00FA5A3B">
        <w:rPr>
          <w:rFonts w:ascii="Arial" w:hAnsi="Arial" w:cs="Arial"/>
          <w:sz w:val="20"/>
          <w:lang w:val="ru-RU"/>
        </w:rPr>
        <w:t>)):</w:t>
      </w:r>
    </w:p>
    <w:p w:rsidR="000429D7" w:rsidRPr="00FA5A3B" w:rsidRDefault="000429D7" w:rsidP="000429D7">
      <w:pPr>
        <w:pStyle w:val="tab2"/>
        <w:tabs>
          <w:tab w:val="right" w:pos="9355"/>
        </w:tabs>
        <w:ind w:right="1700"/>
        <w:jc w:val="both"/>
        <w:rPr>
          <w:rFonts w:ascii="Arial" w:hAnsi="Arial" w:cs="Arial"/>
          <w:sz w:val="20"/>
          <w:lang w:val="ru-RU"/>
        </w:rPr>
      </w:pPr>
    </w:p>
    <w:p w:rsidR="000429D7" w:rsidRPr="009D2D6B" w:rsidRDefault="000429D7" w:rsidP="000429D7">
      <w:pPr>
        <w:pStyle w:val="tab2"/>
        <w:tabs>
          <w:tab w:val="clear" w:pos="1588"/>
          <w:tab w:val="clear" w:pos="7938"/>
          <w:tab w:val="left" w:pos="1418"/>
          <w:tab w:val="right" w:pos="9355"/>
        </w:tabs>
        <w:ind w:right="1700"/>
        <w:jc w:val="both"/>
        <w:rPr>
          <w:rFonts w:ascii="Arial" w:hAnsi="Arial" w:cs="Arial"/>
          <w:sz w:val="20"/>
          <w:lang w:val="ru-RU"/>
        </w:rPr>
      </w:pPr>
      <w:r w:rsidRPr="00FA5A3B">
        <w:rPr>
          <w:rFonts w:ascii="Arial" w:hAnsi="Arial" w:cs="Arial"/>
          <w:sz w:val="20"/>
          <w:lang w:val="ru-RU"/>
        </w:rPr>
        <w:tab/>
        <w:t>4.1</w:t>
      </w:r>
      <w:r w:rsidRPr="00FA5A3B">
        <w:rPr>
          <w:rFonts w:ascii="Arial" w:hAnsi="Arial" w:cs="Arial"/>
          <w:sz w:val="20"/>
          <w:lang w:val="ru-RU"/>
        </w:rPr>
        <w:tab/>
      </w:r>
      <w:r w:rsidR="00FA5A3B" w:rsidRPr="00FA5A3B">
        <w:rPr>
          <w:rFonts w:ascii="Arial" w:hAnsi="Arial" w:cs="Arial"/>
          <w:sz w:val="20"/>
          <w:lang w:val="ru-RU"/>
        </w:rPr>
        <w:t>Если товары и услуги не сгруппированы по классам</w:t>
      </w:r>
      <w:r w:rsidRPr="00FA5A3B">
        <w:rPr>
          <w:rFonts w:ascii="Arial" w:hAnsi="Arial" w:cs="Arial"/>
          <w:sz w:val="20"/>
          <w:lang w:val="ru-RU"/>
        </w:rPr>
        <w:tab/>
        <w:t xml:space="preserve">77 </w:t>
      </w:r>
      <w:r w:rsidR="00FA5A3B">
        <w:rPr>
          <w:rFonts w:ascii="Arial" w:hAnsi="Arial" w:cs="Arial"/>
          <w:sz w:val="20"/>
          <w:lang w:val="ru-RU"/>
        </w:rPr>
        <w:t>плюс</w:t>
      </w:r>
      <w:r w:rsidRPr="00FA5A3B">
        <w:rPr>
          <w:rFonts w:ascii="Arial" w:hAnsi="Arial" w:cs="Arial"/>
          <w:sz w:val="20"/>
          <w:lang w:val="ru-RU"/>
        </w:rPr>
        <w:t xml:space="preserve"> 4 </w:t>
      </w:r>
      <w:r w:rsidR="009D2D6B">
        <w:rPr>
          <w:rFonts w:ascii="Arial" w:hAnsi="Arial" w:cs="Arial"/>
          <w:sz w:val="20"/>
          <w:lang w:val="ru-RU"/>
        </w:rPr>
        <w:t>за каждый</w:t>
      </w:r>
    </w:p>
    <w:p w:rsidR="000429D7" w:rsidRPr="009D2D6B" w:rsidRDefault="009D2D6B" w:rsidP="000429D7">
      <w:pPr>
        <w:pStyle w:val="tab2"/>
        <w:tabs>
          <w:tab w:val="clear" w:pos="7938"/>
          <w:tab w:val="right" w:pos="9355"/>
        </w:tabs>
        <w:ind w:right="-1"/>
        <w:jc w:val="right"/>
        <w:rPr>
          <w:rFonts w:ascii="Arial" w:hAnsi="Arial" w:cs="Arial"/>
          <w:sz w:val="20"/>
          <w:lang w:val="ru-RU"/>
        </w:rPr>
      </w:pPr>
      <w:r>
        <w:rPr>
          <w:rFonts w:ascii="Arial" w:hAnsi="Arial" w:cs="Arial"/>
          <w:sz w:val="20"/>
          <w:lang w:val="ru-RU"/>
        </w:rPr>
        <w:t>термин свыше</w:t>
      </w:r>
      <w:r w:rsidR="000429D7" w:rsidRPr="009D2D6B">
        <w:rPr>
          <w:rFonts w:ascii="Arial" w:hAnsi="Arial" w:cs="Arial"/>
          <w:sz w:val="20"/>
          <w:lang w:val="ru-RU"/>
        </w:rPr>
        <w:t xml:space="preserve"> 20</w:t>
      </w:r>
    </w:p>
    <w:p w:rsidR="000429D7" w:rsidRPr="009D2D6B" w:rsidRDefault="000429D7" w:rsidP="000429D7">
      <w:pPr>
        <w:pStyle w:val="sfr"/>
        <w:tabs>
          <w:tab w:val="right" w:pos="9355"/>
        </w:tabs>
        <w:ind w:right="1700"/>
        <w:jc w:val="both"/>
        <w:rPr>
          <w:rFonts w:ascii="Arial" w:hAnsi="Arial" w:cs="Arial"/>
          <w:sz w:val="20"/>
          <w:lang w:val="ru-RU"/>
        </w:rPr>
      </w:pPr>
    </w:p>
    <w:p w:rsidR="000429D7" w:rsidRPr="009D2D6B" w:rsidRDefault="000429D7" w:rsidP="000429D7">
      <w:pPr>
        <w:pStyle w:val="tab2"/>
        <w:tabs>
          <w:tab w:val="clear" w:pos="1588"/>
          <w:tab w:val="clear" w:pos="7938"/>
          <w:tab w:val="left" w:pos="1418"/>
          <w:tab w:val="right" w:pos="9356"/>
        </w:tabs>
        <w:ind w:left="993" w:right="1700" w:hanging="993"/>
        <w:jc w:val="both"/>
        <w:rPr>
          <w:rFonts w:ascii="Arial" w:hAnsi="Arial" w:cs="Arial"/>
          <w:sz w:val="20"/>
          <w:lang w:val="ru-RU"/>
        </w:rPr>
      </w:pPr>
      <w:r w:rsidRPr="009D2D6B">
        <w:rPr>
          <w:rFonts w:ascii="Arial" w:hAnsi="Arial" w:cs="Arial"/>
          <w:sz w:val="20"/>
          <w:lang w:val="ru-RU"/>
        </w:rPr>
        <w:tab/>
        <w:t>4.2</w:t>
      </w:r>
      <w:r w:rsidRPr="009D2D6B">
        <w:rPr>
          <w:rFonts w:ascii="Arial" w:hAnsi="Arial" w:cs="Arial"/>
          <w:sz w:val="20"/>
          <w:lang w:val="ru-RU"/>
        </w:rPr>
        <w:tab/>
      </w:r>
      <w:r w:rsidR="009D2D6B" w:rsidRPr="009D2D6B">
        <w:rPr>
          <w:rFonts w:ascii="Arial" w:hAnsi="Arial" w:cs="Arial"/>
          <w:sz w:val="20"/>
          <w:lang w:val="ru-RU"/>
        </w:rPr>
        <w:t>Если в приведенной в заявке классификации один или несколько терминов являются неправильными</w:t>
      </w:r>
      <w:r w:rsidRPr="009D2D6B">
        <w:rPr>
          <w:rFonts w:ascii="Arial" w:hAnsi="Arial" w:cs="Arial"/>
          <w:sz w:val="20"/>
          <w:lang w:val="ru-RU"/>
        </w:rPr>
        <w:tab/>
        <w:t xml:space="preserve">20 </w:t>
      </w:r>
      <w:r w:rsidR="009D2D6B">
        <w:rPr>
          <w:rFonts w:ascii="Arial" w:hAnsi="Arial" w:cs="Arial"/>
          <w:sz w:val="20"/>
          <w:lang w:val="ru-RU"/>
        </w:rPr>
        <w:t>плюс</w:t>
      </w:r>
      <w:r w:rsidRPr="009D2D6B">
        <w:rPr>
          <w:rFonts w:ascii="Arial" w:hAnsi="Arial" w:cs="Arial"/>
          <w:sz w:val="20"/>
          <w:lang w:val="ru-RU"/>
        </w:rPr>
        <w:t xml:space="preserve"> 4</w:t>
      </w:r>
    </w:p>
    <w:p w:rsidR="000429D7" w:rsidRPr="009D2D6B" w:rsidRDefault="009D2D6B" w:rsidP="000429D7">
      <w:pPr>
        <w:pStyle w:val="tab2"/>
        <w:tabs>
          <w:tab w:val="clear" w:pos="1588"/>
          <w:tab w:val="clear" w:pos="7938"/>
          <w:tab w:val="left" w:pos="1418"/>
          <w:tab w:val="right" w:pos="9356"/>
        </w:tabs>
        <w:ind w:left="1418" w:right="-1" w:hanging="1418"/>
        <w:jc w:val="right"/>
        <w:rPr>
          <w:rFonts w:ascii="Arial" w:hAnsi="Arial" w:cs="Arial"/>
          <w:sz w:val="20"/>
          <w:lang w:val="ru-RU"/>
        </w:rPr>
      </w:pPr>
      <w:r>
        <w:rPr>
          <w:rFonts w:ascii="Arial" w:hAnsi="Arial" w:cs="Arial"/>
          <w:sz w:val="20"/>
          <w:lang w:val="ru-RU"/>
        </w:rPr>
        <w:t>за каждый неправильно</w:t>
      </w:r>
    </w:p>
    <w:p w:rsidR="000429D7" w:rsidRPr="009D2D6B" w:rsidRDefault="009D2D6B" w:rsidP="000429D7">
      <w:pPr>
        <w:pStyle w:val="tab2"/>
        <w:tabs>
          <w:tab w:val="clear" w:pos="1004"/>
          <w:tab w:val="clear" w:pos="7938"/>
          <w:tab w:val="left" w:pos="1418"/>
          <w:tab w:val="right" w:pos="9356"/>
        </w:tabs>
        <w:ind w:right="-1"/>
        <w:jc w:val="right"/>
        <w:rPr>
          <w:rFonts w:ascii="Arial" w:hAnsi="Arial" w:cs="Arial"/>
          <w:sz w:val="20"/>
          <w:lang w:val="ru-RU"/>
        </w:rPr>
      </w:pPr>
      <w:r>
        <w:rPr>
          <w:rFonts w:ascii="Arial" w:hAnsi="Arial" w:cs="Arial"/>
          <w:sz w:val="20"/>
          <w:lang w:val="ru-RU"/>
        </w:rPr>
        <w:t>классифицированный термин</w:t>
      </w:r>
    </w:p>
    <w:p w:rsidR="000429D7" w:rsidRPr="009D2D6B" w:rsidRDefault="000429D7" w:rsidP="000429D7">
      <w:pPr>
        <w:pStyle w:val="tab2"/>
        <w:tabs>
          <w:tab w:val="clear" w:pos="1004"/>
          <w:tab w:val="left" w:pos="1418"/>
          <w:tab w:val="right" w:pos="9355"/>
        </w:tabs>
        <w:ind w:right="1700"/>
        <w:jc w:val="both"/>
        <w:rPr>
          <w:rFonts w:ascii="Arial" w:hAnsi="Arial" w:cs="Arial"/>
          <w:sz w:val="20"/>
          <w:lang w:val="ru-RU"/>
        </w:rPr>
      </w:pPr>
    </w:p>
    <w:p w:rsidR="000429D7" w:rsidRPr="009D2D6B" w:rsidRDefault="000429D7" w:rsidP="000429D7">
      <w:pPr>
        <w:pStyle w:val="tab2"/>
        <w:tabs>
          <w:tab w:val="clear" w:pos="1004"/>
          <w:tab w:val="right" w:pos="9355"/>
        </w:tabs>
        <w:ind w:left="567" w:right="1700" w:hanging="567"/>
        <w:jc w:val="both"/>
        <w:rPr>
          <w:rFonts w:ascii="Arial" w:hAnsi="Arial" w:cs="Arial"/>
          <w:sz w:val="20"/>
          <w:lang w:val="ru-RU"/>
        </w:rPr>
      </w:pPr>
      <w:r w:rsidRPr="009D2D6B">
        <w:rPr>
          <w:rFonts w:ascii="Arial" w:hAnsi="Arial" w:cs="Arial"/>
          <w:sz w:val="20"/>
          <w:lang w:val="ru-RU"/>
        </w:rPr>
        <w:tab/>
      </w:r>
      <w:r w:rsidR="009D2D6B" w:rsidRPr="009D2D6B">
        <w:rPr>
          <w:rFonts w:ascii="Arial" w:hAnsi="Arial" w:cs="Arial"/>
          <w:sz w:val="20"/>
          <w:lang w:val="ru-RU"/>
        </w:rPr>
        <w:t>при условии, что если общая причитающаяся сумма в соответствии с этим пунктом в отношении международной заявки составляет менее 150 шв. франков, сборы не взимаются</w:t>
      </w:r>
    </w:p>
    <w:p w:rsidR="000429D7" w:rsidRPr="009D2D6B" w:rsidRDefault="000429D7" w:rsidP="000429D7">
      <w:pPr>
        <w:pStyle w:val="tab2"/>
        <w:tabs>
          <w:tab w:val="clear" w:pos="1004"/>
          <w:tab w:val="left" w:pos="1418"/>
          <w:tab w:val="right" w:pos="9355"/>
        </w:tabs>
        <w:ind w:right="1700"/>
        <w:jc w:val="both"/>
        <w:rPr>
          <w:rFonts w:ascii="Arial" w:hAnsi="Arial" w:cs="Arial"/>
          <w:sz w:val="20"/>
          <w:lang w:val="ru-RU"/>
        </w:rPr>
      </w:pPr>
    </w:p>
    <w:p w:rsidR="00E36482" w:rsidRPr="009D2D6B" w:rsidRDefault="00E36482" w:rsidP="000429D7">
      <w:pPr>
        <w:pStyle w:val="tab2"/>
        <w:tabs>
          <w:tab w:val="clear" w:pos="1004"/>
          <w:tab w:val="left" w:pos="1418"/>
          <w:tab w:val="right" w:pos="9355"/>
        </w:tabs>
        <w:ind w:right="1700"/>
        <w:jc w:val="both"/>
        <w:rPr>
          <w:rFonts w:ascii="Arial" w:hAnsi="Arial" w:cs="Arial"/>
          <w:sz w:val="20"/>
          <w:lang w:val="ru-RU"/>
        </w:rPr>
      </w:pPr>
    </w:p>
    <w:p w:rsidR="000429D7" w:rsidRPr="009D2D6B" w:rsidRDefault="000429D7" w:rsidP="000429D7">
      <w:pPr>
        <w:pStyle w:val="tab1"/>
        <w:tabs>
          <w:tab w:val="clear" w:pos="8080"/>
          <w:tab w:val="right" w:pos="9355"/>
        </w:tabs>
        <w:ind w:right="1700"/>
        <w:jc w:val="both"/>
        <w:rPr>
          <w:rFonts w:ascii="Arial" w:hAnsi="Arial" w:cs="Arial"/>
          <w:sz w:val="20"/>
          <w:lang w:val="ru-RU"/>
        </w:rPr>
      </w:pPr>
      <w:r w:rsidRPr="009D2D6B">
        <w:rPr>
          <w:rFonts w:ascii="Arial" w:hAnsi="Arial" w:cs="Arial"/>
          <w:sz w:val="20"/>
          <w:lang w:val="ru-RU"/>
        </w:rPr>
        <w:lastRenderedPageBreak/>
        <w:t>5.</w:t>
      </w:r>
      <w:r w:rsidRPr="009D2D6B">
        <w:rPr>
          <w:rFonts w:ascii="Arial" w:hAnsi="Arial" w:cs="Arial"/>
          <w:sz w:val="20"/>
          <w:lang w:val="ru-RU"/>
        </w:rPr>
        <w:tab/>
      </w:r>
      <w:r w:rsidR="009D2D6B" w:rsidRPr="009D2D6B">
        <w:rPr>
          <w:rFonts w:ascii="Arial" w:hAnsi="Arial" w:cs="Arial"/>
          <w:i/>
          <w:sz w:val="20"/>
          <w:lang w:val="ru-RU"/>
        </w:rPr>
        <w:t>Указание после международной регистрации</w:t>
      </w:r>
    </w:p>
    <w:p w:rsidR="000429D7" w:rsidRPr="009D2D6B" w:rsidRDefault="000429D7" w:rsidP="000429D7">
      <w:pPr>
        <w:pStyle w:val="tab1"/>
        <w:tabs>
          <w:tab w:val="clear" w:pos="8080"/>
          <w:tab w:val="right" w:pos="9355"/>
        </w:tabs>
        <w:ind w:right="1700"/>
        <w:jc w:val="both"/>
        <w:rPr>
          <w:rFonts w:ascii="Arial" w:hAnsi="Arial" w:cs="Arial"/>
          <w:sz w:val="20"/>
          <w:lang w:val="ru-RU"/>
        </w:rPr>
      </w:pPr>
    </w:p>
    <w:p w:rsidR="000429D7" w:rsidRPr="009D2D6B" w:rsidRDefault="000429D7" w:rsidP="000429D7">
      <w:pPr>
        <w:pStyle w:val="tab1"/>
        <w:tabs>
          <w:tab w:val="clear" w:pos="1004"/>
          <w:tab w:val="clear" w:pos="8080"/>
          <w:tab w:val="right" w:pos="9355"/>
        </w:tabs>
        <w:ind w:left="567" w:right="1700" w:hanging="567"/>
        <w:jc w:val="both"/>
        <w:rPr>
          <w:rFonts w:ascii="Arial" w:hAnsi="Arial" w:cs="Arial"/>
          <w:sz w:val="20"/>
          <w:lang w:val="ru-RU"/>
        </w:rPr>
      </w:pPr>
      <w:r w:rsidRPr="009D2D6B">
        <w:rPr>
          <w:rFonts w:ascii="Arial" w:hAnsi="Arial" w:cs="Arial"/>
          <w:sz w:val="20"/>
          <w:lang w:val="ru-RU"/>
        </w:rPr>
        <w:tab/>
      </w:r>
      <w:r w:rsidR="009D2D6B" w:rsidRPr="009D2D6B">
        <w:rPr>
          <w:rFonts w:ascii="Arial" w:hAnsi="Arial" w:cs="Arial"/>
          <w:sz w:val="20"/>
          <w:lang w:val="ru-RU"/>
        </w:rPr>
        <w:t>Взимаются следующие пошлины, покрывающие период между действующей датой указания и истечением текущего на тот момент времени срока действия международной регистрации</w:t>
      </w:r>
      <w:r w:rsidRPr="009D2D6B">
        <w:rPr>
          <w:rFonts w:ascii="Arial" w:hAnsi="Arial" w:cs="Arial"/>
          <w:sz w:val="20"/>
          <w:lang w:val="ru-RU"/>
        </w:rPr>
        <w:t>:</w:t>
      </w:r>
    </w:p>
    <w:p w:rsidR="000429D7" w:rsidRPr="009D2D6B" w:rsidRDefault="000429D7" w:rsidP="000429D7">
      <w:pPr>
        <w:pStyle w:val="tab1"/>
        <w:tabs>
          <w:tab w:val="clear" w:pos="8080"/>
          <w:tab w:val="right" w:pos="9355"/>
        </w:tabs>
        <w:ind w:right="1700"/>
        <w:jc w:val="both"/>
        <w:rPr>
          <w:rFonts w:ascii="Arial" w:hAnsi="Arial" w:cs="Arial"/>
          <w:sz w:val="20"/>
          <w:lang w:val="ru-RU"/>
        </w:rPr>
      </w:pPr>
    </w:p>
    <w:p w:rsidR="000429D7" w:rsidRPr="009D2D6B" w:rsidRDefault="000429D7" w:rsidP="000429D7">
      <w:pPr>
        <w:pStyle w:val="tab1"/>
        <w:tabs>
          <w:tab w:val="clear" w:pos="1588"/>
          <w:tab w:val="clear" w:pos="8080"/>
          <w:tab w:val="left" w:pos="1418"/>
          <w:tab w:val="right" w:pos="8931"/>
        </w:tabs>
        <w:ind w:right="1700"/>
        <w:jc w:val="both"/>
        <w:rPr>
          <w:rFonts w:ascii="Arial" w:hAnsi="Arial" w:cs="Arial"/>
          <w:sz w:val="20"/>
          <w:lang w:val="ru-RU"/>
        </w:rPr>
      </w:pPr>
      <w:r w:rsidRPr="009D2D6B">
        <w:rPr>
          <w:rFonts w:ascii="Arial" w:hAnsi="Arial" w:cs="Arial"/>
          <w:sz w:val="20"/>
          <w:lang w:val="ru-RU"/>
        </w:rPr>
        <w:tab/>
        <w:t>5.1</w:t>
      </w:r>
      <w:r w:rsidRPr="009D2D6B">
        <w:rPr>
          <w:rFonts w:ascii="Arial" w:hAnsi="Arial" w:cs="Arial"/>
          <w:sz w:val="20"/>
          <w:lang w:val="ru-RU"/>
        </w:rPr>
        <w:tab/>
      </w:r>
      <w:r w:rsidR="009D2D6B" w:rsidRPr="009D2D6B">
        <w:rPr>
          <w:rFonts w:ascii="Arial" w:hAnsi="Arial" w:cs="Arial"/>
          <w:sz w:val="20"/>
          <w:lang w:val="ru-RU"/>
        </w:rPr>
        <w:t>Основная пошлина</w:t>
      </w:r>
      <w:r w:rsidRPr="009D2D6B">
        <w:rPr>
          <w:rFonts w:ascii="Arial" w:hAnsi="Arial" w:cs="Arial"/>
          <w:sz w:val="20"/>
          <w:lang w:val="ru-RU"/>
        </w:rPr>
        <w:tab/>
        <w:t>300</w:t>
      </w:r>
    </w:p>
    <w:p w:rsidR="000429D7" w:rsidRPr="009D2D6B" w:rsidRDefault="000429D7" w:rsidP="000429D7">
      <w:pPr>
        <w:pStyle w:val="tab1"/>
        <w:tabs>
          <w:tab w:val="clear" w:pos="8080"/>
          <w:tab w:val="right" w:pos="8931"/>
        </w:tabs>
        <w:ind w:right="1700"/>
        <w:jc w:val="both"/>
        <w:rPr>
          <w:rFonts w:ascii="Arial" w:hAnsi="Arial" w:cs="Arial"/>
          <w:sz w:val="20"/>
          <w:lang w:val="ru-RU"/>
        </w:rPr>
      </w:pPr>
    </w:p>
    <w:p w:rsidR="00E36482" w:rsidRPr="009D2D6B" w:rsidRDefault="000429D7" w:rsidP="000429D7">
      <w:pPr>
        <w:pStyle w:val="tab1"/>
        <w:tabs>
          <w:tab w:val="clear" w:pos="1588"/>
          <w:tab w:val="clear" w:pos="8080"/>
          <w:tab w:val="right" w:pos="8931"/>
        </w:tabs>
        <w:ind w:left="993" w:right="1700" w:hanging="993"/>
        <w:jc w:val="both"/>
        <w:rPr>
          <w:rFonts w:ascii="Arial" w:hAnsi="Arial" w:cs="Arial"/>
          <w:sz w:val="20"/>
          <w:lang w:val="ru-RU"/>
        </w:rPr>
      </w:pPr>
      <w:r w:rsidRPr="009D2D6B">
        <w:rPr>
          <w:rFonts w:ascii="Arial" w:hAnsi="Arial" w:cs="Arial"/>
          <w:sz w:val="20"/>
          <w:lang w:val="ru-RU"/>
        </w:rPr>
        <w:tab/>
        <w:t>5.2</w:t>
      </w:r>
      <w:r w:rsidRPr="009D2D6B">
        <w:rPr>
          <w:rFonts w:ascii="Arial" w:hAnsi="Arial" w:cs="Arial"/>
          <w:sz w:val="20"/>
          <w:lang w:val="ru-RU"/>
        </w:rPr>
        <w:tab/>
      </w:r>
      <w:r w:rsidR="009D2D6B" w:rsidRPr="009D2D6B">
        <w:rPr>
          <w:rFonts w:ascii="Arial" w:hAnsi="Arial" w:cs="Arial"/>
          <w:sz w:val="20"/>
          <w:lang w:val="ru-RU"/>
        </w:rPr>
        <w:t>Добавочная пошлина за каждую указанную Договаривающуюся сторону, обозначенную в том же ходатайстве, в случае, когда в отношении такой указанной Договаривающейся  стороны индивидуальная пошлина не уплачивается (см. п. 5.3 ниже</w:t>
      </w:r>
      <w:r w:rsidRPr="009D2D6B">
        <w:rPr>
          <w:rFonts w:ascii="Arial" w:hAnsi="Arial" w:cs="Arial"/>
          <w:sz w:val="20"/>
          <w:lang w:val="ru-RU"/>
        </w:rPr>
        <w:t>)</w:t>
      </w:r>
      <w:r w:rsidRPr="009D2D6B">
        <w:rPr>
          <w:rFonts w:ascii="Arial" w:hAnsi="Arial" w:cs="Arial"/>
          <w:sz w:val="20"/>
          <w:lang w:val="ru-RU"/>
        </w:rPr>
        <w:tab/>
        <w:t>100</w:t>
      </w:r>
    </w:p>
    <w:p w:rsidR="000429D7" w:rsidRPr="00360A1E" w:rsidRDefault="000429D7" w:rsidP="000429D7">
      <w:pPr>
        <w:tabs>
          <w:tab w:val="left" w:pos="567"/>
          <w:tab w:val="left" w:pos="964"/>
          <w:tab w:val="left" w:pos="1531"/>
          <w:tab w:val="right" w:pos="8931"/>
        </w:tabs>
        <w:ind w:right="1700"/>
        <w:jc w:val="both"/>
        <w:rPr>
          <w:sz w:val="20"/>
          <w:lang w:val="ru-RU"/>
        </w:rPr>
      </w:pPr>
    </w:p>
    <w:p w:rsidR="000429D7" w:rsidRPr="009D2D6B" w:rsidRDefault="000429D7" w:rsidP="000429D7">
      <w:pPr>
        <w:pStyle w:val="tab2"/>
        <w:tabs>
          <w:tab w:val="clear" w:pos="1588"/>
          <w:tab w:val="right" w:pos="8931"/>
        </w:tabs>
        <w:ind w:left="993" w:right="1700" w:hanging="993"/>
        <w:jc w:val="both"/>
        <w:rPr>
          <w:rFonts w:ascii="Arial" w:hAnsi="Arial" w:cs="Arial"/>
          <w:sz w:val="20"/>
          <w:lang w:val="ru-RU"/>
        </w:rPr>
      </w:pPr>
      <w:r w:rsidRPr="00360A1E">
        <w:rPr>
          <w:rFonts w:ascii="Arial" w:hAnsi="Arial" w:cs="Arial"/>
          <w:sz w:val="20"/>
          <w:lang w:val="ru-RU"/>
        </w:rPr>
        <w:tab/>
      </w:r>
      <w:r w:rsidRPr="009D2D6B">
        <w:rPr>
          <w:rFonts w:ascii="Arial" w:hAnsi="Arial" w:cs="Arial"/>
          <w:sz w:val="20"/>
          <w:lang w:val="ru-RU"/>
        </w:rPr>
        <w:t>5.3</w:t>
      </w:r>
      <w:r w:rsidRPr="009D2D6B">
        <w:rPr>
          <w:rFonts w:ascii="Arial" w:hAnsi="Arial" w:cs="Arial"/>
          <w:sz w:val="20"/>
          <w:lang w:val="ru-RU"/>
        </w:rPr>
        <w:tab/>
      </w:r>
      <w:r w:rsidR="009D2D6B" w:rsidRPr="009D2D6B">
        <w:rPr>
          <w:rFonts w:ascii="Arial" w:hAnsi="Arial" w:cs="Arial"/>
          <w:sz w:val="20"/>
          <w:lang w:val="ru-RU"/>
        </w:rPr>
        <w:t>Индивидуальная пошлина за указание каждой указанной Договаривающейся</w:t>
      </w:r>
      <w:r w:rsidR="009D2D6B">
        <w:rPr>
          <w:rFonts w:ascii="Arial" w:hAnsi="Arial" w:cs="Arial"/>
          <w:sz w:val="20"/>
          <w:lang w:val="ru-RU"/>
        </w:rPr>
        <w:t xml:space="preserve"> </w:t>
      </w:r>
      <w:r w:rsidR="009D2D6B" w:rsidRPr="009D2D6B">
        <w:rPr>
          <w:rFonts w:ascii="Arial" w:hAnsi="Arial" w:cs="Arial"/>
          <w:sz w:val="20"/>
          <w:lang w:val="ru-RU"/>
        </w:rPr>
        <w:t>стороны,</w:t>
      </w:r>
      <w:r w:rsidR="009D2D6B">
        <w:rPr>
          <w:rFonts w:ascii="Arial" w:hAnsi="Arial" w:cs="Arial"/>
          <w:sz w:val="20"/>
          <w:lang w:val="ru-RU"/>
        </w:rPr>
        <w:t xml:space="preserve"> </w:t>
      </w:r>
      <w:r w:rsidR="009D2D6B" w:rsidRPr="009D2D6B">
        <w:rPr>
          <w:rFonts w:ascii="Arial" w:hAnsi="Arial" w:cs="Arial"/>
          <w:sz w:val="20"/>
          <w:lang w:val="ru-RU"/>
        </w:rPr>
        <w:t>в отношении которой уплачивается индивидуальная  пошлина (вместо добавочной пошлины) (см. статью 8(7)(а) Протокола), за исключением случая, когда указанная Договаривающаяся сторона является государством, связанным (также) Соглашением, и Ведомство происхождения является Ведомством государства, связанного (также) Соглашением (в отношении такой Договаривающейся стороны уплачивается добавочная пошлина): размер индивидуальной пошлины устанавливается каждой из соответствующих Договаривающихся сторон</w:t>
      </w:r>
    </w:p>
    <w:p w:rsidR="000429D7" w:rsidRPr="009D2D6B" w:rsidRDefault="000429D7" w:rsidP="000429D7">
      <w:pPr>
        <w:tabs>
          <w:tab w:val="left" w:pos="567"/>
          <w:tab w:val="left" w:pos="964"/>
          <w:tab w:val="left" w:pos="1418"/>
          <w:tab w:val="left" w:pos="1531"/>
          <w:tab w:val="right" w:pos="8931"/>
        </w:tabs>
        <w:ind w:right="1700"/>
        <w:jc w:val="both"/>
        <w:rPr>
          <w:sz w:val="20"/>
          <w:lang w:val="ru-RU"/>
        </w:rPr>
      </w:pPr>
    </w:p>
    <w:p w:rsidR="000429D7" w:rsidRPr="009D2D6B" w:rsidRDefault="000429D7" w:rsidP="00E36482">
      <w:pPr>
        <w:pStyle w:val="tab1"/>
        <w:tabs>
          <w:tab w:val="clear" w:pos="1588"/>
          <w:tab w:val="clear" w:pos="8080"/>
          <w:tab w:val="right" w:pos="9355"/>
        </w:tabs>
        <w:ind w:right="1700"/>
        <w:jc w:val="both"/>
        <w:rPr>
          <w:rFonts w:ascii="Arial" w:hAnsi="Arial" w:cs="Arial"/>
          <w:sz w:val="20"/>
          <w:lang w:val="ru-RU"/>
        </w:rPr>
      </w:pPr>
    </w:p>
    <w:p w:rsidR="000429D7" w:rsidRPr="009D2D6B" w:rsidRDefault="000429D7" w:rsidP="000429D7">
      <w:pPr>
        <w:pStyle w:val="tab1"/>
        <w:tabs>
          <w:tab w:val="clear" w:pos="8080"/>
          <w:tab w:val="right" w:pos="8931"/>
        </w:tabs>
        <w:ind w:right="1700"/>
        <w:jc w:val="both"/>
        <w:rPr>
          <w:rFonts w:ascii="Arial" w:hAnsi="Arial" w:cs="Arial"/>
          <w:sz w:val="20"/>
          <w:lang w:val="ru-RU"/>
        </w:rPr>
      </w:pPr>
      <w:r w:rsidRPr="009D2D6B">
        <w:rPr>
          <w:rFonts w:ascii="Arial" w:hAnsi="Arial" w:cs="Arial"/>
          <w:sz w:val="20"/>
          <w:lang w:val="ru-RU"/>
        </w:rPr>
        <w:t>6.</w:t>
      </w:r>
      <w:r w:rsidRPr="009D2D6B">
        <w:rPr>
          <w:rFonts w:ascii="Arial" w:hAnsi="Arial" w:cs="Arial"/>
          <w:sz w:val="20"/>
          <w:lang w:val="ru-RU"/>
        </w:rPr>
        <w:tab/>
      </w:r>
      <w:r w:rsidR="009D2D6B" w:rsidRPr="009D2D6B">
        <w:rPr>
          <w:rFonts w:ascii="Arial" w:hAnsi="Arial" w:cs="Arial"/>
          <w:i/>
          <w:sz w:val="20"/>
          <w:lang w:val="ru-RU"/>
        </w:rPr>
        <w:t>Продление</w:t>
      </w:r>
    </w:p>
    <w:p w:rsidR="000429D7" w:rsidRPr="009D2D6B" w:rsidRDefault="000429D7" w:rsidP="000429D7">
      <w:pPr>
        <w:pStyle w:val="tab1"/>
        <w:tabs>
          <w:tab w:val="clear" w:pos="8080"/>
          <w:tab w:val="right" w:pos="8931"/>
        </w:tabs>
        <w:ind w:right="1700"/>
        <w:jc w:val="both"/>
        <w:rPr>
          <w:rFonts w:ascii="Arial" w:hAnsi="Arial" w:cs="Arial"/>
          <w:sz w:val="20"/>
          <w:lang w:val="ru-RU"/>
        </w:rPr>
      </w:pPr>
    </w:p>
    <w:p w:rsidR="000429D7" w:rsidRPr="009D2D6B" w:rsidRDefault="000429D7" w:rsidP="000429D7">
      <w:pPr>
        <w:pStyle w:val="tab1"/>
        <w:tabs>
          <w:tab w:val="clear" w:pos="8080"/>
          <w:tab w:val="right" w:pos="8931"/>
        </w:tabs>
        <w:ind w:right="1700"/>
        <w:jc w:val="both"/>
        <w:rPr>
          <w:rFonts w:ascii="Arial" w:hAnsi="Arial" w:cs="Arial"/>
          <w:sz w:val="20"/>
          <w:lang w:val="ru-RU"/>
        </w:rPr>
      </w:pPr>
      <w:r w:rsidRPr="009D2D6B">
        <w:rPr>
          <w:rFonts w:ascii="Arial" w:hAnsi="Arial" w:cs="Arial"/>
          <w:sz w:val="20"/>
          <w:lang w:val="ru-RU"/>
        </w:rPr>
        <w:tab/>
      </w:r>
      <w:r w:rsidR="009D2D6B" w:rsidRPr="009D2D6B">
        <w:rPr>
          <w:rFonts w:ascii="Arial" w:hAnsi="Arial" w:cs="Arial"/>
          <w:sz w:val="20"/>
          <w:lang w:val="ru-RU"/>
        </w:rPr>
        <w:t>Взимаются следующие пошлины, покрывающие 10 лет</w:t>
      </w:r>
      <w:r w:rsidRPr="009D2D6B">
        <w:rPr>
          <w:rFonts w:ascii="Arial" w:hAnsi="Arial" w:cs="Arial"/>
          <w:sz w:val="20"/>
          <w:lang w:val="ru-RU"/>
        </w:rPr>
        <w:t>:</w:t>
      </w:r>
    </w:p>
    <w:p w:rsidR="000429D7" w:rsidRPr="009D2D6B" w:rsidRDefault="000429D7" w:rsidP="000429D7">
      <w:pPr>
        <w:pStyle w:val="tab1"/>
        <w:tabs>
          <w:tab w:val="clear" w:pos="8080"/>
          <w:tab w:val="right" w:pos="8931"/>
        </w:tabs>
        <w:ind w:right="1700"/>
        <w:jc w:val="both"/>
        <w:rPr>
          <w:rFonts w:ascii="Arial" w:hAnsi="Arial" w:cs="Arial"/>
          <w:sz w:val="20"/>
          <w:lang w:val="ru-RU"/>
        </w:rPr>
      </w:pPr>
    </w:p>
    <w:p w:rsidR="000429D7" w:rsidRPr="009D2D6B" w:rsidRDefault="000429D7" w:rsidP="000429D7">
      <w:pPr>
        <w:pStyle w:val="tab1"/>
        <w:tabs>
          <w:tab w:val="clear" w:pos="1588"/>
          <w:tab w:val="clear" w:pos="8080"/>
          <w:tab w:val="left" w:pos="1418"/>
          <w:tab w:val="right" w:pos="8931"/>
        </w:tabs>
        <w:ind w:right="1700"/>
        <w:jc w:val="both"/>
        <w:rPr>
          <w:rFonts w:ascii="Arial" w:hAnsi="Arial" w:cs="Arial"/>
          <w:sz w:val="20"/>
          <w:lang w:val="ru-RU"/>
        </w:rPr>
      </w:pPr>
      <w:r w:rsidRPr="009D2D6B">
        <w:rPr>
          <w:rFonts w:ascii="Arial" w:hAnsi="Arial" w:cs="Arial"/>
          <w:sz w:val="20"/>
          <w:lang w:val="ru-RU"/>
        </w:rPr>
        <w:tab/>
        <w:t>6.1</w:t>
      </w:r>
      <w:r w:rsidRPr="009D2D6B">
        <w:rPr>
          <w:rFonts w:ascii="Arial" w:hAnsi="Arial" w:cs="Arial"/>
          <w:sz w:val="20"/>
          <w:lang w:val="ru-RU"/>
        </w:rPr>
        <w:tab/>
      </w:r>
      <w:r w:rsidR="009D2D6B" w:rsidRPr="009D2D6B">
        <w:rPr>
          <w:rFonts w:ascii="Arial" w:hAnsi="Arial" w:cs="Arial"/>
          <w:sz w:val="20"/>
          <w:lang w:val="ru-RU"/>
        </w:rPr>
        <w:t>Основная пошлина</w:t>
      </w:r>
      <w:r w:rsidRPr="009D2D6B">
        <w:rPr>
          <w:rFonts w:ascii="Arial" w:hAnsi="Arial" w:cs="Arial"/>
          <w:sz w:val="20"/>
          <w:lang w:val="ru-RU"/>
        </w:rPr>
        <w:tab/>
        <w:t>653</w:t>
      </w:r>
    </w:p>
    <w:p w:rsidR="000429D7" w:rsidRPr="009D2D6B" w:rsidRDefault="000429D7" w:rsidP="000429D7">
      <w:pPr>
        <w:pStyle w:val="tab1"/>
        <w:tabs>
          <w:tab w:val="clear" w:pos="1588"/>
          <w:tab w:val="clear" w:pos="8080"/>
          <w:tab w:val="right" w:pos="8931"/>
        </w:tabs>
        <w:ind w:left="993" w:right="1700" w:hanging="993"/>
        <w:jc w:val="both"/>
        <w:rPr>
          <w:rFonts w:ascii="Arial" w:hAnsi="Arial" w:cs="Arial"/>
          <w:sz w:val="20"/>
          <w:lang w:val="ru-RU"/>
        </w:rPr>
      </w:pPr>
    </w:p>
    <w:p w:rsidR="000429D7" w:rsidRPr="009D2D6B" w:rsidRDefault="000429D7" w:rsidP="000429D7">
      <w:pPr>
        <w:pStyle w:val="tab1"/>
        <w:tabs>
          <w:tab w:val="clear" w:pos="1588"/>
          <w:tab w:val="clear" w:pos="8080"/>
          <w:tab w:val="right" w:pos="8931"/>
        </w:tabs>
        <w:ind w:left="993" w:right="1700" w:hanging="993"/>
        <w:jc w:val="both"/>
        <w:rPr>
          <w:rFonts w:ascii="Arial" w:hAnsi="Arial" w:cs="Arial"/>
          <w:sz w:val="20"/>
          <w:lang w:val="ru-RU"/>
        </w:rPr>
      </w:pPr>
      <w:r w:rsidRPr="009D2D6B">
        <w:rPr>
          <w:rFonts w:ascii="Arial" w:hAnsi="Arial" w:cs="Arial"/>
          <w:sz w:val="20"/>
          <w:lang w:val="ru-RU"/>
        </w:rPr>
        <w:tab/>
        <w:t>6.2</w:t>
      </w:r>
      <w:r w:rsidRPr="009D2D6B">
        <w:rPr>
          <w:rFonts w:ascii="Arial" w:hAnsi="Arial" w:cs="Arial"/>
          <w:sz w:val="20"/>
          <w:lang w:val="ru-RU"/>
        </w:rPr>
        <w:tab/>
      </w:r>
      <w:r w:rsidR="009D2D6B" w:rsidRPr="009D2D6B">
        <w:rPr>
          <w:rFonts w:ascii="Arial" w:hAnsi="Arial" w:cs="Arial"/>
          <w:sz w:val="20"/>
          <w:lang w:val="ru-RU"/>
        </w:rPr>
        <w:t>Дополнительная пошлина, за исключением случая, когда продление</w:t>
      </w:r>
      <w:r w:rsidR="009D2D6B">
        <w:rPr>
          <w:rFonts w:ascii="Arial" w:hAnsi="Arial" w:cs="Arial"/>
          <w:sz w:val="20"/>
          <w:lang w:val="ru-RU"/>
        </w:rPr>
        <w:t xml:space="preserve"> </w:t>
      </w:r>
      <w:r w:rsidR="009D2D6B" w:rsidRPr="009D2D6B">
        <w:rPr>
          <w:rFonts w:ascii="Arial" w:hAnsi="Arial" w:cs="Arial"/>
          <w:sz w:val="20"/>
          <w:lang w:val="ru-RU"/>
        </w:rPr>
        <w:t>осуществляется только для указанных Договаривающихся сторон, в отношении которых уплачиваются индивидуальные пошлины (см. п. 6.4 ниже</w:t>
      </w:r>
      <w:r w:rsidRPr="009D2D6B">
        <w:rPr>
          <w:rFonts w:ascii="Arial" w:hAnsi="Arial" w:cs="Arial"/>
          <w:sz w:val="20"/>
          <w:lang w:val="ru-RU"/>
        </w:rPr>
        <w:t>)</w:t>
      </w:r>
      <w:r w:rsidRPr="009D2D6B">
        <w:rPr>
          <w:rFonts w:ascii="Arial" w:hAnsi="Arial" w:cs="Arial"/>
          <w:sz w:val="20"/>
          <w:lang w:val="ru-RU"/>
        </w:rPr>
        <w:tab/>
        <w:t>100</w:t>
      </w:r>
    </w:p>
    <w:p w:rsidR="000429D7" w:rsidRPr="009D2D6B" w:rsidRDefault="000429D7" w:rsidP="000429D7">
      <w:pPr>
        <w:pStyle w:val="tab1"/>
        <w:tabs>
          <w:tab w:val="clear" w:pos="8080"/>
          <w:tab w:val="right" w:pos="8931"/>
        </w:tabs>
        <w:ind w:right="1700"/>
        <w:jc w:val="both"/>
        <w:rPr>
          <w:rFonts w:ascii="Arial" w:hAnsi="Arial" w:cs="Arial"/>
          <w:sz w:val="20"/>
          <w:lang w:val="ru-RU"/>
        </w:rPr>
      </w:pPr>
    </w:p>
    <w:p w:rsidR="000429D7" w:rsidRPr="009D2D6B" w:rsidRDefault="000429D7" w:rsidP="000429D7">
      <w:pPr>
        <w:pStyle w:val="tab1"/>
        <w:tabs>
          <w:tab w:val="clear" w:pos="1588"/>
          <w:tab w:val="clear" w:pos="8080"/>
          <w:tab w:val="right" w:pos="8931"/>
        </w:tabs>
        <w:ind w:left="993" w:right="1700" w:hanging="993"/>
        <w:jc w:val="both"/>
        <w:rPr>
          <w:rFonts w:ascii="Arial" w:hAnsi="Arial" w:cs="Arial"/>
          <w:sz w:val="20"/>
          <w:lang w:val="ru-RU"/>
        </w:rPr>
      </w:pPr>
      <w:r w:rsidRPr="009D2D6B">
        <w:rPr>
          <w:rFonts w:ascii="Arial" w:hAnsi="Arial" w:cs="Arial"/>
          <w:sz w:val="20"/>
          <w:lang w:val="ru-RU"/>
        </w:rPr>
        <w:tab/>
        <w:t>6.3</w:t>
      </w:r>
      <w:r w:rsidRPr="009D2D6B">
        <w:rPr>
          <w:rFonts w:ascii="Arial" w:hAnsi="Arial" w:cs="Arial"/>
          <w:sz w:val="20"/>
          <w:lang w:val="ru-RU"/>
        </w:rPr>
        <w:tab/>
      </w:r>
      <w:r w:rsidR="009D2D6B" w:rsidRPr="009D2D6B">
        <w:rPr>
          <w:rFonts w:ascii="Arial" w:hAnsi="Arial" w:cs="Arial"/>
          <w:sz w:val="20"/>
          <w:lang w:val="ru-RU"/>
        </w:rPr>
        <w:t>Добавочная пошлина за каждую указанную Договаривающуюся сторону, в отношении которой индивидуальная пошлина не уплачивается (см. п. 6.4 ниже</w:t>
      </w:r>
      <w:r w:rsidRPr="009D2D6B">
        <w:rPr>
          <w:rFonts w:ascii="Arial" w:hAnsi="Arial" w:cs="Arial"/>
          <w:sz w:val="20"/>
          <w:lang w:val="ru-RU"/>
        </w:rPr>
        <w:t>)</w:t>
      </w:r>
      <w:r w:rsidRPr="009D2D6B">
        <w:rPr>
          <w:rFonts w:ascii="Arial" w:hAnsi="Arial" w:cs="Arial"/>
          <w:sz w:val="20"/>
          <w:lang w:val="ru-RU"/>
        </w:rPr>
        <w:tab/>
        <w:t>100</w:t>
      </w:r>
    </w:p>
    <w:p w:rsidR="000429D7" w:rsidRPr="009D2D6B" w:rsidRDefault="000429D7" w:rsidP="000429D7">
      <w:pPr>
        <w:pStyle w:val="tab1"/>
        <w:tabs>
          <w:tab w:val="clear" w:pos="1588"/>
          <w:tab w:val="clear" w:pos="8080"/>
          <w:tab w:val="right" w:pos="9355"/>
        </w:tabs>
        <w:ind w:left="993" w:right="1700" w:hanging="993"/>
        <w:jc w:val="both"/>
        <w:rPr>
          <w:rFonts w:ascii="Arial" w:hAnsi="Arial" w:cs="Arial"/>
          <w:sz w:val="20"/>
          <w:lang w:val="ru-RU"/>
        </w:rPr>
      </w:pPr>
    </w:p>
    <w:p w:rsidR="000429D7" w:rsidRPr="009D2D6B" w:rsidRDefault="000429D7" w:rsidP="000429D7">
      <w:pPr>
        <w:pStyle w:val="tab1"/>
        <w:tabs>
          <w:tab w:val="clear" w:pos="1588"/>
          <w:tab w:val="clear" w:pos="8080"/>
          <w:tab w:val="right" w:pos="9355"/>
        </w:tabs>
        <w:ind w:left="993" w:right="1700" w:hanging="993"/>
        <w:jc w:val="both"/>
        <w:rPr>
          <w:rFonts w:ascii="Arial" w:hAnsi="Arial" w:cs="Arial"/>
          <w:sz w:val="20"/>
          <w:lang w:val="ru-RU"/>
        </w:rPr>
      </w:pPr>
      <w:r w:rsidRPr="009D2D6B">
        <w:rPr>
          <w:rFonts w:ascii="Arial" w:hAnsi="Arial" w:cs="Arial"/>
          <w:sz w:val="20"/>
          <w:lang w:val="ru-RU"/>
        </w:rPr>
        <w:tab/>
        <w:t>6.4</w:t>
      </w:r>
      <w:r w:rsidRPr="009D2D6B">
        <w:rPr>
          <w:rFonts w:ascii="Arial" w:hAnsi="Arial" w:cs="Arial"/>
          <w:sz w:val="20"/>
          <w:lang w:val="ru-RU"/>
        </w:rPr>
        <w:tab/>
      </w:r>
      <w:r w:rsidR="009D2D6B" w:rsidRPr="009D2D6B">
        <w:rPr>
          <w:rFonts w:ascii="Arial" w:hAnsi="Arial" w:cs="Arial"/>
          <w:sz w:val="20"/>
          <w:lang w:val="ru-RU"/>
        </w:rPr>
        <w:t>Индивидуальная пошлина за указание каждой указанной Договаривающейся стороны, в отношении которой</w:t>
      </w:r>
      <w:r w:rsidR="009D2D6B">
        <w:rPr>
          <w:rFonts w:ascii="Arial" w:hAnsi="Arial" w:cs="Arial"/>
          <w:sz w:val="20"/>
          <w:lang w:val="ru-RU"/>
        </w:rPr>
        <w:t xml:space="preserve"> </w:t>
      </w:r>
      <w:r w:rsidR="009D2D6B" w:rsidRPr="009D2D6B">
        <w:rPr>
          <w:rFonts w:ascii="Arial" w:hAnsi="Arial" w:cs="Arial"/>
          <w:sz w:val="20"/>
          <w:lang w:val="ru-RU"/>
        </w:rPr>
        <w:t>уплачивается индивидуальная пошлина (вместо добавочной пошлины) (см. статью 8(7)(а) Протокола), за исключением случая, когда указанная Договаривающаяся сторона является государством, связанным (также) Соглашением, и Ведомство происхождения является Ведомством государства, связанного (также) Соглашением (в отношении такой Договаривающейся стороны уплачивается добавочная пошлина): размер индивидуальной пошлины устанавливается каждой из соответствующих Договаривающихся сторон</w:t>
      </w:r>
    </w:p>
    <w:p w:rsidR="000429D7" w:rsidRPr="009D2D6B" w:rsidRDefault="000429D7" w:rsidP="000429D7">
      <w:pPr>
        <w:pStyle w:val="tab1"/>
        <w:tabs>
          <w:tab w:val="clear" w:pos="8080"/>
          <w:tab w:val="right" w:pos="9355"/>
        </w:tabs>
        <w:ind w:right="1700"/>
        <w:jc w:val="both"/>
        <w:rPr>
          <w:rFonts w:ascii="Arial" w:hAnsi="Arial" w:cs="Arial"/>
          <w:sz w:val="20"/>
          <w:lang w:val="ru-RU"/>
        </w:rPr>
      </w:pPr>
    </w:p>
    <w:p w:rsidR="000429D7" w:rsidRPr="009D2D6B" w:rsidRDefault="000429D7" w:rsidP="000429D7">
      <w:pPr>
        <w:pStyle w:val="tab2"/>
        <w:tabs>
          <w:tab w:val="clear" w:pos="1588"/>
          <w:tab w:val="clear" w:pos="7938"/>
          <w:tab w:val="left" w:pos="1418"/>
          <w:tab w:val="right" w:pos="9355"/>
        </w:tabs>
        <w:ind w:right="99"/>
        <w:jc w:val="right"/>
        <w:rPr>
          <w:rFonts w:ascii="Arial" w:hAnsi="Arial" w:cs="Arial"/>
          <w:sz w:val="20"/>
          <w:lang w:val="ru-RU"/>
        </w:rPr>
      </w:pPr>
      <w:r w:rsidRPr="009D2D6B">
        <w:rPr>
          <w:rFonts w:ascii="Arial" w:hAnsi="Arial" w:cs="Arial"/>
          <w:sz w:val="20"/>
          <w:lang w:val="ru-RU"/>
        </w:rPr>
        <w:tab/>
        <w:t>6.5</w:t>
      </w:r>
      <w:r w:rsidRPr="009D2D6B">
        <w:rPr>
          <w:rFonts w:ascii="Arial" w:hAnsi="Arial" w:cs="Arial"/>
          <w:sz w:val="20"/>
          <w:lang w:val="ru-RU"/>
        </w:rPr>
        <w:tab/>
      </w:r>
      <w:r w:rsidR="009D2D6B" w:rsidRPr="009D2D6B">
        <w:rPr>
          <w:rFonts w:ascii="Arial" w:hAnsi="Arial" w:cs="Arial"/>
          <w:sz w:val="20"/>
          <w:lang w:val="ru-RU"/>
        </w:rPr>
        <w:t>Дополнительный сбор за использование льготного срока</w:t>
      </w:r>
      <w:r w:rsidRPr="009D2D6B">
        <w:rPr>
          <w:rFonts w:ascii="Arial" w:hAnsi="Arial" w:cs="Arial"/>
          <w:sz w:val="20"/>
          <w:lang w:val="ru-RU"/>
        </w:rPr>
        <w:tab/>
        <w:t xml:space="preserve">50% </w:t>
      </w:r>
      <w:r w:rsidR="009D2D6B">
        <w:rPr>
          <w:rFonts w:ascii="Arial" w:hAnsi="Arial" w:cs="Arial"/>
          <w:sz w:val="20"/>
          <w:lang w:val="ru-RU"/>
        </w:rPr>
        <w:t>от размера</w:t>
      </w:r>
    </w:p>
    <w:p w:rsidR="000429D7" w:rsidRPr="009D2D6B" w:rsidRDefault="009D2D6B" w:rsidP="000429D7">
      <w:pPr>
        <w:pStyle w:val="tab2"/>
        <w:tabs>
          <w:tab w:val="clear" w:pos="7938"/>
          <w:tab w:val="right" w:pos="9355"/>
        </w:tabs>
        <w:ind w:right="-1"/>
        <w:jc w:val="right"/>
        <w:rPr>
          <w:rFonts w:ascii="Arial" w:hAnsi="Arial" w:cs="Arial"/>
          <w:sz w:val="20"/>
          <w:lang w:val="ru-RU"/>
        </w:rPr>
      </w:pPr>
      <w:r>
        <w:rPr>
          <w:rFonts w:ascii="Arial" w:hAnsi="Arial" w:cs="Arial"/>
          <w:sz w:val="20"/>
          <w:lang w:val="ru-RU"/>
        </w:rPr>
        <w:t>пошлины, уплачиваемой</w:t>
      </w:r>
    </w:p>
    <w:p w:rsidR="000429D7" w:rsidRPr="009D2D6B" w:rsidRDefault="009D2D6B" w:rsidP="000429D7">
      <w:pPr>
        <w:pStyle w:val="tab2"/>
        <w:tabs>
          <w:tab w:val="clear" w:pos="7938"/>
          <w:tab w:val="right" w:pos="9355"/>
        </w:tabs>
        <w:ind w:right="-1"/>
        <w:jc w:val="right"/>
        <w:rPr>
          <w:rFonts w:ascii="Arial" w:hAnsi="Arial" w:cs="Arial"/>
          <w:sz w:val="20"/>
          <w:lang w:val="ru-RU"/>
        </w:rPr>
      </w:pPr>
      <w:r>
        <w:rPr>
          <w:rFonts w:ascii="Arial" w:hAnsi="Arial" w:cs="Arial"/>
          <w:sz w:val="20"/>
          <w:lang w:val="ru-RU"/>
        </w:rPr>
        <w:t>в соответствии с пунктом</w:t>
      </w:r>
      <w:r w:rsidR="000429D7" w:rsidRPr="009D2D6B">
        <w:rPr>
          <w:rFonts w:ascii="Arial" w:hAnsi="Arial" w:cs="Arial"/>
          <w:sz w:val="20"/>
          <w:lang w:val="ru-RU"/>
        </w:rPr>
        <w:t xml:space="preserve"> 6.1</w:t>
      </w:r>
    </w:p>
    <w:p w:rsidR="000429D7" w:rsidRPr="009D2D6B" w:rsidRDefault="000429D7" w:rsidP="000429D7">
      <w:pPr>
        <w:pStyle w:val="tab1"/>
        <w:tabs>
          <w:tab w:val="clear" w:pos="8080"/>
          <w:tab w:val="right" w:pos="9355"/>
        </w:tabs>
        <w:ind w:right="1700"/>
        <w:jc w:val="both"/>
        <w:rPr>
          <w:rFonts w:ascii="Arial" w:hAnsi="Arial" w:cs="Arial"/>
          <w:sz w:val="20"/>
          <w:lang w:val="ru-RU"/>
        </w:rPr>
      </w:pPr>
    </w:p>
    <w:p w:rsidR="000429D7" w:rsidRPr="009D2D6B" w:rsidRDefault="000429D7" w:rsidP="000429D7">
      <w:pPr>
        <w:pStyle w:val="tab1"/>
        <w:tabs>
          <w:tab w:val="clear" w:pos="8080"/>
          <w:tab w:val="right" w:pos="9355"/>
        </w:tabs>
        <w:ind w:right="1700"/>
        <w:jc w:val="both"/>
        <w:rPr>
          <w:rFonts w:ascii="Arial" w:hAnsi="Arial" w:cs="Arial"/>
          <w:sz w:val="20"/>
          <w:lang w:val="ru-RU"/>
        </w:rPr>
      </w:pPr>
    </w:p>
    <w:p w:rsidR="000429D7" w:rsidRPr="009D2D6B" w:rsidRDefault="000429D7" w:rsidP="000429D7">
      <w:pPr>
        <w:pStyle w:val="tab1"/>
        <w:tabs>
          <w:tab w:val="clear" w:pos="8080"/>
          <w:tab w:val="right" w:pos="9355"/>
        </w:tabs>
        <w:ind w:right="1700"/>
        <w:jc w:val="both"/>
        <w:rPr>
          <w:rFonts w:ascii="Arial" w:hAnsi="Arial" w:cs="Arial"/>
          <w:sz w:val="20"/>
          <w:lang w:val="ru-RU"/>
        </w:rPr>
      </w:pPr>
      <w:r w:rsidRPr="009D2D6B">
        <w:rPr>
          <w:rFonts w:ascii="Arial" w:hAnsi="Arial" w:cs="Arial"/>
          <w:sz w:val="20"/>
          <w:lang w:val="ru-RU"/>
        </w:rPr>
        <w:t>7.</w:t>
      </w:r>
      <w:r w:rsidRPr="009D2D6B">
        <w:rPr>
          <w:rFonts w:ascii="Arial" w:hAnsi="Arial" w:cs="Arial"/>
          <w:sz w:val="20"/>
          <w:lang w:val="ru-RU"/>
        </w:rPr>
        <w:tab/>
      </w:r>
      <w:r w:rsidR="009D2D6B" w:rsidRPr="009D2D6B">
        <w:rPr>
          <w:rFonts w:ascii="Arial" w:hAnsi="Arial" w:cs="Arial"/>
          <w:i/>
          <w:sz w:val="20"/>
          <w:lang w:val="ru-RU"/>
        </w:rPr>
        <w:t>Прочие записи</w:t>
      </w:r>
    </w:p>
    <w:p w:rsidR="000429D7" w:rsidRPr="009D2D6B" w:rsidRDefault="000429D7" w:rsidP="000429D7">
      <w:pPr>
        <w:pStyle w:val="tab1"/>
        <w:tabs>
          <w:tab w:val="clear" w:pos="8080"/>
          <w:tab w:val="right" w:pos="9355"/>
        </w:tabs>
        <w:ind w:right="1700"/>
        <w:jc w:val="both"/>
        <w:rPr>
          <w:rFonts w:ascii="Arial" w:hAnsi="Arial" w:cs="Arial"/>
          <w:sz w:val="20"/>
          <w:lang w:val="ru-RU"/>
        </w:rPr>
      </w:pPr>
    </w:p>
    <w:p w:rsidR="000429D7" w:rsidRPr="009D2D6B" w:rsidRDefault="000429D7" w:rsidP="000429D7">
      <w:pPr>
        <w:pStyle w:val="tab1"/>
        <w:tabs>
          <w:tab w:val="clear" w:pos="1588"/>
          <w:tab w:val="clear" w:pos="8080"/>
          <w:tab w:val="left" w:pos="1418"/>
          <w:tab w:val="right" w:pos="9072"/>
        </w:tabs>
        <w:ind w:right="1700"/>
        <w:jc w:val="both"/>
        <w:rPr>
          <w:rFonts w:ascii="Arial" w:hAnsi="Arial" w:cs="Arial"/>
          <w:sz w:val="20"/>
          <w:lang w:val="ru-RU"/>
        </w:rPr>
      </w:pPr>
      <w:r w:rsidRPr="009D2D6B">
        <w:rPr>
          <w:rFonts w:ascii="Arial" w:hAnsi="Arial" w:cs="Arial"/>
          <w:sz w:val="20"/>
          <w:lang w:val="ru-RU"/>
        </w:rPr>
        <w:lastRenderedPageBreak/>
        <w:tab/>
        <w:t>7.1</w:t>
      </w:r>
      <w:r w:rsidRPr="009D2D6B">
        <w:rPr>
          <w:rFonts w:ascii="Arial" w:hAnsi="Arial" w:cs="Arial"/>
          <w:sz w:val="20"/>
          <w:lang w:val="ru-RU"/>
        </w:rPr>
        <w:tab/>
      </w:r>
      <w:r w:rsidR="009D2D6B" w:rsidRPr="009D2D6B">
        <w:rPr>
          <w:rFonts w:ascii="Arial" w:hAnsi="Arial" w:cs="Arial"/>
          <w:sz w:val="20"/>
          <w:lang w:val="ru-RU"/>
        </w:rPr>
        <w:t>Полная передача международной регистрации</w:t>
      </w:r>
      <w:r w:rsidRPr="009D2D6B">
        <w:rPr>
          <w:rFonts w:ascii="Arial" w:hAnsi="Arial" w:cs="Arial"/>
          <w:sz w:val="20"/>
          <w:lang w:val="ru-RU"/>
        </w:rPr>
        <w:t xml:space="preserve"> </w:t>
      </w:r>
      <w:r w:rsidRPr="009D2D6B">
        <w:rPr>
          <w:rFonts w:ascii="Arial" w:hAnsi="Arial" w:cs="Arial"/>
          <w:sz w:val="20"/>
          <w:lang w:val="ru-RU"/>
        </w:rPr>
        <w:tab/>
        <w:t>177</w:t>
      </w:r>
    </w:p>
    <w:p w:rsidR="000429D7" w:rsidRPr="009D2D6B" w:rsidRDefault="000429D7" w:rsidP="000429D7">
      <w:pPr>
        <w:pStyle w:val="tab1"/>
        <w:tabs>
          <w:tab w:val="clear" w:pos="8080"/>
          <w:tab w:val="right" w:pos="9072"/>
        </w:tabs>
        <w:ind w:right="1700"/>
        <w:jc w:val="both"/>
        <w:rPr>
          <w:rFonts w:ascii="Arial" w:hAnsi="Arial" w:cs="Arial"/>
          <w:sz w:val="20"/>
          <w:lang w:val="ru-RU"/>
        </w:rPr>
      </w:pPr>
    </w:p>
    <w:p w:rsidR="000429D7" w:rsidRPr="009D2D6B" w:rsidRDefault="000429D7" w:rsidP="000429D7">
      <w:pPr>
        <w:pStyle w:val="tab1"/>
        <w:tabs>
          <w:tab w:val="clear" w:pos="1588"/>
          <w:tab w:val="clear" w:pos="8080"/>
          <w:tab w:val="right" w:pos="9072"/>
        </w:tabs>
        <w:ind w:left="993" w:right="1700" w:hanging="993"/>
        <w:jc w:val="both"/>
        <w:rPr>
          <w:rFonts w:ascii="Arial" w:hAnsi="Arial" w:cs="Arial"/>
          <w:sz w:val="20"/>
          <w:lang w:val="ru-RU"/>
        </w:rPr>
      </w:pPr>
      <w:r w:rsidRPr="009D2D6B">
        <w:rPr>
          <w:rFonts w:ascii="Arial" w:hAnsi="Arial" w:cs="Arial"/>
          <w:sz w:val="20"/>
          <w:lang w:val="ru-RU"/>
        </w:rPr>
        <w:tab/>
        <w:t>7.2</w:t>
      </w:r>
      <w:r w:rsidRPr="009D2D6B">
        <w:rPr>
          <w:rFonts w:ascii="Arial" w:hAnsi="Arial" w:cs="Arial"/>
          <w:sz w:val="20"/>
          <w:lang w:val="ru-RU"/>
        </w:rPr>
        <w:tab/>
      </w:r>
      <w:r w:rsidR="009D2D6B" w:rsidRPr="009D2D6B">
        <w:rPr>
          <w:rFonts w:ascii="Arial" w:hAnsi="Arial" w:cs="Arial"/>
          <w:sz w:val="20"/>
          <w:lang w:val="ru-RU"/>
        </w:rPr>
        <w:t>Частичная передача (для некоторых товаров и услуг или для некоторых Договаривающихся сторон) международной регистрации</w:t>
      </w:r>
      <w:r w:rsidRPr="009D2D6B">
        <w:rPr>
          <w:rFonts w:ascii="Arial" w:hAnsi="Arial" w:cs="Arial"/>
          <w:sz w:val="20"/>
          <w:lang w:val="ru-RU"/>
        </w:rPr>
        <w:tab/>
        <w:t>177</w:t>
      </w:r>
    </w:p>
    <w:p w:rsidR="000429D7" w:rsidRPr="009D2D6B" w:rsidRDefault="000429D7" w:rsidP="000429D7">
      <w:pPr>
        <w:pStyle w:val="tab1"/>
        <w:tabs>
          <w:tab w:val="clear" w:pos="8080"/>
          <w:tab w:val="right" w:pos="9072"/>
        </w:tabs>
        <w:ind w:right="1700"/>
        <w:jc w:val="both"/>
        <w:rPr>
          <w:rFonts w:ascii="Arial" w:hAnsi="Arial" w:cs="Arial"/>
          <w:sz w:val="20"/>
          <w:lang w:val="ru-RU"/>
        </w:rPr>
      </w:pPr>
    </w:p>
    <w:p w:rsidR="000429D7" w:rsidRPr="00326DBC" w:rsidRDefault="000429D7" w:rsidP="000429D7">
      <w:pPr>
        <w:pStyle w:val="tab1"/>
        <w:tabs>
          <w:tab w:val="clear" w:pos="1588"/>
          <w:tab w:val="clear" w:pos="8080"/>
          <w:tab w:val="right" w:pos="9072"/>
        </w:tabs>
        <w:ind w:left="993" w:right="1700" w:hanging="993"/>
        <w:jc w:val="both"/>
        <w:rPr>
          <w:rFonts w:ascii="Arial" w:hAnsi="Arial" w:cs="Arial"/>
          <w:sz w:val="20"/>
          <w:lang w:val="ru-RU"/>
        </w:rPr>
      </w:pPr>
      <w:r w:rsidRPr="009D2D6B">
        <w:rPr>
          <w:rFonts w:ascii="Arial" w:hAnsi="Arial" w:cs="Arial"/>
          <w:sz w:val="20"/>
          <w:lang w:val="ru-RU"/>
        </w:rPr>
        <w:tab/>
      </w:r>
      <w:r w:rsidRPr="00326DBC">
        <w:rPr>
          <w:rFonts w:ascii="Arial" w:hAnsi="Arial" w:cs="Arial"/>
          <w:sz w:val="20"/>
          <w:lang w:val="ru-RU"/>
        </w:rPr>
        <w:t>7.3</w:t>
      </w:r>
      <w:r w:rsidRPr="00326DBC">
        <w:rPr>
          <w:rFonts w:ascii="Arial" w:hAnsi="Arial" w:cs="Arial"/>
          <w:sz w:val="20"/>
          <w:lang w:val="ru-RU"/>
        </w:rPr>
        <w:tab/>
      </w:r>
      <w:r w:rsidR="00326DBC" w:rsidRPr="00326DBC">
        <w:rPr>
          <w:rFonts w:ascii="Arial" w:hAnsi="Arial" w:cs="Arial"/>
          <w:sz w:val="20"/>
          <w:lang w:val="ru-RU"/>
        </w:rPr>
        <w:t>Ограничение, испрошенное владельцем после международной регистрации, при условии, что, если ограничение затрагивает более чем одну Договаривающуюся сторону, оно является одинаковым для всех</w:t>
      </w:r>
      <w:r w:rsidRPr="00326DBC">
        <w:rPr>
          <w:rFonts w:ascii="Arial" w:hAnsi="Arial" w:cs="Arial"/>
          <w:sz w:val="20"/>
          <w:lang w:val="ru-RU"/>
        </w:rPr>
        <w:tab/>
        <w:t>177</w:t>
      </w:r>
    </w:p>
    <w:p w:rsidR="000429D7" w:rsidRPr="00326DBC" w:rsidRDefault="000429D7" w:rsidP="000429D7">
      <w:pPr>
        <w:pStyle w:val="tab1"/>
        <w:tabs>
          <w:tab w:val="clear" w:pos="8080"/>
          <w:tab w:val="right" w:pos="9072"/>
        </w:tabs>
        <w:ind w:right="1700"/>
        <w:jc w:val="both"/>
        <w:rPr>
          <w:rFonts w:ascii="Arial" w:hAnsi="Arial" w:cs="Arial"/>
          <w:sz w:val="20"/>
          <w:lang w:val="ru-RU"/>
        </w:rPr>
      </w:pPr>
    </w:p>
    <w:p w:rsidR="000429D7" w:rsidRPr="00326DBC" w:rsidRDefault="000429D7" w:rsidP="000429D7">
      <w:pPr>
        <w:pStyle w:val="tab1"/>
        <w:tabs>
          <w:tab w:val="clear" w:pos="1588"/>
          <w:tab w:val="clear" w:pos="8080"/>
          <w:tab w:val="right" w:pos="9072"/>
        </w:tabs>
        <w:ind w:left="993" w:right="1700" w:hanging="993"/>
        <w:jc w:val="both"/>
        <w:rPr>
          <w:rFonts w:ascii="Arial" w:hAnsi="Arial" w:cs="Arial"/>
          <w:sz w:val="20"/>
          <w:lang w:val="ru-RU"/>
        </w:rPr>
      </w:pPr>
      <w:r w:rsidRPr="00326DBC">
        <w:rPr>
          <w:rFonts w:ascii="Arial" w:hAnsi="Arial" w:cs="Arial"/>
          <w:sz w:val="20"/>
          <w:lang w:val="ru-RU"/>
        </w:rPr>
        <w:tab/>
        <w:t>7.4</w:t>
      </w:r>
      <w:r w:rsidRPr="00326DBC">
        <w:rPr>
          <w:rFonts w:ascii="Arial" w:hAnsi="Arial" w:cs="Arial"/>
          <w:sz w:val="20"/>
          <w:lang w:val="ru-RU"/>
        </w:rPr>
        <w:tab/>
      </w:r>
      <w:r w:rsidR="00326DBC" w:rsidRPr="00326DBC">
        <w:rPr>
          <w:rFonts w:ascii="Arial" w:hAnsi="Arial" w:cs="Arial"/>
          <w:sz w:val="20"/>
          <w:lang w:val="ru-RU"/>
        </w:rPr>
        <w:t>Изменение имени и/или адреса владельца одной или более международных регистраций,  для которых внесение записи о таком изменении испрашивается в том же заявлении</w:t>
      </w:r>
      <w:r w:rsidRPr="002B5F45">
        <w:rPr>
          <w:rFonts w:ascii="Arial" w:hAnsi="Arial" w:cs="Arial"/>
          <w:sz w:val="20"/>
        </w:rPr>
        <w:t> </w:t>
      </w:r>
      <w:r w:rsidR="00326DBC">
        <w:rPr>
          <w:rFonts w:ascii="Arial" w:hAnsi="Arial" w:cs="Arial"/>
          <w:sz w:val="20"/>
          <w:lang w:val="ru-RU"/>
        </w:rPr>
        <w:tab/>
      </w:r>
      <w:r w:rsidRPr="00326DBC">
        <w:rPr>
          <w:rFonts w:ascii="Arial" w:hAnsi="Arial" w:cs="Arial"/>
          <w:sz w:val="20"/>
          <w:lang w:val="ru-RU"/>
        </w:rPr>
        <w:t>150</w:t>
      </w:r>
    </w:p>
    <w:p w:rsidR="000429D7" w:rsidRPr="00326DBC" w:rsidRDefault="000429D7" w:rsidP="000429D7">
      <w:pPr>
        <w:pStyle w:val="tab1"/>
        <w:tabs>
          <w:tab w:val="clear" w:pos="1588"/>
          <w:tab w:val="clear" w:pos="8080"/>
          <w:tab w:val="right" w:pos="9072"/>
        </w:tabs>
        <w:ind w:left="993" w:right="1700" w:hanging="993"/>
        <w:jc w:val="both"/>
        <w:rPr>
          <w:rFonts w:ascii="Arial" w:hAnsi="Arial" w:cs="Arial"/>
          <w:sz w:val="20"/>
          <w:lang w:val="ru-RU"/>
        </w:rPr>
      </w:pPr>
    </w:p>
    <w:p w:rsidR="000429D7" w:rsidRPr="00326DBC" w:rsidRDefault="000429D7" w:rsidP="000429D7">
      <w:pPr>
        <w:pStyle w:val="tab1"/>
        <w:tabs>
          <w:tab w:val="clear" w:pos="1588"/>
          <w:tab w:val="clear" w:pos="8080"/>
          <w:tab w:val="right" w:pos="9072"/>
        </w:tabs>
        <w:ind w:left="993" w:right="1700" w:hanging="993"/>
        <w:jc w:val="both"/>
        <w:rPr>
          <w:rFonts w:ascii="Arial" w:hAnsi="Arial" w:cs="Arial"/>
          <w:sz w:val="20"/>
          <w:lang w:val="ru-RU"/>
        </w:rPr>
      </w:pPr>
      <w:r w:rsidRPr="00326DBC">
        <w:rPr>
          <w:rFonts w:ascii="Arial" w:hAnsi="Arial" w:cs="Arial"/>
          <w:sz w:val="20"/>
          <w:lang w:val="ru-RU"/>
        </w:rPr>
        <w:tab/>
        <w:t>7.5</w:t>
      </w:r>
      <w:r w:rsidRPr="00326DBC">
        <w:rPr>
          <w:rFonts w:ascii="Arial" w:hAnsi="Arial" w:cs="Arial"/>
          <w:sz w:val="20"/>
          <w:lang w:val="ru-RU"/>
        </w:rPr>
        <w:tab/>
      </w:r>
      <w:r w:rsidR="00326DBC" w:rsidRPr="00326DBC">
        <w:rPr>
          <w:rFonts w:ascii="Arial" w:hAnsi="Arial" w:cs="Arial"/>
          <w:sz w:val="20"/>
          <w:lang w:val="ru-RU"/>
        </w:rPr>
        <w:t>Внесение записи о лицензии в отношении международной регистрации или внесение поправки в запись о лицензии</w:t>
      </w:r>
      <w:r w:rsidRPr="00326DBC">
        <w:rPr>
          <w:rFonts w:ascii="Arial" w:hAnsi="Arial" w:cs="Arial"/>
          <w:sz w:val="20"/>
          <w:lang w:val="ru-RU"/>
        </w:rPr>
        <w:t xml:space="preserve"> </w:t>
      </w:r>
      <w:r w:rsidRPr="00326DBC">
        <w:rPr>
          <w:rFonts w:ascii="Arial" w:hAnsi="Arial" w:cs="Arial"/>
          <w:sz w:val="20"/>
          <w:lang w:val="ru-RU"/>
        </w:rPr>
        <w:tab/>
        <w:t>177</w:t>
      </w:r>
    </w:p>
    <w:p w:rsidR="000429D7" w:rsidRPr="00326DBC" w:rsidRDefault="000429D7" w:rsidP="000429D7">
      <w:pPr>
        <w:pStyle w:val="tab1"/>
        <w:tabs>
          <w:tab w:val="clear" w:pos="8080"/>
          <w:tab w:val="right" w:pos="9355"/>
        </w:tabs>
        <w:ind w:right="1700"/>
        <w:jc w:val="both"/>
        <w:rPr>
          <w:rFonts w:ascii="Arial" w:hAnsi="Arial" w:cs="Arial"/>
          <w:sz w:val="20"/>
          <w:lang w:val="ru-RU"/>
        </w:rPr>
      </w:pPr>
    </w:p>
    <w:p w:rsidR="000429D7" w:rsidRPr="00360A1E" w:rsidRDefault="000429D7" w:rsidP="000429D7">
      <w:pPr>
        <w:pStyle w:val="tab1"/>
        <w:tabs>
          <w:tab w:val="clear" w:pos="8080"/>
          <w:tab w:val="left" w:pos="1418"/>
          <w:tab w:val="right" w:pos="9355"/>
        </w:tabs>
        <w:ind w:right="1275"/>
        <w:jc w:val="both"/>
        <w:rPr>
          <w:rFonts w:ascii="Arial" w:hAnsi="Arial" w:cs="Arial"/>
          <w:sz w:val="20"/>
          <w:lang w:val="ru-RU"/>
        </w:rPr>
      </w:pPr>
    </w:p>
    <w:p w:rsidR="000429D7" w:rsidRPr="00326DBC" w:rsidRDefault="000429D7" w:rsidP="000429D7">
      <w:pPr>
        <w:pStyle w:val="tab1"/>
        <w:tabs>
          <w:tab w:val="clear" w:pos="8080"/>
          <w:tab w:val="right" w:pos="9355"/>
        </w:tabs>
        <w:ind w:right="1700"/>
        <w:jc w:val="both"/>
        <w:rPr>
          <w:rFonts w:ascii="Arial" w:hAnsi="Arial" w:cs="Arial"/>
          <w:sz w:val="20"/>
          <w:lang w:val="ru-RU"/>
        </w:rPr>
      </w:pPr>
      <w:r w:rsidRPr="00326DBC">
        <w:rPr>
          <w:rFonts w:ascii="Arial" w:hAnsi="Arial" w:cs="Arial"/>
          <w:sz w:val="20"/>
          <w:lang w:val="ru-RU"/>
        </w:rPr>
        <w:t>8.</w:t>
      </w:r>
      <w:r w:rsidRPr="00326DBC">
        <w:rPr>
          <w:rFonts w:ascii="Arial" w:hAnsi="Arial" w:cs="Arial"/>
          <w:sz w:val="20"/>
          <w:lang w:val="ru-RU"/>
        </w:rPr>
        <w:tab/>
      </w:r>
      <w:r w:rsidR="00326DBC" w:rsidRPr="00326DBC">
        <w:rPr>
          <w:rFonts w:ascii="Arial" w:hAnsi="Arial" w:cs="Arial"/>
          <w:i/>
          <w:sz w:val="20"/>
          <w:lang w:val="ru-RU"/>
        </w:rPr>
        <w:t>Информация, касающаяся международных регистраций</w:t>
      </w:r>
    </w:p>
    <w:p w:rsidR="000429D7" w:rsidRPr="00326DBC" w:rsidRDefault="000429D7" w:rsidP="000429D7">
      <w:pPr>
        <w:pStyle w:val="tab1"/>
        <w:tabs>
          <w:tab w:val="clear" w:pos="8080"/>
          <w:tab w:val="right" w:pos="9355"/>
        </w:tabs>
        <w:ind w:right="1700"/>
        <w:jc w:val="both"/>
        <w:rPr>
          <w:rFonts w:ascii="Arial" w:hAnsi="Arial" w:cs="Arial"/>
          <w:sz w:val="20"/>
          <w:lang w:val="ru-RU"/>
        </w:rPr>
      </w:pPr>
    </w:p>
    <w:p w:rsidR="000429D7" w:rsidRPr="00326DBC" w:rsidRDefault="000429D7" w:rsidP="000429D7">
      <w:pPr>
        <w:pStyle w:val="tab1"/>
        <w:tabs>
          <w:tab w:val="clear" w:pos="1588"/>
          <w:tab w:val="clear" w:pos="8080"/>
          <w:tab w:val="right" w:pos="9355"/>
        </w:tabs>
        <w:ind w:left="993" w:right="1700" w:hanging="993"/>
        <w:jc w:val="both"/>
        <w:rPr>
          <w:rFonts w:ascii="Arial" w:hAnsi="Arial" w:cs="Arial"/>
          <w:sz w:val="20"/>
          <w:lang w:val="ru-RU"/>
        </w:rPr>
      </w:pPr>
      <w:r w:rsidRPr="00326DBC">
        <w:rPr>
          <w:rFonts w:ascii="Arial" w:hAnsi="Arial" w:cs="Arial"/>
          <w:sz w:val="20"/>
          <w:lang w:val="ru-RU"/>
        </w:rPr>
        <w:tab/>
        <w:t>8.1</w:t>
      </w:r>
      <w:r w:rsidRPr="00326DBC">
        <w:rPr>
          <w:rFonts w:ascii="Arial" w:hAnsi="Arial" w:cs="Arial"/>
          <w:sz w:val="20"/>
          <w:lang w:val="ru-RU"/>
        </w:rPr>
        <w:tab/>
      </w:r>
      <w:r w:rsidR="00326DBC" w:rsidRPr="00326DBC">
        <w:rPr>
          <w:rFonts w:ascii="Arial" w:hAnsi="Arial" w:cs="Arial"/>
          <w:sz w:val="20"/>
          <w:lang w:val="ru-RU"/>
        </w:rPr>
        <w:t>Составление заверенной выписки из Международного реестра, состоящей из анализа состояния международной регистрации (детальная заверенная выписка</w:t>
      </w:r>
      <w:r w:rsidR="00326DBC">
        <w:rPr>
          <w:rFonts w:ascii="Arial" w:hAnsi="Arial" w:cs="Arial"/>
          <w:sz w:val="20"/>
          <w:lang w:val="ru-RU"/>
        </w:rPr>
        <w:t>)</w:t>
      </w:r>
    </w:p>
    <w:p w:rsidR="000429D7" w:rsidRPr="00326DBC" w:rsidRDefault="000429D7" w:rsidP="000429D7">
      <w:pPr>
        <w:pStyle w:val="tab1"/>
        <w:tabs>
          <w:tab w:val="clear" w:pos="1588"/>
          <w:tab w:val="clear" w:pos="8080"/>
          <w:tab w:val="left" w:pos="1418"/>
          <w:tab w:val="right" w:pos="8931"/>
        </w:tabs>
        <w:ind w:right="1700"/>
        <w:jc w:val="both"/>
        <w:rPr>
          <w:rFonts w:ascii="Arial" w:hAnsi="Arial" w:cs="Arial"/>
          <w:sz w:val="20"/>
          <w:lang w:val="ru-RU"/>
        </w:rPr>
      </w:pPr>
    </w:p>
    <w:p w:rsidR="000429D7" w:rsidRPr="00326DBC" w:rsidRDefault="000429D7" w:rsidP="000429D7">
      <w:pPr>
        <w:pStyle w:val="tab1"/>
        <w:tabs>
          <w:tab w:val="clear" w:pos="1588"/>
          <w:tab w:val="clear" w:pos="8080"/>
          <w:tab w:val="left" w:pos="1418"/>
          <w:tab w:val="right" w:pos="8931"/>
        </w:tabs>
        <w:ind w:right="1700"/>
        <w:jc w:val="both"/>
        <w:rPr>
          <w:rFonts w:ascii="Arial" w:hAnsi="Arial" w:cs="Arial"/>
          <w:sz w:val="20"/>
          <w:lang w:val="ru-RU"/>
        </w:rPr>
      </w:pPr>
      <w:r w:rsidRPr="00326DBC">
        <w:rPr>
          <w:rFonts w:ascii="Arial" w:hAnsi="Arial" w:cs="Arial"/>
          <w:sz w:val="20"/>
          <w:lang w:val="ru-RU"/>
        </w:rPr>
        <w:tab/>
      </w:r>
      <w:r w:rsidRPr="00326DBC">
        <w:rPr>
          <w:rFonts w:ascii="Arial" w:hAnsi="Arial" w:cs="Arial"/>
          <w:sz w:val="20"/>
          <w:lang w:val="ru-RU"/>
        </w:rPr>
        <w:tab/>
      </w:r>
      <w:r w:rsidR="00326DBC" w:rsidRPr="00326DBC">
        <w:rPr>
          <w:rFonts w:ascii="Arial" w:hAnsi="Arial" w:cs="Arial"/>
          <w:sz w:val="20"/>
          <w:lang w:val="ru-RU"/>
        </w:rPr>
        <w:t>до трех страниц</w:t>
      </w:r>
      <w:r w:rsidRPr="00326DBC">
        <w:rPr>
          <w:rFonts w:ascii="Arial" w:hAnsi="Arial" w:cs="Arial"/>
          <w:sz w:val="20"/>
          <w:lang w:val="ru-RU"/>
        </w:rPr>
        <w:tab/>
        <w:t>155</w:t>
      </w:r>
    </w:p>
    <w:p w:rsidR="000429D7" w:rsidRPr="00326DBC" w:rsidRDefault="000429D7" w:rsidP="000429D7">
      <w:pPr>
        <w:pStyle w:val="tab1"/>
        <w:tabs>
          <w:tab w:val="clear" w:pos="8080"/>
          <w:tab w:val="left" w:pos="1418"/>
          <w:tab w:val="right" w:pos="8931"/>
        </w:tabs>
        <w:ind w:right="1700"/>
        <w:jc w:val="both"/>
        <w:rPr>
          <w:rFonts w:ascii="Arial" w:hAnsi="Arial" w:cs="Arial"/>
          <w:sz w:val="20"/>
          <w:lang w:val="ru-RU"/>
        </w:rPr>
      </w:pPr>
    </w:p>
    <w:p w:rsidR="000429D7" w:rsidRPr="00326DBC" w:rsidRDefault="000429D7" w:rsidP="000429D7">
      <w:pPr>
        <w:pStyle w:val="tab1"/>
        <w:tabs>
          <w:tab w:val="clear" w:pos="8080"/>
          <w:tab w:val="left" w:pos="1418"/>
          <w:tab w:val="right" w:pos="8931"/>
        </w:tabs>
        <w:ind w:right="1700"/>
        <w:jc w:val="both"/>
        <w:rPr>
          <w:rFonts w:ascii="Arial" w:hAnsi="Arial" w:cs="Arial"/>
          <w:sz w:val="20"/>
          <w:lang w:val="ru-RU"/>
        </w:rPr>
      </w:pPr>
      <w:r w:rsidRPr="00326DBC">
        <w:rPr>
          <w:rFonts w:ascii="Arial" w:hAnsi="Arial" w:cs="Arial"/>
          <w:sz w:val="20"/>
          <w:lang w:val="ru-RU"/>
        </w:rPr>
        <w:tab/>
      </w:r>
      <w:r w:rsidRPr="00326DBC">
        <w:rPr>
          <w:rFonts w:ascii="Arial" w:hAnsi="Arial" w:cs="Arial"/>
          <w:sz w:val="20"/>
          <w:lang w:val="ru-RU"/>
        </w:rPr>
        <w:tab/>
      </w:r>
      <w:r w:rsidR="00326DBC" w:rsidRPr="00326DBC">
        <w:rPr>
          <w:rFonts w:ascii="Arial" w:hAnsi="Arial" w:cs="Arial"/>
          <w:sz w:val="20"/>
          <w:lang w:val="ru-RU"/>
        </w:rPr>
        <w:t>за каждую страницу сверх трех</w:t>
      </w:r>
      <w:r w:rsidRPr="00326DBC">
        <w:rPr>
          <w:rFonts w:ascii="Arial" w:hAnsi="Arial" w:cs="Arial"/>
          <w:sz w:val="20"/>
          <w:lang w:val="ru-RU"/>
        </w:rPr>
        <w:tab/>
        <w:t>10</w:t>
      </w:r>
    </w:p>
    <w:p w:rsidR="000429D7" w:rsidRPr="00326DBC" w:rsidRDefault="000429D7" w:rsidP="000429D7">
      <w:pPr>
        <w:pStyle w:val="tab1"/>
        <w:tabs>
          <w:tab w:val="clear" w:pos="8080"/>
          <w:tab w:val="left" w:pos="1418"/>
          <w:tab w:val="right" w:pos="8931"/>
        </w:tabs>
        <w:ind w:right="1700"/>
        <w:jc w:val="both"/>
        <w:rPr>
          <w:rFonts w:ascii="Arial" w:hAnsi="Arial" w:cs="Arial"/>
          <w:sz w:val="20"/>
          <w:lang w:val="ru-RU"/>
        </w:rPr>
      </w:pPr>
    </w:p>
    <w:p w:rsidR="000429D7" w:rsidRPr="00326DBC" w:rsidRDefault="000429D7" w:rsidP="000429D7">
      <w:pPr>
        <w:pStyle w:val="tab1"/>
        <w:tabs>
          <w:tab w:val="clear" w:pos="1588"/>
          <w:tab w:val="clear" w:pos="8080"/>
          <w:tab w:val="right" w:pos="8931"/>
        </w:tabs>
        <w:ind w:left="993" w:right="1700" w:hanging="993"/>
        <w:jc w:val="both"/>
        <w:rPr>
          <w:rFonts w:ascii="Arial" w:hAnsi="Arial" w:cs="Arial"/>
          <w:sz w:val="20"/>
          <w:lang w:val="ru-RU"/>
        </w:rPr>
      </w:pPr>
      <w:r w:rsidRPr="00326DBC">
        <w:rPr>
          <w:rFonts w:ascii="Arial" w:hAnsi="Arial" w:cs="Arial"/>
          <w:sz w:val="20"/>
          <w:lang w:val="ru-RU"/>
        </w:rPr>
        <w:tab/>
        <w:t>8.2</w:t>
      </w:r>
      <w:r w:rsidRPr="00326DBC">
        <w:rPr>
          <w:rFonts w:ascii="Arial" w:hAnsi="Arial" w:cs="Arial"/>
          <w:sz w:val="20"/>
          <w:lang w:val="ru-RU"/>
        </w:rPr>
        <w:tab/>
      </w:r>
      <w:r w:rsidR="00326DBC" w:rsidRPr="00326DBC">
        <w:rPr>
          <w:rFonts w:ascii="Arial" w:hAnsi="Arial" w:cs="Arial"/>
          <w:sz w:val="20"/>
          <w:lang w:val="ru-RU"/>
        </w:rPr>
        <w:t>Составление заверенной выписки из Международного реестра, состоящей из копии всех публикаций и всех уведомлений об отказах, сделанных в отношении международной регистрации (простая заверенная выписка</w:t>
      </w:r>
      <w:r w:rsidR="00326DBC">
        <w:rPr>
          <w:rFonts w:ascii="Arial" w:hAnsi="Arial" w:cs="Arial"/>
          <w:sz w:val="20"/>
          <w:lang w:val="ru-RU"/>
        </w:rPr>
        <w:t>)</w:t>
      </w:r>
    </w:p>
    <w:p w:rsidR="000429D7" w:rsidRPr="00326DBC" w:rsidRDefault="000429D7" w:rsidP="000429D7">
      <w:pPr>
        <w:pStyle w:val="tab1"/>
        <w:tabs>
          <w:tab w:val="clear" w:pos="8080"/>
          <w:tab w:val="left" w:pos="1418"/>
          <w:tab w:val="right" w:pos="8931"/>
        </w:tabs>
        <w:ind w:right="1700"/>
        <w:jc w:val="both"/>
        <w:rPr>
          <w:rFonts w:ascii="Arial" w:hAnsi="Arial" w:cs="Arial"/>
          <w:sz w:val="20"/>
          <w:lang w:val="ru-RU"/>
        </w:rPr>
      </w:pPr>
    </w:p>
    <w:p w:rsidR="000429D7" w:rsidRPr="00326DBC" w:rsidRDefault="000429D7" w:rsidP="000429D7">
      <w:pPr>
        <w:pStyle w:val="tab1"/>
        <w:tabs>
          <w:tab w:val="clear" w:pos="8080"/>
          <w:tab w:val="left" w:pos="1418"/>
          <w:tab w:val="right" w:pos="8931"/>
        </w:tabs>
        <w:ind w:right="1700"/>
        <w:jc w:val="both"/>
        <w:rPr>
          <w:rFonts w:ascii="Arial" w:hAnsi="Arial" w:cs="Arial"/>
          <w:sz w:val="20"/>
          <w:lang w:val="ru-RU"/>
        </w:rPr>
      </w:pPr>
      <w:r w:rsidRPr="00326DBC">
        <w:rPr>
          <w:rFonts w:ascii="Arial" w:hAnsi="Arial" w:cs="Arial"/>
          <w:sz w:val="20"/>
          <w:lang w:val="ru-RU"/>
        </w:rPr>
        <w:tab/>
      </w:r>
      <w:r w:rsidRPr="00326DBC">
        <w:rPr>
          <w:rFonts w:ascii="Arial" w:hAnsi="Arial" w:cs="Arial"/>
          <w:sz w:val="20"/>
          <w:lang w:val="ru-RU"/>
        </w:rPr>
        <w:tab/>
      </w:r>
      <w:r w:rsidR="00326DBC" w:rsidRPr="00326DBC">
        <w:rPr>
          <w:rFonts w:ascii="Arial" w:hAnsi="Arial" w:cs="Arial"/>
          <w:sz w:val="20"/>
          <w:lang w:val="ru-RU"/>
        </w:rPr>
        <w:t>до трех страниц</w:t>
      </w:r>
      <w:r w:rsidRPr="00326DBC">
        <w:rPr>
          <w:rFonts w:ascii="Arial" w:hAnsi="Arial" w:cs="Arial"/>
          <w:sz w:val="20"/>
          <w:lang w:val="ru-RU"/>
        </w:rPr>
        <w:tab/>
        <w:t>77</w:t>
      </w:r>
    </w:p>
    <w:p w:rsidR="000429D7" w:rsidRPr="00326DBC" w:rsidRDefault="000429D7" w:rsidP="000429D7">
      <w:pPr>
        <w:pStyle w:val="tab1"/>
        <w:tabs>
          <w:tab w:val="clear" w:pos="8080"/>
          <w:tab w:val="left" w:pos="1418"/>
          <w:tab w:val="right" w:pos="8931"/>
        </w:tabs>
        <w:ind w:right="1275"/>
        <w:jc w:val="both"/>
        <w:rPr>
          <w:rFonts w:ascii="Arial" w:hAnsi="Arial" w:cs="Arial"/>
          <w:sz w:val="20"/>
          <w:lang w:val="ru-RU"/>
        </w:rPr>
      </w:pPr>
    </w:p>
    <w:p w:rsidR="000429D7" w:rsidRPr="00326DBC" w:rsidRDefault="000429D7" w:rsidP="000429D7">
      <w:pPr>
        <w:pStyle w:val="tab1"/>
        <w:tabs>
          <w:tab w:val="clear" w:pos="8080"/>
          <w:tab w:val="left" w:pos="1418"/>
          <w:tab w:val="right" w:pos="8931"/>
        </w:tabs>
        <w:ind w:right="1275"/>
        <w:jc w:val="both"/>
        <w:rPr>
          <w:rFonts w:ascii="Arial" w:hAnsi="Arial" w:cs="Arial"/>
          <w:sz w:val="20"/>
          <w:lang w:val="ru-RU"/>
        </w:rPr>
      </w:pPr>
      <w:r w:rsidRPr="00326DBC">
        <w:rPr>
          <w:rFonts w:ascii="Arial" w:hAnsi="Arial" w:cs="Arial"/>
          <w:sz w:val="20"/>
          <w:lang w:val="ru-RU"/>
        </w:rPr>
        <w:tab/>
      </w:r>
      <w:r w:rsidRPr="00326DBC">
        <w:rPr>
          <w:rFonts w:ascii="Arial" w:hAnsi="Arial" w:cs="Arial"/>
          <w:sz w:val="20"/>
          <w:lang w:val="ru-RU"/>
        </w:rPr>
        <w:tab/>
      </w:r>
      <w:r w:rsidR="00326DBC" w:rsidRPr="00326DBC">
        <w:rPr>
          <w:rFonts w:ascii="Arial" w:hAnsi="Arial" w:cs="Arial"/>
          <w:sz w:val="20"/>
          <w:lang w:val="ru-RU"/>
        </w:rPr>
        <w:t>за каждую страницу сверх трех</w:t>
      </w:r>
      <w:r w:rsidRPr="00326DBC">
        <w:rPr>
          <w:rFonts w:ascii="Arial" w:hAnsi="Arial" w:cs="Arial"/>
          <w:sz w:val="20"/>
          <w:lang w:val="ru-RU"/>
        </w:rPr>
        <w:tab/>
        <w:t>2</w:t>
      </w:r>
    </w:p>
    <w:p w:rsidR="000429D7" w:rsidRPr="00326DBC" w:rsidRDefault="000429D7" w:rsidP="000429D7">
      <w:pPr>
        <w:pStyle w:val="tab1"/>
        <w:tabs>
          <w:tab w:val="clear" w:pos="8080"/>
          <w:tab w:val="left" w:pos="1418"/>
          <w:tab w:val="right" w:pos="8931"/>
        </w:tabs>
        <w:ind w:right="1275"/>
        <w:jc w:val="both"/>
        <w:rPr>
          <w:rFonts w:ascii="Arial" w:hAnsi="Arial" w:cs="Arial"/>
          <w:sz w:val="20"/>
          <w:lang w:val="ru-RU"/>
        </w:rPr>
      </w:pPr>
    </w:p>
    <w:p w:rsidR="000429D7" w:rsidRPr="00326DBC" w:rsidRDefault="000429D7" w:rsidP="00326DBC">
      <w:pPr>
        <w:pStyle w:val="tab1"/>
        <w:tabs>
          <w:tab w:val="clear" w:pos="8080"/>
          <w:tab w:val="left" w:pos="1418"/>
          <w:tab w:val="right" w:pos="8931"/>
        </w:tabs>
        <w:ind w:left="1004" w:right="1275" w:hanging="1004"/>
        <w:jc w:val="both"/>
        <w:rPr>
          <w:rFonts w:ascii="Arial" w:hAnsi="Arial" w:cs="Arial"/>
          <w:sz w:val="20"/>
          <w:lang w:val="ru-RU"/>
        </w:rPr>
      </w:pPr>
      <w:r w:rsidRPr="00326DBC">
        <w:rPr>
          <w:rFonts w:ascii="Arial" w:hAnsi="Arial" w:cs="Arial"/>
          <w:sz w:val="20"/>
          <w:lang w:val="ru-RU"/>
        </w:rPr>
        <w:tab/>
        <w:t>8.3</w:t>
      </w:r>
      <w:r w:rsidRPr="00326DBC">
        <w:rPr>
          <w:rFonts w:ascii="Arial" w:hAnsi="Arial" w:cs="Arial"/>
          <w:sz w:val="20"/>
          <w:lang w:val="ru-RU"/>
        </w:rPr>
        <w:tab/>
      </w:r>
      <w:r w:rsidR="00326DBC" w:rsidRPr="00326DBC">
        <w:rPr>
          <w:rFonts w:ascii="Arial" w:hAnsi="Arial" w:cs="Arial"/>
          <w:sz w:val="20"/>
          <w:lang w:val="ru-RU"/>
        </w:rPr>
        <w:t>Одна письменная справка или один письменный информационный</w:t>
      </w:r>
      <w:r w:rsidR="00326DBC">
        <w:rPr>
          <w:rFonts w:ascii="Arial" w:hAnsi="Arial" w:cs="Arial"/>
          <w:sz w:val="20"/>
          <w:lang w:val="ru-RU"/>
        </w:rPr>
        <w:t xml:space="preserve"> </w:t>
      </w:r>
      <w:r w:rsidR="00326DBC" w:rsidRPr="00326DBC">
        <w:rPr>
          <w:rFonts w:ascii="Arial" w:hAnsi="Arial" w:cs="Arial"/>
          <w:sz w:val="20"/>
          <w:lang w:val="ru-RU"/>
        </w:rPr>
        <w:t>материал</w:t>
      </w:r>
      <w:r w:rsidRPr="00326DBC">
        <w:rPr>
          <w:rFonts w:ascii="Arial" w:hAnsi="Arial" w:cs="Arial"/>
          <w:sz w:val="20"/>
          <w:lang w:val="ru-RU"/>
        </w:rPr>
        <w:t xml:space="preserve"> </w:t>
      </w:r>
    </w:p>
    <w:p w:rsidR="000429D7" w:rsidRPr="00326DBC" w:rsidRDefault="000429D7" w:rsidP="006812F7">
      <w:pPr>
        <w:pStyle w:val="tab1"/>
        <w:tabs>
          <w:tab w:val="clear" w:pos="8080"/>
          <w:tab w:val="left" w:pos="1418"/>
          <w:tab w:val="left" w:pos="5580"/>
          <w:tab w:val="right" w:pos="8931"/>
        </w:tabs>
        <w:ind w:right="1275"/>
        <w:jc w:val="both"/>
        <w:rPr>
          <w:rFonts w:ascii="Arial" w:hAnsi="Arial" w:cs="Arial"/>
          <w:sz w:val="20"/>
          <w:lang w:val="ru-RU"/>
        </w:rPr>
      </w:pPr>
    </w:p>
    <w:p w:rsidR="000429D7" w:rsidRPr="002B5F45" w:rsidRDefault="000429D7" w:rsidP="000429D7">
      <w:pPr>
        <w:pStyle w:val="tab1"/>
        <w:tabs>
          <w:tab w:val="clear" w:pos="8080"/>
          <w:tab w:val="left" w:pos="1418"/>
          <w:tab w:val="right" w:pos="8931"/>
        </w:tabs>
        <w:ind w:right="1275"/>
        <w:jc w:val="both"/>
        <w:rPr>
          <w:rFonts w:ascii="Arial" w:hAnsi="Arial" w:cs="Arial"/>
          <w:sz w:val="20"/>
        </w:rPr>
      </w:pPr>
      <w:r w:rsidRPr="00326DBC">
        <w:rPr>
          <w:rFonts w:ascii="Arial" w:hAnsi="Arial" w:cs="Arial"/>
          <w:sz w:val="20"/>
          <w:lang w:val="ru-RU"/>
        </w:rPr>
        <w:tab/>
      </w:r>
      <w:r w:rsidRPr="00326DBC">
        <w:rPr>
          <w:rFonts w:ascii="Arial" w:hAnsi="Arial" w:cs="Arial"/>
          <w:sz w:val="20"/>
          <w:lang w:val="ru-RU"/>
        </w:rPr>
        <w:tab/>
      </w:r>
      <w:proofErr w:type="gramStart"/>
      <w:r w:rsidR="00326DBC" w:rsidRPr="00F702EB">
        <w:rPr>
          <w:rFonts w:ascii="Arial" w:hAnsi="Arial" w:cs="Arial"/>
          <w:sz w:val="20"/>
        </w:rPr>
        <w:t>за</w:t>
      </w:r>
      <w:proofErr w:type="gramEnd"/>
      <w:r w:rsidR="00326DBC" w:rsidRPr="00F702EB">
        <w:rPr>
          <w:rFonts w:ascii="Arial" w:hAnsi="Arial" w:cs="Arial"/>
          <w:sz w:val="20"/>
        </w:rPr>
        <w:t xml:space="preserve"> одну международную регистрацию</w:t>
      </w:r>
      <w:r w:rsidRPr="002B5F45">
        <w:rPr>
          <w:rFonts w:ascii="Arial" w:hAnsi="Arial" w:cs="Arial"/>
          <w:sz w:val="20"/>
        </w:rPr>
        <w:tab/>
        <w:t>77</w:t>
      </w:r>
    </w:p>
    <w:p w:rsidR="000429D7" w:rsidRPr="002B5F45" w:rsidRDefault="000429D7" w:rsidP="000429D7">
      <w:pPr>
        <w:pStyle w:val="tab1"/>
        <w:tabs>
          <w:tab w:val="clear" w:pos="8080"/>
          <w:tab w:val="left" w:pos="1418"/>
          <w:tab w:val="right" w:pos="8931"/>
        </w:tabs>
        <w:ind w:right="1275"/>
        <w:jc w:val="both"/>
        <w:rPr>
          <w:rFonts w:ascii="Arial" w:hAnsi="Arial" w:cs="Arial"/>
          <w:sz w:val="20"/>
        </w:rPr>
      </w:pPr>
    </w:p>
    <w:p w:rsidR="000429D7" w:rsidRPr="00326DBC" w:rsidRDefault="000429D7" w:rsidP="000429D7">
      <w:pPr>
        <w:pStyle w:val="tab1"/>
        <w:tabs>
          <w:tab w:val="clear" w:pos="8080"/>
          <w:tab w:val="right" w:pos="8931"/>
        </w:tabs>
        <w:ind w:left="993" w:right="1275" w:hanging="993"/>
        <w:jc w:val="both"/>
        <w:rPr>
          <w:rFonts w:ascii="Arial" w:hAnsi="Arial" w:cs="Arial"/>
          <w:sz w:val="20"/>
          <w:lang w:val="ru-RU"/>
        </w:rPr>
      </w:pPr>
      <w:r w:rsidRPr="002B5F45">
        <w:rPr>
          <w:rFonts w:ascii="Arial" w:hAnsi="Arial" w:cs="Arial"/>
          <w:sz w:val="20"/>
        </w:rPr>
        <w:tab/>
      </w:r>
      <w:r w:rsidRPr="002B5F45">
        <w:rPr>
          <w:rFonts w:ascii="Arial" w:hAnsi="Arial" w:cs="Arial"/>
          <w:sz w:val="20"/>
        </w:rPr>
        <w:tab/>
      </w:r>
      <w:r w:rsidR="00326DBC" w:rsidRPr="00326DBC">
        <w:rPr>
          <w:rFonts w:ascii="Arial" w:hAnsi="Arial" w:cs="Arial"/>
          <w:sz w:val="20"/>
          <w:lang w:val="ru-RU"/>
        </w:rPr>
        <w:t>за каждую дополнительную международную регистрацию, если одни и те же сведения запрашиваются одновременно</w:t>
      </w:r>
      <w:r w:rsidRPr="00326DBC">
        <w:rPr>
          <w:rFonts w:ascii="Arial" w:hAnsi="Arial" w:cs="Arial"/>
          <w:sz w:val="20"/>
          <w:lang w:val="ru-RU"/>
        </w:rPr>
        <w:tab/>
        <w:t>10</w:t>
      </w:r>
    </w:p>
    <w:p w:rsidR="000429D7" w:rsidRPr="00326DBC" w:rsidRDefault="000429D7" w:rsidP="000429D7">
      <w:pPr>
        <w:pStyle w:val="tab1"/>
        <w:tabs>
          <w:tab w:val="clear" w:pos="8080"/>
          <w:tab w:val="left" w:pos="1418"/>
          <w:tab w:val="right" w:pos="8931"/>
        </w:tabs>
        <w:ind w:right="1275"/>
        <w:jc w:val="both"/>
        <w:rPr>
          <w:rFonts w:ascii="Arial" w:hAnsi="Arial" w:cs="Arial"/>
          <w:sz w:val="20"/>
          <w:lang w:val="ru-RU"/>
        </w:rPr>
      </w:pPr>
    </w:p>
    <w:p w:rsidR="000429D7" w:rsidRPr="00326DBC" w:rsidRDefault="000429D7" w:rsidP="000429D7">
      <w:pPr>
        <w:pStyle w:val="tab1"/>
        <w:tabs>
          <w:tab w:val="clear" w:pos="8080"/>
          <w:tab w:val="right" w:pos="8931"/>
        </w:tabs>
        <w:ind w:left="993" w:right="1275" w:hanging="993"/>
        <w:jc w:val="both"/>
        <w:rPr>
          <w:rFonts w:ascii="Arial" w:hAnsi="Arial" w:cs="Arial"/>
          <w:sz w:val="20"/>
          <w:lang w:val="ru-RU"/>
        </w:rPr>
      </w:pPr>
      <w:r w:rsidRPr="00326DBC">
        <w:rPr>
          <w:rFonts w:ascii="Arial" w:hAnsi="Arial" w:cs="Arial"/>
          <w:sz w:val="20"/>
          <w:lang w:val="ru-RU"/>
        </w:rPr>
        <w:tab/>
        <w:t>8.4</w:t>
      </w:r>
      <w:r w:rsidRPr="00326DBC">
        <w:rPr>
          <w:rFonts w:ascii="Arial" w:hAnsi="Arial" w:cs="Arial"/>
          <w:sz w:val="20"/>
          <w:lang w:val="ru-RU"/>
        </w:rPr>
        <w:tab/>
      </w:r>
      <w:r w:rsidR="00326DBC" w:rsidRPr="00326DBC">
        <w:rPr>
          <w:rFonts w:ascii="Arial" w:hAnsi="Arial" w:cs="Arial"/>
          <w:sz w:val="20"/>
          <w:lang w:val="ru-RU"/>
        </w:rPr>
        <w:t>Оттиск или фотокопия публикации международной регистрации, за страницу</w:t>
      </w:r>
      <w:r w:rsidRPr="00326DBC">
        <w:rPr>
          <w:rFonts w:ascii="Arial" w:hAnsi="Arial" w:cs="Arial"/>
          <w:sz w:val="20"/>
          <w:lang w:val="ru-RU"/>
        </w:rPr>
        <w:tab/>
        <w:t>5</w:t>
      </w:r>
    </w:p>
    <w:p w:rsidR="000429D7" w:rsidRPr="00326DBC" w:rsidRDefault="000429D7" w:rsidP="000429D7">
      <w:pPr>
        <w:pStyle w:val="tab1"/>
        <w:tabs>
          <w:tab w:val="clear" w:pos="8080"/>
          <w:tab w:val="left" w:pos="1418"/>
          <w:tab w:val="right" w:pos="8931"/>
        </w:tabs>
        <w:ind w:right="1275"/>
        <w:jc w:val="both"/>
        <w:rPr>
          <w:rFonts w:ascii="Arial" w:hAnsi="Arial" w:cs="Arial"/>
          <w:sz w:val="20"/>
          <w:lang w:val="ru-RU"/>
        </w:rPr>
      </w:pPr>
    </w:p>
    <w:p w:rsidR="000429D7" w:rsidRPr="00326DBC" w:rsidRDefault="000429D7" w:rsidP="000429D7">
      <w:pPr>
        <w:pStyle w:val="tab1"/>
        <w:tabs>
          <w:tab w:val="clear" w:pos="8080"/>
          <w:tab w:val="left" w:pos="1418"/>
          <w:tab w:val="right" w:pos="8931"/>
        </w:tabs>
        <w:ind w:right="1275"/>
        <w:jc w:val="both"/>
        <w:rPr>
          <w:rFonts w:ascii="Arial" w:hAnsi="Arial" w:cs="Arial"/>
          <w:sz w:val="20"/>
          <w:lang w:val="ru-RU"/>
        </w:rPr>
      </w:pPr>
    </w:p>
    <w:p w:rsidR="000429D7" w:rsidRPr="00326DBC" w:rsidRDefault="000429D7" w:rsidP="000429D7">
      <w:pPr>
        <w:pStyle w:val="tab1"/>
        <w:tabs>
          <w:tab w:val="clear" w:pos="8080"/>
          <w:tab w:val="left" w:pos="1418"/>
          <w:tab w:val="right" w:pos="9355"/>
        </w:tabs>
        <w:ind w:right="1275"/>
        <w:jc w:val="both"/>
        <w:rPr>
          <w:rFonts w:ascii="Arial" w:hAnsi="Arial" w:cs="Arial"/>
          <w:sz w:val="20"/>
          <w:lang w:val="ru-RU"/>
        </w:rPr>
      </w:pPr>
      <w:r w:rsidRPr="00326DBC">
        <w:rPr>
          <w:rFonts w:ascii="Arial" w:hAnsi="Arial" w:cs="Arial"/>
          <w:sz w:val="20"/>
          <w:lang w:val="ru-RU"/>
        </w:rPr>
        <w:t>9.</w:t>
      </w:r>
      <w:r w:rsidRPr="00326DBC">
        <w:rPr>
          <w:rFonts w:ascii="Arial" w:hAnsi="Arial" w:cs="Arial"/>
          <w:sz w:val="20"/>
          <w:lang w:val="ru-RU"/>
        </w:rPr>
        <w:tab/>
      </w:r>
      <w:r w:rsidR="00326DBC" w:rsidRPr="00326DBC">
        <w:rPr>
          <w:rFonts w:ascii="Arial" w:hAnsi="Arial" w:cs="Arial"/>
          <w:i/>
          <w:sz w:val="20"/>
          <w:lang w:val="ru-RU"/>
        </w:rPr>
        <w:t>Специальные услуги</w:t>
      </w:r>
    </w:p>
    <w:p w:rsidR="000429D7" w:rsidRPr="00326DBC" w:rsidRDefault="000429D7" w:rsidP="000429D7">
      <w:pPr>
        <w:pStyle w:val="tab1"/>
        <w:tabs>
          <w:tab w:val="clear" w:pos="8080"/>
          <w:tab w:val="left" w:pos="1418"/>
          <w:tab w:val="right" w:pos="9355"/>
        </w:tabs>
        <w:ind w:right="1275"/>
        <w:jc w:val="both"/>
        <w:rPr>
          <w:rFonts w:ascii="Arial" w:hAnsi="Arial" w:cs="Arial"/>
          <w:sz w:val="20"/>
          <w:lang w:val="ru-RU"/>
        </w:rPr>
      </w:pPr>
    </w:p>
    <w:p w:rsidR="00320C7C" w:rsidRPr="00326DBC" w:rsidRDefault="00326DBC" w:rsidP="000429D7">
      <w:pPr>
        <w:pStyle w:val="tab1"/>
        <w:tabs>
          <w:tab w:val="clear" w:pos="567"/>
          <w:tab w:val="clear" w:pos="1004"/>
          <w:tab w:val="clear" w:pos="8080"/>
          <w:tab w:val="left" w:pos="1418"/>
          <w:tab w:val="right" w:pos="9355"/>
        </w:tabs>
        <w:ind w:left="567" w:right="1275"/>
        <w:jc w:val="both"/>
        <w:rPr>
          <w:rFonts w:ascii="Arial" w:hAnsi="Arial" w:cs="Arial"/>
          <w:sz w:val="20"/>
          <w:lang w:val="ru-RU"/>
        </w:rPr>
      </w:pPr>
      <w:r w:rsidRPr="00326DBC">
        <w:rPr>
          <w:rFonts w:ascii="Arial" w:hAnsi="Arial" w:cs="Arial"/>
          <w:sz w:val="20"/>
          <w:lang w:val="ru-RU"/>
        </w:rPr>
        <w:t>Международное бюро имеет право взимать сбор, размер которого оно устанавливает само, за операции, подлежащие срочному исполнению, и за услуги, не предусмотренные настоящим Перечнем пошлин и сборов</w:t>
      </w:r>
      <w:r w:rsidR="000429D7" w:rsidRPr="00326DBC">
        <w:rPr>
          <w:rFonts w:ascii="Arial" w:hAnsi="Arial" w:cs="Arial"/>
          <w:sz w:val="20"/>
          <w:lang w:val="ru-RU"/>
        </w:rPr>
        <w:t>.</w:t>
      </w:r>
    </w:p>
    <w:p w:rsidR="002B5F45" w:rsidRPr="005C3FFE" w:rsidRDefault="002B5F45" w:rsidP="000429D7">
      <w:pPr>
        <w:pStyle w:val="tab1"/>
        <w:tabs>
          <w:tab w:val="clear" w:pos="567"/>
          <w:tab w:val="clear" w:pos="1004"/>
          <w:tab w:val="clear" w:pos="8080"/>
          <w:tab w:val="left" w:pos="1418"/>
          <w:tab w:val="right" w:pos="9355"/>
        </w:tabs>
        <w:ind w:left="567" w:right="1275"/>
        <w:jc w:val="both"/>
        <w:rPr>
          <w:rFonts w:ascii="Arial" w:hAnsi="Arial" w:cs="Arial"/>
          <w:sz w:val="20"/>
          <w:lang w:val="ru-RU"/>
        </w:rPr>
      </w:pPr>
    </w:p>
    <w:p w:rsidR="006812F7" w:rsidRPr="005C3FFE" w:rsidRDefault="006812F7" w:rsidP="000429D7">
      <w:pPr>
        <w:pStyle w:val="tab1"/>
        <w:tabs>
          <w:tab w:val="clear" w:pos="567"/>
          <w:tab w:val="clear" w:pos="1004"/>
          <w:tab w:val="clear" w:pos="8080"/>
          <w:tab w:val="left" w:pos="1418"/>
          <w:tab w:val="right" w:pos="9355"/>
        </w:tabs>
        <w:ind w:left="567" w:right="1275"/>
        <w:jc w:val="both"/>
        <w:rPr>
          <w:rFonts w:ascii="Arial" w:hAnsi="Arial" w:cs="Arial"/>
          <w:sz w:val="20"/>
          <w:lang w:val="ru-RU"/>
        </w:rPr>
      </w:pPr>
    </w:p>
    <w:p w:rsidR="006812F7" w:rsidRPr="005C3FFE" w:rsidRDefault="006812F7" w:rsidP="000429D7">
      <w:pPr>
        <w:pStyle w:val="tab1"/>
        <w:tabs>
          <w:tab w:val="clear" w:pos="567"/>
          <w:tab w:val="clear" w:pos="1004"/>
          <w:tab w:val="clear" w:pos="8080"/>
          <w:tab w:val="left" w:pos="1418"/>
          <w:tab w:val="right" w:pos="9355"/>
        </w:tabs>
        <w:ind w:left="567" w:right="1275"/>
        <w:jc w:val="both"/>
        <w:rPr>
          <w:rFonts w:ascii="Arial" w:hAnsi="Arial" w:cs="Arial"/>
          <w:sz w:val="20"/>
          <w:lang w:val="ru-RU"/>
        </w:rPr>
      </w:pPr>
    </w:p>
    <w:p w:rsidR="006812F7" w:rsidRPr="00771EA5" w:rsidRDefault="00771EA5" w:rsidP="00771EA5">
      <w:pPr>
        <w:pStyle w:val="tab1"/>
        <w:tabs>
          <w:tab w:val="clear" w:pos="567"/>
          <w:tab w:val="clear" w:pos="1004"/>
          <w:tab w:val="clear" w:pos="8080"/>
          <w:tab w:val="left" w:pos="1418"/>
          <w:tab w:val="left" w:pos="5580"/>
          <w:tab w:val="right" w:pos="9355"/>
        </w:tabs>
        <w:ind w:left="2810" w:right="-5"/>
        <w:jc w:val="both"/>
        <w:rPr>
          <w:rFonts w:ascii="Arial" w:hAnsi="Arial" w:cs="Arial"/>
          <w:sz w:val="22"/>
          <w:szCs w:val="22"/>
          <w:lang w:val="ru-RU"/>
        </w:rPr>
      </w:pPr>
      <w:r>
        <w:rPr>
          <w:rFonts w:ascii="Arial" w:hAnsi="Arial" w:cs="Arial"/>
          <w:sz w:val="22"/>
          <w:szCs w:val="22"/>
          <w:lang w:val="ru-RU"/>
        </w:rPr>
        <w:t xml:space="preserve">                     </w:t>
      </w:r>
      <w:r w:rsidR="006812F7" w:rsidRPr="00771EA5">
        <w:rPr>
          <w:rFonts w:ascii="Arial" w:hAnsi="Arial" w:cs="Arial"/>
          <w:sz w:val="22"/>
          <w:szCs w:val="22"/>
          <w:lang w:val="ru-RU"/>
        </w:rPr>
        <w:t>[</w:t>
      </w:r>
      <w:r>
        <w:rPr>
          <w:rFonts w:ascii="Arial" w:hAnsi="Arial" w:cs="Arial"/>
          <w:sz w:val="22"/>
          <w:szCs w:val="22"/>
          <w:lang w:val="ru-RU"/>
        </w:rPr>
        <w:t>Конец приложения</w:t>
      </w:r>
      <w:r w:rsidR="006812F7" w:rsidRPr="00771EA5">
        <w:rPr>
          <w:rFonts w:ascii="Arial" w:hAnsi="Arial" w:cs="Arial"/>
          <w:sz w:val="22"/>
          <w:szCs w:val="22"/>
          <w:lang w:val="ru-RU"/>
        </w:rPr>
        <w:t xml:space="preserve"> </w:t>
      </w:r>
      <w:r w:rsidR="00296257">
        <w:rPr>
          <w:rFonts w:ascii="Arial" w:hAnsi="Arial" w:cs="Arial"/>
          <w:sz w:val="22"/>
          <w:szCs w:val="22"/>
        </w:rPr>
        <w:t>IV</w:t>
      </w:r>
      <w:r w:rsidR="006812F7" w:rsidRPr="00771EA5">
        <w:rPr>
          <w:rFonts w:ascii="Arial" w:hAnsi="Arial" w:cs="Arial"/>
          <w:sz w:val="22"/>
          <w:szCs w:val="22"/>
          <w:lang w:val="ru-RU"/>
        </w:rPr>
        <w:t xml:space="preserve">; </w:t>
      </w:r>
      <w:r>
        <w:rPr>
          <w:rFonts w:ascii="Arial" w:hAnsi="Arial" w:cs="Arial"/>
          <w:sz w:val="22"/>
          <w:szCs w:val="22"/>
          <w:lang w:val="ru-RU"/>
        </w:rPr>
        <w:t>приложение</w:t>
      </w:r>
      <w:r w:rsidR="006812F7" w:rsidRPr="00771EA5">
        <w:rPr>
          <w:rFonts w:ascii="Arial" w:hAnsi="Arial" w:cs="Arial"/>
          <w:sz w:val="22"/>
          <w:szCs w:val="22"/>
          <w:lang w:val="ru-RU"/>
        </w:rPr>
        <w:t xml:space="preserve"> </w:t>
      </w:r>
      <w:r w:rsidR="006812F7">
        <w:rPr>
          <w:rFonts w:ascii="Arial" w:hAnsi="Arial" w:cs="Arial"/>
          <w:sz w:val="22"/>
          <w:szCs w:val="22"/>
        </w:rPr>
        <w:t>V</w:t>
      </w:r>
      <w:r w:rsidR="006812F7" w:rsidRPr="00771EA5">
        <w:rPr>
          <w:rFonts w:ascii="Arial" w:hAnsi="Arial" w:cs="Arial"/>
          <w:sz w:val="22"/>
          <w:szCs w:val="22"/>
          <w:lang w:val="ru-RU"/>
        </w:rPr>
        <w:t xml:space="preserve"> </w:t>
      </w:r>
      <w:r>
        <w:rPr>
          <w:rFonts w:ascii="Arial" w:hAnsi="Arial" w:cs="Arial"/>
          <w:sz w:val="22"/>
          <w:szCs w:val="22"/>
          <w:lang w:val="ru-RU"/>
        </w:rPr>
        <w:t>следует</w:t>
      </w:r>
      <w:r w:rsidR="006812F7" w:rsidRPr="00771EA5">
        <w:rPr>
          <w:rFonts w:ascii="Arial" w:hAnsi="Arial" w:cs="Arial"/>
          <w:sz w:val="22"/>
          <w:szCs w:val="22"/>
          <w:lang w:val="ru-RU"/>
        </w:rPr>
        <w:t>]</w:t>
      </w:r>
    </w:p>
    <w:p w:rsidR="006812F7" w:rsidRPr="00771EA5" w:rsidRDefault="006812F7" w:rsidP="000429D7">
      <w:pPr>
        <w:pStyle w:val="tab1"/>
        <w:tabs>
          <w:tab w:val="clear" w:pos="567"/>
          <w:tab w:val="clear" w:pos="1004"/>
          <w:tab w:val="clear" w:pos="8080"/>
          <w:tab w:val="left" w:pos="1418"/>
          <w:tab w:val="right" w:pos="9355"/>
        </w:tabs>
        <w:ind w:left="567" w:right="1275"/>
        <w:jc w:val="both"/>
        <w:rPr>
          <w:rFonts w:ascii="Arial" w:hAnsi="Arial" w:cs="Arial"/>
          <w:sz w:val="20"/>
          <w:lang w:val="ru-RU"/>
        </w:rPr>
      </w:pPr>
    </w:p>
    <w:p w:rsidR="006812F7" w:rsidRPr="00771EA5" w:rsidRDefault="006812F7" w:rsidP="000429D7">
      <w:pPr>
        <w:pStyle w:val="tab1"/>
        <w:tabs>
          <w:tab w:val="clear" w:pos="567"/>
          <w:tab w:val="clear" w:pos="1004"/>
          <w:tab w:val="clear" w:pos="8080"/>
          <w:tab w:val="left" w:pos="1418"/>
          <w:tab w:val="right" w:pos="9355"/>
        </w:tabs>
        <w:ind w:left="567" w:right="1275"/>
        <w:jc w:val="both"/>
        <w:rPr>
          <w:rFonts w:ascii="Arial" w:hAnsi="Arial" w:cs="Arial"/>
          <w:sz w:val="20"/>
          <w:lang w:val="ru-RU"/>
        </w:rPr>
        <w:sectPr w:rsidR="006812F7" w:rsidRPr="00771EA5" w:rsidSect="000D6FF6">
          <w:headerReference w:type="default" r:id="rId28"/>
          <w:headerReference w:type="first" r:id="rId29"/>
          <w:endnotePr>
            <w:numFmt w:val="decimal"/>
          </w:endnotePr>
          <w:pgSz w:w="11907" w:h="16840" w:code="9"/>
          <w:pgMar w:top="567" w:right="1134" w:bottom="1418" w:left="1418" w:header="510" w:footer="1021" w:gutter="0"/>
          <w:pgNumType w:start="1"/>
          <w:cols w:space="720"/>
          <w:titlePg/>
          <w:docGrid w:linePitch="299"/>
        </w:sectPr>
      </w:pPr>
    </w:p>
    <w:p w:rsidR="00320C7C" w:rsidRPr="00A1762E" w:rsidRDefault="00A1762E" w:rsidP="00320C7C">
      <w:pPr>
        <w:pStyle w:val="Heading1"/>
        <w:rPr>
          <w:lang w:val="ru-RU"/>
        </w:rPr>
      </w:pPr>
      <w:r>
        <w:rPr>
          <w:lang w:val="ru-RU"/>
        </w:rPr>
        <w:lastRenderedPageBreak/>
        <w:t>ИНДИВИДУАЛЬНЫЕ ПОШЛИНЫ В СООТВЕТСТВИИ С МАДРИДСКИМ ПРОТОКОЛОМ</w:t>
      </w:r>
    </w:p>
    <w:p w:rsidR="00320C7C" w:rsidRPr="00A1762E" w:rsidRDefault="00320C7C" w:rsidP="00320C7C">
      <w:pPr>
        <w:pStyle w:val="Heading2"/>
        <w:rPr>
          <w:lang w:val="ru-RU"/>
        </w:rPr>
      </w:pPr>
      <w:r w:rsidRPr="00A1762E">
        <w:rPr>
          <w:lang w:val="ru-RU"/>
        </w:rPr>
        <w:t>(</w:t>
      </w:r>
      <w:r w:rsidR="00A1762E">
        <w:rPr>
          <w:lang w:val="ru-RU"/>
        </w:rPr>
        <w:t>В ШВЕЙЦАРСКИХ ФРАНКАХ</w:t>
      </w:r>
      <w:r w:rsidRPr="00A1762E">
        <w:rPr>
          <w:lang w:val="ru-RU"/>
        </w:rPr>
        <w:t xml:space="preserve"> </w:t>
      </w:r>
      <w:r w:rsidR="00A1762E">
        <w:rPr>
          <w:lang w:val="ru-RU"/>
        </w:rPr>
        <w:t>–</w:t>
      </w:r>
      <w:r w:rsidRPr="00A1762E">
        <w:rPr>
          <w:lang w:val="ru-RU"/>
        </w:rPr>
        <w:t xml:space="preserve"> </w:t>
      </w:r>
      <w:r w:rsidR="00A1762E">
        <w:rPr>
          <w:lang w:val="ru-RU"/>
        </w:rPr>
        <w:t>ПО СОСТОЯНИЮ НА</w:t>
      </w:r>
      <w:r w:rsidRPr="00A1762E">
        <w:rPr>
          <w:lang w:val="ru-RU"/>
        </w:rPr>
        <w:t xml:space="preserve"> 12</w:t>
      </w:r>
      <w:r w:rsidR="00A1762E">
        <w:rPr>
          <w:lang w:val="ru-RU"/>
        </w:rPr>
        <w:t xml:space="preserve"> ИЮЛЯ</w:t>
      </w:r>
      <w:r w:rsidRPr="00A1762E">
        <w:rPr>
          <w:lang w:val="ru-RU"/>
        </w:rPr>
        <w:t xml:space="preserve"> 2014</w:t>
      </w:r>
      <w:r w:rsidR="00A1762E">
        <w:rPr>
          <w:lang w:val="ru-RU"/>
        </w:rPr>
        <w:t xml:space="preserve"> Г.</w:t>
      </w:r>
      <w:r w:rsidRPr="00A1762E">
        <w:rPr>
          <w:lang w:val="ru-RU"/>
        </w:rPr>
        <w:t>)</w:t>
      </w:r>
    </w:p>
    <w:p w:rsidR="00320C7C" w:rsidRPr="00A1762E" w:rsidRDefault="00A1762E" w:rsidP="00320C7C">
      <w:pPr>
        <w:pStyle w:val="Heading3"/>
        <w:rPr>
          <w:lang w:val="ru-RU"/>
        </w:rPr>
      </w:pPr>
      <w:r>
        <w:rPr>
          <w:lang w:val="ru-RU"/>
        </w:rPr>
        <w:t>Нижеследующие</w:t>
      </w:r>
      <w:r w:rsidRPr="00A1762E">
        <w:rPr>
          <w:lang w:val="ru-RU"/>
        </w:rPr>
        <w:t xml:space="preserve"> </w:t>
      </w:r>
      <w:r>
        <w:rPr>
          <w:lang w:val="ru-RU"/>
        </w:rPr>
        <w:t>пошлины</w:t>
      </w:r>
      <w:r w:rsidRPr="00A1762E">
        <w:rPr>
          <w:lang w:val="ru-RU"/>
        </w:rPr>
        <w:t xml:space="preserve"> </w:t>
      </w:r>
      <w:r>
        <w:rPr>
          <w:lang w:val="ru-RU"/>
        </w:rPr>
        <w:t>подлежат</w:t>
      </w:r>
      <w:r w:rsidRPr="00A1762E">
        <w:rPr>
          <w:lang w:val="ru-RU"/>
        </w:rPr>
        <w:t xml:space="preserve"> </w:t>
      </w:r>
      <w:r>
        <w:rPr>
          <w:lang w:val="ru-RU"/>
        </w:rPr>
        <w:t>уплате</w:t>
      </w:r>
      <w:r w:rsidRPr="00A1762E">
        <w:rPr>
          <w:lang w:val="ru-RU"/>
        </w:rPr>
        <w:t xml:space="preserve"> </w:t>
      </w:r>
      <w:r>
        <w:rPr>
          <w:lang w:val="ru-RU"/>
        </w:rPr>
        <w:t>вместо</w:t>
      </w:r>
      <w:r w:rsidR="00320C7C" w:rsidRPr="00A1762E">
        <w:rPr>
          <w:lang w:val="ru-RU"/>
        </w:rPr>
        <w:t xml:space="preserve"> </w:t>
      </w:r>
      <w:r>
        <w:rPr>
          <w:lang w:val="ru-RU"/>
        </w:rPr>
        <w:t>добавочных пошлин, когда Договаривающиеся стороны, упомянутые ниже, указываются в соответствии с Протоколом</w:t>
      </w:r>
      <w:r w:rsidR="00320C7C" w:rsidRPr="00A1762E">
        <w:rPr>
          <w:lang w:val="ru-RU"/>
        </w:rPr>
        <w:t xml:space="preserve"> (</w:t>
      </w:r>
      <w:r>
        <w:rPr>
          <w:lang w:val="ru-RU"/>
        </w:rPr>
        <w:t>см. Перечень</w:t>
      </w:r>
      <w:r w:rsidRPr="00A1762E">
        <w:rPr>
          <w:lang w:val="ru-RU"/>
        </w:rPr>
        <w:t xml:space="preserve"> </w:t>
      </w:r>
      <w:r>
        <w:rPr>
          <w:lang w:val="ru-RU"/>
        </w:rPr>
        <w:t>пошлин</w:t>
      </w:r>
      <w:r w:rsidRPr="00A1762E">
        <w:rPr>
          <w:lang w:val="ru-RU"/>
        </w:rPr>
        <w:t xml:space="preserve"> </w:t>
      </w:r>
      <w:r>
        <w:rPr>
          <w:lang w:val="ru-RU"/>
        </w:rPr>
        <w:t>и</w:t>
      </w:r>
      <w:r w:rsidRPr="00A1762E">
        <w:rPr>
          <w:lang w:val="ru-RU"/>
        </w:rPr>
        <w:t xml:space="preserve"> </w:t>
      </w:r>
      <w:r>
        <w:rPr>
          <w:lang w:val="ru-RU"/>
        </w:rPr>
        <w:t>сборов согласно Инструкции</w:t>
      </w:r>
      <w:r w:rsidR="00320C7C" w:rsidRPr="00A1762E">
        <w:rPr>
          <w:lang w:val="ru-RU"/>
        </w:rPr>
        <w:t xml:space="preserve">, </w:t>
      </w:r>
      <w:r>
        <w:rPr>
          <w:lang w:val="ru-RU"/>
        </w:rPr>
        <w:t>позиции</w:t>
      </w:r>
      <w:r w:rsidR="00320C7C" w:rsidRPr="00A1762E">
        <w:rPr>
          <w:lang w:val="ru-RU"/>
        </w:rPr>
        <w:t xml:space="preserve"> 2.4, 3.4, 5.3 </w:t>
      </w:r>
      <w:r>
        <w:rPr>
          <w:lang w:val="ru-RU"/>
        </w:rPr>
        <w:t>и</w:t>
      </w:r>
      <w:r w:rsidR="00320C7C" w:rsidRPr="00A1762E">
        <w:rPr>
          <w:lang w:val="ru-RU"/>
        </w:rPr>
        <w:t xml:space="preserve"> 6.4):</w:t>
      </w:r>
    </w:p>
    <w:p w:rsidR="00320C7C" w:rsidRPr="00A1762E" w:rsidRDefault="00320C7C" w:rsidP="00320C7C">
      <w:pPr>
        <w:pStyle w:val="Heading4"/>
        <w:rPr>
          <w:rFonts w:ascii="Helvetica" w:hAnsi="Helvetica"/>
          <w:lang w:val="ru-RU"/>
        </w:rPr>
      </w:pPr>
      <w:r w:rsidRPr="00A1762E">
        <w:rPr>
          <w:lang w:val="ru-RU"/>
        </w:rPr>
        <w:t xml:space="preserve">1. </w:t>
      </w:r>
      <w:r w:rsidR="00A1762E">
        <w:rPr>
          <w:lang w:val="ru-RU"/>
        </w:rPr>
        <w:t>Указания, сделанные в международной заявке или</w:t>
      </w:r>
      <w:r w:rsidRPr="00A1762E">
        <w:rPr>
          <w:lang w:val="ru-RU"/>
        </w:rPr>
        <w:t xml:space="preserve"> </w:t>
      </w:r>
      <w:r w:rsidR="00A1762E">
        <w:rPr>
          <w:lang w:val="ru-RU"/>
        </w:rPr>
        <w:t>после международной регистрации</w:t>
      </w:r>
      <w:r w:rsidRPr="00A1762E">
        <w:rPr>
          <w:lang w:val="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4"/>
        <w:gridCol w:w="681"/>
        <w:gridCol w:w="5678"/>
      </w:tblGrid>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Армения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221</w:t>
            </w:r>
            <w:r w:rsidRPr="002B5F45">
              <w:rPr>
                <w:color w:val="3B3B3B"/>
              </w:rPr>
              <w:br/>
              <w:t>22</w:t>
            </w:r>
          </w:p>
        </w:tc>
        <w:tc>
          <w:tcPr>
            <w:tcW w:w="0" w:type="auto"/>
            <w:shd w:val="clear" w:color="auto" w:fill="auto"/>
            <w:tcMar>
              <w:left w:w="72" w:type="dxa"/>
              <w:right w:w="86" w:type="dxa"/>
            </w:tcMar>
            <w:vAlign w:val="center"/>
            <w:hideMark/>
          </w:tcPr>
          <w:p w:rsidR="00320C7C" w:rsidRPr="007444A6" w:rsidRDefault="007444A6" w:rsidP="007444A6">
            <w:pPr>
              <w:spacing w:after="336" w:line="336" w:lineRule="atLeast"/>
              <w:rPr>
                <w:color w:val="3B3B3B"/>
                <w:sz w:val="24"/>
                <w:szCs w:val="24"/>
                <w:lang w:val="ru-RU"/>
              </w:rPr>
            </w:pPr>
            <w:r>
              <w:rPr>
                <w:color w:val="3B3B3B"/>
                <w:lang w:val="ru-RU"/>
              </w:rPr>
              <w:t>за</w:t>
            </w:r>
            <w:r w:rsidRPr="007444A6">
              <w:rPr>
                <w:color w:val="3B3B3B"/>
                <w:lang w:val="ru-RU"/>
              </w:rPr>
              <w:t xml:space="preserve"> </w:t>
            </w:r>
            <w:r>
              <w:rPr>
                <w:color w:val="3B3B3B"/>
                <w:lang w:val="ru-RU"/>
              </w:rPr>
              <w:t>один</w:t>
            </w:r>
            <w:r w:rsidRPr="007444A6">
              <w:rPr>
                <w:color w:val="3B3B3B"/>
                <w:lang w:val="ru-RU"/>
              </w:rPr>
              <w:t xml:space="preserve"> </w:t>
            </w:r>
            <w:r>
              <w:rPr>
                <w:color w:val="3B3B3B"/>
                <w:lang w:val="ru-RU"/>
              </w:rPr>
              <w:t>класс</w:t>
            </w:r>
            <w:r w:rsidR="00320C7C" w:rsidRPr="007444A6">
              <w:rPr>
                <w:color w:val="3B3B3B"/>
                <w:lang w:val="ru-RU"/>
              </w:rPr>
              <w:br/>
            </w:r>
            <w:r>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Австралия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357</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Pr>
                <w:color w:val="3B3B3B"/>
                <w:lang w:val="ru-RU"/>
              </w:rPr>
              <w:t>за каждый класс товаров или услуг</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Бахрейн</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274</w:t>
            </w:r>
            <w:r w:rsidRPr="002B5F45">
              <w:rPr>
                <w:color w:val="3B3B3B"/>
              </w:rPr>
              <w:br/>
              <w:t>274</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rsidP="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Pr>
                <w:i/>
                <w:iCs/>
                <w:color w:val="3B3B3B"/>
                <w:lang w:val="ru-RU"/>
              </w:rPr>
              <w:t xml:space="preserve"> или сертификационным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297</w:t>
            </w:r>
            <w:r w:rsidRPr="002B5F45">
              <w:rPr>
                <w:color w:val="3B3B3B"/>
              </w:rPr>
              <w:br/>
              <w:t>297</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Беларусь</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600</w:t>
            </w:r>
            <w:r w:rsidRPr="002B5F45">
              <w:rPr>
                <w:color w:val="3B3B3B"/>
              </w:rPr>
              <w:br/>
              <w:t>50</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2B5F45" w:rsidRDefault="00A1762E">
            <w:pPr>
              <w:spacing w:after="336" w:line="336" w:lineRule="atLeast"/>
              <w:rPr>
                <w:color w:val="3B3B3B"/>
                <w:sz w:val="24"/>
                <w:szCs w:val="24"/>
              </w:rPr>
            </w:pPr>
            <w:r>
              <w:rPr>
                <w:color w:val="3B3B3B"/>
                <w:lang w:val="ru-RU"/>
              </w:rPr>
              <w:t>Бенилюкс</w:t>
            </w:r>
            <w:r w:rsidR="00320C7C" w:rsidRPr="002B5F45">
              <w:rPr>
                <w:color w:val="3B3B3B"/>
              </w:rPr>
              <w:t xml:space="preserve"> </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211</w:t>
            </w:r>
            <w:r w:rsidRPr="002B5F45">
              <w:rPr>
                <w:color w:val="3B3B3B"/>
              </w:rPr>
              <w:br/>
              <w:t>21</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301</w:t>
            </w:r>
            <w:r w:rsidRPr="002B5F45">
              <w:rPr>
                <w:color w:val="3B3B3B"/>
              </w:rPr>
              <w:br/>
              <w:t>21</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bl>
    <w:p w:rsidR="00FF5C29" w:rsidRPr="007444A6" w:rsidRDefault="00FF5C29">
      <w:pPr>
        <w:rPr>
          <w:lang w:val="ru-RU"/>
        </w:rPr>
      </w:pPr>
      <w:r w:rsidRPr="007444A6">
        <w:rPr>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4"/>
        <w:gridCol w:w="681"/>
        <w:gridCol w:w="5678"/>
      </w:tblGrid>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rsidP="00A1762E">
            <w:pPr>
              <w:spacing w:after="336" w:line="336" w:lineRule="atLeast"/>
              <w:rPr>
                <w:color w:val="3B3B3B"/>
                <w:sz w:val="24"/>
                <w:szCs w:val="24"/>
                <w:lang w:val="ru-RU"/>
              </w:rPr>
            </w:pPr>
            <w:r>
              <w:rPr>
                <w:color w:val="3B3B3B"/>
                <w:lang w:val="ru-RU"/>
              </w:rPr>
              <w:lastRenderedPageBreak/>
              <w:t>Бонайре</w:t>
            </w:r>
            <w:r w:rsidR="00320C7C" w:rsidRPr="00A1762E">
              <w:rPr>
                <w:color w:val="3B3B3B"/>
                <w:lang w:val="ru-RU"/>
              </w:rPr>
              <w:t xml:space="preserve">, </w:t>
            </w:r>
            <w:r>
              <w:rPr>
                <w:color w:val="3B3B3B"/>
                <w:lang w:val="ru-RU"/>
              </w:rPr>
              <w:t>Синт-Эстатиус</w:t>
            </w:r>
            <w:r w:rsidR="00320C7C" w:rsidRPr="00A1762E">
              <w:rPr>
                <w:color w:val="3B3B3B"/>
                <w:lang w:val="ru-RU"/>
              </w:rPr>
              <w:t xml:space="preserve"> </w:t>
            </w:r>
            <w:r>
              <w:rPr>
                <w:color w:val="3B3B3B"/>
                <w:lang w:val="ru-RU"/>
              </w:rPr>
              <w:t>и</w:t>
            </w:r>
            <w:r w:rsidR="00320C7C" w:rsidRPr="00A1762E">
              <w:rPr>
                <w:color w:val="3B3B3B"/>
                <w:lang w:val="ru-RU"/>
              </w:rPr>
              <w:t xml:space="preserve"> </w:t>
            </w:r>
            <w:r>
              <w:rPr>
                <w:color w:val="3B3B3B"/>
                <w:lang w:val="ru-RU"/>
              </w:rPr>
              <w:t>Саба</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195</w:t>
            </w:r>
            <w:r w:rsidRPr="002B5F45">
              <w:rPr>
                <w:color w:val="3B3B3B"/>
              </w:rPr>
              <w:br/>
              <w:t>20</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279</w:t>
            </w:r>
            <w:r w:rsidRPr="002B5F45">
              <w:rPr>
                <w:color w:val="3B3B3B"/>
              </w:rPr>
              <w:br/>
              <w:t>20</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Болгария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376</w:t>
            </w:r>
            <w:r w:rsidRPr="002B5F45">
              <w:rPr>
                <w:color w:val="3B3B3B"/>
              </w:rPr>
              <w:br/>
              <w:t>25</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rsidP="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Pr>
                <w:i/>
                <w:iCs/>
                <w:color w:val="3B3B3B"/>
                <w:lang w:val="ru-RU"/>
              </w:rPr>
              <w:t xml:space="preserve"> или сертификационным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683</w:t>
            </w:r>
            <w:r w:rsidRPr="002B5F45">
              <w:rPr>
                <w:color w:val="3B3B3B"/>
              </w:rPr>
              <w:br/>
              <w:t>62</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Китай</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249</w:t>
            </w:r>
            <w:r w:rsidRPr="002B5F45">
              <w:rPr>
                <w:color w:val="3B3B3B"/>
              </w:rPr>
              <w:br/>
              <w:t>125</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747</w:t>
            </w:r>
            <w:r w:rsidRPr="002B5F45">
              <w:rPr>
                <w:color w:val="3B3B3B"/>
              </w:rPr>
              <w:br/>
              <w:t>374</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Колумбия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365</w:t>
            </w:r>
            <w:r w:rsidRPr="002B5F45">
              <w:rPr>
                <w:color w:val="3B3B3B"/>
              </w:rPr>
              <w:br/>
              <w:t>182</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Pr>
                <w:i/>
                <w:iCs/>
                <w:color w:val="3B3B3B"/>
                <w:lang w:val="ru-RU"/>
              </w:rPr>
              <w:t xml:space="preserve"> </w:t>
            </w:r>
            <w:r w:rsidRPr="00AF7940">
              <w:rPr>
                <w:i/>
                <w:iCs/>
                <w:color w:val="3B3B3B"/>
                <w:lang w:val="ru-RU"/>
              </w:rPr>
              <w:t>когда знак является коллективным знаком</w:t>
            </w:r>
            <w:r>
              <w:rPr>
                <w:i/>
                <w:iCs/>
                <w:color w:val="3B3B3B"/>
                <w:lang w:val="ru-RU"/>
              </w:rPr>
              <w:t xml:space="preserve"> или сертификационным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486</w:t>
            </w:r>
            <w:r w:rsidRPr="002B5F45">
              <w:rPr>
                <w:color w:val="3B3B3B"/>
              </w:rPr>
              <w:br/>
              <w:t>243</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bl>
    <w:p w:rsidR="00FF5C29" w:rsidRPr="007444A6" w:rsidRDefault="00FF5C29">
      <w:pPr>
        <w:rPr>
          <w:lang w:val="ru-RU"/>
        </w:rPr>
      </w:pPr>
      <w:r w:rsidRPr="007444A6">
        <w:rPr>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4"/>
        <w:gridCol w:w="681"/>
        <w:gridCol w:w="5678"/>
      </w:tblGrid>
      <w:tr w:rsidR="00320C7C" w:rsidRPr="002B5F45" w:rsidTr="00290029">
        <w:trPr>
          <w:cantSplit/>
        </w:trPr>
        <w:tc>
          <w:tcPr>
            <w:tcW w:w="3154" w:type="dxa"/>
            <w:vMerge w:val="restart"/>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lastRenderedPageBreak/>
              <w:t>Куба</w:t>
            </w:r>
          </w:p>
        </w:tc>
        <w:tc>
          <w:tcPr>
            <w:tcW w:w="0" w:type="auto"/>
            <w:gridSpan w:val="2"/>
            <w:shd w:val="clear" w:color="auto" w:fill="auto"/>
            <w:tcMar>
              <w:left w:w="72" w:type="dxa"/>
              <w:right w:w="86" w:type="dxa"/>
            </w:tcMar>
            <w:vAlign w:val="center"/>
            <w:hideMark/>
          </w:tcPr>
          <w:p w:rsidR="00320C7C" w:rsidRPr="002B5F45" w:rsidRDefault="00A1762E">
            <w:pPr>
              <w:spacing w:after="336" w:line="336" w:lineRule="atLeast"/>
              <w:rPr>
                <w:color w:val="3B3B3B"/>
                <w:sz w:val="24"/>
                <w:szCs w:val="24"/>
              </w:rPr>
            </w:pPr>
            <w:r>
              <w:rPr>
                <w:i/>
                <w:iCs/>
                <w:color w:val="3B3B3B"/>
                <w:lang w:val="ru-RU"/>
              </w:rPr>
              <w:t>Первая часть</w:t>
            </w:r>
            <w:r w:rsidR="00320C7C" w:rsidRPr="002B5F45">
              <w:rPr>
                <w:i/>
                <w:iCs/>
                <w:color w:val="3B3B3B"/>
              </w:rPr>
              <w:t>:</w:t>
            </w:r>
          </w:p>
        </w:tc>
      </w:tr>
      <w:tr w:rsidR="00320C7C" w:rsidRPr="007444A6" w:rsidTr="00290029">
        <w:trPr>
          <w:cantSplit/>
        </w:trPr>
        <w:tc>
          <w:tcPr>
            <w:tcW w:w="0" w:type="auto"/>
            <w:vMerge/>
            <w:shd w:val="clear" w:color="auto" w:fill="auto"/>
            <w:tcMar>
              <w:left w:w="72" w:type="dxa"/>
              <w:right w:w="86" w:type="dxa"/>
            </w:tcMar>
            <w:vAlign w:val="center"/>
            <w:hideMark/>
          </w:tcPr>
          <w:p w:rsidR="00320C7C" w:rsidRPr="002B5F45" w:rsidRDefault="00320C7C">
            <w:pPr>
              <w:rPr>
                <w:color w:val="3B3B3B"/>
                <w:sz w:val="24"/>
                <w:szCs w:val="24"/>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274</w:t>
            </w:r>
            <w:r w:rsidRPr="002B5F45">
              <w:rPr>
                <w:color w:val="3B3B3B"/>
              </w:rPr>
              <w:br/>
              <w:t>91</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320</w:t>
            </w:r>
            <w:r w:rsidRPr="002B5F45">
              <w:rPr>
                <w:color w:val="3B3B3B"/>
              </w:rPr>
              <w:br/>
              <w:t>91</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2B5F45"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2B5F45" w:rsidRDefault="00A1762E">
            <w:pPr>
              <w:spacing w:after="336" w:line="336" w:lineRule="atLeast"/>
              <w:rPr>
                <w:color w:val="3B3B3B"/>
                <w:sz w:val="24"/>
                <w:szCs w:val="24"/>
              </w:rPr>
            </w:pPr>
            <w:r>
              <w:rPr>
                <w:i/>
                <w:iCs/>
                <w:color w:val="3B3B3B"/>
                <w:lang w:val="ru-RU"/>
              </w:rPr>
              <w:t>Вторая часть</w:t>
            </w:r>
            <w:r w:rsidR="00320C7C" w:rsidRPr="002B5F45">
              <w:rPr>
                <w:i/>
                <w:iCs/>
                <w:color w:val="3B3B3B"/>
              </w:rPr>
              <w:t>:</w:t>
            </w:r>
          </w:p>
        </w:tc>
      </w:tr>
      <w:tr w:rsidR="00320C7C" w:rsidRPr="002B5F45" w:rsidTr="00290029">
        <w:trPr>
          <w:cantSplit/>
        </w:trPr>
        <w:tc>
          <w:tcPr>
            <w:tcW w:w="3154" w:type="dxa"/>
            <w:shd w:val="clear" w:color="auto" w:fill="auto"/>
            <w:tcMar>
              <w:left w:w="72" w:type="dxa"/>
              <w:right w:w="86" w:type="dxa"/>
            </w:tcMar>
            <w:vAlign w:val="center"/>
            <w:hideMark/>
          </w:tcPr>
          <w:p w:rsidR="00320C7C" w:rsidRPr="002B5F45" w:rsidRDefault="00320C7C">
            <w:pPr>
              <w:spacing w:after="336" w:line="336" w:lineRule="atLeast"/>
              <w:rPr>
                <w:color w:val="3B3B3B"/>
                <w:sz w:val="24"/>
                <w:szCs w:val="24"/>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82</w:t>
            </w:r>
          </w:p>
        </w:tc>
        <w:tc>
          <w:tcPr>
            <w:tcW w:w="0" w:type="auto"/>
            <w:shd w:val="clear" w:color="auto" w:fill="auto"/>
            <w:tcMar>
              <w:left w:w="72" w:type="dxa"/>
              <w:right w:w="86" w:type="dxa"/>
            </w:tcMar>
            <w:vAlign w:val="center"/>
            <w:hideMark/>
          </w:tcPr>
          <w:p w:rsidR="00320C7C" w:rsidRPr="002B5F45" w:rsidRDefault="00660EED">
            <w:pPr>
              <w:spacing w:after="336" w:line="336" w:lineRule="atLeast"/>
              <w:rPr>
                <w:color w:val="3B3B3B"/>
                <w:sz w:val="24"/>
                <w:szCs w:val="24"/>
              </w:rPr>
            </w:pPr>
            <w:r>
              <w:rPr>
                <w:color w:val="3B3B3B"/>
              </w:rPr>
              <w:t>независимо от количества классов</w:t>
            </w:r>
          </w:p>
        </w:tc>
      </w:tr>
      <w:tr w:rsidR="00320C7C" w:rsidRPr="00AF7940" w:rsidTr="00290029">
        <w:trPr>
          <w:cantSplit/>
        </w:trPr>
        <w:tc>
          <w:tcPr>
            <w:tcW w:w="3154" w:type="dxa"/>
            <w:shd w:val="clear" w:color="auto" w:fill="auto"/>
            <w:tcMar>
              <w:left w:w="72" w:type="dxa"/>
              <w:right w:w="86" w:type="dxa"/>
            </w:tcMar>
            <w:vAlign w:val="center"/>
            <w:hideMark/>
          </w:tcPr>
          <w:p w:rsidR="00320C7C" w:rsidRPr="002B5F45" w:rsidRDefault="00320C7C">
            <w:pPr>
              <w:spacing w:after="336" w:line="336" w:lineRule="atLeast"/>
              <w:rPr>
                <w:color w:val="3B3B3B"/>
                <w:sz w:val="24"/>
                <w:szCs w:val="24"/>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2B5F45"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82</w:t>
            </w:r>
          </w:p>
        </w:tc>
        <w:tc>
          <w:tcPr>
            <w:tcW w:w="0" w:type="auto"/>
            <w:shd w:val="clear" w:color="auto" w:fill="auto"/>
            <w:tcMar>
              <w:left w:w="72" w:type="dxa"/>
              <w:right w:w="86" w:type="dxa"/>
            </w:tcMar>
            <w:vAlign w:val="center"/>
            <w:hideMark/>
          </w:tcPr>
          <w:p w:rsidR="00320C7C" w:rsidRPr="002B5F45" w:rsidRDefault="00660EED">
            <w:pPr>
              <w:spacing w:after="336" w:line="336" w:lineRule="atLeast"/>
              <w:rPr>
                <w:color w:val="3B3B3B"/>
                <w:sz w:val="24"/>
                <w:szCs w:val="24"/>
              </w:rPr>
            </w:pPr>
            <w:r>
              <w:rPr>
                <w:color w:val="3B3B3B"/>
              </w:rPr>
              <w:t>независимо от количества классов</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Кюрасао</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272</w:t>
            </w:r>
            <w:r w:rsidRPr="002B5F45">
              <w:rPr>
                <w:color w:val="3B3B3B"/>
              </w:rPr>
              <w:br/>
              <w:t>28</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540</w:t>
            </w:r>
            <w:r w:rsidRPr="002B5F45">
              <w:rPr>
                <w:color w:val="3B3B3B"/>
              </w:rPr>
              <w:br/>
              <w:t>55</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Дания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419</w:t>
            </w:r>
            <w:r w:rsidRPr="002B5F45">
              <w:rPr>
                <w:color w:val="3B3B3B"/>
              </w:rPr>
              <w:br/>
              <w:t>107</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Эстония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176</w:t>
            </w:r>
            <w:r w:rsidRPr="002B5F45">
              <w:rPr>
                <w:color w:val="3B3B3B"/>
              </w:rPr>
              <w:br/>
              <w:t>56</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240</w:t>
            </w:r>
            <w:r w:rsidRPr="002B5F45">
              <w:rPr>
                <w:color w:val="3B3B3B"/>
              </w:rPr>
              <w:br/>
              <w:t>56</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lastRenderedPageBreak/>
              <w:t>Европейский союз</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1111</w:t>
            </w:r>
            <w:r w:rsidRPr="002B5F45">
              <w:rPr>
                <w:color w:val="3B3B3B"/>
              </w:rPr>
              <w:br/>
              <w:t>192</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2070</w:t>
            </w:r>
            <w:r w:rsidRPr="002B5F45">
              <w:rPr>
                <w:color w:val="3B3B3B"/>
              </w:rPr>
              <w:br/>
              <w:t>383</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Финляндия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263</w:t>
            </w:r>
            <w:r w:rsidRPr="002B5F45">
              <w:rPr>
                <w:color w:val="3B3B3B"/>
              </w:rPr>
              <w:br/>
              <w:t>98</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355</w:t>
            </w:r>
            <w:r w:rsidRPr="002B5F45">
              <w:rPr>
                <w:color w:val="3B3B3B"/>
              </w:rPr>
              <w:br/>
              <w:t>98</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Грузия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314</w:t>
            </w:r>
            <w:r w:rsidRPr="002B5F45">
              <w:rPr>
                <w:color w:val="3B3B3B"/>
              </w:rPr>
              <w:br/>
              <w:t>115</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2B5F45" w:rsidTr="00290029">
        <w:trPr>
          <w:cantSplit/>
        </w:trPr>
        <w:tc>
          <w:tcPr>
            <w:tcW w:w="3154" w:type="dxa"/>
            <w:vMerge w:val="restart"/>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Гана</w:t>
            </w:r>
          </w:p>
        </w:tc>
        <w:tc>
          <w:tcPr>
            <w:tcW w:w="0" w:type="auto"/>
            <w:gridSpan w:val="2"/>
            <w:shd w:val="clear" w:color="auto" w:fill="auto"/>
            <w:tcMar>
              <w:left w:w="72" w:type="dxa"/>
              <w:right w:w="86" w:type="dxa"/>
            </w:tcMar>
            <w:vAlign w:val="center"/>
            <w:hideMark/>
          </w:tcPr>
          <w:p w:rsidR="00320C7C" w:rsidRPr="002B5F45" w:rsidRDefault="00A1762E">
            <w:pPr>
              <w:spacing w:after="336" w:line="336" w:lineRule="atLeast"/>
              <w:rPr>
                <w:color w:val="3B3B3B"/>
                <w:sz w:val="24"/>
                <w:szCs w:val="24"/>
              </w:rPr>
            </w:pPr>
            <w:r>
              <w:rPr>
                <w:i/>
                <w:iCs/>
                <w:color w:val="3B3B3B"/>
                <w:lang w:val="ru-RU"/>
              </w:rPr>
              <w:t>Первая часть</w:t>
            </w:r>
            <w:r w:rsidR="00320C7C" w:rsidRPr="002B5F45">
              <w:rPr>
                <w:i/>
                <w:iCs/>
                <w:color w:val="3B3B3B"/>
              </w:rPr>
              <w:t>:</w:t>
            </w:r>
          </w:p>
        </w:tc>
      </w:tr>
      <w:tr w:rsidR="00320C7C" w:rsidRPr="007444A6" w:rsidTr="00290029">
        <w:trPr>
          <w:cantSplit/>
        </w:trPr>
        <w:tc>
          <w:tcPr>
            <w:tcW w:w="0" w:type="auto"/>
            <w:vMerge/>
            <w:shd w:val="clear" w:color="auto" w:fill="auto"/>
            <w:tcMar>
              <w:left w:w="72" w:type="dxa"/>
              <w:right w:w="86" w:type="dxa"/>
            </w:tcMar>
            <w:vAlign w:val="center"/>
            <w:hideMark/>
          </w:tcPr>
          <w:p w:rsidR="00320C7C" w:rsidRPr="002B5F45" w:rsidRDefault="00320C7C">
            <w:pPr>
              <w:rPr>
                <w:color w:val="3B3B3B"/>
                <w:sz w:val="24"/>
                <w:szCs w:val="24"/>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129</w:t>
            </w:r>
            <w:r w:rsidRPr="002B5F45">
              <w:rPr>
                <w:color w:val="3B3B3B"/>
              </w:rPr>
              <w:br/>
              <w:t>129</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2B5F45" w:rsidTr="00290029">
        <w:trPr>
          <w:cantSplit/>
        </w:trPr>
        <w:tc>
          <w:tcPr>
            <w:tcW w:w="3154" w:type="dxa"/>
            <w:vMerge w:val="restart"/>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2B5F45" w:rsidRDefault="00A1762E">
            <w:pPr>
              <w:spacing w:after="336" w:line="336" w:lineRule="atLeast"/>
              <w:rPr>
                <w:color w:val="3B3B3B"/>
                <w:sz w:val="24"/>
                <w:szCs w:val="24"/>
              </w:rPr>
            </w:pPr>
            <w:r>
              <w:rPr>
                <w:i/>
                <w:iCs/>
                <w:color w:val="3B3B3B"/>
                <w:lang w:val="ru-RU"/>
              </w:rPr>
              <w:t>Вторая часть</w:t>
            </w:r>
            <w:r w:rsidR="00320C7C" w:rsidRPr="002B5F45">
              <w:rPr>
                <w:i/>
                <w:iCs/>
                <w:color w:val="3B3B3B"/>
              </w:rPr>
              <w:t>:</w:t>
            </w:r>
          </w:p>
        </w:tc>
      </w:tr>
      <w:tr w:rsidR="00320C7C" w:rsidRPr="007444A6" w:rsidTr="00290029">
        <w:trPr>
          <w:cantSplit/>
        </w:trPr>
        <w:tc>
          <w:tcPr>
            <w:tcW w:w="0" w:type="auto"/>
            <w:vMerge/>
            <w:shd w:val="clear" w:color="auto" w:fill="auto"/>
            <w:tcMar>
              <w:left w:w="72" w:type="dxa"/>
              <w:right w:w="86" w:type="dxa"/>
            </w:tcMar>
            <w:vAlign w:val="center"/>
            <w:hideMark/>
          </w:tcPr>
          <w:p w:rsidR="00320C7C" w:rsidRPr="002B5F45" w:rsidRDefault="00320C7C">
            <w:pPr>
              <w:rPr>
                <w:color w:val="3B3B3B"/>
                <w:sz w:val="24"/>
                <w:szCs w:val="24"/>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86</w:t>
            </w:r>
            <w:r w:rsidRPr="002B5F45">
              <w:rPr>
                <w:color w:val="3B3B3B"/>
              </w:rPr>
              <w:br/>
              <w:t>86</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Греция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133</w:t>
            </w:r>
            <w:r w:rsidRPr="002B5F45">
              <w:rPr>
                <w:color w:val="3B3B3B"/>
              </w:rPr>
              <w:br/>
              <w:t>24</w:t>
            </w:r>
          </w:p>
        </w:tc>
        <w:tc>
          <w:tcPr>
            <w:tcW w:w="0" w:type="auto"/>
            <w:shd w:val="clear" w:color="auto" w:fill="auto"/>
            <w:tcMar>
              <w:left w:w="72" w:type="dxa"/>
              <w:right w:w="86" w:type="dxa"/>
            </w:tcMar>
            <w:vAlign w:val="center"/>
            <w:hideMark/>
          </w:tcPr>
          <w:p w:rsidR="00320C7C" w:rsidRPr="007444A6" w:rsidRDefault="007444A6" w:rsidP="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r w:rsidR="00320C7C" w:rsidRPr="007444A6">
              <w:rPr>
                <w:color w:val="3B3B3B"/>
                <w:lang w:val="ru-RU"/>
              </w:rPr>
              <w:t xml:space="preserve"> </w:t>
            </w:r>
            <w:r>
              <w:rPr>
                <w:color w:val="3B3B3B"/>
                <w:lang w:val="ru-RU"/>
              </w:rPr>
              <w:t>до десятого класса</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663</w:t>
            </w:r>
            <w:r w:rsidRPr="002B5F45">
              <w:rPr>
                <w:color w:val="3B3B3B"/>
              </w:rPr>
              <w:br/>
              <w:t>120</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 xml:space="preserve">за каждый дополнительный класс </w:t>
            </w:r>
            <w:r>
              <w:rPr>
                <w:color w:val="3B3B3B"/>
                <w:lang w:val="ru-RU"/>
              </w:rPr>
              <w:t>до десятого класса</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lastRenderedPageBreak/>
              <w:t>Исландия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180</w:t>
            </w:r>
            <w:r w:rsidRPr="002B5F45">
              <w:rPr>
                <w:color w:val="3B3B3B"/>
              </w:rPr>
              <w:br/>
              <w:t>41</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180</w:t>
            </w:r>
            <w:r w:rsidRPr="002B5F45">
              <w:rPr>
                <w:color w:val="3B3B3B"/>
              </w:rPr>
              <w:br/>
              <w:t>41</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660EED"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Индия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51</w:t>
            </w:r>
          </w:p>
        </w:tc>
        <w:tc>
          <w:tcPr>
            <w:tcW w:w="0" w:type="auto"/>
            <w:shd w:val="clear" w:color="auto" w:fill="auto"/>
            <w:tcMar>
              <w:left w:w="72" w:type="dxa"/>
              <w:right w:w="86"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360A1E" w:rsidTr="00290029">
        <w:trPr>
          <w:cantSplit/>
        </w:trPr>
        <w:tc>
          <w:tcPr>
            <w:tcW w:w="3154" w:type="dxa"/>
            <w:shd w:val="clear" w:color="auto" w:fill="auto"/>
            <w:tcMar>
              <w:left w:w="72" w:type="dxa"/>
              <w:right w:w="86" w:type="dxa"/>
            </w:tcMar>
            <w:vAlign w:val="center"/>
            <w:hideMark/>
          </w:tcPr>
          <w:p w:rsidR="00320C7C" w:rsidRPr="00660EED"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Pr>
                <w:i/>
                <w:iCs/>
                <w:color w:val="3B3B3B"/>
                <w:lang w:val="ru-RU"/>
              </w:rPr>
              <w:t xml:space="preserve"> или сертификационным знаком</w:t>
            </w:r>
            <w:r w:rsidR="00320C7C" w:rsidRPr="00AF7940">
              <w:rPr>
                <w:i/>
                <w:iCs/>
                <w:color w:val="3B3B3B"/>
                <w:lang w:val="ru-RU"/>
              </w:rPr>
              <w:t>:</w:t>
            </w:r>
          </w:p>
        </w:tc>
      </w:tr>
      <w:tr w:rsidR="00320C7C" w:rsidRPr="00660EED"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144</w:t>
            </w:r>
          </w:p>
        </w:tc>
        <w:tc>
          <w:tcPr>
            <w:tcW w:w="0" w:type="auto"/>
            <w:shd w:val="clear" w:color="auto" w:fill="auto"/>
            <w:tcMar>
              <w:left w:w="72" w:type="dxa"/>
              <w:right w:w="86"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Ирландия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325</w:t>
            </w:r>
            <w:r w:rsidRPr="002B5F45">
              <w:rPr>
                <w:color w:val="3B3B3B"/>
              </w:rPr>
              <w:br/>
              <w:t>93</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Израиль</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415</w:t>
            </w:r>
            <w:r w:rsidRPr="002B5F45">
              <w:rPr>
                <w:color w:val="3B3B3B"/>
              </w:rPr>
              <w:br/>
              <w:t>312</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Италия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121</w:t>
            </w:r>
            <w:r w:rsidRPr="002B5F45">
              <w:rPr>
                <w:color w:val="3B3B3B"/>
              </w:rPr>
              <w:br/>
              <w:t>41</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2B5F45"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403</w:t>
            </w:r>
          </w:p>
        </w:tc>
        <w:tc>
          <w:tcPr>
            <w:tcW w:w="0" w:type="auto"/>
            <w:shd w:val="clear" w:color="auto" w:fill="auto"/>
            <w:tcMar>
              <w:left w:w="72" w:type="dxa"/>
              <w:right w:w="86" w:type="dxa"/>
            </w:tcMar>
            <w:vAlign w:val="center"/>
            <w:hideMark/>
          </w:tcPr>
          <w:p w:rsidR="00320C7C" w:rsidRPr="002B5F45" w:rsidRDefault="00660EED">
            <w:pPr>
              <w:spacing w:after="336" w:line="336" w:lineRule="atLeast"/>
              <w:rPr>
                <w:color w:val="3B3B3B"/>
                <w:sz w:val="24"/>
                <w:szCs w:val="24"/>
              </w:rPr>
            </w:pPr>
            <w:r>
              <w:rPr>
                <w:color w:val="3B3B3B"/>
              </w:rPr>
              <w:t>независимо от количества классов</w:t>
            </w:r>
          </w:p>
        </w:tc>
      </w:tr>
      <w:tr w:rsidR="00320C7C" w:rsidRPr="002B5F45" w:rsidTr="00290029">
        <w:trPr>
          <w:cantSplit/>
        </w:trPr>
        <w:tc>
          <w:tcPr>
            <w:tcW w:w="3154" w:type="dxa"/>
            <w:vMerge w:val="restart"/>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Япония</w:t>
            </w:r>
          </w:p>
        </w:tc>
        <w:tc>
          <w:tcPr>
            <w:tcW w:w="0" w:type="auto"/>
            <w:gridSpan w:val="2"/>
            <w:shd w:val="clear" w:color="auto" w:fill="auto"/>
            <w:tcMar>
              <w:left w:w="72" w:type="dxa"/>
              <w:right w:w="86" w:type="dxa"/>
            </w:tcMar>
            <w:vAlign w:val="center"/>
            <w:hideMark/>
          </w:tcPr>
          <w:p w:rsidR="00320C7C" w:rsidRPr="002B5F45" w:rsidRDefault="00A1762E">
            <w:pPr>
              <w:spacing w:after="336" w:line="336" w:lineRule="atLeast"/>
              <w:rPr>
                <w:color w:val="3B3B3B"/>
                <w:sz w:val="24"/>
                <w:szCs w:val="24"/>
              </w:rPr>
            </w:pPr>
            <w:r>
              <w:rPr>
                <w:i/>
                <w:iCs/>
                <w:color w:val="3B3B3B"/>
                <w:lang w:val="ru-RU"/>
              </w:rPr>
              <w:t>Первая часть</w:t>
            </w:r>
            <w:r w:rsidR="00320C7C" w:rsidRPr="002B5F45">
              <w:rPr>
                <w:i/>
                <w:iCs/>
                <w:color w:val="3B3B3B"/>
              </w:rPr>
              <w:t>:</w:t>
            </w:r>
          </w:p>
        </w:tc>
      </w:tr>
      <w:tr w:rsidR="00320C7C" w:rsidRPr="007444A6" w:rsidTr="00290029">
        <w:trPr>
          <w:cantSplit/>
        </w:trPr>
        <w:tc>
          <w:tcPr>
            <w:tcW w:w="0" w:type="auto"/>
            <w:vMerge/>
            <w:shd w:val="clear" w:color="auto" w:fill="auto"/>
            <w:tcMar>
              <w:left w:w="72" w:type="dxa"/>
              <w:right w:w="86" w:type="dxa"/>
            </w:tcMar>
            <w:vAlign w:val="center"/>
            <w:hideMark/>
          </w:tcPr>
          <w:p w:rsidR="00320C7C" w:rsidRPr="002B5F45" w:rsidRDefault="00320C7C">
            <w:pPr>
              <w:rPr>
                <w:color w:val="3B3B3B"/>
                <w:sz w:val="24"/>
                <w:szCs w:val="24"/>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99</w:t>
            </w:r>
            <w:r w:rsidRPr="002B5F45">
              <w:rPr>
                <w:color w:val="3B3B3B"/>
              </w:rPr>
              <w:br/>
              <w:t>75</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2B5F45"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2B5F45" w:rsidRDefault="00A1762E">
            <w:pPr>
              <w:spacing w:after="336" w:line="336" w:lineRule="atLeast"/>
              <w:rPr>
                <w:color w:val="3B3B3B"/>
                <w:sz w:val="24"/>
                <w:szCs w:val="24"/>
              </w:rPr>
            </w:pPr>
            <w:r>
              <w:rPr>
                <w:i/>
                <w:iCs/>
                <w:color w:val="3B3B3B"/>
                <w:lang w:val="ru-RU"/>
              </w:rPr>
              <w:t>Вторая часть</w:t>
            </w:r>
            <w:r w:rsidR="00320C7C" w:rsidRPr="002B5F45">
              <w:rPr>
                <w:i/>
                <w:iCs/>
                <w:color w:val="3B3B3B"/>
              </w:rPr>
              <w:t>:</w:t>
            </w:r>
          </w:p>
        </w:tc>
      </w:tr>
      <w:tr w:rsidR="00320C7C" w:rsidRPr="00660EED" w:rsidTr="00290029">
        <w:trPr>
          <w:cantSplit/>
        </w:trPr>
        <w:tc>
          <w:tcPr>
            <w:tcW w:w="3154" w:type="dxa"/>
            <w:shd w:val="clear" w:color="auto" w:fill="auto"/>
            <w:tcMar>
              <w:left w:w="72" w:type="dxa"/>
              <w:right w:w="86" w:type="dxa"/>
            </w:tcMar>
            <w:vAlign w:val="center"/>
            <w:hideMark/>
          </w:tcPr>
          <w:p w:rsidR="00320C7C" w:rsidRPr="002B5F45" w:rsidRDefault="00320C7C">
            <w:pPr>
              <w:spacing w:after="336" w:line="336" w:lineRule="atLeast"/>
              <w:rPr>
                <w:color w:val="3B3B3B"/>
                <w:sz w:val="24"/>
                <w:szCs w:val="24"/>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328</w:t>
            </w:r>
          </w:p>
        </w:tc>
        <w:tc>
          <w:tcPr>
            <w:tcW w:w="0" w:type="auto"/>
            <w:shd w:val="clear" w:color="auto" w:fill="auto"/>
            <w:tcMar>
              <w:left w:w="72" w:type="dxa"/>
              <w:right w:w="86"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bl>
    <w:p w:rsidR="00FF5C29" w:rsidRPr="00660EED" w:rsidRDefault="00FF5C29">
      <w:pPr>
        <w:rPr>
          <w:lang w:val="ru-RU"/>
        </w:rPr>
      </w:pPr>
      <w:r w:rsidRPr="00660EED">
        <w:rPr>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4"/>
        <w:gridCol w:w="681"/>
        <w:gridCol w:w="5678"/>
      </w:tblGrid>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lastRenderedPageBreak/>
              <w:t>Кения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312</w:t>
            </w:r>
            <w:r w:rsidRPr="002B5F45">
              <w:rPr>
                <w:color w:val="3B3B3B"/>
              </w:rPr>
              <w:br/>
              <w:t>223</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Pr>
                <w:i/>
                <w:iCs/>
                <w:color w:val="3B3B3B"/>
                <w:lang w:val="ru-RU"/>
              </w:rPr>
              <w:t xml:space="preserve"> или сертификационным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312</w:t>
            </w:r>
            <w:r w:rsidRPr="002B5F45">
              <w:rPr>
                <w:color w:val="3B3B3B"/>
              </w:rPr>
              <w:br/>
              <w:t>223</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Кыргызстан</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340</w:t>
            </w:r>
            <w:r w:rsidRPr="002B5F45">
              <w:rPr>
                <w:color w:val="3B3B3B"/>
              </w:rPr>
              <w:br/>
              <w:t>160</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660EED"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Мексика</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193</w:t>
            </w:r>
          </w:p>
        </w:tc>
        <w:tc>
          <w:tcPr>
            <w:tcW w:w="0" w:type="auto"/>
            <w:shd w:val="clear" w:color="auto" w:fill="auto"/>
            <w:tcMar>
              <w:left w:w="72" w:type="dxa"/>
              <w:right w:w="86"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660EED"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Новая Зеландия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115</w:t>
            </w:r>
          </w:p>
        </w:tc>
        <w:tc>
          <w:tcPr>
            <w:tcW w:w="0" w:type="auto"/>
            <w:shd w:val="clear" w:color="auto" w:fill="auto"/>
            <w:tcMar>
              <w:left w:w="72" w:type="dxa"/>
              <w:right w:w="86"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Норвегия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340</w:t>
            </w:r>
            <w:r w:rsidRPr="002B5F45">
              <w:rPr>
                <w:color w:val="3B3B3B"/>
              </w:rPr>
              <w:br/>
              <w:t>96</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340</w:t>
            </w:r>
            <w:r w:rsidRPr="002B5F45">
              <w:rPr>
                <w:color w:val="3B3B3B"/>
              </w:rPr>
              <w:br/>
              <w:t>96</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7444A6"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Оман</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484</w:t>
            </w:r>
            <w:r w:rsidRPr="002B5F45">
              <w:rPr>
                <w:color w:val="3B3B3B"/>
              </w:rPr>
              <w:br/>
              <w:t>484</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2900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Pr>
                <w:i/>
                <w:iCs/>
                <w:color w:val="3B3B3B"/>
                <w:lang w:val="ru-RU"/>
              </w:rPr>
              <w:t xml:space="preserve"> или сертификационным знаком</w:t>
            </w:r>
            <w:r w:rsidR="00320C7C" w:rsidRPr="00AF7940">
              <w:rPr>
                <w:i/>
                <w:iCs/>
                <w:color w:val="3B3B3B"/>
                <w:lang w:val="ru-RU"/>
              </w:rPr>
              <w:t>:</w:t>
            </w:r>
          </w:p>
        </w:tc>
      </w:tr>
      <w:tr w:rsidR="00320C7C" w:rsidRPr="007444A6" w:rsidTr="002900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1211</w:t>
            </w:r>
            <w:r w:rsidRPr="002B5F45">
              <w:rPr>
                <w:color w:val="3B3B3B"/>
              </w:rPr>
              <w:br/>
              <w:t>1211</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660EED"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Филиппины</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95</w:t>
            </w:r>
          </w:p>
        </w:tc>
        <w:tc>
          <w:tcPr>
            <w:tcW w:w="0" w:type="auto"/>
            <w:shd w:val="clear" w:color="auto" w:fill="auto"/>
            <w:tcMar>
              <w:left w:w="72" w:type="dxa"/>
              <w:right w:w="86"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660EED" w:rsidTr="002900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Республика Корея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233</w:t>
            </w:r>
          </w:p>
        </w:tc>
        <w:tc>
          <w:tcPr>
            <w:tcW w:w="0" w:type="auto"/>
            <w:shd w:val="clear" w:color="auto" w:fill="auto"/>
            <w:tcMar>
              <w:left w:w="72" w:type="dxa"/>
              <w:right w:w="86"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bl>
    <w:p w:rsidR="00FF5C29" w:rsidRPr="00660EED" w:rsidRDefault="00FF5C29">
      <w:pPr>
        <w:rPr>
          <w:lang w:val="ru-RU"/>
        </w:rPr>
      </w:pPr>
      <w:r w:rsidRPr="00660EED">
        <w:rPr>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4"/>
        <w:gridCol w:w="681"/>
        <w:gridCol w:w="5678"/>
      </w:tblGrid>
      <w:tr w:rsidR="00320C7C" w:rsidRPr="007444A6" w:rsidTr="00FF5C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lastRenderedPageBreak/>
              <w:t>Республика Молдова</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307</w:t>
            </w:r>
            <w:r w:rsidRPr="002B5F45">
              <w:rPr>
                <w:color w:val="3B3B3B"/>
              </w:rPr>
              <w:br/>
              <w:t>64</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FF5C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FF5C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370</w:t>
            </w:r>
            <w:r w:rsidRPr="002B5F45">
              <w:rPr>
                <w:color w:val="3B3B3B"/>
              </w:rPr>
              <w:br/>
              <w:t>64</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Сан-Марино</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178</w:t>
            </w:r>
            <w:r w:rsidRPr="002B5F45">
              <w:rPr>
                <w:color w:val="3B3B3B"/>
              </w:rPr>
              <w:br/>
              <w:t>47</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360A1E" w:rsidTr="00FF5C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FF5C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320</w:t>
            </w:r>
            <w:r w:rsidRPr="002B5F45">
              <w:rPr>
                <w:color w:val="3B3B3B"/>
              </w:rPr>
              <w:br/>
              <w:t>83</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660EED" w:rsidTr="00FF5C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Сингапур</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272</w:t>
            </w:r>
          </w:p>
        </w:tc>
        <w:tc>
          <w:tcPr>
            <w:tcW w:w="0" w:type="auto"/>
            <w:shd w:val="clear" w:color="auto" w:fill="auto"/>
            <w:tcMar>
              <w:left w:w="72" w:type="dxa"/>
              <w:right w:w="86"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7444A6" w:rsidTr="00FF5C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Швеция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322</w:t>
            </w:r>
            <w:r w:rsidRPr="002B5F45">
              <w:rPr>
                <w:color w:val="3B3B3B"/>
              </w:rPr>
              <w:br/>
              <w:t>126</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Швейцария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450</w:t>
            </w:r>
            <w:r w:rsidRPr="002B5F45">
              <w:rPr>
                <w:color w:val="3B3B3B"/>
              </w:rPr>
              <w:br/>
              <w:t>50</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660EED" w:rsidTr="00FF5C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Сирийская Арабская Республика</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116</w:t>
            </w:r>
          </w:p>
        </w:tc>
        <w:tc>
          <w:tcPr>
            <w:tcW w:w="0" w:type="auto"/>
            <w:shd w:val="clear" w:color="auto" w:fill="auto"/>
            <w:tcMar>
              <w:left w:w="72" w:type="dxa"/>
              <w:right w:w="86"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7444A6" w:rsidTr="00FF5C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Таджикистан</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420</w:t>
            </w:r>
            <w:r w:rsidRPr="002B5F45">
              <w:rPr>
                <w:color w:val="3B3B3B"/>
              </w:rPr>
              <w:br/>
              <w:t>16</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Тунис</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155</w:t>
            </w:r>
            <w:r w:rsidRPr="002B5F45">
              <w:rPr>
                <w:color w:val="3B3B3B"/>
              </w:rPr>
              <w:br/>
              <w:t>20</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Турция</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207</w:t>
            </w:r>
            <w:r w:rsidRPr="002B5F45">
              <w:rPr>
                <w:color w:val="3B3B3B"/>
              </w:rPr>
              <w:br/>
              <w:t>40</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Туркменистан</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178</w:t>
            </w:r>
            <w:r w:rsidRPr="002B5F45">
              <w:rPr>
                <w:color w:val="3B3B3B"/>
              </w:rPr>
              <w:br/>
              <w:t>90</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lastRenderedPageBreak/>
              <w:t>Украина</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429</w:t>
            </w:r>
            <w:r w:rsidRPr="002B5F45">
              <w:rPr>
                <w:color w:val="3B3B3B"/>
              </w:rPr>
              <w:br/>
              <w:t>86</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Соединенное Королевство</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262</w:t>
            </w:r>
            <w:r w:rsidRPr="002B5F45">
              <w:rPr>
                <w:color w:val="3B3B3B"/>
              </w:rPr>
              <w:br/>
              <w:t>73</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Соединенные Штаты Америки</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301</w:t>
            </w:r>
            <w:r w:rsidRPr="002B5F45">
              <w:rPr>
                <w:color w:val="3B3B3B"/>
              </w:rPr>
              <w:br/>
              <w:t>301</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rPr>
          <w:cantSplit/>
        </w:trPr>
        <w:tc>
          <w:tcPr>
            <w:tcW w:w="3154" w:type="dxa"/>
            <w:shd w:val="clear" w:color="auto" w:fill="auto"/>
            <w:tcMar>
              <w:left w:w="72" w:type="dxa"/>
              <w:right w:w="86" w:type="dxa"/>
            </w:tcMar>
            <w:vAlign w:val="center"/>
            <w:hideMark/>
          </w:tcPr>
          <w:p w:rsidR="00320C7C" w:rsidRPr="00A1762E" w:rsidRDefault="00A1762E">
            <w:pPr>
              <w:spacing w:after="336" w:line="336" w:lineRule="atLeast"/>
              <w:rPr>
                <w:color w:val="3B3B3B"/>
                <w:sz w:val="24"/>
                <w:szCs w:val="24"/>
                <w:lang w:val="ru-RU"/>
              </w:rPr>
            </w:pPr>
            <w:r>
              <w:rPr>
                <w:color w:val="3B3B3B"/>
                <w:lang w:val="ru-RU"/>
              </w:rPr>
              <w:t>Узбекистан</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1028</w:t>
            </w:r>
            <w:r w:rsidRPr="002B5F45">
              <w:rPr>
                <w:color w:val="3B3B3B"/>
              </w:rPr>
              <w:br/>
              <w:t>103</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FF5C29">
        <w:trPr>
          <w:cantSplit/>
        </w:trPr>
        <w:tc>
          <w:tcPr>
            <w:tcW w:w="3154" w:type="dxa"/>
            <w:shd w:val="clear" w:color="auto" w:fill="auto"/>
            <w:tcMar>
              <w:left w:w="72" w:type="dxa"/>
              <w:right w:w="86" w:type="dxa"/>
            </w:tcMar>
            <w:vAlign w:val="center"/>
            <w:hideMark/>
          </w:tcPr>
          <w:p w:rsidR="00320C7C" w:rsidRPr="007444A6" w:rsidRDefault="00320C7C">
            <w:pPr>
              <w:spacing w:after="336" w:line="336" w:lineRule="atLeast"/>
              <w:rPr>
                <w:color w:val="3B3B3B"/>
                <w:sz w:val="24"/>
                <w:szCs w:val="24"/>
                <w:lang w:val="ru-RU"/>
              </w:rPr>
            </w:pPr>
          </w:p>
        </w:tc>
        <w:tc>
          <w:tcPr>
            <w:tcW w:w="6359" w:type="dxa"/>
            <w:gridSpan w:val="2"/>
            <w:shd w:val="clear" w:color="auto" w:fill="auto"/>
            <w:tcMar>
              <w:left w:w="72" w:type="dxa"/>
              <w:right w:w="86"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FF5C29">
        <w:trPr>
          <w:cantSplit/>
        </w:trPr>
        <w:tc>
          <w:tcPr>
            <w:tcW w:w="3154" w:type="dxa"/>
            <w:shd w:val="clear" w:color="auto" w:fill="auto"/>
            <w:tcMar>
              <w:left w:w="72" w:type="dxa"/>
              <w:right w:w="86" w:type="dxa"/>
            </w:tcMar>
            <w:vAlign w:val="center"/>
            <w:hideMark/>
          </w:tcPr>
          <w:p w:rsidR="00320C7C" w:rsidRPr="00AF7940" w:rsidRDefault="00320C7C">
            <w:pPr>
              <w:spacing w:after="336" w:line="336" w:lineRule="atLeast"/>
              <w:rPr>
                <w:color w:val="3B3B3B"/>
                <w:sz w:val="24"/>
                <w:szCs w:val="24"/>
                <w:lang w:val="ru-RU"/>
              </w:rPr>
            </w:pP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1543</w:t>
            </w:r>
            <w:r w:rsidRPr="002B5F45">
              <w:rPr>
                <w:color w:val="3B3B3B"/>
              </w:rPr>
              <w:br/>
              <w:t>154</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rPr>
          <w:cantSplit/>
        </w:trPr>
        <w:tc>
          <w:tcPr>
            <w:tcW w:w="3154" w:type="dxa"/>
            <w:shd w:val="clear" w:color="auto" w:fill="auto"/>
            <w:tcMar>
              <w:left w:w="72" w:type="dxa"/>
              <w:right w:w="86"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Вьетнам</w:t>
            </w:r>
          </w:p>
        </w:tc>
        <w:tc>
          <w:tcPr>
            <w:tcW w:w="681" w:type="dxa"/>
            <w:shd w:val="clear" w:color="auto" w:fill="auto"/>
            <w:tcMar>
              <w:left w:w="72" w:type="dxa"/>
              <w:right w:w="86"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101</w:t>
            </w:r>
            <w:r w:rsidRPr="002B5F45">
              <w:rPr>
                <w:color w:val="3B3B3B"/>
              </w:rPr>
              <w:br/>
              <w:t>84</w:t>
            </w:r>
          </w:p>
        </w:tc>
        <w:tc>
          <w:tcPr>
            <w:tcW w:w="0" w:type="auto"/>
            <w:shd w:val="clear" w:color="auto" w:fill="auto"/>
            <w:tcMar>
              <w:left w:w="72" w:type="dxa"/>
              <w:right w:w="86"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bl>
    <w:p w:rsidR="00320C7C" w:rsidRPr="00720630" w:rsidRDefault="00320C7C" w:rsidP="006933C6">
      <w:pPr>
        <w:pStyle w:val="Heading4"/>
        <w:rPr>
          <w:lang w:val="ru-RU"/>
        </w:rPr>
      </w:pPr>
      <w:r w:rsidRPr="007444A6">
        <w:rPr>
          <w:lang w:val="ru-RU"/>
        </w:rPr>
        <w:br/>
      </w:r>
      <w:r w:rsidRPr="002B5F45">
        <w:rPr>
          <w:lang w:val="en"/>
        </w:rPr>
        <w:t xml:space="preserve">2. </w:t>
      </w:r>
      <w:r w:rsidR="00720630">
        <w:rPr>
          <w:lang w:val="ru-RU"/>
        </w:rPr>
        <w:t>Продление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32"/>
        <w:gridCol w:w="720"/>
        <w:gridCol w:w="5647"/>
      </w:tblGrid>
      <w:tr w:rsidR="00320C7C" w:rsidRPr="007444A6" w:rsidTr="00FF5C29">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Армения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221</w:t>
            </w:r>
            <w:r w:rsidRPr="002B5F45">
              <w:rPr>
                <w:color w:val="3B3B3B"/>
              </w:rPr>
              <w:br/>
              <w:t>22</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660EED" w:rsidTr="00FF5C29">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Австралия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255</w:t>
            </w:r>
          </w:p>
        </w:tc>
        <w:tc>
          <w:tcPr>
            <w:tcW w:w="5647" w:type="dxa"/>
            <w:shd w:val="clear" w:color="auto" w:fill="auto"/>
            <w:tcMar>
              <w:left w:w="72" w:type="dxa"/>
              <w:right w:w="72"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7444A6" w:rsidTr="00FF5C29">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Бахрейн</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137</w:t>
            </w:r>
            <w:r w:rsidRPr="002B5F45">
              <w:rPr>
                <w:color w:val="3B3B3B"/>
              </w:rPr>
              <w:br/>
              <w:t>137</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FF5C29">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Pr>
                <w:i/>
                <w:iCs/>
                <w:color w:val="3B3B3B"/>
                <w:lang w:val="ru-RU"/>
              </w:rPr>
              <w:t xml:space="preserve"> или сертификационным знаком</w:t>
            </w:r>
            <w:r w:rsidR="00320C7C" w:rsidRPr="00AF7940">
              <w:rPr>
                <w:i/>
                <w:iCs/>
                <w:color w:val="3B3B3B"/>
                <w:lang w:val="ru-RU"/>
              </w:rPr>
              <w:t>:</w:t>
            </w:r>
          </w:p>
        </w:tc>
      </w:tr>
      <w:tr w:rsidR="00320C7C" w:rsidRPr="007444A6" w:rsidTr="00FF5C29">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137</w:t>
            </w:r>
            <w:r w:rsidRPr="002B5F45">
              <w:rPr>
                <w:color w:val="3B3B3B"/>
              </w:rPr>
              <w:br/>
              <w:t>137</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2B5F45" w:rsidTr="00FF5C29">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Беларусь</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700</w:t>
            </w:r>
          </w:p>
        </w:tc>
        <w:tc>
          <w:tcPr>
            <w:tcW w:w="5647" w:type="dxa"/>
            <w:shd w:val="clear" w:color="auto" w:fill="auto"/>
            <w:tcMar>
              <w:left w:w="72" w:type="dxa"/>
              <w:right w:w="72" w:type="dxa"/>
            </w:tcMar>
            <w:vAlign w:val="center"/>
            <w:hideMark/>
          </w:tcPr>
          <w:p w:rsidR="00320C7C" w:rsidRPr="002B5F45" w:rsidRDefault="00660EED">
            <w:pPr>
              <w:spacing w:after="336" w:line="336" w:lineRule="atLeast"/>
              <w:rPr>
                <w:color w:val="3B3B3B"/>
                <w:sz w:val="24"/>
                <w:szCs w:val="24"/>
              </w:rPr>
            </w:pPr>
            <w:r>
              <w:rPr>
                <w:color w:val="3B3B3B"/>
              </w:rPr>
              <w:t>независимо от количества классов</w:t>
            </w:r>
          </w:p>
        </w:tc>
      </w:tr>
    </w:tbl>
    <w:p w:rsidR="00FF5C29" w:rsidRDefault="00FF5C2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32"/>
        <w:gridCol w:w="720"/>
        <w:gridCol w:w="5647"/>
      </w:tblGrid>
      <w:tr w:rsidR="00320C7C" w:rsidRPr="007444A6" w:rsidTr="00FF5C29">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lastRenderedPageBreak/>
              <w:t>Бенилюкс</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345</w:t>
            </w:r>
            <w:r w:rsidRPr="002B5F45">
              <w:rPr>
                <w:color w:val="3B3B3B"/>
              </w:rPr>
              <w:br/>
              <w:t>61</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360A1E" w:rsidTr="00FF5C29">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FF5C29">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629</w:t>
            </w:r>
            <w:r w:rsidRPr="002B5F45">
              <w:rPr>
                <w:color w:val="3B3B3B"/>
              </w:rPr>
              <w:br/>
              <w:t>61</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c>
          <w:tcPr>
            <w:tcW w:w="3132" w:type="dxa"/>
            <w:shd w:val="clear" w:color="auto" w:fill="auto"/>
            <w:tcMar>
              <w:left w:w="72" w:type="dxa"/>
              <w:right w:w="72" w:type="dxa"/>
            </w:tcMar>
            <w:vAlign w:val="center"/>
            <w:hideMark/>
          </w:tcPr>
          <w:p w:rsidR="00320C7C" w:rsidRPr="00720630" w:rsidRDefault="00720630" w:rsidP="00720630">
            <w:pPr>
              <w:spacing w:after="336" w:line="336" w:lineRule="atLeast"/>
              <w:rPr>
                <w:color w:val="3B3B3B"/>
                <w:sz w:val="24"/>
                <w:szCs w:val="24"/>
                <w:lang w:val="ru-RU"/>
              </w:rPr>
            </w:pPr>
            <w:r>
              <w:rPr>
                <w:color w:val="3B3B3B"/>
                <w:lang w:val="ru-RU"/>
              </w:rPr>
              <w:t>Бонайре</w:t>
            </w:r>
            <w:r w:rsidR="00320C7C" w:rsidRPr="00720630">
              <w:rPr>
                <w:color w:val="3B3B3B"/>
                <w:lang w:val="ru-RU"/>
              </w:rPr>
              <w:t xml:space="preserve">, </w:t>
            </w:r>
            <w:r>
              <w:rPr>
                <w:color w:val="3B3B3B"/>
                <w:lang w:val="ru-RU"/>
              </w:rPr>
              <w:t>Синт-Эстатиус</w:t>
            </w:r>
            <w:r w:rsidR="00320C7C" w:rsidRPr="00720630">
              <w:rPr>
                <w:color w:val="3B3B3B"/>
                <w:lang w:val="ru-RU"/>
              </w:rPr>
              <w:t xml:space="preserve"> </w:t>
            </w:r>
            <w:r>
              <w:rPr>
                <w:color w:val="3B3B3B"/>
                <w:lang w:val="ru-RU"/>
              </w:rPr>
              <w:t>и</w:t>
            </w:r>
            <w:r w:rsidR="00320C7C" w:rsidRPr="00720630">
              <w:rPr>
                <w:color w:val="3B3B3B"/>
                <w:lang w:val="ru-RU"/>
              </w:rPr>
              <w:t xml:space="preserve"> </w:t>
            </w:r>
            <w:r>
              <w:rPr>
                <w:color w:val="3B3B3B"/>
                <w:lang w:val="ru-RU"/>
              </w:rPr>
              <w:t>Саба</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319</w:t>
            </w:r>
            <w:r w:rsidRPr="002B5F45">
              <w:rPr>
                <w:color w:val="3B3B3B"/>
              </w:rPr>
              <w:br/>
              <w:t>56</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360A1E" w:rsidTr="00FF5C29">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FF5C29">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581</w:t>
            </w:r>
            <w:r w:rsidRPr="002B5F45">
              <w:rPr>
                <w:color w:val="3B3B3B"/>
              </w:rPr>
              <w:br/>
              <w:t>56</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Болгария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185</w:t>
            </w:r>
            <w:r w:rsidRPr="002B5F45">
              <w:rPr>
                <w:color w:val="3B3B3B"/>
              </w:rPr>
              <w:br/>
              <w:t>37</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360A1E" w:rsidTr="00FF5C29">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Pr>
                <w:i/>
                <w:iCs/>
                <w:color w:val="3B3B3B"/>
                <w:lang w:val="ru-RU"/>
              </w:rPr>
              <w:t xml:space="preserve"> или сертификационным знаком</w:t>
            </w:r>
            <w:r w:rsidR="00320C7C" w:rsidRPr="00AF7940">
              <w:rPr>
                <w:i/>
                <w:iCs/>
                <w:color w:val="3B3B3B"/>
                <w:lang w:val="ru-RU"/>
              </w:rPr>
              <w:t>:</w:t>
            </w:r>
          </w:p>
        </w:tc>
      </w:tr>
      <w:tr w:rsidR="00320C7C" w:rsidRPr="007444A6" w:rsidTr="00FF5C29">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369</w:t>
            </w:r>
            <w:r w:rsidRPr="002B5F45">
              <w:rPr>
                <w:color w:val="3B3B3B"/>
              </w:rPr>
              <w:br/>
              <w:t>74</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Китай</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498</w:t>
            </w:r>
            <w:r w:rsidRPr="002B5F45">
              <w:rPr>
                <w:color w:val="3B3B3B"/>
              </w:rPr>
              <w:br/>
              <w:t>249</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Колумбия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199</w:t>
            </w:r>
            <w:r w:rsidRPr="002B5F45">
              <w:rPr>
                <w:color w:val="3B3B3B"/>
              </w:rPr>
              <w:br/>
              <w:t>97</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FF5C29">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720630" w:rsidRDefault="00720630" w:rsidP="00720630">
            <w:pPr>
              <w:spacing w:after="336" w:line="336" w:lineRule="atLeast"/>
              <w:rPr>
                <w:color w:val="3B3B3B"/>
                <w:sz w:val="24"/>
                <w:szCs w:val="24"/>
                <w:lang w:val="ru-RU"/>
              </w:rPr>
            </w:pPr>
            <w:r>
              <w:rPr>
                <w:i/>
                <w:iCs/>
                <w:color w:val="3B3B3B"/>
                <w:lang w:val="ru-RU"/>
              </w:rPr>
              <w:t>когда</w:t>
            </w:r>
            <w:r w:rsidRPr="00720630">
              <w:rPr>
                <w:i/>
                <w:iCs/>
                <w:color w:val="3B3B3B"/>
                <w:lang w:val="ru-RU"/>
              </w:rPr>
              <w:t xml:space="preserve"> </w:t>
            </w:r>
            <w:r>
              <w:rPr>
                <w:i/>
                <w:iCs/>
                <w:color w:val="3B3B3B"/>
                <w:lang w:val="ru-RU"/>
              </w:rPr>
              <w:t>платеж</w:t>
            </w:r>
            <w:r w:rsidRPr="00720630">
              <w:rPr>
                <w:i/>
                <w:iCs/>
                <w:color w:val="3B3B3B"/>
                <w:lang w:val="ru-RU"/>
              </w:rPr>
              <w:t xml:space="preserve"> </w:t>
            </w:r>
            <w:r>
              <w:rPr>
                <w:i/>
                <w:iCs/>
                <w:color w:val="3B3B3B"/>
                <w:lang w:val="ru-RU"/>
              </w:rPr>
              <w:t>получен</w:t>
            </w:r>
            <w:r w:rsidRPr="00720630">
              <w:rPr>
                <w:i/>
                <w:iCs/>
                <w:color w:val="3B3B3B"/>
                <w:lang w:val="ru-RU"/>
              </w:rPr>
              <w:t xml:space="preserve"> </w:t>
            </w:r>
            <w:r>
              <w:rPr>
                <w:i/>
                <w:iCs/>
                <w:color w:val="3B3B3B"/>
                <w:lang w:val="ru-RU"/>
              </w:rPr>
              <w:t>в</w:t>
            </w:r>
            <w:r w:rsidRPr="00720630">
              <w:rPr>
                <w:i/>
                <w:iCs/>
                <w:color w:val="3B3B3B"/>
                <w:lang w:val="ru-RU"/>
              </w:rPr>
              <w:t xml:space="preserve"> </w:t>
            </w:r>
            <w:r>
              <w:rPr>
                <w:i/>
                <w:iCs/>
                <w:color w:val="3B3B3B"/>
                <w:lang w:val="ru-RU"/>
              </w:rPr>
              <w:t>льготный</w:t>
            </w:r>
            <w:r w:rsidRPr="00720630">
              <w:rPr>
                <w:i/>
                <w:iCs/>
                <w:color w:val="3B3B3B"/>
                <w:lang w:val="ru-RU"/>
              </w:rPr>
              <w:t xml:space="preserve"> </w:t>
            </w:r>
            <w:r>
              <w:rPr>
                <w:i/>
                <w:iCs/>
                <w:color w:val="3B3B3B"/>
                <w:lang w:val="ru-RU"/>
              </w:rPr>
              <w:t>срок</w:t>
            </w:r>
            <w:r w:rsidR="00320C7C" w:rsidRPr="00720630">
              <w:rPr>
                <w:i/>
                <w:iCs/>
                <w:color w:val="3B3B3B"/>
                <w:lang w:val="ru-RU"/>
              </w:rPr>
              <w:t>:</w:t>
            </w:r>
          </w:p>
        </w:tc>
      </w:tr>
      <w:tr w:rsidR="00320C7C" w:rsidRPr="00660EED" w:rsidTr="00FF5C29">
        <w:tc>
          <w:tcPr>
            <w:tcW w:w="3132" w:type="dxa"/>
            <w:shd w:val="clear" w:color="auto" w:fill="auto"/>
            <w:tcMar>
              <w:left w:w="72" w:type="dxa"/>
              <w:right w:w="72" w:type="dxa"/>
            </w:tcMar>
            <w:vAlign w:val="center"/>
            <w:hideMark/>
          </w:tcPr>
          <w:p w:rsidR="00320C7C" w:rsidRPr="0072063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272</w:t>
            </w:r>
          </w:p>
        </w:tc>
        <w:tc>
          <w:tcPr>
            <w:tcW w:w="5647" w:type="dxa"/>
            <w:shd w:val="clear" w:color="auto" w:fill="auto"/>
            <w:tcMar>
              <w:left w:w="72" w:type="dxa"/>
              <w:right w:w="72"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bl>
    <w:p w:rsidR="00FF5C29" w:rsidRPr="00660EED" w:rsidRDefault="00FF5C29">
      <w:pPr>
        <w:rPr>
          <w:lang w:val="ru-RU"/>
        </w:rPr>
      </w:pPr>
      <w:r w:rsidRPr="00660EED">
        <w:rPr>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32"/>
        <w:gridCol w:w="720"/>
        <w:gridCol w:w="5647"/>
      </w:tblGrid>
      <w:tr w:rsidR="00320C7C" w:rsidRPr="00720630" w:rsidTr="00FF5C29">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lastRenderedPageBreak/>
              <w:t>Куба</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274</w:t>
            </w:r>
            <w:r w:rsidRPr="002B5F45">
              <w:rPr>
                <w:color w:val="3B3B3B"/>
              </w:rPr>
              <w:br/>
              <w:t>329</w:t>
            </w:r>
            <w:r w:rsidRPr="002B5F45">
              <w:rPr>
                <w:color w:val="3B3B3B"/>
              </w:rPr>
              <w:br/>
              <w:t>91</w:t>
            </w:r>
          </w:p>
        </w:tc>
        <w:tc>
          <w:tcPr>
            <w:tcW w:w="5647" w:type="dxa"/>
            <w:shd w:val="clear" w:color="auto" w:fill="auto"/>
            <w:tcMar>
              <w:left w:w="72" w:type="dxa"/>
              <w:right w:w="72" w:type="dxa"/>
            </w:tcMar>
            <w:vAlign w:val="center"/>
            <w:hideMark/>
          </w:tcPr>
          <w:p w:rsidR="00320C7C" w:rsidRPr="00720630" w:rsidRDefault="007444A6" w:rsidP="00720630">
            <w:pPr>
              <w:spacing w:after="336" w:line="336" w:lineRule="atLeast"/>
              <w:rPr>
                <w:color w:val="3B3B3B"/>
                <w:sz w:val="24"/>
                <w:szCs w:val="24"/>
                <w:lang w:val="ru-RU"/>
              </w:rPr>
            </w:pPr>
            <w:r w:rsidRPr="00720630">
              <w:rPr>
                <w:color w:val="3B3B3B"/>
                <w:lang w:val="ru-RU"/>
              </w:rPr>
              <w:t>за три класса</w:t>
            </w:r>
            <w:r w:rsidR="00320C7C" w:rsidRPr="00720630">
              <w:rPr>
                <w:color w:val="3B3B3B"/>
                <w:lang w:val="ru-RU"/>
              </w:rPr>
              <w:br/>
            </w:r>
            <w:r w:rsidR="00720630">
              <w:rPr>
                <w:color w:val="3B3B3B"/>
                <w:lang w:val="ru-RU"/>
              </w:rPr>
              <w:t>за три класса товаров или услуг,</w:t>
            </w:r>
            <w:r w:rsidR="00320C7C" w:rsidRPr="00720630">
              <w:rPr>
                <w:color w:val="3B3B3B"/>
                <w:lang w:val="ru-RU"/>
              </w:rPr>
              <w:t xml:space="preserve"> </w:t>
            </w:r>
            <w:r w:rsidR="00720630" w:rsidRPr="00720630">
              <w:rPr>
                <w:iCs/>
                <w:color w:val="3B3B3B"/>
                <w:lang w:val="ru-RU"/>
              </w:rPr>
              <w:t>когда платеж получен в льготный срок</w:t>
            </w:r>
            <w:r w:rsidR="00320C7C" w:rsidRPr="00720630">
              <w:rPr>
                <w:color w:val="3B3B3B"/>
                <w:lang w:val="ru-RU"/>
              </w:rPr>
              <w:br/>
            </w:r>
            <w:r w:rsidRPr="00720630">
              <w:rPr>
                <w:color w:val="3B3B3B"/>
                <w:lang w:val="ru-RU"/>
              </w:rPr>
              <w:t>за каждый дополнительный класс</w:t>
            </w:r>
          </w:p>
        </w:tc>
      </w:tr>
      <w:tr w:rsidR="00320C7C" w:rsidRPr="00360A1E" w:rsidTr="00FF5C29">
        <w:tc>
          <w:tcPr>
            <w:tcW w:w="3132" w:type="dxa"/>
            <w:shd w:val="clear" w:color="auto" w:fill="auto"/>
            <w:tcMar>
              <w:left w:w="72" w:type="dxa"/>
              <w:right w:w="72" w:type="dxa"/>
            </w:tcMar>
            <w:vAlign w:val="center"/>
            <w:hideMark/>
          </w:tcPr>
          <w:p w:rsidR="00320C7C" w:rsidRPr="00720630"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20630" w:rsidTr="00FF5C29">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320</w:t>
            </w:r>
            <w:r w:rsidRPr="002B5F45">
              <w:rPr>
                <w:color w:val="3B3B3B"/>
              </w:rPr>
              <w:br/>
              <w:t>375</w:t>
            </w:r>
            <w:r w:rsidRPr="002B5F45">
              <w:rPr>
                <w:color w:val="3B3B3B"/>
              </w:rPr>
              <w:br/>
              <w:t>91</w:t>
            </w:r>
          </w:p>
        </w:tc>
        <w:tc>
          <w:tcPr>
            <w:tcW w:w="5647" w:type="dxa"/>
            <w:shd w:val="clear" w:color="auto" w:fill="auto"/>
            <w:tcMar>
              <w:left w:w="72" w:type="dxa"/>
              <w:right w:w="72" w:type="dxa"/>
            </w:tcMar>
            <w:vAlign w:val="center"/>
            <w:hideMark/>
          </w:tcPr>
          <w:p w:rsidR="00320C7C" w:rsidRPr="00720630" w:rsidRDefault="007444A6" w:rsidP="00720630">
            <w:pPr>
              <w:spacing w:after="336" w:line="336" w:lineRule="atLeast"/>
              <w:rPr>
                <w:color w:val="3B3B3B"/>
                <w:sz w:val="24"/>
                <w:szCs w:val="24"/>
                <w:lang w:val="ru-RU"/>
              </w:rPr>
            </w:pPr>
            <w:r w:rsidRPr="00720630">
              <w:rPr>
                <w:color w:val="3B3B3B"/>
                <w:lang w:val="ru-RU"/>
              </w:rPr>
              <w:t>за три класса</w:t>
            </w:r>
            <w:r w:rsidR="00320C7C" w:rsidRPr="00720630">
              <w:rPr>
                <w:color w:val="3B3B3B"/>
                <w:lang w:val="ru-RU"/>
              </w:rPr>
              <w:br/>
            </w:r>
            <w:r w:rsidR="00720630">
              <w:rPr>
                <w:color w:val="3B3B3B"/>
                <w:lang w:val="ru-RU"/>
              </w:rPr>
              <w:t>за три класса товаров или услуг,</w:t>
            </w:r>
            <w:r w:rsidR="00720630" w:rsidRPr="00720630">
              <w:rPr>
                <w:color w:val="3B3B3B"/>
                <w:lang w:val="ru-RU"/>
              </w:rPr>
              <w:t xml:space="preserve"> </w:t>
            </w:r>
            <w:r w:rsidR="00720630" w:rsidRPr="00720630">
              <w:rPr>
                <w:iCs/>
                <w:color w:val="3B3B3B"/>
                <w:lang w:val="ru-RU"/>
              </w:rPr>
              <w:t>когда платеж получен в льготный срок</w:t>
            </w:r>
            <w:r w:rsidR="00720630" w:rsidRPr="00720630">
              <w:rPr>
                <w:color w:val="3B3B3B"/>
                <w:lang w:val="ru-RU"/>
              </w:rPr>
              <w:t xml:space="preserve"> </w:t>
            </w:r>
            <w:r w:rsidR="00320C7C" w:rsidRPr="00720630">
              <w:rPr>
                <w:color w:val="3B3B3B"/>
                <w:lang w:val="ru-RU"/>
              </w:rPr>
              <w:br/>
            </w:r>
            <w:r w:rsidRPr="00720630">
              <w:rPr>
                <w:color w:val="3B3B3B"/>
                <w:lang w:val="ru-RU"/>
              </w:rPr>
              <w:t>за каждый дополнительный класс</w:t>
            </w:r>
          </w:p>
        </w:tc>
      </w:tr>
      <w:tr w:rsidR="00320C7C" w:rsidRPr="007444A6" w:rsidTr="00FF5C29">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Кюрасао</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272</w:t>
            </w:r>
            <w:r w:rsidRPr="002B5F45">
              <w:rPr>
                <w:color w:val="3B3B3B"/>
              </w:rPr>
              <w:br/>
              <w:t>28</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360A1E" w:rsidTr="00FF5C29">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FF5C29">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540</w:t>
            </w:r>
            <w:r w:rsidRPr="002B5F45">
              <w:rPr>
                <w:color w:val="3B3B3B"/>
              </w:rPr>
              <w:br/>
              <w:t>55</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Дания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419</w:t>
            </w:r>
            <w:r w:rsidRPr="002B5F45">
              <w:rPr>
                <w:color w:val="3B3B3B"/>
              </w:rPr>
              <w:br/>
              <w:t>107</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2B5F45" w:rsidTr="00FF5C29">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Эстония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224</w:t>
            </w:r>
          </w:p>
        </w:tc>
        <w:tc>
          <w:tcPr>
            <w:tcW w:w="5647" w:type="dxa"/>
            <w:shd w:val="clear" w:color="auto" w:fill="auto"/>
            <w:tcMar>
              <w:left w:w="72" w:type="dxa"/>
              <w:right w:w="72" w:type="dxa"/>
            </w:tcMar>
            <w:vAlign w:val="center"/>
            <w:hideMark/>
          </w:tcPr>
          <w:p w:rsidR="00320C7C" w:rsidRPr="002B5F45" w:rsidRDefault="00660EED">
            <w:pPr>
              <w:spacing w:after="336" w:line="336" w:lineRule="atLeast"/>
              <w:rPr>
                <w:color w:val="3B3B3B"/>
                <w:sz w:val="24"/>
                <w:szCs w:val="24"/>
              </w:rPr>
            </w:pPr>
            <w:r>
              <w:rPr>
                <w:color w:val="3B3B3B"/>
              </w:rPr>
              <w:t>независимо от количества классов</w:t>
            </w:r>
          </w:p>
        </w:tc>
      </w:tr>
      <w:tr w:rsidR="00320C7C" w:rsidRPr="00AF7940" w:rsidTr="00FF5C29">
        <w:tc>
          <w:tcPr>
            <w:tcW w:w="3132" w:type="dxa"/>
            <w:shd w:val="clear" w:color="auto" w:fill="auto"/>
            <w:tcMar>
              <w:left w:w="72" w:type="dxa"/>
              <w:right w:w="72" w:type="dxa"/>
            </w:tcMar>
            <w:vAlign w:val="center"/>
            <w:hideMark/>
          </w:tcPr>
          <w:p w:rsidR="00320C7C" w:rsidRPr="002B5F45" w:rsidRDefault="00320C7C">
            <w:pPr>
              <w:spacing w:after="336" w:line="336" w:lineRule="atLeast"/>
              <w:rPr>
                <w:color w:val="3B3B3B"/>
                <w:sz w:val="24"/>
                <w:szCs w:val="24"/>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2B5F45" w:rsidTr="00FF5C29">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280</w:t>
            </w:r>
          </w:p>
        </w:tc>
        <w:tc>
          <w:tcPr>
            <w:tcW w:w="5647" w:type="dxa"/>
            <w:shd w:val="clear" w:color="auto" w:fill="auto"/>
            <w:tcMar>
              <w:left w:w="72" w:type="dxa"/>
              <w:right w:w="72" w:type="dxa"/>
            </w:tcMar>
            <w:vAlign w:val="center"/>
            <w:hideMark/>
          </w:tcPr>
          <w:p w:rsidR="00320C7C" w:rsidRPr="002B5F45" w:rsidRDefault="00660EED">
            <w:pPr>
              <w:spacing w:after="336" w:line="336" w:lineRule="atLeast"/>
              <w:rPr>
                <w:color w:val="3B3B3B"/>
                <w:sz w:val="24"/>
                <w:szCs w:val="24"/>
              </w:rPr>
            </w:pPr>
            <w:r>
              <w:rPr>
                <w:color w:val="3B3B3B"/>
              </w:rPr>
              <w:t>независимо от количества классов</w:t>
            </w:r>
          </w:p>
        </w:tc>
      </w:tr>
      <w:tr w:rsidR="00320C7C" w:rsidRPr="007444A6" w:rsidTr="00FF5C29">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Европейский союз</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1533</w:t>
            </w:r>
            <w:r w:rsidRPr="002B5F45">
              <w:rPr>
                <w:color w:val="3B3B3B"/>
              </w:rPr>
              <w:br/>
              <w:t>511</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360A1E" w:rsidTr="00FF5C29">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FF5C29">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3449</w:t>
            </w:r>
            <w:r w:rsidRPr="002B5F45">
              <w:rPr>
                <w:color w:val="3B3B3B"/>
              </w:rPr>
              <w:br/>
              <w:t>1022</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7444A6" w:rsidTr="00FF5C29">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Финляндия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306</w:t>
            </w:r>
            <w:r w:rsidRPr="002B5F45">
              <w:rPr>
                <w:color w:val="3B3B3B"/>
              </w:rPr>
              <w:br/>
            </w:r>
            <w:r w:rsidRPr="002B5F45">
              <w:rPr>
                <w:color w:val="3B3B3B"/>
              </w:rPr>
              <w:lastRenderedPageBreak/>
              <w:t>153</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lastRenderedPageBreak/>
              <w:t>за один класс</w:t>
            </w:r>
            <w:r w:rsidR="00320C7C" w:rsidRPr="007444A6">
              <w:rPr>
                <w:color w:val="3B3B3B"/>
                <w:lang w:val="ru-RU"/>
              </w:rPr>
              <w:br/>
            </w:r>
            <w:r w:rsidRPr="007444A6">
              <w:rPr>
                <w:color w:val="3B3B3B"/>
                <w:lang w:val="ru-RU"/>
              </w:rPr>
              <w:lastRenderedPageBreak/>
              <w:t>за каждый дополнительный класс</w:t>
            </w:r>
          </w:p>
        </w:tc>
      </w:tr>
      <w:tr w:rsidR="00320C7C" w:rsidRPr="00360A1E" w:rsidTr="00C308EA">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C308EA">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398</w:t>
            </w:r>
            <w:r w:rsidRPr="002B5F45">
              <w:rPr>
                <w:color w:val="3B3B3B"/>
              </w:rPr>
              <w:br/>
              <w:t>153</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Грузия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314</w:t>
            </w:r>
            <w:r w:rsidRPr="002B5F45">
              <w:rPr>
                <w:color w:val="3B3B3B"/>
              </w:rPr>
              <w:br/>
              <w:t>115</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Гана</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291</w:t>
            </w:r>
            <w:r w:rsidRPr="002B5F45">
              <w:rPr>
                <w:color w:val="3B3B3B"/>
              </w:rPr>
              <w:br/>
              <w:t>291</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Греция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108</w:t>
            </w:r>
            <w:r w:rsidRPr="002B5F45">
              <w:rPr>
                <w:color w:val="3B3B3B"/>
              </w:rPr>
              <w:br/>
              <w:t>24</w:t>
            </w:r>
          </w:p>
        </w:tc>
        <w:tc>
          <w:tcPr>
            <w:tcW w:w="5647" w:type="dxa"/>
            <w:shd w:val="clear" w:color="auto" w:fill="auto"/>
            <w:tcMar>
              <w:left w:w="72" w:type="dxa"/>
              <w:right w:w="72" w:type="dxa"/>
            </w:tcMar>
            <w:vAlign w:val="center"/>
            <w:hideMark/>
          </w:tcPr>
          <w:p w:rsidR="00320C7C" w:rsidRPr="007444A6" w:rsidRDefault="007444A6" w:rsidP="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r w:rsidR="00320C7C" w:rsidRPr="007444A6">
              <w:rPr>
                <w:color w:val="3B3B3B"/>
                <w:lang w:val="ru-RU"/>
              </w:rPr>
              <w:t xml:space="preserve"> </w:t>
            </w:r>
            <w:r>
              <w:rPr>
                <w:color w:val="3B3B3B"/>
                <w:lang w:val="ru-RU"/>
              </w:rPr>
              <w:t>до десятого класса</w:t>
            </w:r>
          </w:p>
        </w:tc>
      </w:tr>
      <w:tr w:rsidR="00320C7C" w:rsidRPr="00360A1E" w:rsidTr="00C308EA">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C308EA">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542</w:t>
            </w:r>
            <w:r w:rsidRPr="002B5F45">
              <w:rPr>
                <w:color w:val="3B3B3B"/>
              </w:rPr>
              <w:br/>
              <w:t>120</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 xml:space="preserve">за каждый дополнительный класс </w:t>
            </w:r>
            <w:r>
              <w:rPr>
                <w:color w:val="3B3B3B"/>
                <w:lang w:val="ru-RU"/>
              </w:rPr>
              <w:t>до десятого класса</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Исландия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180</w:t>
            </w:r>
            <w:r w:rsidRPr="002B5F45">
              <w:rPr>
                <w:color w:val="3B3B3B"/>
              </w:rPr>
              <w:br/>
              <w:t>41</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C308EA">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C308EA">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180</w:t>
            </w:r>
            <w:r w:rsidRPr="002B5F45">
              <w:rPr>
                <w:color w:val="3B3B3B"/>
              </w:rPr>
              <w:br/>
              <w:t>41</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660EED"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Индия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72</w:t>
            </w:r>
          </w:p>
        </w:tc>
        <w:tc>
          <w:tcPr>
            <w:tcW w:w="5647" w:type="dxa"/>
            <w:shd w:val="clear" w:color="auto" w:fill="auto"/>
            <w:tcMar>
              <w:left w:w="72" w:type="dxa"/>
              <w:right w:w="72"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360A1E" w:rsidTr="00C308EA">
        <w:tc>
          <w:tcPr>
            <w:tcW w:w="3132" w:type="dxa"/>
            <w:shd w:val="clear" w:color="auto" w:fill="auto"/>
            <w:tcMar>
              <w:left w:w="72" w:type="dxa"/>
              <w:right w:w="72" w:type="dxa"/>
            </w:tcMar>
            <w:vAlign w:val="center"/>
            <w:hideMark/>
          </w:tcPr>
          <w:p w:rsidR="00320C7C" w:rsidRPr="00660EED"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Pr>
                <w:i/>
                <w:iCs/>
                <w:color w:val="3B3B3B"/>
                <w:lang w:val="ru-RU"/>
              </w:rPr>
              <w:t xml:space="preserve"> или сертификационным знаком</w:t>
            </w:r>
            <w:r w:rsidR="00320C7C" w:rsidRPr="00AF7940">
              <w:rPr>
                <w:i/>
                <w:iCs/>
                <w:color w:val="3B3B3B"/>
                <w:lang w:val="ru-RU"/>
              </w:rPr>
              <w:t>:</w:t>
            </w:r>
          </w:p>
        </w:tc>
      </w:tr>
      <w:tr w:rsidR="00320C7C" w:rsidRPr="00660EED" w:rsidTr="00C308EA">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144</w:t>
            </w:r>
          </w:p>
        </w:tc>
        <w:tc>
          <w:tcPr>
            <w:tcW w:w="5647" w:type="dxa"/>
            <w:shd w:val="clear" w:color="auto" w:fill="auto"/>
            <w:tcMar>
              <w:left w:w="72" w:type="dxa"/>
              <w:right w:w="72"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lastRenderedPageBreak/>
              <w:t>Ирландия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332</w:t>
            </w:r>
            <w:r w:rsidRPr="002B5F45">
              <w:rPr>
                <w:color w:val="3B3B3B"/>
              </w:rPr>
              <w:br/>
              <w:t>166</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Израиль</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740</w:t>
            </w:r>
            <w:r w:rsidRPr="002B5F45">
              <w:rPr>
                <w:color w:val="3B3B3B"/>
              </w:rPr>
              <w:br/>
              <w:t>625</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Италия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80</w:t>
            </w:r>
            <w:r w:rsidRPr="002B5F45">
              <w:rPr>
                <w:color w:val="3B3B3B"/>
              </w:rPr>
              <w:br/>
              <w:t>41</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C308EA">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2B5F45" w:rsidTr="00C308EA">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241</w:t>
            </w:r>
          </w:p>
        </w:tc>
        <w:tc>
          <w:tcPr>
            <w:tcW w:w="5647" w:type="dxa"/>
            <w:shd w:val="clear" w:color="auto" w:fill="auto"/>
            <w:tcMar>
              <w:left w:w="72" w:type="dxa"/>
              <w:right w:w="72" w:type="dxa"/>
            </w:tcMar>
            <w:vAlign w:val="center"/>
            <w:hideMark/>
          </w:tcPr>
          <w:p w:rsidR="00320C7C" w:rsidRPr="002B5F45" w:rsidRDefault="00660EED">
            <w:pPr>
              <w:spacing w:after="336" w:line="336" w:lineRule="atLeast"/>
              <w:rPr>
                <w:color w:val="3B3B3B"/>
                <w:sz w:val="24"/>
                <w:szCs w:val="24"/>
              </w:rPr>
            </w:pPr>
            <w:r>
              <w:rPr>
                <w:color w:val="3B3B3B"/>
              </w:rPr>
              <w:t>независимо от количества классов</w:t>
            </w:r>
          </w:p>
        </w:tc>
      </w:tr>
      <w:tr w:rsidR="00320C7C" w:rsidRPr="00660EED"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Япония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423</w:t>
            </w:r>
          </w:p>
        </w:tc>
        <w:tc>
          <w:tcPr>
            <w:tcW w:w="5647" w:type="dxa"/>
            <w:shd w:val="clear" w:color="auto" w:fill="auto"/>
            <w:tcMar>
              <w:left w:w="72" w:type="dxa"/>
              <w:right w:w="72"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Кения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178</w:t>
            </w:r>
            <w:r w:rsidRPr="002B5F45">
              <w:rPr>
                <w:color w:val="3B3B3B"/>
              </w:rPr>
              <w:br/>
              <w:t>134</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C308EA">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Pr>
                <w:i/>
                <w:iCs/>
                <w:color w:val="3B3B3B"/>
                <w:lang w:val="ru-RU"/>
              </w:rPr>
              <w:t xml:space="preserve"> или сертификационным знаком</w:t>
            </w:r>
            <w:r w:rsidR="00320C7C" w:rsidRPr="00AF7940">
              <w:rPr>
                <w:i/>
                <w:iCs/>
                <w:color w:val="3B3B3B"/>
                <w:lang w:val="ru-RU"/>
              </w:rPr>
              <w:t>:</w:t>
            </w:r>
          </w:p>
        </w:tc>
      </w:tr>
      <w:tr w:rsidR="00320C7C" w:rsidRPr="007444A6" w:rsidTr="00C308EA">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178</w:t>
            </w:r>
            <w:r w:rsidRPr="002B5F45">
              <w:rPr>
                <w:color w:val="3B3B3B"/>
              </w:rPr>
              <w:br/>
              <w:t>134</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2B5F45"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Кыргызстан</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500</w:t>
            </w:r>
          </w:p>
        </w:tc>
        <w:tc>
          <w:tcPr>
            <w:tcW w:w="5647" w:type="dxa"/>
            <w:shd w:val="clear" w:color="auto" w:fill="auto"/>
            <w:tcMar>
              <w:left w:w="72" w:type="dxa"/>
              <w:right w:w="72" w:type="dxa"/>
            </w:tcMar>
            <w:vAlign w:val="center"/>
            <w:hideMark/>
          </w:tcPr>
          <w:p w:rsidR="00320C7C" w:rsidRPr="002B5F45" w:rsidRDefault="00660EED">
            <w:pPr>
              <w:spacing w:after="336" w:line="336" w:lineRule="atLeast"/>
              <w:rPr>
                <w:color w:val="3B3B3B"/>
                <w:sz w:val="24"/>
                <w:szCs w:val="24"/>
              </w:rPr>
            </w:pPr>
            <w:r>
              <w:rPr>
                <w:color w:val="3B3B3B"/>
              </w:rPr>
              <w:t>независимо от количества классов</w:t>
            </w:r>
          </w:p>
        </w:tc>
      </w:tr>
      <w:tr w:rsidR="00320C7C" w:rsidRPr="00660EED"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Мексика</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204</w:t>
            </w:r>
          </w:p>
        </w:tc>
        <w:tc>
          <w:tcPr>
            <w:tcW w:w="5647" w:type="dxa"/>
            <w:shd w:val="clear" w:color="auto" w:fill="auto"/>
            <w:tcMar>
              <w:left w:w="72" w:type="dxa"/>
              <w:right w:w="72"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660EED"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Новая Зеландия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268</w:t>
            </w:r>
          </w:p>
        </w:tc>
        <w:tc>
          <w:tcPr>
            <w:tcW w:w="5647" w:type="dxa"/>
            <w:shd w:val="clear" w:color="auto" w:fill="auto"/>
            <w:tcMar>
              <w:left w:w="72" w:type="dxa"/>
              <w:right w:w="72"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Норвегия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385</w:t>
            </w:r>
            <w:r w:rsidRPr="002B5F45">
              <w:rPr>
                <w:color w:val="3B3B3B"/>
              </w:rPr>
              <w:br/>
              <w:t>148</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360A1E" w:rsidTr="00C308EA">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C308EA">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385</w:t>
            </w:r>
            <w:r w:rsidRPr="002B5F45">
              <w:rPr>
                <w:color w:val="3B3B3B"/>
              </w:rPr>
              <w:br/>
              <w:t>148</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bl>
    <w:p w:rsidR="00C308EA" w:rsidRPr="007444A6" w:rsidRDefault="00C308EA">
      <w:pPr>
        <w:rPr>
          <w:lang w:val="ru-RU"/>
        </w:rPr>
      </w:pPr>
      <w:r w:rsidRPr="007444A6">
        <w:rPr>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32"/>
        <w:gridCol w:w="720"/>
        <w:gridCol w:w="5647"/>
      </w:tblGrid>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lastRenderedPageBreak/>
              <w:t>Оман</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727</w:t>
            </w:r>
            <w:r w:rsidRPr="002B5F45">
              <w:rPr>
                <w:color w:val="3B3B3B"/>
              </w:rPr>
              <w:br/>
              <w:t>727</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C308EA">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Pr>
                <w:i/>
                <w:iCs/>
                <w:color w:val="3B3B3B"/>
                <w:lang w:val="ru-RU"/>
              </w:rPr>
              <w:t xml:space="preserve"> или сертификационным знаком</w:t>
            </w:r>
            <w:r w:rsidR="00320C7C" w:rsidRPr="00AF7940">
              <w:rPr>
                <w:i/>
                <w:iCs/>
                <w:color w:val="3B3B3B"/>
                <w:lang w:val="ru-RU"/>
              </w:rPr>
              <w:t>:</w:t>
            </w:r>
          </w:p>
        </w:tc>
      </w:tr>
      <w:tr w:rsidR="00320C7C" w:rsidRPr="007444A6" w:rsidTr="00C308EA">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1453</w:t>
            </w:r>
            <w:r w:rsidRPr="002B5F45">
              <w:rPr>
                <w:color w:val="3B3B3B"/>
              </w:rPr>
              <w:br/>
              <w:t>1453</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660EED"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Филиппины</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146</w:t>
            </w:r>
          </w:p>
        </w:tc>
        <w:tc>
          <w:tcPr>
            <w:tcW w:w="5647" w:type="dxa"/>
            <w:shd w:val="clear" w:color="auto" w:fill="auto"/>
            <w:tcMar>
              <w:left w:w="72" w:type="dxa"/>
              <w:right w:w="72"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660EED"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Республика Корея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266</w:t>
            </w:r>
          </w:p>
        </w:tc>
        <w:tc>
          <w:tcPr>
            <w:tcW w:w="5647" w:type="dxa"/>
            <w:shd w:val="clear" w:color="auto" w:fill="auto"/>
            <w:tcMar>
              <w:left w:w="72" w:type="dxa"/>
              <w:right w:w="72"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Республика Молдова</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319</w:t>
            </w:r>
            <w:r w:rsidRPr="002B5F45">
              <w:rPr>
                <w:color w:val="3B3B3B"/>
              </w:rPr>
              <w:br/>
              <w:t>64</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C308EA">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C308EA">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511</w:t>
            </w:r>
            <w:r w:rsidRPr="002B5F45">
              <w:rPr>
                <w:color w:val="3B3B3B"/>
              </w:rPr>
              <w:br/>
              <w:t>64</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Сан-Марино</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178</w:t>
            </w:r>
            <w:r w:rsidRPr="002B5F45">
              <w:rPr>
                <w:color w:val="3B3B3B"/>
              </w:rPr>
              <w:br/>
              <w:t>47</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360A1E" w:rsidTr="00C308EA">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C308EA">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320</w:t>
            </w:r>
            <w:r w:rsidRPr="002B5F45">
              <w:rPr>
                <w:color w:val="3B3B3B"/>
              </w:rPr>
              <w:br/>
              <w:t>83</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три класса</w:t>
            </w:r>
            <w:r w:rsidR="00320C7C" w:rsidRPr="007444A6">
              <w:rPr>
                <w:color w:val="3B3B3B"/>
                <w:lang w:val="ru-RU"/>
              </w:rPr>
              <w:br/>
            </w:r>
            <w:r w:rsidRPr="007444A6">
              <w:rPr>
                <w:color w:val="3B3B3B"/>
                <w:lang w:val="ru-RU"/>
              </w:rPr>
              <w:t>за каждый дополнительный класс</w:t>
            </w:r>
          </w:p>
        </w:tc>
      </w:tr>
      <w:tr w:rsidR="00320C7C" w:rsidRPr="00660EED"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Сингапур</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197</w:t>
            </w:r>
          </w:p>
        </w:tc>
        <w:tc>
          <w:tcPr>
            <w:tcW w:w="5647" w:type="dxa"/>
            <w:shd w:val="clear" w:color="auto" w:fill="auto"/>
            <w:tcMar>
              <w:left w:w="72" w:type="dxa"/>
              <w:right w:w="72"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Швеция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322</w:t>
            </w:r>
            <w:r w:rsidRPr="002B5F45">
              <w:rPr>
                <w:color w:val="3B3B3B"/>
              </w:rPr>
              <w:br/>
              <w:t>126</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2B5F45"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Швейцария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500</w:t>
            </w:r>
          </w:p>
        </w:tc>
        <w:tc>
          <w:tcPr>
            <w:tcW w:w="5647" w:type="dxa"/>
            <w:shd w:val="clear" w:color="auto" w:fill="auto"/>
            <w:tcMar>
              <w:left w:w="72" w:type="dxa"/>
              <w:right w:w="72" w:type="dxa"/>
            </w:tcMar>
            <w:vAlign w:val="center"/>
            <w:hideMark/>
          </w:tcPr>
          <w:p w:rsidR="00320C7C" w:rsidRPr="002B5F45" w:rsidRDefault="00660EED">
            <w:pPr>
              <w:spacing w:after="336" w:line="336" w:lineRule="atLeast"/>
              <w:rPr>
                <w:color w:val="3B3B3B"/>
                <w:sz w:val="24"/>
                <w:szCs w:val="24"/>
              </w:rPr>
            </w:pPr>
            <w:r>
              <w:rPr>
                <w:color w:val="3B3B3B"/>
              </w:rPr>
              <w:t>независимо от количества классов</w:t>
            </w:r>
          </w:p>
        </w:tc>
      </w:tr>
      <w:tr w:rsidR="00320C7C" w:rsidRPr="00660EED"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Сирийская Арабская Республика</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116</w:t>
            </w:r>
          </w:p>
        </w:tc>
        <w:tc>
          <w:tcPr>
            <w:tcW w:w="5647" w:type="dxa"/>
            <w:shd w:val="clear" w:color="auto" w:fill="auto"/>
            <w:tcMar>
              <w:left w:w="72" w:type="dxa"/>
              <w:right w:w="72" w:type="dxa"/>
            </w:tcMar>
            <w:vAlign w:val="center"/>
            <w:hideMark/>
          </w:tcPr>
          <w:p w:rsidR="00320C7C" w:rsidRPr="00660EED" w:rsidRDefault="00660EED">
            <w:pPr>
              <w:spacing w:after="336" w:line="336" w:lineRule="atLeast"/>
              <w:rPr>
                <w:color w:val="3B3B3B"/>
                <w:sz w:val="24"/>
                <w:szCs w:val="24"/>
                <w:lang w:val="ru-RU"/>
              </w:rPr>
            </w:pPr>
            <w:r w:rsidRPr="00660EED">
              <w:rPr>
                <w:color w:val="3B3B3B"/>
                <w:lang w:val="ru-RU"/>
              </w:rPr>
              <w:t>за каждый класс товаров или услуг</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lastRenderedPageBreak/>
              <w:t>Таджикистан</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420</w:t>
            </w:r>
            <w:r w:rsidRPr="002B5F45">
              <w:rPr>
                <w:color w:val="3B3B3B"/>
              </w:rPr>
              <w:br/>
              <w:t>16</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Тунис</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222</w:t>
            </w:r>
            <w:r w:rsidRPr="002B5F45">
              <w:rPr>
                <w:color w:val="3B3B3B"/>
              </w:rPr>
              <w:br/>
              <w:t>47</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2B5F45"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Турция</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202</w:t>
            </w:r>
          </w:p>
        </w:tc>
        <w:tc>
          <w:tcPr>
            <w:tcW w:w="5647" w:type="dxa"/>
            <w:shd w:val="clear" w:color="auto" w:fill="auto"/>
            <w:tcMar>
              <w:left w:w="72" w:type="dxa"/>
              <w:right w:w="72" w:type="dxa"/>
            </w:tcMar>
            <w:vAlign w:val="center"/>
            <w:hideMark/>
          </w:tcPr>
          <w:p w:rsidR="00320C7C" w:rsidRPr="002B5F45" w:rsidRDefault="00660EED">
            <w:pPr>
              <w:spacing w:after="336" w:line="336" w:lineRule="atLeast"/>
              <w:rPr>
                <w:color w:val="3B3B3B"/>
                <w:sz w:val="24"/>
                <w:szCs w:val="24"/>
              </w:rPr>
            </w:pPr>
            <w:r>
              <w:rPr>
                <w:color w:val="3B3B3B"/>
              </w:rPr>
              <w:t>независимо от количества классов</w:t>
            </w:r>
          </w:p>
        </w:tc>
      </w:tr>
      <w:tr w:rsidR="00320C7C" w:rsidRPr="002B5F45"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Туркменистан</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448</w:t>
            </w:r>
          </w:p>
        </w:tc>
        <w:tc>
          <w:tcPr>
            <w:tcW w:w="5647" w:type="dxa"/>
            <w:shd w:val="clear" w:color="auto" w:fill="auto"/>
            <w:tcMar>
              <w:left w:w="72" w:type="dxa"/>
              <w:right w:w="72" w:type="dxa"/>
            </w:tcMar>
            <w:vAlign w:val="center"/>
            <w:hideMark/>
          </w:tcPr>
          <w:p w:rsidR="00320C7C" w:rsidRPr="002B5F45" w:rsidRDefault="00660EED">
            <w:pPr>
              <w:spacing w:after="336" w:line="336" w:lineRule="atLeast"/>
              <w:rPr>
                <w:color w:val="3B3B3B"/>
                <w:sz w:val="24"/>
                <w:szCs w:val="24"/>
              </w:rPr>
            </w:pPr>
            <w:r>
              <w:rPr>
                <w:color w:val="3B3B3B"/>
              </w:rPr>
              <w:t>независимо от количества классов</w:t>
            </w:r>
          </w:p>
        </w:tc>
      </w:tr>
      <w:tr w:rsidR="00320C7C" w:rsidRPr="002B5F45"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Украина</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429</w:t>
            </w:r>
          </w:p>
        </w:tc>
        <w:tc>
          <w:tcPr>
            <w:tcW w:w="5647" w:type="dxa"/>
            <w:shd w:val="clear" w:color="auto" w:fill="auto"/>
            <w:tcMar>
              <w:left w:w="72" w:type="dxa"/>
              <w:right w:w="72" w:type="dxa"/>
            </w:tcMar>
            <w:vAlign w:val="center"/>
            <w:hideMark/>
          </w:tcPr>
          <w:p w:rsidR="00320C7C" w:rsidRPr="002B5F45" w:rsidRDefault="00660EED">
            <w:pPr>
              <w:spacing w:after="336" w:line="336" w:lineRule="atLeast"/>
              <w:rPr>
                <w:color w:val="3B3B3B"/>
                <w:sz w:val="24"/>
                <w:szCs w:val="24"/>
              </w:rPr>
            </w:pPr>
            <w:r>
              <w:rPr>
                <w:color w:val="3B3B3B"/>
              </w:rPr>
              <w:t>независимо от количества классов</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Соединенное Королевство</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291</w:t>
            </w:r>
            <w:r w:rsidRPr="002B5F45">
              <w:rPr>
                <w:color w:val="3B3B3B"/>
              </w:rPr>
              <w:br/>
              <w:t>73</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Соединенные Штаты Америки</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370</w:t>
            </w:r>
            <w:r w:rsidRPr="002B5F45">
              <w:rPr>
                <w:color w:val="3B3B3B"/>
              </w:rPr>
              <w:br/>
              <w:t>370</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Узбекистан</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514</w:t>
            </w:r>
            <w:r w:rsidRPr="002B5F45">
              <w:rPr>
                <w:color w:val="3B3B3B"/>
              </w:rPr>
              <w:br/>
              <w:t>51</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360A1E" w:rsidTr="00C308EA">
        <w:tc>
          <w:tcPr>
            <w:tcW w:w="3132" w:type="dxa"/>
            <w:shd w:val="clear" w:color="auto" w:fill="auto"/>
            <w:tcMar>
              <w:left w:w="72" w:type="dxa"/>
              <w:right w:w="72" w:type="dxa"/>
            </w:tcMar>
            <w:vAlign w:val="center"/>
            <w:hideMark/>
          </w:tcPr>
          <w:p w:rsidR="00320C7C" w:rsidRPr="007444A6" w:rsidRDefault="00320C7C">
            <w:pPr>
              <w:spacing w:after="336" w:line="336" w:lineRule="atLeast"/>
              <w:rPr>
                <w:color w:val="3B3B3B"/>
                <w:sz w:val="24"/>
                <w:szCs w:val="24"/>
                <w:lang w:val="ru-RU"/>
              </w:rPr>
            </w:pPr>
          </w:p>
        </w:tc>
        <w:tc>
          <w:tcPr>
            <w:tcW w:w="6367" w:type="dxa"/>
            <w:gridSpan w:val="2"/>
            <w:shd w:val="clear" w:color="auto" w:fill="auto"/>
            <w:tcMar>
              <w:left w:w="72" w:type="dxa"/>
              <w:right w:w="72" w:type="dxa"/>
            </w:tcMar>
            <w:vAlign w:val="center"/>
            <w:hideMark/>
          </w:tcPr>
          <w:p w:rsidR="00320C7C" w:rsidRPr="00AF7940" w:rsidRDefault="00AF7940">
            <w:pPr>
              <w:spacing w:after="336" w:line="336" w:lineRule="atLeast"/>
              <w:rPr>
                <w:color w:val="3B3B3B"/>
                <w:sz w:val="24"/>
                <w:szCs w:val="24"/>
                <w:lang w:val="ru-RU"/>
              </w:rPr>
            </w:pPr>
            <w:r w:rsidRPr="00AF7940">
              <w:rPr>
                <w:i/>
                <w:iCs/>
                <w:color w:val="3B3B3B"/>
                <w:lang w:val="ru-RU"/>
              </w:rPr>
              <w:t>когда знак является коллективным знаком</w:t>
            </w:r>
            <w:r w:rsidR="00320C7C" w:rsidRPr="00AF7940">
              <w:rPr>
                <w:i/>
                <w:iCs/>
                <w:color w:val="3B3B3B"/>
                <w:lang w:val="ru-RU"/>
              </w:rPr>
              <w:t>:</w:t>
            </w:r>
          </w:p>
        </w:tc>
      </w:tr>
      <w:tr w:rsidR="00320C7C" w:rsidRPr="007444A6" w:rsidTr="00C308EA">
        <w:tc>
          <w:tcPr>
            <w:tcW w:w="3132" w:type="dxa"/>
            <w:shd w:val="clear" w:color="auto" w:fill="auto"/>
            <w:tcMar>
              <w:left w:w="72" w:type="dxa"/>
              <w:right w:w="72" w:type="dxa"/>
            </w:tcMar>
            <w:vAlign w:val="center"/>
            <w:hideMark/>
          </w:tcPr>
          <w:p w:rsidR="00320C7C" w:rsidRPr="00AF7940" w:rsidRDefault="00320C7C">
            <w:pPr>
              <w:spacing w:after="336" w:line="336" w:lineRule="atLeast"/>
              <w:rPr>
                <w:color w:val="3B3B3B"/>
                <w:sz w:val="24"/>
                <w:szCs w:val="24"/>
                <w:lang w:val="ru-RU"/>
              </w:rPr>
            </w:pP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1028</w:t>
            </w:r>
            <w:r w:rsidRPr="002B5F45">
              <w:rPr>
                <w:color w:val="3B3B3B"/>
              </w:rPr>
              <w:br/>
              <w:t>103</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r w:rsidR="00320C7C" w:rsidRPr="007444A6" w:rsidTr="00C308EA">
        <w:tc>
          <w:tcPr>
            <w:tcW w:w="3132" w:type="dxa"/>
            <w:shd w:val="clear" w:color="auto" w:fill="auto"/>
            <w:tcMar>
              <w:left w:w="72" w:type="dxa"/>
              <w:right w:w="72" w:type="dxa"/>
            </w:tcMar>
            <w:vAlign w:val="center"/>
            <w:hideMark/>
          </w:tcPr>
          <w:p w:rsidR="00320C7C" w:rsidRPr="00720630" w:rsidRDefault="00720630">
            <w:pPr>
              <w:spacing w:after="336" w:line="336" w:lineRule="atLeast"/>
              <w:rPr>
                <w:color w:val="3B3B3B"/>
                <w:sz w:val="24"/>
                <w:szCs w:val="24"/>
                <w:lang w:val="ru-RU"/>
              </w:rPr>
            </w:pPr>
            <w:r>
              <w:rPr>
                <w:color w:val="3B3B3B"/>
                <w:lang w:val="ru-RU"/>
              </w:rPr>
              <w:t>Вьетнам</w:t>
            </w:r>
          </w:p>
        </w:tc>
        <w:tc>
          <w:tcPr>
            <w:tcW w:w="720" w:type="dxa"/>
            <w:shd w:val="clear" w:color="auto" w:fill="auto"/>
            <w:tcMar>
              <w:left w:w="72" w:type="dxa"/>
              <w:right w:w="72" w:type="dxa"/>
            </w:tcMar>
            <w:vAlign w:val="center"/>
            <w:hideMark/>
          </w:tcPr>
          <w:p w:rsidR="00320C7C" w:rsidRPr="002B5F45" w:rsidRDefault="00320C7C">
            <w:pPr>
              <w:spacing w:after="336" w:line="336" w:lineRule="atLeast"/>
              <w:jc w:val="right"/>
              <w:rPr>
                <w:color w:val="3B3B3B"/>
                <w:sz w:val="24"/>
                <w:szCs w:val="24"/>
              </w:rPr>
            </w:pPr>
            <w:r w:rsidRPr="002B5F45">
              <w:rPr>
                <w:color w:val="3B3B3B"/>
              </w:rPr>
              <w:t>91</w:t>
            </w:r>
            <w:r w:rsidRPr="002B5F45">
              <w:rPr>
                <w:color w:val="3B3B3B"/>
              </w:rPr>
              <w:br/>
              <w:t>80</w:t>
            </w:r>
          </w:p>
        </w:tc>
        <w:tc>
          <w:tcPr>
            <w:tcW w:w="5647" w:type="dxa"/>
            <w:shd w:val="clear" w:color="auto" w:fill="auto"/>
            <w:tcMar>
              <w:left w:w="72" w:type="dxa"/>
              <w:right w:w="72" w:type="dxa"/>
            </w:tcMar>
            <w:vAlign w:val="center"/>
            <w:hideMark/>
          </w:tcPr>
          <w:p w:rsidR="00320C7C" w:rsidRPr="007444A6" w:rsidRDefault="007444A6">
            <w:pPr>
              <w:spacing w:after="336" w:line="336" w:lineRule="atLeast"/>
              <w:rPr>
                <w:color w:val="3B3B3B"/>
                <w:sz w:val="24"/>
                <w:szCs w:val="24"/>
                <w:lang w:val="ru-RU"/>
              </w:rPr>
            </w:pPr>
            <w:r w:rsidRPr="007444A6">
              <w:rPr>
                <w:color w:val="3B3B3B"/>
                <w:lang w:val="ru-RU"/>
              </w:rPr>
              <w:t>за один класс</w:t>
            </w:r>
            <w:r w:rsidR="00320C7C" w:rsidRPr="007444A6">
              <w:rPr>
                <w:color w:val="3B3B3B"/>
                <w:lang w:val="ru-RU"/>
              </w:rPr>
              <w:br/>
            </w:r>
            <w:r w:rsidRPr="007444A6">
              <w:rPr>
                <w:color w:val="3B3B3B"/>
                <w:lang w:val="ru-RU"/>
              </w:rPr>
              <w:t>за каждый дополнительный класс</w:t>
            </w:r>
          </w:p>
        </w:tc>
      </w:tr>
    </w:tbl>
    <w:p w:rsidR="00F27F12" w:rsidRPr="007444A6" w:rsidRDefault="00F27F12" w:rsidP="0014214E">
      <w:pPr>
        <w:pStyle w:val="Endofdocument-Annex"/>
        <w:ind w:left="0"/>
        <w:rPr>
          <w:lang w:val="ru-RU"/>
        </w:rPr>
      </w:pPr>
    </w:p>
    <w:p w:rsidR="006812F7" w:rsidRPr="007444A6" w:rsidRDefault="006812F7" w:rsidP="0014214E">
      <w:pPr>
        <w:pStyle w:val="Endofdocument-Annex"/>
        <w:ind w:left="0"/>
        <w:rPr>
          <w:lang w:val="ru-RU"/>
        </w:rPr>
      </w:pPr>
    </w:p>
    <w:p w:rsidR="006812F7" w:rsidRPr="007444A6" w:rsidRDefault="006812F7" w:rsidP="0014214E">
      <w:pPr>
        <w:pStyle w:val="Endofdocument-Annex"/>
        <w:ind w:left="0"/>
        <w:rPr>
          <w:lang w:val="ru-RU"/>
        </w:rPr>
      </w:pPr>
    </w:p>
    <w:p w:rsidR="006812F7" w:rsidRPr="007444A6" w:rsidRDefault="006812F7" w:rsidP="006812F7">
      <w:pPr>
        <w:pStyle w:val="Endofdocument-Annex"/>
        <w:tabs>
          <w:tab w:val="left" w:pos="5580"/>
        </w:tabs>
        <w:ind w:left="0"/>
        <w:rPr>
          <w:lang w:val="ru-RU"/>
        </w:rPr>
      </w:pPr>
      <w:r w:rsidRPr="007444A6">
        <w:rPr>
          <w:lang w:val="ru-RU"/>
        </w:rPr>
        <w:tab/>
        <w:t>[</w:t>
      </w:r>
      <w:r w:rsidR="007444A6">
        <w:rPr>
          <w:lang w:val="ru-RU"/>
        </w:rPr>
        <w:t>Конец приложения</w:t>
      </w:r>
      <w:r w:rsidRPr="007444A6">
        <w:rPr>
          <w:lang w:val="ru-RU"/>
        </w:rPr>
        <w:t xml:space="preserve"> </w:t>
      </w:r>
      <w:r>
        <w:t>V</w:t>
      </w:r>
      <w:r w:rsidRPr="007444A6">
        <w:rPr>
          <w:lang w:val="ru-RU"/>
        </w:rPr>
        <w:t xml:space="preserve"> </w:t>
      </w:r>
      <w:r w:rsidR="007444A6">
        <w:rPr>
          <w:lang w:val="ru-RU"/>
        </w:rPr>
        <w:t>и документа</w:t>
      </w:r>
      <w:r w:rsidRPr="007444A6">
        <w:rPr>
          <w:lang w:val="ru-RU"/>
        </w:rPr>
        <w:t>]</w:t>
      </w:r>
    </w:p>
    <w:sectPr w:rsidR="006812F7" w:rsidRPr="007444A6" w:rsidSect="000D6FF6">
      <w:headerReference w:type="default" r:id="rId30"/>
      <w:headerReference w:type="first" r:id="rId3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AC4" w:rsidRDefault="00B73AC4">
      <w:r>
        <w:separator/>
      </w:r>
    </w:p>
  </w:endnote>
  <w:endnote w:type="continuationSeparator" w:id="0">
    <w:p w:rsidR="00B73AC4" w:rsidRDefault="00B73AC4" w:rsidP="003B38C1">
      <w:r>
        <w:separator/>
      </w:r>
    </w:p>
    <w:p w:rsidR="00B73AC4" w:rsidRPr="003B38C1" w:rsidRDefault="00B73AC4" w:rsidP="003B38C1">
      <w:pPr>
        <w:spacing w:after="60"/>
        <w:rPr>
          <w:sz w:val="17"/>
        </w:rPr>
      </w:pPr>
      <w:r>
        <w:rPr>
          <w:sz w:val="17"/>
        </w:rPr>
        <w:t>[Endnote continued from previous page]</w:t>
      </w:r>
    </w:p>
  </w:endnote>
  <w:endnote w:type="continuationNotice" w:id="1">
    <w:p w:rsidR="00B73AC4" w:rsidRPr="003B38C1" w:rsidRDefault="00B73AC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AC4" w:rsidRDefault="00B73AC4">
      <w:r>
        <w:separator/>
      </w:r>
    </w:p>
  </w:footnote>
  <w:footnote w:type="continuationSeparator" w:id="0">
    <w:p w:rsidR="00B73AC4" w:rsidRDefault="00B73AC4" w:rsidP="008B60B2">
      <w:r>
        <w:separator/>
      </w:r>
    </w:p>
    <w:p w:rsidR="00B73AC4" w:rsidRPr="00ED77FB" w:rsidRDefault="00B73AC4" w:rsidP="008B60B2">
      <w:pPr>
        <w:spacing w:after="60"/>
        <w:rPr>
          <w:sz w:val="17"/>
          <w:szCs w:val="17"/>
        </w:rPr>
      </w:pPr>
      <w:r w:rsidRPr="00ED77FB">
        <w:rPr>
          <w:sz w:val="17"/>
          <w:szCs w:val="17"/>
        </w:rPr>
        <w:t>[Footnote continued from previous page]</w:t>
      </w:r>
    </w:p>
  </w:footnote>
  <w:footnote w:type="continuationNotice" w:id="1">
    <w:p w:rsidR="00B73AC4" w:rsidRPr="00ED77FB" w:rsidRDefault="00B73AC4" w:rsidP="008B60B2">
      <w:pPr>
        <w:spacing w:before="60"/>
        <w:jc w:val="right"/>
        <w:rPr>
          <w:sz w:val="17"/>
          <w:szCs w:val="17"/>
        </w:rPr>
      </w:pPr>
      <w:r w:rsidRPr="00ED77FB">
        <w:rPr>
          <w:sz w:val="17"/>
          <w:szCs w:val="17"/>
        </w:rPr>
        <w:t>[Footnote continued on next page]</w:t>
      </w:r>
    </w:p>
  </w:footnote>
  <w:footnote w:id="2">
    <w:p w:rsidR="00B73AC4" w:rsidRPr="008E53C8" w:rsidRDefault="00B73AC4" w:rsidP="004C03F5">
      <w:pPr>
        <w:pStyle w:val="FootnoteText"/>
        <w:rPr>
          <w:sz w:val="20"/>
          <w:lang w:val="ru-RU"/>
        </w:rPr>
      </w:pPr>
      <w:r w:rsidRPr="006040A4">
        <w:rPr>
          <w:rStyle w:val="FootnoteReference"/>
          <w:sz w:val="20"/>
        </w:rPr>
        <w:footnoteRef/>
      </w:r>
      <w:r w:rsidRPr="008E53C8">
        <w:rPr>
          <w:sz w:val="20"/>
          <w:lang w:val="ru-RU"/>
        </w:rPr>
        <w:tab/>
      </w:r>
      <w:r>
        <w:rPr>
          <w:sz w:val="20"/>
          <w:lang w:val="ru-RU"/>
        </w:rPr>
        <w:t>См</w:t>
      </w:r>
      <w:r w:rsidRPr="008E53C8">
        <w:rPr>
          <w:sz w:val="20"/>
          <w:lang w:val="ru-RU"/>
        </w:rPr>
        <w:t xml:space="preserve">., </w:t>
      </w:r>
      <w:r>
        <w:rPr>
          <w:sz w:val="20"/>
          <w:lang w:val="ru-RU"/>
        </w:rPr>
        <w:t>в</w:t>
      </w:r>
      <w:r w:rsidRPr="008E53C8">
        <w:rPr>
          <w:sz w:val="20"/>
          <w:lang w:val="ru-RU"/>
        </w:rPr>
        <w:t xml:space="preserve"> </w:t>
      </w:r>
      <w:r>
        <w:rPr>
          <w:sz w:val="20"/>
          <w:lang w:val="ru-RU"/>
        </w:rPr>
        <w:t>частности</w:t>
      </w:r>
      <w:r w:rsidRPr="008E53C8">
        <w:rPr>
          <w:sz w:val="20"/>
          <w:lang w:val="ru-RU"/>
        </w:rPr>
        <w:t xml:space="preserve">, </w:t>
      </w:r>
      <w:r>
        <w:rPr>
          <w:sz w:val="20"/>
          <w:lang w:val="ru-RU"/>
        </w:rPr>
        <w:t>документ</w:t>
      </w:r>
      <w:r w:rsidRPr="008E53C8">
        <w:rPr>
          <w:sz w:val="20"/>
          <w:lang w:val="ru-RU"/>
        </w:rPr>
        <w:t xml:space="preserve"> </w:t>
      </w:r>
      <w:r w:rsidRPr="00107D4B">
        <w:rPr>
          <w:sz w:val="20"/>
        </w:rPr>
        <w:t>LI</w:t>
      </w:r>
      <w:r w:rsidRPr="008E53C8">
        <w:rPr>
          <w:sz w:val="20"/>
          <w:lang w:val="ru-RU"/>
        </w:rPr>
        <w:t>/</w:t>
      </w:r>
      <w:r w:rsidRPr="00107D4B">
        <w:rPr>
          <w:sz w:val="20"/>
        </w:rPr>
        <w:t>WG</w:t>
      </w:r>
      <w:r w:rsidRPr="008E53C8">
        <w:rPr>
          <w:sz w:val="20"/>
          <w:lang w:val="ru-RU"/>
        </w:rPr>
        <w:t>/</w:t>
      </w:r>
      <w:r w:rsidRPr="00107D4B">
        <w:rPr>
          <w:sz w:val="20"/>
        </w:rPr>
        <w:t>DEV</w:t>
      </w:r>
      <w:r w:rsidRPr="008E53C8">
        <w:rPr>
          <w:sz w:val="20"/>
          <w:lang w:val="ru-RU"/>
        </w:rPr>
        <w:t xml:space="preserve">/5/7, </w:t>
      </w:r>
      <w:r>
        <w:rPr>
          <w:sz w:val="20"/>
          <w:lang w:val="ru-RU"/>
        </w:rPr>
        <w:t>пункты</w:t>
      </w:r>
      <w:r w:rsidRPr="008E53C8">
        <w:rPr>
          <w:sz w:val="20"/>
          <w:lang w:val="ru-RU"/>
        </w:rPr>
        <w:t xml:space="preserve"> 168 </w:t>
      </w:r>
      <w:r>
        <w:rPr>
          <w:sz w:val="20"/>
          <w:lang w:val="ru-RU"/>
        </w:rPr>
        <w:t>и далее</w:t>
      </w:r>
      <w:r w:rsidRPr="008E53C8">
        <w:rPr>
          <w:sz w:val="20"/>
          <w:lang w:val="ru-RU"/>
        </w:rPr>
        <w:t xml:space="preserve">, </w:t>
      </w:r>
      <w:r>
        <w:rPr>
          <w:sz w:val="20"/>
          <w:lang w:val="ru-RU"/>
        </w:rPr>
        <w:t>а также документ</w:t>
      </w:r>
      <w:r w:rsidRPr="008E53C8">
        <w:rPr>
          <w:sz w:val="20"/>
          <w:lang w:val="ru-RU"/>
        </w:rPr>
        <w:t xml:space="preserve"> </w:t>
      </w:r>
      <w:r w:rsidRPr="00107D4B">
        <w:rPr>
          <w:sz w:val="20"/>
        </w:rPr>
        <w:t>LI</w:t>
      </w:r>
      <w:r w:rsidRPr="008E53C8">
        <w:rPr>
          <w:sz w:val="20"/>
          <w:lang w:val="ru-RU"/>
        </w:rPr>
        <w:t>/</w:t>
      </w:r>
      <w:r w:rsidRPr="00107D4B">
        <w:rPr>
          <w:sz w:val="20"/>
        </w:rPr>
        <w:t>WG</w:t>
      </w:r>
      <w:r w:rsidRPr="008E53C8">
        <w:rPr>
          <w:sz w:val="20"/>
          <w:lang w:val="ru-RU"/>
        </w:rPr>
        <w:t>/</w:t>
      </w:r>
      <w:r w:rsidRPr="00107D4B">
        <w:rPr>
          <w:sz w:val="20"/>
        </w:rPr>
        <w:t>DEV</w:t>
      </w:r>
      <w:r w:rsidRPr="008E53C8">
        <w:rPr>
          <w:sz w:val="20"/>
          <w:lang w:val="ru-RU"/>
        </w:rPr>
        <w:t xml:space="preserve">/6/7, </w:t>
      </w:r>
      <w:r>
        <w:rPr>
          <w:sz w:val="20"/>
          <w:lang w:val="ru-RU"/>
        </w:rPr>
        <w:t>пункты</w:t>
      </w:r>
      <w:r w:rsidRPr="008E53C8">
        <w:rPr>
          <w:sz w:val="20"/>
          <w:lang w:val="ru-RU"/>
        </w:rPr>
        <w:t xml:space="preserve"> 199, 211 </w:t>
      </w:r>
      <w:r>
        <w:rPr>
          <w:sz w:val="20"/>
          <w:lang w:val="ru-RU"/>
        </w:rPr>
        <w:t>и</w:t>
      </w:r>
      <w:r w:rsidRPr="008E53C8">
        <w:rPr>
          <w:sz w:val="20"/>
          <w:lang w:val="ru-RU"/>
        </w:rPr>
        <w:t xml:space="preserve"> 220.</w:t>
      </w:r>
    </w:p>
  </w:footnote>
  <w:footnote w:id="3">
    <w:p w:rsidR="00B73AC4" w:rsidRPr="0046284B" w:rsidRDefault="00B73AC4" w:rsidP="00364D3B">
      <w:pPr>
        <w:pStyle w:val="FootnoteText"/>
        <w:rPr>
          <w:lang w:val="ru-RU"/>
        </w:rPr>
      </w:pPr>
      <w:r>
        <w:rPr>
          <w:rStyle w:val="FootnoteReference"/>
        </w:rPr>
        <w:footnoteRef/>
      </w:r>
      <w:r w:rsidRPr="0046284B">
        <w:rPr>
          <w:lang w:val="ru-RU"/>
        </w:rPr>
        <w:tab/>
      </w:r>
      <w:r>
        <w:rPr>
          <w:rFonts w:eastAsia="Times New Roman"/>
          <w:szCs w:val="22"/>
          <w:lang w:val="ru-RU" w:eastAsia="en-US"/>
        </w:rPr>
        <w:t>Неофициальный</w:t>
      </w:r>
      <w:r w:rsidRPr="0046284B">
        <w:rPr>
          <w:rFonts w:eastAsia="Times New Roman"/>
          <w:szCs w:val="22"/>
          <w:lang w:val="ru-RU" w:eastAsia="en-US"/>
        </w:rPr>
        <w:t xml:space="preserve"> </w:t>
      </w:r>
      <w:r>
        <w:rPr>
          <w:rFonts w:eastAsia="Times New Roman"/>
          <w:szCs w:val="22"/>
          <w:lang w:val="ru-RU" w:eastAsia="en-US"/>
        </w:rPr>
        <w:t>перевод</w:t>
      </w:r>
      <w:r w:rsidRPr="0046284B">
        <w:rPr>
          <w:rFonts w:eastAsia="Times New Roman"/>
          <w:szCs w:val="22"/>
          <w:lang w:val="ru-RU" w:eastAsia="en-US"/>
        </w:rPr>
        <w:t xml:space="preserve"> </w:t>
      </w:r>
      <w:r>
        <w:rPr>
          <w:rFonts w:eastAsia="Times New Roman"/>
          <w:szCs w:val="22"/>
          <w:lang w:val="ru-RU" w:eastAsia="en-US"/>
        </w:rPr>
        <w:t>официального</w:t>
      </w:r>
      <w:r w:rsidRPr="0046284B">
        <w:rPr>
          <w:rFonts w:eastAsia="Times New Roman"/>
          <w:szCs w:val="22"/>
          <w:lang w:val="ru-RU" w:eastAsia="en-US"/>
        </w:rPr>
        <w:t xml:space="preserve"> </w:t>
      </w:r>
      <w:r>
        <w:rPr>
          <w:rFonts w:eastAsia="Times New Roman"/>
          <w:szCs w:val="22"/>
          <w:lang w:val="ru-RU" w:eastAsia="en-US"/>
        </w:rPr>
        <w:t>французского</w:t>
      </w:r>
      <w:r w:rsidRPr="0046284B">
        <w:rPr>
          <w:rFonts w:eastAsia="Times New Roman"/>
          <w:szCs w:val="22"/>
          <w:lang w:val="ru-RU" w:eastAsia="en-US"/>
        </w:rPr>
        <w:t xml:space="preserve"> </w:t>
      </w:r>
      <w:r>
        <w:rPr>
          <w:rFonts w:eastAsia="Times New Roman"/>
          <w:szCs w:val="22"/>
          <w:lang w:val="ru-RU" w:eastAsia="en-US"/>
        </w:rPr>
        <w:t>текста</w:t>
      </w:r>
      <w:r w:rsidRPr="0046284B">
        <w:rPr>
          <w:rFonts w:eastAsia="Times New Roman"/>
          <w:szCs w:val="22"/>
          <w:lang w:val="ru-RU" w:eastAsia="en-US"/>
        </w:rPr>
        <w:t xml:space="preserve"> </w:t>
      </w:r>
      <w:r>
        <w:rPr>
          <w:rFonts w:eastAsia="Times New Roman"/>
          <w:szCs w:val="22"/>
          <w:lang w:val="ru-RU" w:eastAsia="en-US"/>
        </w:rPr>
        <w:t>Актов</w:t>
      </w:r>
      <w:r w:rsidRPr="0046284B">
        <w:rPr>
          <w:rFonts w:eastAsia="Times New Roman"/>
          <w:szCs w:val="22"/>
          <w:lang w:val="ru-RU" w:eastAsia="en-US"/>
        </w:rPr>
        <w:t xml:space="preserve"> </w:t>
      </w:r>
      <w:r>
        <w:rPr>
          <w:rFonts w:eastAsia="Times New Roman"/>
          <w:szCs w:val="22"/>
          <w:lang w:val="ru-RU" w:eastAsia="en-US"/>
        </w:rPr>
        <w:t>Дипломатической</w:t>
      </w:r>
      <w:r w:rsidRPr="0046284B">
        <w:rPr>
          <w:rFonts w:eastAsia="Times New Roman"/>
          <w:szCs w:val="22"/>
          <w:lang w:val="ru-RU" w:eastAsia="en-US"/>
        </w:rPr>
        <w:t xml:space="preserve"> </w:t>
      </w:r>
      <w:r>
        <w:rPr>
          <w:rFonts w:eastAsia="Times New Roman"/>
          <w:szCs w:val="22"/>
          <w:lang w:val="ru-RU" w:eastAsia="en-US"/>
        </w:rPr>
        <w:t>конференции</w:t>
      </w:r>
      <w:r w:rsidRPr="0046284B">
        <w:rPr>
          <w:rFonts w:eastAsia="Times New Roman"/>
          <w:szCs w:val="22"/>
          <w:lang w:val="ru-RU" w:eastAsia="en-US"/>
        </w:rPr>
        <w:t xml:space="preserve">, </w:t>
      </w:r>
      <w:r>
        <w:rPr>
          <w:rFonts w:eastAsia="Times New Roman"/>
          <w:szCs w:val="22"/>
          <w:lang w:val="ru-RU" w:eastAsia="en-US"/>
        </w:rPr>
        <w:t>принявшей</w:t>
      </w:r>
      <w:r w:rsidRPr="0046284B">
        <w:rPr>
          <w:rFonts w:eastAsia="Times New Roman"/>
          <w:szCs w:val="22"/>
          <w:lang w:val="ru-RU" w:eastAsia="en-US"/>
        </w:rPr>
        <w:t xml:space="preserve"> </w:t>
      </w:r>
      <w:r>
        <w:rPr>
          <w:rFonts w:eastAsia="Times New Roman"/>
          <w:szCs w:val="22"/>
          <w:lang w:val="ru-RU" w:eastAsia="en-US"/>
        </w:rPr>
        <w:t>Лиссабонское</w:t>
      </w:r>
      <w:r w:rsidRPr="0046284B">
        <w:rPr>
          <w:rFonts w:eastAsia="Times New Roman"/>
          <w:szCs w:val="22"/>
          <w:lang w:val="ru-RU" w:eastAsia="en-US"/>
        </w:rPr>
        <w:t xml:space="preserve"> </w:t>
      </w:r>
      <w:r>
        <w:rPr>
          <w:rFonts w:eastAsia="Times New Roman"/>
          <w:szCs w:val="22"/>
          <w:lang w:val="ru-RU" w:eastAsia="en-US"/>
        </w:rPr>
        <w:t>соглашение</w:t>
      </w:r>
      <w:r w:rsidRPr="0046284B">
        <w:rPr>
          <w:rFonts w:eastAsia="Times New Roman"/>
          <w:szCs w:val="22"/>
          <w:lang w:val="ru-RU" w:eastAsia="en-US"/>
        </w:rPr>
        <w:t xml:space="preserve"> </w:t>
      </w:r>
      <w:r>
        <w:rPr>
          <w:rFonts w:eastAsia="Times New Roman"/>
          <w:szCs w:val="22"/>
          <w:lang w:val="ru-RU" w:eastAsia="en-US"/>
        </w:rPr>
        <w:t>в</w:t>
      </w:r>
      <w:r w:rsidRPr="0046284B">
        <w:rPr>
          <w:rFonts w:eastAsia="Times New Roman"/>
          <w:szCs w:val="22"/>
          <w:lang w:val="ru-RU" w:eastAsia="en-US"/>
        </w:rPr>
        <w:t xml:space="preserve"> 1958 </w:t>
      </w:r>
      <w:r>
        <w:rPr>
          <w:rFonts w:eastAsia="Times New Roman"/>
          <w:szCs w:val="22"/>
          <w:lang w:val="ru-RU" w:eastAsia="en-US"/>
        </w:rPr>
        <w:t>году</w:t>
      </w:r>
      <w:r w:rsidRPr="0046284B">
        <w:rPr>
          <w:rFonts w:eastAsia="Times New Roman"/>
          <w:szCs w:val="22"/>
          <w:lang w:val="ru-RU" w:eastAsia="en-US"/>
        </w:rPr>
        <w:t>.</w:t>
      </w:r>
    </w:p>
  </w:footnote>
  <w:footnote w:id="4">
    <w:p w:rsidR="00B73AC4" w:rsidRPr="00E73426" w:rsidRDefault="00B73AC4" w:rsidP="00AE2C24">
      <w:pPr>
        <w:pStyle w:val="FootnoteText"/>
        <w:rPr>
          <w:lang w:val="ru-RU"/>
        </w:rPr>
      </w:pPr>
      <w:r>
        <w:rPr>
          <w:rStyle w:val="FootnoteReference"/>
        </w:rPr>
        <w:footnoteRef/>
      </w:r>
      <w:r w:rsidRPr="00E73426">
        <w:rPr>
          <w:lang w:val="ru-RU"/>
        </w:rPr>
        <w:t xml:space="preserve"> </w:t>
      </w:r>
      <w:r>
        <w:rPr>
          <w:sz w:val="16"/>
          <w:szCs w:val="16"/>
          <w:lang w:val="ru-RU"/>
        </w:rPr>
        <w:t>Пошлины</w:t>
      </w:r>
      <w:r w:rsidRPr="00E73426">
        <w:rPr>
          <w:sz w:val="16"/>
          <w:szCs w:val="16"/>
          <w:lang w:val="ru-RU"/>
        </w:rPr>
        <w:t xml:space="preserve"> </w:t>
      </w:r>
      <w:r>
        <w:rPr>
          <w:sz w:val="16"/>
          <w:szCs w:val="16"/>
          <w:lang w:val="ru-RU"/>
        </w:rPr>
        <w:t>и</w:t>
      </w:r>
      <w:r w:rsidRPr="00E73426">
        <w:rPr>
          <w:sz w:val="16"/>
          <w:szCs w:val="16"/>
          <w:lang w:val="ru-RU"/>
        </w:rPr>
        <w:t xml:space="preserve"> </w:t>
      </w:r>
      <w:r>
        <w:rPr>
          <w:sz w:val="16"/>
          <w:szCs w:val="16"/>
          <w:lang w:val="ru-RU"/>
        </w:rPr>
        <w:t>сборы</w:t>
      </w:r>
      <w:r w:rsidRPr="00E73426">
        <w:rPr>
          <w:sz w:val="16"/>
          <w:szCs w:val="16"/>
          <w:lang w:val="ru-RU"/>
        </w:rPr>
        <w:t xml:space="preserve"> </w:t>
      </w:r>
      <w:r>
        <w:rPr>
          <w:sz w:val="16"/>
          <w:szCs w:val="16"/>
          <w:lang w:val="ru-RU"/>
        </w:rPr>
        <w:t>состоят</w:t>
      </w:r>
      <w:r w:rsidRPr="00E73426">
        <w:rPr>
          <w:sz w:val="16"/>
          <w:szCs w:val="16"/>
          <w:lang w:val="ru-RU"/>
        </w:rPr>
        <w:t xml:space="preserve"> </w:t>
      </w:r>
      <w:r>
        <w:rPr>
          <w:sz w:val="16"/>
          <w:szCs w:val="16"/>
          <w:lang w:val="ru-RU"/>
        </w:rPr>
        <w:t>из</w:t>
      </w:r>
      <w:r w:rsidRPr="00E73426">
        <w:rPr>
          <w:sz w:val="16"/>
          <w:szCs w:val="16"/>
          <w:lang w:val="ru-RU"/>
        </w:rPr>
        <w:t xml:space="preserve"> </w:t>
      </w:r>
      <w:r>
        <w:rPr>
          <w:sz w:val="16"/>
          <w:szCs w:val="16"/>
          <w:lang w:val="ru-RU"/>
        </w:rPr>
        <w:t>дополнительных</w:t>
      </w:r>
      <w:r w:rsidRPr="00E73426">
        <w:rPr>
          <w:sz w:val="16"/>
          <w:szCs w:val="16"/>
          <w:lang w:val="ru-RU"/>
        </w:rPr>
        <w:t xml:space="preserve"> </w:t>
      </w:r>
      <w:r>
        <w:rPr>
          <w:sz w:val="16"/>
          <w:szCs w:val="16"/>
          <w:lang w:val="ru-RU"/>
        </w:rPr>
        <w:t>пошлин</w:t>
      </w:r>
      <w:r w:rsidRPr="00E73426">
        <w:rPr>
          <w:sz w:val="16"/>
          <w:szCs w:val="16"/>
          <w:lang w:val="ru-RU"/>
        </w:rPr>
        <w:t xml:space="preserve">, </w:t>
      </w:r>
      <w:r>
        <w:rPr>
          <w:sz w:val="16"/>
          <w:szCs w:val="16"/>
          <w:lang w:val="ru-RU"/>
        </w:rPr>
        <w:t>добавочных пошлин и индивидуальных пошлин для каждого указанного члена Мадридского союза</w:t>
      </w:r>
      <w:r w:rsidRPr="00E73426">
        <w:rPr>
          <w:sz w:val="16"/>
          <w:szCs w:val="16"/>
          <w:lang w:val="ru-RU"/>
        </w:rPr>
        <w:t>.</w:t>
      </w:r>
    </w:p>
  </w:footnote>
  <w:footnote w:id="5">
    <w:p w:rsidR="00B73AC4" w:rsidRPr="003F1EE4" w:rsidRDefault="00B73AC4" w:rsidP="00AE2C24">
      <w:pPr>
        <w:pStyle w:val="FootnoteText"/>
        <w:spacing w:line="0" w:lineRule="atLeast"/>
        <w:rPr>
          <w:sz w:val="16"/>
          <w:szCs w:val="16"/>
          <w:lang w:val="ru-RU"/>
        </w:rPr>
      </w:pPr>
      <w:r w:rsidRPr="00F7650E">
        <w:rPr>
          <w:rStyle w:val="FootnoteReference"/>
          <w:sz w:val="16"/>
          <w:szCs w:val="16"/>
        </w:rPr>
        <w:footnoteRef/>
      </w:r>
      <w:r w:rsidRPr="003F1EE4">
        <w:rPr>
          <w:sz w:val="16"/>
          <w:szCs w:val="16"/>
          <w:lang w:val="ru-RU"/>
        </w:rPr>
        <w:t xml:space="preserve"> </w:t>
      </w:r>
      <w:r>
        <w:rPr>
          <w:sz w:val="16"/>
          <w:szCs w:val="16"/>
          <w:lang w:val="ru-RU"/>
        </w:rPr>
        <w:t>Пошлины</w:t>
      </w:r>
      <w:r w:rsidRPr="003F1EE4">
        <w:rPr>
          <w:sz w:val="16"/>
          <w:szCs w:val="16"/>
          <w:lang w:val="ru-RU"/>
        </w:rPr>
        <w:t xml:space="preserve"> </w:t>
      </w:r>
      <w:r>
        <w:rPr>
          <w:sz w:val="16"/>
          <w:szCs w:val="16"/>
          <w:lang w:val="ru-RU"/>
        </w:rPr>
        <w:t>и</w:t>
      </w:r>
      <w:r w:rsidRPr="003F1EE4">
        <w:rPr>
          <w:sz w:val="16"/>
          <w:szCs w:val="16"/>
          <w:lang w:val="ru-RU"/>
        </w:rPr>
        <w:t xml:space="preserve"> </w:t>
      </w:r>
      <w:r>
        <w:rPr>
          <w:sz w:val="16"/>
          <w:szCs w:val="16"/>
          <w:lang w:val="ru-RU"/>
        </w:rPr>
        <w:t>сборы</w:t>
      </w:r>
      <w:r w:rsidRPr="003F1EE4">
        <w:rPr>
          <w:sz w:val="16"/>
          <w:szCs w:val="16"/>
          <w:lang w:val="ru-RU"/>
        </w:rPr>
        <w:t xml:space="preserve">, </w:t>
      </w:r>
      <w:r>
        <w:rPr>
          <w:sz w:val="16"/>
          <w:szCs w:val="16"/>
          <w:lang w:val="ru-RU"/>
        </w:rPr>
        <w:t>выплачиваемые</w:t>
      </w:r>
      <w:r w:rsidRPr="003F1EE4">
        <w:rPr>
          <w:sz w:val="16"/>
          <w:szCs w:val="16"/>
          <w:lang w:val="ru-RU"/>
        </w:rPr>
        <w:t xml:space="preserve"> </w:t>
      </w:r>
      <w:r>
        <w:rPr>
          <w:sz w:val="16"/>
          <w:szCs w:val="16"/>
          <w:lang w:val="ru-RU"/>
        </w:rPr>
        <w:t>за</w:t>
      </w:r>
      <w:r w:rsidRPr="003F1EE4">
        <w:rPr>
          <w:sz w:val="16"/>
          <w:szCs w:val="16"/>
          <w:lang w:val="ru-RU"/>
        </w:rPr>
        <w:t xml:space="preserve"> </w:t>
      </w:r>
      <w:r>
        <w:rPr>
          <w:sz w:val="16"/>
          <w:szCs w:val="16"/>
          <w:lang w:val="ru-RU"/>
        </w:rPr>
        <w:t>международную</w:t>
      </w:r>
      <w:r w:rsidRPr="003F1EE4">
        <w:rPr>
          <w:sz w:val="16"/>
          <w:szCs w:val="16"/>
          <w:lang w:val="ru-RU"/>
        </w:rPr>
        <w:t xml:space="preserve"> </w:t>
      </w:r>
      <w:r>
        <w:rPr>
          <w:sz w:val="16"/>
          <w:szCs w:val="16"/>
          <w:lang w:val="ru-RU"/>
        </w:rPr>
        <w:t>заявку</w:t>
      </w:r>
      <w:r w:rsidRPr="003F1EE4">
        <w:rPr>
          <w:sz w:val="16"/>
          <w:szCs w:val="16"/>
          <w:lang w:val="ru-RU"/>
        </w:rPr>
        <w:t xml:space="preserve">, </w:t>
      </w:r>
      <w:r>
        <w:rPr>
          <w:sz w:val="16"/>
          <w:szCs w:val="16"/>
          <w:lang w:val="ru-RU"/>
        </w:rPr>
        <w:t>состоят</w:t>
      </w:r>
      <w:r w:rsidRPr="003F1EE4">
        <w:rPr>
          <w:sz w:val="16"/>
          <w:szCs w:val="16"/>
          <w:lang w:val="ru-RU"/>
        </w:rPr>
        <w:t xml:space="preserve"> </w:t>
      </w:r>
      <w:r>
        <w:rPr>
          <w:sz w:val="16"/>
          <w:szCs w:val="16"/>
          <w:lang w:val="ru-RU"/>
        </w:rPr>
        <w:t>из</w:t>
      </w:r>
      <w:r w:rsidRPr="003F1EE4">
        <w:rPr>
          <w:sz w:val="16"/>
          <w:szCs w:val="16"/>
          <w:lang w:val="ru-RU"/>
        </w:rPr>
        <w:t xml:space="preserve"> </w:t>
      </w:r>
      <w:r>
        <w:rPr>
          <w:sz w:val="16"/>
          <w:szCs w:val="16"/>
          <w:lang w:val="ru-RU"/>
        </w:rPr>
        <w:t>основной</w:t>
      </w:r>
      <w:r w:rsidRPr="003F1EE4">
        <w:rPr>
          <w:sz w:val="16"/>
          <w:szCs w:val="16"/>
          <w:lang w:val="ru-RU"/>
        </w:rPr>
        <w:t xml:space="preserve"> </w:t>
      </w:r>
      <w:r>
        <w:rPr>
          <w:sz w:val="16"/>
          <w:szCs w:val="16"/>
          <w:lang w:val="ru-RU"/>
        </w:rPr>
        <w:t>пошлины</w:t>
      </w:r>
      <w:r w:rsidRPr="003F1EE4">
        <w:rPr>
          <w:sz w:val="16"/>
          <w:szCs w:val="16"/>
          <w:lang w:val="ru-RU"/>
        </w:rPr>
        <w:t xml:space="preserve">, </w:t>
      </w:r>
      <w:r>
        <w:rPr>
          <w:sz w:val="16"/>
          <w:szCs w:val="16"/>
          <w:lang w:val="ru-RU"/>
        </w:rPr>
        <w:t>индивидуальной</w:t>
      </w:r>
      <w:r w:rsidRPr="003F1EE4">
        <w:rPr>
          <w:sz w:val="16"/>
          <w:szCs w:val="16"/>
          <w:lang w:val="ru-RU"/>
        </w:rPr>
        <w:t xml:space="preserve"> </w:t>
      </w:r>
      <w:r>
        <w:rPr>
          <w:sz w:val="16"/>
          <w:szCs w:val="16"/>
          <w:lang w:val="ru-RU"/>
        </w:rPr>
        <w:t>пошлины</w:t>
      </w:r>
      <w:r w:rsidRPr="003F1EE4">
        <w:rPr>
          <w:sz w:val="16"/>
          <w:szCs w:val="16"/>
          <w:lang w:val="ru-RU"/>
        </w:rPr>
        <w:t xml:space="preserve"> </w:t>
      </w:r>
      <w:r>
        <w:rPr>
          <w:sz w:val="16"/>
          <w:szCs w:val="16"/>
          <w:lang w:val="ru-RU"/>
        </w:rPr>
        <w:t>для</w:t>
      </w:r>
      <w:r w:rsidRPr="003F1EE4">
        <w:rPr>
          <w:sz w:val="16"/>
          <w:szCs w:val="16"/>
          <w:lang w:val="ru-RU"/>
        </w:rPr>
        <w:t xml:space="preserve"> </w:t>
      </w:r>
      <w:r>
        <w:rPr>
          <w:sz w:val="16"/>
          <w:szCs w:val="16"/>
          <w:lang w:val="ru-RU"/>
        </w:rPr>
        <w:t>каждого</w:t>
      </w:r>
      <w:r w:rsidRPr="003F1EE4">
        <w:rPr>
          <w:sz w:val="16"/>
          <w:szCs w:val="16"/>
          <w:lang w:val="ru-RU"/>
        </w:rPr>
        <w:t xml:space="preserve"> </w:t>
      </w:r>
      <w:r>
        <w:rPr>
          <w:sz w:val="16"/>
          <w:szCs w:val="16"/>
          <w:lang w:val="ru-RU"/>
        </w:rPr>
        <w:t>указанного</w:t>
      </w:r>
      <w:r w:rsidRPr="003F1EE4">
        <w:rPr>
          <w:sz w:val="16"/>
          <w:szCs w:val="16"/>
          <w:lang w:val="ru-RU"/>
        </w:rPr>
        <w:t xml:space="preserve"> </w:t>
      </w:r>
      <w:r>
        <w:rPr>
          <w:sz w:val="16"/>
          <w:szCs w:val="16"/>
          <w:lang w:val="ru-RU"/>
        </w:rPr>
        <w:t>члена</w:t>
      </w:r>
      <w:r w:rsidRPr="003F1EE4">
        <w:rPr>
          <w:sz w:val="16"/>
          <w:szCs w:val="16"/>
          <w:lang w:val="ru-RU"/>
        </w:rPr>
        <w:t xml:space="preserve"> </w:t>
      </w:r>
      <w:r>
        <w:rPr>
          <w:sz w:val="16"/>
          <w:szCs w:val="16"/>
          <w:lang w:val="ru-RU"/>
        </w:rPr>
        <w:t>Мадридского</w:t>
      </w:r>
      <w:r w:rsidRPr="003F1EE4">
        <w:rPr>
          <w:sz w:val="16"/>
          <w:szCs w:val="16"/>
          <w:lang w:val="ru-RU"/>
        </w:rPr>
        <w:t xml:space="preserve"> </w:t>
      </w:r>
      <w:r>
        <w:rPr>
          <w:sz w:val="16"/>
          <w:szCs w:val="16"/>
          <w:lang w:val="ru-RU"/>
        </w:rPr>
        <w:t>союза</w:t>
      </w:r>
      <w:r w:rsidRPr="003F1EE4">
        <w:rPr>
          <w:sz w:val="16"/>
          <w:szCs w:val="16"/>
          <w:lang w:val="ru-RU"/>
        </w:rPr>
        <w:t xml:space="preserve">, </w:t>
      </w:r>
      <w:r>
        <w:rPr>
          <w:sz w:val="16"/>
          <w:szCs w:val="16"/>
          <w:lang w:val="ru-RU"/>
        </w:rPr>
        <w:t>добавочной</w:t>
      </w:r>
      <w:r w:rsidRPr="003F1EE4">
        <w:rPr>
          <w:sz w:val="16"/>
          <w:szCs w:val="16"/>
          <w:lang w:val="ru-RU"/>
        </w:rPr>
        <w:t xml:space="preserve"> </w:t>
      </w:r>
      <w:r>
        <w:rPr>
          <w:sz w:val="16"/>
          <w:szCs w:val="16"/>
          <w:lang w:val="ru-RU"/>
        </w:rPr>
        <w:t>пошлины</w:t>
      </w:r>
      <w:r w:rsidRPr="003F1EE4">
        <w:rPr>
          <w:sz w:val="16"/>
          <w:szCs w:val="16"/>
          <w:lang w:val="ru-RU"/>
        </w:rPr>
        <w:t xml:space="preserve"> </w:t>
      </w:r>
      <w:r>
        <w:rPr>
          <w:sz w:val="16"/>
          <w:szCs w:val="16"/>
          <w:lang w:val="ru-RU"/>
        </w:rPr>
        <w:t>для</w:t>
      </w:r>
      <w:r w:rsidRPr="003F1EE4">
        <w:rPr>
          <w:sz w:val="16"/>
          <w:szCs w:val="16"/>
          <w:lang w:val="ru-RU"/>
        </w:rPr>
        <w:t xml:space="preserve"> </w:t>
      </w:r>
      <w:r>
        <w:rPr>
          <w:sz w:val="16"/>
          <w:szCs w:val="16"/>
          <w:lang w:val="ru-RU"/>
        </w:rPr>
        <w:t>каждого</w:t>
      </w:r>
      <w:r w:rsidRPr="003F1EE4">
        <w:rPr>
          <w:sz w:val="16"/>
          <w:szCs w:val="16"/>
          <w:lang w:val="ru-RU"/>
        </w:rPr>
        <w:t xml:space="preserve"> </w:t>
      </w:r>
      <w:r>
        <w:rPr>
          <w:sz w:val="16"/>
          <w:szCs w:val="16"/>
          <w:lang w:val="ru-RU"/>
        </w:rPr>
        <w:t>указанного</w:t>
      </w:r>
      <w:r w:rsidRPr="003F1EE4">
        <w:rPr>
          <w:sz w:val="16"/>
          <w:szCs w:val="16"/>
          <w:lang w:val="ru-RU"/>
        </w:rPr>
        <w:t xml:space="preserve"> </w:t>
      </w:r>
      <w:r>
        <w:rPr>
          <w:sz w:val="16"/>
          <w:szCs w:val="16"/>
          <w:lang w:val="ru-RU"/>
        </w:rPr>
        <w:t>члена</w:t>
      </w:r>
      <w:r w:rsidRPr="003F1EE4">
        <w:rPr>
          <w:sz w:val="16"/>
          <w:szCs w:val="16"/>
          <w:lang w:val="ru-RU"/>
        </w:rPr>
        <w:t xml:space="preserve"> </w:t>
      </w:r>
      <w:r>
        <w:rPr>
          <w:sz w:val="16"/>
          <w:szCs w:val="16"/>
          <w:lang w:val="ru-RU"/>
        </w:rPr>
        <w:t>Мадридского</w:t>
      </w:r>
      <w:r w:rsidRPr="003F1EE4">
        <w:rPr>
          <w:sz w:val="16"/>
          <w:szCs w:val="16"/>
          <w:lang w:val="ru-RU"/>
        </w:rPr>
        <w:t xml:space="preserve"> </w:t>
      </w:r>
      <w:r>
        <w:rPr>
          <w:sz w:val="16"/>
          <w:szCs w:val="16"/>
          <w:lang w:val="ru-RU"/>
        </w:rPr>
        <w:t>союза,</w:t>
      </w:r>
      <w:r w:rsidRPr="003F1EE4">
        <w:rPr>
          <w:sz w:val="16"/>
          <w:szCs w:val="16"/>
          <w:lang w:val="ru-RU"/>
        </w:rPr>
        <w:t xml:space="preserve"> </w:t>
      </w:r>
      <w:r>
        <w:rPr>
          <w:sz w:val="16"/>
          <w:szCs w:val="16"/>
          <w:lang w:val="ru-RU"/>
        </w:rPr>
        <w:t>если индивидуальная пошлина не применяется, и дополнительной пошлины за каждый класс товаров и услуг свыше трех</w:t>
      </w:r>
      <w:r w:rsidRPr="003F1EE4">
        <w:rPr>
          <w:sz w:val="16"/>
          <w:szCs w:val="16"/>
          <w:lang w:val="ru-RU"/>
        </w:rPr>
        <w:t>.</w:t>
      </w:r>
    </w:p>
  </w:footnote>
  <w:footnote w:id="6">
    <w:p w:rsidR="00B73AC4" w:rsidRPr="00601489" w:rsidRDefault="00B73AC4" w:rsidP="00AE2C24">
      <w:pPr>
        <w:pStyle w:val="FootnoteText"/>
        <w:rPr>
          <w:sz w:val="16"/>
          <w:szCs w:val="16"/>
          <w:lang w:val="ru-RU"/>
        </w:rPr>
      </w:pPr>
      <w:r w:rsidRPr="007862F9">
        <w:rPr>
          <w:rStyle w:val="FootnoteReference"/>
          <w:sz w:val="16"/>
          <w:szCs w:val="16"/>
        </w:rPr>
        <w:footnoteRef/>
      </w:r>
      <w:r w:rsidRPr="00601489">
        <w:rPr>
          <w:sz w:val="16"/>
          <w:szCs w:val="16"/>
          <w:lang w:val="ru-RU"/>
        </w:rPr>
        <w:t xml:space="preserve"> </w:t>
      </w:r>
      <w:r>
        <w:rPr>
          <w:sz w:val="16"/>
          <w:szCs w:val="16"/>
          <w:lang w:val="ru-RU"/>
        </w:rPr>
        <w:t>См</w:t>
      </w:r>
      <w:r w:rsidRPr="00601489">
        <w:rPr>
          <w:sz w:val="16"/>
          <w:szCs w:val="16"/>
          <w:lang w:val="ru-RU"/>
        </w:rPr>
        <w:t xml:space="preserve">. </w:t>
      </w:r>
      <w:r>
        <w:rPr>
          <w:sz w:val="16"/>
          <w:szCs w:val="16"/>
          <w:lang w:val="ru-RU"/>
        </w:rPr>
        <w:t>подраздел</w:t>
      </w:r>
      <w:r w:rsidRPr="00601489">
        <w:rPr>
          <w:sz w:val="16"/>
          <w:szCs w:val="16"/>
          <w:lang w:val="ru-RU"/>
        </w:rPr>
        <w:t xml:space="preserve"> </w:t>
      </w:r>
      <w:r w:rsidRPr="007862F9">
        <w:rPr>
          <w:sz w:val="16"/>
          <w:szCs w:val="16"/>
        </w:rPr>
        <w:t>B</w:t>
      </w:r>
      <w:r w:rsidRPr="00601489">
        <w:rPr>
          <w:sz w:val="16"/>
          <w:szCs w:val="16"/>
          <w:lang w:val="ru-RU"/>
        </w:rPr>
        <w:t xml:space="preserve">.1.1 </w:t>
      </w:r>
      <w:r>
        <w:rPr>
          <w:sz w:val="16"/>
          <w:szCs w:val="16"/>
          <w:lang w:val="ru-RU"/>
        </w:rPr>
        <w:t>публикации «Всемирные показатели интеллектуальной собственности, 2013 г.»</w:t>
      </w:r>
      <w:r w:rsidRPr="00601489">
        <w:rPr>
          <w:sz w:val="16"/>
          <w:szCs w:val="16"/>
          <w:lang w:val="ru-RU"/>
        </w:rPr>
        <w:t xml:space="preserve">: </w:t>
      </w:r>
      <w:r w:rsidRPr="00C13B92">
        <w:rPr>
          <w:i/>
          <w:sz w:val="16"/>
          <w:szCs w:val="16"/>
        </w:rPr>
        <w:t>www</w:t>
      </w:r>
      <w:r w:rsidRPr="00601489">
        <w:rPr>
          <w:i/>
          <w:sz w:val="16"/>
          <w:szCs w:val="16"/>
          <w:lang w:val="ru-RU"/>
        </w:rPr>
        <w:t>.</w:t>
      </w:r>
      <w:r w:rsidRPr="00C13B92">
        <w:rPr>
          <w:i/>
          <w:sz w:val="16"/>
          <w:szCs w:val="16"/>
        </w:rPr>
        <w:t>wipo</w:t>
      </w:r>
      <w:r w:rsidRPr="00601489">
        <w:rPr>
          <w:i/>
          <w:sz w:val="16"/>
          <w:szCs w:val="16"/>
          <w:lang w:val="ru-RU"/>
        </w:rPr>
        <w:t>.</w:t>
      </w:r>
      <w:r w:rsidRPr="00C13B92">
        <w:rPr>
          <w:i/>
          <w:sz w:val="16"/>
          <w:szCs w:val="16"/>
        </w:rPr>
        <w:t>int</w:t>
      </w:r>
      <w:r w:rsidRPr="00601489">
        <w:rPr>
          <w:i/>
          <w:sz w:val="16"/>
          <w:szCs w:val="16"/>
          <w:lang w:val="ru-RU"/>
        </w:rPr>
        <w:t>/</w:t>
      </w:r>
      <w:r w:rsidRPr="00C13B92">
        <w:rPr>
          <w:i/>
          <w:sz w:val="16"/>
          <w:szCs w:val="16"/>
        </w:rPr>
        <w:t>ipstats</w:t>
      </w:r>
      <w:r w:rsidRPr="00601489">
        <w:rPr>
          <w:i/>
          <w:sz w:val="16"/>
          <w:szCs w:val="16"/>
          <w:lang w:val="ru-RU"/>
        </w:rPr>
        <w:t>/</w:t>
      </w:r>
      <w:r w:rsidRPr="00C13B92">
        <w:rPr>
          <w:i/>
          <w:sz w:val="16"/>
          <w:szCs w:val="16"/>
        </w:rPr>
        <w:t>en</w:t>
      </w:r>
      <w:r w:rsidRPr="00601489">
        <w:rPr>
          <w:i/>
          <w:sz w:val="16"/>
          <w:szCs w:val="16"/>
          <w:lang w:val="ru-RU"/>
        </w:rPr>
        <w:t>/</w:t>
      </w:r>
      <w:r w:rsidRPr="00C13B92">
        <w:rPr>
          <w:i/>
          <w:sz w:val="16"/>
          <w:szCs w:val="16"/>
        </w:rPr>
        <w:t>wipi</w:t>
      </w:r>
      <w:r w:rsidRPr="00601489">
        <w:rPr>
          <w:i/>
          <w:sz w:val="16"/>
          <w:szCs w:val="16"/>
          <w:lang w:val="ru-RU"/>
        </w:rPr>
        <w:t>/</w:t>
      </w:r>
    </w:p>
  </w:footnote>
  <w:footnote w:id="7">
    <w:p w:rsidR="00B73AC4" w:rsidRPr="00AD45F9" w:rsidRDefault="00B73AC4" w:rsidP="00AE2C24">
      <w:pPr>
        <w:pStyle w:val="FootnoteText"/>
        <w:rPr>
          <w:szCs w:val="18"/>
          <w:lang w:val="ru-RU"/>
        </w:rPr>
      </w:pPr>
      <w:r w:rsidRPr="00573C7A">
        <w:rPr>
          <w:rStyle w:val="FootnoteReference"/>
          <w:szCs w:val="18"/>
        </w:rPr>
        <w:footnoteRef/>
      </w:r>
      <w:r w:rsidRPr="00AD45F9">
        <w:rPr>
          <w:szCs w:val="18"/>
          <w:lang w:val="ru-RU"/>
        </w:rPr>
        <w:t xml:space="preserve"> </w:t>
      </w:r>
      <w:r w:rsidR="00AD45F9">
        <w:rPr>
          <w:szCs w:val="18"/>
          <w:lang w:val="ru-RU"/>
        </w:rPr>
        <w:t>Например</w:t>
      </w:r>
      <w:r w:rsidRPr="00AD45F9">
        <w:rPr>
          <w:szCs w:val="18"/>
          <w:lang w:val="ru-RU"/>
        </w:rPr>
        <w:t>,</w:t>
      </w:r>
      <w:r w:rsidR="00AD45F9" w:rsidRPr="00AD45F9">
        <w:rPr>
          <w:szCs w:val="18"/>
          <w:lang w:val="ru-RU"/>
        </w:rPr>
        <w:t xml:space="preserve"> </w:t>
      </w:r>
      <w:r w:rsidR="00AD45F9">
        <w:rPr>
          <w:szCs w:val="18"/>
          <w:lang w:val="ru-RU"/>
        </w:rPr>
        <w:t>в</w:t>
      </w:r>
      <w:r w:rsidRPr="00AD45F9">
        <w:rPr>
          <w:szCs w:val="18"/>
          <w:lang w:val="ru-RU"/>
        </w:rPr>
        <w:t xml:space="preserve"> 47 </w:t>
      </w:r>
      <w:r w:rsidR="00AD45F9">
        <w:rPr>
          <w:szCs w:val="18"/>
          <w:lang w:val="ru-RU"/>
        </w:rPr>
        <w:t>регистрациях, происходящих из США, также указываются США</w:t>
      </w:r>
      <w:r w:rsidRPr="00AD45F9">
        <w:rPr>
          <w:szCs w:val="18"/>
          <w:lang w:val="ru-RU"/>
        </w:rPr>
        <w:t xml:space="preserve">. </w:t>
      </w:r>
    </w:p>
  </w:footnote>
  <w:footnote w:id="8">
    <w:p w:rsidR="00B73AC4" w:rsidRPr="0048287E" w:rsidRDefault="00B73AC4" w:rsidP="000429D7">
      <w:pPr>
        <w:pStyle w:val="FootnoteText"/>
        <w:rPr>
          <w:lang w:val="ru-RU"/>
        </w:rPr>
      </w:pPr>
      <w:r w:rsidRPr="0048287E">
        <w:rPr>
          <w:rStyle w:val="FootnoteReference"/>
          <w:lang w:val="ru-RU"/>
        </w:rPr>
        <w:t>*</w:t>
      </w:r>
      <w:r w:rsidRPr="0048287E">
        <w:rPr>
          <w:lang w:val="ru-RU"/>
        </w:rPr>
        <w:tab/>
      </w:r>
      <w:r w:rsidRPr="0048287E">
        <w:rPr>
          <w:szCs w:val="18"/>
          <w:lang w:val="ru-RU"/>
        </w:rPr>
        <w:t>В отношении международных заявок, поданных заявителями, страной происхождения которых является наименее развитая страна в соответствии со списком, составленным Организацией Объединенных Наций, основная пошлина уменьшается до 10% от предписанного размера (с округлением до ближайшего целого числа).  В этом случае размер основной пошлины составляет 65 шв. франков (за знак, воспроизводимый не в цветном изображении) или 90 шв. франков (за знак, воспроизводимый в цветном изображении</w:t>
      </w:r>
      <w:r w:rsidRPr="0048287E">
        <w:rPr>
          <w:lang w:val="ru-RU"/>
        </w:rPr>
        <w:t>).</w:t>
      </w:r>
    </w:p>
  </w:footnote>
  <w:footnote w:id="9">
    <w:p w:rsidR="00B73AC4" w:rsidRPr="00FA5A3B" w:rsidRDefault="00B73AC4" w:rsidP="000429D7">
      <w:pPr>
        <w:pStyle w:val="FootnoteText"/>
        <w:rPr>
          <w:lang w:val="ru-RU"/>
        </w:rPr>
      </w:pPr>
      <w:r w:rsidRPr="00FA5A3B">
        <w:rPr>
          <w:rStyle w:val="FootnoteReference"/>
          <w:lang w:val="ru-RU"/>
        </w:rPr>
        <w:t>*</w:t>
      </w:r>
      <w:r w:rsidRPr="00FA5A3B">
        <w:rPr>
          <w:lang w:val="ru-RU"/>
        </w:rPr>
        <w:tab/>
      </w:r>
      <w:r w:rsidRPr="00FA5A3B">
        <w:rPr>
          <w:szCs w:val="18"/>
          <w:lang w:val="ru-RU"/>
        </w:rPr>
        <w:t>В отношении международных заявок, поданных заявителями, страной происхождения которых является наименее развитая страна в соответствии со списком, составленным Организацией Объединенных Наций, основная пошлина уменьшается до 10% от предписанного размера (с округлением до ближайшего целого числа).  В этом случае размер основной пошлины составляет 65 шв. франков (за знак, воспроизводимый не в цветном изображении) или 90 шв. франков (за знак, воспроизводимый в цветном изображении</w:t>
      </w:r>
      <w:r w:rsidRPr="00FA5A3B">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C4" w:rsidRPr="00EB22DC" w:rsidRDefault="00B73AC4" w:rsidP="00477D6B">
    <w:pPr>
      <w:jc w:val="right"/>
      <w:rPr>
        <w:lang w:val="fr-CH"/>
      </w:rPr>
    </w:pPr>
    <w:bookmarkStart w:id="6" w:name="Code2"/>
    <w:bookmarkEnd w:id="6"/>
    <w:r w:rsidRPr="00EB22DC">
      <w:rPr>
        <w:lang w:val="fr-CH"/>
      </w:rPr>
      <w:t>LI/WG/DEV/4/1 Prov.</w:t>
    </w:r>
  </w:p>
  <w:p w:rsidR="00B73AC4" w:rsidRPr="00EB22DC" w:rsidRDefault="00B73AC4" w:rsidP="00477D6B">
    <w:pPr>
      <w:jc w:val="right"/>
      <w:rPr>
        <w:lang w:val="fr-CH"/>
      </w:rPr>
    </w:pPr>
    <w:proofErr w:type="gramStart"/>
    <w:r w:rsidRPr="00EB22DC">
      <w:rPr>
        <w:lang w:val="fr-CH"/>
      </w:rPr>
      <w:t>page</w:t>
    </w:r>
    <w:proofErr w:type="gramEnd"/>
    <w:r w:rsidRPr="00EB22DC">
      <w:rPr>
        <w:lang w:val="fr-CH"/>
      </w:rPr>
      <w:t xml:space="preserve"> </w:t>
    </w:r>
    <w:r>
      <w:fldChar w:fldCharType="begin"/>
    </w:r>
    <w:r w:rsidRPr="00EB22DC">
      <w:rPr>
        <w:lang w:val="fr-CH"/>
      </w:rPr>
      <w:instrText xml:space="preserve"> PAGE  \* MERGEFORMAT </w:instrText>
    </w:r>
    <w:r>
      <w:fldChar w:fldCharType="separate"/>
    </w:r>
    <w:r w:rsidR="00360A1E">
      <w:rPr>
        <w:noProof/>
        <w:lang w:val="fr-CH"/>
      </w:rPr>
      <w:t>14</w:t>
    </w:r>
    <w:r>
      <w:fldChar w:fldCharType="end"/>
    </w:r>
  </w:p>
  <w:p w:rsidR="00B73AC4" w:rsidRPr="00EB22DC" w:rsidRDefault="00B73AC4" w:rsidP="00477D6B">
    <w:pPr>
      <w:jc w:val="right"/>
      <w:rPr>
        <w:lang w:val="fr-CH"/>
      </w:rPr>
    </w:pPr>
  </w:p>
  <w:p w:rsidR="00B73AC4" w:rsidRPr="00EB22DC" w:rsidRDefault="00B73AC4" w:rsidP="00477D6B">
    <w:pPr>
      <w:jc w:val="right"/>
      <w:rPr>
        <w:lang w:val="fr-CH"/>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C4" w:rsidRPr="0024242D" w:rsidRDefault="00B73AC4" w:rsidP="007D64F1">
    <w:pPr>
      <w:pStyle w:val="Header"/>
      <w:jc w:val="right"/>
      <w:rPr>
        <w:lang w:val="it-IT"/>
      </w:rPr>
    </w:pPr>
    <w:r>
      <w:rPr>
        <w:lang w:val="it-IT"/>
      </w:rPr>
      <w:t>LI/WG/DEV/10</w:t>
    </w:r>
    <w:r w:rsidRPr="0024242D">
      <w:rPr>
        <w:lang w:val="it-IT"/>
      </w:rPr>
      <w:t>/4</w:t>
    </w:r>
  </w:p>
  <w:p w:rsidR="00B73AC4" w:rsidRPr="0024242D" w:rsidRDefault="00B73AC4" w:rsidP="007D64F1">
    <w:pPr>
      <w:pStyle w:val="Header"/>
      <w:jc w:val="right"/>
      <w:rPr>
        <w:lang w:val="it-IT"/>
      </w:rPr>
    </w:pPr>
    <w:r>
      <w:rPr>
        <w:lang w:val="ru-RU"/>
      </w:rPr>
      <w:t>Приложение</w:t>
    </w:r>
    <w:r>
      <w:rPr>
        <w:lang w:val="it-IT"/>
      </w:rPr>
      <w:t xml:space="preserve"> V</w:t>
    </w:r>
    <w:r w:rsidRPr="0024242D">
      <w:rPr>
        <w:lang w:val="it-IT"/>
      </w:rPr>
      <w:t xml:space="preserve">, </w:t>
    </w:r>
    <w:r>
      <w:rPr>
        <w:lang w:val="ru-RU"/>
      </w:rPr>
      <w:t>стр.</w:t>
    </w:r>
    <w:r w:rsidRPr="0024242D">
      <w:rPr>
        <w:lang w:val="it-IT"/>
      </w:rPr>
      <w:t xml:space="preserve"> </w:t>
    </w:r>
    <w:r>
      <w:rPr>
        <w:rStyle w:val="PageNumber"/>
      </w:rPr>
      <w:fldChar w:fldCharType="begin"/>
    </w:r>
    <w:r w:rsidRPr="0024242D">
      <w:rPr>
        <w:rStyle w:val="PageNumber"/>
        <w:lang w:val="it-IT"/>
      </w:rPr>
      <w:instrText xml:space="preserve"> PAGE </w:instrText>
    </w:r>
    <w:r>
      <w:rPr>
        <w:rStyle w:val="PageNumber"/>
      </w:rPr>
      <w:fldChar w:fldCharType="separate"/>
    </w:r>
    <w:r w:rsidR="00360A1E">
      <w:rPr>
        <w:rStyle w:val="PageNumber"/>
        <w:noProof/>
        <w:lang w:val="it-IT"/>
      </w:rPr>
      <w:t>14</w:t>
    </w:r>
    <w:r>
      <w:rPr>
        <w:rStyle w:val="PageNumber"/>
      </w:rPr>
      <w:fldChar w:fldCharType="end"/>
    </w:r>
  </w:p>
  <w:p w:rsidR="00B73AC4" w:rsidRPr="0024242D" w:rsidRDefault="00B73AC4" w:rsidP="007D64F1">
    <w:pPr>
      <w:pStyle w:val="Header"/>
      <w:jc w:val="right"/>
      <w:rPr>
        <w:lang w:val="it-IT"/>
      </w:rPr>
    </w:pPr>
  </w:p>
  <w:p w:rsidR="00B73AC4" w:rsidRPr="0024242D" w:rsidRDefault="00B73AC4" w:rsidP="007D64F1">
    <w:pPr>
      <w:pStyle w:val="Header"/>
      <w:jc w:val="right"/>
      <w:rPr>
        <w:lang w:val="it-IT"/>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C4" w:rsidRPr="0024242D" w:rsidRDefault="00B73AC4" w:rsidP="0039179B">
    <w:pPr>
      <w:pStyle w:val="Header"/>
      <w:jc w:val="right"/>
      <w:rPr>
        <w:lang w:val="it-IT"/>
      </w:rPr>
    </w:pPr>
    <w:r>
      <w:rPr>
        <w:lang w:val="it-IT"/>
      </w:rPr>
      <w:t>LI/WG/DEV/10</w:t>
    </w:r>
    <w:r w:rsidRPr="0024242D">
      <w:rPr>
        <w:lang w:val="it-IT"/>
      </w:rPr>
      <w:t>/4</w:t>
    </w:r>
  </w:p>
  <w:p w:rsidR="00B73AC4" w:rsidRPr="0024242D" w:rsidRDefault="00B73AC4" w:rsidP="0039179B">
    <w:pPr>
      <w:pStyle w:val="Header"/>
      <w:jc w:val="right"/>
      <w:rPr>
        <w:lang w:val="it-IT"/>
      </w:rPr>
    </w:pPr>
    <w:r>
      <w:rPr>
        <w:lang w:val="ru-RU"/>
      </w:rPr>
      <w:t>ПРИЛОЖЕНИЕ</w:t>
    </w:r>
    <w:r>
      <w:rPr>
        <w:lang w:val="it-IT"/>
      </w:rPr>
      <w:t xml:space="preserve"> V</w:t>
    </w:r>
  </w:p>
  <w:p w:rsidR="00B73AC4" w:rsidRDefault="00B73AC4" w:rsidP="0039179B">
    <w:pPr>
      <w:pStyle w:val="Header"/>
      <w:jc w:val="right"/>
      <w:rPr>
        <w:lang w:val="it-IT"/>
      </w:rPr>
    </w:pPr>
  </w:p>
  <w:p w:rsidR="00B73AC4" w:rsidRPr="0024242D" w:rsidRDefault="00B73AC4" w:rsidP="0039179B">
    <w:pPr>
      <w:pStyle w:val="Heade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C4" w:rsidRPr="0024242D" w:rsidRDefault="00B73AC4" w:rsidP="007D64F1">
    <w:pPr>
      <w:pStyle w:val="Header"/>
      <w:jc w:val="right"/>
      <w:rPr>
        <w:lang w:val="it-IT"/>
      </w:rPr>
    </w:pPr>
    <w:r>
      <w:rPr>
        <w:lang w:val="it-IT"/>
      </w:rPr>
      <w:t>LI/WG/DEV/10</w:t>
    </w:r>
    <w:r w:rsidRPr="0024242D">
      <w:rPr>
        <w:lang w:val="it-IT"/>
      </w:rPr>
      <w:t>/4</w:t>
    </w:r>
  </w:p>
  <w:p w:rsidR="00B73AC4" w:rsidRPr="0024242D" w:rsidRDefault="00B73AC4" w:rsidP="007D64F1">
    <w:pPr>
      <w:pStyle w:val="Header"/>
      <w:jc w:val="right"/>
      <w:rPr>
        <w:lang w:val="it-IT"/>
      </w:rPr>
    </w:pPr>
    <w:r>
      <w:rPr>
        <w:lang w:val="ru-RU"/>
      </w:rPr>
      <w:t>Приложение</w:t>
    </w:r>
    <w:r>
      <w:rPr>
        <w:lang w:val="it-IT"/>
      </w:rPr>
      <w:t xml:space="preserve"> I</w:t>
    </w:r>
    <w:r w:rsidRPr="0024242D">
      <w:rPr>
        <w:lang w:val="it-IT"/>
      </w:rPr>
      <w:t xml:space="preserve">, </w:t>
    </w:r>
    <w:r>
      <w:rPr>
        <w:lang w:val="ru-RU"/>
      </w:rPr>
      <w:t>стр</w:t>
    </w:r>
    <w:r w:rsidRPr="00917D99">
      <w:rPr>
        <w:lang w:val="it-IT"/>
      </w:rPr>
      <w:t>.</w:t>
    </w:r>
    <w:r w:rsidRPr="0024242D">
      <w:rPr>
        <w:lang w:val="it-IT"/>
      </w:rPr>
      <w:t xml:space="preserve"> </w:t>
    </w:r>
    <w:r>
      <w:rPr>
        <w:rStyle w:val="PageNumber"/>
      </w:rPr>
      <w:fldChar w:fldCharType="begin"/>
    </w:r>
    <w:r w:rsidRPr="0024242D">
      <w:rPr>
        <w:rStyle w:val="PageNumber"/>
        <w:lang w:val="it-IT"/>
      </w:rPr>
      <w:instrText xml:space="preserve"> PAGE </w:instrText>
    </w:r>
    <w:r>
      <w:rPr>
        <w:rStyle w:val="PageNumber"/>
      </w:rPr>
      <w:fldChar w:fldCharType="separate"/>
    </w:r>
    <w:r w:rsidR="00360A1E">
      <w:rPr>
        <w:rStyle w:val="PageNumber"/>
        <w:noProof/>
        <w:lang w:val="it-IT"/>
      </w:rPr>
      <w:t>23</w:t>
    </w:r>
    <w:r>
      <w:rPr>
        <w:rStyle w:val="PageNumber"/>
      </w:rPr>
      <w:fldChar w:fldCharType="end"/>
    </w:r>
  </w:p>
  <w:p w:rsidR="00B73AC4" w:rsidRPr="0024242D" w:rsidRDefault="00B73AC4" w:rsidP="007D64F1">
    <w:pPr>
      <w:pStyle w:val="Header"/>
      <w:jc w:val="right"/>
      <w:rPr>
        <w:lang w:val="it-IT"/>
      </w:rPr>
    </w:pPr>
  </w:p>
  <w:p w:rsidR="00B73AC4" w:rsidRPr="0024242D" w:rsidRDefault="00B73AC4" w:rsidP="007D64F1">
    <w:pPr>
      <w:pStyle w:val="Heade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C4" w:rsidRPr="0024242D" w:rsidRDefault="00B73AC4" w:rsidP="0039179B">
    <w:pPr>
      <w:pStyle w:val="Header"/>
      <w:jc w:val="right"/>
      <w:rPr>
        <w:lang w:val="it-IT"/>
      </w:rPr>
    </w:pPr>
    <w:r>
      <w:rPr>
        <w:lang w:val="it-IT"/>
      </w:rPr>
      <w:t>LI/WG/DEV/10</w:t>
    </w:r>
    <w:r w:rsidRPr="0024242D">
      <w:rPr>
        <w:lang w:val="it-IT"/>
      </w:rPr>
      <w:t>/4</w:t>
    </w:r>
  </w:p>
  <w:p w:rsidR="00B73AC4" w:rsidRPr="0024242D" w:rsidRDefault="00B73AC4" w:rsidP="0039179B">
    <w:pPr>
      <w:pStyle w:val="Header"/>
      <w:jc w:val="right"/>
      <w:rPr>
        <w:lang w:val="it-IT"/>
      </w:rPr>
    </w:pPr>
    <w:r>
      <w:rPr>
        <w:lang w:val="ru-RU"/>
      </w:rPr>
      <w:t>ПРИЛОЖЕНИЕ</w:t>
    </w:r>
    <w:r>
      <w:rPr>
        <w:lang w:val="it-IT"/>
      </w:rPr>
      <w:t xml:space="preserve"> I</w:t>
    </w:r>
  </w:p>
  <w:p w:rsidR="00B73AC4" w:rsidRDefault="00B73AC4" w:rsidP="0039179B">
    <w:pPr>
      <w:pStyle w:val="Header"/>
      <w:jc w:val="right"/>
      <w:rPr>
        <w:lang w:val="it-IT"/>
      </w:rPr>
    </w:pPr>
  </w:p>
  <w:p w:rsidR="00B73AC4" w:rsidRPr="0024242D" w:rsidRDefault="00B73AC4" w:rsidP="0039179B">
    <w:pPr>
      <w:pStyle w:val="Header"/>
      <w:jc w:val="right"/>
      <w:rPr>
        <w:lang w:val="it-I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C4" w:rsidRPr="0024242D" w:rsidRDefault="00B73AC4" w:rsidP="007D64F1">
    <w:pPr>
      <w:pStyle w:val="Header"/>
      <w:jc w:val="right"/>
      <w:rPr>
        <w:lang w:val="it-IT"/>
      </w:rPr>
    </w:pPr>
    <w:r>
      <w:rPr>
        <w:lang w:val="it-IT"/>
      </w:rPr>
      <w:t>LI/WG/DEV/10</w:t>
    </w:r>
    <w:r w:rsidRPr="0024242D">
      <w:rPr>
        <w:lang w:val="it-IT"/>
      </w:rPr>
      <w:t>/4</w:t>
    </w:r>
  </w:p>
  <w:p w:rsidR="00B73AC4" w:rsidRPr="0024242D" w:rsidRDefault="00B73AC4" w:rsidP="007D64F1">
    <w:pPr>
      <w:pStyle w:val="Header"/>
      <w:jc w:val="right"/>
      <w:rPr>
        <w:lang w:val="it-IT"/>
      </w:rPr>
    </w:pPr>
    <w:r>
      <w:rPr>
        <w:lang w:val="ru-RU"/>
      </w:rPr>
      <w:t>Приложение</w:t>
    </w:r>
    <w:r>
      <w:rPr>
        <w:lang w:val="it-IT"/>
      </w:rPr>
      <w:t xml:space="preserve"> II</w:t>
    </w:r>
    <w:r w:rsidRPr="0024242D">
      <w:rPr>
        <w:lang w:val="it-IT"/>
      </w:rPr>
      <w:t xml:space="preserve">, </w:t>
    </w:r>
    <w:r>
      <w:rPr>
        <w:lang w:val="ru-RU"/>
      </w:rPr>
      <w:t>стр</w:t>
    </w:r>
    <w:r w:rsidRPr="00DF43BB">
      <w:rPr>
        <w:lang w:val="it-IT"/>
      </w:rPr>
      <w:t>.</w:t>
    </w:r>
    <w:r w:rsidRPr="0024242D">
      <w:rPr>
        <w:lang w:val="it-IT"/>
      </w:rPr>
      <w:t xml:space="preserve"> </w:t>
    </w:r>
    <w:r>
      <w:rPr>
        <w:rStyle w:val="PageNumber"/>
      </w:rPr>
      <w:fldChar w:fldCharType="begin"/>
    </w:r>
    <w:r w:rsidRPr="0024242D">
      <w:rPr>
        <w:rStyle w:val="PageNumber"/>
        <w:lang w:val="it-IT"/>
      </w:rPr>
      <w:instrText xml:space="preserve"> PAGE </w:instrText>
    </w:r>
    <w:r>
      <w:rPr>
        <w:rStyle w:val="PageNumber"/>
      </w:rPr>
      <w:fldChar w:fldCharType="separate"/>
    </w:r>
    <w:r w:rsidR="00360A1E">
      <w:rPr>
        <w:rStyle w:val="PageNumber"/>
        <w:noProof/>
        <w:lang w:val="it-IT"/>
      </w:rPr>
      <w:t>3</w:t>
    </w:r>
    <w:r>
      <w:rPr>
        <w:rStyle w:val="PageNumber"/>
      </w:rPr>
      <w:fldChar w:fldCharType="end"/>
    </w:r>
  </w:p>
  <w:p w:rsidR="00B73AC4" w:rsidRPr="0024242D" w:rsidRDefault="00B73AC4" w:rsidP="007D64F1">
    <w:pPr>
      <w:pStyle w:val="Header"/>
      <w:jc w:val="right"/>
      <w:rPr>
        <w:lang w:val="it-IT"/>
      </w:rPr>
    </w:pPr>
  </w:p>
  <w:p w:rsidR="00B73AC4" w:rsidRPr="0024242D" w:rsidRDefault="00B73AC4" w:rsidP="007D64F1">
    <w:pPr>
      <w:pStyle w:val="Header"/>
      <w:jc w:val="right"/>
      <w:rPr>
        <w:lang w:val="it-I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C4" w:rsidRPr="0024242D" w:rsidRDefault="00B73AC4" w:rsidP="0039179B">
    <w:pPr>
      <w:pStyle w:val="Header"/>
      <w:jc w:val="right"/>
      <w:rPr>
        <w:lang w:val="it-IT"/>
      </w:rPr>
    </w:pPr>
    <w:r>
      <w:rPr>
        <w:lang w:val="it-IT"/>
      </w:rPr>
      <w:t>LI/WG/DEV/10</w:t>
    </w:r>
    <w:r w:rsidRPr="0024242D">
      <w:rPr>
        <w:lang w:val="it-IT"/>
      </w:rPr>
      <w:t>/4</w:t>
    </w:r>
  </w:p>
  <w:p w:rsidR="00B73AC4" w:rsidRPr="0024242D" w:rsidRDefault="00B73AC4" w:rsidP="0039179B">
    <w:pPr>
      <w:pStyle w:val="Header"/>
      <w:jc w:val="right"/>
      <w:rPr>
        <w:lang w:val="it-IT"/>
      </w:rPr>
    </w:pPr>
    <w:r>
      <w:rPr>
        <w:lang w:val="ru-RU"/>
      </w:rPr>
      <w:t>ПРИЛОЖЕНИЕ</w:t>
    </w:r>
    <w:r>
      <w:rPr>
        <w:lang w:val="it-IT"/>
      </w:rPr>
      <w:t xml:space="preserve"> II</w:t>
    </w:r>
  </w:p>
  <w:p w:rsidR="00B73AC4" w:rsidRDefault="00B73AC4" w:rsidP="0039179B">
    <w:pPr>
      <w:pStyle w:val="Header"/>
      <w:jc w:val="right"/>
      <w:rPr>
        <w:lang w:val="it-IT"/>
      </w:rPr>
    </w:pPr>
  </w:p>
  <w:p w:rsidR="00B73AC4" w:rsidRPr="0024242D" w:rsidRDefault="00B73AC4" w:rsidP="0039179B">
    <w:pPr>
      <w:pStyle w:val="Header"/>
      <w:jc w:val="right"/>
      <w:rPr>
        <w:lang w:val="it-I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C4" w:rsidRPr="0024242D" w:rsidRDefault="00B73AC4" w:rsidP="007D64F1">
    <w:pPr>
      <w:pStyle w:val="Header"/>
      <w:jc w:val="right"/>
      <w:rPr>
        <w:lang w:val="it-IT"/>
      </w:rPr>
    </w:pPr>
    <w:r>
      <w:rPr>
        <w:lang w:val="it-IT"/>
      </w:rPr>
      <w:t>LI/WG/DEV/10</w:t>
    </w:r>
    <w:r w:rsidRPr="0024242D">
      <w:rPr>
        <w:lang w:val="it-IT"/>
      </w:rPr>
      <w:t>/4</w:t>
    </w:r>
  </w:p>
  <w:p w:rsidR="00B73AC4" w:rsidRPr="0024242D" w:rsidRDefault="00B73AC4" w:rsidP="007D64F1">
    <w:pPr>
      <w:pStyle w:val="Header"/>
      <w:jc w:val="right"/>
      <w:rPr>
        <w:lang w:val="it-IT"/>
      </w:rPr>
    </w:pPr>
    <w:r>
      <w:rPr>
        <w:lang w:val="ru-RU"/>
      </w:rPr>
      <w:t>Приложение</w:t>
    </w:r>
    <w:r>
      <w:rPr>
        <w:lang w:val="it-IT"/>
      </w:rPr>
      <w:t xml:space="preserve"> III</w:t>
    </w:r>
    <w:r w:rsidRPr="0024242D">
      <w:rPr>
        <w:lang w:val="it-IT"/>
      </w:rPr>
      <w:t xml:space="preserve">, </w:t>
    </w:r>
    <w:r>
      <w:rPr>
        <w:lang w:val="ru-RU"/>
      </w:rPr>
      <w:t>стр</w:t>
    </w:r>
    <w:r w:rsidRPr="00DF43BB">
      <w:rPr>
        <w:lang w:val="it-IT"/>
      </w:rPr>
      <w:t>.</w:t>
    </w:r>
    <w:r w:rsidRPr="0024242D">
      <w:rPr>
        <w:lang w:val="it-IT"/>
      </w:rPr>
      <w:t xml:space="preserve"> </w:t>
    </w:r>
    <w:r>
      <w:rPr>
        <w:rStyle w:val="PageNumber"/>
      </w:rPr>
      <w:fldChar w:fldCharType="begin"/>
    </w:r>
    <w:r w:rsidRPr="0024242D">
      <w:rPr>
        <w:rStyle w:val="PageNumber"/>
        <w:lang w:val="it-IT"/>
      </w:rPr>
      <w:instrText xml:space="preserve"> PAGE </w:instrText>
    </w:r>
    <w:r>
      <w:rPr>
        <w:rStyle w:val="PageNumber"/>
      </w:rPr>
      <w:fldChar w:fldCharType="separate"/>
    </w:r>
    <w:r w:rsidR="00360A1E">
      <w:rPr>
        <w:rStyle w:val="PageNumber"/>
        <w:noProof/>
        <w:lang w:val="it-IT"/>
      </w:rPr>
      <w:t>6</w:t>
    </w:r>
    <w:r>
      <w:rPr>
        <w:rStyle w:val="PageNumber"/>
      </w:rPr>
      <w:fldChar w:fldCharType="end"/>
    </w:r>
  </w:p>
  <w:p w:rsidR="00B73AC4" w:rsidRPr="0024242D" w:rsidRDefault="00B73AC4" w:rsidP="007D64F1">
    <w:pPr>
      <w:pStyle w:val="Header"/>
      <w:jc w:val="right"/>
      <w:rPr>
        <w:lang w:val="it-IT"/>
      </w:rPr>
    </w:pPr>
  </w:p>
  <w:p w:rsidR="00B73AC4" w:rsidRPr="0024242D" w:rsidRDefault="00B73AC4" w:rsidP="007D64F1">
    <w:pPr>
      <w:pStyle w:val="Header"/>
      <w:jc w:val="right"/>
      <w:rPr>
        <w:lang w:val="it-I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C4" w:rsidRPr="0024242D" w:rsidRDefault="00B73AC4" w:rsidP="0039179B">
    <w:pPr>
      <w:pStyle w:val="Header"/>
      <w:jc w:val="right"/>
      <w:rPr>
        <w:lang w:val="it-IT"/>
      </w:rPr>
    </w:pPr>
    <w:r>
      <w:rPr>
        <w:lang w:val="it-IT"/>
      </w:rPr>
      <w:t>LI/WG/DEV/10</w:t>
    </w:r>
    <w:r w:rsidRPr="0024242D">
      <w:rPr>
        <w:lang w:val="it-IT"/>
      </w:rPr>
      <w:t>/4</w:t>
    </w:r>
  </w:p>
  <w:p w:rsidR="00B73AC4" w:rsidRPr="0024242D" w:rsidRDefault="00B73AC4" w:rsidP="0039179B">
    <w:pPr>
      <w:pStyle w:val="Header"/>
      <w:jc w:val="right"/>
      <w:rPr>
        <w:lang w:val="it-IT"/>
      </w:rPr>
    </w:pPr>
    <w:r>
      <w:rPr>
        <w:lang w:val="ru-RU"/>
      </w:rPr>
      <w:t>ПРИЛОЖЕНИЕ</w:t>
    </w:r>
    <w:r>
      <w:rPr>
        <w:lang w:val="it-IT"/>
      </w:rPr>
      <w:t xml:space="preserve"> III</w:t>
    </w:r>
  </w:p>
  <w:p w:rsidR="00B73AC4" w:rsidRDefault="00B73AC4" w:rsidP="0039179B">
    <w:pPr>
      <w:pStyle w:val="Header"/>
      <w:jc w:val="right"/>
      <w:rPr>
        <w:lang w:val="it-IT"/>
      </w:rPr>
    </w:pPr>
  </w:p>
  <w:p w:rsidR="00B73AC4" w:rsidRPr="0024242D" w:rsidRDefault="00B73AC4" w:rsidP="0039179B">
    <w:pPr>
      <w:pStyle w:val="Header"/>
      <w:jc w:val="right"/>
      <w:rPr>
        <w:lang w:val="it-I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C4" w:rsidRPr="0024242D" w:rsidRDefault="00B73AC4" w:rsidP="007D64F1">
    <w:pPr>
      <w:pStyle w:val="Header"/>
      <w:jc w:val="right"/>
      <w:rPr>
        <w:lang w:val="it-IT"/>
      </w:rPr>
    </w:pPr>
    <w:r>
      <w:rPr>
        <w:lang w:val="it-IT"/>
      </w:rPr>
      <w:t>LI/WG/DEV/10</w:t>
    </w:r>
    <w:r w:rsidRPr="0024242D">
      <w:rPr>
        <w:lang w:val="it-IT"/>
      </w:rPr>
      <w:t>/4</w:t>
    </w:r>
  </w:p>
  <w:p w:rsidR="00B73AC4" w:rsidRPr="0024242D" w:rsidRDefault="00B73AC4" w:rsidP="007D64F1">
    <w:pPr>
      <w:pStyle w:val="Header"/>
      <w:jc w:val="right"/>
      <w:rPr>
        <w:lang w:val="it-IT"/>
      </w:rPr>
    </w:pPr>
    <w:r>
      <w:rPr>
        <w:lang w:val="ru-RU"/>
      </w:rPr>
      <w:t>Приложение</w:t>
    </w:r>
    <w:r>
      <w:rPr>
        <w:lang w:val="it-IT"/>
      </w:rPr>
      <w:t xml:space="preserve"> IV</w:t>
    </w:r>
    <w:r w:rsidRPr="0024242D">
      <w:rPr>
        <w:lang w:val="it-IT"/>
      </w:rPr>
      <w:t xml:space="preserve">, </w:t>
    </w:r>
    <w:r>
      <w:rPr>
        <w:lang w:val="ru-RU"/>
      </w:rPr>
      <w:t>стр</w:t>
    </w:r>
    <w:r w:rsidRPr="00771EA5">
      <w:rPr>
        <w:lang w:val="it-IT"/>
      </w:rPr>
      <w:t>.</w:t>
    </w:r>
    <w:r w:rsidRPr="0024242D">
      <w:rPr>
        <w:lang w:val="it-IT"/>
      </w:rPr>
      <w:t xml:space="preserve"> </w:t>
    </w:r>
    <w:r>
      <w:rPr>
        <w:rStyle w:val="PageNumber"/>
      </w:rPr>
      <w:fldChar w:fldCharType="begin"/>
    </w:r>
    <w:r w:rsidRPr="0024242D">
      <w:rPr>
        <w:rStyle w:val="PageNumber"/>
        <w:lang w:val="it-IT"/>
      </w:rPr>
      <w:instrText xml:space="preserve"> PAGE </w:instrText>
    </w:r>
    <w:r>
      <w:rPr>
        <w:rStyle w:val="PageNumber"/>
      </w:rPr>
      <w:fldChar w:fldCharType="separate"/>
    </w:r>
    <w:r w:rsidR="00360A1E">
      <w:rPr>
        <w:rStyle w:val="PageNumber"/>
        <w:noProof/>
        <w:lang w:val="it-IT"/>
      </w:rPr>
      <w:t>4</w:t>
    </w:r>
    <w:r>
      <w:rPr>
        <w:rStyle w:val="PageNumber"/>
      </w:rPr>
      <w:fldChar w:fldCharType="end"/>
    </w:r>
  </w:p>
  <w:p w:rsidR="00B73AC4" w:rsidRPr="0024242D" w:rsidRDefault="00B73AC4" w:rsidP="007D64F1">
    <w:pPr>
      <w:pStyle w:val="Header"/>
      <w:jc w:val="right"/>
      <w:rPr>
        <w:lang w:val="it-IT"/>
      </w:rPr>
    </w:pPr>
  </w:p>
  <w:p w:rsidR="00B73AC4" w:rsidRPr="0024242D" w:rsidRDefault="00B73AC4" w:rsidP="007D64F1">
    <w:pPr>
      <w:pStyle w:val="Header"/>
      <w:jc w:val="right"/>
      <w:rPr>
        <w:lang w:val="it-IT"/>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C4" w:rsidRPr="0024242D" w:rsidRDefault="00B73AC4" w:rsidP="0039179B">
    <w:pPr>
      <w:pStyle w:val="Header"/>
      <w:jc w:val="right"/>
      <w:rPr>
        <w:lang w:val="it-IT"/>
      </w:rPr>
    </w:pPr>
    <w:r>
      <w:rPr>
        <w:lang w:val="it-IT"/>
      </w:rPr>
      <w:t>LI/WG/DEV/10</w:t>
    </w:r>
    <w:r w:rsidRPr="0024242D">
      <w:rPr>
        <w:lang w:val="it-IT"/>
      </w:rPr>
      <w:t>/4</w:t>
    </w:r>
  </w:p>
  <w:p w:rsidR="00B73AC4" w:rsidRPr="0024242D" w:rsidRDefault="00B73AC4" w:rsidP="0039179B">
    <w:pPr>
      <w:pStyle w:val="Header"/>
      <w:jc w:val="right"/>
      <w:rPr>
        <w:lang w:val="it-IT"/>
      </w:rPr>
    </w:pPr>
    <w:r>
      <w:rPr>
        <w:lang w:val="ru-RU"/>
      </w:rPr>
      <w:t>ПРИЛОЖЕНИЕ</w:t>
    </w:r>
    <w:r>
      <w:rPr>
        <w:lang w:val="it-IT"/>
      </w:rPr>
      <w:t xml:space="preserve"> IV</w:t>
    </w:r>
  </w:p>
  <w:p w:rsidR="00B73AC4" w:rsidRDefault="00B73AC4" w:rsidP="0039179B">
    <w:pPr>
      <w:pStyle w:val="Header"/>
      <w:jc w:val="right"/>
      <w:rPr>
        <w:lang w:val="it-IT"/>
      </w:rPr>
    </w:pPr>
  </w:p>
  <w:p w:rsidR="00B73AC4" w:rsidRPr="0024242D" w:rsidRDefault="00B73AC4" w:rsidP="0039179B">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F4C"/>
    <w:multiLevelType w:val="multilevel"/>
    <w:tmpl w:val="6290CC10"/>
    <w:lvl w:ilvl="0">
      <w:start w:val="24"/>
      <w:numFmt w:val="decimal"/>
      <w:lvlText w:val="%1"/>
      <w:lvlJc w:val="left"/>
      <w:pPr>
        <w:tabs>
          <w:tab w:val="num" w:pos="855"/>
        </w:tabs>
        <w:ind w:left="855" w:hanging="855"/>
      </w:pPr>
      <w:rPr>
        <w:rFonts w:hint="default"/>
      </w:rPr>
    </w:lvl>
    <w:lvl w:ilvl="1">
      <w:start w:val="1"/>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730F10"/>
    <w:multiLevelType w:val="multilevel"/>
    <w:tmpl w:val="F57093F4"/>
    <w:lvl w:ilvl="0">
      <w:start w:val="5"/>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BD2882"/>
    <w:multiLevelType w:val="multilevel"/>
    <w:tmpl w:val="82045078"/>
    <w:lvl w:ilvl="0">
      <w:start w:val="2"/>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C131E"/>
    <w:multiLevelType w:val="multilevel"/>
    <w:tmpl w:val="4BF8D4EC"/>
    <w:lvl w:ilvl="0">
      <w:start w:val="1"/>
      <w:numFmt w:val="decimal"/>
      <w:lvlText w:val="%1"/>
      <w:lvlJc w:val="left"/>
      <w:pPr>
        <w:ind w:left="855" w:hanging="855"/>
      </w:pPr>
      <w:rPr>
        <w:rFonts w:hint="default"/>
      </w:rPr>
    </w:lvl>
    <w:lvl w:ilvl="1">
      <w:start w:val="1"/>
      <w:numFmt w:val="decimalZero"/>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E83A74"/>
    <w:multiLevelType w:val="multilevel"/>
    <w:tmpl w:val="6E284BBE"/>
    <w:lvl w:ilvl="0">
      <w:start w:val="14"/>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574901"/>
    <w:multiLevelType w:val="multilevel"/>
    <w:tmpl w:val="6E284BBE"/>
    <w:lvl w:ilvl="0">
      <w:start w:val="2"/>
      <w:numFmt w:val="decimal"/>
      <w:lvlText w:val="%1"/>
      <w:lvlJc w:val="left"/>
      <w:pPr>
        <w:tabs>
          <w:tab w:val="num" w:pos="570"/>
        </w:tabs>
        <w:ind w:left="570" w:hanging="570"/>
      </w:pPr>
      <w:rPr>
        <w:rFonts w:hint="default"/>
      </w:rPr>
    </w:lvl>
    <w:lvl w:ilvl="1">
      <w:start w:val="4"/>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7CA1AEE"/>
    <w:multiLevelType w:val="multilevel"/>
    <w:tmpl w:val="C854C780"/>
    <w:lvl w:ilvl="0">
      <w:start w:val="7"/>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304682"/>
    <w:multiLevelType w:val="multilevel"/>
    <w:tmpl w:val="6E284BBE"/>
    <w:lvl w:ilvl="0">
      <w:start w:val="5"/>
      <w:numFmt w:val="decimal"/>
      <w:lvlText w:val="%1"/>
      <w:lvlJc w:val="left"/>
      <w:pPr>
        <w:tabs>
          <w:tab w:val="num" w:pos="570"/>
        </w:tabs>
        <w:ind w:left="570" w:hanging="570"/>
      </w:pPr>
      <w:rPr>
        <w:rFonts w:hint="default"/>
      </w:rPr>
    </w:lvl>
    <w:lvl w:ilvl="1">
      <w:start w:val="2"/>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96252FE"/>
    <w:multiLevelType w:val="multilevel"/>
    <w:tmpl w:val="432C7E98"/>
    <w:lvl w:ilvl="0">
      <w:start w:val="5"/>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1D30FC"/>
    <w:multiLevelType w:val="multilevel"/>
    <w:tmpl w:val="7E6A0B6C"/>
    <w:lvl w:ilvl="0">
      <w:start w:val="8"/>
      <w:numFmt w:val="decimal"/>
      <w:lvlText w:val="%1"/>
      <w:lvlJc w:val="left"/>
      <w:pPr>
        <w:tabs>
          <w:tab w:val="num" w:pos="855"/>
        </w:tabs>
        <w:ind w:left="855" w:hanging="855"/>
      </w:pPr>
      <w:rPr>
        <w:rFonts w:hint="default"/>
      </w:rPr>
    </w:lvl>
    <w:lvl w:ilvl="1">
      <w:start w:val="2"/>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4C7962"/>
    <w:multiLevelType w:val="multilevel"/>
    <w:tmpl w:val="FA424104"/>
    <w:lvl w:ilvl="0">
      <w:start w:val="11"/>
      <w:numFmt w:val="decimal"/>
      <w:lvlText w:val="%1"/>
      <w:lvlJc w:val="left"/>
      <w:pPr>
        <w:tabs>
          <w:tab w:val="num" w:pos="885"/>
        </w:tabs>
        <w:ind w:left="885" w:hanging="885"/>
      </w:pPr>
      <w:rPr>
        <w:rFonts w:hint="default"/>
      </w:rPr>
    </w:lvl>
    <w:lvl w:ilvl="1">
      <w:start w:val="1"/>
      <w:numFmt w:val="decimalZero"/>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2A22E8"/>
    <w:multiLevelType w:val="multilevel"/>
    <w:tmpl w:val="C954488A"/>
    <w:lvl w:ilvl="0">
      <w:start w:val="1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A47D73"/>
    <w:multiLevelType w:val="multilevel"/>
    <w:tmpl w:val="DCBEFD44"/>
    <w:lvl w:ilvl="0">
      <w:start w:val="5"/>
      <w:numFmt w:val="decimal"/>
      <w:lvlText w:val="%1"/>
      <w:lvlJc w:val="left"/>
      <w:pPr>
        <w:tabs>
          <w:tab w:val="num" w:pos="435"/>
        </w:tabs>
        <w:ind w:left="435" w:hanging="435"/>
      </w:pPr>
      <w:rPr>
        <w:rFonts w:hint="default"/>
      </w:rPr>
    </w:lvl>
    <w:lvl w:ilvl="1">
      <w:start w:val="2"/>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E7E35D0"/>
    <w:multiLevelType w:val="multilevel"/>
    <w:tmpl w:val="5FA6C0AA"/>
    <w:lvl w:ilvl="0">
      <w:start w:val="7"/>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5538F"/>
    <w:multiLevelType w:val="multilevel"/>
    <w:tmpl w:val="BAC49550"/>
    <w:lvl w:ilvl="0">
      <w:start w:val="3"/>
      <w:numFmt w:val="decimal"/>
      <w:lvlText w:val="%1"/>
      <w:lvlJc w:val="left"/>
      <w:pPr>
        <w:tabs>
          <w:tab w:val="num" w:pos="570"/>
        </w:tabs>
        <w:ind w:left="570" w:hanging="570"/>
      </w:pPr>
      <w:rPr>
        <w:rFonts w:hint="default"/>
      </w:rPr>
    </w:lvl>
    <w:lvl w:ilvl="1">
      <w:start w:val="1"/>
      <w:numFmt w:val="decimalZero"/>
      <w:lvlText w:val="%1.%2"/>
      <w:lvlJc w:val="left"/>
      <w:pPr>
        <w:tabs>
          <w:tab w:val="num" w:pos="930"/>
        </w:tabs>
        <w:ind w:left="93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0477D2B"/>
    <w:multiLevelType w:val="multilevel"/>
    <w:tmpl w:val="6E284BBE"/>
    <w:lvl w:ilvl="0">
      <w:start w:val="9"/>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B53FD7"/>
    <w:multiLevelType w:val="multilevel"/>
    <w:tmpl w:val="C77E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3F2582"/>
    <w:multiLevelType w:val="multilevel"/>
    <w:tmpl w:val="7E6A0B6C"/>
    <w:lvl w:ilvl="0">
      <w:start w:val="8"/>
      <w:numFmt w:val="decimal"/>
      <w:lvlText w:val="%1"/>
      <w:lvlJc w:val="left"/>
      <w:pPr>
        <w:tabs>
          <w:tab w:val="num" w:pos="855"/>
        </w:tabs>
        <w:ind w:left="855" w:hanging="855"/>
      </w:pPr>
      <w:rPr>
        <w:rFonts w:hint="default"/>
      </w:rPr>
    </w:lvl>
    <w:lvl w:ilvl="1">
      <w:start w:val="2"/>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B8244D4"/>
    <w:multiLevelType w:val="multilevel"/>
    <w:tmpl w:val="6E284BBE"/>
    <w:lvl w:ilvl="0">
      <w:start w:val="2"/>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E5367AB"/>
    <w:multiLevelType w:val="multilevel"/>
    <w:tmpl w:val="BE36D044"/>
    <w:lvl w:ilvl="0">
      <w:start w:val="20"/>
      <w:numFmt w:val="decimal"/>
      <w:lvlText w:val="%1"/>
      <w:lvlJc w:val="left"/>
      <w:pPr>
        <w:tabs>
          <w:tab w:val="num" w:pos="855"/>
        </w:tabs>
        <w:ind w:left="855" w:hanging="855"/>
      </w:pPr>
      <w:rPr>
        <w:rFonts w:hint="default"/>
      </w:rPr>
    </w:lvl>
    <w:lvl w:ilvl="1">
      <w:start w:val="1"/>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F169EC"/>
    <w:multiLevelType w:val="hybridMultilevel"/>
    <w:tmpl w:val="731EBAEC"/>
    <w:lvl w:ilvl="0" w:tplc="4B1E55C8">
      <w:start w:val="1"/>
      <w:numFmt w:val="lowerLetter"/>
      <w:lvlText w:val="(%1)"/>
      <w:lvlJc w:val="left"/>
      <w:pPr>
        <w:tabs>
          <w:tab w:val="num" w:pos="910"/>
        </w:tabs>
        <w:ind w:left="910" w:hanging="360"/>
      </w:pPr>
      <w:rPr>
        <w:rFonts w:hint="default"/>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24">
    <w:nsid w:val="69041DAD"/>
    <w:multiLevelType w:val="multilevel"/>
    <w:tmpl w:val="7E6A0B6C"/>
    <w:lvl w:ilvl="0">
      <w:start w:val="8"/>
      <w:numFmt w:val="decimal"/>
      <w:lvlText w:val="%1"/>
      <w:lvlJc w:val="left"/>
      <w:pPr>
        <w:tabs>
          <w:tab w:val="num" w:pos="855"/>
        </w:tabs>
        <w:ind w:left="855" w:hanging="855"/>
      </w:pPr>
      <w:rPr>
        <w:rFonts w:hint="default"/>
      </w:rPr>
    </w:lvl>
    <w:lvl w:ilvl="1">
      <w:start w:val="2"/>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FD10536"/>
    <w:multiLevelType w:val="multilevel"/>
    <w:tmpl w:val="45042F86"/>
    <w:lvl w:ilvl="0">
      <w:start w:val="1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AE10B6"/>
    <w:multiLevelType w:val="multilevel"/>
    <w:tmpl w:val="B890E0AC"/>
    <w:lvl w:ilvl="0">
      <w:start w:val="9"/>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5EF2044"/>
    <w:multiLevelType w:val="multilevel"/>
    <w:tmpl w:val="F54E772C"/>
    <w:lvl w:ilvl="0">
      <w:start w:val="10"/>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63806E0"/>
    <w:multiLevelType w:val="hybridMultilevel"/>
    <w:tmpl w:val="4FF4D834"/>
    <w:lvl w:ilvl="0" w:tplc="7B6C46B8">
      <w:start w:val="1"/>
      <w:numFmt w:val="lowerLetter"/>
      <w:lvlText w:val="(%1)"/>
      <w:lvlJc w:val="left"/>
      <w:pPr>
        <w:tabs>
          <w:tab w:val="num" w:pos="2265"/>
        </w:tabs>
        <w:ind w:left="2265" w:hanging="57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9">
    <w:nsid w:val="76A85182"/>
    <w:multiLevelType w:val="multilevel"/>
    <w:tmpl w:val="6E284BBE"/>
    <w:lvl w:ilvl="0">
      <w:start w:val="21"/>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8703B62"/>
    <w:multiLevelType w:val="multilevel"/>
    <w:tmpl w:val="ADFA04A0"/>
    <w:lvl w:ilvl="0">
      <w:start w:val="15"/>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1"/>
  </w:num>
  <w:num w:numId="3">
    <w:abstractNumId w:val="7"/>
  </w:num>
  <w:num w:numId="4">
    <w:abstractNumId w:val="17"/>
  </w:num>
  <w:num w:numId="5">
    <w:abstractNumId w:val="28"/>
  </w:num>
  <w:num w:numId="6">
    <w:abstractNumId w:val="0"/>
  </w:num>
  <w:num w:numId="7">
    <w:abstractNumId w:val="22"/>
  </w:num>
  <w:num w:numId="8">
    <w:abstractNumId w:val="10"/>
  </w:num>
  <w:num w:numId="9">
    <w:abstractNumId w:val="8"/>
  </w:num>
  <w:num w:numId="10">
    <w:abstractNumId w:val="18"/>
  </w:num>
  <w:num w:numId="11">
    <w:abstractNumId w:val="5"/>
  </w:num>
  <w:num w:numId="12">
    <w:abstractNumId w:val="29"/>
  </w:num>
  <w:num w:numId="13">
    <w:abstractNumId w:val="24"/>
  </w:num>
  <w:num w:numId="14">
    <w:abstractNumId w:val="9"/>
  </w:num>
  <w:num w:numId="15">
    <w:abstractNumId w:val="6"/>
  </w:num>
  <w:num w:numId="16">
    <w:abstractNumId w:val="21"/>
  </w:num>
  <w:num w:numId="17">
    <w:abstractNumId w:val="27"/>
  </w:num>
  <w:num w:numId="18">
    <w:abstractNumId w:val="30"/>
  </w:num>
  <w:num w:numId="19">
    <w:abstractNumId w:val="3"/>
  </w:num>
  <w:num w:numId="20">
    <w:abstractNumId w:val="14"/>
  </w:num>
  <w:num w:numId="21">
    <w:abstractNumId w:val="2"/>
  </w:num>
  <w:num w:numId="22">
    <w:abstractNumId w:val="15"/>
  </w:num>
  <w:num w:numId="23">
    <w:abstractNumId w:val="26"/>
  </w:num>
  <w:num w:numId="24">
    <w:abstractNumId w:val="11"/>
  </w:num>
  <w:num w:numId="25">
    <w:abstractNumId w:val="20"/>
  </w:num>
  <w:num w:numId="26">
    <w:abstractNumId w:val="12"/>
  </w:num>
  <w:num w:numId="27">
    <w:abstractNumId w:val="23"/>
  </w:num>
  <w:num w:numId="28">
    <w:abstractNumId w:val="13"/>
  </w:num>
  <w:num w:numId="29">
    <w:abstractNumId w:val="25"/>
  </w:num>
  <w:num w:numId="30">
    <w:abstractNumId w:val="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D9"/>
    <w:rsid w:val="00004650"/>
    <w:rsid w:val="000055F5"/>
    <w:rsid w:val="00006795"/>
    <w:rsid w:val="00007B48"/>
    <w:rsid w:val="00010A93"/>
    <w:rsid w:val="00011836"/>
    <w:rsid w:val="000122BD"/>
    <w:rsid w:val="000123C5"/>
    <w:rsid w:val="0001290F"/>
    <w:rsid w:val="00013688"/>
    <w:rsid w:val="00014BBF"/>
    <w:rsid w:val="0001571C"/>
    <w:rsid w:val="00015E73"/>
    <w:rsid w:val="00017287"/>
    <w:rsid w:val="000207FF"/>
    <w:rsid w:val="000209E3"/>
    <w:rsid w:val="00023869"/>
    <w:rsid w:val="00025F43"/>
    <w:rsid w:val="00026795"/>
    <w:rsid w:val="0003031F"/>
    <w:rsid w:val="00031644"/>
    <w:rsid w:val="00031899"/>
    <w:rsid w:val="0003277A"/>
    <w:rsid w:val="00032930"/>
    <w:rsid w:val="00033CCA"/>
    <w:rsid w:val="000341C2"/>
    <w:rsid w:val="00035B8F"/>
    <w:rsid w:val="00037A66"/>
    <w:rsid w:val="00040BE5"/>
    <w:rsid w:val="0004116D"/>
    <w:rsid w:val="00041F50"/>
    <w:rsid w:val="00042168"/>
    <w:rsid w:val="000424D6"/>
    <w:rsid w:val="000429D7"/>
    <w:rsid w:val="00043B45"/>
    <w:rsid w:val="00043CAA"/>
    <w:rsid w:val="00044D72"/>
    <w:rsid w:val="0004559A"/>
    <w:rsid w:val="00045905"/>
    <w:rsid w:val="00047291"/>
    <w:rsid w:val="00050AA1"/>
    <w:rsid w:val="00051DCD"/>
    <w:rsid w:val="00052C06"/>
    <w:rsid w:val="00053E89"/>
    <w:rsid w:val="0005434E"/>
    <w:rsid w:val="00055AA9"/>
    <w:rsid w:val="00056255"/>
    <w:rsid w:val="0005671B"/>
    <w:rsid w:val="00056957"/>
    <w:rsid w:val="00057881"/>
    <w:rsid w:val="000608DD"/>
    <w:rsid w:val="000616B4"/>
    <w:rsid w:val="00061AEF"/>
    <w:rsid w:val="00064657"/>
    <w:rsid w:val="00064F47"/>
    <w:rsid w:val="000654B7"/>
    <w:rsid w:val="00066704"/>
    <w:rsid w:val="000706EF"/>
    <w:rsid w:val="00070873"/>
    <w:rsid w:val="00070B39"/>
    <w:rsid w:val="00071CF3"/>
    <w:rsid w:val="00072AD2"/>
    <w:rsid w:val="00072DEC"/>
    <w:rsid w:val="00072DF9"/>
    <w:rsid w:val="00073013"/>
    <w:rsid w:val="000738AD"/>
    <w:rsid w:val="00075432"/>
    <w:rsid w:val="00077F56"/>
    <w:rsid w:val="00082269"/>
    <w:rsid w:val="00083239"/>
    <w:rsid w:val="00083CD8"/>
    <w:rsid w:val="00083F55"/>
    <w:rsid w:val="00084133"/>
    <w:rsid w:val="00084722"/>
    <w:rsid w:val="00086172"/>
    <w:rsid w:val="0009040E"/>
    <w:rsid w:val="000907F2"/>
    <w:rsid w:val="000907FA"/>
    <w:rsid w:val="0009106B"/>
    <w:rsid w:val="00091362"/>
    <w:rsid w:val="000917D9"/>
    <w:rsid w:val="0009352A"/>
    <w:rsid w:val="00094243"/>
    <w:rsid w:val="0009439E"/>
    <w:rsid w:val="000968ED"/>
    <w:rsid w:val="000A04A3"/>
    <w:rsid w:val="000A0AA0"/>
    <w:rsid w:val="000A1269"/>
    <w:rsid w:val="000A3872"/>
    <w:rsid w:val="000A3ED4"/>
    <w:rsid w:val="000A4104"/>
    <w:rsid w:val="000A5139"/>
    <w:rsid w:val="000A64A7"/>
    <w:rsid w:val="000A7165"/>
    <w:rsid w:val="000A71AE"/>
    <w:rsid w:val="000A7A92"/>
    <w:rsid w:val="000B0662"/>
    <w:rsid w:val="000B3E69"/>
    <w:rsid w:val="000B3F51"/>
    <w:rsid w:val="000B4156"/>
    <w:rsid w:val="000B4208"/>
    <w:rsid w:val="000B7426"/>
    <w:rsid w:val="000B75DC"/>
    <w:rsid w:val="000B782E"/>
    <w:rsid w:val="000B7A27"/>
    <w:rsid w:val="000C0670"/>
    <w:rsid w:val="000C1882"/>
    <w:rsid w:val="000C301B"/>
    <w:rsid w:val="000C401E"/>
    <w:rsid w:val="000C4DE5"/>
    <w:rsid w:val="000C5E1A"/>
    <w:rsid w:val="000C6350"/>
    <w:rsid w:val="000C65CF"/>
    <w:rsid w:val="000C69A2"/>
    <w:rsid w:val="000C7D1A"/>
    <w:rsid w:val="000D0F99"/>
    <w:rsid w:val="000D3674"/>
    <w:rsid w:val="000D6FF6"/>
    <w:rsid w:val="000D739F"/>
    <w:rsid w:val="000D782E"/>
    <w:rsid w:val="000D7B7C"/>
    <w:rsid w:val="000D7E89"/>
    <w:rsid w:val="000E1EC0"/>
    <w:rsid w:val="000E30B5"/>
    <w:rsid w:val="000E38A6"/>
    <w:rsid w:val="000E4DEE"/>
    <w:rsid w:val="000E558E"/>
    <w:rsid w:val="000E560F"/>
    <w:rsid w:val="000E59D7"/>
    <w:rsid w:val="000E5C10"/>
    <w:rsid w:val="000E5EFB"/>
    <w:rsid w:val="000E7F39"/>
    <w:rsid w:val="000F068C"/>
    <w:rsid w:val="000F1F66"/>
    <w:rsid w:val="000F271B"/>
    <w:rsid w:val="000F2864"/>
    <w:rsid w:val="000F2C78"/>
    <w:rsid w:val="000F3AA5"/>
    <w:rsid w:val="000F4190"/>
    <w:rsid w:val="000F45BB"/>
    <w:rsid w:val="000F4A81"/>
    <w:rsid w:val="000F53E8"/>
    <w:rsid w:val="000F5E56"/>
    <w:rsid w:val="000F6005"/>
    <w:rsid w:val="000F7746"/>
    <w:rsid w:val="0010051A"/>
    <w:rsid w:val="00100D4B"/>
    <w:rsid w:val="00101469"/>
    <w:rsid w:val="00103A5F"/>
    <w:rsid w:val="001052E5"/>
    <w:rsid w:val="00106146"/>
    <w:rsid w:val="0010698B"/>
    <w:rsid w:val="001069A8"/>
    <w:rsid w:val="00107105"/>
    <w:rsid w:val="00107D4B"/>
    <w:rsid w:val="001108D4"/>
    <w:rsid w:val="00111206"/>
    <w:rsid w:val="0011179A"/>
    <w:rsid w:val="00112556"/>
    <w:rsid w:val="00113593"/>
    <w:rsid w:val="0011380F"/>
    <w:rsid w:val="0011455C"/>
    <w:rsid w:val="001152FB"/>
    <w:rsid w:val="00115959"/>
    <w:rsid w:val="001161C8"/>
    <w:rsid w:val="00116A33"/>
    <w:rsid w:val="00117B24"/>
    <w:rsid w:val="001206BF"/>
    <w:rsid w:val="00121633"/>
    <w:rsid w:val="0012200B"/>
    <w:rsid w:val="00123948"/>
    <w:rsid w:val="00125FF6"/>
    <w:rsid w:val="001263D7"/>
    <w:rsid w:val="001267B2"/>
    <w:rsid w:val="00130332"/>
    <w:rsid w:val="0013164A"/>
    <w:rsid w:val="0013294D"/>
    <w:rsid w:val="00133B38"/>
    <w:rsid w:val="0013614D"/>
    <w:rsid w:val="001362EE"/>
    <w:rsid w:val="001368F3"/>
    <w:rsid w:val="00136A34"/>
    <w:rsid w:val="00137F2C"/>
    <w:rsid w:val="00141DBE"/>
    <w:rsid w:val="0014214E"/>
    <w:rsid w:val="001432DE"/>
    <w:rsid w:val="00143B88"/>
    <w:rsid w:val="00143B8F"/>
    <w:rsid w:val="001448E8"/>
    <w:rsid w:val="0014587A"/>
    <w:rsid w:val="001462F2"/>
    <w:rsid w:val="0014638A"/>
    <w:rsid w:val="0014763C"/>
    <w:rsid w:val="001505EE"/>
    <w:rsid w:val="00151106"/>
    <w:rsid w:val="00152BE6"/>
    <w:rsid w:val="00152DDA"/>
    <w:rsid w:val="00152F5B"/>
    <w:rsid w:val="00153053"/>
    <w:rsid w:val="00153357"/>
    <w:rsid w:val="00153851"/>
    <w:rsid w:val="00154AE8"/>
    <w:rsid w:val="00155EB4"/>
    <w:rsid w:val="001571AF"/>
    <w:rsid w:val="001573F8"/>
    <w:rsid w:val="001576DC"/>
    <w:rsid w:val="001603D6"/>
    <w:rsid w:val="00160400"/>
    <w:rsid w:val="001655C4"/>
    <w:rsid w:val="00165D86"/>
    <w:rsid w:val="0017070F"/>
    <w:rsid w:val="001712BA"/>
    <w:rsid w:val="00172126"/>
    <w:rsid w:val="00172E6C"/>
    <w:rsid w:val="00173154"/>
    <w:rsid w:val="00173291"/>
    <w:rsid w:val="00174A79"/>
    <w:rsid w:val="00176E5C"/>
    <w:rsid w:val="00180A7D"/>
    <w:rsid w:val="001813EF"/>
    <w:rsid w:val="001832A6"/>
    <w:rsid w:val="00186305"/>
    <w:rsid w:val="0019400B"/>
    <w:rsid w:val="00195A39"/>
    <w:rsid w:val="001A0921"/>
    <w:rsid w:val="001A102E"/>
    <w:rsid w:val="001A10E6"/>
    <w:rsid w:val="001A16D1"/>
    <w:rsid w:val="001A37AA"/>
    <w:rsid w:val="001A3E11"/>
    <w:rsid w:val="001A67B0"/>
    <w:rsid w:val="001A7080"/>
    <w:rsid w:val="001A7E69"/>
    <w:rsid w:val="001B05C8"/>
    <w:rsid w:val="001B0797"/>
    <w:rsid w:val="001B1A53"/>
    <w:rsid w:val="001B3068"/>
    <w:rsid w:val="001B32DB"/>
    <w:rsid w:val="001B370E"/>
    <w:rsid w:val="001B3FFB"/>
    <w:rsid w:val="001B4EC2"/>
    <w:rsid w:val="001B521C"/>
    <w:rsid w:val="001B6E3F"/>
    <w:rsid w:val="001B7DC0"/>
    <w:rsid w:val="001C0149"/>
    <w:rsid w:val="001C1877"/>
    <w:rsid w:val="001C1F7C"/>
    <w:rsid w:val="001C2D97"/>
    <w:rsid w:val="001C3EFC"/>
    <w:rsid w:val="001C56DD"/>
    <w:rsid w:val="001C7E02"/>
    <w:rsid w:val="001D1A71"/>
    <w:rsid w:val="001D1D3F"/>
    <w:rsid w:val="001D2C40"/>
    <w:rsid w:val="001D3ACD"/>
    <w:rsid w:val="001D594C"/>
    <w:rsid w:val="001D675E"/>
    <w:rsid w:val="001E0F71"/>
    <w:rsid w:val="001E2152"/>
    <w:rsid w:val="001E6642"/>
    <w:rsid w:val="001E7C1E"/>
    <w:rsid w:val="001F0EFE"/>
    <w:rsid w:val="001F1533"/>
    <w:rsid w:val="001F1ACF"/>
    <w:rsid w:val="001F311F"/>
    <w:rsid w:val="001F3D10"/>
    <w:rsid w:val="001F4C0D"/>
    <w:rsid w:val="001F7380"/>
    <w:rsid w:val="00201230"/>
    <w:rsid w:val="00202B52"/>
    <w:rsid w:val="00202F1C"/>
    <w:rsid w:val="00203132"/>
    <w:rsid w:val="002049A0"/>
    <w:rsid w:val="00204B9B"/>
    <w:rsid w:val="00204C43"/>
    <w:rsid w:val="00205D4C"/>
    <w:rsid w:val="002064F3"/>
    <w:rsid w:val="002068D3"/>
    <w:rsid w:val="00207656"/>
    <w:rsid w:val="002116C8"/>
    <w:rsid w:val="002142C1"/>
    <w:rsid w:val="0021626D"/>
    <w:rsid w:val="00216554"/>
    <w:rsid w:val="00217E80"/>
    <w:rsid w:val="0022084E"/>
    <w:rsid w:val="00220D36"/>
    <w:rsid w:val="00220DAA"/>
    <w:rsid w:val="00220DDD"/>
    <w:rsid w:val="00223654"/>
    <w:rsid w:val="0022459D"/>
    <w:rsid w:val="00224F07"/>
    <w:rsid w:val="002272BF"/>
    <w:rsid w:val="00230159"/>
    <w:rsid w:val="00231266"/>
    <w:rsid w:val="002312BD"/>
    <w:rsid w:val="00231F91"/>
    <w:rsid w:val="002325BC"/>
    <w:rsid w:val="002327FF"/>
    <w:rsid w:val="00233D86"/>
    <w:rsid w:val="00234006"/>
    <w:rsid w:val="00234A3A"/>
    <w:rsid w:val="002353E2"/>
    <w:rsid w:val="00236637"/>
    <w:rsid w:val="00236B87"/>
    <w:rsid w:val="00236F1B"/>
    <w:rsid w:val="002404F5"/>
    <w:rsid w:val="0024059D"/>
    <w:rsid w:val="0024242D"/>
    <w:rsid w:val="00242528"/>
    <w:rsid w:val="00243FAD"/>
    <w:rsid w:val="00244718"/>
    <w:rsid w:val="00245066"/>
    <w:rsid w:val="0024660D"/>
    <w:rsid w:val="00251AC6"/>
    <w:rsid w:val="002520DC"/>
    <w:rsid w:val="00252289"/>
    <w:rsid w:val="00253D9A"/>
    <w:rsid w:val="002554F4"/>
    <w:rsid w:val="00255D5A"/>
    <w:rsid w:val="002563D8"/>
    <w:rsid w:val="00257E03"/>
    <w:rsid w:val="00260DA6"/>
    <w:rsid w:val="002617EE"/>
    <w:rsid w:val="002634C4"/>
    <w:rsid w:val="0026391A"/>
    <w:rsid w:val="002650F6"/>
    <w:rsid w:val="00271E23"/>
    <w:rsid w:val="002720C8"/>
    <w:rsid w:val="00272179"/>
    <w:rsid w:val="00272A34"/>
    <w:rsid w:val="00273EAD"/>
    <w:rsid w:val="00274F6F"/>
    <w:rsid w:val="0027561B"/>
    <w:rsid w:val="00275CAC"/>
    <w:rsid w:val="002767FD"/>
    <w:rsid w:val="00277089"/>
    <w:rsid w:val="0027710F"/>
    <w:rsid w:val="002771AB"/>
    <w:rsid w:val="0027780E"/>
    <w:rsid w:val="002802FB"/>
    <w:rsid w:val="00280B3E"/>
    <w:rsid w:val="00281178"/>
    <w:rsid w:val="00283823"/>
    <w:rsid w:val="002854EA"/>
    <w:rsid w:val="0028676C"/>
    <w:rsid w:val="00286D17"/>
    <w:rsid w:val="00286FFF"/>
    <w:rsid w:val="0028752E"/>
    <w:rsid w:val="00290029"/>
    <w:rsid w:val="002911B1"/>
    <w:rsid w:val="00291774"/>
    <w:rsid w:val="002928D3"/>
    <w:rsid w:val="00292B5A"/>
    <w:rsid w:val="00292B5E"/>
    <w:rsid w:val="00293139"/>
    <w:rsid w:val="0029358F"/>
    <w:rsid w:val="002942AF"/>
    <w:rsid w:val="00294F57"/>
    <w:rsid w:val="00296257"/>
    <w:rsid w:val="00296340"/>
    <w:rsid w:val="00296662"/>
    <w:rsid w:val="00297104"/>
    <w:rsid w:val="002A0272"/>
    <w:rsid w:val="002A044A"/>
    <w:rsid w:val="002A1F3F"/>
    <w:rsid w:val="002A34BA"/>
    <w:rsid w:val="002A5687"/>
    <w:rsid w:val="002A73D0"/>
    <w:rsid w:val="002A7464"/>
    <w:rsid w:val="002A75BA"/>
    <w:rsid w:val="002B184E"/>
    <w:rsid w:val="002B301D"/>
    <w:rsid w:val="002B37C7"/>
    <w:rsid w:val="002B3B67"/>
    <w:rsid w:val="002B3C2E"/>
    <w:rsid w:val="002B5F45"/>
    <w:rsid w:val="002B6103"/>
    <w:rsid w:val="002B77EB"/>
    <w:rsid w:val="002B7AF8"/>
    <w:rsid w:val="002C06C6"/>
    <w:rsid w:val="002C0760"/>
    <w:rsid w:val="002C0B82"/>
    <w:rsid w:val="002C1A03"/>
    <w:rsid w:val="002C2265"/>
    <w:rsid w:val="002C3CF9"/>
    <w:rsid w:val="002C51C6"/>
    <w:rsid w:val="002C6A0B"/>
    <w:rsid w:val="002C76AB"/>
    <w:rsid w:val="002D4518"/>
    <w:rsid w:val="002D49DB"/>
    <w:rsid w:val="002D6E14"/>
    <w:rsid w:val="002E067A"/>
    <w:rsid w:val="002E0E91"/>
    <w:rsid w:val="002E1F40"/>
    <w:rsid w:val="002E2564"/>
    <w:rsid w:val="002E2931"/>
    <w:rsid w:val="002E2934"/>
    <w:rsid w:val="002E2BBF"/>
    <w:rsid w:val="002E30FC"/>
    <w:rsid w:val="002E332F"/>
    <w:rsid w:val="002E3E36"/>
    <w:rsid w:val="002E5836"/>
    <w:rsid w:val="002E5FA6"/>
    <w:rsid w:val="002E707F"/>
    <w:rsid w:val="002E73DF"/>
    <w:rsid w:val="002E76BF"/>
    <w:rsid w:val="002F0953"/>
    <w:rsid w:val="002F0CE5"/>
    <w:rsid w:val="002F16C4"/>
    <w:rsid w:val="002F1FE6"/>
    <w:rsid w:val="002F210B"/>
    <w:rsid w:val="002F2F9E"/>
    <w:rsid w:val="002F3769"/>
    <w:rsid w:val="002F3C90"/>
    <w:rsid w:val="002F4E68"/>
    <w:rsid w:val="002F556D"/>
    <w:rsid w:val="002F5A55"/>
    <w:rsid w:val="002F6085"/>
    <w:rsid w:val="002F754E"/>
    <w:rsid w:val="00300241"/>
    <w:rsid w:val="003017F0"/>
    <w:rsid w:val="00302E38"/>
    <w:rsid w:val="00303F8F"/>
    <w:rsid w:val="003044AD"/>
    <w:rsid w:val="00304C46"/>
    <w:rsid w:val="00304C6A"/>
    <w:rsid w:val="003059A4"/>
    <w:rsid w:val="003062A8"/>
    <w:rsid w:val="0030755F"/>
    <w:rsid w:val="003079F4"/>
    <w:rsid w:val="00307FEF"/>
    <w:rsid w:val="00310DC3"/>
    <w:rsid w:val="003115C1"/>
    <w:rsid w:val="00311F8D"/>
    <w:rsid w:val="00312F7F"/>
    <w:rsid w:val="00314B35"/>
    <w:rsid w:val="00315713"/>
    <w:rsid w:val="003164B7"/>
    <w:rsid w:val="00316B9D"/>
    <w:rsid w:val="00317361"/>
    <w:rsid w:val="003200D6"/>
    <w:rsid w:val="003207E1"/>
    <w:rsid w:val="00320932"/>
    <w:rsid w:val="00320C7C"/>
    <w:rsid w:val="00320F6E"/>
    <w:rsid w:val="00322E06"/>
    <w:rsid w:val="00324E6B"/>
    <w:rsid w:val="0032567B"/>
    <w:rsid w:val="00325DD1"/>
    <w:rsid w:val="00326C4F"/>
    <w:rsid w:val="00326DBC"/>
    <w:rsid w:val="0032713D"/>
    <w:rsid w:val="003277CE"/>
    <w:rsid w:val="0033166B"/>
    <w:rsid w:val="0033168D"/>
    <w:rsid w:val="0033193D"/>
    <w:rsid w:val="0033421C"/>
    <w:rsid w:val="003348C5"/>
    <w:rsid w:val="00334B88"/>
    <w:rsid w:val="003353C0"/>
    <w:rsid w:val="0033540A"/>
    <w:rsid w:val="00337052"/>
    <w:rsid w:val="003405EA"/>
    <w:rsid w:val="003418D4"/>
    <w:rsid w:val="00341945"/>
    <w:rsid w:val="00341EB7"/>
    <w:rsid w:val="003422F3"/>
    <w:rsid w:val="00342866"/>
    <w:rsid w:val="003430F5"/>
    <w:rsid w:val="00343B9C"/>
    <w:rsid w:val="00345BE2"/>
    <w:rsid w:val="00350E6E"/>
    <w:rsid w:val="00351843"/>
    <w:rsid w:val="0035243F"/>
    <w:rsid w:val="00353362"/>
    <w:rsid w:val="00355875"/>
    <w:rsid w:val="003560D0"/>
    <w:rsid w:val="00356198"/>
    <w:rsid w:val="00357092"/>
    <w:rsid w:val="0035732B"/>
    <w:rsid w:val="003600B5"/>
    <w:rsid w:val="00360A1E"/>
    <w:rsid w:val="00360B4B"/>
    <w:rsid w:val="00360EA3"/>
    <w:rsid w:val="00361450"/>
    <w:rsid w:val="00361D8E"/>
    <w:rsid w:val="00364457"/>
    <w:rsid w:val="003644E1"/>
    <w:rsid w:val="00364D3B"/>
    <w:rsid w:val="00365108"/>
    <w:rsid w:val="0036555A"/>
    <w:rsid w:val="003673CF"/>
    <w:rsid w:val="003726EB"/>
    <w:rsid w:val="003728F3"/>
    <w:rsid w:val="00372FE6"/>
    <w:rsid w:val="0037311C"/>
    <w:rsid w:val="00373370"/>
    <w:rsid w:val="00374B88"/>
    <w:rsid w:val="00374D8A"/>
    <w:rsid w:val="00375237"/>
    <w:rsid w:val="00376799"/>
    <w:rsid w:val="003767E4"/>
    <w:rsid w:val="00376F67"/>
    <w:rsid w:val="00377FB6"/>
    <w:rsid w:val="00380F0F"/>
    <w:rsid w:val="00382D47"/>
    <w:rsid w:val="003843DE"/>
    <w:rsid w:val="003845C1"/>
    <w:rsid w:val="00384AA8"/>
    <w:rsid w:val="00385A9F"/>
    <w:rsid w:val="0039072B"/>
    <w:rsid w:val="00391408"/>
    <w:rsid w:val="0039179B"/>
    <w:rsid w:val="003946CD"/>
    <w:rsid w:val="00394C0C"/>
    <w:rsid w:val="00394F24"/>
    <w:rsid w:val="00397AFD"/>
    <w:rsid w:val="003A4D7F"/>
    <w:rsid w:val="003A5DB5"/>
    <w:rsid w:val="003A6667"/>
    <w:rsid w:val="003A6B56"/>
    <w:rsid w:val="003A6E37"/>
    <w:rsid w:val="003A6F89"/>
    <w:rsid w:val="003B01BA"/>
    <w:rsid w:val="003B0754"/>
    <w:rsid w:val="003B0D36"/>
    <w:rsid w:val="003B1A37"/>
    <w:rsid w:val="003B38C1"/>
    <w:rsid w:val="003B4264"/>
    <w:rsid w:val="003B474C"/>
    <w:rsid w:val="003B6BA9"/>
    <w:rsid w:val="003C068A"/>
    <w:rsid w:val="003C06A4"/>
    <w:rsid w:val="003C0D22"/>
    <w:rsid w:val="003C1D3F"/>
    <w:rsid w:val="003C3618"/>
    <w:rsid w:val="003C4ED4"/>
    <w:rsid w:val="003C55E0"/>
    <w:rsid w:val="003C5610"/>
    <w:rsid w:val="003C78B2"/>
    <w:rsid w:val="003D01CC"/>
    <w:rsid w:val="003D07FD"/>
    <w:rsid w:val="003D3A9B"/>
    <w:rsid w:val="003D3BA6"/>
    <w:rsid w:val="003D557B"/>
    <w:rsid w:val="003D59EF"/>
    <w:rsid w:val="003D5FB3"/>
    <w:rsid w:val="003E0309"/>
    <w:rsid w:val="003E08A8"/>
    <w:rsid w:val="003E16EA"/>
    <w:rsid w:val="003E1824"/>
    <w:rsid w:val="003E404E"/>
    <w:rsid w:val="003E40E3"/>
    <w:rsid w:val="003E5159"/>
    <w:rsid w:val="003E6111"/>
    <w:rsid w:val="003E648E"/>
    <w:rsid w:val="003E676D"/>
    <w:rsid w:val="003E7B3B"/>
    <w:rsid w:val="003F01F8"/>
    <w:rsid w:val="003F0458"/>
    <w:rsid w:val="003F0E71"/>
    <w:rsid w:val="003F1EE4"/>
    <w:rsid w:val="003F205B"/>
    <w:rsid w:val="003F2428"/>
    <w:rsid w:val="003F3CFC"/>
    <w:rsid w:val="003F64C8"/>
    <w:rsid w:val="003F6953"/>
    <w:rsid w:val="003F7C13"/>
    <w:rsid w:val="0040164D"/>
    <w:rsid w:val="004017B0"/>
    <w:rsid w:val="00401827"/>
    <w:rsid w:val="00401BCB"/>
    <w:rsid w:val="00402C99"/>
    <w:rsid w:val="00403C1B"/>
    <w:rsid w:val="004040B1"/>
    <w:rsid w:val="004056DC"/>
    <w:rsid w:val="00405DF0"/>
    <w:rsid w:val="00405EDB"/>
    <w:rsid w:val="00406211"/>
    <w:rsid w:val="0040646D"/>
    <w:rsid w:val="004067C3"/>
    <w:rsid w:val="00407C5A"/>
    <w:rsid w:val="0041132F"/>
    <w:rsid w:val="00411552"/>
    <w:rsid w:val="00411821"/>
    <w:rsid w:val="004124E5"/>
    <w:rsid w:val="00412A56"/>
    <w:rsid w:val="00412A5E"/>
    <w:rsid w:val="00414512"/>
    <w:rsid w:val="00415007"/>
    <w:rsid w:val="004154FF"/>
    <w:rsid w:val="00416817"/>
    <w:rsid w:val="00416945"/>
    <w:rsid w:val="00417489"/>
    <w:rsid w:val="00421C84"/>
    <w:rsid w:val="00423E3E"/>
    <w:rsid w:val="00425019"/>
    <w:rsid w:val="00426E91"/>
    <w:rsid w:val="00427AF4"/>
    <w:rsid w:val="0043098B"/>
    <w:rsid w:val="00431898"/>
    <w:rsid w:val="00434974"/>
    <w:rsid w:val="00434AF6"/>
    <w:rsid w:val="00434C8F"/>
    <w:rsid w:val="0043711A"/>
    <w:rsid w:val="004374A4"/>
    <w:rsid w:val="00440047"/>
    <w:rsid w:val="00440426"/>
    <w:rsid w:val="0044089D"/>
    <w:rsid w:val="0044360E"/>
    <w:rsid w:val="00444954"/>
    <w:rsid w:val="00446251"/>
    <w:rsid w:val="00446797"/>
    <w:rsid w:val="00447735"/>
    <w:rsid w:val="0045154B"/>
    <w:rsid w:val="00451ADC"/>
    <w:rsid w:val="00452E23"/>
    <w:rsid w:val="004533BC"/>
    <w:rsid w:val="00455730"/>
    <w:rsid w:val="00455D00"/>
    <w:rsid w:val="00456AB3"/>
    <w:rsid w:val="00457D4B"/>
    <w:rsid w:val="00461269"/>
    <w:rsid w:val="00461728"/>
    <w:rsid w:val="00462749"/>
    <w:rsid w:val="0046284B"/>
    <w:rsid w:val="00463313"/>
    <w:rsid w:val="004647DA"/>
    <w:rsid w:val="004648AF"/>
    <w:rsid w:val="00464E3C"/>
    <w:rsid w:val="00470906"/>
    <w:rsid w:val="00470A0D"/>
    <w:rsid w:val="00470D04"/>
    <w:rsid w:val="00471576"/>
    <w:rsid w:val="00472060"/>
    <w:rsid w:val="004730BF"/>
    <w:rsid w:val="00474062"/>
    <w:rsid w:val="00475595"/>
    <w:rsid w:val="00476371"/>
    <w:rsid w:val="00476440"/>
    <w:rsid w:val="00476C1C"/>
    <w:rsid w:val="00477553"/>
    <w:rsid w:val="0047795B"/>
    <w:rsid w:val="00477D6B"/>
    <w:rsid w:val="00477F41"/>
    <w:rsid w:val="00480ACC"/>
    <w:rsid w:val="00480F32"/>
    <w:rsid w:val="0048287E"/>
    <w:rsid w:val="00483649"/>
    <w:rsid w:val="0049138B"/>
    <w:rsid w:val="004919FD"/>
    <w:rsid w:val="00491D16"/>
    <w:rsid w:val="004933D6"/>
    <w:rsid w:val="00497EFC"/>
    <w:rsid w:val="004A0C39"/>
    <w:rsid w:val="004A0D5F"/>
    <w:rsid w:val="004A1507"/>
    <w:rsid w:val="004A2B72"/>
    <w:rsid w:val="004A3D34"/>
    <w:rsid w:val="004A45CC"/>
    <w:rsid w:val="004A5085"/>
    <w:rsid w:val="004A54B5"/>
    <w:rsid w:val="004A6AB7"/>
    <w:rsid w:val="004A6F40"/>
    <w:rsid w:val="004A7001"/>
    <w:rsid w:val="004B06B2"/>
    <w:rsid w:val="004B0F8D"/>
    <w:rsid w:val="004B1738"/>
    <w:rsid w:val="004B1CEF"/>
    <w:rsid w:val="004B3909"/>
    <w:rsid w:val="004C03F5"/>
    <w:rsid w:val="004C1F26"/>
    <w:rsid w:val="004C1FE8"/>
    <w:rsid w:val="004C2ABC"/>
    <w:rsid w:val="004C332D"/>
    <w:rsid w:val="004C3C58"/>
    <w:rsid w:val="004C4912"/>
    <w:rsid w:val="004C4EE9"/>
    <w:rsid w:val="004C51CE"/>
    <w:rsid w:val="004C7ABE"/>
    <w:rsid w:val="004D0921"/>
    <w:rsid w:val="004D0E63"/>
    <w:rsid w:val="004D26A3"/>
    <w:rsid w:val="004D49CA"/>
    <w:rsid w:val="004D61AA"/>
    <w:rsid w:val="004D6A51"/>
    <w:rsid w:val="004D763D"/>
    <w:rsid w:val="004D790C"/>
    <w:rsid w:val="004D7BF3"/>
    <w:rsid w:val="004D7DCA"/>
    <w:rsid w:val="004E077E"/>
    <w:rsid w:val="004E0E3D"/>
    <w:rsid w:val="004E1286"/>
    <w:rsid w:val="004E1BEA"/>
    <w:rsid w:val="004E3F01"/>
    <w:rsid w:val="004E42BA"/>
    <w:rsid w:val="004E4BC6"/>
    <w:rsid w:val="004E63D1"/>
    <w:rsid w:val="004E7781"/>
    <w:rsid w:val="004E7A8D"/>
    <w:rsid w:val="004E7DF8"/>
    <w:rsid w:val="004F0949"/>
    <w:rsid w:val="004F10EC"/>
    <w:rsid w:val="004F2B05"/>
    <w:rsid w:val="004F3A21"/>
    <w:rsid w:val="004F3DCF"/>
    <w:rsid w:val="004F40E6"/>
    <w:rsid w:val="004F7496"/>
    <w:rsid w:val="004F7594"/>
    <w:rsid w:val="00500BD5"/>
    <w:rsid w:val="005019FF"/>
    <w:rsid w:val="00501D70"/>
    <w:rsid w:val="00503927"/>
    <w:rsid w:val="00503B56"/>
    <w:rsid w:val="005048A1"/>
    <w:rsid w:val="00504AC3"/>
    <w:rsid w:val="0050518D"/>
    <w:rsid w:val="0050792B"/>
    <w:rsid w:val="00510B13"/>
    <w:rsid w:val="00511826"/>
    <w:rsid w:val="0051195F"/>
    <w:rsid w:val="00511DC4"/>
    <w:rsid w:val="005122CD"/>
    <w:rsid w:val="00513050"/>
    <w:rsid w:val="00513486"/>
    <w:rsid w:val="00513AB7"/>
    <w:rsid w:val="005156EA"/>
    <w:rsid w:val="00516406"/>
    <w:rsid w:val="00516A82"/>
    <w:rsid w:val="005213B9"/>
    <w:rsid w:val="00522460"/>
    <w:rsid w:val="005226FE"/>
    <w:rsid w:val="005261BA"/>
    <w:rsid w:val="005268B1"/>
    <w:rsid w:val="00526D5B"/>
    <w:rsid w:val="00527271"/>
    <w:rsid w:val="0053025A"/>
    <w:rsid w:val="0053057A"/>
    <w:rsid w:val="00530F58"/>
    <w:rsid w:val="00532649"/>
    <w:rsid w:val="00532E03"/>
    <w:rsid w:val="005350AB"/>
    <w:rsid w:val="00537FC5"/>
    <w:rsid w:val="00540A68"/>
    <w:rsid w:val="005410AE"/>
    <w:rsid w:val="0054225C"/>
    <w:rsid w:val="0054305F"/>
    <w:rsid w:val="005437A7"/>
    <w:rsid w:val="00543D7B"/>
    <w:rsid w:val="005463B4"/>
    <w:rsid w:val="00547382"/>
    <w:rsid w:val="00547BD5"/>
    <w:rsid w:val="005509B0"/>
    <w:rsid w:val="00550C16"/>
    <w:rsid w:val="00552D5D"/>
    <w:rsid w:val="005530DC"/>
    <w:rsid w:val="0055357E"/>
    <w:rsid w:val="00555DF7"/>
    <w:rsid w:val="00556227"/>
    <w:rsid w:val="005569F8"/>
    <w:rsid w:val="00556B6A"/>
    <w:rsid w:val="00556F22"/>
    <w:rsid w:val="00557489"/>
    <w:rsid w:val="00557620"/>
    <w:rsid w:val="00557A62"/>
    <w:rsid w:val="00560A29"/>
    <w:rsid w:val="00562440"/>
    <w:rsid w:val="005638CF"/>
    <w:rsid w:val="00563EDD"/>
    <w:rsid w:val="00564FE8"/>
    <w:rsid w:val="00566BE5"/>
    <w:rsid w:val="0057080A"/>
    <w:rsid w:val="0057284B"/>
    <w:rsid w:val="00574DEC"/>
    <w:rsid w:val="0057590E"/>
    <w:rsid w:val="005763E0"/>
    <w:rsid w:val="00577CE7"/>
    <w:rsid w:val="00577DC9"/>
    <w:rsid w:val="00580653"/>
    <w:rsid w:val="00580886"/>
    <w:rsid w:val="00580936"/>
    <w:rsid w:val="00580BB9"/>
    <w:rsid w:val="005822D6"/>
    <w:rsid w:val="00582522"/>
    <w:rsid w:val="00583D62"/>
    <w:rsid w:val="00584289"/>
    <w:rsid w:val="00584764"/>
    <w:rsid w:val="00584847"/>
    <w:rsid w:val="00585EFB"/>
    <w:rsid w:val="0058733B"/>
    <w:rsid w:val="00587521"/>
    <w:rsid w:val="00587600"/>
    <w:rsid w:val="00587704"/>
    <w:rsid w:val="00591D1B"/>
    <w:rsid w:val="00594932"/>
    <w:rsid w:val="005956FB"/>
    <w:rsid w:val="00595CAD"/>
    <w:rsid w:val="0059740D"/>
    <w:rsid w:val="0059742B"/>
    <w:rsid w:val="005975D8"/>
    <w:rsid w:val="00597F22"/>
    <w:rsid w:val="00597F70"/>
    <w:rsid w:val="005A0238"/>
    <w:rsid w:val="005A26F8"/>
    <w:rsid w:val="005A333A"/>
    <w:rsid w:val="005A3401"/>
    <w:rsid w:val="005A352E"/>
    <w:rsid w:val="005A4613"/>
    <w:rsid w:val="005A74FD"/>
    <w:rsid w:val="005B0153"/>
    <w:rsid w:val="005B04CC"/>
    <w:rsid w:val="005B23DC"/>
    <w:rsid w:val="005B3C85"/>
    <w:rsid w:val="005B4861"/>
    <w:rsid w:val="005B60FD"/>
    <w:rsid w:val="005B6263"/>
    <w:rsid w:val="005B6540"/>
    <w:rsid w:val="005B6A63"/>
    <w:rsid w:val="005B6C13"/>
    <w:rsid w:val="005B7C5C"/>
    <w:rsid w:val="005C0ADE"/>
    <w:rsid w:val="005C0BFB"/>
    <w:rsid w:val="005C192F"/>
    <w:rsid w:val="005C3E2E"/>
    <w:rsid w:val="005C3FFE"/>
    <w:rsid w:val="005C4867"/>
    <w:rsid w:val="005C4CAE"/>
    <w:rsid w:val="005C508A"/>
    <w:rsid w:val="005C6649"/>
    <w:rsid w:val="005C69EF"/>
    <w:rsid w:val="005D02D2"/>
    <w:rsid w:val="005D085E"/>
    <w:rsid w:val="005D0CE6"/>
    <w:rsid w:val="005D1CAE"/>
    <w:rsid w:val="005D37BC"/>
    <w:rsid w:val="005D517C"/>
    <w:rsid w:val="005D6679"/>
    <w:rsid w:val="005D756D"/>
    <w:rsid w:val="005E053B"/>
    <w:rsid w:val="005E215B"/>
    <w:rsid w:val="005E2390"/>
    <w:rsid w:val="005E2CC0"/>
    <w:rsid w:val="005E39E4"/>
    <w:rsid w:val="005E53C9"/>
    <w:rsid w:val="005E594B"/>
    <w:rsid w:val="005E7197"/>
    <w:rsid w:val="005F1B30"/>
    <w:rsid w:val="005F5673"/>
    <w:rsid w:val="005F6C0E"/>
    <w:rsid w:val="005F6D93"/>
    <w:rsid w:val="00601071"/>
    <w:rsid w:val="00601489"/>
    <w:rsid w:val="006023AA"/>
    <w:rsid w:val="006040A4"/>
    <w:rsid w:val="00604B84"/>
    <w:rsid w:val="00604BF1"/>
    <w:rsid w:val="00605272"/>
    <w:rsid w:val="00605827"/>
    <w:rsid w:val="00612AEF"/>
    <w:rsid w:val="00613501"/>
    <w:rsid w:val="00613A99"/>
    <w:rsid w:val="00613CB3"/>
    <w:rsid w:val="006155BC"/>
    <w:rsid w:val="00615B85"/>
    <w:rsid w:val="00617F29"/>
    <w:rsid w:val="0062054B"/>
    <w:rsid w:val="006249E8"/>
    <w:rsid w:val="006253DC"/>
    <w:rsid w:val="00626477"/>
    <w:rsid w:val="006264FC"/>
    <w:rsid w:val="0062678F"/>
    <w:rsid w:val="0062725E"/>
    <w:rsid w:val="00627EB1"/>
    <w:rsid w:val="00630B01"/>
    <w:rsid w:val="006311D0"/>
    <w:rsid w:val="006314D2"/>
    <w:rsid w:val="00631C37"/>
    <w:rsid w:val="0063421D"/>
    <w:rsid w:val="00634929"/>
    <w:rsid w:val="00634B96"/>
    <w:rsid w:val="00636923"/>
    <w:rsid w:val="006372D1"/>
    <w:rsid w:val="00637AB9"/>
    <w:rsid w:val="0064152C"/>
    <w:rsid w:val="006435B0"/>
    <w:rsid w:val="00644017"/>
    <w:rsid w:val="00644A1C"/>
    <w:rsid w:val="00646050"/>
    <w:rsid w:val="00646E1A"/>
    <w:rsid w:val="00650902"/>
    <w:rsid w:val="006513D4"/>
    <w:rsid w:val="006531FE"/>
    <w:rsid w:val="006538A5"/>
    <w:rsid w:val="00653B34"/>
    <w:rsid w:val="006540E4"/>
    <w:rsid w:val="00654BC0"/>
    <w:rsid w:val="00654C4C"/>
    <w:rsid w:val="0065627A"/>
    <w:rsid w:val="00656B4A"/>
    <w:rsid w:val="006603D8"/>
    <w:rsid w:val="00660EED"/>
    <w:rsid w:val="00661D82"/>
    <w:rsid w:val="00661FE1"/>
    <w:rsid w:val="00662358"/>
    <w:rsid w:val="00662A4A"/>
    <w:rsid w:val="00663B2A"/>
    <w:rsid w:val="006711EC"/>
    <w:rsid w:val="006713CA"/>
    <w:rsid w:val="00671E3A"/>
    <w:rsid w:val="00671ED5"/>
    <w:rsid w:val="00672842"/>
    <w:rsid w:val="00672B3F"/>
    <w:rsid w:val="00672CD2"/>
    <w:rsid w:val="00674E4E"/>
    <w:rsid w:val="00674F52"/>
    <w:rsid w:val="00675704"/>
    <w:rsid w:val="006763FB"/>
    <w:rsid w:val="00676C5C"/>
    <w:rsid w:val="00676D94"/>
    <w:rsid w:val="00677AC9"/>
    <w:rsid w:val="006812F7"/>
    <w:rsid w:val="00681D7A"/>
    <w:rsid w:val="00684949"/>
    <w:rsid w:val="0068641F"/>
    <w:rsid w:val="0069054F"/>
    <w:rsid w:val="006925A6"/>
    <w:rsid w:val="00692768"/>
    <w:rsid w:val="006927C9"/>
    <w:rsid w:val="006933C6"/>
    <w:rsid w:val="00693675"/>
    <w:rsid w:val="006946C2"/>
    <w:rsid w:val="006946DD"/>
    <w:rsid w:val="0069498A"/>
    <w:rsid w:val="00694A8C"/>
    <w:rsid w:val="00695EF6"/>
    <w:rsid w:val="00696D14"/>
    <w:rsid w:val="00697178"/>
    <w:rsid w:val="0069737F"/>
    <w:rsid w:val="0069786D"/>
    <w:rsid w:val="006A03BA"/>
    <w:rsid w:val="006A183B"/>
    <w:rsid w:val="006A1D8A"/>
    <w:rsid w:val="006A1E5C"/>
    <w:rsid w:val="006A20FF"/>
    <w:rsid w:val="006A2A63"/>
    <w:rsid w:val="006A57F1"/>
    <w:rsid w:val="006B11B5"/>
    <w:rsid w:val="006B1792"/>
    <w:rsid w:val="006B1A73"/>
    <w:rsid w:val="006B26FC"/>
    <w:rsid w:val="006B2A10"/>
    <w:rsid w:val="006B3763"/>
    <w:rsid w:val="006C07E9"/>
    <w:rsid w:val="006C1E26"/>
    <w:rsid w:val="006C26A7"/>
    <w:rsid w:val="006C2D4D"/>
    <w:rsid w:val="006C2D66"/>
    <w:rsid w:val="006C5AF0"/>
    <w:rsid w:val="006C77CA"/>
    <w:rsid w:val="006C7A00"/>
    <w:rsid w:val="006C7B4F"/>
    <w:rsid w:val="006C7DCA"/>
    <w:rsid w:val="006C7F29"/>
    <w:rsid w:val="006D156E"/>
    <w:rsid w:val="006D266B"/>
    <w:rsid w:val="006D4B82"/>
    <w:rsid w:val="006D58B4"/>
    <w:rsid w:val="006D644A"/>
    <w:rsid w:val="006D6CC3"/>
    <w:rsid w:val="006D7367"/>
    <w:rsid w:val="006E0795"/>
    <w:rsid w:val="006E0A2E"/>
    <w:rsid w:val="006E1964"/>
    <w:rsid w:val="006E2215"/>
    <w:rsid w:val="006E3C74"/>
    <w:rsid w:val="006E3CFB"/>
    <w:rsid w:val="006E42C8"/>
    <w:rsid w:val="006E5703"/>
    <w:rsid w:val="006E5D7C"/>
    <w:rsid w:val="006E68FE"/>
    <w:rsid w:val="006E6F9F"/>
    <w:rsid w:val="006F3AC7"/>
    <w:rsid w:val="006F6926"/>
    <w:rsid w:val="006F6CA1"/>
    <w:rsid w:val="006F6CC8"/>
    <w:rsid w:val="006F6D51"/>
    <w:rsid w:val="006F72DD"/>
    <w:rsid w:val="006F7555"/>
    <w:rsid w:val="006F77D4"/>
    <w:rsid w:val="00701221"/>
    <w:rsid w:val="0070194E"/>
    <w:rsid w:val="00701F37"/>
    <w:rsid w:val="00702A11"/>
    <w:rsid w:val="00702D8D"/>
    <w:rsid w:val="00705134"/>
    <w:rsid w:val="007069B2"/>
    <w:rsid w:val="007109D2"/>
    <w:rsid w:val="00710BAE"/>
    <w:rsid w:val="007121BC"/>
    <w:rsid w:val="00713413"/>
    <w:rsid w:val="00715E42"/>
    <w:rsid w:val="00717F86"/>
    <w:rsid w:val="00720630"/>
    <w:rsid w:val="00721A04"/>
    <w:rsid w:val="00722F26"/>
    <w:rsid w:val="007245A6"/>
    <w:rsid w:val="00724946"/>
    <w:rsid w:val="00724D67"/>
    <w:rsid w:val="00725748"/>
    <w:rsid w:val="00726C2E"/>
    <w:rsid w:val="00730013"/>
    <w:rsid w:val="007309FF"/>
    <w:rsid w:val="00730CF4"/>
    <w:rsid w:val="007330C4"/>
    <w:rsid w:val="00733544"/>
    <w:rsid w:val="00733ADC"/>
    <w:rsid w:val="007341B2"/>
    <w:rsid w:val="007365F3"/>
    <w:rsid w:val="007424F4"/>
    <w:rsid w:val="007444A6"/>
    <w:rsid w:val="0074456C"/>
    <w:rsid w:val="00746025"/>
    <w:rsid w:val="00746664"/>
    <w:rsid w:val="00746FD7"/>
    <w:rsid w:val="00747FE3"/>
    <w:rsid w:val="00752716"/>
    <w:rsid w:val="00752F45"/>
    <w:rsid w:val="0075313D"/>
    <w:rsid w:val="00754EC2"/>
    <w:rsid w:val="00755CC0"/>
    <w:rsid w:val="0076170A"/>
    <w:rsid w:val="0076178B"/>
    <w:rsid w:val="007620D0"/>
    <w:rsid w:val="0076426B"/>
    <w:rsid w:val="0076564F"/>
    <w:rsid w:val="007658A8"/>
    <w:rsid w:val="00765C9A"/>
    <w:rsid w:val="00765CED"/>
    <w:rsid w:val="00765E86"/>
    <w:rsid w:val="007661C5"/>
    <w:rsid w:val="00766670"/>
    <w:rsid w:val="00767F62"/>
    <w:rsid w:val="007718CC"/>
    <w:rsid w:val="00771EA5"/>
    <w:rsid w:val="00772C1F"/>
    <w:rsid w:val="00772FC6"/>
    <w:rsid w:val="007733AA"/>
    <w:rsid w:val="00773748"/>
    <w:rsid w:val="00774029"/>
    <w:rsid w:val="00774201"/>
    <w:rsid w:val="0077437B"/>
    <w:rsid w:val="007756AE"/>
    <w:rsid w:val="00776403"/>
    <w:rsid w:val="00780BDF"/>
    <w:rsid w:val="0078420C"/>
    <w:rsid w:val="0078440B"/>
    <w:rsid w:val="007925E5"/>
    <w:rsid w:val="00793894"/>
    <w:rsid w:val="00793984"/>
    <w:rsid w:val="00793BB6"/>
    <w:rsid w:val="00794270"/>
    <w:rsid w:val="00796120"/>
    <w:rsid w:val="0079615F"/>
    <w:rsid w:val="00796817"/>
    <w:rsid w:val="007A13A1"/>
    <w:rsid w:val="007A26A0"/>
    <w:rsid w:val="007A2714"/>
    <w:rsid w:val="007A2AD2"/>
    <w:rsid w:val="007A445C"/>
    <w:rsid w:val="007A573E"/>
    <w:rsid w:val="007A6DE4"/>
    <w:rsid w:val="007A7108"/>
    <w:rsid w:val="007B0700"/>
    <w:rsid w:val="007B32F9"/>
    <w:rsid w:val="007B41D3"/>
    <w:rsid w:val="007B4CFB"/>
    <w:rsid w:val="007B6805"/>
    <w:rsid w:val="007B6F11"/>
    <w:rsid w:val="007B725A"/>
    <w:rsid w:val="007C03A4"/>
    <w:rsid w:val="007C0C4E"/>
    <w:rsid w:val="007C0E91"/>
    <w:rsid w:val="007C18D2"/>
    <w:rsid w:val="007C34BA"/>
    <w:rsid w:val="007C4BC3"/>
    <w:rsid w:val="007C5FA3"/>
    <w:rsid w:val="007C785D"/>
    <w:rsid w:val="007D1613"/>
    <w:rsid w:val="007D29DF"/>
    <w:rsid w:val="007D3210"/>
    <w:rsid w:val="007D41DE"/>
    <w:rsid w:val="007D4218"/>
    <w:rsid w:val="007D4B09"/>
    <w:rsid w:val="007D509C"/>
    <w:rsid w:val="007D51A6"/>
    <w:rsid w:val="007D52A9"/>
    <w:rsid w:val="007D60C9"/>
    <w:rsid w:val="007D64F1"/>
    <w:rsid w:val="007D6F33"/>
    <w:rsid w:val="007D7A3F"/>
    <w:rsid w:val="007E0154"/>
    <w:rsid w:val="007E06AC"/>
    <w:rsid w:val="007E08B5"/>
    <w:rsid w:val="007E13AE"/>
    <w:rsid w:val="007E1BE5"/>
    <w:rsid w:val="007E2404"/>
    <w:rsid w:val="007E2678"/>
    <w:rsid w:val="007E36CC"/>
    <w:rsid w:val="007E406B"/>
    <w:rsid w:val="007F076C"/>
    <w:rsid w:val="007F143F"/>
    <w:rsid w:val="007F1C21"/>
    <w:rsid w:val="007F1DCB"/>
    <w:rsid w:val="007F2E9E"/>
    <w:rsid w:val="007F3BBC"/>
    <w:rsid w:val="007F4B8B"/>
    <w:rsid w:val="007F66C1"/>
    <w:rsid w:val="008013B5"/>
    <w:rsid w:val="00804317"/>
    <w:rsid w:val="00804BA9"/>
    <w:rsid w:val="00805003"/>
    <w:rsid w:val="00806029"/>
    <w:rsid w:val="008060FA"/>
    <w:rsid w:val="00806513"/>
    <w:rsid w:val="00806872"/>
    <w:rsid w:val="00807A4F"/>
    <w:rsid w:val="00807D5F"/>
    <w:rsid w:val="00807E23"/>
    <w:rsid w:val="00807E2B"/>
    <w:rsid w:val="00810478"/>
    <w:rsid w:val="00811A7F"/>
    <w:rsid w:val="00812D5C"/>
    <w:rsid w:val="00814408"/>
    <w:rsid w:val="00814619"/>
    <w:rsid w:val="00816730"/>
    <w:rsid w:val="008170BA"/>
    <w:rsid w:val="0081746E"/>
    <w:rsid w:val="00817603"/>
    <w:rsid w:val="00821A72"/>
    <w:rsid w:val="008263A1"/>
    <w:rsid w:val="008276A7"/>
    <w:rsid w:val="00827D52"/>
    <w:rsid w:val="00827E7D"/>
    <w:rsid w:val="008301AE"/>
    <w:rsid w:val="00830461"/>
    <w:rsid w:val="0083102F"/>
    <w:rsid w:val="00836C60"/>
    <w:rsid w:val="008375C2"/>
    <w:rsid w:val="00837F39"/>
    <w:rsid w:val="00840242"/>
    <w:rsid w:val="0084060B"/>
    <w:rsid w:val="008411C4"/>
    <w:rsid w:val="008412A0"/>
    <w:rsid w:val="008419D4"/>
    <w:rsid w:val="00841FCE"/>
    <w:rsid w:val="00842773"/>
    <w:rsid w:val="008447BC"/>
    <w:rsid w:val="008468F7"/>
    <w:rsid w:val="00847A3F"/>
    <w:rsid w:val="00847CA9"/>
    <w:rsid w:val="00854535"/>
    <w:rsid w:val="00854EA2"/>
    <w:rsid w:val="00854F48"/>
    <w:rsid w:val="00855306"/>
    <w:rsid w:val="00856F1D"/>
    <w:rsid w:val="00857E0C"/>
    <w:rsid w:val="00860531"/>
    <w:rsid w:val="00860849"/>
    <w:rsid w:val="00860FEF"/>
    <w:rsid w:val="0086138A"/>
    <w:rsid w:val="008636AD"/>
    <w:rsid w:val="00863714"/>
    <w:rsid w:val="008651FC"/>
    <w:rsid w:val="00865AAD"/>
    <w:rsid w:val="00867488"/>
    <w:rsid w:val="00873F0B"/>
    <w:rsid w:val="0087430B"/>
    <w:rsid w:val="00877A6B"/>
    <w:rsid w:val="0088012A"/>
    <w:rsid w:val="00880145"/>
    <w:rsid w:val="0088118C"/>
    <w:rsid w:val="0088156D"/>
    <w:rsid w:val="00885C4F"/>
    <w:rsid w:val="00885D92"/>
    <w:rsid w:val="008872BF"/>
    <w:rsid w:val="00887B0A"/>
    <w:rsid w:val="00890232"/>
    <w:rsid w:val="00890624"/>
    <w:rsid w:val="00890677"/>
    <w:rsid w:val="008910B8"/>
    <w:rsid w:val="00891D77"/>
    <w:rsid w:val="00893196"/>
    <w:rsid w:val="008942EF"/>
    <w:rsid w:val="00895ED0"/>
    <w:rsid w:val="008964CD"/>
    <w:rsid w:val="008965BD"/>
    <w:rsid w:val="00897275"/>
    <w:rsid w:val="008A0256"/>
    <w:rsid w:val="008A07B1"/>
    <w:rsid w:val="008A1856"/>
    <w:rsid w:val="008A217C"/>
    <w:rsid w:val="008A3B39"/>
    <w:rsid w:val="008A3DB1"/>
    <w:rsid w:val="008A4EFA"/>
    <w:rsid w:val="008A6311"/>
    <w:rsid w:val="008A65A7"/>
    <w:rsid w:val="008A7376"/>
    <w:rsid w:val="008A7481"/>
    <w:rsid w:val="008B03C0"/>
    <w:rsid w:val="008B0ABE"/>
    <w:rsid w:val="008B29BC"/>
    <w:rsid w:val="008B2AB7"/>
    <w:rsid w:val="008B2CC1"/>
    <w:rsid w:val="008B398A"/>
    <w:rsid w:val="008B407F"/>
    <w:rsid w:val="008B60B2"/>
    <w:rsid w:val="008B6AA8"/>
    <w:rsid w:val="008C0EF0"/>
    <w:rsid w:val="008C1B81"/>
    <w:rsid w:val="008C6737"/>
    <w:rsid w:val="008C6A30"/>
    <w:rsid w:val="008C76E8"/>
    <w:rsid w:val="008D2A9A"/>
    <w:rsid w:val="008D31BF"/>
    <w:rsid w:val="008D37BB"/>
    <w:rsid w:val="008D38C2"/>
    <w:rsid w:val="008D3BB3"/>
    <w:rsid w:val="008D4223"/>
    <w:rsid w:val="008D615D"/>
    <w:rsid w:val="008D6B71"/>
    <w:rsid w:val="008D7C86"/>
    <w:rsid w:val="008E0C4E"/>
    <w:rsid w:val="008E3098"/>
    <w:rsid w:val="008E506A"/>
    <w:rsid w:val="008E50CE"/>
    <w:rsid w:val="008E53C8"/>
    <w:rsid w:val="008E5EAF"/>
    <w:rsid w:val="008E60A1"/>
    <w:rsid w:val="008E7BC3"/>
    <w:rsid w:val="008E7C59"/>
    <w:rsid w:val="008F048E"/>
    <w:rsid w:val="008F0EE4"/>
    <w:rsid w:val="008F349D"/>
    <w:rsid w:val="008F3969"/>
    <w:rsid w:val="008F7789"/>
    <w:rsid w:val="00900163"/>
    <w:rsid w:val="009002A6"/>
    <w:rsid w:val="00903759"/>
    <w:rsid w:val="0090595D"/>
    <w:rsid w:val="0090731E"/>
    <w:rsid w:val="00907C1C"/>
    <w:rsid w:val="00907F37"/>
    <w:rsid w:val="0091064F"/>
    <w:rsid w:val="00910B1A"/>
    <w:rsid w:val="00910D5D"/>
    <w:rsid w:val="00911940"/>
    <w:rsid w:val="00911CCE"/>
    <w:rsid w:val="0091339F"/>
    <w:rsid w:val="00913877"/>
    <w:rsid w:val="00913A7F"/>
    <w:rsid w:val="00913DD1"/>
    <w:rsid w:val="009146DA"/>
    <w:rsid w:val="00915584"/>
    <w:rsid w:val="00915B32"/>
    <w:rsid w:val="009164A7"/>
    <w:rsid w:val="009166A1"/>
    <w:rsid w:val="00916E7F"/>
    <w:rsid w:val="00916EE2"/>
    <w:rsid w:val="00917D99"/>
    <w:rsid w:val="00917DEE"/>
    <w:rsid w:val="00920AC4"/>
    <w:rsid w:val="00923289"/>
    <w:rsid w:val="0092329B"/>
    <w:rsid w:val="0092332D"/>
    <w:rsid w:val="00923555"/>
    <w:rsid w:val="00924346"/>
    <w:rsid w:val="00925393"/>
    <w:rsid w:val="009274B8"/>
    <w:rsid w:val="009277C7"/>
    <w:rsid w:val="00927A49"/>
    <w:rsid w:val="0093263C"/>
    <w:rsid w:val="00933063"/>
    <w:rsid w:val="009339BA"/>
    <w:rsid w:val="00934785"/>
    <w:rsid w:val="00934A62"/>
    <w:rsid w:val="00934D98"/>
    <w:rsid w:val="009361AE"/>
    <w:rsid w:val="00936775"/>
    <w:rsid w:val="00937160"/>
    <w:rsid w:val="00937D85"/>
    <w:rsid w:val="0094040F"/>
    <w:rsid w:val="00941473"/>
    <w:rsid w:val="0094336C"/>
    <w:rsid w:val="0094371B"/>
    <w:rsid w:val="009479C3"/>
    <w:rsid w:val="00951F5F"/>
    <w:rsid w:val="00952A60"/>
    <w:rsid w:val="009579DC"/>
    <w:rsid w:val="0096294F"/>
    <w:rsid w:val="00964261"/>
    <w:rsid w:val="00966A22"/>
    <w:rsid w:val="00966FBF"/>
    <w:rsid w:val="00967007"/>
    <w:rsid w:val="0096722F"/>
    <w:rsid w:val="00970B2C"/>
    <w:rsid w:val="00970BD6"/>
    <w:rsid w:val="00973F42"/>
    <w:rsid w:val="00974245"/>
    <w:rsid w:val="00975673"/>
    <w:rsid w:val="00975A6E"/>
    <w:rsid w:val="00977A92"/>
    <w:rsid w:val="00980843"/>
    <w:rsid w:val="00980E1E"/>
    <w:rsid w:val="00981761"/>
    <w:rsid w:val="00983024"/>
    <w:rsid w:val="009838DC"/>
    <w:rsid w:val="00983EDB"/>
    <w:rsid w:val="00984F9A"/>
    <w:rsid w:val="009851DD"/>
    <w:rsid w:val="00985A00"/>
    <w:rsid w:val="0098661A"/>
    <w:rsid w:val="00986CFE"/>
    <w:rsid w:val="00990B9A"/>
    <w:rsid w:val="00992263"/>
    <w:rsid w:val="0099255B"/>
    <w:rsid w:val="00993FF8"/>
    <w:rsid w:val="00996D95"/>
    <w:rsid w:val="00997136"/>
    <w:rsid w:val="00997E34"/>
    <w:rsid w:val="009A0325"/>
    <w:rsid w:val="009A05BA"/>
    <w:rsid w:val="009A0703"/>
    <w:rsid w:val="009A1CE5"/>
    <w:rsid w:val="009A22B7"/>
    <w:rsid w:val="009A2DC2"/>
    <w:rsid w:val="009A3955"/>
    <w:rsid w:val="009A41ED"/>
    <w:rsid w:val="009A445E"/>
    <w:rsid w:val="009A464C"/>
    <w:rsid w:val="009A4B59"/>
    <w:rsid w:val="009A5258"/>
    <w:rsid w:val="009A5EE9"/>
    <w:rsid w:val="009B0AE9"/>
    <w:rsid w:val="009B1EBB"/>
    <w:rsid w:val="009B265F"/>
    <w:rsid w:val="009B2A6F"/>
    <w:rsid w:val="009B32A4"/>
    <w:rsid w:val="009B4320"/>
    <w:rsid w:val="009B544B"/>
    <w:rsid w:val="009B6C2A"/>
    <w:rsid w:val="009B7C60"/>
    <w:rsid w:val="009C18DD"/>
    <w:rsid w:val="009C1ED4"/>
    <w:rsid w:val="009C3206"/>
    <w:rsid w:val="009C40AC"/>
    <w:rsid w:val="009C484A"/>
    <w:rsid w:val="009C4A06"/>
    <w:rsid w:val="009C4CE8"/>
    <w:rsid w:val="009C514E"/>
    <w:rsid w:val="009C61DD"/>
    <w:rsid w:val="009D0190"/>
    <w:rsid w:val="009D089D"/>
    <w:rsid w:val="009D08EC"/>
    <w:rsid w:val="009D09BD"/>
    <w:rsid w:val="009D221B"/>
    <w:rsid w:val="009D2D6B"/>
    <w:rsid w:val="009D429E"/>
    <w:rsid w:val="009D5FAE"/>
    <w:rsid w:val="009D6A5C"/>
    <w:rsid w:val="009D7E8E"/>
    <w:rsid w:val="009E02A7"/>
    <w:rsid w:val="009E14C6"/>
    <w:rsid w:val="009E1CDC"/>
    <w:rsid w:val="009E227D"/>
    <w:rsid w:val="009E2791"/>
    <w:rsid w:val="009E3F6F"/>
    <w:rsid w:val="009E46A3"/>
    <w:rsid w:val="009E46D5"/>
    <w:rsid w:val="009E57D2"/>
    <w:rsid w:val="009E6F1F"/>
    <w:rsid w:val="009F0071"/>
    <w:rsid w:val="009F1527"/>
    <w:rsid w:val="009F1BA8"/>
    <w:rsid w:val="009F1FA1"/>
    <w:rsid w:val="009F4108"/>
    <w:rsid w:val="009F4498"/>
    <w:rsid w:val="009F4733"/>
    <w:rsid w:val="009F4960"/>
    <w:rsid w:val="009F499F"/>
    <w:rsid w:val="009F4C95"/>
    <w:rsid w:val="009F56D9"/>
    <w:rsid w:val="009F63BA"/>
    <w:rsid w:val="009F7035"/>
    <w:rsid w:val="009F72F0"/>
    <w:rsid w:val="00A00BB4"/>
    <w:rsid w:val="00A03597"/>
    <w:rsid w:val="00A03C0F"/>
    <w:rsid w:val="00A03C2C"/>
    <w:rsid w:val="00A044D8"/>
    <w:rsid w:val="00A044FE"/>
    <w:rsid w:val="00A0464D"/>
    <w:rsid w:val="00A05378"/>
    <w:rsid w:val="00A05A74"/>
    <w:rsid w:val="00A06669"/>
    <w:rsid w:val="00A077B3"/>
    <w:rsid w:val="00A077E9"/>
    <w:rsid w:val="00A12223"/>
    <w:rsid w:val="00A12666"/>
    <w:rsid w:val="00A12CDF"/>
    <w:rsid w:val="00A1490A"/>
    <w:rsid w:val="00A14AEE"/>
    <w:rsid w:val="00A1503C"/>
    <w:rsid w:val="00A153E2"/>
    <w:rsid w:val="00A167D2"/>
    <w:rsid w:val="00A1762E"/>
    <w:rsid w:val="00A17639"/>
    <w:rsid w:val="00A17F29"/>
    <w:rsid w:val="00A21851"/>
    <w:rsid w:val="00A21A2C"/>
    <w:rsid w:val="00A21AF2"/>
    <w:rsid w:val="00A21E36"/>
    <w:rsid w:val="00A223A4"/>
    <w:rsid w:val="00A2276D"/>
    <w:rsid w:val="00A26751"/>
    <w:rsid w:val="00A270B2"/>
    <w:rsid w:val="00A272C5"/>
    <w:rsid w:val="00A278ED"/>
    <w:rsid w:val="00A317A8"/>
    <w:rsid w:val="00A33B49"/>
    <w:rsid w:val="00A35C00"/>
    <w:rsid w:val="00A371C0"/>
    <w:rsid w:val="00A37829"/>
    <w:rsid w:val="00A408F6"/>
    <w:rsid w:val="00A42AB1"/>
    <w:rsid w:val="00A42DAF"/>
    <w:rsid w:val="00A437DE"/>
    <w:rsid w:val="00A45BD8"/>
    <w:rsid w:val="00A467C7"/>
    <w:rsid w:val="00A506E8"/>
    <w:rsid w:val="00A51893"/>
    <w:rsid w:val="00A53D9F"/>
    <w:rsid w:val="00A55D7F"/>
    <w:rsid w:val="00A615E1"/>
    <w:rsid w:val="00A61797"/>
    <w:rsid w:val="00A62AD0"/>
    <w:rsid w:val="00A6431C"/>
    <w:rsid w:val="00A64C62"/>
    <w:rsid w:val="00A6543C"/>
    <w:rsid w:val="00A65939"/>
    <w:rsid w:val="00A665EC"/>
    <w:rsid w:val="00A6689E"/>
    <w:rsid w:val="00A67BEC"/>
    <w:rsid w:val="00A70037"/>
    <w:rsid w:val="00A70C35"/>
    <w:rsid w:val="00A72D5E"/>
    <w:rsid w:val="00A73A25"/>
    <w:rsid w:val="00A73F9F"/>
    <w:rsid w:val="00A74497"/>
    <w:rsid w:val="00A74ED9"/>
    <w:rsid w:val="00A768E7"/>
    <w:rsid w:val="00A85CEE"/>
    <w:rsid w:val="00A869B7"/>
    <w:rsid w:val="00A87EC9"/>
    <w:rsid w:val="00A90BC1"/>
    <w:rsid w:val="00A9105F"/>
    <w:rsid w:val="00A93642"/>
    <w:rsid w:val="00A94841"/>
    <w:rsid w:val="00A94B0C"/>
    <w:rsid w:val="00A94C5D"/>
    <w:rsid w:val="00A95820"/>
    <w:rsid w:val="00A96EF3"/>
    <w:rsid w:val="00AA0521"/>
    <w:rsid w:val="00AA12D3"/>
    <w:rsid w:val="00AA2856"/>
    <w:rsid w:val="00AA4676"/>
    <w:rsid w:val="00AA5176"/>
    <w:rsid w:val="00AA5756"/>
    <w:rsid w:val="00AA6715"/>
    <w:rsid w:val="00AA6869"/>
    <w:rsid w:val="00AB02ED"/>
    <w:rsid w:val="00AB1076"/>
    <w:rsid w:val="00AB15AF"/>
    <w:rsid w:val="00AB3A59"/>
    <w:rsid w:val="00AB4AD3"/>
    <w:rsid w:val="00AB579F"/>
    <w:rsid w:val="00AB585A"/>
    <w:rsid w:val="00AB5A8B"/>
    <w:rsid w:val="00AB638D"/>
    <w:rsid w:val="00AB6B33"/>
    <w:rsid w:val="00AB6E50"/>
    <w:rsid w:val="00AB7823"/>
    <w:rsid w:val="00AC0797"/>
    <w:rsid w:val="00AC1394"/>
    <w:rsid w:val="00AC205C"/>
    <w:rsid w:val="00AC3170"/>
    <w:rsid w:val="00AC349E"/>
    <w:rsid w:val="00AC6138"/>
    <w:rsid w:val="00AC6189"/>
    <w:rsid w:val="00AC7A6B"/>
    <w:rsid w:val="00AD059A"/>
    <w:rsid w:val="00AD1142"/>
    <w:rsid w:val="00AD1FF9"/>
    <w:rsid w:val="00AD3926"/>
    <w:rsid w:val="00AD44E2"/>
    <w:rsid w:val="00AD45F9"/>
    <w:rsid w:val="00AD56CF"/>
    <w:rsid w:val="00AD6035"/>
    <w:rsid w:val="00AD6750"/>
    <w:rsid w:val="00AD730A"/>
    <w:rsid w:val="00AE29E0"/>
    <w:rsid w:val="00AE2C24"/>
    <w:rsid w:val="00AE2DD2"/>
    <w:rsid w:val="00AE36E8"/>
    <w:rsid w:val="00AE4689"/>
    <w:rsid w:val="00AE4857"/>
    <w:rsid w:val="00AE5593"/>
    <w:rsid w:val="00AE58E5"/>
    <w:rsid w:val="00AE726F"/>
    <w:rsid w:val="00AE7970"/>
    <w:rsid w:val="00AF0A6B"/>
    <w:rsid w:val="00AF13D2"/>
    <w:rsid w:val="00AF2633"/>
    <w:rsid w:val="00AF2719"/>
    <w:rsid w:val="00AF2A3D"/>
    <w:rsid w:val="00AF2E7C"/>
    <w:rsid w:val="00AF456E"/>
    <w:rsid w:val="00AF5512"/>
    <w:rsid w:val="00AF6830"/>
    <w:rsid w:val="00AF717D"/>
    <w:rsid w:val="00AF7940"/>
    <w:rsid w:val="00AF7E19"/>
    <w:rsid w:val="00AF7F0B"/>
    <w:rsid w:val="00B00EA6"/>
    <w:rsid w:val="00B017EC"/>
    <w:rsid w:val="00B01840"/>
    <w:rsid w:val="00B02194"/>
    <w:rsid w:val="00B0224C"/>
    <w:rsid w:val="00B0477D"/>
    <w:rsid w:val="00B049F3"/>
    <w:rsid w:val="00B04D32"/>
    <w:rsid w:val="00B04E27"/>
    <w:rsid w:val="00B051D4"/>
    <w:rsid w:val="00B05A69"/>
    <w:rsid w:val="00B07478"/>
    <w:rsid w:val="00B11D5C"/>
    <w:rsid w:val="00B12D56"/>
    <w:rsid w:val="00B15953"/>
    <w:rsid w:val="00B15D8E"/>
    <w:rsid w:val="00B16225"/>
    <w:rsid w:val="00B1716E"/>
    <w:rsid w:val="00B17923"/>
    <w:rsid w:val="00B17C70"/>
    <w:rsid w:val="00B17CC6"/>
    <w:rsid w:val="00B17ECA"/>
    <w:rsid w:val="00B21C02"/>
    <w:rsid w:val="00B21E2B"/>
    <w:rsid w:val="00B21F7C"/>
    <w:rsid w:val="00B233C8"/>
    <w:rsid w:val="00B2355D"/>
    <w:rsid w:val="00B26EF3"/>
    <w:rsid w:val="00B27D7C"/>
    <w:rsid w:val="00B27DB6"/>
    <w:rsid w:val="00B323B8"/>
    <w:rsid w:val="00B332AF"/>
    <w:rsid w:val="00B341A9"/>
    <w:rsid w:val="00B34BC1"/>
    <w:rsid w:val="00B352C9"/>
    <w:rsid w:val="00B4004E"/>
    <w:rsid w:val="00B4182F"/>
    <w:rsid w:val="00B43D3B"/>
    <w:rsid w:val="00B45A07"/>
    <w:rsid w:val="00B45A73"/>
    <w:rsid w:val="00B46120"/>
    <w:rsid w:val="00B47590"/>
    <w:rsid w:val="00B47D81"/>
    <w:rsid w:val="00B50C21"/>
    <w:rsid w:val="00B53C55"/>
    <w:rsid w:val="00B54122"/>
    <w:rsid w:val="00B54839"/>
    <w:rsid w:val="00B55310"/>
    <w:rsid w:val="00B57426"/>
    <w:rsid w:val="00B577F3"/>
    <w:rsid w:val="00B60E45"/>
    <w:rsid w:val="00B60EBF"/>
    <w:rsid w:val="00B60F74"/>
    <w:rsid w:val="00B63ED5"/>
    <w:rsid w:val="00B63F3C"/>
    <w:rsid w:val="00B64239"/>
    <w:rsid w:val="00B643FD"/>
    <w:rsid w:val="00B661A8"/>
    <w:rsid w:val="00B70495"/>
    <w:rsid w:val="00B717C4"/>
    <w:rsid w:val="00B7322A"/>
    <w:rsid w:val="00B7325C"/>
    <w:rsid w:val="00B732AA"/>
    <w:rsid w:val="00B73AA7"/>
    <w:rsid w:val="00B73AC4"/>
    <w:rsid w:val="00B75EA8"/>
    <w:rsid w:val="00B76E15"/>
    <w:rsid w:val="00B76F23"/>
    <w:rsid w:val="00B77BFC"/>
    <w:rsid w:val="00B8256C"/>
    <w:rsid w:val="00B83698"/>
    <w:rsid w:val="00B843F2"/>
    <w:rsid w:val="00B8562A"/>
    <w:rsid w:val="00B85967"/>
    <w:rsid w:val="00B85DA6"/>
    <w:rsid w:val="00B8635A"/>
    <w:rsid w:val="00B8732B"/>
    <w:rsid w:val="00B877A2"/>
    <w:rsid w:val="00B87974"/>
    <w:rsid w:val="00B87ADA"/>
    <w:rsid w:val="00B9071F"/>
    <w:rsid w:val="00B90E7B"/>
    <w:rsid w:val="00B9100D"/>
    <w:rsid w:val="00B91946"/>
    <w:rsid w:val="00B92115"/>
    <w:rsid w:val="00B94693"/>
    <w:rsid w:val="00B9482C"/>
    <w:rsid w:val="00B95075"/>
    <w:rsid w:val="00B959AD"/>
    <w:rsid w:val="00B95AAD"/>
    <w:rsid w:val="00B96D82"/>
    <w:rsid w:val="00B9734B"/>
    <w:rsid w:val="00B97C40"/>
    <w:rsid w:val="00BA0588"/>
    <w:rsid w:val="00BA05D6"/>
    <w:rsid w:val="00BA0621"/>
    <w:rsid w:val="00BA0B87"/>
    <w:rsid w:val="00BA0F1E"/>
    <w:rsid w:val="00BA222A"/>
    <w:rsid w:val="00BA24B3"/>
    <w:rsid w:val="00BA37B0"/>
    <w:rsid w:val="00BA4406"/>
    <w:rsid w:val="00BA46B9"/>
    <w:rsid w:val="00BA490E"/>
    <w:rsid w:val="00BA5452"/>
    <w:rsid w:val="00BA5AC6"/>
    <w:rsid w:val="00BA7664"/>
    <w:rsid w:val="00BB0153"/>
    <w:rsid w:val="00BB08D6"/>
    <w:rsid w:val="00BB204F"/>
    <w:rsid w:val="00BB28BE"/>
    <w:rsid w:val="00BB534E"/>
    <w:rsid w:val="00BB671C"/>
    <w:rsid w:val="00BB754D"/>
    <w:rsid w:val="00BC02E2"/>
    <w:rsid w:val="00BC2E9E"/>
    <w:rsid w:val="00BC4679"/>
    <w:rsid w:val="00BC5439"/>
    <w:rsid w:val="00BC6B6A"/>
    <w:rsid w:val="00BD0137"/>
    <w:rsid w:val="00BD07F6"/>
    <w:rsid w:val="00BD1371"/>
    <w:rsid w:val="00BD14A3"/>
    <w:rsid w:val="00BD1AA9"/>
    <w:rsid w:val="00BD27FA"/>
    <w:rsid w:val="00BD323C"/>
    <w:rsid w:val="00BD35E0"/>
    <w:rsid w:val="00BD3F92"/>
    <w:rsid w:val="00BD57F0"/>
    <w:rsid w:val="00BD6078"/>
    <w:rsid w:val="00BD6458"/>
    <w:rsid w:val="00BD6882"/>
    <w:rsid w:val="00BE468B"/>
    <w:rsid w:val="00BE65A7"/>
    <w:rsid w:val="00BE6B52"/>
    <w:rsid w:val="00BE6C8A"/>
    <w:rsid w:val="00BE7DF2"/>
    <w:rsid w:val="00BF058E"/>
    <w:rsid w:val="00BF0818"/>
    <w:rsid w:val="00BF392C"/>
    <w:rsid w:val="00BF4732"/>
    <w:rsid w:val="00BF488F"/>
    <w:rsid w:val="00BF598E"/>
    <w:rsid w:val="00BF5DF0"/>
    <w:rsid w:val="00BF7386"/>
    <w:rsid w:val="00BF7833"/>
    <w:rsid w:val="00BF78D7"/>
    <w:rsid w:val="00C01248"/>
    <w:rsid w:val="00C026D9"/>
    <w:rsid w:val="00C028F7"/>
    <w:rsid w:val="00C035EA"/>
    <w:rsid w:val="00C04651"/>
    <w:rsid w:val="00C048C2"/>
    <w:rsid w:val="00C048EB"/>
    <w:rsid w:val="00C057B9"/>
    <w:rsid w:val="00C05829"/>
    <w:rsid w:val="00C061EB"/>
    <w:rsid w:val="00C07B1B"/>
    <w:rsid w:val="00C11BFE"/>
    <w:rsid w:val="00C11CFD"/>
    <w:rsid w:val="00C156AE"/>
    <w:rsid w:val="00C163C8"/>
    <w:rsid w:val="00C17552"/>
    <w:rsid w:val="00C17647"/>
    <w:rsid w:val="00C17DE4"/>
    <w:rsid w:val="00C2188C"/>
    <w:rsid w:val="00C21F3F"/>
    <w:rsid w:val="00C225CA"/>
    <w:rsid w:val="00C229A4"/>
    <w:rsid w:val="00C24834"/>
    <w:rsid w:val="00C27747"/>
    <w:rsid w:val="00C308EA"/>
    <w:rsid w:val="00C31653"/>
    <w:rsid w:val="00C322C7"/>
    <w:rsid w:val="00C32D0A"/>
    <w:rsid w:val="00C3346D"/>
    <w:rsid w:val="00C34038"/>
    <w:rsid w:val="00C35DBF"/>
    <w:rsid w:val="00C35F37"/>
    <w:rsid w:val="00C36B30"/>
    <w:rsid w:val="00C40750"/>
    <w:rsid w:val="00C40B3C"/>
    <w:rsid w:val="00C42328"/>
    <w:rsid w:val="00C440F5"/>
    <w:rsid w:val="00C4443A"/>
    <w:rsid w:val="00C4686F"/>
    <w:rsid w:val="00C474E0"/>
    <w:rsid w:val="00C4775C"/>
    <w:rsid w:val="00C54C8F"/>
    <w:rsid w:val="00C54F5F"/>
    <w:rsid w:val="00C56225"/>
    <w:rsid w:val="00C5722B"/>
    <w:rsid w:val="00C60B50"/>
    <w:rsid w:val="00C62812"/>
    <w:rsid w:val="00C637A2"/>
    <w:rsid w:val="00C63B31"/>
    <w:rsid w:val="00C642B9"/>
    <w:rsid w:val="00C65ED6"/>
    <w:rsid w:val="00C668AA"/>
    <w:rsid w:val="00C66B5D"/>
    <w:rsid w:val="00C66D03"/>
    <w:rsid w:val="00C66F8C"/>
    <w:rsid w:val="00C673DB"/>
    <w:rsid w:val="00C67851"/>
    <w:rsid w:val="00C71F05"/>
    <w:rsid w:val="00C7441D"/>
    <w:rsid w:val="00C751F7"/>
    <w:rsid w:val="00C76DD9"/>
    <w:rsid w:val="00C77E78"/>
    <w:rsid w:val="00C81312"/>
    <w:rsid w:val="00C818BD"/>
    <w:rsid w:val="00C81962"/>
    <w:rsid w:val="00C8259D"/>
    <w:rsid w:val="00C837B8"/>
    <w:rsid w:val="00C83836"/>
    <w:rsid w:val="00C845D3"/>
    <w:rsid w:val="00C8591E"/>
    <w:rsid w:val="00C86D7E"/>
    <w:rsid w:val="00C876BA"/>
    <w:rsid w:val="00C918B2"/>
    <w:rsid w:val="00C92554"/>
    <w:rsid w:val="00C92B44"/>
    <w:rsid w:val="00C935D4"/>
    <w:rsid w:val="00C93B09"/>
    <w:rsid w:val="00C93F01"/>
    <w:rsid w:val="00C94AC0"/>
    <w:rsid w:val="00C966FB"/>
    <w:rsid w:val="00C97FF0"/>
    <w:rsid w:val="00CA030E"/>
    <w:rsid w:val="00CA34B0"/>
    <w:rsid w:val="00CA5C4E"/>
    <w:rsid w:val="00CA5F42"/>
    <w:rsid w:val="00CA63DA"/>
    <w:rsid w:val="00CA6AAE"/>
    <w:rsid w:val="00CA72B2"/>
    <w:rsid w:val="00CB0EDF"/>
    <w:rsid w:val="00CB2C08"/>
    <w:rsid w:val="00CB2EA8"/>
    <w:rsid w:val="00CB3FE1"/>
    <w:rsid w:val="00CB5CC8"/>
    <w:rsid w:val="00CB6CF8"/>
    <w:rsid w:val="00CB6DED"/>
    <w:rsid w:val="00CB6E2A"/>
    <w:rsid w:val="00CB6F52"/>
    <w:rsid w:val="00CB751D"/>
    <w:rsid w:val="00CC10BE"/>
    <w:rsid w:val="00CC1A4A"/>
    <w:rsid w:val="00CC1CAE"/>
    <w:rsid w:val="00CC237B"/>
    <w:rsid w:val="00CC2803"/>
    <w:rsid w:val="00CC46FC"/>
    <w:rsid w:val="00CC620D"/>
    <w:rsid w:val="00CC6697"/>
    <w:rsid w:val="00CC6F41"/>
    <w:rsid w:val="00CC732F"/>
    <w:rsid w:val="00CD4ED8"/>
    <w:rsid w:val="00CD4FB1"/>
    <w:rsid w:val="00CD5105"/>
    <w:rsid w:val="00CD5172"/>
    <w:rsid w:val="00CD54C7"/>
    <w:rsid w:val="00CD595C"/>
    <w:rsid w:val="00CD5B37"/>
    <w:rsid w:val="00CD603F"/>
    <w:rsid w:val="00CD65A9"/>
    <w:rsid w:val="00CE1D61"/>
    <w:rsid w:val="00CE2D01"/>
    <w:rsid w:val="00CE495D"/>
    <w:rsid w:val="00CE4B37"/>
    <w:rsid w:val="00CE5A6B"/>
    <w:rsid w:val="00CE74F2"/>
    <w:rsid w:val="00CE764A"/>
    <w:rsid w:val="00CE7C60"/>
    <w:rsid w:val="00CF0331"/>
    <w:rsid w:val="00CF0461"/>
    <w:rsid w:val="00CF1CAF"/>
    <w:rsid w:val="00CF2C12"/>
    <w:rsid w:val="00CF4E2A"/>
    <w:rsid w:val="00CF6039"/>
    <w:rsid w:val="00CF716B"/>
    <w:rsid w:val="00CF7696"/>
    <w:rsid w:val="00D00020"/>
    <w:rsid w:val="00D010B8"/>
    <w:rsid w:val="00D01276"/>
    <w:rsid w:val="00D0158D"/>
    <w:rsid w:val="00D020BF"/>
    <w:rsid w:val="00D05437"/>
    <w:rsid w:val="00D0544C"/>
    <w:rsid w:val="00D05724"/>
    <w:rsid w:val="00D05970"/>
    <w:rsid w:val="00D06196"/>
    <w:rsid w:val="00D1066E"/>
    <w:rsid w:val="00D10DBB"/>
    <w:rsid w:val="00D1153D"/>
    <w:rsid w:val="00D13598"/>
    <w:rsid w:val="00D15FFE"/>
    <w:rsid w:val="00D16668"/>
    <w:rsid w:val="00D16D35"/>
    <w:rsid w:val="00D20401"/>
    <w:rsid w:val="00D22D84"/>
    <w:rsid w:val="00D2386D"/>
    <w:rsid w:val="00D23AEC"/>
    <w:rsid w:val="00D24395"/>
    <w:rsid w:val="00D24B65"/>
    <w:rsid w:val="00D25FF3"/>
    <w:rsid w:val="00D307F6"/>
    <w:rsid w:val="00D34E11"/>
    <w:rsid w:val="00D369B8"/>
    <w:rsid w:val="00D37DFF"/>
    <w:rsid w:val="00D40589"/>
    <w:rsid w:val="00D406BE"/>
    <w:rsid w:val="00D42701"/>
    <w:rsid w:val="00D43B83"/>
    <w:rsid w:val="00D45252"/>
    <w:rsid w:val="00D45F36"/>
    <w:rsid w:val="00D50069"/>
    <w:rsid w:val="00D50B8C"/>
    <w:rsid w:val="00D5152D"/>
    <w:rsid w:val="00D51AAD"/>
    <w:rsid w:val="00D51B49"/>
    <w:rsid w:val="00D52163"/>
    <w:rsid w:val="00D52B23"/>
    <w:rsid w:val="00D52D54"/>
    <w:rsid w:val="00D54F7C"/>
    <w:rsid w:val="00D560DF"/>
    <w:rsid w:val="00D56E83"/>
    <w:rsid w:val="00D56F52"/>
    <w:rsid w:val="00D64238"/>
    <w:rsid w:val="00D644CC"/>
    <w:rsid w:val="00D65E73"/>
    <w:rsid w:val="00D67AEA"/>
    <w:rsid w:val="00D70237"/>
    <w:rsid w:val="00D71B4D"/>
    <w:rsid w:val="00D71B8D"/>
    <w:rsid w:val="00D725F1"/>
    <w:rsid w:val="00D72913"/>
    <w:rsid w:val="00D73065"/>
    <w:rsid w:val="00D769FF"/>
    <w:rsid w:val="00D80EF6"/>
    <w:rsid w:val="00D81D5E"/>
    <w:rsid w:val="00D836A3"/>
    <w:rsid w:val="00D842B2"/>
    <w:rsid w:val="00D84887"/>
    <w:rsid w:val="00D85B1C"/>
    <w:rsid w:val="00D8668A"/>
    <w:rsid w:val="00D867FE"/>
    <w:rsid w:val="00D86F68"/>
    <w:rsid w:val="00D90005"/>
    <w:rsid w:val="00D90206"/>
    <w:rsid w:val="00D913F5"/>
    <w:rsid w:val="00D91E43"/>
    <w:rsid w:val="00D92074"/>
    <w:rsid w:val="00D92390"/>
    <w:rsid w:val="00D92A29"/>
    <w:rsid w:val="00D92D22"/>
    <w:rsid w:val="00D938E2"/>
    <w:rsid w:val="00D939A1"/>
    <w:rsid w:val="00D93D55"/>
    <w:rsid w:val="00D9432C"/>
    <w:rsid w:val="00D96A4B"/>
    <w:rsid w:val="00D97EEA"/>
    <w:rsid w:val="00DA0086"/>
    <w:rsid w:val="00DA0C22"/>
    <w:rsid w:val="00DA0C92"/>
    <w:rsid w:val="00DA101A"/>
    <w:rsid w:val="00DA13A2"/>
    <w:rsid w:val="00DA38BD"/>
    <w:rsid w:val="00DA4DD6"/>
    <w:rsid w:val="00DA7307"/>
    <w:rsid w:val="00DA7B69"/>
    <w:rsid w:val="00DB0559"/>
    <w:rsid w:val="00DB37DE"/>
    <w:rsid w:val="00DB3B3B"/>
    <w:rsid w:val="00DB5D86"/>
    <w:rsid w:val="00DB700A"/>
    <w:rsid w:val="00DB7D81"/>
    <w:rsid w:val="00DC191B"/>
    <w:rsid w:val="00DC1F0E"/>
    <w:rsid w:val="00DC25BF"/>
    <w:rsid w:val="00DC3464"/>
    <w:rsid w:val="00DC4921"/>
    <w:rsid w:val="00DC494C"/>
    <w:rsid w:val="00DD0193"/>
    <w:rsid w:val="00DD1431"/>
    <w:rsid w:val="00DD2AAC"/>
    <w:rsid w:val="00DD2F93"/>
    <w:rsid w:val="00DD37B0"/>
    <w:rsid w:val="00DD5F7A"/>
    <w:rsid w:val="00DD65D4"/>
    <w:rsid w:val="00DD73FB"/>
    <w:rsid w:val="00DE06F9"/>
    <w:rsid w:val="00DE0B9A"/>
    <w:rsid w:val="00DE2555"/>
    <w:rsid w:val="00DE382C"/>
    <w:rsid w:val="00DE417E"/>
    <w:rsid w:val="00DE46B7"/>
    <w:rsid w:val="00DE4898"/>
    <w:rsid w:val="00DE5B0D"/>
    <w:rsid w:val="00DE5F2D"/>
    <w:rsid w:val="00DE6C0E"/>
    <w:rsid w:val="00DE6D32"/>
    <w:rsid w:val="00DF0428"/>
    <w:rsid w:val="00DF0AA2"/>
    <w:rsid w:val="00DF0EF8"/>
    <w:rsid w:val="00DF15C2"/>
    <w:rsid w:val="00DF1A91"/>
    <w:rsid w:val="00DF1C11"/>
    <w:rsid w:val="00DF3E07"/>
    <w:rsid w:val="00DF43BB"/>
    <w:rsid w:val="00DF43F4"/>
    <w:rsid w:val="00DF4E31"/>
    <w:rsid w:val="00DF551C"/>
    <w:rsid w:val="00DF5724"/>
    <w:rsid w:val="00DF6746"/>
    <w:rsid w:val="00DF6B07"/>
    <w:rsid w:val="00DF6DF3"/>
    <w:rsid w:val="00DF702D"/>
    <w:rsid w:val="00E009D5"/>
    <w:rsid w:val="00E04D3C"/>
    <w:rsid w:val="00E059AC"/>
    <w:rsid w:val="00E06902"/>
    <w:rsid w:val="00E06AB8"/>
    <w:rsid w:val="00E1086B"/>
    <w:rsid w:val="00E110E7"/>
    <w:rsid w:val="00E1155B"/>
    <w:rsid w:val="00E1307E"/>
    <w:rsid w:val="00E15554"/>
    <w:rsid w:val="00E166DE"/>
    <w:rsid w:val="00E1770C"/>
    <w:rsid w:val="00E17D0F"/>
    <w:rsid w:val="00E17D49"/>
    <w:rsid w:val="00E21006"/>
    <w:rsid w:val="00E2153C"/>
    <w:rsid w:val="00E21A48"/>
    <w:rsid w:val="00E22E05"/>
    <w:rsid w:val="00E22E9B"/>
    <w:rsid w:val="00E23005"/>
    <w:rsid w:val="00E23C7C"/>
    <w:rsid w:val="00E2465F"/>
    <w:rsid w:val="00E24E15"/>
    <w:rsid w:val="00E258D7"/>
    <w:rsid w:val="00E30239"/>
    <w:rsid w:val="00E30B3F"/>
    <w:rsid w:val="00E30E52"/>
    <w:rsid w:val="00E335FE"/>
    <w:rsid w:val="00E33E58"/>
    <w:rsid w:val="00E35785"/>
    <w:rsid w:val="00E36461"/>
    <w:rsid w:val="00E36482"/>
    <w:rsid w:val="00E402D5"/>
    <w:rsid w:val="00E405A5"/>
    <w:rsid w:val="00E417C6"/>
    <w:rsid w:val="00E42853"/>
    <w:rsid w:val="00E42E74"/>
    <w:rsid w:val="00E43DB2"/>
    <w:rsid w:val="00E45803"/>
    <w:rsid w:val="00E463D5"/>
    <w:rsid w:val="00E46AAA"/>
    <w:rsid w:val="00E46B31"/>
    <w:rsid w:val="00E507D8"/>
    <w:rsid w:val="00E508B5"/>
    <w:rsid w:val="00E51526"/>
    <w:rsid w:val="00E54CED"/>
    <w:rsid w:val="00E5573E"/>
    <w:rsid w:val="00E55A28"/>
    <w:rsid w:val="00E57712"/>
    <w:rsid w:val="00E614F2"/>
    <w:rsid w:val="00E63AF3"/>
    <w:rsid w:val="00E63DFB"/>
    <w:rsid w:val="00E709FF"/>
    <w:rsid w:val="00E7133C"/>
    <w:rsid w:val="00E725D8"/>
    <w:rsid w:val="00E73339"/>
    <w:rsid w:val="00E73426"/>
    <w:rsid w:val="00E74E5B"/>
    <w:rsid w:val="00E76310"/>
    <w:rsid w:val="00E813B7"/>
    <w:rsid w:val="00E81E35"/>
    <w:rsid w:val="00E84DC5"/>
    <w:rsid w:val="00E87969"/>
    <w:rsid w:val="00E87E48"/>
    <w:rsid w:val="00E90115"/>
    <w:rsid w:val="00E90EC7"/>
    <w:rsid w:val="00E9108B"/>
    <w:rsid w:val="00E919DC"/>
    <w:rsid w:val="00E92668"/>
    <w:rsid w:val="00E92CD4"/>
    <w:rsid w:val="00E93638"/>
    <w:rsid w:val="00E9486D"/>
    <w:rsid w:val="00E96033"/>
    <w:rsid w:val="00EA02DE"/>
    <w:rsid w:val="00EA0326"/>
    <w:rsid w:val="00EA0AAC"/>
    <w:rsid w:val="00EA158F"/>
    <w:rsid w:val="00EA2B43"/>
    <w:rsid w:val="00EA3056"/>
    <w:rsid w:val="00EA30E6"/>
    <w:rsid w:val="00EA428E"/>
    <w:rsid w:val="00EA4A88"/>
    <w:rsid w:val="00EA5204"/>
    <w:rsid w:val="00EA748C"/>
    <w:rsid w:val="00EB0F0E"/>
    <w:rsid w:val="00EB22DC"/>
    <w:rsid w:val="00EB2BC7"/>
    <w:rsid w:val="00EB6B2D"/>
    <w:rsid w:val="00EC1357"/>
    <w:rsid w:val="00EC1583"/>
    <w:rsid w:val="00EC22B9"/>
    <w:rsid w:val="00EC22F5"/>
    <w:rsid w:val="00EC299E"/>
    <w:rsid w:val="00EC3C61"/>
    <w:rsid w:val="00EC4E49"/>
    <w:rsid w:val="00EC774F"/>
    <w:rsid w:val="00ED0D08"/>
    <w:rsid w:val="00ED1674"/>
    <w:rsid w:val="00ED429C"/>
    <w:rsid w:val="00ED43E7"/>
    <w:rsid w:val="00ED49BC"/>
    <w:rsid w:val="00ED5EEA"/>
    <w:rsid w:val="00ED77FB"/>
    <w:rsid w:val="00ED7935"/>
    <w:rsid w:val="00ED7D83"/>
    <w:rsid w:val="00EE190A"/>
    <w:rsid w:val="00EE2501"/>
    <w:rsid w:val="00EE2808"/>
    <w:rsid w:val="00EE43D1"/>
    <w:rsid w:val="00EE45FA"/>
    <w:rsid w:val="00EE4B47"/>
    <w:rsid w:val="00EE5F93"/>
    <w:rsid w:val="00EE742A"/>
    <w:rsid w:val="00EE78CD"/>
    <w:rsid w:val="00EE7CA0"/>
    <w:rsid w:val="00EF0DA6"/>
    <w:rsid w:val="00EF275F"/>
    <w:rsid w:val="00EF3B0F"/>
    <w:rsid w:val="00EF4B50"/>
    <w:rsid w:val="00EF4C0E"/>
    <w:rsid w:val="00EF519E"/>
    <w:rsid w:val="00EF6477"/>
    <w:rsid w:val="00F00CDB"/>
    <w:rsid w:val="00F00F8E"/>
    <w:rsid w:val="00F0111C"/>
    <w:rsid w:val="00F0164C"/>
    <w:rsid w:val="00F04177"/>
    <w:rsid w:val="00F05290"/>
    <w:rsid w:val="00F053E7"/>
    <w:rsid w:val="00F07C14"/>
    <w:rsid w:val="00F10A1F"/>
    <w:rsid w:val="00F116A7"/>
    <w:rsid w:val="00F1444D"/>
    <w:rsid w:val="00F14DC4"/>
    <w:rsid w:val="00F1752B"/>
    <w:rsid w:val="00F20476"/>
    <w:rsid w:val="00F20DD9"/>
    <w:rsid w:val="00F215B8"/>
    <w:rsid w:val="00F22879"/>
    <w:rsid w:val="00F2411C"/>
    <w:rsid w:val="00F24441"/>
    <w:rsid w:val="00F248B2"/>
    <w:rsid w:val="00F25EC2"/>
    <w:rsid w:val="00F2629F"/>
    <w:rsid w:val="00F26A5C"/>
    <w:rsid w:val="00F27F12"/>
    <w:rsid w:val="00F30D24"/>
    <w:rsid w:val="00F313D6"/>
    <w:rsid w:val="00F3225A"/>
    <w:rsid w:val="00F33380"/>
    <w:rsid w:val="00F33C1B"/>
    <w:rsid w:val="00F33D3A"/>
    <w:rsid w:val="00F33E20"/>
    <w:rsid w:val="00F33E5F"/>
    <w:rsid w:val="00F346EB"/>
    <w:rsid w:val="00F3562E"/>
    <w:rsid w:val="00F36317"/>
    <w:rsid w:val="00F36B2C"/>
    <w:rsid w:val="00F40140"/>
    <w:rsid w:val="00F40FA5"/>
    <w:rsid w:val="00F410F9"/>
    <w:rsid w:val="00F41805"/>
    <w:rsid w:val="00F41A58"/>
    <w:rsid w:val="00F42E14"/>
    <w:rsid w:val="00F43A3F"/>
    <w:rsid w:val="00F43BDC"/>
    <w:rsid w:val="00F44543"/>
    <w:rsid w:val="00F44570"/>
    <w:rsid w:val="00F456D9"/>
    <w:rsid w:val="00F45E16"/>
    <w:rsid w:val="00F467A7"/>
    <w:rsid w:val="00F471F5"/>
    <w:rsid w:val="00F47CDE"/>
    <w:rsid w:val="00F47F29"/>
    <w:rsid w:val="00F51A9D"/>
    <w:rsid w:val="00F51EBF"/>
    <w:rsid w:val="00F55E2A"/>
    <w:rsid w:val="00F56784"/>
    <w:rsid w:val="00F571B6"/>
    <w:rsid w:val="00F57564"/>
    <w:rsid w:val="00F576D3"/>
    <w:rsid w:val="00F60257"/>
    <w:rsid w:val="00F622F3"/>
    <w:rsid w:val="00F62321"/>
    <w:rsid w:val="00F62C08"/>
    <w:rsid w:val="00F65C6B"/>
    <w:rsid w:val="00F66152"/>
    <w:rsid w:val="00F665D9"/>
    <w:rsid w:val="00F67742"/>
    <w:rsid w:val="00F6798B"/>
    <w:rsid w:val="00F70CD7"/>
    <w:rsid w:val="00F71BCB"/>
    <w:rsid w:val="00F72DC7"/>
    <w:rsid w:val="00F72DF3"/>
    <w:rsid w:val="00F739AC"/>
    <w:rsid w:val="00F74C4E"/>
    <w:rsid w:val="00F74F93"/>
    <w:rsid w:val="00F75783"/>
    <w:rsid w:val="00F75F4E"/>
    <w:rsid w:val="00F76D9A"/>
    <w:rsid w:val="00F77D23"/>
    <w:rsid w:val="00F8076B"/>
    <w:rsid w:val="00F82E19"/>
    <w:rsid w:val="00F833E6"/>
    <w:rsid w:val="00F84EDE"/>
    <w:rsid w:val="00F84F6C"/>
    <w:rsid w:val="00F85D4A"/>
    <w:rsid w:val="00F862D4"/>
    <w:rsid w:val="00F862F4"/>
    <w:rsid w:val="00F8669C"/>
    <w:rsid w:val="00F910B8"/>
    <w:rsid w:val="00F93812"/>
    <w:rsid w:val="00F941BD"/>
    <w:rsid w:val="00F96B11"/>
    <w:rsid w:val="00F96DA3"/>
    <w:rsid w:val="00FA1383"/>
    <w:rsid w:val="00FA21A2"/>
    <w:rsid w:val="00FA4DFF"/>
    <w:rsid w:val="00FA5A3B"/>
    <w:rsid w:val="00FA649D"/>
    <w:rsid w:val="00FA7F9D"/>
    <w:rsid w:val="00FB0493"/>
    <w:rsid w:val="00FB0CD7"/>
    <w:rsid w:val="00FB25A1"/>
    <w:rsid w:val="00FB2761"/>
    <w:rsid w:val="00FB2B43"/>
    <w:rsid w:val="00FB3C75"/>
    <w:rsid w:val="00FB4A21"/>
    <w:rsid w:val="00FB5370"/>
    <w:rsid w:val="00FB6607"/>
    <w:rsid w:val="00FB6D21"/>
    <w:rsid w:val="00FC1280"/>
    <w:rsid w:val="00FC19CC"/>
    <w:rsid w:val="00FC2F13"/>
    <w:rsid w:val="00FC3B6E"/>
    <w:rsid w:val="00FC4713"/>
    <w:rsid w:val="00FC4BEF"/>
    <w:rsid w:val="00FC4F91"/>
    <w:rsid w:val="00FC7DEF"/>
    <w:rsid w:val="00FD1C41"/>
    <w:rsid w:val="00FD68FD"/>
    <w:rsid w:val="00FD6F6A"/>
    <w:rsid w:val="00FD719B"/>
    <w:rsid w:val="00FD748D"/>
    <w:rsid w:val="00FD78B5"/>
    <w:rsid w:val="00FE0735"/>
    <w:rsid w:val="00FE1023"/>
    <w:rsid w:val="00FE2A84"/>
    <w:rsid w:val="00FE2E20"/>
    <w:rsid w:val="00FE3FF8"/>
    <w:rsid w:val="00FE4833"/>
    <w:rsid w:val="00FE63BE"/>
    <w:rsid w:val="00FE6F5E"/>
    <w:rsid w:val="00FE77DA"/>
    <w:rsid w:val="00FF4AE6"/>
    <w:rsid w:val="00FF4CD7"/>
    <w:rsid w:val="00FF5C29"/>
    <w:rsid w:val="00FF5D96"/>
    <w:rsid w:val="00FF6073"/>
    <w:rsid w:val="00FF60BC"/>
    <w:rsid w:val="00FF6937"/>
    <w:rsid w:val="00FF70E1"/>
    <w:rsid w:val="00FF7DA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Heading4Char">
    <w:name w:val="Heading 4 Char"/>
    <w:link w:val="Heading4"/>
    <w:rsid w:val="0027780E"/>
    <w:rPr>
      <w:rFonts w:ascii="Arial" w:eastAsia="SimSun" w:hAnsi="Arial" w:cs="Arial"/>
      <w:bCs/>
      <w:i/>
      <w:sz w:val="22"/>
      <w:szCs w:val="28"/>
      <w:lang w:val="en-US" w:eastAsia="zh-CN" w:bidi="ar-SA"/>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PageNumber">
    <w:name w:val="page number"/>
    <w:basedOn w:val="DefaultParagraphFont"/>
    <w:rsid w:val="0027780E"/>
  </w:style>
  <w:style w:type="character" w:customStyle="1" w:styleId="Rojalf">
    <w:name w:val="Rojalf"/>
    <w:semiHidden/>
    <w:rsid w:val="00444954"/>
    <w:rPr>
      <w:rFonts w:ascii="Arial" w:hAnsi="Arial" w:cs="Arial"/>
      <w:color w:val="000080"/>
      <w:sz w:val="20"/>
      <w:szCs w:val="20"/>
    </w:rPr>
  </w:style>
  <w:style w:type="paragraph" w:styleId="BalloonText">
    <w:name w:val="Balloon Text"/>
    <w:basedOn w:val="Normal"/>
    <w:semiHidden/>
    <w:rsid w:val="00A615E1"/>
    <w:rPr>
      <w:rFonts w:ascii="Tahoma" w:hAnsi="Tahoma" w:cs="Tahoma"/>
      <w:sz w:val="16"/>
      <w:szCs w:val="16"/>
    </w:rPr>
  </w:style>
  <w:style w:type="character" w:styleId="FootnoteReference">
    <w:name w:val="footnote reference"/>
    <w:semiHidden/>
    <w:rsid w:val="00391408"/>
    <w:rPr>
      <w:vertAlign w:val="superscript"/>
    </w:rPr>
  </w:style>
  <w:style w:type="character" w:styleId="Hyperlink">
    <w:name w:val="Hyperlink"/>
    <w:rsid w:val="00B01840"/>
    <w:rPr>
      <w:color w:val="0000FF"/>
      <w:u w:val="single"/>
    </w:rPr>
  </w:style>
  <w:style w:type="paragraph" w:styleId="ListParagraph">
    <w:name w:val="List Paragraph"/>
    <w:basedOn w:val="Normal"/>
    <w:uiPriority w:val="34"/>
    <w:qFormat/>
    <w:rsid w:val="00537FC5"/>
    <w:pPr>
      <w:ind w:left="720"/>
    </w:pPr>
  </w:style>
  <w:style w:type="character" w:customStyle="1" w:styleId="FootnoteTextChar">
    <w:name w:val="Footnote Text Char"/>
    <w:link w:val="FootnoteText"/>
    <w:rsid w:val="00AE2C24"/>
    <w:rPr>
      <w:rFonts w:ascii="Arial" w:eastAsia="SimSun" w:hAnsi="Arial" w:cs="Arial"/>
      <w:sz w:val="18"/>
      <w:lang w:eastAsia="zh-CN"/>
    </w:rPr>
  </w:style>
  <w:style w:type="paragraph" w:customStyle="1" w:styleId="tab1">
    <w:name w:val="tab1"/>
    <w:basedOn w:val="Normal"/>
    <w:rsid w:val="000429D7"/>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0429D7"/>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0429D7"/>
    <w:pPr>
      <w:tabs>
        <w:tab w:val="left" w:pos="7371"/>
      </w:tabs>
    </w:pPr>
    <w:rPr>
      <w:rFonts w:ascii="Times New Roman" w:eastAsia="Times New Roman" w:hAnsi="Times New Roman" w:cs="Times New Roman"/>
      <w:sz w:val="24"/>
      <w:lang w:eastAsia="ja-JP"/>
    </w:rPr>
  </w:style>
  <w:style w:type="paragraph" w:styleId="NormalWeb">
    <w:name w:val="Normal (Web)"/>
    <w:basedOn w:val="Normal"/>
    <w:uiPriority w:val="99"/>
    <w:unhideWhenUsed/>
    <w:rsid w:val="00320C7C"/>
    <w:pPr>
      <w:spacing w:before="100" w:beforeAutospacing="1" w:after="336" w:line="336" w:lineRule="atLeast"/>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Heading4Char">
    <w:name w:val="Heading 4 Char"/>
    <w:link w:val="Heading4"/>
    <w:rsid w:val="0027780E"/>
    <w:rPr>
      <w:rFonts w:ascii="Arial" w:eastAsia="SimSun" w:hAnsi="Arial" w:cs="Arial"/>
      <w:bCs/>
      <w:i/>
      <w:sz w:val="22"/>
      <w:szCs w:val="28"/>
      <w:lang w:val="en-US" w:eastAsia="zh-CN" w:bidi="ar-SA"/>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PageNumber">
    <w:name w:val="page number"/>
    <w:basedOn w:val="DefaultParagraphFont"/>
    <w:rsid w:val="0027780E"/>
  </w:style>
  <w:style w:type="character" w:customStyle="1" w:styleId="Rojalf">
    <w:name w:val="Rojalf"/>
    <w:semiHidden/>
    <w:rsid w:val="00444954"/>
    <w:rPr>
      <w:rFonts w:ascii="Arial" w:hAnsi="Arial" w:cs="Arial"/>
      <w:color w:val="000080"/>
      <w:sz w:val="20"/>
      <w:szCs w:val="20"/>
    </w:rPr>
  </w:style>
  <w:style w:type="paragraph" w:styleId="BalloonText">
    <w:name w:val="Balloon Text"/>
    <w:basedOn w:val="Normal"/>
    <w:semiHidden/>
    <w:rsid w:val="00A615E1"/>
    <w:rPr>
      <w:rFonts w:ascii="Tahoma" w:hAnsi="Tahoma" w:cs="Tahoma"/>
      <w:sz w:val="16"/>
      <w:szCs w:val="16"/>
    </w:rPr>
  </w:style>
  <w:style w:type="character" w:styleId="FootnoteReference">
    <w:name w:val="footnote reference"/>
    <w:semiHidden/>
    <w:rsid w:val="00391408"/>
    <w:rPr>
      <w:vertAlign w:val="superscript"/>
    </w:rPr>
  </w:style>
  <w:style w:type="character" w:styleId="Hyperlink">
    <w:name w:val="Hyperlink"/>
    <w:rsid w:val="00B01840"/>
    <w:rPr>
      <w:color w:val="0000FF"/>
      <w:u w:val="single"/>
    </w:rPr>
  </w:style>
  <w:style w:type="paragraph" w:styleId="ListParagraph">
    <w:name w:val="List Paragraph"/>
    <w:basedOn w:val="Normal"/>
    <w:uiPriority w:val="34"/>
    <w:qFormat/>
    <w:rsid w:val="00537FC5"/>
    <w:pPr>
      <w:ind w:left="720"/>
    </w:pPr>
  </w:style>
  <w:style w:type="character" w:customStyle="1" w:styleId="FootnoteTextChar">
    <w:name w:val="Footnote Text Char"/>
    <w:link w:val="FootnoteText"/>
    <w:rsid w:val="00AE2C24"/>
    <w:rPr>
      <w:rFonts w:ascii="Arial" w:eastAsia="SimSun" w:hAnsi="Arial" w:cs="Arial"/>
      <w:sz w:val="18"/>
      <w:lang w:eastAsia="zh-CN"/>
    </w:rPr>
  </w:style>
  <w:style w:type="paragraph" w:customStyle="1" w:styleId="tab1">
    <w:name w:val="tab1"/>
    <w:basedOn w:val="Normal"/>
    <w:rsid w:val="000429D7"/>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0429D7"/>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0429D7"/>
    <w:pPr>
      <w:tabs>
        <w:tab w:val="left" w:pos="7371"/>
      </w:tabs>
    </w:pPr>
    <w:rPr>
      <w:rFonts w:ascii="Times New Roman" w:eastAsia="Times New Roman" w:hAnsi="Times New Roman" w:cs="Times New Roman"/>
      <w:sz w:val="24"/>
      <w:lang w:eastAsia="ja-JP"/>
    </w:rPr>
  </w:style>
  <w:style w:type="paragraph" w:styleId="NormalWeb">
    <w:name w:val="Normal (Web)"/>
    <w:basedOn w:val="Normal"/>
    <w:uiPriority w:val="99"/>
    <w:unhideWhenUsed/>
    <w:rsid w:val="00320C7C"/>
    <w:pPr>
      <w:spacing w:before="100" w:beforeAutospacing="1" w:after="336" w:line="336" w:lineRule="atLeast"/>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16104">
      <w:bodyDiv w:val="1"/>
      <w:marLeft w:val="0"/>
      <w:marRight w:val="0"/>
      <w:marTop w:val="0"/>
      <w:marBottom w:val="0"/>
      <w:divBdr>
        <w:top w:val="none" w:sz="0" w:space="0" w:color="auto"/>
        <w:left w:val="none" w:sz="0" w:space="0" w:color="auto"/>
        <w:bottom w:val="none" w:sz="0" w:space="0" w:color="auto"/>
        <w:right w:val="none" w:sz="0" w:space="0" w:color="auto"/>
      </w:divBdr>
    </w:div>
    <w:div w:id="1651011359">
      <w:bodyDiv w:val="1"/>
      <w:marLeft w:val="0"/>
      <w:marRight w:val="0"/>
      <w:marTop w:val="0"/>
      <w:marBottom w:val="0"/>
      <w:divBdr>
        <w:top w:val="none" w:sz="0" w:space="0" w:color="auto"/>
        <w:left w:val="none" w:sz="0" w:space="0" w:color="auto"/>
        <w:bottom w:val="none" w:sz="0" w:space="0" w:color="auto"/>
        <w:right w:val="none" w:sz="0" w:space="0" w:color="auto"/>
      </w:divBdr>
      <w:divsChild>
        <w:div w:id="307588820">
          <w:marLeft w:val="0"/>
          <w:marRight w:val="0"/>
          <w:marTop w:val="0"/>
          <w:marBottom w:val="0"/>
          <w:divBdr>
            <w:top w:val="none" w:sz="0" w:space="0" w:color="auto"/>
            <w:left w:val="none" w:sz="0" w:space="0" w:color="auto"/>
            <w:bottom w:val="none" w:sz="0" w:space="0" w:color="auto"/>
            <w:right w:val="none" w:sz="0" w:space="0" w:color="auto"/>
          </w:divBdr>
          <w:divsChild>
            <w:div w:id="1300452271">
              <w:marLeft w:val="0"/>
              <w:marRight w:val="0"/>
              <w:marTop w:val="0"/>
              <w:marBottom w:val="0"/>
              <w:divBdr>
                <w:top w:val="none" w:sz="0" w:space="0" w:color="auto"/>
                <w:left w:val="none" w:sz="0" w:space="0" w:color="auto"/>
                <w:bottom w:val="none" w:sz="0" w:space="0" w:color="auto"/>
                <w:right w:val="none" w:sz="0" w:space="0" w:color="auto"/>
              </w:divBdr>
              <w:divsChild>
                <w:div w:id="1184368389">
                  <w:marLeft w:val="0"/>
                  <w:marRight w:val="0"/>
                  <w:marTop w:val="0"/>
                  <w:marBottom w:val="0"/>
                  <w:divBdr>
                    <w:top w:val="none" w:sz="0" w:space="0" w:color="auto"/>
                    <w:left w:val="none" w:sz="0" w:space="0" w:color="auto"/>
                    <w:bottom w:val="none" w:sz="0" w:space="0" w:color="auto"/>
                    <w:right w:val="none" w:sz="0" w:space="0" w:color="auto"/>
                  </w:divBdr>
                  <w:divsChild>
                    <w:div w:id="79522448">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image" Target="media/image9.wmf"/><Relationship Id="rId27" Type="http://schemas.openxmlformats.org/officeDocument/2006/relationships/header" Target="header7.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359B5-8265-4B49-8AEB-478465F8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13590</Words>
  <Characters>92010</Characters>
  <Application>Microsoft Office Word</Application>
  <DocSecurity>0</DocSecurity>
  <Lines>766</Lines>
  <Paragraphs>210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VINCENT Anouck</cp:lastModifiedBy>
  <cp:revision>3</cp:revision>
  <cp:lastPrinted>2014-10-08T10:14:00Z</cp:lastPrinted>
  <dcterms:created xsi:type="dcterms:W3CDTF">2014-09-30T15:35:00Z</dcterms:created>
  <dcterms:modified xsi:type="dcterms:W3CDTF">2014-10-08T10:14:00Z</dcterms:modified>
</cp:coreProperties>
</file>